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5F" w:rsidRPr="00160BFC" w:rsidRDefault="001725EE" w:rsidP="00B46472">
      <w:pPr>
        <w:pStyle w:val="Heading110"/>
        <w:widowControl/>
        <w:shd w:val="clear" w:color="auto" w:fill="auto"/>
        <w:spacing w:after="360"/>
        <w:jc w:val="both"/>
      </w:pPr>
      <w:bookmarkStart w:id="0" w:name="bookmark0"/>
      <w:r w:rsidRPr="00160BFC">
        <w:t>Simulácia opatrení</w:t>
      </w:r>
      <w:r w:rsidR="00160BFC">
        <w:t xml:space="preserve"> v </w:t>
      </w:r>
      <w:r w:rsidRPr="00160BFC">
        <w:t>oblasti klímy: pôdohospodárstvo, poľnohospodárstvo</w:t>
      </w:r>
      <w:r w:rsidR="00160BFC">
        <w:t xml:space="preserve"> a </w:t>
      </w:r>
      <w:r w:rsidRPr="00160BFC">
        <w:t>lesné hospodárstvo</w:t>
      </w:r>
      <w:bookmarkEnd w:id="0"/>
    </w:p>
    <w:p w:rsidR="0079525F" w:rsidRPr="00160BFC" w:rsidRDefault="001725EE" w:rsidP="00B46472">
      <w:pPr>
        <w:pStyle w:val="Bodytext30"/>
        <w:widowControl/>
        <w:pBdr>
          <w:top w:val="single" w:sz="4" w:space="1" w:color="auto"/>
        </w:pBdr>
        <w:shd w:val="clear" w:color="auto" w:fill="auto"/>
        <w:tabs>
          <w:tab w:val="left" w:pos="1429"/>
        </w:tabs>
        <w:spacing w:before="0" w:after="120"/>
      </w:pPr>
      <w:r w:rsidRPr="00160BFC">
        <w:t>Adresáti:</w:t>
      </w:r>
      <w:r w:rsidRPr="00160BFC">
        <w:tab/>
        <w:t>Hlavní vyjednávači za pôdohospodárstvo, poľnohospodárstvo</w:t>
      </w:r>
      <w:r w:rsidR="00160BFC">
        <w:t xml:space="preserve"> a </w:t>
      </w:r>
      <w:r w:rsidRPr="00160BFC">
        <w:t>lesné hospodárstvo</w:t>
      </w:r>
    </w:p>
    <w:p w:rsidR="0079525F" w:rsidRPr="00160BFC" w:rsidRDefault="001725EE" w:rsidP="00B46472">
      <w:pPr>
        <w:pStyle w:val="Bodytext30"/>
        <w:widowControl/>
        <w:shd w:val="clear" w:color="auto" w:fill="auto"/>
        <w:tabs>
          <w:tab w:val="left" w:pos="1429"/>
        </w:tabs>
        <w:spacing w:before="0" w:after="120"/>
      </w:pPr>
      <w:r w:rsidRPr="00160BFC">
        <w:t>Vec:</w:t>
      </w:r>
      <w:r w:rsidRPr="00160BFC">
        <w:tab/>
        <w:t>Príprava klimatického samitu</w:t>
      </w:r>
    </w:p>
    <w:p w:rsidR="0079525F" w:rsidRPr="00160BFC" w:rsidRDefault="001725EE" w:rsidP="00B46472">
      <w:pPr>
        <w:pStyle w:val="Bodytext20"/>
        <w:widowControl/>
        <w:shd w:val="clear" w:color="auto" w:fill="auto"/>
        <w:spacing w:before="0" w:after="120"/>
        <w:ind w:firstLine="0"/>
        <w:jc w:val="both"/>
      </w:pPr>
      <w:r w:rsidRPr="00160BFC">
        <w:t>Vitajte na klimatickom samite. Generálny tajomník OSN vás, ako aj vedúcich predstaviteľov všetkých príslušných zainteresovaných strán vyzval, aby ste spoločne našli riešenie</w:t>
      </w:r>
      <w:r w:rsidR="00160BFC">
        <w:t xml:space="preserve"> v </w:t>
      </w:r>
      <w:r w:rsidRPr="00160BFC">
        <w:t>súvislosti</w:t>
      </w:r>
      <w:r w:rsidR="00160BFC">
        <w:t xml:space="preserve"> s </w:t>
      </w:r>
      <w:r w:rsidRPr="00160BFC">
        <w:t xml:space="preserve">bojom proti zmene klímy. Vo svojej výzve </w:t>
      </w:r>
      <w:r w:rsidRPr="00160BFC">
        <w:rPr>
          <w:rStyle w:val="Bodytext21"/>
        </w:rPr>
        <w:t>poznamenal</w:t>
      </w:r>
      <w:r w:rsidRPr="00160BFC">
        <w:t>, že „stav klimatickej núdze je súbojom</w:t>
      </w:r>
      <w:r w:rsidR="00160BFC">
        <w:t xml:space="preserve"> s </w:t>
      </w:r>
      <w:r w:rsidRPr="00160BFC">
        <w:t>časom, ktorý síce zatiaľ prehrávame, ale ešte ho môžeme vyhrať. Poprední vedci [...] uvádzajú, že zvýšenie teploty nad 1,5 °C spôsobí rozsiahle</w:t>
      </w:r>
      <w:r w:rsidR="00160BFC">
        <w:t xml:space="preserve"> a </w:t>
      </w:r>
      <w:r w:rsidRPr="00160BFC">
        <w:t>nezvratné škody na ekosystémoch, od ktorých závisíme. Podľa vedcov však ešte nie je príliš neskoro. Môžeme to dokázať. Bude si to však vyžadovať zásadné zmeny vo všetkých aspektoch života našej spoločnosti: či už ide</w:t>
      </w:r>
      <w:r w:rsidR="00160BFC">
        <w:t xml:space="preserve"> o </w:t>
      </w:r>
      <w:r w:rsidRPr="00160BFC">
        <w:t>spôsob, ako dorábame potraviny</w:t>
      </w:r>
      <w:r w:rsidR="00160BFC">
        <w:t xml:space="preserve"> a </w:t>
      </w:r>
      <w:r w:rsidRPr="00160BFC">
        <w:t>využívame pôdu, alebo</w:t>
      </w:r>
      <w:r w:rsidR="00160BFC">
        <w:t xml:space="preserve"> o </w:t>
      </w:r>
      <w:r w:rsidRPr="00160BFC">
        <w:t>to, akým palivom poháňame naše stroje</w:t>
      </w:r>
      <w:r w:rsidR="00160BFC">
        <w:t xml:space="preserve"> a </w:t>
      </w:r>
      <w:r w:rsidRPr="00160BFC">
        <w:t>aká energia je základom nášho hospodárstva. Ak budeme postupovať spoločne, na nikoho sa nezabudne.“</w:t>
      </w:r>
    </w:p>
    <w:p w:rsidR="0079525F" w:rsidRPr="00160BFC" w:rsidRDefault="001725EE" w:rsidP="00B46472">
      <w:pPr>
        <w:pStyle w:val="Bodytext20"/>
        <w:widowControl/>
        <w:shd w:val="clear" w:color="auto" w:fill="auto"/>
        <w:spacing w:before="0" w:after="120"/>
        <w:ind w:firstLine="0"/>
        <w:jc w:val="both"/>
      </w:pPr>
      <w:r w:rsidRPr="00160BFC">
        <w:t>Cieľom samitu je vypracovať plán na obmedzenie globálneho otepľovania na menej ako 2 °C</w:t>
      </w:r>
      <w:r w:rsidR="00160BFC">
        <w:t xml:space="preserve"> v </w:t>
      </w:r>
      <w:r w:rsidRPr="00160BFC">
        <w:t>porovnaní</w:t>
      </w:r>
      <w:r w:rsidR="00160BFC">
        <w:t xml:space="preserve"> s </w:t>
      </w:r>
      <w:proofErr w:type="spellStart"/>
      <w:r w:rsidRPr="00160BFC">
        <w:t>predindustriálnou</w:t>
      </w:r>
      <w:proofErr w:type="spellEnd"/>
      <w:r w:rsidRPr="00160BFC">
        <w:t xml:space="preserve"> úrovňou</w:t>
      </w:r>
      <w:r w:rsidR="00160BFC">
        <w:t xml:space="preserve"> a </w:t>
      </w:r>
      <w:r w:rsidRPr="00160BFC">
        <w:t>usilovať sa</w:t>
      </w:r>
      <w:r w:rsidR="00160BFC">
        <w:t xml:space="preserve"> o </w:t>
      </w:r>
      <w:r w:rsidRPr="00160BFC">
        <w:t>obmedzenie zvýšenia teploty na 1,5 °C, čo sú medzinárodné ciele formálne uznané</w:t>
      </w:r>
      <w:r w:rsidR="00160BFC">
        <w:t xml:space="preserve"> v </w:t>
      </w:r>
      <w:r w:rsidRPr="00160BFC">
        <w:t>Parížskej dohode</w:t>
      </w:r>
      <w:r w:rsidR="00160BFC">
        <w:t xml:space="preserve"> o </w:t>
      </w:r>
      <w:r w:rsidRPr="00160BFC">
        <w:t xml:space="preserve">zmene klímy. </w:t>
      </w:r>
      <w:r w:rsidRPr="00160BFC">
        <w:rPr>
          <w:rStyle w:val="Bodytext21"/>
        </w:rPr>
        <w:t>Vedecké dôkazy</w:t>
      </w:r>
      <w:r w:rsidRPr="00160BFC">
        <w:t xml:space="preserve"> sú jednoznačné: oteplenie nad túto hranicu bude znamenať katastrofické</w:t>
      </w:r>
      <w:r w:rsidR="00160BFC">
        <w:t xml:space="preserve"> a </w:t>
      </w:r>
      <w:r w:rsidRPr="00160BFC">
        <w:t>nezvrátiteľné dôsledky ohrozujúce zdravie, prosperitu</w:t>
      </w:r>
      <w:r w:rsidR="00160BFC">
        <w:t xml:space="preserve"> a </w:t>
      </w:r>
      <w:r w:rsidRPr="00160BFC">
        <w:t>život ľudí na celom svete.</w:t>
      </w:r>
    </w:p>
    <w:p w:rsidR="0079525F" w:rsidRPr="00160BFC" w:rsidRDefault="001725EE" w:rsidP="00B46472">
      <w:pPr>
        <w:pStyle w:val="Bodytext20"/>
        <w:widowControl/>
        <w:shd w:val="clear" w:color="auto" w:fill="auto"/>
        <w:spacing w:before="0" w:after="120"/>
        <w:ind w:firstLine="0"/>
        <w:jc w:val="both"/>
      </w:pPr>
      <w:r w:rsidRPr="00160BFC">
        <w:t>Vaša skupina zahŕňa zástupcov najväčších poľnohospodárskych</w:t>
      </w:r>
      <w:r w:rsidR="00160BFC">
        <w:t xml:space="preserve"> a </w:t>
      </w:r>
      <w:r w:rsidRPr="00160BFC">
        <w:t>potravinárskych podnikov</w:t>
      </w:r>
      <w:r w:rsidR="00160BFC">
        <w:t xml:space="preserve"> a </w:t>
      </w:r>
      <w:r w:rsidRPr="00160BFC">
        <w:t>spoločností</w:t>
      </w:r>
      <w:r w:rsidR="00160BFC">
        <w:t xml:space="preserve"> v </w:t>
      </w:r>
      <w:r w:rsidRPr="00160BFC">
        <w:t>odvetví ťažby dreva, najväčších vlastníkov pôdy, vládnych ministerstiev lesného hospodárstva</w:t>
      </w:r>
      <w:r w:rsidR="00160BFC">
        <w:t xml:space="preserve"> a </w:t>
      </w:r>
      <w:r w:rsidRPr="00160BFC">
        <w:t>poľnohospodárstva, ako aj agentúr na ochranu pôdy. Vaša skupina sa zameriava na to, ako súčasne uživiť ľudí na celom svete, chrániť lesy</w:t>
      </w:r>
      <w:r w:rsidR="00160BFC">
        <w:t xml:space="preserve"> a </w:t>
      </w:r>
      <w:r w:rsidRPr="00160BFC">
        <w:t>zároveň bojovať proti zmene klímy.</w:t>
      </w:r>
    </w:p>
    <w:p w:rsidR="0079525F" w:rsidRPr="00160BFC" w:rsidRDefault="001725EE" w:rsidP="00B46472">
      <w:pPr>
        <w:pStyle w:val="Bodytext20"/>
        <w:widowControl/>
        <w:shd w:val="clear" w:color="auto" w:fill="auto"/>
        <w:spacing w:before="0" w:after="120" w:line="244" w:lineRule="exact"/>
        <w:ind w:firstLine="0"/>
        <w:jc w:val="both"/>
      </w:pPr>
      <w:r w:rsidRPr="00160BFC">
        <w:t>Politické priority vašej skupiny sa uvádzajú ďalej, môžete však navrhnúť alebo zablokovať akékoľvek iné politické opatrenie:</w:t>
      </w:r>
    </w:p>
    <w:p w:rsidR="0079525F" w:rsidRPr="00160BFC" w:rsidRDefault="001725EE" w:rsidP="00B46472">
      <w:pPr>
        <w:pStyle w:val="Bodytext20"/>
        <w:widowControl/>
        <w:numPr>
          <w:ilvl w:val="0"/>
          <w:numId w:val="1"/>
        </w:numPr>
        <w:shd w:val="clear" w:color="auto" w:fill="auto"/>
        <w:tabs>
          <w:tab w:val="left" w:pos="366"/>
        </w:tabs>
        <w:spacing w:before="0" w:after="120"/>
        <w:ind w:left="400"/>
        <w:jc w:val="both"/>
      </w:pPr>
      <w:r w:rsidRPr="00160BFC">
        <w:rPr>
          <w:rStyle w:val="Bodytext2Bold"/>
        </w:rPr>
        <w:t xml:space="preserve">Riadiť odlesňovanie. </w:t>
      </w:r>
      <w:r w:rsidRPr="00160BFC">
        <w:t>Odlesňovanie je</w:t>
      </w:r>
      <w:r w:rsidR="00160BFC">
        <w:t xml:space="preserve"> v </w:t>
      </w:r>
      <w:r w:rsidRPr="00160BFC">
        <w:t>súčasnosti zodpovedné za približne 15</w:t>
      </w:r>
      <w:r w:rsidR="00160BFC">
        <w:t> %</w:t>
      </w:r>
      <w:r w:rsidRPr="00160BFC">
        <w:t xml:space="preserve"> emisií skleníkových plynov. Ochrana lesov môže znížiť tieto emisie</w:t>
      </w:r>
      <w:r w:rsidR="00160BFC">
        <w:t xml:space="preserve"> a </w:t>
      </w:r>
      <w:r w:rsidRPr="00160BFC">
        <w:t>zároveň zachovať biodiverzitu</w:t>
      </w:r>
      <w:r w:rsidR="00160BFC">
        <w:t xml:space="preserve"> a </w:t>
      </w:r>
      <w:r w:rsidRPr="00160BFC">
        <w:t xml:space="preserve">chrániť zásoby vody. Obmedzením odlesňovania sa však tiež znižuje potenciál využívania týchto pôd na ťažbu dreva, výrobu potravín, </w:t>
      </w:r>
      <w:proofErr w:type="spellStart"/>
      <w:r w:rsidRPr="00160BFC">
        <w:t>bioenergiu</w:t>
      </w:r>
      <w:proofErr w:type="spellEnd"/>
      <w:r w:rsidR="00160BFC">
        <w:t xml:space="preserve"> a </w:t>
      </w:r>
      <w:r w:rsidRPr="00160BFC">
        <w:t xml:space="preserve">iné vysoko ziskové spôsoby využitia. </w:t>
      </w:r>
      <w:r w:rsidRPr="00160BFC">
        <w:rPr>
          <w:rStyle w:val="Bodytext23"/>
        </w:rPr>
        <w:t>Odlesňovanie zapríčiňujú tak malí poľnohospodári</w:t>
      </w:r>
      <w:r w:rsidR="00160BFC">
        <w:rPr>
          <w:rStyle w:val="Bodytext23"/>
        </w:rPr>
        <w:t xml:space="preserve"> a </w:t>
      </w:r>
      <w:r w:rsidRPr="00160BFC">
        <w:rPr>
          <w:rStyle w:val="Bodytext23"/>
        </w:rPr>
        <w:t>vidiecke obyvateľstvo, ktoré potrebujú palivové drevo, ako aj veľké podniky, ktoré vyrubujú lesné porasty na ťažbu dreva</w:t>
      </w:r>
      <w:r w:rsidR="00160BFC">
        <w:rPr>
          <w:rStyle w:val="Bodytext23"/>
        </w:rPr>
        <w:t xml:space="preserve"> a </w:t>
      </w:r>
      <w:r w:rsidRPr="00160BFC">
        <w:rPr>
          <w:rStyle w:val="Bodytext23"/>
        </w:rPr>
        <w:t>podnikanie</w:t>
      </w:r>
      <w:r w:rsidR="00160BFC">
        <w:rPr>
          <w:rStyle w:val="Bodytext23"/>
        </w:rPr>
        <w:t xml:space="preserve"> v </w:t>
      </w:r>
      <w:r w:rsidRPr="00160BFC">
        <w:rPr>
          <w:rStyle w:val="Bodytext23"/>
        </w:rPr>
        <w:t>poľnohospodárstve, napríklad premenou tropických lesov na plantáže palmy olejovej, alebo na produkciu hospodárskych zvierat</w:t>
      </w:r>
      <w:r w:rsidR="00160BFC">
        <w:rPr>
          <w:rStyle w:val="Bodytext23"/>
        </w:rPr>
        <w:t xml:space="preserve"> a </w:t>
      </w:r>
      <w:r w:rsidRPr="00160BFC">
        <w:rPr>
          <w:rStyle w:val="Bodytext23"/>
        </w:rPr>
        <w:t>plodín.</w:t>
      </w:r>
    </w:p>
    <w:p w:rsidR="0079525F" w:rsidRPr="00160BFC" w:rsidRDefault="001725EE" w:rsidP="00B46472">
      <w:pPr>
        <w:pStyle w:val="Bodytext20"/>
        <w:widowControl/>
        <w:numPr>
          <w:ilvl w:val="0"/>
          <w:numId w:val="1"/>
        </w:numPr>
        <w:shd w:val="clear" w:color="auto" w:fill="auto"/>
        <w:tabs>
          <w:tab w:val="left" w:pos="366"/>
        </w:tabs>
        <w:spacing w:before="0" w:after="120"/>
        <w:ind w:left="400"/>
        <w:jc w:val="both"/>
      </w:pPr>
      <w:r w:rsidRPr="00160BFC">
        <w:rPr>
          <w:rStyle w:val="Bodytext2Bold"/>
        </w:rPr>
        <w:t xml:space="preserve">Zvážiť zalesňovanie. </w:t>
      </w:r>
      <w:r w:rsidRPr="00160BFC">
        <w:t>Zalesňovanie je rast nových lesov na pôde bez stromového porastu; niekedy ide</w:t>
      </w:r>
      <w:r w:rsidR="00160BFC">
        <w:t xml:space="preserve"> o </w:t>
      </w:r>
      <w:r w:rsidRPr="00160BFC">
        <w:t>pôdu, ktorá bola predtým odlesnená alebo degradovaná. Ako les rastie, zachytáva CO</w:t>
      </w:r>
      <w:r w:rsidRPr="00160BFC">
        <w:rPr>
          <w:vertAlign w:val="subscript"/>
        </w:rPr>
        <w:t>2</w:t>
      </w:r>
      <w:r w:rsidR="00160BFC">
        <w:t xml:space="preserve"> z </w:t>
      </w:r>
      <w:r w:rsidRPr="00160BFC">
        <w:t>atmosféry</w:t>
      </w:r>
      <w:r w:rsidR="00160BFC">
        <w:t xml:space="preserve"> a </w:t>
      </w:r>
      <w:r w:rsidRPr="00160BFC">
        <w:t>uskladňuje ho</w:t>
      </w:r>
      <w:r w:rsidR="00160BFC">
        <w:t xml:space="preserve"> v </w:t>
      </w:r>
      <w:r w:rsidRPr="00160BFC">
        <w:t>biomase</w:t>
      </w:r>
      <w:r w:rsidR="00160BFC">
        <w:t xml:space="preserve"> a </w:t>
      </w:r>
      <w:r w:rsidRPr="00160BFC">
        <w:t>pôde. Lesy pomáhajú zachovať biotop</w:t>
      </w:r>
      <w:r w:rsidR="00160BFC">
        <w:t xml:space="preserve"> a </w:t>
      </w:r>
      <w:r w:rsidRPr="00160BFC">
        <w:t>biodiverzitu, spomaľujú eróziu</w:t>
      </w:r>
      <w:r w:rsidR="00160BFC">
        <w:t xml:space="preserve"> a </w:t>
      </w:r>
      <w:r w:rsidRPr="00160BFC">
        <w:t>degradáciu pôdy</w:t>
      </w:r>
      <w:r w:rsidR="00160BFC">
        <w:t xml:space="preserve"> a </w:t>
      </w:r>
      <w:r w:rsidRPr="00160BFC">
        <w:t>chránia pred povodňami. Ak sa zalesňovanie realizuje vo veľkom rozsahu, môže sa pri tom využívať pôda, ktorá je potrebná na pestovanie plodín alebo chov hospodárskych zvierat, čím sa zvýšia ceny potravín</w:t>
      </w:r>
      <w:r w:rsidR="00160BFC">
        <w:t xml:space="preserve"> v </w:t>
      </w:r>
      <w:r w:rsidRPr="00160BFC">
        <w:t>dôsledku väčšieho konkurenčného boja</w:t>
      </w:r>
      <w:r w:rsidR="00160BFC">
        <w:t xml:space="preserve"> o </w:t>
      </w:r>
      <w:r w:rsidRPr="00160BFC">
        <w:t>pôdu. Zvážte, koľko pôdy by si vyžadovali jednotlivé politiky zalesňovania.</w:t>
      </w:r>
    </w:p>
    <w:p w:rsidR="00D22C77" w:rsidRPr="00160BFC" w:rsidRDefault="00D22C77" w:rsidP="00B46472">
      <w:pPr>
        <w:pStyle w:val="Bodytext20"/>
        <w:widowControl/>
        <w:numPr>
          <w:ilvl w:val="0"/>
          <w:numId w:val="1"/>
        </w:numPr>
        <w:shd w:val="clear" w:color="auto" w:fill="auto"/>
        <w:tabs>
          <w:tab w:val="left" w:pos="366"/>
        </w:tabs>
        <w:spacing w:before="0"/>
        <w:ind w:left="400"/>
        <w:jc w:val="both"/>
      </w:pPr>
      <w:r w:rsidRPr="00160BFC">
        <w:rPr>
          <w:b/>
        </w:rPr>
        <w:t>Zohľadniť emisie metánu, oxidu dusného</w:t>
      </w:r>
      <w:r w:rsidR="00160BFC">
        <w:rPr>
          <w:b/>
        </w:rPr>
        <w:t xml:space="preserve"> a </w:t>
      </w:r>
      <w:r w:rsidRPr="00160BFC">
        <w:rPr>
          <w:b/>
        </w:rPr>
        <w:t>iných skleníkových plynov.</w:t>
      </w:r>
    </w:p>
    <w:p w:rsidR="0079525F" w:rsidRPr="00160BFC" w:rsidRDefault="001725EE" w:rsidP="00B46472">
      <w:pPr>
        <w:pStyle w:val="Bodytext20"/>
        <w:widowControl/>
        <w:shd w:val="clear" w:color="auto" w:fill="auto"/>
        <w:spacing w:before="0" w:after="120"/>
        <w:ind w:left="400" w:firstLine="0"/>
        <w:jc w:val="both"/>
      </w:pPr>
      <w:r w:rsidRPr="00160BFC">
        <w:t>CO</w:t>
      </w:r>
      <w:r w:rsidRPr="00160BFC">
        <w:rPr>
          <w:vertAlign w:val="subscript"/>
        </w:rPr>
        <w:t>2</w:t>
      </w:r>
      <w:r w:rsidRPr="00160BFC">
        <w:rPr>
          <w:rStyle w:val="Bodytext3NotBold"/>
          <w:bCs w:val="0"/>
        </w:rPr>
        <w:t xml:space="preserve"> </w:t>
      </w:r>
      <w:r w:rsidRPr="00160BFC">
        <w:t>je najvýznamnejším skleníkovým plynom, ale iné skleníkové plyny, najmä metán (CH</w:t>
      </w:r>
      <w:r w:rsidRPr="00160BFC">
        <w:rPr>
          <w:vertAlign w:val="subscript"/>
        </w:rPr>
        <w:t>4</w:t>
      </w:r>
      <w:r w:rsidRPr="00160BFC">
        <w:t>)</w:t>
      </w:r>
      <w:r w:rsidR="00160BFC">
        <w:t xml:space="preserve"> a </w:t>
      </w:r>
      <w:r w:rsidRPr="00160BFC">
        <w:t>oxid dusný (N</w:t>
      </w:r>
      <w:r w:rsidRPr="00160BFC">
        <w:rPr>
          <w:vertAlign w:val="subscript"/>
        </w:rPr>
        <w:t>2</w:t>
      </w:r>
      <w:r w:rsidRPr="00160BFC">
        <w:t>O), prispievajú dnes približne 25</w:t>
      </w:r>
      <w:r w:rsidR="00160BFC">
        <w:t> %</w:t>
      </w:r>
      <w:r w:rsidRPr="00160BFC">
        <w:t xml:space="preserve"> ku globálnemu otepľovaniu</w:t>
      </w:r>
      <w:r w:rsidR="00160BFC">
        <w:t xml:space="preserve"> a </w:t>
      </w:r>
      <w:r w:rsidRPr="00160BFC">
        <w:t>ich koncentrácie</w:t>
      </w:r>
      <w:r w:rsidR="00160BFC">
        <w:t xml:space="preserve"> v </w:t>
      </w:r>
      <w:r w:rsidRPr="00160BFC">
        <w:t>ovzduší rastú.</w:t>
      </w:r>
      <w:r w:rsidR="00160BFC">
        <w:t xml:space="preserve"> V </w:t>
      </w:r>
      <w:r w:rsidRPr="00160BFC">
        <w:t>priebehu sto rokov molekula CH</w:t>
      </w:r>
      <w:r w:rsidRPr="00160BFC">
        <w:rPr>
          <w:vertAlign w:val="subscript"/>
        </w:rPr>
        <w:t>4</w:t>
      </w:r>
      <w:r w:rsidRPr="00160BFC">
        <w:t xml:space="preserve"> prispieva</w:t>
      </w:r>
      <w:r w:rsidR="00160BFC">
        <w:t xml:space="preserve"> k </w:t>
      </w:r>
      <w:r w:rsidRPr="00160BFC">
        <w:t>otepľovaniu</w:t>
      </w:r>
      <w:r w:rsidR="00160BFC">
        <w:t xml:space="preserve"> v </w:t>
      </w:r>
      <w:r w:rsidRPr="00160BFC">
        <w:t>porovnaní</w:t>
      </w:r>
      <w:r w:rsidR="00160BFC">
        <w:t xml:space="preserve"> s </w:t>
      </w:r>
      <w:r w:rsidRPr="00160BFC">
        <w:t>molekulou CO</w:t>
      </w:r>
      <w:r w:rsidRPr="00160BFC">
        <w:rPr>
          <w:vertAlign w:val="subscript"/>
        </w:rPr>
        <w:t>2</w:t>
      </w:r>
      <w:r w:rsidRPr="00160BFC">
        <w:t xml:space="preserve"> približne 25-krát viac</w:t>
      </w:r>
      <w:r w:rsidR="00160BFC">
        <w:t xml:space="preserve"> a </w:t>
      </w:r>
      <w:r w:rsidRPr="00160BFC">
        <w:t>N</w:t>
      </w:r>
      <w:r w:rsidRPr="00160BFC">
        <w:rPr>
          <w:vertAlign w:val="subscript"/>
        </w:rPr>
        <w:t>2</w:t>
      </w:r>
      <w:r w:rsidRPr="00160BFC">
        <w:t>O dokonca takmer 300-krát viac. Súčasné poľnohospodárske postupy</w:t>
      </w:r>
      <w:r w:rsidR="00160BFC">
        <w:t xml:space="preserve"> a </w:t>
      </w:r>
      <w:r w:rsidRPr="00160BFC">
        <w:t>živočíšna výroba sú hlavnými zdrojmi CH</w:t>
      </w:r>
      <w:r w:rsidRPr="00160BFC">
        <w:rPr>
          <w:vertAlign w:val="subscript"/>
        </w:rPr>
        <w:t>4</w:t>
      </w:r>
      <w:r w:rsidR="00160BFC">
        <w:t xml:space="preserve"> a </w:t>
      </w:r>
      <w:r w:rsidRPr="00160BFC">
        <w:t>N</w:t>
      </w:r>
      <w:r w:rsidRPr="00160BFC">
        <w:rPr>
          <w:vertAlign w:val="subscript"/>
        </w:rPr>
        <w:t>2</w:t>
      </w:r>
      <w:r w:rsidRPr="00160BFC">
        <w:t>O sa primárne vytvára používaním hnojív. Inovačné technológie</w:t>
      </w:r>
      <w:r w:rsidR="00160BFC">
        <w:t xml:space="preserve"> a </w:t>
      </w:r>
      <w:r w:rsidRPr="00160BFC">
        <w:t>postupy môžu znížiť tieto emisie za nízke náklady, ale mnohí ochrancovia životného prostredia požadujú aj reguláciu (napr. obmedzenia používania hnojív) alebo zmeny životného štýlu ľudí (napr. zníženie spotreby mäsa</w:t>
      </w:r>
      <w:r w:rsidR="00160BFC">
        <w:t xml:space="preserve"> a </w:t>
      </w:r>
      <w:r w:rsidRPr="00160BFC">
        <w:t>potravinového odpadu), ktoré by mohli ohroziť ziskovosť odvetvia poľnohospodárstva</w:t>
      </w:r>
      <w:r w:rsidR="00160BFC">
        <w:t xml:space="preserve"> a </w:t>
      </w:r>
      <w:r w:rsidRPr="00160BFC">
        <w:t>živočíšnej výroby. Zdráhate sa podporovať takéto politiky, aj keď by mohli viesť</w:t>
      </w:r>
      <w:r w:rsidR="00160BFC">
        <w:t xml:space="preserve"> k </w:t>
      </w:r>
      <w:r w:rsidRPr="00160BFC">
        <w:t>veľkému zníženiu týchto emisií.</w:t>
      </w:r>
      <w:r w:rsidR="00160BFC">
        <w:t xml:space="preserve"> K </w:t>
      </w:r>
      <w:r w:rsidRPr="00160BFC">
        <w:t xml:space="preserve">otepľovaniu prispieva aj celý rad </w:t>
      </w:r>
      <w:proofErr w:type="spellStart"/>
      <w:r w:rsidRPr="00160BFC">
        <w:t>fluorovaných</w:t>
      </w:r>
      <w:proofErr w:type="spellEnd"/>
      <w:r w:rsidRPr="00160BFC">
        <w:t xml:space="preserve"> uhľovodíkov</w:t>
      </w:r>
      <w:r w:rsidR="00160BFC">
        <w:t xml:space="preserve"> a </w:t>
      </w:r>
      <w:r w:rsidRPr="00160BFC">
        <w:t xml:space="preserve">príbuzných zlúčenín (tzv. </w:t>
      </w:r>
      <w:proofErr w:type="spellStart"/>
      <w:r w:rsidRPr="00160BFC">
        <w:t>F-plyny</w:t>
      </w:r>
      <w:proofErr w:type="spellEnd"/>
      <w:r w:rsidRPr="00160BFC">
        <w:t xml:space="preserve">). </w:t>
      </w:r>
      <w:proofErr w:type="spellStart"/>
      <w:r w:rsidRPr="00160BFC">
        <w:t>F-plyny</w:t>
      </w:r>
      <w:proofErr w:type="spellEnd"/>
      <w:r w:rsidRPr="00160BFC">
        <w:t xml:space="preserve"> sa používajú</w:t>
      </w:r>
      <w:r w:rsidR="00160BFC">
        <w:t xml:space="preserve"> v </w:t>
      </w:r>
      <w:r w:rsidRPr="00160BFC">
        <w:t>priemyselných procesoch</w:t>
      </w:r>
      <w:r w:rsidR="00160BFC">
        <w:t xml:space="preserve"> a </w:t>
      </w:r>
      <w:r w:rsidRPr="00160BFC">
        <w:t>spotrebiteľských výrobkoch (napr. chladivá, rozpúšťadlá).</w:t>
      </w:r>
      <w:r w:rsidR="00160BFC">
        <w:t xml:space="preserve"> V </w:t>
      </w:r>
      <w:r w:rsidRPr="00160BFC">
        <w:t xml:space="preserve">súčasnosti sú ich koncentrácie nízke, ale mnohé </w:t>
      </w:r>
      <w:proofErr w:type="spellStart"/>
      <w:r w:rsidRPr="00160BFC">
        <w:t>F-plyny</w:t>
      </w:r>
      <w:proofErr w:type="spellEnd"/>
      <w:r w:rsidRPr="00160BFC">
        <w:t xml:space="preserve"> prispievajú</w:t>
      </w:r>
      <w:r w:rsidR="00160BFC">
        <w:t xml:space="preserve"> k </w:t>
      </w:r>
      <w:r w:rsidRPr="00160BFC">
        <w:t>otepľovaniu mnoho tisíckrát viac ako CO</w:t>
      </w:r>
      <w:r w:rsidRPr="00160BFC">
        <w:rPr>
          <w:vertAlign w:val="subscript"/>
        </w:rPr>
        <w:t>2</w:t>
      </w:r>
      <w:r w:rsidRPr="00160BFC">
        <w:t>. Môžete podporiť opatrenia na ich zníženie, pretože pre vaše odvetvie by to malo len malý vplyv.</w:t>
      </w:r>
    </w:p>
    <w:p w:rsidR="0079525F" w:rsidRPr="00160BFC" w:rsidRDefault="001725EE" w:rsidP="00B46472">
      <w:pPr>
        <w:pStyle w:val="Bodytext20"/>
        <w:widowControl/>
        <w:numPr>
          <w:ilvl w:val="0"/>
          <w:numId w:val="1"/>
        </w:numPr>
        <w:shd w:val="clear" w:color="auto" w:fill="auto"/>
        <w:tabs>
          <w:tab w:val="left" w:pos="366"/>
        </w:tabs>
        <w:spacing w:before="0" w:after="120"/>
        <w:ind w:left="400"/>
        <w:jc w:val="both"/>
      </w:pPr>
      <w:r w:rsidRPr="00160BFC">
        <w:rPr>
          <w:rStyle w:val="Bodytext2Bold"/>
        </w:rPr>
        <w:t>Podporiť dotácie na energiu</w:t>
      </w:r>
      <w:r w:rsidR="00160BFC">
        <w:rPr>
          <w:rStyle w:val="Bodytext2Bold"/>
        </w:rPr>
        <w:t xml:space="preserve"> z </w:t>
      </w:r>
      <w:r w:rsidRPr="00160BFC">
        <w:rPr>
          <w:rStyle w:val="Bodytext2Bold"/>
        </w:rPr>
        <w:t xml:space="preserve">obnoviteľných zdrojov. </w:t>
      </w:r>
      <w:r w:rsidRPr="00160BFC">
        <w:t>Nie využívanie pôdy, ale emisie</w:t>
      </w:r>
      <w:r w:rsidR="00160BFC">
        <w:t xml:space="preserve"> z </w:t>
      </w:r>
      <w:r w:rsidRPr="00160BFC">
        <w:t>fosílnych palív najviac prispievajú</w:t>
      </w:r>
      <w:r w:rsidR="00160BFC">
        <w:t xml:space="preserve"> k </w:t>
      </w:r>
      <w:r w:rsidRPr="00160BFC">
        <w:t>zmene klímy. Podporujete nahradenie fosílnych palív cenovo dostupnou čistou energiou na prevádzku vášho zariadenia</w:t>
      </w:r>
      <w:r w:rsidR="00160BFC">
        <w:t xml:space="preserve"> a </w:t>
      </w:r>
      <w:r w:rsidRPr="00160BFC">
        <w:t xml:space="preserve">prepravu potravín. </w:t>
      </w:r>
      <w:r w:rsidRPr="00160BFC">
        <w:rPr>
          <w:rStyle w:val="Bodytext23"/>
        </w:rPr>
        <w:t>Majitelia pôdy</w:t>
      </w:r>
      <w:r w:rsidR="00160BFC">
        <w:rPr>
          <w:rStyle w:val="Bodytext23"/>
        </w:rPr>
        <w:t xml:space="preserve"> a </w:t>
      </w:r>
      <w:r w:rsidRPr="00160BFC">
        <w:rPr>
          <w:rStyle w:val="Bodytext23"/>
        </w:rPr>
        <w:t>vlastníci pôdy môžu inštalovať solárne články</w:t>
      </w:r>
      <w:r w:rsidR="00160BFC">
        <w:rPr>
          <w:rStyle w:val="Bodytext23"/>
        </w:rPr>
        <w:t xml:space="preserve"> a </w:t>
      </w:r>
      <w:r w:rsidRPr="00160BFC">
        <w:rPr>
          <w:rStyle w:val="Bodytext23"/>
        </w:rPr>
        <w:t>veterné turbíny, pričom naďalej využívajú väčšinu svojich pozemkov na dorábanie plodín</w:t>
      </w:r>
      <w:r w:rsidR="00160BFC">
        <w:rPr>
          <w:rStyle w:val="Bodytext23"/>
        </w:rPr>
        <w:t xml:space="preserve"> a </w:t>
      </w:r>
      <w:r w:rsidRPr="00160BFC">
        <w:rPr>
          <w:rStyle w:val="Bodytext23"/>
        </w:rPr>
        <w:t xml:space="preserve">chov hospodárskych zvierat, takže podporujete dotácie na technológie na získavanie čistej energie. </w:t>
      </w:r>
      <w:r w:rsidRPr="00160BFC">
        <w:t>Veľké spoločnosti pôsobiace</w:t>
      </w:r>
      <w:r w:rsidR="00160BFC">
        <w:t xml:space="preserve"> v </w:t>
      </w:r>
      <w:r w:rsidRPr="00160BFC">
        <w:t>odvetví ťažby dreva</w:t>
      </w:r>
      <w:r w:rsidR="00160BFC">
        <w:t xml:space="preserve"> a </w:t>
      </w:r>
      <w:r w:rsidRPr="00160BFC">
        <w:t>veľké poľnohospodárske podniky sa stavajú proti politikám, ako sú ceny emisií oxidu uhličitého</w:t>
      </w:r>
      <w:r w:rsidR="00160BFC">
        <w:t xml:space="preserve"> v </w:t>
      </w:r>
      <w:r w:rsidRPr="00160BFC">
        <w:t>oblasti fosílnych palív, pretože by to viedlo</w:t>
      </w:r>
      <w:r w:rsidR="00160BFC">
        <w:t xml:space="preserve"> k </w:t>
      </w:r>
      <w:r w:rsidRPr="00160BFC">
        <w:t>zvýšeniu prevádzkových nákladov, ale skupiny na ochranu pôdy podporujú tieto politiky</w:t>
      </w:r>
      <w:r w:rsidR="00160BFC">
        <w:t xml:space="preserve"> s </w:t>
      </w:r>
      <w:r w:rsidRPr="00160BFC">
        <w:t>cieľom urýchliť znižovanie emisií CO</w:t>
      </w:r>
      <w:r w:rsidRPr="00160BFC">
        <w:rPr>
          <w:vertAlign w:val="subscript"/>
        </w:rPr>
        <w:t>2</w:t>
      </w:r>
      <w:r w:rsidRPr="00160BFC">
        <w:t>.</w:t>
      </w:r>
    </w:p>
    <w:p w:rsidR="0079525F" w:rsidRPr="00160BFC" w:rsidRDefault="001725EE" w:rsidP="00B46472">
      <w:pPr>
        <w:pStyle w:val="Bodytext50"/>
        <w:widowControl/>
        <w:shd w:val="clear" w:color="auto" w:fill="auto"/>
        <w:spacing w:before="0"/>
      </w:pPr>
      <w:r w:rsidRPr="00160BFC">
        <w:t>Ďalšie súvislosti</w:t>
      </w:r>
    </w:p>
    <w:p w:rsidR="0079525F" w:rsidRPr="00160BFC" w:rsidRDefault="001725EE" w:rsidP="00B46472">
      <w:pPr>
        <w:pStyle w:val="Bodytext20"/>
        <w:widowControl/>
        <w:shd w:val="clear" w:color="auto" w:fill="auto"/>
        <w:spacing w:before="0" w:after="120"/>
        <w:ind w:firstLine="0"/>
        <w:jc w:val="both"/>
      </w:pPr>
      <w:r w:rsidRPr="00160BFC">
        <w:t>V súčasnosti žije na svete približne 7,7 miliárd osôb</w:t>
      </w:r>
      <w:r w:rsidR="00160BFC">
        <w:t xml:space="preserve"> a </w:t>
      </w:r>
      <w:r w:rsidRPr="00160BFC">
        <w:t>podľa očakávaní OSN dosiahne svetová populácia do roku 2050 viac ako 9 miliárd</w:t>
      </w:r>
      <w:r w:rsidR="00160BFC">
        <w:t xml:space="preserve"> a </w:t>
      </w:r>
      <w:r w:rsidRPr="00160BFC">
        <w:t>do roku 2100 takmer 11 miliárd osôb. Nárast obyvateľstva</w:t>
      </w:r>
      <w:r w:rsidR="00160BFC">
        <w:t xml:space="preserve"> a </w:t>
      </w:r>
      <w:r w:rsidRPr="00160BFC">
        <w:t>stále vyššie príjmy zvyšujú dopyt po plodinách, mäse, dreve, vláknach</w:t>
      </w:r>
      <w:r w:rsidR="00160BFC">
        <w:t xml:space="preserve"> a </w:t>
      </w:r>
      <w:r w:rsidRPr="00160BFC">
        <w:t>iných výrobkoch spojených</w:t>
      </w:r>
      <w:r w:rsidR="00160BFC">
        <w:t xml:space="preserve"> s </w:t>
      </w:r>
      <w:r w:rsidRPr="00160BFC">
        <w:t>intenzívnym využívaním pôdy.</w:t>
      </w:r>
      <w:r w:rsidR="00160BFC">
        <w:t xml:space="preserve"> V </w:t>
      </w:r>
      <w:r w:rsidRPr="00160BFC">
        <w:t>súčasnosti približne jedna miliarda ľudí pociťuje nedostatok potravín, čo spôsobuje podvýživu</w:t>
      </w:r>
      <w:r w:rsidR="00160BFC">
        <w:t xml:space="preserve"> a </w:t>
      </w:r>
      <w:r w:rsidRPr="00160BFC">
        <w:t>hladovanie</w:t>
      </w:r>
      <w:r w:rsidR="00160BFC">
        <w:t xml:space="preserve"> v </w:t>
      </w:r>
      <w:r w:rsidRPr="00160BFC">
        <w:t>mnohých krajinách. Podľa Organizácie OSN pre výživu</w:t>
      </w:r>
      <w:r w:rsidR="00160BFC">
        <w:t xml:space="preserve"> a </w:t>
      </w:r>
      <w:r w:rsidRPr="00160BFC">
        <w:t>poľnohospodárstvo sa však plytvá 30</w:t>
      </w:r>
      <w:r w:rsidR="00160BFC">
        <w:t> %</w:t>
      </w:r>
      <w:r w:rsidRPr="00160BFC">
        <w:t xml:space="preserve"> celosvetovej produkcie potravín, čo prispieva 8</w:t>
      </w:r>
      <w:r w:rsidR="00160BFC">
        <w:t> % k </w:t>
      </w:r>
      <w:r w:rsidRPr="00160BFC">
        <w:t>celosvetovým emisiám skleníkových plynov.</w:t>
      </w:r>
    </w:p>
    <w:p w:rsidR="0079525F" w:rsidRPr="00160BFC" w:rsidRDefault="001725EE" w:rsidP="00B46472">
      <w:pPr>
        <w:pStyle w:val="Bodytext20"/>
        <w:widowControl/>
        <w:shd w:val="clear" w:color="auto" w:fill="auto"/>
        <w:spacing w:before="0" w:after="120"/>
        <w:ind w:firstLine="0"/>
        <w:jc w:val="both"/>
      </w:pPr>
      <w:r w:rsidRPr="00160BFC">
        <w:t>Zníženie potravinového odpadu, zvýšenie výnosov plodín</w:t>
      </w:r>
      <w:r w:rsidR="00160BFC">
        <w:t xml:space="preserve"> a </w:t>
      </w:r>
      <w:r w:rsidRPr="00160BFC">
        <w:t>podpora zdravej rastlinnej výživy môže uspokojiť rastúci dopyt po potravinách bez toho, aby sa vyžadovalo viac pôdy,</w:t>
      </w:r>
      <w:r w:rsidR="00160BFC">
        <w:t xml:space="preserve"> a </w:t>
      </w:r>
      <w:r w:rsidRPr="00160BFC">
        <w:t>zároveň znížiť emisie skleníkových plynov</w:t>
      </w:r>
      <w:r w:rsidR="00160BFC">
        <w:t xml:space="preserve"> z </w:t>
      </w:r>
      <w:r w:rsidRPr="00160BFC">
        <w:t>odvetvia poľnohospodárstva. Vaše odvetvia však môžu vykonať len obmedzené opatrenia pred tým, ako si tieto politiky vynútia zvýšenie cien potravín. Vysoké náklady na potraviny znamenajú, že tí, ktorí to najviac potrebujú, môžu vyjsť naprázdno. Podpora rastlinnej výživy bude tiež finančne škodiť veľkému</w:t>
      </w:r>
      <w:r w:rsidR="00160BFC">
        <w:t xml:space="preserve"> a </w:t>
      </w:r>
      <w:r w:rsidRPr="00160BFC">
        <w:t>rastúcemu sektoru živočíšnej výroby.</w:t>
      </w:r>
    </w:p>
    <w:p w:rsidR="0079525F" w:rsidRPr="00160BFC" w:rsidRDefault="001725EE" w:rsidP="00B46472">
      <w:pPr>
        <w:pStyle w:val="Bodytext20"/>
        <w:widowControl/>
        <w:shd w:val="clear" w:color="auto" w:fill="auto"/>
        <w:spacing w:before="0" w:after="120"/>
        <w:ind w:firstLine="0"/>
        <w:jc w:val="both"/>
      </w:pPr>
      <w:r w:rsidRPr="00160BFC">
        <w:t>Vo veľkej časti sveta bude náročné zmeniť využívanie pôdy</w:t>
      </w:r>
      <w:r w:rsidR="00160BFC">
        <w:t xml:space="preserve"> a </w:t>
      </w:r>
      <w:r w:rsidRPr="00160BFC">
        <w:t>poľnohospodárske metódy.</w:t>
      </w:r>
      <w:r w:rsidR="00160BFC">
        <w:t xml:space="preserve"> V </w:t>
      </w:r>
      <w:r w:rsidRPr="00160BFC">
        <w:t>mnohých rozvojových krajinách sú potenciálne prínosy poľnohospodárstva šetrného voči klíme vysoké, ale korupcia</w:t>
      </w:r>
      <w:r w:rsidR="00160BFC">
        <w:t xml:space="preserve"> a </w:t>
      </w:r>
      <w:r w:rsidRPr="00160BFC">
        <w:t>nedostatočný dohľad sťažujú realizáciu politík využívania pôdy. Doterajšie úsilie</w:t>
      </w:r>
      <w:r w:rsidR="00160BFC">
        <w:t xml:space="preserve"> o </w:t>
      </w:r>
      <w:r w:rsidRPr="00160BFC">
        <w:t>obmedzenie odlesňovania, najmä</w:t>
      </w:r>
      <w:r w:rsidR="00160BFC">
        <w:t xml:space="preserve"> v </w:t>
      </w:r>
      <w:r w:rsidRPr="00160BFC">
        <w:t>Brazílii</w:t>
      </w:r>
      <w:r w:rsidR="00160BFC">
        <w:t xml:space="preserve"> a </w:t>
      </w:r>
      <w:r w:rsidRPr="00160BFC">
        <w:t>Indonézii, bolo úspešné len čiastočne. Nezákonné odlesňovanie naďalej predstavuje závažný problém. Niektoré vlády aktívne subvencujú odlesňovanie</w:t>
      </w:r>
      <w:r w:rsidR="00160BFC">
        <w:t xml:space="preserve"> s </w:t>
      </w:r>
      <w:r w:rsidRPr="00160BFC">
        <w:t>cieľom podporiť ťažbu dreva</w:t>
      </w:r>
      <w:r w:rsidR="00160BFC">
        <w:t xml:space="preserve"> a </w:t>
      </w:r>
      <w:r w:rsidRPr="00160BFC">
        <w:t>podnikanie</w:t>
      </w:r>
      <w:r w:rsidR="00160BFC">
        <w:t xml:space="preserve"> v </w:t>
      </w:r>
      <w:r w:rsidRPr="00160BFC">
        <w:t>poľnohospodárstve</w:t>
      </w:r>
      <w:r w:rsidR="00160BFC">
        <w:t xml:space="preserve"> a </w:t>
      </w:r>
      <w:r w:rsidRPr="00160BFC">
        <w:t>poskytnúť ľuďom pôdu.</w:t>
      </w:r>
    </w:p>
    <w:p w:rsidR="0079525F" w:rsidRPr="00160BFC" w:rsidRDefault="001725EE" w:rsidP="00160BFC">
      <w:pPr>
        <w:pStyle w:val="Bodytext20"/>
        <w:widowControl/>
        <w:shd w:val="clear" w:color="auto" w:fill="auto"/>
        <w:spacing w:before="0"/>
        <w:ind w:firstLine="0"/>
        <w:jc w:val="both"/>
      </w:pPr>
      <w:r w:rsidRPr="00160BFC">
        <w:t xml:space="preserve">Napriek týmto výzvam je </w:t>
      </w:r>
      <w:bookmarkStart w:id="1" w:name="_GoBack"/>
      <w:bookmarkEnd w:id="1"/>
      <w:r w:rsidRPr="00160BFC">
        <w:t>zmena klímy veľkou hrozbou pre členov vašej skupiny. Intenzívnejšie záplavy, suchá, horúčavy, lesné požiare</w:t>
      </w:r>
      <w:r w:rsidR="00160BFC">
        <w:t xml:space="preserve"> a </w:t>
      </w:r>
      <w:r w:rsidRPr="00160BFC">
        <w:t>zvýšenie hladiny morí už ničia ornú pôdu, znižujú výnos plodín, poškodzujú lesy</w:t>
      </w:r>
      <w:r w:rsidR="00160BFC">
        <w:t xml:space="preserve"> a </w:t>
      </w:r>
      <w:r w:rsidRPr="00160BFC">
        <w:t>ohrozujú zisky. Vplyvy zmeny klímy</w:t>
      </w:r>
      <w:r w:rsidR="00160BFC">
        <w:t xml:space="preserve"> a </w:t>
      </w:r>
      <w:r w:rsidRPr="00160BFC">
        <w:t>súvisiace geopolitické posuny predstavujú vážne riziko pre vaše aktíva, pracovnú silu, dodávateľské reťazce, zákazníkov</w:t>
      </w:r>
      <w:r w:rsidR="00160BFC">
        <w:t xml:space="preserve"> a </w:t>
      </w:r>
      <w:r w:rsidRPr="00160BFC">
        <w:t>ziskovosť. Napriek tomu, že zmena bude zložitá</w:t>
      </w:r>
      <w:r w:rsidR="00160BFC">
        <w:t xml:space="preserve"> a </w:t>
      </w:r>
      <w:r w:rsidRPr="00160BFC">
        <w:t>niekto utrpí finančnú ujmu, vaša aliancia môže prispieť</w:t>
      </w:r>
      <w:r w:rsidR="00160BFC">
        <w:t xml:space="preserve"> k </w:t>
      </w:r>
      <w:r w:rsidRPr="00160BFC">
        <w:t>riešeniu znížením svojich emisií prostredníctvom lepšieho obhospodarovania pôdy</w:t>
      </w:r>
      <w:r w:rsidR="00160BFC">
        <w:t xml:space="preserve"> a </w:t>
      </w:r>
      <w:r w:rsidRPr="00160BFC">
        <w:t>lepších poľnohospodárskych postupov.</w:t>
      </w:r>
    </w:p>
    <w:p w:rsidR="00D22C77" w:rsidRPr="00160BFC" w:rsidRDefault="00D22C77" w:rsidP="00160BFC">
      <w:pPr>
        <w:jc w:val="center"/>
      </w:pPr>
      <w:r w:rsidRPr="00160BFC">
        <w:t>_____________</w:t>
      </w:r>
    </w:p>
    <w:sectPr w:rsidR="00D22C77" w:rsidRPr="00160BFC" w:rsidSect="00B46472">
      <w:footerReference w:type="default" r:id="rId8"/>
      <w:pgSz w:w="11907" w:h="16840"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C8" w:rsidRDefault="001725EE">
      <w:r>
        <w:separator/>
      </w:r>
    </w:p>
  </w:endnote>
  <w:endnote w:type="continuationSeparator" w:id="0">
    <w:p w:rsidR="001B18C8" w:rsidRDefault="0017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77" w:rsidRPr="00D22C77" w:rsidRDefault="00D22C77" w:rsidP="001725EE">
    <w:pPr>
      <w:pStyle w:val="Bodytext40"/>
      <w:widowControl/>
      <w:shd w:val="clear" w:color="auto" w:fill="auto"/>
      <w:spacing w:before="0"/>
      <w:jc w:val="both"/>
      <w:rPr>
        <w:rFonts w:ascii="Times New Roman" w:hAnsi="Times New Roman" w:cs="Times New Roman"/>
        <w:sz w:val="20"/>
        <w:szCs w:val="20"/>
      </w:rPr>
    </w:pPr>
    <w:r>
      <w:rPr>
        <w:rFonts w:ascii="Times New Roman" w:hAnsi="Times New Roman"/>
        <w:sz w:val="20"/>
        <w:szCs w:val="20"/>
      </w:rPr>
      <w:t xml:space="preserve">Pripravili: </w:t>
    </w:r>
    <w:proofErr w:type="spellStart"/>
    <w:r>
      <w:rPr>
        <w:rFonts w:ascii="Times New Roman" w:hAnsi="Times New Roman"/>
        <w:sz w:val="20"/>
        <w:szCs w:val="20"/>
      </w:rPr>
      <w:t>Climate</w:t>
    </w:r>
    <w:proofErr w:type="spellEnd"/>
    <w:r>
      <w:rPr>
        <w:rFonts w:ascii="Times New Roman" w:hAnsi="Times New Roman"/>
        <w:sz w:val="20"/>
        <w:szCs w:val="20"/>
      </w:rPr>
      <w:t xml:space="preserve"> </w:t>
    </w:r>
    <w:proofErr w:type="spellStart"/>
    <w:r>
      <w:rPr>
        <w:rFonts w:ascii="Times New Roman" w:hAnsi="Times New Roman"/>
        <w:sz w:val="20"/>
        <w:szCs w:val="20"/>
      </w:rPr>
      <w:t>Interactive</w:t>
    </w:r>
    <w:proofErr w:type="spellEnd"/>
    <w:r>
      <w:rPr>
        <w:rFonts w:ascii="Times New Roman" w:hAnsi="Times New Roman"/>
        <w:sz w:val="20"/>
        <w:szCs w:val="20"/>
      </w:rPr>
      <w:t xml:space="preserve">, MIT </w:t>
    </w:r>
    <w:proofErr w:type="spellStart"/>
    <w:r>
      <w:rPr>
        <w:rFonts w:ascii="Times New Roman" w:hAnsi="Times New Roman"/>
        <w:sz w:val="20"/>
        <w:szCs w:val="20"/>
      </w:rPr>
      <w:t>Sloan</w:t>
    </w:r>
    <w:proofErr w:type="spellEnd"/>
    <w:r>
      <w:rPr>
        <w:rFonts w:ascii="Times New Roman" w:hAnsi="Times New Roman"/>
        <w:sz w:val="20"/>
        <w:szCs w:val="20"/>
      </w:rPr>
      <w:t xml:space="preserve"> </w:t>
    </w:r>
    <w:proofErr w:type="spellStart"/>
    <w:r>
      <w:rPr>
        <w:rFonts w:ascii="Times New Roman" w:hAnsi="Times New Roman"/>
        <w:sz w:val="20"/>
        <w:szCs w:val="20"/>
      </w:rPr>
      <w:t>School</w:t>
    </w:r>
    <w:proofErr w:type="spellEnd"/>
    <w:r>
      <w:rPr>
        <w:rFonts w:ascii="Times New Roman" w:hAnsi="Times New Roman"/>
        <w:sz w:val="20"/>
        <w:szCs w:val="20"/>
      </w:rPr>
      <w:t xml:space="preserve"> </w:t>
    </w:r>
    <w:proofErr w:type="spellStart"/>
    <w:r>
      <w:rPr>
        <w:rFonts w:ascii="Times New Roman" w:hAnsi="Times New Roman"/>
        <w:sz w:val="20"/>
        <w:szCs w:val="20"/>
      </w:rPr>
      <w:t>of</w:t>
    </w:r>
    <w:proofErr w:type="spellEnd"/>
    <w:r>
      <w:rPr>
        <w:rFonts w:ascii="Times New Roman" w:hAnsi="Times New Roman"/>
        <w:sz w:val="20"/>
        <w:szCs w:val="20"/>
      </w:rPr>
      <w:t xml:space="preserve"> </w:t>
    </w:r>
    <w:proofErr w:type="spellStart"/>
    <w:r>
      <w:rPr>
        <w:rFonts w:ascii="Times New Roman" w:hAnsi="Times New Roman"/>
        <w:sz w:val="20"/>
        <w:szCs w:val="20"/>
      </w:rPr>
      <w:t>Management</w:t>
    </w:r>
    <w:proofErr w:type="spellEnd"/>
    <w:r>
      <w:rPr>
        <w:rFonts w:ascii="Times New Roman" w:hAnsi="Times New Roman"/>
        <w:sz w:val="20"/>
        <w:szCs w:val="20"/>
      </w:rPr>
      <w:t xml:space="preserve"> </w:t>
    </w:r>
    <w:proofErr w:type="spellStart"/>
    <w:r>
      <w:rPr>
        <w:rFonts w:ascii="Times New Roman" w:hAnsi="Times New Roman"/>
        <w:sz w:val="20"/>
        <w:szCs w:val="20"/>
      </w:rPr>
      <w:t>Sustainability</w:t>
    </w:r>
    <w:proofErr w:type="spellEnd"/>
    <w:r>
      <w:rPr>
        <w:rFonts w:ascii="Times New Roman" w:hAnsi="Times New Roman"/>
        <w:sz w:val="20"/>
        <w:szCs w:val="20"/>
      </w:rPr>
      <w:t xml:space="preserve"> </w:t>
    </w:r>
    <w:proofErr w:type="spellStart"/>
    <w:r>
      <w:rPr>
        <w:rFonts w:ascii="Times New Roman" w:hAnsi="Times New Roman"/>
        <w:sz w:val="20"/>
        <w:szCs w:val="20"/>
      </w:rPr>
      <w:t>Initiative</w:t>
    </w:r>
    <w:proofErr w:type="spellEnd"/>
    <w:r>
      <w:rPr>
        <w:rFonts w:ascii="Times New Roman" w:hAnsi="Times New Roman"/>
        <w:sz w:val="20"/>
        <w:szCs w:val="20"/>
      </w:rPr>
      <w:t xml:space="preserve">, ESB </w:t>
    </w:r>
    <w:proofErr w:type="spellStart"/>
    <w:r>
      <w:rPr>
        <w:rFonts w:ascii="Times New Roman" w:hAnsi="Times New Roman"/>
        <w:sz w:val="20"/>
        <w:szCs w:val="20"/>
      </w:rPr>
      <w:t>Business</w:t>
    </w:r>
    <w:proofErr w:type="spellEnd"/>
    <w:r>
      <w:rPr>
        <w:rFonts w:ascii="Times New Roman" w:hAnsi="Times New Roman"/>
        <w:sz w:val="20"/>
        <w:szCs w:val="20"/>
      </w:rPr>
      <w:t xml:space="preserve"> </w:t>
    </w:r>
    <w:proofErr w:type="spellStart"/>
    <w:r>
      <w:rPr>
        <w:rFonts w:ascii="Times New Roman" w:hAnsi="Times New Roman"/>
        <w:sz w:val="20"/>
        <w:szCs w:val="20"/>
      </w:rPr>
      <w:t>School</w:t>
    </w:r>
    <w:proofErr w:type="spellEnd"/>
    <w:r>
      <w:rPr>
        <w:rFonts w:ascii="Times New Roman" w:hAnsi="Times New Roman"/>
        <w:sz w:val="20"/>
        <w:szCs w:val="20"/>
      </w:rPr>
      <w:t xml:space="preserve"> a UMC </w:t>
    </w:r>
    <w:proofErr w:type="spellStart"/>
    <w:r>
      <w:rPr>
        <w:rFonts w:ascii="Times New Roman" w:hAnsi="Times New Roman"/>
        <w:sz w:val="20"/>
        <w:szCs w:val="20"/>
      </w:rPr>
      <w:t>Lowell</w:t>
    </w:r>
    <w:proofErr w:type="spellEnd"/>
    <w:r>
      <w:rPr>
        <w:rFonts w:ascii="Times New Roman" w:hAnsi="Times New Roman"/>
        <w:sz w:val="20"/>
        <w:szCs w:val="20"/>
      </w:rPr>
      <w:t xml:space="preserve"> </w:t>
    </w:r>
    <w:proofErr w:type="spellStart"/>
    <w:r>
      <w:rPr>
        <w:rFonts w:ascii="Times New Roman" w:hAnsi="Times New Roman"/>
        <w:sz w:val="20"/>
        <w:szCs w:val="20"/>
      </w:rPr>
      <w:t>Climate</w:t>
    </w:r>
    <w:proofErr w:type="spellEnd"/>
    <w:r>
      <w:rPr>
        <w:rFonts w:ascii="Times New Roman" w:hAnsi="Times New Roman"/>
        <w:sz w:val="20"/>
        <w:szCs w:val="20"/>
      </w:rPr>
      <w:t xml:space="preserve"> </w:t>
    </w:r>
    <w:proofErr w:type="spellStart"/>
    <w:r>
      <w:rPr>
        <w:rFonts w:ascii="Times New Roman" w:hAnsi="Times New Roman"/>
        <w:sz w:val="20"/>
        <w:szCs w:val="20"/>
      </w:rPr>
      <w:t>Change</w:t>
    </w:r>
    <w:proofErr w:type="spellEnd"/>
    <w:r>
      <w:rPr>
        <w:rFonts w:ascii="Times New Roman" w:hAnsi="Times New Roman"/>
        <w:sz w:val="20"/>
        <w:szCs w:val="20"/>
      </w:rPr>
      <w:t xml:space="preserve"> </w:t>
    </w:r>
    <w:proofErr w:type="spellStart"/>
    <w:r>
      <w:rPr>
        <w:rFonts w:ascii="Times New Roman" w:hAnsi="Times New Roman"/>
        <w:sz w:val="20"/>
        <w:szCs w:val="20"/>
      </w:rPr>
      <w:t>Initiative</w:t>
    </w:r>
    <w:proofErr w:type="spellEnd"/>
    <w:r>
      <w:rPr>
        <w:rFonts w:ascii="Times New Roman" w:hAnsi="Times New Roman"/>
        <w:sz w:val="20"/>
        <w:szCs w:val="20"/>
      </w:rPr>
      <w:t xml:space="preserve">. Naposledy aktualizované v septembri 2019. </w:t>
    </w:r>
    <w:hyperlink r:id="rId1" w:history="1">
      <w:r>
        <w:rPr>
          <w:rFonts w:ascii="Times New Roman" w:hAnsi="Times New Roman"/>
          <w:sz w:val="20"/>
          <w:szCs w:val="20"/>
        </w:rPr>
        <w:t>www.climateinteractive.org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25F" w:rsidRDefault="0079525F"/>
  </w:footnote>
  <w:footnote w:type="continuationSeparator" w:id="0">
    <w:p w:rsidR="0079525F" w:rsidRDefault="007952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648"/>
    <w:multiLevelType w:val="multilevel"/>
    <w:tmpl w:val="A1A47F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Toomey">
    <w15:presenceInfo w15:providerId="None" w15:userId="Helen Toom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20"/>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5F"/>
    <w:rsid w:val="001406F6"/>
    <w:rsid w:val="00160BFC"/>
    <w:rsid w:val="001725EE"/>
    <w:rsid w:val="001A3210"/>
    <w:rsid w:val="001B18C8"/>
    <w:rsid w:val="004C3831"/>
    <w:rsid w:val="00571241"/>
    <w:rsid w:val="0079525F"/>
    <w:rsid w:val="009A4FF5"/>
    <w:rsid w:val="00B46472"/>
    <w:rsid w:val="00BB74AE"/>
    <w:rsid w:val="00C32574"/>
    <w:rsid w:val="00D22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k-SK"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sk-SK"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sk-SK"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sk-SK"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sk-SK" w:eastAsia="en-US" w:bidi="en-US"/>
    </w:rPr>
  </w:style>
  <w:style w:type="character" w:customStyle="1" w:styleId="Bodytext3NotBold">
    <w:name w:val="Body text|3 + 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Bodytext26pt0">
    <w:name w:val="Body text|2 + 6 pt"/>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12"/>
      <w:szCs w:val="12"/>
      <w:u w:val="none"/>
      <w:lang w:val="sk-SK"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after="1260" w:line="402" w:lineRule="exact"/>
      <w:outlineLvl w:val="0"/>
    </w:pPr>
    <w:rPr>
      <w:rFonts w:ascii="Arial" w:eastAsia="Arial" w:hAnsi="Arial" w:cs="Arial"/>
      <w:b/>
      <w:bCs/>
      <w:sz w:val="36"/>
      <w:szCs w:val="36"/>
    </w:rPr>
  </w:style>
  <w:style w:type="paragraph" w:customStyle="1" w:styleId="Bodytext30">
    <w:name w:val="Body text|3"/>
    <w:basedOn w:val="Normal"/>
    <w:link w:val="Bodytext3"/>
    <w:pPr>
      <w:shd w:val="clear" w:color="auto" w:fill="FFFFFF"/>
      <w:spacing w:before="1260" w:line="269" w:lineRule="exact"/>
      <w:jc w:val="both"/>
    </w:pPr>
    <w:rPr>
      <w:b/>
      <w:bCs/>
      <w:sz w:val="22"/>
      <w:szCs w:val="22"/>
    </w:rPr>
  </w:style>
  <w:style w:type="paragraph" w:customStyle="1" w:styleId="Bodytext20">
    <w:name w:val="Body text|2"/>
    <w:basedOn w:val="Normal"/>
    <w:link w:val="Bodytext2"/>
    <w:qFormat/>
    <w:pPr>
      <w:shd w:val="clear" w:color="auto" w:fill="FFFFFF"/>
      <w:spacing w:before="120" w:line="269" w:lineRule="exact"/>
      <w:ind w:hanging="400"/>
    </w:pPr>
    <w:rPr>
      <w:sz w:val="22"/>
      <w:szCs w:val="22"/>
    </w:rPr>
  </w:style>
  <w:style w:type="paragraph" w:customStyle="1" w:styleId="Bodytext40">
    <w:name w:val="Body text|4"/>
    <w:basedOn w:val="Normal"/>
    <w:link w:val="Bodytext4"/>
    <w:pPr>
      <w:shd w:val="clear" w:color="auto" w:fill="FFFFFF"/>
      <w:spacing w:before="400" w:line="206" w:lineRule="exact"/>
    </w:pPr>
    <w:rPr>
      <w:rFonts w:ascii="Arial" w:eastAsia="Arial" w:hAnsi="Arial" w:cs="Arial"/>
      <w:i/>
      <w:iCs/>
      <w:sz w:val="18"/>
      <w:szCs w:val="18"/>
    </w:rPr>
  </w:style>
  <w:style w:type="paragraph" w:customStyle="1" w:styleId="Bodytext50">
    <w:name w:val="Body text|5"/>
    <w:basedOn w:val="Normal"/>
    <w:link w:val="Bodytext5"/>
    <w:pPr>
      <w:shd w:val="clear" w:color="auto" w:fill="FFFFFF"/>
      <w:spacing w:before="120" w:after="120" w:line="244" w:lineRule="exact"/>
    </w:pPr>
    <w:rPr>
      <w:b/>
      <w:bCs/>
      <w:sz w:val="22"/>
      <w:szCs w:val="22"/>
    </w:rPr>
  </w:style>
  <w:style w:type="paragraph" w:styleId="Header">
    <w:name w:val="header"/>
    <w:basedOn w:val="Normal"/>
    <w:link w:val="HeaderChar"/>
    <w:uiPriority w:val="99"/>
    <w:unhideWhenUsed/>
    <w:rsid w:val="00D22C77"/>
    <w:pPr>
      <w:tabs>
        <w:tab w:val="center" w:pos="4513"/>
        <w:tab w:val="right" w:pos="9026"/>
      </w:tabs>
    </w:pPr>
  </w:style>
  <w:style w:type="character" w:customStyle="1" w:styleId="HeaderChar">
    <w:name w:val="Header Char"/>
    <w:basedOn w:val="DefaultParagraphFont"/>
    <w:link w:val="Header"/>
    <w:uiPriority w:val="99"/>
    <w:rsid w:val="00D22C77"/>
    <w:rPr>
      <w:color w:val="000000"/>
    </w:rPr>
  </w:style>
  <w:style w:type="paragraph" w:styleId="Footer">
    <w:name w:val="footer"/>
    <w:basedOn w:val="Normal"/>
    <w:link w:val="FooterChar"/>
    <w:uiPriority w:val="99"/>
    <w:unhideWhenUsed/>
    <w:rsid w:val="00D22C77"/>
    <w:pPr>
      <w:tabs>
        <w:tab w:val="center" w:pos="4513"/>
        <w:tab w:val="right" w:pos="9026"/>
      </w:tabs>
    </w:pPr>
  </w:style>
  <w:style w:type="character" w:customStyle="1" w:styleId="FooterChar">
    <w:name w:val="Footer Char"/>
    <w:basedOn w:val="DefaultParagraphFont"/>
    <w:link w:val="Footer"/>
    <w:uiPriority w:val="99"/>
    <w:rsid w:val="00D22C7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k-SK"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sk-SK"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sk-SK"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sk-SK"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sk-SK" w:eastAsia="en-US" w:bidi="en-US"/>
    </w:rPr>
  </w:style>
  <w:style w:type="character" w:customStyle="1" w:styleId="Bodytext3NotBold">
    <w:name w:val="Body text|3 + 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Bodytext26pt0">
    <w:name w:val="Body text|2 + 6 pt"/>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12"/>
      <w:szCs w:val="12"/>
      <w:u w:val="none"/>
      <w:lang w:val="sk-SK"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after="1260" w:line="402" w:lineRule="exact"/>
      <w:outlineLvl w:val="0"/>
    </w:pPr>
    <w:rPr>
      <w:rFonts w:ascii="Arial" w:eastAsia="Arial" w:hAnsi="Arial" w:cs="Arial"/>
      <w:b/>
      <w:bCs/>
      <w:sz w:val="36"/>
      <w:szCs w:val="36"/>
    </w:rPr>
  </w:style>
  <w:style w:type="paragraph" w:customStyle="1" w:styleId="Bodytext30">
    <w:name w:val="Body text|3"/>
    <w:basedOn w:val="Normal"/>
    <w:link w:val="Bodytext3"/>
    <w:pPr>
      <w:shd w:val="clear" w:color="auto" w:fill="FFFFFF"/>
      <w:spacing w:before="1260" w:line="269" w:lineRule="exact"/>
      <w:jc w:val="both"/>
    </w:pPr>
    <w:rPr>
      <w:b/>
      <w:bCs/>
      <w:sz w:val="22"/>
      <w:szCs w:val="22"/>
    </w:rPr>
  </w:style>
  <w:style w:type="paragraph" w:customStyle="1" w:styleId="Bodytext20">
    <w:name w:val="Body text|2"/>
    <w:basedOn w:val="Normal"/>
    <w:link w:val="Bodytext2"/>
    <w:qFormat/>
    <w:pPr>
      <w:shd w:val="clear" w:color="auto" w:fill="FFFFFF"/>
      <w:spacing w:before="120" w:line="269" w:lineRule="exact"/>
      <w:ind w:hanging="400"/>
    </w:pPr>
    <w:rPr>
      <w:sz w:val="22"/>
      <w:szCs w:val="22"/>
    </w:rPr>
  </w:style>
  <w:style w:type="paragraph" w:customStyle="1" w:styleId="Bodytext40">
    <w:name w:val="Body text|4"/>
    <w:basedOn w:val="Normal"/>
    <w:link w:val="Bodytext4"/>
    <w:pPr>
      <w:shd w:val="clear" w:color="auto" w:fill="FFFFFF"/>
      <w:spacing w:before="400" w:line="206" w:lineRule="exact"/>
    </w:pPr>
    <w:rPr>
      <w:rFonts w:ascii="Arial" w:eastAsia="Arial" w:hAnsi="Arial" w:cs="Arial"/>
      <w:i/>
      <w:iCs/>
      <w:sz w:val="18"/>
      <w:szCs w:val="18"/>
    </w:rPr>
  </w:style>
  <w:style w:type="paragraph" w:customStyle="1" w:styleId="Bodytext50">
    <w:name w:val="Body text|5"/>
    <w:basedOn w:val="Normal"/>
    <w:link w:val="Bodytext5"/>
    <w:pPr>
      <w:shd w:val="clear" w:color="auto" w:fill="FFFFFF"/>
      <w:spacing w:before="120" w:after="120" w:line="244" w:lineRule="exact"/>
    </w:pPr>
    <w:rPr>
      <w:b/>
      <w:bCs/>
      <w:sz w:val="22"/>
      <w:szCs w:val="22"/>
    </w:rPr>
  </w:style>
  <w:style w:type="paragraph" w:styleId="Header">
    <w:name w:val="header"/>
    <w:basedOn w:val="Normal"/>
    <w:link w:val="HeaderChar"/>
    <w:uiPriority w:val="99"/>
    <w:unhideWhenUsed/>
    <w:rsid w:val="00D22C77"/>
    <w:pPr>
      <w:tabs>
        <w:tab w:val="center" w:pos="4513"/>
        <w:tab w:val="right" w:pos="9026"/>
      </w:tabs>
    </w:pPr>
  </w:style>
  <w:style w:type="character" w:customStyle="1" w:styleId="HeaderChar">
    <w:name w:val="Header Char"/>
    <w:basedOn w:val="DefaultParagraphFont"/>
    <w:link w:val="Header"/>
    <w:uiPriority w:val="99"/>
    <w:rsid w:val="00D22C77"/>
    <w:rPr>
      <w:color w:val="000000"/>
    </w:rPr>
  </w:style>
  <w:style w:type="paragraph" w:styleId="Footer">
    <w:name w:val="footer"/>
    <w:basedOn w:val="Normal"/>
    <w:link w:val="FooterChar"/>
    <w:uiPriority w:val="99"/>
    <w:unhideWhenUsed/>
    <w:rsid w:val="00D22C77"/>
    <w:pPr>
      <w:tabs>
        <w:tab w:val="center" w:pos="4513"/>
        <w:tab w:val="right" w:pos="9026"/>
      </w:tabs>
    </w:pPr>
  </w:style>
  <w:style w:type="character" w:customStyle="1" w:styleId="FooterChar">
    <w:name w:val="Footer Char"/>
    <w:basedOn w:val="DefaultParagraphFont"/>
    <w:link w:val="Footer"/>
    <w:uiPriority w:val="99"/>
    <w:rsid w:val="00D22C7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limateinteracti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CTJJHAUHWN5E-644613129-2861</_dlc_DocId>
    <_dlc_DocIdUrl xmlns="bfc960a6-20da-4c94-8684-71380fca093b">
      <Url>http://dm2016/eesc/2019/_layouts/15/DocIdRedir.aspx?ID=CTJJHAUHWN5E-644613129-2861</Url>
      <Description>CTJJHAUHWN5E-644613129-2861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65</Value>
      <Value>153</Value>
      <Value>152</Value>
      <Value>62</Value>
      <Value>60</Value>
      <Value>59</Value>
      <Value>58</Value>
      <Value>64</Value>
      <Value>56</Value>
      <Value>55</Value>
      <Value>52</Value>
      <Value>49</Value>
      <Value>48</Value>
      <Value>46</Value>
      <Value>45</Value>
      <Value>154</Value>
      <Value>38</Value>
      <Value>63</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11386</FicheNumber>
    <DocumentPart xmlns="bfc960a6-20da-4c94-8684-71380fca093b">3</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A6985C-B632-4536-A4B8-F6BDB511E65C}"/>
</file>

<file path=customXml/itemProps2.xml><?xml version="1.0" encoding="utf-8"?>
<ds:datastoreItem xmlns:ds="http://schemas.openxmlformats.org/officeDocument/2006/customXml" ds:itemID="{9D89893A-5E2D-42D8-8C1F-3D909B7FC59D}"/>
</file>

<file path=customXml/itemProps3.xml><?xml version="1.0" encoding="utf-8"?>
<ds:datastoreItem xmlns:ds="http://schemas.openxmlformats.org/officeDocument/2006/customXml" ds:itemID="{D00886C1-56A1-4E2B-AF1B-B17E71A59DC8}"/>
</file>

<file path=customXml/itemProps4.xml><?xml version="1.0" encoding="utf-8"?>
<ds:datastoreItem xmlns:ds="http://schemas.openxmlformats.org/officeDocument/2006/customXml" ds:itemID="{ED79BB31-1788-4F88-ABF6-C0153A703C5D}"/>
</file>

<file path=docProps/app.xml><?xml version="1.0" encoding="utf-8"?>
<Properties xmlns="http://schemas.openxmlformats.org/officeDocument/2006/extended-properties" xmlns:vt="http://schemas.openxmlformats.org/officeDocument/2006/docPropsVTypes">
  <Template>Styles</Template>
  <TotalTime>3</TotalTime>
  <Pages>2</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Pracovné dokumenty - Skupina 4 - pôdohospodárstvo, poľnohospodárstvo a lesné hospodárstvo</dc:title>
  <cp:keywords>EESC-2019-05163-03-00-INFO-TRA-EN</cp:keywords>
  <dc:description>Rapporteur:  - Original language: EN - Date of document: 10/12/2019 - Date of meeting:  - External documents:  - Administrator: MME LAHOUSSE Chloé</dc:description>
  <cp:lastModifiedBy>Stanislava Semancikova</cp:lastModifiedBy>
  <cp:revision>5</cp:revision>
  <dcterms:created xsi:type="dcterms:W3CDTF">2019-11-15T09:11:00Z</dcterms:created>
  <dcterms:modified xsi:type="dcterms:W3CDTF">2019-12-10T08:23:00Z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10:07:20, 17:47:38</vt:lpwstr>
  </property>
  <property fmtid="{D5CDD505-2E9C-101B-9397-08002B2CF9AE}" pid="5" name="Pref_User">
    <vt:lpwstr>enied, htoo</vt:lpwstr>
  </property>
  <property fmtid="{D5CDD505-2E9C-101B-9397-08002B2CF9AE}" pid="6" name="Pref_FileName">
    <vt:lpwstr>EESC-2019-05163-03-00-INFO-TRA-EN-CRR.docx, EESC-2019-05163-03-00-INFO-CRR-EN.docx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5e72ea36-8dc4-4240-8922-5f7982968b80</vt:lpwstr>
  </property>
  <property fmtid="{D5CDD505-2E9C-101B-9397-08002B2CF9AE}" pid="9" name="AvailableTranslations">
    <vt:lpwstr>59;#HR|2f555653-ed1a-4fe6-8362-9082d95989e5;#152;#MK|34ce48bb-063e-4413-a932-50853dc71c5c;#46;#CS|72f9705b-0217-4fd3-bea2-cbc7ed80e26e;#153;#SR|7f3a1d13-b985-4bfd-981e-afe31377edff;#62;#FI|87606a43-d45f-42d6-b8c9-e1a3457db5b7;#58;#LV|46f7e311-5d9f-4663-b433-18aeccb7ace7;#21;#IT|0774613c-01ed-4e5d-a25d-11d2388de825;#16;#PL|1e03da61-4678-4e07-b136-b5024ca9197b;#55;#BG|1a1b3951-7821-4e6a-85f5-5673fc08bd2c;#25;#SK|46d9fce0-ef79-4f71-b89b-cd6aa82426b8;#60;#HU|6b229040-c589-4408-b4c1-4285663d20a8;#56;#SL|98a412ae-eb01-49e9-ae3d-585a81724cfc;#63;#MT|7df99101-6854-4a26-b53a-b88c0da02c26;#64;#PT|50ccc04a-eadd-42ae-a0cb-acaf45f812ba;#14;#DE|f6b31e5a-26fa-4935-b661-318e46daf27e;#49;#EL|6d4f4d51-af9b-4650-94b4-4276bee85c91;#162;#TR|6e4ededd-04c4-4fa0-94e0-1028050302d5;#4;#EN|f2175f21-25d7-44a3-96da-d6a61b075e1b;#38;#SV|c2ed69e7-a339-43d7-8f22-d93680a92aa0;#17;#ES|e7a6b05b-ae16-40c8-add9-68b64b03aeba;#246;#ME|925b3da5-5ac0-4b3c-928c-6ef66a5c9b3c;#45;#NL|55c6556c-b4f4-441d-9acf-c498d4f838bd;#65;#ET|ff6c3f4c-b02c-4c3c-ab07-2c37995a7a0a;#48;#LT|a7ff5ce7-6123-4f68-865a-a57c31810414;#10;#FR|d2afafd3-4c81-4f60-8f52-ee33f2f54ff3;#154;#SQ|5ac17240-8d11-45ec-9893-659b209d7a00;#72;#GA|762d2456-c427-4ecb-b312-af3dad8e258c;#52;#DA|5d49c027-8956-412b-aa16-e85a0f96ad0e</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3</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HR|2f555653-ed1a-4fe6-8362-9082d95989e5;MK|34ce48bb-063e-4413-a932-50853dc71c5c;SR|7f3a1d13-b985-4bfd-981e-afe31377edff;FI|87606a43-d45f-42d6-b8c9-e1a3457db5b7;IT|0774613c-01ed-4e5d-a25d-11d2388de825;PL|1e03da61-4678-4e07-b136-b5024ca9197b;BG|1a1b3951-7821-4e6a-85f5-5673fc08bd2c;SL|98a412ae-eb01-49e9-ae3d-585a81724cfc;MT|7df99101-6854-4a26-b53a-b88c0da02c26;PT|50ccc04a-eadd-42ae-a0cb-acaf45f812ba;EL|6d4f4d51-af9b-4650-94b4-4276bee85c91;TR|6e4ededd-04c4-4fa0-94e0-1028050302d5;EN|f2175f21-25d7-44a3-96da-d6a61b075e1b;ES|e7a6b05b-ae16-40c8-add9-68b64b03aeba;ME|925b3da5-5ac0-4b3c-928c-6ef66a5c9b3c;NL|55c6556c-b4f4-441d-9acf-c498d4f838bd;SQ|5ac17240-8d11-45ec-9893-659b209d7a00</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Final|ea5e6674-7b27-4bac-b091-73adbb394efe;#55;#BG|1a1b3951-7821-4e6a-85f5-5673fc08bd2c;#64;#PT|50ccc04a-eadd-42ae-a0cb-acaf45f812ba;#63;#MT|7df99101-6854-4a26-b53a-b88c0da02c26;#62;#FI|87606a43-d45f-42d6-b8c9-e1a3457db5b7;#246;#ME|925b3da5-5ac0-4b3c-928c-6ef66a5c9b3c;#59;#HR|2f555653-ed1a-4fe6-8362-9082d95989e5;#21;#IT|0774613c-01ed-4e5d-a25d-11d2388de825;#56;#SL|98a412ae-eb01-49e9-ae3d-585a81724cfc;#152;#MK|34ce48bb-063e-4413-a932-50853dc71c5c;#17;#ES|e7a6b05b-ae16-40c8-add9-68b64b03aeba;#16;#PL|1e03da61-4678-4e07-b136-b5024ca9197b;#162;#TR|6e4ededd-04c4-4fa0-94e0-1028050302d5;#49;#EL|6d4f4d51-af9b-4650-94b4-4276bee85c91;#11;#INFO|d9136e7c-93a9-4c42-9d28-92b61e85f80c;#45;#NL|55c6556c-b4f4-441d-9acf-c498d4f838bd;#5;#Unrestricted|826e22d7-d029-4ec0-a450-0c28ff673572;#154;#SQ|5ac17240-8d11-45ec-9893-659b209d7a00;#153;#SR|7f3a1d13-b985-4bfd-981e-afe31377edff;#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11386</vt:i4>
  </property>
  <property fmtid="{D5CDD505-2E9C-101B-9397-08002B2CF9AE}" pid="37" name="DocumentLanguage">
    <vt:lpwstr>25;#SK|46d9fce0-ef79-4f71-b89b-cd6aa82426b8</vt:lpwstr>
  </property>
</Properties>
</file>