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5F" w:rsidRPr="00B46472" w:rsidRDefault="001725EE" w:rsidP="00B46472">
      <w:pPr>
        <w:pStyle w:val="Heading110"/>
        <w:widowControl/>
        <w:shd w:val="clear" w:color="auto" w:fill="auto"/>
        <w:spacing w:after="360"/>
        <w:jc w:val="both"/>
      </w:pPr>
      <w:bookmarkStart w:id="0" w:name="bookmark0"/>
      <w:r>
        <w:t>Symulacja działań w dziedzinie klimatu: grunty, rolnictwo i leśnictwo</w:t>
      </w:r>
      <w:bookmarkEnd w:id="0"/>
    </w:p>
    <w:p w:rsidR="0079525F" w:rsidRPr="00B46472" w:rsidRDefault="001725EE" w:rsidP="00F34BF8">
      <w:pPr>
        <w:pStyle w:val="Bodytext30"/>
        <w:widowControl/>
        <w:pBdr>
          <w:top w:val="single" w:sz="4" w:space="1" w:color="auto"/>
        </w:pBdr>
        <w:shd w:val="clear" w:color="auto" w:fill="auto"/>
        <w:tabs>
          <w:tab w:val="left" w:pos="1429"/>
        </w:tabs>
        <w:spacing w:before="0" w:after="120"/>
        <w:ind w:left="1418" w:hanging="1418"/>
      </w:pPr>
      <w:r>
        <w:t>Do</w:t>
      </w:r>
      <w:proofErr w:type="gramStart"/>
      <w:r>
        <w:t>:</w:t>
      </w:r>
      <w:r>
        <w:tab/>
        <w:t>Główni</w:t>
      </w:r>
      <w:proofErr w:type="gramEnd"/>
      <w:r>
        <w:t xml:space="preserve"> negocjatorzy i negocjatorki Sojusz</w:t>
      </w:r>
      <w:r w:rsidR="00F34BF8">
        <w:t>u na rzecz Gruntów, Rolnictwa i </w:t>
      </w:r>
      <w:r>
        <w:t>Leśnictwa</w:t>
      </w:r>
    </w:p>
    <w:p w:rsidR="0079525F" w:rsidRPr="00B46472" w:rsidRDefault="001725EE" w:rsidP="00B46472">
      <w:pPr>
        <w:pStyle w:val="Bodytext30"/>
        <w:widowControl/>
        <w:shd w:val="clear" w:color="auto" w:fill="auto"/>
        <w:tabs>
          <w:tab w:val="left" w:pos="1429"/>
        </w:tabs>
        <w:spacing w:before="0" w:after="120"/>
      </w:pPr>
      <w:r>
        <w:t>Dot</w:t>
      </w:r>
      <w:proofErr w:type="gramStart"/>
      <w:r>
        <w:t>.:</w:t>
      </w:r>
      <w:r>
        <w:tab/>
        <w:t>Przygotowania</w:t>
      </w:r>
      <w:proofErr w:type="gramEnd"/>
      <w:r>
        <w:t xml:space="preserve"> do Szczytu na rzecz Działań Klimatycznych</w:t>
      </w:r>
    </w:p>
    <w:p w:rsidR="0079525F" w:rsidRPr="00B46472" w:rsidRDefault="001725EE" w:rsidP="00B46472">
      <w:pPr>
        <w:pStyle w:val="Bodytext20"/>
        <w:widowControl/>
        <w:shd w:val="clear" w:color="auto" w:fill="auto"/>
        <w:spacing w:before="0" w:after="120"/>
        <w:ind w:firstLine="0"/>
        <w:jc w:val="both"/>
      </w:pPr>
      <w:r>
        <w:t>Witamy na Szczycie na rzecz Działań Klimatycznych. Sekretarz gen</w:t>
      </w:r>
      <w:r w:rsidR="005424F0">
        <w:t>eralny ONZ zwrócił się do Was i </w:t>
      </w:r>
      <w:r>
        <w:t xml:space="preserve">do przywódców wszystkich grup interesariuszy o podjęcie wspólnych działań, by skutecznie rozwiązać problem zmiany klimatu. W swym zaproszeniu sekretarz generalny </w:t>
      </w:r>
      <w:r>
        <w:rPr>
          <w:rStyle w:val="Bodytext21"/>
        </w:rPr>
        <w:t>stwierdził</w:t>
      </w:r>
      <w:r>
        <w:t xml:space="preserve">: „Kryzys klimatyczny jest wyścigiem, który przegrywamy, ale możemy go jeszcze wygrać [...]. Według najbardziej wiarygodnych danych naukowych [...], </w:t>
      </w:r>
      <w:proofErr w:type="gramStart"/>
      <w:r>
        <w:t>każdy</w:t>
      </w:r>
      <w:proofErr w:type="gramEnd"/>
      <w:r>
        <w:t xml:space="preserve"> wzrost temperatury powyżej 1,5°C doprowadzi do poważnych i nieodwracalnych szkód w życiodajnych ekosystemach.[...] Ale nauka mówi nam również, że nie jest jeszcze za późno. Możemy wygrać ten wyścig [...]. Ale będzie to wymagało fundamentalnej transformacji wszystkich aspektów naszego społ</w:t>
      </w:r>
      <w:r w:rsidR="005424F0">
        <w:t>eczeństwa – sposobu, w </w:t>
      </w:r>
      <w:r>
        <w:t>jakim wytwarzamy żywność, użytkujemy grunty, dostarczamy paliwa na potrzeby naszego transportu i zaopatrujemy w energię nasze gospodarki [...]. Nikt nie pozostanie w tyle pod warunkiem, że będziemy działać razem”.</w:t>
      </w:r>
    </w:p>
    <w:p w:rsidR="0079525F" w:rsidRPr="00B46472" w:rsidRDefault="001725EE" w:rsidP="00B46472">
      <w:pPr>
        <w:pStyle w:val="Bodytext20"/>
        <w:widowControl/>
        <w:shd w:val="clear" w:color="auto" w:fill="auto"/>
        <w:spacing w:before="0" w:after="120"/>
        <w:ind w:firstLine="0"/>
        <w:jc w:val="both"/>
      </w:pPr>
      <w:r>
        <w:t xml:space="preserve">Celem szczytu jest opracowanie planu ograniczenia globalnego ocieplenia do mniej niż 2 °C [3,6 °F] powyżej poziomu sprzed epoki przemysłowej, a nawet będziemy dążyć do ograniczenia go do 1,5 °C [2,7 °F], zgodnie z międzynarodowym celami, które zostały formalnie przyjęte w paryskim porozumieniu klimatycznym. </w:t>
      </w:r>
      <w:r>
        <w:rPr>
          <w:rStyle w:val="Bodytext21"/>
        </w:rPr>
        <w:t>Dowody naukowe</w:t>
      </w:r>
      <w:r>
        <w:t xml:space="preserve"> są jednoznaczne: ocieplenie powyżej tego pułapu przyniesie katastrofalne i nieodwracalne skutki zagrażające zdrowiu, dobrobytowi i życiu ludzi we wszystkich krajach.</w:t>
      </w:r>
    </w:p>
    <w:p w:rsidR="0079525F" w:rsidRPr="00B46472" w:rsidRDefault="001725EE" w:rsidP="00B46472">
      <w:pPr>
        <w:pStyle w:val="Bodytext20"/>
        <w:widowControl/>
        <w:shd w:val="clear" w:color="auto" w:fill="auto"/>
        <w:spacing w:before="0" w:after="120"/>
        <w:ind w:firstLine="0"/>
        <w:jc w:val="both"/>
      </w:pPr>
      <w:r>
        <w:t>W skład Waszej grupy wchodzą przedstawiciele największych przedsiębiorstw rolnych, spożywczych i pozyskujących drewno, najwięksi właściciele gruntów, rządowe ministerstwa lasów i rolnictwa oraz agencje ochrony gruntów. Wasza Grupa skupia się na tym, w jaki sposób jednocześnie wyżywić ludzi na całym świecie, chronić lasy i przeciwdziałać zmianie klimatu.</w:t>
      </w:r>
    </w:p>
    <w:p w:rsidR="0079525F" w:rsidRPr="00B46472" w:rsidRDefault="001725EE" w:rsidP="00B46472">
      <w:pPr>
        <w:pStyle w:val="Bodytext20"/>
        <w:widowControl/>
        <w:shd w:val="clear" w:color="auto" w:fill="auto"/>
        <w:spacing w:before="0" w:after="120" w:line="244" w:lineRule="exact"/>
        <w:ind w:firstLine="0"/>
        <w:jc w:val="both"/>
      </w:pPr>
      <w:r>
        <w:t>Wasze priorytety polityczne znajdziecie poniżej. Możecie jednak zaproponować dowolną politykę lub zablokować jedną z dostępnych polityk.</w:t>
      </w:r>
    </w:p>
    <w:p w:rsidR="0079525F" w:rsidRPr="00B46472" w:rsidRDefault="001725EE" w:rsidP="00B46472">
      <w:pPr>
        <w:pStyle w:val="Bodytext20"/>
        <w:widowControl/>
        <w:numPr>
          <w:ilvl w:val="0"/>
          <w:numId w:val="1"/>
        </w:numPr>
        <w:shd w:val="clear" w:color="auto" w:fill="auto"/>
        <w:tabs>
          <w:tab w:val="left" w:pos="366"/>
        </w:tabs>
        <w:spacing w:before="0" w:after="120"/>
        <w:ind w:left="400"/>
        <w:jc w:val="both"/>
      </w:pPr>
      <w:r>
        <w:rPr>
          <w:rStyle w:val="Bodytext2Bold"/>
        </w:rPr>
        <w:t xml:space="preserve">Zarządzanie wylesianiem. </w:t>
      </w:r>
      <w:r>
        <w:t xml:space="preserve">Wylesianie stoi obecnie za około 15 % emisji gazów cieplarnianych. Ochrona lasów może zmniejszyć te emisje przy jednoczesnym zachowaniu różnorodności biologicznej i ochronie zaopatrzenia w wodę. Ograniczenie wylesiania zmniejsza jednak również potencjalne wykorzystanie tych gruntów do pozyskiwania drewna, produkcji żywności, bioenergii i innych wysoce opłacalnych zastosowań. </w:t>
      </w:r>
      <w:r>
        <w:rPr>
          <w:rStyle w:val="Bodytext23"/>
        </w:rPr>
        <w:t>Wylesianie jest powodowane zarówno przez drobnych producentów rolnych, jak i ludność wiejską, którzy potrzebują drewna na paliwo, oraz przez duże przedsiębiorstwa, które przygotowują grunty leśne przeznaczone do wyrębu i agrobiznesu, np. przekształcając lasy tropikalne w uprawy oleju palmowego lub h</w:t>
      </w:r>
      <w:r w:rsidR="005424F0">
        <w:rPr>
          <w:rStyle w:val="Bodytext23"/>
        </w:rPr>
        <w:t>odowlę zwierząt gospodarskich i </w:t>
      </w:r>
      <w:r>
        <w:rPr>
          <w:rStyle w:val="Bodytext23"/>
        </w:rPr>
        <w:t>produkcję roślinną.</w:t>
      </w:r>
    </w:p>
    <w:p w:rsidR="0079525F" w:rsidRDefault="001725EE" w:rsidP="00B46472">
      <w:pPr>
        <w:pStyle w:val="Bodytext20"/>
        <w:widowControl/>
        <w:numPr>
          <w:ilvl w:val="0"/>
          <w:numId w:val="1"/>
        </w:numPr>
        <w:shd w:val="clear" w:color="auto" w:fill="auto"/>
        <w:tabs>
          <w:tab w:val="left" w:pos="366"/>
        </w:tabs>
        <w:spacing w:before="0" w:after="120"/>
        <w:ind w:left="400"/>
        <w:jc w:val="both"/>
      </w:pPr>
      <w:r>
        <w:rPr>
          <w:rStyle w:val="Bodytext2Bold"/>
        </w:rPr>
        <w:t xml:space="preserve">Refleksja nad zalesianiem. </w:t>
      </w:r>
      <w:r>
        <w:t>Zalesianie polega na tworzeniu nowych lasów na gruntach, gdzie nie rosną drzewa; w niektórych przypadkach chodzi o ziemie wcześniej wylesione lub zdegradowane. W trakcie swojego wzrostu las rośnie i pochłania CO</w:t>
      </w:r>
      <w:r>
        <w:rPr>
          <w:vertAlign w:val="subscript"/>
        </w:rPr>
        <w:t>2</w:t>
      </w:r>
      <w:r>
        <w:t xml:space="preserve"> z atmos</w:t>
      </w:r>
      <w:r w:rsidR="005424F0">
        <w:t>fery, a następnie składuje go w </w:t>
      </w:r>
      <w:r>
        <w:t>biomasie i glebie. Lasy przyczyniają się do zachowania siedlisk i różnorodności biologicznej, spowolnienia erozji i degradacji gleby, a także chronią przed powodziami. Do zalesiania na dużą skalę można wykorzystać grunty potrzebne pod uprawy lub hodowlę zwierząt gospodarskich, co podnosi ceny żywności ze względu na większą konkurencję o grunty. Weźcie pod uwagę powierzchnię gruntów niezbędnych do danej polityki w zakresie zalesiania.</w:t>
      </w:r>
    </w:p>
    <w:p w:rsidR="005424F0" w:rsidRPr="00D22C77" w:rsidRDefault="005424F0" w:rsidP="005424F0">
      <w:pPr>
        <w:pStyle w:val="Bodytext20"/>
        <w:widowControl/>
        <w:shd w:val="clear" w:color="auto" w:fill="auto"/>
        <w:tabs>
          <w:tab w:val="left" w:pos="366"/>
        </w:tabs>
        <w:spacing w:before="0" w:after="120"/>
        <w:ind w:firstLine="0"/>
        <w:jc w:val="both"/>
      </w:pPr>
    </w:p>
    <w:p w:rsidR="00D22C77" w:rsidRPr="00B46472" w:rsidRDefault="00D22C77" w:rsidP="00B46472">
      <w:pPr>
        <w:pStyle w:val="Bodytext20"/>
        <w:widowControl/>
        <w:numPr>
          <w:ilvl w:val="0"/>
          <w:numId w:val="1"/>
        </w:numPr>
        <w:shd w:val="clear" w:color="auto" w:fill="auto"/>
        <w:tabs>
          <w:tab w:val="left" w:pos="366"/>
        </w:tabs>
        <w:spacing w:before="0"/>
        <w:ind w:left="400"/>
        <w:jc w:val="both"/>
      </w:pPr>
      <w:r>
        <w:rPr>
          <w:b/>
        </w:rPr>
        <w:lastRenderedPageBreak/>
        <w:t>Refleksja nad emisją metanu, podtlenku azotu i innych gazów cieplarnianych.</w:t>
      </w:r>
    </w:p>
    <w:p w:rsidR="0079525F" w:rsidRPr="00B46472" w:rsidRDefault="001725EE" w:rsidP="00B46472">
      <w:pPr>
        <w:pStyle w:val="Bodytext20"/>
        <w:widowControl/>
        <w:shd w:val="clear" w:color="auto" w:fill="auto"/>
        <w:spacing w:before="0" w:after="120"/>
        <w:ind w:left="400" w:firstLine="0"/>
        <w:jc w:val="both"/>
      </w:pPr>
      <w:r>
        <w:rPr>
          <w:b/>
          <w:bCs/>
        </w:rPr>
        <w:t>CO</w:t>
      </w:r>
      <w:r>
        <w:rPr>
          <w:b/>
          <w:bCs/>
          <w:vertAlign w:val="subscript"/>
        </w:rPr>
        <w:t>2</w:t>
      </w:r>
      <w:r>
        <w:t xml:space="preserve"> jest najbardziej znanym gazem cieplarnianym, ale inne gazy cieplarniane, zwłaszcza metan (CH</w:t>
      </w:r>
      <w:r>
        <w:rPr>
          <w:vertAlign w:val="subscript"/>
        </w:rPr>
        <w:t>4</w:t>
      </w:r>
      <w:r>
        <w:t>) i podtlenek azotu (N</w:t>
      </w:r>
      <w:r>
        <w:rPr>
          <w:vertAlign w:val="subscript"/>
        </w:rPr>
        <w:t>2</w:t>
      </w:r>
      <w:r>
        <w:t>O), powodują obecnie około jedną c</w:t>
      </w:r>
      <w:r w:rsidR="005424F0">
        <w:t>zwartą globalnego ocieplenia, a </w:t>
      </w:r>
      <w:r>
        <w:t xml:space="preserve">ich stężenie w atmosferze wzrasta. W ciągu stu lat cząsteczka CH </w:t>
      </w:r>
      <w:r>
        <w:rPr>
          <w:vertAlign w:val="subscript"/>
        </w:rPr>
        <w:t>4</w:t>
      </w:r>
      <w:r>
        <w:t xml:space="preserve"> przyczynia się do ocieplenia około 25 razy bardziej niż cząsteczka CO</w:t>
      </w:r>
      <w:r>
        <w:rPr>
          <w:vertAlign w:val="subscript"/>
        </w:rPr>
        <w:t>2</w:t>
      </w:r>
      <w:r>
        <w:t>, a N</w:t>
      </w:r>
      <w:r>
        <w:rPr>
          <w:vertAlign w:val="subscript"/>
        </w:rPr>
        <w:t>2</w:t>
      </w:r>
      <w:r>
        <w:t>O niemal 300 razy bardziej. Obecne praktyki rolnicze i hodowla zwierząt gospodarskich stanowią główne źródła pochodzenia CH</w:t>
      </w:r>
      <w:r>
        <w:rPr>
          <w:vertAlign w:val="subscript"/>
        </w:rPr>
        <w:t>4</w:t>
      </w:r>
      <w:r>
        <w:t>, a N</w:t>
      </w:r>
      <w:r>
        <w:rPr>
          <w:vertAlign w:val="subscript"/>
        </w:rPr>
        <w:t>2</w:t>
      </w:r>
      <w:r>
        <w:t xml:space="preserve">O wiąże się głównie ze stosowaniem nawozów. Choć innowacyjne technologie i praktyki mogą niskim kosztem ograniczyć te emisje, wielu ekologów apeluje również o regulacje (np. dotyczące ograniczenia stosowania nawozów) lub zmiany stylu życia ludności (np. ograniczenie spożycia mięsa i marnotrawienia żywności), co mogłoby zaszkodzić </w:t>
      </w:r>
      <w:r w:rsidR="005424F0">
        <w:t>rentowności przemysłu rolnego i </w:t>
      </w:r>
      <w:r>
        <w:t xml:space="preserve">hodowlanego. Niechętnie popieracie taką politykę, nawet jeśli może ona prowadzić do znacznego zmniejszenia emisji. Szeroki zakres </w:t>
      </w:r>
      <w:proofErr w:type="spellStart"/>
      <w:r>
        <w:t>fluorowęglowodorów</w:t>
      </w:r>
      <w:proofErr w:type="spellEnd"/>
      <w:r>
        <w:t xml:space="preserve"> i związanych z nimi związków („f-gazów”) również przyczynia się do ocieplenia. F-gazy są stosowane w procesach przemysłowych i produktach konsumpcyjnych (np. czynniki chłodnicze, rozpuszczalniki). Choć stężenia są obecnie niskie, to wiele f-gazów przyczynia się do wzrostu temperatury tysiące razy bardziej niż CO</w:t>
      </w:r>
      <w:r>
        <w:rPr>
          <w:vertAlign w:val="subscript"/>
        </w:rPr>
        <w:t>2</w:t>
      </w:r>
      <w:r>
        <w:t>. Możecie wspierać polityki mające na celu ich ograniczenie, ponieważ miałyby one na Was niewielki wpływ.</w:t>
      </w:r>
    </w:p>
    <w:p w:rsidR="0079525F" w:rsidRPr="00B46472" w:rsidRDefault="001725EE" w:rsidP="00B46472">
      <w:pPr>
        <w:pStyle w:val="Bodytext20"/>
        <w:widowControl/>
        <w:numPr>
          <w:ilvl w:val="0"/>
          <w:numId w:val="1"/>
        </w:numPr>
        <w:shd w:val="clear" w:color="auto" w:fill="auto"/>
        <w:tabs>
          <w:tab w:val="left" w:pos="366"/>
        </w:tabs>
        <w:spacing w:before="0" w:after="120"/>
        <w:ind w:left="400"/>
        <w:jc w:val="both"/>
      </w:pPr>
      <w:r>
        <w:rPr>
          <w:rStyle w:val="Bodytext2Bold"/>
        </w:rPr>
        <w:t xml:space="preserve">Wspieranie dotacji na rzecz energii ze źródeł odnawialnych. </w:t>
      </w:r>
      <w:r w:rsidR="005424F0">
        <w:t>To emisje z paliw kopalnych, a </w:t>
      </w:r>
      <w:r>
        <w:t xml:space="preserve">nie użytkowanie gruntów, wywiera największy wpływ na klimat. Popieracie zastępowanie paliw kopalnych czystą energią po przystępnej cenie, która byłaby wykorzystywana w Waszym sprzęcie i podczas transportu żywności. </w:t>
      </w:r>
      <w:r>
        <w:rPr>
          <w:rStyle w:val="Bodytext23"/>
        </w:rPr>
        <w:t xml:space="preserve">Hodowcy i właściciele gruntów mogą zainstalować turbiny słoneczne i wiatrowe, wykorzystując jednocześnie większość gruntów pod uprawy i hodowlę zwierząt gospodarskich, w związku z czym popieracie dotacje na rzecz czystych technologii energetycznych. </w:t>
      </w:r>
      <w:r>
        <w:t>Duże przedsiębiorstwa eksploatujące lasy oraz duże przedsiębiorstwa rolne sprzeciwiają się politykom związanym z cenami emisji pochodzących z paliw kopalnych, ponieważ spowodowałoby one wzrost kosztów operacyjnych, ale grupy zajmujące się ochroną gruntów wspierają je, by ograniczyć emisje CO</w:t>
      </w:r>
      <w:r>
        <w:rPr>
          <w:vertAlign w:val="subscript"/>
        </w:rPr>
        <w:t>2</w:t>
      </w:r>
      <w:r>
        <w:t>.</w:t>
      </w:r>
    </w:p>
    <w:p w:rsidR="0079525F" w:rsidRPr="00B46472" w:rsidRDefault="001725EE" w:rsidP="00B46472">
      <w:pPr>
        <w:pStyle w:val="Bodytext50"/>
        <w:widowControl/>
        <w:shd w:val="clear" w:color="auto" w:fill="auto"/>
        <w:spacing w:before="0"/>
      </w:pPr>
      <w:r>
        <w:t>Dodatkowe zagadnienia</w:t>
      </w:r>
    </w:p>
    <w:p w:rsidR="0079525F" w:rsidRPr="00B46472" w:rsidRDefault="001725EE" w:rsidP="00B46472">
      <w:pPr>
        <w:pStyle w:val="Bodytext20"/>
        <w:widowControl/>
        <w:shd w:val="clear" w:color="auto" w:fill="auto"/>
        <w:spacing w:before="0" w:after="120"/>
        <w:ind w:firstLine="0"/>
        <w:jc w:val="both"/>
      </w:pPr>
      <w:r>
        <w:t>Liczba ludności na świecie wynosi obecnie około 7,7 mld, a ONZ przewiduje, że zwiększy się do ponad 9 mld do 2050 r. i do prawie 11 mld do 2100 r. Zwiększająca się liczba ludności i rosnące dochody zwiększają popyt na uprawy, mięso, drewno, błonnik i inne produkty wymagające intensywnego użytkowania gruntów. Obecnie około miliarda ludzi nie ma odpowiedniej żywności, co powoduje niedożywienie i głód w wielu krajach. Z szacunków Organizacji Narodów Zjednoczonych ds. Wyżywienia i Rolnictwa wynika jednak, że 30 % światowej produkcji żywności jest marnotrawione, co stanowi 8 % światowych emisji gazów cieplarnianych.</w:t>
      </w:r>
    </w:p>
    <w:p w:rsidR="0079525F" w:rsidRPr="00B46472" w:rsidRDefault="001725EE" w:rsidP="00B46472">
      <w:pPr>
        <w:pStyle w:val="Bodytext20"/>
        <w:widowControl/>
        <w:shd w:val="clear" w:color="auto" w:fill="auto"/>
        <w:spacing w:before="0" w:after="120"/>
        <w:ind w:firstLine="0"/>
        <w:jc w:val="both"/>
      </w:pPr>
      <w:r>
        <w:t>Ograniczenie marnotrawienia żywności, zwiększenie plonów oraz zachęcanie do zdrowego odżywiania się produktami roślinnymi może zaspokoić rosnący popyt na żywność, nie wymagając zwiększenia powierzchni gruntów, ograniczając jednocześnie emisje gazów cieplarnianych z sektora rolnego. Możliwości działania Waszego sektora są jednak ograniczone, bo polityki te w końcu spowodują wzrost cen żywności. Wysokie koszty żywności oznaczają, że może ona nie trafić do osób najbardziej jej potrzebujących. Promowanie odżywiania się produktami roślinnymi zaszkodzi również finansom dużego przemysłu hodowlanego, który wciąż się rozwija.</w:t>
      </w:r>
    </w:p>
    <w:p w:rsidR="0079525F" w:rsidRPr="00B46472" w:rsidRDefault="001725EE" w:rsidP="00B46472">
      <w:pPr>
        <w:pStyle w:val="Bodytext20"/>
        <w:widowControl/>
        <w:shd w:val="clear" w:color="auto" w:fill="auto"/>
        <w:spacing w:before="0" w:after="120"/>
        <w:ind w:firstLine="0"/>
        <w:jc w:val="both"/>
      </w:pPr>
      <w:r>
        <w:t>Na całym świecie wyzwaniem będzie wprowadzenie zmian do użytkowania gruntów i metod rolniczych. W wielu krajach rozwijających się potencjalne korzyści związane z rolnictwem przyjaznym klimatowi są wysokie, ale korupcja i brak nadzoru u</w:t>
      </w:r>
      <w:r w:rsidR="005424F0">
        <w:t>trudniają realizację polityki w </w:t>
      </w:r>
      <w:bookmarkStart w:id="1" w:name="_GoBack"/>
      <w:bookmarkEnd w:id="1"/>
      <w:r>
        <w:t>zakresie użytkowania gruntów. Dotychczasowe wysiłki na rzecz ograniczenia wylesiania, przede wszystkim w Brazylii i Indonezji, okazały się jedynie częściowo skuteczne. Znaczącym problemem pozostaje nielegalne wylesianie. Niektóre rządy aktywnie dotują wycinanie lasów, by upowszechniać pozyskiwanie drewna i wspierać agrobiznes, a także zapewniać ludziom ziemię.</w:t>
      </w:r>
    </w:p>
    <w:p w:rsidR="0079525F" w:rsidRPr="00D22C77" w:rsidRDefault="001725EE" w:rsidP="00B46472">
      <w:pPr>
        <w:pStyle w:val="Bodytext20"/>
        <w:widowControl/>
        <w:shd w:val="clear" w:color="auto" w:fill="auto"/>
        <w:spacing w:before="0" w:after="120"/>
        <w:ind w:firstLine="0"/>
        <w:jc w:val="both"/>
      </w:pPr>
      <w:r>
        <w:lastRenderedPageBreak/>
        <w:t>Pomimo tych wyzwań zmiana klimatu stanowi dla członków Waszej grupy poważne zagrożenie. Coraz intensywniejsze powodzie, susze, fale upałów, pożary lasów i podnoszenie się poziomu mórz już niszczą grunty orne, zmniejszając plony, niszcząc lasy i ograniczając zysk. Skutki zmiany klimatu i destabilizacji geopolitycznej stwarzają duże zagrożenia dla Waszych aktywów, siły roboczej, łańcuchów dostaw, klientów oraz rentowności. Choć wprowadzanie zmian będzie trudne, a niektórzy poniosą straty, to Wasz sojusz może przyczynić się do rozwiązania problemu poprzez zmniejszenie emisji dzięki lepszemu gospodarowaniu gruntami i praktykom rolniczym.</w:t>
      </w:r>
    </w:p>
    <w:p w:rsidR="00D22C77" w:rsidRPr="00D22C77" w:rsidRDefault="00D22C77">
      <w:pPr>
        <w:jc w:val="center"/>
      </w:pPr>
      <w:r>
        <w:t>_____________</w:t>
      </w:r>
    </w:p>
    <w:p w:rsidR="00D22C77" w:rsidRPr="00D22C77" w:rsidRDefault="00D22C77">
      <w:pPr>
        <w:pStyle w:val="Bodytext20"/>
        <w:widowControl/>
        <w:shd w:val="clear" w:color="auto" w:fill="auto"/>
        <w:spacing w:before="0" w:after="120"/>
        <w:ind w:firstLine="0"/>
        <w:rPr>
          <w:lang w:val="en-GB"/>
        </w:rPr>
      </w:pPr>
    </w:p>
    <w:sectPr w:rsidR="00D22C77" w:rsidRPr="00D22C77" w:rsidSect="00B46472">
      <w:footerReference w:type="default" r:id="rId7"/>
      <w:pgSz w:w="11907"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C8" w:rsidRDefault="001725EE">
      <w:r>
        <w:separator/>
      </w:r>
    </w:p>
  </w:endnote>
  <w:endnote w:type="continuationSeparator" w:id="0">
    <w:p w:rsidR="001B18C8" w:rsidRDefault="0017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77" w:rsidRPr="00D22C77" w:rsidRDefault="00D22C77" w:rsidP="001725EE">
    <w:pPr>
      <w:pStyle w:val="Bodytext40"/>
      <w:widowControl/>
      <w:shd w:val="clear" w:color="auto" w:fill="auto"/>
      <w:spacing w:before="0"/>
      <w:jc w:val="both"/>
      <w:rPr>
        <w:rFonts w:ascii="Times New Roman" w:hAnsi="Times New Roman" w:cs="Times New Roman"/>
        <w:sz w:val="20"/>
        <w:szCs w:val="20"/>
      </w:rPr>
    </w:pPr>
    <w:r>
      <w:rPr>
        <w:rFonts w:ascii="Times New Roman" w:hAnsi="Times New Roman"/>
        <w:sz w:val="20"/>
        <w:szCs w:val="20"/>
      </w:rPr>
      <w:t xml:space="preserve">Opracowane przez </w:t>
    </w:r>
    <w:proofErr w:type="spellStart"/>
    <w:r>
      <w:rPr>
        <w:rFonts w:ascii="Times New Roman" w:hAnsi="Times New Roman"/>
        <w:sz w:val="20"/>
        <w:szCs w:val="20"/>
      </w:rPr>
      <w:t>Climate</w:t>
    </w:r>
    <w:proofErr w:type="spellEnd"/>
    <w:r>
      <w:rPr>
        <w:rFonts w:ascii="Times New Roman" w:hAnsi="Times New Roman"/>
        <w:sz w:val="20"/>
        <w:szCs w:val="20"/>
      </w:rPr>
      <w:t xml:space="preserve"> Interactive, MIT Sloan School of Management </w:t>
    </w:r>
    <w:proofErr w:type="spellStart"/>
    <w:r>
      <w:rPr>
        <w:rFonts w:ascii="Times New Roman" w:hAnsi="Times New Roman"/>
        <w:sz w:val="20"/>
        <w:szCs w:val="20"/>
      </w:rPr>
      <w:t>Sustainability</w:t>
    </w:r>
    <w:proofErr w:type="spellEnd"/>
    <w:r>
      <w:rPr>
        <w:rFonts w:ascii="Times New Roman" w:hAnsi="Times New Roman"/>
        <w:sz w:val="20"/>
        <w:szCs w:val="20"/>
      </w:rPr>
      <w:t xml:space="preserve"> </w:t>
    </w:r>
    <w:proofErr w:type="spellStart"/>
    <w:r>
      <w:rPr>
        <w:rFonts w:ascii="Times New Roman" w:hAnsi="Times New Roman"/>
        <w:sz w:val="20"/>
        <w:szCs w:val="20"/>
      </w:rPr>
      <w:t>Initiative</w:t>
    </w:r>
    <w:proofErr w:type="spellEnd"/>
    <w:r>
      <w:rPr>
        <w:rFonts w:ascii="Times New Roman" w:hAnsi="Times New Roman"/>
        <w:sz w:val="20"/>
        <w:szCs w:val="20"/>
      </w:rPr>
      <w:t xml:space="preserve">, ESB Business School, and </w:t>
    </w:r>
    <w:proofErr w:type="spellStart"/>
    <w:r>
      <w:rPr>
        <w:rFonts w:ascii="Times New Roman" w:hAnsi="Times New Roman"/>
        <w:sz w:val="20"/>
        <w:szCs w:val="20"/>
      </w:rPr>
      <w:t>UMass</w:t>
    </w:r>
    <w:proofErr w:type="spellEnd"/>
    <w:r>
      <w:rPr>
        <w:rFonts w:ascii="Times New Roman" w:hAnsi="Times New Roman"/>
        <w:sz w:val="20"/>
        <w:szCs w:val="20"/>
      </w:rPr>
      <w:t xml:space="preserve"> Lowell </w:t>
    </w:r>
    <w:proofErr w:type="spellStart"/>
    <w:r>
      <w:rPr>
        <w:rFonts w:ascii="Times New Roman" w:hAnsi="Times New Roman"/>
        <w:sz w:val="20"/>
        <w:szCs w:val="20"/>
      </w:rPr>
      <w:t>Climate</w:t>
    </w:r>
    <w:proofErr w:type="spellEnd"/>
    <w:r>
      <w:rPr>
        <w:rFonts w:ascii="Times New Roman" w:hAnsi="Times New Roman"/>
        <w:sz w:val="20"/>
        <w:szCs w:val="20"/>
      </w:rPr>
      <w:t xml:space="preserve"> </w:t>
    </w:r>
    <w:proofErr w:type="spellStart"/>
    <w:r>
      <w:rPr>
        <w:rFonts w:ascii="Times New Roman" w:hAnsi="Times New Roman"/>
        <w:sz w:val="20"/>
        <w:szCs w:val="20"/>
      </w:rPr>
      <w:t>Change</w:t>
    </w:r>
    <w:proofErr w:type="spellEnd"/>
    <w:r>
      <w:rPr>
        <w:rFonts w:ascii="Times New Roman" w:hAnsi="Times New Roman"/>
        <w:sz w:val="20"/>
        <w:szCs w:val="20"/>
      </w:rPr>
      <w:t xml:space="preserve"> </w:t>
    </w:r>
    <w:proofErr w:type="spellStart"/>
    <w:r>
      <w:rPr>
        <w:rFonts w:ascii="Times New Roman" w:hAnsi="Times New Roman"/>
        <w:sz w:val="20"/>
        <w:szCs w:val="20"/>
      </w:rPr>
      <w:t>Initiative</w:t>
    </w:r>
    <w:proofErr w:type="spellEnd"/>
    <w:r>
      <w:rPr>
        <w:rFonts w:ascii="Times New Roman" w:hAnsi="Times New Roman"/>
        <w:sz w:val="20"/>
        <w:szCs w:val="20"/>
      </w:rPr>
      <w:t xml:space="preserve">. Ostatnia aktualizacja: wrzesień 2019 r. </w:t>
    </w:r>
    <w:hyperlink r:id="rId1" w:history="1">
      <w:r>
        <w:rPr>
          <w:rFonts w:ascii="Times New Roman" w:hAnsi="Times New Roman"/>
          <w:sz w:val="20"/>
          <w:szCs w:val="20"/>
        </w:rPr>
        <w:t>www.climateinteractive.org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25F" w:rsidRDefault="0079525F"/>
  </w:footnote>
  <w:footnote w:type="continuationSeparator" w:id="0">
    <w:p w:rsidR="0079525F" w:rsidRDefault="007952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5648"/>
    <w:multiLevelType w:val="multilevel"/>
    <w:tmpl w:val="A1A47F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5F"/>
    <w:rsid w:val="001406F6"/>
    <w:rsid w:val="001725EE"/>
    <w:rsid w:val="001A3210"/>
    <w:rsid w:val="001B18C8"/>
    <w:rsid w:val="004C3831"/>
    <w:rsid w:val="005424F0"/>
    <w:rsid w:val="00571241"/>
    <w:rsid w:val="0079525F"/>
    <w:rsid w:val="009A4FF5"/>
    <w:rsid w:val="00B46472"/>
    <w:rsid w:val="00BB74AE"/>
    <w:rsid w:val="00C32574"/>
    <w:rsid w:val="00D22C77"/>
    <w:rsid w:val="00F34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58377E"/>
  <w15:docId w15:val="{6D862483-172C-486F-99C3-D3684F3C45C7}"/>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pl-PL"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pl-PL"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pl-PL"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en-US" w:bidi="en-US"/>
    </w:rPr>
  </w:style>
  <w:style w:type="character" w:customStyle="1" w:styleId="Bodytext3NotBold">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6pt0">
    <w:name w:val="Body text|2 + 6 pt"/>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pl-PL"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1260" w:line="402" w:lineRule="exact"/>
      <w:outlineLvl w:val="0"/>
    </w:pPr>
    <w:rPr>
      <w:rFonts w:ascii="Arial" w:eastAsia="Arial" w:hAnsi="Arial" w:cs="Arial"/>
      <w:b/>
      <w:bCs/>
      <w:sz w:val="36"/>
      <w:szCs w:val="36"/>
    </w:rPr>
  </w:style>
  <w:style w:type="paragraph" w:customStyle="1" w:styleId="Bodytext30">
    <w:name w:val="Body text|3"/>
    <w:basedOn w:val="Normal"/>
    <w:link w:val="Bodytext3"/>
    <w:pPr>
      <w:shd w:val="clear" w:color="auto" w:fill="FFFFFF"/>
      <w:spacing w:before="1260" w:line="269" w:lineRule="exact"/>
      <w:jc w:val="both"/>
    </w:pPr>
    <w:rPr>
      <w:b/>
      <w:bCs/>
      <w:sz w:val="22"/>
      <w:szCs w:val="22"/>
    </w:rPr>
  </w:style>
  <w:style w:type="paragraph" w:customStyle="1" w:styleId="Bodytext20">
    <w:name w:val="Body text|2"/>
    <w:basedOn w:val="Normal"/>
    <w:link w:val="Bodytext2"/>
    <w:qFormat/>
    <w:pPr>
      <w:shd w:val="clear" w:color="auto" w:fill="FFFFFF"/>
      <w:spacing w:before="120" w:line="269" w:lineRule="exact"/>
      <w:ind w:hanging="400"/>
    </w:pPr>
    <w:rPr>
      <w:sz w:val="22"/>
      <w:szCs w:val="22"/>
    </w:rPr>
  </w:style>
  <w:style w:type="paragraph" w:customStyle="1" w:styleId="Bodytext40">
    <w:name w:val="Body text|4"/>
    <w:basedOn w:val="Normal"/>
    <w:link w:val="Bodytext4"/>
    <w:pPr>
      <w:shd w:val="clear" w:color="auto" w:fill="FFFFFF"/>
      <w:spacing w:before="40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D22C77"/>
    <w:pPr>
      <w:tabs>
        <w:tab w:val="center" w:pos="4513"/>
        <w:tab w:val="right" w:pos="9026"/>
      </w:tabs>
    </w:pPr>
  </w:style>
  <w:style w:type="character" w:customStyle="1" w:styleId="HeaderChar">
    <w:name w:val="Header Char"/>
    <w:basedOn w:val="DefaultParagraphFont"/>
    <w:link w:val="Header"/>
    <w:uiPriority w:val="99"/>
    <w:rsid w:val="00D22C77"/>
    <w:rPr>
      <w:color w:val="000000"/>
    </w:rPr>
  </w:style>
  <w:style w:type="paragraph" w:styleId="Footer">
    <w:name w:val="footer"/>
    <w:basedOn w:val="Normal"/>
    <w:link w:val="FooterChar"/>
    <w:uiPriority w:val="99"/>
    <w:unhideWhenUsed/>
    <w:rsid w:val="00D22C77"/>
    <w:pPr>
      <w:tabs>
        <w:tab w:val="center" w:pos="4513"/>
        <w:tab w:val="right" w:pos="9026"/>
      </w:tabs>
    </w:pPr>
  </w:style>
  <w:style w:type="character" w:customStyle="1" w:styleId="FooterChar">
    <w:name w:val="Footer Char"/>
    <w:basedOn w:val="DefaultParagraphFont"/>
    <w:link w:val="Footer"/>
    <w:uiPriority w:val="99"/>
    <w:rsid w:val="00D22C7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limateinteracti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CTJJHAUHWN5E-644613129-2833</_dlc_DocId>
    <_dlc_DocIdUrl xmlns="bfc960a6-20da-4c94-8684-71380fca093b">
      <Url>http://dm2016/eesc/2019/_layouts/15/DocIdRedir.aspx?ID=CTJJHAUHWN5E-644613129-2833</Url>
      <Description>CTJJHAUHWN5E-644613129-2833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2019-12-09T12:00:00+00:00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65</Value>
      <Value>153</Value>
      <Value>152</Value>
      <Value>62</Value>
      <Value>60</Value>
      <Value>59</Value>
      <Value>58</Value>
      <Value>64</Value>
      <Value>56</Value>
      <Value>55</Value>
      <Value>52</Value>
      <Value>49</Value>
      <Value>48</Value>
      <Value>46</Value>
      <Value>45</Value>
      <Value>154</Value>
      <Value>38</Value>
      <Value>63</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11386</FicheNumber>
    <DocumentPart xmlns="bfc960a6-20da-4c94-8684-71380fca093b">3</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8277B9B5-F880-4F97-B74D-6C31BDE96BC2}"/>
</file>

<file path=customXml/itemProps2.xml><?xml version="1.0" encoding="utf-8"?>
<ds:datastoreItem xmlns:ds="http://schemas.openxmlformats.org/officeDocument/2006/customXml" ds:itemID="{3E48746B-35E9-4646-AE65-75ACD8E5366C}"/>
</file>

<file path=customXml/itemProps3.xml><?xml version="1.0" encoding="utf-8"?>
<ds:datastoreItem xmlns:ds="http://schemas.openxmlformats.org/officeDocument/2006/customXml" ds:itemID="{BF1F78D3-5968-490E-8207-8C13F63DB617}"/>
</file>

<file path=customXml/itemProps4.xml><?xml version="1.0" encoding="utf-8"?>
<ds:datastoreItem xmlns:ds="http://schemas.openxmlformats.org/officeDocument/2006/customXml" ds:itemID="{5EE5F271-B766-4CE6-9F96-EE3866ED99FF}"/>
</file>

<file path=docProps/app.xml><?xml version="1.0" encoding="utf-8"?>
<Properties xmlns="http://schemas.openxmlformats.org/officeDocument/2006/extended-properties" xmlns:vt="http://schemas.openxmlformats.org/officeDocument/2006/docPropsVTypes">
  <Template>Styles.dotm</Template>
  <TotalTime>5</TotalTime>
  <Pages>3</Pages>
  <Words>1307</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dokumenty robocze - Grupa 4 - Grunty, rolnictwo i leśnictwo</dc:title>
  <cp:keywords>EESC-2019-05163-03-00-INFO-TRA-EN</cp:keywords>
  <dc:description>Rapporteur:  - Original language: EN - Date of document: 09/12/2019 - Date of meeting:  - External documents:  - Administrator: MME LAHOUSSE Chloé</dc:description>
  <cp:lastModifiedBy>Agnieszka Klimaszewska</cp:lastModifiedBy>
  <cp:revision>6</cp:revision>
  <dcterms:created xsi:type="dcterms:W3CDTF">2019-11-15T09:11:00Z</dcterms:created>
  <dcterms:modified xsi:type="dcterms:W3CDTF">2019-12-09T17:17:00Z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10:07:20, 17:47:38</vt:lpwstr>
  </property>
  <property fmtid="{D5CDD505-2E9C-101B-9397-08002B2CF9AE}" pid="5" name="Pref_User">
    <vt:lpwstr>enied, htoo</vt:lpwstr>
  </property>
  <property fmtid="{D5CDD505-2E9C-101B-9397-08002B2CF9AE}" pid="6" name="Pref_FileName">
    <vt:lpwstr>EESC-2019-05163-03-00-INFO-TRA-EN-CRR.docx, EESC-2019-05163-03-00-INFO-CRR-EN.docx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1b669613-afcf-4a0a-b079-44a83138b96d</vt:lpwstr>
  </property>
  <property fmtid="{D5CDD505-2E9C-101B-9397-08002B2CF9AE}" pid="9" name="AvailableTranslations">
    <vt:lpwstr>59;#HR|2f555653-ed1a-4fe6-8362-9082d95989e5;#152;#MK|34ce48bb-063e-4413-a932-50853dc71c5c;#46;#CS|72f9705b-0217-4fd3-bea2-cbc7ed80e26e;#153;#SR|7f3a1d13-b985-4bfd-981e-afe31377edff;#62;#FI|87606a43-d45f-42d6-b8c9-e1a3457db5b7;#58;#LV|46f7e311-5d9f-4663-b433-18aeccb7ace7;#21;#IT|0774613c-01ed-4e5d-a25d-11d2388de825;#16;#PL|1e03da61-4678-4e07-b136-b5024ca9197b;#55;#BG|1a1b3951-7821-4e6a-85f5-5673fc08bd2c;#25;#SK|46d9fce0-ef79-4f71-b89b-cd6aa82426b8;#60;#HU|6b229040-c589-4408-b4c1-4285663d20a8;#56;#SL|98a412ae-eb01-49e9-ae3d-585a81724cfc;#63;#MT|7df99101-6854-4a26-b53a-b88c0da02c26;#64;#PT|50ccc04a-eadd-42ae-a0cb-acaf45f812ba;#14;#DE|f6b31e5a-26fa-4935-b661-318e46daf27e;#49;#EL|6d4f4d51-af9b-4650-94b4-4276bee85c91;#162;#TR|6e4ededd-04c4-4fa0-94e0-1028050302d5;#4;#EN|f2175f21-25d7-44a3-96da-d6a61b075e1b;#38;#SV|c2ed69e7-a339-43d7-8f22-d93680a92aa0;#17;#ES|e7a6b05b-ae16-40c8-add9-68b64b03aeba;#246;#ME|925b3da5-5ac0-4b3c-928c-6ef66a5c9b3c;#45;#NL|55c6556c-b4f4-441d-9acf-c498d4f838bd;#65;#ET|ff6c3f4c-b02c-4c3c-ab07-2c37995a7a0a;#48;#LT|a7ff5ce7-6123-4f68-865a-a57c31810414;#10;#FR|d2afafd3-4c81-4f60-8f52-ee33f2f54ff3;#154;#SQ|5ac17240-8d11-45ec-9893-659b209d7a00;#72;#GA|762d2456-c427-4ecb-b312-af3dad8e258c;#52;#DA|5d49c027-8956-412b-aa16-e85a0f96ad0e</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3</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HR|2f555653-ed1a-4fe6-8362-9082d95989e5;MK|34ce48bb-063e-4413-a932-50853dc71c5c;SR|7f3a1d13-b985-4bfd-981e-afe31377edff;FI|87606a43-d45f-42d6-b8c9-e1a3457db5b7;IT|0774613c-01ed-4e5d-a25d-11d2388de825;BG|1a1b3951-7821-4e6a-85f5-5673fc08bd2c;SL|98a412ae-eb01-49e9-ae3d-585a81724cfc;MT|7df99101-6854-4a26-b53a-b88c0da02c26;PT|50ccc04a-eadd-42ae-a0cb-acaf45f812ba;EL|6d4f4d51-af9b-4650-94b4-4276bee85c91;TR|6e4ededd-04c4-4fa0-94e0-1028050302d5;EN|f2175f21-25d7-44a3-96da-d6a61b075e1b;ES|e7a6b05b-ae16-40c8-add9-68b64b03aeba;ME|925b3da5-5ac0-4b3c-928c-6ef66a5c9b3c;NL|55c6556c-b4f4-441d-9acf-c498d4f838bd;SQ|5ac17240-8d11-45ec-9893-659b209d7a00</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152;#MK|34ce48bb-063e-4413-a932-50853dc71c5c;#7;#Final|ea5e6674-7b27-4bac-b091-73adbb394efe;#64;#PT|50ccc04a-eadd-42ae-a0cb-acaf45f812ba;#63;#MT|7df99101-6854-4a26-b53a-b88c0da02c26;#62;#FI|87606a43-d45f-42d6-b8c9-e1a3457db5b7;#246;#ME|925b3da5-5ac0-4b3c-928c-6ef66a5c9b3c;#59;#HR|2f555653-ed1a-4fe6-8362-9082d95989e5;#21;#IT|0774613c-01ed-4e5d-a25d-11d2388de825;#56;#SL|98a412ae-eb01-49e9-ae3d-585a81724cfc;#55;#BG|1a1b3951-7821-4e6a-85f5-5673fc08bd2c;#17;#ES|e7a6b05b-ae16-40c8-add9-68b64b03aeba;#162;#TR|6e4ededd-04c4-4fa0-94e0-1028050302d5;#49;#EL|6d4f4d51-af9b-4650-94b4-4276bee85c91;#11;#INFO|d9136e7c-93a9-4c42-9d28-92b61e85f80c;#45;#NL|55c6556c-b4f4-441d-9acf-c498d4f838bd;#5;#Unrestricted|826e22d7-d029-4ec0-a450-0c28ff673572;#154;#SQ|5ac17240-8d11-45ec-9893-659b209d7a00;#153;#SR|7f3a1d13-b985-4bfd-981e-afe31377edff;#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11386</vt:i4>
  </property>
  <property fmtid="{D5CDD505-2E9C-101B-9397-08002B2CF9AE}" pid="37" name="DocumentLanguage">
    <vt:lpwstr>16;#PL|1e03da61-4678-4e07-b136-b5024ca9197b</vt:lpwstr>
  </property>
</Properties>
</file>