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25F" w:rsidRPr="00B46472" w:rsidRDefault="001725EE" w:rsidP="00B46472">
      <w:pPr>
        <w:pStyle w:val="Heading110"/>
        <w:widowControl/>
        <w:shd w:val="clear" w:color="auto" w:fill="auto"/>
        <w:spacing w:after="360"/>
        <w:jc w:val="both"/>
      </w:pPr>
      <w:bookmarkStart w:id="0" w:name="bookmark0"/>
      <w:r>
        <w:t>Симулация на действия в областта на климата: земя, селско и горско стопанство</w:t>
      </w:r>
      <w:bookmarkEnd w:id="0"/>
    </w:p>
    <w:p w:rsidR="0079525F" w:rsidRPr="00B46472" w:rsidRDefault="001725EE" w:rsidP="00B46472">
      <w:pPr>
        <w:pStyle w:val="Bodytext30"/>
        <w:widowControl/>
        <w:pBdr>
          <w:top w:val="single" w:sz="4" w:space="1" w:color="auto"/>
        </w:pBdr>
        <w:shd w:val="clear" w:color="auto" w:fill="auto"/>
        <w:tabs>
          <w:tab w:val="left" w:pos="1429"/>
        </w:tabs>
        <w:spacing w:before="0" w:after="120"/>
      </w:pPr>
      <w:r>
        <w:t>До:</w:t>
      </w:r>
      <w:r>
        <w:tab/>
        <w:t>Главните преговарящи от името на промишлеността и търговията</w:t>
      </w:r>
    </w:p>
    <w:p w:rsidR="0079525F" w:rsidRPr="00B46472" w:rsidRDefault="001725EE" w:rsidP="00B46472">
      <w:pPr>
        <w:pStyle w:val="Bodytext30"/>
        <w:widowControl/>
        <w:shd w:val="clear" w:color="auto" w:fill="auto"/>
        <w:tabs>
          <w:tab w:val="left" w:pos="1429"/>
        </w:tabs>
        <w:spacing w:before="0" w:after="120"/>
      </w:pPr>
      <w:r>
        <w:t>Предмет:</w:t>
      </w:r>
      <w:r>
        <w:tab/>
        <w:t>Подготовка за срещата на върха за действия в областта на климата</w:t>
      </w:r>
    </w:p>
    <w:p w:rsidR="0079525F" w:rsidRPr="00B46472" w:rsidRDefault="001725EE" w:rsidP="00B46472">
      <w:pPr>
        <w:pStyle w:val="Bodytext20"/>
        <w:widowControl/>
        <w:shd w:val="clear" w:color="auto" w:fill="auto"/>
        <w:spacing w:before="0" w:after="120"/>
        <w:ind w:firstLine="0"/>
        <w:jc w:val="both"/>
      </w:pPr>
      <w:r>
        <w:t xml:space="preserve">Добре дошли на срещата на върха за действия в областта на климата. Вие и лидерите от всички заинтересовани страни бяхте поканени от генералния секретар на ООН да работите заедно за успешното намиране на решение на проблема с изменението на климата. В поканата си генералният секретар </w:t>
      </w:r>
      <w:r>
        <w:rPr>
          <w:rStyle w:val="Bodytext21"/>
        </w:rPr>
        <w:t>отбеляза</w:t>
      </w:r>
      <w:r>
        <w:t>, че: „В областта на климата положението е извънредно, като засега сме губещи в тази надпревара, но можем да променим това... Според най-добрите научни достижения ... повишаването на температурата с над 1,5°C ще доведе до значителни и необратими щети на животоподдържащите екосистеми...Но пак според науката още не е твърде късно да преодолеем това положение... Ще са необходими обаче фундаментални промени във всички аспекти на обществото — начина, по който отглеждаме храна и използваме земята, горивата, които потребяваме за транспорт, и енергията, която захранва нашите икономики... Чрез съвместни действия ще гарантираме, че никой няма да бъде пренебрегнат.“</w:t>
      </w:r>
    </w:p>
    <w:p w:rsidR="0079525F" w:rsidRPr="00B46472" w:rsidRDefault="001725EE" w:rsidP="00B46472">
      <w:pPr>
        <w:pStyle w:val="Bodytext20"/>
        <w:widowControl/>
        <w:shd w:val="clear" w:color="auto" w:fill="auto"/>
        <w:spacing w:before="0" w:after="120"/>
        <w:ind w:firstLine="0"/>
        <w:jc w:val="both"/>
      </w:pPr>
      <w:r>
        <w:t xml:space="preserve">Целта на срещата на високо равнище е да се изготви план за ограничаване на глобалното затопляне до под 2°C спрямо равнищата от прединдустриалния период със стремеж към 1,5°C – международните, официално признати цели в Парижкото споразумение относно изменението на климата. </w:t>
      </w:r>
      <w:r>
        <w:rPr>
          <w:rStyle w:val="Bodytext21"/>
        </w:rPr>
        <w:t>Научните доказателства</w:t>
      </w:r>
      <w:r>
        <w:t xml:space="preserve"> са ясни: затопляне над тази граница ще доведе до катастрофални и необратими последици, заплашващи здравето, просперитета и живота на хората във всички държави.</w:t>
      </w:r>
    </w:p>
    <w:p w:rsidR="0079525F" w:rsidRPr="00B46472" w:rsidRDefault="001725EE" w:rsidP="00B46472">
      <w:pPr>
        <w:pStyle w:val="Bodytext20"/>
        <w:widowControl/>
        <w:shd w:val="clear" w:color="auto" w:fill="auto"/>
        <w:spacing w:before="0" w:after="120"/>
        <w:ind w:firstLine="0"/>
        <w:jc w:val="both"/>
      </w:pPr>
      <w:r>
        <w:t>Вашата група включва представители на най-големите предприятия в областта на селското стопанство, хранително-вкусовата промишленост и дърводобива, на най-големите собственици на земя, на министерства на горското стопанство и земеделието, както и на агенции за опазване на земите. За Вашата група е важно да се реши въпросът как едновременно да се изхранват хората по света, да се опазват горите и да се води борба с изменението на климата.</w:t>
      </w:r>
    </w:p>
    <w:p w:rsidR="0079525F" w:rsidRPr="00B46472" w:rsidRDefault="001725EE" w:rsidP="00B46472">
      <w:pPr>
        <w:pStyle w:val="Bodytext20"/>
        <w:widowControl/>
        <w:shd w:val="clear" w:color="auto" w:fill="auto"/>
        <w:spacing w:before="0" w:after="120" w:line="244" w:lineRule="exact"/>
        <w:ind w:firstLine="0"/>
        <w:jc w:val="both"/>
      </w:pPr>
      <w:r>
        <w:t>Приоритетите на Вашата политика са изброени по-долу. Можете обаче да предложите или блокирате всяка от посочените политики.</w:t>
      </w:r>
    </w:p>
    <w:p w:rsidR="0079525F" w:rsidRPr="00B46472" w:rsidRDefault="001725EE" w:rsidP="00B46472">
      <w:pPr>
        <w:pStyle w:val="Bodytext20"/>
        <w:widowControl/>
        <w:numPr>
          <w:ilvl w:val="0"/>
          <w:numId w:val="1"/>
        </w:numPr>
        <w:shd w:val="clear" w:color="auto" w:fill="auto"/>
        <w:tabs>
          <w:tab w:val="left" w:pos="366"/>
        </w:tabs>
        <w:spacing w:before="0" w:after="120"/>
        <w:ind w:left="400"/>
        <w:jc w:val="both"/>
      </w:pPr>
      <w:r>
        <w:rPr>
          <w:rStyle w:val="Bodytext2Bold"/>
        </w:rPr>
        <w:t xml:space="preserve">Управление на обезлесяването. </w:t>
      </w:r>
      <w:r>
        <w:t xml:space="preserve">Понастоящем на обезлесяването се дължат около 15 % от емисиите на парникови газове. Опазването на горите може да доведе до намаляване на тези емисии и същевременно да съхрани биологичното разнообразие и водните запаси. Ограничаването на обезлесяването обаче намалява също потенциалното използване на тези земи за целите на дърводобива, производството на храни, биоенергия и други високодоходни дейности. </w:t>
      </w:r>
      <w:r>
        <w:rPr>
          <w:rStyle w:val="Bodytext23"/>
        </w:rPr>
        <w:t>Обезлесяването е причинено както от дребните земеделски стопани, така и от населението в селските райони, което се нуждае от дърва за огрев, а също и от големите предприятия, които изсичат горите за целите на дърводобива и селскостопанската промишленост, като това включва превръщането на тропическите гори в плантации за добив на палмово масло, за животновъдството и растениевъдство.</w:t>
      </w:r>
    </w:p>
    <w:p w:rsidR="0079525F" w:rsidRPr="00D22C77" w:rsidRDefault="001725EE" w:rsidP="00B46472">
      <w:pPr>
        <w:pStyle w:val="Bodytext20"/>
        <w:widowControl/>
        <w:numPr>
          <w:ilvl w:val="0"/>
          <w:numId w:val="1"/>
        </w:numPr>
        <w:shd w:val="clear" w:color="auto" w:fill="auto"/>
        <w:tabs>
          <w:tab w:val="left" w:pos="366"/>
        </w:tabs>
        <w:spacing w:before="0" w:after="120"/>
        <w:ind w:left="400"/>
        <w:jc w:val="both"/>
      </w:pPr>
      <w:r>
        <w:rPr>
          <w:rStyle w:val="Bodytext2Bold"/>
        </w:rPr>
        <w:t xml:space="preserve">Разглеждане на възможностите за залесяване. </w:t>
      </w:r>
      <w:r>
        <w:t>Залесяването е засаждане на нови гори на земи, където няма дървета, понякога тази земя вече е била обезлесявана или е с влошено качество. При растежа си горите улавят CO</w:t>
      </w:r>
      <w:r>
        <w:rPr>
          <w:vertAlign w:val="subscript"/>
        </w:rPr>
        <w:t>2</w:t>
      </w:r>
      <w:r>
        <w:t xml:space="preserve"> от атмосферата и го съхраняват в биомасата и почвите. Горите спомагат за опазването на местообитанията и биологичното разнообразие, забавят ерозията и деградацията на почвите и защитават от наводнения. При залесяване в голям мащаб би могло да се използва земя, необходима за отглеждане на култури или добитък, като по този начин се увеличават цените на храните поради по-голямата </w:t>
      </w:r>
      <w:r>
        <w:lastRenderedPageBreak/>
        <w:t>конкуренция за земя. Преценете колко земя е необходима за всяка една политика за залесяване.</w:t>
      </w:r>
    </w:p>
    <w:p w:rsidR="00D22C77" w:rsidRPr="00B46472" w:rsidRDefault="00D22C77" w:rsidP="00B46472">
      <w:pPr>
        <w:pStyle w:val="Bodytext20"/>
        <w:widowControl/>
        <w:numPr>
          <w:ilvl w:val="0"/>
          <w:numId w:val="1"/>
        </w:numPr>
        <w:shd w:val="clear" w:color="auto" w:fill="auto"/>
        <w:tabs>
          <w:tab w:val="left" w:pos="366"/>
        </w:tabs>
        <w:spacing w:before="0"/>
        <w:ind w:left="400"/>
        <w:jc w:val="both"/>
      </w:pPr>
      <w:r>
        <w:rPr>
          <w:b/>
        </w:rPr>
        <w:t>Отчитане на емисиите на метан, двуазотен оксид и други парникови газове.</w:t>
      </w:r>
    </w:p>
    <w:p w:rsidR="0079525F" w:rsidRPr="00B46472" w:rsidRDefault="001725EE" w:rsidP="00B46472">
      <w:pPr>
        <w:pStyle w:val="Bodytext20"/>
        <w:widowControl/>
        <w:shd w:val="clear" w:color="auto" w:fill="auto"/>
        <w:spacing w:before="0" w:after="120"/>
        <w:ind w:left="400" w:firstLine="0"/>
        <w:jc w:val="both"/>
      </w:pPr>
      <w:r w:rsidRPr="0059798D">
        <w:rPr>
          <w:bCs/>
        </w:rPr>
        <w:t>Основният парников газ</w:t>
      </w:r>
      <w:r>
        <w:rPr>
          <w:b/>
          <w:bCs/>
        </w:rPr>
        <w:t xml:space="preserve"> </w:t>
      </w:r>
      <w:r>
        <w:rPr>
          <w:bCs/>
        </w:rPr>
        <w:t>е</w:t>
      </w:r>
      <w:r>
        <w:rPr>
          <w:b/>
          <w:bCs/>
        </w:rPr>
        <w:t xml:space="preserve"> CO</w:t>
      </w:r>
      <w:r>
        <w:rPr>
          <w:b/>
          <w:bCs/>
          <w:vertAlign w:val="subscript"/>
        </w:rPr>
        <w:t>2</w:t>
      </w:r>
      <w:r>
        <w:rPr>
          <w:rStyle w:val="Bodytext3NotBold"/>
          <w:bCs w:val="0"/>
        </w:rPr>
        <w:t xml:space="preserve"> </w:t>
      </w:r>
      <w:r>
        <w:t xml:space="preserve"> , но понастоящем една четвърт от глобалното затопляне се дължи на други парникови газове, по-специално на метана (CH</w:t>
      </w:r>
      <w:r>
        <w:rPr>
          <w:vertAlign w:val="subscript"/>
        </w:rPr>
        <w:t>4</w:t>
      </w:r>
      <w:r>
        <w:t>) и на двуазотния оксид (N</w:t>
      </w:r>
      <w:r>
        <w:rPr>
          <w:vertAlign w:val="subscript"/>
        </w:rPr>
        <w:t>2</w:t>
      </w:r>
      <w:r>
        <w:t>O), чиято концентрация в атмосферата се увеличава. За сто години една молекула на CH</w:t>
      </w:r>
      <w:r>
        <w:rPr>
          <w:vertAlign w:val="subscript"/>
        </w:rPr>
        <w:t>4</w:t>
      </w:r>
      <w:r>
        <w:t xml:space="preserve"> допринася за затоплянето 25 пъти повече от една молекула на CO</w:t>
      </w:r>
      <w:r>
        <w:rPr>
          <w:vertAlign w:val="subscript"/>
        </w:rPr>
        <w:t>2</w:t>
      </w:r>
      <w:r>
        <w:t>; а N</w:t>
      </w:r>
      <w:r>
        <w:rPr>
          <w:vertAlign w:val="subscript"/>
        </w:rPr>
        <w:t>2</w:t>
      </w:r>
      <w:r>
        <w:t>O допринася почти 300 пъти повече от CO</w:t>
      </w:r>
      <w:r>
        <w:rPr>
          <w:vertAlign w:val="subscript"/>
        </w:rPr>
        <w:t>2</w:t>
      </w:r>
      <w:r>
        <w:t>. Настоящите земеделски практики и животновъдното производство са основните източници на CH</w:t>
      </w:r>
      <w:r>
        <w:rPr>
          <w:vertAlign w:val="subscript"/>
        </w:rPr>
        <w:t>4</w:t>
      </w:r>
      <w:r>
        <w:t>, а N</w:t>
      </w:r>
      <w:r>
        <w:rPr>
          <w:rStyle w:val="Bodytext26pt"/>
        </w:rPr>
        <w:t>2</w:t>
      </w:r>
      <w:r>
        <w:t>O се дължи най-вече на използването на торове. Иновативните технологии и практики могат с ниски разходи да намалят тези емисии, но много природозащитници призовават и за регламентиране (например ограничения върху използването на торове) или промени в начина на живот на хората (например намаляване на потреблението на месо и разхищението на храни), които биха могли да намалят рентабилността на земеделието и животновъдството. Не сте склонни да подкрепяте такива политики дори ако те биха могли да доведат до значително намаляване на тези емисии. Широк спектър от перфлуоровъглероди и свързани с тях съединения (флуорсъдържащи парникови газове — ФПГ) също допринасят за затоплянето. ФПГ се използват в промишлени процеси и потребителски продукти (напр. хладилни агенти, разтворители). Понастоящем концентрациите им са ниски, но много ФПГ допринасят за затоплянето хиляди пъти повече от CO</w:t>
      </w:r>
      <w:r>
        <w:rPr>
          <w:vertAlign w:val="subscript"/>
        </w:rPr>
        <w:t>2</w:t>
      </w:r>
      <w:r>
        <w:t>. Можете да подкрепите политики за тяхното намаляване, тъй като те биха оказали слабо въздействие върху Вашия бизнес.</w:t>
      </w:r>
    </w:p>
    <w:p w:rsidR="0079525F" w:rsidRPr="00B46472" w:rsidRDefault="001725EE" w:rsidP="00B46472">
      <w:pPr>
        <w:pStyle w:val="Bodytext20"/>
        <w:widowControl/>
        <w:numPr>
          <w:ilvl w:val="0"/>
          <w:numId w:val="1"/>
        </w:numPr>
        <w:shd w:val="clear" w:color="auto" w:fill="auto"/>
        <w:tabs>
          <w:tab w:val="left" w:pos="366"/>
        </w:tabs>
        <w:spacing w:before="0" w:after="120"/>
        <w:ind w:left="400"/>
        <w:jc w:val="both"/>
      </w:pPr>
      <w:r>
        <w:rPr>
          <w:rStyle w:val="Bodytext2Bold"/>
        </w:rPr>
        <w:t xml:space="preserve">Подкрепа за субсидиите за енергия от възобновяеми източници. </w:t>
      </w:r>
      <w:r>
        <w:t xml:space="preserve">За изменението на климата допринасят най-много емисиите, породени от изкопаеми горива, а не използването на земята. Подкрепяте замяната на изкопаемите горива с чиста енергия на достъпни цени, за да задвижвате своето оборудване и да транспортирате храни. </w:t>
      </w:r>
      <w:r>
        <w:rPr>
          <w:rStyle w:val="Bodytext23"/>
        </w:rPr>
        <w:t xml:space="preserve">Животновъдите и собствениците на земя могат да инсталират слънчеви и вятърни турбини, като все още използват по-голямата част от своята земя за отглеждане на култури и добитък. Затова подкрепяте субсидиите за чисти енергийни технологии. </w:t>
      </w:r>
      <w:r>
        <w:t>Големите дърводобивни предприятия и големите аграрнопромишлени предприятия се противопоставят на политики като заплащането на цени за въглеродните емисии от изкопаеми горива, тъй като те биха повишили оперативните разходи, но групите за опазване на земята подкрепят тези политики, за да се ускори намаляването на емисиите на CO</w:t>
      </w:r>
      <w:r>
        <w:rPr>
          <w:vertAlign w:val="subscript"/>
        </w:rPr>
        <w:t>2</w:t>
      </w:r>
      <w:r>
        <w:t>.</w:t>
      </w:r>
    </w:p>
    <w:p w:rsidR="0079525F" w:rsidRPr="00B46472" w:rsidRDefault="001725EE" w:rsidP="00B46472">
      <w:pPr>
        <w:pStyle w:val="Bodytext50"/>
        <w:widowControl/>
        <w:shd w:val="clear" w:color="auto" w:fill="auto"/>
        <w:spacing w:before="0"/>
      </w:pPr>
      <w:r>
        <w:t>Допълнителни съображения</w:t>
      </w:r>
    </w:p>
    <w:p w:rsidR="0079525F" w:rsidRPr="00B46472" w:rsidRDefault="001725EE" w:rsidP="00B46472">
      <w:pPr>
        <w:pStyle w:val="Bodytext20"/>
        <w:widowControl/>
        <w:shd w:val="clear" w:color="auto" w:fill="auto"/>
        <w:spacing w:before="0" w:after="120"/>
        <w:ind w:firstLine="0"/>
        <w:jc w:val="both"/>
      </w:pPr>
      <w:r>
        <w:t>Понастоящем населението по света наброява около 7,7 милиарда души, а според прогнозите на ООН до 2050 г. ще надхвърли 9 милиарда, а до 2100 г. ще достигне почти 11 милиарда. Увеличаващото се население и растящите доходи засилват търсенето на култури, месо, дървесина, влакна и други продукти, които се произвеждат посредством интензивно използване на земята. Днес около един милиард души са лишени от подходяща храна, което води до недохранване и глад в много държави. Въпреки това, според Организацията на ООН за прехрана и земеделие, 30 % от световното производство на храни се разхищава и това допринася с 8 % за световните емисии на парникови газове.</w:t>
      </w:r>
    </w:p>
    <w:p w:rsidR="0079525F" w:rsidRPr="00B46472" w:rsidRDefault="001725EE" w:rsidP="00B46472">
      <w:pPr>
        <w:pStyle w:val="Bodytext20"/>
        <w:widowControl/>
        <w:shd w:val="clear" w:color="auto" w:fill="auto"/>
        <w:spacing w:before="0" w:after="120"/>
        <w:ind w:firstLine="0"/>
        <w:jc w:val="both"/>
      </w:pPr>
      <w:r>
        <w:t>Намаляването на разхищението на храни, увеличаването на добивите от културите и насърчаването на здравословно хранене на растителна основа могат да задоволят нарастващото търсене на храни без използването на допълнителни терени, като в същото време се намаляват емисиите на парникови газове от селскостопанския сектор. Въпреки това Вашата промишленост не може да направи много, за да попречи на повишаването на цените на храните, до което ще доведат тези политики. Поради високите разходи за храна от нея ще бъдат лишени онези, които са най-нуждаещи се. Насърчаването на храненето на хранителна основа ще навреди финансово и на голямата и разрастваща се животновъдна промишленост.</w:t>
      </w:r>
    </w:p>
    <w:p w:rsidR="0079525F" w:rsidRPr="00B46472" w:rsidRDefault="001725EE" w:rsidP="00B46472">
      <w:pPr>
        <w:pStyle w:val="Bodytext20"/>
        <w:widowControl/>
        <w:shd w:val="clear" w:color="auto" w:fill="auto"/>
        <w:spacing w:before="0" w:after="120"/>
        <w:ind w:firstLine="0"/>
        <w:jc w:val="both"/>
      </w:pPr>
      <w:r>
        <w:lastRenderedPageBreak/>
        <w:t>В голяма част от света ще бъде трудно да се променят земеползването и селскостопанските методи. За много от развиващите се страни потенциалните ползи от съобразеното с изменението на климата селско стопанство са големи, но корупцията и липсата на надзор затрудняват прилагането на политиките за земеползване. Положените в миналото усилия за намаляване на обезлесяването, най-вече в Бразилия и Индонезия, постигнаха само частичен успех. Незаконното обезлесяване си остава значителен проблем. Някои правителства активно субсидират обезлесяването с цел насърчаване на дърводобива и селскостопанската промишленост, а също и за да осигурят земя за хората.</w:t>
      </w:r>
    </w:p>
    <w:p w:rsidR="0079525F" w:rsidRPr="00D22C77" w:rsidRDefault="001725EE" w:rsidP="00B46472">
      <w:pPr>
        <w:pStyle w:val="Bodytext20"/>
        <w:widowControl/>
        <w:shd w:val="clear" w:color="auto" w:fill="auto"/>
        <w:spacing w:before="0" w:after="120"/>
        <w:ind w:firstLine="0"/>
        <w:jc w:val="both"/>
      </w:pPr>
      <w:r>
        <w:t>Въпреки тези предизвикателства изменението на климата е сериозна заплаха за членовете на Вашата група. Увеличаването на наводненията, сушите, жегите, горските пожари и покачване на морското равнище водят до разрушаване на обработваемата земя, намаляване на добивите от културите, увреждане на горите и намаляване на печалбите. Последиците от изменението на климата и геополитическите разделения, които те създават, представляват сериозен риск за Вашите активи, работна ръка, вериги за доставки, клиенти и рентабилност. Въпреки че промяната ще бъде трудна и някои ще бъдат засегнати финансово, Вашият съюз може да допринесе за намирането на решение, като намали емисиите си посредством по-добро управление на земята и по-добри селскостопански практики.</w:t>
      </w:r>
    </w:p>
    <w:p w:rsidR="00D22C77" w:rsidRPr="00D22C77" w:rsidRDefault="00D22C77">
      <w:pPr>
        <w:jc w:val="center"/>
      </w:pPr>
      <w:r>
        <w:t>_____________</w:t>
      </w:r>
    </w:p>
    <w:p w:rsidR="00D22C77" w:rsidRPr="00D22C77" w:rsidRDefault="00D22C77">
      <w:pPr>
        <w:pStyle w:val="Bodytext20"/>
        <w:widowControl/>
        <w:shd w:val="clear" w:color="auto" w:fill="auto"/>
        <w:spacing w:before="0" w:after="120"/>
        <w:ind w:firstLine="0"/>
        <w:rPr>
          <w:lang w:val="en-GB"/>
        </w:rPr>
      </w:pPr>
      <w:bookmarkStart w:id="1" w:name="_GoBack"/>
      <w:bookmarkEnd w:id="1"/>
    </w:p>
    <w:sectPr w:rsidR="00D22C77" w:rsidRPr="00D22C77" w:rsidSect="00B46472">
      <w:footerReference w:type="default" r:id="rId8"/>
      <w:pgSz w:w="11907" w:h="16840" w:code="9"/>
      <w:pgMar w:top="1418" w:right="1418" w:bottom="1418" w:left="1418" w:header="709" w:footer="709"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8C8" w:rsidRDefault="001725EE">
      <w:r>
        <w:separator/>
      </w:r>
    </w:p>
  </w:endnote>
  <w:endnote w:type="continuationSeparator" w:id="0">
    <w:p w:rsidR="001B18C8" w:rsidRDefault="00172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C77" w:rsidRPr="00D22C77" w:rsidRDefault="00D22C77" w:rsidP="001725EE">
    <w:pPr>
      <w:pStyle w:val="Bodytext40"/>
      <w:widowControl/>
      <w:shd w:val="clear" w:color="auto" w:fill="auto"/>
      <w:spacing w:before="0"/>
      <w:jc w:val="both"/>
      <w:rPr>
        <w:rFonts w:ascii="Times New Roman" w:hAnsi="Times New Roman" w:cs="Times New Roman"/>
        <w:sz w:val="20"/>
        <w:szCs w:val="20"/>
      </w:rPr>
    </w:pPr>
    <w:r>
      <w:rPr>
        <w:rFonts w:ascii="Times New Roman" w:hAnsi="Times New Roman"/>
        <w:sz w:val="20"/>
        <w:szCs w:val="20"/>
      </w:rPr>
      <w:t xml:space="preserve">Разработена от Climate Interactive, MIT Sloan School of Management Sustainability Initiative, ESB Business School и UMass Lowell Climate Change Initiative. Последна актуализация: септември 2019 г. </w:t>
    </w:r>
    <w:hyperlink r:id="rId1" w:history="1">
      <w:r>
        <w:rPr>
          <w:rFonts w:ascii="Times New Roman" w:hAnsi="Times New Roman"/>
          <w:sz w:val="20"/>
          <w:szCs w:val="20"/>
        </w:rPr>
        <w:t>www.climateinteractive.org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25F" w:rsidRDefault="0079525F"/>
  </w:footnote>
  <w:footnote w:type="continuationSeparator" w:id="0">
    <w:p w:rsidR="0079525F" w:rsidRDefault="0079525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25648"/>
    <w:multiLevelType w:val="multilevel"/>
    <w:tmpl w:val="A1A47FE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len Toomey">
    <w15:presenceInfo w15:providerId="None" w15:userId="Helen Toom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1"/>
  <w:drawingGridVerticalSpacing w:val="181"/>
  <w:characterSpacingControl w:val="compressPunctuation"/>
  <w:hdrShapeDefaults>
    <o:shapedefaults v:ext="edit" spidmax="1433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25F"/>
    <w:rsid w:val="001406F6"/>
    <w:rsid w:val="001725EE"/>
    <w:rsid w:val="001A3210"/>
    <w:rsid w:val="001B18C8"/>
    <w:rsid w:val="004C3831"/>
    <w:rsid w:val="005012BB"/>
    <w:rsid w:val="00571241"/>
    <w:rsid w:val="0059798D"/>
    <w:rsid w:val="0079525F"/>
    <w:rsid w:val="009A4FF5"/>
    <w:rsid w:val="00B46472"/>
    <w:rsid w:val="00BB74AE"/>
    <w:rsid w:val="00C23EFD"/>
    <w:rsid w:val="00C32574"/>
    <w:rsid w:val="00D22C77"/>
    <w:rsid w:val="00FA76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bg-BG"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1">
    <w:name w:val="Heading #1|1_"/>
    <w:basedOn w:val="DefaultParagraphFont"/>
    <w:link w:val="Heading110"/>
    <w:rPr>
      <w:rFonts w:ascii="Arial" w:eastAsia="Arial" w:hAnsi="Arial" w:cs="Arial"/>
      <w:b/>
      <w:bCs/>
      <w:i w:val="0"/>
      <w:iCs w:val="0"/>
      <w:smallCaps w:val="0"/>
      <w:strike w:val="0"/>
      <w:sz w:val="36"/>
      <w:szCs w:val="36"/>
      <w:u w:val="none"/>
    </w:rPr>
  </w:style>
  <w:style w:type="character" w:customStyle="1" w:styleId="Bodytext3">
    <w:name w:val="Body text|3_"/>
    <w:basedOn w:val="DefaultParagraphFont"/>
    <w:link w:val="Bodytext30"/>
    <w:rPr>
      <w:b/>
      <w:bCs/>
      <w:i w:val="0"/>
      <w:iCs w:val="0"/>
      <w:smallCaps w:val="0"/>
      <w:strike w:val="0"/>
      <w:sz w:val="22"/>
      <w:szCs w:val="22"/>
      <w:u w:val="none"/>
    </w:rPr>
  </w:style>
  <w:style w:type="character" w:customStyle="1" w:styleId="Bodytext2">
    <w:name w:val="Body text|2_"/>
    <w:basedOn w:val="DefaultParagraphFont"/>
    <w:link w:val="Bodytext20"/>
    <w:rPr>
      <w:b w:val="0"/>
      <w:bCs w:val="0"/>
      <w:i w:val="0"/>
      <w:iCs w:val="0"/>
      <w:smallCaps w:val="0"/>
      <w:strike w:val="0"/>
      <w:sz w:val="22"/>
      <w:szCs w:val="22"/>
      <w:u w:val="none"/>
    </w:rPr>
  </w:style>
  <w:style w:type="character" w:customStyle="1" w:styleId="Bodytext21">
    <w:name w:val="Body text|2"/>
    <w:basedOn w:val="Bodytext2"/>
    <w:semiHidden/>
    <w:unhideWhenUsed/>
    <w:rPr>
      <w:rFonts w:ascii="Times New Roman" w:eastAsia="Times New Roman" w:hAnsi="Times New Roman" w:cs="Times New Roman"/>
      <w:b w:val="0"/>
      <w:bCs w:val="0"/>
      <w:i w:val="0"/>
      <w:iCs w:val="0"/>
      <w:smallCaps w:val="0"/>
      <w:strike w:val="0"/>
      <w:color w:val="0000FD"/>
      <w:spacing w:val="0"/>
      <w:w w:val="100"/>
      <w:position w:val="0"/>
      <w:sz w:val="22"/>
      <w:szCs w:val="22"/>
      <w:u w:val="single"/>
      <w:lang w:val="bg-BG" w:eastAsia="en-US" w:bidi="en-US"/>
    </w:rPr>
  </w:style>
  <w:style w:type="character" w:customStyle="1" w:styleId="Bodytext22">
    <w:name w:val="Body text|2"/>
    <w:basedOn w:val="Bodytext2"/>
    <w:semiHidden/>
    <w:unhideWhenUsed/>
    <w:rPr>
      <w:rFonts w:ascii="Times New Roman" w:eastAsia="Times New Roman" w:hAnsi="Times New Roman" w:cs="Times New Roman"/>
      <w:b w:val="0"/>
      <w:bCs w:val="0"/>
      <w:i w:val="0"/>
      <w:iCs w:val="0"/>
      <w:smallCaps w:val="0"/>
      <w:strike w:val="0"/>
      <w:color w:val="0000FD"/>
      <w:spacing w:val="0"/>
      <w:w w:val="100"/>
      <w:position w:val="0"/>
      <w:sz w:val="22"/>
      <w:szCs w:val="22"/>
      <w:u w:val="none"/>
      <w:lang w:val="bg-BG" w:eastAsia="en-US" w:bidi="en-US"/>
    </w:rPr>
  </w:style>
  <w:style w:type="character" w:customStyle="1" w:styleId="Bodytext2Bold">
    <w:name w:val="Body text|2 + Bold"/>
    <w:basedOn w:val="Bodytext2"/>
    <w:semiHidden/>
    <w:unhideWhenUsed/>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en-US" w:bidi="en-US"/>
    </w:rPr>
  </w:style>
  <w:style w:type="character" w:customStyle="1" w:styleId="Bodytext23">
    <w:name w:val="Body text|2"/>
    <w:basedOn w:val="Bodytext2"/>
    <w:semiHidden/>
    <w:unhideWhenUsed/>
    <w:rPr>
      <w:rFonts w:ascii="Times New Roman" w:eastAsia="Times New Roman" w:hAnsi="Times New Roman" w:cs="Times New Roman"/>
      <w:b w:val="0"/>
      <w:bCs w:val="0"/>
      <w:i w:val="0"/>
      <w:iCs w:val="0"/>
      <w:smallCaps w:val="0"/>
      <w:strike w:val="0"/>
      <w:color w:val="222222"/>
      <w:spacing w:val="0"/>
      <w:w w:val="100"/>
      <w:position w:val="0"/>
      <w:sz w:val="22"/>
      <w:szCs w:val="22"/>
      <w:u w:val="none"/>
      <w:lang w:val="bg-BG" w:eastAsia="en-US" w:bidi="en-US"/>
    </w:rPr>
  </w:style>
  <w:style w:type="character" w:customStyle="1" w:styleId="Bodytext26pt">
    <w:name w:val="Body text|2 + 6 pt"/>
    <w:basedOn w:val="Bodytext2"/>
    <w:semiHidden/>
    <w:unhideWhenUse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bg-BG" w:eastAsia="en-US" w:bidi="en-US"/>
    </w:rPr>
  </w:style>
  <w:style w:type="character" w:customStyle="1" w:styleId="Bodytext3NotBold">
    <w:name w:val="Body text|3 + Not Bold"/>
    <w:basedOn w:val="Bodytext3"/>
    <w:semiHidden/>
    <w:unhideWhenUsed/>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en-US" w:bidi="en-US"/>
    </w:rPr>
  </w:style>
  <w:style w:type="character" w:customStyle="1" w:styleId="Bodytext4">
    <w:name w:val="Body text|4_"/>
    <w:basedOn w:val="DefaultParagraphFont"/>
    <w:link w:val="Bodytext40"/>
    <w:rPr>
      <w:rFonts w:ascii="Arial" w:eastAsia="Arial" w:hAnsi="Arial" w:cs="Arial"/>
      <w:b w:val="0"/>
      <w:bCs w:val="0"/>
      <w:i/>
      <w:iCs/>
      <w:smallCaps w:val="0"/>
      <w:strike w:val="0"/>
      <w:sz w:val="18"/>
      <w:szCs w:val="18"/>
      <w:u w:val="none"/>
    </w:rPr>
  </w:style>
  <w:style w:type="character" w:customStyle="1" w:styleId="Bodytext26pt0">
    <w:name w:val="Body text|2 + 6 pt"/>
    <w:basedOn w:val="Bodytext2"/>
    <w:semiHidden/>
    <w:unhideWhenUsed/>
    <w:rPr>
      <w:rFonts w:ascii="Times New Roman" w:eastAsia="Times New Roman" w:hAnsi="Times New Roman" w:cs="Times New Roman"/>
      <w:b w:val="0"/>
      <w:bCs w:val="0"/>
      <w:i w:val="0"/>
      <w:iCs w:val="0"/>
      <w:smallCaps w:val="0"/>
      <w:strike w:val="0"/>
      <w:color w:val="222222"/>
      <w:spacing w:val="0"/>
      <w:w w:val="100"/>
      <w:position w:val="0"/>
      <w:sz w:val="12"/>
      <w:szCs w:val="12"/>
      <w:u w:val="none"/>
      <w:lang w:val="bg-BG" w:eastAsia="en-US" w:bidi="en-US"/>
    </w:rPr>
  </w:style>
  <w:style w:type="character" w:customStyle="1" w:styleId="Bodytext5">
    <w:name w:val="Body text|5_"/>
    <w:basedOn w:val="DefaultParagraphFont"/>
    <w:link w:val="Bodytext50"/>
    <w:rPr>
      <w:b/>
      <w:bCs/>
      <w:i w:val="0"/>
      <w:iCs w:val="0"/>
      <w:smallCaps w:val="0"/>
      <w:strike w:val="0"/>
      <w:sz w:val="22"/>
      <w:szCs w:val="22"/>
      <w:u w:val="none"/>
    </w:rPr>
  </w:style>
  <w:style w:type="paragraph" w:customStyle="1" w:styleId="Heading110">
    <w:name w:val="Heading #1|1"/>
    <w:basedOn w:val="Normal"/>
    <w:link w:val="Heading11"/>
    <w:qFormat/>
    <w:pPr>
      <w:shd w:val="clear" w:color="auto" w:fill="FFFFFF"/>
      <w:spacing w:after="1260" w:line="402" w:lineRule="exact"/>
      <w:outlineLvl w:val="0"/>
    </w:pPr>
    <w:rPr>
      <w:rFonts w:ascii="Arial" w:eastAsia="Arial" w:hAnsi="Arial" w:cs="Arial"/>
      <w:b/>
      <w:bCs/>
      <w:sz w:val="36"/>
      <w:szCs w:val="36"/>
    </w:rPr>
  </w:style>
  <w:style w:type="paragraph" w:customStyle="1" w:styleId="Bodytext30">
    <w:name w:val="Body text|3"/>
    <w:basedOn w:val="Normal"/>
    <w:link w:val="Bodytext3"/>
    <w:pPr>
      <w:shd w:val="clear" w:color="auto" w:fill="FFFFFF"/>
      <w:spacing w:before="1260" w:line="269" w:lineRule="exact"/>
      <w:jc w:val="both"/>
    </w:pPr>
    <w:rPr>
      <w:b/>
      <w:bCs/>
      <w:sz w:val="22"/>
      <w:szCs w:val="22"/>
    </w:rPr>
  </w:style>
  <w:style w:type="paragraph" w:customStyle="1" w:styleId="Bodytext20">
    <w:name w:val="Body text|2"/>
    <w:basedOn w:val="Normal"/>
    <w:link w:val="Bodytext2"/>
    <w:qFormat/>
    <w:pPr>
      <w:shd w:val="clear" w:color="auto" w:fill="FFFFFF"/>
      <w:spacing w:before="120" w:line="269" w:lineRule="exact"/>
      <w:ind w:hanging="400"/>
    </w:pPr>
    <w:rPr>
      <w:sz w:val="22"/>
      <w:szCs w:val="22"/>
    </w:rPr>
  </w:style>
  <w:style w:type="paragraph" w:customStyle="1" w:styleId="Bodytext40">
    <w:name w:val="Body text|4"/>
    <w:basedOn w:val="Normal"/>
    <w:link w:val="Bodytext4"/>
    <w:pPr>
      <w:shd w:val="clear" w:color="auto" w:fill="FFFFFF"/>
      <w:spacing w:before="400" w:line="206" w:lineRule="exact"/>
    </w:pPr>
    <w:rPr>
      <w:rFonts w:ascii="Arial" w:eastAsia="Arial" w:hAnsi="Arial" w:cs="Arial"/>
      <w:i/>
      <w:iCs/>
      <w:sz w:val="18"/>
      <w:szCs w:val="18"/>
    </w:rPr>
  </w:style>
  <w:style w:type="paragraph" w:customStyle="1" w:styleId="Bodytext50">
    <w:name w:val="Body text|5"/>
    <w:basedOn w:val="Normal"/>
    <w:link w:val="Bodytext5"/>
    <w:pPr>
      <w:shd w:val="clear" w:color="auto" w:fill="FFFFFF"/>
      <w:spacing w:before="120" w:after="120" w:line="244" w:lineRule="exact"/>
    </w:pPr>
    <w:rPr>
      <w:b/>
      <w:bCs/>
      <w:sz w:val="22"/>
      <w:szCs w:val="22"/>
    </w:rPr>
  </w:style>
  <w:style w:type="paragraph" w:styleId="Header">
    <w:name w:val="header"/>
    <w:basedOn w:val="Normal"/>
    <w:link w:val="HeaderChar"/>
    <w:uiPriority w:val="99"/>
    <w:unhideWhenUsed/>
    <w:rsid w:val="00D22C77"/>
    <w:pPr>
      <w:tabs>
        <w:tab w:val="center" w:pos="4513"/>
        <w:tab w:val="right" w:pos="9026"/>
      </w:tabs>
    </w:pPr>
  </w:style>
  <w:style w:type="character" w:customStyle="1" w:styleId="HeaderChar">
    <w:name w:val="Header Char"/>
    <w:basedOn w:val="DefaultParagraphFont"/>
    <w:link w:val="Header"/>
    <w:uiPriority w:val="99"/>
    <w:rsid w:val="00D22C77"/>
    <w:rPr>
      <w:color w:val="000000"/>
    </w:rPr>
  </w:style>
  <w:style w:type="paragraph" w:styleId="Footer">
    <w:name w:val="footer"/>
    <w:basedOn w:val="Normal"/>
    <w:link w:val="FooterChar"/>
    <w:uiPriority w:val="99"/>
    <w:unhideWhenUsed/>
    <w:rsid w:val="00D22C77"/>
    <w:pPr>
      <w:tabs>
        <w:tab w:val="center" w:pos="4513"/>
        <w:tab w:val="right" w:pos="9026"/>
      </w:tabs>
    </w:pPr>
  </w:style>
  <w:style w:type="character" w:customStyle="1" w:styleId="FooterChar">
    <w:name w:val="Footer Char"/>
    <w:basedOn w:val="DefaultParagraphFont"/>
    <w:link w:val="Footer"/>
    <w:uiPriority w:val="99"/>
    <w:rsid w:val="00D22C77"/>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bg-BG"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1">
    <w:name w:val="Heading #1|1_"/>
    <w:basedOn w:val="DefaultParagraphFont"/>
    <w:link w:val="Heading110"/>
    <w:rPr>
      <w:rFonts w:ascii="Arial" w:eastAsia="Arial" w:hAnsi="Arial" w:cs="Arial"/>
      <w:b/>
      <w:bCs/>
      <w:i w:val="0"/>
      <w:iCs w:val="0"/>
      <w:smallCaps w:val="0"/>
      <w:strike w:val="0"/>
      <w:sz w:val="36"/>
      <w:szCs w:val="36"/>
      <w:u w:val="none"/>
    </w:rPr>
  </w:style>
  <w:style w:type="character" w:customStyle="1" w:styleId="Bodytext3">
    <w:name w:val="Body text|3_"/>
    <w:basedOn w:val="DefaultParagraphFont"/>
    <w:link w:val="Bodytext30"/>
    <w:rPr>
      <w:b/>
      <w:bCs/>
      <w:i w:val="0"/>
      <w:iCs w:val="0"/>
      <w:smallCaps w:val="0"/>
      <w:strike w:val="0"/>
      <w:sz w:val="22"/>
      <w:szCs w:val="22"/>
      <w:u w:val="none"/>
    </w:rPr>
  </w:style>
  <w:style w:type="character" w:customStyle="1" w:styleId="Bodytext2">
    <w:name w:val="Body text|2_"/>
    <w:basedOn w:val="DefaultParagraphFont"/>
    <w:link w:val="Bodytext20"/>
    <w:rPr>
      <w:b w:val="0"/>
      <w:bCs w:val="0"/>
      <w:i w:val="0"/>
      <w:iCs w:val="0"/>
      <w:smallCaps w:val="0"/>
      <w:strike w:val="0"/>
      <w:sz w:val="22"/>
      <w:szCs w:val="22"/>
      <w:u w:val="none"/>
    </w:rPr>
  </w:style>
  <w:style w:type="character" w:customStyle="1" w:styleId="Bodytext21">
    <w:name w:val="Body text|2"/>
    <w:basedOn w:val="Bodytext2"/>
    <w:semiHidden/>
    <w:unhideWhenUsed/>
    <w:rPr>
      <w:rFonts w:ascii="Times New Roman" w:eastAsia="Times New Roman" w:hAnsi="Times New Roman" w:cs="Times New Roman"/>
      <w:b w:val="0"/>
      <w:bCs w:val="0"/>
      <w:i w:val="0"/>
      <w:iCs w:val="0"/>
      <w:smallCaps w:val="0"/>
      <w:strike w:val="0"/>
      <w:color w:val="0000FD"/>
      <w:spacing w:val="0"/>
      <w:w w:val="100"/>
      <w:position w:val="0"/>
      <w:sz w:val="22"/>
      <w:szCs w:val="22"/>
      <w:u w:val="single"/>
      <w:lang w:val="bg-BG" w:eastAsia="en-US" w:bidi="en-US"/>
    </w:rPr>
  </w:style>
  <w:style w:type="character" w:customStyle="1" w:styleId="Bodytext22">
    <w:name w:val="Body text|2"/>
    <w:basedOn w:val="Bodytext2"/>
    <w:semiHidden/>
    <w:unhideWhenUsed/>
    <w:rPr>
      <w:rFonts w:ascii="Times New Roman" w:eastAsia="Times New Roman" w:hAnsi="Times New Roman" w:cs="Times New Roman"/>
      <w:b w:val="0"/>
      <w:bCs w:val="0"/>
      <w:i w:val="0"/>
      <w:iCs w:val="0"/>
      <w:smallCaps w:val="0"/>
      <w:strike w:val="0"/>
      <w:color w:val="0000FD"/>
      <w:spacing w:val="0"/>
      <w:w w:val="100"/>
      <w:position w:val="0"/>
      <w:sz w:val="22"/>
      <w:szCs w:val="22"/>
      <w:u w:val="none"/>
      <w:lang w:val="bg-BG" w:eastAsia="en-US" w:bidi="en-US"/>
    </w:rPr>
  </w:style>
  <w:style w:type="character" w:customStyle="1" w:styleId="Bodytext2Bold">
    <w:name w:val="Body text|2 + Bold"/>
    <w:basedOn w:val="Bodytext2"/>
    <w:semiHidden/>
    <w:unhideWhenUsed/>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en-US" w:bidi="en-US"/>
    </w:rPr>
  </w:style>
  <w:style w:type="character" w:customStyle="1" w:styleId="Bodytext23">
    <w:name w:val="Body text|2"/>
    <w:basedOn w:val="Bodytext2"/>
    <w:semiHidden/>
    <w:unhideWhenUsed/>
    <w:rPr>
      <w:rFonts w:ascii="Times New Roman" w:eastAsia="Times New Roman" w:hAnsi="Times New Roman" w:cs="Times New Roman"/>
      <w:b w:val="0"/>
      <w:bCs w:val="0"/>
      <w:i w:val="0"/>
      <w:iCs w:val="0"/>
      <w:smallCaps w:val="0"/>
      <w:strike w:val="0"/>
      <w:color w:val="222222"/>
      <w:spacing w:val="0"/>
      <w:w w:val="100"/>
      <w:position w:val="0"/>
      <w:sz w:val="22"/>
      <w:szCs w:val="22"/>
      <w:u w:val="none"/>
      <w:lang w:val="bg-BG" w:eastAsia="en-US" w:bidi="en-US"/>
    </w:rPr>
  </w:style>
  <w:style w:type="character" w:customStyle="1" w:styleId="Bodytext26pt">
    <w:name w:val="Body text|2 + 6 pt"/>
    <w:basedOn w:val="Bodytext2"/>
    <w:semiHidden/>
    <w:unhideWhenUse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bg-BG" w:eastAsia="en-US" w:bidi="en-US"/>
    </w:rPr>
  </w:style>
  <w:style w:type="character" w:customStyle="1" w:styleId="Bodytext3NotBold">
    <w:name w:val="Body text|3 + Not Bold"/>
    <w:basedOn w:val="Bodytext3"/>
    <w:semiHidden/>
    <w:unhideWhenUsed/>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en-US" w:bidi="en-US"/>
    </w:rPr>
  </w:style>
  <w:style w:type="character" w:customStyle="1" w:styleId="Bodytext4">
    <w:name w:val="Body text|4_"/>
    <w:basedOn w:val="DefaultParagraphFont"/>
    <w:link w:val="Bodytext40"/>
    <w:rPr>
      <w:rFonts w:ascii="Arial" w:eastAsia="Arial" w:hAnsi="Arial" w:cs="Arial"/>
      <w:b w:val="0"/>
      <w:bCs w:val="0"/>
      <w:i/>
      <w:iCs/>
      <w:smallCaps w:val="0"/>
      <w:strike w:val="0"/>
      <w:sz w:val="18"/>
      <w:szCs w:val="18"/>
      <w:u w:val="none"/>
    </w:rPr>
  </w:style>
  <w:style w:type="character" w:customStyle="1" w:styleId="Bodytext26pt0">
    <w:name w:val="Body text|2 + 6 pt"/>
    <w:basedOn w:val="Bodytext2"/>
    <w:semiHidden/>
    <w:unhideWhenUsed/>
    <w:rPr>
      <w:rFonts w:ascii="Times New Roman" w:eastAsia="Times New Roman" w:hAnsi="Times New Roman" w:cs="Times New Roman"/>
      <w:b w:val="0"/>
      <w:bCs w:val="0"/>
      <w:i w:val="0"/>
      <w:iCs w:val="0"/>
      <w:smallCaps w:val="0"/>
      <w:strike w:val="0"/>
      <w:color w:val="222222"/>
      <w:spacing w:val="0"/>
      <w:w w:val="100"/>
      <w:position w:val="0"/>
      <w:sz w:val="12"/>
      <w:szCs w:val="12"/>
      <w:u w:val="none"/>
      <w:lang w:val="bg-BG" w:eastAsia="en-US" w:bidi="en-US"/>
    </w:rPr>
  </w:style>
  <w:style w:type="character" w:customStyle="1" w:styleId="Bodytext5">
    <w:name w:val="Body text|5_"/>
    <w:basedOn w:val="DefaultParagraphFont"/>
    <w:link w:val="Bodytext50"/>
    <w:rPr>
      <w:b/>
      <w:bCs/>
      <w:i w:val="0"/>
      <w:iCs w:val="0"/>
      <w:smallCaps w:val="0"/>
      <w:strike w:val="0"/>
      <w:sz w:val="22"/>
      <w:szCs w:val="22"/>
      <w:u w:val="none"/>
    </w:rPr>
  </w:style>
  <w:style w:type="paragraph" w:customStyle="1" w:styleId="Heading110">
    <w:name w:val="Heading #1|1"/>
    <w:basedOn w:val="Normal"/>
    <w:link w:val="Heading11"/>
    <w:qFormat/>
    <w:pPr>
      <w:shd w:val="clear" w:color="auto" w:fill="FFFFFF"/>
      <w:spacing w:after="1260" w:line="402" w:lineRule="exact"/>
      <w:outlineLvl w:val="0"/>
    </w:pPr>
    <w:rPr>
      <w:rFonts w:ascii="Arial" w:eastAsia="Arial" w:hAnsi="Arial" w:cs="Arial"/>
      <w:b/>
      <w:bCs/>
      <w:sz w:val="36"/>
      <w:szCs w:val="36"/>
    </w:rPr>
  </w:style>
  <w:style w:type="paragraph" w:customStyle="1" w:styleId="Bodytext30">
    <w:name w:val="Body text|3"/>
    <w:basedOn w:val="Normal"/>
    <w:link w:val="Bodytext3"/>
    <w:pPr>
      <w:shd w:val="clear" w:color="auto" w:fill="FFFFFF"/>
      <w:spacing w:before="1260" w:line="269" w:lineRule="exact"/>
      <w:jc w:val="both"/>
    </w:pPr>
    <w:rPr>
      <w:b/>
      <w:bCs/>
      <w:sz w:val="22"/>
      <w:szCs w:val="22"/>
    </w:rPr>
  </w:style>
  <w:style w:type="paragraph" w:customStyle="1" w:styleId="Bodytext20">
    <w:name w:val="Body text|2"/>
    <w:basedOn w:val="Normal"/>
    <w:link w:val="Bodytext2"/>
    <w:qFormat/>
    <w:pPr>
      <w:shd w:val="clear" w:color="auto" w:fill="FFFFFF"/>
      <w:spacing w:before="120" w:line="269" w:lineRule="exact"/>
      <w:ind w:hanging="400"/>
    </w:pPr>
    <w:rPr>
      <w:sz w:val="22"/>
      <w:szCs w:val="22"/>
    </w:rPr>
  </w:style>
  <w:style w:type="paragraph" w:customStyle="1" w:styleId="Bodytext40">
    <w:name w:val="Body text|4"/>
    <w:basedOn w:val="Normal"/>
    <w:link w:val="Bodytext4"/>
    <w:pPr>
      <w:shd w:val="clear" w:color="auto" w:fill="FFFFFF"/>
      <w:spacing w:before="400" w:line="206" w:lineRule="exact"/>
    </w:pPr>
    <w:rPr>
      <w:rFonts w:ascii="Arial" w:eastAsia="Arial" w:hAnsi="Arial" w:cs="Arial"/>
      <w:i/>
      <w:iCs/>
      <w:sz w:val="18"/>
      <w:szCs w:val="18"/>
    </w:rPr>
  </w:style>
  <w:style w:type="paragraph" w:customStyle="1" w:styleId="Bodytext50">
    <w:name w:val="Body text|5"/>
    <w:basedOn w:val="Normal"/>
    <w:link w:val="Bodytext5"/>
    <w:pPr>
      <w:shd w:val="clear" w:color="auto" w:fill="FFFFFF"/>
      <w:spacing w:before="120" w:after="120" w:line="244" w:lineRule="exact"/>
    </w:pPr>
    <w:rPr>
      <w:b/>
      <w:bCs/>
      <w:sz w:val="22"/>
      <w:szCs w:val="22"/>
    </w:rPr>
  </w:style>
  <w:style w:type="paragraph" w:styleId="Header">
    <w:name w:val="header"/>
    <w:basedOn w:val="Normal"/>
    <w:link w:val="HeaderChar"/>
    <w:uiPriority w:val="99"/>
    <w:unhideWhenUsed/>
    <w:rsid w:val="00D22C77"/>
    <w:pPr>
      <w:tabs>
        <w:tab w:val="center" w:pos="4513"/>
        <w:tab w:val="right" w:pos="9026"/>
      </w:tabs>
    </w:pPr>
  </w:style>
  <w:style w:type="character" w:customStyle="1" w:styleId="HeaderChar">
    <w:name w:val="Header Char"/>
    <w:basedOn w:val="DefaultParagraphFont"/>
    <w:link w:val="Header"/>
    <w:uiPriority w:val="99"/>
    <w:rsid w:val="00D22C77"/>
    <w:rPr>
      <w:color w:val="000000"/>
    </w:rPr>
  </w:style>
  <w:style w:type="paragraph" w:styleId="Footer">
    <w:name w:val="footer"/>
    <w:basedOn w:val="Normal"/>
    <w:link w:val="FooterChar"/>
    <w:uiPriority w:val="99"/>
    <w:unhideWhenUsed/>
    <w:rsid w:val="00D22C77"/>
    <w:pPr>
      <w:tabs>
        <w:tab w:val="center" w:pos="4513"/>
        <w:tab w:val="right" w:pos="9026"/>
      </w:tabs>
    </w:pPr>
  </w:style>
  <w:style w:type="character" w:customStyle="1" w:styleId="FooterChar">
    <w:name w:val="Footer Char"/>
    <w:basedOn w:val="DefaultParagraphFont"/>
    <w:link w:val="Footer"/>
    <w:uiPriority w:val="99"/>
    <w:rsid w:val="00D22C7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http://www.climateinteractive.org" TargetMode="External"/></Relationships>
</file>

<file path=word/_rels/settings.xml.rels>&#65279;<?xml version="1.0" encoding="utf-8"?><Relationships xmlns="http://schemas.openxmlformats.org/package/2006/relationships"><Relationship Type="http://schemas.openxmlformats.org/officeDocument/2006/relationships/attachedTemplate" Target="file:///\\ces-cdr.eu.int\dfs\softwlib\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CTJJHAUHWN5E-644613129-2680</_dlc_DocId>
    <_dlc_DocIdUrl xmlns="bfc960a6-20da-4c94-8684-71380fca093b">
      <Url>http://dm2016/eesc/2019/_layouts/15/DocIdRedir.aspx?ID=CTJJHAUHWN5E-644613129-2680</Url>
      <Description>CTJJHAUHWN5E-644613129-2680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2019-12-09T12:00:00+00:00</ProductionDate>
    <FicheYear xmlns="bfc960a6-20da-4c94-8684-71380fca093b">2019</FicheYear>
    <DocumentNumber xmlns="8374e8f1-db99-4c7a-b8f0-8b1e32999b5b">5163</DocumentNumber>
    <DocumentVersion xmlns="bfc960a6-20da-4c94-8684-71380fca093b">0</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TaxCatchAll xmlns="bfc960a6-20da-4c94-8684-71380fca093b">
      <Value>152</Value>
      <Value>7</Value>
      <Value>64</Value>
      <Value>63</Value>
      <Value>62</Value>
      <Value>246</Value>
      <Value>21</Value>
      <Value>56</Value>
      <Value>55</Value>
      <Value>17</Value>
      <Value>162</Value>
      <Value>49</Value>
      <Value>11</Value>
      <Value>45</Value>
      <Value>5</Value>
      <Value>154</Value>
      <Value>153</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BG</TermName>
          <TermId xmlns="http://schemas.microsoft.com/office/infopath/2007/PartnerControls">1a1b3951-7821-4e6a-85f5-5673fc08bd2c</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11386</FicheNumber>
    <DocumentPart xmlns="bfc960a6-20da-4c94-8684-71380fca093b">3</DocumentPart>
    <AdoptionDate xmlns="bfc960a6-20da-4c94-8684-71380fca093b" xsi:nil="true"/>
    <RequestingService xmlns="bfc960a6-20da-4c94-8684-71380fca093b">Visites / Publications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MK</TermName>
          <TermId xmlns="http://schemas.microsoft.com/office/infopath/2007/PartnerControls">34ce48bb-063e-4413-a932-50853dc71c5c</TermId>
        </TermInfo>
        <TermInfo xmlns="http://schemas.microsoft.com/office/infopath/2007/PartnerControls">
          <TermName xmlns="http://schemas.microsoft.com/office/infopath/2007/PartnerControls">SR</TermName>
          <TermId xmlns="http://schemas.microsoft.com/office/infopath/2007/PartnerControls">7f3a1d13-b985-4bfd-981e-afe31377edff</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TR</TermName>
          <TermId xmlns="http://schemas.microsoft.com/office/infopath/2007/PartnerControls">6e4ededd-04c4-4fa0-94e0-1028050302d5</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ME</TermName>
          <TermId xmlns="http://schemas.microsoft.com/office/infopath/2007/PartnerControls">925b3da5-5ac0-4b3c-928c-6ef66a5c9b3c</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SQ</TermName>
          <TermId xmlns="http://schemas.microsoft.com/office/infopath/2007/PartnerControls">5ac17240-8d11-45ec-9893-659b209d7a00</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8374e8f1-db99-4c7a-b8f0-8b1e32999b5b" xsi:nil="true"/>
    <DossierName_0 xmlns="http://schemas.microsoft.com/sharepoint/v3/fields">
      <Terms xmlns="http://schemas.microsoft.com/office/infopath/2007/PartnerControls"/>
    </DossierName_0>
  </documentManagement>
</p:propertie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4A07B7D2C585754B97D3BEF52E07EE2D" ma:contentTypeVersion="6" ma:contentTypeDescription="Defines the documents for Document Manager V2" ma:contentTypeScope="" ma:versionID="d518878967af7d15d6bc7d5276b505ac">
  <xsd:schema xmlns:xsd="http://www.w3.org/2001/XMLSchema" xmlns:xs="http://www.w3.org/2001/XMLSchema" xmlns:p="http://schemas.microsoft.com/office/2006/metadata/properties" xmlns:ns2="bfc960a6-20da-4c94-8684-71380fca093b" xmlns:ns3="http://schemas.microsoft.com/sharepoint/v3/fields" xmlns:ns4="8374e8f1-db99-4c7a-b8f0-8b1e32999b5b" targetNamespace="http://schemas.microsoft.com/office/2006/metadata/properties" ma:root="true" ma:fieldsID="867771dad2aab2ee45bc2d2a02fd9ee3" ns2:_="" ns3:_="" ns4:_="">
    <xsd:import namespace="bfc960a6-20da-4c94-8684-71380fca093b"/>
    <xsd:import namespace="http://schemas.microsoft.com/sharepoint/v3/fields"/>
    <xsd:import namespace="8374e8f1-db99-4c7a-b8f0-8b1e32999b5b"/>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74e8f1-db99-4c7a-b8f0-8b1e32999b5b"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6A04181-8798-4BB4-B04E-AC8003B701FB}"/>
</file>

<file path=customXml/itemProps2.xml><?xml version="1.0" encoding="utf-8"?>
<ds:datastoreItem xmlns:ds="http://schemas.openxmlformats.org/officeDocument/2006/customXml" ds:itemID="{5E3FFD85-5410-4773-9CD9-5FC557135EA4}"/>
</file>

<file path=customXml/itemProps3.xml><?xml version="1.0" encoding="utf-8"?>
<ds:datastoreItem xmlns:ds="http://schemas.openxmlformats.org/officeDocument/2006/customXml" ds:itemID="{51B25BB9-71A8-4DB2-9182-3B89581BC9EB}"/>
</file>

<file path=customXml/itemProps4.xml><?xml version="1.0" encoding="utf-8"?>
<ds:datastoreItem xmlns:ds="http://schemas.openxmlformats.org/officeDocument/2006/customXml" ds:itemID="{D71AF7D6-000C-4774-A26B-5E5A360132BA}"/>
</file>

<file path=docProps/app.xml><?xml version="1.0" encoding="utf-8"?>
<Properties xmlns="http://schemas.openxmlformats.org/officeDocument/2006/extended-properties" xmlns:vt="http://schemas.openxmlformats.org/officeDocument/2006/docPropsVTypes">
  <Template>Styles</Template>
  <TotalTime>7</TotalTime>
  <Pages>3</Pages>
  <Words>1329</Words>
  <Characters>7579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EESC-ECOR</Company>
  <LinksUpToDate>false</LinksUpToDate>
  <CharactersWithSpaces>8891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YEYS 2020 - Работни документи - 4-та група - Земя, селско и горско стопанство</dc:title>
  <dc:creator>Ilieva Albena</dc:creator>
  <cp:keywords>EESC-2019-05163-03-00-INFO-TRA-EN</cp:keywords>
  <dc:description>Rapporteur:  - Original language: EN - Date of document: 09/12/2019 - Date of meeting:  - External documents:  - Administrator: MME LAHOUSSE Chloé</dc:description>
  <cp:lastModifiedBy>Albena Ilieva</cp:lastModifiedBy>
  <cp:revision>5</cp:revision>
  <dcterms:created xsi:type="dcterms:W3CDTF">2019-12-09T13:30:00Z</dcterms:created>
  <dcterms:modified xsi:type="dcterms:W3CDTF">2019-12-09T13:36:00Z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15/11/2019, 14/11/2019</vt:lpwstr>
  </property>
  <property fmtid="{D5CDD505-2E9C-101B-9397-08002B2CF9AE}" pid="4" name="Pref_Time">
    <vt:lpwstr>10:07:20, 17:47:38</vt:lpwstr>
  </property>
  <property fmtid="{D5CDD505-2E9C-101B-9397-08002B2CF9AE}" pid="5" name="Pref_User">
    <vt:lpwstr>enied, htoo</vt:lpwstr>
  </property>
  <property fmtid="{D5CDD505-2E9C-101B-9397-08002B2CF9AE}" pid="6" name="Pref_FileName">
    <vt:lpwstr>EESC-2019-05163-03-00-INFO-TRA-EN-CRR.docx, EESC-2019-05163-03-00-INFO-CRR-EN.docx</vt:lpwstr>
  </property>
  <property fmtid="{D5CDD505-2E9C-101B-9397-08002B2CF9AE}" pid="7" name="ContentTypeId">
    <vt:lpwstr>0x010100EA97B91038054C99906057A708A1480A004A07B7D2C585754B97D3BEF52E07EE2D</vt:lpwstr>
  </property>
  <property fmtid="{D5CDD505-2E9C-101B-9397-08002B2CF9AE}" pid="8" name="_dlc_DocIdItemGuid">
    <vt:lpwstr>bb86ba86-a97e-4640-a7d0-4eb66a58e0ed</vt:lpwstr>
  </property>
  <property fmtid="{D5CDD505-2E9C-101B-9397-08002B2CF9AE}" pid="9" name="AvailableTranslations">
    <vt:lpwstr>152;#MK|34ce48bb-063e-4413-a932-50853dc71c5c;#153;#SR|7f3a1d13-b985-4bfd-981e-afe31377edff;#62;#FI|87606a43-d45f-42d6-b8c9-e1a3457db5b7;#21;#IT|0774613c-01ed-4e5d-a25d-11d2388de825;#55;#BG|1a1b3951-7821-4e6a-85f5-5673fc08bd2c;#56;#SL|98a412ae-eb01-49e9-ae3d-585a81724cfc;#63;#MT|7df99101-6854-4a26-b53a-b88c0da02c26;#64;#PT|50ccc04a-eadd-42ae-a0cb-acaf45f812ba;#49;#EL|6d4f4d51-af9b-4650-94b4-4276bee85c91;#162;#TR|6e4ededd-04c4-4fa0-94e0-1028050302d5;#4;#EN|f2175f21-25d7-44a3-96da-d6a61b075e1b;#17;#ES|e7a6b05b-ae16-40c8-add9-68b64b03aeba;#246;#ME|925b3da5-5ac0-4b3c-928c-6ef66a5c9b3c;#45;#NL|55c6556c-b4f4-441d-9acf-c498d4f838bd;#154;#SQ|5ac17240-8d11-45ec-9893-659b209d7a00</vt:lpwstr>
  </property>
  <property fmtid="{D5CDD505-2E9C-101B-9397-08002B2CF9AE}" pid="10" name="DocumentType_0">
    <vt:lpwstr>INFO|d9136e7c-93a9-4c42-9d28-92b61e85f80c</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5163</vt:i4>
  </property>
  <property fmtid="{D5CDD505-2E9C-101B-9397-08002B2CF9AE}" pid="14" name="FicheYear">
    <vt:i4>2019</vt:i4>
  </property>
  <property fmtid="{D5CDD505-2E9C-101B-9397-08002B2CF9AE}" pid="15" name="DocumentVersion">
    <vt:i4>0</vt:i4>
  </property>
  <property fmtid="{D5CDD505-2E9C-101B-9397-08002B2CF9AE}" pid="16" name="DocumentStatus">
    <vt:lpwstr>2;#TRA|150d2a88-1431-44e6-a8ca-0bb753ab8672</vt:lpwstr>
  </property>
  <property fmtid="{D5CDD505-2E9C-101B-9397-08002B2CF9AE}" pid="17" name="DocumentPart">
    <vt:i4>3</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11;#INFO|d9136e7c-93a9-4c42-9d28-92b61e85f80c</vt:lpwstr>
  </property>
  <property fmtid="{D5CDD505-2E9C-101B-9397-08002B2CF9AE}" pid="22" name="RequestingService">
    <vt:lpwstr>Visites / Publications</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vt:lpwstr>
  </property>
  <property fmtid="{D5CDD505-2E9C-101B-9397-08002B2CF9AE}" pid="27" name="MeetingName">
    <vt:lpwstr/>
  </property>
  <property fmtid="{D5CDD505-2E9C-101B-9397-08002B2CF9AE}" pid="29" name="AvailableTranslations_0">
    <vt:lpwstr>MK|34ce48bb-063e-4413-a932-50853dc71c5c;SR|7f3a1d13-b985-4bfd-981e-afe31377edff;IT|0774613c-01ed-4e5d-a25d-11d2388de825;SL|98a412ae-eb01-49e9-ae3d-585a81724cfc;MT|7df99101-6854-4a26-b53a-b88c0da02c26;TR|6e4ededd-04c4-4fa0-94e0-1028050302d5;EN|f2175f21-25d7-44a3-96da-d6a61b075e1b;ES|e7a6b05b-ae16-40c8-add9-68b64b03aeba;ME|925b3da5-5ac0-4b3c-928c-6ef66a5c9b3c;NL|55c6556c-b4f4-441d-9acf-c498d4f838bd;SQ|5ac17240-8d11-45ec-9893-659b209d7a00</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7;#Final|ea5e6674-7b27-4bac-b091-73adbb394efe;#63;#MT|7df99101-6854-4a26-b53a-b88c0da02c26;#246;#ME|925b3da5-5ac0-4b3c-928c-6ef66a5c9b3c;#21;#IT|0774613c-01ed-4e5d-a25d-11d2388de825;#56;#SL|98a412ae-eb01-49e9-ae3d-585a81724cfc;#152;#MK|34ce48bb-063e-4413-a932-50853dc71c5c;#17;#ES|e7a6b05b-ae16-40c8-add9-68b64b03aeba;#162;#TR|6e4ededd-04c4-4fa0-94e0-1028050302d5;#11;#INFO|d9136e7c-93a9-4c42-9d28-92b61e85f80c;#45;#NL|55c6556c-b4f4-441d-9acf-c498d4f838bd;#5;#Unrestricted|826e22d7-d029-4ec0-a450-0c28ff673572;#154;#SQ|5ac17240-8d11-45ec-9893-659b209d7a00;#153;#SR|7f3a1d13-b985-4bfd-981e-afe31377edff;#4;#EN|f2175f21-25d7-44a3-96da-d6a61b075e1b;#2;#TRA|150d2a88-1431-44e6-a8ca-0bb753ab8672;#1;#EESC|422833ec-8d7e-4e65-8e4e-8bed07ffb729</vt:lpwstr>
  </property>
  <property fmtid="{D5CDD505-2E9C-101B-9397-08002B2CF9AE}" pid="33" name="VersionStatus_0">
    <vt:lpwstr>Final|ea5e6674-7b27-4bac-b091-73adbb394efe</vt:lpwstr>
  </property>
  <property fmtid="{D5CDD505-2E9C-101B-9397-08002B2CF9AE}" pid="34" name="VersionStatus">
    <vt:lpwstr>7;#Final|ea5e6674-7b27-4bac-b091-73adbb394efe</vt:lpwstr>
  </property>
  <property fmtid="{D5CDD505-2E9C-101B-9397-08002B2CF9AE}" pid="35" name="DocumentYear">
    <vt:i4>2019</vt:i4>
  </property>
  <property fmtid="{D5CDD505-2E9C-101B-9397-08002B2CF9AE}" pid="36" name="FicheNumber">
    <vt:i4>11386</vt:i4>
  </property>
  <property fmtid="{D5CDD505-2E9C-101B-9397-08002B2CF9AE}" pid="37" name="DocumentLanguage">
    <vt:lpwstr>55;#BG|1a1b3951-7821-4e6a-85f5-5673fc08bd2c</vt:lpwstr>
  </property>
</Properties>
</file>