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4D48BD">
      <w:pPr>
        <w:jc w:val="both"/>
      </w:pPr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Ex.</w:t>
      </w:r>
      <w:r>
        <w:rPr>
          <w:vertAlign w:val="superscript"/>
        </w:rPr>
        <w:t>ma</w:t>
      </w:r>
      <w:r>
        <w:t xml:space="preserve"> Senhora, Ex.</w:t>
      </w:r>
      <w:r>
        <w:rPr>
          <w:vertAlign w:val="superscript"/>
        </w:rPr>
        <w:t>mo</w:t>
      </w:r>
      <w:r>
        <w:t xml:space="preserve"> Senhor,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>O Comité Económico e Social Europeu (CESE) está a organizar a 11.ª edição do evento «</w:t>
      </w:r>
      <w:r>
        <w:rPr>
          <w:b/>
        </w:rPr>
        <w:t>A tua Europa, a tua voz»</w:t>
      </w:r>
      <w:r>
        <w:t xml:space="preserve">, que terá lugar em </w:t>
      </w:r>
      <w:r>
        <w:rPr>
          <w:b/>
        </w:rPr>
        <w:t>Bruxelas, em 19 e 20 de março de 2020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No âmbito do evento </w:t>
      </w:r>
      <w:hyperlink r:id="rId12" w:history="1">
        <w:r>
          <w:rPr>
            <w:rStyle w:val="Hyperlink"/>
          </w:rPr>
          <w:t>«A tua Europa, a tua voz» (Your Europe, Your Say),</w:t>
        </w:r>
      </w:hyperlink>
      <w:r>
        <w:t xml:space="preserve"> 33 escolas (provenientes dos 28 Estados-Membros da UE e dos cinco países candidatos à adesão à U</w:t>
      </w:r>
      <w:bookmarkStart w:id="0" w:name="_GoBack"/>
      <w:bookmarkEnd w:id="0"/>
      <w:r>
        <w:t>E) são convidadas a participar, em Bruxelas, num debate sobre um tema da atualidade que afete os jovens.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TEMA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O título do próximo evento é </w:t>
      </w:r>
      <w:r>
        <w:rPr>
          <w:b/>
        </w:rPr>
        <w:t>«O nosso clima, o nosso futuro» e dará voz às preocupações dos jovens com as alterações climáticas</w:t>
      </w:r>
      <w:r>
        <w:t>.</w:t>
      </w:r>
    </w:p>
    <w:p w:rsidR="008406F8" w:rsidRPr="00C164A8" w:rsidRDefault="006A2EFE" w:rsidP="004D48BD">
      <w:pPr>
        <w:jc w:val="both"/>
      </w:pPr>
      <w:r>
        <w:t>A edição deste ano reproduzirá o formato de uma conferência das Nações Unidas sobre o clima: será pedido aos alunos que representem um país e negoceiem entre eles, a fim de chegarem a acordo sobre recomendações para travar as alterações climáticas.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Essas recomendações serão apresentadas a responsáveis políticos pelo ambiente internacionais e debatidas em conferências por toda a Europa ao longo do ano.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Durante o evento, os alunos estarão igualmente em contacto com organizações internacionais para os jovens que os ajudarão a traduzir essas recomendações em medidas concretas e a fazerem-se ouvir.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Se a sua escola é um estabelecimento de ensino secundário, independentemente do tipo, de um dos 28 Estados-Membros ou de um dos cinco países candidatos à adesão, recomendamos vivamente que </w:t>
      </w:r>
      <w:r>
        <w:rPr>
          <w:b/>
        </w:rPr>
        <w:t xml:space="preserve">se </w:t>
      </w:r>
      <w:hyperlink r:id="rId13" w:history="1">
        <w:r>
          <w:rPr>
            <w:rStyle w:val="Hyperlink"/>
            <w:b/>
          </w:rPr>
          <w:t>inscreva</w:t>
        </w:r>
      </w:hyperlink>
      <w:r>
        <w:rPr>
          <w:b/>
        </w:rPr>
        <w:t xml:space="preserve"> para participar na edição de 2020 de «A tua Europa, a tua voz»</w:t>
      </w:r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As escolas são selecionadas por sorteio e os vencedores permanecem </w:t>
      </w:r>
      <w:r>
        <w:rPr>
          <w:b/>
        </w:rPr>
        <w:t>dois dias</w:t>
      </w:r>
      <w:r>
        <w:t xml:space="preserve"> em Bruxelas.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DESTINATÁRIOS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Se a sua escola for selecionada, poderá enviar </w:t>
      </w:r>
      <w:r>
        <w:rPr>
          <w:b/>
        </w:rPr>
        <w:t>três alunos</w:t>
      </w:r>
      <w:r>
        <w:t xml:space="preserve"> do penúltimo ano, acompanhados por um professor. O CESE pagará as despesas de deslocação e de alojamento, bem como as refeições servidas durante o evento.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lastRenderedPageBreak/>
        <w:t xml:space="preserve">Os participantes terão a oportunidade de conviver com outros alunos oriundos de outros países, com os quais poderão trocar pontos de vista e elaborar resoluções sobre questões relacionadas com a União Europeia. Trata-se de uma oportunidade única de compreender melhor o funcionamento da União e de participar num debate semelhante ao de uma assembleia, num ambiente multicultural.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REGIME LINGUÍSTICO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Todos os preparativos e deliberações serão conduzidos em inglês.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PREPARAÇÃO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Alguns membros do CESE visitarão antecipadamente as escolas selecionadas para preparar os alunos para os debates em Bruxelas.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Antes dessas visitas, as escolas receberão documentação e material de apoio.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MAIS INFORMAÇÕES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No </w:t>
      </w:r>
      <w:hyperlink r:id="rId14" w:history="1">
        <w:r>
          <w:rPr>
            <w:rStyle w:val="Hyperlink"/>
          </w:rPr>
          <w:t>nosso sítio Web</w:t>
        </w:r>
      </w:hyperlink>
      <w:r>
        <w:t>, encontrará a descrição detalhada do evento, o vídeo do evento de 2019, o formulário de inscrição em linha, as regras e todas as informações de ordem prática.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PRAZO</w:t>
      </w:r>
    </w:p>
    <w:p w:rsidR="00DC5034" w:rsidRPr="003D57F8" w:rsidRDefault="00DC5034" w:rsidP="00C76BFE">
      <w:pPr>
        <w:jc w:val="both"/>
      </w:pPr>
    </w:p>
    <w:p w:rsidR="000238D7" w:rsidRPr="003D57F8" w:rsidRDefault="00C342EA" w:rsidP="00C76BFE">
      <w:pPr>
        <w:jc w:val="both"/>
        <w:rPr>
          <w:rStyle w:val="Hyperlink"/>
          <w:b/>
          <w:bCs/>
        </w:rPr>
      </w:pPr>
      <w:hyperlink r:id="rId15" w:history="1">
        <w:r w:rsidR="004D48BD">
          <w:rPr>
            <w:rStyle w:val="Hyperlink"/>
            <w:b/>
            <w:bCs/>
          </w:rPr>
          <w:t>O prazo para a apresentação das candidaturas é 18 de novembro de 2019.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Aguardamos com expectativa a sua visita a Bruxelas!</w:t>
      </w:r>
    </w:p>
    <w:p w:rsidR="000238D7" w:rsidRPr="003D57F8" w:rsidRDefault="000238D7" w:rsidP="00C76BFE"/>
    <w:p w:rsidR="000238D7" w:rsidRPr="003D57F8" w:rsidRDefault="000238D7" w:rsidP="00C76BFE">
      <w:r>
        <w:t>Com os melhores cumprimentos,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 Caño Aguilar</w:t>
      </w:r>
    </w:p>
    <w:p w:rsidR="000238D7" w:rsidRPr="003D57F8" w:rsidRDefault="005C7BB3" w:rsidP="00C76BFE">
      <w:pPr>
        <w:jc w:val="right"/>
      </w:pPr>
      <w:r>
        <w:t>Vice-presidente do CESE responsável pela Comunicação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342E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342EA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C342E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4D48BD"/>
    <w:rsid w:val="0050212A"/>
    <w:rsid w:val="00526448"/>
    <w:rsid w:val="00526F10"/>
    <w:rsid w:val="00557C02"/>
    <w:rsid w:val="00577FCE"/>
    <w:rsid w:val="00582BAC"/>
    <w:rsid w:val="00586759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342EA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27A5-248D-47FB-98B3-E149C21ADAE7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pt/node/73515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pt/node/73515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CTJJHAUHWN5E-2028081414-2349</_dlc_DocId>
    <_dlc_DocIdUrl xmlns="bfc960a6-20da-4c94-8684-71380fca093b">
      <Url>http://dm2016/eesc/2019/_layouts/15/DocIdRedir.aspx?ID=CTJJHAUHWN5E-2028081414-2349</Url>
      <Description>CTJJHAUHWN5E-2028081414-2349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72</Value>
      <Value>65</Value>
      <Value>64</Value>
      <Value>63</Value>
      <Value>62</Value>
      <Value>38</Value>
      <Value>21</Value>
      <Value>56</Value>
      <Value>55</Value>
      <Value>17</Value>
      <Value>52</Value>
      <Value>49</Value>
      <Value>11</Value>
      <Value>46</Value>
      <Value>45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47EDB18A-5FCB-4AD0-8FFB-9E803E684CC6}"/>
</file>

<file path=customXml/itemProps2.xml><?xml version="1.0" encoding="utf-8"?>
<ds:datastoreItem xmlns:ds="http://schemas.openxmlformats.org/officeDocument/2006/customXml" ds:itemID="{D0839042-388C-47EB-96A6-BAC274B84B33}"/>
</file>

<file path=customXml/itemProps3.xml><?xml version="1.0" encoding="utf-8"?>
<ds:datastoreItem xmlns:ds="http://schemas.openxmlformats.org/officeDocument/2006/customXml" ds:itemID="{F1492AFA-5DF6-44EA-A173-8B58D5C99A7E}"/>
</file>

<file path=customXml/itemProps4.xml><?xml version="1.0" encoding="utf-8"?>
<ds:datastoreItem xmlns:ds="http://schemas.openxmlformats.org/officeDocument/2006/customXml" ds:itemID="{C7DDA8E4-8176-4ED2-BE33-A5AA7BF5C82A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tua Europa, a tua voz - Convites escolas - versão final</dc:title>
  <dc:subject>Documento de informação</dc:subject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Encarnaçao Matias</cp:lastModifiedBy>
  <cp:revision>7</cp:revision>
  <cp:lastPrinted>2018-09-20T07:14:00Z</cp:lastPrinted>
  <dcterms:created xsi:type="dcterms:W3CDTF">2019-10-21T13:28:00Z</dcterms:created>
  <dcterms:modified xsi:type="dcterms:W3CDTF">2019-10-23T11:21:00Z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29d2b843-8dbc-456e-b5fe-0b577544a17b</vt:lpwstr>
  </property>
  <property fmtid="{D5CDD505-2E9C-101B-9397-08002B2CF9AE}" pid="9" name="AvailableTranslations">
    <vt:lpwstr>64;#PT|50ccc04a-eadd-42ae-a0cb-acaf45f812ba;#62;#FI|87606a43-d45f-42d6-b8c9-e1a3457db5b7;#63;#MT|7df99101-6854-4a26-b53a-b88c0da02c26;#55;#BG|1a1b3951-7821-4e6a-85f5-5673fc08bd2c;#45;#NL|55c6556c-b4f4-441d-9acf-c498d4f838bd;#49;#EL|6d4f4d51-af9b-4650-94b4-4276bee85c91;#46;#CS|72f9705b-0217-4fd3-bea2-cbc7ed80e26e;#56;#SL|98a412ae-eb01-49e9-ae3d-585a81724cfc;#4;#EN|f2175f21-25d7-44a3-96da-d6a61b075e1b;#72;#GA|762d2456-c427-4ecb-b312-af3dad8e258c;#21;#IT|0774613c-01ed-4e5d-a25d-11d2388de825;#52;#DA|5d49c027-8956-412b-aa16-e85a0f96ad0e;#65;#ET|ff6c3f4c-b02c-4c3c-ab07-2c37995a7a0a;#38;#SV|c2ed69e7-a339-43d7-8f22-d93680a92aa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I|87606a43-d45f-42d6-b8c9-e1a3457db5b7;MT|7df99101-6854-4a26-b53a-b88c0da02c26;BG|1a1b3951-7821-4e6a-85f5-5673fc08bd2c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DA|5d49c027-8956-412b-aa16-e85a0f96ad0e;ET|ff6c3f4c-b02c-4c3c-ab07-2c37995a7a0a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63;#MT|7df99101-6854-4a26-b53a-b88c0da02c26;#62;#FI|87606a43-d45f-42d6-b8c9-e1a3457db5b7;#21;#IT|0774613c-01ed-4e5d-a25d-11d2388de825;#56;#SL|98a412ae-eb01-49e9-ae3d-585a81724cfc;#55;#BG|1a1b3951-7821-4e6a-85f5-5673fc08bd2c;#17;#ES|e7a6b05b-ae16-40c8-add9-68b64b03aeba;#52;#DA|5d49c027-8956-412b-aa16-e85a0f96ad0e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64;#PT|50ccc04a-eadd-42ae-a0cb-acaf45f812ba</vt:lpwstr>
  </property>
</Properties>
</file>