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D4328" w14:textId="77777777" w:rsidR="008405A0" w:rsidRPr="00F93161" w:rsidRDefault="006A08D5" w:rsidP="001F50B6">
      <w:pPr>
        <w:snapToGrid w:val="0"/>
        <w:jc w:val="center"/>
      </w:pPr>
      <w:r w:rsidRPr="00F93161">
        <w:fldChar w:fldCharType="begin"/>
      </w:r>
      <w:r w:rsidRPr="00F93161">
        <w:instrText xml:space="preserve">  </w:instrText>
      </w:r>
      <w:r w:rsidRPr="00F93161">
        <w:fldChar w:fldCharType="end"/>
      </w:r>
      <w:r>
        <w:rPr>
          <w:noProof/>
          <w:lang w:val="en-GB" w:eastAsia="en-GB"/>
        </w:rPr>
        <w:drawing>
          <wp:inline distT="0" distB="0" distL="0" distR="0" wp14:anchorId="13AEF190" wp14:editId="3975D131">
            <wp:extent cx="876300" cy="54579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876300" cy="545792"/>
                    </a:xfrm>
                    <a:prstGeom prst="rect">
                      <a:avLst/>
                    </a:prstGeom>
                    <a:noFill/>
                    <a:ln>
                      <a:noFill/>
                    </a:ln>
                  </pic:spPr>
                </pic:pic>
              </a:graphicData>
            </a:graphic>
          </wp:inline>
        </w:drawing>
      </w:r>
      <w:r>
        <w:rPr>
          <w:noProof/>
          <w:sz w:val="20"/>
          <w:lang w:val="en-GB" w:eastAsia="en-GB"/>
        </w:rPr>
        <mc:AlternateContent>
          <mc:Choice Requires="wps">
            <w:drawing>
              <wp:anchor distT="0" distB="0" distL="114300" distR="114300" simplePos="0" relativeHeight="251659264" behindDoc="1" locked="0" layoutInCell="0" allowOverlap="1" wp14:anchorId="77E72142" wp14:editId="78F3E6B8">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BC894" w14:textId="77777777" w:rsidR="00C72B44" w:rsidRPr="00260E65" w:rsidRDefault="00C72B44">
                            <w:pPr>
                              <w:jc w:val="center"/>
                              <w:rPr>
                                <w:rFonts w:ascii="Arial" w:hAnsi="Arial" w:cs="Arial"/>
                                <w:b/>
                                <w:bCs/>
                                <w:sz w:val="48"/>
                              </w:rPr>
                            </w:pPr>
                            <w:r>
                              <w:rPr>
                                <w:rFonts w:ascii="Arial" w:hAnsi="Arial"/>
                                <w:b/>
                                <w:bCs/>
                                <w:sz w:val="48"/>
                              </w:rPr>
                              <w:t>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E72142"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14:paraId="57BBC894" w14:textId="77777777" w:rsidR="00C72B44" w:rsidRPr="00260E65" w:rsidRDefault="00C72B44">
                      <w:pPr>
                        <w:jc w:val="center"/>
                        <w:rPr>
                          <w:rFonts w:ascii="Arial" w:hAnsi="Arial" w:cs="Arial"/>
                          <w:b/>
                          <w:bCs/>
                          <w:sz w:val="48"/>
                        </w:rPr>
                      </w:pPr>
                      <w:r>
                        <w:rPr>
                          <w:rFonts w:ascii="Arial" w:hAnsi="Arial"/>
                          <w:b/>
                          <w:bCs/>
                          <w:sz w:val="48"/>
                        </w:rPr>
                        <w:t>DE</w:t>
                      </w:r>
                    </w:p>
                  </w:txbxContent>
                </v:textbox>
                <w10:wrap anchorx="page" anchory="page"/>
              </v:shape>
            </w:pict>
          </mc:Fallback>
        </mc:AlternateContent>
      </w:r>
    </w:p>
    <w:p w14:paraId="2316044A" w14:textId="77777777" w:rsidR="008405A0" w:rsidRPr="00F93161" w:rsidRDefault="00876D7B" w:rsidP="001F50B6">
      <w:pPr>
        <w:snapToGrid w:val="0"/>
        <w:jc w:val="center"/>
        <w:rPr>
          <w:rFonts w:ascii="Arial" w:eastAsia="MS Mincho" w:hAnsi="Arial" w:cs="Arial"/>
          <w:b/>
          <w:i/>
          <w:sz w:val="20"/>
        </w:rPr>
      </w:pPr>
      <w:r>
        <w:rPr>
          <w:rFonts w:ascii="Arial" w:hAnsi="Arial"/>
          <w:b/>
          <w:i/>
          <w:sz w:val="20"/>
        </w:rPr>
        <w:t>Europäischer Wirtschafts- und Sozialausschuss</w:t>
      </w:r>
    </w:p>
    <w:p w14:paraId="1EAF4B8C" w14:textId="77777777" w:rsidR="008405A0" w:rsidRPr="00D85439" w:rsidRDefault="008405A0" w:rsidP="001F50B6">
      <w:pPr>
        <w:snapToGrid w:val="0"/>
        <w:rPr>
          <w:lang w:val="en-GB"/>
        </w:rPr>
      </w:pPr>
    </w:p>
    <w:p w14:paraId="45F20A55" w14:textId="77777777" w:rsidR="008405A0" w:rsidRPr="00D85439" w:rsidRDefault="008405A0" w:rsidP="001F50B6">
      <w:pPr>
        <w:snapToGrid w:val="0"/>
        <w:rPr>
          <w:lang w:val="en-GB"/>
        </w:rPr>
      </w:pPr>
    </w:p>
    <w:p w14:paraId="71833BDD" w14:textId="77777777" w:rsidR="008405A0" w:rsidRPr="00D85439" w:rsidRDefault="00FC0B2C" w:rsidP="001F50B6">
      <w:pPr>
        <w:snapToGrid w:val="0"/>
        <w:jc w:val="right"/>
        <w:rPr>
          <w:rFonts w:eastAsia="MS Mincho"/>
        </w:rPr>
      </w:pPr>
      <w:r>
        <w:t>Brüssel, den 4. November 2019</w:t>
      </w:r>
    </w:p>
    <w:p w14:paraId="529C7715" w14:textId="77777777" w:rsidR="008405A0" w:rsidRPr="00D85439" w:rsidRDefault="008405A0" w:rsidP="001F50B6">
      <w:pPr>
        <w:snapToGrid w:val="0"/>
        <w:rPr>
          <w:lang w:val="en-GB"/>
        </w:rPr>
      </w:pPr>
    </w:p>
    <w:p w14:paraId="57914CC0" w14:textId="77777777" w:rsidR="008405A0" w:rsidRPr="00D85439" w:rsidRDefault="008405A0" w:rsidP="001F50B6">
      <w:pPr>
        <w:snapToGrid w:val="0"/>
        <w:rPr>
          <w:lang w:val="en-GB"/>
        </w:rPr>
      </w:pPr>
    </w:p>
    <w:p w14:paraId="7C3A3FB5" w14:textId="77777777" w:rsidR="00AF6F3E" w:rsidRPr="00D85439" w:rsidRDefault="00AF6F3E" w:rsidP="001F50B6">
      <w:pPr>
        <w:snapToGrid w:val="0"/>
        <w:rPr>
          <w:lang w:val="en-GB"/>
        </w:rPr>
      </w:pPr>
    </w:p>
    <w:p w14:paraId="61AAFA6A" w14:textId="77777777" w:rsidR="006819C8" w:rsidRPr="00D85439" w:rsidRDefault="006819C8" w:rsidP="001F50B6">
      <w:pPr>
        <w:snapToGrid w:val="0"/>
        <w:rPr>
          <w:lang w:val="en-GB"/>
        </w:rPr>
      </w:pPr>
    </w:p>
    <w:tbl>
      <w:tblPr>
        <w:tblW w:w="0" w:type="auto"/>
        <w:tblLayout w:type="fixed"/>
        <w:tblLook w:val="0000" w:firstRow="0" w:lastRow="0" w:firstColumn="0" w:lastColumn="0" w:noHBand="0" w:noVBand="0"/>
      </w:tblPr>
      <w:tblGrid>
        <w:gridCol w:w="9289"/>
      </w:tblGrid>
      <w:tr w:rsidR="008405A0" w:rsidRPr="00D85439" w14:paraId="0BEEB3DC" w14:textId="77777777" w:rsidTr="00A72D7A">
        <w:tc>
          <w:tcPr>
            <w:tcW w:w="9289" w:type="dxa"/>
            <w:tcBorders>
              <w:top w:val="nil"/>
              <w:left w:val="nil"/>
              <w:bottom w:val="double" w:sz="4" w:space="0" w:color="auto"/>
              <w:right w:val="nil"/>
            </w:tcBorders>
          </w:tcPr>
          <w:p w14:paraId="7755917E" w14:textId="77777777" w:rsidR="008405A0" w:rsidRPr="00D85439" w:rsidRDefault="00B83060" w:rsidP="001F50B6">
            <w:pPr>
              <w:snapToGrid w:val="0"/>
              <w:jc w:val="center"/>
              <w:rPr>
                <w:rFonts w:eastAsia="MS Mincho"/>
                <w:b/>
                <w:sz w:val="32"/>
              </w:rPr>
            </w:pPr>
            <w:r>
              <w:rPr>
                <w:b/>
                <w:sz w:val="32"/>
              </w:rPr>
              <w:t>PLENARTAGUNG</w:t>
            </w:r>
            <w:r>
              <w:rPr>
                <w:b/>
                <w:sz w:val="32"/>
              </w:rPr>
              <w:br/>
            </w:r>
            <w:r>
              <w:rPr>
                <w:b/>
                <w:sz w:val="32"/>
              </w:rPr>
              <w:br/>
              <w:t>30./31. OKTOBER 2019</w:t>
            </w:r>
            <w:r>
              <w:rPr>
                <w:b/>
                <w:sz w:val="32"/>
              </w:rPr>
              <w:br/>
            </w:r>
            <w:r>
              <w:rPr>
                <w:b/>
                <w:sz w:val="32"/>
              </w:rPr>
              <w:br/>
              <w:t>ÜBERSICHT ÜBER DIE VERABSCHIEDETEN STELLUNGNAHMEN</w:t>
            </w:r>
          </w:p>
          <w:p w14:paraId="28BB7893" w14:textId="77777777" w:rsidR="008405A0" w:rsidRPr="00D85439" w:rsidRDefault="008405A0" w:rsidP="001F50B6">
            <w:pPr>
              <w:rPr>
                <w:lang w:val="en-GB"/>
              </w:rPr>
            </w:pPr>
          </w:p>
          <w:p w14:paraId="3B0D6529" w14:textId="77777777" w:rsidR="008405A0" w:rsidRPr="00D85439" w:rsidRDefault="008405A0" w:rsidP="001F50B6">
            <w:pPr>
              <w:rPr>
                <w:lang w:val="en-GB"/>
              </w:rPr>
            </w:pPr>
          </w:p>
        </w:tc>
      </w:tr>
      <w:tr w:rsidR="008405A0" w:rsidRPr="00D85439" w14:paraId="115E85D9" w14:textId="77777777" w:rsidTr="00A72D7A">
        <w:tc>
          <w:tcPr>
            <w:tcW w:w="9289" w:type="dxa"/>
            <w:tcBorders>
              <w:top w:val="double" w:sz="4" w:space="0" w:color="auto"/>
              <w:left w:val="double" w:sz="4" w:space="0" w:color="auto"/>
              <w:bottom w:val="double" w:sz="4" w:space="0" w:color="auto"/>
              <w:right w:val="double" w:sz="4" w:space="0" w:color="auto"/>
            </w:tcBorders>
          </w:tcPr>
          <w:p w14:paraId="5F76A9DB" w14:textId="77777777" w:rsidR="00FF15DA" w:rsidRPr="00D85439" w:rsidRDefault="00FF15DA" w:rsidP="001F50B6">
            <w:pPr>
              <w:snapToGrid w:val="0"/>
              <w:jc w:val="center"/>
              <w:rPr>
                <w:b/>
                <w:lang w:val="en-GB"/>
              </w:rPr>
            </w:pPr>
          </w:p>
          <w:p w14:paraId="665F1378" w14:textId="77777777" w:rsidR="00FC0B2C" w:rsidRPr="00D85439" w:rsidRDefault="00FC0B2C" w:rsidP="001F50B6">
            <w:pPr>
              <w:snapToGrid w:val="0"/>
              <w:jc w:val="center"/>
              <w:rPr>
                <w:rFonts w:eastAsia="MS Mincho"/>
                <w:b/>
              </w:rPr>
            </w:pPr>
            <w:r>
              <w:rPr>
                <w:b/>
              </w:rPr>
              <w:t>Dieses Dokument kann in den Amtssprachen auf den Internetseiten des EWSA unter folgender Adresse abgerufen werden:</w:t>
            </w:r>
          </w:p>
          <w:p w14:paraId="687AC56C" w14:textId="77777777" w:rsidR="00FC0B2C" w:rsidRPr="00D85439" w:rsidRDefault="00FC0B2C" w:rsidP="001F50B6">
            <w:pPr>
              <w:snapToGrid w:val="0"/>
              <w:jc w:val="center"/>
              <w:rPr>
                <w:b/>
                <w:lang w:val="en-GB"/>
              </w:rPr>
            </w:pPr>
          </w:p>
          <w:p w14:paraId="48F4B07A" w14:textId="77777777" w:rsidR="00FC0B2C" w:rsidRPr="00D85439" w:rsidRDefault="00C72B44" w:rsidP="001F50B6">
            <w:pPr>
              <w:jc w:val="center"/>
              <w:rPr>
                <w:rStyle w:val="Hyperlink"/>
                <w:b/>
              </w:rPr>
            </w:pPr>
            <w:hyperlink r:id="rId13" w:history="1">
              <w:r>
                <w:rPr>
                  <w:rStyle w:val="Hyperlink"/>
                </w:rPr>
                <w:t>https://www.eesc.europa.eu/de/our-work/opinions-information-reports/plenary-session-summaries</w:t>
              </w:r>
            </w:hyperlink>
          </w:p>
          <w:p w14:paraId="6E2315E7" w14:textId="77777777" w:rsidR="00FC0B2C" w:rsidRPr="00D85439" w:rsidRDefault="00FC0B2C" w:rsidP="001F50B6">
            <w:pPr>
              <w:snapToGrid w:val="0"/>
              <w:jc w:val="center"/>
              <w:rPr>
                <w:b/>
                <w:lang w:val="en-GB"/>
              </w:rPr>
            </w:pPr>
          </w:p>
          <w:p w14:paraId="530C3A19" w14:textId="77777777" w:rsidR="00FC0B2C" w:rsidRPr="00D85439" w:rsidRDefault="00FC0B2C" w:rsidP="001F50B6">
            <w:pPr>
              <w:snapToGrid w:val="0"/>
              <w:jc w:val="center"/>
              <w:rPr>
                <w:rFonts w:eastAsia="SimSun"/>
                <w:b/>
                <w:lang w:val="en-GB"/>
              </w:rPr>
            </w:pPr>
          </w:p>
          <w:p w14:paraId="171DC29A" w14:textId="77777777" w:rsidR="00FC0B2C" w:rsidRPr="00D85439" w:rsidRDefault="00FC0B2C" w:rsidP="001F50B6">
            <w:pPr>
              <w:snapToGrid w:val="0"/>
              <w:jc w:val="center"/>
              <w:rPr>
                <w:rFonts w:eastAsia="MS Mincho"/>
                <w:b/>
              </w:rPr>
            </w:pPr>
            <w:r>
              <w:rPr>
                <w:b/>
              </w:rPr>
              <w:t>Die aufgeführten Stellungnahmen können online über die Suchmaschine des EWSA abgerufen werden:</w:t>
            </w:r>
          </w:p>
          <w:p w14:paraId="6BBF4889" w14:textId="77777777" w:rsidR="00FC0B2C" w:rsidRPr="00D85439" w:rsidRDefault="00FC0B2C" w:rsidP="001F50B6">
            <w:pPr>
              <w:snapToGrid w:val="0"/>
              <w:jc w:val="center"/>
              <w:rPr>
                <w:b/>
                <w:lang w:val="en-GB"/>
              </w:rPr>
            </w:pPr>
          </w:p>
          <w:p w14:paraId="244EB19F" w14:textId="77777777" w:rsidR="00FC0B2C" w:rsidRPr="00D85439" w:rsidRDefault="00C72B44" w:rsidP="001F50B6">
            <w:pPr>
              <w:jc w:val="center"/>
              <w:rPr>
                <w:rStyle w:val="Hyperlink"/>
                <w:b/>
              </w:rPr>
            </w:pPr>
            <w:hyperlink r:id="rId14" w:history="1">
              <w:r>
                <w:rPr>
                  <w:rStyle w:val="Hyperlink"/>
                </w:rPr>
                <w:t>https://dmsearch.eesc.europa.eu/search/opinion</w:t>
              </w:r>
            </w:hyperlink>
          </w:p>
          <w:p w14:paraId="7A00F25B" w14:textId="77777777" w:rsidR="008405A0" w:rsidRPr="00D85439" w:rsidRDefault="008405A0" w:rsidP="001F50B6">
            <w:pPr>
              <w:snapToGrid w:val="0"/>
              <w:jc w:val="center"/>
              <w:rPr>
                <w:b/>
                <w:bCs/>
                <w:lang w:val="en-GB"/>
              </w:rPr>
            </w:pPr>
          </w:p>
        </w:tc>
      </w:tr>
    </w:tbl>
    <w:p w14:paraId="724181D0" w14:textId="77777777" w:rsidR="008F7791" w:rsidRPr="00D85439" w:rsidRDefault="008F7791" w:rsidP="001F50B6">
      <w:pPr>
        <w:rPr>
          <w:rFonts w:eastAsia="SimSun"/>
          <w:lang w:val="en-GB"/>
        </w:rPr>
      </w:pPr>
    </w:p>
    <w:p w14:paraId="561DFA4D" w14:textId="77777777" w:rsidR="00A9340A" w:rsidRPr="00D85439" w:rsidRDefault="00A9340A" w:rsidP="001F50B6">
      <w:pPr>
        <w:rPr>
          <w:rFonts w:eastAsia="SimSun"/>
          <w:lang w:val="en-GB"/>
        </w:rPr>
        <w:sectPr w:rsidR="00A9340A" w:rsidRPr="00D85439" w:rsidSect="00613C9F">
          <w:headerReference w:type="even" r:id="rId15"/>
          <w:headerReference w:type="default" r:id="rId16"/>
          <w:footerReference w:type="even" r:id="rId17"/>
          <w:footerReference w:type="default" r:id="rId18"/>
          <w:headerReference w:type="first" r:id="rId19"/>
          <w:footerReference w:type="first" r:id="rId20"/>
          <w:type w:val="continuous"/>
          <w:pgSz w:w="11907" w:h="16839"/>
          <w:pgMar w:top="1417" w:right="1417" w:bottom="1417" w:left="1417" w:header="709" w:footer="709" w:gutter="0"/>
          <w:pgNumType w:start="1"/>
          <w:cols w:space="708"/>
          <w:docGrid w:linePitch="299"/>
        </w:sectPr>
      </w:pPr>
    </w:p>
    <w:p w14:paraId="571851FC" w14:textId="77777777" w:rsidR="008405A0" w:rsidRPr="00D85439" w:rsidRDefault="00876D7B" w:rsidP="001F50B6">
      <w:pPr>
        <w:snapToGrid w:val="0"/>
        <w:rPr>
          <w:b/>
        </w:rPr>
      </w:pPr>
      <w:r>
        <w:rPr>
          <w:b/>
        </w:rPr>
        <w:lastRenderedPageBreak/>
        <w:t>Inhalt:</w:t>
      </w:r>
    </w:p>
    <w:p w14:paraId="5B0E0D9B" w14:textId="77777777" w:rsidR="00D16D76" w:rsidRPr="00D85439" w:rsidRDefault="00D16D76" w:rsidP="001F50B6">
      <w:pPr>
        <w:rPr>
          <w:lang w:val="en-GB"/>
        </w:rPr>
      </w:pPr>
    </w:p>
    <w:bookmarkStart w:id="0" w:name="_GoBack"/>
    <w:bookmarkEnd w:id="0"/>
    <w:p w14:paraId="055CD3EB" w14:textId="13C263A2" w:rsidR="00EE6481" w:rsidRDefault="003353E8">
      <w:pPr>
        <w:pStyle w:val="TOC1"/>
        <w:rPr>
          <w:rFonts w:asciiTheme="minorHAnsi" w:eastAsiaTheme="minorEastAsia" w:hAnsiTheme="minorHAnsi" w:cstheme="minorBidi"/>
          <w:noProof/>
          <w:lang w:val="en-GB" w:eastAsia="en-GB"/>
        </w:rPr>
      </w:pPr>
      <w:r w:rsidRPr="00D85439">
        <w:fldChar w:fldCharType="begin"/>
      </w:r>
      <w:r w:rsidRPr="00D85439">
        <w:instrText xml:space="preserve"> TOC \o "1-1" \h \z \u </w:instrText>
      </w:r>
      <w:r w:rsidRPr="00D85439">
        <w:fldChar w:fldCharType="separate"/>
      </w:r>
      <w:hyperlink w:anchor="_Toc25840073" w:history="1">
        <w:r w:rsidR="00EE6481" w:rsidRPr="00436B3D">
          <w:rPr>
            <w:rStyle w:val="Hyperlink"/>
            <w:b/>
            <w:noProof/>
          </w:rPr>
          <w:t>1.</w:t>
        </w:r>
        <w:r w:rsidR="00EE6481">
          <w:rPr>
            <w:rFonts w:asciiTheme="minorHAnsi" w:eastAsiaTheme="minorEastAsia" w:hAnsiTheme="minorHAnsi" w:cstheme="minorBidi"/>
            <w:noProof/>
            <w:lang w:val="en-GB" w:eastAsia="en-GB"/>
          </w:rPr>
          <w:tab/>
        </w:r>
        <w:r w:rsidR="00EE6481" w:rsidRPr="00436B3D">
          <w:rPr>
            <w:rStyle w:val="Hyperlink"/>
            <w:b/>
            <w:noProof/>
          </w:rPr>
          <w:t>BINNENMARKT, PRODUKTION, VERBRAUCH</w:t>
        </w:r>
        <w:r w:rsidR="00EE6481">
          <w:rPr>
            <w:noProof/>
            <w:webHidden/>
          </w:rPr>
          <w:tab/>
        </w:r>
        <w:r w:rsidR="00EE6481">
          <w:rPr>
            <w:noProof/>
            <w:webHidden/>
          </w:rPr>
          <w:fldChar w:fldCharType="begin"/>
        </w:r>
        <w:r w:rsidR="00EE6481">
          <w:rPr>
            <w:noProof/>
            <w:webHidden/>
          </w:rPr>
          <w:instrText xml:space="preserve"> PAGEREF _Toc25840073 \h </w:instrText>
        </w:r>
        <w:r w:rsidR="00EE6481">
          <w:rPr>
            <w:noProof/>
            <w:webHidden/>
          </w:rPr>
        </w:r>
        <w:r w:rsidR="00EE6481">
          <w:rPr>
            <w:noProof/>
            <w:webHidden/>
          </w:rPr>
          <w:fldChar w:fldCharType="separate"/>
        </w:r>
        <w:r w:rsidR="00EE6481">
          <w:rPr>
            <w:noProof/>
            <w:webHidden/>
          </w:rPr>
          <w:t>3</w:t>
        </w:r>
        <w:r w:rsidR="00EE6481">
          <w:rPr>
            <w:noProof/>
            <w:webHidden/>
          </w:rPr>
          <w:fldChar w:fldCharType="end"/>
        </w:r>
      </w:hyperlink>
    </w:p>
    <w:p w14:paraId="553A95F8" w14:textId="2B01DB7A" w:rsidR="00EE6481" w:rsidRDefault="00EE6481">
      <w:pPr>
        <w:pStyle w:val="TOC1"/>
        <w:rPr>
          <w:rFonts w:asciiTheme="minorHAnsi" w:eastAsiaTheme="minorEastAsia" w:hAnsiTheme="minorHAnsi" w:cstheme="minorBidi"/>
          <w:noProof/>
          <w:lang w:val="en-GB" w:eastAsia="en-GB"/>
        </w:rPr>
      </w:pPr>
      <w:hyperlink w:anchor="_Toc25840074" w:history="1">
        <w:r w:rsidRPr="00436B3D">
          <w:rPr>
            <w:rStyle w:val="Hyperlink"/>
            <w:b/>
            <w:noProof/>
          </w:rPr>
          <w:t>2.</w:t>
        </w:r>
        <w:r>
          <w:rPr>
            <w:rFonts w:asciiTheme="minorHAnsi" w:eastAsiaTheme="minorEastAsia" w:hAnsiTheme="minorHAnsi" w:cstheme="minorBidi"/>
            <w:noProof/>
            <w:lang w:val="en-GB" w:eastAsia="en-GB"/>
          </w:rPr>
          <w:tab/>
        </w:r>
        <w:r w:rsidRPr="00436B3D">
          <w:rPr>
            <w:rStyle w:val="Hyperlink"/>
            <w:b/>
            <w:noProof/>
          </w:rPr>
          <w:t>WIRTSCHAFTS- UND WÄHRUNGSUNION, WIRTSCHAFTLICHER UND SOZIALER ZUSAMMENHALT</w:t>
        </w:r>
        <w:r>
          <w:rPr>
            <w:noProof/>
            <w:webHidden/>
          </w:rPr>
          <w:tab/>
        </w:r>
        <w:r>
          <w:rPr>
            <w:noProof/>
            <w:webHidden/>
          </w:rPr>
          <w:fldChar w:fldCharType="begin"/>
        </w:r>
        <w:r>
          <w:rPr>
            <w:noProof/>
            <w:webHidden/>
          </w:rPr>
          <w:instrText xml:space="preserve"> PAGEREF _Toc25840074 \h </w:instrText>
        </w:r>
        <w:r>
          <w:rPr>
            <w:noProof/>
            <w:webHidden/>
          </w:rPr>
        </w:r>
        <w:r>
          <w:rPr>
            <w:noProof/>
            <w:webHidden/>
          </w:rPr>
          <w:fldChar w:fldCharType="separate"/>
        </w:r>
        <w:r>
          <w:rPr>
            <w:noProof/>
            <w:webHidden/>
          </w:rPr>
          <w:t>6</w:t>
        </w:r>
        <w:r>
          <w:rPr>
            <w:noProof/>
            <w:webHidden/>
          </w:rPr>
          <w:fldChar w:fldCharType="end"/>
        </w:r>
      </w:hyperlink>
    </w:p>
    <w:p w14:paraId="43981C64" w14:textId="72CCFC8E" w:rsidR="00EE6481" w:rsidRDefault="00EE6481">
      <w:pPr>
        <w:pStyle w:val="TOC1"/>
        <w:rPr>
          <w:rFonts w:asciiTheme="minorHAnsi" w:eastAsiaTheme="minorEastAsia" w:hAnsiTheme="minorHAnsi" w:cstheme="minorBidi"/>
          <w:noProof/>
          <w:lang w:val="en-GB" w:eastAsia="en-GB"/>
        </w:rPr>
      </w:pPr>
      <w:hyperlink w:anchor="_Toc25840075" w:history="1">
        <w:r w:rsidRPr="00436B3D">
          <w:rPr>
            <w:rStyle w:val="Hyperlink"/>
            <w:b/>
            <w:noProof/>
          </w:rPr>
          <w:t>3.</w:t>
        </w:r>
        <w:r>
          <w:rPr>
            <w:rFonts w:asciiTheme="minorHAnsi" w:eastAsiaTheme="minorEastAsia" w:hAnsiTheme="minorHAnsi" w:cstheme="minorBidi"/>
            <w:noProof/>
            <w:lang w:val="en-GB" w:eastAsia="en-GB"/>
          </w:rPr>
          <w:tab/>
        </w:r>
        <w:r w:rsidRPr="00436B3D">
          <w:rPr>
            <w:rStyle w:val="Hyperlink"/>
            <w:b/>
            <w:noProof/>
          </w:rPr>
          <w:t>BESCHÄFTIGUNG, SOZIALFRAGEN, UNIONSBÜRGERSCHAFT</w:t>
        </w:r>
        <w:r>
          <w:rPr>
            <w:noProof/>
            <w:webHidden/>
          </w:rPr>
          <w:tab/>
        </w:r>
        <w:r>
          <w:rPr>
            <w:noProof/>
            <w:webHidden/>
          </w:rPr>
          <w:fldChar w:fldCharType="begin"/>
        </w:r>
        <w:r>
          <w:rPr>
            <w:noProof/>
            <w:webHidden/>
          </w:rPr>
          <w:instrText xml:space="preserve"> PAGEREF _Toc25840075 \h </w:instrText>
        </w:r>
        <w:r>
          <w:rPr>
            <w:noProof/>
            <w:webHidden/>
          </w:rPr>
        </w:r>
        <w:r>
          <w:rPr>
            <w:noProof/>
            <w:webHidden/>
          </w:rPr>
          <w:fldChar w:fldCharType="separate"/>
        </w:r>
        <w:r>
          <w:rPr>
            <w:noProof/>
            <w:webHidden/>
          </w:rPr>
          <w:t>11</w:t>
        </w:r>
        <w:r>
          <w:rPr>
            <w:noProof/>
            <w:webHidden/>
          </w:rPr>
          <w:fldChar w:fldCharType="end"/>
        </w:r>
      </w:hyperlink>
    </w:p>
    <w:p w14:paraId="3D86053D" w14:textId="26B6B367" w:rsidR="00EE6481" w:rsidRDefault="00EE6481">
      <w:pPr>
        <w:pStyle w:val="TOC1"/>
        <w:rPr>
          <w:rFonts w:asciiTheme="minorHAnsi" w:eastAsiaTheme="minorEastAsia" w:hAnsiTheme="minorHAnsi" w:cstheme="minorBidi"/>
          <w:noProof/>
          <w:lang w:val="en-GB" w:eastAsia="en-GB"/>
        </w:rPr>
      </w:pPr>
      <w:hyperlink w:anchor="_Toc25840076" w:history="1">
        <w:r w:rsidRPr="00436B3D">
          <w:rPr>
            <w:rStyle w:val="Hyperlink"/>
            <w:b/>
            <w:noProof/>
          </w:rPr>
          <w:t>4.</w:t>
        </w:r>
        <w:r>
          <w:rPr>
            <w:rFonts w:asciiTheme="minorHAnsi" w:eastAsiaTheme="minorEastAsia" w:hAnsiTheme="minorHAnsi" w:cstheme="minorBidi"/>
            <w:noProof/>
            <w:lang w:val="en-GB" w:eastAsia="en-GB"/>
          </w:rPr>
          <w:tab/>
        </w:r>
        <w:r w:rsidRPr="00436B3D">
          <w:rPr>
            <w:rStyle w:val="Hyperlink"/>
            <w:b/>
            <w:noProof/>
          </w:rPr>
          <w:t>BERATENDE KOMMISSION FÜR DEN INDUSTRIELLEN WANDEL</w:t>
        </w:r>
        <w:r>
          <w:rPr>
            <w:noProof/>
            <w:webHidden/>
          </w:rPr>
          <w:tab/>
        </w:r>
        <w:r>
          <w:rPr>
            <w:noProof/>
            <w:webHidden/>
          </w:rPr>
          <w:fldChar w:fldCharType="begin"/>
        </w:r>
        <w:r>
          <w:rPr>
            <w:noProof/>
            <w:webHidden/>
          </w:rPr>
          <w:instrText xml:space="preserve"> PAGEREF _Toc25840076 \h </w:instrText>
        </w:r>
        <w:r>
          <w:rPr>
            <w:noProof/>
            <w:webHidden/>
          </w:rPr>
        </w:r>
        <w:r>
          <w:rPr>
            <w:noProof/>
            <w:webHidden/>
          </w:rPr>
          <w:fldChar w:fldCharType="separate"/>
        </w:r>
        <w:r>
          <w:rPr>
            <w:noProof/>
            <w:webHidden/>
          </w:rPr>
          <w:t>13</w:t>
        </w:r>
        <w:r>
          <w:rPr>
            <w:noProof/>
            <w:webHidden/>
          </w:rPr>
          <w:fldChar w:fldCharType="end"/>
        </w:r>
      </w:hyperlink>
    </w:p>
    <w:p w14:paraId="5983D7FD" w14:textId="16A59679" w:rsidR="00EE6481" w:rsidRDefault="00EE6481">
      <w:pPr>
        <w:pStyle w:val="TOC1"/>
        <w:rPr>
          <w:rFonts w:asciiTheme="minorHAnsi" w:eastAsiaTheme="minorEastAsia" w:hAnsiTheme="minorHAnsi" w:cstheme="minorBidi"/>
          <w:noProof/>
          <w:lang w:val="en-GB" w:eastAsia="en-GB"/>
        </w:rPr>
      </w:pPr>
      <w:hyperlink w:anchor="_Toc25840077" w:history="1">
        <w:r w:rsidRPr="00436B3D">
          <w:rPr>
            <w:rStyle w:val="Hyperlink"/>
            <w:b/>
            <w:noProof/>
          </w:rPr>
          <w:t>5.</w:t>
        </w:r>
        <w:r>
          <w:rPr>
            <w:rFonts w:asciiTheme="minorHAnsi" w:eastAsiaTheme="minorEastAsia" w:hAnsiTheme="minorHAnsi" w:cstheme="minorBidi"/>
            <w:noProof/>
            <w:lang w:val="en-GB" w:eastAsia="en-GB"/>
          </w:rPr>
          <w:tab/>
        </w:r>
        <w:r w:rsidRPr="00436B3D">
          <w:rPr>
            <w:rStyle w:val="Hyperlink"/>
            <w:b/>
            <w:noProof/>
          </w:rPr>
          <w:t>LANDWIRTSCHAFT, LÄNDLICHE ENTWICKLUNG, UMWELT</w:t>
        </w:r>
        <w:r>
          <w:rPr>
            <w:noProof/>
            <w:webHidden/>
          </w:rPr>
          <w:tab/>
        </w:r>
        <w:r>
          <w:rPr>
            <w:noProof/>
            <w:webHidden/>
          </w:rPr>
          <w:fldChar w:fldCharType="begin"/>
        </w:r>
        <w:r>
          <w:rPr>
            <w:noProof/>
            <w:webHidden/>
          </w:rPr>
          <w:instrText xml:space="preserve"> PAGEREF _Toc25840077 \h </w:instrText>
        </w:r>
        <w:r>
          <w:rPr>
            <w:noProof/>
            <w:webHidden/>
          </w:rPr>
        </w:r>
        <w:r>
          <w:rPr>
            <w:noProof/>
            <w:webHidden/>
          </w:rPr>
          <w:fldChar w:fldCharType="separate"/>
        </w:r>
        <w:r>
          <w:rPr>
            <w:noProof/>
            <w:webHidden/>
          </w:rPr>
          <w:t>14</w:t>
        </w:r>
        <w:r>
          <w:rPr>
            <w:noProof/>
            <w:webHidden/>
          </w:rPr>
          <w:fldChar w:fldCharType="end"/>
        </w:r>
      </w:hyperlink>
    </w:p>
    <w:p w14:paraId="3201F527" w14:textId="7F36F530" w:rsidR="00EE6481" w:rsidRDefault="00EE6481">
      <w:pPr>
        <w:pStyle w:val="TOC1"/>
        <w:rPr>
          <w:rFonts w:asciiTheme="minorHAnsi" w:eastAsiaTheme="minorEastAsia" w:hAnsiTheme="minorHAnsi" w:cstheme="minorBidi"/>
          <w:noProof/>
          <w:lang w:val="en-GB" w:eastAsia="en-GB"/>
        </w:rPr>
      </w:pPr>
      <w:hyperlink w:anchor="_Toc25840078" w:history="1">
        <w:r w:rsidRPr="00436B3D">
          <w:rPr>
            <w:rStyle w:val="Hyperlink"/>
            <w:b/>
            <w:noProof/>
          </w:rPr>
          <w:t>6.</w:t>
        </w:r>
        <w:r>
          <w:rPr>
            <w:rFonts w:asciiTheme="minorHAnsi" w:eastAsiaTheme="minorEastAsia" w:hAnsiTheme="minorHAnsi" w:cstheme="minorBidi"/>
            <w:noProof/>
            <w:lang w:val="en-GB" w:eastAsia="en-GB"/>
          </w:rPr>
          <w:tab/>
        </w:r>
        <w:r w:rsidRPr="00436B3D">
          <w:rPr>
            <w:rStyle w:val="Hyperlink"/>
            <w:b/>
            <w:noProof/>
          </w:rPr>
          <w:t>VERKEHR, ENERGIE, INFRASTRUKTUREN, INFORMATIONSGESELLSCHAFT</w:t>
        </w:r>
        <w:r>
          <w:rPr>
            <w:noProof/>
            <w:webHidden/>
          </w:rPr>
          <w:tab/>
        </w:r>
        <w:r>
          <w:rPr>
            <w:noProof/>
            <w:webHidden/>
          </w:rPr>
          <w:fldChar w:fldCharType="begin"/>
        </w:r>
        <w:r>
          <w:rPr>
            <w:noProof/>
            <w:webHidden/>
          </w:rPr>
          <w:instrText xml:space="preserve"> PAGEREF _Toc25840078 \h </w:instrText>
        </w:r>
        <w:r>
          <w:rPr>
            <w:noProof/>
            <w:webHidden/>
          </w:rPr>
        </w:r>
        <w:r>
          <w:rPr>
            <w:noProof/>
            <w:webHidden/>
          </w:rPr>
          <w:fldChar w:fldCharType="separate"/>
        </w:r>
        <w:r>
          <w:rPr>
            <w:noProof/>
            <w:webHidden/>
          </w:rPr>
          <w:t>20</w:t>
        </w:r>
        <w:r>
          <w:rPr>
            <w:noProof/>
            <w:webHidden/>
          </w:rPr>
          <w:fldChar w:fldCharType="end"/>
        </w:r>
      </w:hyperlink>
    </w:p>
    <w:p w14:paraId="1026B6C2" w14:textId="24DF7420" w:rsidR="00EE6481" w:rsidRDefault="00EE6481">
      <w:pPr>
        <w:pStyle w:val="TOC1"/>
        <w:rPr>
          <w:rFonts w:asciiTheme="minorHAnsi" w:eastAsiaTheme="minorEastAsia" w:hAnsiTheme="minorHAnsi" w:cstheme="minorBidi"/>
          <w:noProof/>
          <w:lang w:val="en-GB" w:eastAsia="en-GB"/>
        </w:rPr>
      </w:pPr>
      <w:hyperlink w:anchor="_Toc25840079" w:history="1">
        <w:r w:rsidRPr="00436B3D">
          <w:rPr>
            <w:rStyle w:val="Hyperlink"/>
            <w:b/>
            <w:noProof/>
          </w:rPr>
          <w:t>7.</w:t>
        </w:r>
        <w:r>
          <w:rPr>
            <w:rFonts w:asciiTheme="minorHAnsi" w:eastAsiaTheme="minorEastAsia" w:hAnsiTheme="minorHAnsi" w:cstheme="minorBidi"/>
            <w:noProof/>
            <w:lang w:val="en-GB" w:eastAsia="en-GB"/>
          </w:rPr>
          <w:tab/>
        </w:r>
        <w:r w:rsidRPr="00436B3D">
          <w:rPr>
            <w:rStyle w:val="Hyperlink"/>
            <w:b/>
            <w:noProof/>
          </w:rPr>
          <w:t>AUSSENBEZIEHUNGEN</w:t>
        </w:r>
        <w:r>
          <w:rPr>
            <w:noProof/>
            <w:webHidden/>
          </w:rPr>
          <w:tab/>
        </w:r>
        <w:r>
          <w:rPr>
            <w:noProof/>
            <w:webHidden/>
          </w:rPr>
          <w:fldChar w:fldCharType="begin"/>
        </w:r>
        <w:r>
          <w:rPr>
            <w:noProof/>
            <w:webHidden/>
          </w:rPr>
          <w:instrText xml:space="preserve"> PAGEREF _Toc25840079 \h </w:instrText>
        </w:r>
        <w:r>
          <w:rPr>
            <w:noProof/>
            <w:webHidden/>
          </w:rPr>
        </w:r>
        <w:r>
          <w:rPr>
            <w:noProof/>
            <w:webHidden/>
          </w:rPr>
          <w:fldChar w:fldCharType="separate"/>
        </w:r>
        <w:r>
          <w:rPr>
            <w:noProof/>
            <w:webHidden/>
          </w:rPr>
          <w:t>21</w:t>
        </w:r>
        <w:r>
          <w:rPr>
            <w:noProof/>
            <w:webHidden/>
          </w:rPr>
          <w:fldChar w:fldCharType="end"/>
        </w:r>
      </w:hyperlink>
    </w:p>
    <w:p w14:paraId="383DDEEF" w14:textId="5AF64F60" w:rsidR="00EE6481" w:rsidRDefault="00EE6481">
      <w:pPr>
        <w:pStyle w:val="TOC1"/>
        <w:rPr>
          <w:rFonts w:asciiTheme="minorHAnsi" w:eastAsiaTheme="minorEastAsia" w:hAnsiTheme="minorHAnsi" w:cstheme="minorBidi"/>
          <w:noProof/>
          <w:lang w:val="en-GB" w:eastAsia="en-GB"/>
        </w:rPr>
      </w:pPr>
      <w:hyperlink w:anchor="_Toc25840080" w:history="1">
        <w:r w:rsidRPr="00436B3D">
          <w:rPr>
            <w:rStyle w:val="Hyperlink"/>
            <w:b/>
            <w:noProof/>
          </w:rPr>
          <w:t>8.</w:t>
        </w:r>
        <w:r>
          <w:rPr>
            <w:rFonts w:asciiTheme="minorHAnsi" w:eastAsiaTheme="minorEastAsia" w:hAnsiTheme="minorHAnsi" w:cstheme="minorBidi"/>
            <w:noProof/>
            <w:lang w:val="en-GB" w:eastAsia="en-GB"/>
          </w:rPr>
          <w:tab/>
        </w:r>
        <w:r w:rsidRPr="00436B3D">
          <w:rPr>
            <w:rStyle w:val="Hyperlink"/>
            <w:b/>
            <w:noProof/>
          </w:rPr>
          <w:t>UNTERAUSSCHUSS</w:t>
        </w:r>
        <w:r>
          <w:rPr>
            <w:noProof/>
            <w:webHidden/>
          </w:rPr>
          <w:tab/>
        </w:r>
        <w:r>
          <w:rPr>
            <w:noProof/>
            <w:webHidden/>
          </w:rPr>
          <w:fldChar w:fldCharType="begin"/>
        </w:r>
        <w:r>
          <w:rPr>
            <w:noProof/>
            <w:webHidden/>
          </w:rPr>
          <w:instrText xml:space="preserve"> PAGEREF _Toc25840080 \h </w:instrText>
        </w:r>
        <w:r>
          <w:rPr>
            <w:noProof/>
            <w:webHidden/>
          </w:rPr>
        </w:r>
        <w:r>
          <w:rPr>
            <w:noProof/>
            <w:webHidden/>
          </w:rPr>
          <w:fldChar w:fldCharType="separate"/>
        </w:r>
        <w:r>
          <w:rPr>
            <w:noProof/>
            <w:webHidden/>
          </w:rPr>
          <w:t>24</w:t>
        </w:r>
        <w:r>
          <w:rPr>
            <w:noProof/>
            <w:webHidden/>
          </w:rPr>
          <w:fldChar w:fldCharType="end"/>
        </w:r>
      </w:hyperlink>
    </w:p>
    <w:p w14:paraId="4ADCD7A9" w14:textId="43FE1448" w:rsidR="008405A0" w:rsidRPr="00D85439" w:rsidRDefault="003353E8" w:rsidP="001F50B6">
      <w:pPr>
        <w:ind w:left="567" w:hanging="567"/>
      </w:pPr>
      <w:r w:rsidRPr="00D85439">
        <w:fldChar w:fldCharType="end"/>
      </w:r>
      <w:r>
        <w:br w:type="page"/>
      </w:r>
    </w:p>
    <w:p w14:paraId="154A5114" w14:textId="77777777" w:rsidR="006D23AB" w:rsidRDefault="006D23AB" w:rsidP="001F50B6">
      <w:r>
        <w:lastRenderedPageBreak/>
        <w:t xml:space="preserve">An der Plenartagung am 30./31. Oktober 2019 nahmen </w:t>
      </w:r>
      <w:r>
        <w:rPr>
          <w:b/>
        </w:rPr>
        <w:t>Michel Barnier</w:t>
      </w:r>
      <w:r>
        <w:t xml:space="preserve">, Chefunterhändler für die Vorbereitung und Durchführung der Verhandlungen mit dem Vereinigten Königreich im Rahmen von Artikel 50 des Vertrags über die Europäische Union, </w:t>
      </w:r>
      <w:r>
        <w:rPr>
          <w:b/>
        </w:rPr>
        <w:t>André Wilkens</w:t>
      </w:r>
      <w:r>
        <w:t xml:space="preserve">, Direktor der Europäischen Kulturstiftung, </w:t>
      </w:r>
      <w:r>
        <w:rPr>
          <w:b/>
        </w:rPr>
        <w:t>Pier Luigi Sacco</w:t>
      </w:r>
      <w:r>
        <w:t xml:space="preserve">, Berater von Tibor Navracsics, für Bildung, Kultur, Jugend und Sport zuständiges Mitglied der Kommission, </w:t>
      </w:r>
      <w:r>
        <w:rPr>
          <w:b/>
        </w:rPr>
        <w:t>Airan Berg</w:t>
      </w:r>
      <w:r>
        <w:t xml:space="preserve">, Kulturmanager und Theaterregisseur, und </w:t>
      </w:r>
      <w:r>
        <w:rPr>
          <w:b/>
        </w:rPr>
        <w:t>Elke Kaschl Mohni</w:t>
      </w:r>
      <w:r>
        <w:t>, Leiterin des Goethe-Instituts in Brüssel, teil.</w:t>
      </w:r>
    </w:p>
    <w:p w14:paraId="5F152835" w14:textId="77777777" w:rsidR="006D23AB" w:rsidRDefault="006D23AB" w:rsidP="001F50B6">
      <w:pPr>
        <w:rPr>
          <w:lang w:val="en-GB"/>
        </w:rPr>
      </w:pPr>
    </w:p>
    <w:p w14:paraId="49B45F15" w14:textId="77777777" w:rsidR="00421682" w:rsidRPr="00D85439" w:rsidRDefault="00AD7EE7" w:rsidP="001F50B6">
      <w:r>
        <w:t>Folgende Stellungnahmen wurden auf der Plenartagung verabschiedet:</w:t>
      </w:r>
    </w:p>
    <w:p w14:paraId="27B07CB3" w14:textId="77777777" w:rsidR="00A43397" w:rsidRPr="00D85439" w:rsidRDefault="00A43397" w:rsidP="001F50B6">
      <w:pPr>
        <w:rPr>
          <w:lang w:val="en-GB"/>
        </w:rPr>
      </w:pPr>
    </w:p>
    <w:p w14:paraId="38ACB139" w14:textId="77777777" w:rsidR="00C03049" w:rsidRDefault="00C03049" w:rsidP="006D23AB">
      <w:pPr>
        <w:pStyle w:val="Heading1"/>
        <w:numPr>
          <w:ilvl w:val="0"/>
          <w:numId w:val="23"/>
        </w:numPr>
        <w:ind w:left="567" w:hanging="567"/>
        <w:rPr>
          <w:b/>
        </w:rPr>
      </w:pPr>
      <w:bookmarkStart w:id="1" w:name="_Toc25840073"/>
      <w:r>
        <w:rPr>
          <w:b/>
        </w:rPr>
        <w:t>BINNENMARKT, PRODUKTION, VERBRAUCH</w:t>
      </w:r>
      <w:bookmarkEnd w:id="1"/>
    </w:p>
    <w:p w14:paraId="5417BB83" w14:textId="77777777" w:rsidR="00282E34" w:rsidRDefault="00282E34">
      <w:pPr>
        <w:tabs>
          <w:tab w:val="left" w:pos="1701"/>
        </w:tabs>
        <w:rPr>
          <w:i/>
        </w:rPr>
      </w:pPr>
    </w:p>
    <w:p w14:paraId="2D816855" w14:textId="77777777" w:rsidR="00431723" w:rsidRPr="00503E52" w:rsidRDefault="00503E52" w:rsidP="006D23AB">
      <w:pPr>
        <w:keepNext/>
        <w:keepLines/>
        <w:widowControl w:val="0"/>
        <w:numPr>
          <w:ilvl w:val="0"/>
          <w:numId w:val="2"/>
        </w:numPr>
        <w:overflowPunct w:val="0"/>
        <w:autoSpaceDE w:val="0"/>
        <w:autoSpaceDN w:val="0"/>
        <w:adjustRightInd w:val="0"/>
        <w:spacing w:line="240" w:lineRule="auto"/>
        <w:ind w:left="567" w:hanging="567"/>
        <w:textAlignment w:val="baseline"/>
        <w:rPr>
          <w:b/>
          <w:i/>
          <w:sz w:val="28"/>
          <w:szCs w:val="28"/>
        </w:rPr>
      </w:pPr>
      <w:r>
        <w:rPr>
          <w:b/>
          <w:i/>
          <w:sz w:val="28"/>
          <w:szCs w:val="28"/>
        </w:rPr>
        <w:t>Blockchain und Binnenmarkt</w:t>
      </w:r>
    </w:p>
    <w:p w14:paraId="588C5341" w14:textId="77777777" w:rsidR="00431723" w:rsidRPr="006D23AB" w:rsidRDefault="00431723" w:rsidP="00FB7915">
      <w:pPr>
        <w:keepNext/>
        <w:keepLines/>
        <w:tabs>
          <w:tab w:val="center" w:pos="284"/>
        </w:tabs>
        <w:ind w:left="266" w:hanging="266"/>
        <w:rPr>
          <w:b/>
          <w:szCs w:val="20"/>
        </w:rPr>
      </w:pPr>
    </w:p>
    <w:p w14:paraId="1A62BE4E" w14:textId="77777777" w:rsidR="00503E52" w:rsidRPr="00503E52" w:rsidRDefault="00431723" w:rsidP="00FB7915">
      <w:pPr>
        <w:keepNext/>
        <w:keepLines/>
        <w:tabs>
          <w:tab w:val="left" w:pos="1701"/>
        </w:tabs>
      </w:pPr>
      <w:r>
        <w:rPr>
          <w:b/>
        </w:rPr>
        <w:t>Berichterstatterin:</w:t>
      </w:r>
      <w:r>
        <w:t xml:space="preserve"> </w:t>
      </w:r>
      <w:r>
        <w:tab/>
        <w:t>Ariane Rodert (Gruppe Vielfalt Europa – SE)</w:t>
      </w:r>
    </w:p>
    <w:p w14:paraId="592B7A12" w14:textId="77777777" w:rsidR="00431723" w:rsidRPr="006D23AB" w:rsidRDefault="00503E52" w:rsidP="00FB7915">
      <w:pPr>
        <w:keepNext/>
        <w:keepLines/>
        <w:tabs>
          <w:tab w:val="left" w:pos="1701"/>
        </w:tabs>
      </w:pPr>
      <w:r>
        <w:rPr>
          <w:b/>
        </w:rPr>
        <w:t>Mitberichterstatter:</w:t>
      </w:r>
      <w:r>
        <w:t xml:space="preserve"> </w:t>
      </w:r>
      <w:r>
        <w:tab/>
        <w:t>Gonçalo Lobo Xavier (Gruppe Arbeitgeber – PT)</w:t>
      </w:r>
    </w:p>
    <w:p w14:paraId="73F6E62B" w14:textId="77777777" w:rsidR="00503E52" w:rsidRPr="006D23AB" w:rsidRDefault="00503E52" w:rsidP="00FB7915">
      <w:pPr>
        <w:keepNext/>
        <w:keepLines/>
        <w:tabs>
          <w:tab w:val="left" w:pos="1701"/>
        </w:tabs>
        <w:rPr>
          <w:b/>
        </w:rPr>
      </w:pPr>
    </w:p>
    <w:p w14:paraId="61E8F375" w14:textId="77777777" w:rsidR="00431723" w:rsidRPr="006D23AB" w:rsidRDefault="00431723" w:rsidP="00FB7915">
      <w:pPr>
        <w:keepNext/>
        <w:keepLines/>
        <w:tabs>
          <w:tab w:val="center" w:pos="284"/>
          <w:tab w:val="left" w:pos="1701"/>
        </w:tabs>
        <w:ind w:left="266" w:hanging="266"/>
      </w:pPr>
      <w:r>
        <w:rPr>
          <w:b/>
        </w:rPr>
        <w:t>Referenzdokument:</w:t>
      </w:r>
      <w:r>
        <w:tab/>
        <w:t>Initiativstellungnahme</w:t>
      </w:r>
    </w:p>
    <w:p w14:paraId="40D0C8D0" w14:textId="77777777" w:rsidR="00431723" w:rsidRPr="006D23AB" w:rsidRDefault="00503E52" w:rsidP="00452E5B">
      <w:pPr>
        <w:keepNext/>
        <w:keepLines/>
        <w:tabs>
          <w:tab w:val="left" w:pos="1701"/>
        </w:tabs>
        <w:ind w:left="2268"/>
      </w:pPr>
      <w:r>
        <w:t>EESC-2019-02261-00-00-AC</w:t>
      </w:r>
    </w:p>
    <w:p w14:paraId="24B4B053" w14:textId="77777777" w:rsidR="00431723" w:rsidRPr="006D23AB" w:rsidRDefault="00431723" w:rsidP="00FB7915">
      <w:pPr>
        <w:keepNext/>
        <w:keepLines/>
        <w:tabs>
          <w:tab w:val="center" w:pos="284"/>
        </w:tabs>
        <w:ind w:left="266" w:hanging="266"/>
        <w:rPr>
          <w:szCs w:val="20"/>
        </w:rPr>
      </w:pPr>
    </w:p>
    <w:p w14:paraId="42DD350C" w14:textId="77777777" w:rsidR="001D58E3" w:rsidRDefault="00431723" w:rsidP="00FB7915">
      <w:pPr>
        <w:keepNext/>
        <w:keepLines/>
        <w:tabs>
          <w:tab w:val="center" w:pos="284"/>
        </w:tabs>
        <w:ind w:left="266" w:hanging="266"/>
        <w:rPr>
          <w:b/>
        </w:rPr>
      </w:pPr>
      <w:r>
        <w:rPr>
          <w:b/>
        </w:rPr>
        <w:t>Kernaussagen</w:t>
      </w:r>
    </w:p>
    <w:p w14:paraId="3B48DF7B" w14:textId="77777777" w:rsidR="0051246D" w:rsidRDefault="0051246D" w:rsidP="00FB7915">
      <w:pPr>
        <w:keepNext/>
        <w:keepLines/>
        <w:tabs>
          <w:tab w:val="center" w:pos="284"/>
        </w:tabs>
        <w:ind w:left="266" w:hanging="266"/>
      </w:pPr>
    </w:p>
    <w:p w14:paraId="75B24E84" w14:textId="77777777" w:rsidR="0051246D" w:rsidRDefault="0051246D" w:rsidP="0051246D">
      <w:pPr>
        <w:keepNext/>
        <w:keepLines/>
        <w:tabs>
          <w:tab w:val="center" w:pos="284"/>
        </w:tabs>
        <w:ind w:left="266" w:hanging="266"/>
      </w:pPr>
      <w:r>
        <w:t>Der EWSA:</w:t>
      </w:r>
    </w:p>
    <w:p w14:paraId="547B202D" w14:textId="77777777" w:rsidR="003C3707" w:rsidRPr="0051246D" w:rsidRDefault="003C3707" w:rsidP="0051246D">
      <w:pPr>
        <w:keepNext/>
        <w:keepLines/>
        <w:tabs>
          <w:tab w:val="center" w:pos="284"/>
        </w:tabs>
        <w:ind w:left="266" w:hanging="266"/>
        <w:rPr>
          <w:lang w:val="fr-BE"/>
        </w:rPr>
      </w:pPr>
    </w:p>
    <w:p w14:paraId="128E52DD" w14:textId="77777777" w:rsidR="0051246D" w:rsidRDefault="0051246D" w:rsidP="0051246D">
      <w:pPr>
        <w:pStyle w:val="ListParagraph"/>
        <w:keepNext/>
        <w:keepLines/>
        <w:numPr>
          <w:ilvl w:val="0"/>
          <w:numId w:val="34"/>
        </w:numPr>
        <w:tabs>
          <w:tab w:val="center" w:pos="284"/>
        </w:tabs>
      </w:pPr>
      <w:r>
        <w:t>fordert die Europäische Kommission auf, in einer umfassenden, auf die Nachhaltigkeitsziele ausgerichteten Blockchain-Initiative einen gemeinsamen Ansatz und einen gemeinsamen Zukunftsentwurf der EU zu formulieren. Diese Initiative sollte durch einen Aktionsplan ergänzt werden, der zum Ziel hat, Europa zur weltweiten Referenz für Blockchain zu machen;</w:t>
      </w:r>
    </w:p>
    <w:p w14:paraId="790DAD11" w14:textId="77777777" w:rsidR="0051246D" w:rsidRPr="0051246D" w:rsidRDefault="0051246D" w:rsidP="0051246D">
      <w:pPr>
        <w:pStyle w:val="ListParagraph"/>
        <w:keepNext/>
        <w:keepLines/>
        <w:tabs>
          <w:tab w:val="center" w:pos="284"/>
        </w:tabs>
        <w:rPr>
          <w:lang w:val="fr-BE"/>
        </w:rPr>
      </w:pPr>
    </w:p>
    <w:p w14:paraId="1CB55BA4" w14:textId="73CCF91D" w:rsidR="0051246D" w:rsidRDefault="00C561AD" w:rsidP="0051246D">
      <w:pPr>
        <w:pStyle w:val="ListParagraph"/>
        <w:keepNext/>
        <w:keepLines/>
        <w:numPr>
          <w:ilvl w:val="0"/>
          <w:numId w:val="34"/>
        </w:numPr>
        <w:tabs>
          <w:tab w:val="center" w:pos="284"/>
        </w:tabs>
      </w:pPr>
      <w:r>
        <w:t>fordert die Schaffung einer EU-Plattform für BC-Interessenträger, auf der Vertreter der EU</w:t>
      </w:r>
      <w:r w:rsidR="00452E5B">
        <w:noBreakHyphen/>
      </w:r>
      <w:r>
        <w:t>Institutionen, auch des EWSA und des AdR, der Industrie, der Verbraucher, der Mitgliedstaaten und der Wissenschaft zusammenkommen. Eine solche Plattform könnte einen Raum für gemeinsames Lernen und den Aufbau von Kapazitäten bieten, ein Netz der Netze aufbauen und den Austausch bewährter Verfahren fördern;</w:t>
      </w:r>
    </w:p>
    <w:p w14:paraId="74895CCB" w14:textId="77777777" w:rsidR="0051246D" w:rsidRPr="0051246D" w:rsidRDefault="0051246D" w:rsidP="0051246D">
      <w:pPr>
        <w:pStyle w:val="ListParagraph"/>
        <w:keepNext/>
        <w:keepLines/>
        <w:tabs>
          <w:tab w:val="center" w:pos="284"/>
        </w:tabs>
        <w:rPr>
          <w:lang w:val="fr-BE"/>
        </w:rPr>
      </w:pPr>
    </w:p>
    <w:p w14:paraId="54B9DD1E" w14:textId="77777777" w:rsidR="0051246D" w:rsidRPr="0051246D" w:rsidRDefault="0051246D" w:rsidP="0051246D">
      <w:pPr>
        <w:pStyle w:val="ListParagraph"/>
        <w:keepNext/>
        <w:keepLines/>
        <w:numPr>
          <w:ilvl w:val="0"/>
          <w:numId w:val="34"/>
        </w:numPr>
        <w:tabs>
          <w:tab w:val="center" w:pos="284"/>
        </w:tabs>
      </w:pPr>
      <w:r>
        <w:t>kann eine aktive Rolle bei der Bereitstellung einer solchen „Plattform“ übernehmen und für Transparenz, Inklusivität, kollaborative Zusammenarbeit und die Beteiligung der organisierten Zivilgesellschaft sorgen.</w:t>
      </w:r>
    </w:p>
    <w:p w14:paraId="7964AE06" w14:textId="77777777" w:rsidR="0051246D" w:rsidRPr="0051246D" w:rsidRDefault="0051246D" w:rsidP="00FB7915">
      <w:pPr>
        <w:keepNext/>
        <w:keepLines/>
        <w:tabs>
          <w:tab w:val="center" w:pos="284"/>
        </w:tabs>
        <w:ind w:left="266" w:hanging="266"/>
        <w:rPr>
          <w:lang w:val="fr-BE"/>
        </w:rPr>
      </w:pPr>
    </w:p>
    <w:p w14:paraId="26750C20" w14:textId="77777777" w:rsidR="00431723" w:rsidRPr="00B45903" w:rsidRDefault="00431723" w:rsidP="00FB7915">
      <w:pPr>
        <w:tabs>
          <w:tab w:val="left" w:pos="1701"/>
        </w:tabs>
        <w:rPr>
          <w:i/>
        </w:rPr>
      </w:pPr>
      <w:r>
        <w:rPr>
          <w:b/>
          <w:i/>
        </w:rPr>
        <w:t>Ansprechpartnerin</w:t>
      </w:r>
      <w:r>
        <w:t>:</w:t>
      </w:r>
      <w:r>
        <w:tab/>
      </w:r>
      <w:r>
        <w:rPr>
          <w:i/>
        </w:rPr>
        <w:t>Alice Tetu</w:t>
      </w:r>
    </w:p>
    <w:p w14:paraId="735EE97C" w14:textId="77777777" w:rsidR="00FB7915" w:rsidRDefault="00FB7915" w:rsidP="00452E5B">
      <w:pPr>
        <w:tabs>
          <w:tab w:val="left" w:pos="1701"/>
        </w:tabs>
        <w:ind w:left="2268"/>
        <w:jc w:val="left"/>
        <w:rPr>
          <w:i/>
        </w:rPr>
      </w:pPr>
      <w:r>
        <w:rPr>
          <w:i/>
        </w:rPr>
        <w:t>(Tel.: 00 32 2 546 82 86 – E-Mail:</w:t>
      </w:r>
      <w:r>
        <w:t xml:space="preserve"> </w:t>
      </w:r>
      <w:hyperlink r:id="rId21" w:history="1">
        <w:r>
          <w:rPr>
            <w:rStyle w:val="Hyperlink"/>
            <w:i/>
          </w:rPr>
          <w:t>Alice.Tetu@eesc.europa.eu</w:t>
        </w:r>
      </w:hyperlink>
      <w:r>
        <w:rPr>
          <w:i/>
        </w:rPr>
        <w:t>)</w:t>
      </w:r>
    </w:p>
    <w:p w14:paraId="1B302D4A" w14:textId="77777777" w:rsidR="003F4E00" w:rsidRDefault="003F4E00" w:rsidP="00FB7915">
      <w:pPr>
        <w:tabs>
          <w:tab w:val="left" w:pos="1701"/>
        </w:tabs>
        <w:ind w:left="1701"/>
        <w:jc w:val="left"/>
        <w:rPr>
          <w:i/>
          <w:lang w:val="fr-BE"/>
        </w:rPr>
      </w:pPr>
    </w:p>
    <w:p w14:paraId="22463172" w14:textId="77777777" w:rsidR="00503E52" w:rsidRPr="00503E52" w:rsidRDefault="00503E52" w:rsidP="003F4E00">
      <w:pPr>
        <w:keepNext/>
        <w:keepLines/>
        <w:widowControl w:val="0"/>
        <w:numPr>
          <w:ilvl w:val="0"/>
          <w:numId w:val="2"/>
        </w:numPr>
        <w:overflowPunct w:val="0"/>
        <w:autoSpaceDE w:val="0"/>
        <w:autoSpaceDN w:val="0"/>
        <w:adjustRightInd w:val="0"/>
        <w:spacing w:line="240" w:lineRule="auto"/>
        <w:ind w:left="567" w:hanging="567"/>
        <w:textAlignment w:val="baseline"/>
        <w:rPr>
          <w:b/>
          <w:i/>
          <w:sz w:val="28"/>
          <w:szCs w:val="28"/>
        </w:rPr>
      </w:pPr>
      <w:r>
        <w:rPr>
          <w:b/>
          <w:i/>
          <w:sz w:val="28"/>
          <w:szCs w:val="28"/>
        </w:rPr>
        <w:lastRenderedPageBreak/>
        <w:t>Eine auf den Menschen ausgerichtete künstliche Intelligenz</w:t>
      </w:r>
    </w:p>
    <w:p w14:paraId="79E3B9C7" w14:textId="77777777" w:rsidR="00503E52" w:rsidRPr="00B2569F" w:rsidRDefault="00503E52" w:rsidP="00FB7915">
      <w:pPr>
        <w:keepNext/>
        <w:keepLines/>
        <w:tabs>
          <w:tab w:val="center" w:pos="284"/>
        </w:tabs>
        <w:ind w:left="266" w:hanging="266"/>
        <w:rPr>
          <w:b/>
          <w:szCs w:val="20"/>
        </w:rPr>
      </w:pPr>
    </w:p>
    <w:p w14:paraId="305AFF8E" w14:textId="77777777" w:rsidR="00503E52" w:rsidRPr="0035587B" w:rsidRDefault="00503E52" w:rsidP="00FB7915">
      <w:pPr>
        <w:keepNext/>
        <w:keepLines/>
        <w:tabs>
          <w:tab w:val="left" w:pos="1701"/>
        </w:tabs>
      </w:pPr>
      <w:r>
        <w:rPr>
          <w:b/>
        </w:rPr>
        <w:t>Berichterstatterin:</w:t>
      </w:r>
      <w:r>
        <w:t xml:space="preserve"> </w:t>
      </w:r>
      <w:r>
        <w:tab/>
        <w:t>Franca Salis-Madinier (Gruppe Arbeitnehmer – FR)</w:t>
      </w:r>
    </w:p>
    <w:p w14:paraId="2E0AB298" w14:textId="77777777" w:rsidR="00503E52" w:rsidRPr="0035587B" w:rsidRDefault="00503E52" w:rsidP="00FB7915">
      <w:pPr>
        <w:keepNext/>
        <w:keepLines/>
        <w:tabs>
          <w:tab w:val="left" w:pos="1701"/>
        </w:tabs>
        <w:rPr>
          <w:b/>
        </w:rPr>
      </w:pPr>
    </w:p>
    <w:p w14:paraId="6B723A0C" w14:textId="77777777" w:rsidR="00503E52" w:rsidRPr="002E0975" w:rsidRDefault="00503E52" w:rsidP="00FB7915">
      <w:pPr>
        <w:keepNext/>
        <w:keepLines/>
        <w:tabs>
          <w:tab w:val="center" w:pos="284"/>
          <w:tab w:val="left" w:pos="1701"/>
        </w:tabs>
        <w:ind w:left="266" w:hanging="266"/>
      </w:pPr>
      <w:r>
        <w:rPr>
          <w:b/>
        </w:rPr>
        <w:t>Referenzdokumente:</w:t>
      </w:r>
      <w:r>
        <w:tab/>
        <w:t>COM(2019) 168 final</w:t>
      </w:r>
    </w:p>
    <w:p w14:paraId="1829CD7B" w14:textId="77777777" w:rsidR="00503E52" w:rsidRPr="00B2569F" w:rsidRDefault="00503E52" w:rsidP="00452E5B">
      <w:pPr>
        <w:keepNext/>
        <w:keepLines/>
        <w:tabs>
          <w:tab w:val="left" w:pos="1701"/>
        </w:tabs>
        <w:ind w:left="2268"/>
      </w:pPr>
      <w:r>
        <w:t>EESC-2019-01830-00-00-AC</w:t>
      </w:r>
    </w:p>
    <w:p w14:paraId="16BCA98C" w14:textId="77777777" w:rsidR="00503E52" w:rsidRPr="00B2569F" w:rsidRDefault="00503E52" w:rsidP="00FB7915">
      <w:pPr>
        <w:keepNext/>
        <w:keepLines/>
        <w:tabs>
          <w:tab w:val="center" w:pos="284"/>
        </w:tabs>
        <w:ind w:left="266" w:hanging="266"/>
        <w:rPr>
          <w:szCs w:val="20"/>
        </w:rPr>
      </w:pPr>
    </w:p>
    <w:p w14:paraId="5EC12CBC" w14:textId="77777777" w:rsidR="00503E52" w:rsidRPr="0051246D" w:rsidRDefault="00503E52" w:rsidP="0051246D">
      <w:pPr>
        <w:keepNext/>
        <w:keepLines/>
        <w:tabs>
          <w:tab w:val="center" w:pos="284"/>
        </w:tabs>
        <w:ind w:left="266" w:hanging="266"/>
        <w:rPr>
          <w:b/>
        </w:rPr>
      </w:pPr>
      <w:r>
        <w:rPr>
          <w:b/>
        </w:rPr>
        <w:t>Kernaussagen</w:t>
      </w:r>
    </w:p>
    <w:p w14:paraId="33DE1013" w14:textId="77777777" w:rsidR="00503E52" w:rsidRPr="0051246D" w:rsidRDefault="00503E52" w:rsidP="00FB7915">
      <w:pPr>
        <w:rPr>
          <w:highlight w:val="lightGray"/>
          <w:lang w:val="fr-BE"/>
        </w:rPr>
      </w:pPr>
    </w:p>
    <w:p w14:paraId="691B7254" w14:textId="77777777" w:rsidR="0051246D" w:rsidRDefault="0051246D" w:rsidP="0051246D">
      <w:pPr>
        <w:tabs>
          <w:tab w:val="left" w:pos="1701"/>
        </w:tabs>
      </w:pPr>
      <w:r>
        <w:t>Der EWSA:</w:t>
      </w:r>
    </w:p>
    <w:p w14:paraId="5CFE0104" w14:textId="77777777" w:rsidR="003C3707" w:rsidRPr="0051246D" w:rsidRDefault="003C3707" w:rsidP="0051246D">
      <w:pPr>
        <w:tabs>
          <w:tab w:val="left" w:pos="1701"/>
        </w:tabs>
        <w:rPr>
          <w:lang w:val="fr-BE"/>
        </w:rPr>
      </w:pPr>
    </w:p>
    <w:p w14:paraId="1779E400" w14:textId="77777777" w:rsidR="0051246D" w:rsidRDefault="0051246D" w:rsidP="00E52870">
      <w:pPr>
        <w:pStyle w:val="ListParagraph"/>
        <w:numPr>
          <w:ilvl w:val="0"/>
          <w:numId w:val="35"/>
        </w:numPr>
        <w:tabs>
          <w:tab w:val="left" w:pos="1701"/>
        </w:tabs>
        <w:ind w:left="714" w:hanging="357"/>
      </w:pPr>
      <w:r>
        <w:t>bekräftigt das Erfordernis, die Arbeitnehmer bei der Einführung von KI-Systemen, die zu Veränderungen der Arbeitsorganisation, -überwachung und -kontrolle führen können, zu konsultieren und zu unterrichten;</w:t>
      </w:r>
    </w:p>
    <w:p w14:paraId="3A2C9CE8" w14:textId="77777777" w:rsidR="0051246D" w:rsidRPr="0051246D" w:rsidRDefault="0051246D" w:rsidP="0051246D">
      <w:pPr>
        <w:pStyle w:val="ListParagraph"/>
        <w:tabs>
          <w:tab w:val="left" w:pos="1701"/>
        </w:tabs>
        <w:rPr>
          <w:lang w:val="fr-BE"/>
        </w:rPr>
      </w:pPr>
    </w:p>
    <w:p w14:paraId="5C8C4001" w14:textId="50EAFAA4" w:rsidR="0051246D" w:rsidRDefault="0051246D" w:rsidP="0051246D">
      <w:pPr>
        <w:pStyle w:val="ListParagraph"/>
        <w:numPr>
          <w:ilvl w:val="0"/>
          <w:numId w:val="35"/>
        </w:numPr>
        <w:tabs>
          <w:tab w:val="left" w:pos="1701"/>
        </w:tabs>
      </w:pPr>
      <w:r>
        <w:t>plädiert für die Entwicklung eines robusten Zertifizierungssystems auf der Grundlage von Testverfahren, mit denen die Unternehmen die Zuverlässigkeit und Sicherheit ihrer KI</w:t>
      </w:r>
      <w:r w:rsidR="00452E5B">
        <w:noBreakHyphen/>
      </w:r>
      <w:r>
        <w:t>Systeme feststellen können;</w:t>
      </w:r>
    </w:p>
    <w:p w14:paraId="0B804A65" w14:textId="77777777" w:rsidR="0051246D" w:rsidRPr="0051246D" w:rsidRDefault="0051246D" w:rsidP="0051246D">
      <w:pPr>
        <w:pStyle w:val="ListParagraph"/>
        <w:tabs>
          <w:tab w:val="left" w:pos="1701"/>
        </w:tabs>
        <w:rPr>
          <w:lang w:val="fr-BE"/>
        </w:rPr>
      </w:pPr>
    </w:p>
    <w:p w14:paraId="53B2CAF9" w14:textId="77777777" w:rsidR="0051246D" w:rsidRDefault="0051246D" w:rsidP="0051246D">
      <w:pPr>
        <w:pStyle w:val="ListParagraph"/>
        <w:numPr>
          <w:ilvl w:val="0"/>
          <w:numId w:val="35"/>
        </w:numPr>
        <w:tabs>
          <w:tab w:val="left" w:pos="1701"/>
        </w:tabs>
      </w:pPr>
      <w:r>
        <w:t>schlägt vor, ein „europäisches Zertifikat vertrauenswürdiger KI-Unternehmen“ zu entwickeln, das unter anderem auf der von der hochrangigen Expertengruppe für KI vorgeschlagenen Bewertungsliste beruht;</w:t>
      </w:r>
    </w:p>
    <w:p w14:paraId="0D219AD6" w14:textId="77777777" w:rsidR="0051246D" w:rsidRPr="0051246D" w:rsidRDefault="0051246D" w:rsidP="0051246D">
      <w:pPr>
        <w:pStyle w:val="ListParagraph"/>
        <w:tabs>
          <w:tab w:val="left" w:pos="1701"/>
        </w:tabs>
        <w:rPr>
          <w:lang w:val="fr-BE"/>
        </w:rPr>
      </w:pPr>
    </w:p>
    <w:p w14:paraId="5D3DB831" w14:textId="77777777" w:rsidR="0051246D" w:rsidRDefault="0051246D" w:rsidP="0051246D">
      <w:pPr>
        <w:pStyle w:val="ListParagraph"/>
        <w:numPr>
          <w:ilvl w:val="0"/>
          <w:numId w:val="35"/>
        </w:numPr>
        <w:tabs>
          <w:tab w:val="left" w:pos="1701"/>
        </w:tabs>
      </w:pPr>
      <w:r>
        <w:t>empfiehlt die Festlegung klarer Regeln, laut denen die Haftung im Fall eines Verstoßes bei den entsprechenden Rechtspersönlichkeiten – natürlichen oder juristischen Personen – liegt;</w:t>
      </w:r>
    </w:p>
    <w:p w14:paraId="23D00F56" w14:textId="77777777" w:rsidR="0051246D" w:rsidRPr="0051246D" w:rsidRDefault="0051246D" w:rsidP="0051246D">
      <w:pPr>
        <w:pStyle w:val="ListParagraph"/>
        <w:tabs>
          <w:tab w:val="left" w:pos="1701"/>
        </w:tabs>
        <w:rPr>
          <w:lang w:val="fr-BE"/>
        </w:rPr>
      </w:pPr>
    </w:p>
    <w:p w14:paraId="7FE9206B" w14:textId="77777777" w:rsidR="0051246D" w:rsidRPr="0051246D" w:rsidRDefault="0051246D" w:rsidP="0051246D">
      <w:pPr>
        <w:pStyle w:val="ListParagraph"/>
        <w:numPr>
          <w:ilvl w:val="0"/>
          <w:numId w:val="35"/>
        </w:numPr>
        <w:tabs>
          <w:tab w:val="left" w:pos="1701"/>
        </w:tabs>
      </w:pPr>
      <w:r>
        <w:t>ersucht außerdem die Kommission, die Datenschutz-Grundverordnung und die damit verbundenen Regelungen im Lichte der technischen Entwicklungen regelmäßig zu überarbeiten.</w:t>
      </w:r>
    </w:p>
    <w:p w14:paraId="2D8DA255" w14:textId="77777777" w:rsidR="0051246D" w:rsidRPr="0051246D" w:rsidRDefault="0051246D" w:rsidP="00FB7915">
      <w:pPr>
        <w:tabs>
          <w:tab w:val="left" w:pos="1701"/>
        </w:tabs>
        <w:rPr>
          <w:lang w:val="fr-BE"/>
        </w:rPr>
      </w:pPr>
    </w:p>
    <w:p w14:paraId="2D995B4A" w14:textId="77777777" w:rsidR="00503E52" w:rsidRPr="001D58E3" w:rsidRDefault="00503E52" w:rsidP="00FB7915">
      <w:pPr>
        <w:tabs>
          <w:tab w:val="left" w:pos="1701"/>
        </w:tabs>
        <w:rPr>
          <w:i/>
        </w:rPr>
      </w:pPr>
      <w:r>
        <w:rPr>
          <w:b/>
          <w:i/>
        </w:rPr>
        <w:t>Ansprechpartnerin</w:t>
      </w:r>
      <w:r>
        <w:t>:</w:t>
      </w:r>
      <w:r>
        <w:tab/>
      </w:r>
      <w:r>
        <w:rPr>
          <w:i/>
        </w:rPr>
        <w:t>Alice Tetu</w:t>
      </w:r>
    </w:p>
    <w:p w14:paraId="6F4FF980" w14:textId="77777777" w:rsidR="00FB7915" w:rsidRPr="001D58E3" w:rsidRDefault="00FB7915" w:rsidP="00452E5B">
      <w:pPr>
        <w:tabs>
          <w:tab w:val="left" w:pos="1701"/>
        </w:tabs>
        <w:ind w:left="2268"/>
        <w:jc w:val="left"/>
        <w:rPr>
          <w:i/>
        </w:rPr>
      </w:pPr>
      <w:r>
        <w:rPr>
          <w:i/>
        </w:rPr>
        <w:t>(Tel.: 00 32 2 546 82 86 – E-Mail:</w:t>
      </w:r>
      <w:r>
        <w:t xml:space="preserve"> </w:t>
      </w:r>
      <w:hyperlink r:id="rId22" w:history="1">
        <w:r>
          <w:rPr>
            <w:rStyle w:val="Hyperlink"/>
            <w:i/>
          </w:rPr>
          <w:t>Alice.Tetu@eesc.europa.eu</w:t>
        </w:r>
      </w:hyperlink>
      <w:r>
        <w:rPr>
          <w:i/>
        </w:rPr>
        <w:t>)</w:t>
      </w:r>
    </w:p>
    <w:p w14:paraId="6A23989C" w14:textId="77777777" w:rsidR="00503E52" w:rsidRDefault="00503E52" w:rsidP="00503E52">
      <w:pPr>
        <w:tabs>
          <w:tab w:val="left" w:pos="1701"/>
        </w:tabs>
        <w:jc w:val="left"/>
        <w:rPr>
          <w:i/>
          <w:lang w:val="fr-BE"/>
        </w:rPr>
      </w:pPr>
    </w:p>
    <w:p w14:paraId="72A29546" w14:textId="77777777" w:rsidR="00503E52" w:rsidRPr="00503E52" w:rsidRDefault="0035587B" w:rsidP="00452E5B">
      <w:pPr>
        <w:keepNext/>
        <w:keepLines/>
        <w:widowControl w:val="0"/>
        <w:numPr>
          <w:ilvl w:val="0"/>
          <w:numId w:val="2"/>
        </w:numPr>
        <w:overflowPunct w:val="0"/>
        <w:autoSpaceDE w:val="0"/>
        <w:autoSpaceDN w:val="0"/>
        <w:adjustRightInd w:val="0"/>
        <w:spacing w:line="240" w:lineRule="auto"/>
        <w:ind w:left="567" w:hanging="567"/>
        <w:textAlignment w:val="baseline"/>
        <w:rPr>
          <w:b/>
          <w:i/>
          <w:sz w:val="28"/>
          <w:szCs w:val="28"/>
        </w:rPr>
      </w:pPr>
      <w:r>
        <w:rPr>
          <w:b/>
          <w:i/>
          <w:sz w:val="28"/>
          <w:szCs w:val="28"/>
        </w:rPr>
        <w:lastRenderedPageBreak/>
        <w:t>Strategische Agenda 2021-2027/EIT</w:t>
      </w:r>
    </w:p>
    <w:p w14:paraId="6245A141" w14:textId="77777777" w:rsidR="00503E52" w:rsidRPr="003F4E00" w:rsidRDefault="00503E52" w:rsidP="00452E5B">
      <w:pPr>
        <w:keepNext/>
        <w:keepLines/>
        <w:tabs>
          <w:tab w:val="left" w:pos="1701"/>
        </w:tabs>
        <w:rPr>
          <w:b/>
        </w:rPr>
      </w:pPr>
    </w:p>
    <w:p w14:paraId="24481A26" w14:textId="77777777" w:rsidR="00503E52" w:rsidRPr="00951108" w:rsidRDefault="00503E52" w:rsidP="00452E5B">
      <w:pPr>
        <w:keepNext/>
        <w:keepLines/>
        <w:tabs>
          <w:tab w:val="left" w:pos="1701"/>
        </w:tabs>
      </w:pPr>
      <w:r>
        <w:rPr>
          <w:b/>
        </w:rPr>
        <w:t>Hauptberichterstatter:</w:t>
      </w:r>
      <w:r>
        <w:t xml:space="preserve"> </w:t>
      </w:r>
      <w:r>
        <w:tab/>
        <w:t>Antonello Pezzini (Gruppe Arbeitgeber – IT)</w:t>
      </w:r>
    </w:p>
    <w:p w14:paraId="7D1FEDFB" w14:textId="77777777" w:rsidR="00503E52" w:rsidRPr="00951108" w:rsidRDefault="00503E52" w:rsidP="00452E5B">
      <w:pPr>
        <w:keepNext/>
        <w:keepLines/>
        <w:tabs>
          <w:tab w:val="left" w:pos="1701"/>
        </w:tabs>
        <w:rPr>
          <w:b/>
        </w:rPr>
      </w:pPr>
    </w:p>
    <w:p w14:paraId="4CF9AFA4" w14:textId="77777777" w:rsidR="009B081B" w:rsidRPr="00951108" w:rsidRDefault="00503E52" w:rsidP="00452E5B">
      <w:pPr>
        <w:keepNext/>
        <w:keepLines/>
        <w:tabs>
          <w:tab w:val="center" w:pos="284"/>
          <w:tab w:val="left" w:pos="1701"/>
        </w:tabs>
        <w:ind w:left="266" w:hanging="266"/>
      </w:pPr>
      <w:r>
        <w:rPr>
          <w:b/>
        </w:rPr>
        <w:t>Referenzdokumente:</w:t>
      </w:r>
      <w:r>
        <w:tab/>
        <w:t>COM(2019) 330 final – 2019/0152 COD</w:t>
      </w:r>
    </w:p>
    <w:p w14:paraId="21D4115A" w14:textId="77777777" w:rsidR="00503E52" w:rsidRPr="00503E52" w:rsidRDefault="009B081B" w:rsidP="00452E5B">
      <w:pPr>
        <w:keepNext/>
        <w:keepLines/>
        <w:tabs>
          <w:tab w:val="left" w:pos="1701"/>
        </w:tabs>
        <w:ind w:left="2268"/>
      </w:pPr>
      <w:r>
        <w:t>COM(2019) 331 final – 2019/0151 COD</w:t>
      </w:r>
    </w:p>
    <w:p w14:paraId="5FAA7D50" w14:textId="77777777" w:rsidR="00503E52" w:rsidRPr="00951108" w:rsidRDefault="00503E52" w:rsidP="00452E5B">
      <w:pPr>
        <w:keepNext/>
        <w:keepLines/>
        <w:tabs>
          <w:tab w:val="left" w:pos="1701"/>
        </w:tabs>
        <w:ind w:left="2268"/>
      </w:pPr>
      <w:r>
        <w:t>EESC-2019-04496-00-00-AC</w:t>
      </w:r>
    </w:p>
    <w:p w14:paraId="2A965B2D" w14:textId="77777777" w:rsidR="00503E52" w:rsidRPr="00951108" w:rsidRDefault="00503E52" w:rsidP="00452E5B">
      <w:pPr>
        <w:keepNext/>
        <w:keepLines/>
        <w:tabs>
          <w:tab w:val="center" w:pos="284"/>
        </w:tabs>
        <w:ind w:left="266" w:hanging="266"/>
        <w:rPr>
          <w:szCs w:val="20"/>
          <w:lang w:val="fr-BE"/>
        </w:rPr>
      </w:pPr>
    </w:p>
    <w:p w14:paraId="6534A383" w14:textId="77777777" w:rsidR="00503E52" w:rsidRPr="00503E52" w:rsidRDefault="00503E52" w:rsidP="00B622FD">
      <w:pPr>
        <w:keepNext/>
        <w:keepLines/>
        <w:tabs>
          <w:tab w:val="center" w:pos="284"/>
        </w:tabs>
        <w:ind w:left="266" w:hanging="266"/>
        <w:rPr>
          <w:b/>
        </w:rPr>
      </w:pPr>
      <w:r>
        <w:rPr>
          <w:b/>
        </w:rPr>
        <w:t>Kernaussagen</w:t>
      </w:r>
    </w:p>
    <w:p w14:paraId="2F71D473" w14:textId="77777777" w:rsidR="00951108" w:rsidRDefault="00951108" w:rsidP="00B622FD">
      <w:pPr>
        <w:keepNext/>
        <w:keepLines/>
        <w:rPr>
          <w:lang w:val="fr-BE"/>
        </w:rPr>
      </w:pPr>
    </w:p>
    <w:p w14:paraId="3CEFFCEB" w14:textId="77777777" w:rsidR="00951108" w:rsidRPr="00951108" w:rsidRDefault="00951108" w:rsidP="00B622FD">
      <w:pPr>
        <w:keepNext/>
        <w:keepLines/>
      </w:pPr>
      <w:r>
        <w:t>Der EWSA unterstützt voll und ganz die Synergien zwischen dem Europäischen Innovations- und Technologieinstitut und dem Programm „Horizont Europa“, die in Form einer Straffung der Bereiche Forschung und Innovation erreicht werden sollen.</w:t>
      </w:r>
    </w:p>
    <w:p w14:paraId="5DC6A59A" w14:textId="77777777" w:rsidR="00951108" w:rsidRPr="00951108" w:rsidRDefault="00951108" w:rsidP="00951108">
      <w:pPr>
        <w:rPr>
          <w:lang w:val="fr-BE"/>
        </w:rPr>
      </w:pPr>
    </w:p>
    <w:p w14:paraId="28CBE3CE" w14:textId="77777777" w:rsidR="00951108" w:rsidRDefault="00951108" w:rsidP="00951108">
      <w:r>
        <w:t>Nach Auffassung des EWSA sollte das Europäische Innovations- und Technologieinstitut:</w:t>
      </w:r>
    </w:p>
    <w:p w14:paraId="30EF2E07" w14:textId="77777777" w:rsidR="00951108" w:rsidRPr="00951108" w:rsidRDefault="00951108" w:rsidP="00951108">
      <w:pPr>
        <w:rPr>
          <w:lang w:val="fr-BE"/>
        </w:rPr>
      </w:pPr>
    </w:p>
    <w:p w14:paraId="62C5945D" w14:textId="77777777" w:rsidR="00951108" w:rsidRDefault="00951108" w:rsidP="00951108">
      <w:pPr>
        <w:pStyle w:val="ListParagraph"/>
        <w:numPr>
          <w:ilvl w:val="0"/>
          <w:numId w:val="36"/>
        </w:numPr>
      </w:pPr>
      <w:r>
        <w:t>einer der wichtigsten Motoren für zielgerichtete Innovation sein, um gesellschaftliche Herausforderungen zu bewältigen;</w:t>
      </w:r>
    </w:p>
    <w:p w14:paraId="50D99B1C" w14:textId="77777777" w:rsidR="00951108" w:rsidRPr="00951108" w:rsidRDefault="00951108" w:rsidP="00951108">
      <w:pPr>
        <w:pStyle w:val="ListParagraph"/>
        <w:rPr>
          <w:lang w:val="fr-BE"/>
        </w:rPr>
      </w:pPr>
    </w:p>
    <w:p w14:paraId="47206D85" w14:textId="77777777" w:rsidR="00951108" w:rsidRDefault="00951108" w:rsidP="00951108">
      <w:pPr>
        <w:pStyle w:val="ListParagraph"/>
        <w:numPr>
          <w:ilvl w:val="0"/>
          <w:numId w:val="36"/>
        </w:numPr>
      </w:pPr>
      <w:r>
        <w:t>auf nationaler und regionaler Ebene eine wichtigere Rolle in der Innovationslandschaft der EU spielen;</w:t>
      </w:r>
    </w:p>
    <w:p w14:paraId="421653D2" w14:textId="77777777" w:rsidR="00951108" w:rsidRPr="00951108" w:rsidRDefault="00951108" w:rsidP="00951108">
      <w:pPr>
        <w:pStyle w:val="ListParagraph"/>
        <w:rPr>
          <w:lang w:val="fr-BE"/>
        </w:rPr>
      </w:pPr>
    </w:p>
    <w:p w14:paraId="6D9A6438" w14:textId="77777777" w:rsidR="00951108" w:rsidRDefault="00951108" w:rsidP="00951108">
      <w:pPr>
        <w:pStyle w:val="ListParagraph"/>
        <w:numPr>
          <w:ilvl w:val="0"/>
          <w:numId w:val="36"/>
        </w:numPr>
      </w:pPr>
      <w:r>
        <w:t>seinen einzigartigen Mehrwert als europaweit führender Bildungsanbieter mit hochwertigem Fachwissen im Bereich des Erwerbs unternehmerischer Fähigkeiten zur Geltung bringen und dabei neue Unterrichts- und Lernmethoden ermitteln und erproben;</w:t>
      </w:r>
    </w:p>
    <w:p w14:paraId="5703BCBE" w14:textId="77777777" w:rsidR="00951108" w:rsidRPr="00951108" w:rsidRDefault="00951108" w:rsidP="00951108">
      <w:pPr>
        <w:pStyle w:val="ListParagraph"/>
        <w:rPr>
          <w:lang w:val="fr-BE"/>
        </w:rPr>
      </w:pPr>
    </w:p>
    <w:p w14:paraId="456C9D5D" w14:textId="77777777" w:rsidR="00951108" w:rsidRDefault="00951108" w:rsidP="00951108">
      <w:pPr>
        <w:pStyle w:val="ListParagraph"/>
        <w:numPr>
          <w:ilvl w:val="0"/>
          <w:numId w:val="36"/>
        </w:numPr>
      </w:pPr>
      <w:r>
        <w:t>mit den Wissens- und Innovationsgemeinschaften neue Methoden zur Nutzung und Förderung des unmittelbaren Umfelds erproben und dabei insbesondere auf territoriale Zentren zurückgreifen, die regionalen und lokalen Akteuren als Zugangspunkt zu den Plattformen für weltweite Innovation dienen sollten;</w:t>
      </w:r>
    </w:p>
    <w:p w14:paraId="72DDD88A" w14:textId="77777777" w:rsidR="00951108" w:rsidRPr="00951108" w:rsidRDefault="00951108" w:rsidP="00951108">
      <w:pPr>
        <w:pStyle w:val="ListParagraph"/>
        <w:rPr>
          <w:lang w:val="fr-BE"/>
        </w:rPr>
      </w:pPr>
    </w:p>
    <w:p w14:paraId="43C92B95" w14:textId="77777777" w:rsidR="00951108" w:rsidRDefault="00951108" w:rsidP="00951108">
      <w:pPr>
        <w:pStyle w:val="ListParagraph"/>
        <w:numPr>
          <w:ilvl w:val="0"/>
          <w:numId w:val="36"/>
        </w:numPr>
      </w:pPr>
      <w:r>
        <w:t>gemeinsam mit den Wissens- und Innovationsgemeinschaften jeweils eigene Strategien für die Unternehmens- und Entwicklungsfinanzierung ausarbeiten, um die Konsolidierung innovativer Unternehmen zu unterstützen;</w:t>
      </w:r>
    </w:p>
    <w:p w14:paraId="1799B9F0" w14:textId="77777777" w:rsidR="00951108" w:rsidRPr="00951108" w:rsidRDefault="00951108" w:rsidP="00951108">
      <w:pPr>
        <w:pStyle w:val="ListParagraph"/>
        <w:rPr>
          <w:lang w:val="fr-BE"/>
        </w:rPr>
      </w:pPr>
    </w:p>
    <w:p w14:paraId="7F7EF89C" w14:textId="77777777" w:rsidR="00951108" w:rsidRPr="00951108" w:rsidRDefault="00951108" w:rsidP="00951108">
      <w:pPr>
        <w:pStyle w:val="ListParagraph"/>
        <w:numPr>
          <w:ilvl w:val="0"/>
          <w:numId w:val="36"/>
        </w:numPr>
      </w:pPr>
      <w:r>
        <w:t>die geografische Streuung der Wissens- und Innovationsgemeinschaften besser dem geopolitischen Gleichgewicht anpassen und für eine bessere Flächendeckung in der EU sorgen.</w:t>
      </w:r>
    </w:p>
    <w:p w14:paraId="4514835D" w14:textId="77777777" w:rsidR="00951108" w:rsidRPr="00951108" w:rsidRDefault="00951108" w:rsidP="00951108">
      <w:pPr>
        <w:rPr>
          <w:lang w:val="fr-BE"/>
        </w:rPr>
      </w:pPr>
    </w:p>
    <w:p w14:paraId="3F006904" w14:textId="77777777" w:rsidR="00503E52" w:rsidRDefault="00951108" w:rsidP="00951108">
      <w:pPr>
        <w:rPr>
          <w:highlight w:val="lightGray"/>
        </w:rPr>
      </w:pPr>
      <w:r>
        <w:t>Hinsichtlich des vorgeschlagenen Beschlusses über die Strategische Innovationsagenda 2021-2027 ist der EWSA der Auffassung, dass ganzheitlich vorgegangen und alle Partnerschaftsformen berücksichtigt werden sollten, um das ganze Spektrum dessen, was im Rahmen der Partnerschaften getan wird, abzudecken und um die politischen Ziele zu erreichen.</w:t>
      </w:r>
    </w:p>
    <w:p w14:paraId="0DC99D51" w14:textId="77777777" w:rsidR="0051246D" w:rsidRPr="008D5C22" w:rsidRDefault="0051246D" w:rsidP="00503E52">
      <w:pPr>
        <w:rPr>
          <w:highlight w:val="lightGray"/>
          <w:lang w:val="fr-BE"/>
        </w:rPr>
      </w:pPr>
    </w:p>
    <w:p w14:paraId="0AA4DE42" w14:textId="77777777" w:rsidR="00503E52" w:rsidRPr="001D58E3" w:rsidRDefault="00503E52" w:rsidP="00503E52">
      <w:pPr>
        <w:tabs>
          <w:tab w:val="left" w:pos="1701"/>
        </w:tabs>
        <w:rPr>
          <w:i/>
        </w:rPr>
      </w:pPr>
      <w:r>
        <w:rPr>
          <w:b/>
          <w:i/>
        </w:rPr>
        <w:t>Ansprechpartner</w:t>
      </w:r>
      <w:r>
        <w:t>:</w:t>
      </w:r>
      <w:r>
        <w:tab/>
        <w:t>Luis Lobo</w:t>
      </w:r>
    </w:p>
    <w:p w14:paraId="71282EB9" w14:textId="31EC395F" w:rsidR="00080B66" w:rsidRPr="008D5C22" w:rsidRDefault="00503E52" w:rsidP="00452E5B">
      <w:pPr>
        <w:tabs>
          <w:tab w:val="left" w:pos="1701"/>
        </w:tabs>
        <w:ind w:left="1701"/>
        <w:jc w:val="left"/>
        <w:rPr>
          <w:caps/>
          <w:kern w:val="28"/>
        </w:rPr>
      </w:pPr>
      <w:r>
        <w:rPr>
          <w:i/>
        </w:rPr>
        <w:t xml:space="preserve">(Tel.: 00 32 2 546 97 17 – E-Mail: </w:t>
      </w:r>
      <w:hyperlink r:id="rId23" w:history="1">
        <w:r>
          <w:rPr>
            <w:rStyle w:val="Hyperlink"/>
            <w:i/>
          </w:rPr>
          <w:t>Luis.Lobo@eesc.europa.eu</w:t>
        </w:r>
      </w:hyperlink>
      <w:r>
        <w:rPr>
          <w:i/>
        </w:rPr>
        <w:t>)</w:t>
      </w:r>
      <w:bookmarkStart w:id="2" w:name="_Toc2173204"/>
      <w:r w:rsidR="00080B66">
        <w:br w:type="page"/>
      </w:r>
    </w:p>
    <w:p w14:paraId="2D95690B" w14:textId="77777777" w:rsidR="0099712D" w:rsidRPr="003F4E00" w:rsidRDefault="00AA527B" w:rsidP="003F4E00">
      <w:pPr>
        <w:pStyle w:val="Heading1"/>
        <w:keepNext/>
        <w:keepLines/>
        <w:numPr>
          <w:ilvl w:val="0"/>
          <w:numId w:val="23"/>
        </w:numPr>
        <w:tabs>
          <w:tab w:val="left" w:pos="567"/>
        </w:tabs>
        <w:ind w:left="567" w:hanging="567"/>
        <w:rPr>
          <w:b/>
        </w:rPr>
      </w:pPr>
      <w:bookmarkStart w:id="3" w:name="_Toc25840074"/>
      <w:r>
        <w:rPr>
          <w:b/>
        </w:rPr>
        <w:lastRenderedPageBreak/>
        <w:t>WIRTSCHAFTS- UND WÄHRUNGSUNION, WIRTSCHAFTLICHER UND SOZIALER ZUSAMMENHALT</w:t>
      </w:r>
      <w:bookmarkEnd w:id="2"/>
      <w:bookmarkEnd w:id="3"/>
    </w:p>
    <w:p w14:paraId="57EB9759" w14:textId="77777777" w:rsidR="0099712D" w:rsidRDefault="0099712D" w:rsidP="0099712D">
      <w:pPr>
        <w:keepNext/>
        <w:keepLines/>
        <w:jc w:val="left"/>
        <w:rPr>
          <w:b/>
          <w:u w:val="single"/>
          <w:lang w:val="en-GB"/>
        </w:rPr>
      </w:pPr>
    </w:p>
    <w:p w14:paraId="041A0EB2" w14:textId="77777777" w:rsidR="0099712D" w:rsidRPr="003F4E00" w:rsidRDefault="00021286" w:rsidP="003F4E00">
      <w:pPr>
        <w:keepNext/>
        <w:keepLines/>
        <w:widowControl w:val="0"/>
        <w:numPr>
          <w:ilvl w:val="0"/>
          <w:numId w:val="2"/>
        </w:numPr>
        <w:overflowPunct w:val="0"/>
        <w:autoSpaceDE w:val="0"/>
        <w:autoSpaceDN w:val="0"/>
        <w:adjustRightInd w:val="0"/>
        <w:spacing w:line="240" w:lineRule="auto"/>
        <w:ind w:left="567" w:hanging="567"/>
        <w:textAlignment w:val="baseline"/>
        <w:rPr>
          <w:b/>
          <w:i/>
          <w:sz w:val="28"/>
          <w:szCs w:val="28"/>
        </w:rPr>
      </w:pPr>
      <w:r>
        <w:rPr>
          <w:b/>
          <w:i/>
          <w:sz w:val="28"/>
          <w:szCs w:val="28"/>
        </w:rPr>
        <w:t>Mehrwertsteuer und Verbrauchsteuer für Verteidigungsanstrengungen</w:t>
      </w:r>
    </w:p>
    <w:p w14:paraId="76B28293" w14:textId="77777777" w:rsidR="0099712D" w:rsidRPr="005C58CA" w:rsidRDefault="0099712D" w:rsidP="00771F1C">
      <w:pPr>
        <w:widowControl w:val="0"/>
        <w:rPr>
          <w:bCs/>
          <w:lang w:val="en-GB"/>
        </w:rPr>
      </w:pPr>
    </w:p>
    <w:p w14:paraId="39483F48" w14:textId="0BB30653" w:rsidR="00A000B4" w:rsidRPr="0035587B" w:rsidRDefault="00A000B4" w:rsidP="00771F1C">
      <w:pPr>
        <w:tabs>
          <w:tab w:val="center" w:pos="284"/>
        </w:tabs>
        <w:ind w:left="266" w:hanging="266"/>
      </w:pPr>
      <w:r>
        <w:rPr>
          <w:b/>
          <w:szCs w:val="20"/>
        </w:rPr>
        <w:t>Berichterstatter:</w:t>
      </w:r>
      <w:r w:rsidR="00452E5B">
        <w:rPr>
          <w:b/>
          <w:szCs w:val="20"/>
        </w:rPr>
        <w:tab/>
      </w:r>
      <w:r w:rsidR="00452E5B">
        <w:rPr>
          <w:b/>
          <w:szCs w:val="20"/>
        </w:rPr>
        <w:tab/>
      </w:r>
      <w:r>
        <w:t>Benjamin Rizzo (Gruppe Vielfalt Europa – MT)</w:t>
      </w:r>
    </w:p>
    <w:p w14:paraId="23B08CFE" w14:textId="77777777" w:rsidR="0099712D" w:rsidRPr="0035587B" w:rsidRDefault="0099712D" w:rsidP="00771F1C">
      <w:pPr>
        <w:rPr>
          <w:lang w:val="it-IT"/>
        </w:rPr>
      </w:pPr>
    </w:p>
    <w:p w14:paraId="471DABF6" w14:textId="77F3FE56" w:rsidR="0099712D" w:rsidRPr="00021286" w:rsidRDefault="0099712D" w:rsidP="007C3B01">
      <w:pPr>
        <w:ind w:left="1701" w:hanging="1560"/>
      </w:pPr>
      <w:r>
        <w:rPr>
          <w:b/>
        </w:rPr>
        <w:t>Referenzdokumente:</w:t>
      </w:r>
      <w:r>
        <w:t xml:space="preserve">  </w:t>
      </w:r>
      <w:r>
        <w:tab/>
        <w:t>COM(2019) 192 final – 2019/0096 CNS</w:t>
      </w:r>
    </w:p>
    <w:p w14:paraId="585AE557" w14:textId="77777777" w:rsidR="0099712D" w:rsidRPr="00021286" w:rsidRDefault="00021286" w:rsidP="00452E5B">
      <w:pPr>
        <w:tabs>
          <w:tab w:val="left" w:pos="1701"/>
        </w:tabs>
        <w:ind w:left="2268"/>
      </w:pPr>
      <w:r>
        <w:t>EESC-2019-02530-00-00-AC</w:t>
      </w:r>
    </w:p>
    <w:p w14:paraId="321D26CE" w14:textId="77777777" w:rsidR="0099712D" w:rsidRPr="008D5C22" w:rsidRDefault="0099712D" w:rsidP="00771F1C">
      <w:pPr>
        <w:tabs>
          <w:tab w:val="num" w:pos="550"/>
        </w:tabs>
        <w:rPr>
          <w:highlight w:val="green"/>
          <w:lang w:val="pt-PT"/>
        </w:rPr>
      </w:pPr>
    </w:p>
    <w:p w14:paraId="23666B67" w14:textId="77777777" w:rsidR="0099712D" w:rsidRDefault="0099712D" w:rsidP="00771F1C">
      <w:pPr>
        <w:jc w:val="left"/>
        <w:rPr>
          <w:b/>
        </w:rPr>
      </w:pPr>
      <w:r>
        <w:rPr>
          <w:b/>
        </w:rPr>
        <w:t>Kernaussagen</w:t>
      </w:r>
    </w:p>
    <w:p w14:paraId="2B331B99" w14:textId="77777777" w:rsidR="0099712D" w:rsidRDefault="0099712D" w:rsidP="00771F1C">
      <w:pPr>
        <w:jc w:val="left"/>
        <w:rPr>
          <w:b/>
          <w:lang w:val="en-GB"/>
        </w:rPr>
      </w:pPr>
    </w:p>
    <w:p w14:paraId="62B67381" w14:textId="77777777" w:rsidR="00E94FDF" w:rsidRDefault="00E94FDF" w:rsidP="00E94FDF">
      <w:r>
        <w:t>Der EWSA:</w:t>
      </w:r>
    </w:p>
    <w:p w14:paraId="0C79FB2D" w14:textId="77777777" w:rsidR="00E94FDF" w:rsidRDefault="00E94FDF" w:rsidP="00E94FDF"/>
    <w:p w14:paraId="3EA5A29F" w14:textId="77777777" w:rsidR="00E94FDF" w:rsidRDefault="00E94FDF" w:rsidP="00E94FDF">
      <w:pPr>
        <w:pStyle w:val="ListParagraph"/>
        <w:numPr>
          <w:ilvl w:val="0"/>
          <w:numId w:val="31"/>
        </w:numPr>
      </w:pPr>
      <w:r>
        <w:t>anerkennt das Ziel der Europäischen Kommission, die mehrwertsteuerliche Gleichbehandlung der Streitkräfte der Mitgliedstaaten, die innerhalb der Union zusammenarbeiten, mit den in der EU stationierten NATO-Streitkräften zu gewährleisten, die bereits von der Mehrwertsteuer befreit sind;</w:t>
      </w:r>
    </w:p>
    <w:p w14:paraId="735C8D38" w14:textId="77777777" w:rsidR="00E94FDF" w:rsidRDefault="00E94FDF" w:rsidP="00E94FDF">
      <w:pPr>
        <w:ind w:left="709" w:hanging="425"/>
      </w:pPr>
    </w:p>
    <w:p w14:paraId="40A286EB" w14:textId="77777777" w:rsidR="00E94FDF" w:rsidRDefault="00E94FDF" w:rsidP="00E94FDF">
      <w:pPr>
        <w:pStyle w:val="ListParagraph"/>
        <w:numPr>
          <w:ilvl w:val="0"/>
          <w:numId w:val="31"/>
        </w:numPr>
      </w:pPr>
      <w:r>
        <w:t>nimmt zur Kenntnis, dass die beiden im Kommissionsvorschlag genannten Bedingungen für die Befreiung von der Mehrwertsteuer darin bestehen, dass die Streitkräfte außerhalb ihres eigenen Mitgliedstaats eingesetzt werden und sich an einer gemeinsamen europäischen Verteidigungsanstrengung beteiligen;</w:t>
      </w:r>
    </w:p>
    <w:p w14:paraId="361EBCAA" w14:textId="77777777" w:rsidR="00E94FDF" w:rsidRDefault="00E94FDF" w:rsidP="00E94FDF">
      <w:pPr>
        <w:ind w:left="709" w:hanging="425"/>
      </w:pPr>
    </w:p>
    <w:p w14:paraId="543890AF" w14:textId="77777777" w:rsidR="00E94FDF" w:rsidRDefault="00E94FDF" w:rsidP="00E94FDF">
      <w:pPr>
        <w:pStyle w:val="ListParagraph"/>
        <w:numPr>
          <w:ilvl w:val="0"/>
          <w:numId w:val="31"/>
        </w:numPr>
      </w:pPr>
      <w:r>
        <w:t>akzeptiert, dass einige Bereiche von der neuen Steuerbefreiung nicht erfasst werden. Diese Bereiche betreffen insbesondere Sicherheitszwecke, humanitäre Aufgaben sowie Fälle, in denen die Solidaritätsklausel geltend gemacht wird. Folglich beschränkt sich die Mehrwertsteuerbefreiung insgesamt auf Militäroperationen im engeren Sinne;</w:t>
      </w:r>
    </w:p>
    <w:p w14:paraId="19137BFE" w14:textId="77777777" w:rsidR="00E94FDF" w:rsidRDefault="00E94FDF" w:rsidP="00E94FDF">
      <w:pPr>
        <w:ind w:left="709" w:hanging="425"/>
      </w:pPr>
    </w:p>
    <w:p w14:paraId="1B8880C3" w14:textId="77777777" w:rsidR="00E94FDF" w:rsidRDefault="00E94FDF" w:rsidP="00E94FDF">
      <w:pPr>
        <w:pStyle w:val="ListParagraph"/>
        <w:numPr>
          <w:ilvl w:val="0"/>
          <w:numId w:val="31"/>
        </w:numPr>
      </w:pPr>
      <w:r>
        <w:t>schlägt vor, dass die nationalen Steuerbehörden ein gemeinsames System zur Umsetzung der neuen Steuerbefreiungen nutzen sollten;</w:t>
      </w:r>
    </w:p>
    <w:p w14:paraId="5EC0893D" w14:textId="77777777" w:rsidR="00E94FDF" w:rsidRDefault="00E94FDF" w:rsidP="00E94FDF">
      <w:pPr>
        <w:ind w:left="709" w:hanging="425"/>
      </w:pPr>
    </w:p>
    <w:p w14:paraId="1B5DBF2E" w14:textId="77777777" w:rsidR="0099712D" w:rsidRDefault="00E94FDF" w:rsidP="00E94FDF">
      <w:pPr>
        <w:pStyle w:val="ListParagraph"/>
        <w:numPr>
          <w:ilvl w:val="0"/>
          <w:numId w:val="31"/>
        </w:numPr>
      </w:pPr>
      <w:r>
        <w:t>empfiehlt der Kommission, über ihre MwSt.-Kontrollgruppe ein spezielles System einzurichten, in das die von den Lieferanten an die Streitkräfte ausgestellten Rechnungen ohne Mehrwertsteuer eingegeben werden müssen, um die im Kommissionsvorschlag vorgesehene Steuerbefreiung geltend machen zu können.</w:t>
      </w:r>
    </w:p>
    <w:p w14:paraId="767C0F44" w14:textId="77777777" w:rsidR="00080B66" w:rsidRPr="000F3316" w:rsidRDefault="00080B66" w:rsidP="00771F1C"/>
    <w:p w14:paraId="10628F74" w14:textId="77777777" w:rsidR="0099712D" w:rsidRPr="00554D34" w:rsidRDefault="0099712D" w:rsidP="00771F1C">
      <w:pPr>
        <w:tabs>
          <w:tab w:val="left" w:pos="1701"/>
        </w:tabs>
        <w:rPr>
          <w:i/>
        </w:rPr>
      </w:pPr>
      <w:r>
        <w:rPr>
          <w:b/>
          <w:i/>
        </w:rPr>
        <w:t>Ansprechpartner:</w:t>
      </w:r>
      <w:r>
        <w:rPr>
          <w:i/>
        </w:rPr>
        <w:tab/>
        <w:t>Jüri Soosaar</w:t>
      </w:r>
    </w:p>
    <w:p w14:paraId="30261069" w14:textId="77777777" w:rsidR="00021286" w:rsidRPr="0035587B" w:rsidRDefault="0099712D" w:rsidP="00771F1C">
      <w:pPr>
        <w:tabs>
          <w:tab w:val="left" w:pos="1701"/>
        </w:tabs>
        <w:ind w:left="1701"/>
        <w:jc w:val="left"/>
        <w:rPr>
          <w:i/>
        </w:rPr>
      </w:pPr>
      <w:r>
        <w:rPr>
          <w:i/>
        </w:rPr>
        <w:t xml:space="preserve">(Tel.: 00 32 2 546 96 28 – E-Mail: </w:t>
      </w:r>
      <w:hyperlink r:id="rId24" w:history="1">
        <w:r>
          <w:rPr>
            <w:rStyle w:val="Hyperlink"/>
            <w:i/>
          </w:rPr>
          <w:t>Juri.Soosaar@eesc.europa.eu</w:t>
        </w:r>
      </w:hyperlink>
      <w:r>
        <w:rPr>
          <w:i/>
        </w:rPr>
        <w:t>)</w:t>
      </w:r>
    </w:p>
    <w:p w14:paraId="3F50599F" w14:textId="77777777" w:rsidR="00021286" w:rsidRDefault="00021286" w:rsidP="00771F1C">
      <w:pPr>
        <w:jc w:val="left"/>
        <w:rPr>
          <w:i/>
        </w:rPr>
      </w:pPr>
    </w:p>
    <w:p w14:paraId="088AFB90" w14:textId="77777777" w:rsidR="00021286" w:rsidRPr="003F4E00" w:rsidRDefault="00021286" w:rsidP="00E94FDF">
      <w:pPr>
        <w:keepNext/>
        <w:keepLines/>
        <w:widowControl w:val="0"/>
        <w:numPr>
          <w:ilvl w:val="0"/>
          <w:numId w:val="2"/>
        </w:numPr>
        <w:overflowPunct w:val="0"/>
        <w:autoSpaceDE w:val="0"/>
        <w:autoSpaceDN w:val="0"/>
        <w:adjustRightInd w:val="0"/>
        <w:spacing w:line="240" w:lineRule="auto"/>
        <w:ind w:left="567" w:hanging="567"/>
        <w:textAlignment w:val="baseline"/>
        <w:rPr>
          <w:b/>
          <w:i/>
          <w:sz w:val="28"/>
          <w:szCs w:val="28"/>
        </w:rPr>
      </w:pPr>
      <w:r>
        <w:rPr>
          <w:b/>
          <w:i/>
          <w:sz w:val="28"/>
          <w:szCs w:val="28"/>
        </w:rPr>
        <w:lastRenderedPageBreak/>
        <w:t>Wirtschaftspolitik des Euro-Währungsgebiets 2019</w:t>
      </w:r>
    </w:p>
    <w:p w14:paraId="56E16BC6" w14:textId="77777777" w:rsidR="00021286" w:rsidRPr="005C58CA" w:rsidRDefault="00021286" w:rsidP="00E94FDF">
      <w:pPr>
        <w:keepNext/>
        <w:keepLines/>
        <w:widowControl w:val="0"/>
        <w:rPr>
          <w:bCs/>
          <w:lang w:val="en-GB"/>
        </w:rPr>
      </w:pPr>
    </w:p>
    <w:p w14:paraId="20F06811" w14:textId="545A9FE5" w:rsidR="00021286" w:rsidRPr="00021286" w:rsidRDefault="00021286" w:rsidP="00E94FDF">
      <w:pPr>
        <w:keepNext/>
        <w:keepLines/>
        <w:tabs>
          <w:tab w:val="center" w:pos="284"/>
        </w:tabs>
        <w:ind w:left="266" w:hanging="266"/>
      </w:pPr>
      <w:r>
        <w:rPr>
          <w:b/>
          <w:szCs w:val="20"/>
        </w:rPr>
        <w:t>Berichterstatter:</w:t>
      </w:r>
      <w:r w:rsidR="00452E5B">
        <w:rPr>
          <w:b/>
          <w:szCs w:val="20"/>
        </w:rPr>
        <w:tab/>
      </w:r>
      <w:r w:rsidR="00452E5B">
        <w:rPr>
          <w:b/>
          <w:szCs w:val="20"/>
        </w:rPr>
        <w:tab/>
      </w:r>
      <w:r>
        <w:t>Petr Zahradník (Gruppe Arbeitgeber – CZ)</w:t>
      </w:r>
    </w:p>
    <w:p w14:paraId="41D5258C" w14:textId="77777777" w:rsidR="00021286" w:rsidRPr="008D5C22" w:rsidRDefault="00021286" w:rsidP="00E94FDF">
      <w:pPr>
        <w:keepNext/>
        <w:keepLines/>
        <w:rPr>
          <w:lang w:val="en-GB"/>
        </w:rPr>
      </w:pPr>
    </w:p>
    <w:p w14:paraId="290E4FBE" w14:textId="6283FBDF" w:rsidR="00021286" w:rsidRPr="0035587B" w:rsidRDefault="00021286" w:rsidP="007C3B01">
      <w:pPr>
        <w:keepNext/>
        <w:keepLines/>
        <w:ind w:left="1701" w:hanging="1560"/>
      </w:pPr>
      <w:r>
        <w:rPr>
          <w:b/>
        </w:rPr>
        <w:t>Referenzdokumente:</w:t>
      </w:r>
      <w:r>
        <w:tab/>
        <w:t>COM(2018) 759 final</w:t>
      </w:r>
    </w:p>
    <w:p w14:paraId="2515E45F" w14:textId="34903313" w:rsidR="00021286" w:rsidRPr="0035587B" w:rsidRDefault="00021286" w:rsidP="00452E5B">
      <w:pPr>
        <w:keepNext/>
        <w:keepLines/>
        <w:tabs>
          <w:tab w:val="left" w:pos="1701"/>
        </w:tabs>
        <w:ind w:left="2268"/>
      </w:pPr>
      <w:r>
        <w:t>EESC-2019-02839-00-01-AC</w:t>
      </w:r>
    </w:p>
    <w:p w14:paraId="53E6DAC4" w14:textId="77777777" w:rsidR="00021286" w:rsidRPr="0035587B" w:rsidRDefault="00021286" w:rsidP="00E94FDF">
      <w:pPr>
        <w:keepNext/>
        <w:keepLines/>
        <w:tabs>
          <w:tab w:val="num" w:pos="550"/>
        </w:tabs>
        <w:rPr>
          <w:highlight w:val="green"/>
        </w:rPr>
      </w:pPr>
    </w:p>
    <w:p w14:paraId="5A636B44" w14:textId="77777777" w:rsidR="00021286" w:rsidRDefault="00021286" w:rsidP="00AE43C6">
      <w:pPr>
        <w:keepNext/>
        <w:keepLines/>
        <w:jc w:val="left"/>
        <w:rPr>
          <w:b/>
        </w:rPr>
      </w:pPr>
      <w:r>
        <w:rPr>
          <w:b/>
        </w:rPr>
        <w:t>Kernaussagen</w:t>
      </w:r>
    </w:p>
    <w:p w14:paraId="3316F648" w14:textId="77777777" w:rsidR="00021286" w:rsidRDefault="00021286" w:rsidP="00AE43C6">
      <w:pPr>
        <w:keepNext/>
        <w:keepLines/>
        <w:jc w:val="left"/>
        <w:rPr>
          <w:b/>
          <w:lang w:val="en-GB"/>
        </w:rPr>
      </w:pPr>
    </w:p>
    <w:p w14:paraId="12F2F530" w14:textId="77777777" w:rsidR="00E94FDF" w:rsidRDefault="00E94FDF" w:rsidP="00AE43C6">
      <w:pPr>
        <w:keepNext/>
        <w:keepLines/>
      </w:pPr>
      <w:r>
        <w:t>Der EWSA:</w:t>
      </w:r>
    </w:p>
    <w:p w14:paraId="0DB4DB6D" w14:textId="77777777" w:rsidR="00E94FDF" w:rsidRDefault="00E94FDF" w:rsidP="00AE43C6">
      <w:pPr>
        <w:keepNext/>
        <w:keepLines/>
      </w:pPr>
    </w:p>
    <w:p w14:paraId="6E52A5C8" w14:textId="77777777" w:rsidR="00E94FDF" w:rsidRDefault="00E94FDF" w:rsidP="00AE43C6">
      <w:pPr>
        <w:pStyle w:val="ListParagraph"/>
        <w:keepNext/>
        <w:keepLines/>
        <w:numPr>
          <w:ilvl w:val="0"/>
          <w:numId w:val="32"/>
        </w:numPr>
      </w:pPr>
      <w:r>
        <w:t>stellt mit Genugtuung fest, dass sich die Volkswirtschaften der EU und des Euro-Währungsgebiets in den letzten Jahren positiv entwickelt haben, weist allerdings darauf hin, dass sie derzeit stärker als gewöhnlich externen Risiken ausgesetzt sind;</w:t>
      </w:r>
    </w:p>
    <w:p w14:paraId="73AEEAE8" w14:textId="77777777" w:rsidR="00E94FDF" w:rsidRDefault="00E94FDF" w:rsidP="00AE43C6">
      <w:pPr>
        <w:keepNext/>
        <w:keepLines/>
      </w:pPr>
    </w:p>
    <w:p w14:paraId="1876ACDC" w14:textId="77777777" w:rsidR="00E94FDF" w:rsidRDefault="00E94FDF" w:rsidP="00AE43C6">
      <w:pPr>
        <w:pStyle w:val="ListParagraph"/>
        <w:keepNext/>
        <w:keepLines/>
        <w:numPr>
          <w:ilvl w:val="0"/>
          <w:numId w:val="32"/>
        </w:numPr>
      </w:pPr>
      <w:r>
        <w:t>ist davon überzeugt, dass die expansive Geldpolitik der EZB mit einem positiven fiskalpolitischen Kurs im Euroraum einhergeht, wobei die Haushaltsdisziplin einzuhalten ist;</w:t>
      </w:r>
    </w:p>
    <w:p w14:paraId="1BD24107" w14:textId="77777777" w:rsidR="00E94FDF" w:rsidRDefault="00E94FDF" w:rsidP="00E94FDF"/>
    <w:p w14:paraId="6C15597F" w14:textId="77777777" w:rsidR="00E94FDF" w:rsidRDefault="00E94FDF" w:rsidP="00E94FDF">
      <w:pPr>
        <w:pStyle w:val="ListParagraph"/>
        <w:numPr>
          <w:ilvl w:val="0"/>
          <w:numId w:val="32"/>
        </w:numPr>
      </w:pPr>
      <w:r>
        <w:t>nimmt die aktuelle Wachstumsrate bei den Investitionen in der EU und im Euroraum zur Kenntnis, ist jedoch der Auffassung, dass mehr Mittel in öffentliche und private Investitionen fließen müssen, insbesondere angesichts des höheren Investitionsniveaus in China und den USA;</w:t>
      </w:r>
    </w:p>
    <w:p w14:paraId="0A174092" w14:textId="77777777" w:rsidR="00E94FDF" w:rsidRDefault="00E94FDF" w:rsidP="00E94FDF"/>
    <w:p w14:paraId="3914D604" w14:textId="77777777" w:rsidR="00E94FDF" w:rsidRDefault="00E94FDF" w:rsidP="00E94FDF">
      <w:pPr>
        <w:pStyle w:val="ListParagraph"/>
        <w:numPr>
          <w:ilvl w:val="0"/>
          <w:numId w:val="32"/>
        </w:numPr>
      </w:pPr>
      <w:r>
        <w:t>begrüßt den Vorschlag, ein Haushaltsinstrument für Konvergenz und Wettbewerbsfähigkeit einzuführen und es eng mit dem Reformhilfeprogramm zu verknüpfen;</w:t>
      </w:r>
    </w:p>
    <w:p w14:paraId="6F631B09" w14:textId="77777777" w:rsidR="00E94FDF" w:rsidRDefault="00E94FDF" w:rsidP="00E94FDF"/>
    <w:p w14:paraId="48112254" w14:textId="77777777" w:rsidR="00E94FDF" w:rsidRDefault="00E94FDF" w:rsidP="00E94FDF">
      <w:pPr>
        <w:pStyle w:val="ListParagraph"/>
        <w:numPr>
          <w:ilvl w:val="0"/>
          <w:numId w:val="32"/>
        </w:numPr>
      </w:pPr>
      <w:r>
        <w:t>erwartet vom Haushaltsinstrument für Konvergenz und Wettbewerbsfähigkeit und dem Reformhilfeprogramm eine erhebliche Unterstützung für Reformen und Investitionen sowohl im Euro-Währungsgebiet, als auch in den Mitgliedstaaten, die dem Euroraum nicht angehören;</w:t>
      </w:r>
    </w:p>
    <w:p w14:paraId="545EC64F" w14:textId="77777777" w:rsidR="00E94FDF" w:rsidRDefault="00E94FDF" w:rsidP="00E94FDF"/>
    <w:p w14:paraId="52EA9DB7" w14:textId="77777777" w:rsidR="00E94FDF" w:rsidRDefault="00E94FDF" w:rsidP="00E94FDF">
      <w:pPr>
        <w:pStyle w:val="ListParagraph"/>
        <w:numPr>
          <w:ilvl w:val="0"/>
          <w:numId w:val="32"/>
        </w:numPr>
      </w:pPr>
      <w:r>
        <w:t>ist jedoch der Auffassung, dass der Vorschlag für den Mehrjährigen Finanzrahmen 2021-2027 möglicherweise nicht ausreichen wird, um diese Programme erfolgreich umzusetzen, und bekräftigt seine Forderung, die zu diesem Zweck zur Verfügung stehenden Mittel aufzustocken;</w:t>
      </w:r>
    </w:p>
    <w:p w14:paraId="0DB1473B" w14:textId="77777777" w:rsidR="00E94FDF" w:rsidRDefault="00E94FDF" w:rsidP="00E94FDF"/>
    <w:p w14:paraId="65065C6D" w14:textId="77777777" w:rsidR="00E94FDF" w:rsidRDefault="00E94FDF" w:rsidP="00E94FDF">
      <w:pPr>
        <w:pStyle w:val="ListParagraph"/>
        <w:numPr>
          <w:ilvl w:val="0"/>
          <w:numId w:val="32"/>
        </w:numPr>
      </w:pPr>
      <w:r>
        <w:t>unterstützt und würdigt, dass Investitionsförderung, Strukturreformen und eine verantwortungsbewusste und umsichtige Fiskalpolitik in einem Gleichgewicht und in Wechselwirkung stehen;</w:t>
      </w:r>
    </w:p>
    <w:p w14:paraId="4014B211" w14:textId="77777777" w:rsidR="00E94FDF" w:rsidRDefault="00E94FDF" w:rsidP="00E94FDF"/>
    <w:p w14:paraId="7500024D" w14:textId="77777777" w:rsidR="00E94FDF" w:rsidRDefault="00E94FDF" w:rsidP="00E94FDF">
      <w:pPr>
        <w:pStyle w:val="ListParagraph"/>
        <w:numPr>
          <w:ilvl w:val="0"/>
          <w:numId w:val="32"/>
        </w:numPr>
      </w:pPr>
      <w:r>
        <w:t>unterstreicht die entscheidende Bedeutung privater Investitionen und bringt seine Besorgnis über die Verzögerungen und Hindernisse bei der Vollendung der Bankenunion und die Kapitalmarktunion zum Ausdruck, die dazu beitragen können, das Investitionswachstum durch effizientere und flexiblere Kapitalströme zu beschleunigen;</w:t>
      </w:r>
    </w:p>
    <w:p w14:paraId="1C6532CB" w14:textId="77777777" w:rsidR="00E94FDF" w:rsidRDefault="00E94FDF" w:rsidP="00E94FDF"/>
    <w:p w14:paraId="715A6218" w14:textId="77777777" w:rsidR="00E94FDF" w:rsidRDefault="00E94FDF" w:rsidP="00E94FDF">
      <w:pPr>
        <w:pStyle w:val="ListParagraph"/>
        <w:numPr>
          <w:ilvl w:val="0"/>
          <w:numId w:val="32"/>
        </w:numPr>
      </w:pPr>
      <w:r>
        <w:t xml:space="preserve">ist der Ansicht, dass die Prioritäten der europäischen Wirtschaft jetzt stärker auf die Ankurbelung der Binnennachfrage ausgerichtet sein sollten und dass die sehr positive </w:t>
      </w:r>
      <w:r>
        <w:lastRenderedPageBreak/>
        <w:t>Außenhandelsbilanz der EU für Waren und Dienstleistungen gleichmäßiger auf mehr Mitgliedstaaten verteilt werden sollte;</w:t>
      </w:r>
    </w:p>
    <w:p w14:paraId="33723672" w14:textId="77777777" w:rsidR="00E94FDF" w:rsidRDefault="00E94FDF" w:rsidP="00E94FDF"/>
    <w:p w14:paraId="3F9F737A" w14:textId="77777777" w:rsidR="00021286" w:rsidRDefault="00E94FDF" w:rsidP="00B622FD">
      <w:pPr>
        <w:pStyle w:val="ListParagraph"/>
        <w:keepNext/>
        <w:keepLines/>
        <w:numPr>
          <w:ilvl w:val="0"/>
          <w:numId w:val="32"/>
        </w:numPr>
      </w:pPr>
      <w:r>
        <w:t>unterstützt nachdrücklich weitere Maßnahmen zur Verbesserung der Funktionalität und Homogenität des Binnenmarktes und nimmt das Problem des Arbeitskräftemangels und das Missverhältnis zwischen Qualifikationsangebot und -nachfrage mit Besorgnis zur Kenntnis.</w:t>
      </w:r>
    </w:p>
    <w:p w14:paraId="631DF4C5" w14:textId="77777777" w:rsidR="00021286" w:rsidRPr="000F3316" w:rsidRDefault="00021286" w:rsidP="00B622FD">
      <w:pPr>
        <w:keepNext/>
        <w:keepLines/>
      </w:pPr>
    </w:p>
    <w:p w14:paraId="0F442786" w14:textId="77777777" w:rsidR="00021286" w:rsidRPr="00554D34" w:rsidRDefault="00021286" w:rsidP="00B622FD">
      <w:pPr>
        <w:keepNext/>
        <w:keepLines/>
        <w:tabs>
          <w:tab w:val="left" w:pos="1701"/>
        </w:tabs>
        <w:rPr>
          <w:i/>
        </w:rPr>
      </w:pPr>
      <w:r>
        <w:rPr>
          <w:b/>
          <w:i/>
        </w:rPr>
        <w:t>Ansprechpartner:</w:t>
      </w:r>
      <w:r>
        <w:rPr>
          <w:i/>
        </w:rPr>
        <w:tab/>
        <w:t>Alexander Alexandrov</w:t>
      </w:r>
    </w:p>
    <w:p w14:paraId="44AD001E" w14:textId="77777777" w:rsidR="00E45A5E" w:rsidRPr="00A65736" w:rsidRDefault="00021286" w:rsidP="00B622FD">
      <w:pPr>
        <w:keepNext/>
        <w:keepLines/>
        <w:tabs>
          <w:tab w:val="left" w:pos="1701"/>
        </w:tabs>
        <w:ind w:left="1701"/>
        <w:jc w:val="left"/>
        <w:rPr>
          <w:i/>
        </w:rPr>
      </w:pPr>
      <w:r>
        <w:rPr>
          <w:i/>
        </w:rPr>
        <w:t xml:space="preserve">(Tel.: 00 32 2 546 98 05 - E-Mail: </w:t>
      </w:r>
      <w:hyperlink r:id="rId25" w:history="1">
        <w:r>
          <w:rPr>
            <w:rStyle w:val="Hyperlink"/>
            <w:i/>
          </w:rPr>
          <w:t>Alexander.Alexandrov@eesc.europa.eu</w:t>
        </w:r>
      </w:hyperlink>
      <w:r>
        <w:rPr>
          <w:i/>
        </w:rPr>
        <w:t>)</w:t>
      </w:r>
    </w:p>
    <w:p w14:paraId="3BEA60D5" w14:textId="77777777" w:rsidR="00E45A5E" w:rsidRDefault="00E45A5E" w:rsidP="00771F1C">
      <w:pPr>
        <w:jc w:val="left"/>
        <w:rPr>
          <w:i/>
        </w:rPr>
      </w:pPr>
    </w:p>
    <w:p w14:paraId="29918E5E" w14:textId="77777777" w:rsidR="00021286" w:rsidRPr="003F4E00" w:rsidRDefault="00021286" w:rsidP="00AE43C6">
      <w:pPr>
        <w:keepNext/>
        <w:keepLines/>
        <w:widowControl w:val="0"/>
        <w:numPr>
          <w:ilvl w:val="0"/>
          <w:numId w:val="2"/>
        </w:numPr>
        <w:overflowPunct w:val="0"/>
        <w:autoSpaceDE w:val="0"/>
        <w:autoSpaceDN w:val="0"/>
        <w:adjustRightInd w:val="0"/>
        <w:spacing w:line="240" w:lineRule="auto"/>
        <w:ind w:left="567" w:hanging="567"/>
        <w:textAlignment w:val="baseline"/>
        <w:rPr>
          <w:b/>
          <w:i/>
          <w:sz w:val="28"/>
          <w:szCs w:val="28"/>
        </w:rPr>
      </w:pPr>
      <w:r>
        <w:rPr>
          <w:b/>
          <w:i/>
          <w:sz w:val="28"/>
          <w:szCs w:val="28"/>
        </w:rPr>
        <w:t>Jahreswachstumsbericht 2019</w:t>
      </w:r>
    </w:p>
    <w:p w14:paraId="500F6E76" w14:textId="77777777" w:rsidR="00021286" w:rsidRPr="005C58CA" w:rsidRDefault="00021286" w:rsidP="00AE43C6">
      <w:pPr>
        <w:keepNext/>
        <w:keepLines/>
        <w:widowControl w:val="0"/>
        <w:rPr>
          <w:bCs/>
          <w:lang w:val="en-GB"/>
        </w:rPr>
      </w:pPr>
    </w:p>
    <w:p w14:paraId="7B0D7530" w14:textId="4FDA12B1" w:rsidR="00021286" w:rsidRPr="0035587B" w:rsidRDefault="00021286" w:rsidP="00AE43C6">
      <w:pPr>
        <w:keepNext/>
        <w:keepLines/>
        <w:tabs>
          <w:tab w:val="center" w:pos="284"/>
        </w:tabs>
        <w:ind w:left="266" w:hanging="266"/>
      </w:pPr>
      <w:r>
        <w:rPr>
          <w:b/>
          <w:szCs w:val="20"/>
        </w:rPr>
        <w:t>Berichterstatterin:</w:t>
      </w:r>
      <w:r w:rsidR="00452E5B">
        <w:rPr>
          <w:b/>
          <w:szCs w:val="20"/>
        </w:rPr>
        <w:tab/>
      </w:r>
      <w:r>
        <w:t>Anne Demelenne (Gruppe Arbeitnehmer – BE)</w:t>
      </w:r>
    </w:p>
    <w:p w14:paraId="4E55A7D9" w14:textId="77777777" w:rsidR="00021286" w:rsidRPr="0035587B" w:rsidRDefault="00021286" w:rsidP="00AE43C6">
      <w:pPr>
        <w:keepNext/>
        <w:keepLines/>
      </w:pPr>
    </w:p>
    <w:p w14:paraId="471521F3" w14:textId="3EEAB075" w:rsidR="00021286" w:rsidRPr="0035587B" w:rsidRDefault="00021286" w:rsidP="007C3B01">
      <w:pPr>
        <w:keepNext/>
        <w:keepLines/>
        <w:ind w:left="1701" w:hanging="1701"/>
      </w:pPr>
      <w:r>
        <w:rPr>
          <w:b/>
        </w:rPr>
        <w:t>Referenzdokumente:</w:t>
      </w:r>
      <w:r>
        <w:tab/>
        <w:t>COM(2019) 770 final</w:t>
      </w:r>
    </w:p>
    <w:p w14:paraId="10C43342" w14:textId="1B043643" w:rsidR="00021286" w:rsidRPr="00021286" w:rsidRDefault="00021286" w:rsidP="00452E5B">
      <w:pPr>
        <w:keepNext/>
        <w:keepLines/>
        <w:tabs>
          <w:tab w:val="left" w:pos="1701"/>
        </w:tabs>
        <w:ind w:left="2268"/>
      </w:pPr>
      <w:r>
        <w:t>EESC-2019-02909-00-01-AC</w:t>
      </w:r>
    </w:p>
    <w:p w14:paraId="51EF257F" w14:textId="77777777" w:rsidR="00021286" w:rsidRPr="008D5C22" w:rsidRDefault="00021286" w:rsidP="00771F1C">
      <w:pPr>
        <w:tabs>
          <w:tab w:val="num" w:pos="550"/>
        </w:tabs>
        <w:rPr>
          <w:highlight w:val="green"/>
        </w:rPr>
      </w:pPr>
    </w:p>
    <w:p w14:paraId="5E7E4DA8" w14:textId="77777777" w:rsidR="00021286" w:rsidRDefault="00021286" w:rsidP="00771F1C">
      <w:pPr>
        <w:jc w:val="left"/>
        <w:rPr>
          <w:b/>
        </w:rPr>
      </w:pPr>
      <w:r>
        <w:rPr>
          <w:b/>
        </w:rPr>
        <w:t>Kernaussagen</w:t>
      </w:r>
    </w:p>
    <w:p w14:paraId="2E75FBAD" w14:textId="77777777" w:rsidR="00021286" w:rsidRPr="008D5C22" w:rsidRDefault="00021286" w:rsidP="00771F1C">
      <w:pPr>
        <w:jc w:val="left"/>
        <w:rPr>
          <w:lang w:val="en-GB"/>
        </w:rPr>
      </w:pPr>
    </w:p>
    <w:p w14:paraId="7F44E6EC" w14:textId="77777777" w:rsidR="00E94FDF" w:rsidRPr="00E94FDF" w:rsidRDefault="00E94FDF" w:rsidP="00E94FDF">
      <w:r>
        <w:t>Der EWSA:</w:t>
      </w:r>
    </w:p>
    <w:p w14:paraId="115BEC17" w14:textId="77777777" w:rsidR="00E94FDF" w:rsidRPr="00E94FDF" w:rsidRDefault="00E94FDF" w:rsidP="00E94FDF">
      <w:pPr>
        <w:rPr>
          <w:lang w:val="fr-BE"/>
        </w:rPr>
      </w:pPr>
    </w:p>
    <w:p w14:paraId="0E7CE7AE" w14:textId="77777777" w:rsidR="00E94FDF" w:rsidRPr="0051246D" w:rsidRDefault="00E94FDF" w:rsidP="00E94FDF">
      <w:pPr>
        <w:pStyle w:val="ListParagraph"/>
        <w:numPr>
          <w:ilvl w:val="0"/>
          <w:numId w:val="33"/>
        </w:numPr>
      </w:pPr>
      <w:r>
        <w:t>ist der Ansicht, dass weiterhin öffentliche und private Investitionen sowie Ausgaben für Bildung und Ausbildung (beginnend mit der frühkindlichen Erziehung) getätigt werden müssen, um die Wettbewerbsfähigkeit der europäischen Unternehmen zu verbessern. Der Schwerpunkt der länderspezifischen Empfehlungen liegt in diesem Jahr erfreulicherweise auf Investitionen. Besondere Aufmerksamkeit muss den Investitionen in Produktionsanlagen und in die soziale Infrastruktur gelten, um dem nachhaltigen Wachstum Vorrang einzuräumen, sowie den Maßnahmen zur Umsetzung der Säule sozialer Rechte;</w:t>
      </w:r>
    </w:p>
    <w:p w14:paraId="68D0AFF6" w14:textId="77777777" w:rsidR="00E94FDF" w:rsidRPr="0051246D" w:rsidRDefault="00E94FDF" w:rsidP="00E94FDF"/>
    <w:p w14:paraId="28FB6196" w14:textId="77777777" w:rsidR="00E94FDF" w:rsidRPr="0051246D" w:rsidRDefault="00E94FDF" w:rsidP="00E94FDF">
      <w:pPr>
        <w:pStyle w:val="ListParagraph"/>
        <w:numPr>
          <w:ilvl w:val="0"/>
          <w:numId w:val="33"/>
        </w:numPr>
      </w:pPr>
      <w:r>
        <w:t>ist der Meinung, dass die Mitgliedstaaten ihre Strukturreformanstrengungen verstärken müssen. Aus Gründen der wirtschaftlichen und politischen Stabilität in der Europäischen Union und im Euro-Währungsgebiet muss – insbesondere in Bezug auf Mitgliedstaaten mit Leistungsbilanzüberschüssen – dafür Sorge getragen werden, dass die Mitgliedstaaten das Verfahren bei makroökonomischen Ungleichgewichten besser einhalten;</w:t>
      </w:r>
    </w:p>
    <w:p w14:paraId="4EDB7C93" w14:textId="77777777" w:rsidR="00E94FDF" w:rsidRPr="0051246D" w:rsidRDefault="00E94FDF" w:rsidP="00E94FDF"/>
    <w:p w14:paraId="5546FF5F" w14:textId="77777777" w:rsidR="00E94FDF" w:rsidRPr="0051246D" w:rsidRDefault="00E94FDF" w:rsidP="00E94FDF">
      <w:pPr>
        <w:pStyle w:val="ListParagraph"/>
        <w:numPr>
          <w:ilvl w:val="0"/>
          <w:numId w:val="33"/>
        </w:numPr>
      </w:pPr>
      <w:r>
        <w:t>hält fest, dass die derzeit sehr niedrigen Zinssätze zur Freisetzung von Mitteln in den nationalen Haushalten geführt haben. Die Mitgliedstaaten sollten diese Mittel zur Aufstockung ihrer materiellen, digitalen und ökologischen Investitionen sowie ihrer Ausgaben für Ausbildung und Entwicklung von Kompetenzen und Qualifikationen nutzen;</w:t>
      </w:r>
    </w:p>
    <w:p w14:paraId="1FBFD5E7" w14:textId="77777777" w:rsidR="00E94FDF" w:rsidRPr="0051246D" w:rsidRDefault="00E94FDF" w:rsidP="00E94FDF"/>
    <w:p w14:paraId="1D7DB219" w14:textId="77777777" w:rsidR="00E94FDF" w:rsidRPr="0051246D" w:rsidRDefault="00E94FDF" w:rsidP="00E94FDF">
      <w:pPr>
        <w:pStyle w:val="ListParagraph"/>
        <w:numPr>
          <w:ilvl w:val="0"/>
          <w:numId w:val="33"/>
        </w:numPr>
      </w:pPr>
      <w:r>
        <w:t>begrüßt das stärkere Gewicht der europäischen Säule sozialer Rechte und das sozialpolitische Scoreboard. Der EWSA hält die Kommission dazu an, diesen Ansatz in den nächsten Zyklen des Europäischen Semesters weiterzuverfolgen und auszubauen,</w:t>
      </w:r>
    </w:p>
    <w:p w14:paraId="7A261EE1" w14:textId="77777777" w:rsidR="00E94FDF" w:rsidRPr="0051246D" w:rsidRDefault="00E94FDF" w:rsidP="00E94FDF">
      <w:pPr>
        <w:pStyle w:val="ListParagraph"/>
      </w:pPr>
    </w:p>
    <w:p w14:paraId="237B879D" w14:textId="77777777" w:rsidR="00E94FDF" w:rsidRPr="0051246D" w:rsidRDefault="00E94FDF" w:rsidP="007902D6">
      <w:pPr>
        <w:pStyle w:val="ListParagraph"/>
        <w:numPr>
          <w:ilvl w:val="0"/>
          <w:numId w:val="33"/>
        </w:numPr>
      </w:pPr>
      <w:r>
        <w:t xml:space="preserve">betont, dass der Klimawandel im vergangenen Jahr zu einem zentralen Thema geworden ist und im Europäischen Semester stärker zum Ausdruck kommen sollte. Die Empfehlungen für </w:t>
      </w:r>
      <w:r>
        <w:lastRenderedPageBreak/>
        <w:t>den nächsten Zyklus sollten mehr länderspezifische Empfehlungen – zumindest eines pro Mitgliedstaat – zur Bekämpfung der existenziellen Bedrohung durch den Klimawandel enthalten;</w:t>
      </w:r>
    </w:p>
    <w:p w14:paraId="550E5ED6" w14:textId="77777777" w:rsidR="00E94FDF" w:rsidRPr="0051246D" w:rsidRDefault="00E94FDF" w:rsidP="00E94FDF">
      <w:pPr>
        <w:pStyle w:val="ListParagraph"/>
      </w:pPr>
    </w:p>
    <w:p w14:paraId="2359188D" w14:textId="77777777" w:rsidR="00E94FDF" w:rsidRPr="0051246D" w:rsidRDefault="00E94FDF" w:rsidP="00E94FDF">
      <w:pPr>
        <w:pStyle w:val="ListParagraph"/>
        <w:numPr>
          <w:ilvl w:val="0"/>
          <w:numId w:val="33"/>
        </w:numPr>
      </w:pPr>
      <w:r>
        <w:t>vertritt die Auffassung, dass es steuerlicher Anreize für produktive Investitionen und Ausgaben in die Realwirtschaft bedarf. Steuereinnahmen sollten auf andere Quellen als Arbeit und nachhaltigen Verbrauch verlagert werden;</w:t>
      </w:r>
    </w:p>
    <w:p w14:paraId="2C0FA6C6" w14:textId="77777777" w:rsidR="00E94FDF" w:rsidRPr="0051246D" w:rsidRDefault="00E94FDF" w:rsidP="00E94FDF">
      <w:pPr>
        <w:pStyle w:val="ListParagraph"/>
      </w:pPr>
    </w:p>
    <w:p w14:paraId="6F7DD3B1" w14:textId="77777777" w:rsidR="00E94FDF" w:rsidRPr="0051246D" w:rsidRDefault="00E94FDF" w:rsidP="00E94FDF">
      <w:pPr>
        <w:pStyle w:val="ListParagraph"/>
        <w:numPr>
          <w:ilvl w:val="0"/>
          <w:numId w:val="33"/>
        </w:numPr>
      </w:pPr>
      <w:r>
        <w:t>ist sich bewusst, dass die Finanzialisierung bestimmter Teile der europäischen Wirtschaft die Unternehmen und ihre Arbeitnehmer übermäßig belastet hat und fordert die Kommission auf‚ die Möglichkeit der Nutzung des Europäischen Semesters zu prüfen, um das Prinzip der Wertschöpfung für alle Partner (Stakeholder Value) anstelle nur der Wertsteigerung nur für die Anteilseigner (Shareholder Value) zu fördern;</w:t>
      </w:r>
    </w:p>
    <w:p w14:paraId="492F1E5E" w14:textId="77777777" w:rsidR="00E94FDF" w:rsidRPr="0051246D" w:rsidRDefault="00E94FDF" w:rsidP="00E94FDF">
      <w:pPr>
        <w:pStyle w:val="ListParagraph"/>
      </w:pPr>
    </w:p>
    <w:p w14:paraId="2FACD9BC" w14:textId="77777777" w:rsidR="00021286" w:rsidRPr="0051246D" w:rsidRDefault="00E94FDF" w:rsidP="00E94FDF">
      <w:pPr>
        <w:pStyle w:val="ListParagraph"/>
        <w:numPr>
          <w:ilvl w:val="0"/>
          <w:numId w:val="33"/>
        </w:numPr>
      </w:pPr>
      <w:r>
        <w:t>empfiehlt die Einführung von Mindeststandards bezüglich der Konsultation der nationalen Sozialpartner durch einzelstaatliche Regierungsstellen in den verschiedenen Phasen des Europäischen Semesters.</w:t>
      </w:r>
    </w:p>
    <w:p w14:paraId="1529D61E" w14:textId="77777777" w:rsidR="00021286" w:rsidRPr="0051246D" w:rsidRDefault="00021286" w:rsidP="00771F1C"/>
    <w:p w14:paraId="0108080E" w14:textId="77777777" w:rsidR="00021286" w:rsidRPr="0035587B" w:rsidRDefault="00021286" w:rsidP="00771F1C">
      <w:pPr>
        <w:tabs>
          <w:tab w:val="left" w:pos="1701"/>
        </w:tabs>
        <w:rPr>
          <w:i/>
        </w:rPr>
      </w:pPr>
      <w:r>
        <w:rPr>
          <w:b/>
          <w:i/>
        </w:rPr>
        <w:t>Ansprechpartnerin:</w:t>
      </w:r>
      <w:r>
        <w:rPr>
          <w:i/>
        </w:rPr>
        <w:tab/>
        <w:t>Susanne Johansson</w:t>
      </w:r>
    </w:p>
    <w:p w14:paraId="2C29BBAE" w14:textId="77777777" w:rsidR="00A65736" w:rsidRPr="00A65736" w:rsidRDefault="00A65736" w:rsidP="00452E5B">
      <w:pPr>
        <w:tabs>
          <w:tab w:val="left" w:pos="1701"/>
        </w:tabs>
        <w:ind w:left="2268"/>
        <w:jc w:val="left"/>
        <w:rPr>
          <w:i/>
        </w:rPr>
      </w:pPr>
      <w:r>
        <w:rPr>
          <w:i/>
        </w:rPr>
        <w:t xml:space="preserve">(Tel.: 00 32 2 546 84 77 – E-Mail: </w:t>
      </w:r>
      <w:hyperlink r:id="rId26" w:history="1">
        <w:r>
          <w:rPr>
            <w:rStyle w:val="Hyperlink"/>
            <w:i/>
          </w:rPr>
          <w:t>Susanne.Johansson@eesc.europa.eu</w:t>
        </w:r>
      </w:hyperlink>
      <w:r>
        <w:rPr>
          <w:i/>
        </w:rPr>
        <w:t>)</w:t>
      </w:r>
    </w:p>
    <w:p w14:paraId="5811DDB3" w14:textId="77777777" w:rsidR="00021286" w:rsidRPr="0035587B" w:rsidRDefault="00021286" w:rsidP="00771F1C">
      <w:pPr>
        <w:jc w:val="left"/>
        <w:rPr>
          <w:u w:val="single"/>
          <w:lang w:val="fr-BE"/>
        </w:rPr>
      </w:pPr>
    </w:p>
    <w:p w14:paraId="4072F90D" w14:textId="77777777" w:rsidR="00021286" w:rsidRPr="003F4E00" w:rsidRDefault="00021286" w:rsidP="003F4E00">
      <w:pPr>
        <w:keepNext/>
        <w:keepLines/>
        <w:widowControl w:val="0"/>
        <w:numPr>
          <w:ilvl w:val="0"/>
          <w:numId w:val="2"/>
        </w:numPr>
        <w:overflowPunct w:val="0"/>
        <w:autoSpaceDE w:val="0"/>
        <w:autoSpaceDN w:val="0"/>
        <w:adjustRightInd w:val="0"/>
        <w:spacing w:line="240" w:lineRule="auto"/>
        <w:ind w:left="567" w:hanging="567"/>
        <w:textAlignment w:val="baseline"/>
        <w:rPr>
          <w:b/>
          <w:i/>
          <w:sz w:val="28"/>
          <w:szCs w:val="28"/>
        </w:rPr>
      </w:pPr>
      <w:r>
        <w:rPr>
          <w:b/>
          <w:i/>
          <w:sz w:val="28"/>
          <w:szCs w:val="28"/>
        </w:rPr>
        <w:t>Länderbesuche im Rahmen des Europäischen Semesters 2018/2019</w:t>
      </w:r>
    </w:p>
    <w:p w14:paraId="15C941CA" w14:textId="77777777" w:rsidR="00021286" w:rsidRPr="005C58CA" w:rsidRDefault="00021286" w:rsidP="00021286">
      <w:pPr>
        <w:widowControl w:val="0"/>
        <w:spacing w:line="240" w:lineRule="auto"/>
        <w:rPr>
          <w:bCs/>
          <w:highlight w:val="green"/>
          <w:lang w:val="en-GB"/>
        </w:rPr>
      </w:pPr>
    </w:p>
    <w:p w14:paraId="64EDA298" w14:textId="0D504B58" w:rsidR="00021286" w:rsidRPr="000F3316" w:rsidRDefault="00021286" w:rsidP="00021286">
      <w:pPr>
        <w:tabs>
          <w:tab w:val="center" w:pos="284"/>
        </w:tabs>
        <w:ind w:left="266" w:hanging="266"/>
      </w:pPr>
      <w:r>
        <w:rPr>
          <w:b/>
          <w:szCs w:val="20"/>
        </w:rPr>
        <w:t>Berichterstatterin:</w:t>
      </w:r>
      <w:r w:rsidR="00452E5B">
        <w:rPr>
          <w:b/>
          <w:szCs w:val="20"/>
        </w:rPr>
        <w:tab/>
      </w:r>
      <w:r>
        <w:t>Reine-Claude Mader (Gruppe Vielfalt Europa – FR)</w:t>
      </w:r>
    </w:p>
    <w:p w14:paraId="0B83949D" w14:textId="77777777" w:rsidR="00021286" w:rsidRPr="000F3316" w:rsidRDefault="00021286" w:rsidP="00021286">
      <w:pPr>
        <w:rPr>
          <w:b/>
          <w:lang w:val="fr-BE"/>
        </w:rPr>
      </w:pPr>
    </w:p>
    <w:p w14:paraId="51E8F405" w14:textId="7662F715" w:rsidR="00021286" w:rsidRPr="0035587B" w:rsidRDefault="00021286" w:rsidP="007C3B01">
      <w:pPr>
        <w:keepNext/>
        <w:keepLines/>
        <w:ind w:left="1701" w:hanging="1701"/>
      </w:pPr>
      <w:r>
        <w:rPr>
          <w:b/>
        </w:rPr>
        <w:t>Referenzdokument:</w:t>
      </w:r>
      <w:r>
        <w:t xml:space="preserve">  </w:t>
      </w:r>
      <w:r>
        <w:tab/>
        <w:t>Informationsbericht</w:t>
      </w:r>
    </w:p>
    <w:p w14:paraId="70E64B5D" w14:textId="0BA255B6" w:rsidR="00021286" w:rsidRPr="0035587B" w:rsidRDefault="00021286" w:rsidP="00452E5B">
      <w:pPr>
        <w:tabs>
          <w:tab w:val="left" w:pos="1701"/>
        </w:tabs>
        <w:ind w:left="2268"/>
      </w:pPr>
      <w:r>
        <w:t>EESC-2019-03722-00-02-RI</w:t>
      </w:r>
    </w:p>
    <w:p w14:paraId="4DE63009" w14:textId="77777777" w:rsidR="00021286" w:rsidRPr="0035587B" w:rsidRDefault="00021286" w:rsidP="00021286">
      <w:pPr>
        <w:tabs>
          <w:tab w:val="num" w:pos="550"/>
        </w:tabs>
        <w:rPr>
          <w:highlight w:val="green"/>
        </w:rPr>
      </w:pPr>
    </w:p>
    <w:p w14:paraId="12CDAFD9" w14:textId="77777777" w:rsidR="00021286" w:rsidRDefault="00021286" w:rsidP="00021286">
      <w:pPr>
        <w:jc w:val="left"/>
        <w:rPr>
          <w:b/>
        </w:rPr>
      </w:pPr>
      <w:r>
        <w:rPr>
          <w:b/>
        </w:rPr>
        <w:t>Kernaussagen</w:t>
      </w:r>
    </w:p>
    <w:p w14:paraId="77DFE4DB" w14:textId="77777777" w:rsidR="00021286" w:rsidRPr="008D5C22" w:rsidRDefault="00021286" w:rsidP="00021286">
      <w:pPr>
        <w:jc w:val="left"/>
        <w:rPr>
          <w:lang w:val="en-GB"/>
        </w:rPr>
      </w:pPr>
    </w:p>
    <w:p w14:paraId="635B9B45" w14:textId="77777777" w:rsidR="00FD46AC" w:rsidRDefault="00FD46AC" w:rsidP="00FD46AC">
      <w:r>
        <w:t>Im Jahr 2018 beschloss der EWSA, das Verfahren des Europäischen Semesters bekannt zu machen, die Beteiligung der Zivilgesellschaft an diesem Verfahren zu stärken und sie zum Inhalt der länderspezifischen Empfehlungen der Europäischen Kommission zu konsultieren, die jedes Jahr im Mai/Juni veröffentlicht werden.</w:t>
      </w:r>
    </w:p>
    <w:p w14:paraId="4C608DB1" w14:textId="77777777" w:rsidR="00FD46AC" w:rsidRDefault="00FD46AC" w:rsidP="00FD46AC"/>
    <w:p w14:paraId="2F28A129" w14:textId="77777777" w:rsidR="00FD46AC" w:rsidRDefault="00FD46AC" w:rsidP="00FD46AC">
      <w:r>
        <w:t>Mit der Initiative, dank der Kontakte seiner Mitglieder in mehreren Ländern Konsultationen in Form von Rundtischgesprächen zu führen, ist es dem EWSA gelungen, dem Europäischen Semester eine neue Perspektive zu verleihen.</w:t>
      </w:r>
    </w:p>
    <w:p w14:paraId="44BB5DEA" w14:textId="77777777" w:rsidR="00FD46AC" w:rsidRDefault="00FD46AC" w:rsidP="00FD46AC"/>
    <w:p w14:paraId="630EA070" w14:textId="77777777" w:rsidR="00021286" w:rsidRDefault="00FD46AC" w:rsidP="00FD46AC">
      <w:r>
        <w:t>Hierbei hatte der EWSA ein dreifaches Ziel: einen Beitrag der Zivilgesellschaft zur Durchführung des Europäischen Semesters zu liefern, das Wissen der Zivilgesellschaft über dieses Verfahren zu verbessern und zur Verbreitung der vom Rat beschlossenen länderspezifischen Empfehlungen beizutragen, um entsprechende Folgemaßnahmen zu ermöglichen. In den Jahren 2018 und 2019 wurden 12 Besuche dieser Art organisiert.</w:t>
      </w:r>
    </w:p>
    <w:p w14:paraId="432DDF00" w14:textId="77777777" w:rsidR="00021286" w:rsidRDefault="00021286" w:rsidP="00021286"/>
    <w:p w14:paraId="51D0D592" w14:textId="77777777" w:rsidR="00FD46AC" w:rsidRDefault="00FD46AC" w:rsidP="00FD46AC">
      <w:r>
        <w:lastRenderedPageBreak/>
        <w:t>Die Konsultation hat sich als konstruktiv und nützlich erwiesen, da der EWSA dadurch mit allen zivilgesellschaftlichen Gruppen der besuchten Länder direkt in Kontakt treten konnte. Zudem hat sie gezeigt, dass seitens der Zivilgesellschaft ein hoher Informationsbedarf besteht.</w:t>
      </w:r>
    </w:p>
    <w:p w14:paraId="539E2252" w14:textId="77777777" w:rsidR="00FD46AC" w:rsidRDefault="00FD46AC" w:rsidP="00FD46AC"/>
    <w:p w14:paraId="74978D49" w14:textId="77777777" w:rsidR="00FD46AC" w:rsidRDefault="00FD46AC" w:rsidP="00FD46AC">
      <w:r>
        <w:t>Angesichts des Erfolgs der Initiative und des Interesses der Teilnehmer, insbesondere der weit von den Entscheidungszentren entfernten NGO, empfiehlt der EWSA, den Dialog fortzusetzen, um das Verfahren des Europäischen Semesters bekannt zu machen und eine breitere Öffentlichkeit zu erreichen. Die Länderbesuche werden daher 2020 fortgeführt.</w:t>
      </w:r>
    </w:p>
    <w:p w14:paraId="75142021" w14:textId="77777777" w:rsidR="00FD46AC" w:rsidRDefault="00FD46AC" w:rsidP="00FD46AC"/>
    <w:p w14:paraId="20218083" w14:textId="77777777" w:rsidR="00FD46AC" w:rsidRDefault="00FD46AC" w:rsidP="00FD46AC">
      <w:r>
        <w:t>Der EWSA schlägt außerdem vor, in Zusammenarbeit mit den Mitgliedstaaten alljährlich einen Tag des Europäischen Semesters zu veranstalten, um den Dialog weiterzuführen.</w:t>
      </w:r>
    </w:p>
    <w:p w14:paraId="404BD212" w14:textId="77777777" w:rsidR="00FD46AC" w:rsidRDefault="00FD46AC" w:rsidP="00FD46AC"/>
    <w:p w14:paraId="37C6C405" w14:textId="77777777" w:rsidR="00FD46AC" w:rsidRDefault="00FD46AC" w:rsidP="00FD46AC">
      <w:r>
        <w:t>Der EWSA plädiert darüber hinaus dafür, in allen Mitgliedstaaten und auf Unionsebene eine jährliche und langfristige Konsultation der Zivilgesellschaft unter seiner Federführung durchzuführen, damit er seine Rolle als Vertreter der Zivilgesellschaft wahrnehmen kann.</w:t>
      </w:r>
    </w:p>
    <w:p w14:paraId="5F5AD898" w14:textId="77777777" w:rsidR="00FD46AC" w:rsidRDefault="00FD46AC" w:rsidP="00FD46AC"/>
    <w:p w14:paraId="3B3424D2" w14:textId="77777777" w:rsidR="00021286" w:rsidRPr="00554D34" w:rsidRDefault="00021286" w:rsidP="00021286">
      <w:pPr>
        <w:tabs>
          <w:tab w:val="left" w:pos="1701"/>
        </w:tabs>
        <w:rPr>
          <w:i/>
        </w:rPr>
      </w:pPr>
      <w:r>
        <w:rPr>
          <w:b/>
          <w:i/>
        </w:rPr>
        <w:t>Ansprechpartner:</w:t>
      </w:r>
      <w:r>
        <w:rPr>
          <w:i/>
        </w:rPr>
        <w:tab/>
        <w:t>Jakob Andersen</w:t>
      </w:r>
    </w:p>
    <w:p w14:paraId="5A7571D1" w14:textId="5021AC67" w:rsidR="00E45A5E" w:rsidRDefault="00021286" w:rsidP="00A65736">
      <w:pPr>
        <w:tabs>
          <w:tab w:val="left" w:pos="1701"/>
        </w:tabs>
        <w:ind w:left="1701"/>
        <w:jc w:val="left"/>
        <w:rPr>
          <w:i/>
        </w:rPr>
      </w:pPr>
      <w:r>
        <w:rPr>
          <w:i/>
        </w:rPr>
        <w:t xml:space="preserve">(Tel.: 00 32 2 546 92 58 – E-Mail: </w:t>
      </w:r>
      <w:hyperlink r:id="rId27" w:history="1">
        <w:r>
          <w:rPr>
            <w:rStyle w:val="Hyperlink"/>
            <w:i/>
          </w:rPr>
          <w:t>Jakob.Andersen@eesc.europa.eu</w:t>
        </w:r>
      </w:hyperlink>
      <w:r>
        <w:rPr>
          <w:i/>
        </w:rPr>
        <w:t>)</w:t>
      </w:r>
    </w:p>
    <w:p w14:paraId="669C3D7C" w14:textId="77777777" w:rsidR="00021286" w:rsidRPr="00021286" w:rsidRDefault="00021286" w:rsidP="00021286">
      <w:pPr>
        <w:spacing w:line="240" w:lineRule="auto"/>
        <w:jc w:val="left"/>
        <w:rPr>
          <w:b/>
          <w:u w:val="single"/>
        </w:rPr>
      </w:pPr>
      <w:r>
        <w:br w:type="page"/>
      </w:r>
    </w:p>
    <w:p w14:paraId="12EFA0BB" w14:textId="77777777" w:rsidR="002D0B1A" w:rsidRPr="003F4E00" w:rsidRDefault="002D0B1A" w:rsidP="003F4E00">
      <w:pPr>
        <w:pStyle w:val="Heading1"/>
        <w:keepNext/>
        <w:keepLines/>
        <w:numPr>
          <w:ilvl w:val="0"/>
          <w:numId w:val="23"/>
        </w:numPr>
        <w:tabs>
          <w:tab w:val="left" w:pos="567"/>
        </w:tabs>
        <w:ind w:left="567" w:hanging="567"/>
        <w:rPr>
          <w:b/>
        </w:rPr>
      </w:pPr>
      <w:bookmarkStart w:id="4" w:name="_Toc25840075"/>
      <w:r>
        <w:rPr>
          <w:b/>
        </w:rPr>
        <w:lastRenderedPageBreak/>
        <w:t>BESCHÄFTIGUNG, SOZIALFRAGEN, UNIONSBÜRGERSCHAFT</w:t>
      </w:r>
      <w:bookmarkEnd w:id="4"/>
    </w:p>
    <w:p w14:paraId="0DF5E1E1" w14:textId="77777777" w:rsidR="002D0B1A" w:rsidRDefault="002D0B1A" w:rsidP="002D0B1A">
      <w:pPr>
        <w:keepNext/>
        <w:keepLines/>
        <w:rPr>
          <w:lang w:val="en-GB"/>
        </w:rPr>
      </w:pPr>
    </w:p>
    <w:p w14:paraId="2CE73434" w14:textId="77777777" w:rsidR="002D0B1A" w:rsidRPr="003F4E00" w:rsidRDefault="0025260B" w:rsidP="003F4E00">
      <w:pPr>
        <w:keepNext/>
        <w:keepLines/>
        <w:widowControl w:val="0"/>
        <w:numPr>
          <w:ilvl w:val="0"/>
          <w:numId w:val="2"/>
        </w:numPr>
        <w:overflowPunct w:val="0"/>
        <w:autoSpaceDE w:val="0"/>
        <w:autoSpaceDN w:val="0"/>
        <w:adjustRightInd w:val="0"/>
        <w:spacing w:line="240" w:lineRule="auto"/>
        <w:ind w:left="567" w:hanging="567"/>
        <w:textAlignment w:val="baseline"/>
        <w:rPr>
          <w:b/>
          <w:i/>
          <w:sz w:val="28"/>
          <w:szCs w:val="28"/>
        </w:rPr>
      </w:pPr>
      <w:r>
        <w:rPr>
          <w:b/>
          <w:i/>
          <w:sz w:val="28"/>
          <w:szCs w:val="28"/>
        </w:rPr>
        <w:t>Staatsbürgerschaftsregelungen und Aufenthaltsregelungen für Investoren in der Europäischen Union</w:t>
      </w:r>
    </w:p>
    <w:p w14:paraId="3CCA82F6" w14:textId="77777777" w:rsidR="002D0B1A" w:rsidRPr="001D58E3" w:rsidRDefault="002D0B1A" w:rsidP="00AB39F6"/>
    <w:p w14:paraId="400EE990" w14:textId="04ED60C5" w:rsidR="002D0B1A" w:rsidRPr="0025260B" w:rsidRDefault="002D0B1A" w:rsidP="00AB39F6">
      <w:pPr>
        <w:tabs>
          <w:tab w:val="left" w:pos="1701"/>
        </w:tabs>
        <w:overflowPunct w:val="0"/>
        <w:autoSpaceDE w:val="0"/>
        <w:autoSpaceDN w:val="0"/>
        <w:adjustRightInd w:val="0"/>
        <w:textAlignment w:val="baseline"/>
        <w:rPr>
          <w:szCs w:val="20"/>
        </w:rPr>
      </w:pPr>
      <w:r>
        <w:rPr>
          <w:b/>
          <w:szCs w:val="20"/>
        </w:rPr>
        <w:t>Berichterstatter:</w:t>
      </w:r>
      <w:r w:rsidR="00452E5B">
        <w:rPr>
          <w:b/>
          <w:szCs w:val="20"/>
        </w:rPr>
        <w:tab/>
      </w:r>
      <w:r w:rsidR="00452E5B">
        <w:rPr>
          <w:b/>
          <w:szCs w:val="20"/>
        </w:rPr>
        <w:tab/>
      </w:r>
      <w:r>
        <w:t>Jean-Marc Roirant (Gruppe Vielfalt Europa – FR)</w:t>
      </w:r>
    </w:p>
    <w:p w14:paraId="17231D1F" w14:textId="77777777" w:rsidR="002D0B1A" w:rsidRPr="008D5C22" w:rsidRDefault="002D0B1A" w:rsidP="00AB39F6">
      <w:pPr>
        <w:ind w:left="-5"/>
        <w:jc w:val="left"/>
        <w:rPr>
          <w:szCs w:val="20"/>
          <w:lang w:val="fr-BE"/>
        </w:rPr>
      </w:pPr>
    </w:p>
    <w:p w14:paraId="3920DFA4" w14:textId="4735AB2D" w:rsidR="002D0B1A" w:rsidRDefault="002D0B1A" w:rsidP="00AE43C6">
      <w:pPr>
        <w:widowControl w:val="0"/>
        <w:tabs>
          <w:tab w:val="left" w:pos="1701"/>
        </w:tabs>
        <w:ind w:left="-5"/>
        <w:jc w:val="left"/>
      </w:pPr>
      <w:r>
        <w:rPr>
          <w:b/>
          <w:szCs w:val="20"/>
        </w:rPr>
        <w:t>Referenzdokumente:</w:t>
      </w:r>
      <w:r w:rsidR="00452E5B">
        <w:rPr>
          <w:b/>
          <w:szCs w:val="20"/>
        </w:rPr>
        <w:tab/>
      </w:r>
      <w:r>
        <w:t>COM(2019) 12 final</w:t>
      </w:r>
    </w:p>
    <w:p w14:paraId="3D3064F4" w14:textId="77777777" w:rsidR="002D0B1A" w:rsidRPr="00427F2D" w:rsidRDefault="002D0B1A" w:rsidP="00452E5B">
      <w:pPr>
        <w:widowControl w:val="0"/>
        <w:tabs>
          <w:tab w:val="left" w:pos="1701"/>
        </w:tabs>
        <w:ind w:left="2268"/>
        <w:jc w:val="left"/>
      </w:pPr>
      <w:r>
        <w:t>EESC-2019-01674-00-00-AC</w:t>
      </w:r>
    </w:p>
    <w:p w14:paraId="049DBE55" w14:textId="77777777" w:rsidR="002D0B1A" w:rsidRPr="008D5C22" w:rsidRDefault="002D0B1A" w:rsidP="00AE43C6">
      <w:pPr>
        <w:widowControl w:val="0"/>
        <w:jc w:val="left"/>
        <w:rPr>
          <w:b/>
        </w:rPr>
      </w:pPr>
    </w:p>
    <w:p w14:paraId="329B869D" w14:textId="77777777" w:rsidR="002817B5" w:rsidRDefault="002817B5" w:rsidP="00AE43C6">
      <w:pPr>
        <w:keepNext/>
        <w:keepLines/>
        <w:tabs>
          <w:tab w:val="center" w:pos="284"/>
        </w:tabs>
        <w:ind w:left="266" w:hanging="266"/>
        <w:rPr>
          <w:b/>
        </w:rPr>
      </w:pPr>
      <w:r>
        <w:rPr>
          <w:b/>
        </w:rPr>
        <w:t>Kernaussagen</w:t>
      </w:r>
    </w:p>
    <w:p w14:paraId="138816AB" w14:textId="77777777" w:rsidR="003D760E" w:rsidRPr="00B2569F" w:rsidRDefault="003D760E" w:rsidP="00AE43C6">
      <w:pPr>
        <w:keepNext/>
        <w:keepLines/>
        <w:tabs>
          <w:tab w:val="center" w:pos="284"/>
        </w:tabs>
        <w:ind w:left="266" w:hanging="266"/>
        <w:rPr>
          <w:b/>
        </w:rPr>
      </w:pPr>
    </w:p>
    <w:p w14:paraId="66DA6B98" w14:textId="77777777" w:rsidR="003246EF" w:rsidRDefault="003246EF" w:rsidP="00AE43C6">
      <w:pPr>
        <w:keepNext/>
        <w:keepLines/>
      </w:pPr>
      <w:r>
        <w:t>Der EWSA:</w:t>
      </w:r>
    </w:p>
    <w:p w14:paraId="645E9F60" w14:textId="77777777" w:rsidR="003246EF" w:rsidRPr="003246EF" w:rsidRDefault="003246EF" w:rsidP="00AE43C6">
      <w:pPr>
        <w:keepNext/>
        <w:keepLines/>
        <w:ind w:left="-5"/>
        <w:jc w:val="left"/>
        <w:rPr>
          <w:szCs w:val="20"/>
          <w:lang w:val="fr-BE"/>
        </w:rPr>
      </w:pPr>
    </w:p>
    <w:p w14:paraId="1D151B11" w14:textId="77777777" w:rsidR="003246EF" w:rsidRDefault="003246EF" w:rsidP="00AE43C6">
      <w:pPr>
        <w:pStyle w:val="ListParagraph"/>
        <w:keepNext/>
        <w:keepLines/>
        <w:numPr>
          <w:ilvl w:val="0"/>
          <w:numId w:val="24"/>
        </w:numPr>
        <w:tabs>
          <w:tab w:val="center" w:pos="709"/>
        </w:tabs>
        <w:ind w:left="714" w:hanging="357"/>
      </w:pPr>
      <w:r>
        <w:t>unterstützt die Forderung des Europäischen Parlaments nach dem Auslaufen aller Regelungen für Investoren und fordert die Mitgliedstaaten auf, dieser Empfehlung zu folgen oder überzeugende Argumente und Fakten dafür vorzulegen, warum sie der Empfehlung nicht folgen;</w:t>
      </w:r>
    </w:p>
    <w:p w14:paraId="4DBC11F3" w14:textId="77777777" w:rsidR="003246EF" w:rsidRPr="00AE1A46" w:rsidRDefault="003246EF" w:rsidP="00AE1A46">
      <w:pPr>
        <w:ind w:left="714" w:hanging="357"/>
        <w:jc w:val="left"/>
        <w:rPr>
          <w:szCs w:val="20"/>
        </w:rPr>
      </w:pPr>
    </w:p>
    <w:p w14:paraId="430968A6" w14:textId="77777777" w:rsidR="003246EF" w:rsidRDefault="003246EF" w:rsidP="00AE1A46">
      <w:pPr>
        <w:pStyle w:val="ListParagraph"/>
        <w:numPr>
          <w:ilvl w:val="0"/>
          <w:numId w:val="24"/>
        </w:numPr>
        <w:tabs>
          <w:tab w:val="center" w:pos="709"/>
        </w:tabs>
        <w:ind w:left="714" w:hanging="357"/>
      </w:pPr>
      <w:r>
        <w:t>begrüßt, dass die Europäische Kommission eine Gruppe von Sachverständigen aus den Mitgliedstaaten eingesetzt hat, um den Risiken entgegenzutreten, die die Staatsbürgerschafts- und Aufenthaltsregelungen für Investoren in der Europäischen Union mit sich bringen, und Einvernehmen über deren Mandat erzielt hat;</w:t>
      </w:r>
    </w:p>
    <w:p w14:paraId="5B008C2F" w14:textId="77777777" w:rsidR="003246EF" w:rsidRPr="00AE1A46" w:rsidRDefault="003246EF" w:rsidP="00AE1A46">
      <w:pPr>
        <w:ind w:left="714" w:hanging="357"/>
        <w:jc w:val="left"/>
        <w:rPr>
          <w:szCs w:val="20"/>
        </w:rPr>
      </w:pPr>
    </w:p>
    <w:p w14:paraId="3F0EC5C9" w14:textId="77777777" w:rsidR="003246EF" w:rsidRDefault="003246EF" w:rsidP="00AE1A46">
      <w:pPr>
        <w:pStyle w:val="ListParagraph"/>
        <w:numPr>
          <w:ilvl w:val="0"/>
          <w:numId w:val="24"/>
        </w:numPr>
        <w:tabs>
          <w:tab w:val="center" w:pos="709"/>
        </w:tabs>
        <w:ind w:left="714" w:hanging="357"/>
      </w:pPr>
      <w:r>
        <w:t>empfiehlt, dass die Mitgliedstaaten aufgefordert werden, eine an das hohe Risikoprofil der Antragsteller angepasste Sorgfaltsprüfung ohne Beschränkung der Dauer durchzuführen;</w:t>
      </w:r>
    </w:p>
    <w:p w14:paraId="34C67A46" w14:textId="77777777" w:rsidR="003246EF" w:rsidRPr="00AE1A46" w:rsidRDefault="003246EF" w:rsidP="00AE1A46">
      <w:pPr>
        <w:ind w:left="714" w:hanging="357"/>
        <w:jc w:val="left"/>
        <w:rPr>
          <w:szCs w:val="20"/>
        </w:rPr>
      </w:pPr>
    </w:p>
    <w:p w14:paraId="3D4DA97E" w14:textId="77777777" w:rsidR="003246EF" w:rsidRDefault="003246EF" w:rsidP="00AE1A46">
      <w:pPr>
        <w:pStyle w:val="ListParagraph"/>
        <w:numPr>
          <w:ilvl w:val="0"/>
          <w:numId w:val="24"/>
        </w:numPr>
        <w:tabs>
          <w:tab w:val="center" w:pos="709"/>
        </w:tabs>
        <w:ind w:left="714" w:hanging="357"/>
      </w:pPr>
      <w:r>
        <w:t>empfiehlt der Kommission, einen Koordinierungsmechanismus einzurichten, der es den Mitgliedstaaten ermöglicht, Informationen über erfolgreiche und abgelehnte Anträge auf Verleihung der Staatsbürgerschaft oder Gewährung einer Aufenthaltserlaubnis auszutauschen;</w:t>
      </w:r>
    </w:p>
    <w:p w14:paraId="676C2D59" w14:textId="77777777" w:rsidR="003246EF" w:rsidRPr="00AE1A46" w:rsidRDefault="003246EF" w:rsidP="00AE1A46">
      <w:pPr>
        <w:ind w:left="714" w:hanging="357"/>
        <w:jc w:val="left"/>
        <w:rPr>
          <w:szCs w:val="20"/>
        </w:rPr>
      </w:pPr>
    </w:p>
    <w:p w14:paraId="3C14A2B9" w14:textId="77777777" w:rsidR="003246EF" w:rsidRDefault="003246EF" w:rsidP="00AE1A46">
      <w:pPr>
        <w:pStyle w:val="ListParagraph"/>
        <w:numPr>
          <w:ilvl w:val="0"/>
          <w:numId w:val="24"/>
        </w:numPr>
        <w:tabs>
          <w:tab w:val="center" w:pos="709"/>
        </w:tabs>
        <w:ind w:left="714" w:hanging="357"/>
      </w:pPr>
      <w:r>
        <w:t>empfiehlt, dass alle Vertreter und Intermediäre, die Dienstleistungen für Antragsteller erbringen, den Vorschriften zur Bekämpfung der Geldwäsche gemäß der 5. Geldwäscherichtlinie unterliegen;</w:t>
      </w:r>
    </w:p>
    <w:p w14:paraId="7EB3628D" w14:textId="77777777" w:rsidR="003246EF" w:rsidRPr="00AE1A46" w:rsidRDefault="003246EF" w:rsidP="00AE1A46">
      <w:pPr>
        <w:ind w:left="714" w:hanging="357"/>
        <w:jc w:val="left"/>
        <w:rPr>
          <w:szCs w:val="20"/>
        </w:rPr>
      </w:pPr>
    </w:p>
    <w:p w14:paraId="42D8C923" w14:textId="77777777" w:rsidR="003246EF" w:rsidRDefault="003246EF" w:rsidP="00AE1A46">
      <w:pPr>
        <w:pStyle w:val="ListParagraph"/>
        <w:numPr>
          <w:ilvl w:val="0"/>
          <w:numId w:val="24"/>
        </w:numPr>
        <w:tabs>
          <w:tab w:val="center" w:pos="709"/>
        </w:tabs>
        <w:ind w:left="714" w:hanging="357"/>
      </w:pPr>
      <w:r>
        <w:t>empfiehlt ferner, dass die EU alle Vertreter, die Dienstleistungen für Antragsteller erbringen, auffordert, sich akkreditieren zu lassen und einen Verhaltenskodex einzuhalten;</w:t>
      </w:r>
    </w:p>
    <w:p w14:paraId="11A91EC2" w14:textId="77777777" w:rsidR="003246EF" w:rsidRPr="00AE1A46" w:rsidRDefault="003246EF" w:rsidP="00AE1A46">
      <w:pPr>
        <w:ind w:left="714" w:hanging="357"/>
        <w:jc w:val="left"/>
        <w:rPr>
          <w:szCs w:val="20"/>
        </w:rPr>
      </w:pPr>
    </w:p>
    <w:p w14:paraId="200DA031" w14:textId="77777777" w:rsidR="00AE1A46" w:rsidRDefault="003246EF" w:rsidP="00AE1A46">
      <w:pPr>
        <w:pStyle w:val="ListParagraph"/>
        <w:numPr>
          <w:ilvl w:val="0"/>
          <w:numId w:val="24"/>
        </w:numPr>
        <w:tabs>
          <w:tab w:val="center" w:pos="709"/>
        </w:tabs>
        <w:ind w:left="714" w:hanging="357"/>
      </w:pPr>
      <w:r>
        <w:t>räumt zwar ein, dass die Behörden möglicherweise spezialisierte Agenturen mit der Durchführung der erforderlichen Kontrollen beauftragen müssen, betont aber, dass die Hauptverantwortung für die Annahme oder Ablehnung von Antragstellern nach wie vor bei den Behörden liegen muss. Darüber hinaus müssen die Behörden Maßnahmen ergreifen, um Interessenkonflikte oder Bestechungsrisiken zu vermeiden;</w:t>
      </w:r>
    </w:p>
    <w:p w14:paraId="45C7359E" w14:textId="77777777" w:rsidR="00AE1A46" w:rsidRPr="00AE1A46" w:rsidRDefault="00AE1A46" w:rsidP="00AE1A46">
      <w:pPr>
        <w:ind w:left="714" w:hanging="357"/>
        <w:jc w:val="left"/>
        <w:rPr>
          <w:szCs w:val="20"/>
        </w:rPr>
      </w:pPr>
    </w:p>
    <w:p w14:paraId="0660C29F" w14:textId="77777777" w:rsidR="003246EF" w:rsidRDefault="003246EF" w:rsidP="00AE1A46">
      <w:pPr>
        <w:pStyle w:val="ListParagraph"/>
        <w:numPr>
          <w:ilvl w:val="0"/>
          <w:numId w:val="24"/>
        </w:numPr>
        <w:tabs>
          <w:tab w:val="center" w:pos="709"/>
        </w:tabs>
        <w:ind w:left="714" w:hanging="357"/>
      </w:pPr>
      <w:r>
        <w:lastRenderedPageBreak/>
        <w:t>ist überzeugt davon, dass die Mitgliedstaaten sicherstellen sollten, dass die Programme über solide Verwaltungs- und Überwachungsmechanismen verfügen und einer öffentlichen Kontrolle unterliegen.</w:t>
      </w:r>
    </w:p>
    <w:p w14:paraId="49170788" w14:textId="77777777" w:rsidR="003246EF" w:rsidRPr="00AE1A46" w:rsidRDefault="003246EF" w:rsidP="003246EF">
      <w:pPr>
        <w:ind w:left="-5"/>
        <w:jc w:val="left"/>
        <w:rPr>
          <w:szCs w:val="20"/>
        </w:rPr>
      </w:pPr>
    </w:p>
    <w:p w14:paraId="1388C7F9" w14:textId="77777777" w:rsidR="002D0B1A" w:rsidRPr="003246EF" w:rsidRDefault="002D0B1A" w:rsidP="00AB39F6">
      <w:pPr>
        <w:tabs>
          <w:tab w:val="left" w:pos="1701"/>
        </w:tabs>
        <w:overflowPunct w:val="0"/>
        <w:autoSpaceDE w:val="0"/>
        <w:autoSpaceDN w:val="0"/>
        <w:adjustRightInd w:val="0"/>
        <w:textAlignment w:val="baseline"/>
        <w:rPr>
          <w:i/>
          <w:szCs w:val="20"/>
        </w:rPr>
      </w:pPr>
      <w:r>
        <w:rPr>
          <w:b/>
          <w:i/>
          <w:szCs w:val="20"/>
        </w:rPr>
        <w:t>Ansprechpartnerin</w:t>
      </w:r>
      <w:r>
        <w:t>:</w:t>
      </w:r>
      <w:r>
        <w:rPr>
          <w:i/>
          <w:szCs w:val="20"/>
        </w:rPr>
        <w:t xml:space="preserve"> </w:t>
      </w:r>
      <w:r>
        <w:rPr>
          <w:i/>
          <w:szCs w:val="20"/>
        </w:rPr>
        <w:tab/>
        <w:t>Annemarie Wiersma</w:t>
      </w:r>
    </w:p>
    <w:p w14:paraId="016C4D97" w14:textId="77777777" w:rsidR="002D0B1A" w:rsidRPr="003246EF" w:rsidRDefault="002D0B1A" w:rsidP="00452E5B">
      <w:pPr>
        <w:tabs>
          <w:tab w:val="left" w:pos="1701"/>
        </w:tabs>
        <w:ind w:left="2268"/>
        <w:jc w:val="left"/>
        <w:rPr>
          <w:i/>
          <w:szCs w:val="20"/>
        </w:rPr>
      </w:pPr>
      <w:r>
        <w:rPr>
          <w:i/>
          <w:szCs w:val="20"/>
        </w:rPr>
        <w:t xml:space="preserve">(Tel.: 00 32 2 546 93 76 – E-Mail: </w:t>
      </w:r>
      <w:hyperlink r:id="rId28" w:history="1">
        <w:r>
          <w:rPr>
            <w:rStyle w:val="Hyperlink"/>
            <w:i/>
            <w:szCs w:val="20"/>
          </w:rPr>
          <w:t>AnneMarie.Wiersma@eesc.europa.eu</w:t>
        </w:r>
      </w:hyperlink>
      <w:r>
        <w:rPr>
          <w:i/>
          <w:szCs w:val="20"/>
        </w:rPr>
        <w:t>)</w:t>
      </w:r>
    </w:p>
    <w:p w14:paraId="32E93AD3" w14:textId="77777777" w:rsidR="00E45A5E" w:rsidRPr="003246EF" w:rsidRDefault="00E45A5E" w:rsidP="00AB39F6">
      <w:pPr>
        <w:keepNext/>
        <w:keepLines/>
      </w:pPr>
      <w:bookmarkStart w:id="5" w:name="_Toc15398233"/>
    </w:p>
    <w:p w14:paraId="3882877F" w14:textId="77777777" w:rsidR="00E45A5E" w:rsidRPr="003F4E00" w:rsidRDefault="00E45A5E" w:rsidP="003F4E00">
      <w:pPr>
        <w:keepNext/>
        <w:keepLines/>
        <w:widowControl w:val="0"/>
        <w:numPr>
          <w:ilvl w:val="0"/>
          <w:numId w:val="2"/>
        </w:numPr>
        <w:overflowPunct w:val="0"/>
        <w:autoSpaceDE w:val="0"/>
        <w:autoSpaceDN w:val="0"/>
        <w:adjustRightInd w:val="0"/>
        <w:spacing w:line="240" w:lineRule="auto"/>
        <w:ind w:left="567" w:hanging="567"/>
        <w:textAlignment w:val="baseline"/>
        <w:rPr>
          <w:b/>
          <w:i/>
          <w:sz w:val="28"/>
          <w:szCs w:val="28"/>
        </w:rPr>
      </w:pPr>
      <w:r>
        <w:rPr>
          <w:b/>
          <w:i/>
          <w:sz w:val="28"/>
          <w:szCs w:val="28"/>
        </w:rPr>
        <w:t>Verstärkte Zusammenarbeit zwischen den öffentlichen Arbeitsverwaltungen (ÖAV)</w:t>
      </w:r>
    </w:p>
    <w:p w14:paraId="0294E620" w14:textId="77777777" w:rsidR="00E45A5E" w:rsidRPr="0035587B" w:rsidRDefault="00E45A5E" w:rsidP="00902EEB">
      <w:pPr>
        <w:tabs>
          <w:tab w:val="left" w:pos="1701"/>
        </w:tabs>
        <w:overflowPunct w:val="0"/>
        <w:autoSpaceDE w:val="0"/>
        <w:autoSpaceDN w:val="0"/>
        <w:adjustRightInd w:val="0"/>
        <w:textAlignment w:val="baseline"/>
        <w:rPr>
          <w:szCs w:val="20"/>
        </w:rPr>
      </w:pPr>
    </w:p>
    <w:p w14:paraId="254D004A" w14:textId="4ED42C7B" w:rsidR="001E7515" w:rsidRDefault="00E45A5E" w:rsidP="00AB39F6">
      <w:pPr>
        <w:tabs>
          <w:tab w:val="left" w:pos="1701"/>
        </w:tabs>
        <w:ind w:left="-5"/>
        <w:jc w:val="left"/>
        <w:rPr>
          <w:b/>
          <w:szCs w:val="20"/>
        </w:rPr>
      </w:pPr>
      <w:r>
        <w:rPr>
          <w:b/>
          <w:szCs w:val="20"/>
        </w:rPr>
        <w:t>Referenzdokumente:</w:t>
      </w:r>
      <w:r w:rsidR="00452E5B">
        <w:rPr>
          <w:b/>
          <w:szCs w:val="20"/>
        </w:rPr>
        <w:tab/>
      </w:r>
      <w:r>
        <w:t>Kategorie C-Stellungnahme</w:t>
      </w:r>
    </w:p>
    <w:p w14:paraId="1610E63D" w14:textId="77777777" w:rsidR="00E45A5E" w:rsidRDefault="00E45A5E" w:rsidP="00452E5B">
      <w:pPr>
        <w:tabs>
          <w:tab w:val="left" w:pos="1701"/>
        </w:tabs>
        <w:ind w:left="2268"/>
        <w:jc w:val="left"/>
      </w:pPr>
      <w:r>
        <w:t>COM(2019) 620 final – 2019/0188 COD</w:t>
      </w:r>
    </w:p>
    <w:p w14:paraId="215D63FD" w14:textId="77777777" w:rsidR="00E45A5E" w:rsidRPr="00427F2D" w:rsidRDefault="00E45A5E" w:rsidP="00452E5B">
      <w:pPr>
        <w:tabs>
          <w:tab w:val="left" w:pos="1701"/>
        </w:tabs>
        <w:ind w:left="2268"/>
        <w:jc w:val="left"/>
      </w:pPr>
      <w:r>
        <w:t>EESC-2019-04339-00-01-AC</w:t>
      </w:r>
    </w:p>
    <w:p w14:paraId="16D1B2BC" w14:textId="77777777" w:rsidR="00E45A5E" w:rsidRDefault="00E45A5E" w:rsidP="00AB39F6">
      <w:pPr>
        <w:jc w:val="left"/>
      </w:pPr>
    </w:p>
    <w:p w14:paraId="05C29743" w14:textId="77777777" w:rsidR="00E45A5E" w:rsidRPr="00B2569F" w:rsidRDefault="00E45A5E" w:rsidP="00AB39F6">
      <w:pPr>
        <w:keepNext/>
        <w:keepLines/>
        <w:tabs>
          <w:tab w:val="center" w:pos="284"/>
        </w:tabs>
        <w:ind w:left="266" w:hanging="266"/>
        <w:rPr>
          <w:b/>
        </w:rPr>
      </w:pPr>
      <w:r>
        <w:rPr>
          <w:b/>
        </w:rPr>
        <w:t>Kernaussagen</w:t>
      </w:r>
    </w:p>
    <w:p w14:paraId="1531AB53" w14:textId="77777777" w:rsidR="00AC75D5" w:rsidRDefault="00AC75D5" w:rsidP="00AB39F6"/>
    <w:p w14:paraId="2D865BA8" w14:textId="77777777" w:rsidR="00E45A5E" w:rsidRDefault="00AC75D5" w:rsidP="00AB39F6">
      <w:r>
        <w:t>Da der EWSA dem Kommissionsvorschlag inhaltlich zustimmt und sich bereits in seiner Stellungnahme EESC-2019-01656-00-00-AC zu dieser Thematik geäußert hat, beschloss er, eine befürwortende Stellungnahme abzugeben und auf den Standpunkt zu verweisen, den er in der vorgenannten Stellungnahme vertreten hat.</w:t>
      </w:r>
    </w:p>
    <w:p w14:paraId="167700F8" w14:textId="77777777" w:rsidR="00E45A5E" w:rsidRPr="000F3316" w:rsidRDefault="00E45A5E" w:rsidP="00AB39F6"/>
    <w:p w14:paraId="6E6CE1C3" w14:textId="77777777" w:rsidR="00E45A5E" w:rsidRPr="000F3316" w:rsidRDefault="00E45A5E" w:rsidP="00AB39F6">
      <w:pPr>
        <w:tabs>
          <w:tab w:val="left" w:pos="1701"/>
        </w:tabs>
        <w:overflowPunct w:val="0"/>
        <w:autoSpaceDE w:val="0"/>
        <w:autoSpaceDN w:val="0"/>
        <w:adjustRightInd w:val="0"/>
        <w:textAlignment w:val="baseline"/>
        <w:rPr>
          <w:i/>
          <w:szCs w:val="20"/>
        </w:rPr>
      </w:pPr>
      <w:r>
        <w:rPr>
          <w:b/>
          <w:i/>
          <w:szCs w:val="20"/>
        </w:rPr>
        <w:t>Ansprechpartnerin</w:t>
      </w:r>
      <w:r>
        <w:t>:</w:t>
      </w:r>
      <w:r>
        <w:rPr>
          <w:i/>
          <w:szCs w:val="20"/>
        </w:rPr>
        <w:t xml:space="preserve"> </w:t>
      </w:r>
      <w:r>
        <w:rPr>
          <w:i/>
          <w:szCs w:val="20"/>
        </w:rPr>
        <w:tab/>
        <w:t>Triin Aasmaa</w:t>
      </w:r>
    </w:p>
    <w:p w14:paraId="621DF478" w14:textId="77777777" w:rsidR="00E45A5E" w:rsidRPr="001D58E3" w:rsidRDefault="00E45A5E" w:rsidP="00452E5B">
      <w:pPr>
        <w:tabs>
          <w:tab w:val="left" w:pos="1701"/>
        </w:tabs>
        <w:ind w:left="2268"/>
        <w:jc w:val="left"/>
        <w:rPr>
          <w:i/>
          <w:szCs w:val="20"/>
        </w:rPr>
      </w:pPr>
      <w:r>
        <w:rPr>
          <w:i/>
          <w:szCs w:val="20"/>
        </w:rPr>
        <w:t xml:space="preserve">(Tel.: 00 32 2 546 95 24 – E-Mail: </w:t>
      </w:r>
      <w:hyperlink r:id="rId29" w:history="1">
        <w:r>
          <w:rPr>
            <w:rStyle w:val="Hyperlink"/>
            <w:i/>
            <w:szCs w:val="20"/>
          </w:rPr>
          <w:t>Triin.Aasmaa@eesc.europa.eu</w:t>
        </w:r>
      </w:hyperlink>
      <w:r>
        <w:rPr>
          <w:i/>
          <w:szCs w:val="20"/>
        </w:rPr>
        <w:t>)</w:t>
      </w:r>
    </w:p>
    <w:p w14:paraId="32387889" w14:textId="77777777" w:rsidR="00E45A5E" w:rsidRPr="008D5C22" w:rsidRDefault="00E45A5E" w:rsidP="00E45A5E">
      <w:pPr>
        <w:spacing w:line="240" w:lineRule="auto"/>
        <w:jc w:val="left"/>
        <w:rPr>
          <w:kern w:val="28"/>
          <w:lang w:val="en-GB"/>
        </w:rPr>
      </w:pPr>
    </w:p>
    <w:p w14:paraId="3B74EA8C" w14:textId="77777777" w:rsidR="00E45A5E" w:rsidRPr="008D5C22" w:rsidRDefault="00E45A5E">
      <w:pPr>
        <w:spacing w:line="240" w:lineRule="auto"/>
        <w:jc w:val="left"/>
        <w:rPr>
          <w:kern w:val="28"/>
        </w:rPr>
      </w:pPr>
      <w:r>
        <w:br w:type="page"/>
      </w:r>
    </w:p>
    <w:p w14:paraId="0F56E157" w14:textId="77777777" w:rsidR="0099712D" w:rsidRPr="00AA527B" w:rsidRDefault="0099712D" w:rsidP="003F4E00">
      <w:pPr>
        <w:pStyle w:val="Heading1"/>
        <w:numPr>
          <w:ilvl w:val="0"/>
          <w:numId w:val="23"/>
        </w:numPr>
        <w:ind w:left="567" w:hanging="567"/>
        <w:rPr>
          <w:b/>
        </w:rPr>
      </w:pPr>
      <w:bookmarkStart w:id="6" w:name="_Toc25840076"/>
      <w:r>
        <w:rPr>
          <w:b/>
        </w:rPr>
        <w:lastRenderedPageBreak/>
        <w:t>BERATENDE KOMMISSION FÜR DEN INDUSTRIELLEN WANDEL</w:t>
      </w:r>
      <w:bookmarkEnd w:id="5"/>
      <w:bookmarkEnd w:id="6"/>
    </w:p>
    <w:p w14:paraId="130F9057" w14:textId="77777777" w:rsidR="0099712D" w:rsidRPr="008D5C22" w:rsidRDefault="0099712D" w:rsidP="0099712D">
      <w:pPr>
        <w:keepNext/>
        <w:keepLines/>
        <w:jc w:val="left"/>
        <w:rPr>
          <w:u w:val="single"/>
          <w:lang w:val="en-GB"/>
        </w:rPr>
      </w:pPr>
    </w:p>
    <w:p w14:paraId="572102E4" w14:textId="77777777" w:rsidR="00067E1E" w:rsidRPr="00067E1E" w:rsidRDefault="00067E1E" w:rsidP="003F4E00">
      <w:pPr>
        <w:keepNext/>
        <w:keepLines/>
        <w:widowControl w:val="0"/>
        <w:numPr>
          <w:ilvl w:val="0"/>
          <w:numId w:val="2"/>
        </w:numPr>
        <w:overflowPunct w:val="0"/>
        <w:autoSpaceDE w:val="0"/>
        <w:autoSpaceDN w:val="0"/>
        <w:adjustRightInd w:val="0"/>
        <w:spacing w:line="240" w:lineRule="auto"/>
        <w:ind w:left="567" w:hanging="567"/>
        <w:textAlignment w:val="baseline"/>
        <w:rPr>
          <w:b/>
          <w:i/>
          <w:sz w:val="28"/>
          <w:szCs w:val="28"/>
        </w:rPr>
      </w:pPr>
      <w:r>
        <w:rPr>
          <w:b/>
          <w:i/>
          <w:sz w:val="28"/>
          <w:szCs w:val="28"/>
        </w:rPr>
        <w:t>Inklusive Digitalisierung des Schienenverkehrs</w:t>
      </w:r>
    </w:p>
    <w:p w14:paraId="2878C1E4" w14:textId="77777777" w:rsidR="00067E1E" w:rsidRPr="008D5C22" w:rsidRDefault="00067E1E" w:rsidP="008D5C22">
      <w:pPr>
        <w:ind w:left="369"/>
      </w:pPr>
    </w:p>
    <w:p w14:paraId="3BB3123C" w14:textId="09087833" w:rsidR="00067E1E" w:rsidRPr="00B24A6E" w:rsidRDefault="00067E1E" w:rsidP="008D5C22">
      <w:pPr>
        <w:ind w:left="-39"/>
        <w:rPr>
          <w:szCs w:val="20"/>
        </w:rPr>
      </w:pPr>
      <w:r>
        <w:rPr>
          <w:b/>
        </w:rPr>
        <w:t>Berichterstatter:</w:t>
      </w:r>
      <w:r w:rsidR="00452E5B">
        <w:rPr>
          <w:b/>
        </w:rPr>
        <w:tab/>
      </w:r>
      <w:r w:rsidR="00452E5B">
        <w:rPr>
          <w:b/>
        </w:rPr>
        <w:tab/>
      </w:r>
      <w:r>
        <w:t>Alberto Mazzola (Gruppe Arbeitgeber – IT)</w:t>
      </w:r>
    </w:p>
    <w:p w14:paraId="5FCF496F" w14:textId="77777777" w:rsidR="00067E1E" w:rsidRDefault="00067E1E" w:rsidP="008D5C22">
      <w:pPr>
        <w:ind w:left="-39"/>
      </w:pPr>
      <w:r>
        <w:rPr>
          <w:b/>
          <w:bCs/>
        </w:rPr>
        <w:t>Ko-Berichterstatter:</w:t>
      </w:r>
      <w:r>
        <w:t xml:space="preserve"> </w:t>
      </w:r>
      <w:r>
        <w:tab/>
        <w:t>Guy Greivelding (Kat. 2 – LU)</w:t>
      </w:r>
    </w:p>
    <w:p w14:paraId="2E4105A9" w14:textId="77777777" w:rsidR="00067E1E" w:rsidRDefault="00067E1E" w:rsidP="008D5C22">
      <w:pPr>
        <w:ind w:left="-39"/>
        <w:rPr>
          <w:b/>
          <w:bCs/>
        </w:rPr>
      </w:pPr>
    </w:p>
    <w:p w14:paraId="0F82F22C" w14:textId="2BEE195D" w:rsidR="001E7515" w:rsidRDefault="00067E1E" w:rsidP="007C3B01">
      <w:pPr>
        <w:keepNext/>
        <w:keepLines/>
        <w:ind w:left="1701" w:hanging="1701"/>
        <w:rPr>
          <w:b/>
        </w:rPr>
      </w:pPr>
      <w:r>
        <w:rPr>
          <w:b/>
        </w:rPr>
        <w:t>Referenzdokument:</w:t>
      </w:r>
      <w:r w:rsidR="00452E5B">
        <w:rPr>
          <w:b/>
        </w:rPr>
        <w:tab/>
      </w:r>
      <w:r>
        <w:t>Initiativstellungnahme</w:t>
      </w:r>
    </w:p>
    <w:p w14:paraId="2D914A4B" w14:textId="77777777" w:rsidR="00067E1E" w:rsidRDefault="00067E1E" w:rsidP="00452E5B">
      <w:pPr>
        <w:ind w:left="2268"/>
      </w:pPr>
      <w:r>
        <w:t>EESC-2019-01835-00-01-AC</w:t>
      </w:r>
    </w:p>
    <w:p w14:paraId="39DBDD96" w14:textId="77777777" w:rsidR="00067E1E" w:rsidRDefault="00067E1E" w:rsidP="008D5C22">
      <w:pPr>
        <w:ind w:left="-39"/>
        <w:rPr>
          <w:b/>
        </w:rPr>
      </w:pPr>
    </w:p>
    <w:p w14:paraId="42D0A220" w14:textId="77777777" w:rsidR="00067E1E" w:rsidRDefault="009F7EDF" w:rsidP="008D5C22">
      <w:pPr>
        <w:ind w:left="-39"/>
        <w:rPr>
          <w:b/>
        </w:rPr>
      </w:pPr>
      <w:r>
        <w:rPr>
          <w:b/>
        </w:rPr>
        <w:t>Kernaussagen</w:t>
      </w:r>
    </w:p>
    <w:p w14:paraId="58E88F46" w14:textId="77777777" w:rsidR="00067E1E" w:rsidRDefault="00067E1E" w:rsidP="00452E5B">
      <w:pPr>
        <w:spacing w:line="240" w:lineRule="auto"/>
        <w:ind w:left="-39"/>
        <w:rPr>
          <w:b/>
        </w:rPr>
      </w:pPr>
    </w:p>
    <w:p w14:paraId="6CCD4E9D" w14:textId="77777777" w:rsidR="00067E1E" w:rsidRPr="00CF512E" w:rsidRDefault="00067E1E" w:rsidP="008D5C22">
      <w:pPr>
        <w:pStyle w:val="Heading2"/>
      </w:pPr>
      <w:r>
        <w:t>Die Digitalisierung hilft, den Personen- und Gütertransport im Schienenverkehr effizienter und komfortabler zu gestalten, birgt allerdings auch Cybersicherheitsrisiken für die Schienenverkehrssysteme. Der EWSA empfiehlt daher eine engere Zusammenarbeit zwischen der Agentur der Europäischen Union für Netz- und Informationssicherheit und der Europäischen Eisenbahnagentur.</w:t>
      </w:r>
    </w:p>
    <w:p w14:paraId="1B4DC33D" w14:textId="77777777" w:rsidR="00067E1E" w:rsidRDefault="00067E1E" w:rsidP="00452E5B">
      <w:pPr>
        <w:spacing w:line="240" w:lineRule="auto"/>
        <w:rPr>
          <w:szCs w:val="20"/>
        </w:rPr>
      </w:pPr>
    </w:p>
    <w:p w14:paraId="1147CBB6" w14:textId="77777777" w:rsidR="00067E1E" w:rsidRDefault="00067E1E" w:rsidP="008D5C22">
      <w:pPr>
        <w:pStyle w:val="Heading2"/>
      </w:pPr>
      <w:r>
        <w:t>Der EWSA ist der Ansicht, dass die Einführung des Europäischen Eisenbahnverkehrsleitsystems, Kernstück der EU-Strategie für die Digitalisierung des Schienenverkehrs, erheblich beschleunigt werden kann. Die erforderlichen Investitionen in Höhe von mehr als 100 Mrd. EUR sollen mithilfe einer gezielten Initiative der Kommission und einem erheblichen Einsatz von EU-Mitteln aufgebracht werden, flankiert durch die konkrete Unterstützung der Mitgliedstaaten und umfangreiches privates Kapital (InvestEU).</w:t>
      </w:r>
    </w:p>
    <w:p w14:paraId="0A5EC2B6" w14:textId="77777777" w:rsidR="00067E1E" w:rsidRDefault="00067E1E" w:rsidP="00452E5B">
      <w:pPr>
        <w:spacing w:line="240" w:lineRule="auto"/>
      </w:pPr>
    </w:p>
    <w:p w14:paraId="70607F6E" w14:textId="77777777" w:rsidR="00067E1E" w:rsidRPr="00CF512E" w:rsidRDefault="00067E1E" w:rsidP="008D5C22">
      <w:pPr>
        <w:pStyle w:val="Heading2"/>
      </w:pPr>
      <w:r>
        <w:t>Der EWSA ruft die Schienenverkehrsanbieter dazu auf, mit anderen öffentlichen Verkehrsmitteln einen umfassenden und interoperablen Mobilitätsrahmen („Mobility-as-a-Service“ – MaaS) zu entwickeln, mit dem die Mobilität und der öffentliche Verkehr als Dienstleistung von allgemeinem Interesse für alle Bürger erschwinglich und zugänglich gemacht werden. Außerdem sollte ein offenes und unkompliziertes IT-System für den Vertrieb multimodaler Fahrscheine in Europa geschaffen werden. Der Schienenverkehr könnte das Rückgrat für die Entwicklung des Aspekts „Mobilität“ einer europäischen digitalen Identität bilden.</w:t>
      </w:r>
    </w:p>
    <w:p w14:paraId="41058B75" w14:textId="77777777" w:rsidR="00067E1E" w:rsidRDefault="00067E1E" w:rsidP="00452E5B">
      <w:pPr>
        <w:spacing w:line="240" w:lineRule="auto"/>
        <w:rPr>
          <w:color w:val="000000"/>
        </w:rPr>
      </w:pPr>
    </w:p>
    <w:p w14:paraId="0CC3E1F2" w14:textId="77777777" w:rsidR="00067E1E" w:rsidRDefault="00067E1E" w:rsidP="008D5C22">
      <w:pPr>
        <w:pStyle w:val="Heading2"/>
      </w:pPr>
      <w:r>
        <w:t>Der EWSA fordert die Europäische Transportarbeiter-Föderation, die Gemeinschaft der europäischen Bahnen und Infrastrukturgesellschaften und die European Rail Infrastructure Managers Association auf, im Rahmen des sozialen Dialogs in der EU einen proaktiven, transparenten Dialog z. B. in der Form eines „digitalen Fahrplans“ einzurichten und gemeinsame Initiativen zu lancieren, um die Auswirkungen der Automatisierung und der Digitalisierung zu ermitteln und zu antizipieren und ein hohes Maß an Beschäftigung und sozialen Garantien im Rahmen eines sozial gerechten Übergangs beizubehalten.</w:t>
      </w:r>
    </w:p>
    <w:p w14:paraId="51BFBD9B" w14:textId="77777777" w:rsidR="00067E1E" w:rsidRDefault="00067E1E" w:rsidP="00452E5B">
      <w:pPr>
        <w:spacing w:line="240" w:lineRule="auto"/>
        <w:ind w:left="567"/>
      </w:pPr>
    </w:p>
    <w:p w14:paraId="43D9C218" w14:textId="77777777" w:rsidR="00067E1E" w:rsidRPr="00BA4B13" w:rsidRDefault="00067E1E" w:rsidP="008D5C22">
      <w:pPr>
        <w:ind w:left="-39"/>
      </w:pPr>
      <w:r>
        <w:t>Der EWSA plädiert für die Einrichtung einer EU-Regulierungsstelle für den Schienenverkehr, die die Entwicklung des EU-Binnenmarktes für den Schienenverkehr begleitet und auch die digitale Frage abdeckt.</w:t>
      </w:r>
    </w:p>
    <w:p w14:paraId="13F7E3F2" w14:textId="77777777" w:rsidR="00067E1E" w:rsidRPr="00BA4B13" w:rsidRDefault="00067E1E" w:rsidP="00452E5B">
      <w:pPr>
        <w:spacing w:line="240" w:lineRule="auto"/>
        <w:ind w:left="-39"/>
      </w:pPr>
    </w:p>
    <w:p w14:paraId="27F06A7F" w14:textId="77777777" w:rsidR="0099712D" w:rsidRPr="00067E1E" w:rsidRDefault="0099712D" w:rsidP="008D5C22">
      <w:pPr>
        <w:tabs>
          <w:tab w:val="left" w:pos="1701"/>
        </w:tabs>
        <w:rPr>
          <w:i/>
        </w:rPr>
      </w:pPr>
      <w:r>
        <w:rPr>
          <w:b/>
          <w:i/>
        </w:rPr>
        <w:t>Ansprechpartner:</w:t>
      </w:r>
      <w:r>
        <w:rPr>
          <w:i/>
        </w:rPr>
        <w:tab/>
        <w:t>Adam Plezer</w:t>
      </w:r>
    </w:p>
    <w:p w14:paraId="75093902" w14:textId="66246696" w:rsidR="00E45A5E" w:rsidRPr="0035587B" w:rsidRDefault="0099712D" w:rsidP="00452E5B">
      <w:pPr>
        <w:keepNext/>
        <w:keepLines/>
        <w:tabs>
          <w:tab w:val="left" w:pos="1701"/>
        </w:tabs>
        <w:ind w:left="1701"/>
        <w:rPr>
          <w:kern w:val="28"/>
        </w:rPr>
      </w:pPr>
      <w:r>
        <w:rPr>
          <w:i/>
          <w:iCs/>
        </w:rPr>
        <w:t xml:space="preserve">(Tel.: 00 32 2 546 86 28 – E-Mail: </w:t>
      </w:r>
      <w:hyperlink r:id="rId30" w:history="1">
        <w:r>
          <w:rPr>
            <w:rStyle w:val="Hyperlink"/>
            <w:i/>
            <w:iCs/>
          </w:rPr>
          <w:t>Adam.Plezer@eesc.europa.eu</w:t>
        </w:r>
      </w:hyperlink>
      <w:r>
        <w:rPr>
          <w:i/>
          <w:iCs/>
        </w:rPr>
        <w:t>)</w:t>
      </w:r>
      <w:r w:rsidR="00E45A5E">
        <w:br w:type="page"/>
      </w:r>
    </w:p>
    <w:p w14:paraId="7DDCEB26" w14:textId="77777777" w:rsidR="00B41FBD" w:rsidRPr="00AA527B" w:rsidRDefault="00B41FBD" w:rsidP="003246EF">
      <w:pPr>
        <w:pStyle w:val="Heading1"/>
        <w:numPr>
          <w:ilvl w:val="0"/>
          <w:numId w:val="23"/>
        </w:numPr>
        <w:ind w:left="567" w:hanging="567"/>
        <w:rPr>
          <w:b/>
        </w:rPr>
      </w:pPr>
      <w:bookmarkStart w:id="7" w:name="_Toc25840077"/>
      <w:r>
        <w:rPr>
          <w:b/>
        </w:rPr>
        <w:lastRenderedPageBreak/>
        <w:t>LANDWIRTSCHAFT, LÄNDLICHE ENTWICKLUNG, UMWELT</w:t>
      </w:r>
      <w:bookmarkEnd w:id="7"/>
    </w:p>
    <w:p w14:paraId="1F360086" w14:textId="77777777" w:rsidR="00B41FBD" w:rsidRDefault="00B41FBD" w:rsidP="004B2E56">
      <w:pPr>
        <w:keepNext/>
        <w:keepLines/>
        <w:jc w:val="left"/>
        <w:rPr>
          <w:iCs/>
          <w:lang w:val="en-GB"/>
        </w:rPr>
      </w:pPr>
    </w:p>
    <w:p w14:paraId="75BEE7EC" w14:textId="77777777" w:rsidR="00B41FBD" w:rsidRPr="002A5422" w:rsidRDefault="00EA4509" w:rsidP="003F4E00">
      <w:pPr>
        <w:keepNext/>
        <w:keepLines/>
        <w:widowControl w:val="0"/>
        <w:numPr>
          <w:ilvl w:val="0"/>
          <w:numId w:val="2"/>
        </w:numPr>
        <w:overflowPunct w:val="0"/>
        <w:autoSpaceDE w:val="0"/>
        <w:autoSpaceDN w:val="0"/>
        <w:adjustRightInd w:val="0"/>
        <w:spacing w:line="240" w:lineRule="auto"/>
        <w:ind w:left="567" w:hanging="567"/>
        <w:textAlignment w:val="baseline"/>
        <w:rPr>
          <w:b/>
          <w:bCs/>
          <w:i/>
          <w:iCs/>
          <w:sz w:val="28"/>
          <w:szCs w:val="28"/>
        </w:rPr>
      </w:pPr>
      <w:r>
        <w:rPr>
          <w:b/>
          <w:i/>
          <w:sz w:val="28"/>
          <w:szCs w:val="28"/>
        </w:rPr>
        <w:t>Eine konstruktivere Rolle für die Zivilgesellschaft bei der Umsetzung von Umweltvorschriften</w:t>
      </w:r>
    </w:p>
    <w:p w14:paraId="37D4415F" w14:textId="77777777" w:rsidR="00B41FBD" w:rsidRPr="003C75A0" w:rsidRDefault="00B41FBD" w:rsidP="004B2E56">
      <w:pPr>
        <w:pStyle w:val="ListParagraph"/>
        <w:ind w:left="567"/>
        <w:rPr>
          <w:bCs/>
          <w:i/>
          <w:iCs/>
          <w:lang w:val="en-GB"/>
        </w:rPr>
      </w:pPr>
    </w:p>
    <w:p w14:paraId="64DC9E12" w14:textId="6B269FC0" w:rsidR="00B41FBD" w:rsidRDefault="00B41FBD" w:rsidP="004B2E56">
      <w:r>
        <w:rPr>
          <w:b/>
        </w:rPr>
        <w:t>Berichterstatter:</w:t>
      </w:r>
      <w:r>
        <w:tab/>
      </w:r>
      <w:r w:rsidR="00452E5B">
        <w:tab/>
      </w:r>
      <w:r>
        <w:t>Arnaud Schwartz (Gruppe Vielfalt Europa – FR)</w:t>
      </w:r>
    </w:p>
    <w:p w14:paraId="7EA8FA18" w14:textId="77777777" w:rsidR="00E42454" w:rsidRPr="00E42454" w:rsidRDefault="00E42454" w:rsidP="004B2E56">
      <w:r>
        <w:rPr>
          <w:b/>
        </w:rPr>
        <w:t>Mitberichterstatter:</w:t>
      </w:r>
      <w:r>
        <w:tab/>
        <w:t>István Komoróczki (Gruppe Arbeitgeber – HU)</w:t>
      </w:r>
    </w:p>
    <w:p w14:paraId="338F5797" w14:textId="77777777" w:rsidR="00B41FBD" w:rsidRPr="001625AD" w:rsidRDefault="00B41FBD" w:rsidP="004B2E56">
      <w:pPr>
        <w:rPr>
          <w:lang w:val="en-GB"/>
        </w:rPr>
      </w:pPr>
    </w:p>
    <w:p w14:paraId="1D2012DA" w14:textId="0134B2C4" w:rsidR="00B41FBD" w:rsidRDefault="007C3B01" w:rsidP="007C3B01">
      <w:pPr>
        <w:keepNext/>
        <w:keepLines/>
        <w:ind w:left="1701" w:hanging="1701"/>
        <w:rPr>
          <w:bCs/>
        </w:rPr>
      </w:pPr>
      <w:r>
        <w:rPr>
          <w:b/>
          <w:bCs/>
        </w:rPr>
        <w:t>Referenzdokument:</w:t>
      </w:r>
      <w:r w:rsidR="00452E5B">
        <w:rPr>
          <w:b/>
          <w:bCs/>
        </w:rPr>
        <w:tab/>
      </w:r>
      <w:r>
        <w:t>Sondierungsstellungnahme</w:t>
      </w:r>
    </w:p>
    <w:p w14:paraId="727FE43F" w14:textId="77777777" w:rsidR="00B41FBD" w:rsidRDefault="00E42454" w:rsidP="00452E5B">
      <w:pPr>
        <w:ind w:left="2268"/>
      </w:pPr>
      <w:r>
        <w:t>EESC-2019-00097-00-00-AC</w:t>
      </w:r>
    </w:p>
    <w:p w14:paraId="2F6447CA" w14:textId="77777777" w:rsidR="002817B5" w:rsidRDefault="002817B5" w:rsidP="004B2E56">
      <w:pPr>
        <w:jc w:val="left"/>
      </w:pPr>
    </w:p>
    <w:p w14:paraId="3522D073" w14:textId="77777777" w:rsidR="002817B5" w:rsidRPr="00B2569F" w:rsidRDefault="002817B5" w:rsidP="004B2E56">
      <w:pPr>
        <w:keepNext/>
        <w:keepLines/>
        <w:tabs>
          <w:tab w:val="center" w:pos="284"/>
        </w:tabs>
        <w:ind w:left="266" w:hanging="266"/>
        <w:rPr>
          <w:b/>
        </w:rPr>
      </w:pPr>
      <w:r>
        <w:rPr>
          <w:b/>
        </w:rPr>
        <w:t>Kernaussagen</w:t>
      </w:r>
    </w:p>
    <w:p w14:paraId="13A38ADF" w14:textId="77777777" w:rsidR="00CD785A" w:rsidRPr="00B7095B" w:rsidRDefault="00CD785A" w:rsidP="00CD785A">
      <w:pPr>
        <w:spacing w:line="240" w:lineRule="auto"/>
        <w:rPr>
          <w:b/>
          <w:u w:val="single"/>
        </w:rPr>
      </w:pPr>
    </w:p>
    <w:p w14:paraId="04133E3E" w14:textId="77777777" w:rsidR="00CD785A" w:rsidRDefault="00CD785A" w:rsidP="00CD785A">
      <w:pPr>
        <w:pStyle w:val="Heading2"/>
        <w:overflowPunct w:val="0"/>
        <w:autoSpaceDE w:val="0"/>
        <w:autoSpaceDN w:val="0"/>
        <w:adjustRightInd w:val="0"/>
        <w:textAlignment w:val="baseline"/>
      </w:pPr>
      <w:r>
        <w:t>Der EWSA betont wie schon in früheren Stellungnahmen, dass die Umweltvorschriften aufgrund des auf allen institutionellen Ebenen fehlenden politischen Willens nicht ordnungsgemäß umgesetzt werden.</w:t>
      </w:r>
    </w:p>
    <w:p w14:paraId="714790F6" w14:textId="77777777" w:rsidR="00CD785A" w:rsidRDefault="00CD785A" w:rsidP="00CD785A">
      <w:pPr>
        <w:pStyle w:val="Heading2"/>
        <w:overflowPunct w:val="0"/>
        <w:autoSpaceDE w:val="0"/>
        <w:autoSpaceDN w:val="0"/>
        <w:adjustRightInd w:val="0"/>
        <w:textAlignment w:val="baseline"/>
      </w:pPr>
    </w:p>
    <w:p w14:paraId="61910F4C" w14:textId="77777777" w:rsidR="00CD785A" w:rsidRDefault="00CD785A" w:rsidP="00CD785A">
      <w:pPr>
        <w:pStyle w:val="Heading2"/>
        <w:overflowPunct w:val="0"/>
        <w:autoSpaceDE w:val="0"/>
        <w:autoSpaceDN w:val="0"/>
        <w:adjustRightInd w:val="0"/>
        <w:textAlignment w:val="baseline"/>
      </w:pPr>
      <w:r>
        <w:t>Der EWSA ersucht die Kommission daher, auf EU-Ebene einen besseren Rahmen für die Einhaltung der Vorschriften zu entwickeln. Dazu ist ein transparenterer und konsequenterer Umgang mit Beschwerden und Verstößen erforderlich, aber auch die Erhöhung der personellen und finanziellen Mittel (z. B. im Rahmen des mehrjährigen Finanzrahmens). Das Ziel besteht darin, die Umweltvorschriften der EU zu erläutern, zu überprüfen, ob sie richtig umgesetzt werden, sie zu evaluieren und ggf. die Gerichte bei ihrer Arbeit zu unterstützen.</w:t>
      </w:r>
    </w:p>
    <w:p w14:paraId="1504C009" w14:textId="77777777" w:rsidR="00CD785A" w:rsidRDefault="00CD785A" w:rsidP="00CD785A">
      <w:pPr>
        <w:pStyle w:val="Heading2"/>
        <w:overflowPunct w:val="0"/>
        <w:autoSpaceDE w:val="0"/>
        <w:autoSpaceDN w:val="0"/>
        <w:adjustRightInd w:val="0"/>
        <w:textAlignment w:val="baseline"/>
      </w:pPr>
    </w:p>
    <w:p w14:paraId="7247E28C" w14:textId="77777777" w:rsidR="00CD785A" w:rsidRDefault="00CD785A" w:rsidP="00CD785A">
      <w:pPr>
        <w:pStyle w:val="Heading2"/>
        <w:overflowPunct w:val="0"/>
        <w:autoSpaceDE w:val="0"/>
        <w:autoSpaceDN w:val="0"/>
        <w:adjustRightInd w:val="0"/>
        <w:textAlignment w:val="baseline"/>
      </w:pPr>
      <w:r>
        <w:t>Der EWSA befürwortet die Überprüfung der Umsetzung der Umweltpolitik, die unerlässlich ist, um eine Vielzahl von Umweltinformationen zu Themen wie Nachhaltigkeit, Klimawandel und Lebensqualität in Europa bereitzustellen. Allerdings erwartet er, dass die Kommission und die Mitgliedstaaten ihren Verpflichtungen nachkommen und die Standpunkte der zivilgesellschaftlichen Organisationen in der Überprüfung der Umsetzung der Umweltpolitik und den länderspezifischen Berichten aufgreifen.</w:t>
      </w:r>
    </w:p>
    <w:p w14:paraId="4ACB076D" w14:textId="77777777" w:rsidR="00CD785A" w:rsidRDefault="00CD785A" w:rsidP="00CD785A">
      <w:pPr>
        <w:pStyle w:val="Heading2"/>
        <w:overflowPunct w:val="0"/>
        <w:autoSpaceDE w:val="0"/>
        <w:autoSpaceDN w:val="0"/>
        <w:adjustRightInd w:val="0"/>
        <w:textAlignment w:val="baseline"/>
      </w:pPr>
    </w:p>
    <w:p w14:paraId="69E8B018" w14:textId="77777777" w:rsidR="00CD785A" w:rsidRDefault="00CD785A" w:rsidP="00CD785A">
      <w:pPr>
        <w:pStyle w:val="Heading2"/>
        <w:overflowPunct w:val="0"/>
        <w:autoSpaceDE w:val="0"/>
        <w:autoSpaceDN w:val="0"/>
        <w:adjustRightInd w:val="0"/>
        <w:textAlignment w:val="baseline"/>
      </w:pPr>
      <w:r>
        <w:t>Zivilgesellschaftliche Umweltorganisationen und KMU sollten verstärkt einbezogen werden, um Informationen für Arbeitnehmer bereitzustellen und Bildung sowie Ausbildung im Umweltbereich zu gestalten und so ein grundlegendes öffentliches Verständnis dieser Frage zu gewährleisten.</w:t>
      </w:r>
    </w:p>
    <w:p w14:paraId="1EB87E35" w14:textId="77777777" w:rsidR="00CD785A" w:rsidRDefault="00CD785A" w:rsidP="00CD785A">
      <w:pPr>
        <w:pStyle w:val="Heading2"/>
        <w:overflowPunct w:val="0"/>
        <w:autoSpaceDE w:val="0"/>
        <w:autoSpaceDN w:val="0"/>
        <w:adjustRightInd w:val="0"/>
        <w:textAlignment w:val="baseline"/>
      </w:pPr>
    </w:p>
    <w:p w14:paraId="26CE89E7" w14:textId="77777777" w:rsidR="00CD785A" w:rsidRDefault="00CD785A" w:rsidP="00CD785A">
      <w:pPr>
        <w:pStyle w:val="Heading2"/>
        <w:overflowPunct w:val="0"/>
        <w:autoSpaceDE w:val="0"/>
        <w:autoSpaceDN w:val="0"/>
        <w:adjustRightInd w:val="0"/>
        <w:textAlignment w:val="baseline"/>
      </w:pPr>
      <w:r>
        <w:t>Zur Reduzierung unseres ökologischen Fußabdrucks und zur Stärkung der nachhaltigen Entwicklung fordert der EWSA die Mitgliedstaaten nachdrücklich auf, Strategien für ein umweltorientiertes öffentliches Beschaffungswesen umfassend umzusetzen. Die Europäische Kommission sollte dies regelmäßig und unmittelbar überwachen und darüber hinaus vorschreiben, dass die Organisationen der Zivilgesellschaft bei umweltorientierten öffentlichen Ausschreibungen und bei der Auswertung der Angebote konsultiert werden. Außerdem sollte die Kommission vorschlagen, dass EU-Mittel eingesetzt werden können, um die positiven Auswirkungen des umweltorientierten öffentlichen Beschaffungswesens zu stärken.</w:t>
      </w:r>
    </w:p>
    <w:p w14:paraId="5C8D23CE" w14:textId="77777777" w:rsidR="00CD785A" w:rsidRDefault="00CD785A" w:rsidP="00CD785A">
      <w:pPr>
        <w:pStyle w:val="Heading2"/>
        <w:overflowPunct w:val="0"/>
        <w:autoSpaceDE w:val="0"/>
        <w:autoSpaceDN w:val="0"/>
        <w:adjustRightInd w:val="0"/>
        <w:textAlignment w:val="baseline"/>
      </w:pPr>
    </w:p>
    <w:p w14:paraId="2DA37B37" w14:textId="77777777" w:rsidR="00CD785A" w:rsidRDefault="00CD785A" w:rsidP="00CD785A">
      <w:pPr>
        <w:pStyle w:val="Heading2"/>
        <w:overflowPunct w:val="0"/>
        <w:autoSpaceDE w:val="0"/>
        <w:autoSpaceDN w:val="0"/>
        <w:adjustRightInd w:val="0"/>
        <w:textAlignment w:val="baseline"/>
      </w:pPr>
      <w:r>
        <w:t xml:space="preserve">Die EU muss dazu beitragen, lokale Entwicklungsmodelle einzurichten und auf dem Gebiet der EU einen weitreichenden Umweltschutz zu fördern. Aus diesem Grund muss die EU-Präsenz auf lokaler </w:t>
      </w:r>
      <w:r>
        <w:lastRenderedPageBreak/>
        <w:t>Ebene sichtbarer werden. Es geht darum, dass die EU-Mittel sinnvoll ausgegeben und die einschlägigen öffentlichen und privaten Interessenträger an der ordnungsgemäßen Umsetzung der Umweltvorschriften und der Umweltordnungspolitik beteiligt werden.</w:t>
      </w:r>
    </w:p>
    <w:p w14:paraId="73BABD9A" w14:textId="77777777" w:rsidR="00CD785A" w:rsidRDefault="00CD785A" w:rsidP="00CD785A">
      <w:pPr>
        <w:pStyle w:val="Heading2"/>
        <w:overflowPunct w:val="0"/>
        <w:autoSpaceDE w:val="0"/>
        <w:autoSpaceDN w:val="0"/>
        <w:adjustRightInd w:val="0"/>
        <w:textAlignment w:val="baseline"/>
      </w:pPr>
    </w:p>
    <w:p w14:paraId="5E08A7DE" w14:textId="77777777" w:rsidR="00AF5293" w:rsidRPr="00D05D7F" w:rsidRDefault="00CD785A" w:rsidP="00CD785A">
      <w:pPr>
        <w:pStyle w:val="Heading2"/>
        <w:overflowPunct w:val="0"/>
        <w:autoSpaceDE w:val="0"/>
        <w:autoSpaceDN w:val="0"/>
        <w:adjustRightInd w:val="0"/>
        <w:textAlignment w:val="baseline"/>
      </w:pPr>
      <w:r>
        <w:t>Die Mitgliedstaaten und die Kommission sollten die Umweltschutzorientierung der KMU und zivilgesellschaftlichen Organisationen nach 2020 stärker politisch, finanziell und fachlich unterstützen.</w:t>
      </w:r>
    </w:p>
    <w:p w14:paraId="0D1CD149" w14:textId="77777777" w:rsidR="00AF5293" w:rsidRPr="003C75A0" w:rsidRDefault="00AF5293" w:rsidP="004B2E56">
      <w:pPr>
        <w:keepNext/>
        <w:keepLines/>
        <w:tabs>
          <w:tab w:val="left" w:pos="1701"/>
        </w:tabs>
        <w:rPr>
          <w:bCs/>
          <w:i/>
          <w:iCs/>
          <w:lang w:val="en-GB"/>
        </w:rPr>
      </w:pPr>
    </w:p>
    <w:p w14:paraId="259584A2" w14:textId="0D79AB11" w:rsidR="00E45A5E" w:rsidRPr="0035587B" w:rsidRDefault="00E45A5E" w:rsidP="004B2E56">
      <w:pPr>
        <w:keepNext/>
        <w:keepLines/>
        <w:tabs>
          <w:tab w:val="left" w:pos="1701"/>
        </w:tabs>
        <w:rPr>
          <w:i/>
          <w:iCs/>
        </w:rPr>
      </w:pPr>
      <w:r>
        <w:rPr>
          <w:b/>
          <w:bCs/>
          <w:i/>
          <w:iCs/>
        </w:rPr>
        <w:t>Ansprechpartner:</w:t>
      </w:r>
      <w:r w:rsidR="00452E5B">
        <w:rPr>
          <w:b/>
          <w:bCs/>
          <w:i/>
          <w:iCs/>
        </w:rPr>
        <w:tab/>
      </w:r>
      <w:r>
        <w:rPr>
          <w:i/>
        </w:rPr>
        <w:t>Conrad Ganslandt</w:t>
      </w:r>
    </w:p>
    <w:p w14:paraId="740E0DA5" w14:textId="77777777" w:rsidR="00E45A5E" w:rsidRPr="0051246D" w:rsidRDefault="00E45A5E" w:rsidP="004B2E56">
      <w:pPr>
        <w:keepNext/>
        <w:keepLines/>
        <w:tabs>
          <w:tab w:val="left" w:pos="1701"/>
        </w:tabs>
        <w:ind w:left="1701"/>
        <w:rPr>
          <w:b/>
          <w:iCs/>
          <w:highlight w:val="yellow"/>
          <w:u w:val="single"/>
        </w:rPr>
      </w:pPr>
      <w:r>
        <w:rPr>
          <w:i/>
          <w:iCs/>
        </w:rPr>
        <w:t xml:space="preserve">(Tel.: 00 32 2 546 82 75 – E-Mail: </w:t>
      </w:r>
      <w:hyperlink r:id="rId31" w:history="1">
        <w:r>
          <w:rPr>
            <w:rStyle w:val="Hyperlink"/>
            <w:i/>
          </w:rPr>
          <w:t>Conrad.Ganslandt@eesc.europa.eu</w:t>
        </w:r>
      </w:hyperlink>
      <w:r>
        <w:rPr>
          <w:i/>
          <w:iCs/>
        </w:rPr>
        <w:t>)</w:t>
      </w:r>
    </w:p>
    <w:p w14:paraId="5A2E6821" w14:textId="77777777" w:rsidR="00E45A5E" w:rsidRPr="0051246D" w:rsidRDefault="00E45A5E" w:rsidP="004B2E56">
      <w:pPr>
        <w:keepNext/>
        <w:keepLines/>
        <w:jc w:val="left"/>
        <w:rPr>
          <w:iCs/>
        </w:rPr>
      </w:pPr>
    </w:p>
    <w:p w14:paraId="415D9720" w14:textId="77777777" w:rsidR="00E45A5E" w:rsidRPr="003F4E00" w:rsidRDefault="00445847" w:rsidP="003F4E00">
      <w:pPr>
        <w:pStyle w:val="ListParagraph"/>
        <w:numPr>
          <w:ilvl w:val="0"/>
          <w:numId w:val="3"/>
        </w:numPr>
        <w:ind w:left="567" w:hanging="567"/>
        <w:rPr>
          <w:b/>
          <w:i/>
          <w:sz w:val="28"/>
          <w:szCs w:val="28"/>
        </w:rPr>
      </w:pPr>
      <w:r>
        <w:rPr>
          <w:b/>
          <w:i/>
          <w:sz w:val="28"/>
          <w:szCs w:val="28"/>
        </w:rPr>
        <w:t>Bericht der Kommission über Fortschritte bei der Umsetzung der EU-Forststrategie</w:t>
      </w:r>
    </w:p>
    <w:p w14:paraId="3E7B77FF" w14:textId="77777777" w:rsidR="00E45A5E" w:rsidRPr="003C75A0" w:rsidRDefault="00E45A5E" w:rsidP="004B2E56">
      <w:pPr>
        <w:pStyle w:val="ListParagraph"/>
        <w:ind w:left="567"/>
        <w:rPr>
          <w:bCs/>
          <w:i/>
          <w:iCs/>
          <w:lang w:val="en-GB"/>
        </w:rPr>
      </w:pPr>
    </w:p>
    <w:p w14:paraId="21B75585" w14:textId="44032C80" w:rsidR="00E45A5E" w:rsidRDefault="00E45A5E" w:rsidP="004B2E56">
      <w:r>
        <w:rPr>
          <w:b/>
        </w:rPr>
        <w:t>Berichterstatter:</w:t>
      </w:r>
      <w:r>
        <w:tab/>
      </w:r>
      <w:r w:rsidR="00452E5B">
        <w:tab/>
      </w:r>
      <w:r>
        <w:t>Andreas Thurner (Gruppe Vielfalt Europa – AT)</w:t>
      </w:r>
    </w:p>
    <w:p w14:paraId="115887AA" w14:textId="77777777" w:rsidR="00E45A5E" w:rsidRPr="00E42454" w:rsidRDefault="00E45A5E" w:rsidP="004B2E56">
      <w:r>
        <w:rPr>
          <w:b/>
        </w:rPr>
        <w:t>Mitberichterstatter:</w:t>
      </w:r>
      <w:r>
        <w:tab/>
        <w:t>Antonello Pezzini (Gruppe Arbeitgeber – IT)</w:t>
      </w:r>
    </w:p>
    <w:p w14:paraId="0C594F04" w14:textId="77777777" w:rsidR="00E45A5E" w:rsidRPr="001625AD" w:rsidRDefault="00E45A5E" w:rsidP="004B2E56">
      <w:pPr>
        <w:rPr>
          <w:lang w:val="en-GB"/>
        </w:rPr>
      </w:pPr>
    </w:p>
    <w:p w14:paraId="59390027" w14:textId="0CC84DB9" w:rsidR="00E45A5E" w:rsidRDefault="007C3B01" w:rsidP="007C3B01">
      <w:pPr>
        <w:keepNext/>
        <w:keepLines/>
        <w:ind w:left="1701" w:hanging="1701"/>
        <w:rPr>
          <w:bCs/>
        </w:rPr>
      </w:pPr>
      <w:r>
        <w:rPr>
          <w:b/>
          <w:bCs/>
        </w:rPr>
        <w:t>Referenzdokumente:</w:t>
      </w:r>
      <w:r w:rsidR="00452E5B">
        <w:rPr>
          <w:b/>
          <w:bCs/>
        </w:rPr>
        <w:tab/>
      </w:r>
      <w:r>
        <w:t>COM(2019) 811 final</w:t>
      </w:r>
    </w:p>
    <w:p w14:paraId="7AC7BEBE" w14:textId="77777777" w:rsidR="00E45A5E" w:rsidRDefault="00E45A5E" w:rsidP="00452E5B">
      <w:pPr>
        <w:ind w:left="2268"/>
      </w:pPr>
      <w:r>
        <w:t>EESC-2019-00969-00-00-AC</w:t>
      </w:r>
    </w:p>
    <w:p w14:paraId="5BED7269" w14:textId="77777777" w:rsidR="00E45A5E" w:rsidRDefault="00E45A5E" w:rsidP="004B2E56">
      <w:pPr>
        <w:jc w:val="left"/>
      </w:pPr>
    </w:p>
    <w:p w14:paraId="3F4B1BDB" w14:textId="77777777" w:rsidR="00E45A5E" w:rsidRPr="00B2569F" w:rsidRDefault="00E45A5E" w:rsidP="004B2E56">
      <w:pPr>
        <w:keepNext/>
        <w:keepLines/>
        <w:tabs>
          <w:tab w:val="center" w:pos="284"/>
        </w:tabs>
        <w:ind w:left="266" w:hanging="266"/>
        <w:rPr>
          <w:b/>
        </w:rPr>
      </w:pPr>
      <w:r>
        <w:rPr>
          <w:b/>
        </w:rPr>
        <w:t>Kernaussagen</w:t>
      </w:r>
    </w:p>
    <w:p w14:paraId="3F78881C" w14:textId="77777777" w:rsidR="0005133F" w:rsidRDefault="0005133F" w:rsidP="0005133F">
      <w:pPr>
        <w:pStyle w:val="Heading2"/>
        <w:overflowPunct w:val="0"/>
        <w:autoSpaceDE w:val="0"/>
        <w:autoSpaceDN w:val="0"/>
        <w:adjustRightInd w:val="0"/>
        <w:textAlignment w:val="baseline"/>
      </w:pPr>
    </w:p>
    <w:p w14:paraId="0E0A7510" w14:textId="77777777" w:rsidR="0005133F" w:rsidRDefault="0005133F" w:rsidP="0005133F">
      <w:pPr>
        <w:pStyle w:val="Heading2"/>
        <w:overflowPunct w:val="0"/>
        <w:autoSpaceDE w:val="0"/>
        <w:autoSpaceDN w:val="0"/>
        <w:adjustRightInd w:val="0"/>
        <w:textAlignment w:val="baseline"/>
      </w:pPr>
      <w:r>
        <w:t>Der EWSA:</w:t>
      </w:r>
    </w:p>
    <w:p w14:paraId="4239A6F4" w14:textId="77777777" w:rsidR="0005133F" w:rsidRDefault="0005133F" w:rsidP="0005133F">
      <w:pPr>
        <w:pStyle w:val="Heading2"/>
        <w:overflowPunct w:val="0"/>
        <w:autoSpaceDE w:val="0"/>
        <w:autoSpaceDN w:val="0"/>
        <w:adjustRightInd w:val="0"/>
        <w:textAlignment w:val="baseline"/>
      </w:pPr>
    </w:p>
    <w:p w14:paraId="38C6A4B3" w14:textId="77777777" w:rsidR="0005133F" w:rsidRDefault="0005133F" w:rsidP="0005133F">
      <w:pPr>
        <w:pStyle w:val="Heading2"/>
        <w:numPr>
          <w:ilvl w:val="0"/>
          <w:numId w:val="26"/>
        </w:numPr>
        <w:overflowPunct w:val="0"/>
        <w:autoSpaceDE w:val="0"/>
        <w:autoSpaceDN w:val="0"/>
        <w:adjustRightInd w:val="0"/>
        <w:textAlignment w:val="baseline"/>
      </w:pPr>
      <w:r>
        <w:t>dringt auf eine Aktualisierung der EU-Forststrategie nach 2020 mit einem Ausblick auf die Zeit bis 2050, um eine kohärente Umsetzung anerkannter politischer Verpflichtungen wie des strategischen Plans der Vereinten Nationen für die Wälder, der Ziele der Vereinten Nationen für nachhaltige Entwicklung und des Übereinkommens von Paris sicherzustellen. Die Bedeutung der Wälder, der Waldbewirtschaftung und der forstbasierten Industrien für die Verwirklichung dieser Ziele sollte in allen Sektoren anerkannt werden und zu einer optimierten sektorübergreifenden Zusammenarbeit führen;</w:t>
      </w:r>
    </w:p>
    <w:p w14:paraId="37A93A80" w14:textId="77777777" w:rsidR="0005133F" w:rsidRPr="0005133F" w:rsidRDefault="0005133F" w:rsidP="0005133F"/>
    <w:p w14:paraId="7236014F" w14:textId="77777777" w:rsidR="0005133F" w:rsidRDefault="0005133F" w:rsidP="0005133F">
      <w:pPr>
        <w:pStyle w:val="Heading2"/>
        <w:numPr>
          <w:ilvl w:val="0"/>
          <w:numId w:val="26"/>
        </w:numPr>
        <w:overflowPunct w:val="0"/>
        <w:autoSpaceDE w:val="0"/>
        <w:autoSpaceDN w:val="0"/>
        <w:adjustRightInd w:val="0"/>
        <w:textAlignment w:val="baseline"/>
      </w:pPr>
      <w:r>
        <w:t>unterstreicht die Multifunktionalität der Wälder und stellt fest, dass der Klimawandel die Ökosystemleistungen bedroht. Eine gesunde Mischung aus Finanzinstrumenten ist entscheidend für die Fortführung von Investitionen in moderne Technologien sowie in Klima- und Umweltmaßnahmen, um die Multifunktionalität der Wälder zu stärken. In Bezug auf Privatwälder ist es entscheidend, dass die Eigentumsrechte gewahrt und Entscheidungen über die Wälder partnerschaftlich mit den Waldbesitzern getroffen werden;</w:t>
      </w:r>
    </w:p>
    <w:p w14:paraId="1CDD387A" w14:textId="77777777" w:rsidR="0005133F" w:rsidRPr="0005133F" w:rsidRDefault="0005133F" w:rsidP="0005133F"/>
    <w:p w14:paraId="6DCC4EB3" w14:textId="77777777" w:rsidR="0005133F" w:rsidRDefault="0005133F" w:rsidP="0005133F">
      <w:pPr>
        <w:pStyle w:val="Heading2"/>
        <w:numPr>
          <w:ilvl w:val="0"/>
          <w:numId w:val="26"/>
        </w:numPr>
        <w:overflowPunct w:val="0"/>
        <w:autoSpaceDE w:val="0"/>
        <w:autoSpaceDN w:val="0"/>
        <w:adjustRightInd w:val="0"/>
        <w:textAlignment w:val="baseline"/>
      </w:pPr>
      <w:r>
        <w:t>empfiehlt eine Bestandsaufnahme der Arbeitskräfte und eine Prognose des Arbeitskräftebedarfs in der europäischen Forstwirtschaft. Gute Arbeitsplätze und Arbeitsbedingungen sind eine Voraussetzung, um junge Menschen für den forstbasierten Sektor zu gewinnen;</w:t>
      </w:r>
    </w:p>
    <w:p w14:paraId="51F41393" w14:textId="77777777" w:rsidR="0005133F" w:rsidRPr="0005133F" w:rsidRDefault="0005133F" w:rsidP="0005133F"/>
    <w:p w14:paraId="1B9FD3A2" w14:textId="77777777" w:rsidR="00E45A5E" w:rsidRPr="00D05D7F" w:rsidRDefault="0005133F" w:rsidP="0005133F">
      <w:pPr>
        <w:pStyle w:val="Heading2"/>
        <w:numPr>
          <w:ilvl w:val="0"/>
          <w:numId w:val="26"/>
        </w:numPr>
        <w:overflowPunct w:val="0"/>
        <w:autoSpaceDE w:val="0"/>
        <w:autoSpaceDN w:val="0"/>
        <w:adjustRightInd w:val="0"/>
        <w:textAlignment w:val="baseline"/>
      </w:pPr>
      <w:r>
        <w:t xml:space="preserve">betont, dass alles darangesetzt werden muss, die globale Entwaldung zu bremsen, indem die nachhaltige Waldbewirtschaftung beispielsweise durch ein gesamteuropäisches </w:t>
      </w:r>
      <w:r>
        <w:lastRenderedPageBreak/>
        <w:t>Übereinkommen gestärkt, mehr lokal erzeugte Biomasse in Europa genutzt und der Übergang zu nachhaltigeren Verbrauchermustern unterstützt werden.</w:t>
      </w:r>
    </w:p>
    <w:p w14:paraId="5D86B089" w14:textId="77777777" w:rsidR="00E45A5E" w:rsidRPr="003C75A0" w:rsidRDefault="00E45A5E" w:rsidP="004B2E56">
      <w:pPr>
        <w:keepNext/>
        <w:keepLines/>
        <w:tabs>
          <w:tab w:val="left" w:pos="1701"/>
        </w:tabs>
        <w:rPr>
          <w:bCs/>
          <w:i/>
          <w:iCs/>
          <w:lang w:val="en-GB"/>
        </w:rPr>
      </w:pPr>
    </w:p>
    <w:p w14:paraId="132F6AF0" w14:textId="575517D3" w:rsidR="00E45A5E" w:rsidRPr="0035587B" w:rsidRDefault="00E45A5E" w:rsidP="00D94B63">
      <w:pPr>
        <w:tabs>
          <w:tab w:val="left" w:pos="1701"/>
        </w:tabs>
        <w:rPr>
          <w:i/>
          <w:iCs/>
        </w:rPr>
      </w:pPr>
      <w:r>
        <w:rPr>
          <w:b/>
          <w:bCs/>
          <w:i/>
          <w:iCs/>
        </w:rPr>
        <w:t>Ansprechpartner:</w:t>
      </w:r>
      <w:r w:rsidR="00452E5B">
        <w:rPr>
          <w:b/>
          <w:bCs/>
          <w:i/>
          <w:iCs/>
        </w:rPr>
        <w:tab/>
      </w:r>
      <w:r>
        <w:rPr>
          <w:i/>
        </w:rPr>
        <w:t>Conrad Ganslandt</w:t>
      </w:r>
    </w:p>
    <w:p w14:paraId="1D2633A2" w14:textId="77777777" w:rsidR="00432D94" w:rsidRPr="0035587B" w:rsidRDefault="00432D94" w:rsidP="00D94B63">
      <w:pPr>
        <w:tabs>
          <w:tab w:val="left" w:pos="1701"/>
        </w:tabs>
        <w:ind w:left="1701"/>
        <w:rPr>
          <w:b/>
          <w:iCs/>
          <w:highlight w:val="yellow"/>
          <w:u w:val="single"/>
        </w:rPr>
      </w:pPr>
      <w:r>
        <w:rPr>
          <w:i/>
          <w:iCs/>
        </w:rPr>
        <w:t xml:space="preserve">(Tel.: 00 32 2 546 82 75 – E-Mail: </w:t>
      </w:r>
      <w:hyperlink r:id="rId32" w:history="1">
        <w:r>
          <w:rPr>
            <w:rStyle w:val="Hyperlink"/>
            <w:i/>
          </w:rPr>
          <w:t>Conrad.Ganslandt@eesc.europa.eu</w:t>
        </w:r>
      </w:hyperlink>
      <w:r>
        <w:rPr>
          <w:i/>
          <w:iCs/>
        </w:rPr>
        <w:t>)</w:t>
      </w:r>
    </w:p>
    <w:p w14:paraId="5D979B67" w14:textId="77777777" w:rsidR="00E45A5E" w:rsidRDefault="00E45A5E" w:rsidP="00D94B63">
      <w:pPr>
        <w:jc w:val="left"/>
        <w:rPr>
          <w:iCs/>
          <w:lang w:val="en-GB"/>
        </w:rPr>
      </w:pPr>
    </w:p>
    <w:p w14:paraId="1C31982F" w14:textId="77777777" w:rsidR="00E45A5E" w:rsidRPr="003F4E00" w:rsidRDefault="000776E3" w:rsidP="00D94B63">
      <w:pPr>
        <w:pStyle w:val="ListParagraph"/>
        <w:keepNext/>
        <w:keepLines/>
        <w:numPr>
          <w:ilvl w:val="0"/>
          <w:numId w:val="3"/>
        </w:numPr>
        <w:ind w:left="567" w:hanging="567"/>
        <w:rPr>
          <w:b/>
          <w:i/>
          <w:sz w:val="28"/>
          <w:szCs w:val="28"/>
        </w:rPr>
      </w:pPr>
      <w:r>
        <w:rPr>
          <w:b/>
          <w:i/>
          <w:sz w:val="28"/>
          <w:szCs w:val="28"/>
        </w:rPr>
        <w:t>Bewertung der Auswirkungen der GAP auf den Generationswechsel in der Landwirtschaft</w:t>
      </w:r>
    </w:p>
    <w:p w14:paraId="35A80DC7" w14:textId="77777777" w:rsidR="000776E3" w:rsidRPr="003C75A0" w:rsidRDefault="000776E3" w:rsidP="00D94B63">
      <w:pPr>
        <w:keepNext/>
        <w:keepLines/>
        <w:rPr>
          <w:lang w:val="en-GB"/>
        </w:rPr>
      </w:pPr>
    </w:p>
    <w:p w14:paraId="0B2568CF" w14:textId="77777777" w:rsidR="00E45A5E" w:rsidRDefault="00E45A5E" w:rsidP="00D94B63">
      <w:pPr>
        <w:keepNext/>
        <w:keepLines/>
      </w:pPr>
      <w:r>
        <w:rPr>
          <w:b/>
        </w:rPr>
        <w:t>Berichterstatterin:</w:t>
      </w:r>
      <w:r>
        <w:tab/>
        <w:t>Piroska Kállay (Gruppe Arbeitnehmer – HU)</w:t>
      </w:r>
    </w:p>
    <w:p w14:paraId="353274B0" w14:textId="77777777" w:rsidR="00E45A5E" w:rsidRPr="00E42454" w:rsidRDefault="00E45A5E" w:rsidP="00D94B63">
      <w:pPr>
        <w:keepNext/>
        <w:keepLines/>
      </w:pPr>
      <w:r>
        <w:rPr>
          <w:b/>
        </w:rPr>
        <w:t>Mitberichterstatter:</w:t>
      </w:r>
      <w:r>
        <w:tab/>
        <w:t>John Bryan (Gruppe Vielfalt Europa – IE)</w:t>
      </w:r>
    </w:p>
    <w:p w14:paraId="6BB35336" w14:textId="77777777" w:rsidR="00E45A5E" w:rsidRPr="001625AD" w:rsidRDefault="00E45A5E" w:rsidP="00D94B63">
      <w:pPr>
        <w:keepNext/>
        <w:keepLines/>
        <w:rPr>
          <w:lang w:val="en-GB"/>
        </w:rPr>
      </w:pPr>
    </w:p>
    <w:p w14:paraId="598C1F33" w14:textId="165AA30E" w:rsidR="00E45A5E" w:rsidRDefault="007C3B01" w:rsidP="007C3B01">
      <w:pPr>
        <w:keepNext/>
        <w:keepLines/>
        <w:ind w:left="1701" w:hanging="1701"/>
        <w:rPr>
          <w:bCs/>
        </w:rPr>
      </w:pPr>
      <w:r>
        <w:rPr>
          <w:b/>
          <w:bCs/>
        </w:rPr>
        <w:t>Referenzdokument:</w:t>
      </w:r>
      <w:r w:rsidR="00452E5B">
        <w:rPr>
          <w:b/>
          <w:bCs/>
        </w:rPr>
        <w:tab/>
      </w:r>
      <w:r>
        <w:t>Informationsbericht</w:t>
      </w:r>
    </w:p>
    <w:p w14:paraId="6F95C69C" w14:textId="77777777" w:rsidR="00E45A5E" w:rsidRDefault="00E45A5E" w:rsidP="00452E5B">
      <w:pPr>
        <w:keepNext/>
        <w:keepLines/>
        <w:ind w:left="2268"/>
      </w:pPr>
      <w:r>
        <w:t>EESC-2019-02014-00-00-RI</w:t>
      </w:r>
    </w:p>
    <w:p w14:paraId="5FF13BC4" w14:textId="07F5AE41" w:rsidR="00E45A5E" w:rsidRDefault="00E45A5E" w:rsidP="004B2E56">
      <w:pPr>
        <w:jc w:val="left"/>
      </w:pPr>
    </w:p>
    <w:p w14:paraId="448EBA06" w14:textId="77777777" w:rsidR="00E45A5E" w:rsidRPr="00B2569F" w:rsidRDefault="00E45A5E" w:rsidP="004B2E56">
      <w:pPr>
        <w:keepNext/>
        <w:keepLines/>
        <w:tabs>
          <w:tab w:val="center" w:pos="284"/>
        </w:tabs>
        <w:ind w:left="266" w:hanging="266"/>
        <w:rPr>
          <w:b/>
        </w:rPr>
      </w:pPr>
      <w:r>
        <w:rPr>
          <w:b/>
        </w:rPr>
        <w:t>Kernaussagen</w:t>
      </w:r>
    </w:p>
    <w:p w14:paraId="328360A2" w14:textId="77777777" w:rsidR="0005133F" w:rsidRDefault="0005133F" w:rsidP="004B2E56">
      <w:pPr>
        <w:pStyle w:val="Heading2"/>
        <w:overflowPunct w:val="0"/>
        <w:autoSpaceDE w:val="0"/>
        <w:autoSpaceDN w:val="0"/>
        <w:adjustRightInd w:val="0"/>
        <w:textAlignment w:val="baseline"/>
      </w:pPr>
    </w:p>
    <w:p w14:paraId="751EE244" w14:textId="77777777" w:rsidR="0005133F" w:rsidRDefault="0005133F" w:rsidP="0005133F">
      <w:pPr>
        <w:keepNext/>
        <w:keepLines/>
        <w:tabs>
          <w:tab w:val="left" w:pos="1701"/>
        </w:tabs>
      </w:pPr>
      <w:r>
        <w:t>Als große Herausforderung wird in allen Mitgliedstaaten das landwirtschaftliche Einkommen genannt, wenn es um die Frage geht, wie der Agrarsektor für Junglandwirte attraktiver werden kann. Durchgängig wird das Problem des niedrigen Niveaus des landwirtschaftlichen Einkommens zur Sprache gebracht, ebenso wie der Unterschied zwischen dem Einkommen in der Landwirtschaft und dem Einkommen in anderen Bereichen der Gesellschaft in den gleichen überwiegend ländlichen Regionen.</w:t>
      </w:r>
    </w:p>
    <w:p w14:paraId="3CDB4C7B" w14:textId="77777777" w:rsidR="0005133F" w:rsidRDefault="0005133F" w:rsidP="0005133F">
      <w:pPr>
        <w:keepNext/>
        <w:keepLines/>
        <w:tabs>
          <w:tab w:val="left" w:pos="1701"/>
        </w:tabs>
      </w:pPr>
    </w:p>
    <w:p w14:paraId="4411D53D" w14:textId="77777777" w:rsidR="0005133F" w:rsidRDefault="0005133F" w:rsidP="0005133F">
      <w:pPr>
        <w:keepNext/>
        <w:keepLines/>
        <w:tabs>
          <w:tab w:val="left" w:pos="1701"/>
        </w:tabs>
      </w:pPr>
      <w:r>
        <w:t>Junglandwirte stimmen zu, dass die höchsten Erzeugungsstandards in der EU beibehalten werden müssen, sie sehen jedoch in der Einfuhr von Agrarerzeugnissen, die nicht den in der EU geltenden Standards entsprechen, eine Beeinträchtigung ihrer Fähigkeit, faire Preise und Erträge auf dem Markt zu erwirtschaften.</w:t>
      </w:r>
    </w:p>
    <w:p w14:paraId="7B2E54BB" w14:textId="77777777" w:rsidR="0005133F" w:rsidRDefault="0005133F" w:rsidP="0005133F">
      <w:pPr>
        <w:keepNext/>
        <w:keepLines/>
        <w:tabs>
          <w:tab w:val="left" w:pos="1701"/>
        </w:tabs>
      </w:pPr>
    </w:p>
    <w:p w14:paraId="3B758664" w14:textId="77777777" w:rsidR="00E45A5E" w:rsidRDefault="0005133F" w:rsidP="0005133F">
      <w:pPr>
        <w:keepNext/>
        <w:keepLines/>
        <w:tabs>
          <w:tab w:val="left" w:pos="1701"/>
        </w:tabs>
      </w:pPr>
      <w:r>
        <w:t>Die große Mehrheit der befragten Interessenträger ist der Ansicht, dass die Ergänzung ihres Einkommens durch die Direktzahlungen an Junglandwirte ein entscheidender Faktor für die Wahl eines landwirtschaftlichen Berufes ist. Sie sind der festen Überzeugung, dass die meisten Junglandwirte ohne diese zusätzliche Unterstützung nicht in den Beruf hätten eintreten können.</w:t>
      </w:r>
    </w:p>
    <w:p w14:paraId="26B178EE" w14:textId="77777777" w:rsidR="0005133F" w:rsidRPr="003C75A0" w:rsidRDefault="0005133F" w:rsidP="00452E5B">
      <w:pPr>
        <w:tabs>
          <w:tab w:val="left" w:pos="1701"/>
        </w:tabs>
        <w:rPr>
          <w:bCs/>
          <w:i/>
          <w:iCs/>
          <w:lang w:val="en-GB"/>
        </w:rPr>
      </w:pPr>
    </w:p>
    <w:p w14:paraId="01790AB2" w14:textId="7135BAE7" w:rsidR="00E45A5E" w:rsidRPr="000F3316" w:rsidRDefault="00E45A5E" w:rsidP="00452E5B">
      <w:pPr>
        <w:tabs>
          <w:tab w:val="left" w:pos="1701"/>
        </w:tabs>
        <w:rPr>
          <w:i/>
          <w:iCs/>
        </w:rPr>
      </w:pPr>
      <w:r>
        <w:rPr>
          <w:b/>
          <w:bCs/>
          <w:i/>
          <w:iCs/>
        </w:rPr>
        <w:t>Ansprechpartner:</w:t>
      </w:r>
      <w:r w:rsidR="00452E5B">
        <w:rPr>
          <w:b/>
          <w:bCs/>
          <w:i/>
          <w:iCs/>
        </w:rPr>
        <w:tab/>
      </w:r>
      <w:r>
        <w:rPr>
          <w:i/>
        </w:rPr>
        <w:t>Arturo Iniguez</w:t>
      </w:r>
    </w:p>
    <w:p w14:paraId="1B9C060A" w14:textId="6B980C35" w:rsidR="00E45A5E" w:rsidRPr="007C3B01" w:rsidRDefault="00E45A5E" w:rsidP="00452E5B">
      <w:pPr>
        <w:tabs>
          <w:tab w:val="left" w:pos="1701"/>
        </w:tabs>
        <w:ind w:left="1701"/>
        <w:rPr>
          <w:i/>
          <w:highlight w:val="yellow"/>
        </w:rPr>
      </w:pPr>
      <w:r>
        <w:rPr>
          <w:i/>
        </w:rPr>
        <w:t xml:space="preserve">(Tel.: 00 32 2 546 87 68 – E-Mail: </w:t>
      </w:r>
      <w:hyperlink r:id="rId33" w:history="1">
        <w:r>
          <w:rPr>
            <w:rStyle w:val="Hyperlink"/>
            <w:i/>
          </w:rPr>
          <w:t>Arturo.Iniguez@eesc.europa.eu</w:t>
        </w:r>
      </w:hyperlink>
      <w:r>
        <w:rPr>
          <w:i/>
        </w:rPr>
        <w:t>)</w:t>
      </w:r>
    </w:p>
    <w:p w14:paraId="4BA06A07" w14:textId="77777777" w:rsidR="00E45A5E" w:rsidRDefault="00E45A5E" w:rsidP="00452E5B">
      <w:pPr>
        <w:jc w:val="left"/>
        <w:rPr>
          <w:iCs/>
          <w:lang w:val="en-GB"/>
        </w:rPr>
      </w:pPr>
    </w:p>
    <w:p w14:paraId="64105CF4" w14:textId="77777777" w:rsidR="00E45A5E" w:rsidRPr="002A5422" w:rsidRDefault="004B2E56" w:rsidP="00452E5B">
      <w:pPr>
        <w:pStyle w:val="ListParagraph"/>
        <w:keepNext/>
        <w:keepLines/>
        <w:numPr>
          <w:ilvl w:val="0"/>
          <w:numId w:val="3"/>
        </w:numPr>
        <w:ind w:left="0" w:firstLine="0"/>
        <w:contextualSpacing w:val="0"/>
        <w:jc w:val="left"/>
        <w:rPr>
          <w:b/>
          <w:bCs/>
          <w:i/>
          <w:iCs/>
          <w:sz w:val="28"/>
          <w:szCs w:val="28"/>
        </w:rPr>
      </w:pPr>
      <w:r>
        <w:rPr>
          <w:b/>
          <w:i/>
          <w:sz w:val="28"/>
          <w:szCs w:val="28"/>
        </w:rPr>
        <w:lastRenderedPageBreak/>
        <w:t>Blaue Bioökonomie</w:t>
      </w:r>
    </w:p>
    <w:p w14:paraId="62CAED08" w14:textId="77777777" w:rsidR="00E45A5E" w:rsidRPr="00C736A2" w:rsidRDefault="00E45A5E" w:rsidP="00452E5B">
      <w:pPr>
        <w:pStyle w:val="ListParagraph"/>
        <w:keepNext/>
        <w:keepLines/>
        <w:ind w:left="0"/>
        <w:contextualSpacing w:val="0"/>
        <w:jc w:val="left"/>
        <w:rPr>
          <w:bCs/>
          <w:iCs/>
          <w:lang w:val="en-GB"/>
        </w:rPr>
      </w:pPr>
    </w:p>
    <w:p w14:paraId="1DF4376E" w14:textId="60D1AE9B" w:rsidR="00E45A5E" w:rsidRPr="0035587B" w:rsidRDefault="00E45A5E" w:rsidP="00452E5B">
      <w:pPr>
        <w:keepNext/>
        <w:keepLines/>
        <w:jc w:val="left"/>
      </w:pPr>
      <w:r>
        <w:rPr>
          <w:b/>
        </w:rPr>
        <w:t>Berichterstatter:</w:t>
      </w:r>
      <w:r>
        <w:tab/>
      </w:r>
      <w:r w:rsidR="00452E5B">
        <w:tab/>
      </w:r>
      <w:r>
        <w:t>Simo Tiainen (Gruppe Vielfalt Europa – FI)</w:t>
      </w:r>
    </w:p>
    <w:p w14:paraId="3CFF438A" w14:textId="77777777" w:rsidR="00E45A5E" w:rsidRPr="00E42454" w:rsidRDefault="00E45A5E" w:rsidP="00452E5B">
      <w:pPr>
        <w:keepNext/>
        <w:keepLines/>
        <w:jc w:val="left"/>
      </w:pPr>
      <w:r>
        <w:rPr>
          <w:b/>
        </w:rPr>
        <w:t>Mitberichterstatter:</w:t>
      </w:r>
      <w:r>
        <w:tab/>
        <w:t>Henri Malosse (Gruppe Arbeitgeber – FR)</w:t>
      </w:r>
    </w:p>
    <w:p w14:paraId="27CED109" w14:textId="77777777" w:rsidR="00E45A5E" w:rsidRPr="001625AD" w:rsidRDefault="00E45A5E" w:rsidP="00452E5B">
      <w:pPr>
        <w:keepNext/>
        <w:keepLines/>
        <w:jc w:val="left"/>
        <w:rPr>
          <w:lang w:val="en-GB"/>
        </w:rPr>
      </w:pPr>
    </w:p>
    <w:p w14:paraId="4436202F" w14:textId="048D7774" w:rsidR="00E45A5E" w:rsidRDefault="007C3B01" w:rsidP="00452E5B">
      <w:pPr>
        <w:keepNext/>
        <w:keepLines/>
        <w:jc w:val="left"/>
        <w:rPr>
          <w:bCs/>
        </w:rPr>
      </w:pPr>
      <w:r>
        <w:rPr>
          <w:b/>
          <w:bCs/>
        </w:rPr>
        <w:t>Referenzdokument:</w:t>
      </w:r>
      <w:r w:rsidR="00452E5B">
        <w:rPr>
          <w:b/>
          <w:bCs/>
        </w:rPr>
        <w:tab/>
      </w:r>
      <w:r>
        <w:t>Sondierungsstellungnahme</w:t>
      </w:r>
    </w:p>
    <w:p w14:paraId="6B7D83B6" w14:textId="77777777" w:rsidR="00E45A5E" w:rsidRDefault="00E45A5E" w:rsidP="00452E5B">
      <w:pPr>
        <w:keepNext/>
        <w:keepLines/>
        <w:jc w:val="left"/>
      </w:pPr>
      <w:r>
        <w:t>EESC-2019-01573-00-00-AC</w:t>
      </w:r>
    </w:p>
    <w:p w14:paraId="4932D8C0" w14:textId="77777777" w:rsidR="00E45A5E" w:rsidRDefault="00E45A5E" w:rsidP="00452E5B">
      <w:pPr>
        <w:keepNext/>
        <w:keepLines/>
        <w:jc w:val="left"/>
      </w:pPr>
    </w:p>
    <w:p w14:paraId="3EB20C80" w14:textId="77777777" w:rsidR="00E45A5E" w:rsidRPr="00B2569F" w:rsidRDefault="00E45A5E" w:rsidP="00500017">
      <w:pPr>
        <w:keepNext/>
        <w:keepLines/>
        <w:tabs>
          <w:tab w:val="center" w:pos="284"/>
        </w:tabs>
        <w:ind w:left="266" w:hanging="266"/>
        <w:rPr>
          <w:b/>
        </w:rPr>
      </w:pPr>
      <w:r>
        <w:rPr>
          <w:b/>
        </w:rPr>
        <w:t>Kernaussagen</w:t>
      </w:r>
    </w:p>
    <w:p w14:paraId="4F9660AB" w14:textId="77777777" w:rsidR="0005133F" w:rsidRPr="0051246D" w:rsidRDefault="0005133F" w:rsidP="00500017">
      <w:pPr>
        <w:pStyle w:val="Heading2"/>
        <w:overflowPunct w:val="0"/>
        <w:autoSpaceDE w:val="0"/>
        <w:autoSpaceDN w:val="0"/>
        <w:adjustRightInd w:val="0"/>
        <w:textAlignment w:val="baseline"/>
      </w:pPr>
    </w:p>
    <w:p w14:paraId="5707559D" w14:textId="6DBEED23" w:rsidR="0005133F" w:rsidRPr="0051246D" w:rsidRDefault="0005133F" w:rsidP="0005133F">
      <w:r>
        <w:t>Unter dem Begriff der blauen Bioökonomie werden wirtschaftliche Tätigkeiten und Wertschöpfung auf der Grundlage einer nachhaltigen und intelligenten Nutzung erneuerbarer aquatischer Ressourcen und der einschlägigen Sachkompetenz zusammengefasst. Europa verfügt über ein enormes Fach- und Sachwissen und vielzählige Traditionen in den Bereichen Wasser, aquatische Ressourcen und blaue Bioökonomie. In Anbetracht des Potenzials und der Chancen der blauen Bioökonomie sind unternehmerische Aktivitäten in Europa auf diesem Gebiet jedoch nach wie vor eher verhalten.</w:t>
      </w:r>
    </w:p>
    <w:p w14:paraId="4F6C4B8A" w14:textId="77777777" w:rsidR="0005133F" w:rsidRPr="0051246D" w:rsidRDefault="0005133F" w:rsidP="0005133F"/>
    <w:p w14:paraId="089ACF5E" w14:textId="77777777" w:rsidR="0005133F" w:rsidRPr="0051246D" w:rsidRDefault="0005133F" w:rsidP="00CF56FB">
      <w:pPr>
        <w:keepNext/>
        <w:keepLines/>
      </w:pPr>
      <w:r>
        <w:t>Daher ist es notwendig, den guten Zustand und die biologische Vielfalt der Ozeane, Meere, Seen und Flüsse zu erhalten bzw. wiederherzustellen. Dafür bedarf es großer Anstrengungen sämtlicher Interessenträger, u. a. der EU, nationaler und regionaler Institutionen, Hochschulen und Forschungszentren, aller in diesen Branchen (Fischerei und Tourismus) Tätigen sowie zivilgesellschaftlicher Organisationen.</w:t>
      </w:r>
    </w:p>
    <w:p w14:paraId="361201A5" w14:textId="77777777" w:rsidR="0005133F" w:rsidRPr="0051246D" w:rsidRDefault="0005133F" w:rsidP="0005133F"/>
    <w:p w14:paraId="6BD5EF21" w14:textId="77777777" w:rsidR="0005133F" w:rsidRPr="0051246D" w:rsidRDefault="0005133F" w:rsidP="0005133F">
      <w:r>
        <w:t>Die Investitionen in die Bewirtschaftung der aquatischen Umwelt und der sanitären Einrichtungen müssen erhöht werden, um den Zugang zu und die nachhaltige Nutzung von sauberem Wasser und eine angemessene Sanitärversorgung für alle sicherzustellen.</w:t>
      </w:r>
    </w:p>
    <w:p w14:paraId="0943BD2D" w14:textId="77777777" w:rsidR="0005133F" w:rsidRPr="0051246D" w:rsidRDefault="0005133F" w:rsidP="0005133F"/>
    <w:p w14:paraId="06BD2850" w14:textId="77777777" w:rsidR="0005133F" w:rsidRPr="0051246D" w:rsidRDefault="0005133F" w:rsidP="0005133F">
      <w:r>
        <w:t>Der EWSA appelliert an die EU und andere Akteure in der blauen Bioökonomie, dringend Maßnahmen zur Bekämpfung des Klimawandels und seiner Auswirkungen zu ergreifen. Die Fischereiwirtschaft, Aquakultur und Algenzucht sind von entscheidender Bedeutung, um die nachhaltige Erzeugung aquatischer Lebensmittel in der EU zu steigern. Um klimaresistente aquatische Lebensmittelsysteme zu entwickeln, sind weitere Forschung und Innovationen erforderlich, bevor eine erfolgreiche Umsetzung möglich ist.</w:t>
      </w:r>
    </w:p>
    <w:p w14:paraId="21C04B0C" w14:textId="77777777" w:rsidR="0005133F" w:rsidRPr="0051246D" w:rsidRDefault="0005133F" w:rsidP="0005133F"/>
    <w:p w14:paraId="690BD7DC" w14:textId="77777777" w:rsidR="0005133F" w:rsidRPr="0051246D" w:rsidRDefault="0005133F" w:rsidP="0005133F">
      <w:r>
        <w:t>Um aus Fischnebenprodukten und -abfällen neue Produkte mit Mehrwert zu entwickeln, sind gemeinsame Anstrengungen von Hochschulen, Forschungszentren, NGO und dem Fischereisektor erforderlich. Neue Finanzierungsinstrumente sind erforderlich, um technische Innovationen und Dienstleistungen zu fördern. Durch die Wiederherstellung der biologischen Vielfalt von Meeren, Seen und Flüssen werden sich neue Chancen für vor allem die Wirtschaft ergeben, auch für Familien- und Kleinbetriebe auf lokalen Märkten.</w:t>
      </w:r>
    </w:p>
    <w:p w14:paraId="0664FE39" w14:textId="77777777" w:rsidR="0005133F" w:rsidRPr="0051246D" w:rsidRDefault="0005133F" w:rsidP="0005133F"/>
    <w:p w14:paraId="6B798860" w14:textId="77777777" w:rsidR="0005133F" w:rsidRPr="0051246D" w:rsidRDefault="0005133F" w:rsidP="0005133F">
      <w:r>
        <w:t xml:space="preserve">Die Europäische Union wird aufgefordert, im Rahmen von Sensibilisierungs- und Bildungsmaßnahmen Forschung sowie die Nutzung und den Austausch des Wissens zu fördern, über das Gemeinschaften in Küsten- und Binnenwassergebieten verfügen. Dadurch könnten eine umweltschonende Bewirtschaftung wie auch die Schaffung europäischer Ausbildungsnetze in diesem </w:t>
      </w:r>
      <w:r>
        <w:lastRenderedPageBreak/>
        <w:t>Bereich ermöglicht werden. Die EU sollte ferner die für die Landwirtschaft relevante Wasserknappheit thematisieren.</w:t>
      </w:r>
    </w:p>
    <w:p w14:paraId="3071C981" w14:textId="77777777" w:rsidR="0005133F" w:rsidRPr="0051246D" w:rsidRDefault="0005133F" w:rsidP="0005133F"/>
    <w:p w14:paraId="184C32CE" w14:textId="77777777" w:rsidR="0005133F" w:rsidRPr="0051246D" w:rsidRDefault="0005133F" w:rsidP="0005133F">
      <w:r>
        <w:t>Der EWSA regt an, die blaue Bioökonomie zu einem Schwerpunktbereich der EU-Politik und der Zusammenarbeit mit Nachbarländern sowie im Rahmen der UN-Nachhaltigkeitsziele (Sustainable Development Goals, SDG) und der Klimaschutzziele des Übereinkommens von Paris zu machen. Er schlägt diesbezüglich vor, dass der Rat der EU und das EP die Kommission beauftragen, eine Reihe von Pilotmaßnahmen in den verschiedenen Meeres- und Aquakulturgebieten der EU einzuleiten. Ein Verwaltungsausschuss sollte eingesetzt werden, dem Vertreter der Mitgliedstaaten, Regionen und Interessenträger angehören.</w:t>
      </w:r>
    </w:p>
    <w:p w14:paraId="3E45D39D" w14:textId="77777777" w:rsidR="00E45A5E" w:rsidRPr="0051246D" w:rsidRDefault="00E45A5E" w:rsidP="00500017">
      <w:pPr>
        <w:keepNext/>
        <w:keepLines/>
        <w:tabs>
          <w:tab w:val="left" w:pos="1701"/>
        </w:tabs>
        <w:rPr>
          <w:bCs/>
          <w:iCs/>
        </w:rPr>
      </w:pPr>
    </w:p>
    <w:p w14:paraId="17D41284" w14:textId="484F9080" w:rsidR="00E45A5E" w:rsidRPr="0035587B" w:rsidRDefault="00E45A5E" w:rsidP="00500017">
      <w:pPr>
        <w:keepNext/>
        <w:keepLines/>
        <w:tabs>
          <w:tab w:val="left" w:pos="1701"/>
        </w:tabs>
        <w:rPr>
          <w:i/>
          <w:iCs/>
        </w:rPr>
      </w:pPr>
      <w:r>
        <w:rPr>
          <w:b/>
          <w:bCs/>
          <w:i/>
          <w:iCs/>
        </w:rPr>
        <w:t>Ansprechpartnerin:</w:t>
      </w:r>
      <w:r w:rsidR="00452E5B">
        <w:rPr>
          <w:b/>
          <w:bCs/>
          <w:i/>
          <w:iCs/>
        </w:rPr>
        <w:tab/>
      </w:r>
      <w:r>
        <w:rPr>
          <w:i/>
        </w:rPr>
        <w:t>Maarit Laurila</w:t>
      </w:r>
    </w:p>
    <w:p w14:paraId="3DD71BAF" w14:textId="77777777" w:rsidR="00E45A5E" w:rsidRPr="0035587B" w:rsidRDefault="00C736A2" w:rsidP="00452E5B">
      <w:pPr>
        <w:keepNext/>
        <w:keepLines/>
        <w:tabs>
          <w:tab w:val="left" w:pos="1701"/>
        </w:tabs>
        <w:ind w:left="2268"/>
        <w:rPr>
          <w:b/>
          <w:iCs/>
          <w:highlight w:val="yellow"/>
          <w:u w:val="single"/>
        </w:rPr>
      </w:pPr>
      <w:r>
        <w:rPr>
          <w:i/>
          <w:iCs/>
        </w:rPr>
        <w:t xml:space="preserve">(Tel.: 00 32 2 546 97 39 – E-Mail: </w:t>
      </w:r>
      <w:hyperlink r:id="rId34" w:history="1">
        <w:r>
          <w:rPr>
            <w:rStyle w:val="Hyperlink"/>
            <w:i/>
            <w:iCs/>
          </w:rPr>
          <w:t>Maarit.Laurila@eesc.europa.eu</w:t>
        </w:r>
      </w:hyperlink>
      <w:r>
        <w:rPr>
          <w:i/>
          <w:iCs/>
        </w:rPr>
        <w:t>)</w:t>
      </w:r>
    </w:p>
    <w:p w14:paraId="004DD83A" w14:textId="77777777" w:rsidR="00E45A5E" w:rsidRPr="0035587B" w:rsidRDefault="00E45A5E" w:rsidP="00500017">
      <w:pPr>
        <w:keepNext/>
        <w:keepLines/>
        <w:jc w:val="left"/>
        <w:rPr>
          <w:iCs/>
          <w:lang w:val="fr-BE"/>
        </w:rPr>
      </w:pPr>
    </w:p>
    <w:p w14:paraId="456CDFC5" w14:textId="77777777" w:rsidR="00E45A5E" w:rsidRPr="003F4E00" w:rsidRDefault="0005133F" w:rsidP="0005133F">
      <w:pPr>
        <w:pStyle w:val="ListParagraph"/>
        <w:numPr>
          <w:ilvl w:val="0"/>
          <w:numId w:val="3"/>
        </w:numPr>
        <w:rPr>
          <w:b/>
          <w:i/>
          <w:sz w:val="28"/>
          <w:szCs w:val="28"/>
        </w:rPr>
      </w:pPr>
      <w:r>
        <w:rPr>
          <w:b/>
          <w:i/>
          <w:sz w:val="28"/>
          <w:szCs w:val="28"/>
        </w:rPr>
        <w:t>Umsetzung des Aktionsplans für die Kreislaufwirtschaft</w:t>
      </w:r>
    </w:p>
    <w:p w14:paraId="7CD152F8" w14:textId="77777777" w:rsidR="00E45A5E" w:rsidRPr="00C736A2" w:rsidRDefault="00E45A5E" w:rsidP="00500017">
      <w:pPr>
        <w:pStyle w:val="ListParagraph"/>
        <w:ind w:left="567"/>
        <w:rPr>
          <w:bCs/>
          <w:iCs/>
          <w:lang w:val="en-GB"/>
        </w:rPr>
      </w:pPr>
    </w:p>
    <w:p w14:paraId="0568EA7C" w14:textId="433A42B3" w:rsidR="00E45A5E" w:rsidRPr="0035587B" w:rsidRDefault="00E45A5E" w:rsidP="00500017">
      <w:r>
        <w:rPr>
          <w:b/>
        </w:rPr>
        <w:t>Berichterstatter:</w:t>
      </w:r>
      <w:r>
        <w:tab/>
      </w:r>
      <w:r w:rsidR="00452E5B">
        <w:tab/>
      </w:r>
      <w:r>
        <w:t>Peter Schmidt (Gruppe Arbeitnehmer – DE)</w:t>
      </w:r>
    </w:p>
    <w:p w14:paraId="24F84A3A" w14:textId="77777777" w:rsidR="00E45A5E" w:rsidRPr="0035587B" w:rsidRDefault="00E45A5E" w:rsidP="00500017">
      <w:pPr>
        <w:rPr>
          <w:lang w:val="nl-NL"/>
        </w:rPr>
      </w:pPr>
    </w:p>
    <w:p w14:paraId="644448DE" w14:textId="26FF9BD8" w:rsidR="00E45A5E" w:rsidRDefault="007C3B01" w:rsidP="007C3B01">
      <w:pPr>
        <w:keepNext/>
        <w:keepLines/>
        <w:ind w:left="1701" w:hanging="1701"/>
        <w:rPr>
          <w:bCs/>
        </w:rPr>
      </w:pPr>
      <w:r>
        <w:rPr>
          <w:b/>
          <w:bCs/>
        </w:rPr>
        <w:t>Referenzdokumente:</w:t>
      </w:r>
      <w:r w:rsidR="00452E5B">
        <w:rPr>
          <w:b/>
          <w:bCs/>
        </w:rPr>
        <w:tab/>
      </w:r>
      <w:r>
        <w:t>COM(2019) 190 final</w:t>
      </w:r>
    </w:p>
    <w:p w14:paraId="2AAC5686" w14:textId="77777777" w:rsidR="00E45A5E" w:rsidRDefault="00C736A2" w:rsidP="00452E5B">
      <w:pPr>
        <w:ind w:left="2268"/>
      </w:pPr>
      <w:r>
        <w:t>EESC-2019-02306-00-00-AC</w:t>
      </w:r>
    </w:p>
    <w:p w14:paraId="30801F68" w14:textId="77777777" w:rsidR="00E45A5E" w:rsidRDefault="00E45A5E" w:rsidP="00500017">
      <w:pPr>
        <w:jc w:val="left"/>
      </w:pPr>
    </w:p>
    <w:p w14:paraId="3E41B29F" w14:textId="77777777" w:rsidR="00E45A5E" w:rsidRPr="00B2569F" w:rsidRDefault="00E45A5E" w:rsidP="00500017">
      <w:pPr>
        <w:keepNext/>
        <w:keepLines/>
        <w:tabs>
          <w:tab w:val="center" w:pos="284"/>
        </w:tabs>
        <w:ind w:left="266" w:hanging="266"/>
        <w:rPr>
          <w:b/>
        </w:rPr>
      </w:pPr>
      <w:r>
        <w:rPr>
          <w:b/>
        </w:rPr>
        <w:t>Kernaussagen</w:t>
      </w:r>
    </w:p>
    <w:p w14:paraId="796E4F6E" w14:textId="77777777" w:rsidR="00CF56FB" w:rsidRDefault="00CF56FB" w:rsidP="0005133F">
      <w:pPr>
        <w:pStyle w:val="Heading2"/>
        <w:overflowPunct w:val="0"/>
        <w:autoSpaceDE w:val="0"/>
        <w:autoSpaceDN w:val="0"/>
        <w:adjustRightInd w:val="0"/>
        <w:textAlignment w:val="baseline"/>
      </w:pPr>
    </w:p>
    <w:p w14:paraId="17EA2EB7" w14:textId="77777777" w:rsidR="0005133F" w:rsidRDefault="0005133F" w:rsidP="0005133F">
      <w:pPr>
        <w:pStyle w:val="Heading2"/>
        <w:overflowPunct w:val="0"/>
        <w:autoSpaceDE w:val="0"/>
        <w:autoSpaceDN w:val="0"/>
        <w:adjustRightInd w:val="0"/>
        <w:textAlignment w:val="baseline"/>
      </w:pPr>
      <w:r>
        <w:t>Der EWSA begrüßt den Bericht der Kommission über die Umsetzung des Aktionsplans für die Kreislaufwirtschaft und insbesondere, dass darin die entscheidende Rolle anerkannt wird, die die Einbeziehung der Interessenträger beim Übergang zur Kreislaufwirtschaft spielt. Darüber hinaus befürwortet der Ausschuss das Vorhaben, im Einklang mit den politischen Leitlinien der gewählten Kommissionspräsidentin von der Leyen einen europäischen Grünen Deal für Europa ins Leben zu rufen und einen neuen Aktionsplan für die Kreislaufwirtschaft mit Schwerpunkt auf bestimmten Branchen wie Textilien und Bauwesen vorzuschlagen.</w:t>
      </w:r>
    </w:p>
    <w:p w14:paraId="0E0EF0C9" w14:textId="77777777" w:rsidR="0005133F" w:rsidRDefault="0005133F" w:rsidP="0005133F">
      <w:pPr>
        <w:pStyle w:val="Heading2"/>
        <w:overflowPunct w:val="0"/>
        <w:autoSpaceDE w:val="0"/>
        <w:autoSpaceDN w:val="0"/>
        <w:adjustRightInd w:val="0"/>
        <w:textAlignment w:val="baseline"/>
      </w:pPr>
    </w:p>
    <w:p w14:paraId="6E37FB60" w14:textId="77777777" w:rsidR="0005133F" w:rsidRDefault="0005133F" w:rsidP="0005133F">
      <w:pPr>
        <w:pStyle w:val="Heading2"/>
        <w:overflowPunct w:val="0"/>
        <w:autoSpaceDE w:val="0"/>
        <w:autoSpaceDN w:val="0"/>
        <w:adjustRightInd w:val="0"/>
        <w:textAlignment w:val="baseline"/>
      </w:pPr>
      <w:r>
        <w:t>Die Europäische Plattform der Interessenträger für die Kreislaufwirtschaft bringt die einschlägigen Stakeholder in Europa an einen Tisch. Die Plattform, eine gemeinsame Initiative des EWSA und der Europäischen Kommission, wurde 2017 auf Empfehlungen hin gegründet, die der Ausschuss in seiner Stellungnahme zum Kreislaufwirtschaftspaket vorgebracht hatte. Das partnerschaftliche Vorgehen der beiden Institutionen war mitbestimmend für den Erfolg der Plattform. Diese Partnerschaft muss fortgeführt und bei einem etwaigen neuen Aktionsplan für die Kreislaufwirtschaft vertieft werden, damit zivilgesellschaftliche Akteure an zentraler Stelle an der Umstellung mitarbeiten können. Aus Sicht des EWSA ist die Plattform von großer Bedeutung für die Einbeziehung der Interessenträger – diese Rolle sollte auch künftig fortgeführt und gestärkt werden.</w:t>
      </w:r>
    </w:p>
    <w:p w14:paraId="74B38017" w14:textId="77777777" w:rsidR="0005133F" w:rsidRDefault="0005133F" w:rsidP="0005133F">
      <w:pPr>
        <w:pStyle w:val="Heading2"/>
        <w:overflowPunct w:val="0"/>
        <w:autoSpaceDE w:val="0"/>
        <w:autoSpaceDN w:val="0"/>
        <w:adjustRightInd w:val="0"/>
        <w:textAlignment w:val="baseline"/>
      </w:pPr>
    </w:p>
    <w:p w14:paraId="2545FA0D" w14:textId="77777777" w:rsidR="0005133F" w:rsidRDefault="0005133F" w:rsidP="0005133F">
      <w:pPr>
        <w:pStyle w:val="Heading2"/>
        <w:overflowPunct w:val="0"/>
        <w:autoSpaceDE w:val="0"/>
        <w:autoSpaceDN w:val="0"/>
        <w:adjustRightInd w:val="0"/>
        <w:textAlignment w:val="baseline"/>
      </w:pPr>
      <w:r>
        <w:t xml:space="preserve">Um der wachsenden Bedeutung und Vielschichtigkeit der Kreislaufwirtschaft Rechnung zu tragen, sollten der Koordinierungsgruppe, die die Plattform unterstützt, in der nächsten Mandatsperiode auch andere wichtige Interessenträger (z. B. Vertreter der Jugend und des Finanzsektors) angehören und ihre Mitglieder zur Entwicklung künftiger Szenarien zur Stärkung der Verbindungen zwischen den </w:t>
      </w:r>
      <w:r>
        <w:lastRenderedPageBreak/>
        <w:t>verschiedenen Bereichen beitragen, regelmäßiger zusammentreten und auch in Foren, die über den Kreis der Akteure der Kreislaufwirtschaft hinausgehen, als Botschafter für die Plattform auftreten.</w:t>
      </w:r>
    </w:p>
    <w:p w14:paraId="08969CC4" w14:textId="77777777" w:rsidR="0005133F" w:rsidRDefault="0005133F" w:rsidP="0005133F">
      <w:pPr>
        <w:pStyle w:val="Heading2"/>
        <w:overflowPunct w:val="0"/>
        <w:autoSpaceDE w:val="0"/>
        <w:autoSpaceDN w:val="0"/>
        <w:adjustRightInd w:val="0"/>
        <w:textAlignment w:val="baseline"/>
      </w:pPr>
    </w:p>
    <w:p w14:paraId="1508CF17" w14:textId="77777777" w:rsidR="0005133F" w:rsidRDefault="0005133F" w:rsidP="0005133F">
      <w:pPr>
        <w:pStyle w:val="Heading2"/>
        <w:overflowPunct w:val="0"/>
        <w:autoSpaceDE w:val="0"/>
        <w:autoSpaceDN w:val="0"/>
        <w:adjustRightInd w:val="0"/>
        <w:textAlignment w:val="baseline"/>
      </w:pPr>
      <w:r>
        <w:t>Der EWSA betont, dass der Übergang zur Kreislaufwirtschaft nun auf nationaler, regionaler und lokaler Ebene vorangetrieben werden muss, um ihn inklusiv zu gestalten. Es ist wichtig, dass die Maßnahmen auf lokale Belange zugeschnitten sind und sich örtliche Stärken zunutze machen. Mit einem dezentralen Ansatz lässt sich besonders gut feststellen, inwieweit die Kreislaufwirtschaft zur Lebensqualität der Bürger beiträgt. Der EWSA empfiehlt, ein Citizen Insights Panel (Gruppe für Bürgerkompetenz) zu schaffen, das das Verhalten der Bürger sowie Beweggründe und Hindernisse für kreislauforientierte Lösungen analysiert.</w:t>
      </w:r>
    </w:p>
    <w:p w14:paraId="0DFD6E90" w14:textId="77777777" w:rsidR="0005133F" w:rsidRDefault="0005133F" w:rsidP="0005133F">
      <w:pPr>
        <w:pStyle w:val="Heading2"/>
        <w:overflowPunct w:val="0"/>
        <w:autoSpaceDE w:val="0"/>
        <w:autoSpaceDN w:val="0"/>
        <w:adjustRightInd w:val="0"/>
        <w:textAlignment w:val="baseline"/>
      </w:pPr>
    </w:p>
    <w:p w14:paraId="4E874F8C" w14:textId="77777777" w:rsidR="00E45A5E" w:rsidRPr="00D05D7F" w:rsidRDefault="0005133F" w:rsidP="0005133F">
      <w:pPr>
        <w:pStyle w:val="Heading2"/>
        <w:overflowPunct w:val="0"/>
        <w:autoSpaceDE w:val="0"/>
        <w:autoSpaceDN w:val="0"/>
        <w:adjustRightInd w:val="0"/>
        <w:textAlignment w:val="baseline"/>
      </w:pPr>
      <w:r>
        <w:t>Ausschlaggebend für eine erfolgreiche Umstellung auf die Kreislaufwirtschaft sind darüber hinaus das Verständnis und die Beteiligung der Verbraucher. Mit der Einführung eines Kreislaufwirtschaftssiegels könnten die Wende beschleunigt und die Verbraucher dabei unterstützt werden, eine nachhaltige Wahl zu treffen, sie sollte allerdings von einer europaweiten Kommunikationskampagne flankiert werden. Auch der Aufbau von Kapazitäten trägt entscheidend dazu bei, dass die Interessenträger den Übergang der EU zur Kreislaufwirtschaft verstehen und sich zu eigen machen.</w:t>
      </w:r>
    </w:p>
    <w:p w14:paraId="38038168" w14:textId="77777777" w:rsidR="00E45A5E" w:rsidRPr="00C736A2" w:rsidRDefault="00E45A5E" w:rsidP="00CF56FB">
      <w:pPr>
        <w:tabs>
          <w:tab w:val="left" w:pos="1701"/>
        </w:tabs>
        <w:rPr>
          <w:bCs/>
          <w:i/>
          <w:iCs/>
          <w:lang w:val="en-GB"/>
        </w:rPr>
      </w:pPr>
    </w:p>
    <w:p w14:paraId="79883A8F" w14:textId="602F436E" w:rsidR="00E45A5E" w:rsidRPr="0051246D" w:rsidRDefault="00E45A5E" w:rsidP="00CF56FB">
      <w:pPr>
        <w:tabs>
          <w:tab w:val="left" w:pos="1701"/>
        </w:tabs>
        <w:rPr>
          <w:i/>
          <w:iCs/>
        </w:rPr>
      </w:pPr>
      <w:r>
        <w:rPr>
          <w:b/>
          <w:bCs/>
          <w:i/>
          <w:iCs/>
        </w:rPr>
        <w:t>Ansprechpartnerin:</w:t>
      </w:r>
      <w:r w:rsidR="00452E5B">
        <w:rPr>
          <w:b/>
          <w:bCs/>
          <w:i/>
          <w:iCs/>
        </w:rPr>
        <w:tab/>
      </w:r>
      <w:r>
        <w:rPr>
          <w:i/>
        </w:rPr>
        <w:t>Monica Guarinoni</w:t>
      </w:r>
    </w:p>
    <w:p w14:paraId="7A3B8099" w14:textId="77777777" w:rsidR="00E45A5E" w:rsidRPr="0051246D" w:rsidRDefault="00E45A5E" w:rsidP="00452E5B">
      <w:pPr>
        <w:tabs>
          <w:tab w:val="left" w:pos="1701"/>
        </w:tabs>
        <w:ind w:left="2268"/>
        <w:rPr>
          <w:b/>
          <w:iCs/>
          <w:highlight w:val="yellow"/>
          <w:u w:val="single"/>
        </w:rPr>
      </w:pPr>
      <w:r>
        <w:rPr>
          <w:i/>
          <w:iCs/>
        </w:rPr>
        <w:t xml:space="preserve">(Tel.: 00 32 2 546 81 27 – E-Mail: </w:t>
      </w:r>
      <w:hyperlink r:id="rId35" w:history="1">
        <w:r>
          <w:rPr>
            <w:rStyle w:val="Hyperlink"/>
            <w:i/>
            <w:iCs/>
          </w:rPr>
          <w:t>Monica.Guarinoni@eesc.europa.eu</w:t>
        </w:r>
      </w:hyperlink>
      <w:r>
        <w:rPr>
          <w:i/>
          <w:iCs/>
        </w:rPr>
        <w:t>)</w:t>
      </w:r>
    </w:p>
    <w:p w14:paraId="57C16923" w14:textId="77777777" w:rsidR="00B24A6E" w:rsidRPr="0035587B" w:rsidRDefault="00B24A6E">
      <w:pPr>
        <w:spacing w:line="240" w:lineRule="auto"/>
        <w:jc w:val="left"/>
        <w:rPr>
          <w:kern w:val="28"/>
        </w:rPr>
      </w:pPr>
      <w:bookmarkStart w:id="8" w:name="_Toc8218613"/>
      <w:r>
        <w:br w:type="page"/>
      </w:r>
    </w:p>
    <w:p w14:paraId="31EB51C9" w14:textId="77777777" w:rsidR="001E5FEE" w:rsidRPr="00AA527B" w:rsidRDefault="00A26AC8" w:rsidP="003F4E00">
      <w:pPr>
        <w:pStyle w:val="Heading1"/>
        <w:numPr>
          <w:ilvl w:val="0"/>
          <w:numId w:val="23"/>
        </w:numPr>
        <w:ind w:left="567" w:hanging="567"/>
        <w:rPr>
          <w:b/>
        </w:rPr>
      </w:pPr>
      <w:bookmarkStart w:id="9" w:name="_Toc25840078"/>
      <w:r>
        <w:rPr>
          <w:b/>
        </w:rPr>
        <w:lastRenderedPageBreak/>
        <w:t>VERKEHR, ENERGIE, INFRASTRUKTUREN, INFORMATIONSGESELLSCHAFT</w:t>
      </w:r>
      <w:bookmarkEnd w:id="8"/>
      <w:bookmarkEnd w:id="9"/>
    </w:p>
    <w:p w14:paraId="2BAD5F57" w14:textId="77777777" w:rsidR="001E5FEE" w:rsidRDefault="001E5FEE" w:rsidP="005D56C1">
      <w:pPr>
        <w:keepNext/>
        <w:keepLines/>
        <w:rPr>
          <w:lang w:val="en-GB"/>
        </w:rPr>
      </w:pPr>
    </w:p>
    <w:p w14:paraId="352F65D9" w14:textId="77777777" w:rsidR="001E5FEE" w:rsidRPr="003F4E00" w:rsidRDefault="00CD0AEF" w:rsidP="003F4E00">
      <w:pPr>
        <w:widowControl w:val="0"/>
        <w:numPr>
          <w:ilvl w:val="0"/>
          <w:numId w:val="2"/>
        </w:numPr>
        <w:overflowPunct w:val="0"/>
        <w:autoSpaceDE w:val="0"/>
        <w:autoSpaceDN w:val="0"/>
        <w:adjustRightInd w:val="0"/>
        <w:ind w:left="567" w:hanging="567"/>
        <w:textAlignment w:val="baseline"/>
        <w:rPr>
          <w:b/>
          <w:i/>
          <w:sz w:val="28"/>
          <w:szCs w:val="28"/>
        </w:rPr>
      </w:pPr>
      <w:r>
        <w:rPr>
          <w:b/>
          <w:i/>
          <w:sz w:val="28"/>
          <w:szCs w:val="28"/>
        </w:rPr>
        <w:t>Integrierte nationale Energie- und Klimapläne</w:t>
      </w:r>
    </w:p>
    <w:p w14:paraId="7662F61E" w14:textId="77777777" w:rsidR="001E5FEE" w:rsidRPr="005C58CA" w:rsidRDefault="001E5FEE" w:rsidP="003C75A0">
      <w:pPr>
        <w:widowControl w:val="0"/>
        <w:rPr>
          <w:bCs/>
          <w:lang w:val="en-GB"/>
        </w:rPr>
      </w:pPr>
    </w:p>
    <w:p w14:paraId="4D88D741" w14:textId="27C95416" w:rsidR="00CA3114" w:rsidRPr="0035587B" w:rsidRDefault="00CA3114" w:rsidP="003C75A0">
      <w:pPr>
        <w:tabs>
          <w:tab w:val="left" w:pos="1701"/>
        </w:tabs>
      </w:pPr>
      <w:r>
        <w:rPr>
          <w:b/>
        </w:rPr>
        <w:t>Berichterstatter:</w:t>
      </w:r>
      <w:r w:rsidR="00452E5B">
        <w:rPr>
          <w:b/>
        </w:rPr>
        <w:tab/>
      </w:r>
      <w:r w:rsidR="00452E5B">
        <w:rPr>
          <w:b/>
        </w:rPr>
        <w:tab/>
      </w:r>
      <w:r>
        <w:t>Tommaso Di Fazio (Gruppe Vielfalt Europa – IT)</w:t>
      </w:r>
    </w:p>
    <w:p w14:paraId="15B6CA48" w14:textId="77777777" w:rsidR="00CA3114" w:rsidRPr="0035587B" w:rsidRDefault="00CA3114" w:rsidP="003C75A0">
      <w:pPr>
        <w:rPr>
          <w:lang w:val="it-IT"/>
        </w:rPr>
      </w:pPr>
    </w:p>
    <w:p w14:paraId="207AF4B0" w14:textId="2D2FDD13" w:rsidR="00CA3114" w:rsidRDefault="00CA3114" w:rsidP="007C3B01">
      <w:pPr>
        <w:keepNext/>
        <w:keepLines/>
        <w:ind w:left="1701" w:hanging="1701"/>
      </w:pPr>
      <w:r>
        <w:rPr>
          <w:b/>
        </w:rPr>
        <w:t>Referenzdokumente:</w:t>
      </w:r>
      <w:r>
        <w:t xml:space="preserve"> </w:t>
      </w:r>
      <w:r>
        <w:tab/>
        <w:t>COM(2019) 285 final</w:t>
      </w:r>
    </w:p>
    <w:p w14:paraId="2809D72F" w14:textId="509C3AE2" w:rsidR="00CA3114" w:rsidRPr="005C58CA" w:rsidRDefault="00E718EF" w:rsidP="00452E5B">
      <w:pPr>
        <w:tabs>
          <w:tab w:val="left" w:pos="1701"/>
        </w:tabs>
        <w:ind w:left="2268"/>
      </w:pPr>
      <w:r>
        <w:t>EESC-2019-03626-00-01-AC</w:t>
      </w:r>
    </w:p>
    <w:p w14:paraId="1C90F859" w14:textId="77777777" w:rsidR="00CA3114" w:rsidRPr="003C75A0" w:rsidRDefault="00CA3114" w:rsidP="003C75A0">
      <w:pPr>
        <w:tabs>
          <w:tab w:val="num" w:pos="550"/>
        </w:tabs>
        <w:rPr>
          <w:highlight w:val="green"/>
          <w:lang w:val="en-GB"/>
        </w:rPr>
      </w:pPr>
    </w:p>
    <w:p w14:paraId="009432BF" w14:textId="77777777" w:rsidR="00A7752A" w:rsidRDefault="00CA3114" w:rsidP="00A7752A">
      <w:pPr>
        <w:rPr>
          <w:b/>
        </w:rPr>
      </w:pPr>
      <w:r>
        <w:rPr>
          <w:b/>
        </w:rPr>
        <w:t>Kernaussagen</w:t>
      </w:r>
    </w:p>
    <w:p w14:paraId="506B76A5" w14:textId="77777777" w:rsidR="00A7752A" w:rsidRPr="003F10F3" w:rsidRDefault="00A7752A" w:rsidP="00A7752A">
      <w:pPr>
        <w:rPr>
          <w:lang w:val="en-GB"/>
        </w:rPr>
      </w:pPr>
    </w:p>
    <w:p w14:paraId="45B366B1" w14:textId="77777777" w:rsidR="0074594B" w:rsidRPr="003F10F3" w:rsidRDefault="003F10F3" w:rsidP="003F10F3">
      <w:r>
        <w:t>Der EWSA begrüßt die Initiative der Europäischen Kommission zur Bewertung der von den Mitgliedstaaten vorgelegten Entwürfe der nationalen Energie- und Klimapläne. Damit wird das vom Rat und Europäischen Parlament im Dezember 2018 ins Leben gerufene neue Governance-Modell angewendet. Dieses soll die Energie- und Klimawende im Rahmen eines interaktiven Dialogs auf mehreren Ebenen unter umfassender Beteiligung der Zivilgesellschaft und der öffentlichen und privaten Akteure auf lokaler und regionaler Ebene sicherstellen. Die EU hat mit den konkreten nationalen Energie- und Klimaplänen als erstes großes globales Wirtschaftssystem einen rechtsverbindlichen Rahmen für die Erfüllung der mit dem Übereinkommen von Paris von 2015 (COP 21) und mit der Agenda 2030 der Vereinten Nationen eingegangenen Verpflichtungen angenommen.</w:t>
      </w:r>
    </w:p>
    <w:p w14:paraId="0E7775F0" w14:textId="77777777" w:rsidR="0074594B" w:rsidRDefault="0074594B" w:rsidP="003C75A0"/>
    <w:p w14:paraId="17F41F4E" w14:textId="77777777" w:rsidR="00993678" w:rsidRPr="000F3316" w:rsidRDefault="00993678" w:rsidP="003C75A0">
      <w:pPr>
        <w:keepNext/>
        <w:keepLines/>
        <w:tabs>
          <w:tab w:val="left" w:pos="1701"/>
        </w:tabs>
        <w:rPr>
          <w:i/>
        </w:rPr>
      </w:pPr>
      <w:r>
        <w:rPr>
          <w:b/>
          <w:i/>
        </w:rPr>
        <w:t>Ansprechpartner:</w:t>
      </w:r>
      <w:r>
        <w:rPr>
          <w:i/>
        </w:rPr>
        <w:tab/>
        <w:t>Alessandro Rizzi</w:t>
      </w:r>
    </w:p>
    <w:p w14:paraId="0B619FC6" w14:textId="77777777" w:rsidR="00993678" w:rsidRPr="0035587B" w:rsidRDefault="00993678" w:rsidP="003C75A0">
      <w:pPr>
        <w:keepNext/>
        <w:keepLines/>
        <w:tabs>
          <w:tab w:val="left" w:pos="1701"/>
        </w:tabs>
        <w:ind w:left="1701"/>
      </w:pPr>
      <w:r>
        <w:rPr>
          <w:i/>
        </w:rPr>
        <w:t xml:space="preserve">(Tel.: 00 32 2 546 86 79 – E-Mail: </w:t>
      </w:r>
      <w:hyperlink r:id="rId36" w:history="1">
        <w:r>
          <w:rPr>
            <w:rStyle w:val="Hyperlink"/>
            <w:i/>
          </w:rPr>
          <w:t>Alessandro.Rizzi@eesc.europa.eu</w:t>
        </w:r>
      </w:hyperlink>
      <w:r>
        <w:rPr>
          <w:i/>
        </w:rPr>
        <w:t>)</w:t>
      </w:r>
    </w:p>
    <w:p w14:paraId="3B3B1764" w14:textId="77777777" w:rsidR="007B28CF" w:rsidRPr="0035587B" w:rsidRDefault="007B28CF" w:rsidP="005D56C1">
      <w:pPr>
        <w:jc w:val="left"/>
        <w:rPr>
          <w:lang w:val="fr-BE"/>
        </w:rPr>
      </w:pPr>
    </w:p>
    <w:p w14:paraId="64FD3476" w14:textId="77777777" w:rsidR="001E5FEE" w:rsidRPr="0035587B" w:rsidRDefault="00BF4D84" w:rsidP="00B24A6E">
      <w:pPr>
        <w:spacing w:line="240" w:lineRule="auto"/>
        <w:jc w:val="left"/>
        <w:rPr>
          <w:b/>
          <w:u w:val="single"/>
        </w:rPr>
      </w:pPr>
      <w:r>
        <w:br w:type="page"/>
      </w:r>
    </w:p>
    <w:p w14:paraId="60D28A9A" w14:textId="77777777" w:rsidR="00EC6A6B" w:rsidRPr="00AA527B" w:rsidRDefault="008D4440" w:rsidP="003F4E00">
      <w:pPr>
        <w:pStyle w:val="Heading1"/>
        <w:numPr>
          <w:ilvl w:val="0"/>
          <w:numId w:val="23"/>
        </w:numPr>
        <w:ind w:left="567" w:hanging="567"/>
        <w:rPr>
          <w:b/>
        </w:rPr>
      </w:pPr>
      <w:bookmarkStart w:id="10" w:name="_Toc25840079"/>
      <w:r>
        <w:rPr>
          <w:b/>
        </w:rPr>
        <w:lastRenderedPageBreak/>
        <w:t>AUSSENBEZIEHUNGEN</w:t>
      </w:r>
      <w:bookmarkEnd w:id="10"/>
    </w:p>
    <w:p w14:paraId="081C19D4" w14:textId="77777777" w:rsidR="008D4440" w:rsidRPr="000F3316" w:rsidRDefault="008D4440" w:rsidP="008D4440">
      <w:pPr>
        <w:rPr>
          <w:lang w:val="fr-BE"/>
        </w:rPr>
      </w:pPr>
    </w:p>
    <w:p w14:paraId="3917925D" w14:textId="77777777" w:rsidR="008D4440" w:rsidRPr="003F4E00" w:rsidRDefault="00CD0AEF" w:rsidP="003F4E00">
      <w:pPr>
        <w:widowControl w:val="0"/>
        <w:numPr>
          <w:ilvl w:val="0"/>
          <w:numId w:val="2"/>
        </w:numPr>
        <w:overflowPunct w:val="0"/>
        <w:autoSpaceDE w:val="0"/>
        <w:autoSpaceDN w:val="0"/>
        <w:adjustRightInd w:val="0"/>
        <w:ind w:left="567" w:hanging="567"/>
        <w:textAlignment w:val="baseline"/>
        <w:rPr>
          <w:b/>
          <w:i/>
          <w:sz w:val="28"/>
          <w:szCs w:val="28"/>
        </w:rPr>
      </w:pPr>
      <w:r>
        <w:rPr>
          <w:b/>
          <w:i/>
          <w:sz w:val="28"/>
          <w:szCs w:val="28"/>
        </w:rPr>
        <w:t>Die Rolle der Handels- und Investitionspolitik der EU bei der Verbesserung der Wirtschaftsleistung der EU</w:t>
      </w:r>
    </w:p>
    <w:p w14:paraId="5856C40A" w14:textId="77777777" w:rsidR="008D4440" w:rsidRPr="005C58CA" w:rsidRDefault="008D4440" w:rsidP="003C75A0">
      <w:pPr>
        <w:keepNext/>
        <w:keepLines/>
        <w:widowControl w:val="0"/>
        <w:rPr>
          <w:bCs/>
          <w:lang w:val="en-GB"/>
        </w:rPr>
      </w:pPr>
    </w:p>
    <w:p w14:paraId="13AB8DB3" w14:textId="3629EEB3" w:rsidR="007D71F1" w:rsidRDefault="008D4440" w:rsidP="00035D23">
      <w:pPr>
        <w:keepNext/>
        <w:keepLines/>
        <w:tabs>
          <w:tab w:val="left" w:pos="1701"/>
        </w:tabs>
      </w:pPr>
      <w:r>
        <w:rPr>
          <w:b/>
        </w:rPr>
        <w:t>Berichterstatter:</w:t>
      </w:r>
      <w:r w:rsidR="00452E5B">
        <w:rPr>
          <w:b/>
        </w:rPr>
        <w:tab/>
      </w:r>
      <w:r w:rsidR="00452E5B">
        <w:rPr>
          <w:b/>
        </w:rPr>
        <w:tab/>
      </w:r>
      <w:r>
        <w:t>Jonathan Peel (Gruppe Arbeitgeber – UK)</w:t>
      </w:r>
    </w:p>
    <w:p w14:paraId="3767CC3E" w14:textId="66F9DFDA" w:rsidR="008D4440" w:rsidRPr="00FB0FA0" w:rsidRDefault="00CD0AEF" w:rsidP="00452E5B">
      <w:pPr>
        <w:keepNext/>
        <w:keepLines/>
        <w:ind w:left="2268"/>
      </w:pPr>
      <w:r>
        <w:t>Tanja Buzek (Gruppe Arbeitnehmer – DE)</w:t>
      </w:r>
    </w:p>
    <w:p w14:paraId="2413338D" w14:textId="77777777" w:rsidR="008D4440" w:rsidRPr="003C75A0" w:rsidRDefault="008D4440" w:rsidP="003C75A0">
      <w:pPr>
        <w:keepNext/>
        <w:keepLines/>
        <w:rPr>
          <w:lang w:val="en-GB"/>
        </w:rPr>
      </w:pPr>
    </w:p>
    <w:p w14:paraId="0FAD7793" w14:textId="60F91F2C" w:rsidR="008D4440" w:rsidRDefault="008D4440" w:rsidP="007C3B01">
      <w:pPr>
        <w:keepNext/>
        <w:keepLines/>
        <w:ind w:left="1701" w:hanging="1701"/>
      </w:pPr>
      <w:r>
        <w:rPr>
          <w:b/>
        </w:rPr>
        <w:t>Referenzdokument:</w:t>
      </w:r>
      <w:r>
        <w:tab/>
        <w:t>Initiativstellungnahme</w:t>
      </w:r>
    </w:p>
    <w:p w14:paraId="0CD10398" w14:textId="77777777" w:rsidR="008D4440" w:rsidRPr="005C58CA" w:rsidRDefault="008D4440" w:rsidP="00452E5B">
      <w:pPr>
        <w:keepNext/>
        <w:keepLines/>
        <w:tabs>
          <w:tab w:val="left" w:pos="1701"/>
        </w:tabs>
        <w:ind w:left="2268"/>
      </w:pPr>
      <w:r>
        <w:t>EESC-2019-02162-00-00-AC</w:t>
      </w:r>
    </w:p>
    <w:p w14:paraId="498392BE" w14:textId="77777777" w:rsidR="008D4440" w:rsidRPr="003C75A0" w:rsidRDefault="008D4440" w:rsidP="003C75A0">
      <w:pPr>
        <w:keepNext/>
        <w:keepLines/>
        <w:tabs>
          <w:tab w:val="num" w:pos="550"/>
        </w:tabs>
        <w:rPr>
          <w:highlight w:val="green"/>
          <w:lang w:val="en-GB"/>
        </w:rPr>
      </w:pPr>
    </w:p>
    <w:p w14:paraId="57A16986" w14:textId="77777777" w:rsidR="008D4440" w:rsidRDefault="008D4440" w:rsidP="003C75A0">
      <w:pPr>
        <w:keepNext/>
        <w:keepLines/>
        <w:tabs>
          <w:tab w:val="left" w:pos="1701"/>
        </w:tabs>
        <w:rPr>
          <w:b/>
        </w:rPr>
      </w:pPr>
      <w:r>
        <w:rPr>
          <w:b/>
        </w:rPr>
        <w:t>Kernaussagen</w:t>
      </w:r>
    </w:p>
    <w:p w14:paraId="665A2619" w14:textId="77777777" w:rsidR="00AD0A70" w:rsidRDefault="00AD0A70" w:rsidP="003C75A0">
      <w:pPr>
        <w:keepNext/>
        <w:keepLines/>
        <w:tabs>
          <w:tab w:val="left" w:pos="1701"/>
        </w:tabs>
        <w:rPr>
          <w:b/>
          <w:lang w:val="en-GB"/>
        </w:rPr>
      </w:pPr>
    </w:p>
    <w:p w14:paraId="2B7486EB" w14:textId="77777777" w:rsidR="00C2459D" w:rsidRPr="00C2459D" w:rsidRDefault="00C2459D" w:rsidP="00AD0A70">
      <w:pPr>
        <w:tabs>
          <w:tab w:val="left" w:pos="1701"/>
        </w:tabs>
        <w:rPr>
          <w:color w:val="000000"/>
        </w:rPr>
      </w:pPr>
      <w:r>
        <w:rPr>
          <w:color w:val="000000"/>
        </w:rPr>
        <w:t>Der EWSA möchte der neuen Europäischen Kommission und dem neuen Europäischen Parlament die Empfehlungen nahebringen, die er in letzter Zeit in einer Reihe von Stellungnahmen zu handels- und investitionspolitischen Fragen der EU formuliert hat. Er spricht sich nachdrücklich dafür aus, diese in eine etwaige neue Handelsstrategie aufzunehmen.</w:t>
      </w:r>
    </w:p>
    <w:p w14:paraId="3068A62F" w14:textId="77777777" w:rsidR="00C2459D" w:rsidRPr="00C2459D" w:rsidRDefault="00C2459D" w:rsidP="00AD0A70">
      <w:pPr>
        <w:tabs>
          <w:tab w:val="left" w:pos="1701"/>
        </w:tabs>
        <w:rPr>
          <w:color w:val="000000"/>
          <w:lang w:val="en-GB"/>
        </w:rPr>
      </w:pPr>
    </w:p>
    <w:p w14:paraId="39BC377C" w14:textId="77777777" w:rsidR="00C2459D" w:rsidRPr="00C2459D" w:rsidRDefault="00C2459D" w:rsidP="00AD0A70">
      <w:pPr>
        <w:tabs>
          <w:tab w:val="left" w:pos="1701"/>
        </w:tabs>
        <w:rPr>
          <w:color w:val="000000"/>
        </w:rPr>
      </w:pPr>
      <w:r>
        <w:rPr>
          <w:color w:val="000000"/>
        </w:rPr>
        <w:t>Die Handels- und Investitionspolitik der EU steht auf dem Prüfstand und wird politisch mehr denn je hinterfragt. Es muss der EU gelingen, einen ausreichenden internen Konsens dafür herzustellen, dass sie weiterhin vorteilhafte und dynamische Handelsvereinbarungen auf der ganzen Welt aushandeln kann. Dazu muss sie eine progressive Handelsagenda fördern, die auf dem Schutz grundlegender Umwelt-, Sozial- und Verbraucherstandards und -rechte beruht.</w:t>
      </w:r>
    </w:p>
    <w:p w14:paraId="04A964CB" w14:textId="77777777" w:rsidR="00C2459D" w:rsidRPr="00C2459D" w:rsidRDefault="00C2459D" w:rsidP="00AD0A70">
      <w:pPr>
        <w:tabs>
          <w:tab w:val="left" w:pos="1701"/>
        </w:tabs>
        <w:rPr>
          <w:color w:val="000000"/>
          <w:lang w:val="en-GB"/>
        </w:rPr>
      </w:pPr>
    </w:p>
    <w:p w14:paraId="718C83EE" w14:textId="77777777" w:rsidR="00C2459D" w:rsidRPr="00C2459D" w:rsidRDefault="00C2459D" w:rsidP="00AD0A70">
      <w:pPr>
        <w:tabs>
          <w:tab w:val="left" w:pos="1701"/>
        </w:tabs>
        <w:rPr>
          <w:color w:val="000000"/>
        </w:rPr>
      </w:pPr>
      <w:r>
        <w:rPr>
          <w:color w:val="000000"/>
        </w:rPr>
        <w:t>Zunächst ist es aus Sicht des EWSA entscheidend wichtig, dass die EU dafür sorgt, dass der Binnenmarkt und der Euro-Raum reibungslos und fair funktionieren. Dieses Ziel muss mit einem sehr breiten Spektrum von Einzelmaßnahmen verfolgt werden, die vom Verkehrs- und Energiebereich bis zu einer besseren Integration von Dienstleistungen reichen und einen rechtlich fundierten und sozial abgesicherten Rahmen für die weitere Entwicklung der Digitalisierung und der künstlichen Intelligenz bieten. Dazu gehören auch ausgewogene EU-Vorschriften und -Maßnahmen, durch die Bedingungen gefördert werden, damit die Unternehmen bei der Entwicklung und Anwendung neuer, zur Aufrechterhaltung der Wettbewerbsfähigkeit nötiger Technologien eine führende Rolle spielen können, während sie zugleich das Wachstum und gute Arbeitsplätze als Teil eines gerechten Übergangs sichern.</w:t>
      </w:r>
    </w:p>
    <w:p w14:paraId="36AE268A" w14:textId="77777777" w:rsidR="00C2459D" w:rsidRPr="00C2459D" w:rsidRDefault="00C2459D" w:rsidP="00AD0A70">
      <w:pPr>
        <w:tabs>
          <w:tab w:val="left" w:pos="1701"/>
        </w:tabs>
        <w:rPr>
          <w:color w:val="000000"/>
          <w:lang w:val="en-GB"/>
        </w:rPr>
      </w:pPr>
    </w:p>
    <w:p w14:paraId="52095752" w14:textId="77777777" w:rsidR="00C2459D" w:rsidRPr="00C2459D" w:rsidRDefault="00C2459D" w:rsidP="00AD0A70">
      <w:pPr>
        <w:tabs>
          <w:tab w:val="left" w:pos="1701"/>
        </w:tabs>
        <w:rPr>
          <w:color w:val="000000"/>
        </w:rPr>
      </w:pPr>
      <w:r>
        <w:rPr>
          <w:color w:val="000000"/>
        </w:rPr>
        <w:t>Der EWSA fordert die neue Kommission auf, alle Anstrengungen zu unternehmen, damit „Horizont Europa“ ein wirkungsvoller, belastbarer und tragkräftiger Nachfolger von Horizont 2020 wird.</w:t>
      </w:r>
    </w:p>
    <w:p w14:paraId="4B67C0CD" w14:textId="77777777" w:rsidR="00C2459D" w:rsidRPr="00C2459D" w:rsidRDefault="00C2459D" w:rsidP="00AD0A70">
      <w:pPr>
        <w:tabs>
          <w:tab w:val="left" w:pos="1701"/>
        </w:tabs>
        <w:rPr>
          <w:color w:val="000000"/>
          <w:lang w:val="en-GB"/>
        </w:rPr>
      </w:pPr>
    </w:p>
    <w:p w14:paraId="665C5468" w14:textId="77777777" w:rsidR="00C2459D" w:rsidRPr="00C2459D" w:rsidRDefault="00C2459D" w:rsidP="00AD0A70">
      <w:pPr>
        <w:tabs>
          <w:tab w:val="left" w:pos="1701"/>
        </w:tabs>
        <w:rPr>
          <w:color w:val="000000"/>
        </w:rPr>
      </w:pPr>
      <w:r>
        <w:rPr>
          <w:color w:val="000000"/>
        </w:rPr>
        <w:t>Die Förderung und Entwicklung von sozialen Kompetenzen ist ebenfalls von grundlegender Bedeutung. Nach Auffassung des EWSA muss schwerpunktmäßig Unterstützung dafür geboten werden, dass individuelle Fähigkeiten durch lebenslanges Lernen, eine stärkere Akzentuierung der Mehrsprachigkeit und durch einfach adaptierbare Schulungsprogramme leicht angepasst werden können, statt vergeblich zu versuchen, Menschen in bessere Computer zu verwandeln.</w:t>
      </w:r>
    </w:p>
    <w:p w14:paraId="7F1F151C" w14:textId="77777777" w:rsidR="00C2459D" w:rsidRPr="00C2459D" w:rsidRDefault="00C2459D" w:rsidP="00AD0A70">
      <w:pPr>
        <w:tabs>
          <w:tab w:val="left" w:pos="1701"/>
        </w:tabs>
        <w:rPr>
          <w:color w:val="000000"/>
          <w:lang w:val="en-GB"/>
        </w:rPr>
      </w:pPr>
    </w:p>
    <w:p w14:paraId="6679D29F" w14:textId="77777777" w:rsidR="00C2459D" w:rsidRPr="00C2459D" w:rsidRDefault="00C2459D" w:rsidP="00AD0A70">
      <w:pPr>
        <w:tabs>
          <w:tab w:val="left" w:pos="1701"/>
        </w:tabs>
        <w:rPr>
          <w:color w:val="000000"/>
        </w:rPr>
      </w:pPr>
      <w:r>
        <w:rPr>
          <w:color w:val="000000"/>
        </w:rPr>
        <w:lastRenderedPageBreak/>
        <w:t>Der Bedarf und das Potenzial von KMU müssen in jedem Politikfeld mitbedacht werden, um ihnen Zugang zu Finanzmitteln und anderen Ressourcen zu verschaffen und sie in ihrer Entwicklungsfähigkeit zu unterstützen.</w:t>
      </w:r>
    </w:p>
    <w:p w14:paraId="6A921CEA" w14:textId="77777777" w:rsidR="00C2459D" w:rsidRPr="00C2459D" w:rsidRDefault="00C2459D" w:rsidP="00AD0A70">
      <w:pPr>
        <w:tabs>
          <w:tab w:val="left" w:pos="1701"/>
        </w:tabs>
        <w:rPr>
          <w:color w:val="000000"/>
          <w:lang w:val="en-GB"/>
        </w:rPr>
      </w:pPr>
    </w:p>
    <w:p w14:paraId="026C2038" w14:textId="77777777" w:rsidR="00C2459D" w:rsidRPr="00C2459D" w:rsidRDefault="00C2459D" w:rsidP="007D71F1">
      <w:pPr>
        <w:keepNext/>
        <w:keepLines/>
        <w:tabs>
          <w:tab w:val="left" w:pos="1701"/>
        </w:tabs>
        <w:rPr>
          <w:color w:val="000000"/>
        </w:rPr>
      </w:pPr>
      <w:r>
        <w:rPr>
          <w:color w:val="000000"/>
        </w:rPr>
        <w:t>Bezüglich der aktuellen Funktionsweise des Handels bekräftigt der EWSA seine Forderung an die EU, in Unterstützung der Welthandelsorganisation eine weltweite Vorreiterrolle bei der Förderung von Regeln zur Realisierung einer fortschrittlichen, fairen und nachhaltigen Handelspolitik zu übernehmen. Sie muss bei der Reform der WTO weiterhin eng mit anderen Akteuren zusammenarbeiten, gerade auch um Regeln dafür aufzustellen, dass die Länder die Ziele für nachhaltige Entwicklung (Sustainable Development Goals, SDG) beachten und umsetzen. Hier sollten die EU und ihre Mitgliedstaaten ihren Einfluss und ihre Vertretung in den verschiedenen WTO-Ausschüssen nutzen, insbesondere in den neuen Bereichen wie Handel und menschenwürdige Arbeit.</w:t>
      </w:r>
    </w:p>
    <w:p w14:paraId="091CA458" w14:textId="77777777" w:rsidR="00C2459D" w:rsidRPr="00C2459D" w:rsidRDefault="00C2459D" w:rsidP="00AD0A70">
      <w:pPr>
        <w:tabs>
          <w:tab w:val="left" w:pos="1701"/>
        </w:tabs>
        <w:rPr>
          <w:color w:val="000000"/>
          <w:lang w:val="en-GB"/>
        </w:rPr>
      </w:pPr>
    </w:p>
    <w:p w14:paraId="2AD96697" w14:textId="77777777" w:rsidR="00C2459D" w:rsidRPr="00C2459D" w:rsidRDefault="00C2459D" w:rsidP="00AD0A70">
      <w:pPr>
        <w:tabs>
          <w:tab w:val="left" w:pos="1701"/>
        </w:tabs>
        <w:rPr>
          <w:color w:val="000000"/>
        </w:rPr>
      </w:pPr>
      <w:r>
        <w:rPr>
          <w:color w:val="000000"/>
        </w:rPr>
        <w:t>Nach Auffassung des EWSA ist es entscheidend, dass die Handels- und Investitionspolitik der EU alle wesentlichen Folgen der Marktöffnung berücksichtigt und negative Auswirkungen, einschließlich der Sozial- und Übergangskosten, so weit wie möglich begrenzt. Durch den Europäischen Fonds für die Anpassung an die Globalisierung müssen in jedwedem mehrjährigen Finanzrahmen ausreichende Mittel bereitgestellt werden, um negative Auswirkungen des Handels abzufedern. Sämtliche seine Anwendung begrenzenden Faktoren und Kriterien sollten überdacht werden.</w:t>
      </w:r>
    </w:p>
    <w:p w14:paraId="7141762D" w14:textId="77777777" w:rsidR="00C2459D" w:rsidRPr="00C2459D" w:rsidRDefault="00C2459D" w:rsidP="00AD0A70">
      <w:pPr>
        <w:tabs>
          <w:tab w:val="left" w:pos="1701"/>
        </w:tabs>
        <w:rPr>
          <w:color w:val="000000"/>
          <w:lang w:val="en-GB"/>
        </w:rPr>
      </w:pPr>
    </w:p>
    <w:p w14:paraId="775F8A4D" w14:textId="77777777" w:rsidR="00C2459D" w:rsidRPr="00C2459D" w:rsidRDefault="00C2459D" w:rsidP="00AD0A70">
      <w:pPr>
        <w:tabs>
          <w:tab w:val="left" w:pos="1701"/>
        </w:tabs>
        <w:rPr>
          <w:color w:val="000000"/>
        </w:rPr>
      </w:pPr>
      <w:r>
        <w:rPr>
          <w:color w:val="000000"/>
        </w:rPr>
        <w:t>Der EWSA hebt erneut hervor, dass Handelsvereinbarungen keine Elemente enthalten dürfen, die den politischen Spielraum der Staaten, eine nach ihrem Ermessen sinnvolle Regulierung vorzunehmen, einschränken.</w:t>
      </w:r>
    </w:p>
    <w:p w14:paraId="2749AE6D" w14:textId="77777777" w:rsidR="00C2459D" w:rsidRPr="00C2459D" w:rsidRDefault="00C2459D" w:rsidP="00AD0A70">
      <w:pPr>
        <w:tabs>
          <w:tab w:val="left" w:pos="1701"/>
        </w:tabs>
        <w:rPr>
          <w:color w:val="000000"/>
          <w:lang w:val="en-GB"/>
        </w:rPr>
      </w:pPr>
    </w:p>
    <w:p w14:paraId="50B54837" w14:textId="77777777" w:rsidR="00C2459D" w:rsidRPr="00C2459D" w:rsidRDefault="002B5D3F" w:rsidP="00AD0A70">
      <w:pPr>
        <w:tabs>
          <w:tab w:val="left" w:pos="1701"/>
        </w:tabs>
        <w:rPr>
          <w:color w:val="000000"/>
        </w:rPr>
      </w:pPr>
      <w:r>
        <w:rPr>
          <w:color w:val="000000"/>
        </w:rPr>
        <w:t>Der EWSA bekräftigt seine Überzeugung, dass die Durchsetzung eines verantwortungsvollen unternehmerischen Handelns (Responsible Business Conduct, RBC) durch die Handelspolitik von wesentlicher Bedeutung ist, um die globale Handelsposition der EU zu stärken und die Nachhaltigkeit zu unterstützen.</w:t>
      </w:r>
    </w:p>
    <w:p w14:paraId="55A03DCC" w14:textId="77777777" w:rsidR="00C2459D" w:rsidRPr="00C2459D" w:rsidRDefault="00C2459D" w:rsidP="00AD0A70">
      <w:pPr>
        <w:tabs>
          <w:tab w:val="left" w:pos="1701"/>
        </w:tabs>
        <w:rPr>
          <w:color w:val="000000"/>
          <w:lang w:val="en-GB"/>
        </w:rPr>
      </w:pPr>
    </w:p>
    <w:p w14:paraId="7F6F9073" w14:textId="77777777" w:rsidR="00C2459D" w:rsidRPr="00C2459D" w:rsidRDefault="00C2459D" w:rsidP="00AD0A70">
      <w:pPr>
        <w:tabs>
          <w:tab w:val="left" w:pos="1701"/>
        </w:tabs>
        <w:rPr>
          <w:color w:val="000000"/>
        </w:rPr>
      </w:pPr>
      <w:r>
        <w:rPr>
          <w:color w:val="000000"/>
        </w:rPr>
        <w:t>Der EWSA fordert die neue Kommission auf, ihre horizontalen Bestimmungen über den grenzüberschreitenden Datenverkehr und den Schutz personenbezogener Daten in Handels- und Investitionsabkommen der EU zu bekräftigen.</w:t>
      </w:r>
    </w:p>
    <w:p w14:paraId="760587B5" w14:textId="77777777" w:rsidR="00C2459D" w:rsidRPr="00C2459D" w:rsidRDefault="00C2459D" w:rsidP="00AD0A70">
      <w:pPr>
        <w:tabs>
          <w:tab w:val="left" w:pos="1701"/>
        </w:tabs>
        <w:rPr>
          <w:color w:val="000000"/>
          <w:lang w:val="en-GB"/>
        </w:rPr>
      </w:pPr>
    </w:p>
    <w:p w14:paraId="4D341560" w14:textId="77777777" w:rsidR="00C2459D" w:rsidRPr="00C2459D" w:rsidRDefault="00C2459D" w:rsidP="00AD0A70">
      <w:pPr>
        <w:tabs>
          <w:tab w:val="left" w:pos="1701"/>
        </w:tabs>
        <w:rPr>
          <w:color w:val="000000"/>
        </w:rPr>
      </w:pPr>
      <w:r>
        <w:rPr>
          <w:color w:val="000000"/>
        </w:rPr>
        <w:t>Der EWSA hält eine grundlegendere politische Debatte über die Rolle von Handel und Investitionen für notwendig, um deren Triebkräfte und wirtschaftliche Auswirkungen besser zu verstehen. Die Politikbewertung der EU muss sich stärker auf die Bewertung der qualitativen Elemente von Handelsabkommen konzentrieren und die Zivilgesellschaft und den EWSA daran umfassend beteiligen.</w:t>
      </w:r>
    </w:p>
    <w:p w14:paraId="6224EFFF" w14:textId="77777777" w:rsidR="00C2459D" w:rsidRPr="00C2459D" w:rsidRDefault="00C2459D" w:rsidP="00AD0A70">
      <w:pPr>
        <w:tabs>
          <w:tab w:val="left" w:pos="1701"/>
        </w:tabs>
        <w:rPr>
          <w:color w:val="000000"/>
        </w:rPr>
      </w:pPr>
      <w:r>
        <w:rPr>
          <w:color w:val="000000"/>
        </w:rPr>
        <w:t xml:space="preserve"> </w:t>
      </w:r>
    </w:p>
    <w:p w14:paraId="3E17E799" w14:textId="5F14534C" w:rsidR="00C2459D" w:rsidRPr="00C2459D" w:rsidRDefault="00C2459D" w:rsidP="00AD0A70">
      <w:pPr>
        <w:tabs>
          <w:tab w:val="left" w:pos="1701"/>
        </w:tabs>
        <w:rPr>
          <w:color w:val="000000"/>
        </w:rPr>
      </w:pPr>
      <w:r>
        <w:rPr>
          <w:color w:val="000000"/>
        </w:rPr>
        <w:t>Der EWSA spricht sich erneut nachdrücklich dafür aus, dass der Europäische Auswärtige Dienst ein stärkeres Bewusstsein für Handelsfragen entwickelt. Desgleichen wiederholt der EWSA seine Forderung nach einer engeren, kohärenteren und transparenteren Zusammenarbeit zwischen der GD</w:t>
      </w:r>
      <w:r w:rsidR="00452E5B">
        <w:rPr>
          <w:color w:val="000000"/>
        </w:rPr>
        <w:t> </w:t>
      </w:r>
      <w:r>
        <w:rPr>
          <w:color w:val="000000"/>
        </w:rPr>
        <w:t>Handel und anderen Generaldirektionen, insbesondere DEVCO und EMPL.</w:t>
      </w:r>
    </w:p>
    <w:p w14:paraId="361CA9E1" w14:textId="77777777" w:rsidR="00C2459D" w:rsidRPr="00C2459D" w:rsidRDefault="00C2459D" w:rsidP="00AD0A70">
      <w:pPr>
        <w:tabs>
          <w:tab w:val="left" w:pos="1701"/>
        </w:tabs>
        <w:rPr>
          <w:color w:val="000000"/>
          <w:lang w:val="en-GB"/>
        </w:rPr>
      </w:pPr>
    </w:p>
    <w:p w14:paraId="04ADF9A7" w14:textId="77777777" w:rsidR="00C2459D" w:rsidRPr="00C2459D" w:rsidRDefault="00C2459D" w:rsidP="00452E5B">
      <w:pPr>
        <w:keepNext/>
        <w:keepLines/>
        <w:tabs>
          <w:tab w:val="left" w:pos="1701"/>
        </w:tabs>
        <w:rPr>
          <w:color w:val="000000"/>
        </w:rPr>
      </w:pPr>
      <w:r>
        <w:rPr>
          <w:color w:val="000000"/>
        </w:rPr>
        <w:lastRenderedPageBreak/>
        <w:t>Der EWSA fordert, den Dialog mit der Zivilgesellschaft über handels- und investitionspolitische Fragen während der Verhandlungen und danach erheblich zu intensivieren und ihre Überwachungsrolle zu stärken. Dieser Dialog muss auf der Grundlage erhöhter Transparenz und laufender Verbesserungen organisiert werden.</w:t>
      </w:r>
    </w:p>
    <w:p w14:paraId="214F3823" w14:textId="77777777" w:rsidR="00C2459D" w:rsidRPr="00C2459D" w:rsidRDefault="00C2459D" w:rsidP="00AD0A70">
      <w:pPr>
        <w:tabs>
          <w:tab w:val="left" w:pos="1701"/>
        </w:tabs>
        <w:rPr>
          <w:color w:val="000000"/>
          <w:lang w:val="en-GB"/>
        </w:rPr>
      </w:pPr>
    </w:p>
    <w:p w14:paraId="77296097" w14:textId="77777777" w:rsidR="00C2459D" w:rsidRPr="00C2459D" w:rsidRDefault="00C2459D" w:rsidP="00AD0A70">
      <w:pPr>
        <w:tabs>
          <w:tab w:val="left" w:pos="1701"/>
        </w:tabs>
        <w:rPr>
          <w:color w:val="000000"/>
        </w:rPr>
      </w:pPr>
      <w:r>
        <w:rPr>
          <w:color w:val="000000"/>
        </w:rPr>
        <w:t>Der EWSA hat von Anfang an den Stellenwert der nachhaltigen Entwicklung in der Mitteilung „Handel für alle“ begrüßt, insbesondere in Bezug auf die Menschenrechte, die sozialen Rechte und die Umwelt. Er hat sich für die Aufnahme von Kapiteln über Handel und nachhaltige Entwicklung (Trade and Sustainable Development, TSD) in alle Handelsabkommen der neuen Generation ausgesprochen. Sie müssen bei der Förderung der Handels- und Investitionspolitik der EU eine zentrale Rolle spielen. Damit diese Verpflichtungen, den Unternehmen der EU auf dem Weltmarkt gleiche Wettbewerbsbedingungen zu gewähren, realisiert werden, ist jetzt die effektive Durchsetzbarkeit von zentraler Bedeutung.</w:t>
      </w:r>
    </w:p>
    <w:p w14:paraId="096B84CF" w14:textId="77777777" w:rsidR="00C2459D" w:rsidRPr="00C2459D" w:rsidRDefault="00C2459D" w:rsidP="00AD0A70">
      <w:pPr>
        <w:tabs>
          <w:tab w:val="left" w:pos="1701"/>
        </w:tabs>
        <w:rPr>
          <w:color w:val="000000"/>
          <w:lang w:val="en-GB"/>
        </w:rPr>
      </w:pPr>
    </w:p>
    <w:p w14:paraId="7CD2A7BA" w14:textId="77777777" w:rsidR="00C2459D" w:rsidRPr="00C2459D" w:rsidRDefault="00C2459D" w:rsidP="00AD0A70">
      <w:pPr>
        <w:tabs>
          <w:tab w:val="left" w:pos="1701"/>
        </w:tabs>
        <w:rPr>
          <w:color w:val="000000"/>
        </w:rPr>
      </w:pPr>
      <w:r>
        <w:rPr>
          <w:color w:val="000000"/>
        </w:rPr>
        <w:t>Der EWSA hat bereits früher empfohlen, eine spezielle Klausel zur Förderung der Nachhaltigkeitsziele in alle künftigen Mandate für TSD-Kapitel aufzunehmen und gemäß dem Pariser Übereinkommen nun auch den Klimaschutz als integralen Bestandteil der EU-Werte aufzufassen.</w:t>
      </w:r>
    </w:p>
    <w:p w14:paraId="3879830E" w14:textId="77777777" w:rsidR="00C2459D" w:rsidRPr="00C2459D" w:rsidRDefault="00C2459D" w:rsidP="00AD0A70">
      <w:pPr>
        <w:tabs>
          <w:tab w:val="left" w:pos="1701"/>
        </w:tabs>
        <w:rPr>
          <w:color w:val="000000"/>
          <w:lang w:val="en-GB"/>
        </w:rPr>
      </w:pPr>
    </w:p>
    <w:p w14:paraId="28A58CED" w14:textId="77777777" w:rsidR="00411F08" w:rsidRDefault="00C2459D" w:rsidP="00AD0A70">
      <w:pPr>
        <w:tabs>
          <w:tab w:val="left" w:pos="1701"/>
        </w:tabs>
        <w:rPr>
          <w:color w:val="000000"/>
        </w:rPr>
      </w:pPr>
      <w:r>
        <w:rPr>
          <w:color w:val="000000"/>
        </w:rPr>
        <w:t>Die Zunahme der Handelsströme wird zu einem weiteren Anstieg des Verkehrs führen, dessen Treibhausgasemissionen bereits jetzt besonders hoch sind. Der EWSA fordert daher zum einen, alle Verkehrsträger zum Bestandteil einer erweiterten nachhaltigen und gerechten Verkehrspolitik zu machen. Zum anderen muss eine klare politische Verknüpfung zwischen Handel und Verkehr hergestellt werden, gerade auch zur Erreichung der diesbezüglichen SDG-Verpflichtungen.</w:t>
      </w:r>
    </w:p>
    <w:p w14:paraId="721C1598" w14:textId="77777777" w:rsidR="008D4440" w:rsidRDefault="008D4440" w:rsidP="00AD0A70">
      <w:pPr>
        <w:tabs>
          <w:tab w:val="left" w:pos="1701"/>
        </w:tabs>
        <w:rPr>
          <w:color w:val="000000"/>
          <w:lang w:val="en-GB"/>
        </w:rPr>
      </w:pPr>
    </w:p>
    <w:p w14:paraId="3A755C95" w14:textId="77777777" w:rsidR="008D4440" w:rsidRPr="00554D34" w:rsidRDefault="008D4440" w:rsidP="003C75A0">
      <w:pPr>
        <w:tabs>
          <w:tab w:val="left" w:pos="1701"/>
        </w:tabs>
        <w:rPr>
          <w:i/>
        </w:rPr>
      </w:pPr>
      <w:r>
        <w:rPr>
          <w:b/>
          <w:i/>
        </w:rPr>
        <w:t>Ansprechpartnerin:</w:t>
      </w:r>
      <w:r>
        <w:rPr>
          <w:i/>
        </w:rPr>
        <w:tab/>
        <w:t>Sara Nanino</w:t>
      </w:r>
    </w:p>
    <w:p w14:paraId="436D9D6A" w14:textId="435ADD93" w:rsidR="008D4440" w:rsidRPr="0035587B" w:rsidRDefault="008D4440" w:rsidP="00452E5B">
      <w:pPr>
        <w:keepNext/>
        <w:keepLines/>
        <w:ind w:left="2268"/>
        <w:rPr>
          <w:i/>
          <w:color w:val="0000FF"/>
          <w:u w:val="single"/>
        </w:rPr>
      </w:pPr>
      <w:r>
        <w:rPr>
          <w:i/>
        </w:rPr>
        <w:t xml:space="preserve">(Tel.: 00 32 2 546 88 78 - </w:t>
      </w:r>
      <w:r w:rsidR="00452E5B">
        <w:rPr>
          <w:i/>
        </w:rPr>
        <w:t>E-Mail:</w:t>
      </w:r>
      <w:r>
        <w:rPr>
          <w:i/>
        </w:rPr>
        <w:t xml:space="preserve"> </w:t>
      </w:r>
      <w:hyperlink r:id="rId37" w:history="1">
        <w:r>
          <w:rPr>
            <w:rStyle w:val="Hyperlink"/>
            <w:i/>
          </w:rPr>
          <w:t>Sara.Nanino@eesc.europa.eu</w:t>
        </w:r>
      </w:hyperlink>
      <w:r>
        <w:rPr>
          <w:i/>
        </w:rPr>
        <w:t>)</w:t>
      </w:r>
    </w:p>
    <w:p w14:paraId="5F3CCAD1" w14:textId="77777777" w:rsidR="00C561AD" w:rsidRDefault="00C561AD">
      <w:pPr>
        <w:spacing w:line="240" w:lineRule="auto"/>
        <w:jc w:val="left"/>
      </w:pPr>
      <w:r>
        <w:br w:type="page"/>
      </w:r>
    </w:p>
    <w:p w14:paraId="3A3D8F90" w14:textId="77777777" w:rsidR="00902EEB" w:rsidRPr="00902EEB" w:rsidRDefault="00CD6564" w:rsidP="00902EEB">
      <w:pPr>
        <w:pStyle w:val="Heading1"/>
        <w:numPr>
          <w:ilvl w:val="0"/>
          <w:numId w:val="23"/>
        </w:numPr>
        <w:ind w:left="567" w:hanging="567"/>
        <w:rPr>
          <w:b/>
        </w:rPr>
      </w:pPr>
      <w:bookmarkStart w:id="11" w:name="_Toc25840080"/>
      <w:r>
        <w:rPr>
          <w:b/>
        </w:rPr>
        <w:lastRenderedPageBreak/>
        <w:t>UNTERAUSSCHUSS</w:t>
      </w:r>
      <w:bookmarkEnd w:id="11"/>
    </w:p>
    <w:p w14:paraId="66B966C5" w14:textId="77777777" w:rsidR="00902EEB" w:rsidRPr="00902EEB" w:rsidRDefault="00902EEB" w:rsidP="00902EEB"/>
    <w:p w14:paraId="71A87D23" w14:textId="77777777" w:rsidR="001E7515" w:rsidRPr="0051246D" w:rsidRDefault="001E7515" w:rsidP="001E7515">
      <w:pPr>
        <w:jc w:val="left"/>
        <w:rPr>
          <w:iCs/>
          <w:lang w:val="it-IT"/>
        </w:rPr>
      </w:pPr>
    </w:p>
    <w:p w14:paraId="67D5A54B" w14:textId="77777777" w:rsidR="001E7515" w:rsidRPr="002A5422" w:rsidRDefault="001E7515" w:rsidP="001E7515">
      <w:pPr>
        <w:pStyle w:val="ListParagraph"/>
        <w:keepNext/>
        <w:keepLines/>
        <w:numPr>
          <w:ilvl w:val="0"/>
          <w:numId w:val="3"/>
        </w:numPr>
        <w:ind w:left="567" w:hanging="567"/>
        <w:rPr>
          <w:b/>
          <w:bCs/>
          <w:i/>
          <w:iCs/>
          <w:sz w:val="28"/>
          <w:szCs w:val="28"/>
        </w:rPr>
      </w:pPr>
      <w:r>
        <w:rPr>
          <w:b/>
          <w:bCs/>
          <w:i/>
          <w:iCs/>
          <w:sz w:val="28"/>
          <w:szCs w:val="28"/>
        </w:rPr>
        <w:t>Niemanden bei der Umsetzung der Agenda 2030 für nachhaltige Entwicklung zurücklassen</w:t>
      </w:r>
    </w:p>
    <w:p w14:paraId="0A331893" w14:textId="77777777" w:rsidR="001E7515" w:rsidRPr="00C736A2" w:rsidRDefault="001E7515" w:rsidP="001E7515">
      <w:pPr>
        <w:pStyle w:val="ListParagraph"/>
        <w:keepNext/>
        <w:keepLines/>
        <w:ind w:left="567"/>
        <w:rPr>
          <w:bCs/>
          <w:iCs/>
          <w:lang w:val="en-GB"/>
        </w:rPr>
      </w:pPr>
    </w:p>
    <w:p w14:paraId="65426936" w14:textId="4224B930" w:rsidR="001E7515" w:rsidRPr="0035587B" w:rsidRDefault="001E7515" w:rsidP="001E7515">
      <w:pPr>
        <w:keepNext/>
        <w:keepLines/>
      </w:pPr>
      <w:r>
        <w:rPr>
          <w:b/>
        </w:rPr>
        <w:t>Berichterstatter:</w:t>
      </w:r>
      <w:r>
        <w:tab/>
      </w:r>
      <w:r w:rsidR="00C72B44">
        <w:tab/>
      </w:r>
      <w:r>
        <w:t>Peter Schmidt (Gruppe Arbeitnehmer – DE)</w:t>
      </w:r>
    </w:p>
    <w:p w14:paraId="3FCB2418" w14:textId="77777777" w:rsidR="001E7515" w:rsidRPr="0035587B" w:rsidRDefault="001E7515" w:rsidP="001E7515">
      <w:pPr>
        <w:keepNext/>
        <w:keepLines/>
      </w:pPr>
      <w:r>
        <w:rPr>
          <w:b/>
        </w:rPr>
        <w:t>Mitberichterstatter:</w:t>
      </w:r>
      <w:r>
        <w:tab/>
        <w:t>Lutz Ribbe (Gruppe Vielfalt Europa – DE)</w:t>
      </w:r>
    </w:p>
    <w:p w14:paraId="6F3480A3" w14:textId="77777777" w:rsidR="001E7515" w:rsidRPr="0035587B" w:rsidRDefault="001E7515" w:rsidP="001E7515">
      <w:pPr>
        <w:keepNext/>
        <w:keepLines/>
        <w:rPr>
          <w:lang w:val="fr-BE"/>
        </w:rPr>
      </w:pPr>
    </w:p>
    <w:p w14:paraId="4C37D7D6" w14:textId="587F0178" w:rsidR="001E7515" w:rsidRPr="003F4E00" w:rsidRDefault="007C3B01" w:rsidP="007C3B01">
      <w:pPr>
        <w:keepNext/>
        <w:keepLines/>
        <w:ind w:left="1701" w:hanging="1701"/>
        <w:rPr>
          <w:bCs/>
        </w:rPr>
      </w:pPr>
      <w:r>
        <w:rPr>
          <w:b/>
          <w:bCs/>
        </w:rPr>
        <w:t>Referenzdokument:</w:t>
      </w:r>
      <w:r w:rsidR="00C72B44">
        <w:rPr>
          <w:b/>
          <w:bCs/>
        </w:rPr>
        <w:tab/>
      </w:r>
      <w:r>
        <w:t>Initiativstellungnahme</w:t>
      </w:r>
    </w:p>
    <w:p w14:paraId="156018DE" w14:textId="148BC632" w:rsidR="001E7515" w:rsidRDefault="001E7515" w:rsidP="00C72B44">
      <w:pPr>
        <w:keepNext/>
        <w:keepLines/>
        <w:ind w:left="2268"/>
      </w:pPr>
      <w:r>
        <w:t>EESC-2019-02446-00-01-AC</w:t>
      </w:r>
    </w:p>
    <w:p w14:paraId="22A6B43F" w14:textId="77777777" w:rsidR="001E7515" w:rsidRDefault="001E7515" w:rsidP="001E7515">
      <w:pPr>
        <w:keepNext/>
        <w:keepLines/>
        <w:jc w:val="left"/>
      </w:pPr>
    </w:p>
    <w:p w14:paraId="705DA62E" w14:textId="77777777" w:rsidR="001E7515" w:rsidRPr="00B2569F" w:rsidRDefault="001E7515" w:rsidP="001E7515">
      <w:pPr>
        <w:keepNext/>
        <w:keepLines/>
        <w:tabs>
          <w:tab w:val="center" w:pos="284"/>
        </w:tabs>
        <w:ind w:left="266" w:hanging="266"/>
        <w:rPr>
          <w:b/>
        </w:rPr>
      </w:pPr>
      <w:r>
        <w:rPr>
          <w:b/>
        </w:rPr>
        <w:t>Kernaussagen</w:t>
      </w:r>
    </w:p>
    <w:p w14:paraId="53BD35FC" w14:textId="77777777" w:rsidR="001E7515" w:rsidRDefault="001E7515" w:rsidP="001E7515">
      <w:pPr>
        <w:pStyle w:val="Heading2"/>
        <w:keepNext/>
        <w:keepLines/>
        <w:overflowPunct w:val="0"/>
        <w:autoSpaceDE w:val="0"/>
        <w:autoSpaceDN w:val="0"/>
        <w:adjustRightInd w:val="0"/>
        <w:textAlignment w:val="baseline"/>
      </w:pPr>
    </w:p>
    <w:p w14:paraId="1CCCE761" w14:textId="77777777" w:rsidR="001E7515" w:rsidRDefault="001E7515" w:rsidP="001E7515">
      <w:pPr>
        <w:keepNext/>
        <w:keepLines/>
      </w:pPr>
      <w:r>
        <w:t>Mit den UN-Nachhaltigkeitszielen (Sustainable Development Goals, SDG) werden die Weichen für eine bessere und nachhaltigere Zukunft für alle gestellt. Im Mittelpunkt der Nachhaltigkeitsziele steht die Verpflichtung, auf dem Entwicklungspfad hin zu Nachhaltigkeit und Widerstandsfähigkeit „niemanden zurückzulassen“ und „diejenigen zuerst zu erreichen, die am weitesten zurückliegen“ sowie kein Ziel als erfüllt anzusehen, dass nicht für alle erfüllt ist.</w:t>
      </w:r>
    </w:p>
    <w:p w14:paraId="7BD53E1D" w14:textId="77777777" w:rsidR="001E7515" w:rsidRDefault="001E7515" w:rsidP="001E7515"/>
    <w:p w14:paraId="3EBCE27C" w14:textId="77777777" w:rsidR="001E7515" w:rsidRDefault="001E7515" w:rsidP="001E7515">
      <w:r>
        <w:t>Der EWSA ist der Auffassung, dass die sozialen Fragestellungen in Synergie mit den ökologischen und wirtschaftlichen Anliegen in Angriff genommen werden sollten. Die Umsetzung der Nachhaltigkeitsziele in der EU erfordert die Zusammenführung der sozialen mit der wirtschaftlichen und ökologischen Dimension der Nachhaltigkeit, um so einen systemischen Wandel zu bewirken und das in den aktuellen EU-Strategien vorherrschende Schubladendenken zu überwinden. Es ist unbestreitbar sinnvoll, bei der Festlegung von Maßnahmen und Strategien von der mehrdimensionalen Perspektive der Agenda 2030 auszugehen. Die Bewältigung der sozialen Frage ist für die Umsetzung dieser Agenda entscheidend. Soziale Fragen wie auch die regionale Kohäsion wurden bisher – verglichen mit der ökologischen wie auch der ökonomischen Dimension – eher als separater Politikbereich denn als wirklich integraler Bestandteil der Nachhaltigkeitspolitik verstanden.</w:t>
      </w:r>
    </w:p>
    <w:p w14:paraId="6F4983F0" w14:textId="77777777" w:rsidR="001E7515" w:rsidRDefault="001E7515" w:rsidP="001E7515"/>
    <w:p w14:paraId="725786AB" w14:textId="77777777" w:rsidR="001E7515" w:rsidRDefault="001E7515" w:rsidP="001E7515">
      <w:r>
        <w:t>Der Übergang zu einer nachhaltigen, CO</w:t>
      </w:r>
      <w:r>
        <w:rPr>
          <w:vertAlign w:val="subscript"/>
        </w:rPr>
        <w:t>2</w:t>
      </w:r>
      <w:r>
        <w:t>-neutralen und ressourcenschonenden Wirtschaft erfordert einen grundlegenden Wandel unserer Gesellschaft und Wirtschaftsweise, der Chancen, aber auch Risiken birgt. Niemanden zurücklassen bedeutet, dass alle Mitglieder der Gesellschaft und insbesondere diejenigen, die weiter zurückliegen, eine echte Chance haben, die Möglichkeiten für sich zu nutzen, und dass sie gut für die Bewältigung der Risiken gerüstet sind. Um dies zu erreichen, bedarf es einer aktiven Politik. Niemanden zurücklassen beinhaltet auch, dass möglichst vielen Menschen eine aktive bürgerschaftliche Teilhabe ermöglicht wird, damit sie umfassend am Wandel mitwirken können.</w:t>
      </w:r>
    </w:p>
    <w:p w14:paraId="22D65153" w14:textId="77777777" w:rsidR="001E7515" w:rsidRDefault="001E7515" w:rsidP="001E7515"/>
    <w:p w14:paraId="12FA92BB" w14:textId="77777777" w:rsidR="001E7515" w:rsidRDefault="001E7515" w:rsidP="001E7515">
      <w:r>
        <w:t>Mit Blick auf die Verwirklichung der Nachhaltigkeitsziele und des Ziels, niemanden zurückzulassen, ruft der EWSA die Europäische Kommission, das Parlament, den Rat und die Mitgliedstaaten auf,</w:t>
      </w:r>
    </w:p>
    <w:p w14:paraId="31DBBE8A" w14:textId="77777777" w:rsidR="001E7515" w:rsidRDefault="001E7515" w:rsidP="001E7515"/>
    <w:p w14:paraId="56298D39" w14:textId="77777777" w:rsidR="001E7515" w:rsidRDefault="001E7515" w:rsidP="001E7515">
      <w:pPr>
        <w:pStyle w:val="ListParagraph"/>
        <w:numPr>
          <w:ilvl w:val="2"/>
          <w:numId w:val="28"/>
        </w:numPr>
        <w:ind w:left="851" w:hanging="284"/>
      </w:pPr>
      <w:r>
        <w:t xml:space="preserve">im Rahmen einer übergreifenden „EU-Strategie für nachhaltige Entwicklung bis 2050“ einen europäischen Grünen und Sozialen Deal zu schließen; systematisch die möglichen </w:t>
      </w:r>
      <w:r>
        <w:lastRenderedPageBreak/>
        <w:t>negativen/positiven Nebeneffekte des Wandels für die europäische Bevölkerung (insbesondere für arme und benachteiligte Bevölkerungsgruppen) und für strukturschwache Regionen zu bewerten und ein besseres Verständnis der generationenübergreifenden Schrittmacher für Nachhaltigkeit und Ursachen für Ungleichheit zu entwickeln;</w:t>
      </w:r>
    </w:p>
    <w:p w14:paraId="131B9C6D" w14:textId="77777777" w:rsidR="001E7515" w:rsidRDefault="001E7515" w:rsidP="001E7515">
      <w:pPr>
        <w:pStyle w:val="ListParagraph"/>
        <w:ind w:left="851"/>
      </w:pPr>
    </w:p>
    <w:p w14:paraId="254CB779" w14:textId="77777777" w:rsidR="001E7515" w:rsidRDefault="001E7515" w:rsidP="001E7515">
      <w:pPr>
        <w:pStyle w:val="ListParagraph"/>
        <w:numPr>
          <w:ilvl w:val="2"/>
          <w:numId w:val="28"/>
        </w:numPr>
        <w:ind w:left="851" w:hanging="284"/>
      </w:pPr>
      <w:r>
        <w:t>angemessene Governancestrukturen und -instrumente zur Umsetzung der Nachhaltigkeitsziele und des europäischen Grünen und Sozialen Deals einzurichten, bspw. unter Nutzung des Europäischen Semesters, einer besseren Rechtsetzung und des MFR sowie des Kohäsions- und Sozialfonds als Motoren des Wandels;</w:t>
      </w:r>
    </w:p>
    <w:p w14:paraId="0B276770" w14:textId="77777777" w:rsidR="001E7515" w:rsidRDefault="001E7515" w:rsidP="001E7515">
      <w:pPr>
        <w:pStyle w:val="ListParagraph"/>
        <w:ind w:left="851"/>
      </w:pPr>
    </w:p>
    <w:p w14:paraId="01B7FC4C" w14:textId="77777777" w:rsidR="001E7515" w:rsidRDefault="001E7515" w:rsidP="001E7515">
      <w:pPr>
        <w:pStyle w:val="ListParagraph"/>
        <w:numPr>
          <w:ilvl w:val="2"/>
          <w:numId w:val="28"/>
        </w:numPr>
        <w:ind w:left="851" w:hanging="284"/>
      </w:pPr>
      <w:r>
        <w:t>ein breiteres Verständnis des „gerechten Wandels“ (über den Kohleausstieg hinaus) zu entwickeln und die europäische Säule sozialer Rechte zu seiner Unterstützung umfassend umzusetzen sowie gleichzeitig die Reform der Umverteilungssysteme (maßgeschneiderte Besteuerung, Sozialschutz sowie nachhaltige und soziale Investitionen) voranzutreiben und die Vereinbarkeit von Beruf und Privatleben wie auch die Geschlechtergleichstellung zu fördern;</w:t>
      </w:r>
    </w:p>
    <w:p w14:paraId="0A56A377" w14:textId="77777777" w:rsidR="001E7515" w:rsidRDefault="001E7515" w:rsidP="001E7515">
      <w:pPr>
        <w:pStyle w:val="ListParagraph"/>
        <w:ind w:left="851"/>
      </w:pPr>
    </w:p>
    <w:p w14:paraId="38C9B405" w14:textId="77777777" w:rsidR="001E7515" w:rsidRDefault="001E7515" w:rsidP="001E7515">
      <w:pPr>
        <w:pStyle w:val="ListParagraph"/>
        <w:numPr>
          <w:ilvl w:val="2"/>
          <w:numId w:val="28"/>
        </w:numPr>
        <w:ind w:left="851" w:hanging="284"/>
      </w:pPr>
      <w:r>
        <w:t>gleiche Rechte und Chancen für alle beim Zugang zu angemessener allgemeiner und beruflicher Bildung sicherzustellen;</w:t>
      </w:r>
    </w:p>
    <w:p w14:paraId="2D0BFF98" w14:textId="77777777" w:rsidR="001E7515" w:rsidRDefault="001E7515" w:rsidP="001E7515">
      <w:pPr>
        <w:pStyle w:val="ListParagraph"/>
        <w:ind w:left="851"/>
      </w:pPr>
    </w:p>
    <w:p w14:paraId="40594854" w14:textId="77777777" w:rsidR="001E7515" w:rsidRDefault="001E7515" w:rsidP="001E7515">
      <w:pPr>
        <w:pStyle w:val="ListParagraph"/>
        <w:numPr>
          <w:ilvl w:val="2"/>
          <w:numId w:val="28"/>
        </w:numPr>
        <w:ind w:left="851" w:hanging="284"/>
      </w:pPr>
      <w:r>
        <w:t>Hindernisse für die aktive Teilhabe von Bürgerinnen und Bürgern, die nicht über das notwendige Finanz- und Sozialkapital, die erforderlichen Kenntnisse und Informationen sowie Möglichkeiten zur Wahrnehmung von Chancen verfügen, auszuräumen;</w:t>
      </w:r>
    </w:p>
    <w:p w14:paraId="3C389DC0" w14:textId="77777777" w:rsidR="001E7515" w:rsidRDefault="001E7515" w:rsidP="001E7515">
      <w:pPr>
        <w:pStyle w:val="ListParagraph"/>
        <w:ind w:left="851"/>
      </w:pPr>
    </w:p>
    <w:p w14:paraId="6308A36B" w14:textId="77777777" w:rsidR="001E7515" w:rsidRDefault="001E7515" w:rsidP="001E7515">
      <w:pPr>
        <w:pStyle w:val="ListParagraph"/>
        <w:numPr>
          <w:ilvl w:val="2"/>
          <w:numId w:val="28"/>
        </w:numPr>
        <w:ind w:left="851" w:hanging="284"/>
      </w:pPr>
      <w:r>
        <w:t>Maßnahmen einzuleiten, die sowohl den Bürgerinnen und Bürgern zugutekommen als auch dem Umweltschutz dienen, z. B. Luftreinhaltungspläne mit besonderem Augenmerk auf benachteiligten Gruppen, eine sozial-ökologische Wohnungspolitik usw.;</w:t>
      </w:r>
    </w:p>
    <w:p w14:paraId="5D722373" w14:textId="77777777" w:rsidR="001E7515" w:rsidRDefault="001E7515" w:rsidP="001E7515">
      <w:pPr>
        <w:pStyle w:val="ListParagraph"/>
        <w:ind w:left="851"/>
      </w:pPr>
    </w:p>
    <w:p w14:paraId="7EC6DBF9" w14:textId="77777777" w:rsidR="001E7515" w:rsidRDefault="001E7515" w:rsidP="001E7515">
      <w:pPr>
        <w:pStyle w:val="ListParagraph"/>
        <w:numPr>
          <w:ilvl w:val="2"/>
          <w:numId w:val="28"/>
        </w:numPr>
        <w:ind w:left="851" w:hanging="284"/>
      </w:pPr>
      <w:r>
        <w:t>im Rahmen der Nachhaltigkeitswende eine kollaborative Sozialwirtschaft zu fördern (z. B. Kompetenzen, Kreislaufwirtschaft, Energiewende, Unterstützung von Genossenschaften);</w:t>
      </w:r>
    </w:p>
    <w:p w14:paraId="2DF1E08F" w14:textId="77777777" w:rsidR="001E7515" w:rsidRDefault="001E7515" w:rsidP="001E7515">
      <w:pPr>
        <w:pStyle w:val="ListParagraph"/>
        <w:ind w:left="851"/>
      </w:pPr>
    </w:p>
    <w:p w14:paraId="3340A697" w14:textId="77777777" w:rsidR="001E7515" w:rsidRDefault="001E7515" w:rsidP="001E7515">
      <w:pPr>
        <w:pStyle w:val="ListParagraph"/>
        <w:numPr>
          <w:ilvl w:val="2"/>
          <w:numId w:val="28"/>
        </w:numPr>
        <w:ind w:left="851" w:hanging="284"/>
      </w:pPr>
      <w:r>
        <w:t>Unterstützung für KMU bereitzustellen, damit sie die Wende erfolgreich meistern und durch besseren Zugang zu Kompetenzen, Finanzen, Innovation und Technologie eine nachhaltige Wettbewerbsfähigkeit erreichen können;</w:t>
      </w:r>
    </w:p>
    <w:p w14:paraId="5243C420" w14:textId="77777777" w:rsidR="001E7515" w:rsidRDefault="001E7515" w:rsidP="001E7515">
      <w:pPr>
        <w:pStyle w:val="ListParagraph"/>
        <w:ind w:left="851"/>
      </w:pPr>
    </w:p>
    <w:p w14:paraId="0CC7CE3A" w14:textId="77777777" w:rsidR="001E7515" w:rsidRDefault="001E7515" w:rsidP="001E7515">
      <w:pPr>
        <w:pStyle w:val="ListParagraph"/>
        <w:numPr>
          <w:ilvl w:val="2"/>
          <w:numId w:val="28"/>
        </w:numPr>
        <w:ind w:left="851" w:hanging="284"/>
      </w:pPr>
      <w:r>
        <w:t>die Schaffung guter Arbeitsplätze zu fördern;</w:t>
      </w:r>
    </w:p>
    <w:p w14:paraId="683F4F4D" w14:textId="77777777" w:rsidR="001E7515" w:rsidRDefault="001E7515" w:rsidP="001E7515">
      <w:pPr>
        <w:pStyle w:val="ListParagraph"/>
        <w:ind w:left="851"/>
      </w:pPr>
    </w:p>
    <w:p w14:paraId="5FD21AB5" w14:textId="77777777" w:rsidR="001E7515" w:rsidRDefault="001E7515" w:rsidP="001E7515">
      <w:pPr>
        <w:pStyle w:val="ListParagraph"/>
        <w:numPr>
          <w:ilvl w:val="2"/>
          <w:numId w:val="28"/>
        </w:numPr>
        <w:ind w:left="851" w:hanging="284"/>
      </w:pPr>
      <w:r>
        <w:t>eine Strategie zu entwickeln, um die Inklusivität, Resilienz und Nachhaltigkeit sowohl der Städte als auch der ländlichen Gemeinschaften zu verstärken;</w:t>
      </w:r>
    </w:p>
    <w:p w14:paraId="1A577483" w14:textId="77777777" w:rsidR="001E7515" w:rsidRDefault="001E7515" w:rsidP="001E7515">
      <w:pPr>
        <w:pStyle w:val="ListParagraph"/>
        <w:ind w:left="851"/>
      </w:pPr>
    </w:p>
    <w:p w14:paraId="281D8881" w14:textId="77777777" w:rsidR="001E7515" w:rsidRDefault="001E7515" w:rsidP="001E7515">
      <w:pPr>
        <w:pStyle w:val="ListParagraph"/>
        <w:numPr>
          <w:ilvl w:val="2"/>
          <w:numId w:val="28"/>
        </w:numPr>
        <w:ind w:left="851" w:hanging="284"/>
      </w:pPr>
      <w:r>
        <w:t>Klimaschutz und -anpassung in Europa zu unterstützen, um der Wüstenbildung, Wasserverknappung und Bevölkerungsabwanderung entgegenzuwirken;</w:t>
      </w:r>
    </w:p>
    <w:p w14:paraId="100A7836" w14:textId="77777777" w:rsidR="001E7515" w:rsidRDefault="001E7515" w:rsidP="001E7515">
      <w:pPr>
        <w:pStyle w:val="ListParagraph"/>
        <w:ind w:left="851"/>
      </w:pPr>
    </w:p>
    <w:p w14:paraId="7CB25DB2" w14:textId="77777777" w:rsidR="001E7515" w:rsidRDefault="001E7515" w:rsidP="001E7515">
      <w:pPr>
        <w:pStyle w:val="ListParagraph"/>
        <w:numPr>
          <w:ilvl w:val="2"/>
          <w:numId w:val="28"/>
        </w:numPr>
        <w:ind w:left="851" w:hanging="284"/>
      </w:pPr>
      <w:r>
        <w:t>dafür zu sorgen, dass junge Menschen und künftige Generationen gehört und ernst genommen und ihre Anliegen bei Nachhaltigkeitsentscheidungen berücksichtigt werden;</w:t>
      </w:r>
    </w:p>
    <w:p w14:paraId="61C16AB3" w14:textId="77777777" w:rsidR="001E7515" w:rsidRDefault="001E7515" w:rsidP="001E7515">
      <w:pPr>
        <w:pStyle w:val="ListParagraph"/>
        <w:ind w:left="851"/>
      </w:pPr>
    </w:p>
    <w:p w14:paraId="54274ABD" w14:textId="77777777" w:rsidR="001E7515" w:rsidRPr="00D06D08" w:rsidRDefault="001E7515" w:rsidP="001E7515">
      <w:pPr>
        <w:pStyle w:val="ListParagraph"/>
        <w:numPr>
          <w:ilvl w:val="2"/>
          <w:numId w:val="28"/>
        </w:numPr>
        <w:ind w:left="851" w:hanging="284"/>
      </w:pPr>
      <w:r>
        <w:lastRenderedPageBreak/>
        <w:t>eine nachhaltige Handelspolitik zu fördern, bei der die positiven und negativen sozialen und ökologischen externen Effekte des Handels internalisiert werden.</w:t>
      </w:r>
    </w:p>
    <w:p w14:paraId="026B1C37" w14:textId="77777777" w:rsidR="001E7515" w:rsidRPr="00C736A2" w:rsidRDefault="001E7515" w:rsidP="001E7515">
      <w:pPr>
        <w:keepNext/>
        <w:keepLines/>
        <w:tabs>
          <w:tab w:val="left" w:pos="1701"/>
        </w:tabs>
        <w:rPr>
          <w:bCs/>
          <w:i/>
          <w:iCs/>
          <w:lang w:val="en-GB"/>
        </w:rPr>
      </w:pPr>
    </w:p>
    <w:p w14:paraId="62261E81" w14:textId="038C19B0" w:rsidR="001E7515" w:rsidRPr="0051246D" w:rsidRDefault="001E7515" w:rsidP="001E7515">
      <w:pPr>
        <w:keepNext/>
        <w:keepLines/>
        <w:tabs>
          <w:tab w:val="left" w:pos="1701"/>
        </w:tabs>
        <w:rPr>
          <w:i/>
          <w:iCs/>
        </w:rPr>
      </w:pPr>
      <w:r>
        <w:rPr>
          <w:b/>
          <w:bCs/>
          <w:i/>
          <w:iCs/>
        </w:rPr>
        <w:t>Ansprechpartnerin:</w:t>
      </w:r>
      <w:r w:rsidR="00EE6481">
        <w:rPr>
          <w:b/>
          <w:bCs/>
          <w:i/>
          <w:iCs/>
        </w:rPr>
        <w:tab/>
      </w:r>
      <w:r>
        <w:rPr>
          <w:i/>
        </w:rPr>
        <w:t>Monica Guarinoni</w:t>
      </w:r>
    </w:p>
    <w:p w14:paraId="6B6D215D" w14:textId="77777777" w:rsidR="009356B8" w:rsidRDefault="001E7515" w:rsidP="00EE6481">
      <w:pPr>
        <w:keepNext/>
        <w:keepLines/>
        <w:tabs>
          <w:tab w:val="left" w:pos="1701"/>
        </w:tabs>
        <w:ind w:left="2268"/>
        <w:rPr>
          <w:i/>
          <w:iCs/>
        </w:rPr>
      </w:pPr>
      <w:r>
        <w:rPr>
          <w:i/>
          <w:iCs/>
        </w:rPr>
        <w:t xml:space="preserve">(Tel.: 00 32 2 546 81 27 – E-Mail: </w:t>
      </w:r>
      <w:hyperlink r:id="rId38" w:history="1">
        <w:r>
          <w:rPr>
            <w:rStyle w:val="Hyperlink"/>
            <w:i/>
            <w:iCs/>
          </w:rPr>
          <w:t>Monica.Guarinoni@eesc.europa.eu</w:t>
        </w:r>
      </w:hyperlink>
      <w:r>
        <w:rPr>
          <w:i/>
          <w:iCs/>
        </w:rPr>
        <w:t>)</w:t>
      </w:r>
    </w:p>
    <w:p w14:paraId="54A5F035" w14:textId="77777777" w:rsidR="009356B8" w:rsidRPr="000F3316" w:rsidRDefault="009356B8" w:rsidP="001E7515">
      <w:pPr>
        <w:keepNext/>
        <w:keepLines/>
        <w:tabs>
          <w:tab w:val="left" w:pos="1701"/>
        </w:tabs>
        <w:ind w:left="1701"/>
        <w:rPr>
          <w:b/>
          <w:iCs/>
          <w:highlight w:val="yellow"/>
          <w:u w:val="single"/>
          <w:lang w:val="it-IT"/>
        </w:rPr>
      </w:pPr>
    </w:p>
    <w:p w14:paraId="7CFD122B" w14:textId="77777777" w:rsidR="00411F08" w:rsidRPr="0035587B" w:rsidRDefault="00902EEB" w:rsidP="00902EEB">
      <w:pPr>
        <w:tabs>
          <w:tab w:val="left" w:pos="1701"/>
        </w:tabs>
        <w:spacing w:line="24" w:lineRule="atLeast"/>
        <w:jc w:val="center"/>
      </w:pPr>
      <w:r>
        <w:rPr>
          <w:i/>
          <w:szCs w:val="20"/>
        </w:rPr>
        <w:t>____________</w:t>
      </w:r>
    </w:p>
    <w:sectPr w:rsidR="00411F08" w:rsidRPr="0035587B" w:rsidSect="00613C9F">
      <w:headerReference w:type="even" r:id="rId39"/>
      <w:headerReference w:type="default" r:id="rId40"/>
      <w:footerReference w:type="even" r:id="rId41"/>
      <w:footerReference w:type="default" r:id="rId42"/>
      <w:headerReference w:type="first" r:id="rId43"/>
      <w:footerReference w:type="first" r:id="rId44"/>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2415C" w14:textId="77777777" w:rsidR="00C72B44" w:rsidRDefault="00C72B44" w:rsidP="003B283B">
      <w:pPr>
        <w:spacing w:line="240" w:lineRule="auto"/>
      </w:pPr>
      <w:r>
        <w:separator/>
      </w:r>
    </w:p>
  </w:endnote>
  <w:endnote w:type="continuationSeparator" w:id="0">
    <w:p w14:paraId="451281B4" w14:textId="77777777" w:rsidR="00C72B44" w:rsidRDefault="00C72B44" w:rsidP="003B283B">
      <w:pPr>
        <w:spacing w:line="240" w:lineRule="auto"/>
      </w:pPr>
      <w:r>
        <w:continuationSeparator/>
      </w:r>
    </w:p>
  </w:endnote>
  <w:endnote w:type="continuationNotice" w:id="1">
    <w:p w14:paraId="071C282B" w14:textId="77777777" w:rsidR="00C72B44" w:rsidRDefault="00C72B4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CC219" w14:textId="77777777" w:rsidR="00C72B44" w:rsidRPr="00613C9F" w:rsidRDefault="00C72B44" w:rsidP="00613C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DAF2F" w14:textId="67F4568E" w:rsidR="00C72B44" w:rsidRPr="00613C9F" w:rsidRDefault="00C72B44" w:rsidP="00613C9F">
    <w:pPr>
      <w:pStyle w:val="Footer"/>
    </w:pPr>
    <w:r>
      <w:t xml:space="preserve">EESC-2019-04301-00-02-TCD-TRA (EN/FR) </w:t>
    </w:r>
    <w:r>
      <w:fldChar w:fldCharType="begin"/>
    </w:r>
    <w:r>
      <w:instrText xml:space="preserve"> PAGE  \* Arabic  \* MERGEFORMAT </w:instrText>
    </w:r>
    <w:r>
      <w:fldChar w:fldCharType="separate"/>
    </w:r>
    <w:r w:rsidR="00EE6481">
      <w:rPr>
        <w:noProof/>
      </w:rPr>
      <w:t>1</w:t>
    </w:r>
    <w:r>
      <w:fldChar w:fldCharType="end"/>
    </w:r>
    <w:r>
      <w:t>/</w:t>
    </w:r>
    <w:fldSimple w:instr=" NUMPAGES ">
      <w:r w:rsidR="00EE6481">
        <w:rPr>
          <w:noProof/>
        </w:rPr>
        <w:t>26</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D7157" w14:textId="77777777" w:rsidR="00C72B44" w:rsidRPr="00613C9F" w:rsidRDefault="00C72B44" w:rsidP="00613C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8900E" w14:textId="77777777" w:rsidR="00C72B44" w:rsidRPr="00613C9F" w:rsidRDefault="00C72B44" w:rsidP="00613C9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AE612" w14:textId="669FF583" w:rsidR="00C72B44" w:rsidRPr="00613C9F" w:rsidRDefault="00C72B44" w:rsidP="00613C9F">
    <w:pPr>
      <w:pStyle w:val="Footer"/>
    </w:pPr>
    <w:r>
      <w:t xml:space="preserve">EESC-2019-04301-00-02-TCD-TRA (EN/FR) </w:t>
    </w:r>
    <w:r>
      <w:fldChar w:fldCharType="begin"/>
    </w:r>
    <w:r>
      <w:instrText xml:space="preserve"> PAGE  \* Arabic  \* MERGEFORMAT </w:instrText>
    </w:r>
    <w:r>
      <w:fldChar w:fldCharType="separate"/>
    </w:r>
    <w:r w:rsidR="00EE6481">
      <w:rPr>
        <w:noProof/>
      </w:rPr>
      <w:t>2</w:t>
    </w:r>
    <w:r>
      <w:fldChar w:fldCharType="end"/>
    </w:r>
    <w:r>
      <w:t>/</w:t>
    </w:r>
    <w:fldSimple w:instr=" NUMPAGES ">
      <w:r w:rsidR="00EE6481">
        <w:rPr>
          <w:noProof/>
        </w:rPr>
        <w:t>26</w:t>
      </w:r>
    </w:fldSimple>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A9066" w14:textId="77777777" w:rsidR="00C72B44" w:rsidRPr="00613C9F" w:rsidRDefault="00C72B44" w:rsidP="00613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B9801" w14:textId="77777777" w:rsidR="00C72B44" w:rsidRDefault="00C72B44" w:rsidP="003B283B">
      <w:pPr>
        <w:spacing w:line="240" w:lineRule="auto"/>
      </w:pPr>
      <w:r>
        <w:separator/>
      </w:r>
    </w:p>
  </w:footnote>
  <w:footnote w:type="continuationSeparator" w:id="0">
    <w:p w14:paraId="6B9D826A" w14:textId="77777777" w:rsidR="00C72B44" w:rsidRDefault="00C72B44" w:rsidP="003B283B">
      <w:pPr>
        <w:spacing w:line="240" w:lineRule="auto"/>
      </w:pPr>
      <w:r>
        <w:continuationSeparator/>
      </w:r>
    </w:p>
  </w:footnote>
  <w:footnote w:type="continuationNotice" w:id="1">
    <w:p w14:paraId="01DD5AA1" w14:textId="77777777" w:rsidR="00C72B44" w:rsidRPr="00377A77" w:rsidRDefault="00C72B44">
      <w:pPr>
        <w:spacing w:line="240" w:lineRule="auto"/>
        <w:rPr>
          <w:sz w:val="2"/>
          <w:szCs w:val="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2CF76" w14:textId="77777777" w:rsidR="00C72B44" w:rsidRPr="00613C9F" w:rsidRDefault="00C72B44" w:rsidP="00613C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000AC" w14:textId="4B71E05B" w:rsidR="00C72B44" w:rsidRPr="00613C9F" w:rsidRDefault="00C72B44" w:rsidP="00613C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08073" w14:textId="77777777" w:rsidR="00C72B44" w:rsidRPr="00613C9F" w:rsidRDefault="00C72B44" w:rsidP="00613C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2FCA6" w14:textId="77777777" w:rsidR="00C72B44" w:rsidRPr="00613C9F" w:rsidRDefault="00C72B44" w:rsidP="00613C9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100F7" w14:textId="168E2631" w:rsidR="00C72B44" w:rsidRPr="00613C9F" w:rsidRDefault="00C72B44" w:rsidP="00613C9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13171" w14:textId="77777777" w:rsidR="00C72B44" w:rsidRPr="00613C9F" w:rsidRDefault="00C72B44" w:rsidP="00613C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624C785A"/>
    <w:lvl w:ilvl="0">
      <w:start w:val="1"/>
      <w:numFmt w:val="decimal"/>
      <w:lvlText w:val="%1."/>
      <w:lvlJc w:val="left"/>
      <w:pPr>
        <w:ind w:left="0" w:firstLine="0"/>
      </w:pPr>
      <w:rPr>
        <w:rFonts w:hint="default"/>
        <w:b w:val="0"/>
        <w:i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FFFFFFFE"/>
    <w:multiLevelType w:val="singleLevel"/>
    <w:tmpl w:val="A8C2A524"/>
    <w:lvl w:ilvl="0">
      <w:numFmt w:val="decimal"/>
      <w:lvlText w:val="*"/>
      <w:lvlJc w:val="left"/>
    </w:lvl>
  </w:abstractNum>
  <w:abstractNum w:abstractNumId="2" w15:restartNumberingAfterBreak="0">
    <w:nsid w:val="01E00E8D"/>
    <w:multiLevelType w:val="hybridMultilevel"/>
    <w:tmpl w:val="E10E9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BA55A4"/>
    <w:multiLevelType w:val="hybridMultilevel"/>
    <w:tmpl w:val="727A1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68209E"/>
    <w:multiLevelType w:val="hybridMultilevel"/>
    <w:tmpl w:val="E94EFE18"/>
    <w:lvl w:ilvl="0" w:tplc="19FC62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67F59FF"/>
    <w:multiLevelType w:val="hybridMultilevel"/>
    <w:tmpl w:val="BB3807D2"/>
    <w:lvl w:ilvl="0" w:tplc="EFA2B9F6">
      <w:start w:val="1"/>
      <w:numFmt w:val="bullet"/>
      <w:lvlText w:val=""/>
      <w:lvlJc w:val="left"/>
      <w:pPr>
        <w:tabs>
          <w:tab w:val="num" w:pos="0"/>
        </w:tabs>
        <w:ind w:left="369" w:hanging="369"/>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E951AF"/>
    <w:multiLevelType w:val="hybridMultilevel"/>
    <w:tmpl w:val="D082B6FE"/>
    <w:lvl w:ilvl="0" w:tplc="19FC62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92616FC"/>
    <w:multiLevelType w:val="hybridMultilevel"/>
    <w:tmpl w:val="D830272C"/>
    <w:lvl w:ilvl="0" w:tplc="3EACB21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9873857"/>
    <w:multiLevelType w:val="hybridMultilevel"/>
    <w:tmpl w:val="6826D02E"/>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9" w15:restartNumberingAfterBreak="0">
    <w:nsid w:val="0C467EB6"/>
    <w:multiLevelType w:val="hybridMultilevel"/>
    <w:tmpl w:val="A63002A0"/>
    <w:lvl w:ilvl="0" w:tplc="19FC620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DB2ACF"/>
    <w:multiLevelType w:val="hybridMultilevel"/>
    <w:tmpl w:val="10F4BAA8"/>
    <w:lvl w:ilvl="0" w:tplc="19FC62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18A06112"/>
    <w:multiLevelType w:val="hybridMultilevel"/>
    <w:tmpl w:val="CE0AE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186693"/>
    <w:multiLevelType w:val="hybridMultilevel"/>
    <w:tmpl w:val="A574D9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FE25EAF"/>
    <w:multiLevelType w:val="hybridMultilevel"/>
    <w:tmpl w:val="346EC762"/>
    <w:lvl w:ilvl="0" w:tplc="19FC62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23746354"/>
    <w:multiLevelType w:val="hybridMultilevel"/>
    <w:tmpl w:val="7E16B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743F59"/>
    <w:multiLevelType w:val="hybridMultilevel"/>
    <w:tmpl w:val="F5DA3066"/>
    <w:lvl w:ilvl="0" w:tplc="19FC62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24DB1AEC"/>
    <w:multiLevelType w:val="hybridMultilevel"/>
    <w:tmpl w:val="E6C8036E"/>
    <w:lvl w:ilvl="0" w:tplc="19FC62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334A491C"/>
    <w:multiLevelType w:val="hybridMultilevel"/>
    <w:tmpl w:val="0608B93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33626A31"/>
    <w:multiLevelType w:val="hybridMultilevel"/>
    <w:tmpl w:val="A5727A8A"/>
    <w:lvl w:ilvl="0" w:tplc="080C000F">
      <w:start w:val="1"/>
      <w:numFmt w:val="decimal"/>
      <w:lvlText w:val="%1."/>
      <w:lvlJc w:val="left"/>
      <w:pPr>
        <w:ind w:left="720" w:hanging="360"/>
      </w:pPr>
    </w:lvl>
    <w:lvl w:ilvl="1" w:tplc="1AF0D5A4">
      <w:start w:val="1"/>
      <w:numFmt w:val="bullet"/>
      <w:lvlText w:val="-"/>
      <w:lvlJc w:val="left"/>
      <w:pPr>
        <w:ind w:left="1440" w:hanging="360"/>
      </w:pPr>
      <w:rPr>
        <w:rFonts w:ascii="Times New Roman" w:eastAsia="Times New Roman" w:hAnsi="Times New Roman" w:cs="Times New Roman" w:hint="default"/>
      </w:rPr>
    </w:lvl>
    <w:lvl w:ilvl="2" w:tplc="A1D4CF9E">
      <w:numFmt w:val="bullet"/>
      <w:lvlText w:val="•"/>
      <w:lvlJc w:val="left"/>
      <w:pPr>
        <w:ind w:left="2550" w:hanging="570"/>
      </w:pPr>
      <w:rPr>
        <w:rFonts w:ascii="Times New Roman" w:eastAsia="Times New Roman" w:hAnsi="Times New Roman" w:cs="Times New Roman" w:hint="default"/>
      </w:r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352D4EFA"/>
    <w:multiLevelType w:val="hybridMultilevel"/>
    <w:tmpl w:val="5970702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3FF73198"/>
    <w:multiLevelType w:val="hybridMultilevel"/>
    <w:tmpl w:val="38D80172"/>
    <w:lvl w:ilvl="0" w:tplc="0809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1" w15:restartNumberingAfterBreak="0">
    <w:nsid w:val="4319469E"/>
    <w:multiLevelType w:val="hybridMultilevel"/>
    <w:tmpl w:val="BAF25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F22D14"/>
    <w:multiLevelType w:val="hybridMultilevel"/>
    <w:tmpl w:val="4CDC0384"/>
    <w:lvl w:ilvl="0" w:tplc="19FC62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49545780"/>
    <w:multiLevelType w:val="hybridMultilevel"/>
    <w:tmpl w:val="336AB13C"/>
    <w:lvl w:ilvl="0" w:tplc="19FC620A">
      <w:numFmt w:val="bullet"/>
      <w:lvlText w:val="–"/>
      <w:lvlJc w:val="left"/>
      <w:pPr>
        <w:ind w:left="1077" w:hanging="360"/>
      </w:pPr>
      <w:rPr>
        <w:rFonts w:ascii="Times New Roman" w:eastAsia="Times New Roman" w:hAnsi="Times New Roman" w:cs="Times New Roman" w:hint="default"/>
      </w:rPr>
    </w:lvl>
    <w:lvl w:ilvl="1" w:tplc="080C0003">
      <w:start w:val="1"/>
      <w:numFmt w:val="bullet"/>
      <w:lvlText w:val="o"/>
      <w:lvlJc w:val="left"/>
      <w:pPr>
        <w:ind w:left="1797" w:hanging="360"/>
      </w:pPr>
      <w:rPr>
        <w:rFonts w:ascii="Courier New" w:hAnsi="Courier New" w:cs="Courier New" w:hint="default"/>
      </w:rPr>
    </w:lvl>
    <w:lvl w:ilvl="2" w:tplc="080C0005" w:tentative="1">
      <w:start w:val="1"/>
      <w:numFmt w:val="bullet"/>
      <w:lvlText w:val=""/>
      <w:lvlJc w:val="left"/>
      <w:pPr>
        <w:ind w:left="2517" w:hanging="360"/>
      </w:pPr>
      <w:rPr>
        <w:rFonts w:ascii="Wingdings" w:hAnsi="Wingdings" w:hint="default"/>
      </w:rPr>
    </w:lvl>
    <w:lvl w:ilvl="3" w:tplc="080C0001" w:tentative="1">
      <w:start w:val="1"/>
      <w:numFmt w:val="bullet"/>
      <w:lvlText w:val=""/>
      <w:lvlJc w:val="left"/>
      <w:pPr>
        <w:ind w:left="3237" w:hanging="360"/>
      </w:pPr>
      <w:rPr>
        <w:rFonts w:ascii="Symbol" w:hAnsi="Symbol" w:hint="default"/>
      </w:rPr>
    </w:lvl>
    <w:lvl w:ilvl="4" w:tplc="080C0003" w:tentative="1">
      <w:start w:val="1"/>
      <w:numFmt w:val="bullet"/>
      <w:lvlText w:val="o"/>
      <w:lvlJc w:val="left"/>
      <w:pPr>
        <w:ind w:left="3957" w:hanging="360"/>
      </w:pPr>
      <w:rPr>
        <w:rFonts w:ascii="Courier New" w:hAnsi="Courier New" w:cs="Courier New" w:hint="default"/>
      </w:rPr>
    </w:lvl>
    <w:lvl w:ilvl="5" w:tplc="080C0005" w:tentative="1">
      <w:start w:val="1"/>
      <w:numFmt w:val="bullet"/>
      <w:lvlText w:val=""/>
      <w:lvlJc w:val="left"/>
      <w:pPr>
        <w:ind w:left="4677" w:hanging="360"/>
      </w:pPr>
      <w:rPr>
        <w:rFonts w:ascii="Wingdings" w:hAnsi="Wingdings" w:hint="default"/>
      </w:rPr>
    </w:lvl>
    <w:lvl w:ilvl="6" w:tplc="080C0001" w:tentative="1">
      <w:start w:val="1"/>
      <w:numFmt w:val="bullet"/>
      <w:lvlText w:val=""/>
      <w:lvlJc w:val="left"/>
      <w:pPr>
        <w:ind w:left="5397" w:hanging="360"/>
      </w:pPr>
      <w:rPr>
        <w:rFonts w:ascii="Symbol" w:hAnsi="Symbol" w:hint="default"/>
      </w:rPr>
    </w:lvl>
    <w:lvl w:ilvl="7" w:tplc="080C0003" w:tentative="1">
      <w:start w:val="1"/>
      <w:numFmt w:val="bullet"/>
      <w:lvlText w:val="o"/>
      <w:lvlJc w:val="left"/>
      <w:pPr>
        <w:ind w:left="6117" w:hanging="360"/>
      </w:pPr>
      <w:rPr>
        <w:rFonts w:ascii="Courier New" w:hAnsi="Courier New" w:cs="Courier New" w:hint="default"/>
      </w:rPr>
    </w:lvl>
    <w:lvl w:ilvl="8" w:tplc="080C0005" w:tentative="1">
      <w:start w:val="1"/>
      <w:numFmt w:val="bullet"/>
      <w:lvlText w:val=""/>
      <w:lvlJc w:val="left"/>
      <w:pPr>
        <w:ind w:left="6837" w:hanging="360"/>
      </w:pPr>
      <w:rPr>
        <w:rFonts w:ascii="Wingdings" w:hAnsi="Wingdings" w:hint="default"/>
      </w:rPr>
    </w:lvl>
  </w:abstractNum>
  <w:abstractNum w:abstractNumId="24" w15:restartNumberingAfterBreak="0">
    <w:nsid w:val="4B955F05"/>
    <w:multiLevelType w:val="hybridMultilevel"/>
    <w:tmpl w:val="4092ADD6"/>
    <w:lvl w:ilvl="0" w:tplc="19FC62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53566467"/>
    <w:multiLevelType w:val="hybridMultilevel"/>
    <w:tmpl w:val="2376B8D2"/>
    <w:lvl w:ilvl="0" w:tplc="19FC62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19FC620A">
      <w:numFmt w:val="bullet"/>
      <w:lvlText w:val="–"/>
      <w:lvlJc w:val="left"/>
      <w:pPr>
        <w:ind w:left="2160" w:hanging="360"/>
      </w:pPr>
      <w:rPr>
        <w:rFonts w:ascii="Times New Roman" w:eastAsia="Times New Roman" w:hAnsi="Times New Roman" w:cs="Times New Roman"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53D26C97"/>
    <w:multiLevelType w:val="hybridMultilevel"/>
    <w:tmpl w:val="5A0E50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4593082"/>
    <w:multiLevelType w:val="singleLevel"/>
    <w:tmpl w:val="EDE069AC"/>
    <w:name w:val="Bullet 0"/>
    <w:lvl w:ilvl="0">
      <w:start w:val="1"/>
      <w:numFmt w:val="bullet"/>
      <w:lvlRestart w:val="0"/>
      <w:lvlText w:val=""/>
      <w:lvlJc w:val="left"/>
      <w:pPr>
        <w:tabs>
          <w:tab w:val="num" w:pos="850"/>
        </w:tabs>
        <w:ind w:left="850" w:hanging="850"/>
      </w:pPr>
      <w:rPr>
        <w:rFonts w:ascii="Symbol" w:hAnsi="Symbol" w:hint="default"/>
      </w:rPr>
    </w:lvl>
  </w:abstractNum>
  <w:abstractNum w:abstractNumId="28" w15:restartNumberingAfterBreak="0">
    <w:nsid w:val="57D72AF9"/>
    <w:multiLevelType w:val="hybridMultilevel"/>
    <w:tmpl w:val="A6DCF97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9" w15:restartNumberingAfterBreak="0">
    <w:nsid w:val="60724ED4"/>
    <w:multiLevelType w:val="singleLevel"/>
    <w:tmpl w:val="080C0001"/>
    <w:lvl w:ilvl="0">
      <w:start w:val="1"/>
      <w:numFmt w:val="bullet"/>
      <w:lvlText w:val=""/>
      <w:lvlJc w:val="left"/>
      <w:pPr>
        <w:ind w:left="720" w:hanging="360"/>
      </w:pPr>
      <w:rPr>
        <w:rFonts w:ascii="Symbol" w:hAnsi="Symbol" w:hint="default"/>
      </w:rPr>
    </w:lvl>
  </w:abstractNum>
  <w:abstractNum w:abstractNumId="30" w15:restartNumberingAfterBreak="0">
    <w:nsid w:val="67DF33A1"/>
    <w:multiLevelType w:val="hybridMultilevel"/>
    <w:tmpl w:val="A4108E3E"/>
    <w:lvl w:ilvl="0" w:tplc="19FC62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6967682A"/>
    <w:multiLevelType w:val="hybridMultilevel"/>
    <w:tmpl w:val="6EE24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873983"/>
    <w:multiLevelType w:val="hybridMultilevel"/>
    <w:tmpl w:val="0FD6F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A100B6"/>
    <w:multiLevelType w:val="hybridMultilevel"/>
    <w:tmpl w:val="0F08078C"/>
    <w:lvl w:ilvl="0" w:tplc="815413C0">
      <w:start w:val="1"/>
      <w:numFmt w:val="bullet"/>
      <w:lvlRestart w:val="0"/>
      <w:lvlText w:val=""/>
      <w:lvlJc w:val="left"/>
      <w:pPr>
        <w:tabs>
          <w:tab w:val="num" w:pos="0"/>
        </w:tabs>
        <w:ind w:left="283" w:hanging="283"/>
      </w:pPr>
      <w:rPr>
        <w:rFonts w:ascii="Symbol" w:hAnsi="Symbol" w:hint="default"/>
        <w:b w:val="0"/>
        <w:i w:val="0"/>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76336160"/>
    <w:multiLevelType w:val="hybridMultilevel"/>
    <w:tmpl w:val="C1C63AE8"/>
    <w:lvl w:ilvl="0" w:tplc="19FC62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78397CBC"/>
    <w:multiLevelType w:val="hybridMultilevel"/>
    <w:tmpl w:val="1A2A0802"/>
    <w:lvl w:ilvl="0" w:tplc="19FC62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29"/>
  </w:num>
  <w:num w:numId="3">
    <w:abstractNumId w:val="26"/>
  </w:num>
  <w:num w:numId="4">
    <w:abstractNumId w:val="32"/>
  </w:num>
  <w:num w:numId="5">
    <w:abstractNumId w:val="1"/>
    <w:lvlOverride w:ilvl="0">
      <w:lvl w:ilvl="0">
        <w:numFmt w:val="bullet"/>
        <w:lvlText w:val=""/>
        <w:legacy w:legacy="1" w:legacySpace="0" w:legacyIndent="283"/>
        <w:lvlJc w:val="left"/>
        <w:pPr>
          <w:ind w:left="567" w:hanging="283"/>
        </w:pPr>
        <w:rPr>
          <w:rFonts w:ascii="Symbol" w:hAnsi="Symbol" w:hint="default"/>
        </w:rPr>
      </w:lvl>
    </w:lvlOverride>
  </w:num>
  <w:num w:numId="6">
    <w:abstractNumId w:val="3"/>
  </w:num>
  <w:num w:numId="7">
    <w:abstractNumId w:val="14"/>
  </w:num>
  <w:num w:numId="8">
    <w:abstractNumId w:val="8"/>
  </w:num>
  <w:num w:numId="9">
    <w:abstractNumId w:val="2"/>
  </w:num>
  <w:num w:numId="10">
    <w:abstractNumId w:val="11"/>
  </w:num>
  <w:num w:numId="11">
    <w:abstractNumId w:val="31"/>
  </w:num>
  <w:num w:numId="12">
    <w:abstractNumId w:val="17"/>
  </w:num>
  <w:num w:numId="13">
    <w:abstractNumId w:val="29"/>
  </w:num>
  <w:num w:numId="14">
    <w:abstractNumId w:val="28"/>
  </w:num>
  <w:num w:numId="15">
    <w:abstractNumId w:val="7"/>
  </w:num>
  <w:num w:numId="16">
    <w:abstractNumId w:val="19"/>
  </w:num>
  <w:num w:numId="17">
    <w:abstractNumId w:val="33"/>
  </w:num>
  <w:num w:numId="18">
    <w:abstractNumId w:val="21"/>
  </w:num>
  <w:num w:numId="19">
    <w:abstractNumId w:val="9"/>
  </w:num>
  <w:num w:numId="20">
    <w:abstractNumId w:val="20"/>
  </w:num>
  <w:num w:numId="21">
    <w:abstractNumId w:val="12"/>
  </w:num>
  <w:num w:numId="22">
    <w:abstractNumId w:val="5"/>
  </w:num>
  <w:num w:numId="23">
    <w:abstractNumId w:val="18"/>
  </w:num>
  <w:num w:numId="24">
    <w:abstractNumId w:val="23"/>
  </w:num>
  <w:num w:numId="25">
    <w:abstractNumId w:val="24"/>
  </w:num>
  <w:num w:numId="26">
    <w:abstractNumId w:val="22"/>
  </w:num>
  <w:num w:numId="27">
    <w:abstractNumId w:val="6"/>
  </w:num>
  <w:num w:numId="28">
    <w:abstractNumId w:val="25"/>
  </w:num>
  <w:num w:numId="29">
    <w:abstractNumId w:val="4"/>
  </w:num>
  <w:num w:numId="30">
    <w:abstractNumId w:val="30"/>
  </w:num>
  <w:num w:numId="31">
    <w:abstractNumId w:val="15"/>
  </w:num>
  <w:num w:numId="32">
    <w:abstractNumId w:val="13"/>
  </w:num>
  <w:num w:numId="33">
    <w:abstractNumId w:val="16"/>
  </w:num>
  <w:num w:numId="34">
    <w:abstractNumId w:val="35"/>
  </w:num>
  <w:num w:numId="35">
    <w:abstractNumId w:val="34"/>
  </w:num>
  <w:num w:numId="36">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hideSpellingErrors/>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1904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STYLES"/>
  </w:docVars>
  <w:rsids>
    <w:rsidRoot w:val="003B283B"/>
    <w:rsid w:val="00000CE8"/>
    <w:rsid w:val="000017DC"/>
    <w:rsid w:val="00002B80"/>
    <w:rsid w:val="00002E4F"/>
    <w:rsid w:val="000035B6"/>
    <w:rsid w:val="00004D0F"/>
    <w:rsid w:val="00005800"/>
    <w:rsid w:val="00005B0A"/>
    <w:rsid w:val="0000685F"/>
    <w:rsid w:val="00007617"/>
    <w:rsid w:val="00007B94"/>
    <w:rsid w:val="000102A1"/>
    <w:rsid w:val="000104CB"/>
    <w:rsid w:val="000115A9"/>
    <w:rsid w:val="00012842"/>
    <w:rsid w:val="00012B39"/>
    <w:rsid w:val="00013610"/>
    <w:rsid w:val="000138A1"/>
    <w:rsid w:val="0001686B"/>
    <w:rsid w:val="00017703"/>
    <w:rsid w:val="000201DF"/>
    <w:rsid w:val="00020A28"/>
    <w:rsid w:val="00020D86"/>
    <w:rsid w:val="00021286"/>
    <w:rsid w:val="000215A9"/>
    <w:rsid w:val="00022AA4"/>
    <w:rsid w:val="00022B6C"/>
    <w:rsid w:val="000240FE"/>
    <w:rsid w:val="000244F9"/>
    <w:rsid w:val="0002476C"/>
    <w:rsid w:val="00024FEF"/>
    <w:rsid w:val="0002595E"/>
    <w:rsid w:val="00025D27"/>
    <w:rsid w:val="00026116"/>
    <w:rsid w:val="00026BD2"/>
    <w:rsid w:val="00026FDD"/>
    <w:rsid w:val="00027A22"/>
    <w:rsid w:val="00030B04"/>
    <w:rsid w:val="0003128F"/>
    <w:rsid w:val="000316FF"/>
    <w:rsid w:val="00031C70"/>
    <w:rsid w:val="00032E3A"/>
    <w:rsid w:val="000338E8"/>
    <w:rsid w:val="00033C6E"/>
    <w:rsid w:val="00033DA8"/>
    <w:rsid w:val="00034832"/>
    <w:rsid w:val="000349EE"/>
    <w:rsid w:val="00034A75"/>
    <w:rsid w:val="00034F66"/>
    <w:rsid w:val="00035B58"/>
    <w:rsid w:val="00035D23"/>
    <w:rsid w:val="00035EF4"/>
    <w:rsid w:val="00036931"/>
    <w:rsid w:val="00036976"/>
    <w:rsid w:val="00036ED6"/>
    <w:rsid w:val="000378CC"/>
    <w:rsid w:val="00037B11"/>
    <w:rsid w:val="0004006B"/>
    <w:rsid w:val="0004042B"/>
    <w:rsid w:val="00040CCA"/>
    <w:rsid w:val="00041496"/>
    <w:rsid w:val="000419D4"/>
    <w:rsid w:val="00041C6C"/>
    <w:rsid w:val="00041EB7"/>
    <w:rsid w:val="00042751"/>
    <w:rsid w:val="00042D82"/>
    <w:rsid w:val="000432D1"/>
    <w:rsid w:val="000444BB"/>
    <w:rsid w:val="00044DCB"/>
    <w:rsid w:val="00044DF5"/>
    <w:rsid w:val="00045054"/>
    <w:rsid w:val="000451B3"/>
    <w:rsid w:val="00045B31"/>
    <w:rsid w:val="0005077B"/>
    <w:rsid w:val="00050B15"/>
    <w:rsid w:val="0005133F"/>
    <w:rsid w:val="00051C81"/>
    <w:rsid w:val="0005250A"/>
    <w:rsid w:val="000529F2"/>
    <w:rsid w:val="00054BA6"/>
    <w:rsid w:val="00054BE0"/>
    <w:rsid w:val="00054E26"/>
    <w:rsid w:val="00055735"/>
    <w:rsid w:val="000557CE"/>
    <w:rsid w:val="000559BE"/>
    <w:rsid w:val="000562AF"/>
    <w:rsid w:val="000571C2"/>
    <w:rsid w:val="00060853"/>
    <w:rsid w:val="00060E5C"/>
    <w:rsid w:val="00061952"/>
    <w:rsid w:val="00062214"/>
    <w:rsid w:val="000630D1"/>
    <w:rsid w:val="00065751"/>
    <w:rsid w:val="00066490"/>
    <w:rsid w:val="0006652B"/>
    <w:rsid w:val="00067189"/>
    <w:rsid w:val="00067BC4"/>
    <w:rsid w:val="00067E1E"/>
    <w:rsid w:val="0007026C"/>
    <w:rsid w:val="000702DC"/>
    <w:rsid w:val="000703DF"/>
    <w:rsid w:val="00070402"/>
    <w:rsid w:val="00070C28"/>
    <w:rsid w:val="00070DC9"/>
    <w:rsid w:val="000714D6"/>
    <w:rsid w:val="00071E53"/>
    <w:rsid w:val="00072772"/>
    <w:rsid w:val="0007365D"/>
    <w:rsid w:val="00073A46"/>
    <w:rsid w:val="000742C2"/>
    <w:rsid w:val="000747E4"/>
    <w:rsid w:val="00074A88"/>
    <w:rsid w:val="00074CD8"/>
    <w:rsid w:val="00074E9E"/>
    <w:rsid w:val="00076077"/>
    <w:rsid w:val="00076AD3"/>
    <w:rsid w:val="000776E3"/>
    <w:rsid w:val="000807B6"/>
    <w:rsid w:val="00080B66"/>
    <w:rsid w:val="000814F6"/>
    <w:rsid w:val="00081813"/>
    <w:rsid w:val="000818D4"/>
    <w:rsid w:val="000821ED"/>
    <w:rsid w:val="00082546"/>
    <w:rsid w:val="000836FE"/>
    <w:rsid w:val="00083F57"/>
    <w:rsid w:val="00085624"/>
    <w:rsid w:val="000868DE"/>
    <w:rsid w:val="00086D04"/>
    <w:rsid w:val="00086E67"/>
    <w:rsid w:val="00087AE9"/>
    <w:rsid w:val="00087F38"/>
    <w:rsid w:val="000905D5"/>
    <w:rsid w:val="00092CB2"/>
    <w:rsid w:val="00092FC0"/>
    <w:rsid w:val="00093786"/>
    <w:rsid w:val="00094645"/>
    <w:rsid w:val="00095A1C"/>
    <w:rsid w:val="000967CA"/>
    <w:rsid w:val="00096999"/>
    <w:rsid w:val="000974BF"/>
    <w:rsid w:val="00097F0D"/>
    <w:rsid w:val="000A2809"/>
    <w:rsid w:val="000A4202"/>
    <w:rsid w:val="000A62E2"/>
    <w:rsid w:val="000A63F9"/>
    <w:rsid w:val="000A7A22"/>
    <w:rsid w:val="000B0103"/>
    <w:rsid w:val="000B1EEE"/>
    <w:rsid w:val="000B243F"/>
    <w:rsid w:val="000B5B18"/>
    <w:rsid w:val="000C07F0"/>
    <w:rsid w:val="000C0946"/>
    <w:rsid w:val="000C0AA0"/>
    <w:rsid w:val="000C139C"/>
    <w:rsid w:val="000C2679"/>
    <w:rsid w:val="000C37E9"/>
    <w:rsid w:val="000C3BFD"/>
    <w:rsid w:val="000C3DF6"/>
    <w:rsid w:val="000C469F"/>
    <w:rsid w:val="000C491C"/>
    <w:rsid w:val="000C4C72"/>
    <w:rsid w:val="000C56D4"/>
    <w:rsid w:val="000C5AB2"/>
    <w:rsid w:val="000C65BE"/>
    <w:rsid w:val="000C6808"/>
    <w:rsid w:val="000C6F0E"/>
    <w:rsid w:val="000C7D79"/>
    <w:rsid w:val="000C7E7C"/>
    <w:rsid w:val="000D007F"/>
    <w:rsid w:val="000D1BFD"/>
    <w:rsid w:val="000D28F0"/>
    <w:rsid w:val="000D32F1"/>
    <w:rsid w:val="000D3F88"/>
    <w:rsid w:val="000D50A8"/>
    <w:rsid w:val="000D59D3"/>
    <w:rsid w:val="000D602F"/>
    <w:rsid w:val="000D6031"/>
    <w:rsid w:val="000D6B2F"/>
    <w:rsid w:val="000D77C2"/>
    <w:rsid w:val="000D7E59"/>
    <w:rsid w:val="000D7F5A"/>
    <w:rsid w:val="000E26A2"/>
    <w:rsid w:val="000E4005"/>
    <w:rsid w:val="000E4C16"/>
    <w:rsid w:val="000E6466"/>
    <w:rsid w:val="000E6F41"/>
    <w:rsid w:val="000E7D79"/>
    <w:rsid w:val="000F0112"/>
    <w:rsid w:val="000F035E"/>
    <w:rsid w:val="000F0AFF"/>
    <w:rsid w:val="000F16CE"/>
    <w:rsid w:val="000F181E"/>
    <w:rsid w:val="000F3021"/>
    <w:rsid w:val="000F3050"/>
    <w:rsid w:val="000F3316"/>
    <w:rsid w:val="000F42C4"/>
    <w:rsid w:val="000F4A9A"/>
    <w:rsid w:val="000F50D3"/>
    <w:rsid w:val="000F5381"/>
    <w:rsid w:val="000F558D"/>
    <w:rsid w:val="000F55B5"/>
    <w:rsid w:val="000F5ED9"/>
    <w:rsid w:val="000F77C3"/>
    <w:rsid w:val="000F7B4B"/>
    <w:rsid w:val="00101551"/>
    <w:rsid w:val="00101C08"/>
    <w:rsid w:val="0010339F"/>
    <w:rsid w:val="001036E0"/>
    <w:rsid w:val="0010391E"/>
    <w:rsid w:val="00103CC0"/>
    <w:rsid w:val="00104975"/>
    <w:rsid w:val="001052AF"/>
    <w:rsid w:val="001053BA"/>
    <w:rsid w:val="001055E6"/>
    <w:rsid w:val="00105ACC"/>
    <w:rsid w:val="001063E3"/>
    <w:rsid w:val="0010786D"/>
    <w:rsid w:val="00110344"/>
    <w:rsid w:val="00111024"/>
    <w:rsid w:val="001126F6"/>
    <w:rsid w:val="001127C6"/>
    <w:rsid w:val="00113882"/>
    <w:rsid w:val="001138AF"/>
    <w:rsid w:val="001138B0"/>
    <w:rsid w:val="00114829"/>
    <w:rsid w:val="00114E69"/>
    <w:rsid w:val="001158DF"/>
    <w:rsid w:val="00115FAB"/>
    <w:rsid w:val="00116CFB"/>
    <w:rsid w:val="00120CC5"/>
    <w:rsid w:val="0012165E"/>
    <w:rsid w:val="00122BBC"/>
    <w:rsid w:val="00125DFA"/>
    <w:rsid w:val="0012647C"/>
    <w:rsid w:val="00126A7F"/>
    <w:rsid w:val="00127660"/>
    <w:rsid w:val="00130B18"/>
    <w:rsid w:val="00131042"/>
    <w:rsid w:val="0013146D"/>
    <w:rsid w:val="00132AD0"/>
    <w:rsid w:val="00134B0D"/>
    <w:rsid w:val="001355B2"/>
    <w:rsid w:val="00135611"/>
    <w:rsid w:val="00135E41"/>
    <w:rsid w:val="00136F53"/>
    <w:rsid w:val="00136FA8"/>
    <w:rsid w:val="001376AC"/>
    <w:rsid w:val="001400DB"/>
    <w:rsid w:val="0014104C"/>
    <w:rsid w:val="00141052"/>
    <w:rsid w:val="0014175F"/>
    <w:rsid w:val="00141D4F"/>
    <w:rsid w:val="00142A4E"/>
    <w:rsid w:val="0014464E"/>
    <w:rsid w:val="00144A1D"/>
    <w:rsid w:val="00144DCE"/>
    <w:rsid w:val="00144E69"/>
    <w:rsid w:val="00145081"/>
    <w:rsid w:val="00145167"/>
    <w:rsid w:val="00146875"/>
    <w:rsid w:val="00146F91"/>
    <w:rsid w:val="001509A7"/>
    <w:rsid w:val="00153199"/>
    <w:rsid w:val="001540D3"/>
    <w:rsid w:val="001545B6"/>
    <w:rsid w:val="00154B90"/>
    <w:rsid w:val="00155138"/>
    <w:rsid w:val="00155FD0"/>
    <w:rsid w:val="0015678C"/>
    <w:rsid w:val="00156950"/>
    <w:rsid w:val="00157649"/>
    <w:rsid w:val="00160DCC"/>
    <w:rsid w:val="00160DD6"/>
    <w:rsid w:val="001636EC"/>
    <w:rsid w:val="001657F4"/>
    <w:rsid w:val="00166FCB"/>
    <w:rsid w:val="0017001D"/>
    <w:rsid w:val="0017241F"/>
    <w:rsid w:val="0017333F"/>
    <w:rsid w:val="001737B7"/>
    <w:rsid w:val="00174675"/>
    <w:rsid w:val="0017469D"/>
    <w:rsid w:val="00175D41"/>
    <w:rsid w:val="001762F4"/>
    <w:rsid w:val="001764F7"/>
    <w:rsid w:val="001768E2"/>
    <w:rsid w:val="0018061D"/>
    <w:rsid w:val="00180A82"/>
    <w:rsid w:val="001811FF"/>
    <w:rsid w:val="00182B42"/>
    <w:rsid w:val="00182D03"/>
    <w:rsid w:val="00182F75"/>
    <w:rsid w:val="00183FC7"/>
    <w:rsid w:val="00184AE4"/>
    <w:rsid w:val="00184C46"/>
    <w:rsid w:val="00186D96"/>
    <w:rsid w:val="001901B3"/>
    <w:rsid w:val="00191C0B"/>
    <w:rsid w:val="00192485"/>
    <w:rsid w:val="00192F9E"/>
    <w:rsid w:val="001940FA"/>
    <w:rsid w:val="00194447"/>
    <w:rsid w:val="0019516A"/>
    <w:rsid w:val="00195479"/>
    <w:rsid w:val="001956D0"/>
    <w:rsid w:val="001970B2"/>
    <w:rsid w:val="001979F8"/>
    <w:rsid w:val="001A1064"/>
    <w:rsid w:val="001A141E"/>
    <w:rsid w:val="001A35F9"/>
    <w:rsid w:val="001A3828"/>
    <w:rsid w:val="001A3D0C"/>
    <w:rsid w:val="001A3E55"/>
    <w:rsid w:val="001A461B"/>
    <w:rsid w:val="001A56E8"/>
    <w:rsid w:val="001B01AC"/>
    <w:rsid w:val="001B0D26"/>
    <w:rsid w:val="001B10E9"/>
    <w:rsid w:val="001B1504"/>
    <w:rsid w:val="001B15BB"/>
    <w:rsid w:val="001B18C2"/>
    <w:rsid w:val="001B232C"/>
    <w:rsid w:val="001B28BC"/>
    <w:rsid w:val="001B2E87"/>
    <w:rsid w:val="001B3D6A"/>
    <w:rsid w:val="001B424E"/>
    <w:rsid w:val="001B4CC9"/>
    <w:rsid w:val="001B5DF7"/>
    <w:rsid w:val="001B65A1"/>
    <w:rsid w:val="001B6A12"/>
    <w:rsid w:val="001B783D"/>
    <w:rsid w:val="001C0535"/>
    <w:rsid w:val="001C05B2"/>
    <w:rsid w:val="001C07DD"/>
    <w:rsid w:val="001C0B67"/>
    <w:rsid w:val="001C12BE"/>
    <w:rsid w:val="001C17BE"/>
    <w:rsid w:val="001C1C9C"/>
    <w:rsid w:val="001C2E0C"/>
    <w:rsid w:val="001C365D"/>
    <w:rsid w:val="001C39EC"/>
    <w:rsid w:val="001C3A18"/>
    <w:rsid w:val="001C4264"/>
    <w:rsid w:val="001C52C8"/>
    <w:rsid w:val="001C6C93"/>
    <w:rsid w:val="001C76BE"/>
    <w:rsid w:val="001C782A"/>
    <w:rsid w:val="001D00DF"/>
    <w:rsid w:val="001D013F"/>
    <w:rsid w:val="001D026F"/>
    <w:rsid w:val="001D078A"/>
    <w:rsid w:val="001D1A28"/>
    <w:rsid w:val="001D326E"/>
    <w:rsid w:val="001D3778"/>
    <w:rsid w:val="001D4E3C"/>
    <w:rsid w:val="001D52CB"/>
    <w:rsid w:val="001D58E3"/>
    <w:rsid w:val="001D69DD"/>
    <w:rsid w:val="001D6C48"/>
    <w:rsid w:val="001D74DC"/>
    <w:rsid w:val="001E0C2F"/>
    <w:rsid w:val="001E0E97"/>
    <w:rsid w:val="001E17D8"/>
    <w:rsid w:val="001E2338"/>
    <w:rsid w:val="001E558F"/>
    <w:rsid w:val="001E5961"/>
    <w:rsid w:val="001E5FEE"/>
    <w:rsid w:val="001E717B"/>
    <w:rsid w:val="001E74A2"/>
    <w:rsid w:val="001E7515"/>
    <w:rsid w:val="001E76FC"/>
    <w:rsid w:val="001F0BC4"/>
    <w:rsid w:val="001F1D17"/>
    <w:rsid w:val="001F1F3D"/>
    <w:rsid w:val="001F4D66"/>
    <w:rsid w:val="001F4DA7"/>
    <w:rsid w:val="001F50B6"/>
    <w:rsid w:val="001F5414"/>
    <w:rsid w:val="001F59A5"/>
    <w:rsid w:val="001F689E"/>
    <w:rsid w:val="0020089C"/>
    <w:rsid w:val="00200F03"/>
    <w:rsid w:val="0020100D"/>
    <w:rsid w:val="002013C3"/>
    <w:rsid w:val="002022AD"/>
    <w:rsid w:val="00202634"/>
    <w:rsid w:val="00203A8F"/>
    <w:rsid w:val="00203B47"/>
    <w:rsid w:val="00203D01"/>
    <w:rsid w:val="00204864"/>
    <w:rsid w:val="0020498A"/>
    <w:rsid w:val="002052D8"/>
    <w:rsid w:val="002059A2"/>
    <w:rsid w:val="00205EFC"/>
    <w:rsid w:val="00210810"/>
    <w:rsid w:val="00211393"/>
    <w:rsid w:val="00211FAE"/>
    <w:rsid w:val="00211FF4"/>
    <w:rsid w:val="00212787"/>
    <w:rsid w:val="00212C0D"/>
    <w:rsid w:val="002138A9"/>
    <w:rsid w:val="00214451"/>
    <w:rsid w:val="002156FD"/>
    <w:rsid w:val="002159C5"/>
    <w:rsid w:val="00215DFB"/>
    <w:rsid w:val="0021639E"/>
    <w:rsid w:val="00217A33"/>
    <w:rsid w:val="00221123"/>
    <w:rsid w:val="00223339"/>
    <w:rsid w:val="002236A6"/>
    <w:rsid w:val="00224DE6"/>
    <w:rsid w:val="00224E75"/>
    <w:rsid w:val="002259C0"/>
    <w:rsid w:val="00226823"/>
    <w:rsid w:val="002276DD"/>
    <w:rsid w:val="0023002B"/>
    <w:rsid w:val="00230EC2"/>
    <w:rsid w:val="002327D5"/>
    <w:rsid w:val="002327E9"/>
    <w:rsid w:val="00232F54"/>
    <w:rsid w:val="00233285"/>
    <w:rsid w:val="00233CAC"/>
    <w:rsid w:val="00234CD4"/>
    <w:rsid w:val="00234D89"/>
    <w:rsid w:val="0023548F"/>
    <w:rsid w:val="002358E8"/>
    <w:rsid w:val="00236FB9"/>
    <w:rsid w:val="002375A0"/>
    <w:rsid w:val="00237A97"/>
    <w:rsid w:val="002407AA"/>
    <w:rsid w:val="002411E0"/>
    <w:rsid w:val="00241C29"/>
    <w:rsid w:val="00242408"/>
    <w:rsid w:val="00242759"/>
    <w:rsid w:val="00242890"/>
    <w:rsid w:val="00242A4C"/>
    <w:rsid w:val="00242B03"/>
    <w:rsid w:val="00243514"/>
    <w:rsid w:val="00244ABF"/>
    <w:rsid w:val="00244C35"/>
    <w:rsid w:val="002469F7"/>
    <w:rsid w:val="00247F50"/>
    <w:rsid w:val="00250267"/>
    <w:rsid w:val="00252542"/>
    <w:rsid w:val="0025260B"/>
    <w:rsid w:val="002532B5"/>
    <w:rsid w:val="002539A1"/>
    <w:rsid w:val="00253B72"/>
    <w:rsid w:val="002542CC"/>
    <w:rsid w:val="002559A2"/>
    <w:rsid w:val="002563ED"/>
    <w:rsid w:val="00256406"/>
    <w:rsid w:val="00257C87"/>
    <w:rsid w:val="0026049D"/>
    <w:rsid w:val="00260E92"/>
    <w:rsid w:val="002628DA"/>
    <w:rsid w:val="00263B55"/>
    <w:rsid w:val="00264AE7"/>
    <w:rsid w:val="002653BB"/>
    <w:rsid w:val="0026557C"/>
    <w:rsid w:val="002659B2"/>
    <w:rsid w:val="00266729"/>
    <w:rsid w:val="00266BC6"/>
    <w:rsid w:val="00266F4F"/>
    <w:rsid w:val="00267947"/>
    <w:rsid w:val="00267AB2"/>
    <w:rsid w:val="00270313"/>
    <w:rsid w:val="00270FF0"/>
    <w:rsid w:val="0027137C"/>
    <w:rsid w:val="0027413E"/>
    <w:rsid w:val="0027418E"/>
    <w:rsid w:val="0027451C"/>
    <w:rsid w:val="00274585"/>
    <w:rsid w:val="00274E55"/>
    <w:rsid w:val="00275122"/>
    <w:rsid w:val="002751DD"/>
    <w:rsid w:val="00275FFD"/>
    <w:rsid w:val="00276777"/>
    <w:rsid w:val="00276ED9"/>
    <w:rsid w:val="0028043D"/>
    <w:rsid w:val="00280FDA"/>
    <w:rsid w:val="00281365"/>
    <w:rsid w:val="002817B5"/>
    <w:rsid w:val="0028188E"/>
    <w:rsid w:val="00282C78"/>
    <w:rsid w:val="00282E34"/>
    <w:rsid w:val="002831ED"/>
    <w:rsid w:val="002840ED"/>
    <w:rsid w:val="002843D9"/>
    <w:rsid w:val="002874D7"/>
    <w:rsid w:val="002903CB"/>
    <w:rsid w:val="00290CFF"/>
    <w:rsid w:val="00291033"/>
    <w:rsid w:val="00291252"/>
    <w:rsid w:val="002915A8"/>
    <w:rsid w:val="0029165B"/>
    <w:rsid w:val="00291981"/>
    <w:rsid w:val="00291F64"/>
    <w:rsid w:val="002920E3"/>
    <w:rsid w:val="00293159"/>
    <w:rsid w:val="0029435D"/>
    <w:rsid w:val="0029683B"/>
    <w:rsid w:val="0029701D"/>
    <w:rsid w:val="00297AF8"/>
    <w:rsid w:val="002A0707"/>
    <w:rsid w:val="002A17C4"/>
    <w:rsid w:val="002A2B5D"/>
    <w:rsid w:val="002A349B"/>
    <w:rsid w:val="002A3665"/>
    <w:rsid w:val="002A3BAB"/>
    <w:rsid w:val="002A48AF"/>
    <w:rsid w:val="002A4A76"/>
    <w:rsid w:val="002A5E72"/>
    <w:rsid w:val="002A5F58"/>
    <w:rsid w:val="002B0640"/>
    <w:rsid w:val="002B10EE"/>
    <w:rsid w:val="002B2798"/>
    <w:rsid w:val="002B4372"/>
    <w:rsid w:val="002B445D"/>
    <w:rsid w:val="002B4C96"/>
    <w:rsid w:val="002B5973"/>
    <w:rsid w:val="002B5D3F"/>
    <w:rsid w:val="002B73D3"/>
    <w:rsid w:val="002B797B"/>
    <w:rsid w:val="002C0F1F"/>
    <w:rsid w:val="002C1811"/>
    <w:rsid w:val="002C1999"/>
    <w:rsid w:val="002C2380"/>
    <w:rsid w:val="002C289C"/>
    <w:rsid w:val="002C3DCC"/>
    <w:rsid w:val="002C41FF"/>
    <w:rsid w:val="002C43DB"/>
    <w:rsid w:val="002C4E24"/>
    <w:rsid w:val="002C5D72"/>
    <w:rsid w:val="002C6439"/>
    <w:rsid w:val="002C78B6"/>
    <w:rsid w:val="002C7ECD"/>
    <w:rsid w:val="002D09CC"/>
    <w:rsid w:val="002D0B1A"/>
    <w:rsid w:val="002D0F32"/>
    <w:rsid w:val="002D0F3B"/>
    <w:rsid w:val="002D1B76"/>
    <w:rsid w:val="002D2A79"/>
    <w:rsid w:val="002D41B7"/>
    <w:rsid w:val="002D537A"/>
    <w:rsid w:val="002D6E86"/>
    <w:rsid w:val="002D73EF"/>
    <w:rsid w:val="002D750B"/>
    <w:rsid w:val="002E11B9"/>
    <w:rsid w:val="002E1245"/>
    <w:rsid w:val="002E5300"/>
    <w:rsid w:val="002E5965"/>
    <w:rsid w:val="002E5A78"/>
    <w:rsid w:val="002E64CB"/>
    <w:rsid w:val="002E717A"/>
    <w:rsid w:val="002E7DDB"/>
    <w:rsid w:val="002F0044"/>
    <w:rsid w:val="002F0199"/>
    <w:rsid w:val="002F0388"/>
    <w:rsid w:val="002F0A4D"/>
    <w:rsid w:val="002F1623"/>
    <w:rsid w:val="002F2C18"/>
    <w:rsid w:val="002F352C"/>
    <w:rsid w:val="002F3776"/>
    <w:rsid w:val="002F3FAF"/>
    <w:rsid w:val="002F7D23"/>
    <w:rsid w:val="003002D3"/>
    <w:rsid w:val="00300C7E"/>
    <w:rsid w:val="00301B43"/>
    <w:rsid w:val="003029D8"/>
    <w:rsid w:val="00302FF6"/>
    <w:rsid w:val="003033EF"/>
    <w:rsid w:val="00303C59"/>
    <w:rsid w:val="00304E98"/>
    <w:rsid w:val="003058FB"/>
    <w:rsid w:val="00305FBE"/>
    <w:rsid w:val="00306501"/>
    <w:rsid w:val="003075E1"/>
    <w:rsid w:val="0030760D"/>
    <w:rsid w:val="003079A2"/>
    <w:rsid w:val="00307A61"/>
    <w:rsid w:val="00310AC5"/>
    <w:rsid w:val="00310FF8"/>
    <w:rsid w:val="00311036"/>
    <w:rsid w:val="00311101"/>
    <w:rsid w:val="003111F0"/>
    <w:rsid w:val="0031261A"/>
    <w:rsid w:val="00312635"/>
    <w:rsid w:val="00313641"/>
    <w:rsid w:val="00313967"/>
    <w:rsid w:val="00314C5F"/>
    <w:rsid w:val="00314E4E"/>
    <w:rsid w:val="00314E67"/>
    <w:rsid w:val="003154F6"/>
    <w:rsid w:val="003160F4"/>
    <w:rsid w:val="00316841"/>
    <w:rsid w:val="003179EF"/>
    <w:rsid w:val="00322BCE"/>
    <w:rsid w:val="003246EF"/>
    <w:rsid w:val="00325453"/>
    <w:rsid w:val="003256F1"/>
    <w:rsid w:val="00325A3E"/>
    <w:rsid w:val="0032640E"/>
    <w:rsid w:val="00326AA5"/>
    <w:rsid w:val="00326F48"/>
    <w:rsid w:val="0032747F"/>
    <w:rsid w:val="00327A6E"/>
    <w:rsid w:val="00327A80"/>
    <w:rsid w:val="00330566"/>
    <w:rsid w:val="00330A73"/>
    <w:rsid w:val="00331247"/>
    <w:rsid w:val="00331316"/>
    <w:rsid w:val="00331403"/>
    <w:rsid w:val="00331515"/>
    <w:rsid w:val="00332F52"/>
    <w:rsid w:val="00333F18"/>
    <w:rsid w:val="00334557"/>
    <w:rsid w:val="00335367"/>
    <w:rsid w:val="003353E8"/>
    <w:rsid w:val="0033575D"/>
    <w:rsid w:val="00335FB2"/>
    <w:rsid w:val="00336DB2"/>
    <w:rsid w:val="00337458"/>
    <w:rsid w:val="00337799"/>
    <w:rsid w:val="0034052F"/>
    <w:rsid w:val="003415D2"/>
    <w:rsid w:val="00342579"/>
    <w:rsid w:val="00342715"/>
    <w:rsid w:val="003439F8"/>
    <w:rsid w:val="003440A3"/>
    <w:rsid w:val="003445DE"/>
    <w:rsid w:val="003448C7"/>
    <w:rsid w:val="00345197"/>
    <w:rsid w:val="003451E8"/>
    <w:rsid w:val="0034601A"/>
    <w:rsid w:val="0034657E"/>
    <w:rsid w:val="00346BE1"/>
    <w:rsid w:val="00346C63"/>
    <w:rsid w:val="00350470"/>
    <w:rsid w:val="00351081"/>
    <w:rsid w:val="00353680"/>
    <w:rsid w:val="003542D4"/>
    <w:rsid w:val="003543F0"/>
    <w:rsid w:val="003552B8"/>
    <w:rsid w:val="003555A1"/>
    <w:rsid w:val="0035587B"/>
    <w:rsid w:val="0035631F"/>
    <w:rsid w:val="00357171"/>
    <w:rsid w:val="00357667"/>
    <w:rsid w:val="00360270"/>
    <w:rsid w:val="00360D02"/>
    <w:rsid w:val="00361007"/>
    <w:rsid w:val="00361CF3"/>
    <w:rsid w:val="003627DD"/>
    <w:rsid w:val="00362B7F"/>
    <w:rsid w:val="00363067"/>
    <w:rsid w:val="00363EFA"/>
    <w:rsid w:val="00364BAB"/>
    <w:rsid w:val="00364C54"/>
    <w:rsid w:val="00364D74"/>
    <w:rsid w:val="00364D95"/>
    <w:rsid w:val="00365049"/>
    <w:rsid w:val="0036522E"/>
    <w:rsid w:val="003656EC"/>
    <w:rsid w:val="00367133"/>
    <w:rsid w:val="00367A90"/>
    <w:rsid w:val="00371609"/>
    <w:rsid w:val="00371671"/>
    <w:rsid w:val="0037202C"/>
    <w:rsid w:val="00372D96"/>
    <w:rsid w:val="00374124"/>
    <w:rsid w:val="003749A0"/>
    <w:rsid w:val="00374C3D"/>
    <w:rsid w:val="003751D1"/>
    <w:rsid w:val="003759AE"/>
    <w:rsid w:val="00377A77"/>
    <w:rsid w:val="003803A1"/>
    <w:rsid w:val="00380A9A"/>
    <w:rsid w:val="003819D7"/>
    <w:rsid w:val="0038274D"/>
    <w:rsid w:val="00382847"/>
    <w:rsid w:val="003833E4"/>
    <w:rsid w:val="00383700"/>
    <w:rsid w:val="00383AB0"/>
    <w:rsid w:val="0038496B"/>
    <w:rsid w:val="00384BE1"/>
    <w:rsid w:val="00385CA9"/>
    <w:rsid w:val="00387229"/>
    <w:rsid w:val="0038799C"/>
    <w:rsid w:val="00387CFB"/>
    <w:rsid w:val="003909E1"/>
    <w:rsid w:val="003911A9"/>
    <w:rsid w:val="0039178A"/>
    <w:rsid w:val="00391A85"/>
    <w:rsid w:val="003921C5"/>
    <w:rsid w:val="00392559"/>
    <w:rsid w:val="003931A5"/>
    <w:rsid w:val="003939EE"/>
    <w:rsid w:val="00393A41"/>
    <w:rsid w:val="00394196"/>
    <w:rsid w:val="0039485C"/>
    <w:rsid w:val="00394D69"/>
    <w:rsid w:val="00394DFA"/>
    <w:rsid w:val="00395392"/>
    <w:rsid w:val="00395564"/>
    <w:rsid w:val="00395C7C"/>
    <w:rsid w:val="0039620F"/>
    <w:rsid w:val="00396C91"/>
    <w:rsid w:val="00396F6E"/>
    <w:rsid w:val="00397835"/>
    <w:rsid w:val="003979EC"/>
    <w:rsid w:val="00397A66"/>
    <w:rsid w:val="00397C0A"/>
    <w:rsid w:val="003A1642"/>
    <w:rsid w:val="003A2297"/>
    <w:rsid w:val="003A29B6"/>
    <w:rsid w:val="003A4E0F"/>
    <w:rsid w:val="003A631F"/>
    <w:rsid w:val="003A63B9"/>
    <w:rsid w:val="003A667F"/>
    <w:rsid w:val="003A7683"/>
    <w:rsid w:val="003B0F39"/>
    <w:rsid w:val="003B1165"/>
    <w:rsid w:val="003B1E45"/>
    <w:rsid w:val="003B20F1"/>
    <w:rsid w:val="003B283B"/>
    <w:rsid w:val="003B2AB5"/>
    <w:rsid w:val="003B2BA2"/>
    <w:rsid w:val="003B38AA"/>
    <w:rsid w:val="003B4060"/>
    <w:rsid w:val="003B4824"/>
    <w:rsid w:val="003B48BF"/>
    <w:rsid w:val="003B5313"/>
    <w:rsid w:val="003B5456"/>
    <w:rsid w:val="003B59B3"/>
    <w:rsid w:val="003B5A54"/>
    <w:rsid w:val="003C1187"/>
    <w:rsid w:val="003C195A"/>
    <w:rsid w:val="003C1D70"/>
    <w:rsid w:val="003C2DB1"/>
    <w:rsid w:val="003C3707"/>
    <w:rsid w:val="003C3C64"/>
    <w:rsid w:val="003C4AF5"/>
    <w:rsid w:val="003C4E8F"/>
    <w:rsid w:val="003C4EF8"/>
    <w:rsid w:val="003C5357"/>
    <w:rsid w:val="003C75A0"/>
    <w:rsid w:val="003D05FE"/>
    <w:rsid w:val="003D210F"/>
    <w:rsid w:val="003D35EF"/>
    <w:rsid w:val="003D3B49"/>
    <w:rsid w:val="003D3D9E"/>
    <w:rsid w:val="003D55BE"/>
    <w:rsid w:val="003D5DE9"/>
    <w:rsid w:val="003D5F81"/>
    <w:rsid w:val="003D6EEB"/>
    <w:rsid w:val="003D760E"/>
    <w:rsid w:val="003D7FAF"/>
    <w:rsid w:val="003E003F"/>
    <w:rsid w:val="003E0B8C"/>
    <w:rsid w:val="003E24BB"/>
    <w:rsid w:val="003E387D"/>
    <w:rsid w:val="003E44F6"/>
    <w:rsid w:val="003E5833"/>
    <w:rsid w:val="003E6010"/>
    <w:rsid w:val="003E64A6"/>
    <w:rsid w:val="003E693F"/>
    <w:rsid w:val="003E75FE"/>
    <w:rsid w:val="003E7C25"/>
    <w:rsid w:val="003E7D0F"/>
    <w:rsid w:val="003F0686"/>
    <w:rsid w:val="003F09BC"/>
    <w:rsid w:val="003F10F3"/>
    <w:rsid w:val="003F1815"/>
    <w:rsid w:val="003F1D4E"/>
    <w:rsid w:val="003F2CD5"/>
    <w:rsid w:val="003F2F97"/>
    <w:rsid w:val="003F4E00"/>
    <w:rsid w:val="003F4FF6"/>
    <w:rsid w:val="003F59AD"/>
    <w:rsid w:val="003F65E2"/>
    <w:rsid w:val="00400FC6"/>
    <w:rsid w:val="00402423"/>
    <w:rsid w:val="00402CA2"/>
    <w:rsid w:val="0040578C"/>
    <w:rsid w:val="004079A9"/>
    <w:rsid w:val="00407AA7"/>
    <w:rsid w:val="00410363"/>
    <w:rsid w:val="004107E8"/>
    <w:rsid w:val="004114DB"/>
    <w:rsid w:val="00411755"/>
    <w:rsid w:val="00411F08"/>
    <w:rsid w:val="0041385B"/>
    <w:rsid w:val="00413CA9"/>
    <w:rsid w:val="00413EED"/>
    <w:rsid w:val="00414A4C"/>
    <w:rsid w:val="00414CA3"/>
    <w:rsid w:val="004154C1"/>
    <w:rsid w:val="00415AAD"/>
    <w:rsid w:val="0041623F"/>
    <w:rsid w:val="0041728F"/>
    <w:rsid w:val="004178C1"/>
    <w:rsid w:val="00421682"/>
    <w:rsid w:val="0042187E"/>
    <w:rsid w:val="004221CC"/>
    <w:rsid w:val="004235E7"/>
    <w:rsid w:val="004242B7"/>
    <w:rsid w:val="00425124"/>
    <w:rsid w:val="00425526"/>
    <w:rsid w:val="004258F9"/>
    <w:rsid w:val="00426306"/>
    <w:rsid w:val="00427096"/>
    <w:rsid w:val="004276C7"/>
    <w:rsid w:val="00427C97"/>
    <w:rsid w:val="00430418"/>
    <w:rsid w:val="00430705"/>
    <w:rsid w:val="0043072E"/>
    <w:rsid w:val="004307DC"/>
    <w:rsid w:val="00430FC6"/>
    <w:rsid w:val="004310BF"/>
    <w:rsid w:val="00431723"/>
    <w:rsid w:val="0043229E"/>
    <w:rsid w:val="00432D94"/>
    <w:rsid w:val="004331FF"/>
    <w:rsid w:val="004335DE"/>
    <w:rsid w:val="00433EDC"/>
    <w:rsid w:val="00434AB9"/>
    <w:rsid w:val="00434C77"/>
    <w:rsid w:val="004366A9"/>
    <w:rsid w:val="0043704F"/>
    <w:rsid w:val="00440808"/>
    <w:rsid w:val="00441BAD"/>
    <w:rsid w:val="0044310C"/>
    <w:rsid w:val="00443153"/>
    <w:rsid w:val="00443771"/>
    <w:rsid w:val="0044401F"/>
    <w:rsid w:val="004444F8"/>
    <w:rsid w:val="00444C4C"/>
    <w:rsid w:val="00444D44"/>
    <w:rsid w:val="00445275"/>
    <w:rsid w:val="004452E3"/>
    <w:rsid w:val="00445847"/>
    <w:rsid w:val="004460B4"/>
    <w:rsid w:val="00446146"/>
    <w:rsid w:val="00450993"/>
    <w:rsid w:val="004513D7"/>
    <w:rsid w:val="004520DF"/>
    <w:rsid w:val="00452E5B"/>
    <w:rsid w:val="0045436B"/>
    <w:rsid w:val="00454D59"/>
    <w:rsid w:val="00455A5C"/>
    <w:rsid w:val="00456257"/>
    <w:rsid w:val="00456D45"/>
    <w:rsid w:val="00460A6B"/>
    <w:rsid w:val="00460CCB"/>
    <w:rsid w:val="00460D3F"/>
    <w:rsid w:val="00461E3E"/>
    <w:rsid w:val="00463915"/>
    <w:rsid w:val="004639B7"/>
    <w:rsid w:val="00463DA5"/>
    <w:rsid w:val="004641D6"/>
    <w:rsid w:val="004647DD"/>
    <w:rsid w:val="00464A26"/>
    <w:rsid w:val="00464B19"/>
    <w:rsid w:val="00464C86"/>
    <w:rsid w:val="00464D3B"/>
    <w:rsid w:val="00464F6D"/>
    <w:rsid w:val="00464F78"/>
    <w:rsid w:val="004652C4"/>
    <w:rsid w:val="00466AC6"/>
    <w:rsid w:val="00466E21"/>
    <w:rsid w:val="00467B6A"/>
    <w:rsid w:val="0047016B"/>
    <w:rsid w:val="00470409"/>
    <w:rsid w:val="004719F8"/>
    <w:rsid w:val="00471A72"/>
    <w:rsid w:val="0047306F"/>
    <w:rsid w:val="004733C2"/>
    <w:rsid w:val="0047355F"/>
    <w:rsid w:val="0047417A"/>
    <w:rsid w:val="00475489"/>
    <w:rsid w:val="004764CC"/>
    <w:rsid w:val="00477B4B"/>
    <w:rsid w:val="00477C1C"/>
    <w:rsid w:val="004802DF"/>
    <w:rsid w:val="0048090F"/>
    <w:rsid w:val="00480C50"/>
    <w:rsid w:val="00481E81"/>
    <w:rsid w:val="0048396C"/>
    <w:rsid w:val="00484993"/>
    <w:rsid w:val="00486144"/>
    <w:rsid w:val="00486C20"/>
    <w:rsid w:val="00486F07"/>
    <w:rsid w:val="00491D54"/>
    <w:rsid w:val="004929C8"/>
    <w:rsid w:val="00492EDB"/>
    <w:rsid w:val="00494E1A"/>
    <w:rsid w:val="00495606"/>
    <w:rsid w:val="0049603B"/>
    <w:rsid w:val="00496EBA"/>
    <w:rsid w:val="00497493"/>
    <w:rsid w:val="00497BC6"/>
    <w:rsid w:val="004A1166"/>
    <w:rsid w:val="004A58D1"/>
    <w:rsid w:val="004A58E6"/>
    <w:rsid w:val="004A7356"/>
    <w:rsid w:val="004A737C"/>
    <w:rsid w:val="004A7AEE"/>
    <w:rsid w:val="004A7C3A"/>
    <w:rsid w:val="004A7E85"/>
    <w:rsid w:val="004B03FA"/>
    <w:rsid w:val="004B05F5"/>
    <w:rsid w:val="004B0633"/>
    <w:rsid w:val="004B13AA"/>
    <w:rsid w:val="004B14C0"/>
    <w:rsid w:val="004B2B81"/>
    <w:rsid w:val="004B2E56"/>
    <w:rsid w:val="004B41EE"/>
    <w:rsid w:val="004B4C64"/>
    <w:rsid w:val="004B5BBE"/>
    <w:rsid w:val="004B6415"/>
    <w:rsid w:val="004B6441"/>
    <w:rsid w:val="004B6B4A"/>
    <w:rsid w:val="004B73E7"/>
    <w:rsid w:val="004B7790"/>
    <w:rsid w:val="004C05A5"/>
    <w:rsid w:val="004C0FE5"/>
    <w:rsid w:val="004C2DBC"/>
    <w:rsid w:val="004C339E"/>
    <w:rsid w:val="004C340A"/>
    <w:rsid w:val="004C3D00"/>
    <w:rsid w:val="004C4138"/>
    <w:rsid w:val="004C447B"/>
    <w:rsid w:val="004C4D7B"/>
    <w:rsid w:val="004C56A4"/>
    <w:rsid w:val="004C6E55"/>
    <w:rsid w:val="004C745C"/>
    <w:rsid w:val="004C7B95"/>
    <w:rsid w:val="004D1C6E"/>
    <w:rsid w:val="004D1F3E"/>
    <w:rsid w:val="004D5272"/>
    <w:rsid w:val="004D6922"/>
    <w:rsid w:val="004D6D5B"/>
    <w:rsid w:val="004E0268"/>
    <w:rsid w:val="004E0985"/>
    <w:rsid w:val="004E1536"/>
    <w:rsid w:val="004E16EC"/>
    <w:rsid w:val="004E1A80"/>
    <w:rsid w:val="004E21A8"/>
    <w:rsid w:val="004E2B3E"/>
    <w:rsid w:val="004E3528"/>
    <w:rsid w:val="004E3A5B"/>
    <w:rsid w:val="004E46A8"/>
    <w:rsid w:val="004E4A42"/>
    <w:rsid w:val="004E7253"/>
    <w:rsid w:val="004E7950"/>
    <w:rsid w:val="004E7D6B"/>
    <w:rsid w:val="004F0B26"/>
    <w:rsid w:val="004F196E"/>
    <w:rsid w:val="004F1A47"/>
    <w:rsid w:val="004F1B3E"/>
    <w:rsid w:val="004F2115"/>
    <w:rsid w:val="004F2819"/>
    <w:rsid w:val="004F3783"/>
    <w:rsid w:val="004F4E76"/>
    <w:rsid w:val="004F61B4"/>
    <w:rsid w:val="004F694B"/>
    <w:rsid w:val="004F70F9"/>
    <w:rsid w:val="004F7A13"/>
    <w:rsid w:val="00500017"/>
    <w:rsid w:val="005003A6"/>
    <w:rsid w:val="00501FA4"/>
    <w:rsid w:val="005021B6"/>
    <w:rsid w:val="005024F6"/>
    <w:rsid w:val="005029EB"/>
    <w:rsid w:val="00503E52"/>
    <w:rsid w:val="00503FE7"/>
    <w:rsid w:val="00504096"/>
    <w:rsid w:val="00504A01"/>
    <w:rsid w:val="00505516"/>
    <w:rsid w:val="00505DD7"/>
    <w:rsid w:val="00506054"/>
    <w:rsid w:val="00507398"/>
    <w:rsid w:val="005073C6"/>
    <w:rsid w:val="00507B8C"/>
    <w:rsid w:val="005100BB"/>
    <w:rsid w:val="00511B8D"/>
    <w:rsid w:val="00511C40"/>
    <w:rsid w:val="005121FB"/>
    <w:rsid w:val="0051243D"/>
    <w:rsid w:val="0051246D"/>
    <w:rsid w:val="00512710"/>
    <w:rsid w:val="005127A0"/>
    <w:rsid w:val="00512B63"/>
    <w:rsid w:val="00514547"/>
    <w:rsid w:val="00514A9A"/>
    <w:rsid w:val="00514E2E"/>
    <w:rsid w:val="0051572F"/>
    <w:rsid w:val="00515A67"/>
    <w:rsid w:val="00515BC0"/>
    <w:rsid w:val="00516F22"/>
    <w:rsid w:val="005207E3"/>
    <w:rsid w:val="00520A8A"/>
    <w:rsid w:val="00522152"/>
    <w:rsid w:val="00523686"/>
    <w:rsid w:val="00523996"/>
    <w:rsid w:val="005258B3"/>
    <w:rsid w:val="00525911"/>
    <w:rsid w:val="00527F54"/>
    <w:rsid w:val="00530AAB"/>
    <w:rsid w:val="00531900"/>
    <w:rsid w:val="005329D4"/>
    <w:rsid w:val="00532E20"/>
    <w:rsid w:val="00534CC2"/>
    <w:rsid w:val="005359C0"/>
    <w:rsid w:val="00535FFB"/>
    <w:rsid w:val="00537288"/>
    <w:rsid w:val="00537436"/>
    <w:rsid w:val="0054017F"/>
    <w:rsid w:val="0054168C"/>
    <w:rsid w:val="0054280D"/>
    <w:rsid w:val="005434EE"/>
    <w:rsid w:val="00543C6C"/>
    <w:rsid w:val="00543DD5"/>
    <w:rsid w:val="0054508A"/>
    <w:rsid w:val="005461E4"/>
    <w:rsid w:val="00546C60"/>
    <w:rsid w:val="0055010F"/>
    <w:rsid w:val="005508F5"/>
    <w:rsid w:val="0055113A"/>
    <w:rsid w:val="005515D5"/>
    <w:rsid w:val="00551720"/>
    <w:rsid w:val="00552629"/>
    <w:rsid w:val="005533A1"/>
    <w:rsid w:val="00553E31"/>
    <w:rsid w:val="00554222"/>
    <w:rsid w:val="00554364"/>
    <w:rsid w:val="00554B37"/>
    <w:rsid w:val="00556040"/>
    <w:rsid w:val="005563AF"/>
    <w:rsid w:val="005564A3"/>
    <w:rsid w:val="00557587"/>
    <w:rsid w:val="005578B1"/>
    <w:rsid w:val="00557A1C"/>
    <w:rsid w:val="00560546"/>
    <w:rsid w:val="00560AD6"/>
    <w:rsid w:val="00561C94"/>
    <w:rsid w:val="00561E5A"/>
    <w:rsid w:val="005632D7"/>
    <w:rsid w:val="0056359E"/>
    <w:rsid w:val="00564431"/>
    <w:rsid w:val="00565200"/>
    <w:rsid w:val="005654FB"/>
    <w:rsid w:val="00565EF7"/>
    <w:rsid w:val="005661DF"/>
    <w:rsid w:val="00566858"/>
    <w:rsid w:val="005676DC"/>
    <w:rsid w:val="00567739"/>
    <w:rsid w:val="00567A1B"/>
    <w:rsid w:val="0057117C"/>
    <w:rsid w:val="0057239E"/>
    <w:rsid w:val="005724ED"/>
    <w:rsid w:val="00575896"/>
    <w:rsid w:val="0057597E"/>
    <w:rsid w:val="00575EED"/>
    <w:rsid w:val="00575FD4"/>
    <w:rsid w:val="0057764D"/>
    <w:rsid w:val="00577829"/>
    <w:rsid w:val="005805C8"/>
    <w:rsid w:val="0058068C"/>
    <w:rsid w:val="00581104"/>
    <w:rsid w:val="00581452"/>
    <w:rsid w:val="005828CD"/>
    <w:rsid w:val="00583D31"/>
    <w:rsid w:val="00584150"/>
    <w:rsid w:val="00584D4C"/>
    <w:rsid w:val="00584ECF"/>
    <w:rsid w:val="00585A11"/>
    <w:rsid w:val="00586CCC"/>
    <w:rsid w:val="00587329"/>
    <w:rsid w:val="005876F8"/>
    <w:rsid w:val="00590A97"/>
    <w:rsid w:val="00591427"/>
    <w:rsid w:val="005918AB"/>
    <w:rsid w:val="00591C0D"/>
    <w:rsid w:val="00592C99"/>
    <w:rsid w:val="00592EE3"/>
    <w:rsid w:val="00593D2E"/>
    <w:rsid w:val="00595399"/>
    <w:rsid w:val="0059550E"/>
    <w:rsid w:val="00595E30"/>
    <w:rsid w:val="005966FE"/>
    <w:rsid w:val="00596BBD"/>
    <w:rsid w:val="00596BE7"/>
    <w:rsid w:val="00596CDE"/>
    <w:rsid w:val="00597449"/>
    <w:rsid w:val="00597801"/>
    <w:rsid w:val="005A07EF"/>
    <w:rsid w:val="005A196D"/>
    <w:rsid w:val="005A22B5"/>
    <w:rsid w:val="005A2AD2"/>
    <w:rsid w:val="005A49CF"/>
    <w:rsid w:val="005A68CF"/>
    <w:rsid w:val="005A6CB1"/>
    <w:rsid w:val="005A71E9"/>
    <w:rsid w:val="005A7585"/>
    <w:rsid w:val="005B04CB"/>
    <w:rsid w:val="005B0683"/>
    <w:rsid w:val="005B0D29"/>
    <w:rsid w:val="005B0DE3"/>
    <w:rsid w:val="005B1315"/>
    <w:rsid w:val="005B1B3B"/>
    <w:rsid w:val="005B36E1"/>
    <w:rsid w:val="005B4236"/>
    <w:rsid w:val="005B46EE"/>
    <w:rsid w:val="005B4883"/>
    <w:rsid w:val="005B4C4C"/>
    <w:rsid w:val="005B50A3"/>
    <w:rsid w:val="005B5D2D"/>
    <w:rsid w:val="005B6FAD"/>
    <w:rsid w:val="005B70E6"/>
    <w:rsid w:val="005B7ACA"/>
    <w:rsid w:val="005B7EAD"/>
    <w:rsid w:val="005C0D2A"/>
    <w:rsid w:val="005C119A"/>
    <w:rsid w:val="005C1435"/>
    <w:rsid w:val="005C2810"/>
    <w:rsid w:val="005C2BCF"/>
    <w:rsid w:val="005C4EEA"/>
    <w:rsid w:val="005C5CD7"/>
    <w:rsid w:val="005C6AF2"/>
    <w:rsid w:val="005C6C52"/>
    <w:rsid w:val="005C6CC7"/>
    <w:rsid w:val="005C6FD3"/>
    <w:rsid w:val="005C7155"/>
    <w:rsid w:val="005D060D"/>
    <w:rsid w:val="005D0ADC"/>
    <w:rsid w:val="005D1280"/>
    <w:rsid w:val="005D2896"/>
    <w:rsid w:val="005D40E1"/>
    <w:rsid w:val="005D460E"/>
    <w:rsid w:val="005D4846"/>
    <w:rsid w:val="005D4877"/>
    <w:rsid w:val="005D56C1"/>
    <w:rsid w:val="005D6008"/>
    <w:rsid w:val="005D6252"/>
    <w:rsid w:val="005D652A"/>
    <w:rsid w:val="005D6D67"/>
    <w:rsid w:val="005E26CF"/>
    <w:rsid w:val="005E27A6"/>
    <w:rsid w:val="005E32A3"/>
    <w:rsid w:val="005E3865"/>
    <w:rsid w:val="005E531B"/>
    <w:rsid w:val="005E74AE"/>
    <w:rsid w:val="005E7516"/>
    <w:rsid w:val="005E75FA"/>
    <w:rsid w:val="005F0470"/>
    <w:rsid w:val="005F3AFA"/>
    <w:rsid w:val="005F3E11"/>
    <w:rsid w:val="005F54A5"/>
    <w:rsid w:val="005F5722"/>
    <w:rsid w:val="005F5D74"/>
    <w:rsid w:val="005F704D"/>
    <w:rsid w:val="005F7803"/>
    <w:rsid w:val="005F7907"/>
    <w:rsid w:val="005F7FD3"/>
    <w:rsid w:val="00600787"/>
    <w:rsid w:val="00600B60"/>
    <w:rsid w:val="006028AC"/>
    <w:rsid w:val="00603D56"/>
    <w:rsid w:val="006043AA"/>
    <w:rsid w:val="00606054"/>
    <w:rsid w:val="00607C32"/>
    <w:rsid w:val="00607F1C"/>
    <w:rsid w:val="00610CDE"/>
    <w:rsid w:val="0061108D"/>
    <w:rsid w:val="0061195A"/>
    <w:rsid w:val="006139AA"/>
    <w:rsid w:val="00613C9F"/>
    <w:rsid w:val="006140BB"/>
    <w:rsid w:val="0061565F"/>
    <w:rsid w:val="006168EB"/>
    <w:rsid w:val="00616E48"/>
    <w:rsid w:val="006210CA"/>
    <w:rsid w:val="0062160F"/>
    <w:rsid w:val="00621A10"/>
    <w:rsid w:val="0062238D"/>
    <w:rsid w:val="00622A2D"/>
    <w:rsid w:val="0062300F"/>
    <w:rsid w:val="00623026"/>
    <w:rsid w:val="0062302E"/>
    <w:rsid w:val="0062309A"/>
    <w:rsid w:val="00623940"/>
    <w:rsid w:val="00626B1D"/>
    <w:rsid w:val="00630BE1"/>
    <w:rsid w:val="00630FCB"/>
    <w:rsid w:val="00632738"/>
    <w:rsid w:val="00633E90"/>
    <w:rsid w:val="0063400F"/>
    <w:rsid w:val="00635200"/>
    <w:rsid w:val="00635D71"/>
    <w:rsid w:val="00637052"/>
    <w:rsid w:val="00637DD7"/>
    <w:rsid w:val="006402C6"/>
    <w:rsid w:val="00640A24"/>
    <w:rsid w:val="0064336B"/>
    <w:rsid w:val="00643DC8"/>
    <w:rsid w:val="00643E56"/>
    <w:rsid w:val="00643EFF"/>
    <w:rsid w:val="0064421A"/>
    <w:rsid w:val="00644B34"/>
    <w:rsid w:val="006452AC"/>
    <w:rsid w:val="00646338"/>
    <w:rsid w:val="00646EEC"/>
    <w:rsid w:val="00647030"/>
    <w:rsid w:val="00647038"/>
    <w:rsid w:val="006472A6"/>
    <w:rsid w:val="006501DC"/>
    <w:rsid w:val="00651487"/>
    <w:rsid w:val="006522A0"/>
    <w:rsid w:val="00653919"/>
    <w:rsid w:val="00654258"/>
    <w:rsid w:val="0065504C"/>
    <w:rsid w:val="006552FD"/>
    <w:rsid w:val="0065609C"/>
    <w:rsid w:val="00657204"/>
    <w:rsid w:val="006579F9"/>
    <w:rsid w:val="00657F8D"/>
    <w:rsid w:val="006600DC"/>
    <w:rsid w:val="00660B1B"/>
    <w:rsid w:val="00661E13"/>
    <w:rsid w:val="00662B40"/>
    <w:rsid w:val="00662B64"/>
    <w:rsid w:val="0066437E"/>
    <w:rsid w:val="00664675"/>
    <w:rsid w:val="00664CC5"/>
    <w:rsid w:val="00664E83"/>
    <w:rsid w:val="00666847"/>
    <w:rsid w:val="006703C8"/>
    <w:rsid w:val="006705FA"/>
    <w:rsid w:val="00671031"/>
    <w:rsid w:val="006716F2"/>
    <w:rsid w:val="00673A39"/>
    <w:rsid w:val="00674490"/>
    <w:rsid w:val="006763EC"/>
    <w:rsid w:val="00676E35"/>
    <w:rsid w:val="0067717C"/>
    <w:rsid w:val="0068003C"/>
    <w:rsid w:val="00680159"/>
    <w:rsid w:val="006808D7"/>
    <w:rsid w:val="00680AA8"/>
    <w:rsid w:val="006811D6"/>
    <w:rsid w:val="0068174F"/>
    <w:rsid w:val="00681787"/>
    <w:rsid w:val="006819C8"/>
    <w:rsid w:val="00683BD1"/>
    <w:rsid w:val="00683FED"/>
    <w:rsid w:val="00685D27"/>
    <w:rsid w:val="00686B1B"/>
    <w:rsid w:val="00690AFD"/>
    <w:rsid w:val="0069185E"/>
    <w:rsid w:val="00691DBA"/>
    <w:rsid w:val="006927FA"/>
    <w:rsid w:val="00692AC9"/>
    <w:rsid w:val="00693333"/>
    <w:rsid w:val="00693379"/>
    <w:rsid w:val="00693C6A"/>
    <w:rsid w:val="00694CCC"/>
    <w:rsid w:val="00694CE4"/>
    <w:rsid w:val="0069600A"/>
    <w:rsid w:val="00696031"/>
    <w:rsid w:val="00696261"/>
    <w:rsid w:val="0069688F"/>
    <w:rsid w:val="00697392"/>
    <w:rsid w:val="00697507"/>
    <w:rsid w:val="0069782A"/>
    <w:rsid w:val="006A083E"/>
    <w:rsid w:val="006A08D5"/>
    <w:rsid w:val="006A091D"/>
    <w:rsid w:val="006A0C8E"/>
    <w:rsid w:val="006A20CB"/>
    <w:rsid w:val="006A2764"/>
    <w:rsid w:val="006A31EB"/>
    <w:rsid w:val="006A416D"/>
    <w:rsid w:val="006A41F5"/>
    <w:rsid w:val="006A4EAA"/>
    <w:rsid w:val="006A5519"/>
    <w:rsid w:val="006A5BE8"/>
    <w:rsid w:val="006A6090"/>
    <w:rsid w:val="006A645E"/>
    <w:rsid w:val="006A64C3"/>
    <w:rsid w:val="006A65F0"/>
    <w:rsid w:val="006A6F27"/>
    <w:rsid w:val="006A70F0"/>
    <w:rsid w:val="006A7210"/>
    <w:rsid w:val="006B02D0"/>
    <w:rsid w:val="006B15C0"/>
    <w:rsid w:val="006B1734"/>
    <w:rsid w:val="006B1950"/>
    <w:rsid w:val="006B1DFC"/>
    <w:rsid w:val="006B1EE7"/>
    <w:rsid w:val="006B2B3F"/>
    <w:rsid w:val="006B422C"/>
    <w:rsid w:val="006B4FD1"/>
    <w:rsid w:val="006B5013"/>
    <w:rsid w:val="006B6362"/>
    <w:rsid w:val="006B65B3"/>
    <w:rsid w:val="006B7240"/>
    <w:rsid w:val="006B7B1B"/>
    <w:rsid w:val="006C15CE"/>
    <w:rsid w:val="006C1861"/>
    <w:rsid w:val="006C1926"/>
    <w:rsid w:val="006C28DC"/>
    <w:rsid w:val="006C29F2"/>
    <w:rsid w:val="006C4634"/>
    <w:rsid w:val="006C4809"/>
    <w:rsid w:val="006C4F95"/>
    <w:rsid w:val="006C7E77"/>
    <w:rsid w:val="006D03D8"/>
    <w:rsid w:val="006D0DD1"/>
    <w:rsid w:val="006D1BB9"/>
    <w:rsid w:val="006D1FFF"/>
    <w:rsid w:val="006D2114"/>
    <w:rsid w:val="006D23AB"/>
    <w:rsid w:val="006D2D8D"/>
    <w:rsid w:val="006D30A4"/>
    <w:rsid w:val="006D311D"/>
    <w:rsid w:val="006D3206"/>
    <w:rsid w:val="006D4052"/>
    <w:rsid w:val="006D4380"/>
    <w:rsid w:val="006D4815"/>
    <w:rsid w:val="006D5DF2"/>
    <w:rsid w:val="006D698D"/>
    <w:rsid w:val="006D78FF"/>
    <w:rsid w:val="006D7E2A"/>
    <w:rsid w:val="006E058E"/>
    <w:rsid w:val="006E07C3"/>
    <w:rsid w:val="006E1620"/>
    <w:rsid w:val="006E28A4"/>
    <w:rsid w:val="006E3C3D"/>
    <w:rsid w:val="006E4A32"/>
    <w:rsid w:val="006E4C0E"/>
    <w:rsid w:val="006E6132"/>
    <w:rsid w:val="006E77C1"/>
    <w:rsid w:val="006E78F4"/>
    <w:rsid w:val="006E7FEF"/>
    <w:rsid w:val="006F0D9E"/>
    <w:rsid w:val="006F170C"/>
    <w:rsid w:val="006F289E"/>
    <w:rsid w:val="006F2C58"/>
    <w:rsid w:val="006F2CA5"/>
    <w:rsid w:val="006F396D"/>
    <w:rsid w:val="006F5B7B"/>
    <w:rsid w:val="006F6558"/>
    <w:rsid w:val="0070007A"/>
    <w:rsid w:val="007008B5"/>
    <w:rsid w:val="00701383"/>
    <w:rsid w:val="00701551"/>
    <w:rsid w:val="00701FE4"/>
    <w:rsid w:val="00703845"/>
    <w:rsid w:val="00704BB2"/>
    <w:rsid w:val="007056EF"/>
    <w:rsid w:val="00705B24"/>
    <w:rsid w:val="007074EA"/>
    <w:rsid w:val="007074EE"/>
    <w:rsid w:val="007078F0"/>
    <w:rsid w:val="0070798F"/>
    <w:rsid w:val="0071116B"/>
    <w:rsid w:val="007112FB"/>
    <w:rsid w:val="007120EF"/>
    <w:rsid w:val="00712E5C"/>
    <w:rsid w:val="007149F9"/>
    <w:rsid w:val="0071714D"/>
    <w:rsid w:val="007200A7"/>
    <w:rsid w:val="00720A63"/>
    <w:rsid w:val="00721659"/>
    <w:rsid w:val="00721879"/>
    <w:rsid w:val="00721D96"/>
    <w:rsid w:val="00722923"/>
    <w:rsid w:val="0072400C"/>
    <w:rsid w:val="00724012"/>
    <w:rsid w:val="0072636A"/>
    <w:rsid w:val="007267B9"/>
    <w:rsid w:val="00727242"/>
    <w:rsid w:val="007272E6"/>
    <w:rsid w:val="007274A7"/>
    <w:rsid w:val="00730B8E"/>
    <w:rsid w:val="00731308"/>
    <w:rsid w:val="00731C77"/>
    <w:rsid w:val="00732A09"/>
    <w:rsid w:val="00732E96"/>
    <w:rsid w:val="00736415"/>
    <w:rsid w:val="00736AD9"/>
    <w:rsid w:val="0073735F"/>
    <w:rsid w:val="007402B1"/>
    <w:rsid w:val="00740EA8"/>
    <w:rsid w:val="00741C6B"/>
    <w:rsid w:val="00742468"/>
    <w:rsid w:val="007424AC"/>
    <w:rsid w:val="00742957"/>
    <w:rsid w:val="00742995"/>
    <w:rsid w:val="00742ADD"/>
    <w:rsid w:val="0074489D"/>
    <w:rsid w:val="0074514B"/>
    <w:rsid w:val="007456DC"/>
    <w:rsid w:val="0074594B"/>
    <w:rsid w:val="00745F83"/>
    <w:rsid w:val="007460DB"/>
    <w:rsid w:val="0074642F"/>
    <w:rsid w:val="00746722"/>
    <w:rsid w:val="00746810"/>
    <w:rsid w:val="00746BC1"/>
    <w:rsid w:val="00747252"/>
    <w:rsid w:val="0074791C"/>
    <w:rsid w:val="0075085B"/>
    <w:rsid w:val="00750AF6"/>
    <w:rsid w:val="0075179F"/>
    <w:rsid w:val="00751A86"/>
    <w:rsid w:val="00752800"/>
    <w:rsid w:val="00752D36"/>
    <w:rsid w:val="00753427"/>
    <w:rsid w:val="00753B6A"/>
    <w:rsid w:val="0075416B"/>
    <w:rsid w:val="00754261"/>
    <w:rsid w:val="00754C10"/>
    <w:rsid w:val="007551F4"/>
    <w:rsid w:val="007562AD"/>
    <w:rsid w:val="00757CF0"/>
    <w:rsid w:val="0076029C"/>
    <w:rsid w:val="007605C0"/>
    <w:rsid w:val="007608EA"/>
    <w:rsid w:val="00760E25"/>
    <w:rsid w:val="007611F0"/>
    <w:rsid w:val="00761F77"/>
    <w:rsid w:val="00763B53"/>
    <w:rsid w:val="007647C3"/>
    <w:rsid w:val="00765C42"/>
    <w:rsid w:val="00765F1B"/>
    <w:rsid w:val="00766201"/>
    <w:rsid w:val="0076772E"/>
    <w:rsid w:val="007700AF"/>
    <w:rsid w:val="0077094B"/>
    <w:rsid w:val="00770D5C"/>
    <w:rsid w:val="00771B7B"/>
    <w:rsid w:val="00771F1C"/>
    <w:rsid w:val="007720EE"/>
    <w:rsid w:val="007727B7"/>
    <w:rsid w:val="00772D4D"/>
    <w:rsid w:val="007738AC"/>
    <w:rsid w:val="00773CCB"/>
    <w:rsid w:val="0077423A"/>
    <w:rsid w:val="00774A10"/>
    <w:rsid w:val="00774ED8"/>
    <w:rsid w:val="00776E35"/>
    <w:rsid w:val="0077760B"/>
    <w:rsid w:val="00780E20"/>
    <w:rsid w:val="0078178B"/>
    <w:rsid w:val="0078187B"/>
    <w:rsid w:val="007818AB"/>
    <w:rsid w:val="00781CA3"/>
    <w:rsid w:val="00782FDA"/>
    <w:rsid w:val="00785399"/>
    <w:rsid w:val="00785B79"/>
    <w:rsid w:val="00785D32"/>
    <w:rsid w:val="00786406"/>
    <w:rsid w:val="00786F0E"/>
    <w:rsid w:val="00787B80"/>
    <w:rsid w:val="00790145"/>
    <w:rsid w:val="007902D6"/>
    <w:rsid w:val="00791C99"/>
    <w:rsid w:val="00791D95"/>
    <w:rsid w:val="00792440"/>
    <w:rsid w:val="00792AB5"/>
    <w:rsid w:val="00793B5F"/>
    <w:rsid w:val="00793CC7"/>
    <w:rsid w:val="0079472F"/>
    <w:rsid w:val="007948F2"/>
    <w:rsid w:val="007949E3"/>
    <w:rsid w:val="00794B5D"/>
    <w:rsid w:val="00794E1C"/>
    <w:rsid w:val="00795A2F"/>
    <w:rsid w:val="00795DA3"/>
    <w:rsid w:val="0079638E"/>
    <w:rsid w:val="00796D74"/>
    <w:rsid w:val="00797036"/>
    <w:rsid w:val="00797F04"/>
    <w:rsid w:val="007A0167"/>
    <w:rsid w:val="007A1E14"/>
    <w:rsid w:val="007A3904"/>
    <w:rsid w:val="007A57F4"/>
    <w:rsid w:val="007A63F9"/>
    <w:rsid w:val="007A6870"/>
    <w:rsid w:val="007A7FE9"/>
    <w:rsid w:val="007B28CF"/>
    <w:rsid w:val="007B31B6"/>
    <w:rsid w:val="007B3529"/>
    <w:rsid w:val="007B5211"/>
    <w:rsid w:val="007C0787"/>
    <w:rsid w:val="007C07C5"/>
    <w:rsid w:val="007C2CBF"/>
    <w:rsid w:val="007C2D6B"/>
    <w:rsid w:val="007C3321"/>
    <w:rsid w:val="007C3593"/>
    <w:rsid w:val="007C3B01"/>
    <w:rsid w:val="007C3B0A"/>
    <w:rsid w:val="007C4447"/>
    <w:rsid w:val="007C5754"/>
    <w:rsid w:val="007C7E90"/>
    <w:rsid w:val="007D03DC"/>
    <w:rsid w:val="007D0DD1"/>
    <w:rsid w:val="007D114B"/>
    <w:rsid w:val="007D135C"/>
    <w:rsid w:val="007D2670"/>
    <w:rsid w:val="007D291E"/>
    <w:rsid w:val="007D2AA2"/>
    <w:rsid w:val="007D31F4"/>
    <w:rsid w:val="007D4275"/>
    <w:rsid w:val="007D4396"/>
    <w:rsid w:val="007D459C"/>
    <w:rsid w:val="007D48A1"/>
    <w:rsid w:val="007D4B5F"/>
    <w:rsid w:val="007D5306"/>
    <w:rsid w:val="007D5D0A"/>
    <w:rsid w:val="007D64BB"/>
    <w:rsid w:val="007D71F1"/>
    <w:rsid w:val="007D78A9"/>
    <w:rsid w:val="007E06C0"/>
    <w:rsid w:val="007E0816"/>
    <w:rsid w:val="007E0BBB"/>
    <w:rsid w:val="007E0F60"/>
    <w:rsid w:val="007E134F"/>
    <w:rsid w:val="007E170F"/>
    <w:rsid w:val="007E2573"/>
    <w:rsid w:val="007E3168"/>
    <w:rsid w:val="007E3E7F"/>
    <w:rsid w:val="007E47DD"/>
    <w:rsid w:val="007E6BCE"/>
    <w:rsid w:val="007E6DF2"/>
    <w:rsid w:val="007E6F14"/>
    <w:rsid w:val="007E7B20"/>
    <w:rsid w:val="007F00D3"/>
    <w:rsid w:val="007F0D28"/>
    <w:rsid w:val="007F0D84"/>
    <w:rsid w:val="007F15F7"/>
    <w:rsid w:val="007F16A2"/>
    <w:rsid w:val="007F2174"/>
    <w:rsid w:val="007F2384"/>
    <w:rsid w:val="007F2A89"/>
    <w:rsid w:val="007F2E18"/>
    <w:rsid w:val="007F330A"/>
    <w:rsid w:val="007F435F"/>
    <w:rsid w:val="007F556F"/>
    <w:rsid w:val="007F58F1"/>
    <w:rsid w:val="007F67C6"/>
    <w:rsid w:val="007F76AD"/>
    <w:rsid w:val="007F7E76"/>
    <w:rsid w:val="00800AE3"/>
    <w:rsid w:val="00801B7A"/>
    <w:rsid w:val="00802367"/>
    <w:rsid w:val="0080274C"/>
    <w:rsid w:val="00802AF7"/>
    <w:rsid w:val="008030CD"/>
    <w:rsid w:val="008031D6"/>
    <w:rsid w:val="008038C5"/>
    <w:rsid w:val="00805F7C"/>
    <w:rsid w:val="00806324"/>
    <w:rsid w:val="00806DD0"/>
    <w:rsid w:val="00807BBA"/>
    <w:rsid w:val="00810910"/>
    <w:rsid w:val="00810E69"/>
    <w:rsid w:val="0081158D"/>
    <w:rsid w:val="00811934"/>
    <w:rsid w:val="00811B34"/>
    <w:rsid w:val="00811B49"/>
    <w:rsid w:val="00811CDA"/>
    <w:rsid w:val="008140C2"/>
    <w:rsid w:val="00814D3F"/>
    <w:rsid w:val="00815415"/>
    <w:rsid w:val="008157C9"/>
    <w:rsid w:val="008169EC"/>
    <w:rsid w:val="0082010F"/>
    <w:rsid w:val="008212B0"/>
    <w:rsid w:val="00821A37"/>
    <w:rsid w:val="00821A9F"/>
    <w:rsid w:val="00821C94"/>
    <w:rsid w:val="00822E71"/>
    <w:rsid w:val="00822F86"/>
    <w:rsid w:val="0082399B"/>
    <w:rsid w:val="00824BEE"/>
    <w:rsid w:val="00824E5C"/>
    <w:rsid w:val="00825193"/>
    <w:rsid w:val="00825C09"/>
    <w:rsid w:val="00826076"/>
    <w:rsid w:val="00826273"/>
    <w:rsid w:val="008262D3"/>
    <w:rsid w:val="00826DBC"/>
    <w:rsid w:val="00826DF2"/>
    <w:rsid w:val="00826FD1"/>
    <w:rsid w:val="0082735B"/>
    <w:rsid w:val="008275E5"/>
    <w:rsid w:val="00827D46"/>
    <w:rsid w:val="0083038A"/>
    <w:rsid w:val="0083066E"/>
    <w:rsid w:val="00830E2A"/>
    <w:rsid w:val="008314D7"/>
    <w:rsid w:val="00831C5E"/>
    <w:rsid w:val="00832654"/>
    <w:rsid w:val="00832685"/>
    <w:rsid w:val="008331AD"/>
    <w:rsid w:val="008338B9"/>
    <w:rsid w:val="008350EE"/>
    <w:rsid w:val="0083618B"/>
    <w:rsid w:val="008367AC"/>
    <w:rsid w:val="00837647"/>
    <w:rsid w:val="008405A0"/>
    <w:rsid w:val="00840A6E"/>
    <w:rsid w:val="00841454"/>
    <w:rsid w:val="008429E8"/>
    <w:rsid w:val="00843690"/>
    <w:rsid w:val="00843DF6"/>
    <w:rsid w:val="00845BBE"/>
    <w:rsid w:val="008469C3"/>
    <w:rsid w:val="00847378"/>
    <w:rsid w:val="00847AAF"/>
    <w:rsid w:val="00850E12"/>
    <w:rsid w:val="00851487"/>
    <w:rsid w:val="008524D0"/>
    <w:rsid w:val="00852878"/>
    <w:rsid w:val="00853046"/>
    <w:rsid w:val="008535EF"/>
    <w:rsid w:val="008549CE"/>
    <w:rsid w:val="0085624B"/>
    <w:rsid w:val="0085647C"/>
    <w:rsid w:val="00860B63"/>
    <w:rsid w:val="00860DE8"/>
    <w:rsid w:val="008615C4"/>
    <w:rsid w:val="008620C5"/>
    <w:rsid w:val="008634DC"/>
    <w:rsid w:val="00863940"/>
    <w:rsid w:val="00864BA0"/>
    <w:rsid w:val="00864DC6"/>
    <w:rsid w:val="008655DD"/>
    <w:rsid w:val="00867B02"/>
    <w:rsid w:val="00870187"/>
    <w:rsid w:val="008708A1"/>
    <w:rsid w:val="008715B0"/>
    <w:rsid w:val="00871D26"/>
    <w:rsid w:val="008731E1"/>
    <w:rsid w:val="008736DF"/>
    <w:rsid w:val="008741DB"/>
    <w:rsid w:val="00874B7D"/>
    <w:rsid w:val="00874D0D"/>
    <w:rsid w:val="00875CD1"/>
    <w:rsid w:val="00875D0B"/>
    <w:rsid w:val="00875E52"/>
    <w:rsid w:val="00875F60"/>
    <w:rsid w:val="008762A0"/>
    <w:rsid w:val="00876D7B"/>
    <w:rsid w:val="0087711E"/>
    <w:rsid w:val="0088091A"/>
    <w:rsid w:val="00880B4D"/>
    <w:rsid w:val="0088128E"/>
    <w:rsid w:val="008813F4"/>
    <w:rsid w:val="00881DC7"/>
    <w:rsid w:val="00881E5F"/>
    <w:rsid w:val="008829A4"/>
    <w:rsid w:val="008836DC"/>
    <w:rsid w:val="00883D5B"/>
    <w:rsid w:val="00883FCB"/>
    <w:rsid w:val="0088441C"/>
    <w:rsid w:val="0088450B"/>
    <w:rsid w:val="008860BD"/>
    <w:rsid w:val="008865C2"/>
    <w:rsid w:val="00886AB3"/>
    <w:rsid w:val="00886F6C"/>
    <w:rsid w:val="008874F5"/>
    <w:rsid w:val="0088790E"/>
    <w:rsid w:val="00887B21"/>
    <w:rsid w:val="0089059E"/>
    <w:rsid w:val="00891B74"/>
    <w:rsid w:val="00892DE9"/>
    <w:rsid w:val="00893E28"/>
    <w:rsid w:val="00894064"/>
    <w:rsid w:val="00894DA5"/>
    <w:rsid w:val="0089503E"/>
    <w:rsid w:val="00895093"/>
    <w:rsid w:val="008959B9"/>
    <w:rsid w:val="00895F6F"/>
    <w:rsid w:val="00896BB6"/>
    <w:rsid w:val="008A0BF5"/>
    <w:rsid w:val="008A198C"/>
    <w:rsid w:val="008A2046"/>
    <w:rsid w:val="008A2455"/>
    <w:rsid w:val="008A2A2F"/>
    <w:rsid w:val="008A2BDE"/>
    <w:rsid w:val="008A3652"/>
    <w:rsid w:val="008A6A63"/>
    <w:rsid w:val="008A6D95"/>
    <w:rsid w:val="008A6EC0"/>
    <w:rsid w:val="008A767A"/>
    <w:rsid w:val="008B0290"/>
    <w:rsid w:val="008B09D3"/>
    <w:rsid w:val="008B1171"/>
    <w:rsid w:val="008B3BFA"/>
    <w:rsid w:val="008B48E2"/>
    <w:rsid w:val="008B5152"/>
    <w:rsid w:val="008B5EA0"/>
    <w:rsid w:val="008B6EE1"/>
    <w:rsid w:val="008B7356"/>
    <w:rsid w:val="008B7E27"/>
    <w:rsid w:val="008C036E"/>
    <w:rsid w:val="008C0796"/>
    <w:rsid w:val="008C0AEC"/>
    <w:rsid w:val="008C0CA5"/>
    <w:rsid w:val="008C0CB4"/>
    <w:rsid w:val="008C11BE"/>
    <w:rsid w:val="008C12A2"/>
    <w:rsid w:val="008C18C1"/>
    <w:rsid w:val="008C1CF5"/>
    <w:rsid w:val="008C3BD0"/>
    <w:rsid w:val="008C3CE8"/>
    <w:rsid w:val="008C3DC9"/>
    <w:rsid w:val="008C4B38"/>
    <w:rsid w:val="008C4D49"/>
    <w:rsid w:val="008C6470"/>
    <w:rsid w:val="008C670E"/>
    <w:rsid w:val="008C7465"/>
    <w:rsid w:val="008D00A6"/>
    <w:rsid w:val="008D10DE"/>
    <w:rsid w:val="008D2C9C"/>
    <w:rsid w:val="008D3DE9"/>
    <w:rsid w:val="008D4440"/>
    <w:rsid w:val="008D444C"/>
    <w:rsid w:val="008D54FE"/>
    <w:rsid w:val="008D5C22"/>
    <w:rsid w:val="008D639A"/>
    <w:rsid w:val="008D6ABD"/>
    <w:rsid w:val="008D6B9D"/>
    <w:rsid w:val="008D7826"/>
    <w:rsid w:val="008E0AC9"/>
    <w:rsid w:val="008E0E0E"/>
    <w:rsid w:val="008E10BE"/>
    <w:rsid w:val="008E1227"/>
    <w:rsid w:val="008E212A"/>
    <w:rsid w:val="008E23C2"/>
    <w:rsid w:val="008E2A16"/>
    <w:rsid w:val="008E3205"/>
    <w:rsid w:val="008E328D"/>
    <w:rsid w:val="008E383F"/>
    <w:rsid w:val="008E4FE2"/>
    <w:rsid w:val="008E5190"/>
    <w:rsid w:val="008E5F4E"/>
    <w:rsid w:val="008E5F8B"/>
    <w:rsid w:val="008E79DB"/>
    <w:rsid w:val="008F1975"/>
    <w:rsid w:val="008F199D"/>
    <w:rsid w:val="008F1A9D"/>
    <w:rsid w:val="008F1CB0"/>
    <w:rsid w:val="008F1D0A"/>
    <w:rsid w:val="008F1EF7"/>
    <w:rsid w:val="008F25E8"/>
    <w:rsid w:val="008F3933"/>
    <w:rsid w:val="008F405E"/>
    <w:rsid w:val="008F663E"/>
    <w:rsid w:val="008F6AB1"/>
    <w:rsid w:val="008F7791"/>
    <w:rsid w:val="008F7991"/>
    <w:rsid w:val="00900EA0"/>
    <w:rsid w:val="00901B7F"/>
    <w:rsid w:val="009022ED"/>
    <w:rsid w:val="00902891"/>
    <w:rsid w:val="00902EEB"/>
    <w:rsid w:val="00903118"/>
    <w:rsid w:val="009031A2"/>
    <w:rsid w:val="0090367E"/>
    <w:rsid w:val="00903E49"/>
    <w:rsid w:val="00903EBB"/>
    <w:rsid w:val="009046F9"/>
    <w:rsid w:val="00904EB4"/>
    <w:rsid w:val="00904EBC"/>
    <w:rsid w:val="0090578F"/>
    <w:rsid w:val="00906027"/>
    <w:rsid w:val="0090615A"/>
    <w:rsid w:val="009066D0"/>
    <w:rsid w:val="00906AFE"/>
    <w:rsid w:val="009110F8"/>
    <w:rsid w:val="009114AF"/>
    <w:rsid w:val="00911883"/>
    <w:rsid w:val="0091399B"/>
    <w:rsid w:val="0091453E"/>
    <w:rsid w:val="00915485"/>
    <w:rsid w:val="00915C4E"/>
    <w:rsid w:val="00915EB8"/>
    <w:rsid w:val="00916A2C"/>
    <w:rsid w:val="00916ADD"/>
    <w:rsid w:val="009177C9"/>
    <w:rsid w:val="00917932"/>
    <w:rsid w:val="009207D3"/>
    <w:rsid w:val="00921023"/>
    <w:rsid w:val="00921C9B"/>
    <w:rsid w:val="00921E9F"/>
    <w:rsid w:val="0092229A"/>
    <w:rsid w:val="00923DCD"/>
    <w:rsid w:val="00923ECA"/>
    <w:rsid w:val="009241D3"/>
    <w:rsid w:val="009249E5"/>
    <w:rsid w:val="00924DDF"/>
    <w:rsid w:val="00925D18"/>
    <w:rsid w:val="00927AA9"/>
    <w:rsid w:val="00927B5B"/>
    <w:rsid w:val="00930D55"/>
    <w:rsid w:val="00932F5A"/>
    <w:rsid w:val="00933610"/>
    <w:rsid w:val="00933B07"/>
    <w:rsid w:val="00933E29"/>
    <w:rsid w:val="00934561"/>
    <w:rsid w:val="009356B8"/>
    <w:rsid w:val="00935826"/>
    <w:rsid w:val="009358CE"/>
    <w:rsid w:val="00941C63"/>
    <w:rsid w:val="0094223D"/>
    <w:rsid w:val="0094406C"/>
    <w:rsid w:val="00944F28"/>
    <w:rsid w:val="009459A6"/>
    <w:rsid w:val="00945FB7"/>
    <w:rsid w:val="00946CC3"/>
    <w:rsid w:val="00947A7A"/>
    <w:rsid w:val="00951108"/>
    <w:rsid w:val="009523E9"/>
    <w:rsid w:val="009535BE"/>
    <w:rsid w:val="009539C8"/>
    <w:rsid w:val="00953BD4"/>
    <w:rsid w:val="00953DE1"/>
    <w:rsid w:val="00954447"/>
    <w:rsid w:val="00954C4D"/>
    <w:rsid w:val="00954C6C"/>
    <w:rsid w:val="00955259"/>
    <w:rsid w:val="00955D18"/>
    <w:rsid w:val="00956AC9"/>
    <w:rsid w:val="00960E94"/>
    <w:rsid w:val="009619CC"/>
    <w:rsid w:val="00961E42"/>
    <w:rsid w:val="009628CB"/>
    <w:rsid w:val="00962AB9"/>
    <w:rsid w:val="00963089"/>
    <w:rsid w:val="0096362C"/>
    <w:rsid w:val="00963FE9"/>
    <w:rsid w:val="009650BD"/>
    <w:rsid w:val="00965DFD"/>
    <w:rsid w:val="00966084"/>
    <w:rsid w:val="009661A6"/>
    <w:rsid w:val="00966E9D"/>
    <w:rsid w:val="0096761F"/>
    <w:rsid w:val="00967A30"/>
    <w:rsid w:val="00967E69"/>
    <w:rsid w:val="00973A8E"/>
    <w:rsid w:val="00974757"/>
    <w:rsid w:val="00974AD2"/>
    <w:rsid w:val="00974C87"/>
    <w:rsid w:val="00974EA5"/>
    <w:rsid w:val="00974ED0"/>
    <w:rsid w:val="00975DEF"/>
    <w:rsid w:val="00976875"/>
    <w:rsid w:val="00976928"/>
    <w:rsid w:val="00977579"/>
    <w:rsid w:val="00977961"/>
    <w:rsid w:val="00977C46"/>
    <w:rsid w:val="009804DC"/>
    <w:rsid w:val="009814EC"/>
    <w:rsid w:val="0098230F"/>
    <w:rsid w:val="00982EDD"/>
    <w:rsid w:val="00983AF9"/>
    <w:rsid w:val="00983C32"/>
    <w:rsid w:val="0098597A"/>
    <w:rsid w:val="00985DF1"/>
    <w:rsid w:val="00985E4A"/>
    <w:rsid w:val="009860AD"/>
    <w:rsid w:val="009867C1"/>
    <w:rsid w:val="009871E1"/>
    <w:rsid w:val="00987EAE"/>
    <w:rsid w:val="0099016F"/>
    <w:rsid w:val="00990F40"/>
    <w:rsid w:val="00991B1C"/>
    <w:rsid w:val="00992591"/>
    <w:rsid w:val="00992739"/>
    <w:rsid w:val="00993678"/>
    <w:rsid w:val="00993A83"/>
    <w:rsid w:val="0099413E"/>
    <w:rsid w:val="009941C8"/>
    <w:rsid w:val="0099424C"/>
    <w:rsid w:val="00994BA0"/>
    <w:rsid w:val="009952BF"/>
    <w:rsid w:val="0099587F"/>
    <w:rsid w:val="00995B30"/>
    <w:rsid w:val="009967CB"/>
    <w:rsid w:val="009967EB"/>
    <w:rsid w:val="0099712D"/>
    <w:rsid w:val="009A0B29"/>
    <w:rsid w:val="009A0DEA"/>
    <w:rsid w:val="009A1A95"/>
    <w:rsid w:val="009A1F1D"/>
    <w:rsid w:val="009A24AD"/>
    <w:rsid w:val="009A253D"/>
    <w:rsid w:val="009A26C1"/>
    <w:rsid w:val="009A288E"/>
    <w:rsid w:val="009A495E"/>
    <w:rsid w:val="009A51F0"/>
    <w:rsid w:val="009A791D"/>
    <w:rsid w:val="009A7FA8"/>
    <w:rsid w:val="009B081B"/>
    <w:rsid w:val="009B0BC4"/>
    <w:rsid w:val="009B0BC8"/>
    <w:rsid w:val="009B10FF"/>
    <w:rsid w:val="009B3504"/>
    <w:rsid w:val="009B4402"/>
    <w:rsid w:val="009B5536"/>
    <w:rsid w:val="009B5A72"/>
    <w:rsid w:val="009B79A1"/>
    <w:rsid w:val="009C1289"/>
    <w:rsid w:val="009C48A3"/>
    <w:rsid w:val="009C4B4E"/>
    <w:rsid w:val="009C6421"/>
    <w:rsid w:val="009C6F8B"/>
    <w:rsid w:val="009C7881"/>
    <w:rsid w:val="009D0DE4"/>
    <w:rsid w:val="009D18FF"/>
    <w:rsid w:val="009D234D"/>
    <w:rsid w:val="009D383A"/>
    <w:rsid w:val="009D3AE0"/>
    <w:rsid w:val="009D5BAA"/>
    <w:rsid w:val="009D6AF9"/>
    <w:rsid w:val="009D77ED"/>
    <w:rsid w:val="009E0B58"/>
    <w:rsid w:val="009E0DB0"/>
    <w:rsid w:val="009E15A0"/>
    <w:rsid w:val="009E1A1C"/>
    <w:rsid w:val="009E1DC8"/>
    <w:rsid w:val="009E27AE"/>
    <w:rsid w:val="009E3B87"/>
    <w:rsid w:val="009E3FEB"/>
    <w:rsid w:val="009E46E9"/>
    <w:rsid w:val="009E5563"/>
    <w:rsid w:val="009E5586"/>
    <w:rsid w:val="009E57E9"/>
    <w:rsid w:val="009E5C1F"/>
    <w:rsid w:val="009E6BE9"/>
    <w:rsid w:val="009E7175"/>
    <w:rsid w:val="009F01E3"/>
    <w:rsid w:val="009F02EC"/>
    <w:rsid w:val="009F036B"/>
    <w:rsid w:val="009F05CF"/>
    <w:rsid w:val="009F09F1"/>
    <w:rsid w:val="009F1077"/>
    <w:rsid w:val="009F40CA"/>
    <w:rsid w:val="009F40D9"/>
    <w:rsid w:val="009F4267"/>
    <w:rsid w:val="009F475D"/>
    <w:rsid w:val="009F4BE9"/>
    <w:rsid w:val="009F58A3"/>
    <w:rsid w:val="009F7736"/>
    <w:rsid w:val="009F7EDF"/>
    <w:rsid w:val="00A000B4"/>
    <w:rsid w:val="00A0080F"/>
    <w:rsid w:val="00A0181D"/>
    <w:rsid w:val="00A02081"/>
    <w:rsid w:val="00A02258"/>
    <w:rsid w:val="00A02AB3"/>
    <w:rsid w:val="00A04281"/>
    <w:rsid w:val="00A0447D"/>
    <w:rsid w:val="00A04E10"/>
    <w:rsid w:val="00A05234"/>
    <w:rsid w:val="00A05870"/>
    <w:rsid w:val="00A0670F"/>
    <w:rsid w:val="00A07437"/>
    <w:rsid w:val="00A07E52"/>
    <w:rsid w:val="00A100FF"/>
    <w:rsid w:val="00A108CC"/>
    <w:rsid w:val="00A1092B"/>
    <w:rsid w:val="00A11345"/>
    <w:rsid w:val="00A11D42"/>
    <w:rsid w:val="00A12393"/>
    <w:rsid w:val="00A12A28"/>
    <w:rsid w:val="00A134D8"/>
    <w:rsid w:val="00A14950"/>
    <w:rsid w:val="00A166A9"/>
    <w:rsid w:val="00A16EE4"/>
    <w:rsid w:val="00A1766C"/>
    <w:rsid w:val="00A17F1A"/>
    <w:rsid w:val="00A2140A"/>
    <w:rsid w:val="00A219E7"/>
    <w:rsid w:val="00A21D98"/>
    <w:rsid w:val="00A22001"/>
    <w:rsid w:val="00A221D0"/>
    <w:rsid w:val="00A222A7"/>
    <w:rsid w:val="00A244AE"/>
    <w:rsid w:val="00A244B5"/>
    <w:rsid w:val="00A24AFA"/>
    <w:rsid w:val="00A25130"/>
    <w:rsid w:val="00A25446"/>
    <w:rsid w:val="00A25599"/>
    <w:rsid w:val="00A25D87"/>
    <w:rsid w:val="00A26386"/>
    <w:rsid w:val="00A26AC8"/>
    <w:rsid w:val="00A31462"/>
    <w:rsid w:val="00A31921"/>
    <w:rsid w:val="00A32152"/>
    <w:rsid w:val="00A33BB9"/>
    <w:rsid w:val="00A34ED8"/>
    <w:rsid w:val="00A35017"/>
    <w:rsid w:val="00A35333"/>
    <w:rsid w:val="00A353BC"/>
    <w:rsid w:val="00A355C7"/>
    <w:rsid w:val="00A35A58"/>
    <w:rsid w:val="00A36171"/>
    <w:rsid w:val="00A36716"/>
    <w:rsid w:val="00A36A65"/>
    <w:rsid w:val="00A36BDD"/>
    <w:rsid w:val="00A372EE"/>
    <w:rsid w:val="00A37F3A"/>
    <w:rsid w:val="00A4018D"/>
    <w:rsid w:val="00A429DA"/>
    <w:rsid w:val="00A43163"/>
    <w:rsid w:val="00A43397"/>
    <w:rsid w:val="00A434D5"/>
    <w:rsid w:val="00A43CC2"/>
    <w:rsid w:val="00A4405B"/>
    <w:rsid w:val="00A44AE9"/>
    <w:rsid w:val="00A45CD8"/>
    <w:rsid w:val="00A45EE9"/>
    <w:rsid w:val="00A46863"/>
    <w:rsid w:val="00A4696A"/>
    <w:rsid w:val="00A51CAA"/>
    <w:rsid w:val="00A53343"/>
    <w:rsid w:val="00A54ACB"/>
    <w:rsid w:val="00A55ABB"/>
    <w:rsid w:val="00A55FF8"/>
    <w:rsid w:val="00A56055"/>
    <w:rsid w:val="00A56B6D"/>
    <w:rsid w:val="00A57F27"/>
    <w:rsid w:val="00A60027"/>
    <w:rsid w:val="00A61E8F"/>
    <w:rsid w:val="00A62004"/>
    <w:rsid w:val="00A6266F"/>
    <w:rsid w:val="00A63F16"/>
    <w:rsid w:val="00A64A3B"/>
    <w:rsid w:val="00A64C8A"/>
    <w:rsid w:val="00A65736"/>
    <w:rsid w:val="00A65DD2"/>
    <w:rsid w:val="00A66866"/>
    <w:rsid w:val="00A679BC"/>
    <w:rsid w:val="00A67A62"/>
    <w:rsid w:val="00A70063"/>
    <w:rsid w:val="00A7009D"/>
    <w:rsid w:val="00A7080D"/>
    <w:rsid w:val="00A71703"/>
    <w:rsid w:val="00A71A8D"/>
    <w:rsid w:val="00A71EF4"/>
    <w:rsid w:val="00A7232D"/>
    <w:rsid w:val="00A72D7A"/>
    <w:rsid w:val="00A72E3F"/>
    <w:rsid w:val="00A74327"/>
    <w:rsid w:val="00A7436E"/>
    <w:rsid w:val="00A76812"/>
    <w:rsid w:val="00A76B23"/>
    <w:rsid w:val="00A7752A"/>
    <w:rsid w:val="00A80AAC"/>
    <w:rsid w:val="00A81584"/>
    <w:rsid w:val="00A81894"/>
    <w:rsid w:val="00A84BEB"/>
    <w:rsid w:val="00A86A1B"/>
    <w:rsid w:val="00A86D47"/>
    <w:rsid w:val="00A91E1F"/>
    <w:rsid w:val="00A92296"/>
    <w:rsid w:val="00A9340A"/>
    <w:rsid w:val="00A9427C"/>
    <w:rsid w:val="00A944F3"/>
    <w:rsid w:val="00A96E05"/>
    <w:rsid w:val="00A97896"/>
    <w:rsid w:val="00A97E15"/>
    <w:rsid w:val="00AA08A0"/>
    <w:rsid w:val="00AA0BA5"/>
    <w:rsid w:val="00AA164C"/>
    <w:rsid w:val="00AA179C"/>
    <w:rsid w:val="00AA18AE"/>
    <w:rsid w:val="00AA19B0"/>
    <w:rsid w:val="00AA2776"/>
    <w:rsid w:val="00AA3306"/>
    <w:rsid w:val="00AA4125"/>
    <w:rsid w:val="00AA4AA6"/>
    <w:rsid w:val="00AA527B"/>
    <w:rsid w:val="00AA57F0"/>
    <w:rsid w:val="00AA5DB4"/>
    <w:rsid w:val="00AB0C84"/>
    <w:rsid w:val="00AB16BF"/>
    <w:rsid w:val="00AB1FBE"/>
    <w:rsid w:val="00AB24C8"/>
    <w:rsid w:val="00AB2B5F"/>
    <w:rsid w:val="00AB39F6"/>
    <w:rsid w:val="00AB4252"/>
    <w:rsid w:val="00AB508B"/>
    <w:rsid w:val="00AB6734"/>
    <w:rsid w:val="00AB6BE1"/>
    <w:rsid w:val="00AC00CE"/>
    <w:rsid w:val="00AC10D2"/>
    <w:rsid w:val="00AC16E1"/>
    <w:rsid w:val="00AC18F5"/>
    <w:rsid w:val="00AC2599"/>
    <w:rsid w:val="00AC26C3"/>
    <w:rsid w:val="00AC27AB"/>
    <w:rsid w:val="00AC3FF9"/>
    <w:rsid w:val="00AC5086"/>
    <w:rsid w:val="00AC5496"/>
    <w:rsid w:val="00AC6019"/>
    <w:rsid w:val="00AC6F72"/>
    <w:rsid w:val="00AC75D5"/>
    <w:rsid w:val="00AD0A70"/>
    <w:rsid w:val="00AD12EE"/>
    <w:rsid w:val="00AD173D"/>
    <w:rsid w:val="00AD2465"/>
    <w:rsid w:val="00AD442D"/>
    <w:rsid w:val="00AD6373"/>
    <w:rsid w:val="00AD6554"/>
    <w:rsid w:val="00AD7EE7"/>
    <w:rsid w:val="00AE0A04"/>
    <w:rsid w:val="00AE0E21"/>
    <w:rsid w:val="00AE14F3"/>
    <w:rsid w:val="00AE1A46"/>
    <w:rsid w:val="00AE20D3"/>
    <w:rsid w:val="00AE22F2"/>
    <w:rsid w:val="00AE2392"/>
    <w:rsid w:val="00AE24DF"/>
    <w:rsid w:val="00AE3428"/>
    <w:rsid w:val="00AE43C6"/>
    <w:rsid w:val="00AE46CA"/>
    <w:rsid w:val="00AE52EA"/>
    <w:rsid w:val="00AE56D2"/>
    <w:rsid w:val="00AE5B1E"/>
    <w:rsid w:val="00AE79CA"/>
    <w:rsid w:val="00AF1968"/>
    <w:rsid w:val="00AF310D"/>
    <w:rsid w:val="00AF328F"/>
    <w:rsid w:val="00AF4582"/>
    <w:rsid w:val="00AF4F04"/>
    <w:rsid w:val="00AF5293"/>
    <w:rsid w:val="00AF6B3D"/>
    <w:rsid w:val="00AF6F3E"/>
    <w:rsid w:val="00AF7639"/>
    <w:rsid w:val="00AF7B0E"/>
    <w:rsid w:val="00AF7B73"/>
    <w:rsid w:val="00AF7DE5"/>
    <w:rsid w:val="00B01399"/>
    <w:rsid w:val="00B01C44"/>
    <w:rsid w:val="00B0277E"/>
    <w:rsid w:val="00B03922"/>
    <w:rsid w:val="00B04ACF"/>
    <w:rsid w:val="00B04D0C"/>
    <w:rsid w:val="00B053C6"/>
    <w:rsid w:val="00B05746"/>
    <w:rsid w:val="00B05A59"/>
    <w:rsid w:val="00B062B6"/>
    <w:rsid w:val="00B07386"/>
    <w:rsid w:val="00B10030"/>
    <w:rsid w:val="00B104E7"/>
    <w:rsid w:val="00B108E3"/>
    <w:rsid w:val="00B10DE9"/>
    <w:rsid w:val="00B1175C"/>
    <w:rsid w:val="00B14DAA"/>
    <w:rsid w:val="00B15573"/>
    <w:rsid w:val="00B158FE"/>
    <w:rsid w:val="00B163C8"/>
    <w:rsid w:val="00B16E28"/>
    <w:rsid w:val="00B16E80"/>
    <w:rsid w:val="00B1749D"/>
    <w:rsid w:val="00B17D6B"/>
    <w:rsid w:val="00B209D1"/>
    <w:rsid w:val="00B21B92"/>
    <w:rsid w:val="00B227CB"/>
    <w:rsid w:val="00B234E3"/>
    <w:rsid w:val="00B23945"/>
    <w:rsid w:val="00B24A09"/>
    <w:rsid w:val="00B24A6E"/>
    <w:rsid w:val="00B256F0"/>
    <w:rsid w:val="00B26A6C"/>
    <w:rsid w:val="00B274CC"/>
    <w:rsid w:val="00B27D22"/>
    <w:rsid w:val="00B31E79"/>
    <w:rsid w:val="00B32641"/>
    <w:rsid w:val="00B33A06"/>
    <w:rsid w:val="00B34AF2"/>
    <w:rsid w:val="00B35253"/>
    <w:rsid w:val="00B36427"/>
    <w:rsid w:val="00B40107"/>
    <w:rsid w:val="00B4093A"/>
    <w:rsid w:val="00B40D05"/>
    <w:rsid w:val="00B40DAA"/>
    <w:rsid w:val="00B419F8"/>
    <w:rsid w:val="00B41FBD"/>
    <w:rsid w:val="00B4246E"/>
    <w:rsid w:val="00B43411"/>
    <w:rsid w:val="00B43B74"/>
    <w:rsid w:val="00B43C8B"/>
    <w:rsid w:val="00B44286"/>
    <w:rsid w:val="00B44DE2"/>
    <w:rsid w:val="00B45903"/>
    <w:rsid w:val="00B4594A"/>
    <w:rsid w:val="00B461DE"/>
    <w:rsid w:val="00B46A6D"/>
    <w:rsid w:val="00B4742A"/>
    <w:rsid w:val="00B47B47"/>
    <w:rsid w:val="00B50DEE"/>
    <w:rsid w:val="00B50F6E"/>
    <w:rsid w:val="00B51A8E"/>
    <w:rsid w:val="00B5252F"/>
    <w:rsid w:val="00B52FBD"/>
    <w:rsid w:val="00B53927"/>
    <w:rsid w:val="00B54D58"/>
    <w:rsid w:val="00B55D48"/>
    <w:rsid w:val="00B577E9"/>
    <w:rsid w:val="00B57DB2"/>
    <w:rsid w:val="00B607BF"/>
    <w:rsid w:val="00B60D9B"/>
    <w:rsid w:val="00B6122B"/>
    <w:rsid w:val="00B61251"/>
    <w:rsid w:val="00B614E6"/>
    <w:rsid w:val="00B6214E"/>
    <w:rsid w:val="00B622FD"/>
    <w:rsid w:val="00B6342A"/>
    <w:rsid w:val="00B65239"/>
    <w:rsid w:val="00B65A19"/>
    <w:rsid w:val="00B65AF4"/>
    <w:rsid w:val="00B65F77"/>
    <w:rsid w:val="00B71A2B"/>
    <w:rsid w:val="00B72929"/>
    <w:rsid w:val="00B72A61"/>
    <w:rsid w:val="00B7390A"/>
    <w:rsid w:val="00B73A91"/>
    <w:rsid w:val="00B73F92"/>
    <w:rsid w:val="00B750B4"/>
    <w:rsid w:val="00B758A2"/>
    <w:rsid w:val="00B75A56"/>
    <w:rsid w:val="00B75A7B"/>
    <w:rsid w:val="00B77130"/>
    <w:rsid w:val="00B77B0A"/>
    <w:rsid w:val="00B77E9D"/>
    <w:rsid w:val="00B77EB1"/>
    <w:rsid w:val="00B811E0"/>
    <w:rsid w:val="00B811EC"/>
    <w:rsid w:val="00B81ED2"/>
    <w:rsid w:val="00B820D4"/>
    <w:rsid w:val="00B822F3"/>
    <w:rsid w:val="00B82F3D"/>
    <w:rsid w:val="00B83060"/>
    <w:rsid w:val="00B832BA"/>
    <w:rsid w:val="00B83530"/>
    <w:rsid w:val="00B84123"/>
    <w:rsid w:val="00B85972"/>
    <w:rsid w:val="00B87120"/>
    <w:rsid w:val="00B901EB"/>
    <w:rsid w:val="00B91C2A"/>
    <w:rsid w:val="00B920F7"/>
    <w:rsid w:val="00B9266F"/>
    <w:rsid w:val="00B92979"/>
    <w:rsid w:val="00B929A5"/>
    <w:rsid w:val="00B939A6"/>
    <w:rsid w:val="00B93E80"/>
    <w:rsid w:val="00B94083"/>
    <w:rsid w:val="00B94955"/>
    <w:rsid w:val="00B95DD5"/>
    <w:rsid w:val="00B97A60"/>
    <w:rsid w:val="00B97C33"/>
    <w:rsid w:val="00B97F73"/>
    <w:rsid w:val="00BA020D"/>
    <w:rsid w:val="00BA0A81"/>
    <w:rsid w:val="00BA0C8A"/>
    <w:rsid w:val="00BA1E37"/>
    <w:rsid w:val="00BA4901"/>
    <w:rsid w:val="00BA49CA"/>
    <w:rsid w:val="00BA4B13"/>
    <w:rsid w:val="00BA4C14"/>
    <w:rsid w:val="00BA534E"/>
    <w:rsid w:val="00BA5F2A"/>
    <w:rsid w:val="00BA6C29"/>
    <w:rsid w:val="00BA72BD"/>
    <w:rsid w:val="00BA752D"/>
    <w:rsid w:val="00BA7559"/>
    <w:rsid w:val="00BB018A"/>
    <w:rsid w:val="00BB026F"/>
    <w:rsid w:val="00BB087C"/>
    <w:rsid w:val="00BB3FB2"/>
    <w:rsid w:val="00BB4A59"/>
    <w:rsid w:val="00BB5370"/>
    <w:rsid w:val="00BB6031"/>
    <w:rsid w:val="00BB64B0"/>
    <w:rsid w:val="00BB65C4"/>
    <w:rsid w:val="00BB6F7D"/>
    <w:rsid w:val="00BB7B9D"/>
    <w:rsid w:val="00BC1694"/>
    <w:rsid w:val="00BC2362"/>
    <w:rsid w:val="00BC2853"/>
    <w:rsid w:val="00BC33D4"/>
    <w:rsid w:val="00BC4431"/>
    <w:rsid w:val="00BC4B7F"/>
    <w:rsid w:val="00BC5473"/>
    <w:rsid w:val="00BC579E"/>
    <w:rsid w:val="00BC6E2E"/>
    <w:rsid w:val="00BC6E98"/>
    <w:rsid w:val="00BC7DE7"/>
    <w:rsid w:val="00BD097C"/>
    <w:rsid w:val="00BD2639"/>
    <w:rsid w:val="00BD37E2"/>
    <w:rsid w:val="00BD4CC9"/>
    <w:rsid w:val="00BD4EB5"/>
    <w:rsid w:val="00BD5B6F"/>
    <w:rsid w:val="00BD620F"/>
    <w:rsid w:val="00BE197A"/>
    <w:rsid w:val="00BE1AF0"/>
    <w:rsid w:val="00BE364C"/>
    <w:rsid w:val="00BE37BA"/>
    <w:rsid w:val="00BE4580"/>
    <w:rsid w:val="00BE50AC"/>
    <w:rsid w:val="00BE6483"/>
    <w:rsid w:val="00BE6F98"/>
    <w:rsid w:val="00BF00D9"/>
    <w:rsid w:val="00BF15FD"/>
    <w:rsid w:val="00BF1785"/>
    <w:rsid w:val="00BF1CFD"/>
    <w:rsid w:val="00BF1DCE"/>
    <w:rsid w:val="00BF2010"/>
    <w:rsid w:val="00BF2365"/>
    <w:rsid w:val="00BF27A1"/>
    <w:rsid w:val="00BF2E5D"/>
    <w:rsid w:val="00BF384C"/>
    <w:rsid w:val="00BF4496"/>
    <w:rsid w:val="00BF4BCD"/>
    <w:rsid w:val="00BF4D84"/>
    <w:rsid w:val="00BF683B"/>
    <w:rsid w:val="00BF688B"/>
    <w:rsid w:val="00BF69EB"/>
    <w:rsid w:val="00BF754F"/>
    <w:rsid w:val="00C00203"/>
    <w:rsid w:val="00C01120"/>
    <w:rsid w:val="00C01A8A"/>
    <w:rsid w:val="00C0229B"/>
    <w:rsid w:val="00C03049"/>
    <w:rsid w:val="00C035C7"/>
    <w:rsid w:val="00C0389C"/>
    <w:rsid w:val="00C04263"/>
    <w:rsid w:val="00C04273"/>
    <w:rsid w:val="00C044F5"/>
    <w:rsid w:val="00C04732"/>
    <w:rsid w:val="00C04F2D"/>
    <w:rsid w:val="00C05746"/>
    <w:rsid w:val="00C06017"/>
    <w:rsid w:val="00C06E2C"/>
    <w:rsid w:val="00C07032"/>
    <w:rsid w:val="00C077CE"/>
    <w:rsid w:val="00C07936"/>
    <w:rsid w:val="00C07E13"/>
    <w:rsid w:val="00C1115F"/>
    <w:rsid w:val="00C1160A"/>
    <w:rsid w:val="00C117FF"/>
    <w:rsid w:val="00C11D42"/>
    <w:rsid w:val="00C12328"/>
    <w:rsid w:val="00C12A12"/>
    <w:rsid w:val="00C12B67"/>
    <w:rsid w:val="00C13825"/>
    <w:rsid w:val="00C13832"/>
    <w:rsid w:val="00C1391E"/>
    <w:rsid w:val="00C13A7D"/>
    <w:rsid w:val="00C141C9"/>
    <w:rsid w:val="00C144F2"/>
    <w:rsid w:val="00C152A6"/>
    <w:rsid w:val="00C15982"/>
    <w:rsid w:val="00C160D0"/>
    <w:rsid w:val="00C16E14"/>
    <w:rsid w:val="00C1761A"/>
    <w:rsid w:val="00C201CA"/>
    <w:rsid w:val="00C203E7"/>
    <w:rsid w:val="00C20F69"/>
    <w:rsid w:val="00C21EFF"/>
    <w:rsid w:val="00C22360"/>
    <w:rsid w:val="00C227AD"/>
    <w:rsid w:val="00C22825"/>
    <w:rsid w:val="00C23BA1"/>
    <w:rsid w:val="00C23DF7"/>
    <w:rsid w:val="00C2459D"/>
    <w:rsid w:val="00C253D7"/>
    <w:rsid w:val="00C25B4D"/>
    <w:rsid w:val="00C26DEE"/>
    <w:rsid w:val="00C274F6"/>
    <w:rsid w:val="00C27846"/>
    <w:rsid w:val="00C27BFD"/>
    <w:rsid w:val="00C303D0"/>
    <w:rsid w:val="00C30474"/>
    <w:rsid w:val="00C3053E"/>
    <w:rsid w:val="00C31597"/>
    <w:rsid w:val="00C3190C"/>
    <w:rsid w:val="00C34991"/>
    <w:rsid w:val="00C363DF"/>
    <w:rsid w:val="00C373A2"/>
    <w:rsid w:val="00C37F29"/>
    <w:rsid w:val="00C4067A"/>
    <w:rsid w:val="00C41BC5"/>
    <w:rsid w:val="00C44FB9"/>
    <w:rsid w:val="00C454C8"/>
    <w:rsid w:val="00C45A67"/>
    <w:rsid w:val="00C460EE"/>
    <w:rsid w:val="00C46454"/>
    <w:rsid w:val="00C4652C"/>
    <w:rsid w:val="00C47D9F"/>
    <w:rsid w:val="00C5077D"/>
    <w:rsid w:val="00C5106A"/>
    <w:rsid w:val="00C515E0"/>
    <w:rsid w:val="00C5183B"/>
    <w:rsid w:val="00C522C9"/>
    <w:rsid w:val="00C540BC"/>
    <w:rsid w:val="00C546D9"/>
    <w:rsid w:val="00C561AD"/>
    <w:rsid w:val="00C57333"/>
    <w:rsid w:val="00C57A19"/>
    <w:rsid w:val="00C604EE"/>
    <w:rsid w:val="00C61462"/>
    <w:rsid w:val="00C61790"/>
    <w:rsid w:val="00C617E4"/>
    <w:rsid w:val="00C624F8"/>
    <w:rsid w:val="00C62955"/>
    <w:rsid w:val="00C64256"/>
    <w:rsid w:val="00C64815"/>
    <w:rsid w:val="00C64A18"/>
    <w:rsid w:val="00C64C12"/>
    <w:rsid w:val="00C64DB4"/>
    <w:rsid w:val="00C66947"/>
    <w:rsid w:val="00C67814"/>
    <w:rsid w:val="00C67DF9"/>
    <w:rsid w:val="00C67E59"/>
    <w:rsid w:val="00C703D4"/>
    <w:rsid w:val="00C7096C"/>
    <w:rsid w:val="00C70A83"/>
    <w:rsid w:val="00C71FF0"/>
    <w:rsid w:val="00C725E7"/>
    <w:rsid w:val="00C726AA"/>
    <w:rsid w:val="00C72B44"/>
    <w:rsid w:val="00C72F05"/>
    <w:rsid w:val="00C732DD"/>
    <w:rsid w:val="00C736A2"/>
    <w:rsid w:val="00C73A82"/>
    <w:rsid w:val="00C73B44"/>
    <w:rsid w:val="00C73BEF"/>
    <w:rsid w:val="00C74590"/>
    <w:rsid w:val="00C74BBA"/>
    <w:rsid w:val="00C74EB7"/>
    <w:rsid w:val="00C7512A"/>
    <w:rsid w:val="00C760B6"/>
    <w:rsid w:val="00C761B3"/>
    <w:rsid w:val="00C7654D"/>
    <w:rsid w:val="00C80F0D"/>
    <w:rsid w:val="00C8222D"/>
    <w:rsid w:val="00C82730"/>
    <w:rsid w:val="00C83322"/>
    <w:rsid w:val="00C835B2"/>
    <w:rsid w:val="00C83E94"/>
    <w:rsid w:val="00C83F1B"/>
    <w:rsid w:val="00C85AC8"/>
    <w:rsid w:val="00C87EFC"/>
    <w:rsid w:val="00C90593"/>
    <w:rsid w:val="00C90ACF"/>
    <w:rsid w:val="00C90C12"/>
    <w:rsid w:val="00C91381"/>
    <w:rsid w:val="00C92ED9"/>
    <w:rsid w:val="00C93613"/>
    <w:rsid w:val="00C937E3"/>
    <w:rsid w:val="00C938A2"/>
    <w:rsid w:val="00C940DC"/>
    <w:rsid w:val="00C94BED"/>
    <w:rsid w:val="00C9511E"/>
    <w:rsid w:val="00C9647E"/>
    <w:rsid w:val="00C9666D"/>
    <w:rsid w:val="00C97143"/>
    <w:rsid w:val="00C97377"/>
    <w:rsid w:val="00C97992"/>
    <w:rsid w:val="00C97B34"/>
    <w:rsid w:val="00CA1241"/>
    <w:rsid w:val="00CA18F8"/>
    <w:rsid w:val="00CA1941"/>
    <w:rsid w:val="00CA3114"/>
    <w:rsid w:val="00CA3753"/>
    <w:rsid w:val="00CA3D9A"/>
    <w:rsid w:val="00CA4CE9"/>
    <w:rsid w:val="00CA77C7"/>
    <w:rsid w:val="00CB0AD7"/>
    <w:rsid w:val="00CB10E5"/>
    <w:rsid w:val="00CB1363"/>
    <w:rsid w:val="00CB1D32"/>
    <w:rsid w:val="00CB40EE"/>
    <w:rsid w:val="00CB4EF9"/>
    <w:rsid w:val="00CB4F00"/>
    <w:rsid w:val="00CB5CC4"/>
    <w:rsid w:val="00CB6A8A"/>
    <w:rsid w:val="00CB7A79"/>
    <w:rsid w:val="00CC0E6A"/>
    <w:rsid w:val="00CC3544"/>
    <w:rsid w:val="00CC3E39"/>
    <w:rsid w:val="00CC4171"/>
    <w:rsid w:val="00CC4385"/>
    <w:rsid w:val="00CC49A2"/>
    <w:rsid w:val="00CC57DC"/>
    <w:rsid w:val="00CC6783"/>
    <w:rsid w:val="00CC6A15"/>
    <w:rsid w:val="00CC6AD3"/>
    <w:rsid w:val="00CC734B"/>
    <w:rsid w:val="00CD06D2"/>
    <w:rsid w:val="00CD0AEF"/>
    <w:rsid w:val="00CD1811"/>
    <w:rsid w:val="00CD273E"/>
    <w:rsid w:val="00CD2E7B"/>
    <w:rsid w:val="00CD4639"/>
    <w:rsid w:val="00CD5F76"/>
    <w:rsid w:val="00CD6411"/>
    <w:rsid w:val="00CD6564"/>
    <w:rsid w:val="00CD785A"/>
    <w:rsid w:val="00CE24C9"/>
    <w:rsid w:val="00CE27BF"/>
    <w:rsid w:val="00CE2C06"/>
    <w:rsid w:val="00CE3E7C"/>
    <w:rsid w:val="00CE4BFB"/>
    <w:rsid w:val="00CE569C"/>
    <w:rsid w:val="00CE56C5"/>
    <w:rsid w:val="00CE5779"/>
    <w:rsid w:val="00CE5991"/>
    <w:rsid w:val="00CE5FE3"/>
    <w:rsid w:val="00CE63B6"/>
    <w:rsid w:val="00CE653A"/>
    <w:rsid w:val="00CE78F3"/>
    <w:rsid w:val="00CF2663"/>
    <w:rsid w:val="00CF35FC"/>
    <w:rsid w:val="00CF3BBF"/>
    <w:rsid w:val="00CF512E"/>
    <w:rsid w:val="00CF53C8"/>
    <w:rsid w:val="00CF56FB"/>
    <w:rsid w:val="00CF5E85"/>
    <w:rsid w:val="00CF5F66"/>
    <w:rsid w:val="00CF635C"/>
    <w:rsid w:val="00CF63CB"/>
    <w:rsid w:val="00CF79ED"/>
    <w:rsid w:val="00CF7A15"/>
    <w:rsid w:val="00D00275"/>
    <w:rsid w:val="00D00B99"/>
    <w:rsid w:val="00D0129A"/>
    <w:rsid w:val="00D0261A"/>
    <w:rsid w:val="00D02C24"/>
    <w:rsid w:val="00D03123"/>
    <w:rsid w:val="00D033AB"/>
    <w:rsid w:val="00D0410B"/>
    <w:rsid w:val="00D0422F"/>
    <w:rsid w:val="00D046A8"/>
    <w:rsid w:val="00D054D9"/>
    <w:rsid w:val="00D057E1"/>
    <w:rsid w:val="00D05BB8"/>
    <w:rsid w:val="00D05EB9"/>
    <w:rsid w:val="00D06776"/>
    <w:rsid w:val="00D06A85"/>
    <w:rsid w:val="00D06D08"/>
    <w:rsid w:val="00D07A8B"/>
    <w:rsid w:val="00D11707"/>
    <w:rsid w:val="00D13369"/>
    <w:rsid w:val="00D13F17"/>
    <w:rsid w:val="00D14053"/>
    <w:rsid w:val="00D14D46"/>
    <w:rsid w:val="00D15180"/>
    <w:rsid w:val="00D1518A"/>
    <w:rsid w:val="00D1546E"/>
    <w:rsid w:val="00D155F5"/>
    <w:rsid w:val="00D15664"/>
    <w:rsid w:val="00D158AD"/>
    <w:rsid w:val="00D160F1"/>
    <w:rsid w:val="00D16179"/>
    <w:rsid w:val="00D16D76"/>
    <w:rsid w:val="00D17D86"/>
    <w:rsid w:val="00D20AB2"/>
    <w:rsid w:val="00D210FE"/>
    <w:rsid w:val="00D215F3"/>
    <w:rsid w:val="00D2288D"/>
    <w:rsid w:val="00D229C6"/>
    <w:rsid w:val="00D23740"/>
    <w:rsid w:val="00D238B9"/>
    <w:rsid w:val="00D23E3E"/>
    <w:rsid w:val="00D24F48"/>
    <w:rsid w:val="00D27CCC"/>
    <w:rsid w:val="00D30D29"/>
    <w:rsid w:val="00D32E3B"/>
    <w:rsid w:val="00D33205"/>
    <w:rsid w:val="00D33B62"/>
    <w:rsid w:val="00D341AA"/>
    <w:rsid w:val="00D345E7"/>
    <w:rsid w:val="00D350C8"/>
    <w:rsid w:val="00D354D8"/>
    <w:rsid w:val="00D361A3"/>
    <w:rsid w:val="00D36EFC"/>
    <w:rsid w:val="00D40A15"/>
    <w:rsid w:val="00D40BA4"/>
    <w:rsid w:val="00D40C42"/>
    <w:rsid w:val="00D4141E"/>
    <w:rsid w:val="00D416D2"/>
    <w:rsid w:val="00D4227C"/>
    <w:rsid w:val="00D42293"/>
    <w:rsid w:val="00D4404D"/>
    <w:rsid w:val="00D468AB"/>
    <w:rsid w:val="00D478CF"/>
    <w:rsid w:val="00D502B8"/>
    <w:rsid w:val="00D504C3"/>
    <w:rsid w:val="00D508CE"/>
    <w:rsid w:val="00D51474"/>
    <w:rsid w:val="00D51A1E"/>
    <w:rsid w:val="00D51DCA"/>
    <w:rsid w:val="00D53714"/>
    <w:rsid w:val="00D538D3"/>
    <w:rsid w:val="00D55234"/>
    <w:rsid w:val="00D56136"/>
    <w:rsid w:val="00D56D1A"/>
    <w:rsid w:val="00D57B64"/>
    <w:rsid w:val="00D601FC"/>
    <w:rsid w:val="00D606E2"/>
    <w:rsid w:val="00D61533"/>
    <w:rsid w:val="00D621E6"/>
    <w:rsid w:val="00D62387"/>
    <w:rsid w:val="00D62A5F"/>
    <w:rsid w:val="00D64CA3"/>
    <w:rsid w:val="00D64FE0"/>
    <w:rsid w:val="00D668D4"/>
    <w:rsid w:val="00D67573"/>
    <w:rsid w:val="00D67A5D"/>
    <w:rsid w:val="00D67BBB"/>
    <w:rsid w:val="00D67C7B"/>
    <w:rsid w:val="00D71342"/>
    <w:rsid w:val="00D71803"/>
    <w:rsid w:val="00D71CD2"/>
    <w:rsid w:val="00D72920"/>
    <w:rsid w:val="00D72EB4"/>
    <w:rsid w:val="00D73110"/>
    <w:rsid w:val="00D73420"/>
    <w:rsid w:val="00D73B1E"/>
    <w:rsid w:val="00D7472A"/>
    <w:rsid w:val="00D74A5E"/>
    <w:rsid w:val="00D751B0"/>
    <w:rsid w:val="00D75EDA"/>
    <w:rsid w:val="00D805CE"/>
    <w:rsid w:val="00D80E32"/>
    <w:rsid w:val="00D81307"/>
    <w:rsid w:val="00D81C22"/>
    <w:rsid w:val="00D81C7A"/>
    <w:rsid w:val="00D81CB1"/>
    <w:rsid w:val="00D82C94"/>
    <w:rsid w:val="00D82F00"/>
    <w:rsid w:val="00D830A4"/>
    <w:rsid w:val="00D83969"/>
    <w:rsid w:val="00D84D1C"/>
    <w:rsid w:val="00D85439"/>
    <w:rsid w:val="00D85B0D"/>
    <w:rsid w:val="00D86311"/>
    <w:rsid w:val="00D87BF1"/>
    <w:rsid w:val="00D90188"/>
    <w:rsid w:val="00D90700"/>
    <w:rsid w:val="00D90FB6"/>
    <w:rsid w:val="00D916E0"/>
    <w:rsid w:val="00D92D5B"/>
    <w:rsid w:val="00D93206"/>
    <w:rsid w:val="00D94B63"/>
    <w:rsid w:val="00D94BBB"/>
    <w:rsid w:val="00D94EB7"/>
    <w:rsid w:val="00D95007"/>
    <w:rsid w:val="00D95EAB"/>
    <w:rsid w:val="00D96879"/>
    <w:rsid w:val="00D97E9B"/>
    <w:rsid w:val="00D97EA9"/>
    <w:rsid w:val="00DA0BA0"/>
    <w:rsid w:val="00DA161B"/>
    <w:rsid w:val="00DA21B4"/>
    <w:rsid w:val="00DA2918"/>
    <w:rsid w:val="00DA2D91"/>
    <w:rsid w:val="00DA3474"/>
    <w:rsid w:val="00DA6571"/>
    <w:rsid w:val="00DA6FA1"/>
    <w:rsid w:val="00DB0D67"/>
    <w:rsid w:val="00DB25B9"/>
    <w:rsid w:val="00DB2CC6"/>
    <w:rsid w:val="00DB3936"/>
    <w:rsid w:val="00DB4472"/>
    <w:rsid w:val="00DB4A7C"/>
    <w:rsid w:val="00DB4B5E"/>
    <w:rsid w:val="00DB564E"/>
    <w:rsid w:val="00DB5CC5"/>
    <w:rsid w:val="00DB5CCF"/>
    <w:rsid w:val="00DB69D2"/>
    <w:rsid w:val="00DB6DF3"/>
    <w:rsid w:val="00DB6F6A"/>
    <w:rsid w:val="00DB73A9"/>
    <w:rsid w:val="00DC21B2"/>
    <w:rsid w:val="00DC27C5"/>
    <w:rsid w:val="00DC3B90"/>
    <w:rsid w:val="00DC543D"/>
    <w:rsid w:val="00DC5602"/>
    <w:rsid w:val="00DC7A11"/>
    <w:rsid w:val="00DC7ED7"/>
    <w:rsid w:val="00DC7FAC"/>
    <w:rsid w:val="00DD0491"/>
    <w:rsid w:val="00DD05C4"/>
    <w:rsid w:val="00DD05FE"/>
    <w:rsid w:val="00DD07C9"/>
    <w:rsid w:val="00DD0A86"/>
    <w:rsid w:val="00DD0C2E"/>
    <w:rsid w:val="00DD198E"/>
    <w:rsid w:val="00DD3B4F"/>
    <w:rsid w:val="00DD3CE5"/>
    <w:rsid w:val="00DD4687"/>
    <w:rsid w:val="00DD4A63"/>
    <w:rsid w:val="00DD5011"/>
    <w:rsid w:val="00DD5204"/>
    <w:rsid w:val="00DD5589"/>
    <w:rsid w:val="00DD647C"/>
    <w:rsid w:val="00DD64AF"/>
    <w:rsid w:val="00DD655B"/>
    <w:rsid w:val="00DD6AE4"/>
    <w:rsid w:val="00DD6D5D"/>
    <w:rsid w:val="00DD7879"/>
    <w:rsid w:val="00DD7B37"/>
    <w:rsid w:val="00DD7D2B"/>
    <w:rsid w:val="00DE1B14"/>
    <w:rsid w:val="00DE25EF"/>
    <w:rsid w:val="00DE2903"/>
    <w:rsid w:val="00DE478E"/>
    <w:rsid w:val="00DE47E9"/>
    <w:rsid w:val="00DE4C44"/>
    <w:rsid w:val="00DE4F63"/>
    <w:rsid w:val="00DE59B3"/>
    <w:rsid w:val="00DE623E"/>
    <w:rsid w:val="00DE6866"/>
    <w:rsid w:val="00DE7B2F"/>
    <w:rsid w:val="00DF2441"/>
    <w:rsid w:val="00DF29AB"/>
    <w:rsid w:val="00DF2ED9"/>
    <w:rsid w:val="00DF3D79"/>
    <w:rsid w:val="00DF4971"/>
    <w:rsid w:val="00DF4AFC"/>
    <w:rsid w:val="00DF6481"/>
    <w:rsid w:val="00DF76D7"/>
    <w:rsid w:val="00DF776E"/>
    <w:rsid w:val="00DF7C95"/>
    <w:rsid w:val="00E013C8"/>
    <w:rsid w:val="00E01B2D"/>
    <w:rsid w:val="00E03063"/>
    <w:rsid w:val="00E0334F"/>
    <w:rsid w:val="00E03C2F"/>
    <w:rsid w:val="00E04420"/>
    <w:rsid w:val="00E04459"/>
    <w:rsid w:val="00E0455F"/>
    <w:rsid w:val="00E0490E"/>
    <w:rsid w:val="00E052DD"/>
    <w:rsid w:val="00E06D7D"/>
    <w:rsid w:val="00E07AE2"/>
    <w:rsid w:val="00E10010"/>
    <w:rsid w:val="00E1002C"/>
    <w:rsid w:val="00E1015B"/>
    <w:rsid w:val="00E112B9"/>
    <w:rsid w:val="00E12477"/>
    <w:rsid w:val="00E1288A"/>
    <w:rsid w:val="00E12B0C"/>
    <w:rsid w:val="00E12CA4"/>
    <w:rsid w:val="00E14BDE"/>
    <w:rsid w:val="00E165E5"/>
    <w:rsid w:val="00E16BDF"/>
    <w:rsid w:val="00E17510"/>
    <w:rsid w:val="00E17B8F"/>
    <w:rsid w:val="00E209D8"/>
    <w:rsid w:val="00E2126D"/>
    <w:rsid w:val="00E21B91"/>
    <w:rsid w:val="00E21BCC"/>
    <w:rsid w:val="00E2242A"/>
    <w:rsid w:val="00E2261E"/>
    <w:rsid w:val="00E226E9"/>
    <w:rsid w:val="00E24D04"/>
    <w:rsid w:val="00E24E8C"/>
    <w:rsid w:val="00E26CE4"/>
    <w:rsid w:val="00E30A3C"/>
    <w:rsid w:val="00E30C86"/>
    <w:rsid w:val="00E316EF"/>
    <w:rsid w:val="00E32722"/>
    <w:rsid w:val="00E33B33"/>
    <w:rsid w:val="00E34658"/>
    <w:rsid w:val="00E3526B"/>
    <w:rsid w:val="00E35AA3"/>
    <w:rsid w:val="00E37047"/>
    <w:rsid w:val="00E370DE"/>
    <w:rsid w:val="00E37661"/>
    <w:rsid w:val="00E407DD"/>
    <w:rsid w:val="00E41308"/>
    <w:rsid w:val="00E41633"/>
    <w:rsid w:val="00E417E3"/>
    <w:rsid w:val="00E42454"/>
    <w:rsid w:val="00E4346B"/>
    <w:rsid w:val="00E4347A"/>
    <w:rsid w:val="00E435F2"/>
    <w:rsid w:val="00E44AB4"/>
    <w:rsid w:val="00E44B09"/>
    <w:rsid w:val="00E44C79"/>
    <w:rsid w:val="00E45A5E"/>
    <w:rsid w:val="00E45BEF"/>
    <w:rsid w:val="00E46012"/>
    <w:rsid w:val="00E4661C"/>
    <w:rsid w:val="00E46EC4"/>
    <w:rsid w:val="00E50405"/>
    <w:rsid w:val="00E516C1"/>
    <w:rsid w:val="00E51A34"/>
    <w:rsid w:val="00E52870"/>
    <w:rsid w:val="00E53230"/>
    <w:rsid w:val="00E53332"/>
    <w:rsid w:val="00E5375C"/>
    <w:rsid w:val="00E53AE5"/>
    <w:rsid w:val="00E53C6B"/>
    <w:rsid w:val="00E54554"/>
    <w:rsid w:val="00E54FA7"/>
    <w:rsid w:val="00E55EF4"/>
    <w:rsid w:val="00E568E7"/>
    <w:rsid w:val="00E5739B"/>
    <w:rsid w:val="00E57F1B"/>
    <w:rsid w:val="00E602DF"/>
    <w:rsid w:val="00E602F0"/>
    <w:rsid w:val="00E6048D"/>
    <w:rsid w:val="00E62608"/>
    <w:rsid w:val="00E631B5"/>
    <w:rsid w:val="00E63E28"/>
    <w:rsid w:val="00E643F2"/>
    <w:rsid w:val="00E6444F"/>
    <w:rsid w:val="00E6466A"/>
    <w:rsid w:val="00E65473"/>
    <w:rsid w:val="00E655A4"/>
    <w:rsid w:val="00E6566F"/>
    <w:rsid w:val="00E66299"/>
    <w:rsid w:val="00E6694D"/>
    <w:rsid w:val="00E66BA2"/>
    <w:rsid w:val="00E67A8B"/>
    <w:rsid w:val="00E701B3"/>
    <w:rsid w:val="00E70827"/>
    <w:rsid w:val="00E70DF7"/>
    <w:rsid w:val="00E718EF"/>
    <w:rsid w:val="00E71C7E"/>
    <w:rsid w:val="00E72430"/>
    <w:rsid w:val="00E752BD"/>
    <w:rsid w:val="00E75D87"/>
    <w:rsid w:val="00E77354"/>
    <w:rsid w:val="00E80D97"/>
    <w:rsid w:val="00E81A13"/>
    <w:rsid w:val="00E82F78"/>
    <w:rsid w:val="00E83647"/>
    <w:rsid w:val="00E83C53"/>
    <w:rsid w:val="00E83F3B"/>
    <w:rsid w:val="00E84AF3"/>
    <w:rsid w:val="00E850CE"/>
    <w:rsid w:val="00E850FE"/>
    <w:rsid w:val="00E855C2"/>
    <w:rsid w:val="00E918FA"/>
    <w:rsid w:val="00E91973"/>
    <w:rsid w:val="00E91BD8"/>
    <w:rsid w:val="00E92596"/>
    <w:rsid w:val="00E94287"/>
    <w:rsid w:val="00E9483D"/>
    <w:rsid w:val="00E94FDF"/>
    <w:rsid w:val="00E9527E"/>
    <w:rsid w:val="00E96E8F"/>
    <w:rsid w:val="00E97693"/>
    <w:rsid w:val="00E97DE3"/>
    <w:rsid w:val="00E97ECB"/>
    <w:rsid w:val="00EA005D"/>
    <w:rsid w:val="00EA0C94"/>
    <w:rsid w:val="00EA0FAF"/>
    <w:rsid w:val="00EA275B"/>
    <w:rsid w:val="00EA2B80"/>
    <w:rsid w:val="00EA33A4"/>
    <w:rsid w:val="00EA3B47"/>
    <w:rsid w:val="00EA3BB2"/>
    <w:rsid w:val="00EA4509"/>
    <w:rsid w:val="00EA45D8"/>
    <w:rsid w:val="00EA48F0"/>
    <w:rsid w:val="00EA5358"/>
    <w:rsid w:val="00EA56A8"/>
    <w:rsid w:val="00EA5C24"/>
    <w:rsid w:val="00EA5F81"/>
    <w:rsid w:val="00EA6E1D"/>
    <w:rsid w:val="00EA7311"/>
    <w:rsid w:val="00EA7B88"/>
    <w:rsid w:val="00EB44EE"/>
    <w:rsid w:val="00EB509D"/>
    <w:rsid w:val="00EB6E7A"/>
    <w:rsid w:val="00EC10E1"/>
    <w:rsid w:val="00EC13B7"/>
    <w:rsid w:val="00EC1BD8"/>
    <w:rsid w:val="00EC2AB1"/>
    <w:rsid w:val="00EC2B5A"/>
    <w:rsid w:val="00EC423F"/>
    <w:rsid w:val="00EC4C43"/>
    <w:rsid w:val="00EC5F04"/>
    <w:rsid w:val="00EC63E2"/>
    <w:rsid w:val="00EC69E1"/>
    <w:rsid w:val="00EC6A6B"/>
    <w:rsid w:val="00EC6D2D"/>
    <w:rsid w:val="00EC713A"/>
    <w:rsid w:val="00EC7796"/>
    <w:rsid w:val="00EC7FB1"/>
    <w:rsid w:val="00ED0D2F"/>
    <w:rsid w:val="00ED0F60"/>
    <w:rsid w:val="00ED143E"/>
    <w:rsid w:val="00ED2941"/>
    <w:rsid w:val="00ED65ED"/>
    <w:rsid w:val="00ED6A60"/>
    <w:rsid w:val="00ED6FD4"/>
    <w:rsid w:val="00ED70E2"/>
    <w:rsid w:val="00ED7F77"/>
    <w:rsid w:val="00EE0891"/>
    <w:rsid w:val="00EE0F3C"/>
    <w:rsid w:val="00EE140B"/>
    <w:rsid w:val="00EE1D81"/>
    <w:rsid w:val="00EE25F5"/>
    <w:rsid w:val="00EE278E"/>
    <w:rsid w:val="00EE3651"/>
    <w:rsid w:val="00EE3AEB"/>
    <w:rsid w:val="00EE4363"/>
    <w:rsid w:val="00EE4976"/>
    <w:rsid w:val="00EE5CC0"/>
    <w:rsid w:val="00EE5E88"/>
    <w:rsid w:val="00EE6481"/>
    <w:rsid w:val="00EE6742"/>
    <w:rsid w:val="00EE74E4"/>
    <w:rsid w:val="00EF0733"/>
    <w:rsid w:val="00EF0FE0"/>
    <w:rsid w:val="00EF1FF3"/>
    <w:rsid w:val="00EF22C6"/>
    <w:rsid w:val="00EF2BED"/>
    <w:rsid w:val="00EF532E"/>
    <w:rsid w:val="00EF53DD"/>
    <w:rsid w:val="00EF5987"/>
    <w:rsid w:val="00EF5BA6"/>
    <w:rsid w:val="00EF64A8"/>
    <w:rsid w:val="00EF65C5"/>
    <w:rsid w:val="00EF6BEA"/>
    <w:rsid w:val="00F00D87"/>
    <w:rsid w:val="00F01448"/>
    <w:rsid w:val="00F01EBA"/>
    <w:rsid w:val="00F024B3"/>
    <w:rsid w:val="00F02CF8"/>
    <w:rsid w:val="00F03DDA"/>
    <w:rsid w:val="00F046C3"/>
    <w:rsid w:val="00F04B25"/>
    <w:rsid w:val="00F04D10"/>
    <w:rsid w:val="00F051B3"/>
    <w:rsid w:val="00F06136"/>
    <w:rsid w:val="00F06C78"/>
    <w:rsid w:val="00F07D69"/>
    <w:rsid w:val="00F1063D"/>
    <w:rsid w:val="00F11602"/>
    <w:rsid w:val="00F139A5"/>
    <w:rsid w:val="00F13AE7"/>
    <w:rsid w:val="00F153E0"/>
    <w:rsid w:val="00F1658B"/>
    <w:rsid w:val="00F17107"/>
    <w:rsid w:val="00F2049E"/>
    <w:rsid w:val="00F215A9"/>
    <w:rsid w:val="00F21A6E"/>
    <w:rsid w:val="00F2226F"/>
    <w:rsid w:val="00F2269F"/>
    <w:rsid w:val="00F226CE"/>
    <w:rsid w:val="00F2381C"/>
    <w:rsid w:val="00F23BB1"/>
    <w:rsid w:val="00F24CCC"/>
    <w:rsid w:val="00F25C93"/>
    <w:rsid w:val="00F27DB8"/>
    <w:rsid w:val="00F3080D"/>
    <w:rsid w:val="00F31ACB"/>
    <w:rsid w:val="00F327D7"/>
    <w:rsid w:val="00F327DB"/>
    <w:rsid w:val="00F32D1A"/>
    <w:rsid w:val="00F32EE8"/>
    <w:rsid w:val="00F33BFD"/>
    <w:rsid w:val="00F36F50"/>
    <w:rsid w:val="00F37CCC"/>
    <w:rsid w:val="00F400A9"/>
    <w:rsid w:val="00F410EA"/>
    <w:rsid w:val="00F413C3"/>
    <w:rsid w:val="00F42FBF"/>
    <w:rsid w:val="00F433FF"/>
    <w:rsid w:val="00F43CDE"/>
    <w:rsid w:val="00F44F7C"/>
    <w:rsid w:val="00F4567B"/>
    <w:rsid w:val="00F47577"/>
    <w:rsid w:val="00F513F7"/>
    <w:rsid w:val="00F5237A"/>
    <w:rsid w:val="00F5294A"/>
    <w:rsid w:val="00F52DC5"/>
    <w:rsid w:val="00F52F91"/>
    <w:rsid w:val="00F533AD"/>
    <w:rsid w:val="00F533C5"/>
    <w:rsid w:val="00F534B9"/>
    <w:rsid w:val="00F56EEB"/>
    <w:rsid w:val="00F56FC3"/>
    <w:rsid w:val="00F5728B"/>
    <w:rsid w:val="00F600F8"/>
    <w:rsid w:val="00F61B63"/>
    <w:rsid w:val="00F61E0A"/>
    <w:rsid w:val="00F62030"/>
    <w:rsid w:val="00F62033"/>
    <w:rsid w:val="00F622A7"/>
    <w:rsid w:val="00F6430A"/>
    <w:rsid w:val="00F649C3"/>
    <w:rsid w:val="00F671B2"/>
    <w:rsid w:val="00F672FE"/>
    <w:rsid w:val="00F673C4"/>
    <w:rsid w:val="00F7022D"/>
    <w:rsid w:val="00F705D5"/>
    <w:rsid w:val="00F70FF1"/>
    <w:rsid w:val="00F70FFA"/>
    <w:rsid w:val="00F71A9C"/>
    <w:rsid w:val="00F728F6"/>
    <w:rsid w:val="00F73B1E"/>
    <w:rsid w:val="00F74BB3"/>
    <w:rsid w:val="00F75B41"/>
    <w:rsid w:val="00F75E35"/>
    <w:rsid w:val="00F76AEE"/>
    <w:rsid w:val="00F76EFE"/>
    <w:rsid w:val="00F77554"/>
    <w:rsid w:val="00F77C43"/>
    <w:rsid w:val="00F80706"/>
    <w:rsid w:val="00F8102D"/>
    <w:rsid w:val="00F81B41"/>
    <w:rsid w:val="00F81E32"/>
    <w:rsid w:val="00F82F52"/>
    <w:rsid w:val="00F83F52"/>
    <w:rsid w:val="00F845D5"/>
    <w:rsid w:val="00F84C0F"/>
    <w:rsid w:val="00F852B3"/>
    <w:rsid w:val="00F86641"/>
    <w:rsid w:val="00F86CE7"/>
    <w:rsid w:val="00F86EB4"/>
    <w:rsid w:val="00F86ED1"/>
    <w:rsid w:val="00F87711"/>
    <w:rsid w:val="00F87901"/>
    <w:rsid w:val="00F90E75"/>
    <w:rsid w:val="00F913B9"/>
    <w:rsid w:val="00F91945"/>
    <w:rsid w:val="00F91D6A"/>
    <w:rsid w:val="00F91FCF"/>
    <w:rsid w:val="00F928CB"/>
    <w:rsid w:val="00F92923"/>
    <w:rsid w:val="00F93161"/>
    <w:rsid w:val="00F93A92"/>
    <w:rsid w:val="00F94565"/>
    <w:rsid w:val="00F955CF"/>
    <w:rsid w:val="00F9673A"/>
    <w:rsid w:val="00F97A2D"/>
    <w:rsid w:val="00FA0840"/>
    <w:rsid w:val="00FA08A4"/>
    <w:rsid w:val="00FA0AD4"/>
    <w:rsid w:val="00FA27F5"/>
    <w:rsid w:val="00FA2E43"/>
    <w:rsid w:val="00FA4089"/>
    <w:rsid w:val="00FA63F1"/>
    <w:rsid w:val="00FA65B3"/>
    <w:rsid w:val="00FA681F"/>
    <w:rsid w:val="00FA761D"/>
    <w:rsid w:val="00FA773F"/>
    <w:rsid w:val="00FA799B"/>
    <w:rsid w:val="00FA7B89"/>
    <w:rsid w:val="00FB0FA0"/>
    <w:rsid w:val="00FB1153"/>
    <w:rsid w:val="00FB1603"/>
    <w:rsid w:val="00FB19F4"/>
    <w:rsid w:val="00FB1DF5"/>
    <w:rsid w:val="00FB1F36"/>
    <w:rsid w:val="00FB2462"/>
    <w:rsid w:val="00FB29D6"/>
    <w:rsid w:val="00FB3229"/>
    <w:rsid w:val="00FB40C4"/>
    <w:rsid w:val="00FB4419"/>
    <w:rsid w:val="00FB4732"/>
    <w:rsid w:val="00FB5355"/>
    <w:rsid w:val="00FB5CC0"/>
    <w:rsid w:val="00FB5F92"/>
    <w:rsid w:val="00FB6FED"/>
    <w:rsid w:val="00FB72FC"/>
    <w:rsid w:val="00FB7915"/>
    <w:rsid w:val="00FB7E0C"/>
    <w:rsid w:val="00FB7F26"/>
    <w:rsid w:val="00FC04F3"/>
    <w:rsid w:val="00FC0B2C"/>
    <w:rsid w:val="00FC1390"/>
    <w:rsid w:val="00FC3238"/>
    <w:rsid w:val="00FC3325"/>
    <w:rsid w:val="00FC3E18"/>
    <w:rsid w:val="00FC4239"/>
    <w:rsid w:val="00FC45F0"/>
    <w:rsid w:val="00FC4F4E"/>
    <w:rsid w:val="00FC5610"/>
    <w:rsid w:val="00FD067E"/>
    <w:rsid w:val="00FD126B"/>
    <w:rsid w:val="00FD183E"/>
    <w:rsid w:val="00FD1A59"/>
    <w:rsid w:val="00FD1EF9"/>
    <w:rsid w:val="00FD2974"/>
    <w:rsid w:val="00FD3802"/>
    <w:rsid w:val="00FD4269"/>
    <w:rsid w:val="00FD46AC"/>
    <w:rsid w:val="00FD5998"/>
    <w:rsid w:val="00FD5BD5"/>
    <w:rsid w:val="00FD6793"/>
    <w:rsid w:val="00FD7243"/>
    <w:rsid w:val="00FD75DA"/>
    <w:rsid w:val="00FD7DA4"/>
    <w:rsid w:val="00FD7E01"/>
    <w:rsid w:val="00FE0210"/>
    <w:rsid w:val="00FE0E95"/>
    <w:rsid w:val="00FE140C"/>
    <w:rsid w:val="00FE15E3"/>
    <w:rsid w:val="00FE16FC"/>
    <w:rsid w:val="00FE21A5"/>
    <w:rsid w:val="00FE2954"/>
    <w:rsid w:val="00FE2B7E"/>
    <w:rsid w:val="00FE33DE"/>
    <w:rsid w:val="00FE37D4"/>
    <w:rsid w:val="00FE3C85"/>
    <w:rsid w:val="00FE5651"/>
    <w:rsid w:val="00FE57C9"/>
    <w:rsid w:val="00FE629F"/>
    <w:rsid w:val="00FE64BB"/>
    <w:rsid w:val="00FE6B66"/>
    <w:rsid w:val="00FE7485"/>
    <w:rsid w:val="00FF0753"/>
    <w:rsid w:val="00FF15DA"/>
    <w:rsid w:val="00FF1B46"/>
    <w:rsid w:val="00FF2067"/>
    <w:rsid w:val="00FF27A9"/>
    <w:rsid w:val="00FF376A"/>
    <w:rsid w:val="00FF3A9F"/>
    <w:rsid w:val="00FF3F13"/>
    <w:rsid w:val="00FF5603"/>
    <w:rsid w:val="00FF573B"/>
    <w:rsid w:val="00FF5A93"/>
    <w:rsid w:val="00FF724D"/>
    <w:rsid w:val="00FF7940"/>
    <w:rsid w:val="00FF7D7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0465"/>
    <o:shapelayout v:ext="edit">
      <o:idmap v:ext="edit" data="1"/>
    </o:shapelayout>
  </w:shapeDefaults>
  <w:decimalSymbol w:val=","/>
  <w:listSeparator w:val=";"/>
  <w14:docId w14:val="4EEDC954"/>
  <w14:defaultImageDpi w14:val="96"/>
  <w15:docId w15:val="{2D5EF5B5-445E-46D8-B1E0-80C1E3B6972F}"/>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de-DE" w:eastAsia="fr-FR" w:bidi="fr-FR"/>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qFormat="1"/>
    <w:lsdException w:name="annotation text" w:semiHidden="1" w:uiPriority="99" w:unhideWhenUsed="1"/>
    <w:lsdException w:name="header" w:locked="1" w:semiHidden="1" w:unhideWhenUsed="1" w:qFormat="1"/>
    <w:lsdException w:name="footer" w:locked="1" w:semiHidden="1" w:unhideWhenUsed="1"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928"/>
    <w:pPr>
      <w:spacing w:line="288" w:lineRule="auto"/>
      <w:jc w:val="both"/>
    </w:pPr>
    <w:rPr>
      <w:rFonts w:ascii="Times New Roman" w:hAnsi="Times New Roman"/>
      <w:sz w:val="22"/>
      <w:szCs w:val="22"/>
      <w:lang w:eastAsia="en-US" w:bidi="ar-SA"/>
    </w:rPr>
  </w:style>
  <w:style w:type="paragraph" w:styleId="Heading1">
    <w:name w:val="heading 1"/>
    <w:basedOn w:val="Normal"/>
    <w:next w:val="Normal"/>
    <w:link w:val="Heading1Char"/>
    <w:qFormat/>
    <w:rsid w:val="00976928"/>
    <w:pPr>
      <w:outlineLvl w:val="0"/>
    </w:pPr>
    <w:rPr>
      <w:kern w:val="28"/>
    </w:rPr>
  </w:style>
  <w:style w:type="paragraph" w:styleId="Heading2">
    <w:name w:val="heading 2"/>
    <w:aliases w:val=" Char"/>
    <w:basedOn w:val="Normal"/>
    <w:next w:val="Normal"/>
    <w:link w:val="Heading2Char"/>
    <w:qFormat/>
    <w:rsid w:val="00976928"/>
    <w:pPr>
      <w:outlineLvl w:val="1"/>
    </w:pPr>
  </w:style>
  <w:style w:type="paragraph" w:styleId="Heading3">
    <w:name w:val="heading 3"/>
    <w:basedOn w:val="Normal"/>
    <w:next w:val="Normal"/>
    <w:link w:val="Heading3Char"/>
    <w:qFormat/>
    <w:rsid w:val="00976928"/>
    <w:pPr>
      <w:outlineLvl w:val="2"/>
    </w:pPr>
  </w:style>
  <w:style w:type="paragraph" w:styleId="Heading4">
    <w:name w:val="heading 4"/>
    <w:basedOn w:val="Normal"/>
    <w:next w:val="Normal"/>
    <w:link w:val="Heading4Char"/>
    <w:qFormat/>
    <w:rsid w:val="00976928"/>
    <w:pPr>
      <w:outlineLvl w:val="3"/>
    </w:pPr>
  </w:style>
  <w:style w:type="paragraph" w:styleId="Heading5">
    <w:name w:val="heading 5"/>
    <w:basedOn w:val="Normal"/>
    <w:next w:val="Normal"/>
    <w:link w:val="Heading5Char"/>
    <w:qFormat/>
    <w:rsid w:val="00976928"/>
    <w:pPr>
      <w:outlineLvl w:val="4"/>
    </w:pPr>
  </w:style>
  <w:style w:type="paragraph" w:styleId="Heading6">
    <w:name w:val="heading 6"/>
    <w:basedOn w:val="Normal"/>
    <w:next w:val="Normal"/>
    <w:link w:val="Heading6Char"/>
    <w:qFormat/>
    <w:rsid w:val="00976928"/>
    <w:pPr>
      <w:outlineLvl w:val="5"/>
    </w:pPr>
  </w:style>
  <w:style w:type="paragraph" w:styleId="Heading7">
    <w:name w:val="heading 7"/>
    <w:basedOn w:val="Normal"/>
    <w:next w:val="Normal"/>
    <w:link w:val="Heading7Char"/>
    <w:qFormat/>
    <w:rsid w:val="00976928"/>
    <w:pPr>
      <w:outlineLvl w:val="6"/>
    </w:pPr>
  </w:style>
  <w:style w:type="paragraph" w:styleId="Heading8">
    <w:name w:val="heading 8"/>
    <w:basedOn w:val="Normal"/>
    <w:next w:val="Normal"/>
    <w:link w:val="Heading8Char"/>
    <w:qFormat/>
    <w:rsid w:val="00976928"/>
    <w:pPr>
      <w:outlineLvl w:val="7"/>
    </w:pPr>
  </w:style>
  <w:style w:type="paragraph" w:styleId="Heading9">
    <w:name w:val="heading 9"/>
    <w:basedOn w:val="Normal"/>
    <w:next w:val="Normal"/>
    <w:link w:val="Heading9Char"/>
    <w:qFormat/>
    <w:rsid w:val="0097692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B283B"/>
    <w:rPr>
      <w:rFonts w:ascii="Times New Roman" w:hAnsi="Times New Roman"/>
      <w:kern w:val="28"/>
      <w:sz w:val="22"/>
      <w:szCs w:val="22"/>
      <w:lang w:val="de-DE" w:eastAsia="en-US" w:bidi="ar-SA"/>
    </w:rPr>
  </w:style>
  <w:style w:type="character" w:customStyle="1" w:styleId="Heading2Char">
    <w:name w:val="Heading 2 Char"/>
    <w:aliases w:val=" Char Char"/>
    <w:basedOn w:val="DefaultParagraphFont"/>
    <w:link w:val="Heading2"/>
    <w:qFormat/>
    <w:locked/>
    <w:rsid w:val="003B283B"/>
    <w:rPr>
      <w:rFonts w:ascii="Times New Roman" w:hAnsi="Times New Roman"/>
      <w:sz w:val="22"/>
      <w:szCs w:val="22"/>
      <w:lang w:val="de-DE" w:eastAsia="en-US" w:bidi="ar-SA"/>
    </w:rPr>
  </w:style>
  <w:style w:type="character" w:customStyle="1" w:styleId="Heading3Char">
    <w:name w:val="Heading 3 Char"/>
    <w:basedOn w:val="DefaultParagraphFont"/>
    <w:link w:val="Heading3"/>
    <w:locked/>
    <w:rsid w:val="003B283B"/>
    <w:rPr>
      <w:rFonts w:ascii="Times New Roman" w:hAnsi="Times New Roman"/>
      <w:sz w:val="22"/>
      <w:szCs w:val="22"/>
      <w:lang w:val="de-DE" w:eastAsia="en-US" w:bidi="ar-SA"/>
    </w:rPr>
  </w:style>
  <w:style w:type="character" w:customStyle="1" w:styleId="Heading4Char">
    <w:name w:val="Heading 4 Char"/>
    <w:basedOn w:val="DefaultParagraphFont"/>
    <w:link w:val="Heading4"/>
    <w:locked/>
    <w:rsid w:val="003B283B"/>
    <w:rPr>
      <w:rFonts w:ascii="Times New Roman" w:hAnsi="Times New Roman"/>
      <w:sz w:val="22"/>
      <w:szCs w:val="22"/>
      <w:lang w:val="de-DE" w:eastAsia="en-US" w:bidi="ar-SA"/>
    </w:rPr>
  </w:style>
  <w:style w:type="character" w:customStyle="1" w:styleId="Heading5Char">
    <w:name w:val="Heading 5 Char"/>
    <w:basedOn w:val="DefaultParagraphFont"/>
    <w:link w:val="Heading5"/>
    <w:locked/>
    <w:rsid w:val="003B283B"/>
    <w:rPr>
      <w:rFonts w:ascii="Times New Roman" w:hAnsi="Times New Roman"/>
      <w:sz w:val="22"/>
      <w:szCs w:val="22"/>
      <w:lang w:val="de-DE" w:eastAsia="en-US" w:bidi="ar-SA"/>
    </w:rPr>
  </w:style>
  <w:style w:type="character" w:customStyle="1" w:styleId="Heading6Char">
    <w:name w:val="Heading 6 Char"/>
    <w:basedOn w:val="DefaultParagraphFont"/>
    <w:link w:val="Heading6"/>
    <w:locked/>
    <w:rsid w:val="003B283B"/>
    <w:rPr>
      <w:rFonts w:ascii="Times New Roman" w:hAnsi="Times New Roman"/>
      <w:sz w:val="22"/>
      <w:szCs w:val="22"/>
      <w:lang w:val="de-DE" w:eastAsia="en-US" w:bidi="ar-SA"/>
    </w:rPr>
  </w:style>
  <w:style w:type="character" w:customStyle="1" w:styleId="Heading7Char">
    <w:name w:val="Heading 7 Char"/>
    <w:basedOn w:val="DefaultParagraphFont"/>
    <w:link w:val="Heading7"/>
    <w:locked/>
    <w:rsid w:val="003B283B"/>
    <w:rPr>
      <w:rFonts w:ascii="Times New Roman" w:hAnsi="Times New Roman"/>
      <w:sz w:val="22"/>
      <w:szCs w:val="22"/>
      <w:lang w:val="de-DE" w:eastAsia="en-US" w:bidi="ar-SA"/>
    </w:rPr>
  </w:style>
  <w:style w:type="character" w:customStyle="1" w:styleId="Heading8Char">
    <w:name w:val="Heading 8 Char"/>
    <w:basedOn w:val="DefaultParagraphFont"/>
    <w:link w:val="Heading8"/>
    <w:locked/>
    <w:rsid w:val="003B283B"/>
    <w:rPr>
      <w:rFonts w:ascii="Times New Roman" w:hAnsi="Times New Roman"/>
      <w:sz w:val="22"/>
      <w:szCs w:val="22"/>
      <w:lang w:val="de-DE" w:eastAsia="en-US" w:bidi="ar-SA"/>
    </w:rPr>
  </w:style>
  <w:style w:type="character" w:customStyle="1" w:styleId="Heading9Char">
    <w:name w:val="Heading 9 Char"/>
    <w:basedOn w:val="DefaultParagraphFont"/>
    <w:link w:val="Heading9"/>
    <w:locked/>
    <w:rsid w:val="003B283B"/>
    <w:rPr>
      <w:rFonts w:ascii="Times New Roman" w:hAnsi="Times New Roman"/>
      <w:sz w:val="22"/>
      <w:szCs w:val="22"/>
      <w:lang w:val="de-DE" w:eastAsia="en-US" w:bidi="ar-SA"/>
    </w:rPr>
  </w:style>
  <w:style w:type="paragraph" w:styleId="FootnoteText">
    <w:name w:val="footnote text"/>
    <w:basedOn w:val="Normal"/>
    <w:link w:val="FootnoteTextChar"/>
    <w:qFormat/>
    <w:rsid w:val="00976928"/>
    <w:pPr>
      <w:keepLines/>
      <w:spacing w:after="60" w:line="240" w:lineRule="auto"/>
      <w:ind w:left="567" w:hanging="567"/>
    </w:pPr>
    <w:rPr>
      <w:sz w:val="16"/>
    </w:rPr>
  </w:style>
  <w:style w:type="character" w:customStyle="1" w:styleId="FootnoteTextChar">
    <w:name w:val="Footnote Text Char"/>
    <w:basedOn w:val="DefaultParagraphFont"/>
    <w:link w:val="FootnoteText"/>
    <w:qFormat/>
    <w:locked/>
    <w:rsid w:val="003B283B"/>
    <w:rPr>
      <w:rFonts w:ascii="Times New Roman" w:hAnsi="Times New Roman"/>
      <w:sz w:val="16"/>
      <w:szCs w:val="22"/>
      <w:lang w:val="de-DE" w:eastAsia="en-US" w:bidi="ar-SA"/>
    </w:rPr>
  </w:style>
  <w:style w:type="paragraph" w:styleId="Header">
    <w:name w:val="header"/>
    <w:basedOn w:val="Normal"/>
    <w:link w:val="HeaderChar"/>
    <w:qFormat/>
    <w:rsid w:val="00976928"/>
  </w:style>
  <w:style w:type="character" w:customStyle="1" w:styleId="HeaderChar">
    <w:name w:val="Header Char"/>
    <w:basedOn w:val="DefaultParagraphFont"/>
    <w:link w:val="Header"/>
    <w:locked/>
    <w:rsid w:val="003B283B"/>
    <w:rPr>
      <w:rFonts w:ascii="Times New Roman" w:hAnsi="Times New Roman"/>
      <w:sz w:val="22"/>
      <w:szCs w:val="22"/>
      <w:lang w:val="de-DE" w:eastAsia="en-US" w:bidi="ar-SA"/>
    </w:rPr>
  </w:style>
  <w:style w:type="character" w:styleId="Hyperlink">
    <w:name w:val="Hyperlink"/>
    <w:basedOn w:val="DefaultParagraphFont"/>
    <w:uiPriority w:val="99"/>
    <w:rsid w:val="003B283B"/>
    <w:rPr>
      <w:rFonts w:ascii="Times New Roman" w:hAnsi="Times New Roman"/>
      <w:color w:val="0000FF"/>
      <w:u w:val="single"/>
    </w:rPr>
  </w:style>
  <w:style w:type="character" w:styleId="FollowedHyperlink">
    <w:name w:val="FollowedHyperlink"/>
    <w:basedOn w:val="DefaultParagraphFont"/>
    <w:uiPriority w:val="99"/>
    <w:semiHidden/>
    <w:rsid w:val="00A372EE"/>
    <w:rPr>
      <w:color w:val="800080"/>
      <w:u w:val="single"/>
    </w:rPr>
  </w:style>
  <w:style w:type="paragraph" w:styleId="Revision">
    <w:name w:val="Revision"/>
    <w:hidden/>
    <w:uiPriority w:val="99"/>
    <w:semiHidden/>
    <w:rsid w:val="00461E3E"/>
    <w:rPr>
      <w:rFonts w:ascii="Times New Roman" w:hAnsi="Times New Roman"/>
      <w:sz w:val="22"/>
      <w:szCs w:val="22"/>
    </w:rPr>
  </w:style>
  <w:style w:type="paragraph" w:styleId="BalloonText">
    <w:name w:val="Balloon Text"/>
    <w:basedOn w:val="Normal"/>
    <w:link w:val="BalloonTextChar"/>
    <w:rsid w:val="00976928"/>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976928"/>
    <w:rPr>
      <w:rFonts w:ascii="Tahoma" w:hAnsi="Tahoma" w:cs="Tahoma"/>
      <w:sz w:val="16"/>
      <w:szCs w:val="16"/>
      <w:lang w:val="de-DE" w:eastAsia="en-US" w:bidi="ar-SA"/>
    </w:rPr>
  </w:style>
  <w:style w:type="paragraph" w:styleId="Footer">
    <w:name w:val="footer"/>
    <w:basedOn w:val="Normal"/>
    <w:link w:val="FooterChar"/>
    <w:qFormat/>
    <w:locked/>
    <w:rsid w:val="00976928"/>
  </w:style>
  <w:style w:type="character" w:customStyle="1" w:styleId="FooterChar">
    <w:name w:val="Footer Char"/>
    <w:basedOn w:val="DefaultParagraphFont"/>
    <w:link w:val="Footer"/>
    <w:rsid w:val="0036522E"/>
    <w:rPr>
      <w:rFonts w:ascii="Times New Roman" w:hAnsi="Times New Roman"/>
      <w:sz w:val="22"/>
      <w:szCs w:val="22"/>
      <w:lang w:val="de-DE" w:eastAsia="en-US" w:bidi="ar-SA"/>
    </w:rPr>
  </w:style>
  <w:style w:type="character" w:styleId="FootnoteReference">
    <w:name w:val="footnote reference"/>
    <w:aliases w:val="SUPERS,Footnote reference number,Footnote symbol,note TESI,-E Fußnotenzeichen,number,Footnote Reference Superscript,Times 10 Point,Exposant 3 Point,BVI fnr,(Footnote Reference),EN Footnote Reference,Voetnootverwijzing,No"/>
    <w:basedOn w:val="DefaultParagraphFont"/>
    <w:uiPriority w:val="99"/>
    <w:unhideWhenUsed/>
    <w:qFormat/>
    <w:locked/>
    <w:rsid w:val="00976928"/>
    <w:rPr>
      <w:sz w:val="24"/>
      <w:vertAlign w:val="superscript"/>
    </w:rPr>
  </w:style>
  <w:style w:type="paragraph" w:styleId="TOC1">
    <w:name w:val="toc 1"/>
    <w:basedOn w:val="Normal"/>
    <w:next w:val="Normal"/>
    <w:autoRedefine/>
    <w:uiPriority w:val="39"/>
    <w:locked/>
    <w:rsid w:val="00CF635C"/>
    <w:pPr>
      <w:tabs>
        <w:tab w:val="right" w:leader="dot" w:pos="9063"/>
      </w:tabs>
      <w:spacing w:after="100"/>
      <w:ind w:left="567" w:hanging="567"/>
    </w:pPr>
  </w:style>
  <w:style w:type="paragraph" w:styleId="ListParagraph">
    <w:name w:val="List Paragraph"/>
    <w:aliases w:val="Number list,Fiche List Paragraph,Task Body,Viñetas (Inicio Parrafo),3 Txt tabla,Zerrenda-paragrafoa,Lista multicolor - Énfasis 11,Paragrafo elenco,Nad,Odstavec_muj"/>
    <w:basedOn w:val="Normal"/>
    <w:link w:val="ListParagraphChar"/>
    <w:uiPriority w:val="34"/>
    <w:qFormat/>
    <w:rsid w:val="008959B9"/>
    <w:pPr>
      <w:ind w:left="720"/>
      <w:contextualSpacing/>
    </w:pPr>
  </w:style>
  <w:style w:type="paragraph" w:styleId="NoSpacing">
    <w:name w:val="No Spacing"/>
    <w:uiPriority w:val="1"/>
    <w:qFormat/>
    <w:rsid w:val="00DB6DF3"/>
    <w:pPr>
      <w:jc w:val="both"/>
    </w:pPr>
    <w:rPr>
      <w:rFonts w:ascii="Times New Roman" w:hAnsi="Times New Roman"/>
      <w:sz w:val="22"/>
      <w:szCs w:val="22"/>
    </w:rPr>
  </w:style>
  <w:style w:type="paragraph" w:customStyle="1" w:styleId="quotes">
    <w:name w:val="quotes"/>
    <w:basedOn w:val="Normal"/>
    <w:next w:val="Normal"/>
    <w:rsid w:val="00976928"/>
    <w:pPr>
      <w:ind w:left="720"/>
    </w:pPr>
    <w:rPr>
      <w:i/>
    </w:rPr>
  </w:style>
  <w:style w:type="character" w:customStyle="1" w:styleId="normal--char">
    <w:name w:val="normal--char"/>
    <w:basedOn w:val="DefaultParagraphFont"/>
    <w:rsid w:val="009A288E"/>
  </w:style>
  <w:style w:type="character" w:customStyle="1" w:styleId="Caratterinotaapidipagina">
    <w:name w:val="Caratteri nota a piè di pagina"/>
    <w:qFormat/>
    <w:rsid w:val="00832654"/>
    <w:rPr>
      <w:vertAlign w:val="superscript"/>
    </w:rPr>
  </w:style>
  <w:style w:type="paragraph" w:customStyle="1" w:styleId="Footnote">
    <w:name w:val="Footnote"/>
    <w:qFormat/>
    <w:rsid w:val="00832654"/>
    <w:pPr>
      <w:widowControl w:val="0"/>
      <w:suppressAutoHyphens/>
    </w:pPr>
    <w:rPr>
      <w:rFonts w:eastAsia="TimesNewRomanPSMT"/>
      <w:color w:val="00000A"/>
      <w:lang w:eastAsia="zh-CN" w:bidi="hi-IN"/>
    </w:rPr>
  </w:style>
  <w:style w:type="character" w:customStyle="1" w:styleId="ListParagraphChar">
    <w:name w:val="List Paragraph Char"/>
    <w:aliases w:val="Number list Char,Fiche List Paragraph Char,Task Body Char,Viñetas (Inicio Parrafo) Char,3 Txt tabla Char,Zerrenda-paragrafoa Char,Lista multicolor - Énfasis 11 Char,Paragrafo elenco Char,Nad Char,Odstavec_muj Char"/>
    <w:basedOn w:val="DefaultParagraphFont"/>
    <w:link w:val="ListParagraph"/>
    <w:uiPriority w:val="34"/>
    <w:locked/>
    <w:rsid w:val="00414CA3"/>
    <w:rPr>
      <w:rFonts w:ascii="Times New Roman" w:hAnsi="Times New Roman"/>
      <w:sz w:val="22"/>
      <w:szCs w:val="22"/>
      <w:lang w:val="de-DE" w:eastAsia="en-US" w:bidi="ar-SA"/>
    </w:rPr>
  </w:style>
  <w:style w:type="paragraph" w:customStyle="1" w:styleId="Bullet0">
    <w:name w:val="Bullet 0"/>
    <w:basedOn w:val="Normal"/>
    <w:rsid w:val="00027A22"/>
    <w:pPr>
      <w:tabs>
        <w:tab w:val="num" w:pos="850"/>
      </w:tabs>
      <w:spacing w:before="120" w:after="120" w:line="240" w:lineRule="auto"/>
      <w:ind w:left="850" w:hanging="850"/>
    </w:pPr>
    <w:rPr>
      <w:snapToGrid w:val="0"/>
      <w:sz w:val="24"/>
      <w:szCs w:val="24"/>
      <w:lang w:eastAsia="en-GB"/>
    </w:rPr>
  </w:style>
  <w:style w:type="character" w:styleId="CommentReference">
    <w:name w:val="annotation reference"/>
    <w:basedOn w:val="DefaultParagraphFont"/>
    <w:uiPriority w:val="99"/>
    <w:rsid w:val="00335FB2"/>
    <w:rPr>
      <w:sz w:val="16"/>
      <w:szCs w:val="16"/>
    </w:rPr>
  </w:style>
  <w:style w:type="paragraph" w:styleId="CommentText">
    <w:name w:val="annotation text"/>
    <w:basedOn w:val="Normal"/>
    <w:link w:val="CommentTextChar"/>
    <w:uiPriority w:val="99"/>
    <w:rsid w:val="00335FB2"/>
    <w:pPr>
      <w:spacing w:line="240" w:lineRule="auto"/>
    </w:pPr>
    <w:rPr>
      <w:sz w:val="20"/>
      <w:szCs w:val="20"/>
    </w:rPr>
  </w:style>
  <w:style w:type="character" w:customStyle="1" w:styleId="CommentTextChar">
    <w:name w:val="Comment Text Char"/>
    <w:basedOn w:val="DefaultParagraphFont"/>
    <w:link w:val="CommentText"/>
    <w:uiPriority w:val="99"/>
    <w:rsid w:val="00335FB2"/>
    <w:rPr>
      <w:rFonts w:ascii="Times New Roman" w:hAnsi="Times New Roman"/>
      <w:lang w:val="de-DE" w:eastAsia="en-US" w:bidi="ar-SA"/>
    </w:rPr>
  </w:style>
  <w:style w:type="paragraph" w:styleId="CommentSubject">
    <w:name w:val="annotation subject"/>
    <w:basedOn w:val="CommentText"/>
    <w:next w:val="CommentText"/>
    <w:link w:val="CommentSubjectChar"/>
    <w:rsid w:val="00335FB2"/>
    <w:rPr>
      <w:b/>
      <w:bCs/>
    </w:rPr>
  </w:style>
  <w:style w:type="character" w:customStyle="1" w:styleId="CommentSubjectChar">
    <w:name w:val="Comment Subject Char"/>
    <w:basedOn w:val="CommentTextChar"/>
    <w:link w:val="CommentSubject"/>
    <w:rsid w:val="00335FB2"/>
    <w:rPr>
      <w:rFonts w:ascii="Times New Roman" w:hAnsi="Times New Roman"/>
      <w:b/>
      <w:bCs/>
      <w:lang w:val="de-DE" w:eastAsia="en-US" w:bidi="ar-SA"/>
    </w:rPr>
  </w:style>
  <w:style w:type="table" w:styleId="TableGrid">
    <w:name w:val="Table Grid"/>
    <w:basedOn w:val="TableNormal"/>
    <w:uiPriority w:val="59"/>
    <w:locked/>
    <w:rsid w:val="00607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02CF8"/>
    <w:pPr>
      <w:spacing w:before="100" w:beforeAutospacing="1" w:after="100" w:afterAutospacing="1" w:line="240" w:lineRule="auto"/>
      <w:jc w:val="left"/>
    </w:pPr>
    <w:rPr>
      <w:sz w:val="24"/>
      <w:szCs w:val="24"/>
      <w:lang w:eastAsia="en-GB"/>
    </w:rPr>
  </w:style>
  <w:style w:type="paragraph" w:customStyle="1" w:styleId="ListHeader">
    <w:name w:val="List Header"/>
    <w:uiPriority w:val="99"/>
    <w:rsid w:val="0057597E"/>
    <w:pPr>
      <w:widowControl w:val="0"/>
      <w:autoSpaceDE w:val="0"/>
      <w:autoSpaceDN w:val="0"/>
      <w:adjustRightInd w:val="0"/>
    </w:pPr>
    <w:rPr>
      <w:rFonts w:ascii="Arial" w:eastAsiaTheme="minorEastAsia" w:hAnsi="Arial" w:cs="Arial"/>
      <w:b/>
      <w:bCs/>
      <w:color w:val="404040"/>
      <w:lang w:bidi="ar-SA"/>
    </w:rPr>
  </w:style>
  <w:style w:type="character" w:customStyle="1" w:styleId="FootnoteReference1">
    <w:name w:val="Footnote Reference1"/>
    <w:rsid w:val="001B2E87"/>
    <w:rPr>
      <w:sz w:val="24"/>
      <w:vertAlign w:val="superscript"/>
    </w:rPr>
  </w:style>
  <w:style w:type="character" w:customStyle="1" w:styleId="CharCharChar">
    <w:name w:val="Char Char Char"/>
    <w:rsid w:val="005F704D"/>
    <w:rPr>
      <w:sz w:val="22"/>
      <w:lang w:val="de-D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4276">
      <w:bodyDiv w:val="1"/>
      <w:marLeft w:val="0"/>
      <w:marRight w:val="0"/>
      <w:marTop w:val="0"/>
      <w:marBottom w:val="0"/>
      <w:divBdr>
        <w:top w:val="none" w:sz="0" w:space="0" w:color="auto"/>
        <w:left w:val="none" w:sz="0" w:space="0" w:color="auto"/>
        <w:bottom w:val="none" w:sz="0" w:space="0" w:color="auto"/>
        <w:right w:val="none" w:sz="0" w:space="0" w:color="auto"/>
      </w:divBdr>
    </w:div>
    <w:div w:id="38212963">
      <w:bodyDiv w:val="1"/>
      <w:marLeft w:val="0"/>
      <w:marRight w:val="0"/>
      <w:marTop w:val="0"/>
      <w:marBottom w:val="0"/>
      <w:divBdr>
        <w:top w:val="none" w:sz="0" w:space="0" w:color="auto"/>
        <w:left w:val="none" w:sz="0" w:space="0" w:color="auto"/>
        <w:bottom w:val="none" w:sz="0" w:space="0" w:color="auto"/>
        <w:right w:val="none" w:sz="0" w:space="0" w:color="auto"/>
      </w:divBdr>
    </w:div>
    <w:div w:id="71120705">
      <w:bodyDiv w:val="1"/>
      <w:marLeft w:val="0"/>
      <w:marRight w:val="0"/>
      <w:marTop w:val="0"/>
      <w:marBottom w:val="0"/>
      <w:divBdr>
        <w:top w:val="none" w:sz="0" w:space="0" w:color="auto"/>
        <w:left w:val="none" w:sz="0" w:space="0" w:color="auto"/>
        <w:bottom w:val="none" w:sz="0" w:space="0" w:color="auto"/>
        <w:right w:val="none" w:sz="0" w:space="0" w:color="auto"/>
      </w:divBdr>
    </w:div>
    <w:div w:id="92558469">
      <w:bodyDiv w:val="1"/>
      <w:marLeft w:val="0"/>
      <w:marRight w:val="0"/>
      <w:marTop w:val="0"/>
      <w:marBottom w:val="0"/>
      <w:divBdr>
        <w:top w:val="none" w:sz="0" w:space="0" w:color="auto"/>
        <w:left w:val="none" w:sz="0" w:space="0" w:color="auto"/>
        <w:bottom w:val="none" w:sz="0" w:space="0" w:color="auto"/>
        <w:right w:val="none" w:sz="0" w:space="0" w:color="auto"/>
      </w:divBdr>
    </w:div>
    <w:div w:id="138348426">
      <w:bodyDiv w:val="1"/>
      <w:marLeft w:val="0"/>
      <w:marRight w:val="0"/>
      <w:marTop w:val="0"/>
      <w:marBottom w:val="0"/>
      <w:divBdr>
        <w:top w:val="none" w:sz="0" w:space="0" w:color="auto"/>
        <w:left w:val="none" w:sz="0" w:space="0" w:color="auto"/>
        <w:bottom w:val="none" w:sz="0" w:space="0" w:color="auto"/>
        <w:right w:val="none" w:sz="0" w:space="0" w:color="auto"/>
      </w:divBdr>
    </w:div>
    <w:div w:id="174736797">
      <w:bodyDiv w:val="1"/>
      <w:marLeft w:val="0"/>
      <w:marRight w:val="0"/>
      <w:marTop w:val="0"/>
      <w:marBottom w:val="0"/>
      <w:divBdr>
        <w:top w:val="none" w:sz="0" w:space="0" w:color="auto"/>
        <w:left w:val="none" w:sz="0" w:space="0" w:color="auto"/>
        <w:bottom w:val="none" w:sz="0" w:space="0" w:color="auto"/>
        <w:right w:val="none" w:sz="0" w:space="0" w:color="auto"/>
      </w:divBdr>
    </w:div>
    <w:div w:id="204947128">
      <w:bodyDiv w:val="1"/>
      <w:marLeft w:val="0"/>
      <w:marRight w:val="0"/>
      <w:marTop w:val="0"/>
      <w:marBottom w:val="0"/>
      <w:divBdr>
        <w:top w:val="none" w:sz="0" w:space="0" w:color="auto"/>
        <w:left w:val="none" w:sz="0" w:space="0" w:color="auto"/>
        <w:bottom w:val="none" w:sz="0" w:space="0" w:color="auto"/>
        <w:right w:val="none" w:sz="0" w:space="0" w:color="auto"/>
      </w:divBdr>
    </w:div>
    <w:div w:id="206069837">
      <w:bodyDiv w:val="1"/>
      <w:marLeft w:val="0"/>
      <w:marRight w:val="0"/>
      <w:marTop w:val="0"/>
      <w:marBottom w:val="0"/>
      <w:divBdr>
        <w:top w:val="none" w:sz="0" w:space="0" w:color="auto"/>
        <w:left w:val="none" w:sz="0" w:space="0" w:color="auto"/>
        <w:bottom w:val="none" w:sz="0" w:space="0" w:color="auto"/>
        <w:right w:val="none" w:sz="0" w:space="0" w:color="auto"/>
      </w:divBdr>
    </w:div>
    <w:div w:id="234125496">
      <w:bodyDiv w:val="1"/>
      <w:marLeft w:val="0"/>
      <w:marRight w:val="0"/>
      <w:marTop w:val="0"/>
      <w:marBottom w:val="0"/>
      <w:divBdr>
        <w:top w:val="none" w:sz="0" w:space="0" w:color="auto"/>
        <w:left w:val="none" w:sz="0" w:space="0" w:color="auto"/>
        <w:bottom w:val="none" w:sz="0" w:space="0" w:color="auto"/>
        <w:right w:val="none" w:sz="0" w:space="0" w:color="auto"/>
      </w:divBdr>
    </w:div>
    <w:div w:id="244656119">
      <w:bodyDiv w:val="1"/>
      <w:marLeft w:val="0"/>
      <w:marRight w:val="0"/>
      <w:marTop w:val="0"/>
      <w:marBottom w:val="0"/>
      <w:divBdr>
        <w:top w:val="none" w:sz="0" w:space="0" w:color="auto"/>
        <w:left w:val="none" w:sz="0" w:space="0" w:color="auto"/>
        <w:bottom w:val="none" w:sz="0" w:space="0" w:color="auto"/>
        <w:right w:val="none" w:sz="0" w:space="0" w:color="auto"/>
      </w:divBdr>
    </w:div>
    <w:div w:id="268201061">
      <w:bodyDiv w:val="1"/>
      <w:marLeft w:val="0"/>
      <w:marRight w:val="0"/>
      <w:marTop w:val="0"/>
      <w:marBottom w:val="0"/>
      <w:divBdr>
        <w:top w:val="none" w:sz="0" w:space="0" w:color="auto"/>
        <w:left w:val="none" w:sz="0" w:space="0" w:color="auto"/>
        <w:bottom w:val="none" w:sz="0" w:space="0" w:color="auto"/>
        <w:right w:val="none" w:sz="0" w:space="0" w:color="auto"/>
      </w:divBdr>
    </w:div>
    <w:div w:id="323554389">
      <w:bodyDiv w:val="1"/>
      <w:marLeft w:val="0"/>
      <w:marRight w:val="0"/>
      <w:marTop w:val="0"/>
      <w:marBottom w:val="0"/>
      <w:divBdr>
        <w:top w:val="none" w:sz="0" w:space="0" w:color="auto"/>
        <w:left w:val="none" w:sz="0" w:space="0" w:color="auto"/>
        <w:bottom w:val="none" w:sz="0" w:space="0" w:color="auto"/>
        <w:right w:val="none" w:sz="0" w:space="0" w:color="auto"/>
      </w:divBdr>
    </w:div>
    <w:div w:id="476997402">
      <w:bodyDiv w:val="1"/>
      <w:marLeft w:val="0"/>
      <w:marRight w:val="0"/>
      <w:marTop w:val="0"/>
      <w:marBottom w:val="0"/>
      <w:divBdr>
        <w:top w:val="none" w:sz="0" w:space="0" w:color="auto"/>
        <w:left w:val="none" w:sz="0" w:space="0" w:color="auto"/>
        <w:bottom w:val="none" w:sz="0" w:space="0" w:color="auto"/>
        <w:right w:val="none" w:sz="0" w:space="0" w:color="auto"/>
      </w:divBdr>
    </w:div>
    <w:div w:id="491719827">
      <w:bodyDiv w:val="1"/>
      <w:marLeft w:val="0"/>
      <w:marRight w:val="0"/>
      <w:marTop w:val="0"/>
      <w:marBottom w:val="0"/>
      <w:divBdr>
        <w:top w:val="none" w:sz="0" w:space="0" w:color="auto"/>
        <w:left w:val="none" w:sz="0" w:space="0" w:color="auto"/>
        <w:bottom w:val="none" w:sz="0" w:space="0" w:color="auto"/>
        <w:right w:val="none" w:sz="0" w:space="0" w:color="auto"/>
      </w:divBdr>
    </w:div>
    <w:div w:id="567959750">
      <w:bodyDiv w:val="1"/>
      <w:marLeft w:val="0"/>
      <w:marRight w:val="0"/>
      <w:marTop w:val="0"/>
      <w:marBottom w:val="0"/>
      <w:divBdr>
        <w:top w:val="none" w:sz="0" w:space="0" w:color="auto"/>
        <w:left w:val="none" w:sz="0" w:space="0" w:color="auto"/>
        <w:bottom w:val="none" w:sz="0" w:space="0" w:color="auto"/>
        <w:right w:val="none" w:sz="0" w:space="0" w:color="auto"/>
      </w:divBdr>
    </w:div>
    <w:div w:id="579632782">
      <w:bodyDiv w:val="1"/>
      <w:marLeft w:val="0"/>
      <w:marRight w:val="0"/>
      <w:marTop w:val="0"/>
      <w:marBottom w:val="0"/>
      <w:divBdr>
        <w:top w:val="none" w:sz="0" w:space="0" w:color="auto"/>
        <w:left w:val="none" w:sz="0" w:space="0" w:color="auto"/>
        <w:bottom w:val="none" w:sz="0" w:space="0" w:color="auto"/>
        <w:right w:val="none" w:sz="0" w:space="0" w:color="auto"/>
      </w:divBdr>
    </w:div>
    <w:div w:id="582841016">
      <w:bodyDiv w:val="1"/>
      <w:marLeft w:val="0"/>
      <w:marRight w:val="0"/>
      <w:marTop w:val="0"/>
      <w:marBottom w:val="0"/>
      <w:divBdr>
        <w:top w:val="none" w:sz="0" w:space="0" w:color="auto"/>
        <w:left w:val="none" w:sz="0" w:space="0" w:color="auto"/>
        <w:bottom w:val="none" w:sz="0" w:space="0" w:color="auto"/>
        <w:right w:val="none" w:sz="0" w:space="0" w:color="auto"/>
      </w:divBdr>
    </w:div>
    <w:div w:id="598416545">
      <w:bodyDiv w:val="1"/>
      <w:marLeft w:val="0"/>
      <w:marRight w:val="0"/>
      <w:marTop w:val="0"/>
      <w:marBottom w:val="0"/>
      <w:divBdr>
        <w:top w:val="none" w:sz="0" w:space="0" w:color="auto"/>
        <w:left w:val="none" w:sz="0" w:space="0" w:color="auto"/>
        <w:bottom w:val="none" w:sz="0" w:space="0" w:color="auto"/>
        <w:right w:val="none" w:sz="0" w:space="0" w:color="auto"/>
      </w:divBdr>
    </w:div>
    <w:div w:id="602686058">
      <w:bodyDiv w:val="1"/>
      <w:marLeft w:val="0"/>
      <w:marRight w:val="0"/>
      <w:marTop w:val="0"/>
      <w:marBottom w:val="0"/>
      <w:divBdr>
        <w:top w:val="none" w:sz="0" w:space="0" w:color="auto"/>
        <w:left w:val="none" w:sz="0" w:space="0" w:color="auto"/>
        <w:bottom w:val="none" w:sz="0" w:space="0" w:color="auto"/>
        <w:right w:val="none" w:sz="0" w:space="0" w:color="auto"/>
      </w:divBdr>
    </w:div>
    <w:div w:id="742025027">
      <w:bodyDiv w:val="1"/>
      <w:marLeft w:val="0"/>
      <w:marRight w:val="0"/>
      <w:marTop w:val="0"/>
      <w:marBottom w:val="0"/>
      <w:divBdr>
        <w:top w:val="none" w:sz="0" w:space="0" w:color="auto"/>
        <w:left w:val="none" w:sz="0" w:space="0" w:color="auto"/>
        <w:bottom w:val="none" w:sz="0" w:space="0" w:color="auto"/>
        <w:right w:val="none" w:sz="0" w:space="0" w:color="auto"/>
      </w:divBdr>
    </w:div>
    <w:div w:id="782652097">
      <w:bodyDiv w:val="1"/>
      <w:marLeft w:val="0"/>
      <w:marRight w:val="0"/>
      <w:marTop w:val="0"/>
      <w:marBottom w:val="0"/>
      <w:divBdr>
        <w:top w:val="none" w:sz="0" w:space="0" w:color="auto"/>
        <w:left w:val="none" w:sz="0" w:space="0" w:color="auto"/>
        <w:bottom w:val="none" w:sz="0" w:space="0" w:color="auto"/>
        <w:right w:val="none" w:sz="0" w:space="0" w:color="auto"/>
      </w:divBdr>
    </w:div>
    <w:div w:id="801388730">
      <w:bodyDiv w:val="1"/>
      <w:marLeft w:val="0"/>
      <w:marRight w:val="0"/>
      <w:marTop w:val="0"/>
      <w:marBottom w:val="0"/>
      <w:divBdr>
        <w:top w:val="none" w:sz="0" w:space="0" w:color="auto"/>
        <w:left w:val="none" w:sz="0" w:space="0" w:color="auto"/>
        <w:bottom w:val="none" w:sz="0" w:space="0" w:color="auto"/>
        <w:right w:val="none" w:sz="0" w:space="0" w:color="auto"/>
      </w:divBdr>
    </w:div>
    <w:div w:id="802962855">
      <w:bodyDiv w:val="1"/>
      <w:marLeft w:val="0"/>
      <w:marRight w:val="0"/>
      <w:marTop w:val="0"/>
      <w:marBottom w:val="0"/>
      <w:divBdr>
        <w:top w:val="none" w:sz="0" w:space="0" w:color="auto"/>
        <w:left w:val="none" w:sz="0" w:space="0" w:color="auto"/>
        <w:bottom w:val="none" w:sz="0" w:space="0" w:color="auto"/>
        <w:right w:val="none" w:sz="0" w:space="0" w:color="auto"/>
      </w:divBdr>
    </w:div>
    <w:div w:id="844828239">
      <w:marLeft w:val="0"/>
      <w:marRight w:val="0"/>
      <w:marTop w:val="0"/>
      <w:marBottom w:val="0"/>
      <w:divBdr>
        <w:top w:val="none" w:sz="0" w:space="0" w:color="auto"/>
        <w:left w:val="none" w:sz="0" w:space="0" w:color="auto"/>
        <w:bottom w:val="none" w:sz="0" w:space="0" w:color="auto"/>
        <w:right w:val="none" w:sz="0" w:space="0" w:color="auto"/>
      </w:divBdr>
    </w:div>
    <w:div w:id="844828240">
      <w:marLeft w:val="0"/>
      <w:marRight w:val="0"/>
      <w:marTop w:val="0"/>
      <w:marBottom w:val="0"/>
      <w:divBdr>
        <w:top w:val="none" w:sz="0" w:space="0" w:color="auto"/>
        <w:left w:val="none" w:sz="0" w:space="0" w:color="auto"/>
        <w:bottom w:val="none" w:sz="0" w:space="0" w:color="auto"/>
        <w:right w:val="none" w:sz="0" w:space="0" w:color="auto"/>
      </w:divBdr>
    </w:div>
    <w:div w:id="844828241">
      <w:marLeft w:val="0"/>
      <w:marRight w:val="0"/>
      <w:marTop w:val="0"/>
      <w:marBottom w:val="0"/>
      <w:divBdr>
        <w:top w:val="none" w:sz="0" w:space="0" w:color="auto"/>
        <w:left w:val="none" w:sz="0" w:space="0" w:color="auto"/>
        <w:bottom w:val="none" w:sz="0" w:space="0" w:color="auto"/>
        <w:right w:val="none" w:sz="0" w:space="0" w:color="auto"/>
      </w:divBdr>
    </w:div>
    <w:div w:id="844828242">
      <w:marLeft w:val="0"/>
      <w:marRight w:val="0"/>
      <w:marTop w:val="0"/>
      <w:marBottom w:val="0"/>
      <w:divBdr>
        <w:top w:val="none" w:sz="0" w:space="0" w:color="auto"/>
        <w:left w:val="none" w:sz="0" w:space="0" w:color="auto"/>
        <w:bottom w:val="none" w:sz="0" w:space="0" w:color="auto"/>
        <w:right w:val="none" w:sz="0" w:space="0" w:color="auto"/>
      </w:divBdr>
    </w:div>
    <w:div w:id="844828243">
      <w:marLeft w:val="0"/>
      <w:marRight w:val="0"/>
      <w:marTop w:val="0"/>
      <w:marBottom w:val="0"/>
      <w:divBdr>
        <w:top w:val="none" w:sz="0" w:space="0" w:color="auto"/>
        <w:left w:val="none" w:sz="0" w:space="0" w:color="auto"/>
        <w:bottom w:val="none" w:sz="0" w:space="0" w:color="auto"/>
        <w:right w:val="none" w:sz="0" w:space="0" w:color="auto"/>
      </w:divBdr>
    </w:div>
    <w:div w:id="844828244">
      <w:marLeft w:val="0"/>
      <w:marRight w:val="0"/>
      <w:marTop w:val="0"/>
      <w:marBottom w:val="0"/>
      <w:divBdr>
        <w:top w:val="none" w:sz="0" w:space="0" w:color="auto"/>
        <w:left w:val="none" w:sz="0" w:space="0" w:color="auto"/>
        <w:bottom w:val="none" w:sz="0" w:space="0" w:color="auto"/>
        <w:right w:val="none" w:sz="0" w:space="0" w:color="auto"/>
      </w:divBdr>
    </w:div>
    <w:div w:id="844828245">
      <w:marLeft w:val="0"/>
      <w:marRight w:val="0"/>
      <w:marTop w:val="0"/>
      <w:marBottom w:val="0"/>
      <w:divBdr>
        <w:top w:val="none" w:sz="0" w:space="0" w:color="auto"/>
        <w:left w:val="none" w:sz="0" w:space="0" w:color="auto"/>
        <w:bottom w:val="none" w:sz="0" w:space="0" w:color="auto"/>
        <w:right w:val="none" w:sz="0" w:space="0" w:color="auto"/>
      </w:divBdr>
    </w:div>
    <w:div w:id="844828246">
      <w:marLeft w:val="0"/>
      <w:marRight w:val="0"/>
      <w:marTop w:val="0"/>
      <w:marBottom w:val="0"/>
      <w:divBdr>
        <w:top w:val="none" w:sz="0" w:space="0" w:color="auto"/>
        <w:left w:val="none" w:sz="0" w:space="0" w:color="auto"/>
        <w:bottom w:val="none" w:sz="0" w:space="0" w:color="auto"/>
        <w:right w:val="none" w:sz="0" w:space="0" w:color="auto"/>
      </w:divBdr>
    </w:div>
    <w:div w:id="844828247">
      <w:marLeft w:val="0"/>
      <w:marRight w:val="0"/>
      <w:marTop w:val="0"/>
      <w:marBottom w:val="0"/>
      <w:divBdr>
        <w:top w:val="none" w:sz="0" w:space="0" w:color="auto"/>
        <w:left w:val="none" w:sz="0" w:space="0" w:color="auto"/>
        <w:bottom w:val="none" w:sz="0" w:space="0" w:color="auto"/>
        <w:right w:val="none" w:sz="0" w:space="0" w:color="auto"/>
      </w:divBdr>
    </w:div>
    <w:div w:id="844828248">
      <w:marLeft w:val="0"/>
      <w:marRight w:val="0"/>
      <w:marTop w:val="0"/>
      <w:marBottom w:val="0"/>
      <w:divBdr>
        <w:top w:val="none" w:sz="0" w:space="0" w:color="auto"/>
        <w:left w:val="none" w:sz="0" w:space="0" w:color="auto"/>
        <w:bottom w:val="none" w:sz="0" w:space="0" w:color="auto"/>
        <w:right w:val="none" w:sz="0" w:space="0" w:color="auto"/>
      </w:divBdr>
    </w:div>
    <w:div w:id="844828249">
      <w:marLeft w:val="0"/>
      <w:marRight w:val="0"/>
      <w:marTop w:val="0"/>
      <w:marBottom w:val="0"/>
      <w:divBdr>
        <w:top w:val="none" w:sz="0" w:space="0" w:color="auto"/>
        <w:left w:val="none" w:sz="0" w:space="0" w:color="auto"/>
        <w:bottom w:val="none" w:sz="0" w:space="0" w:color="auto"/>
        <w:right w:val="none" w:sz="0" w:space="0" w:color="auto"/>
      </w:divBdr>
    </w:div>
    <w:div w:id="844828250">
      <w:marLeft w:val="0"/>
      <w:marRight w:val="0"/>
      <w:marTop w:val="0"/>
      <w:marBottom w:val="0"/>
      <w:divBdr>
        <w:top w:val="none" w:sz="0" w:space="0" w:color="auto"/>
        <w:left w:val="none" w:sz="0" w:space="0" w:color="auto"/>
        <w:bottom w:val="none" w:sz="0" w:space="0" w:color="auto"/>
        <w:right w:val="none" w:sz="0" w:space="0" w:color="auto"/>
      </w:divBdr>
    </w:div>
    <w:div w:id="844828251">
      <w:marLeft w:val="0"/>
      <w:marRight w:val="0"/>
      <w:marTop w:val="0"/>
      <w:marBottom w:val="0"/>
      <w:divBdr>
        <w:top w:val="none" w:sz="0" w:space="0" w:color="auto"/>
        <w:left w:val="none" w:sz="0" w:space="0" w:color="auto"/>
        <w:bottom w:val="none" w:sz="0" w:space="0" w:color="auto"/>
        <w:right w:val="none" w:sz="0" w:space="0" w:color="auto"/>
      </w:divBdr>
    </w:div>
    <w:div w:id="844828252">
      <w:marLeft w:val="0"/>
      <w:marRight w:val="0"/>
      <w:marTop w:val="0"/>
      <w:marBottom w:val="0"/>
      <w:divBdr>
        <w:top w:val="none" w:sz="0" w:space="0" w:color="auto"/>
        <w:left w:val="none" w:sz="0" w:space="0" w:color="auto"/>
        <w:bottom w:val="none" w:sz="0" w:space="0" w:color="auto"/>
        <w:right w:val="none" w:sz="0" w:space="0" w:color="auto"/>
      </w:divBdr>
    </w:div>
    <w:div w:id="844828253">
      <w:marLeft w:val="0"/>
      <w:marRight w:val="0"/>
      <w:marTop w:val="0"/>
      <w:marBottom w:val="0"/>
      <w:divBdr>
        <w:top w:val="none" w:sz="0" w:space="0" w:color="auto"/>
        <w:left w:val="none" w:sz="0" w:space="0" w:color="auto"/>
        <w:bottom w:val="none" w:sz="0" w:space="0" w:color="auto"/>
        <w:right w:val="none" w:sz="0" w:space="0" w:color="auto"/>
      </w:divBdr>
    </w:div>
    <w:div w:id="855071845">
      <w:bodyDiv w:val="1"/>
      <w:marLeft w:val="0"/>
      <w:marRight w:val="0"/>
      <w:marTop w:val="0"/>
      <w:marBottom w:val="0"/>
      <w:divBdr>
        <w:top w:val="none" w:sz="0" w:space="0" w:color="auto"/>
        <w:left w:val="none" w:sz="0" w:space="0" w:color="auto"/>
        <w:bottom w:val="none" w:sz="0" w:space="0" w:color="auto"/>
        <w:right w:val="none" w:sz="0" w:space="0" w:color="auto"/>
      </w:divBdr>
    </w:div>
    <w:div w:id="868680758">
      <w:bodyDiv w:val="1"/>
      <w:marLeft w:val="0"/>
      <w:marRight w:val="0"/>
      <w:marTop w:val="0"/>
      <w:marBottom w:val="0"/>
      <w:divBdr>
        <w:top w:val="none" w:sz="0" w:space="0" w:color="auto"/>
        <w:left w:val="none" w:sz="0" w:space="0" w:color="auto"/>
        <w:bottom w:val="none" w:sz="0" w:space="0" w:color="auto"/>
        <w:right w:val="none" w:sz="0" w:space="0" w:color="auto"/>
      </w:divBdr>
    </w:div>
    <w:div w:id="900559922">
      <w:bodyDiv w:val="1"/>
      <w:marLeft w:val="0"/>
      <w:marRight w:val="0"/>
      <w:marTop w:val="0"/>
      <w:marBottom w:val="0"/>
      <w:divBdr>
        <w:top w:val="none" w:sz="0" w:space="0" w:color="auto"/>
        <w:left w:val="none" w:sz="0" w:space="0" w:color="auto"/>
        <w:bottom w:val="none" w:sz="0" w:space="0" w:color="auto"/>
        <w:right w:val="none" w:sz="0" w:space="0" w:color="auto"/>
      </w:divBdr>
    </w:div>
    <w:div w:id="905147501">
      <w:bodyDiv w:val="1"/>
      <w:marLeft w:val="0"/>
      <w:marRight w:val="0"/>
      <w:marTop w:val="0"/>
      <w:marBottom w:val="0"/>
      <w:divBdr>
        <w:top w:val="none" w:sz="0" w:space="0" w:color="auto"/>
        <w:left w:val="none" w:sz="0" w:space="0" w:color="auto"/>
        <w:bottom w:val="none" w:sz="0" w:space="0" w:color="auto"/>
        <w:right w:val="none" w:sz="0" w:space="0" w:color="auto"/>
      </w:divBdr>
    </w:div>
    <w:div w:id="931360035">
      <w:bodyDiv w:val="1"/>
      <w:marLeft w:val="0"/>
      <w:marRight w:val="0"/>
      <w:marTop w:val="0"/>
      <w:marBottom w:val="0"/>
      <w:divBdr>
        <w:top w:val="none" w:sz="0" w:space="0" w:color="auto"/>
        <w:left w:val="none" w:sz="0" w:space="0" w:color="auto"/>
        <w:bottom w:val="none" w:sz="0" w:space="0" w:color="auto"/>
        <w:right w:val="none" w:sz="0" w:space="0" w:color="auto"/>
      </w:divBdr>
    </w:div>
    <w:div w:id="947588567">
      <w:bodyDiv w:val="1"/>
      <w:marLeft w:val="0"/>
      <w:marRight w:val="0"/>
      <w:marTop w:val="0"/>
      <w:marBottom w:val="0"/>
      <w:divBdr>
        <w:top w:val="none" w:sz="0" w:space="0" w:color="auto"/>
        <w:left w:val="none" w:sz="0" w:space="0" w:color="auto"/>
        <w:bottom w:val="none" w:sz="0" w:space="0" w:color="auto"/>
        <w:right w:val="none" w:sz="0" w:space="0" w:color="auto"/>
      </w:divBdr>
    </w:div>
    <w:div w:id="981347556">
      <w:bodyDiv w:val="1"/>
      <w:marLeft w:val="0"/>
      <w:marRight w:val="0"/>
      <w:marTop w:val="0"/>
      <w:marBottom w:val="0"/>
      <w:divBdr>
        <w:top w:val="none" w:sz="0" w:space="0" w:color="auto"/>
        <w:left w:val="none" w:sz="0" w:space="0" w:color="auto"/>
        <w:bottom w:val="none" w:sz="0" w:space="0" w:color="auto"/>
        <w:right w:val="none" w:sz="0" w:space="0" w:color="auto"/>
      </w:divBdr>
    </w:div>
    <w:div w:id="1016813805">
      <w:bodyDiv w:val="1"/>
      <w:marLeft w:val="0"/>
      <w:marRight w:val="0"/>
      <w:marTop w:val="0"/>
      <w:marBottom w:val="0"/>
      <w:divBdr>
        <w:top w:val="none" w:sz="0" w:space="0" w:color="auto"/>
        <w:left w:val="none" w:sz="0" w:space="0" w:color="auto"/>
        <w:bottom w:val="none" w:sz="0" w:space="0" w:color="auto"/>
        <w:right w:val="none" w:sz="0" w:space="0" w:color="auto"/>
      </w:divBdr>
    </w:div>
    <w:div w:id="1074090004">
      <w:bodyDiv w:val="1"/>
      <w:marLeft w:val="0"/>
      <w:marRight w:val="0"/>
      <w:marTop w:val="0"/>
      <w:marBottom w:val="0"/>
      <w:divBdr>
        <w:top w:val="none" w:sz="0" w:space="0" w:color="auto"/>
        <w:left w:val="none" w:sz="0" w:space="0" w:color="auto"/>
        <w:bottom w:val="none" w:sz="0" w:space="0" w:color="auto"/>
        <w:right w:val="none" w:sz="0" w:space="0" w:color="auto"/>
      </w:divBdr>
    </w:div>
    <w:div w:id="1128860722">
      <w:bodyDiv w:val="1"/>
      <w:marLeft w:val="0"/>
      <w:marRight w:val="0"/>
      <w:marTop w:val="0"/>
      <w:marBottom w:val="0"/>
      <w:divBdr>
        <w:top w:val="none" w:sz="0" w:space="0" w:color="auto"/>
        <w:left w:val="none" w:sz="0" w:space="0" w:color="auto"/>
        <w:bottom w:val="none" w:sz="0" w:space="0" w:color="auto"/>
        <w:right w:val="none" w:sz="0" w:space="0" w:color="auto"/>
      </w:divBdr>
    </w:div>
    <w:div w:id="1202591521">
      <w:bodyDiv w:val="1"/>
      <w:marLeft w:val="0"/>
      <w:marRight w:val="0"/>
      <w:marTop w:val="0"/>
      <w:marBottom w:val="0"/>
      <w:divBdr>
        <w:top w:val="none" w:sz="0" w:space="0" w:color="auto"/>
        <w:left w:val="none" w:sz="0" w:space="0" w:color="auto"/>
        <w:bottom w:val="none" w:sz="0" w:space="0" w:color="auto"/>
        <w:right w:val="none" w:sz="0" w:space="0" w:color="auto"/>
      </w:divBdr>
    </w:div>
    <w:div w:id="1247960626">
      <w:bodyDiv w:val="1"/>
      <w:marLeft w:val="0"/>
      <w:marRight w:val="0"/>
      <w:marTop w:val="0"/>
      <w:marBottom w:val="0"/>
      <w:divBdr>
        <w:top w:val="none" w:sz="0" w:space="0" w:color="auto"/>
        <w:left w:val="none" w:sz="0" w:space="0" w:color="auto"/>
        <w:bottom w:val="none" w:sz="0" w:space="0" w:color="auto"/>
        <w:right w:val="none" w:sz="0" w:space="0" w:color="auto"/>
      </w:divBdr>
    </w:div>
    <w:div w:id="1321697150">
      <w:bodyDiv w:val="1"/>
      <w:marLeft w:val="0"/>
      <w:marRight w:val="0"/>
      <w:marTop w:val="0"/>
      <w:marBottom w:val="0"/>
      <w:divBdr>
        <w:top w:val="none" w:sz="0" w:space="0" w:color="auto"/>
        <w:left w:val="none" w:sz="0" w:space="0" w:color="auto"/>
        <w:bottom w:val="none" w:sz="0" w:space="0" w:color="auto"/>
        <w:right w:val="none" w:sz="0" w:space="0" w:color="auto"/>
      </w:divBdr>
    </w:div>
    <w:div w:id="1326516225">
      <w:bodyDiv w:val="1"/>
      <w:marLeft w:val="0"/>
      <w:marRight w:val="0"/>
      <w:marTop w:val="0"/>
      <w:marBottom w:val="0"/>
      <w:divBdr>
        <w:top w:val="none" w:sz="0" w:space="0" w:color="auto"/>
        <w:left w:val="none" w:sz="0" w:space="0" w:color="auto"/>
        <w:bottom w:val="none" w:sz="0" w:space="0" w:color="auto"/>
        <w:right w:val="none" w:sz="0" w:space="0" w:color="auto"/>
      </w:divBdr>
    </w:div>
    <w:div w:id="1331912031">
      <w:bodyDiv w:val="1"/>
      <w:marLeft w:val="0"/>
      <w:marRight w:val="0"/>
      <w:marTop w:val="0"/>
      <w:marBottom w:val="0"/>
      <w:divBdr>
        <w:top w:val="none" w:sz="0" w:space="0" w:color="auto"/>
        <w:left w:val="none" w:sz="0" w:space="0" w:color="auto"/>
        <w:bottom w:val="none" w:sz="0" w:space="0" w:color="auto"/>
        <w:right w:val="none" w:sz="0" w:space="0" w:color="auto"/>
      </w:divBdr>
    </w:div>
    <w:div w:id="1352533531">
      <w:bodyDiv w:val="1"/>
      <w:marLeft w:val="0"/>
      <w:marRight w:val="0"/>
      <w:marTop w:val="0"/>
      <w:marBottom w:val="0"/>
      <w:divBdr>
        <w:top w:val="none" w:sz="0" w:space="0" w:color="auto"/>
        <w:left w:val="none" w:sz="0" w:space="0" w:color="auto"/>
        <w:bottom w:val="none" w:sz="0" w:space="0" w:color="auto"/>
        <w:right w:val="none" w:sz="0" w:space="0" w:color="auto"/>
      </w:divBdr>
    </w:div>
    <w:div w:id="1367869328">
      <w:bodyDiv w:val="1"/>
      <w:marLeft w:val="0"/>
      <w:marRight w:val="0"/>
      <w:marTop w:val="0"/>
      <w:marBottom w:val="0"/>
      <w:divBdr>
        <w:top w:val="none" w:sz="0" w:space="0" w:color="auto"/>
        <w:left w:val="none" w:sz="0" w:space="0" w:color="auto"/>
        <w:bottom w:val="none" w:sz="0" w:space="0" w:color="auto"/>
        <w:right w:val="none" w:sz="0" w:space="0" w:color="auto"/>
      </w:divBdr>
    </w:div>
    <w:div w:id="1422137887">
      <w:bodyDiv w:val="1"/>
      <w:marLeft w:val="0"/>
      <w:marRight w:val="0"/>
      <w:marTop w:val="0"/>
      <w:marBottom w:val="0"/>
      <w:divBdr>
        <w:top w:val="none" w:sz="0" w:space="0" w:color="auto"/>
        <w:left w:val="none" w:sz="0" w:space="0" w:color="auto"/>
        <w:bottom w:val="none" w:sz="0" w:space="0" w:color="auto"/>
        <w:right w:val="none" w:sz="0" w:space="0" w:color="auto"/>
      </w:divBdr>
    </w:div>
    <w:div w:id="1430740011">
      <w:bodyDiv w:val="1"/>
      <w:marLeft w:val="0"/>
      <w:marRight w:val="0"/>
      <w:marTop w:val="0"/>
      <w:marBottom w:val="0"/>
      <w:divBdr>
        <w:top w:val="none" w:sz="0" w:space="0" w:color="auto"/>
        <w:left w:val="none" w:sz="0" w:space="0" w:color="auto"/>
        <w:bottom w:val="none" w:sz="0" w:space="0" w:color="auto"/>
        <w:right w:val="none" w:sz="0" w:space="0" w:color="auto"/>
      </w:divBdr>
    </w:div>
    <w:div w:id="1436712485">
      <w:bodyDiv w:val="1"/>
      <w:marLeft w:val="0"/>
      <w:marRight w:val="0"/>
      <w:marTop w:val="0"/>
      <w:marBottom w:val="0"/>
      <w:divBdr>
        <w:top w:val="none" w:sz="0" w:space="0" w:color="auto"/>
        <w:left w:val="none" w:sz="0" w:space="0" w:color="auto"/>
        <w:bottom w:val="none" w:sz="0" w:space="0" w:color="auto"/>
        <w:right w:val="none" w:sz="0" w:space="0" w:color="auto"/>
      </w:divBdr>
    </w:div>
    <w:div w:id="1495146971">
      <w:bodyDiv w:val="1"/>
      <w:marLeft w:val="0"/>
      <w:marRight w:val="0"/>
      <w:marTop w:val="0"/>
      <w:marBottom w:val="0"/>
      <w:divBdr>
        <w:top w:val="none" w:sz="0" w:space="0" w:color="auto"/>
        <w:left w:val="none" w:sz="0" w:space="0" w:color="auto"/>
        <w:bottom w:val="none" w:sz="0" w:space="0" w:color="auto"/>
        <w:right w:val="none" w:sz="0" w:space="0" w:color="auto"/>
      </w:divBdr>
    </w:div>
    <w:div w:id="1577787232">
      <w:bodyDiv w:val="1"/>
      <w:marLeft w:val="0"/>
      <w:marRight w:val="0"/>
      <w:marTop w:val="0"/>
      <w:marBottom w:val="0"/>
      <w:divBdr>
        <w:top w:val="none" w:sz="0" w:space="0" w:color="auto"/>
        <w:left w:val="none" w:sz="0" w:space="0" w:color="auto"/>
        <w:bottom w:val="none" w:sz="0" w:space="0" w:color="auto"/>
        <w:right w:val="none" w:sz="0" w:space="0" w:color="auto"/>
      </w:divBdr>
    </w:div>
    <w:div w:id="1585187559">
      <w:bodyDiv w:val="1"/>
      <w:marLeft w:val="0"/>
      <w:marRight w:val="0"/>
      <w:marTop w:val="0"/>
      <w:marBottom w:val="0"/>
      <w:divBdr>
        <w:top w:val="none" w:sz="0" w:space="0" w:color="auto"/>
        <w:left w:val="none" w:sz="0" w:space="0" w:color="auto"/>
        <w:bottom w:val="none" w:sz="0" w:space="0" w:color="auto"/>
        <w:right w:val="none" w:sz="0" w:space="0" w:color="auto"/>
      </w:divBdr>
    </w:div>
    <w:div w:id="1585724549">
      <w:bodyDiv w:val="1"/>
      <w:marLeft w:val="0"/>
      <w:marRight w:val="0"/>
      <w:marTop w:val="0"/>
      <w:marBottom w:val="0"/>
      <w:divBdr>
        <w:top w:val="none" w:sz="0" w:space="0" w:color="auto"/>
        <w:left w:val="none" w:sz="0" w:space="0" w:color="auto"/>
        <w:bottom w:val="none" w:sz="0" w:space="0" w:color="auto"/>
        <w:right w:val="none" w:sz="0" w:space="0" w:color="auto"/>
      </w:divBdr>
    </w:div>
    <w:div w:id="1621915359">
      <w:bodyDiv w:val="1"/>
      <w:marLeft w:val="0"/>
      <w:marRight w:val="0"/>
      <w:marTop w:val="0"/>
      <w:marBottom w:val="0"/>
      <w:divBdr>
        <w:top w:val="none" w:sz="0" w:space="0" w:color="auto"/>
        <w:left w:val="none" w:sz="0" w:space="0" w:color="auto"/>
        <w:bottom w:val="none" w:sz="0" w:space="0" w:color="auto"/>
        <w:right w:val="none" w:sz="0" w:space="0" w:color="auto"/>
      </w:divBdr>
    </w:div>
    <w:div w:id="1675648784">
      <w:bodyDiv w:val="1"/>
      <w:marLeft w:val="0"/>
      <w:marRight w:val="0"/>
      <w:marTop w:val="0"/>
      <w:marBottom w:val="0"/>
      <w:divBdr>
        <w:top w:val="none" w:sz="0" w:space="0" w:color="auto"/>
        <w:left w:val="none" w:sz="0" w:space="0" w:color="auto"/>
        <w:bottom w:val="none" w:sz="0" w:space="0" w:color="auto"/>
        <w:right w:val="none" w:sz="0" w:space="0" w:color="auto"/>
      </w:divBdr>
    </w:div>
    <w:div w:id="1683313469">
      <w:bodyDiv w:val="1"/>
      <w:marLeft w:val="0"/>
      <w:marRight w:val="0"/>
      <w:marTop w:val="0"/>
      <w:marBottom w:val="0"/>
      <w:divBdr>
        <w:top w:val="none" w:sz="0" w:space="0" w:color="auto"/>
        <w:left w:val="none" w:sz="0" w:space="0" w:color="auto"/>
        <w:bottom w:val="none" w:sz="0" w:space="0" w:color="auto"/>
        <w:right w:val="none" w:sz="0" w:space="0" w:color="auto"/>
      </w:divBdr>
    </w:div>
    <w:div w:id="1766804511">
      <w:bodyDiv w:val="1"/>
      <w:marLeft w:val="0"/>
      <w:marRight w:val="0"/>
      <w:marTop w:val="0"/>
      <w:marBottom w:val="0"/>
      <w:divBdr>
        <w:top w:val="none" w:sz="0" w:space="0" w:color="auto"/>
        <w:left w:val="none" w:sz="0" w:space="0" w:color="auto"/>
        <w:bottom w:val="none" w:sz="0" w:space="0" w:color="auto"/>
        <w:right w:val="none" w:sz="0" w:space="0" w:color="auto"/>
      </w:divBdr>
    </w:div>
    <w:div w:id="1809938129">
      <w:bodyDiv w:val="1"/>
      <w:marLeft w:val="0"/>
      <w:marRight w:val="0"/>
      <w:marTop w:val="0"/>
      <w:marBottom w:val="0"/>
      <w:divBdr>
        <w:top w:val="none" w:sz="0" w:space="0" w:color="auto"/>
        <w:left w:val="none" w:sz="0" w:space="0" w:color="auto"/>
        <w:bottom w:val="none" w:sz="0" w:space="0" w:color="auto"/>
        <w:right w:val="none" w:sz="0" w:space="0" w:color="auto"/>
      </w:divBdr>
    </w:div>
    <w:div w:id="1903325370">
      <w:bodyDiv w:val="1"/>
      <w:marLeft w:val="0"/>
      <w:marRight w:val="0"/>
      <w:marTop w:val="0"/>
      <w:marBottom w:val="0"/>
      <w:divBdr>
        <w:top w:val="none" w:sz="0" w:space="0" w:color="auto"/>
        <w:left w:val="none" w:sz="0" w:space="0" w:color="auto"/>
        <w:bottom w:val="none" w:sz="0" w:space="0" w:color="auto"/>
        <w:right w:val="none" w:sz="0" w:space="0" w:color="auto"/>
      </w:divBdr>
    </w:div>
    <w:div w:id="1923055312">
      <w:bodyDiv w:val="1"/>
      <w:marLeft w:val="0"/>
      <w:marRight w:val="0"/>
      <w:marTop w:val="0"/>
      <w:marBottom w:val="0"/>
      <w:divBdr>
        <w:top w:val="none" w:sz="0" w:space="0" w:color="auto"/>
        <w:left w:val="none" w:sz="0" w:space="0" w:color="auto"/>
        <w:bottom w:val="none" w:sz="0" w:space="0" w:color="auto"/>
        <w:right w:val="none" w:sz="0" w:space="0" w:color="auto"/>
      </w:divBdr>
    </w:div>
    <w:div w:id="1979072043">
      <w:bodyDiv w:val="1"/>
      <w:marLeft w:val="0"/>
      <w:marRight w:val="0"/>
      <w:marTop w:val="0"/>
      <w:marBottom w:val="0"/>
      <w:divBdr>
        <w:top w:val="none" w:sz="0" w:space="0" w:color="auto"/>
        <w:left w:val="none" w:sz="0" w:space="0" w:color="auto"/>
        <w:bottom w:val="none" w:sz="0" w:space="0" w:color="auto"/>
        <w:right w:val="none" w:sz="0" w:space="0" w:color="auto"/>
      </w:divBdr>
    </w:div>
    <w:div w:id="2015763464">
      <w:bodyDiv w:val="1"/>
      <w:marLeft w:val="0"/>
      <w:marRight w:val="0"/>
      <w:marTop w:val="0"/>
      <w:marBottom w:val="0"/>
      <w:divBdr>
        <w:top w:val="none" w:sz="0" w:space="0" w:color="auto"/>
        <w:left w:val="none" w:sz="0" w:space="0" w:color="auto"/>
        <w:bottom w:val="none" w:sz="0" w:space="0" w:color="auto"/>
        <w:right w:val="none" w:sz="0" w:space="0" w:color="auto"/>
      </w:divBdr>
    </w:div>
    <w:div w:id="2054500417">
      <w:bodyDiv w:val="1"/>
      <w:marLeft w:val="0"/>
      <w:marRight w:val="0"/>
      <w:marTop w:val="0"/>
      <w:marBottom w:val="0"/>
      <w:divBdr>
        <w:top w:val="none" w:sz="0" w:space="0" w:color="auto"/>
        <w:left w:val="none" w:sz="0" w:space="0" w:color="auto"/>
        <w:bottom w:val="none" w:sz="0" w:space="0" w:color="auto"/>
        <w:right w:val="none" w:sz="0" w:space="0" w:color="auto"/>
      </w:divBdr>
    </w:div>
    <w:div w:id="2068449427">
      <w:bodyDiv w:val="1"/>
      <w:marLeft w:val="0"/>
      <w:marRight w:val="0"/>
      <w:marTop w:val="0"/>
      <w:marBottom w:val="0"/>
      <w:divBdr>
        <w:top w:val="none" w:sz="0" w:space="0" w:color="auto"/>
        <w:left w:val="none" w:sz="0" w:space="0" w:color="auto"/>
        <w:bottom w:val="none" w:sz="0" w:space="0" w:color="auto"/>
        <w:right w:val="none" w:sz="0" w:space="0" w:color="auto"/>
      </w:divBdr>
    </w:div>
    <w:div w:id="2117170462">
      <w:bodyDiv w:val="1"/>
      <w:marLeft w:val="0"/>
      <w:marRight w:val="0"/>
      <w:marTop w:val="0"/>
      <w:marBottom w:val="0"/>
      <w:divBdr>
        <w:top w:val="none" w:sz="0" w:space="0" w:color="auto"/>
        <w:left w:val="none" w:sz="0" w:space="0" w:color="auto"/>
        <w:bottom w:val="none" w:sz="0" w:space="0" w:color="auto"/>
        <w:right w:val="none" w:sz="0" w:space="0" w:color="auto"/>
      </w:divBdr>
    </w:div>
    <w:div w:id="214415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s://www.eesc.europa.eu/de/our-work/opinions-information-reports/plenary-session-summaries" TargetMode="External"/><Relationship Id="rId18" Type="http://schemas.openxmlformats.org/officeDocument/2006/relationships/footer" Target="footer2.xml"/><Relationship Id="rId26" Type="http://schemas.openxmlformats.org/officeDocument/2006/relationships/hyperlink" Target="mailto:Susanne.Johansson@eesc.europa.eu" TargetMode="External"/><Relationship Id="rId39" Type="http://schemas.openxmlformats.org/officeDocument/2006/relationships/header" Target="header4.xml"/><Relationship Id="rId21" Type="http://schemas.openxmlformats.org/officeDocument/2006/relationships/hyperlink" Target="mailto:Alice.Tetu@eesc.europa.eu" TargetMode="External"/><Relationship Id="rId34" Type="http://schemas.openxmlformats.org/officeDocument/2006/relationships/hyperlink" Target="mailto:Maarit.Laurila@eesc.europa.eu" TargetMode="External"/><Relationship Id="rId42" Type="http://schemas.openxmlformats.org/officeDocument/2006/relationships/footer" Target="footer5.xml"/><Relationship Id="rId47" Type="http://schemas.openxmlformats.org/officeDocument/2006/relationships/customXml" Target="../customXml/item1.xml"/><Relationship Id="rId50" Type="http://schemas.openxmlformats.org/officeDocument/2006/relationships/customXml" Target="../customXml/item4.xml"/><Relationship Id="rId7" Type="http://schemas.openxmlformats.org/officeDocument/2006/relationships/styles" Target="styles.xml"/><Relationship Id="rId16" Type="http://schemas.openxmlformats.org/officeDocument/2006/relationships/header" Target="header2.xml"/><Relationship Id="rId29" Type="http://schemas.openxmlformats.org/officeDocument/2006/relationships/hyperlink" Target="mailto:Triin.Aasmaa@eesc.europa.eu" TargetMode="Externa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Juri.Soosaar@eesc.europa.eu" TargetMode="External"/><Relationship Id="rId32" Type="http://schemas.openxmlformats.org/officeDocument/2006/relationships/hyperlink" Target="mailto:Conrad.Ganslandt@eesc.europa.eu" TargetMode="External"/><Relationship Id="rId37" Type="http://schemas.openxmlformats.org/officeDocument/2006/relationships/hyperlink" Target="mailto:Sara.Nanino@eesc.europa.eu" TargetMode="External"/><Relationship Id="rId40" Type="http://schemas.openxmlformats.org/officeDocument/2006/relationships/header" Target="header5.xml"/><Relationship Id="rId45" Type="http://schemas.openxmlformats.org/officeDocument/2006/relationships/fontTable" Target="fontTable.xml"/><Relationship Id="rId15" Type="http://schemas.openxmlformats.org/officeDocument/2006/relationships/header" Target="header1.xml"/><Relationship Id="rId23" Type="http://schemas.openxmlformats.org/officeDocument/2006/relationships/hyperlink" Target="mailto:Luis.Lobo@eesc.europa.eu" TargetMode="External"/><Relationship Id="rId28" Type="http://schemas.openxmlformats.org/officeDocument/2006/relationships/hyperlink" Target="mailto:AnneMarie.Wiersma@eesc.europa.eu" TargetMode="External"/><Relationship Id="rId36" Type="http://schemas.openxmlformats.org/officeDocument/2006/relationships/hyperlink" Target="mailto:Alessandro.Rizzi@eesc.europa.eu" TargetMode="External"/><Relationship Id="rId49"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mailto:Conrad.Ganslandt@eesc.europa.eu" TargetMode="External"/><Relationship Id="rId44" Type="http://schemas.openxmlformats.org/officeDocument/2006/relationships/footer" Target="footer6.xml"/><Relationship Id="rId9" Type="http://schemas.openxmlformats.org/officeDocument/2006/relationships/webSettings" Target="webSettings.xml"/><Relationship Id="rId14" Type="http://schemas.openxmlformats.org/officeDocument/2006/relationships/hyperlink" Target="https://dmsearch.eesc.europa.eu/search/opinion" TargetMode="External"/><Relationship Id="rId22" Type="http://schemas.openxmlformats.org/officeDocument/2006/relationships/hyperlink" Target="mailto:Alice.Tetu@eesc.europa.eu" TargetMode="External"/><Relationship Id="rId27" Type="http://schemas.openxmlformats.org/officeDocument/2006/relationships/hyperlink" Target="mailto:Jakob.Andersen@eesc.europa.eu" TargetMode="External"/><Relationship Id="rId30" Type="http://schemas.openxmlformats.org/officeDocument/2006/relationships/hyperlink" Target="mailto:Adam.Plezer@eesc.europa.eu" TargetMode="External"/><Relationship Id="rId35" Type="http://schemas.openxmlformats.org/officeDocument/2006/relationships/hyperlink" Target="mailto:Monica.Guarinoni@eesc.europa.eu" TargetMode="External"/><Relationship Id="rId43" Type="http://schemas.openxmlformats.org/officeDocument/2006/relationships/header" Target="header6.xml"/><Relationship Id="rId48" Type="http://schemas.openxmlformats.org/officeDocument/2006/relationships/customXml" Target="../customXml/item2.xml"/><Relationship Id="rId8"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mailto:Alexander.Alexandrov@eesc.europa.eu" TargetMode="External"/><Relationship Id="rId33" Type="http://schemas.openxmlformats.org/officeDocument/2006/relationships/hyperlink" Target="mailto:Arturo.Iniguez@eesc.europa.eu" TargetMode="External"/><Relationship Id="rId38" Type="http://schemas.openxmlformats.org/officeDocument/2006/relationships/hyperlink" Target="mailto:Monica.Guarinoni@eesc.europa.eu" TargetMode="External"/><Relationship Id="rId46" Type="http://schemas.openxmlformats.org/officeDocument/2006/relationships/theme" Target="theme/theme1.xml"/><Relationship Id="rId20" Type="http://schemas.openxmlformats.org/officeDocument/2006/relationships/footer" Target="footer3.xml"/><Relationship Id="rId41" Type="http://schemas.openxmlformats.org/officeDocument/2006/relationships/footer" Target="footer4.xml"/></Relationships>
</file>

<file path=word/_rels/settings.xml.rels>&#65279;<?xml version="1.0" encoding="utf-8"?><Relationships xmlns="http://schemas.openxmlformats.org/package/2006/relationships"><Relationship Type="http://schemas.openxmlformats.org/officeDocument/2006/relationships/attachedTemplate" Target="file:///Y:\word2016\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fc960a6-20da-4c94-8684-71380fca093b">CTJJHAUHWN5E-2028081414-5308</_dlc_DocId>
    <_dlc_DocIdUrl xmlns="bfc960a6-20da-4c94-8684-71380fca093b">
      <Url>http://dm2016/eesc/2019/_layouts/15/DocIdRedir.aspx?ID=CTJJHAUHWN5E-2028081414-5308</Url>
      <Description>CTJJHAUHWN5E-2028081414-5308</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bfc960a6-20da-4c94-8684-71380fca093b"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bfc960a6-20da-4c94-8684-71380fca093b">2019-11-28T12:00:00+00:00</ProductionDate>
    <FicheYear xmlns="bfc960a6-20da-4c94-8684-71380fca093b">2019</FicheYear>
    <DocumentNumber xmlns="e7079bb7-b7bf-4242-8479-9b6b0b289b96">4301</DocumentNumber>
    <DocumentVersion xmlns="bfc960a6-20da-4c94-8684-71380fca093b">2</DocumentVersion>
    <DossierNumber xmlns="bfc960a6-20da-4c94-8684-71380fca093b"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bfc960a6-20da-4c94-8684-71380fca093b">2019-12-11T12:00:00+00:00</MeetingDate>
    <TaxCatchAll xmlns="bfc960a6-20da-4c94-8684-71380fca093b">
      <Value>65</Value>
      <Value>64</Value>
      <Value>62</Value>
      <Value>60</Value>
      <Value>59</Value>
      <Value>58</Value>
      <Value>57</Value>
      <Value>56</Value>
      <Value>55</Value>
      <Value>52</Value>
      <Value>49</Value>
      <Value>48</Value>
      <Value>46</Value>
      <Value>45</Value>
      <Value>38</Value>
      <Value>31</Value>
      <Value>25</Value>
      <Value>21</Value>
      <Value>17</Value>
      <Value>16</Value>
      <Value>14</Value>
      <Value>10</Value>
      <Value>8</Value>
      <Value>7</Value>
      <Value>5</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bfc960a6-20da-4c94-8684-71380fca093b" xsi:nil="true"/>
    <DocumentYear xmlns="bfc960a6-20da-4c94-8684-71380fca093b">2019</DocumentYear>
    <FicheNumber xmlns="bfc960a6-20da-4c94-8684-71380fca093b">11784</FicheNumber>
    <DocumentPart xmlns="bfc960a6-20da-4c94-8684-71380fca093b">0</DocumentPart>
    <AdoptionDate xmlns="bfc960a6-20da-4c94-8684-71380fca093b" xsi:nil="true"/>
    <RequestingService xmlns="bfc960a6-20da-4c94-8684-71380fca093b">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s>
    </OriginalLanguage_0>
    <MeetingNumber xmlns="e7079bb7-b7bf-4242-8479-9b6b0b289b96">548</MeetingNumber>
    <DossierName_0 xmlns="http://schemas.microsoft.com/sharepoint/v3/fields">
      <Terms xmlns="http://schemas.microsoft.com/office/infopath/2007/PartnerControls"/>
    </DossierName_0>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AD7F41433A6CF64590E6DEF3B77EF5BC" ma:contentTypeVersion="4" ma:contentTypeDescription="Defines the documents for Document Manager V2" ma:contentTypeScope="" ma:versionID="57767cad13f405e320dfa48c1a1b278a">
  <xsd:schema xmlns:xsd="http://www.w3.org/2001/XMLSchema" xmlns:xs="http://www.w3.org/2001/XMLSchema" xmlns:p="http://schemas.microsoft.com/office/2006/metadata/properties" xmlns:ns2="bfc960a6-20da-4c94-8684-71380fca093b" xmlns:ns3="http://schemas.microsoft.com/sharepoint/v3/fields" xmlns:ns4="e7079bb7-b7bf-4242-8479-9b6b0b289b96" targetNamespace="http://schemas.microsoft.com/office/2006/metadata/properties" ma:root="true" ma:fieldsID="2b990c73e79d9e86df42c8b52008ac21" ns2:_="" ns3:_="" ns4:_="">
    <xsd:import namespace="bfc960a6-20da-4c94-8684-71380fca093b"/>
    <xsd:import namespace="http://schemas.microsoft.com/sharepoint/v3/fields"/>
    <xsd:import namespace="e7079bb7-b7bf-4242-8479-9b6b0b289b96"/>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960a6-20da-4c94-8684-71380fca093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hidden="true" ma:list="{4e4b016f-42fc-4499-ae6e-4c1333bbc229}" ma:internalName="TaxCatchAll" ma:showField="CatchAllData" ma:web="bfc960a6-20da-4c94-8684-71380fca093b">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4e4b016f-42fc-4499-ae6e-4c1333bbc229}" ma:internalName="TaxCatchAllLabel" ma:readOnly="true" ma:showField="CatchAllDataLabel" ma:web="bfc960a6-20da-4c94-8684-71380fca093b">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079bb7-b7bf-4242-8479-9b6b0b289b96"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767D7C-88A4-4897-95CC-A7178D30C5BC}"/>
</file>

<file path=customXml/itemProps2.xml><?xml version="1.0" encoding="utf-8"?>
<ds:datastoreItem xmlns:ds="http://schemas.openxmlformats.org/officeDocument/2006/customXml" ds:itemID="{FF577595-3E95-4FBB-ADA2-2A577D681923}"/>
</file>

<file path=customXml/itemProps3.xml><?xml version="1.0" encoding="utf-8"?>
<ds:datastoreItem xmlns:ds="http://schemas.openxmlformats.org/officeDocument/2006/customXml" ds:itemID="{CCFE0F77-E2CC-4183-A774-37D519CD7C33}"/>
</file>

<file path=customXml/itemProps4.xml><?xml version="1.0" encoding="utf-8"?>
<ds:datastoreItem xmlns:ds="http://schemas.openxmlformats.org/officeDocument/2006/customXml" ds:itemID="{661D2C37-258B-489D-AC88-EA5AAF1F1022}"/>
</file>

<file path=docProps/app.xml><?xml version="1.0" encoding="utf-8"?>
<Properties xmlns="http://schemas.openxmlformats.org/officeDocument/2006/extended-properties" xmlns:vt="http://schemas.openxmlformats.org/officeDocument/2006/docPropsVTypes">
  <Template>Styles.dotm</Template>
  <TotalTime>18</TotalTime>
  <Pages>26</Pages>
  <Words>7719</Words>
  <Characters>44004</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Synthèse des avis Session Plénière de décembre 2017</vt:lpstr>
    </vt:vector>
  </TitlesOfParts>
  <Company>CESE-CdR</Company>
  <LinksUpToDate>false</LinksUpToDate>
  <CharactersWithSpaces>51620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Übersicht über die verabschiedeten Stellungnahmen - Oktober 2019</dc:title>
  <dc:subject>Beratende Arbeiten/Verschiedenes</dc:subject>
  <dc:creator>Marcos Jaime Tornin</dc:creator>
  <cp:keywords>EESC-2019-04301-00-02-TCD-TRA-EN</cp:keywords>
  <dc:description>Rapporteur:  - Original language: EN, FR - Date of document: 28/11/2019 - Date of meeting: 11/12/2019 - External documents:  - Administrator:  DEGIORGIO REUBEN</dc:description>
  <cp:lastModifiedBy>Holger Jonnek</cp:lastModifiedBy>
  <cp:revision>11</cp:revision>
  <cp:lastPrinted>2019-11-14T08:46:00Z</cp:lastPrinted>
  <dcterms:created xsi:type="dcterms:W3CDTF">2019-11-22T14:38:00Z</dcterms:created>
  <dcterms:modified xsi:type="dcterms:W3CDTF">2019-11-28T12:27:00Z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22/11/2019, 23/07/2019, 19/07/2019, 27/06/2019, 05/06/2019, 03/05/2019, 13/12/2018, 09/11/2018, 12/07/2018, 23/05/2018, 13/03/2018, 26/02/2018, 14/02/2018, 24/01/2018, 16/01/2018, 19/12/2017, 01/12/2017, 16/11/2017, 15/11/2017, 17/10/2017, 13/09/2017, 03/</vt:lpwstr>
  </property>
  <property fmtid="{D5CDD505-2E9C-101B-9397-08002B2CF9AE}" pid="4" name="Pref_Time">
    <vt:lpwstr>15:38:18, 14:11:10, 11:32:00, 12:00:39, 16:39:54, 14:43:22, 11:27:48, 09:10:15, 14:45:38, 09:50:08, 13:54:15, 10:33:11, 11:57:02, 15:31:00, 09:45:52, 11:53:01, 15:00:14, 15:49:39, 15:47:16, 10:48:52, 11:23:50, 09:51:12, 14:43:57, 12:54:34, 12:22:33, 12:08</vt:lpwstr>
  </property>
  <property fmtid="{D5CDD505-2E9C-101B-9397-08002B2CF9AE}" pid="5" name="Pref_User">
    <vt:lpwstr>mkop, enied, enied, amett, amett, enied, enied, amett, enied, hnic, mreg, jhvi, mkop, hnic, mkop, amett, jhvi, amett, tvoc, tvoc, tvoc, amett, hnic, mreg, mreg, enied, mreg, jhvi, tvoc, htoo, mreg, tvoc, hnic, mreg, hnic, amett, nmcg, amett, enied, nmcg, </vt:lpwstr>
  </property>
  <property fmtid="{D5CDD505-2E9C-101B-9397-08002B2CF9AE}" pid="6" name="Pref_FileName">
    <vt:lpwstr>EESC-2019-04301-00-02-TCD-ORI.docx, EESC-2019-03134-01-01-TCD-ORI.docx, EESC-2019-03134-01-00-TCD-ORI.docx, EESC-2019-02484-00-00-TCD-ORI.docx, EESC-2019-01616-00-00-TCD-ORI.docx, EESC-2019-01082-00-00-TCD-ORI.docx, EESC-2018-05296-00-00-TCD-ORI.docx, EES</vt:lpwstr>
  </property>
  <property fmtid="{D5CDD505-2E9C-101B-9397-08002B2CF9AE}" pid="7" name="ContentTypeId">
    <vt:lpwstr>0x010100EA97B91038054C99906057A708A1480A00AD7F41433A6CF64590E6DEF3B77EF5BC</vt:lpwstr>
  </property>
  <property fmtid="{D5CDD505-2E9C-101B-9397-08002B2CF9AE}" pid="8" name="_dlc_DocIdItemGuid">
    <vt:lpwstr>f9f8cba2-babc-47fc-a63f-dbcba2ab146e</vt:lpwstr>
  </property>
  <property fmtid="{D5CDD505-2E9C-101B-9397-08002B2CF9AE}" pid="9" name="AvailableTranslations">
    <vt:lpwstr>46;#CS|72f9705b-0217-4fd3-bea2-cbc7ed80e26e;#59;#HR|2f555653-ed1a-4fe6-8362-9082d95989e5;#52;#DA|5d49c027-8956-412b-aa16-e85a0f96ad0e;#57;#RO|feb747a2-64cd-4299-af12-4833ddc30497;#60;#HU|6b229040-c589-4408-b4c1-4285663d20a8;#56;#SL|98a412ae-eb01-49e9-ae3d-585a81724cfc;#17;#ES|e7a6b05b-ae16-40c8-add9-68b64b03aeba;#65;#ET|ff6c3f4c-b02c-4c3c-ab07-2c37995a7a0a;#16;#PL|1e03da61-4678-4e07-b136-b5024ca9197b;#62;#FI|87606a43-d45f-42d6-b8c9-e1a3457db5b7;#49;#EL|6d4f4d51-af9b-4650-94b4-4276bee85c91;#45;#NL|55c6556c-b4f4-441d-9acf-c498d4f838bd;#58;#LV|46f7e311-5d9f-4663-b433-18aeccb7ace7;#64;#PT|50ccc04a-eadd-42ae-a0cb-acaf45f812ba;#10;#FR|d2afafd3-4c81-4f60-8f52-ee33f2f54ff3;#25;#SK|46d9fce0-ef79-4f71-b89b-cd6aa82426b8;#48;#LT|a7ff5ce7-6123-4f68-865a-a57c31810414;#21;#IT|0774613c-01ed-4e5d-a25d-11d2388de825;#14;#DE|f6b31e5a-26fa-4935-b661-318e46daf27e;#4;#EN|f2175f21-25d7-44a3-96da-d6a61b075e1b;#55;#BG|1a1b3951-7821-4e6a-85f5-5673fc08bd2c;#38;#SV|c2ed69e7-a339-43d7-8f22-d93680a92aa0</vt:lpwstr>
  </property>
  <property fmtid="{D5CDD505-2E9C-101B-9397-08002B2CF9AE}" pid="10" name="DocumentType_0">
    <vt:lpwstr>TCD|cd9d6eb6-3f4f-424a-b2d1-57c9d450eaaf</vt:lpwstr>
  </property>
  <property fmtid="{D5CDD505-2E9C-101B-9397-08002B2CF9AE}" pid="11" name="MeetingNumber">
    <vt:i4>548</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4301</vt:i4>
  </property>
  <property fmtid="{D5CDD505-2E9C-101B-9397-08002B2CF9AE}" pid="15" name="FicheYear">
    <vt:i4>2019</vt:i4>
  </property>
  <property fmtid="{D5CDD505-2E9C-101B-9397-08002B2CF9AE}" pid="16" name="DocumentVersion">
    <vt:i4>2</vt:i4>
  </property>
  <property fmtid="{D5CDD505-2E9C-101B-9397-08002B2CF9AE}" pid="17" name="DocumentStatus">
    <vt:lpwstr>2;#TRA|150d2a88-1431-44e6-a8ca-0bb753ab8672</vt:lpwstr>
  </property>
  <property fmtid="{D5CDD505-2E9C-101B-9397-08002B2CF9AE}" pid="18" name="DocumentPart">
    <vt:i4>0</vt:i4>
  </property>
  <property fmtid="{D5CDD505-2E9C-101B-9397-08002B2CF9AE}" pid="19" name="DossierName">
    <vt:lpwstr/>
  </property>
  <property fmtid="{D5CDD505-2E9C-101B-9397-08002B2CF9AE}" pid="20" name="DocumentSource">
    <vt:lpwstr>1;#EESC|422833ec-8d7e-4e65-8e4e-8bed07ffb729</vt:lpwstr>
  </property>
  <property fmtid="{D5CDD505-2E9C-101B-9397-08002B2CF9AE}" pid="22" name="DocumentType">
    <vt:lpwstr>8;#TCD|cd9d6eb6-3f4f-424a-b2d1-57c9d450eaaf</vt:lpwstr>
  </property>
  <property fmtid="{D5CDD505-2E9C-101B-9397-08002B2CF9AE}" pid="23" name="RequestingService">
    <vt:lpwstr>Greffe</vt:lpwstr>
  </property>
  <property fmtid="{D5CDD505-2E9C-101B-9397-08002B2CF9AE}" pid="24" name="Confidentiality">
    <vt:lpwstr>5;#Unrestricted|826e22d7-d029-4ec0-a450-0c28ff673572</vt:lpwstr>
  </property>
  <property fmtid="{D5CDD505-2E9C-101B-9397-08002B2CF9AE}" pid="25" name="MeetingName_0">
    <vt:lpwstr>SPL-CES|32d8cb1f-c9ec-4365-95c7-8385a18618ac</vt:lpwstr>
  </property>
  <property fmtid="{D5CDD505-2E9C-101B-9397-08002B2CF9AE}" pid="26" name="Confidentiality_0">
    <vt:lpwstr>Unrestricted|826e22d7-d029-4ec0-a450-0c28ff673572</vt:lpwstr>
  </property>
  <property fmtid="{D5CDD505-2E9C-101B-9397-08002B2CF9AE}" pid="27" name="OriginalLanguage">
    <vt:lpwstr>4;#EN|f2175f21-25d7-44a3-96da-d6a61b075e1b;#10;#FR|d2afafd3-4c81-4f60-8f52-ee33f2f54ff3</vt:lpwstr>
  </property>
  <property fmtid="{D5CDD505-2E9C-101B-9397-08002B2CF9AE}" pid="28" name="MeetingName">
    <vt:lpwstr>31;#SPL-CES|32d8cb1f-c9ec-4365-95c7-8385a18618ac</vt:lpwstr>
  </property>
  <property fmtid="{D5CDD505-2E9C-101B-9397-08002B2CF9AE}" pid="29" name="MeetingDate">
    <vt:filetime>2019-12-11T12:00:00Z</vt:filetime>
  </property>
  <property fmtid="{D5CDD505-2E9C-101B-9397-08002B2CF9AE}" pid="30" name="AvailableTranslations_0">
    <vt:lpwstr>CS|72f9705b-0217-4fd3-bea2-cbc7ed80e26e;DA|5d49c027-8956-412b-aa16-e85a0f96ad0e;HU|6b229040-c589-4408-b4c1-4285663d20a8;SL|98a412ae-eb01-49e9-ae3d-585a81724cfc;ES|e7a6b05b-ae16-40c8-add9-68b64b03aeba;ET|ff6c3f4c-b02c-4c3c-ab07-2c37995a7a0a;PL|1e03da61-4678-4e07-b136-b5024ca9197b;FI|87606a43-d45f-42d6-b8c9-e1a3457db5b7;EL|6d4f4d51-af9b-4650-94b4-4276bee85c91;LV|46f7e311-5d9f-4663-b433-18aeccb7ace7;PT|50ccc04a-eadd-42ae-a0cb-acaf45f812ba;FR|d2afafd3-4c81-4f60-8f52-ee33f2f54ff3;SK|46d9fce0-ef79-4f71-b89b-cd6aa82426b8;LT|a7ff5ce7-6123-4f68-865a-a57c31810414;IT|0774613c-01ed-4e5d-a25d-11d2388de825;EN|f2175f21-25d7-44a3-96da-d6a61b075e1b;BG|1a1b3951-7821-4e6a-85f5-5673fc08bd2c</vt:lpwstr>
  </property>
  <property fmtid="{D5CDD505-2E9C-101B-9397-08002B2CF9AE}" pid="31" name="DocumentStatus_0">
    <vt:lpwstr>TRA|150d2a88-1431-44e6-a8ca-0bb753ab8672</vt:lpwstr>
  </property>
  <property fmtid="{D5CDD505-2E9C-101B-9397-08002B2CF9AE}" pid="32" name="OriginalLanguage_0">
    <vt:lpwstr>EN|f2175f21-25d7-44a3-96da-d6a61b075e1b;FR|d2afafd3-4c81-4f60-8f52-ee33f2f54ff3</vt:lpwstr>
  </property>
  <property fmtid="{D5CDD505-2E9C-101B-9397-08002B2CF9AE}" pid="33" name="TaxCatchAll">
    <vt:lpwstr>31;#SPL-CES|32d8cb1f-c9ec-4365-95c7-8385a18618ac;#55;#BG|1a1b3951-7821-4e6a-85f5-5673fc08bd2c;#65;#ET|ff6c3f4c-b02c-4c3c-ab07-2c37995a7a0a;#64;#PT|50ccc04a-eadd-42ae-a0cb-acaf45f812ba;#62;#FI|87606a43-d45f-42d6-b8c9-e1a3457db5b7;#60;#HU|6b229040-c589-4408-b4c1-4285663d20a8;#58;#LV|46f7e311-5d9f-4663-b433-18aeccb7ace7;#56;#SL|98a412ae-eb01-49e9-ae3d-585a81724cfc;#21;#IT|0774613c-01ed-4e5d-a25d-11d2388de825;#17;#ES|e7a6b05b-ae16-40c8-add9-68b64b03aeba;#16;#PL|1e03da61-4678-4e07-b136-b5024ca9197b;#52;#DA|5d49c027-8956-412b-aa16-e85a0f96ad0e;#49;#EL|6d4f4d51-af9b-4650-94b4-4276bee85c91;#48;#LT|a7ff5ce7-6123-4f68-865a-a57c31810414;#10;#FR|d2afafd3-4c81-4f60-8f52-ee33f2f54ff3;#46;#CS|72f9705b-0217-4fd3-bea2-cbc7ed80e26e;#8;#TCD|cd9d6eb6-3f4f-424a-b2d1-57c9d450eaaf;#7;#Final|ea5e6674-7b27-4bac-b091-73adbb394efe;#5;#Unrestricted|826e22d7-d029-4ec0-a450-0c28ff673572;#4;#EN|f2175f21-25d7-44a3-96da-d6a61b075e1b;#2;#TRA|150d2a88-1431-44e6-a8ca-0bb753ab8672;#1;#EESC|422833ec-8d7e-4e65-8e4e-8bed07ffb729;#25;#SK|46d9fce0-ef79-4f71-b89b-cd6aa82426b8</vt:lpwstr>
  </property>
  <property fmtid="{D5CDD505-2E9C-101B-9397-08002B2CF9AE}" pid="34" name="VersionStatus_0">
    <vt:lpwstr>Final|ea5e6674-7b27-4bac-b091-73adbb394efe</vt:lpwstr>
  </property>
  <property fmtid="{D5CDD505-2E9C-101B-9397-08002B2CF9AE}" pid="35" name="VersionStatus">
    <vt:lpwstr>7;#Final|ea5e6674-7b27-4bac-b091-73adbb394efe</vt:lpwstr>
  </property>
  <property fmtid="{D5CDD505-2E9C-101B-9397-08002B2CF9AE}" pid="36" name="DocumentYear">
    <vt:i4>2019</vt:i4>
  </property>
  <property fmtid="{D5CDD505-2E9C-101B-9397-08002B2CF9AE}" pid="37" name="FicheNumber">
    <vt:i4>11784</vt:i4>
  </property>
  <property fmtid="{D5CDD505-2E9C-101B-9397-08002B2CF9AE}" pid="38" name="DocumentLanguage">
    <vt:lpwstr>14;#DE|f6b31e5a-26fa-4935-b661-318e46daf27e</vt:lpwstr>
  </property>
</Properties>
</file>