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82593" w14:textId="77777777" w:rsidR="008405A0" w:rsidRPr="00F93161" w:rsidRDefault="006A08D5" w:rsidP="001F50B6">
      <w:pPr>
        <w:snapToGrid w:val="0"/>
        <w:jc w:val="center"/>
      </w:pPr>
      <w:r w:rsidRPr="00F93161">
        <w:fldChar w:fldCharType="begin"/>
      </w:r>
      <w:r w:rsidRPr="00F93161">
        <w:instrText xml:space="preserve">  </w:instrText>
      </w:r>
      <w:r w:rsidRPr="00F93161">
        <w:fldChar w:fldCharType="end"/>
      </w:r>
      <w:r>
        <w:rPr>
          <w:noProof/>
          <w:lang w:val="fi-FI" w:eastAsia="fi-FI"/>
        </w:rPr>
        <w:drawing>
          <wp:inline distT="0" distB="0" distL="0" distR="0" wp14:anchorId="5501C2F4" wp14:editId="3FA0DEC9">
            <wp:extent cx="876300" cy="545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876300" cy="545792"/>
                    </a:xfrm>
                    <a:prstGeom prst="rect">
                      <a:avLst/>
                    </a:prstGeom>
                    <a:noFill/>
                    <a:ln>
                      <a:noFill/>
                    </a:ln>
                  </pic:spPr>
                </pic:pic>
              </a:graphicData>
            </a:graphic>
          </wp:inline>
        </w:drawing>
      </w:r>
      <w:r>
        <w:rPr>
          <w:noProof/>
          <w:sz w:val="20"/>
          <w:lang w:val="fi-FI" w:eastAsia="fi-FI"/>
        </w:rPr>
        <mc:AlternateContent>
          <mc:Choice Requires="wps">
            <w:drawing>
              <wp:anchor distT="0" distB="0" distL="114300" distR="114300" simplePos="0" relativeHeight="251659264" behindDoc="1" locked="0" layoutInCell="0" allowOverlap="1" wp14:anchorId="198F9E30" wp14:editId="35B450C2">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6B9A" w14:textId="77777777" w:rsidR="00D653BE" w:rsidRPr="00260E65" w:rsidRDefault="00D653BE">
                            <w:pPr>
                              <w:jc w:val="center"/>
                              <w:rPr>
                                <w:rFonts w:ascii="Arial" w:hAnsi="Arial" w:cs="Arial"/>
                                <w:b/>
                                <w:bCs/>
                                <w:sz w:val="48"/>
                              </w:rPr>
                            </w:pPr>
                            <w:r>
                              <w:rPr>
                                <w:rFonts w:ascii="Arial" w:hAnsi="Arial"/>
                                <w:b/>
                                <w:bCs/>
                                <w:sz w:val="48"/>
                              </w:rPr>
                              <w:t>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8F9E30"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64C46B9A" w14:textId="77777777" w:rsidR="00D653BE" w:rsidRPr="00260E65" w:rsidRDefault="00D653BE">
                      <w:pPr>
                        <w:jc w:val="center"/>
                        <w:rPr>
                          <w:rFonts w:ascii="Arial" w:hAnsi="Arial" w:cs="Arial"/>
                          <w:b/>
                          <w:bCs/>
                          <w:sz w:val="48"/>
                        </w:rPr>
                      </w:pPr>
                      <w:r>
                        <w:rPr>
                          <w:rFonts w:ascii="Arial" w:hAnsi="Arial"/>
                          <w:b/>
                          <w:bCs/>
                          <w:sz w:val="48"/>
                        </w:rPr>
                        <w:t>SV</w:t>
                      </w:r>
                    </w:p>
                  </w:txbxContent>
                </v:textbox>
                <w10:wrap anchorx="page" anchory="page"/>
              </v:shape>
            </w:pict>
          </mc:Fallback>
        </mc:AlternateContent>
      </w:r>
    </w:p>
    <w:p w14:paraId="7AB63850" w14:textId="77777777" w:rsidR="008405A0" w:rsidRPr="00F93161" w:rsidRDefault="00876D7B" w:rsidP="001F50B6">
      <w:pPr>
        <w:snapToGrid w:val="0"/>
        <w:jc w:val="center"/>
        <w:rPr>
          <w:rFonts w:ascii="Arial" w:eastAsia="MS Mincho" w:hAnsi="Arial" w:cs="Arial"/>
          <w:b/>
          <w:i/>
          <w:sz w:val="20"/>
        </w:rPr>
      </w:pPr>
      <w:r>
        <w:rPr>
          <w:rFonts w:ascii="Arial" w:hAnsi="Arial"/>
          <w:b/>
          <w:i/>
          <w:sz w:val="20"/>
        </w:rPr>
        <w:t>Europeiska ekonomiska och sociala kommittén</w:t>
      </w:r>
    </w:p>
    <w:p w14:paraId="3B9B52F1" w14:textId="77777777" w:rsidR="008405A0" w:rsidRPr="00D85439" w:rsidRDefault="008405A0" w:rsidP="001F50B6">
      <w:pPr>
        <w:snapToGrid w:val="0"/>
        <w:rPr>
          <w:lang w:val="en-GB"/>
        </w:rPr>
      </w:pPr>
    </w:p>
    <w:p w14:paraId="50C9C762" w14:textId="77777777" w:rsidR="008405A0" w:rsidRPr="00D85439" w:rsidRDefault="008405A0" w:rsidP="001F50B6">
      <w:pPr>
        <w:snapToGrid w:val="0"/>
        <w:rPr>
          <w:lang w:val="en-GB"/>
        </w:rPr>
      </w:pPr>
    </w:p>
    <w:p w14:paraId="67F2E0A7" w14:textId="3394012C" w:rsidR="008405A0" w:rsidRPr="00D85439" w:rsidRDefault="00FC0B2C" w:rsidP="001F50B6">
      <w:pPr>
        <w:snapToGrid w:val="0"/>
        <w:jc w:val="right"/>
        <w:rPr>
          <w:rFonts w:eastAsia="MS Mincho"/>
        </w:rPr>
      </w:pPr>
      <w:r>
        <w:t>Bryssel den 23 oktober 2019</w:t>
      </w:r>
    </w:p>
    <w:p w14:paraId="6BA14FA4" w14:textId="77777777" w:rsidR="008405A0" w:rsidRPr="00D85439" w:rsidRDefault="008405A0" w:rsidP="001F50B6">
      <w:pPr>
        <w:snapToGrid w:val="0"/>
        <w:rPr>
          <w:lang w:val="en-GB"/>
        </w:rPr>
      </w:pPr>
    </w:p>
    <w:p w14:paraId="267932C7" w14:textId="77777777" w:rsidR="008405A0" w:rsidRPr="00D85439" w:rsidRDefault="008405A0" w:rsidP="001F50B6">
      <w:pPr>
        <w:snapToGrid w:val="0"/>
        <w:rPr>
          <w:lang w:val="en-GB"/>
        </w:rPr>
      </w:pPr>
    </w:p>
    <w:p w14:paraId="129DBADC" w14:textId="77777777" w:rsidR="00AF6F3E" w:rsidRPr="00D85439" w:rsidRDefault="00AF6F3E" w:rsidP="001F50B6">
      <w:pPr>
        <w:snapToGrid w:val="0"/>
        <w:rPr>
          <w:lang w:val="en-GB"/>
        </w:rPr>
      </w:pPr>
    </w:p>
    <w:p w14:paraId="48165719" w14:textId="77777777" w:rsidR="006819C8" w:rsidRPr="00D85439" w:rsidRDefault="006819C8" w:rsidP="001F50B6">
      <w:pPr>
        <w:snapToGrid w:val="0"/>
        <w:rPr>
          <w:lang w:val="en-GB"/>
        </w:rPr>
      </w:pPr>
    </w:p>
    <w:tbl>
      <w:tblPr>
        <w:tblW w:w="0" w:type="auto"/>
        <w:tblLayout w:type="fixed"/>
        <w:tblLook w:val="0000" w:firstRow="0" w:lastRow="0" w:firstColumn="0" w:lastColumn="0" w:noHBand="0" w:noVBand="0"/>
      </w:tblPr>
      <w:tblGrid>
        <w:gridCol w:w="9289"/>
      </w:tblGrid>
      <w:tr w:rsidR="008405A0" w:rsidRPr="00D85439" w14:paraId="3E71088A" w14:textId="77777777" w:rsidTr="00A72D7A">
        <w:tc>
          <w:tcPr>
            <w:tcW w:w="9289" w:type="dxa"/>
            <w:tcBorders>
              <w:top w:val="nil"/>
              <w:left w:val="nil"/>
              <w:bottom w:val="double" w:sz="4" w:space="0" w:color="auto"/>
              <w:right w:val="nil"/>
            </w:tcBorders>
          </w:tcPr>
          <w:p w14:paraId="1C18375F" w14:textId="4C052BE0" w:rsidR="008405A0" w:rsidRPr="00D85439" w:rsidRDefault="00B83060" w:rsidP="001F50B6">
            <w:pPr>
              <w:snapToGrid w:val="0"/>
              <w:jc w:val="center"/>
              <w:rPr>
                <w:rFonts w:eastAsia="MS Mincho"/>
                <w:b/>
                <w:sz w:val="32"/>
              </w:rPr>
            </w:pPr>
            <w:r>
              <w:rPr>
                <w:b/>
                <w:sz w:val="32"/>
              </w:rPr>
              <w:t xml:space="preserve">PLENARSESSIONEN </w:t>
            </w:r>
            <w:r>
              <w:rPr>
                <w:b/>
                <w:sz w:val="32"/>
              </w:rPr>
              <w:br/>
              <w:t xml:space="preserve"> </w:t>
            </w:r>
            <w:r>
              <w:rPr>
                <w:b/>
                <w:sz w:val="32"/>
              </w:rPr>
              <w:br/>
              <w:t xml:space="preserve">DEN 25–26 SEPTEMBER 2019 </w:t>
            </w:r>
            <w:r>
              <w:rPr>
                <w:b/>
                <w:sz w:val="32"/>
              </w:rPr>
              <w:br/>
              <w:t xml:space="preserve"> </w:t>
            </w:r>
            <w:r>
              <w:rPr>
                <w:b/>
                <w:sz w:val="32"/>
              </w:rPr>
              <w:br/>
              <w:t>SAMMANFATTNING AV ANTAGNA YTTRANDEN</w:t>
            </w:r>
          </w:p>
          <w:p w14:paraId="6810F075" w14:textId="77777777" w:rsidR="008405A0" w:rsidRPr="00D85439" w:rsidRDefault="008405A0" w:rsidP="001F50B6">
            <w:pPr>
              <w:rPr>
                <w:lang w:val="en-GB"/>
              </w:rPr>
            </w:pPr>
          </w:p>
          <w:p w14:paraId="6CE59424" w14:textId="77777777" w:rsidR="008405A0" w:rsidRPr="00D85439" w:rsidRDefault="008405A0" w:rsidP="001F50B6">
            <w:pPr>
              <w:rPr>
                <w:lang w:val="en-GB"/>
              </w:rPr>
            </w:pPr>
          </w:p>
        </w:tc>
      </w:tr>
      <w:tr w:rsidR="008405A0" w:rsidRPr="00D85439" w14:paraId="08DB9554" w14:textId="77777777" w:rsidTr="00A72D7A">
        <w:tc>
          <w:tcPr>
            <w:tcW w:w="9289" w:type="dxa"/>
            <w:tcBorders>
              <w:top w:val="double" w:sz="4" w:space="0" w:color="auto"/>
              <w:left w:val="double" w:sz="4" w:space="0" w:color="auto"/>
              <w:bottom w:val="double" w:sz="4" w:space="0" w:color="auto"/>
              <w:right w:val="double" w:sz="4" w:space="0" w:color="auto"/>
            </w:tcBorders>
          </w:tcPr>
          <w:p w14:paraId="1161597F" w14:textId="77777777" w:rsidR="00FF15DA" w:rsidRPr="00D85439" w:rsidRDefault="00FF15DA" w:rsidP="001F50B6">
            <w:pPr>
              <w:snapToGrid w:val="0"/>
              <w:jc w:val="center"/>
              <w:rPr>
                <w:b/>
                <w:lang w:val="en-GB"/>
              </w:rPr>
            </w:pPr>
          </w:p>
          <w:p w14:paraId="5EB31BED" w14:textId="7C529C85" w:rsidR="00FC0B2C" w:rsidRPr="00D85439" w:rsidRDefault="00FC0B2C" w:rsidP="001F50B6">
            <w:pPr>
              <w:snapToGrid w:val="0"/>
              <w:jc w:val="center"/>
              <w:rPr>
                <w:rFonts w:eastAsia="MS Mincho"/>
                <w:b/>
              </w:rPr>
            </w:pPr>
            <w:r>
              <w:rPr>
                <w:b/>
              </w:rPr>
              <w:t xml:space="preserve">Detta dokument finns tillgängligt på de officiella språken på EESK:s webbplats </w:t>
            </w:r>
            <w:r w:rsidR="00F84B17">
              <w:rPr>
                <w:b/>
              </w:rPr>
              <w:br/>
            </w:r>
            <w:bookmarkStart w:id="0" w:name="_GoBack"/>
            <w:bookmarkEnd w:id="0"/>
            <w:r>
              <w:rPr>
                <w:b/>
              </w:rPr>
              <w:t>på följande adress:</w:t>
            </w:r>
          </w:p>
          <w:p w14:paraId="1843352E" w14:textId="77777777" w:rsidR="00FC0B2C" w:rsidRPr="00D85439" w:rsidRDefault="00FC0B2C" w:rsidP="001F50B6">
            <w:pPr>
              <w:snapToGrid w:val="0"/>
              <w:jc w:val="center"/>
              <w:rPr>
                <w:b/>
                <w:lang w:val="en-GB"/>
              </w:rPr>
            </w:pPr>
          </w:p>
          <w:p w14:paraId="655BF6A2" w14:textId="77777777" w:rsidR="00FC0B2C" w:rsidRPr="00D85439" w:rsidRDefault="00F84B17" w:rsidP="001F50B6">
            <w:pPr>
              <w:jc w:val="center"/>
              <w:rPr>
                <w:rStyle w:val="Hyperlink"/>
                <w:b/>
              </w:rPr>
            </w:pPr>
            <w:hyperlink r:id="rId13" w:history="1">
              <w:r>
                <w:rPr>
                  <w:rStyle w:val="Hyperlink"/>
                </w:rPr>
                <w:t>http://www.eesc.europa.eu/sv/our-work/opinions-</w:t>
              </w:r>
              <w:r>
                <w:rPr>
                  <w:rStyle w:val="Hyperlink"/>
                </w:rPr>
                <w:t>information-reports/plenary-session-summaries</w:t>
              </w:r>
            </w:hyperlink>
          </w:p>
          <w:p w14:paraId="1411854A" w14:textId="77777777" w:rsidR="00FC0B2C" w:rsidRPr="00D85439" w:rsidRDefault="00FC0B2C" w:rsidP="001F50B6">
            <w:pPr>
              <w:snapToGrid w:val="0"/>
              <w:jc w:val="center"/>
              <w:rPr>
                <w:b/>
                <w:lang w:val="en-GB"/>
              </w:rPr>
            </w:pPr>
          </w:p>
          <w:p w14:paraId="7F331297" w14:textId="77777777" w:rsidR="00FC0B2C" w:rsidRPr="00D85439" w:rsidRDefault="00FC0B2C" w:rsidP="001F50B6">
            <w:pPr>
              <w:snapToGrid w:val="0"/>
              <w:jc w:val="center"/>
              <w:rPr>
                <w:rFonts w:eastAsia="SimSun"/>
                <w:b/>
                <w:lang w:val="en-GB"/>
              </w:rPr>
            </w:pPr>
          </w:p>
          <w:p w14:paraId="655D1939" w14:textId="09C866E9" w:rsidR="00FC0B2C" w:rsidRPr="00D85439" w:rsidRDefault="00FC0B2C" w:rsidP="001F50B6">
            <w:pPr>
              <w:snapToGrid w:val="0"/>
              <w:jc w:val="center"/>
              <w:rPr>
                <w:rFonts w:eastAsia="MS Mincho"/>
                <w:b/>
              </w:rPr>
            </w:pPr>
            <w:r>
              <w:rPr>
                <w:b/>
              </w:rPr>
              <w:t>De yttranden som tas upp finns tillgängliga på internet via EESK:s sökmotor:</w:t>
            </w:r>
          </w:p>
          <w:p w14:paraId="3F9D8EFA" w14:textId="77777777" w:rsidR="00FC0B2C" w:rsidRPr="00D85439" w:rsidRDefault="00FC0B2C" w:rsidP="001F50B6">
            <w:pPr>
              <w:snapToGrid w:val="0"/>
              <w:jc w:val="center"/>
              <w:rPr>
                <w:b/>
                <w:lang w:val="en-GB"/>
              </w:rPr>
            </w:pPr>
          </w:p>
          <w:p w14:paraId="1A82DC8C" w14:textId="77777777" w:rsidR="00FC0B2C" w:rsidRPr="00D85439" w:rsidRDefault="00F84B17" w:rsidP="001F50B6">
            <w:pPr>
              <w:jc w:val="center"/>
              <w:rPr>
                <w:rStyle w:val="Hyperlink"/>
                <w:b/>
              </w:rPr>
            </w:pPr>
            <w:hyperlink r:id="rId14" w:history="1">
              <w:r>
                <w:rPr>
                  <w:rStyle w:val="Hyperlink"/>
                </w:rPr>
                <w:t>https://dmsearch.eesc.europa.eu/search/opinion</w:t>
              </w:r>
            </w:hyperlink>
          </w:p>
          <w:p w14:paraId="2953A487" w14:textId="77777777" w:rsidR="008405A0" w:rsidRPr="00D85439" w:rsidRDefault="008405A0" w:rsidP="001F50B6">
            <w:pPr>
              <w:snapToGrid w:val="0"/>
              <w:jc w:val="center"/>
              <w:rPr>
                <w:b/>
                <w:bCs/>
                <w:lang w:val="en-GB"/>
              </w:rPr>
            </w:pPr>
          </w:p>
        </w:tc>
      </w:tr>
    </w:tbl>
    <w:p w14:paraId="6AFC7986" w14:textId="77777777" w:rsidR="008F7791" w:rsidRPr="00D85439" w:rsidRDefault="008F7791" w:rsidP="001F50B6">
      <w:pPr>
        <w:rPr>
          <w:rFonts w:eastAsia="SimSun"/>
          <w:lang w:val="en-GB"/>
        </w:rPr>
      </w:pPr>
    </w:p>
    <w:p w14:paraId="72CF0ADA" w14:textId="77777777" w:rsidR="00A9340A" w:rsidRPr="00D85439" w:rsidRDefault="00A9340A" w:rsidP="001F50B6">
      <w:pPr>
        <w:rPr>
          <w:rFonts w:eastAsia="SimSun"/>
          <w:lang w:val="en-GB"/>
        </w:rPr>
        <w:sectPr w:rsidR="00A9340A" w:rsidRPr="00D85439" w:rsidSect="009967EB">
          <w:footerReference w:type="default" r:id="rId15"/>
          <w:type w:val="continuous"/>
          <w:pgSz w:w="11907" w:h="16839"/>
          <w:pgMar w:top="1417" w:right="1417" w:bottom="1417" w:left="1417" w:header="709" w:footer="709" w:gutter="0"/>
          <w:pgNumType w:start="1"/>
          <w:cols w:space="708"/>
          <w:docGrid w:linePitch="299"/>
        </w:sectPr>
      </w:pPr>
    </w:p>
    <w:p w14:paraId="0BE05318" w14:textId="77777777" w:rsidR="008405A0" w:rsidRPr="00D85439" w:rsidRDefault="00876D7B" w:rsidP="001F50B6">
      <w:pPr>
        <w:snapToGrid w:val="0"/>
        <w:rPr>
          <w:b/>
        </w:rPr>
      </w:pPr>
      <w:r>
        <w:rPr>
          <w:b/>
        </w:rPr>
        <w:lastRenderedPageBreak/>
        <w:t>Innehåll:</w:t>
      </w:r>
    </w:p>
    <w:p w14:paraId="37E089F9" w14:textId="77777777" w:rsidR="00D16D76" w:rsidRPr="00D85439" w:rsidRDefault="00D16D76" w:rsidP="001F50B6">
      <w:pPr>
        <w:rPr>
          <w:lang w:val="en-GB"/>
        </w:rPr>
      </w:pPr>
    </w:p>
    <w:p w14:paraId="05607C47" w14:textId="65FBBFEA" w:rsidR="00D8206D" w:rsidRDefault="003353E8">
      <w:pPr>
        <w:pStyle w:val="TOC1"/>
        <w:rPr>
          <w:rFonts w:asciiTheme="minorHAnsi" w:eastAsiaTheme="minorEastAsia" w:hAnsiTheme="minorHAnsi" w:cstheme="minorBidi"/>
          <w:noProof/>
          <w:lang w:val="fi-FI" w:eastAsia="fi-FI"/>
        </w:rPr>
      </w:pPr>
      <w:r w:rsidRPr="00D85439">
        <w:fldChar w:fldCharType="begin"/>
      </w:r>
      <w:r w:rsidRPr="00D85439">
        <w:instrText xml:space="preserve"> TOC \o "1-1" \h \z \u </w:instrText>
      </w:r>
      <w:r w:rsidRPr="00D85439">
        <w:fldChar w:fldCharType="separate"/>
      </w:r>
      <w:hyperlink w:anchor="_Toc22629926" w:history="1">
        <w:r w:rsidR="00D8206D" w:rsidRPr="00D4044B">
          <w:rPr>
            <w:rStyle w:val="Hyperlink"/>
            <w:b/>
            <w:noProof/>
          </w:rPr>
          <w:t>1.</w:t>
        </w:r>
        <w:r w:rsidR="00D8206D">
          <w:rPr>
            <w:rFonts w:asciiTheme="minorHAnsi" w:eastAsiaTheme="minorEastAsia" w:hAnsiTheme="minorHAnsi" w:cstheme="minorBidi"/>
            <w:noProof/>
            <w:lang w:val="fi-FI" w:eastAsia="fi-FI"/>
          </w:rPr>
          <w:tab/>
        </w:r>
        <w:r w:rsidR="00D8206D" w:rsidRPr="00D4044B">
          <w:rPr>
            <w:rStyle w:val="Hyperlink"/>
            <w:b/>
            <w:noProof/>
          </w:rPr>
          <w:t>INRE MARKNADEN, PRODUKTION OCH KONSUMTION</w:t>
        </w:r>
        <w:r w:rsidR="00D8206D">
          <w:rPr>
            <w:noProof/>
            <w:webHidden/>
          </w:rPr>
          <w:tab/>
        </w:r>
        <w:r w:rsidR="00D8206D">
          <w:rPr>
            <w:noProof/>
            <w:webHidden/>
          </w:rPr>
          <w:fldChar w:fldCharType="begin"/>
        </w:r>
        <w:r w:rsidR="00D8206D">
          <w:rPr>
            <w:noProof/>
            <w:webHidden/>
          </w:rPr>
          <w:instrText xml:space="preserve"> PAGEREF _Toc22629926 \h </w:instrText>
        </w:r>
        <w:r w:rsidR="00D8206D">
          <w:rPr>
            <w:noProof/>
            <w:webHidden/>
          </w:rPr>
        </w:r>
        <w:r w:rsidR="00D8206D">
          <w:rPr>
            <w:noProof/>
            <w:webHidden/>
          </w:rPr>
          <w:fldChar w:fldCharType="separate"/>
        </w:r>
        <w:r w:rsidR="00D8206D">
          <w:rPr>
            <w:noProof/>
            <w:webHidden/>
          </w:rPr>
          <w:t>3</w:t>
        </w:r>
        <w:r w:rsidR="00D8206D">
          <w:rPr>
            <w:noProof/>
            <w:webHidden/>
          </w:rPr>
          <w:fldChar w:fldCharType="end"/>
        </w:r>
      </w:hyperlink>
    </w:p>
    <w:p w14:paraId="618C6B82" w14:textId="708B7E6D" w:rsidR="00D8206D" w:rsidRDefault="00D8206D">
      <w:pPr>
        <w:pStyle w:val="TOC1"/>
        <w:rPr>
          <w:rFonts w:asciiTheme="minorHAnsi" w:eastAsiaTheme="minorEastAsia" w:hAnsiTheme="minorHAnsi" w:cstheme="minorBidi"/>
          <w:noProof/>
          <w:lang w:val="fi-FI" w:eastAsia="fi-FI"/>
        </w:rPr>
      </w:pPr>
      <w:hyperlink w:anchor="_Toc22629927" w:history="1">
        <w:r w:rsidRPr="00D4044B">
          <w:rPr>
            <w:rStyle w:val="Hyperlink"/>
            <w:b/>
            <w:caps/>
            <w:noProof/>
          </w:rPr>
          <w:t>2.</w:t>
        </w:r>
        <w:r>
          <w:rPr>
            <w:rFonts w:asciiTheme="minorHAnsi" w:eastAsiaTheme="minorEastAsia" w:hAnsiTheme="minorHAnsi" w:cstheme="minorBidi"/>
            <w:noProof/>
            <w:lang w:val="fi-FI" w:eastAsia="fi-FI"/>
          </w:rPr>
          <w:tab/>
        </w:r>
        <w:r w:rsidRPr="00D4044B">
          <w:rPr>
            <w:rStyle w:val="Hyperlink"/>
            <w:b/>
            <w:caps/>
            <w:noProof/>
          </w:rPr>
          <w:t>Ekonomiska och monetära unionen, ekonomisk och social sammanhållning</w:t>
        </w:r>
        <w:r>
          <w:rPr>
            <w:noProof/>
            <w:webHidden/>
          </w:rPr>
          <w:tab/>
        </w:r>
        <w:r>
          <w:rPr>
            <w:noProof/>
            <w:webHidden/>
          </w:rPr>
          <w:fldChar w:fldCharType="begin"/>
        </w:r>
        <w:r>
          <w:rPr>
            <w:noProof/>
            <w:webHidden/>
          </w:rPr>
          <w:instrText xml:space="preserve"> PAGEREF _Toc22629927 \h </w:instrText>
        </w:r>
        <w:r>
          <w:rPr>
            <w:noProof/>
            <w:webHidden/>
          </w:rPr>
        </w:r>
        <w:r>
          <w:rPr>
            <w:noProof/>
            <w:webHidden/>
          </w:rPr>
          <w:fldChar w:fldCharType="separate"/>
        </w:r>
        <w:r>
          <w:rPr>
            <w:noProof/>
            <w:webHidden/>
          </w:rPr>
          <w:t>5</w:t>
        </w:r>
        <w:r>
          <w:rPr>
            <w:noProof/>
            <w:webHidden/>
          </w:rPr>
          <w:fldChar w:fldCharType="end"/>
        </w:r>
      </w:hyperlink>
    </w:p>
    <w:p w14:paraId="63055183" w14:textId="4FA69AEA" w:rsidR="00D8206D" w:rsidRDefault="00D8206D">
      <w:pPr>
        <w:pStyle w:val="TOC1"/>
        <w:rPr>
          <w:rFonts w:asciiTheme="minorHAnsi" w:eastAsiaTheme="minorEastAsia" w:hAnsiTheme="minorHAnsi" w:cstheme="minorBidi"/>
          <w:noProof/>
          <w:lang w:val="fi-FI" w:eastAsia="fi-FI"/>
        </w:rPr>
      </w:pPr>
      <w:hyperlink w:anchor="_Toc22629928" w:history="1">
        <w:r w:rsidRPr="00D4044B">
          <w:rPr>
            <w:rStyle w:val="Hyperlink"/>
            <w:b/>
            <w:noProof/>
          </w:rPr>
          <w:t>3.</w:t>
        </w:r>
        <w:r>
          <w:rPr>
            <w:rFonts w:asciiTheme="minorHAnsi" w:eastAsiaTheme="minorEastAsia" w:hAnsiTheme="minorHAnsi" w:cstheme="minorBidi"/>
            <w:noProof/>
            <w:lang w:val="fi-FI" w:eastAsia="fi-FI"/>
          </w:rPr>
          <w:tab/>
        </w:r>
        <w:r w:rsidRPr="00D4044B">
          <w:rPr>
            <w:rStyle w:val="Hyperlink"/>
            <w:b/>
            <w:noProof/>
          </w:rPr>
          <w:t>SYSSELSÄTTNING, SOCIALA FRÅGOR OCH MEDBORGARNA</w:t>
        </w:r>
        <w:r>
          <w:rPr>
            <w:noProof/>
            <w:webHidden/>
          </w:rPr>
          <w:tab/>
        </w:r>
        <w:r>
          <w:rPr>
            <w:noProof/>
            <w:webHidden/>
          </w:rPr>
          <w:fldChar w:fldCharType="begin"/>
        </w:r>
        <w:r>
          <w:rPr>
            <w:noProof/>
            <w:webHidden/>
          </w:rPr>
          <w:instrText xml:space="preserve"> PAGEREF _Toc22629928 \h </w:instrText>
        </w:r>
        <w:r>
          <w:rPr>
            <w:noProof/>
            <w:webHidden/>
          </w:rPr>
        </w:r>
        <w:r>
          <w:rPr>
            <w:noProof/>
            <w:webHidden/>
          </w:rPr>
          <w:fldChar w:fldCharType="separate"/>
        </w:r>
        <w:r>
          <w:rPr>
            <w:noProof/>
            <w:webHidden/>
          </w:rPr>
          <w:t>7</w:t>
        </w:r>
        <w:r>
          <w:rPr>
            <w:noProof/>
            <w:webHidden/>
          </w:rPr>
          <w:fldChar w:fldCharType="end"/>
        </w:r>
      </w:hyperlink>
    </w:p>
    <w:p w14:paraId="5E14EF05" w14:textId="7C55B642" w:rsidR="00D8206D" w:rsidRDefault="00D8206D">
      <w:pPr>
        <w:pStyle w:val="TOC1"/>
        <w:rPr>
          <w:rFonts w:asciiTheme="minorHAnsi" w:eastAsiaTheme="minorEastAsia" w:hAnsiTheme="minorHAnsi" w:cstheme="minorBidi"/>
          <w:noProof/>
          <w:lang w:val="fi-FI" w:eastAsia="fi-FI"/>
        </w:rPr>
      </w:pPr>
      <w:hyperlink w:anchor="_Toc22629929" w:history="1">
        <w:r w:rsidRPr="00D4044B">
          <w:rPr>
            <w:rStyle w:val="Hyperlink"/>
            <w:b/>
            <w:noProof/>
          </w:rPr>
          <w:t>4.</w:t>
        </w:r>
        <w:r>
          <w:rPr>
            <w:rFonts w:asciiTheme="minorHAnsi" w:eastAsiaTheme="minorEastAsia" w:hAnsiTheme="minorHAnsi" w:cstheme="minorBidi"/>
            <w:noProof/>
            <w:lang w:val="fi-FI" w:eastAsia="fi-FI"/>
          </w:rPr>
          <w:tab/>
        </w:r>
        <w:r w:rsidRPr="00D4044B">
          <w:rPr>
            <w:rStyle w:val="Hyperlink"/>
            <w:b/>
            <w:noProof/>
          </w:rPr>
          <w:t>RÅDGIVANDE UTSKOTTET FÖR INDUSTRIELL OMVANDLING</w:t>
        </w:r>
        <w:r>
          <w:rPr>
            <w:noProof/>
            <w:webHidden/>
          </w:rPr>
          <w:tab/>
        </w:r>
        <w:r>
          <w:rPr>
            <w:noProof/>
            <w:webHidden/>
          </w:rPr>
          <w:fldChar w:fldCharType="begin"/>
        </w:r>
        <w:r>
          <w:rPr>
            <w:noProof/>
            <w:webHidden/>
          </w:rPr>
          <w:instrText xml:space="preserve"> PAGEREF _Toc22629929 \h </w:instrText>
        </w:r>
        <w:r>
          <w:rPr>
            <w:noProof/>
            <w:webHidden/>
          </w:rPr>
        </w:r>
        <w:r>
          <w:rPr>
            <w:noProof/>
            <w:webHidden/>
          </w:rPr>
          <w:fldChar w:fldCharType="separate"/>
        </w:r>
        <w:r>
          <w:rPr>
            <w:noProof/>
            <w:webHidden/>
          </w:rPr>
          <w:t>14</w:t>
        </w:r>
        <w:r>
          <w:rPr>
            <w:noProof/>
            <w:webHidden/>
          </w:rPr>
          <w:fldChar w:fldCharType="end"/>
        </w:r>
      </w:hyperlink>
    </w:p>
    <w:p w14:paraId="64228A40" w14:textId="409DC019" w:rsidR="00D8206D" w:rsidRDefault="00D8206D">
      <w:pPr>
        <w:pStyle w:val="TOC1"/>
        <w:rPr>
          <w:rFonts w:asciiTheme="minorHAnsi" w:eastAsiaTheme="minorEastAsia" w:hAnsiTheme="minorHAnsi" w:cstheme="minorBidi"/>
          <w:noProof/>
          <w:lang w:val="fi-FI" w:eastAsia="fi-FI"/>
        </w:rPr>
      </w:pPr>
      <w:hyperlink w:anchor="_Toc22629930" w:history="1">
        <w:r w:rsidRPr="00D4044B">
          <w:rPr>
            <w:rStyle w:val="Hyperlink"/>
            <w:b/>
            <w:noProof/>
          </w:rPr>
          <w:t>5.</w:t>
        </w:r>
        <w:r>
          <w:rPr>
            <w:rFonts w:asciiTheme="minorHAnsi" w:eastAsiaTheme="minorEastAsia" w:hAnsiTheme="minorHAnsi" w:cstheme="minorBidi"/>
            <w:noProof/>
            <w:lang w:val="fi-FI" w:eastAsia="fi-FI"/>
          </w:rPr>
          <w:tab/>
        </w:r>
        <w:r w:rsidRPr="00D4044B">
          <w:rPr>
            <w:rStyle w:val="Hyperlink"/>
            <w:b/>
            <w:noProof/>
          </w:rPr>
          <w:t>JORDBRUK, LANDSBYGDSUTVECKLING OCH MILJÖ</w:t>
        </w:r>
        <w:r>
          <w:rPr>
            <w:noProof/>
            <w:webHidden/>
          </w:rPr>
          <w:tab/>
        </w:r>
        <w:r>
          <w:rPr>
            <w:noProof/>
            <w:webHidden/>
          </w:rPr>
          <w:fldChar w:fldCharType="begin"/>
        </w:r>
        <w:r>
          <w:rPr>
            <w:noProof/>
            <w:webHidden/>
          </w:rPr>
          <w:instrText xml:space="preserve"> PAGEREF _Toc22629930 \h </w:instrText>
        </w:r>
        <w:r>
          <w:rPr>
            <w:noProof/>
            <w:webHidden/>
          </w:rPr>
        </w:r>
        <w:r>
          <w:rPr>
            <w:noProof/>
            <w:webHidden/>
          </w:rPr>
          <w:fldChar w:fldCharType="separate"/>
        </w:r>
        <w:r>
          <w:rPr>
            <w:noProof/>
            <w:webHidden/>
          </w:rPr>
          <w:t>15</w:t>
        </w:r>
        <w:r>
          <w:rPr>
            <w:noProof/>
            <w:webHidden/>
          </w:rPr>
          <w:fldChar w:fldCharType="end"/>
        </w:r>
      </w:hyperlink>
    </w:p>
    <w:p w14:paraId="1C1EA79F" w14:textId="7BB1BAEA" w:rsidR="00D8206D" w:rsidRDefault="00D8206D">
      <w:pPr>
        <w:pStyle w:val="TOC1"/>
        <w:rPr>
          <w:rFonts w:asciiTheme="minorHAnsi" w:eastAsiaTheme="minorEastAsia" w:hAnsiTheme="minorHAnsi" w:cstheme="minorBidi"/>
          <w:noProof/>
          <w:lang w:val="fi-FI" w:eastAsia="fi-FI"/>
        </w:rPr>
      </w:pPr>
      <w:hyperlink w:anchor="_Toc22629931" w:history="1">
        <w:r w:rsidRPr="00D4044B">
          <w:rPr>
            <w:rStyle w:val="Hyperlink"/>
            <w:b/>
            <w:noProof/>
          </w:rPr>
          <w:t>6.</w:t>
        </w:r>
        <w:r>
          <w:rPr>
            <w:rFonts w:asciiTheme="minorHAnsi" w:eastAsiaTheme="minorEastAsia" w:hAnsiTheme="minorHAnsi" w:cstheme="minorBidi"/>
            <w:noProof/>
            <w:lang w:val="fi-FI" w:eastAsia="fi-FI"/>
          </w:rPr>
          <w:tab/>
        </w:r>
        <w:r w:rsidRPr="00D4044B">
          <w:rPr>
            <w:rStyle w:val="Hyperlink"/>
            <w:b/>
            <w:noProof/>
          </w:rPr>
          <w:t>TRANSPORTER, ENERGI, INFRASTRUKTUR OCH INFORMATIONSSAMHÄLLET</w:t>
        </w:r>
        <w:r>
          <w:rPr>
            <w:noProof/>
            <w:webHidden/>
          </w:rPr>
          <w:tab/>
        </w:r>
        <w:r>
          <w:rPr>
            <w:noProof/>
            <w:webHidden/>
          </w:rPr>
          <w:fldChar w:fldCharType="begin"/>
        </w:r>
        <w:r>
          <w:rPr>
            <w:noProof/>
            <w:webHidden/>
          </w:rPr>
          <w:instrText xml:space="preserve"> PAGEREF _Toc22629931 \h </w:instrText>
        </w:r>
        <w:r>
          <w:rPr>
            <w:noProof/>
            <w:webHidden/>
          </w:rPr>
        </w:r>
        <w:r>
          <w:rPr>
            <w:noProof/>
            <w:webHidden/>
          </w:rPr>
          <w:fldChar w:fldCharType="separate"/>
        </w:r>
        <w:r>
          <w:rPr>
            <w:noProof/>
            <w:webHidden/>
          </w:rPr>
          <w:t>20</w:t>
        </w:r>
        <w:r>
          <w:rPr>
            <w:noProof/>
            <w:webHidden/>
          </w:rPr>
          <w:fldChar w:fldCharType="end"/>
        </w:r>
      </w:hyperlink>
    </w:p>
    <w:p w14:paraId="5F114797" w14:textId="71186C87" w:rsidR="00D8206D" w:rsidRDefault="00D8206D">
      <w:pPr>
        <w:pStyle w:val="TOC1"/>
        <w:rPr>
          <w:rFonts w:asciiTheme="minorHAnsi" w:eastAsiaTheme="minorEastAsia" w:hAnsiTheme="minorHAnsi" w:cstheme="minorBidi"/>
          <w:noProof/>
          <w:lang w:val="fi-FI" w:eastAsia="fi-FI"/>
        </w:rPr>
      </w:pPr>
      <w:hyperlink w:anchor="_Toc22629932" w:history="1">
        <w:r w:rsidRPr="00D4044B">
          <w:rPr>
            <w:rStyle w:val="Hyperlink"/>
            <w:b/>
            <w:noProof/>
          </w:rPr>
          <w:t>7.</w:t>
        </w:r>
        <w:r>
          <w:rPr>
            <w:rFonts w:asciiTheme="minorHAnsi" w:eastAsiaTheme="minorEastAsia" w:hAnsiTheme="minorHAnsi" w:cstheme="minorBidi"/>
            <w:noProof/>
            <w:lang w:val="fi-FI" w:eastAsia="fi-FI"/>
          </w:rPr>
          <w:tab/>
        </w:r>
        <w:r w:rsidRPr="00D4044B">
          <w:rPr>
            <w:rStyle w:val="Hyperlink"/>
            <w:b/>
            <w:noProof/>
          </w:rPr>
          <w:t>YTTRE FÖRBINDELSER</w:t>
        </w:r>
        <w:r>
          <w:rPr>
            <w:noProof/>
            <w:webHidden/>
          </w:rPr>
          <w:tab/>
        </w:r>
        <w:r>
          <w:rPr>
            <w:noProof/>
            <w:webHidden/>
          </w:rPr>
          <w:fldChar w:fldCharType="begin"/>
        </w:r>
        <w:r>
          <w:rPr>
            <w:noProof/>
            <w:webHidden/>
          </w:rPr>
          <w:instrText xml:space="preserve"> PAGEREF _Toc22629932 \h </w:instrText>
        </w:r>
        <w:r>
          <w:rPr>
            <w:noProof/>
            <w:webHidden/>
          </w:rPr>
        </w:r>
        <w:r>
          <w:rPr>
            <w:noProof/>
            <w:webHidden/>
          </w:rPr>
          <w:fldChar w:fldCharType="separate"/>
        </w:r>
        <w:r>
          <w:rPr>
            <w:noProof/>
            <w:webHidden/>
          </w:rPr>
          <w:t>24</w:t>
        </w:r>
        <w:r>
          <w:rPr>
            <w:noProof/>
            <w:webHidden/>
          </w:rPr>
          <w:fldChar w:fldCharType="end"/>
        </w:r>
      </w:hyperlink>
    </w:p>
    <w:p w14:paraId="7F64999C" w14:textId="4AB463AB" w:rsidR="008405A0" w:rsidRPr="00D85439" w:rsidRDefault="003353E8" w:rsidP="001F50B6">
      <w:pPr>
        <w:ind w:left="567" w:hanging="567"/>
      </w:pPr>
      <w:r w:rsidRPr="00D85439">
        <w:fldChar w:fldCharType="end"/>
      </w:r>
      <w:r>
        <w:br w:type="page"/>
      </w:r>
    </w:p>
    <w:p w14:paraId="7E3E2317" w14:textId="63AD5108" w:rsidR="00744595" w:rsidRPr="00A8688D" w:rsidRDefault="00FD476B" w:rsidP="001F50B6">
      <w:r>
        <w:lastRenderedPageBreak/>
        <w:t xml:space="preserve">Vid plenarsessionen den 25–26 september närvarade </w:t>
      </w:r>
      <w:r>
        <w:rPr>
          <w:b/>
        </w:rPr>
        <w:t>Klára Dobrev</w:t>
      </w:r>
      <w:r>
        <w:t xml:space="preserve">, Europaparlamentets vice talman, </w:t>
      </w:r>
      <w:r>
        <w:rPr>
          <w:b/>
        </w:rPr>
        <w:t>Emily O’Reilly</w:t>
      </w:r>
      <w:r>
        <w:t xml:space="preserve">, Europeiska ombudsmannen, </w:t>
      </w:r>
      <w:r>
        <w:rPr>
          <w:b/>
        </w:rPr>
        <w:t>Valdis Dombrovskis</w:t>
      </w:r>
      <w:r>
        <w:t xml:space="preserve">, vice ordförande för Europeiska kommissionen, </w:t>
      </w:r>
      <w:r>
        <w:rPr>
          <w:b/>
        </w:rPr>
        <w:t>Tuomas Saarenheimo</w:t>
      </w:r>
      <w:r>
        <w:t xml:space="preserve">, permanent understatssekreterare för internationella ärenden och finansmarknadsärenden vid finansministeriet i Finland, </w:t>
      </w:r>
      <w:r>
        <w:rPr>
          <w:b/>
        </w:rPr>
        <w:t>Christian Ebeke</w:t>
      </w:r>
      <w:r>
        <w:t xml:space="preserve">, ställföreträdande ständig representant för Internationella valutafonden vid Europeiska Unionen, och </w:t>
      </w:r>
      <w:r>
        <w:rPr>
          <w:b/>
        </w:rPr>
        <w:t>Louka T. Katseli</w:t>
      </w:r>
      <w:r>
        <w:t>, ordförande för den grekiska centralbanken (Cypern) och Greklands före detta ekonomi- och arbetsmarknadsminister.</w:t>
      </w:r>
    </w:p>
    <w:p w14:paraId="3315E305" w14:textId="77777777" w:rsidR="00744595" w:rsidRDefault="00744595" w:rsidP="001F50B6"/>
    <w:p w14:paraId="5165EBFC" w14:textId="28B33957" w:rsidR="00421682" w:rsidRPr="00D85439" w:rsidRDefault="00AD7EE7" w:rsidP="001F50B6">
      <w:r>
        <w:t>Följande yttranden antogs vid plenarsessionen:</w:t>
      </w:r>
    </w:p>
    <w:p w14:paraId="4E1AF531" w14:textId="77777777" w:rsidR="00A43397" w:rsidRPr="00D85439" w:rsidRDefault="00A43397" w:rsidP="001F50B6">
      <w:pPr>
        <w:rPr>
          <w:lang w:val="en-GB"/>
        </w:rPr>
      </w:pPr>
    </w:p>
    <w:p w14:paraId="5EDC6E24" w14:textId="5EBA1C73" w:rsidR="00122BBC" w:rsidRDefault="00C03049" w:rsidP="005E38E4">
      <w:pPr>
        <w:pStyle w:val="Heading1"/>
        <w:numPr>
          <w:ilvl w:val="0"/>
          <w:numId w:val="22"/>
        </w:numPr>
        <w:ind w:left="567" w:hanging="567"/>
      </w:pPr>
      <w:bookmarkStart w:id="1" w:name="_Toc22629926"/>
      <w:r>
        <w:rPr>
          <w:b/>
        </w:rPr>
        <w:t>INRE MARKNADEN, PRODUKTION OCH KONSUMTION</w:t>
      </w:r>
      <w:bookmarkEnd w:id="1"/>
    </w:p>
    <w:p w14:paraId="497A4D0B" w14:textId="77777777" w:rsidR="00122BBC" w:rsidRDefault="00122BBC" w:rsidP="00BB6F7D">
      <w:pPr>
        <w:keepNext/>
        <w:keepLines/>
        <w:jc w:val="left"/>
      </w:pPr>
    </w:p>
    <w:p w14:paraId="73EA8366" w14:textId="77777777" w:rsidR="00431723" w:rsidRPr="00B2569F" w:rsidRDefault="00C97143" w:rsidP="00AF6B02">
      <w:pPr>
        <w:widowControl w:val="0"/>
        <w:numPr>
          <w:ilvl w:val="0"/>
          <w:numId w:val="5"/>
        </w:numPr>
        <w:overflowPunct w:val="0"/>
        <w:autoSpaceDE w:val="0"/>
        <w:autoSpaceDN w:val="0"/>
        <w:adjustRightInd w:val="0"/>
        <w:ind w:hanging="567"/>
        <w:rPr>
          <w:sz w:val="24"/>
          <w:szCs w:val="24"/>
        </w:rPr>
      </w:pPr>
      <w:r>
        <w:rPr>
          <w:b/>
          <w:i/>
          <w:sz w:val="28"/>
          <w:szCs w:val="28"/>
        </w:rPr>
        <w:t>Bättre lagstiftning / Genomgång</w:t>
      </w:r>
    </w:p>
    <w:p w14:paraId="06BFC92F" w14:textId="77777777" w:rsidR="00431723" w:rsidRPr="00B2569F" w:rsidRDefault="00431723" w:rsidP="00AF6B02">
      <w:pPr>
        <w:tabs>
          <w:tab w:val="center" w:pos="284"/>
        </w:tabs>
        <w:ind w:left="266" w:hanging="266"/>
        <w:rPr>
          <w:b/>
          <w:szCs w:val="20"/>
        </w:rPr>
      </w:pPr>
    </w:p>
    <w:p w14:paraId="0695BD8F" w14:textId="15401DD0" w:rsidR="00431723" w:rsidRPr="00B003A0" w:rsidRDefault="00431723" w:rsidP="00AF6B02">
      <w:pPr>
        <w:tabs>
          <w:tab w:val="left" w:pos="1701"/>
        </w:tabs>
        <w:rPr>
          <w:highlight w:val="lightGray"/>
        </w:rPr>
      </w:pPr>
      <w:r>
        <w:rPr>
          <w:b/>
        </w:rPr>
        <w:t>Föredragande:</w:t>
      </w:r>
      <w:r>
        <w:t xml:space="preserve"> </w:t>
      </w:r>
      <w:r>
        <w:tab/>
        <w:t>Denis Meynent (Arbetstagargruppen – FR)</w:t>
      </w:r>
    </w:p>
    <w:p w14:paraId="3995D43E" w14:textId="77777777" w:rsidR="00431723" w:rsidRDefault="00431723" w:rsidP="00AF6B02">
      <w:pPr>
        <w:tabs>
          <w:tab w:val="center" w:pos="284"/>
        </w:tabs>
        <w:ind w:left="266" w:hanging="266"/>
        <w:rPr>
          <w:b/>
        </w:rPr>
      </w:pPr>
    </w:p>
    <w:p w14:paraId="43FC1854" w14:textId="77777777" w:rsidR="00431723" w:rsidRPr="002E0975" w:rsidRDefault="00431723" w:rsidP="00AF6B02">
      <w:pPr>
        <w:tabs>
          <w:tab w:val="center" w:pos="284"/>
          <w:tab w:val="left" w:pos="1701"/>
        </w:tabs>
        <w:ind w:left="266" w:hanging="266"/>
      </w:pPr>
      <w:r>
        <w:rPr>
          <w:b/>
        </w:rPr>
        <w:t>Referens:</w:t>
      </w:r>
      <w:r>
        <w:tab/>
        <w:t>COM(2019) 178 final</w:t>
      </w:r>
    </w:p>
    <w:p w14:paraId="393E2522" w14:textId="77777777" w:rsidR="00431723" w:rsidRPr="00B2569F" w:rsidRDefault="00C97143" w:rsidP="00AF6B02">
      <w:pPr>
        <w:tabs>
          <w:tab w:val="left" w:pos="1701"/>
        </w:tabs>
        <w:ind w:left="1701"/>
      </w:pPr>
      <w:r>
        <w:t>EESC-2019-01847-00-00-AC</w:t>
      </w:r>
    </w:p>
    <w:p w14:paraId="2023624B" w14:textId="77777777" w:rsidR="00431723" w:rsidRPr="00B2569F" w:rsidRDefault="00431723" w:rsidP="00AF6B02">
      <w:pPr>
        <w:tabs>
          <w:tab w:val="center" w:pos="284"/>
        </w:tabs>
        <w:ind w:left="266" w:hanging="266"/>
        <w:rPr>
          <w:szCs w:val="20"/>
        </w:rPr>
      </w:pPr>
    </w:p>
    <w:p w14:paraId="087EA207" w14:textId="77777777" w:rsidR="001D58E3" w:rsidRDefault="00431723" w:rsidP="00AF6B02">
      <w:pPr>
        <w:tabs>
          <w:tab w:val="center" w:pos="284"/>
        </w:tabs>
        <w:ind w:left="266" w:hanging="266"/>
        <w:rPr>
          <w:b/>
        </w:rPr>
      </w:pPr>
      <w:r>
        <w:rPr>
          <w:b/>
        </w:rPr>
        <w:t>Huvudpunkter</w:t>
      </w:r>
    </w:p>
    <w:p w14:paraId="58A9CCA5" w14:textId="77777777" w:rsidR="001D58E3" w:rsidRDefault="001D58E3" w:rsidP="00AF6B02">
      <w:pPr>
        <w:tabs>
          <w:tab w:val="center" w:pos="284"/>
        </w:tabs>
        <w:ind w:left="266" w:hanging="266"/>
        <w:rPr>
          <w:b/>
        </w:rPr>
      </w:pPr>
    </w:p>
    <w:p w14:paraId="051CB51B" w14:textId="77777777" w:rsidR="001D58E3" w:rsidRDefault="001D58E3" w:rsidP="00AF6B02">
      <w:pPr>
        <w:tabs>
          <w:tab w:val="center" w:pos="284"/>
        </w:tabs>
        <w:ind w:left="266" w:hanging="266"/>
      </w:pPr>
      <w:r>
        <w:t>EESK:s ståndpunkt:</w:t>
      </w:r>
    </w:p>
    <w:p w14:paraId="395C7426" w14:textId="77777777" w:rsidR="004E59EF" w:rsidRPr="001208D2" w:rsidRDefault="004E59EF" w:rsidP="00AF6B02">
      <w:pPr>
        <w:tabs>
          <w:tab w:val="center" w:pos="284"/>
        </w:tabs>
        <w:ind w:left="266" w:hanging="266"/>
      </w:pPr>
    </w:p>
    <w:p w14:paraId="2AE09725" w14:textId="77777777" w:rsidR="001D58E3" w:rsidRDefault="001D58E3" w:rsidP="00AF6B02">
      <w:pPr>
        <w:pStyle w:val="ListParagraph"/>
        <w:numPr>
          <w:ilvl w:val="0"/>
          <w:numId w:val="12"/>
        </w:numPr>
        <w:tabs>
          <w:tab w:val="center" w:pos="284"/>
        </w:tabs>
      </w:pPr>
      <w:r>
        <w:t>EESK påminner om att bättre lagstiftning inte kan ersätta politiska beslut och inte får leda till avreglering eller till att nivån på det sociala skyddet, miljö- och konsumentskyddet och de grundläggande rättigheterna sänks.</w:t>
      </w:r>
    </w:p>
    <w:p w14:paraId="051328E8" w14:textId="77777777" w:rsidR="00D8378A" w:rsidRPr="00D8378A" w:rsidRDefault="00D8378A" w:rsidP="00AF6B02">
      <w:pPr>
        <w:tabs>
          <w:tab w:val="center" w:pos="284"/>
        </w:tabs>
        <w:ind w:left="360"/>
        <w:rPr>
          <w:lang w:val="fr-BE"/>
        </w:rPr>
      </w:pPr>
    </w:p>
    <w:p w14:paraId="4B15042D" w14:textId="49431EEB" w:rsidR="001D58E3" w:rsidRDefault="001D58E3" w:rsidP="00AF6B02">
      <w:pPr>
        <w:pStyle w:val="ListParagraph"/>
        <w:numPr>
          <w:ilvl w:val="0"/>
          <w:numId w:val="12"/>
        </w:numPr>
        <w:tabs>
          <w:tab w:val="center" w:pos="284"/>
        </w:tabs>
      </w:pPr>
      <w:r>
        <w:t>EESK uppmanar kommissionen att se över sina riktlinjer och verktygslådans kriterier för bättre lagstiftning i syfte att införliva målen för hållbar utveckling i utvärderingsprocesserna. En ”hållbarhetskontroll” måste bli ett tydligt inslag i verktygslådan för bättre lagstiftning.</w:t>
      </w:r>
    </w:p>
    <w:p w14:paraId="004E1F86" w14:textId="77777777" w:rsidR="00D8378A" w:rsidRPr="00D8378A" w:rsidRDefault="00D8378A" w:rsidP="00AF6B02">
      <w:pPr>
        <w:tabs>
          <w:tab w:val="center" w:pos="284"/>
        </w:tabs>
        <w:ind w:left="360"/>
        <w:rPr>
          <w:lang w:val="fr-BE"/>
        </w:rPr>
      </w:pPr>
    </w:p>
    <w:p w14:paraId="501BFDBE" w14:textId="6976D349" w:rsidR="001D58E3" w:rsidRPr="00D8206D" w:rsidRDefault="001D58E3" w:rsidP="00AF6B02">
      <w:pPr>
        <w:pStyle w:val="ListParagraph"/>
        <w:numPr>
          <w:ilvl w:val="0"/>
          <w:numId w:val="12"/>
        </w:numPr>
        <w:tabs>
          <w:tab w:val="center" w:pos="284"/>
        </w:tabs>
        <w:rPr>
          <w:spacing w:val="-2"/>
        </w:rPr>
      </w:pPr>
      <w:r w:rsidRPr="00D8206D">
        <w:rPr>
          <w:spacing w:val="-2"/>
        </w:rPr>
        <w:t>EESK upprepar sin uppmaning att utvecklingen av det europeiska ekosystemet för konsekvensbedömningar och utvärderingar ska fortsätta i syfte att förbättra kvaliteten och främja aktivt deltagande från det organiserade civilsamhällets sida vid utformning och genomförande av lagstiftningen.</w:t>
      </w:r>
    </w:p>
    <w:p w14:paraId="5CE2465A" w14:textId="77777777" w:rsidR="00D8378A" w:rsidRPr="00D8378A" w:rsidRDefault="00D8378A" w:rsidP="00AF6B02">
      <w:pPr>
        <w:tabs>
          <w:tab w:val="center" w:pos="284"/>
        </w:tabs>
        <w:ind w:left="360"/>
        <w:rPr>
          <w:lang w:val="fr-BE"/>
        </w:rPr>
      </w:pPr>
    </w:p>
    <w:p w14:paraId="6FB1DB3C" w14:textId="53185047" w:rsidR="001D58E3" w:rsidRDefault="001D58E3" w:rsidP="00AF6B02">
      <w:pPr>
        <w:pStyle w:val="ListParagraph"/>
        <w:numPr>
          <w:ilvl w:val="0"/>
          <w:numId w:val="12"/>
        </w:numPr>
        <w:tabs>
          <w:tab w:val="center" w:pos="284"/>
        </w:tabs>
      </w:pPr>
      <w:r>
        <w:t>Kommittén anser att en särskild åtgärd till förmån för små och medelstora företag (Act small first [agera småskaligt först]) bör genomföras och efterlyser att principen Think small first (tänk småskaligt först) och testet för små och medelstora företag ska utvärderas i syfte att göra dem mer effektiva och utarbeta lagstiftning som är kompatibel med små och medelstora företag för att främja deras utveckling på den inre marknaden med full rättssäkerhet.</w:t>
      </w:r>
    </w:p>
    <w:p w14:paraId="15348642" w14:textId="77777777" w:rsidR="00D8378A" w:rsidRPr="00D8378A" w:rsidRDefault="00D8378A" w:rsidP="00AF6B02">
      <w:pPr>
        <w:tabs>
          <w:tab w:val="center" w:pos="284"/>
        </w:tabs>
        <w:ind w:left="360"/>
        <w:rPr>
          <w:lang w:val="fr-BE"/>
        </w:rPr>
      </w:pPr>
    </w:p>
    <w:p w14:paraId="1B0F5664" w14:textId="60C71B13" w:rsidR="001D58E3" w:rsidRDefault="001D58E3" w:rsidP="00AF6B02">
      <w:pPr>
        <w:pStyle w:val="ListParagraph"/>
        <w:numPr>
          <w:ilvl w:val="0"/>
          <w:numId w:val="12"/>
        </w:numPr>
        <w:tabs>
          <w:tab w:val="center" w:pos="284"/>
        </w:tabs>
      </w:pPr>
      <w:r>
        <w:t>Nämnden för lagstiftningskontroll, som ansvarar för kvalitetskontroll, har visat sig vara ändamålsenligt inom ramen för systemet för konsekvensbedömningar och bör spela en större roll i utvecklingen av en integrerad strategi.</w:t>
      </w:r>
    </w:p>
    <w:p w14:paraId="3671E796" w14:textId="77777777" w:rsidR="00D8378A" w:rsidRPr="00D8378A" w:rsidRDefault="00D8378A" w:rsidP="00AF6B02">
      <w:pPr>
        <w:tabs>
          <w:tab w:val="center" w:pos="284"/>
        </w:tabs>
        <w:ind w:left="360"/>
        <w:rPr>
          <w:lang w:val="fr-BE"/>
        </w:rPr>
      </w:pPr>
    </w:p>
    <w:p w14:paraId="63B704B0" w14:textId="77777777" w:rsidR="00C97143" w:rsidRPr="001D58E3" w:rsidRDefault="001D58E3" w:rsidP="007A124F">
      <w:pPr>
        <w:pStyle w:val="ListParagraph"/>
        <w:keepNext/>
        <w:keepLines/>
        <w:numPr>
          <w:ilvl w:val="0"/>
          <w:numId w:val="12"/>
        </w:numPr>
        <w:tabs>
          <w:tab w:val="center" w:pos="284"/>
        </w:tabs>
      </w:pPr>
      <w:r>
        <w:lastRenderedPageBreak/>
        <w:t>Kommittén anser att ”innovationsprincipen” saknar rättslig grund, varför användningen av den endast bör ske i de fall där den medför ett mervärde.</w:t>
      </w:r>
    </w:p>
    <w:p w14:paraId="7F3BCFCA" w14:textId="77777777" w:rsidR="00431723" w:rsidRPr="001D58E3" w:rsidRDefault="00431723" w:rsidP="007A124F">
      <w:pPr>
        <w:keepNext/>
        <w:keepLines/>
        <w:rPr>
          <w:b/>
          <w:highlight w:val="lightGray"/>
          <w:lang w:val="fr-BE"/>
        </w:rPr>
      </w:pPr>
    </w:p>
    <w:p w14:paraId="349F8240" w14:textId="77777777" w:rsidR="00431723" w:rsidRPr="001D58E3" w:rsidRDefault="00431723" w:rsidP="007A124F">
      <w:pPr>
        <w:keepNext/>
        <w:keepLines/>
        <w:tabs>
          <w:tab w:val="left" w:pos="1701"/>
        </w:tabs>
        <w:rPr>
          <w:i/>
        </w:rPr>
      </w:pPr>
      <w:r>
        <w:rPr>
          <w:b/>
          <w:i/>
        </w:rPr>
        <w:t>Kontaktperson:</w:t>
      </w:r>
      <w:r>
        <w:tab/>
      </w:r>
      <w:r>
        <w:rPr>
          <w:i/>
        </w:rPr>
        <w:t>Jean-Pierre Faure</w:t>
      </w:r>
    </w:p>
    <w:p w14:paraId="6654B37B" w14:textId="77777777" w:rsidR="003C3C64" w:rsidRPr="001D58E3" w:rsidRDefault="00431723" w:rsidP="007A124F">
      <w:pPr>
        <w:keepNext/>
        <w:keepLines/>
        <w:tabs>
          <w:tab w:val="left" w:pos="1701"/>
        </w:tabs>
        <w:ind w:left="1701"/>
        <w:jc w:val="left"/>
        <w:rPr>
          <w:i/>
        </w:rPr>
      </w:pPr>
      <w:r>
        <w:rPr>
          <w:i/>
        </w:rPr>
        <w:t xml:space="preserve">(Tfn +32 25469615 – e-post </w:t>
      </w:r>
      <w:hyperlink r:id="rId16" w:history="1">
        <w:r>
          <w:rPr>
            <w:rStyle w:val="Hyperlink"/>
            <w:i/>
          </w:rPr>
          <w:t>jean-pierre.faure@eesc.europa.eu</w:t>
        </w:r>
      </w:hyperlink>
      <w:r>
        <w:rPr>
          <w:i/>
        </w:rPr>
        <w:t>)</w:t>
      </w:r>
    </w:p>
    <w:p w14:paraId="5A76548B" w14:textId="77777777" w:rsidR="001D58E3" w:rsidRPr="001D58E3" w:rsidRDefault="001D58E3" w:rsidP="00431723">
      <w:pPr>
        <w:tabs>
          <w:tab w:val="left" w:pos="1701"/>
        </w:tabs>
        <w:jc w:val="left"/>
        <w:rPr>
          <w:i/>
          <w:lang w:val="fr-BE"/>
        </w:rPr>
      </w:pPr>
    </w:p>
    <w:p w14:paraId="390876CE" w14:textId="77777777" w:rsidR="003C3C64" w:rsidRPr="00B2569F" w:rsidRDefault="002D0B1A" w:rsidP="00B21B92">
      <w:pPr>
        <w:widowControl w:val="0"/>
        <w:numPr>
          <w:ilvl w:val="0"/>
          <w:numId w:val="5"/>
        </w:numPr>
        <w:overflowPunct w:val="0"/>
        <w:autoSpaceDE w:val="0"/>
        <w:autoSpaceDN w:val="0"/>
        <w:adjustRightInd w:val="0"/>
        <w:ind w:hanging="567"/>
        <w:rPr>
          <w:sz w:val="24"/>
          <w:szCs w:val="24"/>
        </w:rPr>
      </w:pPr>
      <w:r>
        <w:rPr>
          <w:b/>
          <w:i/>
          <w:sz w:val="28"/>
          <w:szCs w:val="28"/>
        </w:rPr>
        <w:t>Utsläpp/Lätta personbilar och nyttofordon</w:t>
      </w:r>
    </w:p>
    <w:p w14:paraId="14C282D2" w14:textId="77777777" w:rsidR="003C3C64" w:rsidRPr="00B2569F" w:rsidRDefault="003C3C64" w:rsidP="003C3C64">
      <w:pPr>
        <w:tabs>
          <w:tab w:val="center" w:pos="284"/>
        </w:tabs>
        <w:ind w:left="266" w:hanging="266"/>
        <w:rPr>
          <w:b/>
          <w:szCs w:val="20"/>
        </w:rPr>
      </w:pPr>
    </w:p>
    <w:p w14:paraId="05217ECB" w14:textId="725C5979" w:rsidR="003C3C64" w:rsidRPr="001D58E3" w:rsidRDefault="003C3C64" w:rsidP="003C3C64">
      <w:pPr>
        <w:tabs>
          <w:tab w:val="left" w:pos="1701"/>
        </w:tabs>
        <w:rPr>
          <w:highlight w:val="lightGray"/>
        </w:rPr>
      </w:pPr>
      <w:r>
        <w:rPr>
          <w:b/>
        </w:rPr>
        <w:t>Föredragande:</w:t>
      </w:r>
      <w:r>
        <w:t xml:space="preserve"> </w:t>
      </w:r>
      <w:r>
        <w:tab/>
        <w:t>Jorge Pegado Liz (Mångfald Europa – PT)</w:t>
      </w:r>
    </w:p>
    <w:p w14:paraId="7109F6AD" w14:textId="77777777" w:rsidR="003C3C64" w:rsidRPr="001D58E3" w:rsidRDefault="003C3C64" w:rsidP="003C3C64">
      <w:pPr>
        <w:tabs>
          <w:tab w:val="center" w:pos="284"/>
        </w:tabs>
        <w:ind w:left="266" w:hanging="266"/>
        <w:rPr>
          <w:b/>
          <w:lang w:val="fr-BE"/>
        </w:rPr>
      </w:pPr>
    </w:p>
    <w:p w14:paraId="26494F3F" w14:textId="77777777" w:rsidR="003C3C64" w:rsidRPr="001D58E3" w:rsidRDefault="003C3C64" w:rsidP="003C3C64">
      <w:pPr>
        <w:tabs>
          <w:tab w:val="center" w:pos="284"/>
          <w:tab w:val="left" w:pos="1701"/>
        </w:tabs>
        <w:ind w:left="266" w:hanging="266"/>
      </w:pPr>
      <w:r>
        <w:rPr>
          <w:b/>
        </w:rPr>
        <w:t>Referens:</w:t>
      </w:r>
      <w:r>
        <w:tab/>
        <w:t>COM(2019) 208 final – 2019/0101 (COD)</w:t>
      </w:r>
    </w:p>
    <w:p w14:paraId="6571FC3A" w14:textId="77777777" w:rsidR="003C3C64" w:rsidRPr="001D58E3" w:rsidRDefault="002D0B1A" w:rsidP="00C604EE">
      <w:pPr>
        <w:tabs>
          <w:tab w:val="center" w:pos="284"/>
          <w:tab w:val="left" w:pos="1701"/>
        </w:tabs>
        <w:ind w:left="1701"/>
      </w:pPr>
      <w:r>
        <w:t>EESC-2019-03042-00-00-AC</w:t>
      </w:r>
    </w:p>
    <w:p w14:paraId="60E61CD4" w14:textId="77777777" w:rsidR="003C3C64" w:rsidRPr="001D58E3" w:rsidRDefault="003C3C64" w:rsidP="003C3C64">
      <w:pPr>
        <w:tabs>
          <w:tab w:val="center" w:pos="284"/>
        </w:tabs>
        <w:ind w:left="266" w:hanging="266"/>
        <w:rPr>
          <w:szCs w:val="20"/>
          <w:lang w:val="pt-PT"/>
        </w:rPr>
      </w:pPr>
    </w:p>
    <w:p w14:paraId="76ECD019" w14:textId="77777777" w:rsidR="003C3C64" w:rsidRDefault="003C3C64" w:rsidP="003C3C64">
      <w:pPr>
        <w:tabs>
          <w:tab w:val="left" w:pos="1701"/>
        </w:tabs>
        <w:jc w:val="left"/>
        <w:rPr>
          <w:b/>
        </w:rPr>
      </w:pPr>
      <w:r>
        <w:rPr>
          <w:b/>
        </w:rPr>
        <w:t>Huvudpunkter</w:t>
      </w:r>
    </w:p>
    <w:p w14:paraId="4084A2A6" w14:textId="77777777" w:rsidR="001D58E3" w:rsidRPr="00AB76C0" w:rsidRDefault="001D58E3" w:rsidP="001D58E3">
      <w:pPr>
        <w:rPr>
          <w:lang w:val="fr-BE"/>
        </w:rPr>
      </w:pPr>
    </w:p>
    <w:p w14:paraId="3B60865C" w14:textId="77777777" w:rsidR="001D58E3" w:rsidRDefault="001D58E3" w:rsidP="001D58E3">
      <w:r>
        <w:t>EESK:s ståndpunkt:</w:t>
      </w:r>
    </w:p>
    <w:p w14:paraId="010F38EA" w14:textId="77777777" w:rsidR="004E59EF" w:rsidRDefault="004E59EF" w:rsidP="001D58E3">
      <w:pPr>
        <w:rPr>
          <w:lang w:val="en-GB"/>
        </w:rPr>
      </w:pPr>
    </w:p>
    <w:p w14:paraId="4007130B" w14:textId="77777777" w:rsidR="001D58E3" w:rsidRDefault="001D58E3" w:rsidP="004E59EF">
      <w:pPr>
        <w:pStyle w:val="ListParagraph"/>
        <w:numPr>
          <w:ilvl w:val="0"/>
          <w:numId w:val="8"/>
        </w:numPr>
        <w:overflowPunct w:val="0"/>
        <w:autoSpaceDE w:val="0"/>
        <w:autoSpaceDN w:val="0"/>
        <w:adjustRightInd w:val="0"/>
        <w:ind w:left="709"/>
      </w:pPr>
      <w:r>
        <w:t>EESK erinrar om den fulla omfattningen av ”Dieselgate”-skandalen och beklagar att kommissionen inte har kunnat förutse händelseförloppet genom att redan från början vidta effektiva åtgärder.</w:t>
      </w:r>
    </w:p>
    <w:p w14:paraId="6A726303" w14:textId="77777777" w:rsidR="00D8378A" w:rsidRDefault="00D8378A" w:rsidP="00D8378A">
      <w:pPr>
        <w:overflowPunct w:val="0"/>
        <w:autoSpaceDE w:val="0"/>
        <w:autoSpaceDN w:val="0"/>
        <w:adjustRightInd w:val="0"/>
        <w:ind w:left="349"/>
      </w:pPr>
    </w:p>
    <w:p w14:paraId="414D6379" w14:textId="77777777" w:rsidR="001D58E3" w:rsidRDefault="001D58E3" w:rsidP="004E59EF">
      <w:pPr>
        <w:pStyle w:val="ListParagraph"/>
        <w:numPr>
          <w:ilvl w:val="0"/>
          <w:numId w:val="8"/>
        </w:numPr>
        <w:overflowPunct w:val="0"/>
        <w:autoSpaceDE w:val="0"/>
        <w:autoSpaceDN w:val="0"/>
        <w:adjustRightInd w:val="0"/>
        <w:ind w:left="709"/>
      </w:pPr>
      <w:r>
        <w:t>Det får inte heller glömmas bort att EU inte har kunnat eller velat införa effektiva arrangemang för grupptalan som gör det möjligt att hantera situationer av det slag som vi står inför i dag.</w:t>
      </w:r>
    </w:p>
    <w:p w14:paraId="50EDFCB0" w14:textId="77777777" w:rsidR="00D8378A" w:rsidRDefault="00D8378A" w:rsidP="00D8378A">
      <w:pPr>
        <w:overflowPunct w:val="0"/>
        <w:autoSpaceDE w:val="0"/>
        <w:autoSpaceDN w:val="0"/>
        <w:adjustRightInd w:val="0"/>
        <w:ind w:left="349"/>
      </w:pPr>
    </w:p>
    <w:p w14:paraId="5503BCB6" w14:textId="77777777" w:rsidR="001D58E3" w:rsidRDefault="001D58E3" w:rsidP="004E59EF">
      <w:pPr>
        <w:pStyle w:val="ListParagraph"/>
        <w:numPr>
          <w:ilvl w:val="0"/>
          <w:numId w:val="8"/>
        </w:numPr>
        <w:overflowPunct w:val="0"/>
        <w:autoSpaceDE w:val="0"/>
        <w:autoSpaceDN w:val="0"/>
        <w:adjustRightInd w:val="0"/>
        <w:ind w:left="709"/>
      </w:pPr>
      <w:r>
        <w:t>EESK anser vidare att den lösning som föreslås i förslaget i fråga inte kan begränsas till att lösa ett formellt problem, utan att de sökandes intressen tillvaratas på ett effektivt sätt.</w:t>
      </w:r>
    </w:p>
    <w:p w14:paraId="0B6B649E" w14:textId="77777777" w:rsidR="00D8378A" w:rsidRDefault="00D8378A" w:rsidP="00D8378A">
      <w:pPr>
        <w:overflowPunct w:val="0"/>
        <w:autoSpaceDE w:val="0"/>
        <w:autoSpaceDN w:val="0"/>
        <w:adjustRightInd w:val="0"/>
        <w:ind w:left="349"/>
      </w:pPr>
    </w:p>
    <w:p w14:paraId="31FFB45A" w14:textId="77777777" w:rsidR="001D58E3" w:rsidRDefault="001D58E3" w:rsidP="004E59EF">
      <w:pPr>
        <w:pStyle w:val="ListParagraph"/>
        <w:numPr>
          <w:ilvl w:val="0"/>
          <w:numId w:val="8"/>
        </w:numPr>
        <w:overflowPunct w:val="0"/>
        <w:autoSpaceDE w:val="0"/>
        <w:autoSpaceDN w:val="0"/>
        <w:adjustRightInd w:val="0"/>
        <w:ind w:left="709"/>
      </w:pPr>
      <w:r>
        <w:t>EESK undrar också om det inte finns en risk för att förslaget, genom att kommissionen ges befogenhet att anta delegerade akter på de villkor som anges i detta, inte endast ännu en gång undergräver lagstiftningens effektivitet, utan även förråder de avsikter som lagstiftaren hade med att införa sådana akter.</w:t>
      </w:r>
    </w:p>
    <w:p w14:paraId="39B6A7F4" w14:textId="77777777" w:rsidR="00D8378A" w:rsidRDefault="00D8378A" w:rsidP="00D8378A">
      <w:pPr>
        <w:overflowPunct w:val="0"/>
        <w:autoSpaceDE w:val="0"/>
        <w:autoSpaceDN w:val="0"/>
        <w:adjustRightInd w:val="0"/>
        <w:ind w:left="349"/>
      </w:pPr>
    </w:p>
    <w:p w14:paraId="2F560B84" w14:textId="77777777" w:rsidR="001D58E3" w:rsidRDefault="001D58E3" w:rsidP="004E59EF">
      <w:pPr>
        <w:pStyle w:val="ListParagraph"/>
        <w:numPr>
          <w:ilvl w:val="0"/>
          <w:numId w:val="8"/>
        </w:numPr>
        <w:overflowPunct w:val="0"/>
        <w:autoSpaceDE w:val="0"/>
        <w:autoSpaceDN w:val="0"/>
        <w:adjustRightInd w:val="0"/>
        <w:ind w:left="709"/>
      </w:pPr>
      <w:r>
        <w:t>EESK uppmanar kommissionen att undersöka om det, i enlighet med principerna för agendan för bättre lagstiftning, är möjligt eller oumbärligt att göra en sammanställning eller en kodifiering på detta område.</w:t>
      </w:r>
    </w:p>
    <w:p w14:paraId="1304928F" w14:textId="77777777" w:rsidR="00D8378A" w:rsidRDefault="00D8378A" w:rsidP="00D8378A">
      <w:pPr>
        <w:overflowPunct w:val="0"/>
        <w:autoSpaceDE w:val="0"/>
        <w:autoSpaceDN w:val="0"/>
        <w:adjustRightInd w:val="0"/>
        <w:ind w:left="349"/>
      </w:pPr>
    </w:p>
    <w:p w14:paraId="317735FE" w14:textId="77777777" w:rsidR="003C3C64" w:rsidRDefault="001D58E3" w:rsidP="004E59EF">
      <w:pPr>
        <w:pStyle w:val="ListParagraph"/>
        <w:numPr>
          <w:ilvl w:val="0"/>
          <w:numId w:val="8"/>
        </w:numPr>
        <w:overflowPunct w:val="0"/>
        <w:autoSpaceDE w:val="0"/>
        <w:autoSpaceDN w:val="0"/>
        <w:adjustRightInd w:val="0"/>
        <w:ind w:left="709"/>
      </w:pPr>
      <w:r>
        <w:t>EESK uppmanar kommissionen att granska de förslag som den lägger fram, särskilt i syfte att påskynda processen eller stärka rättssäkerheten i denna.</w:t>
      </w:r>
    </w:p>
    <w:p w14:paraId="455F1409" w14:textId="77777777" w:rsidR="001D58E3" w:rsidRPr="00B003A0" w:rsidRDefault="001D58E3" w:rsidP="001D58E3">
      <w:pPr>
        <w:rPr>
          <w:b/>
          <w:highlight w:val="lightGray"/>
        </w:rPr>
      </w:pPr>
    </w:p>
    <w:p w14:paraId="6B907109" w14:textId="77777777" w:rsidR="003C3C64" w:rsidRPr="00AA3C5A" w:rsidRDefault="003C3C64" w:rsidP="00454D59">
      <w:pPr>
        <w:tabs>
          <w:tab w:val="left" w:pos="1701"/>
        </w:tabs>
        <w:rPr>
          <w:i/>
        </w:rPr>
      </w:pPr>
      <w:r>
        <w:rPr>
          <w:b/>
          <w:i/>
        </w:rPr>
        <w:t>Kontaktperson:</w:t>
      </w:r>
      <w:r>
        <w:tab/>
      </w:r>
      <w:r>
        <w:rPr>
          <w:i/>
        </w:rPr>
        <w:t>Claudia Drewes-Wran</w:t>
      </w:r>
    </w:p>
    <w:p w14:paraId="1F4D6952" w14:textId="77777777" w:rsidR="00E052DD" w:rsidRPr="000F3316" w:rsidRDefault="00454D59" w:rsidP="00C604EE">
      <w:pPr>
        <w:tabs>
          <w:tab w:val="left" w:pos="1701"/>
        </w:tabs>
        <w:ind w:left="1701"/>
        <w:jc w:val="left"/>
        <w:rPr>
          <w:i/>
        </w:rPr>
      </w:pPr>
      <w:r>
        <w:rPr>
          <w:i/>
        </w:rPr>
        <w:t xml:space="preserve">(Tfn +32 25468067 – e-post </w:t>
      </w:r>
      <w:hyperlink r:id="rId17" w:history="1">
        <w:r>
          <w:rPr>
            <w:rStyle w:val="Hyperlink"/>
            <w:i/>
          </w:rPr>
          <w:t>claudia.drewes-wran@eesc.europa.eu</w:t>
        </w:r>
      </w:hyperlink>
      <w:r>
        <w:rPr>
          <w:i/>
        </w:rPr>
        <w:t>)</w:t>
      </w:r>
    </w:p>
    <w:p w14:paraId="77CE3CC9" w14:textId="77777777" w:rsidR="00E052DD" w:rsidRPr="000F3316" w:rsidRDefault="00E052DD" w:rsidP="003C3C64">
      <w:pPr>
        <w:tabs>
          <w:tab w:val="left" w:pos="1701"/>
        </w:tabs>
        <w:jc w:val="left"/>
        <w:rPr>
          <w:i/>
        </w:rPr>
      </w:pPr>
    </w:p>
    <w:p w14:paraId="3DFEEE98" w14:textId="77777777" w:rsidR="0099712D" w:rsidRPr="000F3316" w:rsidRDefault="0099712D">
      <w:pPr>
        <w:spacing w:line="240" w:lineRule="auto"/>
        <w:jc w:val="left"/>
        <w:rPr>
          <w:b/>
          <w:u w:val="single"/>
        </w:rPr>
      </w:pPr>
    </w:p>
    <w:p w14:paraId="7814158E" w14:textId="77777777" w:rsidR="0099712D" w:rsidRDefault="0099712D">
      <w:pPr>
        <w:spacing w:line="240" w:lineRule="auto"/>
        <w:jc w:val="left"/>
        <w:rPr>
          <w:b/>
          <w:caps/>
          <w:kern w:val="28"/>
        </w:rPr>
      </w:pPr>
      <w:bookmarkStart w:id="2" w:name="_Toc2173204"/>
      <w:r>
        <w:br w:type="page"/>
      </w:r>
    </w:p>
    <w:p w14:paraId="358BEEB5" w14:textId="77777777" w:rsidR="0099712D" w:rsidRDefault="0099712D" w:rsidP="005E38E4">
      <w:pPr>
        <w:pStyle w:val="Heading1"/>
        <w:numPr>
          <w:ilvl w:val="0"/>
          <w:numId w:val="22"/>
        </w:numPr>
        <w:ind w:left="567" w:hanging="567"/>
        <w:rPr>
          <w:b/>
          <w:caps/>
        </w:rPr>
      </w:pPr>
      <w:bookmarkStart w:id="3" w:name="_Toc22629927"/>
      <w:r>
        <w:rPr>
          <w:b/>
          <w:caps/>
        </w:rPr>
        <w:t>Ekonomiska och monetära unionen, ekonomisk och social sammanhållning</w:t>
      </w:r>
      <w:bookmarkEnd w:id="2"/>
      <w:bookmarkEnd w:id="3"/>
    </w:p>
    <w:p w14:paraId="675E2B58" w14:textId="77777777" w:rsidR="0099712D" w:rsidRDefault="0099712D" w:rsidP="0099712D">
      <w:pPr>
        <w:keepNext/>
        <w:keepLines/>
        <w:jc w:val="left"/>
        <w:rPr>
          <w:lang w:val="en-GB"/>
        </w:rPr>
      </w:pPr>
    </w:p>
    <w:p w14:paraId="22B1B82C" w14:textId="54F76530" w:rsidR="0099712D" w:rsidRPr="007B28CF" w:rsidRDefault="00A000B4" w:rsidP="00D8378A">
      <w:pPr>
        <w:keepNext/>
        <w:keepLines/>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Ändring av solidaritetsfonden – avtalslös brexit</w:t>
      </w:r>
    </w:p>
    <w:p w14:paraId="16F3245D" w14:textId="77777777" w:rsidR="0099712D" w:rsidRPr="005C58CA" w:rsidRDefault="0099712D" w:rsidP="0099712D">
      <w:pPr>
        <w:widowControl w:val="0"/>
        <w:spacing w:line="240" w:lineRule="auto"/>
        <w:rPr>
          <w:bCs/>
          <w:lang w:val="en-GB"/>
        </w:rPr>
      </w:pPr>
    </w:p>
    <w:p w14:paraId="4A407936" w14:textId="50DF77DD" w:rsidR="00A000B4" w:rsidRPr="000F3316" w:rsidRDefault="00A000B4" w:rsidP="000F3316">
      <w:pPr>
        <w:tabs>
          <w:tab w:val="center" w:pos="284"/>
        </w:tabs>
        <w:ind w:left="266" w:hanging="266"/>
      </w:pPr>
      <w:r>
        <w:rPr>
          <w:b/>
          <w:szCs w:val="20"/>
        </w:rPr>
        <w:t>Huvudföredragande:</w:t>
      </w:r>
      <w:r w:rsidR="006D417D">
        <w:rPr>
          <w:b/>
          <w:szCs w:val="20"/>
        </w:rPr>
        <w:tab/>
      </w:r>
      <w:r>
        <w:t>Ioannis Vardakastanis (Mångfald Europa – EL)</w:t>
      </w:r>
    </w:p>
    <w:p w14:paraId="2676DF57" w14:textId="77777777" w:rsidR="0099712D" w:rsidRPr="000F3316" w:rsidRDefault="0099712D" w:rsidP="0099712D">
      <w:pPr>
        <w:rPr>
          <w:b/>
          <w:lang w:val="fr-BE"/>
        </w:rPr>
      </w:pPr>
    </w:p>
    <w:p w14:paraId="3962D476" w14:textId="10753806" w:rsidR="0099712D" w:rsidRPr="009613A1" w:rsidRDefault="0099712D" w:rsidP="005E38E4">
      <w:pPr>
        <w:tabs>
          <w:tab w:val="left" w:pos="2268"/>
        </w:tabs>
      </w:pPr>
      <w:r>
        <w:rPr>
          <w:b/>
        </w:rPr>
        <w:t>Referens:</w:t>
      </w:r>
      <w:r>
        <w:t xml:space="preserve">  </w:t>
      </w:r>
      <w:r>
        <w:tab/>
      </w:r>
      <w:r>
        <w:tab/>
        <w:t>COM(2019) 399 final – 2019/0183 (COD)</w:t>
      </w:r>
    </w:p>
    <w:p w14:paraId="1F7D9420" w14:textId="6BE52134" w:rsidR="0099712D" w:rsidRPr="009613A1" w:rsidRDefault="005E38E4" w:rsidP="005E38E4">
      <w:pPr>
        <w:ind w:left="2268"/>
      </w:pPr>
      <w:r>
        <w:tab/>
        <w:t>EESC-2019-04040-00-00-AC</w:t>
      </w:r>
    </w:p>
    <w:p w14:paraId="2FA860A0" w14:textId="77777777" w:rsidR="0099712D" w:rsidRPr="009613A1" w:rsidRDefault="0099712D" w:rsidP="0099712D">
      <w:pPr>
        <w:tabs>
          <w:tab w:val="num" w:pos="550"/>
        </w:tabs>
        <w:rPr>
          <w:b/>
          <w:highlight w:val="green"/>
        </w:rPr>
      </w:pPr>
    </w:p>
    <w:p w14:paraId="698F9B29" w14:textId="77777777" w:rsidR="0099712D" w:rsidRDefault="0099712D" w:rsidP="0099712D">
      <w:pPr>
        <w:jc w:val="left"/>
        <w:rPr>
          <w:b/>
        </w:rPr>
      </w:pPr>
      <w:r>
        <w:rPr>
          <w:b/>
        </w:rPr>
        <w:t>Huvudpunkter</w:t>
      </w:r>
    </w:p>
    <w:p w14:paraId="45406736" w14:textId="77777777" w:rsidR="0099712D" w:rsidRDefault="0099712D" w:rsidP="0099712D">
      <w:pPr>
        <w:jc w:val="left"/>
        <w:rPr>
          <w:b/>
          <w:lang w:val="en-GB"/>
        </w:rPr>
      </w:pPr>
    </w:p>
    <w:p w14:paraId="52C44AFF" w14:textId="77777777" w:rsidR="000F3316" w:rsidRDefault="000F3316" w:rsidP="000F3316">
      <w:pPr>
        <w:spacing w:line="22" w:lineRule="atLeast"/>
        <w:outlineLvl w:val="1"/>
      </w:pPr>
      <w:r>
        <w:t>EESK:s ståndpunkt:</w:t>
      </w:r>
    </w:p>
    <w:p w14:paraId="4F7E044F" w14:textId="77777777" w:rsidR="00D8378A" w:rsidRDefault="00D8378A" w:rsidP="001208D2">
      <w:pPr>
        <w:outlineLvl w:val="1"/>
        <w:rPr>
          <w:lang w:val="fr-BE"/>
        </w:rPr>
      </w:pPr>
    </w:p>
    <w:p w14:paraId="30782537" w14:textId="77777777" w:rsidR="000F3316" w:rsidRDefault="000F3316" w:rsidP="00D8378A">
      <w:pPr>
        <w:pStyle w:val="ListParagraph"/>
        <w:numPr>
          <w:ilvl w:val="0"/>
          <w:numId w:val="21"/>
        </w:numPr>
        <w:spacing w:after="200"/>
        <w:outlineLvl w:val="1"/>
      </w:pPr>
      <w:r>
        <w:t>EESK anser att principerna om solidaritet och subsidiaritet är avgörande för Europeiska unionens funktionssätt. Om Förenade kungariket den 31 oktober lämnar EU utan avtal är det därför viktigt att alla medlemsstater står enade och möter konsekvenserna av och utmaningarna med detta beslut tillsammans.</w:t>
      </w:r>
    </w:p>
    <w:p w14:paraId="0C3872A5" w14:textId="77777777" w:rsidR="000F3316" w:rsidRDefault="000F3316" w:rsidP="00D8378A">
      <w:pPr>
        <w:pStyle w:val="ListParagraph"/>
        <w:outlineLvl w:val="1"/>
        <w:rPr>
          <w:lang w:val="en-GB"/>
        </w:rPr>
      </w:pPr>
    </w:p>
    <w:p w14:paraId="6C92D83D" w14:textId="77777777" w:rsidR="000F3316" w:rsidRDefault="000F3316" w:rsidP="00D8378A">
      <w:pPr>
        <w:pStyle w:val="ListParagraph"/>
        <w:numPr>
          <w:ilvl w:val="0"/>
          <w:numId w:val="21"/>
        </w:numPr>
        <w:outlineLvl w:val="1"/>
      </w:pPr>
      <w:r>
        <w:t>Förslaget ingår i ett paket med beredskapsåtgärder inför Förenade kungarikets utträde utan avtal, som antogs av kommissionen den 4 september 2019 efter en uppmaning från Europeiska rådet att undersöka alla möjligheter att använda befintliga medel för att bidra till att minska potentiella ekonomiska bördor för medlemsstaterna.</w:t>
      </w:r>
    </w:p>
    <w:p w14:paraId="587E941F" w14:textId="77777777" w:rsidR="000F3316" w:rsidRDefault="000F3316" w:rsidP="00D8378A">
      <w:pPr>
        <w:pStyle w:val="ListParagraph"/>
        <w:outlineLvl w:val="1"/>
        <w:rPr>
          <w:lang w:val="en-GB"/>
        </w:rPr>
      </w:pPr>
    </w:p>
    <w:p w14:paraId="0B053BC3" w14:textId="77777777" w:rsidR="000F3316" w:rsidRDefault="000F3316" w:rsidP="00D8378A">
      <w:pPr>
        <w:pStyle w:val="Heading2"/>
        <w:numPr>
          <w:ilvl w:val="0"/>
          <w:numId w:val="21"/>
        </w:numPr>
        <w:overflowPunct w:val="0"/>
        <w:autoSpaceDE w:val="0"/>
        <w:autoSpaceDN w:val="0"/>
        <w:adjustRightInd w:val="0"/>
      </w:pPr>
      <w:r>
        <w:t>EESK ställer sig bakom tillägget till förordningen om inrättande av EU:s solidaritetsfond av bestämmelsen att begreppet ”större katastrofer” omfattar såväl naturkatastrofer som situationer där en allvarlig ekonomisk börda uppstår för en medlemsstat som en direkt följd av Förenade kungarikets utträde ur unionen utan avtal, förutsatt att detta är en engångsföreteelse inom tidsfristen 2020.</w:t>
      </w:r>
    </w:p>
    <w:p w14:paraId="62D25ACA" w14:textId="77777777" w:rsidR="000F3316" w:rsidRDefault="000F3316" w:rsidP="00D8378A">
      <w:pPr>
        <w:rPr>
          <w:lang w:val="en-GB"/>
        </w:rPr>
      </w:pPr>
    </w:p>
    <w:p w14:paraId="3AF1E501" w14:textId="77777777" w:rsidR="000F3316" w:rsidRDefault="000F3316" w:rsidP="00D8378A">
      <w:pPr>
        <w:pStyle w:val="Heading2"/>
        <w:numPr>
          <w:ilvl w:val="0"/>
          <w:numId w:val="21"/>
        </w:numPr>
      </w:pPr>
      <w:r>
        <w:t>EESK föreslår kommissionen att överväga att skapa ett EU-instrument som kan hantera sådana politiska situationer och kriser i framtiden. Om ett sådant nytt instrument skulle införas, bör det dock enbart vara för exceptionella situationer och beslutas formellt, från fall till fall. De särskilda villkor för vilka ersättning kan beviljas bör fastställas klart och tydligt.</w:t>
      </w:r>
    </w:p>
    <w:p w14:paraId="6CEB273C" w14:textId="77777777" w:rsidR="000F3316" w:rsidRDefault="000F3316" w:rsidP="00D8378A">
      <w:pPr>
        <w:rPr>
          <w:lang w:val="en-GB"/>
        </w:rPr>
      </w:pPr>
    </w:p>
    <w:p w14:paraId="144D1AC4" w14:textId="561C96D9" w:rsidR="000F3316" w:rsidRDefault="000F3316" w:rsidP="00D8378A">
      <w:pPr>
        <w:pStyle w:val="Heading2"/>
        <w:numPr>
          <w:ilvl w:val="0"/>
          <w:numId w:val="21"/>
        </w:numPr>
      </w:pPr>
      <w:r>
        <w:t>Det är EESK:s bestämda åsikt att kommissionen bör vidta alla nödvändiga åtgärder för att se till att utvidgningen av tillämpningsområdet inte leder till en situation som skulle äventyra möjligheten för EU:s solidaritetsfond att reagera på oförutsedda händelser i samband med naturkatastrofer.</w:t>
      </w:r>
    </w:p>
    <w:p w14:paraId="6D088F51" w14:textId="77777777" w:rsidR="000F3316" w:rsidRDefault="000F3316" w:rsidP="00D8378A">
      <w:pPr>
        <w:rPr>
          <w:lang w:val="en-GB"/>
        </w:rPr>
      </w:pPr>
    </w:p>
    <w:p w14:paraId="7C6F0684" w14:textId="77777777" w:rsidR="000F3316" w:rsidRDefault="000F3316" w:rsidP="00D8378A">
      <w:pPr>
        <w:pStyle w:val="Heading2"/>
        <w:numPr>
          <w:ilvl w:val="0"/>
          <w:numId w:val="21"/>
        </w:numPr>
      </w:pPr>
      <w:r>
        <w:t>EESK anser att det planerade datumet den 30 april 2020 är rätt sent, och uppmanar därför kommissionen att påskynda förfarandet för beslut om att utnyttja medlen om Förenade kungariket skulle lämna EU utan avtal.</w:t>
      </w:r>
    </w:p>
    <w:p w14:paraId="4A59EBF7" w14:textId="77777777" w:rsidR="000F3316" w:rsidRDefault="000F3316" w:rsidP="00D8378A">
      <w:pPr>
        <w:rPr>
          <w:lang w:val="en-GB"/>
        </w:rPr>
      </w:pPr>
    </w:p>
    <w:p w14:paraId="76BE3FDD" w14:textId="77777777" w:rsidR="000F3316" w:rsidRPr="00D8206D" w:rsidRDefault="000F3316" w:rsidP="00D8378A">
      <w:pPr>
        <w:pStyle w:val="Heading2"/>
        <w:numPr>
          <w:ilvl w:val="0"/>
          <w:numId w:val="21"/>
        </w:numPr>
        <w:rPr>
          <w:spacing w:val="-2"/>
        </w:rPr>
      </w:pPr>
      <w:r w:rsidRPr="00D8206D">
        <w:rPr>
          <w:spacing w:val="-2"/>
        </w:rPr>
        <w:lastRenderedPageBreak/>
        <w:t>EESK välkomnar ökningen av förskottsutbetalningarna från den nuvarande nivån på 10 % av det förväntade beloppet till 25 %, men mer behöver göras för att se till att insatserna är snabba och effektiva.</w:t>
      </w:r>
    </w:p>
    <w:p w14:paraId="7BA4F904" w14:textId="77777777" w:rsidR="000F3316" w:rsidRPr="00D8206D" w:rsidRDefault="000F3316" w:rsidP="00D8378A">
      <w:pPr>
        <w:rPr>
          <w:spacing w:val="-2"/>
          <w:lang w:val="en-GB"/>
        </w:rPr>
      </w:pPr>
    </w:p>
    <w:p w14:paraId="02F218DA" w14:textId="2BB01CA7" w:rsidR="000F3316" w:rsidRPr="000F3316" w:rsidRDefault="000F3316" w:rsidP="00D8378A">
      <w:pPr>
        <w:pStyle w:val="Heading2"/>
        <w:numPr>
          <w:ilvl w:val="0"/>
          <w:numId w:val="21"/>
        </w:numPr>
        <w:rPr>
          <w:sz w:val="24"/>
          <w:szCs w:val="24"/>
        </w:rPr>
      </w:pPr>
      <w:r w:rsidRPr="00D8206D">
        <w:rPr>
          <w:spacing w:val="-2"/>
        </w:rPr>
        <w:t>EESK anser att kommissionen bör ägna särskild uppmärksamhet åt små och medelstora företag, eftersom de är mest sårbara för de utmaningar som brexit medför.</w:t>
      </w:r>
      <w:r>
        <w:rPr>
          <w:sz w:val="24"/>
          <w:szCs w:val="24"/>
        </w:rPr>
        <w:t xml:space="preserve"> </w:t>
      </w:r>
    </w:p>
    <w:p w14:paraId="1CB00331" w14:textId="77777777" w:rsidR="0099712D" w:rsidRPr="000F3316" w:rsidRDefault="0099712D" w:rsidP="0099712D"/>
    <w:p w14:paraId="277737C9" w14:textId="77777777" w:rsidR="0099712D" w:rsidRPr="00554D34" w:rsidRDefault="0099712D" w:rsidP="0099712D">
      <w:pPr>
        <w:tabs>
          <w:tab w:val="left" w:pos="1701"/>
        </w:tabs>
        <w:rPr>
          <w:i/>
        </w:rPr>
      </w:pPr>
      <w:r>
        <w:rPr>
          <w:b/>
          <w:i/>
        </w:rPr>
        <w:t>Kontaktperson:</w:t>
      </w:r>
      <w:r>
        <w:rPr>
          <w:i/>
        </w:rPr>
        <w:tab/>
        <w:t>Georgios Meleas</w:t>
      </w:r>
    </w:p>
    <w:p w14:paraId="05254EC0" w14:textId="77777777" w:rsidR="005E38E4" w:rsidRDefault="0099712D" w:rsidP="00D8378A">
      <w:pPr>
        <w:spacing w:line="240" w:lineRule="auto"/>
        <w:ind w:left="1701"/>
        <w:jc w:val="left"/>
        <w:rPr>
          <w:i/>
        </w:rPr>
      </w:pPr>
      <w:r>
        <w:rPr>
          <w:i/>
        </w:rPr>
        <w:t xml:space="preserve">(Tfn +32 25469795 – e-post: </w:t>
      </w:r>
      <w:hyperlink r:id="rId18" w:history="1">
        <w:r>
          <w:rPr>
            <w:rStyle w:val="Hyperlink"/>
            <w:i/>
          </w:rPr>
          <w:t>Georgios.Meleas@eesc.europa.eu</w:t>
        </w:r>
      </w:hyperlink>
      <w:r>
        <w:rPr>
          <w:i/>
        </w:rPr>
        <w:t>)</w:t>
      </w:r>
    </w:p>
    <w:p w14:paraId="10D5445D" w14:textId="77777777" w:rsidR="005E38E4" w:rsidRDefault="005E38E4" w:rsidP="00D8378A">
      <w:pPr>
        <w:spacing w:line="240" w:lineRule="auto"/>
        <w:ind w:left="1701"/>
        <w:jc w:val="left"/>
        <w:rPr>
          <w:i/>
        </w:rPr>
      </w:pPr>
    </w:p>
    <w:p w14:paraId="23A3E15A" w14:textId="6255CE39" w:rsidR="002D0B1A" w:rsidRPr="000F3316" w:rsidRDefault="002D0B1A" w:rsidP="005E38E4">
      <w:pPr>
        <w:spacing w:line="240" w:lineRule="auto"/>
        <w:jc w:val="left"/>
        <w:rPr>
          <w:b/>
          <w:u w:val="single"/>
        </w:rPr>
      </w:pPr>
      <w:r>
        <w:br w:type="page"/>
      </w:r>
    </w:p>
    <w:p w14:paraId="61091089" w14:textId="77777777" w:rsidR="002D0B1A" w:rsidRDefault="002D0B1A" w:rsidP="00D8378A">
      <w:pPr>
        <w:pStyle w:val="Heading1"/>
        <w:keepNext/>
        <w:keepLines/>
        <w:numPr>
          <w:ilvl w:val="0"/>
          <w:numId w:val="22"/>
        </w:numPr>
        <w:tabs>
          <w:tab w:val="left" w:pos="567"/>
        </w:tabs>
        <w:ind w:left="567" w:hanging="567"/>
        <w:rPr>
          <w:b/>
        </w:rPr>
      </w:pPr>
      <w:bookmarkStart w:id="4" w:name="_Toc22629928"/>
      <w:r>
        <w:rPr>
          <w:b/>
        </w:rPr>
        <w:lastRenderedPageBreak/>
        <w:t>SYSSELSÄTTNING, SOCIALA FRÅGOR OCH MEDBORGARNA</w:t>
      </w:r>
      <w:bookmarkEnd w:id="4"/>
    </w:p>
    <w:p w14:paraId="549C1D2A" w14:textId="77777777" w:rsidR="002D0B1A" w:rsidRPr="00EA48F0" w:rsidRDefault="002D0B1A" w:rsidP="002D0B1A">
      <w:pPr>
        <w:rPr>
          <w:lang w:val="en-GB"/>
        </w:rPr>
      </w:pPr>
    </w:p>
    <w:p w14:paraId="0417B9CA" w14:textId="77777777" w:rsidR="002D0B1A" w:rsidRPr="00BA43C2" w:rsidRDefault="002D0B1A" w:rsidP="00B21B92">
      <w:pPr>
        <w:pStyle w:val="ListParagraph"/>
        <w:numPr>
          <w:ilvl w:val="0"/>
          <w:numId w:val="4"/>
        </w:numPr>
        <w:ind w:left="567" w:hanging="567"/>
        <w:rPr>
          <w:b/>
          <w:i/>
          <w:sz w:val="28"/>
          <w:szCs w:val="28"/>
        </w:rPr>
      </w:pPr>
      <w:r>
        <w:rPr>
          <w:b/>
          <w:i/>
          <w:sz w:val="28"/>
          <w:szCs w:val="28"/>
        </w:rPr>
        <w:t>Den europeiska pelaren för sociala rättigheter – utvärdering av det ursprungliga genomförandet och rekommendationer för framtiden</w:t>
      </w:r>
    </w:p>
    <w:p w14:paraId="1D3F3295" w14:textId="77777777" w:rsidR="002D0B1A" w:rsidRPr="001D58E3" w:rsidRDefault="002D0B1A" w:rsidP="002D0B1A"/>
    <w:p w14:paraId="1C843A73" w14:textId="62757A74" w:rsidR="002D0B1A" w:rsidRDefault="002D0B1A" w:rsidP="002D0B1A">
      <w:pPr>
        <w:tabs>
          <w:tab w:val="left" w:pos="1701"/>
        </w:tabs>
        <w:overflowPunct w:val="0"/>
        <w:autoSpaceDE w:val="0"/>
        <w:autoSpaceDN w:val="0"/>
        <w:adjustRightInd w:val="0"/>
        <w:textAlignment w:val="baseline"/>
        <w:rPr>
          <w:szCs w:val="20"/>
        </w:rPr>
      </w:pPr>
      <w:r>
        <w:rPr>
          <w:b/>
          <w:szCs w:val="20"/>
        </w:rPr>
        <w:t>Föredragande:</w:t>
      </w:r>
      <w:r w:rsidR="006D417D">
        <w:rPr>
          <w:b/>
          <w:szCs w:val="20"/>
        </w:rPr>
        <w:tab/>
      </w:r>
      <w:r w:rsidR="006D417D">
        <w:rPr>
          <w:b/>
          <w:szCs w:val="20"/>
        </w:rPr>
        <w:tab/>
      </w:r>
      <w:r>
        <w:t>Bernd Schlüter (Mångfald Europa – DE)</w:t>
      </w:r>
    </w:p>
    <w:p w14:paraId="17C309B9" w14:textId="45FED444" w:rsidR="002D0B1A" w:rsidRPr="002D0B1A" w:rsidRDefault="002D0B1A" w:rsidP="002D0B1A">
      <w:pPr>
        <w:tabs>
          <w:tab w:val="left" w:pos="1701"/>
        </w:tabs>
        <w:overflowPunct w:val="0"/>
        <w:autoSpaceDE w:val="0"/>
        <w:autoSpaceDN w:val="0"/>
        <w:adjustRightInd w:val="0"/>
        <w:textAlignment w:val="baseline"/>
        <w:rPr>
          <w:szCs w:val="20"/>
        </w:rPr>
      </w:pPr>
      <w:r>
        <w:rPr>
          <w:b/>
          <w:szCs w:val="20"/>
        </w:rPr>
        <w:t>Medföredragande:</w:t>
      </w:r>
      <w:r>
        <w:tab/>
        <w:t>Cinzia Del Rio (Arbetstagargruppen – IT)</w:t>
      </w:r>
    </w:p>
    <w:p w14:paraId="3058BDAC" w14:textId="77777777" w:rsidR="002D0B1A" w:rsidRDefault="002D0B1A" w:rsidP="002D0B1A">
      <w:pPr>
        <w:ind w:left="-5"/>
        <w:jc w:val="left"/>
        <w:rPr>
          <w:b/>
          <w:szCs w:val="20"/>
        </w:rPr>
      </w:pPr>
    </w:p>
    <w:p w14:paraId="5771438E" w14:textId="3DD5B30B" w:rsidR="002D0B1A" w:rsidRDefault="002D0B1A" w:rsidP="002D0B1A">
      <w:pPr>
        <w:tabs>
          <w:tab w:val="left" w:pos="1701"/>
        </w:tabs>
        <w:ind w:left="-5"/>
        <w:jc w:val="left"/>
      </w:pPr>
      <w:r>
        <w:rPr>
          <w:b/>
          <w:szCs w:val="20"/>
        </w:rPr>
        <w:t>Referens:</w:t>
      </w:r>
      <w:r w:rsidR="006D417D">
        <w:rPr>
          <w:b/>
          <w:szCs w:val="20"/>
        </w:rPr>
        <w:tab/>
      </w:r>
      <w:r w:rsidR="006D417D">
        <w:rPr>
          <w:b/>
          <w:szCs w:val="20"/>
        </w:rPr>
        <w:tab/>
      </w:r>
      <w:r>
        <w:t>Yttrande på eget initiativ</w:t>
      </w:r>
    </w:p>
    <w:p w14:paraId="2F3970C9" w14:textId="3ED87B9E" w:rsidR="002D0B1A" w:rsidRPr="00427F2D" w:rsidRDefault="006D417D" w:rsidP="002D0B1A">
      <w:pPr>
        <w:tabs>
          <w:tab w:val="left" w:pos="1701"/>
        </w:tabs>
        <w:ind w:left="1701"/>
        <w:jc w:val="left"/>
      </w:pPr>
      <w:r>
        <w:tab/>
      </w:r>
      <w:r w:rsidR="002D0B1A">
        <w:t>EESC-2019-01110-00-00-AC</w:t>
      </w:r>
    </w:p>
    <w:p w14:paraId="49A88C76" w14:textId="77777777" w:rsidR="002D0B1A" w:rsidRDefault="002D0B1A" w:rsidP="002D0B1A">
      <w:pPr>
        <w:spacing w:line="240" w:lineRule="auto"/>
        <w:jc w:val="left"/>
      </w:pPr>
    </w:p>
    <w:p w14:paraId="6221629B" w14:textId="77777777" w:rsidR="002817B5" w:rsidRPr="00B2569F" w:rsidRDefault="002817B5" w:rsidP="002817B5">
      <w:pPr>
        <w:keepNext/>
        <w:keepLines/>
        <w:tabs>
          <w:tab w:val="center" w:pos="284"/>
        </w:tabs>
        <w:ind w:left="266" w:hanging="266"/>
        <w:rPr>
          <w:b/>
        </w:rPr>
      </w:pPr>
      <w:r>
        <w:rPr>
          <w:b/>
        </w:rPr>
        <w:t>Huvudpunkter</w:t>
      </w:r>
    </w:p>
    <w:p w14:paraId="7AAFC977" w14:textId="77777777" w:rsidR="008F6AB0" w:rsidRDefault="008F6AB0" w:rsidP="008F6AB0"/>
    <w:p w14:paraId="44D0CB4C" w14:textId="03873E81" w:rsidR="00B05A59" w:rsidRPr="000F3924" w:rsidRDefault="00B05A59" w:rsidP="008F6AB0">
      <w:pPr>
        <w:pStyle w:val="ListParagraph"/>
        <w:numPr>
          <w:ilvl w:val="0"/>
          <w:numId w:val="23"/>
        </w:numPr>
      </w:pPr>
      <w:r>
        <w:t>EESK har konsekvent förordat uppåtgående konvergens och en mer ändamålsenlig socialpolitik på både EU-nivå och medlemsstatsnivå. Det effektiva genomförandet av den europeiska pelaren för sociala rättigheter bekräftar på nytt det gemensamma åtagandet för den europeiska sociala modellen.</w:t>
      </w:r>
    </w:p>
    <w:p w14:paraId="19140033" w14:textId="77777777" w:rsidR="00B05A59" w:rsidRPr="000F3924" w:rsidRDefault="00B05A59" w:rsidP="008F6AB0"/>
    <w:p w14:paraId="2F5852FC" w14:textId="299B860D" w:rsidR="00B05A59" w:rsidRPr="000F3924" w:rsidRDefault="00B05A59" w:rsidP="008F6AB0">
      <w:pPr>
        <w:pStyle w:val="ListParagraph"/>
        <w:numPr>
          <w:ilvl w:val="0"/>
          <w:numId w:val="23"/>
        </w:numPr>
      </w:pPr>
      <w:r>
        <w:t>När åtgärder vidtas för att genomföra den sociala pelare</w:t>
      </w:r>
      <w:r w:rsidR="006D417D">
        <w:t>n måste målen och principerna i </w:t>
      </w:r>
      <w:r>
        <w:t>fördragen, ansvarsfördelningen mellan EU-institutionerna och medlemsstaterna och, där så är lämpligt, klausulen om bevarande av skyddsnivån, respekteras på ett balanserat sätt.</w:t>
      </w:r>
    </w:p>
    <w:p w14:paraId="6A7458B3" w14:textId="77777777" w:rsidR="00B05A59" w:rsidRPr="000F3924" w:rsidRDefault="00B05A59" w:rsidP="008F6AB0">
      <w:pPr>
        <w:pStyle w:val="ListParagraph"/>
        <w:ind w:left="0"/>
      </w:pPr>
    </w:p>
    <w:p w14:paraId="0C7BABFD" w14:textId="043C1877" w:rsidR="00B05A59" w:rsidRPr="000F3924" w:rsidRDefault="00B05A59" w:rsidP="008F6AB0">
      <w:pPr>
        <w:pStyle w:val="ListParagraph"/>
        <w:numPr>
          <w:ilvl w:val="0"/>
          <w:numId w:val="23"/>
        </w:numPr>
      </w:pPr>
      <w:r>
        <w:t>Den europeiska pelaren för sociala rättigheter håller just nu på att förverkligas genom lagstiftning och andra åtgärder, genom särskilt avsatt finansiering och genom förändringar av planeringsterminsförfarandet. EU-lagstiftningen på berörda områden bör utgöra en ram med allmänna, gemensamma normer, som respekterar särskilda nationella omständigheter och sociala system.</w:t>
      </w:r>
    </w:p>
    <w:p w14:paraId="7F81BE08" w14:textId="77777777" w:rsidR="00B05A59" w:rsidRPr="000F3924" w:rsidRDefault="00B05A59" w:rsidP="008F6AB0"/>
    <w:p w14:paraId="2F6430CB" w14:textId="02698471" w:rsidR="00B05A59" w:rsidRPr="000F3924" w:rsidRDefault="00B05A59" w:rsidP="008F6AB0">
      <w:pPr>
        <w:pStyle w:val="ListParagraph"/>
        <w:numPr>
          <w:ilvl w:val="0"/>
          <w:numId w:val="23"/>
        </w:numPr>
      </w:pPr>
      <w:r>
        <w:t>Det är särskilt viktigt att fastställa grundläggande normer för tillförlitliga och effektiva välfärdssystem och grundläggande tjänster av allmänt intresse.</w:t>
      </w:r>
    </w:p>
    <w:p w14:paraId="31B0A733" w14:textId="77777777" w:rsidR="00B05A59" w:rsidRPr="000F3924" w:rsidRDefault="00B05A59" w:rsidP="008F6AB0">
      <w:pPr>
        <w:pStyle w:val="ListParagraph"/>
        <w:ind w:left="0"/>
      </w:pPr>
    </w:p>
    <w:p w14:paraId="610B25FE" w14:textId="26636B12" w:rsidR="00B05A59" w:rsidRPr="00B05A59" w:rsidRDefault="00B05A59" w:rsidP="008F6AB0">
      <w:pPr>
        <w:pStyle w:val="ListParagraph"/>
        <w:numPr>
          <w:ilvl w:val="0"/>
          <w:numId w:val="23"/>
        </w:numPr>
      </w:pPr>
      <w:r>
        <w:t>För att genomföra den sociala pelaren krävs stabila budgetr</w:t>
      </w:r>
      <w:r w:rsidR="006D417D">
        <w:t>esurser och investeringar på EU</w:t>
      </w:r>
      <w:r w:rsidR="006D417D">
        <w:noBreakHyphen/>
      </w:r>
      <w:r>
        <w:t xml:space="preserve"> och medlemsstatsnivå, vilket kräver ordentlig finansiering från de europeiska struktur- och investeringsfonderna (ESI-fonderna) och en ”gyllene regel” för offentliga investeringar med ett socialt mål.</w:t>
      </w:r>
    </w:p>
    <w:p w14:paraId="03BD72A5" w14:textId="77777777" w:rsidR="00B05A59" w:rsidRPr="000F3924" w:rsidRDefault="00B05A59" w:rsidP="008F6AB0"/>
    <w:p w14:paraId="15E3D09A" w14:textId="77777777" w:rsidR="00B05A59" w:rsidRPr="0036766A" w:rsidRDefault="00B05A59" w:rsidP="008F6AB0">
      <w:pPr>
        <w:pStyle w:val="ListParagraph"/>
        <w:numPr>
          <w:ilvl w:val="0"/>
          <w:numId w:val="23"/>
        </w:numPr>
      </w:pPr>
      <w:r>
        <w:t>Ett nytt europeiskt planeringsterminsförfarande bör uppnå sociala mål inom ramen för övervakningen av sociala obalanser och nya mätbara indikatorer bör införas, tillsammans med riktade landsspecifika rekommendationer på det sociala området.</w:t>
      </w:r>
    </w:p>
    <w:p w14:paraId="5FC6614F" w14:textId="77777777" w:rsidR="00B05A59" w:rsidRPr="0036766A" w:rsidRDefault="00B05A59" w:rsidP="008F6AB0"/>
    <w:p w14:paraId="58900AD6" w14:textId="262D63FE" w:rsidR="00B05A59" w:rsidRPr="0036766A" w:rsidRDefault="00B05A59" w:rsidP="008F6AB0">
      <w:pPr>
        <w:pStyle w:val="ListParagraph"/>
        <w:numPr>
          <w:ilvl w:val="0"/>
          <w:numId w:val="23"/>
        </w:numPr>
      </w:pPr>
      <w:r>
        <w:t>Regelbunden övervakning av genomförandet av den sociala pelaren, med ett bindande samråd med sociala aktörer, bör främjas. EESK föreslår att man ska inrätta ett EU-forum för socialpolitik med koppling till planeringsterminsförfarandet.</w:t>
      </w:r>
    </w:p>
    <w:p w14:paraId="28FC863D" w14:textId="77777777" w:rsidR="00B05A59" w:rsidRPr="0036766A" w:rsidRDefault="00B05A59" w:rsidP="008F6AB0">
      <w:pPr>
        <w:pStyle w:val="ListParagraph"/>
        <w:ind w:left="0"/>
      </w:pPr>
    </w:p>
    <w:p w14:paraId="7AB6AB79" w14:textId="77777777" w:rsidR="00B05A59" w:rsidRPr="0036766A" w:rsidRDefault="00B05A59" w:rsidP="007A124F">
      <w:pPr>
        <w:pStyle w:val="ListParagraph"/>
        <w:keepNext/>
        <w:keepLines/>
        <w:numPr>
          <w:ilvl w:val="0"/>
          <w:numId w:val="23"/>
        </w:numPr>
      </w:pPr>
      <w:r>
        <w:lastRenderedPageBreak/>
        <w:t>EESK efterlyser återigen en tydlig och samordnad färdplan som fastställer prioriteringar för genomförandet av pelaren och tillämpningen av befintliga sociala rättigheter och normer. De grundläggande rättigheterna, särskilt för utsatta grupper, är något som man behöver ta sig an snarast.</w:t>
      </w:r>
    </w:p>
    <w:p w14:paraId="4CDD2E94" w14:textId="77777777" w:rsidR="002D0B1A" w:rsidRPr="000F3316" w:rsidRDefault="002D0B1A" w:rsidP="007A124F">
      <w:pPr>
        <w:keepNext/>
        <w:keepLines/>
      </w:pPr>
    </w:p>
    <w:p w14:paraId="5C50B3B6" w14:textId="77777777" w:rsidR="002D0B1A" w:rsidRPr="000F3316" w:rsidRDefault="002D0B1A" w:rsidP="007A124F">
      <w:pPr>
        <w:keepNext/>
        <w:keepLines/>
        <w:tabs>
          <w:tab w:val="left" w:pos="1701"/>
        </w:tabs>
        <w:overflowPunct w:val="0"/>
        <w:autoSpaceDE w:val="0"/>
        <w:autoSpaceDN w:val="0"/>
        <w:adjustRightInd w:val="0"/>
        <w:spacing w:line="240" w:lineRule="exact"/>
        <w:textAlignment w:val="baseline"/>
        <w:rPr>
          <w:i/>
          <w:szCs w:val="20"/>
        </w:rPr>
      </w:pPr>
      <w:r>
        <w:rPr>
          <w:b/>
          <w:i/>
          <w:szCs w:val="20"/>
        </w:rPr>
        <w:t>Kontaktperson:</w:t>
      </w:r>
      <w:r>
        <w:rPr>
          <w:i/>
          <w:szCs w:val="20"/>
        </w:rPr>
        <w:t xml:space="preserve"> </w:t>
      </w:r>
      <w:r>
        <w:rPr>
          <w:i/>
          <w:szCs w:val="20"/>
        </w:rPr>
        <w:tab/>
        <w:t>Judite Berkemeier</w:t>
      </w:r>
    </w:p>
    <w:p w14:paraId="1F0B460E" w14:textId="77777777" w:rsidR="002D0B1A" w:rsidRPr="001D58E3" w:rsidRDefault="002D0B1A" w:rsidP="007A124F">
      <w:pPr>
        <w:keepNext/>
        <w:keepLines/>
        <w:tabs>
          <w:tab w:val="left" w:pos="1701"/>
        </w:tabs>
        <w:spacing w:line="240" w:lineRule="auto"/>
        <w:ind w:left="1701"/>
        <w:jc w:val="left"/>
        <w:rPr>
          <w:i/>
          <w:szCs w:val="20"/>
        </w:rPr>
      </w:pPr>
      <w:r>
        <w:rPr>
          <w:i/>
          <w:szCs w:val="20"/>
        </w:rPr>
        <w:t xml:space="preserve">(Tfn +32 25469897 – e-post: </w:t>
      </w:r>
      <w:hyperlink r:id="rId19" w:history="1">
        <w:r>
          <w:rPr>
            <w:rStyle w:val="Hyperlink"/>
            <w:i/>
          </w:rPr>
          <w:t>mariajudite.berkemeier@eesc.europa.eu</w:t>
        </w:r>
      </w:hyperlink>
      <w:r>
        <w:rPr>
          <w:i/>
          <w:szCs w:val="20"/>
        </w:rPr>
        <w:t>)</w:t>
      </w:r>
    </w:p>
    <w:p w14:paraId="18796A89" w14:textId="77777777" w:rsidR="002D0B1A" w:rsidRDefault="002D0B1A" w:rsidP="0029334F">
      <w:pPr>
        <w:tabs>
          <w:tab w:val="left" w:pos="1701"/>
        </w:tabs>
        <w:spacing w:line="240" w:lineRule="auto"/>
        <w:jc w:val="left"/>
        <w:rPr>
          <w:szCs w:val="20"/>
        </w:rPr>
      </w:pPr>
    </w:p>
    <w:p w14:paraId="04F8D1DB" w14:textId="77777777" w:rsidR="002D0B1A" w:rsidRDefault="008F7991" w:rsidP="00B21B92">
      <w:pPr>
        <w:pStyle w:val="ListParagraph"/>
        <w:numPr>
          <w:ilvl w:val="0"/>
          <w:numId w:val="9"/>
        </w:numPr>
        <w:tabs>
          <w:tab w:val="left" w:pos="1701"/>
        </w:tabs>
        <w:spacing w:line="240" w:lineRule="auto"/>
        <w:ind w:left="567" w:hanging="567"/>
        <w:jc w:val="left"/>
      </w:pPr>
      <w:r>
        <w:rPr>
          <w:b/>
          <w:i/>
          <w:sz w:val="28"/>
          <w:szCs w:val="28"/>
        </w:rPr>
        <w:t>Den globala migrationspakten: genomförande baserat på EU:s värden</w:t>
      </w:r>
    </w:p>
    <w:p w14:paraId="589767FE" w14:textId="77777777" w:rsidR="002D0B1A" w:rsidRDefault="002D0B1A" w:rsidP="002D0B1A">
      <w:pPr>
        <w:tabs>
          <w:tab w:val="left" w:pos="1701"/>
        </w:tabs>
        <w:spacing w:line="240" w:lineRule="auto"/>
        <w:jc w:val="left"/>
      </w:pPr>
    </w:p>
    <w:p w14:paraId="437D6645" w14:textId="40746B67" w:rsidR="002D0B1A" w:rsidRPr="005C22C2" w:rsidRDefault="002D0B1A" w:rsidP="002D0B1A">
      <w:pPr>
        <w:tabs>
          <w:tab w:val="left" w:pos="1701"/>
        </w:tabs>
      </w:pPr>
      <w:r>
        <w:rPr>
          <w:b/>
        </w:rPr>
        <w:t>Föredragande:</w:t>
      </w:r>
      <w:r>
        <w:tab/>
        <w:t>José Antonio Moreno Díaz (Arbetstagargruppen – ES)</w:t>
      </w:r>
    </w:p>
    <w:p w14:paraId="3CC94D98" w14:textId="77777777" w:rsidR="002D0B1A" w:rsidRPr="005C22C2" w:rsidRDefault="002D0B1A" w:rsidP="002D0B1A">
      <w:pPr>
        <w:rPr>
          <w:lang w:val="en-GB"/>
        </w:rPr>
      </w:pPr>
    </w:p>
    <w:p w14:paraId="11B2829C" w14:textId="77777777" w:rsidR="002D0B1A" w:rsidRDefault="002D0B1A" w:rsidP="002D0B1A">
      <w:pPr>
        <w:tabs>
          <w:tab w:val="left" w:pos="1701"/>
        </w:tabs>
      </w:pPr>
      <w:r>
        <w:rPr>
          <w:b/>
        </w:rPr>
        <w:t>Referens:</w:t>
      </w:r>
      <w:r>
        <w:tab/>
        <w:t>Yttrande på eget initiativ</w:t>
      </w:r>
    </w:p>
    <w:p w14:paraId="08494B9B" w14:textId="77777777" w:rsidR="002D0B1A" w:rsidRPr="005C22C2" w:rsidRDefault="008F7991" w:rsidP="002D0B1A">
      <w:pPr>
        <w:tabs>
          <w:tab w:val="left" w:pos="1701"/>
        </w:tabs>
        <w:ind w:left="1701"/>
      </w:pPr>
      <w:r>
        <w:t>EESC-2019-01355-00-00-AC</w:t>
      </w:r>
    </w:p>
    <w:p w14:paraId="7EE61DDF" w14:textId="77777777" w:rsidR="002817B5" w:rsidRDefault="002817B5" w:rsidP="002817B5">
      <w:pPr>
        <w:spacing w:line="240" w:lineRule="auto"/>
        <w:jc w:val="left"/>
      </w:pPr>
    </w:p>
    <w:p w14:paraId="5D14E66D" w14:textId="77777777" w:rsidR="002817B5" w:rsidRPr="00B2569F" w:rsidRDefault="002817B5" w:rsidP="002817B5">
      <w:pPr>
        <w:keepNext/>
        <w:keepLines/>
        <w:tabs>
          <w:tab w:val="center" w:pos="284"/>
        </w:tabs>
        <w:ind w:left="266" w:hanging="266"/>
        <w:rPr>
          <w:b/>
        </w:rPr>
      </w:pPr>
      <w:r>
        <w:rPr>
          <w:b/>
        </w:rPr>
        <w:t>Huvudpunkter</w:t>
      </w:r>
    </w:p>
    <w:p w14:paraId="03AA6997" w14:textId="77777777" w:rsidR="005D74F3" w:rsidRDefault="005D74F3" w:rsidP="002817B5">
      <w:pPr>
        <w:keepNext/>
        <w:keepLines/>
        <w:tabs>
          <w:tab w:val="center" w:pos="284"/>
        </w:tabs>
        <w:ind w:left="266" w:hanging="266"/>
      </w:pPr>
    </w:p>
    <w:p w14:paraId="4F5AB81A" w14:textId="6CF294FD" w:rsidR="002817B5" w:rsidRDefault="005F704D" w:rsidP="002817B5">
      <w:pPr>
        <w:keepNext/>
        <w:keepLines/>
        <w:tabs>
          <w:tab w:val="center" w:pos="284"/>
        </w:tabs>
        <w:ind w:left="266" w:hanging="266"/>
      </w:pPr>
      <w:r>
        <w:t>EESK:s ståndpunkt:</w:t>
      </w:r>
    </w:p>
    <w:p w14:paraId="6655A538" w14:textId="77777777" w:rsidR="005F704D" w:rsidRPr="005F704D" w:rsidRDefault="005F704D" w:rsidP="002817B5">
      <w:pPr>
        <w:keepNext/>
        <w:keepLines/>
        <w:tabs>
          <w:tab w:val="center" w:pos="284"/>
        </w:tabs>
        <w:ind w:left="266" w:hanging="266"/>
      </w:pPr>
    </w:p>
    <w:p w14:paraId="7EB04522"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EESK noterar bristen på framsteg när det gäller att uppnå en gemensam migrationspolitik för EU. Detta försvagar solidariteten mellan medlemsstaterna samtidigt som det påverkar fullgörandet av skyldigheterna enligt internationell rätt.</w:t>
      </w:r>
    </w:p>
    <w:p w14:paraId="4B5929DA" w14:textId="77777777" w:rsidR="005F704D" w:rsidRPr="00FE2F7A" w:rsidRDefault="005F704D" w:rsidP="005F704D">
      <w:pPr>
        <w:pStyle w:val="NormalWeb"/>
        <w:spacing w:before="0" w:beforeAutospacing="0" w:after="0" w:afterAutospacing="0" w:line="288" w:lineRule="auto"/>
        <w:ind w:left="360"/>
        <w:jc w:val="both"/>
        <w:rPr>
          <w:sz w:val="22"/>
          <w:szCs w:val="22"/>
          <w:lang w:eastAsia="en-US"/>
        </w:rPr>
      </w:pPr>
    </w:p>
    <w:p w14:paraId="36A77DD1"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Paktens innehåll är helt i överensstämmelse med artikel 2 i fördraget om Europeiska unionen, som bland annat omfattar de centrala värdena respekt för människans värdighet, frihet, demokrati, jämlikhet, rättsstaten och respekt för de mänskliga rättigheterna, inklusive rättigheter för personer som tillhör minoriteter.</w:t>
      </w:r>
    </w:p>
    <w:p w14:paraId="52928ACC" w14:textId="77777777" w:rsidR="005F704D" w:rsidRPr="00FE2F7A" w:rsidRDefault="005F704D" w:rsidP="005F704D">
      <w:pPr>
        <w:pStyle w:val="NormalWeb"/>
        <w:spacing w:before="0" w:beforeAutospacing="0" w:after="0" w:afterAutospacing="0" w:line="288" w:lineRule="auto"/>
        <w:ind w:left="360"/>
        <w:jc w:val="both"/>
        <w:rPr>
          <w:sz w:val="22"/>
          <w:szCs w:val="22"/>
          <w:lang w:eastAsia="en-US"/>
        </w:rPr>
      </w:pPr>
    </w:p>
    <w:p w14:paraId="5AE3A613"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EESK noterar att pakten innebär att asyl- och migrationsfrågan förs upp på den internationella nivån och att den får en multilateral karaktär, i syfte att uppmuntra mer samarbete och dialog mellan migrationsströmmarnas ursprungs-, destinations- och transitländer, och därigenom främja en ordnad, säker och reguljär migration.</w:t>
      </w:r>
    </w:p>
    <w:p w14:paraId="6A670B4E" w14:textId="77777777" w:rsidR="005F704D" w:rsidRPr="00FE2F7A" w:rsidRDefault="005F704D" w:rsidP="005F704D">
      <w:pPr>
        <w:pStyle w:val="NormalWeb"/>
        <w:spacing w:before="0" w:beforeAutospacing="0" w:after="0" w:afterAutospacing="0" w:line="288" w:lineRule="auto"/>
        <w:ind w:left="360"/>
        <w:jc w:val="both"/>
        <w:rPr>
          <w:sz w:val="22"/>
          <w:szCs w:val="22"/>
          <w:lang w:eastAsia="en-US"/>
        </w:rPr>
      </w:pPr>
    </w:p>
    <w:p w14:paraId="0E299877"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EESK påminner om att den globala pakten är ett icke-bindande instrument som inte medför några nya skyldigheter för EU:s medlemsstater och att dess innehåll helt och hållet bygger på Europeiska unionens principer och värden.</w:t>
      </w:r>
    </w:p>
    <w:p w14:paraId="3866DBE7" w14:textId="643C08F6" w:rsidR="008F6AB0" w:rsidRDefault="008F6AB0">
      <w:pPr>
        <w:spacing w:line="240" w:lineRule="auto"/>
        <w:jc w:val="left"/>
        <w:rPr>
          <w:lang w:val="en-GB"/>
        </w:rPr>
      </w:pPr>
    </w:p>
    <w:p w14:paraId="5D0EFAEB"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Kommittén beklagar att pakten inte har antagits av alla medlemsstater och anser att det skulle ha varit ett utmärkt tillfälle att nå framsteg i strävan efter att framföra ett enat budskap från EU om migration på den globala arenan. EESK anser därför att det är nödvändigt att alla EU:s medlemsstater ratificerar pakten, och rekommenderar att EU förtydligar och realiserar paktens mål med hjälp av lämpliga mekanismer.</w:t>
      </w:r>
    </w:p>
    <w:p w14:paraId="22BCE696" w14:textId="77777777" w:rsidR="005F704D" w:rsidRDefault="005F704D" w:rsidP="005F704D">
      <w:pPr>
        <w:pStyle w:val="NormalWeb"/>
        <w:spacing w:before="0" w:beforeAutospacing="0" w:after="0" w:afterAutospacing="0" w:line="288" w:lineRule="auto"/>
        <w:ind w:left="360"/>
        <w:jc w:val="both"/>
        <w:rPr>
          <w:sz w:val="22"/>
          <w:szCs w:val="22"/>
          <w:lang w:eastAsia="en-US"/>
        </w:rPr>
      </w:pPr>
    </w:p>
    <w:p w14:paraId="43E6BA78" w14:textId="01CDD8BE" w:rsidR="005F704D" w:rsidRDefault="005F704D" w:rsidP="005D74F3">
      <w:pPr>
        <w:pStyle w:val="NormalWeb"/>
        <w:keepNext/>
        <w:keepLines/>
        <w:numPr>
          <w:ilvl w:val="0"/>
          <w:numId w:val="7"/>
        </w:numPr>
        <w:spacing w:before="0" w:beforeAutospacing="0" w:after="0" w:afterAutospacing="0" w:line="288" w:lineRule="auto"/>
        <w:ind w:left="714" w:hanging="357"/>
        <w:jc w:val="both"/>
        <w:rPr>
          <w:sz w:val="22"/>
          <w:szCs w:val="22"/>
        </w:rPr>
      </w:pPr>
      <w:r>
        <w:rPr>
          <w:sz w:val="22"/>
          <w:szCs w:val="22"/>
        </w:rPr>
        <w:lastRenderedPageBreak/>
        <w:t>EESK anser att det vore av intresse att undersöka möjligheterna att delta i de samråd och mellanstatliga förhandlingar som ligger till grund för utvecklingen av det internationella migrationsforumet (International Migration Review Forum, IMRF) samt i själva forumet, som kommer att vara FN:s instrument för övervakning av den globala pakten.</w:t>
      </w:r>
    </w:p>
    <w:p w14:paraId="058C6D5B" w14:textId="77777777" w:rsidR="005F704D" w:rsidRPr="00FE2F7A" w:rsidRDefault="005F704D" w:rsidP="005F704D">
      <w:pPr>
        <w:pStyle w:val="NormalWeb"/>
        <w:spacing w:before="0" w:beforeAutospacing="0" w:after="0" w:afterAutospacing="0" w:line="288" w:lineRule="auto"/>
        <w:ind w:left="360"/>
        <w:jc w:val="both"/>
        <w:rPr>
          <w:sz w:val="22"/>
          <w:szCs w:val="22"/>
          <w:lang w:eastAsia="en-US"/>
        </w:rPr>
      </w:pPr>
    </w:p>
    <w:p w14:paraId="774BF4C7" w14:textId="77777777" w:rsidR="005F704D" w:rsidRDefault="005F704D" w:rsidP="00B21B92">
      <w:pPr>
        <w:pStyle w:val="NormalWeb"/>
        <w:numPr>
          <w:ilvl w:val="0"/>
          <w:numId w:val="7"/>
        </w:numPr>
        <w:spacing w:before="0" w:beforeAutospacing="0" w:after="0" w:afterAutospacing="0" w:line="288" w:lineRule="auto"/>
        <w:jc w:val="both"/>
        <w:rPr>
          <w:sz w:val="22"/>
          <w:szCs w:val="22"/>
        </w:rPr>
      </w:pPr>
      <w:r>
        <w:rPr>
          <w:sz w:val="22"/>
          <w:szCs w:val="22"/>
        </w:rPr>
        <w:t>EESK erkänner de insatser som gjorts av EU:s medborgare, arbetsmarknadsparter och organisationer i det civila samhället, som genom sina insatser och sin verksamhet har visat att EU:s värden, och därmed även paktens mål, omsätts i praktiken.</w:t>
      </w:r>
    </w:p>
    <w:p w14:paraId="37FA6364" w14:textId="77777777" w:rsidR="005F704D" w:rsidRPr="009B03A9" w:rsidRDefault="005F704D" w:rsidP="005F704D">
      <w:pPr>
        <w:pStyle w:val="NormalWeb"/>
        <w:spacing w:before="0" w:beforeAutospacing="0" w:after="0" w:afterAutospacing="0" w:line="288" w:lineRule="auto"/>
        <w:ind w:left="360"/>
        <w:jc w:val="both"/>
        <w:rPr>
          <w:sz w:val="22"/>
          <w:szCs w:val="22"/>
          <w:lang w:eastAsia="en-US"/>
        </w:rPr>
      </w:pPr>
    </w:p>
    <w:p w14:paraId="1BC3B8CA" w14:textId="77777777" w:rsidR="002D0B1A" w:rsidRPr="00BB4EB4" w:rsidRDefault="005F704D" w:rsidP="00B21B92">
      <w:pPr>
        <w:pStyle w:val="ListParagraph"/>
        <w:numPr>
          <w:ilvl w:val="0"/>
          <w:numId w:val="7"/>
        </w:numPr>
        <w:overflowPunct w:val="0"/>
        <w:autoSpaceDE w:val="0"/>
        <w:autoSpaceDN w:val="0"/>
        <w:adjustRightInd w:val="0"/>
        <w:textAlignment w:val="baseline"/>
      </w:pPr>
      <w:r>
        <w:t>EESK ger åter uttryck för sin oro över att högerextremistiska politiska krafter strävar efter att omvandla migrationen till ett problem som skapar spänningar och uppmuntrar hatpropaganda, vilket leder till ett mer splittrat och konfrontativt EU som inte kan erbjuda tillfredsställande lösningar.</w:t>
      </w:r>
    </w:p>
    <w:p w14:paraId="3E94DF78" w14:textId="77777777" w:rsidR="002D0B1A" w:rsidRPr="005C22C2" w:rsidRDefault="002D0B1A" w:rsidP="002D0B1A">
      <w:pPr>
        <w:ind w:left="-567"/>
        <w:rPr>
          <w:highlight w:val="yellow"/>
          <w:lang w:val="en-GB"/>
        </w:rPr>
      </w:pPr>
    </w:p>
    <w:p w14:paraId="704DE05F" w14:textId="76C8A9C4" w:rsidR="002D0B1A" w:rsidRPr="005C22C2" w:rsidRDefault="002D0B1A" w:rsidP="00301B43">
      <w:pPr>
        <w:tabs>
          <w:tab w:val="left" w:pos="1701"/>
        </w:tabs>
        <w:spacing w:line="276" w:lineRule="auto"/>
        <w:rPr>
          <w:i/>
        </w:rPr>
      </w:pPr>
      <w:r>
        <w:rPr>
          <w:b/>
          <w:i/>
        </w:rPr>
        <w:t>Kontaktperson:</w:t>
      </w:r>
      <w:r>
        <w:tab/>
      </w:r>
      <w:r w:rsidR="006D417D">
        <w:tab/>
      </w:r>
      <w:r>
        <w:rPr>
          <w:i/>
        </w:rPr>
        <w:t>Annemarie Wiersma</w:t>
      </w:r>
    </w:p>
    <w:p w14:paraId="76A59E49" w14:textId="749B0FBE" w:rsidR="002D0B1A" w:rsidRDefault="006D417D" w:rsidP="002D0B1A">
      <w:pPr>
        <w:tabs>
          <w:tab w:val="left" w:pos="1701"/>
        </w:tabs>
        <w:spacing w:line="240" w:lineRule="auto"/>
        <w:ind w:left="1701"/>
        <w:jc w:val="left"/>
        <w:rPr>
          <w:i/>
        </w:rPr>
      </w:pPr>
      <w:r>
        <w:rPr>
          <w:i/>
        </w:rPr>
        <w:tab/>
      </w:r>
      <w:r w:rsidR="002D0B1A">
        <w:rPr>
          <w:i/>
        </w:rPr>
        <w:t xml:space="preserve">(Tfn +32 25469376 – e-post: </w:t>
      </w:r>
      <w:hyperlink r:id="rId20" w:history="1">
        <w:r w:rsidR="002D0B1A">
          <w:rPr>
            <w:rStyle w:val="Hyperlink"/>
            <w:i/>
          </w:rPr>
          <w:t>AnneMarie.Wiersma@eesc.europa.eu</w:t>
        </w:r>
      </w:hyperlink>
      <w:r w:rsidR="002D0B1A">
        <w:rPr>
          <w:i/>
        </w:rPr>
        <w:t>)</w:t>
      </w:r>
    </w:p>
    <w:p w14:paraId="336EF5BE" w14:textId="77777777" w:rsidR="00301B43" w:rsidRDefault="00301B43" w:rsidP="00301B43">
      <w:pPr>
        <w:tabs>
          <w:tab w:val="left" w:pos="1701"/>
        </w:tabs>
        <w:spacing w:line="240" w:lineRule="auto"/>
        <w:jc w:val="left"/>
        <w:rPr>
          <w:szCs w:val="20"/>
        </w:rPr>
      </w:pPr>
    </w:p>
    <w:p w14:paraId="42D63BA9" w14:textId="77777777" w:rsidR="00301B43" w:rsidRPr="00301B43" w:rsidRDefault="00301B43" w:rsidP="00B21B92">
      <w:pPr>
        <w:pStyle w:val="ListParagraph"/>
        <w:numPr>
          <w:ilvl w:val="0"/>
          <w:numId w:val="9"/>
        </w:numPr>
        <w:tabs>
          <w:tab w:val="left" w:pos="1701"/>
        </w:tabs>
        <w:spacing w:line="240" w:lineRule="auto"/>
        <w:ind w:left="567" w:hanging="567"/>
        <w:jc w:val="left"/>
      </w:pPr>
      <w:r>
        <w:rPr>
          <w:b/>
          <w:i/>
          <w:sz w:val="28"/>
          <w:szCs w:val="28"/>
        </w:rPr>
        <w:t>Nya färdigheter/social inkludering</w:t>
      </w:r>
    </w:p>
    <w:p w14:paraId="2FBBA0BB" w14:textId="77777777" w:rsidR="00301B43" w:rsidRDefault="00301B43" w:rsidP="00301B43">
      <w:pPr>
        <w:tabs>
          <w:tab w:val="left" w:pos="1701"/>
        </w:tabs>
        <w:spacing w:line="240" w:lineRule="auto"/>
        <w:jc w:val="left"/>
      </w:pPr>
    </w:p>
    <w:p w14:paraId="4C11F3B5" w14:textId="78A45416" w:rsidR="00301B43" w:rsidRPr="001D58E3" w:rsidRDefault="00301B43" w:rsidP="007A124F">
      <w:pPr>
        <w:tabs>
          <w:tab w:val="left" w:pos="1701"/>
        </w:tabs>
      </w:pPr>
      <w:r>
        <w:rPr>
          <w:b/>
        </w:rPr>
        <w:t>Föredragande:</w:t>
      </w:r>
      <w:r>
        <w:tab/>
      </w:r>
      <w:r w:rsidR="006D417D">
        <w:tab/>
      </w:r>
      <w:r>
        <w:t>Tellervo Kylä-Harakka-Ruonala (Arbetsgivargruppen – FI)</w:t>
      </w:r>
    </w:p>
    <w:p w14:paraId="67BF556C" w14:textId="2463D702" w:rsidR="00301B43" w:rsidRPr="00301B43" w:rsidRDefault="00301B43" w:rsidP="007A124F">
      <w:pPr>
        <w:tabs>
          <w:tab w:val="left" w:pos="1701"/>
        </w:tabs>
      </w:pPr>
      <w:r>
        <w:rPr>
          <w:b/>
        </w:rPr>
        <w:t>Medföredragande:</w:t>
      </w:r>
      <w:r>
        <w:tab/>
        <w:t>Giulia Barbucci (Arbetstagargruppen – IT)</w:t>
      </w:r>
    </w:p>
    <w:p w14:paraId="323CF4F0" w14:textId="77777777" w:rsidR="00301B43" w:rsidRPr="005C22C2" w:rsidRDefault="00301B43" w:rsidP="007A124F">
      <w:pPr>
        <w:rPr>
          <w:lang w:val="en-GB"/>
        </w:rPr>
      </w:pPr>
    </w:p>
    <w:p w14:paraId="678D79D2" w14:textId="358C950B" w:rsidR="00301B43" w:rsidRDefault="00301B43" w:rsidP="007A124F">
      <w:pPr>
        <w:tabs>
          <w:tab w:val="left" w:pos="1701"/>
        </w:tabs>
      </w:pPr>
      <w:r>
        <w:rPr>
          <w:b/>
        </w:rPr>
        <w:t>Referens:</w:t>
      </w:r>
      <w:r>
        <w:tab/>
      </w:r>
      <w:r w:rsidR="006D417D">
        <w:tab/>
      </w:r>
      <w:r>
        <w:t>Förberedande yttrande på begäran av det finländska ordförandeskapet</w:t>
      </w:r>
    </w:p>
    <w:p w14:paraId="398756F0" w14:textId="0216E1E0" w:rsidR="00301B43" w:rsidRPr="005C22C2" w:rsidRDefault="006D417D" w:rsidP="007A124F">
      <w:pPr>
        <w:tabs>
          <w:tab w:val="left" w:pos="1701"/>
        </w:tabs>
        <w:ind w:left="1701"/>
      </w:pPr>
      <w:r>
        <w:tab/>
      </w:r>
      <w:r w:rsidR="00301B43">
        <w:t>EESC-2019-01610-00-00-AC</w:t>
      </w:r>
    </w:p>
    <w:p w14:paraId="181F1360" w14:textId="77777777" w:rsidR="002817B5" w:rsidRDefault="002817B5" w:rsidP="007A124F">
      <w:pPr>
        <w:jc w:val="left"/>
      </w:pPr>
    </w:p>
    <w:p w14:paraId="7B3709B6" w14:textId="77777777" w:rsidR="002817B5" w:rsidRPr="00B2569F" w:rsidRDefault="002817B5" w:rsidP="007A124F">
      <w:pPr>
        <w:keepNext/>
        <w:keepLines/>
        <w:tabs>
          <w:tab w:val="center" w:pos="284"/>
        </w:tabs>
        <w:ind w:left="266" w:hanging="266"/>
        <w:rPr>
          <w:b/>
        </w:rPr>
      </w:pPr>
      <w:r>
        <w:rPr>
          <w:b/>
        </w:rPr>
        <w:t>Huvudpunkter</w:t>
      </w:r>
    </w:p>
    <w:p w14:paraId="55892992" w14:textId="77777777" w:rsidR="005D74F3" w:rsidRDefault="005D74F3" w:rsidP="00811934"/>
    <w:p w14:paraId="14CD96E4" w14:textId="4B7152FA" w:rsidR="00811934" w:rsidRDefault="00811934" w:rsidP="00811934">
      <w:r>
        <w:t>EESK:s ståndpunkt:</w:t>
      </w:r>
    </w:p>
    <w:p w14:paraId="2E227302" w14:textId="77777777" w:rsidR="00811934" w:rsidRDefault="00811934" w:rsidP="00811934">
      <w:pPr>
        <w:spacing w:line="240" w:lineRule="auto"/>
        <w:rPr>
          <w:color w:val="000000" w:themeColor="text1"/>
        </w:rPr>
      </w:pPr>
    </w:p>
    <w:p w14:paraId="7AA2E6D2" w14:textId="77777777" w:rsidR="00811934" w:rsidRDefault="00811934" w:rsidP="008F6AB0">
      <w:pPr>
        <w:pStyle w:val="ListParagraph"/>
        <w:numPr>
          <w:ilvl w:val="0"/>
          <w:numId w:val="14"/>
        </w:numPr>
        <w:overflowPunct w:val="0"/>
        <w:autoSpaceDE w:val="0"/>
        <w:autoSpaceDN w:val="0"/>
        <w:adjustRightInd w:val="0"/>
        <w:ind w:left="709"/>
        <w:textAlignment w:val="baseline"/>
      </w:pPr>
      <w:r>
        <w:t>EESK uppmanar EU att anta en heltäckande strategi för utbildningspolitiken, med tanke på de ömsesidiga kopplingarna till andra områden, såsom data-, forsknings-, innovations- och industripolitiken samt den ekonomiska och sociala politiken.</w:t>
      </w:r>
    </w:p>
    <w:p w14:paraId="567DF0FC" w14:textId="77777777" w:rsidR="00811934" w:rsidRDefault="00811934" w:rsidP="008F6AB0">
      <w:pPr>
        <w:ind w:left="709"/>
      </w:pPr>
    </w:p>
    <w:p w14:paraId="3892E690" w14:textId="77777777" w:rsidR="00811934" w:rsidRDefault="00811934" w:rsidP="008F6AB0">
      <w:pPr>
        <w:pStyle w:val="ListParagraph"/>
        <w:numPr>
          <w:ilvl w:val="0"/>
          <w:numId w:val="14"/>
        </w:numPr>
        <w:overflowPunct w:val="0"/>
        <w:autoSpaceDE w:val="0"/>
        <w:autoSpaceDN w:val="0"/>
        <w:adjustRightInd w:val="0"/>
        <w:ind w:left="709"/>
        <w:textAlignment w:val="baseline"/>
      </w:pPr>
      <w:r>
        <w:t>EESK vill att mer EU-medel ska gå till att stödja de reformer och det gränsöverskridande utbyte och samarbete som krävs på utbildningsområdet, bland annat till att omskola arbetstagare så att de klarar av den digitala omställningen.</w:t>
      </w:r>
    </w:p>
    <w:p w14:paraId="76A3F52E" w14:textId="77777777" w:rsidR="00811934" w:rsidRDefault="00811934" w:rsidP="008F6AB0">
      <w:pPr>
        <w:ind w:left="709"/>
        <w:rPr>
          <w:color w:val="000000" w:themeColor="text1"/>
        </w:rPr>
      </w:pPr>
    </w:p>
    <w:p w14:paraId="0B01E1DF" w14:textId="77777777" w:rsidR="00811934" w:rsidRDefault="00811934" w:rsidP="008F6AB0">
      <w:pPr>
        <w:pStyle w:val="ListParagraph"/>
        <w:numPr>
          <w:ilvl w:val="0"/>
          <w:numId w:val="14"/>
        </w:numPr>
        <w:overflowPunct w:val="0"/>
        <w:autoSpaceDE w:val="0"/>
        <w:autoSpaceDN w:val="0"/>
        <w:adjustRightInd w:val="0"/>
        <w:ind w:left="709"/>
        <w:textAlignment w:val="baseline"/>
      </w:pPr>
      <w:r>
        <w:t>Kommittén upprepar sin rekommendation om att skapa en gynnsam miljö för investeringar från den privata sektorn och för införandet av en ”gyllene regel” som möjliggör finansiering från medlemsstaternas budgetar för socialt och ekonomiskt produktiva investeringar.</w:t>
      </w:r>
    </w:p>
    <w:p w14:paraId="6242DABD" w14:textId="77777777" w:rsidR="00811934" w:rsidRDefault="00811934" w:rsidP="008F6AB0">
      <w:pPr>
        <w:ind w:left="709"/>
      </w:pPr>
    </w:p>
    <w:p w14:paraId="39CE5D60" w14:textId="77777777" w:rsidR="00811934" w:rsidRDefault="00811934" w:rsidP="008F6AB0">
      <w:pPr>
        <w:pStyle w:val="ListParagraph"/>
        <w:numPr>
          <w:ilvl w:val="0"/>
          <w:numId w:val="14"/>
        </w:numPr>
        <w:overflowPunct w:val="0"/>
        <w:autoSpaceDE w:val="0"/>
        <w:autoSpaceDN w:val="0"/>
        <w:adjustRightInd w:val="0"/>
        <w:ind w:left="709"/>
        <w:textAlignment w:val="baseline"/>
      </w:pPr>
      <w:r>
        <w:t>För att uppnå konkurrenskraft behövs både talanger på högsta nivå och en bred bas av utbildade och kunniga människor och EESK anser att det förstnämnda bäst kan främjas genom forskningsprojekt.</w:t>
      </w:r>
    </w:p>
    <w:p w14:paraId="3CE1081D" w14:textId="77777777" w:rsidR="00811934" w:rsidRDefault="00811934" w:rsidP="008F6AB0">
      <w:pPr>
        <w:ind w:left="709"/>
      </w:pPr>
    </w:p>
    <w:p w14:paraId="20010B04" w14:textId="77777777" w:rsidR="00811934" w:rsidRDefault="00811934" w:rsidP="008F6AB0">
      <w:pPr>
        <w:pStyle w:val="ListParagraph"/>
        <w:numPr>
          <w:ilvl w:val="0"/>
          <w:numId w:val="14"/>
        </w:numPr>
        <w:overflowPunct w:val="0"/>
        <w:autoSpaceDE w:val="0"/>
        <w:autoSpaceDN w:val="0"/>
        <w:adjustRightInd w:val="0"/>
        <w:ind w:left="709"/>
        <w:textAlignment w:val="baseline"/>
      </w:pPr>
      <w:r>
        <w:lastRenderedPageBreak/>
        <w:t>EESK betonar att tillgång till fortbildning och livslångt lärande måste vara en individuell rättighet för alla för att kunna hantera den digitala utvecklingen och utvecklingen av artificiell intelligens samt för att kunna forma utvecklingen och se till att människan fortsätter att ha kontrollen.</w:t>
      </w:r>
    </w:p>
    <w:p w14:paraId="6310610F" w14:textId="77777777" w:rsidR="00811934" w:rsidRDefault="00811934" w:rsidP="008F6AB0">
      <w:pPr>
        <w:ind w:left="709"/>
      </w:pPr>
    </w:p>
    <w:p w14:paraId="066856AB" w14:textId="77777777" w:rsidR="00811934" w:rsidRDefault="00811934" w:rsidP="008F6AB0">
      <w:pPr>
        <w:pStyle w:val="ListParagraph"/>
        <w:numPr>
          <w:ilvl w:val="0"/>
          <w:numId w:val="14"/>
        </w:numPr>
        <w:overflowPunct w:val="0"/>
        <w:autoSpaceDE w:val="0"/>
        <w:autoSpaceDN w:val="0"/>
        <w:adjustRightInd w:val="0"/>
        <w:ind w:left="709"/>
        <w:textAlignment w:val="baseline"/>
      </w:pPr>
      <w:r>
        <w:t>Kommittén rekommenderar att man tar fram en EU-strategi för att stärka fortlöpande inlärarcentrerad fortbildning, där digitalisering och användning av tillförlitlig artificiell intelligens står i centrum.</w:t>
      </w:r>
    </w:p>
    <w:p w14:paraId="6BD185E8" w14:textId="77777777" w:rsidR="00811934" w:rsidRDefault="00811934" w:rsidP="008F6AB0">
      <w:pPr>
        <w:ind w:left="709"/>
      </w:pPr>
    </w:p>
    <w:p w14:paraId="600B006D" w14:textId="77777777" w:rsidR="00811934" w:rsidRPr="00811934" w:rsidRDefault="00811934" w:rsidP="008F6AB0">
      <w:pPr>
        <w:pStyle w:val="ListParagraph"/>
        <w:numPr>
          <w:ilvl w:val="0"/>
          <w:numId w:val="14"/>
        </w:numPr>
        <w:shd w:val="clear" w:color="auto" w:fill="FFFFFF" w:themeFill="background1"/>
        <w:overflowPunct w:val="0"/>
        <w:autoSpaceDE w:val="0"/>
        <w:autoSpaceDN w:val="0"/>
        <w:adjustRightInd w:val="0"/>
        <w:ind w:left="709"/>
        <w:textAlignment w:val="baseline"/>
        <w:rPr>
          <w:b/>
        </w:rPr>
      </w:pPr>
      <w:r>
        <w:t>EESK anser att det är absolut nödvändigt att främja ett nära samarbete mellan beslutsfattare, utbildningsanordnare, arbetsmarknadens parter och andra organisationer i det civila samhället när det gäller digitalisering och artificiell intelligens samt relaterad utbildning och kompetensutveckling.</w:t>
      </w:r>
    </w:p>
    <w:p w14:paraId="211C4C36" w14:textId="77777777" w:rsidR="00811934" w:rsidRPr="00811934" w:rsidRDefault="00811934" w:rsidP="008F6AB0">
      <w:pPr>
        <w:pStyle w:val="ListParagraph"/>
        <w:shd w:val="clear" w:color="auto" w:fill="FFFFFF" w:themeFill="background1"/>
        <w:overflowPunct w:val="0"/>
        <w:autoSpaceDE w:val="0"/>
        <w:autoSpaceDN w:val="0"/>
        <w:adjustRightInd w:val="0"/>
        <w:ind w:left="709"/>
        <w:textAlignment w:val="baseline"/>
        <w:rPr>
          <w:b/>
          <w:lang w:val="en-GB"/>
        </w:rPr>
      </w:pPr>
    </w:p>
    <w:p w14:paraId="55A47BB2" w14:textId="77777777" w:rsidR="00301B43" w:rsidRPr="00811934" w:rsidRDefault="00811934" w:rsidP="008F6AB0">
      <w:pPr>
        <w:pStyle w:val="ListParagraph"/>
        <w:numPr>
          <w:ilvl w:val="0"/>
          <w:numId w:val="14"/>
        </w:numPr>
        <w:shd w:val="clear" w:color="auto" w:fill="FFFFFF" w:themeFill="background1"/>
        <w:overflowPunct w:val="0"/>
        <w:autoSpaceDE w:val="0"/>
        <w:autoSpaceDN w:val="0"/>
        <w:adjustRightInd w:val="0"/>
        <w:ind w:left="709" w:hanging="357"/>
        <w:textAlignment w:val="baseline"/>
        <w:rPr>
          <w:b/>
        </w:rPr>
      </w:pPr>
      <w:r>
        <w:t>Kommittén betonar den viktiga roll som både offentlig utbildning och icke-formell utbildning spelar för att främja delaktighet och aktivt medborgarskap.</w:t>
      </w:r>
    </w:p>
    <w:p w14:paraId="222A51D4" w14:textId="77777777" w:rsidR="00301B43" w:rsidRPr="00BB4EB4" w:rsidRDefault="00301B43" w:rsidP="00811934">
      <w:pPr>
        <w:pStyle w:val="ListParagraph"/>
        <w:overflowPunct w:val="0"/>
        <w:autoSpaceDE w:val="0"/>
        <w:autoSpaceDN w:val="0"/>
        <w:adjustRightInd w:val="0"/>
        <w:textAlignment w:val="baseline"/>
      </w:pPr>
    </w:p>
    <w:p w14:paraId="4C91F6A6" w14:textId="05BD4553" w:rsidR="00301B43" w:rsidRPr="000F3316" w:rsidRDefault="00301B43" w:rsidP="00301B43">
      <w:pPr>
        <w:tabs>
          <w:tab w:val="left" w:pos="1701"/>
        </w:tabs>
        <w:overflowPunct w:val="0"/>
        <w:autoSpaceDE w:val="0"/>
        <w:autoSpaceDN w:val="0"/>
        <w:adjustRightInd w:val="0"/>
        <w:spacing w:line="240" w:lineRule="exact"/>
        <w:textAlignment w:val="baseline"/>
        <w:rPr>
          <w:i/>
          <w:szCs w:val="20"/>
        </w:rPr>
      </w:pPr>
      <w:r>
        <w:rPr>
          <w:b/>
          <w:i/>
          <w:szCs w:val="20"/>
        </w:rPr>
        <w:t>Kontaktperson:</w:t>
      </w:r>
      <w:r>
        <w:rPr>
          <w:i/>
          <w:szCs w:val="20"/>
        </w:rPr>
        <w:t xml:space="preserve"> </w:t>
      </w:r>
      <w:r>
        <w:rPr>
          <w:i/>
          <w:szCs w:val="20"/>
        </w:rPr>
        <w:tab/>
      </w:r>
      <w:r w:rsidR="006D417D">
        <w:rPr>
          <w:i/>
          <w:szCs w:val="20"/>
        </w:rPr>
        <w:tab/>
      </w:r>
      <w:r>
        <w:rPr>
          <w:i/>
          <w:szCs w:val="20"/>
        </w:rPr>
        <w:t>Judite Berkemeier</w:t>
      </w:r>
    </w:p>
    <w:p w14:paraId="16B026D5" w14:textId="6924632A" w:rsidR="0006652B" w:rsidRPr="001D58E3" w:rsidRDefault="006D417D" w:rsidP="00301B43">
      <w:pPr>
        <w:spacing w:line="240" w:lineRule="auto"/>
        <w:ind w:left="1701"/>
        <w:jc w:val="left"/>
        <w:rPr>
          <w:i/>
          <w:szCs w:val="20"/>
        </w:rPr>
      </w:pPr>
      <w:r>
        <w:rPr>
          <w:i/>
          <w:szCs w:val="20"/>
        </w:rPr>
        <w:tab/>
      </w:r>
      <w:r w:rsidR="00301B43">
        <w:rPr>
          <w:i/>
          <w:szCs w:val="20"/>
        </w:rPr>
        <w:t xml:space="preserve">(Tfn +32 25469897 – e-post: </w:t>
      </w:r>
      <w:hyperlink r:id="rId21" w:history="1">
        <w:r w:rsidR="00301B43">
          <w:rPr>
            <w:rStyle w:val="Hyperlink"/>
            <w:i/>
          </w:rPr>
          <w:t>mariajudite.berkemeier@eesc.europa.eu</w:t>
        </w:r>
      </w:hyperlink>
      <w:r w:rsidR="00301B43">
        <w:rPr>
          <w:i/>
          <w:szCs w:val="20"/>
        </w:rPr>
        <w:t>)</w:t>
      </w:r>
    </w:p>
    <w:p w14:paraId="03670425" w14:textId="77777777" w:rsidR="0006652B" w:rsidRDefault="0006652B" w:rsidP="007A124F">
      <w:pPr>
        <w:tabs>
          <w:tab w:val="left" w:pos="1701"/>
        </w:tabs>
        <w:jc w:val="left"/>
        <w:rPr>
          <w:szCs w:val="20"/>
        </w:rPr>
      </w:pPr>
    </w:p>
    <w:p w14:paraId="2216AC1A" w14:textId="77777777" w:rsidR="0006652B" w:rsidRPr="00301B43" w:rsidRDefault="0006652B" w:rsidP="00B21B92">
      <w:pPr>
        <w:pStyle w:val="ListParagraph"/>
        <w:numPr>
          <w:ilvl w:val="0"/>
          <w:numId w:val="9"/>
        </w:numPr>
        <w:tabs>
          <w:tab w:val="left" w:pos="1701"/>
        </w:tabs>
        <w:spacing w:line="240" w:lineRule="auto"/>
        <w:ind w:left="567" w:hanging="567"/>
        <w:jc w:val="left"/>
      </w:pPr>
      <w:r>
        <w:rPr>
          <w:b/>
          <w:i/>
          <w:sz w:val="28"/>
          <w:szCs w:val="28"/>
        </w:rPr>
        <w:t>Investeringar i hälsa och säkerhet på arbetsplatsen: kostnader och fördelar</w:t>
      </w:r>
    </w:p>
    <w:p w14:paraId="5AD51ECF" w14:textId="77777777" w:rsidR="0006652B" w:rsidRDefault="0006652B" w:rsidP="007A124F">
      <w:pPr>
        <w:tabs>
          <w:tab w:val="left" w:pos="1701"/>
        </w:tabs>
        <w:jc w:val="left"/>
      </w:pPr>
    </w:p>
    <w:p w14:paraId="3D0BE256" w14:textId="092D64FA" w:rsidR="0006652B" w:rsidRDefault="0006652B" w:rsidP="0006652B">
      <w:pPr>
        <w:tabs>
          <w:tab w:val="left" w:pos="1701"/>
        </w:tabs>
      </w:pPr>
      <w:r>
        <w:rPr>
          <w:b/>
        </w:rPr>
        <w:t>Föredragande:</w:t>
      </w:r>
      <w:r>
        <w:tab/>
      </w:r>
      <w:r w:rsidR="006D417D">
        <w:tab/>
      </w:r>
      <w:r>
        <w:t>Adam Rogalewski (Arbetstagargruppen – PL)</w:t>
      </w:r>
    </w:p>
    <w:p w14:paraId="0BF6CFBE" w14:textId="1BDB4652" w:rsidR="0006652B" w:rsidRPr="00301B43" w:rsidRDefault="0006652B" w:rsidP="0006652B">
      <w:pPr>
        <w:tabs>
          <w:tab w:val="left" w:pos="1701"/>
        </w:tabs>
      </w:pPr>
      <w:r>
        <w:rPr>
          <w:b/>
        </w:rPr>
        <w:t>Medföredragande:</w:t>
      </w:r>
      <w:r>
        <w:tab/>
        <w:t>Ana Bontea (Arbetsgivargruppen – RO)</w:t>
      </w:r>
    </w:p>
    <w:p w14:paraId="168C5EFA" w14:textId="77777777" w:rsidR="0006652B" w:rsidRPr="005C22C2" w:rsidRDefault="0006652B" w:rsidP="0006652B">
      <w:pPr>
        <w:rPr>
          <w:lang w:val="en-GB"/>
        </w:rPr>
      </w:pPr>
    </w:p>
    <w:p w14:paraId="22246414" w14:textId="31E97FC9" w:rsidR="0006652B" w:rsidRDefault="0006652B" w:rsidP="0006652B">
      <w:pPr>
        <w:tabs>
          <w:tab w:val="left" w:pos="1701"/>
        </w:tabs>
      </w:pPr>
      <w:r>
        <w:rPr>
          <w:b/>
        </w:rPr>
        <w:t>Referens:</w:t>
      </w:r>
      <w:r>
        <w:tab/>
      </w:r>
      <w:r w:rsidR="006D417D">
        <w:tab/>
      </w:r>
      <w:r>
        <w:t>Förberedande yttrande på begäran av det finländska ordförandeskapet</w:t>
      </w:r>
    </w:p>
    <w:p w14:paraId="69202323" w14:textId="72EB06EF" w:rsidR="0006652B" w:rsidRPr="005C22C2" w:rsidRDefault="006D417D" w:rsidP="0006652B">
      <w:pPr>
        <w:tabs>
          <w:tab w:val="left" w:pos="1701"/>
        </w:tabs>
        <w:ind w:left="1701"/>
      </w:pPr>
      <w:r>
        <w:tab/>
      </w:r>
      <w:r w:rsidR="0006652B">
        <w:t>EESC-2019-02545-00-00-AC</w:t>
      </w:r>
    </w:p>
    <w:p w14:paraId="10F0E7AF" w14:textId="77777777" w:rsidR="002817B5" w:rsidRDefault="002817B5" w:rsidP="002817B5">
      <w:pPr>
        <w:spacing w:line="240" w:lineRule="auto"/>
        <w:jc w:val="left"/>
      </w:pPr>
    </w:p>
    <w:p w14:paraId="04F4E29E" w14:textId="77777777" w:rsidR="002817B5" w:rsidRPr="00B2569F" w:rsidRDefault="002817B5" w:rsidP="002817B5">
      <w:pPr>
        <w:keepNext/>
        <w:keepLines/>
        <w:tabs>
          <w:tab w:val="center" w:pos="284"/>
        </w:tabs>
        <w:ind w:left="266" w:hanging="266"/>
        <w:rPr>
          <w:b/>
        </w:rPr>
      </w:pPr>
      <w:r>
        <w:rPr>
          <w:b/>
        </w:rPr>
        <w:t>Huvudpunkter</w:t>
      </w:r>
    </w:p>
    <w:p w14:paraId="7C75874A" w14:textId="77777777" w:rsidR="00BF4D84" w:rsidRDefault="00BF4D84" w:rsidP="00BF4D84">
      <w:pPr>
        <w:spacing w:line="240" w:lineRule="auto"/>
        <w:rPr>
          <w:color w:val="000000" w:themeColor="text1"/>
        </w:rPr>
      </w:pPr>
    </w:p>
    <w:p w14:paraId="43D427A1" w14:textId="39C3FF1B" w:rsidR="00BF4D84" w:rsidRPr="00D8206D" w:rsidRDefault="00BF4D84" w:rsidP="008F6AB0">
      <w:pPr>
        <w:pStyle w:val="ListParagraph"/>
        <w:numPr>
          <w:ilvl w:val="0"/>
          <w:numId w:val="20"/>
        </w:numPr>
        <w:autoSpaceDN w:val="0"/>
        <w:rPr>
          <w:spacing w:val="-2"/>
        </w:rPr>
      </w:pPr>
      <w:r w:rsidRPr="00D8206D">
        <w:rPr>
          <w:spacing w:val="-2"/>
        </w:rPr>
        <w:t>I detta yttrande identifieras nya utmaningar inom området för hälsa och säkerhet på arbetsplatsen, t.ex. arbetskvalitet, jämlikhet, digitalisering och klimatförändringar.</w:t>
      </w:r>
    </w:p>
    <w:p w14:paraId="3D012E2B" w14:textId="77777777" w:rsidR="00BF4D84" w:rsidRPr="00D8206D" w:rsidRDefault="00BF4D84" w:rsidP="008F6AB0">
      <w:pPr>
        <w:ind w:left="360"/>
        <w:rPr>
          <w:spacing w:val="-2"/>
        </w:rPr>
      </w:pPr>
    </w:p>
    <w:p w14:paraId="715509ED" w14:textId="4F54941B" w:rsidR="00BF4D84" w:rsidRPr="00D8206D" w:rsidRDefault="00BF4D84" w:rsidP="008F6AB0">
      <w:pPr>
        <w:pStyle w:val="ListParagraph"/>
        <w:numPr>
          <w:ilvl w:val="0"/>
          <w:numId w:val="20"/>
        </w:numPr>
        <w:autoSpaceDN w:val="0"/>
        <w:ind w:left="709" w:hanging="283"/>
        <w:rPr>
          <w:spacing w:val="-2"/>
        </w:rPr>
      </w:pPr>
      <w:r w:rsidRPr="00D8206D">
        <w:rPr>
          <w:spacing w:val="-2"/>
        </w:rPr>
        <w:t>EESK betonar den viktiga roll som arbetsmarknadsparter och organisationer i det civila samhället spelar för att utveckla och genomföra hållbar politik för hälsa och säkerhet på arbetsplatsen.</w:t>
      </w:r>
    </w:p>
    <w:p w14:paraId="666AAEEC" w14:textId="77777777" w:rsidR="00BF4D84" w:rsidRPr="00D8206D" w:rsidRDefault="00BF4D84" w:rsidP="008F6AB0">
      <w:pPr>
        <w:rPr>
          <w:spacing w:val="-2"/>
        </w:rPr>
      </w:pPr>
    </w:p>
    <w:p w14:paraId="25C58E3E" w14:textId="6B68585A" w:rsidR="00BF4D84" w:rsidRPr="00D8206D" w:rsidRDefault="00BF4D84" w:rsidP="008F6AB0">
      <w:pPr>
        <w:pStyle w:val="ListParagraph"/>
        <w:numPr>
          <w:ilvl w:val="0"/>
          <w:numId w:val="20"/>
        </w:numPr>
        <w:autoSpaceDN w:val="0"/>
        <w:ind w:left="709" w:hanging="283"/>
        <w:rPr>
          <w:spacing w:val="-2"/>
        </w:rPr>
      </w:pPr>
      <w:r w:rsidRPr="00D8206D">
        <w:rPr>
          <w:spacing w:val="-2"/>
        </w:rPr>
        <w:t>Investeringar i hälsa och säkerhet på arbetsplatsen bidrar inte bara till stärkt välbefinnande för arbetstagare och företagare utan även till hög avkastning, särskilt vad gäller kostnadsminskning, ökad produktivitet och de sociala trygghetssystemens hållbarhet.</w:t>
      </w:r>
    </w:p>
    <w:p w14:paraId="26EEB9B1" w14:textId="77777777" w:rsidR="00BF4D84" w:rsidRPr="00D8206D" w:rsidRDefault="00BF4D84" w:rsidP="008F6AB0">
      <w:pPr>
        <w:ind w:left="360"/>
        <w:rPr>
          <w:spacing w:val="-2"/>
        </w:rPr>
      </w:pPr>
    </w:p>
    <w:p w14:paraId="2F56749F" w14:textId="36E1F326" w:rsidR="00BF4D84" w:rsidRDefault="00BF4D84" w:rsidP="008F6AB0">
      <w:pPr>
        <w:pStyle w:val="ListParagraph"/>
        <w:numPr>
          <w:ilvl w:val="0"/>
          <w:numId w:val="20"/>
        </w:numPr>
        <w:autoSpaceDN w:val="0"/>
      </w:pPr>
      <w:r w:rsidRPr="00D8206D">
        <w:rPr>
          <w:spacing w:val="-2"/>
        </w:rPr>
        <w:t>EESK efterlyser ökade offentliga och privata investeringar i hälsa och säkerhet på arbetsplatsen och fler ekonomiska incitament för företag som investerar i hälsa och säkerhet på arbetsplatsen. De offentliga investeringarna bör skräddarsys för behoven hos arbetsmarknadsaktörer, med särskilt fokus på små och medelstora företag.</w:t>
      </w:r>
    </w:p>
    <w:p w14:paraId="22C4CFE1" w14:textId="77777777" w:rsidR="00BF4D84" w:rsidRDefault="00BF4D84" w:rsidP="008F6AB0">
      <w:pPr>
        <w:ind w:left="360"/>
      </w:pPr>
    </w:p>
    <w:p w14:paraId="7367B597" w14:textId="3BB0817D" w:rsidR="00BF4D84" w:rsidRDefault="00BF4D84" w:rsidP="008F6AB0">
      <w:pPr>
        <w:pStyle w:val="ListParagraph"/>
        <w:numPr>
          <w:ilvl w:val="0"/>
          <w:numId w:val="20"/>
        </w:numPr>
        <w:autoSpaceDN w:val="0"/>
      </w:pPr>
      <w:r>
        <w:t>EESK efterlyser ett holistiskt tillvägagångssätt för investeringar i hälsa och säkerhet på arbetsplatsen. Särskild uppmärksamhet bör ägnas åt frågor som psykosociala risker, muskel- och skelettbesvär, hjärt-kärlsjukdomar, cancer och psykisk hälsa.</w:t>
      </w:r>
    </w:p>
    <w:p w14:paraId="6CAE4D4D" w14:textId="77777777" w:rsidR="00BF4D84" w:rsidRDefault="00BF4D84" w:rsidP="008F6AB0">
      <w:pPr>
        <w:ind w:left="360"/>
      </w:pPr>
    </w:p>
    <w:p w14:paraId="75D86F17" w14:textId="26335B3E" w:rsidR="00BF4D84" w:rsidRDefault="00BF4D84" w:rsidP="008F6AB0">
      <w:pPr>
        <w:pStyle w:val="ListParagraph"/>
        <w:numPr>
          <w:ilvl w:val="0"/>
          <w:numId w:val="20"/>
        </w:numPr>
        <w:autoSpaceDN w:val="0"/>
      </w:pPr>
      <w:r>
        <w:t>EESK efterlyser mer omfattande studier för att bättre förstå fördelarna m</w:t>
      </w:r>
      <w:r w:rsidR="006D417D">
        <w:t>ed att investera i </w:t>
      </w:r>
      <w:r>
        <w:t>hälsa och säkerhet på arbetsplatsen.  Medlemsstaterna måste visa större öppenhet när det gäller att utbyta statistiska uppgifter om arbetsrelaterade sjukdomar och att främja utbytet av bästa praxis.</w:t>
      </w:r>
    </w:p>
    <w:p w14:paraId="0B2AC9C2" w14:textId="77777777" w:rsidR="00BF4D84" w:rsidRDefault="00BF4D84" w:rsidP="008F6AB0">
      <w:pPr>
        <w:ind w:left="360"/>
      </w:pPr>
    </w:p>
    <w:p w14:paraId="038AC975" w14:textId="42D12B59" w:rsidR="00BF4D84" w:rsidRDefault="00BF4D84" w:rsidP="008F6AB0">
      <w:pPr>
        <w:pStyle w:val="ListParagraph"/>
        <w:numPr>
          <w:ilvl w:val="0"/>
          <w:numId w:val="20"/>
        </w:numPr>
        <w:autoSpaceDN w:val="0"/>
      </w:pPr>
      <w:r>
        <w:t>Investeringar i hälsa och säkerhet på arbetsplatsen bör be</w:t>
      </w:r>
      <w:r w:rsidR="006D417D">
        <w:t>handlas med fokus på kvalitet i </w:t>
      </w:r>
      <w:r>
        <w:t>arbetet. Standardiserade arbetsvillkor är det bästa sättet att förebygga psykosociala risker och leder till stärkt välbefinnande och högre produktivitet.</w:t>
      </w:r>
    </w:p>
    <w:p w14:paraId="7E5F46E5" w14:textId="77777777" w:rsidR="00BF4D84" w:rsidRDefault="00BF4D84" w:rsidP="008F6AB0">
      <w:pPr>
        <w:ind w:left="360"/>
      </w:pPr>
    </w:p>
    <w:p w14:paraId="282FC4A4" w14:textId="3207AA4E" w:rsidR="00BF4D84" w:rsidRDefault="00BF4D84" w:rsidP="008F6AB0">
      <w:pPr>
        <w:pStyle w:val="ListParagraph"/>
        <w:numPr>
          <w:ilvl w:val="0"/>
          <w:numId w:val="20"/>
        </w:numPr>
        <w:autoSpaceDN w:val="0"/>
      </w:pPr>
      <w:r>
        <w:t>EESK befarar att tillgången till hälsa och säkerhet på arbetsplatsen och därmed fördelarna med investeringar i hälsa och säkerhet på arbetsplatsen inte är jämt fördelade bland EU:s medlemsstater. Inom initiativen bör hänsyn tas till dimensioner såsom kön, etnicitet, ålder och funktionsnedsättning, och strategin för hälsa och säkerhet på arbetsplatsen bör kopplas till diskussionen om jämlikhet.</w:t>
      </w:r>
    </w:p>
    <w:p w14:paraId="4B978E63" w14:textId="77777777" w:rsidR="00BF4D84" w:rsidRDefault="00BF4D84" w:rsidP="008F6AB0">
      <w:pPr>
        <w:ind w:left="360"/>
      </w:pPr>
    </w:p>
    <w:p w14:paraId="103E3865" w14:textId="0C33C256" w:rsidR="00BF4D84" w:rsidRDefault="00BF4D84" w:rsidP="008F6AB0">
      <w:pPr>
        <w:pStyle w:val="ListParagraph"/>
        <w:numPr>
          <w:ilvl w:val="0"/>
          <w:numId w:val="20"/>
        </w:numPr>
        <w:autoSpaceDN w:val="0"/>
      </w:pPr>
      <w:r>
        <w:t>Digitaliseringsprocessen skulle kunna föra med sig mycket positiv utveckling på området för hälsa och säkerhet på arbetsplatsen. EESK ser dock med oro på att digitala tekniker skulle kunna möjliggöra nya former av arbete som inte omfattas av föreskrifter om hälsa och säkerhet på arbetsplatsen. Alla arbetstagare i EU bör skyddas genom lagstiftningen om hälsa och säkerhet på arbetsplatsen.</w:t>
      </w:r>
    </w:p>
    <w:p w14:paraId="3E0638A8" w14:textId="77777777" w:rsidR="00BF4D84" w:rsidRDefault="00BF4D84" w:rsidP="008F6AB0">
      <w:pPr>
        <w:ind w:left="360"/>
      </w:pPr>
    </w:p>
    <w:p w14:paraId="0FB86731" w14:textId="18F83D23" w:rsidR="00BF4D84" w:rsidRDefault="00BF4D84" w:rsidP="008F6AB0">
      <w:pPr>
        <w:pStyle w:val="ListParagraph"/>
        <w:numPr>
          <w:ilvl w:val="0"/>
          <w:numId w:val="20"/>
        </w:numPr>
        <w:autoSpaceDN w:val="0"/>
      </w:pPr>
      <w:r>
        <w:t>EESK betonar att hälsa och säkerhet på arbetsplatsen inte bara ger fördelar för EU:s ekonomi utan också är en grundläggande arbetstagarrättighet. Främjandet av standarder för hälsa och säkerhet på arbetsplatsen bör även omfatta länder som EU har ratificerat handelsavtal med eller bedriver andra former av samarbete med, såsom länderna i det östliga partnerskapet eller det södra grannskapet.</w:t>
      </w:r>
    </w:p>
    <w:p w14:paraId="305B7454" w14:textId="77777777" w:rsidR="0006652B" w:rsidRPr="005C22C2" w:rsidRDefault="0006652B" w:rsidP="0006652B">
      <w:pPr>
        <w:ind w:left="-567"/>
        <w:rPr>
          <w:highlight w:val="yellow"/>
          <w:lang w:val="en-GB"/>
        </w:rPr>
      </w:pPr>
    </w:p>
    <w:p w14:paraId="3F8A96D4" w14:textId="08D80487" w:rsidR="0006652B" w:rsidRPr="00856D9E" w:rsidRDefault="0006652B" w:rsidP="0006652B">
      <w:pPr>
        <w:tabs>
          <w:tab w:val="left" w:pos="1701"/>
        </w:tabs>
        <w:overflowPunct w:val="0"/>
        <w:autoSpaceDE w:val="0"/>
        <w:autoSpaceDN w:val="0"/>
        <w:adjustRightInd w:val="0"/>
        <w:spacing w:line="240" w:lineRule="exact"/>
        <w:textAlignment w:val="baseline"/>
        <w:rPr>
          <w:i/>
          <w:szCs w:val="20"/>
        </w:rPr>
      </w:pPr>
      <w:r>
        <w:rPr>
          <w:b/>
          <w:i/>
          <w:szCs w:val="20"/>
        </w:rPr>
        <w:t>Kontaktperson:</w:t>
      </w:r>
      <w:r>
        <w:rPr>
          <w:i/>
          <w:szCs w:val="20"/>
        </w:rPr>
        <w:tab/>
      </w:r>
      <w:r w:rsidR="006D417D">
        <w:rPr>
          <w:i/>
          <w:szCs w:val="20"/>
        </w:rPr>
        <w:tab/>
      </w:r>
      <w:r>
        <w:rPr>
          <w:i/>
          <w:szCs w:val="20"/>
        </w:rPr>
        <w:t>Valeria Atzori</w:t>
      </w:r>
    </w:p>
    <w:p w14:paraId="42C91476" w14:textId="7BD16886" w:rsidR="0006652B" w:rsidRPr="001D58E3" w:rsidRDefault="006D417D" w:rsidP="0006652B">
      <w:pPr>
        <w:spacing w:line="240" w:lineRule="auto"/>
        <w:ind w:left="1701"/>
        <w:rPr>
          <w:i/>
          <w:szCs w:val="20"/>
        </w:rPr>
      </w:pPr>
      <w:r>
        <w:rPr>
          <w:i/>
          <w:szCs w:val="20"/>
        </w:rPr>
        <w:tab/>
      </w:r>
      <w:r w:rsidR="0006652B">
        <w:rPr>
          <w:i/>
          <w:szCs w:val="20"/>
        </w:rPr>
        <w:t xml:space="preserve">(Tfn +32 25468774 – e-post: </w:t>
      </w:r>
      <w:hyperlink r:id="rId22" w:history="1">
        <w:r w:rsidR="0006652B">
          <w:rPr>
            <w:rStyle w:val="Hyperlink"/>
            <w:i/>
          </w:rPr>
          <w:t>Valeria.Atzori@eesc.europa.eu</w:t>
        </w:r>
      </w:hyperlink>
      <w:r w:rsidR="0006652B">
        <w:rPr>
          <w:i/>
          <w:szCs w:val="20"/>
        </w:rPr>
        <w:t>)</w:t>
      </w:r>
    </w:p>
    <w:p w14:paraId="3722DDB7" w14:textId="77777777" w:rsidR="0006652B" w:rsidRPr="001D58E3" w:rsidRDefault="0006652B" w:rsidP="007A124F">
      <w:pPr>
        <w:jc w:val="left"/>
        <w:rPr>
          <w:i/>
          <w:szCs w:val="20"/>
          <w:lang w:val="fr-BE"/>
        </w:rPr>
      </w:pPr>
    </w:p>
    <w:p w14:paraId="6DD93A3A" w14:textId="77777777" w:rsidR="00657204" w:rsidRPr="00301B43" w:rsidRDefault="00657204" w:rsidP="007A124F">
      <w:pPr>
        <w:pStyle w:val="ListParagraph"/>
        <w:numPr>
          <w:ilvl w:val="0"/>
          <w:numId w:val="9"/>
        </w:numPr>
        <w:tabs>
          <w:tab w:val="left" w:pos="1701"/>
        </w:tabs>
        <w:ind w:left="567" w:hanging="567"/>
        <w:jc w:val="left"/>
      </w:pPr>
      <w:r>
        <w:rPr>
          <w:b/>
          <w:i/>
          <w:sz w:val="28"/>
          <w:szCs w:val="28"/>
        </w:rPr>
        <w:t>Förändringarna i arbetslivet och den åldrande befolkningen</w:t>
      </w:r>
    </w:p>
    <w:p w14:paraId="419BB855" w14:textId="77777777" w:rsidR="00657204" w:rsidRDefault="00657204" w:rsidP="007A124F">
      <w:pPr>
        <w:tabs>
          <w:tab w:val="left" w:pos="1701"/>
        </w:tabs>
        <w:jc w:val="left"/>
      </w:pPr>
    </w:p>
    <w:p w14:paraId="0DFB7910" w14:textId="28B7A5BE" w:rsidR="00657204" w:rsidRDefault="00657204" w:rsidP="007A124F">
      <w:pPr>
        <w:tabs>
          <w:tab w:val="left" w:pos="1701"/>
        </w:tabs>
      </w:pPr>
      <w:r>
        <w:rPr>
          <w:b/>
        </w:rPr>
        <w:t>Föredragande:</w:t>
      </w:r>
      <w:r>
        <w:tab/>
      </w:r>
      <w:r w:rsidR="006D417D">
        <w:tab/>
      </w:r>
      <w:r>
        <w:t>Irinel Eduard Floria (Arbetsgivargruppen – RO)</w:t>
      </w:r>
    </w:p>
    <w:p w14:paraId="036008AC" w14:textId="440BDCA6" w:rsidR="00657204" w:rsidRPr="00301B43" w:rsidRDefault="00657204" w:rsidP="007A124F">
      <w:pPr>
        <w:tabs>
          <w:tab w:val="left" w:pos="1701"/>
        </w:tabs>
      </w:pPr>
      <w:r>
        <w:rPr>
          <w:b/>
        </w:rPr>
        <w:t>Medföredragande:</w:t>
      </w:r>
      <w:r>
        <w:tab/>
        <w:t>Vladimír Báleš (Mångfald Europa – SK)</w:t>
      </w:r>
    </w:p>
    <w:p w14:paraId="16396842" w14:textId="77777777" w:rsidR="00657204" w:rsidRPr="005C22C2" w:rsidRDefault="00657204" w:rsidP="007A124F">
      <w:pPr>
        <w:rPr>
          <w:lang w:val="en-GB"/>
        </w:rPr>
      </w:pPr>
    </w:p>
    <w:p w14:paraId="3361612D" w14:textId="601D64AA" w:rsidR="00657204" w:rsidRDefault="00657204" w:rsidP="007A124F">
      <w:pPr>
        <w:tabs>
          <w:tab w:val="left" w:pos="1701"/>
        </w:tabs>
      </w:pPr>
      <w:r>
        <w:rPr>
          <w:b/>
        </w:rPr>
        <w:t>Referens:</w:t>
      </w:r>
      <w:r>
        <w:tab/>
      </w:r>
      <w:r w:rsidR="006D417D">
        <w:tab/>
      </w:r>
      <w:r>
        <w:t>Förberedande yttrande på begäran av det finländska ordförandeskapet</w:t>
      </w:r>
    </w:p>
    <w:p w14:paraId="39D9D3D7" w14:textId="2644739E" w:rsidR="00657204" w:rsidRPr="005C22C2" w:rsidRDefault="006D417D" w:rsidP="007A124F">
      <w:pPr>
        <w:tabs>
          <w:tab w:val="left" w:pos="1701"/>
        </w:tabs>
        <w:ind w:left="1701"/>
      </w:pPr>
      <w:r>
        <w:tab/>
      </w:r>
      <w:r w:rsidR="00657204">
        <w:t>EESC-2019-01148-00-00-AC</w:t>
      </w:r>
    </w:p>
    <w:p w14:paraId="74A0A66F" w14:textId="77777777" w:rsidR="002817B5" w:rsidRDefault="002817B5" w:rsidP="007A124F">
      <w:pPr>
        <w:jc w:val="left"/>
      </w:pPr>
    </w:p>
    <w:p w14:paraId="591F2918" w14:textId="77777777" w:rsidR="002817B5" w:rsidRPr="00B2569F" w:rsidRDefault="002817B5" w:rsidP="007A124F">
      <w:pPr>
        <w:keepNext/>
        <w:keepLines/>
        <w:tabs>
          <w:tab w:val="center" w:pos="284"/>
        </w:tabs>
        <w:ind w:left="266" w:hanging="266"/>
        <w:rPr>
          <w:b/>
        </w:rPr>
      </w:pPr>
      <w:r>
        <w:rPr>
          <w:b/>
        </w:rPr>
        <w:t>Huvudpunkter</w:t>
      </w:r>
    </w:p>
    <w:p w14:paraId="452D960C" w14:textId="77777777" w:rsidR="00655167" w:rsidRDefault="00655167" w:rsidP="00961E42"/>
    <w:p w14:paraId="1B787229" w14:textId="263E757A" w:rsidR="00961E42" w:rsidRPr="00DB7FBA" w:rsidRDefault="00961E42" w:rsidP="00655167">
      <w:pPr>
        <w:pStyle w:val="ListParagraph"/>
        <w:numPr>
          <w:ilvl w:val="0"/>
          <w:numId w:val="24"/>
        </w:numPr>
      </w:pPr>
      <w:r>
        <w:lastRenderedPageBreak/>
        <w:t>EESK välkomnar det finländska ordförandeskapets fokus på välfärdsekonomin, även för äldre, och anser att detta är ett positivt steg mot en bättre balans mellan demografiska trender, arbetsmarknaden och samhället.</w:t>
      </w:r>
    </w:p>
    <w:p w14:paraId="76C04CB5" w14:textId="77777777" w:rsidR="00961E42" w:rsidRPr="00DB7FBA" w:rsidRDefault="00961E42" w:rsidP="00655167">
      <w:pPr>
        <w:pStyle w:val="Heading2"/>
        <w:overflowPunct w:val="0"/>
        <w:autoSpaceDE w:val="0"/>
        <w:autoSpaceDN w:val="0"/>
      </w:pPr>
    </w:p>
    <w:p w14:paraId="4A4BB656" w14:textId="77777777" w:rsidR="00961E42" w:rsidRPr="00DB7FBA" w:rsidRDefault="00961E42" w:rsidP="00655167">
      <w:pPr>
        <w:pStyle w:val="Heading2"/>
        <w:numPr>
          <w:ilvl w:val="0"/>
          <w:numId w:val="24"/>
        </w:numPr>
        <w:overflowPunct w:val="0"/>
        <w:autoSpaceDE w:val="0"/>
        <w:autoSpaceDN w:val="0"/>
      </w:pPr>
      <w:r>
        <w:t>Medlemsstaterna har erkänt problemet med den åldrande befolkningen och har de senaste åren vidtagit vissa åtgärder, men dessa åtgärder verkar vara isolerade och deras effekter har inte mätts. Dessutom gör påverkan från tekniska framsteg och arbetets föränderliga natur frågan ännu mer komplex.</w:t>
      </w:r>
    </w:p>
    <w:p w14:paraId="559EE160" w14:textId="77777777" w:rsidR="00961E42" w:rsidRPr="00DB7FBA" w:rsidRDefault="00961E42" w:rsidP="00655167">
      <w:pPr>
        <w:pStyle w:val="Heading2"/>
        <w:overflowPunct w:val="0"/>
        <w:autoSpaceDE w:val="0"/>
        <w:autoSpaceDN w:val="0"/>
      </w:pPr>
    </w:p>
    <w:p w14:paraId="4B38FB70" w14:textId="77777777" w:rsidR="00961E42" w:rsidRPr="00DB7FBA" w:rsidRDefault="00961E42" w:rsidP="00655167">
      <w:pPr>
        <w:pStyle w:val="Heading2"/>
        <w:numPr>
          <w:ilvl w:val="0"/>
          <w:numId w:val="24"/>
        </w:numPr>
        <w:overflowPunct w:val="0"/>
        <w:autoSpaceDE w:val="0"/>
        <w:autoSpaceDN w:val="0"/>
      </w:pPr>
      <w:r>
        <w:t>Arbetsmarknadens parter, i samarbete med regeringarna, är avgörande för genomförandet av åtgärder på olika nivåer. Civilsamhället och de europeiska arbetsmarknadsparterna bör spela en viktig roll i arbetet med att uppmuntra längre aktiva arbetsliv.</w:t>
      </w:r>
    </w:p>
    <w:p w14:paraId="6412D02D" w14:textId="77777777" w:rsidR="00961E42" w:rsidRPr="00DB7FBA" w:rsidRDefault="00961E42" w:rsidP="00655167">
      <w:pPr>
        <w:pStyle w:val="Heading2"/>
        <w:overflowPunct w:val="0"/>
        <w:autoSpaceDE w:val="0"/>
        <w:autoSpaceDN w:val="0"/>
      </w:pPr>
    </w:p>
    <w:p w14:paraId="40C93C0B" w14:textId="77777777" w:rsidR="00961E42" w:rsidRPr="00DB7FBA" w:rsidRDefault="00961E42" w:rsidP="00655167">
      <w:pPr>
        <w:pStyle w:val="Heading2"/>
        <w:numPr>
          <w:ilvl w:val="0"/>
          <w:numId w:val="24"/>
        </w:numPr>
        <w:overflowPunct w:val="0"/>
        <w:autoSpaceDE w:val="0"/>
        <w:autoSpaceDN w:val="0"/>
      </w:pPr>
      <w:r>
        <w:t>Politiska åtgärder och finansiering på EU-nivå skulle kunna bidra till att överbrygga dessa hinder, men skillnader i ländernas demografi, ekonomi, sysselsättning och arbetsförhållanden måste beaktas. Medlemsstaterna bör använda sig av EU-medel för att finansiera åtgärderna, medan ansvaret för att stödja längre arbetsliv bör delas mellan offentliga myndigheter, företag och enskilda personer.</w:t>
      </w:r>
    </w:p>
    <w:p w14:paraId="031148D8" w14:textId="77777777" w:rsidR="00961E42" w:rsidRPr="00DB7FBA" w:rsidRDefault="00961E42" w:rsidP="00655167">
      <w:pPr>
        <w:pStyle w:val="Heading2"/>
        <w:overflowPunct w:val="0"/>
        <w:autoSpaceDE w:val="0"/>
        <w:autoSpaceDN w:val="0"/>
      </w:pPr>
    </w:p>
    <w:p w14:paraId="49242796" w14:textId="77777777" w:rsidR="00961E42" w:rsidRPr="00DB7FBA" w:rsidRDefault="00961E42" w:rsidP="00655167">
      <w:pPr>
        <w:pStyle w:val="Heading2"/>
        <w:numPr>
          <w:ilvl w:val="0"/>
          <w:numId w:val="24"/>
        </w:numPr>
        <w:overflowPunct w:val="0"/>
        <w:autoSpaceDE w:val="0"/>
        <w:autoSpaceDN w:val="0"/>
      </w:pPr>
      <w:r>
        <w:t>Omfattande strategier som inriktas på att utveckla nationell politik för aktivt åldrande är nödvändiga då de demografiska och sysselsättningsrelaterade utmaningarna endast kan hanteras med ett heltäckande synsätt. De särskilda rekommendationerna för att hantera de utmaningar som aktivt åldrande innebär kan sammanfattas på följande sätt:</w:t>
      </w:r>
    </w:p>
    <w:p w14:paraId="0B0F8A47" w14:textId="77777777" w:rsidR="00961E42" w:rsidRPr="00DB7FBA" w:rsidRDefault="00961E42" w:rsidP="00961E42">
      <w:pPr>
        <w:pStyle w:val="Heading2"/>
        <w:overflowPunct w:val="0"/>
        <w:autoSpaceDE w:val="0"/>
        <w:autoSpaceDN w:val="0"/>
      </w:pPr>
    </w:p>
    <w:p w14:paraId="6E3875AB" w14:textId="568A0ED7" w:rsidR="00961E42" w:rsidRPr="006D417D" w:rsidRDefault="000243C9" w:rsidP="00655167">
      <w:pPr>
        <w:pStyle w:val="Heading2"/>
        <w:numPr>
          <w:ilvl w:val="0"/>
          <w:numId w:val="26"/>
        </w:numPr>
        <w:overflowPunct w:val="0"/>
        <w:autoSpaceDE w:val="0"/>
        <w:autoSpaceDN w:val="0"/>
        <w:rPr>
          <w:spacing w:val="-2"/>
        </w:rPr>
      </w:pPr>
      <w:r w:rsidRPr="006D417D">
        <w:rPr>
          <w:spacing w:val="-2"/>
        </w:rPr>
        <w:t>Stärka dialogen med arbetsmarknadens parter oc</w:t>
      </w:r>
      <w:r w:rsidR="006D417D" w:rsidRPr="006D417D">
        <w:rPr>
          <w:spacing w:val="-2"/>
        </w:rPr>
        <w:t>h deltagandet av alla aktörer i </w:t>
      </w:r>
      <w:r w:rsidRPr="006D417D">
        <w:rPr>
          <w:spacing w:val="-2"/>
        </w:rPr>
        <w:t>utvecklingen av integrerade strategier och nationell politik för aktivt åldrande.</w:t>
      </w:r>
    </w:p>
    <w:p w14:paraId="070723F3" w14:textId="3BA6A104" w:rsidR="00961E42" w:rsidRPr="00DB7FBA" w:rsidRDefault="000243C9" w:rsidP="00655167">
      <w:pPr>
        <w:pStyle w:val="Heading2"/>
        <w:numPr>
          <w:ilvl w:val="0"/>
          <w:numId w:val="26"/>
        </w:numPr>
        <w:overflowPunct w:val="0"/>
        <w:autoSpaceDE w:val="0"/>
        <w:autoSpaceDN w:val="0"/>
      </w:pPr>
      <w:r>
        <w:t>Utveckla sysselsättning och färdigheter genom livslångt lärande.</w:t>
      </w:r>
    </w:p>
    <w:p w14:paraId="37FADA73" w14:textId="7785FB3A" w:rsidR="00961E42" w:rsidRPr="00DB7FBA" w:rsidRDefault="000243C9" w:rsidP="00655167">
      <w:pPr>
        <w:pStyle w:val="Heading2"/>
        <w:numPr>
          <w:ilvl w:val="0"/>
          <w:numId w:val="26"/>
        </w:numPr>
        <w:overflowPunct w:val="0"/>
        <w:autoSpaceDE w:val="0"/>
        <w:autoSpaceDN w:val="0"/>
      </w:pPr>
      <w:r>
        <w:t>Främja dynamiska karriärer och dynamiskt arbete.</w:t>
      </w:r>
    </w:p>
    <w:p w14:paraId="2D9B37F5" w14:textId="1691220F" w:rsidR="00961E42" w:rsidRPr="00DB7FBA" w:rsidRDefault="000243C9" w:rsidP="00655167">
      <w:pPr>
        <w:pStyle w:val="Heading2"/>
        <w:numPr>
          <w:ilvl w:val="0"/>
          <w:numId w:val="26"/>
        </w:numPr>
        <w:overflowPunct w:val="0"/>
        <w:autoSpaceDE w:val="0"/>
        <w:autoSpaceDN w:val="0"/>
      </w:pPr>
      <w:r>
        <w:t>Stimulera entreprenörskap bland äldre.</w:t>
      </w:r>
    </w:p>
    <w:p w14:paraId="36BE851A" w14:textId="239C9B72" w:rsidR="00961E42" w:rsidRPr="006D417D" w:rsidRDefault="000243C9" w:rsidP="00655167">
      <w:pPr>
        <w:pStyle w:val="Heading2"/>
        <w:numPr>
          <w:ilvl w:val="0"/>
          <w:numId w:val="26"/>
        </w:numPr>
        <w:overflowPunct w:val="0"/>
        <w:autoSpaceDE w:val="0"/>
        <w:autoSpaceDN w:val="0"/>
        <w:rPr>
          <w:spacing w:val="-4"/>
        </w:rPr>
      </w:pPr>
      <w:r w:rsidRPr="006D417D">
        <w:rPr>
          <w:spacing w:val="-4"/>
        </w:rPr>
        <w:t>Bekämpa alla former av diskriminering, särskilt åldersdiskriminering och könsdiskriminering.</w:t>
      </w:r>
    </w:p>
    <w:p w14:paraId="4604FAC8" w14:textId="0EAC4240" w:rsidR="00961E42" w:rsidRPr="00DB7FBA" w:rsidRDefault="000243C9" w:rsidP="00655167">
      <w:pPr>
        <w:pStyle w:val="Heading2"/>
        <w:numPr>
          <w:ilvl w:val="0"/>
          <w:numId w:val="26"/>
        </w:numPr>
        <w:overflowPunct w:val="0"/>
        <w:autoSpaceDE w:val="0"/>
        <w:autoSpaceDN w:val="0"/>
      </w:pPr>
      <w:r>
        <w:t>Genomföra initiativ för kunskapsöverföring/-utbyte.</w:t>
      </w:r>
    </w:p>
    <w:p w14:paraId="4815974F" w14:textId="5ACCD4F9" w:rsidR="00961E42" w:rsidRPr="00DB7FBA" w:rsidRDefault="000243C9" w:rsidP="00655167">
      <w:pPr>
        <w:pStyle w:val="Heading2"/>
        <w:numPr>
          <w:ilvl w:val="0"/>
          <w:numId w:val="26"/>
        </w:numPr>
        <w:overflowPunct w:val="0"/>
        <w:autoSpaceDE w:val="0"/>
        <w:autoSpaceDN w:val="0"/>
      </w:pPr>
      <w:r>
        <w:t>Införa flexibla arbetsförhållanden och bättre arbetsvillkor.</w:t>
      </w:r>
    </w:p>
    <w:p w14:paraId="78D05050" w14:textId="2F6DA277" w:rsidR="00655167" w:rsidRDefault="000243C9" w:rsidP="00655167">
      <w:pPr>
        <w:pStyle w:val="Heading2"/>
        <w:numPr>
          <w:ilvl w:val="0"/>
          <w:numId w:val="26"/>
        </w:numPr>
        <w:overflowPunct w:val="0"/>
        <w:autoSpaceDE w:val="0"/>
        <w:autoSpaceDN w:val="0"/>
      </w:pPr>
      <w:r>
        <w:t>Främja solidaritet mellan generationer och förändra attityderna kring åldrande.</w:t>
      </w:r>
    </w:p>
    <w:p w14:paraId="1ACA31D7" w14:textId="77777777" w:rsidR="00655167" w:rsidRDefault="00655167" w:rsidP="00655167">
      <w:pPr>
        <w:pStyle w:val="Heading2"/>
        <w:overflowPunct w:val="0"/>
        <w:autoSpaceDE w:val="0"/>
        <w:autoSpaceDN w:val="0"/>
        <w:ind w:left="360"/>
      </w:pPr>
    </w:p>
    <w:p w14:paraId="6B528677" w14:textId="6A1AA21D" w:rsidR="00961E42" w:rsidRPr="00655167" w:rsidRDefault="00961E42" w:rsidP="00655167">
      <w:pPr>
        <w:pStyle w:val="Heading2"/>
        <w:numPr>
          <w:ilvl w:val="0"/>
          <w:numId w:val="29"/>
        </w:numPr>
        <w:overflowPunct w:val="0"/>
        <w:autoSpaceDE w:val="0"/>
        <w:autoSpaceDN w:val="0"/>
      </w:pPr>
      <w:r>
        <w:t>Alla åtgärder bör övervakas konsekvent och inverkan på äldre arbetstagarens deltagande på arbetsmarknaden bör utvärderas ordentligt. Att ha en tydlig bild av vad dessa åtgärder kan leda till skulle kunna uppmuntra medlemsstaterna att i högre grad sprida och dela med sig av bästa praxis om aktivt åldrande.</w:t>
      </w:r>
    </w:p>
    <w:p w14:paraId="57FD824F" w14:textId="77777777" w:rsidR="00657204" w:rsidRPr="005C22C2" w:rsidRDefault="00657204" w:rsidP="00657204">
      <w:pPr>
        <w:ind w:left="-567"/>
        <w:rPr>
          <w:highlight w:val="yellow"/>
          <w:lang w:val="en-GB"/>
        </w:rPr>
      </w:pPr>
    </w:p>
    <w:p w14:paraId="337CECF0" w14:textId="4F3F7118" w:rsidR="00657204" w:rsidRPr="00856D9E" w:rsidRDefault="00657204" w:rsidP="00657204">
      <w:pPr>
        <w:tabs>
          <w:tab w:val="left" w:pos="1701"/>
        </w:tabs>
        <w:overflowPunct w:val="0"/>
        <w:autoSpaceDE w:val="0"/>
        <w:autoSpaceDN w:val="0"/>
        <w:adjustRightInd w:val="0"/>
        <w:spacing w:line="240" w:lineRule="exact"/>
        <w:textAlignment w:val="baseline"/>
        <w:rPr>
          <w:i/>
          <w:szCs w:val="20"/>
        </w:rPr>
      </w:pPr>
      <w:r>
        <w:rPr>
          <w:b/>
          <w:i/>
          <w:szCs w:val="20"/>
        </w:rPr>
        <w:t>Kontaktperson:</w:t>
      </w:r>
      <w:r>
        <w:rPr>
          <w:i/>
          <w:szCs w:val="20"/>
        </w:rPr>
        <w:t xml:space="preserve"> </w:t>
      </w:r>
      <w:r>
        <w:rPr>
          <w:i/>
          <w:szCs w:val="20"/>
        </w:rPr>
        <w:tab/>
      </w:r>
      <w:r w:rsidR="006D417D">
        <w:rPr>
          <w:i/>
          <w:szCs w:val="20"/>
        </w:rPr>
        <w:tab/>
      </w:r>
      <w:r>
        <w:rPr>
          <w:i/>
          <w:szCs w:val="20"/>
        </w:rPr>
        <w:t>Ana Dumitrache</w:t>
      </w:r>
    </w:p>
    <w:p w14:paraId="5A9A7DAA" w14:textId="5E78497E" w:rsidR="00657204" w:rsidRPr="001D58E3" w:rsidRDefault="006D417D" w:rsidP="00657204">
      <w:pPr>
        <w:spacing w:line="240" w:lineRule="auto"/>
        <w:ind w:left="1701"/>
        <w:jc w:val="left"/>
        <w:rPr>
          <w:i/>
          <w:szCs w:val="20"/>
        </w:rPr>
      </w:pPr>
      <w:r>
        <w:rPr>
          <w:i/>
          <w:szCs w:val="20"/>
        </w:rPr>
        <w:tab/>
      </w:r>
      <w:r w:rsidR="00657204">
        <w:rPr>
          <w:i/>
          <w:szCs w:val="20"/>
        </w:rPr>
        <w:t xml:space="preserve">(Tfn +32 25468131 – e-post: </w:t>
      </w:r>
      <w:hyperlink r:id="rId23" w:history="1">
        <w:r w:rsidR="00657204">
          <w:rPr>
            <w:rStyle w:val="Hyperlink"/>
            <w:i/>
          </w:rPr>
          <w:t>Ana.Dumitrache@eesc.europa.eu</w:t>
        </w:r>
      </w:hyperlink>
      <w:r w:rsidR="00657204">
        <w:rPr>
          <w:i/>
          <w:szCs w:val="20"/>
        </w:rPr>
        <w:t>)</w:t>
      </w:r>
    </w:p>
    <w:p w14:paraId="73D3D1B9" w14:textId="77777777" w:rsidR="00657204" w:rsidRPr="001D58E3" w:rsidRDefault="00657204" w:rsidP="004C385D">
      <w:pPr>
        <w:spacing w:line="240" w:lineRule="auto"/>
        <w:jc w:val="left"/>
        <w:rPr>
          <w:i/>
          <w:szCs w:val="20"/>
          <w:lang w:val="fr-BE"/>
        </w:rPr>
      </w:pPr>
    </w:p>
    <w:p w14:paraId="65E014AA" w14:textId="77777777" w:rsidR="00657204" w:rsidRPr="00301B43" w:rsidRDefault="00657204" w:rsidP="00B21B92">
      <w:pPr>
        <w:pStyle w:val="ListParagraph"/>
        <w:numPr>
          <w:ilvl w:val="0"/>
          <w:numId w:val="9"/>
        </w:numPr>
        <w:tabs>
          <w:tab w:val="left" w:pos="1701"/>
        </w:tabs>
        <w:spacing w:line="240" w:lineRule="auto"/>
        <w:ind w:left="567" w:hanging="567"/>
        <w:jc w:val="left"/>
      </w:pPr>
      <w:r>
        <w:rPr>
          <w:b/>
          <w:i/>
          <w:sz w:val="28"/>
          <w:szCs w:val="28"/>
        </w:rPr>
        <w:t>Övergångsklausul</w:t>
      </w:r>
    </w:p>
    <w:p w14:paraId="60859E44" w14:textId="77777777" w:rsidR="00657204" w:rsidRDefault="00657204" w:rsidP="00657204">
      <w:pPr>
        <w:tabs>
          <w:tab w:val="left" w:pos="1701"/>
        </w:tabs>
        <w:spacing w:line="240" w:lineRule="auto"/>
        <w:jc w:val="left"/>
      </w:pPr>
    </w:p>
    <w:p w14:paraId="01156EBF" w14:textId="613CAAF0" w:rsidR="00657204" w:rsidRDefault="00657204" w:rsidP="00657204">
      <w:pPr>
        <w:tabs>
          <w:tab w:val="left" w:pos="1701"/>
        </w:tabs>
      </w:pPr>
      <w:r>
        <w:rPr>
          <w:b/>
        </w:rPr>
        <w:t>Föredragande:</w:t>
      </w:r>
      <w:r>
        <w:tab/>
      </w:r>
      <w:r w:rsidR="006D417D">
        <w:tab/>
      </w:r>
      <w:r>
        <w:t>Christian Bäumler (Arbetstagargruppen – DE)</w:t>
      </w:r>
    </w:p>
    <w:p w14:paraId="2E465946" w14:textId="77777777" w:rsidR="00657204" w:rsidRPr="005C22C2" w:rsidRDefault="00657204" w:rsidP="00657204">
      <w:pPr>
        <w:rPr>
          <w:lang w:val="en-GB"/>
        </w:rPr>
      </w:pPr>
    </w:p>
    <w:p w14:paraId="5BDB9BA2" w14:textId="145EF931" w:rsidR="00657204" w:rsidRDefault="00657204" w:rsidP="00657204">
      <w:pPr>
        <w:tabs>
          <w:tab w:val="left" w:pos="1701"/>
        </w:tabs>
      </w:pPr>
      <w:r>
        <w:rPr>
          <w:b/>
        </w:rPr>
        <w:lastRenderedPageBreak/>
        <w:t>Referens:</w:t>
      </w:r>
      <w:r>
        <w:tab/>
      </w:r>
      <w:r w:rsidR="006D417D">
        <w:tab/>
      </w:r>
      <w:r>
        <w:t>COM(2019) 186 final</w:t>
      </w:r>
    </w:p>
    <w:p w14:paraId="12EE8CF4" w14:textId="54203333" w:rsidR="00657204" w:rsidRPr="005C22C2" w:rsidRDefault="006D417D" w:rsidP="00657204">
      <w:pPr>
        <w:tabs>
          <w:tab w:val="left" w:pos="1701"/>
        </w:tabs>
        <w:ind w:left="1701"/>
      </w:pPr>
      <w:r>
        <w:tab/>
      </w:r>
      <w:r w:rsidR="00657204">
        <w:t>EESC-2019-02616-00-00-AC</w:t>
      </w:r>
    </w:p>
    <w:p w14:paraId="64A2286E" w14:textId="77777777" w:rsidR="002817B5" w:rsidRDefault="002817B5" w:rsidP="002817B5">
      <w:pPr>
        <w:spacing w:line="240" w:lineRule="auto"/>
        <w:jc w:val="left"/>
      </w:pPr>
    </w:p>
    <w:p w14:paraId="3BF60237" w14:textId="77777777" w:rsidR="002817B5" w:rsidRPr="00B2569F" w:rsidRDefault="002817B5" w:rsidP="002817B5">
      <w:pPr>
        <w:keepNext/>
        <w:keepLines/>
        <w:tabs>
          <w:tab w:val="center" w:pos="284"/>
        </w:tabs>
        <w:ind w:left="266" w:hanging="266"/>
        <w:rPr>
          <w:b/>
        </w:rPr>
      </w:pPr>
      <w:r>
        <w:rPr>
          <w:b/>
        </w:rPr>
        <w:t>Huvudpunkter</w:t>
      </w:r>
    </w:p>
    <w:p w14:paraId="425A2CE7" w14:textId="77777777" w:rsidR="005D74F3" w:rsidRDefault="005D74F3" w:rsidP="00B21B92"/>
    <w:p w14:paraId="0BF20C56" w14:textId="1E69226B" w:rsidR="00B21B92" w:rsidRDefault="00B21B92" w:rsidP="00B21B92">
      <w:r>
        <w:t>EESK:s ståndpunkt:</w:t>
      </w:r>
    </w:p>
    <w:p w14:paraId="5FCFEAD9" w14:textId="77777777" w:rsidR="00B21B92" w:rsidRDefault="00B21B92" w:rsidP="00B21B92">
      <w:pPr>
        <w:ind w:left="-567"/>
        <w:rPr>
          <w:highlight w:val="yellow"/>
        </w:rPr>
      </w:pPr>
    </w:p>
    <w:p w14:paraId="46717C18" w14:textId="77777777" w:rsid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pPr>
      <w:r>
        <w:t>Europeiska ekonomiska och sociala kommittén (EESK) framhåller att det i en tid av snabba förändringar är viktigt att EU tillsammans med medlemsstaterna kan vidta effektiva och verkningsfulla politiska åtgärder.</w:t>
      </w:r>
    </w:p>
    <w:p w14:paraId="0AB288D4" w14:textId="77777777" w:rsidR="00B21B92" w:rsidRDefault="00B21B92" w:rsidP="000243C9">
      <w:pPr>
        <w:pStyle w:val="ListParagraph"/>
        <w:shd w:val="clear" w:color="auto" w:fill="FFFFFF" w:themeFill="background1"/>
        <w:ind w:left="709"/>
      </w:pPr>
    </w:p>
    <w:p w14:paraId="7E37D3E6" w14:textId="77777777" w:rsid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pPr>
      <w:r>
        <w:t>EESK anser att Europaparlamentets deltagande på hög nivå, i enlighet med fördraget, är viktigt i lagstiftningsprocessen, framför allt också på det socialpolitiska området.</w:t>
      </w:r>
    </w:p>
    <w:p w14:paraId="3EC9292C" w14:textId="77777777" w:rsidR="00B21B92" w:rsidRDefault="00B21B92" w:rsidP="000243C9">
      <w:pPr>
        <w:pStyle w:val="ListParagraph"/>
        <w:shd w:val="clear" w:color="auto" w:fill="FFFFFF" w:themeFill="background1"/>
        <w:ind w:left="709"/>
      </w:pPr>
    </w:p>
    <w:p w14:paraId="463D5852" w14:textId="77777777" w:rsidR="00B21B92" w:rsidRPr="006D417D"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rPr>
          <w:spacing w:val="-2"/>
        </w:rPr>
      </w:pPr>
      <w:r w:rsidRPr="006D417D">
        <w:rPr>
          <w:spacing w:val="-2"/>
        </w:rPr>
        <w:t>EESK välkomnar att kommissionen driver på diskussionen om befintliga hinder i lagstiftningen och med detta meddelande har öppnat upp diskussionen om möjligheterna till utökad användning av omröstning med kvalificerad majoritet även på det socialpolitiska området.</w:t>
      </w:r>
    </w:p>
    <w:p w14:paraId="3A722BBD" w14:textId="77777777" w:rsidR="00B21B92" w:rsidRDefault="00B21B92" w:rsidP="000243C9">
      <w:pPr>
        <w:pStyle w:val="ListParagraph"/>
        <w:shd w:val="clear" w:color="auto" w:fill="FFFFFF" w:themeFill="background1"/>
        <w:ind w:left="709"/>
      </w:pPr>
    </w:p>
    <w:p w14:paraId="4904C55B" w14:textId="628F0079" w:rsidR="00B21B92" w:rsidRDefault="00B21B92" w:rsidP="007A124F">
      <w:pPr>
        <w:pStyle w:val="ListParagraph"/>
        <w:keepNext/>
        <w:keepLines/>
        <w:numPr>
          <w:ilvl w:val="0"/>
          <w:numId w:val="14"/>
        </w:numPr>
        <w:shd w:val="clear" w:color="auto" w:fill="FFFFFF" w:themeFill="background1"/>
        <w:overflowPunct w:val="0"/>
        <w:autoSpaceDE w:val="0"/>
        <w:autoSpaceDN w:val="0"/>
        <w:adjustRightInd w:val="0"/>
        <w:ind w:left="709" w:hanging="357"/>
        <w:textAlignment w:val="baseline"/>
      </w:pPr>
      <w:r>
        <w:t>Kommittén framhåller att detta inte får påverka medlemsstater</w:t>
      </w:r>
      <w:r w:rsidR="006D417D">
        <w:t>nas rätt enligt artikel 153.4 i </w:t>
      </w:r>
      <w:r>
        <w:t>EUF-fördraget att införa mer långtgående nationella skyddsåtgärder och inte heller medlemsstaternas rätt att fastställa de grundläggande principerna för sina system för social trygghet, oavsett vilken metod som används för beslutsfattandet.</w:t>
      </w:r>
    </w:p>
    <w:p w14:paraId="571409C7" w14:textId="77777777" w:rsidR="00B21B92" w:rsidRDefault="00B21B92" w:rsidP="000243C9">
      <w:pPr>
        <w:pStyle w:val="ListParagraph"/>
        <w:shd w:val="clear" w:color="auto" w:fill="FFFFFF" w:themeFill="background1"/>
        <w:ind w:left="709"/>
      </w:pPr>
    </w:p>
    <w:p w14:paraId="36C7E957" w14:textId="77777777" w:rsid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pPr>
      <w:r>
        <w:t>Kommittén efterlyser garantier för att arbetsmarknadens parter även i fortsättningen kommer att involveras fullt ut i utformningen av politiken, däribland politiken på det socialpolitiska området, samt att deras autonomi i samband med genomförandet och eventuella översyner av de autonoma avtal som de ingått kommer att respekteras.</w:t>
      </w:r>
    </w:p>
    <w:p w14:paraId="2E4F847A" w14:textId="77777777" w:rsidR="00B21B92" w:rsidRDefault="00B21B92" w:rsidP="000243C9">
      <w:pPr>
        <w:pStyle w:val="ListParagraph"/>
        <w:shd w:val="clear" w:color="auto" w:fill="FFFFFF" w:themeFill="background1"/>
        <w:ind w:left="709"/>
      </w:pPr>
    </w:p>
    <w:p w14:paraId="3B99F5F1" w14:textId="06734643" w:rsid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pPr>
      <w:r>
        <w:t>Kommittén stöder en fullständig övergång till omröstning med kvalificerad majoritet när det gäller såväl lagstiftning på området icke-diskriminering som rekommendationer om social trygghet och socialt skydd för arbetstagarna.</w:t>
      </w:r>
    </w:p>
    <w:p w14:paraId="1C7CEC2E" w14:textId="77777777" w:rsidR="00B21B92" w:rsidRDefault="00B21B92" w:rsidP="000243C9">
      <w:pPr>
        <w:pStyle w:val="ListParagraph"/>
        <w:shd w:val="clear" w:color="auto" w:fill="FFFFFF" w:themeFill="background1"/>
        <w:ind w:left="709"/>
      </w:pPr>
    </w:p>
    <w:p w14:paraId="7F7D5B14" w14:textId="77777777" w:rsid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pPr>
      <w:r>
        <w:t>EESK efterlyser att ett minimum av enhetliga rättigheter när det gäller procedurer och skydd bör garanteras på EU-nivå, och en övergång till omröstning med kvalificerad majoritet.</w:t>
      </w:r>
    </w:p>
    <w:p w14:paraId="071BFB37" w14:textId="77777777" w:rsidR="00B21B92" w:rsidRDefault="00B21B92" w:rsidP="000243C9">
      <w:pPr>
        <w:pStyle w:val="ListParagraph"/>
        <w:shd w:val="clear" w:color="auto" w:fill="FFFFFF" w:themeFill="background1"/>
        <w:ind w:left="709"/>
      </w:pPr>
    </w:p>
    <w:p w14:paraId="578124A7" w14:textId="0676BC1C" w:rsidR="00657204" w:rsidRPr="00B21B92" w:rsidRDefault="00B21B92" w:rsidP="000243C9">
      <w:pPr>
        <w:pStyle w:val="ListParagraph"/>
        <w:numPr>
          <w:ilvl w:val="0"/>
          <w:numId w:val="14"/>
        </w:numPr>
        <w:shd w:val="clear" w:color="auto" w:fill="FFFFFF" w:themeFill="background1"/>
        <w:overflowPunct w:val="0"/>
        <w:autoSpaceDE w:val="0"/>
        <w:autoSpaceDN w:val="0"/>
        <w:adjustRightInd w:val="0"/>
        <w:ind w:left="709"/>
        <w:textAlignment w:val="baseline"/>
        <w:rPr>
          <w:b/>
        </w:rPr>
      </w:pPr>
      <w:r>
        <w:t>Vi rekommenderar att man övergår till omröstning med kvalificerad majoritet när det gäller anställningsvillkor för tredjelandsmedborgare som lagligt vistas inom unionens territorium, för att undvika diskriminering och för att stärka den sociala sammanhållningen.</w:t>
      </w:r>
    </w:p>
    <w:p w14:paraId="1067F2F0" w14:textId="77777777" w:rsidR="00657204" w:rsidRPr="00BB4EB4" w:rsidRDefault="00657204" w:rsidP="00B21B92">
      <w:pPr>
        <w:pStyle w:val="ListParagraph"/>
        <w:overflowPunct w:val="0"/>
        <w:autoSpaceDE w:val="0"/>
        <w:autoSpaceDN w:val="0"/>
        <w:adjustRightInd w:val="0"/>
        <w:textAlignment w:val="baseline"/>
      </w:pPr>
    </w:p>
    <w:p w14:paraId="7EDF939C" w14:textId="733F12AF" w:rsidR="00657204" w:rsidRPr="000F3316" w:rsidRDefault="00657204" w:rsidP="00657204">
      <w:pPr>
        <w:tabs>
          <w:tab w:val="left" w:pos="1701"/>
        </w:tabs>
        <w:overflowPunct w:val="0"/>
        <w:autoSpaceDE w:val="0"/>
        <w:autoSpaceDN w:val="0"/>
        <w:adjustRightInd w:val="0"/>
        <w:spacing w:line="240" w:lineRule="exact"/>
        <w:textAlignment w:val="baseline"/>
        <w:rPr>
          <w:i/>
          <w:szCs w:val="20"/>
        </w:rPr>
      </w:pPr>
      <w:r>
        <w:rPr>
          <w:b/>
          <w:i/>
        </w:rPr>
        <w:t>Kontaktperson:</w:t>
      </w:r>
      <w:r>
        <w:rPr>
          <w:i/>
          <w:szCs w:val="20"/>
        </w:rPr>
        <w:t xml:space="preserve"> </w:t>
      </w:r>
      <w:r>
        <w:rPr>
          <w:i/>
          <w:szCs w:val="20"/>
        </w:rPr>
        <w:tab/>
      </w:r>
      <w:r w:rsidR="006D417D">
        <w:rPr>
          <w:i/>
          <w:szCs w:val="20"/>
        </w:rPr>
        <w:tab/>
      </w:r>
      <w:r>
        <w:rPr>
          <w:i/>
          <w:szCs w:val="20"/>
        </w:rPr>
        <w:t>Judite Berkemeier</w:t>
      </w:r>
    </w:p>
    <w:p w14:paraId="622ED13D" w14:textId="0F62E4B2" w:rsidR="00B41FBD" w:rsidRPr="001D58E3" w:rsidRDefault="006D417D" w:rsidP="00657204">
      <w:pPr>
        <w:spacing w:line="240" w:lineRule="auto"/>
        <w:ind w:left="1701"/>
        <w:jc w:val="left"/>
        <w:rPr>
          <w:i/>
          <w:szCs w:val="20"/>
        </w:rPr>
      </w:pPr>
      <w:r>
        <w:rPr>
          <w:i/>
          <w:szCs w:val="20"/>
        </w:rPr>
        <w:tab/>
      </w:r>
      <w:r w:rsidR="00657204">
        <w:rPr>
          <w:i/>
          <w:szCs w:val="20"/>
        </w:rPr>
        <w:t xml:space="preserve">(Tfn +32 25469897 – e-post: </w:t>
      </w:r>
      <w:hyperlink r:id="rId24" w:history="1">
        <w:r w:rsidR="00657204">
          <w:rPr>
            <w:rStyle w:val="Hyperlink"/>
            <w:i/>
          </w:rPr>
          <w:t>mariajudite.berkemeier@eesc.europa.eu</w:t>
        </w:r>
      </w:hyperlink>
      <w:r w:rsidR="00657204">
        <w:rPr>
          <w:i/>
          <w:szCs w:val="20"/>
        </w:rPr>
        <w:t>)</w:t>
      </w:r>
    </w:p>
    <w:p w14:paraId="391DFDE2" w14:textId="77777777" w:rsidR="0099712D" w:rsidRDefault="0099712D">
      <w:pPr>
        <w:spacing w:line="240" w:lineRule="auto"/>
        <w:jc w:val="left"/>
        <w:rPr>
          <w:i/>
          <w:szCs w:val="20"/>
          <w:lang w:val="fr-BE"/>
        </w:rPr>
      </w:pPr>
    </w:p>
    <w:p w14:paraId="4EA19015" w14:textId="77777777" w:rsidR="00C4652C" w:rsidRPr="000F3316" w:rsidRDefault="00C4652C">
      <w:pPr>
        <w:spacing w:line="240" w:lineRule="auto"/>
        <w:jc w:val="left"/>
        <w:rPr>
          <w:b/>
          <w:kern w:val="28"/>
        </w:rPr>
      </w:pPr>
      <w:bookmarkStart w:id="5" w:name="_Toc15398233"/>
      <w:r>
        <w:br w:type="page"/>
      </w:r>
    </w:p>
    <w:p w14:paraId="27214C53" w14:textId="77777777" w:rsidR="0099712D" w:rsidRPr="00C4652C" w:rsidRDefault="0099712D" w:rsidP="00CA5881">
      <w:pPr>
        <w:pStyle w:val="Heading1"/>
        <w:numPr>
          <w:ilvl w:val="0"/>
          <w:numId w:val="22"/>
        </w:numPr>
        <w:tabs>
          <w:tab w:val="left" w:pos="567"/>
        </w:tabs>
        <w:ind w:left="567" w:hanging="567"/>
        <w:rPr>
          <w:b/>
        </w:rPr>
      </w:pPr>
      <w:bookmarkStart w:id="6" w:name="_Toc22629929"/>
      <w:r>
        <w:rPr>
          <w:b/>
        </w:rPr>
        <w:lastRenderedPageBreak/>
        <w:t>RÅDGIVANDE UTSKOTTET FÖR INDUSTRIELL OMVANDLING</w:t>
      </w:r>
      <w:bookmarkEnd w:id="5"/>
      <w:bookmarkEnd w:id="6"/>
    </w:p>
    <w:p w14:paraId="4379C5B3" w14:textId="77777777" w:rsidR="0099712D" w:rsidRDefault="0099712D" w:rsidP="0099712D">
      <w:pPr>
        <w:keepNext/>
        <w:keepLines/>
        <w:jc w:val="left"/>
        <w:rPr>
          <w:b/>
          <w:u w:val="single"/>
          <w:lang w:val="en-GB"/>
        </w:rPr>
      </w:pPr>
    </w:p>
    <w:p w14:paraId="4E1C222B" w14:textId="77777777" w:rsidR="0099712D" w:rsidRPr="007B28CF" w:rsidRDefault="0099712D" w:rsidP="00CA5881">
      <w:pPr>
        <w:keepNext/>
        <w:keepLines/>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Europeiska fonden för justering för globaliseringseffekter</w:t>
      </w:r>
    </w:p>
    <w:p w14:paraId="2857AD08" w14:textId="77777777" w:rsidR="0099712D" w:rsidRPr="005C58CA" w:rsidRDefault="0099712D" w:rsidP="0099712D">
      <w:pPr>
        <w:widowControl w:val="0"/>
        <w:spacing w:line="240" w:lineRule="auto"/>
        <w:rPr>
          <w:bCs/>
          <w:lang w:val="en-GB"/>
        </w:rPr>
      </w:pPr>
    </w:p>
    <w:p w14:paraId="7022C678" w14:textId="00A4ADDC" w:rsidR="005E38E4" w:rsidRDefault="0099712D" w:rsidP="005E38E4">
      <w:pPr>
        <w:tabs>
          <w:tab w:val="left" w:pos="1701"/>
        </w:tabs>
        <w:jc w:val="left"/>
        <w:rPr>
          <w:bCs/>
        </w:rPr>
      </w:pPr>
      <w:r>
        <w:rPr>
          <w:b/>
        </w:rPr>
        <w:t>Referens:</w:t>
      </w:r>
      <w:r>
        <w:t xml:space="preserve"> </w:t>
      </w:r>
      <w:r>
        <w:tab/>
      </w:r>
      <w:r w:rsidR="006D417D">
        <w:tab/>
      </w:r>
      <w:r>
        <w:t>Kategori C-yttrande</w:t>
      </w:r>
    </w:p>
    <w:p w14:paraId="6AA9D660" w14:textId="13E293C3" w:rsidR="0099712D" w:rsidRPr="00904889" w:rsidRDefault="006D417D" w:rsidP="005E38E4">
      <w:pPr>
        <w:tabs>
          <w:tab w:val="left" w:pos="1701"/>
        </w:tabs>
        <w:ind w:left="1701"/>
        <w:jc w:val="left"/>
      </w:pPr>
      <w:r>
        <w:tab/>
      </w:r>
      <w:r w:rsidR="0099712D">
        <w:t>COM(2019) 397 final – 2019/0180 (COD)</w:t>
      </w:r>
    </w:p>
    <w:p w14:paraId="109210AC" w14:textId="14B392DF" w:rsidR="0099712D" w:rsidRPr="00904889" w:rsidRDefault="006D417D" w:rsidP="0099712D">
      <w:pPr>
        <w:tabs>
          <w:tab w:val="left" w:pos="1701"/>
        </w:tabs>
        <w:ind w:left="1701"/>
      </w:pPr>
      <w:r>
        <w:tab/>
      </w:r>
      <w:r w:rsidR="0099712D">
        <w:t>EESC-2019-04017-00-00-AC</w:t>
      </w:r>
    </w:p>
    <w:p w14:paraId="4E964A42" w14:textId="77777777" w:rsidR="0099712D" w:rsidRPr="00840BA5" w:rsidRDefault="0099712D" w:rsidP="0099712D">
      <w:pPr>
        <w:tabs>
          <w:tab w:val="num" w:pos="550"/>
        </w:tabs>
        <w:rPr>
          <w:highlight w:val="green"/>
          <w:lang w:val="en-GB"/>
        </w:rPr>
      </w:pPr>
    </w:p>
    <w:p w14:paraId="76ABB385" w14:textId="77777777" w:rsidR="0099712D" w:rsidRDefault="0099712D" w:rsidP="0099712D">
      <w:pPr>
        <w:jc w:val="left"/>
        <w:rPr>
          <w:b/>
        </w:rPr>
      </w:pPr>
      <w:r>
        <w:rPr>
          <w:b/>
        </w:rPr>
        <w:t>Huvudpunkter</w:t>
      </w:r>
    </w:p>
    <w:p w14:paraId="3412E496" w14:textId="77777777" w:rsidR="0099712D" w:rsidRDefault="0099712D" w:rsidP="0099712D">
      <w:pPr>
        <w:jc w:val="left"/>
        <w:rPr>
          <w:b/>
          <w:lang w:val="en-GB"/>
        </w:rPr>
      </w:pPr>
    </w:p>
    <w:p w14:paraId="53D81E4A" w14:textId="112F568C" w:rsidR="0099712D" w:rsidRDefault="002E6707" w:rsidP="0099712D">
      <w:r>
        <w:t>Eftersom kommittén stöder kommissionens förslag, som inte föranleder några särskilda kommentarer, beslutade EESK att avge ett positivt yttrande om förslaget.</w:t>
      </w:r>
    </w:p>
    <w:p w14:paraId="250EE7E2" w14:textId="77777777" w:rsidR="0099712D" w:rsidRDefault="0099712D" w:rsidP="0099712D">
      <w:pPr>
        <w:rPr>
          <w:lang w:val="en-GB"/>
        </w:rPr>
      </w:pPr>
    </w:p>
    <w:p w14:paraId="47E28B43" w14:textId="5D8E03ED" w:rsidR="0099712D" w:rsidRPr="000F3316" w:rsidRDefault="0099712D" w:rsidP="0099712D">
      <w:pPr>
        <w:tabs>
          <w:tab w:val="left" w:pos="1701"/>
        </w:tabs>
        <w:rPr>
          <w:i/>
        </w:rPr>
      </w:pPr>
      <w:r>
        <w:rPr>
          <w:b/>
          <w:i/>
        </w:rPr>
        <w:t>Kontaktperson:</w:t>
      </w:r>
      <w:r>
        <w:rPr>
          <w:i/>
        </w:rPr>
        <w:tab/>
      </w:r>
      <w:r w:rsidR="006D417D">
        <w:rPr>
          <w:i/>
        </w:rPr>
        <w:tab/>
      </w:r>
      <w:r>
        <w:rPr>
          <w:i/>
        </w:rPr>
        <w:t>Larissa Robert</w:t>
      </w:r>
    </w:p>
    <w:p w14:paraId="13C80EAB" w14:textId="19F9F4B7" w:rsidR="005E38E4" w:rsidRDefault="006D417D" w:rsidP="00092464">
      <w:pPr>
        <w:spacing w:line="240" w:lineRule="auto"/>
        <w:ind w:left="1701"/>
        <w:jc w:val="left"/>
        <w:rPr>
          <w:i/>
        </w:rPr>
      </w:pPr>
      <w:r>
        <w:rPr>
          <w:i/>
        </w:rPr>
        <w:tab/>
      </w:r>
      <w:r w:rsidR="0099712D">
        <w:rPr>
          <w:i/>
        </w:rPr>
        <w:t xml:space="preserve">(Tfn +32 25469386 – e-post: </w:t>
      </w:r>
      <w:hyperlink r:id="rId25" w:history="1">
        <w:r w:rsidR="0099712D">
          <w:rPr>
            <w:rStyle w:val="Hyperlink"/>
            <w:i/>
          </w:rPr>
          <w:t>Larissa.Robert@eesc.europa.eu</w:t>
        </w:r>
      </w:hyperlink>
      <w:r w:rsidR="0099712D">
        <w:rPr>
          <w:i/>
        </w:rPr>
        <w:t>)</w:t>
      </w:r>
    </w:p>
    <w:p w14:paraId="1B5CCB20" w14:textId="77777777" w:rsidR="005E38E4" w:rsidRDefault="005E38E4" w:rsidP="00092464">
      <w:pPr>
        <w:spacing w:line="240" w:lineRule="auto"/>
        <w:ind w:left="1701"/>
        <w:jc w:val="left"/>
        <w:rPr>
          <w:i/>
          <w:lang w:val="fr-BE"/>
        </w:rPr>
      </w:pPr>
    </w:p>
    <w:p w14:paraId="59057217" w14:textId="15D15955" w:rsidR="00B41FBD" w:rsidRPr="001D58E3" w:rsidRDefault="00B41FBD" w:rsidP="005E38E4">
      <w:pPr>
        <w:spacing w:line="240" w:lineRule="auto"/>
        <w:jc w:val="left"/>
        <w:rPr>
          <w:i/>
          <w:szCs w:val="20"/>
        </w:rPr>
      </w:pPr>
      <w:r>
        <w:br w:type="page"/>
      </w:r>
    </w:p>
    <w:p w14:paraId="40F6B3A6" w14:textId="77777777" w:rsidR="00B41FBD" w:rsidRPr="00B41FBD" w:rsidRDefault="00B41FBD" w:rsidP="00E81C34">
      <w:pPr>
        <w:pStyle w:val="Heading1"/>
        <w:numPr>
          <w:ilvl w:val="0"/>
          <w:numId w:val="22"/>
        </w:numPr>
        <w:ind w:left="567" w:hanging="567"/>
        <w:rPr>
          <w:b/>
        </w:rPr>
      </w:pPr>
      <w:bookmarkStart w:id="7" w:name="_Toc22629930"/>
      <w:r>
        <w:rPr>
          <w:b/>
        </w:rPr>
        <w:lastRenderedPageBreak/>
        <w:t>JORDBRUK, LANDSBYGDSUTVECKLING OCH MILJÖ</w:t>
      </w:r>
      <w:bookmarkEnd w:id="7"/>
    </w:p>
    <w:p w14:paraId="6C6933AE" w14:textId="77777777" w:rsidR="00B41FBD" w:rsidRDefault="00B41FBD" w:rsidP="00B41FBD">
      <w:pPr>
        <w:jc w:val="left"/>
        <w:rPr>
          <w:iCs/>
          <w:lang w:val="en-GB"/>
        </w:rPr>
      </w:pPr>
    </w:p>
    <w:p w14:paraId="1AF090FA" w14:textId="77777777" w:rsidR="00B41FBD" w:rsidRPr="002A5422" w:rsidRDefault="00E42454" w:rsidP="00B21B92">
      <w:pPr>
        <w:pStyle w:val="ListParagraph"/>
        <w:numPr>
          <w:ilvl w:val="0"/>
          <w:numId w:val="3"/>
        </w:numPr>
        <w:ind w:left="567" w:hanging="567"/>
        <w:rPr>
          <w:b/>
          <w:bCs/>
          <w:i/>
          <w:iCs/>
          <w:sz w:val="28"/>
          <w:szCs w:val="28"/>
        </w:rPr>
      </w:pPr>
      <w:r>
        <w:rPr>
          <w:b/>
          <w:bCs/>
          <w:i/>
          <w:iCs/>
          <w:sz w:val="28"/>
          <w:szCs w:val="28"/>
        </w:rPr>
        <w:t>Diskussionsunderlaget ”Mot ett hållbart EU 2030”</w:t>
      </w:r>
    </w:p>
    <w:p w14:paraId="19F6768D" w14:textId="77777777" w:rsidR="00B41FBD" w:rsidRPr="007A124F" w:rsidRDefault="00B41FBD" w:rsidP="00B41FBD">
      <w:pPr>
        <w:pStyle w:val="ListParagraph"/>
        <w:ind w:left="567"/>
        <w:rPr>
          <w:b/>
          <w:bCs/>
          <w:i/>
          <w:iCs/>
          <w:lang w:val="en-GB"/>
        </w:rPr>
      </w:pPr>
    </w:p>
    <w:p w14:paraId="1F2ECDC0" w14:textId="3258D004" w:rsidR="00B41FBD" w:rsidRDefault="00B41FBD" w:rsidP="00B41FBD">
      <w:r>
        <w:rPr>
          <w:b/>
        </w:rPr>
        <w:t>Föredragande:</w:t>
      </w:r>
      <w:r>
        <w:tab/>
      </w:r>
      <w:r w:rsidR="006D417D">
        <w:tab/>
      </w:r>
      <w:r>
        <w:t>Cillian Lohan (Mångfald Europa – IE)</w:t>
      </w:r>
    </w:p>
    <w:p w14:paraId="61980003" w14:textId="47D156FB" w:rsidR="00E42454" w:rsidRPr="00E42454" w:rsidRDefault="00E42454" w:rsidP="00B41FBD">
      <w:r>
        <w:rPr>
          <w:b/>
        </w:rPr>
        <w:t>Medföredragande:</w:t>
      </w:r>
      <w:r>
        <w:tab/>
        <w:t>Peter Schmidt (Arbetstagargruppen – DE)</w:t>
      </w:r>
    </w:p>
    <w:p w14:paraId="1F4554F3" w14:textId="77777777" w:rsidR="00B41FBD" w:rsidRPr="001625AD" w:rsidRDefault="00B41FBD" w:rsidP="00B41FBD">
      <w:pPr>
        <w:rPr>
          <w:lang w:val="en-GB"/>
        </w:rPr>
      </w:pPr>
    </w:p>
    <w:p w14:paraId="41D8AA4C" w14:textId="42CC1F50" w:rsidR="00B41FBD" w:rsidRDefault="005E38E4" w:rsidP="005E38E4">
      <w:pPr>
        <w:tabs>
          <w:tab w:val="left" w:pos="1701"/>
        </w:tabs>
        <w:ind w:left="-5"/>
        <w:rPr>
          <w:bCs/>
        </w:rPr>
      </w:pPr>
      <w:r>
        <w:rPr>
          <w:b/>
          <w:bCs/>
        </w:rPr>
        <w:t>Referens:</w:t>
      </w:r>
      <w:r w:rsidR="006D417D">
        <w:rPr>
          <w:b/>
          <w:bCs/>
        </w:rPr>
        <w:tab/>
      </w:r>
      <w:r w:rsidR="006D417D">
        <w:rPr>
          <w:b/>
          <w:bCs/>
        </w:rPr>
        <w:tab/>
      </w:r>
      <w:r>
        <w:t>COM(2019) 22 final</w:t>
      </w:r>
    </w:p>
    <w:p w14:paraId="3009EC0B" w14:textId="7ACB7AFB" w:rsidR="00B41FBD" w:rsidRDefault="006D417D" w:rsidP="00B41FBD">
      <w:pPr>
        <w:ind w:left="1701"/>
      </w:pPr>
      <w:r>
        <w:tab/>
      </w:r>
      <w:r w:rsidR="00E42454">
        <w:t>EESC-2019-00917-00-00-AC</w:t>
      </w:r>
    </w:p>
    <w:p w14:paraId="07B131F3" w14:textId="40D5AF07" w:rsidR="002817B5" w:rsidRDefault="002817B5" w:rsidP="002817B5">
      <w:pPr>
        <w:spacing w:line="240" w:lineRule="auto"/>
        <w:jc w:val="left"/>
      </w:pPr>
    </w:p>
    <w:p w14:paraId="143AABC2" w14:textId="77777777" w:rsidR="002817B5" w:rsidRPr="00B2569F" w:rsidRDefault="002817B5" w:rsidP="002817B5">
      <w:pPr>
        <w:keepNext/>
        <w:keepLines/>
        <w:tabs>
          <w:tab w:val="center" w:pos="284"/>
        </w:tabs>
        <w:ind w:left="266" w:hanging="266"/>
        <w:rPr>
          <w:b/>
        </w:rPr>
      </w:pPr>
      <w:r>
        <w:rPr>
          <w:b/>
        </w:rPr>
        <w:t>Huvudpunkter</w:t>
      </w:r>
    </w:p>
    <w:p w14:paraId="0B336B17" w14:textId="77777777" w:rsidR="00E81C34" w:rsidRDefault="00E81C34" w:rsidP="00AF5293">
      <w:pPr>
        <w:pStyle w:val="Heading2"/>
        <w:overflowPunct w:val="0"/>
        <w:autoSpaceDE w:val="0"/>
        <w:autoSpaceDN w:val="0"/>
        <w:adjustRightInd w:val="0"/>
        <w:textAlignment w:val="baseline"/>
      </w:pPr>
    </w:p>
    <w:p w14:paraId="29DBF61D" w14:textId="0946B2BA" w:rsidR="00AF5293" w:rsidRPr="00D05D7F" w:rsidRDefault="00AF5293" w:rsidP="00442878">
      <w:pPr>
        <w:pStyle w:val="Heading2"/>
        <w:numPr>
          <w:ilvl w:val="0"/>
          <w:numId w:val="30"/>
        </w:numPr>
        <w:overflowPunct w:val="0"/>
        <w:autoSpaceDE w:val="0"/>
        <w:autoSpaceDN w:val="0"/>
        <w:adjustRightInd w:val="0"/>
        <w:textAlignment w:val="baseline"/>
      </w:pPr>
      <w:r>
        <w:t>Hållbar utveckling måste stå i centrum för Europas framtid. Kommittén uppskattar den omfattande analysen i diskussionsunderlaget, dess beskrivning av utmaningarna, den riktning som valts och den potential för EU:s som påvisas, men är bekymrad över att övergången till hållbarhet, globalt och inom Europa, inte sker i den takt som krävs för att uppnå de överenskomna FN-målen om hållbar utveckling. De politiska åtgärderna motsvarar inte hur brådskande det är att hantera dagens miljömässiga, sociala och ekonomiska utmaningar.</w:t>
      </w:r>
    </w:p>
    <w:p w14:paraId="767D78B2" w14:textId="77777777" w:rsidR="00AF5293" w:rsidRDefault="00AF5293" w:rsidP="00AF5293">
      <w:pPr>
        <w:rPr>
          <w:highlight w:val="yellow"/>
        </w:rPr>
      </w:pPr>
    </w:p>
    <w:p w14:paraId="468C2D6A" w14:textId="77777777" w:rsidR="00AF5293" w:rsidRDefault="00AF5293" w:rsidP="00442878">
      <w:pPr>
        <w:pStyle w:val="Heading2"/>
        <w:numPr>
          <w:ilvl w:val="0"/>
          <w:numId w:val="30"/>
        </w:numPr>
        <w:overflowPunct w:val="0"/>
        <w:autoSpaceDE w:val="0"/>
        <w:autoSpaceDN w:val="0"/>
        <w:adjustRightInd w:val="0"/>
        <w:textAlignment w:val="baseline"/>
      </w:pPr>
      <w:r>
        <w:t>Hållbar utveckling är ett gemensamt mål på global nivå som kräver gemensamma insatser av alla nationer för att uppnå en hållbar användning av naturresurser och välstånd för alla människor. Europa kan inte uppnå detta på egen hand, men EU kan och bör använda sin vikt som det största handelsblocket och som stor importör av biobaserade resurser för att globalt verka för hållbara inköpsmetoder och på så sätt stödja bevarandet av den globala biologiska mångfalden och de ekosystem som är av avgörande betydelse för vår gemensamma framtid.</w:t>
      </w:r>
    </w:p>
    <w:p w14:paraId="0AB712F4" w14:textId="77777777" w:rsidR="00AF5293" w:rsidRPr="00A30D7A" w:rsidRDefault="00AF5293" w:rsidP="00AF5293"/>
    <w:p w14:paraId="2C5ECD25" w14:textId="77777777" w:rsidR="00AF5293" w:rsidRPr="00D05D7F" w:rsidRDefault="00AF5293" w:rsidP="00442878">
      <w:pPr>
        <w:pStyle w:val="Heading2"/>
        <w:numPr>
          <w:ilvl w:val="0"/>
          <w:numId w:val="30"/>
        </w:numPr>
        <w:overflowPunct w:val="0"/>
        <w:autoSpaceDE w:val="0"/>
        <w:autoSpaceDN w:val="0"/>
        <w:adjustRightInd w:val="0"/>
        <w:textAlignment w:val="baseline"/>
      </w:pPr>
      <w:r>
        <w:t>Hållbar utveckling handlar om människans framtid; ekonomin bör, inom planetens begränsningar, verka för ett samhälle som kan skapa välstånd och jämlikhet, för dagens och framtidens generationer. Agenda 2030 är ett projekt som ställer människan i centrum och vars utformning bygger på att ingen ska lämnas på efterkälken.</w:t>
      </w:r>
    </w:p>
    <w:p w14:paraId="4BF0C840" w14:textId="77777777" w:rsidR="00AF5293" w:rsidRPr="00D05D7F" w:rsidRDefault="00AF5293" w:rsidP="00AF5293"/>
    <w:p w14:paraId="6F3F27D9" w14:textId="4C1DE5D5" w:rsidR="00AF5293" w:rsidRPr="00D05D7F" w:rsidRDefault="00AF5293" w:rsidP="00442878">
      <w:pPr>
        <w:pStyle w:val="Heading2"/>
        <w:numPr>
          <w:ilvl w:val="0"/>
          <w:numId w:val="30"/>
        </w:numPr>
        <w:overflowPunct w:val="0"/>
        <w:autoSpaceDE w:val="0"/>
        <w:autoSpaceDN w:val="0"/>
        <w:adjustRightInd w:val="0"/>
        <w:textAlignment w:val="baseline"/>
      </w:pPr>
      <w:r>
        <w:t>Det är dags att sluta fundera: det är nu hög tid att skrida till handling. EESK vill att en övergripande långsiktig EU-strategi för hållbar utveckling utvecklas och läggs fram tillsammans med en omfattande plan för genomförandet av målen för hållbar utveckling fram till 2030. Strategin för hållbar utveckling bör omfatta både EU:s inre och yttre åtgärder och främja maximal samstämmighet mellan dem. Hörnstenarna i genomförandet bör vara innovation, hållbarhetsinriktade internationella samarbets- och handelsavtal samt mobilisering av företag och det civila samhället.</w:t>
      </w:r>
    </w:p>
    <w:p w14:paraId="64E89F8C" w14:textId="77777777" w:rsidR="00AF5293" w:rsidRPr="00D05D7F" w:rsidRDefault="00AF5293" w:rsidP="00AF5293"/>
    <w:p w14:paraId="4B3DB778" w14:textId="172E0648" w:rsidR="00AF5293" w:rsidRPr="00D05D7F" w:rsidRDefault="00AF5293" w:rsidP="00442878">
      <w:pPr>
        <w:pStyle w:val="Heading2"/>
        <w:numPr>
          <w:ilvl w:val="0"/>
          <w:numId w:val="30"/>
        </w:numPr>
        <w:overflowPunct w:val="0"/>
        <w:autoSpaceDE w:val="0"/>
        <w:autoSpaceDN w:val="0"/>
        <w:adjustRightInd w:val="0"/>
        <w:textAlignment w:val="baseline"/>
      </w:pPr>
      <w:r>
        <w:t>Det krävs en ram för styrning och samordning vid sidan av strategin för genomförandet av Agenda 2030, för att se till att målen för hållbar utveckling står i centrum för alla strategier. EESK anser att EU:s alla befintliga politiska och budgetrelaterade ramar och verktyg (såsom den europeiska planeringsterminen, agendan för bättre lagstiftning, den fleråriga budgetramen osv.) så snart som möjligt bör inriktas på att uppnå målen för hållbar utveckling.</w:t>
      </w:r>
    </w:p>
    <w:p w14:paraId="19B448DE" w14:textId="77777777" w:rsidR="00AF5293" w:rsidRPr="00D05D7F" w:rsidRDefault="00AF5293" w:rsidP="00AF5293"/>
    <w:p w14:paraId="345C310F" w14:textId="77777777" w:rsidR="00AF5293" w:rsidRDefault="00AF5293" w:rsidP="00442878">
      <w:pPr>
        <w:pStyle w:val="Heading2"/>
        <w:numPr>
          <w:ilvl w:val="0"/>
          <w:numId w:val="30"/>
        </w:numPr>
        <w:overflowPunct w:val="0"/>
        <w:autoSpaceDE w:val="0"/>
        <w:autoSpaceDN w:val="0"/>
        <w:adjustRightInd w:val="0"/>
        <w:textAlignment w:val="baseline"/>
      </w:pPr>
      <w:r>
        <w:lastRenderedPageBreak/>
        <w:t>EESK uppmanar kommissionen att lämna politiken för BNP-tillväxt bakom sig. När man använder BNP som mått på välstånd tar man inte hänsyn till viktiga aspekter rörande de sociala och miljömässiga kostnaderna och fördelarna.</w:t>
      </w:r>
    </w:p>
    <w:p w14:paraId="4FD2E012" w14:textId="77777777" w:rsidR="00AF5293" w:rsidRPr="00134CF9" w:rsidRDefault="00AF5293" w:rsidP="00AF5293"/>
    <w:p w14:paraId="67EAE149" w14:textId="77777777" w:rsidR="00AF5293" w:rsidRDefault="00AF5293" w:rsidP="00442878">
      <w:pPr>
        <w:pStyle w:val="Heading2"/>
        <w:numPr>
          <w:ilvl w:val="0"/>
          <w:numId w:val="30"/>
        </w:numPr>
        <w:overflowPunct w:val="0"/>
        <w:autoSpaceDE w:val="0"/>
        <w:autoSpaceDN w:val="0"/>
        <w:adjustRightInd w:val="0"/>
        <w:textAlignment w:val="baseline"/>
      </w:pPr>
      <w:r>
        <w:t>EESK konstaterar att det inom näringslivet finns föregångare vad gäller integrering av hållbarhet. Många företag ligger faktiskt före politiken. Genom politiken måste man skapa den stabila miljö och den säkerhet som krävs för att säkerställa att bästa praxis blir allmän praxis. Detta kommer att göra det möjligt för företagen att leverera hållbara lösningar.</w:t>
      </w:r>
    </w:p>
    <w:p w14:paraId="5E44437C" w14:textId="77777777" w:rsidR="00AF5293" w:rsidRPr="00D05D7F" w:rsidRDefault="00AF5293" w:rsidP="00AF5293"/>
    <w:p w14:paraId="7BDDCE46" w14:textId="3A21A968" w:rsidR="00AF5293" w:rsidRPr="00D05D7F" w:rsidRDefault="00AF5293" w:rsidP="00442878">
      <w:pPr>
        <w:pStyle w:val="Heading2"/>
        <w:numPr>
          <w:ilvl w:val="0"/>
          <w:numId w:val="30"/>
        </w:numPr>
        <w:overflowPunct w:val="0"/>
        <w:autoSpaceDE w:val="0"/>
        <w:autoSpaceDN w:val="0"/>
        <w:adjustRightInd w:val="0"/>
        <w:textAlignment w:val="baseline"/>
      </w:pPr>
      <w:r>
        <w:t>EESK var den första EU-institutionen med ett organ för främjande av hållbar utveckling – observationsgruppen för hållbar utveckling – och har åtagit sig att på ett mer heltäckande sätt främja och integrera målen för hållbar utveckling i alla sina yttranden samt i sitt interna funktionssätt och sin organisation. Kommittén kommer därför att inleda en intern diskussion om anpassning av sin interna styrning till dessa mål.</w:t>
      </w:r>
    </w:p>
    <w:p w14:paraId="073F58A8" w14:textId="68103D49" w:rsidR="00AF5293" w:rsidRDefault="00AF5293" w:rsidP="00AF5293"/>
    <w:p w14:paraId="520C123A" w14:textId="6017EC2F" w:rsidR="0029334F" w:rsidRDefault="0029334F" w:rsidP="0029334F">
      <w:pPr>
        <w:pStyle w:val="ListParagraph"/>
        <w:numPr>
          <w:ilvl w:val="0"/>
          <w:numId w:val="30"/>
        </w:numPr>
      </w:pPr>
      <w:r>
        <w:t>Det krävs ett strukturerat engagemang av det civila samhället och ett tydligt mandat för dess deltagande i utarbetandet, genomförandet och övervakningen av strategin bör tillhandahållas. Flerpartsforumets viktiga roll hittills bör ses över under medverkan av alla berörda parter och lärdomar dras från framgångarna för andra relevanta flerpartsforum, särskilt den europeiska plattformen för berörda aktörer inom den cirkulära ekonomin. Flerpartsforumet bör uppgraderas och ingå i en formell och interinstitutionell samrådsram, i linje med Europaparlamentets rekommendation i sin årliga strategiska rapport om målen för hållbar utveckling från mars 2019.</w:t>
      </w:r>
    </w:p>
    <w:p w14:paraId="063C52B7" w14:textId="77777777" w:rsidR="0029334F" w:rsidRPr="00D05D7F" w:rsidRDefault="0029334F" w:rsidP="00AF5293"/>
    <w:p w14:paraId="33CC3F22" w14:textId="443CF138" w:rsidR="00AF5293" w:rsidRPr="00D05D7F" w:rsidRDefault="00AF5293" w:rsidP="00442878">
      <w:pPr>
        <w:pStyle w:val="Heading2"/>
        <w:numPr>
          <w:ilvl w:val="0"/>
          <w:numId w:val="30"/>
        </w:numPr>
        <w:overflowPunct w:val="0"/>
        <w:autoSpaceDE w:val="0"/>
        <w:autoSpaceDN w:val="0"/>
        <w:adjustRightInd w:val="0"/>
        <w:textAlignment w:val="baseline"/>
      </w:pPr>
      <w:r>
        <w:t>Den hållbara utvecklingen kan användas som ett verktyg för social solidaritet och kan motverka populistiska stämningar riktade mot etablissemanget bland medborgare som är avskurna från beslutsfattande och makt. Agendan får inte vara elitistisk, utan måste ställa människorna i centrum och syfta till att göra hållbara konsumentval tillgängliga och överkomliga för alla.</w:t>
      </w:r>
    </w:p>
    <w:p w14:paraId="3D9EC216" w14:textId="77777777" w:rsidR="00AF5293" w:rsidRDefault="00AF5293" w:rsidP="00B41FBD">
      <w:pPr>
        <w:keepNext/>
        <w:keepLines/>
        <w:tabs>
          <w:tab w:val="left" w:pos="1701"/>
        </w:tabs>
        <w:rPr>
          <w:b/>
          <w:bCs/>
          <w:i/>
          <w:iCs/>
          <w:lang w:val="en-GB"/>
        </w:rPr>
      </w:pPr>
    </w:p>
    <w:p w14:paraId="0E888B74" w14:textId="5F3FF779" w:rsidR="00B41FBD" w:rsidRPr="000F3316" w:rsidRDefault="00B41FBD" w:rsidP="00B41FBD">
      <w:pPr>
        <w:keepNext/>
        <w:keepLines/>
        <w:tabs>
          <w:tab w:val="left" w:pos="1701"/>
        </w:tabs>
        <w:rPr>
          <w:i/>
          <w:iCs/>
        </w:rPr>
      </w:pPr>
      <w:r>
        <w:rPr>
          <w:b/>
          <w:bCs/>
          <w:i/>
          <w:iCs/>
        </w:rPr>
        <w:t>Kontaktperson:</w:t>
      </w:r>
      <w:r w:rsidR="006D417D">
        <w:rPr>
          <w:b/>
          <w:bCs/>
          <w:i/>
          <w:iCs/>
        </w:rPr>
        <w:tab/>
      </w:r>
      <w:r w:rsidR="006D417D">
        <w:rPr>
          <w:b/>
          <w:bCs/>
          <w:i/>
          <w:iCs/>
        </w:rPr>
        <w:tab/>
      </w:r>
      <w:r>
        <w:rPr>
          <w:i/>
        </w:rPr>
        <w:t>Monica Guarinoni</w:t>
      </w:r>
    </w:p>
    <w:p w14:paraId="275AA33B" w14:textId="17F5E0F5" w:rsidR="00B41FBD" w:rsidRPr="000F3316" w:rsidRDefault="006D417D" w:rsidP="00B41FBD">
      <w:pPr>
        <w:keepNext/>
        <w:keepLines/>
        <w:tabs>
          <w:tab w:val="left" w:pos="1701"/>
        </w:tabs>
        <w:ind w:left="1701"/>
        <w:rPr>
          <w:b/>
          <w:iCs/>
          <w:highlight w:val="yellow"/>
          <w:u w:val="single"/>
        </w:rPr>
      </w:pPr>
      <w:r>
        <w:rPr>
          <w:i/>
          <w:iCs/>
        </w:rPr>
        <w:tab/>
      </w:r>
      <w:r w:rsidR="00B41FBD">
        <w:rPr>
          <w:i/>
          <w:iCs/>
        </w:rPr>
        <w:t xml:space="preserve">(Tfn +32 25468127– e-post: </w:t>
      </w:r>
      <w:hyperlink r:id="rId26" w:history="1">
        <w:r w:rsidR="00B41FBD">
          <w:rPr>
            <w:rStyle w:val="Hyperlink"/>
            <w:i/>
            <w:iCs/>
          </w:rPr>
          <w:t>Monica.Guarinoni@eesc.europa.eu</w:t>
        </w:r>
      </w:hyperlink>
      <w:r w:rsidR="00B41FBD">
        <w:rPr>
          <w:i/>
          <w:iCs/>
        </w:rPr>
        <w:t>)</w:t>
      </w:r>
    </w:p>
    <w:p w14:paraId="5B34C9DA" w14:textId="77777777" w:rsidR="00B41FBD" w:rsidRPr="000F3316" w:rsidRDefault="00B41FBD" w:rsidP="00B41FBD">
      <w:pPr>
        <w:tabs>
          <w:tab w:val="left" w:pos="770"/>
        </w:tabs>
        <w:rPr>
          <w:i/>
          <w:iCs/>
          <w:lang w:val="it-IT"/>
        </w:rPr>
      </w:pPr>
    </w:p>
    <w:p w14:paraId="7B5049DE" w14:textId="77777777" w:rsidR="00B41FBD" w:rsidRPr="006D417D" w:rsidRDefault="00E42454" w:rsidP="005E38E4">
      <w:pPr>
        <w:pStyle w:val="ListParagraph"/>
        <w:keepNext/>
        <w:keepLines/>
        <w:numPr>
          <w:ilvl w:val="0"/>
          <w:numId w:val="3"/>
        </w:numPr>
        <w:ind w:left="567" w:hanging="567"/>
        <w:rPr>
          <w:b/>
          <w:bCs/>
          <w:i/>
          <w:iCs/>
          <w:spacing w:val="-2"/>
          <w:sz w:val="28"/>
          <w:szCs w:val="28"/>
        </w:rPr>
      </w:pPr>
      <w:r w:rsidRPr="006D417D">
        <w:rPr>
          <w:b/>
          <w:bCs/>
          <w:i/>
          <w:iCs/>
          <w:spacing w:val="-2"/>
          <w:sz w:val="28"/>
          <w:szCs w:val="28"/>
        </w:rPr>
        <w:lastRenderedPageBreak/>
        <w:t>Att utveckla synergier mellan olika färdplaner för den cirkulära ekonomin</w:t>
      </w:r>
    </w:p>
    <w:p w14:paraId="522EB83E" w14:textId="77777777" w:rsidR="00B41FBD" w:rsidRPr="002A5422" w:rsidRDefault="00B41FBD" w:rsidP="007A124F">
      <w:pPr>
        <w:pStyle w:val="ListParagraph"/>
        <w:keepNext/>
        <w:keepLines/>
        <w:ind w:left="567"/>
        <w:rPr>
          <w:b/>
          <w:bCs/>
          <w:i/>
          <w:iCs/>
          <w:sz w:val="28"/>
          <w:szCs w:val="28"/>
          <w:lang w:val="en-GB"/>
        </w:rPr>
      </w:pPr>
    </w:p>
    <w:p w14:paraId="655F0042" w14:textId="41E628A6" w:rsidR="00B41FBD" w:rsidRDefault="00B41FBD" w:rsidP="007A124F">
      <w:pPr>
        <w:keepNext/>
        <w:keepLines/>
        <w:tabs>
          <w:tab w:val="left" w:pos="1701"/>
        </w:tabs>
      </w:pPr>
      <w:r>
        <w:rPr>
          <w:b/>
        </w:rPr>
        <w:t>Föredragande:</w:t>
      </w:r>
      <w:r>
        <w:tab/>
      </w:r>
      <w:r w:rsidR="006D417D">
        <w:tab/>
      </w:r>
      <w:r>
        <w:t>Cillian Lohan (Mångfald Europa – IE)</w:t>
      </w:r>
    </w:p>
    <w:p w14:paraId="0899C6BC" w14:textId="77777777" w:rsidR="00B41FBD" w:rsidRPr="001625AD" w:rsidRDefault="00B41FBD" w:rsidP="007A124F">
      <w:pPr>
        <w:keepNext/>
        <w:keepLines/>
        <w:rPr>
          <w:lang w:val="en-GB"/>
        </w:rPr>
      </w:pPr>
    </w:p>
    <w:p w14:paraId="0E69DD36" w14:textId="6101B3F0" w:rsidR="00B41FBD" w:rsidRDefault="005E38E4" w:rsidP="005E38E4">
      <w:pPr>
        <w:keepNext/>
        <w:keepLines/>
        <w:tabs>
          <w:tab w:val="left" w:pos="1701"/>
        </w:tabs>
        <w:ind w:left="-5"/>
        <w:rPr>
          <w:bCs/>
        </w:rPr>
      </w:pPr>
      <w:r>
        <w:rPr>
          <w:b/>
          <w:bCs/>
        </w:rPr>
        <w:t>Referens:</w:t>
      </w:r>
      <w:r w:rsidR="006D417D">
        <w:rPr>
          <w:b/>
          <w:bCs/>
        </w:rPr>
        <w:tab/>
      </w:r>
      <w:r w:rsidR="006D417D">
        <w:rPr>
          <w:b/>
          <w:bCs/>
        </w:rPr>
        <w:tab/>
      </w:r>
      <w:r>
        <w:t>Yttrande på eget initiativ</w:t>
      </w:r>
    </w:p>
    <w:p w14:paraId="0E581BF7" w14:textId="6AD90559" w:rsidR="002817B5" w:rsidRPr="00BF4D84" w:rsidRDefault="006D417D" w:rsidP="007A124F">
      <w:pPr>
        <w:keepNext/>
        <w:keepLines/>
        <w:ind w:left="1701"/>
      </w:pPr>
      <w:r>
        <w:tab/>
      </w:r>
      <w:r w:rsidR="00E42454">
        <w:t>EESC-2019-02078-00-00-AC</w:t>
      </w:r>
    </w:p>
    <w:p w14:paraId="2EBB4ECF" w14:textId="7405113F" w:rsidR="002817B5" w:rsidRPr="00B2569F" w:rsidRDefault="002817B5" w:rsidP="007A124F">
      <w:pPr>
        <w:keepNext/>
        <w:keepLines/>
        <w:tabs>
          <w:tab w:val="center" w:pos="284"/>
        </w:tabs>
        <w:ind w:left="266" w:hanging="266"/>
        <w:rPr>
          <w:b/>
        </w:rPr>
      </w:pPr>
      <w:r>
        <w:rPr>
          <w:b/>
        </w:rPr>
        <w:t>Huvudpunkter</w:t>
      </w:r>
    </w:p>
    <w:p w14:paraId="5D26AD10" w14:textId="77777777" w:rsidR="00442878" w:rsidRDefault="00442878" w:rsidP="007A124F">
      <w:pPr>
        <w:pStyle w:val="Heading2"/>
        <w:keepNext/>
        <w:keepLines/>
      </w:pPr>
    </w:p>
    <w:p w14:paraId="62CB284C" w14:textId="1337C253" w:rsidR="00AF5293" w:rsidRDefault="00AF5293" w:rsidP="007A124F">
      <w:pPr>
        <w:pStyle w:val="Heading2"/>
        <w:keepNext/>
        <w:keepLines/>
        <w:numPr>
          <w:ilvl w:val="0"/>
          <w:numId w:val="31"/>
        </w:numPr>
      </w:pPr>
      <w:r>
        <w:t>Den cirkulära ekonomins första fas har varit en enorm framgång. Begreppet får inte minst allt bredare spridning inom näringslivet, där privata företag är snabbare än beslutsfattarna på att se möjligheterna med att arbeta utifrån en cirkulär ekonomisk modell. EU-initiativ har gett denna utveckling en rivstart och fungerat som en drivkraft för åtgärder. Den cirkulära ekonomin handlar inte längre bara om återvinning och avfallshantering, utan har nu gått in i ett nytt och mer avgörande skede. EESK uppmanar den kommission som tillträder 2019 att se till att denna utvidgning av begreppet återspeglas i alla nya paket om den cirkulära ekonomin.</w:t>
      </w:r>
    </w:p>
    <w:p w14:paraId="26D5E84B" w14:textId="77777777" w:rsidR="00AF5293" w:rsidRDefault="00AF5293" w:rsidP="00AF5293"/>
    <w:p w14:paraId="773D424F" w14:textId="77777777" w:rsidR="00AF5293" w:rsidRPr="002A5860" w:rsidRDefault="00AF5293" w:rsidP="00442878">
      <w:pPr>
        <w:pStyle w:val="Heading2"/>
        <w:numPr>
          <w:ilvl w:val="0"/>
          <w:numId w:val="31"/>
        </w:numPr>
      </w:pPr>
      <w:r>
        <w:t>Den cirkulära ekonomin är ett praktiskt verktyg för att uppnå bredare internationella politiska mål, såsom FN:s mål för hållbar utveckling och klimatmålen i Parisavtalet. Den kan även bidra till agendan för globala klimatåtgärder genom aktivt deltagande av icke-statliga aktörer, till exempel lokala och regionala myndigheter och civilsamhällesorganisationer såsom de som företräds av de tre grupperna inom EESK.</w:t>
      </w:r>
    </w:p>
    <w:p w14:paraId="0425D254" w14:textId="77777777" w:rsidR="00AF5293" w:rsidRDefault="00AF5293" w:rsidP="00AF5293">
      <w:pPr>
        <w:pStyle w:val="Heading2"/>
        <w:ind w:left="567"/>
      </w:pPr>
    </w:p>
    <w:p w14:paraId="3A029D48" w14:textId="264E8EE9" w:rsidR="00AF5293" w:rsidRPr="0013634F" w:rsidRDefault="00AF5293" w:rsidP="00442878">
      <w:pPr>
        <w:pStyle w:val="Heading2"/>
        <w:numPr>
          <w:ilvl w:val="0"/>
          <w:numId w:val="31"/>
        </w:numPr>
      </w:pPr>
      <w:r>
        <w:t>Europeiska plattformen för berörda aktörer inom den cirkulära ekonomin och dess samordningsgrupp har en avgörande roll att spela när det gäller att utveckla de följande etapperna och genomföra övergången till en cirkulär ekonomi genom att fungera som ett informationsnav via plattformens webbplats. Plattformen erbjuder också starka möjligheter till nätverksarbete och uppmuntrar synergier, och har goda förutsättningar att utforma en mall för en färdplan för cirkulär ekonomi som kan göras fritt tillgänglig.</w:t>
      </w:r>
    </w:p>
    <w:p w14:paraId="1158B8E9" w14:textId="77777777" w:rsidR="00AF5293" w:rsidRDefault="00AF5293" w:rsidP="00AF5293">
      <w:pPr>
        <w:pStyle w:val="Heading2"/>
        <w:ind w:left="567"/>
      </w:pPr>
    </w:p>
    <w:p w14:paraId="13BA8FC0" w14:textId="7EF1AB9F" w:rsidR="00AF5293" w:rsidRPr="0013634F" w:rsidRDefault="00AF5293" w:rsidP="00442878">
      <w:pPr>
        <w:pStyle w:val="Heading2"/>
        <w:numPr>
          <w:ilvl w:val="0"/>
          <w:numId w:val="31"/>
        </w:numPr>
      </w:pPr>
      <w:r>
        <w:t>Plattformens sekretariat, som förvaltas av EESK, har satt civil</w:t>
      </w:r>
      <w:r w:rsidR="006D417D">
        <w:t>samhället och berörda aktörer i </w:t>
      </w:r>
      <w:r>
        <w:t>centrum för plattformens beslutsfattande. EESK stöder ett initiativ som leds av berörda aktörer och uppmuntrar dessa att identifiera och signalera de praktiska hinder som civilsamhället ställs inför när det gäller arbetet med agendan för den cirkulära ekonomin. Plattformen har i detta sammanhang ett idealiskt utgångsläge och samarbetar med sekretariatet för att föreslå lösningar för att övervinna sådana hinder.</w:t>
      </w:r>
    </w:p>
    <w:p w14:paraId="772968B3" w14:textId="77777777" w:rsidR="00AF5293" w:rsidRDefault="00AF5293" w:rsidP="00AF5293">
      <w:pPr>
        <w:pStyle w:val="Heading2"/>
        <w:ind w:left="567"/>
      </w:pPr>
    </w:p>
    <w:p w14:paraId="0AA2A4D3" w14:textId="77777777" w:rsidR="00AF5293" w:rsidRPr="0013634F" w:rsidRDefault="00AF5293" w:rsidP="00442878">
      <w:pPr>
        <w:pStyle w:val="Heading2"/>
        <w:numPr>
          <w:ilvl w:val="0"/>
          <w:numId w:val="31"/>
        </w:numPr>
      </w:pPr>
      <w:r>
        <w:t>Stöd till färdplaner och stöd med syftet att främja synergieffekter måste kompletteras av forskning och utveckling, ett lämpligt regelverk, utbildning av alla berörda aktörer och information om tillgången till ekonomiskt stöd för övergången till en cirkulär ekonomi.</w:t>
      </w:r>
    </w:p>
    <w:p w14:paraId="1C99E7A1" w14:textId="77777777" w:rsidR="00AF5293" w:rsidRDefault="00AF5293" w:rsidP="00AF5293"/>
    <w:p w14:paraId="5757CF13" w14:textId="3FAFAD6F" w:rsidR="00AF5293" w:rsidRDefault="00AF5293" w:rsidP="00442878">
      <w:pPr>
        <w:pStyle w:val="Heading2"/>
        <w:numPr>
          <w:ilvl w:val="0"/>
          <w:numId w:val="31"/>
        </w:numPr>
      </w:pPr>
      <w:r>
        <w:t>Det finns uppenbara hinder för uppnåendet av en cirkulär ekonomi, trots framgångarna hittills. Det rör sig bland annat om hinder av politisk och offentlig art samt med koppling till infrastrukturrelaterad förvaltning och ekonomiska aspekter. Plattformen måste identifiera och flagga för eventuella andra hinder när den föreslår lösningar för beslutsfattarna.</w:t>
      </w:r>
    </w:p>
    <w:p w14:paraId="1C21C64D" w14:textId="77777777" w:rsidR="00B41FBD" w:rsidRDefault="00B41FBD" w:rsidP="00B41FBD">
      <w:pPr>
        <w:tabs>
          <w:tab w:val="left" w:pos="770"/>
        </w:tabs>
      </w:pPr>
    </w:p>
    <w:p w14:paraId="56C14A05" w14:textId="2E19BBCD" w:rsidR="00AF5293" w:rsidRPr="000F3316" w:rsidRDefault="00B41FBD" w:rsidP="00AF5293">
      <w:pPr>
        <w:keepNext/>
        <w:keepLines/>
        <w:tabs>
          <w:tab w:val="left" w:pos="1701"/>
        </w:tabs>
        <w:rPr>
          <w:i/>
          <w:iCs/>
        </w:rPr>
      </w:pPr>
      <w:r>
        <w:rPr>
          <w:b/>
          <w:bCs/>
          <w:i/>
          <w:iCs/>
        </w:rPr>
        <w:lastRenderedPageBreak/>
        <w:t>Kontaktperson:</w:t>
      </w:r>
      <w:r w:rsidR="006D417D">
        <w:rPr>
          <w:b/>
          <w:bCs/>
          <w:i/>
          <w:iCs/>
        </w:rPr>
        <w:tab/>
      </w:r>
      <w:r w:rsidR="006D417D">
        <w:rPr>
          <w:b/>
          <w:bCs/>
          <w:i/>
          <w:iCs/>
        </w:rPr>
        <w:tab/>
      </w:r>
      <w:r>
        <w:rPr>
          <w:i/>
        </w:rPr>
        <w:t>Monica Guarinoni</w:t>
      </w:r>
    </w:p>
    <w:p w14:paraId="504177AF" w14:textId="70D9F1F3" w:rsidR="00AF5293" w:rsidRPr="000F3316" w:rsidRDefault="006D417D" w:rsidP="00AF5293">
      <w:pPr>
        <w:keepNext/>
        <w:keepLines/>
        <w:tabs>
          <w:tab w:val="left" w:pos="1701"/>
        </w:tabs>
        <w:ind w:left="1701"/>
        <w:rPr>
          <w:b/>
          <w:iCs/>
          <w:highlight w:val="yellow"/>
          <w:u w:val="single"/>
        </w:rPr>
      </w:pPr>
      <w:r>
        <w:rPr>
          <w:i/>
          <w:iCs/>
        </w:rPr>
        <w:tab/>
      </w:r>
      <w:r w:rsidR="00AF5293">
        <w:rPr>
          <w:i/>
          <w:iCs/>
        </w:rPr>
        <w:t xml:space="preserve">(Tfn +32 25468127– e-post: </w:t>
      </w:r>
      <w:hyperlink r:id="rId27" w:history="1">
        <w:r w:rsidR="00AF5293">
          <w:rPr>
            <w:rStyle w:val="Hyperlink"/>
            <w:i/>
            <w:iCs/>
          </w:rPr>
          <w:t>Monica.Guarinoni@eesc.europa.eu</w:t>
        </w:r>
      </w:hyperlink>
      <w:r w:rsidR="00AF5293">
        <w:rPr>
          <w:i/>
          <w:iCs/>
        </w:rPr>
        <w:t>)</w:t>
      </w:r>
    </w:p>
    <w:p w14:paraId="7A99548E" w14:textId="2299070D" w:rsidR="004E7A42" w:rsidRDefault="004E7A42">
      <w:pPr>
        <w:spacing w:line="240" w:lineRule="auto"/>
        <w:jc w:val="left"/>
        <w:rPr>
          <w:i/>
          <w:iCs/>
          <w:lang w:val="it-IT"/>
        </w:rPr>
      </w:pPr>
    </w:p>
    <w:p w14:paraId="6A2C70CA" w14:textId="77777777" w:rsidR="004C385D" w:rsidRPr="007A124F" w:rsidRDefault="004C385D" w:rsidP="004C385D">
      <w:pPr>
        <w:keepNext/>
        <w:keepLines/>
        <w:rPr>
          <w:b/>
          <w:bCs/>
          <w:i/>
          <w:iCs/>
          <w:lang w:val="en-GB"/>
        </w:rPr>
      </w:pPr>
    </w:p>
    <w:p w14:paraId="283E444D" w14:textId="603847EE" w:rsidR="00B41FBD" w:rsidRPr="002A5422" w:rsidRDefault="0012165E" w:rsidP="005E38E4">
      <w:pPr>
        <w:pStyle w:val="ListParagraph"/>
        <w:keepNext/>
        <w:keepLines/>
        <w:numPr>
          <w:ilvl w:val="0"/>
          <w:numId w:val="3"/>
        </w:numPr>
        <w:ind w:left="567" w:hanging="567"/>
        <w:rPr>
          <w:b/>
          <w:bCs/>
          <w:i/>
          <w:iCs/>
          <w:sz w:val="28"/>
          <w:szCs w:val="28"/>
        </w:rPr>
      </w:pPr>
      <w:r>
        <w:rPr>
          <w:b/>
          <w:bCs/>
          <w:i/>
          <w:iCs/>
          <w:sz w:val="28"/>
          <w:szCs w:val="28"/>
        </w:rPr>
        <w:t>Fiskets sociala dimension</w:t>
      </w:r>
    </w:p>
    <w:p w14:paraId="77CEF57E" w14:textId="77777777" w:rsidR="00B41FBD" w:rsidRPr="004C385D" w:rsidRDefault="00B41FBD" w:rsidP="004C385D">
      <w:pPr>
        <w:pStyle w:val="ListParagraph"/>
        <w:ind w:left="0"/>
        <w:rPr>
          <w:b/>
          <w:bCs/>
          <w:i/>
          <w:iCs/>
          <w:lang w:val="en-GB"/>
        </w:rPr>
      </w:pPr>
    </w:p>
    <w:p w14:paraId="59ACD377" w14:textId="1856C8F1" w:rsidR="00B41FBD" w:rsidRDefault="00B41FBD" w:rsidP="00B41FBD">
      <w:pPr>
        <w:tabs>
          <w:tab w:val="left" w:pos="1701"/>
        </w:tabs>
      </w:pPr>
      <w:r>
        <w:rPr>
          <w:b/>
        </w:rPr>
        <w:t>Föredragande:</w:t>
      </w:r>
      <w:r>
        <w:tab/>
      </w:r>
      <w:r w:rsidR="006D417D">
        <w:tab/>
      </w:r>
      <w:r>
        <w:t>Gabriel Sarró Iparraguirre (Mångfald Europa – ES)</w:t>
      </w:r>
    </w:p>
    <w:p w14:paraId="56395D43" w14:textId="77777777" w:rsidR="00B41FBD" w:rsidRPr="001625AD" w:rsidRDefault="00B41FBD" w:rsidP="00B41FBD">
      <w:pPr>
        <w:rPr>
          <w:lang w:val="en-GB"/>
        </w:rPr>
      </w:pPr>
    </w:p>
    <w:p w14:paraId="71BBB5CB" w14:textId="4BC94BAD" w:rsidR="00B41FBD" w:rsidRDefault="005E38E4" w:rsidP="005E38E4">
      <w:pPr>
        <w:tabs>
          <w:tab w:val="left" w:pos="1701"/>
        </w:tabs>
        <w:ind w:left="-5"/>
        <w:rPr>
          <w:bCs/>
        </w:rPr>
      </w:pPr>
      <w:r>
        <w:rPr>
          <w:b/>
          <w:bCs/>
        </w:rPr>
        <w:t>Referens:</w:t>
      </w:r>
      <w:r w:rsidR="006D417D">
        <w:rPr>
          <w:b/>
          <w:bCs/>
        </w:rPr>
        <w:tab/>
      </w:r>
      <w:r w:rsidR="006D417D">
        <w:rPr>
          <w:b/>
          <w:bCs/>
        </w:rPr>
        <w:tab/>
      </w:r>
      <w:r>
        <w:t>Förberedande yttrande</w:t>
      </w:r>
    </w:p>
    <w:p w14:paraId="493A2083" w14:textId="7876C100" w:rsidR="00B41FBD" w:rsidRPr="00FC3741" w:rsidRDefault="006D417D" w:rsidP="00B41FBD">
      <w:pPr>
        <w:ind w:left="1701"/>
      </w:pPr>
      <w:r>
        <w:tab/>
      </w:r>
      <w:r w:rsidR="0012165E">
        <w:t>EESC-2019-03203-00-00-AC</w:t>
      </w:r>
    </w:p>
    <w:p w14:paraId="55FE0D7E" w14:textId="77777777" w:rsidR="002817B5" w:rsidRDefault="002817B5" w:rsidP="002817B5">
      <w:pPr>
        <w:spacing w:line="240" w:lineRule="auto"/>
        <w:jc w:val="left"/>
      </w:pPr>
    </w:p>
    <w:p w14:paraId="0E5874B1" w14:textId="5911AB07" w:rsidR="002817B5" w:rsidRDefault="002817B5" w:rsidP="002817B5">
      <w:pPr>
        <w:keepNext/>
        <w:keepLines/>
        <w:tabs>
          <w:tab w:val="center" w:pos="284"/>
        </w:tabs>
        <w:ind w:left="266" w:hanging="266"/>
        <w:rPr>
          <w:b/>
        </w:rPr>
      </w:pPr>
      <w:r>
        <w:rPr>
          <w:b/>
        </w:rPr>
        <w:t>Huvudpunkter</w:t>
      </w:r>
    </w:p>
    <w:p w14:paraId="15DB0190" w14:textId="24F96F31" w:rsidR="00F538F9" w:rsidRDefault="00F538F9" w:rsidP="002817B5">
      <w:pPr>
        <w:keepNext/>
        <w:keepLines/>
        <w:tabs>
          <w:tab w:val="center" w:pos="284"/>
        </w:tabs>
        <w:ind w:left="266" w:hanging="266"/>
        <w:rPr>
          <w:b/>
        </w:rPr>
      </w:pPr>
    </w:p>
    <w:p w14:paraId="102B7881" w14:textId="7158FC8C" w:rsidR="00D653BE" w:rsidRPr="00F416C0" w:rsidRDefault="00D653BE" w:rsidP="002817B5">
      <w:pPr>
        <w:keepNext/>
        <w:keepLines/>
        <w:tabs>
          <w:tab w:val="center" w:pos="284"/>
        </w:tabs>
        <w:ind w:left="266" w:hanging="266"/>
      </w:pPr>
      <w:r>
        <w:t>EESK:s ståndpunkt:</w:t>
      </w:r>
    </w:p>
    <w:p w14:paraId="7E3B5669" w14:textId="77777777" w:rsidR="00D653BE" w:rsidRPr="00B2569F" w:rsidRDefault="00D653BE" w:rsidP="002817B5">
      <w:pPr>
        <w:keepNext/>
        <w:keepLines/>
        <w:tabs>
          <w:tab w:val="center" w:pos="284"/>
        </w:tabs>
        <w:ind w:left="266" w:hanging="266"/>
        <w:rPr>
          <w:b/>
        </w:rPr>
      </w:pPr>
    </w:p>
    <w:p w14:paraId="24745C24" w14:textId="17B5C69E" w:rsidR="00AF5293" w:rsidRPr="00134C4D" w:rsidRDefault="00AF5293" w:rsidP="00134C4D">
      <w:pPr>
        <w:pStyle w:val="ListParagraph"/>
        <w:numPr>
          <w:ilvl w:val="0"/>
          <w:numId w:val="32"/>
        </w:numPr>
        <w:rPr>
          <w:rFonts w:eastAsiaTheme="minorEastAsia"/>
          <w:szCs w:val="21"/>
        </w:rPr>
      </w:pPr>
      <w:r>
        <w:t>EESK rekommenderar att man säkerställer konsekvensen i lagstiftningen mellan åtgärder för att bevara marina biologiska resurser och standarder för sjösäkerhet och villkor för arbete inom sjöfarten.</w:t>
      </w:r>
    </w:p>
    <w:p w14:paraId="1EFF8CF3" w14:textId="77777777" w:rsidR="00AF5293" w:rsidRPr="00641A34" w:rsidRDefault="00AF5293" w:rsidP="00134C4D">
      <w:pPr>
        <w:rPr>
          <w:rFonts w:eastAsiaTheme="minorEastAsia"/>
          <w:szCs w:val="21"/>
          <w:lang w:val="fr-FR" w:eastAsia="en-GB"/>
        </w:rPr>
      </w:pPr>
    </w:p>
    <w:p w14:paraId="4CCEFEC6" w14:textId="6C712C2B" w:rsidR="00AF5293" w:rsidRPr="006D417D" w:rsidRDefault="00AF5293" w:rsidP="00134C4D">
      <w:pPr>
        <w:pStyle w:val="ListParagraph"/>
        <w:numPr>
          <w:ilvl w:val="0"/>
          <w:numId w:val="32"/>
        </w:numPr>
        <w:rPr>
          <w:rFonts w:eastAsiaTheme="minorEastAsia"/>
          <w:spacing w:val="-2"/>
          <w:szCs w:val="21"/>
        </w:rPr>
      </w:pPr>
      <w:r w:rsidRPr="006D417D">
        <w:rPr>
          <w:spacing w:val="-2"/>
        </w:rPr>
        <w:t>EESK uppmanar kommissionen att i sitt arbetsprogram inkludera ett förslag till direktiv för att införliva Internationella sjöfartsorganisationens internationella konvention om normer för utbildning, certifiering och vakthållning för personal ombord på fiskefartyg i EU-lagstiftningen för att garantera harmoniserade utbildnings- och certifieringsnormer och förbättrad sjösäkerhet inom fiskerisektorn.</w:t>
      </w:r>
    </w:p>
    <w:p w14:paraId="3C10CA1F" w14:textId="77777777" w:rsidR="00AF5293" w:rsidRPr="00641A34" w:rsidRDefault="00AF5293" w:rsidP="00134C4D">
      <w:pPr>
        <w:rPr>
          <w:rFonts w:eastAsiaTheme="minorEastAsia"/>
          <w:szCs w:val="21"/>
          <w:lang w:val="fr-FR" w:eastAsia="en-GB"/>
        </w:rPr>
      </w:pPr>
    </w:p>
    <w:p w14:paraId="6B26D915" w14:textId="78B5C09C" w:rsidR="00AF5293" w:rsidRPr="00134C4D" w:rsidRDefault="00AF5293" w:rsidP="00134C4D">
      <w:pPr>
        <w:pStyle w:val="ListParagraph"/>
        <w:numPr>
          <w:ilvl w:val="0"/>
          <w:numId w:val="32"/>
        </w:numPr>
        <w:rPr>
          <w:rFonts w:eastAsiaTheme="minorEastAsia"/>
          <w:szCs w:val="21"/>
        </w:rPr>
      </w:pPr>
      <w:r>
        <w:t>EESK uppmanar medlemsstaterna att ratificera Internationella arbetsorganisationens (ILO) konvention nr 188, tillhandahålla nödvändiga resurser för att den ska kunna införlivas korrekt i den nationella lagstiftningen och tillämpas och, i förekommande fall, delegera inspektions- och dokumentutfärdandefunktioner till klassificeringssällskap, med tanke på de problem med att samordna dessa funktioner som finns i vissa länder.</w:t>
      </w:r>
    </w:p>
    <w:p w14:paraId="4C62E1F4" w14:textId="77777777" w:rsidR="00AF5293" w:rsidRPr="00641A34" w:rsidRDefault="00AF5293" w:rsidP="00134C4D">
      <w:pPr>
        <w:rPr>
          <w:rFonts w:eastAsiaTheme="minorEastAsia"/>
          <w:szCs w:val="21"/>
          <w:lang w:val="fr-FR" w:eastAsia="en-GB"/>
        </w:rPr>
      </w:pPr>
    </w:p>
    <w:p w14:paraId="08833A11" w14:textId="149A31CC" w:rsidR="00AF5293" w:rsidRPr="006D417D" w:rsidRDefault="00AF5293" w:rsidP="00134C4D">
      <w:pPr>
        <w:pStyle w:val="ListParagraph"/>
        <w:numPr>
          <w:ilvl w:val="0"/>
          <w:numId w:val="32"/>
        </w:numPr>
        <w:rPr>
          <w:rFonts w:eastAsiaTheme="minorEastAsia"/>
          <w:spacing w:val="-2"/>
          <w:szCs w:val="21"/>
        </w:rPr>
      </w:pPr>
      <w:r w:rsidRPr="006D417D">
        <w:rPr>
          <w:spacing w:val="-2"/>
        </w:rPr>
        <w:t>EESK vill påminna medlemsstaterna om vikten av att införliva direktiv (EU) 2017/159, med vilket ILO-konvention nr 188 införlivas i EU-lagstiftningen, i sin nationella lagstiftning före den 15 november 2019. EESK uppmanar också kommissionen att så snart som möjligt lägga fram ett förslag till ett åtföljande direktiv som ska innefatta kontroll- och tillämpningsbestämmelser, såsom gjorts för sjötransportsektorn, i syfte att inrätta ett harmoniserat inspektionssystem.</w:t>
      </w:r>
    </w:p>
    <w:p w14:paraId="2D574B49" w14:textId="77777777" w:rsidR="00AF5293" w:rsidRPr="00641A34" w:rsidRDefault="00AF5293" w:rsidP="00134C4D">
      <w:pPr>
        <w:rPr>
          <w:rFonts w:eastAsiaTheme="minorEastAsia"/>
          <w:szCs w:val="21"/>
          <w:lang w:val="fr-FR" w:eastAsia="en-GB"/>
        </w:rPr>
      </w:pPr>
    </w:p>
    <w:p w14:paraId="08EFF056" w14:textId="770F24E7" w:rsidR="00AF5293" w:rsidRPr="00134C4D" w:rsidRDefault="00AF5293" w:rsidP="00134C4D">
      <w:pPr>
        <w:pStyle w:val="ListParagraph"/>
        <w:numPr>
          <w:ilvl w:val="0"/>
          <w:numId w:val="32"/>
        </w:numPr>
        <w:rPr>
          <w:rFonts w:eastAsiaTheme="minorEastAsia"/>
          <w:szCs w:val="21"/>
        </w:rPr>
      </w:pPr>
      <w:r>
        <w:t>Kommittén beklagar emellertid att fiskare som är egenföretagare inte kunnat omfattas av direktivets bestämmelser, eftersom arbetsmarknadens parter saknar befogenhet att förhandla om denna punkt. Av detta skäl, och med tanke på det stora antalet fiskare som är egenföretagare i EU, är det nödvändigt att medlemsstaterna ratificerar konvention nr 188.</w:t>
      </w:r>
    </w:p>
    <w:p w14:paraId="77E3CB49" w14:textId="77777777" w:rsidR="00AF5293" w:rsidRPr="00641A34" w:rsidRDefault="00AF5293" w:rsidP="00134C4D">
      <w:pPr>
        <w:rPr>
          <w:rFonts w:eastAsiaTheme="minorEastAsia"/>
          <w:szCs w:val="21"/>
          <w:lang w:val="fr-FR" w:eastAsia="en-GB"/>
        </w:rPr>
      </w:pPr>
    </w:p>
    <w:p w14:paraId="78FAAAA0" w14:textId="12A2117E" w:rsidR="00AF5293" w:rsidRPr="00134C4D" w:rsidRDefault="00AF5293" w:rsidP="00134C4D">
      <w:pPr>
        <w:pStyle w:val="ListParagraph"/>
        <w:numPr>
          <w:ilvl w:val="0"/>
          <w:numId w:val="32"/>
        </w:numPr>
        <w:rPr>
          <w:rFonts w:eastAsiaTheme="minorEastAsia"/>
          <w:szCs w:val="21"/>
        </w:rPr>
      </w:pPr>
      <w:r>
        <w:t xml:space="preserve">EESK betonar att landningsskyldigheten kräver mer utrymme för att lagra bifångster som inte längre kan kastas överbord till havs och leder till ökad bränsleförbrukning på grund av det begränsade utrymmet för målarter tillsammans med extra kostnader för lossning, manuell klassificering, vägning och bearbetning. EESK påpekar också att detta medför en fara för </w:t>
      </w:r>
      <w:r>
        <w:lastRenderedPageBreak/>
        <w:t>säkerheten ombord och för fartygets stabilitet, eftersom det leder till både fler och högre staplar av lådor i lagringsutrymmet, och därmed finns det risk att laster faller.</w:t>
      </w:r>
    </w:p>
    <w:p w14:paraId="4370A6C0" w14:textId="77777777" w:rsidR="00AF5293" w:rsidRPr="00641A34" w:rsidRDefault="00AF5293" w:rsidP="00134C4D">
      <w:pPr>
        <w:rPr>
          <w:rFonts w:eastAsiaTheme="minorEastAsia"/>
          <w:szCs w:val="21"/>
          <w:lang w:val="fr-FR" w:eastAsia="en-GB"/>
        </w:rPr>
      </w:pPr>
    </w:p>
    <w:p w14:paraId="53B9D982" w14:textId="6AFE62C7" w:rsidR="00AF5293" w:rsidRPr="00134C4D" w:rsidRDefault="00AF5293" w:rsidP="00134C4D">
      <w:pPr>
        <w:pStyle w:val="ListParagraph"/>
        <w:numPr>
          <w:ilvl w:val="0"/>
          <w:numId w:val="32"/>
        </w:numPr>
        <w:rPr>
          <w:rFonts w:eastAsiaTheme="minorEastAsia"/>
          <w:szCs w:val="21"/>
        </w:rPr>
      </w:pPr>
      <w:r>
        <w:t>Dessutom kan fisk som är för liten inte säljas som livsmedel. Detta leder till att fisk går till spillo, särskilt i de sydliga EU-medlemsstater som inte har fiskmjölsfabriker, och minskar yrkesfiskarnas inkomster eftersom de måste sälja dessa fångster till ett löjeväckande lågt pris.</w:t>
      </w:r>
    </w:p>
    <w:p w14:paraId="1BDA2E30" w14:textId="77777777" w:rsidR="00AF5293" w:rsidRPr="00641A34" w:rsidRDefault="00AF5293" w:rsidP="00134C4D">
      <w:pPr>
        <w:rPr>
          <w:rFonts w:eastAsiaTheme="minorEastAsia"/>
          <w:szCs w:val="21"/>
          <w:lang w:val="fr-FR" w:eastAsia="en-GB"/>
        </w:rPr>
      </w:pPr>
    </w:p>
    <w:p w14:paraId="1C2AB8BD" w14:textId="2FD06272" w:rsidR="00AF5293" w:rsidRPr="006D417D" w:rsidRDefault="00AF5293" w:rsidP="001652DD">
      <w:pPr>
        <w:pStyle w:val="ListParagraph"/>
        <w:keepNext/>
        <w:keepLines/>
        <w:numPr>
          <w:ilvl w:val="0"/>
          <w:numId w:val="32"/>
        </w:numPr>
        <w:rPr>
          <w:rFonts w:eastAsiaTheme="minorEastAsia"/>
          <w:spacing w:val="-4"/>
          <w:szCs w:val="21"/>
        </w:rPr>
      </w:pPr>
      <w:r w:rsidRPr="006D417D">
        <w:rPr>
          <w:spacing w:val="-4"/>
        </w:rPr>
        <w:t>Detta visar tydligt att det finns en rättslig konflikt mellan artikel 15 i förordningen om den gemensamma fiskeripolitiken om landningsskyldigheten och konvention nr 188, särskilt dess regler om vilotid (artikel 14). EESK uppmanar kommissionen att genomföra en konsekvensanalys och föreslå lämpliga åtgärder för att lösa de rättsliga inkonsekvenserna mellan de olika rättsliga instrument som antagits av EU, för vilka fiskarna betalar priset.</w:t>
      </w:r>
    </w:p>
    <w:p w14:paraId="2DFDE136" w14:textId="77777777" w:rsidR="00B41FBD" w:rsidRPr="000F3316" w:rsidRDefault="00B41FBD" w:rsidP="001652DD">
      <w:pPr>
        <w:keepNext/>
        <w:keepLines/>
        <w:tabs>
          <w:tab w:val="left" w:pos="770"/>
        </w:tabs>
        <w:rPr>
          <w:lang w:val="fr-BE"/>
        </w:rPr>
      </w:pPr>
    </w:p>
    <w:p w14:paraId="7FB59115" w14:textId="48814783" w:rsidR="00B41FBD" w:rsidRPr="00EC3E9A" w:rsidRDefault="00B41FBD" w:rsidP="001652DD">
      <w:pPr>
        <w:keepNext/>
        <w:keepLines/>
        <w:tabs>
          <w:tab w:val="left" w:pos="1701"/>
        </w:tabs>
        <w:rPr>
          <w:i/>
          <w:iCs/>
        </w:rPr>
      </w:pPr>
      <w:r>
        <w:rPr>
          <w:b/>
          <w:bCs/>
          <w:i/>
          <w:iCs/>
        </w:rPr>
        <w:t>Kontaktperson:</w:t>
      </w:r>
      <w:r w:rsidR="006D417D">
        <w:rPr>
          <w:b/>
          <w:bCs/>
          <w:i/>
          <w:iCs/>
        </w:rPr>
        <w:tab/>
      </w:r>
      <w:r w:rsidR="006D417D">
        <w:rPr>
          <w:b/>
          <w:bCs/>
          <w:i/>
          <w:iCs/>
        </w:rPr>
        <w:tab/>
      </w:r>
      <w:r>
        <w:rPr>
          <w:i/>
        </w:rPr>
        <w:t>Arturo Íñiguez</w:t>
      </w:r>
    </w:p>
    <w:p w14:paraId="738BC2DE" w14:textId="0353809B" w:rsidR="00411F08" w:rsidRDefault="006D417D" w:rsidP="001652DD">
      <w:pPr>
        <w:keepNext/>
        <w:keepLines/>
        <w:tabs>
          <w:tab w:val="left" w:pos="770"/>
          <w:tab w:val="left" w:pos="1701"/>
        </w:tabs>
        <w:ind w:left="1701"/>
        <w:rPr>
          <w:i/>
          <w:iCs/>
        </w:rPr>
      </w:pPr>
      <w:r>
        <w:rPr>
          <w:i/>
          <w:iCs/>
        </w:rPr>
        <w:tab/>
      </w:r>
      <w:r w:rsidR="00B41FBD">
        <w:rPr>
          <w:i/>
          <w:iCs/>
        </w:rPr>
        <w:t>(Tfn +32 25468768– e-post</w:t>
      </w:r>
      <w:r w:rsidR="00B41FBD">
        <w:rPr>
          <w:i/>
          <w:iCs/>
          <w:color w:val="0000FF"/>
          <w:u w:val="single"/>
        </w:rPr>
        <w:t xml:space="preserve"> </w:t>
      </w:r>
      <w:hyperlink r:id="rId28" w:history="1">
        <w:r w:rsidR="00B41FBD">
          <w:rPr>
            <w:rStyle w:val="Hyperlink"/>
            <w:i/>
            <w:iCs/>
          </w:rPr>
          <w:t>Arturo.Iniguez@eesc.europa.eu</w:t>
        </w:r>
      </w:hyperlink>
      <w:r w:rsidR="00B41FBD">
        <w:rPr>
          <w:i/>
          <w:iCs/>
        </w:rPr>
        <w:t>)</w:t>
      </w:r>
    </w:p>
    <w:p w14:paraId="53BFC2BF" w14:textId="77777777" w:rsidR="00411F08" w:rsidRDefault="00411F08" w:rsidP="004C385D">
      <w:pPr>
        <w:tabs>
          <w:tab w:val="left" w:pos="0"/>
          <w:tab w:val="left" w:pos="770"/>
        </w:tabs>
        <w:rPr>
          <w:i/>
          <w:iCs/>
          <w:lang w:val="fr-FR"/>
        </w:rPr>
      </w:pPr>
    </w:p>
    <w:p w14:paraId="39E6A3CF" w14:textId="77777777" w:rsidR="00411F08" w:rsidRPr="002A5422" w:rsidRDefault="00411F08" w:rsidP="00B21B92">
      <w:pPr>
        <w:pStyle w:val="ListParagraph"/>
        <w:numPr>
          <w:ilvl w:val="0"/>
          <w:numId w:val="3"/>
        </w:numPr>
        <w:rPr>
          <w:b/>
          <w:bCs/>
          <w:i/>
          <w:iCs/>
          <w:sz w:val="28"/>
          <w:szCs w:val="28"/>
        </w:rPr>
      </w:pPr>
      <w:r>
        <w:rPr>
          <w:b/>
          <w:bCs/>
          <w:i/>
          <w:iCs/>
          <w:sz w:val="28"/>
          <w:szCs w:val="28"/>
        </w:rPr>
        <w:t>Tillstånd för fiskefartyg efter brexit år 2020</w:t>
      </w:r>
    </w:p>
    <w:p w14:paraId="6026FF1C" w14:textId="77777777" w:rsidR="00411F08" w:rsidRPr="00F538F9" w:rsidRDefault="00411F08" w:rsidP="00411F08">
      <w:pPr>
        <w:pStyle w:val="ListParagraph"/>
        <w:ind w:left="567"/>
        <w:rPr>
          <w:b/>
          <w:bCs/>
          <w:i/>
          <w:iCs/>
          <w:lang w:val="en-GB"/>
        </w:rPr>
      </w:pPr>
    </w:p>
    <w:p w14:paraId="256E9609" w14:textId="26CAFE25" w:rsidR="005E38E4" w:rsidRDefault="005E38E4" w:rsidP="005E38E4">
      <w:pPr>
        <w:tabs>
          <w:tab w:val="left" w:pos="1701"/>
        </w:tabs>
        <w:ind w:left="-5"/>
        <w:jc w:val="left"/>
      </w:pPr>
      <w:r>
        <w:rPr>
          <w:b/>
          <w:bCs/>
        </w:rPr>
        <w:t>Referens:</w:t>
      </w:r>
      <w:r w:rsidR="006D417D">
        <w:rPr>
          <w:b/>
          <w:bCs/>
        </w:rPr>
        <w:tab/>
      </w:r>
      <w:r w:rsidR="006D417D">
        <w:rPr>
          <w:b/>
          <w:bCs/>
        </w:rPr>
        <w:tab/>
      </w:r>
      <w:r>
        <w:t>Kategori C-yttrande</w:t>
      </w:r>
    </w:p>
    <w:p w14:paraId="712E9BBF" w14:textId="36AB458B" w:rsidR="00411F08" w:rsidRDefault="006D417D" w:rsidP="005E38E4">
      <w:pPr>
        <w:tabs>
          <w:tab w:val="left" w:pos="1701"/>
        </w:tabs>
        <w:ind w:left="1701"/>
        <w:jc w:val="left"/>
        <w:rPr>
          <w:bCs/>
        </w:rPr>
      </w:pPr>
      <w:r>
        <w:tab/>
      </w:r>
      <w:r w:rsidR="00411F08">
        <w:t>COM(2019) 398 final – 2019/0187 (COD)</w:t>
      </w:r>
    </w:p>
    <w:p w14:paraId="2419E3F4" w14:textId="406DAF6C" w:rsidR="00411F08" w:rsidRPr="00FC3741" w:rsidRDefault="006D417D" w:rsidP="00411F08">
      <w:pPr>
        <w:ind w:left="1701"/>
      </w:pPr>
      <w:r>
        <w:tab/>
      </w:r>
      <w:r w:rsidR="00411F08">
        <w:t>EESC-2019-03942-00-00-AC</w:t>
      </w:r>
    </w:p>
    <w:p w14:paraId="104AD1E6" w14:textId="77777777" w:rsidR="00411F08" w:rsidRDefault="00411F08" w:rsidP="00411F08">
      <w:pPr>
        <w:spacing w:line="240" w:lineRule="auto"/>
        <w:jc w:val="left"/>
      </w:pPr>
    </w:p>
    <w:p w14:paraId="21631842" w14:textId="77777777" w:rsidR="00411F08" w:rsidRPr="00B2569F" w:rsidRDefault="00411F08" w:rsidP="00411F08">
      <w:pPr>
        <w:keepNext/>
        <w:keepLines/>
        <w:tabs>
          <w:tab w:val="center" w:pos="284"/>
        </w:tabs>
        <w:ind w:left="266" w:hanging="266"/>
        <w:rPr>
          <w:b/>
        </w:rPr>
      </w:pPr>
      <w:r>
        <w:rPr>
          <w:b/>
        </w:rPr>
        <w:t>Huvudpunkter</w:t>
      </w:r>
    </w:p>
    <w:p w14:paraId="71A65C30" w14:textId="77777777" w:rsidR="00411F08" w:rsidRDefault="00411F08" w:rsidP="00411F08">
      <w:pPr>
        <w:tabs>
          <w:tab w:val="left" w:pos="770"/>
        </w:tabs>
        <w:ind w:left="1430" w:hanging="1430"/>
        <w:rPr>
          <w:b/>
          <w:lang w:val="en-GB"/>
        </w:rPr>
      </w:pPr>
    </w:p>
    <w:p w14:paraId="162B90D4" w14:textId="1E14F06E" w:rsidR="0020100D" w:rsidRPr="0020100D" w:rsidRDefault="002E6707" w:rsidP="0020100D">
      <w:pPr>
        <w:tabs>
          <w:tab w:val="left" w:pos="770"/>
        </w:tabs>
        <w:ind w:left="13" w:hanging="13"/>
      </w:pPr>
      <w:r>
        <w:t>Eftersom kommittén stöder kommissionens förslag, som inte föranleder några särskilda kommentarer, beslutade EESK att avge ett positivt yttrande om förslaget.</w:t>
      </w:r>
    </w:p>
    <w:p w14:paraId="19C8AB57" w14:textId="77777777" w:rsidR="00411F08" w:rsidRDefault="00411F08" w:rsidP="00411F08">
      <w:pPr>
        <w:tabs>
          <w:tab w:val="left" w:pos="770"/>
        </w:tabs>
      </w:pPr>
    </w:p>
    <w:p w14:paraId="4261DD21" w14:textId="736E212C" w:rsidR="00411F08" w:rsidRPr="00EC3E9A" w:rsidRDefault="00411F08" w:rsidP="00411F08">
      <w:pPr>
        <w:tabs>
          <w:tab w:val="left" w:pos="1701"/>
        </w:tabs>
        <w:rPr>
          <w:i/>
          <w:iCs/>
        </w:rPr>
      </w:pPr>
      <w:r>
        <w:rPr>
          <w:b/>
          <w:bCs/>
          <w:i/>
          <w:iCs/>
        </w:rPr>
        <w:t>Kontaktperson:</w:t>
      </w:r>
      <w:r w:rsidR="006D417D">
        <w:rPr>
          <w:b/>
          <w:bCs/>
          <w:i/>
          <w:iCs/>
        </w:rPr>
        <w:tab/>
      </w:r>
      <w:r w:rsidR="006D417D">
        <w:rPr>
          <w:b/>
          <w:bCs/>
          <w:i/>
          <w:iCs/>
        </w:rPr>
        <w:tab/>
      </w:r>
      <w:r>
        <w:rPr>
          <w:i/>
        </w:rPr>
        <w:t>Arturo Íñiguez</w:t>
      </w:r>
    </w:p>
    <w:p w14:paraId="149CA0E0" w14:textId="5DCF8AD8" w:rsidR="005E38E4" w:rsidRDefault="006D417D" w:rsidP="00411F08">
      <w:pPr>
        <w:tabs>
          <w:tab w:val="left" w:pos="770"/>
          <w:tab w:val="left" w:pos="1701"/>
        </w:tabs>
        <w:ind w:left="1701"/>
        <w:rPr>
          <w:i/>
          <w:iCs/>
        </w:rPr>
      </w:pPr>
      <w:r>
        <w:rPr>
          <w:i/>
          <w:iCs/>
        </w:rPr>
        <w:tab/>
      </w:r>
      <w:r w:rsidR="00411F08">
        <w:rPr>
          <w:i/>
          <w:iCs/>
        </w:rPr>
        <w:t>(Tfn +32 25468768– e-post</w:t>
      </w:r>
      <w:r w:rsidR="00411F08">
        <w:rPr>
          <w:i/>
          <w:iCs/>
          <w:color w:val="0000FF"/>
          <w:u w:val="single"/>
        </w:rPr>
        <w:t xml:space="preserve"> </w:t>
      </w:r>
      <w:hyperlink r:id="rId29" w:history="1">
        <w:r w:rsidR="00411F08">
          <w:rPr>
            <w:rStyle w:val="Hyperlink"/>
            <w:i/>
            <w:iCs/>
          </w:rPr>
          <w:t>Arturo.Iniguez@eesc.europa.eu</w:t>
        </w:r>
      </w:hyperlink>
      <w:r w:rsidR="00411F08">
        <w:rPr>
          <w:i/>
          <w:iCs/>
        </w:rPr>
        <w:t>)</w:t>
      </w:r>
    </w:p>
    <w:p w14:paraId="3F6D217E" w14:textId="3223706C" w:rsidR="002D0B1A" w:rsidRPr="001D58E3" w:rsidRDefault="002D0B1A" w:rsidP="005E38E4">
      <w:pPr>
        <w:rPr>
          <w:b/>
          <w:u w:val="single"/>
        </w:rPr>
      </w:pPr>
      <w:r>
        <w:br w:type="page"/>
      </w:r>
    </w:p>
    <w:p w14:paraId="7095C7BA" w14:textId="77777777" w:rsidR="00CE5B5E" w:rsidRPr="00CE5B5E" w:rsidRDefault="00CE5B5E" w:rsidP="00B10558">
      <w:pPr>
        <w:pStyle w:val="Heading1"/>
        <w:numPr>
          <w:ilvl w:val="0"/>
          <w:numId w:val="22"/>
        </w:numPr>
        <w:ind w:left="567" w:hanging="567"/>
        <w:rPr>
          <w:b/>
        </w:rPr>
      </w:pPr>
      <w:bookmarkStart w:id="8" w:name="_Toc22629931"/>
      <w:r>
        <w:rPr>
          <w:b/>
        </w:rPr>
        <w:lastRenderedPageBreak/>
        <w:t>TRANSPORTER, ENERGI, INFRASTRUKTUR OCH INFORMATIONSSAMHÄLLET</w:t>
      </w:r>
      <w:bookmarkEnd w:id="8"/>
      <w:r>
        <w:rPr>
          <w:b/>
        </w:rPr>
        <w:t xml:space="preserve"> </w:t>
      </w:r>
    </w:p>
    <w:p w14:paraId="796F075A" w14:textId="77777777" w:rsidR="00CE5B5E" w:rsidRDefault="00CE5B5E" w:rsidP="00CE5B5E">
      <w:pPr>
        <w:spacing w:line="240" w:lineRule="auto"/>
        <w:jc w:val="left"/>
        <w:rPr>
          <w:b/>
          <w:lang w:val="en-GB"/>
        </w:rPr>
      </w:pPr>
    </w:p>
    <w:p w14:paraId="296D2BE2" w14:textId="77777777" w:rsidR="00CE5B5E" w:rsidRPr="00821A9F" w:rsidRDefault="00CE5B5E" w:rsidP="00CE5B5E">
      <w:pPr>
        <w:widowControl w:val="0"/>
        <w:numPr>
          <w:ilvl w:val="0"/>
          <w:numId w:val="2"/>
        </w:numPr>
        <w:overflowPunct w:val="0"/>
        <w:autoSpaceDE w:val="0"/>
        <w:autoSpaceDN w:val="0"/>
        <w:adjustRightInd w:val="0"/>
        <w:ind w:left="567" w:hanging="567"/>
        <w:textAlignment w:val="baseline"/>
        <w:rPr>
          <w:bCs/>
          <w:i/>
          <w:sz w:val="28"/>
          <w:szCs w:val="28"/>
        </w:rPr>
      </w:pPr>
      <w:r>
        <w:rPr>
          <w:b/>
          <w:bCs/>
          <w:i/>
          <w:sz w:val="28"/>
          <w:szCs w:val="28"/>
        </w:rPr>
        <w:t>En ny institutionell ram för energi- och klimatpolitiken senast 2025</w:t>
      </w:r>
    </w:p>
    <w:p w14:paraId="5C394D20" w14:textId="77777777" w:rsidR="00CE5B5E" w:rsidRPr="005C58CA" w:rsidRDefault="00CE5B5E" w:rsidP="00CE5B5E">
      <w:pPr>
        <w:widowControl w:val="0"/>
        <w:rPr>
          <w:bCs/>
          <w:lang w:val="en-GB"/>
        </w:rPr>
      </w:pPr>
    </w:p>
    <w:p w14:paraId="1D509E2B" w14:textId="73CDDB94" w:rsidR="00CE5B5E" w:rsidRPr="001D58E3" w:rsidRDefault="00CE5B5E" w:rsidP="00CE5B5E">
      <w:pPr>
        <w:tabs>
          <w:tab w:val="left" w:pos="1701"/>
        </w:tabs>
      </w:pPr>
      <w:r>
        <w:rPr>
          <w:b/>
        </w:rPr>
        <w:t>Föredragande:</w:t>
      </w:r>
      <w:r w:rsidR="006D417D">
        <w:rPr>
          <w:b/>
        </w:rPr>
        <w:tab/>
      </w:r>
      <w:r w:rsidR="006D417D">
        <w:rPr>
          <w:b/>
        </w:rPr>
        <w:tab/>
      </w:r>
      <w:r>
        <w:t>Baiba Miltoviča (Mångfald Europa – LV)</w:t>
      </w:r>
    </w:p>
    <w:p w14:paraId="38D08D6C" w14:textId="3DC65E84" w:rsidR="00CE5B5E" w:rsidRPr="005C58CA" w:rsidRDefault="00CE5B5E" w:rsidP="00CE5B5E">
      <w:pPr>
        <w:tabs>
          <w:tab w:val="left" w:pos="1701"/>
        </w:tabs>
      </w:pPr>
      <w:r>
        <w:rPr>
          <w:b/>
        </w:rPr>
        <w:t>Medföredragande:</w:t>
      </w:r>
      <w:r>
        <w:t xml:space="preserve"> </w:t>
      </w:r>
      <w:r>
        <w:tab/>
        <w:t>Dumitru Fornea (Arbetstagargruppen–RO)</w:t>
      </w:r>
    </w:p>
    <w:p w14:paraId="33CE2BBF" w14:textId="77777777" w:rsidR="00CE5B5E" w:rsidRDefault="00CE5B5E" w:rsidP="00CE5B5E">
      <w:pPr>
        <w:rPr>
          <w:b/>
          <w:lang w:val="en-GB"/>
        </w:rPr>
      </w:pPr>
    </w:p>
    <w:p w14:paraId="07710B1E" w14:textId="56B306B3" w:rsidR="00CE5B5E" w:rsidRDefault="00CE5B5E" w:rsidP="005E38E4">
      <w:pPr>
        <w:tabs>
          <w:tab w:val="left" w:pos="1701"/>
        </w:tabs>
      </w:pPr>
      <w:r>
        <w:rPr>
          <w:b/>
        </w:rPr>
        <w:t>Referens:</w:t>
      </w:r>
      <w:r>
        <w:t xml:space="preserve"> </w:t>
      </w:r>
      <w:r>
        <w:tab/>
      </w:r>
      <w:r w:rsidR="006D417D">
        <w:tab/>
      </w:r>
      <w:r>
        <w:t>COM(2019) 177 final</w:t>
      </w:r>
    </w:p>
    <w:p w14:paraId="16C43161" w14:textId="215252B2" w:rsidR="00CE5B5E" w:rsidRPr="005C58CA" w:rsidRDefault="006D417D" w:rsidP="00CE5B5E">
      <w:pPr>
        <w:tabs>
          <w:tab w:val="left" w:pos="1701"/>
        </w:tabs>
        <w:ind w:left="1701"/>
      </w:pPr>
      <w:r>
        <w:tab/>
      </w:r>
      <w:r w:rsidR="00CE5B5E">
        <w:t>EESC-2019-01506-00-00-AC</w:t>
      </w:r>
    </w:p>
    <w:p w14:paraId="7FA7018B" w14:textId="77777777" w:rsidR="00CE5B5E" w:rsidRPr="005C58CA" w:rsidRDefault="00CE5B5E" w:rsidP="00CE5B5E">
      <w:pPr>
        <w:tabs>
          <w:tab w:val="num" w:pos="550"/>
        </w:tabs>
        <w:rPr>
          <w:b/>
          <w:highlight w:val="green"/>
          <w:lang w:val="en-GB"/>
        </w:rPr>
      </w:pPr>
    </w:p>
    <w:p w14:paraId="44F33140" w14:textId="77777777" w:rsidR="00CE5B5E" w:rsidRDefault="00CE5B5E" w:rsidP="00CE5B5E">
      <w:pPr>
        <w:rPr>
          <w:b/>
        </w:rPr>
      </w:pPr>
      <w:r>
        <w:rPr>
          <w:b/>
        </w:rPr>
        <w:t>Huvudpunkter</w:t>
      </w:r>
    </w:p>
    <w:p w14:paraId="5F4F8D00" w14:textId="77777777" w:rsidR="00CE5B5E" w:rsidRDefault="00CE5B5E" w:rsidP="00CE5B5E">
      <w:pPr>
        <w:rPr>
          <w:b/>
          <w:lang w:val="en-GB"/>
        </w:rPr>
      </w:pPr>
    </w:p>
    <w:p w14:paraId="09E12D24" w14:textId="77777777" w:rsidR="00CE5B5E" w:rsidRDefault="00CE5B5E" w:rsidP="005E38E4">
      <w:pPr>
        <w:pStyle w:val="ListParagraph"/>
        <w:keepNext/>
        <w:keepLines/>
        <w:numPr>
          <w:ilvl w:val="0"/>
          <w:numId w:val="32"/>
        </w:numPr>
      </w:pPr>
      <w:r>
        <w:t>Meddelandet är ett komplement till den fjärde rapporten om tillståndet i energiunionen. Det är inriktat på den rättsliga ramen för ett mer demokratiskt beslutsfattande i EU:s energi- och klimatpolitik och innehåller även förslag om att energirelaterade skattefrågor ska övergå från enhällighet till omröstning med kvalificerad majoritet (med det tillhörande ordinarie lagstiftningsförfarande).</w:t>
      </w:r>
    </w:p>
    <w:p w14:paraId="1E8D8663" w14:textId="77777777" w:rsidR="00CE5B5E" w:rsidRDefault="00CE5B5E" w:rsidP="00CE5B5E"/>
    <w:p w14:paraId="3669424E" w14:textId="73228E28" w:rsidR="00CE5B5E" w:rsidRDefault="00CE5B5E" w:rsidP="005E38E4">
      <w:pPr>
        <w:pStyle w:val="ListParagraph"/>
        <w:keepNext/>
        <w:keepLines/>
        <w:numPr>
          <w:ilvl w:val="0"/>
          <w:numId w:val="32"/>
        </w:numPr>
      </w:pPr>
      <w:r>
        <w:t>EESK välkomnar förslaget om att använda övergångsklausulerna för att övergå till kvalificerad majoritet i rådet och ge Europaparlamentet medbes</w:t>
      </w:r>
      <w:r w:rsidR="006D417D">
        <w:t>lutanderätt. Kommittén skulle i </w:t>
      </w:r>
      <w:r>
        <w:t>detta nya upplägg kunna spela en viktig roll för att stödja trepartsdialogen och bör involveras.</w:t>
      </w:r>
    </w:p>
    <w:p w14:paraId="7F2188F8" w14:textId="77777777" w:rsidR="00CE5B5E" w:rsidRDefault="00CE5B5E" w:rsidP="00CE5B5E">
      <w:pPr>
        <w:ind w:left="360"/>
      </w:pPr>
    </w:p>
    <w:p w14:paraId="44907BBE" w14:textId="77777777" w:rsidR="00CE5B5E" w:rsidRPr="006D417D" w:rsidRDefault="00CE5B5E" w:rsidP="005E38E4">
      <w:pPr>
        <w:pStyle w:val="ListParagraph"/>
        <w:numPr>
          <w:ilvl w:val="0"/>
          <w:numId w:val="32"/>
        </w:numPr>
        <w:ind w:left="714" w:hanging="357"/>
        <w:rPr>
          <w:spacing w:val="-2"/>
        </w:rPr>
      </w:pPr>
      <w:r w:rsidRPr="006D417D">
        <w:rPr>
          <w:spacing w:val="-2"/>
        </w:rPr>
        <w:t>EESK ställer sig positiv till meddelandet, men anser att en effektiv styrning av klimat- och energistrategin och större enhetlighet i EU:s lagstiftning om energibeskattning bör innefatta större hänsyn till de europeiska företagens, arbetstagarnas och andra berörda parters, däribland konsumenternas, intressen. Det civila samhällets deltagande och uppslutning, medlemsstaternas stöd och arbetsmarknadsparternas samtycke och engagemang är viktigt för att denna process ska lyckas.</w:t>
      </w:r>
    </w:p>
    <w:p w14:paraId="75E8065B" w14:textId="77777777" w:rsidR="00CE5B5E" w:rsidRDefault="00CE5B5E" w:rsidP="00CE5B5E"/>
    <w:p w14:paraId="6148C532" w14:textId="1101CE56" w:rsidR="00CE5B5E" w:rsidRPr="000F3316" w:rsidRDefault="00CE5B5E" w:rsidP="00CE5B5E">
      <w:pPr>
        <w:keepNext/>
        <w:keepLines/>
        <w:tabs>
          <w:tab w:val="left" w:pos="1701"/>
        </w:tabs>
        <w:rPr>
          <w:i/>
        </w:rPr>
      </w:pPr>
      <w:r>
        <w:rPr>
          <w:b/>
          <w:i/>
        </w:rPr>
        <w:t>Kontaktperson:</w:t>
      </w:r>
      <w:r>
        <w:rPr>
          <w:i/>
        </w:rPr>
        <w:tab/>
      </w:r>
      <w:r w:rsidR="006D417D">
        <w:rPr>
          <w:i/>
        </w:rPr>
        <w:tab/>
      </w:r>
      <w:r>
        <w:rPr>
          <w:i/>
        </w:rPr>
        <w:t>Antonio Ribeiro Pereira</w:t>
      </w:r>
    </w:p>
    <w:p w14:paraId="3FC1FDFC" w14:textId="673C5C16" w:rsidR="00CE5B5E" w:rsidRPr="000F3316" w:rsidRDefault="006D417D" w:rsidP="00CE5B5E">
      <w:pPr>
        <w:keepNext/>
        <w:keepLines/>
        <w:tabs>
          <w:tab w:val="left" w:pos="1701"/>
        </w:tabs>
        <w:ind w:left="1701"/>
      </w:pPr>
      <w:r>
        <w:rPr>
          <w:i/>
        </w:rPr>
        <w:tab/>
      </w:r>
      <w:r w:rsidR="00CE5B5E">
        <w:rPr>
          <w:i/>
        </w:rPr>
        <w:t xml:space="preserve">(Tfn +32 25469363 – e-post: </w:t>
      </w:r>
      <w:hyperlink r:id="rId30" w:history="1">
        <w:r w:rsidR="00CE5B5E">
          <w:rPr>
            <w:rStyle w:val="Hyperlink"/>
            <w:i/>
          </w:rPr>
          <w:t>Antonio.RibeiroPereira@eesc.europa.eu</w:t>
        </w:r>
      </w:hyperlink>
      <w:r w:rsidR="00CE5B5E">
        <w:rPr>
          <w:i/>
        </w:rPr>
        <w:t>)</w:t>
      </w:r>
    </w:p>
    <w:p w14:paraId="3F2F6855" w14:textId="77777777" w:rsidR="00F17F84" w:rsidRPr="00F17F84" w:rsidRDefault="00F17F84" w:rsidP="00F17F84">
      <w:pPr>
        <w:keepNext/>
        <w:keepLines/>
        <w:widowControl w:val="0"/>
        <w:overflowPunct w:val="0"/>
        <w:autoSpaceDE w:val="0"/>
        <w:autoSpaceDN w:val="0"/>
        <w:adjustRightInd w:val="0"/>
        <w:spacing w:line="240" w:lineRule="auto"/>
        <w:textAlignment w:val="baseline"/>
        <w:rPr>
          <w:bCs/>
          <w:i/>
          <w:lang w:val="en-GB"/>
        </w:rPr>
      </w:pPr>
    </w:p>
    <w:p w14:paraId="1A8494BD" w14:textId="2F6134B2" w:rsidR="00CE5B5E" w:rsidRPr="007B28CF" w:rsidRDefault="00CE5B5E" w:rsidP="001652DD">
      <w:pPr>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Luftfartens sociala dimension (rapport)</w:t>
      </w:r>
    </w:p>
    <w:p w14:paraId="2E64BBF5" w14:textId="77777777" w:rsidR="00CE5B5E" w:rsidRPr="005C58CA" w:rsidRDefault="00CE5B5E" w:rsidP="001652DD">
      <w:pPr>
        <w:widowControl w:val="0"/>
        <w:spacing w:line="240" w:lineRule="auto"/>
        <w:rPr>
          <w:bCs/>
          <w:highlight w:val="green"/>
          <w:lang w:val="en-GB"/>
        </w:rPr>
      </w:pPr>
    </w:p>
    <w:p w14:paraId="698B7D71" w14:textId="1B435189" w:rsidR="00CE5B5E" w:rsidRPr="005C58CA" w:rsidRDefault="00CE5B5E" w:rsidP="001652DD">
      <w:pPr>
        <w:tabs>
          <w:tab w:val="left" w:pos="1701"/>
        </w:tabs>
      </w:pPr>
      <w:r>
        <w:rPr>
          <w:b/>
        </w:rPr>
        <w:t>Föredragande:</w:t>
      </w:r>
      <w:r w:rsidR="006D417D">
        <w:rPr>
          <w:b/>
        </w:rPr>
        <w:tab/>
      </w:r>
      <w:r w:rsidR="006D417D">
        <w:rPr>
          <w:b/>
        </w:rPr>
        <w:tab/>
      </w:r>
      <w:r>
        <w:t>Raymond Hencks (Arbetstagargruppen – LU)</w:t>
      </w:r>
    </w:p>
    <w:p w14:paraId="27585748" w14:textId="77777777" w:rsidR="00CE5B5E" w:rsidRDefault="00CE5B5E" w:rsidP="001652DD">
      <w:pPr>
        <w:rPr>
          <w:b/>
          <w:lang w:val="en-GB"/>
        </w:rPr>
      </w:pPr>
    </w:p>
    <w:p w14:paraId="031928F8" w14:textId="1695DB91" w:rsidR="00CE5B5E" w:rsidRDefault="00CE5B5E" w:rsidP="005E38E4">
      <w:pPr>
        <w:tabs>
          <w:tab w:val="left" w:pos="1701"/>
        </w:tabs>
      </w:pPr>
      <w:r>
        <w:rPr>
          <w:b/>
        </w:rPr>
        <w:t>Referens:</w:t>
      </w:r>
      <w:r>
        <w:tab/>
      </w:r>
      <w:r w:rsidR="006D417D">
        <w:tab/>
      </w:r>
      <w:r>
        <w:t>COM(2019) 120 final</w:t>
      </w:r>
    </w:p>
    <w:p w14:paraId="77457454" w14:textId="1394B107" w:rsidR="00CE5B5E" w:rsidRPr="005C58CA" w:rsidRDefault="006D417D" w:rsidP="001652DD">
      <w:pPr>
        <w:tabs>
          <w:tab w:val="left" w:pos="1701"/>
        </w:tabs>
        <w:ind w:left="1701"/>
      </w:pPr>
      <w:r>
        <w:tab/>
      </w:r>
      <w:r w:rsidR="00CE5B5E">
        <w:t>EESC-2019-01507-00-00-AC</w:t>
      </w:r>
    </w:p>
    <w:p w14:paraId="71758AAA" w14:textId="77777777" w:rsidR="00F94655" w:rsidRDefault="00F94655" w:rsidP="001652DD">
      <w:pPr>
        <w:jc w:val="left"/>
        <w:rPr>
          <w:b/>
          <w:lang w:val="en-GB"/>
        </w:rPr>
      </w:pPr>
    </w:p>
    <w:p w14:paraId="3E8CAA3D" w14:textId="07E82F91" w:rsidR="00CE5B5E" w:rsidRDefault="00CE5B5E" w:rsidP="001652DD">
      <w:pPr>
        <w:jc w:val="left"/>
        <w:rPr>
          <w:b/>
        </w:rPr>
      </w:pPr>
      <w:r>
        <w:rPr>
          <w:b/>
        </w:rPr>
        <w:t>Huvudpunkter</w:t>
      </w:r>
    </w:p>
    <w:p w14:paraId="1290B291" w14:textId="77777777" w:rsidR="00F94655" w:rsidRDefault="00F94655" w:rsidP="001652DD">
      <w:pPr>
        <w:rPr>
          <w:color w:val="000000" w:themeColor="text1"/>
        </w:rPr>
      </w:pPr>
    </w:p>
    <w:p w14:paraId="3BF52846" w14:textId="7898A221" w:rsidR="00CE5B5E" w:rsidRDefault="00CE5B5E" w:rsidP="001652DD">
      <w:pPr>
        <w:rPr>
          <w:color w:val="000000" w:themeColor="text1"/>
        </w:rPr>
      </w:pPr>
      <w:r>
        <w:rPr>
          <w:color w:val="000000" w:themeColor="text1"/>
        </w:rPr>
        <w:t>EESK:s ståndpunkt:</w:t>
      </w:r>
    </w:p>
    <w:p w14:paraId="4716D514" w14:textId="77777777" w:rsidR="00CE5B5E" w:rsidRDefault="00CE5B5E" w:rsidP="001652DD">
      <w:pPr>
        <w:rPr>
          <w:color w:val="000000" w:themeColor="text1"/>
        </w:rPr>
      </w:pPr>
    </w:p>
    <w:p w14:paraId="51F93D53" w14:textId="77777777" w:rsidR="00CE5B5E" w:rsidRPr="000F1C2B" w:rsidRDefault="00CE5B5E" w:rsidP="005E38E4">
      <w:pPr>
        <w:pStyle w:val="ListParagraph"/>
        <w:numPr>
          <w:ilvl w:val="0"/>
          <w:numId w:val="32"/>
        </w:numPr>
        <w:ind w:left="714" w:hanging="357"/>
        <w:rPr>
          <w:color w:val="000000" w:themeColor="text1"/>
        </w:rPr>
      </w:pPr>
      <w:r>
        <w:rPr>
          <w:color w:val="000000" w:themeColor="text1"/>
        </w:rPr>
        <w:t xml:space="preserve">EESK välkomnar kommissionens rapport om anställningsvillkoren för mycket rörlig flygande personal (piloter och kabinbesättningar). Deras situation kan vara särskilt besvärlig på grund </w:t>
      </w:r>
      <w:r>
        <w:rPr>
          <w:color w:val="000000" w:themeColor="text1"/>
        </w:rPr>
        <w:lastRenderedPageBreak/>
        <w:t>av deras gränsöverskridande arbete och de åtnjuter olika rättigheter och skyddsnivåer beroende på vilken nationell lagstiftning som gäller för dem. EESK välkomnar att den ovannämnda rapporten lyfter fram att många problem och fall av rättsosäkerhet kvarstår och att en bättre tillämpning av bestämmelserna på EU-nivå och nationell nivå är avgörande inom alla anställningsformer för flygande personal.</w:t>
      </w:r>
    </w:p>
    <w:p w14:paraId="0CE2EB87" w14:textId="77777777" w:rsidR="00CE5B5E" w:rsidRPr="00CB2BF3" w:rsidRDefault="00CE5B5E" w:rsidP="00CE5B5E">
      <w:pPr>
        <w:keepNext/>
        <w:rPr>
          <w:color w:val="000000" w:themeColor="text1"/>
        </w:rPr>
      </w:pPr>
    </w:p>
    <w:p w14:paraId="78725250" w14:textId="77777777" w:rsidR="00CE5B5E" w:rsidRPr="000F1C2B" w:rsidRDefault="00CE5B5E" w:rsidP="005E38E4">
      <w:pPr>
        <w:pStyle w:val="ListParagraph"/>
        <w:numPr>
          <w:ilvl w:val="0"/>
          <w:numId w:val="32"/>
        </w:numPr>
        <w:ind w:left="714" w:hanging="357"/>
        <w:rPr>
          <w:color w:val="000000" w:themeColor="text1"/>
        </w:rPr>
      </w:pPr>
      <w:r>
        <w:rPr>
          <w:color w:val="000000" w:themeColor="text1"/>
        </w:rPr>
        <w:t>EESK beklagar att rapporten offentliggörs först i slutet av den nuvarande kommissionens mandatperiod, med tanke på osäkerheten kring uppföljningen av rapporten. EESK beklagar att det saknas tillförlitlig statistik över antalet arbetstillfällen för flygande personal och antalet utkontrakteringar och tillfälliga arbetstagare.</w:t>
      </w:r>
    </w:p>
    <w:p w14:paraId="628642BA" w14:textId="77777777" w:rsidR="00CE5B5E" w:rsidRPr="00CB2BF3" w:rsidRDefault="00CE5B5E" w:rsidP="00CE5B5E">
      <w:pPr>
        <w:keepNext/>
        <w:rPr>
          <w:color w:val="000000" w:themeColor="text1"/>
        </w:rPr>
      </w:pPr>
    </w:p>
    <w:p w14:paraId="53BABF19" w14:textId="77777777" w:rsidR="00CE5B5E" w:rsidRPr="006D417D" w:rsidRDefault="00CE5B5E" w:rsidP="005E38E4">
      <w:pPr>
        <w:pStyle w:val="ListParagraph"/>
        <w:numPr>
          <w:ilvl w:val="0"/>
          <w:numId w:val="32"/>
        </w:numPr>
        <w:ind w:left="714" w:hanging="357"/>
        <w:rPr>
          <w:color w:val="000000" w:themeColor="text1"/>
          <w:spacing w:val="-4"/>
        </w:rPr>
      </w:pPr>
      <w:r w:rsidRPr="006D417D">
        <w:rPr>
          <w:color w:val="000000" w:themeColor="text1"/>
          <w:spacing w:val="-4"/>
        </w:rPr>
        <w:t>EESK upprepar sin uppmaning om att främja direkt anställning, som även i fortsättningen bör vara den vanligaste anställningsformen inom luftfarten. Vidare anser EESK att man måste motverka alla atypiska anställningsformer som riskerar att sänka trygghetsnivån för flygande personal och passagerare, med vetskap om att tillfälliga kontrakt eller visstidsanställningskontrakt inte per automatik är olagliga eller leder till social dumpning.</w:t>
      </w:r>
    </w:p>
    <w:p w14:paraId="6D05F598" w14:textId="77777777" w:rsidR="00CE5B5E" w:rsidRPr="00CB2BF3" w:rsidRDefault="00CE5B5E" w:rsidP="00CE5B5E">
      <w:pPr>
        <w:keepNext/>
        <w:rPr>
          <w:color w:val="000000" w:themeColor="text1"/>
        </w:rPr>
      </w:pPr>
    </w:p>
    <w:p w14:paraId="18ABAC07" w14:textId="77777777" w:rsidR="00CE5B5E" w:rsidRPr="000F1C2B" w:rsidRDefault="00CE5B5E" w:rsidP="005E38E4">
      <w:pPr>
        <w:pStyle w:val="ListParagraph"/>
        <w:numPr>
          <w:ilvl w:val="0"/>
          <w:numId w:val="32"/>
        </w:numPr>
        <w:ind w:left="714" w:hanging="357"/>
        <w:rPr>
          <w:color w:val="000000" w:themeColor="text1"/>
        </w:rPr>
      </w:pPr>
      <w:r>
        <w:rPr>
          <w:color w:val="000000" w:themeColor="text1"/>
        </w:rPr>
        <w:t>EESK påminner om att rätten att bilda eller ansluta sig till en fackförening, förhandla om kollektivavtal, strejka och så vidare är mänskliga rättigheter som garanteras på internationell, europeisk och nationell nivå och som bör respekteras strikt.</w:t>
      </w:r>
      <w:r>
        <w:t>Tyvärr finns det i praktiken fall där rätten att bilda fackföreningar och förhandla om kollektivavtal är begränsad och arbetstagarna måste försvara sina rättigheter i domstol. Rätten till information och samråd bör också garanteras.</w:t>
      </w:r>
    </w:p>
    <w:p w14:paraId="0CF339ED" w14:textId="77777777" w:rsidR="00CE5B5E" w:rsidRDefault="00CE5B5E" w:rsidP="00CE5B5E">
      <w:pPr>
        <w:rPr>
          <w:lang w:val="en-GB"/>
        </w:rPr>
      </w:pPr>
    </w:p>
    <w:p w14:paraId="6A01E11B" w14:textId="67AC3C08" w:rsidR="00CE5B5E" w:rsidRPr="00554D34" w:rsidRDefault="00CE5B5E" w:rsidP="00CE5B5E">
      <w:pPr>
        <w:tabs>
          <w:tab w:val="left" w:pos="1701"/>
        </w:tabs>
        <w:rPr>
          <w:i/>
        </w:rPr>
      </w:pPr>
      <w:r>
        <w:rPr>
          <w:b/>
          <w:i/>
        </w:rPr>
        <w:t>Kontaktperson:</w:t>
      </w:r>
      <w:r>
        <w:rPr>
          <w:i/>
        </w:rPr>
        <w:tab/>
      </w:r>
      <w:r w:rsidR="006D417D">
        <w:rPr>
          <w:i/>
        </w:rPr>
        <w:tab/>
      </w:r>
      <w:r>
        <w:rPr>
          <w:i/>
        </w:rPr>
        <w:t>Kristian Krieger</w:t>
      </w:r>
    </w:p>
    <w:p w14:paraId="6525C8DC" w14:textId="226FCFD3" w:rsidR="00CE5B5E" w:rsidRPr="001D58E3" w:rsidRDefault="006D417D" w:rsidP="00CE5B5E">
      <w:pPr>
        <w:tabs>
          <w:tab w:val="left" w:pos="1701"/>
        </w:tabs>
        <w:ind w:left="1701"/>
        <w:rPr>
          <w:i/>
        </w:rPr>
      </w:pPr>
      <w:r>
        <w:rPr>
          <w:i/>
        </w:rPr>
        <w:tab/>
      </w:r>
      <w:r w:rsidR="00CE5B5E">
        <w:rPr>
          <w:i/>
        </w:rPr>
        <w:t xml:space="preserve">(Tfn +32 25468921 – e-post: </w:t>
      </w:r>
      <w:hyperlink r:id="rId31" w:history="1">
        <w:r w:rsidR="00CE5B5E">
          <w:rPr>
            <w:rStyle w:val="Hyperlink"/>
            <w:i/>
          </w:rPr>
          <w:t>Kristian.Krieger@eesc.europa.eu</w:t>
        </w:r>
      </w:hyperlink>
      <w:r w:rsidR="00CE5B5E">
        <w:rPr>
          <w:i/>
        </w:rPr>
        <w:t>)</w:t>
      </w:r>
    </w:p>
    <w:p w14:paraId="2575CB75" w14:textId="77777777" w:rsidR="00F17F84" w:rsidRPr="00F17F84" w:rsidRDefault="00F17F84" w:rsidP="00F17F84">
      <w:pPr>
        <w:widowControl w:val="0"/>
        <w:overflowPunct w:val="0"/>
        <w:autoSpaceDE w:val="0"/>
        <w:autoSpaceDN w:val="0"/>
        <w:adjustRightInd w:val="0"/>
        <w:spacing w:line="240" w:lineRule="auto"/>
        <w:textAlignment w:val="baseline"/>
        <w:rPr>
          <w:bCs/>
          <w:i/>
          <w:lang w:val="en-GB"/>
        </w:rPr>
      </w:pPr>
    </w:p>
    <w:p w14:paraId="44AED048" w14:textId="0A66D13D" w:rsidR="00CE5B5E" w:rsidRPr="007B28CF" w:rsidRDefault="00CE5B5E" w:rsidP="00F94655">
      <w:pPr>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Bilaterala avtal om vägtransporter mellan Schweiz och Tyskland samt Schweiz och Italien</w:t>
      </w:r>
    </w:p>
    <w:p w14:paraId="017924DD" w14:textId="77777777" w:rsidR="00CE5B5E" w:rsidRPr="005C58CA" w:rsidRDefault="00CE5B5E" w:rsidP="00F94655">
      <w:pPr>
        <w:widowControl w:val="0"/>
        <w:spacing w:line="240" w:lineRule="auto"/>
        <w:rPr>
          <w:bCs/>
          <w:highlight w:val="green"/>
          <w:lang w:val="en-GB"/>
        </w:rPr>
      </w:pPr>
    </w:p>
    <w:p w14:paraId="1F87E96F" w14:textId="4761C2FB" w:rsidR="00CE5B5E" w:rsidRPr="005C58CA" w:rsidRDefault="00CE5B5E" w:rsidP="00F94655">
      <w:pPr>
        <w:tabs>
          <w:tab w:val="left" w:pos="1701"/>
        </w:tabs>
      </w:pPr>
      <w:r>
        <w:rPr>
          <w:b/>
        </w:rPr>
        <w:t>Föredragande:</w:t>
      </w:r>
      <w:r w:rsidR="006D417D">
        <w:rPr>
          <w:b/>
        </w:rPr>
        <w:tab/>
      </w:r>
      <w:r w:rsidR="006D417D">
        <w:rPr>
          <w:b/>
        </w:rPr>
        <w:tab/>
      </w:r>
      <w:r>
        <w:t>Antonello Pezzini (Arbetsgivargruppen – IT)</w:t>
      </w:r>
    </w:p>
    <w:p w14:paraId="3C13152D" w14:textId="77777777" w:rsidR="00CE5B5E" w:rsidRDefault="00CE5B5E" w:rsidP="00F94655">
      <w:pPr>
        <w:rPr>
          <w:b/>
          <w:lang w:val="en-GB"/>
        </w:rPr>
      </w:pPr>
    </w:p>
    <w:p w14:paraId="43203A20" w14:textId="7F9A7B20" w:rsidR="00CE5B5E" w:rsidRDefault="00CE5B5E" w:rsidP="005E38E4">
      <w:pPr>
        <w:tabs>
          <w:tab w:val="left" w:pos="1701"/>
        </w:tabs>
      </w:pPr>
      <w:r>
        <w:rPr>
          <w:b/>
        </w:rPr>
        <w:t>Referens:</w:t>
      </w:r>
      <w:r>
        <w:t xml:space="preserve">  </w:t>
      </w:r>
      <w:r>
        <w:tab/>
      </w:r>
      <w:r w:rsidR="006D417D">
        <w:tab/>
      </w:r>
      <w:r>
        <w:t>COM(2019) 221 final – 2019/0107 (COD)</w:t>
      </w:r>
    </w:p>
    <w:p w14:paraId="4662A675" w14:textId="08950A71" w:rsidR="00CE5B5E" w:rsidRDefault="006D417D" w:rsidP="005E38E4">
      <w:pPr>
        <w:tabs>
          <w:tab w:val="left" w:pos="1701"/>
        </w:tabs>
        <w:ind w:left="1701"/>
      </w:pPr>
      <w:r>
        <w:tab/>
      </w:r>
      <w:r w:rsidR="00CE5B5E">
        <w:t>COM(2019) 223 final – 2019/0108 (COD)</w:t>
      </w:r>
    </w:p>
    <w:p w14:paraId="51989F42" w14:textId="3A27A098" w:rsidR="00CE5B5E" w:rsidRPr="005C58CA" w:rsidRDefault="006D417D" w:rsidP="00F94655">
      <w:pPr>
        <w:tabs>
          <w:tab w:val="left" w:pos="1701"/>
        </w:tabs>
        <w:ind w:left="1701"/>
      </w:pPr>
      <w:r>
        <w:tab/>
      </w:r>
      <w:r w:rsidR="00CE5B5E">
        <w:t>EESC-2019-03047-00-00-AC</w:t>
      </w:r>
    </w:p>
    <w:p w14:paraId="67228F20" w14:textId="77777777" w:rsidR="00CE5B5E" w:rsidRPr="005C58CA" w:rsidRDefault="00CE5B5E" w:rsidP="00F94655">
      <w:pPr>
        <w:tabs>
          <w:tab w:val="num" w:pos="550"/>
        </w:tabs>
        <w:rPr>
          <w:b/>
          <w:highlight w:val="green"/>
          <w:lang w:val="en-GB"/>
        </w:rPr>
      </w:pPr>
    </w:p>
    <w:p w14:paraId="33D9AAE6" w14:textId="77777777" w:rsidR="00CE5B5E" w:rsidRDefault="00CE5B5E" w:rsidP="00F94655">
      <w:pPr>
        <w:keepNext/>
        <w:keepLines/>
        <w:tabs>
          <w:tab w:val="left" w:pos="1701"/>
        </w:tabs>
        <w:rPr>
          <w:b/>
        </w:rPr>
      </w:pPr>
      <w:r>
        <w:rPr>
          <w:b/>
        </w:rPr>
        <w:t>Huvudpunkter</w:t>
      </w:r>
    </w:p>
    <w:p w14:paraId="407DFF17" w14:textId="77777777" w:rsidR="00CE5B5E" w:rsidRDefault="00CE5B5E" w:rsidP="00F94655">
      <w:pPr>
        <w:keepNext/>
        <w:keepLines/>
        <w:tabs>
          <w:tab w:val="left" w:pos="1701"/>
        </w:tabs>
        <w:rPr>
          <w:color w:val="000000"/>
          <w:lang w:val="en-GB"/>
        </w:rPr>
      </w:pPr>
    </w:p>
    <w:p w14:paraId="3CAFDE69" w14:textId="77777777" w:rsidR="00CE5B5E" w:rsidRDefault="00CE5B5E" w:rsidP="00F94655">
      <w:pPr>
        <w:keepNext/>
        <w:keepLines/>
        <w:tabs>
          <w:tab w:val="left" w:pos="1701"/>
        </w:tabs>
        <w:rPr>
          <w:color w:val="000000"/>
        </w:rPr>
      </w:pPr>
      <w:r>
        <w:rPr>
          <w:color w:val="000000"/>
        </w:rPr>
        <w:t>EESK:s ståndpunkt:</w:t>
      </w:r>
    </w:p>
    <w:p w14:paraId="762BE187" w14:textId="77777777" w:rsidR="00CE5B5E" w:rsidRDefault="00CE5B5E" w:rsidP="00F94655">
      <w:pPr>
        <w:keepNext/>
        <w:keepLines/>
      </w:pPr>
    </w:p>
    <w:p w14:paraId="0C77EBBC" w14:textId="77777777" w:rsidR="00CE5B5E" w:rsidRDefault="00CE5B5E" w:rsidP="00F94655">
      <w:pPr>
        <w:pStyle w:val="ListParagraph"/>
        <w:keepNext/>
        <w:keepLines/>
        <w:numPr>
          <w:ilvl w:val="0"/>
          <w:numId w:val="16"/>
        </w:numPr>
        <w:ind w:hanging="436"/>
      </w:pPr>
      <w:r>
        <w:t>Europeiska ekonomiska och sociala kommittén (EESK) välkomnar att kommissionen har beaktat Tysklands och Italiens framställningar om att få möjlighet att föra förhandlingar med Schweiziska edsförbundet om nya bestämmelser som möjliggör gränsöverskridande cabotage vid persontransporter på väg, med buss, mellan gränsregioner.</w:t>
      </w:r>
    </w:p>
    <w:p w14:paraId="4607BD02" w14:textId="77777777" w:rsidR="00CE5B5E" w:rsidRDefault="00CE5B5E" w:rsidP="00CE5B5E"/>
    <w:p w14:paraId="31EADC28" w14:textId="77777777" w:rsidR="00CE5B5E" w:rsidRDefault="00CE5B5E" w:rsidP="00CE5B5E">
      <w:pPr>
        <w:pStyle w:val="ListParagraph"/>
        <w:numPr>
          <w:ilvl w:val="0"/>
          <w:numId w:val="16"/>
        </w:numPr>
      </w:pPr>
      <w:r>
        <w:lastRenderedPageBreak/>
        <w:t>Kommittén ställer sig positiv till de två förslag till beslut som lagts fram av kommissionen som svar på de skriftliga framställningarna från de två berörda medlemsstaterna, och som beaktar det motsvarande intresse som Schweiz har gett uttryck för.</w:t>
      </w:r>
    </w:p>
    <w:p w14:paraId="7C5A375A" w14:textId="77777777" w:rsidR="00CE5B5E" w:rsidRDefault="00CE5B5E" w:rsidP="00CE5B5E"/>
    <w:p w14:paraId="2C0A6E75" w14:textId="77777777" w:rsidR="00CE5B5E" w:rsidRDefault="00CE5B5E" w:rsidP="00CE5B5E">
      <w:pPr>
        <w:pStyle w:val="ListParagraph"/>
        <w:numPr>
          <w:ilvl w:val="0"/>
          <w:numId w:val="16"/>
        </w:numPr>
      </w:pPr>
      <w:r>
        <w:t>EESK betonar också behovet av att fästa särskild vikt vid de hållbarhetsstrategier som passagerar- och godstransporterna i Alpområdet måste vara förenliga med i enlighet med det transportprotokoll till Alpkonventionen från år 2002 som de tre berörda länderna och EU självt har undertecknat.</w:t>
      </w:r>
    </w:p>
    <w:p w14:paraId="40F14D27" w14:textId="77777777" w:rsidR="00CE5B5E" w:rsidRDefault="00CE5B5E" w:rsidP="00CE5B5E"/>
    <w:p w14:paraId="0429A11F" w14:textId="77777777" w:rsidR="00CE5B5E" w:rsidRDefault="00CE5B5E" w:rsidP="00CE5B5E">
      <w:pPr>
        <w:pStyle w:val="ListParagraph"/>
        <w:numPr>
          <w:ilvl w:val="0"/>
          <w:numId w:val="16"/>
        </w:numPr>
      </w:pPr>
      <w:r>
        <w:t>Kommittén anser att en konkurrenskraftig utveckling av de transportföretag som avser att bedriva cabotagetrafik vid internationella persontransporter med buss bör ske med respekt för de nya avtal som bifogats 1999 års avtal mellan EU och Schweiz och förordning (EG) nr 1370/2007 om skydd av det allmänna ekonomiska intresset, samt Europaparlamentets och rådets avtal av den 1 december 2010 om rättigheter för buss- och bilpassagerare, inte minst de med nedsatt rörlighet.</w:t>
      </w:r>
    </w:p>
    <w:p w14:paraId="682D4733" w14:textId="77777777" w:rsidR="00CE5B5E" w:rsidRDefault="00CE5B5E" w:rsidP="00CE5B5E"/>
    <w:p w14:paraId="2C116877" w14:textId="77777777" w:rsidR="00CE5B5E" w:rsidRPr="000375D1" w:rsidRDefault="00CE5B5E" w:rsidP="00CE5B5E">
      <w:pPr>
        <w:pStyle w:val="ListParagraph"/>
        <w:numPr>
          <w:ilvl w:val="0"/>
          <w:numId w:val="16"/>
        </w:numPr>
      </w:pPr>
      <w:r>
        <w:t>EESK rekommenderar att sådana förhandlingar åtföljs av en dialog mellan arbetsmarknadens parter i de berörda länderna, i syfte att stödja denna process för att öppna upp för cabotage vid gränsöverskridande passagerartransporter med buss och de ändringar detta medför i de geografiskt begränsade områden där denna verksamhet bedrivs, utan någon särbehandling mellan operatörer som är etablerade i EU och utan någon snedvridning av konkurrensen.</w:t>
      </w:r>
    </w:p>
    <w:p w14:paraId="32E15727" w14:textId="77777777" w:rsidR="00CE5B5E" w:rsidRDefault="00CE5B5E" w:rsidP="00CE5B5E">
      <w:pPr>
        <w:tabs>
          <w:tab w:val="left" w:pos="1701"/>
        </w:tabs>
        <w:rPr>
          <w:color w:val="000000"/>
          <w:lang w:val="en-GB"/>
        </w:rPr>
      </w:pPr>
    </w:p>
    <w:p w14:paraId="09D9364F" w14:textId="01898B27" w:rsidR="00CE5B5E" w:rsidRPr="00554D34" w:rsidRDefault="00CE5B5E" w:rsidP="00CE5B5E">
      <w:pPr>
        <w:tabs>
          <w:tab w:val="left" w:pos="1701"/>
        </w:tabs>
        <w:rPr>
          <w:i/>
        </w:rPr>
      </w:pPr>
      <w:r>
        <w:rPr>
          <w:b/>
          <w:i/>
        </w:rPr>
        <w:t>Kontaktperson:</w:t>
      </w:r>
      <w:r>
        <w:rPr>
          <w:i/>
        </w:rPr>
        <w:tab/>
      </w:r>
      <w:r w:rsidR="006D417D">
        <w:rPr>
          <w:i/>
        </w:rPr>
        <w:tab/>
      </w:r>
      <w:r>
        <w:rPr>
          <w:i/>
        </w:rPr>
        <w:t>Agota Bazsik</w:t>
      </w:r>
    </w:p>
    <w:p w14:paraId="6D051E95" w14:textId="76DA123F" w:rsidR="00CE5B5E" w:rsidRPr="001D58E3" w:rsidRDefault="006D417D" w:rsidP="00CE5B5E">
      <w:pPr>
        <w:tabs>
          <w:tab w:val="left" w:pos="1701"/>
        </w:tabs>
        <w:ind w:left="1701"/>
        <w:rPr>
          <w:b/>
        </w:rPr>
      </w:pPr>
      <w:r>
        <w:rPr>
          <w:i/>
        </w:rPr>
        <w:tab/>
      </w:r>
      <w:r w:rsidR="00CE5B5E">
        <w:rPr>
          <w:i/>
        </w:rPr>
        <w:t xml:space="preserve">(Tfn +32 25468658 - e-post: </w:t>
      </w:r>
      <w:hyperlink r:id="rId32" w:history="1">
        <w:r w:rsidR="00CE5B5E">
          <w:rPr>
            <w:rStyle w:val="Hyperlink"/>
            <w:i/>
          </w:rPr>
          <w:t>Agota.Bazsik@eesc.europa.eu</w:t>
        </w:r>
      </w:hyperlink>
      <w:r w:rsidR="00CE5B5E">
        <w:rPr>
          <w:i/>
        </w:rPr>
        <w:t>)</w:t>
      </w:r>
    </w:p>
    <w:p w14:paraId="3DB9DFFB" w14:textId="77777777" w:rsidR="00F17F84" w:rsidRPr="00F17F84" w:rsidRDefault="00F17F84" w:rsidP="00F17F84">
      <w:pPr>
        <w:widowControl w:val="0"/>
        <w:overflowPunct w:val="0"/>
        <w:autoSpaceDE w:val="0"/>
        <w:autoSpaceDN w:val="0"/>
        <w:adjustRightInd w:val="0"/>
        <w:spacing w:line="240" w:lineRule="auto"/>
        <w:textAlignment w:val="baseline"/>
        <w:rPr>
          <w:bCs/>
          <w:i/>
          <w:lang w:val="en-GB"/>
        </w:rPr>
      </w:pPr>
    </w:p>
    <w:p w14:paraId="14F83AEF" w14:textId="6B5F2FCE" w:rsidR="00CE5B5E" w:rsidRPr="007B28CF" w:rsidRDefault="00CE5B5E" w:rsidP="00F94655">
      <w:pPr>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Vägledning om det fria flödet av andra data än personuppgifter</w:t>
      </w:r>
    </w:p>
    <w:p w14:paraId="11F9A8CF" w14:textId="77777777" w:rsidR="00CE5B5E" w:rsidRPr="005C58CA" w:rsidRDefault="00CE5B5E" w:rsidP="00F94655">
      <w:pPr>
        <w:widowControl w:val="0"/>
        <w:spacing w:line="240" w:lineRule="auto"/>
        <w:rPr>
          <w:bCs/>
          <w:lang w:val="en-GB"/>
        </w:rPr>
      </w:pPr>
    </w:p>
    <w:p w14:paraId="41259353" w14:textId="7F87E0C3" w:rsidR="00CE5B5E" w:rsidRPr="005C58CA" w:rsidRDefault="00CE5B5E" w:rsidP="00F94655">
      <w:pPr>
        <w:tabs>
          <w:tab w:val="left" w:pos="1701"/>
        </w:tabs>
      </w:pPr>
      <w:r>
        <w:rPr>
          <w:b/>
        </w:rPr>
        <w:t>Föredragande:</w:t>
      </w:r>
      <w:r w:rsidR="006D417D">
        <w:rPr>
          <w:b/>
        </w:rPr>
        <w:tab/>
      </w:r>
      <w:r w:rsidR="006D417D">
        <w:rPr>
          <w:b/>
        </w:rPr>
        <w:tab/>
      </w:r>
      <w:r>
        <w:t>Laure Batut (Arbetstagargruppen – FR)</w:t>
      </w:r>
    </w:p>
    <w:p w14:paraId="5991B530" w14:textId="77777777" w:rsidR="00CE5B5E" w:rsidRDefault="00CE5B5E" w:rsidP="00F94655">
      <w:pPr>
        <w:rPr>
          <w:b/>
          <w:lang w:val="en-GB"/>
        </w:rPr>
      </w:pPr>
    </w:p>
    <w:p w14:paraId="45E0CAB4" w14:textId="20956DED" w:rsidR="00CE5B5E" w:rsidRDefault="00CE5B5E" w:rsidP="005E38E4">
      <w:pPr>
        <w:tabs>
          <w:tab w:val="left" w:pos="1701"/>
        </w:tabs>
      </w:pPr>
      <w:r>
        <w:rPr>
          <w:b/>
        </w:rPr>
        <w:t>Referens:</w:t>
      </w:r>
      <w:r>
        <w:t xml:space="preserve"> </w:t>
      </w:r>
      <w:r>
        <w:tab/>
      </w:r>
      <w:r w:rsidR="006D417D">
        <w:tab/>
      </w:r>
      <w:r>
        <w:t>COM(2019) 250 final</w:t>
      </w:r>
    </w:p>
    <w:p w14:paraId="5BCD342E" w14:textId="051491E8" w:rsidR="00CE5B5E" w:rsidRPr="005C58CA" w:rsidRDefault="006D417D" w:rsidP="00F94655">
      <w:pPr>
        <w:tabs>
          <w:tab w:val="left" w:pos="1701"/>
        </w:tabs>
        <w:ind w:left="1701"/>
      </w:pPr>
      <w:r>
        <w:tab/>
      </w:r>
      <w:r w:rsidR="00CE5B5E">
        <w:t>EESC-2019-03048-00-00-AC</w:t>
      </w:r>
    </w:p>
    <w:p w14:paraId="6A57ABEA" w14:textId="77777777" w:rsidR="00CE5B5E" w:rsidRPr="005C58CA" w:rsidRDefault="00CE5B5E" w:rsidP="00F94655">
      <w:pPr>
        <w:tabs>
          <w:tab w:val="num" w:pos="550"/>
        </w:tabs>
        <w:rPr>
          <w:b/>
          <w:highlight w:val="green"/>
          <w:lang w:val="en-GB"/>
        </w:rPr>
      </w:pPr>
    </w:p>
    <w:p w14:paraId="406B1CBB" w14:textId="77777777" w:rsidR="00CE5B5E" w:rsidRDefault="00CE5B5E" w:rsidP="00F94655">
      <w:pPr>
        <w:keepNext/>
        <w:keepLines/>
        <w:tabs>
          <w:tab w:val="left" w:pos="1701"/>
        </w:tabs>
        <w:rPr>
          <w:b/>
        </w:rPr>
      </w:pPr>
      <w:r>
        <w:rPr>
          <w:b/>
        </w:rPr>
        <w:t>Huvudpunkter</w:t>
      </w:r>
    </w:p>
    <w:p w14:paraId="2071755D" w14:textId="77777777" w:rsidR="00CE5B5E" w:rsidRDefault="00CE5B5E" w:rsidP="00F94655">
      <w:pPr>
        <w:keepNext/>
        <w:keepLines/>
        <w:spacing w:line="240" w:lineRule="auto"/>
        <w:rPr>
          <w:color w:val="000000" w:themeColor="text1"/>
        </w:rPr>
      </w:pPr>
    </w:p>
    <w:p w14:paraId="3BB02BD4" w14:textId="77777777" w:rsidR="00CE5B5E" w:rsidRDefault="00CE5B5E" w:rsidP="00F94655">
      <w:pPr>
        <w:keepNext/>
        <w:keepLines/>
        <w:spacing w:line="240" w:lineRule="auto"/>
        <w:rPr>
          <w:color w:val="000000" w:themeColor="text1"/>
        </w:rPr>
      </w:pPr>
      <w:r>
        <w:rPr>
          <w:color w:val="000000" w:themeColor="text1"/>
        </w:rPr>
        <w:t>EESK rekommenderar kommissionen att</w:t>
      </w:r>
    </w:p>
    <w:p w14:paraId="708E42F2" w14:textId="77777777" w:rsidR="00CE5B5E" w:rsidRPr="003727E3" w:rsidRDefault="00CE5B5E" w:rsidP="00F94655">
      <w:pPr>
        <w:keepNext/>
        <w:keepLines/>
        <w:spacing w:line="240" w:lineRule="auto"/>
        <w:rPr>
          <w:color w:val="000000" w:themeColor="text1"/>
        </w:rPr>
      </w:pPr>
    </w:p>
    <w:p w14:paraId="1CAB4370" w14:textId="041C34BD" w:rsidR="00CE5B5E" w:rsidRPr="008D394C" w:rsidRDefault="00CE5B5E" w:rsidP="005E38E4">
      <w:pPr>
        <w:pStyle w:val="ListParagraph"/>
        <w:numPr>
          <w:ilvl w:val="0"/>
          <w:numId w:val="16"/>
        </w:numPr>
        <w:rPr>
          <w:color w:val="000000" w:themeColor="text1"/>
        </w:rPr>
      </w:pPr>
      <w:r>
        <w:rPr>
          <w:color w:val="000000" w:themeColor="text1"/>
        </w:rPr>
        <w:t>på ett enkelt och tydligt sätt informera om kriterierna för att definiera andra data än personuppgifter och om vilket tillämpningsområde som gäller för förordningen om en ram för det fria flödet av andra data än personuppgifter, så att osäkerheten skingras och förtroendet ökar,</w:t>
      </w:r>
    </w:p>
    <w:p w14:paraId="7146ED89" w14:textId="77777777" w:rsidR="00CE5B5E" w:rsidRPr="008D394C" w:rsidRDefault="00CE5B5E" w:rsidP="00F94655">
      <w:pPr>
        <w:rPr>
          <w:color w:val="000000" w:themeColor="text1"/>
        </w:rPr>
      </w:pPr>
    </w:p>
    <w:p w14:paraId="49139668" w14:textId="77777777" w:rsidR="00CE5B5E" w:rsidRPr="008D394C" w:rsidRDefault="00CE5B5E" w:rsidP="005E38E4">
      <w:pPr>
        <w:pStyle w:val="ListParagraph"/>
        <w:numPr>
          <w:ilvl w:val="0"/>
          <w:numId w:val="16"/>
        </w:numPr>
        <w:rPr>
          <w:color w:val="000000" w:themeColor="text1"/>
        </w:rPr>
      </w:pPr>
      <w:r>
        <w:rPr>
          <w:color w:val="000000" w:themeColor="text1"/>
        </w:rPr>
        <w:t>informera aktörerna om de områden där EU:s rättsakter om datalagstiftning överlappar varandra,</w:t>
      </w:r>
    </w:p>
    <w:p w14:paraId="0F7DF484" w14:textId="77777777" w:rsidR="00CE5B5E" w:rsidRPr="008D394C" w:rsidRDefault="00CE5B5E" w:rsidP="00F94655">
      <w:pPr>
        <w:rPr>
          <w:color w:val="000000" w:themeColor="text1"/>
        </w:rPr>
      </w:pPr>
    </w:p>
    <w:p w14:paraId="6E1A3288" w14:textId="0E3AFF52" w:rsidR="00CE5B5E" w:rsidRPr="006D417D" w:rsidRDefault="00CE5B5E" w:rsidP="005E38E4">
      <w:pPr>
        <w:pStyle w:val="ListParagraph"/>
        <w:numPr>
          <w:ilvl w:val="0"/>
          <w:numId w:val="16"/>
        </w:numPr>
        <w:rPr>
          <w:color w:val="000000" w:themeColor="text1"/>
          <w:spacing w:val="-4"/>
        </w:rPr>
      </w:pPr>
      <w:r w:rsidRPr="006D417D">
        <w:rPr>
          <w:color w:val="000000" w:themeColor="text1"/>
          <w:spacing w:val="-4"/>
        </w:rPr>
        <w:t xml:space="preserve">utan att det fria flödet påverkas se till att personuppgifter inte med tiden kan börja anses vara andra data än personuppgifter och att den allmänna dataskyddsförordningens tillämpningsområde förblir </w:t>
      </w:r>
      <w:r w:rsidRPr="006D417D">
        <w:rPr>
          <w:color w:val="000000" w:themeColor="text1"/>
          <w:spacing w:val="-4"/>
        </w:rPr>
        <w:lastRenderedPageBreak/>
        <w:t>intakt, även om det innebär att de två förordningarna på medellång sikt slås samman, så att skyddet blir starkare och uppgifterna inte i allt större utsträckning blir handelsvaror,</w:t>
      </w:r>
    </w:p>
    <w:p w14:paraId="7E118FA7" w14:textId="77777777" w:rsidR="00CE5B5E" w:rsidRPr="008D394C" w:rsidRDefault="00CE5B5E" w:rsidP="00F94655">
      <w:pPr>
        <w:rPr>
          <w:color w:val="000000" w:themeColor="text1"/>
        </w:rPr>
      </w:pPr>
    </w:p>
    <w:p w14:paraId="02C0EA70" w14:textId="2DE57AE4" w:rsidR="00CE5B5E" w:rsidRPr="008D394C" w:rsidRDefault="00CE5B5E" w:rsidP="005E38E4">
      <w:pPr>
        <w:pStyle w:val="ListParagraph"/>
        <w:numPr>
          <w:ilvl w:val="0"/>
          <w:numId w:val="16"/>
        </w:numPr>
        <w:rPr>
          <w:color w:val="000000" w:themeColor="text1"/>
        </w:rPr>
      </w:pPr>
      <w:r>
        <w:rPr>
          <w:color w:val="000000" w:themeColor="text1"/>
        </w:rPr>
        <w:t>så snart som möjligt hjälpa EU-medborgarna att använda algoritmer som kan behandla stora volymer av andra data än personuppgifter på den inre marknaden för data, och uppmuntra medlemsstaterna att förbättra utbildningen inom informationsteknik (it) och artificiell intelligens (AI) på alla nivåer (grundskolan och gymnasiet, universitetet och yrkeslivet) och under hela livet.</w:t>
      </w:r>
    </w:p>
    <w:p w14:paraId="3DEE8C66" w14:textId="77777777" w:rsidR="00CE5B5E" w:rsidRDefault="00CE5B5E" w:rsidP="00F94655">
      <w:pPr>
        <w:tabs>
          <w:tab w:val="left" w:pos="1701"/>
        </w:tabs>
        <w:rPr>
          <w:color w:val="000000"/>
          <w:lang w:val="en-GB"/>
        </w:rPr>
      </w:pPr>
    </w:p>
    <w:p w14:paraId="038D0A5D" w14:textId="6678892A" w:rsidR="00CE5B5E" w:rsidRPr="00554D34" w:rsidRDefault="00CE5B5E" w:rsidP="00F94655">
      <w:pPr>
        <w:tabs>
          <w:tab w:val="left" w:pos="1701"/>
        </w:tabs>
        <w:rPr>
          <w:i/>
        </w:rPr>
      </w:pPr>
      <w:r>
        <w:rPr>
          <w:b/>
          <w:i/>
        </w:rPr>
        <w:t>Kontaktperson:</w:t>
      </w:r>
      <w:r>
        <w:rPr>
          <w:i/>
        </w:rPr>
        <w:tab/>
      </w:r>
      <w:r w:rsidR="006D417D">
        <w:rPr>
          <w:i/>
        </w:rPr>
        <w:tab/>
      </w:r>
      <w:r>
        <w:rPr>
          <w:i/>
        </w:rPr>
        <w:t>Alessandro Rizzi</w:t>
      </w:r>
    </w:p>
    <w:p w14:paraId="54D34C14" w14:textId="219BC8EE" w:rsidR="00CE5B5E" w:rsidRDefault="006D417D" w:rsidP="00F94655">
      <w:pPr>
        <w:tabs>
          <w:tab w:val="left" w:pos="1701"/>
        </w:tabs>
        <w:ind w:left="1701"/>
        <w:jc w:val="left"/>
        <w:rPr>
          <w:i/>
        </w:rPr>
      </w:pPr>
      <w:r>
        <w:rPr>
          <w:i/>
        </w:rPr>
        <w:tab/>
      </w:r>
      <w:r w:rsidR="00CE5B5E">
        <w:rPr>
          <w:i/>
        </w:rPr>
        <w:t xml:space="preserve">(Tfn +32 25468679 – e-post: </w:t>
      </w:r>
      <w:hyperlink r:id="rId33" w:history="1">
        <w:r w:rsidR="00CE5B5E">
          <w:rPr>
            <w:rStyle w:val="Hyperlink"/>
            <w:i/>
          </w:rPr>
          <w:t>Alessandro.Rizzi@eesc.europa.eu</w:t>
        </w:r>
      </w:hyperlink>
      <w:r w:rsidR="00CE5B5E">
        <w:rPr>
          <w:i/>
        </w:rPr>
        <w:t>)</w:t>
      </w:r>
    </w:p>
    <w:p w14:paraId="491A813E" w14:textId="6D736C01" w:rsidR="00CE5B5E" w:rsidRDefault="00CE5B5E" w:rsidP="00F17F84">
      <w:pPr>
        <w:jc w:val="left"/>
        <w:rPr>
          <w:lang w:val="fr-BE"/>
        </w:rPr>
      </w:pPr>
    </w:p>
    <w:p w14:paraId="4EBA5DFA" w14:textId="77777777" w:rsidR="00CE5B5E" w:rsidRPr="007B28CF" w:rsidRDefault="00CE5B5E" w:rsidP="0029334F">
      <w:pPr>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Grundläggande förbindelser efter brexit – förlängning av giltighetstiden</w:t>
      </w:r>
    </w:p>
    <w:p w14:paraId="6943D4AF" w14:textId="77777777" w:rsidR="00CE5B5E" w:rsidRDefault="00CE5B5E" w:rsidP="00B50658">
      <w:pPr>
        <w:tabs>
          <w:tab w:val="left" w:pos="1701"/>
        </w:tabs>
        <w:rPr>
          <w:b/>
          <w:lang w:val="en-GB"/>
        </w:rPr>
      </w:pPr>
    </w:p>
    <w:p w14:paraId="05157493" w14:textId="13FFA6AE" w:rsidR="005E38E4" w:rsidRDefault="00CE5B5E" w:rsidP="005E38E4">
      <w:pPr>
        <w:tabs>
          <w:tab w:val="left" w:pos="1701"/>
        </w:tabs>
        <w:jc w:val="left"/>
        <w:rPr>
          <w:bCs/>
        </w:rPr>
      </w:pPr>
      <w:r>
        <w:rPr>
          <w:b/>
        </w:rPr>
        <w:t>Referens:</w:t>
      </w:r>
      <w:r>
        <w:t xml:space="preserve"> </w:t>
      </w:r>
      <w:r>
        <w:tab/>
      </w:r>
      <w:r w:rsidR="006D417D">
        <w:tab/>
      </w:r>
      <w:r>
        <w:t>Kategori C-yttrande</w:t>
      </w:r>
    </w:p>
    <w:p w14:paraId="6A432B91" w14:textId="1E69D0A2" w:rsidR="00CE5B5E" w:rsidRPr="00A8688D" w:rsidRDefault="006D417D" w:rsidP="005E38E4">
      <w:pPr>
        <w:tabs>
          <w:tab w:val="left" w:pos="1701"/>
        </w:tabs>
        <w:ind w:left="1701"/>
      </w:pPr>
      <w:r>
        <w:tab/>
      </w:r>
      <w:r w:rsidR="00CE5B5E">
        <w:t>COM(2019) 396 final – 2019/0179 (COD)</w:t>
      </w:r>
    </w:p>
    <w:p w14:paraId="2DEB4C64" w14:textId="75964C3A" w:rsidR="00CE5B5E" w:rsidRPr="005C58CA" w:rsidRDefault="006D417D" w:rsidP="00CE5B5E">
      <w:pPr>
        <w:tabs>
          <w:tab w:val="left" w:pos="1701"/>
        </w:tabs>
        <w:ind w:left="1701"/>
      </w:pPr>
      <w:r>
        <w:tab/>
      </w:r>
      <w:r w:rsidR="00CE5B5E">
        <w:t>EESC-2019-04054-00-00-AC</w:t>
      </w:r>
    </w:p>
    <w:p w14:paraId="36DE75B1" w14:textId="77777777" w:rsidR="00CE5B5E" w:rsidRPr="005C58CA" w:rsidRDefault="00CE5B5E" w:rsidP="00CE5B5E">
      <w:pPr>
        <w:tabs>
          <w:tab w:val="num" w:pos="550"/>
        </w:tabs>
        <w:rPr>
          <w:b/>
          <w:highlight w:val="green"/>
          <w:lang w:val="en-GB"/>
        </w:rPr>
      </w:pPr>
    </w:p>
    <w:p w14:paraId="0F55C738" w14:textId="77777777" w:rsidR="00CE5B5E" w:rsidRDefault="00CE5B5E" w:rsidP="00CE5B5E">
      <w:pPr>
        <w:jc w:val="left"/>
        <w:rPr>
          <w:b/>
        </w:rPr>
      </w:pPr>
      <w:r>
        <w:rPr>
          <w:b/>
        </w:rPr>
        <w:t>Huvudpunkter</w:t>
      </w:r>
    </w:p>
    <w:p w14:paraId="68C8607F" w14:textId="77777777" w:rsidR="00CE5B5E" w:rsidRDefault="00CE5B5E" w:rsidP="00CE5B5E">
      <w:pPr>
        <w:jc w:val="left"/>
        <w:rPr>
          <w:b/>
          <w:lang w:val="en-GB"/>
        </w:rPr>
      </w:pPr>
    </w:p>
    <w:p w14:paraId="6A2AC7F8" w14:textId="70EFB3B7" w:rsidR="00CE5B5E" w:rsidRDefault="002E6707" w:rsidP="00CE5B5E">
      <w:r>
        <w:t>Eftersom kommittén stöder kommissionens förslag, som inte föranleder några särskilda kommentarer, beslutade EESK att avge ett positivt yttrande om förslaget.</w:t>
      </w:r>
    </w:p>
    <w:p w14:paraId="06465B26" w14:textId="77777777" w:rsidR="00CE5B5E" w:rsidRPr="00B1484E" w:rsidRDefault="00CE5B5E" w:rsidP="00CE5B5E">
      <w:pPr>
        <w:overflowPunct w:val="0"/>
        <w:autoSpaceDE w:val="0"/>
        <w:autoSpaceDN w:val="0"/>
        <w:adjustRightInd w:val="0"/>
        <w:textAlignment w:val="baseline"/>
        <w:rPr>
          <w:rFonts w:eastAsia="Calibri"/>
          <w:szCs w:val="20"/>
          <w:highlight w:val="yellow"/>
          <w:lang w:val="en-GB" w:eastAsia="fr-FR" w:bidi="fr-FR"/>
        </w:rPr>
      </w:pPr>
    </w:p>
    <w:p w14:paraId="5423836A" w14:textId="28415186" w:rsidR="00CE5B5E" w:rsidRPr="000F3316" w:rsidRDefault="00CE5B5E" w:rsidP="00CE5B5E">
      <w:pPr>
        <w:tabs>
          <w:tab w:val="left" w:pos="1701"/>
        </w:tabs>
        <w:rPr>
          <w:i/>
        </w:rPr>
      </w:pPr>
      <w:r>
        <w:rPr>
          <w:b/>
          <w:i/>
        </w:rPr>
        <w:t>Kontaktperson:</w:t>
      </w:r>
      <w:r>
        <w:rPr>
          <w:i/>
        </w:rPr>
        <w:tab/>
      </w:r>
      <w:r w:rsidR="006D417D">
        <w:rPr>
          <w:i/>
        </w:rPr>
        <w:tab/>
      </w:r>
      <w:r>
        <w:rPr>
          <w:i/>
        </w:rPr>
        <w:t>Erika Paulinova</w:t>
      </w:r>
    </w:p>
    <w:p w14:paraId="717565B4" w14:textId="214BE4A5" w:rsidR="00CE5B5E" w:rsidRDefault="006D417D" w:rsidP="00CE5B5E">
      <w:pPr>
        <w:tabs>
          <w:tab w:val="left" w:pos="1701"/>
        </w:tabs>
        <w:ind w:left="1701"/>
        <w:jc w:val="left"/>
        <w:rPr>
          <w:i/>
        </w:rPr>
      </w:pPr>
      <w:r>
        <w:rPr>
          <w:i/>
        </w:rPr>
        <w:tab/>
      </w:r>
      <w:r w:rsidR="00CE5B5E">
        <w:rPr>
          <w:i/>
        </w:rPr>
        <w:t xml:space="preserve">(Tfn: +32 2 546 84 57 – e-post: </w:t>
      </w:r>
      <w:hyperlink r:id="rId34" w:history="1">
        <w:r w:rsidR="00CE5B5E">
          <w:rPr>
            <w:rStyle w:val="Hyperlink"/>
            <w:i/>
          </w:rPr>
          <w:t>Erika.Paulinova@eesc.europa.eu</w:t>
        </w:r>
      </w:hyperlink>
      <w:r w:rsidR="00CE5B5E">
        <w:rPr>
          <w:i/>
        </w:rPr>
        <w:t>)</w:t>
      </w:r>
    </w:p>
    <w:p w14:paraId="06C4C64F" w14:textId="0FD783F4" w:rsidR="00CE5B5E" w:rsidRPr="00CE5B5E" w:rsidRDefault="00CE5B5E" w:rsidP="00CE5B5E">
      <w:pPr>
        <w:spacing w:line="240" w:lineRule="auto"/>
        <w:jc w:val="left"/>
        <w:rPr>
          <w:b/>
          <w:kern w:val="28"/>
        </w:rPr>
      </w:pPr>
      <w:r>
        <w:br w:type="page"/>
      </w:r>
    </w:p>
    <w:p w14:paraId="58AAA4D5" w14:textId="7E6F16A5" w:rsidR="001E5FEE" w:rsidRDefault="00CE5B5E" w:rsidP="004530BE">
      <w:pPr>
        <w:pStyle w:val="Heading1"/>
        <w:numPr>
          <w:ilvl w:val="0"/>
          <w:numId w:val="22"/>
        </w:numPr>
        <w:ind w:left="567" w:hanging="567"/>
        <w:rPr>
          <w:b/>
        </w:rPr>
      </w:pPr>
      <w:bookmarkStart w:id="9" w:name="_Toc22629932"/>
      <w:r>
        <w:rPr>
          <w:b/>
        </w:rPr>
        <w:lastRenderedPageBreak/>
        <w:t>YTTRE FÖRBINDELSER</w:t>
      </w:r>
      <w:bookmarkEnd w:id="9"/>
    </w:p>
    <w:p w14:paraId="02B58E61" w14:textId="375590D7" w:rsidR="00CE5B5E" w:rsidRDefault="00CE5B5E" w:rsidP="00CE5B5E">
      <w:pPr>
        <w:rPr>
          <w:lang w:val="en-GB"/>
        </w:rPr>
      </w:pPr>
    </w:p>
    <w:p w14:paraId="592E78AE" w14:textId="77777777" w:rsidR="008D4440" w:rsidRPr="007B28CF" w:rsidRDefault="008D4440" w:rsidP="00B21B92">
      <w:pPr>
        <w:keepNext/>
        <w:keepLines/>
        <w:widowControl w:val="0"/>
        <w:numPr>
          <w:ilvl w:val="0"/>
          <w:numId w:val="2"/>
        </w:numPr>
        <w:overflowPunct w:val="0"/>
        <w:autoSpaceDE w:val="0"/>
        <w:autoSpaceDN w:val="0"/>
        <w:adjustRightInd w:val="0"/>
        <w:spacing w:line="240" w:lineRule="auto"/>
        <w:ind w:left="567" w:hanging="567"/>
        <w:textAlignment w:val="baseline"/>
        <w:rPr>
          <w:bCs/>
          <w:i/>
        </w:rPr>
      </w:pPr>
      <w:r>
        <w:rPr>
          <w:b/>
          <w:i/>
          <w:sz w:val="28"/>
          <w:szCs w:val="28"/>
        </w:rPr>
        <w:t>Tio år med det östliga partnerskapet: reflektioner över vad som uppnåtts och utformning av den framtida politiken för det östliga partnerskapet</w:t>
      </w:r>
    </w:p>
    <w:p w14:paraId="1F54C8C8" w14:textId="77777777" w:rsidR="008D4440" w:rsidRPr="005C58CA" w:rsidRDefault="008D4440" w:rsidP="008D4440">
      <w:pPr>
        <w:keepNext/>
        <w:keepLines/>
        <w:widowControl w:val="0"/>
        <w:spacing w:line="240" w:lineRule="auto"/>
        <w:rPr>
          <w:bCs/>
          <w:highlight w:val="green"/>
          <w:lang w:val="en-GB"/>
        </w:rPr>
      </w:pPr>
    </w:p>
    <w:p w14:paraId="12A7515D" w14:textId="20CA8733" w:rsidR="008D4440" w:rsidRPr="005C58CA" w:rsidRDefault="008D4440" w:rsidP="008D4440">
      <w:pPr>
        <w:keepNext/>
        <w:keepLines/>
        <w:tabs>
          <w:tab w:val="left" w:pos="1701"/>
        </w:tabs>
      </w:pPr>
      <w:r>
        <w:rPr>
          <w:b/>
        </w:rPr>
        <w:t>Föredragande:</w:t>
      </w:r>
      <w:r w:rsidR="006D417D">
        <w:rPr>
          <w:b/>
        </w:rPr>
        <w:tab/>
      </w:r>
      <w:r w:rsidR="006D417D">
        <w:rPr>
          <w:b/>
        </w:rPr>
        <w:tab/>
      </w:r>
      <w:r>
        <w:t>Indrė Vareikytė (Mångfald Europa – LT)</w:t>
      </w:r>
    </w:p>
    <w:p w14:paraId="37E912CF" w14:textId="77777777" w:rsidR="008D4440" w:rsidRDefault="008D4440" w:rsidP="008D4440">
      <w:pPr>
        <w:keepNext/>
        <w:keepLines/>
        <w:rPr>
          <w:b/>
          <w:lang w:val="en-GB"/>
        </w:rPr>
      </w:pPr>
    </w:p>
    <w:p w14:paraId="0383679E" w14:textId="37E3B294" w:rsidR="008D4440" w:rsidRDefault="008D4440" w:rsidP="005E38E4">
      <w:pPr>
        <w:keepNext/>
        <w:keepLines/>
        <w:tabs>
          <w:tab w:val="left" w:pos="1701"/>
        </w:tabs>
      </w:pPr>
      <w:r>
        <w:rPr>
          <w:b/>
        </w:rPr>
        <w:t>Referens:</w:t>
      </w:r>
      <w:r>
        <w:t xml:space="preserve"> </w:t>
      </w:r>
      <w:r>
        <w:tab/>
      </w:r>
      <w:r w:rsidR="006D417D">
        <w:tab/>
      </w:r>
      <w:r>
        <w:t>Yttrande på eget initiativ</w:t>
      </w:r>
    </w:p>
    <w:p w14:paraId="632AD8C3" w14:textId="1F976E3E" w:rsidR="008D4440" w:rsidRPr="005C58CA" w:rsidRDefault="006D417D" w:rsidP="008D4440">
      <w:pPr>
        <w:keepNext/>
        <w:keepLines/>
        <w:tabs>
          <w:tab w:val="left" w:pos="1701"/>
        </w:tabs>
        <w:ind w:left="1701"/>
      </w:pPr>
      <w:r>
        <w:tab/>
      </w:r>
      <w:r w:rsidR="008D4440">
        <w:t>EESC-2019-02122-00-00-AC</w:t>
      </w:r>
    </w:p>
    <w:p w14:paraId="7DCA8BCD" w14:textId="77777777" w:rsidR="008D4440" w:rsidRPr="005C58CA" w:rsidRDefault="008D4440" w:rsidP="008D4440">
      <w:pPr>
        <w:keepNext/>
        <w:keepLines/>
        <w:tabs>
          <w:tab w:val="num" w:pos="550"/>
        </w:tabs>
        <w:rPr>
          <w:b/>
          <w:highlight w:val="green"/>
          <w:lang w:val="en-GB"/>
        </w:rPr>
      </w:pPr>
    </w:p>
    <w:p w14:paraId="5E6224F1" w14:textId="77777777" w:rsidR="008D4440" w:rsidRDefault="008D4440" w:rsidP="008D4440">
      <w:pPr>
        <w:keepNext/>
        <w:keepLines/>
        <w:tabs>
          <w:tab w:val="left" w:pos="1701"/>
        </w:tabs>
        <w:rPr>
          <w:b/>
        </w:rPr>
      </w:pPr>
      <w:r>
        <w:rPr>
          <w:b/>
        </w:rPr>
        <w:t>Huvudpunkter</w:t>
      </w:r>
    </w:p>
    <w:p w14:paraId="763019EC" w14:textId="77777777" w:rsidR="00411F08" w:rsidRDefault="00411F08" w:rsidP="00411F08">
      <w:pPr>
        <w:keepNext/>
        <w:keepLines/>
        <w:tabs>
          <w:tab w:val="left" w:pos="1701"/>
        </w:tabs>
        <w:rPr>
          <w:color w:val="000000"/>
          <w:lang w:val="en-GB"/>
        </w:rPr>
      </w:pPr>
    </w:p>
    <w:p w14:paraId="2E5F73EA" w14:textId="25C37A28" w:rsidR="00411F08" w:rsidRPr="00AD016C" w:rsidRDefault="00411F08" w:rsidP="00AD016C">
      <w:pPr>
        <w:pStyle w:val="ListParagraph"/>
        <w:keepNext/>
        <w:keepLines/>
        <w:numPr>
          <w:ilvl w:val="0"/>
          <w:numId w:val="36"/>
        </w:numPr>
        <w:tabs>
          <w:tab w:val="left" w:pos="1701"/>
        </w:tabs>
        <w:rPr>
          <w:color w:val="000000"/>
        </w:rPr>
      </w:pPr>
      <w:r>
        <w:rPr>
          <w:color w:val="000000"/>
        </w:rPr>
        <w:t>EESK anser att det östliga partnerskapet är ett välbehövligt EU-initiativ som skulle kunna bli framgångsrikt, och uppmanar det nyvalda Europaparlamentet och kommissionen att till fullo engagera sig i det. EESK förbinder sig även att fortsätta engagera sig djupt i att bygga upp starkare och mer demokratiska samhällen i grannländerna.</w:t>
      </w:r>
    </w:p>
    <w:p w14:paraId="1EEE912E" w14:textId="77777777" w:rsidR="00411F08" w:rsidRDefault="00411F08" w:rsidP="00AD016C">
      <w:pPr>
        <w:pStyle w:val="ListParagraph"/>
        <w:keepNext/>
        <w:keepLines/>
        <w:tabs>
          <w:tab w:val="left" w:pos="1701"/>
        </w:tabs>
        <w:ind w:left="0"/>
        <w:rPr>
          <w:color w:val="000000"/>
          <w:lang w:val="en-GB"/>
        </w:rPr>
      </w:pPr>
    </w:p>
    <w:p w14:paraId="41445BE4" w14:textId="3AB61EC9" w:rsidR="00411F08" w:rsidRPr="00AD016C" w:rsidRDefault="00411F08" w:rsidP="00AD016C">
      <w:pPr>
        <w:pStyle w:val="ListParagraph"/>
        <w:keepNext/>
        <w:keepLines/>
        <w:numPr>
          <w:ilvl w:val="0"/>
          <w:numId w:val="36"/>
        </w:numPr>
        <w:tabs>
          <w:tab w:val="left" w:pos="1701"/>
        </w:tabs>
        <w:rPr>
          <w:color w:val="000000"/>
        </w:rPr>
      </w:pPr>
      <w:r>
        <w:rPr>
          <w:color w:val="000000"/>
        </w:rPr>
        <w:t>Samtidigt som det östliga partnerskapets främsta resultat är associeringsavtalen, inbegripet de djupgående och omfattande frihandelsområdena och avtalen om viseringsfritt resande med Georgien, republiken Moldavien och Ukraina (den associerade trion), förväntas större och bättre riktade framsteg av partnerskapet under det kommande årtiondet. Kommittén betonar att samtidigt som den associerade trion har uppvisat större framsteg och vilja att genomföra reformer, tillsammans med Armenien som följer det goda exemplet, har Vitryssland och Azerbajdzjan i huvudsak stagnerat och, i vissa fall, rört sig längre bort från definitionen av demokrati.</w:t>
      </w:r>
    </w:p>
    <w:p w14:paraId="76860CEC" w14:textId="77777777" w:rsidR="00411F08" w:rsidRDefault="00411F08" w:rsidP="00AD016C">
      <w:pPr>
        <w:pStyle w:val="ListParagraph"/>
        <w:keepNext/>
        <w:keepLines/>
        <w:tabs>
          <w:tab w:val="left" w:pos="1701"/>
        </w:tabs>
        <w:ind w:left="0"/>
        <w:rPr>
          <w:color w:val="000000"/>
          <w:lang w:val="en-GB"/>
        </w:rPr>
      </w:pPr>
    </w:p>
    <w:p w14:paraId="0FAAA46F" w14:textId="77777777" w:rsidR="00411F08" w:rsidRPr="00AD016C" w:rsidRDefault="00411F08" w:rsidP="00AD016C">
      <w:pPr>
        <w:pStyle w:val="ListParagraph"/>
        <w:keepNext/>
        <w:keepLines/>
        <w:numPr>
          <w:ilvl w:val="0"/>
          <w:numId w:val="36"/>
        </w:numPr>
        <w:tabs>
          <w:tab w:val="left" w:pos="1701"/>
        </w:tabs>
        <w:rPr>
          <w:color w:val="000000"/>
        </w:rPr>
      </w:pPr>
      <w:r>
        <w:rPr>
          <w:color w:val="000000"/>
        </w:rPr>
        <w:t>EESK anser att EU först och främst är en union av värden och att förbindelserna med dess grannar därför även bör baseras på samma värden och villkoras.</w:t>
      </w:r>
    </w:p>
    <w:p w14:paraId="207302FA" w14:textId="77777777" w:rsidR="00411F08" w:rsidRDefault="00411F08" w:rsidP="00AD016C">
      <w:pPr>
        <w:pStyle w:val="ListParagraph"/>
        <w:keepNext/>
        <w:keepLines/>
        <w:tabs>
          <w:tab w:val="left" w:pos="1701"/>
        </w:tabs>
        <w:ind w:left="0"/>
        <w:rPr>
          <w:color w:val="000000"/>
          <w:lang w:val="en-GB"/>
        </w:rPr>
      </w:pPr>
    </w:p>
    <w:p w14:paraId="774603B0" w14:textId="1FF01056" w:rsidR="00411F08" w:rsidRPr="006D417D" w:rsidRDefault="00411F08" w:rsidP="00AD016C">
      <w:pPr>
        <w:pStyle w:val="ListParagraph"/>
        <w:keepNext/>
        <w:keepLines/>
        <w:numPr>
          <w:ilvl w:val="0"/>
          <w:numId w:val="36"/>
        </w:numPr>
        <w:tabs>
          <w:tab w:val="left" w:pos="1701"/>
        </w:tabs>
        <w:rPr>
          <w:color w:val="000000"/>
          <w:spacing w:val="-4"/>
        </w:rPr>
      </w:pPr>
      <w:r w:rsidRPr="006D417D">
        <w:rPr>
          <w:color w:val="000000"/>
          <w:spacing w:val="-4"/>
        </w:rPr>
        <w:t>Kommittén ser följande som stora utmaningar framöver inom det östliga partnerskapet: ett effektivt genomförande av associeringsavtalen/de djupgående och omfattande frihandelsområdena och andra därmed sammanhängande åtaganden, stärkande av rättsstatsprincipen, genomförande av reformer av rättsväsendet och bekämpning av korruption, fortsatt skydd av miljön och aktiva åtgärder mot klimatförändringarna, stärkt motståndskraft i samhällen genom motverkande av hybridhot och desinformation, stärkande av klimatet för det civila samhället och för fria och oberoende medier, samt intensifiering av EU:s engagemang för att bidra till ett bättre liv för medborgare som drabbats av konflikterna i regionen.</w:t>
      </w:r>
    </w:p>
    <w:p w14:paraId="54087318" w14:textId="77777777" w:rsidR="00411F08" w:rsidRDefault="00411F08" w:rsidP="00AD016C">
      <w:pPr>
        <w:pStyle w:val="ListParagraph"/>
        <w:keepNext/>
        <w:keepLines/>
        <w:tabs>
          <w:tab w:val="left" w:pos="1701"/>
        </w:tabs>
        <w:ind w:left="0"/>
        <w:rPr>
          <w:color w:val="000000"/>
          <w:lang w:val="en-GB"/>
        </w:rPr>
      </w:pPr>
    </w:p>
    <w:p w14:paraId="633438CF" w14:textId="06391477" w:rsidR="00411F08" w:rsidRPr="006D417D" w:rsidRDefault="00411F08" w:rsidP="00AD016C">
      <w:pPr>
        <w:pStyle w:val="ListParagraph"/>
        <w:keepNext/>
        <w:keepLines/>
        <w:numPr>
          <w:ilvl w:val="0"/>
          <w:numId w:val="36"/>
        </w:numPr>
        <w:tabs>
          <w:tab w:val="left" w:pos="1701"/>
        </w:tabs>
        <w:rPr>
          <w:color w:val="000000"/>
          <w:spacing w:val="-4"/>
        </w:rPr>
      </w:pPr>
      <w:r w:rsidRPr="006D417D">
        <w:rPr>
          <w:color w:val="000000"/>
          <w:spacing w:val="-4"/>
        </w:rPr>
        <w:t>EESK anser att det krävs ökat fokus och fler verktyg för att stärka kompetensen hos organisationer i det civila samhället, offentliganställda och politiska ledare i länderna i det östliga partnerskapet, samt för att bygga upp kapaciteten inom fackföreningar och näringslivsorganisationer.</w:t>
      </w:r>
    </w:p>
    <w:p w14:paraId="657435EA" w14:textId="77777777" w:rsidR="008D4440" w:rsidRDefault="008D4440" w:rsidP="008D4440">
      <w:pPr>
        <w:tabs>
          <w:tab w:val="left" w:pos="1701"/>
        </w:tabs>
        <w:rPr>
          <w:color w:val="000000"/>
          <w:lang w:val="en-GB"/>
        </w:rPr>
      </w:pPr>
    </w:p>
    <w:p w14:paraId="36452E3F" w14:textId="79231C43" w:rsidR="008D4440" w:rsidRPr="00554D34" w:rsidRDefault="008D4440" w:rsidP="008D4440">
      <w:pPr>
        <w:tabs>
          <w:tab w:val="left" w:pos="1701"/>
        </w:tabs>
        <w:rPr>
          <w:i/>
        </w:rPr>
      </w:pPr>
      <w:r>
        <w:rPr>
          <w:b/>
          <w:i/>
        </w:rPr>
        <w:t>Kontaktperson:</w:t>
      </w:r>
      <w:r>
        <w:rPr>
          <w:i/>
        </w:rPr>
        <w:tab/>
      </w:r>
      <w:r w:rsidR="006D417D">
        <w:rPr>
          <w:i/>
        </w:rPr>
        <w:tab/>
      </w:r>
      <w:r>
        <w:rPr>
          <w:i/>
        </w:rPr>
        <w:t>Katarina Albrechtova</w:t>
      </w:r>
    </w:p>
    <w:p w14:paraId="170BF15E" w14:textId="0D5C0158" w:rsidR="008D4440" w:rsidRPr="008D4440" w:rsidRDefault="006D417D" w:rsidP="005E38E4">
      <w:pPr>
        <w:ind w:left="1701"/>
        <w:rPr>
          <w:i/>
          <w:color w:val="0000FF"/>
          <w:u w:val="single"/>
        </w:rPr>
      </w:pPr>
      <w:r>
        <w:rPr>
          <w:i/>
        </w:rPr>
        <w:tab/>
      </w:r>
      <w:r w:rsidR="008D4440">
        <w:rPr>
          <w:i/>
        </w:rPr>
        <w:t xml:space="preserve">(Tfn: +32 25469460 – e-post: </w:t>
      </w:r>
      <w:hyperlink r:id="rId35" w:history="1">
        <w:r w:rsidR="008D4440">
          <w:rPr>
            <w:rStyle w:val="Hyperlink"/>
            <w:i/>
          </w:rPr>
          <w:t>Katarina.Albrechtova@eesc.europa.eu</w:t>
        </w:r>
      </w:hyperlink>
      <w:r w:rsidR="008D4440">
        <w:rPr>
          <w:i/>
        </w:rPr>
        <w:t>)</w:t>
      </w:r>
    </w:p>
    <w:p w14:paraId="40376BC1" w14:textId="77777777" w:rsidR="00411F08" w:rsidRDefault="00411F08" w:rsidP="00411F08">
      <w:pPr>
        <w:rPr>
          <w:lang w:val="en-GB"/>
        </w:rPr>
      </w:pPr>
    </w:p>
    <w:p w14:paraId="5ADF45E7" w14:textId="77777777" w:rsidR="00411F08" w:rsidRPr="006D417D" w:rsidRDefault="00411F08" w:rsidP="0014418D">
      <w:pPr>
        <w:keepNext/>
        <w:keepLines/>
        <w:widowControl w:val="0"/>
        <w:numPr>
          <w:ilvl w:val="0"/>
          <w:numId w:val="13"/>
        </w:numPr>
        <w:overflowPunct w:val="0"/>
        <w:autoSpaceDE w:val="0"/>
        <w:autoSpaceDN w:val="0"/>
        <w:adjustRightInd w:val="0"/>
        <w:spacing w:line="240" w:lineRule="auto"/>
        <w:ind w:left="567" w:hanging="567"/>
        <w:textAlignment w:val="baseline"/>
        <w:rPr>
          <w:bCs/>
          <w:i/>
          <w:spacing w:val="-2"/>
        </w:rPr>
      </w:pPr>
      <w:r w:rsidRPr="006D417D">
        <w:rPr>
          <w:b/>
          <w:i/>
          <w:spacing w:val="-2"/>
          <w:sz w:val="28"/>
          <w:szCs w:val="28"/>
        </w:rPr>
        <w:lastRenderedPageBreak/>
        <w:t>Internationell handel och turism – en global agenda för hållbar utveckling</w:t>
      </w:r>
    </w:p>
    <w:p w14:paraId="359A5ABF" w14:textId="77777777" w:rsidR="00411F08" w:rsidRDefault="00411F08" w:rsidP="00411F08">
      <w:pPr>
        <w:keepNext/>
        <w:keepLines/>
        <w:widowControl w:val="0"/>
        <w:spacing w:line="240" w:lineRule="auto"/>
        <w:rPr>
          <w:bCs/>
          <w:highlight w:val="green"/>
          <w:lang w:val="en-GB"/>
        </w:rPr>
      </w:pPr>
    </w:p>
    <w:p w14:paraId="7D98296D" w14:textId="1EE3C480" w:rsidR="00411F08" w:rsidRDefault="00411F08" w:rsidP="00411F08">
      <w:pPr>
        <w:keepNext/>
        <w:keepLines/>
        <w:tabs>
          <w:tab w:val="left" w:pos="1701"/>
        </w:tabs>
      </w:pPr>
      <w:r>
        <w:rPr>
          <w:b/>
        </w:rPr>
        <w:t>Föredragande:</w:t>
      </w:r>
      <w:r w:rsidR="006D417D">
        <w:rPr>
          <w:b/>
        </w:rPr>
        <w:tab/>
      </w:r>
      <w:r w:rsidR="006D417D">
        <w:rPr>
          <w:b/>
        </w:rPr>
        <w:tab/>
      </w:r>
      <w:r>
        <w:t>Alfred Gajdosik (Mångfald Europa – AT)</w:t>
      </w:r>
    </w:p>
    <w:p w14:paraId="517A24D8" w14:textId="77777777" w:rsidR="00411F08" w:rsidRDefault="00411F08" w:rsidP="00411F08">
      <w:pPr>
        <w:keepNext/>
        <w:keepLines/>
        <w:rPr>
          <w:b/>
          <w:lang w:val="en-GB"/>
        </w:rPr>
      </w:pPr>
    </w:p>
    <w:p w14:paraId="55E46230" w14:textId="6BBFA6DE" w:rsidR="00411F08" w:rsidRDefault="00411F08" w:rsidP="005E38E4">
      <w:pPr>
        <w:keepNext/>
        <w:keepLines/>
        <w:tabs>
          <w:tab w:val="left" w:pos="1701"/>
        </w:tabs>
      </w:pPr>
      <w:r>
        <w:rPr>
          <w:b/>
        </w:rPr>
        <w:t>Referens:</w:t>
      </w:r>
      <w:r>
        <w:t xml:space="preserve"> </w:t>
      </w:r>
      <w:r>
        <w:tab/>
      </w:r>
      <w:r w:rsidR="006D417D">
        <w:tab/>
      </w:r>
      <w:r>
        <w:t>Yttrande på eget initiativ</w:t>
      </w:r>
    </w:p>
    <w:p w14:paraId="35979E9C" w14:textId="013C6000" w:rsidR="00411F08" w:rsidRDefault="006D417D" w:rsidP="00411F08">
      <w:pPr>
        <w:keepNext/>
        <w:keepLines/>
        <w:tabs>
          <w:tab w:val="left" w:pos="1701"/>
        </w:tabs>
        <w:ind w:left="1701"/>
      </w:pPr>
      <w:r>
        <w:tab/>
      </w:r>
      <w:r w:rsidR="00411F08">
        <w:t>EESC-2019-01561-00-00-AC</w:t>
      </w:r>
    </w:p>
    <w:p w14:paraId="14AC91FA" w14:textId="77777777" w:rsidR="00411F08" w:rsidRDefault="00411F08" w:rsidP="00411F08">
      <w:pPr>
        <w:keepNext/>
        <w:keepLines/>
        <w:tabs>
          <w:tab w:val="num" w:pos="550"/>
        </w:tabs>
        <w:rPr>
          <w:b/>
          <w:highlight w:val="green"/>
          <w:lang w:val="en-GB"/>
        </w:rPr>
      </w:pPr>
    </w:p>
    <w:p w14:paraId="3B68EC5A" w14:textId="09B4716C" w:rsidR="00411F08" w:rsidRDefault="00F94655" w:rsidP="00411F08">
      <w:pPr>
        <w:keepNext/>
        <w:keepLines/>
        <w:tabs>
          <w:tab w:val="left" w:pos="1701"/>
        </w:tabs>
        <w:rPr>
          <w:b/>
        </w:rPr>
      </w:pPr>
      <w:r>
        <w:rPr>
          <w:b/>
        </w:rPr>
        <w:t>Huvudpunkter</w:t>
      </w:r>
    </w:p>
    <w:p w14:paraId="43400BF1" w14:textId="77777777" w:rsidR="00411F08" w:rsidRDefault="00411F08" w:rsidP="00411F08">
      <w:pPr>
        <w:tabs>
          <w:tab w:val="left" w:pos="1701"/>
        </w:tabs>
        <w:rPr>
          <w:color w:val="000000"/>
          <w:lang w:val="en-GB"/>
        </w:rPr>
      </w:pPr>
    </w:p>
    <w:p w14:paraId="0B16EED3" w14:textId="57320DD2" w:rsidR="00411F08" w:rsidRPr="000E2015" w:rsidRDefault="00411F08" w:rsidP="000E2015">
      <w:pPr>
        <w:pStyle w:val="ListParagraph"/>
        <w:numPr>
          <w:ilvl w:val="0"/>
          <w:numId w:val="37"/>
        </w:numPr>
        <w:tabs>
          <w:tab w:val="left" w:pos="1701"/>
        </w:tabs>
        <w:rPr>
          <w:color w:val="000000"/>
        </w:rPr>
      </w:pPr>
      <w:r>
        <w:rPr>
          <w:color w:val="000000"/>
        </w:rPr>
        <w:t>Eftersom turismen växer i snabbare takt än ekonomin i stort är det uppenbart att den är en viktig drivkraft för sysselsättning och ekonomisk tillväxt. Turism och internationell handel är således avgörande faktorer för att uppnå målen för hållbar utveckling i Agenda 2030. Europeiska ekonomiska och sociala kommittén föreslår därför att de ansvariga aktörerna inom de berörda ekonomiska sektorerna uttryckligen ska engagera sig i arbetet med att uppnå målen för hållbar utveckling genom att anta åtagandeförklaringar.</w:t>
      </w:r>
    </w:p>
    <w:p w14:paraId="09D4D911" w14:textId="77777777" w:rsidR="00411F08" w:rsidRDefault="00411F08" w:rsidP="00411F08">
      <w:pPr>
        <w:tabs>
          <w:tab w:val="left" w:pos="1701"/>
        </w:tabs>
        <w:rPr>
          <w:color w:val="000000"/>
          <w:lang w:val="en-GB"/>
        </w:rPr>
      </w:pPr>
    </w:p>
    <w:p w14:paraId="45980E6F" w14:textId="6EF073D0" w:rsidR="00411F08" w:rsidRPr="000E2015" w:rsidRDefault="00411F08" w:rsidP="000E2015">
      <w:pPr>
        <w:pStyle w:val="ListParagraph"/>
        <w:numPr>
          <w:ilvl w:val="0"/>
          <w:numId w:val="37"/>
        </w:numPr>
        <w:tabs>
          <w:tab w:val="left" w:pos="1701"/>
        </w:tabs>
        <w:rPr>
          <w:color w:val="000000"/>
        </w:rPr>
      </w:pPr>
      <w:r>
        <w:rPr>
          <w:color w:val="000000"/>
        </w:rPr>
        <w:t>EESK framhåller vikten av budgetplanering för att genomföra de politiska prioriteringarna och understryker budgetarnas betydelse som det effektivaste medlet för att genomföra politiska riktlinjer. Kommittén efterlyser därför att hänsyn tas till turismens betydelse, inte minst genom att det senaste förslaget till den fleråriga budgetramen för 2021–2027 revideras på så vis att en separat budgetpost för turism läggs till.</w:t>
      </w:r>
    </w:p>
    <w:p w14:paraId="756E8712" w14:textId="77777777" w:rsidR="00411F08" w:rsidRDefault="00411F08" w:rsidP="00411F08">
      <w:pPr>
        <w:tabs>
          <w:tab w:val="left" w:pos="1701"/>
        </w:tabs>
        <w:rPr>
          <w:color w:val="000000"/>
          <w:lang w:val="en-GB"/>
        </w:rPr>
      </w:pPr>
    </w:p>
    <w:p w14:paraId="2C40BA12" w14:textId="77777777" w:rsidR="00411F08" w:rsidRPr="000E2015" w:rsidRDefault="00411F08" w:rsidP="000E2015">
      <w:pPr>
        <w:pStyle w:val="ListParagraph"/>
        <w:numPr>
          <w:ilvl w:val="0"/>
          <w:numId w:val="37"/>
        </w:numPr>
        <w:tabs>
          <w:tab w:val="left" w:pos="1701"/>
        </w:tabs>
        <w:rPr>
          <w:color w:val="000000"/>
        </w:rPr>
      </w:pPr>
      <w:r>
        <w:rPr>
          <w:color w:val="000000"/>
        </w:rPr>
        <w:t>De relativt låga hinder för marknadstillträde som gäller inom turistnäringen får inte leda till ekonomiska och sociala nackdelar för de som arbetar inom turism. EESK efterlyser också åtgärder för att harmonisera eller erkänna utbildningar, yrkesnormer och yrkeskvalifikationer inom turism, förstärkta insatser för att införa ett europeiskt yrkeskvalifikationspass och främjande av livslångt lärande inom turism.</w:t>
      </w:r>
    </w:p>
    <w:p w14:paraId="4A2F1A2F" w14:textId="77777777" w:rsidR="00411F08" w:rsidRDefault="00411F08" w:rsidP="00411F08">
      <w:pPr>
        <w:tabs>
          <w:tab w:val="left" w:pos="1701"/>
        </w:tabs>
        <w:rPr>
          <w:color w:val="000000"/>
          <w:lang w:val="en-GB"/>
        </w:rPr>
      </w:pPr>
    </w:p>
    <w:p w14:paraId="0C0C4828" w14:textId="77777777" w:rsidR="00411F08" w:rsidRPr="000E2015" w:rsidRDefault="00411F08" w:rsidP="000E2015">
      <w:pPr>
        <w:pStyle w:val="ListParagraph"/>
        <w:numPr>
          <w:ilvl w:val="0"/>
          <w:numId w:val="37"/>
        </w:numPr>
        <w:tabs>
          <w:tab w:val="left" w:pos="1701"/>
        </w:tabs>
        <w:rPr>
          <w:color w:val="000000"/>
        </w:rPr>
      </w:pPr>
      <w:r>
        <w:rPr>
          <w:color w:val="000000"/>
        </w:rPr>
        <w:t>Eftersom det står klart att internationell turism, utöver att vara ekonomiskt viktig, även spelar en betydande roll för att främja förståelse mellan folken och bekämpa fördomar och därför starkt stöder EU:s yttre genomslagskraft, bör särskilda former av turism, t.ex. kulturturism och social turism, stödjas genom särskilda åtgärder. EESK pekar också på behovet av att främja hälso- och sjukvårdsturism, idrottsturism, landsbygdsturism, ekoturism och annan turism.</w:t>
      </w:r>
    </w:p>
    <w:p w14:paraId="4E38DA28" w14:textId="77777777" w:rsidR="00411F08" w:rsidRDefault="00411F08" w:rsidP="00411F08">
      <w:pPr>
        <w:tabs>
          <w:tab w:val="left" w:pos="1701"/>
        </w:tabs>
        <w:rPr>
          <w:color w:val="000000"/>
          <w:lang w:val="en-GB"/>
        </w:rPr>
      </w:pPr>
    </w:p>
    <w:p w14:paraId="4776063A" w14:textId="5EE6E744" w:rsidR="00411F08" w:rsidRDefault="00411F08" w:rsidP="00411F08">
      <w:pPr>
        <w:tabs>
          <w:tab w:val="left" w:pos="1701"/>
        </w:tabs>
        <w:rPr>
          <w:i/>
        </w:rPr>
      </w:pPr>
      <w:r>
        <w:rPr>
          <w:b/>
          <w:i/>
        </w:rPr>
        <w:t>Kontaktperson:</w:t>
      </w:r>
      <w:r>
        <w:rPr>
          <w:i/>
        </w:rPr>
        <w:tab/>
      </w:r>
      <w:r w:rsidR="006D417D">
        <w:rPr>
          <w:i/>
        </w:rPr>
        <w:tab/>
      </w:r>
      <w:r>
        <w:rPr>
          <w:i/>
        </w:rPr>
        <w:t>Gunilla Fevre-Burdy</w:t>
      </w:r>
    </w:p>
    <w:p w14:paraId="15D9AE1F" w14:textId="18FEF28D" w:rsidR="00411F08" w:rsidRPr="001D58E3" w:rsidRDefault="006D417D" w:rsidP="005E38E4">
      <w:pPr>
        <w:ind w:left="1701"/>
      </w:pPr>
      <w:r>
        <w:rPr>
          <w:i/>
        </w:rPr>
        <w:tab/>
      </w:r>
      <w:r w:rsidR="00411F08">
        <w:rPr>
          <w:i/>
        </w:rPr>
        <w:t xml:space="preserve">(Tfn +32 25469108 - e-post: </w:t>
      </w:r>
      <w:hyperlink r:id="rId36" w:history="1">
        <w:r w:rsidR="00411F08">
          <w:rPr>
            <w:rStyle w:val="Hyperlink"/>
            <w:i/>
          </w:rPr>
          <w:t>Gunilla.Sandberg@eesc.europa.eu</w:t>
        </w:r>
      </w:hyperlink>
      <w:r w:rsidR="00411F08">
        <w:rPr>
          <w:i/>
        </w:rPr>
        <w:t>)</w:t>
      </w:r>
    </w:p>
    <w:p w14:paraId="5AF9A6F0" w14:textId="77777777" w:rsidR="008D4440" w:rsidRPr="001D58E3" w:rsidRDefault="008D4440" w:rsidP="008D4440">
      <w:pPr>
        <w:rPr>
          <w:lang w:val="fr-BE"/>
        </w:rPr>
      </w:pPr>
    </w:p>
    <w:p w14:paraId="36863090" w14:textId="5BDED928" w:rsidR="00C71FF0" w:rsidRPr="00395392" w:rsidRDefault="00C71FF0" w:rsidP="00F94655">
      <w:pPr>
        <w:spacing w:line="240" w:lineRule="auto"/>
        <w:jc w:val="center"/>
        <w:rPr>
          <w:i/>
          <w:szCs w:val="20"/>
        </w:rPr>
      </w:pPr>
      <w:r>
        <w:rPr>
          <w:i/>
          <w:szCs w:val="20"/>
        </w:rPr>
        <w:t>____________</w:t>
      </w:r>
    </w:p>
    <w:sectPr w:rsidR="00C71FF0" w:rsidRPr="00395392" w:rsidSect="009967EB">
      <w:headerReference w:type="even" r:id="rId37"/>
      <w:headerReference w:type="default" r:id="rId38"/>
      <w:footerReference w:type="even" r:id="rId39"/>
      <w:footerReference w:type="default" r:id="rId40"/>
      <w:headerReference w:type="first" r:id="rId41"/>
      <w:footerReference w:type="first" r:id="rId42"/>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01B6C" w14:textId="77777777" w:rsidR="00D653BE" w:rsidRDefault="00D653BE" w:rsidP="003B283B">
      <w:pPr>
        <w:spacing w:line="240" w:lineRule="auto"/>
      </w:pPr>
      <w:r>
        <w:separator/>
      </w:r>
    </w:p>
  </w:endnote>
  <w:endnote w:type="continuationSeparator" w:id="0">
    <w:p w14:paraId="52DCD71F" w14:textId="77777777" w:rsidR="00D653BE" w:rsidRDefault="00D653BE" w:rsidP="003B283B">
      <w:pPr>
        <w:spacing w:line="240" w:lineRule="auto"/>
      </w:pPr>
      <w:r>
        <w:continuationSeparator/>
      </w:r>
    </w:p>
  </w:endnote>
  <w:endnote w:type="continuationNotice" w:id="1">
    <w:p w14:paraId="0ABC3C43" w14:textId="77777777" w:rsidR="00D653BE" w:rsidRDefault="00D653B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4BB2F" w14:textId="15DC93C9" w:rsidR="00D653BE" w:rsidRDefault="00D653BE" w:rsidP="009967EB">
    <w:pPr>
      <w:pStyle w:val="Footer"/>
    </w:pPr>
    <w:r>
      <w:t xml:space="preserve">EESC-2019-03651-00-01-TCD-TRA (EN/FR) </w:t>
    </w:r>
    <w:r>
      <w:fldChar w:fldCharType="begin"/>
    </w:r>
    <w:r>
      <w:instrText xml:space="preserve"> PAGE  \* Arabic  \* MERGEFORMAT </w:instrText>
    </w:r>
    <w:r>
      <w:fldChar w:fldCharType="separate"/>
    </w:r>
    <w:r w:rsidR="00F84B17">
      <w:rPr>
        <w:noProof/>
      </w:rPr>
      <w:t>1</w:t>
    </w:r>
    <w:r>
      <w:fldChar w:fldCharType="end"/>
    </w:r>
    <w:r>
      <w:t>/</w:t>
    </w:r>
    <w:r>
      <w:fldChar w:fldCharType="begin"/>
    </w:r>
    <w:r>
      <w:instrText xml:space="preserve"> = </w:instrText>
    </w:r>
    <w:fldSimple w:instr=" NUMPAGES ">
      <w:r w:rsidR="00F84B17">
        <w:rPr>
          <w:noProof/>
        </w:rPr>
        <w:instrText>25</w:instrText>
      </w:r>
    </w:fldSimple>
    <w:r>
      <w:instrText xml:space="preserve"> </w:instrText>
    </w:r>
    <w:r>
      <w:fldChar w:fldCharType="separate"/>
    </w:r>
    <w:r w:rsidR="00F84B17">
      <w:rPr>
        <w:noProof/>
      </w:rPr>
      <w:t>25</w:t>
    </w:r>
    <w:r>
      <w:fldChar w:fldCharType="end"/>
    </w:r>
  </w:p>
  <w:p w14:paraId="2A5F7D8E" w14:textId="77777777" w:rsidR="00D653BE" w:rsidRPr="00651D25" w:rsidRDefault="00D653BE" w:rsidP="005D26B1">
    <w:pPr>
      <w:pBdr>
        <w:top w:val="single" w:sz="4" w:space="1" w:color="auto"/>
      </w:pBdr>
      <w:jc w:val="center"/>
      <w:rPr>
        <w:b/>
        <w:bCs/>
        <w:sz w:val="16"/>
        <w:szCs w:val="16"/>
      </w:rPr>
    </w:pPr>
    <w:r>
      <w:rPr>
        <w:b/>
        <w:bCs/>
        <w:sz w:val="16"/>
        <w:szCs w:val="16"/>
      </w:rPr>
      <w:t>Rue Belliard/Belliardstraat 99 — 1040 Bruxelles/Brussel — BELGIQUE/BELGIË</w:t>
    </w:r>
  </w:p>
  <w:p w14:paraId="739C6927" w14:textId="2C6071DA" w:rsidR="00D653BE" w:rsidRPr="009967EB" w:rsidRDefault="00D653BE" w:rsidP="00B50658">
    <w:pPr>
      <w:pStyle w:val="Footer"/>
      <w:jc w:val="center"/>
    </w:pPr>
    <w:r>
      <w:rPr>
        <w:b/>
        <w:bCs/>
        <w:sz w:val="16"/>
        <w:szCs w:val="16"/>
      </w:rPr>
      <w:t xml:space="preserve">Kontaktperson: +32 25469554 — </w:t>
    </w:r>
    <w:hyperlink r:id="rId1" w:history="1">
      <w:r>
        <w:rPr>
          <w:rStyle w:val="Hyperlink"/>
          <w:b/>
          <w:bCs/>
          <w:sz w:val="16"/>
          <w:szCs w:val="16"/>
        </w:rPr>
        <w:t>Reuben.Degiorgio@eesc.europa.eu</w:t>
      </w:r>
    </w:hyperlink>
    <w:r>
      <w:rPr>
        <w:b/>
        <w:bCs/>
        <w:sz w:val="16"/>
        <w:szCs w:val="16"/>
      </w:rPr>
      <w:t xml:space="preserve">— Internet: </w:t>
    </w:r>
    <w:hyperlink r:id="rId2" w:history="1">
      <w:r>
        <w:rPr>
          <w:b/>
          <w:bCs/>
          <w:color w:val="0000FF"/>
          <w:sz w:val="16"/>
          <w:szCs w:val="16"/>
          <w:u w:val="single"/>
        </w:rPr>
        <w:t>http://www.eesc.europa.eu</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407B" w14:textId="77777777" w:rsidR="00D653BE" w:rsidRPr="009967EB" w:rsidRDefault="00D653BE" w:rsidP="00996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AD97" w14:textId="6E676544" w:rsidR="00D653BE" w:rsidRPr="009967EB" w:rsidRDefault="00D653BE" w:rsidP="009967EB">
    <w:pPr>
      <w:pStyle w:val="Footer"/>
    </w:pPr>
    <w:r>
      <w:t xml:space="preserve">EESC-2019-03651-00-01-TCD-TRA (EN/FR) </w:t>
    </w:r>
    <w:r>
      <w:fldChar w:fldCharType="begin"/>
    </w:r>
    <w:r>
      <w:instrText xml:space="preserve"> PAGE  \* Arabic  \* MERGEFORMAT </w:instrText>
    </w:r>
    <w:r>
      <w:fldChar w:fldCharType="separate"/>
    </w:r>
    <w:r w:rsidR="00F84B17">
      <w:rPr>
        <w:noProof/>
      </w:rPr>
      <w:t>25</w:t>
    </w:r>
    <w:r>
      <w:fldChar w:fldCharType="end"/>
    </w:r>
    <w:r>
      <w:t>/</w:t>
    </w:r>
    <w:r>
      <w:fldChar w:fldCharType="begin"/>
    </w:r>
    <w:r>
      <w:instrText xml:space="preserve"> = </w:instrText>
    </w:r>
    <w:fldSimple w:instr=" NUMPAGES ">
      <w:r w:rsidR="00F84B17">
        <w:rPr>
          <w:noProof/>
        </w:rPr>
        <w:instrText>25</w:instrText>
      </w:r>
    </w:fldSimple>
    <w:r>
      <w:instrText xml:space="preserve"> </w:instrText>
    </w:r>
    <w:r>
      <w:fldChar w:fldCharType="separate"/>
    </w:r>
    <w:r w:rsidR="00F84B17">
      <w:rPr>
        <w:noProof/>
      </w:rPr>
      <w:t>25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FF3CE" w14:textId="77777777" w:rsidR="00D653BE" w:rsidRPr="009967EB" w:rsidRDefault="00D653BE" w:rsidP="00996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2AEAF" w14:textId="77777777" w:rsidR="00D653BE" w:rsidRDefault="00D653BE" w:rsidP="003B283B">
      <w:pPr>
        <w:spacing w:line="240" w:lineRule="auto"/>
      </w:pPr>
      <w:r>
        <w:separator/>
      </w:r>
    </w:p>
  </w:footnote>
  <w:footnote w:type="continuationSeparator" w:id="0">
    <w:p w14:paraId="24195C6A" w14:textId="77777777" w:rsidR="00D653BE" w:rsidRDefault="00D653BE" w:rsidP="003B283B">
      <w:pPr>
        <w:spacing w:line="240" w:lineRule="auto"/>
      </w:pPr>
      <w:r>
        <w:continuationSeparator/>
      </w:r>
    </w:p>
  </w:footnote>
  <w:footnote w:type="continuationNotice" w:id="1">
    <w:p w14:paraId="6B67A599" w14:textId="77777777" w:rsidR="00D653BE" w:rsidRPr="00377A77" w:rsidRDefault="00D653BE">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69713" w14:textId="77777777" w:rsidR="00D653BE" w:rsidRPr="009967EB" w:rsidRDefault="00D653BE" w:rsidP="00996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D37FF" w14:textId="77777777" w:rsidR="00D653BE" w:rsidRPr="00FD476B" w:rsidRDefault="00D653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26311" w14:textId="77777777" w:rsidR="00D653BE" w:rsidRPr="009967EB" w:rsidRDefault="00D653BE" w:rsidP="00996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24C785A"/>
    <w:lvl w:ilvl="0">
      <w:start w:val="1"/>
      <w:numFmt w:val="decimal"/>
      <w:lvlText w:val="%1."/>
      <w:lvlJc w:val="left"/>
      <w:pPr>
        <w:ind w:left="0" w:firstLine="0"/>
      </w:pPr>
      <w:rPr>
        <w:rFonts w:hint="default"/>
        <w:b w:val="0"/>
        <w:i w:val="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FFFFFFFE"/>
    <w:multiLevelType w:val="singleLevel"/>
    <w:tmpl w:val="A8C2A524"/>
    <w:lvl w:ilvl="0">
      <w:numFmt w:val="decimal"/>
      <w:lvlText w:val="*"/>
      <w:lvlJc w:val="left"/>
    </w:lvl>
  </w:abstractNum>
  <w:abstractNum w:abstractNumId="2" w15:restartNumberingAfterBreak="0">
    <w:nsid w:val="01E00E8D"/>
    <w:multiLevelType w:val="hybridMultilevel"/>
    <w:tmpl w:val="E10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A55A4"/>
    <w:multiLevelType w:val="hybridMultilevel"/>
    <w:tmpl w:val="727A1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70019"/>
    <w:multiLevelType w:val="hybridMultilevel"/>
    <w:tmpl w:val="CDBC5D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8683539"/>
    <w:multiLevelType w:val="hybridMultilevel"/>
    <w:tmpl w:val="4122205E"/>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92616FC"/>
    <w:multiLevelType w:val="hybridMultilevel"/>
    <w:tmpl w:val="D830272C"/>
    <w:lvl w:ilvl="0" w:tplc="3EACB214">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9873857"/>
    <w:multiLevelType w:val="hybridMultilevel"/>
    <w:tmpl w:val="C84A7574"/>
    <w:lvl w:ilvl="0" w:tplc="1BCE2F10">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0C467EB6"/>
    <w:multiLevelType w:val="hybridMultilevel"/>
    <w:tmpl w:val="A63002A0"/>
    <w:lvl w:ilvl="0" w:tplc="19FC620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5A6484"/>
    <w:multiLevelType w:val="hybridMultilevel"/>
    <w:tmpl w:val="2A44DA7A"/>
    <w:lvl w:ilvl="0" w:tplc="66C85E54">
      <w:start w:val="1"/>
      <w:numFmt w:val="decimal"/>
      <w:lvlText w:val="%1."/>
      <w:lvlJc w:val="left"/>
      <w:pPr>
        <w:ind w:left="720" w:hanging="360"/>
      </w:pPr>
      <w:rPr>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0221A76"/>
    <w:multiLevelType w:val="hybridMultilevel"/>
    <w:tmpl w:val="BDF051BA"/>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47B578E"/>
    <w:multiLevelType w:val="hybridMultilevel"/>
    <w:tmpl w:val="34ECBDE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4B22709"/>
    <w:multiLevelType w:val="hybridMultilevel"/>
    <w:tmpl w:val="56F8CB8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8A06112"/>
    <w:multiLevelType w:val="hybridMultilevel"/>
    <w:tmpl w:val="CE0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186693"/>
    <w:multiLevelType w:val="hybridMultilevel"/>
    <w:tmpl w:val="682CD310"/>
    <w:lvl w:ilvl="0" w:tplc="19FC620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894C5A"/>
    <w:multiLevelType w:val="hybridMultilevel"/>
    <w:tmpl w:val="D90C35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23746354"/>
    <w:multiLevelType w:val="hybridMultilevel"/>
    <w:tmpl w:val="716E0D7C"/>
    <w:lvl w:ilvl="0" w:tplc="19FC62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6C6A6B"/>
    <w:multiLevelType w:val="hybridMultilevel"/>
    <w:tmpl w:val="F086FAE8"/>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A3C68B0"/>
    <w:multiLevelType w:val="hybridMultilevel"/>
    <w:tmpl w:val="9D625CA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34A491C"/>
    <w:multiLevelType w:val="hybridMultilevel"/>
    <w:tmpl w:val="BE822802"/>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52D4EFA"/>
    <w:multiLevelType w:val="hybridMultilevel"/>
    <w:tmpl w:val="1D328380"/>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39E41E93"/>
    <w:multiLevelType w:val="hybridMultilevel"/>
    <w:tmpl w:val="644C37D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3FF73198"/>
    <w:multiLevelType w:val="hybridMultilevel"/>
    <w:tmpl w:val="31864DF4"/>
    <w:lvl w:ilvl="0" w:tplc="19FC620A">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42B848DE"/>
    <w:multiLevelType w:val="hybridMultilevel"/>
    <w:tmpl w:val="DF6016DC"/>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319469E"/>
    <w:multiLevelType w:val="hybridMultilevel"/>
    <w:tmpl w:val="BAF2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D57CA"/>
    <w:multiLevelType w:val="hybridMultilevel"/>
    <w:tmpl w:val="FCC83406"/>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BF658CD"/>
    <w:multiLevelType w:val="hybridMultilevel"/>
    <w:tmpl w:val="ED7AF2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1A9042E"/>
    <w:multiLevelType w:val="hybridMultilevel"/>
    <w:tmpl w:val="4CCEE2B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53D26C97"/>
    <w:multiLevelType w:val="hybridMultilevel"/>
    <w:tmpl w:val="5A0E50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2A187A"/>
    <w:multiLevelType w:val="hybridMultilevel"/>
    <w:tmpl w:val="5FEC7BEA"/>
    <w:lvl w:ilvl="0" w:tplc="08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31" w15:restartNumberingAfterBreak="0">
    <w:nsid w:val="57D72AF9"/>
    <w:multiLevelType w:val="hybridMultilevel"/>
    <w:tmpl w:val="FE92E874"/>
    <w:lvl w:ilvl="0" w:tplc="19FC620A">
      <w:numFmt w:val="bullet"/>
      <w:lvlText w:val="–"/>
      <w:lvlJc w:val="left"/>
      <w:pPr>
        <w:ind w:left="153" w:hanging="360"/>
      </w:pPr>
      <w:rPr>
        <w:rFonts w:ascii="Times New Roman" w:eastAsia="Times New Roman" w:hAnsi="Times New Roman" w:cs="Times New Roman"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33" w15:restartNumberingAfterBreak="0">
    <w:nsid w:val="66255443"/>
    <w:multiLevelType w:val="hybridMultilevel"/>
    <w:tmpl w:val="81482016"/>
    <w:lvl w:ilvl="0" w:tplc="C2A25714">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6967682A"/>
    <w:multiLevelType w:val="hybridMultilevel"/>
    <w:tmpl w:val="6EE2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16875"/>
    <w:multiLevelType w:val="hybridMultilevel"/>
    <w:tmpl w:val="22E40D4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71A816D1"/>
    <w:multiLevelType w:val="hybridMultilevel"/>
    <w:tmpl w:val="F8520834"/>
    <w:lvl w:ilvl="0" w:tplc="19FC620A">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5A100B6"/>
    <w:multiLevelType w:val="hybridMultilevel"/>
    <w:tmpl w:val="0F08078C"/>
    <w:lvl w:ilvl="0" w:tplc="815413C0">
      <w:start w:val="1"/>
      <w:numFmt w:val="bullet"/>
      <w:lvlRestart w:val="0"/>
      <w:lvlText w:val=""/>
      <w:lvlJc w:val="left"/>
      <w:pPr>
        <w:tabs>
          <w:tab w:val="num" w:pos="0"/>
        </w:tabs>
        <w:ind w:left="283" w:hanging="283"/>
      </w:pPr>
      <w:rPr>
        <w:rFonts w:ascii="Symbol" w:hAnsi="Symbol" w:hint="default"/>
        <w:b w:val="0"/>
        <w:i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2"/>
  </w:num>
  <w:num w:numId="3">
    <w:abstractNumId w:val="28"/>
  </w:num>
  <w:num w:numId="4">
    <w:abstractNumId w:val="35"/>
  </w:num>
  <w:num w:numId="5">
    <w:abstractNumId w:val="1"/>
    <w:lvlOverride w:ilvl="0">
      <w:lvl w:ilvl="0">
        <w:numFmt w:val="bullet"/>
        <w:lvlText w:val=""/>
        <w:legacy w:legacy="1" w:legacySpace="0" w:legacyIndent="283"/>
        <w:lvlJc w:val="left"/>
        <w:pPr>
          <w:ind w:left="567" w:hanging="283"/>
        </w:pPr>
        <w:rPr>
          <w:rFonts w:ascii="Symbol" w:hAnsi="Symbol" w:hint="default"/>
        </w:rPr>
      </w:lvl>
    </w:lvlOverride>
  </w:num>
  <w:num w:numId="6">
    <w:abstractNumId w:val="3"/>
  </w:num>
  <w:num w:numId="7">
    <w:abstractNumId w:val="16"/>
  </w:num>
  <w:num w:numId="8">
    <w:abstractNumId w:val="7"/>
  </w:num>
  <w:num w:numId="9">
    <w:abstractNumId w:val="2"/>
  </w:num>
  <w:num w:numId="10">
    <w:abstractNumId w:val="13"/>
  </w:num>
  <w:num w:numId="11">
    <w:abstractNumId w:val="34"/>
  </w:num>
  <w:num w:numId="12">
    <w:abstractNumId w:val="19"/>
  </w:num>
  <w:num w:numId="13">
    <w:abstractNumId w:val="32"/>
  </w:num>
  <w:num w:numId="14">
    <w:abstractNumId w:val="31"/>
  </w:num>
  <w:num w:numId="15">
    <w:abstractNumId w:val="6"/>
  </w:num>
  <w:num w:numId="16">
    <w:abstractNumId w:val="20"/>
  </w:num>
  <w:num w:numId="17">
    <w:abstractNumId w:val="38"/>
  </w:num>
  <w:num w:numId="18">
    <w:abstractNumId w:val="24"/>
  </w:num>
  <w:num w:numId="19">
    <w:abstractNumId w:val="8"/>
  </w:num>
  <w:num w:numId="20">
    <w:abstractNumId w:val="22"/>
  </w:num>
  <w:num w:numId="21">
    <w:abstractNumId w:val="14"/>
  </w:num>
  <w:num w:numId="22">
    <w:abstractNumId w:val="9"/>
  </w:num>
  <w:num w:numId="23">
    <w:abstractNumId w:val="25"/>
  </w:num>
  <w:num w:numId="24">
    <w:abstractNumId w:val="23"/>
  </w:num>
  <w:num w:numId="25">
    <w:abstractNumId w:val="29"/>
  </w:num>
  <w:num w:numId="26">
    <w:abstractNumId w:val="33"/>
  </w:num>
  <w:num w:numId="27">
    <w:abstractNumId w:val="26"/>
  </w:num>
  <w:num w:numId="28">
    <w:abstractNumId w:val="15"/>
  </w:num>
  <w:num w:numId="29">
    <w:abstractNumId w:val="10"/>
  </w:num>
  <w:num w:numId="30">
    <w:abstractNumId w:val="18"/>
  </w:num>
  <w:num w:numId="31">
    <w:abstractNumId w:val="27"/>
  </w:num>
  <w:num w:numId="32">
    <w:abstractNumId w:val="17"/>
  </w:num>
  <w:num w:numId="33">
    <w:abstractNumId w:val="11"/>
  </w:num>
  <w:num w:numId="34">
    <w:abstractNumId w:val="12"/>
  </w:num>
  <w:num w:numId="35">
    <w:abstractNumId w:val="4"/>
  </w:num>
  <w:num w:numId="36">
    <w:abstractNumId w:val="5"/>
  </w:num>
  <w:num w:numId="37">
    <w:abstractNumId w:val="37"/>
  </w:num>
  <w:num w:numId="38">
    <w:abstractNumId w:val="21"/>
  </w:num>
  <w:num w:numId="39">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B80"/>
    <w:rsid w:val="00002E4F"/>
    <w:rsid w:val="000035B6"/>
    <w:rsid w:val="00004D0F"/>
    <w:rsid w:val="00005800"/>
    <w:rsid w:val="00005B0A"/>
    <w:rsid w:val="0000685F"/>
    <w:rsid w:val="00007617"/>
    <w:rsid w:val="00007B94"/>
    <w:rsid w:val="000102A1"/>
    <w:rsid w:val="000104CB"/>
    <w:rsid w:val="000115A9"/>
    <w:rsid w:val="00012842"/>
    <w:rsid w:val="00012B39"/>
    <w:rsid w:val="00013610"/>
    <w:rsid w:val="000138A1"/>
    <w:rsid w:val="0001686B"/>
    <w:rsid w:val="00017703"/>
    <w:rsid w:val="000201DF"/>
    <w:rsid w:val="00020A28"/>
    <w:rsid w:val="00020D86"/>
    <w:rsid w:val="000215A9"/>
    <w:rsid w:val="00022AA4"/>
    <w:rsid w:val="00022B6C"/>
    <w:rsid w:val="000240FE"/>
    <w:rsid w:val="000243C9"/>
    <w:rsid w:val="000244F9"/>
    <w:rsid w:val="0002476C"/>
    <w:rsid w:val="00024FEF"/>
    <w:rsid w:val="0002595E"/>
    <w:rsid w:val="00025D27"/>
    <w:rsid w:val="00026116"/>
    <w:rsid w:val="00026BD2"/>
    <w:rsid w:val="00026FDD"/>
    <w:rsid w:val="00027A22"/>
    <w:rsid w:val="00030B04"/>
    <w:rsid w:val="0003128F"/>
    <w:rsid w:val="000316FF"/>
    <w:rsid w:val="00031C70"/>
    <w:rsid w:val="00032E3A"/>
    <w:rsid w:val="000338E8"/>
    <w:rsid w:val="00033C6E"/>
    <w:rsid w:val="00033DA8"/>
    <w:rsid w:val="00034251"/>
    <w:rsid w:val="00034832"/>
    <w:rsid w:val="000349EE"/>
    <w:rsid w:val="00034A75"/>
    <w:rsid w:val="00034F66"/>
    <w:rsid w:val="00035B58"/>
    <w:rsid w:val="00035EF4"/>
    <w:rsid w:val="00036931"/>
    <w:rsid w:val="00036976"/>
    <w:rsid w:val="00036ED6"/>
    <w:rsid w:val="000378CC"/>
    <w:rsid w:val="00037B11"/>
    <w:rsid w:val="0004006B"/>
    <w:rsid w:val="0004042B"/>
    <w:rsid w:val="00040CCA"/>
    <w:rsid w:val="00041496"/>
    <w:rsid w:val="000419D4"/>
    <w:rsid w:val="00041C6C"/>
    <w:rsid w:val="00041EB7"/>
    <w:rsid w:val="00042751"/>
    <w:rsid w:val="000432D1"/>
    <w:rsid w:val="000444BB"/>
    <w:rsid w:val="00044DCB"/>
    <w:rsid w:val="00044DF5"/>
    <w:rsid w:val="00045054"/>
    <w:rsid w:val="000451B3"/>
    <w:rsid w:val="00045B31"/>
    <w:rsid w:val="0005077B"/>
    <w:rsid w:val="00051C81"/>
    <w:rsid w:val="0005250A"/>
    <w:rsid w:val="000529F2"/>
    <w:rsid w:val="00054BA6"/>
    <w:rsid w:val="00054BE0"/>
    <w:rsid w:val="00054E26"/>
    <w:rsid w:val="00055735"/>
    <w:rsid w:val="000557CE"/>
    <w:rsid w:val="000559BE"/>
    <w:rsid w:val="000562AF"/>
    <w:rsid w:val="000571C2"/>
    <w:rsid w:val="00060853"/>
    <w:rsid w:val="00060E5C"/>
    <w:rsid w:val="00061952"/>
    <w:rsid w:val="00062214"/>
    <w:rsid w:val="00065751"/>
    <w:rsid w:val="00066490"/>
    <w:rsid w:val="0006652B"/>
    <w:rsid w:val="00067189"/>
    <w:rsid w:val="00067BC4"/>
    <w:rsid w:val="0007026C"/>
    <w:rsid w:val="000702DC"/>
    <w:rsid w:val="000703DF"/>
    <w:rsid w:val="00070402"/>
    <w:rsid w:val="00070C28"/>
    <w:rsid w:val="00070DC9"/>
    <w:rsid w:val="000714D6"/>
    <w:rsid w:val="00071E53"/>
    <w:rsid w:val="00072772"/>
    <w:rsid w:val="0007365D"/>
    <w:rsid w:val="00073A46"/>
    <w:rsid w:val="000742C2"/>
    <w:rsid w:val="000747E4"/>
    <w:rsid w:val="00074A88"/>
    <w:rsid w:val="00074CD8"/>
    <w:rsid w:val="00074E9E"/>
    <w:rsid w:val="00076077"/>
    <w:rsid w:val="00076AD3"/>
    <w:rsid w:val="000807B6"/>
    <w:rsid w:val="000814F6"/>
    <w:rsid w:val="00081813"/>
    <w:rsid w:val="000818D4"/>
    <w:rsid w:val="000821ED"/>
    <w:rsid w:val="00082546"/>
    <w:rsid w:val="000836FE"/>
    <w:rsid w:val="00083F57"/>
    <w:rsid w:val="00085624"/>
    <w:rsid w:val="000868DE"/>
    <w:rsid w:val="00086D04"/>
    <w:rsid w:val="00086E67"/>
    <w:rsid w:val="00087AE9"/>
    <w:rsid w:val="00087F38"/>
    <w:rsid w:val="00092464"/>
    <w:rsid w:val="00092CB2"/>
    <w:rsid w:val="00092FC0"/>
    <w:rsid w:val="00093786"/>
    <w:rsid w:val="00094645"/>
    <w:rsid w:val="00095A1C"/>
    <w:rsid w:val="000967CA"/>
    <w:rsid w:val="00096999"/>
    <w:rsid w:val="000974BF"/>
    <w:rsid w:val="00097F0D"/>
    <w:rsid w:val="000A2809"/>
    <w:rsid w:val="000A4202"/>
    <w:rsid w:val="000A62E2"/>
    <w:rsid w:val="000A63F9"/>
    <w:rsid w:val="000A7A22"/>
    <w:rsid w:val="000B0103"/>
    <w:rsid w:val="000B1EEE"/>
    <w:rsid w:val="000B243F"/>
    <w:rsid w:val="000B5B18"/>
    <w:rsid w:val="000C07F0"/>
    <w:rsid w:val="000C0946"/>
    <w:rsid w:val="000C0AA0"/>
    <w:rsid w:val="000C139C"/>
    <w:rsid w:val="000C2668"/>
    <w:rsid w:val="000C2679"/>
    <w:rsid w:val="000C37E9"/>
    <w:rsid w:val="000C3BFD"/>
    <w:rsid w:val="000C3DF6"/>
    <w:rsid w:val="000C469F"/>
    <w:rsid w:val="000C491C"/>
    <w:rsid w:val="000C4C72"/>
    <w:rsid w:val="000C56D4"/>
    <w:rsid w:val="000C5AB2"/>
    <w:rsid w:val="000C65BE"/>
    <w:rsid w:val="000C6808"/>
    <w:rsid w:val="000C6F0E"/>
    <w:rsid w:val="000C7D79"/>
    <w:rsid w:val="000C7E7C"/>
    <w:rsid w:val="000D007F"/>
    <w:rsid w:val="000D1BFD"/>
    <w:rsid w:val="000D28F0"/>
    <w:rsid w:val="000D32F1"/>
    <w:rsid w:val="000D3F88"/>
    <w:rsid w:val="000D50A8"/>
    <w:rsid w:val="000D59D3"/>
    <w:rsid w:val="000D602F"/>
    <w:rsid w:val="000D6031"/>
    <w:rsid w:val="000D6467"/>
    <w:rsid w:val="000D6B2F"/>
    <w:rsid w:val="000D77C2"/>
    <w:rsid w:val="000D7E59"/>
    <w:rsid w:val="000D7F5A"/>
    <w:rsid w:val="000E2015"/>
    <w:rsid w:val="000E26A2"/>
    <w:rsid w:val="000E4005"/>
    <w:rsid w:val="000E4C16"/>
    <w:rsid w:val="000E6466"/>
    <w:rsid w:val="000E6F41"/>
    <w:rsid w:val="000E7D79"/>
    <w:rsid w:val="000F0112"/>
    <w:rsid w:val="000F035E"/>
    <w:rsid w:val="000F0AFF"/>
    <w:rsid w:val="000F16CE"/>
    <w:rsid w:val="000F181E"/>
    <w:rsid w:val="000F3021"/>
    <w:rsid w:val="000F3050"/>
    <w:rsid w:val="000F3316"/>
    <w:rsid w:val="000F42C4"/>
    <w:rsid w:val="000F4A9A"/>
    <w:rsid w:val="000F50D3"/>
    <w:rsid w:val="000F5381"/>
    <w:rsid w:val="000F558D"/>
    <w:rsid w:val="000F55B5"/>
    <w:rsid w:val="000F5ED9"/>
    <w:rsid w:val="000F77C3"/>
    <w:rsid w:val="000F7B4B"/>
    <w:rsid w:val="00101551"/>
    <w:rsid w:val="0010339F"/>
    <w:rsid w:val="001036E0"/>
    <w:rsid w:val="0010391E"/>
    <w:rsid w:val="00103CC0"/>
    <w:rsid w:val="00104975"/>
    <w:rsid w:val="001052AF"/>
    <w:rsid w:val="001053BA"/>
    <w:rsid w:val="001055E6"/>
    <w:rsid w:val="00105ACC"/>
    <w:rsid w:val="001063E3"/>
    <w:rsid w:val="0010786D"/>
    <w:rsid w:val="00110344"/>
    <w:rsid w:val="00111024"/>
    <w:rsid w:val="0011188E"/>
    <w:rsid w:val="001126F6"/>
    <w:rsid w:val="001127C6"/>
    <w:rsid w:val="00113882"/>
    <w:rsid w:val="001138AF"/>
    <w:rsid w:val="001138B0"/>
    <w:rsid w:val="00114829"/>
    <w:rsid w:val="00114E69"/>
    <w:rsid w:val="001158DF"/>
    <w:rsid w:val="00116CFB"/>
    <w:rsid w:val="001208D2"/>
    <w:rsid w:val="00120CC5"/>
    <w:rsid w:val="0012165E"/>
    <w:rsid w:val="00122BBC"/>
    <w:rsid w:val="00125DFA"/>
    <w:rsid w:val="0012647C"/>
    <w:rsid w:val="00126A7F"/>
    <w:rsid w:val="00127660"/>
    <w:rsid w:val="00130B18"/>
    <w:rsid w:val="00131042"/>
    <w:rsid w:val="0013146D"/>
    <w:rsid w:val="00132AD0"/>
    <w:rsid w:val="00134B0D"/>
    <w:rsid w:val="00134C4D"/>
    <w:rsid w:val="001355B2"/>
    <w:rsid w:val="00135611"/>
    <w:rsid w:val="00135E41"/>
    <w:rsid w:val="00136F53"/>
    <w:rsid w:val="00136FA8"/>
    <w:rsid w:val="001376AC"/>
    <w:rsid w:val="001400DB"/>
    <w:rsid w:val="0014104C"/>
    <w:rsid w:val="00141052"/>
    <w:rsid w:val="0014175F"/>
    <w:rsid w:val="00141D4F"/>
    <w:rsid w:val="00142A4E"/>
    <w:rsid w:val="0014418D"/>
    <w:rsid w:val="0014464E"/>
    <w:rsid w:val="00144A1D"/>
    <w:rsid w:val="00144DCE"/>
    <w:rsid w:val="00144E69"/>
    <w:rsid w:val="00145081"/>
    <w:rsid w:val="00145167"/>
    <w:rsid w:val="00146875"/>
    <w:rsid w:val="00146F91"/>
    <w:rsid w:val="001509A7"/>
    <w:rsid w:val="00153199"/>
    <w:rsid w:val="001540D3"/>
    <w:rsid w:val="001545B6"/>
    <w:rsid w:val="00154B90"/>
    <w:rsid w:val="00155138"/>
    <w:rsid w:val="00155FD0"/>
    <w:rsid w:val="0015678C"/>
    <w:rsid w:val="00156950"/>
    <w:rsid w:val="00157649"/>
    <w:rsid w:val="00160DCC"/>
    <w:rsid w:val="00160DD6"/>
    <w:rsid w:val="001636EC"/>
    <w:rsid w:val="001652DD"/>
    <w:rsid w:val="001657F4"/>
    <w:rsid w:val="00166FCB"/>
    <w:rsid w:val="0017001D"/>
    <w:rsid w:val="0017241F"/>
    <w:rsid w:val="0017333F"/>
    <w:rsid w:val="001737B7"/>
    <w:rsid w:val="00174675"/>
    <w:rsid w:val="0017469D"/>
    <w:rsid w:val="00175D41"/>
    <w:rsid w:val="001762F4"/>
    <w:rsid w:val="001764F7"/>
    <w:rsid w:val="001768E2"/>
    <w:rsid w:val="0018061D"/>
    <w:rsid w:val="00180A82"/>
    <w:rsid w:val="001811FF"/>
    <w:rsid w:val="00182B42"/>
    <w:rsid w:val="00182D03"/>
    <w:rsid w:val="00182F75"/>
    <w:rsid w:val="00183FC7"/>
    <w:rsid w:val="00184AE4"/>
    <w:rsid w:val="00184C46"/>
    <w:rsid w:val="00186D96"/>
    <w:rsid w:val="001901B3"/>
    <w:rsid w:val="00191C0B"/>
    <w:rsid w:val="00192485"/>
    <w:rsid w:val="00192F9E"/>
    <w:rsid w:val="001940FA"/>
    <w:rsid w:val="00194447"/>
    <w:rsid w:val="0019516A"/>
    <w:rsid w:val="00195479"/>
    <w:rsid w:val="001970B2"/>
    <w:rsid w:val="001979F8"/>
    <w:rsid w:val="001A1064"/>
    <w:rsid w:val="001A141E"/>
    <w:rsid w:val="001A35F9"/>
    <w:rsid w:val="001A3828"/>
    <w:rsid w:val="001A3D0C"/>
    <w:rsid w:val="001A3E55"/>
    <w:rsid w:val="001A461B"/>
    <w:rsid w:val="001A56E8"/>
    <w:rsid w:val="001B01AC"/>
    <w:rsid w:val="001B0D26"/>
    <w:rsid w:val="001B10E9"/>
    <w:rsid w:val="001B1504"/>
    <w:rsid w:val="001B15BB"/>
    <w:rsid w:val="001B18C2"/>
    <w:rsid w:val="001B232C"/>
    <w:rsid w:val="001B28BC"/>
    <w:rsid w:val="001B2E87"/>
    <w:rsid w:val="001B3D6A"/>
    <w:rsid w:val="001B424E"/>
    <w:rsid w:val="001B4CC9"/>
    <w:rsid w:val="001B5DF7"/>
    <w:rsid w:val="001B65A1"/>
    <w:rsid w:val="001B6A12"/>
    <w:rsid w:val="001B783D"/>
    <w:rsid w:val="001C0535"/>
    <w:rsid w:val="001C05B2"/>
    <w:rsid w:val="001C07DD"/>
    <w:rsid w:val="001C0B67"/>
    <w:rsid w:val="001C12BE"/>
    <w:rsid w:val="001C17BE"/>
    <w:rsid w:val="001C1C9C"/>
    <w:rsid w:val="001C2E0C"/>
    <w:rsid w:val="001C365D"/>
    <w:rsid w:val="001C39EC"/>
    <w:rsid w:val="001C3A18"/>
    <w:rsid w:val="001C4264"/>
    <w:rsid w:val="001C52C8"/>
    <w:rsid w:val="001C6C93"/>
    <w:rsid w:val="001C76BE"/>
    <w:rsid w:val="001C782A"/>
    <w:rsid w:val="001D00DF"/>
    <w:rsid w:val="001D013F"/>
    <w:rsid w:val="001D026F"/>
    <w:rsid w:val="001D078A"/>
    <w:rsid w:val="001D1A28"/>
    <w:rsid w:val="001D326E"/>
    <w:rsid w:val="001D3778"/>
    <w:rsid w:val="001D4E3C"/>
    <w:rsid w:val="001D52CB"/>
    <w:rsid w:val="001D58E3"/>
    <w:rsid w:val="001D69DD"/>
    <w:rsid w:val="001D6C48"/>
    <w:rsid w:val="001D74DC"/>
    <w:rsid w:val="001E0C2F"/>
    <w:rsid w:val="001E0E97"/>
    <w:rsid w:val="001E17D8"/>
    <w:rsid w:val="001E2338"/>
    <w:rsid w:val="001E558F"/>
    <w:rsid w:val="001E5961"/>
    <w:rsid w:val="001E5FEE"/>
    <w:rsid w:val="001E717B"/>
    <w:rsid w:val="001E74A2"/>
    <w:rsid w:val="001E76FC"/>
    <w:rsid w:val="001F0BC4"/>
    <w:rsid w:val="001F1D17"/>
    <w:rsid w:val="001F1F3D"/>
    <w:rsid w:val="001F4D66"/>
    <w:rsid w:val="001F4DA7"/>
    <w:rsid w:val="001F50B6"/>
    <w:rsid w:val="001F5414"/>
    <w:rsid w:val="001F59A5"/>
    <w:rsid w:val="001F689E"/>
    <w:rsid w:val="0020089C"/>
    <w:rsid w:val="00200C1B"/>
    <w:rsid w:val="00200F03"/>
    <w:rsid w:val="0020100D"/>
    <w:rsid w:val="002013C3"/>
    <w:rsid w:val="002022AD"/>
    <w:rsid w:val="00202634"/>
    <w:rsid w:val="00203A8F"/>
    <w:rsid w:val="00203B47"/>
    <w:rsid w:val="00203D01"/>
    <w:rsid w:val="00204864"/>
    <w:rsid w:val="0020498A"/>
    <w:rsid w:val="002052D8"/>
    <w:rsid w:val="002059A2"/>
    <w:rsid w:val="00205EFC"/>
    <w:rsid w:val="00210810"/>
    <w:rsid w:val="00211393"/>
    <w:rsid w:val="00211FAE"/>
    <w:rsid w:val="00211FF4"/>
    <w:rsid w:val="00212787"/>
    <w:rsid w:val="00212C0D"/>
    <w:rsid w:val="002138A9"/>
    <w:rsid w:val="00214451"/>
    <w:rsid w:val="002156FD"/>
    <w:rsid w:val="002159C5"/>
    <w:rsid w:val="00215DFB"/>
    <w:rsid w:val="0021639E"/>
    <w:rsid w:val="002175E8"/>
    <w:rsid w:val="00217A33"/>
    <w:rsid w:val="00221123"/>
    <w:rsid w:val="00223339"/>
    <w:rsid w:val="002236A6"/>
    <w:rsid w:val="00224DE6"/>
    <w:rsid w:val="00224E75"/>
    <w:rsid w:val="002259C0"/>
    <w:rsid w:val="0022651C"/>
    <w:rsid w:val="00226823"/>
    <w:rsid w:val="002276DD"/>
    <w:rsid w:val="0023002B"/>
    <w:rsid w:val="00230EC2"/>
    <w:rsid w:val="002327D5"/>
    <w:rsid w:val="002327E9"/>
    <w:rsid w:val="00232F54"/>
    <w:rsid w:val="00233285"/>
    <w:rsid w:val="00233CAC"/>
    <w:rsid w:val="00234CD4"/>
    <w:rsid w:val="00234D89"/>
    <w:rsid w:val="0023548F"/>
    <w:rsid w:val="002358E8"/>
    <w:rsid w:val="00236FB9"/>
    <w:rsid w:val="002375A0"/>
    <w:rsid w:val="00237A97"/>
    <w:rsid w:val="002407AA"/>
    <w:rsid w:val="002411E0"/>
    <w:rsid w:val="00241C29"/>
    <w:rsid w:val="00242408"/>
    <w:rsid w:val="00242759"/>
    <w:rsid w:val="00242890"/>
    <w:rsid w:val="00242A4C"/>
    <w:rsid w:val="00242B03"/>
    <w:rsid w:val="00243514"/>
    <w:rsid w:val="00244ABF"/>
    <w:rsid w:val="00244C35"/>
    <w:rsid w:val="002469F7"/>
    <w:rsid w:val="00247F50"/>
    <w:rsid w:val="00250267"/>
    <w:rsid w:val="00252542"/>
    <w:rsid w:val="002532B5"/>
    <w:rsid w:val="002539A1"/>
    <w:rsid w:val="00253B72"/>
    <w:rsid w:val="002542CC"/>
    <w:rsid w:val="002559A2"/>
    <w:rsid w:val="002563ED"/>
    <w:rsid w:val="00256406"/>
    <w:rsid w:val="00257C87"/>
    <w:rsid w:val="0026049D"/>
    <w:rsid w:val="00260E92"/>
    <w:rsid w:val="002628DA"/>
    <w:rsid w:val="00263B55"/>
    <w:rsid w:val="00264AE7"/>
    <w:rsid w:val="002653BB"/>
    <w:rsid w:val="0026557C"/>
    <w:rsid w:val="002659B2"/>
    <w:rsid w:val="00266729"/>
    <w:rsid w:val="00266BC6"/>
    <w:rsid w:val="00266F4F"/>
    <w:rsid w:val="00267947"/>
    <w:rsid w:val="00267AB2"/>
    <w:rsid w:val="00270313"/>
    <w:rsid w:val="00270FF0"/>
    <w:rsid w:val="0027137C"/>
    <w:rsid w:val="0027413E"/>
    <w:rsid w:val="0027418E"/>
    <w:rsid w:val="0027451C"/>
    <w:rsid w:val="00274585"/>
    <w:rsid w:val="00274E55"/>
    <w:rsid w:val="00275122"/>
    <w:rsid w:val="002751DD"/>
    <w:rsid w:val="00275FFD"/>
    <w:rsid w:val="00276777"/>
    <w:rsid w:val="00276ED9"/>
    <w:rsid w:val="0028043D"/>
    <w:rsid w:val="00280FDA"/>
    <w:rsid w:val="00281365"/>
    <w:rsid w:val="002817B5"/>
    <w:rsid w:val="0028188E"/>
    <w:rsid w:val="00282C78"/>
    <w:rsid w:val="00282E34"/>
    <w:rsid w:val="002831ED"/>
    <w:rsid w:val="002840ED"/>
    <w:rsid w:val="002843D9"/>
    <w:rsid w:val="002874D7"/>
    <w:rsid w:val="00290010"/>
    <w:rsid w:val="002903CB"/>
    <w:rsid w:val="00290CFF"/>
    <w:rsid w:val="00291033"/>
    <w:rsid w:val="00291252"/>
    <w:rsid w:val="002915A8"/>
    <w:rsid w:val="0029165B"/>
    <w:rsid w:val="00291981"/>
    <w:rsid w:val="00291F64"/>
    <w:rsid w:val="002920E3"/>
    <w:rsid w:val="00293159"/>
    <w:rsid w:val="0029334F"/>
    <w:rsid w:val="0029435D"/>
    <w:rsid w:val="00296118"/>
    <w:rsid w:val="0029701D"/>
    <w:rsid w:val="00297AF8"/>
    <w:rsid w:val="002A0707"/>
    <w:rsid w:val="002A17C4"/>
    <w:rsid w:val="002A2B5D"/>
    <w:rsid w:val="002A349B"/>
    <w:rsid w:val="002A3665"/>
    <w:rsid w:val="002A3BAB"/>
    <w:rsid w:val="002A48AF"/>
    <w:rsid w:val="002A4A76"/>
    <w:rsid w:val="002A5E72"/>
    <w:rsid w:val="002A5F58"/>
    <w:rsid w:val="002B0640"/>
    <w:rsid w:val="002B10EE"/>
    <w:rsid w:val="002B2798"/>
    <w:rsid w:val="002B4372"/>
    <w:rsid w:val="002B445D"/>
    <w:rsid w:val="002B4C96"/>
    <w:rsid w:val="002B5973"/>
    <w:rsid w:val="002B73D3"/>
    <w:rsid w:val="002C0F1F"/>
    <w:rsid w:val="002C1811"/>
    <w:rsid w:val="002C1999"/>
    <w:rsid w:val="002C2380"/>
    <w:rsid w:val="002C289C"/>
    <w:rsid w:val="002C3DCC"/>
    <w:rsid w:val="002C41FF"/>
    <w:rsid w:val="002C43DB"/>
    <w:rsid w:val="002C4E24"/>
    <w:rsid w:val="002C5D72"/>
    <w:rsid w:val="002C6439"/>
    <w:rsid w:val="002C78B6"/>
    <w:rsid w:val="002C7ECD"/>
    <w:rsid w:val="002D09CC"/>
    <w:rsid w:val="002D0B1A"/>
    <w:rsid w:val="002D0F32"/>
    <w:rsid w:val="002D0F3B"/>
    <w:rsid w:val="002D1B76"/>
    <w:rsid w:val="002D2A79"/>
    <w:rsid w:val="002D41B7"/>
    <w:rsid w:val="002D537A"/>
    <w:rsid w:val="002D6E86"/>
    <w:rsid w:val="002D73EF"/>
    <w:rsid w:val="002D750B"/>
    <w:rsid w:val="002E11B9"/>
    <w:rsid w:val="002E1245"/>
    <w:rsid w:val="002E5300"/>
    <w:rsid w:val="002E5965"/>
    <w:rsid w:val="002E5A78"/>
    <w:rsid w:val="002E64CB"/>
    <w:rsid w:val="002E6707"/>
    <w:rsid w:val="002E717A"/>
    <w:rsid w:val="002E7DDB"/>
    <w:rsid w:val="002F0044"/>
    <w:rsid w:val="002F0199"/>
    <w:rsid w:val="002F0388"/>
    <w:rsid w:val="002F0A4D"/>
    <w:rsid w:val="002F1623"/>
    <w:rsid w:val="002F2C18"/>
    <w:rsid w:val="002F352C"/>
    <w:rsid w:val="002F3776"/>
    <w:rsid w:val="002F3FAF"/>
    <w:rsid w:val="002F5B56"/>
    <w:rsid w:val="002F7D23"/>
    <w:rsid w:val="003002D3"/>
    <w:rsid w:val="00300C7E"/>
    <w:rsid w:val="00301B43"/>
    <w:rsid w:val="003029D8"/>
    <w:rsid w:val="00302FF6"/>
    <w:rsid w:val="003033EF"/>
    <w:rsid w:val="00303C59"/>
    <w:rsid w:val="00304E98"/>
    <w:rsid w:val="003058FB"/>
    <w:rsid w:val="00305FBE"/>
    <w:rsid w:val="00306501"/>
    <w:rsid w:val="003075E1"/>
    <w:rsid w:val="0030760D"/>
    <w:rsid w:val="003079A2"/>
    <w:rsid w:val="00307A61"/>
    <w:rsid w:val="00310AC5"/>
    <w:rsid w:val="00310FF8"/>
    <w:rsid w:val="00311036"/>
    <w:rsid w:val="00311101"/>
    <w:rsid w:val="003111F0"/>
    <w:rsid w:val="0031261A"/>
    <w:rsid w:val="00312635"/>
    <w:rsid w:val="00313641"/>
    <w:rsid w:val="00313967"/>
    <w:rsid w:val="00314C5F"/>
    <w:rsid w:val="00314E4E"/>
    <w:rsid w:val="00314E67"/>
    <w:rsid w:val="003154F6"/>
    <w:rsid w:val="003160F4"/>
    <w:rsid w:val="00316841"/>
    <w:rsid w:val="003179EF"/>
    <w:rsid w:val="00322BCE"/>
    <w:rsid w:val="00325453"/>
    <w:rsid w:val="003256F1"/>
    <w:rsid w:val="00325A3E"/>
    <w:rsid w:val="0032640E"/>
    <w:rsid w:val="00326AA5"/>
    <w:rsid w:val="00326F48"/>
    <w:rsid w:val="0032747F"/>
    <w:rsid w:val="00327A6E"/>
    <w:rsid w:val="00327A80"/>
    <w:rsid w:val="00330566"/>
    <w:rsid w:val="00330A73"/>
    <w:rsid w:val="00331247"/>
    <w:rsid w:val="00331316"/>
    <w:rsid w:val="00331403"/>
    <w:rsid w:val="00331515"/>
    <w:rsid w:val="00332F52"/>
    <w:rsid w:val="00333F18"/>
    <w:rsid w:val="00334557"/>
    <w:rsid w:val="00335367"/>
    <w:rsid w:val="003353E8"/>
    <w:rsid w:val="0033575D"/>
    <w:rsid w:val="00335FB2"/>
    <w:rsid w:val="00336DB2"/>
    <w:rsid w:val="00337799"/>
    <w:rsid w:val="0034052F"/>
    <w:rsid w:val="003415D2"/>
    <w:rsid w:val="00342579"/>
    <w:rsid w:val="00342715"/>
    <w:rsid w:val="003439F8"/>
    <w:rsid w:val="003440A3"/>
    <w:rsid w:val="003445DE"/>
    <w:rsid w:val="003448C7"/>
    <w:rsid w:val="00345197"/>
    <w:rsid w:val="003451E8"/>
    <w:rsid w:val="0034601A"/>
    <w:rsid w:val="0034657E"/>
    <w:rsid w:val="00346C63"/>
    <w:rsid w:val="00350470"/>
    <w:rsid w:val="00351081"/>
    <w:rsid w:val="00353680"/>
    <w:rsid w:val="003542D4"/>
    <w:rsid w:val="003543F0"/>
    <w:rsid w:val="003552B8"/>
    <w:rsid w:val="003555A1"/>
    <w:rsid w:val="0035631F"/>
    <w:rsid w:val="00357667"/>
    <w:rsid w:val="00360270"/>
    <w:rsid w:val="00360D02"/>
    <w:rsid w:val="00361007"/>
    <w:rsid w:val="00361CF3"/>
    <w:rsid w:val="003627DD"/>
    <w:rsid w:val="00362B7F"/>
    <w:rsid w:val="00363067"/>
    <w:rsid w:val="00363EFA"/>
    <w:rsid w:val="00364BAB"/>
    <w:rsid w:val="00364C54"/>
    <w:rsid w:val="00364D74"/>
    <w:rsid w:val="00364D95"/>
    <w:rsid w:val="00365049"/>
    <w:rsid w:val="0036522E"/>
    <w:rsid w:val="003656EC"/>
    <w:rsid w:val="00367133"/>
    <w:rsid w:val="0036766A"/>
    <w:rsid w:val="00367A90"/>
    <w:rsid w:val="00371609"/>
    <w:rsid w:val="00371671"/>
    <w:rsid w:val="0037202C"/>
    <w:rsid w:val="00372D96"/>
    <w:rsid w:val="00374124"/>
    <w:rsid w:val="003749A0"/>
    <w:rsid w:val="00374C3D"/>
    <w:rsid w:val="003759AE"/>
    <w:rsid w:val="00377A77"/>
    <w:rsid w:val="003803A1"/>
    <w:rsid w:val="00380A9A"/>
    <w:rsid w:val="003819D7"/>
    <w:rsid w:val="0038274D"/>
    <w:rsid w:val="00382847"/>
    <w:rsid w:val="003833E4"/>
    <w:rsid w:val="00383700"/>
    <w:rsid w:val="00383AB0"/>
    <w:rsid w:val="0038496B"/>
    <w:rsid w:val="00384BE1"/>
    <w:rsid w:val="00385CA9"/>
    <w:rsid w:val="00387229"/>
    <w:rsid w:val="0038799C"/>
    <w:rsid w:val="00387CFB"/>
    <w:rsid w:val="003909E1"/>
    <w:rsid w:val="003911A9"/>
    <w:rsid w:val="0039178A"/>
    <w:rsid w:val="00391A85"/>
    <w:rsid w:val="003921C5"/>
    <w:rsid w:val="00392559"/>
    <w:rsid w:val="003931A5"/>
    <w:rsid w:val="003939EE"/>
    <w:rsid w:val="00393A41"/>
    <w:rsid w:val="00394196"/>
    <w:rsid w:val="0039485C"/>
    <w:rsid w:val="00394D69"/>
    <w:rsid w:val="00394DFA"/>
    <w:rsid w:val="00395392"/>
    <w:rsid w:val="00395564"/>
    <w:rsid w:val="00395C7C"/>
    <w:rsid w:val="0039620F"/>
    <w:rsid w:val="00396C91"/>
    <w:rsid w:val="00396F6E"/>
    <w:rsid w:val="00397835"/>
    <w:rsid w:val="003979EC"/>
    <w:rsid w:val="00397A66"/>
    <w:rsid w:val="00397C0A"/>
    <w:rsid w:val="003A1642"/>
    <w:rsid w:val="003A2297"/>
    <w:rsid w:val="003A29B6"/>
    <w:rsid w:val="003A4E0F"/>
    <w:rsid w:val="003A631F"/>
    <w:rsid w:val="003A63B9"/>
    <w:rsid w:val="003A667F"/>
    <w:rsid w:val="003A7683"/>
    <w:rsid w:val="003B0F39"/>
    <w:rsid w:val="003B1165"/>
    <w:rsid w:val="003B1E45"/>
    <w:rsid w:val="003B20F1"/>
    <w:rsid w:val="003B283B"/>
    <w:rsid w:val="003B2AB5"/>
    <w:rsid w:val="003B2BA2"/>
    <w:rsid w:val="003B38AA"/>
    <w:rsid w:val="003B4060"/>
    <w:rsid w:val="003B4824"/>
    <w:rsid w:val="003B48BF"/>
    <w:rsid w:val="003B5313"/>
    <w:rsid w:val="003B5456"/>
    <w:rsid w:val="003B59B3"/>
    <w:rsid w:val="003B5A54"/>
    <w:rsid w:val="003C1187"/>
    <w:rsid w:val="003C195A"/>
    <w:rsid w:val="003C1D70"/>
    <w:rsid w:val="003C2DB1"/>
    <w:rsid w:val="003C3C64"/>
    <w:rsid w:val="003C4AF5"/>
    <w:rsid w:val="003C4E8F"/>
    <w:rsid w:val="003C4EF8"/>
    <w:rsid w:val="003C5357"/>
    <w:rsid w:val="003D05FE"/>
    <w:rsid w:val="003D210F"/>
    <w:rsid w:val="003D35EF"/>
    <w:rsid w:val="003D3B36"/>
    <w:rsid w:val="003D3B49"/>
    <w:rsid w:val="003D3D9E"/>
    <w:rsid w:val="003D55BE"/>
    <w:rsid w:val="003D5DE9"/>
    <w:rsid w:val="003D5F81"/>
    <w:rsid w:val="003D6EEB"/>
    <w:rsid w:val="003D7FAF"/>
    <w:rsid w:val="003E003F"/>
    <w:rsid w:val="003E0B8C"/>
    <w:rsid w:val="003E24BB"/>
    <w:rsid w:val="003E387D"/>
    <w:rsid w:val="003E44F6"/>
    <w:rsid w:val="003E5833"/>
    <w:rsid w:val="003E6010"/>
    <w:rsid w:val="003E693F"/>
    <w:rsid w:val="003E75FE"/>
    <w:rsid w:val="003E7C25"/>
    <w:rsid w:val="003E7D0F"/>
    <w:rsid w:val="003F0686"/>
    <w:rsid w:val="003F09BC"/>
    <w:rsid w:val="003F1815"/>
    <w:rsid w:val="003F1D4E"/>
    <w:rsid w:val="003F2CD5"/>
    <w:rsid w:val="003F2F97"/>
    <w:rsid w:val="003F4FF6"/>
    <w:rsid w:val="003F59AD"/>
    <w:rsid w:val="003F65E2"/>
    <w:rsid w:val="00400FC6"/>
    <w:rsid w:val="00402423"/>
    <w:rsid w:val="00402CA2"/>
    <w:rsid w:val="0040578C"/>
    <w:rsid w:val="004079A9"/>
    <w:rsid w:val="00407AA7"/>
    <w:rsid w:val="00410363"/>
    <w:rsid w:val="004107E8"/>
    <w:rsid w:val="004114DB"/>
    <w:rsid w:val="00411755"/>
    <w:rsid w:val="00411F08"/>
    <w:rsid w:val="0041385B"/>
    <w:rsid w:val="00413CA9"/>
    <w:rsid w:val="00413EED"/>
    <w:rsid w:val="00414A4C"/>
    <w:rsid w:val="00414CA3"/>
    <w:rsid w:val="004154C1"/>
    <w:rsid w:val="00415AAD"/>
    <w:rsid w:val="0041623F"/>
    <w:rsid w:val="0041728F"/>
    <w:rsid w:val="004178C1"/>
    <w:rsid w:val="0042113D"/>
    <w:rsid w:val="00421682"/>
    <w:rsid w:val="0042187E"/>
    <w:rsid w:val="004221CC"/>
    <w:rsid w:val="004235E7"/>
    <w:rsid w:val="004242B7"/>
    <w:rsid w:val="00425124"/>
    <w:rsid w:val="00425526"/>
    <w:rsid w:val="004258F9"/>
    <w:rsid w:val="00426306"/>
    <w:rsid w:val="00427096"/>
    <w:rsid w:val="004276C7"/>
    <w:rsid w:val="00427C97"/>
    <w:rsid w:val="00430418"/>
    <w:rsid w:val="00430705"/>
    <w:rsid w:val="0043072E"/>
    <w:rsid w:val="004307DC"/>
    <w:rsid w:val="00430FC6"/>
    <w:rsid w:val="004310BF"/>
    <w:rsid w:val="00431723"/>
    <w:rsid w:val="0043229E"/>
    <w:rsid w:val="004331FF"/>
    <w:rsid w:val="004335DE"/>
    <w:rsid w:val="00433EDC"/>
    <w:rsid w:val="00434AB9"/>
    <w:rsid w:val="00434C77"/>
    <w:rsid w:val="004366A9"/>
    <w:rsid w:val="0043704F"/>
    <w:rsid w:val="00440808"/>
    <w:rsid w:val="00441BAD"/>
    <w:rsid w:val="00442878"/>
    <w:rsid w:val="0044310C"/>
    <w:rsid w:val="00443153"/>
    <w:rsid w:val="00443771"/>
    <w:rsid w:val="0044401F"/>
    <w:rsid w:val="004444F8"/>
    <w:rsid w:val="00444C4C"/>
    <w:rsid w:val="00444D44"/>
    <w:rsid w:val="00445275"/>
    <w:rsid w:val="004452E3"/>
    <w:rsid w:val="004460B4"/>
    <w:rsid w:val="00446146"/>
    <w:rsid w:val="00450993"/>
    <w:rsid w:val="004513D7"/>
    <w:rsid w:val="004520DF"/>
    <w:rsid w:val="004530BE"/>
    <w:rsid w:val="0045436B"/>
    <w:rsid w:val="00454D59"/>
    <w:rsid w:val="00455A5C"/>
    <w:rsid w:val="00456257"/>
    <w:rsid w:val="00456D45"/>
    <w:rsid w:val="00460A6B"/>
    <w:rsid w:val="00460CCB"/>
    <w:rsid w:val="00460D3F"/>
    <w:rsid w:val="00461E3E"/>
    <w:rsid w:val="00463915"/>
    <w:rsid w:val="004639B7"/>
    <w:rsid w:val="00463DA5"/>
    <w:rsid w:val="004641D6"/>
    <w:rsid w:val="004647DD"/>
    <w:rsid w:val="00464A26"/>
    <w:rsid w:val="00464B19"/>
    <w:rsid w:val="00464C86"/>
    <w:rsid w:val="00464D3B"/>
    <w:rsid w:val="00464F6D"/>
    <w:rsid w:val="00464F78"/>
    <w:rsid w:val="004652C4"/>
    <w:rsid w:val="00466AC6"/>
    <w:rsid w:val="00466E21"/>
    <w:rsid w:val="00467B6A"/>
    <w:rsid w:val="0047016B"/>
    <w:rsid w:val="00470409"/>
    <w:rsid w:val="004719F8"/>
    <w:rsid w:val="00471A72"/>
    <w:rsid w:val="0047306F"/>
    <w:rsid w:val="004733C2"/>
    <w:rsid w:val="0047355F"/>
    <w:rsid w:val="0047417A"/>
    <w:rsid w:val="00475489"/>
    <w:rsid w:val="004764CC"/>
    <w:rsid w:val="00477B4B"/>
    <w:rsid w:val="00477C1C"/>
    <w:rsid w:val="0048090F"/>
    <w:rsid w:val="00480C50"/>
    <w:rsid w:val="00481E81"/>
    <w:rsid w:val="0048396C"/>
    <w:rsid w:val="00484993"/>
    <w:rsid w:val="00486144"/>
    <w:rsid w:val="00486C20"/>
    <w:rsid w:val="00486F07"/>
    <w:rsid w:val="00491D54"/>
    <w:rsid w:val="004929C8"/>
    <w:rsid w:val="00492EDB"/>
    <w:rsid w:val="00494E1A"/>
    <w:rsid w:val="00495606"/>
    <w:rsid w:val="00496EBA"/>
    <w:rsid w:val="00497493"/>
    <w:rsid w:val="00497BC6"/>
    <w:rsid w:val="004A1166"/>
    <w:rsid w:val="004A58D1"/>
    <w:rsid w:val="004A58E6"/>
    <w:rsid w:val="004A7356"/>
    <w:rsid w:val="004A737C"/>
    <w:rsid w:val="004A7AEE"/>
    <w:rsid w:val="004A7C3A"/>
    <w:rsid w:val="004A7E85"/>
    <w:rsid w:val="004B03FA"/>
    <w:rsid w:val="004B05F5"/>
    <w:rsid w:val="004B0633"/>
    <w:rsid w:val="004B13AA"/>
    <w:rsid w:val="004B14C0"/>
    <w:rsid w:val="004B2B81"/>
    <w:rsid w:val="004B41EE"/>
    <w:rsid w:val="004B4C64"/>
    <w:rsid w:val="004B5BBE"/>
    <w:rsid w:val="004B6415"/>
    <w:rsid w:val="004B6441"/>
    <w:rsid w:val="004B6B4A"/>
    <w:rsid w:val="004B73E7"/>
    <w:rsid w:val="004B7790"/>
    <w:rsid w:val="004C05A5"/>
    <w:rsid w:val="004C0FE5"/>
    <w:rsid w:val="004C2DBC"/>
    <w:rsid w:val="004C339E"/>
    <w:rsid w:val="004C340A"/>
    <w:rsid w:val="004C385D"/>
    <w:rsid w:val="004C3D00"/>
    <w:rsid w:val="004C4138"/>
    <w:rsid w:val="004C447B"/>
    <w:rsid w:val="004C4D7B"/>
    <w:rsid w:val="004C56A4"/>
    <w:rsid w:val="004C6E55"/>
    <w:rsid w:val="004C745C"/>
    <w:rsid w:val="004C7B95"/>
    <w:rsid w:val="004D1C6E"/>
    <w:rsid w:val="004D1F3E"/>
    <w:rsid w:val="004D5272"/>
    <w:rsid w:val="004D6922"/>
    <w:rsid w:val="004D6D5B"/>
    <w:rsid w:val="004E0268"/>
    <w:rsid w:val="004E0985"/>
    <w:rsid w:val="004E1536"/>
    <w:rsid w:val="004E16EC"/>
    <w:rsid w:val="004E1A80"/>
    <w:rsid w:val="004E21A8"/>
    <w:rsid w:val="004E2B3E"/>
    <w:rsid w:val="004E3528"/>
    <w:rsid w:val="004E3A5B"/>
    <w:rsid w:val="004E46A8"/>
    <w:rsid w:val="004E4A42"/>
    <w:rsid w:val="004E59EF"/>
    <w:rsid w:val="004E7253"/>
    <w:rsid w:val="004E7950"/>
    <w:rsid w:val="004E7A42"/>
    <w:rsid w:val="004E7D6B"/>
    <w:rsid w:val="004F0B26"/>
    <w:rsid w:val="004F196E"/>
    <w:rsid w:val="004F1A47"/>
    <w:rsid w:val="004F1B3E"/>
    <w:rsid w:val="004F2115"/>
    <w:rsid w:val="004F2819"/>
    <w:rsid w:val="004F3783"/>
    <w:rsid w:val="004F4E76"/>
    <w:rsid w:val="004F61B4"/>
    <w:rsid w:val="004F694B"/>
    <w:rsid w:val="004F70F9"/>
    <w:rsid w:val="004F7A13"/>
    <w:rsid w:val="005003A6"/>
    <w:rsid w:val="00501FA4"/>
    <w:rsid w:val="005021B6"/>
    <w:rsid w:val="005024F6"/>
    <w:rsid w:val="005029EB"/>
    <w:rsid w:val="00503FE7"/>
    <w:rsid w:val="00504096"/>
    <w:rsid w:val="00504A01"/>
    <w:rsid w:val="00505516"/>
    <w:rsid w:val="00505DD7"/>
    <w:rsid w:val="00506054"/>
    <w:rsid w:val="00507398"/>
    <w:rsid w:val="005073C6"/>
    <w:rsid w:val="00507B8C"/>
    <w:rsid w:val="005100BB"/>
    <w:rsid w:val="00511B8D"/>
    <w:rsid w:val="00511C40"/>
    <w:rsid w:val="005121FB"/>
    <w:rsid w:val="0051243D"/>
    <w:rsid w:val="00512710"/>
    <w:rsid w:val="005127A0"/>
    <w:rsid w:val="00514A9A"/>
    <w:rsid w:val="00514E2E"/>
    <w:rsid w:val="0051572F"/>
    <w:rsid w:val="00515A67"/>
    <w:rsid w:val="00515BC0"/>
    <w:rsid w:val="00516F22"/>
    <w:rsid w:val="005207E3"/>
    <w:rsid w:val="00520A8A"/>
    <w:rsid w:val="00522152"/>
    <w:rsid w:val="00523686"/>
    <w:rsid w:val="00523996"/>
    <w:rsid w:val="00525911"/>
    <w:rsid w:val="00525FD4"/>
    <w:rsid w:val="00527F54"/>
    <w:rsid w:val="00530AAB"/>
    <w:rsid w:val="00531900"/>
    <w:rsid w:val="005329D4"/>
    <w:rsid w:val="00532E20"/>
    <w:rsid w:val="00534CC2"/>
    <w:rsid w:val="005359C0"/>
    <w:rsid w:val="00535FFB"/>
    <w:rsid w:val="00537288"/>
    <w:rsid w:val="0054017F"/>
    <w:rsid w:val="0054168C"/>
    <w:rsid w:val="0054280D"/>
    <w:rsid w:val="005434EE"/>
    <w:rsid w:val="00543C6C"/>
    <w:rsid w:val="00543DD5"/>
    <w:rsid w:val="0054508A"/>
    <w:rsid w:val="005461E4"/>
    <w:rsid w:val="00546C60"/>
    <w:rsid w:val="0055010F"/>
    <w:rsid w:val="005508F5"/>
    <w:rsid w:val="0055113A"/>
    <w:rsid w:val="005515D5"/>
    <w:rsid w:val="00551720"/>
    <w:rsid w:val="00552629"/>
    <w:rsid w:val="005533A1"/>
    <w:rsid w:val="00553E31"/>
    <w:rsid w:val="00554222"/>
    <w:rsid w:val="00554364"/>
    <w:rsid w:val="00554B37"/>
    <w:rsid w:val="00556040"/>
    <w:rsid w:val="005563AF"/>
    <w:rsid w:val="005564A3"/>
    <w:rsid w:val="00557587"/>
    <w:rsid w:val="005578B1"/>
    <w:rsid w:val="00557A1C"/>
    <w:rsid w:val="00560546"/>
    <w:rsid w:val="00560AD6"/>
    <w:rsid w:val="00561C94"/>
    <w:rsid w:val="00561E5A"/>
    <w:rsid w:val="005632D7"/>
    <w:rsid w:val="0056359E"/>
    <w:rsid w:val="00564431"/>
    <w:rsid w:val="00565200"/>
    <w:rsid w:val="005654FB"/>
    <w:rsid w:val="00565EF7"/>
    <w:rsid w:val="005661DF"/>
    <w:rsid w:val="00566858"/>
    <w:rsid w:val="005676DC"/>
    <w:rsid w:val="00567739"/>
    <w:rsid w:val="00567A1B"/>
    <w:rsid w:val="005707AC"/>
    <w:rsid w:val="0057117C"/>
    <w:rsid w:val="0057239E"/>
    <w:rsid w:val="005724ED"/>
    <w:rsid w:val="00575896"/>
    <w:rsid w:val="0057597E"/>
    <w:rsid w:val="00575EED"/>
    <w:rsid w:val="00575FD4"/>
    <w:rsid w:val="0057764D"/>
    <w:rsid w:val="00577829"/>
    <w:rsid w:val="005805C8"/>
    <w:rsid w:val="0058068C"/>
    <w:rsid w:val="00581104"/>
    <w:rsid w:val="005828CD"/>
    <w:rsid w:val="00583D31"/>
    <w:rsid w:val="00584150"/>
    <w:rsid w:val="00584D4C"/>
    <w:rsid w:val="00584ECF"/>
    <w:rsid w:val="00585A11"/>
    <w:rsid w:val="00586CCC"/>
    <w:rsid w:val="00587329"/>
    <w:rsid w:val="005876F8"/>
    <w:rsid w:val="00590A97"/>
    <w:rsid w:val="00591427"/>
    <w:rsid w:val="005918AB"/>
    <w:rsid w:val="00591C0D"/>
    <w:rsid w:val="00592C99"/>
    <w:rsid w:val="00592EE3"/>
    <w:rsid w:val="00593D2E"/>
    <w:rsid w:val="00595399"/>
    <w:rsid w:val="0059550E"/>
    <w:rsid w:val="00595E30"/>
    <w:rsid w:val="005966FE"/>
    <w:rsid w:val="00596BBD"/>
    <w:rsid w:val="00596BE7"/>
    <w:rsid w:val="00596CDE"/>
    <w:rsid w:val="00597449"/>
    <w:rsid w:val="00597801"/>
    <w:rsid w:val="005A07EF"/>
    <w:rsid w:val="005A196D"/>
    <w:rsid w:val="005A22B5"/>
    <w:rsid w:val="005A2AD2"/>
    <w:rsid w:val="005A2B43"/>
    <w:rsid w:val="005A49CF"/>
    <w:rsid w:val="005A4E31"/>
    <w:rsid w:val="005A68CF"/>
    <w:rsid w:val="005A6CB1"/>
    <w:rsid w:val="005A71E9"/>
    <w:rsid w:val="005A7585"/>
    <w:rsid w:val="005B04CB"/>
    <w:rsid w:val="005B0683"/>
    <w:rsid w:val="005B0D29"/>
    <w:rsid w:val="005B0DE3"/>
    <w:rsid w:val="005B1315"/>
    <w:rsid w:val="005B36E1"/>
    <w:rsid w:val="005B4236"/>
    <w:rsid w:val="005B46EE"/>
    <w:rsid w:val="005B4883"/>
    <w:rsid w:val="005B4C4C"/>
    <w:rsid w:val="005B50A3"/>
    <w:rsid w:val="005B5D2D"/>
    <w:rsid w:val="005B6FAD"/>
    <w:rsid w:val="005B70E6"/>
    <w:rsid w:val="005B7ACA"/>
    <w:rsid w:val="005B7EAD"/>
    <w:rsid w:val="005C0D2A"/>
    <w:rsid w:val="005C119A"/>
    <w:rsid w:val="005C1435"/>
    <w:rsid w:val="005C2810"/>
    <w:rsid w:val="005C2BCF"/>
    <w:rsid w:val="005C4EEA"/>
    <w:rsid w:val="005C5CD7"/>
    <w:rsid w:val="005C6AF2"/>
    <w:rsid w:val="005C6C52"/>
    <w:rsid w:val="005C6CC7"/>
    <w:rsid w:val="005C6FD3"/>
    <w:rsid w:val="005C7155"/>
    <w:rsid w:val="005D060D"/>
    <w:rsid w:val="005D0ADC"/>
    <w:rsid w:val="005D26B1"/>
    <w:rsid w:val="005D2896"/>
    <w:rsid w:val="005D40E1"/>
    <w:rsid w:val="005D460E"/>
    <w:rsid w:val="005D4846"/>
    <w:rsid w:val="005D4877"/>
    <w:rsid w:val="005D56C1"/>
    <w:rsid w:val="005D6008"/>
    <w:rsid w:val="005D6252"/>
    <w:rsid w:val="005D652A"/>
    <w:rsid w:val="005D6D67"/>
    <w:rsid w:val="005D74F3"/>
    <w:rsid w:val="005E26CF"/>
    <w:rsid w:val="005E27A6"/>
    <w:rsid w:val="005E32A3"/>
    <w:rsid w:val="005E3865"/>
    <w:rsid w:val="005E38E4"/>
    <w:rsid w:val="005E531B"/>
    <w:rsid w:val="005E74AE"/>
    <w:rsid w:val="005E7516"/>
    <w:rsid w:val="005E75FA"/>
    <w:rsid w:val="005F0470"/>
    <w:rsid w:val="005F3AFA"/>
    <w:rsid w:val="005F3E11"/>
    <w:rsid w:val="005F54A5"/>
    <w:rsid w:val="005F5722"/>
    <w:rsid w:val="005F5D74"/>
    <w:rsid w:val="005F704D"/>
    <w:rsid w:val="005F7907"/>
    <w:rsid w:val="005F7FD3"/>
    <w:rsid w:val="00600787"/>
    <w:rsid w:val="00600B60"/>
    <w:rsid w:val="006028AC"/>
    <w:rsid w:val="00603D56"/>
    <w:rsid w:val="006043AA"/>
    <w:rsid w:val="00606054"/>
    <w:rsid w:val="00607C32"/>
    <w:rsid w:val="00607F1C"/>
    <w:rsid w:val="00610CDE"/>
    <w:rsid w:val="0061108D"/>
    <w:rsid w:val="00611129"/>
    <w:rsid w:val="0061195A"/>
    <w:rsid w:val="006139AA"/>
    <w:rsid w:val="006140BB"/>
    <w:rsid w:val="0061565F"/>
    <w:rsid w:val="006168EB"/>
    <w:rsid w:val="00616E48"/>
    <w:rsid w:val="006210CA"/>
    <w:rsid w:val="0062160F"/>
    <w:rsid w:val="00621A10"/>
    <w:rsid w:val="0062238D"/>
    <w:rsid w:val="00622A2D"/>
    <w:rsid w:val="0062300F"/>
    <w:rsid w:val="00623026"/>
    <w:rsid w:val="0062302E"/>
    <w:rsid w:val="0062309A"/>
    <w:rsid w:val="00623940"/>
    <w:rsid w:val="00626B1D"/>
    <w:rsid w:val="00630BE1"/>
    <w:rsid w:val="00630FCB"/>
    <w:rsid w:val="00632738"/>
    <w:rsid w:val="00633E90"/>
    <w:rsid w:val="0063400F"/>
    <w:rsid w:val="00635200"/>
    <w:rsid w:val="00635D71"/>
    <w:rsid w:val="00635FD4"/>
    <w:rsid w:val="00637052"/>
    <w:rsid w:val="00637A97"/>
    <w:rsid w:val="00637DD7"/>
    <w:rsid w:val="006402C6"/>
    <w:rsid w:val="00640A24"/>
    <w:rsid w:val="0064336B"/>
    <w:rsid w:val="00643DC8"/>
    <w:rsid w:val="00643E56"/>
    <w:rsid w:val="00643EFF"/>
    <w:rsid w:val="0064421A"/>
    <w:rsid w:val="00644B34"/>
    <w:rsid w:val="006452AC"/>
    <w:rsid w:val="00646338"/>
    <w:rsid w:val="00646EEC"/>
    <w:rsid w:val="00647030"/>
    <w:rsid w:val="00647038"/>
    <w:rsid w:val="006472A6"/>
    <w:rsid w:val="006501DC"/>
    <w:rsid w:val="00651487"/>
    <w:rsid w:val="006522A0"/>
    <w:rsid w:val="00653919"/>
    <w:rsid w:val="00654258"/>
    <w:rsid w:val="0065504C"/>
    <w:rsid w:val="00655167"/>
    <w:rsid w:val="006552FD"/>
    <w:rsid w:val="0065609C"/>
    <w:rsid w:val="00657204"/>
    <w:rsid w:val="006579F9"/>
    <w:rsid w:val="00657F8D"/>
    <w:rsid w:val="006600DC"/>
    <w:rsid w:val="00660B1B"/>
    <w:rsid w:val="00661E13"/>
    <w:rsid w:val="00662B40"/>
    <w:rsid w:val="0066437E"/>
    <w:rsid w:val="00664675"/>
    <w:rsid w:val="00664CC5"/>
    <w:rsid w:val="00664E83"/>
    <w:rsid w:val="00666847"/>
    <w:rsid w:val="006703C8"/>
    <w:rsid w:val="006705FA"/>
    <w:rsid w:val="00671031"/>
    <w:rsid w:val="006716F2"/>
    <w:rsid w:val="00673A39"/>
    <w:rsid w:val="00674490"/>
    <w:rsid w:val="006763EC"/>
    <w:rsid w:val="00676E35"/>
    <w:rsid w:val="0067717C"/>
    <w:rsid w:val="0068003C"/>
    <w:rsid w:val="00680068"/>
    <w:rsid w:val="00680159"/>
    <w:rsid w:val="006808D7"/>
    <w:rsid w:val="00680AA8"/>
    <w:rsid w:val="006811D6"/>
    <w:rsid w:val="0068174F"/>
    <w:rsid w:val="00681787"/>
    <w:rsid w:val="006819C8"/>
    <w:rsid w:val="00683BD1"/>
    <w:rsid w:val="00683FED"/>
    <w:rsid w:val="00685D27"/>
    <w:rsid w:val="00686A4E"/>
    <w:rsid w:val="00686B1B"/>
    <w:rsid w:val="00690AFD"/>
    <w:rsid w:val="0069185E"/>
    <w:rsid w:val="006927FA"/>
    <w:rsid w:val="00692AC9"/>
    <w:rsid w:val="00693333"/>
    <w:rsid w:val="00693379"/>
    <w:rsid w:val="00693C6A"/>
    <w:rsid w:val="00694CCC"/>
    <w:rsid w:val="00694CE4"/>
    <w:rsid w:val="0069600A"/>
    <w:rsid w:val="00696031"/>
    <w:rsid w:val="00696261"/>
    <w:rsid w:val="0069688F"/>
    <w:rsid w:val="00697392"/>
    <w:rsid w:val="00697507"/>
    <w:rsid w:val="0069782A"/>
    <w:rsid w:val="006A083E"/>
    <w:rsid w:val="006A08D5"/>
    <w:rsid w:val="006A091D"/>
    <w:rsid w:val="006A20CB"/>
    <w:rsid w:val="006A2764"/>
    <w:rsid w:val="006A2E24"/>
    <w:rsid w:val="006A31EB"/>
    <w:rsid w:val="006A416D"/>
    <w:rsid w:val="006A41F5"/>
    <w:rsid w:val="006A4EAA"/>
    <w:rsid w:val="006A5519"/>
    <w:rsid w:val="006A5BE8"/>
    <w:rsid w:val="006A6090"/>
    <w:rsid w:val="006A645E"/>
    <w:rsid w:val="006A64C3"/>
    <w:rsid w:val="006A65F0"/>
    <w:rsid w:val="006A6F27"/>
    <w:rsid w:val="006A7210"/>
    <w:rsid w:val="006B02D0"/>
    <w:rsid w:val="006B15C0"/>
    <w:rsid w:val="006B1734"/>
    <w:rsid w:val="006B1950"/>
    <w:rsid w:val="006B1DFC"/>
    <w:rsid w:val="006B1EE7"/>
    <w:rsid w:val="006B2B3F"/>
    <w:rsid w:val="006B422C"/>
    <w:rsid w:val="006B4FD1"/>
    <w:rsid w:val="006B5013"/>
    <w:rsid w:val="006B6362"/>
    <w:rsid w:val="006B65B3"/>
    <w:rsid w:val="006B7240"/>
    <w:rsid w:val="006B7B1B"/>
    <w:rsid w:val="006C15CE"/>
    <w:rsid w:val="006C1861"/>
    <w:rsid w:val="006C1926"/>
    <w:rsid w:val="006C28DC"/>
    <w:rsid w:val="006C29F2"/>
    <w:rsid w:val="006C4634"/>
    <w:rsid w:val="006C4809"/>
    <w:rsid w:val="006C4F95"/>
    <w:rsid w:val="006C7E77"/>
    <w:rsid w:val="006D03D8"/>
    <w:rsid w:val="006D0DD1"/>
    <w:rsid w:val="006D1BB9"/>
    <w:rsid w:val="006D1FFF"/>
    <w:rsid w:val="006D2114"/>
    <w:rsid w:val="006D2D8D"/>
    <w:rsid w:val="006D30A4"/>
    <w:rsid w:val="006D311D"/>
    <w:rsid w:val="006D3206"/>
    <w:rsid w:val="006D417D"/>
    <w:rsid w:val="006D4380"/>
    <w:rsid w:val="006D4815"/>
    <w:rsid w:val="006D5DF2"/>
    <w:rsid w:val="006D698D"/>
    <w:rsid w:val="006D78AB"/>
    <w:rsid w:val="006D78FF"/>
    <w:rsid w:val="006D7E2A"/>
    <w:rsid w:val="006E058E"/>
    <w:rsid w:val="006E07C3"/>
    <w:rsid w:val="006E1620"/>
    <w:rsid w:val="006E28A4"/>
    <w:rsid w:val="006E3C3D"/>
    <w:rsid w:val="006E4A32"/>
    <w:rsid w:val="006E4C0E"/>
    <w:rsid w:val="006E6132"/>
    <w:rsid w:val="006E77C1"/>
    <w:rsid w:val="006E78F4"/>
    <w:rsid w:val="006E7FEF"/>
    <w:rsid w:val="006F0D9E"/>
    <w:rsid w:val="006F170C"/>
    <w:rsid w:val="006F289E"/>
    <w:rsid w:val="006F2C58"/>
    <w:rsid w:val="006F2CA5"/>
    <w:rsid w:val="006F396D"/>
    <w:rsid w:val="006F5B7B"/>
    <w:rsid w:val="006F6558"/>
    <w:rsid w:val="0070007A"/>
    <w:rsid w:val="007008B5"/>
    <w:rsid w:val="00701383"/>
    <w:rsid w:val="00701551"/>
    <w:rsid w:val="00701FE4"/>
    <w:rsid w:val="00703845"/>
    <w:rsid w:val="00704BB2"/>
    <w:rsid w:val="007056EF"/>
    <w:rsid w:val="00705B24"/>
    <w:rsid w:val="007074EA"/>
    <w:rsid w:val="007074EE"/>
    <w:rsid w:val="007078F0"/>
    <w:rsid w:val="0071116B"/>
    <w:rsid w:val="007112FB"/>
    <w:rsid w:val="007120EF"/>
    <w:rsid w:val="00712346"/>
    <w:rsid w:val="00712E5C"/>
    <w:rsid w:val="007149F9"/>
    <w:rsid w:val="0071714D"/>
    <w:rsid w:val="007200A7"/>
    <w:rsid w:val="00720A63"/>
    <w:rsid w:val="00721659"/>
    <w:rsid w:val="00721879"/>
    <w:rsid w:val="00721D96"/>
    <w:rsid w:val="00722923"/>
    <w:rsid w:val="0072400C"/>
    <w:rsid w:val="00724012"/>
    <w:rsid w:val="0072636A"/>
    <w:rsid w:val="007267B9"/>
    <w:rsid w:val="00727242"/>
    <w:rsid w:val="007272E6"/>
    <w:rsid w:val="007274A7"/>
    <w:rsid w:val="00730B8E"/>
    <w:rsid w:val="00731308"/>
    <w:rsid w:val="00731C77"/>
    <w:rsid w:val="00732A09"/>
    <w:rsid w:val="00732E96"/>
    <w:rsid w:val="00736415"/>
    <w:rsid w:val="00736AD9"/>
    <w:rsid w:val="0073735F"/>
    <w:rsid w:val="007402B1"/>
    <w:rsid w:val="00740EA8"/>
    <w:rsid w:val="00741C6B"/>
    <w:rsid w:val="00742468"/>
    <w:rsid w:val="007424AC"/>
    <w:rsid w:val="00742957"/>
    <w:rsid w:val="00742995"/>
    <w:rsid w:val="00742ADD"/>
    <w:rsid w:val="00744595"/>
    <w:rsid w:val="0074489D"/>
    <w:rsid w:val="0074514B"/>
    <w:rsid w:val="007456DC"/>
    <w:rsid w:val="0074594B"/>
    <w:rsid w:val="00745F83"/>
    <w:rsid w:val="007460DB"/>
    <w:rsid w:val="0074642F"/>
    <w:rsid w:val="00746722"/>
    <w:rsid w:val="00746810"/>
    <w:rsid w:val="00746BC1"/>
    <w:rsid w:val="00747252"/>
    <w:rsid w:val="0074791C"/>
    <w:rsid w:val="0075085B"/>
    <w:rsid w:val="00750AF6"/>
    <w:rsid w:val="0075179F"/>
    <w:rsid w:val="00751A86"/>
    <w:rsid w:val="00752800"/>
    <w:rsid w:val="00752D36"/>
    <w:rsid w:val="00753427"/>
    <w:rsid w:val="00753B6A"/>
    <w:rsid w:val="0075416B"/>
    <w:rsid w:val="00754261"/>
    <w:rsid w:val="00754C10"/>
    <w:rsid w:val="007551F4"/>
    <w:rsid w:val="007562AD"/>
    <w:rsid w:val="00757CF0"/>
    <w:rsid w:val="0076029C"/>
    <w:rsid w:val="007605C0"/>
    <w:rsid w:val="007608EA"/>
    <w:rsid w:val="00760E25"/>
    <w:rsid w:val="007611F0"/>
    <w:rsid w:val="00761F77"/>
    <w:rsid w:val="00763B53"/>
    <w:rsid w:val="007647C3"/>
    <w:rsid w:val="00765C42"/>
    <w:rsid w:val="00765F1B"/>
    <w:rsid w:val="00766201"/>
    <w:rsid w:val="0076772E"/>
    <w:rsid w:val="007700AF"/>
    <w:rsid w:val="0077094B"/>
    <w:rsid w:val="00770D5C"/>
    <w:rsid w:val="00771B7B"/>
    <w:rsid w:val="007720EE"/>
    <w:rsid w:val="007727B7"/>
    <w:rsid w:val="00772D4D"/>
    <w:rsid w:val="007738AC"/>
    <w:rsid w:val="00773CCB"/>
    <w:rsid w:val="0077423A"/>
    <w:rsid w:val="00774A10"/>
    <w:rsid w:val="00774ED8"/>
    <w:rsid w:val="00776E35"/>
    <w:rsid w:val="0077760B"/>
    <w:rsid w:val="00780E20"/>
    <w:rsid w:val="0078178B"/>
    <w:rsid w:val="0078187B"/>
    <w:rsid w:val="007818AB"/>
    <w:rsid w:val="00781CA3"/>
    <w:rsid w:val="00782FDA"/>
    <w:rsid w:val="00785399"/>
    <w:rsid w:val="00785B79"/>
    <w:rsid w:val="00785D32"/>
    <w:rsid w:val="00786406"/>
    <w:rsid w:val="00786F0E"/>
    <w:rsid w:val="00787B80"/>
    <w:rsid w:val="00790145"/>
    <w:rsid w:val="00791C99"/>
    <w:rsid w:val="00791D95"/>
    <w:rsid w:val="00792440"/>
    <w:rsid w:val="00792AB5"/>
    <w:rsid w:val="00793B5F"/>
    <w:rsid w:val="00793CC7"/>
    <w:rsid w:val="0079472F"/>
    <w:rsid w:val="007948F2"/>
    <w:rsid w:val="007949E3"/>
    <w:rsid w:val="00794B5D"/>
    <w:rsid w:val="00794E1C"/>
    <w:rsid w:val="00795A2F"/>
    <w:rsid w:val="00795DA3"/>
    <w:rsid w:val="0079638E"/>
    <w:rsid w:val="00796CB8"/>
    <w:rsid w:val="00796D74"/>
    <w:rsid w:val="00797036"/>
    <w:rsid w:val="00797F04"/>
    <w:rsid w:val="007A0167"/>
    <w:rsid w:val="007A124F"/>
    <w:rsid w:val="007A1E14"/>
    <w:rsid w:val="007A3904"/>
    <w:rsid w:val="007A57F4"/>
    <w:rsid w:val="007A6870"/>
    <w:rsid w:val="007A7FE9"/>
    <w:rsid w:val="007B28CF"/>
    <w:rsid w:val="007B31B6"/>
    <w:rsid w:val="007B3529"/>
    <w:rsid w:val="007B42FB"/>
    <w:rsid w:val="007B5211"/>
    <w:rsid w:val="007C0787"/>
    <w:rsid w:val="007C07C5"/>
    <w:rsid w:val="007C2CBF"/>
    <w:rsid w:val="007C2D6B"/>
    <w:rsid w:val="007C3321"/>
    <w:rsid w:val="007C3593"/>
    <w:rsid w:val="007C3B0A"/>
    <w:rsid w:val="007C4447"/>
    <w:rsid w:val="007C5754"/>
    <w:rsid w:val="007C7E90"/>
    <w:rsid w:val="007D03DC"/>
    <w:rsid w:val="007D0DD1"/>
    <w:rsid w:val="007D114B"/>
    <w:rsid w:val="007D135C"/>
    <w:rsid w:val="007D2670"/>
    <w:rsid w:val="007D291E"/>
    <w:rsid w:val="007D2AA2"/>
    <w:rsid w:val="007D31F4"/>
    <w:rsid w:val="007D4275"/>
    <w:rsid w:val="007D4396"/>
    <w:rsid w:val="007D459C"/>
    <w:rsid w:val="007D48A1"/>
    <w:rsid w:val="007D4B5F"/>
    <w:rsid w:val="007D5306"/>
    <w:rsid w:val="007D5D0A"/>
    <w:rsid w:val="007D64BB"/>
    <w:rsid w:val="007D6535"/>
    <w:rsid w:val="007D78A9"/>
    <w:rsid w:val="007E06C0"/>
    <w:rsid w:val="007E0816"/>
    <w:rsid w:val="007E0BBB"/>
    <w:rsid w:val="007E0F60"/>
    <w:rsid w:val="007E134F"/>
    <w:rsid w:val="007E170F"/>
    <w:rsid w:val="007E2573"/>
    <w:rsid w:val="007E3168"/>
    <w:rsid w:val="007E3E7F"/>
    <w:rsid w:val="007E47DD"/>
    <w:rsid w:val="007E6BCE"/>
    <w:rsid w:val="007E6DF2"/>
    <w:rsid w:val="007E6F14"/>
    <w:rsid w:val="007E7B20"/>
    <w:rsid w:val="007F00D3"/>
    <w:rsid w:val="007F0D28"/>
    <w:rsid w:val="007F0D84"/>
    <w:rsid w:val="007F15F7"/>
    <w:rsid w:val="007F16A2"/>
    <w:rsid w:val="007F2174"/>
    <w:rsid w:val="007F2384"/>
    <w:rsid w:val="007F2A89"/>
    <w:rsid w:val="007F2E18"/>
    <w:rsid w:val="007F330A"/>
    <w:rsid w:val="007F435F"/>
    <w:rsid w:val="007F556F"/>
    <w:rsid w:val="007F58F1"/>
    <w:rsid w:val="007F67C6"/>
    <w:rsid w:val="007F76AD"/>
    <w:rsid w:val="007F7E76"/>
    <w:rsid w:val="00800AE3"/>
    <w:rsid w:val="00801B7A"/>
    <w:rsid w:val="00802367"/>
    <w:rsid w:val="0080274C"/>
    <w:rsid w:val="00802AF7"/>
    <w:rsid w:val="008030CD"/>
    <w:rsid w:val="008031D6"/>
    <w:rsid w:val="008038C5"/>
    <w:rsid w:val="00805F7C"/>
    <w:rsid w:val="00806324"/>
    <w:rsid w:val="00806DD0"/>
    <w:rsid w:val="00807BBA"/>
    <w:rsid w:val="00810910"/>
    <w:rsid w:val="00810E69"/>
    <w:rsid w:val="0081158D"/>
    <w:rsid w:val="00811934"/>
    <w:rsid w:val="00811B34"/>
    <w:rsid w:val="00811B49"/>
    <w:rsid w:val="00811CDA"/>
    <w:rsid w:val="008140C2"/>
    <w:rsid w:val="00814D3F"/>
    <w:rsid w:val="00815415"/>
    <w:rsid w:val="008157C9"/>
    <w:rsid w:val="008169EC"/>
    <w:rsid w:val="0082010F"/>
    <w:rsid w:val="008212B0"/>
    <w:rsid w:val="008219D1"/>
    <w:rsid w:val="00821A37"/>
    <w:rsid w:val="00821A9F"/>
    <w:rsid w:val="00821C94"/>
    <w:rsid w:val="00822E71"/>
    <w:rsid w:val="00822F86"/>
    <w:rsid w:val="0082399B"/>
    <w:rsid w:val="00824BEE"/>
    <w:rsid w:val="00825193"/>
    <w:rsid w:val="00825C09"/>
    <w:rsid w:val="00826076"/>
    <w:rsid w:val="00826273"/>
    <w:rsid w:val="008262D3"/>
    <w:rsid w:val="00826DBC"/>
    <w:rsid w:val="00826FD1"/>
    <w:rsid w:val="0082735B"/>
    <w:rsid w:val="008275E5"/>
    <w:rsid w:val="00827D46"/>
    <w:rsid w:val="0083038A"/>
    <w:rsid w:val="0083066E"/>
    <w:rsid w:val="00830E2A"/>
    <w:rsid w:val="008314D7"/>
    <w:rsid w:val="00831C5E"/>
    <w:rsid w:val="00832654"/>
    <w:rsid w:val="00832685"/>
    <w:rsid w:val="008331AD"/>
    <w:rsid w:val="008338B9"/>
    <w:rsid w:val="008350EE"/>
    <w:rsid w:val="00835917"/>
    <w:rsid w:val="0083618B"/>
    <w:rsid w:val="008367AC"/>
    <w:rsid w:val="00837647"/>
    <w:rsid w:val="008405A0"/>
    <w:rsid w:val="00840A6E"/>
    <w:rsid w:val="00840BA5"/>
    <w:rsid w:val="00841454"/>
    <w:rsid w:val="008429E8"/>
    <w:rsid w:val="00843690"/>
    <w:rsid w:val="00843DF6"/>
    <w:rsid w:val="00845BBE"/>
    <w:rsid w:val="00847378"/>
    <w:rsid w:val="00847AAF"/>
    <w:rsid w:val="00850E12"/>
    <w:rsid w:val="00851487"/>
    <w:rsid w:val="008524D0"/>
    <w:rsid w:val="00852878"/>
    <w:rsid w:val="00853046"/>
    <w:rsid w:val="008535EF"/>
    <w:rsid w:val="008549CE"/>
    <w:rsid w:val="0085624B"/>
    <w:rsid w:val="0085647C"/>
    <w:rsid w:val="00860B63"/>
    <w:rsid w:val="00860DE8"/>
    <w:rsid w:val="008615C4"/>
    <w:rsid w:val="008620C5"/>
    <w:rsid w:val="008634DC"/>
    <w:rsid w:val="00863940"/>
    <w:rsid w:val="00864BA0"/>
    <w:rsid w:val="00864DC6"/>
    <w:rsid w:val="008655DD"/>
    <w:rsid w:val="00867B02"/>
    <w:rsid w:val="00870187"/>
    <w:rsid w:val="008708A1"/>
    <w:rsid w:val="008715B0"/>
    <w:rsid w:val="00871D26"/>
    <w:rsid w:val="008731E1"/>
    <w:rsid w:val="008736DF"/>
    <w:rsid w:val="008741DB"/>
    <w:rsid w:val="00874B7D"/>
    <w:rsid w:val="00874D0D"/>
    <w:rsid w:val="00875CD1"/>
    <w:rsid w:val="00875D0B"/>
    <w:rsid w:val="00875E52"/>
    <w:rsid w:val="00875F60"/>
    <w:rsid w:val="008762A0"/>
    <w:rsid w:val="00876D7B"/>
    <w:rsid w:val="0087711E"/>
    <w:rsid w:val="0088091A"/>
    <w:rsid w:val="00880B4D"/>
    <w:rsid w:val="0088128E"/>
    <w:rsid w:val="008813F4"/>
    <w:rsid w:val="00881DC7"/>
    <w:rsid w:val="00881E5F"/>
    <w:rsid w:val="008829A4"/>
    <w:rsid w:val="008836DC"/>
    <w:rsid w:val="00883D5B"/>
    <w:rsid w:val="00883FCB"/>
    <w:rsid w:val="0088441C"/>
    <w:rsid w:val="0088450B"/>
    <w:rsid w:val="008860BD"/>
    <w:rsid w:val="008865C2"/>
    <w:rsid w:val="00886AB3"/>
    <w:rsid w:val="00886F6C"/>
    <w:rsid w:val="008874F5"/>
    <w:rsid w:val="0088790E"/>
    <w:rsid w:val="00887B21"/>
    <w:rsid w:val="0089059E"/>
    <w:rsid w:val="0089148B"/>
    <w:rsid w:val="00891B74"/>
    <w:rsid w:val="00892779"/>
    <w:rsid w:val="00892DE9"/>
    <w:rsid w:val="00893E28"/>
    <w:rsid w:val="00894064"/>
    <w:rsid w:val="00894DA5"/>
    <w:rsid w:val="0089503E"/>
    <w:rsid w:val="00895093"/>
    <w:rsid w:val="008959B9"/>
    <w:rsid w:val="00895F6F"/>
    <w:rsid w:val="00896BB6"/>
    <w:rsid w:val="008973AE"/>
    <w:rsid w:val="008A0BF5"/>
    <w:rsid w:val="008A198C"/>
    <w:rsid w:val="008A2046"/>
    <w:rsid w:val="008A2455"/>
    <w:rsid w:val="008A2A2F"/>
    <w:rsid w:val="008A2BDE"/>
    <w:rsid w:val="008A3652"/>
    <w:rsid w:val="008A4327"/>
    <w:rsid w:val="008A6A63"/>
    <w:rsid w:val="008A6D95"/>
    <w:rsid w:val="008A6EC0"/>
    <w:rsid w:val="008B0290"/>
    <w:rsid w:val="008B09D3"/>
    <w:rsid w:val="008B1171"/>
    <w:rsid w:val="008B2AC6"/>
    <w:rsid w:val="008B3BFA"/>
    <w:rsid w:val="008B48E2"/>
    <w:rsid w:val="008B5152"/>
    <w:rsid w:val="008B5EA0"/>
    <w:rsid w:val="008B6EE1"/>
    <w:rsid w:val="008B7356"/>
    <w:rsid w:val="008B7E27"/>
    <w:rsid w:val="008C036E"/>
    <w:rsid w:val="008C0796"/>
    <w:rsid w:val="008C0AEC"/>
    <w:rsid w:val="008C0CA5"/>
    <w:rsid w:val="008C0CB4"/>
    <w:rsid w:val="008C11BE"/>
    <w:rsid w:val="008C12A2"/>
    <w:rsid w:val="008C18C1"/>
    <w:rsid w:val="008C1CF5"/>
    <w:rsid w:val="008C3BD0"/>
    <w:rsid w:val="008C3CE8"/>
    <w:rsid w:val="008C3DC9"/>
    <w:rsid w:val="008C4B38"/>
    <w:rsid w:val="008C6470"/>
    <w:rsid w:val="008C670E"/>
    <w:rsid w:val="008C7465"/>
    <w:rsid w:val="008D00A6"/>
    <w:rsid w:val="008D10DE"/>
    <w:rsid w:val="008D2C9C"/>
    <w:rsid w:val="008D394C"/>
    <w:rsid w:val="008D3DE9"/>
    <w:rsid w:val="008D4440"/>
    <w:rsid w:val="008D444C"/>
    <w:rsid w:val="008D54FE"/>
    <w:rsid w:val="008D639A"/>
    <w:rsid w:val="008D6ABD"/>
    <w:rsid w:val="008D6B9D"/>
    <w:rsid w:val="008D7826"/>
    <w:rsid w:val="008E0AC9"/>
    <w:rsid w:val="008E0E0E"/>
    <w:rsid w:val="008E10BE"/>
    <w:rsid w:val="008E1227"/>
    <w:rsid w:val="008E212A"/>
    <w:rsid w:val="008E23C2"/>
    <w:rsid w:val="008E2A16"/>
    <w:rsid w:val="008E3205"/>
    <w:rsid w:val="008E328D"/>
    <w:rsid w:val="008E383F"/>
    <w:rsid w:val="008E4FE2"/>
    <w:rsid w:val="008E5190"/>
    <w:rsid w:val="008E5F4E"/>
    <w:rsid w:val="008E5F8B"/>
    <w:rsid w:val="008E6271"/>
    <w:rsid w:val="008E79DB"/>
    <w:rsid w:val="008F1975"/>
    <w:rsid w:val="008F199D"/>
    <w:rsid w:val="008F1A9D"/>
    <w:rsid w:val="008F1CB0"/>
    <w:rsid w:val="008F1D0A"/>
    <w:rsid w:val="008F1EF7"/>
    <w:rsid w:val="008F25E8"/>
    <w:rsid w:val="008F3933"/>
    <w:rsid w:val="008F405E"/>
    <w:rsid w:val="008F5FD1"/>
    <w:rsid w:val="008F663E"/>
    <w:rsid w:val="008F6AB0"/>
    <w:rsid w:val="008F6AB1"/>
    <w:rsid w:val="008F7791"/>
    <w:rsid w:val="008F7991"/>
    <w:rsid w:val="00900EA0"/>
    <w:rsid w:val="00901B7F"/>
    <w:rsid w:val="009022ED"/>
    <w:rsid w:val="00902891"/>
    <w:rsid w:val="00903118"/>
    <w:rsid w:val="009031A2"/>
    <w:rsid w:val="0090367E"/>
    <w:rsid w:val="00903E49"/>
    <w:rsid w:val="00903EBB"/>
    <w:rsid w:val="009046F9"/>
    <w:rsid w:val="00904889"/>
    <w:rsid w:val="00904EB4"/>
    <w:rsid w:val="00904EBC"/>
    <w:rsid w:val="0090578F"/>
    <w:rsid w:val="00906027"/>
    <w:rsid w:val="009066D0"/>
    <w:rsid w:val="00906AFE"/>
    <w:rsid w:val="009110F8"/>
    <w:rsid w:val="009114AF"/>
    <w:rsid w:val="00911883"/>
    <w:rsid w:val="0091399B"/>
    <w:rsid w:val="0091453E"/>
    <w:rsid w:val="00915485"/>
    <w:rsid w:val="00915C4E"/>
    <w:rsid w:val="00915EB8"/>
    <w:rsid w:val="00916A2C"/>
    <w:rsid w:val="00916ADD"/>
    <w:rsid w:val="009177C9"/>
    <w:rsid w:val="00917932"/>
    <w:rsid w:val="009207D3"/>
    <w:rsid w:val="00921023"/>
    <w:rsid w:val="00921C9B"/>
    <w:rsid w:val="00921E9F"/>
    <w:rsid w:val="0092229A"/>
    <w:rsid w:val="00923DCD"/>
    <w:rsid w:val="00923ECA"/>
    <w:rsid w:val="009241D3"/>
    <w:rsid w:val="009249E5"/>
    <w:rsid w:val="00924DDF"/>
    <w:rsid w:val="00925D18"/>
    <w:rsid w:val="00927AA9"/>
    <w:rsid w:val="00927B5B"/>
    <w:rsid w:val="00930D55"/>
    <w:rsid w:val="00932F5A"/>
    <w:rsid w:val="00933610"/>
    <w:rsid w:val="00933B07"/>
    <w:rsid w:val="00933E29"/>
    <w:rsid w:val="00934561"/>
    <w:rsid w:val="00935826"/>
    <w:rsid w:val="009358CE"/>
    <w:rsid w:val="00941C63"/>
    <w:rsid w:val="0094406C"/>
    <w:rsid w:val="00944F28"/>
    <w:rsid w:val="009459A6"/>
    <w:rsid w:val="00945FB7"/>
    <w:rsid w:val="00946CC3"/>
    <w:rsid w:val="00947A7A"/>
    <w:rsid w:val="009523E9"/>
    <w:rsid w:val="009535BE"/>
    <w:rsid w:val="009539C8"/>
    <w:rsid w:val="00953BD4"/>
    <w:rsid w:val="00953DE1"/>
    <w:rsid w:val="00954447"/>
    <w:rsid w:val="00954C4D"/>
    <w:rsid w:val="00954C6C"/>
    <w:rsid w:val="00955035"/>
    <w:rsid w:val="00955259"/>
    <w:rsid w:val="00955D18"/>
    <w:rsid w:val="00956AC9"/>
    <w:rsid w:val="00960E94"/>
    <w:rsid w:val="009613A1"/>
    <w:rsid w:val="009619CC"/>
    <w:rsid w:val="00961E42"/>
    <w:rsid w:val="009628CB"/>
    <w:rsid w:val="00962A80"/>
    <w:rsid w:val="00962AB9"/>
    <w:rsid w:val="00963089"/>
    <w:rsid w:val="0096362C"/>
    <w:rsid w:val="00963FE9"/>
    <w:rsid w:val="009650BD"/>
    <w:rsid w:val="00965DFD"/>
    <w:rsid w:val="00966084"/>
    <w:rsid w:val="009661A6"/>
    <w:rsid w:val="00966E9D"/>
    <w:rsid w:val="0096761F"/>
    <w:rsid w:val="00967A30"/>
    <w:rsid w:val="00967E69"/>
    <w:rsid w:val="00973A8E"/>
    <w:rsid w:val="00974757"/>
    <w:rsid w:val="00974AD2"/>
    <w:rsid w:val="00974EA5"/>
    <w:rsid w:val="00974ED0"/>
    <w:rsid w:val="00975DEF"/>
    <w:rsid w:val="00976875"/>
    <w:rsid w:val="00976928"/>
    <w:rsid w:val="00977579"/>
    <w:rsid w:val="00977961"/>
    <w:rsid w:val="00977C46"/>
    <w:rsid w:val="009804DC"/>
    <w:rsid w:val="009814EC"/>
    <w:rsid w:val="0098230F"/>
    <w:rsid w:val="00982EDD"/>
    <w:rsid w:val="0098399C"/>
    <w:rsid w:val="00983AF9"/>
    <w:rsid w:val="00983C32"/>
    <w:rsid w:val="0098597A"/>
    <w:rsid w:val="00985DF1"/>
    <w:rsid w:val="00985E4A"/>
    <w:rsid w:val="009860AD"/>
    <w:rsid w:val="009867C1"/>
    <w:rsid w:val="009871E1"/>
    <w:rsid w:val="00987EAE"/>
    <w:rsid w:val="0099016F"/>
    <w:rsid w:val="00990F40"/>
    <w:rsid w:val="00991B1C"/>
    <w:rsid w:val="00992591"/>
    <w:rsid w:val="00992739"/>
    <w:rsid w:val="00993678"/>
    <w:rsid w:val="00993A83"/>
    <w:rsid w:val="0099413E"/>
    <w:rsid w:val="009941C8"/>
    <w:rsid w:val="0099424C"/>
    <w:rsid w:val="00994BA0"/>
    <w:rsid w:val="009952BF"/>
    <w:rsid w:val="0099587F"/>
    <w:rsid w:val="00995B30"/>
    <w:rsid w:val="009967CB"/>
    <w:rsid w:val="009967EB"/>
    <w:rsid w:val="0099712D"/>
    <w:rsid w:val="009A0B29"/>
    <w:rsid w:val="009A0DEA"/>
    <w:rsid w:val="009A1A95"/>
    <w:rsid w:val="009A1F1D"/>
    <w:rsid w:val="009A24AD"/>
    <w:rsid w:val="009A253D"/>
    <w:rsid w:val="009A26C1"/>
    <w:rsid w:val="009A288E"/>
    <w:rsid w:val="009A495E"/>
    <w:rsid w:val="009A51F0"/>
    <w:rsid w:val="009A791D"/>
    <w:rsid w:val="009A7FA8"/>
    <w:rsid w:val="009B0BC4"/>
    <w:rsid w:val="009B0BC8"/>
    <w:rsid w:val="009B10FF"/>
    <w:rsid w:val="009B3504"/>
    <w:rsid w:val="009B4402"/>
    <w:rsid w:val="009B5536"/>
    <w:rsid w:val="009B5A72"/>
    <w:rsid w:val="009B5BAA"/>
    <w:rsid w:val="009B79A1"/>
    <w:rsid w:val="009C1289"/>
    <w:rsid w:val="009C48A3"/>
    <w:rsid w:val="009C4B4E"/>
    <w:rsid w:val="009C6421"/>
    <w:rsid w:val="009C6F8B"/>
    <w:rsid w:val="009C7881"/>
    <w:rsid w:val="009D0DE4"/>
    <w:rsid w:val="009D18FF"/>
    <w:rsid w:val="009D234D"/>
    <w:rsid w:val="009D383A"/>
    <w:rsid w:val="009D3AE0"/>
    <w:rsid w:val="009D5BAA"/>
    <w:rsid w:val="009D6196"/>
    <w:rsid w:val="009D6AF9"/>
    <w:rsid w:val="009D77ED"/>
    <w:rsid w:val="009E0B58"/>
    <w:rsid w:val="009E0DB0"/>
    <w:rsid w:val="009E15A0"/>
    <w:rsid w:val="009E1A1C"/>
    <w:rsid w:val="009E1DC8"/>
    <w:rsid w:val="009E27AE"/>
    <w:rsid w:val="009E3B87"/>
    <w:rsid w:val="009E3FEB"/>
    <w:rsid w:val="009E46E9"/>
    <w:rsid w:val="009E5563"/>
    <w:rsid w:val="009E5586"/>
    <w:rsid w:val="009E5C1F"/>
    <w:rsid w:val="009E6BE9"/>
    <w:rsid w:val="009E7175"/>
    <w:rsid w:val="009F01E3"/>
    <w:rsid w:val="009F02EC"/>
    <w:rsid w:val="009F036B"/>
    <w:rsid w:val="009F05CF"/>
    <w:rsid w:val="009F09F1"/>
    <w:rsid w:val="009F1077"/>
    <w:rsid w:val="009F40CA"/>
    <w:rsid w:val="009F40D9"/>
    <w:rsid w:val="009F4267"/>
    <w:rsid w:val="009F475D"/>
    <w:rsid w:val="009F4BE9"/>
    <w:rsid w:val="009F58A3"/>
    <w:rsid w:val="009F7736"/>
    <w:rsid w:val="00A000B4"/>
    <w:rsid w:val="00A0080F"/>
    <w:rsid w:val="00A0181D"/>
    <w:rsid w:val="00A02081"/>
    <w:rsid w:val="00A02258"/>
    <w:rsid w:val="00A02AB3"/>
    <w:rsid w:val="00A04281"/>
    <w:rsid w:val="00A0447D"/>
    <w:rsid w:val="00A04E10"/>
    <w:rsid w:val="00A05234"/>
    <w:rsid w:val="00A05870"/>
    <w:rsid w:val="00A063E7"/>
    <w:rsid w:val="00A0670F"/>
    <w:rsid w:val="00A07437"/>
    <w:rsid w:val="00A07E52"/>
    <w:rsid w:val="00A100FF"/>
    <w:rsid w:val="00A108CC"/>
    <w:rsid w:val="00A1092B"/>
    <w:rsid w:val="00A1125F"/>
    <w:rsid w:val="00A11345"/>
    <w:rsid w:val="00A11D42"/>
    <w:rsid w:val="00A12393"/>
    <w:rsid w:val="00A12A28"/>
    <w:rsid w:val="00A134D8"/>
    <w:rsid w:val="00A14950"/>
    <w:rsid w:val="00A166A9"/>
    <w:rsid w:val="00A16EE4"/>
    <w:rsid w:val="00A1766C"/>
    <w:rsid w:val="00A17F1A"/>
    <w:rsid w:val="00A2140A"/>
    <w:rsid w:val="00A219E7"/>
    <w:rsid w:val="00A21D98"/>
    <w:rsid w:val="00A22001"/>
    <w:rsid w:val="00A221D0"/>
    <w:rsid w:val="00A222A7"/>
    <w:rsid w:val="00A244AE"/>
    <w:rsid w:val="00A244B5"/>
    <w:rsid w:val="00A24AFA"/>
    <w:rsid w:val="00A25130"/>
    <w:rsid w:val="00A25446"/>
    <w:rsid w:val="00A25599"/>
    <w:rsid w:val="00A25D87"/>
    <w:rsid w:val="00A26386"/>
    <w:rsid w:val="00A26AC8"/>
    <w:rsid w:val="00A31462"/>
    <w:rsid w:val="00A31921"/>
    <w:rsid w:val="00A32152"/>
    <w:rsid w:val="00A33BB9"/>
    <w:rsid w:val="00A34ED8"/>
    <w:rsid w:val="00A35017"/>
    <w:rsid w:val="00A35333"/>
    <w:rsid w:val="00A353BC"/>
    <w:rsid w:val="00A355C7"/>
    <w:rsid w:val="00A35A58"/>
    <w:rsid w:val="00A36171"/>
    <w:rsid w:val="00A36716"/>
    <w:rsid w:val="00A36A65"/>
    <w:rsid w:val="00A36BDD"/>
    <w:rsid w:val="00A372EE"/>
    <w:rsid w:val="00A37F3A"/>
    <w:rsid w:val="00A4018D"/>
    <w:rsid w:val="00A429DA"/>
    <w:rsid w:val="00A43163"/>
    <w:rsid w:val="00A43397"/>
    <w:rsid w:val="00A434D5"/>
    <w:rsid w:val="00A4405B"/>
    <w:rsid w:val="00A44AE9"/>
    <w:rsid w:val="00A453D0"/>
    <w:rsid w:val="00A45CD8"/>
    <w:rsid w:val="00A45EE9"/>
    <w:rsid w:val="00A46863"/>
    <w:rsid w:val="00A4696A"/>
    <w:rsid w:val="00A51CAA"/>
    <w:rsid w:val="00A53343"/>
    <w:rsid w:val="00A54ACB"/>
    <w:rsid w:val="00A55ABB"/>
    <w:rsid w:val="00A55FF8"/>
    <w:rsid w:val="00A56055"/>
    <w:rsid w:val="00A56B6D"/>
    <w:rsid w:val="00A57F27"/>
    <w:rsid w:val="00A60027"/>
    <w:rsid w:val="00A61E8F"/>
    <w:rsid w:val="00A62004"/>
    <w:rsid w:val="00A6266F"/>
    <w:rsid w:val="00A63F16"/>
    <w:rsid w:val="00A64A3B"/>
    <w:rsid w:val="00A65DD2"/>
    <w:rsid w:val="00A66866"/>
    <w:rsid w:val="00A679BC"/>
    <w:rsid w:val="00A70063"/>
    <w:rsid w:val="00A7009D"/>
    <w:rsid w:val="00A7080D"/>
    <w:rsid w:val="00A7153A"/>
    <w:rsid w:val="00A71703"/>
    <w:rsid w:val="00A71A8D"/>
    <w:rsid w:val="00A71EF4"/>
    <w:rsid w:val="00A7232D"/>
    <w:rsid w:val="00A72D7A"/>
    <w:rsid w:val="00A72E3F"/>
    <w:rsid w:val="00A74327"/>
    <w:rsid w:val="00A7436E"/>
    <w:rsid w:val="00A76812"/>
    <w:rsid w:val="00A76B23"/>
    <w:rsid w:val="00A80AAC"/>
    <w:rsid w:val="00A81584"/>
    <w:rsid w:val="00A81894"/>
    <w:rsid w:val="00A84BEB"/>
    <w:rsid w:val="00A84C6C"/>
    <w:rsid w:val="00A8688D"/>
    <w:rsid w:val="00A86A1B"/>
    <w:rsid w:val="00A86D47"/>
    <w:rsid w:val="00A91E1F"/>
    <w:rsid w:val="00A92296"/>
    <w:rsid w:val="00A92777"/>
    <w:rsid w:val="00A9340A"/>
    <w:rsid w:val="00A9427C"/>
    <w:rsid w:val="00A944F3"/>
    <w:rsid w:val="00A96E05"/>
    <w:rsid w:val="00A97896"/>
    <w:rsid w:val="00A97E15"/>
    <w:rsid w:val="00AA08A0"/>
    <w:rsid w:val="00AA0BA5"/>
    <w:rsid w:val="00AA164C"/>
    <w:rsid w:val="00AA179C"/>
    <w:rsid w:val="00AA18AE"/>
    <w:rsid w:val="00AA19B0"/>
    <w:rsid w:val="00AA2776"/>
    <w:rsid w:val="00AA3306"/>
    <w:rsid w:val="00AA4125"/>
    <w:rsid w:val="00AA4AA6"/>
    <w:rsid w:val="00AA567C"/>
    <w:rsid w:val="00AA57F0"/>
    <w:rsid w:val="00AA5DB4"/>
    <w:rsid w:val="00AB16BF"/>
    <w:rsid w:val="00AB1FBE"/>
    <w:rsid w:val="00AB24C8"/>
    <w:rsid w:val="00AB2B5F"/>
    <w:rsid w:val="00AB4252"/>
    <w:rsid w:val="00AB508B"/>
    <w:rsid w:val="00AB6734"/>
    <w:rsid w:val="00AB6BE1"/>
    <w:rsid w:val="00AC00CE"/>
    <w:rsid w:val="00AC10D2"/>
    <w:rsid w:val="00AC16E1"/>
    <w:rsid w:val="00AC18F5"/>
    <w:rsid w:val="00AC2599"/>
    <w:rsid w:val="00AC26C3"/>
    <w:rsid w:val="00AC27AB"/>
    <w:rsid w:val="00AC3FF9"/>
    <w:rsid w:val="00AC5086"/>
    <w:rsid w:val="00AC5496"/>
    <w:rsid w:val="00AC6019"/>
    <w:rsid w:val="00AC6F72"/>
    <w:rsid w:val="00AD016C"/>
    <w:rsid w:val="00AD12EE"/>
    <w:rsid w:val="00AD173D"/>
    <w:rsid w:val="00AD2465"/>
    <w:rsid w:val="00AD442D"/>
    <w:rsid w:val="00AD6373"/>
    <w:rsid w:val="00AD6554"/>
    <w:rsid w:val="00AD7EE7"/>
    <w:rsid w:val="00AE0A04"/>
    <w:rsid w:val="00AE0E21"/>
    <w:rsid w:val="00AE14F3"/>
    <w:rsid w:val="00AE20D3"/>
    <w:rsid w:val="00AE22F2"/>
    <w:rsid w:val="00AE2392"/>
    <w:rsid w:val="00AE24DF"/>
    <w:rsid w:val="00AE3428"/>
    <w:rsid w:val="00AE46CA"/>
    <w:rsid w:val="00AE52EA"/>
    <w:rsid w:val="00AE56D2"/>
    <w:rsid w:val="00AE5B1E"/>
    <w:rsid w:val="00AE79CA"/>
    <w:rsid w:val="00AF0968"/>
    <w:rsid w:val="00AF1968"/>
    <w:rsid w:val="00AF310D"/>
    <w:rsid w:val="00AF328F"/>
    <w:rsid w:val="00AF4582"/>
    <w:rsid w:val="00AF4F04"/>
    <w:rsid w:val="00AF5293"/>
    <w:rsid w:val="00AF6B02"/>
    <w:rsid w:val="00AF6B3D"/>
    <w:rsid w:val="00AF6F3E"/>
    <w:rsid w:val="00AF7639"/>
    <w:rsid w:val="00AF7B0E"/>
    <w:rsid w:val="00AF7B73"/>
    <w:rsid w:val="00AF7DE5"/>
    <w:rsid w:val="00B01399"/>
    <w:rsid w:val="00B01C44"/>
    <w:rsid w:val="00B0277E"/>
    <w:rsid w:val="00B03922"/>
    <w:rsid w:val="00B04ACF"/>
    <w:rsid w:val="00B04D0C"/>
    <w:rsid w:val="00B053C6"/>
    <w:rsid w:val="00B05746"/>
    <w:rsid w:val="00B05A59"/>
    <w:rsid w:val="00B062B6"/>
    <w:rsid w:val="00B07386"/>
    <w:rsid w:val="00B10030"/>
    <w:rsid w:val="00B104E7"/>
    <w:rsid w:val="00B10558"/>
    <w:rsid w:val="00B108E3"/>
    <w:rsid w:val="00B10DE9"/>
    <w:rsid w:val="00B1175C"/>
    <w:rsid w:val="00B14DAA"/>
    <w:rsid w:val="00B15573"/>
    <w:rsid w:val="00B158FE"/>
    <w:rsid w:val="00B163C8"/>
    <w:rsid w:val="00B16E28"/>
    <w:rsid w:val="00B16E80"/>
    <w:rsid w:val="00B1749D"/>
    <w:rsid w:val="00B17D6B"/>
    <w:rsid w:val="00B209D1"/>
    <w:rsid w:val="00B21B92"/>
    <w:rsid w:val="00B227CB"/>
    <w:rsid w:val="00B234E3"/>
    <w:rsid w:val="00B23945"/>
    <w:rsid w:val="00B2461A"/>
    <w:rsid w:val="00B24A09"/>
    <w:rsid w:val="00B256F0"/>
    <w:rsid w:val="00B26A6C"/>
    <w:rsid w:val="00B274CC"/>
    <w:rsid w:val="00B27D22"/>
    <w:rsid w:val="00B31E79"/>
    <w:rsid w:val="00B32641"/>
    <w:rsid w:val="00B32C8B"/>
    <w:rsid w:val="00B33A06"/>
    <w:rsid w:val="00B34AF2"/>
    <w:rsid w:val="00B34C62"/>
    <w:rsid w:val="00B350ED"/>
    <w:rsid w:val="00B35253"/>
    <w:rsid w:val="00B36427"/>
    <w:rsid w:val="00B40107"/>
    <w:rsid w:val="00B4093A"/>
    <w:rsid w:val="00B40D05"/>
    <w:rsid w:val="00B40DAA"/>
    <w:rsid w:val="00B419F8"/>
    <w:rsid w:val="00B41FBD"/>
    <w:rsid w:val="00B422A0"/>
    <w:rsid w:val="00B4246E"/>
    <w:rsid w:val="00B43411"/>
    <w:rsid w:val="00B43B74"/>
    <w:rsid w:val="00B43C8B"/>
    <w:rsid w:val="00B44286"/>
    <w:rsid w:val="00B44DE2"/>
    <w:rsid w:val="00B461DE"/>
    <w:rsid w:val="00B46A6D"/>
    <w:rsid w:val="00B4742A"/>
    <w:rsid w:val="00B47B47"/>
    <w:rsid w:val="00B50658"/>
    <w:rsid w:val="00B50DEE"/>
    <w:rsid w:val="00B50F6E"/>
    <w:rsid w:val="00B51A8E"/>
    <w:rsid w:val="00B5252F"/>
    <w:rsid w:val="00B52FBD"/>
    <w:rsid w:val="00B53927"/>
    <w:rsid w:val="00B54D58"/>
    <w:rsid w:val="00B55D48"/>
    <w:rsid w:val="00B577E9"/>
    <w:rsid w:val="00B57DB2"/>
    <w:rsid w:val="00B607BF"/>
    <w:rsid w:val="00B60D9B"/>
    <w:rsid w:val="00B6122B"/>
    <w:rsid w:val="00B61251"/>
    <w:rsid w:val="00B614E6"/>
    <w:rsid w:val="00B6214E"/>
    <w:rsid w:val="00B6342A"/>
    <w:rsid w:val="00B65239"/>
    <w:rsid w:val="00B65A19"/>
    <w:rsid w:val="00B65AF4"/>
    <w:rsid w:val="00B65F77"/>
    <w:rsid w:val="00B71A2B"/>
    <w:rsid w:val="00B72929"/>
    <w:rsid w:val="00B72A61"/>
    <w:rsid w:val="00B7390A"/>
    <w:rsid w:val="00B73A91"/>
    <w:rsid w:val="00B73F92"/>
    <w:rsid w:val="00B750B4"/>
    <w:rsid w:val="00B758A2"/>
    <w:rsid w:val="00B75A56"/>
    <w:rsid w:val="00B75A7B"/>
    <w:rsid w:val="00B77130"/>
    <w:rsid w:val="00B77B0A"/>
    <w:rsid w:val="00B77E9D"/>
    <w:rsid w:val="00B77EB1"/>
    <w:rsid w:val="00B811E0"/>
    <w:rsid w:val="00B811EC"/>
    <w:rsid w:val="00B81ED2"/>
    <w:rsid w:val="00B820D4"/>
    <w:rsid w:val="00B822F3"/>
    <w:rsid w:val="00B82F3D"/>
    <w:rsid w:val="00B83060"/>
    <w:rsid w:val="00B832BA"/>
    <w:rsid w:val="00B83530"/>
    <w:rsid w:val="00B84123"/>
    <w:rsid w:val="00B85972"/>
    <w:rsid w:val="00B87120"/>
    <w:rsid w:val="00B901EB"/>
    <w:rsid w:val="00B920F7"/>
    <w:rsid w:val="00B9266F"/>
    <w:rsid w:val="00B92979"/>
    <w:rsid w:val="00B929A5"/>
    <w:rsid w:val="00B939A6"/>
    <w:rsid w:val="00B93E80"/>
    <w:rsid w:val="00B94083"/>
    <w:rsid w:val="00B94955"/>
    <w:rsid w:val="00B95DD5"/>
    <w:rsid w:val="00B97A60"/>
    <w:rsid w:val="00B97C33"/>
    <w:rsid w:val="00B97F73"/>
    <w:rsid w:val="00BA020D"/>
    <w:rsid w:val="00BA0A81"/>
    <w:rsid w:val="00BA0C8A"/>
    <w:rsid w:val="00BA1E37"/>
    <w:rsid w:val="00BA4901"/>
    <w:rsid w:val="00BA49CA"/>
    <w:rsid w:val="00BA4C14"/>
    <w:rsid w:val="00BA534E"/>
    <w:rsid w:val="00BA5F2A"/>
    <w:rsid w:val="00BA6C29"/>
    <w:rsid w:val="00BA72BD"/>
    <w:rsid w:val="00BA7559"/>
    <w:rsid w:val="00BB018A"/>
    <w:rsid w:val="00BB026F"/>
    <w:rsid w:val="00BB087C"/>
    <w:rsid w:val="00BB3FB2"/>
    <w:rsid w:val="00BB4A59"/>
    <w:rsid w:val="00BB5370"/>
    <w:rsid w:val="00BB6031"/>
    <w:rsid w:val="00BB64B0"/>
    <w:rsid w:val="00BB65C4"/>
    <w:rsid w:val="00BB6F7D"/>
    <w:rsid w:val="00BB7B9D"/>
    <w:rsid w:val="00BC1694"/>
    <w:rsid w:val="00BC2362"/>
    <w:rsid w:val="00BC2853"/>
    <w:rsid w:val="00BC33D4"/>
    <w:rsid w:val="00BC4431"/>
    <w:rsid w:val="00BC4B7F"/>
    <w:rsid w:val="00BC5473"/>
    <w:rsid w:val="00BC6E2E"/>
    <w:rsid w:val="00BC7DE7"/>
    <w:rsid w:val="00BD097C"/>
    <w:rsid w:val="00BD2639"/>
    <w:rsid w:val="00BD37E2"/>
    <w:rsid w:val="00BD4CC9"/>
    <w:rsid w:val="00BD4EB5"/>
    <w:rsid w:val="00BD5B6F"/>
    <w:rsid w:val="00BD620F"/>
    <w:rsid w:val="00BE02A3"/>
    <w:rsid w:val="00BE0FE9"/>
    <w:rsid w:val="00BE197A"/>
    <w:rsid w:val="00BE1AF0"/>
    <w:rsid w:val="00BE364C"/>
    <w:rsid w:val="00BE37BA"/>
    <w:rsid w:val="00BE4580"/>
    <w:rsid w:val="00BE50AC"/>
    <w:rsid w:val="00BE6483"/>
    <w:rsid w:val="00BE6F98"/>
    <w:rsid w:val="00BF00D9"/>
    <w:rsid w:val="00BF15FD"/>
    <w:rsid w:val="00BF1785"/>
    <w:rsid w:val="00BF1CFD"/>
    <w:rsid w:val="00BF1DCE"/>
    <w:rsid w:val="00BF2010"/>
    <w:rsid w:val="00BF2365"/>
    <w:rsid w:val="00BF27A1"/>
    <w:rsid w:val="00BF2E5D"/>
    <w:rsid w:val="00BF384C"/>
    <w:rsid w:val="00BF4496"/>
    <w:rsid w:val="00BF4BCD"/>
    <w:rsid w:val="00BF4D84"/>
    <w:rsid w:val="00BF683B"/>
    <w:rsid w:val="00BF688B"/>
    <w:rsid w:val="00BF69EB"/>
    <w:rsid w:val="00BF754F"/>
    <w:rsid w:val="00C00203"/>
    <w:rsid w:val="00C01120"/>
    <w:rsid w:val="00C01A8A"/>
    <w:rsid w:val="00C0229B"/>
    <w:rsid w:val="00C03049"/>
    <w:rsid w:val="00C035C7"/>
    <w:rsid w:val="00C0389C"/>
    <w:rsid w:val="00C04263"/>
    <w:rsid w:val="00C04273"/>
    <w:rsid w:val="00C044F5"/>
    <w:rsid w:val="00C04732"/>
    <w:rsid w:val="00C04F2D"/>
    <w:rsid w:val="00C05746"/>
    <w:rsid w:val="00C06017"/>
    <w:rsid w:val="00C06E2C"/>
    <w:rsid w:val="00C07032"/>
    <w:rsid w:val="00C077CE"/>
    <w:rsid w:val="00C07936"/>
    <w:rsid w:val="00C07E13"/>
    <w:rsid w:val="00C1104E"/>
    <w:rsid w:val="00C1115F"/>
    <w:rsid w:val="00C1160A"/>
    <w:rsid w:val="00C117FF"/>
    <w:rsid w:val="00C11D42"/>
    <w:rsid w:val="00C12328"/>
    <w:rsid w:val="00C12A12"/>
    <w:rsid w:val="00C12B67"/>
    <w:rsid w:val="00C13825"/>
    <w:rsid w:val="00C13832"/>
    <w:rsid w:val="00C1391E"/>
    <w:rsid w:val="00C13A7D"/>
    <w:rsid w:val="00C141C9"/>
    <w:rsid w:val="00C144F2"/>
    <w:rsid w:val="00C152A6"/>
    <w:rsid w:val="00C15982"/>
    <w:rsid w:val="00C160D0"/>
    <w:rsid w:val="00C16E14"/>
    <w:rsid w:val="00C1717E"/>
    <w:rsid w:val="00C1761A"/>
    <w:rsid w:val="00C201CA"/>
    <w:rsid w:val="00C203E7"/>
    <w:rsid w:val="00C20F69"/>
    <w:rsid w:val="00C21EFF"/>
    <w:rsid w:val="00C22360"/>
    <w:rsid w:val="00C227AD"/>
    <w:rsid w:val="00C22825"/>
    <w:rsid w:val="00C23BA1"/>
    <w:rsid w:val="00C23DF7"/>
    <w:rsid w:val="00C253D7"/>
    <w:rsid w:val="00C25B4D"/>
    <w:rsid w:val="00C26DEE"/>
    <w:rsid w:val="00C274F6"/>
    <w:rsid w:val="00C27846"/>
    <w:rsid w:val="00C27BFD"/>
    <w:rsid w:val="00C303D0"/>
    <w:rsid w:val="00C30474"/>
    <w:rsid w:val="00C3053E"/>
    <w:rsid w:val="00C31597"/>
    <w:rsid w:val="00C3190C"/>
    <w:rsid w:val="00C34991"/>
    <w:rsid w:val="00C363DF"/>
    <w:rsid w:val="00C373A2"/>
    <w:rsid w:val="00C37F29"/>
    <w:rsid w:val="00C4067A"/>
    <w:rsid w:val="00C41BC5"/>
    <w:rsid w:val="00C44FB9"/>
    <w:rsid w:val="00C454C8"/>
    <w:rsid w:val="00C45A67"/>
    <w:rsid w:val="00C46454"/>
    <w:rsid w:val="00C4652C"/>
    <w:rsid w:val="00C47D9F"/>
    <w:rsid w:val="00C5077D"/>
    <w:rsid w:val="00C5106A"/>
    <w:rsid w:val="00C515E0"/>
    <w:rsid w:val="00C5183B"/>
    <w:rsid w:val="00C522C9"/>
    <w:rsid w:val="00C540BC"/>
    <w:rsid w:val="00C546D9"/>
    <w:rsid w:val="00C57333"/>
    <w:rsid w:val="00C57A19"/>
    <w:rsid w:val="00C604EE"/>
    <w:rsid w:val="00C61462"/>
    <w:rsid w:val="00C61790"/>
    <w:rsid w:val="00C624F8"/>
    <w:rsid w:val="00C62955"/>
    <w:rsid w:val="00C64256"/>
    <w:rsid w:val="00C64815"/>
    <w:rsid w:val="00C64A18"/>
    <w:rsid w:val="00C64C12"/>
    <w:rsid w:val="00C64DB4"/>
    <w:rsid w:val="00C66947"/>
    <w:rsid w:val="00C67814"/>
    <w:rsid w:val="00C67DF9"/>
    <w:rsid w:val="00C67E59"/>
    <w:rsid w:val="00C703D4"/>
    <w:rsid w:val="00C7096C"/>
    <w:rsid w:val="00C70A83"/>
    <w:rsid w:val="00C71FF0"/>
    <w:rsid w:val="00C725E7"/>
    <w:rsid w:val="00C726AA"/>
    <w:rsid w:val="00C72F05"/>
    <w:rsid w:val="00C732DD"/>
    <w:rsid w:val="00C73A82"/>
    <w:rsid w:val="00C73B44"/>
    <w:rsid w:val="00C73BEF"/>
    <w:rsid w:val="00C74BBA"/>
    <w:rsid w:val="00C74EB7"/>
    <w:rsid w:val="00C7512A"/>
    <w:rsid w:val="00C760B6"/>
    <w:rsid w:val="00C761B3"/>
    <w:rsid w:val="00C7654D"/>
    <w:rsid w:val="00C80F0D"/>
    <w:rsid w:val="00C8222D"/>
    <w:rsid w:val="00C82730"/>
    <w:rsid w:val="00C83322"/>
    <w:rsid w:val="00C835B2"/>
    <w:rsid w:val="00C83E94"/>
    <w:rsid w:val="00C83F1B"/>
    <w:rsid w:val="00C85AC8"/>
    <w:rsid w:val="00C87EFC"/>
    <w:rsid w:val="00C90593"/>
    <w:rsid w:val="00C90ACF"/>
    <w:rsid w:val="00C90C12"/>
    <w:rsid w:val="00C91381"/>
    <w:rsid w:val="00C92ED9"/>
    <w:rsid w:val="00C93613"/>
    <w:rsid w:val="00C937E3"/>
    <w:rsid w:val="00C938A2"/>
    <w:rsid w:val="00C940DC"/>
    <w:rsid w:val="00C94BED"/>
    <w:rsid w:val="00C9647E"/>
    <w:rsid w:val="00C9666D"/>
    <w:rsid w:val="00C97143"/>
    <w:rsid w:val="00C97992"/>
    <w:rsid w:val="00C97B34"/>
    <w:rsid w:val="00CA1241"/>
    <w:rsid w:val="00CA18F8"/>
    <w:rsid w:val="00CA1941"/>
    <w:rsid w:val="00CA3114"/>
    <w:rsid w:val="00CA3753"/>
    <w:rsid w:val="00CA3D9A"/>
    <w:rsid w:val="00CA4CE9"/>
    <w:rsid w:val="00CA5881"/>
    <w:rsid w:val="00CA77C7"/>
    <w:rsid w:val="00CB0AD7"/>
    <w:rsid w:val="00CB10E5"/>
    <w:rsid w:val="00CB1363"/>
    <w:rsid w:val="00CB1D32"/>
    <w:rsid w:val="00CB40EE"/>
    <w:rsid w:val="00CB4EF9"/>
    <w:rsid w:val="00CB4F00"/>
    <w:rsid w:val="00CB5CC4"/>
    <w:rsid w:val="00CB6A8A"/>
    <w:rsid w:val="00CB7A79"/>
    <w:rsid w:val="00CC0E6A"/>
    <w:rsid w:val="00CC3544"/>
    <w:rsid w:val="00CC37D2"/>
    <w:rsid w:val="00CC3E39"/>
    <w:rsid w:val="00CC4171"/>
    <w:rsid w:val="00CC4385"/>
    <w:rsid w:val="00CC49A2"/>
    <w:rsid w:val="00CC4CC0"/>
    <w:rsid w:val="00CC57DC"/>
    <w:rsid w:val="00CC6783"/>
    <w:rsid w:val="00CC6A15"/>
    <w:rsid w:val="00CC6AD3"/>
    <w:rsid w:val="00CC734B"/>
    <w:rsid w:val="00CD06D2"/>
    <w:rsid w:val="00CD0F6C"/>
    <w:rsid w:val="00CD1811"/>
    <w:rsid w:val="00CD273E"/>
    <w:rsid w:val="00CD2E7B"/>
    <w:rsid w:val="00CD4639"/>
    <w:rsid w:val="00CD5F76"/>
    <w:rsid w:val="00CD6411"/>
    <w:rsid w:val="00CE24C9"/>
    <w:rsid w:val="00CE27BF"/>
    <w:rsid w:val="00CE2C06"/>
    <w:rsid w:val="00CE3E7C"/>
    <w:rsid w:val="00CE4BFB"/>
    <w:rsid w:val="00CE56C5"/>
    <w:rsid w:val="00CE5779"/>
    <w:rsid w:val="00CE5991"/>
    <w:rsid w:val="00CE5B5E"/>
    <w:rsid w:val="00CE5FE3"/>
    <w:rsid w:val="00CE63B6"/>
    <w:rsid w:val="00CE653A"/>
    <w:rsid w:val="00CE78F3"/>
    <w:rsid w:val="00CF2663"/>
    <w:rsid w:val="00CF35FC"/>
    <w:rsid w:val="00CF3BBF"/>
    <w:rsid w:val="00CF53C8"/>
    <w:rsid w:val="00CF5E85"/>
    <w:rsid w:val="00CF5F66"/>
    <w:rsid w:val="00CF635C"/>
    <w:rsid w:val="00CF63CB"/>
    <w:rsid w:val="00CF661F"/>
    <w:rsid w:val="00CF79ED"/>
    <w:rsid w:val="00CF7A15"/>
    <w:rsid w:val="00D00275"/>
    <w:rsid w:val="00D00B99"/>
    <w:rsid w:val="00D0129A"/>
    <w:rsid w:val="00D0261A"/>
    <w:rsid w:val="00D02C24"/>
    <w:rsid w:val="00D03123"/>
    <w:rsid w:val="00D033AB"/>
    <w:rsid w:val="00D0410B"/>
    <w:rsid w:val="00D0422F"/>
    <w:rsid w:val="00D046A8"/>
    <w:rsid w:val="00D054D9"/>
    <w:rsid w:val="00D057E1"/>
    <w:rsid w:val="00D05BB8"/>
    <w:rsid w:val="00D05EB9"/>
    <w:rsid w:val="00D06776"/>
    <w:rsid w:val="00D06A85"/>
    <w:rsid w:val="00D07A8B"/>
    <w:rsid w:val="00D11707"/>
    <w:rsid w:val="00D13369"/>
    <w:rsid w:val="00D13F17"/>
    <w:rsid w:val="00D14053"/>
    <w:rsid w:val="00D14D46"/>
    <w:rsid w:val="00D15180"/>
    <w:rsid w:val="00D1518A"/>
    <w:rsid w:val="00D1546E"/>
    <w:rsid w:val="00D155F5"/>
    <w:rsid w:val="00D15664"/>
    <w:rsid w:val="00D158AD"/>
    <w:rsid w:val="00D160F1"/>
    <w:rsid w:val="00D16179"/>
    <w:rsid w:val="00D16D76"/>
    <w:rsid w:val="00D17D86"/>
    <w:rsid w:val="00D20AB2"/>
    <w:rsid w:val="00D210FE"/>
    <w:rsid w:val="00D215F3"/>
    <w:rsid w:val="00D2288D"/>
    <w:rsid w:val="00D229C6"/>
    <w:rsid w:val="00D23740"/>
    <w:rsid w:val="00D238B9"/>
    <w:rsid w:val="00D23E3E"/>
    <w:rsid w:val="00D24F48"/>
    <w:rsid w:val="00D27CCC"/>
    <w:rsid w:val="00D30D29"/>
    <w:rsid w:val="00D32E3B"/>
    <w:rsid w:val="00D33205"/>
    <w:rsid w:val="00D33B62"/>
    <w:rsid w:val="00D341AA"/>
    <w:rsid w:val="00D345E7"/>
    <w:rsid w:val="00D350C8"/>
    <w:rsid w:val="00D354D8"/>
    <w:rsid w:val="00D361A3"/>
    <w:rsid w:val="00D36EFC"/>
    <w:rsid w:val="00D37968"/>
    <w:rsid w:val="00D40A15"/>
    <w:rsid w:val="00D40BA4"/>
    <w:rsid w:val="00D40C42"/>
    <w:rsid w:val="00D4141E"/>
    <w:rsid w:val="00D416D2"/>
    <w:rsid w:val="00D4227C"/>
    <w:rsid w:val="00D42293"/>
    <w:rsid w:val="00D4404D"/>
    <w:rsid w:val="00D468AB"/>
    <w:rsid w:val="00D478CF"/>
    <w:rsid w:val="00D502B8"/>
    <w:rsid w:val="00D504C3"/>
    <w:rsid w:val="00D508CE"/>
    <w:rsid w:val="00D51474"/>
    <w:rsid w:val="00D51A1E"/>
    <w:rsid w:val="00D51D52"/>
    <w:rsid w:val="00D51DCA"/>
    <w:rsid w:val="00D53714"/>
    <w:rsid w:val="00D538D3"/>
    <w:rsid w:val="00D56136"/>
    <w:rsid w:val="00D56D1A"/>
    <w:rsid w:val="00D57B64"/>
    <w:rsid w:val="00D601FC"/>
    <w:rsid w:val="00D606E2"/>
    <w:rsid w:val="00D61533"/>
    <w:rsid w:val="00D621E6"/>
    <w:rsid w:val="00D62387"/>
    <w:rsid w:val="00D62A5F"/>
    <w:rsid w:val="00D64CA3"/>
    <w:rsid w:val="00D64FE0"/>
    <w:rsid w:val="00D653BE"/>
    <w:rsid w:val="00D668D4"/>
    <w:rsid w:val="00D67573"/>
    <w:rsid w:val="00D67A5D"/>
    <w:rsid w:val="00D67BBB"/>
    <w:rsid w:val="00D67C7B"/>
    <w:rsid w:val="00D71342"/>
    <w:rsid w:val="00D71803"/>
    <w:rsid w:val="00D71CD2"/>
    <w:rsid w:val="00D72920"/>
    <w:rsid w:val="00D72EB4"/>
    <w:rsid w:val="00D73110"/>
    <w:rsid w:val="00D73420"/>
    <w:rsid w:val="00D73B1E"/>
    <w:rsid w:val="00D7472A"/>
    <w:rsid w:val="00D74A5E"/>
    <w:rsid w:val="00D751B0"/>
    <w:rsid w:val="00D805CE"/>
    <w:rsid w:val="00D80E32"/>
    <w:rsid w:val="00D81307"/>
    <w:rsid w:val="00D81C22"/>
    <w:rsid w:val="00D81C7A"/>
    <w:rsid w:val="00D81CB1"/>
    <w:rsid w:val="00D8206D"/>
    <w:rsid w:val="00D823B3"/>
    <w:rsid w:val="00D82C94"/>
    <w:rsid w:val="00D82F00"/>
    <w:rsid w:val="00D830A4"/>
    <w:rsid w:val="00D8378A"/>
    <w:rsid w:val="00D83969"/>
    <w:rsid w:val="00D84D1C"/>
    <w:rsid w:val="00D85439"/>
    <w:rsid w:val="00D85B0D"/>
    <w:rsid w:val="00D86311"/>
    <w:rsid w:val="00D87BF1"/>
    <w:rsid w:val="00D90188"/>
    <w:rsid w:val="00D90700"/>
    <w:rsid w:val="00D90FB6"/>
    <w:rsid w:val="00D916E0"/>
    <w:rsid w:val="00D92D5B"/>
    <w:rsid w:val="00D93206"/>
    <w:rsid w:val="00D94BBB"/>
    <w:rsid w:val="00D94EB7"/>
    <w:rsid w:val="00D95007"/>
    <w:rsid w:val="00D95EAB"/>
    <w:rsid w:val="00D96879"/>
    <w:rsid w:val="00D97E9B"/>
    <w:rsid w:val="00D97EA9"/>
    <w:rsid w:val="00DA0BA0"/>
    <w:rsid w:val="00DA161B"/>
    <w:rsid w:val="00DA21B4"/>
    <w:rsid w:val="00DA2918"/>
    <w:rsid w:val="00DA2D91"/>
    <w:rsid w:val="00DA3474"/>
    <w:rsid w:val="00DA4150"/>
    <w:rsid w:val="00DA6571"/>
    <w:rsid w:val="00DA6FA1"/>
    <w:rsid w:val="00DB0D67"/>
    <w:rsid w:val="00DB25B9"/>
    <w:rsid w:val="00DB2CC6"/>
    <w:rsid w:val="00DB3936"/>
    <w:rsid w:val="00DB4472"/>
    <w:rsid w:val="00DB4A7C"/>
    <w:rsid w:val="00DB4B5E"/>
    <w:rsid w:val="00DB564E"/>
    <w:rsid w:val="00DB5CCF"/>
    <w:rsid w:val="00DB69D2"/>
    <w:rsid w:val="00DB6DF3"/>
    <w:rsid w:val="00DB6F6A"/>
    <w:rsid w:val="00DB73A9"/>
    <w:rsid w:val="00DC21B2"/>
    <w:rsid w:val="00DC27C5"/>
    <w:rsid w:val="00DC3B90"/>
    <w:rsid w:val="00DC4F86"/>
    <w:rsid w:val="00DC543D"/>
    <w:rsid w:val="00DC5602"/>
    <w:rsid w:val="00DC7A11"/>
    <w:rsid w:val="00DC7ED7"/>
    <w:rsid w:val="00DC7FAC"/>
    <w:rsid w:val="00DD0491"/>
    <w:rsid w:val="00DD05C4"/>
    <w:rsid w:val="00DD05FE"/>
    <w:rsid w:val="00DD07C9"/>
    <w:rsid w:val="00DD0A86"/>
    <w:rsid w:val="00DD0C2E"/>
    <w:rsid w:val="00DD198E"/>
    <w:rsid w:val="00DD3B4F"/>
    <w:rsid w:val="00DD3CE5"/>
    <w:rsid w:val="00DD4687"/>
    <w:rsid w:val="00DD4A63"/>
    <w:rsid w:val="00DD5011"/>
    <w:rsid w:val="00DD5204"/>
    <w:rsid w:val="00DD5589"/>
    <w:rsid w:val="00DD5973"/>
    <w:rsid w:val="00DD647C"/>
    <w:rsid w:val="00DD64AF"/>
    <w:rsid w:val="00DD655B"/>
    <w:rsid w:val="00DD6AE4"/>
    <w:rsid w:val="00DD6D5D"/>
    <w:rsid w:val="00DD7879"/>
    <w:rsid w:val="00DD7B37"/>
    <w:rsid w:val="00DD7D2B"/>
    <w:rsid w:val="00DE1B14"/>
    <w:rsid w:val="00DE25EF"/>
    <w:rsid w:val="00DE2903"/>
    <w:rsid w:val="00DE478E"/>
    <w:rsid w:val="00DE47E9"/>
    <w:rsid w:val="00DE4C44"/>
    <w:rsid w:val="00DE4F63"/>
    <w:rsid w:val="00DE59B3"/>
    <w:rsid w:val="00DE623E"/>
    <w:rsid w:val="00DE6866"/>
    <w:rsid w:val="00DF2441"/>
    <w:rsid w:val="00DF29AB"/>
    <w:rsid w:val="00DF2ED9"/>
    <w:rsid w:val="00DF3D79"/>
    <w:rsid w:val="00DF4971"/>
    <w:rsid w:val="00DF4AFC"/>
    <w:rsid w:val="00DF6481"/>
    <w:rsid w:val="00DF76D7"/>
    <w:rsid w:val="00DF776E"/>
    <w:rsid w:val="00DF7C95"/>
    <w:rsid w:val="00E013C8"/>
    <w:rsid w:val="00E01B2D"/>
    <w:rsid w:val="00E03063"/>
    <w:rsid w:val="00E0334F"/>
    <w:rsid w:val="00E03C2F"/>
    <w:rsid w:val="00E041D1"/>
    <w:rsid w:val="00E04420"/>
    <w:rsid w:val="00E04459"/>
    <w:rsid w:val="00E0455F"/>
    <w:rsid w:val="00E0490E"/>
    <w:rsid w:val="00E052DD"/>
    <w:rsid w:val="00E06D7D"/>
    <w:rsid w:val="00E07AE2"/>
    <w:rsid w:val="00E1002C"/>
    <w:rsid w:val="00E112B9"/>
    <w:rsid w:val="00E12477"/>
    <w:rsid w:val="00E1288A"/>
    <w:rsid w:val="00E12B0C"/>
    <w:rsid w:val="00E12CA4"/>
    <w:rsid w:val="00E14BDE"/>
    <w:rsid w:val="00E165E5"/>
    <w:rsid w:val="00E16BDF"/>
    <w:rsid w:val="00E17510"/>
    <w:rsid w:val="00E17B8F"/>
    <w:rsid w:val="00E209D8"/>
    <w:rsid w:val="00E2126D"/>
    <w:rsid w:val="00E21B91"/>
    <w:rsid w:val="00E21BCC"/>
    <w:rsid w:val="00E2242A"/>
    <w:rsid w:val="00E2261E"/>
    <w:rsid w:val="00E226E9"/>
    <w:rsid w:val="00E24D04"/>
    <w:rsid w:val="00E24E8C"/>
    <w:rsid w:val="00E2661E"/>
    <w:rsid w:val="00E26CE4"/>
    <w:rsid w:val="00E30A3C"/>
    <w:rsid w:val="00E30C86"/>
    <w:rsid w:val="00E316EF"/>
    <w:rsid w:val="00E32722"/>
    <w:rsid w:val="00E33B33"/>
    <w:rsid w:val="00E34658"/>
    <w:rsid w:val="00E3526B"/>
    <w:rsid w:val="00E35AA3"/>
    <w:rsid w:val="00E37047"/>
    <w:rsid w:val="00E370DE"/>
    <w:rsid w:val="00E37661"/>
    <w:rsid w:val="00E407DD"/>
    <w:rsid w:val="00E41308"/>
    <w:rsid w:val="00E41633"/>
    <w:rsid w:val="00E417E3"/>
    <w:rsid w:val="00E41AD0"/>
    <w:rsid w:val="00E42454"/>
    <w:rsid w:val="00E4346B"/>
    <w:rsid w:val="00E4347A"/>
    <w:rsid w:val="00E435F2"/>
    <w:rsid w:val="00E44AB4"/>
    <w:rsid w:val="00E44B09"/>
    <w:rsid w:val="00E44C79"/>
    <w:rsid w:val="00E45BEF"/>
    <w:rsid w:val="00E46012"/>
    <w:rsid w:val="00E4661C"/>
    <w:rsid w:val="00E46EC4"/>
    <w:rsid w:val="00E50405"/>
    <w:rsid w:val="00E516C1"/>
    <w:rsid w:val="00E51A34"/>
    <w:rsid w:val="00E53230"/>
    <w:rsid w:val="00E53332"/>
    <w:rsid w:val="00E5375C"/>
    <w:rsid w:val="00E53AE5"/>
    <w:rsid w:val="00E53C6B"/>
    <w:rsid w:val="00E54554"/>
    <w:rsid w:val="00E54FA7"/>
    <w:rsid w:val="00E55EF4"/>
    <w:rsid w:val="00E568E7"/>
    <w:rsid w:val="00E5739B"/>
    <w:rsid w:val="00E57F1B"/>
    <w:rsid w:val="00E602DF"/>
    <w:rsid w:val="00E602F0"/>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1B3"/>
    <w:rsid w:val="00E70827"/>
    <w:rsid w:val="00E70DF7"/>
    <w:rsid w:val="00E718EF"/>
    <w:rsid w:val="00E71C7E"/>
    <w:rsid w:val="00E72430"/>
    <w:rsid w:val="00E752BD"/>
    <w:rsid w:val="00E75D87"/>
    <w:rsid w:val="00E77354"/>
    <w:rsid w:val="00E80D97"/>
    <w:rsid w:val="00E81A13"/>
    <w:rsid w:val="00E81C34"/>
    <w:rsid w:val="00E82CEB"/>
    <w:rsid w:val="00E82F78"/>
    <w:rsid w:val="00E83647"/>
    <w:rsid w:val="00E83C53"/>
    <w:rsid w:val="00E83F3B"/>
    <w:rsid w:val="00E84AF3"/>
    <w:rsid w:val="00E850CE"/>
    <w:rsid w:val="00E850FE"/>
    <w:rsid w:val="00E855C2"/>
    <w:rsid w:val="00E918FA"/>
    <w:rsid w:val="00E91973"/>
    <w:rsid w:val="00E91BD8"/>
    <w:rsid w:val="00E92596"/>
    <w:rsid w:val="00E94287"/>
    <w:rsid w:val="00E9483D"/>
    <w:rsid w:val="00E9527E"/>
    <w:rsid w:val="00E97693"/>
    <w:rsid w:val="00E97DE3"/>
    <w:rsid w:val="00E97ECB"/>
    <w:rsid w:val="00EA005D"/>
    <w:rsid w:val="00EA0C94"/>
    <w:rsid w:val="00EA0FAF"/>
    <w:rsid w:val="00EA275B"/>
    <w:rsid w:val="00EA2B80"/>
    <w:rsid w:val="00EA33A4"/>
    <w:rsid w:val="00EA3B47"/>
    <w:rsid w:val="00EA3BB2"/>
    <w:rsid w:val="00EA45D8"/>
    <w:rsid w:val="00EA48F0"/>
    <w:rsid w:val="00EA5358"/>
    <w:rsid w:val="00EA56A8"/>
    <w:rsid w:val="00EA5C24"/>
    <w:rsid w:val="00EA5F81"/>
    <w:rsid w:val="00EA6E1D"/>
    <w:rsid w:val="00EA7311"/>
    <w:rsid w:val="00EA7B88"/>
    <w:rsid w:val="00EB44EE"/>
    <w:rsid w:val="00EB4AA3"/>
    <w:rsid w:val="00EB509D"/>
    <w:rsid w:val="00EB6E7A"/>
    <w:rsid w:val="00EC10E1"/>
    <w:rsid w:val="00EC13B7"/>
    <w:rsid w:val="00EC1BD8"/>
    <w:rsid w:val="00EC2AB1"/>
    <w:rsid w:val="00EC2D42"/>
    <w:rsid w:val="00EC423F"/>
    <w:rsid w:val="00EC4C43"/>
    <w:rsid w:val="00EC5F04"/>
    <w:rsid w:val="00EC63E2"/>
    <w:rsid w:val="00EC69E1"/>
    <w:rsid w:val="00EC6A6B"/>
    <w:rsid w:val="00EC6D2D"/>
    <w:rsid w:val="00EC713A"/>
    <w:rsid w:val="00EC7796"/>
    <w:rsid w:val="00EC7FB1"/>
    <w:rsid w:val="00ED0D2F"/>
    <w:rsid w:val="00ED0F60"/>
    <w:rsid w:val="00ED143E"/>
    <w:rsid w:val="00ED2941"/>
    <w:rsid w:val="00ED65ED"/>
    <w:rsid w:val="00ED6A60"/>
    <w:rsid w:val="00ED6FD4"/>
    <w:rsid w:val="00ED70E2"/>
    <w:rsid w:val="00ED7F77"/>
    <w:rsid w:val="00EE0891"/>
    <w:rsid w:val="00EE140B"/>
    <w:rsid w:val="00EE1D81"/>
    <w:rsid w:val="00EE25F5"/>
    <w:rsid w:val="00EE278E"/>
    <w:rsid w:val="00EE3651"/>
    <w:rsid w:val="00EE3AEB"/>
    <w:rsid w:val="00EE4363"/>
    <w:rsid w:val="00EE4976"/>
    <w:rsid w:val="00EE5CC0"/>
    <w:rsid w:val="00EE5E88"/>
    <w:rsid w:val="00EE6742"/>
    <w:rsid w:val="00EE74E4"/>
    <w:rsid w:val="00EF0733"/>
    <w:rsid w:val="00EF0FE0"/>
    <w:rsid w:val="00EF1FF3"/>
    <w:rsid w:val="00EF22C6"/>
    <w:rsid w:val="00EF2BED"/>
    <w:rsid w:val="00EF532E"/>
    <w:rsid w:val="00EF53DD"/>
    <w:rsid w:val="00EF5987"/>
    <w:rsid w:val="00EF5BA6"/>
    <w:rsid w:val="00EF64A8"/>
    <w:rsid w:val="00EF65C5"/>
    <w:rsid w:val="00EF6BEA"/>
    <w:rsid w:val="00F00D87"/>
    <w:rsid w:val="00F01448"/>
    <w:rsid w:val="00F01EBA"/>
    <w:rsid w:val="00F024B3"/>
    <w:rsid w:val="00F02CF8"/>
    <w:rsid w:val="00F03DDA"/>
    <w:rsid w:val="00F046C3"/>
    <w:rsid w:val="00F04B25"/>
    <w:rsid w:val="00F04D10"/>
    <w:rsid w:val="00F051B3"/>
    <w:rsid w:val="00F06136"/>
    <w:rsid w:val="00F06C78"/>
    <w:rsid w:val="00F07D69"/>
    <w:rsid w:val="00F1063D"/>
    <w:rsid w:val="00F11602"/>
    <w:rsid w:val="00F11D95"/>
    <w:rsid w:val="00F139A5"/>
    <w:rsid w:val="00F13AE7"/>
    <w:rsid w:val="00F152B1"/>
    <w:rsid w:val="00F153E0"/>
    <w:rsid w:val="00F1658B"/>
    <w:rsid w:val="00F17107"/>
    <w:rsid w:val="00F17F75"/>
    <w:rsid w:val="00F17F84"/>
    <w:rsid w:val="00F2049E"/>
    <w:rsid w:val="00F215A9"/>
    <w:rsid w:val="00F21A6E"/>
    <w:rsid w:val="00F2226F"/>
    <w:rsid w:val="00F2269F"/>
    <w:rsid w:val="00F226CE"/>
    <w:rsid w:val="00F2381C"/>
    <w:rsid w:val="00F23BB1"/>
    <w:rsid w:val="00F24CCC"/>
    <w:rsid w:val="00F25C93"/>
    <w:rsid w:val="00F27DB8"/>
    <w:rsid w:val="00F3080D"/>
    <w:rsid w:val="00F31ACB"/>
    <w:rsid w:val="00F327D7"/>
    <w:rsid w:val="00F327DB"/>
    <w:rsid w:val="00F32D1A"/>
    <w:rsid w:val="00F32E9B"/>
    <w:rsid w:val="00F32EE8"/>
    <w:rsid w:val="00F33BFD"/>
    <w:rsid w:val="00F36F50"/>
    <w:rsid w:val="00F37CCC"/>
    <w:rsid w:val="00F400A9"/>
    <w:rsid w:val="00F410EA"/>
    <w:rsid w:val="00F413C3"/>
    <w:rsid w:val="00F416C0"/>
    <w:rsid w:val="00F42FBF"/>
    <w:rsid w:val="00F433FF"/>
    <w:rsid w:val="00F43CDE"/>
    <w:rsid w:val="00F44F7C"/>
    <w:rsid w:val="00F4567B"/>
    <w:rsid w:val="00F47577"/>
    <w:rsid w:val="00F513F7"/>
    <w:rsid w:val="00F5237A"/>
    <w:rsid w:val="00F5294A"/>
    <w:rsid w:val="00F52DC5"/>
    <w:rsid w:val="00F52F91"/>
    <w:rsid w:val="00F533AD"/>
    <w:rsid w:val="00F533C5"/>
    <w:rsid w:val="00F534B9"/>
    <w:rsid w:val="00F538F9"/>
    <w:rsid w:val="00F56EEB"/>
    <w:rsid w:val="00F56FC3"/>
    <w:rsid w:val="00F5728B"/>
    <w:rsid w:val="00F600F8"/>
    <w:rsid w:val="00F61B63"/>
    <w:rsid w:val="00F61E0A"/>
    <w:rsid w:val="00F62030"/>
    <w:rsid w:val="00F62033"/>
    <w:rsid w:val="00F622A7"/>
    <w:rsid w:val="00F6430A"/>
    <w:rsid w:val="00F649C3"/>
    <w:rsid w:val="00F671B2"/>
    <w:rsid w:val="00F672FE"/>
    <w:rsid w:val="00F673C4"/>
    <w:rsid w:val="00F7022D"/>
    <w:rsid w:val="00F705D5"/>
    <w:rsid w:val="00F70FF1"/>
    <w:rsid w:val="00F70FFA"/>
    <w:rsid w:val="00F71A9C"/>
    <w:rsid w:val="00F728F6"/>
    <w:rsid w:val="00F73B1E"/>
    <w:rsid w:val="00F74BB3"/>
    <w:rsid w:val="00F75B41"/>
    <w:rsid w:val="00F75E35"/>
    <w:rsid w:val="00F76EFE"/>
    <w:rsid w:val="00F77554"/>
    <w:rsid w:val="00F77C43"/>
    <w:rsid w:val="00F80706"/>
    <w:rsid w:val="00F8102D"/>
    <w:rsid w:val="00F81591"/>
    <w:rsid w:val="00F81B41"/>
    <w:rsid w:val="00F81E32"/>
    <w:rsid w:val="00F82F52"/>
    <w:rsid w:val="00F83F52"/>
    <w:rsid w:val="00F845D5"/>
    <w:rsid w:val="00F84B17"/>
    <w:rsid w:val="00F84C0F"/>
    <w:rsid w:val="00F852B3"/>
    <w:rsid w:val="00F86641"/>
    <w:rsid w:val="00F86CE7"/>
    <w:rsid w:val="00F86EB4"/>
    <w:rsid w:val="00F86ED1"/>
    <w:rsid w:val="00F87711"/>
    <w:rsid w:val="00F87901"/>
    <w:rsid w:val="00F90E75"/>
    <w:rsid w:val="00F913B9"/>
    <w:rsid w:val="00F91945"/>
    <w:rsid w:val="00F91D6A"/>
    <w:rsid w:val="00F91FCF"/>
    <w:rsid w:val="00F928CB"/>
    <w:rsid w:val="00F92923"/>
    <w:rsid w:val="00F93161"/>
    <w:rsid w:val="00F93A92"/>
    <w:rsid w:val="00F94565"/>
    <w:rsid w:val="00F94655"/>
    <w:rsid w:val="00F955CF"/>
    <w:rsid w:val="00F9673A"/>
    <w:rsid w:val="00F97A2D"/>
    <w:rsid w:val="00FA0840"/>
    <w:rsid w:val="00FA08A4"/>
    <w:rsid w:val="00FA0AD4"/>
    <w:rsid w:val="00FA27F5"/>
    <w:rsid w:val="00FA2E43"/>
    <w:rsid w:val="00FA4089"/>
    <w:rsid w:val="00FA619A"/>
    <w:rsid w:val="00FA63F1"/>
    <w:rsid w:val="00FA65B3"/>
    <w:rsid w:val="00FA681F"/>
    <w:rsid w:val="00FA761D"/>
    <w:rsid w:val="00FA773F"/>
    <w:rsid w:val="00FA799B"/>
    <w:rsid w:val="00FA7B89"/>
    <w:rsid w:val="00FB1153"/>
    <w:rsid w:val="00FB1603"/>
    <w:rsid w:val="00FB19F4"/>
    <w:rsid w:val="00FB1DF5"/>
    <w:rsid w:val="00FB1F36"/>
    <w:rsid w:val="00FB2462"/>
    <w:rsid w:val="00FB29D6"/>
    <w:rsid w:val="00FB3229"/>
    <w:rsid w:val="00FB40C4"/>
    <w:rsid w:val="00FB4419"/>
    <w:rsid w:val="00FB4732"/>
    <w:rsid w:val="00FB4BCE"/>
    <w:rsid w:val="00FB5355"/>
    <w:rsid w:val="00FB5CC0"/>
    <w:rsid w:val="00FB5F92"/>
    <w:rsid w:val="00FB6FED"/>
    <w:rsid w:val="00FB72FC"/>
    <w:rsid w:val="00FB7E0C"/>
    <w:rsid w:val="00FB7F26"/>
    <w:rsid w:val="00FC04F3"/>
    <w:rsid w:val="00FC0B2C"/>
    <w:rsid w:val="00FC1390"/>
    <w:rsid w:val="00FC3238"/>
    <w:rsid w:val="00FC3325"/>
    <w:rsid w:val="00FC3E18"/>
    <w:rsid w:val="00FC4239"/>
    <w:rsid w:val="00FC45F0"/>
    <w:rsid w:val="00FC4F4E"/>
    <w:rsid w:val="00FC5610"/>
    <w:rsid w:val="00FD067E"/>
    <w:rsid w:val="00FD126B"/>
    <w:rsid w:val="00FD183E"/>
    <w:rsid w:val="00FD1A59"/>
    <w:rsid w:val="00FD1EF9"/>
    <w:rsid w:val="00FD2974"/>
    <w:rsid w:val="00FD3802"/>
    <w:rsid w:val="00FD476B"/>
    <w:rsid w:val="00FD5998"/>
    <w:rsid w:val="00FD5BD5"/>
    <w:rsid w:val="00FD6793"/>
    <w:rsid w:val="00FD7243"/>
    <w:rsid w:val="00FD75DA"/>
    <w:rsid w:val="00FD7DA4"/>
    <w:rsid w:val="00FD7E01"/>
    <w:rsid w:val="00FE0210"/>
    <w:rsid w:val="00FE140C"/>
    <w:rsid w:val="00FE15E3"/>
    <w:rsid w:val="00FE16FC"/>
    <w:rsid w:val="00FE21A5"/>
    <w:rsid w:val="00FE2954"/>
    <w:rsid w:val="00FE2B7E"/>
    <w:rsid w:val="00FE33DE"/>
    <w:rsid w:val="00FE3C85"/>
    <w:rsid w:val="00FE5651"/>
    <w:rsid w:val="00FE57C9"/>
    <w:rsid w:val="00FE5D32"/>
    <w:rsid w:val="00FE629F"/>
    <w:rsid w:val="00FE64BB"/>
    <w:rsid w:val="00FE6B66"/>
    <w:rsid w:val="00FE7485"/>
    <w:rsid w:val="00FF0753"/>
    <w:rsid w:val="00FF15DA"/>
    <w:rsid w:val="00FF1B46"/>
    <w:rsid w:val="00FF2067"/>
    <w:rsid w:val="00FF27A9"/>
    <w:rsid w:val="00FF376A"/>
    <w:rsid w:val="00FF38D0"/>
    <w:rsid w:val="00FF3A9F"/>
    <w:rsid w:val="00FF3F13"/>
    <w:rsid w:val="00FF5603"/>
    <w:rsid w:val="00FF573B"/>
    <w:rsid w:val="00FF5A93"/>
    <w:rsid w:val="00FF724D"/>
    <w:rsid w:val="00FF7940"/>
    <w:rsid w:val="00FF7D7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4BD9F070"/>
  <w14:defaultImageDpi w14:val="96"/>
  <w15:docId w15:val="{CE1DEBAE-7214-4A25-A1A0-2EE62EADC3A1}"/>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v-SE" w:eastAsia="fr-FR" w:bidi="fr-FR"/>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qFormat="1"/>
    <w:lsdException w:name="annotation text" w:semiHidden="1" w:uiPriority="99" w:unhideWhenUsed="1"/>
    <w:lsdException w:name="header" w:locked="1" w:semiHidden="1" w:unhideWhenUsed="1" w:qFormat="1"/>
    <w:lsdException w:name="footer" w:locked="1" w:semiHidden="1" w:unhideWhenUsed="1"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928"/>
    <w:pPr>
      <w:spacing w:line="288" w:lineRule="auto"/>
      <w:jc w:val="both"/>
    </w:pPr>
    <w:rPr>
      <w:rFonts w:ascii="Times New Roman" w:hAnsi="Times New Roman"/>
      <w:sz w:val="22"/>
      <w:szCs w:val="22"/>
      <w:lang w:eastAsia="en-US" w:bidi="ar-SA"/>
    </w:rPr>
  </w:style>
  <w:style w:type="paragraph" w:styleId="Heading1">
    <w:name w:val="heading 1"/>
    <w:basedOn w:val="Normal"/>
    <w:next w:val="Normal"/>
    <w:link w:val="Heading1Char"/>
    <w:qFormat/>
    <w:rsid w:val="00976928"/>
    <w:pPr>
      <w:outlineLvl w:val="0"/>
    </w:pPr>
    <w:rPr>
      <w:kern w:val="28"/>
    </w:rPr>
  </w:style>
  <w:style w:type="paragraph" w:styleId="Heading2">
    <w:name w:val="heading 2"/>
    <w:aliases w:val=" Char"/>
    <w:basedOn w:val="Normal"/>
    <w:next w:val="Normal"/>
    <w:link w:val="Heading2Char"/>
    <w:qFormat/>
    <w:rsid w:val="00976928"/>
    <w:pPr>
      <w:outlineLvl w:val="1"/>
    </w:pPr>
  </w:style>
  <w:style w:type="paragraph" w:styleId="Heading3">
    <w:name w:val="heading 3"/>
    <w:basedOn w:val="Normal"/>
    <w:next w:val="Normal"/>
    <w:link w:val="Heading3Char"/>
    <w:qFormat/>
    <w:rsid w:val="00976928"/>
    <w:pPr>
      <w:outlineLvl w:val="2"/>
    </w:pPr>
  </w:style>
  <w:style w:type="paragraph" w:styleId="Heading4">
    <w:name w:val="heading 4"/>
    <w:basedOn w:val="Normal"/>
    <w:next w:val="Normal"/>
    <w:link w:val="Heading4Char"/>
    <w:qFormat/>
    <w:rsid w:val="00976928"/>
    <w:pPr>
      <w:outlineLvl w:val="3"/>
    </w:pPr>
  </w:style>
  <w:style w:type="paragraph" w:styleId="Heading5">
    <w:name w:val="heading 5"/>
    <w:basedOn w:val="Normal"/>
    <w:next w:val="Normal"/>
    <w:link w:val="Heading5Char"/>
    <w:qFormat/>
    <w:rsid w:val="00976928"/>
    <w:pPr>
      <w:outlineLvl w:val="4"/>
    </w:pPr>
  </w:style>
  <w:style w:type="paragraph" w:styleId="Heading6">
    <w:name w:val="heading 6"/>
    <w:basedOn w:val="Normal"/>
    <w:next w:val="Normal"/>
    <w:link w:val="Heading6Char"/>
    <w:qFormat/>
    <w:rsid w:val="00976928"/>
    <w:pPr>
      <w:outlineLvl w:val="5"/>
    </w:pPr>
  </w:style>
  <w:style w:type="paragraph" w:styleId="Heading7">
    <w:name w:val="heading 7"/>
    <w:basedOn w:val="Normal"/>
    <w:next w:val="Normal"/>
    <w:link w:val="Heading7Char"/>
    <w:qFormat/>
    <w:rsid w:val="00976928"/>
    <w:pPr>
      <w:outlineLvl w:val="6"/>
    </w:pPr>
  </w:style>
  <w:style w:type="paragraph" w:styleId="Heading8">
    <w:name w:val="heading 8"/>
    <w:basedOn w:val="Normal"/>
    <w:next w:val="Normal"/>
    <w:link w:val="Heading8Char"/>
    <w:qFormat/>
    <w:rsid w:val="00976928"/>
    <w:pPr>
      <w:outlineLvl w:val="7"/>
    </w:pPr>
  </w:style>
  <w:style w:type="paragraph" w:styleId="Heading9">
    <w:name w:val="heading 9"/>
    <w:basedOn w:val="Normal"/>
    <w:next w:val="Normal"/>
    <w:link w:val="Heading9Char"/>
    <w:qFormat/>
    <w:rsid w:val="0097692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szCs w:val="22"/>
      <w:lang w:val="sv-SE" w:eastAsia="en-US" w:bidi="ar-SA"/>
    </w:rPr>
  </w:style>
  <w:style w:type="character" w:customStyle="1" w:styleId="Heading2Char">
    <w:name w:val="Heading 2 Char"/>
    <w:aliases w:val=" Char Char"/>
    <w:basedOn w:val="DefaultParagraphFont"/>
    <w:link w:val="Heading2"/>
    <w:qFormat/>
    <w:locked/>
    <w:rsid w:val="003B283B"/>
    <w:rPr>
      <w:rFonts w:ascii="Times New Roman" w:hAnsi="Times New Roman"/>
      <w:sz w:val="22"/>
      <w:szCs w:val="22"/>
      <w:lang w:val="sv-SE" w:eastAsia="en-US" w:bidi="ar-SA"/>
    </w:rPr>
  </w:style>
  <w:style w:type="character" w:customStyle="1" w:styleId="Heading3Char">
    <w:name w:val="Heading 3 Char"/>
    <w:basedOn w:val="DefaultParagraphFont"/>
    <w:link w:val="Heading3"/>
    <w:locked/>
    <w:rsid w:val="003B283B"/>
    <w:rPr>
      <w:rFonts w:ascii="Times New Roman" w:hAnsi="Times New Roman"/>
      <w:sz w:val="22"/>
      <w:szCs w:val="22"/>
      <w:lang w:val="sv-SE" w:eastAsia="en-US" w:bidi="ar-SA"/>
    </w:rPr>
  </w:style>
  <w:style w:type="character" w:customStyle="1" w:styleId="Heading4Char">
    <w:name w:val="Heading 4 Char"/>
    <w:basedOn w:val="DefaultParagraphFont"/>
    <w:link w:val="Heading4"/>
    <w:locked/>
    <w:rsid w:val="003B283B"/>
    <w:rPr>
      <w:rFonts w:ascii="Times New Roman" w:hAnsi="Times New Roman"/>
      <w:sz w:val="22"/>
      <w:szCs w:val="22"/>
      <w:lang w:val="sv-SE" w:eastAsia="en-US" w:bidi="ar-SA"/>
    </w:rPr>
  </w:style>
  <w:style w:type="character" w:customStyle="1" w:styleId="Heading5Char">
    <w:name w:val="Heading 5 Char"/>
    <w:basedOn w:val="DefaultParagraphFont"/>
    <w:link w:val="Heading5"/>
    <w:locked/>
    <w:rsid w:val="003B283B"/>
    <w:rPr>
      <w:rFonts w:ascii="Times New Roman" w:hAnsi="Times New Roman"/>
      <w:sz w:val="22"/>
      <w:szCs w:val="22"/>
      <w:lang w:val="sv-SE" w:eastAsia="en-US" w:bidi="ar-SA"/>
    </w:rPr>
  </w:style>
  <w:style w:type="character" w:customStyle="1" w:styleId="Heading6Char">
    <w:name w:val="Heading 6 Char"/>
    <w:basedOn w:val="DefaultParagraphFont"/>
    <w:link w:val="Heading6"/>
    <w:locked/>
    <w:rsid w:val="003B283B"/>
    <w:rPr>
      <w:rFonts w:ascii="Times New Roman" w:hAnsi="Times New Roman"/>
      <w:sz w:val="22"/>
      <w:szCs w:val="22"/>
      <w:lang w:val="sv-SE" w:eastAsia="en-US" w:bidi="ar-SA"/>
    </w:rPr>
  </w:style>
  <w:style w:type="character" w:customStyle="1" w:styleId="Heading7Char">
    <w:name w:val="Heading 7 Char"/>
    <w:basedOn w:val="DefaultParagraphFont"/>
    <w:link w:val="Heading7"/>
    <w:locked/>
    <w:rsid w:val="003B283B"/>
    <w:rPr>
      <w:rFonts w:ascii="Times New Roman" w:hAnsi="Times New Roman"/>
      <w:sz w:val="22"/>
      <w:szCs w:val="22"/>
      <w:lang w:val="sv-SE" w:eastAsia="en-US" w:bidi="ar-SA"/>
    </w:rPr>
  </w:style>
  <w:style w:type="character" w:customStyle="1" w:styleId="Heading8Char">
    <w:name w:val="Heading 8 Char"/>
    <w:basedOn w:val="DefaultParagraphFont"/>
    <w:link w:val="Heading8"/>
    <w:locked/>
    <w:rsid w:val="003B283B"/>
    <w:rPr>
      <w:rFonts w:ascii="Times New Roman" w:hAnsi="Times New Roman"/>
      <w:sz w:val="22"/>
      <w:szCs w:val="22"/>
      <w:lang w:val="sv-SE" w:eastAsia="en-US" w:bidi="ar-SA"/>
    </w:rPr>
  </w:style>
  <w:style w:type="character" w:customStyle="1" w:styleId="Heading9Char">
    <w:name w:val="Heading 9 Char"/>
    <w:basedOn w:val="DefaultParagraphFont"/>
    <w:link w:val="Heading9"/>
    <w:locked/>
    <w:rsid w:val="003B283B"/>
    <w:rPr>
      <w:rFonts w:ascii="Times New Roman" w:hAnsi="Times New Roman"/>
      <w:sz w:val="22"/>
      <w:szCs w:val="22"/>
      <w:lang w:val="sv-SE" w:eastAsia="en-US" w:bidi="ar-SA"/>
    </w:rPr>
  </w:style>
  <w:style w:type="paragraph" w:styleId="FootnoteText">
    <w:name w:val="footnote text"/>
    <w:basedOn w:val="Normal"/>
    <w:link w:val="FootnoteTextChar"/>
    <w:qFormat/>
    <w:rsid w:val="00976928"/>
    <w:pPr>
      <w:keepLines/>
      <w:spacing w:after="60" w:line="240" w:lineRule="auto"/>
      <w:ind w:left="567" w:hanging="567"/>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szCs w:val="22"/>
      <w:lang w:val="sv-SE" w:eastAsia="en-US" w:bidi="ar-SA"/>
    </w:rPr>
  </w:style>
  <w:style w:type="paragraph" w:styleId="Header">
    <w:name w:val="header"/>
    <w:basedOn w:val="Normal"/>
    <w:link w:val="HeaderChar"/>
    <w:qFormat/>
    <w:rsid w:val="00976928"/>
  </w:style>
  <w:style w:type="character" w:customStyle="1" w:styleId="HeaderChar">
    <w:name w:val="Header Char"/>
    <w:basedOn w:val="DefaultParagraphFont"/>
    <w:link w:val="Header"/>
    <w:locked/>
    <w:rsid w:val="003B283B"/>
    <w:rPr>
      <w:rFonts w:ascii="Times New Roman" w:hAnsi="Times New Roman"/>
      <w:sz w:val="22"/>
      <w:szCs w:val="22"/>
      <w:lang w:val="sv-SE" w:eastAsia="en-US" w:bidi="ar-SA"/>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rsid w:val="0097692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76928"/>
    <w:rPr>
      <w:rFonts w:ascii="Tahoma" w:hAnsi="Tahoma" w:cs="Tahoma"/>
      <w:sz w:val="16"/>
      <w:szCs w:val="16"/>
      <w:lang w:val="sv-SE" w:eastAsia="en-US" w:bidi="ar-SA"/>
    </w:rPr>
  </w:style>
  <w:style w:type="paragraph" w:styleId="Footer">
    <w:name w:val="footer"/>
    <w:basedOn w:val="Normal"/>
    <w:link w:val="FooterChar"/>
    <w:qFormat/>
    <w:locked/>
    <w:rsid w:val="00976928"/>
  </w:style>
  <w:style w:type="character" w:customStyle="1" w:styleId="FooterChar">
    <w:name w:val="Footer Char"/>
    <w:basedOn w:val="DefaultParagraphFont"/>
    <w:link w:val="Footer"/>
    <w:rsid w:val="0036522E"/>
    <w:rPr>
      <w:rFonts w:ascii="Times New Roman" w:hAnsi="Times New Roman"/>
      <w:sz w:val="22"/>
      <w:szCs w:val="22"/>
      <w:lang w:val="sv-SE" w:eastAsia="en-US" w:bidi="ar-SA"/>
    </w:rPr>
  </w:style>
  <w:style w:type="character" w:styleId="FootnoteReference">
    <w:name w:val="footnote reference"/>
    <w:aliases w:val="SUPERS,Footnote reference number,Footnote symbol,note TESI,-E Fußnotenzeichen,number,Footnote Reference Superscript,Times 10 Point,Exposant 3 Point,BVI fnr,(Footnote Reference),EN Footnote Reference,Voetnootverwijzing,No"/>
    <w:basedOn w:val="DefaultParagraphFont"/>
    <w:uiPriority w:val="99"/>
    <w:unhideWhenUsed/>
    <w:qFormat/>
    <w:locked/>
    <w:rsid w:val="00976928"/>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Fiche List Paragraph,Task Body,Viñetas (Inicio Parrafo),3 Txt tabla,Zerrenda-paragrafoa,Lista multicolor - Énfasis 11,Paragrafo elenco,Nad,Odstavec_muj"/>
    <w:basedOn w:val="Normal"/>
    <w:link w:val="ListParagraphChar"/>
    <w:uiPriority w:val="34"/>
    <w:qFormat/>
    <w:rsid w:val="008959B9"/>
    <w:pPr>
      <w:ind w:left="720"/>
      <w:contextualSpacing/>
    </w:pPr>
  </w:style>
  <w:style w:type="paragraph" w:styleId="NoSpacing">
    <w:name w:val="No Spacing"/>
    <w:uiPriority w:val="1"/>
    <w:qFormat/>
    <w:rsid w:val="00DB6DF3"/>
    <w:pPr>
      <w:jc w:val="both"/>
    </w:pPr>
    <w:rPr>
      <w:rFonts w:ascii="Times New Roman" w:hAnsi="Times New Roman"/>
      <w:sz w:val="22"/>
      <w:szCs w:val="22"/>
    </w:rPr>
  </w:style>
  <w:style w:type="paragraph" w:customStyle="1" w:styleId="quotes">
    <w:name w:val="quotes"/>
    <w:basedOn w:val="Normal"/>
    <w:next w:val="Normal"/>
    <w:rsid w:val="00976928"/>
    <w:pPr>
      <w:ind w:left="720"/>
    </w:pPr>
    <w:rPr>
      <w:i/>
    </w:rPr>
  </w:style>
  <w:style w:type="character" w:customStyle="1" w:styleId="normal--char">
    <w:name w:val="normal--char"/>
    <w:basedOn w:val="DefaultParagraphFont"/>
    <w:rsid w:val="009A288E"/>
  </w:style>
  <w:style w:type="character" w:customStyle="1" w:styleId="Caratterinotaapidipagina">
    <w:name w:val="Caratteri nota a piè di pagina"/>
    <w:qFormat/>
    <w:rsid w:val="00832654"/>
    <w:rPr>
      <w:vertAlign w:val="superscript"/>
    </w:rPr>
  </w:style>
  <w:style w:type="paragraph" w:customStyle="1" w:styleId="Footnote">
    <w:name w:val="Footnote"/>
    <w:qFormat/>
    <w:rsid w:val="00832654"/>
    <w:pPr>
      <w:widowControl w:val="0"/>
      <w:suppressAutoHyphens/>
    </w:pPr>
    <w:rPr>
      <w:rFonts w:eastAsia="TimesNewRomanPSMT"/>
      <w:color w:val="00000A"/>
      <w:lang w:eastAsia="zh-CN" w:bidi="hi-IN"/>
    </w:rPr>
  </w:style>
  <w:style w:type="character" w:customStyle="1" w:styleId="ListParagraphChar">
    <w:name w:val="List Paragraph Char"/>
    <w:aliases w:val="Number list Char,Fiche List Paragraph Char,Task Body Char,Viñetas (Inicio Parrafo) Char,3 Txt tabla Char,Zerrenda-paragrafoa Char,Lista multicolor - Énfasis 11 Char,Paragrafo elenco Char,Nad Char,Odstavec_muj Char"/>
    <w:basedOn w:val="DefaultParagraphFont"/>
    <w:link w:val="ListParagraph"/>
    <w:uiPriority w:val="34"/>
    <w:locked/>
    <w:rsid w:val="00414CA3"/>
    <w:rPr>
      <w:rFonts w:ascii="Times New Roman" w:hAnsi="Times New Roman"/>
      <w:sz w:val="22"/>
      <w:szCs w:val="22"/>
      <w:lang w:val="sv-SE" w:eastAsia="en-US" w:bidi="ar-SA"/>
    </w:rPr>
  </w:style>
  <w:style w:type="paragraph" w:customStyle="1" w:styleId="Bullet0">
    <w:name w:val="Bullet 0"/>
    <w:basedOn w:val="Normal"/>
    <w:rsid w:val="00027A22"/>
    <w:pPr>
      <w:tabs>
        <w:tab w:val="num" w:pos="850"/>
      </w:tabs>
      <w:spacing w:before="120" w:after="120" w:line="240" w:lineRule="auto"/>
      <w:ind w:left="850" w:hanging="850"/>
    </w:pPr>
    <w:rPr>
      <w:snapToGrid w:val="0"/>
      <w:sz w:val="24"/>
      <w:szCs w:val="24"/>
      <w:lang w:eastAsia="en-GB"/>
    </w:rPr>
  </w:style>
  <w:style w:type="character" w:styleId="CommentReference">
    <w:name w:val="annotation reference"/>
    <w:basedOn w:val="DefaultParagraphFont"/>
    <w:uiPriority w:val="99"/>
    <w:rsid w:val="00335FB2"/>
    <w:rPr>
      <w:sz w:val="16"/>
      <w:szCs w:val="16"/>
    </w:rPr>
  </w:style>
  <w:style w:type="paragraph" w:styleId="CommentText">
    <w:name w:val="annotation text"/>
    <w:basedOn w:val="Normal"/>
    <w:link w:val="CommentTextChar"/>
    <w:uiPriority w:val="99"/>
    <w:rsid w:val="00335FB2"/>
    <w:pPr>
      <w:spacing w:line="240" w:lineRule="auto"/>
    </w:pPr>
    <w:rPr>
      <w:sz w:val="20"/>
      <w:szCs w:val="20"/>
    </w:rPr>
  </w:style>
  <w:style w:type="character" w:customStyle="1" w:styleId="CommentTextChar">
    <w:name w:val="Comment Text Char"/>
    <w:basedOn w:val="DefaultParagraphFont"/>
    <w:link w:val="CommentText"/>
    <w:uiPriority w:val="99"/>
    <w:rsid w:val="00335FB2"/>
    <w:rPr>
      <w:rFonts w:ascii="Times New Roman" w:hAnsi="Times New Roman"/>
      <w:lang w:val="sv-SE" w:eastAsia="en-US" w:bidi="ar-SA"/>
    </w:rPr>
  </w:style>
  <w:style w:type="paragraph" w:styleId="CommentSubject">
    <w:name w:val="annotation subject"/>
    <w:basedOn w:val="CommentText"/>
    <w:next w:val="CommentText"/>
    <w:link w:val="CommentSubjectChar"/>
    <w:rsid w:val="00335FB2"/>
    <w:rPr>
      <w:b/>
      <w:bCs/>
    </w:rPr>
  </w:style>
  <w:style w:type="character" w:customStyle="1" w:styleId="CommentSubjectChar">
    <w:name w:val="Comment Subject Char"/>
    <w:basedOn w:val="CommentTextChar"/>
    <w:link w:val="CommentSubject"/>
    <w:rsid w:val="00335FB2"/>
    <w:rPr>
      <w:rFonts w:ascii="Times New Roman" w:hAnsi="Times New Roman"/>
      <w:b/>
      <w:bCs/>
      <w:lang w:val="sv-SE" w:eastAsia="en-US" w:bidi="ar-SA"/>
    </w:rPr>
  </w:style>
  <w:style w:type="table" w:styleId="TableGrid">
    <w:name w:val="Table Grid"/>
    <w:basedOn w:val="TableNormal"/>
    <w:locked/>
    <w:rsid w:val="00607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2CF8"/>
    <w:pPr>
      <w:spacing w:before="100" w:beforeAutospacing="1" w:after="100" w:afterAutospacing="1" w:line="240" w:lineRule="auto"/>
      <w:jc w:val="left"/>
    </w:pPr>
    <w:rPr>
      <w:sz w:val="24"/>
      <w:szCs w:val="24"/>
      <w:lang w:eastAsia="en-GB"/>
    </w:rPr>
  </w:style>
  <w:style w:type="paragraph" w:customStyle="1" w:styleId="ListHeader">
    <w:name w:val="List Header"/>
    <w:uiPriority w:val="99"/>
    <w:rsid w:val="0057597E"/>
    <w:pPr>
      <w:widowControl w:val="0"/>
      <w:autoSpaceDE w:val="0"/>
      <w:autoSpaceDN w:val="0"/>
      <w:adjustRightInd w:val="0"/>
    </w:pPr>
    <w:rPr>
      <w:rFonts w:ascii="Arial" w:eastAsiaTheme="minorEastAsia" w:hAnsi="Arial" w:cs="Arial"/>
      <w:b/>
      <w:bCs/>
      <w:color w:val="404040"/>
      <w:lang w:bidi="ar-SA"/>
    </w:rPr>
  </w:style>
  <w:style w:type="character" w:customStyle="1" w:styleId="FootnoteReference1">
    <w:name w:val="Footnote Reference1"/>
    <w:rsid w:val="001B2E87"/>
    <w:rPr>
      <w:sz w:val="24"/>
      <w:vertAlign w:val="superscript"/>
    </w:rPr>
  </w:style>
  <w:style w:type="character" w:customStyle="1" w:styleId="CharCharChar">
    <w:name w:val="Char Char Char"/>
    <w:rsid w:val="005F704D"/>
    <w:rPr>
      <w:sz w:val="22"/>
      <w:lang w:val="sv-SE" w:eastAsia="en-US" w:bidi="ar-SA"/>
    </w:rPr>
  </w:style>
  <w:style w:type="paragraph" w:customStyle="1" w:styleId="LOGO">
    <w:name w:val="LOGO"/>
    <w:basedOn w:val="Normal"/>
    <w:rsid w:val="005D26B1"/>
    <w:pPr>
      <w:jc w:val="center"/>
    </w:pPr>
    <w:rPr>
      <w:rFonts w:ascii="Arial" w:hAnsi="Arial" w:cs="Arial"/>
      <w:b/>
      <w:bCs/>
      <w:i/>
      <w:iCs/>
      <w:sz w:val="20"/>
    </w:rPr>
  </w:style>
  <w:style w:type="character" w:customStyle="1" w:styleId="heading-00202--char">
    <w:name w:val="heading-00202--char"/>
    <w:rsid w:val="00744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38348426">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4947128">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05147501">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47588567">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16813805">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02591521">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26516225">
      <w:bodyDiv w:val="1"/>
      <w:marLeft w:val="0"/>
      <w:marRight w:val="0"/>
      <w:marTop w:val="0"/>
      <w:marBottom w:val="0"/>
      <w:divBdr>
        <w:top w:val="none" w:sz="0" w:space="0" w:color="auto"/>
        <w:left w:val="none" w:sz="0" w:space="0" w:color="auto"/>
        <w:bottom w:val="none" w:sz="0" w:space="0" w:color="auto"/>
        <w:right w:val="none" w:sz="0" w:space="0" w:color="auto"/>
      </w:divBdr>
    </w:div>
    <w:div w:id="1331912031">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0740011">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29370087">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2191535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683313469">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03325370">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 w:id="214415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eesc.europa.eu/sv/our-work/opinions-information-reports/plenary-session-summaries" TargetMode="External"/><Relationship Id="rId18" Type="http://schemas.openxmlformats.org/officeDocument/2006/relationships/hyperlink" Target="mailto:Georgios.Meleas@eesc.europa.eu" TargetMode="External"/><Relationship Id="rId26" Type="http://schemas.openxmlformats.org/officeDocument/2006/relationships/hyperlink" Target="mailto:Monica.Guarinoni@eesc.europa.eu" TargetMode="External"/><Relationship Id="rId39" Type="http://schemas.openxmlformats.org/officeDocument/2006/relationships/footer" Target="footer2.xml"/><Relationship Id="rId21" Type="http://schemas.openxmlformats.org/officeDocument/2006/relationships/hyperlink" Target="mailto:mariajudite.berkemeier@eesc.europa.eu" TargetMode="External"/><Relationship Id="rId34" Type="http://schemas.openxmlformats.org/officeDocument/2006/relationships/hyperlink" Target="mailto:Erika.Paulinova@eesc.europa.eu" TargetMode="External"/><Relationship Id="rId42" Type="http://schemas.openxmlformats.org/officeDocument/2006/relationships/footer" Target="footer4.xml"/><Relationship Id="rId47" Type="http://schemas.openxmlformats.org/officeDocument/2006/relationships/customXml" Target="../customXml/item3.xml"/><Relationship Id="rId7" Type="http://schemas.openxmlformats.org/officeDocument/2006/relationships/styles" Target="styles.xml"/><Relationship Id="rId16" Type="http://schemas.openxmlformats.org/officeDocument/2006/relationships/hyperlink" Target="mailto:jean-pierre.faure@eesc.europa.eu" TargetMode="External"/><Relationship Id="rId20" Type="http://schemas.openxmlformats.org/officeDocument/2006/relationships/hyperlink" Target="mailto:AnneMarie.Wiersma@eesc.europa.eu" TargetMode="External"/><Relationship Id="rId29" Type="http://schemas.openxmlformats.org/officeDocument/2006/relationships/hyperlink" Target="mailto:Arturo.Iniguez@eesc.europa.eu" TargetMode="External"/><Relationship Id="rId41" Type="http://schemas.openxmlformats.org/officeDocument/2006/relationships/header" Target="header3.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ariajudite.berkemeier@eesc.europa.eu" TargetMode="External"/><Relationship Id="rId32" Type="http://schemas.openxmlformats.org/officeDocument/2006/relationships/hyperlink" Target="mailto:Agota.Bazsik@eesc.europa.eu" TargetMode="External"/><Relationship Id="rId37" Type="http://schemas.openxmlformats.org/officeDocument/2006/relationships/header" Target="header1.xml"/><Relationship Id="rId40" Type="http://schemas.openxmlformats.org/officeDocument/2006/relationships/footer" Target="footer3.xml"/><Relationship Id="rId45" Type="http://schemas.openxmlformats.org/officeDocument/2006/relationships/customXml" Target="../customXml/item1.xml"/><Relationship Id="rId15" Type="http://schemas.openxmlformats.org/officeDocument/2006/relationships/footer" Target="footer1.xml"/><Relationship Id="rId23" Type="http://schemas.openxmlformats.org/officeDocument/2006/relationships/hyperlink" Target="mailto:Ana.Dumitrache@eesc.europa.eu" TargetMode="External"/><Relationship Id="rId28" Type="http://schemas.openxmlformats.org/officeDocument/2006/relationships/hyperlink" Target="mailto:Arturo.Iniguez@eesc.europa.eu" TargetMode="External"/><Relationship Id="rId36" Type="http://schemas.openxmlformats.org/officeDocument/2006/relationships/hyperlink" Target="mailto:Gunilla.Sandberg@eesc.europa.eu" TargetMode="External"/><Relationship Id="rId10" Type="http://schemas.openxmlformats.org/officeDocument/2006/relationships/footnotes" Target="footnotes.xml"/><Relationship Id="rId19" Type="http://schemas.openxmlformats.org/officeDocument/2006/relationships/hyperlink" Target="mailto:mariajudite.berkemeier@eesc.europa.eu" TargetMode="External"/><Relationship Id="rId31" Type="http://schemas.openxmlformats.org/officeDocument/2006/relationships/hyperlink" Target="mailto:Kristian.Krieger@eesc.europa.eu" TargetMode="External"/><Relationship Id="rId44"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hyperlink" Target="https://dmsearch.eesc.europa.eu/search/opinion" TargetMode="External"/><Relationship Id="rId22" Type="http://schemas.openxmlformats.org/officeDocument/2006/relationships/hyperlink" Target="mailto:Valeria.Atzori@eesc.europa.eu" TargetMode="External"/><Relationship Id="rId27" Type="http://schemas.openxmlformats.org/officeDocument/2006/relationships/hyperlink" Target="mailto:Monica.Guarinoni@eesc.europa.eu" TargetMode="External"/><Relationship Id="rId30" Type="http://schemas.openxmlformats.org/officeDocument/2006/relationships/hyperlink" Target="mailto:Antonio.RibeiroPereira@eesc.europa.eu" TargetMode="External"/><Relationship Id="rId35" Type="http://schemas.openxmlformats.org/officeDocument/2006/relationships/hyperlink" Target="mailto:Katarina.Albrechtova@eesc.europa.eu" TargetMode="External"/><Relationship Id="rId43" Type="http://schemas.openxmlformats.org/officeDocument/2006/relationships/fontTable" Target="fontTable.xml"/><Relationship Id="rId48" Type="http://schemas.openxmlformats.org/officeDocument/2006/relationships/customXml" Target="../customXml/item4.xml"/><Relationship Id="rId8"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claudia.drewes-wran@eesc.europa.eu" TargetMode="External"/><Relationship Id="rId25" Type="http://schemas.openxmlformats.org/officeDocument/2006/relationships/hyperlink" Target="mailto:Larissa.Robert@eesc.europa.eu" TargetMode="External"/><Relationship Id="rId33" Type="http://schemas.openxmlformats.org/officeDocument/2006/relationships/hyperlink" Target="mailto:Alessandro.Rizzi@eesc.europa.eu" TargetMode="External"/><Relationship Id="rId38" Type="http://schemas.openxmlformats.org/officeDocument/2006/relationships/header" Target="header2.xml"/><Relationship Id="rId46"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eesc.europa.eu" TargetMode="External"/><Relationship Id="rId1" Type="http://schemas.openxmlformats.org/officeDocument/2006/relationships/hyperlink" Target="mailto:Reuben.Degiorgio@eesc.europa.eu" TargetMode="External"/></Relationships>
</file>

<file path=word/_rels/settings.xml.rels>&#65279;<?xml version="1.0" encoding="utf-8"?><Relationships xmlns="http://schemas.openxmlformats.org/package/2006/relationships"><Relationship Type="http://schemas.openxmlformats.org/officeDocument/2006/relationships/attachedTemplate" Target="file:///\\isis\dfs\softwlib\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AD35D3BCF8F4544A8F08714FCE6E0FA1" ma:contentTypeVersion="4" ma:contentTypeDescription="Defines the documents for Document Manager V2" ma:contentTypeScope="" ma:versionID="32fa0bad10b3041c39328cc1de51cc7a">
  <xsd:schema xmlns:xsd="http://www.w3.org/2001/XMLSchema" xmlns:xs="http://www.w3.org/2001/XMLSchema" xmlns:p="http://schemas.microsoft.com/office/2006/metadata/properties" xmlns:ns2="bfc960a6-20da-4c94-8684-71380fca093b" xmlns:ns3="http://schemas.microsoft.com/sharepoint/v3/fields" xmlns:ns4="a69be8a7-9536-4706-a7cf-8bd1aed539a4" targetNamespace="http://schemas.microsoft.com/office/2006/metadata/properties" ma:root="true" ma:fieldsID="80ed43f531677b78d6727881f5bc703a" ns2:_="" ns3:_="" ns4:_="">
    <xsd:import namespace="bfc960a6-20da-4c94-8684-71380fca093b"/>
    <xsd:import namespace="http://schemas.microsoft.com/sharepoint/v3/fields"/>
    <xsd:import namespace="a69be8a7-9536-4706-a7cf-8bd1aed539a4"/>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9be8a7-9536-4706-a7cf-8bd1aed539a4"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CTJJHAUHWN5E-318629884-5873</_dlc_DocId>
    <_dlc_DocIdUrl xmlns="bfc960a6-20da-4c94-8684-71380fca093b">
      <Url>http://dm2016/eesc/2019/_layouts/15/DocIdRedir.aspx?ID=CTJJHAUHWN5E-318629884-5873</Url>
      <Description>CTJJHAUHWN5E-318629884-5873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2019-10-22T12:00:00+00:00</ProductionDate>
    <FicheYear xmlns="bfc960a6-20da-4c94-8684-71380fca093b">2019</FicheYear>
    <DocumentNumber xmlns="a69be8a7-9536-4706-a7cf-8bd1aed539a4">3651</DocumentNumber>
    <DocumentVersion xmlns="bfc960a6-20da-4c94-8684-71380fca093b">1</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2019-10-30T12:00:00+00:00</MeetingDate>
    <TaxCatchAll xmlns="bfc960a6-20da-4c94-8684-71380fca093b">
      <Value>65</Value>
      <Value>64</Value>
      <Value>62</Value>
      <Value>60</Value>
      <Value>59</Value>
      <Value>58</Value>
      <Value>57</Value>
      <Value>56</Value>
      <Value>55</Value>
      <Value>52</Value>
      <Value>49</Value>
      <Value>48</Value>
      <Value>46</Value>
      <Value>45</Value>
      <Value>38</Value>
      <Value>31</Value>
      <Value>25</Value>
      <Value>21</Value>
      <Value>17</Value>
      <Value>16</Value>
      <Value>14</Value>
      <Value>10</Value>
      <Value>8</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SV</TermName>
          <TermId xmlns="http://schemas.microsoft.com/office/infopath/2007/PartnerControls">c2ed69e7-a339-43d7-8f22-d93680a92aa0</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10367</FicheNumber>
    <DocumentPart xmlns="bfc960a6-20da-4c94-8684-71380fca093b">0</DocumentPart>
    <AdoptionDate xmlns="bfc960a6-20da-4c94-8684-71380fca093b" xsi:nil="true"/>
    <RequestingService xmlns="bfc960a6-20da-4c94-8684-71380fca093b">Greffe</RequestingService>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s>
    </OriginalLanguage_0>
    <MeetingNumber xmlns="a69be8a7-9536-4706-a7cf-8bd1aed539a4">547</MeetingNumber>
    <DossierName_0 xmlns="http://schemas.microsoft.com/sharepoint/v3/fields">
      <Terms xmlns="http://schemas.microsoft.com/office/infopath/2007/PartnerControls"/>
    </DossierName_0>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9B5C93D-464C-4558-87C3-04D0381249E2}"/>
</file>

<file path=customXml/itemProps2.xml><?xml version="1.0" encoding="utf-8"?>
<ds:datastoreItem xmlns:ds="http://schemas.openxmlformats.org/officeDocument/2006/customXml" ds:itemID="{CCDB3D4C-41EE-4271-9D53-0195BC4833C4}"/>
</file>

<file path=customXml/itemProps3.xml><?xml version="1.0" encoding="utf-8"?>
<ds:datastoreItem xmlns:ds="http://schemas.openxmlformats.org/officeDocument/2006/customXml" ds:itemID="{9CA100A0-CB59-4FF7-80C2-446E3D78DA46}"/>
</file>

<file path=customXml/itemProps4.xml><?xml version="1.0" encoding="utf-8"?>
<ds:datastoreItem xmlns:ds="http://schemas.openxmlformats.org/officeDocument/2006/customXml" ds:itemID="{E7E2B79A-9035-4C2E-83AA-9996B2C849B6}"/>
</file>

<file path=docProps/app.xml><?xml version="1.0" encoding="utf-8"?>
<Properties xmlns="http://schemas.openxmlformats.org/officeDocument/2006/extended-properties" xmlns:vt="http://schemas.openxmlformats.org/officeDocument/2006/docPropsVTypes">
  <Template>Styles</Template>
  <TotalTime>21</TotalTime>
  <Pages>25</Pages>
  <Words>5502</Words>
  <Characters>44569</Characters>
  <Application>Microsoft Office Word</Application>
  <DocSecurity>0</DocSecurity>
  <Lines>371</Lines>
  <Paragraphs>99</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49972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Sammanfattning av yttranden september</dc:title>
  <dc:subject>Övriga dokument</dc:subject>
  <dc:creator>Marcos Jaime Tornin</dc:creator>
  <cp:keywords>EESC-2019-03651-00-01-TCD-TRA-EN</cp:keywords>
  <dc:description>Rapporteur:  - Original language: EN, FR - Date of document: 22/10/2019 - Date of meeting: 30/10/2019 - External documents:  - Administrator: Mme De Paepe Elke</dc:description>
  <cp:lastModifiedBy>Marlene Nilsson</cp:lastModifiedBy>
  <cp:revision>11</cp:revision>
  <cp:lastPrinted>2019-10-07T14:14:00Z</cp:lastPrinted>
  <dcterms:created xsi:type="dcterms:W3CDTF">2019-10-17T09:29:00Z</dcterms:created>
  <dcterms:modified xsi:type="dcterms:W3CDTF">2019-10-22T07:47:00Z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17/10/2019, 08/10/2019, 23/07/2019, 19/07/2019, 27/06/2019, 05/06/2019, 03/05/2019, 13/12/2018, 09/11/2018, 12/07/2018, 23/05/2018, 13/03/2018, 26/02/2018, 14/02/2018, 24/01/2018, 16/01/2018, 19/12/2017, 01/12/2017, 16/11/2017, 15/11/2017, 17/10/2017, 13/</vt:lpwstr>
  </property>
  <property fmtid="{D5CDD505-2E9C-101B-9397-08002B2CF9AE}" pid="4" name="Pref_Time">
    <vt:lpwstr>11:27:52, 17:33:57, 14:11:10, 11:32:00, 12:00:39, 16:39:54, 14:43:22, 11:27:48, 09:10:15, 14:45:38, 09:50:08, 13:54:15, 10:33:11, 11:57:02, 15:31:00, 09:45:52, 11:53:01, 15:00:14, 15:49:39, 15:47:16, 10:48:52, 11:23:50, 09:51:12, 14:43:57, 12:54:34, 12:22</vt:lpwstr>
  </property>
  <property fmtid="{D5CDD505-2E9C-101B-9397-08002B2CF9AE}" pid="5" name="Pref_User">
    <vt:lpwstr>enied, mkop, enied, enied, amett, amett, enied, enied, amett, enied, hnic, mreg, jhvi, mkop, hnic, mkop, amett, jhvi, amett, tvoc, tvoc, tvoc, amett, hnic, mreg, mreg, enied, mreg, jhvi, tvoc, htoo, mreg, tvoc, hnic, mreg, hnic, amett, nmcg, amett, enied,</vt:lpwstr>
  </property>
  <property fmtid="{D5CDD505-2E9C-101B-9397-08002B2CF9AE}" pid="6" name="Pref_FileName">
    <vt:lpwstr>EESC-2019-03651-00-01-TCD-ORI.docx, EESC-2019-03651-00-00-TCD-ORI.docx, EESC-2019-03134-01-01-TCD-ORI.docx, EESC-2019-03134-01-00-TCD-ORI.docx, EESC-2019-02484-00-00-TCD-ORI.docx, EESC-2019-01616-00-00-TCD-ORI.docx, EESC-2019-01082-00-00-TCD-ORI.docx, EES</vt:lpwstr>
  </property>
  <property fmtid="{D5CDD505-2E9C-101B-9397-08002B2CF9AE}" pid="7" name="ContentTypeId">
    <vt:lpwstr>0x010100EA97B91038054C99906057A708A1480A00AD35D3BCF8F4544A8F08714FCE6E0FA1</vt:lpwstr>
  </property>
  <property fmtid="{D5CDD505-2E9C-101B-9397-08002B2CF9AE}" pid="8" name="_dlc_DocIdItemGuid">
    <vt:lpwstr>0e99018f-d16a-4dc9-9996-5e8d56ad17a9</vt:lpwstr>
  </property>
  <property fmtid="{D5CDD505-2E9C-101B-9397-08002B2CF9AE}" pid="9" name="AvailableTranslations">
    <vt:lpwstr>55;#BG|1a1b3951-7821-4e6a-85f5-5673fc08bd2c;#58;#LV|46f7e311-5d9f-4663-b433-18aeccb7ace7;#65;#ET|ff6c3f4c-b02c-4c3c-ab07-2c37995a7a0a;#57;#RO|feb747a2-64cd-4299-af12-4833ddc30497;#16;#PL|1e03da61-4678-4e07-b136-b5024ca9197b;#14;#DE|f6b31e5a-26fa-4935-b661-318e46daf27e;#64;#PT|50ccc04a-eadd-42ae-a0cb-acaf45f812ba;#10;#FR|d2afafd3-4c81-4f60-8f52-ee33f2f54ff3;#17;#ES|e7a6b05b-ae16-40c8-add9-68b64b03aeba;#62;#FI|87606a43-d45f-42d6-b8c9-e1a3457db5b7;#38;#SV|c2ed69e7-a339-43d7-8f22-d93680a92aa0;#56;#SL|98a412ae-eb01-49e9-ae3d-585a81724cfc;#25;#SK|46d9fce0-ef79-4f71-b89b-cd6aa82426b8;#48;#LT|a7ff5ce7-6123-4f68-865a-a57c31810414;#21;#IT|0774613c-01ed-4e5d-a25d-11d2388de825;#45;#NL|55c6556c-b4f4-441d-9acf-c498d4f838bd;#49;#EL|6d4f4d51-af9b-4650-94b4-4276bee85c91;#46;#CS|72f9705b-0217-4fd3-bea2-cbc7ed80e26e;#4;#EN|f2175f21-25d7-44a3-96da-d6a61b075e1b;#60;#HU|6b229040-c589-4408-b4c1-4285663d20a8;#59;#HR|2f555653-ed1a-4fe6-8362-9082d95989e5;#52;#DA|5d49c027-8956-412b-aa16-e85a0f96ad0e</vt:lpwstr>
  </property>
  <property fmtid="{D5CDD505-2E9C-101B-9397-08002B2CF9AE}" pid="10" name="DocumentType_0">
    <vt:lpwstr>TCD|cd9d6eb6-3f4f-424a-b2d1-57c9d450eaaf</vt:lpwstr>
  </property>
  <property fmtid="{D5CDD505-2E9C-101B-9397-08002B2CF9AE}" pid="11" name="MeetingNumber">
    <vt:i4>547</vt:i4>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DocumentNumber">
    <vt:i4>3651</vt:i4>
  </property>
  <property fmtid="{D5CDD505-2E9C-101B-9397-08002B2CF9AE}" pid="15" name="FicheYear">
    <vt:i4>2019</vt:i4>
  </property>
  <property fmtid="{D5CDD505-2E9C-101B-9397-08002B2CF9AE}" pid="16" name="DocumentVersion">
    <vt:i4>1</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2" name="DocumentType">
    <vt:lpwstr>8;#TCD|cd9d6eb6-3f4f-424a-b2d1-57c9d450eaaf</vt:lpwstr>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MeetingName_0">
    <vt:lpwstr>SPL-CES|32d8cb1f-c9ec-4365-95c7-8385a18618ac</vt:lpwstr>
  </property>
  <property fmtid="{D5CDD505-2E9C-101B-9397-08002B2CF9AE}" pid="26" name="Confidentiality_0">
    <vt:lpwstr>Unrestricted|826e22d7-d029-4ec0-a450-0c28ff673572</vt:lpwstr>
  </property>
  <property fmtid="{D5CDD505-2E9C-101B-9397-08002B2CF9AE}" pid="27" name="OriginalLanguage">
    <vt:lpwstr>4;#EN|f2175f21-25d7-44a3-96da-d6a61b075e1b;#10;#FR|d2afafd3-4c81-4f60-8f52-ee33f2f54ff3</vt:lpwstr>
  </property>
  <property fmtid="{D5CDD505-2E9C-101B-9397-08002B2CF9AE}" pid="28" name="MeetingName">
    <vt:lpwstr>31;#SPL-CES|32d8cb1f-c9ec-4365-95c7-8385a18618ac</vt:lpwstr>
  </property>
  <property fmtid="{D5CDD505-2E9C-101B-9397-08002B2CF9AE}" pid="29" name="MeetingDate">
    <vt:filetime>2019-10-30T12:00:00Z</vt:filetime>
  </property>
  <property fmtid="{D5CDD505-2E9C-101B-9397-08002B2CF9AE}" pid="30" name="AvailableTranslations_0">
    <vt:lpwstr>FR|d2afafd3-4c81-4f60-8f52-ee33f2f54ff3;ES|e7a6b05b-ae16-40c8-add9-68b64b03aeba;SK|46d9fce0-ef79-4f71-b89b-cd6aa82426b8;IT|0774613c-01ed-4e5d-a25d-11d2388de825;NL|55c6556c-b4f4-441d-9acf-c498d4f838bd;EL|6d4f4d51-af9b-4650-94b4-4276bee85c91;CS|72f9705b-0217-4fd3-bea2-cbc7ed80e26e</vt:lpwstr>
  </property>
  <property fmtid="{D5CDD505-2E9C-101B-9397-08002B2CF9AE}" pid="31" name="DocumentStatus_0">
    <vt:lpwstr>TRA|150d2a88-1431-44e6-a8ca-0bb753ab8672</vt:lpwstr>
  </property>
  <property fmtid="{D5CDD505-2E9C-101B-9397-08002B2CF9AE}" pid="32" name="OriginalLanguage_0">
    <vt:lpwstr>EN|f2175f21-25d7-44a3-96da-d6a61b075e1b;FR|d2afafd3-4c81-4f60-8f52-ee33f2f54ff3</vt:lpwstr>
  </property>
  <property fmtid="{D5CDD505-2E9C-101B-9397-08002B2CF9AE}" pid="33" name="TaxCatchAll">
    <vt:lpwstr>31;#SPL-CES|32d8cb1f-c9ec-4365-95c7-8385a18618ac;#25;#SK|46d9fce0-ef79-4f71-b89b-cd6aa82426b8;#21;#IT|0774613c-01ed-4e5d-a25d-11d2388de825;#45;#NL|55c6556c-b4f4-441d-9acf-c498d4f838bd;#17;#ES|e7a6b05b-ae16-40c8-add9-68b64b03aeba;#49;#EL|6d4f4d51-af9b-4650-94b4-4276bee85c91;#10;#FR|d2afafd3-4c81-4f60-8f52-ee33f2f54ff3;#46;#CS|72f9705b-0217-4fd3-bea2-cbc7ed80e26e;#8;#TCD|cd9d6eb6-3f4f-424a-b2d1-57c9d450eaaf;#7;#Final|ea5e6674-7b27-4bac-b091-73adbb394efe;#5;#Unrestricted|826e22d7-d029-4ec0-a450-0c28ff673572;#4;#EN|f2175f21-25d7-44a3-96da-d6a61b075e1b;#2;#TRA|150d2a88-1431-44e6-a8ca-0bb753ab8672;#1;#EESC|422833ec-8d7e-4e65-8e4e-8bed07ffb729</vt:lpwstr>
  </property>
  <property fmtid="{D5CDD505-2E9C-101B-9397-08002B2CF9AE}" pid="34" name="VersionStatus_0">
    <vt:lpwstr>Final|ea5e6674-7b27-4bac-b091-73adbb394efe</vt:lpwstr>
  </property>
  <property fmtid="{D5CDD505-2E9C-101B-9397-08002B2CF9AE}" pid="35" name="VersionStatus">
    <vt:lpwstr>7;#Final|ea5e6674-7b27-4bac-b091-73adbb394efe</vt:lpwstr>
  </property>
  <property fmtid="{D5CDD505-2E9C-101B-9397-08002B2CF9AE}" pid="36" name="DocumentYear">
    <vt:i4>2019</vt:i4>
  </property>
  <property fmtid="{D5CDD505-2E9C-101B-9397-08002B2CF9AE}" pid="37" name="FicheNumber">
    <vt:i4>10367</vt:i4>
  </property>
  <property fmtid="{D5CDD505-2E9C-101B-9397-08002B2CF9AE}" pid="38" name="DocumentLanguage">
    <vt:lpwstr>38;#SV|c2ed69e7-a339-43d7-8f22-d93680a92aa0</vt:lpwstr>
  </property>
  <property fmtid="{D5CDD505-2E9C-101B-9397-08002B2CF9AE}" pid="39" name="_docset_NoMedatataSyncRequired">
    <vt:lpwstr>False</vt:lpwstr>
  </property>
</Properties>
</file>