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A0" w:rsidRPr="00892202" w:rsidRDefault="006A08D5" w:rsidP="001F50B6">
      <w:pPr>
        <w:snapToGrid w:val="0"/>
        <w:jc w:val="center"/>
      </w:pPr>
      <w:r w:rsidRPr="00892202">
        <w:fldChar w:fldCharType="begin"/>
      </w:r>
      <w:r w:rsidRPr="00892202">
        <w:instrText xml:space="preserve">  </w:instrText>
      </w:r>
      <w:r w:rsidRPr="00892202">
        <w:fldChar w:fldCharType="end"/>
      </w:r>
      <w:r>
        <w:rPr>
          <w:noProof/>
          <w:lang w:val="fi-FI" w:eastAsia="fi-FI"/>
        </w:rPr>
        <w:drawing>
          <wp:inline distT="0" distB="0" distL="0" distR="0" wp14:anchorId="793793E5" wp14:editId="6431A223">
            <wp:extent cx="876300" cy="5457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76300" cy="545792"/>
                    </a:xfrm>
                    <a:prstGeom prst="rect">
                      <a:avLst/>
                    </a:prstGeom>
                    <a:noFill/>
                    <a:ln>
                      <a:noFill/>
                    </a:ln>
                  </pic:spPr>
                </pic:pic>
              </a:graphicData>
            </a:graphic>
          </wp:inline>
        </w:drawing>
      </w:r>
      <w:r>
        <w:rPr>
          <w:noProof/>
          <w:sz w:val="20"/>
          <w:lang w:val="fi-FI" w:eastAsia="fi-FI"/>
        </w:rPr>
        <mc:AlternateContent>
          <mc:Choice Requires="wps">
            <w:drawing>
              <wp:anchor distT="0" distB="0" distL="114300" distR="114300" simplePos="0" relativeHeight="251659264" behindDoc="1" locked="0" layoutInCell="0" allowOverlap="1" wp14:anchorId="5F2612C5" wp14:editId="52AB0BA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9C5" w:rsidRPr="00260E65" w:rsidRDefault="002159C5">
                            <w:pPr>
                              <w:jc w:val="center"/>
                              <w:rPr>
                                <w:rFonts w:ascii="Arial" w:hAnsi="Arial" w:cs="Arial"/>
                                <w:b/>
                                <w:bCs/>
                                <w:sz w:val="48"/>
                              </w:rPr>
                            </w:pPr>
                            <w:r>
                              <w:rPr>
                                <w:rFonts w:ascii="Arial" w:hAnsi="Arial"/>
                                <w:b/>
                                <w:bCs/>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612C5"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2159C5" w:rsidRPr="00260E65" w:rsidRDefault="002159C5">
                      <w:pPr>
                        <w:jc w:val="center"/>
                        <w:rPr>
                          <w:rFonts w:ascii="Arial" w:hAnsi="Arial" w:cs="Arial"/>
                          <w:b/>
                          <w:bCs/>
                          <w:sz w:val="48"/>
                        </w:rPr>
                      </w:pPr>
                      <w:r>
                        <w:rPr>
                          <w:rFonts w:ascii="Arial" w:hAnsi="Arial"/>
                          <w:b/>
                          <w:bCs/>
                          <w:sz w:val="48"/>
                        </w:rPr>
                        <w:t>SV</w:t>
                      </w:r>
                    </w:p>
                  </w:txbxContent>
                </v:textbox>
                <w10:wrap anchorx="page" anchory="page"/>
              </v:shape>
            </w:pict>
          </mc:Fallback>
        </mc:AlternateContent>
      </w:r>
    </w:p>
    <w:p w:rsidR="008405A0" w:rsidRPr="00892202" w:rsidRDefault="00876D7B" w:rsidP="001F50B6">
      <w:pPr>
        <w:snapToGrid w:val="0"/>
        <w:jc w:val="center"/>
        <w:rPr>
          <w:rFonts w:ascii="Arial" w:eastAsia="MS Mincho" w:hAnsi="Arial" w:cs="Arial"/>
          <w:b/>
          <w:i/>
          <w:sz w:val="20"/>
        </w:rPr>
      </w:pPr>
      <w:r>
        <w:rPr>
          <w:rFonts w:ascii="Arial" w:hAnsi="Arial"/>
          <w:b/>
          <w:i/>
          <w:sz w:val="20"/>
        </w:rPr>
        <w:t>Europeiska ekonomiska och sociala kommittén</w:t>
      </w:r>
    </w:p>
    <w:p w:rsidR="008405A0" w:rsidRPr="00892202" w:rsidRDefault="008405A0" w:rsidP="001F50B6">
      <w:pPr>
        <w:snapToGrid w:val="0"/>
        <w:rPr>
          <w:lang w:val="en-GB"/>
        </w:rPr>
      </w:pPr>
    </w:p>
    <w:p w:rsidR="008405A0" w:rsidRPr="00892202" w:rsidRDefault="008405A0" w:rsidP="001F50B6">
      <w:pPr>
        <w:snapToGrid w:val="0"/>
        <w:rPr>
          <w:lang w:val="en-GB"/>
        </w:rPr>
      </w:pPr>
    </w:p>
    <w:p w:rsidR="008405A0" w:rsidRPr="00892202" w:rsidRDefault="00FC0B2C" w:rsidP="001F50B6">
      <w:pPr>
        <w:snapToGrid w:val="0"/>
        <w:jc w:val="right"/>
        <w:rPr>
          <w:rFonts w:eastAsia="MS Mincho"/>
        </w:rPr>
      </w:pPr>
      <w:r>
        <w:t>Bryssel den 25 juni 2019</w:t>
      </w:r>
    </w:p>
    <w:p w:rsidR="008405A0" w:rsidRPr="00892202" w:rsidRDefault="008405A0" w:rsidP="001F50B6">
      <w:pPr>
        <w:snapToGrid w:val="0"/>
        <w:rPr>
          <w:lang w:val="en-GB"/>
        </w:rPr>
      </w:pPr>
    </w:p>
    <w:p w:rsidR="008405A0" w:rsidRPr="00892202" w:rsidRDefault="008405A0" w:rsidP="001F50B6">
      <w:pPr>
        <w:snapToGrid w:val="0"/>
        <w:rPr>
          <w:lang w:val="en-GB"/>
        </w:rPr>
      </w:pPr>
    </w:p>
    <w:p w:rsidR="00AF6F3E" w:rsidRPr="00892202" w:rsidRDefault="00AF6F3E" w:rsidP="001F50B6">
      <w:pPr>
        <w:snapToGrid w:val="0"/>
        <w:rPr>
          <w:lang w:val="en-GB"/>
        </w:rPr>
      </w:pPr>
    </w:p>
    <w:p w:rsidR="006819C8" w:rsidRPr="00892202" w:rsidRDefault="006819C8" w:rsidP="001F50B6">
      <w:pPr>
        <w:snapToGrid w:val="0"/>
        <w:rPr>
          <w:lang w:val="en-GB"/>
        </w:rPr>
      </w:pPr>
    </w:p>
    <w:tbl>
      <w:tblPr>
        <w:tblW w:w="0" w:type="auto"/>
        <w:tblLayout w:type="fixed"/>
        <w:tblLook w:val="0000" w:firstRow="0" w:lastRow="0" w:firstColumn="0" w:lastColumn="0" w:noHBand="0" w:noVBand="0"/>
      </w:tblPr>
      <w:tblGrid>
        <w:gridCol w:w="9289"/>
      </w:tblGrid>
      <w:tr w:rsidR="004C3C9E">
        <w:tc>
          <w:tcPr>
            <w:tcW w:w="9289" w:type="dxa"/>
            <w:tcBorders>
              <w:top w:val="nil"/>
              <w:left w:val="nil"/>
              <w:bottom w:val="double" w:sz="4" w:space="0" w:color="auto"/>
              <w:right w:val="nil"/>
            </w:tcBorders>
          </w:tcPr>
          <w:p w:rsidR="008405A0" w:rsidRPr="00892202" w:rsidRDefault="00B83060" w:rsidP="001F50B6">
            <w:pPr>
              <w:snapToGrid w:val="0"/>
              <w:jc w:val="center"/>
              <w:rPr>
                <w:rFonts w:eastAsia="MS Mincho"/>
                <w:b/>
                <w:sz w:val="32"/>
              </w:rPr>
            </w:pPr>
            <w:r>
              <w:rPr>
                <w:b/>
                <w:sz w:val="32"/>
              </w:rPr>
              <w:t xml:space="preserve">PLENARSESSIONEN </w:t>
            </w:r>
            <w:r>
              <w:rPr>
                <w:b/>
                <w:sz w:val="32"/>
              </w:rPr>
              <w:br/>
              <w:t xml:space="preserve"> </w:t>
            </w:r>
            <w:r>
              <w:rPr>
                <w:b/>
                <w:sz w:val="32"/>
              </w:rPr>
              <w:br/>
              <w:t xml:space="preserve">DEN 19–20 JUNI 2019 </w:t>
            </w:r>
            <w:r>
              <w:rPr>
                <w:b/>
                <w:sz w:val="32"/>
              </w:rPr>
              <w:br/>
              <w:t xml:space="preserve"> </w:t>
            </w:r>
            <w:r>
              <w:rPr>
                <w:b/>
                <w:sz w:val="32"/>
              </w:rPr>
              <w:br/>
              <w:t>SAMMANFATTNING AV ANTAGNA YTTRANDEN</w:t>
            </w:r>
          </w:p>
          <w:p w:rsidR="008405A0" w:rsidRPr="00892202" w:rsidRDefault="008405A0" w:rsidP="001F50B6">
            <w:pPr>
              <w:rPr>
                <w:lang w:val="en-GB"/>
              </w:rPr>
            </w:pPr>
          </w:p>
          <w:p w:rsidR="008405A0" w:rsidRPr="00892202" w:rsidRDefault="008405A0" w:rsidP="001F50B6">
            <w:pPr>
              <w:rPr>
                <w:lang w:val="en-GB"/>
              </w:rPr>
            </w:pPr>
          </w:p>
        </w:tc>
      </w:tr>
      <w:tr w:rsidR="004C3C9E">
        <w:tc>
          <w:tcPr>
            <w:tcW w:w="9289" w:type="dxa"/>
            <w:tcBorders>
              <w:top w:val="double" w:sz="4" w:space="0" w:color="auto"/>
              <w:left w:val="double" w:sz="4" w:space="0" w:color="auto"/>
              <w:bottom w:val="double" w:sz="4" w:space="0" w:color="auto"/>
              <w:right w:val="double" w:sz="4" w:space="0" w:color="auto"/>
            </w:tcBorders>
          </w:tcPr>
          <w:p w:rsidR="00FF15DA" w:rsidRPr="00892202" w:rsidRDefault="00FF15DA" w:rsidP="001F50B6">
            <w:pPr>
              <w:snapToGrid w:val="0"/>
              <w:jc w:val="center"/>
              <w:rPr>
                <w:b/>
                <w:lang w:val="en-GB"/>
              </w:rPr>
            </w:pPr>
          </w:p>
          <w:p w:rsidR="00FC0B2C" w:rsidRDefault="00FC0B2C" w:rsidP="001F50B6">
            <w:pPr>
              <w:snapToGrid w:val="0"/>
              <w:jc w:val="center"/>
              <w:rPr>
                <w:b/>
              </w:rPr>
            </w:pPr>
            <w:r>
              <w:rPr>
                <w:b/>
              </w:rPr>
              <w:t>Detta dokument finns tillgängligt på de officiella språken på kommitténs webbplats på följande adress:</w:t>
            </w:r>
          </w:p>
          <w:p w:rsidR="00F50AF5" w:rsidRPr="00892202" w:rsidRDefault="00F50AF5" w:rsidP="001F50B6">
            <w:pPr>
              <w:snapToGrid w:val="0"/>
              <w:jc w:val="center"/>
              <w:rPr>
                <w:rFonts w:eastAsia="MS Mincho"/>
                <w:b/>
              </w:rPr>
            </w:pPr>
          </w:p>
          <w:p w:rsidR="00FC0B2C" w:rsidRPr="00892202" w:rsidRDefault="00532058" w:rsidP="001F50B6">
            <w:pPr>
              <w:jc w:val="center"/>
              <w:rPr>
                <w:rStyle w:val="Hyperlink"/>
                <w:b/>
              </w:rPr>
            </w:pPr>
            <w:hyperlink r:id="rId13" w:history="1">
              <w:r>
                <w:rPr>
                  <w:rStyle w:val="Hyperlink"/>
                  <w:lang w:val="en-GB"/>
                </w:rPr>
                <w:t>https://www.eesc.europa.eu/sv/our-work/opinions-information-reports</w:t>
              </w:r>
              <w:r>
                <w:rPr>
                  <w:rStyle w:val="Hyperlink"/>
                  <w:lang w:val="en-GB"/>
                </w:rPr>
                <w:t>/</w:t>
              </w:r>
              <w:r>
                <w:rPr>
                  <w:rStyle w:val="Hyperlink"/>
                  <w:lang w:val="en-GB"/>
                </w:rPr>
                <w:t>plenary-session-summaries</w:t>
              </w:r>
            </w:hyperlink>
          </w:p>
          <w:p w:rsidR="00FC0B2C" w:rsidRPr="00892202" w:rsidRDefault="00FC0B2C" w:rsidP="001F50B6">
            <w:pPr>
              <w:snapToGrid w:val="0"/>
              <w:jc w:val="center"/>
              <w:rPr>
                <w:b/>
                <w:lang w:val="en-GB"/>
              </w:rPr>
            </w:pPr>
          </w:p>
          <w:p w:rsidR="00FC0B2C" w:rsidRPr="00892202" w:rsidRDefault="00FC0B2C" w:rsidP="001F50B6">
            <w:pPr>
              <w:snapToGrid w:val="0"/>
              <w:jc w:val="center"/>
              <w:rPr>
                <w:rFonts w:eastAsia="SimSun"/>
                <w:b/>
                <w:lang w:val="en-GB"/>
              </w:rPr>
            </w:pPr>
          </w:p>
          <w:p w:rsidR="00FC0B2C" w:rsidRPr="00892202" w:rsidRDefault="00FC0B2C" w:rsidP="001F50B6">
            <w:pPr>
              <w:snapToGrid w:val="0"/>
              <w:jc w:val="center"/>
              <w:rPr>
                <w:rFonts w:eastAsia="MS Mincho"/>
                <w:b/>
              </w:rPr>
            </w:pPr>
            <w:r>
              <w:rPr>
                <w:b/>
              </w:rPr>
              <w:t>De yttranden som tas upp finns tillgängliga på internet via kommitténs sökmotor:</w:t>
            </w:r>
          </w:p>
          <w:p w:rsidR="00FC0B2C" w:rsidRPr="00892202" w:rsidRDefault="00FC0B2C" w:rsidP="001F50B6">
            <w:pPr>
              <w:snapToGrid w:val="0"/>
              <w:jc w:val="center"/>
              <w:rPr>
                <w:b/>
                <w:lang w:val="en-GB"/>
              </w:rPr>
            </w:pPr>
          </w:p>
          <w:p w:rsidR="00FC0B2C" w:rsidRPr="00892202" w:rsidRDefault="00532058" w:rsidP="001F50B6">
            <w:pPr>
              <w:jc w:val="center"/>
              <w:rPr>
                <w:rStyle w:val="Hyperlink"/>
                <w:b/>
              </w:rPr>
            </w:pPr>
            <w:hyperlink r:id="rId14" w:history="1">
              <w:r w:rsidR="00F50AF5" w:rsidRPr="00B1673D">
                <w:rPr>
                  <w:rStyle w:val="Hyperlink"/>
                  <w:lang w:val="en-GB"/>
                </w:rPr>
                <w:t>https://dmsearch.ees</w:t>
              </w:r>
              <w:bookmarkStart w:id="0" w:name="_GoBack"/>
              <w:bookmarkEnd w:id="0"/>
              <w:r w:rsidR="00F50AF5" w:rsidRPr="00B1673D">
                <w:rPr>
                  <w:rStyle w:val="Hyperlink"/>
                  <w:lang w:val="en-GB"/>
                </w:rPr>
                <w:t>c</w:t>
              </w:r>
              <w:r w:rsidR="00F50AF5" w:rsidRPr="00B1673D">
                <w:rPr>
                  <w:rStyle w:val="Hyperlink"/>
                  <w:lang w:val="en-GB"/>
                </w:rPr>
                <w:t>.europa.eu/search/opinion</w:t>
              </w:r>
            </w:hyperlink>
          </w:p>
          <w:p w:rsidR="008405A0" w:rsidRPr="00892202" w:rsidRDefault="008405A0" w:rsidP="001F50B6">
            <w:pPr>
              <w:snapToGrid w:val="0"/>
              <w:jc w:val="center"/>
              <w:rPr>
                <w:b/>
                <w:bCs/>
                <w:lang w:val="en-GB"/>
              </w:rPr>
            </w:pPr>
          </w:p>
        </w:tc>
      </w:tr>
    </w:tbl>
    <w:p w:rsidR="008F7791" w:rsidRPr="00892202" w:rsidRDefault="008F7791" w:rsidP="001F50B6">
      <w:pPr>
        <w:rPr>
          <w:rFonts w:eastAsia="SimSun"/>
          <w:lang w:val="en-GB"/>
        </w:rPr>
      </w:pPr>
    </w:p>
    <w:p w:rsidR="00A9340A" w:rsidRPr="00892202" w:rsidRDefault="00A9340A" w:rsidP="001F50B6">
      <w:pPr>
        <w:rPr>
          <w:rFonts w:eastAsia="SimSun"/>
          <w:lang w:val="en-GB"/>
        </w:rPr>
        <w:sectPr w:rsidR="00A9340A" w:rsidRPr="00892202" w:rsidSect="00C41256">
          <w:headerReference w:type="even" r:id="rId15"/>
          <w:headerReference w:type="default" r:id="rId16"/>
          <w:footerReference w:type="even" r:id="rId17"/>
          <w:footerReference w:type="default" r:id="rId18"/>
          <w:headerReference w:type="first" r:id="rId19"/>
          <w:footerReference w:type="first" r:id="rId20"/>
          <w:type w:val="continuous"/>
          <w:pgSz w:w="11907" w:h="16839"/>
          <w:pgMar w:top="1417" w:right="1417" w:bottom="1417" w:left="1417" w:header="709" w:footer="709" w:gutter="0"/>
          <w:pgNumType w:start="1"/>
          <w:cols w:space="708"/>
          <w:docGrid w:linePitch="299"/>
        </w:sectPr>
      </w:pPr>
    </w:p>
    <w:p w:rsidR="008405A0" w:rsidRPr="00892202" w:rsidRDefault="00876D7B" w:rsidP="001F50B6">
      <w:pPr>
        <w:snapToGrid w:val="0"/>
        <w:rPr>
          <w:b/>
        </w:rPr>
      </w:pPr>
      <w:r>
        <w:rPr>
          <w:b/>
        </w:rPr>
        <w:lastRenderedPageBreak/>
        <w:t>Innehåll:</w:t>
      </w:r>
    </w:p>
    <w:p w:rsidR="00D16D76" w:rsidRPr="00892202" w:rsidRDefault="00D16D76" w:rsidP="001F50B6">
      <w:pPr>
        <w:rPr>
          <w:lang w:val="en-GB"/>
        </w:rPr>
      </w:pPr>
    </w:p>
    <w:p w:rsidR="002475FF" w:rsidRDefault="003353E8">
      <w:pPr>
        <w:pStyle w:val="TOC1"/>
        <w:rPr>
          <w:rFonts w:asciiTheme="minorHAnsi" w:eastAsiaTheme="minorEastAsia" w:hAnsiTheme="minorHAnsi" w:cstheme="minorBidi"/>
          <w:noProof/>
          <w:lang w:val="fi-FI" w:eastAsia="fi-FI"/>
        </w:rPr>
      </w:pPr>
      <w:r w:rsidRPr="005A7298">
        <w:fldChar w:fldCharType="begin"/>
      </w:r>
      <w:r w:rsidRPr="00892202">
        <w:instrText xml:space="preserve"> TOC \o "1-1" \h \z \u </w:instrText>
      </w:r>
      <w:r w:rsidRPr="005A7298">
        <w:fldChar w:fldCharType="separate"/>
      </w:r>
      <w:hyperlink w:anchor="_Toc13641638" w:history="1">
        <w:r w:rsidR="002475FF" w:rsidRPr="00372E5D">
          <w:rPr>
            <w:rStyle w:val="Hyperlink"/>
            <w:caps/>
            <w:noProof/>
          </w:rPr>
          <w:t>1.</w:t>
        </w:r>
        <w:r w:rsidR="002475FF">
          <w:rPr>
            <w:rFonts w:asciiTheme="minorHAnsi" w:eastAsiaTheme="minorEastAsia" w:hAnsiTheme="minorHAnsi" w:cstheme="minorBidi"/>
            <w:noProof/>
            <w:lang w:val="fi-FI" w:eastAsia="fi-FI"/>
          </w:rPr>
          <w:tab/>
        </w:r>
        <w:r w:rsidR="002475FF" w:rsidRPr="00372E5D">
          <w:rPr>
            <w:rStyle w:val="Hyperlink"/>
            <w:b/>
            <w:caps/>
            <w:noProof/>
          </w:rPr>
          <w:t>Ekonomiska och monetära unionen, ekonomisk och social sammanhållning</w:t>
        </w:r>
        <w:r w:rsidR="002475FF">
          <w:rPr>
            <w:noProof/>
            <w:webHidden/>
          </w:rPr>
          <w:tab/>
        </w:r>
        <w:r w:rsidR="002475FF">
          <w:rPr>
            <w:noProof/>
            <w:webHidden/>
          </w:rPr>
          <w:fldChar w:fldCharType="begin"/>
        </w:r>
        <w:r w:rsidR="002475FF">
          <w:rPr>
            <w:noProof/>
            <w:webHidden/>
          </w:rPr>
          <w:instrText xml:space="preserve"> PAGEREF _Toc13641638 \h </w:instrText>
        </w:r>
        <w:r w:rsidR="002475FF">
          <w:rPr>
            <w:noProof/>
            <w:webHidden/>
          </w:rPr>
        </w:r>
        <w:r w:rsidR="002475FF">
          <w:rPr>
            <w:noProof/>
            <w:webHidden/>
          </w:rPr>
          <w:fldChar w:fldCharType="separate"/>
        </w:r>
        <w:r w:rsidR="002475FF">
          <w:rPr>
            <w:noProof/>
            <w:webHidden/>
          </w:rPr>
          <w:t>3</w:t>
        </w:r>
        <w:r w:rsidR="002475FF">
          <w:rPr>
            <w:noProof/>
            <w:webHidden/>
          </w:rPr>
          <w:fldChar w:fldCharType="end"/>
        </w:r>
      </w:hyperlink>
    </w:p>
    <w:p w:rsidR="002475FF" w:rsidRDefault="00532058">
      <w:pPr>
        <w:pStyle w:val="TOC1"/>
        <w:rPr>
          <w:rFonts w:asciiTheme="minorHAnsi" w:eastAsiaTheme="minorEastAsia" w:hAnsiTheme="minorHAnsi" w:cstheme="minorBidi"/>
          <w:noProof/>
          <w:lang w:val="fi-FI" w:eastAsia="fi-FI"/>
        </w:rPr>
      </w:pPr>
      <w:hyperlink w:anchor="_Toc13641639" w:history="1">
        <w:r w:rsidR="002475FF" w:rsidRPr="00372E5D">
          <w:rPr>
            <w:rStyle w:val="Hyperlink"/>
            <w:noProof/>
          </w:rPr>
          <w:t>2.</w:t>
        </w:r>
        <w:r w:rsidR="002475FF">
          <w:rPr>
            <w:rFonts w:asciiTheme="minorHAnsi" w:eastAsiaTheme="minorEastAsia" w:hAnsiTheme="minorHAnsi" w:cstheme="minorBidi"/>
            <w:noProof/>
            <w:lang w:val="fi-FI" w:eastAsia="fi-FI"/>
          </w:rPr>
          <w:tab/>
        </w:r>
        <w:r w:rsidR="002475FF" w:rsidRPr="00372E5D">
          <w:rPr>
            <w:rStyle w:val="Hyperlink"/>
            <w:b/>
            <w:noProof/>
          </w:rPr>
          <w:t>INRE MARKNADEN, PRODUKTION OCH KONSUMTION</w:t>
        </w:r>
        <w:r w:rsidR="002475FF">
          <w:rPr>
            <w:noProof/>
            <w:webHidden/>
          </w:rPr>
          <w:tab/>
        </w:r>
        <w:r w:rsidR="002475FF">
          <w:rPr>
            <w:noProof/>
            <w:webHidden/>
          </w:rPr>
          <w:fldChar w:fldCharType="begin"/>
        </w:r>
        <w:r w:rsidR="002475FF">
          <w:rPr>
            <w:noProof/>
            <w:webHidden/>
          </w:rPr>
          <w:instrText xml:space="preserve"> PAGEREF _Toc13641639 \h </w:instrText>
        </w:r>
        <w:r w:rsidR="002475FF">
          <w:rPr>
            <w:noProof/>
            <w:webHidden/>
          </w:rPr>
        </w:r>
        <w:r w:rsidR="002475FF">
          <w:rPr>
            <w:noProof/>
            <w:webHidden/>
          </w:rPr>
          <w:fldChar w:fldCharType="separate"/>
        </w:r>
        <w:r w:rsidR="002475FF">
          <w:rPr>
            <w:noProof/>
            <w:webHidden/>
          </w:rPr>
          <w:t>7</w:t>
        </w:r>
        <w:r w:rsidR="002475FF">
          <w:rPr>
            <w:noProof/>
            <w:webHidden/>
          </w:rPr>
          <w:fldChar w:fldCharType="end"/>
        </w:r>
      </w:hyperlink>
    </w:p>
    <w:p w:rsidR="002475FF" w:rsidRDefault="00532058">
      <w:pPr>
        <w:pStyle w:val="TOC1"/>
        <w:rPr>
          <w:rFonts w:asciiTheme="minorHAnsi" w:eastAsiaTheme="minorEastAsia" w:hAnsiTheme="minorHAnsi" w:cstheme="minorBidi"/>
          <w:noProof/>
          <w:lang w:val="fi-FI" w:eastAsia="fi-FI"/>
        </w:rPr>
      </w:pPr>
      <w:hyperlink w:anchor="_Toc13641640" w:history="1">
        <w:r w:rsidR="002475FF" w:rsidRPr="00372E5D">
          <w:rPr>
            <w:rStyle w:val="Hyperlink"/>
            <w:caps/>
            <w:noProof/>
            <w:spacing w:val="-4"/>
          </w:rPr>
          <w:t>3.</w:t>
        </w:r>
        <w:r w:rsidR="002475FF">
          <w:rPr>
            <w:rFonts w:asciiTheme="minorHAnsi" w:eastAsiaTheme="minorEastAsia" w:hAnsiTheme="minorHAnsi" w:cstheme="minorBidi"/>
            <w:noProof/>
            <w:lang w:val="fi-FI" w:eastAsia="fi-FI"/>
          </w:rPr>
          <w:tab/>
        </w:r>
        <w:r w:rsidR="002475FF" w:rsidRPr="00372E5D">
          <w:rPr>
            <w:rStyle w:val="Hyperlink"/>
            <w:b/>
            <w:caps/>
            <w:noProof/>
            <w:spacing w:val="-4"/>
          </w:rPr>
          <w:t>Transporter, energi, infrastruktur och informationssamhället</w:t>
        </w:r>
        <w:r w:rsidR="002475FF">
          <w:rPr>
            <w:noProof/>
            <w:webHidden/>
          </w:rPr>
          <w:tab/>
        </w:r>
        <w:r w:rsidR="002475FF">
          <w:rPr>
            <w:noProof/>
            <w:webHidden/>
          </w:rPr>
          <w:fldChar w:fldCharType="begin"/>
        </w:r>
        <w:r w:rsidR="002475FF">
          <w:rPr>
            <w:noProof/>
            <w:webHidden/>
          </w:rPr>
          <w:instrText xml:space="preserve"> PAGEREF _Toc13641640 \h </w:instrText>
        </w:r>
        <w:r w:rsidR="002475FF">
          <w:rPr>
            <w:noProof/>
            <w:webHidden/>
          </w:rPr>
        </w:r>
        <w:r w:rsidR="002475FF">
          <w:rPr>
            <w:noProof/>
            <w:webHidden/>
          </w:rPr>
          <w:fldChar w:fldCharType="separate"/>
        </w:r>
        <w:r w:rsidR="002475FF">
          <w:rPr>
            <w:noProof/>
            <w:webHidden/>
          </w:rPr>
          <w:t>8</w:t>
        </w:r>
        <w:r w:rsidR="002475FF">
          <w:rPr>
            <w:noProof/>
            <w:webHidden/>
          </w:rPr>
          <w:fldChar w:fldCharType="end"/>
        </w:r>
      </w:hyperlink>
    </w:p>
    <w:p w:rsidR="002475FF" w:rsidRDefault="00532058">
      <w:pPr>
        <w:pStyle w:val="TOC1"/>
        <w:rPr>
          <w:rFonts w:asciiTheme="minorHAnsi" w:eastAsiaTheme="minorEastAsia" w:hAnsiTheme="minorHAnsi" w:cstheme="minorBidi"/>
          <w:noProof/>
          <w:lang w:val="fi-FI" w:eastAsia="fi-FI"/>
        </w:rPr>
      </w:pPr>
      <w:hyperlink w:anchor="_Toc13641641" w:history="1">
        <w:r w:rsidR="002475FF" w:rsidRPr="00372E5D">
          <w:rPr>
            <w:rStyle w:val="Hyperlink"/>
            <w:noProof/>
          </w:rPr>
          <w:t>4.</w:t>
        </w:r>
        <w:r w:rsidR="002475FF">
          <w:rPr>
            <w:rFonts w:asciiTheme="minorHAnsi" w:eastAsiaTheme="minorEastAsia" w:hAnsiTheme="minorHAnsi" w:cstheme="minorBidi"/>
            <w:noProof/>
            <w:lang w:val="fi-FI" w:eastAsia="fi-FI"/>
          </w:rPr>
          <w:tab/>
        </w:r>
        <w:r w:rsidR="002475FF" w:rsidRPr="00372E5D">
          <w:rPr>
            <w:rStyle w:val="Hyperlink"/>
            <w:b/>
            <w:noProof/>
          </w:rPr>
          <w:t>JORDBRUK, LANDSBYGDSUTVECKLING OCH MILJÖ</w:t>
        </w:r>
        <w:r w:rsidR="002475FF">
          <w:rPr>
            <w:noProof/>
            <w:webHidden/>
          </w:rPr>
          <w:tab/>
        </w:r>
        <w:r w:rsidR="002475FF">
          <w:rPr>
            <w:noProof/>
            <w:webHidden/>
          </w:rPr>
          <w:fldChar w:fldCharType="begin"/>
        </w:r>
        <w:r w:rsidR="002475FF">
          <w:rPr>
            <w:noProof/>
            <w:webHidden/>
          </w:rPr>
          <w:instrText xml:space="preserve"> PAGEREF _Toc13641641 \h </w:instrText>
        </w:r>
        <w:r w:rsidR="002475FF">
          <w:rPr>
            <w:noProof/>
            <w:webHidden/>
          </w:rPr>
        </w:r>
        <w:r w:rsidR="002475FF">
          <w:rPr>
            <w:noProof/>
            <w:webHidden/>
          </w:rPr>
          <w:fldChar w:fldCharType="separate"/>
        </w:r>
        <w:r w:rsidR="002475FF">
          <w:rPr>
            <w:noProof/>
            <w:webHidden/>
          </w:rPr>
          <w:t>9</w:t>
        </w:r>
        <w:r w:rsidR="002475FF">
          <w:rPr>
            <w:noProof/>
            <w:webHidden/>
          </w:rPr>
          <w:fldChar w:fldCharType="end"/>
        </w:r>
      </w:hyperlink>
    </w:p>
    <w:p w:rsidR="002475FF" w:rsidRDefault="00532058">
      <w:pPr>
        <w:pStyle w:val="TOC1"/>
        <w:rPr>
          <w:rFonts w:asciiTheme="minorHAnsi" w:eastAsiaTheme="minorEastAsia" w:hAnsiTheme="minorHAnsi" w:cstheme="minorBidi"/>
          <w:noProof/>
          <w:lang w:val="fi-FI" w:eastAsia="fi-FI"/>
        </w:rPr>
      </w:pPr>
      <w:hyperlink w:anchor="_Toc13641642" w:history="1">
        <w:r w:rsidR="002475FF" w:rsidRPr="00372E5D">
          <w:rPr>
            <w:rStyle w:val="Hyperlink"/>
            <w:noProof/>
          </w:rPr>
          <w:t>5.</w:t>
        </w:r>
        <w:r w:rsidR="002475FF">
          <w:rPr>
            <w:rFonts w:asciiTheme="minorHAnsi" w:eastAsiaTheme="minorEastAsia" w:hAnsiTheme="minorHAnsi" w:cstheme="minorBidi"/>
            <w:noProof/>
            <w:lang w:val="fi-FI" w:eastAsia="fi-FI"/>
          </w:rPr>
          <w:tab/>
        </w:r>
        <w:r w:rsidR="002475FF" w:rsidRPr="00372E5D">
          <w:rPr>
            <w:rStyle w:val="Hyperlink"/>
            <w:b/>
            <w:noProof/>
          </w:rPr>
          <w:t>SYSSELSÄTTNING, SOCIALA FRÅGOR OCH MEDBORGARNA</w:t>
        </w:r>
        <w:r w:rsidR="002475FF">
          <w:rPr>
            <w:noProof/>
            <w:webHidden/>
          </w:rPr>
          <w:tab/>
        </w:r>
        <w:r w:rsidR="002475FF">
          <w:rPr>
            <w:noProof/>
            <w:webHidden/>
          </w:rPr>
          <w:fldChar w:fldCharType="begin"/>
        </w:r>
        <w:r w:rsidR="002475FF">
          <w:rPr>
            <w:noProof/>
            <w:webHidden/>
          </w:rPr>
          <w:instrText xml:space="preserve"> PAGEREF _Toc13641642 \h </w:instrText>
        </w:r>
        <w:r w:rsidR="002475FF">
          <w:rPr>
            <w:noProof/>
            <w:webHidden/>
          </w:rPr>
        </w:r>
        <w:r w:rsidR="002475FF">
          <w:rPr>
            <w:noProof/>
            <w:webHidden/>
          </w:rPr>
          <w:fldChar w:fldCharType="separate"/>
        </w:r>
        <w:r w:rsidR="002475FF">
          <w:rPr>
            <w:noProof/>
            <w:webHidden/>
          </w:rPr>
          <w:t>10</w:t>
        </w:r>
        <w:r w:rsidR="002475FF">
          <w:rPr>
            <w:noProof/>
            <w:webHidden/>
          </w:rPr>
          <w:fldChar w:fldCharType="end"/>
        </w:r>
      </w:hyperlink>
    </w:p>
    <w:p w:rsidR="002475FF" w:rsidRDefault="00532058">
      <w:pPr>
        <w:pStyle w:val="TOC1"/>
        <w:rPr>
          <w:rFonts w:asciiTheme="minorHAnsi" w:eastAsiaTheme="minorEastAsia" w:hAnsiTheme="minorHAnsi" w:cstheme="minorBidi"/>
          <w:noProof/>
          <w:lang w:val="fi-FI" w:eastAsia="fi-FI"/>
        </w:rPr>
      </w:pPr>
      <w:hyperlink w:anchor="_Toc13641643" w:history="1">
        <w:r w:rsidR="002475FF" w:rsidRPr="00372E5D">
          <w:rPr>
            <w:rStyle w:val="Hyperlink"/>
            <w:noProof/>
          </w:rPr>
          <w:t>6.</w:t>
        </w:r>
        <w:r w:rsidR="002475FF">
          <w:rPr>
            <w:rFonts w:asciiTheme="minorHAnsi" w:eastAsiaTheme="minorEastAsia" w:hAnsiTheme="minorHAnsi" w:cstheme="minorBidi"/>
            <w:noProof/>
            <w:lang w:val="fi-FI" w:eastAsia="fi-FI"/>
          </w:rPr>
          <w:tab/>
        </w:r>
        <w:r w:rsidR="002475FF" w:rsidRPr="00372E5D">
          <w:rPr>
            <w:rStyle w:val="Hyperlink"/>
            <w:b/>
            <w:noProof/>
          </w:rPr>
          <w:t>STRATEGI FÖR EN LÅNGSIKTIG MINSKNING AV UTSLÄPPEN AV VÄXTHUSGASER I EU</w:t>
        </w:r>
        <w:r w:rsidR="002475FF">
          <w:rPr>
            <w:noProof/>
            <w:webHidden/>
          </w:rPr>
          <w:tab/>
        </w:r>
        <w:r w:rsidR="002475FF">
          <w:rPr>
            <w:noProof/>
            <w:webHidden/>
          </w:rPr>
          <w:fldChar w:fldCharType="begin"/>
        </w:r>
        <w:r w:rsidR="002475FF">
          <w:rPr>
            <w:noProof/>
            <w:webHidden/>
          </w:rPr>
          <w:instrText xml:space="preserve"> PAGEREF _Toc13641643 \h </w:instrText>
        </w:r>
        <w:r w:rsidR="002475FF">
          <w:rPr>
            <w:noProof/>
            <w:webHidden/>
          </w:rPr>
        </w:r>
        <w:r w:rsidR="002475FF">
          <w:rPr>
            <w:noProof/>
            <w:webHidden/>
          </w:rPr>
          <w:fldChar w:fldCharType="separate"/>
        </w:r>
        <w:r w:rsidR="002475FF">
          <w:rPr>
            <w:noProof/>
            <w:webHidden/>
          </w:rPr>
          <w:t>13</w:t>
        </w:r>
        <w:r w:rsidR="002475FF">
          <w:rPr>
            <w:noProof/>
            <w:webHidden/>
          </w:rPr>
          <w:fldChar w:fldCharType="end"/>
        </w:r>
      </w:hyperlink>
    </w:p>
    <w:p w:rsidR="008405A0" w:rsidRPr="00892202" w:rsidRDefault="003353E8" w:rsidP="001F50B6">
      <w:pPr>
        <w:ind w:left="567" w:hanging="567"/>
      </w:pPr>
      <w:r w:rsidRPr="005A7298">
        <w:fldChar w:fldCharType="end"/>
      </w:r>
      <w:r>
        <w:br w:type="page"/>
      </w:r>
    </w:p>
    <w:p w:rsidR="00421682" w:rsidRPr="00892202" w:rsidRDefault="00AD7EE7" w:rsidP="001F50B6">
      <w:r>
        <w:lastRenderedPageBreak/>
        <w:t>Följande yttranden antogs vid plenarsessionen den 19–20 juni 2019:</w:t>
      </w:r>
    </w:p>
    <w:p w:rsidR="00A43397" w:rsidRPr="00892202" w:rsidRDefault="00A43397" w:rsidP="001F50B6">
      <w:pPr>
        <w:rPr>
          <w:lang w:val="en-GB"/>
        </w:rPr>
      </w:pPr>
    </w:p>
    <w:p w:rsidR="00A43397" w:rsidRPr="00892202" w:rsidRDefault="000C491C" w:rsidP="001F50B6">
      <w:pPr>
        <w:pStyle w:val="Heading1"/>
        <w:ind w:left="567" w:hanging="567"/>
        <w:rPr>
          <w:b/>
          <w:caps/>
        </w:rPr>
      </w:pPr>
      <w:bookmarkStart w:id="1" w:name="_Toc13641638"/>
      <w:r>
        <w:rPr>
          <w:b/>
          <w:caps/>
        </w:rPr>
        <w:t>Ekonomiska och monetära unionen, ekonomisk och social sammanhållning</w:t>
      </w:r>
      <w:bookmarkEnd w:id="1"/>
    </w:p>
    <w:p w:rsidR="00026116" w:rsidRPr="00892202" w:rsidRDefault="00026116" w:rsidP="001F50B6">
      <w:pPr>
        <w:jc w:val="left"/>
        <w:rPr>
          <w:b/>
          <w:caps/>
          <w:kern w:val="28"/>
          <w:lang w:val="en-GB"/>
        </w:rPr>
      </w:pPr>
    </w:p>
    <w:p w:rsidR="008262D3" w:rsidRPr="00892202" w:rsidRDefault="007A7FE9" w:rsidP="001F50B6">
      <w:pPr>
        <w:jc w:val="left"/>
        <w:rPr>
          <w:b/>
          <w:caps/>
          <w:kern w:val="28"/>
        </w:rPr>
      </w:pPr>
      <w:r>
        <w:rPr>
          <w:b/>
          <w:caps/>
          <w:u w:val="single"/>
        </w:rPr>
        <w:t>ECO/479</w:t>
      </w:r>
    </w:p>
    <w:p w:rsidR="008262D3" w:rsidRPr="00892202" w:rsidRDefault="008262D3" w:rsidP="001F50B6">
      <w:pPr>
        <w:jc w:val="left"/>
        <w:rPr>
          <w:b/>
          <w:caps/>
          <w:kern w:val="28"/>
          <w:lang w:val="en-GB"/>
        </w:rPr>
      </w:pPr>
    </w:p>
    <w:p w:rsidR="00847378" w:rsidRPr="00892202" w:rsidRDefault="007A7FE9" w:rsidP="001F50B6">
      <w:pPr>
        <w:widowControl w:val="0"/>
        <w:numPr>
          <w:ilvl w:val="0"/>
          <w:numId w:val="13"/>
        </w:numPr>
        <w:overflowPunct w:val="0"/>
        <w:autoSpaceDE w:val="0"/>
        <w:autoSpaceDN w:val="0"/>
        <w:adjustRightInd w:val="0"/>
        <w:ind w:left="567" w:hanging="567"/>
        <w:textAlignment w:val="baseline"/>
        <w:rPr>
          <w:b/>
          <w:i/>
          <w:sz w:val="28"/>
          <w:szCs w:val="28"/>
        </w:rPr>
      </w:pPr>
      <w:r>
        <w:rPr>
          <w:b/>
          <w:i/>
          <w:sz w:val="28"/>
          <w:szCs w:val="28"/>
        </w:rPr>
        <w:t>Ekonomisk konvergens och konkurrenskraft inom EU:s makroregioner och transnationella kluster</w:t>
      </w:r>
    </w:p>
    <w:p w:rsidR="00E97ECB" w:rsidRPr="00892202" w:rsidRDefault="00E97ECB" w:rsidP="001F50B6">
      <w:pPr>
        <w:tabs>
          <w:tab w:val="center" w:pos="284"/>
          <w:tab w:val="left" w:pos="1701"/>
        </w:tabs>
        <w:ind w:left="266" w:hanging="266"/>
        <w:rPr>
          <w:b/>
          <w:lang w:val="en-GB"/>
        </w:rPr>
      </w:pPr>
    </w:p>
    <w:p w:rsidR="00847378" w:rsidRPr="005A7298" w:rsidRDefault="00847378" w:rsidP="001F50B6">
      <w:pPr>
        <w:tabs>
          <w:tab w:val="center" w:pos="284"/>
          <w:tab w:val="left" w:pos="1701"/>
        </w:tabs>
        <w:ind w:left="266" w:hanging="266"/>
      </w:pPr>
      <w:r>
        <w:rPr>
          <w:b/>
        </w:rPr>
        <w:t>Föredragande:</w:t>
      </w:r>
      <w:r>
        <w:tab/>
        <w:t xml:space="preserve">Dimitris </w:t>
      </w:r>
      <w:proofErr w:type="spellStart"/>
      <w:r>
        <w:t>Dimitriadis</w:t>
      </w:r>
      <w:proofErr w:type="spellEnd"/>
      <w:r>
        <w:t xml:space="preserve"> (Arbetsgivargruppen–EL)</w:t>
      </w:r>
    </w:p>
    <w:p w:rsidR="00847378" w:rsidRPr="00892202" w:rsidRDefault="00847378" w:rsidP="001F50B6">
      <w:pPr>
        <w:tabs>
          <w:tab w:val="center" w:pos="284"/>
        </w:tabs>
        <w:ind w:left="266" w:hanging="266"/>
        <w:rPr>
          <w:lang w:val="en-GB"/>
        </w:rPr>
      </w:pPr>
    </w:p>
    <w:p w:rsidR="007A7FE9" w:rsidRPr="005A7298" w:rsidRDefault="00847378" w:rsidP="001F50B6">
      <w:pPr>
        <w:tabs>
          <w:tab w:val="center" w:pos="284"/>
        </w:tabs>
        <w:ind w:left="266" w:hanging="266"/>
      </w:pPr>
      <w:r>
        <w:rPr>
          <w:b/>
        </w:rPr>
        <w:t>Referens:</w:t>
      </w:r>
      <w:r w:rsidR="00955E99">
        <w:rPr>
          <w:b/>
        </w:rPr>
        <w:tab/>
      </w:r>
      <w:r w:rsidR="00955E99">
        <w:rPr>
          <w:b/>
        </w:rPr>
        <w:tab/>
      </w:r>
      <w:r>
        <w:t>Förberedande yttrande på begäran av det rumänska ordförandeskapet</w:t>
      </w:r>
    </w:p>
    <w:p w:rsidR="00847378" w:rsidRPr="00892202" w:rsidRDefault="007A7FE9" w:rsidP="001F50B6">
      <w:pPr>
        <w:tabs>
          <w:tab w:val="center" w:pos="284"/>
        </w:tabs>
        <w:ind w:left="266" w:firstLine="1435"/>
      </w:pPr>
      <w:r>
        <w:t>EESC-2018-04910-00-00-AC</w:t>
      </w:r>
    </w:p>
    <w:p w:rsidR="00B15573" w:rsidRPr="00892202" w:rsidRDefault="00B15573">
      <w:pPr>
        <w:keepNext/>
        <w:keepLines/>
        <w:tabs>
          <w:tab w:val="center" w:pos="284"/>
        </w:tabs>
        <w:ind w:left="266" w:hanging="266"/>
        <w:rPr>
          <w:b/>
          <w:lang w:val="en-GB"/>
        </w:rPr>
      </w:pPr>
    </w:p>
    <w:p w:rsidR="00847378" w:rsidRPr="00892202" w:rsidRDefault="00AC6F72">
      <w:pPr>
        <w:keepNext/>
        <w:keepLines/>
        <w:tabs>
          <w:tab w:val="center" w:pos="284"/>
        </w:tabs>
        <w:ind w:left="266" w:hanging="266"/>
        <w:rPr>
          <w:b/>
        </w:rPr>
      </w:pPr>
      <w:r>
        <w:rPr>
          <w:b/>
        </w:rPr>
        <w:t>Huvudpunkter</w:t>
      </w:r>
    </w:p>
    <w:p w:rsidR="00B750B4" w:rsidRPr="005A7298" w:rsidRDefault="00B750B4">
      <w:pPr>
        <w:jc w:val="left"/>
        <w:rPr>
          <w:lang w:val="en-GB"/>
        </w:rPr>
      </w:pPr>
    </w:p>
    <w:p w:rsidR="007D48A1" w:rsidRPr="005A7298" w:rsidRDefault="007D48A1" w:rsidP="005D56C1">
      <w:pPr>
        <w:pStyle w:val="ListParagraph"/>
        <w:numPr>
          <w:ilvl w:val="0"/>
          <w:numId w:val="62"/>
        </w:numPr>
        <w:overflowPunct w:val="0"/>
        <w:autoSpaceDE w:val="0"/>
        <w:autoSpaceDN w:val="0"/>
        <w:adjustRightInd w:val="0"/>
        <w:ind w:left="709" w:hanging="283"/>
        <w:textAlignment w:val="baseline"/>
      </w:pPr>
      <w:r>
        <w:t xml:space="preserve">EESK erkänner att mellanregionalt gränsöverskridande samarbete som bygger på redan befintliga historiska socioekonomiska och kulturella band är ett nödvändigt svar på de utmaningar som uppstår ur en snabbt föränderlig expansion av Europeiska unionen (EU). Det är av stor vikt att man upprättar sammankopplade gräns- och </w:t>
      </w:r>
      <w:proofErr w:type="spellStart"/>
      <w:r>
        <w:t>sektorsöverskridande</w:t>
      </w:r>
      <w:proofErr w:type="spellEnd"/>
      <w:r>
        <w:t xml:space="preserve"> samarbetssystem och att man skapar en strategisk ram för tematiska poler så att finansieringsinstitutionerna kan genomföra välriktade projekt i en makroregion.</w:t>
      </w:r>
    </w:p>
    <w:p w:rsidR="007D48A1" w:rsidRPr="005A7298" w:rsidRDefault="007D48A1">
      <w:pPr>
        <w:overflowPunct w:val="0"/>
        <w:autoSpaceDE w:val="0"/>
        <w:autoSpaceDN w:val="0"/>
        <w:adjustRightInd w:val="0"/>
        <w:ind w:left="709" w:hanging="283"/>
        <w:textAlignment w:val="baseline"/>
        <w:rPr>
          <w:lang w:val="en-GB"/>
        </w:rPr>
      </w:pPr>
    </w:p>
    <w:p w:rsidR="007D48A1" w:rsidRPr="005A7298" w:rsidRDefault="007D48A1" w:rsidP="005D56C1">
      <w:pPr>
        <w:pStyle w:val="ListParagraph"/>
        <w:numPr>
          <w:ilvl w:val="0"/>
          <w:numId w:val="62"/>
        </w:numPr>
        <w:overflowPunct w:val="0"/>
        <w:autoSpaceDE w:val="0"/>
        <w:autoSpaceDN w:val="0"/>
        <w:adjustRightInd w:val="0"/>
        <w:ind w:left="709"/>
        <w:textAlignment w:val="baseline"/>
      </w:pPr>
      <w:r>
        <w:t>Under sina första tio år har de fyra makroregionala strategierna fungerat som användbara verktyg för sammanhållningspolitiken, framför allt genom att de stärkte integrationen och samarbetet och identifierade viktiga utvecklingsprocesser som omfattade medborgare och regioner.</w:t>
      </w:r>
    </w:p>
    <w:p w:rsidR="007D48A1" w:rsidRPr="005A7298" w:rsidRDefault="007D48A1" w:rsidP="005D56C1">
      <w:pPr>
        <w:pStyle w:val="ListParagraph"/>
        <w:overflowPunct w:val="0"/>
        <w:autoSpaceDE w:val="0"/>
        <w:autoSpaceDN w:val="0"/>
        <w:adjustRightInd w:val="0"/>
        <w:ind w:left="709" w:hanging="283"/>
        <w:textAlignment w:val="baseline"/>
        <w:rPr>
          <w:lang w:val="en-GB"/>
        </w:rPr>
      </w:pPr>
    </w:p>
    <w:p w:rsidR="007D48A1" w:rsidRPr="005A7298" w:rsidRDefault="007D48A1" w:rsidP="005D56C1">
      <w:pPr>
        <w:pStyle w:val="ListParagraph"/>
        <w:numPr>
          <w:ilvl w:val="0"/>
          <w:numId w:val="62"/>
        </w:numPr>
        <w:overflowPunct w:val="0"/>
        <w:autoSpaceDE w:val="0"/>
        <w:autoSpaceDN w:val="0"/>
        <w:adjustRightInd w:val="0"/>
        <w:ind w:left="709"/>
        <w:textAlignment w:val="baseline"/>
      </w:pPr>
      <w:r>
        <w:t>Trots detta har resultaten vad gäller att minska sociala och geografiska skillnader och att öka den miljömässiga hållbarheten varit blygsamma. Detta beror på komplexiteten när det gäller styre och mellanstatliga arrangemang, den byråkratiska bördan, bristen på mellanregional homogenitet samt otillräckligt deltagande av arbetsmarknadens partner, socioekonomiska aktörer och civilsamhällesorganisationer.</w:t>
      </w:r>
    </w:p>
    <w:p w:rsidR="007D48A1" w:rsidRPr="005A7298" w:rsidRDefault="007D48A1">
      <w:pPr>
        <w:overflowPunct w:val="0"/>
        <w:autoSpaceDE w:val="0"/>
        <w:autoSpaceDN w:val="0"/>
        <w:adjustRightInd w:val="0"/>
        <w:ind w:left="709" w:hanging="283"/>
        <w:textAlignment w:val="baseline"/>
        <w:rPr>
          <w:lang w:val="en-GB"/>
        </w:rPr>
      </w:pPr>
    </w:p>
    <w:p w:rsidR="007D48A1" w:rsidRPr="005A7298" w:rsidRDefault="007D48A1" w:rsidP="005D56C1">
      <w:pPr>
        <w:pStyle w:val="ListParagraph"/>
        <w:numPr>
          <w:ilvl w:val="0"/>
          <w:numId w:val="62"/>
        </w:numPr>
        <w:overflowPunct w:val="0"/>
        <w:autoSpaceDE w:val="0"/>
        <w:autoSpaceDN w:val="0"/>
        <w:adjustRightInd w:val="0"/>
        <w:ind w:left="709"/>
        <w:textAlignment w:val="baseline"/>
      </w:pPr>
      <w:r>
        <w:t xml:space="preserve">EESK håller med om att makroregionala strategier </w:t>
      </w:r>
      <w:proofErr w:type="gramStart"/>
      <w:r>
        <w:t>bör förstås</w:t>
      </w:r>
      <w:proofErr w:type="gramEnd"/>
      <w:r>
        <w:t xml:space="preserve"> som laboratorier för utveckling av en nedifrån och upp-metod för att lösa de nya utmaningar som Europas samhälle och ekonomi står inför.</w:t>
      </w:r>
    </w:p>
    <w:p w:rsidR="007D48A1" w:rsidRPr="005A7298" w:rsidRDefault="007D48A1" w:rsidP="005D56C1">
      <w:pPr>
        <w:pStyle w:val="ListParagraph"/>
        <w:overflowPunct w:val="0"/>
        <w:autoSpaceDE w:val="0"/>
        <w:autoSpaceDN w:val="0"/>
        <w:adjustRightInd w:val="0"/>
        <w:ind w:left="709" w:hanging="283"/>
        <w:textAlignment w:val="baseline"/>
        <w:rPr>
          <w:lang w:val="en-GB"/>
        </w:rPr>
      </w:pPr>
    </w:p>
    <w:p w:rsidR="007D48A1" w:rsidRPr="005A7298" w:rsidRDefault="007D48A1" w:rsidP="005D56C1">
      <w:pPr>
        <w:pStyle w:val="ListParagraph"/>
        <w:numPr>
          <w:ilvl w:val="0"/>
          <w:numId w:val="62"/>
        </w:numPr>
        <w:overflowPunct w:val="0"/>
        <w:autoSpaceDE w:val="0"/>
        <w:autoSpaceDN w:val="0"/>
        <w:adjustRightInd w:val="0"/>
        <w:ind w:left="709"/>
        <w:textAlignment w:val="baseline"/>
      </w:pPr>
      <w:r>
        <w:t>Makroregionala strategier kan främja europeisk integration och fungera som den huvudsakliga strategiska ramen för sammanhållnings- och hållbarhetspolitiken.</w:t>
      </w:r>
    </w:p>
    <w:p w:rsidR="007D48A1" w:rsidRPr="005A7298" w:rsidRDefault="007D48A1" w:rsidP="005D56C1">
      <w:pPr>
        <w:pStyle w:val="ListParagraph"/>
        <w:overflowPunct w:val="0"/>
        <w:autoSpaceDE w:val="0"/>
        <w:autoSpaceDN w:val="0"/>
        <w:adjustRightInd w:val="0"/>
        <w:ind w:left="709" w:hanging="283"/>
        <w:textAlignment w:val="baseline"/>
        <w:rPr>
          <w:lang w:val="en-GB"/>
        </w:rPr>
      </w:pPr>
    </w:p>
    <w:p w:rsidR="007D48A1" w:rsidRPr="005A7298" w:rsidRDefault="007D48A1" w:rsidP="005D56C1">
      <w:pPr>
        <w:pStyle w:val="ListParagraph"/>
        <w:numPr>
          <w:ilvl w:val="0"/>
          <w:numId w:val="62"/>
        </w:numPr>
        <w:overflowPunct w:val="0"/>
        <w:autoSpaceDE w:val="0"/>
        <w:autoSpaceDN w:val="0"/>
        <w:adjustRightInd w:val="0"/>
        <w:ind w:left="709"/>
        <w:textAlignment w:val="baseline"/>
      </w:pPr>
      <w:r>
        <w:t>Därutöver bör de makroregionala strategierna också vara inriktade på den politik som förespråkas inom ramen för FN:s Agenda 2030 för hållbar utveckling, vilken antogs 2015.</w:t>
      </w:r>
    </w:p>
    <w:p w:rsidR="007D48A1" w:rsidRPr="005A7298" w:rsidRDefault="007D48A1" w:rsidP="005D56C1">
      <w:pPr>
        <w:pStyle w:val="ListParagraph"/>
        <w:overflowPunct w:val="0"/>
        <w:autoSpaceDE w:val="0"/>
        <w:autoSpaceDN w:val="0"/>
        <w:adjustRightInd w:val="0"/>
        <w:ind w:left="709" w:hanging="283"/>
        <w:textAlignment w:val="baseline"/>
        <w:rPr>
          <w:lang w:val="en-GB"/>
        </w:rPr>
      </w:pPr>
    </w:p>
    <w:p w:rsidR="00A25599" w:rsidRPr="00A82892" w:rsidRDefault="007D48A1" w:rsidP="005D56C1">
      <w:pPr>
        <w:pStyle w:val="ListParagraph"/>
        <w:keepNext/>
        <w:keepLines/>
        <w:numPr>
          <w:ilvl w:val="0"/>
          <w:numId w:val="62"/>
        </w:numPr>
        <w:overflowPunct w:val="0"/>
        <w:autoSpaceDE w:val="0"/>
        <w:autoSpaceDN w:val="0"/>
        <w:adjustRightInd w:val="0"/>
        <w:ind w:left="709"/>
        <w:textAlignment w:val="baseline"/>
        <w:rPr>
          <w:spacing w:val="-4"/>
        </w:rPr>
      </w:pPr>
      <w:r w:rsidRPr="00A82892">
        <w:rPr>
          <w:spacing w:val="-4"/>
        </w:rPr>
        <w:lastRenderedPageBreak/>
        <w:t>EESK tillhandahåller en förteckning över specifika politiska förslag. Dessa kan sammanfattas enligt följande: vid sidan av behovet av förstärkta politiska åtgärder behöver vi minska den byråkratiska bördan, införa fungerande nätverkssamarbete, sammanlänkning och hantering av befintliga databaser, samt prioritera nätverks- och klustersamarbete bland arbetsmarknadens parter, lokala socioekonomiska aktörer och civilsamhällesorganisationer. I framtiden kommer de makroregionala strategierna att ha stor nytta av effektiva nätverk för utbildningsverksamhet.</w:t>
      </w:r>
    </w:p>
    <w:p w:rsidR="007D48A1" w:rsidRPr="005A7298" w:rsidRDefault="007D48A1" w:rsidP="005D56C1">
      <w:pPr>
        <w:keepNext/>
        <w:keepLines/>
        <w:overflowPunct w:val="0"/>
        <w:autoSpaceDE w:val="0"/>
        <w:autoSpaceDN w:val="0"/>
        <w:adjustRightInd w:val="0"/>
        <w:textAlignment w:val="baseline"/>
        <w:rPr>
          <w:lang w:val="en-GB"/>
        </w:rPr>
      </w:pPr>
    </w:p>
    <w:p w:rsidR="007D48A1" w:rsidRPr="005A7298" w:rsidRDefault="007D48A1" w:rsidP="005D56C1">
      <w:pPr>
        <w:pStyle w:val="ListParagraph"/>
        <w:numPr>
          <w:ilvl w:val="0"/>
          <w:numId w:val="62"/>
        </w:numPr>
        <w:ind w:left="709"/>
      </w:pPr>
      <w:r w:rsidRPr="00A82892">
        <w:rPr>
          <w:spacing w:val="-4"/>
        </w:rPr>
        <w:t>Utvecklingen och genomförandet av makroregionala kommunikationsstrategier för intressenter har en stark stödjande roll när det gäller att öka synligheten, främja nätverksarbete och deltagande</w:t>
      </w:r>
      <w:r>
        <w:t>.</w:t>
      </w:r>
    </w:p>
    <w:p w:rsidR="007D48A1" w:rsidRPr="005A7298" w:rsidRDefault="007D48A1">
      <w:pPr>
        <w:rPr>
          <w:lang w:val="en-GB"/>
        </w:rPr>
      </w:pPr>
    </w:p>
    <w:p w:rsidR="007D48A1" w:rsidRPr="005A7298" w:rsidRDefault="007D48A1">
      <w:pPr>
        <w:tabs>
          <w:tab w:val="left" w:pos="0"/>
        </w:tabs>
        <w:ind w:left="1701" w:right="-141" w:hanging="1701"/>
        <w:rPr>
          <w:i/>
          <w:iCs/>
        </w:rPr>
      </w:pPr>
      <w:r>
        <w:rPr>
          <w:b/>
          <w:bCs/>
          <w:i/>
          <w:iCs/>
        </w:rPr>
        <w:t>Kontaktperson:</w:t>
      </w:r>
      <w:r w:rsidR="00955E99">
        <w:rPr>
          <w:b/>
          <w:bCs/>
          <w:i/>
          <w:iCs/>
        </w:rPr>
        <w:tab/>
      </w:r>
      <w:r w:rsidR="00955E99">
        <w:rPr>
          <w:b/>
          <w:bCs/>
          <w:i/>
          <w:iCs/>
        </w:rPr>
        <w:tab/>
      </w:r>
      <w:r>
        <w:rPr>
          <w:bCs/>
          <w:i/>
          <w:iCs/>
        </w:rPr>
        <w:t xml:space="preserve">Georgios </w:t>
      </w:r>
      <w:proofErr w:type="spellStart"/>
      <w:r>
        <w:rPr>
          <w:bCs/>
          <w:i/>
          <w:iCs/>
        </w:rPr>
        <w:t>Meleas</w:t>
      </w:r>
      <w:proofErr w:type="spellEnd"/>
    </w:p>
    <w:p w:rsidR="007D48A1" w:rsidRPr="005A7298" w:rsidRDefault="00955E99">
      <w:pPr>
        <w:tabs>
          <w:tab w:val="left" w:pos="142"/>
        </w:tabs>
        <w:ind w:left="1701" w:right="544"/>
        <w:rPr>
          <w:i/>
          <w:iCs/>
        </w:rPr>
      </w:pPr>
      <w:r>
        <w:rPr>
          <w:i/>
          <w:iCs/>
        </w:rPr>
        <w:tab/>
      </w:r>
      <w:r w:rsidR="007D48A1">
        <w:rPr>
          <w:i/>
          <w:iCs/>
        </w:rPr>
        <w:t>(Tfn +32 25469795 – e-post</w:t>
      </w:r>
      <w:r w:rsidR="007D48A1">
        <w:t xml:space="preserve"> </w:t>
      </w:r>
      <w:hyperlink r:id="rId21" w:history="1">
        <w:r w:rsidR="007D48A1">
          <w:rPr>
            <w:rStyle w:val="Hyperlink"/>
            <w:i/>
          </w:rPr>
          <w:t>georgios.meleas</w:t>
        </w:r>
        <w:r w:rsidR="007D48A1">
          <w:rPr>
            <w:rStyle w:val="Hyperlink"/>
            <w:i/>
            <w:iCs/>
          </w:rPr>
          <w:t>@eesc.europa.eu</w:t>
        </w:r>
      </w:hyperlink>
      <w:r w:rsidR="007D48A1">
        <w:rPr>
          <w:i/>
          <w:iCs/>
        </w:rPr>
        <w:t xml:space="preserve"> )</w:t>
      </w:r>
    </w:p>
    <w:p w:rsidR="00085624" w:rsidRPr="00892202" w:rsidRDefault="00085624">
      <w:pPr>
        <w:jc w:val="left"/>
        <w:rPr>
          <w:b/>
          <w:caps/>
          <w:kern w:val="28"/>
          <w:u w:val="single"/>
          <w:lang w:val="en-GB"/>
        </w:rPr>
      </w:pPr>
    </w:p>
    <w:p w:rsidR="006D5DF2" w:rsidRPr="005A7298" w:rsidRDefault="006D5DF2" w:rsidP="005D56C1">
      <w:pPr>
        <w:jc w:val="left"/>
      </w:pPr>
      <w:r>
        <w:rPr>
          <w:b/>
          <w:u w:val="single"/>
        </w:rPr>
        <w:t>ECO/486</w:t>
      </w:r>
    </w:p>
    <w:p w:rsidR="006D5DF2" w:rsidRPr="005A7298" w:rsidRDefault="006D5DF2" w:rsidP="005D56C1">
      <w:pPr>
        <w:jc w:val="left"/>
        <w:rPr>
          <w:lang w:val="en-GB"/>
        </w:rPr>
      </w:pPr>
    </w:p>
    <w:p w:rsidR="006D5DF2" w:rsidRPr="005A7298" w:rsidRDefault="006D5DF2">
      <w:pPr>
        <w:widowControl w:val="0"/>
        <w:numPr>
          <w:ilvl w:val="0"/>
          <w:numId w:val="13"/>
        </w:numPr>
        <w:overflowPunct w:val="0"/>
        <w:autoSpaceDE w:val="0"/>
        <w:autoSpaceDN w:val="0"/>
        <w:adjustRightInd w:val="0"/>
        <w:ind w:left="567" w:hanging="567"/>
        <w:textAlignment w:val="baseline"/>
        <w:rPr>
          <w:b/>
          <w:i/>
          <w:sz w:val="28"/>
          <w:szCs w:val="28"/>
        </w:rPr>
      </w:pPr>
      <w:r>
        <w:rPr>
          <w:b/>
          <w:i/>
          <w:sz w:val="28"/>
          <w:szCs w:val="28"/>
        </w:rPr>
        <w:t>Investeringsplanen för Europa: lägesbedömning och vägen framåt</w:t>
      </w:r>
    </w:p>
    <w:p w:rsidR="006D5DF2" w:rsidRPr="005A7298" w:rsidRDefault="006D5DF2">
      <w:pPr>
        <w:widowControl w:val="0"/>
        <w:overflowPunct w:val="0"/>
        <w:autoSpaceDE w:val="0"/>
        <w:autoSpaceDN w:val="0"/>
        <w:adjustRightInd w:val="0"/>
        <w:textAlignment w:val="baseline"/>
        <w:rPr>
          <w:b/>
          <w:i/>
          <w:lang w:val="en-GB"/>
        </w:rPr>
      </w:pPr>
    </w:p>
    <w:p w:rsidR="006D5DF2" w:rsidRPr="005A7298" w:rsidRDefault="006D5DF2">
      <w:pPr>
        <w:tabs>
          <w:tab w:val="center" w:pos="284"/>
        </w:tabs>
        <w:ind w:left="266" w:hanging="266"/>
      </w:pPr>
      <w:r>
        <w:rPr>
          <w:b/>
        </w:rPr>
        <w:t>Föredragande:</w:t>
      </w:r>
      <w:r>
        <w:tab/>
      </w:r>
      <w:r w:rsidR="00955E99">
        <w:tab/>
      </w:r>
      <w:r>
        <w:t xml:space="preserve">Petr </w:t>
      </w:r>
      <w:proofErr w:type="spellStart"/>
      <w:r>
        <w:t>Zahradník</w:t>
      </w:r>
      <w:proofErr w:type="spellEnd"/>
      <w:r>
        <w:t xml:space="preserve"> (Arbetsgivargruppen – CZ)</w:t>
      </w:r>
    </w:p>
    <w:p w:rsidR="006D5DF2" w:rsidRPr="005A7298" w:rsidRDefault="006D5DF2">
      <w:pPr>
        <w:tabs>
          <w:tab w:val="center" w:pos="284"/>
        </w:tabs>
        <w:ind w:left="266" w:hanging="266"/>
      </w:pPr>
      <w:r>
        <w:rPr>
          <w:b/>
        </w:rPr>
        <w:t>Medföredragande:</w:t>
      </w:r>
      <w:r w:rsidR="00955E99">
        <w:rPr>
          <w:b/>
        </w:rPr>
        <w:tab/>
      </w:r>
      <w:r>
        <w:t xml:space="preserve">Javier </w:t>
      </w:r>
      <w:proofErr w:type="spellStart"/>
      <w:r>
        <w:t>Doz</w:t>
      </w:r>
      <w:proofErr w:type="spellEnd"/>
      <w:r>
        <w:t xml:space="preserve"> </w:t>
      </w:r>
      <w:proofErr w:type="spellStart"/>
      <w:r>
        <w:t>Orrit</w:t>
      </w:r>
      <w:proofErr w:type="spellEnd"/>
      <w:r>
        <w:t xml:space="preserve"> (Arbetstagargruppen – ES)</w:t>
      </w:r>
    </w:p>
    <w:p w:rsidR="006D5DF2" w:rsidRPr="005A7298" w:rsidRDefault="006D5DF2">
      <w:pPr>
        <w:tabs>
          <w:tab w:val="center" w:pos="284"/>
        </w:tabs>
        <w:ind w:left="266" w:hanging="266"/>
        <w:rPr>
          <w:lang w:val="en-GB"/>
        </w:rPr>
      </w:pPr>
    </w:p>
    <w:p w:rsidR="006D5DF2" w:rsidRPr="005A7298" w:rsidRDefault="006D5DF2">
      <w:pPr>
        <w:tabs>
          <w:tab w:val="center" w:pos="284"/>
        </w:tabs>
        <w:ind w:left="266" w:hanging="266"/>
      </w:pPr>
      <w:r>
        <w:rPr>
          <w:b/>
        </w:rPr>
        <w:t>Referens:</w:t>
      </w:r>
      <w:r w:rsidR="00955E99">
        <w:rPr>
          <w:b/>
        </w:rPr>
        <w:tab/>
      </w:r>
      <w:r w:rsidR="00955E99">
        <w:rPr>
          <w:b/>
        </w:rPr>
        <w:tab/>
      </w:r>
      <w:r w:rsidR="00955E99">
        <w:rPr>
          <w:b/>
        </w:rPr>
        <w:tab/>
      </w:r>
      <w:r>
        <w:t>COM(2018) 771 final</w:t>
      </w:r>
    </w:p>
    <w:p w:rsidR="006D5DF2" w:rsidRPr="005A7298" w:rsidRDefault="00955E99">
      <w:pPr>
        <w:tabs>
          <w:tab w:val="center" w:pos="284"/>
        </w:tabs>
        <w:ind w:left="266" w:firstLine="1435"/>
      </w:pPr>
      <w:r>
        <w:tab/>
      </w:r>
      <w:r w:rsidR="006D5DF2">
        <w:t>EESC-2019-00069-00-00-AC</w:t>
      </w:r>
    </w:p>
    <w:p w:rsidR="006D5DF2" w:rsidRPr="005A7298" w:rsidRDefault="006D5DF2">
      <w:pPr>
        <w:tabs>
          <w:tab w:val="center" w:pos="284"/>
        </w:tabs>
        <w:ind w:left="266" w:hanging="266"/>
        <w:rPr>
          <w:lang w:val="en-GB"/>
        </w:rPr>
      </w:pPr>
    </w:p>
    <w:p w:rsidR="00786F0E" w:rsidRPr="005A7298" w:rsidRDefault="00786F0E">
      <w:pPr>
        <w:tabs>
          <w:tab w:val="center" w:pos="284"/>
        </w:tabs>
        <w:ind w:left="266" w:hanging="266"/>
        <w:rPr>
          <w:b/>
          <w:color w:val="000000" w:themeColor="text1"/>
        </w:rPr>
      </w:pPr>
      <w:r>
        <w:rPr>
          <w:b/>
          <w:color w:val="000000" w:themeColor="text1"/>
        </w:rPr>
        <w:t>Huvudpunkter</w:t>
      </w:r>
    </w:p>
    <w:p w:rsidR="00786F0E" w:rsidRPr="005A7298" w:rsidRDefault="00786F0E">
      <w:pPr>
        <w:tabs>
          <w:tab w:val="center" w:pos="284"/>
        </w:tabs>
        <w:ind w:left="266" w:hanging="266"/>
        <w:rPr>
          <w:color w:val="000000" w:themeColor="text1"/>
          <w:lang w:val="en-GB"/>
        </w:rPr>
      </w:pPr>
    </w:p>
    <w:p w:rsidR="006D5DF2" w:rsidRPr="005A7298" w:rsidRDefault="006D5DF2">
      <w:pPr>
        <w:tabs>
          <w:tab w:val="center" w:pos="284"/>
        </w:tabs>
        <w:ind w:left="266" w:hanging="266"/>
        <w:rPr>
          <w:color w:val="000000" w:themeColor="text1"/>
        </w:rPr>
      </w:pPr>
      <w:proofErr w:type="spellStart"/>
      <w:r>
        <w:rPr>
          <w:color w:val="000000" w:themeColor="text1"/>
        </w:rPr>
        <w:t>EESK:s</w:t>
      </w:r>
      <w:proofErr w:type="spellEnd"/>
      <w:r>
        <w:rPr>
          <w:color w:val="000000" w:themeColor="text1"/>
        </w:rPr>
        <w:t xml:space="preserve"> ståndpunkt:</w:t>
      </w:r>
    </w:p>
    <w:p w:rsidR="00786F0E" w:rsidRPr="005A7298" w:rsidRDefault="00786F0E">
      <w:pPr>
        <w:rPr>
          <w:color w:val="000000" w:themeColor="text1"/>
          <w:lang w:val="en-GB"/>
        </w:rPr>
      </w:pPr>
    </w:p>
    <w:p w:rsidR="00786F0E" w:rsidRPr="00A82892" w:rsidRDefault="00786F0E" w:rsidP="005D56C1">
      <w:pPr>
        <w:pStyle w:val="Heading2"/>
        <w:numPr>
          <w:ilvl w:val="0"/>
          <w:numId w:val="63"/>
        </w:numPr>
        <w:rPr>
          <w:spacing w:val="-2"/>
        </w:rPr>
      </w:pPr>
      <w:r w:rsidRPr="00A82892">
        <w:rPr>
          <w:spacing w:val="-2"/>
        </w:rPr>
        <w:t>EESK välkomnar investeringsplanen för Europa och dess bidrag till främjandet av investeringar i EU och ett mer effektivt utnyttjande av de begränsade finansiella resurserna för att utföra strategiska investeringar över hela Europa som en ny form av fördelning av EU-medel.</w:t>
      </w:r>
    </w:p>
    <w:p w:rsidR="00786F0E" w:rsidRPr="005A7298" w:rsidRDefault="00786F0E">
      <w:pPr>
        <w:rPr>
          <w:lang w:val="en-GB"/>
        </w:rPr>
      </w:pPr>
    </w:p>
    <w:p w:rsidR="00786F0E" w:rsidRPr="00892202" w:rsidRDefault="00786F0E" w:rsidP="005D56C1">
      <w:pPr>
        <w:pStyle w:val="Heading2"/>
        <w:numPr>
          <w:ilvl w:val="0"/>
          <w:numId w:val="63"/>
        </w:numPr>
      </w:pPr>
      <w:r>
        <w:t>EESK rekommenderar att ett investeringsmål sätts för EU som ett av kriterierna för en långsiktig och hållbar investeringspolitik.</w:t>
      </w:r>
    </w:p>
    <w:p w:rsidR="00786F0E" w:rsidRPr="00892202" w:rsidRDefault="00786F0E">
      <w:pPr>
        <w:pStyle w:val="Heading2"/>
        <w:numPr>
          <w:ilvl w:val="0"/>
          <w:numId w:val="0"/>
        </w:numPr>
        <w:ind w:left="567" w:hanging="567"/>
        <w:rPr>
          <w:lang w:val="en-GB"/>
        </w:rPr>
      </w:pPr>
    </w:p>
    <w:p w:rsidR="00786F0E" w:rsidRPr="00892202" w:rsidRDefault="00786F0E" w:rsidP="005D56C1">
      <w:pPr>
        <w:pStyle w:val="Heading2"/>
        <w:numPr>
          <w:ilvl w:val="0"/>
          <w:numId w:val="63"/>
        </w:numPr>
      </w:pPr>
      <w:r>
        <w:t xml:space="preserve">EESK anser att mer vägledning skulle behövas för att uppnå större geografisk och sektoriell balans när det gäller att uppnå de strategiska målen i investeringsplanen för Europa och </w:t>
      </w:r>
      <w:proofErr w:type="spellStart"/>
      <w:r>
        <w:t>InvestEU</w:t>
      </w:r>
      <w:proofErr w:type="spellEnd"/>
      <w:r>
        <w:t>-programmet.</w:t>
      </w:r>
    </w:p>
    <w:p w:rsidR="00786F0E" w:rsidRPr="005A7298" w:rsidRDefault="00786F0E">
      <w:pPr>
        <w:rPr>
          <w:lang w:val="en-GB"/>
        </w:rPr>
      </w:pPr>
    </w:p>
    <w:p w:rsidR="00786F0E" w:rsidRPr="00892202" w:rsidRDefault="00786F0E" w:rsidP="005D56C1">
      <w:pPr>
        <w:pStyle w:val="Heading2"/>
        <w:numPr>
          <w:ilvl w:val="0"/>
          <w:numId w:val="63"/>
        </w:numPr>
      </w:pPr>
      <w:r>
        <w:t>Det krävs en förenkling av reglerna i samband med att man kombinerar flera program eller projekt.</w:t>
      </w:r>
    </w:p>
    <w:p w:rsidR="00786F0E" w:rsidRPr="005A7298" w:rsidRDefault="00786F0E">
      <w:pPr>
        <w:rPr>
          <w:lang w:val="en-GB"/>
        </w:rPr>
      </w:pPr>
    </w:p>
    <w:p w:rsidR="00786F0E" w:rsidRPr="00A82892" w:rsidRDefault="00786F0E" w:rsidP="005D56C1">
      <w:pPr>
        <w:pStyle w:val="Heading2"/>
        <w:numPr>
          <w:ilvl w:val="0"/>
          <w:numId w:val="63"/>
        </w:numPr>
        <w:rPr>
          <w:spacing w:val="-2"/>
        </w:rPr>
      </w:pPr>
      <w:r w:rsidRPr="00A82892">
        <w:rPr>
          <w:spacing w:val="-2"/>
        </w:rPr>
        <w:t xml:space="preserve">EESK efterlyser mer insatser för att få medlemsstaterna att stödja storskaliga europeiska projekt såsom </w:t>
      </w:r>
      <w:proofErr w:type="spellStart"/>
      <w:r w:rsidRPr="00A82892">
        <w:rPr>
          <w:spacing w:val="-2"/>
        </w:rPr>
        <w:t>Sesar</w:t>
      </w:r>
      <w:proofErr w:type="spellEnd"/>
      <w:r w:rsidRPr="00A82892">
        <w:rPr>
          <w:spacing w:val="-2"/>
        </w:rPr>
        <w:t xml:space="preserve">, ERTMS eller EU:s smarta nät, eftersom detta är ett av </w:t>
      </w:r>
      <w:proofErr w:type="spellStart"/>
      <w:r w:rsidRPr="00A82892">
        <w:rPr>
          <w:spacing w:val="-2"/>
        </w:rPr>
        <w:t>InvestEU</w:t>
      </w:r>
      <w:proofErr w:type="spellEnd"/>
      <w:r w:rsidRPr="00A82892">
        <w:rPr>
          <w:spacing w:val="-2"/>
        </w:rPr>
        <w:t>-programmets viktigaste mervärden.</w:t>
      </w:r>
    </w:p>
    <w:p w:rsidR="00786F0E" w:rsidRPr="005A7298" w:rsidRDefault="00786F0E">
      <w:pPr>
        <w:rPr>
          <w:lang w:val="en-GB"/>
        </w:rPr>
      </w:pPr>
    </w:p>
    <w:p w:rsidR="00786F0E" w:rsidRPr="00892202" w:rsidRDefault="00786F0E" w:rsidP="005D56C1">
      <w:pPr>
        <w:pStyle w:val="Heading2"/>
        <w:numPr>
          <w:ilvl w:val="0"/>
          <w:numId w:val="63"/>
        </w:numPr>
      </w:pPr>
      <w:r>
        <w:lastRenderedPageBreak/>
        <w:t>EESK stöder i hög grad kommissionens arbete med att identifiera de främsta hindren för mer intensiv investeringsverksamhet på den inre marknaden genom att integrera kraven i fråga om infrastruktur, utbildning och kompetens och anpassa reglerna för statligt stöd.</w:t>
      </w:r>
    </w:p>
    <w:p w:rsidR="00786F0E" w:rsidRPr="005A7298" w:rsidRDefault="00786F0E">
      <w:pPr>
        <w:rPr>
          <w:lang w:val="en-GB"/>
        </w:rPr>
      </w:pPr>
    </w:p>
    <w:p w:rsidR="00786F0E" w:rsidRPr="00892202" w:rsidRDefault="00786F0E" w:rsidP="005D56C1">
      <w:pPr>
        <w:pStyle w:val="Heading2"/>
        <w:numPr>
          <w:ilvl w:val="0"/>
          <w:numId w:val="63"/>
        </w:numPr>
      </w:pPr>
      <w:r>
        <w:t xml:space="preserve">Kommittén uppmanar EU:s myndigheter att stärka </w:t>
      </w:r>
      <w:proofErr w:type="spellStart"/>
      <w:r>
        <w:t>InvestEU:s</w:t>
      </w:r>
      <w:proofErr w:type="spellEnd"/>
      <w:r>
        <w:t xml:space="preserve"> finansiella kapacitet inom den fleråriga budgetramen för 2021–2027.</w:t>
      </w:r>
    </w:p>
    <w:p w:rsidR="00786F0E" w:rsidRPr="005A7298" w:rsidRDefault="00786F0E">
      <w:pPr>
        <w:rPr>
          <w:lang w:val="en-GB"/>
        </w:rPr>
      </w:pPr>
    </w:p>
    <w:p w:rsidR="00786F0E" w:rsidRPr="00892202" w:rsidRDefault="00786F0E" w:rsidP="005D56C1">
      <w:pPr>
        <w:pStyle w:val="Heading2"/>
        <w:numPr>
          <w:ilvl w:val="0"/>
          <w:numId w:val="63"/>
        </w:numPr>
      </w:pPr>
      <w:r>
        <w:t xml:space="preserve">EESK föreslår en utökning av </w:t>
      </w:r>
      <w:proofErr w:type="spellStart"/>
      <w:r>
        <w:t>InvestEU</w:t>
      </w:r>
      <w:proofErr w:type="spellEnd"/>
      <w:r>
        <w:t>-programmet för att ge europeiska företag de nödvändiga garantier som låter dem investera utanför unionen och främja EU:s handel.</w:t>
      </w:r>
    </w:p>
    <w:p w:rsidR="00786F0E" w:rsidRPr="005A7298" w:rsidRDefault="00786F0E">
      <w:pPr>
        <w:rPr>
          <w:lang w:val="en-GB"/>
        </w:rPr>
      </w:pPr>
    </w:p>
    <w:p w:rsidR="00786F0E" w:rsidRPr="00A82892" w:rsidRDefault="00786F0E">
      <w:pPr>
        <w:pStyle w:val="ListParagraph"/>
        <w:numPr>
          <w:ilvl w:val="0"/>
          <w:numId w:val="61"/>
        </w:numPr>
        <w:rPr>
          <w:spacing w:val="-4"/>
        </w:rPr>
      </w:pPr>
      <w:r w:rsidRPr="00A82892">
        <w:rPr>
          <w:spacing w:val="-4"/>
        </w:rPr>
        <w:t>EESK rekommenderar starkt att kommissionen ökar sina ansträngningar för att öka medvetenheten bland europeiska företag och medborgare om fördelarna med investeringsplanen för Europa, särskilt vad beträffar små och medelstora företag, så att de blir medvetna om EU:s stöd.</w:t>
      </w:r>
    </w:p>
    <w:p w:rsidR="00786F0E" w:rsidRPr="005A7298" w:rsidRDefault="00786F0E">
      <w:pPr>
        <w:tabs>
          <w:tab w:val="center" w:pos="284"/>
        </w:tabs>
        <w:ind w:left="266" w:hanging="266"/>
        <w:rPr>
          <w:color w:val="000000" w:themeColor="text1"/>
          <w:lang w:val="en-GB"/>
        </w:rPr>
      </w:pPr>
    </w:p>
    <w:p w:rsidR="00786F0E" w:rsidRPr="005A7298" w:rsidRDefault="00786F0E">
      <w:pPr>
        <w:tabs>
          <w:tab w:val="left" w:pos="0"/>
        </w:tabs>
        <w:ind w:left="1701" w:right="-141" w:hanging="1701"/>
        <w:rPr>
          <w:i/>
          <w:iCs/>
        </w:rPr>
      </w:pPr>
      <w:r>
        <w:rPr>
          <w:b/>
          <w:bCs/>
          <w:i/>
          <w:iCs/>
        </w:rPr>
        <w:t>Kontaktperson:</w:t>
      </w:r>
      <w:r w:rsidR="00955E99">
        <w:rPr>
          <w:b/>
          <w:bCs/>
          <w:i/>
          <w:iCs/>
        </w:rPr>
        <w:tab/>
      </w:r>
      <w:r w:rsidR="00955E99">
        <w:rPr>
          <w:b/>
          <w:bCs/>
          <w:i/>
          <w:iCs/>
        </w:rPr>
        <w:tab/>
      </w:r>
      <w:proofErr w:type="spellStart"/>
      <w:r>
        <w:rPr>
          <w:bCs/>
          <w:i/>
          <w:iCs/>
        </w:rPr>
        <w:t>Krisztina</w:t>
      </w:r>
      <w:proofErr w:type="spellEnd"/>
      <w:r>
        <w:rPr>
          <w:bCs/>
          <w:i/>
          <w:iCs/>
        </w:rPr>
        <w:t xml:space="preserve"> </w:t>
      </w:r>
      <w:proofErr w:type="spellStart"/>
      <w:r>
        <w:rPr>
          <w:bCs/>
          <w:i/>
          <w:iCs/>
        </w:rPr>
        <w:t>Perlaky-Tóth</w:t>
      </w:r>
      <w:proofErr w:type="spellEnd"/>
    </w:p>
    <w:p w:rsidR="006D5DF2" w:rsidRPr="005A7298" w:rsidRDefault="00955E99">
      <w:pPr>
        <w:tabs>
          <w:tab w:val="center" w:pos="284"/>
        </w:tabs>
        <w:ind w:left="266" w:firstLine="1435"/>
      </w:pPr>
      <w:r>
        <w:rPr>
          <w:i/>
          <w:iCs/>
        </w:rPr>
        <w:tab/>
      </w:r>
      <w:r w:rsidR="00786F0E">
        <w:rPr>
          <w:i/>
          <w:iCs/>
        </w:rPr>
        <w:t xml:space="preserve">(Tfn +32 25469740 – e-post: </w:t>
      </w:r>
      <w:r w:rsidR="00786F0E">
        <w:t xml:space="preserve"> </w:t>
      </w:r>
      <w:hyperlink r:id="rId22" w:history="1">
        <w:r w:rsidR="00786F0E">
          <w:rPr>
            <w:rStyle w:val="Hyperlink"/>
          </w:rPr>
          <w:t xml:space="preserve"> </w:t>
        </w:r>
        <w:r w:rsidR="00786F0E">
          <w:rPr>
            <w:rStyle w:val="Hyperlink"/>
            <w:i/>
          </w:rPr>
          <w:t>Krisztina.PerlakyToth</w:t>
        </w:r>
        <w:r w:rsidR="00786F0E">
          <w:rPr>
            <w:rStyle w:val="Hyperlink"/>
            <w:i/>
            <w:iCs/>
          </w:rPr>
          <w:t>@eesc.europa.eu</w:t>
        </w:r>
      </w:hyperlink>
      <w:r w:rsidR="00786F0E">
        <w:rPr>
          <w:i/>
          <w:iCs/>
        </w:rPr>
        <w:t>)</w:t>
      </w:r>
    </w:p>
    <w:p w:rsidR="00786F0E" w:rsidRPr="005A7298" w:rsidRDefault="00786F0E">
      <w:pPr>
        <w:tabs>
          <w:tab w:val="center" w:pos="284"/>
        </w:tabs>
        <w:ind w:left="266" w:hanging="266"/>
        <w:rPr>
          <w:lang w:val="en-GB"/>
        </w:rPr>
      </w:pPr>
    </w:p>
    <w:p w:rsidR="00786F0E" w:rsidRPr="005A7298" w:rsidRDefault="0082735B">
      <w:pPr>
        <w:tabs>
          <w:tab w:val="center" w:pos="284"/>
        </w:tabs>
        <w:ind w:left="266" w:hanging="266"/>
      </w:pPr>
      <w:r>
        <w:rPr>
          <w:b/>
          <w:u w:val="single"/>
        </w:rPr>
        <w:t>ECO/489</w:t>
      </w:r>
    </w:p>
    <w:p w:rsidR="0082735B" w:rsidRPr="005A7298" w:rsidRDefault="0082735B">
      <w:pPr>
        <w:tabs>
          <w:tab w:val="center" w:pos="284"/>
        </w:tabs>
        <w:ind w:left="266" w:hanging="266"/>
        <w:rPr>
          <w:lang w:val="en-GB"/>
        </w:rPr>
      </w:pPr>
    </w:p>
    <w:p w:rsidR="0082735B" w:rsidRPr="005A7298" w:rsidRDefault="0082735B">
      <w:pPr>
        <w:widowControl w:val="0"/>
        <w:numPr>
          <w:ilvl w:val="0"/>
          <w:numId w:val="13"/>
        </w:numPr>
        <w:overflowPunct w:val="0"/>
        <w:autoSpaceDE w:val="0"/>
        <w:autoSpaceDN w:val="0"/>
        <w:adjustRightInd w:val="0"/>
        <w:ind w:left="567" w:hanging="567"/>
        <w:textAlignment w:val="baseline"/>
        <w:rPr>
          <w:b/>
          <w:i/>
          <w:sz w:val="28"/>
          <w:szCs w:val="28"/>
        </w:rPr>
      </w:pPr>
      <w:r>
        <w:rPr>
          <w:b/>
          <w:i/>
          <w:sz w:val="28"/>
          <w:szCs w:val="28"/>
        </w:rPr>
        <w:t>En stärkt internationell roll för euron</w:t>
      </w:r>
    </w:p>
    <w:p w:rsidR="0082735B" w:rsidRPr="005A7298" w:rsidRDefault="0082735B">
      <w:pPr>
        <w:widowControl w:val="0"/>
        <w:overflowPunct w:val="0"/>
        <w:autoSpaceDE w:val="0"/>
        <w:autoSpaceDN w:val="0"/>
        <w:adjustRightInd w:val="0"/>
        <w:textAlignment w:val="baseline"/>
        <w:rPr>
          <w:b/>
          <w:i/>
          <w:sz w:val="28"/>
          <w:szCs w:val="28"/>
          <w:lang w:val="en-GB"/>
        </w:rPr>
      </w:pPr>
    </w:p>
    <w:p w:rsidR="0082735B" w:rsidRPr="005A7298" w:rsidRDefault="0082735B">
      <w:pPr>
        <w:tabs>
          <w:tab w:val="center" w:pos="284"/>
          <w:tab w:val="left" w:pos="1701"/>
        </w:tabs>
        <w:ind w:left="266" w:hanging="266"/>
      </w:pPr>
      <w:r>
        <w:rPr>
          <w:b/>
        </w:rPr>
        <w:t>Föredragande:</w:t>
      </w:r>
      <w:r>
        <w:tab/>
      </w:r>
      <w:r w:rsidR="00955E99">
        <w:tab/>
      </w:r>
      <w:r>
        <w:t xml:space="preserve">Philip von </w:t>
      </w:r>
      <w:proofErr w:type="spellStart"/>
      <w:r>
        <w:t>Brockdorff</w:t>
      </w:r>
      <w:proofErr w:type="spellEnd"/>
      <w:r>
        <w:t xml:space="preserve"> (Arbetstagargruppen–MT)</w:t>
      </w:r>
    </w:p>
    <w:p w:rsidR="0082735B" w:rsidRPr="005A7298" w:rsidRDefault="0082735B">
      <w:pPr>
        <w:tabs>
          <w:tab w:val="center" w:pos="284"/>
          <w:tab w:val="left" w:pos="1701"/>
        </w:tabs>
        <w:ind w:left="266" w:hanging="266"/>
        <w:rPr>
          <w:b/>
        </w:rPr>
      </w:pPr>
      <w:r>
        <w:rPr>
          <w:b/>
        </w:rPr>
        <w:t>Medföredragande:</w:t>
      </w:r>
      <w:r w:rsidR="00955E99">
        <w:rPr>
          <w:b/>
        </w:rPr>
        <w:tab/>
      </w:r>
      <w:r>
        <w:t xml:space="preserve">Dimitris </w:t>
      </w:r>
      <w:proofErr w:type="spellStart"/>
      <w:r>
        <w:t>Dimitriadis</w:t>
      </w:r>
      <w:proofErr w:type="spellEnd"/>
      <w:r>
        <w:t xml:space="preserve"> (Arbetsgivargruppen–EL)</w:t>
      </w:r>
    </w:p>
    <w:p w:rsidR="0082735B" w:rsidRPr="005A7298" w:rsidRDefault="0082735B">
      <w:pPr>
        <w:tabs>
          <w:tab w:val="center" w:pos="284"/>
        </w:tabs>
        <w:ind w:left="266" w:hanging="266"/>
        <w:rPr>
          <w:lang w:val="en-GB"/>
        </w:rPr>
      </w:pPr>
    </w:p>
    <w:p w:rsidR="0082735B" w:rsidRPr="005A7298" w:rsidRDefault="0082735B">
      <w:pPr>
        <w:tabs>
          <w:tab w:val="center" w:pos="284"/>
          <w:tab w:val="left" w:pos="1701"/>
        </w:tabs>
        <w:ind w:left="266" w:hanging="266"/>
      </w:pPr>
      <w:r>
        <w:rPr>
          <w:b/>
        </w:rPr>
        <w:t>Referens:</w:t>
      </w:r>
      <w:r w:rsidR="00955E99">
        <w:rPr>
          <w:b/>
        </w:rPr>
        <w:tab/>
      </w:r>
      <w:r w:rsidR="00955E99">
        <w:rPr>
          <w:b/>
        </w:rPr>
        <w:tab/>
      </w:r>
      <w:r>
        <w:t>COM(2018) 796 final</w:t>
      </w:r>
    </w:p>
    <w:p w:rsidR="0082735B" w:rsidRPr="005A7298" w:rsidRDefault="00955E99">
      <w:pPr>
        <w:tabs>
          <w:tab w:val="center" w:pos="284"/>
          <w:tab w:val="left" w:pos="1701"/>
        </w:tabs>
        <w:ind w:left="266" w:firstLine="1435"/>
      </w:pPr>
      <w:r>
        <w:tab/>
      </w:r>
      <w:r w:rsidR="0082735B">
        <w:t>EESC-2019-00073-00-00-AC</w:t>
      </w:r>
    </w:p>
    <w:p w:rsidR="00786F0E" w:rsidRPr="005A7298" w:rsidRDefault="00786F0E">
      <w:pPr>
        <w:tabs>
          <w:tab w:val="center" w:pos="284"/>
        </w:tabs>
        <w:ind w:left="266" w:hanging="266"/>
        <w:rPr>
          <w:lang w:val="en-GB"/>
        </w:rPr>
      </w:pPr>
    </w:p>
    <w:p w:rsidR="00786F0E" w:rsidRPr="005A7298" w:rsidRDefault="0082735B">
      <w:pPr>
        <w:tabs>
          <w:tab w:val="center" w:pos="284"/>
        </w:tabs>
        <w:ind w:left="266" w:hanging="266"/>
        <w:rPr>
          <w:b/>
          <w:u w:val="single"/>
        </w:rPr>
      </w:pPr>
      <w:r>
        <w:rPr>
          <w:b/>
        </w:rPr>
        <w:t>Huvudpunkter</w:t>
      </w:r>
    </w:p>
    <w:p w:rsidR="0082735B" w:rsidRPr="005A7298" w:rsidRDefault="0082735B">
      <w:pPr>
        <w:tabs>
          <w:tab w:val="center" w:pos="284"/>
        </w:tabs>
        <w:ind w:left="266" w:hanging="266"/>
        <w:rPr>
          <w:b/>
          <w:u w:val="single"/>
          <w:lang w:val="en-GB"/>
        </w:rPr>
      </w:pPr>
    </w:p>
    <w:p w:rsidR="0082735B" w:rsidRPr="005A7298" w:rsidRDefault="0082735B">
      <w:pPr>
        <w:tabs>
          <w:tab w:val="center" w:pos="284"/>
        </w:tabs>
        <w:ind w:left="266" w:hanging="266"/>
      </w:pPr>
      <w:proofErr w:type="spellStart"/>
      <w:r>
        <w:t>EESK:s</w:t>
      </w:r>
      <w:proofErr w:type="spellEnd"/>
      <w:r>
        <w:t xml:space="preserve"> ståndpunkt:</w:t>
      </w:r>
    </w:p>
    <w:p w:rsidR="00AA08A0" w:rsidRPr="005A7298" w:rsidRDefault="00AA08A0">
      <w:pPr>
        <w:keepNext/>
        <w:keepLines/>
        <w:rPr>
          <w:lang w:val="en-GB"/>
        </w:rPr>
      </w:pPr>
    </w:p>
    <w:p w:rsidR="00AA08A0" w:rsidRPr="00A82892" w:rsidRDefault="00AA08A0" w:rsidP="005D56C1">
      <w:pPr>
        <w:pStyle w:val="Heading2"/>
        <w:numPr>
          <w:ilvl w:val="0"/>
          <w:numId w:val="64"/>
        </w:numPr>
        <w:ind w:left="851" w:hanging="425"/>
        <w:rPr>
          <w:spacing w:val="-4"/>
        </w:rPr>
      </w:pPr>
      <w:r w:rsidRPr="00A82892">
        <w:rPr>
          <w:spacing w:val="-4"/>
        </w:rPr>
        <w:t>EESK konstaterar att eurons internationella roll ännu inte har återhämtat sig till nivån före finanskrisen.</w:t>
      </w:r>
    </w:p>
    <w:p w:rsidR="00AA08A0" w:rsidRPr="00A82892" w:rsidRDefault="00AA08A0" w:rsidP="005D56C1">
      <w:pPr>
        <w:rPr>
          <w:spacing w:val="-4"/>
          <w:lang w:val="en-GB"/>
        </w:rPr>
      </w:pPr>
    </w:p>
    <w:p w:rsidR="00AA08A0" w:rsidRPr="00A82892" w:rsidRDefault="00AA08A0" w:rsidP="005D56C1">
      <w:pPr>
        <w:pStyle w:val="Heading2"/>
        <w:numPr>
          <w:ilvl w:val="0"/>
          <w:numId w:val="64"/>
        </w:numPr>
        <w:ind w:left="851" w:hanging="425"/>
        <w:rPr>
          <w:spacing w:val="-4"/>
        </w:rPr>
      </w:pPr>
      <w:r w:rsidRPr="00A82892">
        <w:rPr>
          <w:spacing w:val="-4"/>
        </w:rPr>
        <w:t>Social sammanhållning, ekonomisk uppåtriktad konvergens och främjande av konkurrenskraft och innovation bör ligga till grund för ekonomins uppsving inom euroområdet och eurons stärkta internationella roll.</w:t>
      </w:r>
    </w:p>
    <w:p w:rsidR="00AA08A0" w:rsidRPr="00A82892" w:rsidRDefault="00AA08A0">
      <w:pPr>
        <w:ind w:left="567" w:hanging="567"/>
        <w:rPr>
          <w:spacing w:val="-4"/>
          <w:lang w:val="en-GB"/>
        </w:rPr>
      </w:pPr>
    </w:p>
    <w:p w:rsidR="00AA08A0" w:rsidRPr="00A82892" w:rsidRDefault="00AA08A0" w:rsidP="005D56C1">
      <w:pPr>
        <w:pStyle w:val="Heading2"/>
        <w:numPr>
          <w:ilvl w:val="0"/>
          <w:numId w:val="65"/>
        </w:numPr>
        <w:ind w:left="851" w:hanging="425"/>
        <w:rPr>
          <w:spacing w:val="-4"/>
        </w:rPr>
      </w:pPr>
      <w:r w:rsidRPr="00A82892">
        <w:rPr>
          <w:spacing w:val="-4"/>
        </w:rPr>
        <w:t>Detta kräver bland annat att såväl Ekonomiska och monetära unionen som bankunionen fullbordas.</w:t>
      </w:r>
    </w:p>
    <w:p w:rsidR="00AA08A0" w:rsidRPr="00A82892" w:rsidRDefault="00AA08A0">
      <w:pPr>
        <w:ind w:left="567" w:hanging="567"/>
        <w:rPr>
          <w:spacing w:val="-4"/>
          <w:lang w:val="en-GB"/>
        </w:rPr>
      </w:pPr>
    </w:p>
    <w:p w:rsidR="00AA08A0" w:rsidRPr="00A82892" w:rsidRDefault="00AA08A0" w:rsidP="005D56C1">
      <w:pPr>
        <w:pStyle w:val="Heading2"/>
        <w:numPr>
          <w:ilvl w:val="0"/>
          <w:numId w:val="65"/>
        </w:numPr>
        <w:ind w:left="851" w:hanging="425"/>
        <w:rPr>
          <w:spacing w:val="-4"/>
        </w:rPr>
      </w:pPr>
      <w:r w:rsidRPr="00A82892">
        <w:rPr>
          <w:spacing w:val="-4"/>
        </w:rPr>
        <w:t>I samband med detta upprepar EESK vikten av att stödja små och medelstora företag och ytterligare öka produktiviteten, som ett sätt att stärka euroområdets konkurrenskraft på internationella marknader.</w:t>
      </w:r>
    </w:p>
    <w:p w:rsidR="00AA08A0" w:rsidRPr="005A7298" w:rsidRDefault="00AA08A0">
      <w:pPr>
        <w:ind w:left="567" w:hanging="567"/>
        <w:rPr>
          <w:lang w:val="en-GB"/>
        </w:rPr>
      </w:pPr>
    </w:p>
    <w:p w:rsidR="00AA08A0" w:rsidRPr="005A7298" w:rsidRDefault="00AA08A0" w:rsidP="005D56C1">
      <w:pPr>
        <w:pStyle w:val="Heading2"/>
        <w:numPr>
          <w:ilvl w:val="0"/>
          <w:numId w:val="66"/>
        </w:numPr>
        <w:ind w:left="851" w:hanging="425"/>
      </w:pPr>
      <w:r>
        <w:lastRenderedPageBreak/>
        <w:t>Man måste ta itu med fragmenteringen av marknaderna för statsobligationer i euroområdet genom att undersöka alternativ för att skapa mer likvida och säkrare eurotillgångar.</w:t>
      </w:r>
    </w:p>
    <w:p w:rsidR="00AA08A0" w:rsidRPr="005A7298" w:rsidRDefault="00AA08A0">
      <w:pPr>
        <w:rPr>
          <w:lang w:val="en-GB"/>
        </w:rPr>
      </w:pPr>
    </w:p>
    <w:p w:rsidR="00AA08A0" w:rsidRPr="005A7298" w:rsidRDefault="00AA08A0" w:rsidP="005D56C1">
      <w:pPr>
        <w:pStyle w:val="Heading2"/>
        <w:numPr>
          <w:ilvl w:val="0"/>
          <w:numId w:val="66"/>
        </w:numPr>
        <w:ind w:left="851" w:hanging="425"/>
      </w:pPr>
      <w:r>
        <w:t>EESK anser att ECB kan främja en starkare internationell roll för euron genom att fullgöra sitt uppdrag att upprätthålla prisstabilitet och stödja en fördjupning av Ekonomiska och monetära unionen samt kapitalmarknadsunionen.</w:t>
      </w:r>
    </w:p>
    <w:p w:rsidR="00AA08A0" w:rsidRPr="005A7298" w:rsidRDefault="00AA08A0">
      <w:pPr>
        <w:rPr>
          <w:lang w:val="en-GB"/>
        </w:rPr>
      </w:pPr>
    </w:p>
    <w:p w:rsidR="00AA08A0" w:rsidRPr="005A7298" w:rsidRDefault="00AA08A0" w:rsidP="005D56C1">
      <w:pPr>
        <w:pStyle w:val="Heading2"/>
        <w:numPr>
          <w:ilvl w:val="0"/>
          <w:numId w:val="66"/>
        </w:numPr>
        <w:ind w:left="851" w:hanging="425"/>
      </w:pPr>
      <w:r>
        <w:t>Ytterligare åtgärder krävs för att fördjupa den europeiska finanssektorn, däribland en starkare europeisk finansmarknadsinfrastruktur och fasta referensräntor.</w:t>
      </w:r>
    </w:p>
    <w:p w:rsidR="00AA08A0" w:rsidRPr="005A7298" w:rsidRDefault="00AA08A0" w:rsidP="005D56C1">
      <w:pPr>
        <w:pStyle w:val="Heading2"/>
        <w:numPr>
          <w:ilvl w:val="0"/>
          <w:numId w:val="0"/>
        </w:numPr>
        <w:ind w:left="567"/>
        <w:rPr>
          <w:lang w:val="en-GB"/>
        </w:rPr>
      </w:pPr>
    </w:p>
    <w:p w:rsidR="00AA08A0" w:rsidRPr="005A7298" w:rsidRDefault="00AA08A0" w:rsidP="005D56C1">
      <w:pPr>
        <w:pStyle w:val="Heading2"/>
        <w:numPr>
          <w:ilvl w:val="0"/>
          <w:numId w:val="66"/>
        </w:numPr>
        <w:ind w:left="851" w:hanging="425"/>
      </w:pPr>
      <w:r>
        <w:t>Dessutom är främjandet av en bredare användning av euron inom strategiska områden också avgörande för att bidra till en stärkt internationell roll för euron.</w:t>
      </w:r>
    </w:p>
    <w:p w:rsidR="00AA08A0" w:rsidRPr="005A7298" w:rsidRDefault="00AA08A0">
      <w:pPr>
        <w:rPr>
          <w:lang w:val="en-GB"/>
        </w:rPr>
      </w:pPr>
    </w:p>
    <w:p w:rsidR="00AA08A0" w:rsidRPr="005A7298" w:rsidRDefault="00AA08A0" w:rsidP="005D56C1">
      <w:pPr>
        <w:pStyle w:val="ListParagraph"/>
        <w:keepNext/>
        <w:keepLines/>
        <w:numPr>
          <w:ilvl w:val="0"/>
          <w:numId w:val="66"/>
        </w:numPr>
        <w:ind w:left="851" w:hanging="425"/>
      </w:pPr>
      <w:r>
        <w:t>EESK uppmanar medlemsstaterna att inta en mer enhetlig hållning i den internationella diplomatin och en mer proaktiv hållning för att främja EU:s intressen, vilket skulle kunna leda till ökade handelsmöjligheter.</w:t>
      </w:r>
    </w:p>
    <w:p w:rsidR="0082735B" w:rsidRPr="005A7298" w:rsidRDefault="0082735B">
      <w:pPr>
        <w:tabs>
          <w:tab w:val="center" w:pos="284"/>
        </w:tabs>
        <w:ind w:left="266" w:hanging="266"/>
        <w:rPr>
          <w:b/>
          <w:u w:val="single"/>
          <w:lang w:val="en-GB"/>
        </w:rPr>
      </w:pPr>
    </w:p>
    <w:p w:rsidR="00AA08A0" w:rsidRPr="005A7298" w:rsidRDefault="00AA08A0">
      <w:pPr>
        <w:tabs>
          <w:tab w:val="left" w:pos="770"/>
        </w:tabs>
        <w:ind w:left="1701" w:hanging="1701"/>
        <w:rPr>
          <w:bCs/>
          <w:i/>
          <w:iCs/>
        </w:rPr>
      </w:pPr>
      <w:r>
        <w:rPr>
          <w:b/>
          <w:bCs/>
          <w:i/>
          <w:iCs/>
        </w:rPr>
        <w:t>Kontaktperson:</w:t>
      </w:r>
      <w:r w:rsidR="00955E99">
        <w:rPr>
          <w:b/>
          <w:bCs/>
          <w:i/>
          <w:iCs/>
        </w:rPr>
        <w:tab/>
      </w:r>
      <w:r>
        <w:rPr>
          <w:bCs/>
          <w:i/>
          <w:iCs/>
        </w:rPr>
        <w:t xml:space="preserve">Alexander </w:t>
      </w:r>
      <w:proofErr w:type="spellStart"/>
      <w:r>
        <w:rPr>
          <w:bCs/>
          <w:i/>
          <w:iCs/>
        </w:rPr>
        <w:t>Alexandrov</w:t>
      </w:r>
      <w:proofErr w:type="spellEnd"/>
    </w:p>
    <w:p w:rsidR="00AA08A0" w:rsidRPr="005A7298" w:rsidRDefault="00AA08A0">
      <w:pPr>
        <w:tabs>
          <w:tab w:val="center" w:pos="284"/>
        </w:tabs>
        <w:ind w:left="266" w:firstLine="1435"/>
        <w:rPr>
          <w:b/>
          <w:u w:val="single"/>
        </w:rPr>
      </w:pPr>
      <w:r>
        <w:rPr>
          <w:bCs/>
          <w:i/>
          <w:iCs/>
        </w:rPr>
        <w:t xml:space="preserve">(Tfn +32 25469805 – e-post: </w:t>
      </w:r>
      <w:hyperlink r:id="rId23" w:history="1">
        <w:r>
          <w:rPr>
            <w:rStyle w:val="Hyperlink"/>
            <w:i/>
            <w:iCs/>
          </w:rPr>
          <w:t>alexander.alexandrov@eesc.europa.eu</w:t>
        </w:r>
      </w:hyperlink>
      <w:r>
        <w:rPr>
          <w:bCs/>
          <w:i/>
          <w:iCs/>
        </w:rPr>
        <w:t>)</w:t>
      </w:r>
    </w:p>
    <w:p w:rsidR="00786F0E" w:rsidRPr="005A7298" w:rsidRDefault="00786F0E">
      <w:pPr>
        <w:tabs>
          <w:tab w:val="center" w:pos="284"/>
        </w:tabs>
        <w:ind w:left="266" w:hanging="266"/>
        <w:rPr>
          <w:lang w:val="en-GB"/>
        </w:rPr>
      </w:pPr>
    </w:p>
    <w:p w:rsidR="00786F0E" w:rsidRPr="005A7298" w:rsidRDefault="00786F0E">
      <w:pPr>
        <w:tabs>
          <w:tab w:val="center" w:pos="284"/>
        </w:tabs>
        <w:ind w:left="266" w:hanging="266"/>
        <w:rPr>
          <w:lang w:val="en-GB"/>
        </w:rPr>
      </w:pPr>
    </w:p>
    <w:p w:rsidR="006D5DF2" w:rsidRPr="005A7298" w:rsidRDefault="006D5DF2">
      <w:pPr>
        <w:tabs>
          <w:tab w:val="center" w:pos="284"/>
        </w:tabs>
        <w:ind w:left="266" w:hanging="266"/>
        <w:rPr>
          <w:b/>
          <w:lang w:val="en-GB"/>
        </w:rPr>
      </w:pPr>
    </w:p>
    <w:p w:rsidR="006D5DF2" w:rsidRPr="005A7298" w:rsidRDefault="006D5DF2" w:rsidP="005D56C1">
      <w:pPr>
        <w:jc w:val="left"/>
        <w:rPr>
          <w:b/>
          <w:kern w:val="28"/>
          <w:u w:val="single"/>
        </w:rPr>
      </w:pPr>
      <w:r>
        <w:br w:type="page"/>
      </w:r>
    </w:p>
    <w:p w:rsidR="00C03049" w:rsidRPr="005A7298" w:rsidRDefault="00C03049">
      <w:pPr>
        <w:pStyle w:val="Heading1"/>
        <w:ind w:left="567" w:hanging="567"/>
        <w:rPr>
          <w:b/>
        </w:rPr>
      </w:pPr>
      <w:bookmarkStart w:id="2" w:name="_Toc13641639"/>
      <w:r>
        <w:rPr>
          <w:b/>
        </w:rPr>
        <w:lastRenderedPageBreak/>
        <w:t>INRE MARKNADEN, PRODUKTION OCH KONSUMTION</w:t>
      </w:r>
      <w:bookmarkEnd w:id="2"/>
    </w:p>
    <w:p w:rsidR="00C03049" w:rsidRPr="005A7298" w:rsidRDefault="00C03049">
      <w:pPr>
        <w:rPr>
          <w:lang w:val="en-GB"/>
        </w:rPr>
      </w:pPr>
    </w:p>
    <w:p w:rsidR="008262D3" w:rsidRPr="005A7298" w:rsidRDefault="008262D3">
      <w:r>
        <w:rPr>
          <w:b/>
          <w:u w:val="single"/>
        </w:rPr>
        <w:t>INT/871</w:t>
      </w:r>
    </w:p>
    <w:p w:rsidR="008262D3" w:rsidRPr="005A7298" w:rsidRDefault="008262D3">
      <w:pPr>
        <w:rPr>
          <w:lang w:val="en-GB"/>
        </w:rPr>
      </w:pPr>
    </w:p>
    <w:p w:rsidR="00BF1CFD" w:rsidRPr="005A7298" w:rsidRDefault="00C05746">
      <w:pPr>
        <w:pStyle w:val="ListParagraph"/>
        <w:numPr>
          <w:ilvl w:val="0"/>
          <w:numId w:val="50"/>
        </w:numPr>
        <w:ind w:left="567" w:hanging="567"/>
        <w:rPr>
          <w:b/>
          <w:i/>
          <w:sz w:val="28"/>
          <w:szCs w:val="28"/>
        </w:rPr>
      </w:pPr>
      <w:r>
        <w:rPr>
          <w:b/>
          <w:i/>
          <w:sz w:val="28"/>
          <w:szCs w:val="28"/>
        </w:rPr>
        <w:t>En europeisk rättslig ram/företagen inom den sociala ekonomin</w:t>
      </w:r>
    </w:p>
    <w:p w:rsidR="00596BBD" w:rsidRPr="005A7298" w:rsidRDefault="00596BBD">
      <w:pPr>
        <w:rPr>
          <w:lang w:val="en-GB"/>
        </w:rPr>
      </w:pPr>
    </w:p>
    <w:p w:rsidR="00596BBD" w:rsidRPr="005A7298" w:rsidRDefault="00596BBD">
      <w:pPr>
        <w:tabs>
          <w:tab w:val="left" w:pos="1701"/>
        </w:tabs>
      </w:pPr>
      <w:r>
        <w:rPr>
          <w:b/>
        </w:rPr>
        <w:t>Föredragande:</w:t>
      </w:r>
      <w:r>
        <w:t xml:space="preserve"> </w:t>
      </w:r>
      <w:r>
        <w:tab/>
        <w:t xml:space="preserve">Alain </w:t>
      </w:r>
      <w:proofErr w:type="spellStart"/>
      <w:r>
        <w:t>Coheur</w:t>
      </w:r>
      <w:proofErr w:type="spellEnd"/>
      <w:r>
        <w:t xml:space="preserve"> (Mångfald Europa – BE)</w:t>
      </w:r>
    </w:p>
    <w:p w:rsidR="00135611" w:rsidRPr="005A7298" w:rsidRDefault="00135611">
      <w:pPr>
        <w:tabs>
          <w:tab w:val="center" w:pos="284"/>
          <w:tab w:val="left" w:pos="1701"/>
        </w:tabs>
        <w:ind w:left="266" w:hanging="266"/>
        <w:rPr>
          <w:b/>
          <w:lang w:val="en-GB"/>
        </w:rPr>
      </w:pPr>
    </w:p>
    <w:p w:rsidR="00596BBD" w:rsidRPr="005A7298" w:rsidRDefault="00596BBD">
      <w:pPr>
        <w:tabs>
          <w:tab w:val="center" w:pos="284"/>
          <w:tab w:val="left" w:pos="1701"/>
        </w:tabs>
        <w:ind w:left="266" w:hanging="266"/>
      </w:pPr>
      <w:r>
        <w:rPr>
          <w:b/>
        </w:rPr>
        <w:t>Referens:</w:t>
      </w:r>
      <w:r w:rsidR="00955E99">
        <w:rPr>
          <w:b/>
        </w:rPr>
        <w:tab/>
      </w:r>
      <w:r>
        <w:t>Yttrande på eget initiativ</w:t>
      </w:r>
    </w:p>
    <w:p w:rsidR="00596BBD" w:rsidRPr="005A7298" w:rsidRDefault="00C05746">
      <w:pPr>
        <w:tabs>
          <w:tab w:val="center" w:pos="284"/>
          <w:tab w:val="left" w:pos="1701"/>
        </w:tabs>
        <w:ind w:left="266" w:firstLine="1435"/>
      </w:pPr>
      <w:r>
        <w:t>EESC-2019-00346-00-00-AC</w:t>
      </w:r>
    </w:p>
    <w:p w:rsidR="00596BBD" w:rsidRPr="005A7298" w:rsidRDefault="00596BBD">
      <w:pPr>
        <w:tabs>
          <w:tab w:val="center" w:pos="284"/>
        </w:tabs>
        <w:ind w:left="266" w:hanging="266"/>
        <w:rPr>
          <w:szCs w:val="20"/>
          <w:lang w:val="en-GB"/>
        </w:rPr>
      </w:pPr>
    </w:p>
    <w:p w:rsidR="00596BBD" w:rsidRPr="005A7298" w:rsidRDefault="00596BBD">
      <w:pPr>
        <w:rPr>
          <w:b/>
        </w:rPr>
      </w:pPr>
      <w:r>
        <w:rPr>
          <w:b/>
        </w:rPr>
        <w:t>Huvudpunkter</w:t>
      </w:r>
    </w:p>
    <w:p w:rsidR="00596BBD" w:rsidRPr="005A7298" w:rsidRDefault="00596BBD">
      <w:pPr>
        <w:pStyle w:val="ListParagraph"/>
        <w:ind w:left="0"/>
        <w:rPr>
          <w:lang w:val="en-GB"/>
        </w:rPr>
      </w:pPr>
    </w:p>
    <w:p w:rsidR="00C05746" w:rsidRPr="005A7298" w:rsidRDefault="00C05746">
      <w:r>
        <w:t>I sitt yttrande uppmanar EESK kommissionen att:</w:t>
      </w:r>
    </w:p>
    <w:p w:rsidR="00C05746" w:rsidRPr="005A7298" w:rsidRDefault="00C05746">
      <w:pPr>
        <w:rPr>
          <w:lang w:val="fr-FR"/>
        </w:rPr>
      </w:pPr>
    </w:p>
    <w:p w:rsidR="00C05746" w:rsidRPr="00A82892" w:rsidRDefault="00C05746">
      <w:pPr>
        <w:pStyle w:val="ListParagraph"/>
        <w:numPr>
          <w:ilvl w:val="0"/>
          <w:numId w:val="59"/>
        </w:numPr>
        <w:rPr>
          <w:spacing w:val="-4"/>
        </w:rPr>
      </w:pPr>
      <w:r w:rsidRPr="00A82892">
        <w:rPr>
          <w:spacing w:val="-4"/>
        </w:rPr>
        <w:t>Inleda en studie om begreppet ”begränsat vinstsyfte” och de företagsmodeller som fungerar på ett sådant sätt i syfte att bättre ringa in behoven och, vid behov, påbjuda god praxis.</w:t>
      </w:r>
    </w:p>
    <w:p w:rsidR="00C05746" w:rsidRPr="00A82892" w:rsidRDefault="00C05746">
      <w:pPr>
        <w:ind w:left="360"/>
        <w:rPr>
          <w:spacing w:val="-4"/>
          <w:lang w:val="fr-FR"/>
        </w:rPr>
      </w:pPr>
    </w:p>
    <w:p w:rsidR="00C05746" w:rsidRPr="00A82892" w:rsidRDefault="00C05746">
      <w:pPr>
        <w:pStyle w:val="ListParagraph"/>
        <w:numPr>
          <w:ilvl w:val="0"/>
          <w:numId w:val="59"/>
        </w:numPr>
        <w:rPr>
          <w:spacing w:val="-4"/>
        </w:rPr>
      </w:pPr>
      <w:r w:rsidRPr="00A82892">
        <w:rPr>
          <w:spacing w:val="-4"/>
        </w:rPr>
        <w:t>Utvidga de relevanta bestämmelserna i meddelandet om beteckningen statligt stöd till alla företag inom den sociala ekonomin.</w:t>
      </w:r>
    </w:p>
    <w:p w:rsidR="00C05746" w:rsidRPr="00A82892" w:rsidRDefault="00C05746">
      <w:pPr>
        <w:ind w:left="360"/>
        <w:rPr>
          <w:spacing w:val="-4"/>
          <w:lang w:val="fr-FR"/>
        </w:rPr>
      </w:pPr>
    </w:p>
    <w:p w:rsidR="00C05746" w:rsidRPr="00A82892" w:rsidRDefault="00C05746">
      <w:pPr>
        <w:pStyle w:val="ListParagraph"/>
        <w:numPr>
          <w:ilvl w:val="0"/>
          <w:numId w:val="59"/>
        </w:numPr>
        <w:rPr>
          <w:spacing w:val="-4"/>
        </w:rPr>
      </w:pPr>
      <w:r w:rsidRPr="00A82892">
        <w:rPr>
          <w:spacing w:val="-4"/>
        </w:rPr>
        <w:t>Utarbeta ett tolkningsmeddelande om artikel 54 i EUF-fördraget samt om artiklarna i fördraget om konkurrenslagstiftning, i syfte att förtydliga begreppet ”utan vinstsyfte” inom EU-lagstiftningen.</w:t>
      </w:r>
    </w:p>
    <w:p w:rsidR="00C05746" w:rsidRPr="00A82892" w:rsidRDefault="00C05746">
      <w:pPr>
        <w:ind w:left="360"/>
        <w:rPr>
          <w:spacing w:val="-4"/>
          <w:lang w:val="fr-FR"/>
        </w:rPr>
      </w:pPr>
    </w:p>
    <w:p w:rsidR="00C05746" w:rsidRPr="00A82892" w:rsidRDefault="00C05746">
      <w:pPr>
        <w:pStyle w:val="ListParagraph"/>
        <w:numPr>
          <w:ilvl w:val="0"/>
          <w:numId w:val="59"/>
        </w:numPr>
        <w:rPr>
          <w:spacing w:val="-4"/>
        </w:rPr>
      </w:pPr>
      <w:r w:rsidRPr="00A82892">
        <w:rPr>
          <w:spacing w:val="-4"/>
        </w:rPr>
        <w:t>Lägga till en bilaga till EUF-fördraget med ett protokoll om olika företagsformer, i likhet med protokoll nr 26 om tjänster av allmänt intresse.</w:t>
      </w:r>
    </w:p>
    <w:p w:rsidR="00596BBD" w:rsidRPr="005A7298" w:rsidRDefault="00596BBD">
      <w:pPr>
        <w:rPr>
          <w:lang w:val="fr-FR"/>
        </w:rPr>
      </w:pPr>
    </w:p>
    <w:p w:rsidR="00282E34" w:rsidRPr="005A7298" w:rsidRDefault="00282E34">
      <w:pPr>
        <w:tabs>
          <w:tab w:val="left" w:pos="1701"/>
        </w:tabs>
        <w:rPr>
          <w:i/>
        </w:rPr>
      </w:pPr>
      <w:r>
        <w:rPr>
          <w:b/>
          <w:i/>
        </w:rPr>
        <w:t>Kontaktperson:</w:t>
      </w:r>
      <w:r>
        <w:tab/>
      </w:r>
      <w:r>
        <w:rPr>
          <w:i/>
        </w:rPr>
        <w:t xml:space="preserve">Marie-Laurence </w:t>
      </w:r>
      <w:proofErr w:type="spellStart"/>
      <w:r>
        <w:rPr>
          <w:i/>
        </w:rPr>
        <w:t>Drillon</w:t>
      </w:r>
      <w:proofErr w:type="spellEnd"/>
    </w:p>
    <w:p w:rsidR="00596BBD" w:rsidRPr="005A7298" w:rsidRDefault="00282E34">
      <w:pPr>
        <w:tabs>
          <w:tab w:val="left" w:pos="1701"/>
        </w:tabs>
        <w:ind w:firstLine="1701"/>
        <w:rPr>
          <w:i/>
        </w:rPr>
      </w:pPr>
      <w:r>
        <w:rPr>
          <w:i/>
        </w:rPr>
        <w:t xml:space="preserve">(Tfn: +32 25468320 – e-post: </w:t>
      </w:r>
      <w:hyperlink r:id="rId24" w:history="1">
        <w:r>
          <w:rPr>
            <w:rStyle w:val="Hyperlink"/>
            <w:i/>
          </w:rPr>
          <w:t>marie-laurence.drillon@eesc.europa.eu</w:t>
        </w:r>
      </w:hyperlink>
      <w:r>
        <w:rPr>
          <w:i/>
        </w:rPr>
        <w:t>)</w:t>
      </w:r>
    </w:p>
    <w:p w:rsidR="00282E34" w:rsidRPr="005A7298" w:rsidRDefault="00282E34">
      <w:pPr>
        <w:tabs>
          <w:tab w:val="left" w:pos="1701"/>
        </w:tabs>
        <w:rPr>
          <w:i/>
          <w:lang w:val="en-GB"/>
        </w:rPr>
      </w:pPr>
    </w:p>
    <w:p w:rsidR="00B15573" w:rsidRPr="005A7298" w:rsidRDefault="001355B2" w:rsidP="005D56C1">
      <w:pPr>
        <w:jc w:val="left"/>
      </w:pPr>
      <w:r>
        <w:br w:type="page"/>
      </w:r>
    </w:p>
    <w:p w:rsidR="001E5FEE" w:rsidRPr="002475FF" w:rsidRDefault="00E46EC4" w:rsidP="005D56C1">
      <w:pPr>
        <w:pStyle w:val="Heading1"/>
        <w:keepNext/>
        <w:keepLines/>
        <w:rPr>
          <w:b/>
          <w:caps/>
          <w:spacing w:val="-4"/>
        </w:rPr>
      </w:pPr>
      <w:r>
        <w:lastRenderedPageBreak/>
        <w:tab/>
      </w:r>
      <w:bookmarkStart w:id="3" w:name="_Toc8218613"/>
      <w:bookmarkStart w:id="4" w:name="_Toc13641640"/>
      <w:r w:rsidRPr="002475FF">
        <w:rPr>
          <w:b/>
          <w:caps/>
          <w:spacing w:val="-4"/>
        </w:rPr>
        <w:t>Transporter, energi, infrastruktur och informationssamhället</w:t>
      </w:r>
      <w:bookmarkEnd w:id="3"/>
      <w:bookmarkEnd w:id="4"/>
    </w:p>
    <w:p w:rsidR="001E5FEE" w:rsidRPr="00892202" w:rsidRDefault="001E5FEE" w:rsidP="005D56C1">
      <w:pPr>
        <w:keepNext/>
        <w:keepLines/>
        <w:rPr>
          <w:lang w:val="en-GB"/>
        </w:rPr>
      </w:pPr>
    </w:p>
    <w:p w:rsidR="001E5FEE" w:rsidRPr="00892202" w:rsidRDefault="001E5FEE">
      <w:r>
        <w:rPr>
          <w:b/>
          <w:u w:val="single"/>
        </w:rPr>
        <w:t>TEN/692</w:t>
      </w:r>
    </w:p>
    <w:p w:rsidR="001E5FEE" w:rsidRPr="00892202" w:rsidRDefault="001E5FEE">
      <w:pPr>
        <w:rPr>
          <w:lang w:val="en-GB"/>
        </w:rPr>
      </w:pPr>
    </w:p>
    <w:p w:rsidR="001E5FEE" w:rsidRPr="00892202" w:rsidRDefault="00821A9F" w:rsidP="005D56C1">
      <w:pPr>
        <w:widowControl w:val="0"/>
        <w:numPr>
          <w:ilvl w:val="0"/>
          <w:numId w:val="12"/>
        </w:numPr>
        <w:overflowPunct w:val="0"/>
        <w:autoSpaceDE w:val="0"/>
        <w:autoSpaceDN w:val="0"/>
        <w:adjustRightInd w:val="0"/>
        <w:ind w:left="567" w:hanging="567"/>
        <w:textAlignment w:val="baseline"/>
        <w:rPr>
          <w:bCs/>
          <w:i/>
          <w:sz w:val="28"/>
          <w:szCs w:val="28"/>
        </w:rPr>
      </w:pPr>
      <w:r>
        <w:rPr>
          <w:b/>
          <w:bCs/>
          <w:i/>
          <w:sz w:val="28"/>
          <w:szCs w:val="28"/>
        </w:rPr>
        <w:t>För ett bättre genomförande av den sociala pelaren och främjande av grundläggande tjänster</w:t>
      </w:r>
    </w:p>
    <w:p w:rsidR="001E5FEE" w:rsidRPr="00892202" w:rsidRDefault="001E5FEE" w:rsidP="005D56C1">
      <w:pPr>
        <w:widowControl w:val="0"/>
        <w:rPr>
          <w:bCs/>
          <w:lang w:val="en-GB"/>
        </w:rPr>
      </w:pPr>
    </w:p>
    <w:p w:rsidR="001E5FEE" w:rsidRPr="00892202" w:rsidRDefault="001E5FEE">
      <w:pPr>
        <w:tabs>
          <w:tab w:val="left" w:pos="1701"/>
        </w:tabs>
      </w:pPr>
      <w:r>
        <w:rPr>
          <w:b/>
        </w:rPr>
        <w:t>Föredragande:</w:t>
      </w:r>
      <w:r>
        <w:tab/>
      </w:r>
      <w:r w:rsidR="00955E99">
        <w:tab/>
      </w:r>
      <w:r>
        <w:t xml:space="preserve">Raymond </w:t>
      </w:r>
      <w:proofErr w:type="spellStart"/>
      <w:r>
        <w:t>Hencks</w:t>
      </w:r>
      <w:proofErr w:type="spellEnd"/>
      <w:r>
        <w:t xml:space="preserve"> (Arbetstagargruppen – LU)</w:t>
      </w:r>
    </w:p>
    <w:p w:rsidR="001E5FEE" w:rsidRPr="00892202" w:rsidRDefault="001E5FEE">
      <w:pPr>
        <w:tabs>
          <w:tab w:val="left" w:pos="1701"/>
        </w:tabs>
      </w:pPr>
      <w:r>
        <w:rPr>
          <w:b/>
        </w:rPr>
        <w:t>Medföredragande:</w:t>
      </w:r>
      <w:r>
        <w:t xml:space="preserve"> </w:t>
      </w:r>
      <w:r>
        <w:tab/>
        <w:t xml:space="preserve">Krzysztof </w:t>
      </w:r>
      <w:proofErr w:type="spellStart"/>
      <w:r>
        <w:t>Balon</w:t>
      </w:r>
      <w:proofErr w:type="spellEnd"/>
      <w:r>
        <w:t xml:space="preserve"> (Mångfald Europa – PL)</w:t>
      </w:r>
    </w:p>
    <w:p w:rsidR="001E5FEE" w:rsidRPr="00892202" w:rsidRDefault="001E5FEE">
      <w:pPr>
        <w:rPr>
          <w:b/>
          <w:lang w:val="en-GB"/>
        </w:rPr>
      </w:pPr>
    </w:p>
    <w:p w:rsidR="001E5FEE" w:rsidRPr="00892202" w:rsidRDefault="001E5FEE">
      <w:r>
        <w:rPr>
          <w:b/>
        </w:rPr>
        <w:t>Referens:</w:t>
      </w:r>
      <w:r>
        <w:t xml:space="preserve"> </w:t>
      </w:r>
      <w:r>
        <w:tab/>
      </w:r>
      <w:r>
        <w:tab/>
      </w:r>
      <w:r w:rsidR="00955E99">
        <w:tab/>
      </w:r>
      <w:r>
        <w:t>Yttrande på eget initiativ</w:t>
      </w:r>
    </w:p>
    <w:p w:rsidR="001E5FEE" w:rsidRPr="00892202" w:rsidRDefault="00955E99">
      <w:pPr>
        <w:ind w:firstLine="1701"/>
      </w:pPr>
      <w:r>
        <w:tab/>
      </w:r>
      <w:r w:rsidR="001E5FEE">
        <w:t>EESC-2019-00989-00-00-AC</w:t>
      </w:r>
    </w:p>
    <w:p w:rsidR="001E5FEE" w:rsidRPr="00892202" w:rsidRDefault="001E5FEE">
      <w:pPr>
        <w:rPr>
          <w:lang w:val="en-GB"/>
        </w:rPr>
      </w:pPr>
    </w:p>
    <w:p w:rsidR="001E5FEE" w:rsidRPr="00892202" w:rsidRDefault="001E5FEE">
      <w:r>
        <w:rPr>
          <w:b/>
        </w:rPr>
        <w:t>Huvudpunkter</w:t>
      </w:r>
    </w:p>
    <w:p w:rsidR="001E5FEE" w:rsidRPr="00892202" w:rsidRDefault="001E5FEE">
      <w:pPr>
        <w:rPr>
          <w:lang w:val="en-GB"/>
        </w:rPr>
      </w:pPr>
    </w:p>
    <w:p w:rsidR="00821A9F" w:rsidRPr="00A82892" w:rsidRDefault="00821A9F">
      <w:pPr>
        <w:rPr>
          <w:spacing w:val="-4"/>
        </w:rPr>
      </w:pPr>
      <w:r w:rsidRPr="00A82892">
        <w:rPr>
          <w:spacing w:val="-4"/>
        </w:rPr>
        <w:t>I den 20:e principen i den europeiska pelaren för sociala rättigheter införs be</w:t>
      </w:r>
      <w:r w:rsidR="00A82892">
        <w:rPr>
          <w:spacing w:val="-4"/>
        </w:rPr>
        <w:t>greppet ”väsentliga tjänster” i </w:t>
      </w:r>
      <w:r w:rsidRPr="00A82892">
        <w:rPr>
          <w:spacing w:val="-4"/>
        </w:rPr>
        <w:t xml:space="preserve">unionen. Dessa tjänster finns inte i fördragen och föreskriver att </w:t>
      </w:r>
      <w:r w:rsidRPr="00A82892">
        <w:rPr>
          <w:i/>
          <w:iCs/>
          <w:spacing w:val="-4"/>
        </w:rPr>
        <w:t>”[v]ar och en har rätt till väsentliga tjänster av god kvalitet, inklusive vatten, sanitära anläggningar, energi, transporter, finansiella tjänster och digitala kommunikationer. Stöd för tillgång till sådana tjänster ska finnas för dem som behöver det”.</w:t>
      </w:r>
    </w:p>
    <w:p w:rsidR="00821A9F" w:rsidRPr="00A82892" w:rsidRDefault="00821A9F">
      <w:pPr>
        <w:rPr>
          <w:spacing w:val="-4"/>
          <w:lang w:val="fr-FR"/>
        </w:rPr>
      </w:pPr>
    </w:p>
    <w:p w:rsidR="00821A9F" w:rsidRPr="00A82892" w:rsidRDefault="00821A9F">
      <w:pPr>
        <w:rPr>
          <w:spacing w:val="-4"/>
        </w:rPr>
      </w:pPr>
      <w:r w:rsidRPr="00A82892">
        <w:rPr>
          <w:spacing w:val="-4"/>
        </w:rPr>
        <w:t>Med tanke på de exempel på tjänster som beskrivs som väsentliga i den 20:e</w:t>
      </w:r>
      <w:r w:rsidR="00A82892">
        <w:rPr>
          <w:spacing w:val="-4"/>
        </w:rPr>
        <w:t xml:space="preserve"> principen anser EESK att det i </w:t>
      </w:r>
      <w:r w:rsidRPr="00A82892">
        <w:rPr>
          <w:spacing w:val="-4"/>
        </w:rPr>
        <w:t>detta fall handlar om tjänster av allmänt ekonomiskt intresse som redan omfattas av gemenskapsrätten, närmare bestämt protokoll nr 26 om tjänster av allmänt intresse, som bifogats EUF-fördraget, vars tolkningsbestämmelser omfattar mer än en ren garanti för tillgång till tjänster av god kvalitet, men där vissa – i mycket varierande grad – inte är tillräckligt reglerade och genomförda i medlemsstaterna.</w:t>
      </w:r>
    </w:p>
    <w:p w:rsidR="00821A9F" w:rsidRPr="00A82892" w:rsidRDefault="00821A9F">
      <w:pPr>
        <w:rPr>
          <w:spacing w:val="-4"/>
          <w:lang w:val="fr-FR"/>
        </w:rPr>
      </w:pPr>
    </w:p>
    <w:p w:rsidR="00821A9F" w:rsidRPr="00A82892" w:rsidRDefault="00821A9F">
      <w:pPr>
        <w:rPr>
          <w:spacing w:val="-4"/>
        </w:rPr>
      </w:pPr>
      <w:r w:rsidRPr="00A82892">
        <w:rPr>
          <w:spacing w:val="-4"/>
        </w:rPr>
        <w:t>EESK instämmer därför i att den 20:e principen i den europeiska pelaren för sociala rättigheter bekräftar rätten till väsentliga tjänster som är en viktig del av social rättvisa och bygger på principen om likabehandling av användare, med ett förbud mot diskriminering eller utestängning av varje tänkbart slag, och på principen om allmän tillgång till en hög nivå av ekonomisk överkomlighet av god kvalitet.</w:t>
      </w:r>
    </w:p>
    <w:p w:rsidR="00821A9F" w:rsidRPr="005A7298" w:rsidRDefault="00821A9F" w:rsidP="005D56C1">
      <w:pPr>
        <w:jc w:val="center"/>
        <w:rPr>
          <w:lang w:val="en-GB"/>
        </w:rPr>
      </w:pPr>
    </w:p>
    <w:p w:rsidR="00821A9F" w:rsidRPr="00892202" w:rsidRDefault="00821A9F">
      <w:pPr>
        <w:tabs>
          <w:tab w:val="left" w:pos="1701"/>
        </w:tabs>
        <w:rPr>
          <w:i/>
        </w:rPr>
      </w:pPr>
      <w:r>
        <w:rPr>
          <w:b/>
          <w:i/>
        </w:rPr>
        <w:t>Kontaktperson:</w:t>
      </w:r>
      <w:r>
        <w:rPr>
          <w:i/>
        </w:rPr>
        <w:tab/>
      </w:r>
      <w:r w:rsidR="00611CF4">
        <w:rPr>
          <w:i/>
        </w:rPr>
        <w:tab/>
      </w:r>
      <w:proofErr w:type="spellStart"/>
      <w:r>
        <w:rPr>
          <w:i/>
        </w:rPr>
        <w:t>Agota</w:t>
      </w:r>
      <w:proofErr w:type="spellEnd"/>
      <w:r>
        <w:rPr>
          <w:i/>
        </w:rPr>
        <w:t xml:space="preserve"> BAZSIK</w:t>
      </w:r>
    </w:p>
    <w:p w:rsidR="00821A9F" w:rsidRPr="00892202" w:rsidRDefault="00611CF4">
      <w:pPr>
        <w:tabs>
          <w:tab w:val="left" w:pos="1701"/>
        </w:tabs>
        <w:ind w:firstLine="1701"/>
        <w:rPr>
          <w:i/>
        </w:rPr>
      </w:pPr>
      <w:r>
        <w:rPr>
          <w:i/>
        </w:rPr>
        <w:tab/>
      </w:r>
      <w:r w:rsidR="00821A9F">
        <w:rPr>
          <w:i/>
        </w:rPr>
        <w:t xml:space="preserve">(Tfn +32 25468658 – e-post: </w:t>
      </w:r>
      <w:hyperlink r:id="rId25" w:history="1">
        <w:r w:rsidR="00821A9F">
          <w:rPr>
            <w:rStyle w:val="Hyperlink"/>
            <w:i/>
          </w:rPr>
          <w:t>Agota.Bazsik@eesc.europa.eu</w:t>
        </w:r>
      </w:hyperlink>
      <w:r w:rsidR="00821A9F">
        <w:rPr>
          <w:i/>
        </w:rPr>
        <w:t>)</w:t>
      </w:r>
    </w:p>
    <w:p w:rsidR="00821A9F" w:rsidRPr="00892202" w:rsidRDefault="00821A9F">
      <w:pPr>
        <w:rPr>
          <w:i/>
          <w:lang w:val="en-GB"/>
        </w:rPr>
      </w:pPr>
    </w:p>
    <w:p w:rsidR="001E5FEE" w:rsidRPr="00892202" w:rsidRDefault="001E5FEE">
      <w:pPr>
        <w:rPr>
          <w:lang w:val="en-GB"/>
        </w:rPr>
      </w:pPr>
    </w:p>
    <w:p w:rsidR="001E5FEE" w:rsidRPr="00892202" w:rsidRDefault="001E5FEE" w:rsidP="005D56C1">
      <w:pPr>
        <w:jc w:val="left"/>
        <w:rPr>
          <w:kern w:val="28"/>
        </w:rPr>
      </w:pPr>
      <w:r>
        <w:br w:type="page"/>
      </w:r>
    </w:p>
    <w:p w:rsidR="008262D3" w:rsidRPr="00892202" w:rsidRDefault="008A2BDE" w:rsidP="005D56C1">
      <w:pPr>
        <w:pStyle w:val="Heading1"/>
        <w:keepNext/>
        <w:keepLines/>
        <w:rPr>
          <w:b/>
        </w:rPr>
      </w:pPr>
      <w:r>
        <w:lastRenderedPageBreak/>
        <w:tab/>
      </w:r>
      <w:bookmarkStart w:id="5" w:name="_Toc13641641"/>
      <w:r>
        <w:rPr>
          <w:b/>
        </w:rPr>
        <w:t>JORDBRUK, LANDSBYGDSUTVECKLING OCH MILJÖ</w:t>
      </w:r>
      <w:bookmarkEnd w:id="5"/>
    </w:p>
    <w:p w:rsidR="008A2BDE" w:rsidRPr="00892202" w:rsidRDefault="008A2BDE" w:rsidP="005D56C1">
      <w:pPr>
        <w:keepNext/>
        <w:keepLines/>
        <w:jc w:val="left"/>
        <w:rPr>
          <w:iCs/>
          <w:lang w:val="en-GB"/>
        </w:rPr>
      </w:pPr>
    </w:p>
    <w:p w:rsidR="008A2BDE" w:rsidRPr="00892202" w:rsidRDefault="008A2BDE">
      <w:pPr>
        <w:jc w:val="left"/>
        <w:rPr>
          <w:iCs/>
        </w:rPr>
      </w:pPr>
      <w:r>
        <w:rPr>
          <w:b/>
          <w:iCs/>
          <w:u w:val="single"/>
        </w:rPr>
        <w:t>NAT/774</w:t>
      </w:r>
    </w:p>
    <w:p w:rsidR="008A2BDE" w:rsidRPr="00892202" w:rsidRDefault="008A2BDE">
      <w:pPr>
        <w:jc w:val="left"/>
        <w:rPr>
          <w:iCs/>
          <w:lang w:val="en-GB"/>
        </w:rPr>
      </w:pPr>
    </w:p>
    <w:p w:rsidR="008A2BDE" w:rsidRPr="00892202" w:rsidRDefault="008A2BDE">
      <w:pPr>
        <w:pStyle w:val="ListParagraph"/>
        <w:numPr>
          <w:ilvl w:val="0"/>
          <w:numId w:val="22"/>
        </w:numPr>
        <w:ind w:left="567" w:hanging="567"/>
        <w:rPr>
          <w:b/>
          <w:bCs/>
          <w:i/>
          <w:iCs/>
          <w:sz w:val="28"/>
          <w:szCs w:val="28"/>
        </w:rPr>
      </w:pPr>
      <w:r>
        <w:rPr>
          <w:b/>
          <w:bCs/>
          <w:i/>
          <w:iCs/>
          <w:sz w:val="28"/>
          <w:szCs w:val="28"/>
        </w:rPr>
        <w:t>En civilskyddsmekanism för unionen</w:t>
      </w:r>
    </w:p>
    <w:p w:rsidR="008A2BDE" w:rsidRPr="00892202" w:rsidRDefault="008A2BDE">
      <w:pPr>
        <w:pStyle w:val="ListParagraph"/>
        <w:ind w:left="567"/>
        <w:rPr>
          <w:b/>
          <w:bCs/>
          <w:i/>
          <w:iCs/>
          <w:sz w:val="28"/>
          <w:szCs w:val="28"/>
          <w:lang w:val="en-GB"/>
        </w:rPr>
      </w:pPr>
    </w:p>
    <w:p w:rsidR="008A2BDE" w:rsidRPr="00892202" w:rsidRDefault="008A2BDE">
      <w:r>
        <w:rPr>
          <w:b/>
        </w:rPr>
        <w:t>Föredragande:</w:t>
      </w:r>
      <w:r>
        <w:tab/>
      </w:r>
      <w:proofErr w:type="spellStart"/>
      <w:r>
        <w:t>Panagiotis</w:t>
      </w:r>
      <w:proofErr w:type="spellEnd"/>
      <w:r>
        <w:t xml:space="preserve"> </w:t>
      </w:r>
      <w:proofErr w:type="spellStart"/>
      <w:r>
        <w:t>Gkofas</w:t>
      </w:r>
      <w:proofErr w:type="spellEnd"/>
      <w:r>
        <w:t xml:space="preserve"> (Mångfald Europa – EL)</w:t>
      </w:r>
    </w:p>
    <w:p w:rsidR="008A2BDE" w:rsidRPr="00892202" w:rsidRDefault="008A2BDE">
      <w:pPr>
        <w:rPr>
          <w:lang w:val="en-GB"/>
        </w:rPr>
      </w:pPr>
    </w:p>
    <w:p w:rsidR="008A2BDE" w:rsidRPr="00892202" w:rsidRDefault="008A2BDE">
      <w:pPr>
        <w:ind w:left="-5"/>
        <w:rPr>
          <w:bCs/>
        </w:rPr>
      </w:pPr>
      <w:r>
        <w:rPr>
          <w:b/>
          <w:bCs/>
        </w:rPr>
        <w:t>Referens:</w:t>
      </w:r>
      <w:r w:rsidR="00955E99">
        <w:rPr>
          <w:b/>
          <w:bCs/>
        </w:rPr>
        <w:tab/>
      </w:r>
      <w:r w:rsidR="00955E99">
        <w:rPr>
          <w:b/>
          <w:bCs/>
        </w:rPr>
        <w:tab/>
      </w:r>
      <w:r>
        <w:t>COM(2019) 125 final – 2019/0070 (COD)</w:t>
      </w:r>
    </w:p>
    <w:p w:rsidR="008A2BDE" w:rsidRPr="005A7298" w:rsidRDefault="008A2BDE">
      <w:pPr>
        <w:ind w:left="1701"/>
      </w:pPr>
      <w:r>
        <w:t>EESC-2019-01772-00-00-AC</w:t>
      </w:r>
    </w:p>
    <w:p w:rsidR="008A2BDE" w:rsidRPr="00892202" w:rsidRDefault="008A2BDE">
      <w:pPr>
        <w:ind w:left="-5"/>
      </w:pPr>
      <w:r>
        <w:tab/>
      </w:r>
    </w:p>
    <w:p w:rsidR="008A2BDE" w:rsidRPr="00892202" w:rsidRDefault="008A2BDE">
      <w:pPr>
        <w:rPr>
          <w:b/>
        </w:rPr>
      </w:pPr>
      <w:r>
        <w:rPr>
          <w:b/>
        </w:rPr>
        <w:t>Huvudpunkter</w:t>
      </w:r>
    </w:p>
    <w:p w:rsidR="008A2BDE" w:rsidRPr="00892202" w:rsidRDefault="008A2BDE">
      <w:pPr>
        <w:rPr>
          <w:b/>
          <w:iCs/>
          <w:highlight w:val="yellow"/>
          <w:u w:val="single"/>
          <w:lang w:val="en-GB"/>
        </w:rPr>
      </w:pPr>
    </w:p>
    <w:p w:rsidR="008A2BDE" w:rsidRPr="005A7298" w:rsidRDefault="008A2BDE" w:rsidP="005D56C1">
      <w:r>
        <w:t>EESK välkomnar detta förslag till översyn och förstärkning av den nuvarande ramen för unionens civilskyddsmekanism.</w:t>
      </w:r>
    </w:p>
    <w:p w:rsidR="008A2BDE" w:rsidRPr="00892202" w:rsidRDefault="008A2BDE">
      <w:pPr>
        <w:ind w:left="-567"/>
        <w:rPr>
          <w:b/>
          <w:iCs/>
          <w:highlight w:val="yellow"/>
          <w:u w:val="single"/>
          <w:lang w:val="en-GB"/>
        </w:rPr>
      </w:pPr>
    </w:p>
    <w:p w:rsidR="008A2BDE" w:rsidRPr="005A7298" w:rsidRDefault="008A2BDE">
      <w:pPr>
        <w:tabs>
          <w:tab w:val="left" w:pos="1701"/>
        </w:tabs>
        <w:rPr>
          <w:i/>
          <w:iCs/>
        </w:rPr>
      </w:pPr>
      <w:r>
        <w:rPr>
          <w:b/>
          <w:bCs/>
          <w:i/>
          <w:iCs/>
        </w:rPr>
        <w:t>Kontaktperson:</w:t>
      </w:r>
      <w:r w:rsidR="00955E99">
        <w:rPr>
          <w:b/>
          <w:bCs/>
          <w:i/>
          <w:iCs/>
        </w:rPr>
        <w:tab/>
      </w:r>
      <w:r>
        <w:rPr>
          <w:i/>
        </w:rPr>
        <w:t xml:space="preserve">Arturo </w:t>
      </w:r>
      <w:proofErr w:type="spellStart"/>
      <w:r>
        <w:rPr>
          <w:i/>
        </w:rPr>
        <w:t>Íñiguez</w:t>
      </w:r>
      <w:proofErr w:type="spellEnd"/>
    </w:p>
    <w:p w:rsidR="008A2BDE" w:rsidRPr="005A7298" w:rsidRDefault="008A2BDE">
      <w:pPr>
        <w:tabs>
          <w:tab w:val="left" w:pos="770"/>
        </w:tabs>
        <w:ind w:left="1430" w:firstLine="271"/>
        <w:rPr>
          <w:i/>
          <w:iCs/>
        </w:rPr>
      </w:pPr>
      <w:r>
        <w:rPr>
          <w:i/>
          <w:iCs/>
        </w:rPr>
        <w:t>(Tfn +32 25468768– e-post</w:t>
      </w:r>
      <w:r>
        <w:rPr>
          <w:i/>
          <w:iCs/>
          <w:color w:val="0000FF"/>
          <w:u w:val="single"/>
        </w:rPr>
        <w:t xml:space="preserve"> </w:t>
      </w:r>
      <w:hyperlink r:id="rId26" w:history="1">
        <w:r>
          <w:rPr>
            <w:rStyle w:val="Hyperlink"/>
            <w:i/>
            <w:iCs/>
          </w:rPr>
          <w:t>Arturo.Iniguez@eesc.europa.eu</w:t>
        </w:r>
      </w:hyperlink>
      <w:r>
        <w:rPr>
          <w:i/>
          <w:iCs/>
        </w:rPr>
        <w:t>)</w:t>
      </w:r>
    </w:p>
    <w:p w:rsidR="00B5252F" w:rsidRPr="005A7298" w:rsidRDefault="00B5252F">
      <w:pPr>
        <w:tabs>
          <w:tab w:val="left" w:pos="770"/>
        </w:tabs>
        <w:ind w:left="1430" w:hanging="1430"/>
        <w:rPr>
          <w:i/>
          <w:iCs/>
          <w:lang w:val="en-GB"/>
        </w:rPr>
      </w:pPr>
    </w:p>
    <w:p w:rsidR="00B5252F" w:rsidRPr="005A7298" w:rsidRDefault="00B5252F">
      <w:pPr>
        <w:tabs>
          <w:tab w:val="left" w:pos="770"/>
        </w:tabs>
        <w:ind w:left="1430" w:firstLine="271"/>
        <w:rPr>
          <w:i/>
          <w:iCs/>
          <w:lang w:val="en-GB"/>
        </w:rPr>
      </w:pPr>
    </w:p>
    <w:p w:rsidR="00B5252F" w:rsidRPr="005A7298" w:rsidRDefault="00B5252F">
      <w:pPr>
        <w:tabs>
          <w:tab w:val="left" w:pos="770"/>
        </w:tabs>
        <w:ind w:left="1430" w:hanging="1430"/>
        <w:rPr>
          <w:iCs/>
          <w:lang w:val="en-GB"/>
        </w:rPr>
      </w:pPr>
    </w:p>
    <w:p w:rsidR="00B15573" w:rsidRPr="00892202" w:rsidRDefault="00B15573">
      <w:pPr>
        <w:jc w:val="left"/>
        <w:rPr>
          <w:iCs/>
        </w:rPr>
      </w:pPr>
      <w:r>
        <w:br w:type="page"/>
      </w:r>
    </w:p>
    <w:p w:rsidR="00387229" w:rsidRPr="00892202" w:rsidRDefault="00E46EC4" w:rsidP="005D56C1">
      <w:pPr>
        <w:pStyle w:val="Heading1"/>
        <w:keepNext/>
        <w:keepLines/>
        <w:rPr>
          <w:b/>
        </w:rPr>
      </w:pPr>
      <w:bookmarkStart w:id="6" w:name="_Toc514234507"/>
      <w:bookmarkStart w:id="7" w:name="_Toc514234754"/>
      <w:bookmarkStart w:id="8" w:name="_Toc514235001"/>
      <w:bookmarkStart w:id="9" w:name="_Toc514235125"/>
      <w:bookmarkStart w:id="10" w:name="_Toc514235248"/>
      <w:bookmarkStart w:id="11" w:name="_Toc514235368"/>
      <w:bookmarkStart w:id="12" w:name="_Toc514235486"/>
      <w:bookmarkStart w:id="13" w:name="_Toc514235604"/>
      <w:bookmarkStart w:id="14" w:name="_Toc514235720"/>
      <w:bookmarkStart w:id="15" w:name="_Toc514234508"/>
      <w:bookmarkStart w:id="16" w:name="_Toc514234755"/>
      <w:bookmarkStart w:id="17" w:name="_Toc514235002"/>
      <w:bookmarkStart w:id="18" w:name="_Toc514235126"/>
      <w:bookmarkStart w:id="19" w:name="_Toc514235249"/>
      <w:bookmarkStart w:id="20" w:name="_Toc514235369"/>
      <w:bookmarkStart w:id="21" w:name="_Toc514235487"/>
      <w:bookmarkStart w:id="22" w:name="_Toc514235605"/>
      <w:bookmarkStart w:id="23" w:name="_Toc514235721"/>
      <w:bookmarkStart w:id="24" w:name="_Toc514234509"/>
      <w:bookmarkStart w:id="25" w:name="_Toc514234756"/>
      <w:bookmarkStart w:id="26" w:name="_Toc514235003"/>
      <w:bookmarkStart w:id="27" w:name="_Toc514235127"/>
      <w:bookmarkStart w:id="28" w:name="_Toc514235250"/>
      <w:bookmarkStart w:id="29" w:name="_Toc514235370"/>
      <w:bookmarkStart w:id="30" w:name="_Toc514235488"/>
      <w:bookmarkStart w:id="31" w:name="_Toc514235606"/>
      <w:bookmarkStart w:id="32" w:name="_Toc514235722"/>
      <w:bookmarkStart w:id="33" w:name="_Toc514234510"/>
      <w:bookmarkStart w:id="34" w:name="_Toc514234757"/>
      <w:bookmarkStart w:id="35" w:name="_Toc514235004"/>
      <w:bookmarkStart w:id="36" w:name="_Toc514235128"/>
      <w:bookmarkStart w:id="37" w:name="_Toc514235251"/>
      <w:bookmarkStart w:id="38" w:name="_Toc514235371"/>
      <w:bookmarkStart w:id="39" w:name="_Toc514235489"/>
      <w:bookmarkStart w:id="40" w:name="_Toc514235607"/>
      <w:bookmarkStart w:id="41" w:name="_Toc514235723"/>
      <w:bookmarkStart w:id="42" w:name="_Toc514234511"/>
      <w:bookmarkStart w:id="43" w:name="_Toc514234758"/>
      <w:bookmarkStart w:id="44" w:name="_Toc514235005"/>
      <w:bookmarkStart w:id="45" w:name="_Toc514235129"/>
      <w:bookmarkStart w:id="46" w:name="_Toc514235252"/>
      <w:bookmarkStart w:id="47" w:name="_Toc514235372"/>
      <w:bookmarkStart w:id="48" w:name="_Toc514235490"/>
      <w:bookmarkStart w:id="49" w:name="_Toc514235608"/>
      <w:bookmarkStart w:id="50" w:name="_Toc514235724"/>
      <w:bookmarkStart w:id="51" w:name="_Toc514234512"/>
      <w:bookmarkStart w:id="52" w:name="_Toc514234759"/>
      <w:bookmarkStart w:id="53" w:name="_Toc514235006"/>
      <w:bookmarkStart w:id="54" w:name="_Toc514235130"/>
      <w:bookmarkStart w:id="55" w:name="_Toc514235253"/>
      <w:bookmarkStart w:id="56" w:name="_Toc514235373"/>
      <w:bookmarkStart w:id="57" w:name="_Toc514235491"/>
      <w:bookmarkStart w:id="58" w:name="_Toc514235609"/>
      <w:bookmarkStart w:id="59" w:name="_Toc514235725"/>
      <w:bookmarkStart w:id="60" w:name="_Toc514234513"/>
      <w:bookmarkStart w:id="61" w:name="_Toc514234760"/>
      <w:bookmarkStart w:id="62" w:name="_Toc514235007"/>
      <w:bookmarkStart w:id="63" w:name="_Toc514235131"/>
      <w:bookmarkStart w:id="64" w:name="_Toc514235254"/>
      <w:bookmarkStart w:id="65" w:name="_Toc514235374"/>
      <w:bookmarkStart w:id="66" w:name="_Toc514235492"/>
      <w:bookmarkStart w:id="67" w:name="_Toc514235610"/>
      <w:bookmarkStart w:id="68" w:name="_Toc514235726"/>
      <w:bookmarkStart w:id="69" w:name="_Toc514234514"/>
      <w:bookmarkStart w:id="70" w:name="_Toc514234761"/>
      <w:bookmarkStart w:id="71" w:name="_Toc514235008"/>
      <w:bookmarkStart w:id="72" w:name="_Toc514235132"/>
      <w:bookmarkStart w:id="73" w:name="_Toc514235255"/>
      <w:bookmarkStart w:id="74" w:name="_Toc514235375"/>
      <w:bookmarkStart w:id="75" w:name="_Toc514235493"/>
      <w:bookmarkStart w:id="76" w:name="_Toc514235611"/>
      <w:bookmarkStart w:id="77" w:name="_Toc514235727"/>
      <w:bookmarkStart w:id="78" w:name="_Toc514234515"/>
      <w:bookmarkStart w:id="79" w:name="_Toc514234762"/>
      <w:bookmarkStart w:id="80" w:name="_Toc514235009"/>
      <w:bookmarkStart w:id="81" w:name="_Toc514235133"/>
      <w:bookmarkStart w:id="82" w:name="_Toc514235256"/>
      <w:bookmarkStart w:id="83" w:name="_Toc514235376"/>
      <w:bookmarkStart w:id="84" w:name="_Toc514235494"/>
      <w:bookmarkStart w:id="85" w:name="_Toc514235612"/>
      <w:bookmarkStart w:id="86" w:name="_Toc514235728"/>
      <w:bookmarkStart w:id="87" w:name="_Toc514234516"/>
      <w:bookmarkStart w:id="88" w:name="_Toc514234763"/>
      <w:bookmarkStart w:id="89" w:name="_Toc514235010"/>
      <w:bookmarkStart w:id="90" w:name="_Toc514235134"/>
      <w:bookmarkStart w:id="91" w:name="_Toc514235257"/>
      <w:bookmarkStart w:id="92" w:name="_Toc514235377"/>
      <w:bookmarkStart w:id="93" w:name="_Toc514235495"/>
      <w:bookmarkStart w:id="94" w:name="_Toc514235613"/>
      <w:bookmarkStart w:id="95" w:name="_Toc514235729"/>
      <w:bookmarkStart w:id="96" w:name="_Toc514234517"/>
      <w:bookmarkStart w:id="97" w:name="_Toc514234764"/>
      <w:bookmarkStart w:id="98" w:name="_Toc514235011"/>
      <w:bookmarkStart w:id="99" w:name="_Toc514235135"/>
      <w:bookmarkStart w:id="100" w:name="_Toc514235258"/>
      <w:bookmarkStart w:id="101" w:name="_Toc514235378"/>
      <w:bookmarkStart w:id="102" w:name="_Toc514235496"/>
      <w:bookmarkStart w:id="103" w:name="_Toc514235614"/>
      <w:bookmarkStart w:id="104" w:name="_Toc514235730"/>
      <w:bookmarkStart w:id="105" w:name="_Toc514234518"/>
      <w:bookmarkStart w:id="106" w:name="_Toc514234765"/>
      <w:bookmarkStart w:id="107" w:name="_Toc514235012"/>
      <w:bookmarkStart w:id="108" w:name="_Toc514235136"/>
      <w:bookmarkStart w:id="109" w:name="_Toc514235259"/>
      <w:bookmarkStart w:id="110" w:name="_Toc514235379"/>
      <w:bookmarkStart w:id="111" w:name="_Toc514235497"/>
      <w:bookmarkStart w:id="112" w:name="_Toc514235615"/>
      <w:bookmarkStart w:id="113" w:name="_Toc514235731"/>
      <w:bookmarkStart w:id="114" w:name="_Toc514234519"/>
      <w:bookmarkStart w:id="115" w:name="_Toc514234766"/>
      <w:bookmarkStart w:id="116" w:name="_Toc514235013"/>
      <w:bookmarkStart w:id="117" w:name="_Toc514235137"/>
      <w:bookmarkStart w:id="118" w:name="_Toc514235260"/>
      <w:bookmarkStart w:id="119" w:name="_Toc514235380"/>
      <w:bookmarkStart w:id="120" w:name="_Toc514235498"/>
      <w:bookmarkStart w:id="121" w:name="_Toc514235616"/>
      <w:bookmarkStart w:id="122" w:name="_Toc514235732"/>
      <w:bookmarkStart w:id="123" w:name="_Toc514234520"/>
      <w:bookmarkStart w:id="124" w:name="_Toc514234767"/>
      <w:bookmarkStart w:id="125" w:name="_Toc514235014"/>
      <w:bookmarkStart w:id="126" w:name="_Toc514235138"/>
      <w:bookmarkStart w:id="127" w:name="_Toc514235261"/>
      <w:bookmarkStart w:id="128" w:name="_Toc514235381"/>
      <w:bookmarkStart w:id="129" w:name="_Toc514235499"/>
      <w:bookmarkStart w:id="130" w:name="_Toc514235617"/>
      <w:bookmarkStart w:id="131" w:name="_Toc514235733"/>
      <w:bookmarkStart w:id="132" w:name="_Toc514234521"/>
      <w:bookmarkStart w:id="133" w:name="_Toc514234768"/>
      <w:bookmarkStart w:id="134" w:name="_Toc514235015"/>
      <w:bookmarkStart w:id="135" w:name="_Toc514235139"/>
      <w:bookmarkStart w:id="136" w:name="_Toc514235262"/>
      <w:bookmarkStart w:id="137" w:name="_Toc514235382"/>
      <w:bookmarkStart w:id="138" w:name="_Toc514235500"/>
      <w:bookmarkStart w:id="139" w:name="_Toc514235618"/>
      <w:bookmarkStart w:id="140" w:name="_Toc514235734"/>
      <w:bookmarkStart w:id="141" w:name="_Toc514234522"/>
      <w:bookmarkStart w:id="142" w:name="_Toc514234769"/>
      <w:bookmarkStart w:id="143" w:name="_Toc514235016"/>
      <w:bookmarkStart w:id="144" w:name="_Toc514235140"/>
      <w:bookmarkStart w:id="145" w:name="_Toc514235263"/>
      <w:bookmarkStart w:id="146" w:name="_Toc514235383"/>
      <w:bookmarkStart w:id="147" w:name="_Toc514235501"/>
      <w:bookmarkStart w:id="148" w:name="_Toc514235619"/>
      <w:bookmarkStart w:id="149" w:name="_Toc514235735"/>
      <w:bookmarkStart w:id="150" w:name="_Toc514234523"/>
      <w:bookmarkStart w:id="151" w:name="_Toc514234770"/>
      <w:bookmarkStart w:id="152" w:name="_Toc514235017"/>
      <w:bookmarkStart w:id="153" w:name="_Toc514235141"/>
      <w:bookmarkStart w:id="154" w:name="_Toc514235264"/>
      <w:bookmarkStart w:id="155" w:name="_Toc514235384"/>
      <w:bookmarkStart w:id="156" w:name="_Toc514235502"/>
      <w:bookmarkStart w:id="157" w:name="_Toc514235620"/>
      <w:bookmarkStart w:id="158" w:name="_Toc514235736"/>
      <w:bookmarkStart w:id="159" w:name="_Toc514234524"/>
      <w:bookmarkStart w:id="160" w:name="_Toc514234771"/>
      <w:bookmarkStart w:id="161" w:name="_Toc514235018"/>
      <w:bookmarkStart w:id="162" w:name="_Toc514235142"/>
      <w:bookmarkStart w:id="163" w:name="_Toc514235265"/>
      <w:bookmarkStart w:id="164" w:name="_Toc514235385"/>
      <w:bookmarkStart w:id="165" w:name="_Toc514235503"/>
      <w:bookmarkStart w:id="166" w:name="_Toc514235621"/>
      <w:bookmarkStart w:id="167" w:name="_Toc51423573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lastRenderedPageBreak/>
        <w:tab/>
      </w:r>
      <w:bookmarkStart w:id="168" w:name="_Toc13641642"/>
      <w:r>
        <w:rPr>
          <w:b/>
        </w:rPr>
        <w:t>SYSSELSÄTTNING, SOCIALA FRÅGOR OCH MEDBORGARNA</w:t>
      </w:r>
      <w:bookmarkEnd w:id="168"/>
    </w:p>
    <w:p w:rsidR="008262D3" w:rsidRPr="00892202" w:rsidRDefault="008262D3" w:rsidP="005D56C1">
      <w:pPr>
        <w:keepNext/>
        <w:keepLines/>
        <w:rPr>
          <w:lang w:val="en-GB"/>
        </w:rPr>
      </w:pPr>
    </w:p>
    <w:p w:rsidR="008262D3" w:rsidRPr="00892202" w:rsidRDefault="00CE5FE3">
      <w:pPr>
        <w:rPr>
          <w:b/>
          <w:u w:val="single"/>
        </w:rPr>
      </w:pPr>
      <w:r>
        <w:rPr>
          <w:b/>
          <w:u w:val="single"/>
        </w:rPr>
        <w:t>SOC/625</w:t>
      </w:r>
    </w:p>
    <w:p w:rsidR="008262D3" w:rsidRPr="00892202" w:rsidRDefault="008262D3">
      <w:pPr>
        <w:rPr>
          <w:lang w:val="en-GB"/>
        </w:rPr>
      </w:pPr>
    </w:p>
    <w:p w:rsidR="00CE5FE3" w:rsidRPr="005A7298" w:rsidRDefault="00CE5FE3">
      <w:pPr>
        <w:pStyle w:val="ListParagraph"/>
        <w:widowControl w:val="0"/>
        <w:numPr>
          <w:ilvl w:val="0"/>
          <w:numId w:val="68"/>
        </w:numPr>
        <w:overflowPunct w:val="0"/>
        <w:autoSpaceDE w:val="0"/>
        <w:autoSpaceDN w:val="0"/>
        <w:adjustRightInd w:val="0"/>
        <w:ind w:left="567" w:hanging="567"/>
        <w:textAlignment w:val="baseline"/>
        <w:rPr>
          <w:b/>
          <w:bCs/>
          <w:i/>
          <w:iCs/>
          <w:sz w:val="28"/>
          <w:szCs w:val="28"/>
        </w:rPr>
      </w:pPr>
      <w:r>
        <w:rPr>
          <w:b/>
          <w:bCs/>
          <w:i/>
          <w:iCs/>
          <w:sz w:val="28"/>
          <w:szCs w:val="28"/>
        </w:rPr>
        <w:t>Riktlinjer för sysselsättningspolitiken</w:t>
      </w:r>
    </w:p>
    <w:p w:rsidR="00CE5FE3" w:rsidRPr="005A7298" w:rsidRDefault="00CE5FE3">
      <w:pPr>
        <w:ind w:left="-567" w:firstLine="17"/>
        <w:rPr>
          <w:highlight w:val="yellow"/>
          <w:lang w:val="en-GB"/>
        </w:rPr>
      </w:pPr>
    </w:p>
    <w:p w:rsidR="00CE5FE3" w:rsidRPr="005A7298" w:rsidRDefault="00CE5FE3">
      <w:pPr>
        <w:tabs>
          <w:tab w:val="left" w:pos="1701"/>
        </w:tabs>
      </w:pPr>
      <w:r>
        <w:rPr>
          <w:b/>
        </w:rPr>
        <w:t>Föredragande:</w:t>
      </w:r>
      <w:r>
        <w:t xml:space="preserve"> </w:t>
      </w:r>
      <w:r>
        <w:tab/>
        <w:t xml:space="preserve">Ana </w:t>
      </w:r>
      <w:proofErr w:type="spellStart"/>
      <w:r>
        <w:t>Bontea</w:t>
      </w:r>
      <w:proofErr w:type="spellEnd"/>
      <w:r>
        <w:t xml:space="preserve"> (Arbetsgivargruppen – RO)</w:t>
      </w:r>
    </w:p>
    <w:p w:rsidR="00CE5FE3" w:rsidRPr="005A7298" w:rsidRDefault="00CE5FE3">
      <w:pPr>
        <w:rPr>
          <w:b/>
          <w:bCs/>
          <w:lang w:val="en-GB"/>
        </w:rPr>
      </w:pPr>
    </w:p>
    <w:p w:rsidR="00CE5FE3" w:rsidRPr="005A7298" w:rsidRDefault="00CE5FE3" w:rsidP="005A7298">
      <w:pPr>
        <w:ind w:left="-5"/>
        <w:jc w:val="left"/>
      </w:pPr>
      <w:r>
        <w:rPr>
          <w:b/>
          <w:bCs/>
        </w:rPr>
        <w:t>Referens:</w:t>
      </w:r>
      <w:r w:rsidR="00955E99">
        <w:rPr>
          <w:b/>
          <w:bCs/>
        </w:rPr>
        <w:tab/>
      </w:r>
      <w:r w:rsidR="00955E99">
        <w:rPr>
          <w:b/>
          <w:bCs/>
        </w:rPr>
        <w:tab/>
      </w:r>
      <w:r>
        <w:t>COM(2019) 151 final</w:t>
      </w:r>
      <w:r>
        <w:rPr>
          <w:b/>
          <w:bCs/>
        </w:rPr>
        <w:br/>
      </w:r>
      <w:r>
        <w:rPr>
          <w:b/>
          <w:bCs/>
        </w:rPr>
        <w:tab/>
      </w:r>
      <w:r>
        <w:rPr>
          <w:b/>
          <w:bCs/>
        </w:rPr>
        <w:tab/>
      </w:r>
      <w:r>
        <w:rPr>
          <w:b/>
          <w:bCs/>
        </w:rPr>
        <w:tab/>
      </w:r>
      <w:r>
        <w:rPr>
          <w:b/>
          <w:bCs/>
        </w:rPr>
        <w:tab/>
      </w:r>
      <w:r>
        <w:t>EESC-2019-01577-00-00-AC</w:t>
      </w:r>
    </w:p>
    <w:p w:rsidR="00CE5FE3" w:rsidRPr="005A7298" w:rsidRDefault="00CE5FE3">
      <w:pPr>
        <w:tabs>
          <w:tab w:val="left" w:pos="0"/>
        </w:tabs>
        <w:ind w:left="364" w:hanging="369"/>
        <w:rPr>
          <w:lang w:val="en-GB"/>
        </w:rPr>
      </w:pPr>
    </w:p>
    <w:p w:rsidR="00CE5FE3" w:rsidRPr="005A7298" w:rsidRDefault="00CE5FE3">
      <w:pPr>
        <w:ind w:left="-5"/>
        <w:rPr>
          <w:b/>
        </w:rPr>
      </w:pPr>
      <w:r>
        <w:rPr>
          <w:b/>
        </w:rPr>
        <w:t>Huvudpunkter</w:t>
      </w:r>
    </w:p>
    <w:p w:rsidR="00CE5FE3" w:rsidRPr="005A7298" w:rsidRDefault="00CE5FE3" w:rsidP="005D56C1">
      <w:pPr>
        <w:jc w:val="left"/>
        <w:rPr>
          <w:lang w:val="en-GB" w:eastAsia="en-GB"/>
        </w:rPr>
      </w:pPr>
    </w:p>
    <w:p w:rsidR="0061108D" w:rsidRPr="00A82892" w:rsidRDefault="0061108D">
      <w:pPr>
        <w:rPr>
          <w:spacing w:val="-4"/>
        </w:rPr>
      </w:pPr>
      <w:r w:rsidRPr="00A82892">
        <w:rPr>
          <w:spacing w:val="-4"/>
        </w:rPr>
        <w:t>I sitt yttrande upprepar kommittén sina slutsatser och rekommendationer i tidigare yttranden om riktlinjerna för medlemsstaternas sysselsättningspolitik och bygger vidare på dem. EESK upprepar också sina slutsatser och rekommendationer om den europeiska pelaren för sociala rättigheter.</w:t>
      </w:r>
    </w:p>
    <w:p w:rsidR="0061108D" w:rsidRPr="00A82892" w:rsidRDefault="0061108D">
      <w:pPr>
        <w:rPr>
          <w:spacing w:val="-4"/>
          <w:lang w:val="en-GB"/>
        </w:rPr>
      </w:pPr>
    </w:p>
    <w:p w:rsidR="0061108D" w:rsidRPr="00A82892" w:rsidRDefault="0061108D">
      <w:pPr>
        <w:rPr>
          <w:spacing w:val="-4"/>
        </w:rPr>
      </w:pPr>
      <w:r w:rsidRPr="00A82892">
        <w:rPr>
          <w:spacing w:val="-4"/>
        </w:rPr>
        <w:t>EESK välkomnar de europeiska och nationella åtgärder som vidtagits och som har lett till framsteg på sysselsättningsområdet, och rekommenderar att de bibehålls och utvecklas för att främja ekonomisk bärkraft och social hållbarhet, en kvalificerad och utbildad arbetskraft som därmed är bättre rustad för nya förändringar, inte minst på det teknologiska området, samt arbetsmarknader som är mottagliga för ekonomiska förändringar.</w:t>
      </w:r>
    </w:p>
    <w:p w:rsidR="0061108D" w:rsidRPr="00A82892" w:rsidRDefault="0061108D">
      <w:pPr>
        <w:rPr>
          <w:spacing w:val="-4"/>
          <w:lang w:val="en-GB"/>
        </w:rPr>
      </w:pPr>
    </w:p>
    <w:p w:rsidR="0061108D" w:rsidRPr="00A82892" w:rsidRDefault="0061108D">
      <w:pPr>
        <w:rPr>
          <w:spacing w:val="-4"/>
        </w:rPr>
      </w:pPr>
      <w:r w:rsidRPr="00A82892">
        <w:rPr>
          <w:spacing w:val="-4"/>
        </w:rPr>
        <w:t>Vid utarbetandet av politiken för att reglera arbetsmarknaden och de sociala rättigheterna måste man kombinera konkurrenskraft, produktivitet och social hållbarhet/arbetstagares rättigheter på ett harmoniskt sätt. I all politik bör det förutses en lämplig jämvikt mellan ekonomisk, social och miljömässig hållbarhet.</w:t>
      </w:r>
    </w:p>
    <w:p w:rsidR="0061108D" w:rsidRPr="00A82892" w:rsidRDefault="0061108D">
      <w:pPr>
        <w:rPr>
          <w:spacing w:val="-4"/>
          <w:lang w:val="en-GB"/>
        </w:rPr>
      </w:pPr>
    </w:p>
    <w:p w:rsidR="0061108D" w:rsidRPr="00A82892" w:rsidRDefault="0061108D">
      <w:pPr>
        <w:rPr>
          <w:spacing w:val="-4"/>
        </w:rPr>
      </w:pPr>
      <w:r w:rsidRPr="00A82892">
        <w:rPr>
          <w:spacing w:val="-4"/>
        </w:rPr>
        <w:t>Man bör föra en politik och genomföra strukturreformer som underlättar skapandet av arbetstillfällen av god kvalitet och främjar ansvarsfullt företagande samt utvecklingen av små och medelstora företag och sociala företag.</w:t>
      </w:r>
    </w:p>
    <w:p w:rsidR="0061108D" w:rsidRPr="00A82892" w:rsidRDefault="0061108D">
      <w:pPr>
        <w:rPr>
          <w:spacing w:val="-4"/>
          <w:lang w:val="en-GB"/>
        </w:rPr>
      </w:pPr>
    </w:p>
    <w:p w:rsidR="0061108D" w:rsidRPr="00A82892" w:rsidRDefault="0061108D">
      <w:pPr>
        <w:rPr>
          <w:spacing w:val="-4"/>
        </w:rPr>
      </w:pPr>
      <w:r w:rsidRPr="00A82892">
        <w:rPr>
          <w:spacing w:val="-4"/>
        </w:rPr>
        <w:t>EESK betonar vikten av att garantera inkluderande, jämlik och högkvalitativ teknisk utbildning, yrkesutbildning och tertiär utbildning, inbegripet högre utbildning, av att garantera en hög kompetens- och kunskapsnivå på relevanta områden för sysselsättning, anständiga arbetstillfällen och entreprenörskap samt av att främja livslångt lärande för alla.</w:t>
      </w:r>
    </w:p>
    <w:p w:rsidR="0061108D" w:rsidRPr="00A82892" w:rsidRDefault="0061108D">
      <w:pPr>
        <w:rPr>
          <w:spacing w:val="-4"/>
          <w:lang w:val="en-GB"/>
        </w:rPr>
      </w:pPr>
    </w:p>
    <w:p w:rsidR="00CE5FE3" w:rsidRPr="00A82892" w:rsidRDefault="0061108D">
      <w:pPr>
        <w:rPr>
          <w:spacing w:val="-4"/>
        </w:rPr>
      </w:pPr>
      <w:r w:rsidRPr="00A82892">
        <w:rPr>
          <w:spacing w:val="-4"/>
        </w:rPr>
        <w:t>Slutligen framhåller kommittén att det krävs en välfungerande social dialog för att förbättra reformernas utformning, genomförande och uppföljning.</w:t>
      </w:r>
    </w:p>
    <w:p w:rsidR="00CE5FE3" w:rsidRPr="005A7298" w:rsidRDefault="00CE5FE3">
      <w:pPr>
        <w:ind w:left="567" w:hanging="567"/>
        <w:rPr>
          <w:rFonts w:ascii="Calibri" w:eastAsia="Calibri" w:hAnsi="Calibri" w:cs="Calibri"/>
          <w:lang w:val="en-GB" w:eastAsia="en-IE"/>
        </w:rPr>
      </w:pPr>
    </w:p>
    <w:p w:rsidR="00CE5FE3" w:rsidRPr="005A7298" w:rsidRDefault="00CE5FE3">
      <w:pPr>
        <w:tabs>
          <w:tab w:val="left" w:pos="770"/>
        </w:tabs>
        <w:ind w:left="1701" w:hanging="1701"/>
        <w:rPr>
          <w:rStyle w:val="normal--char"/>
          <w:i/>
          <w:iCs/>
        </w:rPr>
      </w:pPr>
      <w:r>
        <w:rPr>
          <w:rStyle w:val="normal--char"/>
          <w:b/>
          <w:bCs/>
          <w:i/>
          <w:iCs/>
        </w:rPr>
        <w:t>Kontaktperson:</w:t>
      </w:r>
      <w:r w:rsidR="00955E99">
        <w:rPr>
          <w:rStyle w:val="normal--char"/>
          <w:b/>
          <w:bCs/>
          <w:i/>
          <w:iCs/>
        </w:rPr>
        <w:tab/>
      </w:r>
      <w:r>
        <w:rPr>
          <w:rStyle w:val="normal--char"/>
          <w:bCs/>
          <w:i/>
          <w:iCs/>
        </w:rPr>
        <w:t xml:space="preserve">Ana </w:t>
      </w:r>
      <w:proofErr w:type="spellStart"/>
      <w:r>
        <w:rPr>
          <w:rStyle w:val="normal--char"/>
          <w:bCs/>
          <w:i/>
          <w:iCs/>
        </w:rPr>
        <w:t>Dumitrache</w:t>
      </w:r>
      <w:proofErr w:type="spellEnd"/>
    </w:p>
    <w:p w:rsidR="00CE5FE3" w:rsidRPr="005A7298" w:rsidRDefault="00CE5FE3">
      <w:pPr>
        <w:tabs>
          <w:tab w:val="left" w:pos="1701"/>
        </w:tabs>
        <w:ind w:left="1701"/>
        <w:rPr>
          <w:i/>
          <w:iCs/>
        </w:rPr>
      </w:pPr>
      <w:r>
        <w:rPr>
          <w:rStyle w:val="normal--char"/>
          <w:i/>
          <w:iCs/>
        </w:rPr>
        <w:t xml:space="preserve">(Tfn +32 25468131 – e-post: </w:t>
      </w:r>
      <w:hyperlink r:id="rId27" w:history="1">
        <w:r>
          <w:rPr>
            <w:rStyle w:val="Hyperlink"/>
            <w:i/>
            <w:iCs/>
          </w:rPr>
          <w:t>ana.dumitrache@eesc.europa.eu</w:t>
        </w:r>
      </w:hyperlink>
      <w:r>
        <w:rPr>
          <w:rStyle w:val="normal--char"/>
          <w:i/>
          <w:iCs/>
        </w:rPr>
        <w:t>)</w:t>
      </w:r>
    </w:p>
    <w:p w:rsidR="00B15573" w:rsidRPr="00892202" w:rsidRDefault="00B15573">
      <w:pPr>
        <w:jc w:val="left"/>
      </w:pPr>
      <w:r>
        <w:br w:type="page"/>
      </w:r>
    </w:p>
    <w:p w:rsidR="00A12393" w:rsidRPr="00892202" w:rsidRDefault="00A12393" w:rsidP="005D56C1">
      <w:pPr>
        <w:keepNext/>
        <w:keepLines/>
        <w:jc w:val="left"/>
      </w:pPr>
      <w:r>
        <w:rPr>
          <w:b/>
          <w:u w:val="single"/>
        </w:rPr>
        <w:lastRenderedPageBreak/>
        <w:t>SOC/627</w:t>
      </w:r>
    </w:p>
    <w:p w:rsidR="00A12393" w:rsidRPr="00892202" w:rsidRDefault="00A12393" w:rsidP="005D56C1">
      <w:pPr>
        <w:keepNext/>
        <w:keepLines/>
        <w:jc w:val="left"/>
        <w:rPr>
          <w:lang w:val="en-GB"/>
        </w:rPr>
      </w:pPr>
    </w:p>
    <w:p w:rsidR="00A12393" w:rsidRPr="005A7298" w:rsidRDefault="00A12393" w:rsidP="005D56C1">
      <w:pPr>
        <w:pStyle w:val="ListParagraph"/>
        <w:numPr>
          <w:ilvl w:val="0"/>
          <w:numId w:val="69"/>
        </w:numPr>
        <w:overflowPunct w:val="0"/>
        <w:autoSpaceDE w:val="0"/>
        <w:autoSpaceDN w:val="0"/>
        <w:adjustRightInd w:val="0"/>
        <w:ind w:left="567" w:hanging="567"/>
        <w:textAlignment w:val="baseline"/>
        <w:rPr>
          <w:b/>
          <w:i/>
          <w:sz w:val="28"/>
        </w:rPr>
      </w:pPr>
      <w:r>
        <w:rPr>
          <w:b/>
          <w:i/>
          <w:sz w:val="28"/>
          <w:szCs w:val="28"/>
        </w:rPr>
        <w:t>Att ytterligare stärka rättsstatsprincipen inom unionen – Läget idag och vägar framåt</w:t>
      </w:r>
    </w:p>
    <w:p w:rsidR="00A12393" w:rsidRPr="00892202" w:rsidRDefault="00A12393" w:rsidP="005D56C1">
      <w:pPr>
        <w:rPr>
          <w:b/>
          <w:i/>
          <w:sz w:val="28"/>
          <w:lang w:val="en-GB"/>
        </w:rPr>
      </w:pPr>
    </w:p>
    <w:p w:rsidR="00A12393" w:rsidRPr="00892202" w:rsidRDefault="00A12393">
      <w:pPr>
        <w:tabs>
          <w:tab w:val="left" w:pos="1701"/>
        </w:tabs>
      </w:pPr>
      <w:r>
        <w:rPr>
          <w:b/>
        </w:rPr>
        <w:t>Föredragande:</w:t>
      </w:r>
      <w:r>
        <w:tab/>
        <w:t xml:space="preserve">Jukka </w:t>
      </w:r>
      <w:proofErr w:type="spellStart"/>
      <w:r>
        <w:t>Ahtela</w:t>
      </w:r>
      <w:proofErr w:type="spellEnd"/>
      <w:r>
        <w:t xml:space="preserve"> (Arbetsgivargruppen – FI)</w:t>
      </w:r>
    </w:p>
    <w:p w:rsidR="00232F54" w:rsidRPr="00892202" w:rsidRDefault="00232F54" w:rsidP="005A7298">
      <w:pPr>
        <w:tabs>
          <w:tab w:val="left" w:pos="1701"/>
        </w:tabs>
        <w:ind w:left="1701"/>
      </w:pPr>
      <w:r>
        <w:t xml:space="preserve">José Antonio Moreno </w:t>
      </w:r>
      <w:proofErr w:type="spellStart"/>
      <w:r>
        <w:t>Díaz</w:t>
      </w:r>
      <w:proofErr w:type="spellEnd"/>
      <w:r>
        <w:t xml:space="preserve"> (Arbetstagargruppen – ES)</w:t>
      </w:r>
    </w:p>
    <w:p w:rsidR="00A12393" w:rsidRPr="00892202" w:rsidRDefault="00A12393">
      <w:pPr>
        <w:tabs>
          <w:tab w:val="left" w:pos="1701"/>
        </w:tabs>
        <w:ind w:left="1701"/>
      </w:pPr>
      <w:r>
        <w:t xml:space="preserve">Karolina </w:t>
      </w:r>
      <w:proofErr w:type="spellStart"/>
      <w:r>
        <w:t>Dreszer-Smalec</w:t>
      </w:r>
      <w:proofErr w:type="spellEnd"/>
      <w:r>
        <w:t xml:space="preserve"> (Mångfald Europa – PL)</w:t>
      </w:r>
    </w:p>
    <w:p w:rsidR="00A12393" w:rsidRPr="00892202" w:rsidRDefault="00A12393" w:rsidP="005A7298">
      <w:pPr>
        <w:tabs>
          <w:tab w:val="left" w:pos="1701"/>
        </w:tabs>
        <w:ind w:left="1701"/>
        <w:rPr>
          <w:lang w:val="en-GB"/>
        </w:rPr>
      </w:pPr>
    </w:p>
    <w:p w:rsidR="00232F54" w:rsidRPr="00892202" w:rsidRDefault="00A12393">
      <w:pPr>
        <w:jc w:val="left"/>
      </w:pPr>
      <w:r>
        <w:rPr>
          <w:b/>
        </w:rPr>
        <w:t>Referens:</w:t>
      </w:r>
      <w:r>
        <w:tab/>
      </w:r>
      <w:r>
        <w:tab/>
        <w:t>COM(2019) 163 final</w:t>
      </w:r>
    </w:p>
    <w:p w:rsidR="00A12393" w:rsidRPr="00892202" w:rsidRDefault="00A12393" w:rsidP="005A7298">
      <w:pPr>
        <w:ind w:left="1701"/>
        <w:jc w:val="left"/>
      </w:pPr>
      <w:r>
        <w:t>EESC-2019-02454-00-00-AC</w:t>
      </w:r>
    </w:p>
    <w:p w:rsidR="00A12393" w:rsidRPr="00892202" w:rsidRDefault="00A12393">
      <w:pPr>
        <w:jc w:val="left"/>
        <w:rPr>
          <w:lang w:val="en-GB"/>
        </w:rPr>
      </w:pPr>
    </w:p>
    <w:p w:rsidR="00A12393" w:rsidRPr="00892202" w:rsidRDefault="00A12393">
      <w:pPr>
        <w:jc w:val="left"/>
      </w:pPr>
      <w:r>
        <w:rPr>
          <w:b/>
        </w:rPr>
        <w:t>Huvudpunkter</w:t>
      </w:r>
    </w:p>
    <w:p w:rsidR="00A12393" w:rsidRPr="00892202" w:rsidRDefault="00A12393">
      <w:pPr>
        <w:jc w:val="left"/>
        <w:rPr>
          <w:lang w:val="en-GB"/>
        </w:rPr>
      </w:pPr>
    </w:p>
    <w:p w:rsidR="00A12393" w:rsidRPr="00A82892" w:rsidRDefault="00A12393">
      <w:pPr>
        <w:rPr>
          <w:spacing w:val="-4"/>
        </w:rPr>
      </w:pPr>
      <w:r w:rsidRPr="00A82892">
        <w:rPr>
          <w:spacing w:val="-4"/>
        </w:rPr>
        <w:t>EESK välkomnar kommissionens meddelande och dess ansträngningar att använda andra instrument för att stärka rättsstatsprincipen. EESK anser att det är nödvändigt att involvera det civila samhället så mycket som möjligt i utformningen och genomförandet av dessa instrument och att stärka rösterna hos de som står upp för de grundläggande rättigheterna och rättsstatsprincipen i medlemsstaterna. EESK beklagar därför att reflektionstiden kring meddelandet inte var längre för att möjliggöra ett djupare samråd.</w:t>
      </w:r>
    </w:p>
    <w:p w:rsidR="00A12393" w:rsidRPr="00A82892" w:rsidRDefault="00A12393">
      <w:pPr>
        <w:rPr>
          <w:spacing w:val="-4"/>
          <w:lang w:val="en-GB"/>
        </w:rPr>
      </w:pPr>
    </w:p>
    <w:p w:rsidR="00A12393" w:rsidRPr="00A82892" w:rsidRDefault="00A12393">
      <w:pPr>
        <w:rPr>
          <w:spacing w:val="-4"/>
        </w:rPr>
      </w:pPr>
      <w:r w:rsidRPr="00A82892">
        <w:rPr>
          <w:spacing w:val="-4"/>
        </w:rPr>
        <w:t>Det civila samhällets organisationer, människorättsförsvarare, journalister och visselblåsare har viktiga övervakningsfunktioner. EESK uppmanar EU och medlemsstaterna att öka sitt skydd. Nästa fleråriga budgetram bör stärka dessa aktörers kapacitet att utföra verksamheter för övervakning, ökad medvetenhet, opinionsbildning och rättstvister vad gäller grundläggande rättigheter och rättsstatsprincipen i alla medlemsstater.</w:t>
      </w:r>
    </w:p>
    <w:p w:rsidR="00A12393" w:rsidRPr="00A82892" w:rsidRDefault="00A12393">
      <w:pPr>
        <w:rPr>
          <w:spacing w:val="-4"/>
          <w:lang w:val="en-GB"/>
        </w:rPr>
      </w:pPr>
    </w:p>
    <w:p w:rsidR="00A12393" w:rsidRPr="00A82892" w:rsidRDefault="00A12393">
      <w:pPr>
        <w:rPr>
          <w:spacing w:val="-4"/>
        </w:rPr>
      </w:pPr>
      <w:r w:rsidRPr="00A82892">
        <w:rPr>
          <w:spacing w:val="-4"/>
        </w:rPr>
        <w:t>Kommissionens framtida vice ordförande med ansvar för grundläggande rättigheter bör också ansvara för övervakning av ett gynnsamt klimat för det civila samhället, människorättsförsvarare och journalister. EESK upprepar sin uppmaning om att inrätta en EU-ombudsman för det medborgerliga utrymmet.</w:t>
      </w:r>
    </w:p>
    <w:p w:rsidR="00A12393" w:rsidRPr="00A82892" w:rsidRDefault="00A12393">
      <w:pPr>
        <w:rPr>
          <w:spacing w:val="-4"/>
          <w:lang w:val="en-GB"/>
        </w:rPr>
      </w:pPr>
    </w:p>
    <w:p w:rsidR="00A12393" w:rsidRPr="00A82892" w:rsidRDefault="00A12393">
      <w:pPr>
        <w:rPr>
          <w:spacing w:val="-4"/>
        </w:rPr>
      </w:pPr>
      <w:r w:rsidRPr="00A82892">
        <w:rPr>
          <w:spacing w:val="-4"/>
        </w:rPr>
        <w:t>EESK påminner om sitt stöd för ett interinstitutionellt ramverk för att övervaka respekten för de grundläggande rättigheterna och rättsstatsprincipen i EU:s medlemsstater. Denna juridiskt bindande mekanism bör omfatta en förebyggande komponent som gör att experter och företrädare för det civila samhället tidigt kan varna för specifika utvecklingstendenser och diskutera förslag till lösningar som omfattar alla berörda intressenter.</w:t>
      </w:r>
    </w:p>
    <w:p w:rsidR="00A12393" w:rsidRPr="00A82892" w:rsidRDefault="00A12393">
      <w:pPr>
        <w:rPr>
          <w:spacing w:val="-4"/>
          <w:lang w:val="en-GB"/>
        </w:rPr>
      </w:pPr>
    </w:p>
    <w:p w:rsidR="00A12393" w:rsidRPr="00A82892" w:rsidRDefault="00A12393">
      <w:pPr>
        <w:rPr>
          <w:spacing w:val="-4"/>
        </w:rPr>
      </w:pPr>
      <w:r w:rsidRPr="00A82892">
        <w:rPr>
          <w:spacing w:val="-4"/>
        </w:rPr>
        <w:t>EESK föreslår att man inrättar ett årligt EU-forum om grundläggande rättigheter och rättsstatsprincipen för att ge EU:s beslutsfattare möjlighet att få tidig varning direkt från gräsrotsorganisationer om framväxande utmaningar beträffande artikel 2 i EU-fördraget. Detta forum skulle också underlätta ömsesidigt lärande, förtroendeskapande och transnationellt samarbete mellan alla berörda parter (företag, fackföreningar, det organiserade civila samhället, nationella människorättsinstitutioner och offentliga myndigheter).</w:t>
      </w:r>
    </w:p>
    <w:p w:rsidR="00A12393" w:rsidRPr="00A82892" w:rsidRDefault="00A12393">
      <w:pPr>
        <w:rPr>
          <w:spacing w:val="-4"/>
          <w:lang w:val="en-GB"/>
        </w:rPr>
      </w:pPr>
    </w:p>
    <w:p w:rsidR="00A12393" w:rsidRPr="00A82892" w:rsidRDefault="00A12393">
      <w:pPr>
        <w:keepNext/>
        <w:rPr>
          <w:spacing w:val="-4"/>
        </w:rPr>
      </w:pPr>
      <w:r w:rsidRPr="00A82892">
        <w:rPr>
          <w:spacing w:val="-4"/>
        </w:rPr>
        <w:t>Utbildning, både formell och icke-formell, har en viktig roll att spela när det gäller att bygga upp en demokratisk och rättsstatlig kultur. EESK uppmanar kommissionen att föreslå en ambitiös kommunikations-</w:t>
      </w:r>
      <w:r w:rsidRPr="00A82892">
        <w:rPr>
          <w:spacing w:val="-4"/>
        </w:rPr>
        <w:lastRenderedPageBreak/>
        <w:t>, utbildnings- och medborgarupplysningsstrategi om grundläggande rättigheter, rättsstatsprincipen och demokrati.</w:t>
      </w:r>
    </w:p>
    <w:p w:rsidR="00A12393" w:rsidRPr="00892202" w:rsidRDefault="00A12393">
      <w:pPr>
        <w:keepNext/>
        <w:ind w:left="-567"/>
        <w:rPr>
          <w:highlight w:val="yellow"/>
          <w:lang w:val="en-GB"/>
        </w:rPr>
      </w:pPr>
    </w:p>
    <w:p w:rsidR="00A12393" w:rsidRPr="00892202" w:rsidRDefault="00A12393" w:rsidP="005D56C1">
      <w:pPr>
        <w:keepNext/>
        <w:tabs>
          <w:tab w:val="left" w:pos="1701"/>
        </w:tabs>
        <w:rPr>
          <w:i/>
        </w:rPr>
      </w:pPr>
      <w:r>
        <w:rPr>
          <w:b/>
          <w:i/>
        </w:rPr>
        <w:t>Kontaktperson:</w:t>
      </w:r>
      <w:r>
        <w:tab/>
      </w:r>
      <w:r>
        <w:rPr>
          <w:i/>
        </w:rPr>
        <w:t xml:space="preserve">June </w:t>
      </w:r>
      <w:proofErr w:type="spellStart"/>
      <w:r>
        <w:rPr>
          <w:i/>
        </w:rPr>
        <w:t>Bedaton</w:t>
      </w:r>
      <w:proofErr w:type="spellEnd"/>
    </w:p>
    <w:p w:rsidR="00A12393" w:rsidRPr="00892202" w:rsidRDefault="00A12393" w:rsidP="005D56C1">
      <w:pPr>
        <w:keepNext/>
        <w:ind w:left="1701"/>
      </w:pPr>
      <w:r>
        <w:rPr>
          <w:i/>
        </w:rPr>
        <w:t xml:space="preserve">(Tfn +32 25468134 – e-post: </w:t>
      </w:r>
      <w:hyperlink r:id="rId28" w:history="1">
        <w:r>
          <w:rPr>
            <w:rStyle w:val="Hyperlink"/>
            <w:i/>
          </w:rPr>
          <w:t>june.bedaton@eesc.europa.eu</w:t>
        </w:r>
      </w:hyperlink>
      <w:r>
        <w:rPr>
          <w:i/>
        </w:rPr>
        <w:t>)</w:t>
      </w:r>
    </w:p>
    <w:p w:rsidR="00A12393" w:rsidRPr="00892202" w:rsidRDefault="00A12393">
      <w:pPr>
        <w:keepNext/>
        <w:jc w:val="left"/>
        <w:rPr>
          <w:lang w:val="en-GB"/>
        </w:rPr>
      </w:pPr>
    </w:p>
    <w:p w:rsidR="00D73110" w:rsidRPr="005A7298" w:rsidRDefault="00D73110">
      <w:pPr>
        <w:spacing w:line="240" w:lineRule="auto"/>
        <w:jc w:val="left"/>
        <w:rPr>
          <w:i/>
          <w:szCs w:val="20"/>
        </w:rPr>
      </w:pPr>
      <w:r>
        <w:br w:type="page"/>
      </w:r>
    </w:p>
    <w:p w:rsidR="00D73110" w:rsidRPr="005A7298" w:rsidRDefault="00D73110" w:rsidP="005A7298">
      <w:pPr>
        <w:pStyle w:val="Heading1"/>
        <w:rPr>
          <w:b/>
        </w:rPr>
      </w:pPr>
      <w:r>
        <w:lastRenderedPageBreak/>
        <w:tab/>
      </w:r>
      <w:bookmarkStart w:id="169" w:name="_Toc13641643"/>
      <w:r>
        <w:rPr>
          <w:b/>
        </w:rPr>
        <w:t>STRATEGI FÖR EN LÅNGSIKTIG MINSKNING AV UTSLÄPPEN AV VÄXTHUSGASER I EU</w:t>
      </w:r>
      <w:bookmarkEnd w:id="169"/>
    </w:p>
    <w:p w:rsidR="00D73110" w:rsidRPr="005A7298" w:rsidRDefault="00D73110">
      <w:pPr>
        <w:tabs>
          <w:tab w:val="left" w:pos="1701"/>
        </w:tabs>
        <w:jc w:val="center"/>
        <w:rPr>
          <w:i/>
          <w:szCs w:val="20"/>
          <w:lang w:val="en-GB"/>
        </w:rPr>
      </w:pPr>
    </w:p>
    <w:p w:rsidR="00D73110" w:rsidRPr="005A7298" w:rsidRDefault="00D73110" w:rsidP="00D73110">
      <w:pPr>
        <w:tabs>
          <w:tab w:val="left" w:pos="770"/>
        </w:tabs>
        <w:ind w:left="1430" w:hanging="1430"/>
        <w:rPr>
          <w:iCs/>
        </w:rPr>
      </w:pPr>
      <w:r>
        <w:rPr>
          <w:b/>
          <w:iCs/>
          <w:u w:val="single"/>
        </w:rPr>
        <w:t>SC/051</w:t>
      </w:r>
    </w:p>
    <w:p w:rsidR="00D73110" w:rsidRPr="005A7298" w:rsidRDefault="00D73110" w:rsidP="00D73110">
      <w:pPr>
        <w:tabs>
          <w:tab w:val="left" w:pos="770"/>
        </w:tabs>
        <w:ind w:left="1430" w:hanging="1430"/>
        <w:rPr>
          <w:iCs/>
          <w:lang w:val="en-GB"/>
        </w:rPr>
      </w:pPr>
    </w:p>
    <w:p w:rsidR="00D73110" w:rsidRPr="00892202" w:rsidRDefault="00D73110" w:rsidP="00D73110">
      <w:pPr>
        <w:pStyle w:val="ListParagraph"/>
        <w:numPr>
          <w:ilvl w:val="0"/>
          <w:numId w:val="22"/>
        </w:numPr>
        <w:ind w:left="567" w:hanging="567"/>
        <w:rPr>
          <w:b/>
          <w:bCs/>
          <w:i/>
          <w:iCs/>
          <w:sz w:val="28"/>
          <w:szCs w:val="28"/>
        </w:rPr>
      </w:pPr>
      <w:r>
        <w:rPr>
          <w:b/>
          <w:bCs/>
          <w:i/>
          <w:iCs/>
          <w:sz w:val="28"/>
          <w:szCs w:val="28"/>
        </w:rPr>
        <w:t>Strategi för en långsiktig minskning av utsläppen av växthusgaser i EU (meddelande)</w:t>
      </w:r>
    </w:p>
    <w:p w:rsidR="00D73110" w:rsidRPr="00892202" w:rsidRDefault="00D73110" w:rsidP="00D73110">
      <w:pPr>
        <w:pStyle w:val="ListParagraph"/>
        <w:ind w:left="567"/>
        <w:rPr>
          <w:b/>
          <w:bCs/>
          <w:i/>
          <w:iCs/>
          <w:lang w:val="en-GB"/>
        </w:rPr>
      </w:pPr>
    </w:p>
    <w:p w:rsidR="00D73110" w:rsidRPr="00892202" w:rsidRDefault="00D73110" w:rsidP="00D73110">
      <w:r>
        <w:rPr>
          <w:b/>
        </w:rPr>
        <w:t>Föredragande:</w:t>
      </w:r>
      <w:r>
        <w:tab/>
      </w:r>
      <w:r w:rsidR="00955E99">
        <w:tab/>
      </w:r>
      <w:r>
        <w:t xml:space="preserve">Pierre Jean </w:t>
      </w:r>
      <w:proofErr w:type="spellStart"/>
      <w:r>
        <w:t>Coulon</w:t>
      </w:r>
      <w:proofErr w:type="spellEnd"/>
      <w:r>
        <w:t xml:space="preserve"> (Arbetstagargruppen – FR)</w:t>
      </w:r>
    </w:p>
    <w:p w:rsidR="00D73110" w:rsidRPr="00892202" w:rsidRDefault="00D73110" w:rsidP="00D73110">
      <w:r>
        <w:rPr>
          <w:b/>
        </w:rPr>
        <w:t>Medföredragande:</w:t>
      </w:r>
      <w:r>
        <w:tab/>
        <w:t>Stefan Back (Arbetsgivargruppen – SE)</w:t>
      </w:r>
    </w:p>
    <w:p w:rsidR="00D73110" w:rsidRPr="00892202" w:rsidRDefault="00D73110" w:rsidP="00D73110">
      <w:pPr>
        <w:rPr>
          <w:lang w:val="en-GB"/>
        </w:rPr>
      </w:pPr>
    </w:p>
    <w:p w:rsidR="00D73110" w:rsidRPr="00892202" w:rsidRDefault="00D73110" w:rsidP="00D73110">
      <w:pPr>
        <w:ind w:left="-5"/>
        <w:rPr>
          <w:bCs/>
        </w:rPr>
      </w:pPr>
      <w:r>
        <w:rPr>
          <w:b/>
          <w:bCs/>
        </w:rPr>
        <w:t>Referens:</w:t>
      </w:r>
      <w:r w:rsidR="00955E99">
        <w:rPr>
          <w:b/>
          <w:bCs/>
        </w:rPr>
        <w:tab/>
      </w:r>
      <w:r w:rsidR="00955E99">
        <w:rPr>
          <w:b/>
          <w:bCs/>
        </w:rPr>
        <w:tab/>
      </w:r>
      <w:r w:rsidR="00955E99">
        <w:rPr>
          <w:b/>
          <w:bCs/>
        </w:rPr>
        <w:tab/>
      </w:r>
      <w:r>
        <w:t>COM(2018) 773 final</w:t>
      </w:r>
    </w:p>
    <w:p w:rsidR="00D73110" w:rsidRPr="005A7298" w:rsidRDefault="00955E99" w:rsidP="00D73110">
      <w:pPr>
        <w:ind w:left="1701"/>
      </w:pPr>
      <w:r>
        <w:tab/>
      </w:r>
      <w:r w:rsidR="00D73110">
        <w:t>EESC-2018-05700-00-00-AC</w:t>
      </w:r>
    </w:p>
    <w:p w:rsidR="00D73110" w:rsidRPr="00892202" w:rsidRDefault="00D73110" w:rsidP="00D73110">
      <w:pPr>
        <w:ind w:left="-5"/>
        <w:rPr>
          <w:lang w:val="en-GB"/>
        </w:rPr>
      </w:pPr>
    </w:p>
    <w:p w:rsidR="00D73110" w:rsidRPr="00892202" w:rsidRDefault="00D73110" w:rsidP="00D73110">
      <w:pPr>
        <w:rPr>
          <w:b/>
        </w:rPr>
      </w:pPr>
      <w:r>
        <w:rPr>
          <w:b/>
        </w:rPr>
        <w:t>Huvudpunkter</w:t>
      </w:r>
    </w:p>
    <w:p w:rsidR="00D73110" w:rsidRPr="00892202" w:rsidRDefault="00D73110" w:rsidP="00D73110">
      <w:pPr>
        <w:rPr>
          <w:b/>
          <w:iCs/>
          <w:highlight w:val="yellow"/>
          <w:u w:val="single"/>
          <w:lang w:val="en-GB"/>
        </w:rPr>
      </w:pPr>
    </w:p>
    <w:p w:rsidR="00D73110" w:rsidRPr="00A82892" w:rsidRDefault="00D73110" w:rsidP="00D73110">
      <w:pPr>
        <w:overflowPunct w:val="0"/>
        <w:adjustRightInd w:val="0"/>
        <w:textAlignment w:val="baseline"/>
        <w:rPr>
          <w:spacing w:val="-4"/>
        </w:rPr>
      </w:pPr>
      <w:r w:rsidRPr="00A82892">
        <w:rPr>
          <w:spacing w:val="-4"/>
        </w:rPr>
        <w:t>EESK stöder med kraft målet att göra EU till en klimatneutral ekonomi senast 2050 på ett socialt rättvist och effektivt sätt. En sådan omställning är möjlig och fördelaktig för Europa. EESK ställer sig bakom de överordnade prioriteringarna i kommissionens meddelande. EESK uppmanar medlemsstaterna att ställa sig bakom målet att göra EU till en klimatneutral ekonomi senast 2050. EESK uppmanar företag, fackföreningar, icke-statliga organisationer och nationella ekonomiska och sociala kommittéer att ställa sig bakom detta mål.</w:t>
      </w:r>
    </w:p>
    <w:p w:rsidR="00D73110" w:rsidRPr="00A82892" w:rsidRDefault="00D73110" w:rsidP="00D73110">
      <w:pPr>
        <w:rPr>
          <w:spacing w:val="-4"/>
          <w:lang w:val="en-GB"/>
        </w:rPr>
      </w:pPr>
    </w:p>
    <w:p w:rsidR="00D73110" w:rsidRPr="00A82892" w:rsidRDefault="00D73110" w:rsidP="00D73110">
      <w:pPr>
        <w:overflowPunct w:val="0"/>
        <w:adjustRightInd w:val="0"/>
        <w:textAlignment w:val="baseline"/>
        <w:rPr>
          <w:spacing w:val="-4"/>
        </w:rPr>
      </w:pPr>
      <w:r w:rsidRPr="00A82892">
        <w:rPr>
          <w:spacing w:val="-4"/>
        </w:rPr>
        <w:t>EESK anser att det är angeläget att snabbt ta fram en strategi för tiden efter 2030 för att förverkliga omställningen till ett klimatneutralt samhälle senast 2050.</w:t>
      </w:r>
    </w:p>
    <w:p w:rsidR="00D73110" w:rsidRPr="00A82892" w:rsidRDefault="00D73110" w:rsidP="00D73110">
      <w:pPr>
        <w:rPr>
          <w:spacing w:val="-4"/>
          <w:lang w:val="en-GB"/>
        </w:rPr>
      </w:pPr>
    </w:p>
    <w:p w:rsidR="00D73110" w:rsidRPr="00A82892" w:rsidRDefault="00D73110" w:rsidP="00D73110">
      <w:pPr>
        <w:overflowPunct w:val="0"/>
        <w:adjustRightInd w:val="0"/>
        <w:textAlignment w:val="baseline"/>
        <w:rPr>
          <w:spacing w:val="-4"/>
        </w:rPr>
      </w:pPr>
      <w:r w:rsidRPr="00A82892">
        <w:rPr>
          <w:spacing w:val="-4"/>
        </w:rPr>
        <w:t>EESK betonar att omställningen till ett klimatneutralt samhälle måste genomföras genom ett konkurrenskraftigt, socialt rättvist och multilateralt tillvägagångssätt och att lämpliga verktyg måste införas för att uppnå fullt engagemang och acceptans från det civila samhället, inklusive alla medborgare, företag och organisationer. Detta inbegriper utformning och genomförande av koldioxidprissättning, med beaktande av effekterna på företagen och medborgarna.</w:t>
      </w:r>
    </w:p>
    <w:p w:rsidR="00D73110" w:rsidRPr="00A82892" w:rsidRDefault="00D73110" w:rsidP="00D73110">
      <w:pPr>
        <w:rPr>
          <w:spacing w:val="-4"/>
          <w:lang w:val="en-GB"/>
        </w:rPr>
      </w:pPr>
    </w:p>
    <w:p w:rsidR="00D73110" w:rsidRPr="00A82892" w:rsidRDefault="00D73110" w:rsidP="00D73110">
      <w:pPr>
        <w:overflowPunct w:val="0"/>
        <w:adjustRightInd w:val="0"/>
        <w:textAlignment w:val="baseline"/>
        <w:rPr>
          <w:spacing w:val="-4"/>
        </w:rPr>
      </w:pPr>
      <w:r w:rsidRPr="00A82892">
        <w:rPr>
          <w:spacing w:val="-4"/>
        </w:rPr>
        <w:t>EESK understryker vikten av åtgärder som vidtas på lokal och regional nivå och vikten av att fullt ut involvera lokala och regionala myndigheter.</w:t>
      </w:r>
    </w:p>
    <w:p w:rsidR="00D73110" w:rsidRPr="00A82892" w:rsidRDefault="00D73110" w:rsidP="00D73110">
      <w:pPr>
        <w:rPr>
          <w:spacing w:val="-4"/>
          <w:lang w:val="en-GB"/>
        </w:rPr>
      </w:pPr>
    </w:p>
    <w:p w:rsidR="00D73110" w:rsidRPr="00A82892" w:rsidRDefault="00D73110" w:rsidP="00D73110">
      <w:pPr>
        <w:overflowPunct w:val="0"/>
        <w:adjustRightInd w:val="0"/>
        <w:textAlignment w:val="baseline"/>
        <w:rPr>
          <w:spacing w:val="-4"/>
        </w:rPr>
      </w:pPr>
      <w:r w:rsidRPr="00A82892">
        <w:rPr>
          <w:spacing w:val="-4"/>
        </w:rPr>
        <w:t>EESK understryker vikten av förbindelser med tredjeländer som ett sätt att få fler länder att anamma en proaktiv klimatstrategi samt skapa lika villkor för den europeiska industrin och påverka fastställandet av normer.</w:t>
      </w:r>
    </w:p>
    <w:p w:rsidR="00D73110" w:rsidRPr="00A82892" w:rsidRDefault="00D73110" w:rsidP="00D73110">
      <w:pPr>
        <w:rPr>
          <w:spacing w:val="-4"/>
          <w:lang w:val="en-GB"/>
        </w:rPr>
      </w:pPr>
    </w:p>
    <w:p w:rsidR="00D73110" w:rsidRPr="00A82892" w:rsidRDefault="00D73110" w:rsidP="00D73110">
      <w:pPr>
        <w:overflowPunct w:val="0"/>
        <w:adjustRightInd w:val="0"/>
        <w:textAlignment w:val="baseline"/>
        <w:rPr>
          <w:spacing w:val="-4"/>
        </w:rPr>
      </w:pPr>
      <w:r w:rsidRPr="00A82892">
        <w:rPr>
          <w:spacing w:val="-4"/>
        </w:rPr>
        <w:t>Finansieringen är viktig för genomförandet av den planerade strategin. EESK upprepar därför sina rekommendationer om att tillräckliga budgetmedel anslås till forskning, utveckling och industriell utbyggnad.</w:t>
      </w:r>
    </w:p>
    <w:p w:rsidR="00D73110" w:rsidRPr="00A82892" w:rsidRDefault="00D73110" w:rsidP="00D73110">
      <w:pPr>
        <w:rPr>
          <w:spacing w:val="-4"/>
          <w:lang w:val="en-GB"/>
        </w:rPr>
      </w:pPr>
    </w:p>
    <w:p w:rsidR="00D73110" w:rsidRPr="00A82892" w:rsidRDefault="00D73110" w:rsidP="00D73110">
      <w:pPr>
        <w:overflowPunct w:val="0"/>
        <w:adjustRightInd w:val="0"/>
        <w:textAlignment w:val="baseline"/>
        <w:rPr>
          <w:spacing w:val="-4"/>
        </w:rPr>
      </w:pPr>
      <w:r w:rsidRPr="00A82892">
        <w:rPr>
          <w:spacing w:val="-4"/>
        </w:rPr>
        <w:t>EESK framhåller den viktiga roll som spelas av bioenergi med avskiljning och lagring av koldioxid och naturliga kolsänkor, såsom skogar, bevarande jordbruk, betesmark, torvmark och så vidare.</w:t>
      </w:r>
    </w:p>
    <w:p w:rsidR="00D73110" w:rsidRPr="005A7298" w:rsidRDefault="00D73110" w:rsidP="00D73110">
      <w:pPr>
        <w:rPr>
          <w:lang w:val="en-GB"/>
        </w:rPr>
      </w:pPr>
    </w:p>
    <w:p w:rsidR="00D73110" w:rsidRPr="00A82892" w:rsidRDefault="00D73110" w:rsidP="00D73110">
      <w:pPr>
        <w:overflowPunct w:val="0"/>
        <w:adjustRightInd w:val="0"/>
        <w:textAlignment w:val="baseline"/>
        <w:rPr>
          <w:spacing w:val="-4"/>
        </w:rPr>
      </w:pPr>
      <w:r w:rsidRPr="00A82892">
        <w:rPr>
          <w:spacing w:val="-4"/>
        </w:rPr>
        <w:lastRenderedPageBreak/>
        <w:t>EESK anser att Europa behöver en social pakt för omställningen till en klimatneutral ekonomi som stöds av EU, medlemsstaterna, regionerna, kommunerna, arbetsmarknadens parter och det organiserade civila samhället, för att se till att ingen hamnar på efterkälken vid omställningen.</w:t>
      </w:r>
    </w:p>
    <w:p w:rsidR="00D73110" w:rsidRPr="00A82892" w:rsidRDefault="00D73110" w:rsidP="00D73110">
      <w:pPr>
        <w:rPr>
          <w:spacing w:val="-4"/>
          <w:lang w:val="en-GB"/>
        </w:rPr>
      </w:pPr>
    </w:p>
    <w:p w:rsidR="00D73110" w:rsidRPr="005A7298" w:rsidRDefault="00D73110" w:rsidP="00D73110">
      <w:pPr>
        <w:overflowPunct w:val="0"/>
        <w:adjustRightInd w:val="0"/>
        <w:textAlignment w:val="baseline"/>
      </w:pPr>
      <w:r w:rsidRPr="00A82892">
        <w:rPr>
          <w:spacing w:val="-4"/>
        </w:rPr>
        <w:t>EESK föreslår att en permanent medborgardialog inrättas som ett obligatoriskt förberedande inslag i</w:t>
      </w:r>
      <w:r w:rsidR="00A82892" w:rsidRPr="00A82892">
        <w:rPr>
          <w:spacing w:val="-4"/>
        </w:rPr>
        <w:t> </w:t>
      </w:r>
      <w:r w:rsidRPr="00A82892">
        <w:rPr>
          <w:spacing w:val="-4"/>
        </w:rPr>
        <w:t>alla viktiga politiska beslut och alla relevanta lagstiftningsinitiativ på europeisk, nationell och regional nivå. Bidragen till dialogen och hur de beaktas bör offentliggöras. Dialogens synlighet bör säkerställas genom att en kommissionsledamot får ansvar för den.</w:t>
      </w:r>
    </w:p>
    <w:p w:rsidR="00D73110" w:rsidRPr="005A7298" w:rsidRDefault="00D73110" w:rsidP="00D73110">
      <w:pPr>
        <w:rPr>
          <w:lang w:val="en-GB"/>
        </w:rPr>
      </w:pPr>
    </w:p>
    <w:p w:rsidR="00D73110" w:rsidRPr="005A7298" w:rsidRDefault="00D73110" w:rsidP="005A7298">
      <w:pPr>
        <w:tabs>
          <w:tab w:val="left" w:pos="1701"/>
        </w:tabs>
        <w:rPr>
          <w:i/>
          <w:iCs/>
        </w:rPr>
      </w:pPr>
      <w:r>
        <w:rPr>
          <w:b/>
          <w:bCs/>
          <w:i/>
          <w:iCs/>
        </w:rPr>
        <w:t>Kontaktperson:</w:t>
      </w:r>
      <w:r w:rsidR="00955E99">
        <w:rPr>
          <w:b/>
          <w:bCs/>
          <w:i/>
          <w:iCs/>
        </w:rPr>
        <w:tab/>
      </w:r>
      <w:r>
        <w:rPr>
          <w:i/>
        </w:rPr>
        <w:t xml:space="preserve">Stella </w:t>
      </w:r>
      <w:proofErr w:type="spellStart"/>
      <w:r>
        <w:rPr>
          <w:i/>
        </w:rPr>
        <w:t>Brozek-Everaert</w:t>
      </w:r>
      <w:proofErr w:type="spellEnd"/>
    </w:p>
    <w:p w:rsidR="00D73110" w:rsidRPr="005A7298" w:rsidRDefault="00D73110" w:rsidP="005A7298">
      <w:pPr>
        <w:tabs>
          <w:tab w:val="left" w:pos="1701"/>
        </w:tabs>
        <w:rPr>
          <w:i/>
          <w:iCs/>
        </w:rPr>
      </w:pPr>
      <w:r>
        <w:rPr>
          <w:i/>
          <w:iCs/>
        </w:rPr>
        <w:tab/>
        <w:t xml:space="preserve">(Tfn +32 25469202 – e-post: </w:t>
      </w:r>
      <w:hyperlink r:id="rId29" w:history="1">
        <w:r>
          <w:rPr>
            <w:rStyle w:val="Hyperlink"/>
            <w:i/>
            <w:iCs/>
          </w:rPr>
          <w:t>Stella.BrozekEveraert@eesc.europa.eu</w:t>
        </w:r>
      </w:hyperlink>
      <w:r>
        <w:rPr>
          <w:i/>
          <w:iCs/>
        </w:rPr>
        <w:t>)</w:t>
      </w:r>
    </w:p>
    <w:p w:rsidR="00D73110" w:rsidRPr="005A7298" w:rsidRDefault="00D73110" w:rsidP="00D73110">
      <w:pPr>
        <w:tabs>
          <w:tab w:val="left" w:pos="1701"/>
        </w:tabs>
        <w:jc w:val="center"/>
        <w:rPr>
          <w:i/>
          <w:iCs/>
          <w:lang w:val="en-GB"/>
        </w:rPr>
      </w:pPr>
    </w:p>
    <w:p w:rsidR="00C71FF0" w:rsidRPr="00892202" w:rsidRDefault="00C71FF0" w:rsidP="00D73110">
      <w:pPr>
        <w:tabs>
          <w:tab w:val="left" w:pos="1701"/>
        </w:tabs>
        <w:jc w:val="center"/>
        <w:rPr>
          <w:i/>
          <w:szCs w:val="20"/>
        </w:rPr>
      </w:pPr>
      <w:r>
        <w:rPr>
          <w:i/>
          <w:szCs w:val="20"/>
        </w:rPr>
        <w:t>____________</w:t>
      </w:r>
    </w:p>
    <w:sectPr w:rsidR="00C71FF0" w:rsidRPr="00892202" w:rsidSect="00C41256">
      <w:headerReference w:type="even" r:id="rId30"/>
      <w:headerReference w:type="default" r:id="rId31"/>
      <w:footerReference w:type="even" r:id="rId32"/>
      <w:footerReference w:type="default" r:id="rId33"/>
      <w:headerReference w:type="first" r:id="rId34"/>
      <w:footerReference w:type="first" r:id="rId35"/>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9C5" w:rsidRDefault="002159C5" w:rsidP="003B283B">
      <w:pPr>
        <w:spacing w:line="240" w:lineRule="auto"/>
      </w:pPr>
      <w:r>
        <w:separator/>
      </w:r>
    </w:p>
  </w:endnote>
  <w:endnote w:type="continuationSeparator" w:id="0">
    <w:p w:rsidR="002159C5" w:rsidRDefault="002159C5" w:rsidP="003B283B">
      <w:pPr>
        <w:spacing w:line="240" w:lineRule="auto"/>
      </w:pPr>
      <w:r>
        <w:continuationSeparator/>
      </w:r>
    </w:p>
  </w:endnote>
  <w:endnote w:type="continuationNotice" w:id="1">
    <w:p w:rsidR="002159C5" w:rsidRDefault="002159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256" w:rsidRPr="00C41256" w:rsidRDefault="00C41256" w:rsidP="00C41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9C5" w:rsidRPr="00C41256" w:rsidRDefault="00C41256" w:rsidP="00C41256">
    <w:pPr>
      <w:pStyle w:val="Footer"/>
    </w:pPr>
    <w:r>
      <w:t>EESC-2019-02484-00-0</w:t>
    </w:r>
    <w:r w:rsidR="00F50AF5">
      <w:t>2</w:t>
    </w:r>
    <w:r>
      <w:t xml:space="preserve">-TCD-TRA (EN/FR) </w:t>
    </w:r>
    <w:r>
      <w:fldChar w:fldCharType="begin"/>
    </w:r>
    <w:r>
      <w:instrText xml:space="preserve"> PAGE  \* Arabic  \* MERGEFORMAT </w:instrText>
    </w:r>
    <w:r>
      <w:fldChar w:fldCharType="separate"/>
    </w:r>
    <w:r w:rsidR="00532058">
      <w:rPr>
        <w:noProof/>
      </w:rPr>
      <w:t>1</w:t>
    </w:r>
    <w:r>
      <w:fldChar w:fldCharType="end"/>
    </w:r>
    <w:r>
      <w:t>/</w:t>
    </w:r>
    <w:fldSimple w:instr=" NUMPAGES ">
      <w:r w:rsidR="00532058">
        <w:rPr>
          <w:noProof/>
        </w:rPr>
        <w:t>14</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256" w:rsidRPr="00C41256" w:rsidRDefault="00C41256" w:rsidP="00C412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9C5" w:rsidRPr="00C41256" w:rsidRDefault="002159C5" w:rsidP="00C4125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9C5" w:rsidRPr="00C41256" w:rsidRDefault="00C41256" w:rsidP="00C41256">
    <w:pPr>
      <w:pStyle w:val="Footer"/>
    </w:pPr>
    <w:r>
      <w:t xml:space="preserve">EESC-2019-02484-00-01-TCD-TRA (EN/FR) </w:t>
    </w:r>
    <w:r>
      <w:fldChar w:fldCharType="begin"/>
    </w:r>
    <w:r>
      <w:instrText xml:space="preserve"> PAGE  \* Arabic  \* MERGEFORMAT </w:instrText>
    </w:r>
    <w:r>
      <w:fldChar w:fldCharType="separate"/>
    </w:r>
    <w:r w:rsidR="00532058">
      <w:rPr>
        <w:noProof/>
      </w:rPr>
      <w:t>2</w:t>
    </w:r>
    <w:r>
      <w:fldChar w:fldCharType="end"/>
    </w:r>
    <w:r>
      <w:t>/</w:t>
    </w:r>
    <w:fldSimple w:instr=" NUMPAGES ">
      <w:r w:rsidR="00532058">
        <w:rPr>
          <w:noProof/>
        </w:rPr>
        <w:t>14</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9C5" w:rsidRPr="00C41256" w:rsidRDefault="002159C5" w:rsidP="00C41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9C5" w:rsidRDefault="002159C5" w:rsidP="003B283B">
      <w:pPr>
        <w:spacing w:line="240" w:lineRule="auto"/>
      </w:pPr>
      <w:r>
        <w:separator/>
      </w:r>
    </w:p>
  </w:footnote>
  <w:footnote w:type="continuationSeparator" w:id="0">
    <w:p w:rsidR="002159C5" w:rsidRDefault="002159C5" w:rsidP="003B283B">
      <w:pPr>
        <w:spacing w:line="240" w:lineRule="auto"/>
      </w:pPr>
      <w:r>
        <w:continuationSeparator/>
      </w:r>
    </w:p>
  </w:footnote>
  <w:footnote w:type="continuationNotice" w:id="1">
    <w:p w:rsidR="002159C5" w:rsidRPr="00377A77" w:rsidRDefault="002159C5">
      <w:pPr>
        <w:spacing w:line="240" w:lineRule="auto"/>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256" w:rsidRPr="00C41256" w:rsidRDefault="00C41256" w:rsidP="00C41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256" w:rsidRPr="00C41256" w:rsidRDefault="00C41256" w:rsidP="00C412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256" w:rsidRPr="00C41256" w:rsidRDefault="00C41256" w:rsidP="00C412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9C5" w:rsidRPr="00C41256" w:rsidRDefault="002159C5" w:rsidP="00C412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9C5" w:rsidRPr="00C41256" w:rsidRDefault="002159C5" w:rsidP="00C412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9C5" w:rsidRPr="00C41256" w:rsidRDefault="002159C5" w:rsidP="00C41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BCC5056"/>
    <w:lvl w:ilvl="0">
      <w:start w:val="1"/>
      <w:numFmt w:val="decimal"/>
      <w:pStyle w:val="Heading1"/>
      <w:lvlText w:val="%1."/>
      <w:legacy w:legacy="1" w:legacySpace="0" w:legacyIndent="0"/>
      <w:lvlJc w:val="left"/>
      <w:rPr>
        <w:b w:val="0"/>
        <w:i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A8C2A524"/>
    <w:lvl w:ilvl="0">
      <w:numFmt w:val="decimal"/>
      <w:lvlText w:val="*"/>
      <w:lvlJc w:val="left"/>
    </w:lvl>
  </w:abstractNum>
  <w:abstractNum w:abstractNumId="2" w15:restartNumberingAfterBreak="0">
    <w:nsid w:val="002D5B16"/>
    <w:multiLevelType w:val="hybridMultilevel"/>
    <w:tmpl w:val="3F44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490CD2"/>
    <w:multiLevelType w:val="hybridMultilevel"/>
    <w:tmpl w:val="1EEA5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6A641A"/>
    <w:multiLevelType w:val="hybridMultilevel"/>
    <w:tmpl w:val="FBAA7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A55A4"/>
    <w:multiLevelType w:val="hybridMultilevel"/>
    <w:tmpl w:val="727A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342A2"/>
    <w:multiLevelType w:val="hybridMultilevel"/>
    <w:tmpl w:val="23E445E4"/>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D93C44"/>
    <w:multiLevelType w:val="hybridMultilevel"/>
    <w:tmpl w:val="B1A0F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DE02DC"/>
    <w:multiLevelType w:val="hybridMultilevel"/>
    <w:tmpl w:val="E1A61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0A3AA5"/>
    <w:multiLevelType w:val="hybridMultilevel"/>
    <w:tmpl w:val="B22252D0"/>
    <w:lvl w:ilvl="0" w:tplc="7BE6920E">
      <w:start w:val="1"/>
      <w:numFmt w:val="bullet"/>
      <w:lvlText w:val=""/>
      <w:lvlJc w:val="left"/>
      <w:pPr>
        <w:ind w:left="1440" w:hanging="360"/>
      </w:pPr>
      <w:rPr>
        <w:rFonts w:ascii="Symbol" w:hAnsi="Symbol"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2C82D17"/>
    <w:multiLevelType w:val="hybridMultilevel"/>
    <w:tmpl w:val="A48AE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62F14"/>
    <w:multiLevelType w:val="hybridMultilevel"/>
    <w:tmpl w:val="ABD47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417DCE"/>
    <w:multiLevelType w:val="hybridMultilevel"/>
    <w:tmpl w:val="193C6C8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3" w15:restartNumberingAfterBreak="0">
    <w:nsid w:val="16851769"/>
    <w:multiLevelType w:val="hybridMultilevel"/>
    <w:tmpl w:val="96642946"/>
    <w:lvl w:ilvl="0" w:tplc="C054D6C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814F41"/>
    <w:multiLevelType w:val="hybridMultilevel"/>
    <w:tmpl w:val="A20AC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1E663E"/>
    <w:multiLevelType w:val="hybridMultilevel"/>
    <w:tmpl w:val="3EA0F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CC68BF"/>
    <w:multiLevelType w:val="singleLevel"/>
    <w:tmpl w:val="A8C2A524"/>
    <w:lvl w:ilvl="0">
      <w:numFmt w:val="decimal"/>
      <w:lvlText w:val="*"/>
      <w:lvlJc w:val="left"/>
    </w:lvl>
  </w:abstractNum>
  <w:abstractNum w:abstractNumId="17" w15:restartNumberingAfterBreak="0">
    <w:nsid w:val="1EA55B9F"/>
    <w:multiLevelType w:val="multilevel"/>
    <w:tmpl w:val="3CB0B50E"/>
    <w:lvl w:ilvl="0">
      <w:start w:val="1"/>
      <w:numFmt w:val="decimal"/>
      <w:lvlText w:val="%1."/>
      <w:lvlJc w:val="left"/>
      <w:pPr>
        <w:ind w:left="432" w:hanging="432"/>
      </w:pPr>
      <w:rPr>
        <w:b w:val="0"/>
      </w:rPr>
    </w:lvl>
    <w:lvl w:ilvl="1">
      <w:start w:val="1"/>
      <w:numFmt w:val="decimal"/>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06B5B87"/>
    <w:multiLevelType w:val="hybridMultilevel"/>
    <w:tmpl w:val="F876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A75A83"/>
    <w:multiLevelType w:val="singleLevel"/>
    <w:tmpl w:val="A8C2A524"/>
    <w:lvl w:ilvl="0">
      <w:numFmt w:val="decimal"/>
      <w:lvlText w:val="*"/>
      <w:lvlJc w:val="left"/>
    </w:lvl>
  </w:abstractNum>
  <w:abstractNum w:abstractNumId="20" w15:restartNumberingAfterBreak="0">
    <w:nsid w:val="232759E7"/>
    <w:multiLevelType w:val="hybridMultilevel"/>
    <w:tmpl w:val="76B0A4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3746354"/>
    <w:multiLevelType w:val="hybridMultilevel"/>
    <w:tmpl w:val="7E16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310698"/>
    <w:multiLevelType w:val="hybridMultilevel"/>
    <w:tmpl w:val="5E5A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642E45"/>
    <w:multiLevelType w:val="hybridMultilevel"/>
    <w:tmpl w:val="0012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52127E"/>
    <w:multiLevelType w:val="hybridMultilevel"/>
    <w:tmpl w:val="2200CB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33D10551"/>
    <w:multiLevelType w:val="hybridMultilevel"/>
    <w:tmpl w:val="7F58B884"/>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6" w15:restartNumberingAfterBreak="0">
    <w:nsid w:val="343109B8"/>
    <w:multiLevelType w:val="hybridMultilevel"/>
    <w:tmpl w:val="1E6C6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F82EB0"/>
    <w:multiLevelType w:val="hybridMultilevel"/>
    <w:tmpl w:val="37A64B36"/>
    <w:lvl w:ilvl="0" w:tplc="080C0001">
      <w:start w:val="1"/>
      <w:numFmt w:val="bullet"/>
      <w:lvlText w:val=""/>
      <w:lvlJc w:val="left"/>
      <w:pPr>
        <w:ind w:left="770" w:hanging="360"/>
      </w:pPr>
      <w:rPr>
        <w:rFonts w:ascii="Symbol" w:hAnsi="Symbol" w:hint="default"/>
      </w:rPr>
    </w:lvl>
    <w:lvl w:ilvl="1" w:tplc="080C0003">
      <w:start w:val="1"/>
      <w:numFmt w:val="bullet"/>
      <w:lvlText w:val="o"/>
      <w:lvlJc w:val="left"/>
      <w:pPr>
        <w:ind w:left="1490" w:hanging="360"/>
      </w:pPr>
      <w:rPr>
        <w:rFonts w:ascii="Courier New" w:hAnsi="Courier New" w:cs="Courier New" w:hint="default"/>
      </w:rPr>
    </w:lvl>
    <w:lvl w:ilvl="2" w:tplc="080C0005">
      <w:start w:val="1"/>
      <w:numFmt w:val="bullet"/>
      <w:lvlText w:val=""/>
      <w:lvlJc w:val="left"/>
      <w:pPr>
        <w:ind w:left="2210" w:hanging="360"/>
      </w:pPr>
      <w:rPr>
        <w:rFonts w:ascii="Wingdings" w:hAnsi="Wingdings" w:hint="default"/>
      </w:rPr>
    </w:lvl>
    <w:lvl w:ilvl="3" w:tplc="080C0001">
      <w:start w:val="1"/>
      <w:numFmt w:val="bullet"/>
      <w:lvlText w:val=""/>
      <w:lvlJc w:val="left"/>
      <w:pPr>
        <w:ind w:left="2930" w:hanging="360"/>
      </w:pPr>
      <w:rPr>
        <w:rFonts w:ascii="Symbol" w:hAnsi="Symbol" w:hint="default"/>
      </w:rPr>
    </w:lvl>
    <w:lvl w:ilvl="4" w:tplc="080C0003">
      <w:start w:val="1"/>
      <w:numFmt w:val="bullet"/>
      <w:lvlText w:val="o"/>
      <w:lvlJc w:val="left"/>
      <w:pPr>
        <w:ind w:left="3650" w:hanging="360"/>
      </w:pPr>
      <w:rPr>
        <w:rFonts w:ascii="Courier New" w:hAnsi="Courier New" w:cs="Courier New" w:hint="default"/>
      </w:rPr>
    </w:lvl>
    <w:lvl w:ilvl="5" w:tplc="080C0005">
      <w:start w:val="1"/>
      <w:numFmt w:val="bullet"/>
      <w:lvlText w:val=""/>
      <w:lvlJc w:val="left"/>
      <w:pPr>
        <w:ind w:left="4370" w:hanging="360"/>
      </w:pPr>
      <w:rPr>
        <w:rFonts w:ascii="Wingdings" w:hAnsi="Wingdings" w:hint="default"/>
      </w:rPr>
    </w:lvl>
    <w:lvl w:ilvl="6" w:tplc="080C0001">
      <w:start w:val="1"/>
      <w:numFmt w:val="bullet"/>
      <w:lvlText w:val=""/>
      <w:lvlJc w:val="left"/>
      <w:pPr>
        <w:ind w:left="5090" w:hanging="360"/>
      </w:pPr>
      <w:rPr>
        <w:rFonts w:ascii="Symbol" w:hAnsi="Symbol" w:hint="default"/>
      </w:rPr>
    </w:lvl>
    <w:lvl w:ilvl="7" w:tplc="080C0003">
      <w:start w:val="1"/>
      <w:numFmt w:val="bullet"/>
      <w:lvlText w:val="o"/>
      <w:lvlJc w:val="left"/>
      <w:pPr>
        <w:ind w:left="5810" w:hanging="360"/>
      </w:pPr>
      <w:rPr>
        <w:rFonts w:ascii="Courier New" w:hAnsi="Courier New" w:cs="Courier New" w:hint="default"/>
      </w:rPr>
    </w:lvl>
    <w:lvl w:ilvl="8" w:tplc="080C0005">
      <w:start w:val="1"/>
      <w:numFmt w:val="bullet"/>
      <w:lvlText w:val=""/>
      <w:lvlJc w:val="left"/>
      <w:pPr>
        <w:ind w:left="6530" w:hanging="360"/>
      </w:pPr>
      <w:rPr>
        <w:rFonts w:ascii="Wingdings" w:hAnsi="Wingdings" w:hint="default"/>
      </w:rPr>
    </w:lvl>
  </w:abstractNum>
  <w:abstractNum w:abstractNumId="28" w15:restartNumberingAfterBreak="0">
    <w:nsid w:val="36965773"/>
    <w:multiLevelType w:val="hybridMultilevel"/>
    <w:tmpl w:val="78EC9A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C2636AA"/>
    <w:multiLevelType w:val="hybridMultilevel"/>
    <w:tmpl w:val="097C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1D125E"/>
    <w:multiLevelType w:val="hybridMultilevel"/>
    <w:tmpl w:val="F4FAC0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0900C70"/>
    <w:multiLevelType w:val="hybridMultilevel"/>
    <w:tmpl w:val="D14E41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428B03CE"/>
    <w:multiLevelType w:val="hybridMultilevel"/>
    <w:tmpl w:val="4B8A6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074C52"/>
    <w:multiLevelType w:val="hybridMultilevel"/>
    <w:tmpl w:val="74566A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46630AEF"/>
    <w:multiLevelType w:val="hybridMultilevel"/>
    <w:tmpl w:val="42EE1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CC90B6E"/>
    <w:multiLevelType w:val="hybridMultilevel"/>
    <w:tmpl w:val="82D476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4D18670D"/>
    <w:multiLevelType w:val="hybridMultilevel"/>
    <w:tmpl w:val="5C4EA392"/>
    <w:lvl w:ilvl="0" w:tplc="AF92E200">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D53CBB"/>
    <w:multiLevelType w:val="hybridMultilevel"/>
    <w:tmpl w:val="5BA0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772D8A"/>
    <w:multiLevelType w:val="hybridMultilevel"/>
    <w:tmpl w:val="69E4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7A1770"/>
    <w:multiLevelType w:val="hybridMultilevel"/>
    <w:tmpl w:val="E424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A836BB"/>
    <w:multiLevelType w:val="hybridMultilevel"/>
    <w:tmpl w:val="7D58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D26C97"/>
    <w:multiLevelType w:val="hybridMultilevel"/>
    <w:tmpl w:val="5A0E5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43" w15:restartNumberingAfterBreak="0">
    <w:nsid w:val="54B312FA"/>
    <w:multiLevelType w:val="hybridMultilevel"/>
    <w:tmpl w:val="BE2ADDC4"/>
    <w:lvl w:ilvl="0" w:tplc="080C0001">
      <w:start w:val="1"/>
      <w:numFmt w:val="bullet"/>
      <w:lvlText w:val=""/>
      <w:lvlJc w:val="left"/>
      <w:pPr>
        <w:ind w:left="1480" w:hanging="360"/>
      </w:pPr>
      <w:rPr>
        <w:rFonts w:ascii="Symbol" w:hAnsi="Symbol" w:hint="default"/>
      </w:rPr>
    </w:lvl>
    <w:lvl w:ilvl="1" w:tplc="080C0003" w:tentative="1">
      <w:start w:val="1"/>
      <w:numFmt w:val="bullet"/>
      <w:lvlText w:val="o"/>
      <w:lvlJc w:val="left"/>
      <w:pPr>
        <w:ind w:left="2200" w:hanging="360"/>
      </w:pPr>
      <w:rPr>
        <w:rFonts w:ascii="Courier New" w:hAnsi="Courier New" w:cs="Courier New" w:hint="default"/>
      </w:rPr>
    </w:lvl>
    <w:lvl w:ilvl="2" w:tplc="080C0005" w:tentative="1">
      <w:start w:val="1"/>
      <w:numFmt w:val="bullet"/>
      <w:lvlText w:val=""/>
      <w:lvlJc w:val="left"/>
      <w:pPr>
        <w:ind w:left="2920" w:hanging="360"/>
      </w:pPr>
      <w:rPr>
        <w:rFonts w:ascii="Wingdings" w:hAnsi="Wingdings" w:hint="default"/>
      </w:rPr>
    </w:lvl>
    <w:lvl w:ilvl="3" w:tplc="080C0001" w:tentative="1">
      <w:start w:val="1"/>
      <w:numFmt w:val="bullet"/>
      <w:lvlText w:val=""/>
      <w:lvlJc w:val="left"/>
      <w:pPr>
        <w:ind w:left="3640" w:hanging="360"/>
      </w:pPr>
      <w:rPr>
        <w:rFonts w:ascii="Symbol" w:hAnsi="Symbol" w:hint="default"/>
      </w:rPr>
    </w:lvl>
    <w:lvl w:ilvl="4" w:tplc="080C0003" w:tentative="1">
      <w:start w:val="1"/>
      <w:numFmt w:val="bullet"/>
      <w:lvlText w:val="o"/>
      <w:lvlJc w:val="left"/>
      <w:pPr>
        <w:ind w:left="4360" w:hanging="360"/>
      </w:pPr>
      <w:rPr>
        <w:rFonts w:ascii="Courier New" w:hAnsi="Courier New" w:cs="Courier New" w:hint="default"/>
      </w:rPr>
    </w:lvl>
    <w:lvl w:ilvl="5" w:tplc="080C0005" w:tentative="1">
      <w:start w:val="1"/>
      <w:numFmt w:val="bullet"/>
      <w:lvlText w:val=""/>
      <w:lvlJc w:val="left"/>
      <w:pPr>
        <w:ind w:left="5080" w:hanging="360"/>
      </w:pPr>
      <w:rPr>
        <w:rFonts w:ascii="Wingdings" w:hAnsi="Wingdings" w:hint="default"/>
      </w:rPr>
    </w:lvl>
    <w:lvl w:ilvl="6" w:tplc="080C0001" w:tentative="1">
      <w:start w:val="1"/>
      <w:numFmt w:val="bullet"/>
      <w:lvlText w:val=""/>
      <w:lvlJc w:val="left"/>
      <w:pPr>
        <w:ind w:left="5800" w:hanging="360"/>
      </w:pPr>
      <w:rPr>
        <w:rFonts w:ascii="Symbol" w:hAnsi="Symbol" w:hint="default"/>
      </w:rPr>
    </w:lvl>
    <w:lvl w:ilvl="7" w:tplc="080C0003" w:tentative="1">
      <w:start w:val="1"/>
      <w:numFmt w:val="bullet"/>
      <w:lvlText w:val="o"/>
      <w:lvlJc w:val="left"/>
      <w:pPr>
        <w:ind w:left="6520" w:hanging="360"/>
      </w:pPr>
      <w:rPr>
        <w:rFonts w:ascii="Courier New" w:hAnsi="Courier New" w:cs="Courier New" w:hint="default"/>
      </w:rPr>
    </w:lvl>
    <w:lvl w:ilvl="8" w:tplc="080C0005" w:tentative="1">
      <w:start w:val="1"/>
      <w:numFmt w:val="bullet"/>
      <w:lvlText w:val=""/>
      <w:lvlJc w:val="left"/>
      <w:pPr>
        <w:ind w:left="7240" w:hanging="360"/>
      </w:pPr>
      <w:rPr>
        <w:rFonts w:ascii="Wingdings" w:hAnsi="Wingdings" w:hint="default"/>
      </w:rPr>
    </w:lvl>
  </w:abstractNum>
  <w:abstractNum w:abstractNumId="44" w15:restartNumberingAfterBreak="0">
    <w:nsid w:val="554A3300"/>
    <w:multiLevelType w:val="hybridMultilevel"/>
    <w:tmpl w:val="13FC3342"/>
    <w:lvl w:ilvl="0" w:tplc="AF92E200">
      <w:start w:val="1"/>
      <w:numFmt w:val="bullet"/>
      <w:lvlRestart w:val="0"/>
      <w:lvlText w:val=""/>
      <w:lvlJc w:val="left"/>
      <w:pPr>
        <w:tabs>
          <w:tab w:val="num" w:pos="0"/>
        </w:tabs>
        <w:ind w:left="283" w:hanging="283"/>
      </w:pPr>
      <w:rPr>
        <w:rFonts w:ascii="Symbol" w:hAnsi="Symbol"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1B120B"/>
    <w:multiLevelType w:val="hybridMultilevel"/>
    <w:tmpl w:val="60E4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667743"/>
    <w:multiLevelType w:val="hybridMultilevel"/>
    <w:tmpl w:val="2BF2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642BBD"/>
    <w:multiLevelType w:val="hybridMultilevel"/>
    <w:tmpl w:val="D616B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C364CF2"/>
    <w:multiLevelType w:val="multilevel"/>
    <w:tmpl w:val="379476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E52280E"/>
    <w:multiLevelType w:val="hybridMultilevel"/>
    <w:tmpl w:val="8954FEEE"/>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50" w15:restartNumberingAfterBreak="0">
    <w:nsid w:val="60724ED4"/>
    <w:multiLevelType w:val="singleLevel"/>
    <w:tmpl w:val="080C0001"/>
    <w:lvl w:ilvl="0">
      <w:start w:val="1"/>
      <w:numFmt w:val="bullet"/>
      <w:lvlText w:val=""/>
      <w:lvlJc w:val="left"/>
      <w:pPr>
        <w:ind w:left="720" w:hanging="360"/>
      </w:pPr>
      <w:rPr>
        <w:rFonts w:ascii="Symbol" w:hAnsi="Symbol" w:hint="default"/>
      </w:rPr>
    </w:lvl>
  </w:abstractNum>
  <w:abstractNum w:abstractNumId="51" w15:restartNumberingAfterBreak="0">
    <w:nsid w:val="64E27CC3"/>
    <w:multiLevelType w:val="hybridMultilevel"/>
    <w:tmpl w:val="131680B6"/>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E856C8"/>
    <w:multiLevelType w:val="hybridMultilevel"/>
    <w:tmpl w:val="36444436"/>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3" w15:restartNumberingAfterBreak="0">
    <w:nsid w:val="656E07C8"/>
    <w:multiLevelType w:val="hybridMultilevel"/>
    <w:tmpl w:val="7A2A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813B1D"/>
    <w:multiLevelType w:val="hybridMultilevel"/>
    <w:tmpl w:val="F0B4E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7AC7EB4"/>
    <w:multiLevelType w:val="hybridMultilevel"/>
    <w:tmpl w:val="5E928CB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6" w15:restartNumberingAfterBreak="0">
    <w:nsid w:val="6904041B"/>
    <w:multiLevelType w:val="hybridMultilevel"/>
    <w:tmpl w:val="CBB8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425D10"/>
    <w:multiLevelType w:val="hybridMultilevel"/>
    <w:tmpl w:val="B254E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D09496C"/>
    <w:multiLevelType w:val="hybridMultilevel"/>
    <w:tmpl w:val="F4E496A0"/>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D97154E"/>
    <w:multiLevelType w:val="hybridMultilevel"/>
    <w:tmpl w:val="AD22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E35B8F"/>
    <w:multiLevelType w:val="hybridMultilevel"/>
    <w:tmpl w:val="AC70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1B1407"/>
    <w:multiLevelType w:val="multilevel"/>
    <w:tmpl w:val="85462CFA"/>
    <w:lvl w:ilvl="0">
      <w:start w:val="1"/>
      <w:numFmt w:val="decimal"/>
      <w:lvlText w:val="%1."/>
      <w:legacy w:legacy="1" w:legacySpace="0" w:legacyIndent="0"/>
      <w:lvlJc w:val="left"/>
    </w:lvl>
    <w:lvl w:ilvl="1">
      <w:start w:val="1"/>
      <w:numFmt w:val="bullet"/>
      <w:lvlText w:val=""/>
      <w:lvlJc w:val="left"/>
      <w:rPr>
        <w:rFonts w:ascii="Symbol" w:hAnsi="Symbol" w:hint="default"/>
        <w:b w:val="0"/>
        <w:i w:val="0"/>
        <w:sz w:val="22"/>
      </w:rPr>
    </w:lvl>
    <w:lvl w:ilvl="2">
      <w:start w:val="1"/>
      <w:numFmt w:val="bullet"/>
      <w:lvlText w:val=""/>
      <w:lvlJc w:val="left"/>
      <w:rPr>
        <w:rFonts w:ascii="Symbol" w:hAnsi="Symbol" w:hint="default"/>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2" w15:restartNumberingAfterBreak="0">
    <w:nsid w:val="70873983"/>
    <w:multiLevelType w:val="hybridMultilevel"/>
    <w:tmpl w:val="0FD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0222D9"/>
    <w:multiLevelType w:val="hybridMultilevel"/>
    <w:tmpl w:val="1FE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261786"/>
    <w:multiLevelType w:val="hybridMultilevel"/>
    <w:tmpl w:val="A4B2D4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76B9697B"/>
    <w:multiLevelType w:val="hybridMultilevel"/>
    <w:tmpl w:val="757EBC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6" w15:restartNumberingAfterBreak="0">
    <w:nsid w:val="77B417C9"/>
    <w:multiLevelType w:val="hybridMultilevel"/>
    <w:tmpl w:val="D5FE1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8C6083E"/>
    <w:multiLevelType w:val="hybridMultilevel"/>
    <w:tmpl w:val="A3A2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BB08C3"/>
    <w:multiLevelType w:val="hybridMultilevel"/>
    <w:tmpl w:val="C2A272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7E9B4A57"/>
    <w:multiLevelType w:val="hybridMultilevel"/>
    <w:tmpl w:val="67A813EE"/>
    <w:lvl w:ilvl="0" w:tplc="080C0001">
      <w:start w:val="1"/>
      <w:numFmt w:val="bullet"/>
      <w:lvlText w:val=""/>
      <w:lvlJc w:val="left"/>
      <w:pPr>
        <w:ind w:left="1080" w:hanging="72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1"/>
  </w:num>
  <w:num w:numId="4">
    <w:abstractNumId w:val="53"/>
  </w:num>
  <w:num w:numId="5">
    <w:abstractNumId w:val="9"/>
  </w:num>
  <w:num w:numId="6">
    <w:abstractNumId w:val="29"/>
  </w:num>
  <w:num w:numId="7">
    <w:abstractNumId w:val="14"/>
  </w:num>
  <w:num w:numId="8">
    <w:abstractNumId w:val="31"/>
  </w:num>
  <w:num w:numId="9">
    <w:abstractNumId w:val="69"/>
  </w:num>
  <w:num w:numId="10">
    <w:abstractNumId w:val="43"/>
  </w:num>
  <w:num w:numId="11">
    <w:abstractNumId w:val="38"/>
  </w:num>
  <w:num w:numId="12">
    <w:abstractNumId w:val="50"/>
  </w:num>
  <w:num w:numId="13">
    <w:abstractNumId w:val="1"/>
    <w:lvlOverride w:ilvl="0">
      <w:lvl w:ilvl="0">
        <w:start w:val="1"/>
        <w:numFmt w:val="bullet"/>
        <w:lvlText w:val=""/>
        <w:lvlJc w:val="left"/>
        <w:pPr>
          <w:ind w:left="720" w:hanging="360"/>
        </w:pPr>
        <w:rPr>
          <w:rFonts w:ascii="Symbol" w:hAnsi="Symbol" w:hint="default"/>
        </w:rPr>
      </w:lvl>
    </w:lvlOverride>
  </w:num>
  <w:num w:numId="14">
    <w:abstractNumId w:val="4"/>
  </w:num>
  <w:num w:numId="15">
    <w:abstractNumId w:val="46"/>
  </w:num>
  <w:num w:numId="16">
    <w:abstractNumId w:val="18"/>
  </w:num>
  <w:num w:numId="17">
    <w:abstractNumId w:val="35"/>
  </w:num>
  <w:num w:numId="18">
    <w:abstractNumId w:val="49"/>
  </w:num>
  <w:num w:numId="19">
    <w:abstractNumId w:val="65"/>
  </w:num>
  <w:num w:numId="20">
    <w:abstractNumId w:val="20"/>
  </w:num>
  <w:num w:numId="21">
    <w:abstractNumId w:val="24"/>
  </w:num>
  <w:num w:numId="22">
    <w:abstractNumId w:val="41"/>
  </w:num>
  <w:num w:numId="23">
    <w:abstractNumId w:val="62"/>
  </w:num>
  <w:num w:numId="24">
    <w:abstractNumId w:val="37"/>
  </w:num>
  <w:num w:numId="25">
    <w:abstractNumId w:val="67"/>
  </w:num>
  <w:num w:numId="26">
    <w:abstractNumId w:val="64"/>
  </w:num>
  <w:num w:numId="27">
    <w:abstractNumId w:val="63"/>
  </w:num>
  <w:num w:numId="28">
    <w:abstractNumId w:val="58"/>
  </w:num>
  <w:num w:numId="29">
    <w:abstractNumId w:val="6"/>
  </w:num>
  <w:num w:numId="30">
    <w:abstractNumId w:val="8"/>
  </w:num>
  <w:num w:numId="31">
    <w:abstractNumId w:val="15"/>
  </w:num>
  <w:num w:numId="32">
    <w:abstractNumId w:val="57"/>
  </w:num>
  <w:num w:numId="33">
    <w:abstractNumId w:val="7"/>
  </w:num>
  <w:num w:numId="34">
    <w:abstractNumId w:val="60"/>
  </w:num>
  <w:num w:numId="35">
    <w:abstractNumId w:val="55"/>
  </w:num>
  <w:num w:numId="36">
    <w:abstractNumId w:val="1"/>
    <w:lvlOverride w:ilvl="0">
      <w:lvl w:ilvl="0">
        <w:numFmt w:val="bullet"/>
        <w:lvlText w:val=""/>
        <w:legacy w:legacy="1" w:legacySpace="0" w:legacyIndent="283"/>
        <w:lvlJc w:val="left"/>
        <w:pPr>
          <w:ind w:left="567" w:hanging="283"/>
        </w:pPr>
        <w:rPr>
          <w:rFonts w:ascii="Symbol" w:hAnsi="Symbol" w:hint="default"/>
        </w:rPr>
      </w:lvl>
    </w:lvlOverride>
  </w:num>
  <w:num w:numId="37">
    <w:abstractNumId w:val="23"/>
  </w:num>
  <w:num w:numId="38">
    <w:abstractNumId w:val="22"/>
  </w:num>
  <w:num w:numId="39">
    <w:abstractNumId w:val="1"/>
    <w:lvlOverride w:ilvl="0">
      <w:lvl w:ilvl="0">
        <w:start w:val="1"/>
        <w:numFmt w:val="bullet"/>
        <w:lvlText w:val=""/>
        <w:lvlJc w:val="left"/>
        <w:pPr>
          <w:ind w:left="720" w:hanging="360"/>
        </w:pPr>
        <w:rPr>
          <w:rFonts w:ascii="Symbol" w:hAnsi="Symbol" w:hint="default"/>
        </w:rPr>
      </w:lvl>
    </w:lvlOverride>
  </w:num>
  <w:num w:numId="40">
    <w:abstractNumId w:val="28"/>
  </w:num>
  <w:num w:numId="41">
    <w:abstractNumId w:val="19"/>
  </w:num>
  <w:num w:numId="42">
    <w:abstractNumId w:val="59"/>
  </w:num>
  <w:num w:numId="43">
    <w:abstractNumId w:val="40"/>
  </w:num>
  <w:num w:numId="44">
    <w:abstractNumId w:val="26"/>
  </w:num>
  <w:num w:numId="45">
    <w:abstractNumId w:val="34"/>
  </w:num>
  <w:num w:numId="46">
    <w:abstractNumId w:val="11"/>
  </w:num>
  <w:num w:numId="47">
    <w:abstractNumId w:val="13"/>
  </w:num>
  <w:num w:numId="48">
    <w:abstractNumId w:val="56"/>
  </w:num>
  <w:num w:numId="49">
    <w:abstractNumId w:val="45"/>
  </w:num>
  <w:num w:numId="50">
    <w:abstractNumId w:val="39"/>
  </w:num>
  <w:num w:numId="51">
    <w:abstractNumId w:val="27"/>
  </w:num>
  <w:num w:numId="52">
    <w:abstractNumId w:val="51"/>
  </w:num>
  <w:num w:numId="53">
    <w:abstractNumId w:val="44"/>
  </w:num>
  <w:num w:numId="54">
    <w:abstractNumId w:val="48"/>
  </w:num>
  <w:num w:numId="55">
    <w:abstractNumId w:val="33"/>
  </w:num>
  <w:num w:numId="56">
    <w:abstractNumId w:val="5"/>
  </w:num>
  <w:num w:numId="57">
    <w:abstractNumId w:val="36"/>
  </w:num>
  <w:num w:numId="58">
    <w:abstractNumId w:val="17"/>
  </w:num>
  <w:num w:numId="59">
    <w:abstractNumId w:val="30"/>
  </w:num>
  <w:num w:numId="60">
    <w:abstractNumId w:val="47"/>
  </w:num>
  <w:num w:numId="61">
    <w:abstractNumId w:val="66"/>
  </w:num>
  <w:num w:numId="62">
    <w:abstractNumId w:val="68"/>
  </w:num>
  <w:num w:numId="63">
    <w:abstractNumId w:val="54"/>
  </w:num>
  <w:num w:numId="64">
    <w:abstractNumId w:val="25"/>
  </w:num>
  <w:num w:numId="65">
    <w:abstractNumId w:val="52"/>
  </w:num>
  <w:num w:numId="66">
    <w:abstractNumId w:val="12"/>
  </w:num>
  <w:num w:numId="67">
    <w:abstractNumId w:val="16"/>
  </w:num>
  <w:num w:numId="68">
    <w:abstractNumId w:val="2"/>
  </w:num>
  <w:num w:numId="69">
    <w:abstractNumId w:val="21"/>
  </w:num>
  <w:num w:numId="70">
    <w:abstractNumId w:val="32"/>
  </w:num>
  <w:num w:numId="71">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STYLES"/>
  </w:docVars>
  <w:rsids>
    <w:rsidRoot w:val="003B283B"/>
    <w:rsid w:val="00000CE8"/>
    <w:rsid w:val="000017DC"/>
    <w:rsid w:val="00002B80"/>
    <w:rsid w:val="00002E4F"/>
    <w:rsid w:val="00004D0F"/>
    <w:rsid w:val="00005800"/>
    <w:rsid w:val="00005B0A"/>
    <w:rsid w:val="0000685F"/>
    <w:rsid w:val="00007617"/>
    <w:rsid w:val="00007B94"/>
    <w:rsid w:val="000102A1"/>
    <w:rsid w:val="000104CB"/>
    <w:rsid w:val="000115A9"/>
    <w:rsid w:val="00012842"/>
    <w:rsid w:val="00012B39"/>
    <w:rsid w:val="00013610"/>
    <w:rsid w:val="000138A1"/>
    <w:rsid w:val="0001686B"/>
    <w:rsid w:val="00017703"/>
    <w:rsid w:val="000201DF"/>
    <w:rsid w:val="00020A28"/>
    <w:rsid w:val="00020D86"/>
    <w:rsid w:val="000215A9"/>
    <w:rsid w:val="00022AA4"/>
    <w:rsid w:val="00022B6C"/>
    <w:rsid w:val="000240FE"/>
    <w:rsid w:val="000244F9"/>
    <w:rsid w:val="0002476C"/>
    <w:rsid w:val="00024FEF"/>
    <w:rsid w:val="0002595E"/>
    <w:rsid w:val="00026116"/>
    <w:rsid w:val="00026BD2"/>
    <w:rsid w:val="00026FDD"/>
    <w:rsid w:val="00027A22"/>
    <w:rsid w:val="00030B04"/>
    <w:rsid w:val="0003128F"/>
    <w:rsid w:val="000316FF"/>
    <w:rsid w:val="00031C70"/>
    <w:rsid w:val="00032E3A"/>
    <w:rsid w:val="000338E8"/>
    <w:rsid w:val="00033C6E"/>
    <w:rsid w:val="00033DA8"/>
    <w:rsid w:val="00034832"/>
    <w:rsid w:val="000349EE"/>
    <w:rsid w:val="00034A75"/>
    <w:rsid w:val="00034F66"/>
    <w:rsid w:val="00035B58"/>
    <w:rsid w:val="00035EF4"/>
    <w:rsid w:val="00036931"/>
    <w:rsid w:val="00036976"/>
    <w:rsid w:val="00036ED6"/>
    <w:rsid w:val="000378CC"/>
    <w:rsid w:val="00037B11"/>
    <w:rsid w:val="0004006B"/>
    <w:rsid w:val="0004042B"/>
    <w:rsid w:val="00041496"/>
    <w:rsid w:val="000419D4"/>
    <w:rsid w:val="00041C6C"/>
    <w:rsid w:val="00041EB7"/>
    <w:rsid w:val="00042751"/>
    <w:rsid w:val="000432D1"/>
    <w:rsid w:val="000444BB"/>
    <w:rsid w:val="00044DCB"/>
    <w:rsid w:val="00045054"/>
    <w:rsid w:val="000451B3"/>
    <w:rsid w:val="00045B31"/>
    <w:rsid w:val="0005077B"/>
    <w:rsid w:val="00051C81"/>
    <w:rsid w:val="0005250A"/>
    <w:rsid w:val="000529F2"/>
    <w:rsid w:val="00054BA6"/>
    <w:rsid w:val="00054E26"/>
    <w:rsid w:val="00055735"/>
    <w:rsid w:val="000557CE"/>
    <w:rsid w:val="000559BE"/>
    <w:rsid w:val="000562AF"/>
    <w:rsid w:val="000571C2"/>
    <w:rsid w:val="00060853"/>
    <w:rsid w:val="00060E5C"/>
    <w:rsid w:val="00061952"/>
    <w:rsid w:val="00062214"/>
    <w:rsid w:val="00065751"/>
    <w:rsid w:val="00066490"/>
    <w:rsid w:val="00067189"/>
    <w:rsid w:val="00067BC4"/>
    <w:rsid w:val="0007026C"/>
    <w:rsid w:val="000702DC"/>
    <w:rsid w:val="000703DF"/>
    <w:rsid w:val="00070C28"/>
    <w:rsid w:val="00070DC9"/>
    <w:rsid w:val="000714D6"/>
    <w:rsid w:val="00071E53"/>
    <w:rsid w:val="00072772"/>
    <w:rsid w:val="0007365D"/>
    <w:rsid w:val="00073A46"/>
    <w:rsid w:val="000742C2"/>
    <w:rsid w:val="000747E4"/>
    <w:rsid w:val="00074A88"/>
    <w:rsid w:val="00074CD8"/>
    <w:rsid w:val="00074E9E"/>
    <w:rsid w:val="00076077"/>
    <w:rsid w:val="00076AD3"/>
    <w:rsid w:val="000807B6"/>
    <w:rsid w:val="000814F6"/>
    <w:rsid w:val="00081813"/>
    <w:rsid w:val="000818D4"/>
    <w:rsid w:val="000821ED"/>
    <w:rsid w:val="00082546"/>
    <w:rsid w:val="000836FE"/>
    <w:rsid w:val="00083F57"/>
    <w:rsid w:val="00085624"/>
    <w:rsid w:val="000868DE"/>
    <w:rsid w:val="00086D04"/>
    <w:rsid w:val="00086E67"/>
    <w:rsid w:val="00087AE9"/>
    <w:rsid w:val="00087F38"/>
    <w:rsid w:val="00092CB2"/>
    <w:rsid w:val="00092FC0"/>
    <w:rsid w:val="00093786"/>
    <w:rsid w:val="00094645"/>
    <w:rsid w:val="00095A1C"/>
    <w:rsid w:val="000967CA"/>
    <w:rsid w:val="00096999"/>
    <w:rsid w:val="000974BF"/>
    <w:rsid w:val="00097F0D"/>
    <w:rsid w:val="000A2809"/>
    <w:rsid w:val="000A4202"/>
    <w:rsid w:val="000A62E2"/>
    <w:rsid w:val="000A63F9"/>
    <w:rsid w:val="000A7A22"/>
    <w:rsid w:val="000B0103"/>
    <w:rsid w:val="000B1EEE"/>
    <w:rsid w:val="000B243F"/>
    <w:rsid w:val="000B5B18"/>
    <w:rsid w:val="000C07F0"/>
    <w:rsid w:val="000C0946"/>
    <w:rsid w:val="000C0AA0"/>
    <w:rsid w:val="000C139C"/>
    <w:rsid w:val="000C2679"/>
    <w:rsid w:val="000C37E9"/>
    <w:rsid w:val="000C3BFD"/>
    <w:rsid w:val="000C3DF6"/>
    <w:rsid w:val="000C469F"/>
    <w:rsid w:val="000C491C"/>
    <w:rsid w:val="000C4C72"/>
    <w:rsid w:val="000C56D4"/>
    <w:rsid w:val="000C65BE"/>
    <w:rsid w:val="000C6808"/>
    <w:rsid w:val="000C6F0E"/>
    <w:rsid w:val="000C7D79"/>
    <w:rsid w:val="000C7E7C"/>
    <w:rsid w:val="000D007F"/>
    <w:rsid w:val="000D1BFD"/>
    <w:rsid w:val="000D28F0"/>
    <w:rsid w:val="000D3F88"/>
    <w:rsid w:val="000D50A8"/>
    <w:rsid w:val="000D59D3"/>
    <w:rsid w:val="000D602F"/>
    <w:rsid w:val="000D6031"/>
    <w:rsid w:val="000D6B2F"/>
    <w:rsid w:val="000D77C2"/>
    <w:rsid w:val="000D7E59"/>
    <w:rsid w:val="000D7F5A"/>
    <w:rsid w:val="000E26A2"/>
    <w:rsid w:val="000E4005"/>
    <w:rsid w:val="000E4C16"/>
    <w:rsid w:val="000E6466"/>
    <w:rsid w:val="000E6F41"/>
    <w:rsid w:val="000E7D79"/>
    <w:rsid w:val="000F0112"/>
    <w:rsid w:val="000F035E"/>
    <w:rsid w:val="000F0AFF"/>
    <w:rsid w:val="000F16CE"/>
    <w:rsid w:val="000F181E"/>
    <w:rsid w:val="000F3021"/>
    <w:rsid w:val="000F3050"/>
    <w:rsid w:val="000F42C4"/>
    <w:rsid w:val="000F4A9A"/>
    <w:rsid w:val="000F50D3"/>
    <w:rsid w:val="000F5381"/>
    <w:rsid w:val="000F558D"/>
    <w:rsid w:val="000F55B5"/>
    <w:rsid w:val="000F5ED9"/>
    <w:rsid w:val="000F77C3"/>
    <w:rsid w:val="000F7B4B"/>
    <w:rsid w:val="00101551"/>
    <w:rsid w:val="0010339F"/>
    <w:rsid w:val="001036E0"/>
    <w:rsid w:val="0010391E"/>
    <w:rsid w:val="00103CC0"/>
    <w:rsid w:val="00104975"/>
    <w:rsid w:val="001052AF"/>
    <w:rsid w:val="001053BA"/>
    <w:rsid w:val="001055E6"/>
    <w:rsid w:val="001063E3"/>
    <w:rsid w:val="0010786D"/>
    <w:rsid w:val="00110344"/>
    <w:rsid w:val="00111024"/>
    <w:rsid w:val="001126F6"/>
    <w:rsid w:val="001127C6"/>
    <w:rsid w:val="00113882"/>
    <w:rsid w:val="001138AF"/>
    <w:rsid w:val="001138B0"/>
    <w:rsid w:val="00114E69"/>
    <w:rsid w:val="001158DF"/>
    <w:rsid w:val="00116CFB"/>
    <w:rsid w:val="00120CC5"/>
    <w:rsid w:val="00125DFA"/>
    <w:rsid w:val="0012647C"/>
    <w:rsid w:val="00126A7F"/>
    <w:rsid w:val="00127660"/>
    <w:rsid w:val="00130B18"/>
    <w:rsid w:val="00131042"/>
    <w:rsid w:val="0013146D"/>
    <w:rsid w:val="00132AD0"/>
    <w:rsid w:val="00134B0D"/>
    <w:rsid w:val="001355B2"/>
    <w:rsid w:val="00135611"/>
    <w:rsid w:val="00135E41"/>
    <w:rsid w:val="00136F53"/>
    <w:rsid w:val="00136FA8"/>
    <w:rsid w:val="001376AC"/>
    <w:rsid w:val="001400DB"/>
    <w:rsid w:val="0014104C"/>
    <w:rsid w:val="00141052"/>
    <w:rsid w:val="00141D4F"/>
    <w:rsid w:val="00142A4E"/>
    <w:rsid w:val="0014464E"/>
    <w:rsid w:val="00144A1D"/>
    <w:rsid w:val="00144DCE"/>
    <w:rsid w:val="00145081"/>
    <w:rsid w:val="00145167"/>
    <w:rsid w:val="00146F91"/>
    <w:rsid w:val="001509A7"/>
    <w:rsid w:val="00153199"/>
    <w:rsid w:val="001540D3"/>
    <w:rsid w:val="001545B6"/>
    <w:rsid w:val="00154B90"/>
    <w:rsid w:val="00155138"/>
    <w:rsid w:val="00155FD0"/>
    <w:rsid w:val="0015678C"/>
    <w:rsid w:val="00156950"/>
    <w:rsid w:val="00157649"/>
    <w:rsid w:val="00160DCC"/>
    <w:rsid w:val="00160DD6"/>
    <w:rsid w:val="001636EC"/>
    <w:rsid w:val="001657F4"/>
    <w:rsid w:val="00166FCB"/>
    <w:rsid w:val="0017001D"/>
    <w:rsid w:val="0017241F"/>
    <w:rsid w:val="0017333F"/>
    <w:rsid w:val="001737B7"/>
    <w:rsid w:val="00174675"/>
    <w:rsid w:val="0017469D"/>
    <w:rsid w:val="00175D41"/>
    <w:rsid w:val="001762F4"/>
    <w:rsid w:val="001764F7"/>
    <w:rsid w:val="001768E2"/>
    <w:rsid w:val="0018061D"/>
    <w:rsid w:val="00180A82"/>
    <w:rsid w:val="001811FF"/>
    <w:rsid w:val="00182B42"/>
    <w:rsid w:val="00182D03"/>
    <w:rsid w:val="00183FC7"/>
    <w:rsid w:val="00184AE4"/>
    <w:rsid w:val="00184C46"/>
    <w:rsid w:val="00186D96"/>
    <w:rsid w:val="001901B3"/>
    <w:rsid w:val="00191C0B"/>
    <w:rsid w:val="00192485"/>
    <w:rsid w:val="00192F9E"/>
    <w:rsid w:val="001940FA"/>
    <w:rsid w:val="00194447"/>
    <w:rsid w:val="0019516A"/>
    <w:rsid w:val="00195479"/>
    <w:rsid w:val="001970B2"/>
    <w:rsid w:val="001979F8"/>
    <w:rsid w:val="001A1064"/>
    <w:rsid w:val="001A141E"/>
    <w:rsid w:val="001A35F9"/>
    <w:rsid w:val="001A3828"/>
    <w:rsid w:val="001A3D0C"/>
    <w:rsid w:val="001A3E55"/>
    <w:rsid w:val="001A461B"/>
    <w:rsid w:val="001A56E8"/>
    <w:rsid w:val="001B01AC"/>
    <w:rsid w:val="001B0D26"/>
    <w:rsid w:val="001B10E9"/>
    <w:rsid w:val="001B1504"/>
    <w:rsid w:val="001B15BB"/>
    <w:rsid w:val="001B18C2"/>
    <w:rsid w:val="001B232C"/>
    <w:rsid w:val="001B28BC"/>
    <w:rsid w:val="001B3D6A"/>
    <w:rsid w:val="001B424E"/>
    <w:rsid w:val="001B4CC9"/>
    <w:rsid w:val="001B5DF7"/>
    <w:rsid w:val="001B65A1"/>
    <w:rsid w:val="001B6A12"/>
    <w:rsid w:val="001C0535"/>
    <w:rsid w:val="001C05B2"/>
    <w:rsid w:val="001C07DD"/>
    <w:rsid w:val="001C0B67"/>
    <w:rsid w:val="001C12BE"/>
    <w:rsid w:val="001C17BE"/>
    <w:rsid w:val="001C1C9C"/>
    <w:rsid w:val="001C365D"/>
    <w:rsid w:val="001C39EC"/>
    <w:rsid w:val="001C3A18"/>
    <w:rsid w:val="001C4264"/>
    <w:rsid w:val="001C52C8"/>
    <w:rsid w:val="001C6C93"/>
    <w:rsid w:val="001C76BE"/>
    <w:rsid w:val="001C782A"/>
    <w:rsid w:val="001D00DF"/>
    <w:rsid w:val="001D013F"/>
    <w:rsid w:val="001D026F"/>
    <w:rsid w:val="001D078A"/>
    <w:rsid w:val="001D1A28"/>
    <w:rsid w:val="001D326E"/>
    <w:rsid w:val="001D4E3C"/>
    <w:rsid w:val="001D52CB"/>
    <w:rsid w:val="001D69DD"/>
    <w:rsid w:val="001D6C48"/>
    <w:rsid w:val="001D74DC"/>
    <w:rsid w:val="001E0C2F"/>
    <w:rsid w:val="001E0E97"/>
    <w:rsid w:val="001E17D8"/>
    <w:rsid w:val="001E2338"/>
    <w:rsid w:val="001E558F"/>
    <w:rsid w:val="001E5961"/>
    <w:rsid w:val="001E5FEE"/>
    <w:rsid w:val="001E717B"/>
    <w:rsid w:val="001E74A2"/>
    <w:rsid w:val="001E76FC"/>
    <w:rsid w:val="001F0BC4"/>
    <w:rsid w:val="001F1D17"/>
    <w:rsid w:val="001F1F3D"/>
    <w:rsid w:val="001F4D66"/>
    <w:rsid w:val="001F4DA7"/>
    <w:rsid w:val="001F50B6"/>
    <w:rsid w:val="001F5414"/>
    <w:rsid w:val="001F59A5"/>
    <w:rsid w:val="001F689E"/>
    <w:rsid w:val="0020089C"/>
    <w:rsid w:val="00200F03"/>
    <w:rsid w:val="002013C3"/>
    <w:rsid w:val="002022AD"/>
    <w:rsid w:val="00202634"/>
    <w:rsid w:val="00203A8F"/>
    <w:rsid w:val="00203B47"/>
    <w:rsid w:val="00203D01"/>
    <w:rsid w:val="00204864"/>
    <w:rsid w:val="0020498A"/>
    <w:rsid w:val="002052D8"/>
    <w:rsid w:val="00205EFC"/>
    <w:rsid w:val="00210810"/>
    <w:rsid w:val="00211393"/>
    <w:rsid w:val="00211FAE"/>
    <w:rsid w:val="00211FF4"/>
    <w:rsid w:val="00212787"/>
    <w:rsid w:val="00212C0D"/>
    <w:rsid w:val="002138A9"/>
    <w:rsid w:val="00214451"/>
    <w:rsid w:val="002156FD"/>
    <w:rsid w:val="002159C5"/>
    <w:rsid w:val="00215DFB"/>
    <w:rsid w:val="0021639E"/>
    <w:rsid w:val="00217A33"/>
    <w:rsid w:val="00221123"/>
    <w:rsid w:val="00223339"/>
    <w:rsid w:val="002236A6"/>
    <w:rsid w:val="00224DE6"/>
    <w:rsid w:val="00224E75"/>
    <w:rsid w:val="002259C0"/>
    <w:rsid w:val="00226823"/>
    <w:rsid w:val="002276DD"/>
    <w:rsid w:val="0023002B"/>
    <w:rsid w:val="00230EC2"/>
    <w:rsid w:val="002327D5"/>
    <w:rsid w:val="002327E9"/>
    <w:rsid w:val="00232F54"/>
    <w:rsid w:val="00233285"/>
    <w:rsid w:val="00233CAC"/>
    <w:rsid w:val="00234CD4"/>
    <w:rsid w:val="00234D89"/>
    <w:rsid w:val="0023548F"/>
    <w:rsid w:val="002358E8"/>
    <w:rsid w:val="00236FB9"/>
    <w:rsid w:val="002375A0"/>
    <w:rsid w:val="00237A97"/>
    <w:rsid w:val="002407AA"/>
    <w:rsid w:val="002411E0"/>
    <w:rsid w:val="00241C29"/>
    <w:rsid w:val="00242408"/>
    <w:rsid w:val="00242759"/>
    <w:rsid w:val="00242890"/>
    <w:rsid w:val="00242B03"/>
    <w:rsid w:val="00243514"/>
    <w:rsid w:val="00244ABF"/>
    <w:rsid w:val="00244C35"/>
    <w:rsid w:val="002469F7"/>
    <w:rsid w:val="002475FF"/>
    <w:rsid w:val="00247F50"/>
    <w:rsid w:val="00250267"/>
    <w:rsid w:val="00252542"/>
    <w:rsid w:val="002532B5"/>
    <w:rsid w:val="002539A1"/>
    <w:rsid w:val="00253B72"/>
    <w:rsid w:val="002542CC"/>
    <w:rsid w:val="002559A2"/>
    <w:rsid w:val="002563ED"/>
    <w:rsid w:val="00256406"/>
    <w:rsid w:val="00257C87"/>
    <w:rsid w:val="0026049D"/>
    <w:rsid w:val="00260E92"/>
    <w:rsid w:val="002628DA"/>
    <w:rsid w:val="00263B55"/>
    <w:rsid w:val="00264AE7"/>
    <w:rsid w:val="002653BB"/>
    <w:rsid w:val="0026557C"/>
    <w:rsid w:val="002659B2"/>
    <w:rsid w:val="00266729"/>
    <w:rsid w:val="00266BC6"/>
    <w:rsid w:val="00266F4F"/>
    <w:rsid w:val="00267947"/>
    <w:rsid w:val="00267AB2"/>
    <w:rsid w:val="00270313"/>
    <w:rsid w:val="00270FF0"/>
    <w:rsid w:val="0027137C"/>
    <w:rsid w:val="0027413E"/>
    <w:rsid w:val="0027451C"/>
    <w:rsid w:val="00274585"/>
    <w:rsid w:val="00274E55"/>
    <w:rsid w:val="00275122"/>
    <w:rsid w:val="002751DD"/>
    <w:rsid w:val="00276777"/>
    <w:rsid w:val="00276ED9"/>
    <w:rsid w:val="0028043D"/>
    <w:rsid w:val="00280FDA"/>
    <w:rsid w:val="00281365"/>
    <w:rsid w:val="0028188E"/>
    <w:rsid w:val="00282C78"/>
    <w:rsid w:val="00282E34"/>
    <w:rsid w:val="002831ED"/>
    <w:rsid w:val="002840ED"/>
    <w:rsid w:val="002843D9"/>
    <w:rsid w:val="002874D7"/>
    <w:rsid w:val="002903CB"/>
    <w:rsid w:val="00290CFF"/>
    <w:rsid w:val="00291033"/>
    <w:rsid w:val="00291252"/>
    <w:rsid w:val="002915A8"/>
    <w:rsid w:val="0029165B"/>
    <w:rsid w:val="00291981"/>
    <w:rsid w:val="00291F64"/>
    <w:rsid w:val="002920E3"/>
    <w:rsid w:val="00293159"/>
    <w:rsid w:val="0029435D"/>
    <w:rsid w:val="0029701D"/>
    <w:rsid w:val="00297AF8"/>
    <w:rsid w:val="002A0707"/>
    <w:rsid w:val="002A17C4"/>
    <w:rsid w:val="002A2B5D"/>
    <w:rsid w:val="002A349B"/>
    <w:rsid w:val="002A3665"/>
    <w:rsid w:val="002A3BAB"/>
    <w:rsid w:val="002A48AF"/>
    <w:rsid w:val="002A4A76"/>
    <w:rsid w:val="002A5E72"/>
    <w:rsid w:val="002A5F58"/>
    <w:rsid w:val="002B0640"/>
    <w:rsid w:val="002B10EE"/>
    <w:rsid w:val="002B2798"/>
    <w:rsid w:val="002B4372"/>
    <w:rsid w:val="002B445D"/>
    <w:rsid w:val="002B4C96"/>
    <w:rsid w:val="002B5973"/>
    <w:rsid w:val="002B73D3"/>
    <w:rsid w:val="002C0F1F"/>
    <w:rsid w:val="002C1811"/>
    <w:rsid w:val="002C1999"/>
    <w:rsid w:val="002C289C"/>
    <w:rsid w:val="002C3DCC"/>
    <w:rsid w:val="002C41FF"/>
    <w:rsid w:val="002C43DB"/>
    <w:rsid w:val="002C4E24"/>
    <w:rsid w:val="002C5D72"/>
    <w:rsid w:val="002C6439"/>
    <w:rsid w:val="002C78B6"/>
    <w:rsid w:val="002C7ECD"/>
    <w:rsid w:val="002D09CC"/>
    <w:rsid w:val="002D0F32"/>
    <w:rsid w:val="002D0F3B"/>
    <w:rsid w:val="002D1B76"/>
    <w:rsid w:val="002D2A79"/>
    <w:rsid w:val="002D41B7"/>
    <w:rsid w:val="002D537A"/>
    <w:rsid w:val="002D6E86"/>
    <w:rsid w:val="002D73EF"/>
    <w:rsid w:val="002D750B"/>
    <w:rsid w:val="002E11B9"/>
    <w:rsid w:val="002E1245"/>
    <w:rsid w:val="002E5300"/>
    <w:rsid w:val="002E5965"/>
    <w:rsid w:val="002E5A78"/>
    <w:rsid w:val="002E64CB"/>
    <w:rsid w:val="002E7DDB"/>
    <w:rsid w:val="002F0044"/>
    <w:rsid w:val="002F0199"/>
    <w:rsid w:val="002F0388"/>
    <w:rsid w:val="002F1623"/>
    <w:rsid w:val="002F2C18"/>
    <w:rsid w:val="002F352C"/>
    <w:rsid w:val="002F3776"/>
    <w:rsid w:val="002F3FAF"/>
    <w:rsid w:val="002F7D23"/>
    <w:rsid w:val="003002D3"/>
    <w:rsid w:val="00300C7E"/>
    <w:rsid w:val="003029D8"/>
    <w:rsid w:val="00302FF6"/>
    <w:rsid w:val="003033EF"/>
    <w:rsid w:val="00303C59"/>
    <w:rsid w:val="00304E98"/>
    <w:rsid w:val="003058FB"/>
    <w:rsid w:val="00305FBE"/>
    <w:rsid w:val="00306501"/>
    <w:rsid w:val="003075E1"/>
    <w:rsid w:val="003079A2"/>
    <w:rsid w:val="00307A61"/>
    <w:rsid w:val="00310AC5"/>
    <w:rsid w:val="00310FF8"/>
    <w:rsid w:val="00311036"/>
    <w:rsid w:val="00311101"/>
    <w:rsid w:val="003111F0"/>
    <w:rsid w:val="0031261A"/>
    <w:rsid w:val="00312635"/>
    <w:rsid w:val="00313641"/>
    <w:rsid w:val="00313967"/>
    <w:rsid w:val="00314C5F"/>
    <w:rsid w:val="00314E4E"/>
    <w:rsid w:val="00314E67"/>
    <w:rsid w:val="003154F6"/>
    <w:rsid w:val="003160F4"/>
    <w:rsid w:val="00316841"/>
    <w:rsid w:val="003179EF"/>
    <w:rsid w:val="00322425"/>
    <w:rsid w:val="00322BCE"/>
    <w:rsid w:val="00325453"/>
    <w:rsid w:val="003256F1"/>
    <w:rsid w:val="00325A3E"/>
    <w:rsid w:val="0032640E"/>
    <w:rsid w:val="00326AA5"/>
    <w:rsid w:val="00326F48"/>
    <w:rsid w:val="0032747F"/>
    <w:rsid w:val="00327A6E"/>
    <w:rsid w:val="00327A80"/>
    <w:rsid w:val="00330566"/>
    <w:rsid w:val="00330A73"/>
    <w:rsid w:val="00331247"/>
    <w:rsid w:val="00331316"/>
    <w:rsid w:val="00331403"/>
    <w:rsid w:val="00331515"/>
    <w:rsid w:val="00332F52"/>
    <w:rsid w:val="00333F18"/>
    <w:rsid w:val="00334557"/>
    <w:rsid w:val="00335367"/>
    <w:rsid w:val="003353E8"/>
    <w:rsid w:val="0033575D"/>
    <w:rsid w:val="00335FB2"/>
    <w:rsid w:val="00336DB2"/>
    <w:rsid w:val="00337799"/>
    <w:rsid w:val="0034052F"/>
    <w:rsid w:val="003415D2"/>
    <w:rsid w:val="00342579"/>
    <w:rsid w:val="00342715"/>
    <w:rsid w:val="003439F8"/>
    <w:rsid w:val="003440A3"/>
    <w:rsid w:val="003445DE"/>
    <w:rsid w:val="003448C7"/>
    <w:rsid w:val="00345197"/>
    <w:rsid w:val="003451E8"/>
    <w:rsid w:val="0034601A"/>
    <w:rsid w:val="0034657E"/>
    <w:rsid w:val="00346C63"/>
    <w:rsid w:val="00350470"/>
    <w:rsid w:val="00351081"/>
    <w:rsid w:val="00353680"/>
    <w:rsid w:val="003542D4"/>
    <w:rsid w:val="003543F0"/>
    <w:rsid w:val="003552B8"/>
    <w:rsid w:val="003555A1"/>
    <w:rsid w:val="0035631F"/>
    <w:rsid w:val="00357667"/>
    <w:rsid w:val="00360270"/>
    <w:rsid w:val="00360D02"/>
    <w:rsid w:val="00361007"/>
    <w:rsid w:val="00361CF3"/>
    <w:rsid w:val="003627DD"/>
    <w:rsid w:val="00362B7F"/>
    <w:rsid w:val="00363067"/>
    <w:rsid w:val="00363EFA"/>
    <w:rsid w:val="00364BAB"/>
    <w:rsid w:val="00364C54"/>
    <w:rsid w:val="00364D74"/>
    <w:rsid w:val="00364D95"/>
    <w:rsid w:val="00365049"/>
    <w:rsid w:val="0036522E"/>
    <w:rsid w:val="00367133"/>
    <w:rsid w:val="00367A90"/>
    <w:rsid w:val="00371609"/>
    <w:rsid w:val="00371671"/>
    <w:rsid w:val="0037202C"/>
    <w:rsid w:val="00372D96"/>
    <w:rsid w:val="00374124"/>
    <w:rsid w:val="003749A0"/>
    <w:rsid w:val="003759AE"/>
    <w:rsid w:val="00377A77"/>
    <w:rsid w:val="003803A1"/>
    <w:rsid w:val="00380A9A"/>
    <w:rsid w:val="0038274D"/>
    <w:rsid w:val="00382847"/>
    <w:rsid w:val="003833E4"/>
    <w:rsid w:val="00383700"/>
    <w:rsid w:val="00383AB0"/>
    <w:rsid w:val="0038496B"/>
    <w:rsid w:val="00385CA9"/>
    <w:rsid w:val="00387229"/>
    <w:rsid w:val="0038799C"/>
    <w:rsid w:val="00387CFB"/>
    <w:rsid w:val="003909E1"/>
    <w:rsid w:val="003911A9"/>
    <w:rsid w:val="0039178A"/>
    <w:rsid w:val="00391A85"/>
    <w:rsid w:val="003921C5"/>
    <w:rsid w:val="00392559"/>
    <w:rsid w:val="003931A5"/>
    <w:rsid w:val="003939EE"/>
    <w:rsid w:val="00393A41"/>
    <w:rsid w:val="00394196"/>
    <w:rsid w:val="0039485C"/>
    <w:rsid w:val="00394D69"/>
    <w:rsid w:val="00394DFA"/>
    <w:rsid w:val="00395392"/>
    <w:rsid w:val="00395564"/>
    <w:rsid w:val="00395C7C"/>
    <w:rsid w:val="0039620F"/>
    <w:rsid w:val="00396C91"/>
    <w:rsid w:val="00396F6E"/>
    <w:rsid w:val="00397835"/>
    <w:rsid w:val="003979EC"/>
    <w:rsid w:val="00397A66"/>
    <w:rsid w:val="00397C0A"/>
    <w:rsid w:val="003A2297"/>
    <w:rsid w:val="003A29B6"/>
    <w:rsid w:val="003A4E0F"/>
    <w:rsid w:val="003A63B9"/>
    <w:rsid w:val="003A667F"/>
    <w:rsid w:val="003A7683"/>
    <w:rsid w:val="003B0F39"/>
    <w:rsid w:val="003B1165"/>
    <w:rsid w:val="003B1E45"/>
    <w:rsid w:val="003B20F1"/>
    <w:rsid w:val="003B283B"/>
    <w:rsid w:val="003B2AB5"/>
    <w:rsid w:val="003B2BA2"/>
    <w:rsid w:val="003B38AA"/>
    <w:rsid w:val="003B4060"/>
    <w:rsid w:val="003B4824"/>
    <w:rsid w:val="003B48BF"/>
    <w:rsid w:val="003B5313"/>
    <w:rsid w:val="003B5456"/>
    <w:rsid w:val="003B59B3"/>
    <w:rsid w:val="003B5A54"/>
    <w:rsid w:val="003C1187"/>
    <w:rsid w:val="003C195A"/>
    <w:rsid w:val="003C2DB1"/>
    <w:rsid w:val="003C4AF5"/>
    <w:rsid w:val="003C4E8F"/>
    <w:rsid w:val="003C4EF8"/>
    <w:rsid w:val="003C5357"/>
    <w:rsid w:val="003D05FE"/>
    <w:rsid w:val="003D210F"/>
    <w:rsid w:val="003D35EF"/>
    <w:rsid w:val="003D3B49"/>
    <w:rsid w:val="003D3D9E"/>
    <w:rsid w:val="003D55BE"/>
    <w:rsid w:val="003D5DE9"/>
    <w:rsid w:val="003D5F81"/>
    <w:rsid w:val="003D7FAF"/>
    <w:rsid w:val="003E0B8C"/>
    <w:rsid w:val="003E24BB"/>
    <w:rsid w:val="003E387D"/>
    <w:rsid w:val="003E44F6"/>
    <w:rsid w:val="003E5833"/>
    <w:rsid w:val="003E6010"/>
    <w:rsid w:val="003E693F"/>
    <w:rsid w:val="003E75FE"/>
    <w:rsid w:val="003E7C25"/>
    <w:rsid w:val="003E7D0F"/>
    <w:rsid w:val="003F0686"/>
    <w:rsid w:val="003F09BC"/>
    <w:rsid w:val="003F1815"/>
    <w:rsid w:val="003F1D4E"/>
    <w:rsid w:val="003F2CD5"/>
    <w:rsid w:val="003F2F97"/>
    <w:rsid w:val="003F4FF6"/>
    <w:rsid w:val="003F59AD"/>
    <w:rsid w:val="003F65E2"/>
    <w:rsid w:val="00400FC6"/>
    <w:rsid w:val="00401FE9"/>
    <w:rsid w:val="00402423"/>
    <w:rsid w:val="00402CA2"/>
    <w:rsid w:val="0040578C"/>
    <w:rsid w:val="004079A9"/>
    <w:rsid w:val="00407AA7"/>
    <w:rsid w:val="00410363"/>
    <w:rsid w:val="004107E8"/>
    <w:rsid w:val="004114DB"/>
    <w:rsid w:val="00411755"/>
    <w:rsid w:val="0041385B"/>
    <w:rsid w:val="00413CA9"/>
    <w:rsid w:val="00413EED"/>
    <w:rsid w:val="00414A4C"/>
    <w:rsid w:val="00414CA3"/>
    <w:rsid w:val="00415AAD"/>
    <w:rsid w:val="0041623F"/>
    <w:rsid w:val="0041728F"/>
    <w:rsid w:val="004178C1"/>
    <w:rsid w:val="00421682"/>
    <w:rsid w:val="0042187E"/>
    <w:rsid w:val="004221CC"/>
    <w:rsid w:val="004235E7"/>
    <w:rsid w:val="004242B7"/>
    <w:rsid w:val="00425124"/>
    <w:rsid w:val="00425526"/>
    <w:rsid w:val="004258F9"/>
    <w:rsid w:val="00426306"/>
    <w:rsid w:val="00427096"/>
    <w:rsid w:val="004276C7"/>
    <w:rsid w:val="00427C97"/>
    <w:rsid w:val="00430418"/>
    <w:rsid w:val="00430705"/>
    <w:rsid w:val="0043072E"/>
    <w:rsid w:val="004307DC"/>
    <w:rsid w:val="00430FC6"/>
    <w:rsid w:val="004310BF"/>
    <w:rsid w:val="0043229E"/>
    <w:rsid w:val="004331FF"/>
    <w:rsid w:val="00433EDC"/>
    <w:rsid w:val="00434AB9"/>
    <w:rsid w:val="00434C77"/>
    <w:rsid w:val="00440808"/>
    <w:rsid w:val="00441BAD"/>
    <w:rsid w:val="0044310C"/>
    <w:rsid w:val="00443153"/>
    <w:rsid w:val="00443771"/>
    <w:rsid w:val="0044401F"/>
    <w:rsid w:val="004444F8"/>
    <w:rsid w:val="00444C4C"/>
    <w:rsid w:val="00444D44"/>
    <w:rsid w:val="00445275"/>
    <w:rsid w:val="004452E3"/>
    <w:rsid w:val="004460B4"/>
    <w:rsid w:val="00446146"/>
    <w:rsid w:val="00450993"/>
    <w:rsid w:val="004513D7"/>
    <w:rsid w:val="004520DF"/>
    <w:rsid w:val="0045436B"/>
    <w:rsid w:val="00455A5C"/>
    <w:rsid w:val="00456257"/>
    <w:rsid w:val="00456D45"/>
    <w:rsid w:val="00460A6B"/>
    <w:rsid w:val="00460CCB"/>
    <w:rsid w:val="00460D3F"/>
    <w:rsid w:val="00461E3E"/>
    <w:rsid w:val="00463915"/>
    <w:rsid w:val="004639B7"/>
    <w:rsid w:val="00463DA5"/>
    <w:rsid w:val="004641D6"/>
    <w:rsid w:val="004647DD"/>
    <w:rsid w:val="00464A26"/>
    <w:rsid w:val="00464B19"/>
    <w:rsid w:val="00464C86"/>
    <w:rsid w:val="00464D3B"/>
    <w:rsid w:val="00464F6D"/>
    <w:rsid w:val="00464F78"/>
    <w:rsid w:val="004652C4"/>
    <w:rsid w:val="00466AC6"/>
    <w:rsid w:val="00466E21"/>
    <w:rsid w:val="00467B6A"/>
    <w:rsid w:val="0047016B"/>
    <w:rsid w:val="00470409"/>
    <w:rsid w:val="004719F8"/>
    <w:rsid w:val="00471A72"/>
    <w:rsid w:val="0047306F"/>
    <w:rsid w:val="004733C2"/>
    <w:rsid w:val="0047355F"/>
    <w:rsid w:val="0047417A"/>
    <w:rsid w:val="00475489"/>
    <w:rsid w:val="004764CC"/>
    <w:rsid w:val="00477B4B"/>
    <w:rsid w:val="00477C1C"/>
    <w:rsid w:val="0048090F"/>
    <w:rsid w:val="00480C50"/>
    <w:rsid w:val="00481E81"/>
    <w:rsid w:val="0048396C"/>
    <w:rsid w:val="00484993"/>
    <w:rsid w:val="00486144"/>
    <w:rsid w:val="00486C20"/>
    <w:rsid w:val="00486F07"/>
    <w:rsid w:val="00491D54"/>
    <w:rsid w:val="004929C8"/>
    <w:rsid w:val="00492EDB"/>
    <w:rsid w:val="00494E1A"/>
    <w:rsid w:val="00495606"/>
    <w:rsid w:val="00496EBA"/>
    <w:rsid w:val="00497493"/>
    <w:rsid w:val="00497BC6"/>
    <w:rsid w:val="004A1166"/>
    <w:rsid w:val="004A58D1"/>
    <w:rsid w:val="004A58E6"/>
    <w:rsid w:val="004A7356"/>
    <w:rsid w:val="004A737C"/>
    <w:rsid w:val="004A7AEE"/>
    <w:rsid w:val="004A7C3A"/>
    <w:rsid w:val="004A7E85"/>
    <w:rsid w:val="004B03FA"/>
    <w:rsid w:val="004B0633"/>
    <w:rsid w:val="004B13AA"/>
    <w:rsid w:val="004B14C0"/>
    <w:rsid w:val="004B2B81"/>
    <w:rsid w:val="004B41EE"/>
    <w:rsid w:val="004B4C64"/>
    <w:rsid w:val="004B5BBE"/>
    <w:rsid w:val="004B6415"/>
    <w:rsid w:val="004B6441"/>
    <w:rsid w:val="004B73E7"/>
    <w:rsid w:val="004B7790"/>
    <w:rsid w:val="004C05A5"/>
    <w:rsid w:val="004C0FE5"/>
    <w:rsid w:val="004C2DBC"/>
    <w:rsid w:val="004C339E"/>
    <w:rsid w:val="004C340A"/>
    <w:rsid w:val="004C3C9E"/>
    <w:rsid w:val="004C3D00"/>
    <w:rsid w:val="004C4138"/>
    <w:rsid w:val="004C447B"/>
    <w:rsid w:val="004C4D7B"/>
    <w:rsid w:val="004C56A4"/>
    <w:rsid w:val="004C6E55"/>
    <w:rsid w:val="004C745C"/>
    <w:rsid w:val="004C7B95"/>
    <w:rsid w:val="004D1C6E"/>
    <w:rsid w:val="004D1F3E"/>
    <w:rsid w:val="004D5272"/>
    <w:rsid w:val="004D6922"/>
    <w:rsid w:val="004D6D5B"/>
    <w:rsid w:val="004E0268"/>
    <w:rsid w:val="004E0985"/>
    <w:rsid w:val="004E1536"/>
    <w:rsid w:val="004E16EC"/>
    <w:rsid w:val="004E1A80"/>
    <w:rsid w:val="004E21A8"/>
    <w:rsid w:val="004E2B3E"/>
    <w:rsid w:val="004E3528"/>
    <w:rsid w:val="004E3A5B"/>
    <w:rsid w:val="004E46A8"/>
    <w:rsid w:val="004E4A42"/>
    <w:rsid w:val="004E7253"/>
    <w:rsid w:val="004E7950"/>
    <w:rsid w:val="004E7D6B"/>
    <w:rsid w:val="004F0B26"/>
    <w:rsid w:val="004F196E"/>
    <w:rsid w:val="004F1A47"/>
    <w:rsid w:val="004F1B3E"/>
    <w:rsid w:val="004F2115"/>
    <w:rsid w:val="004F2819"/>
    <w:rsid w:val="004F3783"/>
    <w:rsid w:val="004F4E76"/>
    <w:rsid w:val="004F61B4"/>
    <w:rsid w:val="004F694B"/>
    <w:rsid w:val="004F70F9"/>
    <w:rsid w:val="004F7A13"/>
    <w:rsid w:val="005003A6"/>
    <w:rsid w:val="00501FA4"/>
    <w:rsid w:val="005021B6"/>
    <w:rsid w:val="005024F6"/>
    <w:rsid w:val="005029EB"/>
    <w:rsid w:val="00503FE7"/>
    <w:rsid w:val="00504096"/>
    <w:rsid w:val="00504A01"/>
    <w:rsid w:val="00505516"/>
    <w:rsid w:val="00505DD7"/>
    <w:rsid w:val="00506054"/>
    <w:rsid w:val="00507398"/>
    <w:rsid w:val="005073C6"/>
    <w:rsid w:val="00507B8C"/>
    <w:rsid w:val="005100BB"/>
    <w:rsid w:val="00511B8D"/>
    <w:rsid w:val="00511C40"/>
    <w:rsid w:val="005121FB"/>
    <w:rsid w:val="0051243D"/>
    <w:rsid w:val="00512710"/>
    <w:rsid w:val="005127A0"/>
    <w:rsid w:val="00514A9A"/>
    <w:rsid w:val="00514E2E"/>
    <w:rsid w:val="0051572F"/>
    <w:rsid w:val="00515A67"/>
    <w:rsid w:val="00515BC0"/>
    <w:rsid w:val="00516F22"/>
    <w:rsid w:val="005207E3"/>
    <w:rsid w:val="00520A8A"/>
    <w:rsid w:val="00522152"/>
    <w:rsid w:val="00523686"/>
    <w:rsid w:val="00523996"/>
    <w:rsid w:val="00525911"/>
    <w:rsid w:val="00527F54"/>
    <w:rsid w:val="00530AAB"/>
    <w:rsid w:val="00531900"/>
    <w:rsid w:val="00532058"/>
    <w:rsid w:val="005329D4"/>
    <w:rsid w:val="00532E20"/>
    <w:rsid w:val="00534CC2"/>
    <w:rsid w:val="005359C0"/>
    <w:rsid w:val="00535FFB"/>
    <w:rsid w:val="00537288"/>
    <w:rsid w:val="0054017F"/>
    <w:rsid w:val="0054168C"/>
    <w:rsid w:val="005434EE"/>
    <w:rsid w:val="00543C6C"/>
    <w:rsid w:val="00543DD5"/>
    <w:rsid w:val="0054508A"/>
    <w:rsid w:val="005461E4"/>
    <w:rsid w:val="00546C60"/>
    <w:rsid w:val="0055010F"/>
    <w:rsid w:val="005508F5"/>
    <w:rsid w:val="0055113A"/>
    <w:rsid w:val="005515D5"/>
    <w:rsid w:val="00551720"/>
    <w:rsid w:val="00552629"/>
    <w:rsid w:val="005533A1"/>
    <w:rsid w:val="00553E31"/>
    <w:rsid w:val="00554222"/>
    <w:rsid w:val="00554364"/>
    <w:rsid w:val="00554B37"/>
    <w:rsid w:val="00556040"/>
    <w:rsid w:val="005563AF"/>
    <w:rsid w:val="005564A3"/>
    <w:rsid w:val="00557587"/>
    <w:rsid w:val="005578B1"/>
    <w:rsid w:val="00557A1C"/>
    <w:rsid w:val="00560546"/>
    <w:rsid w:val="00560AD6"/>
    <w:rsid w:val="00561C94"/>
    <w:rsid w:val="00561E5A"/>
    <w:rsid w:val="005632D7"/>
    <w:rsid w:val="0056359E"/>
    <w:rsid w:val="00564431"/>
    <w:rsid w:val="00565200"/>
    <w:rsid w:val="005654FB"/>
    <w:rsid w:val="00565EF7"/>
    <w:rsid w:val="005661DF"/>
    <w:rsid w:val="00566858"/>
    <w:rsid w:val="005676DC"/>
    <w:rsid w:val="00567739"/>
    <w:rsid w:val="00567A1B"/>
    <w:rsid w:val="0057117C"/>
    <w:rsid w:val="0057239E"/>
    <w:rsid w:val="005724ED"/>
    <w:rsid w:val="00575896"/>
    <w:rsid w:val="0057597E"/>
    <w:rsid w:val="00575EED"/>
    <w:rsid w:val="00575FD4"/>
    <w:rsid w:val="0057764D"/>
    <w:rsid w:val="00577829"/>
    <w:rsid w:val="005805C8"/>
    <w:rsid w:val="0058068C"/>
    <w:rsid w:val="00581104"/>
    <w:rsid w:val="005828CD"/>
    <w:rsid w:val="00583D31"/>
    <w:rsid w:val="00584150"/>
    <w:rsid w:val="00584D4C"/>
    <w:rsid w:val="00584ECF"/>
    <w:rsid w:val="00585A11"/>
    <w:rsid w:val="00586CCC"/>
    <w:rsid w:val="00587329"/>
    <w:rsid w:val="005876F8"/>
    <w:rsid w:val="00590A97"/>
    <w:rsid w:val="005918AB"/>
    <w:rsid w:val="00591C0D"/>
    <w:rsid w:val="00592C99"/>
    <w:rsid w:val="00592EE3"/>
    <w:rsid w:val="00593D2E"/>
    <w:rsid w:val="00595399"/>
    <w:rsid w:val="0059550E"/>
    <w:rsid w:val="00595E30"/>
    <w:rsid w:val="005966FE"/>
    <w:rsid w:val="00596BBD"/>
    <w:rsid w:val="00596BE7"/>
    <w:rsid w:val="00596CDE"/>
    <w:rsid w:val="00597449"/>
    <w:rsid w:val="00597801"/>
    <w:rsid w:val="005A07EF"/>
    <w:rsid w:val="005A196D"/>
    <w:rsid w:val="005A22B5"/>
    <w:rsid w:val="005A2AD2"/>
    <w:rsid w:val="005A68CF"/>
    <w:rsid w:val="005A6CB1"/>
    <w:rsid w:val="005A71E9"/>
    <w:rsid w:val="005A7298"/>
    <w:rsid w:val="005A7585"/>
    <w:rsid w:val="005B04CB"/>
    <w:rsid w:val="005B0683"/>
    <w:rsid w:val="005B0D29"/>
    <w:rsid w:val="005B0DE3"/>
    <w:rsid w:val="005B1315"/>
    <w:rsid w:val="005B36E1"/>
    <w:rsid w:val="005B4236"/>
    <w:rsid w:val="005B46EE"/>
    <w:rsid w:val="005B4883"/>
    <w:rsid w:val="005B4C4C"/>
    <w:rsid w:val="005B50A3"/>
    <w:rsid w:val="005B5D2D"/>
    <w:rsid w:val="005B6FAD"/>
    <w:rsid w:val="005B70E6"/>
    <w:rsid w:val="005B7ACA"/>
    <w:rsid w:val="005B7EAD"/>
    <w:rsid w:val="005C0D2A"/>
    <w:rsid w:val="005C119A"/>
    <w:rsid w:val="005C1435"/>
    <w:rsid w:val="005C2810"/>
    <w:rsid w:val="005C2BCF"/>
    <w:rsid w:val="005C4EEA"/>
    <w:rsid w:val="005C5CD7"/>
    <w:rsid w:val="005C6AF2"/>
    <w:rsid w:val="005C6C52"/>
    <w:rsid w:val="005C6CC7"/>
    <w:rsid w:val="005C6FD3"/>
    <w:rsid w:val="005C7155"/>
    <w:rsid w:val="005D060D"/>
    <w:rsid w:val="005D0ADC"/>
    <w:rsid w:val="005D2896"/>
    <w:rsid w:val="005D40E1"/>
    <w:rsid w:val="005D460E"/>
    <w:rsid w:val="005D4846"/>
    <w:rsid w:val="005D4877"/>
    <w:rsid w:val="005D56C1"/>
    <w:rsid w:val="005D6008"/>
    <w:rsid w:val="005D6252"/>
    <w:rsid w:val="005D652A"/>
    <w:rsid w:val="005D6D67"/>
    <w:rsid w:val="005E26CF"/>
    <w:rsid w:val="005E27A6"/>
    <w:rsid w:val="005E32A3"/>
    <w:rsid w:val="005E3865"/>
    <w:rsid w:val="005E531B"/>
    <w:rsid w:val="005E74AE"/>
    <w:rsid w:val="005E7516"/>
    <w:rsid w:val="005E75FA"/>
    <w:rsid w:val="005F0470"/>
    <w:rsid w:val="005F3AFA"/>
    <w:rsid w:val="005F3E11"/>
    <w:rsid w:val="005F54A5"/>
    <w:rsid w:val="005F5722"/>
    <w:rsid w:val="005F5D74"/>
    <w:rsid w:val="005F7907"/>
    <w:rsid w:val="005F7FD3"/>
    <w:rsid w:val="00600787"/>
    <w:rsid w:val="00600B60"/>
    <w:rsid w:val="006028AC"/>
    <w:rsid w:val="00603D56"/>
    <w:rsid w:val="006043AA"/>
    <w:rsid w:val="00606054"/>
    <w:rsid w:val="00607C32"/>
    <w:rsid w:val="00607F1C"/>
    <w:rsid w:val="00610CDE"/>
    <w:rsid w:val="0061108D"/>
    <w:rsid w:val="0061195A"/>
    <w:rsid w:val="00611CF4"/>
    <w:rsid w:val="006139AA"/>
    <w:rsid w:val="006140BB"/>
    <w:rsid w:val="0061565F"/>
    <w:rsid w:val="006168EB"/>
    <w:rsid w:val="00616E48"/>
    <w:rsid w:val="00620452"/>
    <w:rsid w:val="006210CA"/>
    <w:rsid w:val="0062160F"/>
    <w:rsid w:val="00621A10"/>
    <w:rsid w:val="0062238D"/>
    <w:rsid w:val="00622A2D"/>
    <w:rsid w:val="0062300F"/>
    <w:rsid w:val="00623026"/>
    <w:rsid w:val="0062302E"/>
    <w:rsid w:val="00623940"/>
    <w:rsid w:val="00626B1D"/>
    <w:rsid w:val="00630BE1"/>
    <w:rsid w:val="00630FCB"/>
    <w:rsid w:val="00632738"/>
    <w:rsid w:val="00633E90"/>
    <w:rsid w:val="0063400F"/>
    <w:rsid w:val="00635200"/>
    <w:rsid w:val="00635D71"/>
    <w:rsid w:val="00637052"/>
    <w:rsid w:val="00637DD7"/>
    <w:rsid w:val="006402C6"/>
    <w:rsid w:val="00640A24"/>
    <w:rsid w:val="0064336B"/>
    <w:rsid w:val="00643DC8"/>
    <w:rsid w:val="00643E56"/>
    <w:rsid w:val="00643EFF"/>
    <w:rsid w:val="0064421A"/>
    <w:rsid w:val="00644B34"/>
    <w:rsid w:val="006452AC"/>
    <w:rsid w:val="00646338"/>
    <w:rsid w:val="00646EEC"/>
    <w:rsid w:val="00647030"/>
    <w:rsid w:val="00647038"/>
    <w:rsid w:val="006472A6"/>
    <w:rsid w:val="006501DC"/>
    <w:rsid w:val="006522A0"/>
    <w:rsid w:val="00653919"/>
    <w:rsid w:val="00654258"/>
    <w:rsid w:val="0065504C"/>
    <w:rsid w:val="006552FD"/>
    <w:rsid w:val="0065609C"/>
    <w:rsid w:val="006579F9"/>
    <w:rsid w:val="00657F8D"/>
    <w:rsid w:val="006600DC"/>
    <w:rsid w:val="00660B1B"/>
    <w:rsid w:val="00661E13"/>
    <w:rsid w:val="00662B40"/>
    <w:rsid w:val="0066437E"/>
    <w:rsid w:val="00664675"/>
    <w:rsid w:val="00664CC5"/>
    <w:rsid w:val="00664E83"/>
    <w:rsid w:val="00666847"/>
    <w:rsid w:val="006703C8"/>
    <w:rsid w:val="006705FA"/>
    <w:rsid w:val="00671031"/>
    <w:rsid w:val="006716F2"/>
    <w:rsid w:val="00672528"/>
    <w:rsid w:val="00673A39"/>
    <w:rsid w:val="00674490"/>
    <w:rsid w:val="006763EC"/>
    <w:rsid w:val="00676E35"/>
    <w:rsid w:val="0067717C"/>
    <w:rsid w:val="0068003C"/>
    <w:rsid w:val="00680159"/>
    <w:rsid w:val="006808D7"/>
    <w:rsid w:val="00680AA8"/>
    <w:rsid w:val="006811D6"/>
    <w:rsid w:val="0068174F"/>
    <w:rsid w:val="00681787"/>
    <w:rsid w:val="006819C8"/>
    <w:rsid w:val="00683BD1"/>
    <w:rsid w:val="00683FED"/>
    <w:rsid w:val="00685D27"/>
    <w:rsid w:val="00686B1B"/>
    <w:rsid w:val="00690AFD"/>
    <w:rsid w:val="0069185E"/>
    <w:rsid w:val="006927FA"/>
    <w:rsid w:val="00692AC9"/>
    <w:rsid w:val="00693333"/>
    <w:rsid w:val="00693379"/>
    <w:rsid w:val="00693C6A"/>
    <w:rsid w:val="00694CCC"/>
    <w:rsid w:val="00694CE4"/>
    <w:rsid w:val="0069600A"/>
    <w:rsid w:val="00696031"/>
    <w:rsid w:val="00696261"/>
    <w:rsid w:val="0069688F"/>
    <w:rsid w:val="00697392"/>
    <w:rsid w:val="00697507"/>
    <w:rsid w:val="0069782A"/>
    <w:rsid w:val="006A083E"/>
    <w:rsid w:val="006A08D5"/>
    <w:rsid w:val="006A091D"/>
    <w:rsid w:val="006A2764"/>
    <w:rsid w:val="006A31EB"/>
    <w:rsid w:val="006A416D"/>
    <w:rsid w:val="006A41F5"/>
    <w:rsid w:val="006A4EAA"/>
    <w:rsid w:val="006A5519"/>
    <w:rsid w:val="006A5BE8"/>
    <w:rsid w:val="006A6090"/>
    <w:rsid w:val="006A645E"/>
    <w:rsid w:val="006A64C3"/>
    <w:rsid w:val="006A65F0"/>
    <w:rsid w:val="006A6F27"/>
    <w:rsid w:val="006A7210"/>
    <w:rsid w:val="006B02D0"/>
    <w:rsid w:val="006B15C0"/>
    <w:rsid w:val="006B1734"/>
    <w:rsid w:val="006B1950"/>
    <w:rsid w:val="006B1DFC"/>
    <w:rsid w:val="006B1EE7"/>
    <w:rsid w:val="006B2B3F"/>
    <w:rsid w:val="006B422C"/>
    <w:rsid w:val="006B4FD1"/>
    <w:rsid w:val="006B5013"/>
    <w:rsid w:val="006B6362"/>
    <w:rsid w:val="006B65B3"/>
    <w:rsid w:val="006B7240"/>
    <w:rsid w:val="006B7B1B"/>
    <w:rsid w:val="006C15CE"/>
    <w:rsid w:val="006C1861"/>
    <w:rsid w:val="006C29F2"/>
    <w:rsid w:val="006C4634"/>
    <w:rsid w:val="006C4809"/>
    <w:rsid w:val="006C7E77"/>
    <w:rsid w:val="006D03D8"/>
    <w:rsid w:val="006D0DD1"/>
    <w:rsid w:val="006D1BB9"/>
    <w:rsid w:val="006D1FFF"/>
    <w:rsid w:val="006D2114"/>
    <w:rsid w:val="006D2D8D"/>
    <w:rsid w:val="006D30A4"/>
    <w:rsid w:val="006D311D"/>
    <w:rsid w:val="006D3206"/>
    <w:rsid w:val="006D4380"/>
    <w:rsid w:val="006D4815"/>
    <w:rsid w:val="006D5DF2"/>
    <w:rsid w:val="006D698D"/>
    <w:rsid w:val="006D78FF"/>
    <w:rsid w:val="006D7E2A"/>
    <w:rsid w:val="006E058E"/>
    <w:rsid w:val="006E07C3"/>
    <w:rsid w:val="006E1620"/>
    <w:rsid w:val="006E28A4"/>
    <w:rsid w:val="006E3C3D"/>
    <w:rsid w:val="006E4A32"/>
    <w:rsid w:val="006E4C0E"/>
    <w:rsid w:val="006E6132"/>
    <w:rsid w:val="006E77C1"/>
    <w:rsid w:val="006F0D9E"/>
    <w:rsid w:val="006F170C"/>
    <w:rsid w:val="006F289E"/>
    <w:rsid w:val="006F2CA5"/>
    <w:rsid w:val="006F396D"/>
    <w:rsid w:val="006F5B7B"/>
    <w:rsid w:val="006F6558"/>
    <w:rsid w:val="0070007A"/>
    <w:rsid w:val="007008B5"/>
    <w:rsid w:val="00701383"/>
    <w:rsid w:val="00701551"/>
    <w:rsid w:val="00701FE4"/>
    <w:rsid w:val="00703845"/>
    <w:rsid w:val="00704BB2"/>
    <w:rsid w:val="007056EF"/>
    <w:rsid w:val="00705B24"/>
    <w:rsid w:val="007074EA"/>
    <w:rsid w:val="007074EE"/>
    <w:rsid w:val="007078F0"/>
    <w:rsid w:val="0071116B"/>
    <w:rsid w:val="007112FB"/>
    <w:rsid w:val="007120EF"/>
    <w:rsid w:val="00712E5C"/>
    <w:rsid w:val="007149F9"/>
    <w:rsid w:val="0071714D"/>
    <w:rsid w:val="00717292"/>
    <w:rsid w:val="007200A7"/>
    <w:rsid w:val="00720A63"/>
    <w:rsid w:val="00721659"/>
    <w:rsid w:val="00721879"/>
    <w:rsid w:val="00721D96"/>
    <w:rsid w:val="00722923"/>
    <w:rsid w:val="0072400C"/>
    <w:rsid w:val="00724012"/>
    <w:rsid w:val="0072636A"/>
    <w:rsid w:val="007267B9"/>
    <w:rsid w:val="00727242"/>
    <w:rsid w:val="007272E6"/>
    <w:rsid w:val="007274A7"/>
    <w:rsid w:val="00730B8E"/>
    <w:rsid w:val="00731308"/>
    <w:rsid w:val="00731C77"/>
    <w:rsid w:val="00732A09"/>
    <w:rsid w:val="00732E96"/>
    <w:rsid w:val="00736415"/>
    <w:rsid w:val="00736AD9"/>
    <w:rsid w:val="0073735F"/>
    <w:rsid w:val="007402B1"/>
    <w:rsid w:val="00740EA8"/>
    <w:rsid w:val="00741C6B"/>
    <w:rsid w:val="00742468"/>
    <w:rsid w:val="007424AC"/>
    <w:rsid w:val="00742957"/>
    <w:rsid w:val="00742995"/>
    <w:rsid w:val="0074489D"/>
    <w:rsid w:val="0074514B"/>
    <w:rsid w:val="007456DC"/>
    <w:rsid w:val="00745F83"/>
    <w:rsid w:val="007460DB"/>
    <w:rsid w:val="00746722"/>
    <w:rsid w:val="00746810"/>
    <w:rsid w:val="00746BC1"/>
    <w:rsid w:val="00747252"/>
    <w:rsid w:val="0074791C"/>
    <w:rsid w:val="0075085B"/>
    <w:rsid w:val="00750AF6"/>
    <w:rsid w:val="0075179F"/>
    <w:rsid w:val="00751A86"/>
    <w:rsid w:val="00752800"/>
    <w:rsid w:val="00752D36"/>
    <w:rsid w:val="00753427"/>
    <w:rsid w:val="00753B6A"/>
    <w:rsid w:val="0075416B"/>
    <w:rsid w:val="00754261"/>
    <w:rsid w:val="00754C10"/>
    <w:rsid w:val="007551F4"/>
    <w:rsid w:val="007562AD"/>
    <w:rsid w:val="00757CF0"/>
    <w:rsid w:val="0076029C"/>
    <w:rsid w:val="007605C0"/>
    <w:rsid w:val="00760E25"/>
    <w:rsid w:val="007611F0"/>
    <w:rsid w:val="00761F77"/>
    <w:rsid w:val="00763B53"/>
    <w:rsid w:val="007647C3"/>
    <w:rsid w:val="00765C42"/>
    <w:rsid w:val="00765F1B"/>
    <w:rsid w:val="00766201"/>
    <w:rsid w:val="0076772E"/>
    <w:rsid w:val="007700AF"/>
    <w:rsid w:val="0077094B"/>
    <w:rsid w:val="00770D5C"/>
    <w:rsid w:val="00771B7B"/>
    <w:rsid w:val="007720EE"/>
    <w:rsid w:val="007727B7"/>
    <w:rsid w:val="00772D4D"/>
    <w:rsid w:val="007738AC"/>
    <w:rsid w:val="00773CCB"/>
    <w:rsid w:val="0077423A"/>
    <w:rsid w:val="00774A10"/>
    <w:rsid w:val="00774ED8"/>
    <w:rsid w:val="00776E35"/>
    <w:rsid w:val="00780E20"/>
    <w:rsid w:val="0078178B"/>
    <w:rsid w:val="0078187B"/>
    <w:rsid w:val="007818AB"/>
    <w:rsid w:val="00781CA3"/>
    <w:rsid w:val="00782FDA"/>
    <w:rsid w:val="00785399"/>
    <w:rsid w:val="00785B79"/>
    <w:rsid w:val="00785D32"/>
    <w:rsid w:val="00786406"/>
    <w:rsid w:val="00786F0E"/>
    <w:rsid w:val="00787B80"/>
    <w:rsid w:val="00790145"/>
    <w:rsid w:val="00791C99"/>
    <w:rsid w:val="00791D95"/>
    <w:rsid w:val="00792440"/>
    <w:rsid w:val="00792AB5"/>
    <w:rsid w:val="00793B5F"/>
    <w:rsid w:val="00793CC7"/>
    <w:rsid w:val="0079472F"/>
    <w:rsid w:val="007948F2"/>
    <w:rsid w:val="007949E3"/>
    <w:rsid w:val="00794B5D"/>
    <w:rsid w:val="00794E1C"/>
    <w:rsid w:val="00795A2F"/>
    <w:rsid w:val="00795DA3"/>
    <w:rsid w:val="0079638E"/>
    <w:rsid w:val="00796D74"/>
    <w:rsid w:val="00797036"/>
    <w:rsid w:val="00797F04"/>
    <w:rsid w:val="007A0167"/>
    <w:rsid w:val="007A1E14"/>
    <w:rsid w:val="007A3904"/>
    <w:rsid w:val="007A57F4"/>
    <w:rsid w:val="007A6870"/>
    <w:rsid w:val="007A7FE9"/>
    <w:rsid w:val="007B31B6"/>
    <w:rsid w:val="007B3529"/>
    <w:rsid w:val="007B5211"/>
    <w:rsid w:val="007C0787"/>
    <w:rsid w:val="007C07C5"/>
    <w:rsid w:val="007C2CBF"/>
    <w:rsid w:val="007C2D6B"/>
    <w:rsid w:val="007C3321"/>
    <w:rsid w:val="007C3593"/>
    <w:rsid w:val="007C3B0A"/>
    <w:rsid w:val="007C4447"/>
    <w:rsid w:val="007C5754"/>
    <w:rsid w:val="007C7E90"/>
    <w:rsid w:val="007D03DC"/>
    <w:rsid w:val="007D0DD1"/>
    <w:rsid w:val="007D114B"/>
    <w:rsid w:val="007D135C"/>
    <w:rsid w:val="007D2670"/>
    <w:rsid w:val="007D291E"/>
    <w:rsid w:val="007D2AA2"/>
    <w:rsid w:val="007D31F4"/>
    <w:rsid w:val="007D4275"/>
    <w:rsid w:val="007D4396"/>
    <w:rsid w:val="007D459C"/>
    <w:rsid w:val="007D48A1"/>
    <w:rsid w:val="007D4B5F"/>
    <w:rsid w:val="007D5306"/>
    <w:rsid w:val="007D5D0A"/>
    <w:rsid w:val="007D64BB"/>
    <w:rsid w:val="007D78A9"/>
    <w:rsid w:val="007E06C0"/>
    <w:rsid w:val="007E0816"/>
    <w:rsid w:val="007E0BBB"/>
    <w:rsid w:val="007E0F60"/>
    <w:rsid w:val="007E134F"/>
    <w:rsid w:val="007E170F"/>
    <w:rsid w:val="007E2573"/>
    <w:rsid w:val="007E3168"/>
    <w:rsid w:val="007E3E7F"/>
    <w:rsid w:val="007E47DD"/>
    <w:rsid w:val="007E6BCE"/>
    <w:rsid w:val="007E6DF2"/>
    <w:rsid w:val="007E6F14"/>
    <w:rsid w:val="007E7B20"/>
    <w:rsid w:val="007F00D3"/>
    <w:rsid w:val="007F0D28"/>
    <w:rsid w:val="007F0D84"/>
    <w:rsid w:val="007F15F7"/>
    <w:rsid w:val="007F16A2"/>
    <w:rsid w:val="007F2174"/>
    <w:rsid w:val="007F2384"/>
    <w:rsid w:val="007F2A89"/>
    <w:rsid w:val="007F2E18"/>
    <w:rsid w:val="007F330A"/>
    <w:rsid w:val="007F435F"/>
    <w:rsid w:val="007F556F"/>
    <w:rsid w:val="007F58F1"/>
    <w:rsid w:val="007F67C6"/>
    <w:rsid w:val="007F76AD"/>
    <w:rsid w:val="007F7E76"/>
    <w:rsid w:val="00800AE3"/>
    <w:rsid w:val="00801B7A"/>
    <w:rsid w:val="00802367"/>
    <w:rsid w:val="0080274C"/>
    <w:rsid w:val="00802AF7"/>
    <w:rsid w:val="008030CD"/>
    <w:rsid w:val="008031D6"/>
    <w:rsid w:val="008038C5"/>
    <w:rsid w:val="00805F7C"/>
    <w:rsid w:val="00806324"/>
    <w:rsid w:val="00806DD0"/>
    <w:rsid w:val="00807BBA"/>
    <w:rsid w:val="00810910"/>
    <w:rsid w:val="00810E69"/>
    <w:rsid w:val="0081158D"/>
    <w:rsid w:val="00811B34"/>
    <w:rsid w:val="00811B49"/>
    <w:rsid w:val="00811CDA"/>
    <w:rsid w:val="008140C2"/>
    <w:rsid w:val="00814D3F"/>
    <w:rsid w:val="00815415"/>
    <w:rsid w:val="008157C9"/>
    <w:rsid w:val="008169EC"/>
    <w:rsid w:val="0082010F"/>
    <w:rsid w:val="008212B0"/>
    <w:rsid w:val="00821A37"/>
    <w:rsid w:val="00821A9F"/>
    <w:rsid w:val="00821C94"/>
    <w:rsid w:val="00822E71"/>
    <w:rsid w:val="00822F86"/>
    <w:rsid w:val="0082399B"/>
    <w:rsid w:val="00824BEE"/>
    <w:rsid w:val="00825193"/>
    <w:rsid w:val="00825C09"/>
    <w:rsid w:val="00826076"/>
    <w:rsid w:val="00826273"/>
    <w:rsid w:val="008262D3"/>
    <w:rsid w:val="00826DBC"/>
    <w:rsid w:val="00826FD1"/>
    <w:rsid w:val="0082735B"/>
    <w:rsid w:val="008275E5"/>
    <w:rsid w:val="00827D46"/>
    <w:rsid w:val="0083038A"/>
    <w:rsid w:val="0083066E"/>
    <w:rsid w:val="00830E2A"/>
    <w:rsid w:val="008314D7"/>
    <w:rsid w:val="00831C5E"/>
    <w:rsid w:val="00832654"/>
    <w:rsid w:val="00832685"/>
    <w:rsid w:val="008331AD"/>
    <w:rsid w:val="008338B9"/>
    <w:rsid w:val="008350EE"/>
    <w:rsid w:val="0083618B"/>
    <w:rsid w:val="008367AC"/>
    <w:rsid w:val="00837647"/>
    <w:rsid w:val="008405A0"/>
    <w:rsid w:val="00840A6E"/>
    <w:rsid w:val="00841454"/>
    <w:rsid w:val="008429E8"/>
    <w:rsid w:val="00843690"/>
    <w:rsid w:val="00843DF6"/>
    <w:rsid w:val="00845BBE"/>
    <w:rsid w:val="00847378"/>
    <w:rsid w:val="00847AAF"/>
    <w:rsid w:val="00850E12"/>
    <w:rsid w:val="00851487"/>
    <w:rsid w:val="008524D0"/>
    <w:rsid w:val="00852878"/>
    <w:rsid w:val="00853046"/>
    <w:rsid w:val="008535EF"/>
    <w:rsid w:val="008549CE"/>
    <w:rsid w:val="0085624B"/>
    <w:rsid w:val="0085647C"/>
    <w:rsid w:val="00860B63"/>
    <w:rsid w:val="00860DE8"/>
    <w:rsid w:val="008615C4"/>
    <w:rsid w:val="008620C5"/>
    <w:rsid w:val="008634DC"/>
    <w:rsid w:val="00863940"/>
    <w:rsid w:val="00864BA0"/>
    <w:rsid w:val="00864DC6"/>
    <w:rsid w:val="008655DD"/>
    <w:rsid w:val="00867B02"/>
    <w:rsid w:val="00870187"/>
    <w:rsid w:val="008708A1"/>
    <w:rsid w:val="008715B0"/>
    <w:rsid w:val="00871D26"/>
    <w:rsid w:val="008731E1"/>
    <w:rsid w:val="008736DF"/>
    <w:rsid w:val="008741DB"/>
    <w:rsid w:val="00874B7D"/>
    <w:rsid w:val="00874D0D"/>
    <w:rsid w:val="00875CD1"/>
    <w:rsid w:val="00875D0B"/>
    <w:rsid w:val="00875E52"/>
    <w:rsid w:val="00875F60"/>
    <w:rsid w:val="008762A0"/>
    <w:rsid w:val="00876D7B"/>
    <w:rsid w:val="0087711E"/>
    <w:rsid w:val="0088091A"/>
    <w:rsid w:val="00880B4D"/>
    <w:rsid w:val="0088128E"/>
    <w:rsid w:val="008813F4"/>
    <w:rsid w:val="00881DC7"/>
    <w:rsid w:val="00881E5F"/>
    <w:rsid w:val="008829A4"/>
    <w:rsid w:val="008836DC"/>
    <w:rsid w:val="00883D5B"/>
    <w:rsid w:val="00883FCB"/>
    <w:rsid w:val="0088450B"/>
    <w:rsid w:val="008860BD"/>
    <w:rsid w:val="00886AB3"/>
    <w:rsid w:val="00886F6C"/>
    <w:rsid w:val="008874F5"/>
    <w:rsid w:val="0088790E"/>
    <w:rsid w:val="00887B21"/>
    <w:rsid w:val="00891B74"/>
    <w:rsid w:val="00892202"/>
    <w:rsid w:val="00892DE9"/>
    <w:rsid w:val="00893E28"/>
    <w:rsid w:val="00894DA5"/>
    <w:rsid w:val="0089503E"/>
    <w:rsid w:val="00895093"/>
    <w:rsid w:val="008959B9"/>
    <w:rsid w:val="00895F6F"/>
    <w:rsid w:val="00896BB6"/>
    <w:rsid w:val="008A0BF5"/>
    <w:rsid w:val="008A198C"/>
    <w:rsid w:val="008A2046"/>
    <w:rsid w:val="008A2455"/>
    <w:rsid w:val="008A2A2F"/>
    <w:rsid w:val="008A2BDE"/>
    <w:rsid w:val="008A3652"/>
    <w:rsid w:val="008A6A63"/>
    <w:rsid w:val="008A6D95"/>
    <w:rsid w:val="008A6EC0"/>
    <w:rsid w:val="008B0290"/>
    <w:rsid w:val="008B09D3"/>
    <w:rsid w:val="008B1171"/>
    <w:rsid w:val="008B3BFA"/>
    <w:rsid w:val="008B48E2"/>
    <w:rsid w:val="008B5152"/>
    <w:rsid w:val="008B5EA0"/>
    <w:rsid w:val="008B6EE1"/>
    <w:rsid w:val="008B7356"/>
    <w:rsid w:val="008B7E27"/>
    <w:rsid w:val="008C036E"/>
    <w:rsid w:val="008C0796"/>
    <w:rsid w:val="008C0AEC"/>
    <w:rsid w:val="008C0CA5"/>
    <w:rsid w:val="008C0CB4"/>
    <w:rsid w:val="008C11BE"/>
    <w:rsid w:val="008C12A2"/>
    <w:rsid w:val="008C18C1"/>
    <w:rsid w:val="008C1CF5"/>
    <w:rsid w:val="008C3BD0"/>
    <w:rsid w:val="008C3CE8"/>
    <w:rsid w:val="008C3DC9"/>
    <w:rsid w:val="008C4B38"/>
    <w:rsid w:val="008C6470"/>
    <w:rsid w:val="008C670E"/>
    <w:rsid w:val="008C7465"/>
    <w:rsid w:val="008D00A6"/>
    <w:rsid w:val="008D10DE"/>
    <w:rsid w:val="008D2C9C"/>
    <w:rsid w:val="008D3DE9"/>
    <w:rsid w:val="008D444C"/>
    <w:rsid w:val="008D54FE"/>
    <w:rsid w:val="008D639A"/>
    <w:rsid w:val="008D6ABD"/>
    <w:rsid w:val="008D6B9D"/>
    <w:rsid w:val="008D7826"/>
    <w:rsid w:val="008E0AC9"/>
    <w:rsid w:val="008E0E0E"/>
    <w:rsid w:val="008E10BE"/>
    <w:rsid w:val="008E1227"/>
    <w:rsid w:val="008E212A"/>
    <w:rsid w:val="008E23C2"/>
    <w:rsid w:val="008E2A16"/>
    <w:rsid w:val="008E3205"/>
    <w:rsid w:val="008E328D"/>
    <w:rsid w:val="008E383F"/>
    <w:rsid w:val="008E4FE2"/>
    <w:rsid w:val="008E5190"/>
    <w:rsid w:val="008E5F4E"/>
    <w:rsid w:val="008E5F8B"/>
    <w:rsid w:val="008E79DB"/>
    <w:rsid w:val="008F1975"/>
    <w:rsid w:val="008F199D"/>
    <w:rsid w:val="008F1A9D"/>
    <w:rsid w:val="008F1CB0"/>
    <w:rsid w:val="008F1D0A"/>
    <w:rsid w:val="008F1EF7"/>
    <w:rsid w:val="008F25E8"/>
    <w:rsid w:val="008F3933"/>
    <w:rsid w:val="008F405E"/>
    <w:rsid w:val="008F663E"/>
    <w:rsid w:val="008F6AB1"/>
    <w:rsid w:val="008F7791"/>
    <w:rsid w:val="00900EA0"/>
    <w:rsid w:val="00901B7F"/>
    <w:rsid w:val="009022ED"/>
    <w:rsid w:val="00902891"/>
    <w:rsid w:val="00903118"/>
    <w:rsid w:val="009031A2"/>
    <w:rsid w:val="0090367E"/>
    <w:rsid w:val="00903E49"/>
    <w:rsid w:val="00903EBB"/>
    <w:rsid w:val="009046F9"/>
    <w:rsid w:val="00904EB4"/>
    <w:rsid w:val="00904EBC"/>
    <w:rsid w:val="0090578F"/>
    <w:rsid w:val="00906027"/>
    <w:rsid w:val="009066D0"/>
    <w:rsid w:val="00906AFE"/>
    <w:rsid w:val="009110F8"/>
    <w:rsid w:val="009114AF"/>
    <w:rsid w:val="00911883"/>
    <w:rsid w:val="0091399B"/>
    <w:rsid w:val="0091453E"/>
    <w:rsid w:val="00915485"/>
    <w:rsid w:val="00915C4E"/>
    <w:rsid w:val="00915EB8"/>
    <w:rsid w:val="00916A2C"/>
    <w:rsid w:val="00916ADD"/>
    <w:rsid w:val="009177C9"/>
    <w:rsid w:val="00917932"/>
    <w:rsid w:val="009207D3"/>
    <w:rsid w:val="00921023"/>
    <w:rsid w:val="00921C9B"/>
    <w:rsid w:val="00921E9F"/>
    <w:rsid w:val="0092229A"/>
    <w:rsid w:val="00923DCD"/>
    <w:rsid w:val="00923ECA"/>
    <w:rsid w:val="009249E5"/>
    <w:rsid w:val="00924DDF"/>
    <w:rsid w:val="00925D18"/>
    <w:rsid w:val="00927AA9"/>
    <w:rsid w:val="00927B5B"/>
    <w:rsid w:val="00930D55"/>
    <w:rsid w:val="00932F5A"/>
    <w:rsid w:val="00933610"/>
    <w:rsid w:val="00933B07"/>
    <w:rsid w:val="00933E29"/>
    <w:rsid w:val="00934561"/>
    <w:rsid w:val="00935826"/>
    <w:rsid w:val="009358CE"/>
    <w:rsid w:val="00941C63"/>
    <w:rsid w:val="0094406C"/>
    <w:rsid w:val="00944F28"/>
    <w:rsid w:val="009459A6"/>
    <w:rsid w:val="00945FB7"/>
    <w:rsid w:val="00946CC3"/>
    <w:rsid w:val="00947A7A"/>
    <w:rsid w:val="009523E9"/>
    <w:rsid w:val="009539C8"/>
    <w:rsid w:val="00953BD4"/>
    <w:rsid w:val="00953DE1"/>
    <w:rsid w:val="00954447"/>
    <w:rsid w:val="00954C4D"/>
    <w:rsid w:val="00954C6C"/>
    <w:rsid w:val="00955259"/>
    <w:rsid w:val="00955D18"/>
    <w:rsid w:val="00955E99"/>
    <w:rsid w:val="00956AC9"/>
    <w:rsid w:val="00960E94"/>
    <w:rsid w:val="009619CC"/>
    <w:rsid w:val="009628CB"/>
    <w:rsid w:val="00962AB9"/>
    <w:rsid w:val="00963089"/>
    <w:rsid w:val="0096362C"/>
    <w:rsid w:val="00963FE9"/>
    <w:rsid w:val="009650BD"/>
    <w:rsid w:val="00965DFD"/>
    <w:rsid w:val="00966084"/>
    <w:rsid w:val="009661A6"/>
    <w:rsid w:val="00966E9D"/>
    <w:rsid w:val="0096761F"/>
    <w:rsid w:val="00967A30"/>
    <w:rsid w:val="00967E69"/>
    <w:rsid w:val="00973A8E"/>
    <w:rsid w:val="00974757"/>
    <w:rsid w:val="00974AD2"/>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597A"/>
    <w:rsid w:val="00985DF1"/>
    <w:rsid w:val="00985E4A"/>
    <w:rsid w:val="009860AD"/>
    <w:rsid w:val="009867C1"/>
    <w:rsid w:val="009871E1"/>
    <w:rsid w:val="00987EAE"/>
    <w:rsid w:val="0099016F"/>
    <w:rsid w:val="00990F40"/>
    <w:rsid w:val="00991B1C"/>
    <w:rsid w:val="00992591"/>
    <w:rsid w:val="00992739"/>
    <w:rsid w:val="00993A83"/>
    <w:rsid w:val="0099413E"/>
    <w:rsid w:val="009941C8"/>
    <w:rsid w:val="0099424C"/>
    <w:rsid w:val="00994BA0"/>
    <w:rsid w:val="009952BF"/>
    <w:rsid w:val="0099587F"/>
    <w:rsid w:val="00995B30"/>
    <w:rsid w:val="009967CB"/>
    <w:rsid w:val="009A0B29"/>
    <w:rsid w:val="009A0DEA"/>
    <w:rsid w:val="009A1A95"/>
    <w:rsid w:val="009A1F1D"/>
    <w:rsid w:val="009A24AD"/>
    <w:rsid w:val="009A253D"/>
    <w:rsid w:val="009A26C1"/>
    <w:rsid w:val="009A288E"/>
    <w:rsid w:val="009A495E"/>
    <w:rsid w:val="009A51F0"/>
    <w:rsid w:val="009A791D"/>
    <w:rsid w:val="009A7FA8"/>
    <w:rsid w:val="009B0BC4"/>
    <w:rsid w:val="009B0BC8"/>
    <w:rsid w:val="009B10FF"/>
    <w:rsid w:val="009B3504"/>
    <w:rsid w:val="009B4402"/>
    <w:rsid w:val="009B5536"/>
    <w:rsid w:val="009B5A72"/>
    <w:rsid w:val="009C1289"/>
    <w:rsid w:val="009C48A3"/>
    <w:rsid w:val="009C4B4E"/>
    <w:rsid w:val="009C6421"/>
    <w:rsid w:val="009C6F8B"/>
    <w:rsid w:val="009C7881"/>
    <w:rsid w:val="009D0DE4"/>
    <w:rsid w:val="009D18FF"/>
    <w:rsid w:val="009D234D"/>
    <w:rsid w:val="009D383A"/>
    <w:rsid w:val="009D3AE0"/>
    <w:rsid w:val="009D5BAA"/>
    <w:rsid w:val="009D6AF9"/>
    <w:rsid w:val="009D77ED"/>
    <w:rsid w:val="009E0B58"/>
    <w:rsid w:val="009E0DB0"/>
    <w:rsid w:val="009E15A0"/>
    <w:rsid w:val="009E1A1C"/>
    <w:rsid w:val="009E1DC8"/>
    <w:rsid w:val="009E3B87"/>
    <w:rsid w:val="009E3FEB"/>
    <w:rsid w:val="009E46E9"/>
    <w:rsid w:val="009E5563"/>
    <w:rsid w:val="009E5586"/>
    <w:rsid w:val="009E5C1F"/>
    <w:rsid w:val="009E6BE9"/>
    <w:rsid w:val="009E7175"/>
    <w:rsid w:val="009F01E3"/>
    <w:rsid w:val="009F02EC"/>
    <w:rsid w:val="009F036B"/>
    <w:rsid w:val="009F05CF"/>
    <w:rsid w:val="009F09F1"/>
    <w:rsid w:val="009F1077"/>
    <w:rsid w:val="009F40CA"/>
    <w:rsid w:val="009F40D9"/>
    <w:rsid w:val="009F4267"/>
    <w:rsid w:val="009F475D"/>
    <w:rsid w:val="009F4BE9"/>
    <w:rsid w:val="009F58A3"/>
    <w:rsid w:val="009F7736"/>
    <w:rsid w:val="00A0080F"/>
    <w:rsid w:val="00A0181D"/>
    <w:rsid w:val="00A02081"/>
    <w:rsid w:val="00A02258"/>
    <w:rsid w:val="00A02AB3"/>
    <w:rsid w:val="00A04281"/>
    <w:rsid w:val="00A0447D"/>
    <w:rsid w:val="00A04E10"/>
    <w:rsid w:val="00A05234"/>
    <w:rsid w:val="00A05870"/>
    <w:rsid w:val="00A0670F"/>
    <w:rsid w:val="00A07E52"/>
    <w:rsid w:val="00A100FF"/>
    <w:rsid w:val="00A108CC"/>
    <w:rsid w:val="00A1092B"/>
    <w:rsid w:val="00A11345"/>
    <w:rsid w:val="00A11D42"/>
    <w:rsid w:val="00A12393"/>
    <w:rsid w:val="00A12A28"/>
    <w:rsid w:val="00A134D8"/>
    <w:rsid w:val="00A14950"/>
    <w:rsid w:val="00A16EE4"/>
    <w:rsid w:val="00A1766C"/>
    <w:rsid w:val="00A17F1A"/>
    <w:rsid w:val="00A2140A"/>
    <w:rsid w:val="00A219E7"/>
    <w:rsid w:val="00A21D98"/>
    <w:rsid w:val="00A22001"/>
    <w:rsid w:val="00A221D0"/>
    <w:rsid w:val="00A222A7"/>
    <w:rsid w:val="00A244AE"/>
    <w:rsid w:val="00A244B5"/>
    <w:rsid w:val="00A24AFA"/>
    <w:rsid w:val="00A25130"/>
    <w:rsid w:val="00A25446"/>
    <w:rsid w:val="00A25599"/>
    <w:rsid w:val="00A25D87"/>
    <w:rsid w:val="00A26386"/>
    <w:rsid w:val="00A31462"/>
    <w:rsid w:val="00A31921"/>
    <w:rsid w:val="00A32152"/>
    <w:rsid w:val="00A33BB9"/>
    <w:rsid w:val="00A34ED8"/>
    <w:rsid w:val="00A35017"/>
    <w:rsid w:val="00A35333"/>
    <w:rsid w:val="00A353BC"/>
    <w:rsid w:val="00A355C7"/>
    <w:rsid w:val="00A35A58"/>
    <w:rsid w:val="00A36171"/>
    <w:rsid w:val="00A36716"/>
    <w:rsid w:val="00A36A65"/>
    <w:rsid w:val="00A36BDD"/>
    <w:rsid w:val="00A372EE"/>
    <w:rsid w:val="00A37F3A"/>
    <w:rsid w:val="00A4018D"/>
    <w:rsid w:val="00A429DA"/>
    <w:rsid w:val="00A43163"/>
    <w:rsid w:val="00A43397"/>
    <w:rsid w:val="00A434D5"/>
    <w:rsid w:val="00A4405B"/>
    <w:rsid w:val="00A44AE9"/>
    <w:rsid w:val="00A45CD8"/>
    <w:rsid w:val="00A45EE9"/>
    <w:rsid w:val="00A46863"/>
    <w:rsid w:val="00A4696A"/>
    <w:rsid w:val="00A51CAA"/>
    <w:rsid w:val="00A53343"/>
    <w:rsid w:val="00A54ACB"/>
    <w:rsid w:val="00A55ABB"/>
    <w:rsid w:val="00A55FF8"/>
    <w:rsid w:val="00A56055"/>
    <w:rsid w:val="00A56B6D"/>
    <w:rsid w:val="00A57F27"/>
    <w:rsid w:val="00A60027"/>
    <w:rsid w:val="00A61E8F"/>
    <w:rsid w:val="00A62004"/>
    <w:rsid w:val="00A6266F"/>
    <w:rsid w:val="00A63F16"/>
    <w:rsid w:val="00A64A3B"/>
    <w:rsid w:val="00A65DD2"/>
    <w:rsid w:val="00A66866"/>
    <w:rsid w:val="00A679BC"/>
    <w:rsid w:val="00A70063"/>
    <w:rsid w:val="00A7009D"/>
    <w:rsid w:val="00A7080D"/>
    <w:rsid w:val="00A71703"/>
    <w:rsid w:val="00A71A8D"/>
    <w:rsid w:val="00A71EF4"/>
    <w:rsid w:val="00A7232D"/>
    <w:rsid w:val="00A72D7A"/>
    <w:rsid w:val="00A72E3F"/>
    <w:rsid w:val="00A74327"/>
    <w:rsid w:val="00A7436E"/>
    <w:rsid w:val="00A76812"/>
    <w:rsid w:val="00A76B23"/>
    <w:rsid w:val="00A7706F"/>
    <w:rsid w:val="00A80AAC"/>
    <w:rsid w:val="00A81584"/>
    <w:rsid w:val="00A81894"/>
    <w:rsid w:val="00A82892"/>
    <w:rsid w:val="00A84BEB"/>
    <w:rsid w:val="00A86A1B"/>
    <w:rsid w:val="00A86D47"/>
    <w:rsid w:val="00A91E1F"/>
    <w:rsid w:val="00A92296"/>
    <w:rsid w:val="00A9340A"/>
    <w:rsid w:val="00A9427C"/>
    <w:rsid w:val="00A944F3"/>
    <w:rsid w:val="00A96E05"/>
    <w:rsid w:val="00A97896"/>
    <w:rsid w:val="00A97E15"/>
    <w:rsid w:val="00AA08A0"/>
    <w:rsid w:val="00AA0BA5"/>
    <w:rsid w:val="00AA164C"/>
    <w:rsid w:val="00AA179C"/>
    <w:rsid w:val="00AA18AE"/>
    <w:rsid w:val="00AA19B0"/>
    <w:rsid w:val="00AA2776"/>
    <w:rsid w:val="00AA3306"/>
    <w:rsid w:val="00AA4125"/>
    <w:rsid w:val="00AA4AA6"/>
    <w:rsid w:val="00AA57F0"/>
    <w:rsid w:val="00AA5DB4"/>
    <w:rsid w:val="00AB16BF"/>
    <w:rsid w:val="00AB1FBE"/>
    <w:rsid w:val="00AB24C8"/>
    <w:rsid w:val="00AB4252"/>
    <w:rsid w:val="00AB508B"/>
    <w:rsid w:val="00AB6734"/>
    <w:rsid w:val="00AB6BE1"/>
    <w:rsid w:val="00AC00CE"/>
    <w:rsid w:val="00AC16E1"/>
    <w:rsid w:val="00AC18F5"/>
    <w:rsid w:val="00AC2599"/>
    <w:rsid w:val="00AC26C3"/>
    <w:rsid w:val="00AC27AB"/>
    <w:rsid w:val="00AC3FF9"/>
    <w:rsid w:val="00AC5086"/>
    <w:rsid w:val="00AC5496"/>
    <w:rsid w:val="00AC6019"/>
    <w:rsid w:val="00AC6F72"/>
    <w:rsid w:val="00AD12EE"/>
    <w:rsid w:val="00AD173D"/>
    <w:rsid w:val="00AD2465"/>
    <w:rsid w:val="00AD442D"/>
    <w:rsid w:val="00AD6554"/>
    <w:rsid w:val="00AD7EE7"/>
    <w:rsid w:val="00AE0A04"/>
    <w:rsid w:val="00AE14F3"/>
    <w:rsid w:val="00AE20D3"/>
    <w:rsid w:val="00AE22F2"/>
    <w:rsid w:val="00AE2392"/>
    <w:rsid w:val="00AE24DF"/>
    <w:rsid w:val="00AE3428"/>
    <w:rsid w:val="00AE46CA"/>
    <w:rsid w:val="00AE52EA"/>
    <w:rsid w:val="00AE5B1E"/>
    <w:rsid w:val="00AE79CA"/>
    <w:rsid w:val="00AF1968"/>
    <w:rsid w:val="00AF310D"/>
    <w:rsid w:val="00AF328F"/>
    <w:rsid w:val="00AF4582"/>
    <w:rsid w:val="00AF4F04"/>
    <w:rsid w:val="00AF6B3D"/>
    <w:rsid w:val="00AF6F3E"/>
    <w:rsid w:val="00AF7639"/>
    <w:rsid w:val="00AF7B0E"/>
    <w:rsid w:val="00AF7B73"/>
    <w:rsid w:val="00AF7DE5"/>
    <w:rsid w:val="00B01399"/>
    <w:rsid w:val="00B01C44"/>
    <w:rsid w:val="00B0277E"/>
    <w:rsid w:val="00B03922"/>
    <w:rsid w:val="00B04ACF"/>
    <w:rsid w:val="00B04D0C"/>
    <w:rsid w:val="00B053C6"/>
    <w:rsid w:val="00B05746"/>
    <w:rsid w:val="00B062B6"/>
    <w:rsid w:val="00B07386"/>
    <w:rsid w:val="00B10030"/>
    <w:rsid w:val="00B104E7"/>
    <w:rsid w:val="00B108E3"/>
    <w:rsid w:val="00B10DE9"/>
    <w:rsid w:val="00B1175C"/>
    <w:rsid w:val="00B14DAA"/>
    <w:rsid w:val="00B15573"/>
    <w:rsid w:val="00B158FE"/>
    <w:rsid w:val="00B163C8"/>
    <w:rsid w:val="00B16E28"/>
    <w:rsid w:val="00B16E80"/>
    <w:rsid w:val="00B1749D"/>
    <w:rsid w:val="00B17D6B"/>
    <w:rsid w:val="00B209D1"/>
    <w:rsid w:val="00B227CB"/>
    <w:rsid w:val="00B234E3"/>
    <w:rsid w:val="00B23945"/>
    <w:rsid w:val="00B24A09"/>
    <w:rsid w:val="00B256F0"/>
    <w:rsid w:val="00B26A6C"/>
    <w:rsid w:val="00B274CC"/>
    <w:rsid w:val="00B27D22"/>
    <w:rsid w:val="00B31E79"/>
    <w:rsid w:val="00B32641"/>
    <w:rsid w:val="00B33A06"/>
    <w:rsid w:val="00B34AF2"/>
    <w:rsid w:val="00B35253"/>
    <w:rsid w:val="00B36427"/>
    <w:rsid w:val="00B40107"/>
    <w:rsid w:val="00B4093A"/>
    <w:rsid w:val="00B40D05"/>
    <w:rsid w:val="00B40DAA"/>
    <w:rsid w:val="00B419F8"/>
    <w:rsid w:val="00B4246E"/>
    <w:rsid w:val="00B43B74"/>
    <w:rsid w:val="00B43C8B"/>
    <w:rsid w:val="00B44286"/>
    <w:rsid w:val="00B44DE2"/>
    <w:rsid w:val="00B461DE"/>
    <w:rsid w:val="00B4742A"/>
    <w:rsid w:val="00B47B47"/>
    <w:rsid w:val="00B50DEE"/>
    <w:rsid w:val="00B50F6E"/>
    <w:rsid w:val="00B5252F"/>
    <w:rsid w:val="00B52FBD"/>
    <w:rsid w:val="00B53927"/>
    <w:rsid w:val="00B54D58"/>
    <w:rsid w:val="00B55D48"/>
    <w:rsid w:val="00B577E9"/>
    <w:rsid w:val="00B57DB2"/>
    <w:rsid w:val="00B607BF"/>
    <w:rsid w:val="00B60D9B"/>
    <w:rsid w:val="00B6122B"/>
    <w:rsid w:val="00B61251"/>
    <w:rsid w:val="00B614E6"/>
    <w:rsid w:val="00B6214E"/>
    <w:rsid w:val="00B6342A"/>
    <w:rsid w:val="00B65239"/>
    <w:rsid w:val="00B65A19"/>
    <w:rsid w:val="00B65AF4"/>
    <w:rsid w:val="00B65F77"/>
    <w:rsid w:val="00B71A2B"/>
    <w:rsid w:val="00B72929"/>
    <w:rsid w:val="00B72A61"/>
    <w:rsid w:val="00B7390A"/>
    <w:rsid w:val="00B73A91"/>
    <w:rsid w:val="00B73F92"/>
    <w:rsid w:val="00B750B4"/>
    <w:rsid w:val="00B758A2"/>
    <w:rsid w:val="00B75A56"/>
    <w:rsid w:val="00B75A7B"/>
    <w:rsid w:val="00B77130"/>
    <w:rsid w:val="00B77B0A"/>
    <w:rsid w:val="00B77E9D"/>
    <w:rsid w:val="00B77EB1"/>
    <w:rsid w:val="00B811E0"/>
    <w:rsid w:val="00B811EC"/>
    <w:rsid w:val="00B81ED2"/>
    <w:rsid w:val="00B822F3"/>
    <w:rsid w:val="00B82F3D"/>
    <w:rsid w:val="00B83060"/>
    <w:rsid w:val="00B832BA"/>
    <w:rsid w:val="00B83530"/>
    <w:rsid w:val="00B84123"/>
    <w:rsid w:val="00B85972"/>
    <w:rsid w:val="00B87120"/>
    <w:rsid w:val="00B901EB"/>
    <w:rsid w:val="00B920F7"/>
    <w:rsid w:val="00B9266F"/>
    <w:rsid w:val="00B92979"/>
    <w:rsid w:val="00B929A5"/>
    <w:rsid w:val="00B939A6"/>
    <w:rsid w:val="00B93E80"/>
    <w:rsid w:val="00B94083"/>
    <w:rsid w:val="00B94955"/>
    <w:rsid w:val="00B95DD5"/>
    <w:rsid w:val="00B97A60"/>
    <w:rsid w:val="00B97C33"/>
    <w:rsid w:val="00B97F73"/>
    <w:rsid w:val="00BA020D"/>
    <w:rsid w:val="00BA0A81"/>
    <w:rsid w:val="00BA0C8A"/>
    <w:rsid w:val="00BA1E37"/>
    <w:rsid w:val="00BA4901"/>
    <w:rsid w:val="00BA49CA"/>
    <w:rsid w:val="00BA4C14"/>
    <w:rsid w:val="00BA534E"/>
    <w:rsid w:val="00BA5F2A"/>
    <w:rsid w:val="00BA6C29"/>
    <w:rsid w:val="00BA72BD"/>
    <w:rsid w:val="00BA7559"/>
    <w:rsid w:val="00BB018A"/>
    <w:rsid w:val="00BB026F"/>
    <w:rsid w:val="00BB087C"/>
    <w:rsid w:val="00BB3ADD"/>
    <w:rsid w:val="00BB3FB2"/>
    <w:rsid w:val="00BB4A59"/>
    <w:rsid w:val="00BB5370"/>
    <w:rsid w:val="00BB6031"/>
    <w:rsid w:val="00BB64B0"/>
    <w:rsid w:val="00BB65C4"/>
    <w:rsid w:val="00BB7B9D"/>
    <w:rsid w:val="00BC1694"/>
    <w:rsid w:val="00BC2362"/>
    <w:rsid w:val="00BC2853"/>
    <w:rsid w:val="00BC33D4"/>
    <w:rsid w:val="00BC4431"/>
    <w:rsid w:val="00BC4B7F"/>
    <w:rsid w:val="00BC5473"/>
    <w:rsid w:val="00BC6E2E"/>
    <w:rsid w:val="00BC7DE7"/>
    <w:rsid w:val="00BD097C"/>
    <w:rsid w:val="00BD2639"/>
    <w:rsid w:val="00BD37E2"/>
    <w:rsid w:val="00BD4CC9"/>
    <w:rsid w:val="00BD4EB5"/>
    <w:rsid w:val="00BD5B6F"/>
    <w:rsid w:val="00BD620F"/>
    <w:rsid w:val="00BE197A"/>
    <w:rsid w:val="00BE1AF0"/>
    <w:rsid w:val="00BE364C"/>
    <w:rsid w:val="00BE37BA"/>
    <w:rsid w:val="00BE4580"/>
    <w:rsid w:val="00BE50AC"/>
    <w:rsid w:val="00BE6483"/>
    <w:rsid w:val="00BE6F98"/>
    <w:rsid w:val="00BF00D9"/>
    <w:rsid w:val="00BF15FD"/>
    <w:rsid w:val="00BF1785"/>
    <w:rsid w:val="00BF1CFD"/>
    <w:rsid w:val="00BF2010"/>
    <w:rsid w:val="00BF2365"/>
    <w:rsid w:val="00BF27A1"/>
    <w:rsid w:val="00BF2E5D"/>
    <w:rsid w:val="00BF384C"/>
    <w:rsid w:val="00BF4496"/>
    <w:rsid w:val="00BF4BCD"/>
    <w:rsid w:val="00BF683B"/>
    <w:rsid w:val="00BF688B"/>
    <w:rsid w:val="00BF69EB"/>
    <w:rsid w:val="00BF754F"/>
    <w:rsid w:val="00C00203"/>
    <w:rsid w:val="00C01120"/>
    <w:rsid w:val="00C01A8A"/>
    <w:rsid w:val="00C0229B"/>
    <w:rsid w:val="00C03049"/>
    <w:rsid w:val="00C035C7"/>
    <w:rsid w:val="00C0389C"/>
    <w:rsid w:val="00C04263"/>
    <w:rsid w:val="00C04273"/>
    <w:rsid w:val="00C044F5"/>
    <w:rsid w:val="00C04732"/>
    <w:rsid w:val="00C04F2D"/>
    <w:rsid w:val="00C05746"/>
    <w:rsid w:val="00C06017"/>
    <w:rsid w:val="00C06E2C"/>
    <w:rsid w:val="00C07032"/>
    <w:rsid w:val="00C077CE"/>
    <w:rsid w:val="00C07936"/>
    <w:rsid w:val="00C07E13"/>
    <w:rsid w:val="00C1115F"/>
    <w:rsid w:val="00C1160A"/>
    <w:rsid w:val="00C117FF"/>
    <w:rsid w:val="00C11D42"/>
    <w:rsid w:val="00C12328"/>
    <w:rsid w:val="00C12A12"/>
    <w:rsid w:val="00C12B67"/>
    <w:rsid w:val="00C13825"/>
    <w:rsid w:val="00C13832"/>
    <w:rsid w:val="00C1391E"/>
    <w:rsid w:val="00C13A7D"/>
    <w:rsid w:val="00C141C9"/>
    <w:rsid w:val="00C144F2"/>
    <w:rsid w:val="00C152A6"/>
    <w:rsid w:val="00C15982"/>
    <w:rsid w:val="00C160D0"/>
    <w:rsid w:val="00C16E14"/>
    <w:rsid w:val="00C201CA"/>
    <w:rsid w:val="00C203E7"/>
    <w:rsid w:val="00C20F69"/>
    <w:rsid w:val="00C21EFF"/>
    <w:rsid w:val="00C22360"/>
    <w:rsid w:val="00C227AD"/>
    <w:rsid w:val="00C22825"/>
    <w:rsid w:val="00C23BA1"/>
    <w:rsid w:val="00C23DF7"/>
    <w:rsid w:val="00C253D7"/>
    <w:rsid w:val="00C25B4D"/>
    <w:rsid w:val="00C26DEE"/>
    <w:rsid w:val="00C274F6"/>
    <w:rsid w:val="00C27846"/>
    <w:rsid w:val="00C27BFD"/>
    <w:rsid w:val="00C303D0"/>
    <w:rsid w:val="00C30474"/>
    <w:rsid w:val="00C3053E"/>
    <w:rsid w:val="00C31597"/>
    <w:rsid w:val="00C3190C"/>
    <w:rsid w:val="00C34991"/>
    <w:rsid w:val="00C363DF"/>
    <w:rsid w:val="00C373A2"/>
    <w:rsid w:val="00C37F29"/>
    <w:rsid w:val="00C4067A"/>
    <w:rsid w:val="00C41256"/>
    <w:rsid w:val="00C41BC5"/>
    <w:rsid w:val="00C44FB9"/>
    <w:rsid w:val="00C454C8"/>
    <w:rsid w:val="00C45A67"/>
    <w:rsid w:val="00C46454"/>
    <w:rsid w:val="00C47D9F"/>
    <w:rsid w:val="00C5077D"/>
    <w:rsid w:val="00C5106A"/>
    <w:rsid w:val="00C515E0"/>
    <w:rsid w:val="00C5183B"/>
    <w:rsid w:val="00C522C9"/>
    <w:rsid w:val="00C540BC"/>
    <w:rsid w:val="00C546D9"/>
    <w:rsid w:val="00C57333"/>
    <w:rsid w:val="00C57A19"/>
    <w:rsid w:val="00C61462"/>
    <w:rsid w:val="00C61790"/>
    <w:rsid w:val="00C624F8"/>
    <w:rsid w:val="00C62955"/>
    <w:rsid w:val="00C64256"/>
    <w:rsid w:val="00C64815"/>
    <w:rsid w:val="00C64A18"/>
    <w:rsid w:val="00C64C12"/>
    <w:rsid w:val="00C64DB4"/>
    <w:rsid w:val="00C66947"/>
    <w:rsid w:val="00C67814"/>
    <w:rsid w:val="00C67DF9"/>
    <w:rsid w:val="00C703D4"/>
    <w:rsid w:val="00C7096C"/>
    <w:rsid w:val="00C70A83"/>
    <w:rsid w:val="00C71FF0"/>
    <w:rsid w:val="00C725E7"/>
    <w:rsid w:val="00C726AA"/>
    <w:rsid w:val="00C72F05"/>
    <w:rsid w:val="00C732DD"/>
    <w:rsid w:val="00C73A82"/>
    <w:rsid w:val="00C73B44"/>
    <w:rsid w:val="00C73BEF"/>
    <w:rsid w:val="00C74BBA"/>
    <w:rsid w:val="00C74EB7"/>
    <w:rsid w:val="00C7512A"/>
    <w:rsid w:val="00C760B6"/>
    <w:rsid w:val="00C761B3"/>
    <w:rsid w:val="00C7654D"/>
    <w:rsid w:val="00C80F0D"/>
    <w:rsid w:val="00C8222D"/>
    <w:rsid w:val="00C82730"/>
    <w:rsid w:val="00C82ED3"/>
    <w:rsid w:val="00C83322"/>
    <w:rsid w:val="00C835B2"/>
    <w:rsid w:val="00C83E94"/>
    <w:rsid w:val="00C83F1B"/>
    <w:rsid w:val="00C85AC8"/>
    <w:rsid w:val="00C87EFC"/>
    <w:rsid w:val="00C90593"/>
    <w:rsid w:val="00C90ACF"/>
    <w:rsid w:val="00C90C12"/>
    <w:rsid w:val="00C91381"/>
    <w:rsid w:val="00C92ED9"/>
    <w:rsid w:val="00C93613"/>
    <w:rsid w:val="00C937E3"/>
    <w:rsid w:val="00C938A2"/>
    <w:rsid w:val="00C940DC"/>
    <w:rsid w:val="00C94BED"/>
    <w:rsid w:val="00C9647E"/>
    <w:rsid w:val="00C9666D"/>
    <w:rsid w:val="00C97992"/>
    <w:rsid w:val="00C97B34"/>
    <w:rsid w:val="00CA1241"/>
    <w:rsid w:val="00CA18F8"/>
    <w:rsid w:val="00CA1941"/>
    <w:rsid w:val="00CA3753"/>
    <w:rsid w:val="00CA3D9A"/>
    <w:rsid w:val="00CB10E5"/>
    <w:rsid w:val="00CB1363"/>
    <w:rsid w:val="00CB1D32"/>
    <w:rsid w:val="00CB40EE"/>
    <w:rsid w:val="00CB4EF9"/>
    <w:rsid w:val="00CB4F00"/>
    <w:rsid w:val="00CB5CC4"/>
    <w:rsid w:val="00CB6A8A"/>
    <w:rsid w:val="00CB7A79"/>
    <w:rsid w:val="00CC0E6A"/>
    <w:rsid w:val="00CC3544"/>
    <w:rsid w:val="00CC3E39"/>
    <w:rsid w:val="00CC4171"/>
    <w:rsid w:val="00CC4385"/>
    <w:rsid w:val="00CC49A2"/>
    <w:rsid w:val="00CC57DC"/>
    <w:rsid w:val="00CC6783"/>
    <w:rsid w:val="00CC6A15"/>
    <w:rsid w:val="00CC6AD3"/>
    <w:rsid w:val="00CC734B"/>
    <w:rsid w:val="00CD06D2"/>
    <w:rsid w:val="00CD1811"/>
    <w:rsid w:val="00CD273E"/>
    <w:rsid w:val="00CD2E7B"/>
    <w:rsid w:val="00CD4639"/>
    <w:rsid w:val="00CD5F76"/>
    <w:rsid w:val="00CD6411"/>
    <w:rsid w:val="00CE24C9"/>
    <w:rsid w:val="00CE27BF"/>
    <w:rsid w:val="00CE2C06"/>
    <w:rsid w:val="00CE3E7C"/>
    <w:rsid w:val="00CE4BFB"/>
    <w:rsid w:val="00CE56C5"/>
    <w:rsid w:val="00CE5779"/>
    <w:rsid w:val="00CE5991"/>
    <w:rsid w:val="00CE5FE3"/>
    <w:rsid w:val="00CE63B6"/>
    <w:rsid w:val="00CE653A"/>
    <w:rsid w:val="00CE78F3"/>
    <w:rsid w:val="00CF2663"/>
    <w:rsid w:val="00CF35FC"/>
    <w:rsid w:val="00CF3BBF"/>
    <w:rsid w:val="00CF53C8"/>
    <w:rsid w:val="00CF5E85"/>
    <w:rsid w:val="00CF5F66"/>
    <w:rsid w:val="00CF635C"/>
    <w:rsid w:val="00CF63CB"/>
    <w:rsid w:val="00CF79ED"/>
    <w:rsid w:val="00CF7A15"/>
    <w:rsid w:val="00D00275"/>
    <w:rsid w:val="00D00B99"/>
    <w:rsid w:val="00D0129A"/>
    <w:rsid w:val="00D0261A"/>
    <w:rsid w:val="00D02C24"/>
    <w:rsid w:val="00D03123"/>
    <w:rsid w:val="00D033AB"/>
    <w:rsid w:val="00D0410B"/>
    <w:rsid w:val="00D0422F"/>
    <w:rsid w:val="00D046A8"/>
    <w:rsid w:val="00D057E1"/>
    <w:rsid w:val="00D05BB8"/>
    <w:rsid w:val="00D05EB9"/>
    <w:rsid w:val="00D06776"/>
    <w:rsid w:val="00D06A85"/>
    <w:rsid w:val="00D07A8B"/>
    <w:rsid w:val="00D13369"/>
    <w:rsid w:val="00D13F17"/>
    <w:rsid w:val="00D14053"/>
    <w:rsid w:val="00D14D46"/>
    <w:rsid w:val="00D15180"/>
    <w:rsid w:val="00D1518A"/>
    <w:rsid w:val="00D155F5"/>
    <w:rsid w:val="00D15664"/>
    <w:rsid w:val="00D158AD"/>
    <w:rsid w:val="00D160F1"/>
    <w:rsid w:val="00D16179"/>
    <w:rsid w:val="00D16D76"/>
    <w:rsid w:val="00D17D86"/>
    <w:rsid w:val="00D20AB2"/>
    <w:rsid w:val="00D210FE"/>
    <w:rsid w:val="00D215F3"/>
    <w:rsid w:val="00D2288D"/>
    <w:rsid w:val="00D229C6"/>
    <w:rsid w:val="00D23740"/>
    <w:rsid w:val="00D238B9"/>
    <w:rsid w:val="00D23E3E"/>
    <w:rsid w:val="00D27CCC"/>
    <w:rsid w:val="00D30D29"/>
    <w:rsid w:val="00D32E3B"/>
    <w:rsid w:val="00D33205"/>
    <w:rsid w:val="00D33B62"/>
    <w:rsid w:val="00D341AA"/>
    <w:rsid w:val="00D345E7"/>
    <w:rsid w:val="00D350C8"/>
    <w:rsid w:val="00D354D8"/>
    <w:rsid w:val="00D361A3"/>
    <w:rsid w:val="00D36EFC"/>
    <w:rsid w:val="00D40A15"/>
    <w:rsid w:val="00D40BA4"/>
    <w:rsid w:val="00D40C42"/>
    <w:rsid w:val="00D4141E"/>
    <w:rsid w:val="00D416D2"/>
    <w:rsid w:val="00D4227C"/>
    <w:rsid w:val="00D42293"/>
    <w:rsid w:val="00D4404D"/>
    <w:rsid w:val="00D468AB"/>
    <w:rsid w:val="00D478CF"/>
    <w:rsid w:val="00D502B8"/>
    <w:rsid w:val="00D504C3"/>
    <w:rsid w:val="00D50736"/>
    <w:rsid w:val="00D508CE"/>
    <w:rsid w:val="00D51474"/>
    <w:rsid w:val="00D51A1E"/>
    <w:rsid w:val="00D51DCA"/>
    <w:rsid w:val="00D538D3"/>
    <w:rsid w:val="00D56136"/>
    <w:rsid w:val="00D56D1A"/>
    <w:rsid w:val="00D57B64"/>
    <w:rsid w:val="00D601FC"/>
    <w:rsid w:val="00D606E2"/>
    <w:rsid w:val="00D61533"/>
    <w:rsid w:val="00D621E6"/>
    <w:rsid w:val="00D62387"/>
    <w:rsid w:val="00D62A5F"/>
    <w:rsid w:val="00D64CA3"/>
    <w:rsid w:val="00D64FE0"/>
    <w:rsid w:val="00D668D4"/>
    <w:rsid w:val="00D67573"/>
    <w:rsid w:val="00D67A5D"/>
    <w:rsid w:val="00D67BBB"/>
    <w:rsid w:val="00D67C7B"/>
    <w:rsid w:val="00D71342"/>
    <w:rsid w:val="00D71803"/>
    <w:rsid w:val="00D71CD2"/>
    <w:rsid w:val="00D72920"/>
    <w:rsid w:val="00D72EB4"/>
    <w:rsid w:val="00D73110"/>
    <w:rsid w:val="00D73420"/>
    <w:rsid w:val="00D73B1E"/>
    <w:rsid w:val="00D7472A"/>
    <w:rsid w:val="00D74A5E"/>
    <w:rsid w:val="00D751B0"/>
    <w:rsid w:val="00D805CE"/>
    <w:rsid w:val="00D80E32"/>
    <w:rsid w:val="00D81307"/>
    <w:rsid w:val="00D81C22"/>
    <w:rsid w:val="00D81C7A"/>
    <w:rsid w:val="00D81CB1"/>
    <w:rsid w:val="00D82C94"/>
    <w:rsid w:val="00D82F00"/>
    <w:rsid w:val="00D830A4"/>
    <w:rsid w:val="00D83969"/>
    <w:rsid w:val="00D84D1C"/>
    <w:rsid w:val="00D85439"/>
    <w:rsid w:val="00D86311"/>
    <w:rsid w:val="00D87BF1"/>
    <w:rsid w:val="00D90188"/>
    <w:rsid w:val="00D90700"/>
    <w:rsid w:val="00D90FB6"/>
    <w:rsid w:val="00D916E0"/>
    <w:rsid w:val="00D92D5B"/>
    <w:rsid w:val="00D93206"/>
    <w:rsid w:val="00D94EB7"/>
    <w:rsid w:val="00D95007"/>
    <w:rsid w:val="00D95EAB"/>
    <w:rsid w:val="00D96879"/>
    <w:rsid w:val="00D97E9B"/>
    <w:rsid w:val="00D97EA9"/>
    <w:rsid w:val="00DA0BA0"/>
    <w:rsid w:val="00DA161B"/>
    <w:rsid w:val="00DA21B4"/>
    <w:rsid w:val="00DA2918"/>
    <w:rsid w:val="00DA2D91"/>
    <w:rsid w:val="00DA3474"/>
    <w:rsid w:val="00DA6571"/>
    <w:rsid w:val="00DA6FA1"/>
    <w:rsid w:val="00DB0D67"/>
    <w:rsid w:val="00DB25B9"/>
    <w:rsid w:val="00DB2CC6"/>
    <w:rsid w:val="00DB3936"/>
    <w:rsid w:val="00DB4472"/>
    <w:rsid w:val="00DB4A7C"/>
    <w:rsid w:val="00DB4B5E"/>
    <w:rsid w:val="00DB564E"/>
    <w:rsid w:val="00DB5CCF"/>
    <w:rsid w:val="00DB69D2"/>
    <w:rsid w:val="00DB6DF3"/>
    <w:rsid w:val="00DB6F6A"/>
    <w:rsid w:val="00DB73A9"/>
    <w:rsid w:val="00DC21B2"/>
    <w:rsid w:val="00DC27C5"/>
    <w:rsid w:val="00DC3B90"/>
    <w:rsid w:val="00DC543D"/>
    <w:rsid w:val="00DC5602"/>
    <w:rsid w:val="00DC7A11"/>
    <w:rsid w:val="00DC7ED7"/>
    <w:rsid w:val="00DC7FAC"/>
    <w:rsid w:val="00DD0491"/>
    <w:rsid w:val="00DD05C4"/>
    <w:rsid w:val="00DD05FE"/>
    <w:rsid w:val="00DD07C9"/>
    <w:rsid w:val="00DD0A86"/>
    <w:rsid w:val="00DD0C2E"/>
    <w:rsid w:val="00DD198E"/>
    <w:rsid w:val="00DD3B4F"/>
    <w:rsid w:val="00DD3CE5"/>
    <w:rsid w:val="00DD4687"/>
    <w:rsid w:val="00DD4A63"/>
    <w:rsid w:val="00DD5011"/>
    <w:rsid w:val="00DD5204"/>
    <w:rsid w:val="00DD5589"/>
    <w:rsid w:val="00DD647C"/>
    <w:rsid w:val="00DD64AF"/>
    <w:rsid w:val="00DD655B"/>
    <w:rsid w:val="00DD6AE4"/>
    <w:rsid w:val="00DD6D5D"/>
    <w:rsid w:val="00DD7879"/>
    <w:rsid w:val="00DD7B37"/>
    <w:rsid w:val="00DD7D2B"/>
    <w:rsid w:val="00DE1B14"/>
    <w:rsid w:val="00DE25EF"/>
    <w:rsid w:val="00DE2903"/>
    <w:rsid w:val="00DE478E"/>
    <w:rsid w:val="00DE47E9"/>
    <w:rsid w:val="00DE4C44"/>
    <w:rsid w:val="00DE4F63"/>
    <w:rsid w:val="00DE59B3"/>
    <w:rsid w:val="00DE6866"/>
    <w:rsid w:val="00DF2441"/>
    <w:rsid w:val="00DF29AB"/>
    <w:rsid w:val="00DF2ED9"/>
    <w:rsid w:val="00DF3D79"/>
    <w:rsid w:val="00DF4971"/>
    <w:rsid w:val="00DF4AFC"/>
    <w:rsid w:val="00DF6481"/>
    <w:rsid w:val="00DF76D7"/>
    <w:rsid w:val="00DF776E"/>
    <w:rsid w:val="00DF7C95"/>
    <w:rsid w:val="00E013C8"/>
    <w:rsid w:val="00E01B2D"/>
    <w:rsid w:val="00E03063"/>
    <w:rsid w:val="00E03C2F"/>
    <w:rsid w:val="00E04420"/>
    <w:rsid w:val="00E04459"/>
    <w:rsid w:val="00E0490E"/>
    <w:rsid w:val="00E06D7D"/>
    <w:rsid w:val="00E07AE2"/>
    <w:rsid w:val="00E1002C"/>
    <w:rsid w:val="00E112B9"/>
    <w:rsid w:val="00E12477"/>
    <w:rsid w:val="00E1288A"/>
    <w:rsid w:val="00E12B0C"/>
    <w:rsid w:val="00E12CA4"/>
    <w:rsid w:val="00E14BDE"/>
    <w:rsid w:val="00E165E5"/>
    <w:rsid w:val="00E16BDF"/>
    <w:rsid w:val="00E17510"/>
    <w:rsid w:val="00E17B8F"/>
    <w:rsid w:val="00E209D8"/>
    <w:rsid w:val="00E2126D"/>
    <w:rsid w:val="00E21B91"/>
    <w:rsid w:val="00E21BCC"/>
    <w:rsid w:val="00E2242A"/>
    <w:rsid w:val="00E2261E"/>
    <w:rsid w:val="00E226E9"/>
    <w:rsid w:val="00E24D04"/>
    <w:rsid w:val="00E24E8C"/>
    <w:rsid w:val="00E26CE4"/>
    <w:rsid w:val="00E30A3C"/>
    <w:rsid w:val="00E30C86"/>
    <w:rsid w:val="00E316EF"/>
    <w:rsid w:val="00E32722"/>
    <w:rsid w:val="00E33B33"/>
    <w:rsid w:val="00E34658"/>
    <w:rsid w:val="00E3526B"/>
    <w:rsid w:val="00E35AA3"/>
    <w:rsid w:val="00E37047"/>
    <w:rsid w:val="00E370DE"/>
    <w:rsid w:val="00E37661"/>
    <w:rsid w:val="00E407DD"/>
    <w:rsid w:val="00E41308"/>
    <w:rsid w:val="00E41633"/>
    <w:rsid w:val="00E417E3"/>
    <w:rsid w:val="00E4346B"/>
    <w:rsid w:val="00E4347A"/>
    <w:rsid w:val="00E435F2"/>
    <w:rsid w:val="00E44AB4"/>
    <w:rsid w:val="00E44B09"/>
    <w:rsid w:val="00E44C79"/>
    <w:rsid w:val="00E45BEF"/>
    <w:rsid w:val="00E46012"/>
    <w:rsid w:val="00E4661C"/>
    <w:rsid w:val="00E46EC4"/>
    <w:rsid w:val="00E50405"/>
    <w:rsid w:val="00E516C1"/>
    <w:rsid w:val="00E51A34"/>
    <w:rsid w:val="00E53230"/>
    <w:rsid w:val="00E53332"/>
    <w:rsid w:val="00E5375C"/>
    <w:rsid w:val="00E53AE5"/>
    <w:rsid w:val="00E53C6B"/>
    <w:rsid w:val="00E54554"/>
    <w:rsid w:val="00E54FA7"/>
    <w:rsid w:val="00E55EF4"/>
    <w:rsid w:val="00E568E7"/>
    <w:rsid w:val="00E5739B"/>
    <w:rsid w:val="00E57F1B"/>
    <w:rsid w:val="00E602DF"/>
    <w:rsid w:val="00E602F0"/>
    <w:rsid w:val="00E6048D"/>
    <w:rsid w:val="00E62608"/>
    <w:rsid w:val="00E631B5"/>
    <w:rsid w:val="00E63E28"/>
    <w:rsid w:val="00E643F2"/>
    <w:rsid w:val="00E6444F"/>
    <w:rsid w:val="00E6466A"/>
    <w:rsid w:val="00E65473"/>
    <w:rsid w:val="00E655A4"/>
    <w:rsid w:val="00E6566F"/>
    <w:rsid w:val="00E66299"/>
    <w:rsid w:val="00E6694D"/>
    <w:rsid w:val="00E66BA2"/>
    <w:rsid w:val="00E67A8B"/>
    <w:rsid w:val="00E701B3"/>
    <w:rsid w:val="00E70827"/>
    <w:rsid w:val="00E70DF7"/>
    <w:rsid w:val="00E71C7E"/>
    <w:rsid w:val="00E72430"/>
    <w:rsid w:val="00E752BD"/>
    <w:rsid w:val="00E75D87"/>
    <w:rsid w:val="00E77354"/>
    <w:rsid w:val="00E80D97"/>
    <w:rsid w:val="00E81A13"/>
    <w:rsid w:val="00E82F78"/>
    <w:rsid w:val="00E83647"/>
    <w:rsid w:val="00E83C53"/>
    <w:rsid w:val="00E83F3B"/>
    <w:rsid w:val="00E84AF3"/>
    <w:rsid w:val="00E850CE"/>
    <w:rsid w:val="00E850FE"/>
    <w:rsid w:val="00E855C2"/>
    <w:rsid w:val="00E918FA"/>
    <w:rsid w:val="00E91973"/>
    <w:rsid w:val="00E91BD8"/>
    <w:rsid w:val="00E92596"/>
    <w:rsid w:val="00E94287"/>
    <w:rsid w:val="00E9483D"/>
    <w:rsid w:val="00E9527E"/>
    <w:rsid w:val="00E97693"/>
    <w:rsid w:val="00E97DE3"/>
    <w:rsid w:val="00E97ECB"/>
    <w:rsid w:val="00EA005D"/>
    <w:rsid w:val="00EA0C94"/>
    <w:rsid w:val="00EA0FAF"/>
    <w:rsid w:val="00EA2B80"/>
    <w:rsid w:val="00EA33A4"/>
    <w:rsid w:val="00EA3B47"/>
    <w:rsid w:val="00EA3BB2"/>
    <w:rsid w:val="00EA45D8"/>
    <w:rsid w:val="00EA48F0"/>
    <w:rsid w:val="00EA5358"/>
    <w:rsid w:val="00EA5C24"/>
    <w:rsid w:val="00EA5F81"/>
    <w:rsid w:val="00EA6E1D"/>
    <w:rsid w:val="00EA7311"/>
    <w:rsid w:val="00EA7B88"/>
    <w:rsid w:val="00EB44EE"/>
    <w:rsid w:val="00EB509D"/>
    <w:rsid w:val="00EB6E7A"/>
    <w:rsid w:val="00EC13B7"/>
    <w:rsid w:val="00EC1BD8"/>
    <w:rsid w:val="00EC2AB1"/>
    <w:rsid w:val="00EC423F"/>
    <w:rsid w:val="00EC4C43"/>
    <w:rsid w:val="00EC5F04"/>
    <w:rsid w:val="00EC63E2"/>
    <w:rsid w:val="00EC69E1"/>
    <w:rsid w:val="00EC6D2D"/>
    <w:rsid w:val="00EC713A"/>
    <w:rsid w:val="00EC7796"/>
    <w:rsid w:val="00EC7FB1"/>
    <w:rsid w:val="00ED0D2F"/>
    <w:rsid w:val="00ED0F60"/>
    <w:rsid w:val="00ED143E"/>
    <w:rsid w:val="00ED2941"/>
    <w:rsid w:val="00ED65ED"/>
    <w:rsid w:val="00ED6A60"/>
    <w:rsid w:val="00ED6FD4"/>
    <w:rsid w:val="00ED70E2"/>
    <w:rsid w:val="00ED7F77"/>
    <w:rsid w:val="00EE140B"/>
    <w:rsid w:val="00EE25F5"/>
    <w:rsid w:val="00EE278E"/>
    <w:rsid w:val="00EE3651"/>
    <w:rsid w:val="00EE3AEB"/>
    <w:rsid w:val="00EE4363"/>
    <w:rsid w:val="00EE4976"/>
    <w:rsid w:val="00EE5CC0"/>
    <w:rsid w:val="00EE5E88"/>
    <w:rsid w:val="00EE6742"/>
    <w:rsid w:val="00EE74E4"/>
    <w:rsid w:val="00EF0733"/>
    <w:rsid w:val="00EF0FE0"/>
    <w:rsid w:val="00EF1FF3"/>
    <w:rsid w:val="00EF22C6"/>
    <w:rsid w:val="00EF2BED"/>
    <w:rsid w:val="00EF53DD"/>
    <w:rsid w:val="00EF5987"/>
    <w:rsid w:val="00EF5BA6"/>
    <w:rsid w:val="00EF64A8"/>
    <w:rsid w:val="00EF65C5"/>
    <w:rsid w:val="00EF6BEA"/>
    <w:rsid w:val="00F00D87"/>
    <w:rsid w:val="00F01448"/>
    <w:rsid w:val="00F01EBA"/>
    <w:rsid w:val="00F024B3"/>
    <w:rsid w:val="00F02CF8"/>
    <w:rsid w:val="00F03DDA"/>
    <w:rsid w:val="00F046C3"/>
    <w:rsid w:val="00F04B25"/>
    <w:rsid w:val="00F04D10"/>
    <w:rsid w:val="00F051B3"/>
    <w:rsid w:val="00F06136"/>
    <w:rsid w:val="00F06C78"/>
    <w:rsid w:val="00F07D69"/>
    <w:rsid w:val="00F1063D"/>
    <w:rsid w:val="00F11602"/>
    <w:rsid w:val="00F139A5"/>
    <w:rsid w:val="00F13AE7"/>
    <w:rsid w:val="00F153E0"/>
    <w:rsid w:val="00F1658B"/>
    <w:rsid w:val="00F17107"/>
    <w:rsid w:val="00F2049E"/>
    <w:rsid w:val="00F215A9"/>
    <w:rsid w:val="00F21A6E"/>
    <w:rsid w:val="00F2226F"/>
    <w:rsid w:val="00F2269F"/>
    <w:rsid w:val="00F226CE"/>
    <w:rsid w:val="00F2381C"/>
    <w:rsid w:val="00F23BB1"/>
    <w:rsid w:val="00F24CCC"/>
    <w:rsid w:val="00F25C93"/>
    <w:rsid w:val="00F27DB8"/>
    <w:rsid w:val="00F3080D"/>
    <w:rsid w:val="00F31ACB"/>
    <w:rsid w:val="00F327D7"/>
    <w:rsid w:val="00F327DB"/>
    <w:rsid w:val="00F32D1A"/>
    <w:rsid w:val="00F32EE8"/>
    <w:rsid w:val="00F33BFD"/>
    <w:rsid w:val="00F36F50"/>
    <w:rsid w:val="00F37CCC"/>
    <w:rsid w:val="00F400A9"/>
    <w:rsid w:val="00F410EA"/>
    <w:rsid w:val="00F413C3"/>
    <w:rsid w:val="00F42FBF"/>
    <w:rsid w:val="00F433FF"/>
    <w:rsid w:val="00F43CDE"/>
    <w:rsid w:val="00F44F7C"/>
    <w:rsid w:val="00F4567B"/>
    <w:rsid w:val="00F47577"/>
    <w:rsid w:val="00F50AF5"/>
    <w:rsid w:val="00F513F7"/>
    <w:rsid w:val="00F5237A"/>
    <w:rsid w:val="00F5294A"/>
    <w:rsid w:val="00F52DC5"/>
    <w:rsid w:val="00F52F91"/>
    <w:rsid w:val="00F533AD"/>
    <w:rsid w:val="00F533C5"/>
    <w:rsid w:val="00F534B9"/>
    <w:rsid w:val="00F56EEB"/>
    <w:rsid w:val="00F56FC3"/>
    <w:rsid w:val="00F5728B"/>
    <w:rsid w:val="00F600F8"/>
    <w:rsid w:val="00F61B63"/>
    <w:rsid w:val="00F61E0A"/>
    <w:rsid w:val="00F62030"/>
    <w:rsid w:val="00F62033"/>
    <w:rsid w:val="00F622A7"/>
    <w:rsid w:val="00F6430A"/>
    <w:rsid w:val="00F649C3"/>
    <w:rsid w:val="00F671B2"/>
    <w:rsid w:val="00F672FE"/>
    <w:rsid w:val="00F673C4"/>
    <w:rsid w:val="00F7022D"/>
    <w:rsid w:val="00F705D5"/>
    <w:rsid w:val="00F70FF1"/>
    <w:rsid w:val="00F70FFA"/>
    <w:rsid w:val="00F71A9C"/>
    <w:rsid w:val="00F728F6"/>
    <w:rsid w:val="00F73B1E"/>
    <w:rsid w:val="00F74BB3"/>
    <w:rsid w:val="00F75B41"/>
    <w:rsid w:val="00F75E35"/>
    <w:rsid w:val="00F76EFE"/>
    <w:rsid w:val="00F77554"/>
    <w:rsid w:val="00F77C43"/>
    <w:rsid w:val="00F80706"/>
    <w:rsid w:val="00F8102D"/>
    <w:rsid w:val="00F81B41"/>
    <w:rsid w:val="00F81E32"/>
    <w:rsid w:val="00F82F52"/>
    <w:rsid w:val="00F83F52"/>
    <w:rsid w:val="00F845D5"/>
    <w:rsid w:val="00F84C0F"/>
    <w:rsid w:val="00F852B3"/>
    <w:rsid w:val="00F86641"/>
    <w:rsid w:val="00F86CE7"/>
    <w:rsid w:val="00F86EB4"/>
    <w:rsid w:val="00F86ED1"/>
    <w:rsid w:val="00F87711"/>
    <w:rsid w:val="00F87901"/>
    <w:rsid w:val="00F90E75"/>
    <w:rsid w:val="00F91945"/>
    <w:rsid w:val="00F91D6A"/>
    <w:rsid w:val="00F91FCF"/>
    <w:rsid w:val="00F928CB"/>
    <w:rsid w:val="00F92923"/>
    <w:rsid w:val="00F93161"/>
    <w:rsid w:val="00F93A92"/>
    <w:rsid w:val="00F94565"/>
    <w:rsid w:val="00F955CF"/>
    <w:rsid w:val="00F9673A"/>
    <w:rsid w:val="00F97A2D"/>
    <w:rsid w:val="00FA0840"/>
    <w:rsid w:val="00FA08A4"/>
    <w:rsid w:val="00FA0AD4"/>
    <w:rsid w:val="00FA27F5"/>
    <w:rsid w:val="00FA2E43"/>
    <w:rsid w:val="00FA4089"/>
    <w:rsid w:val="00FA63F1"/>
    <w:rsid w:val="00FA65B3"/>
    <w:rsid w:val="00FA681F"/>
    <w:rsid w:val="00FA761D"/>
    <w:rsid w:val="00FA773F"/>
    <w:rsid w:val="00FA799B"/>
    <w:rsid w:val="00FA7B89"/>
    <w:rsid w:val="00FB1153"/>
    <w:rsid w:val="00FB1603"/>
    <w:rsid w:val="00FB19F4"/>
    <w:rsid w:val="00FB1DF5"/>
    <w:rsid w:val="00FB1F36"/>
    <w:rsid w:val="00FB2462"/>
    <w:rsid w:val="00FB29D6"/>
    <w:rsid w:val="00FB3229"/>
    <w:rsid w:val="00FB40C4"/>
    <w:rsid w:val="00FB4732"/>
    <w:rsid w:val="00FB5355"/>
    <w:rsid w:val="00FB5CC0"/>
    <w:rsid w:val="00FB5F92"/>
    <w:rsid w:val="00FB6FED"/>
    <w:rsid w:val="00FB72FC"/>
    <w:rsid w:val="00FB7E0C"/>
    <w:rsid w:val="00FB7F26"/>
    <w:rsid w:val="00FC0B2C"/>
    <w:rsid w:val="00FC1390"/>
    <w:rsid w:val="00FC3325"/>
    <w:rsid w:val="00FC4239"/>
    <w:rsid w:val="00FC45F0"/>
    <w:rsid w:val="00FC4F4E"/>
    <w:rsid w:val="00FC5610"/>
    <w:rsid w:val="00FD067E"/>
    <w:rsid w:val="00FD126B"/>
    <w:rsid w:val="00FD183E"/>
    <w:rsid w:val="00FD1A59"/>
    <w:rsid w:val="00FD1EF9"/>
    <w:rsid w:val="00FD2974"/>
    <w:rsid w:val="00FD3802"/>
    <w:rsid w:val="00FD5998"/>
    <w:rsid w:val="00FD5BD5"/>
    <w:rsid w:val="00FD6793"/>
    <w:rsid w:val="00FD7243"/>
    <w:rsid w:val="00FD75DA"/>
    <w:rsid w:val="00FD7DA4"/>
    <w:rsid w:val="00FD7E01"/>
    <w:rsid w:val="00FE0210"/>
    <w:rsid w:val="00FE140C"/>
    <w:rsid w:val="00FE15E3"/>
    <w:rsid w:val="00FE16FC"/>
    <w:rsid w:val="00FE21A5"/>
    <w:rsid w:val="00FE2954"/>
    <w:rsid w:val="00FE2B7E"/>
    <w:rsid w:val="00FE33DE"/>
    <w:rsid w:val="00FE3C85"/>
    <w:rsid w:val="00FE5651"/>
    <w:rsid w:val="00FE57C9"/>
    <w:rsid w:val="00FE629F"/>
    <w:rsid w:val="00FE64BB"/>
    <w:rsid w:val="00FE6B66"/>
    <w:rsid w:val="00FE7485"/>
    <w:rsid w:val="00FF0753"/>
    <w:rsid w:val="00FF15DA"/>
    <w:rsid w:val="00FF1B46"/>
    <w:rsid w:val="00FF2067"/>
    <w:rsid w:val="00FF27A9"/>
    <w:rsid w:val="00FF376A"/>
    <w:rsid w:val="00FF3A9F"/>
    <w:rsid w:val="00FF3F13"/>
    <w:rsid w:val="00FF5603"/>
    <w:rsid w:val="00FF573B"/>
    <w:rsid w:val="00FF5A93"/>
    <w:rsid w:val="00FF724D"/>
    <w:rsid w:val="00FF7D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efaultImageDpi w14:val="96"/>
  <w15:docId w15:val="{038BFA6D-A769-4297-B6F6-91A181C3F497}"/>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v-SE"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28"/>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976928"/>
    <w:pPr>
      <w:numPr>
        <w:numId w:val="1"/>
      </w:numPr>
      <w:outlineLvl w:val="0"/>
    </w:pPr>
    <w:rPr>
      <w:kern w:val="28"/>
    </w:rPr>
  </w:style>
  <w:style w:type="paragraph" w:styleId="Heading2">
    <w:name w:val="heading 2"/>
    <w:aliases w:val=" Char"/>
    <w:basedOn w:val="Normal"/>
    <w:next w:val="Normal"/>
    <w:link w:val="Heading2Char"/>
    <w:qFormat/>
    <w:rsid w:val="00976928"/>
    <w:pPr>
      <w:numPr>
        <w:ilvl w:val="1"/>
        <w:numId w:val="1"/>
      </w:numPr>
      <w:outlineLvl w:val="1"/>
    </w:pPr>
  </w:style>
  <w:style w:type="paragraph" w:styleId="Heading3">
    <w:name w:val="heading 3"/>
    <w:basedOn w:val="Normal"/>
    <w:next w:val="Normal"/>
    <w:link w:val="Heading3Char"/>
    <w:qFormat/>
    <w:rsid w:val="00976928"/>
    <w:pPr>
      <w:numPr>
        <w:ilvl w:val="2"/>
        <w:numId w:val="1"/>
      </w:numPr>
      <w:outlineLvl w:val="2"/>
    </w:pPr>
  </w:style>
  <w:style w:type="paragraph" w:styleId="Heading4">
    <w:name w:val="heading 4"/>
    <w:basedOn w:val="Normal"/>
    <w:next w:val="Normal"/>
    <w:link w:val="Heading4Char"/>
    <w:qFormat/>
    <w:rsid w:val="00976928"/>
    <w:pPr>
      <w:numPr>
        <w:ilvl w:val="3"/>
        <w:numId w:val="1"/>
      </w:numPr>
      <w:outlineLvl w:val="3"/>
    </w:pPr>
  </w:style>
  <w:style w:type="paragraph" w:styleId="Heading5">
    <w:name w:val="heading 5"/>
    <w:basedOn w:val="Normal"/>
    <w:next w:val="Normal"/>
    <w:link w:val="Heading5Char"/>
    <w:qFormat/>
    <w:rsid w:val="00976928"/>
    <w:pPr>
      <w:numPr>
        <w:ilvl w:val="4"/>
        <w:numId w:val="1"/>
      </w:numPr>
      <w:outlineLvl w:val="4"/>
    </w:pPr>
  </w:style>
  <w:style w:type="paragraph" w:styleId="Heading6">
    <w:name w:val="heading 6"/>
    <w:basedOn w:val="Normal"/>
    <w:next w:val="Normal"/>
    <w:link w:val="Heading6Char"/>
    <w:qFormat/>
    <w:rsid w:val="00976928"/>
    <w:pPr>
      <w:numPr>
        <w:ilvl w:val="5"/>
        <w:numId w:val="1"/>
      </w:numPr>
      <w:outlineLvl w:val="5"/>
    </w:pPr>
  </w:style>
  <w:style w:type="paragraph" w:styleId="Heading7">
    <w:name w:val="heading 7"/>
    <w:basedOn w:val="Normal"/>
    <w:next w:val="Normal"/>
    <w:link w:val="Heading7Char"/>
    <w:qFormat/>
    <w:rsid w:val="00976928"/>
    <w:pPr>
      <w:numPr>
        <w:ilvl w:val="6"/>
        <w:numId w:val="1"/>
      </w:numPr>
      <w:outlineLvl w:val="6"/>
    </w:pPr>
  </w:style>
  <w:style w:type="paragraph" w:styleId="Heading8">
    <w:name w:val="heading 8"/>
    <w:basedOn w:val="Normal"/>
    <w:next w:val="Normal"/>
    <w:link w:val="Heading8Char"/>
    <w:qFormat/>
    <w:rsid w:val="00976928"/>
    <w:pPr>
      <w:numPr>
        <w:ilvl w:val="7"/>
        <w:numId w:val="1"/>
      </w:numPr>
      <w:outlineLvl w:val="7"/>
    </w:pPr>
  </w:style>
  <w:style w:type="paragraph" w:styleId="Heading9">
    <w:name w:val="heading 9"/>
    <w:basedOn w:val="Normal"/>
    <w:next w:val="Normal"/>
    <w:link w:val="Heading9Char"/>
    <w:qFormat/>
    <w:rsid w:val="00976928"/>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sv-SE"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sv-SE"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sv-SE"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sv-SE"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sv-SE"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sv-SE"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sv-SE"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sv-SE"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sv-SE" w:eastAsia="en-US" w:bidi="ar-SA"/>
    </w:rPr>
  </w:style>
  <w:style w:type="paragraph" w:styleId="FootnoteText">
    <w:name w:val="footnote text"/>
    <w:basedOn w:val="Normal"/>
    <w:link w:val="FootnoteTextChar"/>
    <w:uiPriority w:val="99"/>
    <w:qFormat/>
    <w:rsid w:val="00976928"/>
    <w:pPr>
      <w:keepLines/>
      <w:spacing w:after="60" w:line="240" w:lineRule="auto"/>
      <w:ind w:left="567" w:hanging="567"/>
    </w:pPr>
    <w:rPr>
      <w:sz w:val="16"/>
    </w:rPr>
  </w:style>
  <w:style w:type="character" w:customStyle="1" w:styleId="FootnoteTextChar">
    <w:name w:val="Footnote Text Char"/>
    <w:basedOn w:val="DefaultParagraphFont"/>
    <w:link w:val="FootnoteText"/>
    <w:uiPriority w:val="99"/>
    <w:qFormat/>
    <w:locked/>
    <w:rsid w:val="003B283B"/>
    <w:rPr>
      <w:rFonts w:ascii="Times New Roman" w:hAnsi="Times New Roman"/>
      <w:sz w:val="16"/>
      <w:szCs w:val="22"/>
      <w:lang w:val="sv-SE" w:eastAsia="en-US" w:bidi="ar-SA"/>
    </w:rPr>
  </w:style>
  <w:style w:type="paragraph" w:styleId="Header">
    <w:name w:val="header"/>
    <w:basedOn w:val="Normal"/>
    <w:link w:val="HeaderChar"/>
    <w:qFormat/>
    <w:rsid w:val="00976928"/>
  </w:style>
  <w:style w:type="character" w:customStyle="1" w:styleId="HeaderChar">
    <w:name w:val="Header Char"/>
    <w:basedOn w:val="DefaultParagraphFont"/>
    <w:link w:val="Header"/>
    <w:locked/>
    <w:rsid w:val="003B283B"/>
    <w:rPr>
      <w:rFonts w:ascii="Times New Roman" w:hAnsi="Times New Roman"/>
      <w:sz w:val="22"/>
      <w:szCs w:val="22"/>
      <w:lang w:val="sv-SE"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6928"/>
    <w:rPr>
      <w:rFonts w:ascii="Tahoma" w:hAnsi="Tahoma" w:cs="Tahoma"/>
      <w:sz w:val="16"/>
      <w:szCs w:val="16"/>
      <w:lang w:val="sv-SE" w:eastAsia="en-US" w:bidi="ar-SA"/>
    </w:rPr>
  </w:style>
  <w:style w:type="paragraph" w:styleId="Footer">
    <w:name w:val="footer"/>
    <w:basedOn w:val="Normal"/>
    <w:link w:val="FooterChar"/>
    <w:qFormat/>
    <w:locked/>
    <w:rsid w:val="00976928"/>
  </w:style>
  <w:style w:type="character" w:customStyle="1" w:styleId="FooterChar">
    <w:name w:val="Footer Char"/>
    <w:basedOn w:val="DefaultParagraphFont"/>
    <w:link w:val="Footer"/>
    <w:rsid w:val="0036522E"/>
    <w:rPr>
      <w:rFonts w:ascii="Times New Roman" w:hAnsi="Times New Roman"/>
      <w:sz w:val="22"/>
      <w:szCs w:val="22"/>
      <w:lang w:val="sv-SE" w:eastAsia="en-US" w:bidi="ar-SA"/>
    </w:rPr>
  </w:style>
  <w:style w:type="character" w:styleId="FootnoteReference">
    <w:name w:val="footnote reference"/>
    <w:aliases w:val="SUPERS,Footnote reference number,Footnote symbol,note TESI,-E Fußnotenzeichen,number,Footnote Reference Superscript,Times 10 Point,Exposant 3 Point"/>
    <w:basedOn w:val="DefaultParagraphFont"/>
    <w:uiPriority w:val="99"/>
    <w:unhideWhenUsed/>
    <w:qFormat/>
    <w:locked/>
    <w:rsid w:val="00976928"/>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Fiche List Paragraph,Task Body,Viñetas (Inicio Parrafo),3 Txt tabla,Zerrenda-paragrafoa,Lista multicolor - Énfasis 11,Paragrafo elenco,Nad,Odstavec_muj"/>
    <w:basedOn w:val="Normal"/>
    <w:link w:val="ListParagraphChar"/>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976928"/>
    <w:pPr>
      <w:ind w:left="720"/>
    </w:pPr>
    <w:rPr>
      <w:i/>
    </w:rPr>
  </w:style>
  <w:style w:type="character" w:customStyle="1" w:styleId="normal--char">
    <w:name w:val="normal--char"/>
    <w:basedOn w:val="DefaultParagraphFont"/>
    <w:rsid w:val="009A288E"/>
  </w:style>
  <w:style w:type="character" w:customStyle="1" w:styleId="Caratterinotaapidipagina">
    <w:name w:val="Caratteri nota a piè di pagina"/>
    <w:qFormat/>
    <w:rsid w:val="00832654"/>
    <w:rPr>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 w:type="character" w:customStyle="1" w:styleId="ListParagraphChar">
    <w:name w:val="List Paragraph Char"/>
    <w:aliases w:val="Number list Char,Fiche List Paragraph Char,Task Body Char,Viñetas (Inicio Parrafo) Char,3 Txt tabla Char,Zerrenda-paragrafoa Char,Lista multicolor - Énfasis 11 Char,Paragrafo elenco Char,Nad Char,Odstavec_muj Char"/>
    <w:basedOn w:val="DefaultParagraphFont"/>
    <w:link w:val="ListParagraph"/>
    <w:uiPriority w:val="34"/>
    <w:locked/>
    <w:rsid w:val="00414CA3"/>
    <w:rPr>
      <w:rFonts w:ascii="Times New Roman" w:hAnsi="Times New Roman"/>
      <w:sz w:val="22"/>
      <w:szCs w:val="22"/>
      <w:lang w:val="sv-SE" w:eastAsia="en-US" w:bidi="ar-SA"/>
    </w:rPr>
  </w:style>
  <w:style w:type="paragraph" w:customStyle="1" w:styleId="Bullet0">
    <w:name w:val="Bullet 0"/>
    <w:basedOn w:val="Normal"/>
    <w:rsid w:val="00027A22"/>
    <w:pPr>
      <w:tabs>
        <w:tab w:val="num" w:pos="850"/>
      </w:tabs>
      <w:spacing w:before="120" w:after="120" w:line="240" w:lineRule="auto"/>
      <w:ind w:left="850" w:hanging="850"/>
    </w:pPr>
    <w:rPr>
      <w:snapToGrid w:val="0"/>
      <w:sz w:val="24"/>
      <w:szCs w:val="24"/>
      <w:lang w:eastAsia="en-GB"/>
    </w:rPr>
  </w:style>
  <w:style w:type="character" w:styleId="CommentReference">
    <w:name w:val="annotation reference"/>
    <w:basedOn w:val="DefaultParagraphFont"/>
    <w:rsid w:val="00335FB2"/>
    <w:rPr>
      <w:sz w:val="16"/>
      <w:szCs w:val="16"/>
    </w:rPr>
  </w:style>
  <w:style w:type="paragraph" w:styleId="CommentText">
    <w:name w:val="annotation text"/>
    <w:basedOn w:val="Normal"/>
    <w:link w:val="CommentTextChar"/>
    <w:rsid w:val="00335FB2"/>
    <w:pPr>
      <w:spacing w:line="240" w:lineRule="auto"/>
    </w:pPr>
    <w:rPr>
      <w:sz w:val="20"/>
      <w:szCs w:val="20"/>
    </w:rPr>
  </w:style>
  <w:style w:type="character" w:customStyle="1" w:styleId="CommentTextChar">
    <w:name w:val="Comment Text Char"/>
    <w:basedOn w:val="DefaultParagraphFont"/>
    <w:link w:val="CommentText"/>
    <w:rsid w:val="00335FB2"/>
    <w:rPr>
      <w:rFonts w:ascii="Times New Roman" w:hAnsi="Times New Roman"/>
      <w:lang w:val="sv-SE" w:eastAsia="en-US" w:bidi="ar-SA"/>
    </w:rPr>
  </w:style>
  <w:style w:type="paragraph" w:styleId="CommentSubject">
    <w:name w:val="annotation subject"/>
    <w:basedOn w:val="CommentText"/>
    <w:next w:val="CommentText"/>
    <w:link w:val="CommentSubjectChar"/>
    <w:rsid w:val="00335FB2"/>
    <w:rPr>
      <w:b/>
      <w:bCs/>
    </w:rPr>
  </w:style>
  <w:style w:type="character" w:customStyle="1" w:styleId="CommentSubjectChar">
    <w:name w:val="Comment Subject Char"/>
    <w:basedOn w:val="CommentTextChar"/>
    <w:link w:val="CommentSubject"/>
    <w:rsid w:val="00335FB2"/>
    <w:rPr>
      <w:rFonts w:ascii="Times New Roman" w:hAnsi="Times New Roman"/>
      <w:b/>
      <w:bCs/>
      <w:lang w:val="sv-SE" w:eastAsia="en-US" w:bidi="ar-SA"/>
    </w:rPr>
  </w:style>
  <w:style w:type="table" w:styleId="TableGrid">
    <w:name w:val="Table Grid"/>
    <w:basedOn w:val="TableNormal"/>
    <w:uiPriority w:val="59"/>
    <w:locked/>
    <w:rsid w:val="0060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CF8"/>
    <w:pPr>
      <w:spacing w:before="100" w:beforeAutospacing="1" w:after="100" w:afterAutospacing="1" w:line="240" w:lineRule="auto"/>
      <w:jc w:val="left"/>
    </w:pPr>
    <w:rPr>
      <w:sz w:val="24"/>
      <w:szCs w:val="24"/>
      <w:lang w:eastAsia="en-GB"/>
    </w:rPr>
  </w:style>
  <w:style w:type="paragraph" w:customStyle="1" w:styleId="ListHeader">
    <w:name w:val="List Header"/>
    <w:uiPriority w:val="99"/>
    <w:rsid w:val="0057597E"/>
    <w:pPr>
      <w:widowControl w:val="0"/>
      <w:autoSpaceDE w:val="0"/>
      <w:autoSpaceDN w:val="0"/>
      <w:adjustRightInd w:val="0"/>
    </w:pPr>
    <w:rPr>
      <w:rFonts w:ascii="Arial" w:eastAsiaTheme="minorEastAsia" w:hAnsi="Arial" w:cs="Arial"/>
      <w:b/>
      <w:bCs/>
      <w:color w:val="40404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4947128">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05147501">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47588567">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16813805">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2191535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03325370">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sv/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Arturo.Iniguez@eesc.europa.eu" TargetMode="External"/><Relationship Id="rId39" Type="http://schemas.openxmlformats.org/officeDocument/2006/relationships/customXml" Target="../customXml/item2.xml"/><Relationship Id="rId21" Type="http://schemas.openxmlformats.org/officeDocument/2006/relationships/hyperlink" Target="mailto:georgios.meleas@eesc.europa.eu" TargetMode="External"/><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mailto:Agota.Bazsik@eesc.europa.eu" TargetMode="External"/><Relationship Id="rId33" Type="http://schemas.openxmlformats.org/officeDocument/2006/relationships/footer" Target="footer5.xml"/><Relationship Id="rId38"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Stella.BrozekEveraert@eesc.europa.eu" TargetMode="External"/><Relationship Id="rId41" Type="http://schemas.openxmlformats.org/officeDocument/2006/relationships/customXml" Target="../customXml/item4.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rie-laurence.drillon@eesc.europa.eu" TargetMode="External"/><Relationship Id="rId32" Type="http://schemas.openxmlformats.org/officeDocument/2006/relationships/footer" Target="footer4.xml"/><Relationship Id="rId37" Type="http://schemas.openxmlformats.org/officeDocument/2006/relationships/theme" Target="theme/theme1.xml"/><Relationship Id="rId40" Type="http://schemas.openxmlformats.org/officeDocument/2006/relationships/customXml" Target="../customXml/item3.xml"/><Relationship Id="rId15" Type="http://schemas.openxmlformats.org/officeDocument/2006/relationships/header" Target="header1.xml"/><Relationship Id="rId23" Type="http://schemas.openxmlformats.org/officeDocument/2006/relationships/hyperlink" Target="mailto:alexander.alexandrov@eesc.europa.eu" TargetMode="External"/><Relationship Id="rId28" Type="http://schemas.openxmlformats.org/officeDocument/2006/relationships/hyperlink" Target="mailto:june.bedaton@eesc.europa.eu"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5.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20Krisztina.PerlakyToth@eesc.europa.eu" TargetMode="External"/><Relationship Id="rId27" Type="http://schemas.openxmlformats.org/officeDocument/2006/relationships/hyperlink" Target="mailto:ana.dumitrache@eesc.europa.eu" TargetMode="External"/><Relationship Id="rId30" Type="http://schemas.openxmlformats.org/officeDocument/2006/relationships/header" Target="header4.xml"/><Relationship Id="rId35" Type="http://schemas.openxmlformats.org/officeDocument/2006/relationships/footer" Target="footer6.xml"/><Relationship Id="rId8" Type="http://schemas.openxmlformats.org/officeDocument/2006/relationships/settings" Target="settings.xm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CTJJHAUHWN5E-724024958-5014</_dlc_DocId>
    <_dlc_DocIdUrl xmlns="bfc960a6-20da-4c94-8684-71380fca093b">
      <Url>http://dm2016/eesc/2019/_layouts/15/DocIdRedir.aspx?ID=CTJJHAUHWN5E-724024958-5014</Url>
      <Description>CTJJHAUHWN5E-724024958-5014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bfc960a6-20da-4c94-8684-71380fca093b"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bfc960a6-20da-4c94-8684-71380fca093b">2019-07-10T12:00:00+00:00</ProductionDate>
    <FicheYear xmlns="bfc960a6-20da-4c94-8684-71380fca093b">2019</FicheYear>
    <DocumentNumber xmlns="f65a6ba9-9ade-4e46-ad2d-b102ed1f8959">2484</DocumentNumber>
    <DocumentVersion xmlns="bfc960a6-20da-4c94-8684-71380fca093b">2</DocumentVersion>
    <DossierNumber xmlns="bfc960a6-20da-4c94-8684-71380fca093b"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bfc960a6-20da-4c94-8684-71380fca093b">2019-07-17T12:00:00+00:00</MeetingDate>
    <TaxCatchAll xmlns="bfc960a6-20da-4c94-8684-71380fca093b">
      <Value>65</Value>
      <Value>64</Value>
      <Value>62</Value>
      <Value>60</Value>
      <Value>59</Value>
      <Value>58</Value>
      <Value>57</Value>
      <Value>56</Value>
      <Value>55</Value>
      <Value>52</Value>
      <Value>49</Value>
      <Value>48</Value>
      <Value>46</Value>
      <Value>45</Value>
      <Value>38</Value>
      <Value>31</Value>
      <Value>25</Value>
      <Value>21</Value>
      <Value>17</Value>
      <Value>16</Value>
      <Value>14</Value>
      <Value>10</Value>
      <Value>8</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bfc960a6-20da-4c94-8684-71380fca093b" xsi:nil="true"/>
    <DocumentYear xmlns="bfc960a6-20da-4c94-8684-71380fca093b">2019</DocumentYear>
    <FicheNumber xmlns="bfc960a6-20da-4c94-8684-71380fca093b">7384</FicheNumber>
    <DocumentPart xmlns="bfc960a6-20da-4c94-8684-71380fca093b">0</DocumentPart>
    <AdoptionDate xmlns="bfc960a6-20da-4c94-8684-71380fca093b" xsi:nil="true"/>
    <RequestingService xmlns="bfc960a6-20da-4c94-8684-71380fca093b">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MeetingNumber xmlns="f65a6ba9-9ade-4e46-ad2d-b102ed1f8959">545</MeetingNumber>
    <DossierName_0 xmlns="http://schemas.microsoft.com/sharepoint/v3/fields">
      <Terms xmlns="http://schemas.microsoft.com/office/infopath/2007/PartnerControls"/>
    </DossierName_0>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90D8F881A6C1EF49A0296729E770AD02" ma:contentTypeVersion="4" ma:contentTypeDescription="Defines the documents for Document Manager V2" ma:contentTypeScope="" ma:versionID="dee4b33903289837b721eceeeefc0a5e">
  <xsd:schema xmlns:xsd="http://www.w3.org/2001/XMLSchema" xmlns:xs="http://www.w3.org/2001/XMLSchema" xmlns:p="http://schemas.microsoft.com/office/2006/metadata/properties" xmlns:ns2="bfc960a6-20da-4c94-8684-71380fca093b" xmlns:ns3="http://schemas.microsoft.com/sharepoint/v3/fields" xmlns:ns4="f65a6ba9-9ade-4e46-ad2d-b102ed1f8959" targetNamespace="http://schemas.microsoft.com/office/2006/metadata/properties" ma:root="true" ma:fieldsID="8b268bca67683b4cfb9f9264184f3c58" ns2:_="" ns3:_="" ns4:_="">
    <xsd:import namespace="bfc960a6-20da-4c94-8684-71380fca093b"/>
    <xsd:import namespace="http://schemas.microsoft.com/sharepoint/v3/fields"/>
    <xsd:import namespace="f65a6ba9-9ade-4e46-ad2d-b102ed1f895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5a6ba9-9ade-4e46-ad2d-b102ed1f8959"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D65F8D-C1C1-4F74-83BF-238433E531AC}"/>
</file>

<file path=customXml/itemProps2.xml><?xml version="1.0" encoding="utf-8"?>
<ds:datastoreItem xmlns:ds="http://schemas.openxmlformats.org/officeDocument/2006/customXml" ds:itemID="{F86116DF-1B40-4F12-B3EA-FFE7895BCF44}"/>
</file>

<file path=customXml/itemProps3.xml><?xml version="1.0" encoding="utf-8"?>
<ds:datastoreItem xmlns:ds="http://schemas.openxmlformats.org/officeDocument/2006/customXml" ds:itemID="{74DBDE4F-2E4B-4478-945F-37430C444FC1}"/>
</file>

<file path=customXml/itemProps4.xml><?xml version="1.0" encoding="utf-8"?>
<ds:datastoreItem xmlns:ds="http://schemas.openxmlformats.org/officeDocument/2006/customXml" ds:itemID="{44C8D7FC-58D0-483E-9CBF-DA7E5DA6DB6F}"/>
</file>

<file path=docProps/app.xml><?xml version="1.0" encoding="utf-8"?>
<Properties xmlns="http://schemas.openxmlformats.org/officeDocument/2006/extended-properties" xmlns:vt="http://schemas.openxmlformats.org/officeDocument/2006/docPropsVTypes">
  <Template>Styles</Template>
  <TotalTime>2</TotalTime>
  <Pages>14</Pages>
  <Words>2427</Words>
  <Characters>17908</Characters>
  <Application>Microsoft Office Word</Application>
  <DocSecurity>0</DocSecurity>
  <Lines>149</Lines>
  <Paragraphs>40</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 av yttranden juni 2019</dc:title>
  <dc:subject>Övriga dokument</dc:subject>
  <dc:creator>Marcos Jaime Tornin</dc:creator>
  <cp:keywords>EESC-2019-02484-00-02-TCD-TRA-EN</cp:keywords>
  <dc:description>Rapporteur:  - Original language: EN, FR - Date of document: 10/07/2019 - Date of meeting: 17/07/2019 - External documents:  - Administrator:  DEGIORGIO REUBEN</dc:description>
  <cp:lastModifiedBy>mnils</cp:lastModifiedBy>
  <cp:revision>3</cp:revision>
  <cp:lastPrinted>2019-06-28T07:22:00Z</cp:lastPrinted>
  <dcterms:created xsi:type="dcterms:W3CDTF">2019-07-10T14:32:00Z</dcterms:created>
  <dcterms:modified xsi:type="dcterms:W3CDTF">2019-07-10T14:34:00Z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03/07/2019, 27/06/2019, 05/06/2019, 03/05/2019, 13/12/2018, 09/11/2018, 12/07/2018, 23/05/2018, 13/03/2018, 26/02/2018, 14/02/2018, 24/01/2018, 16/01/2018, 19/12/2017, 01/12/2017, 16/11/2017, 15/11/2017, 17/10/2017, 13/09/2017, 03/07/2017, 12/06/2017, 02/</vt:lpwstr>
  </property>
  <property fmtid="{D5CDD505-2E9C-101B-9397-08002B2CF9AE}" pid="4" name="Pref_Time">
    <vt:lpwstr>16:00:23, 12:00:39, 16:39:54, 14:43:22, 11:27:48, 09:10:15, 14:45:38, 09:50:08, 13:54:15, 10:33:11, 11:57:02, 15:31:00, 09:45:52, 11:53:01, 15:00:14, 15:49:39, 15:47:16, 10:48:52, 11:23:50, 09:51:12, 14:43:57, 12:54:34, 12:22:33, 12:08:44, 12:23:59, 18:12</vt:lpwstr>
  </property>
  <property fmtid="{D5CDD505-2E9C-101B-9397-08002B2CF9AE}" pid="5" name="Pref_User">
    <vt:lpwstr>hnic, amett, amett, enied, enied, amett, enied, hnic, mreg, jhvi, mkop, hnic, mkop, amett, jhvi, amett, tvoc, tvoc, tvoc, amett, hnic, mreg, mreg, enied, mreg, jhvi, tvoc, htoo, mreg, tvoc, hnic, mreg, hnic, amett, nmcg, amett, enied, nmcg, amett, enied, </vt:lpwstr>
  </property>
  <property fmtid="{D5CDD505-2E9C-101B-9397-08002B2CF9AE}" pid="6" name="Pref_FileName">
    <vt:lpwstr>EESC-2019-02484-00-01-TCD-ORI.docx, EESC-2019-02484-00-00-TCD-ORI.docx, EESC-2019-01616-00-00-TCD-ORI.docx, EESC-2019-01082-00-00-TCD-ORI.docx, EESC-2018-05296-00-00-TCD-ORI.docx, EESC-2018-04640-00-01-TCD-ORI.docx, EESC-2018-02821-00-00-TCD-ORI.docx, EES</vt:lpwstr>
  </property>
  <property fmtid="{D5CDD505-2E9C-101B-9397-08002B2CF9AE}" pid="7" name="ContentTypeId">
    <vt:lpwstr>0x010100EA97B91038054C99906057A708A1480A0090D8F881A6C1EF49A0296729E770AD02</vt:lpwstr>
  </property>
  <property fmtid="{D5CDD505-2E9C-101B-9397-08002B2CF9AE}" pid="8" name="_dlc_DocIdItemGuid">
    <vt:lpwstr>25ff446c-7009-4602-a88b-3ef71124526f</vt:lpwstr>
  </property>
  <property fmtid="{D5CDD505-2E9C-101B-9397-08002B2CF9AE}" pid="9" name="AvailableTranslations">
    <vt:lpwstr>16;#PL|1e03da61-4678-4e07-b136-b5024ca9197b;#25;#SK|46d9fce0-ef79-4f71-b89b-cd6aa82426b8;#52;#DA|5d49c027-8956-412b-aa16-e85a0f96ad0e;#38;#SV|c2ed69e7-a339-43d7-8f22-d93680a92aa0;#56;#SL|98a412ae-eb01-49e9-ae3d-585a81724cfc;#46;#CS|72f9705b-0217-4fd3-bea2-cbc7ed80e26e;#60;#HU|6b229040-c589-4408-b4c1-4285663d20a8;#4;#EN|f2175f21-25d7-44a3-96da-d6a61b075e1b;#59;#HR|2f555653-ed1a-4fe6-8362-9082d95989e5;#17;#ES|e7a6b05b-ae16-40c8-add9-68b64b03aeba;#55;#BG|1a1b3951-7821-4e6a-85f5-5673fc08bd2c;#62;#FI|87606a43-d45f-42d6-b8c9-e1a3457db5b7;#45;#NL|55c6556c-b4f4-441d-9acf-c498d4f838bd;#49;#EL|6d4f4d51-af9b-4650-94b4-4276bee85c91;#57;#RO|feb747a2-64cd-4299-af12-4833ddc30497;#21;#IT|0774613c-01ed-4e5d-a25d-11d2388de825;#14;#DE|f6b31e5a-26fa-4935-b661-318e46daf27e;#64;#PT|50ccc04a-eadd-42ae-a0cb-acaf45f812ba;#58;#LV|46f7e311-5d9f-4663-b433-18aeccb7ace7;#65;#ET|ff6c3f4c-b02c-4c3c-ab07-2c37995a7a0a;#10;#FR|d2afafd3-4c81-4f60-8f52-ee33f2f54ff3;#48;#LT|a7ff5ce7-6123-4f68-865a-a57c31810414</vt:lpwstr>
  </property>
  <property fmtid="{D5CDD505-2E9C-101B-9397-08002B2CF9AE}" pid="10" name="DocumentType_0">
    <vt:lpwstr>TCD|cd9d6eb6-3f4f-424a-b2d1-57c9d450eaaf</vt:lpwstr>
  </property>
  <property fmtid="{D5CDD505-2E9C-101B-9397-08002B2CF9AE}" pid="11" name="MeetingNumber">
    <vt:i4>545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2484</vt:i4>
  </property>
  <property fmtid="{D5CDD505-2E9C-101B-9397-08002B2CF9AE}" pid="15" name="FicheYear">
    <vt:i4>2019</vt:i4>
  </property>
  <property fmtid="{D5CDD505-2E9C-101B-9397-08002B2CF9AE}" pid="16" name="DocumentVersion">
    <vt:i4>2</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8;#TCD|cd9d6eb6-3f4f-424a-b2d1-57c9d450eaaf</vt:lpwstr>
  </property>
  <property fmtid="{D5CDD505-2E9C-101B-9397-08002B2CF9AE}" pid="23" name="RequestingService">
    <vt:lpwstr>Greffe</vt:lpwstr>
  </property>
  <property fmtid="{D5CDD505-2E9C-101B-9397-08002B2CF9AE}" pid="24" name="Confidentiality">
    <vt:lpwstr>5;#Unrestricted|826e22d7-d029-4ec0-a450-0c28ff673572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4;#EN|f2175f21-25d7-44a3-96da-d6a61b075e1b;#10;#FR|d2afafd3-4c81-4f60-8f52-ee33f2f54ff3</vt:lpwstr>
  </property>
  <property fmtid="{D5CDD505-2E9C-101B-9397-08002B2CF9AE}" pid="28" name="MeetingName">
    <vt:lpwstr>31;#SPL-CES|32d8cb1f-c9ec-4365-95c7-8385a18618ac</vt:lpwstr>
  </property>
  <property fmtid="{D5CDD505-2E9C-101B-9397-08002B2CF9AE}" pid="29" name="MeetingDate">
    <vt:filetime>2019-07-17T12:00:00Z</vt:filetime>
  </property>
  <property fmtid="{D5CDD505-2E9C-101B-9397-08002B2CF9AE}" pid="30" name="AvailableTranslations_0">
    <vt:lpwstr>PL|1e03da61-4678-4e07-b136-b5024ca9197b;SK|46d9fce0-ef79-4f71-b89b-cd6aa82426b8;DA|5d49c027-8956-412b-aa16-e85a0f96ad0e;SL|98a412ae-eb01-49e9-ae3d-585a81724cfc;CS|72f9705b-0217-4fd3-bea2-cbc7ed80e26e;HU|6b229040-c589-4408-b4c1-4285663d20a8;EN|f2175f21-25d7-44a3-96da-d6a61b075e1b;HR|2f555653-ed1a-4fe6-8362-9082d95989e5;ES|e7a6b05b-ae16-40c8-add9-68b64b03aeba;BG|1a1b3951-7821-4e6a-85f5-5673fc08bd2c;FI|87606a43-d45f-42d6-b8c9-e1a3457db5b7;NL|55c6556c-b4f4-441d-9acf-c498d4f838bd;EL|6d4f4d51-af9b-4650-94b4-4276bee85c91;RO|feb747a2-64cd-4299-af12-4833ddc30497;IT|0774613c-01ed-4e5d-a25d-11d2388de825;DE|f6b31e5a-26fa-4935-b661-318e46daf27e;PT|50ccc04a-eadd-42ae-a0cb-acaf45f812ba;LV|46f7e311-5d9f-4663-b433-18aeccb7ace7;ET|ff6c3f4c-b02c-4c3c-ab07-2c37995a7a0a;FR|d2afafd3-4c81-4f60-8f52-ee33f2f54ff3;LT|a7ff5ce7-6123-4f68-865a-a57c31810414</vt:lpwstr>
  </property>
  <property fmtid="{D5CDD505-2E9C-101B-9397-08002B2CF9AE}" pid="31" name="DocumentStatus_0">
    <vt:lpwstr>TRA|150d2a88-1431-44e6-a8ca-0bb753ab8672</vt:lpwstr>
  </property>
  <property fmtid="{D5CDD505-2E9C-101B-9397-08002B2CF9AE}" pid="32" name="OriginalLanguage_0">
    <vt:lpwstr>EN|f2175f21-25d7-44a3-96da-d6a61b075e1b;FR|d2afafd3-4c81-4f60-8f52-ee33f2f54ff3</vt:lpwstr>
  </property>
  <property fmtid="{D5CDD505-2E9C-101B-9397-08002B2CF9AE}" pid="33" name="TaxCatchAll">
    <vt:lpwstr>65;#ET|ff6c3f4c-b02c-4c3c-ab07-2c37995a7a0a;#64;#PT|50ccc04a-eadd-42ae-a0cb-acaf45f812ba;#62;#FI|87606a43-d45f-42d6-b8c9-e1a3457db5b7;#60;#HU|6b229040-c589-4408-b4c1-4285663d20a8;#59;#HR|2f555653-ed1a-4fe6-8362-9082d95989e5;#58;#LV|46f7e311-5d9f-4663-b433-18aeccb7ace7;#57;#RO|feb747a2-64cd-4299-af12-4833ddc30497;#56;#SL|98a412ae-eb01-49e9-ae3d-585a81724cfc;#55;#BG|1a1b3951-7821-4e6a-85f5-5673fc08bd2c;#52;#DA|5d49c027-8956-412b-aa16-e85a0f96ad0e;#49;#EL|6d4f4d51-af9b-4650-94b4-4276bee85c91;#48;#LT|a7ff5ce7-6123-4f68-865a-a57c31810414;#46;#CS|72f9705b-0217-4fd3-bea2-cbc7ed80e26e;#45;#NL|55c6556c-b4f4-441d-9acf-c498d4f838bd;#31;#SPL-CES|32d8cb1f-c9ec-4365-95c7-8385a18618ac;#25;#SK|46d9fce0-ef79-4f71-b89b-cd6aa82426b8;#21;#IT|0774613c-01ed-4e5d-a25d-11d2388de825;#17;#ES|e7a6b05b-ae16-40c8-add9-68b64b03aeba;#16;#PL|1e03da61-4678-4e07-b136-b5024ca9197b;#14;#DE|f6b31e5a-26fa-4935-b661-318e46daf27e;#10;#FR|d2afafd3-4c81-4f60-8f52-ee33f2f54ff3;#8;#TCD|cd9d6eb6-3f4f-424a-b2d1-57c9d450eaaf;#7;#Final|ea5e6674-7b27-4bac-b091-73adbb394efe;#5;#Unrestricted|826e22d7-d029-4ec0-a450-0c28ff673572;#4;#EN|f2175f21-25d7-44a3-96da-d6a61b075e1b;#2;#TRA|150d2a88-1431-44e6-a8ca-0bb753ab8672;#1;#EESC|422833ec-8d7e-4e65-8e4e-8bed07ffb729</vt:lpwstr>
  </property>
  <property fmtid="{D5CDD505-2E9C-101B-9397-08002B2CF9AE}" pid="34" name="VersionStatus_0">
    <vt:lpwstr>Final|ea5e6674-7b27-4bac-b091-73adbb394efe</vt:lpwstr>
  </property>
  <property fmtid="{D5CDD505-2E9C-101B-9397-08002B2CF9AE}" pid="35" name="VersionStatus">
    <vt:lpwstr>7;#Final|ea5e6674-7b27-4bac-b091-73adbb394efe</vt:lpwstr>
  </property>
  <property fmtid="{D5CDD505-2E9C-101B-9397-08002B2CF9AE}" pid="36" name="DocumentYear">
    <vt:i4>2019</vt:i4>
  </property>
  <property fmtid="{D5CDD505-2E9C-101B-9397-08002B2CF9AE}" pid="37" name="FicheNumber">
    <vt:i4>7384</vt:i4>
  </property>
  <property fmtid="{D5CDD505-2E9C-101B-9397-08002B2CF9AE}" pid="38" name="DocumentLanguage">
    <vt:lpwstr>38;#SV|c2ed69e7-a339-43d7-8f22-d93680a92aa0</vt:lpwstr>
  </property>
</Properties>
</file>