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2466"/>
        <w:gridCol w:w="3486"/>
        <w:gridCol w:w="2591"/>
      </w:tblGrid>
      <w:tr w:rsidR="008F3E35" w:rsidRPr="00DD0FB4" w:rsidTr="00AA1C05">
        <w:trPr>
          <w:jc w:val="center"/>
        </w:trPr>
        <w:tc>
          <w:tcPr>
            <w:tcW w:w="2466" w:type="dxa"/>
            <w:tcMar>
              <w:top w:w="0" w:type="dxa"/>
              <w:left w:w="108" w:type="dxa"/>
              <w:bottom w:w="0" w:type="dxa"/>
              <w:right w:w="108" w:type="dxa"/>
            </w:tcMar>
          </w:tcPr>
          <w:p w:rsidR="008F3E35" w:rsidRPr="00DD0FB4" w:rsidRDefault="008F3E35" w:rsidP="004F7767">
            <w:pPr>
              <w:spacing w:after="0" w:line="288" w:lineRule="auto"/>
              <w:rPr>
                <w:rFonts w:ascii="Arial" w:eastAsia="Cambria" w:hAnsi="Arial" w:cs="Arial"/>
                <w:b/>
                <w:i/>
                <w:lang w:val="en-GB"/>
              </w:rPr>
            </w:pPr>
            <w:bookmarkStart w:id="0" w:name="_GoBack"/>
            <w:bookmarkEnd w:id="0"/>
          </w:p>
          <w:p w:rsidR="008F3E35" w:rsidRPr="00DD0FB4" w:rsidRDefault="008F3E35" w:rsidP="004F7767">
            <w:pPr>
              <w:spacing w:after="0" w:line="288" w:lineRule="auto"/>
              <w:jc w:val="center"/>
              <w:rPr>
                <w:rFonts w:ascii="Arial" w:eastAsia="Cambria" w:hAnsi="Arial" w:cs="Arial"/>
                <w:b/>
                <w:i/>
                <w:lang w:val="en-GB"/>
              </w:rPr>
            </w:pPr>
            <w:r w:rsidRPr="00DD0FB4">
              <w:rPr>
                <w:rFonts w:ascii="Arial" w:hAnsi="Arial" w:cs="Arial"/>
                <w:b/>
                <w:i/>
                <w:lang w:val="en-GB"/>
              </w:rPr>
              <w:t>EU-Moldova Civil Society Platform</w:t>
            </w:r>
          </w:p>
        </w:tc>
        <w:tc>
          <w:tcPr>
            <w:tcW w:w="3459" w:type="dxa"/>
            <w:tcMar>
              <w:top w:w="0" w:type="dxa"/>
              <w:left w:w="108" w:type="dxa"/>
              <w:bottom w:w="0" w:type="dxa"/>
              <w:right w:w="108" w:type="dxa"/>
            </w:tcMar>
            <w:hideMark/>
          </w:tcPr>
          <w:p w:rsidR="008F3E35" w:rsidRPr="00DD0FB4" w:rsidRDefault="008F3E35" w:rsidP="004F7767">
            <w:pPr>
              <w:spacing w:after="0" w:line="288" w:lineRule="auto"/>
              <w:rPr>
                <w:rFonts w:ascii="Arial" w:eastAsia="Cambria" w:hAnsi="Arial" w:cs="Arial"/>
                <w:b/>
                <w:i/>
                <w:lang w:val="en-GB"/>
              </w:rPr>
            </w:pPr>
            <w:r w:rsidRPr="00DD0FB4">
              <w:rPr>
                <w:rFonts w:ascii="Arial" w:hAnsi="Arial" w:cs="Arial"/>
                <w:b/>
                <w:i/>
                <w:noProof/>
                <w:lang w:val="en-US"/>
              </w:rPr>
              <w:drawing>
                <wp:inline distT="0" distB="0" distL="0" distR="0" wp14:anchorId="509491FA" wp14:editId="6EB10659">
                  <wp:extent cx="2056130" cy="972820"/>
                  <wp:effectExtent l="1905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56130" cy="972820"/>
                          </a:xfrm>
                          <a:prstGeom prst="rect">
                            <a:avLst/>
                          </a:prstGeom>
                          <a:noFill/>
                          <a:ln w="9525">
                            <a:noFill/>
                            <a:miter lim="800000"/>
                            <a:headEnd/>
                            <a:tailEnd/>
                          </a:ln>
                        </pic:spPr>
                      </pic:pic>
                    </a:graphicData>
                  </a:graphic>
                </wp:inline>
              </w:drawing>
            </w:r>
          </w:p>
        </w:tc>
        <w:tc>
          <w:tcPr>
            <w:tcW w:w="2591" w:type="dxa"/>
            <w:tcMar>
              <w:top w:w="0" w:type="dxa"/>
              <w:left w:w="108" w:type="dxa"/>
              <w:bottom w:w="0" w:type="dxa"/>
              <w:right w:w="108" w:type="dxa"/>
            </w:tcMar>
          </w:tcPr>
          <w:p w:rsidR="008F3E35" w:rsidRPr="00DD0FB4" w:rsidRDefault="008F3E35" w:rsidP="004F7767">
            <w:pPr>
              <w:spacing w:after="0" w:line="288" w:lineRule="auto"/>
              <w:rPr>
                <w:rFonts w:ascii="Arial" w:eastAsia="Cambria" w:hAnsi="Arial" w:cs="Arial"/>
                <w:b/>
                <w:i/>
                <w:lang w:val="en-GB"/>
              </w:rPr>
            </w:pPr>
          </w:p>
          <w:p w:rsidR="008F3E35" w:rsidRPr="00DD0FB4" w:rsidRDefault="008F3E35" w:rsidP="004F7767">
            <w:pPr>
              <w:spacing w:after="0" w:line="288" w:lineRule="auto"/>
              <w:jc w:val="center"/>
              <w:rPr>
                <w:rFonts w:ascii="Arial" w:eastAsia="Cambria" w:hAnsi="Arial" w:cs="Arial"/>
                <w:b/>
                <w:i/>
                <w:lang w:val="en-GB"/>
              </w:rPr>
            </w:pPr>
            <w:r w:rsidRPr="00DD0FB4">
              <w:rPr>
                <w:rFonts w:ascii="Arial" w:hAnsi="Arial" w:cs="Arial"/>
                <w:b/>
                <w:i/>
                <w:lang w:val="en-GB"/>
              </w:rPr>
              <w:t>Platforma societății civile UE-Moldova</w:t>
            </w:r>
          </w:p>
        </w:tc>
      </w:tr>
    </w:tbl>
    <w:p w:rsidR="008F3E35" w:rsidRPr="00DD0FB4" w:rsidRDefault="008F3E35">
      <w:pPr>
        <w:spacing w:after="0" w:line="288" w:lineRule="auto"/>
        <w:jc w:val="center"/>
        <w:rPr>
          <w:rFonts w:ascii="Times New Roman" w:hAnsi="Times New Roman" w:cs="Times New Roman"/>
          <w:b/>
          <w:lang w:val="en-GB"/>
        </w:rPr>
      </w:pPr>
    </w:p>
    <w:p w:rsidR="00143656" w:rsidRPr="00DD0FB4" w:rsidRDefault="00D16937">
      <w:pPr>
        <w:spacing w:after="0" w:line="288" w:lineRule="auto"/>
        <w:jc w:val="center"/>
        <w:rPr>
          <w:rFonts w:ascii="Times New Roman" w:hAnsi="Times New Roman" w:cs="Times New Roman"/>
          <w:b/>
          <w:lang w:val="en-GB"/>
        </w:rPr>
      </w:pPr>
      <w:r w:rsidRPr="00DD0FB4">
        <w:rPr>
          <w:rFonts w:ascii="Times New Roman" w:hAnsi="Times New Roman" w:cs="Times New Roman"/>
          <w:b/>
          <w:lang w:val="en-GB"/>
        </w:rPr>
        <w:t xml:space="preserve">Fifth </w:t>
      </w:r>
      <w:r w:rsidR="008A362C" w:rsidRPr="00DD0FB4">
        <w:rPr>
          <w:rFonts w:ascii="Times New Roman" w:hAnsi="Times New Roman" w:cs="Times New Roman"/>
          <w:b/>
          <w:lang w:val="en-GB"/>
        </w:rPr>
        <w:t>meeting, Brussels,</w:t>
      </w:r>
      <w:r w:rsidR="0043138B" w:rsidRPr="00DD0FB4">
        <w:rPr>
          <w:rFonts w:ascii="Times New Roman" w:hAnsi="Times New Roman" w:cs="Times New Roman"/>
          <w:b/>
          <w:lang w:val="en-GB"/>
        </w:rPr>
        <w:t xml:space="preserve"> </w:t>
      </w:r>
      <w:r w:rsidR="008A362C" w:rsidRPr="00DD0FB4">
        <w:rPr>
          <w:rFonts w:ascii="Times New Roman" w:hAnsi="Times New Roman" w:cs="Times New Roman"/>
          <w:b/>
          <w:lang w:val="en-GB"/>
        </w:rPr>
        <w:t>23 May 2019</w:t>
      </w:r>
    </w:p>
    <w:p w:rsidR="00882BC8" w:rsidRPr="00DD0FB4" w:rsidRDefault="00DD0FB4">
      <w:pPr>
        <w:spacing w:after="0" w:line="288" w:lineRule="auto"/>
        <w:jc w:val="center"/>
        <w:rPr>
          <w:rFonts w:ascii="Times New Roman" w:hAnsi="Times New Roman" w:cs="Times New Roman"/>
          <w:b/>
          <w:lang w:val="en-GB"/>
        </w:rPr>
      </w:pPr>
      <w:r w:rsidRPr="00DD0FB4">
        <w:rPr>
          <w:rFonts w:ascii="Times New Roman" w:hAnsi="Times New Roman" w:cs="Times New Roman"/>
          <w:b/>
          <w:noProof/>
          <w:lang w:val="en-US"/>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10026015</wp:posOffset>
                </wp:positionV>
                <wp:extent cx="647700" cy="45148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FB4" w:rsidRPr="00A8456C" w:rsidRDefault="00DD0FB4" w:rsidP="00A8456C">
                            <w:pPr>
                              <w:jc w:val="center"/>
                              <w:rPr>
                                <w:rFonts w:ascii="Arial" w:hAnsi="Arial" w:cs="Arial"/>
                                <w:b/>
                                <w:sz w:val="48"/>
                                <w:lang w:val="nl-BE"/>
                              </w:rPr>
                            </w:pPr>
                            <w:r w:rsidRPr="00A8456C">
                              <w:rPr>
                                <w:rFonts w:ascii="Arial" w:hAnsi="Arial" w:cs="Arial"/>
                                <w:b/>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533pt;margin-top:789.45pt;width:51pt;height:3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U4sQIAALg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" o:allowincell="f" filled="f" stroked="f">
                <v:textbox>
                  <w:txbxContent>
                    <w:p w:rsidR="00DD0FB4" w:rsidRPr="00A8456C" w:rsidRDefault="00DD0FB4" w:rsidP="00A8456C">
                      <w:pPr>
                        <w:jc w:val="center"/>
                        <w:rPr>
                          <w:rFonts w:ascii="Arial" w:hAnsi="Arial" w:cs="Arial"/>
                          <w:b/>
                          <w:sz w:val="48"/>
                          <w:lang w:val="nl-BE"/>
                        </w:rPr>
                      </w:pPr>
                      <w:proofErr w:type="gramStart"/>
                      <w:r w:rsidRPr="00A8456C">
                        <w:rPr>
                          <w:rFonts w:ascii="Arial" w:hAnsi="Arial" w:cs="Arial"/>
                          <w:b/>
                          <w:sz w:val="48"/>
                          <w:lang w:val="nl-BE"/>
                        </w:rPr>
                        <w:t>EN</w:t>
                      </w:r>
                      <w:proofErr w:type="gramEnd"/>
                    </w:p>
                  </w:txbxContent>
                </v:textbox>
                <w10:wrap anchorx="page" anchory="page"/>
              </v:shape>
            </w:pict>
          </mc:Fallback>
        </mc:AlternateContent>
      </w:r>
    </w:p>
    <w:p w:rsidR="0043138B" w:rsidRPr="00DD0FB4" w:rsidRDefault="0043138B">
      <w:pPr>
        <w:spacing w:after="0" w:line="288" w:lineRule="auto"/>
        <w:jc w:val="center"/>
        <w:rPr>
          <w:rFonts w:ascii="Times New Roman" w:hAnsi="Times New Roman" w:cs="Times New Roman"/>
          <w:b/>
          <w:lang w:val="en-GB"/>
        </w:rPr>
      </w:pPr>
      <w:r w:rsidRPr="00DD0FB4">
        <w:rPr>
          <w:rFonts w:ascii="Times New Roman" w:hAnsi="Times New Roman" w:cs="Times New Roman"/>
          <w:b/>
          <w:lang w:val="en-GB"/>
        </w:rPr>
        <w:t xml:space="preserve">JOINT DECLARATION </w:t>
      </w:r>
    </w:p>
    <w:p w:rsidR="0043138B" w:rsidRPr="00DD0FB4" w:rsidRDefault="0043138B">
      <w:pPr>
        <w:spacing w:after="0" w:line="288" w:lineRule="auto"/>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9288"/>
      </w:tblGrid>
      <w:tr w:rsidR="005708F6" w:rsidRPr="00DD0FB4" w:rsidTr="005708F6">
        <w:tc>
          <w:tcPr>
            <w:tcW w:w="9526" w:type="dxa"/>
          </w:tcPr>
          <w:p w:rsidR="005708F6" w:rsidRPr="00DD0FB4" w:rsidRDefault="005708F6">
            <w:pPr>
              <w:spacing w:line="288" w:lineRule="auto"/>
              <w:jc w:val="both"/>
              <w:rPr>
                <w:rFonts w:ascii="Times New Roman" w:hAnsi="Times New Roman" w:cs="Times New Roman"/>
                <w:lang w:val="en-GB"/>
              </w:rPr>
            </w:pPr>
            <w:r w:rsidRPr="00DD0FB4">
              <w:rPr>
                <w:rFonts w:ascii="Times New Roman" w:hAnsi="Times New Roman" w:cs="Times New Roman"/>
                <w:lang w:val="en-GB"/>
              </w:rPr>
              <w:t>The EU-Moldova Civil Society Platform</w:t>
            </w:r>
            <w:r w:rsidR="00030E2A" w:rsidRPr="004F7767">
              <w:rPr>
                <w:rStyle w:val="FootnoteReference"/>
                <w:rFonts w:ascii="Times New Roman" w:hAnsi="Times New Roman" w:cs="Times New Roman"/>
                <w:sz w:val="24"/>
                <w:szCs w:val="24"/>
                <w:lang w:val="en-GB"/>
              </w:rPr>
              <w:footnoteReference w:id="1"/>
            </w:r>
            <w:r w:rsidRPr="00DD0FB4">
              <w:rPr>
                <w:rFonts w:ascii="Times New Roman" w:hAnsi="Times New Roman" w:cs="Times New Roman"/>
                <w:lang w:val="en-GB"/>
              </w:rPr>
              <w:t xml:space="preserve"> (CSP) is one of the bodies set up within the framework of the Association Agreement between the European Union and the Republic of Moldova (hereinafter “Association Agreement”). It enables civil society organisations from both sides to monitor the implementation process and prepare its recommendations to the relevant authorities</w:t>
            </w:r>
            <w:r w:rsidR="00B22FAA" w:rsidRPr="00DD0FB4">
              <w:rPr>
                <w:rFonts w:ascii="Times New Roman" w:hAnsi="Times New Roman" w:cs="Times New Roman"/>
                <w:lang w:val="en-GB"/>
              </w:rPr>
              <w:t>,</w:t>
            </w:r>
            <w:r w:rsidRPr="00DD0FB4">
              <w:rPr>
                <w:rFonts w:ascii="Times New Roman" w:hAnsi="Times New Roman" w:cs="Times New Roman"/>
                <w:lang w:val="en-GB"/>
              </w:rPr>
              <w:t xml:space="preserve"> as well as endorse declarations outlining progress made and addressing issues of concern. </w:t>
            </w:r>
          </w:p>
          <w:p w:rsidR="005708F6" w:rsidRPr="00DD0FB4" w:rsidRDefault="005708F6">
            <w:pPr>
              <w:spacing w:line="288" w:lineRule="auto"/>
              <w:jc w:val="both"/>
              <w:rPr>
                <w:rFonts w:ascii="Times New Roman" w:hAnsi="Times New Roman" w:cs="Times New Roman"/>
                <w:lang w:val="en-GB"/>
              </w:rPr>
            </w:pPr>
            <w:r w:rsidRPr="00DD0FB4">
              <w:rPr>
                <w:rFonts w:ascii="Times New Roman" w:hAnsi="Times New Roman" w:cs="Times New Roman"/>
                <w:lang w:val="en-GB"/>
              </w:rPr>
              <w:t>The fifth meeting of the CSP was held on 23 May 2019 in Brussels. The members of the CSP discussed the state of play regarding the implementation of the Association Agreement, and focused attention in particular on the state of democracy, public integrity, and the rule of law in the Republic of Moldova.</w:t>
            </w:r>
          </w:p>
        </w:tc>
      </w:tr>
    </w:tbl>
    <w:p w:rsidR="00791298" w:rsidRPr="00DD0FB4" w:rsidRDefault="00791298">
      <w:pPr>
        <w:spacing w:after="0" w:line="288" w:lineRule="auto"/>
        <w:rPr>
          <w:rFonts w:ascii="Times New Roman" w:hAnsi="Times New Roman" w:cs="Times New Roman"/>
          <w:lang w:val="en-GB"/>
        </w:rPr>
      </w:pPr>
    </w:p>
    <w:p w:rsidR="00187E4F" w:rsidRPr="00DD0FB4" w:rsidRDefault="00187E4F">
      <w:pPr>
        <w:spacing w:after="0" w:line="288" w:lineRule="auto"/>
        <w:jc w:val="both"/>
        <w:rPr>
          <w:rFonts w:ascii="Times New Roman" w:hAnsi="Times New Roman" w:cs="Times New Roman"/>
          <w:b/>
          <w:bCs/>
          <w:i/>
          <w:lang w:val="en-GB"/>
        </w:rPr>
      </w:pPr>
      <w:r w:rsidRPr="00DD0FB4">
        <w:rPr>
          <w:rFonts w:ascii="Times New Roman" w:hAnsi="Times New Roman" w:cs="Times New Roman"/>
          <w:b/>
          <w:bCs/>
          <w:i/>
          <w:lang w:val="en-GB"/>
        </w:rPr>
        <w:t>With regard to the implementation of the Association Agreement, the CSP members:</w:t>
      </w:r>
    </w:p>
    <w:p w:rsidR="00187E4F" w:rsidRPr="00DD0FB4" w:rsidRDefault="00187E4F">
      <w:pPr>
        <w:spacing w:after="0" w:line="288" w:lineRule="auto"/>
        <w:jc w:val="both"/>
        <w:rPr>
          <w:rFonts w:ascii="Times New Roman" w:hAnsi="Times New Roman" w:cs="Times New Roman"/>
          <w:lang w:val="en-GB"/>
        </w:rPr>
      </w:pPr>
    </w:p>
    <w:p w:rsidR="00187E4F" w:rsidRPr="00DD0FB4" w:rsidRDefault="00214F6B">
      <w:pPr>
        <w:pStyle w:val="Heading1"/>
        <w:rPr>
          <w:lang w:val="en-GB"/>
        </w:rPr>
      </w:pPr>
      <w:r w:rsidRPr="00DD0FB4">
        <w:rPr>
          <w:lang w:val="en-GB"/>
        </w:rPr>
        <w:t xml:space="preserve">take </w:t>
      </w:r>
      <w:r w:rsidR="00187E4F" w:rsidRPr="00DD0FB4">
        <w:rPr>
          <w:lang w:val="en-GB"/>
        </w:rPr>
        <w:t xml:space="preserve">note of the 2018 </w:t>
      </w:r>
      <w:r w:rsidR="00C22DA6" w:rsidRPr="00DD0FB4">
        <w:rPr>
          <w:b/>
          <w:lang w:val="en-GB"/>
        </w:rPr>
        <w:t>r</w:t>
      </w:r>
      <w:r w:rsidR="00187E4F" w:rsidRPr="00DD0FB4">
        <w:rPr>
          <w:b/>
          <w:lang w:val="en-GB"/>
        </w:rPr>
        <w:t>eport</w:t>
      </w:r>
      <w:r w:rsidR="00C22DA6" w:rsidRPr="00DD0FB4">
        <w:rPr>
          <w:b/>
          <w:lang w:val="en-GB"/>
        </w:rPr>
        <w:t>s</w:t>
      </w:r>
      <w:r w:rsidR="00187E4F" w:rsidRPr="00DD0FB4">
        <w:rPr>
          <w:b/>
          <w:lang w:val="en-GB"/>
        </w:rPr>
        <w:t xml:space="preserve"> on the implementation of the Association Agreement</w:t>
      </w:r>
      <w:r w:rsidR="00187E4F" w:rsidRPr="00DD0FB4">
        <w:rPr>
          <w:lang w:val="en-GB"/>
        </w:rPr>
        <w:t xml:space="preserve"> drafted by the </w:t>
      </w:r>
      <w:r w:rsidR="00C22DA6" w:rsidRPr="00DD0FB4">
        <w:rPr>
          <w:lang w:val="en-GB"/>
        </w:rPr>
        <w:t>G</w:t>
      </w:r>
      <w:r w:rsidR="00187E4F" w:rsidRPr="00DD0FB4">
        <w:rPr>
          <w:lang w:val="en-GB"/>
        </w:rPr>
        <w:t>overnment of the Republic of Moldova</w:t>
      </w:r>
      <w:r w:rsidR="003E0104" w:rsidRPr="004F7767">
        <w:rPr>
          <w:rStyle w:val="FootnoteReference"/>
          <w:sz w:val="24"/>
          <w:szCs w:val="24"/>
          <w:lang w:val="en-GB"/>
        </w:rPr>
        <w:footnoteReference w:id="2"/>
      </w:r>
      <w:r w:rsidR="00187E4F" w:rsidRPr="00DD0FB4">
        <w:rPr>
          <w:lang w:val="en-GB"/>
        </w:rPr>
        <w:t xml:space="preserve">, the independent evaluations </w:t>
      </w:r>
      <w:r w:rsidR="00505298" w:rsidRPr="00DD0FB4">
        <w:rPr>
          <w:lang w:val="en-GB"/>
        </w:rPr>
        <w:t xml:space="preserve">conducted </w:t>
      </w:r>
      <w:r w:rsidR="00187E4F" w:rsidRPr="00DD0FB4">
        <w:rPr>
          <w:lang w:val="en-GB"/>
        </w:rPr>
        <w:t>by the Moldovan CSOs</w:t>
      </w:r>
      <w:r w:rsidR="003E0104" w:rsidRPr="004F7767">
        <w:rPr>
          <w:rStyle w:val="FootnoteReference"/>
          <w:sz w:val="24"/>
          <w:szCs w:val="24"/>
          <w:lang w:val="en-GB"/>
        </w:rPr>
        <w:footnoteReference w:id="3"/>
      </w:r>
      <w:r w:rsidR="00187E4F" w:rsidRPr="00DD0FB4">
        <w:rPr>
          <w:lang w:val="en-GB"/>
        </w:rPr>
        <w:t xml:space="preserve"> and the European Parliament Resolution on the implementation of the EU Association Agreement with the Republic of Moldova</w:t>
      </w:r>
      <w:r w:rsidR="003E0104" w:rsidRPr="004F7767">
        <w:rPr>
          <w:rStyle w:val="FootnoteReference"/>
          <w:sz w:val="24"/>
          <w:szCs w:val="24"/>
          <w:lang w:val="en-GB"/>
        </w:rPr>
        <w:footnoteReference w:id="4"/>
      </w:r>
      <w:r w:rsidR="00187E4F" w:rsidRPr="00DD0FB4">
        <w:rPr>
          <w:lang w:val="en-GB"/>
        </w:rPr>
        <w:t>;</w:t>
      </w:r>
    </w:p>
    <w:p w:rsidR="00187E4F" w:rsidRPr="00DD0FB4" w:rsidRDefault="00187E4F" w:rsidP="004F7767">
      <w:pPr>
        <w:spacing w:after="0" w:line="288" w:lineRule="auto"/>
        <w:jc w:val="both"/>
        <w:rPr>
          <w:rFonts w:ascii="Times New Roman" w:hAnsi="Times New Roman" w:cs="Times New Roman"/>
          <w:lang w:val="en-GB"/>
        </w:rPr>
      </w:pPr>
    </w:p>
    <w:p w:rsidR="00187E4F" w:rsidRPr="00DD0FB4" w:rsidRDefault="00214F6B">
      <w:pPr>
        <w:pStyle w:val="Heading1"/>
        <w:rPr>
          <w:lang w:val="en-GB"/>
        </w:rPr>
      </w:pPr>
      <w:r w:rsidRPr="00DD0FB4">
        <w:rPr>
          <w:lang w:val="en-GB"/>
        </w:rPr>
        <w:t xml:space="preserve">regret </w:t>
      </w:r>
      <w:r w:rsidR="00187E4F" w:rsidRPr="00DD0FB4">
        <w:rPr>
          <w:lang w:val="en-GB"/>
        </w:rPr>
        <w:t>that there have been no major developments, with</w:t>
      </w:r>
      <w:r w:rsidR="00187E4F" w:rsidRPr="00DD0FB4">
        <w:rPr>
          <w:b/>
          <w:lang w:val="en-GB"/>
        </w:rPr>
        <w:t xml:space="preserve"> reduced progress in the implementation of the Association Agreement</w:t>
      </w:r>
      <w:r w:rsidR="00187E4F" w:rsidRPr="00DD0FB4">
        <w:rPr>
          <w:lang w:val="en-GB"/>
        </w:rPr>
        <w:t xml:space="preserve"> since the last meeting of the EU–Moldova CSP</w:t>
      </w:r>
      <w:r w:rsidR="003E0104" w:rsidRPr="004F7767">
        <w:rPr>
          <w:rStyle w:val="FootnoteReference"/>
          <w:sz w:val="24"/>
          <w:szCs w:val="24"/>
          <w:lang w:val="en-GB"/>
        </w:rPr>
        <w:footnoteReference w:id="5"/>
      </w:r>
      <w:r w:rsidR="00187E4F" w:rsidRPr="00DD0FB4">
        <w:rPr>
          <w:lang w:val="en-GB"/>
        </w:rPr>
        <w:t xml:space="preserve">. </w:t>
      </w:r>
      <w:r w:rsidR="00655E8F" w:rsidRPr="00DD0FB4">
        <w:rPr>
          <w:lang w:val="en-GB"/>
        </w:rPr>
        <w:t>A</w:t>
      </w:r>
      <w:r w:rsidR="00187E4F" w:rsidRPr="00DD0FB4">
        <w:rPr>
          <w:lang w:val="en-GB"/>
        </w:rPr>
        <w:t xml:space="preserve"> qualitative decline </w:t>
      </w:r>
      <w:r w:rsidR="00655E8F" w:rsidRPr="00DD0FB4">
        <w:rPr>
          <w:lang w:val="en-GB"/>
        </w:rPr>
        <w:t xml:space="preserve">in </w:t>
      </w:r>
      <w:r w:rsidR="00187E4F" w:rsidRPr="00DD0FB4">
        <w:rPr>
          <w:lang w:val="en-GB"/>
        </w:rPr>
        <w:t xml:space="preserve">the political dialogue </w:t>
      </w:r>
      <w:r w:rsidR="00655E8F" w:rsidRPr="00DD0FB4">
        <w:rPr>
          <w:lang w:val="en-GB"/>
        </w:rPr>
        <w:t xml:space="preserve">has been observed </w:t>
      </w:r>
      <w:r w:rsidR="00187E4F" w:rsidRPr="00DD0FB4">
        <w:rPr>
          <w:lang w:val="en-GB"/>
        </w:rPr>
        <w:t xml:space="preserve">since </w:t>
      </w:r>
      <w:r w:rsidR="00AF7695" w:rsidRPr="00DD0FB4">
        <w:rPr>
          <w:lang w:val="en-GB"/>
        </w:rPr>
        <w:t xml:space="preserve">the </w:t>
      </w:r>
      <w:r w:rsidR="00187E4F" w:rsidRPr="00DD0FB4">
        <w:rPr>
          <w:lang w:val="en-GB"/>
        </w:rPr>
        <w:t>suspension of the EU’s financial assistance due to democratic backsliding in the rule of law and judicial system</w:t>
      </w:r>
      <w:r w:rsidRPr="00DD0FB4">
        <w:rPr>
          <w:lang w:val="en-GB"/>
        </w:rPr>
        <w:t xml:space="preserve">; </w:t>
      </w:r>
    </w:p>
    <w:p w:rsidR="003A76CC" w:rsidRPr="004F7767" w:rsidRDefault="003A76CC" w:rsidP="004F7767">
      <w:pPr>
        <w:spacing w:after="0" w:line="288" w:lineRule="auto"/>
        <w:jc w:val="both"/>
        <w:rPr>
          <w:rFonts w:ascii="Times New Roman" w:hAnsi="Times New Roman" w:cs="Times New Roman"/>
          <w:lang w:val="en-GB"/>
        </w:rPr>
      </w:pPr>
    </w:p>
    <w:p w:rsidR="00791298" w:rsidRPr="00DD0FB4" w:rsidRDefault="004D2BC8">
      <w:pPr>
        <w:pStyle w:val="Heading1"/>
        <w:rPr>
          <w:lang w:val="en-GB"/>
        </w:rPr>
      </w:pPr>
      <w:r w:rsidRPr="00DD0FB4">
        <w:rPr>
          <w:lang w:val="en-GB"/>
        </w:rPr>
        <w:t xml:space="preserve">note the </w:t>
      </w:r>
      <w:r w:rsidRPr="00DD0FB4">
        <w:rPr>
          <w:b/>
          <w:lang w:val="en-GB"/>
        </w:rPr>
        <w:t xml:space="preserve">lack of progress in the </w:t>
      </w:r>
      <w:r w:rsidR="00655E8F" w:rsidRPr="00DD0FB4">
        <w:rPr>
          <w:b/>
          <w:lang w:val="en-GB"/>
        </w:rPr>
        <w:t>area</w:t>
      </w:r>
      <w:r w:rsidR="00655E8F" w:rsidRPr="00DD0FB4">
        <w:rPr>
          <w:lang w:val="en-GB"/>
        </w:rPr>
        <w:t xml:space="preserve"> </w:t>
      </w:r>
      <w:r w:rsidR="00655E8F" w:rsidRPr="00DD0FB4">
        <w:rPr>
          <w:b/>
          <w:lang w:val="en-GB"/>
        </w:rPr>
        <w:t>of</w:t>
      </w:r>
      <w:r w:rsidR="00655E8F" w:rsidRPr="00DD0FB4">
        <w:rPr>
          <w:lang w:val="en-GB"/>
        </w:rPr>
        <w:t xml:space="preserve"> </w:t>
      </w:r>
      <w:r w:rsidRPr="00DD0FB4">
        <w:rPr>
          <w:b/>
          <w:lang w:val="en-GB"/>
        </w:rPr>
        <w:t xml:space="preserve">financial assistance </w:t>
      </w:r>
      <w:r w:rsidRPr="00DD0FB4">
        <w:rPr>
          <w:lang w:val="en-GB"/>
        </w:rPr>
        <w:t xml:space="preserve">as a result of the </w:t>
      </w:r>
      <w:r w:rsidR="00655E8F" w:rsidRPr="00DD0FB4">
        <w:rPr>
          <w:lang w:val="en-GB"/>
        </w:rPr>
        <w:t xml:space="preserve">EU’s </w:t>
      </w:r>
      <w:r w:rsidRPr="00DD0FB4">
        <w:rPr>
          <w:lang w:val="en-GB"/>
        </w:rPr>
        <w:t xml:space="preserve">decision to suspend macro-financial assistance and direct budget support. </w:t>
      </w:r>
      <w:r w:rsidR="00655E8F" w:rsidRPr="00DD0FB4">
        <w:rPr>
          <w:lang w:val="en-GB"/>
        </w:rPr>
        <w:t xml:space="preserve">They </w:t>
      </w:r>
      <w:r w:rsidR="00D16937" w:rsidRPr="00DD0FB4">
        <w:rPr>
          <w:lang w:val="en-GB"/>
        </w:rPr>
        <w:t>welcome</w:t>
      </w:r>
      <w:r w:rsidRPr="00DD0FB4">
        <w:rPr>
          <w:lang w:val="en-GB"/>
        </w:rPr>
        <w:t xml:space="preserve"> the European Commission</w:t>
      </w:r>
      <w:r w:rsidR="002B31F3" w:rsidRPr="00DD0FB4">
        <w:rPr>
          <w:lang w:val="en-GB"/>
        </w:rPr>
        <w:t>’</w:t>
      </w:r>
      <w:r w:rsidR="00655E8F" w:rsidRPr="00DD0FB4">
        <w:rPr>
          <w:lang w:val="en-GB"/>
        </w:rPr>
        <w:t>s</w:t>
      </w:r>
      <w:r w:rsidRPr="00DD0FB4">
        <w:rPr>
          <w:lang w:val="en-GB"/>
        </w:rPr>
        <w:t xml:space="preserve"> decision to adjust the financial assistance to the Republic of Moldova and </w:t>
      </w:r>
      <w:r w:rsidR="00655E8F" w:rsidRPr="00DD0FB4">
        <w:rPr>
          <w:lang w:val="en-GB"/>
        </w:rPr>
        <w:t xml:space="preserve">redirect </w:t>
      </w:r>
      <w:r w:rsidRPr="00DD0FB4">
        <w:rPr>
          <w:lang w:val="en-GB"/>
        </w:rPr>
        <w:lastRenderedPageBreak/>
        <w:t xml:space="preserve">it towards supporting projects which will have a direct and positive impact on the citizens of the Republic of Moldova, including civil society, independent media, responsible local authorities and SMEs; </w:t>
      </w:r>
    </w:p>
    <w:p w:rsidR="005C0DD6" w:rsidRPr="00DD0FB4" w:rsidRDefault="005C0DD6">
      <w:pPr>
        <w:pStyle w:val="Heading1"/>
        <w:numPr>
          <w:ilvl w:val="0"/>
          <w:numId w:val="0"/>
        </w:numPr>
        <w:rPr>
          <w:lang w:val="en-GB"/>
        </w:rPr>
      </w:pPr>
    </w:p>
    <w:p w:rsidR="003A76CC" w:rsidRPr="00DD0FB4" w:rsidRDefault="004D2BC8">
      <w:pPr>
        <w:pStyle w:val="Heading1"/>
        <w:rPr>
          <w:lang w:val="en-GB"/>
        </w:rPr>
      </w:pPr>
      <w:r w:rsidRPr="00DD0FB4">
        <w:rPr>
          <w:lang w:val="en-GB"/>
        </w:rPr>
        <w:t>call on the Moldovan authorities to</w:t>
      </w:r>
      <w:r w:rsidRPr="00DD0FB4">
        <w:rPr>
          <w:b/>
          <w:lang w:val="en-GB"/>
        </w:rPr>
        <w:t xml:space="preserve"> </w:t>
      </w:r>
      <w:r w:rsidR="003A76CC" w:rsidRPr="00DD0FB4">
        <w:rPr>
          <w:b/>
          <w:lang w:val="en-GB"/>
        </w:rPr>
        <w:t>improve the transparency of the legislative process in the Parliament</w:t>
      </w:r>
      <w:r w:rsidR="003A76CC" w:rsidRPr="00DD0FB4">
        <w:rPr>
          <w:lang w:val="en-GB"/>
        </w:rPr>
        <w:t xml:space="preserve"> in order to allow adequate public scrutiny of its activity. A number of controversial bills have been promoted by MPs in a rush</w:t>
      </w:r>
      <w:r w:rsidR="00655E8F" w:rsidRPr="00DD0FB4">
        <w:rPr>
          <w:lang w:val="en-GB"/>
        </w:rPr>
        <w:t>ed</w:t>
      </w:r>
      <w:r w:rsidR="003A76CC" w:rsidRPr="00DD0FB4">
        <w:rPr>
          <w:lang w:val="en-GB"/>
        </w:rPr>
        <w:t xml:space="preserve"> procedure, including the </w:t>
      </w:r>
      <w:r w:rsidR="00655E8F" w:rsidRPr="00DD0FB4">
        <w:rPr>
          <w:lang w:val="en-GB"/>
        </w:rPr>
        <w:t xml:space="preserve">bill on </w:t>
      </w:r>
      <w:r w:rsidR="003A76CC" w:rsidRPr="00DD0FB4">
        <w:rPr>
          <w:lang w:val="en-GB"/>
        </w:rPr>
        <w:t xml:space="preserve">the trade of fuel in duty-free shops, the </w:t>
      </w:r>
      <w:r w:rsidR="00655E8F" w:rsidRPr="00DD0FB4">
        <w:rPr>
          <w:lang w:val="en-GB"/>
        </w:rPr>
        <w:t>l</w:t>
      </w:r>
      <w:r w:rsidR="003A76CC" w:rsidRPr="00DD0FB4">
        <w:rPr>
          <w:lang w:val="en-GB"/>
        </w:rPr>
        <w:t xml:space="preserve">aw on capital amnesty and the </w:t>
      </w:r>
      <w:r w:rsidR="007E1FA2" w:rsidRPr="00DD0FB4">
        <w:rPr>
          <w:lang w:val="en-GB"/>
        </w:rPr>
        <w:t xml:space="preserve">legislation on </w:t>
      </w:r>
      <w:r w:rsidR="003A76CC" w:rsidRPr="00DD0FB4">
        <w:rPr>
          <w:lang w:val="en-GB"/>
        </w:rPr>
        <w:t>citizenship</w:t>
      </w:r>
      <w:r w:rsidR="00F74A1D" w:rsidRPr="00DD0FB4">
        <w:rPr>
          <w:lang w:val="en-GB"/>
        </w:rPr>
        <w:t xml:space="preserve"> by investment</w:t>
      </w:r>
      <w:r w:rsidR="003A76CC" w:rsidRPr="00DD0FB4">
        <w:rPr>
          <w:lang w:val="en-GB"/>
        </w:rPr>
        <w:t>;</w:t>
      </w:r>
    </w:p>
    <w:p w:rsidR="003A76CC" w:rsidRPr="004F7767" w:rsidRDefault="003A76CC" w:rsidP="004F7767">
      <w:pPr>
        <w:spacing w:after="0" w:line="288" w:lineRule="auto"/>
        <w:rPr>
          <w:rFonts w:ascii="Times New Roman" w:hAnsi="Times New Roman" w:cs="Times New Roman"/>
          <w:lang w:val="en-GB"/>
        </w:rPr>
      </w:pPr>
    </w:p>
    <w:p w:rsidR="003A76CC" w:rsidRPr="00DD0FB4" w:rsidRDefault="00655E8F">
      <w:pPr>
        <w:pStyle w:val="Heading1"/>
        <w:rPr>
          <w:lang w:val="en-GB"/>
        </w:rPr>
      </w:pPr>
      <w:r w:rsidRPr="00DD0FB4">
        <w:rPr>
          <w:lang w:val="en-GB"/>
        </w:rPr>
        <w:t>call for</w:t>
      </w:r>
      <w:r w:rsidR="003A76CC" w:rsidRPr="00DD0FB4">
        <w:rPr>
          <w:b/>
          <w:lang w:val="en-GB"/>
        </w:rPr>
        <w:t xml:space="preserve"> the initial </w:t>
      </w:r>
      <w:r w:rsidRPr="00DD0FB4">
        <w:rPr>
          <w:b/>
          <w:lang w:val="en-GB"/>
        </w:rPr>
        <w:t>five</w:t>
      </w:r>
      <w:r w:rsidR="003A76CC" w:rsidRPr="00DD0FB4">
        <w:rPr>
          <w:b/>
          <w:lang w:val="en-GB"/>
        </w:rPr>
        <w:t xml:space="preserve">-year term of appointment of judges </w:t>
      </w:r>
      <w:r w:rsidRPr="00DD0FB4">
        <w:rPr>
          <w:b/>
          <w:lang w:val="en-GB"/>
        </w:rPr>
        <w:t xml:space="preserve">to be abolished </w:t>
      </w:r>
      <w:r w:rsidR="003A76CC" w:rsidRPr="00DD0FB4">
        <w:rPr>
          <w:lang w:val="en-GB"/>
        </w:rPr>
        <w:t>and the composition of the Supreme Council of Magistracy (SCM)</w:t>
      </w:r>
      <w:r w:rsidRPr="00DD0FB4">
        <w:rPr>
          <w:lang w:val="en-GB"/>
        </w:rPr>
        <w:t xml:space="preserve"> to be changed</w:t>
      </w:r>
      <w:r w:rsidR="003A76CC" w:rsidRPr="00DD0FB4">
        <w:rPr>
          <w:lang w:val="en-GB"/>
        </w:rPr>
        <w:t xml:space="preserve">. The initial appointment of judges for a short </w:t>
      </w:r>
      <w:r w:rsidRPr="00DD0FB4">
        <w:rPr>
          <w:lang w:val="en-GB"/>
        </w:rPr>
        <w:t>term of office</w:t>
      </w:r>
      <w:r w:rsidR="003A76CC" w:rsidRPr="00DD0FB4">
        <w:rPr>
          <w:lang w:val="en-GB"/>
        </w:rPr>
        <w:t xml:space="preserve"> should be excluded, as the Council of Europe and International Commission of Jurists</w:t>
      </w:r>
      <w:r w:rsidRPr="00DD0FB4">
        <w:rPr>
          <w:lang w:val="en-GB"/>
        </w:rPr>
        <w:t xml:space="preserve"> recommended</w:t>
      </w:r>
      <w:r w:rsidR="003E0104" w:rsidRPr="004F7767">
        <w:rPr>
          <w:rStyle w:val="FootnoteReference"/>
          <w:sz w:val="24"/>
          <w:szCs w:val="24"/>
          <w:lang w:val="en-GB"/>
        </w:rPr>
        <w:footnoteReference w:id="6"/>
      </w:r>
      <w:r w:rsidR="003A76CC" w:rsidRPr="00DD0FB4">
        <w:rPr>
          <w:lang w:val="en-GB"/>
        </w:rPr>
        <w:t xml:space="preserve">. </w:t>
      </w:r>
      <w:r w:rsidRPr="00DD0FB4">
        <w:rPr>
          <w:lang w:val="en-GB"/>
        </w:rPr>
        <w:t>J</w:t>
      </w:r>
      <w:r w:rsidR="003A76CC" w:rsidRPr="00DD0FB4">
        <w:rPr>
          <w:lang w:val="en-GB"/>
        </w:rPr>
        <w:t xml:space="preserve">udges should be appointed </w:t>
      </w:r>
      <w:r w:rsidRPr="00DD0FB4">
        <w:rPr>
          <w:lang w:val="en-GB"/>
        </w:rPr>
        <w:t xml:space="preserve">for a term which lasts until they reach </w:t>
      </w:r>
      <w:r w:rsidR="003A76CC" w:rsidRPr="00DD0FB4">
        <w:rPr>
          <w:lang w:val="en-GB"/>
        </w:rPr>
        <w:t>the ag</w:t>
      </w:r>
      <w:r w:rsidR="00D806F0" w:rsidRPr="00DD0FB4">
        <w:rPr>
          <w:lang w:val="en-GB"/>
        </w:rPr>
        <w:t>e-limit from the very beginning</w:t>
      </w:r>
      <w:r w:rsidR="003A76CC" w:rsidRPr="00DD0FB4">
        <w:rPr>
          <w:lang w:val="en-GB"/>
        </w:rPr>
        <w:t>;</w:t>
      </w:r>
    </w:p>
    <w:p w:rsidR="003A76CC" w:rsidRPr="004F7767" w:rsidRDefault="003A76CC" w:rsidP="004F7767">
      <w:pPr>
        <w:spacing w:after="0" w:line="288" w:lineRule="auto"/>
        <w:rPr>
          <w:rFonts w:ascii="Times New Roman" w:hAnsi="Times New Roman" w:cs="Times New Roman"/>
          <w:lang w:val="en-GB"/>
        </w:rPr>
      </w:pPr>
    </w:p>
    <w:p w:rsidR="003A76CC" w:rsidRPr="00DD0FB4" w:rsidRDefault="0041398A">
      <w:pPr>
        <w:pStyle w:val="Heading1"/>
        <w:rPr>
          <w:b/>
          <w:lang w:val="en-GB"/>
        </w:rPr>
      </w:pPr>
      <w:r w:rsidRPr="00DD0FB4">
        <w:rPr>
          <w:lang w:val="en-GB"/>
        </w:rPr>
        <w:t>call for</w:t>
      </w:r>
      <w:r w:rsidRPr="00DD0FB4">
        <w:rPr>
          <w:b/>
          <w:lang w:val="en-GB"/>
        </w:rPr>
        <w:t xml:space="preserve"> </w:t>
      </w:r>
      <w:r w:rsidR="003A76CC" w:rsidRPr="00DD0FB4">
        <w:rPr>
          <w:b/>
          <w:lang w:val="en-GB"/>
        </w:rPr>
        <w:t xml:space="preserve">merit-based selection and promotion of judges. </w:t>
      </w:r>
      <w:r w:rsidR="003A76CC" w:rsidRPr="00DD0FB4">
        <w:rPr>
          <w:lang w:val="en-GB"/>
        </w:rPr>
        <w:t xml:space="preserve">According to a </w:t>
      </w:r>
      <w:r w:rsidRPr="00DD0FB4">
        <w:rPr>
          <w:lang w:val="en-GB"/>
        </w:rPr>
        <w:t xml:space="preserve">report by </w:t>
      </w:r>
      <w:r w:rsidR="00072904" w:rsidRPr="00DD0FB4">
        <w:rPr>
          <w:lang w:val="en-GB"/>
        </w:rPr>
        <w:t>the</w:t>
      </w:r>
      <w:r w:rsidRPr="00DD0FB4">
        <w:rPr>
          <w:lang w:val="en-GB"/>
        </w:rPr>
        <w:t xml:space="preserve"> Moldovan </w:t>
      </w:r>
      <w:r w:rsidR="00072904" w:rsidRPr="00DD0FB4">
        <w:rPr>
          <w:lang w:val="en-GB"/>
        </w:rPr>
        <w:t>L</w:t>
      </w:r>
      <w:r w:rsidR="003A76CC" w:rsidRPr="00DD0FB4">
        <w:rPr>
          <w:lang w:val="en-GB"/>
        </w:rPr>
        <w:t xml:space="preserve">egal </w:t>
      </w:r>
      <w:r w:rsidR="00072904" w:rsidRPr="00DD0FB4">
        <w:rPr>
          <w:lang w:val="en-GB"/>
        </w:rPr>
        <w:t>R</w:t>
      </w:r>
      <w:r w:rsidR="003A76CC" w:rsidRPr="00DD0FB4">
        <w:rPr>
          <w:lang w:val="en-GB"/>
        </w:rPr>
        <w:t xml:space="preserve">esources </w:t>
      </w:r>
      <w:r w:rsidR="00072904" w:rsidRPr="00DD0FB4">
        <w:rPr>
          <w:lang w:val="en-GB"/>
        </w:rPr>
        <w:t>C</w:t>
      </w:r>
      <w:r w:rsidR="003A76CC" w:rsidRPr="00DD0FB4">
        <w:rPr>
          <w:lang w:val="en-GB"/>
        </w:rPr>
        <w:t>entre</w:t>
      </w:r>
      <w:r w:rsidR="003E0104" w:rsidRPr="004F7767">
        <w:rPr>
          <w:rStyle w:val="FootnoteReference"/>
          <w:sz w:val="24"/>
          <w:szCs w:val="24"/>
          <w:lang w:val="en-GB"/>
        </w:rPr>
        <w:footnoteReference w:id="7"/>
      </w:r>
      <w:r w:rsidR="003A76CC" w:rsidRPr="00DD0FB4">
        <w:rPr>
          <w:lang w:val="en-GB"/>
        </w:rPr>
        <w:t>, in 2013-2017 most of the SCM</w:t>
      </w:r>
      <w:r w:rsidR="002B31F3" w:rsidRPr="00DD0FB4">
        <w:rPr>
          <w:lang w:val="en-GB"/>
        </w:rPr>
        <w:t>’</w:t>
      </w:r>
      <w:r w:rsidR="00F52E2A" w:rsidRPr="00DD0FB4">
        <w:rPr>
          <w:lang w:val="en-GB"/>
        </w:rPr>
        <w:t>s</w:t>
      </w:r>
      <w:r w:rsidR="003A76CC" w:rsidRPr="00DD0FB4">
        <w:rPr>
          <w:lang w:val="en-GB"/>
        </w:rPr>
        <w:t xml:space="preserve"> decisions on selection and promotion of judges (</w:t>
      </w:r>
      <w:r w:rsidR="00F52E2A" w:rsidRPr="00DD0FB4">
        <w:rPr>
          <w:lang w:val="en-GB"/>
        </w:rPr>
        <w:t>six</w:t>
      </w:r>
      <w:r w:rsidR="003A76CC" w:rsidRPr="00DD0FB4">
        <w:rPr>
          <w:lang w:val="en-GB"/>
        </w:rPr>
        <w:t xml:space="preserve"> out of </w:t>
      </w:r>
      <w:r w:rsidR="00F52E2A" w:rsidRPr="00DD0FB4">
        <w:rPr>
          <w:lang w:val="en-GB"/>
        </w:rPr>
        <w:t>ten</w:t>
      </w:r>
      <w:r w:rsidR="003A76CC" w:rsidRPr="00DD0FB4">
        <w:rPr>
          <w:lang w:val="en-GB"/>
        </w:rPr>
        <w:t xml:space="preserve"> judges) were not based on merit. </w:t>
      </w:r>
      <w:r w:rsidR="00F52E2A" w:rsidRPr="00DD0FB4">
        <w:rPr>
          <w:lang w:val="en-GB"/>
        </w:rPr>
        <w:t xml:space="preserve">The </w:t>
      </w:r>
      <w:r w:rsidR="003A76CC" w:rsidRPr="00DD0FB4">
        <w:rPr>
          <w:lang w:val="en-GB"/>
        </w:rPr>
        <w:t>SCM generally disregarded the results of the contests and appointed/promoted lower-scor</w:t>
      </w:r>
      <w:r w:rsidR="00F52E2A" w:rsidRPr="00DD0FB4">
        <w:rPr>
          <w:lang w:val="en-GB"/>
        </w:rPr>
        <w:t>ing</w:t>
      </w:r>
      <w:r w:rsidR="003A76CC" w:rsidRPr="00DD0FB4">
        <w:rPr>
          <w:lang w:val="en-GB"/>
        </w:rPr>
        <w:t xml:space="preserve"> candidates. In 2018, the legislation was amended to limit the discretion of the SCM in selecting and promoting judges and to bring more transparency into the process;</w:t>
      </w:r>
    </w:p>
    <w:p w:rsidR="003A76CC" w:rsidRPr="00DD0FB4" w:rsidRDefault="003A76CC" w:rsidP="004F7767">
      <w:pPr>
        <w:spacing w:after="0" w:line="288" w:lineRule="auto"/>
        <w:rPr>
          <w:rFonts w:ascii="Times New Roman" w:hAnsi="Times New Roman" w:cs="Times New Roman"/>
          <w:b/>
          <w:lang w:val="en-GB"/>
        </w:rPr>
      </w:pPr>
    </w:p>
    <w:p w:rsidR="003A76CC" w:rsidRPr="00DD0FB4" w:rsidRDefault="00D16937">
      <w:pPr>
        <w:pStyle w:val="Heading1"/>
        <w:rPr>
          <w:lang w:val="en-GB"/>
        </w:rPr>
      </w:pPr>
      <w:r w:rsidRPr="00DD0FB4">
        <w:rPr>
          <w:lang w:val="en-GB"/>
        </w:rPr>
        <w:t xml:space="preserve">call for </w:t>
      </w:r>
      <w:r w:rsidRPr="00DD0FB4">
        <w:rPr>
          <w:b/>
          <w:lang w:val="en-GB"/>
        </w:rPr>
        <w:t>greater</w:t>
      </w:r>
      <w:r w:rsidR="003A76CC" w:rsidRPr="00DD0FB4">
        <w:rPr>
          <w:b/>
          <w:lang w:val="en-GB"/>
        </w:rPr>
        <w:t xml:space="preserve"> transparency </w:t>
      </w:r>
      <w:r w:rsidRPr="00DD0FB4">
        <w:rPr>
          <w:b/>
          <w:lang w:val="en-GB"/>
        </w:rPr>
        <w:t xml:space="preserve">in </w:t>
      </w:r>
      <w:r w:rsidR="003A76CC" w:rsidRPr="00DD0FB4">
        <w:rPr>
          <w:b/>
          <w:lang w:val="en-GB"/>
        </w:rPr>
        <w:t xml:space="preserve">the judiciary. </w:t>
      </w:r>
      <w:r w:rsidR="00F52E2A" w:rsidRPr="00DD0FB4">
        <w:rPr>
          <w:lang w:val="en-GB"/>
        </w:rPr>
        <w:t xml:space="preserve">Poor </w:t>
      </w:r>
      <w:r w:rsidR="003A76CC" w:rsidRPr="00DD0FB4">
        <w:rPr>
          <w:lang w:val="en-GB"/>
        </w:rPr>
        <w:t xml:space="preserve">transparency </w:t>
      </w:r>
      <w:r w:rsidR="00F52E2A" w:rsidRPr="00DD0FB4">
        <w:rPr>
          <w:lang w:val="en-GB"/>
        </w:rPr>
        <w:t xml:space="preserve">in </w:t>
      </w:r>
      <w:r w:rsidR="003A76CC" w:rsidRPr="00DD0FB4">
        <w:rPr>
          <w:lang w:val="en-GB"/>
        </w:rPr>
        <w:t xml:space="preserve">the judiciary is one of the reasons for </w:t>
      </w:r>
      <w:r w:rsidR="00F52E2A" w:rsidRPr="00DD0FB4">
        <w:rPr>
          <w:lang w:val="en-GB"/>
        </w:rPr>
        <w:t xml:space="preserve">lower </w:t>
      </w:r>
      <w:r w:rsidR="003A76CC" w:rsidRPr="00DD0FB4">
        <w:rPr>
          <w:lang w:val="en-GB"/>
        </w:rPr>
        <w:t xml:space="preserve">public trust in courts. The SCM </w:t>
      </w:r>
      <w:r w:rsidR="00F52E2A" w:rsidRPr="00DD0FB4">
        <w:rPr>
          <w:lang w:val="en-GB"/>
        </w:rPr>
        <w:t>takes its</w:t>
      </w:r>
      <w:r w:rsidR="003A76CC" w:rsidRPr="00DD0FB4">
        <w:rPr>
          <w:lang w:val="en-GB"/>
        </w:rPr>
        <w:t xml:space="preserve"> decisions and holds its most important discussions behind closed doors and </w:t>
      </w:r>
      <w:r w:rsidR="00385DAD" w:rsidRPr="00DD0FB4">
        <w:rPr>
          <w:lang w:val="en-GB"/>
        </w:rPr>
        <w:t>the grounds for its</w:t>
      </w:r>
      <w:r w:rsidR="00F52E2A" w:rsidRPr="00DD0FB4">
        <w:rPr>
          <w:lang w:val="en-GB"/>
        </w:rPr>
        <w:t xml:space="preserve"> </w:t>
      </w:r>
      <w:r w:rsidR="003A76CC" w:rsidRPr="00DD0FB4">
        <w:rPr>
          <w:lang w:val="en-GB"/>
        </w:rPr>
        <w:t xml:space="preserve">decisions are not </w:t>
      </w:r>
      <w:r w:rsidR="00385DAD" w:rsidRPr="00DD0FB4">
        <w:rPr>
          <w:lang w:val="en-GB"/>
        </w:rPr>
        <w:t>sufficiently convincing</w:t>
      </w:r>
      <w:r w:rsidR="003A76CC" w:rsidRPr="00DD0FB4">
        <w:rPr>
          <w:lang w:val="en-GB"/>
        </w:rPr>
        <w:t>. At the same time, without any meaningful justification, the key high profile cases were heard in the courts in closed hearings (Filat, Platon, Shor);</w:t>
      </w:r>
    </w:p>
    <w:p w:rsidR="003A76CC" w:rsidRPr="004F7767" w:rsidRDefault="003A76CC" w:rsidP="004F7767">
      <w:pPr>
        <w:spacing w:after="0" w:line="288" w:lineRule="auto"/>
        <w:rPr>
          <w:rFonts w:ascii="Times New Roman" w:hAnsi="Times New Roman" w:cs="Times New Roman"/>
          <w:lang w:val="en-GB"/>
        </w:rPr>
      </w:pPr>
    </w:p>
    <w:p w:rsidR="001821A2" w:rsidRPr="00DD0FB4" w:rsidRDefault="00D16937">
      <w:pPr>
        <w:pStyle w:val="Heading1"/>
        <w:rPr>
          <w:lang w:val="en-GB"/>
        </w:rPr>
      </w:pPr>
      <w:r w:rsidRPr="00DD0FB4">
        <w:rPr>
          <w:lang w:val="en-GB"/>
        </w:rPr>
        <w:t xml:space="preserve">point out </w:t>
      </w:r>
      <w:r w:rsidR="001821A2" w:rsidRPr="00DD0FB4">
        <w:rPr>
          <w:lang w:val="en-GB"/>
        </w:rPr>
        <w:t xml:space="preserve">that the Civic Coalition for Free and Fair Elections </w:t>
      </w:r>
      <w:r w:rsidR="00385DAD" w:rsidRPr="00DD0FB4">
        <w:rPr>
          <w:lang w:val="en-GB"/>
        </w:rPr>
        <w:t>assessed</w:t>
      </w:r>
      <w:r w:rsidR="003E0104" w:rsidRPr="004F7767">
        <w:rPr>
          <w:rStyle w:val="FootnoteReference"/>
          <w:sz w:val="24"/>
          <w:szCs w:val="24"/>
          <w:lang w:val="en-GB"/>
        </w:rPr>
        <w:footnoteReference w:id="8"/>
      </w:r>
      <w:r w:rsidR="001821A2" w:rsidRPr="00DD0FB4">
        <w:rPr>
          <w:lang w:val="en-GB"/>
        </w:rPr>
        <w:t xml:space="preserve"> </w:t>
      </w:r>
      <w:r w:rsidR="001821A2" w:rsidRPr="00DD0FB4">
        <w:rPr>
          <w:b/>
          <w:lang w:val="en-GB"/>
        </w:rPr>
        <w:t xml:space="preserve">the parliamentary elections of 24 February 2019 </w:t>
      </w:r>
      <w:r w:rsidR="00385DAD" w:rsidRPr="00DD0FB4">
        <w:rPr>
          <w:b/>
          <w:lang w:val="en-GB"/>
        </w:rPr>
        <w:t>as</w:t>
      </w:r>
      <w:r w:rsidR="001821A2" w:rsidRPr="00DD0FB4">
        <w:rPr>
          <w:b/>
          <w:lang w:val="en-GB"/>
        </w:rPr>
        <w:t xml:space="preserve"> unfair and partially free</w:t>
      </w:r>
      <w:r w:rsidR="001821A2" w:rsidRPr="00DD0FB4">
        <w:rPr>
          <w:lang w:val="en-GB"/>
        </w:rPr>
        <w:t xml:space="preserve">, noting multiple violations </w:t>
      </w:r>
      <w:r w:rsidR="00385DAD" w:rsidRPr="00DD0FB4">
        <w:rPr>
          <w:lang w:val="en-GB"/>
        </w:rPr>
        <w:t xml:space="preserve">of the Electoral Code </w:t>
      </w:r>
      <w:r w:rsidR="001821A2" w:rsidRPr="00DD0FB4">
        <w:rPr>
          <w:lang w:val="en-GB"/>
        </w:rPr>
        <w:t xml:space="preserve">such as: widespread use of administrative resources, intimidation of candidates and CSOs monitoring the election process, corruption of voters. </w:t>
      </w:r>
      <w:r w:rsidR="00375BEF" w:rsidRPr="00DD0FB4">
        <w:rPr>
          <w:lang w:val="en-GB"/>
        </w:rPr>
        <w:t>The fairness of the elections was undermined by politically controlled mass-media, limitation of the right to vote and</w:t>
      </w:r>
      <w:r w:rsidR="001C18A7" w:rsidRPr="00DD0FB4">
        <w:rPr>
          <w:lang w:val="en-GB"/>
        </w:rPr>
        <w:t xml:space="preserve"> of</w:t>
      </w:r>
      <w:r w:rsidR="00375BEF" w:rsidRPr="00DD0FB4">
        <w:rPr>
          <w:lang w:val="en-GB"/>
        </w:rPr>
        <w:t xml:space="preserve"> appeals </w:t>
      </w:r>
      <w:r w:rsidR="00385DAD" w:rsidRPr="00DD0FB4">
        <w:rPr>
          <w:lang w:val="en-GB"/>
        </w:rPr>
        <w:t xml:space="preserve">from </w:t>
      </w:r>
      <w:r w:rsidR="00375BEF" w:rsidRPr="00DD0FB4">
        <w:rPr>
          <w:lang w:val="en-GB"/>
        </w:rPr>
        <w:t>Moldovan citizens living abroad</w:t>
      </w:r>
      <w:r w:rsidR="00385DAD" w:rsidRPr="00DD0FB4">
        <w:rPr>
          <w:lang w:val="en-GB"/>
        </w:rPr>
        <w:t>,</w:t>
      </w:r>
      <w:r w:rsidR="00375BEF" w:rsidRPr="00DD0FB4">
        <w:rPr>
          <w:lang w:val="en-GB"/>
        </w:rPr>
        <w:t xml:space="preserve"> and the fact that women, young people, people with disabilities and Roma people co</w:t>
      </w:r>
      <w:r w:rsidR="00814A59" w:rsidRPr="00DD0FB4">
        <w:rPr>
          <w:lang w:val="en-GB"/>
        </w:rPr>
        <w:t>ntinue to be underrepresented;</w:t>
      </w:r>
    </w:p>
    <w:p w:rsidR="00F02A07" w:rsidRPr="004F7767" w:rsidRDefault="00F02A07" w:rsidP="004F7767">
      <w:pPr>
        <w:spacing w:after="0" w:line="288" w:lineRule="auto"/>
        <w:rPr>
          <w:rFonts w:ascii="Times New Roman" w:hAnsi="Times New Roman" w:cs="Times New Roman"/>
          <w:lang w:val="en-GB"/>
        </w:rPr>
      </w:pPr>
    </w:p>
    <w:p w:rsidR="00F02A07" w:rsidRPr="00DD0FB4" w:rsidRDefault="00875F02">
      <w:pPr>
        <w:pStyle w:val="Heading1"/>
        <w:rPr>
          <w:lang w:val="en-GB"/>
        </w:rPr>
      </w:pPr>
      <w:r w:rsidRPr="00DD0FB4">
        <w:rPr>
          <w:lang w:val="en-GB"/>
        </w:rPr>
        <w:t xml:space="preserve">reiterate </w:t>
      </w:r>
      <w:r w:rsidR="00F74A1D" w:rsidRPr="00DD0FB4">
        <w:rPr>
          <w:lang w:val="en-GB"/>
        </w:rPr>
        <w:t xml:space="preserve">their </w:t>
      </w:r>
      <w:r w:rsidRPr="00DD0FB4">
        <w:rPr>
          <w:lang w:val="en-GB"/>
        </w:rPr>
        <w:t xml:space="preserve">calls </w:t>
      </w:r>
      <w:r w:rsidR="00385DAD" w:rsidRPr="00DD0FB4">
        <w:rPr>
          <w:lang w:val="en-GB"/>
        </w:rPr>
        <w:t xml:space="preserve">for </w:t>
      </w:r>
      <w:r w:rsidR="00F02A07" w:rsidRPr="00DD0FB4">
        <w:rPr>
          <w:b/>
          <w:lang w:val="en-GB"/>
        </w:rPr>
        <w:t>the Electoral Code</w:t>
      </w:r>
      <w:r w:rsidR="00385DAD" w:rsidRPr="00DD0FB4">
        <w:rPr>
          <w:b/>
          <w:lang w:val="en-GB"/>
        </w:rPr>
        <w:t xml:space="preserve"> to be reviewed and amended</w:t>
      </w:r>
      <w:r w:rsidR="00F02A07" w:rsidRPr="00DD0FB4">
        <w:rPr>
          <w:b/>
          <w:lang w:val="en-GB"/>
        </w:rPr>
        <w:t xml:space="preserve">, </w:t>
      </w:r>
      <w:r w:rsidR="005572BB" w:rsidRPr="00DD0FB4">
        <w:rPr>
          <w:b/>
          <w:lang w:val="en-GB"/>
        </w:rPr>
        <w:t xml:space="preserve">including </w:t>
      </w:r>
      <w:r w:rsidR="00D16937" w:rsidRPr="00DD0FB4">
        <w:rPr>
          <w:b/>
          <w:lang w:val="en-GB"/>
        </w:rPr>
        <w:t>abolishing</w:t>
      </w:r>
      <w:r w:rsidR="00F02A07" w:rsidRPr="00DD0FB4">
        <w:rPr>
          <w:b/>
          <w:lang w:val="en-GB"/>
        </w:rPr>
        <w:t xml:space="preserve"> the mixed electoral system</w:t>
      </w:r>
      <w:r w:rsidR="00F02A07" w:rsidRPr="00DD0FB4">
        <w:rPr>
          <w:lang w:val="en-GB"/>
        </w:rPr>
        <w:t xml:space="preserve">. On 20 July 2017, the Moldovan </w:t>
      </w:r>
      <w:r w:rsidR="00385DAD" w:rsidRPr="00DD0FB4">
        <w:rPr>
          <w:lang w:val="en-GB"/>
        </w:rPr>
        <w:t>p</w:t>
      </w:r>
      <w:r w:rsidR="00F02A07" w:rsidRPr="00DD0FB4">
        <w:rPr>
          <w:lang w:val="en-GB"/>
        </w:rPr>
        <w:t xml:space="preserve">arliament voted to change the </w:t>
      </w:r>
      <w:r w:rsidR="00F02A07" w:rsidRPr="00DD0FB4">
        <w:rPr>
          <w:lang w:val="en-GB"/>
        </w:rPr>
        <w:lastRenderedPageBreak/>
        <w:t xml:space="preserve">proportional system for parliamentary elections </w:t>
      </w:r>
      <w:r w:rsidR="00385DAD" w:rsidRPr="00DD0FB4">
        <w:rPr>
          <w:lang w:val="en-GB"/>
        </w:rPr>
        <w:t xml:space="preserve">for </w:t>
      </w:r>
      <w:r w:rsidR="00F02A07" w:rsidRPr="00DD0FB4">
        <w:rPr>
          <w:lang w:val="en-GB"/>
        </w:rPr>
        <w:t>a mixed voting (parallel) system. This modification took place despite the recommendation of the Venice Commission and EU institutions to refrain from changing the electoral system without having a broad national consensus on this issue and to ensure a multi-party system. The parliamentary elections that took place in February 2019 confirmed the concerns expressed by international institutions and local CSOs;</w:t>
      </w:r>
    </w:p>
    <w:p w:rsidR="00F02A07" w:rsidRPr="004F7767" w:rsidRDefault="00F02A07" w:rsidP="004F7767">
      <w:pPr>
        <w:spacing w:after="0" w:line="288" w:lineRule="auto"/>
        <w:rPr>
          <w:rFonts w:ascii="Times New Roman" w:hAnsi="Times New Roman" w:cs="Times New Roman"/>
          <w:lang w:val="en-GB"/>
        </w:rPr>
      </w:pPr>
    </w:p>
    <w:p w:rsidR="00F02A07" w:rsidRPr="00DD0FB4" w:rsidRDefault="00875F02">
      <w:pPr>
        <w:pStyle w:val="Heading1"/>
        <w:rPr>
          <w:lang w:val="en-GB"/>
        </w:rPr>
      </w:pPr>
      <w:r w:rsidRPr="00DD0FB4">
        <w:rPr>
          <w:lang w:val="en-GB"/>
        </w:rPr>
        <w:t xml:space="preserve">call </w:t>
      </w:r>
      <w:r w:rsidR="00385DAD" w:rsidRPr="00DD0FB4">
        <w:rPr>
          <w:lang w:val="en-GB"/>
        </w:rPr>
        <w:t>for</w:t>
      </w:r>
      <w:r w:rsidRPr="00DD0FB4">
        <w:rPr>
          <w:b/>
          <w:lang w:val="en-GB"/>
        </w:rPr>
        <w:t xml:space="preserve"> </w:t>
      </w:r>
      <w:r w:rsidR="00F02A07" w:rsidRPr="00DD0FB4">
        <w:rPr>
          <w:b/>
          <w:lang w:val="en-GB"/>
        </w:rPr>
        <w:t>the threshold for donations to political parties</w:t>
      </w:r>
      <w:r w:rsidR="00F02A07" w:rsidRPr="00DD0FB4">
        <w:rPr>
          <w:lang w:val="en-GB"/>
        </w:rPr>
        <w:t xml:space="preserve"> </w:t>
      </w:r>
      <w:r w:rsidR="00385DAD" w:rsidRPr="00DD0FB4">
        <w:rPr>
          <w:b/>
          <w:lang w:val="en-GB"/>
        </w:rPr>
        <w:t>to be</w:t>
      </w:r>
      <w:r w:rsidR="00385DAD" w:rsidRPr="00DD0FB4">
        <w:rPr>
          <w:lang w:val="en-GB"/>
        </w:rPr>
        <w:t xml:space="preserve"> </w:t>
      </w:r>
      <w:r w:rsidR="00385DAD" w:rsidRPr="00DD0FB4">
        <w:rPr>
          <w:b/>
          <w:lang w:val="en-GB"/>
        </w:rPr>
        <w:t xml:space="preserve">reduced </w:t>
      </w:r>
      <w:r w:rsidR="00F02A07" w:rsidRPr="00DD0FB4">
        <w:rPr>
          <w:lang w:val="en-GB"/>
        </w:rPr>
        <w:t xml:space="preserve">and </w:t>
      </w:r>
      <w:r w:rsidR="00385DAD" w:rsidRPr="00DD0FB4">
        <w:rPr>
          <w:lang w:val="en-GB"/>
        </w:rPr>
        <w:t xml:space="preserve">for </w:t>
      </w:r>
      <w:r w:rsidR="00F02A07" w:rsidRPr="00DD0FB4">
        <w:rPr>
          <w:lang w:val="en-GB"/>
        </w:rPr>
        <w:t xml:space="preserve">donations from Moldovan citizens </w:t>
      </w:r>
      <w:r w:rsidR="00385DAD" w:rsidRPr="00DD0FB4">
        <w:rPr>
          <w:lang w:val="en-GB"/>
        </w:rPr>
        <w:t xml:space="preserve">living </w:t>
      </w:r>
      <w:r w:rsidR="00F02A07" w:rsidRPr="00DD0FB4">
        <w:rPr>
          <w:lang w:val="en-GB"/>
        </w:rPr>
        <w:t>abroad</w:t>
      </w:r>
      <w:r w:rsidR="00385DAD" w:rsidRPr="00DD0FB4">
        <w:rPr>
          <w:lang w:val="en-GB"/>
        </w:rPr>
        <w:t xml:space="preserve"> to be allowed</w:t>
      </w:r>
      <w:r w:rsidR="00F02A07" w:rsidRPr="00DD0FB4">
        <w:rPr>
          <w:lang w:val="en-GB"/>
        </w:rPr>
        <w:t xml:space="preserve">. Under the current law, the yearly threshold for donations from individuals and legal entities </w:t>
      </w:r>
      <w:r w:rsidR="00385DAD" w:rsidRPr="00DD0FB4">
        <w:rPr>
          <w:lang w:val="en-GB"/>
        </w:rPr>
        <w:t>is</w:t>
      </w:r>
      <w:r w:rsidR="00F02A07" w:rsidRPr="00DD0FB4">
        <w:rPr>
          <w:lang w:val="en-GB"/>
        </w:rPr>
        <w:t xml:space="preserve"> </w:t>
      </w:r>
      <w:r w:rsidR="007E1FA2" w:rsidRPr="00DD0FB4">
        <w:rPr>
          <w:lang w:val="en-GB"/>
        </w:rPr>
        <w:t xml:space="preserve">equivalent to </w:t>
      </w:r>
      <w:r w:rsidR="00F02A07" w:rsidRPr="00DD0FB4">
        <w:rPr>
          <w:lang w:val="en-GB"/>
        </w:rPr>
        <w:t>200 and 400 nationwide average monthly salaries (USD</w:t>
      </w:r>
      <w:r w:rsidR="008F3E35" w:rsidRPr="00DD0FB4">
        <w:rPr>
          <w:lang w:val="en-GB"/>
        </w:rPr>
        <w:t> </w:t>
      </w:r>
      <w:r w:rsidR="00F02A07" w:rsidRPr="00DD0FB4">
        <w:rPr>
          <w:lang w:val="en-GB"/>
        </w:rPr>
        <w:t>70</w:t>
      </w:r>
      <w:r w:rsidR="008F3E35" w:rsidRPr="00DD0FB4">
        <w:rPr>
          <w:lang w:val="en-GB"/>
        </w:rPr>
        <w:t> </w:t>
      </w:r>
      <w:r w:rsidR="00F02A07" w:rsidRPr="00DD0FB4">
        <w:rPr>
          <w:lang w:val="en-GB"/>
        </w:rPr>
        <w:t>000 and USD</w:t>
      </w:r>
      <w:r w:rsidR="008F3E35" w:rsidRPr="00DD0FB4">
        <w:rPr>
          <w:lang w:val="en-GB"/>
        </w:rPr>
        <w:t> </w:t>
      </w:r>
      <w:r w:rsidR="00F02A07" w:rsidRPr="00DD0FB4">
        <w:rPr>
          <w:lang w:val="en-GB"/>
        </w:rPr>
        <w:t>140</w:t>
      </w:r>
      <w:r w:rsidR="008F3E35" w:rsidRPr="00DD0FB4">
        <w:rPr>
          <w:lang w:val="en-GB"/>
        </w:rPr>
        <w:t> </w:t>
      </w:r>
      <w:r w:rsidR="00F02A07" w:rsidRPr="00DD0FB4">
        <w:rPr>
          <w:lang w:val="en-GB"/>
        </w:rPr>
        <w:t xml:space="preserve">000 respectively). For the poorest nation in Europe this threshold is very high. </w:t>
      </w:r>
      <w:r w:rsidRPr="00DD0FB4">
        <w:rPr>
          <w:lang w:val="en-GB"/>
        </w:rPr>
        <w:t xml:space="preserve">GRECO recommended </w:t>
      </w:r>
      <w:r w:rsidR="007E1FA2" w:rsidRPr="00DD0FB4">
        <w:rPr>
          <w:lang w:val="en-GB"/>
        </w:rPr>
        <w:t>lowering</w:t>
      </w:r>
      <w:r w:rsidR="00F02A07" w:rsidRPr="00DD0FB4">
        <w:rPr>
          <w:lang w:val="en-GB"/>
        </w:rPr>
        <w:t xml:space="preserve"> the threshold for donations to political parties</w:t>
      </w:r>
      <w:r w:rsidR="001C62FC" w:rsidRPr="00DD0FB4">
        <w:rPr>
          <w:lang w:val="en-GB"/>
        </w:rPr>
        <w:t>;</w:t>
      </w:r>
    </w:p>
    <w:p w:rsidR="00F02A07" w:rsidRPr="004F7767" w:rsidRDefault="00F02A07" w:rsidP="004F7767">
      <w:pPr>
        <w:spacing w:after="0" w:line="288" w:lineRule="auto"/>
        <w:rPr>
          <w:rFonts w:ascii="Times New Roman" w:hAnsi="Times New Roman" w:cs="Times New Roman"/>
          <w:lang w:val="en-GB"/>
        </w:rPr>
      </w:pPr>
    </w:p>
    <w:p w:rsidR="003E0782" w:rsidRPr="00DD0FB4" w:rsidRDefault="003E0782">
      <w:pPr>
        <w:pStyle w:val="Heading1"/>
        <w:rPr>
          <w:lang w:val="en-GB"/>
        </w:rPr>
      </w:pPr>
      <w:r w:rsidRPr="00DD0FB4">
        <w:rPr>
          <w:lang w:val="en-GB"/>
        </w:rPr>
        <w:t xml:space="preserve">note the </w:t>
      </w:r>
      <w:r w:rsidRPr="00DD0FB4">
        <w:rPr>
          <w:b/>
          <w:lang w:val="en-GB"/>
        </w:rPr>
        <w:t>positive impact of the visa-free travel regime</w:t>
      </w:r>
      <w:r w:rsidRPr="00DD0FB4">
        <w:rPr>
          <w:lang w:val="en-GB"/>
        </w:rPr>
        <w:t xml:space="preserve"> </w:t>
      </w:r>
      <w:r w:rsidR="007E1FA2" w:rsidRPr="00DD0FB4">
        <w:rPr>
          <w:lang w:val="en-GB"/>
        </w:rPr>
        <w:t xml:space="preserve">to </w:t>
      </w:r>
      <w:r w:rsidRPr="00DD0FB4">
        <w:rPr>
          <w:lang w:val="en-GB"/>
        </w:rPr>
        <w:t xml:space="preserve">the EU </w:t>
      </w:r>
      <w:r w:rsidR="007E1FA2" w:rsidRPr="00DD0FB4">
        <w:rPr>
          <w:lang w:val="en-GB"/>
        </w:rPr>
        <w:t xml:space="preserve">introduced </w:t>
      </w:r>
      <w:r w:rsidRPr="00DD0FB4">
        <w:rPr>
          <w:lang w:val="en-GB"/>
        </w:rPr>
        <w:t xml:space="preserve">and welcome </w:t>
      </w:r>
      <w:r w:rsidR="007E1FA2" w:rsidRPr="00DD0FB4">
        <w:rPr>
          <w:lang w:val="en-GB"/>
        </w:rPr>
        <w:t xml:space="preserve">the fact that </w:t>
      </w:r>
      <w:r w:rsidRPr="00DD0FB4">
        <w:rPr>
          <w:lang w:val="en-GB"/>
        </w:rPr>
        <w:t>over 2.1</w:t>
      </w:r>
      <w:r w:rsidR="002B31F3" w:rsidRPr="00DD0FB4">
        <w:rPr>
          <w:lang w:val="en-GB"/>
        </w:rPr>
        <w:t> </w:t>
      </w:r>
      <w:r w:rsidRPr="00DD0FB4">
        <w:rPr>
          <w:lang w:val="en-GB"/>
        </w:rPr>
        <w:t xml:space="preserve">million Moldovan citizens </w:t>
      </w:r>
      <w:r w:rsidR="007E1FA2" w:rsidRPr="00DD0FB4">
        <w:rPr>
          <w:lang w:val="en-GB"/>
        </w:rPr>
        <w:t xml:space="preserve">have </w:t>
      </w:r>
      <w:r w:rsidRPr="00DD0FB4">
        <w:rPr>
          <w:lang w:val="en-GB"/>
        </w:rPr>
        <w:t xml:space="preserve">travelled to the EU without visas, </w:t>
      </w:r>
      <w:r w:rsidR="007E1FA2" w:rsidRPr="00DD0FB4">
        <w:rPr>
          <w:lang w:val="en-GB"/>
        </w:rPr>
        <w:t xml:space="preserve">with </w:t>
      </w:r>
      <w:r w:rsidRPr="00DD0FB4">
        <w:rPr>
          <w:lang w:val="en-GB"/>
        </w:rPr>
        <w:t xml:space="preserve">the majority of travellers </w:t>
      </w:r>
      <w:r w:rsidR="007E1FA2" w:rsidRPr="00DD0FB4">
        <w:rPr>
          <w:lang w:val="en-GB"/>
        </w:rPr>
        <w:t xml:space="preserve">being </w:t>
      </w:r>
      <w:r w:rsidRPr="00DD0FB4">
        <w:rPr>
          <w:lang w:val="en-GB"/>
        </w:rPr>
        <w:t>young (26-35</w:t>
      </w:r>
      <w:r w:rsidR="007E1FA2" w:rsidRPr="00DD0FB4">
        <w:rPr>
          <w:lang w:val="en-GB"/>
        </w:rPr>
        <w:t xml:space="preserve"> </w:t>
      </w:r>
      <w:r w:rsidRPr="00DD0FB4">
        <w:rPr>
          <w:lang w:val="en-GB"/>
        </w:rPr>
        <w:t>– 502</w:t>
      </w:r>
      <w:r w:rsidR="008F3E35" w:rsidRPr="00DD0FB4">
        <w:rPr>
          <w:lang w:val="en-GB"/>
        </w:rPr>
        <w:t> </w:t>
      </w:r>
      <w:r w:rsidRPr="00DD0FB4">
        <w:rPr>
          <w:lang w:val="en-GB"/>
        </w:rPr>
        <w:t xml:space="preserve">609 </w:t>
      </w:r>
      <w:r w:rsidR="007E1FA2" w:rsidRPr="00DD0FB4">
        <w:rPr>
          <w:lang w:val="en-GB"/>
        </w:rPr>
        <w:t xml:space="preserve">people) </w:t>
      </w:r>
      <w:r w:rsidRPr="00DD0FB4">
        <w:rPr>
          <w:lang w:val="en-GB"/>
        </w:rPr>
        <w:t>and more senior members of Moldovan society (46+</w:t>
      </w:r>
      <w:r w:rsidR="007E1FA2" w:rsidRPr="00DD0FB4">
        <w:rPr>
          <w:lang w:val="en-GB"/>
        </w:rPr>
        <w:t xml:space="preserve"> </w:t>
      </w:r>
      <w:r w:rsidRPr="00DD0FB4">
        <w:rPr>
          <w:lang w:val="en-GB"/>
        </w:rPr>
        <w:t>– 462</w:t>
      </w:r>
      <w:r w:rsidR="008F3E35" w:rsidRPr="00DD0FB4">
        <w:rPr>
          <w:lang w:val="en-GB"/>
        </w:rPr>
        <w:t> </w:t>
      </w:r>
      <w:r w:rsidRPr="00DD0FB4">
        <w:rPr>
          <w:lang w:val="en-GB"/>
        </w:rPr>
        <w:t xml:space="preserve">588 </w:t>
      </w:r>
      <w:r w:rsidR="007E1FA2" w:rsidRPr="00DD0FB4">
        <w:rPr>
          <w:lang w:val="en-GB"/>
        </w:rPr>
        <w:t>people)</w:t>
      </w:r>
      <w:r w:rsidRPr="00DD0FB4">
        <w:rPr>
          <w:lang w:val="en-GB"/>
        </w:rPr>
        <w:t xml:space="preserve">, followed by middle-aged </w:t>
      </w:r>
      <w:r w:rsidR="007E1FA2" w:rsidRPr="00DD0FB4">
        <w:rPr>
          <w:lang w:val="en-GB"/>
        </w:rPr>
        <w:t xml:space="preserve">people </w:t>
      </w:r>
      <w:r w:rsidRPr="00DD0FB4">
        <w:rPr>
          <w:lang w:val="en-GB"/>
        </w:rPr>
        <w:t>(36-46 years – 364</w:t>
      </w:r>
      <w:r w:rsidR="008F3E35" w:rsidRPr="00DD0FB4">
        <w:rPr>
          <w:lang w:val="en-GB"/>
        </w:rPr>
        <w:t> </w:t>
      </w:r>
      <w:r w:rsidRPr="00DD0FB4">
        <w:rPr>
          <w:lang w:val="en-GB"/>
        </w:rPr>
        <w:t xml:space="preserve">032 </w:t>
      </w:r>
      <w:r w:rsidR="007E1FA2" w:rsidRPr="00DD0FB4">
        <w:rPr>
          <w:lang w:val="en-GB"/>
        </w:rPr>
        <w:t xml:space="preserve">people) </w:t>
      </w:r>
      <w:r w:rsidRPr="00DD0FB4">
        <w:rPr>
          <w:lang w:val="en-GB"/>
        </w:rPr>
        <w:t>and children under the age of 17</w:t>
      </w:r>
      <w:r w:rsidR="007E1FA2" w:rsidRPr="00DD0FB4">
        <w:rPr>
          <w:lang w:val="en-GB"/>
        </w:rPr>
        <w:t xml:space="preserve"> </w:t>
      </w:r>
      <w:r w:rsidRPr="00DD0FB4">
        <w:rPr>
          <w:lang w:val="en-GB"/>
        </w:rPr>
        <w:t>– 363</w:t>
      </w:r>
      <w:r w:rsidR="008F3E35" w:rsidRPr="00DD0FB4">
        <w:rPr>
          <w:lang w:val="en-GB"/>
        </w:rPr>
        <w:t> </w:t>
      </w:r>
      <w:r w:rsidRPr="00DD0FB4">
        <w:rPr>
          <w:lang w:val="en-GB"/>
        </w:rPr>
        <w:t xml:space="preserve">960 </w:t>
      </w:r>
      <w:r w:rsidR="007E1FA2" w:rsidRPr="00DD0FB4">
        <w:rPr>
          <w:lang w:val="en-GB"/>
        </w:rPr>
        <w:t>people</w:t>
      </w:r>
      <w:r w:rsidR="003E0104" w:rsidRPr="004F7767">
        <w:rPr>
          <w:rStyle w:val="FootnoteReference"/>
          <w:sz w:val="24"/>
          <w:szCs w:val="24"/>
          <w:lang w:val="en-GB"/>
        </w:rPr>
        <w:footnoteReference w:id="9"/>
      </w:r>
      <w:r w:rsidR="001C62FC" w:rsidRPr="00DD0FB4">
        <w:rPr>
          <w:lang w:val="en-GB"/>
        </w:rPr>
        <w:t>;</w:t>
      </w:r>
    </w:p>
    <w:p w:rsidR="003E0782" w:rsidRPr="004F7767" w:rsidRDefault="003E0782" w:rsidP="004F7767">
      <w:pPr>
        <w:spacing w:after="0" w:line="288" w:lineRule="auto"/>
        <w:jc w:val="both"/>
        <w:rPr>
          <w:rFonts w:ascii="Times New Roman" w:hAnsi="Times New Roman" w:cs="Times New Roman"/>
          <w:lang w:val="en-GB"/>
        </w:rPr>
      </w:pPr>
    </w:p>
    <w:p w:rsidR="003E0782" w:rsidRPr="00DD0FB4" w:rsidRDefault="003E0782">
      <w:pPr>
        <w:pStyle w:val="Heading1"/>
        <w:rPr>
          <w:lang w:val="en-GB"/>
        </w:rPr>
      </w:pPr>
      <w:r w:rsidRPr="00DD0FB4">
        <w:rPr>
          <w:lang w:val="en-GB"/>
        </w:rPr>
        <w:t xml:space="preserve">note that the Republic of Moldova continues to </w:t>
      </w:r>
      <w:r w:rsidRPr="00DD0FB4">
        <w:rPr>
          <w:b/>
          <w:lang w:val="en-GB"/>
        </w:rPr>
        <w:t>generally respect the requirement for visa-free travel to the EU</w:t>
      </w:r>
      <w:r w:rsidRPr="00DD0FB4">
        <w:rPr>
          <w:lang w:val="en-GB"/>
        </w:rPr>
        <w:t xml:space="preserve">. </w:t>
      </w:r>
      <w:r w:rsidR="007E1FA2" w:rsidRPr="00DD0FB4">
        <w:rPr>
          <w:lang w:val="en-GB"/>
        </w:rPr>
        <w:t>C</w:t>
      </w:r>
      <w:r w:rsidRPr="00DD0FB4">
        <w:rPr>
          <w:lang w:val="en-GB"/>
        </w:rPr>
        <w:t xml:space="preserve">ooperation </w:t>
      </w:r>
      <w:r w:rsidR="007E1FA2" w:rsidRPr="00DD0FB4">
        <w:rPr>
          <w:lang w:val="en-GB"/>
        </w:rPr>
        <w:t xml:space="preserve">with Moldova </w:t>
      </w:r>
      <w:r w:rsidRPr="00DD0FB4">
        <w:rPr>
          <w:lang w:val="en-GB"/>
        </w:rPr>
        <w:t>on readmission and return is functioning well and should be continued. According to FRONTEX data, the number of refus</w:t>
      </w:r>
      <w:r w:rsidR="007E1FA2" w:rsidRPr="00DD0FB4">
        <w:rPr>
          <w:lang w:val="en-GB"/>
        </w:rPr>
        <w:t>ed</w:t>
      </w:r>
      <w:r w:rsidRPr="00DD0FB4">
        <w:rPr>
          <w:lang w:val="en-GB"/>
        </w:rPr>
        <w:t xml:space="preserve"> entries to the EU is low</w:t>
      </w:r>
      <w:r w:rsidR="007E1FA2" w:rsidRPr="00DD0FB4">
        <w:rPr>
          <w:lang w:val="en-GB"/>
        </w:rPr>
        <w:t xml:space="preserve"> -</w:t>
      </w:r>
      <w:r w:rsidRPr="00DD0FB4">
        <w:rPr>
          <w:lang w:val="en-GB"/>
        </w:rPr>
        <w:t xml:space="preserve"> a rate of 0.3% </w:t>
      </w:r>
      <w:r w:rsidR="007E1FA2" w:rsidRPr="00DD0FB4">
        <w:rPr>
          <w:lang w:val="en-GB"/>
        </w:rPr>
        <w:t xml:space="preserve">- </w:t>
      </w:r>
      <w:r w:rsidRPr="00DD0FB4">
        <w:rPr>
          <w:lang w:val="en-GB"/>
        </w:rPr>
        <w:t>while the figure for illegal stay</w:t>
      </w:r>
      <w:r w:rsidR="007E1FA2" w:rsidRPr="00DD0FB4">
        <w:rPr>
          <w:lang w:val="en-GB"/>
        </w:rPr>
        <w:t>s</w:t>
      </w:r>
      <w:r w:rsidRPr="00DD0FB4">
        <w:rPr>
          <w:lang w:val="en-GB"/>
        </w:rPr>
        <w:t xml:space="preserve"> </w:t>
      </w:r>
      <w:r w:rsidR="007E1FA2" w:rsidRPr="00DD0FB4">
        <w:rPr>
          <w:lang w:val="en-GB"/>
        </w:rPr>
        <w:t xml:space="preserve">was around </w:t>
      </w:r>
      <w:r w:rsidRPr="00DD0FB4">
        <w:rPr>
          <w:lang w:val="en-GB"/>
        </w:rPr>
        <w:t>0.5%</w:t>
      </w:r>
      <w:r w:rsidR="003E0104" w:rsidRPr="004F7767">
        <w:rPr>
          <w:rStyle w:val="FootnoteReference"/>
          <w:sz w:val="24"/>
          <w:szCs w:val="24"/>
          <w:lang w:val="en-GB"/>
        </w:rPr>
        <w:footnoteReference w:id="10"/>
      </w:r>
      <w:r w:rsidRPr="00DD0FB4">
        <w:rPr>
          <w:lang w:val="en-GB"/>
        </w:rPr>
        <w:t>. The number of Moldovan asylum seekers remained low (i.e. 1</w:t>
      </w:r>
      <w:r w:rsidR="00DD0FB4">
        <w:rPr>
          <w:lang w:val="en-GB"/>
        </w:rPr>
        <w:t> </w:t>
      </w:r>
      <w:r w:rsidRPr="00DD0FB4">
        <w:rPr>
          <w:lang w:val="en-GB"/>
        </w:rPr>
        <w:t xml:space="preserve">610 applications in 2018) and </w:t>
      </w:r>
      <w:r w:rsidR="007E1FA2" w:rsidRPr="00DD0FB4">
        <w:rPr>
          <w:lang w:val="en-GB"/>
        </w:rPr>
        <w:t xml:space="preserve">the </w:t>
      </w:r>
      <w:r w:rsidRPr="00DD0FB4">
        <w:rPr>
          <w:lang w:val="en-GB"/>
        </w:rPr>
        <w:t>asylum recognition rate stayed in the range of 1.35% in 2017</w:t>
      </w:r>
      <w:r w:rsidR="003E0104" w:rsidRPr="004F7767">
        <w:rPr>
          <w:rStyle w:val="FootnoteReference"/>
          <w:sz w:val="24"/>
          <w:szCs w:val="24"/>
          <w:lang w:val="en-GB"/>
        </w:rPr>
        <w:footnoteReference w:id="11"/>
      </w:r>
      <w:r w:rsidR="001C62FC" w:rsidRPr="00DD0FB4">
        <w:rPr>
          <w:lang w:val="en-GB"/>
        </w:rPr>
        <w:t>;</w:t>
      </w:r>
    </w:p>
    <w:p w:rsidR="003E0782" w:rsidRPr="004F7767" w:rsidRDefault="003E0782" w:rsidP="004F7767">
      <w:pPr>
        <w:spacing w:after="0" w:line="288" w:lineRule="auto"/>
        <w:jc w:val="both"/>
        <w:rPr>
          <w:rFonts w:ascii="Times New Roman" w:hAnsi="Times New Roman" w:cs="Times New Roman"/>
          <w:lang w:val="en-GB"/>
        </w:rPr>
      </w:pPr>
    </w:p>
    <w:p w:rsidR="003E0782" w:rsidRPr="00DD0FB4" w:rsidRDefault="00F74A1D">
      <w:pPr>
        <w:pStyle w:val="Heading1"/>
        <w:rPr>
          <w:lang w:val="en-GB"/>
        </w:rPr>
      </w:pPr>
      <w:r w:rsidRPr="00DD0FB4">
        <w:rPr>
          <w:lang w:val="en-GB"/>
        </w:rPr>
        <w:t>i</w:t>
      </w:r>
      <w:r w:rsidR="003E0782" w:rsidRPr="00DD0FB4">
        <w:rPr>
          <w:lang w:val="en-GB"/>
        </w:rPr>
        <w:t xml:space="preserve">n the light of the European Commission 2018 Report on Visa Suspension Mechanism, urge the Moldovan Government to </w:t>
      </w:r>
      <w:r w:rsidR="003E0782" w:rsidRPr="00DD0FB4">
        <w:rPr>
          <w:b/>
          <w:lang w:val="en-GB"/>
        </w:rPr>
        <w:t>take action to effectively implement the Law on the Prevention and Fight Against Money Laundering</w:t>
      </w:r>
      <w:r w:rsidR="003E0782" w:rsidRPr="00DD0FB4">
        <w:rPr>
          <w:lang w:val="en-GB"/>
        </w:rPr>
        <w:t xml:space="preserve">, including the declaration of wealth and interests, the fight against corruption and the effective recovery of proceeds of crime, and to review the conditions of tax incentives and “citizenship </w:t>
      </w:r>
      <w:r w:rsidRPr="00DD0FB4">
        <w:rPr>
          <w:lang w:val="en-GB"/>
        </w:rPr>
        <w:t xml:space="preserve">by </w:t>
      </w:r>
      <w:r w:rsidR="003E0782" w:rsidRPr="00DD0FB4">
        <w:rPr>
          <w:lang w:val="en-GB"/>
        </w:rPr>
        <w:t xml:space="preserve">investment” introduced in the </w:t>
      </w:r>
      <w:r w:rsidR="007E1FA2" w:rsidRPr="00DD0FB4">
        <w:rPr>
          <w:lang w:val="en-GB"/>
        </w:rPr>
        <w:t xml:space="preserve">2018 </w:t>
      </w:r>
      <w:r w:rsidR="003E0782" w:rsidRPr="00DD0FB4">
        <w:rPr>
          <w:lang w:val="en-GB"/>
        </w:rPr>
        <w:t>legislation in a non-transparent manner</w:t>
      </w:r>
      <w:r w:rsidR="001C62FC" w:rsidRPr="00DD0FB4">
        <w:rPr>
          <w:lang w:val="en-GB"/>
        </w:rPr>
        <w:t>;</w:t>
      </w:r>
    </w:p>
    <w:p w:rsidR="003E0782" w:rsidRPr="004F7767" w:rsidRDefault="003E0782" w:rsidP="004F7767">
      <w:pPr>
        <w:spacing w:after="0" w:line="288" w:lineRule="auto"/>
        <w:rPr>
          <w:rFonts w:ascii="Times New Roman" w:hAnsi="Times New Roman" w:cs="Times New Roman"/>
          <w:lang w:val="en-GB"/>
        </w:rPr>
      </w:pPr>
    </w:p>
    <w:p w:rsidR="00444524" w:rsidRPr="00DD0FB4" w:rsidRDefault="00444524">
      <w:pPr>
        <w:pStyle w:val="Heading1"/>
        <w:rPr>
          <w:lang w:val="en-GB"/>
        </w:rPr>
      </w:pPr>
      <w:r w:rsidRPr="00DD0FB4">
        <w:rPr>
          <w:lang w:val="en-GB"/>
        </w:rPr>
        <w:t>reiterate the need to review the impact</w:t>
      </w:r>
      <w:r w:rsidR="00F74A1D" w:rsidRPr="00DD0FB4">
        <w:rPr>
          <w:lang w:val="en-GB"/>
        </w:rPr>
        <w:t xml:space="preserve"> of</w:t>
      </w:r>
      <w:r w:rsidRPr="00DD0FB4">
        <w:rPr>
          <w:lang w:val="en-GB"/>
        </w:rPr>
        <w:t xml:space="preserve"> </w:t>
      </w:r>
      <w:r w:rsidR="00F74A1D" w:rsidRPr="00DD0FB4">
        <w:rPr>
          <w:b/>
          <w:lang w:val="en-GB"/>
        </w:rPr>
        <w:t>the “citizenship by investment”</w:t>
      </w:r>
      <w:r w:rsidR="00F74A1D" w:rsidRPr="00DD0FB4">
        <w:rPr>
          <w:lang w:val="en-GB"/>
        </w:rPr>
        <w:t xml:space="preserve"> </w:t>
      </w:r>
      <w:r w:rsidR="00F74A1D" w:rsidRPr="00DD0FB4">
        <w:rPr>
          <w:b/>
          <w:lang w:val="en-GB"/>
        </w:rPr>
        <w:t xml:space="preserve">initiative </w:t>
      </w:r>
      <w:r w:rsidR="00F74A1D" w:rsidRPr="00DD0FB4">
        <w:rPr>
          <w:lang w:val="en-GB"/>
        </w:rPr>
        <w:t xml:space="preserve">launched in 2018 </w:t>
      </w:r>
      <w:r w:rsidRPr="00DD0FB4">
        <w:rPr>
          <w:lang w:val="en-GB"/>
        </w:rPr>
        <w:t xml:space="preserve">and </w:t>
      </w:r>
      <w:r w:rsidRPr="00DD0FB4">
        <w:rPr>
          <w:b/>
          <w:lang w:val="en-GB"/>
        </w:rPr>
        <w:t xml:space="preserve">cancel </w:t>
      </w:r>
      <w:r w:rsidR="00F74A1D" w:rsidRPr="00DD0FB4">
        <w:rPr>
          <w:b/>
          <w:lang w:val="en-GB"/>
        </w:rPr>
        <w:t>it</w:t>
      </w:r>
      <w:r w:rsidRPr="00DD0FB4">
        <w:rPr>
          <w:lang w:val="en-GB"/>
        </w:rPr>
        <w:t xml:space="preserve">, because it </w:t>
      </w:r>
      <w:r w:rsidR="00F74A1D" w:rsidRPr="00DD0FB4">
        <w:rPr>
          <w:lang w:val="en-GB"/>
        </w:rPr>
        <w:t>is in conflict with</w:t>
      </w:r>
      <w:r w:rsidRPr="00DD0FB4">
        <w:rPr>
          <w:lang w:val="en-GB"/>
        </w:rPr>
        <w:t xml:space="preserve"> the declared efforts </w:t>
      </w:r>
      <w:r w:rsidR="00F74A1D" w:rsidRPr="00DD0FB4">
        <w:rPr>
          <w:lang w:val="en-GB"/>
        </w:rPr>
        <w:t>to fight</w:t>
      </w:r>
      <w:r w:rsidRPr="00DD0FB4">
        <w:rPr>
          <w:lang w:val="en-GB"/>
        </w:rPr>
        <w:t xml:space="preserve"> money laundering. Moreover, the procedure of offering citizenship is completely opaque, excluding any </w:t>
      </w:r>
      <w:r w:rsidR="00F74A1D" w:rsidRPr="00DD0FB4">
        <w:rPr>
          <w:lang w:val="en-GB"/>
        </w:rPr>
        <w:t>scrutiny</w:t>
      </w:r>
      <w:r w:rsidRPr="00DD0FB4">
        <w:rPr>
          <w:lang w:val="en-GB"/>
        </w:rPr>
        <w:t xml:space="preserve"> </w:t>
      </w:r>
      <w:r w:rsidR="00F74A1D" w:rsidRPr="00DD0FB4">
        <w:rPr>
          <w:lang w:val="en-GB"/>
        </w:rPr>
        <w:t xml:space="preserve">or </w:t>
      </w:r>
      <w:r w:rsidRPr="00DD0FB4">
        <w:rPr>
          <w:lang w:val="en-GB"/>
        </w:rPr>
        <w:t>prevention of citizenship issued to individuals involved in corrupt or other illegal actions in foreign jurisdictions;</w:t>
      </w:r>
    </w:p>
    <w:p w:rsidR="00444524" w:rsidRPr="004F7767" w:rsidRDefault="00444524" w:rsidP="004F7767">
      <w:pPr>
        <w:spacing w:after="0" w:line="288" w:lineRule="auto"/>
        <w:rPr>
          <w:rFonts w:ascii="Times New Roman" w:hAnsi="Times New Roman" w:cs="Times New Roman"/>
          <w:lang w:val="en-GB"/>
        </w:rPr>
      </w:pPr>
    </w:p>
    <w:p w:rsidR="00F02A07" w:rsidRPr="00DD0FB4" w:rsidRDefault="00D002DE">
      <w:pPr>
        <w:pStyle w:val="Heading1"/>
        <w:rPr>
          <w:lang w:val="en-GB"/>
        </w:rPr>
      </w:pPr>
      <w:r w:rsidRPr="00DD0FB4">
        <w:rPr>
          <w:lang w:val="en-GB"/>
        </w:rPr>
        <w:t xml:space="preserve">reiterate </w:t>
      </w:r>
      <w:r w:rsidR="00F74A1D" w:rsidRPr="00DD0FB4">
        <w:rPr>
          <w:lang w:val="en-GB"/>
        </w:rPr>
        <w:t xml:space="preserve">their </w:t>
      </w:r>
      <w:r w:rsidRPr="00DD0FB4">
        <w:rPr>
          <w:lang w:val="en-GB"/>
        </w:rPr>
        <w:t xml:space="preserve">calls </w:t>
      </w:r>
      <w:r w:rsidR="0051220C" w:rsidRPr="00DD0FB4">
        <w:rPr>
          <w:lang w:val="en-GB"/>
        </w:rPr>
        <w:t xml:space="preserve">to </w:t>
      </w:r>
      <w:r w:rsidR="00F74A1D" w:rsidRPr="00DD0FB4">
        <w:rPr>
          <w:lang w:val="en-GB"/>
        </w:rPr>
        <w:t xml:space="preserve">the </w:t>
      </w:r>
      <w:r w:rsidR="00F02A07" w:rsidRPr="00DD0FB4">
        <w:rPr>
          <w:lang w:val="en-GB"/>
        </w:rPr>
        <w:t xml:space="preserve">Moldovan authorities to </w:t>
      </w:r>
      <w:r w:rsidR="00F74A1D" w:rsidRPr="00DD0FB4">
        <w:rPr>
          <w:b/>
          <w:lang w:val="en-GB"/>
        </w:rPr>
        <w:t xml:space="preserve">step up </w:t>
      </w:r>
      <w:r w:rsidR="00F02A07" w:rsidRPr="00DD0FB4">
        <w:rPr>
          <w:b/>
          <w:lang w:val="en-GB"/>
        </w:rPr>
        <w:t xml:space="preserve">investigation of banking fraud </w:t>
      </w:r>
      <w:r w:rsidR="00F02A07" w:rsidRPr="00DD0FB4">
        <w:rPr>
          <w:lang w:val="en-GB"/>
        </w:rPr>
        <w:t xml:space="preserve">according to the commitments </w:t>
      </w:r>
      <w:r w:rsidR="00F74A1D" w:rsidRPr="00DD0FB4">
        <w:rPr>
          <w:lang w:val="en-GB"/>
        </w:rPr>
        <w:t xml:space="preserve">laid down </w:t>
      </w:r>
      <w:r w:rsidR="00F02A07" w:rsidRPr="00DD0FB4">
        <w:rPr>
          <w:lang w:val="en-GB"/>
        </w:rPr>
        <w:t xml:space="preserve">in the strategy for the recovery of financial assets, as in 2018 there was no visible progress in the investigation of banking fraud. The investigations and prosecution against all those involved in banking fraud have still not been brought to a conclusion. The case of Ilan </w:t>
      </w:r>
      <w:r w:rsidR="00F74A1D" w:rsidRPr="00DD0FB4">
        <w:rPr>
          <w:lang w:val="en-GB"/>
        </w:rPr>
        <w:t xml:space="preserve">Shor, </w:t>
      </w:r>
      <w:r w:rsidR="00F02A07" w:rsidRPr="00DD0FB4">
        <w:rPr>
          <w:lang w:val="en-GB"/>
        </w:rPr>
        <w:t xml:space="preserve">who </w:t>
      </w:r>
      <w:r w:rsidR="00F74A1D" w:rsidRPr="00DD0FB4">
        <w:rPr>
          <w:lang w:val="en-GB"/>
        </w:rPr>
        <w:t>was</w:t>
      </w:r>
      <w:r w:rsidR="00F02A07" w:rsidRPr="00DD0FB4">
        <w:rPr>
          <w:lang w:val="en-GB"/>
        </w:rPr>
        <w:t xml:space="preserve"> sentenced </w:t>
      </w:r>
      <w:r w:rsidR="00F74A1D" w:rsidRPr="00DD0FB4">
        <w:rPr>
          <w:lang w:val="en-GB"/>
        </w:rPr>
        <w:t xml:space="preserve">in </w:t>
      </w:r>
      <w:r w:rsidR="00F02A07" w:rsidRPr="00DD0FB4">
        <w:rPr>
          <w:lang w:val="en-GB"/>
        </w:rPr>
        <w:t>the first level court but still made it to the Moldovan parliament</w:t>
      </w:r>
      <w:r w:rsidR="00F74A1D" w:rsidRPr="00DD0FB4">
        <w:rPr>
          <w:lang w:val="en-GB"/>
        </w:rPr>
        <w:t>,</w:t>
      </w:r>
      <w:r w:rsidR="00F02A07" w:rsidRPr="00DD0FB4">
        <w:rPr>
          <w:lang w:val="en-GB"/>
        </w:rPr>
        <w:t xml:space="preserve"> is </w:t>
      </w:r>
      <w:r w:rsidR="00F74A1D" w:rsidRPr="00DD0FB4">
        <w:rPr>
          <w:lang w:val="en-GB"/>
        </w:rPr>
        <w:t xml:space="preserve">clear </w:t>
      </w:r>
      <w:r w:rsidR="00F02A07" w:rsidRPr="00DD0FB4">
        <w:rPr>
          <w:lang w:val="en-GB"/>
        </w:rPr>
        <w:t xml:space="preserve">evidence of </w:t>
      </w:r>
      <w:r w:rsidR="00F74A1D" w:rsidRPr="00DD0FB4">
        <w:rPr>
          <w:lang w:val="en-GB"/>
        </w:rPr>
        <w:t>this</w:t>
      </w:r>
      <w:r w:rsidR="00F02A07" w:rsidRPr="00DD0FB4">
        <w:rPr>
          <w:lang w:val="en-GB"/>
        </w:rPr>
        <w:t>;</w:t>
      </w:r>
    </w:p>
    <w:p w:rsidR="00187E4F" w:rsidRPr="00DD0FB4" w:rsidRDefault="00187E4F">
      <w:pPr>
        <w:pStyle w:val="ListParagraph"/>
        <w:spacing w:after="0" w:line="288" w:lineRule="auto"/>
        <w:ind w:left="426" w:hanging="360"/>
        <w:rPr>
          <w:rFonts w:ascii="Times New Roman" w:hAnsi="Times New Roman" w:cs="Times New Roman"/>
          <w:lang w:val="en-GB"/>
        </w:rPr>
      </w:pPr>
    </w:p>
    <w:p w:rsidR="00444524" w:rsidRPr="00DD0FB4" w:rsidRDefault="00D16937">
      <w:pPr>
        <w:pStyle w:val="Heading1"/>
        <w:rPr>
          <w:lang w:val="en-GB"/>
        </w:rPr>
      </w:pPr>
      <w:r w:rsidRPr="00DD0FB4">
        <w:rPr>
          <w:lang w:val="en-GB"/>
        </w:rPr>
        <w:t xml:space="preserve">point to </w:t>
      </w:r>
      <w:r w:rsidR="00444524" w:rsidRPr="00DD0FB4">
        <w:rPr>
          <w:lang w:val="en-GB"/>
        </w:rPr>
        <w:t xml:space="preserve">the </w:t>
      </w:r>
      <w:r w:rsidR="00F74A1D" w:rsidRPr="00DD0FB4">
        <w:rPr>
          <w:lang w:val="en-GB"/>
        </w:rPr>
        <w:t xml:space="preserve">urgent </w:t>
      </w:r>
      <w:r w:rsidR="00444524" w:rsidRPr="00DD0FB4">
        <w:rPr>
          <w:b/>
          <w:lang w:val="en-GB"/>
        </w:rPr>
        <w:t xml:space="preserve">need </w:t>
      </w:r>
      <w:r w:rsidR="00F74A1D" w:rsidRPr="00DD0FB4">
        <w:rPr>
          <w:b/>
          <w:lang w:val="en-GB"/>
        </w:rPr>
        <w:t xml:space="preserve">for </w:t>
      </w:r>
      <w:r w:rsidR="00444524" w:rsidRPr="00DD0FB4">
        <w:rPr>
          <w:b/>
          <w:lang w:val="en-GB"/>
        </w:rPr>
        <w:t>EU business-oriented projects</w:t>
      </w:r>
      <w:r w:rsidR="00444524" w:rsidRPr="00DD0FB4">
        <w:rPr>
          <w:lang w:val="en-GB"/>
        </w:rPr>
        <w:t xml:space="preserve"> </w:t>
      </w:r>
      <w:r w:rsidR="00F74A1D" w:rsidRPr="00DD0FB4">
        <w:rPr>
          <w:b/>
          <w:lang w:val="en-GB"/>
        </w:rPr>
        <w:t>to</w:t>
      </w:r>
      <w:r w:rsidR="00F74A1D" w:rsidRPr="00DD0FB4">
        <w:rPr>
          <w:lang w:val="en-GB"/>
        </w:rPr>
        <w:t xml:space="preserve"> </w:t>
      </w:r>
      <w:r w:rsidR="00F74A1D" w:rsidRPr="00DD0FB4">
        <w:rPr>
          <w:b/>
          <w:lang w:val="en-GB"/>
        </w:rPr>
        <w:t xml:space="preserve">emphasise </w:t>
      </w:r>
      <w:r w:rsidR="00444524" w:rsidRPr="00DD0FB4">
        <w:rPr>
          <w:lang w:val="en-GB"/>
        </w:rPr>
        <w:t>the component of knowledge building about the benefits of operating with EU standards and technical regulations. The business-to-state agencies dialogue still needs more articulation and stronger interaction in the field of standardi</w:t>
      </w:r>
      <w:r w:rsidR="00F74A1D" w:rsidRPr="00DD0FB4">
        <w:rPr>
          <w:lang w:val="en-GB"/>
        </w:rPr>
        <w:t>s</w:t>
      </w:r>
      <w:r w:rsidR="00444524" w:rsidRPr="00DD0FB4">
        <w:rPr>
          <w:lang w:val="en-GB"/>
        </w:rPr>
        <w:t>ation, in particular when it comes to the withdraw</w:t>
      </w:r>
      <w:r w:rsidR="00F74A1D" w:rsidRPr="00DD0FB4">
        <w:rPr>
          <w:lang w:val="en-GB"/>
        </w:rPr>
        <w:t>al</w:t>
      </w:r>
      <w:r w:rsidR="00444524" w:rsidRPr="00DD0FB4">
        <w:rPr>
          <w:lang w:val="en-GB"/>
        </w:rPr>
        <w:t xml:space="preserve"> of the GOST standards;</w:t>
      </w:r>
    </w:p>
    <w:p w:rsidR="00444524" w:rsidRPr="004F7767" w:rsidRDefault="00444524" w:rsidP="004F7767">
      <w:pPr>
        <w:spacing w:after="0" w:line="288" w:lineRule="auto"/>
        <w:rPr>
          <w:rFonts w:ascii="Times New Roman" w:hAnsi="Times New Roman" w:cs="Times New Roman"/>
          <w:lang w:val="en-GB"/>
        </w:rPr>
      </w:pPr>
    </w:p>
    <w:p w:rsidR="00187E4F" w:rsidRPr="00DD0FB4" w:rsidRDefault="005C5183">
      <w:pPr>
        <w:pStyle w:val="Heading1"/>
        <w:rPr>
          <w:lang w:val="en-GB"/>
        </w:rPr>
      </w:pPr>
      <w:r w:rsidRPr="00DD0FB4">
        <w:rPr>
          <w:lang w:val="en-GB"/>
        </w:rPr>
        <w:t xml:space="preserve">acknowledge </w:t>
      </w:r>
      <w:r w:rsidR="00187E4F" w:rsidRPr="00DD0FB4">
        <w:rPr>
          <w:lang w:val="en-GB"/>
        </w:rPr>
        <w:t xml:space="preserve">the </w:t>
      </w:r>
      <w:r w:rsidR="00187E4F" w:rsidRPr="00DD0FB4">
        <w:rPr>
          <w:b/>
          <w:lang w:val="en-GB"/>
        </w:rPr>
        <w:t>significant progress achieved in terms of bilateral trade</w:t>
      </w:r>
      <w:r w:rsidR="00187E4F" w:rsidRPr="00DD0FB4">
        <w:rPr>
          <w:lang w:val="en-GB"/>
        </w:rPr>
        <w:t xml:space="preserve"> </w:t>
      </w:r>
      <w:r w:rsidR="00505298" w:rsidRPr="00DD0FB4">
        <w:rPr>
          <w:lang w:val="en-GB"/>
        </w:rPr>
        <w:t xml:space="preserve">with the EU </w:t>
      </w:r>
      <w:r w:rsidR="00011B8A" w:rsidRPr="00DD0FB4">
        <w:rPr>
          <w:lang w:val="en-GB"/>
        </w:rPr>
        <w:t xml:space="preserve">thanks to the AA/DCFTA, whereas </w:t>
      </w:r>
      <w:r w:rsidR="00187E4F" w:rsidRPr="00DD0FB4">
        <w:rPr>
          <w:lang w:val="en-GB"/>
        </w:rPr>
        <w:t>approx</w:t>
      </w:r>
      <w:r w:rsidR="00230C29" w:rsidRPr="00DD0FB4">
        <w:rPr>
          <w:lang w:val="en-GB"/>
        </w:rPr>
        <w:t>imately</w:t>
      </w:r>
      <w:r w:rsidR="00187E4F" w:rsidRPr="00DD0FB4">
        <w:rPr>
          <w:lang w:val="en-GB"/>
        </w:rPr>
        <w:t xml:space="preserve"> 70% of all Moldovan goods are </w:t>
      </w:r>
      <w:r w:rsidR="00011B8A" w:rsidRPr="00DD0FB4">
        <w:rPr>
          <w:lang w:val="en-GB"/>
        </w:rPr>
        <w:t xml:space="preserve">exported </w:t>
      </w:r>
      <w:r w:rsidR="007138FE" w:rsidRPr="00DD0FB4">
        <w:rPr>
          <w:lang w:val="en-GB"/>
        </w:rPr>
        <w:t xml:space="preserve">to </w:t>
      </w:r>
      <w:r w:rsidR="00D52D27" w:rsidRPr="00DD0FB4">
        <w:rPr>
          <w:lang w:val="en-GB"/>
        </w:rPr>
        <w:t xml:space="preserve">the </w:t>
      </w:r>
      <w:r w:rsidR="00187E4F" w:rsidRPr="00DD0FB4">
        <w:rPr>
          <w:lang w:val="en-GB"/>
        </w:rPr>
        <w:t>EU market</w:t>
      </w:r>
      <w:r w:rsidR="00011B8A" w:rsidRPr="00DD0FB4">
        <w:rPr>
          <w:lang w:val="en-GB"/>
        </w:rPr>
        <w:t>. However, much remains to be done as we</w:t>
      </w:r>
      <w:r w:rsidR="00187E4F" w:rsidRPr="00DD0FB4">
        <w:rPr>
          <w:lang w:val="en-GB"/>
        </w:rPr>
        <w:t xml:space="preserve"> observe that there are untapped opportunities. In this regard, we recommend a thorough assessment of the tariff quotas, anti-circumvention and entry price policies on the EU’s side in order to ease the conditions </w:t>
      </w:r>
      <w:r w:rsidR="007138FE" w:rsidRPr="00DD0FB4">
        <w:rPr>
          <w:lang w:val="en-GB"/>
        </w:rPr>
        <w:t xml:space="preserve">for </w:t>
      </w:r>
      <w:r w:rsidR="00187E4F" w:rsidRPr="00DD0FB4">
        <w:rPr>
          <w:lang w:val="en-GB"/>
        </w:rPr>
        <w:t>Moldovan exporters</w:t>
      </w:r>
      <w:r w:rsidR="00214F6B" w:rsidRPr="00DD0FB4">
        <w:rPr>
          <w:lang w:val="en-GB"/>
        </w:rPr>
        <w:t xml:space="preserve">; </w:t>
      </w:r>
    </w:p>
    <w:p w:rsidR="00187E4F" w:rsidRPr="00DD0FB4" w:rsidRDefault="00187E4F">
      <w:pPr>
        <w:pStyle w:val="ListParagraph"/>
        <w:spacing w:after="0" w:line="288" w:lineRule="auto"/>
        <w:ind w:left="426" w:hanging="360"/>
        <w:rPr>
          <w:rFonts w:ascii="Times New Roman" w:hAnsi="Times New Roman" w:cs="Times New Roman"/>
          <w:lang w:val="en-GB"/>
        </w:rPr>
      </w:pPr>
    </w:p>
    <w:p w:rsidR="00444524" w:rsidRPr="00DD0FB4" w:rsidRDefault="00444524">
      <w:pPr>
        <w:pStyle w:val="Heading1"/>
        <w:rPr>
          <w:lang w:val="en-GB"/>
        </w:rPr>
      </w:pPr>
      <w:r w:rsidRPr="00DD0FB4">
        <w:rPr>
          <w:lang w:val="en-GB"/>
        </w:rPr>
        <w:t xml:space="preserve">urge the EU, along with the development partners, to </w:t>
      </w:r>
      <w:r w:rsidRPr="00DD0FB4">
        <w:rPr>
          <w:b/>
          <w:lang w:val="en-GB"/>
        </w:rPr>
        <w:t>assess the implementation of the sanitary and phytosanitary strategy by the Moldovan authorities</w:t>
      </w:r>
      <w:r w:rsidRPr="00DD0FB4">
        <w:rPr>
          <w:lang w:val="en-GB"/>
        </w:rPr>
        <w:t xml:space="preserve">, and draft actions in order to strengthen institutional capacity and </w:t>
      </w:r>
      <w:r w:rsidR="007138FE" w:rsidRPr="00DD0FB4">
        <w:rPr>
          <w:lang w:val="en-GB"/>
        </w:rPr>
        <w:t xml:space="preserve">enforcement of policy </w:t>
      </w:r>
      <w:r w:rsidRPr="00DD0FB4">
        <w:rPr>
          <w:lang w:val="en-GB"/>
        </w:rPr>
        <w:t>in areas that are of vital importance for the country’s food production and export potential, such as dairy and poultry production;</w:t>
      </w:r>
    </w:p>
    <w:p w:rsidR="00444524" w:rsidRPr="004F7767" w:rsidRDefault="00444524" w:rsidP="004F7767">
      <w:pPr>
        <w:spacing w:after="0" w:line="288" w:lineRule="auto"/>
        <w:rPr>
          <w:rFonts w:ascii="Times New Roman" w:hAnsi="Times New Roman" w:cs="Times New Roman"/>
          <w:lang w:val="en-GB"/>
        </w:rPr>
      </w:pPr>
    </w:p>
    <w:p w:rsidR="00187E4F" w:rsidRPr="00DD0FB4" w:rsidRDefault="005C5183">
      <w:pPr>
        <w:pStyle w:val="Heading1"/>
        <w:rPr>
          <w:lang w:val="en-GB"/>
        </w:rPr>
      </w:pPr>
      <w:r w:rsidRPr="00DD0FB4">
        <w:rPr>
          <w:lang w:val="en-GB"/>
        </w:rPr>
        <w:t xml:space="preserve">note </w:t>
      </w:r>
      <w:r w:rsidR="00187E4F" w:rsidRPr="00DD0FB4">
        <w:rPr>
          <w:lang w:val="en-GB"/>
        </w:rPr>
        <w:t xml:space="preserve">the </w:t>
      </w:r>
      <w:r w:rsidR="00187E4F" w:rsidRPr="00DD0FB4">
        <w:rPr>
          <w:b/>
          <w:lang w:val="en-GB"/>
        </w:rPr>
        <w:t xml:space="preserve">positive trends in aligning the </w:t>
      </w:r>
      <w:r w:rsidR="00011B8A" w:rsidRPr="00DD0FB4">
        <w:rPr>
          <w:b/>
          <w:lang w:val="en-GB"/>
        </w:rPr>
        <w:t xml:space="preserve">EU’s </w:t>
      </w:r>
      <w:r w:rsidR="00187E4F" w:rsidRPr="00DD0FB4">
        <w:rPr>
          <w:b/>
          <w:lang w:val="en-GB"/>
        </w:rPr>
        <w:t>quality infrastructure</w:t>
      </w:r>
      <w:r w:rsidR="00187E4F" w:rsidRPr="00DD0FB4">
        <w:rPr>
          <w:lang w:val="en-GB"/>
        </w:rPr>
        <w:t xml:space="preserve"> </w:t>
      </w:r>
      <w:r w:rsidR="00011B8A" w:rsidRPr="00DD0FB4">
        <w:rPr>
          <w:lang w:val="en-GB"/>
        </w:rPr>
        <w:t xml:space="preserve">as per the commitments under the AA/DCFTA, whereas </w:t>
      </w:r>
      <w:r w:rsidR="00187E4F" w:rsidRPr="00DD0FB4">
        <w:rPr>
          <w:lang w:val="en-GB"/>
        </w:rPr>
        <w:t xml:space="preserve">87% of European standards are </w:t>
      </w:r>
      <w:r w:rsidR="007138FE" w:rsidRPr="00DD0FB4">
        <w:rPr>
          <w:lang w:val="en-GB"/>
        </w:rPr>
        <w:t xml:space="preserve">reflected </w:t>
      </w:r>
      <w:r w:rsidR="00187E4F" w:rsidRPr="00DD0FB4">
        <w:rPr>
          <w:lang w:val="en-GB"/>
        </w:rPr>
        <w:t>in national standards</w:t>
      </w:r>
      <w:r w:rsidR="00011B8A" w:rsidRPr="00DD0FB4">
        <w:rPr>
          <w:lang w:val="en-GB"/>
        </w:rPr>
        <w:t xml:space="preserve">. However, their implementation is </w:t>
      </w:r>
      <w:r w:rsidR="007138FE" w:rsidRPr="00DD0FB4">
        <w:rPr>
          <w:lang w:val="en-GB"/>
        </w:rPr>
        <w:t xml:space="preserve">encountering </w:t>
      </w:r>
      <w:r w:rsidR="00187E4F" w:rsidRPr="00DD0FB4">
        <w:rPr>
          <w:lang w:val="en-GB"/>
        </w:rPr>
        <w:t xml:space="preserve">difficulties </w:t>
      </w:r>
      <w:r w:rsidR="00011B8A" w:rsidRPr="00DD0FB4">
        <w:rPr>
          <w:lang w:val="en-GB"/>
        </w:rPr>
        <w:t xml:space="preserve">due to delayed </w:t>
      </w:r>
      <w:r w:rsidR="00187E4F" w:rsidRPr="00DD0FB4">
        <w:rPr>
          <w:lang w:val="en-GB"/>
        </w:rPr>
        <w:t>adoption of the secondary legislation and the professionali</w:t>
      </w:r>
      <w:r w:rsidR="007138FE" w:rsidRPr="00DD0FB4">
        <w:rPr>
          <w:lang w:val="en-GB"/>
        </w:rPr>
        <w:t>s</w:t>
      </w:r>
      <w:r w:rsidR="00187E4F" w:rsidRPr="00DD0FB4">
        <w:rPr>
          <w:lang w:val="en-GB"/>
        </w:rPr>
        <w:t xml:space="preserve">ation of the staff in the state ministries and agencies. </w:t>
      </w:r>
      <w:r w:rsidR="00261A24" w:rsidRPr="002A3520">
        <w:rPr>
          <w:color w:val="000000" w:themeColor="text1"/>
          <w:lang w:val="en-GB"/>
        </w:rPr>
        <w:t xml:space="preserve">In addition, the environmental technical regulations require the most attention. </w:t>
      </w:r>
      <w:r w:rsidR="007138FE" w:rsidRPr="002A3520">
        <w:rPr>
          <w:color w:val="000000" w:themeColor="text1"/>
          <w:lang w:val="en-GB"/>
        </w:rPr>
        <w:t>C</w:t>
      </w:r>
      <w:r w:rsidR="00261A24" w:rsidRPr="004F7767">
        <w:rPr>
          <w:color w:val="000000" w:themeColor="text1"/>
          <w:lang w:val="en-GB"/>
        </w:rPr>
        <w:t xml:space="preserve">ontinuous support should be offered for the implementation of </w:t>
      </w:r>
      <w:r w:rsidR="007138FE" w:rsidRPr="004F7767">
        <w:rPr>
          <w:color w:val="000000" w:themeColor="text1"/>
          <w:lang w:val="en-GB"/>
        </w:rPr>
        <w:t xml:space="preserve">aspects of </w:t>
      </w:r>
      <w:r w:rsidR="00261A24" w:rsidRPr="004F7767">
        <w:rPr>
          <w:color w:val="000000" w:themeColor="text1"/>
          <w:lang w:val="en-GB"/>
        </w:rPr>
        <w:t>the DCFTA</w:t>
      </w:r>
      <w:r w:rsidR="007138FE" w:rsidRPr="004F7767">
        <w:rPr>
          <w:color w:val="000000" w:themeColor="text1"/>
          <w:lang w:val="en-GB"/>
        </w:rPr>
        <w:t xml:space="preserve"> </w:t>
      </w:r>
      <w:r w:rsidR="00261A24" w:rsidRPr="004F7767">
        <w:rPr>
          <w:color w:val="000000" w:themeColor="text1"/>
          <w:lang w:val="en-GB"/>
        </w:rPr>
        <w:t xml:space="preserve">in the Transnistrian region, following positive practices such as the established institutional cooperation between Chisinau and Tiraspol in </w:t>
      </w:r>
      <w:r w:rsidR="007138FE" w:rsidRPr="004F7767">
        <w:rPr>
          <w:color w:val="000000" w:themeColor="text1"/>
          <w:lang w:val="en-GB"/>
        </w:rPr>
        <w:t xml:space="preserve">the area of </w:t>
      </w:r>
      <w:r w:rsidR="00261A24" w:rsidRPr="004F7767">
        <w:rPr>
          <w:color w:val="000000" w:themeColor="text1"/>
          <w:lang w:val="en-GB"/>
        </w:rPr>
        <w:t>SPS</w:t>
      </w:r>
      <w:r w:rsidRPr="00DD0FB4">
        <w:rPr>
          <w:lang w:val="en-GB"/>
        </w:rPr>
        <w:t xml:space="preserve">; </w:t>
      </w:r>
    </w:p>
    <w:p w:rsidR="00C23DC1" w:rsidRPr="004F7767" w:rsidRDefault="00C23DC1" w:rsidP="004F7767">
      <w:pPr>
        <w:spacing w:after="0" w:line="288" w:lineRule="auto"/>
        <w:rPr>
          <w:rFonts w:ascii="Times New Roman" w:hAnsi="Times New Roman" w:cs="Times New Roman"/>
          <w:lang w:val="en-GB"/>
        </w:rPr>
      </w:pPr>
    </w:p>
    <w:p w:rsidR="00C23DC1" w:rsidRPr="00DD0FB4" w:rsidRDefault="007138FE">
      <w:pPr>
        <w:pStyle w:val="Heading1"/>
        <w:rPr>
          <w:lang w:val="en-GB"/>
        </w:rPr>
      </w:pPr>
      <w:r w:rsidRPr="00DD0FB4">
        <w:rPr>
          <w:lang w:val="en-GB"/>
        </w:rPr>
        <w:t xml:space="preserve">call on </w:t>
      </w:r>
      <w:r w:rsidR="00C23DC1" w:rsidRPr="00DD0FB4">
        <w:rPr>
          <w:lang w:val="en-GB"/>
        </w:rPr>
        <w:t xml:space="preserve">the European Commission to </w:t>
      </w:r>
      <w:r w:rsidR="00C23DC1" w:rsidRPr="00DD0FB4">
        <w:rPr>
          <w:b/>
          <w:lang w:val="en-GB"/>
        </w:rPr>
        <w:t xml:space="preserve">provide funds and technical </w:t>
      </w:r>
      <w:r w:rsidRPr="00DD0FB4">
        <w:rPr>
          <w:b/>
          <w:lang w:val="en-GB"/>
        </w:rPr>
        <w:t xml:space="preserve">resources </w:t>
      </w:r>
      <w:r w:rsidR="00C23DC1" w:rsidRPr="00DD0FB4">
        <w:rPr>
          <w:b/>
          <w:lang w:val="en-GB"/>
        </w:rPr>
        <w:t>to complete and optimi</w:t>
      </w:r>
      <w:r w:rsidRPr="00DD0FB4">
        <w:rPr>
          <w:b/>
          <w:lang w:val="en-GB"/>
        </w:rPr>
        <w:t>s</w:t>
      </w:r>
      <w:r w:rsidR="00C23DC1" w:rsidRPr="00DD0FB4">
        <w:rPr>
          <w:b/>
          <w:lang w:val="en-GB"/>
        </w:rPr>
        <w:t xml:space="preserve">e interconnection infrastructure </w:t>
      </w:r>
      <w:r w:rsidR="00C23DC1" w:rsidRPr="00DD0FB4">
        <w:rPr>
          <w:lang w:val="en-GB"/>
        </w:rPr>
        <w:t xml:space="preserve">for road, rail and air transport systems, energy/electricity transport and ICT systems with the EU Member States in the </w:t>
      </w:r>
      <w:r w:rsidR="00D16937" w:rsidRPr="00DD0FB4">
        <w:rPr>
          <w:lang w:val="en-GB"/>
        </w:rPr>
        <w:t>neighbourhood</w:t>
      </w:r>
      <w:r w:rsidR="00C23DC1" w:rsidRPr="00DD0FB4">
        <w:rPr>
          <w:lang w:val="en-GB"/>
        </w:rPr>
        <w:t xml:space="preserve"> of countries with which the EU has Association Agreements; </w:t>
      </w:r>
    </w:p>
    <w:p w:rsidR="00C23DC1" w:rsidRPr="004F7767" w:rsidRDefault="00C23DC1" w:rsidP="004F7767">
      <w:pPr>
        <w:spacing w:after="0" w:line="288" w:lineRule="auto"/>
        <w:rPr>
          <w:rFonts w:ascii="Times New Roman" w:hAnsi="Times New Roman" w:cs="Times New Roman"/>
          <w:lang w:val="en-GB"/>
        </w:rPr>
      </w:pPr>
    </w:p>
    <w:p w:rsidR="00AB0DDA" w:rsidRPr="00DD0FB4" w:rsidRDefault="00AB0DDA">
      <w:pPr>
        <w:pStyle w:val="Heading1"/>
        <w:rPr>
          <w:lang w:val="en-GB"/>
        </w:rPr>
      </w:pPr>
      <w:r w:rsidRPr="00DD0FB4">
        <w:rPr>
          <w:lang w:val="en-GB"/>
        </w:rPr>
        <w:t>welcome the start of</w:t>
      </w:r>
      <w:r w:rsidRPr="00DD0FB4">
        <w:rPr>
          <w:b/>
          <w:lang w:val="en-GB"/>
        </w:rPr>
        <w:t xml:space="preserve"> the constructions of the </w:t>
      </w:r>
      <w:r w:rsidR="007138FE" w:rsidRPr="00DD0FB4">
        <w:rPr>
          <w:b/>
          <w:lang w:val="en-GB"/>
        </w:rPr>
        <w:t>Ungheni-Chisinau</w:t>
      </w:r>
      <w:r w:rsidR="007138FE" w:rsidRPr="00DD0FB4">
        <w:rPr>
          <w:lang w:val="en-GB"/>
        </w:rPr>
        <w:t xml:space="preserve"> </w:t>
      </w:r>
      <w:r w:rsidRPr="00DD0FB4">
        <w:rPr>
          <w:b/>
          <w:lang w:val="en-GB"/>
        </w:rPr>
        <w:t xml:space="preserve">natural gas pipeline </w:t>
      </w:r>
      <w:r w:rsidRPr="00DD0FB4">
        <w:rPr>
          <w:lang w:val="en-GB"/>
        </w:rPr>
        <w:t xml:space="preserve">and call on the Moldovan </w:t>
      </w:r>
      <w:r w:rsidR="007138FE" w:rsidRPr="00DD0FB4">
        <w:rPr>
          <w:lang w:val="en-GB"/>
        </w:rPr>
        <w:t>g</w:t>
      </w:r>
      <w:r w:rsidRPr="00DD0FB4">
        <w:rPr>
          <w:lang w:val="en-GB"/>
        </w:rPr>
        <w:t>overnment to ensure that the contract obligations of Transgaz Romania are executed to ensure that the new pipeline is operational by 2020;</w:t>
      </w:r>
    </w:p>
    <w:p w:rsidR="00AB0DDA" w:rsidRPr="00DD0FB4" w:rsidRDefault="00AB0DDA" w:rsidP="004F7767">
      <w:pPr>
        <w:spacing w:after="0" w:line="288" w:lineRule="auto"/>
        <w:rPr>
          <w:rFonts w:ascii="Times New Roman" w:hAnsi="Times New Roman" w:cs="Times New Roman"/>
          <w:lang w:val="en-GB"/>
        </w:rPr>
      </w:pPr>
    </w:p>
    <w:p w:rsidR="00AB0DDA" w:rsidRPr="00DD0FB4" w:rsidRDefault="00AB0DDA">
      <w:pPr>
        <w:pStyle w:val="Heading1"/>
        <w:rPr>
          <w:lang w:val="en-GB"/>
        </w:rPr>
      </w:pPr>
      <w:r w:rsidRPr="00DD0FB4">
        <w:rPr>
          <w:lang w:val="en-GB"/>
        </w:rPr>
        <w:t xml:space="preserve">consider </w:t>
      </w:r>
      <w:r w:rsidR="007138FE" w:rsidRPr="00DD0FB4">
        <w:rPr>
          <w:lang w:val="en-GB"/>
        </w:rPr>
        <w:t>that</w:t>
      </w:r>
      <w:r w:rsidR="007138FE" w:rsidRPr="00DD0FB4">
        <w:rPr>
          <w:b/>
          <w:lang w:val="en-GB"/>
        </w:rPr>
        <w:t xml:space="preserve"> </w:t>
      </w:r>
      <w:r w:rsidRPr="00DD0FB4">
        <w:rPr>
          <w:b/>
          <w:lang w:val="en-GB"/>
        </w:rPr>
        <w:t>roaming tariffs between EU Member States and Eastern Partnership countries</w:t>
      </w:r>
      <w:r w:rsidRPr="00DD0FB4">
        <w:rPr>
          <w:lang w:val="en-GB"/>
        </w:rPr>
        <w:t xml:space="preserve"> that have signed the Association Agreements with the EU </w:t>
      </w:r>
      <w:r w:rsidR="007138FE" w:rsidRPr="00DD0FB4">
        <w:rPr>
          <w:lang w:val="en-GB"/>
        </w:rPr>
        <w:t xml:space="preserve">should be removed </w:t>
      </w:r>
      <w:r w:rsidRPr="00DD0FB4">
        <w:rPr>
          <w:lang w:val="en-GB"/>
        </w:rPr>
        <w:t>in the shortest possible time. Moldova, Ukraine and Georgia should consider the elimination of roaming tariffs among them;</w:t>
      </w:r>
    </w:p>
    <w:p w:rsidR="00AB0DDA" w:rsidRPr="004F7767" w:rsidRDefault="00AB0DDA" w:rsidP="004F7767">
      <w:pPr>
        <w:spacing w:after="0" w:line="288" w:lineRule="auto"/>
        <w:rPr>
          <w:rFonts w:ascii="Times New Roman" w:hAnsi="Times New Roman" w:cs="Times New Roman"/>
          <w:lang w:val="en-GB"/>
        </w:rPr>
      </w:pPr>
    </w:p>
    <w:p w:rsidR="00AB0DDA" w:rsidRPr="00DD0FB4" w:rsidRDefault="00AB0DDA">
      <w:pPr>
        <w:pStyle w:val="Heading1"/>
        <w:rPr>
          <w:lang w:val="en-GB"/>
        </w:rPr>
      </w:pPr>
      <w:r w:rsidRPr="00DD0FB4">
        <w:rPr>
          <w:lang w:val="en-GB"/>
        </w:rPr>
        <w:t xml:space="preserve">urge the EU to work together with the Energy Community and the Member States to </w:t>
      </w:r>
      <w:r w:rsidR="007138FE" w:rsidRPr="00DD0FB4">
        <w:rPr>
          <w:b/>
          <w:lang w:val="en-GB"/>
        </w:rPr>
        <w:t>re</w:t>
      </w:r>
      <w:r w:rsidRPr="00DD0FB4">
        <w:rPr>
          <w:b/>
          <w:lang w:val="en-GB"/>
        </w:rPr>
        <w:t xml:space="preserve">solve the negative </w:t>
      </w:r>
      <w:r w:rsidR="007138FE" w:rsidRPr="00DD0FB4">
        <w:rPr>
          <w:b/>
          <w:lang w:val="en-GB"/>
        </w:rPr>
        <w:t xml:space="preserve">effects </w:t>
      </w:r>
      <w:r w:rsidRPr="00DD0FB4">
        <w:rPr>
          <w:b/>
          <w:lang w:val="en-GB"/>
        </w:rPr>
        <w:t>that crypto-currency production in Transnistrian region</w:t>
      </w:r>
      <w:r w:rsidRPr="00DD0FB4">
        <w:rPr>
          <w:lang w:val="en-GB"/>
        </w:rPr>
        <w:t xml:space="preserve"> has on gas debts that </w:t>
      </w:r>
      <w:r w:rsidR="007138FE" w:rsidRPr="00DD0FB4">
        <w:rPr>
          <w:lang w:val="en-GB"/>
        </w:rPr>
        <w:t xml:space="preserve">the </w:t>
      </w:r>
      <w:r w:rsidRPr="00DD0FB4">
        <w:rPr>
          <w:lang w:val="en-GB"/>
        </w:rPr>
        <w:t xml:space="preserve">Moldovan gas operator (MoldovaGaz) owes to Gazprom, </w:t>
      </w:r>
      <w:r w:rsidR="007138FE" w:rsidRPr="00DD0FB4">
        <w:rPr>
          <w:lang w:val="en-GB"/>
        </w:rPr>
        <w:t>amounting to</w:t>
      </w:r>
      <w:r w:rsidRPr="00DD0FB4">
        <w:rPr>
          <w:lang w:val="en-GB"/>
        </w:rPr>
        <w:t xml:space="preserve"> </w:t>
      </w:r>
      <w:r w:rsidR="007138FE" w:rsidRPr="00DD0FB4">
        <w:rPr>
          <w:lang w:val="en-GB"/>
        </w:rPr>
        <w:t>over</w:t>
      </w:r>
      <w:r w:rsidRPr="00DD0FB4">
        <w:rPr>
          <w:lang w:val="en-GB"/>
        </w:rPr>
        <w:t xml:space="preserve"> USD 6 billion</w:t>
      </w:r>
      <w:r w:rsidR="007138FE" w:rsidRPr="00DD0FB4">
        <w:rPr>
          <w:lang w:val="en-GB"/>
        </w:rPr>
        <w:t>,</w:t>
      </w:r>
      <w:r w:rsidRPr="00DD0FB4">
        <w:rPr>
          <w:lang w:val="en-GB"/>
        </w:rPr>
        <w:t xml:space="preserve"> of which more than 90% belongs to the Transnistrian region;</w:t>
      </w:r>
    </w:p>
    <w:p w:rsidR="00187E4F" w:rsidRPr="00DD0FB4" w:rsidRDefault="00187E4F">
      <w:pPr>
        <w:pStyle w:val="ListParagraph"/>
        <w:spacing w:after="0" w:line="288" w:lineRule="auto"/>
        <w:ind w:left="426" w:hanging="360"/>
        <w:rPr>
          <w:rFonts w:ascii="Times New Roman" w:hAnsi="Times New Roman" w:cs="Times New Roman"/>
          <w:lang w:val="en-GB"/>
        </w:rPr>
      </w:pPr>
    </w:p>
    <w:p w:rsidR="00187E4F" w:rsidRPr="00DD0FB4" w:rsidRDefault="007138FE">
      <w:pPr>
        <w:pStyle w:val="Heading1"/>
        <w:rPr>
          <w:lang w:val="en-GB"/>
        </w:rPr>
      </w:pPr>
      <w:r w:rsidRPr="00DD0FB4">
        <w:rPr>
          <w:lang w:val="en-GB"/>
        </w:rPr>
        <w:t xml:space="preserve">point to </w:t>
      </w:r>
      <w:r w:rsidR="00187E4F" w:rsidRPr="00DD0FB4">
        <w:rPr>
          <w:lang w:val="en-GB"/>
        </w:rPr>
        <w:t xml:space="preserve">the </w:t>
      </w:r>
      <w:r w:rsidRPr="00DD0FB4">
        <w:rPr>
          <w:lang w:val="en-GB"/>
        </w:rPr>
        <w:t xml:space="preserve">need </w:t>
      </w:r>
      <w:r w:rsidR="00187E4F" w:rsidRPr="00DD0FB4">
        <w:rPr>
          <w:lang w:val="en-GB"/>
        </w:rPr>
        <w:t xml:space="preserve">to </w:t>
      </w:r>
      <w:r w:rsidR="00187E4F" w:rsidRPr="00DD0FB4">
        <w:rPr>
          <w:b/>
          <w:lang w:val="en-GB"/>
        </w:rPr>
        <w:t>strengthen the political independence and professionali</w:t>
      </w:r>
      <w:r w:rsidRPr="00DD0FB4">
        <w:rPr>
          <w:b/>
          <w:lang w:val="en-GB"/>
        </w:rPr>
        <w:t>s</w:t>
      </w:r>
      <w:r w:rsidR="00187E4F" w:rsidRPr="00DD0FB4">
        <w:rPr>
          <w:b/>
          <w:lang w:val="en-GB"/>
        </w:rPr>
        <w:t>ation of the administrative body of the energy regulator</w:t>
      </w:r>
      <w:r w:rsidR="00187E4F" w:rsidRPr="00DD0FB4">
        <w:rPr>
          <w:lang w:val="en-GB"/>
        </w:rPr>
        <w:t xml:space="preserve"> by improving the </w:t>
      </w:r>
      <w:r w:rsidRPr="00DD0FB4">
        <w:rPr>
          <w:lang w:val="en-GB"/>
        </w:rPr>
        <w:t xml:space="preserve">appointment </w:t>
      </w:r>
      <w:r w:rsidR="00187E4F" w:rsidRPr="00DD0FB4">
        <w:rPr>
          <w:lang w:val="en-GB"/>
        </w:rPr>
        <w:t xml:space="preserve">procedures. In parallel, </w:t>
      </w:r>
      <w:r w:rsidRPr="00DD0FB4">
        <w:rPr>
          <w:lang w:val="en-GB"/>
        </w:rPr>
        <w:t xml:space="preserve">they </w:t>
      </w:r>
      <w:r w:rsidR="00187E4F" w:rsidRPr="00DD0FB4">
        <w:rPr>
          <w:lang w:val="en-GB"/>
        </w:rPr>
        <w:t xml:space="preserve">underline the vitality of the </w:t>
      </w:r>
      <w:r w:rsidR="00C23DC1" w:rsidRPr="00DD0FB4">
        <w:rPr>
          <w:lang w:val="en-GB"/>
        </w:rPr>
        <w:t>“</w:t>
      </w:r>
      <w:r w:rsidR="00187E4F" w:rsidRPr="00DD0FB4">
        <w:rPr>
          <w:lang w:val="en-GB"/>
        </w:rPr>
        <w:t>unbundling process</w:t>
      </w:r>
      <w:r w:rsidR="00C23DC1" w:rsidRPr="00DD0FB4">
        <w:rPr>
          <w:lang w:val="en-GB"/>
        </w:rPr>
        <w:t>”</w:t>
      </w:r>
      <w:r w:rsidR="00187E4F" w:rsidRPr="00DD0FB4">
        <w:rPr>
          <w:lang w:val="en-GB"/>
        </w:rPr>
        <w:t xml:space="preserve"> in </w:t>
      </w:r>
      <w:r w:rsidR="00BF3BA6" w:rsidRPr="00DD0FB4">
        <w:rPr>
          <w:lang w:val="en-GB"/>
        </w:rPr>
        <w:t xml:space="preserve">the </w:t>
      </w:r>
      <w:r w:rsidR="00187E4F" w:rsidRPr="00DD0FB4">
        <w:rPr>
          <w:lang w:val="en-GB"/>
        </w:rPr>
        <w:t xml:space="preserve">gas sector, which should be </w:t>
      </w:r>
      <w:r w:rsidRPr="00DD0FB4">
        <w:rPr>
          <w:lang w:val="en-GB"/>
        </w:rPr>
        <w:t>implemented</w:t>
      </w:r>
      <w:r w:rsidR="00187E4F" w:rsidRPr="00DD0FB4">
        <w:rPr>
          <w:lang w:val="en-GB"/>
        </w:rPr>
        <w:t xml:space="preserve"> together with gas interconnection with Romania</w:t>
      </w:r>
      <w:r w:rsidR="005C5183" w:rsidRPr="00DD0FB4">
        <w:rPr>
          <w:lang w:val="en-GB"/>
        </w:rPr>
        <w:t>;</w:t>
      </w:r>
      <w:r w:rsidR="00187E4F" w:rsidRPr="00DD0FB4">
        <w:rPr>
          <w:lang w:val="en-GB"/>
        </w:rPr>
        <w:t xml:space="preserve"> </w:t>
      </w:r>
    </w:p>
    <w:p w:rsidR="00685761" w:rsidRPr="004F7767" w:rsidRDefault="00685761">
      <w:pPr>
        <w:spacing w:after="0" w:line="288" w:lineRule="auto"/>
        <w:jc w:val="both"/>
        <w:rPr>
          <w:rFonts w:ascii="Times New Roman" w:hAnsi="Times New Roman" w:cs="Times New Roman"/>
          <w:lang w:val="en-GB"/>
        </w:rPr>
      </w:pPr>
    </w:p>
    <w:p w:rsidR="00442729" w:rsidRPr="00DD0FB4" w:rsidRDefault="00442729">
      <w:pPr>
        <w:pStyle w:val="Heading1"/>
        <w:rPr>
          <w:lang w:val="en-GB"/>
        </w:rPr>
      </w:pPr>
      <w:r w:rsidRPr="00DD0FB4">
        <w:rPr>
          <w:lang w:val="en-GB"/>
        </w:rPr>
        <w:t xml:space="preserve">call on the EU to </w:t>
      </w:r>
      <w:r w:rsidRPr="00DD0FB4">
        <w:rPr>
          <w:b/>
          <w:lang w:val="en-GB"/>
        </w:rPr>
        <w:t>develop and implement education and training program</w:t>
      </w:r>
      <w:r w:rsidR="007138FE" w:rsidRPr="00DD0FB4">
        <w:rPr>
          <w:b/>
          <w:lang w:val="en-GB"/>
        </w:rPr>
        <w:t>me</w:t>
      </w:r>
      <w:r w:rsidRPr="00DD0FB4">
        <w:rPr>
          <w:b/>
          <w:lang w:val="en-GB"/>
        </w:rPr>
        <w:t>s</w:t>
      </w:r>
      <w:r w:rsidRPr="00DD0FB4">
        <w:rPr>
          <w:lang w:val="en-GB"/>
        </w:rPr>
        <w:t xml:space="preserve"> </w:t>
      </w:r>
      <w:r w:rsidR="007138FE" w:rsidRPr="00DD0FB4">
        <w:rPr>
          <w:lang w:val="en-GB"/>
        </w:rPr>
        <w:t>for</w:t>
      </w:r>
      <w:r w:rsidRPr="00DD0FB4">
        <w:rPr>
          <w:lang w:val="en-GB"/>
        </w:rPr>
        <w:t xml:space="preserve"> representatives of public administration</w:t>
      </w:r>
      <w:r w:rsidR="007138FE" w:rsidRPr="00DD0FB4">
        <w:rPr>
          <w:lang w:val="en-GB"/>
        </w:rPr>
        <w:t>s</w:t>
      </w:r>
      <w:r w:rsidRPr="00DD0FB4">
        <w:rPr>
          <w:lang w:val="en-GB"/>
        </w:rPr>
        <w:t xml:space="preserve"> and state-owned companies, including </w:t>
      </w:r>
      <w:r w:rsidR="005621E3" w:rsidRPr="00DD0FB4">
        <w:rPr>
          <w:lang w:val="en-GB"/>
        </w:rPr>
        <w:t xml:space="preserve">through </w:t>
      </w:r>
      <w:r w:rsidRPr="00DD0FB4">
        <w:rPr>
          <w:lang w:val="en-GB"/>
        </w:rPr>
        <w:t>exchanges of experience in the EU Member States;</w:t>
      </w:r>
    </w:p>
    <w:p w:rsidR="00442729" w:rsidRPr="002A3520" w:rsidRDefault="00442729" w:rsidP="004F7767">
      <w:pPr>
        <w:spacing w:after="0" w:line="288" w:lineRule="auto"/>
        <w:jc w:val="both"/>
        <w:rPr>
          <w:lang w:val="en-GB"/>
        </w:rPr>
      </w:pPr>
    </w:p>
    <w:p w:rsidR="00442729" w:rsidRPr="00DD0FB4" w:rsidRDefault="00442729">
      <w:pPr>
        <w:pStyle w:val="Heading1"/>
        <w:rPr>
          <w:lang w:val="en-GB"/>
        </w:rPr>
      </w:pPr>
      <w:r w:rsidRPr="00DD0FB4">
        <w:rPr>
          <w:lang w:val="en-GB"/>
        </w:rPr>
        <w:t xml:space="preserve">reiterate </w:t>
      </w:r>
      <w:r w:rsidR="005621E3" w:rsidRPr="00DD0FB4">
        <w:rPr>
          <w:lang w:val="en-GB"/>
        </w:rPr>
        <w:t xml:space="preserve">their </w:t>
      </w:r>
      <w:r w:rsidRPr="00DD0FB4">
        <w:rPr>
          <w:lang w:val="en-GB"/>
        </w:rPr>
        <w:t xml:space="preserve">calls to </w:t>
      </w:r>
      <w:r w:rsidR="005621E3" w:rsidRPr="00DD0FB4">
        <w:rPr>
          <w:lang w:val="en-GB"/>
        </w:rPr>
        <w:t xml:space="preserve">the </w:t>
      </w:r>
      <w:r w:rsidRPr="00DD0FB4">
        <w:rPr>
          <w:lang w:val="en-GB"/>
        </w:rPr>
        <w:t xml:space="preserve">Moldovan authorities to </w:t>
      </w:r>
      <w:r w:rsidRPr="00DD0FB4">
        <w:rPr>
          <w:b/>
          <w:lang w:val="en-GB"/>
        </w:rPr>
        <w:t xml:space="preserve">adopt </w:t>
      </w:r>
      <w:r w:rsidR="005621E3" w:rsidRPr="00DD0FB4">
        <w:rPr>
          <w:b/>
          <w:lang w:val="en-GB"/>
        </w:rPr>
        <w:t xml:space="preserve">at </w:t>
      </w:r>
      <w:r w:rsidRPr="00DD0FB4">
        <w:rPr>
          <w:b/>
          <w:lang w:val="en-GB"/>
        </w:rPr>
        <w:t>the final reading the new Law on non-commercial organi</w:t>
      </w:r>
      <w:r w:rsidR="005621E3" w:rsidRPr="00DD0FB4">
        <w:rPr>
          <w:b/>
          <w:lang w:val="en-GB"/>
        </w:rPr>
        <w:t>s</w:t>
      </w:r>
      <w:r w:rsidRPr="00DD0FB4">
        <w:rPr>
          <w:b/>
          <w:lang w:val="en-GB"/>
        </w:rPr>
        <w:t xml:space="preserve">ations, without amendments that could shrink space for civil society. </w:t>
      </w:r>
      <w:r w:rsidRPr="00DD0FB4">
        <w:rPr>
          <w:lang w:val="en-GB"/>
        </w:rPr>
        <w:t>The draft law was adopted</w:t>
      </w:r>
      <w:r w:rsidRPr="00DD0FB4">
        <w:rPr>
          <w:b/>
          <w:lang w:val="en-GB"/>
        </w:rPr>
        <w:t xml:space="preserve"> </w:t>
      </w:r>
      <w:r w:rsidRPr="00DD0FB4">
        <w:rPr>
          <w:lang w:val="en-GB"/>
        </w:rPr>
        <w:t xml:space="preserve">by the </w:t>
      </w:r>
      <w:r w:rsidR="005621E3" w:rsidRPr="00DD0FB4">
        <w:rPr>
          <w:lang w:val="en-GB"/>
        </w:rPr>
        <w:t>p</w:t>
      </w:r>
      <w:r w:rsidRPr="00DD0FB4">
        <w:rPr>
          <w:lang w:val="en-GB"/>
        </w:rPr>
        <w:t>arliament in May 2018. The bill is in line with the best international standards and practices</w:t>
      </w:r>
      <w:r w:rsidR="005621E3" w:rsidRPr="00DD0FB4">
        <w:rPr>
          <w:lang w:val="en-GB"/>
        </w:rPr>
        <w:t xml:space="preserve"> and</w:t>
      </w:r>
      <w:r w:rsidRPr="00DD0FB4">
        <w:rPr>
          <w:lang w:val="en-GB"/>
        </w:rPr>
        <w:t xml:space="preserve"> limits the </w:t>
      </w:r>
      <w:r w:rsidR="005621E3" w:rsidRPr="00DD0FB4">
        <w:rPr>
          <w:lang w:val="en-GB"/>
        </w:rPr>
        <w:t>state</w:t>
      </w:r>
      <w:r w:rsidR="002B31F3" w:rsidRPr="00DD0FB4">
        <w:rPr>
          <w:lang w:val="en-GB"/>
        </w:rPr>
        <w:t>’</w:t>
      </w:r>
      <w:r w:rsidR="005621E3" w:rsidRPr="00DD0FB4">
        <w:rPr>
          <w:lang w:val="en-GB"/>
        </w:rPr>
        <w:t xml:space="preserve">s </w:t>
      </w:r>
      <w:r w:rsidRPr="00DD0FB4">
        <w:rPr>
          <w:lang w:val="en-GB"/>
        </w:rPr>
        <w:t xml:space="preserve">possibility </w:t>
      </w:r>
      <w:r w:rsidR="005621E3" w:rsidRPr="00DD0FB4">
        <w:rPr>
          <w:lang w:val="en-GB"/>
        </w:rPr>
        <w:t>of interfering</w:t>
      </w:r>
      <w:r w:rsidRPr="00DD0FB4">
        <w:rPr>
          <w:lang w:val="en-GB"/>
        </w:rPr>
        <w:t xml:space="preserve"> in the affairs of NGOs and creat</w:t>
      </w:r>
      <w:r w:rsidR="005621E3" w:rsidRPr="00DD0FB4">
        <w:rPr>
          <w:lang w:val="en-GB"/>
        </w:rPr>
        <w:t>ing</w:t>
      </w:r>
      <w:r w:rsidRPr="00DD0FB4">
        <w:rPr>
          <w:lang w:val="en-GB"/>
        </w:rPr>
        <w:t xml:space="preserve"> preconditions for sustainable development of the NGO sector. It also clearly regulates the interaction between NGOs and political parties and restricts the possibilities </w:t>
      </w:r>
      <w:r w:rsidR="005621E3" w:rsidRPr="00DD0FB4">
        <w:rPr>
          <w:lang w:val="en-GB"/>
        </w:rPr>
        <w:t xml:space="preserve">for </w:t>
      </w:r>
      <w:r w:rsidRPr="00DD0FB4">
        <w:rPr>
          <w:lang w:val="en-GB"/>
        </w:rPr>
        <w:t>abusive closure of NGOs;</w:t>
      </w:r>
    </w:p>
    <w:p w:rsidR="00442729" w:rsidRPr="004F7767" w:rsidRDefault="00442729" w:rsidP="004F7767">
      <w:pPr>
        <w:spacing w:after="0" w:line="288" w:lineRule="auto"/>
        <w:rPr>
          <w:rFonts w:ascii="Times New Roman" w:hAnsi="Times New Roman" w:cs="Times New Roman"/>
          <w:lang w:val="en-GB"/>
        </w:rPr>
      </w:pPr>
    </w:p>
    <w:p w:rsidR="00685761" w:rsidRPr="00DD0FB4" w:rsidRDefault="00EE6517">
      <w:pPr>
        <w:pStyle w:val="Heading1"/>
        <w:rPr>
          <w:lang w:val="en-GB"/>
        </w:rPr>
      </w:pPr>
      <w:r w:rsidRPr="00DD0FB4">
        <w:rPr>
          <w:lang w:val="en-GB"/>
        </w:rPr>
        <w:t xml:space="preserve">call on the EU and the Republic of Moldova to </w:t>
      </w:r>
      <w:r w:rsidR="005621E3" w:rsidRPr="00DD0FB4">
        <w:rPr>
          <w:lang w:val="en-GB"/>
        </w:rPr>
        <w:t xml:space="preserve">provide </w:t>
      </w:r>
      <w:r w:rsidR="00685761" w:rsidRPr="00DD0FB4">
        <w:rPr>
          <w:lang w:val="en-GB"/>
        </w:rPr>
        <w:t xml:space="preserve">a </w:t>
      </w:r>
      <w:r w:rsidR="00685761" w:rsidRPr="00DD0FB4">
        <w:rPr>
          <w:b/>
          <w:lang w:val="en-GB"/>
        </w:rPr>
        <w:t xml:space="preserve">financing mechanism for projects </w:t>
      </w:r>
      <w:r w:rsidR="00685761" w:rsidRPr="00DD0FB4">
        <w:rPr>
          <w:lang w:val="en-GB"/>
        </w:rPr>
        <w:t>proposed by the civil society organi</w:t>
      </w:r>
      <w:r w:rsidR="005621E3" w:rsidRPr="00DD0FB4">
        <w:rPr>
          <w:lang w:val="en-GB"/>
        </w:rPr>
        <w:t>s</w:t>
      </w:r>
      <w:r w:rsidR="00685761" w:rsidRPr="00DD0FB4">
        <w:rPr>
          <w:lang w:val="en-GB"/>
        </w:rPr>
        <w:t>ations of the Republic of Moldova. Beneficiary organi</w:t>
      </w:r>
      <w:r w:rsidR="005621E3" w:rsidRPr="00DD0FB4">
        <w:rPr>
          <w:lang w:val="en-GB"/>
        </w:rPr>
        <w:t>s</w:t>
      </w:r>
      <w:r w:rsidR="00685761" w:rsidRPr="00DD0FB4">
        <w:rPr>
          <w:lang w:val="en-GB"/>
        </w:rPr>
        <w:t xml:space="preserve">ations must operate and act according to European principles, thus contributing to supporting the </w:t>
      </w:r>
      <w:r w:rsidR="005621E3" w:rsidRPr="00DD0FB4">
        <w:rPr>
          <w:lang w:val="en-GB"/>
        </w:rPr>
        <w:t>Moldova</w:t>
      </w:r>
      <w:r w:rsidR="002B31F3" w:rsidRPr="00DD0FB4">
        <w:rPr>
          <w:lang w:val="en-GB"/>
        </w:rPr>
        <w:t>’</w:t>
      </w:r>
      <w:r w:rsidR="005621E3" w:rsidRPr="00DD0FB4">
        <w:rPr>
          <w:lang w:val="en-GB"/>
        </w:rPr>
        <w:t xml:space="preserve">s </w:t>
      </w:r>
      <w:r w:rsidR="00685761" w:rsidRPr="00DD0FB4">
        <w:rPr>
          <w:lang w:val="en-GB"/>
        </w:rPr>
        <w:t xml:space="preserve">efforts </w:t>
      </w:r>
      <w:r w:rsidR="005621E3" w:rsidRPr="00DD0FB4">
        <w:rPr>
          <w:lang w:val="en-GB"/>
        </w:rPr>
        <w:t>in the area of European integration</w:t>
      </w:r>
      <w:r w:rsidR="00685761" w:rsidRPr="00DD0FB4">
        <w:rPr>
          <w:lang w:val="en-GB"/>
        </w:rPr>
        <w:t>;</w:t>
      </w:r>
    </w:p>
    <w:p w:rsidR="00EE6517" w:rsidRPr="004F7767" w:rsidRDefault="00EE6517" w:rsidP="004F7767">
      <w:pPr>
        <w:spacing w:after="0" w:line="288" w:lineRule="auto"/>
        <w:rPr>
          <w:rFonts w:ascii="Times New Roman" w:hAnsi="Times New Roman" w:cs="Times New Roman"/>
          <w:lang w:val="en-GB"/>
        </w:rPr>
      </w:pPr>
    </w:p>
    <w:p w:rsidR="00CB5DB4" w:rsidRPr="00DD0FB4" w:rsidRDefault="00CC466A">
      <w:pPr>
        <w:pStyle w:val="Heading1"/>
        <w:rPr>
          <w:lang w:val="en-GB"/>
        </w:rPr>
      </w:pPr>
      <w:r w:rsidRPr="00DD0FB4">
        <w:rPr>
          <w:lang w:val="en-GB"/>
        </w:rPr>
        <w:t>c</w:t>
      </w:r>
      <w:r w:rsidR="00BC2E7B" w:rsidRPr="00DD0FB4">
        <w:rPr>
          <w:lang w:val="en-GB"/>
        </w:rPr>
        <w:t xml:space="preserve">onsider </w:t>
      </w:r>
      <w:r w:rsidR="00BC2E7B" w:rsidRPr="00DD0FB4">
        <w:rPr>
          <w:b/>
          <w:lang w:val="en-GB"/>
        </w:rPr>
        <w:t>i</w:t>
      </w:r>
      <w:r w:rsidR="00685761" w:rsidRPr="00DD0FB4">
        <w:rPr>
          <w:b/>
          <w:lang w:val="en-GB"/>
        </w:rPr>
        <w:t xml:space="preserve">nvestments </w:t>
      </w:r>
      <w:r w:rsidR="00BC2E7B" w:rsidRPr="00DD0FB4">
        <w:rPr>
          <w:b/>
          <w:lang w:val="en-GB"/>
        </w:rPr>
        <w:t>and a financing mechanism for projects</w:t>
      </w:r>
      <w:r w:rsidR="00BC2E7B" w:rsidRPr="00DD0FB4">
        <w:rPr>
          <w:lang w:val="en-GB"/>
        </w:rPr>
        <w:t xml:space="preserve"> </w:t>
      </w:r>
      <w:r w:rsidR="00685761" w:rsidRPr="00DD0FB4">
        <w:rPr>
          <w:lang w:val="en-GB"/>
        </w:rPr>
        <w:t xml:space="preserve">consolidating </w:t>
      </w:r>
      <w:r w:rsidR="005117F6" w:rsidRPr="00DD0FB4">
        <w:rPr>
          <w:lang w:val="en-GB"/>
        </w:rPr>
        <w:t xml:space="preserve">the independent </w:t>
      </w:r>
      <w:r w:rsidR="00685761" w:rsidRPr="00DD0FB4">
        <w:rPr>
          <w:lang w:val="en-GB"/>
        </w:rPr>
        <w:t xml:space="preserve">mass media in the Republic of Moldova to ensure the creation and communication of objective information on the European Union, ensuring </w:t>
      </w:r>
      <w:r w:rsidR="005117F6" w:rsidRPr="00DD0FB4">
        <w:rPr>
          <w:lang w:val="en-GB"/>
        </w:rPr>
        <w:t xml:space="preserve">that </w:t>
      </w:r>
      <w:r w:rsidR="00685761" w:rsidRPr="00DD0FB4">
        <w:rPr>
          <w:lang w:val="en-GB"/>
        </w:rPr>
        <w:t xml:space="preserve">media content </w:t>
      </w:r>
      <w:r w:rsidR="005117F6" w:rsidRPr="00DD0FB4">
        <w:rPr>
          <w:lang w:val="en-GB"/>
        </w:rPr>
        <w:t xml:space="preserve">is provided </w:t>
      </w:r>
      <w:r w:rsidR="00685761" w:rsidRPr="00DD0FB4">
        <w:rPr>
          <w:lang w:val="en-GB"/>
        </w:rPr>
        <w:t xml:space="preserve">in languages </w:t>
      </w:r>
      <w:r w:rsidR="005117F6" w:rsidRPr="00DD0FB4">
        <w:rPr>
          <w:lang w:val="en-GB"/>
        </w:rPr>
        <w:t xml:space="preserve">widely </w:t>
      </w:r>
      <w:r w:rsidR="00685761" w:rsidRPr="00DD0FB4">
        <w:rPr>
          <w:lang w:val="en-GB"/>
        </w:rPr>
        <w:t xml:space="preserve">spoken </w:t>
      </w:r>
      <w:r w:rsidR="005117F6" w:rsidRPr="00DD0FB4">
        <w:rPr>
          <w:lang w:val="en-GB"/>
        </w:rPr>
        <w:t xml:space="preserve">in </w:t>
      </w:r>
      <w:r w:rsidR="00685761" w:rsidRPr="00DD0FB4">
        <w:rPr>
          <w:lang w:val="en-GB"/>
        </w:rPr>
        <w:t>Moldova</w:t>
      </w:r>
      <w:r w:rsidR="001C62FC" w:rsidRPr="00DD0FB4">
        <w:rPr>
          <w:lang w:val="en-GB"/>
        </w:rPr>
        <w:t>;</w:t>
      </w:r>
    </w:p>
    <w:p w:rsidR="003A76CC" w:rsidRPr="004F7767" w:rsidRDefault="003A76CC" w:rsidP="004F7767">
      <w:pPr>
        <w:spacing w:after="0" w:line="288" w:lineRule="auto"/>
        <w:rPr>
          <w:rFonts w:ascii="Times New Roman" w:hAnsi="Times New Roman" w:cs="Times New Roman"/>
          <w:lang w:val="en-GB"/>
        </w:rPr>
      </w:pPr>
    </w:p>
    <w:p w:rsidR="003A76CC" w:rsidRPr="00DD0FB4" w:rsidRDefault="000437E8">
      <w:pPr>
        <w:pStyle w:val="Heading1"/>
        <w:rPr>
          <w:u w:val="single"/>
          <w:lang w:val="en-GB"/>
        </w:rPr>
      </w:pPr>
      <w:r w:rsidRPr="00DD0FB4">
        <w:rPr>
          <w:lang w:val="en-GB"/>
        </w:rPr>
        <w:t xml:space="preserve">urge the Moldovan </w:t>
      </w:r>
      <w:r w:rsidR="005117F6" w:rsidRPr="00DD0FB4">
        <w:rPr>
          <w:lang w:val="en-GB"/>
        </w:rPr>
        <w:t>p</w:t>
      </w:r>
      <w:r w:rsidRPr="00DD0FB4">
        <w:rPr>
          <w:lang w:val="en-GB"/>
        </w:rPr>
        <w:t>arliament to</w:t>
      </w:r>
      <w:r w:rsidRPr="00DD0FB4">
        <w:rPr>
          <w:b/>
          <w:lang w:val="en-GB"/>
        </w:rPr>
        <w:t xml:space="preserve"> </w:t>
      </w:r>
      <w:r w:rsidR="003A76CC" w:rsidRPr="00DD0FB4">
        <w:rPr>
          <w:b/>
          <w:lang w:val="en-GB"/>
        </w:rPr>
        <w:t xml:space="preserve">adopt </w:t>
      </w:r>
      <w:r w:rsidR="005117F6" w:rsidRPr="00DD0FB4">
        <w:rPr>
          <w:b/>
          <w:lang w:val="en-GB"/>
        </w:rPr>
        <w:t xml:space="preserve">at </w:t>
      </w:r>
      <w:r w:rsidR="003A76CC" w:rsidRPr="00DD0FB4">
        <w:rPr>
          <w:b/>
          <w:lang w:val="en-GB"/>
        </w:rPr>
        <w:t>the final reading the new Law on advertising</w:t>
      </w:r>
      <w:r w:rsidR="003A76CC" w:rsidRPr="00DD0FB4">
        <w:rPr>
          <w:lang w:val="en-GB"/>
        </w:rPr>
        <w:t xml:space="preserve"> without major amendments</w:t>
      </w:r>
      <w:r w:rsidR="003A76CC" w:rsidRPr="00DD0FB4">
        <w:rPr>
          <w:b/>
          <w:lang w:val="en-GB"/>
        </w:rPr>
        <w:t xml:space="preserve">. </w:t>
      </w:r>
      <w:r w:rsidR="003A76CC" w:rsidRPr="00DD0FB4">
        <w:rPr>
          <w:lang w:val="en-GB"/>
        </w:rPr>
        <w:t xml:space="preserve">Advertising is one of the most important sources of revenue for independent media outlets. A new draft </w:t>
      </w:r>
      <w:r w:rsidR="005117F6" w:rsidRPr="00DD0FB4">
        <w:rPr>
          <w:lang w:val="en-GB"/>
        </w:rPr>
        <w:t>l</w:t>
      </w:r>
      <w:r w:rsidR="003A76CC" w:rsidRPr="00DD0FB4">
        <w:rPr>
          <w:lang w:val="en-GB"/>
        </w:rPr>
        <w:t xml:space="preserve">aw on advertising was </w:t>
      </w:r>
      <w:r w:rsidR="005117F6" w:rsidRPr="00DD0FB4">
        <w:rPr>
          <w:lang w:val="en-GB"/>
        </w:rPr>
        <w:t xml:space="preserve">drawn up </w:t>
      </w:r>
      <w:r w:rsidR="003A76CC" w:rsidRPr="00DD0FB4">
        <w:rPr>
          <w:lang w:val="en-GB"/>
        </w:rPr>
        <w:t xml:space="preserve">by independent experts and adopted by the </w:t>
      </w:r>
      <w:r w:rsidR="005117F6" w:rsidRPr="00DD0FB4">
        <w:rPr>
          <w:lang w:val="en-GB"/>
        </w:rPr>
        <w:t>p</w:t>
      </w:r>
      <w:r w:rsidR="003A76CC" w:rsidRPr="00DD0FB4">
        <w:rPr>
          <w:lang w:val="en-GB"/>
        </w:rPr>
        <w:t xml:space="preserve">arliament </w:t>
      </w:r>
      <w:r w:rsidR="005117F6" w:rsidRPr="00DD0FB4">
        <w:rPr>
          <w:lang w:val="en-GB"/>
        </w:rPr>
        <w:t xml:space="preserve">at </w:t>
      </w:r>
      <w:r w:rsidR="003A76CC" w:rsidRPr="00DD0FB4">
        <w:rPr>
          <w:lang w:val="en-GB"/>
        </w:rPr>
        <w:t xml:space="preserve">the first reading on 11 October 2018. The new </w:t>
      </w:r>
      <w:r w:rsidR="005117F6" w:rsidRPr="00DD0FB4">
        <w:rPr>
          <w:lang w:val="en-GB"/>
        </w:rPr>
        <w:t>p</w:t>
      </w:r>
      <w:r w:rsidR="003A76CC" w:rsidRPr="00DD0FB4">
        <w:rPr>
          <w:lang w:val="en-GB"/>
        </w:rPr>
        <w:t xml:space="preserve">arliament has to adopt the new Law on advertising without major amendments. </w:t>
      </w:r>
      <w:r w:rsidR="005117F6" w:rsidRPr="00DD0FB4">
        <w:rPr>
          <w:lang w:val="en-GB"/>
        </w:rPr>
        <w:t xml:space="preserve">Fifty-two </w:t>
      </w:r>
      <w:r w:rsidR="003A76CC" w:rsidRPr="00DD0FB4">
        <w:rPr>
          <w:lang w:val="en-GB"/>
        </w:rPr>
        <w:t xml:space="preserve">votes are required </w:t>
      </w:r>
      <w:r w:rsidR="005117F6" w:rsidRPr="00DD0FB4">
        <w:rPr>
          <w:lang w:val="en-GB"/>
        </w:rPr>
        <w:t>in the parliament for the bill to be adopted at</w:t>
      </w:r>
      <w:r w:rsidR="003A76CC" w:rsidRPr="00DD0FB4">
        <w:rPr>
          <w:lang w:val="en-GB"/>
        </w:rPr>
        <w:t xml:space="preserve"> final reading</w:t>
      </w:r>
      <w:r w:rsidR="001C62FC" w:rsidRPr="00DD0FB4">
        <w:rPr>
          <w:lang w:val="en-GB"/>
        </w:rPr>
        <w:t>;</w:t>
      </w:r>
    </w:p>
    <w:p w:rsidR="003A76CC" w:rsidRPr="00DD0FB4" w:rsidRDefault="003A76CC" w:rsidP="004F7767">
      <w:pPr>
        <w:spacing w:after="0" w:line="288" w:lineRule="auto"/>
        <w:rPr>
          <w:rFonts w:ascii="Times New Roman" w:hAnsi="Times New Roman" w:cs="Times New Roman"/>
          <w:lang w:val="en-GB"/>
        </w:rPr>
      </w:pPr>
    </w:p>
    <w:p w:rsidR="003A76CC" w:rsidRPr="00DD0FB4" w:rsidRDefault="000437E8">
      <w:pPr>
        <w:pStyle w:val="Heading1"/>
        <w:rPr>
          <w:lang w:val="en-GB"/>
        </w:rPr>
      </w:pPr>
      <w:r w:rsidRPr="00DD0FB4">
        <w:rPr>
          <w:lang w:val="en-GB"/>
        </w:rPr>
        <w:t xml:space="preserve">urge the Moldovan </w:t>
      </w:r>
      <w:r w:rsidR="005117F6" w:rsidRPr="00DD0FB4">
        <w:rPr>
          <w:lang w:val="en-GB"/>
        </w:rPr>
        <w:t>p</w:t>
      </w:r>
      <w:r w:rsidRPr="00DD0FB4">
        <w:rPr>
          <w:lang w:val="en-GB"/>
        </w:rPr>
        <w:t>arliament</w:t>
      </w:r>
      <w:r w:rsidRPr="00DD0FB4">
        <w:rPr>
          <w:b/>
          <w:lang w:val="en-GB"/>
        </w:rPr>
        <w:t xml:space="preserve"> </w:t>
      </w:r>
      <w:r w:rsidRPr="00DD0FB4">
        <w:rPr>
          <w:lang w:val="en-GB"/>
        </w:rPr>
        <w:t xml:space="preserve">to </w:t>
      </w:r>
      <w:r w:rsidR="003A76CC" w:rsidRPr="00DD0FB4">
        <w:rPr>
          <w:b/>
          <w:lang w:val="en-GB"/>
        </w:rPr>
        <w:t xml:space="preserve">adopt pending amendments to the law on ensuring equality </w:t>
      </w:r>
      <w:r w:rsidR="003A76CC" w:rsidRPr="00DD0FB4">
        <w:rPr>
          <w:lang w:val="en-GB"/>
        </w:rPr>
        <w:t xml:space="preserve">in order to strengthen the institutional mandate of the Equality Council with regard to application of sanctions, staff and the right to address complaints and requests to the Constitutional Court. </w:t>
      </w:r>
    </w:p>
    <w:p w:rsidR="00685761" w:rsidRPr="004F7767" w:rsidRDefault="00685761" w:rsidP="004F7767">
      <w:pPr>
        <w:spacing w:after="0" w:line="288" w:lineRule="auto"/>
        <w:rPr>
          <w:rFonts w:ascii="Times New Roman" w:hAnsi="Times New Roman" w:cs="Times New Roman"/>
          <w:lang w:val="en-GB"/>
        </w:rPr>
      </w:pPr>
    </w:p>
    <w:p w:rsidR="008851ED" w:rsidRPr="004F7767" w:rsidRDefault="008851ED" w:rsidP="004F7767">
      <w:pPr>
        <w:keepNext/>
        <w:spacing w:after="0" w:line="288" w:lineRule="auto"/>
        <w:rPr>
          <w:rFonts w:ascii="Times New Roman" w:hAnsi="Times New Roman" w:cs="Times New Roman"/>
          <w:b/>
          <w:lang w:val="en-GB"/>
        </w:rPr>
      </w:pPr>
      <w:r w:rsidRPr="00DD0FB4">
        <w:rPr>
          <w:rFonts w:ascii="Times New Roman" w:hAnsi="Times New Roman" w:cs="Times New Roman"/>
          <w:b/>
          <w:i/>
          <w:lang w:val="en-GB"/>
        </w:rPr>
        <w:lastRenderedPageBreak/>
        <w:t xml:space="preserve">With regard to public integrity </w:t>
      </w:r>
      <w:r w:rsidR="009261F1" w:rsidRPr="00DD0FB4">
        <w:rPr>
          <w:rFonts w:ascii="Times New Roman" w:hAnsi="Times New Roman" w:cs="Times New Roman"/>
          <w:b/>
          <w:i/>
          <w:lang w:val="en-GB"/>
        </w:rPr>
        <w:t>and anti</w:t>
      </w:r>
      <w:r w:rsidR="005117F6" w:rsidRPr="00DD0FB4">
        <w:rPr>
          <w:rFonts w:ascii="Times New Roman" w:hAnsi="Times New Roman" w:cs="Times New Roman"/>
          <w:b/>
          <w:i/>
          <w:lang w:val="en-GB"/>
        </w:rPr>
        <w:t>-</w:t>
      </w:r>
      <w:r w:rsidR="009261F1" w:rsidRPr="00DD0FB4">
        <w:rPr>
          <w:rFonts w:ascii="Times New Roman" w:hAnsi="Times New Roman" w:cs="Times New Roman"/>
          <w:b/>
          <w:i/>
          <w:lang w:val="en-GB"/>
        </w:rPr>
        <w:t xml:space="preserve">corruption </w:t>
      </w:r>
      <w:r w:rsidRPr="00DD0FB4">
        <w:rPr>
          <w:rFonts w:ascii="Times New Roman" w:hAnsi="Times New Roman" w:cs="Times New Roman"/>
          <w:b/>
          <w:i/>
          <w:lang w:val="en-GB"/>
        </w:rPr>
        <w:t>in Moldova, the CSP members</w:t>
      </w:r>
      <w:r w:rsidRPr="004F7767">
        <w:rPr>
          <w:rFonts w:ascii="Times New Roman" w:hAnsi="Times New Roman" w:cs="Times New Roman"/>
          <w:b/>
          <w:lang w:val="en-GB"/>
        </w:rPr>
        <w:t xml:space="preserve">: </w:t>
      </w:r>
    </w:p>
    <w:p w:rsidR="008851ED" w:rsidRPr="004F7767" w:rsidRDefault="008851ED" w:rsidP="004F7767">
      <w:pPr>
        <w:keepNext/>
        <w:spacing w:after="0" w:line="288" w:lineRule="auto"/>
        <w:rPr>
          <w:rFonts w:ascii="Times New Roman" w:hAnsi="Times New Roman" w:cs="Times New Roman"/>
          <w:b/>
          <w:lang w:val="en-GB"/>
        </w:rPr>
      </w:pPr>
    </w:p>
    <w:p w:rsidR="00702DA5" w:rsidRPr="00DD0FB4" w:rsidRDefault="005117F6">
      <w:pPr>
        <w:pStyle w:val="Heading1"/>
        <w:rPr>
          <w:b/>
          <w:lang w:val="en-GB"/>
        </w:rPr>
      </w:pPr>
      <w:r w:rsidRPr="003D0072">
        <w:rPr>
          <w:spacing w:val="4"/>
          <w:lang w:val="en-GB"/>
        </w:rPr>
        <w:t xml:space="preserve">stress </w:t>
      </w:r>
      <w:r w:rsidR="00702DA5" w:rsidRPr="003D0072">
        <w:rPr>
          <w:spacing w:val="4"/>
          <w:lang w:val="en-GB"/>
        </w:rPr>
        <w:t xml:space="preserve">the </w:t>
      </w:r>
      <w:r w:rsidRPr="003D0072">
        <w:rPr>
          <w:spacing w:val="4"/>
          <w:lang w:val="en-GB"/>
        </w:rPr>
        <w:t xml:space="preserve">need </w:t>
      </w:r>
      <w:r w:rsidR="00702DA5" w:rsidRPr="003D0072">
        <w:rPr>
          <w:spacing w:val="4"/>
          <w:lang w:val="en-GB"/>
        </w:rPr>
        <w:t xml:space="preserve">to ensure that the controls </w:t>
      </w:r>
      <w:r w:rsidRPr="003D0072">
        <w:rPr>
          <w:spacing w:val="4"/>
          <w:lang w:val="en-GB"/>
        </w:rPr>
        <w:t xml:space="preserve">on </w:t>
      </w:r>
      <w:r w:rsidR="00702DA5" w:rsidRPr="003D0072">
        <w:rPr>
          <w:spacing w:val="4"/>
          <w:lang w:val="en-GB"/>
        </w:rPr>
        <w:t xml:space="preserve">asset declarations </w:t>
      </w:r>
      <w:r w:rsidR="00804810" w:rsidRPr="003D0072">
        <w:rPr>
          <w:spacing w:val="4"/>
          <w:lang w:val="en-GB"/>
        </w:rPr>
        <w:t xml:space="preserve">launched </w:t>
      </w:r>
      <w:r w:rsidR="00702DA5" w:rsidRPr="003D0072">
        <w:rPr>
          <w:spacing w:val="4"/>
          <w:lang w:val="en-GB"/>
        </w:rPr>
        <w:t xml:space="preserve">during a calendar year reach the </w:t>
      </w:r>
      <w:r w:rsidR="00702DA5" w:rsidRPr="003D0072">
        <w:rPr>
          <w:b/>
          <w:spacing w:val="4"/>
          <w:lang w:val="en-GB"/>
        </w:rPr>
        <w:t>target of 40% of high public officials</w:t>
      </w:r>
      <w:r w:rsidR="00702DA5" w:rsidRPr="003D0072">
        <w:rPr>
          <w:spacing w:val="4"/>
          <w:lang w:val="en-GB"/>
        </w:rPr>
        <w:t xml:space="preserve"> and ensure the </w:t>
      </w:r>
      <w:r w:rsidR="00702DA5" w:rsidRPr="003D0072">
        <w:rPr>
          <w:b/>
          <w:spacing w:val="4"/>
          <w:lang w:val="en-GB"/>
        </w:rPr>
        <w:t xml:space="preserve">interoperability of the </w:t>
      </w:r>
      <w:r w:rsidRPr="003D0072">
        <w:rPr>
          <w:b/>
          <w:spacing w:val="4"/>
          <w:lang w:val="en-GB"/>
        </w:rPr>
        <w:t>e</w:t>
      </w:r>
      <w:r w:rsidR="003D0072" w:rsidRPr="003D0072">
        <w:rPr>
          <w:b/>
          <w:spacing w:val="4"/>
          <w:lang w:val="en-GB"/>
        </w:rPr>
        <w:t>-</w:t>
      </w:r>
      <w:r w:rsidR="00702DA5" w:rsidRPr="00DD0FB4">
        <w:rPr>
          <w:b/>
          <w:lang w:val="en-GB"/>
        </w:rPr>
        <w:t>declaration system</w:t>
      </w:r>
      <w:r w:rsidR="00702DA5" w:rsidRPr="00DD0FB4">
        <w:rPr>
          <w:lang w:val="en-GB"/>
        </w:rPr>
        <w:t xml:space="preserve"> with the public and private registers;</w:t>
      </w:r>
      <w:r w:rsidR="00702DA5" w:rsidRPr="00DD0FB4">
        <w:rPr>
          <w:b/>
          <w:lang w:val="en-GB"/>
        </w:rPr>
        <w:t xml:space="preserve"> </w:t>
      </w:r>
    </w:p>
    <w:p w:rsidR="00702DA5" w:rsidRPr="004F7767" w:rsidRDefault="00702DA5" w:rsidP="004F7767">
      <w:pPr>
        <w:spacing w:after="0" w:line="288" w:lineRule="auto"/>
        <w:rPr>
          <w:rFonts w:ascii="Times New Roman" w:hAnsi="Times New Roman" w:cs="Times New Roman"/>
          <w:lang w:val="en-GB"/>
        </w:rPr>
      </w:pPr>
    </w:p>
    <w:p w:rsidR="00702DA5" w:rsidRPr="00DD0FB4" w:rsidRDefault="00777B60">
      <w:pPr>
        <w:pStyle w:val="Heading1"/>
        <w:rPr>
          <w:lang w:val="en-GB"/>
        </w:rPr>
      </w:pPr>
      <w:r w:rsidRPr="00DD0FB4">
        <w:rPr>
          <w:b/>
          <w:lang w:val="en-GB"/>
        </w:rPr>
        <w:t xml:space="preserve">call for </w:t>
      </w:r>
      <w:r w:rsidR="00702DA5" w:rsidRPr="00DD0FB4">
        <w:rPr>
          <w:b/>
          <w:lang w:val="en-GB"/>
        </w:rPr>
        <w:t>the</w:t>
      </w:r>
      <w:r w:rsidRPr="00DD0FB4">
        <w:rPr>
          <w:b/>
          <w:lang w:val="en-GB"/>
        </w:rPr>
        <w:t xml:space="preserve"> requirement for</w:t>
      </w:r>
      <w:r w:rsidR="00702DA5" w:rsidRPr="00DD0FB4">
        <w:rPr>
          <w:b/>
          <w:lang w:val="en-GB"/>
        </w:rPr>
        <w:t xml:space="preserve"> integrity </w:t>
      </w:r>
      <w:r w:rsidR="00804810" w:rsidRPr="00DD0FB4">
        <w:rPr>
          <w:b/>
          <w:lang w:val="en-GB"/>
        </w:rPr>
        <w:t xml:space="preserve">of </w:t>
      </w:r>
      <w:r w:rsidR="00702DA5" w:rsidRPr="00DD0FB4">
        <w:rPr>
          <w:b/>
          <w:lang w:val="en-GB"/>
        </w:rPr>
        <w:t>certificates for candidates in elections</w:t>
      </w:r>
      <w:r w:rsidRPr="00DD0FB4">
        <w:rPr>
          <w:b/>
          <w:lang w:val="en-GB"/>
        </w:rPr>
        <w:t xml:space="preserve"> to be </w:t>
      </w:r>
      <w:r w:rsidR="00072904" w:rsidRPr="00DD0FB4">
        <w:rPr>
          <w:b/>
          <w:lang w:val="en-GB"/>
        </w:rPr>
        <w:t>abolished</w:t>
      </w:r>
      <w:r w:rsidR="00702DA5" w:rsidRPr="00DD0FB4">
        <w:rPr>
          <w:b/>
          <w:lang w:val="en-GB"/>
        </w:rPr>
        <w:t xml:space="preserve">. </w:t>
      </w:r>
      <w:r w:rsidR="00702DA5" w:rsidRPr="00DD0FB4">
        <w:rPr>
          <w:lang w:val="en-GB"/>
        </w:rPr>
        <w:t xml:space="preserve">In 2017, the Electoral Code was amended, introducing the requirement for candidates in elections to obtain a clean integrity certificate. This certificate contains data </w:t>
      </w:r>
      <w:r w:rsidR="00804810" w:rsidRPr="00DD0FB4">
        <w:rPr>
          <w:lang w:val="en-GB"/>
        </w:rPr>
        <w:t xml:space="preserve">on </w:t>
      </w:r>
      <w:r w:rsidR="00702DA5" w:rsidRPr="00DD0FB4">
        <w:rPr>
          <w:lang w:val="en-GB"/>
        </w:rPr>
        <w:t xml:space="preserve">previous convictions or decisions to ban a person </w:t>
      </w:r>
      <w:r w:rsidR="00804810" w:rsidRPr="00DD0FB4">
        <w:rPr>
          <w:lang w:val="en-GB"/>
        </w:rPr>
        <w:t>from holding</w:t>
      </w:r>
      <w:r w:rsidR="00702DA5" w:rsidRPr="00DD0FB4">
        <w:rPr>
          <w:lang w:val="en-GB"/>
        </w:rPr>
        <w:t xml:space="preserve"> public positions. The integrity certificate, as provided </w:t>
      </w:r>
      <w:r w:rsidR="00804810" w:rsidRPr="00DD0FB4">
        <w:rPr>
          <w:lang w:val="en-GB"/>
        </w:rPr>
        <w:t xml:space="preserve">for </w:t>
      </w:r>
      <w:r w:rsidR="00702DA5" w:rsidRPr="00DD0FB4">
        <w:rPr>
          <w:lang w:val="en-GB"/>
        </w:rPr>
        <w:t xml:space="preserve">by the current Moldovan legislation, does not bring any added value to the fight against corruption. During a pre-electoral period of November 2018 - January 2019, </w:t>
      </w:r>
      <w:r w:rsidR="00804810" w:rsidRPr="00DD0FB4">
        <w:rPr>
          <w:lang w:val="en-GB"/>
        </w:rPr>
        <w:t xml:space="preserve">the </w:t>
      </w:r>
      <w:r w:rsidR="00702DA5" w:rsidRPr="00DD0FB4">
        <w:rPr>
          <w:lang w:val="en-GB"/>
        </w:rPr>
        <w:t>NIA issued 1</w:t>
      </w:r>
      <w:r w:rsidR="002B31F3" w:rsidRPr="00DD0FB4">
        <w:rPr>
          <w:lang w:val="en-GB"/>
        </w:rPr>
        <w:t> </w:t>
      </w:r>
      <w:r w:rsidR="00702DA5" w:rsidRPr="00DD0FB4">
        <w:rPr>
          <w:lang w:val="en-GB"/>
        </w:rPr>
        <w:t>595</w:t>
      </w:r>
      <w:r w:rsidR="002B31F3" w:rsidRPr="00DD0FB4">
        <w:rPr>
          <w:lang w:val="en-GB"/>
        </w:rPr>
        <w:t> </w:t>
      </w:r>
      <w:r w:rsidR="00702DA5" w:rsidRPr="00DD0FB4">
        <w:rPr>
          <w:lang w:val="en-GB"/>
        </w:rPr>
        <w:t xml:space="preserve">integrity certificates for the potential candidates in the February 2019 parliamentary elections. For the local elections to be held </w:t>
      </w:r>
      <w:r w:rsidR="00804810" w:rsidRPr="00DD0FB4">
        <w:rPr>
          <w:lang w:val="en-GB"/>
        </w:rPr>
        <w:t xml:space="preserve">around </w:t>
      </w:r>
      <w:r w:rsidR="00702DA5" w:rsidRPr="00DD0FB4">
        <w:rPr>
          <w:lang w:val="en-GB"/>
        </w:rPr>
        <w:t xml:space="preserve">July 2019, it is estimated that </w:t>
      </w:r>
      <w:r w:rsidR="00804810" w:rsidRPr="00DD0FB4">
        <w:rPr>
          <w:lang w:val="en-GB"/>
        </w:rPr>
        <w:t xml:space="preserve">the </w:t>
      </w:r>
      <w:r w:rsidR="00702DA5" w:rsidRPr="00DD0FB4">
        <w:rPr>
          <w:lang w:val="en-GB"/>
        </w:rPr>
        <w:t>NIA has to issue more than 60</w:t>
      </w:r>
      <w:r w:rsidR="002B31F3" w:rsidRPr="00DD0FB4">
        <w:rPr>
          <w:lang w:val="en-GB"/>
        </w:rPr>
        <w:t> </w:t>
      </w:r>
      <w:r w:rsidR="00702DA5" w:rsidRPr="00DD0FB4">
        <w:rPr>
          <w:lang w:val="en-GB"/>
        </w:rPr>
        <w:t>000</w:t>
      </w:r>
      <w:r w:rsidR="002B31F3" w:rsidRPr="00DD0FB4">
        <w:rPr>
          <w:lang w:val="en-GB"/>
        </w:rPr>
        <w:t> </w:t>
      </w:r>
      <w:r w:rsidR="00702DA5" w:rsidRPr="00DD0FB4">
        <w:rPr>
          <w:lang w:val="en-GB"/>
        </w:rPr>
        <w:t>integrity certificates for potential candidates at local level;</w:t>
      </w:r>
    </w:p>
    <w:p w:rsidR="003A76CC" w:rsidRPr="004F7767" w:rsidRDefault="003A76CC" w:rsidP="004F7767">
      <w:pPr>
        <w:spacing w:after="0" w:line="288" w:lineRule="auto"/>
        <w:rPr>
          <w:rFonts w:ascii="Times New Roman" w:hAnsi="Times New Roman" w:cs="Times New Roman"/>
          <w:lang w:val="en-GB"/>
        </w:rPr>
      </w:pPr>
    </w:p>
    <w:p w:rsidR="00012D08" w:rsidRPr="00DD0FB4" w:rsidRDefault="00702DA5">
      <w:pPr>
        <w:pStyle w:val="Heading1"/>
        <w:rPr>
          <w:lang w:val="en-GB"/>
        </w:rPr>
      </w:pPr>
      <w:r w:rsidRPr="00DD0FB4">
        <w:rPr>
          <w:lang w:val="en-GB"/>
        </w:rPr>
        <w:t xml:space="preserve"> </w:t>
      </w:r>
      <w:r w:rsidR="00012D08" w:rsidRPr="00DD0FB4">
        <w:rPr>
          <w:lang w:val="en-GB"/>
        </w:rPr>
        <w:t xml:space="preserve">call on the authorities </w:t>
      </w:r>
      <w:r w:rsidR="00012D08" w:rsidRPr="00DD0FB4">
        <w:rPr>
          <w:b/>
          <w:lang w:val="en-GB"/>
        </w:rPr>
        <w:t>to restore adequate remuneration for integrity inspectors</w:t>
      </w:r>
      <w:r w:rsidR="00012D08" w:rsidRPr="00DD0FB4">
        <w:rPr>
          <w:lang w:val="en-GB"/>
        </w:rPr>
        <w:t xml:space="preserve"> </w:t>
      </w:r>
      <w:r w:rsidR="00804810" w:rsidRPr="00DD0FB4">
        <w:rPr>
          <w:lang w:val="en-GB"/>
        </w:rPr>
        <w:t xml:space="preserve">to </w:t>
      </w:r>
      <w:r w:rsidR="00FE5F1A" w:rsidRPr="00DD0FB4">
        <w:rPr>
          <w:lang w:val="en-GB"/>
        </w:rPr>
        <w:t xml:space="preserve">the level before the adoption of </w:t>
      </w:r>
      <w:r w:rsidR="00012D08" w:rsidRPr="00DD0FB4">
        <w:rPr>
          <w:lang w:val="en-GB"/>
        </w:rPr>
        <w:t>Law 270 on the unitary pay system in the budgetary sector of 23 November 2018</w:t>
      </w:r>
      <w:r w:rsidR="003F62EF" w:rsidRPr="00DD0FB4">
        <w:rPr>
          <w:lang w:val="en-GB"/>
        </w:rPr>
        <w:t xml:space="preserve">. </w:t>
      </w:r>
      <w:r w:rsidR="009451B7" w:rsidRPr="00DD0FB4">
        <w:rPr>
          <w:lang w:val="en-GB"/>
        </w:rPr>
        <w:t>I</w:t>
      </w:r>
      <w:r w:rsidR="00100CDF" w:rsidRPr="00DD0FB4">
        <w:rPr>
          <w:lang w:val="en-GB"/>
        </w:rPr>
        <w:t>ntegrity inspector</w:t>
      </w:r>
      <w:r w:rsidR="009451B7" w:rsidRPr="00DD0FB4">
        <w:rPr>
          <w:lang w:val="en-GB"/>
        </w:rPr>
        <w:t>s</w:t>
      </w:r>
      <w:r w:rsidR="002B31F3" w:rsidRPr="00DD0FB4">
        <w:rPr>
          <w:lang w:val="en-GB"/>
        </w:rPr>
        <w:t>’</w:t>
      </w:r>
      <w:r w:rsidR="00345BCE" w:rsidRPr="00DD0FB4">
        <w:rPr>
          <w:lang w:val="en-GB"/>
        </w:rPr>
        <w:t xml:space="preserve"> </w:t>
      </w:r>
      <w:r w:rsidR="00100CDF" w:rsidRPr="00DD0FB4">
        <w:rPr>
          <w:lang w:val="en-GB"/>
        </w:rPr>
        <w:t xml:space="preserve">salaries </w:t>
      </w:r>
      <w:r w:rsidR="00345BCE" w:rsidRPr="00DD0FB4">
        <w:rPr>
          <w:lang w:val="en-GB"/>
        </w:rPr>
        <w:t xml:space="preserve">were reduced </w:t>
      </w:r>
      <w:r w:rsidR="009451B7" w:rsidRPr="00DD0FB4">
        <w:rPr>
          <w:lang w:val="en-GB"/>
        </w:rPr>
        <w:t xml:space="preserve">by </w:t>
      </w:r>
      <w:r w:rsidR="00345BCE" w:rsidRPr="00DD0FB4">
        <w:rPr>
          <w:lang w:val="en-GB"/>
        </w:rPr>
        <w:t>59%</w:t>
      </w:r>
      <w:r w:rsidR="003E0104" w:rsidRPr="004F7767">
        <w:rPr>
          <w:rStyle w:val="FootnoteReference"/>
          <w:sz w:val="24"/>
          <w:szCs w:val="24"/>
          <w:lang w:val="en-GB"/>
        </w:rPr>
        <w:footnoteReference w:id="12"/>
      </w:r>
      <w:r w:rsidR="00345BCE" w:rsidRPr="00DD0FB4">
        <w:rPr>
          <w:lang w:val="en-GB"/>
        </w:rPr>
        <w:t xml:space="preserve">. </w:t>
      </w:r>
      <w:r w:rsidR="003F62EF" w:rsidRPr="00DD0FB4">
        <w:rPr>
          <w:lang w:val="en-GB"/>
        </w:rPr>
        <w:t>Integrity inspector</w:t>
      </w:r>
      <w:r w:rsidR="009451B7" w:rsidRPr="00DD0FB4">
        <w:rPr>
          <w:lang w:val="en-GB"/>
        </w:rPr>
        <w:t>s</w:t>
      </w:r>
      <w:r w:rsidR="003F62EF" w:rsidRPr="00DD0FB4">
        <w:rPr>
          <w:lang w:val="en-GB"/>
        </w:rPr>
        <w:t xml:space="preserve">’ salaries </w:t>
      </w:r>
      <w:r w:rsidR="009451B7" w:rsidRPr="00DD0FB4">
        <w:rPr>
          <w:lang w:val="en-GB"/>
        </w:rPr>
        <w:t xml:space="preserve">are </w:t>
      </w:r>
      <w:r w:rsidR="003F62EF" w:rsidRPr="00DD0FB4">
        <w:rPr>
          <w:lang w:val="en-GB"/>
        </w:rPr>
        <w:t>one of the mechanism</w:t>
      </w:r>
      <w:r w:rsidR="00100CDF" w:rsidRPr="00DD0FB4">
        <w:rPr>
          <w:lang w:val="en-GB"/>
        </w:rPr>
        <w:t>s</w:t>
      </w:r>
      <w:r w:rsidR="003F62EF" w:rsidRPr="00DD0FB4">
        <w:rPr>
          <w:lang w:val="en-GB"/>
        </w:rPr>
        <w:t xml:space="preserve"> </w:t>
      </w:r>
      <w:r w:rsidR="009451B7" w:rsidRPr="00DD0FB4">
        <w:rPr>
          <w:lang w:val="en-GB"/>
        </w:rPr>
        <w:t>for ensuring that</w:t>
      </w:r>
      <w:r w:rsidR="003F62EF" w:rsidRPr="00DD0FB4">
        <w:rPr>
          <w:lang w:val="en-GB"/>
        </w:rPr>
        <w:t xml:space="preserve"> all </w:t>
      </w:r>
      <w:r w:rsidR="009451B7" w:rsidRPr="00DD0FB4">
        <w:rPr>
          <w:lang w:val="en-GB"/>
        </w:rPr>
        <w:t xml:space="preserve">integrity inspector </w:t>
      </w:r>
      <w:r w:rsidR="003F62EF" w:rsidRPr="00DD0FB4">
        <w:rPr>
          <w:lang w:val="en-GB"/>
        </w:rPr>
        <w:t>vacancies are filled</w:t>
      </w:r>
      <w:r w:rsidR="00012D08" w:rsidRPr="00DD0FB4">
        <w:rPr>
          <w:lang w:val="en-GB"/>
        </w:rPr>
        <w:t>;</w:t>
      </w:r>
    </w:p>
    <w:p w:rsidR="00246E70" w:rsidRPr="00DD0FB4" w:rsidRDefault="00246E70">
      <w:pPr>
        <w:pStyle w:val="Heading1"/>
        <w:numPr>
          <w:ilvl w:val="0"/>
          <w:numId w:val="0"/>
        </w:numPr>
        <w:rPr>
          <w:lang w:val="en-GB"/>
        </w:rPr>
      </w:pPr>
    </w:p>
    <w:p w:rsidR="005B5A5D" w:rsidRPr="00DD0FB4" w:rsidRDefault="004D03F5">
      <w:pPr>
        <w:pStyle w:val="Heading1"/>
        <w:rPr>
          <w:lang w:val="en-GB"/>
        </w:rPr>
      </w:pPr>
      <w:r w:rsidRPr="00DD0FB4">
        <w:rPr>
          <w:lang w:val="en-GB"/>
        </w:rPr>
        <w:t>call on the authorities to a</w:t>
      </w:r>
      <w:r w:rsidR="005B5A5D" w:rsidRPr="00DD0FB4">
        <w:rPr>
          <w:lang w:val="en-GB"/>
        </w:rPr>
        <w:t xml:space="preserve">mend the legislation to </w:t>
      </w:r>
      <w:r w:rsidR="005B5A5D" w:rsidRPr="00DD0FB4">
        <w:rPr>
          <w:b/>
          <w:lang w:val="en-GB"/>
        </w:rPr>
        <w:t xml:space="preserve">ensure </w:t>
      </w:r>
      <w:r w:rsidR="00777B60" w:rsidRPr="00DD0FB4">
        <w:rPr>
          <w:b/>
          <w:lang w:val="en-GB"/>
        </w:rPr>
        <w:t xml:space="preserve">an </w:t>
      </w:r>
      <w:r w:rsidR="005B5A5D" w:rsidRPr="00DD0FB4">
        <w:rPr>
          <w:b/>
          <w:lang w:val="en-GB"/>
        </w:rPr>
        <w:t xml:space="preserve">effective protection </w:t>
      </w:r>
      <w:r w:rsidRPr="00DD0FB4">
        <w:rPr>
          <w:b/>
          <w:lang w:val="en-GB"/>
        </w:rPr>
        <w:t xml:space="preserve">mechanism for </w:t>
      </w:r>
      <w:r w:rsidR="005B5A5D" w:rsidRPr="00DD0FB4">
        <w:rPr>
          <w:b/>
          <w:lang w:val="en-GB"/>
        </w:rPr>
        <w:t>whistl</w:t>
      </w:r>
      <w:r w:rsidRPr="00DD0FB4">
        <w:rPr>
          <w:b/>
          <w:lang w:val="en-GB"/>
        </w:rPr>
        <w:t>e</w:t>
      </w:r>
      <w:r w:rsidR="005B5A5D" w:rsidRPr="00DD0FB4">
        <w:rPr>
          <w:b/>
          <w:lang w:val="en-GB"/>
        </w:rPr>
        <w:t>blowers</w:t>
      </w:r>
      <w:r w:rsidR="005B5A5D" w:rsidRPr="00DD0FB4">
        <w:rPr>
          <w:lang w:val="en-GB"/>
        </w:rPr>
        <w:t xml:space="preserve"> in line with the European Directive on whistleblowers of 16 April 2019, as well as organi</w:t>
      </w:r>
      <w:r w:rsidR="00777B60" w:rsidRPr="00DD0FB4">
        <w:rPr>
          <w:lang w:val="en-GB"/>
        </w:rPr>
        <w:t>s</w:t>
      </w:r>
      <w:r w:rsidR="005B5A5D" w:rsidRPr="00DD0FB4">
        <w:rPr>
          <w:lang w:val="en-GB"/>
        </w:rPr>
        <w:t xml:space="preserve">ing </w:t>
      </w:r>
      <w:r w:rsidR="00777B60" w:rsidRPr="00DD0FB4">
        <w:rPr>
          <w:lang w:val="en-GB"/>
        </w:rPr>
        <w:t xml:space="preserve">a </w:t>
      </w:r>
      <w:r w:rsidR="005B5A5D" w:rsidRPr="00DD0FB4">
        <w:rPr>
          <w:lang w:val="en-GB"/>
        </w:rPr>
        <w:t xml:space="preserve">public awareness campaign to encourage reporting </w:t>
      </w:r>
      <w:r w:rsidR="00777B60" w:rsidRPr="00DD0FB4">
        <w:rPr>
          <w:lang w:val="en-GB"/>
        </w:rPr>
        <w:t>of illegal activities</w:t>
      </w:r>
      <w:r w:rsidR="003168F4" w:rsidRPr="00DD0FB4">
        <w:rPr>
          <w:lang w:val="en-GB"/>
        </w:rPr>
        <w:t>;</w:t>
      </w:r>
    </w:p>
    <w:p w:rsidR="009261F1" w:rsidRPr="004F7767" w:rsidRDefault="009261F1" w:rsidP="004F7767">
      <w:pPr>
        <w:spacing w:after="0" w:line="288" w:lineRule="auto"/>
        <w:rPr>
          <w:rFonts w:ascii="Times New Roman" w:hAnsi="Times New Roman" w:cs="Times New Roman"/>
          <w:lang w:val="en-GB"/>
        </w:rPr>
      </w:pPr>
    </w:p>
    <w:p w:rsidR="009261F1" w:rsidRPr="00DD0FB4" w:rsidRDefault="00777B60">
      <w:pPr>
        <w:pStyle w:val="Heading1"/>
        <w:rPr>
          <w:lang w:val="en-GB"/>
        </w:rPr>
      </w:pPr>
      <w:r w:rsidRPr="00DD0FB4">
        <w:rPr>
          <w:b/>
          <w:lang w:val="en-GB"/>
        </w:rPr>
        <w:t xml:space="preserve">call for </w:t>
      </w:r>
      <w:r w:rsidR="009261F1" w:rsidRPr="00DD0FB4">
        <w:rPr>
          <w:b/>
          <w:lang w:val="en-GB"/>
        </w:rPr>
        <w:t>the mandate of the Anticorruption Prosecution Office</w:t>
      </w:r>
      <w:r w:rsidR="009261F1" w:rsidRPr="00DD0FB4">
        <w:rPr>
          <w:lang w:val="en-GB"/>
        </w:rPr>
        <w:t xml:space="preserve"> (APO) </w:t>
      </w:r>
      <w:r w:rsidRPr="00DD0FB4">
        <w:rPr>
          <w:lang w:val="en-GB"/>
        </w:rPr>
        <w:t xml:space="preserve">to be </w:t>
      </w:r>
      <w:r w:rsidR="00072904" w:rsidRPr="00DD0FB4">
        <w:rPr>
          <w:lang w:val="en-GB"/>
        </w:rPr>
        <w:t>reduced</w:t>
      </w:r>
      <w:r w:rsidR="001C62FC" w:rsidRPr="00DD0FB4">
        <w:rPr>
          <w:lang w:val="en-GB"/>
        </w:rPr>
        <w:t xml:space="preserve"> </w:t>
      </w:r>
      <w:r w:rsidR="009261F1" w:rsidRPr="00DD0FB4">
        <w:rPr>
          <w:lang w:val="en-GB"/>
        </w:rPr>
        <w:t xml:space="preserve">so that it covers exclusively the fight </w:t>
      </w:r>
      <w:r w:rsidR="001C62FC" w:rsidRPr="00DD0FB4">
        <w:rPr>
          <w:lang w:val="en-GB"/>
        </w:rPr>
        <w:t xml:space="preserve">against </w:t>
      </w:r>
      <w:r w:rsidR="009261F1" w:rsidRPr="00DD0FB4">
        <w:rPr>
          <w:lang w:val="en-GB"/>
        </w:rPr>
        <w:t>high-level corruption</w:t>
      </w:r>
      <w:r w:rsidR="001C62FC" w:rsidRPr="00DD0FB4">
        <w:rPr>
          <w:lang w:val="en-GB"/>
        </w:rPr>
        <w:t>,</w:t>
      </w:r>
      <w:r w:rsidR="009261F1" w:rsidRPr="00DD0FB4">
        <w:rPr>
          <w:lang w:val="en-GB"/>
        </w:rPr>
        <w:t xml:space="preserve"> thus allowing APO prosecutors to focus on cases of high-level corruption. In practice, a substantial part of </w:t>
      </w:r>
      <w:r w:rsidR="001C62FC" w:rsidRPr="00DD0FB4">
        <w:rPr>
          <w:lang w:val="en-GB"/>
        </w:rPr>
        <w:t xml:space="preserve">the </w:t>
      </w:r>
      <w:r w:rsidR="00D64F12" w:rsidRPr="00DD0FB4">
        <w:rPr>
          <w:lang w:val="en-GB"/>
        </w:rPr>
        <w:t>APO’</w:t>
      </w:r>
      <w:r w:rsidR="001C62FC" w:rsidRPr="00DD0FB4">
        <w:rPr>
          <w:lang w:val="en-GB"/>
        </w:rPr>
        <w:t>s</w:t>
      </w:r>
      <w:r w:rsidR="009261F1" w:rsidRPr="00DD0FB4">
        <w:rPr>
          <w:lang w:val="en-GB"/>
        </w:rPr>
        <w:t xml:space="preserve"> </w:t>
      </w:r>
      <w:r w:rsidR="00D64F12" w:rsidRPr="00DD0FB4">
        <w:rPr>
          <w:lang w:val="en-GB"/>
        </w:rPr>
        <w:t>e</w:t>
      </w:r>
      <w:r w:rsidR="009261F1" w:rsidRPr="00DD0FB4">
        <w:rPr>
          <w:lang w:val="en-GB"/>
        </w:rPr>
        <w:t>fforts are directed towards dealing (leading investigation</w:t>
      </w:r>
      <w:r w:rsidR="001C62FC" w:rsidRPr="00DD0FB4">
        <w:rPr>
          <w:lang w:val="en-GB"/>
        </w:rPr>
        <w:t>s</w:t>
      </w:r>
      <w:r w:rsidR="009261F1" w:rsidRPr="00DD0FB4">
        <w:rPr>
          <w:lang w:val="en-GB"/>
        </w:rPr>
        <w:t>) with petty corruption cases, investigated by the National Anticorruption Cases (NAC). According to official statistics</w:t>
      </w:r>
      <w:r w:rsidR="003E0104" w:rsidRPr="004F7767">
        <w:rPr>
          <w:rStyle w:val="FootnoteReference"/>
          <w:sz w:val="24"/>
          <w:szCs w:val="24"/>
          <w:lang w:val="en-GB"/>
        </w:rPr>
        <w:footnoteReference w:id="13"/>
      </w:r>
      <w:r w:rsidR="009261F1" w:rsidRPr="00DD0FB4">
        <w:rPr>
          <w:lang w:val="en-GB"/>
        </w:rPr>
        <w:t>, of 1</w:t>
      </w:r>
      <w:r w:rsidR="002B31F3" w:rsidRPr="00DD0FB4">
        <w:rPr>
          <w:lang w:val="en-GB"/>
        </w:rPr>
        <w:t> </w:t>
      </w:r>
      <w:r w:rsidR="009261F1" w:rsidRPr="00DD0FB4">
        <w:rPr>
          <w:lang w:val="en-GB"/>
        </w:rPr>
        <w:t>171</w:t>
      </w:r>
      <w:r w:rsidR="002B31F3" w:rsidRPr="00DD0FB4">
        <w:rPr>
          <w:lang w:val="en-GB"/>
        </w:rPr>
        <w:t> </w:t>
      </w:r>
      <w:r w:rsidR="009261F1" w:rsidRPr="00DD0FB4">
        <w:rPr>
          <w:lang w:val="en-GB"/>
        </w:rPr>
        <w:t xml:space="preserve">cases dealt with by </w:t>
      </w:r>
      <w:r w:rsidR="001C62FC" w:rsidRPr="00DD0FB4">
        <w:rPr>
          <w:lang w:val="en-GB"/>
        </w:rPr>
        <w:t xml:space="preserve">the </w:t>
      </w:r>
      <w:r w:rsidR="009261F1" w:rsidRPr="00DD0FB4">
        <w:rPr>
          <w:lang w:val="en-GB"/>
        </w:rPr>
        <w:t>APO in 2017, 722 (62%) were petty corruption cases</w:t>
      </w:r>
      <w:r w:rsidR="003168F4" w:rsidRPr="00DD0FB4">
        <w:rPr>
          <w:lang w:val="en-GB"/>
        </w:rPr>
        <w:t>.</w:t>
      </w:r>
    </w:p>
    <w:p w:rsidR="00187E4F" w:rsidRPr="00DD0FB4" w:rsidRDefault="00187E4F">
      <w:pPr>
        <w:spacing w:after="0" w:line="288" w:lineRule="auto"/>
        <w:rPr>
          <w:rFonts w:ascii="Times New Roman" w:hAnsi="Times New Roman" w:cs="Times New Roman"/>
          <w:lang w:val="en-GB"/>
        </w:rPr>
      </w:pPr>
    </w:p>
    <w:p w:rsidR="00187E4F" w:rsidRPr="00DD0FB4" w:rsidRDefault="001C62FC" w:rsidP="004F7767">
      <w:pPr>
        <w:pStyle w:val="ListParagraph"/>
        <w:keepNext/>
        <w:spacing w:after="0" w:line="288" w:lineRule="auto"/>
        <w:ind w:left="0"/>
        <w:rPr>
          <w:rFonts w:ascii="Times New Roman" w:hAnsi="Times New Roman" w:cs="Times New Roman"/>
          <w:b/>
          <w:i/>
          <w:iCs/>
          <w:lang w:val="en-GB"/>
        </w:rPr>
      </w:pPr>
      <w:r w:rsidRPr="00DD0FB4">
        <w:rPr>
          <w:rFonts w:ascii="Times New Roman" w:hAnsi="Times New Roman" w:cs="Times New Roman"/>
          <w:b/>
          <w:i/>
          <w:iCs/>
          <w:lang w:val="en-GB"/>
        </w:rPr>
        <w:t xml:space="preserve">With regard to </w:t>
      </w:r>
      <w:r w:rsidR="00187E4F" w:rsidRPr="00DD0FB4">
        <w:rPr>
          <w:rFonts w:ascii="Times New Roman" w:hAnsi="Times New Roman" w:cs="Times New Roman"/>
          <w:b/>
          <w:i/>
          <w:iCs/>
          <w:lang w:val="en-GB"/>
        </w:rPr>
        <w:t xml:space="preserve">the </w:t>
      </w:r>
      <w:r w:rsidRPr="00DD0FB4">
        <w:rPr>
          <w:rFonts w:ascii="Times New Roman" w:hAnsi="Times New Roman" w:cs="Times New Roman"/>
          <w:b/>
          <w:i/>
          <w:iCs/>
          <w:lang w:val="en-GB"/>
        </w:rPr>
        <w:t>t</w:t>
      </w:r>
      <w:r w:rsidR="00187E4F" w:rsidRPr="00DD0FB4">
        <w:rPr>
          <w:rFonts w:ascii="Times New Roman" w:hAnsi="Times New Roman" w:cs="Times New Roman"/>
          <w:b/>
          <w:i/>
          <w:iCs/>
          <w:lang w:val="en-GB"/>
        </w:rPr>
        <w:t xml:space="preserve">ransboundary </w:t>
      </w:r>
      <w:r w:rsidRPr="00DD0FB4">
        <w:rPr>
          <w:rFonts w:ascii="Times New Roman" w:hAnsi="Times New Roman" w:cs="Times New Roman"/>
          <w:b/>
          <w:i/>
          <w:iCs/>
          <w:lang w:val="en-GB"/>
        </w:rPr>
        <w:t>w</w:t>
      </w:r>
      <w:r w:rsidR="00187E4F" w:rsidRPr="00DD0FB4">
        <w:rPr>
          <w:rFonts w:ascii="Times New Roman" w:hAnsi="Times New Roman" w:cs="Times New Roman"/>
          <w:b/>
          <w:i/>
          <w:iCs/>
          <w:lang w:val="en-GB"/>
        </w:rPr>
        <w:t xml:space="preserve">ater </w:t>
      </w:r>
      <w:r w:rsidRPr="00DD0FB4">
        <w:rPr>
          <w:rFonts w:ascii="Times New Roman" w:hAnsi="Times New Roman" w:cs="Times New Roman"/>
          <w:b/>
          <w:i/>
          <w:iCs/>
          <w:lang w:val="en-GB"/>
        </w:rPr>
        <w:t>m</w:t>
      </w:r>
      <w:r w:rsidR="00187E4F" w:rsidRPr="00DD0FB4">
        <w:rPr>
          <w:rFonts w:ascii="Times New Roman" w:hAnsi="Times New Roman" w:cs="Times New Roman"/>
          <w:b/>
          <w:i/>
          <w:iCs/>
          <w:lang w:val="en-GB"/>
        </w:rPr>
        <w:t>anagement of the Dniester River, Members of the CSP:</w:t>
      </w:r>
    </w:p>
    <w:p w:rsidR="00187E4F" w:rsidRPr="00DD0FB4" w:rsidRDefault="00187E4F" w:rsidP="004F7767">
      <w:pPr>
        <w:pStyle w:val="ListParagraph"/>
        <w:keepNext/>
        <w:spacing w:after="0" w:line="288" w:lineRule="auto"/>
        <w:ind w:left="0"/>
        <w:rPr>
          <w:rFonts w:ascii="Times New Roman" w:hAnsi="Times New Roman" w:cs="Times New Roman"/>
          <w:lang w:val="en-GB"/>
        </w:rPr>
      </w:pPr>
    </w:p>
    <w:p w:rsidR="00187E4F" w:rsidRPr="00DD0FB4" w:rsidRDefault="0005502A">
      <w:pPr>
        <w:pStyle w:val="Heading1"/>
        <w:rPr>
          <w:lang w:val="en-GB"/>
        </w:rPr>
      </w:pPr>
      <w:r w:rsidRPr="00DD0FB4">
        <w:rPr>
          <w:b/>
          <w:lang w:val="en-GB"/>
        </w:rPr>
        <w:t xml:space="preserve">reiterate </w:t>
      </w:r>
      <w:r w:rsidR="00187E4F" w:rsidRPr="00DD0FB4">
        <w:rPr>
          <w:b/>
          <w:lang w:val="en-GB"/>
        </w:rPr>
        <w:t>the importance of protection and sustainable development of water resources</w:t>
      </w:r>
      <w:r w:rsidR="00187E4F" w:rsidRPr="00DD0FB4">
        <w:rPr>
          <w:lang w:val="en-GB"/>
        </w:rPr>
        <w:t xml:space="preserve"> in the Dniester River Basin in order to ensure the functioning of ecosystems and fair acces</w:t>
      </w:r>
      <w:r w:rsidR="00383EC2" w:rsidRPr="00DD0FB4">
        <w:rPr>
          <w:lang w:val="en-GB"/>
        </w:rPr>
        <w:t xml:space="preserve">s to </w:t>
      </w:r>
      <w:r w:rsidR="00187E4F" w:rsidRPr="00DD0FB4">
        <w:rPr>
          <w:lang w:val="en-GB"/>
        </w:rPr>
        <w:t xml:space="preserve">qualitative water in sufficient volume for all water users in the </w:t>
      </w:r>
      <w:r w:rsidR="001C62FC" w:rsidRPr="00DD0FB4">
        <w:rPr>
          <w:lang w:val="en-GB"/>
        </w:rPr>
        <w:t>B</w:t>
      </w:r>
      <w:r w:rsidR="00187E4F" w:rsidRPr="00DD0FB4">
        <w:rPr>
          <w:lang w:val="en-GB"/>
        </w:rPr>
        <w:t>asin;</w:t>
      </w:r>
    </w:p>
    <w:p w:rsidR="00187E4F" w:rsidRPr="00DD0FB4" w:rsidRDefault="00187E4F" w:rsidP="004F7767">
      <w:pPr>
        <w:spacing w:after="0" w:line="288" w:lineRule="auto"/>
        <w:rPr>
          <w:rFonts w:ascii="Times New Roman" w:hAnsi="Times New Roman" w:cs="Times New Roman"/>
          <w:lang w:val="en-GB"/>
        </w:rPr>
      </w:pPr>
    </w:p>
    <w:p w:rsidR="00187E4F" w:rsidRPr="00DD0FB4" w:rsidRDefault="0005502A">
      <w:pPr>
        <w:pStyle w:val="Heading1"/>
        <w:rPr>
          <w:lang w:val="en-GB"/>
        </w:rPr>
      </w:pPr>
      <w:r w:rsidRPr="00DD0FB4">
        <w:rPr>
          <w:lang w:val="en-GB"/>
        </w:rPr>
        <w:t xml:space="preserve">welcome </w:t>
      </w:r>
      <w:r w:rsidR="00187E4F" w:rsidRPr="00DD0FB4">
        <w:rPr>
          <w:lang w:val="en-GB"/>
        </w:rPr>
        <w:t xml:space="preserve">the </w:t>
      </w:r>
      <w:r w:rsidR="00187E4F" w:rsidRPr="00DD0FB4">
        <w:rPr>
          <w:b/>
          <w:lang w:val="en-GB"/>
        </w:rPr>
        <w:t>establishment and operation of the bilateral Moldovan-Ukrainian Commission</w:t>
      </w:r>
      <w:r w:rsidR="00187E4F" w:rsidRPr="00DD0FB4">
        <w:rPr>
          <w:lang w:val="en-GB"/>
        </w:rPr>
        <w:t xml:space="preserve"> on the protection and sustainable use of the Dniester River as an important tool for implementing the principles of water resource management promote</w:t>
      </w:r>
      <w:r w:rsidR="007E2688" w:rsidRPr="00DD0FB4">
        <w:rPr>
          <w:lang w:val="en-GB"/>
        </w:rPr>
        <w:t xml:space="preserve">d by the EU Framework Directive. It is </w:t>
      </w:r>
      <w:r w:rsidR="00627BA6" w:rsidRPr="00DD0FB4">
        <w:rPr>
          <w:lang w:val="en-GB"/>
        </w:rPr>
        <w:lastRenderedPageBreak/>
        <w:t xml:space="preserve">necessary </w:t>
      </w:r>
      <w:r w:rsidR="007E2688" w:rsidRPr="00DD0FB4">
        <w:rPr>
          <w:lang w:val="en-GB"/>
        </w:rPr>
        <w:t xml:space="preserve">to </w:t>
      </w:r>
      <w:r w:rsidR="00187E4F" w:rsidRPr="00DD0FB4">
        <w:rPr>
          <w:lang w:val="en-GB"/>
        </w:rPr>
        <w:t>strengthen the capacities of the bilateral Moldovan-Ukrainian Commission and take into account the recommendations adopted in its meetings;</w:t>
      </w:r>
    </w:p>
    <w:p w:rsidR="00187E4F" w:rsidRPr="00DD0FB4" w:rsidRDefault="00187E4F" w:rsidP="004F7767">
      <w:pPr>
        <w:spacing w:after="0" w:line="288" w:lineRule="auto"/>
        <w:rPr>
          <w:rFonts w:ascii="Times New Roman" w:hAnsi="Times New Roman" w:cs="Times New Roman"/>
          <w:lang w:val="en-GB"/>
        </w:rPr>
      </w:pPr>
    </w:p>
    <w:p w:rsidR="00187E4F" w:rsidRPr="00DD0FB4" w:rsidRDefault="0005502A">
      <w:pPr>
        <w:pStyle w:val="Heading1"/>
        <w:rPr>
          <w:lang w:val="en-GB"/>
        </w:rPr>
      </w:pPr>
      <w:r w:rsidRPr="00DD0FB4">
        <w:rPr>
          <w:lang w:val="en-GB"/>
        </w:rPr>
        <w:t xml:space="preserve">call </w:t>
      </w:r>
      <w:r w:rsidR="00187E4F" w:rsidRPr="00DD0FB4">
        <w:rPr>
          <w:lang w:val="en-GB"/>
        </w:rPr>
        <w:t xml:space="preserve">on the authorities of the Republic of Moldova to request </w:t>
      </w:r>
      <w:r w:rsidR="00627BA6" w:rsidRPr="00DD0FB4">
        <w:rPr>
          <w:lang w:val="en-GB"/>
        </w:rPr>
        <w:t xml:space="preserve">that </w:t>
      </w:r>
      <w:r w:rsidR="00187E4F" w:rsidRPr="00DD0FB4">
        <w:rPr>
          <w:lang w:val="en-GB"/>
        </w:rPr>
        <w:t xml:space="preserve">the Ukrainian authorities </w:t>
      </w:r>
      <w:r w:rsidR="00187E4F" w:rsidRPr="00DD0FB4">
        <w:rPr>
          <w:b/>
          <w:lang w:val="en-GB"/>
        </w:rPr>
        <w:t>comply with the provisions of the Convention on Environmental Impact Assessment</w:t>
      </w:r>
      <w:r w:rsidR="00187E4F" w:rsidRPr="00DD0FB4">
        <w:rPr>
          <w:lang w:val="en-GB"/>
        </w:rPr>
        <w:t xml:space="preserve"> (Espoo Convention) for the planned extension of the Dn</w:t>
      </w:r>
      <w:r w:rsidR="00967B1D" w:rsidRPr="00DD0FB4">
        <w:rPr>
          <w:lang w:val="en-GB"/>
        </w:rPr>
        <w:t xml:space="preserve">iester </w:t>
      </w:r>
      <w:r w:rsidR="00187E4F" w:rsidRPr="00DD0FB4">
        <w:rPr>
          <w:lang w:val="en-GB"/>
        </w:rPr>
        <w:t xml:space="preserve">hydropower complex </w:t>
      </w:r>
      <w:r w:rsidR="00627BA6" w:rsidRPr="00DD0FB4">
        <w:rPr>
          <w:lang w:val="en-GB"/>
        </w:rPr>
        <w:t xml:space="preserve">to include </w:t>
      </w:r>
      <w:r w:rsidR="00187E4F" w:rsidRPr="00DD0FB4">
        <w:rPr>
          <w:lang w:val="en-GB"/>
        </w:rPr>
        <w:t>three more turbines</w:t>
      </w:r>
      <w:r w:rsidR="00967B1D" w:rsidRPr="00DD0FB4">
        <w:rPr>
          <w:lang w:val="en-GB"/>
        </w:rPr>
        <w:t xml:space="preserve">. In this context, </w:t>
      </w:r>
      <w:r w:rsidR="00627BA6" w:rsidRPr="00DD0FB4">
        <w:rPr>
          <w:lang w:val="en-GB"/>
        </w:rPr>
        <w:t xml:space="preserve">they </w:t>
      </w:r>
      <w:r w:rsidR="00967B1D" w:rsidRPr="00DD0FB4">
        <w:rPr>
          <w:lang w:val="en-GB"/>
        </w:rPr>
        <w:t xml:space="preserve">appeal to the authorities of the Republic of Moldova to request </w:t>
      </w:r>
      <w:r w:rsidR="00627BA6" w:rsidRPr="00DD0FB4">
        <w:rPr>
          <w:lang w:val="en-GB"/>
        </w:rPr>
        <w:t xml:space="preserve">that </w:t>
      </w:r>
      <w:r w:rsidR="00967B1D" w:rsidRPr="00DD0FB4">
        <w:rPr>
          <w:lang w:val="en-GB"/>
        </w:rPr>
        <w:t xml:space="preserve">the Ukrainian authorities submit all the </w:t>
      </w:r>
      <w:r w:rsidR="00967B1D" w:rsidRPr="00DD0FB4">
        <w:rPr>
          <w:b/>
          <w:lang w:val="en-GB"/>
        </w:rPr>
        <w:t>documentation related to the construction and expansion of the Dniester hydropower complex</w:t>
      </w:r>
      <w:r w:rsidR="00967B1D" w:rsidRPr="00DD0FB4">
        <w:rPr>
          <w:lang w:val="en-GB"/>
        </w:rPr>
        <w:t xml:space="preserve"> (HPP-1, HPP-2, Dniester Pumped Storage Power Station)</w:t>
      </w:r>
      <w:r w:rsidR="00627BA6" w:rsidRPr="00DD0FB4">
        <w:rPr>
          <w:lang w:val="en-GB"/>
        </w:rPr>
        <w:t>,</w:t>
      </w:r>
      <w:r w:rsidR="00967B1D" w:rsidRPr="00DD0FB4">
        <w:rPr>
          <w:lang w:val="en-GB"/>
        </w:rPr>
        <w:t xml:space="preserve"> </w:t>
      </w:r>
      <w:r w:rsidR="00627BA6" w:rsidRPr="00DD0FB4">
        <w:rPr>
          <w:lang w:val="en-GB"/>
        </w:rPr>
        <w:t xml:space="preserve">which </w:t>
      </w:r>
      <w:r w:rsidR="00967B1D" w:rsidRPr="00DD0FB4">
        <w:rPr>
          <w:lang w:val="en-GB"/>
        </w:rPr>
        <w:t xml:space="preserve">was developed before its construction and subsequently during its construction and extension </w:t>
      </w:r>
      <w:r w:rsidR="00627BA6" w:rsidRPr="00DD0FB4">
        <w:rPr>
          <w:lang w:val="en-GB"/>
        </w:rPr>
        <w:t>in recent</w:t>
      </w:r>
      <w:r w:rsidR="00967B1D" w:rsidRPr="00DD0FB4">
        <w:rPr>
          <w:lang w:val="en-GB"/>
        </w:rPr>
        <w:t xml:space="preserve"> years</w:t>
      </w:r>
      <w:r w:rsidR="00627BA6" w:rsidRPr="00DD0FB4">
        <w:rPr>
          <w:lang w:val="en-GB"/>
        </w:rPr>
        <w:t>,</w:t>
      </w:r>
      <w:r w:rsidR="00967B1D" w:rsidRPr="00DD0FB4">
        <w:rPr>
          <w:lang w:val="en-GB"/>
        </w:rPr>
        <w:t xml:space="preserve"> as stated at the </w:t>
      </w:r>
      <w:r w:rsidR="00627BA6" w:rsidRPr="00DD0FB4">
        <w:rPr>
          <w:lang w:val="en-GB"/>
        </w:rPr>
        <w:t>second</w:t>
      </w:r>
      <w:r w:rsidR="00967B1D" w:rsidRPr="00DD0FB4">
        <w:rPr>
          <w:lang w:val="en-GB"/>
        </w:rPr>
        <w:t xml:space="preserve"> meeting of </w:t>
      </w:r>
      <w:r w:rsidR="00627BA6" w:rsidRPr="00DD0FB4">
        <w:rPr>
          <w:lang w:val="en-GB"/>
        </w:rPr>
        <w:t xml:space="preserve">the </w:t>
      </w:r>
      <w:r w:rsidR="00967B1D" w:rsidRPr="00DD0FB4">
        <w:rPr>
          <w:lang w:val="en-GB"/>
        </w:rPr>
        <w:t>Dniester Commission in Kiev (4-5 April 2019);</w:t>
      </w:r>
    </w:p>
    <w:p w:rsidR="00187E4F" w:rsidRPr="00DD0FB4" w:rsidRDefault="00187E4F" w:rsidP="004F7767">
      <w:pPr>
        <w:spacing w:after="0" w:line="288" w:lineRule="auto"/>
        <w:rPr>
          <w:rFonts w:ascii="Times New Roman" w:hAnsi="Times New Roman" w:cs="Times New Roman"/>
          <w:lang w:val="en-GB"/>
        </w:rPr>
      </w:pPr>
    </w:p>
    <w:p w:rsidR="00187E4F" w:rsidRPr="00DD0FB4" w:rsidRDefault="0005502A">
      <w:pPr>
        <w:pStyle w:val="Heading1"/>
        <w:rPr>
          <w:lang w:val="en-GB"/>
        </w:rPr>
      </w:pPr>
      <w:r w:rsidRPr="00DD0FB4">
        <w:rPr>
          <w:lang w:val="en-GB"/>
        </w:rPr>
        <w:t xml:space="preserve">call </w:t>
      </w:r>
      <w:r w:rsidR="00187E4F" w:rsidRPr="00DD0FB4">
        <w:rPr>
          <w:lang w:val="en-GB"/>
        </w:rPr>
        <w:t>on the authorities of the Republic of Moldova to p</w:t>
      </w:r>
      <w:r w:rsidR="00187E4F" w:rsidRPr="00DD0FB4">
        <w:rPr>
          <w:b/>
          <w:lang w:val="en-GB"/>
        </w:rPr>
        <w:t xml:space="preserve">rovide all the assistance and information available for the </w:t>
      </w:r>
      <w:r w:rsidR="00627BA6" w:rsidRPr="00DD0FB4">
        <w:rPr>
          <w:b/>
          <w:lang w:val="en-GB"/>
        </w:rPr>
        <w:t xml:space="preserve">drafting </w:t>
      </w:r>
      <w:r w:rsidR="00187E4F" w:rsidRPr="00DD0FB4">
        <w:rPr>
          <w:b/>
          <w:lang w:val="en-GB"/>
        </w:rPr>
        <w:t>of the social and environmental impact assessment study</w:t>
      </w:r>
      <w:r w:rsidR="00187E4F" w:rsidRPr="00DD0FB4">
        <w:rPr>
          <w:lang w:val="en-GB"/>
        </w:rPr>
        <w:t xml:space="preserve"> currently carried out by the UNDP Moldova project with the financial support of the Swedish </w:t>
      </w:r>
      <w:r w:rsidR="00627BA6" w:rsidRPr="00DD0FB4">
        <w:rPr>
          <w:lang w:val="en-GB"/>
        </w:rPr>
        <w:t>g</w:t>
      </w:r>
      <w:r w:rsidR="00187E4F" w:rsidRPr="00DD0FB4">
        <w:rPr>
          <w:lang w:val="en-GB"/>
        </w:rPr>
        <w:t>overnment;</w:t>
      </w:r>
    </w:p>
    <w:p w:rsidR="00187E4F" w:rsidRPr="00DD0FB4" w:rsidRDefault="00187E4F" w:rsidP="004F7767">
      <w:pPr>
        <w:spacing w:after="0" w:line="288" w:lineRule="auto"/>
        <w:rPr>
          <w:rFonts w:ascii="Times New Roman" w:hAnsi="Times New Roman" w:cs="Times New Roman"/>
          <w:lang w:val="en-GB"/>
        </w:rPr>
      </w:pPr>
    </w:p>
    <w:p w:rsidR="00187E4F" w:rsidRPr="00DD0FB4" w:rsidRDefault="0005502A">
      <w:pPr>
        <w:pStyle w:val="Heading1"/>
        <w:rPr>
          <w:lang w:val="en-GB"/>
        </w:rPr>
      </w:pPr>
      <w:r w:rsidRPr="00DD0FB4">
        <w:rPr>
          <w:lang w:val="en-GB"/>
        </w:rPr>
        <w:t xml:space="preserve">appeal </w:t>
      </w:r>
      <w:r w:rsidR="00187E4F" w:rsidRPr="00DD0FB4">
        <w:rPr>
          <w:lang w:val="en-GB"/>
        </w:rPr>
        <w:t xml:space="preserve">to the authorities of the Republic of Moldova to </w:t>
      </w:r>
      <w:r w:rsidR="00187E4F" w:rsidRPr="00DD0FB4">
        <w:rPr>
          <w:b/>
          <w:lang w:val="en-GB"/>
        </w:rPr>
        <w:t xml:space="preserve">postpone </w:t>
      </w:r>
      <w:r w:rsidR="00682BC2" w:rsidRPr="00DD0FB4">
        <w:rPr>
          <w:b/>
          <w:lang w:val="en-GB"/>
        </w:rPr>
        <w:t xml:space="preserve">the </w:t>
      </w:r>
      <w:r w:rsidR="00187E4F" w:rsidRPr="00DD0FB4">
        <w:rPr>
          <w:b/>
          <w:lang w:val="en-GB"/>
        </w:rPr>
        <w:t xml:space="preserve">negotiations on the Agreement on </w:t>
      </w:r>
      <w:r w:rsidR="00627BA6" w:rsidRPr="00DD0FB4">
        <w:rPr>
          <w:b/>
          <w:lang w:val="en-GB"/>
        </w:rPr>
        <w:t>e</w:t>
      </w:r>
      <w:r w:rsidR="00187E4F" w:rsidRPr="00DD0FB4">
        <w:rPr>
          <w:b/>
          <w:lang w:val="en-GB"/>
        </w:rPr>
        <w:t xml:space="preserve">nsuring the </w:t>
      </w:r>
      <w:r w:rsidR="00627BA6" w:rsidRPr="00DD0FB4">
        <w:rPr>
          <w:b/>
          <w:lang w:val="en-GB"/>
        </w:rPr>
        <w:t>o</w:t>
      </w:r>
      <w:r w:rsidR="00187E4F" w:rsidRPr="00DD0FB4">
        <w:rPr>
          <w:b/>
          <w:lang w:val="en-GB"/>
        </w:rPr>
        <w:t xml:space="preserve">peration of the </w:t>
      </w:r>
      <w:r w:rsidR="00967B1D" w:rsidRPr="00DD0FB4">
        <w:rPr>
          <w:b/>
          <w:lang w:val="en-GB"/>
        </w:rPr>
        <w:t>Dniester</w:t>
      </w:r>
      <w:r w:rsidR="00187E4F" w:rsidRPr="00DD0FB4">
        <w:rPr>
          <w:b/>
          <w:lang w:val="en-GB"/>
        </w:rPr>
        <w:t xml:space="preserve"> Hydropower Complex</w:t>
      </w:r>
      <w:r w:rsidR="00187E4F" w:rsidRPr="00DD0FB4">
        <w:rPr>
          <w:lang w:val="en-GB"/>
        </w:rPr>
        <w:t xml:space="preserve"> </w:t>
      </w:r>
      <w:r w:rsidR="00682BC2" w:rsidRPr="00DD0FB4">
        <w:rPr>
          <w:lang w:val="en-GB"/>
        </w:rPr>
        <w:t xml:space="preserve">with the Cabinet of Ministers of Ukraine </w:t>
      </w:r>
      <w:r w:rsidR="00187E4F" w:rsidRPr="00DD0FB4">
        <w:rPr>
          <w:lang w:val="en-GB"/>
        </w:rPr>
        <w:t xml:space="preserve">until the completion of the </w:t>
      </w:r>
      <w:r w:rsidR="00627BA6" w:rsidRPr="00DD0FB4">
        <w:rPr>
          <w:lang w:val="en-GB"/>
        </w:rPr>
        <w:t>s</w:t>
      </w:r>
      <w:r w:rsidR="00187E4F" w:rsidRPr="00DD0FB4">
        <w:rPr>
          <w:lang w:val="en-GB"/>
        </w:rPr>
        <w:t xml:space="preserve">ocial and </w:t>
      </w:r>
      <w:r w:rsidR="00627BA6" w:rsidRPr="00DD0FB4">
        <w:rPr>
          <w:lang w:val="en-GB"/>
        </w:rPr>
        <w:t>e</w:t>
      </w:r>
      <w:r w:rsidR="00187E4F" w:rsidRPr="00DD0FB4">
        <w:rPr>
          <w:lang w:val="en-GB"/>
        </w:rPr>
        <w:t xml:space="preserve">nvironmental </w:t>
      </w:r>
      <w:r w:rsidR="00627BA6" w:rsidRPr="00DD0FB4">
        <w:rPr>
          <w:lang w:val="en-GB"/>
        </w:rPr>
        <w:t>i</w:t>
      </w:r>
      <w:r w:rsidR="00187E4F" w:rsidRPr="00DD0FB4">
        <w:rPr>
          <w:lang w:val="en-GB"/>
        </w:rPr>
        <w:t xml:space="preserve">mpact </w:t>
      </w:r>
      <w:r w:rsidR="00627BA6" w:rsidRPr="00DD0FB4">
        <w:rPr>
          <w:lang w:val="en-GB"/>
        </w:rPr>
        <w:t>a</w:t>
      </w:r>
      <w:r w:rsidR="00187E4F" w:rsidRPr="00DD0FB4">
        <w:rPr>
          <w:lang w:val="en-GB"/>
        </w:rPr>
        <w:t xml:space="preserve">ssessment </w:t>
      </w:r>
      <w:r w:rsidR="00627BA6" w:rsidRPr="00DD0FB4">
        <w:rPr>
          <w:lang w:val="en-GB"/>
        </w:rPr>
        <w:t>s</w:t>
      </w:r>
      <w:r w:rsidR="00187E4F" w:rsidRPr="00DD0FB4">
        <w:rPr>
          <w:lang w:val="en-GB"/>
        </w:rPr>
        <w:t xml:space="preserve">tudy currently being carried out by UNDP Moldova with the support of the Swedish </w:t>
      </w:r>
      <w:r w:rsidR="00627BA6" w:rsidRPr="00DD0FB4">
        <w:rPr>
          <w:lang w:val="en-GB"/>
        </w:rPr>
        <w:t>g</w:t>
      </w:r>
      <w:r w:rsidR="00187E4F" w:rsidRPr="00DD0FB4">
        <w:rPr>
          <w:lang w:val="en-GB"/>
        </w:rPr>
        <w:t>overnment</w:t>
      </w:r>
      <w:r w:rsidR="003E0104" w:rsidRPr="004F7767">
        <w:rPr>
          <w:rStyle w:val="FootnoteReference"/>
          <w:sz w:val="24"/>
          <w:szCs w:val="24"/>
          <w:lang w:val="en-GB"/>
        </w:rPr>
        <w:footnoteReference w:id="14"/>
      </w:r>
      <w:r w:rsidR="00187E4F" w:rsidRPr="00DD0FB4">
        <w:rPr>
          <w:lang w:val="en-GB"/>
        </w:rPr>
        <w:t>;</w:t>
      </w:r>
    </w:p>
    <w:p w:rsidR="00187E4F" w:rsidRPr="00DD0FB4" w:rsidRDefault="00187E4F" w:rsidP="004F7767">
      <w:pPr>
        <w:spacing w:after="0" w:line="288" w:lineRule="auto"/>
        <w:rPr>
          <w:rFonts w:ascii="Times New Roman" w:hAnsi="Times New Roman" w:cs="Times New Roman"/>
          <w:lang w:val="en-GB"/>
        </w:rPr>
      </w:pPr>
    </w:p>
    <w:p w:rsidR="00187E4F" w:rsidRPr="00DD0FB4" w:rsidRDefault="0005502A">
      <w:pPr>
        <w:pStyle w:val="Heading1"/>
        <w:rPr>
          <w:lang w:val="en-GB"/>
        </w:rPr>
      </w:pPr>
      <w:r w:rsidRPr="00DD0FB4">
        <w:rPr>
          <w:lang w:val="en-GB"/>
        </w:rPr>
        <w:t xml:space="preserve">call </w:t>
      </w:r>
      <w:r w:rsidR="00187E4F" w:rsidRPr="00DD0FB4">
        <w:rPr>
          <w:lang w:val="en-GB"/>
        </w:rPr>
        <w:t>on the authorities of the Republic of Moldova to take into account</w:t>
      </w:r>
      <w:r w:rsidR="00B73EAF" w:rsidRPr="00DD0FB4">
        <w:rPr>
          <w:lang w:val="en-GB"/>
        </w:rPr>
        <w:t>,</w:t>
      </w:r>
      <w:r w:rsidR="00187E4F" w:rsidRPr="00DD0FB4">
        <w:rPr>
          <w:lang w:val="en-GB"/>
        </w:rPr>
        <w:t xml:space="preserve"> during the negotiation process </w:t>
      </w:r>
      <w:r w:rsidR="00627BA6" w:rsidRPr="00DD0FB4">
        <w:rPr>
          <w:lang w:val="en-GB"/>
        </w:rPr>
        <w:t xml:space="preserve">for </w:t>
      </w:r>
      <w:r w:rsidR="00187E4F" w:rsidRPr="00DD0FB4">
        <w:rPr>
          <w:lang w:val="en-GB"/>
        </w:rPr>
        <w:t>the above-mentioned Agreement</w:t>
      </w:r>
      <w:r w:rsidR="00B73EAF" w:rsidRPr="00DD0FB4">
        <w:rPr>
          <w:lang w:val="en-GB"/>
        </w:rPr>
        <w:t>,</w:t>
      </w:r>
      <w:r w:rsidR="00187E4F" w:rsidRPr="00DD0FB4">
        <w:rPr>
          <w:lang w:val="en-GB"/>
        </w:rPr>
        <w:t xml:space="preserve"> the relevant EU legislation mentioned in the MD-EU and UA-EU Association Agreements, including the Energy Community Treaty and the relevant EU environmental </w:t>
      </w:r>
      <w:r w:rsidR="00627BA6" w:rsidRPr="00DD0FB4">
        <w:rPr>
          <w:lang w:val="en-GB"/>
        </w:rPr>
        <w:t>d</w:t>
      </w:r>
      <w:r w:rsidR="00187E4F" w:rsidRPr="00DD0FB4">
        <w:rPr>
          <w:lang w:val="en-GB"/>
        </w:rPr>
        <w:t>irectives</w:t>
      </w:r>
      <w:r w:rsidR="008376AC" w:rsidRPr="00DD0FB4">
        <w:rPr>
          <w:lang w:val="en-GB"/>
        </w:rPr>
        <w:t>,</w:t>
      </w:r>
      <w:r w:rsidR="00187E4F" w:rsidRPr="00DD0FB4">
        <w:rPr>
          <w:lang w:val="en-GB"/>
        </w:rPr>
        <w:t xml:space="preserve"> </w:t>
      </w:r>
      <w:r w:rsidR="008376AC" w:rsidRPr="00DD0FB4">
        <w:rPr>
          <w:lang w:val="en-GB"/>
        </w:rPr>
        <w:t xml:space="preserve">in order to </w:t>
      </w:r>
      <w:r w:rsidR="008376AC" w:rsidRPr="00DD0FB4">
        <w:rPr>
          <w:b/>
          <w:lang w:val="en-GB"/>
        </w:rPr>
        <w:t>adjust to</w:t>
      </w:r>
      <w:r w:rsidR="00187E4F" w:rsidRPr="00DD0FB4">
        <w:rPr>
          <w:b/>
          <w:lang w:val="en-GB"/>
        </w:rPr>
        <w:t xml:space="preserve"> the needs of the Dniester ecosystem, minimi</w:t>
      </w:r>
      <w:r w:rsidR="00627BA6" w:rsidRPr="00DD0FB4">
        <w:rPr>
          <w:b/>
          <w:lang w:val="en-GB"/>
        </w:rPr>
        <w:t>s</w:t>
      </w:r>
      <w:r w:rsidR="00187E4F" w:rsidRPr="00DD0FB4">
        <w:rPr>
          <w:b/>
          <w:lang w:val="en-GB"/>
        </w:rPr>
        <w:t>ing the negative impact of hydropower plant on water</w:t>
      </w:r>
      <w:r w:rsidR="00187E4F" w:rsidRPr="00DD0FB4">
        <w:rPr>
          <w:lang w:val="en-GB"/>
        </w:rPr>
        <w:t>;</w:t>
      </w:r>
    </w:p>
    <w:p w:rsidR="00187E4F" w:rsidRPr="00DD0FB4" w:rsidRDefault="00187E4F" w:rsidP="004F7767">
      <w:pPr>
        <w:spacing w:after="0" w:line="288" w:lineRule="auto"/>
        <w:rPr>
          <w:rFonts w:ascii="Times New Roman" w:hAnsi="Times New Roman" w:cs="Times New Roman"/>
          <w:lang w:val="en-GB"/>
        </w:rPr>
      </w:pPr>
    </w:p>
    <w:p w:rsidR="00BE1C79" w:rsidRPr="00DD0FB4" w:rsidRDefault="008376AC">
      <w:pPr>
        <w:pStyle w:val="Heading1"/>
        <w:rPr>
          <w:lang w:val="en-GB"/>
        </w:rPr>
      </w:pPr>
      <w:r w:rsidRPr="00DD0FB4">
        <w:rPr>
          <w:lang w:val="en-GB"/>
        </w:rPr>
        <w:t>call for</w:t>
      </w:r>
      <w:r w:rsidR="00187E4F" w:rsidRPr="00DD0FB4">
        <w:rPr>
          <w:lang w:val="en-GB"/>
        </w:rPr>
        <w:t xml:space="preserve"> the inclusion in the </w:t>
      </w:r>
      <w:r w:rsidR="00967B1D" w:rsidRPr="00DD0FB4">
        <w:rPr>
          <w:lang w:val="en-GB"/>
        </w:rPr>
        <w:t xml:space="preserve">Dniester </w:t>
      </w:r>
      <w:r w:rsidR="00187E4F" w:rsidRPr="00DD0FB4">
        <w:rPr>
          <w:lang w:val="en-GB"/>
        </w:rPr>
        <w:t>Hydropower Complex Agreement of the internationally recogni</w:t>
      </w:r>
      <w:r w:rsidR="002E1BB0" w:rsidRPr="00DD0FB4">
        <w:rPr>
          <w:lang w:val="en-GB"/>
        </w:rPr>
        <w:t>s</w:t>
      </w:r>
      <w:r w:rsidR="00187E4F" w:rsidRPr="00DD0FB4">
        <w:rPr>
          <w:lang w:val="en-GB"/>
        </w:rPr>
        <w:t>ed core principles in the field of cross-border water cooperation, including the polluter pays principle, equal access of water users to water resources and the use of cross-border waters in a sustainable, reasonable and equitable manner;</w:t>
      </w:r>
    </w:p>
    <w:p w:rsidR="00BE1C79" w:rsidRPr="00DD0FB4" w:rsidRDefault="00BE1C79" w:rsidP="004F7767">
      <w:pPr>
        <w:spacing w:after="0" w:line="288" w:lineRule="auto"/>
        <w:rPr>
          <w:rFonts w:ascii="Times New Roman" w:hAnsi="Times New Roman" w:cs="Times New Roman"/>
          <w:lang w:val="en-GB"/>
        </w:rPr>
      </w:pPr>
    </w:p>
    <w:p w:rsidR="00187E4F" w:rsidRPr="00DD0FB4" w:rsidRDefault="008376AC">
      <w:pPr>
        <w:pStyle w:val="Heading1"/>
        <w:rPr>
          <w:lang w:val="en-GB"/>
        </w:rPr>
      </w:pPr>
      <w:r w:rsidRPr="00DD0FB4">
        <w:rPr>
          <w:lang w:val="en-GB"/>
        </w:rPr>
        <w:t>call on</w:t>
      </w:r>
      <w:r w:rsidR="002E1BB0" w:rsidRPr="00DD0FB4">
        <w:rPr>
          <w:lang w:val="en-GB"/>
        </w:rPr>
        <w:t xml:space="preserve"> </w:t>
      </w:r>
      <w:r w:rsidR="00187E4F" w:rsidRPr="00DD0FB4">
        <w:rPr>
          <w:lang w:val="en-GB"/>
        </w:rPr>
        <w:t xml:space="preserve">the authorities of the Republic of Moldova to </w:t>
      </w:r>
      <w:r w:rsidRPr="00DD0FB4">
        <w:rPr>
          <w:lang w:val="en-GB"/>
        </w:rPr>
        <w:t>step up all</w:t>
      </w:r>
      <w:r w:rsidR="00187E4F" w:rsidRPr="00DD0FB4">
        <w:rPr>
          <w:lang w:val="en-GB"/>
        </w:rPr>
        <w:t xml:space="preserve"> efforts, including financial </w:t>
      </w:r>
      <w:r w:rsidRPr="00DD0FB4">
        <w:rPr>
          <w:lang w:val="en-GB"/>
        </w:rPr>
        <w:t>efforts</w:t>
      </w:r>
      <w:r w:rsidR="00187E4F" w:rsidRPr="00DD0FB4">
        <w:rPr>
          <w:lang w:val="en-GB"/>
        </w:rPr>
        <w:t xml:space="preserve">, in order to </w:t>
      </w:r>
      <w:r w:rsidR="00187E4F" w:rsidRPr="00DD0FB4">
        <w:rPr>
          <w:b/>
          <w:lang w:val="en-GB"/>
        </w:rPr>
        <w:t xml:space="preserve">eliminate sources of pollution of </w:t>
      </w:r>
      <w:r w:rsidRPr="00DD0FB4">
        <w:rPr>
          <w:b/>
          <w:lang w:val="en-GB"/>
        </w:rPr>
        <w:t xml:space="preserve">the </w:t>
      </w:r>
      <w:r w:rsidR="00187E4F" w:rsidRPr="00DD0FB4">
        <w:rPr>
          <w:b/>
          <w:lang w:val="en-GB"/>
        </w:rPr>
        <w:t>Dniester river</w:t>
      </w:r>
      <w:r w:rsidR="00187E4F" w:rsidRPr="00DD0FB4">
        <w:rPr>
          <w:lang w:val="en-GB"/>
        </w:rPr>
        <w:t xml:space="preserve"> situated on Moldovan territory, </w:t>
      </w:r>
      <w:r w:rsidRPr="00DD0FB4">
        <w:rPr>
          <w:lang w:val="en-GB"/>
        </w:rPr>
        <w:t>by building</w:t>
      </w:r>
      <w:r w:rsidR="001D1962" w:rsidRPr="00DD0FB4">
        <w:rPr>
          <w:lang w:val="en-GB"/>
        </w:rPr>
        <w:t xml:space="preserve"> waste</w:t>
      </w:r>
      <w:r w:rsidR="00187E4F" w:rsidRPr="00DD0FB4">
        <w:rPr>
          <w:lang w:val="en-GB"/>
        </w:rPr>
        <w:t xml:space="preserve">water treatment plant for </w:t>
      </w:r>
      <w:r w:rsidRPr="00DD0FB4">
        <w:rPr>
          <w:lang w:val="en-GB"/>
        </w:rPr>
        <w:t xml:space="preserve">the towns of </w:t>
      </w:r>
      <w:r w:rsidR="00187E4F" w:rsidRPr="00DD0FB4">
        <w:rPr>
          <w:lang w:val="en-GB"/>
        </w:rPr>
        <w:t>Soroca, Rezina and Criuleni.</w:t>
      </w:r>
    </w:p>
    <w:p w:rsidR="00BE1C79" w:rsidRPr="00DD0FB4" w:rsidRDefault="00BE1C79">
      <w:pPr>
        <w:spacing w:after="0" w:line="288" w:lineRule="auto"/>
        <w:jc w:val="both"/>
        <w:rPr>
          <w:rFonts w:ascii="Times New Roman" w:hAnsi="Times New Roman" w:cs="Times New Roman"/>
          <w:lang w:val="en-GB"/>
        </w:rPr>
      </w:pPr>
    </w:p>
    <w:p w:rsidR="00187E4F" w:rsidRPr="00DD0FB4" w:rsidRDefault="00372D34" w:rsidP="004F7767">
      <w:pPr>
        <w:keepNext/>
        <w:spacing w:after="0" w:line="288" w:lineRule="auto"/>
        <w:jc w:val="both"/>
        <w:rPr>
          <w:rFonts w:ascii="Times New Roman" w:hAnsi="Times New Roman" w:cs="Times New Roman"/>
          <w:b/>
          <w:bCs/>
          <w:i/>
          <w:iCs/>
          <w:lang w:val="en-GB"/>
        </w:rPr>
      </w:pPr>
      <w:r w:rsidRPr="00DD0FB4">
        <w:rPr>
          <w:rFonts w:ascii="Times New Roman" w:hAnsi="Times New Roman" w:cs="Times New Roman"/>
          <w:b/>
          <w:bCs/>
          <w:i/>
          <w:iCs/>
          <w:lang w:val="en-GB"/>
        </w:rPr>
        <w:t xml:space="preserve">With regard to </w:t>
      </w:r>
      <w:r w:rsidR="005A33CB" w:rsidRPr="00DD0FB4">
        <w:rPr>
          <w:rFonts w:ascii="Times New Roman" w:hAnsi="Times New Roman" w:cs="Times New Roman"/>
          <w:b/>
          <w:bCs/>
          <w:i/>
          <w:iCs/>
          <w:lang w:val="en-GB"/>
        </w:rPr>
        <w:t xml:space="preserve">labour rights, </w:t>
      </w:r>
      <w:r w:rsidR="00F4278C" w:rsidRPr="00DD0FB4">
        <w:rPr>
          <w:rFonts w:ascii="Times New Roman" w:hAnsi="Times New Roman" w:cs="Times New Roman"/>
          <w:b/>
          <w:bCs/>
          <w:i/>
          <w:iCs/>
          <w:lang w:val="en-GB"/>
        </w:rPr>
        <w:t>the CSP members</w:t>
      </w:r>
      <w:r w:rsidR="007A1980" w:rsidRPr="00DD0FB4">
        <w:rPr>
          <w:rFonts w:ascii="Times New Roman" w:hAnsi="Times New Roman" w:cs="Times New Roman"/>
          <w:b/>
          <w:bCs/>
          <w:i/>
          <w:iCs/>
          <w:lang w:val="en-GB"/>
        </w:rPr>
        <w:t>:</w:t>
      </w:r>
    </w:p>
    <w:p w:rsidR="00B07F96" w:rsidRPr="00DD0FB4" w:rsidRDefault="00B07F96" w:rsidP="004F7767">
      <w:pPr>
        <w:pStyle w:val="ListParagraph"/>
        <w:keepNext/>
        <w:spacing w:after="0" w:line="288" w:lineRule="auto"/>
        <w:ind w:left="426"/>
        <w:jc w:val="both"/>
        <w:rPr>
          <w:rFonts w:ascii="Times New Roman" w:hAnsi="Times New Roman" w:cs="Times New Roman"/>
          <w:lang w:val="en-GB"/>
        </w:rPr>
      </w:pPr>
    </w:p>
    <w:p w:rsidR="008174F5" w:rsidRPr="00DD0FB4" w:rsidRDefault="008174F5">
      <w:pPr>
        <w:pStyle w:val="Heading1"/>
        <w:rPr>
          <w:lang w:val="en-GB"/>
        </w:rPr>
      </w:pPr>
      <w:r w:rsidRPr="00DD0FB4">
        <w:rPr>
          <w:lang w:val="en-GB"/>
        </w:rPr>
        <w:t xml:space="preserve">call on the authorities </w:t>
      </w:r>
      <w:r w:rsidR="00184447" w:rsidRPr="00DD0FB4">
        <w:rPr>
          <w:lang w:val="en-GB"/>
        </w:rPr>
        <w:t>to ensure</w:t>
      </w:r>
      <w:r w:rsidRPr="00DD0FB4">
        <w:rPr>
          <w:lang w:val="en-GB"/>
        </w:rPr>
        <w:t xml:space="preserve"> </w:t>
      </w:r>
      <w:r w:rsidRPr="00DD0FB4">
        <w:rPr>
          <w:b/>
          <w:lang w:val="en-GB"/>
        </w:rPr>
        <w:t xml:space="preserve">continuous improvement of the </w:t>
      </w:r>
      <w:r w:rsidR="003E4B31" w:rsidRPr="00DD0FB4">
        <w:rPr>
          <w:b/>
          <w:lang w:val="en-GB"/>
        </w:rPr>
        <w:t xml:space="preserve">pay </w:t>
      </w:r>
      <w:r w:rsidRPr="00DD0FB4">
        <w:rPr>
          <w:b/>
          <w:lang w:val="en-GB"/>
        </w:rPr>
        <w:t>conditions</w:t>
      </w:r>
      <w:r w:rsidRPr="00DD0FB4">
        <w:rPr>
          <w:lang w:val="en-GB"/>
        </w:rPr>
        <w:t xml:space="preserve"> </w:t>
      </w:r>
      <w:r w:rsidR="003E4B31" w:rsidRPr="00DD0FB4">
        <w:rPr>
          <w:lang w:val="en-GB"/>
        </w:rPr>
        <w:t xml:space="preserve">for </w:t>
      </w:r>
      <w:r w:rsidRPr="00DD0FB4">
        <w:rPr>
          <w:lang w:val="en-GB"/>
        </w:rPr>
        <w:t xml:space="preserve">employees in the budgetary sector and financial provision </w:t>
      </w:r>
      <w:r w:rsidR="0078665B" w:rsidRPr="00DD0FB4">
        <w:rPr>
          <w:lang w:val="en-GB"/>
        </w:rPr>
        <w:t xml:space="preserve">for </w:t>
      </w:r>
      <w:r w:rsidRPr="00DD0FB4">
        <w:rPr>
          <w:lang w:val="en-GB"/>
        </w:rPr>
        <w:t xml:space="preserve">the salary </w:t>
      </w:r>
      <w:r w:rsidR="0078665B" w:rsidRPr="00DD0FB4">
        <w:rPr>
          <w:lang w:val="en-GB"/>
        </w:rPr>
        <w:t xml:space="preserve">standards laid down </w:t>
      </w:r>
      <w:r w:rsidRPr="00DD0FB4">
        <w:rPr>
          <w:lang w:val="en-GB"/>
        </w:rPr>
        <w:t xml:space="preserve">by Law </w:t>
      </w:r>
      <w:r w:rsidR="006502C2" w:rsidRPr="00DD0FB4">
        <w:rPr>
          <w:lang w:val="en-GB"/>
        </w:rPr>
        <w:t xml:space="preserve">270 </w:t>
      </w:r>
      <w:r w:rsidR="0078665B" w:rsidRPr="00DD0FB4">
        <w:rPr>
          <w:lang w:val="en-GB"/>
        </w:rPr>
        <w:t>of 23</w:t>
      </w:r>
      <w:r w:rsidR="008F3E35" w:rsidRPr="00DD0FB4">
        <w:rPr>
          <w:lang w:val="en-GB"/>
        </w:rPr>
        <w:t> </w:t>
      </w:r>
      <w:r w:rsidR="0078665B" w:rsidRPr="00DD0FB4">
        <w:rPr>
          <w:lang w:val="en-GB"/>
        </w:rPr>
        <w:t xml:space="preserve">November 2018 </w:t>
      </w:r>
      <w:r w:rsidRPr="00DD0FB4">
        <w:rPr>
          <w:lang w:val="en-GB"/>
        </w:rPr>
        <w:t>on the unitary pay system in the budgetary sector</w:t>
      </w:r>
      <w:r w:rsidR="006502C2" w:rsidRPr="00DD0FB4">
        <w:rPr>
          <w:lang w:val="en-GB"/>
        </w:rPr>
        <w:t>;</w:t>
      </w:r>
    </w:p>
    <w:p w:rsidR="008174F5" w:rsidRPr="004F7767" w:rsidRDefault="008174F5" w:rsidP="004F7767">
      <w:pPr>
        <w:spacing w:after="0" w:line="288" w:lineRule="auto"/>
        <w:rPr>
          <w:rFonts w:ascii="Times New Roman" w:hAnsi="Times New Roman" w:cs="Times New Roman"/>
          <w:lang w:val="en-GB"/>
        </w:rPr>
      </w:pPr>
    </w:p>
    <w:p w:rsidR="008174F5" w:rsidRPr="00DD0FB4" w:rsidRDefault="00877008">
      <w:pPr>
        <w:pStyle w:val="Heading1"/>
        <w:rPr>
          <w:lang w:val="en-GB"/>
        </w:rPr>
      </w:pPr>
      <w:r w:rsidRPr="00DD0FB4">
        <w:rPr>
          <w:lang w:val="en-GB"/>
        </w:rPr>
        <w:t xml:space="preserve">reiterate the need </w:t>
      </w:r>
      <w:r w:rsidR="00F9784C" w:rsidRPr="00DD0FB4">
        <w:rPr>
          <w:lang w:val="en-GB"/>
        </w:rPr>
        <w:t>to improve</w:t>
      </w:r>
      <w:r w:rsidR="008174F5" w:rsidRPr="00DD0FB4">
        <w:rPr>
          <w:lang w:val="en-GB"/>
        </w:rPr>
        <w:t xml:space="preserve"> the legal framework in the field of </w:t>
      </w:r>
      <w:r w:rsidR="00F9784C" w:rsidRPr="00DD0FB4">
        <w:rPr>
          <w:lang w:val="en-GB"/>
        </w:rPr>
        <w:t xml:space="preserve">pay </w:t>
      </w:r>
      <w:r w:rsidR="008174F5" w:rsidRPr="00DD0FB4">
        <w:rPr>
          <w:lang w:val="en-GB"/>
        </w:rPr>
        <w:t xml:space="preserve">to </w:t>
      </w:r>
      <w:r w:rsidR="008174F5" w:rsidRPr="00DD0FB4">
        <w:rPr>
          <w:b/>
          <w:lang w:val="en-GB"/>
        </w:rPr>
        <w:t>ensure transparency and equal pay for equal work</w:t>
      </w:r>
      <w:r w:rsidR="00184447" w:rsidRPr="00DD0FB4">
        <w:rPr>
          <w:lang w:val="en-GB"/>
        </w:rPr>
        <w:t xml:space="preserve"> by</w:t>
      </w:r>
      <w:r w:rsidR="006502C2" w:rsidRPr="00DD0FB4">
        <w:rPr>
          <w:lang w:val="en-GB"/>
        </w:rPr>
        <w:t xml:space="preserve"> women and men;</w:t>
      </w:r>
    </w:p>
    <w:p w:rsidR="008174F5" w:rsidRPr="004F7767" w:rsidRDefault="008174F5" w:rsidP="004F7767">
      <w:pPr>
        <w:spacing w:after="0" w:line="288" w:lineRule="auto"/>
        <w:rPr>
          <w:rFonts w:ascii="Times New Roman" w:hAnsi="Times New Roman" w:cs="Times New Roman"/>
          <w:lang w:val="en-GB"/>
        </w:rPr>
      </w:pPr>
    </w:p>
    <w:p w:rsidR="008174F5" w:rsidRPr="00DD0FB4" w:rsidRDefault="00877008">
      <w:pPr>
        <w:pStyle w:val="Heading1"/>
        <w:rPr>
          <w:lang w:val="en-GB"/>
        </w:rPr>
      </w:pPr>
      <w:r w:rsidRPr="00DD0FB4">
        <w:rPr>
          <w:lang w:val="en-GB"/>
        </w:rPr>
        <w:t xml:space="preserve">call on the authorities to </w:t>
      </w:r>
      <w:r w:rsidR="008174F5" w:rsidRPr="00DD0FB4">
        <w:rPr>
          <w:lang w:val="en-GB"/>
        </w:rPr>
        <w:t xml:space="preserve">consider </w:t>
      </w:r>
      <w:r w:rsidRPr="00DD0FB4">
        <w:rPr>
          <w:lang w:val="en-GB"/>
        </w:rPr>
        <w:t>t</w:t>
      </w:r>
      <w:r w:rsidR="008174F5" w:rsidRPr="00DD0FB4">
        <w:rPr>
          <w:lang w:val="en-GB"/>
        </w:rPr>
        <w:t xml:space="preserve">he opportunity of </w:t>
      </w:r>
      <w:r w:rsidR="008174F5" w:rsidRPr="00DD0FB4">
        <w:rPr>
          <w:b/>
          <w:lang w:val="en-GB"/>
        </w:rPr>
        <w:t>establishing a single minimum wage in the country</w:t>
      </w:r>
      <w:r w:rsidR="008174F5" w:rsidRPr="00DD0FB4">
        <w:rPr>
          <w:lang w:val="en-GB"/>
        </w:rPr>
        <w:t xml:space="preserve"> on the basis of negotiations between the social partners </w:t>
      </w:r>
      <w:r w:rsidR="0078665B" w:rsidRPr="00DD0FB4">
        <w:rPr>
          <w:lang w:val="en-GB"/>
        </w:rPr>
        <w:t>amounting to</w:t>
      </w:r>
      <w:r w:rsidR="008174F5" w:rsidRPr="00DD0FB4">
        <w:rPr>
          <w:lang w:val="en-GB"/>
        </w:rPr>
        <w:t xml:space="preserve"> 50-60</w:t>
      </w:r>
      <w:r w:rsidR="0078665B" w:rsidRPr="00DD0FB4">
        <w:rPr>
          <w:lang w:val="en-GB"/>
        </w:rPr>
        <w:t xml:space="preserve">% </w:t>
      </w:r>
      <w:r w:rsidR="008174F5" w:rsidRPr="00DD0FB4">
        <w:rPr>
          <w:lang w:val="en-GB"/>
        </w:rPr>
        <w:t xml:space="preserve">of the average salary within the country, in accordance with the recommendations of the </w:t>
      </w:r>
      <w:r w:rsidRPr="00DD0FB4">
        <w:rPr>
          <w:lang w:val="en-GB"/>
        </w:rPr>
        <w:t>revised European Social Charter;</w:t>
      </w:r>
    </w:p>
    <w:p w:rsidR="008174F5" w:rsidRPr="004F7767" w:rsidRDefault="008174F5" w:rsidP="004F7767">
      <w:pPr>
        <w:spacing w:after="0" w:line="288" w:lineRule="auto"/>
        <w:rPr>
          <w:rFonts w:ascii="Times New Roman" w:hAnsi="Times New Roman" w:cs="Times New Roman"/>
          <w:lang w:val="en-GB"/>
        </w:rPr>
      </w:pPr>
    </w:p>
    <w:p w:rsidR="008174F5" w:rsidRPr="00DD0FB4" w:rsidRDefault="0078665B">
      <w:pPr>
        <w:pStyle w:val="Heading1"/>
        <w:rPr>
          <w:lang w:val="en-GB"/>
        </w:rPr>
      </w:pPr>
      <w:r w:rsidRPr="00DD0FB4">
        <w:rPr>
          <w:lang w:val="en-GB"/>
        </w:rPr>
        <w:t>call for</w:t>
      </w:r>
      <w:r w:rsidR="008174F5" w:rsidRPr="00DD0FB4">
        <w:rPr>
          <w:lang w:val="en-GB"/>
        </w:rPr>
        <w:t xml:space="preserve"> a </w:t>
      </w:r>
      <w:r w:rsidR="008174F5" w:rsidRPr="00DD0FB4">
        <w:rPr>
          <w:b/>
          <w:lang w:val="en-GB"/>
        </w:rPr>
        <w:t>National Strategy</w:t>
      </w:r>
      <w:r w:rsidRPr="00DD0FB4">
        <w:rPr>
          <w:b/>
          <w:lang w:val="en-GB"/>
        </w:rPr>
        <w:t xml:space="preserve"> to be defined and adopted</w:t>
      </w:r>
      <w:r w:rsidR="008174F5" w:rsidRPr="00DD0FB4">
        <w:rPr>
          <w:b/>
          <w:lang w:val="en-GB"/>
        </w:rPr>
        <w:t xml:space="preserve"> to combat </w:t>
      </w:r>
      <w:r w:rsidR="0006093C" w:rsidRPr="00DD0FB4">
        <w:rPr>
          <w:b/>
          <w:lang w:val="en-GB"/>
        </w:rPr>
        <w:t>undeclared work</w:t>
      </w:r>
      <w:r w:rsidR="008174F5" w:rsidRPr="00DD0FB4">
        <w:rPr>
          <w:b/>
          <w:lang w:val="en-GB"/>
        </w:rPr>
        <w:t xml:space="preserve"> and </w:t>
      </w:r>
      <w:r w:rsidRPr="00DD0FB4">
        <w:rPr>
          <w:b/>
          <w:lang w:val="en-GB"/>
        </w:rPr>
        <w:t xml:space="preserve">envelope </w:t>
      </w:r>
      <w:r w:rsidR="008174F5" w:rsidRPr="00DD0FB4">
        <w:rPr>
          <w:b/>
          <w:lang w:val="en-GB"/>
        </w:rPr>
        <w:t>wage</w:t>
      </w:r>
      <w:r w:rsidRPr="00DD0FB4">
        <w:rPr>
          <w:b/>
          <w:lang w:val="en-GB"/>
        </w:rPr>
        <w:t>s</w:t>
      </w:r>
      <w:r w:rsidR="008174F5" w:rsidRPr="00DD0FB4">
        <w:rPr>
          <w:lang w:val="en-GB"/>
        </w:rPr>
        <w:t xml:space="preserve">, </w:t>
      </w:r>
      <w:r w:rsidRPr="00DD0FB4">
        <w:rPr>
          <w:lang w:val="en-GB"/>
        </w:rPr>
        <w:t>which should be monitored by</w:t>
      </w:r>
      <w:r w:rsidR="00877008" w:rsidRPr="00DD0FB4">
        <w:rPr>
          <w:lang w:val="en-GB"/>
        </w:rPr>
        <w:t xml:space="preserve"> the Prime Minister</w:t>
      </w:r>
      <w:r w:rsidR="002B31F3" w:rsidRPr="00DD0FB4">
        <w:rPr>
          <w:lang w:val="en-GB"/>
        </w:rPr>
        <w:t>’</w:t>
      </w:r>
      <w:r w:rsidRPr="00DD0FB4">
        <w:rPr>
          <w:lang w:val="en-GB"/>
        </w:rPr>
        <w:t>s office</w:t>
      </w:r>
      <w:r w:rsidR="00877008" w:rsidRPr="00DD0FB4">
        <w:rPr>
          <w:lang w:val="en-GB"/>
        </w:rPr>
        <w:t>;</w:t>
      </w:r>
    </w:p>
    <w:p w:rsidR="008174F5" w:rsidRPr="004F7767" w:rsidRDefault="008174F5" w:rsidP="004F7767">
      <w:pPr>
        <w:spacing w:after="0" w:line="288" w:lineRule="auto"/>
        <w:rPr>
          <w:rFonts w:ascii="Times New Roman" w:hAnsi="Times New Roman" w:cs="Times New Roman"/>
          <w:lang w:val="en-GB"/>
        </w:rPr>
      </w:pPr>
    </w:p>
    <w:p w:rsidR="008174F5" w:rsidRPr="00DD0FB4" w:rsidRDefault="0006093C">
      <w:pPr>
        <w:pStyle w:val="Heading1"/>
        <w:rPr>
          <w:lang w:val="en-GB"/>
        </w:rPr>
      </w:pPr>
      <w:r w:rsidRPr="00DD0FB4">
        <w:rPr>
          <w:lang w:val="en-GB"/>
        </w:rPr>
        <w:t xml:space="preserve">call for an </w:t>
      </w:r>
      <w:r w:rsidRPr="00DD0FB4">
        <w:rPr>
          <w:b/>
          <w:lang w:val="en-GB"/>
        </w:rPr>
        <w:t>early retirement</w:t>
      </w:r>
      <w:r w:rsidRPr="00DD0FB4">
        <w:rPr>
          <w:lang w:val="en-GB"/>
        </w:rPr>
        <w:t xml:space="preserve"> mechanism to be developed </w:t>
      </w:r>
      <w:r w:rsidR="008174F5" w:rsidRPr="00DD0FB4">
        <w:rPr>
          <w:lang w:val="en-GB"/>
        </w:rPr>
        <w:t xml:space="preserve">for both men and women, and </w:t>
      </w:r>
      <w:r w:rsidRPr="00DD0FB4">
        <w:rPr>
          <w:lang w:val="en-GB"/>
        </w:rPr>
        <w:t>for</w:t>
      </w:r>
      <w:r w:rsidR="008174F5" w:rsidRPr="00DD0FB4">
        <w:rPr>
          <w:lang w:val="en-GB"/>
        </w:rPr>
        <w:t xml:space="preserve"> the mechanism for setting pension</w:t>
      </w:r>
      <w:r w:rsidRPr="00DD0FB4">
        <w:rPr>
          <w:lang w:val="en-GB"/>
        </w:rPr>
        <w:t>s</w:t>
      </w:r>
      <w:r w:rsidR="008174F5" w:rsidRPr="00DD0FB4">
        <w:rPr>
          <w:lang w:val="en-GB"/>
        </w:rPr>
        <w:t xml:space="preserve"> for work under special </w:t>
      </w:r>
      <w:r w:rsidR="00877008" w:rsidRPr="00DD0FB4">
        <w:rPr>
          <w:lang w:val="en-GB"/>
        </w:rPr>
        <w:t>conditions</w:t>
      </w:r>
      <w:r w:rsidRPr="00DD0FB4">
        <w:rPr>
          <w:lang w:val="en-GB"/>
        </w:rPr>
        <w:t xml:space="preserve"> to be improved</w:t>
      </w:r>
      <w:r w:rsidR="00877008" w:rsidRPr="00DD0FB4">
        <w:rPr>
          <w:lang w:val="en-GB"/>
        </w:rPr>
        <w:t>;</w:t>
      </w:r>
    </w:p>
    <w:p w:rsidR="008174F5" w:rsidRPr="004F7767" w:rsidRDefault="008174F5" w:rsidP="004F7767">
      <w:pPr>
        <w:spacing w:after="0" w:line="288" w:lineRule="auto"/>
        <w:rPr>
          <w:rFonts w:ascii="Times New Roman" w:hAnsi="Times New Roman" w:cs="Times New Roman"/>
          <w:lang w:val="en-GB"/>
        </w:rPr>
      </w:pPr>
    </w:p>
    <w:p w:rsidR="008174F5" w:rsidRPr="00DD0FB4" w:rsidRDefault="0006093C">
      <w:pPr>
        <w:pStyle w:val="Heading1"/>
        <w:rPr>
          <w:lang w:val="en-GB"/>
        </w:rPr>
      </w:pPr>
      <w:r w:rsidRPr="00DD0FB4">
        <w:rPr>
          <w:lang w:val="en-GB"/>
        </w:rPr>
        <w:t xml:space="preserve">call </w:t>
      </w:r>
      <w:r w:rsidR="00F05653" w:rsidRPr="00DD0FB4">
        <w:rPr>
          <w:lang w:val="en-GB"/>
        </w:rPr>
        <w:t xml:space="preserve">for </w:t>
      </w:r>
      <w:r w:rsidR="008174F5" w:rsidRPr="00DD0FB4">
        <w:rPr>
          <w:lang w:val="en-GB"/>
        </w:rPr>
        <w:t xml:space="preserve">the process of </w:t>
      </w:r>
      <w:r w:rsidRPr="00DD0FB4">
        <w:rPr>
          <w:b/>
          <w:lang w:val="en-GB"/>
        </w:rPr>
        <w:t xml:space="preserve">improving </w:t>
      </w:r>
      <w:r w:rsidR="008174F5" w:rsidRPr="00DD0FB4">
        <w:rPr>
          <w:b/>
          <w:lang w:val="en-GB"/>
        </w:rPr>
        <w:t>the Labo</w:t>
      </w:r>
      <w:r w:rsidR="00DF5E04" w:rsidRPr="00DD0FB4">
        <w:rPr>
          <w:b/>
          <w:lang w:val="en-GB"/>
        </w:rPr>
        <w:t>u</w:t>
      </w:r>
      <w:r w:rsidR="008174F5" w:rsidRPr="00DD0FB4">
        <w:rPr>
          <w:b/>
          <w:lang w:val="en-GB"/>
        </w:rPr>
        <w:t>r Code</w:t>
      </w:r>
      <w:r w:rsidR="008174F5" w:rsidRPr="00DD0FB4">
        <w:rPr>
          <w:lang w:val="en-GB"/>
        </w:rPr>
        <w:t xml:space="preserve"> in force </w:t>
      </w:r>
      <w:r w:rsidR="00DF5E04" w:rsidRPr="00DD0FB4">
        <w:rPr>
          <w:lang w:val="en-GB"/>
        </w:rPr>
        <w:t>to be continued and for it to be brought</w:t>
      </w:r>
      <w:r w:rsidR="008174F5" w:rsidRPr="00DD0FB4">
        <w:rPr>
          <w:lang w:val="en-GB"/>
        </w:rPr>
        <w:t xml:space="preserve"> into line with international labo</w:t>
      </w:r>
      <w:r w:rsidRPr="00DD0FB4">
        <w:rPr>
          <w:lang w:val="en-GB"/>
        </w:rPr>
        <w:t>u</w:t>
      </w:r>
      <w:r w:rsidR="008174F5" w:rsidRPr="00DD0FB4">
        <w:rPr>
          <w:lang w:val="en-GB"/>
        </w:rPr>
        <w:t>r standards (EU</w:t>
      </w:r>
      <w:r w:rsidRPr="00DD0FB4">
        <w:rPr>
          <w:lang w:val="en-GB"/>
        </w:rPr>
        <w:t xml:space="preserve"> d</w:t>
      </w:r>
      <w:r w:rsidR="008174F5" w:rsidRPr="00DD0FB4">
        <w:rPr>
          <w:lang w:val="en-GB"/>
        </w:rPr>
        <w:t xml:space="preserve">irectives, ILO </w:t>
      </w:r>
      <w:r w:rsidRPr="00DD0FB4">
        <w:rPr>
          <w:lang w:val="en-GB"/>
        </w:rPr>
        <w:t>c</w:t>
      </w:r>
      <w:r w:rsidR="008174F5" w:rsidRPr="00DD0FB4">
        <w:rPr>
          <w:lang w:val="en-GB"/>
        </w:rPr>
        <w:t>onventions)</w:t>
      </w:r>
      <w:r w:rsidR="00877008" w:rsidRPr="00DD0FB4">
        <w:rPr>
          <w:lang w:val="en-GB"/>
        </w:rPr>
        <w:t>;</w:t>
      </w:r>
    </w:p>
    <w:p w:rsidR="008174F5" w:rsidRPr="004F7767" w:rsidRDefault="008174F5" w:rsidP="004F7767">
      <w:pPr>
        <w:spacing w:after="0" w:line="288" w:lineRule="auto"/>
        <w:rPr>
          <w:rFonts w:ascii="Times New Roman" w:hAnsi="Times New Roman" w:cs="Times New Roman"/>
          <w:lang w:val="en-GB"/>
        </w:rPr>
      </w:pPr>
    </w:p>
    <w:p w:rsidR="008174F5" w:rsidRPr="00DD0FB4" w:rsidRDefault="00403A77">
      <w:pPr>
        <w:pStyle w:val="Heading1"/>
        <w:rPr>
          <w:lang w:val="en-GB"/>
        </w:rPr>
      </w:pPr>
      <w:r w:rsidRPr="00DD0FB4">
        <w:rPr>
          <w:lang w:val="en-GB"/>
        </w:rPr>
        <w:t xml:space="preserve">call on the authorities to respect </w:t>
      </w:r>
      <w:r w:rsidR="008174F5" w:rsidRPr="00DD0FB4">
        <w:rPr>
          <w:lang w:val="en-GB"/>
        </w:rPr>
        <w:t>the provisions of</w:t>
      </w:r>
      <w:r w:rsidR="0006093C" w:rsidRPr="00DD0FB4">
        <w:rPr>
          <w:lang w:val="en-GB"/>
        </w:rPr>
        <w:t xml:space="preserve"> Article</w:t>
      </w:r>
      <w:r w:rsidR="008174F5" w:rsidRPr="00DD0FB4">
        <w:rPr>
          <w:lang w:val="en-GB"/>
        </w:rPr>
        <w:t xml:space="preserve"> 371 of the EU-Moldova Association Agreement in the process of drafting and improving </w:t>
      </w:r>
      <w:r w:rsidR="0006093C" w:rsidRPr="00DD0FB4">
        <w:rPr>
          <w:lang w:val="en-GB"/>
        </w:rPr>
        <w:t>labour</w:t>
      </w:r>
      <w:r w:rsidR="008174F5" w:rsidRPr="00DD0FB4">
        <w:rPr>
          <w:lang w:val="en-GB"/>
        </w:rPr>
        <w:t xml:space="preserve"> legislation and in other areas, according to which the parties recogni</w:t>
      </w:r>
      <w:r w:rsidR="0006093C" w:rsidRPr="00DD0FB4">
        <w:rPr>
          <w:lang w:val="en-GB"/>
        </w:rPr>
        <w:t>s</w:t>
      </w:r>
      <w:r w:rsidR="008174F5" w:rsidRPr="00DD0FB4">
        <w:rPr>
          <w:lang w:val="en-GB"/>
        </w:rPr>
        <w:t xml:space="preserve">e that </w:t>
      </w:r>
      <w:r w:rsidR="008174F5" w:rsidRPr="00DD0FB4">
        <w:rPr>
          <w:b/>
          <w:lang w:val="en-GB"/>
        </w:rPr>
        <w:t>it is inappropriate to encourage trade or investments by reducing the levels of protection</w:t>
      </w:r>
      <w:r w:rsidR="008174F5" w:rsidRPr="00DD0FB4">
        <w:rPr>
          <w:lang w:val="en-GB"/>
        </w:rPr>
        <w:t xml:space="preserve"> provided by national legislatio</w:t>
      </w:r>
      <w:r w:rsidR="008755D1" w:rsidRPr="00DD0FB4">
        <w:rPr>
          <w:lang w:val="en-GB"/>
        </w:rPr>
        <w:t xml:space="preserve">n </w:t>
      </w:r>
      <w:r w:rsidR="00DF5E04" w:rsidRPr="00DD0FB4">
        <w:rPr>
          <w:lang w:val="en-GB"/>
        </w:rPr>
        <w:t xml:space="preserve">for </w:t>
      </w:r>
      <w:r w:rsidR="008755D1" w:rsidRPr="00DD0FB4">
        <w:rPr>
          <w:lang w:val="en-GB"/>
        </w:rPr>
        <w:t>the environment or labo</w:t>
      </w:r>
      <w:r w:rsidR="00DF5E04" w:rsidRPr="00DD0FB4">
        <w:rPr>
          <w:lang w:val="en-GB"/>
        </w:rPr>
        <w:t>u</w:t>
      </w:r>
      <w:r w:rsidR="008755D1" w:rsidRPr="00DD0FB4">
        <w:rPr>
          <w:lang w:val="en-GB"/>
        </w:rPr>
        <w:t>r;</w:t>
      </w:r>
    </w:p>
    <w:p w:rsidR="008174F5" w:rsidRPr="004F7767" w:rsidRDefault="008174F5" w:rsidP="004F7767">
      <w:pPr>
        <w:spacing w:after="0" w:line="288" w:lineRule="auto"/>
        <w:jc w:val="both"/>
        <w:rPr>
          <w:rFonts w:ascii="Times New Roman" w:hAnsi="Times New Roman" w:cs="Times New Roman"/>
          <w:lang w:val="en-GB"/>
        </w:rPr>
      </w:pPr>
    </w:p>
    <w:p w:rsidR="008174F5" w:rsidRPr="00DD0FB4" w:rsidRDefault="00D551BD">
      <w:pPr>
        <w:pStyle w:val="Heading1"/>
        <w:rPr>
          <w:lang w:val="en-GB"/>
        </w:rPr>
      </w:pPr>
      <w:r w:rsidRPr="00DD0FB4">
        <w:rPr>
          <w:lang w:val="en-GB"/>
        </w:rPr>
        <w:t>call on the authorities to amend</w:t>
      </w:r>
      <w:r w:rsidR="008174F5" w:rsidRPr="00DD0FB4">
        <w:rPr>
          <w:lang w:val="en-GB"/>
        </w:rPr>
        <w:t xml:space="preserve"> </w:t>
      </w:r>
      <w:r w:rsidR="00DF5E04" w:rsidRPr="00DD0FB4">
        <w:rPr>
          <w:lang w:val="en-GB"/>
        </w:rPr>
        <w:t xml:space="preserve">Law No 131 of 8 June 2012 on </w:t>
      </w:r>
      <w:r w:rsidR="008174F5" w:rsidRPr="00DD0FB4">
        <w:rPr>
          <w:lang w:val="en-GB"/>
        </w:rPr>
        <w:t xml:space="preserve">state </w:t>
      </w:r>
      <w:r w:rsidR="00DF5E04" w:rsidRPr="00DD0FB4">
        <w:rPr>
          <w:lang w:val="en-GB"/>
        </w:rPr>
        <w:t>monitoring of</w:t>
      </w:r>
      <w:r w:rsidR="008174F5" w:rsidRPr="00DD0FB4">
        <w:rPr>
          <w:lang w:val="en-GB"/>
        </w:rPr>
        <w:t xml:space="preserve"> entrepreneurial activity and Law </w:t>
      </w:r>
      <w:r w:rsidR="00DF5E04" w:rsidRPr="00DD0FB4">
        <w:rPr>
          <w:lang w:val="en-GB"/>
        </w:rPr>
        <w:t>N</w:t>
      </w:r>
      <w:r w:rsidR="00403A77" w:rsidRPr="00DD0FB4">
        <w:rPr>
          <w:lang w:val="en-GB"/>
        </w:rPr>
        <w:t xml:space="preserve">o 140 </w:t>
      </w:r>
      <w:r w:rsidR="00DF5E04" w:rsidRPr="00DD0FB4">
        <w:rPr>
          <w:lang w:val="en-GB"/>
        </w:rPr>
        <w:t xml:space="preserve">of 10 May 2001 </w:t>
      </w:r>
      <w:r w:rsidR="008174F5" w:rsidRPr="00DD0FB4">
        <w:rPr>
          <w:lang w:val="en-GB"/>
        </w:rPr>
        <w:t xml:space="preserve">on the State </w:t>
      </w:r>
      <w:r w:rsidR="00072904" w:rsidRPr="00DD0FB4">
        <w:rPr>
          <w:lang w:val="en-GB"/>
        </w:rPr>
        <w:t>Labour</w:t>
      </w:r>
      <w:r w:rsidR="008174F5" w:rsidRPr="00DD0FB4">
        <w:rPr>
          <w:lang w:val="en-GB"/>
        </w:rPr>
        <w:t xml:space="preserve"> Inspectorate </w:t>
      </w:r>
      <w:r w:rsidR="00DF5E04" w:rsidRPr="00DD0FB4">
        <w:rPr>
          <w:lang w:val="en-GB"/>
        </w:rPr>
        <w:t xml:space="preserve">to bring them into line </w:t>
      </w:r>
      <w:r w:rsidR="008174F5" w:rsidRPr="00DD0FB4">
        <w:rPr>
          <w:lang w:val="en-GB"/>
        </w:rPr>
        <w:t xml:space="preserve">with the provisions of </w:t>
      </w:r>
      <w:r w:rsidR="00DF5E04" w:rsidRPr="00DD0FB4">
        <w:rPr>
          <w:lang w:val="en-GB"/>
        </w:rPr>
        <w:t>ILO</w:t>
      </w:r>
      <w:r w:rsidR="008174F5" w:rsidRPr="00DD0FB4">
        <w:rPr>
          <w:lang w:val="en-GB"/>
        </w:rPr>
        <w:t xml:space="preserve"> </w:t>
      </w:r>
      <w:r w:rsidRPr="00DD0FB4">
        <w:rPr>
          <w:lang w:val="en-GB"/>
        </w:rPr>
        <w:t>C</w:t>
      </w:r>
      <w:r w:rsidR="008174F5" w:rsidRPr="00DD0FB4">
        <w:rPr>
          <w:lang w:val="en-GB"/>
        </w:rPr>
        <w:t xml:space="preserve">onvention 81 </w:t>
      </w:r>
      <w:r w:rsidR="00403A77" w:rsidRPr="00DD0FB4">
        <w:rPr>
          <w:lang w:val="en-GB"/>
        </w:rPr>
        <w:t>o</w:t>
      </w:r>
      <w:r w:rsidR="008174F5" w:rsidRPr="00DD0FB4">
        <w:rPr>
          <w:lang w:val="en-GB"/>
        </w:rPr>
        <w:t xml:space="preserve">n labour inspection in industry and </w:t>
      </w:r>
      <w:r w:rsidR="00DF5E04" w:rsidRPr="00DD0FB4">
        <w:rPr>
          <w:lang w:val="en-GB"/>
        </w:rPr>
        <w:t>ILO Convention</w:t>
      </w:r>
      <w:r w:rsidR="002B31F3" w:rsidRPr="00DD0FB4">
        <w:rPr>
          <w:lang w:val="en-GB"/>
        </w:rPr>
        <w:t> </w:t>
      </w:r>
      <w:r w:rsidR="008174F5" w:rsidRPr="00DD0FB4">
        <w:rPr>
          <w:lang w:val="en-GB"/>
        </w:rPr>
        <w:t xml:space="preserve">129 on </w:t>
      </w:r>
      <w:r w:rsidR="00DF5E04" w:rsidRPr="00DD0FB4">
        <w:rPr>
          <w:lang w:val="en-GB"/>
        </w:rPr>
        <w:t xml:space="preserve">trade and </w:t>
      </w:r>
      <w:r w:rsidR="008174F5" w:rsidRPr="00DD0FB4">
        <w:rPr>
          <w:lang w:val="en-GB"/>
        </w:rPr>
        <w:t>labour inspection in agriculture</w:t>
      </w:r>
      <w:r w:rsidR="008755D1" w:rsidRPr="00DD0FB4">
        <w:rPr>
          <w:lang w:val="en-GB"/>
        </w:rPr>
        <w:t>;</w:t>
      </w:r>
    </w:p>
    <w:p w:rsidR="008174F5" w:rsidRPr="004F7767" w:rsidRDefault="008174F5" w:rsidP="004F7767">
      <w:pPr>
        <w:spacing w:after="0" w:line="288" w:lineRule="auto"/>
        <w:rPr>
          <w:rFonts w:ascii="Times New Roman" w:hAnsi="Times New Roman" w:cs="Times New Roman"/>
          <w:lang w:val="en-GB"/>
        </w:rPr>
      </w:pPr>
    </w:p>
    <w:p w:rsidR="008174F5" w:rsidRPr="00DD0FB4" w:rsidRDefault="00DF5E04">
      <w:pPr>
        <w:pStyle w:val="Heading1"/>
        <w:rPr>
          <w:lang w:val="en-GB"/>
        </w:rPr>
      </w:pPr>
      <w:r w:rsidRPr="00DD0FB4">
        <w:rPr>
          <w:lang w:val="en-GB"/>
        </w:rPr>
        <w:t xml:space="preserve">call for a </w:t>
      </w:r>
      <w:r w:rsidR="008174F5" w:rsidRPr="00DD0FB4">
        <w:rPr>
          <w:b/>
          <w:lang w:val="en-GB"/>
        </w:rPr>
        <w:t>return to an integrated system of labo</w:t>
      </w:r>
      <w:r w:rsidR="00AD2E63" w:rsidRPr="00DD0FB4">
        <w:rPr>
          <w:b/>
          <w:lang w:val="en-GB"/>
        </w:rPr>
        <w:t>u</w:t>
      </w:r>
      <w:r w:rsidR="008174F5" w:rsidRPr="00DD0FB4">
        <w:rPr>
          <w:b/>
          <w:lang w:val="en-GB"/>
        </w:rPr>
        <w:t>r inspection</w:t>
      </w:r>
      <w:r w:rsidR="008174F5" w:rsidRPr="00DD0FB4">
        <w:rPr>
          <w:lang w:val="en-GB"/>
        </w:rPr>
        <w:t xml:space="preserve"> (</w:t>
      </w:r>
      <w:r w:rsidR="00072904" w:rsidRPr="00DD0FB4">
        <w:rPr>
          <w:lang w:val="en-GB"/>
        </w:rPr>
        <w:t>labour</w:t>
      </w:r>
      <w:r w:rsidR="008174F5" w:rsidRPr="00DD0FB4">
        <w:rPr>
          <w:lang w:val="en-GB"/>
        </w:rPr>
        <w:t xml:space="preserve"> relations and safety and health at work) and </w:t>
      </w:r>
      <w:r w:rsidRPr="00DD0FB4">
        <w:rPr>
          <w:lang w:val="en-GB"/>
        </w:rPr>
        <w:t xml:space="preserve">for </w:t>
      </w:r>
      <w:r w:rsidR="008174F5" w:rsidRPr="00DD0FB4">
        <w:rPr>
          <w:lang w:val="en-GB"/>
        </w:rPr>
        <w:t xml:space="preserve">the institutional capacities of the State </w:t>
      </w:r>
      <w:r w:rsidR="00072904" w:rsidRPr="00DD0FB4">
        <w:rPr>
          <w:lang w:val="en-GB"/>
        </w:rPr>
        <w:t>Labour</w:t>
      </w:r>
      <w:r w:rsidR="008174F5" w:rsidRPr="00DD0FB4">
        <w:rPr>
          <w:lang w:val="en-GB"/>
        </w:rPr>
        <w:t xml:space="preserve"> Inspectorate (human resources, information systems, etc.)</w:t>
      </w:r>
      <w:r w:rsidRPr="00DD0FB4">
        <w:rPr>
          <w:lang w:val="en-GB"/>
        </w:rPr>
        <w:t xml:space="preserve"> to be strengthened</w:t>
      </w:r>
      <w:r w:rsidR="008174F5" w:rsidRPr="00DD0FB4">
        <w:rPr>
          <w:lang w:val="en-GB"/>
        </w:rPr>
        <w:t>;</w:t>
      </w:r>
    </w:p>
    <w:p w:rsidR="008174F5" w:rsidRPr="004F7767" w:rsidRDefault="008174F5" w:rsidP="004F7767">
      <w:pPr>
        <w:spacing w:after="0" w:line="288" w:lineRule="auto"/>
        <w:rPr>
          <w:rFonts w:ascii="Times New Roman" w:hAnsi="Times New Roman" w:cs="Times New Roman"/>
          <w:lang w:val="en-GB"/>
        </w:rPr>
      </w:pPr>
    </w:p>
    <w:p w:rsidR="008174F5" w:rsidRPr="00DD0FB4" w:rsidRDefault="00D551BD">
      <w:pPr>
        <w:pStyle w:val="Heading1"/>
        <w:rPr>
          <w:lang w:val="en-GB"/>
        </w:rPr>
      </w:pPr>
      <w:r w:rsidRPr="00DD0FB4">
        <w:rPr>
          <w:lang w:val="en-GB"/>
        </w:rPr>
        <w:t xml:space="preserve">call on the authorities </w:t>
      </w:r>
      <w:r w:rsidR="00DF5E04" w:rsidRPr="00DD0FB4">
        <w:rPr>
          <w:lang w:val="en-GB"/>
        </w:rPr>
        <w:t xml:space="preserve">to develop </w:t>
      </w:r>
      <w:r w:rsidR="008174F5" w:rsidRPr="00DD0FB4">
        <w:rPr>
          <w:lang w:val="en-GB"/>
        </w:rPr>
        <w:t xml:space="preserve">a </w:t>
      </w:r>
      <w:r w:rsidR="008174F5" w:rsidRPr="00DD0FB4">
        <w:rPr>
          <w:b/>
          <w:lang w:val="en-GB"/>
        </w:rPr>
        <w:t>national programme in the field of safety and health at work</w:t>
      </w:r>
      <w:r w:rsidR="008174F5" w:rsidRPr="00DD0FB4">
        <w:rPr>
          <w:lang w:val="en-GB"/>
        </w:rPr>
        <w:t xml:space="preserve"> and an act</w:t>
      </w:r>
      <w:r w:rsidR="008755D1" w:rsidRPr="00DD0FB4">
        <w:rPr>
          <w:lang w:val="en-GB"/>
        </w:rPr>
        <w:t xml:space="preserve">ion </w:t>
      </w:r>
      <w:r w:rsidR="00DF5E04" w:rsidRPr="00DD0FB4">
        <w:rPr>
          <w:lang w:val="en-GB"/>
        </w:rPr>
        <w:t>p</w:t>
      </w:r>
      <w:r w:rsidR="008755D1" w:rsidRPr="00DD0FB4">
        <w:rPr>
          <w:lang w:val="en-GB"/>
        </w:rPr>
        <w:t xml:space="preserve">lan </w:t>
      </w:r>
      <w:r w:rsidR="00DF5E04" w:rsidRPr="00DD0FB4">
        <w:rPr>
          <w:lang w:val="en-GB"/>
        </w:rPr>
        <w:t xml:space="preserve">for </w:t>
      </w:r>
      <w:r w:rsidR="008755D1" w:rsidRPr="00DD0FB4">
        <w:rPr>
          <w:lang w:val="en-GB"/>
        </w:rPr>
        <w:t>its implementation;</w:t>
      </w:r>
    </w:p>
    <w:p w:rsidR="008174F5" w:rsidRPr="004F7767" w:rsidRDefault="008174F5" w:rsidP="004F7767">
      <w:pPr>
        <w:spacing w:after="0" w:line="288" w:lineRule="auto"/>
        <w:rPr>
          <w:rFonts w:ascii="Times New Roman" w:hAnsi="Times New Roman" w:cs="Times New Roman"/>
          <w:lang w:val="en-GB"/>
        </w:rPr>
      </w:pPr>
    </w:p>
    <w:p w:rsidR="008B0B5D" w:rsidRPr="00DD0FB4" w:rsidRDefault="006F5E41">
      <w:pPr>
        <w:pStyle w:val="Heading1"/>
        <w:rPr>
          <w:lang w:val="en-GB"/>
        </w:rPr>
      </w:pPr>
      <w:r w:rsidRPr="00DD0FB4">
        <w:rPr>
          <w:lang w:val="en-GB"/>
        </w:rPr>
        <w:t xml:space="preserve">reiterate the need </w:t>
      </w:r>
      <w:r w:rsidR="00C07D4E" w:rsidRPr="00DD0FB4">
        <w:rPr>
          <w:lang w:val="en-GB"/>
        </w:rPr>
        <w:t xml:space="preserve">to promote </w:t>
      </w:r>
      <w:r w:rsidR="008174F5" w:rsidRPr="00DD0FB4">
        <w:rPr>
          <w:lang w:val="en-GB"/>
        </w:rPr>
        <w:t xml:space="preserve">the draft Law amending and </w:t>
      </w:r>
      <w:r w:rsidR="00C07D4E" w:rsidRPr="00DD0FB4">
        <w:rPr>
          <w:lang w:val="en-GB"/>
        </w:rPr>
        <w:t xml:space="preserve">supplementing </w:t>
      </w:r>
      <w:r w:rsidR="008174F5" w:rsidRPr="00DD0FB4">
        <w:rPr>
          <w:lang w:val="en-GB"/>
        </w:rPr>
        <w:t xml:space="preserve">Law </w:t>
      </w:r>
      <w:r w:rsidR="00C07D4E" w:rsidRPr="00DD0FB4">
        <w:rPr>
          <w:lang w:val="en-GB"/>
        </w:rPr>
        <w:t>N</w:t>
      </w:r>
      <w:r w:rsidR="008174F5" w:rsidRPr="00DD0FB4">
        <w:rPr>
          <w:lang w:val="en-GB"/>
        </w:rPr>
        <w:t>o 245</w:t>
      </w:r>
      <w:r w:rsidR="00911865" w:rsidRPr="00DD0FB4">
        <w:rPr>
          <w:lang w:val="en-GB"/>
        </w:rPr>
        <w:t xml:space="preserve"> </w:t>
      </w:r>
      <w:r w:rsidR="00C07D4E" w:rsidRPr="00DD0FB4">
        <w:rPr>
          <w:lang w:val="en-GB"/>
        </w:rPr>
        <w:t>of 21</w:t>
      </w:r>
      <w:r w:rsidR="008F3E35" w:rsidRPr="00DD0FB4">
        <w:rPr>
          <w:lang w:val="en-GB"/>
        </w:rPr>
        <w:t> </w:t>
      </w:r>
      <w:r w:rsidR="00C07D4E" w:rsidRPr="00DD0FB4">
        <w:rPr>
          <w:lang w:val="en-GB"/>
        </w:rPr>
        <w:t xml:space="preserve">July 2006 </w:t>
      </w:r>
      <w:r w:rsidR="008174F5" w:rsidRPr="00DD0FB4">
        <w:rPr>
          <w:lang w:val="en-GB"/>
        </w:rPr>
        <w:t>on the organi</w:t>
      </w:r>
      <w:r w:rsidR="00C07D4E" w:rsidRPr="00DD0FB4">
        <w:rPr>
          <w:lang w:val="en-GB"/>
        </w:rPr>
        <w:t>s</w:t>
      </w:r>
      <w:r w:rsidR="008174F5" w:rsidRPr="00DD0FB4">
        <w:rPr>
          <w:lang w:val="en-GB"/>
        </w:rPr>
        <w:t xml:space="preserve">ation and functioning of </w:t>
      </w:r>
      <w:r w:rsidR="008174F5" w:rsidRPr="00DD0FB4">
        <w:rPr>
          <w:b/>
          <w:lang w:val="en-GB"/>
        </w:rPr>
        <w:t>the National Commission for Collective Bargaining and Consultation</w:t>
      </w:r>
      <w:r w:rsidR="00C07D4E" w:rsidRPr="00DD0FB4">
        <w:rPr>
          <w:lang w:val="en-GB"/>
        </w:rPr>
        <w:t xml:space="preserve"> and of</w:t>
      </w:r>
      <w:r w:rsidR="008174F5" w:rsidRPr="00DD0FB4">
        <w:rPr>
          <w:lang w:val="en-GB"/>
        </w:rPr>
        <w:t xml:space="preserve"> the consultations and collective bargaining committees at branch</w:t>
      </w:r>
      <w:r w:rsidR="00C07D4E" w:rsidRPr="00DD0FB4">
        <w:rPr>
          <w:lang w:val="en-GB"/>
        </w:rPr>
        <w:t xml:space="preserve"> and regional</w:t>
      </w:r>
      <w:r w:rsidR="008174F5" w:rsidRPr="00DD0FB4">
        <w:rPr>
          <w:lang w:val="en-GB"/>
        </w:rPr>
        <w:t xml:space="preserve"> level, in order to ensure </w:t>
      </w:r>
      <w:r w:rsidR="00C07D4E" w:rsidRPr="00DD0FB4">
        <w:rPr>
          <w:lang w:val="en-GB"/>
        </w:rPr>
        <w:t xml:space="preserve">that </w:t>
      </w:r>
      <w:r w:rsidR="008174F5" w:rsidRPr="00DD0FB4">
        <w:rPr>
          <w:lang w:val="en-GB"/>
        </w:rPr>
        <w:t xml:space="preserve">the </w:t>
      </w:r>
      <w:r w:rsidR="00C07D4E" w:rsidRPr="00DD0FB4">
        <w:rPr>
          <w:lang w:val="en-GB"/>
        </w:rPr>
        <w:t>p</w:t>
      </w:r>
      <w:r w:rsidR="008174F5" w:rsidRPr="00DD0FB4">
        <w:rPr>
          <w:lang w:val="en-GB"/>
        </w:rPr>
        <w:t xml:space="preserve">residency of the </w:t>
      </w:r>
      <w:r w:rsidR="00C07D4E" w:rsidRPr="00DD0FB4">
        <w:rPr>
          <w:lang w:val="en-GB"/>
        </w:rPr>
        <w:t>N</w:t>
      </w:r>
      <w:r w:rsidR="008174F5" w:rsidRPr="00DD0FB4">
        <w:rPr>
          <w:lang w:val="en-GB"/>
        </w:rPr>
        <w:t>ational Co</w:t>
      </w:r>
      <w:r w:rsidR="008755D1" w:rsidRPr="00DD0FB4">
        <w:rPr>
          <w:lang w:val="en-GB"/>
        </w:rPr>
        <w:t xml:space="preserve">mmission </w:t>
      </w:r>
      <w:r w:rsidR="00C07D4E" w:rsidRPr="00DD0FB4">
        <w:rPr>
          <w:lang w:val="en-GB"/>
        </w:rPr>
        <w:t xml:space="preserve">rotates to include </w:t>
      </w:r>
      <w:r w:rsidR="008755D1" w:rsidRPr="00DD0FB4">
        <w:rPr>
          <w:lang w:val="en-GB"/>
        </w:rPr>
        <w:t>each social partner.</w:t>
      </w:r>
    </w:p>
    <w:p w:rsidR="008174F5" w:rsidRPr="004F7767" w:rsidRDefault="008174F5" w:rsidP="004F7767">
      <w:pPr>
        <w:spacing w:after="0" w:line="288" w:lineRule="auto"/>
        <w:rPr>
          <w:rFonts w:ascii="Times New Roman" w:hAnsi="Times New Roman" w:cs="Times New Roman"/>
          <w:lang w:val="en-GB"/>
        </w:rPr>
      </w:pPr>
    </w:p>
    <w:p w:rsidR="008B0B5D" w:rsidRPr="00DD0FB4" w:rsidRDefault="00DF5E04" w:rsidP="004F7767">
      <w:pPr>
        <w:keepNext/>
        <w:spacing w:after="0" w:line="288" w:lineRule="auto"/>
        <w:rPr>
          <w:rFonts w:ascii="Times New Roman" w:hAnsi="Times New Roman" w:cs="Times New Roman"/>
          <w:b/>
          <w:i/>
          <w:iCs/>
          <w:lang w:val="en-GB"/>
        </w:rPr>
      </w:pPr>
      <w:r w:rsidRPr="00DD0FB4">
        <w:rPr>
          <w:rFonts w:ascii="Times New Roman" w:hAnsi="Times New Roman" w:cs="Times New Roman"/>
          <w:b/>
          <w:i/>
          <w:iCs/>
          <w:lang w:val="en-GB"/>
        </w:rPr>
        <w:lastRenderedPageBreak/>
        <w:t>With regard to e</w:t>
      </w:r>
      <w:r w:rsidR="008B0B5D" w:rsidRPr="00DD0FB4">
        <w:rPr>
          <w:rFonts w:ascii="Times New Roman" w:hAnsi="Times New Roman" w:cs="Times New Roman"/>
          <w:b/>
          <w:i/>
          <w:iCs/>
          <w:lang w:val="en-GB"/>
        </w:rPr>
        <w:t>mployers</w:t>
      </w:r>
      <w:r w:rsidR="007A1980" w:rsidRPr="00DD0FB4">
        <w:rPr>
          <w:rFonts w:ascii="Times New Roman" w:hAnsi="Times New Roman" w:cs="Times New Roman"/>
          <w:b/>
          <w:i/>
          <w:iCs/>
          <w:lang w:val="en-GB"/>
        </w:rPr>
        <w:t xml:space="preserve"> associations</w:t>
      </w:r>
      <w:r w:rsidR="00F4278C" w:rsidRPr="00DD0FB4">
        <w:rPr>
          <w:rFonts w:ascii="Times New Roman" w:hAnsi="Times New Roman" w:cs="Times New Roman"/>
          <w:b/>
          <w:i/>
          <w:iCs/>
          <w:lang w:val="en-GB"/>
        </w:rPr>
        <w:t xml:space="preserve">, </w:t>
      </w:r>
      <w:r w:rsidR="00F4278C" w:rsidRPr="00DD0FB4">
        <w:rPr>
          <w:rFonts w:ascii="Times New Roman" w:hAnsi="Times New Roman" w:cs="Times New Roman"/>
          <w:b/>
          <w:bCs/>
          <w:i/>
          <w:iCs/>
          <w:lang w:val="en-GB"/>
        </w:rPr>
        <w:t>the CSP members</w:t>
      </w:r>
      <w:r w:rsidR="007A1980" w:rsidRPr="00DD0FB4">
        <w:rPr>
          <w:rFonts w:ascii="Times New Roman" w:hAnsi="Times New Roman" w:cs="Times New Roman"/>
          <w:b/>
          <w:i/>
          <w:iCs/>
          <w:lang w:val="en-GB"/>
        </w:rPr>
        <w:t>:</w:t>
      </w:r>
    </w:p>
    <w:p w:rsidR="00D22B3C" w:rsidRPr="00DD0FB4" w:rsidRDefault="00D22B3C" w:rsidP="004F7767">
      <w:pPr>
        <w:keepNext/>
        <w:spacing w:after="0" w:line="288" w:lineRule="auto"/>
        <w:rPr>
          <w:rFonts w:ascii="Times New Roman" w:hAnsi="Times New Roman" w:cs="Times New Roman"/>
          <w:b/>
          <w:i/>
          <w:iCs/>
          <w:lang w:val="en-GB"/>
        </w:rPr>
      </w:pPr>
    </w:p>
    <w:p w:rsidR="008B0B5D" w:rsidRPr="00DD0FB4" w:rsidRDefault="006F5E41">
      <w:pPr>
        <w:pStyle w:val="Heading1"/>
        <w:rPr>
          <w:lang w:val="en-GB"/>
        </w:rPr>
      </w:pPr>
      <w:r w:rsidRPr="00DD0FB4">
        <w:rPr>
          <w:lang w:val="en-GB"/>
        </w:rPr>
        <w:t xml:space="preserve">call on the authorities </w:t>
      </w:r>
      <w:r w:rsidR="00FE56F4" w:rsidRPr="00DD0FB4">
        <w:rPr>
          <w:lang w:val="en-GB"/>
        </w:rPr>
        <w:t xml:space="preserve">to </w:t>
      </w:r>
      <w:r w:rsidR="00FE56F4" w:rsidRPr="00DD0FB4">
        <w:rPr>
          <w:b/>
          <w:lang w:val="en-GB"/>
        </w:rPr>
        <w:t>implement</w:t>
      </w:r>
      <w:r w:rsidR="008C3B88" w:rsidRPr="00DD0FB4">
        <w:rPr>
          <w:b/>
          <w:lang w:val="en-GB"/>
        </w:rPr>
        <w:t xml:space="preserve"> efficient measures </w:t>
      </w:r>
      <w:r w:rsidR="00FE56F4" w:rsidRPr="00DD0FB4">
        <w:rPr>
          <w:b/>
          <w:lang w:val="en-GB"/>
        </w:rPr>
        <w:t>to counteract</w:t>
      </w:r>
      <w:r w:rsidR="008C3B88" w:rsidRPr="00DD0FB4">
        <w:rPr>
          <w:b/>
          <w:lang w:val="en-GB"/>
        </w:rPr>
        <w:t xml:space="preserve"> abus</w:t>
      </w:r>
      <w:r w:rsidR="000F188E" w:rsidRPr="00DD0FB4">
        <w:rPr>
          <w:b/>
          <w:lang w:val="en-GB"/>
        </w:rPr>
        <w:t>ive</w:t>
      </w:r>
      <w:r w:rsidR="008C3B88" w:rsidRPr="00DD0FB4">
        <w:rPr>
          <w:b/>
          <w:lang w:val="en-GB"/>
        </w:rPr>
        <w:t xml:space="preserve"> trading</w:t>
      </w:r>
      <w:r w:rsidR="000F188E" w:rsidRPr="00DD0FB4">
        <w:rPr>
          <w:lang w:val="en-GB"/>
        </w:rPr>
        <w:t xml:space="preserve">, which considerably </w:t>
      </w:r>
      <w:r w:rsidR="008C3B88" w:rsidRPr="00DD0FB4">
        <w:rPr>
          <w:lang w:val="en-GB"/>
        </w:rPr>
        <w:t>impede</w:t>
      </w:r>
      <w:r w:rsidR="000F188E" w:rsidRPr="00DD0FB4">
        <w:rPr>
          <w:lang w:val="en-GB"/>
        </w:rPr>
        <w:t>s</w:t>
      </w:r>
      <w:r w:rsidR="008C3B88" w:rsidRPr="00DD0FB4">
        <w:rPr>
          <w:lang w:val="en-GB"/>
        </w:rPr>
        <w:t xml:space="preserve"> the development of the national economy</w:t>
      </w:r>
      <w:r w:rsidR="000F188E" w:rsidRPr="00DD0FB4">
        <w:rPr>
          <w:lang w:val="en-GB"/>
        </w:rPr>
        <w:t>,</w:t>
      </w:r>
      <w:r w:rsidR="008C3B88" w:rsidRPr="00DD0FB4">
        <w:rPr>
          <w:lang w:val="en-GB"/>
        </w:rPr>
        <w:t xml:space="preserve"> by preventi</w:t>
      </w:r>
      <w:r w:rsidR="000F188E" w:rsidRPr="00DD0FB4">
        <w:rPr>
          <w:lang w:val="en-GB"/>
        </w:rPr>
        <w:t>ng</w:t>
      </w:r>
      <w:r w:rsidR="008C3B88" w:rsidRPr="00DD0FB4">
        <w:rPr>
          <w:lang w:val="en-GB"/>
        </w:rPr>
        <w:t xml:space="preserve"> and </w:t>
      </w:r>
      <w:r w:rsidR="000F188E" w:rsidRPr="00DD0FB4">
        <w:rPr>
          <w:lang w:val="en-GB"/>
        </w:rPr>
        <w:t xml:space="preserve">penalising both </w:t>
      </w:r>
      <w:r w:rsidR="008C3B88" w:rsidRPr="00DD0FB4">
        <w:rPr>
          <w:lang w:val="en-GB"/>
        </w:rPr>
        <w:t>a</w:t>
      </w:r>
      <w:r w:rsidR="008B0B5D" w:rsidRPr="00DD0FB4">
        <w:rPr>
          <w:lang w:val="en-GB"/>
        </w:rPr>
        <w:t>ctive and passive corruption</w:t>
      </w:r>
      <w:r w:rsidR="00D22B3C" w:rsidRPr="00DD0FB4">
        <w:rPr>
          <w:lang w:val="en-GB"/>
        </w:rPr>
        <w:t>;</w:t>
      </w:r>
    </w:p>
    <w:p w:rsidR="005B5D1D" w:rsidRPr="00DD0FB4" w:rsidRDefault="005B5D1D" w:rsidP="004F7767">
      <w:pPr>
        <w:pStyle w:val="ListParagraph"/>
        <w:spacing w:after="0" w:line="288" w:lineRule="auto"/>
        <w:ind w:left="0"/>
        <w:rPr>
          <w:rFonts w:ascii="Times New Roman" w:hAnsi="Times New Roman" w:cs="Times New Roman"/>
          <w:lang w:val="en-GB"/>
        </w:rPr>
      </w:pPr>
    </w:p>
    <w:p w:rsidR="008B0B5D" w:rsidRPr="00DD0FB4" w:rsidRDefault="000F188E">
      <w:pPr>
        <w:pStyle w:val="Heading1"/>
        <w:rPr>
          <w:lang w:val="en-GB"/>
        </w:rPr>
      </w:pPr>
      <w:r w:rsidRPr="00DD0FB4">
        <w:rPr>
          <w:lang w:val="en-GB"/>
        </w:rPr>
        <w:t>call for</w:t>
      </w:r>
      <w:r w:rsidR="008B0B5D" w:rsidRPr="00DD0FB4">
        <w:rPr>
          <w:lang w:val="en-GB"/>
        </w:rPr>
        <w:t xml:space="preserve"> D</w:t>
      </w:r>
      <w:r w:rsidR="008C3B88" w:rsidRPr="00DD0FB4">
        <w:rPr>
          <w:lang w:val="en-GB"/>
        </w:rPr>
        <w:t xml:space="preserve">irective </w:t>
      </w:r>
      <w:r w:rsidR="008B0B5D" w:rsidRPr="00DD0FB4">
        <w:rPr>
          <w:lang w:val="en-GB"/>
        </w:rPr>
        <w:t xml:space="preserve">2014/24/EU </w:t>
      </w:r>
      <w:r w:rsidR="008C3B88" w:rsidRPr="00DD0FB4">
        <w:rPr>
          <w:lang w:val="en-GB"/>
        </w:rPr>
        <w:t xml:space="preserve">of the European Parliament and of the Council </w:t>
      </w:r>
      <w:r w:rsidR="008B0B5D" w:rsidRPr="00DD0FB4">
        <w:rPr>
          <w:lang w:val="en-GB"/>
        </w:rPr>
        <w:t xml:space="preserve">of 26 February 2014 on </w:t>
      </w:r>
      <w:r w:rsidR="008B0B5D" w:rsidRPr="00DD0FB4">
        <w:rPr>
          <w:b/>
          <w:lang w:val="en-GB"/>
        </w:rPr>
        <w:t>public procurement</w:t>
      </w:r>
      <w:r w:rsidR="008B0B5D" w:rsidRPr="00DD0FB4">
        <w:rPr>
          <w:lang w:val="en-GB"/>
        </w:rPr>
        <w:t xml:space="preserve"> and repealing Directive 2004/18/EC</w:t>
      </w:r>
      <w:r w:rsidRPr="00DD0FB4">
        <w:rPr>
          <w:lang w:val="en-GB"/>
        </w:rPr>
        <w:t xml:space="preserve"> to be transposed</w:t>
      </w:r>
      <w:r w:rsidR="00D22B3C" w:rsidRPr="00DD0FB4">
        <w:rPr>
          <w:lang w:val="en-GB"/>
        </w:rPr>
        <w:t>;</w:t>
      </w:r>
    </w:p>
    <w:p w:rsidR="005B5D1D" w:rsidRPr="00DD0FB4" w:rsidRDefault="005B5D1D" w:rsidP="004F7767">
      <w:pPr>
        <w:pStyle w:val="ListParagraph"/>
        <w:spacing w:after="0" w:line="288" w:lineRule="auto"/>
        <w:ind w:left="0"/>
        <w:rPr>
          <w:rFonts w:ascii="Times New Roman" w:hAnsi="Times New Roman" w:cs="Times New Roman"/>
          <w:lang w:val="en-GB"/>
        </w:rPr>
      </w:pPr>
    </w:p>
    <w:p w:rsidR="005B5D1D" w:rsidRPr="00DD0FB4" w:rsidRDefault="000F188E">
      <w:pPr>
        <w:pStyle w:val="Heading1"/>
        <w:rPr>
          <w:lang w:val="en-GB"/>
        </w:rPr>
      </w:pPr>
      <w:r w:rsidRPr="00DD0FB4">
        <w:rPr>
          <w:lang w:val="en-GB"/>
        </w:rPr>
        <w:t>call for</w:t>
      </w:r>
      <w:r w:rsidR="006F5E41" w:rsidRPr="00DD0FB4">
        <w:rPr>
          <w:lang w:val="en-GB"/>
        </w:rPr>
        <w:t xml:space="preserve"> </w:t>
      </w:r>
      <w:r w:rsidR="00E96536" w:rsidRPr="00DD0FB4">
        <w:rPr>
          <w:b/>
          <w:lang w:val="en-GB"/>
        </w:rPr>
        <w:t>f</w:t>
      </w:r>
      <w:r w:rsidR="005B5D1D" w:rsidRPr="00DD0FB4">
        <w:rPr>
          <w:b/>
          <w:lang w:val="en-GB"/>
        </w:rPr>
        <w:t>air competition</w:t>
      </w:r>
      <w:r w:rsidRPr="00DD0FB4">
        <w:rPr>
          <w:b/>
          <w:lang w:val="en-GB"/>
        </w:rPr>
        <w:t xml:space="preserve"> to be ensured</w:t>
      </w:r>
      <w:r w:rsidR="005B5D1D" w:rsidRPr="00DD0FB4">
        <w:rPr>
          <w:b/>
          <w:lang w:val="en-GB"/>
        </w:rPr>
        <w:t xml:space="preserve"> between private and public enterprises</w:t>
      </w:r>
      <w:r w:rsidR="005B5D1D" w:rsidRPr="00DD0FB4">
        <w:rPr>
          <w:lang w:val="en-GB"/>
        </w:rPr>
        <w:t xml:space="preserve"> </w:t>
      </w:r>
      <w:r w:rsidRPr="00DD0FB4">
        <w:rPr>
          <w:lang w:val="en-GB"/>
        </w:rPr>
        <w:t>through fair</w:t>
      </w:r>
      <w:r w:rsidR="005B5D1D" w:rsidRPr="00DD0FB4">
        <w:rPr>
          <w:lang w:val="en-GB"/>
        </w:rPr>
        <w:t xml:space="preserve"> tax policy that does not privilege any of the economic agents</w:t>
      </w:r>
      <w:r w:rsidR="00D22B3C" w:rsidRPr="00DD0FB4">
        <w:rPr>
          <w:lang w:val="en-GB"/>
        </w:rPr>
        <w:t>;</w:t>
      </w:r>
      <w:r w:rsidR="005B5D1D" w:rsidRPr="00DD0FB4">
        <w:rPr>
          <w:lang w:val="en-GB"/>
        </w:rPr>
        <w:t xml:space="preserve"> </w:t>
      </w:r>
    </w:p>
    <w:p w:rsidR="005B5D1D" w:rsidRPr="0020314D" w:rsidRDefault="005B5D1D" w:rsidP="004F7767">
      <w:pPr>
        <w:pStyle w:val="ListParagraph"/>
        <w:spacing w:after="0" w:line="288" w:lineRule="auto"/>
        <w:ind w:left="0"/>
      </w:pPr>
    </w:p>
    <w:p w:rsidR="005B5D1D" w:rsidRPr="00DD0FB4" w:rsidRDefault="006F5E41">
      <w:pPr>
        <w:pStyle w:val="Heading1"/>
        <w:rPr>
          <w:lang w:val="en-GB"/>
        </w:rPr>
      </w:pPr>
      <w:r w:rsidRPr="0020314D">
        <w:t>call on the authorities</w:t>
      </w:r>
      <w:r w:rsidR="000F188E" w:rsidRPr="0020314D">
        <w:t xml:space="preserve"> to </w:t>
      </w:r>
      <w:r w:rsidR="000F188E" w:rsidRPr="0020314D">
        <w:rPr>
          <w:b/>
        </w:rPr>
        <w:t xml:space="preserve">restructure and refinance </w:t>
      </w:r>
      <w:r w:rsidR="00E96536" w:rsidRPr="0020314D">
        <w:rPr>
          <w:b/>
        </w:rPr>
        <w:t xml:space="preserve">the </w:t>
      </w:r>
      <w:r w:rsidR="005B5D1D" w:rsidRPr="0020314D">
        <w:rPr>
          <w:b/>
        </w:rPr>
        <w:t>foreign currency loans and liabilities</w:t>
      </w:r>
      <w:r w:rsidR="005B5D1D" w:rsidRPr="0020314D">
        <w:t xml:space="preserve"> </w:t>
      </w:r>
      <w:r w:rsidR="005B5D1D" w:rsidRPr="0020314D">
        <w:rPr>
          <w:rFonts w:eastAsiaTheme="minorHAnsi"/>
        </w:rPr>
        <w:t xml:space="preserve">of economic agents and </w:t>
      </w:r>
      <w:r w:rsidR="000F188E" w:rsidRPr="0020314D">
        <w:rPr>
          <w:rFonts w:eastAsiaTheme="minorHAnsi"/>
        </w:rPr>
        <w:t>individuals</w:t>
      </w:r>
      <w:r w:rsidR="005B5D1D" w:rsidRPr="0020314D">
        <w:rPr>
          <w:rFonts w:eastAsiaTheme="minorHAnsi"/>
        </w:rPr>
        <w:t xml:space="preserve"> </w:t>
      </w:r>
      <w:r w:rsidR="000F188E" w:rsidRPr="0020314D">
        <w:rPr>
          <w:rFonts w:eastAsiaTheme="minorHAnsi"/>
        </w:rPr>
        <w:t>secured by</w:t>
      </w:r>
      <w:r w:rsidR="005B5D1D" w:rsidRPr="0020314D">
        <w:rPr>
          <w:rFonts w:eastAsiaTheme="minorHAnsi"/>
        </w:rPr>
        <w:t xml:space="preserve"> National Bank resources</w:t>
      </w:r>
      <w:r w:rsidR="000F188E" w:rsidRPr="0020314D">
        <w:rPr>
          <w:rFonts w:eastAsiaTheme="minorHAnsi"/>
        </w:rPr>
        <w:t>,</w:t>
      </w:r>
      <w:r w:rsidR="005B5D1D" w:rsidRPr="0020314D">
        <w:rPr>
          <w:rFonts w:eastAsiaTheme="minorHAnsi"/>
        </w:rPr>
        <w:t xml:space="preserve"> </w:t>
      </w:r>
      <w:r w:rsidR="000F188E" w:rsidRPr="0020314D">
        <w:rPr>
          <w:rFonts w:eastAsiaTheme="minorHAnsi"/>
        </w:rPr>
        <w:t>giving them</w:t>
      </w:r>
      <w:r w:rsidR="005B5D1D" w:rsidRPr="0020314D">
        <w:rPr>
          <w:rFonts w:eastAsiaTheme="minorHAnsi"/>
        </w:rPr>
        <w:t xml:space="preserve"> the opportunity to repay foreign currency loans at the </w:t>
      </w:r>
      <w:r w:rsidR="000F188E" w:rsidRPr="0020314D">
        <w:rPr>
          <w:rFonts w:eastAsiaTheme="minorHAnsi"/>
        </w:rPr>
        <w:t xml:space="preserve">MDL </w:t>
      </w:r>
      <w:r w:rsidR="005B5D1D" w:rsidRPr="0020314D">
        <w:rPr>
          <w:rFonts w:eastAsiaTheme="minorHAnsi"/>
        </w:rPr>
        <w:t xml:space="preserve">exchange rate </w:t>
      </w:r>
      <w:r w:rsidR="000F188E" w:rsidRPr="0020314D">
        <w:rPr>
          <w:rFonts w:eastAsiaTheme="minorHAnsi"/>
        </w:rPr>
        <w:t>at the start of the loan</w:t>
      </w:r>
      <w:r w:rsidR="00D22B3C" w:rsidRPr="0020314D">
        <w:rPr>
          <w:rFonts w:eastAsiaTheme="minorHAnsi"/>
        </w:rPr>
        <w:t>;</w:t>
      </w:r>
    </w:p>
    <w:p w:rsidR="00E96536" w:rsidRPr="00DD0FB4" w:rsidRDefault="00E96536">
      <w:pPr>
        <w:pStyle w:val="ListParagraph"/>
        <w:spacing w:after="0" w:line="288" w:lineRule="auto"/>
        <w:ind w:left="0"/>
        <w:rPr>
          <w:rFonts w:ascii="Times New Roman" w:hAnsi="Times New Roman" w:cs="Times New Roman"/>
          <w:lang w:val="en-GB"/>
        </w:rPr>
      </w:pPr>
    </w:p>
    <w:p w:rsidR="005B5D1D" w:rsidRPr="00DD0FB4" w:rsidRDefault="006F5E41">
      <w:pPr>
        <w:pStyle w:val="Heading1"/>
        <w:rPr>
          <w:lang w:val="en-GB"/>
        </w:rPr>
      </w:pPr>
      <w:r w:rsidRPr="00DD0FB4">
        <w:rPr>
          <w:lang w:val="en-GB"/>
        </w:rPr>
        <w:t xml:space="preserve">call on the authorities </w:t>
      </w:r>
      <w:r w:rsidR="000F188E" w:rsidRPr="00DD0FB4">
        <w:rPr>
          <w:b/>
          <w:lang w:val="en-GB"/>
        </w:rPr>
        <w:t xml:space="preserve">to set </w:t>
      </w:r>
      <w:r w:rsidR="00072904" w:rsidRPr="00DD0FB4">
        <w:rPr>
          <w:b/>
          <w:lang w:val="en-GB"/>
        </w:rPr>
        <w:t>penalties</w:t>
      </w:r>
      <w:r w:rsidR="000F188E" w:rsidRPr="00DD0FB4">
        <w:rPr>
          <w:b/>
          <w:lang w:val="en-GB"/>
        </w:rPr>
        <w:t xml:space="preserve"> for</w:t>
      </w:r>
      <w:r w:rsidR="005B5D1D" w:rsidRPr="00DD0FB4">
        <w:rPr>
          <w:b/>
          <w:lang w:val="en-GB"/>
        </w:rPr>
        <w:t xml:space="preserve"> speculative and questionable currency transactions</w:t>
      </w:r>
      <w:r w:rsidR="00E119C2" w:rsidRPr="00DD0FB4">
        <w:rPr>
          <w:lang w:val="en-GB"/>
        </w:rPr>
        <w:t xml:space="preserve"> by </w:t>
      </w:r>
      <w:r w:rsidR="000F188E" w:rsidRPr="00DD0FB4">
        <w:rPr>
          <w:lang w:val="en-GB"/>
        </w:rPr>
        <w:t>creating</w:t>
      </w:r>
      <w:r w:rsidR="005B5D1D" w:rsidRPr="00DD0FB4">
        <w:rPr>
          <w:lang w:val="en-GB"/>
        </w:rPr>
        <w:t xml:space="preserve"> a </w:t>
      </w:r>
      <w:r w:rsidR="000F188E" w:rsidRPr="00DD0FB4">
        <w:rPr>
          <w:lang w:val="en-GB"/>
        </w:rPr>
        <w:t>c</w:t>
      </w:r>
      <w:r w:rsidR="005B5D1D" w:rsidRPr="00DD0FB4">
        <w:rPr>
          <w:lang w:val="en-GB"/>
        </w:rPr>
        <w:t xml:space="preserve">urrency </w:t>
      </w:r>
      <w:r w:rsidR="000F188E" w:rsidRPr="00DD0FB4">
        <w:rPr>
          <w:lang w:val="en-GB"/>
        </w:rPr>
        <w:t>b</w:t>
      </w:r>
      <w:r w:rsidR="005B5D1D" w:rsidRPr="00DD0FB4">
        <w:rPr>
          <w:lang w:val="en-GB"/>
        </w:rPr>
        <w:t>o</w:t>
      </w:r>
      <w:r w:rsidR="00993B54" w:rsidRPr="00DD0FB4">
        <w:rPr>
          <w:lang w:val="en-GB"/>
        </w:rPr>
        <w:t>a</w:t>
      </w:r>
      <w:r w:rsidR="005B5D1D" w:rsidRPr="00DD0FB4">
        <w:rPr>
          <w:lang w:val="en-GB"/>
        </w:rPr>
        <w:t xml:space="preserve">rd with the active participation of representatives of civil society, including the </w:t>
      </w:r>
      <w:r w:rsidR="000F188E" w:rsidRPr="00DD0FB4">
        <w:rPr>
          <w:lang w:val="en-GB"/>
        </w:rPr>
        <w:t>Republic of Moldova</w:t>
      </w:r>
      <w:r w:rsidR="002B31F3" w:rsidRPr="00DD0FB4">
        <w:rPr>
          <w:lang w:val="en-GB"/>
        </w:rPr>
        <w:t>’</w:t>
      </w:r>
      <w:r w:rsidR="000F188E" w:rsidRPr="00DD0FB4">
        <w:rPr>
          <w:lang w:val="en-GB"/>
        </w:rPr>
        <w:t xml:space="preserve">s </w:t>
      </w:r>
      <w:r w:rsidR="005B5D1D" w:rsidRPr="00DD0FB4">
        <w:rPr>
          <w:lang w:val="en-GB"/>
        </w:rPr>
        <w:t>business community</w:t>
      </w:r>
      <w:r w:rsidR="00D22B3C" w:rsidRPr="00DD0FB4">
        <w:rPr>
          <w:lang w:val="en-GB"/>
        </w:rPr>
        <w:t>;</w:t>
      </w:r>
    </w:p>
    <w:p w:rsidR="005B5D1D" w:rsidRPr="00DD0FB4" w:rsidRDefault="005B5D1D" w:rsidP="004F7767">
      <w:pPr>
        <w:pStyle w:val="ListParagraph"/>
        <w:spacing w:after="0" w:line="288" w:lineRule="auto"/>
        <w:ind w:left="0"/>
        <w:rPr>
          <w:rFonts w:ascii="Times New Roman" w:hAnsi="Times New Roman" w:cs="Times New Roman"/>
          <w:lang w:val="en-GB"/>
        </w:rPr>
      </w:pPr>
    </w:p>
    <w:p w:rsidR="005B5D1D" w:rsidRPr="00DD0FB4" w:rsidRDefault="000F188E">
      <w:pPr>
        <w:pStyle w:val="Heading1"/>
        <w:rPr>
          <w:lang w:val="en-GB"/>
        </w:rPr>
      </w:pPr>
      <w:r w:rsidRPr="00DD0FB4">
        <w:rPr>
          <w:lang w:val="en-GB"/>
        </w:rPr>
        <w:t>point to the urgent need for</w:t>
      </w:r>
      <w:r w:rsidR="00404223" w:rsidRPr="00DD0FB4">
        <w:rPr>
          <w:lang w:val="en-GB"/>
        </w:rPr>
        <w:t xml:space="preserve"> </w:t>
      </w:r>
      <w:r w:rsidR="005B5D1D" w:rsidRPr="00DD0FB4">
        <w:rPr>
          <w:lang w:val="en-GB"/>
        </w:rPr>
        <w:t xml:space="preserve">a </w:t>
      </w:r>
      <w:r w:rsidR="005B5D1D" w:rsidRPr="00DD0FB4">
        <w:rPr>
          <w:b/>
          <w:lang w:val="en-GB"/>
        </w:rPr>
        <w:t>transparent and fair public procurement system</w:t>
      </w:r>
      <w:r w:rsidRPr="00DD0FB4">
        <w:rPr>
          <w:lang w:val="en-GB"/>
        </w:rPr>
        <w:t xml:space="preserve"> to be developed and implemented</w:t>
      </w:r>
      <w:r w:rsidR="005B5D1D" w:rsidRPr="00DD0FB4">
        <w:rPr>
          <w:lang w:val="en-GB"/>
        </w:rPr>
        <w:t xml:space="preserve">, including via an operational and accessible instrument. </w:t>
      </w:r>
      <w:r w:rsidR="00343C49" w:rsidRPr="00DD0FB4">
        <w:rPr>
          <w:lang w:val="en-GB"/>
        </w:rPr>
        <w:t xml:space="preserve">A new deadline for </w:t>
      </w:r>
      <w:r w:rsidRPr="00DD0FB4">
        <w:rPr>
          <w:lang w:val="en-GB"/>
        </w:rPr>
        <w:t>its entry into force</w:t>
      </w:r>
      <w:r w:rsidR="00343C49" w:rsidRPr="00DD0FB4">
        <w:rPr>
          <w:lang w:val="en-GB"/>
        </w:rPr>
        <w:t xml:space="preserve"> (1 January 2021) </w:t>
      </w:r>
      <w:r w:rsidR="008960A7" w:rsidRPr="00DD0FB4">
        <w:rPr>
          <w:lang w:val="en-GB"/>
        </w:rPr>
        <w:t xml:space="preserve">should be </w:t>
      </w:r>
      <w:r w:rsidR="00343C49" w:rsidRPr="00DD0FB4">
        <w:rPr>
          <w:lang w:val="en-GB"/>
        </w:rPr>
        <w:t xml:space="preserve">established </w:t>
      </w:r>
      <w:r w:rsidR="005B5D1D" w:rsidRPr="00DD0FB4">
        <w:rPr>
          <w:lang w:val="en-GB"/>
        </w:rPr>
        <w:t xml:space="preserve">for a number of articles </w:t>
      </w:r>
      <w:r w:rsidR="00404223" w:rsidRPr="00DD0FB4">
        <w:rPr>
          <w:lang w:val="en-GB"/>
        </w:rPr>
        <w:t xml:space="preserve">related </w:t>
      </w:r>
      <w:r w:rsidR="005B5D1D" w:rsidRPr="00DD0FB4">
        <w:rPr>
          <w:lang w:val="en-GB"/>
        </w:rPr>
        <w:t>to the use of SIA RSAP (MTender) and electronic means for the procurement of medicinal products and medical devices by th</w:t>
      </w:r>
      <w:r w:rsidR="008755D1" w:rsidRPr="00DD0FB4">
        <w:rPr>
          <w:lang w:val="en-GB"/>
        </w:rPr>
        <w:t>e central procurement authority;</w:t>
      </w:r>
    </w:p>
    <w:p w:rsidR="005B5D1D" w:rsidRPr="00DD0FB4" w:rsidRDefault="005B5D1D" w:rsidP="004F7767">
      <w:pPr>
        <w:pStyle w:val="ListParagraph"/>
        <w:spacing w:after="0" w:line="288" w:lineRule="auto"/>
        <w:ind w:left="0"/>
        <w:rPr>
          <w:rFonts w:ascii="Times New Roman" w:hAnsi="Times New Roman" w:cs="Times New Roman"/>
          <w:lang w:val="en-GB"/>
        </w:rPr>
      </w:pPr>
    </w:p>
    <w:p w:rsidR="008B0B5D" w:rsidRPr="00DD0FB4" w:rsidRDefault="006F5E41">
      <w:pPr>
        <w:pStyle w:val="Heading1"/>
        <w:rPr>
          <w:lang w:val="en-GB"/>
        </w:rPr>
      </w:pPr>
      <w:r w:rsidRPr="00DD0FB4">
        <w:rPr>
          <w:lang w:val="en-GB"/>
        </w:rPr>
        <w:t xml:space="preserve">call on the authorities </w:t>
      </w:r>
      <w:r w:rsidR="008960A7" w:rsidRPr="00DD0FB4">
        <w:rPr>
          <w:lang w:val="en-GB"/>
        </w:rPr>
        <w:t xml:space="preserve">to </w:t>
      </w:r>
      <w:r w:rsidR="008960A7" w:rsidRPr="00DD0FB4">
        <w:rPr>
          <w:b/>
          <w:lang w:val="en-GB"/>
        </w:rPr>
        <w:t>promote</w:t>
      </w:r>
      <w:r w:rsidR="005B5D1D" w:rsidRPr="00DD0FB4">
        <w:rPr>
          <w:b/>
          <w:lang w:val="en-GB"/>
        </w:rPr>
        <w:t xml:space="preserve"> ICT tools in the field of health care</w:t>
      </w:r>
      <w:r w:rsidR="005B5D1D" w:rsidRPr="00DD0FB4">
        <w:rPr>
          <w:lang w:val="en-GB"/>
        </w:rPr>
        <w:t>, including the adoption of an eHealth strategy addressing the regulation of telemedicine services, integrated information systems for all healthcare providers</w:t>
      </w:r>
      <w:r w:rsidR="008960A7" w:rsidRPr="00DD0FB4">
        <w:rPr>
          <w:lang w:val="en-GB"/>
        </w:rPr>
        <w:t xml:space="preserve"> and an </w:t>
      </w:r>
      <w:r w:rsidR="005B5D1D" w:rsidRPr="00DD0FB4">
        <w:rPr>
          <w:lang w:val="en-GB"/>
        </w:rPr>
        <w:t>electronic pa</w:t>
      </w:r>
      <w:r w:rsidR="008755D1" w:rsidRPr="00DD0FB4">
        <w:rPr>
          <w:lang w:val="en-GB"/>
        </w:rPr>
        <w:t>tient registration system (EPR);</w:t>
      </w:r>
    </w:p>
    <w:p w:rsidR="005B5D1D" w:rsidRPr="00DD0FB4" w:rsidRDefault="005B5D1D" w:rsidP="004F7767">
      <w:pPr>
        <w:pStyle w:val="ListParagraph"/>
        <w:spacing w:after="0" w:line="288" w:lineRule="auto"/>
        <w:ind w:left="0"/>
        <w:rPr>
          <w:rFonts w:ascii="Times New Roman" w:hAnsi="Times New Roman" w:cs="Times New Roman"/>
          <w:lang w:val="en-GB"/>
        </w:rPr>
      </w:pPr>
    </w:p>
    <w:p w:rsidR="008B0B5D" w:rsidRPr="00DD0FB4" w:rsidRDefault="008960A7">
      <w:pPr>
        <w:pStyle w:val="Heading1"/>
        <w:rPr>
          <w:lang w:val="en-GB"/>
        </w:rPr>
      </w:pPr>
      <w:r w:rsidRPr="00DD0FB4">
        <w:rPr>
          <w:lang w:val="en-GB"/>
        </w:rPr>
        <w:t>point to the urgent</w:t>
      </w:r>
      <w:r w:rsidR="008755D1" w:rsidRPr="00DD0FB4">
        <w:rPr>
          <w:lang w:val="en-GB"/>
        </w:rPr>
        <w:t xml:space="preserve"> need</w:t>
      </w:r>
      <w:r w:rsidRPr="00DD0FB4">
        <w:rPr>
          <w:lang w:val="en-GB"/>
        </w:rPr>
        <w:t xml:space="preserve"> to</w:t>
      </w:r>
      <w:r w:rsidR="008755D1" w:rsidRPr="00DD0FB4">
        <w:rPr>
          <w:lang w:val="en-GB"/>
        </w:rPr>
        <w:t xml:space="preserve"> </w:t>
      </w:r>
      <w:r w:rsidR="00D22B3C" w:rsidRPr="00DD0FB4">
        <w:rPr>
          <w:b/>
          <w:lang w:val="en-GB"/>
        </w:rPr>
        <w:t>i</w:t>
      </w:r>
      <w:r w:rsidR="005B5D1D" w:rsidRPr="00DD0FB4">
        <w:rPr>
          <w:b/>
          <w:lang w:val="en-GB"/>
        </w:rPr>
        <w:t>mprov</w:t>
      </w:r>
      <w:r w:rsidRPr="00DD0FB4">
        <w:rPr>
          <w:b/>
          <w:lang w:val="en-GB"/>
        </w:rPr>
        <w:t>e</w:t>
      </w:r>
      <w:r w:rsidR="00404223" w:rsidRPr="00DD0FB4">
        <w:rPr>
          <w:b/>
          <w:lang w:val="en-GB"/>
        </w:rPr>
        <w:t xml:space="preserve"> </w:t>
      </w:r>
      <w:r w:rsidR="005B5D1D" w:rsidRPr="00DD0FB4">
        <w:rPr>
          <w:b/>
          <w:lang w:val="en-GB"/>
        </w:rPr>
        <w:t>governance and management of health funds</w:t>
      </w:r>
      <w:r w:rsidR="005B5D1D" w:rsidRPr="00DD0FB4">
        <w:rPr>
          <w:lang w:val="en-GB"/>
        </w:rPr>
        <w:t xml:space="preserve"> and allocate funding by developing and collecting performance indicators and quality indicators for health service providers. Systemati</w:t>
      </w:r>
      <w:r w:rsidRPr="00DD0FB4">
        <w:rPr>
          <w:lang w:val="en-GB"/>
        </w:rPr>
        <w:t>s</w:t>
      </w:r>
      <w:r w:rsidR="005B5D1D" w:rsidRPr="00DD0FB4">
        <w:rPr>
          <w:lang w:val="en-GB"/>
        </w:rPr>
        <w:t>ation and online access to data on national indicators based on a single information system</w:t>
      </w:r>
      <w:r w:rsidRPr="00DD0FB4">
        <w:rPr>
          <w:lang w:val="en-GB"/>
        </w:rPr>
        <w:t xml:space="preserve"> are needed</w:t>
      </w:r>
      <w:r w:rsidR="005B5D1D" w:rsidRPr="00DD0FB4">
        <w:rPr>
          <w:lang w:val="en-GB"/>
        </w:rPr>
        <w:t>.</w:t>
      </w:r>
    </w:p>
    <w:p w:rsidR="008F3E35" w:rsidRPr="002A3520" w:rsidRDefault="008F3E35" w:rsidP="004F7767">
      <w:pPr>
        <w:spacing w:after="0" w:line="288" w:lineRule="auto"/>
        <w:rPr>
          <w:lang w:val="en-GB"/>
        </w:rPr>
      </w:pPr>
    </w:p>
    <w:p w:rsidR="008F3E35" w:rsidRPr="004F7767" w:rsidRDefault="008F3E35" w:rsidP="004F7767">
      <w:pPr>
        <w:spacing w:after="0" w:line="288" w:lineRule="auto"/>
        <w:jc w:val="center"/>
        <w:rPr>
          <w:rFonts w:ascii="Times New Roman" w:hAnsi="Times New Roman" w:cs="Times New Roman"/>
          <w:lang w:val="en-GB"/>
        </w:rPr>
      </w:pPr>
      <w:r w:rsidRPr="004F7767">
        <w:rPr>
          <w:rFonts w:ascii="Times New Roman" w:hAnsi="Times New Roman" w:cs="Times New Roman"/>
          <w:lang w:val="en-GB"/>
        </w:rPr>
        <w:t>_____________</w:t>
      </w:r>
    </w:p>
    <w:p w:rsidR="008F3E35" w:rsidRPr="002A3520" w:rsidRDefault="008F3E35" w:rsidP="004F7767">
      <w:pPr>
        <w:spacing w:after="0" w:line="288" w:lineRule="auto"/>
        <w:rPr>
          <w:lang w:val="en-GB"/>
        </w:rPr>
      </w:pPr>
    </w:p>
    <w:sectPr w:rsidR="008F3E35" w:rsidRPr="002A3520" w:rsidSect="004F7767">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0DE0AD" w16cid:durableId="208E38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BB" w:rsidRDefault="007436BB">
      <w:pPr>
        <w:spacing w:after="0" w:line="240" w:lineRule="auto"/>
      </w:pPr>
      <w:r>
        <w:separator/>
      </w:r>
    </w:p>
  </w:endnote>
  <w:endnote w:type="continuationSeparator" w:id="0">
    <w:p w:rsidR="007436BB" w:rsidRDefault="0074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B4" w:rsidRPr="00DD0FB4" w:rsidRDefault="00DD0FB4" w:rsidP="00DD0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BB" w:rsidRPr="00DD0FB4" w:rsidRDefault="00DD0FB4" w:rsidP="00DD0FB4">
    <w:pPr>
      <w:pStyle w:val="Footer"/>
    </w:pPr>
    <w:r>
      <w:t xml:space="preserve">EESC-2019-02385-00-00-DECL-TRA (EN) </w:t>
    </w:r>
    <w:r>
      <w:fldChar w:fldCharType="begin"/>
    </w:r>
    <w:r>
      <w:instrText xml:space="preserve"> PAGE  \* Arabic  \* MERGEFORMAT </w:instrText>
    </w:r>
    <w:r>
      <w:fldChar w:fldCharType="separate"/>
    </w:r>
    <w:r w:rsidR="0052332B">
      <w:rPr>
        <w:noProof/>
      </w:rPr>
      <w:t>2</w:t>
    </w:r>
    <w:r>
      <w:fldChar w:fldCharType="end"/>
    </w:r>
    <w:r>
      <w:t>/</w:t>
    </w:r>
    <w:r>
      <w:fldChar w:fldCharType="begin"/>
    </w:r>
    <w:r>
      <w:instrText xml:space="preserve"> NUMPAGES </w:instrText>
    </w:r>
    <w:r>
      <w:fldChar w:fldCharType="separate"/>
    </w:r>
    <w:r w:rsidR="0052332B">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B4" w:rsidRPr="00DD0FB4" w:rsidRDefault="00DD0FB4" w:rsidP="00DD0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BB" w:rsidRDefault="007436BB">
      <w:pPr>
        <w:spacing w:after="0" w:line="240" w:lineRule="auto"/>
      </w:pPr>
      <w:r>
        <w:separator/>
      </w:r>
    </w:p>
  </w:footnote>
  <w:footnote w:type="continuationSeparator" w:id="0">
    <w:p w:rsidR="007436BB" w:rsidRDefault="007436BB">
      <w:pPr>
        <w:spacing w:after="0" w:line="240" w:lineRule="auto"/>
      </w:pPr>
      <w:r>
        <w:continuationSeparator/>
      </w:r>
    </w:p>
  </w:footnote>
  <w:footnote w:id="1">
    <w:p w:rsidR="00030E2A" w:rsidRPr="004F7767" w:rsidRDefault="00030E2A" w:rsidP="004F7767">
      <w:pPr>
        <w:pStyle w:val="FootnoteText"/>
        <w:spacing w:after="60"/>
        <w:ind w:left="567" w:hanging="567"/>
      </w:pPr>
      <w:r w:rsidRPr="004F7767">
        <w:rPr>
          <w:rStyle w:val="FootnoteReference"/>
          <w:sz w:val="24"/>
          <w:szCs w:val="24"/>
        </w:rPr>
        <w:footnoteRef/>
      </w:r>
      <w:r>
        <w:t xml:space="preserve"> </w:t>
      </w:r>
      <w:r w:rsidRPr="004F7767">
        <w:rPr>
          <w:sz w:val="16"/>
          <w:szCs w:val="16"/>
          <w:lang w:val="en-GB"/>
        </w:rPr>
        <w:tab/>
        <w:t xml:space="preserve">The EU-Moldova Civil Society Platform’s documents are available at </w:t>
      </w:r>
      <w:hyperlink r:id="rId1" w:history="1">
        <w:r w:rsidRPr="004F7767">
          <w:rPr>
            <w:rStyle w:val="Hyperlink"/>
            <w:sz w:val="16"/>
            <w:szCs w:val="16"/>
            <w:lang w:val="en-GB"/>
          </w:rPr>
          <w:t>https://www.eesc.europa.eu/en/sections-other-bodies/other/eu-moldova-civil-society-platform/events</w:t>
        </w:r>
      </w:hyperlink>
      <w:r w:rsidRPr="004F7767">
        <w:t>.</w:t>
      </w:r>
    </w:p>
  </w:footnote>
  <w:footnote w:id="2">
    <w:p w:rsidR="003E0104" w:rsidRPr="003E0104" w:rsidRDefault="003E0104" w:rsidP="004F7767">
      <w:pPr>
        <w:pStyle w:val="FootnoteText"/>
        <w:spacing w:after="60"/>
        <w:ind w:left="567" w:hanging="567"/>
        <w:rPr>
          <w:lang w:val="en-GB"/>
        </w:rPr>
      </w:pPr>
      <w:r w:rsidRPr="004F7767">
        <w:rPr>
          <w:rStyle w:val="FootnoteReference"/>
          <w:sz w:val="24"/>
          <w:szCs w:val="24"/>
        </w:rPr>
        <w:footnoteRef/>
      </w:r>
      <w:r w:rsidRPr="004F7767">
        <w:rPr>
          <w:sz w:val="16"/>
          <w:szCs w:val="16"/>
        </w:rPr>
        <w:t xml:space="preserve"> </w:t>
      </w:r>
      <w:r w:rsidRPr="004F7767">
        <w:rPr>
          <w:sz w:val="16"/>
          <w:szCs w:val="16"/>
          <w:lang w:val="en-GB"/>
        </w:rPr>
        <w:tab/>
        <w:t xml:space="preserve">Ministry of Foreign Affairs and European Integration, Annual Report on the implementation of NAPPIAA 2017-2019, available at </w:t>
      </w:r>
      <w:hyperlink r:id="rId2" w:history="1">
        <w:r w:rsidRPr="004F7767">
          <w:rPr>
            <w:rStyle w:val="Hyperlink"/>
            <w:sz w:val="16"/>
            <w:szCs w:val="16"/>
            <w:lang w:val="en-GB"/>
          </w:rPr>
          <w:t>http://mfa.sites.mfa.gov.md/img/docs/Raport-impl-PNAAA-2017-2019-an-2018.pdf?fbclid=IwAR0Im0aHmF-cW3s9D2gylvJ_T8iYkQaVunL_GGbEnhL7XV3_equ8_-d6Zm0</w:t>
        </w:r>
      </w:hyperlink>
    </w:p>
  </w:footnote>
  <w:footnote w:id="3">
    <w:p w:rsidR="003E0104" w:rsidRPr="004F7767" w:rsidRDefault="003E0104" w:rsidP="004F7767">
      <w:pPr>
        <w:pStyle w:val="FootnoteText"/>
        <w:spacing w:after="60"/>
        <w:ind w:left="567" w:hanging="567"/>
        <w:rPr>
          <w:sz w:val="16"/>
          <w:szCs w:val="16"/>
          <w:lang w:val="en-GB"/>
        </w:rPr>
      </w:pPr>
      <w:r w:rsidRPr="004F7767">
        <w:rPr>
          <w:rStyle w:val="FootnoteReference"/>
          <w:sz w:val="24"/>
          <w:szCs w:val="24"/>
        </w:rPr>
        <w:footnoteRef/>
      </w:r>
      <w:r w:rsidRPr="004F7767">
        <w:rPr>
          <w:sz w:val="16"/>
          <w:szCs w:val="16"/>
        </w:rPr>
        <w:t xml:space="preserve"> </w:t>
      </w:r>
      <w:r w:rsidRPr="004F7767">
        <w:rPr>
          <w:sz w:val="16"/>
          <w:szCs w:val="16"/>
          <w:lang w:val="en-GB"/>
        </w:rPr>
        <w:tab/>
        <w:t xml:space="preserve">Institute for European Policies and Reforms, 4th Shadow Report on the implementation of the Association Agreement, March 2019, available at </w:t>
      </w:r>
      <w:hyperlink r:id="rId3" w:history="1">
        <w:r w:rsidRPr="004F7767">
          <w:rPr>
            <w:rStyle w:val="Hyperlink"/>
            <w:sz w:val="16"/>
            <w:szCs w:val="16"/>
            <w:lang w:val="en-GB"/>
          </w:rPr>
          <w:t>http://ipre.md/2019/03/12/7874/?lang=en</w:t>
        </w:r>
      </w:hyperlink>
      <w:r w:rsidRPr="004F7767">
        <w:t>.</w:t>
      </w:r>
    </w:p>
  </w:footnote>
  <w:footnote w:id="4">
    <w:p w:rsidR="003E0104" w:rsidRPr="004F7767" w:rsidRDefault="003E0104" w:rsidP="004F7767">
      <w:pPr>
        <w:pStyle w:val="FootnoteText"/>
        <w:spacing w:after="60"/>
        <w:ind w:left="567" w:hanging="567"/>
        <w:rPr>
          <w:sz w:val="16"/>
          <w:szCs w:val="16"/>
          <w:lang w:val="en-GB"/>
        </w:rPr>
      </w:pPr>
      <w:r w:rsidRPr="004F7767">
        <w:rPr>
          <w:rStyle w:val="FootnoteReference"/>
          <w:sz w:val="24"/>
          <w:szCs w:val="24"/>
        </w:rPr>
        <w:footnoteRef/>
      </w:r>
      <w:r w:rsidRPr="004F7767">
        <w:rPr>
          <w:sz w:val="16"/>
          <w:szCs w:val="16"/>
        </w:rPr>
        <w:t xml:space="preserve"> </w:t>
      </w:r>
      <w:r w:rsidRPr="004F7767">
        <w:rPr>
          <w:sz w:val="16"/>
          <w:szCs w:val="16"/>
          <w:lang w:val="en-GB"/>
        </w:rPr>
        <w:tab/>
        <w:t xml:space="preserve">European Parliament, Resolution on the implementation of the EU Association Agreement with Moldova, November 2018, available at </w:t>
      </w:r>
      <w:hyperlink r:id="rId4" w:history="1">
        <w:r w:rsidRPr="004F7767">
          <w:rPr>
            <w:rStyle w:val="Hyperlink"/>
            <w:sz w:val="16"/>
            <w:szCs w:val="16"/>
            <w:lang w:val="en-GB"/>
          </w:rPr>
          <w:t>http://www.europarl.europa.eu/doceo/document/TA-8-2018-0458_EN.html</w:t>
        </w:r>
      </w:hyperlink>
      <w:r w:rsidRPr="004F7767">
        <w:t>.</w:t>
      </w:r>
    </w:p>
  </w:footnote>
  <w:footnote w:id="5">
    <w:p w:rsidR="003E0104" w:rsidRPr="004F7767" w:rsidRDefault="003E0104" w:rsidP="004F7767">
      <w:pPr>
        <w:pStyle w:val="FootnoteText"/>
        <w:spacing w:after="60"/>
        <w:ind w:left="567" w:hanging="567"/>
        <w:rPr>
          <w:sz w:val="16"/>
          <w:szCs w:val="16"/>
          <w:lang w:val="en-GB"/>
        </w:rPr>
      </w:pPr>
      <w:r w:rsidRPr="004F7767">
        <w:rPr>
          <w:rStyle w:val="FootnoteReference"/>
          <w:sz w:val="24"/>
          <w:szCs w:val="24"/>
        </w:rPr>
        <w:footnoteRef/>
      </w:r>
      <w:r w:rsidRPr="004F7767">
        <w:rPr>
          <w:sz w:val="16"/>
          <w:szCs w:val="16"/>
        </w:rPr>
        <w:t xml:space="preserve"> </w:t>
      </w:r>
      <w:r w:rsidRPr="004F7767">
        <w:rPr>
          <w:sz w:val="16"/>
          <w:szCs w:val="16"/>
          <w:lang w:val="en-GB"/>
        </w:rPr>
        <w:tab/>
        <w:t xml:space="preserve">EU-Moldova Civil Society Platform, the Joint Declaration following the 4th meeting, held on 23 October2018, available at </w:t>
      </w:r>
      <w:hyperlink r:id="rId5" w:history="1">
        <w:r w:rsidRPr="004F7767">
          <w:rPr>
            <w:rStyle w:val="Hyperlink"/>
            <w:sz w:val="16"/>
            <w:szCs w:val="16"/>
            <w:lang w:val="en-GB"/>
          </w:rPr>
          <w:t>https://www.eesc.europa.eu/sites/default/files/files/joint_declaration_0.pdf</w:t>
        </w:r>
      </w:hyperlink>
      <w:r w:rsidRPr="004F7767">
        <w:rPr>
          <w:sz w:val="16"/>
          <w:szCs w:val="16"/>
          <w:lang w:val="en-GB"/>
        </w:rPr>
        <w:t>.</w:t>
      </w:r>
    </w:p>
  </w:footnote>
  <w:footnote w:id="6">
    <w:p w:rsidR="003E0104" w:rsidRPr="004F7767" w:rsidRDefault="003E0104" w:rsidP="004F7767">
      <w:pPr>
        <w:pStyle w:val="FootnoteText"/>
        <w:spacing w:after="60"/>
        <w:ind w:left="567" w:hanging="567"/>
        <w:rPr>
          <w:sz w:val="16"/>
          <w:szCs w:val="16"/>
          <w:lang w:val="en-GB"/>
        </w:rPr>
      </w:pPr>
      <w:r w:rsidRPr="004F7767">
        <w:rPr>
          <w:rStyle w:val="FootnoteReference"/>
          <w:sz w:val="24"/>
          <w:szCs w:val="24"/>
        </w:rPr>
        <w:footnoteRef/>
      </w:r>
      <w:r>
        <w:t xml:space="preserve"> </w:t>
      </w:r>
      <w:r>
        <w:rPr>
          <w:lang w:val="en-GB"/>
        </w:rPr>
        <w:tab/>
      </w:r>
      <w:r w:rsidRPr="004F7767">
        <w:rPr>
          <w:sz w:val="16"/>
          <w:szCs w:val="16"/>
          <w:lang w:val="en-GB"/>
        </w:rPr>
        <w:t xml:space="preserve">International Commission of Jurists, </w:t>
      </w:r>
      <w:r w:rsidRPr="004F7767">
        <w:rPr>
          <w:sz w:val="16"/>
          <w:szCs w:val="16"/>
        </w:rPr>
        <w:t>A Mission Report</w:t>
      </w:r>
      <w:r w:rsidRPr="004F7767">
        <w:rPr>
          <w:sz w:val="16"/>
          <w:szCs w:val="16"/>
          <w:lang w:val="en-US"/>
        </w:rPr>
        <w:t xml:space="preserve"> </w:t>
      </w:r>
      <w:r w:rsidRPr="004F7767">
        <w:rPr>
          <w:sz w:val="16"/>
          <w:szCs w:val="16"/>
        </w:rPr>
        <w:t>«Only an Empty Shell»</w:t>
      </w:r>
      <w:r w:rsidRPr="004F7767">
        <w:rPr>
          <w:sz w:val="16"/>
          <w:szCs w:val="16"/>
          <w:lang w:val="en-US"/>
        </w:rPr>
        <w:t xml:space="preserve">. </w:t>
      </w:r>
      <w:r w:rsidRPr="004F7767">
        <w:rPr>
          <w:sz w:val="16"/>
          <w:szCs w:val="16"/>
        </w:rPr>
        <w:t>The Undelivered Promise of an Independent Judiciary in Moldova</w:t>
      </w:r>
      <w:r w:rsidRPr="004F7767">
        <w:rPr>
          <w:sz w:val="16"/>
          <w:szCs w:val="16"/>
          <w:lang w:val="en-US"/>
        </w:rPr>
        <w:t xml:space="preserve">, March 2019, available at </w:t>
      </w:r>
      <w:hyperlink r:id="rId6" w:history="1">
        <w:r w:rsidRPr="004F7767">
          <w:rPr>
            <w:rStyle w:val="Hyperlink"/>
            <w:sz w:val="16"/>
            <w:szCs w:val="16"/>
            <w:lang w:val="en-US"/>
          </w:rPr>
          <w:t>https://crjm.org/wp-content/uploads/2019/03/2019-ICJ-Rep-Moldova-Judiciary_ENG.pdf</w:t>
        </w:r>
      </w:hyperlink>
      <w:r w:rsidRPr="004F7767">
        <w:rPr>
          <w:sz w:val="16"/>
          <w:szCs w:val="16"/>
          <w:lang w:val="en-US"/>
        </w:rPr>
        <w:t>.</w:t>
      </w:r>
    </w:p>
  </w:footnote>
  <w:footnote w:id="7">
    <w:p w:rsidR="003E0104" w:rsidRPr="004F7767" w:rsidRDefault="003E0104" w:rsidP="004F7767">
      <w:pPr>
        <w:pStyle w:val="FootnoteText"/>
        <w:spacing w:after="60"/>
        <w:ind w:left="567" w:hanging="567"/>
        <w:rPr>
          <w:sz w:val="16"/>
          <w:szCs w:val="16"/>
          <w:lang w:val="en-GB"/>
        </w:rPr>
      </w:pPr>
      <w:r w:rsidRPr="004F7767">
        <w:rPr>
          <w:rStyle w:val="FootnoteReference"/>
          <w:sz w:val="24"/>
          <w:szCs w:val="24"/>
        </w:rPr>
        <w:footnoteRef/>
      </w:r>
      <w:r w:rsidRPr="004F7767">
        <w:rPr>
          <w:sz w:val="16"/>
          <w:szCs w:val="16"/>
        </w:rPr>
        <w:t xml:space="preserve"> </w:t>
      </w:r>
      <w:r w:rsidRPr="004F7767">
        <w:rPr>
          <w:sz w:val="16"/>
          <w:szCs w:val="16"/>
          <w:lang w:val="en-GB"/>
        </w:rPr>
        <w:tab/>
        <w:t xml:space="preserve">Legal Resources Centre from Moldova, Policy document: Selection and promotion of judges in the Republic of Moldova - challenges and needs, July 2017, available at </w:t>
      </w:r>
      <w:hyperlink r:id="rId7" w:history="1">
        <w:r w:rsidRPr="004F7767">
          <w:rPr>
            <w:rStyle w:val="Hyperlink"/>
            <w:sz w:val="16"/>
            <w:szCs w:val="16"/>
            <w:lang w:val="en-GB"/>
          </w:rPr>
          <w:t>https://crjm.org/wp-content/uploads/2017/12/CRJM-Selectia-si-cariera-jud-2017-ENG.pdf</w:t>
        </w:r>
      </w:hyperlink>
      <w:r w:rsidRPr="004F7767">
        <w:rPr>
          <w:sz w:val="16"/>
          <w:szCs w:val="16"/>
          <w:lang w:val="en-GB"/>
        </w:rPr>
        <w:t>.</w:t>
      </w:r>
    </w:p>
  </w:footnote>
  <w:footnote w:id="8">
    <w:p w:rsidR="003E0104" w:rsidRPr="004F7767" w:rsidRDefault="003E0104" w:rsidP="004F7767">
      <w:pPr>
        <w:pStyle w:val="FootnoteText"/>
        <w:spacing w:after="60"/>
        <w:ind w:left="567" w:hanging="567"/>
        <w:rPr>
          <w:sz w:val="16"/>
          <w:szCs w:val="16"/>
          <w:lang w:val="en-GB"/>
        </w:rPr>
      </w:pPr>
      <w:r w:rsidRPr="004F7767">
        <w:rPr>
          <w:rStyle w:val="FootnoteReference"/>
          <w:sz w:val="24"/>
          <w:szCs w:val="24"/>
        </w:rPr>
        <w:footnoteRef/>
      </w:r>
      <w:r w:rsidRPr="004F7767">
        <w:rPr>
          <w:sz w:val="16"/>
          <w:szCs w:val="16"/>
        </w:rPr>
        <w:t xml:space="preserve"> </w:t>
      </w:r>
      <w:r w:rsidRPr="004F7767">
        <w:rPr>
          <w:sz w:val="16"/>
          <w:szCs w:val="16"/>
          <w:lang w:val="en-GB"/>
        </w:rPr>
        <w:tab/>
        <w:t xml:space="preserve">Declaration of the Civic Coalition for Free and Fair Election on the findings before the parliamentary elections of February 2019, available at </w:t>
      </w:r>
      <w:hyperlink r:id="rId8" w:history="1">
        <w:r w:rsidRPr="004F7767">
          <w:rPr>
            <w:rStyle w:val="Hyperlink"/>
            <w:sz w:val="16"/>
            <w:szCs w:val="16"/>
            <w:lang w:val="en-GB"/>
          </w:rPr>
          <w:t>http://eef.md/media/files/files/civic-coalition-declaration-bef-2019-parl-elections_5025205.pdf</w:t>
        </w:r>
      </w:hyperlink>
      <w:r w:rsidRPr="004F7767">
        <w:t>.</w:t>
      </w:r>
    </w:p>
  </w:footnote>
  <w:footnote w:id="9">
    <w:p w:rsidR="003E0104" w:rsidRPr="004F7767" w:rsidRDefault="003E0104" w:rsidP="004F7767">
      <w:pPr>
        <w:pStyle w:val="FootnoteText"/>
        <w:spacing w:after="60"/>
        <w:ind w:left="567" w:hanging="567"/>
        <w:rPr>
          <w:sz w:val="16"/>
          <w:szCs w:val="16"/>
          <w:lang w:val="en-GB"/>
        </w:rPr>
      </w:pPr>
      <w:r w:rsidRPr="004F7767">
        <w:rPr>
          <w:rStyle w:val="FootnoteReference"/>
          <w:sz w:val="24"/>
          <w:szCs w:val="24"/>
        </w:rPr>
        <w:footnoteRef/>
      </w:r>
      <w:r w:rsidRPr="004F7767">
        <w:rPr>
          <w:sz w:val="16"/>
          <w:szCs w:val="16"/>
        </w:rPr>
        <w:t xml:space="preserve"> </w:t>
      </w:r>
      <w:r w:rsidRPr="004F7767">
        <w:rPr>
          <w:sz w:val="16"/>
          <w:szCs w:val="16"/>
          <w:lang w:val="en-GB"/>
        </w:rPr>
        <w:tab/>
      </w:r>
      <w:r w:rsidRPr="004F7767">
        <w:rPr>
          <w:color w:val="000000"/>
          <w:sz w:val="16"/>
          <w:szCs w:val="16"/>
          <w:lang w:val="en-GB"/>
        </w:rPr>
        <w:t xml:space="preserve">Border Police General Inspectorate, Press-Release, 5 years of visa-free travel to the EU, April 2019, available at: </w:t>
      </w:r>
      <w:hyperlink r:id="rId9" w:history="1">
        <w:r w:rsidRPr="004F7767">
          <w:rPr>
            <w:rStyle w:val="Hyperlink"/>
            <w:sz w:val="16"/>
            <w:szCs w:val="16"/>
            <w:lang w:val="en-GB"/>
          </w:rPr>
          <w:t>http://www.border.gov.md/index.php/ro/4670-cinci-ani-de-la-liberalizarea-regimului-de-vize-cu-ue</w:t>
        </w:r>
      </w:hyperlink>
      <w:r w:rsidRPr="004F7767">
        <w:t>.</w:t>
      </w:r>
    </w:p>
  </w:footnote>
  <w:footnote w:id="10">
    <w:p w:rsidR="003E0104" w:rsidRPr="004F7767" w:rsidRDefault="003E0104" w:rsidP="004F7767">
      <w:pPr>
        <w:pStyle w:val="FootnoteText"/>
        <w:spacing w:after="60"/>
        <w:ind w:left="567" w:hanging="567"/>
        <w:rPr>
          <w:sz w:val="16"/>
          <w:szCs w:val="16"/>
          <w:lang w:val="en-GB"/>
        </w:rPr>
      </w:pPr>
      <w:r w:rsidRPr="004F7767">
        <w:rPr>
          <w:rStyle w:val="FootnoteReference"/>
          <w:sz w:val="24"/>
          <w:szCs w:val="24"/>
        </w:rPr>
        <w:footnoteRef/>
      </w:r>
      <w:r>
        <w:t xml:space="preserve"> </w:t>
      </w:r>
      <w:r w:rsidRPr="004F7767">
        <w:rPr>
          <w:sz w:val="16"/>
          <w:szCs w:val="16"/>
          <w:lang w:val="en-GB"/>
        </w:rPr>
        <w:tab/>
        <w:t xml:space="preserve">European Commission, Second Report under the visa suspension mechanism, </w:t>
      </w:r>
      <w:r w:rsidRPr="004F7767">
        <w:rPr>
          <w:i/>
          <w:sz w:val="16"/>
          <w:szCs w:val="16"/>
          <w:lang w:val="en-GB"/>
        </w:rPr>
        <w:t>COM(2018) 856</w:t>
      </w:r>
      <w:r w:rsidRPr="004F7767">
        <w:rPr>
          <w:sz w:val="16"/>
          <w:szCs w:val="16"/>
          <w:lang w:val="en-GB"/>
        </w:rPr>
        <w:t xml:space="preserve">, December 2018, </w:t>
      </w:r>
      <w:r w:rsidRPr="004F7767">
        <w:rPr>
          <w:rStyle w:val="Hyperlink"/>
          <w:sz w:val="16"/>
          <w:szCs w:val="16"/>
          <w:lang w:val="en-GB"/>
        </w:rPr>
        <w:t>https://ec.europa.eu/home-affairs/sites/homeaffairs/files/what-we-do/policies/european-agenda-migration/20181219_com-2018-856-report_en.pdf</w:t>
      </w:r>
      <w:r w:rsidRPr="004F7767">
        <w:t>.</w:t>
      </w:r>
    </w:p>
  </w:footnote>
  <w:footnote w:id="11">
    <w:p w:rsidR="003E0104" w:rsidRPr="004F7767" w:rsidRDefault="003E0104" w:rsidP="004F7767">
      <w:pPr>
        <w:pStyle w:val="FootnoteText"/>
        <w:spacing w:after="60"/>
        <w:ind w:left="567" w:hanging="567"/>
        <w:rPr>
          <w:sz w:val="16"/>
          <w:szCs w:val="16"/>
          <w:lang w:val="en-GB"/>
        </w:rPr>
      </w:pPr>
      <w:r w:rsidRPr="004F7767">
        <w:rPr>
          <w:rStyle w:val="FootnoteReference"/>
          <w:sz w:val="24"/>
          <w:szCs w:val="24"/>
        </w:rPr>
        <w:footnoteRef/>
      </w:r>
      <w:r w:rsidRPr="004F7767">
        <w:rPr>
          <w:sz w:val="16"/>
          <w:szCs w:val="16"/>
        </w:rPr>
        <w:t xml:space="preserve"> </w:t>
      </w:r>
      <w:r w:rsidRPr="004F7767">
        <w:rPr>
          <w:sz w:val="16"/>
          <w:szCs w:val="16"/>
          <w:lang w:val="en-GB"/>
        </w:rPr>
        <w:tab/>
        <w:t>Ibid.</w:t>
      </w:r>
    </w:p>
  </w:footnote>
  <w:footnote w:id="12">
    <w:p w:rsidR="003E0104" w:rsidRPr="004F7767" w:rsidRDefault="003E0104" w:rsidP="004F7767">
      <w:pPr>
        <w:pStyle w:val="FootnoteText"/>
        <w:spacing w:after="60"/>
        <w:ind w:left="567" w:hanging="567"/>
        <w:rPr>
          <w:sz w:val="16"/>
          <w:szCs w:val="16"/>
          <w:lang w:val="en-GB"/>
        </w:rPr>
      </w:pPr>
      <w:r w:rsidRPr="004F7767">
        <w:rPr>
          <w:rStyle w:val="FootnoteReference"/>
          <w:sz w:val="24"/>
          <w:szCs w:val="24"/>
        </w:rPr>
        <w:footnoteRef/>
      </w:r>
      <w:r w:rsidRPr="004F7767">
        <w:rPr>
          <w:sz w:val="16"/>
          <w:szCs w:val="16"/>
        </w:rPr>
        <w:t xml:space="preserve"> </w:t>
      </w:r>
      <w:r w:rsidRPr="004F7767">
        <w:rPr>
          <w:sz w:val="16"/>
          <w:szCs w:val="16"/>
          <w:lang w:val="en-GB"/>
        </w:rPr>
        <w:tab/>
      </w:r>
      <w:r w:rsidRPr="004F7767">
        <w:rPr>
          <w:sz w:val="16"/>
          <w:szCs w:val="16"/>
          <w:lang w:val="en-US"/>
        </w:rPr>
        <w:t xml:space="preserve">The National Integrity Authority, Press release (available only in Romanian), April 2019, available at </w:t>
      </w:r>
      <w:hyperlink r:id="rId10" w:history="1">
        <w:r w:rsidRPr="004F7767">
          <w:rPr>
            <w:rStyle w:val="Hyperlink"/>
            <w:sz w:val="16"/>
            <w:szCs w:val="16"/>
            <w:lang w:val="en-US"/>
          </w:rPr>
          <w:t>http://cni.md/ro/node/732</w:t>
        </w:r>
      </w:hyperlink>
      <w:r w:rsidRPr="004F7767">
        <w:rPr>
          <w:sz w:val="16"/>
          <w:szCs w:val="16"/>
          <w:lang w:val="en-US"/>
        </w:rPr>
        <w:t>.</w:t>
      </w:r>
    </w:p>
  </w:footnote>
  <w:footnote w:id="13">
    <w:p w:rsidR="003E0104" w:rsidRPr="004F7767" w:rsidRDefault="003E0104" w:rsidP="004F7767">
      <w:pPr>
        <w:pStyle w:val="FootnoteText"/>
        <w:spacing w:after="60"/>
        <w:ind w:left="567" w:hanging="567"/>
        <w:rPr>
          <w:sz w:val="16"/>
          <w:szCs w:val="16"/>
          <w:lang w:val="en-GB"/>
        </w:rPr>
      </w:pPr>
      <w:r w:rsidRPr="004F7767">
        <w:rPr>
          <w:rStyle w:val="FootnoteReference"/>
          <w:sz w:val="24"/>
          <w:szCs w:val="24"/>
        </w:rPr>
        <w:footnoteRef/>
      </w:r>
      <w:r w:rsidRPr="004F7767">
        <w:rPr>
          <w:sz w:val="16"/>
          <w:szCs w:val="16"/>
        </w:rPr>
        <w:t xml:space="preserve"> </w:t>
      </w:r>
      <w:r w:rsidRPr="004F7767">
        <w:rPr>
          <w:sz w:val="16"/>
          <w:szCs w:val="16"/>
          <w:lang w:val="en-GB"/>
        </w:rPr>
        <w:tab/>
        <w:t xml:space="preserve">Legal Resources Centre from Moldova, Position paper: The Anti-Corruption Prosecution Office should investigate only high-level corruption, November 2018, available at </w:t>
      </w:r>
      <w:hyperlink r:id="rId11" w:history="1">
        <w:r w:rsidRPr="004F7767">
          <w:rPr>
            <w:rStyle w:val="Hyperlink"/>
            <w:sz w:val="16"/>
            <w:szCs w:val="16"/>
            <w:lang w:val="en-GB"/>
          </w:rPr>
          <w:t>https://crjm.org/wp-content/uploads/2019/01/2018-11-Nota-Competentele-PA-fin_eng.pdf</w:t>
        </w:r>
      </w:hyperlink>
      <w:r w:rsidRPr="004F7767">
        <w:rPr>
          <w:sz w:val="16"/>
          <w:szCs w:val="16"/>
          <w:lang w:val="en-GB"/>
        </w:rPr>
        <w:t>.</w:t>
      </w:r>
    </w:p>
  </w:footnote>
  <w:footnote w:id="14">
    <w:p w:rsidR="003E0104" w:rsidRPr="003E0104" w:rsidRDefault="003E0104" w:rsidP="004F7767">
      <w:pPr>
        <w:pStyle w:val="FootnoteText"/>
        <w:spacing w:after="60"/>
        <w:ind w:left="567" w:hanging="567"/>
        <w:rPr>
          <w:lang w:val="en-GB"/>
        </w:rPr>
      </w:pPr>
      <w:r w:rsidRPr="004F7767">
        <w:rPr>
          <w:rStyle w:val="FootnoteReference"/>
          <w:sz w:val="24"/>
          <w:szCs w:val="24"/>
        </w:rPr>
        <w:footnoteRef/>
      </w:r>
      <w:r w:rsidRPr="004F7767">
        <w:rPr>
          <w:sz w:val="16"/>
          <w:szCs w:val="16"/>
        </w:rPr>
        <w:t xml:space="preserve"> </w:t>
      </w:r>
      <w:r w:rsidRPr="004F7767">
        <w:rPr>
          <w:sz w:val="16"/>
          <w:szCs w:val="16"/>
          <w:lang w:val="en-GB"/>
        </w:rPr>
        <w:tab/>
        <w:t xml:space="preserve">Legal Resources Centre from Moldova, Position paper: The Anti-Corruption Prosecution Office should investigate only high-level corruption, November 2018, available at </w:t>
      </w:r>
      <w:hyperlink r:id="rId12" w:history="1">
        <w:r w:rsidRPr="004F7767">
          <w:rPr>
            <w:rStyle w:val="Hyperlink"/>
            <w:sz w:val="16"/>
            <w:szCs w:val="16"/>
            <w:lang w:val="en-GB"/>
          </w:rPr>
          <w:t>https://crjm.org/wp-content/uploads/2019/01/2018-11-Nota-Competentele-PA-fin_eng.pdf</w:t>
        </w:r>
      </w:hyperlink>
      <w:r w:rsidRPr="004F7767">
        <w:rPr>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B4" w:rsidRPr="00DD0FB4" w:rsidRDefault="00DD0FB4" w:rsidP="00DD0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B4" w:rsidRPr="00DD0FB4" w:rsidRDefault="00DD0FB4" w:rsidP="00DD0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B4" w:rsidRPr="00DD0FB4" w:rsidRDefault="00DD0FB4" w:rsidP="00DD0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EB67F7A"/>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269078B"/>
    <w:multiLevelType w:val="hybridMultilevel"/>
    <w:tmpl w:val="E6B8D044"/>
    <w:lvl w:ilvl="0" w:tplc="759C6C7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BE5427"/>
    <w:multiLevelType w:val="hybridMultilevel"/>
    <w:tmpl w:val="4B3C99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81555F5"/>
    <w:multiLevelType w:val="hybridMultilevel"/>
    <w:tmpl w:val="2DA68CEC"/>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417755E"/>
    <w:multiLevelType w:val="hybridMultilevel"/>
    <w:tmpl w:val="8B30367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460917D9"/>
    <w:multiLevelType w:val="hybridMultilevel"/>
    <w:tmpl w:val="1722E6B2"/>
    <w:lvl w:ilvl="0" w:tplc="0418000F">
      <w:start w:val="1"/>
      <w:numFmt w:val="decimal"/>
      <w:lvlText w:val="%1."/>
      <w:lvlJc w:val="left"/>
      <w:pPr>
        <w:ind w:left="360" w:hanging="360"/>
      </w:pPr>
      <w:rPr>
        <w:rFonts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3702DAD"/>
    <w:multiLevelType w:val="hybridMultilevel"/>
    <w:tmpl w:val="F182C39C"/>
    <w:lvl w:ilvl="0" w:tplc="33800A7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7A47B88"/>
    <w:multiLevelType w:val="hybridMultilevel"/>
    <w:tmpl w:val="2EE2FDB2"/>
    <w:lvl w:ilvl="0" w:tplc="6E58A68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C3E03"/>
    <w:multiLevelType w:val="hybridMultilevel"/>
    <w:tmpl w:val="78B65358"/>
    <w:lvl w:ilvl="0" w:tplc="759C6C7E">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2528CD"/>
    <w:multiLevelType w:val="hybridMultilevel"/>
    <w:tmpl w:val="57B2A4D4"/>
    <w:lvl w:ilvl="0" w:tplc="86C82E86">
      <w:start w:val="1"/>
      <w:numFmt w:val="decimal"/>
      <w:lvlText w:val="%1."/>
      <w:lvlJc w:val="left"/>
      <w:pPr>
        <w:ind w:left="502"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3"/>
  </w:num>
  <w:num w:numId="2">
    <w:abstractNumId w:val="1"/>
  </w:num>
  <w:num w:numId="3">
    <w:abstractNumId w:val="8"/>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2"/>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6"/>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89"/>
    <w:rsid w:val="000012FD"/>
    <w:rsid w:val="00005981"/>
    <w:rsid w:val="000105D1"/>
    <w:rsid w:val="00011B8A"/>
    <w:rsid w:val="00012D08"/>
    <w:rsid w:val="0003055F"/>
    <w:rsid w:val="00030E2A"/>
    <w:rsid w:val="000437E8"/>
    <w:rsid w:val="00046D94"/>
    <w:rsid w:val="00054F39"/>
    <w:rsid w:val="0005502A"/>
    <w:rsid w:val="0006093C"/>
    <w:rsid w:val="000626BA"/>
    <w:rsid w:val="00072904"/>
    <w:rsid w:val="0008687A"/>
    <w:rsid w:val="00097C7C"/>
    <w:rsid w:val="000A1D16"/>
    <w:rsid w:val="000A6A07"/>
    <w:rsid w:val="000F188E"/>
    <w:rsid w:val="00100CDF"/>
    <w:rsid w:val="00123B89"/>
    <w:rsid w:val="00125073"/>
    <w:rsid w:val="00143656"/>
    <w:rsid w:val="00144EAC"/>
    <w:rsid w:val="001528DC"/>
    <w:rsid w:val="00163994"/>
    <w:rsid w:val="0016519B"/>
    <w:rsid w:val="001821A2"/>
    <w:rsid w:val="0018391C"/>
    <w:rsid w:val="00184447"/>
    <w:rsid w:val="00187E4F"/>
    <w:rsid w:val="00195165"/>
    <w:rsid w:val="00196DCC"/>
    <w:rsid w:val="001A05CB"/>
    <w:rsid w:val="001A135B"/>
    <w:rsid w:val="001A38EA"/>
    <w:rsid w:val="001B38FE"/>
    <w:rsid w:val="001C18A7"/>
    <w:rsid w:val="001C43AD"/>
    <w:rsid w:val="001C62FC"/>
    <w:rsid w:val="001D1962"/>
    <w:rsid w:val="001D77AF"/>
    <w:rsid w:val="001E211A"/>
    <w:rsid w:val="0020314D"/>
    <w:rsid w:val="002066B5"/>
    <w:rsid w:val="00214F6B"/>
    <w:rsid w:val="00230C29"/>
    <w:rsid w:val="00234D77"/>
    <w:rsid w:val="00246E70"/>
    <w:rsid w:val="00253186"/>
    <w:rsid w:val="00261A24"/>
    <w:rsid w:val="002838DD"/>
    <w:rsid w:val="00297864"/>
    <w:rsid w:val="002A3520"/>
    <w:rsid w:val="002B31F3"/>
    <w:rsid w:val="002C0345"/>
    <w:rsid w:val="002E1BB0"/>
    <w:rsid w:val="002F1867"/>
    <w:rsid w:val="00307815"/>
    <w:rsid w:val="00315D16"/>
    <w:rsid w:val="003168F4"/>
    <w:rsid w:val="00326FB5"/>
    <w:rsid w:val="00343C49"/>
    <w:rsid w:val="00345BCE"/>
    <w:rsid w:val="003520BF"/>
    <w:rsid w:val="003565CB"/>
    <w:rsid w:val="00372D34"/>
    <w:rsid w:val="00375BEF"/>
    <w:rsid w:val="00383EC2"/>
    <w:rsid w:val="00385DAD"/>
    <w:rsid w:val="00390FE4"/>
    <w:rsid w:val="003A6FB4"/>
    <w:rsid w:val="003A72C7"/>
    <w:rsid w:val="003A76CC"/>
    <w:rsid w:val="003B662A"/>
    <w:rsid w:val="003D0072"/>
    <w:rsid w:val="003D7EBE"/>
    <w:rsid w:val="003E0104"/>
    <w:rsid w:val="003E0782"/>
    <w:rsid w:val="003E4B31"/>
    <w:rsid w:val="003F62EF"/>
    <w:rsid w:val="00403A77"/>
    <w:rsid w:val="00404223"/>
    <w:rsid w:val="0041398A"/>
    <w:rsid w:val="00414221"/>
    <w:rsid w:val="00417FAA"/>
    <w:rsid w:val="0043138B"/>
    <w:rsid w:val="00442729"/>
    <w:rsid w:val="00444524"/>
    <w:rsid w:val="0044771F"/>
    <w:rsid w:val="00467533"/>
    <w:rsid w:val="00471220"/>
    <w:rsid w:val="00483C94"/>
    <w:rsid w:val="0049238D"/>
    <w:rsid w:val="00497A47"/>
    <w:rsid w:val="004A097D"/>
    <w:rsid w:val="004B713A"/>
    <w:rsid w:val="004D03F5"/>
    <w:rsid w:val="004D2BC8"/>
    <w:rsid w:val="004F7767"/>
    <w:rsid w:val="00505298"/>
    <w:rsid w:val="005117F6"/>
    <w:rsid w:val="0051220C"/>
    <w:rsid w:val="00515662"/>
    <w:rsid w:val="0052332B"/>
    <w:rsid w:val="005572BB"/>
    <w:rsid w:val="005621E3"/>
    <w:rsid w:val="005708F6"/>
    <w:rsid w:val="00571A97"/>
    <w:rsid w:val="005A33CB"/>
    <w:rsid w:val="005B5A5D"/>
    <w:rsid w:val="005B5D1D"/>
    <w:rsid w:val="005C0DD6"/>
    <w:rsid w:val="005C5183"/>
    <w:rsid w:val="005C62B1"/>
    <w:rsid w:val="005D13F0"/>
    <w:rsid w:val="005F5F4C"/>
    <w:rsid w:val="00604CC1"/>
    <w:rsid w:val="0062000F"/>
    <w:rsid w:val="0062436D"/>
    <w:rsid w:val="0062609E"/>
    <w:rsid w:val="00627843"/>
    <w:rsid w:val="00627BA6"/>
    <w:rsid w:val="00632D88"/>
    <w:rsid w:val="006502C2"/>
    <w:rsid w:val="00655E8F"/>
    <w:rsid w:val="00662E25"/>
    <w:rsid w:val="0066573F"/>
    <w:rsid w:val="006829C2"/>
    <w:rsid w:val="00682BC2"/>
    <w:rsid w:val="00685761"/>
    <w:rsid w:val="00687F0B"/>
    <w:rsid w:val="006A74A9"/>
    <w:rsid w:val="006F581E"/>
    <w:rsid w:val="006F5E41"/>
    <w:rsid w:val="006F78DC"/>
    <w:rsid w:val="00702DA5"/>
    <w:rsid w:val="007138FE"/>
    <w:rsid w:val="00716746"/>
    <w:rsid w:val="007274DB"/>
    <w:rsid w:val="007436BB"/>
    <w:rsid w:val="0074564F"/>
    <w:rsid w:val="007620D2"/>
    <w:rsid w:val="00776694"/>
    <w:rsid w:val="00777B60"/>
    <w:rsid w:val="0078665B"/>
    <w:rsid w:val="00791298"/>
    <w:rsid w:val="007954D0"/>
    <w:rsid w:val="007A1980"/>
    <w:rsid w:val="007D2A3D"/>
    <w:rsid w:val="007D34CD"/>
    <w:rsid w:val="007D4210"/>
    <w:rsid w:val="007E1FA2"/>
    <w:rsid w:val="007E2688"/>
    <w:rsid w:val="007F7C39"/>
    <w:rsid w:val="00804810"/>
    <w:rsid w:val="00814A59"/>
    <w:rsid w:val="008174F5"/>
    <w:rsid w:val="008376AC"/>
    <w:rsid w:val="00860305"/>
    <w:rsid w:val="008753F4"/>
    <w:rsid w:val="008755D1"/>
    <w:rsid w:val="00875F02"/>
    <w:rsid w:val="00877008"/>
    <w:rsid w:val="00882BC8"/>
    <w:rsid w:val="008851ED"/>
    <w:rsid w:val="008960A7"/>
    <w:rsid w:val="008A362C"/>
    <w:rsid w:val="008B0B5D"/>
    <w:rsid w:val="008B0F19"/>
    <w:rsid w:val="008B15A8"/>
    <w:rsid w:val="008B5DAF"/>
    <w:rsid w:val="008C32DB"/>
    <w:rsid w:val="008C3B88"/>
    <w:rsid w:val="008C5A4A"/>
    <w:rsid w:val="008E3AAF"/>
    <w:rsid w:val="008E6403"/>
    <w:rsid w:val="008F3E35"/>
    <w:rsid w:val="008F4077"/>
    <w:rsid w:val="00911865"/>
    <w:rsid w:val="00920F83"/>
    <w:rsid w:val="009261F1"/>
    <w:rsid w:val="009356D5"/>
    <w:rsid w:val="009451B7"/>
    <w:rsid w:val="0096732B"/>
    <w:rsid w:val="00967B1D"/>
    <w:rsid w:val="00993B54"/>
    <w:rsid w:val="009A2E17"/>
    <w:rsid w:val="009C052D"/>
    <w:rsid w:val="009C26F6"/>
    <w:rsid w:val="009C7351"/>
    <w:rsid w:val="009C7E89"/>
    <w:rsid w:val="009F3707"/>
    <w:rsid w:val="00A06996"/>
    <w:rsid w:val="00A16F0B"/>
    <w:rsid w:val="00A3555B"/>
    <w:rsid w:val="00A51284"/>
    <w:rsid w:val="00A514B1"/>
    <w:rsid w:val="00A95CF3"/>
    <w:rsid w:val="00AB0DDA"/>
    <w:rsid w:val="00AD2E63"/>
    <w:rsid w:val="00AD3353"/>
    <w:rsid w:val="00AF0588"/>
    <w:rsid w:val="00AF7695"/>
    <w:rsid w:val="00B009DE"/>
    <w:rsid w:val="00B07F96"/>
    <w:rsid w:val="00B10C69"/>
    <w:rsid w:val="00B13DB7"/>
    <w:rsid w:val="00B17197"/>
    <w:rsid w:val="00B22FAA"/>
    <w:rsid w:val="00B611D8"/>
    <w:rsid w:val="00B71F95"/>
    <w:rsid w:val="00B73EAF"/>
    <w:rsid w:val="00BA18A3"/>
    <w:rsid w:val="00BB78E2"/>
    <w:rsid w:val="00BC2E7B"/>
    <w:rsid w:val="00BD0748"/>
    <w:rsid w:val="00BD4FEA"/>
    <w:rsid w:val="00BE1C79"/>
    <w:rsid w:val="00BE2195"/>
    <w:rsid w:val="00BE27F9"/>
    <w:rsid w:val="00BF32E4"/>
    <w:rsid w:val="00BF3BA6"/>
    <w:rsid w:val="00C07D4E"/>
    <w:rsid w:val="00C22DA6"/>
    <w:rsid w:val="00C23B38"/>
    <w:rsid w:val="00C23DC1"/>
    <w:rsid w:val="00C26CA0"/>
    <w:rsid w:val="00C40E80"/>
    <w:rsid w:val="00C46F5F"/>
    <w:rsid w:val="00C51DF2"/>
    <w:rsid w:val="00CB5DA5"/>
    <w:rsid w:val="00CB5DB4"/>
    <w:rsid w:val="00CC159B"/>
    <w:rsid w:val="00CC466A"/>
    <w:rsid w:val="00CD69B5"/>
    <w:rsid w:val="00CF7692"/>
    <w:rsid w:val="00D002DE"/>
    <w:rsid w:val="00D16937"/>
    <w:rsid w:val="00D176AA"/>
    <w:rsid w:val="00D22B3C"/>
    <w:rsid w:val="00D23BC5"/>
    <w:rsid w:val="00D51E44"/>
    <w:rsid w:val="00D52D27"/>
    <w:rsid w:val="00D551BD"/>
    <w:rsid w:val="00D64F12"/>
    <w:rsid w:val="00D779F4"/>
    <w:rsid w:val="00D806F0"/>
    <w:rsid w:val="00D8642A"/>
    <w:rsid w:val="00DB7D79"/>
    <w:rsid w:val="00DD0FB4"/>
    <w:rsid w:val="00DE7B40"/>
    <w:rsid w:val="00DF2AC0"/>
    <w:rsid w:val="00DF5E04"/>
    <w:rsid w:val="00E119C2"/>
    <w:rsid w:val="00E25640"/>
    <w:rsid w:val="00E618D6"/>
    <w:rsid w:val="00E65ECB"/>
    <w:rsid w:val="00E90E3D"/>
    <w:rsid w:val="00E96536"/>
    <w:rsid w:val="00EC48DB"/>
    <w:rsid w:val="00EC7390"/>
    <w:rsid w:val="00EE6517"/>
    <w:rsid w:val="00EE6792"/>
    <w:rsid w:val="00F02A07"/>
    <w:rsid w:val="00F05653"/>
    <w:rsid w:val="00F272A0"/>
    <w:rsid w:val="00F4278C"/>
    <w:rsid w:val="00F514A6"/>
    <w:rsid w:val="00F52E2A"/>
    <w:rsid w:val="00F74A1D"/>
    <w:rsid w:val="00F90864"/>
    <w:rsid w:val="00F9784C"/>
    <w:rsid w:val="00FD7AD7"/>
    <w:rsid w:val="00FE56F4"/>
    <w:rsid w:val="00FE5F1A"/>
    <w:rsid w:val="00FF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89"/>
    <w:rPr>
      <w:lang w:val="ru-RU"/>
    </w:rPr>
  </w:style>
  <w:style w:type="paragraph" w:styleId="Heading1">
    <w:name w:val="heading 1"/>
    <w:basedOn w:val="Normal"/>
    <w:next w:val="Normal"/>
    <w:link w:val="Heading1Char"/>
    <w:qFormat/>
    <w:rsid w:val="008851ED"/>
    <w:pPr>
      <w:numPr>
        <w:numId w:val="12"/>
      </w:numPr>
      <w:spacing w:after="0" w:line="288" w:lineRule="auto"/>
      <w:jc w:val="both"/>
      <w:outlineLvl w:val="0"/>
    </w:pPr>
    <w:rPr>
      <w:rFonts w:ascii="Times New Roman" w:eastAsia="Times New Roman" w:hAnsi="Times New Roman" w:cs="Times New Roman"/>
      <w:kern w:val="28"/>
      <w:lang w:val="en-US"/>
    </w:rPr>
  </w:style>
  <w:style w:type="paragraph" w:styleId="Heading2">
    <w:name w:val="heading 2"/>
    <w:basedOn w:val="Normal"/>
    <w:next w:val="Normal"/>
    <w:link w:val="Heading2Char"/>
    <w:qFormat/>
    <w:rsid w:val="008851ED"/>
    <w:pPr>
      <w:numPr>
        <w:ilvl w:val="1"/>
        <w:numId w:val="12"/>
      </w:numPr>
      <w:spacing w:after="0" w:line="288" w:lineRule="auto"/>
      <w:jc w:val="both"/>
      <w:outlineLvl w:val="1"/>
    </w:pPr>
    <w:rPr>
      <w:rFonts w:ascii="Times New Roman" w:eastAsia="Times New Roman" w:hAnsi="Times New Roman" w:cs="Times New Roman"/>
      <w:lang w:val="en-US"/>
    </w:rPr>
  </w:style>
  <w:style w:type="paragraph" w:styleId="Heading3">
    <w:name w:val="heading 3"/>
    <w:basedOn w:val="Normal"/>
    <w:next w:val="Normal"/>
    <w:link w:val="Heading3Char"/>
    <w:uiPriority w:val="9"/>
    <w:qFormat/>
    <w:rsid w:val="008851ED"/>
    <w:pPr>
      <w:numPr>
        <w:ilvl w:val="2"/>
        <w:numId w:val="12"/>
      </w:numPr>
      <w:spacing w:after="0" w:line="288" w:lineRule="auto"/>
      <w:jc w:val="both"/>
      <w:outlineLvl w:val="2"/>
    </w:pPr>
    <w:rPr>
      <w:rFonts w:ascii="Times New Roman" w:eastAsia="Times New Roman" w:hAnsi="Times New Roman" w:cs="Times New Roman"/>
      <w:lang w:val="en-US"/>
    </w:rPr>
  </w:style>
  <w:style w:type="paragraph" w:styleId="Heading4">
    <w:name w:val="heading 4"/>
    <w:basedOn w:val="Normal"/>
    <w:next w:val="Normal"/>
    <w:link w:val="Heading4Char"/>
    <w:qFormat/>
    <w:rsid w:val="008851ED"/>
    <w:pPr>
      <w:numPr>
        <w:ilvl w:val="3"/>
        <w:numId w:val="12"/>
      </w:numPr>
      <w:spacing w:after="0" w:line="288" w:lineRule="auto"/>
      <w:jc w:val="both"/>
      <w:outlineLvl w:val="3"/>
    </w:pPr>
    <w:rPr>
      <w:rFonts w:ascii="Times New Roman" w:eastAsia="Times New Roman" w:hAnsi="Times New Roman" w:cs="Times New Roman"/>
      <w:lang w:val="en-US"/>
    </w:rPr>
  </w:style>
  <w:style w:type="paragraph" w:styleId="Heading5">
    <w:name w:val="heading 5"/>
    <w:basedOn w:val="Normal"/>
    <w:next w:val="Normal"/>
    <w:link w:val="Heading5Char"/>
    <w:qFormat/>
    <w:rsid w:val="008851ED"/>
    <w:pPr>
      <w:numPr>
        <w:ilvl w:val="4"/>
        <w:numId w:val="12"/>
      </w:numPr>
      <w:spacing w:after="0" w:line="288" w:lineRule="auto"/>
      <w:jc w:val="both"/>
      <w:outlineLvl w:val="4"/>
    </w:pPr>
    <w:rPr>
      <w:rFonts w:ascii="Times New Roman" w:eastAsia="Times New Roman" w:hAnsi="Times New Roman" w:cs="Times New Roman"/>
      <w:lang w:val="en-US"/>
    </w:rPr>
  </w:style>
  <w:style w:type="paragraph" w:styleId="Heading6">
    <w:name w:val="heading 6"/>
    <w:basedOn w:val="Normal"/>
    <w:next w:val="Normal"/>
    <w:link w:val="Heading6Char"/>
    <w:qFormat/>
    <w:rsid w:val="008851ED"/>
    <w:pPr>
      <w:numPr>
        <w:ilvl w:val="5"/>
        <w:numId w:val="12"/>
      </w:numPr>
      <w:spacing w:after="0" w:line="288" w:lineRule="auto"/>
      <w:jc w:val="both"/>
      <w:outlineLvl w:val="5"/>
    </w:pPr>
    <w:rPr>
      <w:rFonts w:ascii="Times New Roman" w:eastAsia="Times New Roman" w:hAnsi="Times New Roman" w:cs="Times New Roman"/>
      <w:lang w:val="en-US"/>
    </w:rPr>
  </w:style>
  <w:style w:type="paragraph" w:styleId="Heading7">
    <w:name w:val="heading 7"/>
    <w:basedOn w:val="Normal"/>
    <w:next w:val="Normal"/>
    <w:link w:val="Heading7Char"/>
    <w:qFormat/>
    <w:rsid w:val="008851ED"/>
    <w:pPr>
      <w:numPr>
        <w:ilvl w:val="6"/>
        <w:numId w:val="12"/>
      </w:numPr>
      <w:spacing w:after="0" w:line="288" w:lineRule="auto"/>
      <w:jc w:val="both"/>
      <w:outlineLvl w:val="6"/>
    </w:pPr>
    <w:rPr>
      <w:rFonts w:ascii="Times New Roman" w:eastAsia="Times New Roman" w:hAnsi="Times New Roman" w:cs="Times New Roman"/>
      <w:lang w:val="en-US"/>
    </w:rPr>
  </w:style>
  <w:style w:type="paragraph" w:styleId="Heading8">
    <w:name w:val="heading 8"/>
    <w:basedOn w:val="Normal"/>
    <w:next w:val="Normal"/>
    <w:link w:val="Heading8Char"/>
    <w:qFormat/>
    <w:rsid w:val="008851ED"/>
    <w:pPr>
      <w:numPr>
        <w:ilvl w:val="7"/>
        <w:numId w:val="12"/>
      </w:numPr>
      <w:spacing w:after="0" w:line="288" w:lineRule="auto"/>
      <w:jc w:val="both"/>
      <w:outlineLvl w:val="7"/>
    </w:pPr>
    <w:rPr>
      <w:rFonts w:ascii="Times New Roman" w:eastAsia="Times New Roman" w:hAnsi="Times New Roman" w:cs="Times New Roman"/>
      <w:lang w:val="en-US"/>
    </w:rPr>
  </w:style>
  <w:style w:type="paragraph" w:styleId="Heading9">
    <w:name w:val="heading 9"/>
    <w:basedOn w:val="Normal"/>
    <w:next w:val="Normal"/>
    <w:link w:val="Heading9Char"/>
    <w:qFormat/>
    <w:rsid w:val="008851ED"/>
    <w:pPr>
      <w:numPr>
        <w:ilvl w:val="8"/>
        <w:numId w:val="12"/>
      </w:numPr>
      <w:spacing w:after="0" w:line="288" w:lineRule="auto"/>
      <w:jc w:val="both"/>
      <w:outlineLvl w:val="8"/>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3B89"/>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123B89"/>
    <w:rPr>
      <w:rFonts w:ascii="Times New Roman" w:hAnsi="Times New Roman" w:cs="Times New Roman"/>
      <w:lang w:val="ru-RU"/>
    </w:rPr>
  </w:style>
  <w:style w:type="paragraph" w:styleId="ListParagraph">
    <w:name w:val="List Paragraph"/>
    <w:aliases w:val="List Paragraph 1,Scriptoria bullet points,Bullets,List Paragraph (numbered (a)),Numbered Paragraph,Main numbered paragraph,Akapit z listą BS,Lettre d'introduction,List Paragraph11,Bullet Points,Liste Paragraf,Listenabsatz1"/>
    <w:basedOn w:val="Normal"/>
    <w:link w:val="ListParagraphChar"/>
    <w:uiPriority w:val="34"/>
    <w:qFormat/>
    <w:rsid w:val="00123B89"/>
    <w:pPr>
      <w:ind w:left="720"/>
      <w:contextualSpacing/>
    </w:pPr>
  </w:style>
  <w:style w:type="character" w:customStyle="1" w:styleId="ListParagraphChar">
    <w:name w:val="List Paragraph Char"/>
    <w:aliases w:val="List Paragraph 1 Char,Scriptoria bullet points Char,Bullets Char,List Paragraph (numbered (a)) Char,Numbered Paragraph Char,Main numbered paragraph Char,Akapit z listą BS Char,Lettre d'introduction Char,List Paragraph11 Char"/>
    <w:link w:val="ListParagraph"/>
    <w:uiPriority w:val="34"/>
    <w:locked/>
    <w:rsid w:val="00123B89"/>
    <w:rPr>
      <w:lang w:val="ru-RU"/>
    </w:rPr>
  </w:style>
  <w:style w:type="paragraph" w:styleId="Header">
    <w:name w:val="header"/>
    <w:basedOn w:val="Normal"/>
    <w:link w:val="HeaderChar"/>
    <w:uiPriority w:val="99"/>
    <w:unhideWhenUsed/>
    <w:rsid w:val="00143656"/>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143656"/>
    <w:rPr>
      <w:rFonts w:ascii="Times New Roman" w:hAnsi="Times New Roman" w:cs="Times New Roman"/>
      <w:lang w:val="ru-RU"/>
    </w:rPr>
  </w:style>
  <w:style w:type="table" w:styleId="TableGrid">
    <w:name w:val="Table Grid"/>
    <w:basedOn w:val="TableNormal"/>
    <w:uiPriority w:val="39"/>
    <w:rsid w:val="00935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 Char Char,Fußnote Char,Fu?note Char Char,Fu?note Char,Char,Знак1,Знак, Char, Знак,Fußnote Char Car Char Char,Fußnote Char Car Char Char Char Char Char Char Char Char Char Char,Footnote Text Char2,Footnote Text Char1 Char,ft"/>
    <w:basedOn w:val="Normal"/>
    <w:link w:val="FootnoteTextChar"/>
    <w:uiPriority w:val="99"/>
    <w:unhideWhenUsed/>
    <w:qFormat/>
    <w:rsid w:val="0062000F"/>
    <w:pPr>
      <w:spacing w:after="0" w:line="240" w:lineRule="auto"/>
      <w:jc w:val="both"/>
    </w:pPr>
    <w:rPr>
      <w:rFonts w:ascii="Times New Roman" w:eastAsia="Times New Roman" w:hAnsi="Times New Roman" w:cs="Times New Roman"/>
      <w:sz w:val="20"/>
      <w:szCs w:val="20"/>
      <w:lang w:val="x-none" w:eastAsia="x-none"/>
    </w:rPr>
  </w:style>
  <w:style w:type="character" w:customStyle="1" w:styleId="FootnoteTextChar">
    <w:name w:val="Footnote Text Char"/>
    <w:aliases w:val="Fußnote Char Char Char,Fußnote Char Char1,Fu?note Char Char Char,Fu?note Char Char1,Char Char,Знак1 Char,Знак Char, Char Char, Знак Char,Fußnote Char Car Char Char Char,Footnote Text Char2 Char,Footnote Text Char1 Char Char,ft Char"/>
    <w:basedOn w:val="DefaultParagraphFont"/>
    <w:link w:val="FootnoteText"/>
    <w:uiPriority w:val="99"/>
    <w:qFormat/>
    <w:rsid w:val="0062000F"/>
    <w:rPr>
      <w:rFonts w:ascii="Times New Roman" w:eastAsia="Times New Roman" w:hAnsi="Times New Roman" w:cs="Times New Roman"/>
      <w:sz w:val="20"/>
      <w:szCs w:val="20"/>
      <w:lang w:val="x-none" w:eastAsia="x-none"/>
    </w:rPr>
  </w:style>
  <w:style w:type="character" w:styleId="FootnoteReference">
    <w:name w:val="footnote reference"/>
    <w:aliases w:val="ftref,Times 10 Point,Exposant 3 Point,Footnote symbol,Footnote reference number,EN Footnote Reference,note TESI,16 Point,Superscript 6 Point,callout Char1 Char Char Char Char Char Char Char Char Char Char Char Char,Footnote Refernece"/>
    <w:link w:val="CarattereCarattereCharCharCharCharCharCharZchn"/>
    <w:uiPriority w:val="99"/>
    <w:unhideWhenUsed/>
    <w:qFormat/>
    <w:rsid w:val="0062000F"/>
    <w:rPr>
      <w:vertAlign w:val="superscript"/>
    </w:rPr>
  </w:style>
  <w:style w:type="character" w:styleId="Hyperlink">
    <w:name w:val="Hyperlink"/>
    <w:basedOn w:val="DefaultParagraphFont"/>
    <w:uiPriority w:val="99"/>
    <w:unhideWhenUsed/>
    <w:rsid w:val="008A362C"/>
    <w:rPr>
      <w:color w:val="0000FF"/>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8A362C"/>
    <w:pPr>
      <w:spacing w:line="240" w:lineRule="exact"/>
    </w:pPr>
    <w:rPr>
      <w:vertAlign w:val="superscript"/>
      <w:lang w:val="en-US"/>
    </w:rPr>
  </w:style>
  <w:style w:type="paragraph" w:customStyle="1" w:styleId="msonormalmailrucssattributepostfix">
    <w:name w:val="msonormal_mailru_css_attribute_postfix"/>
    <w:basedOn w:val="Normal"/>
    <w:rsid w:val="005B5D1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18391C"/>
    <w:pPr>
      <w:spacing w:after="0" w:line="240" w:lineRule="auto"/>
    </w:pPr>
    <w:rPr>
      <w:rFonts w:ascii="Segoe UI" w:hAnsi="Segoe UI" w:cs="Segoe UI"/>
      <w:sz w:val="18"/>
      <w:szCs w:val="18"/>
      <w:lang w:val="ro-RO"/>
    </w:rPr>
  </w:style>
  <w:style w:type="character" w:customStyle="1" w:styleId="BalloonTextChar">
    <w:name w:val="Balloon Text Char"/>
    <w:basedOn w:val="DefaultParagraphFont"/>
    <w:link w:val="BalloonText"/>
    <w:uiPriority w:val="99"/>
    <w:semiHidden/>
    <w:rsid w:val="0018391C"/>
    <w:rPr>
      <w:rFonts w:ascii="Segoe UI" w:hAnsi="Segoe UI" w:cs="Segoe UI"/>
      <w:sz w:val="18"/>
      <w:szCs w:val="18"/>
      <w:lang w:val="ro-RO"/>
    </w:rPr>
  </w:style>
  <w:style w:type="character" w:styleId="CommentReference">
    <w:name w:val="annotation reference"/>
    <w:basedOn w:val="DefaultParagraphFont"/>
    <w:uiPriority w:val="99"/>
    <w:semiHidden/>
    <w:unhideWhenUsed/>
    <w:rsid w:val="00011B8A"/>
    <w:rPr>
      <w:sz w:val="16"/>
      <w:szCs w:val="16"/>
    </w:rPr>
  </w:style>
  <w:style w:type="paragraph" w:styleId="CommentText">
    <w:name w:val="annotation text"/>
    <w:basedOn w:val="Normal"/>
    <w:link w:val="CommentTextChar"/>
    <w:uiPriority w:val="99"/>
    <w:semiHidden/>
    <w:unhideWhenUsed/>
    <w:rsid w:val="00011B8A"/>
    <w:pPr>
      <w:spacing w:line="240" w:lineRule="auto"/>
    </w:pPr>
    <w:rPr>
      <w:sz w:val="20"/>
      <w:szCs w:val="20"/>
    </w:rPr>
  </w:style>
  <w:style w:type="character" w:customStyle="1" w:styleId="CommentTextChar">
    <w:name w:val="Comment Text Char"/>
    <w:basedOn w:val="DefaultParagraphFont"/>
    <w:link w:val="CommentText"/>
    <w:uiPriority w:val="99"/>
    <w:semiHidden/>
    <w:rsid w:val="00011B8A"/>
    <w:rPr>
      <w:sz w:val="20"/>
      <w:szCs w:val="20"/>
      <w:lang w:val="ru-RU"/>
    </w:rPr>
  </w:style>
  <w:style w:type="paragraph" w:styleId="CommentSubject">
    <w:name w:val="annotation subject"/>
    <w:basedOn w:val="CommentText"/>
    <w:next w:val="CommentText"/>
    <w:link w:val="CommentSubjectChar"/>
    <w:uiPriority w:val="99"/>
    <w:semiHidden/>
    <w:unhideWhenUsed/>
    <w:rsid w:val="00011B8A"/>
    <w:rPr>
      <w:b/>
      <w:bCs/>
    </w:rPr>
  </w:style>
  <w:style w:type="character" w:customStyle="1" w:styleId="CommentSubjectChar">
    <w:name w:val="Comment Subject Char"/>
    <w:basedOn w:val="CommentTextChar"/>
    <w:link w:val="CommentSubject"/>
    <w:uiPriority w:val="99"/>
    <w:semiHidden/>
    <w:rsid w:val="00011B8A"/>
    <w:rPr>
      <w:b/>
      <w:bCs/>
      <w:sz w:val="20"/>
      <w:szCs w:val="20"/>
      <w:lang w:val="ru-RU"/>
    </w:rPr>
  </w:style>
  <w:style w:type="character" w:customStyle="1" w:styleId="Heading1Char">
    <w:name w:val="Heading 1 Char"/>
    <w:basedOn w:val="DefaultParagraphFont"/>
    <w:link w:val="Heading1"/>
    <w:uiPriority w:val="99"/>
    <w:rsid w:val="008851ED"/>
    <w:rPr>
      <w:rFonts w:ascii="Times New Roman" w:eastAsia="Times New Roman" w:hAnsi="Times New Roman" w:cs="Times New Roman"/>
      <w:kern w:val="28"/>
    </w:rPr>
  </w:style>
  <w:style w:type="character" w:customStyle="1" w:styleId="Heading2Char">
    <w:name w:val="Heading 2 Char"/>
    <w:basedOn w:val="DefaultParagraphFont"/>
    <w:link w:val="Heading2"/>
    <w:rsid w:val="008851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851ED"/>
    <w:rPr>
      <w:rFonts w:ascii="Times New Roman" w:eastAsia="Times New Roman" w:hAnsi="Times New Roman" w:cs="Times New Roman"/>
    </w:rPr>
  </w:style>
  <w:style w:type="character" w:customStyle="1" w:styleId="Heading4Char">
    <w:name w:val="Heading 4 Char"/>
    <w:basedOn w:val="DefaultParagraphFont"/>
    <w:link w:val="Heading4"/>
    <w:rsid w:val="008851ED"/>
    <w:rPr>
      <w:rFonts w:ascii="Times New Roman" w:eastAsia="Times New Roman" w:hAnsi="Times New Roman" w:cs="Times New Roman"/>
    </w:rPr>
  </w:style>
  <w:style w:type="character" w:customStyle="1" w:styleId="Heading5Char">
    <w:name w:val="Heading 5 Char"/>
    <w:basedOn w:val="DefaultParagraphFont"/>
    <w:link w:val="Heading5"/>
    <w:rsid w:val="008851ED"/>
    <w:rPr>
      <w:rFonts w:ascii="Times New Roman" w:eastAsia="Times New Roman" w:hAnsi="Times New Roman" w:cs="Times New Roman"/>
    </w:rPr>
  </w:style>
  <w:style w:type="character" w:customStyle="1" w:styleId="Heading6Char">
    <w:name w:val="Heading 6 Char"/>
    <w:basedOn w:val="DefaultParagraphFont"/>
    <w:link w:val="Heading6"/>
    <w:rsid w:val="008851ED"/>
    <w:rPr>
      <w:rFonts w:ascii="Times New Roman" w:eastAsia="Times New Roman" w:hAnsi="Times New Roman" w:cs="Times New Roman"/>
    </w:rPr>
  </w:style>
  <w:style w:type="character" w:customStyle="1" w:styleId="Heading7Char">
    <w:name w:val="Heading 7 Char"/>
    <w:basedOn w:val="DefaultParagraphFont"/>
    <w:link w:val="Heading7"/>
    <w:rsid w:val="008851ED"/>
    <w:rPr>
      <w:rFonts w:ascii="Times New Roman" w:eastAsia="Times New Roman" w:hAnsi="Times New Roman" w:cs="Times New Roman"/>
    </w:rPr>
  </w:style>
  <w:style w:type="character" w:customStyle="1" w:styleId="Heading8Char">
    <w:name w:val="Heading 8 Char"/>
    <w:basedOn w:val="DefaultParagraphFont"/>
    <w:link w:val="Heading8"/>
    <w:rsid w:val="008851ED"/>
    <w:rPr>
      <w:rFonts w:ascii="Times New Roman" w:eastAsia="Times New Roman" w:hAnsi="Times New Roman" w:cs="Times New Roman"/>
    </w:rPr>
  </w:style>
  <w:style w:type="character" w:customStyle="1" w:styleId="Heading9Char">
    <w:name w:val="Heading 9 Char"/>
    <w:basedOn w:val="DefaultParagraphFont"/>
    <w:link w:val="Heading9"/>
    <w:rsid w:val="008851ED"/>
    <w:rPr>
      <w:rFonts w:ascii="Times New Roman" w:eastAsia="Times New Roman" w:hAnsi="Times New Roman" w:cs="Times New Roman"/>
    </w:rPr>
  </w:style>
  <w:style w:type="character" w:customStyle="1" w:styleId="tlid-translation">
    <w:name w:val="tlid-translation"/>
    <w:basedOn w:val="DefaultParagraphFont"/>
    <w:rsid w:val="008851ED"/>
  </w:style>
  <w:style w:type="paragraph" w:styleId="Revision">
    <w:name w:val="Revision"/>
    <w:hidden/>
    <w:uiPriority w:val="99"/>
    <w:semiHidden/>
    <w:rsid w:val="008851ED"/>
    <w:pPr>
      <w:spacing w:after="0" w:line="240" w:lineRule="auto"/>
    </w:pPr>
    <w:rPr>
      <w:lang w:val="ru-RU"/>
    </w:rPr>
  </w:style>
  <w:style w:type="character" w:styleId="FollowedHyperlink">
    <w:name w:val="FollowedHyperlink"/>
    <w:basedOn w:val="DefaultParagraphFont"/>
    <w:uiPriority w:val="99"/>
    <w:semiHidden/>
    <w:unhideWhenUsed/>
    <w:rsid w:val="005708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89"/>
    <w:rPr>
      <w:lang w:val="ru-RU"/>
    </w:rPr>
  </w:style>
  <w:style w:type="paragraph" w:styleId="Heading1">
    <w:name w:val="heading 1"/>
    <w:basedOn w:val="Normal"/>
    <w:next w:val="Normal"/>
    <w:link w:val="Heading1Char"/>
    <w:qFormat/>
    <w:rsid w:val="008851ED"/>
    <w:pPr>
      <w:numPr>
        <w:numId w:val="12"/>
      </w:numPr>
      <w:spacing w:after="0" w:line="288" w:lineRule="auto"/>
      <w:jc w:val="both"/>
      <w:outlineLvl w:val="0"/>
    </w:pPr>
    <w:rPr>
      <w:rFonts w:ascii="Times New Roman" w:eastAsia="Times New Roman" w:hAnsi="Times New Roman" w:cs="Times New Roman"/>
      <w:kern w:val="28"/>
      <w:lang w:val="en-US"/>
    </w:rPr>
  </w:style>
  <w:style w:type="paragraph" w:styleId="Heading2">
    <w:name w:val="heading 2"/>
    <w:basedOn w:val="Normal"/>
    <w:next w:val="Normal"/>
    <w:link w:val="Heading2Char"/>
    <w:qFormat/>
    <w:rsid w:val="008851ED"/>
    <w:pPr>
      <w:numPr>
        <w:ilvl w:val="1"/>
        <w:numId w:val="12"/>
      </w:numPr>
      <w:spacing w:after="0" w:line="288" w:lineRule="auto"/>
      <w:jc w:val="both"/>
      <w:outlineLvl w:val="1"/>
    </w:pPr>
    <w:rPr>
      <w:rFonts w:ascii="Times New Roman" w:eastAsia="Times New Roman" w:hAnsi="Times New Roman" w:cs="Times New Roman"/>
      <w:lang w:val="en-US"/>
    </w:rPr>
  </w:style>
  <w:style w:type="paragraph" w:styleId="Heading3">
    <w:name w:val="heading 3"/>
    <w:basedOn w:val="Normal"/>
    <w:next w:val="Normal"/>
    <w:link w:val="Heading3Char"/>
    <w:uiPriority w:val="9"/>
    <w:qFormat/>
    <w:rsid w:val="008851ED"/>
    <w:pPr>
      <w:numPr>
        <w:ilvl w:val="2"/>
        <w:numId w:val="12"/>
      </w:numPr>
      <w:spacing w:after="0" w:line="288" w:lineRule="auto"/>
      <w:jc w:val="both"/>
      <w:outlineLvl w:val="2"/>
    </w:pPr>
    <w:rPr>
      <w:rFonts w:ascii="Times New Roman" w:eastAsia="Times New Roman" w:hAnsi="Times New Roman" w:cs="Times New Roman"/>
      <w:lang w:val="en-US"/>
    </w:rPr>
  </w:style>
  <w:style w:type="paragraph" w:styleId="Heading4">
    <w:name w:val="heading 4"/>
    <w:basedOn w:val="Normal"/>
    <w:next w:val="Normal"/>
    <w:link w:val="Heading4Char"/>
    <w:qFormat/>
    <w:rsid w:val="008851ED"/>
    <w:pPr>
      <w:numPr>
        <w:ilvl w:val="3"/>
        <w:numId w:val="12"/>
      </w:numPr>
      <w:spacing w:after="0" w:line="288" w:lineRule="auto"/>
      <w:jc w:val="both"/>
      <w:outlineLvl w:val="3"/>
    </w:pPr>
    <w:rPr>
      <w:rFonts w:ascii="Times New Roman" w:eastAsia="Times New Roman" w:hAnsi="Times New Roman" w:cs="Times New Roman"/>
      <w:lang w:val="en-US"/>
    </w:rPr>
  </w:style>
  <w:style w:type="paragraph" w:styleId="Heading5">
    <w:name w:val="heading 5"/>
    <w:basedOn w:val="Normal"/>
    <w:next w:val="Normal"/>
    <w:link w:val="Heading5Char"/>
    <w:qFormat/>
    <w:rsid w:val="008851ED"/>
    <w:pPr>
      <w:numPr>
        <w:ilvl w:val="4"/>
        <w:numId w:val="12"/>
      </w:numPr>
      <w:spacing w:after="0" w:line="288" w:lineRule="auto"/>
      <w:jc w:val="both"/>
      <w:outlineLvl w:val="4"/>
    </w:pPr>
    <w:rPr>
      <w:rFonts w:ascii="Times New Roman" w:eastAsia="Times New Roman" w:hAnsi="Times New Roman" w:cs="Times New Roman"/>
      <w:lang w:val="en-US"/>
    </w:rPr>
  </w:style>
  <w:style w:type="paragraph" w:styleId="Heading6">
    <w:name w:val="heading 6"/>
    <w:basedOn w:val="Normal"/>
    <w:next w:val="Normal"/>
    <w:link w:val="Heading6Char"/>
    <w:qFormat/>
    <w:rsid w:val="008851ED"/>
    <w:pPr>
      <w:numPr>
        <w:ilvl w:val="5"/>
        <w:numId w:val="12"/>
      </w:numPr>
      <w:spacing w:after="0" w:line="288" w:lineRule="auto"/>
      <w:jc w:val="both"/>
      <w:outlineLvl w:val="5"/>
    </w:pPr>
    <w:rPr>
      <w:rFonts w:ascii="Times New Roman" w:eastAsia="Times New Roman" w:hAnsi="Times New Roman" w:cs="Times New Roman"/>
      <w:lang w:val="en-US"/>
    </w:rPr>
  </w:style>
  <w:style w:type="paragraph" w:styleId="Heading7">
    <w:name w:val="heading 7"/>
    <w:basedOn w:val="Normal"/>
    <w:next w:val="Normal"/>
    <w:link w:val="Heading7Char"/>
    <w:qFormat/>
    <w:rsid w:val="008851ED"/>
    <w:pPr>
      <w:numPr>
        <w:ilvl w:val="6"/>
        <w:numId w:val="12"/>
      </w:numPr>
      <w:spacing w:after="0" w:line="288" w:lineRule="auto"/>
      <w:jc w:val="both"/>
      <w:outlineLvl w:val="6"/>
    </w:pPr>
    <w:rPr>
      <w:rFonts w:ascii="Times New Roman" w:eastAsia="Times New Roman" w:hAnsi="Times New Roman" w:cs="Times New Roman"/>
      <w:lang w:val="en-US"/>
    </w:rPr>
  </w:style>
  <w:style w:type="paragraph" w:styleId="Heading8">
    <w:name w:val="heading 8"/>
    <w:basedOn w:val="Normal"/>
    <w:next w:val="Normal"/>
    <w:link w:val="Heading8Char"/>
    <w:qFormat/>
    <w:rsid w:val="008851ED"/>
    <w:pPr>
      <w:numPr>
        <w:ilvl w:val="7"/>
        <w:numId w:val="12"/>
      </w:numPr>
      <w:spacing w:after="0" w:line="288" w:lineRule="auto"/>
      <w:jc w:val="both"/>
      <w:outlineLvl w:val="7"/>
    </w:pPr>
    <w:rPr>
      <w:rFonts w:ascii="Times New Roman" w:eastAsia="Times New Roman" w:hAnsi="Times New Roman" w:cs="Times New Roman"/>
      <w:lang w:val="en-US"/>
    </w:rPr>
  </w:style>
  <w:style w:type="paragraph" w:styleId="Heading9">
    <w:name w:val="heading 9"/>
    <w:basedOn w:val="Normal"/>
    <w:next w:val="Normal"/>
    <w:link w:val="Heading9Char"/>
    <w:qFormat/>
    <w:rsid w:val="008851ED"/>
    <w:pPr>
      <w:numPr>
        <w:ilvl w:val="8"/>
        <w:numId w:val="12"/>
      </w:numPr>
      <w:spacing w:after="0" w:line="288" w:lineRule="auto"/>
      <w:jc w:val="both"/>
      <w:outlineLvl w:val="8"/>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3B89"/>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123B89"/>
    <w:rPr>
      <w:rFonts w:ascii="Times New Roman" w:hAnsi="Times New Roman" w:cs="Times New Roman"/>
      <w:lang w:val="ru-RU"/>
    </w:rPr>
  </w:style>
  <w:style w:type="paragraph" w:styleId="ListParagraph">
    <w:name w:val="List Paragraph"/>
    <w:aliases w:val="List Paragraph 1,Scriptoria bullet points,Bullets,List Paragraph (numbered (a)),Numbered Paragraph,Main numbered paragraph,Akapit z listą BS,Lettre d'introduction,List Paragraph11,Bullet Points,Liste Paragraf,Listenabsatz1"/>
    <w:basedOn w:val="Normal"/>
    <w:link w:val="ListParagraphChar"/>
    <w:uiPriority w:val="34"/>
    <w:qFormat/>
    <w:rsid w:val="00123B89"/>
    <w:pPr>
      <w:ind w:left="720"/>
      <w:contextualSpacing/>
    </w:pPr>
  </w:style>
  <w:style w:type="character" w:customStyle="1" w:styleId="ListParagraphChar">
    <w:name w:val="List Paragraph Char"/>
    <w:aliases w:val="List Paragraph 1 Char,Scriptoria bullet points Char,Bullets Char,List Paragraph (numbered (a)) Char,Numbered Paragraph Char,Main numbered paragraph Char,Akapit z listą BS Char,Lettre d'introduction Char,List Paragraph11 Char"/>
    <w:link w:val="ListParagraph"/>
    <w:uiPriority w:val="34"/>
    <w:locked/>
    <w:rsid w:val="00123B89"/>
    <w:rPr>
      <w:lang w:val="ru-RU"/>
    </w:rPr>
  </w:style>
  <w:style w:type="paragraph" w:styleId="Header">
    <w:name w:val="header"/>
    <w:basedOn w:val="Normal"/>
    <w:link w:val="HeaderChar"/>
    <w:uiPriority w:val="99"/>
    <w:unhideWhenUsed/>
    <w:rsid w:val="00143656"/>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143656"/>
    <w:rPr>
      <w:rFonts w:ascii="Times New Roman" w:hAnsi="Times New Roman" w:cs="Times New Roman"/>
      <w:lang w:val="ru-RU"/>
    </w:rPr>
  </w:style>
  <w:style w:type="table" w:styleId="TableGrid">
    <w:name w:val="Table Grid"/>
    <w:basedOn w:val="TableNormal"/>
    <w:uiPriority w:val="39"/>
    <w:rsid w:val="00935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 Char Char,Fußnote Char,Fu?note Char Char,Fu?note Char,Char,Знак1,Знак, Char, Знак,Fußnote Char Car Char Char,Fußnote Char Car Char Char Char Char Char Char Char Char Char Char,Footnote Text Char2,Footnote Text Char1 Char,ft"/>
    <w:basedOn w:val="Normal"/>
    <w:link w:val="FootnoteTextChar"/>
    <w:uiPriority w:val="99"/>
    <w:unhideWhenUsed/>
    <w:qFormat/>
    <w:rsid w:val="0062000F"/>
    <w:pPr>
      <w:spacing w:after="0" w:line="240" w:lineRule="auto"/>
      <w:jc w:val="both"/>
    </w:pPr>
    <w:rPr>
      <w:rFonts w:ascii="Times New Roman" w:eastAsia="Times New Roman" w:hAnsi="Times New Roman" w:cs="Times New Roman"/>
      <w:sz w:val="20"/>
      <w:szCs w:val="20"/>
      <w:lang w:val="x-none" w:eastAsia="x-none"/>
    </w:rPr>
  </w:style>
  <w:style w:type="character" w:customStyle="1" w:styleId="FootnoteTextChar">
    <w:name w:val="Footnote Text Char"/>
    <w:aliases w:val="Fußnote Char Char Char,Fußnote Char Char1,Fu?note Char Char Char,Fu?note Char Char1,Char Char,Знак1 Char,Знак Char, Char Char, Знак Char,Fußnote Char Car Char Char Char,Footnote Text Char2 Char,Footnote Text Char1 Char Char,ft Char"/>
    <w:basedOn w:val="DefaultParagraphFont"/>
    <w:link w:val="FootnoteText"/>
    <w:uiPriority w:val="99"/>
    <w:qFormat/>
    <w:rsid w:val="0062000F"/>
    <w:rPr>
      <w:rFonts w:ascii="Times New Roman" w:eastAsia="Times New Roman" w:hAnsi="Times New Roman" w:cs="Times New Roman"/>
      <w:sz w:val="20"/>
      <w:szCs w:val="20"/>
      <w:lang w:val="x-none" w:eastAsia="x-none"/>
    </w:rPr>
  </w:style>
  <w:style w:type="character" w:styleId="FootnoteReference">
    <w:name w:val="footnote reference"/>
    <w:aliases w:val="ftref,Times 10 Point,Exposant 3 Point,Footnote symbol,Footnote reference number,EN Footnote Reference,note TESI,16 Point,Superscript 6 Point,callout Char1 Char Char Char Char Char Char Char Char Char Char Char Char,Footnote Refernece"/>
    <w:link w:val="CarattereCarattereCharCharCharCharCharCharZchn"/>
    <w:uiPriority w:val="99"/>
    <w:unhideWhenUsed/>
    <w:qFormat/>
    <w:rsid w:val="0062000F"/>
    <w:rPr>
      <w:vertAlign w:val="superscript"/>
    </w:rPr>
  </w:style>
  <w:style w:type="character" w:styleId="Hyperlink">
    <w:name w:val="Hyperlink"/>
    <w:basedOn w:val="DefaultParagraphFont"/>
    <w:uiPriority w:val="99"/>
    <w:unhideWhenUsed/>
    <w:rsid w:val="008A362C"/>
    <w:rPr>
      <w:color w:val="0000FF"/>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8A362C"/>
    <w:pPr>
      <w:spacing w:line="240" w:lineRule="exact"/>
    </w:pPr>
    <w:rPr>
      <w:vertAlign w:val="superscript"/>
      <w:lang w:val="en-US"/>
    </w:rPr>
  </w:style>
  <w:style w:type="paragraph" w:customStyle="1" w:styleId="msonormalmailrucssattributepostfix">
    <w:name w:val="msonormal_mailru_css_attribute_postfix"/>
    <w:basedOn w:val="Normal"/>
    <w:rsid w:val="005B5D1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18391C"/>
    <w:pPr>
      <w:spacing w:after="0" w:line="240" w:lineRule="auto"/>
    </w:pPr>
    <w:rPr>
      <w:rFonts w:ascii="Segoe UI" w:hAnsi="Segoe UI" w:cs="Segoe UI"/>
      <w:sz w:val="18"/>
      <w:szCs w:val="18"/>
      <w:lang w:val="ro-RO"/>
    </w:rPr>
  </w:style>
  <w:style w:type="character" w:customStyle="1" w:styleId="BalloonTextChar">
    <w:name w:val="Balloon Text Char"/>
    <w:basedOn w:val="DefaultParagraphFont"/>
    <w:link w:val="BalloonText"/>
    <w:uiPriority w:val="99"/>
    <w:semiHidden/>
    <w:rsid w:val="0018391C"/>
    <w:rPr>
      <w:rFonts w:ascii="Segoe UI" w:hAnsi="Segoe UI" w:cs="Segoe UI"/>
      <w:sz w:val="18"/>
      <w:szCs w:val="18"/>
      <w:lang w:val="ro-RO"/>
    </w:rPr>
  </w:style>
  <w:style w:type="character" w:styleId="CommentReference">
    <w:name w:val="annotation reference"/>
    <w:basedOn w:val="DefaultParagraphFont"/>
    <w:uiPriority w:val="99"/>
    <w:semiHidden/>
    <w:unhideWhenUsed/>
    <w:rsid w:val="00011B8A"/>
    <w:rPr>
      <w:sz w:val="16"/>
      <w:szCs w:val="16"/>
    </w:rPr>
  </w:style>
  <w:style w:type="paragraph" w:styleId="CommentText">
    <w:name w:val="annotation text"/>
    <w:basedOn w:val="Normal"/>
    <w:link w:val="CommentTextChar"/>
    <w:uiPriority w:val="99"/>
    <w:semiHidden/>
    <w:unhideWhenUsed/>
    <w:rsid w:val="00011B8A"/>
    <w:pPr>
      <w:spacing w:line="240" w:lineRule="auto"/>
    </w:pPr>
    <w:rPr>
      <w:sz w:val="20"/>
      <w:szCs w:val="20"/>
    </w:rPr>
  </w:style>
  <w:style w:type="character" w:customStyle="1" w:styleId="CommentTextChar">
    <w:name w:val="Comment Text Char"/>
    <w:basedOn w:val="DefaultParagraphFont"/>
    <w:link w:val="CommentText"/>
    <w:uiPriority w:val="99"/>
    <w:semiHidden/>
    <w:rsid w:val="00011B8A"/>
    <w:rPr>
      <w:sz w:val="20"/>
      <w:szCs w:val="20"/>
      <w:lang w:val="ru-RU"/>
    </w:rPr>
  </w:style>
  <w:style w:type="paragraph" w:styleId="CommentSubject">
    <w:name w:val="annotation subject"/>
    <w:basedOn w:val="CommentText"/>
    <w:next w:val="CommentText"/>
    <w:link w:val="CommentSubjectChar"/>
    <w:uiPriority w:val="99"/>
    <w:semiHidden/>
    <w:unhideWhenUsed/>
    <w:rsid w:val="00011B8A"/>
    <w:rPr>
      <w:b/>
      <w:bCs/>
    </w:rPr>
  </w:style>
  <w:style w:type="character" w:customStyle="1" w:styleId="CommentSubjectChar">
    <w:name w:val="Comment Subject Char"/>
    <w:basedOn w:val="CommentTextChar"/>
    <w:link w:val="CommentSubject"/>
    <w:uiPriority w:val="99"/>
    <w:semiHidden/>
    <w:rsid w:val="00011B8A"/>
    <w:rPr>
      <w:b/>
      <w:bCs/>
      <w:sz w:val="20"/>
      <w:szCs w:val="20"/>
      <w:lang w:val="ru-RU"/>
    </w:rPr>
  </w:style>
  <w:style w:type="character" w:customStyle="1" w:styleId="Heading1Char">
    <w:name w:val="Heading 1 Char"/>
    <w:basedOn w:val="DefaultParagraphFont"/>
    <w:link w:val="Heading1"/>
    <w:uiPriority w:val="99"/>
    <w:rsid w:val="008851ED"/>
    <w:rPr>
      <w:rFonts w:ascii="Times New Roman" w:eastAsia="Times New Roman" w:hAnsi="Times New Roman" w:cs="Times New Roman"/>
      <w:kern w:val="28"/>
    </w:rPr>
  </w:style>
  <w:style w:type="character" w:customStyle="1" w:styleId="Heading2Char">
    <w:name w:val="Heading 2 Char"/>
    <w:basedOn w:val="DefaultParagraphFont"/>
    <w:link w:val="Heading2"/>
    <w:rsid w:val="008851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851ED"/>
    <w:rPr>
      <w:rFonts w:ascii="Times New Roman" w:eastAsia="Times New Roman" w:hAnsi="Times New Roman" w:cs="Times New Roman"/>
    </w:rPr>
  </w:style>
  <w:style w:type="character" w:customStyle="1" w:styleId="Heading4Char">
    <w:name w:val="Heading 4 Char"/>
    <w:basedOn w:val="DefaultParagraphFont"/>
    <w:link w:val="Heading4"/>
    <w:rsid w:val="008851ED"/>
    <w:rPr>
      <w:rFonts w:ascii="Times New Roman" w:eastAsia="Times New Roman" w:hAnsi="Times New Roman" w:cs="Times New Roman"/>
    </w:rPr>
  </w:style>
  <w:style w:type="character" w:customStyle="1" w:styleId="Heading5Char">
    <w:name w:val="Heading 5 Char"/>
    <w:basedOn w:val="DefaultParagraphFont"/>
    <w:link w:val="Heading5"/>
    <w:rsid w:val="008851ED"/>
    <w:rPr>
      <w:rFonts w:ascii="Times New Roman" w:eastAsia="Times New Roman" w:hAnsi="Times New Roman" w:cs="Times New Roman"/>
    </w:rPr>
  </w:style>
  <w:style w:type="character" w:customStyle="1" w:styleId="Heading6Char">
    <w:name w:val="Heading 6 Char"/>
    <w:basedOn w:val="DefaultParagraphFont"/>
    <w:link w:val="Heading6"/>
    <w:rsid w:val="008851ED"/>
    <w:rPr>
      <w:rFonts w:ascii="Times New Roman" w:eastAsia="Times New Roman" w:hAnsi="Times New Roman" w:cs="Times New Roman"/>
    </w:rPr>
  </w:style>
  <w:style w:type="character" w:customStyle="1" w:styleId="Heading7Char">
    <w:name w:val="Heading 7 Char"/>
    <w:basedOn w:val="DefaultParagraphFont"/>
    <w:link w:val="Heading7"/>
    <w:rsid w:val="008851ED"/>
    <w:rPr>
      <w:rFonts w:ascii="Times New Roman" w:eastAsia="Times New Roman" w:hAnsi="Times New Roman" w:cs="Times New Roman"/>
    </w:rPr>
  </w:style>
  <w:style w:type="character" w:customStyle="1" w:styleId="Heading8Char">
    <w:name w:val="Heading 8 Char"/>
    <w:basedOn w:val="DefaultParagraphFont"/>
    <w:link w:val="Heading8"/>
    <w:rsid w:val="008851ED"/>
    <w:rPr>
      <w:rFonts w:ascii="Times New Roman" w:eastAsia="Times New Roman" w:hAnsi="Times New Roman" w:cs="Times New Roman"/>
    </w:rPr>
  </w:style>
  <w:style w:type="character" w:customStyle="1" w:styleId="Heading9Char">
    <w:name w:val="Heading 9 Char"/>
    <w:basedOn w:val="DefaultParagraphFont"/>
    <w:link w:val="Heading9"/>
    <w:rsid w:val="008851ED"/>
    <w:rPr>
      <w:rFonts w:ascii="Times New Roman" w:eastAsia="Times New Roman" w:hAnsi="Times New Roman" w:cs="Times New Roman"/>
    </w:rPr>
  </w:style>
  <w:style w:type="character" w:customStyle="1" w:styleId="tlid-translation">
    <w:name w:val="tlid-translation"/>
    <w:basedOn w:val="DefaultParagraphFont"/>
    <w:rsid w:val="008851ED"/>
  </w:style>
  <w:style w:type="paragraph" w:styleId="Revision">
    <w:name w:val="Revision"/>
    <w:hidden/>
    <w:uiPriority w:val="99"/>
    <w:semiHidden/>
    <w:rsid w:val="008851ED"/>
    <w:pPr>
      <w:spacing w:after="0" w:line="240" w:lineRule="auto"/>
    </w:pPr>
    <w:rPr>
      <w:lang w:val="ru-RU"/>
    </w:rPr>
  </w:style>
  <w:style w:type="character" w:styleId="FollowedHyperlink">
    <w:name w:val="FollowedHyperlink"/>
    <w:basedOn w:val="DefaultParagraphFont"/>
    <w:uiPriority w:val="99"/>
    <w:semiHidden/>
    <w:unhideWhenUsed/>
    <w:rsid w:val="005708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98697">
      <w:bodyDiv w:val="1"/>
      <w:marLeft w:val="0"/>
      <w:marRight w:val="0"/>
      <w:marTop w:val="0"/>
      <w:marBottom w:val="0"/>
      <w:divBdr>
        <w:top w:val="none" w:sz="0" w:space="0" w:color="auto"/>
        <w:left w:val="none" w:sz="0" w:space="0" w:color="auto"/>
        <w:bottom w:val="none" w:sz="0" w:space="0" w:color="auto"/>
        <w:right w:val="none" w:sz="0" w:space="0" w:color="auto"/>
      </w:divBdr>
    </w:div>
    <w:div w:id="712003933">
      <w:bodyDiv w:val="1"/>
      <w:marLeft w:val="0"/>
      <w:marRight w:val="0"/>
      <w:marTop w:val="0"/>
      <w:marBottom w:val="0"/>
      <w:divBdr>
        <w:top w:val="none" w:sz="0" w:space="0" w:color="auto"/>
        <w:left w:val="none" w:sz="0" w:space="0" w:color="auto"/>
        <w:bottom w:val="none" w:sz="0" w:space="0" w:color="auto"/>
        <w:right w:val="none" w:sz="0" w:space="0" w:color="auto"/>
      </w:divBdr>
    </w:div>
    <w:div w:id="826824885">
      <w:bodyDiv w:val="1"/>
      <w:marLeft w:val="0"/>
      <w:marRight w:val="0"/>
      <w:marTop w:val="0"/>
      <w:marBottom w:val="0"/>
      <w:divBdr>
        <w:top w:val="none" w:sz="0" w:space="0" w:color="auto"/>
        <w:left w:val="none" w:sz="0" w:space="0" w:color="auto"/>
        <w:bottom w:val="none" w:sz="0" w:space="0" w:color="auto"/>
        <w:right w:val="none" w:sz="0" w:space="0" w:color="auto"/>
      </w:divBdr>
    </w:div>
    <w:div w:id="2085713822">
      <w:bodyDiv w:val="1"/>
      <w:marLeft w:val="0"/>
      <w:marRight w:val="0"/>
      <w:marTop w:val="0"/>
      <w:marBottom w:val="0"/>
      <w:divBdr>
        <w:top w:val="none" w:sz="0" w:space="0" w:color="auto"/>
        <w:left w:val="none" w:sz="0" w:space="0" w:color="auto"/>
        <w:bottom w:val="none" w:sz="0" w:space="0" w:color="auto"/>
        <w:right w:val="none" w:sz="0" w:space="0" w:color="auto"/>
      </w:divBdr>
    </w:div>
    <w:div w:id="2114549714">
      <w:bodyDiv w:val="1"/>
      <w:marLeft w:val="0"/>
      <w:marRight w:val="0"/>
      <w:marTop w:val="0"/>
      <w:marBottom w:val="0"/>
      <w:divBdr>
        <w:top w:val="none" w:sz="0" w:space="0" w:color="auto"/>
        <w:left w:val="none" w:sz="0" w:space="0" w:color="auto"/>
        <w:bottom w:val="none" w:sz="0" w:space="0" w:color="auto"/>
        <w:right w:val="none" w:sz="0" w:space="0" w:color="auto"/>
      </w:divBdr>
    </w:div>
    <w:div w:id="2116052949">
      <w:bodyDiv w:val="1"/>
      <w:marLeft w:val="0"/>
      <w:marRight w:val="0"/>
      <w:marTop w:val="0"/>
      <w:marBottom w:val="0"/>
      <w:divBdr>
        <w:top w:val="none" w:sz="0" w:space="0" w:color="auto"/>
        <w:left w:val="none" w:sz="0" w:space="0" w:color="auto"/>
        <w:bottom w:val="none" w:sz="0" w:space="0" w:color="auto"/>
        <w:right w:val="none" w:sz="0" w:space="0" w:color="auto"/>
      </w:divBdr>
    </w:div>
    <w:div w:id="21327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eef.md/media/files/files/civic-coalition-declaration-bef-2019-parl-elections_5025205.pdf" TargetMode="External"/><Relationship Id="rId3" Type="http://schemas.openxmlformats.org/officeDocument/2006/relationships/hyperlink" Target="http://ipre.md/2019/03/12/7874/?lang=en" TargetMode="External"/><Relationship Id="rId7" Type="http://schemas.openxmlformats.org/officeDocument/2006/relationships/hyperlink" Target="https://crjm.org/wp-content/uploads/2017/12/CRJM-Selectia-si-cariera-jud-2017-ENG.pdf" TargetMode="External"/><Relationship Id="rId12" Type="http://schemas.openxmlformats.org/officeDocument/2006/relationships/hyperlink" Target="https://crjm.org/wp-content/uploads/2019/01/2018-11-Nota-Competentele-PA-fin_eng.pdf" TargetMode="External"/><Relationship Id="rId2" Type="http://schemas.openxmlformats.org/officeDocument/2006/relationships/hyperlink" Target="http://mfa.sites.mfa.gov.md/img/docs/Raport-impl-PNAAA-2017-2019-an-2018.pdf?fbclid=IwAR0Im0aHmF-cW3s9D2gylvJ_T8iYkQaVunL_GGbEnhL7XV3_equ8_-d6Zm0" TargetMode="External"/><Relationship Id="rId1" Type="http://schemas.openxmlformats.org/officeDocument/2006/relationships/hyperlink" Target="https://www.eesc.europa.eu/en/sections-other-bodies/other/eu-moldova-civil-society-platform/events" TargetMode="External"/><Relationship Id="rId6" Type="http://schemas.openxmlformats.org/officeDocument/2006/relationships/hyperlink" Target="https://crjm.org/wp-content/uploads/2019/03/2019-ICJ-Rep-Moldova-Judiciary_ENG.pdf" TargetMode="External"/><Relationship Id="rId11" Type="http://schemas.openxmlformats.org/officeDocument/2006/relationships/hyperlink" Target="https://crjm.org/wp-content/uploads/2019/01/2018-11-Nota-Competentele-PA-fin_eng.pdf" TargetMode="External"/><Relationship Id="rId5" Type="http://schemas.openxmlformats.org/officeDocument/2006/relationships/hyperlink" Target="https://www.eesc.europa.eu/sites/default/files/files/joint_declaration_0.pdf" TargetMode="External"/><Relationship Id="rId10" Type="http://schemas.openxmlformats.org/officeDocument/2006/relationships/hyperlink" Target="http://cni.md/ro/node/732" TargetMode="External"/><Relationship Id="rId4" Type="http://schemas.openxmlformats.org/officeDocument/2006/relationships/hyperlink" Target="http://www.europarl.europa.eu/doceo/document/TA-8-2018-0458_EN.html" TargetMode="External"/><Relationship Id="rId9" Type="http://schemas.openxmlformats.org/officeDocument/2006/relationships/hyperlink" Target="http://www.border.gov.md/index.php/ro/4670-cinci-ani-de-la-liberalizarea-regimului-de-vize-cu-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6\Templates\Global\Styles.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0FE0D-81D6-44E5-9A73-E938D7FE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9</Pages>
  <Words>3638</Words>
  <Characters>20741</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Sainciuc</dc:creator>
  <cp:lastModifiedBy>Miroslava Grieco</cp:lastModifiedBy>
  <cp:revision>2</cp:revision>
  <cp:lastPrinted>2019-05-30T10:50:00Z</cp:lastPrinted>
  <dcterms:created xsi:type="dcterms:W3CDTF">2019-06-07T10:36:00Z</dcterms:created>
  <dcterms:modified xsi:type="dcterms:W3CDTF">2019-06-07T10:36:00Z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06/06/2019, 06/06/2019</vt:lpwstr>
  </property>
  <property fmtid="{D5CDD505-2E9C-101B-9397-08002B2CF9AE}" pid="4" name="Pref_Time">
    <vt:lpwstr>09:17:52, 09:08:20</vt:lpwstr>
  </property>
  <property fmtid="{D5CDD505-2E9C-101B-9397-08002B2CF9AE}" pid="5" name="Pref_User">
    <vt:lpwstr>enied, htoo</vt:lpwstr>
  </property>
  <property fmtid="{D5CDD505-2E9C-101B-9397-08002B2CF9AE}" pid="6" name="Pref_FileName">
    <vt:lpwstr>EESC-2019-02385-00-00-DECL-TRA-EN-CRR.docx, EESC-2019-02385-00-00-DECL-CRR-EN.docx</vt:lpwstr>
  </property>
</Properties>
</file>