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FE42F" w14:textId="7F1A55E3" w:rsidR="00B42D4C" w:rsidRPr="0045579C" w:rsidRDefault="005E4C61" w:rsidP="00051FC0">
      <w:pPr>
        <w:jc w:val="center"/>
        <w:rPr>
          <w:rFonts w:eastAsia="Arial"/>
          <w:b/>
          <w:i/>
          <w:color w:val="00000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0EA6296" wp14:editId="45D52502">
                <wp:simplePos x="0" y="0"/>
                <wp:positionH relativeFrom="page">
                  <wp:posOffset>6766560</wp:posOffset>
                </wp:positionH>
                <wp:positionV relativeFrom="page">
                  <wp:posOffset>10074303</wp:posOffset>
                </wp:positionV>
                <wp:extent cx="647700" cy="396240"/>
                <wp:effectExtent l="0" t="0" r="0" b="381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DF7FE" w14:textId="77777777" w:rsidR="00E94B73" w:rsidRPr="00DF5C34" w:rsidRDefault="00E94B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A629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2.8pt;margin-top:793.25pt;width:51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l0EtQIAALk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" o:allowincell="f" filled="f" stroked="f">
                <v:textbox>
                  <w:txbxContent>
                    <w:p w14:paraId="6C3DF7FE" w14:textId="77777777" w:rsidR="00E94B73" w:rsidRPr="00DF5C34" w:rsidRDefault="00E94B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noProof/>
          <w:color w:val="000000"/>
          <w:lang w:val="en-US"/>
        </w:rPr>
        <w:drawing>
          <wp:inline distT="0" distB="0" distL="0" distR="0" wp14:anchorId="52117EFC" wp14:editId="28D70871">
            <wp:extent cx="874395" cy="544605"/>
            <wp:effectExtent l="0" t="0" r="1905" b="8255"/>
            <wp:docPr id="3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4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9001" w14:textId="77777777" w:rsidR="00B42D4C" w:rsidRPr="0045579C" w:rsidRDefault="00B42D4C" w:rsidP="00051FC0">
      <w:pPr>
        <w:jc w:val="center"/>
        <w:rPr>
          <w:rFonts w:ascii="Arial" w:hAnsi="Arial" w:cs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>Kumitat Ekonomiku u Soċjali Ewropew</w:t>
      </w:r>
    </w:p>
    <w:p w14:paraId="710D0698" w14:textId="77777777" w:rsidR="005E7FBE" w:rsidRDefault="005E7FBE" w:rsidP="00051FC0">
      <w:pPr>
        <w:jc w:val="center"/>
        <w:rPr>
          <w:b/>
          <w:sz w:val="28"/>
        </w:rPr>
      </w:pPr>
    </w:p>
    <w:p w14:paraId="1BC2E816" w14:textId="2C8F649D" w:rsidR="005E7FBE" w:rsidRDefault="005E7FBE" w:rsidP="0005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REGOLI LI JIRREGOLAW</w:t>
      </w:r>
    </w:p>
    <w:p w14:paraId="1F4E5901" w14:textId="77777777" w:rsidR="005E7FBE" w:rsidRPr="00D02B20" w:rsidRDefault="005E7FBE" w:rsidP="0005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IL-PREMJU TAL-KESE GĦAS-SOĊJETÀ ĊIVILI TAL-2019</w:t>
      </w:r>
    </w:p>
    <w:p w14:paraId="1BB93A02" w14:textId="77777777" w:rsidR="005E7FBE" w:rsidRPr="00F67124" w:rsidRDefault="005E7FBE" w:rsidP="00051FC0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L-ippremjar tal-eċċellenza fl-inizjattivi tas-soċjetà ċivili</w:t>
      </w:r>
    </w:p>
    <w:p w14:paraId="2BF30C82" w14:textId="41EA6EEE" w:rsidR="00224504" w:rsidRPr="00D02B20" w:rsidRDefault="00B05150" w:rsidP="00051FC0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AKTAR NISA FIS-SOĊJETÀ U FL-EKONOMIJA TAL-EWROPA</w:t>
      </w:r>
    </w:p>
    <w:p w14:paraId="2633B065" w14:textId="77777777" w:rsidR="005E7FBE" w:rsidRPr="00DF5C34" w:rsidRDefault="005E7FBE" w:rsidP="00051FC0">
      <w:pPr>
        <w:jc w:val="center"/>
      </w:pPr>
    </w:p>
    <w:p w14:paraId="2802CC03" w14:textId="0B600E89" w:rsidR="003962D4" w:rsidRPr="00DF5C34" w:rsidRDefault="003962D4" w:rsidP="00051FC0">
      <w:bookmarkStart w:id="0" w:name="_GoBack"/>
      <w:bookmarkEnd w:id="0"/>
    </w:p>
    <w:p w14:paraId="0E596735" w14:textId="77777777" w:rsidR="003962D4" w:rsidRPr="00DF5C34" w:rsidRDefault="003962D4" w:rsidP="00051FC0">
      <w:pPr>
        <w:pStyle w:val="Heading1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L-għan u l-iskop globali tal-Premju għas-Soċjetà Ċivili</w:t>
      </w:r>
    </w:p>
    <w:p w14:paraId="16D9271C" w14:textId="77777777" w:rsidR="003962D4" w:rsidRPr="00DF5C34" w:rsidRDefault="003962D4" w:rsidP="00051FC0">
      <w:pPr>
        <w:keepNext/>
      </w:pPr>
    </w:p>
    <w:p w14:paraId="23BE2242" w14:textId="77777777" w:rsidR="003962D4" w:rsidRPr="00DF5C34" w:rsidRDefault="00436607" w:rsidP="00051FC0">
      <w:r>
        <w:t>Għall-Kumitat Ekonomiku u Soċjali Ewropew (il-“KESE” jew il-“Kumitat”), l-</w:t>
      </w:r>
      <w:r>
        <w:rPr>
          <w:b/>
        </w:rPr>
        <w:t>għan</w:t>
      </w:r>
      <w:r>
        <w:t xml:space="preserve"> tal-premju, li jingħata kull sena, huwa li jippremja u jinkoraġġixxi inizjattivi min-naħa tal-organizzazzjonijiet tas-soċjetà ċivili u/jew individwi li kkontribwixxew b’mod sinifikanti għall-promozzjoni tal-identità u l-integrazzjoni Ewropej.</w:t>
      </w:r>
    </w:p>
    <w:p w14:paraId="50350396" w14:textId="77777777" w:rsidR="003962D4" w:rsidRPr="00DF5C34" w:rsidRDefault="003962D4" w:rsidP="00051FC0"/>
    <w:p w14:paraId="1CD76185" w14:textId="77777777" w:rsidR="003962D4" w:rsidRPr="00DF5C34" w:rsidRDefault="003962D4" w:rsidP="00051FC0">
      <w:r>
        <w:t>Għalhekk, l-</w:t>
      </w:r>
      <w:r>
        <w:rPr>
          <w:b/>
        </w:rPr>
        <w:t>iskop globali</w:t>
      </w:r>
      <w:r>
        <w:t xml:space="preserve"> tal-premju huwa li joħloq sensibilizzazzjoni dwar il-kontribut li jistgħu jagħtu l-organizzazzjonijiet tas-soċjetà ċivili u/jew l-individwi għall-ħolqien ta’ identità u ċittadinanza Ewropej b’mod li jħaddnu l-valuri komuni li jiffurmaw il-pedament tal-integrazzjoni Ewropea.</w:t>
      </w:r>
    </w:p>
    <w:p w14:paraId="0DC4DE7F" w14:textId="77777777" w:rsidR="003962D4" w:rsidRPr="00DF5C34" w:rsidRDefault="003962D4" w:rsidP="00051FC0"/>
    <w:p w14:paraId="549863EF" w14:textId="59AE7C52" w:rsidR="003962D4" w:rsidRPr="00DF5C34" w:rsidRDefault="003962D4" w:rsidP="00051FC0">
      <w:pPr>
        <w:pStyle w:val="Heading1"/>
        <w:keepNext/>
        <w:shd w:val="clear" w:color="auto" w:fill="FFFFFF"/>
        <w:overflowPunct w:val="0"/>
        <w:autoSpaceDE w:val="0"/>
        <w:autoSpaceDN w:val="0"/>
        <w:adjustRightInd w:val="0"/>
        <w:textAlignment w:val="baseline"/>
      </w:pPr>
      <w:r>
        <w:rPr>
          <w:b/>
        </w:rPr>
        <w:t>Tema tal-Premju tal-KESE għas-Soċjetà Ċivili 2019: Aktar nisa fis-soċjetà u fl-ekonomija tal-Ewropa</w:t>
      </w:r>
    </w:p>
    <w:p w14:paraId="753EB1B2" w14:textId="77777777" w:rsidR="00E84FD1" w:rsidRPr="00DF5C34" w:rsidRDefault="00E84FD1" w:rsidP="00051FC0">
      <w:pPr>
        <w:keepNext/>
      </w:pPr>
    </w:p>
    <w:p w14:paraId="0133ECC2" w14:textId="77777777" w:rsidR="0022201E" w:rsidRPr="00DF5C34" w:rsidRDefault="0022201E" w:rsidP="00051FC0">
      <w:r>
        <w:t>L-ugwaljanza bejn in-nisa u l-irġiel hija għan ta’ żvilupp sostenibbli</w:t>
      </w:r>
      <w:r w:rsidR="00D57B44" w:rsidRPr="00DF5C34">
        <w:rPr>
          <w:rStyle w:val="FootnoteReference"/>
        </w:rPr>
        <w:footnoteReference w:id="2"/>
      </w:r>
      <w:r>
        <w:t xml:space="preserve"> maqbul fuq livell internazzjonali kif ukoll valur fundamentali u prinċipju tal-Unjoni Ewropea</w:t>
      </w:r>
      <w:r w:rsidRPr="00DF5C34">
        <w:rPr>
          <w:rStyle w:val="FootnoteReference"/>
        </w:rPr>
        <w:footnoteReference w:id="3"/>
      </w:r>
      <w:r>
        <w:t>. Hija wkoll mutur għat-tkabbir ekonomiku, u t-telf ekonomiku minħabba d-disparità bejn is-sessi fl-impjiegi huwa stmat bħala EUR 370 biljun fis-sena</w:t>
      </w:r>
      <w:r w:rsidRPr="00DF5C34">
        <w:rPr>
          <w:rStyle w:val="FootnoteReference"/>
        </w:rPr>
        <w:footnoteReference w:id="4"/>
      </w:r>
      <w:r>
        <w:t>.</w:t>
      </w:r>
    </w:p>
    <w:p w14:paraId="400E81F4" w14:textId="77777777" w:rsidR="0022201E" w:rsidRPr="00DF5C34" w:rsidRDefault="0022201E" w:rsidP="00051FC0"/>
    <w:p w14:paraId="079C3F51" w14:textId="1AA9C0B1" w:rsidR="0022201E" w:rsidRPr="00DF5C34" w:rsidRDefault="0022201E" w:rsidP="00051FC0">
      <w:r>
        <w:t>Madankollu, skont l-aħħar data disponibbli, in-nisa jammontaw għal 51 % tal-popolazzjoni tal-UE</w:t>
      </w:r>
      <w:r w:rsidR="002F659B">
        <w:rPr>
          <w:rStyle w:val="FootnoteReference"/>
        </w:rPr>
        <w:footnoteReference w:id="5"/>
      </w:r>
      <w:r>
        <w:t>, iżda l-perċentwal tan-nisa fl-impjieg huwa ta’ 67 %</w:t>
      </w:r>
      <w:r w:rsidR="002F659B">
        <w:rPr>
          <w:rStyle w:val="FootnoteReference"/>
        </w:rPr>
        <w:footnoteReference w:id="6"/>
      </w:r>
      <w:r>
        <w:t xml:space="preserve"> (b’55 % biss tan-nisa bi 3 itfal jew aktar impjegati meta mqabbla ma’ 85 % tal-irġiel)</w:t>
      </w:r>
      <w:r w:rsidR="005F0C18">
        <w:rPr>
          <w:rStyle w:val="FootnoteReference"/>
        </w:rPr>
        <w:footnoteReference w:id="7"/>
      </w:r>
      <w:r>
        <w:t>; 32 % tan-nisa jaħdmu part-time</w:t>
      </w:r>
      <w:r w:rsidR="00A13BC5">
        <w:rPr>
          <w:rStyle w:val="FootnoteReference"/>
        </w:rPr>
        <w:footnoteReference w:id="8"/>
      </w:r>
      <w:r>
        <w:t xml:space="preserve"> meta mqabbla ma’ </w:t>
      </w:r>
      <w:r>
        <w:lastRenderedPageBreak/>
        <w:t>8 % biss tal-irġiel, u d-differenza medja bejn il-pagi tal-irġiel u n-nisa għadha madwar 16 %</w:t>
      </w:r>
      <w:r w:rsidR="009674EC">
        <w:rPr>
          <w:rStyle w:val="FootnoteReference"/>
        </w:rPr>
        <w:footnoteReference w:id="9"/>
      </w:r>
      <w:r>
        <w:t>, li twassal għal diskrepanza medja fil-pensjonijiet bejn is-sessi ta’ aktar minn 38 %</w:t>
      </w:r>
      <w:r w:rsidR="009674EC">
        <w:rPr>
          <w:rStyle w:val="FootnoteReference"/>
        </w:rPr>
        <w:footnoteReference w:id="10"/>
      </w:r>
      <w:r>
        <w:t>. Barra minn hekk, diversi fatturi jagħmlu l-impjiegi prekarji aktar prevalenti fost in-nisa (27 %) milli fost l-irġiel (15 %)</w:t>
      </w:r>
      <w:r w:rsidR="009674EC">
        <w:rPr>
          <w:rStyle w:val="FootnoteReference"/>
        </w:rPr>
        <w:footnoteReference w:id="11"/>
      </w:r>
      <w:r>
        <w:t>. In-nisa jirrappreżentaw l-akbar potenzjal intraprenditorjali mhux sfruttat, u jikkostitwixxu 31 % biss tal-intraprendituri</w:t>
      </w:r>
      <w:r w:rsidR="002940A3">
        <w:rPr>
          <w:rStyle w:val="FootnoteReference"/>
        </w:rPr>
        <w:footnoteReference w:id="12"/>
      </w:r>
      <w:r>
        <w:t>, 46 % tal-persuni li għandhom grad ta’ PhD, 33 % tar-riċerkaturi u 20 % tal-ogħla persunal akkademiku</w:t>
      </w:r>
      <w:r w:rsidR="002940A3">
        <w:rPr>
          <w:rStyle w:val="FootnoteReference"/>
        </w:rPr>
        <w:footnoteReference w:id="13"/>
      </w:r>
      <w:r>
        <w:t>. Huma biss 6,3 % tal-pożizzjonijiet ta’ uffiċjal kap eżekuttiv f’kumpaniji ewlenin elenkati fl-UE li huma okkupati min-nisa, u huma biss 26,7 % tal-membri tal-bord ta’ dawn il-kumpaniji li huma nisa</w:t>
      </w:r>
      <w:r w:rsidR="001420F5">
        <w:rPr>
          <w:rStyle w:val="FootnoteReference"/>
        </w:rPr>
        <w:footnoteReference w:id="14"/>
      </w:r>
      <w:r>
        <w:t>. Fl-aħħar nett, huma biss 13 % tas-sindki eletti u 29 % tal-membri tal-gvernijiet u l-assemblej reġjonali li huma nisa</w:t>
      </w:r>
      <w:r w:rsidR="001420F5">
        <w:rPr>
          <w:rStyle w:val="FootnoteReference"/>
        </w:rPr>
        <w:footnoteReference w:id="15"/>
      </w:r>
      <w:r>
        <w:t xml:space="preserve"> u, bħala medja, il-perċentwal ta’ nisa fil-parlamenti u l-gvernijiet nazzjonali huwa stmat li ma jaqbiżx it-30 %</w:t>
      </w:r>
      <w:r w:rsidR="002F659B">
        <w:rPr>
          <w:rStyle w:val="FootnoteReference"/>
        </w:rPr>
        <w:footnoteReference w:id="16"/>
      </w:r>
      <w:r>
        <w:t>, meta mqabbel ma’ 36,4 % fil-Parlament Ewropew</w:t>
      </w:r>
      <w:r w:rsidR="00C1675D">
        <w:rPr>
          <w:rStyle w:val="FootnoteReference"/>
        </w:rPr>
        <w:footnoteReference w:id="17"/>
      </w:r>
      <w:r>
        <w:t>.</w:t>
      </w:r>
    </w:p>
    <w:p w14:paraId="1035C4EB" w14:textId="77777777" w:rsidR="0022201E" w:rsidRPr="00DF5C34" w:rsidRDefault="0022201E" w:rsidP="00051FC0"/>
    <w:p w14:paraId="79D03193" w14:textId="3A6789F6" w:rsidR="0022201E" w:rsidRPr="00DF5C34" w:rsidRDefault="0022201E" w:rsidP="00051FC0">
      <w:r>
        <w:t>Il-kwistjoni tal-promozzjoni tal-ugwaljanza bejn il-ġeneri hija importanti ħafna għall-Ewropej: stħarriġ speċjali tal-Ewrobarometru dwar l-ugwaljanza bejn il-ġeneri ppubblikat fl-2017 juri li 84 % ta’ dawk li wieġbu jqisu li l-ugwaljanza bejn il-ġeneri hija importanti għalihom (inkluż 80 % tal-irġiel)</w:t>
      </w:r>
      <w:r w:rsidR="00CB722A">
        <w:rPr>
          <w:rStyle w:val="FootnoteReference"/>
        </w:rPr>
        <w:footnoteReference w:id="18"/>
      </w:r>
      <w:r>
        <w:t xml:space="preserve">. </w:t>
      </w:r>
    </w:p>
    <w:p w14:paraId="430ADC2C" w14:textId="77777777" w:rsidR="0022201E" w:rsidRPr="00DF5C34" w:rsidRDefault="0022201E" w:rsidP="00051FC0"/>
    <w:p w14:paraId="12AD62EC" w14:textId="77777777" w:rsidR="0022201E" w:rsidRPr="00DF5C34" w:rsidRDefault="0022201E" w:rsidP="00051FC0">
      <w:r>
        <w:t>Matul dawn l-aħħar sittin sena, l-UE għamlet progress kbir billi adottat sensiela ta’ direttivi dwar l-ugwaljanza u kontra d-diskriminazzjoni, programmi ta’ politika u strumenti finanzjarji li jippromovu l-ugwaljanza bejn il-ġeneri fl-Unjoni Ewropea</w:t>
      </w:r>
      <w:r w:rsidRPr="00DF5C34">
        <w:rPr>
          <w:rStyle w:val="FootnoteReference"/>
        </w:rPr>
        <w:footnoteReference w:id="19"/>
      </w:r>
      <w:r>
        <w:t>. L-UE hija konxja li l-isforzi mmirati lejn it-tnaqqis tad-disparità bejn is-sessi jeħtieġ li jiżdiedu. Fil-fatt, il-Kummissjoni Ewropea stmat li, bir-rata attwali ta’ progress, iridu jgħaddu 70 sena biex il-kompiti domestiċi jinqasmu b’mod ugwali bejn l-irġiel u n-nisa, 30 sena qabel ir-rata tal-impjiegi tan-nisa tilħaq 70 % u 20 sena biex tinkiseb parità politika</w:t>
      </w:r>
      <w:r w:rsidR="00CB722A">
        <w:rPr>
          <w:rStyle w:val="FootnoteReference"/>
        </w:rPr>
        <w:footnoteReference w:id="20"/>
      </w:r>
      <w:r>
        <w:t>. Id-Dikjarazzjoni Konġunta tat-Triju dwar l-ugwaljanza bejn l-irġiel u n-nisa ffirmata f’Lulju 2017 mill-Presidenza Estonjana, Bulgara u Awstrijaka tat impenn biex l-ugwaljanza bejn il-ġeneri terġa’ titpoġġa fuq il-lista ta’ prijoritajiet tal-UE</w:t>
      </w:r>
      <w:r w:rsidR="00E65CCD" w:rsidRPr="00DF5C34">
        <w:rPr>
          <w:rStyle w:val="FootnoteReference"/>
        </w:rPr>
        <w:footnoteReference w:id="21"/>
      </w:r>
      <w:r>
        <w:t>.</w:t>
      </w:r>
    </w:p>
    <w:p w14:paraId="20B8B088" w14:textId="77777777" w:rsidR="0022201E" w:rsidRDefault="0022201E" w:rsidP="00051FC0"/>
    <w:p w14:paraId="68591F1B" w14:textId="312466EE" w:rsidR="00A34FBF" w:rsidRDefault="00A34FBF" w:rsidP="00051FC0">
      <w:r>
        <w:lastRenderedPageBreak/>
        <w:t>Il-KESE jagħti importanza kbira lill-ugwaljanza bejn il-ġeneri. L-Artikolu 1 tar-Regoli ta’ Proċedura tiegħu daħal fis-seħħ fil-15 ta’ Marzu 2019 u jiddikjara li “il-Kumitat għandu jiżgura r-rispett tal-prinċipju tal-ugwaljanza bejn il-ġeneri u tal-prinċipju tan-nondiskriminazzjoni, kif definiti mil-liġi tal-Unjoni Ewropea, fil-politiki kollha tagħha.”</w:t>
      </w:r>
    </w:p>
    <w:p w14:paraId="3E0B3683" w14:textId="77777777" w:rsidR="00351D9C" w:rsidRPr="00DF5C34" w:rsidRDefault="00351D9C" w:rsidP="00051FC0"/>
    <w:p w14:paraId="4F37020D" w14:textId="67025509" w:rsidR="008A6AAA" w:rsidRPr="00DF5C34" w:rsidRDefault="000967F9" w:rsidP="00051FC0">
      <w:r>
        <w:t xml:space="preserve">Fl-Opinjoni reċenti tiegħu dwar </w:t>
      </w:r>
      <w:r>
        <w:rPr>
          <w:i/>
        </w:rPr>
        <w:t>Kwistjonijiet ta’ ugwaljanza bejn il-ġeneri</w:t>
      </w:r>
      <w:r>
        <w:t>, il-KESE appella għal “impenn qawwi favur l-ugwaljanza bejn il-ġeneri mill-istituzzjonijiet tal-UE, il-gvernijiet, is-soċjetà ċivili u s-settur privat”</w:t>
      </w:r>
      <w:r w:rsidRPr="00DF5C34">
        <w:rPr>
          <w:rStyle w:val="FootnoteReference"/>
        </w:rPr>
        <w:footnoteReference w:id="22"/>
      </w:r>
      <w:r>
        <w:t>. Għalhekk, fis-sena tal-elezzjonijiet tal-UE tal-2019 il-KESE ddeċieda li jagħti l-premju għas-soċjetà ċivili lil organizzazzjonijiet jew individwi li ħadu azzjoni f’oqsma li jagħtu s-setgħa u l-kapaċità lin-nisa f’termini ekonomiċi u soċjali. Dan jikkorrispondi wkoll għall-ewwel tliet oqsma ta' prijorità tal-“</w:t>
      </w:r>
      <w:hyperlink r:id="rId13" w:history="1">
        <w:r>
          <w:rPr>
            <w:rStyle w:val="Hyperlink"/>
            <w:i/>
          </w:rPr>
          <w:t>Impenn Strateġiku għall-Ugwaljanza bejn il-Ġeneri 2016-2019</w:t>
        </w:r>
      </w:hyperlink>
      <w:r>
        <w:t>”</w:t>
      </w:r>
      <w:r w:rsidR="00231FDE" w:rsidRPr="00DF5C34">
        <w:rPr>
          <w:rStyle w:val="FootnoteReference"/>
        </w:rPr>
        <w:footnoteReference w:id="23"/>
      </w:r>
      <w:r>
        <w:t xml:space="preserve"> li għadu fis-seħħ, jiġifieri:</w:t>
      </w:r>
    </w:p>
    <w:p w14:paraId="0C568AFC" w14:textId="77777777" w:rsidR="00BA2605" w:rsidRPr="00DF5C34" w:rsidRDefault="00BA2605" w:rsidP="00051FC0"/>
    <w:p w14:paraId="6F1EAC5A" w14:textId="77777777" w:rsidR="0022201E" w:rsidRPr="00CB722A" w:rsidRDefault="0022201E" w:rsidP="00051FC0">
      <w:pPr>
        <w:pStyle w:val="ListParagraph"/>
        <w:numPr>
          <w:ilvl w:val="0"/>
          <w:numId w:val="27"/>
        </w:numPr>
        <w:ind w:left="284" w:hanging="284"/>
      </w:pPr>
      <w:r>
        <w:t>iż-żieda tal-parteċipazzjoni tan-nisa fis-suq tax-xogħol u l-indipendenza ekonomika ugwali tan-nisa u l-irġiel;</w:t>
      </w:r>
    </w:p>
    <w:p w14:paraId="06C6EB7D" w14:textId="77777777" w:rsidR="0022201E" w:rsidRPr="00CB722A" w:rsidRDefault="0022201E" w:rsidP="00051FC0">
      <w:pPr>
        <w:pStyle w:val="ListParagraph"/>
        <w:numPr>
          <w:ilvl w:val="0"/>
          <w:numId w:val="27"/>
        </w:numPr>
        <w:ind w:left="284" w:hanging="284"/>
      </w:pPr>
      <w:r>
        <w:t>it-tnaqqis tad-differenzi bejn il-pagi, il-qligħ u l-pensjonijiet tal-irġiel u n-nisa u għaldaqstant il-ġlieda kontra l-faqar fost in-nisa; u</w:t>
      </w:r>
    </w:p>
    <w:p w14:paraId="1844D861" w14:textId="77777777" w:rsidR="00AE0B58" w:rsidRPr="00CB722A" w:rsidRDefault="0022201E" w:rsidP="00051FC0">
      <w:pPr>
        <w:pStyle w:val="ListParagraph"/>
        <w:numPr>
          <w:ilvl w:val="0"/>
          <w:numId w:val="27"/>
        </w:numPr>
        <w:ind w:left="284" w:hanging="284"/>
      </w:pPr>
      <w:r>
        <w:t>l-promozzjoni tal-ugwaljanza bejn in-nisa u l-irġiel fit-teħid ta’ deċiżjonijiet.</w:t>
      </w:r>
    </w:p>
    <w:p w14:paraId="242DBD08" w14:textId="77777777" w:rsidR="00857AA3" w:rsidRPr="00DF5C34" w:rsidRDefault="00857AA3" w:rsidP="00051FC0"/>
    <w:p w14:paraId="09B9B3CD" w14:textId="77777777" w:rsidR="003962D4" w:rsidRPr="00DF5C34" w:rsidRDefault="003962D4" w:rsidP="00051FC0">
      <w:pPr>
        <w:pStyle w:val="Heading1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Eliġibbiltà</w:t>
      </w:r>
    </w:p>
    <w:p w14:paraId="3433756C" w14:textId="77777777" w:rsidR="004661E0" w:rsidRPr="00DF5C34" w:rsidRDefault="004661E0" w:rsidP="00051FC0">
      <w:pPr>
        <w:keepNext/>
      </w:pPr>
    </w:p>
    <w:p w14:paraId="352C81AF" w14:textId="77777777" w:rsidR="003962D4" w:rsidRPr="00DF5C34" w:rsidRDefault="003962D4" w:rsidP="00051FC0">
      <w:pPr>
        <w:pStyle w:val="Heading2"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Kandidati eliġibbli</w:t>
      </w:r>
    </w:p>
    <w:p w14:paraId="0777DB10" w14:textId="77777777" w:rsidR="003962D4" w:rsidRPr="00DF5C34" w:rsidRDefault="003962D4" w:rsidP="00051FC0"/>
    <w:p w14:paraId="1C1BA90A" w14:textId="77777777" w:rsidR="003962D4" w:rsidRPr="00DF5C34" w:rsidRDefault="003962D4" w:rsidP="00051FC0">
      <w:r>
        <w:t>Il-Premju tal-KESE għas-Soċjetà Ċivili huwa miftuħ għall-organizzazzjonijiet tas-soċjetà ċivili kollha (minn hawn ’il quddiem: “CSOs”) reġistrati uffiċjalment fi ħdan l-Unjoni Ewropea, u li jaġixxu fil-livell lokali, nazzjonali, reġjonali jew Ewropew. Huwa miftuħ ukoll għall-individwi.</w:t>
      </w:r>
    </w:p>
    <w:p w14:paraId="6C30AF42" w14:textId="77777777" w:rsidR="003962D4" w:rsidRPr="00DF5C34" w:rsidRDefault="003962D4" w:rsidP="00051FC0"/>
    <w:p w14:paraId="22C073E2" w14:textId="61B2A451" w:rsidR="00012C38" w:rsidRPr="00DF5C34" w:rsidRDefault="00463C27" w:rsidP="00051FC0">
      <w:pPr>
        <w:rPr>
          <w:spacing w:val="-3"/>
        </w:rPr>
      </w:pPr>
      <w:r>
        <w:t xml:space="preserve">Organizzazzjonijiet tas-soċjetà ċivili kif definiti fl-Opinjoni tal-KESE dwar </w:t>
      </w:r>
      <w:r>
        <w:rPr>
          <w:i/>
        </w:rPr>
        <w:t>Ir-rwol u l-kontribut tal-organizzazzjonijiet tas-soċjetà ċivili fil-bini tal-Ewropa</w:t>
      </w:r>
      <w:r>
        <w:t xml:space="preserve"> huma “strutturi organizzattivi li l-membri tagħhom għandhom għanijiet u responsabbiltajiet ta’ interess ġenerali u li jaġixxu wkoll bħala medjaturi bejn l-awtoritajiet pubbliċi u ċ-ċittadini”</w:t>
      </w:r>
      <w:r w:rsidR="000413A4" w:rsidRPr="00DF5C34">
        <w:rPr>
          <w:rStyle w:val="FootnoteReference"/>
        </w:rPr>
        <w:footnoteReference w:id="24"/>
      </w:r>
      <w:r>
        <w:t xml:space="preserve">. Huma involuti b’mod attiv fit-tfassil tal-affarijiet pubbliċi fuq il-bażi tat-tħassib tagħhom stess, billi jużaw l-għarfien, il-kapaċitajiet u l-ambitu għall-azzjoni speċifiċi tagħhom. Huma jaġixxu b’mod awtonomu u s-sħubija tinvolvi impenn mill-membri tal-pubbliku ġenerali biex jieħdu sehem fix-xogħol u fl-attivitajiet ta’ dawk l-organizzazzjonijiet. Din id-definizzjoni tinkludi l-hekk imsejħa atturi tas-suq tax-xogħol, jiġifieri l-imsieħba soċjali, l-organizzazzjonijiet li jirrappreżentaw l-oqsma soċjali u ekonomiċi, l-organizzazzjonijiet mhux governattivi li jlaqqgħu flimkien persuni f’kawża komuni, bħall-organizzazzjonijiet ambjentali, l-organizzazzjonijiet li jiddefendu d-drittijiet tal-bniedem, l-assoċjazzjonijiet tal-konsumatur, l-organizzazzjonijiet tal-karità, l-organizzazzjonijiet kulturali, u l-organizzazzjonijiet edukattivi u ta’ </w:t>
      </w:r>
      <w:r>
        <w:lastRenderedPageBreak/>
        <w:t>taħriġ, eċċ; l-organizzazzjonijiet ibbażati fil-komunità, jiġifieri l-organizzazzjonijiet stabbiliti fi ħdan is-soċjetà fil-livell l-iżjed bażiku li jsegwu għanijiet li jitqajmu mill-membri tagħhom stess, pereżempju l-organizzazzjonijiet taż-żgħażagħ, l-assoċjazzjonijiet tal-familja u l-organizzazzjonijiet kollha li permezz tagħhom iċ-ċittadini jipparteċipaw fil-ħajja lokali u muniċipali; il-komunitajiet reliġjużi. L-organizzazzjonijiet tas-soċjetà ċivili stabbiliti minn att leġislattiv jew regolatorju u/jew li l-affiljazzjoni tagħhom hija parzjalment jew totalment obbligatorja (eż. assoċjazzjonijiet professjonali)</w:t>
      </w:r>
      <w:r w:rsidR="00FD41A6" w:rsidRPr="00DF5C34">
        <w:rPr>
          <w:rStyle w:val="FootnoteReference"/>
        </w:rPr>
        <w:footnoteReference w:id="25"/>
      </w:r>
      <w:r>
        <w:t xml:space="preserve"> huma wkoll eliġibbli.</w:t>
      </w:r>
    </w:p>
    <w:p w14:paraId="4C2A7726" w14:textId="77777777" w:rsidR="00012C38" w:rsidRPr="00DF5C34" w:rsidRDefault="00012C38" w:rsidP="00051FC0">
      <w:pPr>
        <w:rPr>
          <w:spacing w:val="-3"/>
        </w:rPr>
      </w:pPr>
    </w:p>
    <w:p w14:paraId="1429C2AD" w14:textId="77777777" w:rsidR="003962D4" w:rsidRPr="00DF5C34" w:rsidRDefault="003962D4" w:rsidP="00051FC0">
      <w:pPr>
        <w:rPr>
          <w:spacing w:val="-3"/>
        </w:rPr>
      </w:pPr>
      <w:r>
        <w:t>L-individwi huma persuni fiżiċi. Iċ-ċittadini tal-UE huma eliġibbli, irrispettivament mill-pajjiż ta’ residenza tagħhom. Iċ-ċittadini ta’ pajjiżi terzi huma eliġibbli wkoll, bil-kundizzjoni li jkunu residenti legalment fit-territorju tal-UE. Il-membri tal-KESE, id-delegati tas-CCMI, il-persunal tal-KESE, il-membri tal-bord tal-evalwazzjoni u l-qraba tagħhom mhumiex eliġibbli biex jieħdu sehem.</w:t>
      </w:r>
    </w:p>
    <w:p w14:paraId="211E2078" w14:textId="77777777" w:rsidR="003962D4" w:rsidRPr="00DF5C34" w:rsidRDefault="003962D4" w:rsidP="00051FC0">
      <w:pPr>
        <w:rPr>
          <w:spacing w:val="-3"/>
        </w:rPr>
      </w:pPr>
    </w:p>
    <w:p w14:paraId="1BD06939" w14:textId="77777777" w:rsidR="003962D4" w:rsidRPr="00DF5C34" w:rsidRDefault="003962D4" w:rsidP="00051FC0">
      <w:pPr>
        <w:pStyle w:val="Heading2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Inizjattivi eliġibbli</w:t>
      </w:r>
    </w:p>
    <w:p w14:paraId="25616A14" w14:textId="77777777" w:rsidR="003962D4" w:rsidRPr="00DF5C34" w:rsidRDefault="003962D4" w:rsidP="00051FC0">
      <w:pPr>
        <w:keepNext/>
      </w:pPr>
    </w:p>
    <w:p w14:paraId="252F47DA" w14:textId="77777777" w:rsidR="00F51558" w:rsidRPr="00DF5C34" w:rsidRDefault="000413A4" w:rsidP="00051FC0">
      <w:pPr>
        <w:pStyle w:val="Default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L-iskop speċifiku tal-Premju għas-Soċjetà Ċivili 2019 huwa li jippremja inizjattivi innovattivi li jkunu saru fit-territorju tal-UE li għandhom l-għan li </w:t>
      </w:r>
      <w:r>
        <w:rPr>
          <w:rFonts w:ascii="Times New Roman" w:hAnsi="Times New Roman"/>
          <w:b/>
          <w:sz w:val="22"/>
        </w:rPr>
        <w:t>jqajmu kuxjenza dwar l-ugwaljanza bejn il-ġeneri fl-UE u jiġġieldu għaliha. Fil-kuntest ta’ dan il-premju, l-ugwaljanza bejn il-ġeneri tinftiehem li tfisser mhux biss drittijiet indaqs, iżda wkoll opportunitajiet, responsabbiltà, tisħiħ tal-pożizzjoni u parteċipazzjoni indaqs fl-isferi kollha tal-ħajja ekonomika u soċjali.</w:t>
      </w:r>
    </w:p>
    <w:p w14:paraId="21E42DB8" w14:textId="77777777" w:rsidR="00F51558" w:rsidRPr="00DF5C34" w:rsidRDefault="00F51558" w:rsidP="00051FC0"/>
    <w:p w14:paraId="49BAB62C" w14:textId="4B34356E" w:rsidR="00F51558" w:rsidRPr="00DF5C34" w:rsidRDefault="003962D4" w:rsidP="00051FC0">
      <w:pPr>
        <w:pStyle w:val="Default"/>
        <w:spacing w:line="288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  <w:sz w:val="22"/>
        </w:rPr>
        <w:t xml:space="preserve">Dawn l-inizjattivi jridu jkunu diġà ġew implimentati jew għadhom għaddejjin. </w:t>
      </w:r>
      <w:r>
        <w:rPr>
          <w:rFonts w:ascii="Times New Roman" w:hAnsi="Times New Roman"/>
          <w:b/>
          <w:sz w:val="22"/>
        </w:rPr>
        <w:t>Huma esklużi inizjattivi li huma ppjanati iżda li għadhom ma bdewx l-implimentazzjoni sas-6 ta' Settembru 2019 (data tal-għeluq għat-tressiq tal-applikazzjonijiet).</w:t>
      </w:r>
    </w:p>
    <w:p w14:paraId="1AEB9705" w14:textId="77777777" w:rsidR="00F51558" w:rsidRPr="00DF5C34" w:rsidRDefault="00F51558" w:rsidP="00051FC0"/>
    <w:p w14:paraId="5B0D56E8" w14:textId="77777777" w:rsidR="003962D4" w:rsidRPr="000A1D1F" w:rsidRDefault="00666EE4" w:rsidP="00051FC0">
      <w:pPr>
        <w:pStyle w:val="Default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Biex ikunu eliġibbli, l-attivitajiet/inizjattivi għandhom ikopru mill-anqas wieħed mill-oqsma li ġejjin:</w:t>
      </w:r>
    </w:p>
    <w:p w14:paraId="29CBF60C" w14:textId="77777777" w:rsidR="003962D4" w:rsidRPr="00DF5C34" w:rsidRDefault="003962D4" w:rsidP="00051FC0">
      <w:pPr>
        <w:ind w:left="340" w:hanging="340"/>
      </w:pPr>
    </w:p>
    <w:p w14:paraId="10AAF631" w14:textId="77777777" w:rsidR="00550998" w:rsidRPr="00DF5C34" w:rsidRDefault="002A7E2F" w:rsidP="00051FC0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</w:pPr>
      <w:r>
        <w:t>Il-ġlieda kontra l-isterjotipi tal-ġeneri, l-imġiba u l-preġudizzji soċjali diskriminatorji fl-isferi kollha tal-ħajja ekonomika u soċjali, inkluż dawk li jistgħu jillimitaw l-iżvilupp tat-talenti naturali tan-nisa u l-irġiel u dawk marbuta mal-għażliet edukattivi u professjonali tagħhom;</w:t>
      </w:r>
    </w:p>
    <w:p w14:paraId="09B36263" w14:textId="77777777" w:rsidR="002A7E2F" w:rsidRPr="00DF5C34" w:rsidRDefault="002A7E2F" w:rsidP="00051FC0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</w:pPr>
      <w:r>
        <w:t>Is-sensibilizzazzjoni dwar il-konsegwenzi tal-isterjotipi tal-ġeneri maħluqa mill-kontenut tal-midja;</w:t>
      </w:r>
    </w:p>
    <w:p w14:paraId="41D2265D" w14:textId="77777777" w:rsidR="001848BF" w:rsidRPr="00DF5C34" w:rsidRDefault="00507E23" w:rsidP="00051FC0">
      <w:pPr>
        <w:pStyle w:val="ListParagraph"/>
        <w:numPr>
          <w:ilvl w:val="0"/>
          <w:numId w:val="24"/>
        </w:numPr>
        <w:ind w:left="567" w:hanging="567"/>
      </w:pPr>
      <w:r>
        <w:t>Il-ġlieda kontra s-segregazzjoni orizzontali fis-suq tax-xogħol kemm fir-rigward ta' oqsma b'forza tax-xogħol prinċipalment magħmula minn irġiel bħax-xjenza u t-teknoloġija kif ukoll dawk bi preżenza b’saħħitha tan-nisa u spiss remunerazzjoni aktar baxxa bħall-edukazzjoni, il-kura tas-saħħa u s-servizzi soċjali;</w:t>
      </w:r>
    </w:p>
    <w:p w14:paraId="361692AE" w14:textId="77777777" w:rsidR="00550998" w:rsidRPr="00DF5C34" w:rsidRDefault="00507E23" w:rsidP="00051FC0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</w:pPr>
      <w:r>
        <w:t>Il-ġlieda kontra s-segregazzjoni vertikali fis-suq tax-xogħol, il-promozzjoni ta’ opportunitajiet indaqs għall-parteċipazzjoni tan-nisa f’impjiegi b’ħiliet għolja u pożizzjonijiet ta’ tmexxija fil-bordijiet korporattivi;</w:t>
      </w:r>
    </w:p>
    <w:p w14:paraId="1B05EF56" w14:textId="77777777" w:rsidR="00701457" w:rsidRPr="00DF5C34" w:rsidRDefault="00701457" w:rsidP="00051FC0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</w:pPr>
      <w:r>
        <w:t>Il-ġlieda kontra x-xejriet tas-segregazzjoni tal-ġeneri fl-edukazzjoni u t-taħriġ;</w:t>
      </w:r>
    </w:p>
    <w:p w14:paraId="4DBB6CB7" w14:textId="77777777" w:rsidR="00231FDE" w:rsidRPr="00DF5C34" w:rsidRDefault="00231FDE" w:rsidP="00051FC0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</w:pPr>
      <w:r>
        <w:t>Il-promozzjoni tal-intraprenditorija tan-nisa, speċjalment f’setturi mhux tradizzjonali, it-tisħiħ tal-aċċess tan-nisa għall-finanzi u l-indirizzar tal-isfidi li jiffaċċjaw l-intraprendituri nisa;</w:t>
      </w:r>
    </w:p>
    <w:p w14:paraId="2A468458" w14:textId="77777777" w:rsidR="00C60C98" w:rsidRPr="00DF5C34" w:rsidRDefault="00550998" w:rsidP="00051FC0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</w:pPr>
      <w:r>
        <w:lastRenderedPageBreak/>
        <w:t>Is-sensibilizzazzjoni dwar l-importanza tal-indipendenza ekonomika tan-nisa;</w:t>
      </w:r>
    </w:p>
    <w:p w14:paraId="6E4FF1F7" w14:textId="77777777" w:rsidR="00C60C98" w:rsidRPr="00DF5C34" w:rsidRDefault="007A098E" w:rsidP="00051FC0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</w:pPr>
      <w:r>
        <w:t>Il-ġlieda kontra d-differenzi bejn il-pagi u l-pensjonijiet tal-irġiel u n-nisa;</w:t>
      </w:r>
    </w:p>
    <w:p w14:paraId="0C02944F" w14:textId="77777777" w:rsidR="00231FDE" w:rsidRPr="00DF5C34" w:rsidRDefault="00231FDE" w:rsidP="00051FC0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</w:pPr>
      <w:r>
        <w:t>Il-promozzjoni tal-ugwaljanza bejn il-ġeneri fit-teħid tad-deċiżjonijiet;</w:t>
      </w:r>
    </w:p>
    <w:p w14:paraId="5A004CAD" w14:textId="77777777" w:rsidR="00A33634" w:rsidRPr="00DF5C34" w:rsidRDefault="00550998" w:rsidP="00051FC0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</w:pPr>
      <w:r>
        <w:t>L-indirizzar tal-ħtiġijiet speċifiċi tan-nisa b’responsabbiltajiet tal-familja (tfal u dipendenti adulti), il-promozzjoni tal-bilanċ bejn ix-xogħol u l-ħajja relatata mal-ġeneri, pereżempju permezz ta' inizjattivi biex jinqasmu l-kura u l-kompiti domestiċi b’mod ġust u permezz tal-iżvilupp ta’ infrastruttura soċjali u ekonomika affordabbli u aċċessibbli għall-eżerċizzju ta' drittijiet indaqs (faċilitajiet ta’ kura, xejriet ta’ xogħol, eċċ.);</w:t>
      </w:r>
    </w:p>
    <w:p w14:paraId="588A689B" w14:textId="77777777" w:rsidR="00F05EB9" w:rsidRPr="00DF5C34" w:rsidRDefault="00F05EB9" w:rsidP="00051FC0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</w:pPr>
      <w:r>
        <w:t>L-indirizzar tal-isfidi speċifiċi li qed jiffaċċjaw in-nisa vulnerabbli, bħal nisa b’livell baxx ta’ kwalifiki, ommijiet waħedhom, ħaddiema nisa li jerġgħu jidħlu fis-suq tax-xogħol, nisa b’diżabilità, migranti, minoranzi etniċi;</w:t>
      </w:r>
    </w:p>
    <w:p w14:paraId="50DBE164" w14:textId="77777777" w:rsidR="00A33634" w:rsidRPr="00DF5C34" w:rsidRDefault="002A7E2F" w:rsidP="00051FC0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</w:pPr>
      <w:r>
        <w:t>Is-sensibilizzazzjoni, il-promozzjoni tat-tagħlim reċiproku u t-tixrid ta’ prassi tajba dwar dak imsemmi hawn fuq.</w:t>
      </w:r>
    </w:p>
    <w:p w14:paraId="1E62A66D" w14:textId="77777777" w:rsidR="00682072" w:rsidRPr="00DF5C34" w:rsidRDefault="00682072" w:rsidP="00051FC0"/>
    <w:p w14:paraId="4997690E" w14:textId="77777777" w:rsidR="003962D4" w:rsidRPr="00DF5C34" w:rsidRDefault="003962D4" w:rsidP="00051FC0">
      <w:pPr>
        <w:pStyle w:val="Heading1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Proċedura tal-applikazzjoni u skadenza</w:t>
      </w:r>
    </w:p>
    <w:p w14:paraId="50A62689" w14:textId="77777777" w:rsidR="003962D4" w:rsidRPr="00DF5C34" w:rsidRDefault="003962D4" w:rsidP="00051FC0">
      <w:pPr>
        <w:keepNext/>
      </w:pPr>
    </w:p>
    <w:p w14:paraId="1121378E" w14:textId="77777777" w:rsidR="003962D4" w:rsidRPr="00DF5C34" w:rsidRDefault="003962D4" w:rsidP="00051FC0">
      <w:r>
        <w:t>L-applikazzjonijiet għandhom isiru billi timtela l-formola tal-applikazzjoni onlajn (</w:t>
      </w:r>
      <w:hyperlink r:id="rId14" w:history="1">
        <w:r>
          <w:rPr>
            <w:rStyle w:val="Hyperlink"/>
          </w:rPr>
          <w:t>www.eesc.europa.eu/civilsocietyprize</w:t>
        </w:r>
      </w:hyperlink>
      <w:r>
        <w:t>). F’każijiet ġustifikati b’mod xieraq marbuta ma’ problemi tekniċi ddokumentati, il-KESE jista' jippermetti lill-kandidati japplikaw bil-posta elettronika, bil-faks jew bil-posta.</w:t>
      </w:r>
    </w:p>
    <w:p w14:paraId="425CF7A3" w14:textId="77777777" w:rsidR="003962D4" w:rsidRPr="00DF5C34" w:rsidRDefault="003962D4" w:rsidP="00051FC0"/>
    <w:p w14:paraId="0394F2C6" w14:textId="77777777" w:rsidR="003962D4" w:rsidRPr="00DF5C34" w:rsidRDefault="003962D4" w:rsidP="00051FC0">
      <w:pPr>
        <w:keepNext/>
      </w:pPr>
      <w:r>
        <w:t>L-applikazzjoni jrid ikun fiha l-informazzjoni kollha li l-bord tal-għażla jirrikjedi biex:</w:t>
      </w:r>
    </w:p>
    <w:p w14:paraId="04323F25" w14:textId="77777777" w:rsidR="003962D4" w:rsidRPr="00DF5C34" w:rsidRDefault="003962D4" w:rsidP="00051FC0">
      <w:pPr>
        <w:keepNext/>
      </w:pPr>
    </w:p>
    <w:p w14:paraId="16AD1E2C" w14:textId="77777777" w:rsidR="003962D4" w:rsidRPr="00DF5C34" w:rsidRDefault="003962D4" w:rsidP="00051FC0">
      <w:pPr>
        <w:numPr>
          <w:ilvl w:val="0"/>
          <w:numId w:val="16"/>
        </w:numPr>
        <w:tabs>
          <w:tab w:val="clear" w:pos="0"/>
        </w:tabs>
        <w:autoSpaceDE w:val="0"/>
        <w:autoSpaceDN w:val="0"/>
        <w:ind w:left="567" w:hanging="567"/>
      </w:pPr>
      <w:r>
        <w:t>jaċċerta li l-organizzazzjonijiet tas-soċjetà ċivili jew l-individwi kkonċernati jissodisfaw il-kriterji formali ta’ dħul;</w:t>
      </w:r>
    </w:p>
    <w:p w14:paraId="0A6B4C83" w14:textId="77777777" w:rsidR="003962D4" w:rsidRPr="00DF5C34" w:rsidRDefault="003962D4" w:rsidP="00051FC0">
      <w:pPr>
        <w:numPr>
          <w:ilvl w:val="0"/>
          <w:numId w:val="16"/>
        </w:numPr>
        <w:tabs>
          <w:tab w:val="clear" w:pos="0"/>
        </w:tabs>
        <w:autoSpaceDE w:val="0"/>
        <w:autoSpaceDN w:val="0"/>
        <w:ind w:left="567" w:hanging="567"/>
      </w:pPr>
      <w:r>
        <w:t>jaċċerta li l-organizzazzjonijiet tas-soċjetà ċivili jew l-individwi kkonċernati jikkonformaw mal-kriterji ta’ esklużjoni;</w:t>
      </w:r>
    </w:p>
    <w:p w14:paraId="5162FEDA" w14:textId="77777777" w:rsidR="003962D4" w:rsidRPr="00DF5C34" w:rsidRDefault="003962D4" w:rsidP="00051FC0">
      <w:pPr>
        <w:numPr>
          <w:ilvl w:val="0"/>
          <w:numId w:val="16"/>
        </w:numPr>
        <w:tabs>
          <w:tab w:val="clear" w:pos="0"/>
        </w:tabs>
        <w:autoSpaceDE w:val="0"/>
        <w:autoSpaceDN w:val="0"/>
        <w:ind w:left="567" w:hanging="567"/>
      </w:pPr>
      <w:r>
        <w:t>jaċċerta li l-organizzazzjonijiet tas-soċjetà ċivili jew l-individwi kkonċernati jaċċettaw id-dispożizzjonijiet li jikkonċernaw ir-responsabbiltà, il-kontrolli, l-awditi u l-liġi applikabbli;</w:t>
      </w:r>
    </w:p>
    <w:p w14:paraId="5DD7D30D" w14:textId="77777777" w:rsidR="003962D4" w:rsidRPr="00DF5C34" w:rsidRDefault="003962D4" w:rsidP="00051FC0">
      <w:pPr>
        <w:numPr>
          <w:ilvl w:val="0"/>
          <w:numId w:val="17"/>
        </w:numPr>
        <w:tabs>
          <w:tab w:val="clear" w:pos="0"/>
        </w:tabs>
        <w:autoSpaceDE w:val="0"/>
        <w:autoSpaceDN w:val="0"/>
        <w:ind w:left="567" w:hanging="567"/>
      </w:pPr>
      <w:r>
        <w:t>jevalwa l-merti sostantivi ta’ kull applikazzjoni fir-rigward tal-kriterji tal-għoti.</w:t>
      </w:r>
    </w:p>
    <w:p w14:paraId="3BC87C1B" w14:textId="77777777" w:rsidR="003962D4" w:rsidRPr="00DF5C34" w:rsidRDefault="003962D4" w:rsidP="00051FC0"/>
    <w:p w14:paraId="154DDE3E" w14:textId="77777777" w:rsidR="003962D4" w:rsidRPr="00DF5C34" w:rsidRDefault="003962D4" w:rsidP="00051FC0">
      <w:pPr>
        <w:outlineLvl w:val="0"/>
      </w:pPr>
      <w:r>
        <w:t>Għal dan il-għan, kull applikazzjoni trid tinkludi d-Dikjarazzjoni fuq l-unur debitament mimlija u ffirmata dwar il-kriterji tal-esklużjoni u l-kriterji tal-eliġibbiltà (Appendiċi 1).</w:t>
      </w:r>
    </w:p>
    <w:p w14:paraId="6753C078" w14:textId="77777777" w:rsidR="003962D4" w:rsidRPr="00DF5C34" w:rsidRDefault="003962D4" w:rsidP="00051FC0">
      <w:pPr>
        <w:outlineLvl w:val="0"/>
      </w:pPr>
    </w:p>
    <w:p w14:paraId="130BB488" w14:textId="77777777" w:rsidR="003962D4" w:rsidRPr="00DF5C34" w:rsidRDefault="003962D4" w:rsidP="00051FC0">
      <w:pPr>
        <w:keepNext/>
        <w:outlineLvl w:val="0"/>
      </w:pPr>
      <w:r>
        <w:t>Qabel ma jingħata l-premju, il-kandidati se jintalbu jirritornaw il-Formola tal-Entità Legali u Formola tal-Identifikazzjoni Finanzjarja mimlija kif suppost u ffirmati kif ukoll id-dokumenti ġustifikattivi rilevanti. Il-formoli huma disponibbli fuq:</w:t>
      </w:r>
    </w:p>
    <w:p w14:paraId="43197F53" w14:textId="79F3F1F2" w:rsidR="003962D4" w:rsidRPr="00DF5C34" w:rsidRDefault="00051FC0" w:rsidP="00051FC0">
      <w:pPr>
        <w:outlineLvl w:val="0"/>
      </w:pPr>
      <w:hyperlink r:id="rId15" w:history="1">
        <w:r>
          <w:rPr>
            <w:rStyle w:val="Hyperlink"/>
          </w:rPr>
          <w:t>https://ec.europa.eu/info/publications/legal-entities_mt</w:t>
        </w:r>
      </w:hyperlink>
    </w:p>
    <w:p w14:paraId="44367CA7" w14:textId="77777777" w:rsidR="003962D4" w:rsidRPr="00DF5C34" w:rsidRDefault="003962D4" w:rsidP="00051FC0">
      <w:pPr>
        <w:keepNext/>
        <w:outlineLvl w:val="0"/>
      </w:pPr>
      <w:r>
        <w:t xml:space="preserve">u </w:t>
      </w:r>
    </w:p>
    <w:p w14:paraId="7958E2EA" w14:textId="1E95B95E" w:rsidR="003962D4" w:rsidRPr="00DF5C34" w:rsidRDefault="00051FC0" w:rsidP="00051FC0">
      <w:pPr>
        <w:outlineLvl w:val="0"/>
      </w:pPr>
      <w:hyperlink r:id="rId16" w:history="1">
        <w:r>
          <w:rPr>
            <w:rStyle w:val="Hyperlink"/>
          </w:rPr>
          <w:t>https://ec.europa.eu/info/publications/financi</w:t>
        </w:r>
        <w:r>
          <w:rPr>
            <w:rStyle w:val="Hyperlink"/>
          </w:rPr>
          <w:t>al-identification_mt</w:t>
        </w:r>
      </w:hyperlink>
    </w:p>
    <w:p w14:paraId="62061973" w14:textId="77777777" w:rsidR="003962D4" w:rsidRPr="00DF5C34" w:rsidRDefault="003962D4" w:rsidP="00051FC0"/>
    <w:p w14:paraId="1F0B4717" w14:textId="77777777" w:rsidR="003962D4" w:rsidRPr="00DF5C34" w:rsidRDefault="00AC7CB0" w:rsidP="00051FC0">
      <w:r>
        <w:t>L-applikazzjonijiet jistgħu jiġu abbozzati fi kwalunkwe lingwa uffiċjali tal-UE. Madankollu, biex jitħaffef il-proċess tal-evalwazzjoni, il-KESE japprezza jekk jirċievi l-formola tal-applikazzjoni bl-Ingliż jew bil-Franċiż.</w:t>
      </w:r>
    </w:p>
    <w:p w14:paraId="0EB30FEE" w14:textId="77777777" w:rsidR="003962D4" w:rsidRPr="00DF5C34" w:rsidRDefault="003962D4" w:rsidP="00051FC0"/>
    <w:p w14:paraId="0676D762" w14:textId="77777777" w:rsidR="003962D4" w:rsidRPr="00DF5C34" w:rsidRDefault="003962D4" w:rsidP="00051FC0">
      <w:r>
        <w:lastRenderedPageBreak/>
        <w:t>Is-sottomissjoni ta' applikazzjoni timplika l-aċċettazzjoni tat-termini u l-kundizzjonijiet kollha stipulati fid-dokumenti tal-konkors u, fejn xieraq, ir-rinunzja tat-termini u l-kundizzjonijiet ġenerali jew speċifiċi tal-kandidat.</w:t>
      </w:r>
    </w:p>
    <w:p w14:paraId="18318DBD" w14:textId="77777777" w:rsidR="003962D4" w:rsidRPr="00DF5C34" w:rsidRDefault="003962D4" w:rsidP="00051FC0"/>
    <w:p w14:paraId="40175BE9" w14:textId="2CF29E38" w:rsidR="003962D4" w:rsidRPr="00DF5C34" w:rsidRDefault="003962D4" w:rsidP="00051FC0">
      <w:r>
        <w:t xml:space="preserve">L-iskadenza finali biex jintbagħtu l-applikazzjonijiet hija </w:t>
      </w:r>
      <w:r>
        <w:rPr>
          <w:b/>
          <w:bCs/>
        </w:rPr>
        <w:t>l-Ġimgħa 6 ta’ Settembru 2019 fl-10:00 (CEST)</w:t>
      </w:r>
      <w:r>
        <w:t>.</w:t>
      </w:r>
    </w:p>
    <w:p w14:paraId="5B2DC1B9" w14:textId="77777777" w:rsidR="003962D4" w:rsidRPr="00DF5C34" w:rsidRDefault="00B33DFE" w:rsidP="00051FC0">
      <w:r>
        <w:t xml:space="preserve">Sabiex is-sistema ma jkollhiex volumi kbar iżżejjed, </w:t>
      </w:r>
      <w:r>
        <w:rPr>
          <w:b/>
        </w:rPr>
        <w:t>aħna nirrakkomandaw li l-kandidati jibagħtu l-applikazzjonijiet tagħhom bil-quddiem</w:t>
      </w:r>
      <w:r>
        <w:t>.</w:t>
      </w:r>
    </w:p>
    <w:p w14:paraId="056DCC5F" w14:textId="77777777" w:rsidR="00B33DFE" w:rsidRPr="00DF5C34" w:rsidRDefault="00B33DFE" w:rsidP="00051FC0"/>
    <w:p w14:paraId="60461D25" w14:textId="77777777" w:rsidR="003962D4" w:rsidRPr="00DF5C34" w:rsidRDefault="003962D4" w:rsidP="00051FC0">
      <w:r>
        <w:t>Il-kandidati jistgħu jissottomettu applikazzjoni waħda biss. Il-parteċipazzjoni fil-kompetizzjoni hija mingħajr ħlas. Jekk il-preparazzjoni u t-trażmissjoni tal-applikazzjoni jinvolvu spejjeż għal kandidat speċifiku, dawn ma jiġux rimborżati.</w:t>
      </w:r>
    </w:p>
    <w:p w14:paraId="7CD8FCF7" w14:textId="77777777" w:rsidR="003962D4" w:rsidRPr="00DF5C34" w:rsidRDefault="003962D4" w:rsidP="00051FC0"/>
    <w:p w14:paraId="2B6D787B" w14:textId="77777777" w:rsidR="003962D4" w:rsidRPr="00DF5C34" w:rsidRDefault="003962D4" w:rsidP="00051FC0">
      <w:r>
        <w:t>Il-kandidati se jaraw messaġġ fuq l-iskrin li jikkonferma li l-applikazzjoni tkun intbagħtet b’suċċess.</w:t>
      </w:r>
    </w:p>
    <w:p w14:paraId="21B3DE21" w14:textId="77777777" w:rsidR="003962D4" w:rsidRPr="00DF5C34" w:rsidRDefault="003962D4" w:rsidP="00051FC0"/>
    <w:p w14:paraId="0C5D4A7E" w14:textId="77777777" w:rsidR="003962D4" w:rsidRPr="00DF5C34" w:rsidRDefault="003962D4" w:rsidP="00051FC0">
      <w:pPr>
        <w:pStyle w:val="Heading1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Evalwazzjoni u għoti</w:t>
      </w:r>
    </w:p>
    <w:p w14:paraId="71FF8795" w14:textId="77777777" w:rsidR="004661E0" w:rsidRPr="00DF5C34" w:rsidRDefault="004661E0" w:rsidP="00051FC0">
      <w:pPr>
        <w:keepNext/>
      </w:pPr>
    </w:p>
    <w:p w14:paraId="730147BA" w14:textId="77777777" w:rsidR="003962D4" w:rsidRPr="00DF5C34" w:rsidRDefault="003962D4" w:rsidP="00051FC0">
      <w:pPr>
        <w:pStyle w:val="Heading2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Il-passi tal-evalwazzjoni</w:t>
      </w:r>
    </w:p>
    <w:p w14:paraId="13299A4B" w14:textId="77777777" w:rsidR="003962D4" w:rsidRPr="00DF5C34" w:rsidRDefault="003962D4" w:rsidP="00051FC0">
      <w:pPr>
        <w:keepNext/>
      </w:pPr>
    </w:p>
    <w:p w14:paraId="3E10DC21" w14:textId="77777777" w:rsidR="001C46A1" w:rsidRPr="00DF5C34" w:rsidRDefault="003962D4" w:rsidP="00051FC0">
      <w:r>
        <w:t>L-evalwazzjoni se titwettaq minn bord ta’ esperti magħmul minn 10 membri (il-“bord tal-evalwazzjoni”), li huma soġġetti għar-rekwiżiti dwar il-kunflitt ta' interess stabbiliti fir-Regolament Finanzjarju</w:t>
      </w:r>
      <w:r w:rsidRPr="00DF5C34">
        <w:rPr>
          <w:rStyle w:val="FootnoteReference"/>
        </w:rPr>
        <w:footnoteReference w:id="26"/>
      </w:r>
      <w:r>
        <w:t>. L-evalwazzjoni se tkun ibbażata biss fuq l-informazzjoni pprovduta fil-formola tal-applikazzjoni mibgħuta.</w:t>
      </w:r>
    </w:p>
    <w:p w14:paraId="27D9B043" w14:textId="77777777" w:rsidR="001C46A1" w:rsidRPr="00DF5C34" w:rsidRDefault="001C46A1" w:rsidP="00051FC0"/>
    <w:p w14:paraId="654BBEBF" w14:textId="77777777" w:rsidR="00436607" w:rsidRPr="00DF5C34" w:rsidRDefault="00436607" w:rsidP="00051FC0">
      <w:r>
        <w:t>Il-KESE jirriżerva d-dritt li ma jiżvelax l-identità tal-membri tal-bord tal-evalwazzjoni; madankollu, din tista’ tiġi żvelata wara l-għoti.</w:t>
      </w:r>
    </w:p>
    <w:p w14:paraId="25E19F5F" w14:textId="77777777" w:rsidR="00436607" w:rsidRPr="00DF5C34" w:rsidRDefault="00436607" w:rsidP="00051FC0"/>
    <w:p w14:paraId="5BABCE43" w14:textId="77777777" w:rsidR="00436607" w:rsidRPr="00DF5C34" w:rsidRDefault="00436607" w:rsidP="00051FC0">
      <w:r>
        <w:t>Il-parteċipanti m’għandhomx jikkuntattjaw lill-membri tal-bord tal-evalwazzjoni għal kwalunkwe raġuni relatata mal-premju matul il-proċedura kollha. Kwalunkwe tentattiv bħal dan jirriżulta fi skwalifika.</w:t>
      </w:r>
    </w:p>
    <w:p w14:paraId="6914B681" w14:textId="77777777" w:rsidR="00436607" w:rsidRPr="00DF5C34" w:rsidRDefault="00436607" w:rsidP="00051FC0"/>
    <w:p w14:paraId="5AAA6EB8" w14:textId="77777777" w:rsidR="00436607" w:rsidRPr="00DF5C34" w:rsidRDefault="00436607" w:rsidP="00051FC0">
      <w:r>
        <w:t>Id-deċiżjonijiet tal-bord tal-evalwazzjoni huma finali, jorbtu u ma jistgħux jiġu kkontestati.</w:t>
      </w:r>
    </w:p>
    <w:p w14:paraId="57666C59" w14:textId="77777777" w:rsidR="00436607" w:rsidRPr="00DF5C34" w:rsidRDefault="00436607" w:rsidP="00051FC0"/>
    <w:p w14:paraId="0F577491" w14:textId="77777777" w:rsidR="003962D4" w:rsidRPr="00DF5C34" w:rsidRDefault="00436607" w:rsidP="00051FC0">
      <w:pPr>
        <w:keepNext/>
      </w:pPr>
      <w:r>
        <w:t>Il-proċedura se ssir f’ħames passi:</w:t>
      </w:r>
    </w:p>
    <w:p w14:paraId="291F972C" w14:textId="77777777" w:rsidR="003962D4" w:rsidRPr="00DF5C34" w:rsidRDefault="003962D4" w:rsidP="00051FC0">
      <w:pPr>
        <w:keepNext/>
      </w:pPr>
    </w:p>
    <w:p w14:paraId="3BF74B2D" w14:textId="77777777" w:rsidR="003962D4" w:rsidRPr="00DF5C34" w:rsidRDefault="00A32F89" w:rsidP="00051FC0">
      <w:pPr>
        <w:numPr>
          <w:ilvl w:val="0"/>
          <w:numId w:val="19"/>
        </w:numPr>
        <w:ind w:left="567" w:hanging="567"/>
      </w:pPr>
      <w:r>
        <w:t>verifika tal-eliġibbiltà tal-kandidati;</w:t>
      </w:r>
    </w:p>
    <w:p w14:paraId="190BCF2C" w14:textId="77777777" w:rsidR="003962D4" w:rsidRPr="00DF5C34" w:rsidRDefault="00A32F89" w:rsidP="00051FC0">
      <w:pPr>
        <w:numPr>
          <w:ilvl w:val="0"/>
          <w:numId w:val="19"/>
        </w:numPr>
        <w:ind w:left="567" w:hanging="567"/>
      </w:pPr>
      <w:r>
        <w:t>verifika tal-eliġibbiltà tal-inizjattivi proposti għall-premju;</w:t>
      </w:r>
    </w:p>
    <w:p w14:paraId="75178BF2" w14:textId="77777777" w:rsidR="003962D4" w:rsidRPr="00DF5C34" w:rsidRDefault="00A32F89" w:rsidP="00051FC0">
      <w:pPr>
        <w:numPr>
          <w:ilvl w:val="0"/>
          <w:numId w:val="19"/>
        </w:numPr>
        <w:ind w:left="567" w:hanging="567"/>
      </w:pPr>
      <w:r>
        <w:t>verifika ta’ nonesklużjoni tal-kandidati;</w:t>
      </w:r>
    </w:p>
    <w:p w14:paraId="2360AF43" w14:textId="77777777" w:rsidR="003962D4" w:rsidRPr="00DF5C34" w:rsidRDefault="00A32F89" w:rsidP="00051FC0">
      <w:pPr>
        <w:numPr>
          <w:ilvl w:val="0"/>
          <w:numId w:val="19"/>
        </w:numPr>
        <w:ind w:left="567" w:hanging="567"/>
      </w:pPr>
      <w:r>
        <w:t>evalwazzjoni tal-kwalità tal-inizjattivi proposti għall-premju fuq il-bażi tal-kriterji tal-għoti;</w:t>
      </w:r>
    </w:p>
    <w:p w14:paraId="4F3069FE" w14:textId="77777777" w:rsidR="00960F5F" w:rsidRPr="00DF5C34" w:rsidRDefault="00960F5F" w:rsidP="00051FC0">
      <w:pPr>
        <w:numPr>
          <w:ilvl w:val="0"/>
          <w:numId w:val="19"/>
        </w:numPr>
        <w:ind w:left="567" w:hanging="567"/>
      </w:pPr>
      <w:r>
        <w:t>l-għoti tal-premju.</w:t>
      </w:r>
    </w:p>
    <w:p w14:paraId="0F5F0826" w14:textId="77777777" w:rsidR="003962D4" w:rsidRPr="00DF5C34" w:rsidRDefault="003962D4" w:rsidP="00051FC0"/>
    <w:p w14:paraId="4BC8493C" w14:textId="72AC9B57" w:rsidR="003962D4" w:rsidRPr="00DF5C34" w:rsidRDefault="00F10DFD" w:rsidP="00051FC0">
      <w:r>
        <w:lastRenderedPageBreak/>
        <w:t>Il-KESE se jivvaluta l-eliġibbiltà, in-nuqqas ta’ esklużjoni u l-kwalità fl-ebda ordni partikolari. L-applikanti għandhom jgħaddu mill-passi kollha biex jingħataw il-premju. L-ebda feedback mhu se jingħata lill-kandidati sa tmiem il-proċedura. Ir-riżultati se jiġu mgħarrfa lill-kandidati kollha kemm jista’ jkun malajr u fi kwalunkwe każ fi żmien 15-il jum kalendarju wara li tkun ittieħdet id-deċiżjoni tal-għoti mill-uffiċjal tal-awtorizzazzjoni (pass 5), b’mod proviżorju sal-aħħar ta’ Novembru 2019.</w:t>
      </w:r>
    </w:p>
    <w:p w14:paraId="5DAE5BCF" w14:textId="77777777" w:rsidR="003962D4" w:rsidRPr="00DF5C34" w:rsidRDefault="003962D4" w:rsidP="00051FC0"/>
    <w:p w14:paraId="05050C50" w14:textId="77777777" w:rsidR="003962D4" w:rsidRPr="00DF5C34" w:rsidRDefault="003962D4" w:rsidP="00051FC0">
      <w:pPr>
        <w:pStyle w:val="Heading3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Verifika tal-eliġibbiltà tal-kandidati</w:t>
      </w:r>
    </w:p>
    <w:p w14:paraId="2DB6130F" w14:textId="77777777" w:rsidR="003962D4" w:rsidRPr="00DF5C34" w:rsidRDefault="003962D4" w:rsidP="00051FC0">
      <w:pPr>
        <w:keepNext/>
      </w:pPr>
    </w:p>
    <w:p w14:paraId="3D05F08E" w14:textId="77777777" w:rsidR="003962D4" w:rsidRPr="00DF5C34" w:rsidRDefault="003962D4" w:rsidP="00051FC0">
      <w:r>
        <w:t>Biex ikunu eliġibbli, il-kandidati għandhom jissodisfaw ir-rekwiżiti tal-punt 3.1 ta’ hawn fuq.</w:t>
      </w:r>
    </w:p>
    <w:p w14:paraId="27EA43B7" w14:textId="77777777" w:rsidR="003962D4" w:rsidRPr="00DF5C34" w:rsidRDefault="003962D4" w:rsidP="00051FC0"/>
    <w:p w14:paraId="61348BEF" w14:textId="77777777" w:rsidR="003962D4" w:rsidRPr="00DF5C34" w:rsidRDefault="00436607" w:rsidP="00051FC0">
      <w:r>
        <w:t>Il-kandidati kollha għandhom jipprovdu dikjarazzjoni fuq l-unur (Appendiċi 1), debitament iffirmata u datata (minn rappreżentant awtorizzat fil-każ tal-organizzazzjonijiet tas-soċjetà ċivili), fejn jistqarru li huma eliġibbli għal dan il-premju. Din id-dikjarazzjoni hija parti mid-dikjarazzjoni użata għall-kriterji tal-esklużjoni (ara l-punt 5.1.3 hawn taħt). Għalhekk, dikjarazzjoni waħda biss li tkopri ż-żewġ aspetti għandha tiġi pprovduta minn kull kandidat.</w:t>
      </w:r>
    </w:p>
    <w:p w14:paraId="37E94277" w14:textId="77777777" w:rsidR="003962D4" w:rsidRPr="00DF5C34" w:rsidRDefault="003962D4" w:rsidP="00051FC0"/>
    <w:p w14:paraId="0AA7A5A0" w14:textId="77777777" w:rsidR="003962D4" w:rsidRPr="00DF5C34" w:rsidRDefault="003962D4" w:rsidP="00051FC0">
      <w:pPr>
        <w:rPr>
          <w:u w:val="single"/>
        </w:rPr>
      </w:pPr>
      <w:r>
        <w:t>Il-KESE se jevalwa l-eliġibbiltà tal-kandidati fuq il-bażi tad-dikjarazzjoni fuq l-unur. Qabel ma jingħata l-premju, il-KESE se jitlob lill-kandidati biex jipprovdu Formola tal-Entità Legali mimlija u ffirmata kif suppost bl-evidenza ġustifikattiva (ara l-punt 4 ta’ hawn fuq).</w:t>
      </w:r>
    </w:p>
    <w:p w14:paraId="5C89AF29" w14:textId="77777777" w:rsidR="003962D4" w:rsidRPr="00DF5C34" w:rsidRDefault="003962D4" w:rsidP="00051FC0">
      <w:pPr>
        <w:rPr>
          <w:u w:val="single"/>
        </w:rPr>
      </w:pPr>
    </w:p>
    <w:p w14:paraId="29118F0A" w14:textId="77777777" w:rsidR="003962D4" w:rsidRPr="00DF5C34" w:rsidRDefault="003962D4" w:rsidP="00051FC0">
      <w:r>
        <w:t>Il-KESE jirriżerva d-dritt li jitlob il-formola msemmija hawn fuq u l-evidenza ġustifikattiva mingħand kwalunkwe kandidat fi kwalunkwe ħin matul il-proċedura tal-evalwazzjoni. F’dan il-każ, il-kandidat għandu jipprovdi l-formola u l-evidenza ġustifikattiva mingħajr dewmien. Il-KESE jista' jirrifjuta l-applikazzjoni jekk il-formola u l-evidenza ġustifikattiva ma jingħatawx fil-ħin.</w:t>
      </w:r>
    </w:p>
    <w:p w14:paraId="21A92FA0" w14:textId="77777777" w:rsidR="003962D4" w:rsidRPr="00DF5C34" w:rsidRDefault="003962D4" w:rsidP="00051FC0"/>
    <w:p w14:paraId="7294E16B" w14:textId="77777777" w:rsidR="003962D4" w:rsidRPr="00DF5C34" w:rsidRDefault="003962D4" w:rsidP="00051FC0">
      <w:pPr>
        <w:pStyle w:val="Heading3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Verifika tal-eliġibbiltà tal-inizjattivi</w:t>
      </w:r>
    </w:p>
    <w:p w14:paraId="5498ACF9" w14:textId="77777777" w:rsidR="003962D4" w:rsidRPr="00DF5C34" w:rsidRDefault="003962D4" w:rsidP="00051FC0">
      <w:pPr>
        <w:keepNext/>
      </w:pPr>
    </w:p>
    <w:p w14:paraId="0030A3E7" w14:textId="77777777" w:rsidR="003962D4" w:rsidRPr="00DF5C34" w:rsidRDefault="003962D4" w:rsidP="00051FC0">
      <w:r>
        <w:t>L-eliġibbiltà tal-inizjattivi proposti għall-premju se tiġi vverifikata fuq il-bażi tal-formola tal-applikazzjoni onlajn. Biex ikunu eliġibbli, l-inizjattivi proposti għall-premju għandhom jissodisfaw ir-rekwiżiti tal-punt 3.2 ta’ hawn fuq. Attivitajiet oħra mwettqa mill-kandidat ma jiġux ikkunsidrati.</w:t>
      </w:r>
    </w:p>
    <w:p w14:paraId="650C876B" w14:textId="77777777" w:rsidR="003962D4" w:rsidRPr="00DF5C34" w:rsidRDefault="003962D4" w:rsidP="00051FC0"/>
    <w:p w14:paraId="2CB3FE0C" w14:textId="77777777" w:rsidR="003962D4" w:rsidRPr="00DF5C34" w:rsidRDefault="003962D4" w:rsidP="00051FC0">
      <w:pPr>
        <w:pStyle w:val="Heading3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Verifika ta’ nonesklużjoni</w:t>
      </w:r>
    </w:p>
    <w:p w14:paraId="1025E2FC" w14:textId="77777777" w:rsidR="003962D4" w:rsidRPr="00DF5C34" w:rsidRDefault="003962D4" w:rsidP="00051FC0">
      <w:pPr>
        <w:keepNext/>
      </w:pPr>
    </w:p>
    <w:p w14:paraId="1881A21C" w14:textId="77777777" w:rsidR="003962D4" w:rsidRPr="00DF5C34" w:rsidRDefault="003962D4" w:rsidP="00051FC0">
      <w:r>
        <w:t>Il-kandidati kollha għandhom jipprovdu dikjarazzjoni fuq l-unur (Appendiċi 1), debitament iffirmata u datata (minn rappreżentant awtorizzat fil-każ tal-organizzazzjonijiet tas-soċjetà ċivili), li tgħid li huma ma jaqgħux taħt waħda mis-sitwazzjonijiet ta' esklużjoni msemmija fl-Artikoli 136 u 141 tar-Regolament Finanzjarju u elenkati f’dik id-dikjarazzjoni fuq l-unur.</w:t>
      </w:r>
    </w:p>
    <w:p w14:paraId="4034C75E" w14:textId="77777777" w:rsidR="003962D4" w:rsidRPr="00DF5C34" w:rsidRDefault="003962D4" w:rsidP="00051FC0"/>
    <w:p w14:paraId="43D127A8" w14:textId="77777777" w:rsidR="003962D4" w:rsidRPr="00DF5C34" w:rsidRDefault="003962D4" w:rsidP="00051FC0">
      <w:r>
        <w:t>Il-KESE jirriżerva d-dritt li jivverifika jekk il-kandidati humiex f’waħda mis-sitwazzjonijiet ta’ esklużjoni billi jitolbu d-dokumenti ġustifikattivi elenkati fid-dikjarazzjoni fuq l-unur. F’dan il-każ, il-kandidat għandu jipprovdi d-dokumenti meħtieġa qabel l-iskadenza mogħtija mill-KESE. Il-KESE jista’ jirrifjuta l-applikazzjoni jekk id-dokumenti mitluba ma jingħatawx fil-ħin.</w:t>
      </w:r>
    </w:p>
    <w:p w14:paraId="49EB2EF3" w14:textId="77777777" w:rsidR="003962D4" w:rsidRPr="00DF5C34" w:rsidRDefault="003962D4" w:rsidP="00051FC0"/>
    <w:p w14:paraId="5E74EEBA" w14:textId="77777777" w:rsidR="003962D4" w:rsidRPr="00DF5C34" w:rsidRDefault="003962D4" w:rsidP="00051FC0">
      <w:r>
        <w:t>Kandidat m’għandux għalfejn jissottometti dokument speċifiku jekk jinforma lill-KESE li d-dokument inkwistjoni jista’ jiġi aċċessat minn bażi ta’ data pubblika mingħajr ħlas.</w:t>
      </w:r>
    </w:p>
    <w:p w14:paraId="46F7363A" w14:textId="77777777" w:rsidR="003962D4" w:rsidRPr="00DF5C34" w:rsidRDefault="003962D4" w:rsidP="00051FC0"/>
    <w:p w14:paraId="14E8350D" w14:textId="77777777" w:rsidR="003962D4" w:rsidRPr="00DF5C34" w:rsidRDefault="003962D4" w:rsidP="00051FC0">
      <w:pPr>
        <w:pStyle w:val="Heading3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lastRenderedPageBreak/>
        <w:t xml:space="preserve">Evalwazzjoni tal-kwalità </w:t>
      </w:r>
    </w:p>
    <w:p w14:paraId="2B47EF5E" w14:textId="77777777" w:rsidR="003962D4" w:rsidRPr="00DF5C34" w:rsidRDefault="003962D4" w:rsidP="00051FC0">
      <w:pPr>
        <w:keepNext/>
      </w:pPr>
    </w:p>
    <w:p w14:paraId="01B6B31B" w14:textId="77777777" w:rsidR="003962D4" w:rsidRPr="00DF5C34" w:rsidRDefault="003962D4" w:rsidP="00051FC0">
      <w:r>
        <w:t>Il-bord tal-evalwazzjoni se jivvaluta l-kwalità tal-applikazzjonijiet abbażi tal-kriterji tal-għoti stabbiliti hawn taħt. L-evalwaturi se jikkunsidraw biss l-inizjattivi proposti għall-premju, mhux l-attivitajiet l-oħra tal-kandidat. M’hemm l-ebda limitu minimu għal kull kriterju individwali. Madankollu, il-kandidati li jonqsu li jiksbu mill-anqas 50 % tal-punteġġ massimu totali jiġu eliminati.</w:t>
      </w:r>
    </w:p>
    <w:p w14:paraId="5901D0FF" w14:textId="77777777" w:rsidR="003962D4" w:rsidRPr="00DF5C34" w:rsidRDefault="003962D4" w:rsidP="00051FC0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5"/>
        <w:gridCol w:w="2094"/>
      </w:tblGrid>
      <w:tr w:rsidR="003962D4" w:rsidRPr="00DF5C34" w14:paraId="2B5D6852" w14:textId="77777777" w:rsidTr="003E5F12">
        <w:trPr>
          <w:trHeight w:val="567"/>
          <w:tblHeader/>
        </w:trPr>
        <w:tc>
          <w:tcPr>
            <w:tcW w:w="3873" w:type="pct"/>
            <w:shd w:val="clear" w:color="auto" w:fill="D9D9D9"/>
            <w:vAlign w:val="center"/>
          </w:tcPr>
          <w:p w14:paraId="35BBBDB3" w14:textId="77777777" w:rsidR="003962D4" w:rsidRPr="00DF5C34" w:rsidRDefault="003962D4" w:rsidP="00051FC0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Kriterji tal-għoti tal-premju</w:t>
            </w:r>
          </w:p>
        </w:tc>
        <w:tc>
          <w:tcPr>
            <w:tcW w:w="1127" w:type="pct"/>
            <w:shd w:val="clear" w:color="auto" w:fill="D9D9D9"/>
            <w:vAlign w:val="center"/>
          </w:tcPr>
          <w:p w14:paraId="7E695E8E" w14:textId="77777777" w:rsidR="003962D4" w:rsidRPr="00DF5C34" w:rsidRDefault="003962D4" w:rsidP="00051FC0">
            <w:pPr>
              <w:ind w:left="28"/>
              <w:jc w:val="center"/>
              <w:rPr>
                <w:rFonts w:eastAsia="PMingLiU"/>
                <w:b/>
                <w:bCs/>
              </w:rPr>
            </w:pPr>
            <w:r>
              <w:rPr>
                <w:b/>
              </w:rPr>
              <w:t>Punti</w:t>
            </w:r>
          </w:p>
        </w:tc>
      </w:tr>
      <w:tr w:rsidR="003962D4" w:rsidRPr="00DF5C34" w14:paraId="4FC26D15" w14:textId="77777777" w:rsidTr="009128CB">
        <w:trPr>
          <w:trHeight w:val="567"/>
        </w:trPr>
        <w:tc>
          <w:tcPr>
            <w:tcW w:w="3873" w:type="pct"/>
            <w:shd w:val="clear" w:color="auto" w:fill="auto"/>
            <w:vAlign w:val="center"/>
          </w:tcPr>
          <w:p w14:paraId="3977D9A5" w14:textId="77777777" w:rsidR="003962D4" w:rsidRPr="00DF5C34" w:rsidRDefault="003962D4" w:rsidP="00051FC0">
            <w:pPr>
              <w:keepNext/>
              <w:keepLines/>
              <w:rPr>
                <w:b/>
              </w:rPr>
            </w:pPr>
            <w:r>
              <w:rPr>
                <w:b/>
              </w:rPr>
              <w:t>Kriterju 1 – Sostenibbiltà</w:t>
            </w:r>
          </w:p>
          <w:p w14:paraId="45E57033" w14:textId="77777777" w:rsidR="003962D4" w:rsidRPr="00DF5C34" w:rsidRDefault="003962D4" w:rsidP="00051FC0">
            <w:pPr>
              <w:keepNext/>
              <w:keepLines/>
              <w:rPr>
                <w:b/>
              </w:rPr>
            </w:pPr>
            <w:r>
              <w:t>Dan il-kriterju se jivvaluta l-potenzjal tal-inizjattiva proposta li jkollha impatt fit-tul u li tispira oħrajn fl-Ewropa, jiġifieri li tkun applikata jew adattata għall-istess kategorija ta’ benefiċjarji jew għal kategorija oħra ta’ benefiċjarji x’imkien ieħor fl-istess Stat Membru jew fi Stat Membru ieħor tal-UE.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0E0E2587" w14:textId="77777777" w:rsidR="003962D4" w:rsidRPr="00DF5C34" w:rsidDel="006D633D" w:rsidRDefault="00A80A66" w:rsidP="00051FC0">
            <w:pPr>
              <w:ind w:left="28"/>
              <w:jc w:val="center"/>
              <w:rPr>
                <w:rFonts w:eastAsia="PMingLiU"/>
                <w:b/>
                <w:bCs/>
              </w:rPr>
            </w:pPr>
            <w:r>
              <w:rPr>
                <w:b/>
              </w:rPr>
              <w:t>35 punt</w:t>
            </w:r>
          </w:p>
        </w:tc>
      </w:tr>
      <w:tr w:rsidR="003962D4" w:rsidRPr="00DF5C34" w14:paraId="4D50D2CF" w14:textId="77777777" w:rsidTr="009128CB">
        <w:tc>
          <w:tcPr>
            <w:tcW w:w="3873" w:type="pct"/>
            <w:shd w:val="clear" w:color="auto" w:fill="auto"/>
            <w:vAlign w:val="center"/>
          </w:tcPr>
          <w:p w14:paraId="70DF8B94" w14:textId="77777777" w:rsidR="003962D4" w:rsidRPr="00DF5C34" w:rsidRDefault="003962D4" w:rsidP="00051FC0">
            <w:pPr>
              <w:keepNext/>
              <w:keepLines/>
              <w:rPr>
                <w:b/>
              </w:rPr>
            </w:pPr>
            <w:r>
              <w:rPr>
                <w:b/>
              </w:rPr>
              <w:t>Kriterju 2 – Parteċipazzjoni u kollaborazzjoni</w:t>
            </w:r>
          </w:p>
          <w:p w14:paraId="4AFA9B82" w14:textId="77777777" w:rsidR="003962D4" w:rsidRPr="00DF5C34" w:rsidRDefault="003962D4" w:rsidP="00051FC0">
            <w:pPr>
              <w:keepNext/>
              <w:keepLines/>
            </w:pPr>
            <w:r>
              <w:t>Dan il-kriterju se jevalwa, minn naħa, sa fejn l-inizjattiva proposta tinvolvi b’mod attiv il-benefiċjarji u, min-naħa l-oħra, il-kapaċità tagħha li tikkondividi prattiki tajbin u tqajjem sensibilizzazzjoni dwar kwistjonijiet relatati mat-tema li għaliha jingħata l-premju għas-soċjetà ċivili. F’dan il-kuntest se jitqiesu wkoll kemm l-intersezzjonalità, kif ukoll l-approċċ kollaborattiv ma’ atturi rilevanti oħrajn.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0B2CB60D" w14:textId="77777777" w:rsidR="003962D4" w:rsidRPr="00DF5C34" w:rsidRDefault="00A80A66" w:rsidP="00051FC0">
            <w:pPr>
              <w:ind w:left="28"/>
              <w:jc w:val="center"/>
              <w:rPr>
                <w:rFonts w:eastAsia="PMingLiU"/>
                <w:bCs/>
              </w:rPr>
            </w:pPr>
            <w:r>
              <w:rPr>
                <w:b/>
              </w:rPr>
              <w:t>35 punt</w:t>
            </w:r>
          </w:p>
        </w:tc>
      </w:tr>
      <w:tr w:rsidR="003962D4" w:rsidRPr="00DF5C34" w14:paraId="32990E4A" w14:textId="77777777" w:rsidTr="009128CB">
        <w:trPr>
          <w:trHeight w:val="567"/>
        </w:trPr>
        <w:tc>
          <w:tcPr>
            <w:tcW w:w="3873" w:type="pct"/>
            <w:shd w:val="clear" w:color="auto" w:fill="auto"/>
            <w:vAlign w:val="center"/>
          </w:tcPr>
          <w:p w14:paraId="30B430FB" w14:textId="77777777" w:rsidR="003962D4" w:rsidRPr="00DF5C34" w:rsidRDefault="003962D4" w:rsidP="00051FC0">
            <w:pPr>
              <w:keepNext/>
              <w:keepLines/>
              <w:rPr>
                <w:b/>
              </w:rPr>
            </w:pPr>
            <w:r>
              <w:rPr>
                <w:b/>
              </w:rPr>
              <w:t>Kriterju 3 – Innovazzjoni</w:t>
            </w:r>
          </w:p>
          <w:p w14:paraId="0BC7E89A" w14:textId="77777777" w:rsidR="003962D4" w:rsidRPr="00DF5C34" w:rsidRDefault="003962D4" w:rsidP="00051FC0">
            <w:pPr>
              <w:keepNext/>
              <w:keepLines/>
              <w:rPr>
                <w:b/>
              </w:rPr>
            </w:pPr>
            <w:r>
              <w:t>Dan il-kriterju se jevalwa l-kreattività tal-inizjattiva proposta, kemm hi unika u l-livell ta’ innovazzjoni fil-kuntest speċifiku tagħha. Għal dan il-għan, l-innovazzjoni hija mifhuma li tfisser kemm ideat ġodda kif ukoll modi ġodda jew imtejba biex tiġi implimentata soluzzjoni jew approċċ eżistenti jew biex tiġi adattata għal kuntest jew grupp fil-mira differenti.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0F330024" w14:textId="77777777" w:rsidR="003962D4" w:rsidRPr="00DF5C34" w:rsidRDefault="00A80A66" w:rsidP="00051FC0">
            <w:pPr>
              <w:ind w:left="28"/>
              <w:jc w:val="center"/>
              <w:rPr>
                <w:rFonts w:eastAsia="PMingLiU"/>
                <w:b/>
                <w:bCs/>
              </w:rPr>
            </w:pPr>
            <w:r>
              <w:rPr>
                <w:b/>
              </w:rPr>
              <w:t>30 punt</w:t>
            </w:r>
          </w:p>
        </w:tc>
      </w:tr>
      <w:tr w:rsidR="003962D4" w:rsidRPr="00DF5C34" w14:paraId="0F8CBA99" w14:textId="77777777" w:rsidTr="009128CB">
        <w:trPr>
          <w:trHeight w:val="567"/>
        </w:trPr>
        <w:tc>
          <w:tcPr>
            <w:tcW w:w="3873" w:type="pct"/>
            <w:shd w:val="clear" w:color="auto" w:fill="auto"/>
            <w:vAlign w:val="center"/>
          </w:tcPr>
          <w:p w14:paraId="34C602FA" w14:textId="77777777" w:rsidR="003962D4" w:rsidRPr="00DF5C34" w:rsidRDefault="003962D4" w:rsidP="00051FC0">
            <w:pPr>
              <w:rPr>
                <w:b/>
              </w:rPr>
            </w:pPr>
            <w:r>
              <w:rPr>
                <w:b/>
              </w:rPr>
              <w:t>Punti totali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2B6CFF59" w14:textId="77777777" w:rsidR="003962D4" w:rsidRPr="00DF5C34" w:rsidRDefault="003962D4" w:rsidP="00051FC0">
            <w:pPr>
              <w:ind w:left="28"/>
              <w:jc w:val="center"/>
              <w:rPr>
                <w:rFonts w:eastAsia="PMingLiU"/>
                <w:b/>
                <w:bCs/>
              </w:rPr>
            </w:pPr>
            <w:r>
              <w:rPr>
                <w:b/>
              </w:rPr>
              <w:t xml:space="preserve">100 punt </w:t>
            </w:r>
            <w:r>
              <w:rPr>
                <w:b/>
              </w:rPr>
              <w:br/>
              <w:t>(minimu 50 punt)</w:t>
            </w:r>
          </w:p>
        </w:tc>
      </w:tr>
    </w:tbl>
    <w:p w14:paraId="24DF3B14" w14:textId="77777777" w:rsidR="003962D4" w:rsidRPr="00DF5C34" w:rsidRDefault="003962D4" w:rsidP="00051FC0"/>
    <w:p w14:paraId="22EA2A49" w14:textId="77777777" w:rsidR="009007B9" w:rsidRPr="00DF5C34" w:rsidRDefault="009007B9" w:rsidP="00051FC0">
      <w:pPr>
        <w:pStyle w:val="Heading3"/>
        <w:keepNext/>
        <w:rPr>
          <w:b/>
        </w:rPr>
      </w:pPr>
      <w:r>
        <w:rPr>
          <w:b/>
        </w:rPr>
        <w:t>L-għoti tal-premju</w:t>
      </w:r>
    </w:p>
    <w:p w14:paraId="0C64F8F5" w14:textId="77777777" w:rsidR="009007B9" w:rsidRPr="00DF5C34" w:rsidRDefault="009007B9" w:rsidP="00051FC0">
      <w:pPr>
        <w:keepNext/>
      </w:pPr>
    </w:p>
    <w:p w14:paraId="18AF7898" w14:textId="77777777" w:rsidR="009007B9" w:rsidRPr="00DF5C34" w:rsidRDefault="009007B9" w:rsidP="00051FC0">
      <w:r>
        <w:t>Il-premju se jingħata mill-Kumitat, abbażi tal-evalwazzjoni mogħtija mill-bord tal-evalwazzjoni, li se jkun liberu li jiddeċiedi jekk jirrakkomandax li jingħataw il-premjijiet jew le, skont il-valutazzjoni tiegħu tal-kwalità tas-sottomissjonijiet.</w:t>
      </w:r>
    </w:p>
    <w:p w14:paraId="1EB20B6E" w14:textId="77777777" w:rsidR="009007B9" w:rsidRPr="00DF5C34" w:rsidRDefault="009007B9" w:rsidP="00051FC0"/>
    <w:p w14:paraId="2F6D34E2" w14:textId="77777777" w:rsidR="009007B9" w:rsidRPr="00DF5C34" w:rsidRDefault="009007B9" w:rsidP="00051FC0">
      <w:r>
        <w:t>Il-KESE jista’ jagħti massimu ta’ 5 premjijiet lill-ewwel 5 kandidati kklassifikati.</w:t>
      </w:r>
    </w:p>
    <w:p w14:paraId="0B92853E" w14:textId="77777777" w:rsidR="009007B9" w:rsidRPr="00DF5C34" w:rsidRDefault="009007B9" w:rsidP="00051FC0"/>
    <w:p w14:paraId="0F0E4569" w14:textId="77777777" w:rsidR="003962D4" w:rsidRPr="00DF5C34" w:rsidRDefault="003962D4" w:rsidP="00051FC0">
      <w:pPr>
        <w:pStyle w:val="Heading1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Flus tal-premju</w:t>
      </w:r>
    </w:p>
    <w:p w14:paraId="3189953A" w14:textId="77777777" w:rsidR="003962D4" w:rsidRPr="00DF5C34" w:rsidRDefault="003962D4" w:rsidP="00051FC0">
      <w:pPr>
        <w:keepNext/>
      </w:pPr>
    </w:p>
    <w:p w14:paraId="062EA1DF" w14:textId="77777777" w:rsidR="003962D4" w:rsidRPr="00DF5C34" w:rsidRDefault="003962D4" w:rsidP="00051FC0">
      <w:r>
        <w:t>Il-Kumitat qed jippjana li jagħti massimu ta’ 5 premjijiet. L-ewwel premju għandu valur ta’ EUR 14 000. L-ammont tat-tieni, it-tielet, ir-raba’ u l-ħames premju huwa ta’ EUR 9 000. Jekk l-ewwel post ikun maqsum bejn iktar minn rebbieħ wieħed (</w:t>
      </w:r>
      <w:r>
        <w:rPr>
          <w:i/>
        </w:rPr>
        <w:t>ex aequo</w:t>
      </w:r>
      <w:r>
        <w:t xml:space="preserve">), l-ammont ta’ kull wieħed mill-premjijiet għall-ewwel post ikun ta' EUR 11 500 rispettivament għal żewġ premjijiet għall-ewwel post, EUR 10 600 għal tliet premjijiet għall-ewwel post, EUR 10 250 għal erba’ premjijiet għall-ewwel post </w:t>
      </w:r>
      <w:r>
        <w:lastRenderedPageBreak/>
        <w:t>u EUR 10 000 għal ħames premjijiet għall-ewwel post. Il-Kumitat mhux marbut li jagħti l-ħames premjijiet kollha. Il-KESE jista’ jiddeċiedi li ma jagħtix il-Premju għas-Soċjetà Ċivili.</w:t>
      </w:r>
    </w:p>
    <w:p w14:paraId="4604ACA5" w14:textId="77777777" w:rsidR="003962D4" w:rsidRPr="00DF5C34" w:rsidRDefault="003962D4" w:rsidP="00051FC0"/>
    <w:p w14:paraId="3C601E78" w14:textId="77777777" w:rsidR="003962D4" w:rsidRPr="00DF5C34" w:rsidRDefault="003962D4" w:rsidP="00051FC0">
      <w:r>
        <w:t>Iċ-ċerimonja tal-għoti tal-premju ser issir matul is-sessjoni plenarja tal-KESE fil-</w:t>
      </w:r>
      <w:r>
        <w:rPr>
          <w:b/>
        </w:rPr>
        <w:t>11-12 ta’ Diċembru 2019</w:t>
      </w:r>
      <w:r>
        <w:t>. Żewġ rappreżentanti għal kull rebbieħ se jiġu mistiedna għaċ-ċerimonja tal-għoti. L-ivvjaġġar u l-akkomodazzjoni jiġu organizzati mill-KESE skont ir-regoli li għandhom jiġu notifikati lir-rebbieħa fi żmien debitu.</w:t>
      </w:r>
    </w:p>
    <w:p w14:paraId="4E7DA3FB" w14:textId="77777777" w:rsidR="003962D4" w:rsidRPr="00DF5C34" w:rsidRDefault="003962D4" w:rsidP="00051FC0"/>
    <w:p w14:paraId="4508AB7A" w14:textId="77777777" w:rsidR="003962D4" w:rsidRPr="00DF5C34" w:rsidRDefault="003962D4" w:rsidP="00051FC0">
      <w:r>
        <w:t>Il-premjijiet se jitħallsu permezz ta’ trasferiment bankarju fi żmien 30 jum miċ-ċerimonja tal-għoti, bil-kundizzjoni li r-rebbieħa jkunu ssottomettew id-dokumenti kollha mitluba. Ir-rebbieħa huma responsabbli għall-ħlas ta’ taxxi u ħlasijiet applikabbli meta jużaw il-flus tal-premju.</w:t>
      </w:r>
    </w:p>
    <w:p w14:paraId="78A7323F" w14:textId="77777777" w:rsidR="003962D4" w:rsidRPr="00DF5C34" w:rsidRDefault="003962D4" w:rsidP="00051FC0"/>
    <w:p w14:paraId="413F8D4D" w14:textId="77777777" w:rsidR="003962D4" w:rsidRPr="00DF5C34" w:rsidRDefault="003962D4" w:rsidP="00051FC0">
      <w:pPr>
        <w:pStyle w:val="Heading1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Data personali</w:t>
      </w:r>
    </w:p>
    <w:p w14:paraId="3E1CAAE6" w14:textId="77777777" w:rsidR="003962D4" w:rsidRPr="00DF5C34" w:rsidRDefault="003962D4" w:rsidP="00051FC0">
      <w:pPr>
        <w:keepNext/>
      </w:pPr>
    </w:p>
    <w:p w14:paraId="6CD510EB" w14:textId="77777777" w:rsidR="003962D4" w:rsidRPr="00DF5C34" w:rsidRDefault="003962D4" w:rsidP="00051FC0">
      <w:r>
        <w:t>Id-data personali li tinsab fid-dokumenti tal-applikazzjoni (bħall-isem u l-indirizz) se tiġi pproċessata skont ir-Regolament (UE) 2018/1725 dwar il-protezzjoni ta' persuni fiżiċi fir-rigward tal-ipproċessar ta' data personali mill-istituzzjonijiet, korpi, uffiċċji u aġenziji tal-Unjoni u dwar il-moviment liberu ta' tali data</w:t>
      </w:r>
      <w:r w:rsidR="00222101" w:rsidRPr="00DF5C34">
        <w:rPr>
          <w:rStyle w:val="FootnoteReference"/>
          <w:bCs/>
        </w:rPr>
        <w:footnoteReference w:id="27"/>
      </w:r>
      <w:r>
        <w:t>. Sakemm ma jkunx indikat mod ieħor, it-tweġibiet għall-mistoqsijiet u kwalunkwe data personali mitluba biex tiġi evalwata l-applikazzjoni skont ir-regoli tal-konkors se jiġu pproċessati biss għal dak il-għan mid-Dipartiment tal-Komunikazzjoni. Id-dettalji dwar l-ipproċessar tad-data personali huma mehmuża (Appendiċi 2).</w:t>
      </w:r>
    </w:p>
    <w:p w14:paraId="44F6FFA2" w14:textId="77777777" w:rsidR="003962D4" w:rsidRPr="00DF5C34" w:rsidRDefault="003962D4" w:rsidP="00051FC0"/>
    <w:p w14:paraId="52B9B1DB" w14:textId="77777777" w:rsidR="00222101" w:rsidRPr="00DF5C34" w:rsidRDefault="00222101" w:rsidP="00051FC0">
      <w:r>
        <w:t xml:space="preserve">Id-data personali tal-kandidat tista’ tiġi rreġistrata fis-Sistema ta’ Individwazzjoni Bikrija u ta’ Esklużjoni (EDES) jekk il-kandidat ikun jinsab f’waħda mis-sitwazzjonijiet imsemmija fl-Artikolu 136 tar-Regolament Finanzjarju u indikata fid-dikjarazzjoni fuq l-unur. Għal aktar informazzjoni, ara l-Istqarrija ta’ Privatezza fuq </w:t>
      </w:r>
      <w:hyperlink r:id="rId17" w:history="1">
        <w:r>
          <w:rPr>
            <w:rStyle w:val="Hyperlink"/>
          </w:rPr>
          <w:t>https://ec.europa.eu/info/about-european-commission/eu-budget/how-it-works/annual-lifecycle/implementation/anti-fraud-measures/edes_mt</w:t>
        </w:r>
      </w:hyperlink>
      <w:r>
        <w:t>.</w:t>
      </w:r>
    </w:p>
    <w:p w14:paraId="38E90DC1" w14:textId="77777777" w:rsidR="003962D4" w:rsidRPr="00DF5C34" w:rsidRDefault="003962D4" w:rsidP="00051FC0"/>
    <w:p w14:paraId="5FC16DDE" w14:textId="77777777" w:rsidR="003962D4" w:rsidRPr="00DF5C34" w:rsidRDefault="003962D4" w:rsidP="00051FC0">
      <w:pPr>
        <w:pStyle w:val="Heading1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Rekwiżiti ta' żvelar</w:t>
      </w:r>
    </w:p>
    <w:p w14:paraId="1AA0C5CD" w14:textId="77777777" w:rsidR="009F7AE0" w:rsidRPr="00DF5C34" w:rsidRDefault="009F7AE0" w:rsidP="00051FC0">
      <w:pPr>
        <w:keepNext/>
      </w:pPr>
    </w:p>
    <w:p w14:paraId="24D10F62" w14:textId="77777777" w:rsidR="003962D4" w:rsidRPr="00DF5C34" w:rsidRDefault="003962D4" w:rsidP="00051FC0">
      <w:r>
        <w:t>Mingħajr preġudizzju għall-punt 7 ta’ hawn fuq, il-kandidati jagħtu lill-KESE d-dritt li jikkomunika lill-pubbliku, fi kwalunkwe lingwa u bi kwalunkwe mezz u tip ta’ teknika, l-isem tal-kandidati, l-attivitajiet tagħhom u l-valur tal-premju mogħti.</w:t>
      </w:r>
    </w:p>
    <w:p w14:paraId="0347E824" w14:textId="77777777" w:rsidR="003962D4" w:rsidRPr="00DF5C34" w:rsidRDefault="003962D4" w:rsidP="00051FC0"/>
    <w:p w14:paraId="78A14FC4" w14:textId="77777777" w:rsidR="003962D4" w:rsidRPr="00DF5C34" w:rsidRDefault="003962D4" w:rsidP="00051FC0">
      <w:r>
        <w:t>Kwalunkwe komunikazzjoni jew pubblikazzjoni mir-rebbieħa dwar l-attività li għaliha ngħata l-premju għandha tindika li l-attività ngħatat il-Premju tal-KESE għas-Soċjetà Ċivili. Dan l-obbligu japplika għal sena mid-data tal-għoti tal-premju.</w:t>
      </w:r>
    </w:p>
    <w:p w14:paraId="5F7E163A" w14:textId="77777777" w:rsidR="003962D4" w:rsidRPr="00DF5C34" w:rsidRDefault="003962D4" w:rsidP="00051FC0"/>
    <w:p w14:paraId="0327A1F0" w14:textId="77777777" w:rsidR="003962D4" w:rsidRPr="00DF5C34" w:rsidRDefault="00E94B73" w:rsidP="00051FC0">
      <w:pPr>
        <w:pStyle w:val="Heading1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Responsabbiltà</w:t>
      </w:r>
    </w:p>
    <w:p w14:paraId="227C3920" w14:textId="77777777" w:rsidR="003962D4" w:rsidRPr="00DF5C34" w:rsidRDefault="003962D4" w:rsidP="00051FC0">
      <w:pPr>
        <w:keepNext/>
      </w:pPr>
    </w:p>
    <w:p w14:paraId="12A8384D" w14:textId="77777777" w:rsidR="003962D4" w:rsidRPr="00DF5C34" w:rsidRDefault="003962D4" w:rsidP="00051FC0">
      <w:r>
        <w:t>Il-kandidati huma unikament responsabbli fil-każ ta’ talba relatata mal-attivitajiet imwettqa fil-qafas tal-premju.</w:t>
      </w:r>
    </w:p>
    <w:p w14:paraId="5A84AAE0" w14:textId="77777777" w:rsidR="003962D4" w:rsidRPr="00DF5C34" w:rsidRDefault="003962D4" w:rsidP="00051FC0"/>
    <w:p w14:paraId="2E9C4977" w14:textId="77777777" w:rsidR="003962D4" w:rsidRPr="00DF5C34" w:rsidRDefault="003962D4" w:rsidP="00051FC0">
      <w:pPr>
        <w:pStyle w:val="Heading1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Kontrolli u awditi</w:t>
      </w:r>
    </w:p>
    <w:p w14:paraId="3CBB17E6" w14:textId="77777777" w:rsidR="003962D4" w:rsidRPr="00DF5C34" w:rsidRDefault="003962D4" w:rsidP="00051FC0">
      <w:pPr>
        <w:keepNext/>
      </w:pPr>
    </w:p>
    <w:p w14:paraId="709098D6" w14:textId="77777777" w:rsidR="003962D4" w:rsidRPr="00DF5C34" w:rsidRDefault="003962D4" w:rsidP="00051FC0">
      <w:r>
        <w:t>Ir-rebbieħa għandhom jaċċettaw il-kontrolli u l-awditi mill-KESE, mill-Uffiċċju Ewropew ta' Kontra l-Frodi (OLAF) u mill-Qorti tal-Awdituri msemmija fl-Artikolu 129 tar-Regolament Finanzjarju u l-obbligi tal-pubbliċità fir-rigward tal-konkors u l-premju li jirċievu, kif dettaljat fil-punt 8 ta’ hawn fuq.</w:t>
      </w:r>
    </w:p>
    <w:p w14:paraId="7644321D" w14:textId="77777777" w:rsidR="003962D4" w:rsidRPr="00DF5C34" w:rsidRDefault="003962D4" w:rsidP="00051FC0"/>
    <w:p w14:paraId="314383CA" w14:textId="77777777" w:rsidR="003962D4" w:rsidRPr="00DF5C34" w:rsidRDefault="003962D4" w:rsidP="00051FC0">
      <w:pPr>
        <w:pStyle w:val="Heading1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Liġi applikabbli, ilmenti u qorti kompetenti</w:t>
      </w:r>
    </w:p>
    <w:p w14:paraId="06239C9A" w14:textId="77777777" w:rsidR="003962D4" w:rsidRPr="00DF5C34" w:rsidRDefault="003962D4" w:rsidP="00051FC0">
      <w:pPr>
        <w:keepNext/>
      </w:pPr>
    </w:p>
    <w:p w14:paraId="1F3B669C" w14:textId="77777777" w:rsidR="003962D4" w:rsidRPr="00DF5C34" w:rsidRDefault="003962D4" w:rsidP="00051FC0">
      <w:r>
        <w:t>Il-Premju għas-Soċjetà Ċivili huwa rregolat mid-dritt tal-Unjoni, u kkomplementat, fejn meħtieġ, mid-dritt nazzjonali tal-Belġju.</w:t>
      </w:r>
    </w:p>
    <w:p w14:paraId="44DC3E05" w14:textId="77777777" w:rsidR="003962D4" w:rsidRPr="00DF5C34" w:rsidRDefault="003962D4" w:rsidP="00051FC0"/>
    <w:p w14:paraId="50442D5E" w14:textId="77777777" w:rsidR="003962D4" w:rsidRPr="00DF5C34" w:rsidRDefault="003962D4" w:rsidP="00051FC0">
      <w:r>
        <w:t>L-osservazzjonijiet li jikkonċernaw il-proċedura tal-għoti tal-premju jistgħu jitressqu quddiem l-awtorità li tat il-premju permezz tad-dettalji ta’ kuntatt indikati fil-punt 13 ta’ hawn taħt.</w:t>
      </w:r>
    </w:p>
    <w:p w14:paraId="628D4A09" w14:textId="77777777" w:rsidR="003962D4" w:rsidRPr="00DF5C34" w:rsidRDefault="003962D4" w:rsidP="00051FC0"/>
    <w:p w14:paraId="615E21C5" w14:textId="77777777" w:rsidR="003962D4" w:rsidRPr="00DF5C34" w:rsidRDefault="000C4796" w:rsidP="00051FC0">
      <w:r>
        <w:t xml:space="preserve">Jekk il-kandidati jemmnu li kien hemm amministrazzjoni ħażina, jistgħu jressqu lment lill-Ombudsman Ewropew fi żmien sentejn mid-data li fiha jsiru jafu bil-fatti li fuqhom huwa bbażat l-ilment (ara </w:t>
      </w:r>
      <w:hyperlink r:id="rId18" w:history="1">
        <w:r>
          <w:rPr>
            <w:rStyle w:val="Hyperlink"/>
          </w:rPr>
          <w:t>http://www.ombudsman.europa.eu</w:t>
        </w:r>
      </w:hyperlink>
      <w:r>
        <w:t>).</w:t>
      </w:r>
    </w:p>
    <w:p w14:paraId="73426EFC" w14:textId="77777777" w:rsidR="003962D4" w:rsidRPr="00DF5C34" w:rsidRDefault="003962D4" w:rsidP="00051FC0"/>
    <w:p w14:paraId="56A8B361" w14:textId="77777777" w:rsidR="003962D4" w:rsidRPr="00DF5C34" w:rsidRDefault="003962D4" w:rsidP="00051FC0">
      <w:pPr>
        <w:keepNext/>
      </w:pPr>
      <w:r>
        <w:t>Il-qorti responsabbli għal kwistjonijiet relatati ma’ dan il-premju hija l-Qorti Ġenerali tal-Unjoni Ewropea:</w:t>
      </w:r>
    </w:p>
    <w:p w14:paraId="20F67791" w14:textId="77777777" w:rsidR="003962D4" w:rsidRPr="00DF5C34" w:rsidRDefault="003962D4" w:rsidP="00051FC0">
      <w:pPr>
        <w:keepNext/>
      </w:pPr>
    </w:p>
    <w:p w14:paraId="2A55BBA9" w14:textId="77777777" w:rsidR="003962D4" w:rsidRPr="00DF5C34" w:rsidRDefault="003962D4" w:rsidP="00051FC0">
      <w:pPr>
        <w:keepNext/>
        <w:ind w:firstLine="720"/>
      </w:pPr>
      <w:r>
        <w:t xml:space="preserve">General Court of the European Union </w:t>
      </w:r>
    </w:p>
    <w:p w14:paraId="360D0EE6" w14:textId="77777777" w:rsidR="003962D4" w:rsidRPr="00DF5C34" w:rsidRDefault="003962D4" w:rsidP="00051FC0">
      <w:pPr>
        <w:keepNext/>
        <w:ind w:firstLine="720"/>
      </w:pPr>
      <w:r>
        <w:t>Rue du Fort Niedergrünewald</w:t>
      </w:r>
    </w:p>
    <w:p w14:paraId="2E01527D" w14:textId="77777777" w:rsidR="003962D4" w:rsidRPr="00DF5C34" w:rsidRDefault="003962D4" w:rsidP="00051FC0">
      <w:pPr>
        <w:keepNext/>
        <w:ind w:firstLine="720"/>
      </w:pPr>
      <w:r>
        <w:t>L-2925 Luxembourg</w:t>
      </w:r>
    </w:p>
    <w:p w14:paraId="03C66373" w14:textId="77777777" w:rsidR="003962D4" w:rsidRPr="00DF5C34" w:rsidRDefault="00D4305C" w:rsidP="00051FC0">
      <w:pPr>
        <w:ind w:firstLine="720"/>
      </w:pPr>
      <w:r>
        <w:t xml:space="preserve">Tel.: +352 43031 </w:t>
      </w:r>
      <w:r>
        <w:tab/>
        <w:t>Faks: +352 4303 2100</w:t>
      </w:r>
    </w:p>
    <w:p w14:paraId="6CE1E4AD" w14:textId="77777777" w:rsidR="003962D4" w:rsidRPr="00DF5C34" w:rsidRDefault="003962D4" w:rsidP="00051FC0">
      <w:pPr>
        <w:ind w:firstLine="720"/>
      </w:pPr>
      <w:r>
        <w:t xml:space="preserve">Indirizz elettroniku: </w:t>
      </w:r>
      <w:hyperlink r:id="rId19" w:history="1">
        <w:r>
          <w:rPr>
            <w:rStyle w:val="Hyperlink"/>
          </w:rPr>
          <w:t>GeneralCourt.Registry@curia.europa.eu</w:t>
        </w:r>
      </w:hyperlink>
    </w:p>
    <w:p w14:paraId="310EC001" w14:textId="77777777" w:rsidR="003962D4" w:rsidRPr="00DF5C34" w:rsidRDefault="003962D4" w:rsidP="00051FC0">
      <w:pPr>
        <w:ind w:firstLine="720"/>
      </w:pPr>
      <w:r>
        <w:t xml:space="preserve">URL: </w:t>
      </w:r>
      <w:hyperlink r:id="rId20">
        <w:r>
          <w:rPr>
            <w:rStyle w:val="Hyperlink"/>
          </w:rPr>
          <w:t>http://curia.europa.eu</w:t>
        </w:r>
      </w:hyperlink>
    </w:p>
    <w:p w14:paraId="1DE8A348" w14:textId="77777777" w:rsidR="003962D4" w:rsidRPr="00DF5C34" w:rsidRDefault="003962D4" w:rsidP="00051FC0"/>
    <w:p w14:paraId="00CCCE7D" w14:textId="77777777" w:rsidR="003962D4" w:rsidRPr="00DF5C34" w:rsidRDefault="003962D4" w:rsidP="00051FC0">
      <w:r>
        <w:t>L-informazzjoni dwar il-preżentazzjoni ta’ appelli tista' tinkiseb mill-indirizz indikat hawn fuq.</w:t>
      </w:r>
    </w:p>
    <w:p w14:paraId="4C1A2FE8" w14:textId="77777777" w:rsidR="003962D4" w:rsidRPr="00DF5C34" w:rsidRDefault="003962D4" w:rsidP="00051FC0"/>
    <w:p w14:paraId="23ACAE5A" w14:textId="77777777" w:rsidR="003962D4" w:rsidRPr="00DF5C34" w:rsidRDefault="003962D4" w:rsidP="00051FC0">
      <w:pPr>
        <w:pStyle w:val="Heading1"/>
        <w:keepNext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Penali</w:t>
      </w:r>
    </w:p>
    <w:p w14:paraId="32A9742F" w14:textId="77777777" w:rsidR="003962D4" w:rsidRPr="00DF5C34" w:rsidRDefault="003962D4" w:rsidP="00051FC0">
      <w:pPr>
        <w:keepNext/>
      </w:pPr>
    </w:p>
    <w:p w14:paraId="29DAFF79" w14:textId="77777777" w:rsidR="003962D4" w:rsidRPr="00DF5C34" w:rsidRDefault="003962D4" w:rsidP="00051FC0">
      <w:r>
        <w:t>Penali finanzjarji ta’ bejn 2 u 10 % tal-valur tal-premju u deċiżjonijiet ta’ esklużjoni mill-kuntratti, l-għotjiet u l-kompetizzjonijiet kollha ffinanzjati mill-baġit tal-Unjoni, jistgħu jiġu imposti fuq parteċipanti li jkunu għamlu dikjarazzjonijiet foloz (Dikjarazzjoni fuq l-unur, Appendiċi 1), jew li jkunu wettqu irregolaritajiet jew frodi, skont il-kundizzjonijiet stabbiliti fl-Artikolu 136 tar-Regolament Finanzjarju.</w:t>
      </w:r>
    </w:p>
    <w:p w14:paraId="51879AF9" w14:textId="77777777" w:rsidR="003962D4" w:rsidRPr="00DF5C34" w:rsidRDefault="003962D4" w:rsidP="00051FC0"/>
    <w:p w14:paraId="5A513060" w14:textId="77777777" w:rsidR="003962D4" w:rsidRPr="00DF5C34" w:rsidRDefault="003962D4" w:rsidP="00051FC0">
      <w:pPr>
        <w:pStyle w:val="Heading1"/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lastRenderedPageBreak/>
        <w:t>Għal aktar informazzjoni</w:t>
      </w:r>
    </w:p>
    <w:p w14:paraId="77B9BE9E" w14:textId="77777777" w:rsidR="003962D4" w:rsidRPr="00DF5C34" w:rsidRDefault="003962D4" w:rsidP="00051FC0">
      <w:pPr>
        <w:keepNext/>
        <w:keepLines/>
      </w:pPr>
    </w:p>
    <w:p w14:paraId="2BD2BB3F" w14:textId="77777777" w:rsidR="003962D4" w:rsidRPr="00DF5C34" w:rsidRDefault="003962D4" w:rsidP="00051FC0">
      <w:pPr>
        <w:keepNext/>
        <w:keepLines/>
      </w:pPr>
      <w:r>
        <w:t>Għal aktar informazzjoni, jekk jogħġbok ikkuntattja lil:</w:t>
      </w:r>
    </w:p>
    <w:p w14:paraId="4E661F80" w14:textId="77777777" w:rsidR="003962D4" w:rsidRPr="00DF5C34" w:rsidRDefault="003962D4" w:rsidP="00051FC0">
      <w:pPr>
        <w:keepNext/>
        <w:keepLines/>
      </w:pPr>
    </w:p>
    <w:p w14:paraId="3ED35382" w14:textId="77777777" w:rsidR="003962D4" w:rsidRPr="00DF5C34" w:rsidRDefault="003962D4" w:rsidP="00051FC0">
      <w:pPr>
        <w:keepNext/>
        <w:keepLines/>
      </w:pPr>
      <w:r>
        <w:t>Is-Sinjura Anna Comi, segretarjat tad-Dipartiment tal-Komunikazzjoni tal-KESE</w:t>
      </w:r>
    </w:p>
    <w:p w14:paraId="4C376C2E" w14:textId="77777777" w:rsidR="003962D4" w:rsidRPr="00DF5C34" w:rsidRDefault="00D4305C" w:rsidP="00051FC0">
      <w:pPr>
        <w:keepNext/>
        <w:keepLines/>
      </w:pPr>
      <w:r>
        <w:t>Tel.: +32 2 546 93 67</w:t>
      </w:r>
    </w:p>
    <w:p w14:paraId="053E0545" w14:textId="77777777" w:rsidR="00D03CF5" w:rsidRPr="00DF5C34" w:rsidRDefault="00D03CF5" w:rsidP="00051FC0">
      <w:pPr>
        <w:keepNext/>
        <w:keepLines/>
      </w:pPr>
    </w:p>
    <w:p w14:paraId="375CD267" w14:textId="77777777" w:rsidR="00D03CF5" w:rsidRPr="00DF5C34" w:rsidRDefault="00D03CF5" w:rsidP="00051FC0">
      <w:pPr>
        <w:keepNext/>
        <w:keepLines/>
      </w:pPr>
      <w:r>
        <w:t>jew</w:t>
      </w:r>
    </w:p>
    <w:p w14:paraId="7F0084F1" w14:textId="77777777" w:rsidR="00D03CF5" w:rsidRPr="00DF5C34" w:rsidRDefault="00D03CF5" w:rsidP="00051FC0">
      <w:pPr>
        <w:keepNext/>
        <w:keepLines/>
      </w:pPr>
    </w:p>
    <w:p w14:paraId="51F91559" w14:textId="77777777" w:rsidR="00D03CF5" w:rsidRPr="00DF5C34" w:rsidRDefault="00D03CF5" w:rsidP="00051FC0">
      <w:pPr>
        <w:keepNext/>
        <w:keepLines/>
      </w:pPr>
      <w:r>
        <w:t>Is-Sinjura Chantal Hocquet, segretarjat tad-Dipartiment tal-Komunikazzjoni tal-KESE</w:t>
      </w:r>
    </w:p>
    <w:p w14:paraId="5BB4E4A7" w14:textId="77777777" w:rsidR="00D03CF5" w:rsidRPr="00DF5C34" w:rsidRDefault="00D4305C" w:rsidP="00051FC0">
      <w:pPr>
        <w:keepLines/>
      </w:pPr>
      <w:r>
        <w:t>Tel.: +32 2 546 92 99</w:t>
      </w:r>
    </w:p>
    <w:p w14:paraId="45B4B508" w14:textId="77777777" w:rsidR="00D03CF5" w:rsidRPr="00DF5C34" w:rsidRDefault="00D03CF5" w:rsidP="00051FC0"/>
    <w:p w14:paraId="4091CFFE" w14:textId="77777777" w:rsidR="003962D4" w:rsidRPr="00DF5C34" w:rsidRDefault="003962D4" w:rsidP="00051FC0">
      <w:r>
        <w:t xml:space="preserve">Tista’ tibgħat ukoll ittra elettronika hawnhekk </w:t>
      </w:r>
      <w:hyperlink r:id="rId21" w:history="1">
        <w:r>
          <w:rPr>
            <w:rStyle w:val="Hyperlink"/>
          </w:rPr>
          <w:t>civilsocietyprize@eesc.europa.eu</w:t>
        </w:r>
      </w:hyperlink>
      <w:r>
        <w:t>.</w:t>
      </w:r>
    </w:p>
    <w:p w14:paraId="34E5262E" w14:textId="77777777" w:rsidR="003962D4" w:rsidRPr="00DF5C34" w:rsidRDefault="003962D4" w:rsidP="00051FC0"/>
    <w:p w14:paraId="55F6838F" w14:textId="77777777" w:rsidR="003962D4" w:rsidRPr="00DF5C34" w:rsidRDefault="003962D4" w:rsidP="00051FC0">
      <w:r>
        <w:t>Jekk ikunu rilevanti għall-kandidati potenzjali l-oħra, il-mistoqsijiet u t-tweġibiet se jiġu ppubblikati fil-paġna ddedikata għall-Premju għas-Soċjetà Ċivili fis-sit web tal-KESE (</w:t>
      </w:r>
      <w:hyperlink r:id="rId22" w:history="1">
        <w:r>
          <w:rPr>
            <w:rStyle w:val="Hyperlink"/>
          </w:rPr>
          <w:t>www.eesc.europa.eu/civilsocietyprize</w:t>
        </w:r>
      </w:hyperlink>
      <w:r>
        <w:t>). Il-KESE jirrakkomanda lill-kandidati jiċċekkjaw regolarment is-sit web tal-premju sabiex ikollhom l-aħħar informazzjoni aġġornata.</w:t>
      </w:r>
    </w:p>
    <w:p w14:paraId="6D21DE69" w14:textId="77777777" w:rsidR="003962D4" w:rsidRPr="00DF5C34" w:rsidRDefault="003962D4" w:rsidP="00051FC0"/>
    <w:p w14:paraId="475E5DB3" w14:textId="77777777" w:rsidR="00857AA3" w:rsidRPr="00DF5C34" w:rsidRDefault="00857AA3" w:rsidP="00051FC0"/>
    <w:p w14:paraId="4EC6725B" w14:textId="319E38A1" w:rsidR="00A34FBF" w:rsidRPr="00DF5C34" w:rsidRDefault="00A34FBF" w:rsidP="00051FC0">
      <w:pPr>
        <w:widowControl w:val="0"/>
      </w:pPr>
    </w:p>
    <w:sectPr w:rsidR="00A34FBF" w:rsidRPr="00DF5C34" w:rsidSect="008A583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FB330" w14:textId="77777777" w:rsidR="00D26534" w:rsidRDefault="00D26534">
      <w:r>
        <w:separator/>
      </w:r>
    </w:p>
  </w:endnote>
  <w:endnote w:type="continuationSeparator" w:id="0">
    <w:p w14:paraId="1AA61A5E" w14:textId="77777777" w:rsidR="00D26534" w:rsidRDefault="00D26534">
      <w:r>
        <w:continuationSeparator/>
      </w:r>
    </w:p>
  </w:endnote>
  <w:endnote w:type="continuationNotice" w:id="1">
    <w:p w14:paraId="633AE4CF" w14:textId="77777777" w:rsidR="00D26534" w:rsidRDefault="00D265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212AD" w14:textId="77777777" w:rsidR="00E22D63" w:rsidRPr="008A583F" w:rsidRDefault="00E22D63" w:rsidP="008A5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40A6" w14:textId="20C8D6C1" w:rsidR="00E94B73" w:rsidRPr="008A583F" w:rsidRDefault="008A583F" w:rsidP="008A583F">
    <w:pPr>
      <w:pStyle w:val="Footer"/>
    </w:pPr>
    <w:r>
      <w:t xml:space="preserve">EESC-2019-01915-00-01-INFO-TRA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51FC0">
      <w:rPr>
        <w:noProof/>
      </w:rPr>
      <w:t>1</w:t>
    </w:r>
    <w:r>
      <w:fldChar w:fldCharType="end"/>
    </w:r>
    <w:r>
      <w:t>/</w:t>
    </w:r>
    <w:r w:rsidR="00051FC0">
      <w:fldChar w:fldCharType="begin"/>
    </w:r>
    <w:r w:rsidR="00051FC0">
      <w:instrText xml:space="preserve"> NUMPAGES </w:instrText>
    </w:r>
    <w:r w:rsidR="00051FC0">
      <w:fldChar w:fldCharType="separate"/>
    </w:r>
    <w:r w:rsidR="00051FC0">
      <w:rPr>
        <w:noProof/>
      </w:rPr>
      <w:t>11</w:t>
    </w:r>
    <w:r w:rsidR="00051FC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19B57" w14:textId="77777777" w:rsidR="00E22D63" w:rsidRPr="008A583F" w:rsidRDefault="00E22D63" w:rsidP="008A5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0C518" w14:textId="77777777" w:rsidR="00D26534" w:rsidRDefault="00D26534">
      <w:r>
        <w:separator/>
      </w:r>
    </w:p>
  </w:footnote>
  <w:footnote w:type="continuationSeparator" w:id="0">
    <w:p w14:paraId="461522C7" w14:textId="77777777" w:rsidR="00D26534" w:rsidRDefault="00D26534">
      <w:r>
        <w:continuationSeparator/>
      </w:r>
    </w:p>
  </w:footnote>
  <w:footnote w:type="continuationNotice" w:id="1">
    <w:p w14:paraId="4E4A9255" w14:textId="77777777" w:rsidR="00D26534" w:rsidRDefault="00D26534">
      <w:pPr>
        <w:spacing w:line="240" w:lineRule="auto"/>
      </w:pPr>
    </w:p>
  </w:footnote>
  <w:footnote w:id="2">
    <w:p w14:paraId="5401651D" w14:textId="77777777" w:rsidR="00D57B44" w:rsidRPr="00DF5C34" w:rsidRDefault="00D57B44" w:rsidP="00D57B44">
      <w:pPr>
        <w:pStyle w:val="FootnoteText"/>
      </w:pPr>
      <w:r>
        <w:rPr>
          <w:rStyle w:val="FootnoteReference"/>
        </w:rPr>
        <w:footnoteRef/>
      </w:r>
      <w:r>
        <w:tab/>
        <w:t>Għan ta’ żvilupp sostenibbli tan-NU Nru 5: tinkiseb l-ugwaljanza bejn il-ġeneri u t-tisħiħ tal-pożizzjoni tan-nisa u l-bniet kollha.</w:t>
      </w:r>
    </w:p>
  </w:footnote>
  <w:footnote w:id="3">
    <w:p w14:paraId="5490E9BE" w14:textId="77777777" w:rsidR="00E94B73" w:rsidRPr="00DF5C34" w:rsidRDefault="00E94B73" w:rsidP="000A1D1F">
      <w:pPr>
        <w:pStyle w:val="FootnoteText"/>
      </w:pPr>
      <w:r>
        <w:rPr>
          <w:rStyle w:val="FootnoteReference"/>
        </w:rPr>
        <w:footnoteRef/>
      </w:r>
      <w:r>
        <w:tab/>
        <w:t>L-Artikoli 2 u 3 tat-TUE; l-Artikoli 8, 19 u 153 tat-TFUE; l-Artikolu 23 tal-Karta tad-Drittijiet Fundamentali tal-UE.</w:t>
      </w:r>
    </w:p>
  </w:footnote>
  <w:footnote w:id="4">
    <w:p w14:paraId="5664008E" w14:textId="77777777" w:rsidR="00E94B73" w:rsidRPr="00DF5C34" w:rsidRDefault="00E94B73" w:rsidP="000A1D1F">
      <w:pPr>
        <w:pStyle w:val="FootnoteText"/>
      </w:pPr>
      <w:r>
        <w:rPr>
          <w:rStyle w:val="FootnoteReference"/>
        </w:rPr>
        <w:footnoteRef/>
      </w:r>
      <w:r>
        <w:tab/>
        <w:t xml:space="preserve">Eurofound (2016): </w:t>
      </w:r>
      <w:hyperlink r:id="rId1" w:history="1">
        <w:r>
          <w:rPr>
            <w:rStyle w:val="Hyperlink"/>
          </w:rPr>
          <w:t>The gender employment gap: Challenges and solutions</w:t>
        </w:r>
      </w:hyperlink>
      <w:r>
        <w:t xml:space="preserve"> (mhux disponibbli bil-Malti).</w:t>
      </w:r>
    </w:p>
  </w:footnote>
  <w:footnote w:id="5">
    <w:p w14:paraId="55761BF4" w14:textId="7758766A" w:rsidR="002F659B" w:rsidRPr="00F67124" w:rsidRDefault="002F65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2" w:history="1">
        <w:r>
          <w:rPr>
            <w:rStyle w:val="Hyperlink"/>
          </w:rPr>
          <w:t>https://ec.europa.eu/eurostat/statistics-explained/index.php/Gender_statistics#Earnings</w:t>
        </w:r>
      </w:hyperlink>
      <w:r>
        <w:t>.</w:t>
      </w:r>
    </w:p>
  </w:footnote>
  <w:footnote w:id="6">
    <w:p w14:paraId="45811270" w14:textId="77777777" w:rsidR="002F659B" w:rsidRPr="00F67124" w:rsidRDefault="002F65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Idem.</w:t>
      </w:r>
    </w:p>
  </w:footnote>
  <w:footnote w:id="7">
    <w:p w14:paraId="03AD2BEE" w14:textId="30F5BC5B" w:rsidR="005F0C18" w:rsidRPr="00F67124" w:rsidRDefault="005F0C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" w:history="1">
        <w:r>
          <w:rPr>
            <w:rStyle w:val="Hyperlink"/>
          </w:rPr>
          <w:t>https://eige.europa.eu/publications/poverty-gender-and-intersecting-inequalities-in-the-eu</w:t>
        </w:r>
      </w:hyperlink>
      <w:r>
        <w:t>.</w:t>
      </w:r>
    </w:p>
  </w:footnote>
  <w:footnote w:id="8">
    <w:p w14:paraId="257B09C0" w14:textId="277DCFC2" w:rsidR="00A13BC5" w:rsidRPr="00F67124" w:rsidRDefault="00A13BC5" w:rsidP="00F67124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4" w:history="1">
        <w:r>
          <w:rPr>
            <w:rStyle w:val="Hyperlink"/>
          </w:rPr>
          <w:t>https://ec.europa.eu/eurostat/statistics-explained/index.php/Employment_statistics#Rise_of_part-time_and_temporary_work</w:t>
        </w:r>
      </w:hyperlink>
      <w:r>
        <w:t>.</w:t>
      </w:r>
    </w:p>
  </w:footnote>
  <w:footnote w:id="9">
    <w:p w14:paraId="7C31DEBE" w14:textId="2FCBB58A" w:rsidR="009674EC" w:rsidRPr="00F67124" w:rsidRDefault="009674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5" w:history="1">
        <w:r>
          <w:rPr>
            <w:rStyle w:val="Hyperlink"/>
          </w:rPr>
          <w:t>https://ec.europa.eu/eurostat/statistics-explained/index.php/Gender_pay_gap_statistics</w:t>
        </w:r>
      </w:hyperlink>
      <w:r>
        <w:t>.</w:t>
      </w:r>
    </w:p>
  </w:footnote>
  <w:footnote w:id="10">
    <w:p w14:paraId="203B109E" w14:textId="2F9531DE" w:rsidR="009674EC" w:rsidRPr="00F67124" w:rsidRDefault="009674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6" w:history="1">
        <w:r>
          <w:rPr>
            <w:rStyle w:val="Hyperlink"/>
          </w:rPr>
          <w:t>https://www.equalpayday.be/europa/</w:t>
        </w:r>
      </w:hyperlink>
      <w:r>
        <w:t>.</w:t>
      </w:r>
    </w:p>
  </w:footnote>
  <w:footnote w:id="11">
    <w:p w14:paraId="14F93EF7" w14:textId="67937A93" w:rsidR="009674EC" w:rsidRPr="00F67124" w:rsidRDefault="009674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7" w:history="1">
        <w:r>
          <w:rPr>
            <w:rStyle w:val="Hyperlink"/>
          </w:rPr>
          <w:t>https://eige.europa.eu/resources/ti_pubpdf_mh0217250enn_pdfweb_20170503163908.pdf</w:t>
        </w:r>
      </w:hyperlink>
      <w:r>
        <w:t>.</w:t>
      </w:r>
    </w:p>
  </w:footnote>
  <w:footnote w:id="12">
    <w:p w14:paraId="38F13ABC" w14:textId="2275BCAD" w:rsidR="002940A3" w:rsidRPr="00F67124" w:rsidRDefault="002940A3">
      <w:pPr>
        <w:pStyle w:val="FootnoteText"/>
      </w:pPr>
      <w:r>
        <w:rPr>
          <w:rStyle w:val="FootnoteReference"/>
        </w:rPr>
        <w:footnoteRef/>
      </w:r>
      <w:r>
        <w:tab/>
      </w:r>
      <w:hyperlink r:id="rId8" w:history="1">
        <w:r>
          <w:rPr>
            <w:rStyle w:val="Hyperlink"/>
          </w:rPr>
          <w:t>http://europa.eu/rapid/press-release_IP-17-481_mt.htm</w:t>
        </w:r>
      </w:hyperlink>
      <w:r>
        <w:t>.</w:t>
      </w:r>
    </w:p>
  </w:footnote>
  <w:footnote w:id="13">
    <w:p w14:paraId="19671032" w14:textId="157993B7" w:rsidR="002940A3" w:rsidRPr="00F67124" w:rsidRDefault="002940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9" w:history="1">
        <w:r>
          <w:rPr>
            <w:rStyle w:val="Hyperlink"/>
          </w:rPr>
          <w:t>https://www.schooleducationgateway.eu/en/pub/experts/role_models_leading_girls_into.htm</w:t>
        </w:r>
      </w:hyperlink>
      <w:r>
        <w:t xml:space="preserve">. </w:t>
      </w:r>
    </w:p>
  </w:footnote>
  <w:footnote w:id="14">
    <w:p w14:paraId="21E51619" w14:textId="21EB1949" w:rsidR="001420F5" w:rsidRPr="00F67124" w:rsidRDefault="001420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0" w:history="1">
        <w:r>
          <w:rPr>
            <w:rStyle w:val="Hyperlink"/>
          </w:rPr>
          <w:t>http://europa.eu/rapid/press-release_IP-19-1495_mt.htm</w:t>
        </w:r>
      </w:hyperlink>
      <w:r>
        <w:t>.</w:t>
      </w:r>
    </w:p>
  </w:footnote>
  <w:footnote w:id="15">
    <w:p w14:paraId="6C8D7EF1" w14:textId="2D5C9800" w:rsidR="001420F5" w:rsidRPr="00F67124" w:rsidRDefault="001420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1" w:history="1">
        <w:r>
          <w:rPr>
            <w:rStyle w:val="Hyperlink"/>
          </w:rPr>
          <w:t>https://cor.europa.eu/mt/events/Pages/europe-for-her.aspx</w:t>
        </w:r>
      </w:hyperlink>
      <w:r>
        <w:t>.</w:t>
      </w:r>
    </w:p>
  </w:footnote>
  <w:footnote w:id="16">
    <w:p w14:paraId="0B4BD6CB" w14:textId="1978A630" w:rsidR="002F659B" w:rsidRPr="00F67124" w:rsidRDefault="002F65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2" w:history="1">
        <w:r>
          <w:rPr>
            <w:rStyle w:val="Hyperlink"/>
          </w:rPr>
          <w:t>https://ec.europa.eu/eurostat/web/products-eurostat-news/-/EDN-20190306-2</w:t>
        </w:r>
      </w:hyperlink>
      <w:r>
        <w:t>.</w:t>
      </w:r>
    </w:p>
  </w:footnote>
  <w:footnote w:id="17">
    <w:p w14:paraId="777BEB4E" w14:textId="08EACBB5" w:rsidR="00C1675D" w:rsidRPr="00F67124" w:rsidRDefault="00C167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3" w:history="1">
        <w:r>
          <w:rPr>
            <w:rStyle w:val="Hyperlink"/>
          </w:rPr>
          <w:t>http://europa.eu/rapid/press-release_IP-19-1495_mt.htm</w:t>
        </w:r>
      </w:hyperlink>
      <w:r>
        <w:t>.</w:t>
      </w:r>
    </w:p>
  </w:footnote>
  <w:footnote w:id="18">
    <w:p w14:paraId="67FF0D10" w14:textId="4634D5C1" w:rsidR="00CB722A" w:rsidRPr="00F67124" w:rsidRDefault="00CB722A">
      <w:pPr>
        <w:pStyle w:val="FootnoteText"/>
      </w:pPr>
      <w:r>
        <w:rPr>
          <w:rStyle w:val="FootnoteReference"/>
        </w:rPr>
        <w:footnoteRef/>
      </w:r>
      <w:r>
        <w:tab/>
      </w:r>
      <w:hyperlink r:id="rId14" w:history="1">
        <w:r>
          <w:rPr>
            <w:rStyle w:val="Hyperlink"/>
          </w:rPr>
          <w:t>http://ec.europa.eu/newsroom/just/document.cfm?doc_id=50074</w:t>
        </w:r>
      </w:hyperlink>
      <w:r>
        <w:t xml:space="preserve">. </w:t>
      </w:r>
    </w:p>
  </w:footnote>
  <w:footnote w:id="19">
    <w:p w14:paraId="5E78BB93" w14:textId="77777777" w:rsidR="00E94B73" w:rsidRPr="00DF5C34" w:rsidRDefault="00E94B73" w:rsidP="000A1D1F">
      <w:pPr>
        <w:pStyle w:val="FootnoteText"/>
      </w:pPr>
      <w:r>
        <w:rPr>
          <w:rStyle w:val="FootnoteReference"/>
        </w:rPr>
        <w:footnoteRef/>
      </w:r>
      <w:r>
        <w:tab/>
        <w:t>Ara, pereżempju, id-Direttivi 2006/54/KE; 2014/124/UE; 79/7/KEE; 2004/113/KEE; 92/85/KEE; u 2010/18/UE.</w:t>
      </w:r>
    </w:p>
  </w:footnote>
  <w:footnote w:id="20">
    <w:p w14:paraId="58C0D662" w14:textId="6076B818" w:rsidR="00CB722A" w:rsidRPr="00F67124" w:rsidRDefault="00CB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5" w:history="1">
        <w:r>
          <w:rPr>
            <w:rStyle w:val="Hyperlink"/>
          </w:rPr>
          <w:t>http://www.europarl.europa.eu/doceo/document/A-8-2017-0046_MT.html?redirect</w:t>
        </w:r>
      </w:hyperlink>
      <w:r>
        <w:t>.</w:t>
      </w:r>
    </w:p>
  </w:footnote>
  <w:footnote w:id="21">
    <w:p w14:paraId="78ED6196" w14:textId="77777777" w:rsidR="00E94B73" w:rsidRPr="00DF5C34" w:rsidRDefault="00E94B73" w:rsidP="000A1D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Dikjarazzjoni tat-Triju ta' Presidenzi dwar l-Ugwaljanza Bejn in-Nisa u l-Irġiel, disponibbli fuq: </w:t>
      </w:r>
      <w:hyperlink r:id="rId16" w:history="1">
        <w:r>
          <w:rPr>
            <w:rStyle w:val="Hyperlink"/>
          </w:rPr>
          <w:t>https://www.eu2017.ee/sites/default/files/inline-files/EU2017EE%20Trio%20Presidency%20Declaration%20on%20Equality%20Between%20Women%20and%20Men_0.pdf</w:t>
        </w:r>
      </w:hyperlink>
      <w:r>
        <w:t xml:space="preserve"> </w:t>
      </w:r>
    </w:p>
  </w:footnote>
  <w:footnote w:id="22">
    <w:p w14:paraId="45C5BE96" w14:textId="75613097" w:rsidR="00E94B73" w:rsidRPr="00DF5C34" w:rsidRDefault="00E94B73" w:rsidP="00BA260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Opinjoni tal-Kumitat Ekonomiku u Soċjali Ewropew dwar Kwistjonijiet ta' ugwaljanza bejn il-ġeneri (SOC/610), adottata fil-15 ta’ Mejju 2019, pt. 1.3.</w:t>
      </w:r>
    </w:p>
  </w:footnote>
  <w:footnote w:id="23">
    <w:p w14:paraId="4E2D6D83" w14:textId="77777777" w:rsidR="00231FDE" w:rsidRPr="00DF5C34" w:rsidRDefault="00231FDE" w:rsidP="00BA2605">
      <w:pPr>
        <w:pStyle w:val="FootnoteText"/>
        <w:spacing w:after="0"/>
      </w:pPr>
      <w:r>
        <w:rPr>
          <w:rStyle w:val="FootnoteReference"/>
        </w:rPr>
        <w:footnoteRef/>
      </w:r>
      <w:r>
        <w:tab/>
        <w:t xml:space="preserve">Kummissjoni Ewropea, </w:t>
      </w:r>
      <w:hyperlink r:id="rId17" w:history="1">
        <w:r>
          <w:rPr>
            <w:rStyle w:val="Hyperlink"/>
            <w:i/>
          </w:rPr>
          <w:t>Strategic Engagement for Gender Equality 2016-2019</w:t>
        </w:r>
      </w:hyperlink>
      <w:r>
        <w:t xml:space="preserve"> (SWD(2015)278 final of 3.12.2015, ISBN 978-92-79-53451-5), p. 9 (mhux disponibbli bil-Malti).</w:t>
      </w:r>
    </w:p>
  </w:footnote>
  <w:footnote w:id="24">
    <w:p w14:paraId="3FCF1F72" w14:textId="77777777" w:rsidR="00E94B73" w:rsidRPr="00DF5C34" w:rsidRDefault="00E94B73" w:rsidP="000413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Opinjoni tal-Kumitat Ekonomiku u Soċjali dwar </w:t>
      </w:r>
      <w:r>
        <w:rPr>
          <w:i/>
        </w:rPr>
        <w:t xml:space="preserve">The role and contribution of civil society organisations in the building of Europe </w:t>
      </w:r>
      <w:r>
        <w:t>– CESE 851/1999 tat-22 ta’ Settembru 1999 (</w:t>
      </w:r>
      <w:hyperlink r:id="rId18" w:history="1">
        <w:r>
          <w:rPr>
            <w:rStyle w:val="Hyperlink"/>
          </w:rPr>
          <w:t>ĠU C 329, 17.11.1999, p. 30</w:t>
        </w:r>
      </w:hyperlink>
      <w:r>
        <w:t>) (mhux disponibbli bil-Malti).</w:t>
      </w:r>
    </w:p>
  </w:footnote>
  <w:footnote w:id="25">
    <w:p w14:paraId="07F61EA0" w14:textId="77777777" w:rsidR="00E94B73" w:rsidRPr="00DF5C34" w:rsidRDefault="00E94B73" w:rsidP="00FD41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Dan japplika pereżempju għall-atturi Awstrijaċi tas-suq tax-xogħol.</w:t>
      </w:r>
    </w:p>
  </w:footnote>
  <w:footnote w:id="26">
    <w:p w14:paraId="08019B2C" w14:textId="77777777" w:rsidR="00E94B73" w:rsidRPr="00DF5C34" w:rsidRDefault="00E94B73" w:rsidP="00436607">
      <w:pPr>
        <w:pStyle w:val="FootnoteText"/>
      </w:pPr>
      <w:r>
        <w:rPr>
          <w:rStyle w:val="FootnoteReference"/>
        </w:rPr>
        <w:footnoteRef/>
      </w:r>
      <w:r>
        <w:tab/>
        <w:t>Regolament (UE, Euratom) 2018/1046 tal-Parlament Ewropew u tal-Kunsill tat-18 ta’ Lulju 2018 dwar ir-regoli finanzjarji applikabbli għall-baġit ġenerali tal-Unjoni, li jemenda r-Regolamenti (UE) Nru 1296/2013, (UE) Nru 1301/2013, (UE) Nru 1303/2013, (UE) Nru 1304/2013, (UE) Nru 1309/2013, (UE) Nru 1316/2013, (UE) Nru 223/2014 (UE) Nru 283/2014, u d-Deċiżjoni Nru 541/2014/UE u li jħassar ir-Regolament (UE, Euratom) Nru 966/2012 (</w:t>
      </w:r>
      <w:hyperlink r:id="rId19" w:history="1">
        <w:r>
          <w:rPr>
            <w:rStyle w:val="Hyperlink"/>
          </w:rPr>
          <w:t>ĠU L 193, 30.7.2018, p. 1</w:t>
        </w:r>
      </w:hyperlink>
      <w:r>
        <w:t xml:space="preserve">). </w:t>
      </w:r>
    </w:p>
  </w:footnote>
  <w:footnote w:id="27">
    <w:p w14:paraId="40AA9F8E" w14:textId="77777777" w:rsidR="00E94B73" w:rsidRPr="00DF5C34" w:rsidRDefault="00E94B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Regolament (UE) 2018/1725 tal-Parlament Ewropew u tal-Kunsill tat-23 ta' Ottubru 2018 dwar il-protezzjoni ta' persuni fiżiċi fir-rigward tal-ipproċessar ta' data personali mill-istituzzjonijiet, korpi, uffiċċji u aġenziji tal-Unjoni u dwar il-moviment liberu ta' tali data, u li jħassar ir-Regolament (KE) Nru 45/2001 u d-Deċiżjoni Nru 1247/2002/KE (</w:t>
      </w:r>
      <w:hyperlink r:id="rId20" w:history="1">
        <w:r>
          <w:rPr>
            <w:rStyle w:val="Hyperlink"/>
          </w:rPr>
          <w:t>ĠU L 295, 21.11.2018, p. 93</w:t>
        </w:r>
      </w:hyperlink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6A833" w14:textId="77777777" w:rsidR="00E22D63" w:rsidRPr="008A583F" w:rsidRDefault="00E22D63" w:rsidP="008A5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B1639" w14:textId="71DEA12A" w:rsidR="00E22D63" w:rsidRPr="008A583F" w:rsidRDefault="00E22D63" w:rsidP="008A58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CA88" w14:textId="77777777" w:rsidR="00E22D63" w:rsidRPr="008A583F" w:rsidRDefault="00E22D63" w:rsidP="008A5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8406A26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6416E11"/>
    <w:multiLevelType w:val="hybridMultilevel"/>
    <w:tmpl w:val="81307150"/>
    <w:lvl w:ilvl="0" w:tplc="23AA995E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46D4"/>
    <w:multiLevelType w:val="hybridMultilevel"/>
    <w:tmpl w:val="D322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337B7"/>
    <w:multiLevelType w:val="hybridMultilevel"/>
    <w:tmpl w:val="6772FCB6"/>
    <w:lvl w:ilvl="0" w:tplc="20C22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224E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34858"/>
    <w:multiLevelType w:val="hybridMultilevel"/>
    <w:tmpl w:val="D1C61A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3A8A"/>
    <w:multiLevelType w:val="singleLevel"/>
    <w:tmpl w:val="6772FC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7C729E2"/>
    <w:multiLevelType w:val="hybridMultilevel"/>
    <w:tmpl w:val="46602F0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6893"/>
    <w:multiLevelType w:val="hybridMultilevel"/>
    <w:tmpl w:val="58508A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B0BDA"/>
    <w:multiLevelType w:val="hybridMultilevel"/>
    <w:tmpl w:val="A4920D66"/>
    <w:lvl w:ilvl="0" w:tplc="0C705EF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660B24"/>
    <w:multiLevelType w:val="singleLevel"/>
    <w:tmpl w:val="A944F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44F51BC2"/>
    <w:multiLevelType w:val="hybridMultilevel"/>
    <w:tmpl w:val="3D9262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D0DF5"/>
    <w:multiLevelType w:val="hybridMultilevel"/>
    <w:tmpl w:val="137C00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C01FA"/>
    <w:multiLevelType w:val="hybridMultilevel"/>
    <w:tmpl w:val="29B45D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2E6E8A"/>
    <w:multiLevelType w:val="hybridMultilevel"/>
    <w:tmpl w:val="E9BA1552"/>
    <w:lvl w:ilvl="0" w:tplc="20C22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E4CF0"/>
    <w:multiLevelType w:val="hybridMultilevel"/>
    <w:tmpl w:val="A944FE8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224E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C68C4"/>
    <w:multiLevelType w:val="hybridMultilevel"/>
    <w:tmpl w:val="FED84558"/>
    <w:lvl w:ilvl="0" w:tplc="23AA995E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829F0"/>
    <w:multiLevelType w:val="hybridMultilevel"/>
    <w:tmpl w:val="B1D022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6309F"/>
    <w:multiLevelType w:val="hybridMultilevel"/>
    <w:tmpl w:val="0544475A"/>
    <w:lvl w:ilvl="0" w:tplc="6C9E6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154E0"/>
    <w:multiLevelType w:val="hybridMultilevel"/>
    <w:tmpl w:val="D50E19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31750"/>
    <w:multiLevelType w:val="hybridMultilevel"/>
    <w:tmpl w:val="098C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57714"/>
    <w:multiLevelType w:val="hybridMultilevel"/>
    <w:tmpl w:val="49E67D14"/>
    <w:lvl w:ilvl="0" w:tplc="88247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280EEF"/>
    <w:multiLevelType w:val="hybridMultilevel"/>
    <w:tmpl w:val="4B322FE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81620"/>
    <w:multiLevelType w:val="singleLevel"/>
    <w:tmpl w:val="6772FC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6F02581"/>
    <w:multiLevelType w:val="hybridMultilevel"/>
    <w:tmpl w:val="00724E00"/>
    <w:lvl w:ilvl="0" w:tplc="2020DA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F52DD"/>
    <w:multiLevelType w:val="hybridMultilevel"/>
    <w:tmpl w:val="77A0CAF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12"/>
  </w:num>
  <w:num w:numId="5">
    <w:abstractNumId w:val="4"/>
  </w:num>
  <w:num w:numId="6">
    <w:abstractNumId w:val="20"/>
  </w:num>
  <w:num w:numId="7">
    <w:abstractNumId w:val="11"/>
  </w:num>
  <w:num w:numId="8">
    <w:abstractNumId w:val="17"/>
  </w:num>
  <w:num w:numId="9">
    <w:abstractNumId w:val="3"/>
  </w:num>
  <w:num w:numId="10">
    <w:abstractNumId w:val="15"/>
  </w:num>
  <w:num w:numId="11">
    <w:abstractNumId w:val="18"/>
  </w:num>
  <w:num w:numId="12">
    <w:abstractNumId w:val="14"/>
  </w:num>
  <w:num w:numId="13">
    <w:abstractNumId w:val="10"/>
  </w:num>
  <w:num w:numId="14">
    <w:abstractNumId w:val="24"/>
  </w:num>
  <w:num w:numId="15">
    <w:abstractNumId w:val="5"/>
  </w:num>
  <w:num w:numId="16">
    <w:abstractNumId w:val="1"/>
  </w:num>
  <w:num w:numId="17">
    <w:abstractNumId w:val="16"/>
  </w:num>
  <w:num w:numId="18">
    <w:abstractNumId w:val="19"/>
  </w:num>
  <w:num w:numId="19">
    <w:abstractNumId w:val="25"/>
  </w:num>
  <w:num w:numId="20">
    <w:abstractNumId w:val="8"/>
  </w:num>
  <w:num w:numId="21">
    <w:abstractNumId w:val="2"/>
  </w:num>
  <w:num w:numId="22">
    <w:abstractNumId w:val="13"/>
  </w:num>
  <w:num w:numId="23">
    <w:abstractNumId w:val="26"/>
  </w:num>
  <w:num w:numId="24">
    <w:abstractNumId w:val="7"/>
  </w:num>
  <w:num w:numId="25">
    <w:abstractNumId w:val="21"/>
  </w:num>
  <w:num w:numId="26">
    <w:abstractNumId w:val="6"/>
  </w:num>
  <w:num w:numId="27">
    <w:abstractNumId w:val="2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DC"/>
    <w:rsid w:val="000010D4"/>
    <w:rsid w:val="00002DEA"/>
    <w:rsid w:val="00005AA3"/>
    <w:rsid w:val="00011319"/>
    <w:rsid w:val="00011D96"/>
    <w:rsid w:val="00012C38"/>
    <w:rsid w:val="000202A4"/>
    <w:rsid w:val="00021E5F"/>
    <w:rsid w:val="0002547C"/>
    <w:rsid w:val="00025FB9"/>
    <w:rsid w:val="000274D3"/>
    <w:rsid w:val="000324CD"/>
    <w:rsid w:val="000348D3"/>
    <w:rsid w:val="00034F0C"/>
    <w:rsid w:val="00035949"/>
    <w:rsid w:val="000413A4"/>
    <w:rsid w:val="0004213A"/>
    <w:rsid w:val="00044D32"/>
    <w:rsid w:val="00045576"/>
    <w:rsid w:val="00046E2A"/>
    <w:rsid w:val="00051FC0"/>
    <w:rsid w:val="00052ECC"/>
    <w:rsid w:val="00056D33"/>
    <w:rsid w:val="00061CE1"/>
    <w:rsid w:val="000620E2"/>
    <w:rsid w:val="00062F13"/>
    <w:rsid w:val="00067742"/>
    <w:rsid w:val="00071A83"/>
    <w:rsid w:val="00071D24"/>
    <w:rsid w:val="00073D4A"/>
    <w:rsid w:val="000779CF"/>
    <w:rsid w:val="000815A4"/>
    <w:rsid w:val="00081B00"/>
    <w:rsid w:val="00082476"/>
    <w:rsid w:val="000855E9"/>
    <w:rsid w:val="00085873"/>
    <w:rsid w:val="000934DB"/>
    <w:rsid w:val="000940A5"/>
    <w:rsid w:val="000948AD"/>
    <w:rsid w:val="00095278"/>
    <w:rsid w:val="000967F9"/>
    <w:rsid w:val="000A1D1F"/>
    <w:rsid w:val="000A21E5"/>
    <w:rsid w:val="000A6960"/>
    <w:rsid w:val="000A6A76"/>
    <w:rsid w:val="000B189D"/>
    <w:rsid w:val="000B1B6F"/>
    <w:rsid w:val="000B50EB"/>
    <w:rsid w:val="000B5EF5"/>
    <w:rsid w:val="000B62AC"/>
    <w:rsid w:val="000B70DC"/>
    <w:rsid w:val="000B719D"/>
    <w:rsid w:val="000C3C5F"/>
    <w:rsid w:val="000C4033"/>
    <w:rsid w:val="000C4796"/>
    <w:rsid w:val="000C6754"/>
    <w:rsid w:val="000C70CF"/>
    <w:rsid w:val="000C760C"/>
    <w:rsid w:val="000C7F62"/>
    <w:rsid w:val="000D010A"/>
    <w:rsid w:val="000D1576"/>
    <w:rsid w:val="000D2D92"/>
    <w:rsid w:val="000D55B2"/>
    <w:rsid w:val="000E0A69"/>
    <w:rsid w:val="000E1441"/>
    <w:rsid w:val="000E2721"/>
    <w:rsid w:val="000E2AFE"/>
    <w:rsid w:val="000E378B"/>
    <w:rsid w:val="000E3C2F"/>
    <w:rsid w:val="000E426C"/>
    <w:rsid w:val="000F2825"/>
    <w:rsid w:val="000F402F"/>
    <w:rsid w:val="000F61EB"/>
    <w:rsid w:val="000F6AED"/>
    <w:rsid w:val="00100EDE"/>
    <w:rsid w:val="00101241"/>
    <w:rsid w:val="00102791"/>
    <w:rsid w:val="00102EFA"/>
    <w:rsid w:val="00105E4D"/>
    <w:rsid w:val="001068C7"/>
    <w:rsid w:val="0011070A"/>
    <w:rsid w:val="001143C1"/>
    <w:rsid w:val="00115639"/>
    <w:rsid w:val="00120BDA"/>
    <w:rsid w:val="00126933"/>
    <w:rsid w:val="00131AC4"/>
    <w:rsid w:val="00132141"/>
    <w:rsid w:val="00134FC1"/>
    <w:rsid w:val="00135A1C"/>
    <w:rsid w:val="00135B37"/>
    <w:rsid w:val="00135D88"/>
    <w:rsid w:val="00137387"/>
    <w:rsid w:val="00140B9D"/>
    <w:rsid w:val="001420F5"/>
    <w:rsid w:val="00142209"/>
    <w:rsid w:val="001428BF"/>
    <w:rsid w:val="00143488"/>
    <w:rsid w:val="001447C9"/>
    <w:rsid w:val="00151BA7"/>
    <w:rsid w:val="0015349A"/>
    <w:rsid w:val="001545AB"/>
    <w:rsid w:val="0015578A"/>
    <w:rsid w:val="00156F94"/>
    <w:rsid w:val="001572A3"/>
    <w:rsid w:val="0015755F"/>
    <w:rsid w:val="001612A7"/>
    <w:rsid w:val="00164690"/>
    <w:rsid w:val="00172C5D"/>
    <w:rsid w:val="001743AC"/>
    <w:rsid w:val="00177CCD"/>
    <w:rsid w:val="00182F42"/>
    <w:rsid w:val="001848BF"/>
    <w:rsid w:val="001901F2"/>
    <w:rsid w:val="001916D3"/>
    <w:rsid w:val="00192B37"/>
    <w:rsid w:val="00195645"/>
    <w:rsid w:val="001A133D"/>
    <w:rsid w:val="001A13A6"/>
    <w:rsid w:val="001A170B"/>
    <w:rsid w:val="001A2323"/>
    <w:rsid w:val="001A272B"/>
    <w:rsid w:val="001A2AC8"/>
    <w:rsid w:val="001A4D6A"/>
    <w:rsid w:val="001A50B6"/>
    <w:rsid w:val="001A7CB7"/>
    <w:rsid w:val="001B004A"/>
    <w:rsid w:val="001B069F"/>
    <w:rsid w:val="001B1E85"/>
    <w:rsid w:val="001B3630"/>
    <w:rsid w:val="001C18FE"/>
    <w:rsid w:val="001C25B0"/>
    <w:rsid w:val="001C2DB1"/>
    <w:rsid w:val="001C46A1"/>
    <w:rsid w:val="001C492E"/>
    <w:rsid w:val="001C6810"/>
    <w:rsid w:val="001D39DE"/>
    <w:rsid w:val="001D4140"/>
    <w:rsid w:val="001D7852"/>
    <w:rsid w:val="001E1553"/>
    <w:rsid w:val="001E50AB"/>
    <w:rsid w:val="001E6302"/>
    <w:rsid w:val="001F1132"/>
    <w:rsid w:val="001F120F"/>
    <w:rsid w:val="001F1D5F"/>
    <w:rsid w:val="001F2C94"/>
    <w:rsid w:val="001F7818"/>
    <w:rsid w:val="002036D6"/>
    <w:rsid w:val="00205D04"/>
    <w:rsid w:val="00206968"/>
    <w:rsid w:val="002112A8"/>
    <w:rsid w:val="00213367"/>
    <w:rsid w:val="00216856"/>
    <w:rsid w:val="0022150C"/>
    <w:rsid w:val="0022180D"/>
    <w:rsid w:val="002218FF"/>
    <w:rsid w:val="0022201E"/>
    <w:rsid w:val="00222101"/>
    <w:rsid w:val="00224504"/>
    <w:rsid w:val="00230B79"/>
    <w:rsid w:val="00231B85"/>
    <w:rsid w:val="00231FDE"/>
    <w:rsid w:val="00233359"/>
    <w:rsid w:val="0024163A"/>
    <w:rsid w:val="00242363"/>
    <w:rsid w:val="002479C8"/>
    <w:rsid w:val="00251917"/>
    <w:rsid w:val="00251A85"/>
    <w:rsid w:val="0025325A"/>
    <w:rsid w:val="00254DC5"/>
    <w:rsid w:val="00256BE2"/>
    <w:rsid w:val="002608EC"/>
    <w:rsid w:val="00260ADF"/>
    <w:rsid w:val="002621AB"/>
    <w:rsid w:val="00263A39"/>
    <w:rsid w:val="00265B7B"/>
    <w:rsid w:val="00266A1B"/>
    <w:rsid w:val="00267B63"/>
    <w:rsid w:val="00270D35"/>
    <w:rsid w:val="00271EB8"/>
    <w:rsid w:val="002769B9"/>
    <w:rsid w:val="0028498F"/>
    <w:rsid w:val="00286766"/>
    <w:rsid w:val="002874E9"/>
    <w:rsid w:val="00287898"/>
    <w:rsid w:val="00292A90"/>
    <w:rsid w:val="002940A3"/>
    <w:rsid w:val="0029583B"/>
    <w:rsid w:val="00296F5B"/>
    <w:rsid w:val="002977DD"/>
    <w:rsid w:val="002A0A60"/>
    <w:rsid w:val="002A1B12"/>
    <w:rsid w:val="002A41D8"/>
    <w:rsid w:val="002A58F5"/>
    <w:rsid w:val="002A7A2A"/>
    <w:rsid w:val="002A7E2F"/>
    <w:rsid w:val="002B1563"/>
    <w:rsid w:val="002B38A4"/>
    <w:rsid w:val="002B500D"/>
    <w:rsid w:val="002B5F47"/>
    <w:rsid w:val="002B6BD1"/>
    <w:rsid w:val="002B7ACD"/>
    <w:rsid w:val="002B7CCA"/>
    <w:rsid w:val="002C2340"/>
    <w:rsid w:val="002C2354"/>
    <w:rsid w:val="002C38FF"/>
    <w:rsid w:val="002C412F"/>
    <w:rsid w:val="002D182F"/>
    <w:rsid w:val="002D1CAA"/>
    <w:rsid w:val="002D1F7E"/>
    <w:rsid w:val="002D2C31"/>
    <w:rsid w:val="002D31C6"/>
    <w:rsid w:val="002D4DB9"/>
    <w:rsid w:val="002D4F1F"/>
    <w:rsid w:val="002D7284"/>
    <w:rsid w:val="002E30AE"/>
    <w:rsid w:val="002E50CD"/>
    <w:rsid w:val="002E64E0"/>
    <w:rsid w:val="002F1BAB"/>
    <w:rsid w:val="002F659B"/>
    <w:rsid w:val="002F7841"/>
    <w:rsid w:val="00303CA9"/>
    <w:rsid w:val="00306485"/>
    <w:rsid w:val="00306546"/>
    <w:rsid w:val="00306A10"/>
    <w:rsid w:val="00311389"/>
    <w:rsid w:val="00311789"/>
    <w:rsid w:val="003125E1"/>
    <w:rsid w:val="003166EA"/>
    <w:rsid w:val="00316CCE"/>
    <w:rsid w:val="00316E7D"/>
    <w:rsid w:val="003173D2"/>
    <w:rsid w:val="003226EB"/>
    <w:rsid w:val="0032325B"/>
    <w:rsid w:val="00325E63"/>
    <w:rsid w:val="0032608E"/>
    <w:rsid w:val="003276EC"/>
    <w:rsid w:val="00331BA1"/>
    <w:rsid w:val="00333CAE"/>
    <w:rsid w:val="00335C6E"/>
    <w:rsid w:val="003404C2"/>
    <w:rsid w:val="00341941"/>
    <w:rsid w:val="00341E32"/>
    <w:rsid w:val="00343EBE"/>
    <w:rsid w:val="00345224"/>
    <w:rsid w:val="00346A85"/>
    <w:rsid w:val="0034744B"/>
    <w:rsid w:val="003504CF"/>
    <w:rsid w:val="00351D9C"/>
    <w:rsid w:val="00352B61"/>
    <w:rsid w:val="00352EBC"/>
    <w:rsid w:val="003540B7"/>
    <w:rsid w:val="00355212"/>
    <w:rsid w:val="00355331"/>
    <w:rsid w:val="00356687"/>
    <w:rsid w:val="0036127E"/>
    <w:rsid w:val="00362C8B"/>
    <w:rsid w:val="00363233"/>
    <w:rsid w:val="00366B12"/>
    <w:rsid w:val="003756C9"/>
    <w:rsid w:val="00375832"/>
    <w:rsid w:val="00376D23"/>
    <w:rsid w:val="003809D4"/>
    <w:rsid w:val="00380E61"/>
    <w:rsid w:val="00385D33"/>
    <w:rsid w:val="003904B4"/>
    <w:rsid w:val="0039076B"/>
    <w:rsid w:val="00391025"/>
    <w:rsid w:val="00391060"/>
    <w:rsid w:val="00391A83"/>
    <w:rsid w:val="00395B7C"/>
    <w:rsid w:val="003962D4"/>
    <w:rsid w:val="003A129E"/>
    <w:rsid w:val="003A12D5"/>
    <w:rsid w:val="003A12DD"/>
    <w:rsid w:val="003A25ED"/>
    <w:rsid w:val="003A276E"/>
    <w:rsid w:val="003A2E7C"/>
    <w:rsid w:val="003A3657"/>
    <w:rsid w:val="003A70CF"/>
    <w:rsid w:val="003A79D0"/>
    <w:rsid w:val="003B06A1"/>
    <w:rsid w:val="003B0BAE"/>
    <w:rsid w:val="003B296A"/>
    <w:rsid w:val="003B3655"/>
    <w:rsid w:val="003B3BB1"/>
    <w:rsid w:val="003B3FF4"/>
    <w:rsid w:val="003B68A7"/>
    <w:rsid w:val="003C1C84"/>
    <w:rsid w:val="003D0365"/>
    <w:rsid w:val="003D1599"/>
    <w:rsid w:val="003D3762"/>
    <w:rsid w:val="003D3827"/>
    <w:rsid w:val="003D62F0"/>
    <w:rsid w:val="003E341C"/>
    <w:rsid w:val="003E3821"/>
    <w:rsid w:val="003E3BB5"/>
    <w:rsid w:val="003E43B0"/>
    <w:rsid w:val="003E5473"/>
    <w:rsid w:val="003E5F12"/>
    <w:rsid w:val="003E60AC"/>
    <w:rsid w:val="003E6D1D"/>
    <w:rsid w:val="003E7C00"/>
    <w:rsid w:val="003F1161"/>
    <w:rsid w:val="003F19C1"/>
    <w:rsid w:val="003F36F3"/>
    <w:rsid w:val="003F5FA5"/>
    <w:rsid w:val="003F6483"/>
    <w:rsid w:val="004077C9"/>
    <w:rsid w:val="0041572B"/>
    <w:rsid w:val="00417FE3"/>
    <w:rsid w:val="00426F2B"/>
    <w:rsid w:val="0043096B"/>
    <w:rsid w:val="004354BA"/>
    <w:rsid w:val="00436607"/>
    <w:rsid w:val="004378F7"/>
    <w:rsid w:val="00437CFB"/>
    <w:rsid w:val="0044479D"/>
    <w:rsid w:val="00446B9F"/>
    <w:rsid w:val="00446F11"/>
    <w:rsid w:val="0044791D"/>
    <w:rsid w:val="0045099E"/>
    <w:rsid w:val="00450F31"/>
    <w:rsid w:val="00451F70"/>
    <w:rsid w:val="00453D94"/>
    <w:rsid w:val="00455304"/>
    <w:rsid w:val="00456005"/>
    <w:rsid w:val="00456160"/>
    <w:rsid w:val="00456419"/>
    <w:rsid w:val="004616FA"/>
    <w:rsid w:val="00462012"/>
    <w:rsid w:val="00463C27"/>
    <w:rsid w:val="0046616C"/>
    <w:rsid w:val="004661E0"/>
    <w:rsid w:val="004701DD"/>
    <w:rsid w:val="00470FB3"/>
    <w:rsid w:val="00477352"/>
    <w:rsid w:val="004803B8"/>
    <w:rsid w:val="004825F0"/>
    <w:rsid w:val="004873AC"/>
    <w:rsid w:val="004932B7"/>
    <w:rsid w:val="004961E5"/>
    <w:rsid w:val="004A3E23"/>
    <w:rsid w:val="004A51C4"/>
    <w:rsid w:val="004A54EC"/>
    <w:rsid w:val="004A7179"/>
    <w:rsid w:val="004A7765"/>
    <w:rsid w:val="004B019E"/>
    <w:rsid w:val="004B271E"/>
    <w:rsid w:val="004B2915"/>
    <w:rsid w:val="004B714E"/>
    <w:rsid w:val="004B73D4"/>
    <w:rsid w:val="004C11E2"/>
    <w:rsid w:val="004C230F"/>
    <w:rsid w:val="004C32FF"/>
    <w:rsid w:val="004C3508"/>
    <w:rsid w:val="004C55EC"/>
    <w:rsid w:val="004C5B8D"/>
    <w:rsid w:val="004D0FEE"/>
    <w:rsid w:val="004D1C8C"/>
    <w:rsid w:val="004D1FC7"/>
    <w:rsid w:val="004D3186"/>
    <w:rsid w:val="004D331F"/>
    <w:rsid w:val="004D3D3C"/>
    <w:rsid w:val="004D4CC2"/>
    <w:rsid w:val="004D50A4"/>
    <w:rsid w:val="004E15FB"/>
    <w:rsid w:val="004E1780"/>
    <w:rsid w:val="004E292E"/>
    <w:rsid w:val="004E5568"/>
    <w:rsid w:val="004E5C82"/>
    <w:rsid w:val="004F0233"/>
    <w:rsid w:val="004F02ED"/>
    <w:rsid w:val="004F0DA4"/>
    <w:rsid w:val="004F29A3"/>
    <w:rsid w:val="00501F3E"/>
    <w:rsid w:val="0050220F"/>
    <w:rsid w:val="005033A0"/>
    <w:rsid w:val="00505559"/>
    <w:rsid w:val="00505D6A"/>
    <w:rsid w:val="00505DDF"/>
    <w:rsid w:val="00505F86"/>
    <w:rsid w:val="00507E23"/>
    <w:rsid w:val="00513640"/>
    <w:rsid w:val="00513860"/>
    <w:rsid w:val="0051459A"/>
    <w:rsid w:val="00514EA8"/>
    <w:rsid w:val="00523356"/>
    <w:rsid w:val="00524B39"/>
    <w:rsid w:val="005279EF"/>
    <w:rsid w:val="005313A9"/>
    <w:rsid w:val="00534024"/>
    <w:rsid w:val="00535163"/>
    <w:rsid w:val="005442BF"/>
    <w:rsid w:val="00545111"/>
    <w:rsid w:val="00547546"/>
    <w:rsid w:val="005500D1"/>
    <w:rsid w:val="00550998"/>
    <w:rsid w:val="00551DC4"/>
    <w:rsid w:val="005612D3"/>
    <w:rsid w:val="00561B85"/>
    <w:rsid w:val="005622A9"/>
    <w:rsid w:val="00562BD7"/>
    <w:rsid w:val="00563573"/>
    <w:rsid w:val="0056570E"/>
    <w:rsid w:val="00566FB9"/>
    <w:rsid w:val="0057319F"/>
    <w:rsid w:val="00573906"/>
    <w:rsid w:val="00574643"/>
    <w:rsid w:val="00576E3A"/>
    <w:rsid w:val="005814CA"/>
    <w:rsid w:val="005875F8"/>
    <w:rsid w:val="005905C0"/>
    <w:rsid w:val="0059109C"/>
    <w:rsid w:val="00595466"/>
    <w:rsid w:val="005961D2"/>
    <w:rsid w:val="005A26D1"/>
    <w:rsid w:val="005A3BF9"/>
    <w:rsid w:val="005A4D54"/>
    <w:rsid w:val="005A6406"/>
    <w:rsid w:val="005B02C9"/>
    <w:rsid w:val="005B2C1D"/>
    <w:rsid w:val="005B3747"/>
    <w:rsid w:val="005B3C7F"/>
    <w:rsid w:val="005B4E3D"/>
    <w:rsid w:val="005B5315"/>
    <w:rsid w:val="005B662F"/>
    <w:rsid w:val="005B6BD2"/>
    <w:rsid w:val="005C01D0"/>
    <w:rsid w:val="005C56E8"/>
    <w:rsid w:val="005C5BF4"/>
    <w:rsid w:val="005C6AD3"/>
    <w:rsid w:val="005C6CF8"/>
    <w:rsid w:val="005C79E1"/>
    <w:rsid w:val="005D1AB5"/>
    <w:rsid w:val="005D5AC8"/>
    <w:rsid w:val="005E038C"/>
    <w:rsid w:val="005E3AF0"/>
    <w:rsid w:val="005E4C08"/>
    <w:rsid w:val="005E4C61"/>
    <w:rsid w:val="005E523B"/>
    <w:rsid w:val="005E7FBE"/>
    <w:rsid w:val="005F0C18"/>
    <w:rsid w:val="005F3C09"/>
    <w:rsid w:val="005F4AE9"/>
    <w:rsid w:val="005F59AC"/>
    <w:rsid w:val="006000C8"/>
    <w:rsid w:val="006028FB"/>
    <w:rsid w:val="00603965"/>
    <w:rsid w:val="00603C23"/>
    <w:rsid w:val="00606530"/>
    <w:rsid w:val="006065C8"/>
    <w:rsid w:val="00610713"/>
    <w:rsid w:val="00611182"/>
    <w:rsid w:val="00613A86"/>
    <w:rsid w:val="00615D74"/>
    <w:rsid w:val="006211B8"/>
    <w:rsid w:val="00621C0E"/>
    <w:rsid w:val="00623451"/>
    <w:rsid w:val="00623F7E"/>
    <w:rsid w:val="0062671D"/>
    <w:rsid w:val="00626EF6"/>
    <w:rsid w:val="00630A46"/>
    <w:rsid w:val="00633E7F"/>
    <w:rsid w:val="006358F2"/>
    <w:rsid w:val="00635A62"/>
    <w:rsid w:val="0063703D"/>
    <w:rsid w:val="0064071A"/>
    <w:rsid w:val="00640822"/>
    <w:rsid w:val="006411D9"/>
    <w:rsid w:val="006430AF"/>
    <w:rsid w:val="00645480"/>
    <w:rsid w:val="00645E81"/>
    <w:rsid w:val="0065448F"/>
    <w:rsid w:val="00654D5A"/>
    <w:rsid w:val="00664841"/>
    <w:rsid w:val="00666EE4"/>
    <w:rsid w:val="00666FB9"/>
    <w:rsid w:val="00667170"/>
    <w:rsid w:val="00671B89"/>
    <w:rsid w:val="00671C9B"/>
    <w:rsid w:val="006732AC"/>
    <w:rsid w:val="00674FC7"/>
    <w:rsid w:val="006775B6"/>
    <w:rsid w:val="00681A70"/>
    <w:rsid w:val="00681ADE"/>
    <w:rsid w:val="00681BED"/>
    <w:rsid w:val="00682072"/>
    <w:rsid w:val="006831C2"/>
    <w:rsid w:val="0068325D"/>
    <w:rsid w:val="006839B8"/>
    <w:rsid w:val="006844F2"/>
    <w:rsid w:val="00685A32"/>
    <w:rsid w:val="00687A0C"/>
    <w:rsid w:val="00692418"/>
    <w:rsid w:val="00693FC3"/>
    <w:rsid w:val="006959AD"/>
    <w:rsid w:val="00696DAE"/>
    <w:rsid w:val="00697DF3"/>
    <w:rsid w:val="006A0081"/>
    <w:rsid w:val="006A0B44"/>
    <w:rsid w:val="006A1E5C"/>
    <w:rsid w:val="006A2AEB"/>
    <w:rsid w:val="006B09F8"/>
    <w:rsid w:val="006B4B33"/>
    <w:rsid w:val="006B4FD7"/>
    <w:rsid w:val="006B6DF1"/>
    <w:rsid w:val="006B6E57"/>
    <w:rsid w:val="006C2038"/>
    <w:rsid w:val="006C4A8C"/>
    <w:rsid w:val="006C66A2"/>
    <w:rsid w:val="006D186D"/>
    <w:rsid w:val="006D2098"/>
    <w:rsid w:val="006D2315"/>
    <w:rsid w:val="006D391E"/>
    <w:rsid w:val="006D5B35"/>
    <w:rsid w:val="006D7D8A"/>
    <w:rsid w:val="006E1C64"/>
    <w:rsid w:val="006E1F15"/>
    <w:rsid w:val="006E3270"/>
    <w:rsid w:val="006E416C"/>
    <w:rsid w:val="006F04DC"/>
    <w:rsid w:val="006F476C"/>
    <w:rsid w:val="006F4F1D"/>
    <w:rsid w:val="006F549E"/>
    <w:rsid w:val="006F5627"/>
    <w:rsid w:val="006F79B0"/>
    <w:rsid w:val="006F7ADF"/>
    <w:rsid w:val="00701457"/>
    <w:rsid w:val="0070341E"/>
    <w:rsid w:val="0070359D"/>
    <w:rsid w:val="0070400A"/>
    <w:rsid w:val="00704515"/>
    <w:rsid w:val="0070469E"/>
    <w:rsid w:val="0070471B"/>
    <w:rsid w:val="00707F48"/>
    <w:rsid w:val="00710824"/>
    <w:rsid w:val="007125F2"/>
    <w:rsid w:val="007143E4"/>
    <w:rsid w:val="00715DE8"/>
    <w:rsid w:val="0072034F"/>
    <w:rsid w:val="007206ED"/>
    <w:rsid w:val="00721DE2"/>
    <w:rsid w:val="007220A5"/>
    <w:rsid w:val="00723753"/>
    <w:rsid w:val="00723BC0"/>
    <w:rsid w:val="00723EB1"/>
    <w:rsid w:val="00727095"/>
    <w:rsid w:val="00731A11"/>
    <w:rsid w:val="00731E69"/>
    <w:rsid w:val="00732984"/>
    <w:rsid w:val="00734A1E"/>
    <w:rsid w:val="00740909"/>
    <w:rsid w:val="0074218F"/>
    <w:rsid w:val="007446D7"/>
    <w:rsid w:val="007468CD"/>
    <w:rsid w:val="0074694E"/>
    <w:rsid w:val="00746D75"/>
    <w:rsid w:val="00747110"/>
    <w:rsid w:val="0075499B"/>
    <w:rsid w:val="00757BDB"/>
    <w:rsid w:val="00761914"/>
    <w:rsid w:val="00762711"/>
    <w:rsid w:val="00764440"/>
    <w:rsid w:val="00764DBE"/>
    <w:rsid w:val="00765457"/>
    <w:rsid w:val="007668FF"/>
    <w:rsid w:val="00766B94"/>
    <w:rsid w:val="0076796B"/>
    <w:rsid w:val="0077217C"/>
    <w:rsid w:val="00773F7F"/>
    <w:rsid w:val="0078010A"/>
    <w:rsid w:val="007824B7"/>
    <w:rsid w:val="007826CE"/>
    <w:rsid w:val="00792E14"/>
    <w:rsid w:val="00793CA7"/>
    <w:rsid w:val="00796F3C"/>
    <w:rsid w:val="007A098E"/>
    <w:rsid w:val="007A4B60"/>
    <w:rsid w:val="007A52D0"/>
    <w:rsid w:val="007A7E60"/>
    <w:rsid w:val="007B0E6A"/>
    <w:rsid w:val="007B2DBF"/>
    <w:rsid w:val="007B4E4C"/>
    <w:rsid w:val="007B5FF9"/>
    <w:rsid w:val="007B6022"/>
    <w:rsid w:val="007B6F97"/>
    <w:rsid w:val="007B71CE"/>
    <w:rsid w:val="007B7751"/>
    <w:rsid w:val="007C03FE"/>
    <w:rsid w:val="007C1C9B"/>
    <w:rsid w:val="007C5EA8"/>
    <w:rsid w:val="007C5F19"/>
    <w:rsid w:val="007C6F46"/>
    <w:rsid w:val="007C72A2"/>
    <w:rsid w:val="007D302D"/>
    <w:rsid w:val="007D3726"/>
    <w:rsid w:val="007D4A33"/>
    <w:rsid w:val="007D5B84"/>
    <w:rsid w:val="007E1DBD"/>
    <w:rsid w:val="007E2455"/>
    <w:rsid w:val="007E2A83"/>
    <w:rsid w:val="007F1B01"/>
    <w:rsid w:val="007F277E"/>
    <w:rsid w:val="007F55F5"/>
    <w:rsid w:val="007F5A72"/>
    <w:rsid w:val="007F68B7"/>
    <w:rsid w:val="007F7995"/>
    <w:rsid w:val="008012B6"/>
    <w:rsid w:val="00802957"/>
    <w:rsid w:val="00803311"/>
    <w:rsid w:val="0080390A"/>
    <w:rsid w:val="00804436"/>
    <w:rsid w:val="00810C8B"/>
    <w:rsid w:val="008240BC"/>
    <w:rsid w:val="008243D0"/>
    <w:rsid w:val="00831552"/>
    <w:rsid w:val="00834FCB"/>
    <w:rsid w:val="008355D8"/>
    <w:rsid w:val="00835D18"/>
    <w:rsid w:val="00836ECF"/>
    <w:rsid w:val="008402A1"/>
    <w:rsid w:val="008425D0"/>
    <w:rsid w:val="00846C4B"/>
    <w:rsid w:val="00847CC5"/>
    <w:rsid w:val="008544CF"/>
    <w:rsid w:val="00855311"/>
    <w:rsid w:val="00855B9F"/>
    <w:rsid w:val="008569FF"/>
    <w:rsid w:val="00857AA3"/>
    <w:rsid w:val="008614A8"/>
    <w:rsid w:val="00862052"/>
    <w:rsid w:val="00870D0C"/>
    <w:rsid w:val="0087542D"/>
    <w:rsid w:val="008762AF"/>
    <w:rsid w:val="00877684"/>
    <w:rsid w:val="008806AC"/>
    <w:rsid w:val="00883EBE"/>
    <w:rsid w:val="00884583"/>
    <w:rsid w:val="00885164"/>
    <w:rsid w:val="00885C90"/>
    <w:rsid w:val="00887169"/>
    <w:rsid w:val="00891DAC"/>
    <w:rsid w:val="008937F2"/>
    <w:rsid w:val="00895916"/>
    <w:rsid w:val="008A26ED"/>
    <w:rsid w:val="008A2922"/>
    <w:rsid w:val="008A3303"/>
    <w:rsid w:val="008A3887"/>
    <w:rsid w:val="008A5250"/>
    <w:rsid w:val="008A5506"/>
    <w:rsid w:val="008A583F"/>
    <w:rsid w:val="008A6AAA"/>
    <w:rsid w:val="008A6EE3"/>
    <w:rsid w:val="008A76E8"/>
    <w:rsid w:val="008B0B34"/>
    <w:rsid w:val="008B2CC7"/>
    <w:rsid w:val="008B5FE1"/>
    <w:rsid w:val="008B69EF"/>
    <w:rsid w:val="008B7E13"/>
    <w:rsid w:val="008C0DAE"/>
    <w:rsid w:val="008C60E9"/>
    <w:rsid w:val="008C7831"/>
    <w:rsid w:val="008D25D5"/>
    <w:rsid w:val="008D352C"/>
    <w:rsid w:val="008D522E"/>
    <w:rsid w:val="008D5AB9"/>
    <w:rsid w:val="008D61D3"/>
    <w:rsid w:val="008D6A0A"/>
    <w:rsid w:val="008D6BF0"/>
    <w:rsid w:val="008D700A"/>
    <w:rsid w:val="008E1733"/>
    <w:rsid w:val="008E2A65"/>
    <w:rsid w:val="008E4089"/>
    <w:rsid w:val="008E50F7"/>
    <w:rsid w:val="008E5A91"/>
    <w:rsid w:val="008E7336"/>
    <w:rsid w:val="008F0CA2"/>
    <w:rsid w:val="008F1008"/>
    <w:rsid w:val="008F42A6"/>
    <w:rsid w:val="008F5113"/>
    <w:rsid w:val="008F6A0A"/>
    <w:rsid w:val="009007B9"/>
    <w:rsid w:val="009007E2"/>
    <w:rsid w:val="00906F90"/>
    <w:rsid w:val="00907C6F"/>
    <w:rsid w:val="00910FF7"/>
    <w:rsid w:val="009128CB"/>
    <w:rsid w:val="00912AA1"/>
    <w:rsid w:val="0091310D"/>
    <w:rsid w:val="00914B74"/>
    <w:rsid w:val="00921C1D"/>
    <w:rsid w:val="00922EB7"/>
    <w:rsid w:val="00926C0B"/>
    <w:rsid w:val="00931550"/>
    <w:rsid w:val="00932978"/>
    <w:rsid w:val="00933827"/>
    <w:rsid w:val="00933D49"/>
    <w:rsid w:val="00935360"/>
    <w:rsid w:val="00937D8B"/>
    <w:rsid w:val="00940895"/>
    <w:rsid w:val="009408E4"/>
    <w:rsid w:val="00940DAC"/>
    <w:rsid w:val="00944699"/>
    <w:rsid w:val="009464F6"/>
    <w:rsid w:val="00953E18"/>
    <w:rsid w:val="00954D63"/>
    <w:rsid w:val="00955CC4"/>
    <w:rsid w:val="00960F5F"/>
    <w:rsid w:val="0096136A"/>
    <w:rsid w:val="00961B87"/>
    <w:rsid w:val="00962A18"/>
    <w:rsid w:val="00966308"/>
    <w:rsid w:val="009674EC"/>
    <w:rsid w:val="009702FB"/>
    <w:rsid w:val="00970418"/>
    <w:rsid w:val="00972169"/>
    <w:rsid w:val="00975B88"/>
    <w:rsid w:val="00976208"/>
    <w:rsid w:val="00976F0F"/>
    <w:rsid w:val="00985354"/>
    <w:rsid w:val="0098677E"/>
    <w:rsid w:val="00987600"/>
    <w:rsid w:val="009913A0"/>
    <w:rsid w:val="009938B9"/>
    <w:rsid w:val="00997A74"/>
    <w:rsid w:val="009A0F06"/>
    <w:rsid w:val="009A35CA"/>
    <w:rsid w:val="009A4B39"/>
    <w:rsid w:val="009A5DBF"/>
    <w:rsid w:val="009B00AA"/>
    <w:rsid w:val="009B0A32"/>
    <w:rsid w:val="009B2E5E"/>
    <w:rsid w:val="009B3BBC"/>
    <w:rsid w:val="009B4414"/>
    <w:rsid w:val="009B60B0"/>
    <w:rsid w:val="009C05F7"/>
    <w:rsid w:val="009C483E"/>
    <w:rsid w:val="009C6D2A"/>
    <w:rsid w:val="009C713C"/>
    <w:rsid w:val="009C7F31"/>
    <w:rsid w:val="009D1A4C"/>
    <w:rsid w:val="009D4974"/>
    <w:rsid w:val="009E2DFA"/>
    <w:rsid w:val="009E311D"/>
    <w:rsid w:val="009E31C2"/>
    <w:rsid w:val="009E3BB1"/>
    <w:rsid w:val="009E7C8D"/>
    <w:rsid w:val="009E7FD5"/>
    <w:rsid w:val="009F210B"/>
    <w:rsid w:val="009F43FD"/>
    <w:rsid w:val="009F48CC"/>
    <w:rsid w:val="009F5B43"/>
    <w:rsid w:val="009F6818"/>
    <w:rsid w:val="009F68A2"/>
    <w:rsid w:val="009F7AE0"/>
    <w:rsid w:val="00A0220F"/>
    <w:rsid w:val="00A061E0"/>
    <w:rsid w:val="00A122AF"/>
    <w:rsid w:val="00A12DF4"/>
    <w:rsid w:val="00A13A25"/>
    <w:rsid w:val="00A13BC5"/>
    <w:rsid w:val="00A21F69"/>
    <w:rsid w:val="00A24AF5"/>
    <w:rsid w:val="00A24C47"/>
    <w:rsid w:val="00A25649"/>
    <w:rsid w:val="00A2781D"/>
    <w:rsid w:val="00A32F89"/>
    <w:rsid w:val="00A3332A"/>
    <w:rsid w:val="00A33634"/>
    <w:rsid w:val="00A34FBF"/>
    <w:rsid w:val="00A4445B"/>
    <w:rsid w:val="00A44D7D"/>
    <w:rsid w:val="00A44E54"/>
    <w:rsid w:val="00A519C4"/>
    <w:rsid w:val="00A52440"/>
    <w:rsid w:val="00A54106"/>
    <w:rsid w:val="00A60B69"/>
    <w:rsid w:val="00A6409D"/>
    <w:rsid w:val="00A661D8"/>
    <w:rsid w:val="00A6650C"/>
    <w:rsid w:val="00A72252"/>
    <w:rsid w:val="00A72BD9"/>
    <w:rsid w:val="00A73B08"/>
    <w:rsid w:val="00A74D9D"/>
    <w:rsid w:val="00A772A7"/>
    <w:rsid w:val="00A809D7"/>
    <w:rsid w:val="00A80A66"/>
    <w:rsid w:val="00A814F0"/>
    <w:rsid w:val="00A85376"/>
    <w:rsid w:val="00A90D61"/>
    <w:rsid w:val="00A92E40"/>
    <w:rsid w:val="00A956C3"/>
    <w:rsid w:val="00A95E57"/>
    <w:rsid w:val="00A9601A"/>
    <w:rsid w:val="00A960DB"/>
    <w:rsid w:val="00A96D23"/>
    <w:rsid w:val="00A97A53"/>
    <w:rsid w:val="00A97DE0"/>
    <w:rsid w:val="00AA0C14"/>
    <w:rsid w:val="00AA37FA"/>
    <w:rsid w:val="00AA650B"/>
    <w:rsid w:val="00AB125E"/>
    <w:rsid w:val="00AB233A"/>
    <w:rsid w:val="00AB3131"/>
    <w:rsid w:val="00AB45A9"/>
    <w:rsid w:val="00AB474C"/>
    <w:rsid w:val="00AB7020"/>
    <w:rsid w:val="00AC12B1"/>
    <w:rsid w:val="00AC13B7"/>
    <w:rsid w:val="00AC24D9"/>
    <w:rsid w:val="00AC4FFD"/>
    <w:rsid w:val="00AC5724"/>
    <w:rsid w:val="00AC6090"/>
    <w:rsid w:val="00AC60B0"/>
    <w:rsid w:val="00AC7CB0"/>
    <w:rsid w:val="00AD0074"/>
    <w:rsid w:val="00AD05CC"/>
    <w:rsid w:val="00AD2A69"/>
    <w:rsid w:val="00AD5C55"/>
    <w:rsid w:val="00AE042D"/>
    <w:rsid w:val="00AE0B58"/>
    <w:rsid w:val="00AE28F4"/>
    <w:rsid w:val="00AE2AA6"/>
    <w:rsid w:val="00AE52E9"/>
    <w:rsid w:val="00AE7A9C"/>
    <w:rsid w:val="00AF0965"/>
    <w:rsid w:val="00AF273D"/>
    <w:rsid w:val="00AF3162"/>
    <w:rsid w:val="00AF41D5"/>
    <w:rsid w:val="00AF494A"/>
    <w:rsid w:val="00AF53FF"/>
    <w:rsid w:val="00B00237"/>
    <w:rsid w:val="00B00BD3"/>
    <w:rsid w:val="00B02268"/>
    <w:rsid w:val="00B032A3"/>
    <w:rsid w:val="00B05150"/>
    <w:rsid w:val="00B05DE1"/>
    <w:rsid w:val="00B11DF5"/>
    <w:rsid w:val="00B122A3"/>
    <w:rsid w:val="00B12629"/>
    <w:rsid w:val="00B13EC9"/>
    <w:rsid w:val="00B208D0"/>
    <w:rsid w:val="00B225BF"/>
    <w:rsid w:val="00B30ED3"/>
    <w:rsid w:val="00B30FD6"/>
    <w:rsid w:val="00B33DFE"/>
    <w:rsid w:val="00B34DE7"/>
    <w:rsid w:val="00B37D02"/>
    <w:rsid w:val="00B409C4"/>
    <w:rsid w:val="00B42D4C"/>
    <w:rsid w:val="00B45D49"/>
    <w:rsid w:val="00B50523"/>
    <w:rsid w:val="00B518D7"/>
    <w:rsid w:val="00B5532B"/>
    <w:rsid w:val="00B60C1F"/>
    <w:rsid w:val="00B62C8E"/>
    <w:rsid w:val="00B64010"/>
    <w:rsid w:val="00B6437B"/>
    <w:rsid w:val="00B6438D"/>
    <w:rsid w:val="00B64509"/>
    <w:rsid w:val="00B67439"/>
    <w:rsid w:val="00B72FEE"/>
    <w:rsid w:val="00B74972"/>
    <w:rsid w:val="00B74B1A"/>
    <w:rsid w:val="00B81CE8"/>
    <w:rsid w:val="00B81E54"/>
    <w:rsid w:val="00B8206A"/>
    <w:rsid w:val="00B82EE8"/>
    <w:rsid w:val="00B86C6A"/>
    <w:rsid w:val="00B87688"/>
    <w:rsid w:val="00B93DC9"/>
    <w:rsid w:val="00B96303"/>
    <w:rsid w:val="00B97313"/>
    <w:rsid w:val="00B975FD"/>
    <w:rsid w:val="00BA00BA"/>
    <w:rsid w:val="00BA0BB2"/>
    <w:rsid w:val="00BA0D8C"/>
    <w:rsid w:val="00BA0E02"/>
    <w:rsid w:val="00BA2605"/>
    <w:rsid w:val="00BA4C22"/>
    <w:rsid w:val="00BA60C6"/>
    <w:rsid w:val="00BB1A40"/>
    <w:rsid w:val="00BB3153"/>
    <w:rsid w:val="00BB33CD"/>
    <w:rsid w:val="00BB50B6"/>
    <w:rsid w:val="00BB5FC2"/>
    <w:rsid w:val="00BB71B3"/>
    <w:rsid w:val="00BC16DA"/>
    <w:rsid w:val="00BC21FF"/>
    <w:rsid w:val="00BC39BA"/>
    <w:rsid w:val="00BC4446"/>
    <w:rsid w:val="00BD21C6"/>
    <w:rsid w:val="00BD2C7A"/>
    <w:rsid w:val="00BD3D8E"/>
    <w:rsid w:val="00BD4C88"/>
    <w:rsid w:val="00BD57AC"/>
    <w:rsid w:val="00BD74B5"/>
    <w:rsid w:val="00BE0E8B"/>
    <w:rsid w:val="00BE0FC6"/>
    <w:rsid w:val="00BE1665"/>
    <w:rsid w:val="00BE1F6E"/>
    <w:rsid w:val="00BE2418"/>
    <w:rsid w:val="00BE2570"/>
    <w:rsid w:val="00BE49DD"/>
    <w:rsid w:val="00BE56F5"/>
    <w:rsid w:val="00BF6C04"/>
    <w:rsid w:val="00C0182D"/>
    <w:rsid w:val="00C05A73"/>
    <w:rsid w:val="00C119D0"/>
    <w:rsid w:val="00C13718"/>
    <w:rsid w:val="00C14225"/>
    <w:rsid w:val="00C15572"/>
    <w:rsid w:val="00C1675D"/>
    <w:rsid w:val="00C16C88"/>
    <w:rsid w:val="00C20599"/>
    <w:rsid w:val="00C25B2C"/>
    <w:rsid w:val="00C26EE7"/>
    <w:rsid w:val="00C27423"/>
    <w:rsid w:val="00C35AE4"/>
    <w:rsid w:val="00C364D1"/>
    <w:rsid w:val="00C4139C"/>
    <w:rsid w:val="00C41E16"/>
    <w:rsid w:val="00C43A27"/>
    <w:rsid w:val="00C446B8"/>
    <w:rsid w:val="00C4479E"/>
    <w:rsid w:val="00C44A0F"/>
    <w:rsid w:val="00C44BE1"/>
    <w:rsid w:val="00C464FF"/>
    <w:rsid w:val="00C50883"/>
    <w:rsid w:val="00C53BEA"/>
    <w:rsid w:val="00C5465F"/>
    <w:rsid w:val="00C556D3"/>
    <w:rsid w:val="00C56285"/>
    <w:rsid w:val="00C5661B"/>
    <w:rsid w:val="00C60159"/>
    <w:rsid w:val="00C60C98"/>
    <w:rsid w:val="00C61360"/>
    <w:rsid w:val="00C63F9C"/>
    <w:rsid w:val="00C6409B"/>
    <w:rsid w:val="00C65CBA"/>
    <w:rsid w:val="00C65E10"/>
    <w:rsid w:val="00C71908"/>
    <w:rsid w:val="00C73BC9"/>
    <w:rsid w:val="00C75AF6"/>
    <w:rsid w:val="00C76454"/>
    <w:rsid w:val="00C766BE"/>
    <w:rsid w:val="00C77A76"/>
    <w:rsid w:val="00C830A2"/>
    <w:rsid w:val="00C834C9"/>
    <w:rsid w:val="00C84987"/>
    <w:rsid w:val="00C84C65"/>
    <w:rsid w:val="00C85DA0"/>
    <w:rsid w:val="00C86199"/>
    <w:rsid w:val="00C86B88"/>
    <w:rsid w:val="00C902B8"/>
    <w:rsid w:val="00C91C01"/>
    <w:rsid w:val="00C91CBC"/>
    <w:rsid w:val="00C940DC"/>
    <w:rsid w:val="00C962B5"/>
    <w:rsid w:val="00C9734F"/>
    <w:rsid w:val="00CA0A55"/>
    <w:rsid w:val="00CA1D54"/>
    <w:rsid w:val="00CA3DC4"/>
    <w:rsid w:val="00CA4055"/>
    <w:rsid w:val="00CA574A"/>
    <w:rsid w:val="00CA5865"/>
    <w:rsid w:val="00CB0742"/>
    <w:rsid w:val="00CB1DF2"/>
    <w:rsid w:val="00CB3B58"/>
    <w:rsid w:val="00CB5433"/>
    <w:rsid w:val="00CB66E1"/>
    <w:rsid w:val="00CB6C7B"/>
    <w:rsid w:val="00CB6CD8"/>
    <w:rsid w:val="00CB722A"/>
    <w:rsid w:val="00CC04D8"/>
    <w:rsid w:val="00CC26FB"/>
    <w:rsid w:val="00CC5583"/>
    <w:rsid w:val="00CC5A29"/>
    <w:rsid w:val="00CC5DA6"/>
    <w:rsid w:val="00CC785A"/>
    <w:rsid w:val="00CD14D4"/>
    <w:rsid w:val="00CD6CE2"/>
    <w:rsid w:val="00CE2533"/>
    <w:rsid w:val="00CE437B"/>
    <w:rsid w:val="00CE609E"/>
    <w:rsid w:val="00CE7B37"/>
    <w:rsid w:val="00CF287D"/>
    <w:rsid w:val="00CF394A"/>
    <w:rsid w:val="00CF3B9E"/>
    <w:rsid w:val="00CF64D6"/>
    <w:rsid w:val="00CF6D1E"/>
    <w:rsid w:val="00D0145E"/>
    <w:rsid w:val="00D02B20"/>
    <w:rsid w:val="00D0312F"/>
    <w:rsid w:val="00D03CF5"/>
    <w:rsid w:val="00D04287"/>
    <w:rsid w:val="00D04EA7"/>
    <w:rsid w:val="00D05FC7"/>
    <w:rsid w:val="00D067B1"/>
    <w:rsid w:val="00D0726B"/>
    <w:rsid w:val="00D07FA7"/>
    <w:rsid w:val="00D108DF"/>
    <w:rsid w:val="00D1348D"/>
    <w:rsid w:val="00D17A6D"/>
    <w:rsid w:val="00D224C4"/>
    <w:rsid w:val="00D25088"/>
    <w:rsid w:val="00D26534"/>
    <w:rsid w:val="00D2774D"/>
    <w:rsid w:val="00D301EB"/>
    <w:rsid w:val="00D33AB5"/>
    <w:rsid w:val="00D34715"/>
    <w:rsid w:val="00D34E05"/>
    <w:rsid w:val="00D3672C"/>
    <w:rsid w:val="00D4305C"/>
    <w:rsid w:val="00D43A4B"/>
    <w:rsid w:val="00D44D5C"/>
    <w:rsid w:val="00D46078"/>
    <w:rsid w:val="00D47437"/>
    <w:rsid w:val="00D4756B"/>
    <w:rsid w:val="00D47B9D"/>
    <w:rsid w:val="00D543A4"/>
    <w:rsid w:val="00D5590B"/>
    <w:rsid w:val="00D5797C"/>
    <w:rsid w:val="00D57B44"/>
    <w:rsid w:val="00D62F8C"/>
    <w:rsid w:val="00D66611"/>
    <w:rsid w:val="00D71AB1"/>
    <w:rsid w:val="00D75B17"/>
    <w:rsid w:val="00D80233"/>
    <w:rsid w:val="00D80E0B"/>
    <w:rsid w:val="00D81B89"/>
    <w:rsid w:val="00D86735"/>
    <w:rsid w:val="00D87753"/>
    <w:rsid w:val="00D878A8"/>
    <w:rsid w:val="00D914C7"/>
    <w:rsid w:val="00D923F2"/>
    <w:rsid w:val="00D948D9"/>
    <w:rsid w:val="00D95EC4"/>
    <w:rsid w:val="00D97D65"/>
    <w:rsid w:val="00DA02C7"/>
    <w:rsid w:val="00DA17FA"/>
    <w:rsid w:val="00DA187D"/>
    <w:rsid w:val="00DA553F"/>
    <w:rsid w:val="00DA5D59"/>
    <w:rsid w:val="00DA629A"/>
    <w:rsid w:val="00DA7E01"/>
    <w:rsid w:val="00DB1FCB"/>
    <w:rsid w:val="00DB2198"/>
    <w:rsid w:val="00DB7985"/>
    <w:rsid w:val="00DC2E37"/>
    <w:rsid w:val="00DC4A4C"/>
    <w:rsid w:val="00DC7A0B"/>
    <w:rsid w:val="00DD20C8"/>
    <w:rsid w:val="00DD2110"/>
    <w:rsid w:val="00DD437F"/>
    <w:rsid w:val="00DD5446"/>
    <w:rsid w:val="00DD6C81"/>
    <w:rsid w:val="00DD6FA2"/>
    <w:rsid w:val="00DD7E3D"/>
    <w:rsid w:val="00DE1347"/>
    <w:rsid w:val="00DE694A"/>
    <w:rsid w:val="00DF09AC"/>
    <w:rsid w:val="00DF2BD8"/>
    <w:rsid w:val="00DF313D"/>
    <w:rsid w:val="00DF56F6"/>
    <w:rsid w:val="00DF5C34"/>
    <w:rsid w:val="00DF60BB"/>
    <w:rsid w:val="00DF735C"/>
    <w:rsid w:val="00E024C9"/>
    <w:rsid w:val="00E05333"/>
    <w:rsid w:val="00E054BE"/>
    <w:rsid w:val="00E061E4"/>
    <w:rsid w:val="00E06798"/>
    <w:rsid w:val="00E1008E"/>
    <w:rsid w:val="00E10D87"/>
    <w:rsid w:val="00E1253F"/>
    <w:rsid w:val="00E16492"/>
    <w:rsid w:val="00E203E4"/>
    <w:rsid w:val="00E22D63"/>
    <w:rsid w:val="00E25654"/>
    <w:rsid w:val="00E25B57"/>
    <w:rsid w:val="00E27342"/>
    <w:rsid w:val="00E27AA5"/>
    <w:rsid w:val="00E31F0E"/>
    <w:rsid w:val="00E32BC9"/>
    <w:rsid w:val="00E33386"/>
    <w:rsid w:val="00E3521D"/>
    <w:rsid w:val="00E36FF4"/>
    <w:rsid w:val="00E37F59"/>
    <w:rsid w:val="00E41033"/>
    <w:rsid w:val="00E4177D"/>
    <w:rsid w:val="00E4241C"/>
    <w:rsid w:val="00E42EB9"/>
    <w:rsid w:val="00E433BE"/>
    <w:rsid w:val="00E443A0"/>
    <w:rsid w:val="00E44858"/>
    <w:rsid w:val="00E46401"/>
    <w:rsid w:val="00E46D78"/>
    <w:rsid w:val="00E47A76"/>
    <w:rsid w:val="00E504EB"/>
    <w:rsid w:val="00E508AC"/>
    <w:rsid w:val="00E51625"/>
    <w:rsid w:val="00E5249D"/>
    <w:rsid w:val="00E61508"/>
    <w:rsid w:val="00E61A73"/>
    <w:rsid w:val="00E624A3"/>
    <w:rsid w:val="00E65B0B"/>
    <w:rsid w:val="00E65CCD"/>
    <w:rsid w:val="00E673F0"/>
    <w:rsid w:val="00E7151A"/>
    <w:rsid w:val="00E75A1B"/>
    <w:rsid w:val="00E75A5E"/>
    <w:rsid w:val="00E807A4"/>
    <w:rsid w:val="00E81CE0"/>
    <w:rsid w:val="00E81CF7"/>
    <w:rsid w:val="00E829A2"/>
    <w:rsid w:val="00E83B74"/>
    <w:rsid w:val="00E84FD1"/>
    <w:rsid w:val="00E87704"/>
    <w:rsid w:val="00E87FFA"/>
    <w:rsid w:val="00E943A1"/>
    <w:rsid w:val="00E94B73"/>
    <w:rsid w:val="00E97A11"/>
    <w:rsid w:val="00EA0C37"/>
    <w:rsid w:val="00EA2888"/>
    <w:rsid w:val="00EA3793"/>
    <w:rsid w:val="00EA50D3"/>
    <w:rsid w:val="00EB0D97"/>
    <w:rsid w:val="00EB1FA4"/>
    <w:rsid w:val="00EB258B"/>
    <w:rsid w:val="00EB2FF9"/>
    <w:rsid w:val="00EB58EE"/>
    <w:rsid w:val="00EB61D5"/>
    <w:rsid w:val="00EB6932"/>
    <w:rsid w:val="00EC1878"/>
    <w:rsid w:val="00EC2EAD"/>
    <w:rsid w:val="00EC4058"/>
    <w:rsid w:val="00EC45A6"/>
    <w:rsid w:val="00ED13FD"/>
    <w:rsid w:val="00ED1AE3"/>
    <w:rsid w:val="00ED36CC"/>
    <w:rsid w:val="00ED5EEF"/>
    <w:rsid w:val="00ED6A67"/>
    <w:rsid w:val="00EE0166"/>
    <w:rsid w:val="00EE06AF"/>
    <w:rsid w:val="00EE29CB"/>
    <w:rsid w:val="00EE3788"/>
    <w:rsid w:val="00EE506C"/>
    <w:rsid w:val="00EE55FF"/>
    <w:rsid w:val="00EF0DC2"/>
    <w:rsid w:val="00EF0F11"/>
    <w:rsid w:val="00EF10BF"/>
    <w:rsid w:val="00EF1AF5"/>
    <w:rsid w:val="00EF360F"/>
    <w:rsid w:val="00EF5457"/>
    <w:rsid w:val="00EF56CE"/>
    <w:rsid w:val="00EF6629"/>
    <w:rsid w:val="00EF66D6"/>
    <w:rsid w:val="00F03595"/>
    <w:rsid w:val="00F05EB9"/>
    <w:rsid w:val="00F07349"/>
    <w:rsid w:val="00F10DFD"/>
    <w:rsid w:val="00F11073"/>
    <w:rsid w:val="00F12A07"/>
    <w:rsid w:val="00F143D8"/>
    <w:rsid w:val="00F16941"/>
    <w:rsid w:val="00F20BC2"/>
    <w:rsid w:val="00F2195D"/>
    <w:rsid w:val="00F23448"/>
    <w:rsid w:val="00F24649"/>
    <w:rsid w:val="00F263BC"/>
    <w:rsid w:val="00F32D6E"/>
    <w:rsid w:val="00F33222"/>
    <w:rsid w:val="00F33CCE"/>
    <w:rsid w:val="00F363B1"/>
    <w:rsid w:val="00F3793D"/>
    <w:rsid w:val="00F40F91"/>
    <w:rsid w:val="00F423DC"/>
    <w:rsid w:val="00F44848"/>
    <w:rsid w:val="00F455E0"/>
    <w:rsid w:val="00F46995"/>
    <w:rsid w:val="00F47E0C"/>
    <w:rsid w:val="00F47F8A"/>
    <w:rsid w:val="00F50579"/>
    <w:rsid w:val="00F51558"/>
    <w:rsid w:val="00F51D98"/>
    <w:rsid w:val="00F53C6C"/>
    <w:rsid w:val="00F56608"/>
    <w:rsid w:val="00F60BE1"/>
    <w:rsid w:val="00F611AC"/>
    <w:rsid w:val="00F6227D"/>
    <w:rsid w:val="00F62C56"/>
    <w:rsid w:val="00F63DA7"/>
    <w:rsid w:val="00F64CCE"/>
    <w:rsid w:val="00F663C2"/>
    <w:rsid w:val="00F67124"/>
    <w:rsid w:val="00F6784B"/>
    <w:rsid w:val="00F70F31"/>
    <w:rsid w:val="00F8349B"/>
    <w:rsid w:val="00F846D5"/>
    <w:rsid w:val="00F84E1B"/>
    <w:rsid w:val="00F85630"/>
    <w:rsid w:val="00F85E12"/>
    <w:rsid w:val="00F9282E"/>
    <w:rsid w:val="00F93841"/>
    <w:rsid w:val="00F95C64"/>
    <w:rsid w:val="00F96A04"/>
    <w:rsid w:val="00F9795F"/>
    <w:rsid w:val="00F97BEF"/>
    <w:rsid w:val="00FA28D7"/>
    <w:rsid w:val="00FA40A6"/>
    <w:rsid w:val="00FB5D00"/>
    <w:rsid w:val="00FB7CE1"/>
    <w:rsid w:val="00FC0B94"/>
    <w:rsid w:val="00FD41A6"/>
    <w:rsid w:val="00FD7AC1"/>
    <w:rsid w:val="00FE42D9"/>
    <w:rsid w:val="00FE4DB8"/>
    <w:rsid w:val="00FF33B2"/>
    <w:rsid w:val="00FF47D7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38092FAF"/>
  <w15:docId w15:val="{DC4CC94F-346D-4329-A70F-2F4F201344C2}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t-MT" w:eastAsia="fr-FR" w:bidi="fr-F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D5C"/>
    <w:pPr>
      <w:spacing w:line="288" w:lineRule="auto"/>
      <w:jc w:val="both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D44D5C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D44D5C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D44D5C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D44D5C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44D5C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44D5C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D44D5C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44D5C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D44D5C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0271"/>
    <w:rPr>
      <w:kern w:val="28"/>
      <w:sz w:val="22"/>
      <w:szCs w:val="22"/>
      <w:lang w:val="mt-MT" w:eastAsia="en-US" w:bidi="ar-SA"/>
    </w:rPr>
  </w:style>
  <w:style w:type="character" w:customStyle="1" w:styleId="Heading2Char">
    <w:name w:val="Heading 2 Char"/>
    <w:basedOn w:val="DefaultParagraphFont"/>
    <w:link w:val="Heading2"/>
    <w:rsid w:val="007B0271"/>
    <w:rPr>
      <w:sz w:val="22"/>
      <w:szCs w:val="22"/>
      <w:lang w:val="mt-MT" w:eastAsia="en-US" w:bidi="ar-SA"/>
    </w:rPr>
  </w:style>
  <w:style w:type="character" w:customStyle="1" w:styleId="Heading3Char">
    <w:name w:val="Heading 3 Char"/>
    <w:basedOn w:val="DefaultParagraphFont"/>
    <w:link w:val="Heading3"/>
    <w:rsid w:val="007B0271"/>
    <w:rPr>
      <w:sz w:val="22"/>
      <w:szCs w:val="22"/>
      <w:lang w:val="mt-MT" w:eastAsia="en-US" w:bidi="ar-SA"/>
    </w:rPr>
  </w:style>
  <w:style w:type="character" w:customStyle="1" w:styleId="Heading4Char">
    <w:name w:val="Heading 4 Char"/>
    <w:basedOn w:val="DefaultParagraphFont"/>
    <w:link w:val="Heading4"/>
    <w:rsid w:val="007B0271"/>
    <w:rPr>
      <w:sz w:val="22"/>
      <w:szCs w:val="22"/>
      <w:lang w:val="mt-MT" w:eastAsia="en-US" w:bidi="ar-SA"/>
    </w:rPr>
  </w:style>
  <w:style w:type="character" w:customStyle="1" w:styleId="Heading5Char">
    <w:name w:val="Heading 5 Char"/>
    <w:basedOn w:val="DefaultParagraphFont"/>
    <w:link w:val="Heading5"/>
    <w:rsid w:val="007B0271"/>
    <w:rPr>
      <w:sz w:val="22"/>
      <w:szCs w:val="22"/>
      <w:lang w:val="mt-MT" w:eastAsia="en-US" w:bidi="ar-SA"/>
    </w:rPr>
  </w:style>
  <w:style w:type="character" w:customStyle="1" w:styleId="Heading6Char">
    <w:name w:val="Heading 6 Char"/>
    <w:basedOn w:val="DefaultParagraphFont"/>
    <w:link w:val="Heading6"/>
    <w:rsid w:val="007B0271"/>
    <w:rPr>
      <w:sz w:val="22"/>
      <w:szCs w:val="22"/>
      <w:lang w:val="mt-MT" w:eastAsia="en-US" w:bidi="ar-SA"/>
    </w:rPr>
  </w:style>
  <w:style w:type="character" w:customStyle="1" w:styleId="Heading7Char">
    <w:name w:val="Heading 7 Char"/>
    <w:basedOn w:val="DefaultParagraphFont"/>
    <w:link w:val="Heading7"/>
    <w:rsid w:val="007B0271"/>
    <w:rPr>
      <w:sz w:val="22"/>
      <w:szCs w:val="22"/>
      <w:lang w:val="mt-MT" w:eastAsia="en-US" w:bidi="ar-SA"/>
    </w:rPr>
  </w:style>
  <w:style w:type="character" w:customStyle="1" w:styleId="Heading8Char">
    <w:name w:val="Heading 8 Char"/>
    <w:basedOn w:val="DefaultParagraphFont"/>
    <w:link w:val="Heading8"/>
    <w:rsid w:val="007B0271"/>
    <w:rPr>
      <w:sz w:val="22"/>
      <w:szCs w:val="22"/>
      <w:lang w:val="mt-MT" w:eastAsia="en-US" w:bidi="ar-SA"/>
    </w:rPr>
  </w:style>
  <w:style w:type="character" w:customStyle="1" w:styleId="Heading9Char">
    <w:name w:val="Heading 9 Char"/>
    <w:basedOn w:val="DefaultParagraphFont"/>
    <w:link w:val="Heading9"/>
    <w:rsid w:val="007B0271"/>
    <w:rPr>
      <w:sz w:val="22"/>
      <w:szCs w:val="22"/>
      <w:lang w:val="mt-MT" w:eastAsia="en-US" w:bidi="ar-SA"/>
    </w:rPr>
  </w:style>
  <w:style w:type="paragraph" w:styleId="Footer">
    <w:name w:val="footer"/>
    <w:basedOn w:val="Normal"/>
    <w:link w:val="FooterChar"/>
    <w:qFormat/>
    <w:rsid w:val="00D44D5C"/>
  </w:style>
  <w:style w:type="character" w:customStyle="1" w:styleId="FooterChar">
    <w:name w:val="Footer Char"/>
    <w:basedOn w:val="DefaultParagraphFont"/>
    <w:link w:val="Footer"/>
    <w:rsid w:val="007B0271"/>
    <w:rPr>
      <w:sz w:val="22"/>
      <w:szCs w:val="22"/>
      <w:lang w:eastAsia="en-US" w:bidi="ar-SA"/>
    </w:rPr>
  </w:style>
  <w:style w:type="paragraph" w:styleId="FootnoteText">
    <w:name w:val="footnote text"/>
    <w:basedOn w:val="Normal"/>
    <w:link w:val="FootnoteTextChar"/>
    <w:qFormat/>
    <w:rsid w:val="00D44D5C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B0271"/>
    <w:rPr>
      <w:sz w:val="16"/>
      <w:szCs w:val="22"/>
      <w:lang w:val="mt-MT" w:eastAsia="en-US" w:bidi="ar-SA"/>
    </w:rPr>
  </w:style>
  <w:style w:type="paragraph" w:styleId="Header">
    <w:name w:val="header"/>
    <w:basedOn w:val="Normal"/>
    <w:link w:val="HeaderChar"/>
    <w:qFormat/>
    <w:rsid w:val="00D44D5C"/>
  </w:style>
  <w:style w:type="character" w:customStyle="1" w:styleId="HeaderChar">
    <w:name w:val="Header Char"/>
    <w:basedOn w:val="DefaultParagraphFont"/>
    <w:link w:val="Header"/>
    <w:rsid w:val="007B0271"/>
    <w:rPr>
      <w:sz w:val="22"/>
      <w:szCs w:val="22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D44D5C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Revision">
    <w:name w:val="Revision"/>
    <w:hidden/>
    <w:uiPriority w:val="99"/>
    <w:semiHidden/>
    <w:rsid w:val="007F5A72"/>
    <w:rPr>
      <w:sz w:val="22"/>
    </w:rPr>
  </w:style>
  <w:style w:type="table" w:styleId="TableGrid">
    <w:name w:val="Table Grid"/>
    <w:basedOn w:val="TableNormal"/>
    <w:rsid w:val="00514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s">
    <w:name w:val="quotes"/>
    <w:basedOn w:val="Normal"/>
    <w:next w:val="Normal"/>
    <w:rsid w:val="00D44D5C"/>
    <w:pPr>
      <w:ind w:left="720"/>
    </w:pPr>
    <w:rPr>
      <w:i/>
    </w:rPr>
  </w:style>
  <w:style w:type="paragraph" w:customStyle="1" w:styleId="Default">
    <w:name w:val="Default"/>
    <w:rsid w:val="003962D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8C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73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73906"/>
    <w:rPr>
      <w:rFonts w:ascii="Tahoma" w:hAnsi="Tahoma" w:cs="Tahoma"/>
      <w:sz w:val="16"/>
      <w:szCs w:val="16"/>
      <w:lang w:eastAsia="en-US" w:bidi="ar-SA"/>
    </w:rPr>
  </w:style>
  <w:style w:type="character" w:styleId="CommentReference">
    <w:name w:val="annotation reference"/>
    <w:basedOn w:val="DefaultParagraphFont"/>
    <w:semiHidden/>
    <w:unhideWhenUsed/>
    <w:rsid w:val="001E63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63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6302"/>
    <w:rPr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6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6302"/>
    <w:rPr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6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c.europa.eu/anti-trafficking/sites/antitrafficking/files/strategic_engagement_for_gender_equality_en.pdf" TargetMode="External"/><Relationship Id="rId18" Type="http://schemas.openxmlformats.org/officeDocument/2006/relationships/hyperlink" Target="https://www.ombudsman.europa.eu/mt/hom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civilsocietyprize@eesc.europa.eu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ec.europa.eu/info/about-european-commission/eu-budget/how-it-works/annual-lifecycle/implementation/anti-fraud-measures/edes_m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publications/financial-identification_mt" TargetMode="External"/><Relationship Id="rId20" Type="http://schemas.openxmlformats.org/officeDocument/2006/relationships/hyperlink" Target="http://curia.europa.e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ec.europa.eu/info/publications/legal-entities_mt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mailto:GeneralCourt.Registry@curia.europa.e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esc.europa.eu/civilsocietyprize" TargetMode="External"/><Relationship Id="rId22" Type="http://schemas.openxmlformats.org/officeDocument/2006/relationships/hyperlink" Target="https://www.eesc.europa.eu/mt/node/62774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.eu/rapid/press-release_IP-17-481_mt.htm" TargetMode="External"/><Relationship Id="rId13" Type="http://schemas.openxmlformats.org/officeDocument/2006/relationships/hyperlink" Target="http://europa.eu/rapid/press-release_IP-19-1495_mt.htm" TargetMode="External"/><Relationship Id="rId18" Type="http://schemas.openxmlformats.org/officeDocument/2006/relationships/hyperlink" Target="https://eur-lex.europa.eu/legal-content/EN/TXT/?uri=CELEX:51999IE0851" TargetMode="External"/><Relationship Id="rId3" Type="http://schemas.openxmlformats.org/officeDocument/2006/relationships/hyperlink" Target="https://eige.europa.eu/publications/poverty-gender-and-intersecting-inequalities-in-the-eu" TargetMode="External"/><Relationship Id="rId7" Type="http://schemas.openxmlformats.org/officeDocument/2006/relationships/hyperlink" Target="https://eige.europa.eu/resources/ti_pubpdf_mh0217250enn_pdfweb_20170503163908.pdf" TargetMode="External"/><Relationship Id="rId12" Type="http://schemas.openxmlformats.org/officeDocument/2006/relationships/hyperlink" Target="https://ec.europa.eu/eurostat/web/products-eurostat-news/-/EDN-20190306-2" TargetMode="External"/><Relationship Id="rId17" Type="http://schemas.openxmlformats.org/officeDocument/2006/relationships/hyperlink" Target="https://ec.europa.eu/anti-trafficking/sites/antitrafficking/files/strategic_engagement_for_gender_equality_en.pdf" TargetMode="External"/><Relationship Id="rId2" Type="http://schemas.openxmlformats.org/officeDocument/2006/relationships/hyperlink" Target="https://ec.europa.eu/eurostat/statistics-explained/index.php/Gender_statistics%23Earnings" TargetMode="External"/><Relationship Id="rId16" Type="http://schemas.openxmlformats.org/officeDocument/2006/relationships/hyperlink" Target="https://www.eu2017.ee/sites/default/files/inline-files/EU2017EE%20Trio%20Presidency%20Declaration%20on%20Equality%20Between%20Women%20and%20Men_0.pdf" TargetMode="External"/><Relationship Id="rId20" Type="http://schemas.openxmlformats.org/officeDocument/2006/relationships/hyperlink" Target="https://eur-lex.europa.eu/legal-content/MT/TXT/PDF/?uri=CELEX:32018R1725&amp;from=EN" TargetMode="External"/><Relationship Id="rId1" Type="http://schemas.openxmlformats.org/officeDocument/2006/relationships/hyperlink" Target="https://ec.europa.eu/eurostat/cros/system/files/43-2015-the_gender_employment_gap-challenges_and_solutions.pdf" TargetMode="External"/><Relationship Id="rId6" Type="http://schemas.openxmlformats.org/officeDocument/2006/relationships/hyperlink" Target="https://www.equalpayday.be/europa/" TargetMode="External"/><Relationship Id="rId11" Type="http://schemas.openxmlformats.org/officeDocument/2006/relationships/hyperlink" Target="https://cor.europa.eu/mt/events/Pages/europe-for-her.aspx" TargetMode="External"/><Relationship Id="rId5" Type="http://schemas.openxmlformats.org/officeDocument/2006/relationships/hyperlink" Target="https://ec.europa.eu/eurostat/statistics-explained/index.php/Gender_pay_gap_statistics" TargetMode="External"/><Relationship Id="rId15" Type="http://schemas.openxmlformats.org/officeDocument/2006/relationships/hyperlink" Target="http://www.europarl.europa.eu/doceo/document/A-8-2017-0046_MT.html?redirect" TargetMode="External"/><Relationship Id="rId10" Type="http://schemas.openxmlformats.org/officeDocument/2006/relationships/hyperlink" Target="http://europa.eu/rapid/press-release_IP-19-1495_mt.htm" TargetMode="External"/><Relationship Id="rId19" Type="http://schemas.openxmlformats.org/officeDocument/2006/relationships/hyperlink" Target="https://eur-lex.europa.eu/legal-content/MT/TXT/HTML/?uri=CELEX:32018R1046&amp;from=MT" TargetMode="External"/><Relationship Id="rId4" Type="http://schemas.openxmlformats.org/officeDocument/2006/relationships/hyperlink" Target="https://ec.europa.eu/eurostat/statistics-explained/index.php/Employment_statistics%23Rise_of_part-time_and_temporary_work" TargetMode="External"/><Relationship Id="rId9" Type="http://schemas.openxmlformats.org/officeDocument/2006/relationships/hyperlink" Target="https://www.schooleducationgateway.eu/en/pub/experts/role_models_leading_girls_into.htm" TargetMode="External"/><Relationship Id="rId14" Type="http://schemas.openxmlformats.org/officeDocument/2006/relationships/hyperlink" Target="http://ec.europa.eu/newsroom/just/document.cfm?doc_id=50074" TargetMode="Externa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Y:\word2016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fc960a6-20da-4c94-8684-71380fca093b">CTJJHAUHWN5E-1741767729-5188</_dlc_DocId>
    <_dlc_DocIdUrl xmlns="bfc960a6-20da-4c94-8684-71380fca093b">
      <Url>http://dm2016/eesc/2019/_layouts/15/DocIdRedir.aspx?ID=CTJJHAUHWN5E-1741767729-5188</Url>
      <Description>CTJJHAUHWN5E-1741767729-5188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Procedure xmlns="bfc960a6-20da-4c94-8684-71380fca093b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bfc960a6-20da-4c94-8684-71380fca093b">2019-05-17T12:00:00+00:00</ProductionDate>
    <FicheYear xmlns="bfc960a6-20da-4c94-8684-71380fca093b">2019</FicheYear>
    <DocumentNumber xmlns="6cbcf4cf-e730-47de-961e-b7987213c417">1915</DocumentNumber>
    <DocumentVersion xmlns="bfc960a6-20da-4c94-8684-71380fca093b">1</DocumentVersion>
    <DossierNumber xmlns="bfc960a6-20da-4c94-8684-71380fca093b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bfc960a6-20da-4c94-8684-71380fca093b" xsi:nil="true"/>
    <TaxCatchAll xmlns="bfc960a6-20da-4c94-8684-71380fca093b">
      <Value>65</Value>
      <Value>64</Value>
      <Value>63</Value>
      <Value>62</Value>
      <Value>60</Value>
      <Value>59</Value>
      <Value>58</Value>
      <Value>57</Value>
      <Value>56</Value>
      <Value>55</Value>
      <Value>52</Value>
      <Value>49</Value>
      <Value>48</Value>
      <Value>46</Value>
      <Value>45</Value>
      <Value>38</Value>
      <Value>25</Value>
      <Value>21</Value>
      <Value>17</Value>
      <Value>16</Value>
      <Value>14</Value>
      <Value>11</Value>
      <Value>10</Value>
      <Value>7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bfc960a6-20da-4c94-8684-71380fca093b" xsi:nil="true"/>
    <DocumentYear xmlns="bfc960a6-20da-4c94-8684-71380fca093b">2019</DocumentYear>
    <FicheNumber xmlns="bfc960a6-20da-4c94-8684-71380fca093b">5223</FicheNumber>
    <DocumentPart xmlns="bfc960a6-20da-4c94-8684-71380fca093b">0</DocumentPart>
    <AdoptionDate xmlns="bfc960a6-20da-4c94-8684-71380fca093b" xsi:nil="true"/>
    <RequestingService xmlns="bfc960a6-20da-4c94-8684-71380fca093b">Département D - Communication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6cbcf4cf-e730-47de-961e-b7987213c417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BD53362FFBC664E91C0C82BDF70E843" ma:contentTypeVersion="4" ma:contentTypeDescription="Defines the documents for Document Manager V2" ma:contentTypeScope="" ma:versionID="188a2fab6d5ae6ff5e0bdaea837052df">
  <xsd:schema xmlns:xsd="http://www.w3.org/2001/XMLSchema" xmlns:xs="http://www.w3.org/2001/XMLSchema" xmlns:p="http://schemas.microsoft.com/office/2006/metadata/properties" xmlns:ns2="bfc960a6-20da-4c94-8684-71380fca093b" xmlns:ns3="http://schemas.microsoft.com/sharepoint/v3/fields" xmlns:ns4="6cbcf4cf-e730-47de-961e-b7987213c417" targetNamespace="http://schemas.microsoft.com/office/2006/metadata/properties" ma:root="true" ma:fieldsID="540a514fdb074b5ca017f44daa8a17f1" ns2:_="" ns3:_="" ns4:_="">
    <xsd:import namespace="bfc960a6-20da-4c94-8684-71380fca093b"/>
    <xsd:import namespace="http://schemas.microsoft.com/sharepoint/v3/fields"/>
    <xsd:import namespace="6cbcf4cf-e730-47de-961e-b7987213c4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960a6-20da-4c94-8684-71380fca09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4e4b016f-42fc-4499-ae6e-4c1333bbc229}" ma:internalName="TaxCatchAll" ma:showField="CatchAllData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4e4b016f-42fc-4499-ae6e-4c1333bbc229}" ma:internalName="TaxCatchAllLabel" ma:readOnly="true" ma:showField="CatchAllDataLabel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cf4cf-e730-47de-961e-b7987213c417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8E3107-8DE2-455D-8DFE-D96F38A47879}"/>
</file>

<file path=customXml/itemProps2.xml><?xml version="1.0" encoding="utf-8"?>
<ds:datastoreItem xmlns:ds="http://schemas.openxmlformats.org/officeDocument/2006/customXml" ds:itemID="{F963E6A8-4059-499E-B8BD-609473CBFED7}"/>
</file>

<file path=customXml/itemProps3.xml><?xml version="1.0" encoding="utf-8"?>
<ds:datastoreItem xmlns:ds="http://schemas.openxmlformats.org/officeDocument/2006/customXml" ds:itemID="{459D982F-591D-4ACF-95D5-48D9B89EB598}"/>
</file>

<file path=customXml/itemProps4.xml><?xml version="1.0" encoding="utf-8"?>
<ds:datastoreItem xmlns:ds="http://schemas.openxmlformats.org/officeDocument/2006/customXml" ds:itemID="{58E51E49-15E2-4F33-82A6-8192475FD4F7}"/>
</file>

<file path=customXml/itemProps5.xml><?xml version="1.0" encoding="utf-8"?>
<ds:datastoreItem xmlns:ds="http://schemas.openxmlformats.org/officeDocument/2006/customXml" ds:itemID="{46615A31-0989-4B02-9D38-A48ACC7B2AC1}"/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11</Pages>
  <Words>3885</Words>
  <Characters>22146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PSC 2019 - Rules of procedure</vt:lpstr>
    </vt:vector>
  </TitlesOfParts>
  <Company>CESE-CdR</Company>
  <LinksUpToDate>false</LinksUpToDate>
  <CharactersWithSpaces>25980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 2019 - Regoli ta' Proċedura</dc:title>
  <dc:creator>kheid</dc:creator>
  <cp:keywords>EESC-2019-01915-00-01-INFO-TRA-EN</cp:keywords>
  <dc:description>Rapporteur:  - Original language: EN - Date of document: 17/05/2019 - Date of meeting:  - External documents:  - Administrator: MME Comi Anna</dc:description>
  <cp:lastModifiedBy>razer</cp:lastModifiedBy>
  <cp:revision>5</cp:revision>
  <cp:lastPrinted>2019-03-07T10:54:00Z</cp:lastPrinted>
  <dcterms:created xsi:type="dcterms:W3CDTF">2019-05-16T13:26:00Z</dcterms:created>
  <dcterms:modified xsi:type="dcterms:W3CDTF">2019-05-17T07:05:00Z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16/05/2019, 11/04/2019, 14/03/2019, 13/03/2019, 13/03/2019, 11/03/2019, 11/03/2019, 07/02/2019, 05/02/2019, 25/05/2018, 15/05/2018, 27/04/2018, 27/04/2018, 27/03/2018, 27/03/2018, 27/02/2018, 27/02/2018, 16/06/2017, 07/06/2017, 02/06/2017, 02/06/2017, 18/</vt:lpwstr>
  </property>
  <property fmtid="{D5CDD505-2E9C-101B-9397-08002B2CF9AE}" pid="4" name="Pref_Time">
    <vt:lpwstr>14:46:58, 09:52:59, 12:35:37, 11:50:30, 11:30:47, 10:20:15, 10:17:27, 11:41:03, 14:43:55, 14:35:24, 14:36:09, 11:42:57, 11:30:10, 16:27:47, 14:46:58, 17:09:20, 17:04:41, 15:39:20, 18:19:09, 16:45:54, 16:28:44, 14:15:13, 13:47:29, 12:37:17, 07:19:42, 14:38</vt:lpwstr>
  </property>
  <property fmtid="{D5CDD505-2E9C-101B-9397-08002B2CF9AE}" pid="5" name="Pref_User">
    <vt:lpwstr>mkop, amett, LAchi, jhvi, shalp, enied, ssex, jhvi, hnic, jhvi, hnic, mkop, YMUR, tvoc, ssex, tvoc, ssex, hnic, jhvi, jhvi, nmcg, amett, htoo, amett, enied, tvoc, mkop, tvoc, amett, tvoc, sphil</vt:lpwstr>
  </property>
  <property fmtid="{D5CDD505-2E9C-101B-9397-08002B2CF9AE}" pid="6" name="Pref_FileName">
    <vt:lpwstr>EESC-2019-01915-00-01-INFO-ORI.docx, EESC-2019-01915-00-00-INFO-ORI.docx, EESC-2019-00904-10-02-NB-ORI.docx, EESC-2019-00904-10-01-NB-TRA-EN-CRR.docx, EESC-2019-00904-10-01-NB-CRR-EN.docx, EESC-2019-00904-10-00-NB-TRA-EN-CRR.docx, EESC-2019-00904-10-00-NB</vt:lpwstr>
  </property>
  <property fmtid="{D5CDD505-2E9C-101B-9397-08002B2CF9AE}" pid="7" name="ContentTypeId">
    <vt:lpwstr>0x010100EA97B91038054C99906057A708A1480A007BD53362FFBC664E91C0C82BDF70E843</vt:lpwstr>
  </property>
  <property fmtid="{D5CDD505-2E9C-101B-9397-08002B2CF9AE}" pid="8" name="_dlc_DocIdItemGuid">
    <vt:lpwstr>625cb219-f9cd-4258-ad45-f7ec95867c26</vt:lpwstr>
  </property>
  <property fmtid="{D5CDD505-2E9C-101B-9397-08002B2CF9AE}" pid="9" name="AvailableTranslations">
    <vt:lpwstr>17;#ES|e7a6b05b-ae16-40c8-add9-68b64b03aeba;#55;#BG|1a1b3951-7821-4e6a-85f5-5673fc08bd2c;#16;#PL|1e03da61-4678-4e07-b136-b5024ca9197b;#65;#ET|ff6c3f4c-b02c-4c3c-ab07-2c37995a7a0a;#48;#LT|a7ff5ce7-6123-4f68-865a-a57c31810414;#14;#DE|f6b31e5a-26fa-4935-b661-318e46daf27e;#62;#FI|87606a43-d45f-42d6-b8c9-e1a3457db5b7;#21;#IT|0774613c-01ed-4e5d-a25d-11d2388de825;#60;#HU|6b229040-c589-4408-b4c1-4285663d20a8;#49;#EL|6d4f4d51-af9b-4650-94b4-4276bee85c91;#38;#SV|c2ed69e7-a339-43d7-8f22-d93680a92aa0;#45;#NL|55c6556c-b4f4-441d-9acf-c498d4f838bd;#25;#SK|46d9fce0-ef79-4f71-b89b-cd6aa82426b8;#57;#RO|feb747a2-64cd-4299-af12-4833ddc30497;#58;#LV|46f7e311-5d9f-4663-b433-18aeccb7ace7;#4;#EN|f2175f21-25d7-44a3-96da-d6a61b075e1b;#64;#PT|50ccc04a-eadd-42ae-a0cb-acaf45f812ba;#59;#HR|2f555653-ed1a-4fe6-8362-9082d95989e5;#52;#DA|5d49c027-8956-412b-aa16-e85a0f96ad0e;#46;#CS|72f9705b-0217-4fd3-bea2-cbc7ed80e26e;#56;#SL|98a412ae-eb01-49e9-ae3d-585a81724cfc;#10;#FR|d2afafd3-4c81-4f60-8f52-ee33f2f54ff3;#63;#MT|7df99101-6854-4a26-b53a-b88c0da02c26</vt:lpwstr>
  </property>
  <property fmtid="{D5CDD505-2E9C-101B-9397-08002B2CF9AE}" pid="10" name="DocumentType_0">
    <vt:lpwstr>INFO|d9136e7c-93a9-4c42-9d28-92b61e85f80c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1915</vt:i4>
  </property>
  <property fmtid="{D5CDD505-2E9C-101B-9397-08002B2CF9AE}" pid="14" name="FicheYear">
    <vt:i4>2019</vt:i4>
  </property>
  <property fmtid="{D5CDD505-2E9C-101B-9397-08002B2CF9AE}" pid="15" name="DocumentVersion">
    <vt:i4>1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11;#INFO|d9136e7c-93a9-4c42-9d28-92b61e85f80c</vt:lpwstr>
  </property>
  <property fmtid="{D5CDD505-2E9C-101B-9397-08002B2CF9AE}" pid="22" name="RequestingService">
    <vt:lpwstr>Département D - Communication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/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/>
  </property>
  <property fmtid="{D5CDD505-2E9C-101B-9397-08002B2CF9AE}" pid="29" name="AvailableTranslations_0">
    <vt:lpwstr>EN|f2175f21-25d7-44a3-96da-d6a61b075e1b;PT|50ccc04a-eadd-42ae-a0cb-acaf45f812ba;FR|d2afafd3-4c81-4f60-8f52-ee33f2f54ff3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64;#PT|50ccc04a-eadd-42ae-a0cb-acaf45f812ba;#11;#INFO|d9136e7c-93a9-4c42-9d28-92b61e85f80c;#10;#FR|d2afafd3-4c81-4f60-8f52-ee33f2f54ff3;#7;#Final|ea5e6674-7b27-4bac-b091-73adbb394efe;#5;#Unrestricted|826e22d7-d029-4ec0-a450-0c28ff673572;#4;#EN|f2175f21-25d7-44a3-96da-d6a61b075e1b;#2;#TRA|150d2a88-1431-44e6-a8ca-0bb753ab8672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7;#Final|ea5e6674-7b27-4bac-b091-73adbb394efe</vt:lpwstr>
  </property>
  <property fmtid="{D5CDD505-2E9C-101B-9397-08002B2CF9AE}" pid="35" name="DocumentYear">
    <vt:i4>2019</vt:i4>
  </property>
  <property fmtid="{D5CDD505-2E9C-101B-9397-08002B2CF9AE}" pid="36" name="FicheNumber">
    <vt:i4>5223</vt:i4>
  </property>
  <property fmtid="{D5CDD505-2E9C-101B-9397-08002B2CF9AE}" pid="37" name="DocumentLanguage">
    <vt:lpwstr>63;#MT|7df99101-6854-4a26-b53a-b88c0da02c26</vt:lpwstr>
  </property>
  <property fmtid="{D5CDD505-2E9C-101B-9397-08002B2CF9AE}" pid="38" name="_docset_NoMedatataSyncRequired">
    <vt:lpwstr>False</vt:lpwstr>
  </property>
</Properties>
</file>