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999" w:rsidRPr="00AC4BA5" w:rsidRDefault="009A52B8" w:rsidP="002F03CC">
      <w:pPr>
        <w:pStyle w:val="Caption"/>
        <w:spacing w:after="0"/>
        <w:jc w:val="center"/>
        <w:rPr>
          <w:color w:val="auto"/>
        </w:rPr>
      </w:pPr>
      <w:bookmarkStart w:id="0" w:name="_GoBack"/>
      <w:bookmarkEnd w:id="0"/>
      <w:r>
        <w:rPr>
          <w:noProof/>
          <w:color w:val="auto"/>
          <w:lang w:eastAsia="en-GB" w:bidi="ne-N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32.9pt;margin-top:793.7pt;width:51pt;height:31.2pt;z-index:-251658752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 o:allowincell="f" filled="f" fillcolor="this" stroked="f">
            <v:textbox>
              <w:txbxContent>
                <w:p w:rsidR="00425999" w:rsidRPr="00AC4BA5" w:rsidRDefault="00043BFA" w:rsidP="00425999">
                  <w:pPr>
                    <w:jc w:val="center"/>
                    <w:rPr>
                      <w:rFonts w:ascii="Arial" w:hAnsi="Arial" w:cs="Arial"/>
                      <w:b/>
                      <w:sz w:val="48"/>
                    </w:rPr>
                  </w:pPr>
                  <w:r w:rsidRPr="00AC4BA5">
                    <w:rPr>
                      <w:rFonts w:ascii="Arial" w:hAnsi="Arial" w:cs="Arial"/>
                      <w:b/>
                      <w:sz w:val="48"/>
                    </w:rPr>
                    <w:t>SR</w:t>
                  </w:r>
                </w:p>
              </w:txbxContent>
            </v:textbox>
            <w10:wrap anchorx="page" anchory="page"/>
          </v:shape>
        </w:pict>
      </w:r>
      <w:r w:rsidR="00043BFA" w:rsidRPr="00AC4BA5">
        <w:rPr>
          <w:noProof/>
          <w:color w:val="auto"/>
          <w:lang w:eastAsia="en-GB"/>
        </w:rPr>
        <w:drawing>
          <wp:inline distT="0" distB="0" distL="0" distR="0">
            <wp:extent cx="882650" cy="556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999" w:rsidRPr="00AC4BA5" w:rsidRDefault="00043BFA" w:rsidP="00425999">
      <w:pPr>
        <w:jc w:val="center"/>
        <w:rPr>
          <w:rFonts w:ascii="Arial" w:hAnsi="Arial" w:cs="Arial"/>
          <w:b/>
          <w:i/>
          <w:sz w:val="20"/>
        </w:rPr>
      </w:pPr>
      <w:r w:rsidRPr="00AC4BA5">
        <w:rPr>
          <w:rFonts w:ascii="Arial" w:hAnsi="Arial" w:cs="Arial"/>
          <w:b/>
          <w:i/>
          <w:sz w:val="20"/>
        </w:rPr>
        <w:t>Европск</w:t>
      </w:r>
      <w:r w:rsidR="009D6028" w:rsidRPr="00AC4BA5">
        <w:rPr>
          <w:rFonts w:ascii="Arial" w:hAnsi="Arial" w:cs="Arial"/>
          <w:b/>
          <w:i/>
          <w:sz w:val="20"/>
          <w:lang w:val="sr-Cyrl-RS"/>
        </w:rPr>
        <w:t>и</w:t>
      </w:r>
      <w:r w:rsidRPr="00AC4BA5">
        <w:rPr>
          <w:rFonts w:ascii="Arial" w:hAnsi="Arial" w:cs="Arial"/>
          <w:b/>
          <w:i/>
          <w:sz w:val="20"/>
        </w:rPr>
        <w:t xml:space="preserve"> економски и социјални комитет</w:t>
      </w:r>
    </w:p>
    <w:p w:rsidR="00425999" w:rsidRPr="00AC4BA5" w:rsidRDefault="009A52B8" w:rsidP="00425999">
      <w:pPr>
        <w:jc w:val="center"/>
      </w:pPr>
    </w:p>
    <w:p w:rsidR="00425999" w:rsidRPr="00AC4BA5" w:rsidRDefault="009A52B8" w:rsidP="00425999">
      <w:pPr>
        <w:jc w:val="center"/>
      </w:pPr>
    </w:p>
    <w:p w:rsidR="00425999" w:rsidRPr="00AC4BA5" w:rsidRDefault="00043BFA" w:rsidP="00425999">
      <w:pPr>
        <w:jc w:val="center"/>
        <w:rPr>
          <w:b/>
          <w:sz w:val="28"/>
        </w:rPr>
      </w:pPr>
      <w:r w:rsidRPr="00AC4BA5">
        <w:rPr>
          <w:b/>
          <w:sz w:val="28"/>
        </w:rPr>
        <w:t>7. Форум организација цивилног друштва Западног Балкана</w:t>
      </w:r>
    </w:p>
    <w:p w:rsidR="00425999" w:rsidRPr="00AC4BA5" w:rsidRDefault="009A52B8" w:rsidP="00425999">
      <w:pPr>
        <w:jc w:val="center"/>
        <w:rPr>
          <w:sz w:val="28"/>
        </w:rPr>
      </w:pPr>
    </w:p>
    <w:p w:rsidR="00425999" w:rsidRPr="00AC4BA5" w:rsidRDefault="00043BFA" w:rsidP="00425999">
      <w:pPr>
        <w:jc w:val="center"/>
      </w:pPr>
      <w:r w:rsidRPr="00AC4BA5">
        <w:t>Тирана, 16. – 17. априла 2019.</w:t>
      </w:r>
    </w:p>
    <w:p w:rsidR="00425999" w:rsidRPr="00AC4BA5" w:rsidRDefault="009A52B8" w:rsidP="00425999">
      <w:pPr>
        <w:jc w:val="center"/>
      </w:pPr>
    </w:p>
    <w:p w:rsidR="00425999" w:rsidRPr="00AC4BA5" w:rsidRDefault="00043BFA" w:rsidP="00425999">
      <w:pPr>
        <w:jc w:val="center"/>
        <w:rPr>
          <w:b/>
          <w:u w:val="single"/>
        </w:rPr>
      </w:pPr>
      <w:r w:rsidRPr="00AC4BA5">
        <w:rPr>
          <w:b/>
          <w:u w:val="single"/>
        </w:rPr>
        <w:t>ЗАВРШНА ДЕКЛАРАЦИЈА</w:t>
      </w:r>
    </w:p>
    <w:p w:rsidR="00425999" w:rsidRPr="00AC4BA5" w:rsidRDefault="009A52B8" w:rsidP="00425999">
      <w:pPr>
        <w:jc w:val="center"/>
        <w:rPr>
          <w:b/>
          <w:u w:val="single"/>
        </w:rPr>
      </w:pPr>
    </w:p>
    <w:p w:rsidR="00425999" w:rsidRPr="00AC4BA5" w:rsidRDefault="00043BFA" w:rsidP="008B6F65">
      <w:pPr>
        <w:numPr>
          <w:ilvl w:val="0"/>
          <w:numId w:val="1"/>
        </w:numPr>
        <w:ind w:left="567" w:hanging="567"/>
      </w:pPr>
      <w:r w:rsidRPr="00AC4BA5">
        <w:t>Европски економски и социјални комитет (EESC), који представља економске и социјалне компоненте организованог цивилног друштва у Европској унији (ЕУ), одржао је свој седми Форум организација цивилног друштва Западног Балкана с подршком Европске комисије и Већа за регионалну сарадњу. Форум је спојио представнике синдиката Западног Балкана, послодавце и организације цивилног друштва, чланове EESC-а, представнике влада Западног Балкана и међународне институције и институције Европске уније.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 xml:space="preserve">На форуму се дискутовало о следећим главним темама: процени и могућностима за везе између ЕУ и Западног Балкана; улози социјалних партнера и организација цивилног друштва у промовисању регионалне сарадње (у трговини и улагању, повезаности и односима с људима); и стању социјалног дијалога и омогућавању грађанског простора на Западном Балкану. </w:t>
      </w:r>
    </w:p>
    <w:p w:rsidR="00425999" w:rsidRPr="00AC4BA5" w:rsidRDefault="009A52B8" w:rsidP="00425999"/>
    <w:p w:rsidR="00425999" w:rsidRPr="00AC4BA5" w:rsidRDefault="00043BFA" w:rsidP="00425999">
      <w:pPr>
        <w:keepNext/>
      </w:pPr>
      <w:r w:rsidRPr="00AC4BA5">
        <w:t>Учесници форума усвојили су следећу декларацију:</w:t>
      </w:r>
    </w:p>
    <w:p w:rsidR="00425999" w:rsidRPr="00AC4BA5" w:rsidRDefault="009A52B8" w:rsidP="00425999">
      <w:pPr>
        <w:keepNext/>
        <w:rPr>
          <w:b/>
        </w:rPr>
      </w:pPr>
    </w:p>
    <w:p w:rsidR="00425999" w:rsidRPr="00AC4BA5" w:rsidRDefault="00043BFA" w:rsidP="00425999">
      <w:pPr>
        <w:keepNext/>
        <w:rPr>
          <w:b/>
        </w:rPr>
      </w:pPr>
      <w:r w:rsidRPr="00AC4BA5">
        <w:rPr>
          <w:i/>
        </w:rPr>
        <w:t>На темељу процене и могућности за везе између ЕУ и Западног Балкана:</w:t>
      </w:r>
    </w:p>
    <w:p w:rsidR="00425999" w:rsidRPr="00AC4BA5" w:rsidRDefault="009A52B8" w:rsidP="00425999">
      <w:pPr>
        <w:keepNext/>
        <w:rPr>
          <w:b/>
        </w:rPr>
      </w:pPr>
    </w:p>
    <w:p w:rsidR="00425999" w:rsidRPr="00AC4BA5" w:rsidRDefault="00043BFA" w:rsidP="00425999">
      <w:pPr>
        <w:keepNext/>
      </w:pPr>
      <w:r w:rsidRPr="00AC4BA5">
        <w:t>Учесници:</w:t>
      </w:r>
    </w:p>
    <w:p w:rsidR="00425999" w:rsidRPr="00AC4BA5" w:rsidRDefault="009A52B8" w:rsidP="00425999">
      <w:pPr>
        <w:keepNext/>
        <w:rPr>
          <w:b/>
        </w:rPr>
      </w:pPr>
    </w:p>
    <w:p w:rsidR="00425999" w:rsidRPr="00AC4BA5" w:rsidRDefault="00043BFA" w:rsidP="00F960A3">
      <w:pPr>
        <w:pStyle w:val="ListParagraph"/>
        <w:numPr>
          <w:ilvl w:val="0"/>
          <w:numId w:val="1"/>
        </w:numPr>
        <w:ind w:left="567" w:hanging="567"/>
      </w:pPr>
      <w:r w:rsidRPr="00AC4BA5">
        <w:t>поздрављају напредак који је већина партнера у региону постигла према приступању ЕУ од задњег Форума, који се одржао у Сарајеву у јулу 2017.: Црна Гора и Србија отвориле су бројна нова поглавља, иако спорије него што је било очекивано; Албанија и Северна Македонија наставиле су с реформама неопходним како би се започели преговори за приступ ЕУ, по могућности касније ове године; Босна и Херцеговина се креће према добивању статуса државе кандидата за ЕУ; а Косово</w:t>
      </w:r>
      <w:r w:rsidRPr="00AC4BA5">
        <w:rPr>
          <w:sz w:val="24"/>
          <w:szCs w:val="24"/>
          <w:vertAlign w:val="superscript"/>
        </w:rPr>
        <w:footnoteReference w:id="1"/>
      </w:r>
      <w:r w:rsidR="00584E0F">
        <w:t xml:space="preserve"> </w:t>
      </w:r>
      <w:r w:rsidRPr="00AC4BA5">
        <w:t>је провело реформе које су омогућиле Европској комисији издавање позитивног мишљења о либерализацији виза за грађане Косова;</w:t>
      </w:r>
    </w:p>
    <w:p w:rsidR="00425999" w:rsidRPr="00AC4BA5" w:rsidRDefault="009A52B8" w:rsidP="00425999">
      <w:pPr>
        <w:pStyle w:val="ListParagraph"/>
      </w:pPr>
    </w:p>
    <w:p w:rsidR="00755AF7" w:rsidRPr="00AC4BA5" w:rsidRDefault="00043BFA" w:rsidP="00755AF7">
      <w:pPr>
        <w:pStyle w:val="ListParagraph"/>
        <w:numPr>
          <w:ilvl w:val="0"/>
          <w:numId w:val="1"/>
        </w:numPr>
        <w:ind w:left="567" w:hanging="567"/>
      </w:pPr>
      <w:r w:rsidRPr="00AC4BA5">
        <w:t xml:space="preserve">изражавају задовољство што је дуготрајан проблем имена између Грчке и Северне Македоније коначно решен; сада када то питање више не стоји на путу интеграцији Северне Македоније у ЕУ траже од Већа да потврди тај значајан напор и прати препоруку </w:t>
      </w:r>
      <w:r w:rsidRPr="00AC4BA5">
        <w:lastRenderedPageBreak/>
        <w:t xml:space="preserve">Европске комисије за започињање преговора о приступању чим се испуне потребни услови; </w:t>
      </w:r>
    </w:p>
    <w:p w:rsidR="00755AF7" w:rsidRPr="00AC4BA5" w:rsidRDefault="009A52B8" w:rsidP="00755AF7">
      <w:pPr>
        <w:pStyle w:val="ListParagraph"/>
        <w:ind w:left="567"/>
      </w:pPr>
    </w:p>
    <w:p w:rsidR="00B46849" w:rsidRPr="00AC4BA5" w:rsidRDefault="00043BFA" w:rsidP="00425999">
      <w:pPr>
        <w:pStyle w:val="ListParagraph"/>
        <w:numPr>
          <w:ilvl w:val="0"/>
          <w:numId w:val="1"/>
        </w:numPr>
        <w:ind w:left="567" w:hanging="567"/>
      </w:pPr>
      <w:r w:rsidRPr="00AC4BA5">
        <w:t>у потпуности подупиру међурегионалну сарадњу на Западном Балкану; у исто време стављају акценат на важност индивидуалних заслуга у процесу проширења, где се сваку државу кандидата за чланство у ЕУ просуђује у складу с њеним властитим резултатима;</w:t>
      </w:r>
    </w:p>
    <w:p w:rsidR="00B46849" w:rsidRPr="00AC4BA5" w:rsidRDefault="009A52B8" w:rsidP="00B46849">
      <w:pPr>
        <w:pStyle w:val="ListParagraph"/>
        <w:ind w:left="567"/>
      </w:pPr>
    </w:p>
    <w:p w:rsidR="00B76C18" w:rsidRPr="00AC4BA5" w:rsidRDefault="00043BFA" w:rsidP="00425999">
      <w:pPr>
        <w:pStyle w:val="ListParagraph"/>
        <w:numPr>
          <w:ilvl w:val="0"/>
          <w:numId w:val="1"/>
        </w:numPr>
        <w:ind w:left="567" w:hanging="567"/>
      </w:pPr>
      <w:r w:rsidRPr="00AC4BA5">
        <w:t>поздрављају Комисијину нову стратегију за Западни Балкан под називом „Веродостојна перспектива проширења и појачано ангажовање ЕУ за Западни Балкан” и њених шест водећих иницијатива; позивају све институције ЕУ да допринесу провођењу акција наведених у акционом плану за потпору преображају Западног Балкана за период од 2018. до 2020.;</w:t>
      </w:r>
    </w:p>
    <w:p w:rsidR="00B76C18" w:rsidRPr="00AC4BA5" w:rsidRDefault="009A52B8" w:rsidP="00B76C18">
      <w:pPr>
        <w:pStyle w:val="ListParagraph"/>
        <w:ind w:left="567"/>
      </w:pPr>
    </w:p>
    <w:p w:rsidR="00755AF7" w:rsidRPr="00AC4BA5" w:rsidRDefault="00043BFA" w:rsidP="00425999">
      <w:pPr>
        <w:pStyle w:val="ListParagraph"/>
        <w:numPr>
          <w:ilvl w:val="0"/>
          <w:numId w:val="1"/>
        </w:numPr>
        <w:ind w:left="567" w:hanging="567"/>
      </w:pPr>
      <w:r w:rsidRPr="00AC4BA5">
        <w:t>примећују да стратегија јасно наводи да све државе које се желе прикључити ЕУ требају унапред да реше своје билатералне спорове и изражавају наду да ће решења бити ускоро нађена за све такве нерешене спорове; указују на постојеће протесте у низу држава Западног Балкана и у том погледу стављају акценат на важност ефикасног дијалога унутар функционалних демократских институција, као и важност права и слободе грађана на властито изражавање;</w:t>
      </w:r>
    </w:p>
    <w:p w:rsidR="00755AF7" w:rsidRPr="00AC4BA5" w:rsidRDefault="009A52B8" w:rsidP="00755AF7">
      <w:pPr>
        <w:pStyle w:val="ListParagraph"/>
        <w:ind w:left="567"/>
      </w:pPr>
    </w:p>
    <w:p w:rsidR="00425999" w:rsidRPr="00AC4BA5" w:rsidRDefault="00043BFA" w:rsidP="00425999">
      <w:pPr>
        <w:pStyle w:val="ListParagraph"/>
        <w:numPr>
          <w:ilvl w:val="0"/>
          <w:numId w:val="1"/>
        </w:numPr>
        <w:ind w:left="567" w:hanging="567"/>
      </w:pPr>
      <w:r w:rsidRPr="00AC4BA5">
        <w:t>уверени су да је проширење ЕУ, а посебно ширење њених демократских вредности и правних стандарда на Западни Балкан, у интересу и региона и ЕУ; изражавају наду да ће проширење остати један од приоритета ЕУ, унаточ мноштву изазова с којима се тренутачно суочава; позивају нови Европски парламент и нову Европску комисију да наставе подржавати политику проширења ЕУ након Европских избора у мају 2019. и побољшају свој инструментариј за ангажман са Западним Балканом.</w:t>
      </w:r>
    </w:p>
    <w:p w:rsidR="00425999" w:rsidRPr="00AC4BA5" w:rsidRDefault="009A52B8" w:rsidP="00425999">
      <w:pPr>
        <w:ind w:left="720"/>
      </w:pPr>
    </w:p>
    <w:p w:rsidR="00B76C18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поздрављају Софијску декларацију ЕУ, донесену на Самиту Западног Балкана одржаном 17. маја 2018. и њену агенду приоритета те подстичу будућа председништва Већа ЕУ да одрже интеграцију земаља Западног Балкана високо на листи приоритета; позивају институције ЕУ и државе чланице ЕУ да редовно укључују представнике земаља Западног Балкана у самите ЕУ, почињући од Европског већа у Сибиу који ће се одржати следећи месец, као доказ да ЕУ сматра овај регион делом своје будућности;</w:t>
      </w:r>
    </w:p>
    <w:p w:rsidR="00B76C18" w:rsidRPr="00AC4BA5" w:rsidRDefault="009A52B8" w:rsidP="00B76C18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изражавају забринутост око смањења простора за цивилно друштво у бројним земљама на Западном Балкану; подстичу власти на Западном Балкану да удвоструче своје напоре како би осигурале поштовање владавине права, темељна права, реформе правосуђа, борбу против корупције као и независност новинара и слободу медија – неке од основних европских вредности које би требала да поштује свака држава чланица ЕУ;</w:t>
      </w:r>
    </w:p>
    <w:p w:rsidR="00425999" w:rsidRPr="00AC4BA5" w:rsidRDefault="009A52B8" w:rsidP="00425999">
      <w:pPr>
        <w:ind w:left="720"/>
      </w:pPr>
    </w:p>
    <w:p w:rsidR="00C87823" w:rsidRPr="00AC4BA5" w:rsidRDefault="00043BFA" w:rsidP="0009114A">
      <w:pPr>
        <w:numPr>
          <w:ilvl w:val="0"/>
          <w:numId w:val="1"/>
        </w:numPr>
        <w:ind w:left="567" w:hanging="567"/>
      </w:pPr>
      <w:r w:rsidRPr="00AC4BA5">
        <w:t>још једном стављају акценат на потребу за политиком проширења ЕУ која се фокусира на демократизацију, владавину права, међурегионалну сарадњу и изградњу поверења, као и структуриранији и систематичнији приступ у погледу учествовања цивилног друштва; позивају ЕУ да размотри и подупре, заједно са својим стратегијама одозго према доле, и стратегије  цивилног друштва за промицање владавине права усмерене одоздо према горе;</w:t>
      </w:r>
    </w:p>
    <w:p w:rsidR="00C87823" w:rsidRPr="00AC4BA5" w:rsidRDefault="009A52B8" w:rsidP="00C87823">
      <w:pPr>
        <w:ind w:left="567"/>
      </w:pPr>
    </w:p>
    <w:p w:rsidR="00425999" w:rsidRPr="00AC4BA5" w:rsidRDefault="00043BFA" w:rsidP="00B76C18">
      <w:pPr>
        <w:numPr>
          <w:ilvl w:val="0"/>
          <w:numId w:val="1"/>
        </w:numPr>
        <w:ind w:left="567" w:hanging="567"/>
      </w:pPr>
      <w:r w:rsidRPr="00AC4BA5">
        <w:lastRenderedPageBreak/>
        <w:t>поздрављају предлог Европске комисије за повећањем средстава намењених за нови Програм претприступне помоћи за период 2021.–2027. (ИПА III) и позивају све институције ЕУ да подрже то повећање; верују да ће знатно повећање у претприступној помоћи омогућити партнерима са Западног Балкана да се боље припреме за приступање, задовоље стандарде комунитарног права и побољшају економску и социјалну конвергенцију с ЕУ; сматрају да је изнимно важно ојачати друштвени и цивилни дијалог на Западном Балкану и подстицати Комисију да и даље олакшава приступ независним социјалним партнерима и цивилним организацијама, као и удружењима за истражно новинарство – кључне демографске актере верне европским вредностима у региону – средствима ИПА-е;</w:t>
      </w:r>
    </w:p>
    <w:p w:rsidR="00425999" w:rsidRPr="00AC4BA5" w:rsidRDefault="009A52B8" w:rsidP="00425999">
      <w:pPr>
        <w:pStyle w:val="ListParagraph"/>
      </w:pPr>
    </w:p>
    <w:p w:rsidR="00D20115" w:rsidRPr="00AC4BA5" w:rsidRDefault="00043BFA" w:rsidP="00D20115">
      <w:pPr>
        <w:numPr>
          <w:ilvl w:val="0"/>
          <w:numId w:val="1"/>
        </w:numPr>
        <w:ind w:left="567" w:hanging="567"/>
        <w:rPr>
          <w:b/>
          <w:bCs/>
        </w:rPr>
      </w:pPr>
      <w:r w:rsidRPr="00AC4BA5">
        <w:t>поздрављају позитиван ефект који је берлински процес имао на Западни Балкан и настављање процеса повећања ЕУ те изражавају висока очекивања за шести Самит Западног Балкана који ће се одржати у Познању од 4 до 5 јула; изражавају наду да ће социјални партнери и организације цивилног друштва бити позване да придонесу самиту.</w:t>
      </w:r>
    </w:p>
    <w:p w:rsidR="00D20115" w:rsidRPr="00AC4BA5" w:rsidRDefault="009A52B8" w:rsidP="00D20115">
      <w:pPr>
        <w:ind w:left="708"/>
      </w:pPr>
    </w:p>
    <w:p w:rsidR="00D20115" w:rsidRPr="00AC4BA5" w:rsidRDefault="00043BFA" w:rsidP="00D20115">
      <w:pPr>
        <w:keepNext/>
      </w:pPr>
      <w:r w:rsidRPr="00AC4BA5">
        <w:rPr>
          <w:i/>
        </w:rPr>
        <w:t>О улози организација цивилног друштва у промицању регионалне сарадње:</w:t>
      </w:r>
    </w:p>
    <w:p w:rsidR="00D20115" w:rsidRPr="00AC4BA5" w:rsidRDefault="009A52B8" w:rsidP="00D20115">
      <w:pPr>
        <w:keepNext/>
      </w:pPr>
    </w:p>
    <w:p w:rsidR="00D20115" w:rsidRPr="00AC4BA5" w:rsidRDefault="00043BFA" w:rsidP="00D20115">
      <w:pPr>
        <w:keepNext/>
      </w:pPr>
      <w:r w:rsidRPr="00AC4BA5">
        <w:t xml:space="preserve">Учесници, у подручју </w:t>
      </w:r>
      <w:r w:rsidRPr="00AC4BA5">
        <w:rPr>
          <w:i/>
        </w:rPr>
        <w:t>трговине и инвестирања</w:t>
      </w:r>
      <w:r w:rsidRPr="00AC4BA5">
        <w:t>:</w:t>
      </w:r>
    </w:p>
    <w:p w:rsidR="00D20115" w:rsidRPr="00AC4BA5" w:rsidRDefault="009A52B8" w:rsidP="00D20115">
      <w:pPr>
        <w:ind w:left="567"/>
        <w:rPr>
          <w:b/>
          <w:bCs/>
        </w:rPr>
      </w:pPr>
    </w:p>
    <w:p w:rsidR="00757394" w:rsidRPr="00AC4BA5" w:rsidRDefault="00043BFA" w:rsidP="00D20115">
      <w:pPr>
        <w:numPr>
          <w:ilvl w:val="0"/>
          <w:numId w:val="1"/>
        </w:numPr>
        <w:ind w:left="567" w:hanging="567"/>
        <w:rPr>
          <w:b/>
          <w:bCs/>
        </w:rPr>
      </w:pPr>
      <w:r w:rsidRPr="00AC4BA5">
        <w:t>стављају акценат на то да Споразум о слободној трговини у Централној Европи (ЦЕФТА) и Регионално економско подручје (REA) имају велики потенцијал за повећање међурегионалне трговине и економског раста, на корист свих грађана Западног Балкана; указују на то да су политичка стабилност и добре суседске везе темељни предуслови за економски раст; стављају акценат на то да би заједничко регионално тржиште донело нова радна места, смањене трошкове, бржи проток добара и људи те више инвеститора на Западни Балкан;</w:t>
      </w:r>
    </w:p>
    <w:p w:rsidR="00757394" w:rsidRPr="00AC4BA5" w:rsidRDefault="009A52B8" w:rsidP="00757394">
      <w:pPr>
        <w:ind w:left="567"/>
      </w:pPr>
    </w:p>
    <w:p w:rsidR="00915D26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то да све неправедне тарифе наметнуте на увоз добара и услуга између странака ЦЕФТА-е требају бити укинуте; такође указују на то да власти Западног Балкана требају да реше све главне препреке, укључујући билатералне спорове и слободно кретање грађана, како би се постигао даљњи напредак у регионалној економској интеграцији и трговини те како би се привукла страна улагања;</w:t>
      </w:r>
    </w:p>
    <w:p w:rsidR="00915D26" w:rsidRPr="00AC4BA5" w:rsidRDefault="009A52B8" w:rsidP="00915D26">
      <w:pPr>
        <w:ind w:left="567"/>
      </w:pPr>
    </w:p>
    <w:p w:rsidR="00915D26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наглашавају важност правилног провођења ЦЕФТА-е и REA-е, као и смањење тензија регионалне трговине између странака; с обзиром на трговину, стављају акценат на то да Западни Балкан треба остварити регионалне механизме међусобног препознавања у релевантним подручјима како би се смањиле нетарифне баријере и поједноставили гранични прелази;</w:t>
      </w:r>
    </w:p>
    <w:p w:rsidR="00915D26" w:rsidRPr="00AC4BA5" w:rsidRDefault="009A52B8" w:rsidP="00915D26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указују на то да се, како би се привукла приватна улагања, власти Западног Балкана требају уверити да фирма може ући, такмичити се под истим условима те изаћи с тржишта; стављају акценат на то да је важно, како би се отворила нова радна места, имати погодно и предвидљивије пословно окружење, али и развити прикладну подршку за подстицање интеграције тржишта рада рањивих група као што су особе с хендикепом, млади људи, жене и мањине;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66F16">
      <w:pPr>
        <w:numPr>
          <w:ilvl w:val="0"/>
          <w:numId w:val="1"/>
        </w:numPr>
        <w:ind w:left="567" w:hanging="567"/>
      </w:pPr>
      <w:r w:rsidRPr="00AC4BA5">
        <w:t>позивају Европску комисију да и даље олакшава учење и развој путем размене најбољих пракси на регионалној разини; треба дати приоритет изградњи капацитета релевантних заинтересованих страна, олакшавајући приступ тржишту и финансијама те пружајући услуге пословног саветовања;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подсећају да је социјални и цивилни дијалог кључ економског и социјалног развоја Западног Балкана и ЕУ; захтевају бољу транспарентност те ранију и већу укљученост социјалних партнера и организација цивилног друштва у великим регионалним пројектима, као предуслова за успешну примену REA-е; поздрављају успостављање Коморског инвестиционог форума Западног Балкана;</w:t>
      </w:r>
    </w:p>
    <w:p w:rsidR="00425999" w:rsidRPr="00AC4BA5" w:rsidRDefault="009A52B8" w:rsidP="00425999">
      <w:pPr>
        <w:pStyle w:val="ListParagraph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подстичу власти на Западном Балкану да знатно улажу у квалитетно образовање, од раног развоја детета све до техничког и универзитетског образовања, како би се омогућио неометан прелаз из школе на посао те како би се промовисало предузетништво; указују на то да су целоживотно учење те стручно образовање и обука кључни за функционалну економију која се може носити с изазовима дигитализације;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rPr>
          <w:shd w:val="clear" w:color="auto" w:fill="FFFFFF"/>
        </w:rPr>
        <w:t>стављају акценат на то да су јачање владавине права и борба против корупције кључни у побољшању пословне и инвестиционе климе широм региона, тако да су јаке и независне институције, примена закона, смањење неформалне економије и модернизовање јавне управе од велике важности;</w:t>
      </w:r>
    </w:p>
    <w:p w:rsidR="00F61A9C" w:rsidRPr="00AC4BA5" w:rsidRDefault="009A52B8" w:rsidP="00F61A9C">
      <w:pPr>
        <w:ind w:left="567"/>
      </w:pPr>
    </w:p>
    <w:p w:rsidR="00902F01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изражавају забринутост око чињенице да само ограничен број подузећа на Западном Балкану користи интернет и дигиталне алате за повећање своје продуктивности и унапређивање свог развоја; захтевају подршку за микро, мала и средња предузећа како би им помогли да се развију и проведу своје ИТ пројекте те боље прилагоде активности и програме својим потребама;</w:t>
      </w:r>
    </w:p>
    <w:p w:rsidR="00902F01" w:rsidRPr="00AC4BA5" w:rsidRDefault="009A52B8" w:rsidP="00902F01">
      <w:pPr>
        <w:ind w:left="567"/>
      </w:pPr>
    </w:p>
    <w:p w:rsidR="00F61A9C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то да је ЕУ највећи трговински партнер и највећи инвеститор у Западни Балкан те је због тога у интересу економског раста ЕУ да учини регион атрактивнијим за трговину и инвестиције и да се придружи њеним транспортним, енергетским и дигиталним мрежама.</w:t>
      </w:r>
    </w:p>
    <w:p w:rsidR="00425999" w:rsidRPr="00AC4BA5" w:rsidRDefault="009A52B8" w:rsidP="00425999">
      <w:pPr>
        <w:rPr>
          <w:i/>
        </w:rPr>
      </w:pPr>
    </w:p>
    <w:p w:rsidR="00425999" w:rsidRPr="00AC4BA5" w:rsidRDefault="00043BFA" w:rsidP="00425999">
      <w:pPr>
        <w:keepNext/>
      </w:pPr>
      <w:r w:rsidRPr="00AC4BA5">
        <w:t xml:space="preserve">Учесници, у подручју </w:t>
      </w:r>
      <w:r w:rsidRPr="00AC4BA5">
        <w:rPr>
          <w:i/>
        </w:rPr>
        <w:t>повезивања</w:t>
      </w:r>
      <w:r w:rsidRPr="00AC4BA5">
        <w:t>:</w:t>
      </w:r>
    </w:p>
    <w:p w:rsidR="00425999" w:rsidRPr="00AC4BA5" w:rsidRDefault="009A52B8" w:rsidP="00425999">
      <w:pPr>
        <w:keepNext/>
      </w:pPr>
    </w:p>
    <w:p w:rsidR="003542B3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 xml:space="preserve">снажно подупиру „Агенду повезивања” Западног Балкана за проширење трансевропских и енергетских мрежа/коридора на регион, помоћу средстава Инструмента претприступне помоћи и међународних финансијских институција; </w:t>
      </w:r>
    </w:p>
    <w:p w:rsidR="003542B3" w:rsidRPr="00AC4BA5" w:rsidRDefault="009A52B8" w:rsidP="003542B3">
      <w:pPr>
        <w:ind w:left="567"/>
      </w:pPr>
    </w:p>
    <w:p w:rsidR="00E34E0F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потребу да власти Западног Балкана убрзају припрему и провођење пројеката у подручјима транспорта и енергије, који су често отежани слабим капацитетима јавне администрације на Западном Балкану и лошом регионалном координацијом међу тим јавним администрацијама; истичу потребу за бољим укључењем локалних заједница и социјалних партнера и организација цивилних друштава у те инфраструктурне пројекте;</w:t>
      </w:r>
    </w:p>
    <w:p w:rsidR="00E34E0F" w:rsidRPr="00AC4BA5" w:rsidRDefault="009A52B8" w:rsidP="00E34E0F">
      <w:pPr>
        <w:ind w:left="567"/>
      </w:pPr>
    </w:p>
    <w:p w:rsidR="00581078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lastRenderedPageBreak/>
        <w:t>захтевају да национални корисници на Западном Балкану буду укључени у пројекте регионалне повезаности од најранијих фаза; траже да се систем праћења извођења успостави на регионалној разини, попраћен повезаним механизмима који могу идентификовати и решити проблеме на билатералној или регионалној разини у било којој фази;</w:t>
      </w:r>
    </w:p>
    <w:p w:rsidR="00581078" w:rsidRPr="00AC4BA5" w:rsidRDefault="009A52B8" w:rsidP="00581078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то да власти Западног Балкана требају наставити са усвајањем кључног Законодавства ЕУ о енергији унутар оквира Уговора о Енергетској заједници и наставити своје напоре за стварање регионалног тржишта електричне енергије;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захтевају да владе Западног Балкана отворе пут за прелаз на чисту енергију усвајајући циљеве за 2030. с обзиром на обновљиве изворе енергије, енергетску ефикасност и смањење емисија гасова стаклене баште у складу с циљевима ЕУ за 2030., узимајући у обзир социо-економски садржај и Паришки споразум о климатским променама те да осигурају укљученост социјалних партнера и организација цивилног друштва у овај процес;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позивају на укидање неефикасних субвенција за производњу енергије из угља које подстичу траћење електричне енергије и нарушавају тржиште енергије; подупиру идеју успостављања приватног инвестиционог фонда намењеног модерним обновљивим изворима енергије на Западном Балкану, пошумљавању и искорењивању сиромаштва енергијом у региону;</w:t>
      </w:r>
    </w:p>
    <w:p w:rsidR="00425999" w:rsidRPr="00AC4BA5" w:rsidRDefault="009A52B8" w:rsidP="00425999">
      <w:pPr>
        <w:ind w:left="720"/>
      </w:pPr>
    </w:p>
    <w:p w:rsidR="003542B3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поздрављају успостављање Транспортне заједнице и изражавају наду да ће ускоро постати потпуно функционална; стављају акценат на важност укључивања социјалних партнера и организација цивилног друштва у активности Транспортне заједнице;</w:t>
      </w:r>
    </w:p>
    <w:p w:rsidR="003542B3" w:rsidRPr="00AC4BA5" w:rsidRDefault="009A52B8" w:rsidP="003542B3">
      <w:pPr>
        <w:ind w:left="567"/>
      </w:pPr>
    </w:p>
    <w:p w:rsidR="00B50023" w:rsidRPr="00AC4BA5" w:rsidRDefault="00043BFA" w:rsidP="00AA3B05">
      <w:pPr>
        <w:numPr>
          <w:ilvl w:val="0"/>
          <w:numId w:val="1"/>
        </w:numPr>
        <w:ind w:left="567" w:hanging="567"/>
      </w:pPr>
      <w:r w:rsidRPr="00AC4BA5">
        <w:t>стављају акценат на то да би власти Западног Балкана требале скупљати, објављивати и редовно ажурирати статистичке податке, у складу са стандардима ЕУ, како би омогућиле непрестано праћење које проводе социјални партнери и организације цивилног друштва; подстичу политичке власти да укључе социјалне партнере и организације цивилног друштва у пројектовање транспортних и енергетских политика;</w:t>
      </w:r>
    </w:p>
    <w:p w:rsidR="00C01AA8" w:rsidRPr="00AC4BA5" w:rsidRDefault="009A52B8" w:rsidP="00C01AA8">
      <w:pPr>
        <w:ind w:left="567"/>
      </w:pPr>
    </w:p>
    <w:p w:rsidR="00FB4C7D" w:rsidRPr="00AC4BA5" w:rsidRDefault="00043BFA" w:rsidP="00B50023">
      <w:pPr>
        <w:numPr>
          <w:ilvl w:val="0"/>
          <w:numId w:val="1"/>
        </w:numPr>
        <w:ind w:left="567" w:hanging="567"/>
      </w:pPr>
      <w:r w:rsidRPr="00AC4BA5">
        <w:t>стављају акценат на то да користи повезаности произлазе не само из отварања према већим трговачким приликама него и из преноса знања међу земљама; указују на потребу за међусобним признавањем академских квалификација;</w:t>
      </w:r>
    </w:p>
    <w:p w:rsidR="00FB4C7D" w:rsidRPr="00AC4BA5" w:rsidRDefault="009A52B8" w:rsidP="00FB4C7D">
      <w:pPr>
        <w:ind w:left="567"/>
      </w:pPr>
    </w:p>
    <w:p w:rsidR="00C01AA8" w:rsidRPr="00AC4BA5" w:rsidRDefault="00043BFA" w:rsidP="00B50023">
      <w:pPr>
        <w:numPr>
          <w:ilvl w:val="0"/>
          <w:numId w:val="1"/>
        </w:numPr>
        <w:ind w:left="567" w:hanging="567"/>
      </w:pPr>
      <w:r w:rsidRPr="00AC4BA5">
        <w:t>поздрављају покретање Дигиталне агенде за Западни Балкан, која позива на инвестиције у широкопојасне везе, повећавајући сајбер безбедност и јачајући дигиталну економију и друштво, као и поступно смањење наплате роаминга, на корист грађана и подузећа; поздрављају недавно потписивање свеобухватног регионалног уговора о ромингу који ће елиминисати цене роминга од 2021.;</w:t>
      </w:r>
    </w:p>
    <w:p w:rsidR="00C01AA8" w:rsidRPr="00AC4BA5" w:rsidRDefault="009A52B8" w:rsidP="00C01AA8">
      <w:pPr>
        <w:ind w:left="567"/>
      </w:pPr>
    </w:p>
    <w:p w:rsidR="00C01AA8" w:rsidRPr="00AC4BA5" w:rsidRDefault="00043BFA" w:rsidP="00B50023">
      <w:pPr>
        <w:numPr>
          <w:ilvl w:val="0"/>
          <w:numId w:val="1"/>
        </w:numPr>
        <w:ind w:left="567" w:hanging="567"/>
      </w:pPr>
      <w:r w:rsidRPr="00AC4BA5">
        <w:t xml:space="preserve">стављају акценат на то да су грађани и предузећа прави покретачи дигиталног развоја и препоручују да – како би се омогућило потпуно искориштавање потенцијала дигитализације као алата за економски раст и социјални развој – владе Западног Балкана </w:t>
      </w:r>
      <w:r w:rsidRPr="00AC4BA5">
        <w:lastRenderedPageBreak/>
        <w:t>повећају своје напоре у подручју дигиталног образовања и обуке; позивају власти Западног Балкана да инвестирају више у модернизацију и дигитализацију школа те да омогуће брзи интернет у свим основним и средњим школама;</w:t>
      </w:r>
    </w:p>
    <w:p w:rsidR="00AA3B05" w:rsidRPr="00AC4BA5" w:rsidRDefault="009A52B8" w:rsidP="00AA3B05">
      <w:pPr>
        <w:ind w:left="567"/>
      </w:pPr>
    </w:p>
    <w:p w:rsidR="00B50023" w:rsidRPr="00AC4BA5" w:rsidRDefault="00043BFA" w:rsidP="004B13DF">
      <w:pPr>
        <w:numPr>
          <w:ilvl w:val="0"/>
          <w:numId w:val="1"/>
        </w:numPr>
        <w:ind w:left="567" w:hanging="567"/>
      </w:pPr>
      <w:r w:rsidRPr="00AC4BA5">
        <w:t>верују да се квалификационе неусклађености на Западном Балкану, као и изазови на тржишту рада произашли због дигиталних и технолошких промена у економији, могу решити развојем ефикасније стручне обуке и науковања, програмима целоживотног образовања и већим укључивањем социјалних партнера и организација цивилног друштва у њихову израду.</w:t>
      </w:r>
    </w:p>
    <w:p w:rsidR="00425999" w:rsidRPr="00AC4BA5" w:rsidRDefault="009A52B8" w:rsidP="00425999">
      <w:pPr>
        <w:rPr>
          <w:i/>
        </w:rPr>
      </w:pPr>
    </w:p>
    <w:p w:rsidR="00425999" w:rsidRPr="00AC4BA5" w:rsidRDefault="00043BFA" w:rsidP="00425999">
      <w:pPr>
        <w:keepNext/>
      </w:pPr>
      <w:r w:rsidRPr="00AC4BA5">
        <w:t xml:space="preserve">Учесници, у подручју </w:t>
      </w:r>
      <w:r w:rsidRPr="00AC4BA5">
        <w:rPr>
          <w:i/>
        </w:rPr>
        <w:t>односа људи према људима – јачање веза</w:t>
      </w:r>
      <w:r w:rsidRPr="00AC4BA5">
        <w:t>:</w:t>
      </w:r>
    </w:p>
    <w:p w:rsidR="00425999" w:rsidRPr="00AC4BA5" w:rsidRDefault="009A52B8" w:rsidP="00425999">
      <w:pPr>
        <w:keepNext/>
      </w:pPr>
    </w:p>
    <w:p w:rsidR="00FE4D85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поздрављају разрешење вишедеценијског спора између Грчке и Северне Македоније око имена потоње и подстичу обе државе да у потпуности примене Преспански споразум; наглашавају важну улогу коју ће социјални партнери и организације цивилног друштва из обију земаља имати у фази примене, како би саградили мостове између два друштва и смањили скептицизам међу грађанима о исходу Споразума постигнутог на највишој политичкој разини;</w:t>
      </w:r>
    </w:p>
    <w:p w:rsidR="00FE4D85" w:rsidRPr="00AC4BA5" w:rsidRDefault="009A52B8" w:rsidP="00FE4D85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примећују да Западни Балкан наставља бити неповерљив према регионалној сарадњи због дуготрајних конфликата; стављају акценат на потребу да регион превлада наслеђе прошлости и подстиче међусобно поверење те ствара погодну климу за решавање нерешених билатералних питања; указују на то да би регионалне иницијативе у идеалном случају требале бити одговорност региона те би их требао провести сам Западни Балкан, где ће ЕУ само олакшавати њихово провођење;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5151F2">
      <w:pPr>
        <w:numPr>
          <w:ilvl w:val="0"/>
          <w:numId w:val="1"/>
        </w:numPr>
        <w:ind w:left="567" w:hanging="567"/>
      </w:pPr>
      <w:r w:rsidRPr="00AC4BA5">
        <w:t>стављају акценат на то да, како би се наставио развијати приступ одоздо према горе, треба дати потпору пројектима с базног нивоа и локалним иницијативама фокусиранима на промовисање добрих суседских односа и решавање честих проблема у друштвима Западног Балкана; како би се олакшало помирење, предлажу повећање финансијске потпоре регионалним пројектима посебно фокусиранима на размену искустава међу грађанима кроз мобилност и путовања;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наглашавају важну улогу коју имају медији у спречавању и разрешењу конфликата те истичу да би јавни емитери требали предводити пут према промицању толеранције, разумевања и међусобног поштовања те конструктивном давању доприноса миру у друштву;</w:t>
      </w:r>
    </w:p>
    <w:p w:rsidR="00425999" w:rsidRPr="00AC4BA5" w:rsidRDefault="009A52B8" w:rsidP="00425999">
      <w:pPr>
        <w:pStyle w:val="ListParagraph"/>
      </w:pPr>
    </w:p>
    <w:p w:rsidR="00BA6617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наглашавају специфичност региона Западног Балкана у погледу депопулације као резултата међурегионалне миграције и имиграције, посебно младих људи, према ЕУ, што значајно утиче на демографију и друштва тих земаља, а тиме и на њихово социо-економско стање и перцепцију.</w:t>
      </w:r>
    </w:p>
    <w:p w:rsidR="00BA6617" w:rsidRPr="00AC4BA5" w:rsidRDefault="009A52B8" w:rsidP="00BA6617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 xml:space="preserve">стављају акценат на потребу да владе инвестирају пуно више у младе људе и да развију политике блиском сарадњом са социјалним партнерима и организацијама цивилног друштва које представљају младе; указују да на то је побољшање образовања, смањење </w:t>
      </w:r>
      <w:r w:rsidRPr="00AC4BA5">
        <w:lastRenderedPageBreak/>
        <w:t>незапослености младих и постизање бољег укључења младих људи у друштва Западног Балкана једини начин ублажавања њихових миграцијских тенденција; подстичу пројекте регионалне размене међу младим људима;</w:t>
      </w:r>
    </w:p>
    <w:p w:rsidR="00425999" w:rsidRPr="00AC4BA5" w:rsidRDefault="009A52B8" w:rsidP="00425999">
      <w:pPr>
        <w:pStyle w:val="ListParagraph"/>
      </w:pPr>
    </w:p>
    <w:p w:rsidR="00425999" w:rsidRPr="00AC4BA5" w:rsidRDefault="00043BFA" w:rsidP="005151F2">
      <w:pPr>
        <w:numPr>
          <w:ilvl w:val="0"/>
          <w:numId w:val="1"/>
        </w:numPr>
        <w:ind w:left="567" w:hanging="567"/>
      </w:pPr>
      <w:r w:rsidRPr="00AC4BA5">
        <w:t>стављају акценат на потребу да све заинтересоване стране даље промичу и повећавају улогу жена и девојака, женско предузетништво, невладине организације усмерене према женама и стратешко промишљање као носитеља промене за промовисање мирних и инклузивних друштава, укључујући превенцију сукоба, медијацију, изградњу мира и опоравак од сукоба.</w:t>
      </w:r>
    </w:p>
    <w:p w:rsidR="00425999" w:rsidRPr="00AC4BA5" w:rsidRDefault="009A52B8" w:rsidP="00425999">
      <w:pPr>
        <w:ind w:left="720"/>
      </w:pPr>
    </w:p>
    <w:p w:rsidR="00425999" w:rsidRPr="00AC4BA5" w:rsidRDefault="00043BFA" w:rsidP="00425999">
      <w:pPr>
        <w:keepNext/>
        <w:rPr>
          <w:i/>
        </w:rPr>
      </w:pPr>
      <w:r w:rsidRPr="00AC4BA5">
        <w:rPr>
          <w:i/>
        </w:rPr>
        <w:t>О стању социјалног дијалога на Западном Балкану:</w:t>
      </w:r>
    </w:p>
    <w:p w:rsidR="00425999" w:rsidRPr="00AC4BA5" w:rsidRDefault="009A52B8" w:rsidP="00425999">
      <w:pPr>
        <w:keepNext/>
        <w:rPr>
          <w:b/>
        </w:rPr>
      </w:pPr>
    </w:p>
    <w:p w:rsidR="00425999" w:rsidRPr="00AC4BA5" w:rsidRDefault="00043BFA" w:rsidP="00425999">
      <w:pPr>
        <w:keepNext/>
      </w:pPr>
      <w:r w:rsidRPr="00AC4BA5">
        <w:t>Учесници:</w:t>
      </w:r>
    </w:p>
    <w:p w:rsidR="00425999" w:rsidRPr="00AC4BA5" w:rsidRDefault="009A52B8" w:rsidP="00425999">
      <w:pPr>
        <w:keepNext/>
      </w:pPr>
    </w:p>
    <w:p w:rsidR="005A7EBD" w:rsidRPr="00AC4BA5" w:rsidRDefault="00043BFA" w:rsidP="004B13DF">
      <w:pPr>
        <w:numPr>
          <w:ilvl w:val="0"/>
          <w:numId w:val="1"/>
        </w:numPr>
        <w:ind w:left="567" w:hanging="567"/>
      </w:pPr>
      <w:r w:rsidRPr="00AC4BA5">
        <w:t>стављају акценат на важну улогу коју би национална трипартитна тела требала имати у обликовању и надгледању Програма економских реформи (ERP) и Програма реформи политике запошљавања и социјалне политике (ESRP) те позивају власти Западног Балкана да редовно укључују та тела и посаветују се с њима у процесу усвајања тих важних докумената и свих реформи које из њих произлазе;</w:t>
      </w:r>
    </w:p>
    <w:p w:rsidR="00DD3012" w:rsidRPr="00AC4BA5" w:rsidRDefault="009A52B8" w:rsidP="00DD3012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важност колективног преговарања као кључног механизма за стварање праведног и одрживог платног система и борбе против несразмера плата међу половима, као и вертикална и секторска сегрегација тржишта рада; позивају владе Западног Балкана да гарантују право слободе удруживања, како правно тако и у пракси, те да осигурају околину која ће стимулисати развој колективног преговарања, и на разини сектора;</w:t>
      </w:r>
    </w:p>
    <w:p w:rsidR="00425999" w:rsidRPr="00AC4BA5" w:rsidRDefault="009A52B8" w:rsidP="00425999">
      <w:pPr>
        <w:ind w:left="720"/>
      </w:pPr>
    </w:p>
    <w:p w:rsidR="00F57925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важност традиционалног концепта радних односа и социјалног дијалога те позивају власти Западног Балкана, такође и на локалној разини, да повећају сарадњу са социјалним партнерима који делују на подручју социјалне политике, политика запослења и економских политика; наглашавају да се треба систематичније и правовремено посаветовати са социјалним партнерима о важним законодавним предлозима те у свим фазама приликом писања стратешких докумената;</w:t>
      </w:r>
    </w:p>
    <w:p w:rsidR="00F57925" w:rsidRPr="00AC4BA5" w:rsidRDefault="009A52B8" w:rsidP="00F57925">
      <w:pPr>
        <w:ind w:left="567"/>
      </w:pPr>
    </w:p>
    <w:p w:rsidR="00466F16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 xml:space="preserve">још једном позивају институције ЕУ и владе Западног Балкана да осигурају јачање целокупних капацитета социјалних партнера, у исто време у потпуности чувајући своју независност; </w:t>
      </w:r>
    </w:p>
    <w:p w:rsidR="00466F16" w:rsidRPr="00AC4BA5" w:rsidRDefault="009A52B8" w:rsidP="00466F16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 xml:space="preserve">позивају владе да поштују и гарантују поштовање закона о раду и да побољшају трипартитни социјални дијалог; </w:t>
      </w:r>
    </w:p>
    <w:p w:rsidR="003C5B99" w:rsidRPr="00AC4BA5" w:rsidRDefault="009A52B8" w:rsidP="003C5B99">
      <w:pPr>
        <w:ind w:left="567"/>
      </w:pPr>
    </w:p>
    <w:p w:rsidR="00466F16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истичу улогу социјалних партнера у дигиталној трансформацији и позивају власти Западног Балкана да их укључе на бољи и ефикаснији начин, такође и путем колективних споразума о раду, у процес доношења закона; стављају акценат на то да ће социјални дијалог бити од кључне важности у напорима ублажавања последица дигиталне револуције на будућност рада и радних односа;</w:t>
      </w:r>
    </w:p>
    <w:p w:rsidR="00466F16" w:rsidRPr="00AC4BA5" w:rsidRDefault="009A52B8" w:rsidP="00466F16">
      <w:pPr>
        <w:ind w:left="567"/>
      </w:pPr>
    </w:p>
    <w:p w:rsidR="00F15F6C" w:rsidRPr="00AC4BA5" w:rsidRDefault="00043BFA" w:rsidP="004B13DF">
      <w:pPr>
        <w:numPr>
          <w:ilvl w:val="0"/>
          <w:numId w:val="1"/>
        </w:numPr>
        <w:ind w:left="567" w:hanging="567"/>
      </w:pPr>
      <w:r w:rsidRPr="00AC4BA5">
        <w:lastRenderedPageBreak/>
        <w:t>подстичу социјалне партнере из земаља Западног Балкана да такође продубе своје односе на регионалној разини (активности умрежавања и дељење искустава);</w:t>
      </w:r>
    </w:p>
    <w:p w:rsidR="00106503" w:rsidRPr="00AC4BA5" w:rsidRDefault="009A52B8" w:rsidP="004B13DF">
      <w:pPr>
        <w:ind w:left="567"/>
      </w:pPr>
    </w:p>
    <w:p w:rsidR="00106503" w:rsidRPr="00AC4BA5" w:rsidRDefault="00043BFA" w:rsidP="00106503">
      <w:pPr>
        <w:numPr>
          <w:ilvl w:val="0"/>
          <w:numId w:val="1"/>
        </w:numPr>
        <w:ind w:left="567" w:hanging="567"/>
      </w:pPr>
      <w:r w:rsidRPr="00AC4BA5">
        <w:t xml:space="preserve">у вези са 100. годишњицом Међународне организације рада, позивају ЕУ и власти Западног Балкана да подрже и одобре нову конвенцију која треба бити прихваћена током 108. Међународне конференције о раду у јуну 2019.: „Окончање насиља и злостављања жена и мушкараца у свету рада”. </w:t>
      </w:r>
    </w:p>
    <w:p w:rsidR="00106503" w:rsidRPr="00AC4BA5" w:rsidRDefault="009A52B8" w:rsidP="004B13DF">
      <w:pPr>
        <w:ind w:left="567"/>
      </w:pPr>
    </w:p>
    <w:p w:rsidR="00425999" w:rsidRPr="00AC4BA5" w:rsidRDefault="009A52B8" w:rsidP="00425999">
      <w:pPr>
        <w:ind w:left="567" w:hanging="567"/>
      </w:pPr>
    </w:p>
    <w:p w:rsidR="004D6FDD" w:rsidRPr="00AC4BA5" w:rsidRDefault="00043BFA" w:rsidP="004D6FDD">
      <w:pPr>
        <w:keepNext/>
        <w:rPr>
          <w:i/>
        </w:rPr>
      </w:pPr>
      <w:r w:rsidRPr="00AC4BA5">
        <w:rPr>
          <w:i/>
        </w:rPr>
        <w:t>О стању цивилног дијалога и омогућавања грађанског простора на Западном Балкану:</w:t>
      </w:r>
    </w:p>
    <w:p w:rsidR="004D6FDD" w:rsidRPr="00AC4BA5" w:rsidRDefault="009A52B8" w:rsidP="004D6FDD">
      <w:pPr>
        <w:keepNext/>
        <w:rPr>
          <w:b/>
        </w:rPr>
      </w:pPr>
    </w:p>
    <w:p w:rsidR="004D6FDD" w:rsidRPr="00AC4BA5" w:rsidRDefault="00043BFA" w:rsidP="004D6FDD">
      <w:pPr>
        <w:keepNext/>
      </w:pPr>
      <w:r w:rsidRPr="00AC4BA5">
        <w:t>Учесници:</w:t>
      </w:r>
    </w:p>
    <w:p w:rsidR="009513EC" w:rsidRPr="00AC4BA5" w:rsidRDefault="009A52B8" w:rsidP="004D6FDD">
      <w:pPr>
        <w:keepNext/>
      </w:pPr>
    </w:p>
    <w:p w:rsidR="009513EC" w:rsidRPr="00AC4BA5" w:rsidRDefault="00043BFA" w:rsidP="004B13DF">
      <w:pPr>
        <w:numPr>
          <w:ilvl w:val="0"/>
          <w:numId w:val="1"/>
        </w:numPr>
        <w:ind w:left="567" w:hanging="567"/>
      </w:pPr>
      <w:r w:rsidRPr="00AC4BA5">
        <w:t>траже да, уз прави трипартитни социјални дијалог, владе Западног Балкана размотре успостављање механизама за функционални дијалог цивилног друштва који укључују и социјалне партнере и организације цивилног друштва, у складу с Европским економским и социјалним комитетом;</w:t>
      </w:r>
    </w:p>
    <w:p w:rsidR="004D6FDD" w:rsidRPr="00AC4BA5" w:rsidRDefault="009A52B8" w:rsidP="00425999">
      <w:pPr>
        <w:ind w:left="567" w:hanging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подсећају власти Западног Балкана на важност гарантовања слободе удруживања и осигуравања цивилног простора који омогућује снажан и ефикасан цивилни дијалог; позивају све владе Западног Балкана да усвоје националне стратегије за омогућавање околине за социјалне партнере, организације цивилног друштва и њихове пратеће акционе планове;</w:t>
      </w:r>
    </w:p>
    <w:p w:rsidR="004D6FDD" w:rsidRPr="00AC4BA5" w:rsidRDefault="009A52B8" w:rsidP="00425999"/>
    <w:p w:rsidR="00BA6617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наглашавају да су слобода изражавања и слобода медија предуслови за успоставу чврстих демократија и омогућавање развитка динамичног цивилног друштва; стављају акценат на то да цивилно друштво мора бити гласно и предводити осуђивање негативних кретања у региону у вези са слободом изражавања; стављају акценат на важност истражног новинарства у борби против корупције;</w:t>
      </w:r>
    </w:p>
    <w:p w:rsidR="00BA6617" w:rsidRPr="00AC4BA5" w:rsidRDefault="009A52B8" w:rsidP="00BA6617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то да су социјални партнери и организације цивилног друштва, као и независна регулаторна тела, важни партнери за владу те да имају кључну демократску улогу; њихово значајно и систематско учествовање у радним групама за прављење нацрта закона, стратегија и акционих планова треба бити осигурано, с обавезом подношења резултата процеса саветовања;</w:t>
      </w:r>
    </w:p>
    <w:p w:rsidR="00415FE7" w:rsidRPr="00AC4BA5" w:rsidRDefault="009A52B8" w:rsidP="004B13DF">
      <w:pPr>
        <w:ind w:left="567"/>
      </w:pPr>
    </w:p>
    <w:p w:rsidR="00415FE7" w:rsidRPr="00AC4BA5" w:rsidRDefault="00043BFA" w:rsidP="00415FE7">
      <w:pPr>
        <w:numPr>
          <w:ilvl w:val="0"/>
          <w:numId w:val="1"/>
        </w:numPr>
        <w:ind w:left="567" w:hanging="567"/>
      </w:pPr>
      <w:r w:rsidRPr="00AC4BA5">
        <w:t xml:space="preserve"> подсећају власти Западног Балкана да смернице Европске комисије за Програме економске реформе наводе да је укљученост организација цивилног друштва у извештавање о провођењу програма и његово праћење кључно за стварање власништва и најшире могуће политичке потпоре;</w:t>
      </w:r>
    </w:p>
    <w:p w:rsidR="007C7509" w:rsidRPr="00AC4BA5" w:rsidRDefault="009A52B8" w:rsidP="004B13DF">
      <w:pPr>
        <w:ind w:left="567"/>
      </w:pPr>
    </w:p>
    <w:p w:rsidR="00415FE7" w:rsidRPr="00AC4BA5" w:rsidRDefault="00043BFA" w:rsidP="008C0973">
      <w:pPr>
        <w:numPr>
          <w:ilvl w:val="0"/>
          <w:numId w:val="1"/>
        </w:numPr>
        <w:ind w:left="567" w:hanging="567"/>
      </w:pPr>
      <w:r w:rsidRPr="00AC4BA5">
        <w:t>стављају акценат на важност појачавања сарадње са организацијама цивилног друштва у подручју социјалних политика, укључујући систематске конзултације  у свим фазама законодавних предлога;</w:t>
      </w:r>
    </w:p>
    <w:p w:rsidR="00861DCD" w:rsidRPr="00AC4BA5" w:rsidRDefault="009A52B8" w:rsidP="00861DCD">
      <w:pPr>
        <w:ind w:left="567"/>
      </w:pPr>
    </w:p>
    <w:p w:rsidR="00861DCD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lastRenderedPageBreak/>
        <w:t>осуђују нападе представника власти и државних медија на социјалне партнере и организације цивилног друштва; позивају власти Западног Балкана да гарантују заштиту бранилаца људских права, организација за борбу против корупције и независних новинара те да кривично гоне и приведу правди починитеље и оне који су наручили нападе на социјалне партнере и организације цивилног друштва; позивају на усвајање и провођење закона о пружању поверљивих информација и кораке који би заштиту тог система учинили ефикаснијом у пракси;</w:t>
      </w:r>
    </w:p>
    <w:p w:rsidR="00861DCD" w:rsidRPr="00AC4BA5" w:rsidRDefault="009A52B8" w:rsidP="00861DCD">
      <w:pPr>
        <w:ind w:left="567"/>
      </w:pPr>
    </w:p>
    <w:p w:rsidR="00C958DF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позивају власти Западног Балкана да омогуће слободан приступ информацијама за њихове грађане, без непотребних ограничења;</w:t>
      </w:r>
    </w:p>
    <w:p w:rsidR="00C958DF" w:rsidRPr="00AC4BA5" w:rsidRDefault="009A52B8" w:rsidP="00C958DF">
      <w:pPr>
        <w:ind w:left="567"/>
      </w:pPr>
    </w:p>
    <w:p w:rsidR="00861DCD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следећи пример „Извештаја Прибе” за Северну Македонију, позивају институције ЕУ да ефикасније надгледају реформе на подручју владавине права у државама кандидатима за ЕУ покретањем независних анализа механизама који угрожавају демократију и воде до заробљавања јавних институција у политичке сврхе; задовољни су јер је покренута прва таква анализа владавине права, која се тиче Босне и Херцеговине;</w:t>
      </w:r>
    </w:p>
    <w:p w:rsidR="0072545F" w:rsidRPr="00AC4BA5" w:rsidRDefault="009A52B8" w:rsidP="0072545F">
      <w:pPr>
        <w:ind w:left="567"/>
      </w:pPr>
    </w:p>
    <w:p w:rsidR="0020285B" w:rsidRPr="00AC4BA5" w:rsidRDefault="00043BFA" w:rsidP="0020285B">
      <w:pPr>
        <w:numPr>
          <w:ilvl w:val="0"/>
          <w:numId w:val="1"/>
        </w:numPr>
        <w:ind w:left="567" w:hanging="567"/>
      </w:pPr>
      <w:r w:rsidRPr="00AC4BA5">
        <w:t>стављају акценат на потребу за побољшањем у погледу јачања механизама за сарадњу са цивилним друштвом у процесима интеграције у ЕУ.</w:t>
      </w:r>
    </w:p>
    <w:p w:rsidR="0020285B" w:rsidRPr="00AC4BA5" w:rsidRDefault="009A52B8" w:rsidP="0020285B">
      <w:pPr>
        <w:ind w:left="567"/>
      </w:pPr>
    </w:p>
    <w:p w:rsidR="0020285B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стављају акценат на потребу да социјални партнери и организације цивилног друштва проактивно успоставе и ојачају мреже засноване на проблемима и/или секторске цивилне мреже као најбољи начин побољшања њиховог утицаја према корисницима, али и ефикасног начина ублажавања притиска или застрашивања од политичког уплитања; указују на то да би социјални партнери и организације цивилног друштва требале ојачати свој капацитет и легитимитет већим инвестирањем у повећање свог чланства (за социјалне партнере засноване на чланству и организације цивилног друштва), као и комуникацијске капацитете с њиховом изборном јединицом и јавности уопште;</w:t>
      </w:r>
    </w:p>
    <w:p w:rsidR="0020285B" w:rsidRPr="00AC4BA5" w:rsidRDefault="009A52B8" w:rsidP="0020285B">
      <w:pPr>
        <w:ind w:left="567"/>
      </w:pPr>
    </w:p>
    <w:p w:rsidR="00BA6617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наглашавају важност регионалне сарадње између цивилних мрежа како би размениле најбоље праксе у њиховим специфичним подручјима стручности; стављају акценат на то да организације цивилног друштва са Западног Балкана треба бити редовно позивати на учествовање у дебатама на разини ЕУ;</w:t>
      </w:r>
    </w:p>
    <w:p w:rsidR="00BA6617" w:rsidRPr="00AC4BA5" w:rsidRDefault="009A52B8" w:rsidP="00BA6617">
      <w:pPr>
        <w:ind w:left="567"/>
      </w:pPr>
    </w:p>
    <w:p w:rsidR="00425999" w:rsidRPr="00AC4BA5" w:rsidRDefault="00043BFA" w:rsidP="00425999">
      <w:pPr>
        <w:numPr>
          <w:ilvl w:val="0"/>
          <w:numId w:val="1"/>
        </w:numPr>
        <w:ind w:left="567" w:hanging="567"/>
      </w:pPr>
      <w:r w:rsidRPr="00AC4BA5">
        <w:t>позивају власти Западног Балкана и институције ЕУ да ојачају капацитете удружења либералних занимања на Западном Балкану; истичу важну улогу комора либералних занимања у провођењу владавине права и у борби против корупције; истичу важну улогу удружења новинара у поштовању слободе медија.</w:t>
      </w:r>
    </w:p>
    <w:p w:rsidR="004D6FDD" w:rsidRPr="00AC4BA5" w:rsidRDefault="009A52B8" w:rsidP="00425999"/>
    <w:p w:rsidR="00425999" w:rsidRPr="00AC4BA5" w:rsidRDefault="00043BFA" w:rsidP="00425999">
      <w:pPr>
        <w:keepNext/>
      </w:pPr>
      <w:r w:rsidRPr="00AC4BA5">
        <w:t>Учесници:</w:t>
      </w:r>
    </w:p>
    <w:p w:rsidR="00425999" w:rsidRPr="00AC4BA5" w:rsidRDefault="009A52B8" w:rsidP="00425999">
      <w:pPr>
        <w:keepNext/>
      </w:pPr>
    </w:p>
    <w:p w:rsidR="00506439" w:rsidRPr="00AC4BA5" w:rsidRDefault="00043BFA" w:rsidP="00C958DF">
      <w:pPr>
        <w:numPr>
          <w:ilvl w:val="0"/>
          <w:numId w:val="1"/>
        </w:numPr>
        <w:tabs>
          <w:tab w:val="num" w:pos="567"/>
        </w:tabs>
        <w:ind w:left="567" w:hanging="567"/>
        <w:rPr>
          <w:bCs/>
        </w:rPr>
      </w:pPr>
      <w:r w:rsidRPr="00AC4BA5">
        <w:rPr>
          <w:bCs/>
        </w:rPr>
        <w:t>позивају релевантне заинтересоване стране да проведу препоруке из завршних декларација претходних Форума цивилног друштва Западног Балкана EESC-а изданих за подручја као што су борба против корупције, слобода изражавања и медија, запосленост младих, права и оснаживање жена, одрживи раст и запошљавање, миграције и права мањина на Западном Балкану.</w:t>
      </w:r>
    </w:p>
    <w:p w:rsidR="00506439" w:rsidRPr="00AC4BA5" w:rsidRDefault="009A52B8" w:rsidP="00C958DF">
      <w:pPr>
        <w:ind w:left="720"/>
        <w:rPr>
          <w:b/>
          <w:bCs/>
        </w:rPr>
      </w:pPr>
    </w:p>
    <w:p w:rsidR="00425999" w:rsidRPr="00AC4BA5" w:rsidRDefault="00043BFA" w:rsidP="00C958DF">
      <w:pPr>
        <w:numPr>
          <w:ilvl w:val="0"/>
          <w:numId w:val="1"/>
        </w:numPr>
        <w:tabs>
          <w:tab w:val="num" w:pos="567"/>
        </w:tabs>
        <w:ind w:left="567" w:hanging="567"/>
        <w:rPr>
          <w:b/>
          <w:bCs/>
        </w:rPr>
      </w:pPr>
      <w:r w:rsidRPr="00AC4BA5">
        <w:t>захтевају да EESC пренесе ову завршну декларацију владама региона, европским институцијама, Већу за регионалну сарадњу, Међународној организацији рада, Већу Европе и пољском председништву Самита Западног Балкана у Познању.</w:t>
      </w:r>
    </w:p>
    <w:p w:rsidR="002F03CC" w:rsidRPr="00AC4BA5" w:rsidRDefault="009A52B8" w:rsidP="002F03CC">
      <w:pPr>
        <w:jc w:val="left"/>
      </w:pPr>
    </w:p>
    <w:p w:rsidR="00C311C0" w:rsidRPr="00AC4BA5" w:rsidRDefault="00043BFA" w:rsidP="00CA2CC0">
      <w:pPr>
        <w:jc w:val="center"/>
      </w:pPr>
      <w:r w:rsidRPr="00AC4BA5">
        <w:t>_____________</w:t>
      </w:r>
    </w:p>
    <w:sectPr w:rsidR="00C311C0" w:rsidRPr="00AC4BA5" w:rsidSect="00584E0F">
      <w:footerReference w:type="default" r:id="rId13"/>
      <w:footnotePr>
        <w:numFmt w:val="chicago"/>
      </w:footnotePr>
      <w:type w:val="continuous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FA" w:rsidRPr="00AC4BA5" w:rsidRDefault="00043BFA">
      <w:pPr>
        <w:spacing w:line="240" w:lineRule="auto"/>
      </w:pPr>
      <w:r w:rsidRPr="00AC4BA5">
        <w:separator/>
      </w:r>
    </w:p>
  </w:endnote>
  <w:endnote w:type="continuationSeparator" w:id="0">
    <w:p w:rsidR="00043BFA" w:rsidRPr="00AC4BA5" w:rsidRDefault="00043BFA">
      <w:pPr>
        <w:spacing w:line="240" w:lineRule="auto"/>
      </w:pPr>
      <w:r w:rsidRPr="00AC4BA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3CC" w:rsidRPr="00AC4BA5" w:rsidRDefault="00043BFA" w:rsidP="002F03CC">
    <w:pPr>
      <w:pStyle w:val="Footer"/>
    </w:pPr>
    <w:r w:rsidRPr="00AC4BA5">
      <w:t xml:space="preserve">ЕЕSC-2019-01754-00-01-DEKL-ТRА (SR) </w:t>
    </w:r>
    <w:r w:rsidRPr="00AC4BA5">
      <w:fldChar w:fldCharType="begin"/>
    </w:r>
    <w:r w:rsidRPr="00AC4BA5">
      <w:instrText xml:space="preserve"> PAGE  \* Arabic  \* MERGEFORMAT </w:instrText>
    </w:r>
    <w:r w:rsidRPr="00AC4BA5">
      <w:fldChar w:fldCharType="separate"/>
    </w:r>
    <w:r w:rsidR="009A52B8">
      <w:rPr>
        <w:noProof/>
      </w:rPr>
      <w:t>3</w:t>
    </w:r>
    <w:r w:rsidRPr="00AC4BA5">
      <w:fldChar w:fldCharType="end"/>
    </w:r>
    <w:r w:rsidRPr="00AC4BA5">
      <w:t>/</w:t>
    </w:r>
    <w:r w:rsidRPr="00AC4BA5">
      <w:fldChar w:fldCharType="begin"/>
    </w:r>
    <w:r w:rsidRPr="00AC4BA5">
      <w:instrText xml:space="preserve"> NUMPAGES </w:instrText>
    </w:r>
    <w:r w:rsidRPr="00AC4BA5">
      <w:fldChar w:fldCharType="separate"/>
    </w:r>
    <w:r w:rsidR="009A52B8">
      <w:rPr>
        <w:noProof/>
      </w:rPr>
      <w:t>10</w:t>
    </w:r>
    <w:r w:rsidRPr="00AC4BA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FA" w:rsidRPr="00AC4BA5" w:rsidRDefault="00043BFA" w:rsidP="00425999">
      <w:pPr>
        <w:spacing w:line="240" w:lineRule="auto"/>
      </w:pPr>
      <w:r w:rsidRPr="00AC4BA5">
        <w:separator/>
      </w:r>
    </w:p>
  </w:footnote>
  <w:footnote w:type="continuationSeparator" w:id="0">
    <w:p w:rsidR="00043BFA" w:rsidRPr="00AC4BA5" w:rsidRDefault="00043BFA" w:rsidP="00425999">
      <w:pPr>
        <w:spacing w:line="240" w:lineRule="auto"/>
      </w:pPr>
      <w:r w:rsidRPr="00AC4BA5">
        <w:continuationSeparator/>
      </w:r>
    </w:p>
  </w:footnote>
  <w:footnote w:id="1">
    <w:p w:rsidR="001718C1" w:rsidRPr="00AC4BA5" w:rsidRDefault="00043BFA" w:rsidP="004002DD">
      <w:pPr>
        <w:pStyle w:val="FootnoteText"/>
        <w:ind w:left="567" w:hanging="567"/>
        <w:rPr>
          <w:lang w:val="hr-HR"/>
        </w:rPr>
      </w:pPr>
      <w:r w:rsidRPr="00AC4BA5">
        <w:rPr>
          <w:rStyle w:val="FootnoteReference"/>
        </w:rPr>
        <w:footnoteRef/>
      </w:r>
      <w:r w:rsidRPr="00AC4BA5">
        <w:t xml:space="preserve"> </w:t>
      </w:r>
      <w:r w:rsidRPr="00AC4BA5">
        <w:tab/>
        <w:t>Овим се називом не доводе у питање стајалишта о статусу и он је у складу с РВСУН-ом 1244(1999) и мишљењем Међународног суда о проглашењу независности Косова.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D7B72"/>
    <w:multiLevelType w:val="multilevel"/>
    <w:tmpl w:val="479A5AF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28"/>
    <w:rsid w:val="00043BFA"/>
    <w:rsid w:val="00584E0F"/>
    <w:rsid w:val="009A52B8"/>
    <w:rsid w:val="009D6028"/>
    <w:rsid w:val="00AC4BA5"/>
    <w:rsid w:val="00E1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51C5AE06-8F50-4FB3-9577-9B8398C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999"/>
    <w:pPr>
      <w:spacing w:after="0" w:line="288" w:lineRule="auto"/>
      <w:jc w:val="both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11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qFormat/>
    <w:rsid w:val="00425999"/>
    <w:pPr>
      <w:keepLines/>
      <w:spacing w:after="60" w:line="240" w:lineRule="auto"/>
      <w:ind w:left="720" w:hanging="72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425999"/>
    <w:rPr>
      <w:rFonts w:ascii="Times New Roman" w:eastAsia="Times New Roman" w:hAnsi="Times New Roman" w:cs="Times New Roman"/>
      <w:sz w:val="16"/>
      <w:lang w:val="en-GB"/>
    </w:rPr>
  </w:style>
  <w:style w:type="character" w:styleId="FootnoteReference">
    <w:name w:val="footnote reference"/>
    <w:basedOn w:val="DefaultParagraphFont"/>
    <w:unhideWhenUsed/>
    <w:qFormat/>
    <w:rsid w:val="00425999"/>
    <w:rPr>
      <w:sz w:val="24"/>
      <w:vertAlign w:val="superscript"/>
    </w:rPr>
  </w:style>
  <w:style w:type="paragraph" w:styleId="Caption">
    <w:name w:val="caption"/>
    <w:basedOn w:val="Normal"/>
    <w:next w:val="Normal"/>
    <w:qFormat/>
    <w:rsid w:val="00425999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4259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9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99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91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43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BB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BB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743BBC"/>
    <w:pPr>
      <w:spacing w:after="0" w:line="240" w:lineRule="auto"/>
    </w:pPr>
    <w:rPr>
      <w:rFonts w:ascii="Times New Roman" w:eastAsia="Times New Roman" w:hAnsi="Times New Roman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106503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03CC"/>
  </w:style>
  <w:style w:type="character" w:customStyle="1" w:styleId="HeaderChar">
    <w:name w:val="Header Char"/>
    <w:basedOn w:val="DefaultParagraphFont"/>
    <w:link w:val="Header"/>
    <w:uiPriority w:val="99"/>
    <w:rsid w:val="002F03CC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03CC"/>
  </w:style>
  <w:style w:type="character" w:customStyle="1" w:styleId="FooterChar">
    <w:name w:val="Footer Char"/>
    <w:basedOn w:val="DefaultParagraphFont"/>
    <w:link w:val="Footer"/>
    <w:uiPriority w:val="99"/>
    <w:rsid w:val="002F03CC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fc960a6-20da-4c94-8684-71380fca093b">CTJJHAUHWN5E-1741767729-3938</_dlc_DocId>
    <_dlc_DocIdUrl xmlns="bfc960a6-20da-4c94-8684-71380fca093b">
      <Url>http://dm2016/eesc/2019/_layouts/15/DocIdRedir.aspx?ID=CTJJHAUHWN5E-1741767729-3938</Url>
      <Description>CTJJHAUHWN5E-1741767729-3938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DECL</TermName>
          <TermId xmlns="http://schemas.microsoft.com/office/infopath/2007/PartnerControls">3e2492ed-4ef9-4eb0-bb74-05f60f74f0a3</TermId>
        </TermInfo>
      </Terms>
    </DocumentType_0>
    <Procedure xmlns="bfc960a6-20da-4c94-8684-71380fca093b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bfc960a6-20da-4c94-8684-71380fca093b">2019-04-30T12:00:00+00:00</ProductionDate>
    <FicheYear xmlns="bfc960a6-20da-4c94-8684-71380fca093b">2019</FicheYear>
    <DocumentNumber xmlns="6cbcf4cf-e730-47de-961e-b7987213c417">1754</DocumentNumber>
    <DocumentVersion xmlns="bfc960a6-20da-4c94-8684-71380fca093b">1</DocumentVersion>
    <DossierNumber xmlns="bfc960a6-20da-4c94-8684-71380fca093b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bfc960a6-20da-4c94-8684-71380fca093b" xsi:nil="true"/>
    <TaxCatchAll xmlns="bfc960a6-20da-4c94-8684-71380fca093b">
      <Value>152</Value>
      <Value>18</Value>
      <Value>154</Value>
      <Value>7</Value>
      <Value>5</Value>
      <Value>4</Value>
      <Value>2</Value>
      <Value>1</Value>
      <Value>153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bfc960a6-20da-4c94-8684-71380fca093b" xsi:nil="true"/>
    <DocumentYear xmlns="bfc960a6-20da-4c94-8684-71380fca093b">2019</DocumentYear>
    <FicheNumber xmlns="bfc960a6-20da-4c94-8684-71380fca093b">4501</FicheNumber>
    <DocumentPart xmlns="bfc960a6-20da-4c94-8684-71380fca093b">0</DocumentPart>
    <AdoptionDate xmlns="bfc960a6-20da-4c94-8684-71380fca093b" xsi:nil="true"/>
    <RequestingService xmlns="bfc960a6-20da-4c94-8684-71380fca093b">Relations extérieures</RequestingService>
    <MeetingName_0 xmlns="http://schemas.microsoft.com/sharepoint/v3/fields">
      <Terms xmlns="http://schemas.microsoft.com/office/infopath/2007/PartnerControls"/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SQ</TermName>
          <TermId xmlns="http://schemas.microsoft.com/office/infopath/2007/PartnerControls">5ac17240-8d11-45ec-9893-659b209d7a00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SR</TermName>
          <TermId xmlns="http://schemas.microsoft.com/office/infopath/2007/PartnerControls">7f3a1d13-b985-4bfd-981e-afe31377edff</TermId>
        </TermInfo>
        <TermInfo xmlns="http://schemas.microsoft.com/office/infopath/2007/PartnerControls">
          <TermName xmlns="http://schemas.microsoft.com/office/infopath/2007/PartnerControls">MK</TermName>
          <TermId xmlns="http://schemas.microsoft.com/office/infopath/2007/PartnerControls">34ce48bb-063e-4413-a932-50853dc71c5c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6cbcf4cf-e730-47de-961e-b7987213c417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7BD53362FFBC664E91C0C82BDF70E843" ma:contentTypeVersion="4" ma:contentTypeDescription="Defines the documents for Document Manager V2" ma:contentTypeScope="" ma:versionID="188a2fab6d5ae6ff5e0bdaea837052df">
  <xsd:schema xmlns:xsd="http://www.w3.org/2001/XMLSchema" xmlns:xs="http://www.w3.org/2001/XMLSchema" xmlns:p="http://schemas.microsoft.com/office/2006/metadata/properties" xmlns:ns2="bfc960a6-20da-4c94-8684-71380fca093b" xmlns:ns3="http://schemas.microsoft.com/sharepoint/v3/fields" xmlns:ns4="6cbcf4cf-e730-47de-961e-b7987213c417" targetNamespace="http://schemas.microsoft.com/office/2006/metadata/properties" ma:root="true" ma:fieldsID="540a514fdb074b5ca017f44daa8a17f1" ns2:_="" ns3:_="" ns4:_="">
    <xsd:import namespace="bfc960a6-20da-4c94-8684-71380fca093b"/>
    <xsd:import namespace="http://schemas.microsoft.com/sharepoint/v3/fields"/>
    <xsd:import namespace="6cbcf4cf-e730-47de-961e-b7987213c4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960a6-20da-4c94-8684-71380fca093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DossierNumber" ma:index="14" nillable="true" ma:displayName="Dossier Number" ma:decimals="0" ma:internalName="DossierNumber">
      <xsd:simpleType>
        <xsd:restriction base="dms:Unknown"/>
      </xsd:simpleType>
    </xsd:element>
    <xsd:element name="Rapporteur" ma:index="16" nillable="true" ma:displayName="Rapporteur" ma:internalName="Rapporteur">
      <xsd:simpleType>
        <xsd:restriction base="dms:Text"/>
      </xsd:simpleType>
    </xsd:element>
    <xsd:element name="AdoptionDate" ma:index="17" nillable="true" ma:displayName="Adoption Date" ma:format="DateOnly" ma:internalName="AdoptionDate">
      <xsd:simpleType>
        <xsd:restriction base="dms:DateTime"/>
      </xsd:simpleType>
    </xsd:element>
    <xsd:element name="TaxCatchAll" ma:index="19" nillable="true" ma:displayName="Taxonomy Catch All Column" ma:hidden="true" ma:list="{4e4b016f-42fc-4499-ae6e-4c1333bbc229}" ma:internalName="TaxCatchAll" ma:showField="CatchAllData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4e4b016f-42fc-4499-ae6e-4c1333bbc229}" ma:internalName="TaxCatchAllLabel" ma:readOnly="true" ma:showField="CatchAllDataLabel" ma:web="bfc960a6-20da-4c94-8684-71380fca0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5" nillable="true" ma:displayName="Meeting Date" ma:format="DateOnly" ma:internalName="MeetingDate">
      <xsd:simpleType>
        <xsd:restriction base="dms:DateTime"/>
      </xsd:simpleType>
    </xsd:element>
    <xsd:element name="Procedure" ma:index="28" nillable="true" ma:displayName="Procedure" ma:internalName="Procedure">
      <xsd:simpleType>
        <xsd:restriction base="dms:Text"/>
      </xsd:simpleType>
    </xsd:element>
    <xsd:element name="DocumentYear" ma:index="33" ma:displayName="Document Year" ma:decimals="0" ma:internalName="DocumentYear">
      <xsd:simpleType>
        <xsd:restriction base="dms:Unknown"/>
      </xsd:simpleType>
    </xsd:element>
    <xsd:element name="DocumentPart" ma:index="36" nillable="true" ma:displayName="Document Part" ma:decimals="0" ma:internalName="DocumentPart">
      <xsd:simpleType>
        <xsd:restriction base="dms:Unknown"/>
      </xsd:simpleType>
    </xsd:element>
    <xsd:element name="FicheYear" ma:index="41" nillable="true" ma:displayName="Fiche Year" ma:decimals="0" ma:internalName="FicheYear">
      <xsd:simpleType>
        <xsd:restriction base="dms:Unknown"/>
      </xsd:simpleType>
    </xsd:element>
    <xsd:element name="RequestingService" ma:index="42" nillable="true" ma:displayName="Requesting Service" ma:internalName="RequestingService">
      <xsd:simpleType>
        <xsd:restriction base="dms:Text"/>
      </xsd:simpleType>
    </xsd:element>
    <xsd:element name="FicheNumber" ma:index="43" nillable="true" ma:displayName="Fiche Number" ma:decimals="0" ma:internalName="FicheNumber">
      <xsd:simpleType>
        <xsd:restriction base="dms:Unknown"/>
      </xsd:simpleType>
    </xsd:element>
    <xsd:element name="DocumentVersion" ma:index="46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8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2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6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29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1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4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7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9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4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cf4cf-e730-47de-961e-b7987213c417" elementFormDefault="qualified">
    <xsd:import namespace="http://schemas.microsoft.com/office/2006/documentManagement/types"/>
    <xsd:import namespace="http://schemas.microsoft.com/office/infopath/2007/PartnerControls"/>
    <xsd:element name="MeetingNumber" ma:index="15" nillable="true" ma:displayName="Meeting Number" ma:decimals="0" ma:indexed="true" ma:internalName="MeetingNumber">
      <xsd:simpleType>
        <xsd:restriction base="dms:Unknown"/>
      </xsd:simpleType>
    </xsd:element>
    <xsd:element name="DocumentNumber" ma:index="24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25169-484A-407A-BA65-0A984345F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21AE2-1E52-4BA3-B463-48CD6B23E486}">
  <ds:schemaRefs>
    <ds:schemaRef ds:uri="http://schemas.microsoft.com/sharepoint/v3/fields"/>
    <ds:schemaRef ds:uri="http://schemas.openxmlformats.org/package/2006/metadata/core-properties"/>
    <ds:schemaRef ds:uri="http://purl.org/dc/elements/1.1/"/>
    <ds:schemaRef ds:uri="bfc960a6-20da-4c94-8684-71380fca093b"/>
    <ds:schemaRef ds:uri="http://purl.org/dc/terms/"/>
    <ds:schemaRef ds:uri="http://schemas.microsoft.com/office/infopath/2007/PartnerControls"/>
    <ds:schemaRef ds:uri="http://schemas.microsoft.com/office/2006/documentManagement/types"/>
    <ds:schemaRef ds:uri="6cbcf4cf-e730-47de-961e-b7987213c417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75B5BFF-7784-4A17-8E7F-1CA6C2AE3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960a6-20da-4c94-8684-71380fca093b"/>
    <ds:schemaRef ds:uri="http://schemas.microsoft.com/sharepoint/v3/fields"/>
    <ds:schemaRef ds:uri="6cbcf4cf-e730-47de-961e-b7987213c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C0BC0F-4434-4DD9-A7D6-329147D116C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8C74007-A3CA-412D-8C71-CAD59F99E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3531</Words>
  <Characters>20127</Characters>
  <Application>Microsoft Office Word</Application>
  <DocSecurity>4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Declaration - 7th Western Balkans Civil Society Forum Tirana, Albania</vt:lpstr>
    </vt:vector>
  </TitlesOfParts>
  <Company>CDT</Company>
  <LinksUpToDate>false</LinksUpToDate>
  <CharactersWithSpaces>23611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Declaration - 7th Western Balkans Civil Society Forum Tirana, Albania</dc:title>
  <dc:creator>CDT</dc:creator>
  <cp:keywords>EESC-2019-01754-00-01-DECL-TRA-EN</cp:keywords>
  <dc:description>Rapporteur:  - Original language: EN - Date of document: 30/04/2019 - Date of meeting:  - External documents:  - Administrator: M. Hoic David</dc:description>
  <cp:lastModifiedBy>nkac</cp:lastModifiedBy>
  <cp:revision>2</cp:revision>
  <cp:lastPrinted>2019-04-17T09:59:00Z</cp:lastPrinted>
  <dcterms:created xsi:type="dcterms:W3CDTF">2019-05-02T14:19:00Z</dcterms:created>
  <dcterms:modified xsi:type="dcterms:W3CDTF">2019-05-02T14:19:00Z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Date">
    <vt:lpwstr>23/04/2019</vt:lpwstr>
  </property>
  <property fmtid="{D5CDD505-2E9C-101B-9397-08002B2CF9AE}" pid="3" name="Pref_FileName">
    <vt:lpwstr>EESC-2019-01754-00-00-DECL-ORI.docx</vt:lpwstr>
  </property>
  <property fmtid="{D5CDD505-2E9C-101B-9397-08002B2CF9AE}" pid="4" name="Pref_formatted">
    <vt:bool>true</vt:bool>
  </property>
  <property fmtid="{D5CDD505-2E9C-101B-9397-08002B2CF9AE}" pid="5" name="Pref_Time">
    <vt:lpwstr>16:39:47</vt:lpwstr>
  </property>
  <property fmtid="{D5CDD505-2E9C-101B-9397-08002B2CF9AE}" pid="6" name="Pref_User">
    <vt:lpwstr>mkop</vt:lpwstr>
  </property>
  <property fmtid="{D5CDD505-2E9C-101B-9397-08002B2CF9AE}" pid="7" name="ContentTypeId">
    <vt:lpwstr>0x010100EA97B91038054C99906057A708A1480A007BD53362FFBC664E91C0C82BDF70E843</vt:lpwstr>
  </property>
  <property fmtid="{D5CDD505-2E9C-101B-9397-08002B2CF9AE}" pid="8" name="_dlc_DocIdItemGuid">
    <vt:lpwstr>6b7b9d22-f984-49f4-a02c-d0d918bd24c6</vt:lpwstr>
  </property>
  <property fmtid="{D5CDD505-2E9C-101B-9397-08002B2CF9AE}" pid="9" name="AvailableTranslations">
    <vt:lpwstr>154;#SQ|5ac17240-8d11-45ec-9893-659b209d7a00;#4;#EN|f2175f21-25d7-44a3-96da-d6a61b075e1b;#153;#SR|7f3a1d13-b985-4bfd-981e-afe31377edff;#152;#MK|34ce48bb-063e-4413-a932-50853dc71c5c</vt:lpwstr>
  </property>
  <property fmtid="{D5CDD505-2E9C-101B-9397-08002B2CF9AE}" pid="10" name="DocumentType_0">
    <vt:lpwstr>DECL|3e2492ed-4ef9-4eb0-bb74-05f60f74f0a3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1754</vt:i4>
  </property>
  <property fmtid="{D5CDD505-2E9C-101B-9397-08002B2CF9AE}" pid="14" name="FicheYear">
    <vt:i4>2019</vt:i4>
  </property>
  <property fmtid="{D5CDD505-2E9C-101B-9397-08002B2CF9AE}" pid="15" name="DocumentVersion">
    <vt:i4>1</vt:i4>
  </property>
  <property fmtid="{D5CDD505-2E9C-101B-9397-08002B2CF9AE}" pid="16" name="DocumentStatus">
    <vt:lpwstr>2;#TRA|150d2a88-1431-44e6-a8ca-0bb753ab8672</vt:lpwstr>
  </property>
  <property fmtid="{D5CDD505-2E9C-101B-9397-08002B2CF9AE}" pid="17" name="DocumentPart">
    <vt:i4>0</vt:i4>
  </property>
  <property fmtid="{D5CDD505-2E9C-101B-9397-08002B2CF9AE}" pid="18" name="DossierName">
    <vt:lpwstr/>
  </property>
  <property fmtid="{D5CDD505-2E9C-101B-9397-08002B2CF9AE}" pid="19" name="DocumentSource">
    <vt:lpwstr>1;#EESC|422833ec-8d7e-4e65-8e4e-8bed07ffb729</vt:lpwstr>
  </property>
  <property fmtid="{D5CDD505-2E9C-101B-9397-08002B2CF9AE}" pid="20" name="DocumentType">
    <vt:lpwstr>18;#DECL|3e2492ed-4ef9-4eb0-bb74-05f60f74f0a3</vt:lpwstr>
  </property>
  <property fmtid="{D5CDD505-2E9C-101B-9397-08002B2CF9AE}" pid="21" name="RequestingService">
    <vt:lpwstr>Relations extérieures</vt:lpwstr>
  </property>
  <property fmtid="{D5CDD505-2E9C-101B-9397-08002B2CF9AE}" pid="22" name="Confidentiality">
    <vt:lpwstr>5;#Unrestricted|826e22d7-d029-4ec0-a450-0c28ff673572</vt:lpwstr>
  </property>
  <property fmtid="{D5CDD505-2E9C-101B-9397-08002B2CF9AE}" pid="23" name="MeetingName_0">
    <vt:lpwstr/>
  </property>
  <property fmtid="{D5CDD505-2E9C-101B-9397-08002B2CF9AE}" pid="24" name="Confidentiality_0">
    <vt:lpwstr>Unrestricted|826e22d7-d029-4ec0-a450-0c28ff673572</vt:lpwstr>
  </property>
  <property fmtid="{D5CDD505-2E9C-101B-9397-08002B2CF9AE}" pid="25" name="OriginalLanguage">
    <vt:lpwstr>4;#EN|f2175f21-25d7-44a3-96da-d6a61b075e1b</vt:lpwstr>
  </property>
  <property fmtid="{D5CDD505-2E9C-101B-9397-08002B2CF9AE}" pid="26" name="MeetingName">
    <vt:lpwstr/>
  </property>
  <property fmtid="{D5CDD505-2E9C-101B-9397-08002B2CF9AE}" pid="27" name="AvailableTranslations_0">
    <vt:lpwstr>SQ|5ac17240-8d11-45ec-9893-659b209d7a00;EN|f2175f21-25d7-44a3-96da-d6a61b075e1b;MK|34ce48bb-063e-4413-a932-50853dc71c5c</vt:lpwstr>
  </property>
  <property fmtid="{D5CDD505-2E9C-101B-9397-08002B2CF9AE}" pid="28" name="DocumentStatus_0">
    <vt:lpwstr>TRA|150d2a88-1431-44e6-a8ca-0bb753ab8672</vt:lpwstr>
  </property>
  <property fmtid="{D5CDD505-2E9C-101B-9397-08002B2CF9AE}" pid="29" name="OriginalLanguage_0">
    <vt:lpwstr>EN|f2175f21-25d7-44a3-96da-d6a61b075e1b</vt:lpwstr>
  </property>
  <property fmtid="{D5CDD505-2E9C-101B-9397-08002B2CF9AE}" pid="30" name="TaxCatchAll">
    <vt:lpwstr>152;#MK|34ce48bb-063e-4413-a932-50853dc71c5c;#18;#DECL|3e2492ed-4ef9-4eb0-bb74-05f60f74f0a3;#154;#SQ|5ac17240-8d11-45ec-9893-659b209d7a00;#7;#Final|ea5e6674-7b27-4bac-b091-73adbb394efe;#5;#Unrestricted|826e22d7-d029-4ec0-a450-0c28ff673572;#4;#EN|f2175f21-</vt:lpwstr>
  </property>
  <property fmtid="{D5CDD505-2E9C-101B-9397-08002B2CF9AE}" pid="31" name="VersionStatus_0">
    <vt:lpwstr>Final|ea5e6674-7b27-4bac-b091-73adbb394efe</vt:lpwstr>
  </property>
  <property fmtid="{D5CDD505-2E9C-101B-9397-08002B2CF9AE}" pid="32" name="VersionStatus">
    <vt:lpwstr>7;#Final|ea5e6674-7b27-4bac-b091-73adbb394efe</vt:lpwstr>
  </property>
  <property fmtid="{D5CDD505-2E9C-101B-9397-08002B2CF9AE}" pid="33" name="DocumentYear">
    <vt:i4>2019</vt:i4>
  </property>
  <property fmtid="{D5CDD505-2E9C-101B-9397-08002B2CF9AE}" pid="34" name="FicheNumber">
    <vt:i4>4501</vt:i4>
  </property>
  <property fmtid="{D5CDD505-2E9C-101B-9397-08002B2CF9AE}" pid="35" name="DocumentLanguage">
    <vt:lpwstr>153;#SR|7f3a1d13-b985-4bfd-981e-afe31377edff</vt:lpwstr>
  </property>
  <property fmtid="{D5CDD505-2E9C-101B-9397-08002B2CF9AE}" pid="36" name="_docset_NoMedatataSyncRequired">
    <vt:lpwstr>False</vt:lpwstr>
  </property>
</Properties>
</file>