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34" w:rsidRPr="0055700D" w:rsidRDefault="006F428B" w:rsidP="00B95BCF">
      <w:pPr>
        <w:overflowPunct/>
        <w:adjustRightInd/>
        <w:jc w:val="center"/>
        <w:textAlignment w:val="auto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EB3A751" wp14:editId="4D26D8E5">
            <wp:extent cx="882650" cy="5497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5B9671" wp14:editId="62A7514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1E1" w:rsidRPr="00B95BCF" w:rsidRDefault="00B921E1" w:rsidP="00B95BCF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5B96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B921E1" w:rsidRPr="00B95BCF" w:rsidRDefault="00B921E1" w:rsidP="00B95BCF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0E34" w:rsidRPr="0055700D" w:rsidRDefault="001B7BA0" w:rsidP="00B95BCF">
      <w:pPr>
        <w:overflowPunct/>
        <w:adjustRightInd/>
        <w:jc w:val="center"/>
        <w:textAlignment w:val="auto"/>
        <w:rPr>
          <w:b/>
          <w:i/>
        </w:rPr>
      </w:pPr>
      <w:r>
        <w:rPr>
          <w:rFonts w:ascii="Arial" w:hAnsi="Arial"/>
          <w:b/>
          <w:i/>
          <w:sz w:val="20"/>
        </w:rPr>
        <w:t>Comité Económico y Social Europeo</w:t>
      </w:r>
    </w:p>
    <w:p w:rsidR="001B1BAA" w:rsidRPr="0055700D" w:rsidRDefault="001B1BAA" w:rsidP="00B95BCF">
      <w:pPr>
        <w:overflowPunct/>
        <w:adjustRightInd/>
        <w:textAlignment w:val="auto"/>
      </w:pPr>
    </w:p>
    <w:p w:rsidR="00856AC4" w:rsidRPr="0055700D" w:rsidRDefault="00856AC4" w:rsidP="00B95BCF">
      <w:pPr>
        <w:overflowPunct/>
        <w:adjustRightInd/>
        <w:jc w:val="right"/>
        <w:textAlignment w:val="auto"/>
        <w:rPr>
          <w:b/>
        </w:rPr>
      </w:pPr>
      <w:r>
        <w:rPr>
          <w:b/>
        </w:rPr>
        <w:t>Grupo Consultivo Interno de la UE para Colombia, Perú y Ecuador</w:t>
      </w:r>
    </w:p>
    <w:p w:rsidR="00405A63" w:rsidRPr="0055700D" w:rsidRDefault="00405A63" w:rsidP="00B95BCF">
      <w:pPr>
        <w:overflowPunct/>
        <w:adjustRightInd/>
        <w:textAlignment w:val="auto"/>
      </w:pPr>
    </w:p>
    <w:p w:rsidR="00E4323F" w:rsidRPr="0055700D" w:rsidRDefault="00E4323F" w:rsidP="00B95BCF">
      <w:pPr>
        <w:overflowPunct/>
        <w:adjustRightInd/>
        <w:textAlignment w:val="auto"/>
      </w:pPr>
    </w:p>
    <w:p w:rsidR="00405A63" w:rsidRPr="0055700D" w:rsidRDefault="00405A63" w:rsidP="00B95BCF">
      <w:pPr>
        <w:overflowPunct/>
        <w:adjustRightInd/>
        <w:jc w:val="center"/>
        <w:textAlignment w:val="auto"/>
        <w:rPr>
          <w:b/>
        </w:rPr>
      </w:pPr>
      <w:r>
        <w:rPr>
          <w:b/>
        </w:rPr>
        <w:t>CONVOCATORIA</w:t>
      </w:r>
    </w:p>
    <w:p w:rsidR="00405A63" w:rsidRPr="0055700D" w:rsidRDefault="00856AC4" w:rsidP="00B95BCF">
      <w:pPr>
        <w:overflowPunct/>
        <w:adjustRightInd/>
        <w:jc w:val="center"/>
        <w:textAlignment w:val="auto"/>
        <w:rPr>
          <w:b/>
        </w:rPr>
      </w:pPr>
      <w:r>
        <w:rPr>
          <w:b/>
        </w:rPr>
        <w:t xml:space="preserve">Grupo Consultivo Interno de la UE en el marco del Acuerdo Comercial </w:t>
      </w:r>
      <w:r w:rsidR="001449FA">
        <w:rPr>
          <w:b/>
        </w:rPr>
        <w:br/>
      </w:r>
      <w:r>
        <w:rPr>
          <w:b/>
        </w:rPr>
        <w:t>entre la UE y Colombia, Perú y Ecuador</w:t>
      </w:r>
    </w:p>
    <w:p w:rsidR="00856AC4" w:rsidRPr="0055700D" w:rsidRDefault="00856AC4" w:rsidP="00D13C5E">
      <w:pPr>
        <w:overflowPunct/>
        <w:adjustRightInd/>
        <w:textAlignment w:val="auto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54"/>
      </w:tblGrid>
      <w:tr w:rsidR="00405A63" w:rsidRPr="0055700D" w:rsidTr="00140A65">
        <w:tc>
          <w:tcPr>
            <w:tcW w:w="2968" w:type="dxa"/>
          </w:tcPr>
          <w:p w:rsidR="00405A63" w:rsidRPr="0055700D" w:rsidRDefault="00405A63" w:rsidP="00D13C5E">
            <w:pPr>
              <w:overflowPunct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</w:rPr>
              <w:t>Fecha</w:t>
            </w:r>
          </w:p>
        </w:tc>
        <w:tc>
          <w:tcPr>
            <w:tcW w:w="6354" w:type="dxa"/>
          </w:tcPr>
          <w:p w:rsidR="00405A63" w:rsidRPr="0055700D" w:rsidRDefault="00E91F8B" w:rsidP="00D13C5E">
            <w:pPr>
              <w:overflowPunct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</w:rPr>
              <w:t>28/03/2019, 09:00-13:00</w:t>
            </w:r>
          </w:p>
        </w:tc>
      </w:tr>
      <w:tr w:rsidR="00405A63" w:rsidRPr="0055700D" w:rsidTr="00140A65">
        <w:tc>
          <w:tcPr>
            <w:tcW w:w="2968" w:type="dxa"/>
          </w:tcPr>
          <w:p w:rsidR="00405A63" w:rsidRPr="0055700D" w:rsidRDefault="00405A63" w:rsidP="00D13C5E">
            <w:pPr>
              <w:overflowPunct/>
              <w:adjustRightInd/>
              <w:textAlignment w:val="auto"/>
              <w:rPr>
                <w:szCs w:val="22"/>
              </w:rPr>
            </w:pPr>
            <w:r>
              <w:t>Lugar</w:t>
            </w:r>
          </w:p>
        </w:tc>
        <w:tc>
          <w:tcPr>
            <w:tcW w:w="6354" w:type="dxa"/>
          </w:tcPr>
          <w:p w:rsidR="00405A63" w:rsidRPr="0055700D" w:rsidRDefault="00405A63" w:rsidP="00D13C5E">
            <w:pPr>
              <w:overflowPunct/>
              <w:adjustRightInd/>
              <w:textAlignment w:val="auto"/>
              <w:rPr>
                <w:szCs w:val="22"/>
              </w:rPr>
            </w:pPr>
            <w:r>
              <w:t xml:space="preserve">Rue </w:t>
            </w:r>
            <w:proofErr w:type="spellStart"/>
            <w:r>
              <w:t>Belliard</w:t>
            </w:r>
            <w:proofErr w:type="spellEnd"/>
            <w:r>
              <w:t>/</w:t>
            </w:r>
            <w:proofErr w:type="spellStart"/>
            <w:r>
              <w:t>Belliardstraat</w:t>
            </w:r>
            <w:proofErr w:type="spellEnd"/>
            <w:r>
              <w:t xml:space="preserve"> 99 – 1040 </w:t>
            </w:r>
            <w:proofErr w:type="spellStart"/>
            <w:r>
              <w:t>Bruxelles</w:t>
            </w:r>
            <w:proofErr w:type="spellEnd"/>
            <w:r>
              <w:t>/</w:t>
            </w:r>
            <w:proofErr w:type="spellStart"/>
            <w:r>
              <w:t>Brussel</w:t>
            </w:r>
            <w:proofErr w:type="spellEnd"/>
          </w:p>
        </w:tc>
      </w:tr>
      <w:tr w:rsidR="00405A63" w:rsidRPr="0055700D" w:rsidTr="00140A65">
        <w:tc>
          <w:tcPr>
            <w:tcW w:w="2968" w:type="dxa"/>
          </w:tcPr>
          <w:p w:rsidR="00405A63" w:rsidRPr="0055700D" w:rsidRDefault="00405A63" w:rsidP="00D13C5E">
            <w:pPr>
              <w:overflowPunct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</w:rPr>
              <w:t>Sala</w:t>
            </w:r>
          </w:p>
        </w:tc>
        <w:tc>
          <w:tcPr>
            <w:tcW w:w="6354" w:type="dxa"/>
          </w:tcPr>
          <w:p w:rsidR="00405A63" w:rsidRPr="0055700D" w:rsidRDefault="00E91F8B" w:rsidP="00D13C5E">
            <w:pPr>
              <w:overflowPunct/>
              <w:adjustRightInd/>
              <w:ind w:right="3294"/>
              <w:textAlignment w:val="auto"/>
              <w:rPr>
                <w:b/>
                <w:szCs w:val="22"/>
              </w:rPr>
            </w:pPr>
            <w:r>
              <w:rPr>
                <w:b/>
              </w:rPr>
              <w:t>JDE 61</w:t>
            </w:r>
          </w:p>
        </w:tc>
      </w:tr>
      <w:tr w:rsidR="00405A63" w:rsidRPr="0055700D" w:rsidTr="00140A65">
        <w:tc>
          <w:tcPr>
            <w:tcW w:w="2968" w:type="dxa"/>
          </w:tcPr>
          <w:p w:rsidR="00405A63" w:rsidRPr="0055700D" w:rsidRDefault="00405A63" w:rsidP="00D13C5E">
            <w:pPr>
              <w:overflowPunct/>
              <w:adjustRightInd/>
              <w:textAlignment w:val="auto"/>
              <w:rPr>
                <w:szCs w:val="22"/>
              </w:rPr>
            </w:pPr>
            <w:r>
              <w:t>Presidenta</w:t>
            </w:r>
          </w:p>
        </w:tc>
        <w:tc>
          <w:tcPr>
            <w:tcW w:w="6354" w:type="dxa"/>
          </w:tcPr>
          <w:p w:rsidR="00405A63" w:rsidRPr="0055700D" w:rsidRDefault="00E4323F" w:rsidP="00D13C5E">
            <w:pPr>
              <w:overflowPunct/>
              <w:adjustRightInd/>
              <w:textAlignment w:val="auto"/>
              <w:rPr>
                <w:szCs w:val="22"/>
              </w:rPr>
            </w:pPr>
            <w:r>
              <w:t>Géraldine DUQUENNE</w:t>
            </w:r>
          </w:p>
        </w:tc>
      </w:tr>
      <w:tr w:rsidR="00950137" w:rsidRPr="0055700D" w:rsidTr="00140A65">
        <w:tc>
          <w:tcPr>
            <w:tcW w:w="2968" w:type="dxa"/>
          </w:tcPr>
          <w:p w:rsidR="00950137" w:rsidRPr="0055700D" w:rsidRDefault="00950137" w:rsidP="00D13C5E">
            <w:pPr>
              <w:overflowPunct/>
              <w:adjustRightInd/>
              <w:textAlignment w:val="auto"/>
              <w:rPr>
                <w:szCs w:val="22"/>
              </w:rPr>
            </w:pPr>
            <w:r>
              <w:t>Fecha del documento</w:t>
            </w:r>
          </w:p>
        </w:tc>
        <w:tc>
          <w:tcPr>
            <w:tcW w:w="6354" w:type="dxa"/>
          </w:tcPr>
          <w:p w:rsidR="00950137" w:rsidRPr="0055700D" w:rsidRDefault="006577F5" w:rsidP="00D13C5E">
            <w:pPr>
              <w:overflowPunct/>
              <w:adjustRightInd/>
              <w:textAlignment w:val="auto"/>
              <w:rPr>
                <w:szCs w:val="22"/>
              </w:rPr>
            </w:pPr>
            <w:r>
              <w:t>26/03/2019</w:t>
            </w:r>
          </w:p>
        </w:tc>
      </w:tr>
    </w:tbl>
    <w:p w:rsidR="00E4323F" w:rsidRPr="0055700D" w:rsidRDefault="00E4323F">
      <w:pPr>
        <w:overflowPunct/>
        <w:adjustRightInd/>
        <w:textAlignment w:val="auto"/>
      </w:pPr>
    </w:p>
    <w:p w:rsidR="00E4323F" w:rsidRPr="0055700D" w:rsidRDefault="00E4323F">
      <w:pPr>
        <w:overflowPunct/>
        <w:adjustRightInd/>
        <w:textAlignment w:val="auto"/>
      </w:pPr>
    </w:p>
    <w:p w:rsidR="00E4323F" w:rsidRPr="0055700D" w:rsidRDefault="00E4323F">
      <w:pPr>
        <w:overflowPunct/>
        <w:adjustRightInd/>
        <w:textAlignment w:val="auto"/>
      </w:pPr>
      <w:r>
        <w:t>Proyecto de orden del día:</w:t>
      </w:r>
    </w:p>
    <w:p w:rsidR="00EB1579" w:rsidRPr="0055700D" w:rsidRDefault="00EB1579">
      <w:pPr>
        <w:overflowPunct/>
        <w:adjustRightInd/>
        <w:textAlignment w:val="auto"/>
      </w:pPr>
    </w:p>
    <w:p w:rsidR="00E4323F" w:rsidRPr="0055700D" w:rsidRDefault="00237D88">
      <w:pPr>
        <w:overflowPunct/>
        <w:adjustRightInd/>
        <w:jc w:val="center"/>
        <w:textAlignment w:val="auto"/>
        <w:rPr>
          <w:i/>
        </w:rPr>
      </w:pPr>
      <w:r>
        <w:rPr>
          <w:i/>
        </w:rPr>
        <w:t>**** Tenga en cuenta que los puntos 1, 2 y 3 del orden del día se examinarán «a puerta cerrada» ****</w:t>
      </w:r>
    </w:p>
    <w:p w:rsidR="00237D88" w:rsidRPr="0055700D" w:rsidRDefault="00237D88">
      <w:pPr>
        <w:overflowPunct/>
        <w:adjustRightInd/>
        <w:jc w:val="center"/>
        <w:textAlignment w:val="auto"/>
        <w:rPr>
          <w:i/>
        </w:rPr>
      </w:pPr>
    </w:p>
    <w:p w:rsidR="00E4323F" w:rsidRPr="00326608" w:rsidRDefault="00E4323F">
      <w:pPr>
        <w:pStyle w:val="Heading1"/>
        <w:numPr>
          <w:ilvl w:val="0"/>
          <w:numId w:val="2"/>
        </w:numPr>
        <w:ind w:left="567" w:hanging="578"/>
      </w:pPr>
      <w:r>
        <w:rPr>
          <w:b/>
        </w:rPr>
        <w:t>Aprobación del proyecto orden del día</w:t>
      </w:r>
    </w:p>
    <w:p w:rsidR="00E4323F" w:rsidRPr="0055700D" w:rsidRDefault="00E4323F">
      <w:pPr>
        <w:overflowPunct/>
        <w:adjustRightInd/>
        <w:ind w:left="567" w:hanging="567"/>
        <w:textAlignment w:val="auto"/>
        <w:rPr>
          <w:b/>
        </w:rPr>
      </w:pPr>
    </w:p>
    <w:p w:rsidR="00E4323F" w:rsidRPr="00326608" w:rsidRDefault="00E4323F">
      <w:pPr>
        <w:pStyle w:val="Heading1"/>
        <w:numPr>
          <w:ilvl w:val="0"/>
          <w:numId w:val="2"/>
        </w:numPr>
        <w:ind w:left="567" w:hanging="567"/>
      </w:pPr>
      <w:r>
        <w:rPr>
          <w:b/>
        </w:rPr>
        <w:t>Aprobación del acta de la reunión celebrada el 29 de noviembre de 2018</w:t>
      </w:r>
    </w:p>
    <w:p w:rsidR="00574AC3" w:rsidRPr="0055700D" w:rsidRDefault="00574AC3">
      <w:pPr>
        <w:rPr>
          <w:b/>
        </w:rPr>
      </w:pPr>
    </w:p>
    <w:p w:rsidR="00574AC3" w:rsidRPr="00326608" w:rsidRDefault="00574AC3">
      <w:pPr>
        <w:pStyle w:val="Heading1"/>
        <w:ind w:left="567" w:hanging="567"/>
      </w:pPr>
      <w:r>
        <w:rPr>
          <w:b/>
        </w:rPr>
        <w:t>Información del presidente</w:t>
      </w:r>
    </w:p>
    <w:p w:rsidR="002F5225" w:rsidRPr="0055700D" w:rsidRDefault="002F5225" w:rsidP="00326608">
      <w:pPr>
        <w:pStyle w:val="Heading2"/>
        <w:ind w:left="1134" w:hanging="567"/>
      </w:pPr>
      <w:r>
        <w:t>Seguimiento de la reunión del Subcomité de Comercio y Desarrollo Sostenible y del Foro de la Sociedad Civil</w:t>
      </w:r>
    </w:p>
    <w:p w:rsidR="002F5225" w:rsidRPr="0055700D" w:rsidRDefault="002F5225" w:rsidP="00326608">
      <w:pPr>
        <w:pStyle w:val="Heading2"/>
        <w:ind w:left="1134" w:hanging="567"/>
      </w:pPr>
      <w:r>
        <w:t>Grupo Consultivo Interno para Perú</w:t>
      </w:r>
    </w:p>
    <w:p w:rsidR="00F413BF" w:rsidRPr="0055700D" w:rsidRDefault="002F5225" w:rsidP="00326608">
      <w:pPr>
        <w:pStyle w:val="Heading2"/>
        <w:ind w:left="1134" w:hanging="567"/>
      </w:pPr>
      <w:r>
        <w:t>Revisión de los métodos de trabajo de los grupos consultivos internos (GCI)</w:t>
      </w:r>
    </w:p>
    <w:p w:rsidR="00EB1579" w:rsidRPr="0055700D" w:rsidRDefault="00EB1579">
      <w:pPr>
        <w:rPr>
          <w:i/>
        </w:rPr>
      </w:pPr>
    </w:p>
    <w:p w:rsidR="00D11154" w:rsidRPr="0055700D" w:rsidRDefault="00D11154" w:rsidP="00326608">
      <w:pPr>
        <w:pStyle w:val="Heading1"/>
        <w:ind w:left="567" w:hanging="567"/>
      </w:pPr>
      <w:r>
        <w:rPr>
          <w:b/>
        </w:rPr>
        <w:t xml:space="preserve">Debate con Nuno Sousa, Unidad de Comercio y Desarrollo Sostenible, DG TRADE </w:t>
      </w:r>
    </w:p>
    <w:p w:rsidR="00D11154" w:rsidRPr="0055700D" w:rsidRDefault="00D11154" w:rsidP="00326608">
      <w:pPr>
        <w:pStyle w:val="Heading2"/>
        <w:ind w:left="1134" w:hanging="567"/>
      </w:pPr>
      <w:r>
        <w:t>Seguimiento de la reunión del Subcomité sobre Comercio y Desarrollo Sostenible celebrada en Quito en diciembre de 2018</w:t>
      </w:r>
    </w:p>
    <w:p w:rsidR="00D11154" w:rsidRPr="0055700D" w:rsidRDefault="00D11154" w:rsidP="00326608">
      <w:pPr>
        <w:pStyle w:val="Heading2"/>
        <w:ind w:left="1134" w:hanging="567"/>
      </w:pPr>
      <w:r>
        <w:t>Prioridades del Subcomité sobre Comercio y Desarrollo Sostenible para 2019</w:t>
      </w:r>
    </w:p>
    <w:p w:rsidR="00D11154" w:rsidRPr="0055700D" w:rsidRDefault="00D11154" w:rsidP="00326608">
      <w:pPr>
        <w:pStyle w:val="Heading2"/>
        <w:ind w:left="1134" w:hanging="567"/>
      </w:pPr>
      <w:r>
        <w:t xml:space="preserve">Evaluación del trabajo de los grupos consultivos internos hasta la fecha </w:t>
      </w:r>
    </w:p>
    <w:p w:rsidR="00E4323F" w:rsidRPr="0055700D" w:rsidRDefault="00E4323F">
      <w:pPr>
        <w:overflowPunct/>
        <w:adjustRightInd/>
        <w:ind w:left="567" w:hanging="567"/>
        <w:textAlignment w:val="auto"/>
        <w:rPr>
          <w:b/>
        </w:rPr>
      </w:pPr>
    </w:p>
    <w:p w:rsidR="0042700C" w:rsidRDefault="0042700C" w:rsidP="0042700C">
      <w:pPr>
        <w:pStyle w:val="Heading1"/>
        <w:ind w:left="567" w:hanging="567"/>
        <w:rPr>
          <w:b/>
        </w:rPr>
      </w:pPr>
      <w:r>
        <w:rPr>
          <w:b/>
        </w:rPr>
        <w:t xml:space="preserve">Debate con la Unidad de Evaluación Ex Post del ALC entre la UE y Colombia, Perú y Ecuador, DG </w:t>
      </w:r>
      <w:proofErr w:type="spellStart"/>
      <w:r>
        <w:rPr>
          <w:b/>
        </w:rPr>
        <w:t>Trade</w:t>
      </w:r>
      <w:proofErr w:type="spellEnd"/>
      <w:r>
        <w:rPr>
          <w:b/>
        </w:rPr>
        <w:t xml:space="preserve"> </w:t>
      </w:r>
    </w:p>
    <w:p w:rsidR="0042700C" w:rsidRPr="003553A0" w:rsidRDefault="0042700C" w:rsidP="003553A0"/>
    <w:p w:rsidR="0042700C" w:rsidRPr="00326608" w:rsidRDefault="0042700C" w:rsidP="0042700C">
      <w:pPr>
        <w:pStyle w:val="Heading1"/>
        <w:ind w:left="567" w:hanging="567"/>
      </w:pPr>
      <w:r>
        <w:rPr>
          <w:b/>
        </w:rPr>
        <w:t>Presentación de temas por los Grupos</w:t>
      </w:r>
    </w:p>
    <w:p w:rsidR="0042700C" w:rsidRPr="0055700D" w:rsidRDefault="0042700C" w:rsidP="0042700C">
      <w:pPr>
        <w:pStyle w:val="Heading2"/>
        <w:ind w:left="1134" w:hanging="567"/>
      </w:pPr>
      <w:r>
        <w:t>La violencia contra los sindicatos en Colombia</w:t>
      </w:r>
    </w:p>
    <w:p w:rsidR="0042700C" w:rsidRPr="0055700D" w:rsidRDefault="0042700C" w:rsidP="0042700C">
      <w:pPr>
        <w:pStyle w:val="ListParagraph"/>
        <w:numPr>
          <w:ilvl w:val="0"/>
          <w:numId w:val="11"/>
        </w:numPr>
        <w:outlineLvl w:val="1"/>
      </w:pPr>
      <w:r>
        <w:t>Juan Moreno, Confederación Europea de Sindicatos (CES)</w:t>
      </w:r>
    </w:p>
    <w:p w:rsidR="0042700C" w:rsidRPr="0055700D" w:rsidRDefault="0042700C" w:rsidP="0042700C">
      <w:pPr>
        <w:pStyle w:val="Heading2"/>
        <w:ind w:left="1191" w:hanging="567"/>
      </w:pPr>
      <w:r>
        <w:lastRenderedPageBreak/>
        <w:t>Efectos del acuerdo de libre comercio en el sector del plátano en Ecuador</w:t>
      </w:r>
    </w:p>
    <w:p w:rsidR="0042700C" w:rsidRPr="0055700D" w:rsidRDefault="0042700C" w:rsidP="0042700C">
      <w:pPr>
        <w:pStyle w:val="ListParagraph"/>
        <w:numPr>
          <w:ilvl w:val="0"/>
          <w:numId w:val="11"/>
        </w:numPr>
        <w:outlineLvl w:val="1"/>
      </w:pPr>
      <w:r>
        <w:t>Susanne Stollreiter, Fundación Friedrich Ebert</w:t>
      </w:r>
    </w:p>
    <w:p w:rsidR="0042700C" w:rsidRDefault="0042700C" w:rsidP="003553A0">
      <w:pPr>
        <w:pStyle w:val="ListParagraph"/>
        <w:numPr>
          <w:ilvl w:val="0"/>
          <w:numId w:val="11"/>
        </w:numPr>
        <w:outlineLvl w:val="1"/>
      </w:pPr>
      <w:proofErr w:type="spellStart"/>
      <w:r>
        <w:t>Anahi</w:t>
      </w:r>
      <w:proofErr w:type="spellEnd"/>
      <w:r>
        <w:t xml:space="preserve"> </w:t>
      </w:r>
      <w:proofErr w:type="spellStart"/>
      <w:r>
        <w:t>Macaroff</w:t>
      </w:r>
      <w:proofErr w:type="spellEnd"/>
      <w:r>
        <w:t xml:space="preserve"> </w:t>
      </w:r>
      <w:proofErr w:type="spellStart"/>
      <w:r>
        <w:t>Lencina</w:t>
      </w:r>
      <w:proofErr w:type="spellEnd"/>
      <w:r>
        <w:t>, investigador del Instituto de Estudios Ecuatorianos, Ecuador</w:t>
      </w:r>
    </w:p>
    <w:p w:rsidR="0042700C" w:rsidRPr="003553A0" w:rsidRDefault="0042700C" w:rsidP="003553A0">
      <w:pPr>
        <w:outlineLvl w:val="1"/>
      </w:pPr>
    </w:p>
    <w:p w:rsidR="00B93B71" w:rsidRPr="00326608" w:rsidRDefault="00E4323F" w:rsidP="00326608">
      <w:pPr>
        <w:pStyle w:val="Heading1"/>
        <w:keepNext/>
        <w:numPr>
          <w:ilvl w:val="0"/>
          <w:numId w:val="2"/>
        </w:numPr>
        <w:ind w:left="567" w:hanging="567"/>
      </w:pPr>
      <w:r>
        <w:rPr>
          <w:b/>
        </w:rPr>
        <w:t>Fecha de la próxima reunión del GCI de la UE</w:t>
      </w:r>
    </w:p>
    <w:p w:rsidR="00B93B71" w:rsidRPr="0055700D" w:rsidRDefault="00B93B71" w:rsidP="00326608">
      <w:pPr>
        <w:keepNext/>
      </w:pPr>
    </w:p>
    <w:p w:rsidR="00E4323F" w:rsidRPr="00326608" w:rsidRDefault="00B93B71" w:rsidP="00326608">
      <w:pPr>
        <w:pStyle w:val="Heading1"/>
        <w:keepNext/>
        <w:numPr>
          <w:ilvl w:val="0"/>
          <w:numId w:val="2"/>
        </w:numPr>
        <w:ind w:left="567" w:hanging="567"/>
      </w:pPr>
      <w:r>
        <w:rPr>
          <w:b/>
        </w:rPr>
        <w:t>Otros asuntos</w:t>
      </w:r>
    </w:p>
    <w:p w:rsidR="00E4323F" w:rsidRPr="0055700D" w:rsidRDefault="00E4323F" w:rsidP="00326608">
      <w:pPr>
        <w:keepNext/>
        <w:overflowPunct/>
        <w:adjustRightInd/>
        <w:ind w:left="567" w:hanging="567"/>
        <w:textAlignment w:val="auto"/>
      </w:pPr>
    </w:p>
    <w:p w:rsidR="00E4323F" w:rsidRPr="0055700D" w:rsidRDefault="00E4323F" w:rsidP="00326608">
      <w:pPr>
        <w:keepNext/>
      </w:pPr>
    </w:p>
    <w:tbl>
      <w:tblPr>
        <w:tblW w:w="5916" w:type="dxa"/>
        <w:tblLayout w:type="fixed"/>
        <w:tblLook w:val="0000" w:firstRow="0" w:lastRow="0" w:firstColumn="0" w:lastColumn="0" w:noHBand="0" w:noVBand="0"/>
      </w:tblPr>
      <w:tblGrid>
        <w:gridCol w:w="2958"/>
        <w:gridCol w:w="2958"/>
      </w:tblGrid>
      <w:tr w:rsidR="00C10D3C" w:rsidRPr="0055700D" w:rsidTr="00C10D3C">
        <w:tc>
          <w:tcPr>
            <w:tcW w:w="2958" w:type="dxa"/>
          </w:tcPr>
          <w:p w:rsidR="00C10D3C" w:rsidRPr="0055700D" w:rsidRDefault="00C10D3C">
            <w:pPr>
              <w:keepNext/>
              <w:jc w:val="left"/>
              <w:rPr>
                <w:rFonts w:eastAsia="SimSun"/>
                <w:snapToGrid w:val="0"/>
                <w:szCs w:val="24"/>
              </w:rPr>
            </w:pPr>
            <w:r>
              <w:rPr>
                <w:b/>
              </w:rPr>
              <w:t>Lenguas de trabajo</w:t>
            </w:r>
          </w:p>
        </w:tc>
        <w:tc>
          <w:tcPr>
            <w:tcW w:w="2958" w:type="dxa"/>
          </w:tcPr>
          <w:p w:rsidR="00C10D3C" w:rsidRPr="0055700D" w:rsidRDefault="00C10D3C">
            <w:pPr>
              <w:keepNext/>
              <w:rPr>
                <w:rFonts w:eastAsia="SimSun"/>
                <w:snapToGrid w:val="0"/>
                <w:szCs w:val="24"/>
              </w:rPr>
            </w:pPr>
            <w:r>
              <w:t>ES/EN</w:t>
            </w:r>
          </w:p>
        </w:tc>
      </w:tr>
      <w:tr w:rsidR="00C10D3C" w:rsidRPr="0055700D" w:rsidTr="00C10D3C">
        <w:tc>
          <w:tcPr>
            <w:tcW w:w="2958" w:type="dxa"/>
          </w:tcPr>
          <w:p w:rsidR="00C10D3C" w:rsidRPr="0055700D" w:rsidRDefault="00C10D3C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Interpretación solicitada de</w:t>
            </w:r>
          </w:p>
        </w:tc>
        <w:tc>
          <w:tcPr>
            <w:tcW w:w="2958" w:type="dxa"/>
          </w:tcPr>
          <w:p w:rsidR="00C10D3C" w:rsidRPr="0055700D" w:rsidRDefault="00C10D3C">
            <w:pPr>
              <w:keepNext/>
            </w:pPr>
            <w:r>
              <w:t>ES/EN</w:t>
            </w:r>
          </w:p>
        </w:tc>
      </w:tr>
    </w:tbl>
    <w:p w:rsidR="00E4323F" w:rsidRPr="0055700D" w:rsidRDefault="00E4323F">
      <w:pPr>
        <w:keepNext/>
        <w:jc w:val="center"/>
      </w:pPr>
    </w:p>
    <w:p w:rsidR="00696377" w:rsidRPr="0055700D" w:rsidRDefault="00696377">
      <w:pPr>
        <w:keepNext/>
        <w:jc w:val="center"/>
      </w:pPr>
      <w:r>
        <w:t>_____________</w:t>
      </w:r>
    </w:p>
    <w:p w:rsidR="00A36CF4" w:rsidRPr="0055700D" w:rsidRDefault="00A36CF4">
      <w:pPr>
        <w:jc w:val="center"/>
      </w:pPr>
    </w:p>
    <w:p w:rsidR="00946026" w:rsidRPr="0055700D" w:rsidRDefault="00946026">
      <w:pPr>
        <w:jc w:val="center"/>
      </w:pPr>
    </w:p>
    <w:p w:rsidR="00A36CF4" w:rsidRPr="0055700D" w:rsidRDefault="00A36CF4">
      <w:pPr>
        <w:overflowPunct/>
        <w:adjustRightInd/>
        <w:ind w:left="709" w:hanging="709"/>
        <w:textAlignment w:val="auto"/>
      </w:pPr>
      <w:r>
        <w:rPr>
          <w:b/>
        </w:rPr>
        <w:t>Nota:</w:t>
      </w:r>
      <w:r>
        <w:tab/>
        <w:t>Se recuerda a los consejeros y expertos que para el reembolso de los gastos de reunión es indispensable firmar la lista de asistencia.</w:t>
      </w:r>
    </w:p>
    <w:p w:rsidR="00A36CF4" w:rsidRPr="0055700D" w:rsidRDefault="00A36CF4">
      <w:pPr>
        <w:overflowPunct/>
        <w:adjustRightInd/>
        <w:ind w:left="709"/>
        <w:textAlignment w:val="auto"/>
      </w:pPr>
      <w:r>
        <w:t>Con el fin de organizar la interpretación de los debates, se ruega que en caso de no poder asistir a la reunión lo comuniquen cuanto antes a la secretaría de su Grupo.</w:t>
      </w:r>
    </w:p>
    <w:p w:rsidR="00A36CF4" w:rsidRPr="0055700D" w:rsidRDefault="00A36CF4">
      <w:pPr>
        <w:overflowPunct/>
        <w:adjustRightInd/>
        <w:ind w:left="709"/>
        <w:textAlignment w:val="auto"/>
      </w:pPr>
      <w:r>
        <w:t>Reunión grabada: véase la Decisión n</w:t>
      </w:r>
      <w:proofErr w:type="gramStart"/>
      <w:r>
        <w:t>.º</w:t>
      </w:r>
      <w:proofErr w:type="gramEnd"/>
      <w:r>
        <w:t xml:space="preserve"> 206/17 A.</w:t>
      </w:r>
    </w:p>
    <w:sectPr w:rsidR="00A36CF4" w:rsidRPr="0055700D" w:rsidSect="006577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9F" w:rsidRDefault="0032079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2079F" w:rsidRDefault="0032079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5" w:rsidRPr="006577F5" w:rsidRDefault="006577F5" w:rsidP="00657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0D" w:rsidRPr="006577F5" w:rsidRDefault="006577F5" w:rsidP="006577F5">
    <w:pPr>
      <w:pStyle w:val="Footer"/>
    </w:pPr>
    <w:r>
      <w:t xml:space="preserve">EESC-2019-01389-00-01-CONVPOJ-TRA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0237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802374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80237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5" w:rsidRPr="006577F5" w:rsidRDefault="006577F5" w:rsidP="00657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9F" w:rsidRDefault="0032079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2079F" w:rsidRDefault="0032079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5" w:rsidRPr="006577F5" w:rsidRDefault="006577F5" w:rsidP="00657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5" w:rsidRPr="006577F5" w:rsidRDefault="006577F5" w:rsidP="00657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5" w:rsidRPr="006577F5" w:rsidRDefault="006577F5" w:rsidP="00657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81A17A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8BD788A"/>
    <w:multiLevelType w:val="hybridMultilevel"/>
    <w:tmpl w:val="4DA4E9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3EF3"/>
    <w:multiLevelType w:val="hybridMultilevel"/>
    <w:tmpl w:val="624EB21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9000D"/>
    <w:multiLevelType w:val="hybridMultilevel"/>
    <w:tmpl w:val="2D8E16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3353"/>
    <w:multiLevelType w:val="singleLevel"/>
    <w:tmpl w:val="E9588A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>
    <w:nsid w:val="3DCB47D8"/>
    <w:multiLevelType w:val="hybridMultilevel"/>
    <w:tmpl w:val="E54E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9F2CD6"/>
    <w:multiLevelType w:val="singleLevel"/>
    <w:tmpl w:val="E9588A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6033573F"/>
    <w:multiLevelType w:val="hybridMultilevel"/>
    <w:tmpl w:val="E9588A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677B74"/>
    <w:multiLevelType w:val="singleLevel"/>
    <w:tmpl w:val="1778B1D4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</w:abstractNum>
  <w:abstractNum w:abstractNumId="9">
    <w:nsid w:val="7EE038A7"/>
    <w:multiLevelType w:val="hybridMultilevel"/>
    <w:tmpl w:val="1778B1D4"/>
    <w:lvl w:ilvl="0" w:tplc="0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E"/>
    <w:rsid w:val="000128AC"/>
    <w:rsid w:val="00012E54"/>
    <w:rsid w:val="00013A97"/>
    <w:rsid w:val="000213E2"/>
    <w:rsid w:val="00022ACB"/>
    <w:rsid w:val="00041DA0"/>
    <w:rsid w:val="00043732"/>
    <w:rsid w:val="0005248E"/>
    <w:rsid w:val="000555F6"/>
    <w:rsid w:val="000604C7"/>
    <w:rsid w:val="0008302A"/>
    <w:rsid w:val="0009786F"/>
    <w:rsid w:val="000C3A18"/>
    <w:rsid w:val="000D4192"/>
    <w:rsid w:val="000D6C23"/>
    <w:rsid w:val="000E6108"/>
    <w:rsid w:val="00101F69"/>
    <w:rsid w:val="00124B06"/>
    <w:rsid w:val="001253C4"/>
    <w:rsid w:val="00131427"/>
    <w:rsid w:val="00140A65"/>
    <w:rsid w:val="00143F59"/>
    <w:rsid w:val="001449FA"/>
    <w:rsid w:val="00146B96"/>
    <w:rsid w:val="00150169"/>
    <w:rsid w:val="00157CDF"/>
    <w:rsid w:val="0017286A"/>
    <w:rsid w:val="001737F7"/>
    <w:rsid w:val="00176CF5"/>
    <w:rsid w:val="00183E8F"/>
    <w:rsid w:val="00184FD6"/>
    <w:rsid w:val="00190178"/>
    <w:rsid w:val="00194925"/>
    <w:rsid w:val="001A1E37"/>
    <w:rsid w:val="001B1BAA"/>
    <w:rsid w:val="001B57DA"/>
    <w:rsid w:val="001B7608"/>
    <w:rsid w:val="001B7BA0"/>
    <w:rsid w:val="001D25D7"/>
    <w:rsid w:val="00200853"/>
    <w:rsid w:val="00232BA9"/>
    <w:rsid w:val="00237D88"/>
    <w:rsid w:val="0024068B"/>
    <w:rsid w:val="0024109D"/>
    <w:rsid w:val="00265A3B"/>
    <w:rsid w:val="00265F42"/>
    <w:rsid w:val="00270CCE"/>
    <w:rsid w:val="002735CA"/>
    <w:rsid w:val="00291777"/>
    <w:rsid w:val="00293B6A"/>
    <w:rsid w:val="002B6D4B"/>
    <w:rsid w:val="002C04FC"/>
    <w:rsid w:val="002C0EE2"/>
    <w:rsid w:val="002C3DFA"/>
    <w:rsid w:val="002C6B86"/>
    <w:rsid w:val="002D2279"/>
    <w:rsid w:val="002D23CE"/>
    <w:rsid w:val="002E41E0"/>
    <w:rsid w:val="002E6DC6"/>
    <w:rsid w:val="002F3E56"/>
    <w:rsid w:val="002F5225"/>
    <w:rsid w:val="0031119E"/>
    <w:rsid w:val="003155EE"/>
    <w:rsid w:val="00316294"/>
    <w:rsid w:val="0032079F"/>
    <w:rsid w:val="00326608"/>
    <w:rsid w:val="003353C8"/>
    <w:rsid w:val="00335E25"/>
    <w:rsid w:val="0034345F"/>
    <w:rsid w:val="0034760A"/>
    <w:rsid w:val="00351BB6"/>
    <w:rsid w:val="003553A0"/>
    <w:rsid w:val="00370267"/>
    <w:rsid w:val="00376C4A"/>
    <w:rsid w:val="00386903"/>
    <w:rsid w:val="003A276E"/>
    <w:rsid w:val="003B7DA4"/>
    <w:rsid w:val="003F2C37"/>
    <w:rsid w:val="00404695"/>
    <w:rsid w:val="00404AF5"/>
    <w:rsid w:val="00405A63"/>
    <w:rsid w:val="00413C0A"/>
    <w:rsid w:val="00416A3C"/>
    <w:rsid w:val="0042174B"/>
    <w:rsid w:val="0042700C"/>
    <w:rsid w:val="004437C0"/>
    <w:rsid w:val="00444D8D"/>
    <w:rsid w:val="0046672A"/>
    <w:rsid w:val="0046734D"/>
    <w:rsid w:val="004702EA"/>
    <w:rsid w:val="0047213D"/>
    <w:rsid w:val="00474E33"/>
    <w:rsid w:val="00477ACE"/>
    <w:rsid w:val="00487B3E"/>
    <w:rsid w:val="00490431"/>
    <w:rsid w:val="00492E17"/>
    <w:rsid w:val="0049452A"/>
    <w:rsid w:val="004A4E4F"/>
    <w:rsid w:val="004A7A51"/>
    <w:rsid w:val="004C6FFB"/>
    <w:rsid w:val="004D0E34"/>
    <w:rsid w:val="004E632F"/>
    <w:rsid w:val="004F04DD"/>
    <w:rsid w:val="004F5FB9"/>
    <w:rsid w:val="00510BF2"/>
    <w:rsid w:val="0051658C"/>
    <w:rsid w:val="00521ECF"/>
    <w:rsid w:val="00525110"/>
    <w:rsid w:val="00527D90"/>
    <w:rsid w:val="00530A4B"/>
    <w:rsid w:val="005322DE"/>
    <w:rsid w:val="00542326"/>
    <w:rsid w:val="00544D5C"/>
    <w:rsid w:val="0055700D"/>
    <w:rsid w:val="00570B58"/>
    <w:rsid w:val="00574AC3"/>
    <w:rsid w:val="00584A42"/>
    <w:rsid w:val="005A00BF"/>
    <w:rsid w:val="005A35EE"/>
    <w:rsid w:val="005A5B09"/>
    <w:rsid w:val="005C3E5B"/>
    <w:rsid w:val="005D0362"/>
    <w:rsid w:val="005D6D4D"/>
    <w:rsid w:val="005E0218"/>
    <w:rsid w:val="005E2945"/>
    <w:rsid w:val="005F1363"/>
    <w:rsid w:val="005F1374"/>
    <w:rsid w:val="005F29E6"/>
    <w:rsid w:val="005F5E4E"/>
    <w:rsid w:val="006055DB"/>
    <w:rsid w:val="0062195F"/>
    <w:rsid w:val="00630315"/>
    <w:rsid w:val="00631C75"/>
    <w:rsid w:val="00632E65"/>
    <w:rsid w:val="00645B8C"/>
    <w:rsid w:val="006518AC"/>
    <w:rsid w:val="006577F5"/>
    <w:rsid w:val="00673DFC"/>
    <w:rsid w:val="00674961"/>
    <w:rsid w:val="00676253"/>
    <w:rsid w:val="0067755B"/>
    <w:rsid w:val="00685A46"/>
    <w:rsid w:val="0068799D"/>
    <w:rsid w:val="00693FDA"/>
    <w:rsid w:val="00696377"/>
    <w:rsid w:val="00696618"/>
    <w:rsid w:val="006C177D"/>
    <w:rsid w:val="006C4EE1"/>
    <w:rsid w:val="006C507E"/>
    <w:rsid w:val="006C69DB"/>
    <w:rsid w:val="006D57A2"/>
    <w:rsid w:val="006D5AA3"/>
    <w:rsid w:val="006E1B95"/>
    <w:rsid w:val="006E63EF"/>
    <w:rsid w:val="006F0414"/>
    <w:rsid w:val="006F428B"/>
    <w:rsid w:val="006F71B7"/>
    <w:rsid w:val="00703BE1"/>
    <w:rsid w:val="007062B0"/>
    <w:rsid w:val="007100E3"/>
    <w:rsid w:val="00714FFA"/>
    <w:rsid w:val="00724CEF"/>
    <w:rsid w:val="0074118B"/>
    <w:rsid w:val="00741B3C"/>
    <w:rsid w:val="00750921"/>
    <w:rsid w:val="00763FF6"/>
    <w:rsid w:val="00774CEE"/>
    <w:rsid w:val="00781DB9"/>
    <w:rsid w:val="00793524"/>
    <w:rsid w:val="007A1A66"/>
    <w:rsid w:val="007A7A98"/>
    <w:rsid w:val="007B407D"/>
    <w:rsid w:val="007C2439"/>
    <w:rsid w:val="007F171E"/>
    <w:rsid w:val="007F1C03"/>
    <w:rsid w:val="007F4CA6"/>
    <w:rsid w:val="007F6344"/>
    <w:rsid w:val="007F78AE"/>
    <w:rsid w:val="00802374"/>
    <w:rsid w:val="008070A3"/>
    <w:rsid w:val="00812BD9"/>
    <w:rsid w:val="00816B07"/>
    <w:rsid w:val="0082275F"/>
    <w:rsid w:val="00824D80"/>
    <w:rsid w:val="00830C9F"/>
    <w:rsid w:val="00831ADB"/>
    <w:rsid w:val="00832139"/>
    <w:rsid w:val="00841E0C"/>
    <w:rsid w:val="0084225C"/>
    <w:rsid w:val="00843400"/>
    <w:rsid w:val="00856134"/>
    <w:rsid w:val="00856AC4"/>
    <w:rsid w:val="008629A4"/>
    <w:rsid w:val="00864326"/>
    <w:rsid w:val="00876D19"/>
    <w:rsid w:val="00895C9A"/>
    <w:rsid w:val="008A6F7F"/>
    <w:rsid w:val="008B43FE"/>
    <w:rsid w:val="008B4933"/>
    <w:rsid w:val="008D0921"/>
    <w:rsid w:val="008D6EDA"/>
    <w:rsid w:val="00901E43"/>
    <w:rsid w:val="00903E7F"/>
    <w:rsid w:val="00923E39"/>
    <w:rsid w:val="00927D1F"/>
    <w:rsid w:val="00927DDA"/>
    <w:rsid w:val="009302B4"/>
    <w:rsid w:val="00940698"/>
    <w:rsid w:val="00946026"/>
    <w:rsid w:val="00950137"/>
    <w:rsid w:val="00954A8A"/>
    <w:rsid w:val="00970B04"/>
    <w:rsid w:val="00990033"/>
    <w:rsid w:val="00990AD1"/>
    <w:rsid w:val="009937EF"/>
    <w:rsid w:val="00993ACF"/>
    <w:rsid w:val="00995E64"/>
    <w:rsid w:val="009A1516"/>
    <w:rsid w:val="009C757C"/>
    <w:rsid w:val="009E6568"/>
    <w:rsid w:val="009F1722"/>
    <w:rsid w:val="009F375F"/>
    <w:rsid w:val="009F40E4"/>
    <w:rsid w:val="009F51D6"/>
    <w:rsid w:val="009F5C73"/>
    <w:rsid w:val="00A007C1"/>
    <w:rsid w:val="00A03708"/>
    <w:rsid w:val="00A06052"/>
    <w:rsid w:val="00A12F63"/>
    <w:rsid w:val="00A171CD"/>
    <w:rsid w:val="00A26BC3"/>
    <w:rsid w:val="00A3286D"/>
    <w:rsid w:val="00A36CF4"/>
    <w:rsid w:val="00A4164A"/>
    <w:rsid w:val="00A4206C"/>
    <w:rsid w:val="00A42590"/>
    <w:rsid w:val="00A4297F"/>
    <w:rsid w:val="00A4651B"/>
    <w:rsid w:val="00A547A6"/>
    <w:rsid w:val="00A719A9"/>
    <w:rsid w:val="00A72A34"/>
    <w:rsid w:val="00A80C9A"/>
    <w:rsid w:val="00A933EF"/>
    <w:rsid w:val="00AA16C5"/>
    <w:rsid w:val="00AA2DAE"/>
    <w:rsid w:val="00AB02EB"/>
    <w:rsid w:val="00AB33CE"/>
    <w:rsid w:val="00AC2A98"/>
    <w:rsid w:val="00AD577A"/>
    <w:rsid w:val="00AD7343"/>
    <w:rsid w:val="00AF7067"/>
    <w:rsid w:val="00B01356"/>
    <w:rsid w:val="00B01CB6"/>
    <w:rsid w:val="00B04FAC"/>
    <w:rsid w:val="00B15D0A"/>
    <w:rsid w:val="00B24EBB"/>
    <w:rsid w:val="00B401A5"/>
    <w:rsid w:val="00B53C28"/>
    <w:rsid w:val="00B56ED6"/>
    <w:rsid w:val="00B74BE4"/>
    <w:rsid w:val="00B7604A"/>
    <w:rsid w:val="00B87DEA"/>
    <w:rsid w:val="00B921E1"/>
    <w:rsid w:val="00B93B71"/>
    <w:rsid w:val="00B95BCF"/>
    <w:rsid w:val="00BA64E2"/>
    <w:rsid w:val="00BC5CAC"/>
    <w:rsid w:val="00BD77C1"/>
    <w:rsid w:val="00BE1E47"/>
    <w:rsid w:val="00BE3898"/>
    <w:rsid w:val="00BE4916"/>
    <w:rsid w:val="00BF1196"/>
    <w:rsid w:val="00BF6DA6"/>
    <w:rsid w:val="00C01C14"/>
    <w:rsid w:val="00C06F21"/>
    <w:rsid w:val="00C10D3C"/>
    <w:rsid w:val="00C35D61"/>
    <w:rsid w:val="00C4607B"/>
    <w:rsid w:val="00C55640"/>
    <w:rsid w:val="00C60DA0"/>
    <w:rsid w:val="00C638F6"/>
    <w:rsid w:val="00C72893"/>
    <w:rsid w:val="00C85A6F"/>
    <w:rsid w:val="00CC3F23"/>
    <w:rsid w:val="00CC5E3B"/>
    <w:rsid w:val="00CC6A7F"/>
    <w:rsid w:val="00CE0312"/>
    <w:rsid w:val="00D01AED"/>
    <w:rsid w:val="00D06753"/>
    <w:rsid w:val="00D07348"/>
    <w:rsid w:val="00D11154"/>
    <w:rsid w:val="00D13C5E"/>
    <w:rsid w:val="00D14747"/>
    <w:rsid w:val="00D22493"/>
    <w:rsid w:val="00D27066"/>
    <w:rsid w:val="00D526EB"/>
    <w:rsid w:val="00D575C8"/>
    <w:rsid w:val="00D63649"/>
    <w:rsid w:val="00D645AB"/>
    <w:rsid w:val="00D662FA"/>
    <w:rsid w:val="00D70AF5"/>
    <w:rsid w:val="00D72ED7"/>
    <w:rsid w:val="00D73B05"/>
    <w:rsid w:val="00D75122"/>
    <w:rsid w:val="00D8659D"/>
    <w:rsid w:val="00D87B78"/>
    <w:rsid w:val="00DC0356"/>
    <w:rsid w:val="00DC23EC"/>
    <w:rsid w:val="00DC291E"/>
    <w:rsid w:val="00DD29A1"/>
    <w:rsid w:val="00DD6C68"/>
    <w:rsid w:val="00DF5C4F"/>
    <w:rsid w:val="00E17C56"/>
    <w:rsid w:val="00E21D85"/>
    <w:rsid w:val="00E37BD6"/>
    <w:rsid w:val="00E42742"/>
    <w:rsid w:val="00E4323F"/>
    <w:rsid w:val="00E63A03"/>
    <w:rsid w:val="00E704AF"/>
    <w:rsid w:val="00E76994"/>
    <w:rsid w:val="00E77CA6"/>
    <w:rsid w:val="00E91F8B"/>
    <w:rsid w:val="00EA6204"/>
    <w:rsid w:val="00EB1579"/>
    <w:rsid w:val="00EB56C8"/>
    <w:rsid w:val="00EC2ADB"/>
    <w:rsid w:val="00EC36C7"/>
    <w:rsid w:val="00EC59DA"/>
    <w:rsid w:val="00EF0CE9"/>
    <w:rsid w:val="00EF240F"/>
    <w:rsid w:val="00EF3309"/>
    <w:rsid w:val="00EF371C"/>
    <w:rsid w:val="00EF725B"/>
    <w:rsid w:val="00F07F09"/>
    <w:rsid w:val="00F1009A"/>
    <w:rsid w:val="00F11CFE"/>
    <w:rsid w:val="00F263DC"/>
    <w:rsid w:val="00F26D6B"/>
    <w:rsid w:val="00F3597A"/>
    <w:rsid w:val="00F413BF"/>
    <w:rsid w:val="00F473DE"/>
    <w:rsid w:val="00F53881"/>
    <w:rsid w:val="00F54B8C"/>
    <w:rsid w:val="00F64537"/>
    <w:rsid w:val="00F763A8"/>
    <w:rsid w:val="00F77CBC"/>
    <w:rsid w:val="00FA60EE"/>
    <w:rsid w:val="00FB016C"/>
    <w:rsid w:val="00FB6AC2"/>
    <w:rsid w:val="00FB7154"/>
    <w:rsid w:val="00FC0106"/>
    <w:rsid w:val="00FC4204"/>
    <w:rsid w:val="00FD4CA9"/>
    <w:rsid w:val="00FD5005"/>
    <w:rsid w:val="00FE2E8A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61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74961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74961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67496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7496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7496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7496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7496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7496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7496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4961"/>
  </w:style>
  <w:style w:type="paragraph" w:styleId="FootnoteText">
    <w:name w:val="footnote text"/>
    <w:basedOn w:val="Normal"/>
    <w:rsid w:val="00674961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74961"/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otnoteReference">
    <w:name w:val="footnote reference"/>
    <w:basedOn w:val="DefaultParagraphFont"/>
    <w:rsid w:val="00674961"/>
    <w:rPr>
      <w:sz w:val="24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05A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3E39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EF240F"/>
    <w:rPr>
      <w:rFonts w:eastAsia="Times New Roman"/>
      <w:kern w:val="28"/>
      <w:sz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2F522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27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700C"/>
    <w:rPr>
      <w:rFonts w:ascii="Tahoma" w:eastAsia="Times New Roman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61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74961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74961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67496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7496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7496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7496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7496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7496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7496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4961"/>
  </w:style>
  <w:style w:type="paragraph" w:styleId="FootnoteText">
    <w:name w:val="footnote text"/>
    <w:basedOn w:val="Normal"/>
    <w:rsid w:val="00674961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74961"/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otnoteReference">
    <w:name w:val="footnote reference"/>
    <w:basedOn w:val="DefaultParagraphFont"/>
    <w:rsid w:val="00674961"/>
    <w:rPr>
      <w:sz w:val="24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05A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3E39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EF240F"/>
    <w:rPr>
      <w:rFonts w:eastAsia="Times New Roman"/>
      <w:kern w:val="28"/>
      <w:sz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2F522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27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700C"/>
    <w:rPr>
      <w:rFonts w:ascii="Tahoma" w:eastAsia="Times New Roman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61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478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0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CTJJHAUHWN5E-1741767729-1896</_dlc_DocId>
    <_dlc_DocIdUrl xmlns="bfc960a6-20da-4c94-8684-71380fca093b">
      <Url>http://dm2016/eesc/2019/_layouts/15/DocIdRedir.aspx?ID=CTJJHAUHWN5E-1741767729-1896</Url>
      <Description>CTJJHAUHWN5E-1741767729-1896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2019-03-26T12:00:00+00:00</ProductionDate>
    <FicheYear xmlns="bfc960a6-20da-4c94-8684-71380fca093b">2019</FicheYear>
    <DocumentNumber xmlns="6cbcf4cf-e730-47de-961e-b7987213c417">1389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2019-03-28T12:00:00+00:00</MeetingDate>
    <TaxCatchAll xmlns="bfc960a6-20da-4c94-8684-71380fca093b">
      <Value>147</Value>
      <Value>7</Value>
      <Value>17</Value>
      <Value>5</Value>
      <Value>4</Value>
      <Value>2</Value>
      <Value>1</Value>
      <Value>19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3516</FicheNumber>
    <DocumentPart xmlns="bfc960a6-20da-4c94-8684-71380fca093b">0</DocumentPart>
    <AdoptionDate xmlns="bfc960a6-20da-4c94-8684-71380fca093b" xsi:nil="true"/>
    <RequestingService xmlns="bfc960a6-20da-4c94-8684-71380fca093b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DAG CP</TermName>
          <TermId xmlns="http://schemas.microsoft.com/office/infopath/2007/PartnerControls">e31ee710-e058-4f28-a8c1-842413e3e282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EF9F-90DE-4BF4-8E45-D0D5640C464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sharepoint/v3/fields"/>
    <ds:schemaRef ds:uri="http://schemas.microsoft.com/office/2006/metadata/properties"/>
    <ds:schemaRef ds:uri="6cbcf4cf-e730-47de-961e-b7987213c417"/>
    <ds:schemaRef ds:uri="bfc960a6-20da-4c94-8684-71380fca093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8DF631-36B4-476F-86F8-AC7F62CC9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A635E-3C42-4851-B37D-C8CB89BCD1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39CC6E-1A37-4CD6-ADBB-0FFF6424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70FE88-302B-49FC-A4EB-D4FA3B9E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 - Grupo Consultivo Interno de la UE en el marco del Acuerdo Comercial entre la UE y Colombia, Perú y Ecuador</vt:lpstr>
    </vt:vector>
  </TitlesOfParts>
  <Company>CESE-CdR</Company>
  <LinksUpToDate>false</LinksUpToDate>
  <CharactersWithSpaces>2175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 - Grupo Consultivo Interno de la UE en el marco del Acuerdo Comercial entre la UE y Colombia, Perú y Ecuador</dc:title>
  <dc:creator>Lucia Mendez Del Rio Cabra</dc:creator>
  <cp:keywords>EESC-2019-01389-00-01-CONVPOJ-TRA-EN</cp:keywords>
  <dc:description>Rapporteur:  - Original language: EN - Date of document: 26/03/2019 - Date of meeting: 28/03/2019 - External documents:  - Administrator:  MENDEZ DEL RIO CABRA LUCIA</dc:description>
  <cp:lastModifiedBy>Miroslava Grieco</cp:lastModifiedBy>
  <cp:revision>2</cp:revision>
  <cp:lastPrinted>2018-01-19T08:22:00Z</cp:lastPrinted>
  <dcterms:created xsi:type="dcterms:W3CDTF">2019-03-27T09:02:00Z</dcterms:created>
  <dcterms:modified xsi:type="dcterms:W3CDTF">2019-03-27T09:02:00Z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26/03/2019, 15/03/2019, 15/03/2019, 13/11/2018, 05/09/2018, 05/09/2018, 05/09/2018, 19/01/2018, 07/11/2017, 18/05/2017, 19/10/2016, 07/09/2016, 07/09/2016, 06/09/2016, 06/09/2016</vt:lpwstr>
  </property>
  <property fmtid="{D5CDD505-2E9C-101B-9397-08002B2CF9AE}" pid="4" name="Pref_Time">
    <vt:lpwstr>12:22:51, 17:16:48, 16:53:13, 17:32:19, 09:57:14, 09:51:54, 09:30:38, 14:03:58, 16:13:34, 12:46:19, 11:52:34, 10:18:23, 10:13:37, 13:44:04, 12:13:56</vt:lpwstr>
  </property>
  <property fmtid="{D5CDD505-2E9C-101B-9397-08002B2CF9AE}" pid="5" name="Pref_User">
    <vt:lpwstr>enied, enied, htoo, amett, jhvi, jhvi, htoo, amett, mreg, mkop, mkop, enied, ssex, tvoc, ssex</vt:lpwstr>
  </property>
  <property fmtid="{D5CDD505-2E9C-101B-9397-08002B2CF9AE}" pid="6" name="Pref_FileName">
    <vt:lpwstr>EESC-2019-01389-00-01-CONVPOJ-ORI.docx, EESC-2019-01389-00-00-CONVPOJ-TRA-EN-CRR.docx, EESC-2019-01389-00-00-CONVPOJ-CRR-EN.docx, EESC-2018-05648-00-00-CONVPOJ-TRA-ES-CRR.docx, EESC-2018-04352-00-00-CONVPOJ-ORI.docx, EESC-2018-04352-00-00-CONVPOJ-TRA-EN-C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3ebe7b8d-ec67-4c77-b522-a9b406920a7c</vt:lpwstr>
  </property>
  <property fmtid="{D5CDD505-2E9C-101B-9397-08002B2CF9AE}" pid="9" name="AvailableTranslations">
    <vt:lpwstr>4;#EN|f2175f21-25d7-44a3-96da-d6a61b075e1b;#17;#ES|e7a6b05b-ae16-40c8-add9-68b64b03aeba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1389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19;#CONVPOJ|4be1222e-972b-4c27-a530-eec9a2dcd101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DAG CP|e31ee710-e058-4f28-a8c1-842413e3e282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147;#DAG CP|e31ee710-e058-4f28-a8c1-842413e3e282</vt:lpwstr>
  </property>
  <property fmtid="{D5CDD505-2E9C-101B-9397-08002B2CF9AE}" pid="27" name="MeetingDate">
    <vt:filetime>2019-03-28T12:00:00Z</vt:filetime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147;#DAG CP|e31ee710-e058-4f28-a8c1-842413e3e282;#7;#Final|ea5e6674-7b27-4bac-b091-73adbb394efe;#5;#Unrestricted|826e22d7-d029-4ec0-a450-0c28ff673572;#4;#EN|f2175f21-25d7-44a3-96da-d6a61b075e1b;#2;#TRA|150d2a88-1431-44e6-a8ca-0bb753ab8672;#1;#EESC|422833e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2019</vt:i4>
  </property>
  <property fmtid="{D5CDD505-2E9C-101B-9397-08002B2CF9AE}" pid="35" name="FicheNumber">
    <vt:i4>3516</vt:i4>
  </property>
  <property fmtid="{D5CDD505-2E9C-101B-9397-08002B2CF9AE}" pid="36" name="DocumentLanguage">
    <vt:lpwstr>17;#ES|e7a6b05b-ae16-40c8-add9-68b64b03aeba</vt:lpwstr>
  </property>
  <property fmtid="{D5CDD505-2E9C-101B-9397-08002B2CF9AE}" pid="37" name="_docset_NoMedatataSyncRequired">
    <vt:lpwstr>False</vt:lpwstr>
  </property>
</Properties>
</file>