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405A0" w:rsidRPr="00F93161" w:rsidRDefault="006A08D5" w:rsidP="00AD0504">
      <w:pPr>
        <w:snapToGrid w:val="0"/>
        <w:jc w:val="center"/>
      </w:pPr>
      <w:r w:rsidRPr="00F93161">
        <w:fldChar w:fldCharType="begin"/>
      </w:r>
      <w:r w:rsidRPr="00F93161">
        <w:instrText xml:space="preserve">  </w:instrText>
      </w:r>
      <w:r w:rsidRPr="00F93161">
        <w:fldChar w:fldCharType="end"/>
      </w:r>
      <w:r>
        <w:rPr>
          <w:noProof/>
          <w:lang w:val="en-GB" w:eastAsia="en-GB"/>
        </w:rPr>
        <w:drawing>
          <wp:inline distT="0" distB="0" distL="0" distR="0" wp14:anchorId="60D67FB3" wp14:editId="1FEDF2C9">
            <wp:extent cx="876300" cy="5457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876300" cy="545792"/>
                    </a:xfrm>
                    <a:prstGeom prst="rect">
                      <a:avLst/>
                    </a:prstGeom>
                    <a:noFill/>
                    <a:ln>
                      <a:noFill/>
                    </a:ln>
                  </pic:spPr>
                </pic:pic>
              </a:graphicData>
            </a:graphic>
          </wp:inline>
        </w:drawing>
      </w:r>
      <w:r>
        <w:rPr>
          <w:noProof/>
          <w:sz w:val="20"/>
          <w:lang w:val="en-GB" w:eastAsia="en-GB"/>
        </w:rPr>
        <mc:AlternateContent>
          <mc:Choice Requires="wps">
            <w:drawing>
              <wp:anchor distT="0" distB="0" distL="114300" distR="114300" simplePos="0" relativeHeight="251659264" behindDoc="1" locked="0" layoutInCell="0" allowOverlap="1" wp14:anchorId="0687CD0F" wp14:editId="22D2693B">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532D" w:rsidRPr="00260E65" w:rsidRDefault="006E532D">
                            <w:pPr>
                              <w:jc w:val="center"/>
                              <w:rPr>
                                <w:rFonts w:ascii="Arial" w:hAnsi="Arial" w:cs="Arial"/>
                                <w:b/>
                                <w:bCs/>
                                <w:sz w:val="48"/>
                              </w:rPr>
                            </w:pPr>
                            <w:r>
                              <w:rPr>
                                <w:rFonts w:ascii="Arial" w:hAnsi="Arial"/>
                                <w:b/>
                                <w:bCs/>
                                <w:sz w:val="4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7CD0F"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6E532D" w:rsidRPr="00260E65" w:rsidRDefault="006E532D">
                      <w:pPr>
                        <w:jc w:val="center"/>
                        <w:rPr>
                          <w:rFonts w:ascii="Arial" w:hAnsi="Arial" w:cs="Arial"/>
                          <w:b/>
                          <w:bCs/>
                          <w:sz w:val="48"/>
                        </w:rPr>
                      </w:pPr>
                      <w:r>
                        <w:rPr>
                          <w:rFonts w:ascii="Arial" w:hAnsi="Arial"/>
                          <w:b/>
                          <w:bCs/>
                          <w:sz w:val="48"/>
                        </w:rPr>
                        <w:t>DA</w:t>
                      </w:r>
                    </w:p>
                  </w:txbxContent>
                </v:textbox>
                <w10:wrap anchorx="page" anchory="page"/>
              </v:shape>
            </w:pict>
          </mc:Fallback>
        </mc:AlternateContent>
      </w:r>
    </w:p>
    <w:p w:rsidR="008405A0" w:rsidRPr="00F93161" w:rsidRDefault="00876D7B" w:rsidP="00AD0504">
      <w:pPr>
        <w:snapToGrid w:val="0"/>
        <w:jc w:val="center"/>
        <w:rPr>
          <w:rFonts w:ascii="Arial" w:eastAsia="MS Mincho" w:hAnsi="Arial" w:cs="Arial"/>
          <w:b/>
          <w:i/>
          <w:sz w:val="20"/>
        </w:rPr>
      </w:pPr>
      <w:r>
        <w:rPr>
          <w:rFonts w:ascii="Arial" w:hAnsi="Arial"/>
          <w:b/>
          <w:i/>
          <w:sz w:val="20"/>
        </w:rPr>
        <w:t>Det Europæiske Økonomiske og Sociale Udvalg</w:t>
      </w:r>
    </w:p>
    <w:p w:rsidR="008405A0" w:rsidRPr="00D85439" w:rsidRDefault="008405A0" w:rsidP="00AD0504">
      <w:pPr>
        <w:snapToGrid w:val="0"/>
        <w:rPr>
          <w:lang w:val="en-GB"/>
        </w:rPr>
      </w:pPr>
    </w:p>
    <w:p w:rsidR="008405A0" w:rsidRPr="00D85439" w:rsidRDefault="008405A0" w:rsidP="00AD0504">
      <w:pPr>
        <w:snapToGrid w:val="0"/>
        <w:rPr>
          <w:lang w:val="en-GB"/>
        </w:rPr>
      </w:pPr>
    </w:p>
    <w:p w:rsidR="008405A0" w:rsidRPr="00D85439" w:rsidRDefault="00FC0B2C" w:rsidP="00AD0504">
      <w:pPr>
        <w:snapToGrid w:val="0"/>
        <w:jc w:val="right"/>
        <w:rPr>
          <w:rFonts w:eastAsia="MS Mincho"/>
        </w:rPr>
      </w:pPr>
      <w:r>
        <w:t>Bruxelles, den 10. maj 2019</w:t>
      </w:r>
    </w:p>
    <w:p w:rsidR="008405A0" w:rsidRPr="00D85439" w:rsidRDefault="008405A0" w:rsidP="00AD0504">
      <w:pPr>
        <w:snapToGrid w:val="0"/>
        <w:rPr>
          <w:lang w:val="en-GB"/>
        </w:rPr>
      </w:pPr>
    </w:p>
    <w:p w:rsidR="008405A0" w:rsidRPr="00D85439" w:rsidRDefault="008405A0" w:rsidP="00AD0504">
      <w:pPr>
        <w:snapToGrid w:val="0"/>
        <w:rPr>
          <w:lang w:val="en-GB"/>
        </w:rPr>
      </w:pPr>
    </w:p>
    <w:p w:rsidR="00AF6F3E" w:rsidRPr="00D85439" w:rsidRDefault="00AF6F3E" w:rsidP="00AD0504">
      <w:pPr>
        <w:snapToGrid w:val="0"/>
        <w:rPr>
          <w:lang w:val="en-GB"/>
        </w:rPr>
      </w:pPr>
    </w:p>
    <w:p w:rsidR="006819C8" w:rsidRPr="00D85439" w:rsidRDefault="006819C8" w:rsidP="00AD0504">
      <w:pPr>
        <w:snapToGrid w:val="0"/>
        <w:rPr>
          <w:lang w:val="en-GB"/>
        </w:rPr>
      </w:pPr>
    </w:p>
    <w:tbl>
      <w:tblPr>
        <w:tblW w:w="0" w:type="auto"/>
        <w:tblLayout w:type="fixed"/>
        <w:tblLook w:val="0000" w:firstRow="0" w:lastRow="0" w:firstColumn="0" w:lastColumn="0" w:noHBand="0" w:noVBand="0"/>
      </w:tblPr>
      <w:tblGrid>
        <w:gridCol w:w="9289"/>
      </w:tblGrid>
      <w:tr w:rsidR="008405A0" w:rsidRPr="00D85439" w:rsidTr="00A72D7A">
        <w:tc>
          <w:tcPr>
            <w:tcW w:w="9289" w:type="dxa"/>
            <w:tcBorders>
              <w:top w:val="nil"/>
              <w:left w:val="nil"/>
              <w:bottom w:val="double" w:sz="4" w:space="0" w:color="auto"/>
              <w:right w:val="nil"/>
            </w:tcBorders>
          </w:tcPr>
          <w:p w:rsidR="008405A0" w:rsidRPr="00D85439" w:rsidRDefault="00FC0B2C" w:rsidP="00AD0504">
            <w:pPr>
              <w:snapToGrid w:val="0"/>
              <w:jc w:val="center"/>
              <w:rPr>
                <w:rFonts w:eastAsia="MS Mincho"/>
                <w:b/>
                <w:sz w:val="32"/>
              </w:rPr>
            </w:pPr>
            <w:r>
              <w:rPr>
                <w:b/>
                <w:sz w:val="32"/>
              </w:rPr>
              <w:t>PLENARFORSAMLING</w:t>
            </w:r>
            <w:r>
              <w:rPr>
                <w:b/>
                <w:sz w:val="32"/>
              </w:rPr>
              <w:br/>
            </w:r>
            <w:r>
              <w:rPr>
                <w:b/>
                <w:sz w:val="32"/>
              </w:rPr>
              <w:br/>
              <w:t>20. OG 21. MARTS 2019</w:t>
            </w:r>
            <w:r>
              <w:rPr>
                <w:b/>
                <w:sz w:val="32"/>
              </w:rPr>
              <w:br/>
            </w:r>
            <w:r>
              <w:rPr>
                <w:b/>
                <w:sz w:val="32"/>
              </w:rPr>
              <w:br/>
              <w:t>OVERSIGT OVER VEDTAGNE UDTALELSER</w:t>
            </w:r>
          </w:p>
          <w:p w:rsidR="008405A0" w:rsidRPr="00D85439" w:rsidRDefault="008405A0" w:rsidP="00AD0504">
            <w:pPr>
              <w:rPr>
                <w:lang w:val="en-GB"/>
              </w:rPr>
            </w:pPr>
          </w:p>
          <w:p w:rsidR="008405A0" w:rsidRPr="00D85439" w:rsidRDefault="008405A0" w:rsidP="00AD0504">
            <w:pPr>
              <w:rPr>
                <w:lang w:val="en-GB"/>
              </w:rPr>
            </w:pPr>
          </w:p>
        </w:tc>
      </w:tr>
      <w:tr w:rsidR="008405A0" w:rsidRPr="00D85439" w:rsidTr="00A72D7A">
        <w:tc>
          <w:tcPr>
            <w:tcW w:w="9289" w:type="dxa"/>
            <w:tcBorders>
              <w:top w:val="double" w:sz="4" w:space="0" w:color="auto"/>
              <w:left w:val="double" w:sz="4" w:space="0" w:color="auto"/>
              <w:bottom w:val="double" w:sz="4" w:space="0" w:color="auto"/>
              <w:right w:val="double" w:sz="4" w:space="0" w:color="auto"/>
            </w:tcBorders>
          </w:tcPr>
          <w:p w:rsidR="00FF15DA" w:rsidRPr="00D85439" w:rsidRDefault="00FF15DA" w:rsidP="00AD0504">
            <w:pPr>
              <w:snapToGrid w:val="0"/>
              <w:jc w:val="center"/>
              <w:rPr>
                <w:b/>
                <w:lang w:val="en-GB"/>
              </w:rPr>
            </w:pPr>
          </w:p>
          <w:p w:rsidR="00FC0B2C" w:rsidRPr="00D85439" w:rsidRDefault="00FC0B2C" w:rsidP="00AD0504">
            <w:pPr>
              <w:snapToGrid w:val="0"/>
              <w:jc w:val="center"/>
              <w:rPr>
                <w:rFonts w:eastAsia="MS Mincho"/>
                <w:b/>
              </w:rPr>
            </w:pPr>
            <w:r>
              <w:rPr>
                <w:b/>
              </w:rPr>
              <w:t>Dette dokument findes på alle de officielle EU-sprog på EØSU's hjemmeside:</w:t>
            </w:r>
          </w:p>
          <w:p w:rsidR="00FC0B2C" w:rsidRPr="00D85439" w:rsidRDefault="00FC0B2C" w:rsidP="00AD0504">
            <w:pPr>
              <w:snapToGrid w:val="0"/>
              <w:jc w:val="center"/>
              <w:rPr>
                <w:b/>
                <w:lang w:val="en-GB"/>
              </w:rPr>
            </w:pPr>
          </w:p>
          <w:p w:rsidR="00FC0B2C" w:rsidRPr="00D85439" w:rsidRDefault="006E532D" w:rsidP="00AD0504">
            <w:pPr>
              <w:jc w:val="center"/>
              <w:rPr>
                <w:rStyle w:val="Hyperlink"/>
                <w:b/>
              </w:rPr>
            </w:pPr>
            <w:hyperlink r:id="rId13">
              <w:r>
                <w:rPr>
                  <w:rStyle w:val="Hyperlink"/>
                </w:rPr>
                <w:t>http://www.eesc.europa.eu/da/our-work/opinions-information-reports/plenary-session-summaries</w:t>
              </w:r>
            </w:hyperlink>
          </w:p>
          <w:p w:rsidR="00FC0B2C" w:rsidRPr="00D85439" w:rsidRDefault="00FC0B2C" w:rsidP="00AD0504">
            <w:pPr>
              <w:snapToGrid w:val="0"/>
              <w:jc w:val="center"/>
              <w:rPr>
                <w:b/>
                <w:lang w:val="en-GB"/>
              </w:rPr>
            </w:pPr>
          </w:p>
          <w:p w:rsidR="00FC0B2C" w:rsidRPr="00D85439" w:rsidRDefault="00FC0B2C" w:rsidP="00AD0504">
            <w:pPr>
              <w:snapToGrid w:val="0"/>
              <w:jc w:val="center"/>
              <w:rPr>
                <w:rFonts w:eastAsia="SimSun"/>
                <w:b/>
                <w:lang w:val="en-GB"/>
              </w:rPr>
            </w:pPr>
          </w:p>
          <w:p w:rsidR="00FC0B2C" w:rsidRPr="00D85439" w:rsidRDefault="00FC0B2C" w:rsidP="00AD0504">
            <w:pPr>
              <w:snapToGrid w:val="0"/>
              <w:jc w:val="center"/>
              <w:rPr>
                <w:rFonts w:eastAsia="MS Mincho"/>
                <w:b/>
              </w:rPr>
            </w:pPr>
            <w:r>
              <w:rPr>
                <w:b/>
              </w:rPr>
              <w:t>De omtalte udtalelser kan konsulteres online via udvalgets database:</w:t>
            </w:r>
          </w:p>
          <w:p w:rsidR="00FC0B2C" w:rsidRPr="00D85439" w:rsidRDefault="00FC0B2C" w:rsidP="00AD0504">
            <w:pPr>
              <w:snapToGrid w:val="0"/>
              <w:jc w:val="center"/>
              <w:rPr>
                <w:b/>
                <w:lang w:val="en-GB"/>
              </w:rPr>
            </w:pPr>
          </w:p>
          <w:p w:rsidR="00FC0B2C" w:rsidRPr="00D85439" w:rsidRDefault="006E532D" w:rsidP="00AD0504">
            <w:pPr>
              <w:jc w:val="center"/>
              <w:rPr>
                <w:rStyle w:val="Hyperlink"/>
                <w:b/>
              </w:rPr>
            </w:pPr>
            <w:hyperlink r:id="rId14">
              <w:r>
                <w:rPr>
                  <w:rStyle w:val="Hyperlink"/>
                </w:rPr>
                <w:t>http://dm.eesc.europa.eu/EESCDocumentSearch/Pages/opinionssearch.aspx</w:t>
              </w:r>
            </w:hyperlink>
          </w:p>
          <w:p w:rsidR="008405A0" w:rsidRPr="00D85439" w:rsidRDefault="008405A0" w:rsidP="00AD0504">
            <w:pPr>
              <w:snapToGrid w:val="0"/>
              <w:jc w:val="center"/>
              <w:rPr>
                <w:b/>
                <w:bCs/>
                <w:lang w:val="en-GB"/>
              </w:rPr>
            </w:pPr>
          </w:p>
        </w:tc>
      </w:tr>
    </w:tbl>
    <w:p w:rsidR="008F7791" w:rsidRPr="00D85439" w:rsidRDefault="008F7791" w:rsidP="00AD0504">
      <w:pPr>
        <w:rPr>
          <w:rFonts w:eastAsia="SimSun"/>
          <w:lang w:val="en-GB"/>
        </w:rPr>
      </w:pPr>
    </w:p>
    <w:p w:rsidR="00A9340A" w:rsidRPr="00D85439" w:rsidRDefault="00A9340A" w:rsidP="00AD0504">
      <w:pPr>
        <w:rPr>
          <w:rFonts w:eastAsia="SimSun"/>
          <w:lang w:val="en-GB"/>
        </w:rPr>
        <w:sectPr w:rsidR="00A9340A" w:rsidRPr="00D85439" w:rsidSect="00AD0504">
          <w:headerReference w:type="even" r:id="rId15"/>
          <w:headerReference w:type="default" r:id="rId16"/>
          <w:footerReference w:type="even" r:id="rId17"/>
          <w:footerReference w:type="default" r:id="rId18"/>
          <w:headerReference w:type="first" r:id="rId19"/>
          <w:footerReference w:type="first" r:id="rId20"/>
          <w:type w:val="continuous"/>
          <w:pgSz w:w="11907" w:h="16839"/>
          <w:pgMar w:top="1417" w:right="1417" w:bottom="1417" w:left="1417" w:header="709" w:footer="709" w:gutter="0"/>
          <w:pgNumType w:start="1"/>
          <w:cols w:space="708"/>
          <w:docGrid w:linePitch="299"/>
        </w:sectPr>
      </w:pPr>
    </w:p>
    <w:p w:rsidR="008405A0" w:rsidRPr="00D85439" w:rsidRDefault="00876D7B" w:rsidP="00AD0504">
      <w:pPr>
        <w:snapToGrid w:val="0"/>
        <w:rPr>
          <w:b/>
        </w:rPr>
      </w:pPr>
      <w:r>
        <w:rPr>
          <w:b/>
        </w:rPr>
        <w:lastRenderedPageBreak/>
        <w:t>Indholdsfortegnelse:</w:t>
      </w:r>
    </w:p>
    <w:p w:rsidR="00D16D76" w:rsidRPr="00D85439" w:rsidRDefault="00D16D76" w:rsidP="00AD0504">
      <w:pPr>
        <w:rPr>
          <w:lang w:val="en-GB"/>
        </w:rPr>
      </w:pPr>
    </w:p>
    <w:p w:rsidR="00332D28" w:rsidRDefault="003353E8">
      <w:pPr>
        <w:pStyle w:val="TOC1"/>
        <w:rPr>
          <w:rFonts w:asciiTheme="minorHAnsi" w:eastAsiaTheme="minorEastAsia" w:hAnsiTheme="minorHAnsi" w:cstheme="minorBidi"/>
          <w:noProof/>
          <w:lang w:val="en-GB" w:eastAsia="en-GB"/>
        </w:rPr>
      </w:pPr>
      <w:r w:rsidRPr="00D85439">
        <w:fldChar w:fldCharType="begin"/>
      </w:r>
      <w:r w:rsidRPr="00D85439">
        <w:instrText xml:space="preserve"> TOC \o "1-1" \h \z \u </w:instrText>
      </w:r>
      <w:r w:rsidRPr="00D85439">
        <w:fldChar w:fldCharType="separate"/>
      </w:r>
      <w:hyperlink w:anchor="_Toc8388838" w:history="1">
        <w:r w:rsidR="00332D28" w:rsidRPr="00612250">
          <w:rPr>
            <w:rStyle w:val="Hyperlink"/>
            <w:caps/>
            <w:noProof/>
          </w:rPr>
          <w:t>1.</w:t>
        </w:r>
        <w:r w:rsidR="00332D28">
          <w:rPr>
            <w:rFonts w:asciiTheme="minorHAnsi" w:eastAsiaTheme="minorEastAsia" w:hAnsiTheme="minorHAnsi" w:cstheme="minorBidi"/>
            <w:noProof/>
            <w:lang w:val="en-GB" w:eastAsia="en-GB"/>
          </w:rPr>
          <w:tab/>
        </w:r>
        <w:r w:rsidR="00332D28" w:rsidRPr="00612250">
          <w:rPr>
            <w:rStyle w:val="Hyperlink"/>
            <w:b/>
            <w:caps/>
            <w:noProof/>
          </w:rPr>
          <w:t>Den Økonomiske og Monetære Union og Økonomisk og Social Samhørighed</w:t>
        </w:r>
        <w:r w:rsidR="00332D28">
          <w:rPr>
            <w:noProof/>
            <w:webHidden/>
          </w:rPr>
          <w:tab/>
        </w:r>
        <w:r w:rsidR="00332D28">
          <w:rPr>
            <w:noProof/>
            <w:webHidden/>
          </w:rPr>
          <w:fldChar w:fldCharType="begin"/>
        </w:r>
        <w:r w:rsidR="00332D28">
          <w:rPr>
            <w:noProof/>
            <w:webHidden/>
          </w:rPr>
          <w:instrText xml:space="preserve"> PAGEREF _Toc8388838 \h </w:instrText>
        </w:r>
        <w:r w:rsidR="00332D28">
          <w:rPr>
            <w:noProof/>
            <w:webHidden/>
          </w:rPr>
        </w:r>
        <w:r w:rsidR="00332D28">
          <w:rPr>
            <w:noProof/>
            <w:webHidden/>
          </w:rPr>
          <w:fldChar w:fldCharType="separate"/>
        </w:r>
        <w:r w:rsidR="00332D28">
          <w:rPr>
            <w:noProof/>
            <w:webHidden/>
          </w:rPr>
          <w:t>3</w:t>
        </w:r>
        <w:r w:rsidR="00332D28">
          <w:rPr>
            <w:noProof/>
            <w:webHidden/>
          </w:rPr>
          <w:fldChar w:fldCharType="end"/>
        </w:r>
      </w:hyperlink>
    </w:p>
    <w:p w:rsidR="00332D28" w:rsidRDefault="00332D28">
      <w:pPr>
        <w:pStyle w:val="TOC1"/>
        <w:rPr>
          <w:rFonts w:asciiTheme="minorHAnsi" w:eastAsiaTheme="minorEastAsia" w:hAnsiTheme="minorHAnsi" w:cstheme="minorBidi"/>
          <w:noProof/>
          <w:lang w:val="en-GB" w:eastAsia="en-GB"/>
        </w:rPr>
      </w:pPr>
      <w:hyperlink w:anchor="_Toc8388839" w:history="1">
        <w:r w:rsidRPr="00612250">
          <w:rPr>
            <w:rStyle w:val="Hyperlink"/>
            <w:noProof/>
          </w:rPr>
          <w:t>2.</w:t>
        </w:r>
        <w:r>
          <w:rPr>
            <w:rFonts w:asciiTheme="minorHAnsi" w:eastAsiaTheme="minorEastAsia" w:hAnsiTheme="minorHAnsi" w:cstheme="minorBidi"/>
            <w:noProof/>
            <w:lang w:val="en-GB" w:eastAsia="en-GB"/>
          </w:rPr>
          <w:tab/>
        </w:r>
        <w:r w:rsidRPr="00612250">
          <w:rPr>
            <w:rStyle w:val="Hyperlink"/>
            <w:b/>
            <w:noProof/>
          </w:rPr>
          <w:t>DET INDRE MARKED, PRODUKTION OG FORBRUG</w:t>
        </w:r>
        <w:r>
          <w:rPr>
            <w:noProof/>
            <w:webHidden/>
          </w:rPr>
          <w:tab/>
        </w:r>
        <w:r>
          <w:rPr>
            <w:noProof/>
            <w:webHidden/>
          </w:rPr>
          <w:fldChar w:fldCharType="begin"/>
        </w:r>
        <w:r>
          <w:rPr>
            <w:noProof/>
            <w:webHidden/>
          </w:rPr>
          <w:instrText xml:space="preserve"> PAGEREF _Toc8388839 \h </w:instrText>
        </w:r>
        <w:r>
          <w:rPr>
            <w:noProof/>
            <w:webHidden/>
          </w:rPr>
        </w:r>
        <w:r>
          <w:rPr>
            <w:noProof/>
            <w:webHidden/>
          </w:rPr>
          <w:fldChar w:fldCharType="separate"/>
        </w:r>
        <w:r>
          <w:rPr>
            <w:noProof/>
            <w:webHidden/>
          </w:rPr>
          <w:t>5</w:t>
        </w:r>
        <w:r>
          <w:rPr>
            <w:noProof/>
            <w:webHidden/>
          </w:rPr>
          <w:fldChar w:fldCharType="end"/>
        </w:r>
      </w:hyperlink>
    </w:p>
    <w:p w:rsidR="00332D28" w:rsidRDefault="00332D28">
      <w:pPr>
        <w:pStyle w:val="TOC1"/>
        <w:rPr>
          <w:rFonts w:asciiTheme="minorHAnsi" w:eastAsiaTheme="minorEastAsia" w:hAnsiTheme="minorHAnsi" w:cstheme="minorBidi"/>
          <w:noProof/>
          <w:lang w:val="en-GB" w:eastAsia="en-GB"/>
        </w:rPr>
      </w:pPr>
      <w:hyperlink w:anchor="_Toc8388840" w:history="1">
        <w:r w:rsidRPr="00612250">
          <w:rPr>
            <w:rStyle w:val="Hyperlink"/>
            <w:caps/>
            <w:noProof/>
          </w:rPr>
          <w:t>3.</w:t>
        </w:r>
        <w:r>
          <w:rPr>
            <w:rFonts w:asciiTheme="minorHAnsi" w:eastAsiaTheme="minorEastAsia" w:hAnsiTheme="minorHAnsi" w:cstheme="minorBidi"/>
            <w:noProof/>
            <w:lang w:val="en-GB" w:eastAsia="en-GB"/>
          </w:rPr>
          <w:tab/>
        </w:r>
        <w:r w:rsidRPr="00612250">
          <w:rPr>
            <w:rStyle w:val="Hyperlink"/>
            <w:b/>
            <w:caps/>
            <w:noProof/>
          </w:rPr>
          <w:t>Transport, Energi, Infrastruktur og Informationssamfundet</w:t>
        </w:r>
        <w:r>
          <w:rPr>
            <w:noProof/>
            <w:webHidden/>
          </w:rPr>
          <w:tab/>
        </w:r>
        <w:r>
          <w:rPr>
            <w:noProof/>
            <w:webHidden/>
          </w:rPr>
          <w:fldChar w:fldCharType="begin"/>
        </w:r>
        <w:r>
          <w:rPr>
            <w:noProof/>
            <w:webHidden/>
          </w:rPr>
          <w:instrText xml:space="preserve"> PAGEREF _Toc8388840 \h </w:instrText>
        </w:r>
        <w:r>
          <w:rPr>
            <w:noProof/>
            <w:webHidden/>
          </w:rPr>
        </w:r>
        <w:r>
          <w:rPr>
            <w:noProof/>
            <w:webHidden/>
          </w:rPr>
          <w:fldChar w:fldCharType="separate"/>
        </w:r>
        <w:r>
          <w:rPr>
            <w:noProof/>
            <w:webHidden/>
          </w:rPr>
          <w:t>7</w:t>
        </w:r>
        <w:r>
          <w:rPr>
            <w:noProof/>
            <w:webHidden/>
          </w:rPr>
          <w:fldChar w:fldCharType="end"/>
        </w:r>
      </w:hyperlink>
    </w:p>
    <w:p w:rsidR="00332D28" w:rsidRDefault="00332D28">
      <w:pPr>
        <w:pStyle w:val="TOC1"/>
        <w:rPr>
          <w:rFonts w:asciiTheme="minorHAnsi" w:eastAsiaTheme="minorEastAsia" w:hAnsiTheme="minorHAnsi" w:cstheme="minorBidi"/>
          <w:noProof/>
          <w:lang w:val="en-GB" w:eastAsia="en-GB"/>
        </w:rPr>
      </w:pPr>
      <w:hyperlink w:anchor="_Toc8388841" w:history="1">
        <w:r w:rsidRPr="00612250">
          <w:rPr>
            <w:rStyle w:val="Hyperlink"/>
            <w:noProof/>
          </w:rPr>
          <w:t>4.</w:t>
        </w:r>
        <w:r>
          <w:rPr>
            <w:rFonts w:asciiTheme="minorHAnsi" w:eastAsiaTheme="minorEastAsia" w:hAnsiTheme="minorHAnsi" w:cstheme="minorBidi"/>
            <w:noProof/>
            <w:lang w:val="en-GB" w:eastAsia="en-GB"/>
          </w:rPr>
          <w:tab/>
        </w:r>
        <w:r w:rsidRPr="00612250">
          <w:rPr>
            <w:rStyle w:val="Hyperlink"/>
            <w:b/>
            <w:noProof/>
          </w:rPr>
          <w:t>EKSTERNE FORBINDELSER</w:t>
        </w:r>
        <w:r>
          <w:rPr>
            <w:noProof/>
            <w:webHidden/>
          </w:rPr>
          <w:tab/>
        </w:r>
        <w:r>
          <w:rPr>
            <w:noProof/>
            <w:webHidden/>
          </w:rPr>
          <w:fldChar w:fldCharType="begin"/>
        </w:r>
        <w:r>
          <w:rPr>
            <w:noProof/>
            <w:webHidden/>
          </w:rPr>
          <w:instrText xml:space="preserve"> PAGEREF _Toc8388841 \h </w:instrText>
        </w:r>
        <w:r>
          <w:rPr>
            <w:noProof/>
            <w:webHidden/>
          </w:rPr>
        </w:r>
        <w:r>
          <w:rPr>
            <w:noProof/>
            <w:webHidden/>
          </w:rPr>
          <w:fldChar w:fldCharType="separate"/>
        </w:r>
        <w:r>
          <w:rPr>
            <w:noProof/>
            <w:webHidden/>
          </w:rPr>
          <w:t>8</w:t>
        </w:r>
        <w:r>
          <w:rPr>
            <w:noProof/>
            <w:webHidden/>
          </w:rPr>
          <w:fldChar w:fldCharType="end"/>
        </w:r>
      </w:hyperlink>
    </w:p>
    <w:p w:rsidR="00332D28" w:rsidRDefault="00332D28">
      <w:pPr>
        <w:pStyle w:val="TOC1"/>
        <w:rPr>
          <w:rFonts w:asciiTheme="minorHAnsi" w:eastAsiaTheme="minorEastAsia" w:hAnsiTheme="minorHAnsi" w:cstheme="minorBidi"/>
          <w:noProof/>
          <w:lang w:val="en-GB" w:eastAsia="en-GB"/>
        </w:rPr>
      </w:pPr>
      <w:hyperlink w:anchor="_Toc8388842" w:history="1">
        <w:r w:rsidRPr="00612250">
          <w:rPr>
            <w:rStyle w:val="Hyperlink"/>
            <w:noProof/>
          </w:rPr>
          <w:t>5.</w:t>
        </w:r>
        <w:r>
          <w:rPr>
            <w:rFonts w:asciiTheme="minorHAnsi" w:eastAsiaTheme="minorEastAsia" w:hAnsiTheme="minorHAnsi" w:cstheme="minorBidi"/>
            <w:noProof/>
            <w:lang w:val="en-GB" w:eastAsia="en-GB"/>
          </w:rPr>
          <w:tab/>
        </w:r>
        <w:r w:rsidRPr="00612250">
          <w:rPr>
            <w:rStyle w:val="Hyperlink"/>
            <w:b/>
            <w:noProof/>
          </w:rPr>
          <w:t>LANDBRUG, UDVIKLING AF LANDDISTRIKTERNE OG MILJØ</w:t>
        </w:r>
        <w:r>
          <w:rPr>
            <w:noProof/>
            <w:webHidden/>
          </w:rPr>
          <w:tab/>
        </w:r>
        <w:r>
          <w:rPr>
            <w:noProof/>
            <w:webHidden/>
          </w:rPr>
          <w:fldChar w:fldCharType="begin"/>
        </w:r>
        <w:r>
          <w:rPr>
            <w:noProof/>
            <w:webHidden/>
          </w:rPr>
          <w:instrText xml:space="preserve"> PAGEREF _Toc8388842 \h </w:instrText>
        </w:r>
        <w:r>
          <w:rPr>
            <w:noProof/>
            <w:webHidden/>
          </w:rPr>
        </w:r>
        <w:r>
          <w:rPr>
            <w:noProof/>
            <w:webHidden/>
          </w:rPr>
          <w:fldChar w:fldCharType="separate"/>
        </w:r>
        <w:r>
          <w:rPr>
            <w:noProof/>
            <w:webHidden/>
          </w:rPr>
          <w:t>12</w:t>
        </w:r>
        <w:r>
          <w:rPr>
            <w:noProof/>
            <w:webHidden/>
          </w:rPr>
          <w:fldChar w:fldCharType="end"/>
        </w:r>
      </w:hyperlink>
    </w:p>
    <w:p w:rsidR="00332D28" w:rsidRDefault="00332D28">
      <w:pPr>
        <w:pStyle w:val="TOC1"/>
        <w:rPr>
          <w:rFonts w:asciiTheme="minorHAnsi" w:eastAsiaTheme="minorEastAsia" w:hAnsiTheme="minorHAnsi" w:cstheme="minorBidi"/>
          <w:noProof/>
          <w:lang w:val="en-GB" w:eastAsia="en-GB"/>
        </w:rPr>
      </w:pPr>
      <w:hyperlink w:anchor="_Toc8388843" w:history="1">
        <w:r w:rsidRPr="00612250">
          <w:rPr>
            <w:rStyle w:val="Hyperlink"/>
            <w:noProof/>
          </w:rPr>
          <w:t>6.</w:t>
        </w:r>
        <w:r>
          <w:rPr>
            <w:rFonts w:asciiTheme="minorHAnsi" w:eastAsiaTheme="minorEastAsia" w:hAnsiTheme="minorHAnsi" w:cstheme="minorBidi"/>
            <w:noProof/>
            <w:lang w:val="en-GB" w:eastAsia="en-GB"/>
          </w:rPr>
          <w:tab/>
        </w:r>
        <w:r w:rsidRPr="00612250">
          <w:rPr>
            <w:rStyle w:val="Hyperlink"/>
            <w:b/>
            <w:noProof/>
          </w:rPr>
          <w:t>BESKÆFTIGELSE, SOCIALE SPØRGSMÅL OG UNIONSBORGERSKAB</w:t>
        </w:r>
        <w:r>
          <w:rPr>
            <w:noProof/>
            <w:webHidden/>
          </w:rPr>
          <w:tab/>
        </w:r>
        <w:r>
          <w:rPr>
            <w:noProof/>
            <w:webHidden/>
          </w:rPr>
          <w:fldChar w:fldCharType="begin"/>
        </w:r>
        <w:r>
          <w:rPr>
            <w:noProof/>
            <w:webHidden/>
          </w:rPr>
          <w:instrText xml:space="preserve"> PAGEREF _Toc8388843 \h </w:instrText>
        </w:r>
        <w:r>
          <w:rPr>
            <w:noProof/>
            <w:webHidden/>
          </w:rPr>
        </w:r>
        <w:r>
          <w:rPr>
            <w:noProof/>
            <w:webHidden/>
          </w:rPr>
          <w:fldChar w:fldCharType="separate"/>
        </w:r>
        <w:r>
          <w:rPr>
            <w:noProof/>
            <w:webHidden/>
          </w:rPr>
          <w:t>14</w:t>
        </w:r>
        <w:r>
          <w:rPr>
            <w:noProof/>
            <w:webHidden/>
          </w:rPr>
          <w:fldChar w:fldCharType="end"/>
        </w:r>
      </w:hyperlink>
    </w:p>
    <w:p w:rsidR="00332D28" w:rsidRDefault="00332D28">
      <w:pPr>
        <w:pStyle w:val="TOC1"/>
        <w:rPr>
          <w:rFonts w:asciiTheme="minorHAnsi" w:eastAsiaTheme="minorEastAsia" w:hAnsiTheme="minorHAnsi" w:cstheme="minorBidi"/>
          <w:noProof/>
          <w:lang w:val="en-GB" w:eastAsia="en-GB"/>
        </w:rPr>
      </w:pPr>
      <w:hyperlink w:anchor="_Toc8388844" w:history="1">
        <w:r w:rsidRPr="00612250">
          <w:rPr>
            <w:rStyle w:val="Hyperlink"/>
            <w:noProof/>
          </w:rPr>
          <w:t>7.</w:t>
        </w:r>
        <w:r>
          <w:rPr>
            <w:rFonts w:asciiTheme="minorHAnsi" w:eastAsiaTheme="minorEastAsia" w:hAnsiTheme="minorHAnsi" w:cstheme="minorBidi"/>
            <w:noProof/>
            <w:lang w:val="en-GB" w:eastAsia="en-GB"/>
          </w:rPr>
          <w:tab/>
        </w:r>
        <w:r w:rsidRPr="00612250">
          <w:rPr>
            <w:rStyle w:val="Hyperlink"/>
            <w:b/>
            <w:noProof/>
          </w:rPr>
          <w:t>LYTTEN TIL EUROPAS BORGERE MED HENBLIK PÅ EN BÆREDYGTIG FREMTID (SIBIU OG DEREFTER)</w:t>
        </w:r>
        <w:r>
          <w:rPr>
            <w:noProof/>
            <w:webHidden/>
          </w:rPr>
          <w:tab/>
        </w:r>
        <w:r>
          <w:rPr>
            <w:noProof/>
            <w:webHidden/>
          </w:rPr>
          <w:fldChar w:fldCharType="begin"/>
        </w:r>
        <w:r>
          <w:rPr>
            <w:noProof/>
            <w:webHidden/>
          </w:rPr>
          <w:instrText xml:space="preserve"> PAGEREF _Toc8388844 \h </w:instrText>
        </w:r>
        <w:r>
          <w:rPr>
            <w:noProof/>
            <w:webHidden/>
          </w:rPr>
        </w:r>
        <w:r>
          <w:rPr>
            <w:noProof/>
            <w:webHidden/>
          </w:rPr>
          <w:fldChar w:fldCharType="separate"/>
        </w:r>
        <w:r>
          <w:rPr>
            <w:noProof/>
            <w:webHidden/>
          </w:rPr>
          <w:t>20</w:t>
        </w:r>
        <w:r>
          <w:rPr>
            <w:noProof/>
            <w:webHidden/>
          </w:rPr>
          <w:fldChar w:fldCharType="end"/>
        </w:r>
      </w:hyperlink>
    </w:p>
    <w:p w:rsidR="00332D28" w:rsidRDefault="00332D28">
      <w:pPr>
        <w:pStyle w:val="TOC1"/>
        <w:rPr>
          <w:rFonts w:asciiTheme="minorHAnsi" w:eastAsiaTheme="minorEastAsia" w:hAnsiTheme="minorHAnsi" w:cstheme="minorBidi"/>
          <w:noProof/>
          <w:lang w:val="en-GB" w:eastAsia="en-GB"/>
        </w:rPr>
      </w:pPr>
      <w:hyperlink w:anchor="_Toc8388845" w:history="1">
        <w:r w:rsidRPr="00612250">
          <w:rPr>
            <w:rStyle w:val="Hyperlink"/>
            <w:noProof/>
          </w:rPr>
          <w:t>8.</w:t>
        </w:r>
        <w:r>
          <w:rPr>
            <w:rFonts w:asciiTheme="minorHAnsi" w:eastAsiaTheme="minorEastAsia" w:hAnsiTheme="minorHAnsi" w:cstheme="minorBidi"/>
            <w:noProof/>
            <w:lang w:val="en-GB" w:eastAsia="en-GB"/>
          </w:rPr>
          <w:tab/>
        </w:r>
        <w:r w:rsidRPr="00612250">
          <w:rPr>
            <w:rStyle w:val="Hyperlink"/>
            <w:b/>
            <w:noProof/>
          </w:rPr>
          <w:t>EU's FREMTID: FORDELENE FOR BORGERNE OG RESPEKT FOR DE EUROPÆISKE VÆRDIER</w:t>
        </w:r>
        <w:r>
          <w:rPr>
            <w:noProof/>
            <w:webHidden/>
          </w:rPr>
          <w:tab/>
        </w:r>
        <w:r>
          <w:rPr>
            <w:noProof/>
            <w:webHidden/>
          </w:rPr>
          <w:fldChar w:fldCharType="begin"/>
        </w:r>
        <w:r>
          <w:rPr>
            <w:noProof/>
            <w:webHidden/>
          </w:rPr>
          <w:instrText xml:space="preserve"> PAGEREF _Toc8388845 \h </w:instrText>
        </w:r>
        <w:r>
          <w:rPr>
            <w:noProof/>
            <w:webHidden/>
          </w:rPr>
        </w:r>
        <w:r>
          <w:rPr>
            <w:noProof/>
            <w:webHidden/>
          </w:rPr>
          <w:fldChar w:fldCharType="separate"/>
        </w:r>
        <w:r>
          <w:rPr>
            <w:noProof/>
            <w:webHidden/>
          </w:rPr>
          <w:t>21</w:t>
        </w:r>
        <w:r>
          <w:rPr>
            <w:noProof/>
            <w:webHidden/>
          </w:rPr>
          <w:fldChar w:fldCharType="end"/>
        </w:r>
      </w:hyperlink>
    </w:p>
    <w:p w:rsidR="008405A0" w:rsidRPr="00D85439" w:rsidRDefault="003353E8" w:rsidP="00AD0504">
      <w:pPr>
        <w:ind w:left="567" w:hanging="567"/>
      </w:pPr>
      <w:r w:rsidRPr="00D85439">
        <w:fldChar w:fldCharType="end"/>
      </w:r>
      <w:r>
        <w:br w:type="page"/>
      </w:r>
    </w:p>
    <w:p w:rsidR="00421682" w:rsidRPr="00D85439" w:rsidRDefault="00AD7EE7" w:rsidP="006E532D">
      <w:r>
        <w:lastRenderedPageBreak/>
        <w:t>Følgende udtalelser blev vedtaget på plenarforsamlingen den 20. og 21. marts 2019:</w:t>
      </w:r>
    </w:p>
    <w:p w:rsidR="00A43397" w:rsidRPr="00D85439" w:rsidRDefault="00A43397" w:rsidP="006E532D">
      <w:pPr>
        <w:rPr>
          <w:lang w:val="en-GB"/>
        </w:rPr>
      </w:pPr>
    </w:p>
    <w:p w:rsidR="00A43397" w:rsidRDefault="000C491C" w:rsidP="006E532D">
      <w:pPr>
        <w:pStyle w:val="Heading1"/>
        <w:ind w:left="567" w:hanging="567"/>
        <w:rPr>
          <w:b/>
          <w:caps/>
        </w:rPr>
      </w:pPr>
      <w:bookmarkStart w:id="1" w:name="_Toc8388838"/>
      <w:r>
        <w:rPr>
          <w:b/>
          <w:caps/>
        </w:rPr>
        <w:t>Den Økonomiske og Monetære Union og Økonomisk og Social Samhørighed</w:t>
      </w:r>
      <w:bookmarkEnd w:id="1"/>
    </w:p>
    <w:p w:rsidR="00026116" w:rsidRDefault="00026116" w:rsidP="006E532D">
      <w:pPr>
        <w:jc w:val="left"/>
        <w:rPr>
          <w:b/>
          <w:caps/>
          <w:kern w:val="28"/>
          <w:lang w:val="en-GB"/>
        </w:rPr>
      </w:pPr>
    </w:p>
    <w:p w:rsidR="00847378" w:rsidRPr="006E2E2A" w:rsidRDefault="00026116" w:rsidP="006E532D">
      <w:pPr>
        <w:widowControl w:val="0"/>
        <w:numPr>
          <w:ilvl w:val="0"/>
          <w:numId w:val="13"/>
        </w:numPr>
        <w:overflowPunct w:val="0"/>
        <w:autoSpaceDE w:val="0"/>
        <w:autoSpaceDN w:val="0"/>
        <w:adjustRightInd w:val="0"/>
        <w:ind w:left="567" w:hanging="567"/>
        <w:textAlignment w:val="baseline"/>
        <w:rPr>
          <w:b/>
          <w:i/>
          <w:sz w:val="28"/>
          <w:szCs w:val="28"/>
        </w:rPr>
      </w:pPr>
      <w:r>
        <w:rPr>
          <w:b/>
          <w:i/>
          <w:sz w:val="28"/>
          <w:szCs w:val="28"/>
        </w:rPr>
        <w:t>Den fremtidige samhørighedspolitik i perioden efter 2020</w:t>
      </w:r>
    </w:p>
    <w:p w:rsidR="00847378" w:rsidRPr="006E2E2A" w:rsidRDefault="00847378" w:rsidP="006E532D">
      <w:pPr>
        <w:widowControl w:val="0"/>
        <w:overflowPunct w:val="0"/>
        <w:autoSpaceDE w:val="0"/>
        <w:autoSpaceDN w:val="0"/>
        <w:adjustRightInd w:val="0"/>
        <w:textAlignment w:val="baseline"/>
        <w:rPr>
          <w:b/>
          <w:i/>
          <w:sz w:val="28"/>
          <w:szCs w:val="28"/>
          <w:lang w:val="en-GB"/>
        </w:rPr>
      </w:pPr>
    </w:p>
    <w:p w:rsidR="00847378" w:rsidRDefault="00847378" w:rsidP="006E532D">
      <w:pPr>
        <w:tabs>
          <w:tab w:val="center" w:pos="284"/>
          <w:tab w:val="left" w:pos="1701"/>
        </w:tabs>
        <w:ind w:left="266" w:hanging="266"/>
      </w:pPr>
      <w:r>
        <w:rPr>
          <w:b/>
        </w:rPr>
        <w:t>Ordfører:</w:t>
      </w:r>
      <w:r>
        <w:tab/>
        <w:t>Stefano Mallia (Arbejdsgivergruppen – MT)</w:t>
      </w:r>
    </w:p>
    <w:p w:rsidR="00026116" w:rsidRPr="006E2E2A" w:rsidRDefault="00026116" w:rsidP="006E532D">
      <w:pPr>
        <w:tabs>
          <w:tab w:val="center" w:pos="284"/>
          <w:tab w:val="left" w:pos="1701"/>
        </w:tabs>
        <w:ind w:left="266" w:hanging="266"/>
      </w:pPr>
      <w:r>
        <w:rPr>
          <w:b/>
        </w:rPr>
        <w:t>Medordfører:</w:t>
      </w:r>
      <w:r>
        <w:t xml:space="preserve"> </w:t>
      </w:r>
      <w:r>
        <w:tab/>
        <w:t>Ioannis Vardakastanis (Gruppen Diversitet Europa – EL)</w:t>
      </w:r>
    </w:p>
    <w:p w:rsidR="00847378" w:rsidRPr="006E2E2A" w:rsidRDefault="00847378" w:rsidP="006E532D">
      <w:pPr>
        <w:tabs>
          <w:tab w:val="center" w:pos="284"/>
        </w:tabs>
        <w:ind w:left="266" w:hanging="266"/>
        <w:rPr>
          <w:lang w:val="en-GB"/>
        </w:rPr>
      </w:pPr>
    </w:p>
    <w:p w:rsidR="00026116" w:rsidRDefault="00847378" w:rsidP="006E532D">
      <w:pPr>
        <w:tabs>
          <w:tab w:val="center" w:pos="284"/>
        </w:tabs>
        <w:overflowPunct w:val="0"/>
        <w:autoSpaceDE w:val="0"/>
        <w:autoSpaceDN w:val="0"/>
        <w:adjustRightInd w:val="0"/>
        <w:ind w:left="266" w:hanging="266"/>
        <w:textAlignment w:val="baseline"/>
      </w:pPr>
      <w:r>
        <w:rPr>
          <w:b/>
        </w:rPr>
        <w:t>Ref.:</w:t>
      </w:r>
      <w:r>
        <w:rPr>
          <w:b/>
        </w:rPr>
        <w:tab/>
      </w:r>
      <w:r>
        <w:rPr>
          <w:b/>
        </w:rPr>
        <w:tab/>
      </w:r>
      <w:r w:rsidR="006E532D">
        <w:rPr>
          <w:b/>
        </w:rPr>
        <w:tab/>
      </w:r>
      <w:r>
        <w:t>Sonderende udtalelse på anmodning af det rumænske rådsformandskab</w:t>
      </w:r>
    </w:p>
    <w:p w:rsidR="00847378" w:rsidRPr="006E2E2A" w:rsidRDefault="00BC2362" w:rsidP="006E532D">
      <w:pPr>
        <w:tabs>
          <w:tab w:val="left" w:pos="1701"/>
        </w:tabs>
      </w:pPr>
      <w:r>
        <w:rPr>
          <w:b/>
        </w:rPr>
        <w:tab/>
      </w:r>
      <w:r>
        <w:t>EESC-2019-00255-00-00-AC-TRA</w:t>
      </w:r>
    </w:p>
    <w:p w:rsidR="00847378" w:rsidRPr="006E2E2A" w:rsidRDefault="00847378" w:rsidP="006E532D">
      <w:pPr>
        <w:tabs>
          <w:tab w:val="center" w:pos="284"/>
        </w:tabs>
        <w:ind w:left="266" w:hanging="266"/>
        <w:rPr>
          <w:lang w:val="en-GB"/>
        </w:rPr>
      </w:pPr>
    </w:p>
    <w:p w:rsidR="00847378" w:rsidRPr="006E2E2A" w:rsidRDefault="00AC6F72" w:rsidP="006E532D">
      <w:pPr>
        <w:keepNext/>
        <w:keepLines/>
        <w:tabs>
          <w:tab w:val="center" w:pos="284"/>
        </w:tabs>
        <w:ind w:left="266" w:hanging="266"/>
        <w:rPr>
          <w:b/>
        </w:rPr>
      </w:pPr>
      <w:r>
        <w:rPr>
          <w:b/>
        </w:rPr>
        <w:t>Hovedpunkter</w:t>
      </w:r>
    </w:p>
    <w:p w:rsidR="00A4696A" w:rsidRDefault="00A4696A" w:rsidP="006E532D">
      <w:pPr>
        <w:jc w:val="left"/>
      </w:pPr>
    </w:p>
    <w:p w:rsidR="00847378" w:rsidRDefault="00847378" w:rsidP="006E532D">
      <w:pPr>
        <w:jc w:val="left"/>
      </w:pPr>
      <w:r>
        <w:t>EØSU</w:t>
      </w:r>
    </w:p>
    <w:p w:rsidR="00A4696A" w:rsidRDefault="00A4696A" w:rsidP="006E532D">
      <w:pPr>
        <w:jc w:val="left"/>
      </w:pPr>
    </w:p>
    <w:p w:rsidR="00A4696A" w:rsidRDefault="00A4696A" w:rsidP="006E532D">
      <w:pPr>
        <w:pStyle w:val="ListParagraph"/>
        <w:numPr>
          <w:ilvl w:val="0"/>
          <w:numId w:val="26"/>
        </w:numPr>
        <w:outlineLvl w:val="1"/>
      </w:pPr>
      <w:r>
        <w:t xml:space="preserve">betragter samhørighedspolitikken som grundpillen i indsatsen for at bringe EU tættere på borgerne og mindske forskellene mellem EU-regionerne og ulighederne mellem borgerne; </w:t>
      </w:r>
    </w:p>
    <w:p w:rsidR="00A4696A" w:rsidRDefault="00A4696A" w:rsidP="006E532D">
      <w:pPr>
        <w:pStyle w:val="ListParagraph"/>
        <w:outlineLvl w:val="1"/>
      </w:pPr>
    </w:p>
    <w:p w:rsidR="00A4696A" w:rsidRPr="00AD2CC8" w:rsidRDefault="00A4696A" w:rsidP="006E532D">
      <w:pPr>
        <w:pStyle w:val="ListParagraph"/>
        <w:numPr>
          <w:ilvl w:val="0"/>
          <w:numId w:val="26"/>
        </w:numPr>
        <w:outlineLvl w:val="1"/>
      </w:pPr>
      <w:r>
        <w:t>mener helt klart, at forslaget om at skære ned på budgettet for samhørighedspolitikken i perioden 2021-2027 er uacceptabelt;</w:t>
      </w:r>
    </w:p>
    <w:p w:rsidR="00A4696A" w:rsidRPr="00AD2CC8" w:rsidRDefault="00A4696A" w:rsidP="006E532D">
      <w:pPr>
        <w:outlineLvl w:val="1"/>
      </w:pPr>
    </w:p>
    <w:p w:rsidR="00A4696A" w:rsidRPr="000068A4" w:rsidRDefault="00A4696A" w:rsidP="006E532D">
      <w:pPr>
        <w:pStyle w:val="ListParagraph"/>
        <w:numPr>
          <w:ilvl w:val="0"/>
          <w:numId w:val="26"/>
        </w:numPr>
        <w:outlineLvl w:val="1"/>
      </w:pPr>
      <w:r>
        <w:t xml:space="preserve">mener, at der er behov for en ny, ambitiøs og klar europæisk strategi, der er i overensstemmelse med FN's 2030-dagsorden og målene for bæredygtig udvikling; </w:t>
      </w:r>
    </w:p>
    <w:p w:rsidR="00A4696A" w:rsidRPr="00AD2CC8" w:rsidRDefault="00A4696A" w:rsidP="006E532D">
      <w:pPr>
        <w:outlineLvl w:val="1"/>
      </w:pPr>
    </w:p>
    <w:p w:rsidR="00A4696A" w:rsidRPr="00347F2B" w:rsidRDefault="00A4696A" w:rsidP="006E532D">
      <w:pPr>
        <w:pStyle w:val="ListParagraph"/>
        <w:numPr>
          <w:ilvl w:val="0"/>
          <w:numId w:val="26"/>
        </w:numPr>
        <w:outlineLvl w:val="1"/>
      </w:pPr>
      <w:r>
        <w:t>påpeger, at vi, når vi giver os i kast med den yderst nødvendige indsats for at fremtidssikre samhørighedspolitikken, ikke må glemme de udfordringer, der eksisterer i dag, og som fortsat har en stor indvirkning på samfundet. Her tænker EØSU navnlig på sociale udfordringer (som marginalisering og diskrimination af mindretal og specifikke etniske grupper eller vold i hjemmet) og økonomiske udfordringer (som adgang til finansiering og opkvalificering);</w:t>
      </w:r>
    </w:p>
    <w:p w:rsidR="00A4696A" w:rsidRDefault="00A4696A" w:rsidP="006E532D">
      <w:pPr>
        <w:outlineLvl w:val="1"/>
      </w:pPr>
    </w:p>
    <w:p w:rsidR="00A4696A" w:rsidRPr="00347F2B" w:rsidRDefault="00A4696A" w:rsidP="006E532D">
      <w:pPr>
        <w:pStyle w:val="ListParagraph"/>
        <w:numPr>
          <w:ilvl w:val="0"/>
          <w:numId w:val="26"/>
        </w:numPr>
        <w:outlineLvl w:val="1"/>
      </w:pPr>
      <w:r>
        <w:t xml:space="preserve">er af den opfattelse, at alle regioner bør være støtteberettigede; </w:t>
      </w:r>
    </w:p>
    <w:p w:rsidR="00A4696A" w:rsidRPr="00AD2CC8" w:rsidRDefault="00A4696A" w:rsidP="006E532D">
      <w:pPr>
        <w:outlineLvl w:val="1"/>
      </w:pPr>
    </w:p>
    <w:p w:rsidR="00A4696A" w:rsidRPr="00347F2B" w:rsidRDefault="00A4696A" w:rsidP="006E532D">
      <w:pPr>
        <w:pStyle w:val="ListParagraph"/>
        <w:numPr>
          <w:ilvl w:val="0"/>
          <w:numId w:val="26"/>
        </w:numPr>
        <w:outlineLvl w:val="1"/>
      </w:pPr>
      <w:r>
        <w:t xml:space="preserve">mener, at hvis EU skal løfte sin økonomiske udvikling op på næste niveau, skal der i samhørighedspolitikken i stadig større grad anvendes en regionalt differentieret tilgang med hensyn til investeringer og politiske løsninger; </w:t>
      </w:r>
    </w:p>
    <w:p w:rsidR="00A4696A" w:rsidRPr="00AD2CC8" w:rsidRDefault="00A4696A" w:rsidP="006E532D">
      <w:pPr>
        <w:outlineLvl w:val="1"/>
      </w:pPr>
    </w:p>
    <w:p w:rsidR="00A4696A" w:rsidRDefault="00A4696A" w:rsidP="006E532D">
      <w:pPr>
        <w:pStyle w:val="ListParagraph"/>
        <w:numPr>
          <w:ilvl w:val="0"/>
          <w:numId w:val="26"/>
        </w:numPr>
        <w:outlineLvl w:val="1"/>
      </w:pPr>
      <w:r>
        <w:t xml:space="preserve">glæder sig over den stærkere tilknytning til det europæiske semester og opfordrer også til integration med de landespecifikke henstillinger for at fremme strukturreformer; </w:t>
      </w:r>
    </w:p>
    <w:p w:rsidR="00A4696A" w:rsidRDefault="00A4696A" w:rsidP="006E532D">
      <w:pPr>
        <w:pStyle w:val="ListParagraph"/>
        <w:outlineLvl w:val="1"/>
      </w:pPr>
    </w:p>
    <w:p w:rsidR="00A4696A" w:rsidRPr="00347F2B" w:rsidRDefault="00A4696A" w:rsidP="006E532D">
      <w:pPr>
        <w:pStyle w:val="ListParagraph"/>
        <w:numPr>
          <w:ilvl w:val="0"/>
          <w:numId w:val="26"/>
        </w:numPr>
        <w:outlineLvl w:val="1"/>
      </w:pPr>
      <w:r>
        <w:t>forventer også en stærkere forbindelse mellem investeringsstrategien på EU-plan og medlemsstaternes investeringsstrategi. Det er vigtigt, at midlerne ikke træder i stedet for medlemsstaternes indsats, men supplerer den;</w:t>
      </w:r>
    </w:p>
    <w:p w:rsidR="00A4696A" w:rsidRPr="00AD2CC8" w:rsidRDefault="00A4696A" w:rsidP="006E532D">
      <w:pPr>
        <w:outlineLvl w:val="1"/>
      </w:pPr>
    </w:p>
    <w:p w:rsidR="00A4696A" w:rsidRDefault="00A4696A" w:rsidP="006E532D">
      <w:pPr>
        <w:pStyle w:val="ListParagraph"/>
        <w:numPr>
          <w:ilvl w:val="0"/>
          <w:numId w:val="26"/>
        </w:numPr>
        <w:outlineLvl w:val="1"/>
      </w:pPr>
      <w:r>
        <w:lastRenderedPageBreak/>
        <w:t xml:space="preserve">mener, at lovpakken bør være langt enklere og styre uden om mikroforvaltning af midlerne; </w:t>
      </w:r>
    </w:p>
    <w:p w:rsidR="00A4696A" w:rsidRDefault="00A4696A" w:rsidP="006E532D">
      <w:pPr>
        <w:pStyle w:val="ListParagraph"/>
        <w:outlineLvl w:val="1"/>
      </w:pPr>
    </w:p>
    <w:p w:rsidR="00A4696A" w:rsidRPr="00347F2B" w:rsidRDefault="00A4696A" w:rsidP="006E532D">
      <w:pPr>
        <w:pStyle w:val="ListParagraph"/>
        <w:numPr>
          <w:ilvl w:val="0"/>
          <w:numId w:val="26"/>
        </w:numPr>
        <w:outlineLvl w:val="1"/>
      </w:pPr>
      <w:r>
        <w:t>opfordrer Kommissionen til at fremme muligheden for en forenklet procedure for mindre projekters adgang til midler;</w:t>
      </w:r>
    </w:p>
    <w:p w:rsidR="00A4696A" w:rsidRDefault="00A4696A" w:rsidP="006E532D">
      <w:pPr>
        <w:pStyle w:val="ListParagraph"/>
      </w:pPr>
    </w:p>
    <w:p w:rsidR="00A4696A" w:rsidRPr="00B52F4E" w:rsidRDefault="00A4696A" w:rsidP="006E532D">
      <w:pPr>
        <w:pStyle w:val="ListParagraph"/>
        <w:numPr>
          <w:ilvl w:val="0"/>
          <w:numId w:val="26"/>
        </w:numPr>
      </w:pPr>
      <w:r>
        <w:t xml:space="preserve">støtter brugen af finansielle instrumenter, men opfordrer Kommissionen til at sikre, at der – når sådanne instrumenter udarbejdes – foretages en omhyggelig test af egnetheden for at sikre, at instrumenterne er egnede til alle medlemsstater; </w:t>
      </w:r>
    </w:p>
    <w:p w:rsidR="00A4696A" w:rsidRPr="00B52F4E" w:rsidRDefault="00A4696A" w:rsidP="006E532D">
      <w:pPr>
        <w:pStyle w:val="ListParagraph"/>
      </w:pPr>
    </w:p>
    <w:p w:rsidR="00A4696A" w:rsidRPr="00B52F4E" w:rsidRDefault="00A4696A" w:rsidP="006E532D">
      <w:pPr>
        <w:pStyle w:val="ListParagraph"/>
        <w:numPr>
          <w:ilvl w:val="0"/>
          <w:numId w:val="26"/>
        </w:numPr>
      </w:pPr>
      <w:r>
        <w:t>opfordrer Kommissionen til at fortsætte med at gennemgå de nuværende offentliggørelsesforpligtelser og give dem en væsentlig opgradering ved at tage de moderne digitale kommunikationskanaler i betragtning;</w:t>
      </w:r>
    </w:p>
    <w:p w:rsidR="00A4696A" w:rsidRPr="00B52F4E" w:rsidRDefault="00A4696A" w:rsidP="006E532D">
      <w:pPr>
        <w:pStyle w:val="ListParagraph"/>
      </w:pPr>
    </w:p>
    <w:p w:rsidR="00A4696A" w:rsidRDefault="00A4696A" w:rsidP="006E532D">
      <w:pPr>
        <w:pStyle w:val="ListParagraph"/>
        <w:numPr>
          <w:ilvl w:val="0"/>
          <w:numId w:val="26"/>
        </w:numPr>
      </w:pPr>
      <w:r>
        <w:t xml:space="preserve">mener, at det er på høje tid, at både Kommissionen og medlemsstaterne holder op med kun at snakke om partnerskabsaspektet og rent faktisk går i gang med at sikre, at der sker en stærk og meningsfuld inddragelse af civilsamfundet i samhørighedspolitikken; </w:t>
      </w:r>
    </w:p>
    <w:p w:rsidR="00A4696A" w:rsidRPr="00B52F4E" w:rsidRDefault="00A4696A" w:rsidP="006E532D">
      <w:pPr>
        <w:pStyle w:val="ListParagraph"/>
      </w:pPr>
    </w:p>
    <w:p w:rsidR="00A4696A" w:rsidRDefault="00A4696A" w:rsidP="006E532D">
      <w:pPr>
        <w:pStyle w:val="ListParagraph"/>
        <w:numPr>
          <w:ilvl w:val="0"/>
          <w:numId w:val="26"/>
        </w:numPr>
      </w:pPr>
      <w:r>
        <w:t>peger på, at civilsamfundsorganisationerne ikke er inddraget på en struktureret måde i tilsynet med samhørighedspolitikkens gennemførelse på EU-plan;</w:t>
      </w:r>
    </w:p>
    <w:p w:rsidR="00A4696A" w:rsidRDefault="00A4696A" w:rsidP="006E532D">
      <w:pPr>
        <w:pStyle w:val="ListParagraph"/>
      </w:pPr>
    </w:p>
    <w:p w:rsidR="00A4696A" w:rsidRDefault="00A4696A" w:rsidP="006E532D">
      <w:pPr>
        <w:pStyle w:val="ListParagraph"/>
        <w:numPr>
          <w:ilvl w:val="0"/>
          <w:numId w:val="26"/>
        </w:numPr>
      </w:pPr>
      <w:r>
        <w:t>anbefaler derfor kraftigt, at Kommissionen opretter et samhørighedsforum for det europæiske civilsamfund med deltagelse af arbejdsmarkedets parter, civilsamfundsorganisationer og andre interessenter.</w:t>
      </w:r>
    </w:p>
    <w:p w:rsidR="00A4696A" w:rsidRPr="00C02DDD" w:rsidRDefault="00A4696A" w:rsidP="006E532D">
      <w:pPr>
        <w:pStyle w:val="ListParagraph"/>
      </w:pPr>
    </w:p>
    <w:p w:rsidR="00A4696A" w:rsidRPr="003C03C8" w:rsidRDefault="00A4696A" w:rsidP="006E532D">
      <w:pPr>
        <w:tabs>
          <w:tab w:val="left" w:pos="1701"/>
        </w:tabs>
        <w:overflowPunct w:val="0"/>
        <w:autoSpaceDE w:val="0"/>
        <w:autoSpaceDN w:val="0"/>
        <w:adjustRightInd w:val="0"/>
        <w:rPr>
          <w:i/>
          <w:szCs w:val="20"/>
        </w:rPr>
      </w:pPr>
      <w:r>
        <w:rPr>
          <w:b/>
          <w:i/>
          <w:szCs w:val="20"/>
        </w:rPr>
        <w:t>Kontaktperson</w:t>
      </w:r>
      <w:r>
        <w:t>:</w:t>
      </w:r>
      <w:r>
        <w:rPr>
          <w:i/>
          <w:szCs w:val="20"/>
        </w:rPr>
        <w:tab/>
        <w:t>Georgios Meleas</w:t>
      </w:r>
    </w:p>
    <w:p w:rsidR="00A4696A" w:rsidRDefault="00A4696A" w:rsidP="006E532D">
      <w:pPr>
        <w:tabs>
          <w:tab w:val="left" w:pos="1701"/>
        </w:tabs>
        <w:jc w:val="left"/>
      </w:pPr>
      <w:r>
        <w:rPr>
          <w:i/>
          <w:szCs w:val="20"/>
        </w:rPr>
        <w:tab/>
        <w:t xml:space="preserve">(Tlf.: 00 32 2 546 97 95 – e-mail: </w:t>
      </w:r>
      <w:hyperlink r:id="rId21" w:history="1">
        <w:r>
          <w:rPr>
            <w:i/>
            <w:color w:val="0000FF"/>
            <w:szCs w:val="20"/>
            <w:u w:val="single"/>
          </w:rPr>
          <w:t>georgios.meleas@eesc.europa.eu</w:t>
        </w:r>
      </w:hyperlink>
      <w:r>
        <w:rPr>
          <w:i/>
          <w:szCs w:val="20"/>
        </w:rPr>
        <w:t>)</w:t>
      </w:r>
    </w:p>
    <w:p w:rsidR="006A64C3" w:rsidRDefault="006A64C3" w:rsidP="006E532D">
      <w:pPr>
        <w:jc w:val="left"/>
        <w:rPr>
          <w:b/>
          <w:caps/>
          <w:kern w:val="28"/>
          <w:lang w:val="en-GB"/>
        </w:rPr>
      </w:pPr>
    </w:p>
    <w:p w:rsidR="00C03049" w:rsidRDefault="00C03049" w:rsidP="006E532D">
      <w:pPr>
        <w:jc w:val="left"/>
        <w:rPr>
          <w:b/>
          <w:caps/>
          <w:kern w:val="28"/>
        </w:rPr>
      </w:pPr>
      <w:r>
        <w:br w:type="page"/>
      </w:r>
    </w:p>
    <w:p w:rsidR="00C03049" w:rsidRDefault="00C03049" w:rsidP="006E532D">
      <w:pPr>
        <w:pStyle w:val="Heading1"/>
        <w:ind w:left="567" w:hanging="567"/>
        <w:rPr>
          <w:b/>
        </w:rPr>
      </w:pPr>
      <w:bookmarkStart w:id="2" w:name="_Toc8388839"/>
      <w:r>
        <w:rPr>
          <w:b/>
        </w:rPr>
        <w:lastRenderedPageBreak/>
        <w:t>DET INDRE MARKED, PRODUKTION OG FORBRUG</w:t>
      </w:r>
      <w:bookmarkEnd w:id="2"/>
    </w:p>
    <w:p w:rsidR="00C03049" w:rsidRDefault="00C03049" w:rsidP="006E532D"/>
    <w:p w:rsidR="00C03049" w:rsidRPr="00CE56C5" w:rsidRDefault="00C93613" w:rsidP="006E532D">
      <w:pPr>
        <w:pStyle w:val="ListParagraph"/>
        <w:numPr>
          <w:ilvl w:val="0"/>
          <w:numId w:val="34"/>
        </w:numPr>
        <w:ind w:left="567" w:hanging="567"/>
      </w:pPr>
      <w:r>
        <w:rPr>
          <w:b/>
          <w:i/>
          <w:sz w:val="28"/>
          <w:szCs w:val="28"/>
        </w:rPr>
        <w:t>Digitale færdigheder på sundhedsområdet</w:t>
      </w:r>
    </w:p>
    <w:p w:rsidR="00CE56C5" w:rsidRDefault="00CE56C5" w:rsidP="006E532D"/>
    <w:p w:rsidR="00CE56C5" w:rsidRPr="00B2569F" w:rsidRDefault="00CE56C5" w:rsidP="006E532D">
      <w:r>
        <w:rPr>
          <w:b/>
        </w:rPr>
        <w:t>Ordfører:</w:t>
      </w:r>
      <w:r>
        <w:t xml:space="preserve"> </w:t>
      </w:r>
      <w:r>
        <w:tab/>
      </w:r>
      <w:r w:rsidR="006E532D">
        <w:tab/>
      </w:r>
      <w:r>
        <w:t>Renate Heinisch (Gruppen Diversitet Europa – DE)</w:t>
      </w:r>
    </w:p>
    <w:p w:rsidR="00332D28" w:rsidRDefault="00332D28" w:rsidP="006E532D">
      <w:pPr>
        <w:tabs>
          <w:tab w:val="center" w:pos="284"/>
        </w:tabs>
        <w:ind w:left="266" w:hanging="266"/>
        <w:rPr>
          <w:b/>
        </w:rPr>
      </w:pPr>
    </w:p>
    <w:p w:rsidR="00CE56C5" w:rsidRDefault="00CE56C5" w:rsidP="006E532D">
      <w:pPr>
        <w:tabs>
          <w:tab w:val="center" w:pos="284"/>
        </w:tabs>
        <w:ind w:left="266" w:hanging="266"/>
      </w:pPr>
      <w:r>
        <w:rPr>
          <w:b/>
        </w:rPr>
        <w:t>Ref.:</w:t>
      </w:r>
      <w:r>
        <w:tab/>
      </w:r>
      <w:r>
        <w:tab/>
      </w:r>
      <w:r w:rsidR="006E532D">
        <w:tab/>
      </w:r>
      <w:r>
        <w:t>Initiativudtalelse</w:t>
      </w:r>
    </w:p>
    <w:p w:rsidR="00CE56C5" w:rsidRDefault="00CE56C5" w:rsidP="006E532D">
      <w:pPr>
        <w:ind w:left="1701"/>
      </w:pPr>
      <w:r>
        <w:t>EESC-2019-00067-00-00-AC-TRA</w:t>
      </w:r>
    </w:p>
    <w:p w:rsidR="00CE56C5" w:rsidRDefault="00CE56C5" w:rsidP="006E532D"/>
    <w:p w:rsidR="00CE56C5" w:rsidRPr="00CE56C5" w:rsidRDefault="00CE56C5" w:rsidP="006E532D">
      <w:pPr>
        <w:rPr>
          <w:b/>
        </w:rPr>
      </w:pPr>
      <w:r>
        <w:rPr>
          <w:b/>
        </w:rPr>
        <w:t>Hovedpunkter</w:t>
      </w:r>
    </w:p>
    <w:p w:rsidR="00CE56C5" w:rsidRDefault="00CE56C5" w:rsidP="006E532D"/>
    <w:p w:rsidR="00CE56C5" w:rsidRDefault="00CE56C5" w:rsidP="006E532D">
      <w:r>
        <w:t>EØSU</w:t>
      </w:r>
    </w:p>
    <w:p w:rsidR="00CE56C5" w:rsidRPr="00B2569F" w:rsidRDefault="00CE56C5" w:rsidP="006E532D">
      <w:pPr>
        <w:rPr>
          <w:szCs w:val="20"/>
        </w:rPr>
      </w:pPr>
    </w:p>
    <w:p w:rsidR="00A9427C" w:rsidRDefault="00A9427C" w:rsidP="006E532D">
      <w:pPr>
        <w:pStyle w:val="ListParagraph"/>
        <w:numPr>
          <w:ilvl w:val="0"/>
          <w:numId w:val="34"/>
        </w:numPr>
      </w:pPr>
      <w:r>
        <w:t>bakker op om Kommissionens bestræbelser på at give digitale færdigheder på sundhedsområdet høj prioritet på dagsordenen for e-sundhed og</w:t>
      </w:r>
    </w:p>
    <w:p w:rsidR="00A9427C" w:rsidRDefault="00A9427C" w:rsidP="006E532D">
      <w:pPr>
        <w:ind w:left="360"/>
      </w:pPr>
    </w:p>
    <w:p w:rsidR="00CE56C5" w:rsidRPr="003C6A8E" w:rsidRDefault="00CE56C5" w:rsidP="006E532D">
      <w:pPr>
        <w:pStyle w:val="ListParagraph"/>
        <w:numPr>
          <w:ilvl w:val="0"/>
          <w:numId w:val="35"/>
        </w:numPr>
        <w:tabs>
          <w:tab w:val="left" w:pos="0"/>
        </w:tabs>
        <w:overflowPunct w:val="0"/>
        <w:autoSpaceDE w:val="0"/>
        <w:autoSpaceDN w:val="0"/>
        <w:adjustRightInd w:val="0"/>
      </w:pPr>
      <w:r>
        <w:t>anbefaler, at der udvikles en overordnet EU-strategi med henblik på at støtte borgernes rettigheder på sundhedsområdet og undgå uligheder;</w:t>
      </w:r>
    </w:p>
    <w:p w:rsidR="00CE56C5" w:rsidRDefault="00CE56C5" w:rsidP="006E532D">
      <w:pPr>
        <w:tabs>
          <w:tab w:val="left" w:pos="0"/>
        </w:tabs>
        <w:overflowPunct w:val="0"/>
        <w:autoSpaceDE w:val="0"/>
        <w:autoSpaceDN w:val="0"/>
        <w:adjustRightInd w:val="0"/>
        <w:ind w:left="360"/>
      </w:pPr>
    </w:p>
    <w:p w:rsidR="00CE56C5" w:rsidRPr="003C6A8E" w:rsidRDefault="00CE56C5" w:rsidP="006E532D">
      <w:pPr>
        <w:pStyle w:val="ListParagraph"/>
        <w:numPr>
          <w:ilvl w:val="0"/>
          <w:numId w:val="35"/>
        </w:numPr>
        <w:tabs>
          <w:tab w:val="left" w:pos="0"/>
        </w:tabs>
        <w:overflowPunct w:val="0"/>
        <w:autoSpaceDE w:val="0"/>
        <w:autoSpaceDN w:val="0"/>
        <w:adjustRightInd w:val="0"/>
      </w:pPr>
      <w:r>
        <w:t>anbefaler at fortsætte IC-Health-projektets gennemførelse, så man kan komme videre med de e-learningprogrammer, der er under udvikling;</w:t>
      </w:r>
    </w:p>
    <w:p w:rsidR="00CE56C5" w:rsidRDefault="00CE56C5" w:rsidP="006E532D">
      <w:pPr>
        <w:tabs>
          <w:tab w:val="left" w:pos="0"/>
        </w:tabs>
        <w:overflowPunct w:val="0"/>
        <w:autoSpaceDE w:val="0"/>
        <w:autoSpaceDN w:val="0"/>
        <w:adjustRightInd w:val="0"/>
        <w:ind w:left="360"/>
      </w:pPr>
    </w:p>
    <w:p w:rsidR="00CE56C5" w:rsidRPr="003C6A8E" w:rsidRDefault="00CE56C5" w:rsidP="006E532D">
      <w:pPr>
        <w:pStyle w:val="ListParagraph"/>
        <w:numPr>
          <w:ilvl w:val="0"/>
          <w:numId w:val="35"/>
        </w:numPr>
        <w:tabs>
          <w:tab w:val="left" w:pos="0"/>
        </w:tabs>
        <w:overflowPunct w:val="0"/>
        <w:autoSpaceDE w:val="0"/>
        <w:autoSpaceDN w:val="0"/>
        <w:adjustRightInd w:val="0"/>
      </w:pPr>
      <w:r>
        <w:t>understreger, at der er brug for forskellige tilgange til de forskellige generationer for at forbedre deres digitale færdigheder på sundhedsområdet, afhængigt af hvor fortrolige de er med digitale værktøjer, og understreger, at fordelene ved digitale tjenester kun kan udnyttes, hvis borgerne har adgang til og forstår den tilgængelige information korrekt;</w:t>
      </w:r>
    </w:p>
    <w:p w:rsidR="00CE56C5" w:rsidRDefault="00CE56C5" w:rsidP="006E532D">
      <w:pPr>
        <w:tabs>
          <w:tab w:val="left" w:pos="0"/>
        </w:tabs>
        <w:overflowPunct w:val="0"/>
        <w:autoSpaceDE w:val="0"/>
        <w:autoSpaceDN w:val="0"/>
        <w:adjustRightInd w:val="0"/>
        <w:ind w:left="360"/>
      </w:pPr>
    </w:p>
    <w:p w:rsidR="00CE56C5" w:rsidRDefault="00CE56C5" w:rsidP="006E532D">
      <w:pPr>
        <w:pStyle w:val="ListParagraph"/>
        <w:numPr>
          <w:ilvl w:val="0"/>
          <w:numId w:val="35"/>
        </w:numPr>
        <w:tabs>
          <w:tab w:val="left" w:pos="0"/>
        </w:tabs>
        <w:overflowPunct w:val="0"/>
        <w:autoSpaceDE w:val="0"/>
        <w:autoSpaceDN w:val="0"/>
        <w:adjustRightInd w:val="0"/>
      </w:pPr>
      <w:r>
        <w:t xml:space="preserve">anbefaler i den forbindelse, at der skabes en forbindelse til </w:t>
      </w:r>
      <w:r w:rsidR="00332D28">
        <w:t>det arbejde, som udføres af Det </w:t>
      </w:r>
      <w:r>
        <w:t>Europæiske Lægemiddelagentur (EMA), lederne af lægemiddelstyrelserne og Kommissionen</w:t>
      </w:r>
    </w:p>
    <w:p w:rsidR="00CE56C5" w:rsidRPr="003C6A8E" w:rsidRDefault="00CE56C5" w:rsidP="006E532D">
      <w:pPr>
        <w:tabs>
          <w:tab w:val="left" w:pos="0"/>
        </w:tabs>
        <w:overflowPunct w:val="0"/>
        <w:autoSpaceDE w:val="0"/>
        <w:autoSpaceDN w:val="0"/>
        <w:adjustRightInd w:val="0"/>
        <w:ind w:left="360"/>
      </w:pPr>
    </w:p>
    <w:p w:rsidR="00CE56C5" w:rsidRPr="003C6A8E" w:rsidRDefault="00CE56C5" w:rsidP="006E532D">
      <w:pPr>
        <w:pStyle w:val="ListParagraph"/>
        <w:numPr>
          <w:ilvl w:val="0"/>
          <w:numId w:val="35"/>
        </w:numPr>
        <w:tabs>
          <w:tab w:val="left" w:pos="0"/>
        </w:tabs>
        <w:overflowPunct w:val="0"/>
        <w:autoSpaceDE w:val="0"/>
        <w:autoSpaceDN w:val="0"/>
        <w:adjustRightInd w:val="0"/>
      </w:pPr>
      <w:r>
        <w:t>understreger, at handlingsplanen for e-sundhed skal stimulere til et bredt samarbejde og dække borgerne hele livet.</w:t>
      </w:r>
    </w:p>
    <w:p w:rsidR="00CE56C5" w:rsidRPr="003C6A8E" w:rsidRDefault="00CE56C5" w:rsidP="006E532D">
      <w:pPr>
        <w:pStyle w:val="ListParagraph"/>
      </w:pPr>
    </w:p>
    <w:p w:rsidR="00CE56C5" w:rsidRPr="00AA3C5A" w:rsidRDefault="00CE56C5" w:rsidP="006E532D">
      <w:pPr>
        <w:tabs>
          <w:tab w:val="left" w:pos="1701"/>
        </w:tabs>
        <w:rPr>
          <w:i/>
        </w:rPr>
      </w:pPr>
      <w:r>
        <w:rPr>
          <w:b/>
          <w:i/>
          <w:szCs w:val="20"/>
        </w:rPr>
        <w:t>Kontaktperson</w:t>
      </w:r>
      <w:r>
        <w:t>:</w:t>
      </w:r>
      <w:r>
        <w:tab/>
      </w:r>
      <w:r>
        <w:rPr>
          <w:i/>
        </w:rPr>
        <w:t>Claudia Drewes-Wran</w:t>
      </w:r>
    </w:p>
    <w:p w:rsidR="00CE56C5" w:rsidRDefault="00CF79ED" w:rsidP="006E532D">
      <w:pPr>
        <w:tabs>
          <w:tab w:val="left" w:pos="1701"/>
        </w:tabs>
      </w:pPr>
      <w:r>
        <w:rPr>
          <w:i/>
        </w:rPr>
        <w:tab/>
        <w:t xml:space="preserve">(Tlf.: 00 32 2 546 80 67 – e-mail: </w:t>
      </w:r>
      <w:hyperlink r:id="rId22" w:history="1">
        <w:r>
          <w:rPr>
            <w:rStyle w:val="Hyperlink"/>
            <w:i/>
          </w:rPr>
          <w:t>claudia.drewes-wran@eesc.europa.eu</w:t>
        </w:r>
      </w:hyperlink>
      <w:r>
        <w:rPr>
          <w:i/>
        </w:rPr>
        <w:t>)</w:t>
      </w:r>
    </w:p>
    <w:p w:rsidR="00CE56C5" w:rsidRDefault="00CE56C5" w:rsidP="006E532D"/>
    <w:p w:rsidR="00BC2362" w:rsidRDefault="00BC2362" w:rsidP="006E532D"/>
    <w:p w:rsidR="00C93613" w:rsidRPr="00860B56" w:rsidRDefault="00C93613" w:rsidP="006E532D">
      <w:pPr>
        <w:keepNext/>
        <w:keepLines/>
        <w:widowControl w:val="0"/>
        <w:numPr>
          <w:ilvl w:val="0"/>
          <w:numId w:val="36"/>
        </w:numPr>
        <w:overflowPunct w:val="0"/>
        <w:autoSpaceDE w:val="0"/>
        <w:autoSpaceDN w:val="0"/>
        <w:adjustRightInd w:val="0"/>
        <w:ind w:hanging="567"/>
        <w:rPr>
          <w:i/>
          <w:sz w:val="28"/>
          <w:szCs w:val="28"/>
        </w:rPr>
      </w:pPr>
      <w:r>
        <w:rPr>
          <w:b/>
          <w:i/>
          <w:sz w:val="28"/>
          <w:szCs w:val="28"/>
        </w:rPr>
        <w:lastRenderedPageBreak/>
        <w:t>Europæisk standardisering for 2019</w:t>
      </w:r>
    </w:p>
    <w:p w:rsidR="00C93613" w:rsidRPr="00B2569F" w:rsidRDefault="00C93613" w:rsidP="006E532D">
      <w:pPr>
        <w:keepNext/>
        <w:keepLines/>
        <w:tabs>
          <w:tab w:val="center" w:pos="284"/>
        </w:tabs>
        <w:ind w:left="266" w:hanging="266"/>
        <w:rPr>
          <w:b/>
          <w:szCs w:val="20"/>
        </w:rPr>
      </w:pPr>
    </w:p>
    <w:p w:rsidR="00C93613" w:rsidRPr="007B057A" w:rsidRDefault="00C93613" w:rsidP="006E532D">
      <w:pPr>
        <w:keepNext/>
        <w:keepLines/>
        <w:tabs>
          <w:tab w:val="left" w:pos="1701"/>
        </w:tabs>
      </w:pPr>
      <w:r>
        <w:rPr>
          <w:b/>
        </w:rPr>
        <w:t>Ordfører:</w:t>
      </w:r>
      <w:r>
        <w:t xml:space="preserve"> </w:t>
      </w:r>
      <w:r>
        <w:tab/>
        <w:t>Elzbieta Szadzinska (Gruppen Diversitet Europa – PL)</w:t>
      </w:r>
    </w:p>
    <w:p w:rsidR="006E532D" w:rsidRDefault="006E532D" w:rsidP="006E532D">
      <w:pPr>
        <w:keepNext/>
        <w:keepLines/>
        <w:tabs>
          <w:tab w:val="center" w:pos="284"/>
          <w:tab w:val="left" w:pos="1701"/>
        </w:tabs>
        <w:spacing w:line="240" w:lineRule="auto"/>
        <w:ind w:left="266" w:hanging="266"/>
        <w:rPr>
          <w:b/>
        </w:rPr>
      </w:pPr>
    </w:p>
    <w:p w:rsidR="00C93613" w:rsidRDefault="00C93613" w:rsidP="006E532D">
      <w:pPr>
        <w:keepNext/>
        <w:keepLines/>
        <w:tabs>
          <w:tab w:val="center" w:pos="284"/>
          <w:tab w:val="left" w:pos="1701"/>
        </w:tabs>
        <w:ind w:left="266" w:hanging="266"/>
      </w:pPr>
      <w:r>
        <w:rPr>
          <w:b/>
        </w:rPr>
        <w:t>Ref.:</w:t>
      </w:r>
      <w:r>
        <w:rPr>
          <w:b/>
        </w:rPr>
        <w:tab/>
      </w:r>
      <w:r>
        <w:t>COM(2018) 686 final</w:t>
      </w:r>
    </w:p>
    <w:p w:rsidR="00C93613" w:rsidRPr="00B2569F" w:rsidRDefault="00C93613" w:rsidP="006E532D">
      <w:pPr>
        <w:keepNext/>
        <w:keepLines/>
        <w:tabs>
          <w:tab w:val="left" w:pos="1701"/>
        </w:tabs>
        <w:ind w:left="1701"/>
      </w:pPr>
      <w:r>
        <w:t>EESC-2019-00112-00-00-AC-TRA</w:t>
      </w:r>
    </w:p>
    <w:p w:rsidR="00C93613" w:rsidRPr="00B2569F" w:rsidRDefault="00C93613" w:rsidP="006E532D">
      <w:pPr>
        <w:keepNext/>
        <w:keepLines/>
        <w:tabs>
          <w:tab w:val="center" w:pos="284"/>
        </w:tabs>
        <w:spacing w:line="240" w:lineRule="auto"/>
        <w:ind w:left="266" w:hanging="266"/>
        <w:rPr>
          <w:szCs w:val="20"/>
        </w:rPr>
      </w:pPr>
    </w:p>
    <w:p w:rsidR="00CE56C5" w:rsidRDefault="00C93613" w:rsidP="006E532D">
      <w:pPr>
        <w:keepNext/>
        <w:keepLines/>
        <w:rPr>
          <w:b/>
        </w:rPr>
      </w:pPr>
      <w:r>
        <w:rPr>
          <w:b/>
        </w:rPr>
        <w:t>Hovedpunkter</w:t>
      </w:r>
    </w:p>
    <w:p w:rsidR="00C93613" w:rsidRDefault="00C93613" w:rsidP="006E532D">
      <w:pPr>
        <w:keepNext/>
        <w:keepLines/>
        <w:rPr>
          <w:color w:val="000000"/>
          <w:lang w:val="en-GB"/>
        </w:rPr>
      </w:pPr>
    </w:p>
    <w:p w:rsidR="00C93613" w:rsidRDefault="00C93613" w:rsidP="006E532D">
      <w:pPr>
        <w:keepNext/>
        <w:keepLines/>
        <w:rPr>
          <w:color w:val="000000"/>
        </w:rPr>
      </w:pPr>
      <w:r>
        <w:rPr>
          <w:color w:val="000000"/>
        </w:rPr>
        <w:t>EØSU</w:t>
      </w:r>
    </w:p>
    <w:p w:rsidR="00C93613" w:rsidRPr="008E6766" w:rsidRDefault="00C93613" w:rsidP="00332D28">
      <w:pPr>
        <w:keepNext/>
        <w:keepLines/>
        <w:spacing w:line="240" w:lineRule="auto"/>
        <w:rPr>
          <w:color w:val="000000"/>
          <w:lang w:val="en-GB"/>
        </w:rPr>
      </w:pPr>
    </w:p>
    <w:p w:rsidR="00C93613" w:rsidRDefault="00C93613" w:rsidP="006E532D">
      <w:pPr>
        <w:pStyle w:val="ListParagraph"/>
        <w:keepNext/>
        <w:keepLines/>
        <w:numPr>
          <w:ilvl w:val="0"/>
          <w:numId w:val="35"/>
        </w:numPr>
        <w:tabs>
          <w:tab w:val="left" w:pos="0"/>
        </w:tabs>
        <w:overflowPunct w:val="0"/>
        <w:autoSpaceDE w:val="0"/>
        <w:autoSpaceDN w:val="0"/>
        <w:adjustRightInd w:val="0"/>
      </w:pPr>
      <w:r>
        <w:t>noterer sig de fremskridt, der er gjort med hensyn til at sikre inklusivitet og gennemsigtighed i det europæiske standardiseringssystem som følge af den aktive inddragelse af de organisationer, der er opført i bilag III til forordning (EU) nr. 1025/2012;</w:t>
      </w:r>
    </w:p>
    <w:p w:rsidR="00C93613" w:rsidRPr="008E6766" w:rsidRDefault="00C93613" w:rsidP="00332D28">
      <w:pPr>
        <w:tabs>
          <w:tab w:val="left" w:pos="0"/>
        </w:tabs>
        <w:overflowPunct w:val="0"/>
        <w:autoSpaceDE w:val="0"/>
        <w:autoSpaceDN w:val="0"/>
        <w:adjustRightInd w:val="0"/>
        <w:spacing w:line="240" w:lineRule="auto"/>
        <w:ind w:left="360"/>
      </w:pPr>
    </w:p>
    <w:p w:rsidR="00C93613" w:rsidRDefault="00C93613" w:rsidP="006E532D">
      <w:pPr>
        <w:pStyle w:val="ListParagraph"/>
        <w:numPr>
          <w:ilvl w:val="0"/>
          <w:numId w:val="35"/>
        </w:numPr>
        <w:tabs>
          <w:tab w:val="left" w:pos="0"/>
        </w:tabs>
        <w:overflowPunct w:val="0"/>
        <w:autoSpaceDE w:val="0"/>
        <w:autoSpaceDN w:val="0"/>
        <w:adjustRightInd w:val="0"/>
      </w:pPr>
      <w:r>
        <w:t>støtter samtlige bestræbelser og initiativer fra Kommissionens side til at fremskynde og styrke standardiseringsprocessernes effektivitet og dermed beskytte og fremme bedre europæiske standarder på internationalt plan;</w:t>
      </w:r>
    </w:p>
    <w:p w:rsidR="00C93613" w:rsidRPr="008E6766" w:rsidRDefault="00C93613" w:rsidP="00332D28">
      <w:pPr>
        <w:tabs>
          <w:tab w:val="left" w:pos="0"/>
        </w:tabs>
        <w:overflowPunct w:val="0"/>
        <w:autoSpaceDE w:val="0"/>
        <w:autoSpaceDN w:val="0"/>
        <w:adjustRightInd w:val="0"/>
        <w:spacing w:line="240" w:lineRule="auto"/>
        <w:ind w:left="360"/>
      </w:pPr>
    </w:p>
    <w:p w:rsidR="00C93613" w:rsidRPr="008E6766" w:rsidRDefault="00C93613" w:rsidP="006E532D">
      <w:pPr>
        <w:pStyle w:val="ListParagraph"/>
        <w:numPr>
          <w:ilvl w:val="0"/>
          <w:numId w:val="35"/>
        </w:numPr>
        <w:tabs>
          <w:tab w:val="left" w:pos="0"/>
        </w:tabs>
        <w:overflowPunct w:val="0"/>
        <w:autoSpaceDE w:val="0"/>
        <w:autoSpaceDN w:val="0"/>
        <w:adjustRightInd w:val="0"/>
      </w:pPr>
      <w:r>
        <w:t>er parat til at oprette et ad hoc-forum om det europæiske standardiseringssystems inklusivitet. Dette organ skulle have til opgave at afholde en årlig offentlig høring for at evaluere fremskridt på dette område.</w:t>
      </w:r>
    </w:p>
    <w:p w:rsidR="00C93613" w:rsidRPr="00B2569F" w:rsidRDefault="00C93613" w:rsidP="00332D28">
      <w:pPr>
        <w:pStyle w:val="ListParagraph"/>
        <w:spacing w:line="240" w:lineRule="auto"/>
        <w:rPr>
          <w:lang w:val="fr-FR"/>
        </w:rPr>
      </w:pPr>
    </w:p>
    <w:p w:rsidR="00C93613" w:rsidRPr="00AA3C5A" w:rsidRDefault="00C93613" w:rsidP="006E532D">
      <w:pPr>
        <w:tabs>
          <w:tab w:val="left" w:pos="1701"/>
        </w:tabs>
        <w:rPr>
          <w:i/>
        </w:rPr>
      </w:pPr>
      <w:r>
        <w:rPr>
          <w:b/>
          <w:i/>
          <w:szCs w:val="20"/>
        </w:rPr>
        <w:t>Kontaktperson</w:t>
      </w:r>
      <w:r>
        <w:t>:</w:t>
      </w:r>
      <w:r>
        <w:tab/>
      </w:r>
      <w:r>
        <w:rPr>
          <w:i/>
        </w:rPr>
        <w:t>Jean-Pierre Faure</w:t>
      </w:r>
    </w:p>
    <w:p w:rsidR="00C93613" w:rsidRDefault="00C93613" w:rsidP="006E532D">
      <w:pPr>
        <w:tabs>
          <w:tab w:val="left" w:pos="1701"/>
        </w:tabs>
      </w:pPr>
      <w:r>
        <w:rPr>
          <w:i/>
        </w:rPr>
        <w:tab/>
        <w:t xml:space="preserve">(Tlf.: 00 32 2 546 96 15 – e-mail: </w:t>
      </w:r>
      <w:hyperlink r:id="rId23" w:history="1">
        <w:r>
          <w:rPr>
            <w:rStyle w:val="Hyperlink"/>
            <w:i/>
          </w:rPr>
          <w:t>jean-pierre.faure@eesc.europa.eu</w:t>
        </w:r>
      </w:hyperlink>
      <w:r>
        <w:rPr>
          <w:i/>
        </w:rPr>
        <w:t>)</w:t>
      </w:r>
    </w:p>
    <w:p w:rsidR="00C93613" w:rsidRDefault="00C93613" w:rsidP="006E532D"/>
    <w:p w:rsidR="00A37F3A" w:rsidRPr="00860B56" w:rsidRDefault="00A37F3A" w:rsidP="006E532D">
      <w:pPr>
        <w:widowControl w:val="0"/>
        <w:numPr>
          <w:ilvl w:val="0"/>
          <w:numId w:val="36"/>
        </w:numPr>
        <w:overflowPunct w:val="0"/>
        <w:autoSpaceDE w:val="0"/>
        <w:autoSpaceDN w:val="0"/>
        <w:adjustRightInd w:val="0"/>
        <w:ind w:hanging="567"/>
        <w:rPr>
          <w:i/>
          <w:sz w:val="28"/>
          <w:szCs w:val="28"/>
        </w:rPr>
      </w:pPr>
      <w:r>
        <w:rPr>
          <w:b/>
          <w:i/>
          <w:sz w:val="28"/>
          <w:szCs w:val="28"/>
        </w:rPr>
        <w:t>Harmoniserede standarder</w:t>
      </w:r>
    </w:p>
    <w:p w:rsidR="00A37F3A" w:rsidRPr="00B2569F" w:rsidRDefault="00A37F3A" w:rsidP="00332D28">
      <w:pPr>
        <w:tabs>
          <w:tab w:val="center" w:pos="284"/>
        </w:tabs>
        <w:spacing w:line="240" w:lineRule="auto"/>
        <w:ind w:left="266" w:hanging="266"/>
        <w:rPr>
          <w:b/>
          <w:szCs w:val="20"/>
        </w:rPr>
      </w:pPr>
    </w:p>
    <w:p w:rsidR="00A37F3A" w:rsidRPr="007B057A" w:rsidRDefault="00A37F3A" w:rsidP="006E532D">
      <w:pPr>
        <w:tabs>
          <w:tab w:val="left" w:pos="1701"/>
        </w:tabs>
      </w:pPr>
      <w:r>
        <w:rPr>
          <w:b/>
        </w:rPr>
        <w:t>Ordfører:</w:t>
      </w:r>
      <w:r>
        <w:t xml:space="preserve"> </w:t>
      </w:r>
      <w:r>
        <w:tab/>
        <w:t>Gerardo Larghi (Arbejdstagergruppen – IT)</w:t>
      </w:r>
    </w:p>
    <w:p w:rsidR="00332D28" w:rsidRDefault="00332D28" w:rsidP="00332D28">
      <w:pPr>
        <w:tabs>
          <w:tab w:val="center" w:pos="284"/>
          <w:tab w:val="left" w:pos="1701"/>
        </w:tabs>
        <w:spacing w:line="240" w:lineRule="auto"/>
        <w:ind w:left="266" w:hanging="266"/>
        <w:rPr>
          <w:b/>
        </w:rPr>
      </w:pPr>
    </w:p>
    <w:p w:rsidR="00A37F3A" w:rsidRDefault="00A37F3A" w:rsidP="006E532D">
      <w:pPr>
        <w:tabs>
          <w:tab w:val="center" w:pos="284"/>
          <w:tab w:val="left" w:pos="1701"/>
        </w:tabs>
        <w:ind w:left="266" w:hanging="266"/>
      </w:pPr>
      <w:r>
        <w:rPr>
          <w:b/>
        </w:rPr>
        <w:t>Ref.:</w:t>
      </w:r>
      <w:r>
        <w:rPr>
          <w:b/>
        </w:rPr>
        <w:tab/>
      </w:r>
      <w:r>
        <w:t>COM(2018) 764 final</w:t>
      </w:r>
    </w:p>
    <w:p w:rsidR="00A37F3A" w:rsidRPr="00B2569F" w:rsidRDefault="00A37F3A" w:rsidP="006E532D">
      <w:pPr>
        <w:tabs>
          <w:tab w:val="left" w:pos="1701"/>
        </w:tabs>
        <w:ind w:left="1701" w:firstLine="18"/>
      </w:pPr>
      <w:r>
        <w:t>EESC-2019-00116-00-00-AC-TRA</w:t>
      </w:r>
    </w:p>
    <w:p w:rsidR="00A37F3A" w:rsidRPr="00B2569F" w:rsidRDefault="00A37F3A" w:rsidP="006E532D">
      <w:pPr>
        <w:tabs>
          <w:tab w:val="center" w:pos="284"/>
        </w:tabs>
        <w:spacing w:line="240" w:lineRule="auto"/>
        <w:ind w:left="266" w:hanging="266"/>
        <w:rPr>
          <w:szCs w:val="20"/>
        </w:rPr>
      </w:pPr>
    </w:p>
    <w:p w:rsidR="00A37F3A" w:rsidRDefault="00A37F3A" w:rsidP="006E532D">
      <w:pPr>
        <w:rPr>
          <w:b/>
        </w:rPr>
      </w:pPr>
      <w:r>
        <w:rPr>
          <w:b/>
        </w:rPr>
        <w:t>Hovedpunkter</w:t>
      </w:r>
    </w:p>
    <w:p w:rsidR="00A37F3A" w:rsidRDefault="00A37F3A" w:rsidP="006E532D">
      <w:pPr>
        <w:spacing w:line="240" w:lineRule="auto"/>
      </w:pPr>
    </w:p>
    <w:p w:rsidR="00A37F3A" w:rsidRDefault="00A37F3A" w:rsidP="006E532D">
      <w:r>
        <w:t>EØSU</w:t>
      </w:r>
    </w:p>
    <w:p w:rsidR="00A37F3A" w:rsidRPr="003A75A9" w:rsidRDefault="00A37F3A" w:rsidP="00332D28">
      <w:pPr>
        <w:spacing w:line="240" w:lineRule="auto"/>
        <w:rPr>
          <w:lang w:val="en-GB"/>
        </w:rPr>
      </w:pPr>
    </w:p>
    <w:p w:rsidR="00A37F3A" w:rsidRDefault="00A37F3A" w:rsidP="006E532D">
      <w:pPr>
        <w:pStyle w:val="ListParagraph"/>
        <w:numPr>
          <w:ilvl w:val="0"/>
          <w:numId w:val="35"/>
        </w:numPr>
        <w:tabs>
          <w:tab w:val="left" w:pos="0"/>
        </w:tabs>
        <w:overflowPunct w:val="0"/>
        <w:autoSpaceDE w:val="0"/>
        <w:autoSpaceDN w:val="0"/>
        <w:adjustRightInd w:val="0"/>
      </w:pPr>
      <w:r>
        <w:t>opfordrer på ny til, at man i højere grad fremmer interessenternes deltagelse, bl.a. ved at styrke og forbedre kommunikationen om de allerede eksisterende finansielle instrumenter (Horisont 2020);</w:t>
      </w:r>
    </w:p>
    <w:p w:rsidR="00A37F3A" w:rsidRPr="003A75A9" w:rsidRDefault="00A37F3A" w:rsidP="00332D28">
      <w:pPr>
        <w:tabs>
          <w:tab w:val="left" w:pos="0"/>
        </w:tabs>
        <w:overflowPunct w:val="0"/>
        <w:autoSpaceDE w:val="0"/>
        <w:autoSpaceDN w:val="0"/>
        <w:adjustRightInd w:val="0"/>
        <w:spacing w:line="240" w:lineRule="auto"/>
        <w:ind w:left="360"/>
      </w:pPr>
    </w:p>
    <w:p w:rsidR="00A37F3A" w:rsidRPr="003A75A9" w:rsidRDefault="00A37F3A" w:rsidP="006E532D">
      <w:pPr>
        <w:pStyle w:val="ListParagraph"/>
        <w:numPr>
          <w:ilvl w:val="0"/>
          <w:numId w:val="35"/>
        </w:numPr>
        <w:tabs>
          <w:tab w:val="left" w:pos="0"/>
        </w:tabs>
        <w:overflowPunct w:val="0"/>
        <w:autoSpaceDE w:val="0"/>
        <w:autoSpaceDN w:val="0"/>
        <w:adjustRightInd w:val="0"/>
      </w:pPr>
      <w:r>
        <w:t>er villig til at afholde et årligt multiinteressentforum for at vurdere de fremskridt, der er gjort i den henseende og fremme udvekslingen af god praksis mellem de forskellige produktionssektorer.</w:t>
      </w:r>
    </w:p>
    <w:p w:rsidR="00A37F3A" w:rsidRPr="003A75A9" w:rsidRDefault="00A37F3A" w:rsidP="006E532D">
      <w:pPr>
        <w:rPr>
          <w:b/>
          <w:lang w:val="en-GB"/>
        </w:rPr>
      </w:pPr>
    </w:p>
    <w:p w:rsidR="00A37F3A" w:rsidRPr="00AA3C5A" w:rsidRDefault="00A37F3A" w:rsidP="006E532D">
      <w:pPr>
        <w:tabs>
          <w:tab w:val="left" w:pos="1701"/>
        </w:tabs>
        <w:rPr>
          <w:i/>
        </w:rPr>
      </w:pPr>
      <w:r>
        <w:rPr>
          <w:b/>
          <w:i/>
          <w:szCs w:val="20"/>
        </w:rPr>
        <w:t>Kontaktperson</w:t>
      </w:r>
      <w:r>
        <w:t>:</w:t>
      </w:r>
      <w:r>
        <w:tab/>
      </w:r>
      <w:r>
        <w:rPr>
          <w:i/>
        </w:rPr>
        <w:t>Jean-Pierre Faure</w:t>
      </w:r>
    </w:p>
    <w:p w:rsidR="00A37F3A" w:rsidRDefault="00A37F3A" w:rsidP="006E532D">
      <w:pPr>
        <w:tabs>
          <w:tab w:val="left" w:pos="1701"/>
        </w:tabs>
      </w:pPr>
      <w:r>
        <w:rPr>
          <w:i/>
        </w:rPr>
        <w:tab/>
        <w:t xml:space="preserve">(Tlf.: 00 32 2 546 96 15 – e-mail: </w:t>
      </w:r>
      <w:hyperlink r:id="rId24" w:history="1">
        <w:r>
          <w:rPr>
            <w:rStyle w:val="Hyperlink"/>
            <w:i/>
          </w:rPr>
          <w:t>jean-pierre.faure@eesc.europa.eu</w:t>
        </w:r>
      </w:hyperlink>
      <w:r>
        <w:rPr>
          <w:i/>
        </w:rPr>
        <w:t>)</w:t>
      </w:r>
      <w:r>
        <w:br w:type="page"/>
      </w:r>
    </w:p>
    <w:p w:rsidR="00F2269F" w:rsidRDefault="00F2269F" w:rsidP="006E532D">
      <w:pPr>
        <w:pStyle w:val="Heading1"/>
        <w:ind w:left="567" w:hanging="567"/>
        <w:rPr>
          <w:b/>
          <w:caps/>
        </w:rPr>
      </w:pPr>
      <w:bookmarkStart w:id="3" w:name="_Toc8388840"/>
      <w:r>
        <w:rPr>
          <w:b/>
          <w:caps/>
        </w:rPr>
        <w:lastRenderedPageBreak/>
        <w:t>Transport, Energi, Infrastruktur og Informationssamfundet</w:t>
      </w:r>
      <w:bookmarkEnd w:id="3"/>
    </w:p>
    <w:p w:rsidR="00BC2362" w:rsidRPr="0057597E" w:rsidRDefault="00BC2362" w:rsidP="006E532D">
      <w:pPr>
        <w:rPr>
          <w:lang w:val="en-GB"/>
        </w:rPr>
      </w:pPr>
    </w:p>
    <w:p w:rsidR="005121FB" w:rsidRPr="005121FB" w:rsidRDefault="0044310C" w:rsidP="006E532D">
      <w:pPr>
        <w:pStyle w:val="ListParagraph"/>
        <w:numPr>
          <w:ilvl w:val="0"/>
          <w:numId w:val="11"/>
        </w:numPr>
        <w:ind w:left="567" w:hanging="567"/>
        <w:rPr>
          <w:i/>
        </w:rPr>
      </w:pPr>
      <w:r>
        <w:rPr>
          <w:b/>
          <w:i/>
          <w:sz w:val="28"/>
          <w:szCs w:val="28"/>
        </w:rPr>
        <w:t>Handlingsplan for bekæmpelse af desinformation</w:t>
      </w:r>
    </w:p>
    <w:p w:rsidR="005121FB" w:rsidRDefault="005121FB" w:rsidP="006E532D">
      <w:pPr>
        <w:rPr>
          <w:i/>
          <w:lang w:val="en-GB"/>
        </w:rPr>
      </w:pPr>
    </w:p>
    <w:p w:rsidR="005121FB" w:rsidRPr="005C58CA" w:rsidRDefault="005121FB" w:rsidP="006E532D">
      <w:r>
        <w:rPr>
          <w:b/>
        </w:rPr>
        <w:t xml:space="preserve">Ordfører: </w:t>
      </w:r>
      <w:r>
        <w:rPr>
          <w:b/>
        </w:rPr>
        <w:tab/>
      </w:r>
      <w:r w:rsidR="006E532D">
        <w:rPr>
          <w:b/>
        </w:rPr>
        <w:tab/>
      </w:r>
      <w:r>
        <w:t>Ulrich Samm (Arbejdsgivergruppen – DE)</w:t>
      </w:r>
    </w:p>
    <w:p w:rsidR="005121FB" w:rsidRDefault="0044310C" w:rsidP="006E532D">
      <w:pPr>
        <w:tabs>
          <w:tab w:val="left" w:pos="1701"/>
        </w:tabs>
        <w:rPr>
          <w:b/>
        </w:rPr>
      </w:pPr>
      <w:r>
        <w:rPr>
          <w:b/>
        </w:rPr>
        <w:t>Medordfører:</w:t>
      </w:r>
      <w:r>
        <w:t xml:space="preserve"> </w:t>
      </w:r>
      <w:r>
        <w:tab/>
        <w:t>Giulia Barbucci (Arbejdstagergruppen – IT)</w:t>
      </w:r>
    </w:p>
    <w:p w:rsidR="0044310C" w:rsidRDefault="0044310C" w:rsidP="006E532D">
      <w:pPr>
        <w:rPr>
          <w:b/>
          <w:lang w:val="en-GB"/>
        </w:rPr>
      </w:pPr>
    </w:p>
    <w:p w:rsidR="0044310C" w:rsidRDefault="005121FB" w:rsidP="006E532D">
      <w:pPr>
        <w:ind w:left="1701" w:hanging="1701"/>
        <w:jc w:val="left"/>
      </w:pPr>
      <w:r>
        <w:rPr>
          <w:b/>
        </w:rPr>
        <w:t>Ref.:</w:t>
      </w:r>
      <w:r>
        <w:t xml:space="preserve"> </w:t>
      </w:r>
      <w:r>
        <w:tab/>
        <w:t>JOIN(2018) 36 final</w:t>
      </w:r>
    </w:p>
    <w:p w:rsidR="005121FB" w:rsidRDefault="0044310C" w:rsidP="006E532D">
      <w:pPr>
        <w:ind w:left="1701" w:hanging="1701"/>
        <w:jc w:val="left"/>
      </w:pPr>
      <w:r>
        <w:rPr>
          <w:b/>
        </w:rPr>
        <w:tab/>
      </w:r>
      <w:r>
        <w:t>EESC-2018-06302-00-00-AC-TRA</w:t>
      </w:r>
    </w:p>
    <w:p w:rsidR="005121FB" w:rsidRDefault="005121FB" w:rsidP="006E532D">
      <w:pPr>
        <w:ind w:left="1701" w:hanging="1701"/>
        <w:jc w:val="left"/>
        <w:rPr>
          <w:lang w:val="en-GB"/>
        </w:rPr>
      </w:pPr>
    </w:p>
    <w:p w:rsidR="00C27846" w:rsidRDefault="00C27846" w:rsidP="006E532D">
      <w:pPr>
        <w:ind w:left="1701" w:hanging="1701"/>
        <w:jc w:val="left"/>
        <w:rPr>
          <w:b/>
        </w:rPr>
      </w:pPr>
      <w:r>
        <w:rPr>
          <w:b/>
        </w:rPr>
        <w:t>Hovedpunkter</w:t>
      </w:r>
    </w:p>
    <w:p w:rsidR="00C27846" w:rsidRDefault="00C27846" w:rsidP="006E532D">
      <w:pPr>
        <w:ind w:left="1701" w:hanging="1701"/>
        <w:jc w:val="left"/>
        <w:rPr>
          <w:lang w:val="en-GB"/>
        </w:rPr>
      </w:pPr>
    </w:p>
    <w:p w:rsidR="00C27846" w:rsidRDefault="00C27846" w:rsidP="006E532D">
      <w:r>
        <w:t>EØSU noterer sig initiativets definition af desinformation som oplysninger, der er verificeret som falske eller vildledende, og som udgør en trussel mod demokratiet og er til skade for offentligheden. Udbredelse af desinformation er blevet en del af en hybrid krig med et tydeligt politisk mål. EØSU understreger imidlertid også, at ud over falske oplysninger er yderst selektive oplysninger, bagvaskelse, skræmmekampagner og tilskyndelse til had et angreb på borgernes grundlæggende rettigheder (friheder) og mindretals rettigheder.</w:t>
      </w:r>
    </w:p>
    <w:p w:rsidR="00BC2362" w:rsidRDefault="00BC2362" w:rsidP="006E532D"/>
    <w:p w:rsidR="00C27846" w:rsidRPr="00C27846" w:rsidRDefault="00C27846" w:rsidP="006E532D">
      <w:r>
        <w:t>Der er behov for mange forskellige foranstaltninger fra alle interessenter for at levere kvalitetsinformation og øge bevidstheden. Med henblik derpå bifalder EØSU initiativet om en koordineret indsats for at beskytte EU, dens institutioner og borgere mod desinformation. EØSU fremhæver den hastende karakter af disse foranstaltninger, men er samtidig bekymret over, at virkningerne af handlingsplanen kan være begrænsede, da valget til Europa-Parlamentet i maj 2019 ikke er langt væk.</w:t>
      </w:r>
    </w:p>
    <w:p w:rsidR="00C27846" w:rsidRDefault="00C27846" w:rsidP="006E532D">
      <w:pPr>
        <w:ind w:left="1701" w:hanging="1701"/>
        <w:jc w:val="left"/>
        <w:rPr>
          <w:lang w:val="en-GB"/>
        </w:rPr>
      </w:pPr>
    </w:p>
    <w:p w:rsidR="00C27846" w:rsidRDefault="00C27846" w:rsidP="006E532D">
      <w:r>
        <w:t xml:space="preserve">Opbygning af modstandsdygtighed kræver, at alle sektorer i samfundet involveres, og navnlig at borgernes mediekendskab forbedres. Bevidstgørelse og kritisk tænkning starter i </w:t>
      </w:r>
      <w:r>
        <w:rPr>
          <w:b/>
        </w:rPr>
        <w:t>skolen</w:t>
      </w:r>
      <w:r>
        <w:t>, men skal også genopfriskes løbende gennem hele livet. Disse aktiviteter kræver, at der afsættes tilstrækkelig finansiering – lige her og nu og i den nye flerårige finansielle ramme.</w:t>
      </w:r>
    </w:p>
    <w:p w:rsidR="00C27846" w:rsidRDefault="00C27846" w:rsidP="006E532D"/>
    <w:p w:rsidR="00C27846" w:rsidRDefault="00C27846" w:rsidP="006E532D">
      <w:r>
        <w:t>EØSU glæder sig over adfærdskodeksen som en frivillig forpligtelse for sociale medieplatforme og annoncører til at bekæmpe desinformation, men har samtidig sine tvivl om effektiviteten af den slags frivillige foranstaltninger. Kommissionen tilskyndes til at foreslå yderligere foranstaltninger, herunder foranstaltninger af lovgivningsmæssig karakter som f.eks. sanktioner, hvis gennemførelsen af adfærdskodeksen fortsætter med at være utilfredsstillende.</w:t>
      </w:r>
    </w:p>
    <w:p w:rsidR="00D72EB4" w:rsidRDefault="00D72EB4" w:rsidP="006E532D">
      <w:pPr>
        <w:jc w:val="left"/>
        <w:rPr>
          <w:lang w:val="en-GB"/>
        </w:rPr>
      </w:pPr>
    </w:p>
    <w:p w:rsidR="00C27846" w:rsidRPr="00554D34" w:rsidRDefault="00C27846" w:rsidP="006E532D">
      <w:pPr>
        <w:tabs>
          <w:tab w:val="left" w:pos="1701"/>
        </w:tabs>
        <w:rPr>
          <w:i/>
        </w:rPr>
      </w:pPr>
      <w:r>
        <w:rPr>
          <w:b/>
          <w:i/>
        </w:rPr>
        <w:t>Kontaktperson:</w:t>
      </w:r>
      <w:r>
        <w:rPr>
          <w:i/>
        </w:rPr>
        <w:tab/>
        <w:t>Alessandro Rizzi</w:t>
      </w:r>
    </w:p>
    <w:p w:rsidR="00C27846" w:rsidRDefault="00C27846" w:rsidP="006E532D">
      <w:pPr>
        <w:tabs>
          <w:tab w:val="left" w:pos="1701"/>
        </w:tabs>
        <w:jc w:val="left"/>
        <w:rPr>
          <w:i/>
        </w:rPr>
      </w:pPr>
      <w:r>
        <w:rPr>
          <w:i/>
        </w:rPr>
        <w:tab/>
        <w:t xml:space="preserve">(Tlf.: 00 32 2 546 8679 – e-mail: </w:t>
      </w:r>
      <w:hyperlink r:id="rId25" w:history="1">
        <w:r>
          <w:rPr>
            <w:rStyle w:val="Hyperlink"/>
            <w:i/>
          </w:rPr>
          <w:t>Alessandro.Rizzi@eesc.europa.eu</w:t>
        </w:r>
      </w:hyperlink>
      <w:r>
        <w:rPr>
          <w:i/>
        </w:rPr>
        <w:t>)</w:t>
      </w:r>
    </w:p>
    <w:p w:rsidR="00C61462" w:rsidRDefault="00C61462" w:rsidP="006E532D">
      <w:pPr>
        <w:tabs>
          <w:tab w:val="left" w:pos="1701"/>
        </w:tabs>
        <w:jc w:val="left"/>
        <w:rPr>
          <w:i/>
          <w:lang w:val="en-GB"/>
        </w:rPr>
      </w:pPr>
    </w:p>
    <w:p w:rsidR="00747252" w:rsidRDefault="00747252" w:rsidP="006E532D">
      <w:pPr>
        <w:jc w:val="left"/>
        <w:rPr>
          <w:i/>
        </w:rPr>
      </w:pPr>
      <w:r>
        <w:br w:type="page"/>
      </w:r>
    </w:p>
    <w:p w:rsidR="00C61462" w:rsidRDefault="00C61462" w:rsidP="006E532D">
      <w:pPr>
        <w:pStyle w:val="Heading1"/>
        <w:rPr>
          <w:b/>
        </w:rPr>
      </w:pPr>
      <w:bookmarkStart w:id="4" w:name="_Toc364702"/>
      <w:r>
        <w:lastRenderedPageBreak/>
        <w:tab/>
      </w:r>
      <w:bookmarkStart w:id="5" w:name="_Toc8388841"/>
      <w:r>
        <w:rPr>
          <w:b/>
        </w:rPr>
        <w:t>EKSTERNE FORBINDELSER</w:t>
      </w:r>
      <w:bookmarkEnd w:id="4"/>
      <w:bookmarkEnd w:id="5"/>
    </w:p>
    <w:p w:rsidR="00C61462" w:rsidRDefault="00C61462" w:rsidP="006E532D">
      <w:pPr>
        <w:rPr>
          <w:lang w:val="en-GB"/>
        </w:rPr>
      </w:pPr>
    </w:p>
    <w:p w:rsidR="00C61462" w:rsidRPr="00FB1603" w:rsidRDefault="00C61462" w:rsidP="006E532D">
      <w:pPr>
        <w:pStyle w:val="ListParagraph"/>
        <w:numPr>
          <w:ilvl w:val="0"/>
          <w:numId w:val="11"/>
        </w:numPr>
        <w:ind w:left="567" w:hanging="567"/>
      </w:pPr>
      <w:r>
        <w:rPr>
          <w:b/>
          <w:bCs/>
          <w:i/>
          <w:iCs/>
          <w:sz w:val="28"/>
          <w:szCs w:val="28"/>
        </w:rPr>
        <w:t>WhiteDoveWay – Forslag til en EU-ledet global strategi for fredsopbygning</w:t>
      </w:r>
    </w:p>
    <w:p w:rsidR="00FB1603" w:rsidRDefault="00FB1603" w:rsidP="006E532D">
      <w:pPr>
        <w:rPr>
          <w:lang w:val="en-GB"/>
        </w:rPr>
      </w:pPr>
    </w:p>
    <w:p w:rsidR="00FB1603" w:rsidRPr="005E21A2" w:rsidRDefault="00FB1603" w:rsidP="006E532D">
      <w:pPr>
        <w:rPr>
          <w:bCs/>
        </w:rPr>
      </w:pPr>
      <w:r>
        <w:rPr>
          <w:b/>
        </w:rPr>
        <w:t>Ordfører:</w:t>
      </w:r>
      <w:r>
        <w:rPr>
          <w:b/>
        </w:rPr>
        <w:tab/>
      </w:r>
      <w:r w:rsidR="006E532D">
        <w:rPr>
          <w:b/>
        </w:rPr>
        <w:tab/>
      </w:r>
      <w:r>
        <w:t>Jane Morrice (Gruppen Diversitet Europa – UK)</w:t>
      </w:r>
    </w:p>
    <w:p w:rsidR="0036739A" w:rsidRDefault="0036739A" w:rsidP="006E532D">
      <w:pPr>
        <w:rPr>
          <w:b/>
          <w:bCs/>
        </w:rPr>
      </w:pPr>
    </w:p>
    <w:p w:rsidR="00FB1603" w:rsidRPr="005E21A2" w:rsidRDefault="00FB1603" w:rsidP="006E532D">
      <w:pPr>
        <w:rPr>
          <w:bCs/>
        </w:rPr>
      </w:pPr>
      <w:r>
        <w:rPr>
          <w:b/>
          <w:bCs/>
        </w:rPr>
        <w:t>Ref.:</w:t>
      </w:r>
      <w:r>
        <w:rPr>
          <w:b/>
          <w:bCs/>
        </w:rPr>
        <w:tab/>
      </w:r>
      <w:r>
        <w:tab/>
      </w:r>
      <w:r w:rsidR="006E532D">
        <w:tab/>
      </w:r>
      <w:r>
        <w:t>EESC-2018-01717-00-00-AC-TRA</w:t>
      </w:r>
    </w:p>
    <w:p w:rsidR="00FB1603" w:rsidRPr="005E21A2" w:rsidRDefault="00FB1603" w:rsidP="006E532D">
      <w:pPr>
        <w:jc w:val="left"/>
        <w:rPr>
          <w:lang w:val="en-GB"/>
        </w:rPr>
      </w:pPr>
    </w:p>
    <w:p w:rsidR="00FB1603" w:rsidRDefault="00FB1603" w:rsidP="006E532D">
      <w:r>
        <w:rPr>
          <w:b/>
        </w:rPr>
        <w:t>Hovedpunkter</w:t>
      </w:r>
    </w:p>
    <w:p w:rsidR="00FB1603" w:rsidRDefault="00FB1603" w:rsidP="006E532D">
      <w:pPr>
        <w:rPr>
          <w:lang w:val="en-GB"/>
        </w:rPr>
      </w:pPr>
    </w:p>
    <w:p w:rsidR="00FB1603" w:rsidRPr="005E21A2" w:rsidRDefault="00FB1603" w:rsidP="006E532D">
      <w:pPr>
        <w:widowControl w:val="0"/>
      </w:pPr>
      <w:r>
        <w:t>EØSU mener ikke, at der i den europæiske integrations historie findes et bedre tidspunkt end nu for EU til at stille sig i spidsen og udstikke en ny kurs for fredsopbygning i verden.</w:t>
      </w:r>
    </w:p>
    <w:p w:rsidR="00FB1603" w:rsidRPr="005E21A2" w:rsidRDefault="00FB1603" w:rsidP="006E532D">
      <w:pPr>
        <w:widowControl w:val="0"/>
        <w:rPr>
          <w:lang w:val="en-GB"/>
        </w:rPr>
      </w:pPr>
    </w:p>
    <w:p w:rsidR="00FB1603" w:rsidRPr="005E21A2" w:rsidRDefault="00FB1603" w:rsidP="006E532D">
      <w:pPr>
        <w:widowControl w:val="0"/>
      </w:pPr>
      <w:r>
        <w:t xml:space="preserve">EØSU præsenterer "WhiteDoveWay", en billedlig og fysisk rute for vejen frem med fokus på konfliktforebyggelse, inddragelse af civilsamfundet og effektiv kommunikation ved hjælp af uddannelse og oplysning og en europæisk fredsrute. </w:t>
      </w:r>
    </w:p>
    <w:p w:rsidR="00FB1603" w:rsidRPr="005E21A2" w:rsidRDefault="00FB1603" w:rsidP="006E532D">
      <w:pPr>
        <w:widowControl w:val="0"/>
        <w:rPr>
          <w:lang w:val="en-GB"/>
        </w:rPr>
      </w:pPr>
    </w:p>
    <w:p w:rsidR="00FB1603" w:rsidRPr="005E21A2" w:rsidRDefault="00FB1603" w:rsidP="006E532D">
      <w:pPr>
        <w:widowControl w:val="0"/>
      </w:pPr>
      <w:r>
        <w:t>For aktivt at inddrage borgerne foreslår EØSU en fredsrute, der krydser tidligere krigs- og konfliktområder samt en "virtuel" rute i form af en højteknologisk historiebog, som viser EU's rejse og fremmer EU-værdier som respekt, tolerance og gensidig forståelse.</w:t>
      </w:r>
    </w:p>
    <w:p w:rsidR="00FB1603" w:rsidRPr="005E21A2" w:rsidRDefault="00FB1603" w:rsidP="006E532D">
      <w:pPr>
        <w:widowControl w:val="0"/>
        <w:rPr>
          <w:lang w:val="en-GB"/>
        </w:rPr>
      </w:pPr>
    </w:p>
    <w:p w:rsidR="00FB1603" w:rsidRPr="005E21A2" w:rsidRDefault="00FB1603" w:rsidP="006E532D">
      <w:pPr>
        <w:widowControl w:val="0"/>
      </w:pPr>
      <w:r>
        <w:t xml:space="preserve">EØSU opfordrer til, at der på det nye EU-budget afsættes væsentligt flere midler til konfliktforebyggelse i alle EU's eksterne Peaceprogrammer. </w:t>
      </w:r>
    </w:p>
    <w:p w:rsidR="00FB1603" w:rsidRPr="005E21A2" w:rsidRDefault="00FB1603" w:rsidP="006E532D">
      <w:pPr>
        <w:widowControl w:val="0"/>
        <w:rPr>
          <w:lang w:val="en-GB"/>
        </w:rPr>
      </w:pPr>
    </w:p>
    <w:p w:rsidR="00FB1603" w:rsidRPr="005E21A2" w:rsidRDefault="00FB1603" w:rsidP="006E532D">
      <w:pPr>
        <w:widowControl w:val="0"/>
      </w:pPr>
      <w:r>
        <w:t>EØSU efterlyser, at der på kommunikationssiden gøres mere for at fremme den rolle, som uddannelse og oplysningsaktiviteter spiller i at fortælle historien om EU som fredsskaber.</w:t>
      </w:r>
    </w:p>
    <w:p w:rsidR="00FB1603" w:rsidRPr="005E21A2" w:rsidRDefault="00FB1603" w:rsidP="006E532D">
      <w:pPr>
        <w:widowControl w:val="0"/>
        <w:rPr>
          <w:lang w:val="en-GB"/>
        </w:rPr>
      </w:pPr>
    </w:p>
    <w:p w:rsidR="00FB1603" w:rsidRPr="005E21A2" w:rsidRDefault="00FB1603" w:rsidP="006E532D">
      <w:pPr>
        <w:widowControl w:val="0"/>
      </w:pPr>
      <w:r>
        <w:t>EØSU opfordrer EU til at udvikle en dynamisk ny global strategi for fredsopbygning bestående af tre indsatsområder:</w:t>
      </w:r>
    </w:p>
    <w:p w:rsidR="00FB1603" w:rsidRPr="005E21A2" w:rsidRDefault="00FB1603" w:rsidP="006E532D">
      <w:pPr>
        <w:widowControl w:val="0"/>
      </w:pPr>
      <w:r>
        <w:t>Konfliktforebyggelse, civilsamfund, sammenhæng. Oplysning, kommunikation, uddannelse. Europæisk fredsvej.</w:t>
      </w:r>
    </w:p>
    <w:p w:rsidR="00FB1603" w:rsidRPr="00165AA3" w:rsidRDefault="00FB1603" w:rsidP="006E532D">
      <w:pPr>
        <w:ind w:hanging="573"/>
      </w:pPr>
    </w:p>
    <w:p w:rsidR="00FB1603" w:rsidRPr="006F0E33" w:rsidRDefault="00FB1603" w:rsidP="006E532D">
      <w:pPr>
        <w:tabs>
          <w:tab w:val="left" w:pos="1701"/>
        </w:tabs>
        <w:rPr>
          <w:i/>
        </w:rPr>
      </w:pPr>
      <w:r>
        <w:rPr>
          <w:b/>
          <w:i/>
          <w:szCs w:val="20"/>
        </w:rPr>
        <w:t>Kontaktperson</w:t>
      </w:r>
      <w:r>
        <w:rPr>
          <w:i/>
        </w:rPr>
        <w:t>:</w:t>
      </w:r>
      <w:r>
        <w:rPr>
          <w:i/>
        </w:rPr>
        <w:tab/>
        <w:t xml:space="preserve">Cédric </w:t>
      </w:r>
      <w:r>
        <w:rPr>
          <w:i/>
          <w:caps/>
        </w:rPr>
        <w:t>C</w:t>
      </w:r>
      <w:r>
        <w:rPr>
          <w:i/>
        </w:rPr>
        <w:t xml:space="preserve">abanne </w:t>
      </w:r>
    </w:p>
    <w:p w:rsidR="00FB1603" w:rsidRDefault="00FB1603" w:rsidP="006E532D">
      <w:pPr>
        <w:tabs>
          <w:tab w:val="left" w:pos="1701"/>
        </w:tabs>
        <w:rPr>
          <w:i/>
          <w:iCs/>
        </w:rPr>
      </w:pPr>
      <w:r>
        <w:rPr>
          <w:i/>
          <w:iCs/>
        </w:rPr>
        <w:tab/>
        <w:t xml:space="preserve">(Tlf.: 00 32 2 546 9355 – e-mail: </w:t>
      </w:r>
      <w:hyperlink r:id="rId26" w:history="1">
        <w:r>
          <w:rPr>
            <w:rStyle w:val="Hyperlink"/>
            <w:i/>
            <w:iCs/>
          </w:rPr>
          <w:t>Cedric.Cabanne@eesc.europa.eu</w:t>
        </w:r>
      </w:hyperlink>
      <w:r>
        <w:rPr>
          <w:i/>
          <w:iCs/>
        </w:rPr>
        <w:t xml:space="preserve"> )</w:t>
      </w:r>
    </w:p>
    <w:p w:rsidR="00F2381C" w:rsidRDefault="00F2381C" w:rsidP="006E532D">
      <w:pPr>
        <w:tabs>
          <w:tab w:val="left" w:pos="1701"/>
        </w:tabs>
        <w:rPr>
          <w:i/>
          <w:iCs/>
          <w:lang w:val="fr-BE"/>
        </w:rPr>
      </w:pPr>
    </w:p>
    <w:p w:rsidR="00F2381C" w:rsidRPr="00F2381C" w:rsidRDefault="00F2381C" w:rsidP="0036739A">
      <w:pPr>
        <w:pStyle w:val="ListParagraph"/>
        <w:keepNext/>
        <w:keepLines/>
        <w:numPr>
          <w:ilvl w:val="0"/>
          <w:numId w:val="11"/>
        </w:numPr>
        <w:ind w:left="567" w:hanging="567"/>
        <w:rPr>
          <w:i/>
          <w:sz w:val="28"/>
          <w:szCs w:val="28"/>
        </w:rPr>
      </w:pPr>
      <w:r>
        <w:rPr>
          <w:b/>
          <w:i/>
          <w:sz w:val="28"/>
          <w:szCs w:val="28"/>
        </w:rPr>
        <w:lastRenderedPageBreak/>
        <w:t>Styrkede forbindelser mellem Europa</w:t>
      </w:r>
      <w:r w:rsidR="006E532D">
        <w:rPr>
          <w:b/>
          <w:i/>
          <w:sz w:val="28"/>
          <w:szCs w:val="28"/>
        </w:rPr>
        <w:t xml:space="preserve"> og Asien – byggesten til en EU</w:t>
      </w:r>
      <w:r w:rsidR="006E532D">
        <w:rPr>
          <w:b/>
          <w:i/>
          <w:sz w:val="28"/>
          <w:szCs w:val="28"/>
        </w:rPr>
        <w:noBreakHyphen/>
      </w:r>
      <w:r>
        <w:rPr>
          <w:b/>
          <w:i/>
          <w:sz w:val="28"/>
          <w:szCs w:val="28"/>
        </w:rPr>
        <w:t>strategi</w:t>
      </w:r>
    </w:p>
    <w:p w:rsidR="00F2381C" w:rsidRDefault="00F2381C" w:rsidP="0036739A">
      <w:pPr>
        <w:keepNext/>
        <w:keepLines/>
        <w:rPr>
          <w:lang w:val="en-GB"/>
        </w:rPr>
      </w:pPr>
    </w:p>
    <w:p w:rsidR="00F2381C" w:rsidRPr="005E21A2" w:rsidRDefault="00F2381C" w:rsidP="0036739A">
      <w:pPr>
        <w:keepNext/>
        <w:keepLines/>
        <w:rPr>
          <w:bCs/>
        </w:rPr>
      </w:pPr>
      <w:r>
        <w:rPr>
          <w:b/>
        </w:rPr>
        <w:t>Ordfører:</w:t>
      </w:r>
      <w:r>
        <w:rPr>
          <w:b/>
        </w:rPr>
        <w:tab/>
      </w:r>
      <w:r w:rsidR="006E532D">
        <w:rPr>
          <w:b/>
        </w:rPr>
        <w:tab/>
      </w:r>
      <w:r>
        <w:t>Jonathan Peel (Arbejdsgivergruppen – UK)</w:t>
      </w:r>
    </w:p>
    <w:p w:rsidR="0036739A" w:rsidRDefault="0036739A" w:rsidP="0036739A">
      <w:pPr>
        <w:keepNext/>
        <w:keepLines/>
        <w:rPr>
          <w:b/>
          <w:bCs/>
        </w:rPr>
      </w:pPr>
    </w:p>
    <w:p w:rsidR="00F2381C" w:rsidRPr="005E21A2" w:rsidRDefault="00F2381C" w:rsidP="0036739A">
      <w:pPr>
        <w:keepNext/>
        <w:keepLines/>
        <w:rPr>
          <w:bCs/>
        </w:rPr>
      </w:pPr>
      <w:r>
        <w:rPr>
          <w:b/>
          <w:bCs/>
        </w:rPr>
        <w:t>Ref.:</w:t>
      </w:r>
      <w:r>
        <w:rPr>
          <w:b/>
          <w:bCs/>
        </w:rPr>
        <w:tab/>
      </w:r>
      <w:r>
        <w:tab/>
      </w:r>
      <w:r w:rsidR="006E532D">
        <w:tab/>
      </w:r>
      <w:r>
        <w:t>EESC-2019-00209-00-00-AC-TRA</w:t>
      </w:r>
    </w:p>
    <w:p w:rsidR="00F2381C" w:rsidRPr="005E21A2" w:rsidRDefault="00F2381C" w:rsidP="0036739A">
      <w:pPr>
        <w:keepNext/>
        <w:keepLines/>
        <w:jc w:val="left"/>
        <w:rPr>
          <w:lang w:val="en-GB"/>
        </w:rPr>
      </w:pPr>
    </w:p>
    <w:p w:rsidR="00F2381C" w:rsidRDefault="00F2381C" w:rsidP="0036739A">
      <w:pPr>
        <w:keepNext/>
        <w:keepLines/>
        <w:tabs>
          <w:tab w:val="left" w:pos="1701"/>
        </w:tabs>
        <w:rPr>
          <w:b/>
        </w:rPr>
      </w:pPr>
      <w:r>
        <w:rPr>
          <w:b/>
        </w:rPr>
        <w:t>Hovedpunkter</w:t>
      </w:r>
    </w:p>
    <w:p w:rsidR="00F2381C" w:rsidRDefault="00F2381C" w:rsidP="0036739A">
      <w:pPr>
        <w:keepNext/>
        <w:keepLines/>
        <w:tabs>
          <w:tab w:val="left" w:pos="1701"/>
        </w:tabs>
        <w:rPr>
          <w:b/>
          <w:lang w:val="en-GB"/>
        </w:rPr>
      </w:pPr>
    </w:p>
    <w:p w:rsidR="00F2381C" w:rsidRDefault="00F2381C" w:rsidP="0036739A">
      <w:pPr>
        <w:keepNext/>
        <w:keepLines/>
      </w:pPr>
      <w:r>
        <w:t>EØSU mener, at den fælles meddelelse kommer på det helt rette tidspunkt. Verdensordenen forandrer sig i det hurtigste tempo, vi har set i næsten 30 år, den internationale handelsorden, der blev etableret efter anden verdenskrig, gennemgår væsentlige forandringer, balancen for den økonomiske globale magt rykker østpå, og den globale købekraft i Asien vokser eksponentielt hermed.</w:t>
      </w:r>
    </w:p>
    <w:p w:rsidR="00F2381C" w:rsidRDefault="00F2381C" w:rsidP="006E532D"/>
    <w:p w:rsidR="00F2381C" w:rsidRDefault="00F2381C" w:rsidP="006E532D">
      <w:r>
        <w:t xml:space="preserve">EØSU glæder sig over, at der i meddelelsen lægges vægt på bæredygtig, omfattende og regelbaseret konnektivitet. </w:t>
      </w:r>
    </w:p>
    <w:p w:rsidR="00F2381C" w:rsidRDefault="00F2381C" w:rsidP="006E532D"/>
    <w:p w:rsidR="00F2381C" w:rsidRDefault="00F2381C" w:rsidP="006E532D">
      <w:r>
        <w:t xml:space="preserve">Udvalget bemærker imidlertid med dyb bekymring det store antal betydelige strategiske huller. Man har ikke benyttet lejligheden til at fremsætte en reel vision for den fremtidige udvikling af EU's forhold og forbindelser til Asien, og man har kun åbent anerkendt en lille del af den brede mangfoldighed og kompleksitet. Der findes ingen køreplan eller klar angivelse af EU's strategiske mål, hverken hvorvidt de er komplementære eller konkurrencedygtige. EØSU undrer sig over, hvorfor der er så få henvisninger, om nogen overhovedet, til mange af de seneste, uhyre vigtige udviklinger, der berører såvel EU som Asien. </w:t>
      </w:r>
    </w:p>
    <w:p w:rsidR="00F2381C" w:rsidRDefault="00F2381C" w:rsidP="006E532D"/>
    <w:p w:rsidR="00F2381C" w:rsidRDefault="00F2381C" w:rsidP="006E532D">
      <w:r>
        <w:t xml:space="preserve">Forslaget til udtalelse understreger manglen på </w:t>
      </w:r>
    </w:p>
    <w:p w:rsidR="00F2381C" w:rsidRDefault="00F2381C" w:rsidP="006E532D"/>
    <w:p w:rsidR="00F2381C" w:rsidRDefault="00F2381C" w:rsidP="006E532D">
      <w:pPr>
        <w:pStyle w:val="ListParagraph"/>
        <w:numPr>
          <w:ilvl w:val="0"/>
          <w:numId w:val="32"/>
        </w:numPr>
      </w:pPr>
      <w:r>
        <w:t>et forsøg på at identificere eller undersøge nogen af de største strategiske udfordringer, som Europa kommer til at stå over for, i sine fremtidige forbindelser med Asien;</w:t>
      </w:r>
    </w:p>
    <w:p w:rsidR="00747252" w:rsidRDefault="00747252" w:rsidP="006E532D">
      <w:pPr>
        <w:ind w:left="360"/>
      </w:pPr>
    </w:p>
    <w:p w:rsidR="00F2381C" w:rsidRDefault="00F2381C" w:rsidP="006E532D">
      <w:pPr>
        <w:pStyle w:val="ListParagraph"/>
        <w:numPr>
          <w:ilvl w:val="0"/>
          <w:numId w:val="32"/>
        </w:numPr>
      </w:pPr>
      <w:r>
        <w:t>tilskyndelse til eller undersøgelse af asiatisk ledede forbindelsesmuligheder eller investeringsspørgsmål rettet helt eller delvist mod Europa;</w:t>
      </w:r>
    </w:p>
    <w:p w:rsidR="00747252" w:rsidRDefault="00747252" w:rsidP="006E532D">
      <w:pPr>
        <w:ind w:left="360"/>
      </w:pPr>
    </w:p>
    <w:p w:rsidR="00F2381C" w:rsidRDefault="00F2381C" w:rsidP="006E532D">
      <w:pPr>
        <w:pStyle w:val="ListParagraph"/>
        <w:numPr>
          <w:ilvl w:val="0"/>
          <w:numId w:val="32"/>
        </w:numPr>
      </w:pPr>
      <w:r>
        <w:t>en reference til de større handels- eller økonomipartnerskabsaftaler mellem EU og førende asiatiske lande;</w:t>
      </w:r>
    </w:p>
    <w:p w:rsidR="00747252" w:rsidRDefault="00747252" w:rsidP="006E532D">
      <w:pPr>
        <w:ind w:left="360"/>
      </w:pPr>
    </w:p>
    <w:p w:rsidR="00F2381C" w:rsidRDefault="00F2381C" w:rsidP="006E532D">
      <w:pPr>
        <w:pStyle w:val="ListParagraph"/>
        <w:numPr>
          <w:ilvl w:val="0"/>
          <w:numId w:val="32"/>
        </w:numPr>
      </w:pPr>
      <w:r>
        <w:t xml:space="preserve">en henvisning under "Konnektivitet mellem mennesker" til nogen af de eksisterende civilsamfundsdialoger mellem EU og Asien, navnlig de vigtigste af civilsamfundets tilsynsorganer, der blev oprettet under disse handelsaftaler; </w:t>
      </w:r>
    </w:p>
    <w:p w:rsidR="00747252" w:rsidRDefault="00747252" w:rsidP="006E532D">
      <w:pPr>
        <w:ind w:left="360"/>
      </w:pPr>
    </w:p>
    <w:p w:rsidR="00F2381C" w:rsidRDefault="00F2381C" w:rsidP="006E532D">
      <w:pPr>
        <w:pStyle w:val="ListParagraph"/>
        <w:numPr>
          <w:ilvl w:val="0"/>
          <w:numId w:val="32"/>
        </w:numPr>
      </w:pPr>
      <w:r>
        <w:t xml:space="preserve">et forsøg på at evaluere civilsamfundets potentielle rolle på trods af dets aktive tilsynsrolle, navnlig i betragtning af at der kun er begrænset tradition herfor i Asien; </w:t>
      </w:r>
    </w:p>
    <w:p w:rsidR="00747252" w:rsidRDefault="00747252" w:rsidP="006E532D">
      <w:pPr>
        <w:ind w:left="360"/>
      </w:pPr>
    </w:p>
    <w:p w:rsidR="00F2381C" w:rsidRDefault="00F2381C" w:rsidP="006E532D">
      <w:pPr>
        <w:pStyle w:val="ListParagraph"/>
        <w:numPr>
          <w:ilvl w:val="0"/>
          <w:numId w:val="32"/>
        </w:numPr>
      </w:pPr>
      <w:r>
        <w:lastRenderedPageBreak/>
        <w:t>et forsøg på at undersøge sociale spørgsmål, selv om disse ofte er vigtige for sådanne organer. Her tænkes på gennemførelse af centrale ILO-konventioner, fremme af ligestilling mellem kønnene eller sågar menneskerettigheder;</w:t>
      </w:r>
    </w:p>
    <w:p w:rsidR="00747252" w:rsidRDefault="00747252" w:rsidP="006E532D">
      <w:pPr>
        <w:ind w:left="360"/>
      </w:pPr>
    </w:p>
    <w:p w:rsidR="00F2381C" w:rsidRDefault="00F2381C" w:rsidP="006E532D">
      <w:pPr>
        <w:pStyle w:val="ListParagraph"/>
        <w:numPr>
          <w:ilvl w:val="0"/>
          <w:numId w:val="32"/>
        </w:numPr>
      </w:pPr>
      <w:r>
        <w:t xml:space="preserve">en omtale af det kinesiske "ét bælte, én vej"-initiativ (BRI); </w:t>
      </w:r>
    </w:p>
    <w:p w:rsidR="00747252" w:rsidRDefault="00747252" w:rsidP="006E532D">
      <w:pPr>
        <w:ind w:left="360"/>
      </w:pPr>
    </w:p>
    <w:p w:rsidR="00F2381C" w:rsidRDefault="00F2381C" w:rsidP="006E532D">
      <w:pPr>
        <w:pStyle w:val="ListParagraph"/>
        <w:numPr>
          <w:ilvl w:val="0"/>
          <w:numId w:val="32"/>
        </w:numPr>
      </w:pPr>
      <w:r>
        <w:t>hensyntagen til risikoen for, at BRI kan forårsage store gældskrav uden skabelse af nye job, eller nogen som helst undersøgelse af de potentielle strategiske muligheder eller udfordringer for Europa;</w:t>
      </w:r>
    </w:p>
    <w:p w:rsidR="00747252" w:rsidRDefault="00747252" w:rsidP="006E532D">
      <w:pPr>
        <w:ind w:left="360"/>
      </w:pPr>
    </w:p>
    <w:p w:rsidR="00F2381C" w:rsidRDefault="00F2381C" w:rsidP="006E532D">
      <w:pPr>
        <w:pStyle w:val="ListParagraph"/>
        <w:numPr>
          <w:ilvl w:val="0"/>
          <w:numId w:val="32"/>
        </w:numPr>
      </w:pPr>
      <w:r>
        <w:t>mere end et flygtigt forsøg på at se nærmere på EU's strategi over for Centralasien;</w:t>
      </w:r>
    </w:p>
    <w:p w:rsidR="00F2381C" w:rsidRDefault="00F2381C" w:rsidP="006E532D">
      <w:pPr>
        <w:pStyle w:val="ListParagraph"/>
        <w:numPr>
          <w:ilvl w:val="0"/>
          <w:numId w:val="32"/>
        </w:numPr>
      </w:pPr>
      <w:r>
        <w:t xml:space="preserve">en henvisning til forvaltningen af efterspørgslen efter energi og de konkurrerende interesser for de enorme kulbrinteforekomster i Centralasien – bortset fra henvisningen til at "støtte energikonnektivitet mellem og med partnere i Asien"; </w:t>
      </w:r>
    </w:p>
    <w:p w:rsidR="00747252" w:rsidRDefault="00747252" w:rsidP="006E532D">
      <w:pPr>
        <w:ind w:left="360"/>
      </w:pPr>
    </w:p>
    <w:p w:rsidR="00F2381C" w:rsidRDefault="00F2381C" w:rsidP="006E532D">
      <w:pPr>
        <w:pStyle w:val="ListParagraph"/>
        <w:numPr>
          <w:ilvl w:val="0"/>
          <w:numId w:val="32"/>
        </w:numPr>
      </w:pPr>
      <w:r>
        <w:t>en henvisning til aktuelle konnektivitetsinitiativer vedrørende transport eller energi;</w:t>
      </w:r>
    </w:p>
    <w:p w:rsidR="00747252" w:rsidRDefault="00747252" w:rsidP="006E532D">
      <w:pPr>
        <w:ind w:left="360"/>
      </w:pPr>
    </w:p>
    <w:p w:rsidR="00F2381C" w:rsidRDefault="00F2381C" w:rsidP="006E532D">
      <w:pPr>
        <w:pStyle w:val="ListParagraph"/>
        <w:numPr>
          <w:ilvl w:val="0"/>
          <w:numId w:val="32"/>
        </w:numPr>
      </w:pPr>
      <w:r>
        <w:t>et forsøg på at forbinde transport og behovet for infrastruktur</w:t>
      </w:r>
      <w:r w:rsidR="0036739A">
        <w:t xml:space="preserve"> i regionen med eksempelvis mål </w:t>
      </w:r>
      <w:r>
        <w:t>9 for bæredygtig udvikling, som omhandler infrastruktur;</w:t>
      </w:r>
    </w:p>
    <w:p w:rsidR="00747252" w:rsidRDefault="00747252" w:rsidP="006E532D">
      <w:pPr>
        <w:ind w:left="360"/>
      </w:pPr>
    </w:p>
    <w:p w:rsidR="00F2381C" w:rsidRDefault="00F2381C" w:rsidP="006E532D">
      <w:pPr>
        <w:pStyle w:val="ListParagraph"/>
        <w:numPr>
          <w:ilvl w:val="0"/>
          <w:numId w:val="32"/>
        </w:numPr>
      </w:pPr>
      <w:r>
        <w:t>en henvisning til den stigende fare for væbnede konflikter med anvendelse af rumteknologi og digital teknologi eller behovet for dialog med de asiatiske lande;</w:t>
      </w:r>
    </w:p>
    <w:p w:rsidR="00747252" w:rsidRDefault="00747252" w:rsidP="006E532D">
      <w:pPr>
        <w:ind w:left="360"/>
      </w:pPr>
    </w:p>
    <w:p w:rsidR="00F2381C" w:rsidRPr="00F2381C" w:rsidRDefault="00F2381C" w:rsidP="006E532D">
      <w:pPr>
        <w:pStyle w:val="ListParagraph"/>
        <w:numPr>
          <w:ilvl w:val="0"/>
          <w:numId w:val="32"/>
        </w:numPr>
        <w:tabs>
          <w:tab w:val="left" w:pos="1701"/>
        </w:tabs>
      </w:pPr>
      <w:r>
        <w:t>en henvisning til, hvordan man bedst kan samarbejde med asiatiske lande om at styrke internationale organisationer, navnlig WTO.</w:t>
      </w:r>
    </w:p>
    <w:p w:rsidR="00F2381C" w:rsidRDefault="00F2381C" w:rsidP="006E532D">
      <w:pPr>
        <w:tabs>
          <w:tab w:val="left" w:pos="1701"/>
        </w:tabs>
        <w:rPr>
          <w:lang w:val="en-GB"/>
        </w:rPr>
      </w:pPr>
    </w:p>
    <w:p w:rsidR="00F2381C" w:rsidRPr="006F0E33" w:rsidRDefault="00F2381C" w:rsidP="006E532D">
      <w:pPr>
        <w:tabs>
          <w:tab w:val="left" w:pos="1701"/>
        </w:tabs>
        <w:rPr>
          <w:i/>
        </w:rPr>
      </w:pPr>
      <w:r>
        <w:rPr>
          <w:b/>
          <w:i/>
          <w:szCs w:val="20"/>
        </w:rPr>
        <w:t>Kontaktperson</w:t>
      </w:r>
      <w:r>
        <w:rPr>
          <w:i/>
        </w:rPr>
        <w:t>:</w:t>
      </w:r>
      <w:r>
        <w:rPr>
          <w:i/>
        </w:rPr>
        <w:tab/>
        <w:t>Gunilla Fevre-Burdy</w:t>
      </w:r>
    </w:p>
    <w:p w:rsidR="00F2381C" w:rsidRPr="00F2381C" w:rsidRDefault="00F2381C" w:rsidP="006E532D">
      <w:pPr>
        <w:tabs>
          <w:tab w:val="left" w:pos="1701"/>
        </w:tabs>
      </w:pPr>
      <w:r>
        <w:rPr>
          <w:i/>
          <w:iCs/>
        </w:rPr>
        <w:tab/>
        <w:t xml:space="preserve">(Tlf.: 00 32 2 546 9108 – e-mail: </w:t>
      </w:r>
      <w:hyperlink r:id="rId27" w:history="1">
        <w:r>
          <w:rPr>
            <w:rStyle w:val="Hyperlink"/>
            <w:i/>
            <w:iCs/>
          </w:rPr>
          <w:t>Gunilla.Sandberg@eesc.europa.eu</w:t>
        </w:r>
      </w:hyperlink>
      <w:r>
        <w:rPr>
          <w:i/>
          <w:iCs/>
        </w:rPr>
        <w:t>)</w:t>
      </w:r>
    </w:p>
    <w:p w:rsidR="00C27846" w:rsidRDefault="00C27846" w:rsidP="006E532D">
      <w:pPr>
        <w:jc w:val="left"/>
        <w:rPr>
          <w:lang w:val="en-GB"/>
        </w:rPr>
      </w:pPr>
    </w:p>
    <w:p w:rsidR="00AF7B0E" w:rsidRPr="00EF1522" w:rsidRDefault="00AF7B0E" w:rsidP="006E532D">
      <w:pPr>
        <w:widowControl w:val="0"/>
        <w:numPr>
          <w:ilvl w:val="0"/>
          <w:numId w:val="12"/>
        </w:numPr>
        <w:overflowPunct w:val="0"/>
        <w:autoSpaceDE w:val="0"/>
        <w:autoSpaceDN w:val="0"/>
        <w:adjustRightInd w:val="0"/>
        <w:ind w:left="567" w:hanging="567"/>
        <w:textAlignment w:val="baseline"/>
        <w:rPr>
          <w:b/>
          <w:i/>
          <w:spacing w:val="-2"/>
          <w:sz w:val="28"/>
          <w:szCs w:val="28"/>
        </w:rPr>
      </w:pPr>
      <w:r>
        <w:rPr>
          <w:b/>
          <w:i/>
          <w:sz w:val="28"/>
          <w:szCs w:val="28"/>
        </w:rPr>
        <w:t>Uddannelse og erhvervsuddannelse i Euromed-regionen</w:t>
      </w:r>
    </w:p>
    <w:p w:rsidR="00AF7B0E" w:rsidRPr="00EF1522" w:rsidRDefault="00AF7B0E" w:rsidP="006E532D">
      <w:pPr>
        <w:widowControl w:val="0"/>
        <w:rPr>
          <w:lang w:val="en-GB"/>
        </w:rPr>
      </w:pPr>
    </w:p>
    <w:p w:rsidR="00AF7B0E" w:rsidRDefault="00AF7B0E" w:rsidP="006E532D">
      <w:pPr>
        <w:rPr>
          <w:bCs/>
        </w:rPr>
      </w:pPr>
      <w:r>
        <w:rPr>
          <w:b/>
        </w:rPr>
        <w:t>Ordfører:</w:t>
      </w:r>
      <w:r>
        <w:rPr>
          <w:b/>
        </w:rPr>
        <w:tab/>
      </w:r>
      <w:r>
        <w:rPr>
          <w:b/>
        </w:rPr>
        <w:tab/>
      </w:r>
      <w:r w:rsidR="006E532D">
        <w:rPr>
          <w:b/>
        </w:rPr>
        <w:tab/>
      </w:r>
      <w:r>
        <w:t>Cinzia Del Rio (Arbejdstagergruppen – IT)</w:t>
      </w:r>
    </w:p>
    <w:p w:rsidR="00332D28" w:rsidRDefault="00332D28" w:rsidP="006E532D">
      <w:pPr>
        <w:rPr>
          <w:b/>
        </w:rPr>
      </w:pPr>
    </w:p>
    <w:p w:rsidR="00AF7B0E" w:rsidRPr="00EF1522" w:rsidRDefault="00AF7B0E" w:rsidP="006E532D">
      <w:pPr>
        <w:rPr>
          <w:bCs/>
        </w:rPr>
      </w:pPr>
      <w:r>
        <w:rPr>
          <w:b/>
        </w:rPr>
        <w:t>Informationsrapport</w:t>
      </w:r>
      <w:r>
        <w:t xml:space="preserve"> </w:t>
      </w:r>
      <w:r>
        <w:tab/>
        <w:t>EESC-2018-04026-00-00-RI-TRA</w:t>
      </w:r>
    </w:p>
    <w:p w:rsidR="00AF7B0E" w:rsidRDefault="00AF7B0E" w:rsidP="006E532D">
      <w:pPr>
        <w:jc w:val="left"/>
        <w:rPr>
          <w:lang w:val="en-GB"/>
        </w:rPr>
      </w:pPr>
    </w:p>
    <w:p w:rsidR="00AF7B0E" w:rsidRDefault="00AF7B0E" w:rsidP="006E532D">
      <w:pPr>
        <w:rPr>
          <w:b/>
        </w:rPr>
      </w:pPr>
      <w:r>
        <w:rPr>
          <w:b/>
        </w:rPr>
        <w:t>Hovedpunkter</w:t>
      </w:r>
    </w:p>
    <w:p w:rsidR="00AF7B0E" w:rsidRPr="00EF1522" w:rsidRDefault="00AF7B0E" w:rsidP="006E532D">
      <w:pPr>
        <w:rPr>
          <w:lang w:val="en-GB"/>
        </w:rPr>
      </w:pPr>
    </w:p>
    <w:p w:rsidR="00AF7B0E" w:rsidRDefault="00AF7B0E" w:rsidP="006E532D">
      <w:r>
        <w:t xml:space="preserve">Formålet med nærværende dokument (som er blevet udbygget med adskillige kommentarer og anbefalinger fra deltagerne på Euro-Middelhavstopmødet 2018) er ikke at give en beskrivelse eller udtømmende evaluering af situationen for uddannelse og erhvervsuddannelse i Euromed-regionen, hvilket andre institutioner allerede har gjort (navnlig Det Europæiske Erhvervsuddannelsesinstitut – ETF – og akademikere, forskere og andre europæiske organer og forskningscentre). Formålet med dokumentet er at: </w:t>
      </w:r>
    </w:p>
    <w:p w:rsidR="00AF7B0E" w:rsidRPr="00CB7EF0" w:rsidRDefault="00AF7B0E" w:rsidP="006E532D">
      <w:pPr>
        <w:rPr>
          <w:lang w:val="en-GB"/>
        </w:rPr>
      </w:pPr>
    </w:p>
    <w:p w:rsidR="00AF7B0E" w:rsidRDefault="00AF7B0E" w:rsidP="006E532D">
      <w:pPr>
        <w:pStyle w:val="ListParagraph"/>
        <w:numPr>
          <w:ilvl w:val="0"/>
          <w:numId w:val="33"/>
        </w:numPr>
      </w:pPr>
      <w:r>
        <w:lastRenderedPageBreak/>
        <w:t>stimulere en fælles analyse og debat med henblik på at uddybe gensidig viden og undgå fastholdelse af stereotyper, der kan være til hinder for positive drøftelser blandt arbejdstagerrepræsentanter og civilsamfundet i Euromed-regionen</w:t>
      </w:r>
    </w:p>
    <w:p w:rsidR="00747252" w:rsidRPr="00CB7EF0" w:rsidRDefault="00747252" w:rsidP="006E532D">
      <w:pPr>
        <w:ind w:left="360"/>
      </w:pPr>
    </w:p>
    <w:p w:rsidR="00AF7B0E" w:rsidRDefault="00AF7B0E" w:rsidP="006E532D">
      <w:pPr>
        <w:pStyle w:val="ListParagraph"/>
        <w:numPr>
          <w:ilvl w:val="0"/>
          <w:numId w:val="33"/>
        </w:numPr>
      </w:pPr>
      <w:r>
        <w:t>fremhæve den strategiske rolle, som uddannelse og erhvervsuddannelse kan spille, hvis den er tilgængelig for alle og sikres af gode offentlige tjenester med kvalificeret og godt betalt personale og i tæt kontakt med alle interessenter, arbejdsmarkedets parter og samfundet. Dette vil være et vigtigt bidrag til regionens konsolidering af stærke demokratier og samfund med færre uligheder og robuste økonomier, hvilket kan bane vejen for et succesfuldt Euromed-partnerskab med hensyntagen til mangfoldighed og anerkendelse af værdien af de enkelte landes bidrag;</w:t>
      </w:r>
    </w:p>
    <w:p w:rsidR="00747252" w:rsidRPr="00CB7EF0" w:rsidRDefault="00747252" w:rsidP="006E532D">
      <w:pPr>
        <w:ind w:left="360"/>
      </w:pPr>
    </w:p>
    <w:p w:rsidR="00AF7B0E" w:rsidRDefault="00AF7B0E" w:rsidP="006E532D">
      <w:pPr>
        <w:pStyle w:val="ListParagraph"/>
        <w:numPr>
          <w:ilvl w:val="0"/>
          <w:numId w:val="33"/>
        </w:numPr>
      </w:pPr>
      <w:r>
        <w:t>tilskynde Euromed-partnere til at følge fælles fremgangsmåder og gode praksisser med henblik på at imødegå de udfordringer, de står overfor, og dermed opnå bedre og mere effektiv uddannelse og erhvervsuddannelse, herunder bl.a. gensidig anerkendelse af færdigheder og evner, forbedring af beskæftigelsesegnetheden og den faglige udvikling for arbejdstagere og undervisere på uddannelser og erhvervsuddannelser, øgede mobilitetsmuligheder for undervisere, studerende og arbejdstagere samt sikre, at kvinder og unge, også fra landdistrikter, har adgang til uddannelse og erhvervsuddannelse af høj kvalitet, yde erhvervs- og karrierevejledning og</w:t>
      </w:r>
    </w:p>
    <w:p w:rsidR="00747252" w:rsidRPr="00CB7EF0" w:rsidRDefault="00747252" w:rsidP="006E532D">
      <w:pPr>
        <w:ind w:left="360"/>
      </w:pPr>
    </w:p>
    <w:p w:rsidR="00AF7B0E" w:rsidRPr="00AF7B0E" w:rsidRDefault="00AF7B0E" w:rsidP="006E532D">
      <w:pPr>
        <w:pStyle w:val="ListParagraph"/>
        <w:numPr>
          <w:ilvl w:val="0"/>
          <w:numId w:val="33"/>
        </w:numPr>
        <w:ind w:left="714" w:hanging="357"/>
        <w:contextualSpacing w:val="0"/>
      </w:pPr>
      <w:r>
        <w:t>bekræfte, at investering i uddannelse og erhvervsuddannelse, der (primært, men ikke udelukkende) er rettet mod unge, er en af de bedste løsninger på problemet med arbejdsløshed/underbeskæftigelse, som er en af de vigtigste årsager til de øgede migrationsstrømme fra disse lande og et middel til at fjerne uoverensstemmelsen mellem udbud og efterspørgsel på arbejdsmarkedet i Middelhavsområdet. Det er en effektiv metode til at forhindre forskelle, uligheder og konflikter og arbejde for en sammenhængende og målrettet investeringsplan i regionen inden for centrale produktionssektorer med henblik på at fremme en bæredygtig fælles udvikling af Euromed-regionen.</w:t>
      </w:r>
    </w:p>
    <w:p w:rsidR="00747252" w:rsidRDefault="00747252" w:rsidP="006E532D">
      <w:pPr>
        <w:tabs>
          <w:tab w:val="left" w:pos="1701"/>
        </w:tabs>
        <w:rPr>
          <w:b/>
          <w:i/>
        </w:rPr>
      </w:pPr>
    </w:p>
    <w:p w:rsidR="00BC2362" w:rsidRPr="00410363" w:rsidRDefault="00410363" w:rsidP="006E532D">
      <w:pPr>
        <w:tabs>
          <w:tab w:val="left" w:pos="1701"/>
        </w:tabs>
        <w:rPr>
          <w:i/>
        </w:rPr>
      </w:pPr>
      <w:r>
        <w:rPr>
          <w:b/>
          <w:i/>
          <w:szCs w:val="20"/>
        </w:rPr>
        <w:t>Kontaktperson</w:t>
      </w:r>
      <w:r>
        <w:rPr>
          <w:i/>
        </w:rPr>
        <w:t>:</w:t>
      </w:r>
      <w:r>
        <w:rPr>
          <w:i/>
        </w:rPr>
        <w:tab/>
        <w:t>Beatriz Porres</w:t>
      </w:r>
    </w:p>
    <w:p w:rsidR="00AF7B0E" w:rsidRDefault="00BC2362" w:rsidP="006E532D">
      <w:pPr>
        <w:tabs>
          <w:tab w:val="left" w:pos="1701"/>
        </w:tabs>
        <w:rPr>
          <w:i/>
          <w:iCs/>
        </w:rPr>
      </w:pPr>
      <w:r>
        <w:rPr>
          <w:i/>
          <w:iCs/>
        </w:rPr>
        <w:tab/>
        <w:t xml:space="preserve">(Tlf.: 00 32 2 546 9108 – e-mail: </w:t>
      </w:r>
      <w:hyperlink r:id="rId28" w:history="1">
        <w:r>
          <w:rPr>
            <w:rStyle w:val="Hyperlink"/>
            <w:i/>
            <w:iCs/>
          </w:rPr>
          <w:t>Gunilla.Sandberg@eesc.europa.eu</w:t>
        </w:r>
      </w:hyperlink>
      <w:r>
        <w:rPr>
          <w:i/>
          <w:iCs/>
        </w:rPr>
        <w:t>)</w:t>
      </w:r>
    </w:p>
    <w:p w:rsidR="00410363" w:rsidRPr="00410363" w:rsidRDefault="00410363" w:rsidP="006E532D">
      <w:pPr>
        <w:ind w:left="360"/>
        <w:jc w:val="left"/>
        <w:rPr>
          <w:lang w:val="en-GB"/>
        </w:rPr>
      </w:pPr>
    </w:p>
    <w:p w:rsidR="000703DF" w:rsidRDefault="000703DF" w:rsidP="006E532D">
      <w:pPr>
        <w:jc w:val="left"/>
      </w:pPr>
      <w:r>
        <w:br w:type="page"/>
      </w:r>
    </w:p>
    <w:p w:rsidR="00314C5F" w:rsidRDefault="00E46EC4" w:rsidP="006E532D">
      <w:pPr>
        <w:pStyle w:val="Heading1"/>
        <w:rPr>
          <w:b/>
        </w:rPr>
      </w:pPr>
      <w:r>
        <w:lastRenderedPageBreak/>
        <w:tab/>
      </w:r>
      <w:bookmarkStart w:id="6" w:name="_Toc8388842"/>
      <w:r>
        <w:rPr>
          <w:b/>
        </w:rPr>
        <w:t>LANDBRUG, UDVIKLING AF LANDDISTRIKTERNE OG MILJØ</w:t>
      </w:r>
      <w:bookmarkEnd w:id="6"/>
    </w:p>
    <w:p w:rsidR="00954C6C" w:rsidRDefault="00954C6C" w:rsidP="006E532D">
      <w:pPr>
        <w:jc w:val="left"/>
        <w:rPr>
          <w:iCs/>
          <w:lang w:val="en-GB"/>
        </w:rPr>
      </w:pPr>
    </w:p>
    <w:p w:rsidR="00D23E3E" w:rsidRPr="00D23E3E" w:rsidRDefault="00C73B44" w:rsidP="006E532D">
      <w:pPr>
        <w:pStyle w:val="ListParagraph"/>
        <w:numPr>
          <w:ilvl w:val="0"/>
          <w:numId w:val="22"/>
        </w:numPr>
        <w:ind w:left="567" w:hanging="567"/>
        <w:jc w:val="left"/>
        <w:rPr>
          <w:iCs/>
        </w:rPr>
      </w:pPr>
      <w:r>
        <w:rPr>
          <w:b/>
          <w:bCs/>
          <w:i/>
          <w:iCs/>
          <w:sz w:val="28"/>
          <w:szCs w:val="28"/>
        </w:rPr>
        <w:t>Mod en omfattende EU-ramme for hormonforstyrrende stoffer</w:t>
      </w:r>
    </w:p>
    <w:p w:rsidR="00D23E3E" w:rsidRDefault="00D23E3E" w:rsidP="006E532D">
      <w:pPr>
        <w:jc w:val="left"/>
        <w:rPr>
          <w:iCs/>
          <w:lang w:val="en-GB"/>
        </w:rPr>
      </w:pPr>
    </w:p>
    <w:p w:rsidR="00D23E3E" w:rsidRPr="001625AD" w:rsidRDefault="00D23E3E" w:rsidP="006E532D">
      <w:r>
        <w:rPr>
          <w:b/>
        </w:rPr>
        <w:t>Ordfører:</w:t>
      </w:r>
      <w:r>
        <w:tab/>
      </w:r>
      <w:r w:rsidR="006E532D">
        <w:tab/>
      </w:r>
      <w:r>
        <w:t>Brian Curtis (Arbejdstagergruppen – UK)</w:t>
      </w:r>
    </w:p>
    <w:p w:rsidR="00D23E3E" w:rsidRPr="001625AD" w:rsidRDefault="00D23E3E" w:rsidP="006E532D">
      <w:pPr>
        <w:rPr>
          <w:lang w:val="en-GB"/>
        </w:rPr>
      </w:pPr>
    </w:p>
    <w:p w:rsidR="00012842" w:rsidRDefault="00D23E3E" w:rsidP="006E532D">
      <w:pPr>
        <w:ind w:left="-5"/>
        <w:rPr>
          <w:bCs/>
        </w:rPr>
      </w:pPr>
      <w:r>
        <w:rPr>
          <w:b/>
          <w:bCs/>
        </w:rPr>
        <w:t>Ref.:</w:t>
      </w:r>
      <w:r>
        <w:rPr>
          <w:b/>
          <w:bCs/>
        </w:rPr>
        <w:tab/>
      </w:r>
      <w:r>
        <w:rPr>
          <w:b/>
          <w:bCs/>
        </w:rPr>
        <w:tab/>
      </w:r>
      <w:r w:rsidR="006E532D">
        <w:rPr>
          <w:b/>
          <w:bCs/>
        </w:rPr>
        <w:tab/>
      </w:r>
      <w:r>
        <w:t>COM(2018) 734 final</w:t>
      </w:r>
    </w:p>
    <w:p w:rsidR="00D23E3E" w:rsidRPr="0062769C" w:rsidRDefault="00012842" w:rsidP="006E532D">
      <w:pPr>
        <w:ind w:left="1701"/>
        <w:rPr>
          <w:bCs/>
        </w:rPr>
      </w:pPr>
      <w:r>
        <w:t>EESC-2018-05760-00-00-AC-TRA</w:t>
      </w:r>
    </w:p>
    <w:p w:rsidR="00C34991" w:rsidRDefault="00D23E3E" w:rsidP="006E532D">
      <w:pPr>
        <w:ind w:left="-5"/>
      </w:pPr>
      <w:r>
        <w:tab/>
      </w:r>
    </w:p>
    <w:p w:rsidR="00D23E3E" w:rsidRDefault="00C34991" w:rsidP="006E532D">
      <w:pPr>
        <w:ind w:left="-5"/>
        <w:rPr>
          <w:iCs/>
        </w:rPr>
      </w:pPr>
      <w:r>
        <w:tab/>
      </w:r>
      <w:r>
        <w:rPr>
          <w:b/>
        </w:rPr>
        <w:t>Hovedpunkter</w:t>
      </w:r>
    </w:p>
    <w:p w:rsidR="00D23E3E" w:rsidRDefault="00D23E3E" w:rsidP="006E532D">
      <w:pPr>
        <w:jc w:val="left"/>
        <w:rPr>
          <w:iCs/>
          <w:lang w:val="en-GB"/>
        </w:rPr>
      </w:pPr>
    </w:p>
    <w:p w:rsidR="00012842" w:rsidRPr="00AC19F6" w:rsidRDefault="00012842" w:rsidP="006E532D">
      <w:pPr>
        <w:outlineLvl w:val="1"/>
      </w:pPr>
      <w:r>
        <w:t>Det Europæiske Økonomiske og Sociale Udvalg (EØSU) glæder sig over Kommissionens meddelelse om hormonforstyrrende stoffer, som har til formål at sikre en bedre beskyttelse af menneskers og dyrs sundhed. Især finder EØSU det nødvendigt at foretage en komplet kvalitetskontrol af gældende lovgivning, herunder de sociale og økonomiske virkninger, med henblik på at fastslå den faktiske situation. Der er brug for en helhedstilgang i forbindelse med udarbejdelsen af en ny langsigtet strategi, som gør det muligt at behandle hormonforstyrrende stoffer på en sammenhængende, konsekvent og videnskabelig måde. Ikke desto mindre mener EØSU, at denne strategi bør styrkes med en realistisk handlingsplan med mål og tidsfrister.</w:t>
      </w:r>
    </w:p>
    <w:p w:rsidR="00012842" w:rsidRPr="00AC19F6" w:rsidRDefault="00012842" w:rsidP="006E532D"/>
    <w:p w:rsidR="00012842" w:rsidRPr="00AC19F6" w:rsidRDefault="00012842" w:rsidP="006E532D">
      <w:pPr>
        <w:outlineLvl w:val="1"/>
        <w:rPr>
          <w:kern w:val="28"/>
        </w:rPr>
      </w:pPr>
      <w:r>
        <w:t xml:space="preserve">Udvalget støtter forslaget, som har til formål at definere en mere sammenhængende lovgivningsmæssig ramme. I den forbindelse vil det være vigtigt at respektere princippet om </w:t>
      </w:r>
      <w:r>
        <w:rPr>
          <w:i/>
        </w:rPr>
        <w:t xml:space="preserve">"ét stof, én toksikologi" </w:t>
      </w:r>
      <w:r>
        <w:t xml:space="preserve">og at basere den nye strategi på ensartet anvendelse af </w:t>
      </w:r>
      <w:r>
        <w:rPr>
          <w:i/>
        </w:rPr>
        <w:t xml:space="preserve">forsigtighedsprincippet </w:t>
      </w:r>
      <w:r>
        <w:t>på linje med de effektive bestemmelser, der allerede er vedtaget om biocider og pesticider</w:t>
      </w:r>
      <w:r w:rsidRPr="00AC19F6">
        <w:rPr>
          <w:sz w:val="24"/>
          <w:vertAlign w:val="superscript"/>
          <w:lang w:eastAsia="en-GB"/>
        </w:rPr>
        <w:footnoteReference w:id="2"/>
      </w:r>
      <w:r>
        <w:t>. Den nye strategi kan indgå i den "tværsektorielle paraply", som er repræsenteret ved REACH.</w:t>
      </w:r>
    </w:p>
    <w:p w:rsidR="00012842" w:rsidRPr="00AC19F6" w:rsidRDefault="00012842" w:rsidP="006E532D"/>
    <w:p w:rsidR="00012842" w:rsidRPr="00AC19F6" w:rsidRDefault="00012842" w:rsidP="006E532D">
      <w:pPr>
        <w:outlineLvl w:val="1"/>
      </w:pPr>
      <w:r>
        <w:t>Den bør forvaltes ud fra en videnskabeligt baseret mekanisme med henblik på at sikre gennemsigtighed over for borgere og interessenter. Derfor bør offentlig og uafhængig forskning understøttes af et passende budget. Navnlig kan uafhængig forskning tilvejebringe aftalte videnskabelige kriterier og/eller metoder til at håndtere, støtte og stimulere</w:t>
      </w:r>
      <w:r w:rsidR="006E532D">
        <w:t xml:space="preserve"> europæisk industris F&amp;I</w:t>
      </w:r>
      <w:r w:rsidR="006E532D">
        <w:noBreakHyphen/>
      </w:r>
      <w:r>
        <w:t xml:space="preserve">aktiviteter og -produktion. EØSU anbefaler, at dette budget ikke må være lavere end det nuværende budget under Horisont 2020. </w:t>
      </w:r>
    </w:p>
    <w:p w:rsidR="00012842" w:rsidRPr="00AC19F6" w:rsidRDefault="00012842" w:rsidP="006E532D"/>
    <w:p w:rsidR="00012842" w:rsidRPr="00AC19F6" w:rsidRDefault="00012842" w:rsidP="006E532D">
      <w:pPr>
        <w:outlineLvl w:val="1"/>
      </w:pPr>
      <w:r>
        <w:t>Forbud mod eller restriktioner vedrørende brug af visse stoffer eller produkter, der med rimelighed er identificeret som hormonforstyrrende stoffer, kan have en relevant indflydelse på virksomheder og arbejdspladser. Af denne grund anbefaler EØSU, at Kommissionen fastsætter en særlig finansiel mekanisme til at støtte overgangen til en mere bæredygtig produktion for at forbedre de forskellige branchers produktionsteknikker og mekanismer og ajourføre arbejdstagernes kompetencer.</w:t>
      </w:r>
    </w:p>
    <w:p w:rsidR="00012842" w:rsidRPr="00AC19F6" w:rsidRDefault="00012842" w:rsidP="006E532D"/>
    <w:p w:rsidR="00012842" w:rsidRPr="00AC19F6" w:rsidRDefault="00012842" w:rsidP="006E532D">
      <w:pPr>
        <w:outlineLvl w:val="1"/>
        <w:rPr>
          <w:kern w:val="28"/>
        </w:rPr>
      </w:pPr>
      <w:r>
        <w:t>EØSU støtter forslaget om et årligt møde blandt interessenterne. Ikke desto mindre mener EØSU, at dialogen mellem interessenterne og Kommissionen bør omfatte et permanent, struktureret system til udveksling af oplysninger og samråd for at være virkelig effektiv.</w:t>
      </w:r>
    </w:p>
    <w:p w:rsidR="00012842" w:rsidRPr="00AC19F6" w:rsidRDefault="00012842" w:rsidP="006E532D"/>
    <w:p w:rsidR="00012842" w:rsidRPr="00AC19F6" w:rsidRDefault="00012842" w:rsidP="006E532D">
      <w:pPr>
        <w:outlineLvl w:val="1"/>
      </w:pPr>
      <w:r>
        <w:lastRenderedPageBreak/>
        <w:t>EØSU anmoder om, at den brede oplysningskampagne om POP, som Kommissionen vil tilrettelægge på EU-plan, udvikles med henvisning til en lignende tilgang med fokus på hormonforstyrrende stoffer. EØSU gentager også sin anbefaling om at oprette en åben database om POP og hormonforstyrrende stoffer, således at virksomheder og forbrugere får adgang til et nyttigt redskab.</w:t>
      </w:r>
    </w:p>
    <w:p w:rsidR="00012842" w:rsidRPr="00AC19F6" w:rsidRDefault="00012842" w:rsidP="006E532D">
      <w:pPr>
        <w:rPr>
          <w:lang w:eastAsia="en-GB"/>
        </w:rPr>
      </w:pPr>
    </w:p>
    <w:p w:rsidR="00012842" w:rsidRPr="00EB12B5" w:rsidRDefault="00012842" w:rsidP="006E532D">
      <w:pPr>
        <w:outlineLvl w:val="1"/>
        <w:rPr>
          <w:kern w:val="28"/>
        </w:rPr>
      </w:pPr>
      <w:r>
        <w:t xml:space="preserve">Udvalget er overbevist om, at den europæiske strategi for hormonforstyrrende stoffer skal have en international dimension for effektivt at beskytte borgernes sundhed mod potentielt farlige produkter fra tredjelande. Derfor støtter EØSU Kommissionens forslag om, at EU skal spille en mere proaktiv rolle på globalt plan og støtte OECD i at skabe bedre testmetoder. EØSU mener desuden, at EU bør fremme bæredygtighed og fastholde bestemmelserne om hormonforstyrrende stoffer i bilaterale og multilaterale handelsaftaler. </w:t>
      </w:r>
    </w:p>
    <w:p w:rsidR="00012842" w:rsidRPr="00AC19F6" w:rsidRDefault="00012842" w:rsidP="006E532D">
      <w:pPr>
        <w:ind w:left="567"/>
        <w:outlineLvl w:val="1"/>
      </w:pPr>
    </w:p>
    <w:p w:rsidR="00012842" w:rsidRDefault="00012842" w:rsidP="006E532D">
      <w:pPr>
        <w:pStyle w:val="Heading2"/>
        <w:numPr>
          <w:ilvl w:val="0"/>
          <w:numId w:val="0"/>
        </w:numPr>
      </w:pPr>
      <w:r>
        <w:t>EØSU støtter Kommissionens åbne strategi og mener, at det organiserede civilsamfund kan spille en afgørende rolle i udviklingen af nationale oplysningskampagner med henblik på at informere et bredere befolkningsgrundlag om de aktiviteter, som EU har iværksat for at beskytte borgernes sundhed.</w:t>
      </w:r>
    </w:p>
    <w:p w:rsidR="00012842" w:rsidRDefault="00012842" w:rsidP="006E532D">
      <w:pPr>
        <w:ind w:left="-567"/>
        <w:rPr>
          <w:b/>
          <w:iCs/>
          <w:highlight w:val="yellow"/>
          <w:u w:val="single"/>
          <w:lang w:val="en-GB"/>
        </w:rPr>
      </w:pPr>
    </w:p>
    <w:p w:rsidR="00012842" w:rsidRPr="00EC3E9A" w:rsidRDefault="00012842" w:rsidP="006E532D">
      <w:pPr>
        <w:tabs>
          <w:tab w:val="left" w:pos="1701"/>
        </w:tabs>
        <w:rPr>
          <w:i/>
          <w:iCs/>
        </w:rPr>
      </w:pPr>
      <w:r>
        <w:rPr>
          <w:b/>
          <w:bCs/>
          <w:i/>
          <w:iCs/>
        </w:rPr>
        <w:t>Kontaktperson:</w:t>
      </w:r>
      <w:r>
        <w:rPr>
          <w:b/>
          <w:bCs/>
          <w:i/>
          <w:iCs/>
        </w:rPr>
        <w:tab/>
      </w:r>
      <w:r>
        <w:rPr>
          <w:i/>
        </w:rPr>
        <w:t xml:space="preserve">Monica Guarinoni </w:t>
      </w:r>
    </w:p>
    <w:p w:rsidR="00D23E3E" w:rsidRPr="00D23E3E" w:rsidRDefault="00012842" w:rsidP="006E532D">
      <w:pPr>
        <w:tabs>
          <w:tab w:val="left" w:pos="1701"/>
        </w:tabs>
        <w:jc w:val="left"/>
        <w:rPr>
          <w:iCs/>
        </w:rPr>
      </w:pPr>
      <w:r>
        <w:rPr>
          <w:i/>
          <w:iCs/>
        </w:rPr>
        <w:tab/>
        <w:t>(Tlf.: 00 32 2 546 81 27 – e-mail:</w:t>
      </w:r>
      <w:r>
        <w:t xml:space="preserve"> </w:t>
      </w:r>
      <w:hyperlink r:id="rId29" w:history="1">
        <w:r>
          <w:rPr>
            <w:rStyle w:val="Hyperlink"/>
            <w:i/>
            <w:iCs/>
          </w:rPr>
          <w:t>Monica.Guarinoni@eesc.europa.eu</w:t>
        </w:r>
      </w:hyperlink>
      <w:r>
        <w:rPr>
          <w:i/>
          <w:iCs/>
        </w:rPr>
        <w:t>)</w:t>
      </w:r>
    </w:p>
    <w:p w:rsidR="00D23E3E" w:rsidRDefault="00D23E3E" w:rsidP="006E532D">
      <w:pPr>
        <w:jc w:val="left"/>
        <w:rPr>
          <w:iCs/>
          <w:lang w:val="en-GB"/>
        </w:rPr>
      </w:pPr>
    </w:p>
    <w:p w:rsidR="00D72EB4" w:rsidRDefault="00D72EB4" w:rsidP="006E532D">
      <w:pPr>
        <w:jc w:val="left"/>
        <w:rPr>
          <w:iCs/>
        </w:rPr>
      </w:pPr>
      <w:r>
        <w:br w:type="page"/>
      </w:r>
    </w:p>
    <w:p w:rsidR="00387229" w:rsidRDefault="00E46EC4" w:rsidP="006E532D">
      <w:pPr>
        <w:pStyle w:val="Heading1"/>
        <w:tabs>
          <w:tab w:val="left" w:pos="567"/>
        </w:tabs>
        <w:rPr>
          <w:b/>
        </w:rPr>
      </w:pPr>
      <w:bookmarkStart w:id="7" w:name="_Toc514234507"/>
      <w:bookmarkStart w:id="8" w:name="_Toc514234754"/>
      <w:bookmarkStart w:id="9" w:name="_Toc514235001"/>
      <w:bookmarkStart w:id="10" w:name="_Toc514235125"/>
      <w:bookmarkStart w:id="11" w:name="_Toc514235248"/>
      <w:bookmarkStart w:id="12" w:name="_Toc514235368"/>
      <w:bookmarkStart w:id="13" w:name="_Toc514235486"/>
      <w:bookmarkStart w:id="14" w:name="_Toc514235604"/>
      <w:bookmarkStart w:id="15" w:name="_Toc514235720"/>
      <w:bookmarkStart w:id="16" w:name="_Toc514234508"/>
      <w:bookmarkStart w:id="17" w:name="_Toc514234755"/>
      <w:bookmarkStart w:id="18" w:name="_Toc514235002"/>
      <w:bookmarkStart w:id="19" w:name="_Toc514235126"/>
      <w:bookmarkStart w:id="20" w:name="_Toc514235249"/>
      <w:bookmarkStart w:id="21" w:name="_Toc514235369"/>
      <w:bookmarkStart w:id="22" w:name="_Toc514235487"/>
      <w:bookmarkStart w:id="23" w:name="_Toc514235605"/>
      <w:bookmarkStart w:id="24" w:name="_Toc514235721"/>
      <w:bookmarkStart w:id="25" w:name="_Toc514234509"/>
      <w:bookmarkStart w:id="26" w:name="_Toc514234756"/>
      <w:bookmarkStart w:id="27" w:name="_Toc514235003"/>
      <w:bookmarkStart w:id="28" w:name="_Toc514235127"/>
      <w:bookmarkStart w:id="29" w:name="_Toc514235250"/>
      <w:bookmarkStart w:id="30" w:name="_Toc514235370"/>
      <w:bookmarkStart w:id="31" w:name="_Toc514235488"/>
      <w:bookmarkStart w:id="32" w:name="_Toc514235606"/>
      <w:bookmarkStart w:id="33" w:name="_Toc514235722"/>
      <w:bookmarkStart w:id="34" w:name="_Toc514234510"/>
      <w:bookmarkStart w:id="35" w:name="_Toc514234757"/>
      <w:bookmarkStart w:id="36" w:name="_Toc514235004"/>
      <w:bookmarkStart w:id="37" w:name="_Toc514235128"/>
      <w:bookmarkStart w:id="38" w:name="_Toc514235251"/>
      <w:bookmarkStart w:id="39" w:name="_Toc514235371"/>
      <w:bookmarkStart w:id="40" w:name="_Toc514235489"/>
      <w:bookmarkStart w:id="41" w:name="_Toc514235607"/>
      <w:bookmarkStart w:id="42" w:name="_Toc514235723"/>
      <w:bookmarkStart w:id="43" w:name="_Toc514234511"/>
      <w:bookmarkStart w:id="44" w:name="_Toc514234758"/>
      <w:bookmarkStart w:id="45" w:name="_Toc514235005"/>
      <w:bookmarkStart w:id="46" w:name="_Toc514235129"/>
      <w:bookmarkStart w:id="47" w:name="_Toc514235252"/>
      <w:bookmarkStart w:id="48" w:name="_Toc514235372"/>
      <w:bookmarkStart w:id="49" w:name="_Toc514235490"/>
      <w:bookmarkStart w:id="50" w:name="_Toc514235608"/>
      <w:bookmarkStart w:id="51" w:name="_Toc514235724"/>
      <w:bookmarkStart w:id="52" w:name="_Toc514234512"/>
      <w:bookmarkStart w:id="53" w:name="_Toc514234759"/>
      <w:bookmarkStart w:id="54" w:name="_Toc514235006"/>
      <w:bookmarkStart w:id="55" w:name="_Toc514235130"/>
      <w:bookmarkStart w:id="56" w:name="_Toc514235253"/>
      <w:bookmarkStart w:id="57" w:name="_Toc514235373"/>
      <w:bookmarkStart w:id="58" w:name="_Toc514235491"/>
      <w:bookmarkStart w:id="59" w:name="_Toc514235609"/>
      <w:bookmarkStart w:id="60" w:name="_Toc514235725"/>
      <w:bookmarkStart w:id="61" w:name="_Toc514234513"/>
      <w:bookmarkStart w:id="62" w:name="_Toc514234760"/>
      <w:bookmarkStart w:id="63" w:name="_Toc514235007"/>
      <w:bookmarkStart w:id="64" w:name="_Toc514235131"/>
      <w:bookmarkStart w:id="65" w:name="_Toc514235254"/>
      <w:bookmarkStart w:id="66" w:name="_Toc514235374"/>
      <w:bookmarkStart w:id="67" w:name="_Toc514235492"/>
      <w:bookmarkStart w:id="68" w:name="_Toc514235610"/>
      <w:bookmarkStart w:id="69" w:name="_Toc514235726"/>
      <w:bookmarkStart w:id="70" w:name="_Toc514234514"/>
      <w:bookmarkStart w:id="71" w:name="_Toc514234761"/>
      <w:bookmarkStart w:id="72" w:name="_Toc514235008"/>
      <w:bookmarkStart w:id="73" w:name="_Toc514235132"/>
      <w:bookmarkStart w:id="74" w:name="_Toc514235255"/>
      <w:bookmarkStart w:id="75" w:name="_Toc514235375"/>
      <w:bookmarkStart w:id="76" w:name="_Toc514235493"/>
      <w:bookmarkStart w:id="77" w:name="_Toc514235611"/>
      <w:bookmarkStart w:id="78" w:name="_Toc514235727"/>
      <w:bookmarkStart w:id="79" w:name="_Toc514234515"/>
      <w:bookmarkStart w:id="80" w:name="_Toc514234762"/>
      <w:bookmarkStart w:id="81" w:name="_Toc514235009"/>
      <w:bookmarkStart w:id="82" w:name="_Toc514235133"/>
      <w:bookmarkStart w:id="83" w:name="_Toc514235256"/>
      <w:bookmarkStart w:id="84" w:name="_Toc514235376"/>
      <w:bookmarkStart w:id="85" w:name="_Toc514235494"/>
      <w:bookmarkStart w:id="86" w:name="_Toc514235612"/>
      <w:bookmarkStart w:id="87" w:name="_Toc514235728"/>
      <w:bookmarkStart w:id="88" w:name="_Toc514234516"/>
      <w:bookmarkStart w:id="89" w:name="_Toc514234763"/>
      <w:bookmarkStart w:id="90" w:name="_Toc514235010"/>
      <w:bookmarkStart w:id="91" w:name="_Toc514235134"/>
      <w:bookmarkStart w:id="92" w:name="_Toc514235257"/>
      <w:bookmarkStart w:id="93" w:name="_Toc514235377"/>
      <w:bookmarkStart w:id="94" w:name="_Toc514235495"/>
      <w:bookmarkStart w:id="95" w:name="_Toc514235613"/>
      <w:bookmarkStart w:id="96" w:name="_Toc514235729"/>
      <w:bookmarkStart w:id="97" w:name="_Toc514234517"/>
      <w:bookmarkStart w:id="98" w:name="_Toc514234764"/>
      <w:bookmarkStart w:id="99" w:name="_Toc514235011"/>
      <w:bookmarkStart w:id="100" w:name="_Toc514235135"/>
      <w:bookmarkStart w:id="101" w:name="_Toc514235258"/>
      <w:bookmarkStart w:id="102" w:name="_Toc514235378"/>
      <w:bookmarkStart w:id="103" w:name="_Toc514235496"/>
      <w:bookmarkStart w:id="104" w:name="_Toc514235614"/>
      <w:bookmarkStart w:id="105" w:name="_Toc514235730"/>
      <w:bookmarkStart w:id="106" w:name="_Toc514234518"/>
      <w:bookmarkStart w:id="107" w:name="_Toc514234765"/>
      <w:bookmarkStart w:id="108" w:name="_Toc514235012"/>
      <w:bookmarkStart w:id="109" w:name="_Toc514235136"/>
      <w:bookmarkStart w:id="110" w:name="_Toc514235259"/>
      <w:bookmarkStart w:id="111" w:name="_Toc514235379"/>
      <w:bookmarkStart w:id="112" w:name="_Toc514235497"/>
      <w:bookmarkStart w:id="113" w:name="_Toc514235615"/>
      <w:bookmarkStart w:id="114" w:name="_Toc514235731"/>
      <w:bookmarkStart w:id="115" w:name="_Toc514234519"/>
      <w:bookmarkStart w:id="116" w:name="_Toc514234766"/>
      <w:bookmarkStart w:id="117" w:name="_Toc514235013"/>
      <w:bookmarkStart w:id="118" w:name="_Toc514235137"/>
      <w:bookmarkStart w:id="119" w:name="_Toc514235260"/>
      <w:bookmarkStart w:id="120" w:name="_Toc514235380"/>
      <w:bookmarkStart w:id="121" w:name="_Toc514235498"/>
      <w:bookmarkStart w:id="122" w:name="_Toc514235616"/>
      <w:bookmarkStart w:id="123" w:name="_Toc514235732"/>
      <w:bookmarkStart w:id="124" w:name="_Toc514234520"/>
      <w:bookmarkStart w:id="125" w:name="_Toc514234767"/>
      <w:bookmarkStart w:id="126" w:name="_Toc514235014"/>
      <w:bookmarkStart w:id="127" w:name="_Toc514235138"/>
      <w:bookmarkStart w:id="128" w:name="_Toc514235261"/>
      <w:bookmarkStart w:id="129" w:name="_Toc514235381"/>
      <w:bookmarkStart w:id="130" w:name="_Toc514235499"/>
      <w:bookmarkStart w:id="131" w:name="_Toc514235617"/>
      <w:bookmarkStart w:id="132" w:name="_Toc514235733"/>
      <w:bookmarkStart w:id="133" w:name="_Toc514234521"/>
      <w:bookmarkStart w:id="134" w:name="_Toc514234768"/>
      <w:bookmarkStart w:id="135" w:name="_Toc514235015"/>
      <w:bookmarkStart w:id="136" w:name="_Toc514235139"/>
      <w:bookmarkStart w:id="137" w:name="_Toc514235262"/>
      <w:bookmarkStart w:id="138" w:name="_Toc514235382"/>
      <w:bookmarkStart w:id="139" w:name="_Toc514235500"/>
      <w:bookmarkStart w:id="140" w:name="_Toc514235618"/>
      <w:bookmarkStart w:id="141" w:name="_Toc514235734"/>
      <w:bookmarkStart w:id="142" w:name="_Toc514234522"/>
      <w:bookmarkStart w:id="143" w:name="_Toc514234769"/>
      <w:bookmarkStart w:id="144" w:name="_Toc514235016"/>
      <w:bookmarkStart w:id="145" w:name="_Toc514235140"/>
      <w:bookmarkStart w:id="146" w:name="_Toc514235263"/>
      <w:bookmarkStart w:id="147" w:name="_Toc514235383"/>
      <w:bookmarkStart w:id="148" w:name="_Toc514235501"/>
      <w:bookmarkStart w:id="149" w:name="_Toc514235619"/>
      <w:bookmarkStart w:id="150" w:name="_Toc514235735"/>
      <w:bookmarkStart w:id="151" w:name="_Toc514234523"/>
      <w:bookmarkStart w:id="152" w:name="_Toc514234770"/>
      <w:bookmarkStart w:id="153" w:name="_Toc514235017"/>
      <w:bookmarkStart w:id="154" w:name="_Toc514235141"/>
      <w:bookmarkStart w:id="155" w:name="_Toc514235264"/>
      <w:bookmarkStart w:id="156" w:name="_Toc514235384"/>
      <w:bookmarkStart w:id="157" w:name="_Toc514235502"/>
      <w:bookmarkStart w:id="158" w:name="_Toc514235620"/>
      <w:bookmarkStart w:id="159" w:name="_Toc514235736"/>
      <w:bookmarkStart w:id="160" w:name="_Toc514234524"/>
      <w:bookmarkStart w:id="161" w:name="_Toc514234771"/>
      <w:bookmarkStart w:id="162" w:name="_Toc514235018"/>
      <w:bookmarkStart w:id="163" w:name="_Toc514235142"/>
      <w:bookmarkStart w:id="164" w:name="_Toc514235265"/>
      <w:bookmarkStart w:id="165" w:name="_Toc514235385"/>
      <w:bookmarkStart w:id="166" w:name="_Toc514235503"/>
      <w:bookmarkStart w:id="167" w:name="_Toc514235621"/>
      <w:bookmarkStart w:id="168" w:name="_Toc514235737"/>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lastRenderedPageBreak/>
        <w:tab/>
      </w:r>
      <w:bookmarkStart w:id="169" w:name="_Toc8388843"/>
      <w:r>
        <w:rPr>
          <w:b/>
        </w:rPr>
        <w:t>BESKÆFTIGELSE, SOCIALE SPØRGSMÅL OG UNIONSBORGERSKAB</w:t>
      </w:r>
      <w:bookmarkEnd w:id="169"/>
    </w:p>
    <w:p w:rsidR="00D90700" w:rsidRDefault="00D90700" w:rsidP="006E532D">
      <w:pPr>
        <w:rPr>
          <w:lang w:val="en-GB"/>
        </w:rPr>
      </w:pPr>
    </w:p>
    <w:p w:rsidR="00D90700" w:rsidRPr="00632968" w:rsidRDefault="00EF22C6" w:rsidP="006E532D">
      <w:pPr>
        <w:pStyle w:val="ListParagraph"/>
        <w:numPr>
          <w:ilvl w:val="0"/>
          <w:numId w:val="23"/>
        </w:numPr>
        <w:ind w:left="567" w:hanging="567"/>
        <w:rPr>
          <w:b/>
          <w:i/>
          <w:sz w:val="28"/>
          <w:szCs w:val="28"/>
        </w:rPr>
      </w:pPr>
      <w:r>
        <w:rPr>
          <w:b/>
          <w:bCs/>
          <w:i/>
          <w:iCs/>
          <w:sz w:val="28"/>
          <w:szCs w:val="28"/>
        </w:rPr>
        <w:t>Reel ret for personer med handicap ti</w:t>
      </w:r>
      <w:r w:rsidR="006E532D">
        <w:rPr>
          <w:b/>
          <w:bCs/>
          <w:i/>
          <w:iCs/>
          <w:sz w:val="28"/>
          <w:szCs w:val="28"/>
        </w:rPr>
        <w:t>l at stemme ved valg til Europa</w:t>
      </w:r>
      <w:r w:rsidR="006E532D">
        <w:rPr>
          <w:b/>
          <w:bCs/>
          <w:i/>
          <w:iCs/>
          <w:sz w:val="28"/>
          <w:szCs w:val="28"/>
        </w:rPr>
        <w:noBreakHyphen/>
      </w:r>
      <w:r>
        <w:rPr>
          <w:b/>
          <w:bCs/>
          <w:i/>
          <w:iCs/>
          <w:sz w:val="28"/>
          <w:szCs w:val="28"/>
        </w:rPr>
        <w:t>Parlamentet</w:t>
      </w:r>
    </w:p>
    <w:p w:rsidR="00D90700" w:rsidRDefault="00D90700" w:rsidP="006E532D">
      <w:pPr>
        <w:rPr>
          <w:lang w:val="fr-BE"/>
        </w:rPr>
      </w:pPr>
    </w:p>
    <w:p w:rsidR="00D90700" w:rsidRDefault="00D90700" w:rsidP="006E532D">
      <w:pPr>
        <w:overflowPunct w:val="0"/>
        <w:autoSpaceDE w:val="0"/>
        <w:autoSpaceDN w:val="0"/>
        <w:adjustRightInd w:val="0"/>
        <w:textAlignment w:val="baseline"/>
        <w:rPr>
          <w:b/>
          <w:szCs w:val="20"/>
        </w:rPr>
      </w:pPr>
      <w:r>
        <w:rPr>
          <w:b/>
          <w:szCs w:val="20"/>
        </w:rPr>
        <w:t>Ordfører:</w:t>
      </w:r>
      <w:r>
        <w:rPr>
          <w:b/>
          <w:szCs w:val="20"/>
        </w:rPr>
        <w:tab/>
      </w:r>
      <w:r>
        <w:t>Krzysztof Pater (Gruppen Diversitet Europa – PL)</w:t>
      </w:r>
    </w:p>
    <w:p w:rsidR="006E532D" w:rsidRDefault="006E532D" w:rsidP="006E532D">
      <w:pPr>
        <w:tabs>
          <w:tab w:val="left" w:pos="1701"/>
        </w:tabs>
        <w:rPr>
          <w:b/>
          <w:szCs w:val="20"/>
        </w:rPr>
      </w:pPr>
    </w:p>
    <w:p w:rsidR="00D90700" w:rsidRPr="00D90700" w:rsidRDefault="00D90700" w:rsidP="006E532D">
      <w:pPr>
        <w:tabs>
          <w:tab w:val="left" w:pos="1701"/>
        </w:tabs>
      </w:pPr>
      <w:r>
        <w:rPr>
          <w:b/>
          <w:szCs w:val="20"/>
        </w:rPr>
        <w:t>Ref.:</w:t>
      </w:r>
      <w:r>
        <w:rPr>
          <w:b/>
          <w:szCs w:val="20"/>
        </w:rPr>
        <w:tab/>
      </w:r>
      <w:r>
        <w:t>EESC-2017-00585-00-00-RI-TRA</w:t>
      </w:r>
    </w:p>
    <w:p w:rsidR="00092FC0" w:rsidRDefault="00092FC0" w:rsidP="006E532D">
      <w:pPr>
        <w:rPr>
          <w:lang w:val="en-GB"/>
        </w:rPr>
      </w:pPr>
    </w:p>
    <w:p w:rsidR="00D90700" w:rsidRDefault="00D90700" w:rsidP="006E532D">
      <w:pPr>
        <w:rPr>
          <w:b/>
        </w:rPr>
      </w:pPr>
      <w:r>
        <w:rPr>
          <w:b/>
        </w:rPr>
        <w:t>Hovedpunkter</w:t>
      </w:r>
    </w:p>
    <w:p w:rsidR="00EF22C6" w:rsidRDefault="00EF22C6" w:rsidP="006E532D">
      <w:pPr>
        <w:rPr>
          <w:b/>
          <w:lang w:val="en-GB"/>
        </w:rPr>
      </w:pPr>
    </w:p>
    <w:p w:rsidR="00EF22C6" w:rsidRPr="00414550" w:rsidRDefault="00EF22C6" w:rsidP="006E532D">
      <w:pPr>
        <w:pStyle w:val="ListParagraph"/>
        <w:numPr>
          <w:ilvl w:val="0"/>
          <w:numId w:val="37"/>
        </w:numPr>
        <w:overflowPunct w:val="0"/>
        <w:autoSpaceDE w:val="0"/>
        <w:autoSpaceDN w:val="0"/>
        <w:adjustRightInd w:val="0"/>
        <w:textAlignment w:val="baseline"/>
        <w:rPr>
          <w:szCs w:val="24"/>
        </w:rPr>
      </w:pPr>
      <w:r>
        <w:t>I alle 27 EU-lande findes der vælgere med handicap, som er udelukket fra at deltage i valget til Europa-Parlamentet på grund af lovgivningen eller valgorganiseringen.</w:t>
      </w:r>
    </w:p>
    <w:p w:rsidR="00EF22C6" w:rsidRPr="007D4EF8" w:rsidRDefault="00EF22C6" w:rsidP="006E532D">
      <w:pPr>
        <w:rPr>
          <w:szCs w:val="24"/>
          <w:lang w:val="fr-FR"/>
        </w:rPr>
      </w:pPr>
    </w:p>
    <w:p w:rsidR="00EF22C6" w:rsidRPr="00414550" w:rsidRDefault="00EF22C6" w:rsidP="006E532D">
      <w:pPr>
        <w:pStyle w:val="ListParagraph"/>
        <w:numPr>
          <w:ilvl w:val="0"/>
          <w:numId w:val="37"/>
        </w:numPr>
        <w:overflowPunct w:val="0"/>
        <w:autoSpaceDE w:val="0"/>
        <w:autoSpaceDN w:val="0"/>
        <w:adjustRightInd w:val="0"/>
        <w:textAlignment w:val="baseline"/>
        <w:rPr>
          <w:szCs w:val="24"/>
        </w:rPr>
      </w:pPr>
      <w:r>
        <w:t>Mere end 800.000 EU-borgere fra 16 medlemsstater er som følge af nationale regler frataget deres ret til at deltage i valget til Europa-Parlamentet på grund af handicap eller sindslidelser. Omfanget heraf varierer betydeligt fra land til land.</w:t>
      </w:r>
    </w:p>
    <w:p w:rsidR="00EF22C6" w:rsidRPr="007D4EF8" w:rsidRDefault="00EF22C6" w:rsidP="006E532D">
      <w:pPr>
        <w:rPr>
          <w:szCs w:val="24"/>
          <w:lang w:val="fr-FR"/>
        </w:rPr>
      </w:pPr>
    </w:p>
    <w:p w:rsidR="00EF22C6" w:rsidRPr="00414550" w:rsidRDefault="00EF22C6" w:rsidP="006E532D">
      <w:pPr>
        <w:pStyle w:val="ListParagraph"/>
        <w:numPr>
          <w:ilvl w:val="0"/>
          <w:numId w:val="37"/>
        </w:numPr>
        <w:overflowPunct w:val="0"/>
        <w:autoSpaceDE w:val="0"/>
        <w:autoSpaceDN w:val="0"/>
        <w:adjustRightInd w:val="0"/>
        <w:textAlignment w:val="baseline"/>
        <w:rPr>
          <w:szCs w:val="24"/>
        </w:rPr>
      </w:pPr>
      <w:r>
        <w:t>Millioner af EU-borgere er afskåret fra at stemme på grund af valgorganiseringen (tekniske hindringer), som ikke tager højde for de behov, disse borgere har som følge af deres handicap.</w:t>
      </w:r>
    </w:p>
    <w:p w:rsidR="00EF22C6" w:rsidRPr="007D4EF8" w:rsidRDefault="00EF22C6" w:rsidP="006E532D">
      <w:pPr>
        <w:rPr>
          <w:szCs w:val="24"/>
          <w:lang w:val="fr-FR"/>
        </w:rPr>
      </w:pPr>
    </w:p>
    <w:p w:rsidR="00EF22C6" w:rsidRPr="00414550" w:rsidRDefault="00EF22C6" w:rsidP="006E532D">
      <w:pPr>
        <w:pStyle w:val="ListParagraph"/>
        <w:numPr>
          <w:ilvl w:val="0"/>
          <w:numId w:val="38"/>
        </w:numPr>
        <w:overflowPunct w:val="0"/>
        <w:autoSpaceDE w:val="0"/>
        <w:autoSpaceDN w:val="0"/>
        <w:adjustRightInd w:val="0"/>
        <w:textAlignment w:val="baseline"/>
        <w:rPr>
          <w:szCs w:val="24"/>
        </w:rPr>
      </w:pPr>
      <w:r>
        <w:t>En anden faktor, der forhindrer personer i at stemme selvstændigt eller afholder dem derfra, er specifikke regler og valgorganiseringen – f.eks. mangel på oplysninger, der er tilpasset forskellige typer handicap, hindringer for mobilitet på selve valgstedet og besværlige administrative procedurer, som regulerer, hvordan vælgere kan udøve deres ret til at stemme på en måde, der er hensigtsmæssigt tilpasset.</w:t>
      </w:r>
    </w:p>
    <w:p w:rsidR="00EF22C6" w:rsidRPr="007D4EF8" w:rsidRDefault="00EF22C6" w:rsidP="006E532D">
      <w:pPr>
        <w:rPr>
          <w:szCs w:val="24"/>
          <w:lang w:val="fr-FR"/>
        </w:rPr>
      </w:pPr>
    </w:p>
    <w:p w:rsidR="00EF22C6" w:rsidRPr="00414550" w:rsidRDefault="00EF22C6" w:rsidP="006E532D">
      <w:pPr>
        <w:pStyle w:val="ListParagraph"/>
        <w:numPr>
          <w:ilvl w:val="0"/>
          <w:numId w:val="38"/>
        </w:numPr>
        <w:overflowPunct w:val="0"/>
        <w:autoSpaceDE w:val="0"/>
        <w:autoSpaceDN w:val="0"/>
        <w:adjustRightInd w:val="0"/>
        <w:textAlignment w:val="baseline"/>
        <w:rPr>
          <w:szCs w:val="24"/>
        </w:rPr>
      </w:pPr>
      <w:r>
        <w:t>Hvis bedste praksis fra alle lande blev indført, ville der opstå</w:t>
      </w:r>
      <w:r w:rsidR="006E532D">
        <w:t xml:space="preserve"> et ideelt system, hvor alle EU</w:t>
      </w:r>
      <w:r w:rsidR="006E532D">
        <w:noBreakHyphen/>
      </w:r>
      <w:r>
        <w:t>borgere med handicap ikke blot ville have fuld mulighed for at stemme, men også selv ville kunne vælge den mest praktiske måde at stemme på.</w:t>
      </w:r>
    </w:p>
    <w:p w:rsidR="00EF22C6" w:rsidRPr="007D4EF8" w:rsidRDefault="00EF22C6" w:rsidP="006E532D">
      <w:pPr>
        <w:rPr>
          <w:szCs w:val="24"/>
          <w:lang w:val="fr-FR"/>
        </w:rPr>
      </w:pPr>
    </w:p>
    <w:p w:rsidR="00EF22C6" w:rsidRPr="0057597E" w:rsidRDefault="00EF22C6" w:rsidP="006E532D">
      <w:pPr>
        <w:pStyle w:val="ListParagraph"/>
        <w:numPr>
          <w:ilvl w:val="0"/>
          <w:numId w:val="38"/>
        </w:numPr>
        <w:overflowPunct w:val="0"/>
        <w:autoSpaceDE w:val="0"/>
        <w:autoSpaceDN w:val="0"/>
        <w:adjustRightInd w:val="0"/>
        <w:textAlignment w:val="baseline"/>
        <w:rPr>
          <w:szCs w:val="24"/>
        </w:rPr>
      </w:pPr>
      <w:r>
        <w:t>Den nuværende EU-lovgivning tager allerede højde for flere forskellige problemer i forbindelse med valget til Europa-Parlamentet. Der er således ingen formelle hindringer for, at denne lovgivning også indeholder garantier om forskellige muligheder for at stemme for personer med handicap. Under alle omstændigheder er der behov for et formelt lovgivningsinitiativ i Europa-Parlamentet, som efterfølgende vedtages i alle medlemsstater.</w:t>
      </w:r>
    </w:p>
    <w:p w:rsidR="00EF22C6" w:rsidRPr="00AB524F" w:rsidRDefault="00EF22C6" w:rsidP="006E532D">
      <w:pPr>
        <w:rPr>
          <w:szCs w:val="24"/>
          <w:lang w:val="fr-FR"/>
        </w:rPr>
      </w:pPr>
    </w:p>
    <w:p w:rsidR="00EF22C6" w:rsidRPr="00AB524F" w:rsidRDefault="00EF22C6" w:rsidP="006E532D">
      <w:pPr>
        <w:tabs>
          <w:tab w:val="left" w:pos="1701"/>
        </w:tabs>
        <w:rPr>
          <w:i/>
        </w:rPr>
      </w:pPr>
      <w:r>
        <w:rPr>
          <w:b/>
          <w:i/>
          <w:szCs w:val="20"/>
        </w:rPr>
        <w:t>Kontaktperson</w:t>
      </w:r>
      <w:r>
        <w:t>:</w:t>
      </w:r>
      <w:r>
        <w:rPr>
          <w:i/>
        </w:rPr>
        <w:t xml:space="preserve"> </w:t>
      </w:r>
      <w:r>
        <w:rPr>
          <w:i/>
        </w:rPr>
        <w:tab/>
        <w:t>Valeria Atzori</w:t>
      </w:r>
    </w:p>
    <w:p w:rsidR="00EF22C6" w:rsidRPr="00D90700" w:rsidRDefault="00EF22C6" w:rsidP="006E532D">
      <w:pPr>
        <w:tabs>
          <w:tab w:val="left" w:pos="1701"/>
        </w:tabs>
        <w:rPr>
          <w:b/>
        </w:rPr>
      </w:pPr>
      <w:r>
        <w:rPr>
          <w:i/>
        </w:rPr>
        <w:tab/>
        <w:t xml:space="preserve">(Tlf.: 00 32 2 546 87 74 – e-mail: </w:t>
      </w:r>
      <w:hyperlink r:id="rId30" w:history="1">
        <w:r>
          <w:rPr>
            <w:rStyle w:val="Hyperlink"/>
            <w:i/>
          </w:rPr>
          <w:t>valeria.atzori@eesc.europa.eu</w:t>
        </w:r>
      </w:hyperlink>
      <w:r>
        <w:rPr>
          <w:i/>
        </w:rPr>
        <w:t>)</w:t>
      </w:r>
    </w:p>
    <w:p w:rsidR="00395392" w:rsidRDefault="00395392" w:rsidP="006E532D">
      <w:pPr>
        <w:tabs>
          <w:tab w:val="left" w:pos="1701"/>
        </w:tabs>
        <w:rPr>
          <w:i/>
          <w:lang w:val="fr-FR"/>
        </w:rPr>
      </w:pPr>
    </w:p>
    <w:p w:rsidR="00A46863" w:rsidRPr="00F46203" w:rsidRDefault="00A46863" w:rsidP="006E532D">
      <w:pPr>
        <w:keepNext/>
        <w:keepLines/>
        <w:widowControl w:val="0"/>
        <w:numPr>
          <w:ilvl w:val="0"/>
          <w:numId w:val="39"/>
        </w:numPr>
        <w:overflowPunct w:val="0"/>
        <w:autoSpaceDE w:val="0"/>
        <w:autoSpaceDN w:val="0"/>
        <w:adjustRightInd w:val="0"/>
        <w:ind w:left="567" w:hanging="567"/>
        <w:textAlignment w:val="baseline"/>
        <w:rPr>
          <w:b/>
          <w:bCs/>
          <w:i/>
          <w:iCs/>
          <w:sz w:val="28"/>
          <w:szCs w:val="28"/>
        </w:rPr>
      </w:pPr>
      <w:r>
        <w:rPr>
          <w:b/>
          <w:i/>
          <w:sz w:val="28"/>
          <w:szCs w:val="28"/>
        </w:rPr>
        <w:lastRenderedPageBreak/>
        <w:t>Beskæftigelsesmuligheder for økonomisk inaktive personer</w:t>
      </w:r>
    </w:p>
    <w:p w:rsidR="00A46863" w:rsidRPr="00F201AA" w:rsidRDefault="00A46863" w:rsidP="006E532D">
      <w:pPr>
        <w:keepNext/>
        <w:keepLines/>
        <w:ind w:firstLine="17"/>
        <w:rPr>
          <w:highlight w:val="yellow"/>
          <w:lang w:val="fr-BE"/>
        </w:rPr>
      </w:pPr>
    </w:p>
    <w:p w:rsidR="00A46863" w:rsidRDefault="00A46863" w:rsidP="006E532D">
      <w:pPr>
        <w:keepNext/>
        <w:keepLines/>
        <w:tabs>
          <w:tab w:val="left" w:pos="1701"/>
        </w:tabs>
      </w:pPr>
      <w:r>
        <w:rPr>
          <w:b/>
        </w:rPr>
        <w:t>Ordfører:</w:t>
      </w:r>
      <w:r>
        <w:t xml:space="preserve"> </w:t>
      </w:r>
      <w:r>
        <w:tab/>
        <w:t>José Custódio Leirião (Gruppen Diversitet Europa – PT)</w:t>
      </w:r>
    </w:p>
    <w:p w:rsidR="00A46863" w:rsidRDefault="00A46863" w:rsidP="006E532D">
      <w:pPr>
        <w:keepNext/>
        <w:keepLines/>
        <w:rPr>
          <w:b/>
          <w:bCs/>
        </w:rPr>
      </w:pPr>
    </w:p>
    <w:p w:rsidR="00A46863" w:rsidRPr="00427F2D" w:rsidRDefault="00A46863" w:rsidP="006E532D">
      <w:pPr>
        <w:keepNext/>
        <w:keepLines/>
        <w:tabs>
          <w:tab w:val="left" w:pos="1701"/>
        </w:tabs>
      </w:pPr>
      <w:r>
        <w:rPr>
          <w:b/>
          <w:bCs/>
        </w:rPr>
        <w:t xml:space="preserve">Ref.: </w:t>
      </w:r>
      <w:r>
        <w:rPr>
          <w:b/>
          <w:bCs/>
        </w:rPr>
        <w:tab/>
      </w:r>
      <w:r>
        <w:t>EESC-2018-01711-00-00-AC-TRA-EN</w:t>
      </w:r>
    </w:p>
    <w:p w:rsidR="00A46863" w:rsidRPr="00427F2D" w:rsidRDefault="00A46863" w:rsidP="006E532D">
      <w:pPr>
        <w:keepNext/>
        <w:keepLines/>
        <w:tabs>
          <w:tab w:val="left" w:pos="0"/>
        </w:tabs>
        <w:ind w:hanging="369"/>
      </w:pPr>
    </w:p>
    <w:p w:rsidR="00A46863" w:rsidRDefault="00A46863" w:rsidP="006E532D">
      <w:pPr>
        <w:keepNext/>
        <w:keepLines/>
        <w:rPr>
          <w:b/>
        </w:rPr>
      </w:pPr>
      <w:r>
        <w:rPr>
          <w:b/>
        </w:rPr>
        <w:t>Hovedpunkter</w:t>
      </w:r>
    </w:p>
    <w:p w:rsidR="00BC2362" w:rsidRDefault="00BC2362" w:rsidP="006E532D">
      <w:pPr>
        <w:rPr>
          <w:b/>
        </w:rPr>
      </w:pPr>
    </w:p>
    <w:p w:rsidR="00A46863" w:rsidRDefault="00A46863" w:rsidP="006E532D">
      <w:r>
        <w:t>EØSU</w:t>
      </w:r>
    </w:p>
    <w:p w:rsidR="00A46863" w:rsidRDefault="00A46863" w:rsidP="006E532D">
      <w:pPr>
        <w:pStyle w:val="ListParagraph"/>
        <w:ind w:left="0"/>
        <w:rPr>
          <w:u w:val="single"/>
        </w:rPr>
      </w:pPr>
    </w:p>
    <w:p w:rsidR="00A46863" w:rsidRPr="00B15467" w:rsidRDefault="00A46863" w:rsidP="006E532D">
      <w:pPr>
        <w:pStyle w:val="Heading2"/>
        <w:numPr>
          <w:ilvl w:val="0"/>
          <w:numId w:val="39"/>
        </w:numPr>
        <w:overflowPunct w:val="0"/>
        <w:autoSpaceDE w:val="0"/>
        <w:autoSpaceDN w:val="0"/>
        <w:adjustRightInd w:val="0"/>
        <w:ind w:left="709"/>
        <w:textAlignment w:val="baseline"/>
      </w:pPr>
      <w:r>
        <w:t xml:space="preserve">bemærker, at der fortsat er en betydelig del af befolkningen, som hverken er i arbejde eller indgår i arbejdsløshedsstatistikkerne, men som har </w:t>
      </w:r>
      <w:r>
        <w:rPr>
          <w:b/>
        </w:rPr>
        <w:t>et stort potentiale for at skabe beskæftigelse og velstand</w:t>
      </w:r>
      <w:r>
        <w:t xml:space="preserve">, og opfordrer Kommissionen og medlemsstaterne til politisk at prioritere en </w:t>
      </w:r>
      <w:r>
        <w:rPr>
          <w:b/>
        </w:rPr>
        <w:t>strategi</w:t>
      </w:r>
      <w:r>
        <w:t xml:space="preserve"> til håndtering af de mange mennesker, der er økonomisk inaktive;</w:t>
      </w:r>
    </w:p>
    <w:p w:rsidR="00A46863" w:rsidRPr="00B15467" w:rsidRDefault="00A46863" w:rsidP="006E532D">
      <w:pPr>
        <w:ind w:left="709"/>
      </w:pPr>
    </w:p>
    <w:p w:rsidR="00A46863" w:rsidRPr="00B15467" w:rsidRDefault="00A46863" w:rsidP="006E532D">
      <w:pPr>
        <w:pStyle w:val="Heading2"/>
        <w:numPr>
          <w:ilvl w:val="0"/>
          <w:numId w:val="40"/>
        </w:numPr>
        <w:overflowPunct w:val="0"/>
        <w:autoSpaceDE w:val="0"/>
        <w:autoSpaceDN w:val="0"/>
        <w:adjustRightInd w:val="0"/>
        <w:ind w:left="709"/>
        <w:textAlignment w:val="baseline"/>
      </w:pPr>
      <w:r>
        <w:t xml:space="preserve">mener, at Kommissionen og medlemsstaterne også bør fokusere på </w:t>
      </w:r>
      <w:r>
        <w:rPr>
          <w:b/>
        </w:rPr>
        <w:t>reaktiveringspolitikker og politikker, der skaber beskæftigelsesmuligheder for alle, navnlig dem, der er mest udelukkede fra arbejdsmarkedet, og som ønsker og er i stand til at arbejde</w:t>
      </w:r>
      <w:r>
        <w:t>;</w:t>
      </w:r>
    </w:p>
    <w:p w:rsidR="00A46863" w:rsidRPr="00B15467" w:rsidRDefault="00A46863" w:rsidP="006E532D">
      <w:pPr>
        <w:ind w:left="709"/>
      </w:pPr>
    </w:p>
    <w:p w:rsidR="00A46863" w:rsidRPr="00B15467" w:rsidRDefault="00A46863" w:rsidP="006E532D">
      <w:pPr>
        <w:pStyle w:val="Heading2"/>
        <w:numPr>
          <w:ilvl w:val="0"/>
          <w:numId w:val="40"/>
        </w:numPr>
        <w:overflowPunct w:val="0"/>
        <w:autoSpaceDE w:val="0"/>
        <w:autoSpaceDN w:val="0"/>
        <w:adjustRightInd w:val="0"/>
        <w:ind w:left="709"/>
        <w:textAlignment w:val="baseline"/>
      </w:pPr>
      <w:r>
        <w:t xml:space="preserve">anbefaler, at Kommissionen </w:t>
      </w:r>
      <w:r>
        <w:rPr>
          <w:b/>
        </w:rPr>
        <w:t>evaluerer fremskridtene</w:t>
      </w:r>
      <w:r>
        <w:t xml:space="preserve">, og om nødvendigt vedtager </w:t>
      </w:r>
      <w:r>
        <w:rPr>
          <w:b/>
        </w:rPr>
        <w:t>en ny samlet strategi ledsaget af handlingsplaner og mål, som medlemsstaterne skal opfylde for hver undergruppe af økonomisk inaktive personer</w:t>
      </w:r>
      <w:r>
        <w:t>;</w:t>
      </w:r>
      <w:r>
        <w:rPr>
          <w:b/>
        </w:rPr>
        <w:t xml:space="preserve"> </w:t>
      </w:r>
    </w:p>
    <w:p w:rsidR="00A46863" w:rsidRPr="00B15467" w:rsidRDefault="00A46863" w:rsidP="006E532D">
      <w:pPr>
        <w:ind w:left="709"/>
      </w:pPr>
    </w:p>
    <w:p w:rsidR="00A46863" w:rsidRPr="00B15467" w:rsidRDefault="00A46863" w:rsidP="006E532D">
      <w:pPr>
        <w:pStyle w:val="Heading2"/>
        <w:numPr>
          <w:ilvl w:val="0"/>
          <w:numId w:val="40"/>
        </w:numPr>
        <w:overflowPunct w:val="0"/>
        <w:autoSpaceDE w:val="0"/>
        <w:autoSpaceDN w:val="0"/>
        <w:adjustRightInd w:val="0"/>
        <w:ind w:left="709"/>
        <w:textAlignment w:val="baseline"/>
      </w:pPr>
      <w:r>
        <w:t xml:space="preserve">anbefaler, at Kommissionen </w:t>
      </w:r>
      <w:r>
        <w:rPr>
          <w:b/>
        </w:rPr>
        <w:t>tilskynder medlemsstaterne til at gøre deres aktive arbejdsmarkedspolitikker mere effektive</w:t>
      </w:r>
      <w:r>
        <w:t xml:space="preserve"> og sikre, at deres offentlige jobcentre er i stand til at yde mere </w:t>
      </w:r>
      <w:r>
        <w:rPr>
          <w:b/>
        </w:rPr>
        <w:t>målrettet bistand</w:t>
      </w:r>
      <w:r>
        <w:t xml:space="preserve"> til folk, der er villige til at blive en del af arbejdsmarkedet, ved at tage hensyn til deres færdigheder og ambitioner;</w:t>
      </w:r>
    </w:p>
    <w:p w:rsidR="00A46863" w:rsidRPr="00B15467" w:rsidRDefault="00A46863" w:rsidP="006E532D">
      <w:pPr>
        <w:ind w:left="709"/>
      </w:pPr>
    </w:p>
    <w:p w:rsidR="00A46863" w:rsidRDefault="00A46863" w:rsidP="006E532D">
      <w:pPr>
        <w:pStyle w:val="Heading2"/>
        <w:numPr>
          <w:ilvl w:val="0"/>
          <w:numId w:val="40"/>
        </w:numPr>
        <w:overflowPunct w:val="0"/>
        <w:autoSpaceDE w:val="0"/>
        <w:autoSpaceDN w:val="0"/>
        <w:adjustRightInd w:val="0"/>
        <w:ind w:left="709"/>
        <w:textAlignment w:val="baseline"/>
        <w:rPr>
          <w:b/>
        </w:rPr>
      </w:pPr>
      <w:r>
        <w:t xml:space="preserve">mener, at </w:t>
      </w:r>
      <w:r>
        <w:rPr>
          <w:b/>
        </w:rPr>
        <w:t>det er altafgørende, at de politiske beslutningstagere i de enkelte medlemsstater har indgående kendskab til og forstår disse hindringer og hver enkelt undergruppes særlige kendetegn, samtidig med at de tager højde for spørgsmålet om balance mellem kønnene, når man udformer offentlige politikker og/eller andre initiativer;</w:t>
      </w:r>
    </w:p>
    <w:p w:rsidR="00A46863" w:rsidRPr="0057597E" w:rsidRDefault="00A46863" w:rsidP="006E532D">
      <w:pPr>
        <w:ind w:left="709"/>
      </w:pPr>
    </w:p>
    <w:p w:rsidR="00A46863" w:rsidRPr="0057597E" w:rsidRDefault="00A46863" w:rsidP="006E532D">
      <w:pPr>
        <w:pStyle w:val="Heading2"/>
        <w:numPr>
          <w:ilvl w:val="0"/>
          <w:numId w:val="40"/>
        </w:numPr>
        <w:overflowPunct w:val="0"/>
        <w:autoSpaceDE w:val="0"/>
        <w:autoSpaceDN w:val="0"/>
        <w:adjustRightInd w:val="0"/>
        <w:ind w:left="709"/>
        <w:textAlignment w:val="baseline"/>
        <w:rPr>
          <w:b/>
        </w:rPr>
      </w:pPr>
      <w:r>
        <w:t xml:space="preserve">mener, at der er behov for en koordineret indsats for at styrke beskæftigelsesmulighederne for </w:t>
      </w:r>
      <w:r>
        <w:rPr>
          <w:b/>
        </w:rPr>
        <w:t>personer med handicap</w:t>
      </w:r>
      <w:r>
        <w:t xml:space="preserve"> og med lavere uddannelser. EØSU opfordrer endvidere EU's medlemsstater til at indføre en kvoteordning for beskæftigelse af handicappede;</w:t>
      </w:r>
    </w:p>
    <w:p w:rsidR="00A46863" w:rsidRPr="00B15467" w:rsidRDefault="00A46863" w:rsidP="006E532D">
      <w:pPr>
        <w:ind w:left="709"/>
      </w:pPr>
    </w:p>
    <w:p w:rsidR="00A46863" w:rsidRPr="00B15467" w:rsidRDefault="00A46863" w:rsidP="006E532D">
      <w:pPr>
        <w:pStyle w:val="Heading2"/>
        <w:numPr>
          <w:ilvl w:val="0"/>
          <w:numId w:val="40"/>
        </w:numPr>
        <w:overflowPunct w:val="0"/>
        <w:autoSpaceDE w:val="0"/>
        <w:autoSpaceDN w:val="0"/>
        <w:adjustRightInd w:val="0"/>
        <w:ind w:left="709"/>
        <w:textAlignment w:val="baseline"/>
      </w:pPr>
      <w:r>
        <w:t xml:space="preserve">anbefaler, at medlemsstaterne iværksætter </w:t>
      </w:r>
      <w:r>
        <w:rPr>
          <w:b/>
        </w:rPr>
        <w:t>specifikke aktiviteter</w:t>
      </w:r>
      <w:r>
        <w:t xml:space="preserve">, om nødvendigt inden for de lokale offentlige tjenester (kommuner), som er hensigtsmæssige med henblik på at </w:t>
      </w:r>
      <w:r>
        <w:rPr>
          <w:b/>
        </w:rPr>
        <w:t>opgradere og ajourføre færdigheder og kompetencer</w:t>
      </w:r>
      <w:r>
        <w:t xml:space="preserve"> hos den ikkeerhvervsaktive befolkning og andre udstødte grupper;</w:t>
      </w:r>
    </w:p>
    <w:p w:rsidR="00A46863" w:rsidRPr="00B15467" w:rsidRDefault="00A46863" w:rsidP="006E532D">
      <w:pPr>
        <w:ind w:left="709"/>
      </w:pPr>
    </w:p>
    <w:p w:rsidR="00A46863" w:rsidRDefault="00A46863" w:rsidP="006E532D">
      <w:pPr>
        <w:pStyle w:val="Heading2"/>
        <w:numPr>
          <w:ilvl w:val="0"/>
          <w:numId w:val="40"/>
        </w:numPr>
        <w:overflowPunct w:val="0"/>
        <w:autoSpaceDE w:val="0"/>
        <w:autoSpaceDN w:val="0"/>
        <w:adjustRightInd w:val="0"/>
        <w:ind w:left="709"/>
        <w:textAlignment w:val="baseline"/>
      </w:pPr>
      <w:r>
        <w:t xml:space="preserve">opfordrer Kommissionen og medlemsstaterne til at </w:t>
      </w:r>
      <w:r>
        <w:rPr>
          <w:b/>
        </w:rPr>
        <w:t>skabe specifikke og gunstige incitamenter for virksomhederne til at ansætte sådanne ikkeerhvervsaktive personer</w:t>
      </w:r>
      <w:r>
        <w:t xml:space="preserve">. Samtidig er det også af afgørende betydning for Den Europæiske Union at tilskynde </w:t>
      </w:r>
      <w:r>
        <w:lastRenderedPageBreak/>
        <w:t xml:space="preserve">medlemsstaterne til at </w:t>
      </w:r>
      <w:r>
        <w:rPr>
          <w:b/>
        </w:rPr>
        <w:t>fremme attraktive arbejdsvilkår, anstændige lønninger</w:t>
      </w:r>
      <w:r>
        <w:t xml:space="preserve"> og sociale sikringsordninger for at motivere den ikkeerhvervsaktive befolkning til at tage del i arbejdsmarkedet og i skabelsen af velstand og økonomisk, social og miljømæssig velfærd;</w:t>
      </w:r>
    </w:p>
    <w:p w:rsidR="00A46863" w:rsidRPr="00AB571E" w:rsidRDefault="00A46863" w:rsidP="006E532D">
      <w:pPr>
        <w:ind w:left="709"/>
      </w:pPr>
    </w:p>
    <w:p w:rsidR="00A46863" w:rsidRPr="00993D9A" w:rsidRDefault="00A46863" w:rsidP="006E532D">
      <w:pPr>
        <w:pStyle w:val="Heading2"/>
        <w:numPr>
          <w:ilvl w:val="0"/>
          <w:numId w:val="40"/>
        </w:numPr>
        <w:overflowPunct w:val="0"/>
        <w:autoSpaceDE w:val="0"/>
        <w:autoSpaceDN w:val="0"/>
        <w:adjustRightInd w:val="0"/>
        <w:ind w:left="709"/>
        <w:textAlignment w:val="baseline"/>
      </w:pPr>
      <w:r>
        <w:t xml:space="preserve">foreslår at </w:t>
      </w:r>
      <w:r>
        <w:rPr>
          <w:b/>
        </w:rPr>
        <w:t>nedsætte den ugentlige arbejdstid</w:t>
      </w:r>
      <w:r>
        <w:t xml:space="preserve"> i første omgang i den offentlige sektor og dermed skabe flere beskæftigelsesmuligheder for alle.</w:t>
      </w:r>
    </w:p>
    <w:p w:rsidR="00A46863" w:rsidRPr="00B15467" w:rsidRDefault="00A46863" w:rsidP="006E532D"/>
    <w:p w:rsidR="00A46863" w:rsidRDefault="00A46863" w:rsidP="006E532D">
      <w:pPr>
        <w:tabs>
          <w:tab w:val="left" w:pos="770"/>
          <w:tab w:val="left" w:pos="1701"/>
        </w:tabs>
        <w:rPr>
          <w:rStyle w:val="normal--char"/>
          <w:i/>
          <w:iCs/>
        </w:rPr>
      </w:pPr>
      <w:r>
        <w:rPr>
          <w:rStyle w:val="normal--char"/>
          <w:b/>
          <w:bCs/>
          <w:i/>
          <w:iCs/>
        </w:rPr>
        <w:t>Kontaktperson:</w:t>
      </w:r>
      <w:r>
        <w:rPr>
          <w:rStyle w:val="normal--char"/>
          <w:b/>
          <w:bCs/>
          <w:i/>
          <w:iCs/>
        </w:rPr>
        <w:tab/>
      </w:r>
      <w:r>
        <w:rPr>
          <w:rStyle w:val="normal--char"/>
          <w:bCs/>
          <w:i/>
          <w:iCs/>
        </w:rPr>
        <w:t>Ana Dumitrache</w:t>
      </w:r>
    </w:p>
    <w:p w:rsidR="00BC2362" w:rsidRDefault="00A46863" w:rsidP="006E532D">
      <w:pPr>
        <w:tabs>
          <w:tab w:val="left" w:pos="1701"/>
        </w:tabs>
        <w:rPr>
          <w:i/>
          <w:iCs/>
        </w:rPr>
      </w:pPr>
      <w:r>
        <w:rPr>
          <w:rStyle w:val="normal--char"/>
          <w:i/>
          <w:iCs/>
        </w:rPr>
        <w:tab/>
        <w:t xml:space="preserve">(Tlf.: 00 32 2 546 81 31 – e-mail: </w:t>
      </w:r>
      <w:hyperlink r:id="rId31" w:history="1">
        <w:r>
          <w:rPr>
            <w:rStyle w:val="Hyperlink"/>
            <w:i/>
            <w:iCs/>
          </w:rPr>
          <w:t>ana.dumitrache@eesc.europa.eu</w:t>
        </w:r>
      </w:hyperlink>
      <w:r>
        <w:t>)</w:t>
      </w:r>
    </w:p>
    <w:p w:rsidR="00EF22C6" w:rsidRDefault="00EF22C6" w:rsidP="006E532D">
      <w:pPr>
        <w:tabs>
          <w:tab w:val="left" w:pos="1701"/>
        </w:tabs>
        <w:rPr>
          <w:i/>
          <w:szCs w:val="20"/>
        </w:rPr>
      </w:pPr>
    </w:p>
    <w:p w:rsidR="00D51DCA" w:rsidRPr="00D51DCA" w:rsidRDefault="00D51DCA" w:rsidP="006E532D">
      <w:pPr>
        <w:pStyle w:val="ListParagraph"/>
        <w:numPr>
          <w:ilvl w:val="0"/>
          <w:numId w:val="22"/>
        </w:numPr>
        <w:ind w:left="567" w:hanging="567"/>
        <w:jc w:val="left"/>
        <w:rPr>
          <w:i/>
          <w:szCs w:val="20"/>
        </w:rPr>
      </w:pPr>
      <w:r>
        <w:rPr>
          <w:b/>
          <w:i/>
          <w:sz w:val="28"/>
          <w:szCs w:val="28"/>
        </w:rPr>
        <w:t>Understøttende uddannelsessystemer for at undgå kvalifikationsmismatch</w:t>
      </w:r>
    </w:p>
    <w:p w:rsidR="00D51DCA" w:rsidRDefault="00D51DCA" w:rsidP="006E532D">
      <w:pPr>
        <w:jc w:val="left"/>
        <w:rPr>
          <w:i/>
          <w:szCs w:val="20"/>
        </w:rPr>
      </w:pPr>
    </w:p>
    <w:p w:rsidR="00D51DCA" w:rsidRDefault="00D51DCA" w:rsidP="006E532D">
      <w:pPr>
        <w:tabs>
          <w:tab w:val="left" w:pos="1701"/>
        </w:tabs>
        <w:jc w:val="left"/>
        <w:rPr>
          <w:szCs w:val="20"/>
        </w:rPr>
      </w:pPr>
      <w:r>
        <w:rPr>
          <w:b/>
          <w:szCs w:val="20"/>
        </w:rPr>
        <w:t>Ordfører:</w:t>
      </w:r>
      <w:r>
        <w:tab/>
        <w:t>Milena Angelova (Arbejdsgivergruppen – BG)</w:t>
      </w:r>
    </w:p>
    <w:p w:rsidR="006E532D" w:rsidRDefault="006E532D" w:rsidP="006E532D">
      <w:pPr>
        <w:tabs>
          <w:tab w:val="left" w:pos="1701"/>
        </w:tabs>
        <w:jc w:val="left"/>
        <w:rPr>
          <w:b/>
          <w:szCs w:val="20"/>
        </w:rPr>
      </w:pPr>
    </w:p>
    <w:p w:rsidR="00D51DCA" w:rsidRDefault="00D51DCA" w:rsidP="006E532D">
      <w:pPr>
        <w:tabs>
          <w:tab w:val="left" w:pos="1701"/>
        </w:tabs>
        <w:jc w:val="left"/>
        <w:rPr>
          <w:szCs w:val="20"/>
        </w:rPr>
      </w:pPr>
      <w:r>
        <w:rPr>
          <w:b/>
          <w:szCs w:val="20"/>
        </w:rPr>
        <w:t>Ref.:</w:t>
      </w:r>
      <w:r>
        <w:tab/>
        <w:t>EESC-2018-02195-00-00-AC-TRA</w:t>
      </w:r>
    </w:p>
    <w:p w:rsidR="00D51DCA" w:rsidRDefault="00D51DCA" w:rsidP="006E532D">
      <w:pPr>
        <w:tabs>
          <w:tab w:val="left" w:pos="1701"/>
        </w:tabs>
        <w:jc w:val="left"/>
        <w:rPr>
          <w:szCs w:val="20"/>
        </w:rPr>
      </w:pPr>
    </w:p>
    <w:p w:rsidR="002B73D3" w:rsidRDefault="00D51DCA" w:rsidP="006E532D">
      <w:pPr>
        <w:tabs>
          <w:tab w:val="left" w:pos="1701"/>
        </w:tabs>
        <w:jc w:val="left"/>
        <w:rPr>
          <w:b/>
          <w:szCs w:val="20"/>
        </w:rPr>
      </w:pPr>
      <w:r>
        <w:rPr>
          <w:b/>
          <w:szCs w:val="20"/>
        </w:rPr>
        <w:t>Hovedpunkter</w:t>
      </w:r>
    </w:p>
    <w:p w:rsidR="002B73D3" w:rsidRDefault="002B73D3" w:rsidP="006E532D">
      <w:pPr>
        <w:tabs>
          <w:tab w:val="left" w:pos="1701"/>
        </w:tabs>
        <w:jc w:val="left"/>
        <w:rPr>
          <w:b/>
          <w:szCs w:val="20"/>
        </w:rPr>
      </w:pPr>
    </w:p>
    <w:p w:rsidR="007611F0" w:rsidRDefault="007611F0" w:rsidP="006E532D">
      <w:r>
        <w:t>EØSU</w:t>
      </w:r>
    </w:p>
    <w:p w:rsidR="007611F0" w:rsidRDefault="007611F0" w:rsidP="006E532D">
      <w:pPr>
        <w:rPr>
          <w:lang w:val="fr-BE"/>
        </w:rPr>
      </w:pPr>
    </w:p>
    <w:p w:rsidR="007611F0" w:rsidRPr="003C5363" w:rsidRDefault="007611F0" w:rsidP="006E532D">
      <w:pPr>
        <w:pStyle w:val="ListParagraph"/>
        <w:numPr>
          <w:ilvl w:val="0"/>
          <w:numId w:val="24"/>
        </w:numPr>
      </w:pPr>
      <w:r>
        <w:t>bifalder det styrkede fokus på uddannelse, erhvervsuddannelse og kvalifikationer, navnlig på grund af deres betydning for Europas fremtid og for økonomisk velstand, styrket samhørighed og demokrati;</w:t>
      </w:r>
    </w:p>
    <w:p w:rsidR="007611F0" w:rsidRPr="003C5363" w:rsidRDefault="007611F0" w:rsidP="006E532D">
      <w:pPr>
        <w:pStyle w:val="ListParagraph"/>
      </w:pPr>
    </w:p>
    <w:p w:rsidR="007611F0" w:rsidRPr="003C5363" w:rsidRDefault="007611F0" w:rsidP="006E532D">
      <w:pPr>
        <w:pStyle w:val="ListParagraph"/>
        <w:numPr>
          <w:ilvl w:val="0"/>
          <w:numId w:val="24"/>
        </w:numPr>
      </w:pPr>
      <w:r>
        <w:t>er bekymret over de vanskeligheder, der findes på arbejdsmarkedet som følge af kvalifikationsmismatchet og opfordrer til, at der udformes og implementeres politiske foranstaltninger samt incitamenter og bedste praksis, der kan gøre det muligt for medlemsstaterne at tilpasse deres uddannelsessystemer, så man kan undgå kvalifikationsmismatch. Denne indsats bør omfatte uddannelse til lærere på alle uddannelsesniveauer med henblik på at forbedre deres færdigheder og kompetencer;</w:t>
      </w:r>
    </w:p>
    <w:p w:rsidR="007611F0" w:rsidRPr="003C5363" w:rsidRDefault="007611F0" w:rsidP="006E532D">
      <w:pPr>
        <w:rPr>
          <w:lang w:val="fr-BE"/>
        </w:rPr>
      </w:pPr>
    </w:p>
    <w:p w:rsidR="007611F0" w:rsidRPr="003C5363" w:rsidRDefault="007611F0" w:rsidP="006E532D">
      <w:pPr>
        <w:pStyle w:val="ListParagraph"/>
        <w:numPr>
          <w:ilvl w:val="0"/>
          <w:numId w:val="24"/>
        </w:numPr>
      </w:pPr>
      <w:r>
        <w:t xml:space="preserve">fremhæver, at staten, arbejdsgivere og arbejdstagere deler ansvaret for livslang læring, op- og omkvalificering og opfordrer derfor regeringerne, arbejdsmarkedets partnere og civilsamfundet til at arbejde sammen om at yde rådgivning for at hjælpe folk med en løbende udvikling af deres viden og færdigheder. Vejledning ville sætte folk i stand til at træffe et oplyst valg om deres karriere og om, hvilke former for uddannelse og læring der giver dem de færdigheder og kompetencer, som arbejdsmarkedet efterspørger; </w:t>
      </w:r>
    </w:p>
    <w:p w:rsidR="007611F0" w:rsidRPr="003C5363" w:rsidRDefault="007611F0" w:rsidP="006E532D">
      <w:pPr>
        <w:rPr>
          <w:lang w:val="fr-BE"/>
        </w:rPr>
      </w:pPr>
    </w:p>
    <w:p w:rsidR="007611F0" w:rsidRPr="003C5363" w:rsidRDefault="007611F0" w:rsidP="006E532D">
      <w:pPr>
        <w:pStyle w:val="ListParagraph"/>
        <w:numPr>
          <w:ilvl w:val="0"/>
          <w:numId w:val="24"/>
        </w:numPr>
      </w:pPr>
      <w:r>
        <w:t>mener, at universiteter, videnskabscentre og forskningsinstitutioner samt arbejdsmarkedets parter og administrative instanser bør gøre en indsats for at søge at foregribe behovene for og tilgængeligheden af færdigheder samt strukturen af det fremtidige arbejdsmarked;</w:t>
      </w:r>
    </w:p>
    <w:p w:rsidR="007611F0" w:rsidRPr="003C5363" w:rsidRDefault="007611F0" w:rsidP="006E532D">
      <w:pPr>
        <w:rPr>
          <w:lang w:val="fr-BE"/>
        </w:rPr>
      </w:pPr>
    </w:p>
    <w:p w:rsidR="007611F0" w:rsidRPr="003C5363" w:rsidRDefault="007611F0" w:rsidP="006E532D">
      <w:pPr>
        <w:pStyle w:val="ListParagraph"/>
        <w:numPr>
          <w:ilvl w:val="0"/>
          <w:numId w:val="24"/>
        </w:numPr>
      </w:pPr>
      <w:r>
        <w:lastRenderedPageBreak/>
        <w:t>tilskynder til udveksling af bedste praksis inden for opkvalificering og omskoling og mener, at skatteincitamenter kunne medvirke til at tilskynde arbejdsgivere og ansatte til at gøre en yderligere uddannelsesindsats;</w:t>
      </w:r>
    </w:p>
    <w:p w:rsidR="007611F0" w:rsidRPr="003C5363" w:rsidRDefault="007611F0" w:rsidP="006E532D">
      <w:pPr>
        <w:rPr>
          <w:lang w:val="fr-BE"/>
        </w:rPr>
      </w:pPr>
    </w:p>
    <w:p w:rsidR="007611F0" w:rsidRPr="003C5363" w:rsidRDefault="007611F0" w:rsidP="006E532D">
      <w:pPr>
        <w:pStyle w:val="ListParagraph"/>
        <w:numPr>
          <w:ilvl w:val="0"/>
          <w:numId w:val="24"/>
        </w:numPr>
      </w:pPr>
      <w:r>
        <w:t>anser det for vigtigt, at man finder metoder til at anerkende kompetencer, der er opnået inden for ikkeformelle og uformelle rammer og foreslår, at man bruger platforme til en standardiseret bedømmelse af kompetenceniveauer, uanset hvordan kompetencerne er opnået. Udvalget mener, at dette kan gøre det lettere for virksomhederne at identificere en persons individuelle potentiale, navnlig med hensyn til ældre mennesker. Medlemsstaterne opfordres til at færdiggøre deres nationale systemer til godkendelse af kvalifikationer og anvende disse på korrekt vis.</w:t>
      </w:r>
    </w:p>
    <w:p w:rsidR="007611F0" w:rsidRDefault="007611F0" w:rsidP="006E532D">
      <w:pPr>
        <w:rPr>
          <w:lang w:val="fr-BE"/>
        </w:rPr>
      </w:pPr>
    </w:p>
    <w:p w:rsidR="007611F0" w:rsidRPr="00856D9E" w:rsidRDefault="007611F0" w:rsidP="006E532D">
      <w:pPr>
        <w:tabs>
          <w:tab w:val="left" w:pos="1701"/>
        </w:tabs>
        <w:overflowPunct w:val="0"/>
        <w:autoSpaceDE w:val="0"/>
        <w:autoSpaceDN w:val="0"/>
        <w:adjustRightInd w:val="0"/>
        <w:textAlignment w:val="baseline"/>
        <w:rPr>
          <w:i/>
          <w:szCs w:val="20"/>
        </w:rPr>
      </w:pPr>
      <w:r>
        <w:rPr>
          <w:b/>
          <w:i/>
          <w:szCs w:val="20"/>
        </w:rPr>
        <w:t>Kontaktperson</w:t>
      </w:r>
      <w:r>
        <w:t>:</w:t>
      </w:r>
      <w:r>
        <w:rPr>
          <w:i/>
          <w:szCs w:val="20"/>
        </w:rPr>
        <w:t xml:space="preserve"> </w:t>
      </w:r>
      <w:r>
        <w:rPr>
          <w:i/>
          <w:szCs w:val="20"/>
        </w:rPr>
        <w:tab/>
        <w:t>Sabrina Borg</w:t>
      </w:r>
    </w:p>
    <w:p w:rsidR="007611F0" w:rsidRPr="008B4546" w:rsidRDefault="007611F0" w:rsidP="006E532D">
      <w:pPr>
        <w:tabs>
          <w:tab w:val="left" w:pos="1701"/>
        </w:tabs>
        <w:overflowPunct w:val="0"/>
        <w:autoSpaceDE w:val="0"/>
        <w:autoSpaceDN w:val="0"/>
        <w:adjustRightInd w:val="0"/>
        <w:textAlignment w:val="baseline"/>
        <w:rPr>
          <w:szCs w:val="20"/>
        </w:rPr>
      </w:pPr>
      <w:r>
        <w:rPr>
          <w:i/>
          <w:szCs w:val="20"/>
        </w:rPr>
        <w:tab/>
        <w:t xml:space="preserve">(Tlf.: 00 32 2 546 97 27 – e-mail: </w:t>
      </w:r>
      <w:hyperlink r:id="rId32" w:history="1">
        <w:r>
          <w:rPr>
            <w:rStyle w:val="Hyperlink"/>
            <w:i/>
            <w:szCs w:val="20"/>
          </w:rPr>
          <w:t>sabrina.borg@eesc.europa.eu</w:t>
        </w:r>
      </w:hyperlink>
      <w:r>
        <w:rPr>
          <w:i/>
          <w:szCs w:val="20"/>
        </w:rPr>
        <w:t>)</w:t>
      </w:r>
    </w:p>
    <w:p w:rsidR="007A6870" w:rsidRDefault="007A6870" w:rsidP="006E532D">
      <w:pPr>
        <w:jc w:val="left"/>
        <w:rPr>
          <w:b/>
          <w:szCs w:val="20"/>
        </w:rPr>
      </w:pPr>
    </w:p>
    <w:p w:rsidR="002B73D3" w:rsidRPr="002B73D3" w:rsidRDefault="002B73D3" w:rsidP="006E532D">
      <w:pPr>
        <w:pStyle w:val="ListParagraph"/>
        <w:widowControl w:val="0"/>
        <w:numPr>
          <w:ilvl w:val="0"/>
          <w:numId w:val="22"/>
        </w:numPr>
        <w:overflowPunct w:val="0"/>
        <w:autoSpaceDE w:val="0"/>
        <w:autoSpaceDN w:val="0"/>
        <w:adjustRightInd w:val="0"/>
        <w:ind w:left="567" w:hanging="567"/>
        <w:textAlignment w:val="baseline"/>
        <w:rPr>
          <w:b/>
          <w:bCs/>
          <w:i/>
          <w:iCs/>
          <w:sz w:val="28"/>
          <w:szCs w:val="28"/>
        </w:rPr>
      </w:pPr>
      <w:r>
        <w:rPr>
          <w:b/>
          <w:bCs/>
          <w:i/>
          <w:iCs/>
          <w:sz w:val="28"/>
          <w:szCs w:val="28"/>
        </w:rPr>
        <w:t>Et robust demokrati gennem et stærkt og mangfoldigt civilsamfund</w:t>
      </w:r>
    </w:p>
    <w:p w:rsidR="002B73D3" w:rsidRPr="00F201AA" w:rsidRDefault="002B73D3" w:rsidP="006E532D">
      <w:pPr>
        <w:ind w:left="-567" w:firstLine="17"/>
        <w:rPr>
          <w:highlight w:val="yellow"/>
          <w:lang w:val="fr-BE"/>
        </w:rPr>
      </w:pPr>
    </w:p>
    <w:p w:rsidR="002B73D3" w:rsidRPr="004138FC" w:rsidRDefault="002B73D3" w:rsidP="006E532D">
      <w:r>
        <w:rPr>
          <w:b/>
        </w:rPr>
        <w:t>Ordfører:</w:t>
      </w:r>
      <w:r>
        <w:t xml:space="preserve"> </w:t>
      </w:r>
      <w:r>
        <w:tab/>
      </w:r>
      <w:r w:rsidR="00CF5B5D">
        <w:tab/>
      </w:r>
      <w:r>
        <w:t>Christian Moos (Gruppen Diversitet Europa - DE)</w:t>
      </w:r>
    </w:p>
    <w:p w:rsidR="00CF5B5D" w:rsidRDefault="00CF5B5D" w:rsidP="006E532D">
      <w:pPr>
        <w:tabs>
          <w:tab w:val="left" w:pos="1701"/>
        </w:tabs>
        <w:jc w:val="left"/>
        <w:rPr>
          <w:b/>
          <w:bCs/>
        </w:rPr>
      </w:pPr>
    </w:p>
    <w:p w:rsidR="002B73D3" w:rsidRDefault="002B73D3" w:rsidP="006E532D">
      <w:pPr>
        <w:tabs>
          <w:tab w:val="left" w:pos="1701"/>
        </w:tabs>
        <w:jc w:val="left"/>
        <w:rPr>
          <w:b/>
          <w:szCs w:val="20"/>
        </w:rPr>
      </w:pPr>
      <w:r>
        <w:rPr>
          <w:b/>
          <w:bCs/>
        </w:rPr>
        <w:t xml:space="preserve">Ref.: </w:t>
      </w:r>
      <w:r>
        <w:rPr>
          <w:b/>
          <w:bCs/>
        </w:rPr>
        <w:tab/>
      </w:r>
      <w:r>
        <w:t>EESC-2018-04661-00-00-AC-TRA</w:t>
      </w:r>
      <w:r>
        <w:rPr>
          <w:b/>
          <w:szCs w:val="20"/>
        </w:rPr>
        <w:t xml:space="preserve"> </w:t>
      </w:r>
    </w:p>
    <w:p w:rsidR="002B73D3" w:rsidRDefault="002B73D3" w:rsidP="006E532D">
      <w:pPr>
        <w:tabs>
          <w:tab w:val="left" w:pos="1701"/>
        </w:tabs>
        <w:jc w:val="left"/>
        <w:rPr>
          <w:b/>
          <w:szCs w:val="20"/>
        </w:rPr>
      </w:pPr>
    </w:p>
    <w:p w:rsidR="002B73D3" w:rsidRDefault="002B73D3" w:rsidP="006E532D">
      <w:pPr>
        <w:tabs>
          <w:tab w:val="left" w:pos="1701"/>
        </w:tabs>
        <w:jc w:val="left"/>
        <w:rPr>
          <w:b/>
          <w:szCs w:val="20"/>
        </w:rPr>
      </w:pPr>
      <w:r>
        <w:rPr>
          <w:b/>
          <w:szCs w:val="20"/>
        </w:rPr>
        <w:t>Hovedpunkter</w:t>
      </w:r>
    </w:p>
    <w:p w:rsidR="002B73D3" w:rsidRDefault="002B73D3" w:rsidP="006E532D">
      <w:pPr>
        <w:tabs>
          <w:tab w:val="left" w:pos="1701"/>
        </w:tabs>
        <w:jc w:val="left"/>
        <w:rPr>
          <w:b/>
          <w:szCs w:val="20"/>
        </w:rPr>
      </w:pPr>
    </w:p>
    <w:p w:rsidR="002B73D3" w:rsidRDefault="002B73D3" w:rsidP="006E532D">
      <w:r>
        <w:t>Betydelige politiske kræfter i Europa underminerer det liberale demokrati og ønsker at tilintetgøre Den Europæiske Union. Et liberalt demokrati bygger på borgerlige frihedsrettigheder og et pluralistisk civilsamfund. Det kan imidlertid kun fungere, hvis de politiske og retlige rammer tillader det, og finansiering ikke hindres. Der er behov for stærke arbejdsmarkedsparter og et stærkt civilsamfund til at forsvare de europæiske kerneværdier.</w:t>
      </w:r>
    </w:p>
    <w:p w:rsidR="002B73D3" w:rsidRDefault="002B73D3" w:rsidP="006E532D"/>
    <w:p w:rsidR="002B73D3" w:rsidRDefault="002B73D3" w:rsidP="006E532D">
      <w:r>
        <w:t>Civilsamfundet og demokratiet udfordres imidlertid på mange områder, f.eks. af fremkomsten af et "ikkecivilt samfund". Etablerede aktører i nationale og overnationale institutioner tager i stigende grad den populistiske tankegang til sig. Hvis nogle medlemsstater giver efter for autoritære principper, må EU tage traktaten i anvendelse i dens fulde udstrækning og udelukke dem, der vender sig mod det liberale demokrati, fra deres politiske partier på europæisk plan og i Europa-Parlamentet.</w:t>
      </w:r>
    </w:p>
    <w:p w:rsidR="002B73D3" w:rsidRDefault="002B73D3" w:rsidP="006E532D"/>
    <w:p w:rsidR="002B73D3" w:rsidRDefault="002B73D3" w:rsidP="006E532D">
      <w:r>
        <w:t xml:space="preserve">EØSU gentager sin efterlysning af et demokratisk semester med en europæisk kontrolmekanisme for retsstatsprincippet og de grundlæggende rettigheder samt en resultattavle for demokrati. Man bør overveje korrigerende økonomiske foranstaltninger i tilfælde af manglende overholdelse af artikel 2 i traktaten om Den Europæiske Union (TEU), men dette må ikke ske på bekostning af civilsamfundets støttemodtagere. </w:t>
      </w:r>
    </w:p>
    <w:p w:rsidR="002B73D3" w:rsidRDefault="002B73D3" w:rsidP="006E532D"/>
    <w:p w:rsidR="002B73D3" w:rsidRDefault="002B73D3" w:rsidP="006E532D">
      <w:r>
        <w:t xml:space="preserve">Den nye FFR bør øge støtten til civilsamfundsorganisationer, hvis de nationale regeringer af politiske årsager skærer i eller helt standser finansieringen, men kun hvis disse civilsamfundsorganisationer giver klart tilsagn om at respektere de europæiske værdier. Den administrative byrde bør mindskes. </w:t>
      </w:r>
    </w:p>
    <w:p w:rsidR="002B73D3" w:rsidRDefault="002B73D3" w:rsidP="006E532D"/>
    <w:p w:rsidR="002B73D3" w:rsidRDefault="002B73D3" w:rsidP="006E532D">
      <w:r>
        <w:lastRenderedPageBreak/>
        <w:t>EØSU opfordrer EU-institutionerne til yderligere at styrke deltagelsesdemokratiet. Kommissionen bør fremsætte forslag om minimumsstandarder for forening af erhvervsmæssige aktiviteter og frivilligt arbejde på civilsamfundsområdet. EØSU støtter Europa-Parlamentets efterlysning af et forslag til oprettelse af en europæisk statut for gensidige selskaber, foreninger og fonde. En anden mulighed er interinstitutionel godkendelse i form af en slags mærke for NGO'er.</w:t>
      </w:r>
    </w:p>
    <w:p w:rsidR="002B73D3" w:rsidRDefault="002B73D3" w:rsidP="006E532D"/>
    <w:p w:rsidR="002B73D3" w:rsidRDefault="002B73D3" w:rsidP="006E532D">
      <w:r>
        <w:t>EØSU opfordrer medlemsstaterne til at indføre skattemæssige incitamenter med henblik på at støtte civilsamfundet på en måde, der ikke underminerer den skattemæssige retfærdighed. De nationale og europæiske politiske beslutningstagere skal tackle de presserende sociale problemer og sikre social bæredygtighed med inklusive uddannelsessystemer.</w:t>
      </w:r>
    </w:p>
    <w:p w:rsidR="002B73D3" w:rsidRDefault="002B73D3" w:rsidP="006E532D">
      <w:pPr>
        <w:pStyle w:val="NormalWeb"/>
        <w:spacing w:before="0" w:beforeAutospacing="0" w:after="0" w:afterAutospacing="0" w:line="288" w:lineRule="auto"/>
        <w:jc w:val="both"/>
      </w:pPr>
    </w:p>
    <w:p w:rsidR="002B73D3" w:rsidRDefault="002B73D3" w:rsidP="006E532D">
      <w:pPr>
        <w:tabs>
          <w:tab w:val="left" w:pos="770"/>
        </w:tabs>
        <w:ind w:left="1701" w:hanging="1701"/>
        <w:rPr>
          <w:rStyle w:val="normal--char"/>
          <w:i/>
          <w:iCs/>
        </w:rPr>
      </w:pPr>
      <w:r>
        <w:rPr>
          <w:rStyle w:val="normal--char"/>
          <w:b/>
          <w:bCs/>
          <w:i/>
          <w:iCs/>
        </w:rPr>
        <w:t>Kontaktperson:</w:t>
      </w:r>
      <w:r>
        <w:rPr>
          <w:rStyle w:val="normal--char"/>
          <w:b/>
          <w:bCs/>
          <w:i/>
          <w:iCs/>
        </w:rPr>
        <w:tab/>
      </w:r>
      <w:r>
        <w:rPr>
          <w:rStyle w:val="normal--char"/>
          <w:bCs/>
          <w:i/>
          <w:iCs/>
        </w:rPr>
        <w:t>June Bedaton</w:t>
      </w:r>
    </w:p>
    <w:p w:rsidR="006C4634" w:rsidRDefault="002B73D3" w:rsidP="006E532D">
      <w:pPr>
        <w:tabs>
          <w:tab w:val="left" w:pos="1701"/>
        </w:tabs>
        <w:jc w:val="left"/>
        <w:rPr>
          <w:rStyle w:val="normal--char"/>
          <w:i/>
          <w:iCs/>
        </w:rPr>
      </w:pPr>
      <w:r>
        <w:rPr>
          <w:rStyle w:val="normal--char"/>
          <w:i/>
          <w:iCs/>
        </w:rPr>
        <w:tab/>
        <w:t xml:space="preserve">(Tlf.: 00 32 2 546 81 34 – e-mail: </w:t>
      </w:r>
      <w:hyperlink r:id="rId33" w:history="1">
        <w:r>
          <w:rPr>
            <w:rStyle w:val="Hyperlink"/>
            <w:i/>
            <w:iCs/>
          </w:rPr>
          <w:t>june.bedaton@eesc.europa.eu</w:t>
        </w:r>
      </w:hyperlink>
      <w:r>
        <w:t>)</w:t>
      </w:r>
    </w:p>
    <w:p w:rsidR="006C4634" w:rsidRDefault="006C4634" w:rsidP="006E532D">
      <w:pPr>
        <w:tabs>
          <w:tab w:val="left" w:pos="1701"/>
        </w:tabs>
        <w:jc w:val="left"/>
        <w:rPr>
          <w:rStyle w:val="normal--char"/>
          <w:i/>
          <w:iCs/>
          <w:lang w:val="fr-BE"/>
        </w:rPr>
      </w:pPr>
    </w:p>
    <w:p w:rsidR="006C4634" w:rsidRPr="00632968" w:rsidRDefault="006C4634" w:rsidP="006E532D">
      <w:pPr>
        <w:pStyle w:val="ListParagraph"/>
        <w:numPr>
          <w:ilvl w:val="0"/>
          <w:numId w:val="23"/>
        </w:numPr>
        <w:ind w:left="567" w:hanging="567"/>
        <w:rPr>
          <w:b/>
          <w:i/>
          <w:sz w:val="28"/>
          <w:szCs w:val="28"/>
        </w:rPr>
      </w:pPr>
      <w:r>
        <w:rPr>
          <w:b/>
          <w:i/>
          <w:sz w:val="28"/>
          <w:szCs w:val="28"/>
        </w:rPr>
        <w:t>Undervisning i Den Europæiske Union</w:t>
      </w:r>
    </w:p>
    <w:p w:rsidR="006C4634" w:rsidRDefault="006C4634" w:rsidP="006E532D">
      <w:pPr>
        <w:rPr>
          <w:lang w:val="fr-BE"/>
        </w:rPr>
      </w:pPr>
    </w:p>
    <w:p w:rsidR="006C4634" w:rsidRDefault="006C4634" w:rsidP="006E532D">
      <w:pPr>
        <w:tabs>
          <w:tab w:val="left" w:pos="1701"/>
        </w:tabs>
        <w:overflowPunct w:val="0"/>
        <w:autoSpaceDE w:val="0"/>
        <w:autoSpaceDN w:val="0"/>
        <w:adjustRightInd w:val="0"/>
        <w:textAlignment w:val="baseline"/>
        <w:rPr>
          <w:b/>
          <w:szCs w:val="20"/>
        </w:rPr>
      </w:pPr>
      <w:r>
        <w:rPr>
          <w:b/>
          <w:szCs w:val="20"/>
        </w:rPr>
        <w:t>Ordfører:</w:t>
      </w:r>
      <w:r>
        <w:rPr>
          <w:b/>
          <w:szCs w:val="20"/>
        </w:rPr>
        <w:tab/>
      </w:r>
      <w:r>
        <w:t>Tatjana Babrauskienė (Arbejdstagergruppen – LT)</w:t>
      </w:r>
    </w:p>
    <w:p w:rsidR="006C4634" w:rsidRDefault="006C4634" w:rsidP="006E532D">
      <w:pPr>
        <w:overflowPunct w:val="0"/>
        <w:autoSpaceDE w:val="0"/>
        <w:autoSpaceDN w:val="0"/>
        <w:adjustRightInd w:val="0"/>
        <w:textAlignment w:val="baseline"/>
        <w:rPr>
          <w:b/>
          <w:szCs w:val="20"/>
        </w:rPr>
      </w:pPr>
      <w:r>
        <w:rPr>
          <w:b/>
          <w:szCs w:val="20"/>
        </w:rPr>
        <w:t>Medordfører:</w:t>
      </w:r>
      <w:r>
        <w:rPr>
          <w:b/>
          <w:szCs w:val="20"/>
        </w:rPr>
        <w:tab/>
      </w:r>
      <w:r>
        <w:t>Pavel Trantina (Gruppen Diversitet Europa – CZ)</w:t>
      </w:r>
    </w:p>
    <w:p w:rsidR="00CF5B5D" w:rsidRDefault="00CF5B5D" w:rsidP="006E532D">
      <w:pPr>
        <w:tabs>
          <w:tab w:val="left" w:pos="1701"/>
        </w:tabs>
        <w:jc w:val="left"/>
        <w:rPr>
          <w:b/>
          <w:szCs w:val="20"/>
        </w:rPr>
      </w:pPr>
    </w:p>
    <w:p w:rsidR="006C4634" w:rsidRDefault="006C4634" w:rsidP="006E532D">
      <w:pPr>
        <w:tabs>
          <w:tab w:val="left" w:pos="1701"/>
        </w:tabs>
        <w:jc w:val="left"/>
        <w:rPr>
          <w:b/>
          <w:szCs w:val="20"/>
        </w:rPr>
      </w:pPr>
      <w:r>
        <w:rPr>
          <w:b/>
          <w:szCs w:val="20"/>
        </w:rPr>
        <w:t>Ref.:</w:t>
      </w:r>
      <w:r>
        <w:rPr>
          <w:b/>
          <w:szCs w:val="20"/>
        </w:rPr>
        <w:tab/>
      </w:r>
      <w:r>
        <w:t>EESC-2018-06187-00-00-AC-TRA</w:t>
      </w:r>
    </w:p>
    <w:p w:rsidR="006C4634" w:rsidRDefault="006C4634" w:rsidP="006E532D">
      <w:pPr>
        <w:tabs>
          <w:tab w:val="left" w:pos="1701"/>
        </w:tabs>
        <w:jc w:val="left"/>
        <w:rPr>
          <w:b/>
          <w:szCs w:val="20"/>
        </w:rPr>
      </w:pPr>
    </w:p>
    <w:p w:rsidR="006C4634" w:rsidRDefault="006C4634" w:rsidP="006E532D">
      <w:pPr>
        <w:tabs>
          <w:tab w:val="left" w:pos="1701"/>
        </w:tabs>
        <w:jc w:val="left"/>
        <w:rPr>
          <w:b/>
          <w:szCs w:val="20"/>
        </w:rPr>
      </w:pPr>
      <w:r>
        <w:rPr>
          <w:b/>
          <w:szCs w:val="20"/>
        </w:rPr>
        <w:t>Hovedpunkter</w:t>
      </w:r>
    </w:p>
    <w:p w:rsidR="006C4634" w:rsidRDefault="006C4634" w:rsidP="006E532D">
      <w:pPr>
        <w:tabs>
          <w:tab w:val="left" w:pos="1701"/>
        </w:tabs>
        <w:jc w:val="left"/>
        <w:rPr>
          <w:b/>
          <w:szCs w:val="20"/>
        </w:rPr>
      </w:pPr>
    </w:p>
    <w:p w:rsidR="006C4634" w:rsidRPr="006C4634" w:rsidRDefault="006C4634" w:rsidP="006E532D">
      <w:pPr>
        <w:tabs>
          <w:tab w:val="left" w:pos="1701"/>
        </w:tabs>
        <w:jc w:val="left"/>
        <w:rPr>
          <w:szCs w:val="20"/>
        </w:rPr>
      </w:pPr>
      <w:r>
        <w:t>EØSU</w:t>
      </w:r>
    </w:p>
    <w:p w:rsidR="006C4634" w:rsidRDefault="006C4634" w:rsidP="006E532D">
      <w:pPr>
        <w:tabs>
          <w:tab w:val="left" w:pos="1701"/>
        </w:tabs>
        <w:jc w:val="left"/>
        <w:rPr>
          <w:b/>
          <w:szCs w:val="20"/>
        </w:rPr>
      </w:pPr>
    </w:p>
    <w:p w:rsidR="006C4634" w:rsidRDefault="006C4634" w:rsidP="006E532D">
      <w:pPr>
        <w:pStyle w:val="Heading2"/>
        <w:numPr>
          <w:ilvl w:val="0"/>
          <w:numId w:val="42"/>
        </w:numPr>
        <w:overflowPunct w:val="0"/>
        <w:autoSpaceDE w:val="0"/>
        <w:autoSpaceDN w:val="0"/>
        <w:adjustRightInd w:val="0"/>
        <w:textAlignment w:val="baseline"/>
      </w:pPr>
      <w:r>
        <w:t>mener, at det europæiske projekts succes afhænger af de værdier, det repræsenterer og af, at dets energi og ånd er baseret på en stærk europæisk identitet og borgernes identifikation med EU. Holistisk, inklusiv uddannelse af høj kvalitet og livslang læring er vigtige forudsætninger for at skabe en følelse af tilhørsforhold og ansvar blandt EU-borgerne og fremme deres aktive deltagelse i EU's beslutningstagning Førstnævnte bør være en rettighed for alle. Der bør gøres en indsats for at sikre et EU-kendskab hos borgere i alle aldre;</w:t>
      </w:r>
    </w:p>
    <w:p w:rsidR="006C4634" w:rsidRDefault="006C4634" w:rsidP="006E532D">
      <w:pPr>
        <w:rPr>
          <w:lang w:val="fr-BE"/>
        </w:rPr>
      </w:pPr>
    </w:p>
    <w:p w:rsidR="006C4634" w:rsidRDefault="006C4634" w:rsidP="006E532D">
      <w:pPr>
        <w:pStyle w:val="ListParagraph"/>
        <w:numPr>
          <w:ilvl w:val="0"/>
          <w:numId w:val="42"/>
        </w:numPr>
      </w:pPr>
      <w:r>
        <w:t>understreger, at undervisning i EU bør være rettet mod alle aldersgrupper inden for formelle, ikke-formelle og uformelle læringsmiljøer og opfordrer til, at budgettet til Jean Monnet-aktiviteterne øges, og programmet udvides, så det kommer til at omfatte projekter, der fokuserer på undervisning i EU, opbygning af en EU-identitet og fremme af den civile dialog blandt voksne;</w:t>
      </w:r>
    </w:p>
    <w:p w:rsidR="006C4634" w:rsidRDefault="006C4634" w:rsidP="006E532D">
      <w:pPr>
        <w:rPr>
          <w:lang w:val="fr-BE"/>
        </w:rPr>
      </w:pPr>
    </w:p>
    <w:p w:rsidR="006C4634" w:rsidRDefault="006C4634" w:rsidP="006E532D">
      <w:pPr>
        <w:pStyle w:val="ListParagraph"/>
        <w:numPr>
          <w:ilvl w:val="0"/>
          <w:numId w:val="42"/>
        </w:numPr>
      </w:pPr>
      <w:r>
        <w:t>understreger betydningen af informations-, kommunikations- og uddannelsesstrategier til at forbedre den måde, hvorpå oplysninger om EU og Unionens resultater formidles. Public service-medier, EP's og EØSU's medlemmer bør spille en aktiv rolle i den henseende;</w:t>
      </w:r>
    </w:p>
    <w:p w:rsidR="006C4634" w:rsidRDefault="006C4634" w:rsidP="006E532D">
      <w:pPr>
        <w:pStyle w:val="ListParagraph"/>
        <w:rPr>
          <w:lang w:val="fr-BE"/>
        </w:rPr>
      </w:pPr>
    </w:p>
    <w:p w:rsidR="006C4634" w:rsidRDefault="006C4634" w:rsidP="006E532D">
      <w:pPr>
        <w:pStyle w:val="ListParagraph"/>
        <w:numPr>
          <w:ilvl w:val="0"/>
          <w:numId w:val="42"/>
        </w:numPr>
      </w:pPr>
      <w:r>
        <w:t>anbefaler, at der skabes og markedsføres en platform, der indeholder lærings- og undervisningsmateriale om EU, Unionens grundlæggende værdier og demokrati. Denne bør være tilgængelig for uddannelsesinstitutioner og lærende på forskellige EU-sprog;</w:t>
      </w:r>
    </w:p>
    <w:p w:rsidR="006C4634" w:rsidRDefault="006C4634" w:rsidP="006E532D">
      <w:pPr>
        <w:pStyle w:val="ListParagraph"/>
        <w:rPr>
          <w:lang w:val="fr-BE"/>
        </w:rPr>
      </w:pPr>
    </w:p>
    <w:p w:rsidR="006C4634" w:rsidRDefault="006C4634" w:rsidP="006E532D">
      <w:pPr>
        <w:pStyle w:val="ListParagraph"/>
        <w:numPr>
          <w:ilvl w:val="0"/>
          <w:numId w:val="42"/>
        </w:numPr>
      </w:pPr>
      <w:r>
        <w:t>påpeger, at undervisning i EU, Unionens resultater og udvikling bør indgå i undervisningsplanerne i alle uddannelsessektorer og bemærker, at det er vigtigt, at den løbende faglige uddannelse af alle undervisere omfatter undervisning i EU;</w:t>
      </w:r>
    </w:p>
    <w:p w:rsidR="006C4634" w:rsidRDefault="006C4634" w:rsidP="006E532D">
      <w:pPr>
        <w:rPr>
          <w:lang w:val="fr-BE"/>
        </w:rPr>
      </w:pPr>
    </w:p>
    <w:p w:rsidR="006C4634" w:rsidRDefault="006C4634" w:rsidP="006E532D">
      <w:pPr>
        <w:pStyle w:val="ListParagraph"/>
        <w:numPr>
          <w:ilvl w:val="0"/>
          <w:numId w:val="42"/>
        </w:numPr>
      </w:pPr>
      <w:r>
        <w:t>mener, at interessenter såsom fagforeninger, virksomheder og civilsamfundsorganisationer, der er aktive inden for almen uddannelse, erhvervsuddannelse, ungdoms- og voksenuddannelse, bør tilskyndes og støttes i at forbedre deres aktiviteter inden for læring og undervisning om EU;</w:t>
      </w:r>
    </w:p>
    <w:p w:rsidR="006C4634" w:rsidRDefault="006C4634" w:rsidP="006E532D">
      <w:pPr>
        <w:rPr>
          <w:lang w:val="fr-BE"/>
        </w:rPr>
      </w:pPr>
    </w:p>
    <w:p w:rsidR="006C4634" w:rsidRDefault="006C4634" w:rsidP="006E532D">
      <w:pPr>
        <w:pStyle w:val="ListParagraph"/>
        <w:numPr>
          <w:ilvl w:val="0"/>
          <w:numId w:val="42"/>
        </w:numPr>
      </w:pPr>
      <w:r>
        <w:t xml:space="preserve">anbefaler, at medlemsstaterne fremmer partnerskaber mellem formelle og ikke-formelle uddannelsesinstitutioner med det formål at tilbyde uddannelse i medborgerskab og undervise i EU. I den forbindelse bør ungdomsorganisationer inddrages i udformningen af læseplaner og i udformningen af metoder til undervisning i medborgerkundskab. </w:t>
      </w:r>
    </w:p>
    <w:p w:rsidR="006C4634" w:rsidRDefault="006C4634" w:rsidP="006E532D">
      <w:pPr>
        <w:rPr>
          <w:b/>
          <w:i/>
          <w:szCs w:val="20"/>
          <w:lang w:val="en-GB"/>
        </w:rPr>
      </w:pPr>
    </w:p>
    <w:p w:rsidR="006C4634" w:rsidRPr="00246AE6" w:rsidRDefault="006C4634" w:rsidP="006E532D">
      <w:pPr>
        <w:tabs>
          <w:tab w:val="left" w:pos="1701"/>
        </w:tabs>
      </w:pPr>
      <w:r>
        <w:rPr>
          <w:b/>
          <w:i/>
          <w:szCs w:val="20"/>
        </w:rPr>
        <w:t>Kontaktperson</w:t>
      </w:r>
      <w:r>
        <w:t>:</w:t>
      </w:r>
      <w:r>
        <w:rPr>
          <w:i/>
          <w:szCs w:val="20"/>
        </w:rPr>
        <w:t xml:space="preserve"> </w:t>
      </w:r>
      <w:r>
        <w:rPr>
          <w:i/>
          <w:szCs w:val="20"/>
        </w:rPr>
        <w:tab/>
        <w:t>Sabrina Borg</w:t>
      </w:r>
    </w:p>
    <w:p w:rsidR="0051572F" w:rsidRDefault="006C4634" w:rsidP="006E532D">
      <w:pPr>
        <w:tabs>
          <w:tab w:val="left" w:pos="1701"/>
        </w:tabs>
        <w:jc w:val="left"/>
        <w:rPr>
          <w:i/>
          <w:szCs w:val="20"/>
        </w:rPr>
      </w:pPr>
      <w:r>
        <w:rPr>
          <w:i/>
          <w:szCs w:val="20"/>
        </w:rPr>
        <w:tab/>
        <w:t xml:space="preserve">(Tlf.: 00 32 2 546 97 27 – e-mail: </w:t>
      </w:r>
      <w:hyperlink r:id="rId34" w:history="1">
        <w:r>
          <w:rPr>
            <w:rStyle w:val="Hyperlink"/>
            <w:i/>
            <w:szCs w:val="20"/>
          </w:rPr>
          <w:t>sabrina.borg@eesc.europa.eu</w:t>
        </w:r>
      </w:hyperlink>
      <w:r>
        <w:rPr>
          <w:i/>
          <w:szCs w:val="20"/>
        </w:rPr>
        <w:t>)</w:t>
      </w:r>
    </w:p>
    <w:p w:rsidR="0051572F" w:rsidRDefault="0051572F" w:rsidP="006E532D">
      <w:pPr>
        <w:tabs>
          <w:tab w:val="left" w:pos="1701"/>
        </w:tabs>
        <w:jc w:val="left"/>
        <w:rPr>
          <w:i/>
          <w:szCs w:val="20"/>
        </w:rPr>
      </w:pPr>
    </w:p>
    <w:p w:rsidR="0051572F" w:rsidRPr="00B1175C" w:rsidRDefault="00B1175C" w:rsidP="006E532D">
      <w:pPr>
        <w:pStyle w:val="ListParagraph"/>
        <w:numPr>
          <w:ilvl w:val="0"/>
          <w:numId w:val="43"/>
        </w:numPr>
        <w:tabs>
          <w:tab w:val="left" w:pos="1701"/>
        </w:tabs>
        <w:ind w:left="567" w:hanging="567"/>
        <w:jc w:val="left"/>
        <w:rPr>
          <w:b/>
          <w:szCs w:val="20"/>
        </w:rPr>
      </w:pPr>
      <w:r>
        <w:rPr>
          <w:b/>
          <w:i/>
          <w:sz w:val="28"/>
          <w:szCs w:val="28"/>
        </w:rPr>
        <w:t>Midler til den specifikke tildeling til ungdomsbeskæftigelsesinitiativet (ændring)</w:t>
      </w:r>
    </w:p>
    <w:p w:rsidR="00B1175C" w:rsidRDefault="00B1175C" w:rsidP="006E532D">
      <w:pPr>
        <w:tabs>
          <w:tab w:val="left" w:pos="1701"/>
        </w:tabs>
        <w:jc w:val="left"/>
        <w:rPr>
          <w:b/>
          <w:szCs w:val="20"/>
        </w:rPr>
      </w:pPr>
    </w:p>
    <w:p w:rsidR="00B1175C" w:rsidRDefault="00B1175C" w:rsidP="006E532D">
      <w:pPr>
        <w:tabs>
          <w:tab w:val="left" w:pos="1701"/>
        </w:tabs>
        <w:jc w:val="left"/>
        <w:rPr>
          <w:b/>
          <w:szCs w:val="20"/>
        </w:rPr>
      </w:pPr>
      <w:r>
        <w:rPr>
          <w:b/>
          <w:szCs w:val="20"/>
        </w:rPr>
        <w:t>Ref.:</w:t>
      </w:r>
      <w:r>
        <w:rPr>
          <w:b/>
          <w:szCs w:val="20"/>
        </w:rPr>
        <w:tab/>
      </w:r>
      <w:r>
        <w:t>EESC-2019-00935-00-00-AC-TRA</w:t>
      </w:r>
    </w:p>
    <w:p w:rsidR="00B1175C" w:rsidRDefault="00B1175C" w:rsidP="006E532D">
      <w:pPr>
        <w:tabs>
          <w:tab w:val="left" w:pos="1701"/>
        </w:tabs>
        <w:jc w:val="left"/>
        <w:rPr>
          <w:b/>
          <w:szCs w:val="20"/>
        </w:rPr>
      </w:pPr>
    </w:p>
    <w:p w:rsidR="00B1175C" w:rsidRDefault="00B1175C" w:rsidP="006E532D">
      <w:pPr>
        <w:tabs>
          <w:tab w:val="left" w:pos="1701"/>
        </w:tabs>
        <w:jc w:val="left"/>
        <w:rPr>
          <w:b/>
          <w:szCs w:val="20"/>
        </w:rPr>
      </w:pPr>
      <w:r>
        <w:rPr>
          <w:b/>
          <w:szCs w:val="20"/>
        </w:rPr>
        <w:t>Hovedpunkter</w:t>
      </w:r>
    </w:p>
    <w:p w:rsidR="00B1175C" w:rsidRDefault="00B1175C" w:rsidP="006E532D">
      <w:pPr>
        <w:tabs>
          <w:tab w:val="left" w:pos="1701"/>
        </w:tabs>
        <w:jc w:val="left"/>
        <w:rPr>
          <w:b/>
          <w:szCs w:val="20"/>
        </w:rPr>
      </w:pPr>
    </w:p>
    <w:p w:rsidR="00B1175C" w:rsidRDefault="00B1175C" w:rsidP="006E532D">
      <w:pPr>
        <w:pStyle w:val="Heading2"/>
        <w:numPr>
          <w:ilvl w:val="0"/>
          <w:numId w:val="0"/>
        </w:numPr>
      </w:pPr>
      <w:r>
        <w:t>Da EØSU fuldt ud går ind for forslagets indhold, som ikke giver anledning til bemærkninger, besluttede det at afgive en udtalelse til støtte for det fremsatte forslag.</w:t>
      </w:r>
    </w:p>
    <w:p w:rsidR="00B1175C" w:rsidRDefault="00B1175C" w:rsidP="006E532D">
      <w:pPr>
        <w:tabs>
          <w:tab w:val="center" w:pos="284"/>
        </w:tabs>
        <w:ind w:left="266" w:hanging="266"/>
        <w:rPr>
          <w:lang w:val="fr-BE"/>
        </w:rPr>
      </w:pPr>
    </w:p>
    <w:p w:rsidR="00B1175C" w:rsidRDefault="00B1175C" w:rsidP="006E532D">
      <w:pPr>
        <w:tabs>
          <w:tab w:val="left" w:pos="770"/>
        </w:tabs>
        <w:ind w:left="1701" w:hanging="1701"/>
        <w:rPr>
          <w:rStyle w:val="normal--char"/>
          <w:i/>
          <w:iCs/>
        </w:rPr>
      </w:pPr>
      <w:r>
        <w:rPr>
          <w:b/>
          <w:i/>
        </w:rPr>
        <w:t>Kontaktperson:</w:t>
      </w:r>
      <w:r>
        <w:tab/>
      </w:r>
      <w:r>
        <w:rPr>
          <w:rStyle w:val="normal--char"/>
          <w:bCs/>
          <w:i/>
          <w:iCs/>
        </w:rPr>
        <w:t>Ana Dumitrache</w:t>
      </w:r>
    </w:p>
    <w:p w:rsidR="004E1A80" w:rsidRDefault="00B1175C" w:rsidP="006E532D">
      <w:pPr>
        <w:tabs>
          <w:tab w:val="left" w:pos="1701"/>
        </w:tabs>
        <w:rPr>
          <w:rStyle w:val="normal--char"/>
          <w:i/>
          <w:iCs/>
        </w:rPr>
      </w:pPr>
      <w:r>
        <w:rPr>
          <w:rStyle w:val="normal--char"/>
          <w:i/>
          <w:iCs/>
        </w:rPr>
        <w:tab/>
        <w:t xml:space="preserve">(Tlf.: 00 32 2 546 81 31 – e-mail: </w:t>
      </w:r>
      <w:hyperlink r:id="rId35" w:history="1">
        <w:r>
          <w:rPr>
            <w:rStyle w:val="Hyperlink"/>
            <w:i/>
            <w:iCs/>
          </w:rPr>
          <w:t>ana.dumitrache@eesc.europa.eu</w:t>
        </w:r>
      </w:hyperlink>
      <w:r>
        <w:t>)</w:t>
      </w:r>
    </w:p>
    <w:p w:rsidR="004E1A80" w:rsidRDefault="004E1A80" w:rsidP="006E532D">
      <w:pPr>
        <w:pStyle w:val="ListParagraph"/>
        <w:tabs>
          <w:tab w:val="left" w:pos="567"/>
        </w:tabs>
        <w:jc w:val="left"/>
        <w:rPr>
          <w:rStyle w:val="normal--char"/>
          <w:i/>
          <w:iCs/>
          <w:lang w:val="fr-BE"/>
        </w:rPr>
      </w:pPr>
    </w:p>
    <w:p w:rsidR="004E1A80" w:rsidRDefault="004E1A80" w:rsidP="006E532D">
      <w:pPr>
        <w:jc w:val="left"/>
        <w:rPr>
          <w:b/>
        </w:rPr>
      </w:pPr>
      <w:r>
        <w:br w:type="page"/>
      </w:r>
    </w:p>
    <w:p w:rsidR="0057597E" w:rsidRDefault="0057597E" w:rsidP="006E532D">
      <w:pPr>
        <w:pStyle w:val="Heading1"/>
        <w:ind w:left="567" w:hanging="567"/>
        <w:rPr>
          <w:b/>
        </w:rPr>
      </w:pPr>
      <w:bookmarkStart w:id="170" w:name="_Toc8388844"/>
      <w:r>
        <w:rPr>
          <w:b/>
        </w:rPr>
        <w:lastRenderedPageBreak/>
        <w:t>LYTTEN TIL EUROPAS BORGERE MED HENBLIK PÅ EN BÆREDYGTIG FREMTID (SIBIU OG DEREFTER)</w:t>
      </w:r>
      <w:bookmarkEnd w:id="170"/>
    </w:p>
    <w:p w:rsidR="00CF5B5D" w:rsidRPr="00CF5B5D" w:rsidRDefault="00CF5B5D" w:rsidP="00CF5B5D"/>
    <w:p w:rsidR="0057597E" w:rsidRPr="0051645C" w:rsidRDefault="0057597E" w:rsidP="006E532D">
      <w:pPr>
        <w:pStyle w:val="ListParagraph"/>
        <w:widowControl w:val="0"/>
        <w:numPr>
          <w:ilvl w:val="0"/>
          <w:numId w:val="43"/>
        </w:numPr>
        <w:overflowPunct w:val="0"/>
        <w:autoSpaceDE w:val="0"/>
        <w:autoSpaceDN w:val="0"/>
        <w:adjustRightInd w:val="0"/>
        <w:ind w:left="567" w:hanging="567"/>
        <w:textAlignment w:val="baseline"/>
        <w:rPr>
          <w:b/>
          <w:i/>
          <w:sz w:val="28"/>
          <w:szCs w:val="28"/>
        </w:rPr>
      </w:pPr>
      <w:r>
        <w:rPr>
          <w:b/>
          <w:i/>
          <w:sz w:val="28"/>
          <w:szCs w:val="28"/>
        </w:rPr>
        <w:t>Lytten til Europas borgere med henblik på en bæredygtig fremtid (Sibiu og derefter)</w:t>
      </w:r>
    </w:p>
    <w:p w:rsidR="0057597E" w:rsidRPr="00BA0DDC" w:rsidRDefault="0057597E" w:rsidP="006E532D">
      <w:pPr>
        <w:widowControl w:val="0"/>
        <w:overflowPunct w:val="0"/>
        <w:autoSpaceDE w:val="0"/>
        <w:autoSpaceDN w:val="0"/>
        <w:adjustRightInd w:val="0"/>
        <w:textAlignment w:val="baseline"/>
        <w:rPr>
          <w:b/>
          <w:i/>
        </w:rPr>
      </w:pPr>
    </w:p>
    <w:p w:rsidR="0057597E" w:rsidRPr="007702DE" w:rsidRDefault="0057597E" w:rsidP="006E532D">
      <w:pPr>
        <w:pStyle w:val="ListHeader"/>
        <w:tabs>
          <w:tab w:val="left" w:pos="1701"/>
        </w:tabs>
        <w:spacing w:line="288" w:lineRule="auto"/>
        <w:jc w:val="both"/>
        <w:rPr>
          <w:rFonts w:ascii="Times New Roman" w:hAnsi="Times New Roman" w:cs="Times New Roman"/>
          <w:b w:val="0"/>
          <w:color w:val="000000" w:themeColor="text1"/>
          <w:sz w:val="22"/>
          <w:szCs w:val="22"/>
        </w:rPr>
      </w:pPr>
      <w:r>
        <w:rPr>
          <w:rFonts w:ascii="Times New Roman" w:hAnsi="Times New Roman"/>
          <w:sz w:val="22"/>
          <w:szCs w:val="22"/>
        </w:rPr>
        <w:t>Ordførere:</w:t>
      </w:r>
      <w:r>
        <w:t xml:space="preserve"> </w:t>
      </w:r>
      <w:r w:rsidR="00CF5B5D">
        <w:tab/>
      </w:r>
      <w:r>
        <w:rPr>
          <w:rFonts w:ascii="Times New Roman" w:hAnsi="Times New Roman"/>
          <w:b w:val="0"/>
          <w:bCs w:val="0"/>
          <w:color w:val="000000" w:themeColor="text1"/>
          <w:sz w:val="22"/>
          <w:szCs w:val="22"/>
        </w:rPr>
        <w:t>Vladimíra Drbalová (Arbejdsgivergruppen – CZ)</w:t>
      </w:r>
    </w:p>
    <w:p w:rsidR="0057597E" w:rsidRPr="007702DE" w:rsidRDefault="0057597E" w:rsidP="006E532D">
      <w:pPr>
        <w:pStyle w:val="ListHeader"/>
        <w:tabs>
          <w:tab w:val="left" w:pos="1701"/>
        </w:tabs>
        <w:spacing w:line="288" w:lineRule="auto"/>
        <w:jc w:val="both"/>
        <w:rPr>
          <w:rFonts w:ascii="Times New Roman" w:hAnsi="Times New Roman" w:cs="Times New Roman"/>
          <w:b w:val="0"/>
          <w:color w:val="000000" w:themeColor="text1"/>
          <w:sz w:val="22"/>
          <w:szCs w:val="22"/>
        </w:rPr>
      </w:pPr>
      <w:r>
        <w:rPr>
          <w:rFonts w:ascii="Times New Roman" w:hAnsi="Times New Roman"/>
          <w:b w:val="0"/>
          <w:color w:val="000000" w:themeColor="text1"/>
          <w:sz w:val="22"/>
          <w:szCs w:val="22"/>
        </w:rPr>
        <w:tab/>
        <w:t>Peter Schmidt (Arbejdstagergruppen – DE)</w:t>
      </w:r>
    </w:p>
    <w:p w:rsidR="0057597E" w:rsidRDefault="0057597E" w:rsidP="006E532D">
      <w:pPr>
        <w:tabs>
          <w:tab w:val="center" w:pos="284"/>
          <w:tab w:val="left" w:pos="1701"/>
        </w:tabs>
        <w:ind w:left="266" w:hanging="266"/>
      </w:pPr>
      <w:r>
        <w:rPr>
          <w:color w:val="000000" w:themeColor="text1"/>
        </w:rPr>
        <w:tab/>
      </w:r>
      <w:r>
        <w:rPr>
          <w:color w:val="000000" w:themeColor="text1"/>
        </w:rPr>
        <w:tab/>
      </w:r>
      <w:r>
        <w:rPr>
          <w:color w:val="000000" w:themeColor="text1"/>
        </w:rPr>
        <w:tab/>
        <w:t>Yves Somville (Gruppen Diversitet Europa – BE)</w:t>
      </w:r>
    </w:p>
    <w:p w:rsidR="00CF5B5D" w:rsidRDefault="00CF5B5D" w:rsidP="006E532D">
      <w:pPr>
        <w:tabs>
          <w:tab w:val="center" w:pos="284"/>
          <w:tab w:val="left" w:pos="1701"/>
        </w:tabs>
        <w:ind w:left="266" w:hanging="266"/>
        <w:rPr>
          <w:b/>
        </w:rPr>
      </w:pPr>
    </w:p>
    <w:p w:rsidR="0057597E" w:rsidRDefault="0057597E" w:rsidP="006E532D">
      <w:pPr>
        <w:tabs>
          <w:tab w:val="center" w:pos="284"/>
          <w:tab w:val="left" w:pos="1701"/>
        </w:tabs>
        <w:ind w:left="266" w:hanging="266"/>
      </w:pPr>
      <w:r>
        <w:rPr>
          <w:b/>
        </w:rPr>
        <w:t>Ref.:</w:t>
      </w:r>
      <w:r>
        <w:rPr>
          <w:b/>
        </w:rPr>
        <w:tab/>
      </w:r>
      <w:r>
        <w:rPr>
          <w:color w:val="000000" w:themeColor="text1"/>
        </w:rPr>
        <w:t>EESC-2019-00936-00-00-AC-TRA</w:t>
      </w:r>
    </w:p>
    <w:p w:rsidR="0057597E" w:rsidRDefault="0057597E" w:rsidP="006E532D">
      <w:pPr>
        <w:ind w:left="1701"/>
      </w:pPr>
    </w:p>
    <w:p w:rsidR="0057597E" w:rsidRDefault="0057597E" w:rsidP="006E532D">
      <w:pPr>
        <w:ind w:left="567" w:hanging="567"/>
        <w:rPr>
          <w:b/>
        </w:rPr>
      </w:pPr>
      <w:r>
        <w:rPr>
          <w:b/>
        </w:rPr>
        <w:t>Hovedpunkter</w:t>
      </w:r>
    </w:p>
    <w:p w:rsidR="0057597E" w:rsidRDefault="0057597E" w:rsidP="006E532D">
      <w:pPr>
        <w:ind w:left="567" w:hanging="567"/>
        <w:rPr>
          <w:b/>
        </w:rPr>
      </w:pPr>
    </w:p>
    <w:p w:rsidR="0057597E" w:rsidRPr="0051645C" w:rsidRDefault="0057597E" w:rsidP="006E532D">
      <w:pPr>
        <w:pStyle w:val="ListParagraph"/>
        <w:numPr>
          <w:ilvl w:val="0"/>
          <w:numId w:val="43"/>
        </w:numPr>
        <w:rPr>
          <w:iCs/>
        </w:rPr>
      </w:pPr>
      <w:r>
        <w:t>I lyset af det uformelle topmøde mellem EU's stats- og regeringschefer om Europas fremtid i Sibiu (Rumænien) den 9. maj 2019 redegøres der i denne udtalelse for EØSU's vision for fremtiden, hvor Europa bliver førende inden for bæredygtig udvikling på globalt plan.</w:t>
      </w:r>
    </w:p>
    <w:p w:rsidR="0057597E" w:rsidRPr="008E4BC5" w:rsidRDefault="0057597E" w:rsidP="006E532D">
      <w:pPr>
        <w:rPr>
          <w:iCs/>
        </w:rPr>
      </w:pPr>
    </w:p>
    <w:p w:rsidR="0057597E" w:rsidRPr="0051645C" w:rsidRDefault="0057597E" w:rsidP="006E532D">
      <w:pPr>
        <w:pStyle w:val="ListParagraph"/>
        <w:numPr>
          <w:ilvl w:val="0"/>
          <w:numId w:val="43"/>
        </w:numPr>
        <w:rPr>
          <w:iCs/>
        </w:rPr>
      </w:pPr>
      <w:r>
        <w:t>For at nå dette mål efterlyser EØSU en ny strategi baseret på en global, tværsektoriel tilgang med fokus på borgernes behov, hvor det primære mål er bæredygtighed for at sikre, at de økonomiske, sociale og miljømæssige udfordringer tackles under ét.</w:t>
      </w:r>
    </w:p>
    <w:p w:rsidR="0057597E" w:rsidRPr="008E4BC5" w:rsidRDefault="0057597E" w:rsidP="006E532D">
      <w:pPr>
        <w:rPr>
          <w:iCs/>
        </w:rPr>
      </w:pPr>
    </w:p>
    <w:p w:rsidR="0057597E" w:rsidRPr="0051645C" w:rsidRDefault="0057597E" w:rsidP="006E532D">
      <w:pPr>
        <w:pStyle w:val="ListParagraph"/>
        <w:numPr>
          <w:ilvl w:val="0"/>
          <w:numId w:val="43"/>
        </w:numPr>
        <w:rPr>
          <w:iCs/>
        </w:rPr>
      </w:pPr>
      <w:r>
        <w:t>Denne strategi skal sikre, at konkurrenceevne, vækst, investeringer og virksomheder generelt kan blive bæredygtige og tjene alle borgeres velfærd, således at ingen lades i stikken;</w:t>
      </w:r>
    </w:p>
    <w:p w:rsidR="0057597E" w:rsidRPr="008E4BC5" w:rsidRDefault="0057597E" w:rsidP="006E532D">
      <w:pPr>
        <w:rPr>
          <w:iCs/>
        </w:rPr>
      </w:pPr>
    </w:p>
    <w:p w:rsidR="0057597E" w:rsidRPr="0051645C" w:rsidRDefault="0057597E" w:rsidP="006E532D">
      <w:pPr>
        <w:pStyle w:val="ListParagraph"/>
        <w:numPr>
          <w:ilvl w:val="0"/>
          <w:numId w:val="43"/>
        </w:numPr>
        <w:rPr>
          <w:iCs/>
        </w:rPr>
      </w:pPr>
      <w:r>
        <w:t xml:space="preserve">Udover at foreslå bæredygtighed som den overordnede målsætning for denne nye strategi, kommer EØSU med politiske anbefalinger vedrørende elleve prioriteter: borgernes Europa, et socialt Europa, bæredygtigt miljø, europæisk erhvervsliv som en stærkere bæredygtig global leder, fri og fair handel, offentlige varer og tjenester, retfærdig beskatning, forvaltning, migrationspolitik, EU-budgettet og kommunikation. </w:t>
      </w:r>
    </w:p>
    <w:p w:rsidR="0057597E" w:rsidRDefault="0057597E" w:rsidP="006E532D">
      <w:pPr>
        <w:tabs>
          <w:tab w:val="left" w:pos="770"/>
          <w:tab w:val="left" w:pos="1701"/>
        </w:tabs>
        <w:ind w:left="1430" w:hanging="1430"/>
        <w:rPr>
          <w:b/>
          <w:bCs/>
          <w:i/>
          <w:iCs/>
        </w:rPr>
      </w:pPr>
    </w:p>
    <w:p w:rsidR="0057597E" w:rsidRPr="00735536" w:rsidRDefault="0057597E" w:rsidP="006E532D">
      <w:pPr>
        <w:tabs>
          <w:tab w:val="left" w:pos="770"/>
          <w:tab w:val="left" w:pos="1701"/>
        </w:tabs>
        <w:ind w:left="1430" w:hanging="1430"/>
        <w:rPr>
          <w:i/>
          <w:iCs/>
        </w:rPr>
      </w:pPr>
      <w:r>
        <w:rPr>
          <w:b/>
          <w:bCs/>
          <w:i/>
          <w:iCs/>
        </w:rPr>
        <w:t>Kontaktperson:</w:t>
      </w:r>
      <w:r>
        <w:rPr>
          <w:b/>
          <w:bCs/>
          <w:i/>
          <w:iCs/>
        </w:rPr>
        <w:tab/>
      </w:r>
      <w:r>
        <w:rPr>
          <w:b/>
          <w:bCs/>
          <w:i/>
          <w:iCs/>
        </w:rPr>
        <w:tab/>
      </w:r>
      <w:r>
        <w:rPr>
          <w:bCs/>
          <w:i/>
          <w:iCs/>
        </w:rPr>
        <w:t>Patrick Fève</w:t>
      </w:r>
    </w:p>
    <w:p w:rsidR="0057597E" w:rsidRDefault="0057597E" w:rsidP="006E532D">
      <w:pPr>
        <w:tabs>
          <w:tab w:val="left" w:pos="567"/>
          <w:tab w:val="left" w:pos="1701"/>
        </w:tabs>
        <w:ind w:left="360"/>
        <w:jc w:val="left"/>
        <w:rPr>
          <w:i/>
          <w:iCs/>
        </w:rPr>
      </w:pPr>
      <w:r>
        <w:rPr>
          <w:i/>
          <w:iCs/>
        </w:rPr>
        <w:tab/>
      </w:r>
      <w:r>
        <w:rPr>
          <w:i/>
          <w:iCs/>
        </w:rPr>
        <w:tab/>
        <w:t>(Tlf.: 00 32 2 546 96 16 – e-mail:</w:t>
      </w:r>
      <w:r>
        <w:t xml:space="preserve"> </w:t>
      </w:r>
      <w:hyperlink r:id="rId36" w:history="1">
        <w:r>
          <w:rPr>
            <w:rStyle w:val="Hyperlink"/>
            <w:i/>
            <w:iCs/>
          </w:rPr>
          <w:t>Patrick.Fève@eesc.europa.eu</w:t>
        </w:r>
      </w:hyperlink>
      <w:r>
        <w:rPr>
          <w:i/>
          <w:iCs/>
        </w:rPr>
        <w:t xml:space="preserve"> )</w:t>
      </w:r>
    </w:p>
    <w:p w:rsidR="0057597E" w:rsidRDefault="0057597E" w:rsidP="006E532D">
      <w:pPr>
        <w:jc w:val="left"/>
        <w:rPr>
          <w:i/>
          <w:iCs/>
        </w:rPr>
      </w:pPr>
      <w:r>
        <w:br w:type="page"/>
      </w:r>
    </w:p>
    <w:p w:rsidR="00270313" w:rsidRPr="0051645C" w:rsidRDefault="004E1A80" w:rsidP="006E532D">
      <w:pPr>
        <w:pStyle w:val="Heading1"/>
        <w:ind w:left="567" w:hanging="567"/>
        <w:rPr>
          <w:b/>
        </w:rPr>
      </w:pPr>
      <w:bookmarkStart w:id="171" w:name="_Toc8388845"/>
      <w:r>
        <w:rPr>
          <w:b/>
        </w:rPr>
        <w:lastRenderedPageBreak/>
        <w:t>EU's FREMTID: FORDELENE FOR BORGERNE OG RESPEKT FOR DE EUROPÆISKE VÆRDIER</w:t>
      </w:r>
      <w:bookmarkEnd w:id="171"/>
    </w:p>
    <w:p w:rsidR="00270313" w:rsidRDefault="00270313" w:rsidP="006E532D">
      <w:pPr>
        <w:tabs>
          <w:tab w:val="left" w:pos="567"/>
        </w:tabs>
        <w:jc w:val="left"/>
        <w:rPr>
          <w:b/>
          <w:lang w:val="en-GB"/>
        </w:rPr>
      </w:pPr>
    </w:p>
    <w:p w:rsidR="00270313" w:rsidRPr="00F6597B" w:rsidRDefault="00270313" w:rsidP="006E532D">
      <w:pPr>
        <w:widowControl w:val="0"/>
        <w:numPr>
          <w:ilvl w:val="0"/>
          <w:numId w:val="13"/>
        </w:numPr>
        <w:overflowPunct w:val="0"/>
        <w:autoSpaceDE w:val="0"/>
        <w:autoSpaceDN w:val="0"/>
        <w:adjustRightInd w:val="0"/>
        <w:ind w:left="567" w:hanging="567"/>
        <w:textAlignment w:val="baseline"/>
        <w:rPr>
          <w:b/>
          <w:i/>
          <w:sz w:val="28"/>
          <w:szCs w:val="28"/>
        </w:rPr>
      </w:pPr>
      <w:r>
        <w:rPr>
          <w:b/>
          <w:i/>
          <w:sz w:val="28"/>
          <w:szCs w:val="28"/>
        </w:rPr>
        <w:t>EU's fremtid: Fordelene for borgerne og respekt for de europæiske værdier</w:t>
      </w:r>
    </w:p>
    <w:p w:rsidR="00270313" w:rsidRPr="00CF5B5D" w:rsidRDefault="00270313" w:rsidP="006E532D">
      <w:pPr>
        <w:widowControl w:val="0"/>
        <w:overflowPunct w:val="0"/>
        <w:autoSpaceDE w:val="0"/>
        <w:autoSpaceDN w:val="0"/>
        <w:adjustRightInd w:val="0"/>
        <w:textAlignment w:val="baseline"/>
        <w:rPr>
          <w:b/>
          <w:i/>
        </w:rPr>
      </w:pPr>
    </w:p>
    <w:p w:rsidR="00270313" w:rsidRPr="00F6597B" w:rsidRDefault="00270313" w:rsidP="006E532D">
      <w:pPr>
        <w:tabs>
          <w:tab w:val="center" w:pos="284"/>
          <w:tab w:val="left" w:pos="1701"/>
        </w:tabs>
        <w:ind w:left="266" w:hanging="266"/>
      </w:pPr>
      <w:r>
        <w:rPr>
          <w:b/>
        </w:rPr>
        <w:t>Ordfører:</w:t>
      </w:r>
      <w:r>
        <w:tab/>
        <w:t>Mihai Ivașcu (Gruppen Diversitet Europa – RO)</w:t>
      </w:r>
    </w:p>
    <w:p w:rsidR="00270313" w:rsidRPr="00F6597B" w:rsidRDefault="00270313" w:rsidP="006E532D">
      <w:pPr>
        <w:tabs>
          <w:tab w:val="center" w:pos="284"/>
          <w:tab w:val="left" w:pos="1701"/>
        </w:tabs>
        <w:ind w:left="266" w:hanging="266"/>
      </w:pPr>
      <w:r>
        <w:rPr>
          <w:b/>
        </w:rPr>
        <w:t xml:space="preserve">Medordfører: </w:t>
      </w:r>
      <w:r>
        <w:rPr>
          <w:b/>
        </w:rPr>
        <w:tab/>
      </w:r>
      <w:r>
        <w:t>Stéphane Buffetaut (Arbejdsgivergruppen – FR)</w:t>
      </w:r>
    </w:p>
    <w:p w:rsidR="00270313" w:rsidRPr="00F6597B" w:rsidRDefault="00270313" w:rsidP="006E532D">
      <w:pPr>
        <w:tabs>
          <w:tab w:val="center" w:pos="284"/>
        </w:tabs>
        <w:ind w:left="266" w:hanging="266"/>
      </w:pPr>
    </w:p>
    <w:p w:rsidR="00270313" w:rsidRDefault="00270313" w:rsidP="006E532D">
      <w:pPr>
        <w:tabs>
          <w:tab w:val="center" w:pos="284"/>
          <w:tab w:val="left" w:pos="1701"/>
        </w:tabs>
        <w:ind w:left="266" w:hanging="266"/>
      </w:pPr>
      <w:r>
        <w:rPr>
          <w:b/>
        </w:rPr>
        <w:t>Ref.:</w:t>
      </w:r>
      <w:r>
        <w:rPr>
          <w:b/>
        </w:rPr>
        <w:tab/>
      </w:r>
      <w:r>
        <w:t>Sonderende udtalelse på anmodning af det rumænske rådsformandskab</w:t>
      </w:r>
    </w:p>
    <w:p w:rsidR="00270313" w:rsidRDefault="00270313" w:rsidP="006E532D">
      <w:pPr>
        <w:tabs>
          <w:tab w:val="left" w:pos="567"/>
        </w:tabs>
        <w:jc w:val="left"/>
      </w:pPr>
      <w:r>
        <w:rPr>
          <w:b/>
        </w:rPr>
        <w:tab/>
      </w:r>
      <w:r>
        <w:rPr>
          <w:b/>
        </w:rPr>
        <w:tab/>
      </w:r>
      <w:r>
        <w:rPr>
          <w:b/>
        </w:rPr>
        <w:tab/>
      </w:r>
      <w:r>
        <w:t>EESC-2018-05821-00-00-AC-TRA</w:t>
      </w:r>
    </w:p>
    <w:p w:rsidR="00270313" w:rsidRDefault="00270313" w:rsidP="006E532D">
      <w:pPr>
        <w:tabs>
          <w:tab w:val="left" w:pos="567"/>
        </w:tabs>
        <w:jc w:val="left"/>
      </w:pPr>
    </w:p>
    <w:p w:rsidR="00270313" w:rsidRPr="00F6597B" w:rsidRDefault="00270313" w:rsidP="006E532D">
      <w:pPr>
        <w:keepNext/>
        <w:keepLines/>
        <w:tabs>
          <w:tab w:val="center" w:pos="284"/>
        </w:tabs>
        <w:ind w:left="266" w:hanging="266"/>
        <w:rPr>
          <w:b/>
          <w:highlight w:val="yellow"/>
        </w:rPr>
      </w:pPr>
      <w:r>
        <w:rPr>
          <w:b/>
        </w:rPr>
        <w:t>Hovedpunkter</w:t>
      </w:r>
    </w:p>
    <w:p w:rsidR="00270313" w:rsidRPr="00F6597B" w:rsidRDefault="00270313" w:rsidP="006E532D">
      <w:pPr>
        <w:keepNext/>
        <w:rPr>
          <w:color w:val="000000" w:themeColor="text1"/>
          <w:highlight w:val="yellow"/>
        </w:rPr>
      </w:pPr>
    </w:p>
    <w:p w:rsidR="00270313" w:rsidRPr="0057597E" w:rsidRDefault="00270313" w:rsidP="006E532D">
      <w:pPr>
        <w:pStyle w:val="Heading2"/>
        <w:numPr>
          <w:ilvl w:val="0"/>
          <w:numId w:val="0"/>
        </w:numPr>
      </w:pPr>
      <w:r>
        <w:t>Det europæiske projekt har resulteret i den længste periode med fred i kontinentets historie, skabt en region med hidtil uset velstand og social fremgang, fremmet fri bevægelighed for personer, varer og tjenesteydelser og skabt verdens største indre marked. Alt dette er med til at sikre de europæiske borgere en væsentlig bedre levestandard, social velfærd og flere muligheder sammenlignet med de fleste andre steder i verden.</w:t>
      </w:r>
    </w:p>
    <w:p w:rsidR="00270313" w:rsidRPr="00F6597B" w:rsidRDefault="00270313" w:rsidP="006E532D"/>
    <w:p w:rsidR="00270313" w:rsidRDefault="00270313" w:rsidP="006E532D">
      <w:r>
        <w:t xml:space="preserve">EØSU </w:t>
      </w:r>
    </w:p>
    <w:p w:rsidR="00270313" w:rsidRPr="00F6597B" w:rsidRDefault="00270313" w:rsidP="006E532D"/>
    <w:p w:rsidR="00270313" w:rsidRPr="0057597E" w:rsidRDefault="00270313" w:rsidP="006E532D">
      <w:pPr>
        <w:pStyle w:val="Heading2"/>
        <w:numPr>
          <w:ilvl w:val="0"/>
          <w:numId w:val="27"/>
        </w:numPr>
      </w:pPr>
      <w:r>
        <w:t>understreger, at EU's borgere skal genopdage, at det at handle på europæisk plan ikke betyder at give afkald på nationale politikker, men snarere er en erkendelse af, at nogle projekter giver bedre resultater, når beslutningerne træffes i fællesskab;</w:t>
      </w:r>
    </w:p>
    <w:p w:rsidR="00270313" w:rsidRPr="0057597E" w:rsidRDefault="00270313" w:rsidP="006E532D">
      <w:pPr>
        <w:pStyle w:val="Heading2"/>
        <w:numPr>
          <w:ilvl w:val="0"/>
          <w:numId w:val="0"/>
        </w:numPr>
        <w:ind w:left="567"/>
        <w:rPr>
          <w:lang w:val="en-GB"/>
        </w:rPr>
      </w:pPr>
    </w:p>
    <w:p w:rsidR="00270313" w:rsidRPr="0057597E" w:rsidRDefault="00270313" w:rsidP="006E532D">
      <w:pPr>
        <w:pStyle w:val="Heading2"/>
        <w:numPr>
          <w:ilvl w:val="0"/>
          <w:numId w:val="27"/>
        </w:numPr>
      </w:pPr>
      <w:r>
        <w:t>mener, at de europæiske arbejdstagere skal tilbydes uddannelse, omskoling, opkvalificering og livslang læring for fuldt ud at kunne drage fordel af den teknologiske udvikling;</w:t>
      </w:r>
    </w:p>
    <w:p w:rsidR="00270313" w:rsidRPr="0057597E" w:rsidRDefault="00270313" w:rsidP="006E532D">
      <w:pPr>
        <w:pStyle w:val="Heading2"/>
        <w:numPr>
          <w:ilvl w:val="0"/>
          <w:numId w:val="0"/>
        </w:numPr>
        <w:ind w:left="567"/>
        <w:rPr>
          <w:lang w:val="en-GB"/>
        </w:rPr>
      </w:pPr>
    </w:p>
    <w:p w:rsidR="00270313" w:rsidRPr="0057597E" w:rsidRDefault="00270313" w:rsidP="006E532D">
      <w:pPr>
        <w:pStyle w:val="Heading2"/>
        <w:numPr>
          <w:ilvl w:val="0"/>
          <w:numId w:val="27"/>
        </w:numPr>
      </w:pPr>
      <w:r>
        <w:t>mener, at EU ikke bør følge protektionistiske tendenser, men i stedet bør fremme fri, fair og bæredygtig handel inden for rammerne af et multilateralt system og handelsaftaler, der respekterer sociale og miljøpolitiske rettigheder samt forbrugerrettigheder, og som samtidig fremmer vækst og udvikling i virksomhederne;</w:t>
      </w:r>
    </w:p>
    <w:p w:rsidR="00270313" w:rsidRPr="0057597E" w:rsidRDefault="00270313" w:rsidP="006E532D">
      <w:pPr>
        <w:pStyle w:val="Heading2"/>
        <w:numPr>
          <w:ilvl w:val="0"/>
          <w:numId w:val="0"/>
        </w:numPr>
        <w:ind w:left="567"/>
        <w:rPr>
          <w:lang w:val="en-GB"/>
        </w:rPr>
      </w:pPr>
    </w:p>
    <w:p w:rsidR="00270313" w:rsidRDefault="00270313" w:rsidP="006E532D">
      <w:pPr>
        <w:pStyle w:val="Heading2"/>
        <w:numPr>
          <w:ilvl w:val="0"/>
          <w:numId w:val="27"/>
        </w:numPr>
      </w:pPr>
      <w:r>
        <w:t xml:space="preserve">fremhæver, at en sund økonomisk vækst skal kombineres med en stabil social dimension, og at den europæiske søjle for sociale rettigheder er en af de primære drivkræfter for social samhørighed; </w:t>
      </w:r>
    </w:p>
    <w:p w:rsidR="00270313" w:rsidRPr="0057597E" w:rsidRDefault="00270313" w:rsidP="006E532D">
      <w:pPr>
        <w:rPr>
          <w:lang w:val="en-GB"/>
        </w:rPr>
      </w:pPr>
    </w:p>
    <w:p w:rsidR="00270313" w:rsidRDefault="00270313" w:rsidP="006E532D">
      <w:pPr>
        <w:pStyle w:val="Heading2"/>
        <w:numPr>
          <w:ilvl w:val="0"/>
          <w:numId w:val="28"/>
        </w:numPr>
      </w:pPr>
      <w:r>
        <w:t xml:space="preserve">understreger, at arbejdsmarkedets parter og andre civilsamfundsorganisationer spiller en central rolle i det europæiske demokratiske projekt; </w:t>
      </w:r>
    </w:p>
    <w:p w:rsidR="00270313" w:rsidRPr="006D6ADC" w:rsidRDefault="00270313" w:rsidP="006E532D">
      <w:pPr>
        <w:rPr>
          <w:lang w:val="en-GB"/>
        </w:rPr>
      </w:pPr>
    </w:p>
    <w:p w:rsidR="00270313" w:rsidRPr="0057597E" w:rsidRDefault="00270313" w:rsidP="006E532D">
      <w:pPr>
        <w:pStyle w:val="Heading2"/>
        <w:numPr>
          <w:ilvl w:val="0"/>
          <w:numId w:val="28"/>
        </w:numPr>
      </w:pPr>
      <w:r>
        <w:t>er af den opfattelse, at EU kan og skal levere resultater med hensyn til opnåelsen af bæredygtighedsmålene, og at det er vigtigt at overholde de forpligtelser, der er indgået i de forskellige aftaler om klima, biodiversitet og vand;</w:t>
      </w:r>
    </w:p>
    <w:p w:rsidR="00270313" w:rsidRPr="0057597E" w:rsidRDefault="00270313" w:rsidP="006E532D">
      <w:pPr>
        <w:pStyle w:val="Heading2"/>
        <w:numPr>
          <w:ilvl w:val="0"/>
          <w:numId w:val="0"/>
        </w:numPr>
        <w:ind w:left="567"/>
        <w:rPr>
          <w:lang w:val="en-GB"/>
        </w:rPr>
      </w:pPr>
    </w:p>
    <w:p w:rsidR="00270313" w:rsidRPr="0057597E" w:rsidRDefault="00270313" w:rsidP="006E532D">
      <w:pPr>
        <w:pStyle w:val="Heading2"/>
        <w:numPr>
          <w:ilvl w:val="0"/>
          <w:numId w:val="28"/>
        </w:numPr>
      </w:pPr>
      <w:r>
        <w:lastRenderedPageBreak/>
        <w:t>mener, at programmer som Erasmus +, der fremmer unges uddannelse og inklusion i arbejdsstyrken, har stor betydning for EU's fremtid, og at der sideløbende med disse programmer straks bør udvikles andre lignende programmer til støtte for personer med begrænsede økonomiske ressourcer;</w:t>
      </w:r>
    </w:p>
    <w:p w:rsidR="00270313" w:rsidRPr="0057597E" w:rsidRDefault="00270313" w:rsidP="006E532D">
      <w:pPr>
        <w:pStyle w:val="Heading2"/>
        <w:numPr>
          <w:ilvl w:val="0"/>
          <w:numId w:val="0"/>
        </w:numPr>
        <w:ind w:left="567"/>
        <w:rPr>
          <w:lang w:val="en-GB"/>
        </w:rPr>
      </w:pPr>
    </w:p>
    <w:p w:rsidR="00270313" w:rsidRPr="00B86BF7" w:rsidRDefault="00270313" w:rsidP="006E532D">
      <w:pPr>
        <w:pStyle w:val="Heading2"/>
        <w:numPr>
          <w:ilvl w:val="0"/>
          <w:numId w:val="28"/>
        </w:numPr>
      </w:pPr>
      <w:r>
        <w:t>mener, at EU skal bevise over for borgerne, at Unionen kan garantere deres sikkerhed i praksis og glæder sig over Kommissionens planer om en afbalanceret, omfattende og fælles migrationspolitik;</w:t>
      </w:r>
    </w:p>
    <w:p w:rsidR="00270313" w:rsidRPr="0057597E" w:rsidRDefault="00270313" w:rsidP="006E532D">
      <w:pPr>
        <w:pStyle w:val="Heading2"/>
        <w:numPr>
          <w:ilvl w:val="0"/>
          <w:numId w:val="0"/>
        </w:numPr>
        <w:ind w:left="720"/>
        <w:rPr>
          <w:lang w:val="en-GB"/>
        </w:rPr>
      </w:pPr>
    </w:p>
    <w:p w:rsidR="00270313" w:rsidRPr="00F6597B" w:rsidRDefault="00270313" w:rsidP="006E532D">
      <w:pPr>
        <w:pStyle w:val="ListParagraph"/>
        <w:numPr>
          <w:ilvl w:val="0"/>
          <w:numId w:val="30"/>
        </w:numPr>
      </w:pPr>
      <w:r>
        <w:t xml:space="preserve">mener, at EU skal intensivere sine bestræbelser på at kommunikere med borgerne ved at øremærke flere midler til kommunikation, og samtidig benytte alle tilgængelige kanaler: på europæisk og nationalt plan, herunder også arbejdsmarkedets parter og andre repræsentanter for det organiserede civilsamfund; </w:t>
      </w:r>
    </w:p>
    <w:p w:rsidR="00270313" w:rsidRPr="0057597E" w:rsidRDefault="00270313" w:rsidP="006E532D">
      <w:pPr>
        <w:pStyle w:val="Heading2"/>
        <w:numPr>
          <w:ilvl w:val="0"/>
          <w:numId w:val="0"/>
        </w:numPr>
        <w:ind w:left="567"/>
        <w:rPr>
          <w:lang w:val="en-GB"/>
        </w:rPr>
      </w:pPr>
    </w:p>
    <w:p w:rsidR="00270313" w:rsidRPr="0057597E" w:rsidRDefault="00270313" w:rsidP="006E532D">
      <w:pPr>
        <w:pStyle w:val="Heading2"/>
        <w:numPr>
          <w:ilvl w:val="0"/>
          <w:numId w:val="29"/>
        </w:numPr>
      </w:pPr>
      <w:r>
        <w:t>efterlyser en fælles og håndfast indsats for at øge borgernes analytiske evne, sikre ytringsfriheden, forhindre spredning af falske nyheder og opbygge værktøjer til verifikation og kontrol af fakta.</w:t>
      </w:r>
    </w:p>
    <w:p w:rsidR="00270313" w:rsidRPr="00F6597B" w:rsidRDefault="00270313" w:rsidP="006E532D">
      <w:pPr>
        <w:rPr>
          <w:highlight w:val="yellow"/>
        </w:rPr>
      </w:pPr>
    </w:p>
    <w:p w:rsidR="00270313" w:rsidRPr="00F6597B" w:rsidRDefault="00270313" w:rsidP="006E532D">
      <w:pPr>
        <w:tabs>
          <w:tab w:val="left" w:pos="770"/>
        </w:tabs>
        <w:ind w:left="1701" w:hanging="1701"/>
        <w:rPr>
          <w:i/>
          <w:iCs/>
        </w:rPr>
      </w:pPr>
      <w:r>
        <w:rPr>
          <w:b/>
          <w:bCs/>
          <w:i/>
          <w:iCs/>
        </w:rPr>
        <w:t>Kontaktperson:</w:t>
      </w:r>
      <w:r>
        <w:rPr>
          <w:b/>
          <w:bCs/>
          <w:i/>
          <w:iCs/>
        </w:rPr>
        <w:tab/>
      </w:r>
      <w:r>
        <w:rPr>
          <w:bCs/>
          <w:i/>
          <w:iCs/>
        </w:rPr>
        <w:t>Krisztina Perlaky-Tóth</w:t>
      </w:r>
    </w:p>
    <w:p w:rsidR="00270313" w:rsidRDefault="00270313" w:rsidP="006E532D">
      <w:pPr>
        <w:tabs>
          <w:tab w:val="left" w:pos="1701"/>
        </w:tabs>
        <w:ind w:left="1701"/>
        <w:jc w:val="left"/>
        <w:rPr>
          <w:i/>
          <w:iCs/>
        </w:rPr>
      </w:pPr>
      <w:r>
        <w:rPr>
          <w:i/>
          <w:iCs/>
        </w:rPr>
        <w:t xml:space="preserve">(Tlf.: 00 32 2 546 97 40 – e-mail: </w:t>
      </w:r>
      <w:hyperlink r:id="rId37" w:history="1">
        <w:r>
          <w:rPr>
            <w:rStyle w:val="Hyperlink"/>
            <w:i/>
            <w:iCs/>
          </w:rPr>
          <w:t>Krisztina.PerlakyToth@eesc.europa.eu</w:t>
        </w:r>
      </w:hyperlink>
      <w:r>
        <w:rPr>
          <w:i/>
          <w:iCs/>
        </w:rPr>
        <w:t>)</w:t>
      </w:r>
    </w:p>
    <w:p w:rsidR="00270313" w:rsidRPr="00270313" w:rsidRDefault="00270313" w:rsidP="006E532D">
      <w:pPr>
        <w:tabs>
          <w:tab w:val="left" w:pos="567"/>
          <w:tab w:val="left" w:pos="1701"/>
        </w:tabs>
        <w:jc w:val="left"/>
        <w:rPr>
          <w:szCs w:val="20"/>
        </w:rPr>
      </w:pPr>
    </w:p>
    <w:p w:rsidR="00C71FF0" w:rsidRPr="00395392" w:rsidRDefault="00C71FF0" w:rsidP="006E532D">
      <w:pPr>
        <w:tabs>
          <w:tab w:val="left" w:pos="1701"/>
        </w:tabs>
        <w:jc w:val="center"/>
        <w:rPr>
          <w:i/>
          <w:szCs w:val="20"/>
        </w:rPr>
      </w:pPr>
      <w:r>
        <w:rPr>
          <w:i/>
          <w:szCs w:val="20"/>
        </w:rPr>
        <w:t>____________</w:t>
      </w:r>
    </w:p>
    <w:sectPr w:rsidR="00C71FF0" w:rsidRPr="00395392" w:rsidSect="00AD0504">
      <w:headerReference w:type="even" r:id="rId38"/>
      <w:headerReference w:type="default" r:id="rId39"/>
      <w:footerReference w:type="even" r:id="rId40"/>
      <w:footerReference w:type="default" r:id="rId41"/>
      <w:headerReference w:type="first" r:id="rId42"/>
      <w:footerReference w:type="first" r:id="rId43"/>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32D" w:rsidRDefault="006E532D" w:rsidP="003B283B">
      <w:pPr>
        <w:spacing w:line="240" w:lineRule="auto"/>
      </w:pPr>
      <w:r>
        <w:separator/>
      </w:r>
    </w:p>
  </w:endnote>
  <w:endnote w:type="continuationSeparator" w:id="0">
    <w:p w:rsidR="006E532D" w:rsidRDefault="006E532D" w:rsidP="003B283B">
      <w:pPr>
        <w:spacing w:line="240" w:lineRule="auto"/>
      </w:pPr>
      <w:r>
        <w:continuationSeparator/>
      </w:r>
    </w:p>
  </w:endnote>
  <w:endnote w:type="continuationNotice" w:id="1">
    <w:p w:rsidR="006E532D" w:rsidRDefault="006E53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1"/>
    <w:family w:val="roman"/>
    <w:pitch w:val="variable"/>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2D" w:rsidRPr="00AD0504" w:rsidRDefault="006E532D" w:rsidP="00AD0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2D" w:rsidRPr="00AD0504" w:rsidRDefault="006E532D" w:rsidP="00AD0504">
    <w:pPr>
      <w:pStyle w:val="Footer"/>
    </w:pPr>
    <w:r>
      <w:t xml:space="preserve">EESC-2019-01082-00-01-TCD-TRA (EN) </w:t>
    </w:r>
    <w:r>
      <w:fldChar w:fldCharType="begin"/>
    </w:r>
    <w:r>
      <w:instrText xml:space="preserve"> PAGE  \* Arabic  \* MERGEFORMAT </w:instrText>
    </w:r>
    <w:r>
      <w:fldChar w:fldCharType="separate"/>
    </w:r>
    <w:r w:rsidR="00C47EED">
      <w:rPr>
        <w:noProof/>
      </w:rPr>
      <w:t>1</w:t>
    </w:r>
    <w:r>
      <w:fldChar w:fldCharType="end"/>
    </w:r>
    <w:r>
      <w:t>/</w:t>
    </w:r>
    <w:r>
      <w:fldChar w:fldCharType="begin"/>
    </w:r>
    <w:r>
      <w:instrText xml:space="preserve"> = </w:instrText>
    </w:r>
    <w:fldSimple w:instr=" NUMPAGES ">
      <w:r w:rsidR="00C47EED">
        <w:rPr>
          <w:noProof/>
        </w:rPr>
        <w:instrText>22</w:instrText>
      </w:r>
    </w:fldSimple>
    <w:r>
      <w:instrText xml:space="preserve"> </w:instrText>
    </w:r>
    <w:r>
      <w:fldChar w:fldCharType="separate"/>
    </w:r>
    <w:r w:rsidR="00C47EED">
      <w:rPr>
        <w:noProof/>
      </w:rPr>
      <w:t>22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2D" w:rsidRPr="00AD0504" w:rsidRDefault="006E532D" w:rsidP="00AD05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2D" w:rsidRPr="00AD0504" w:rsidRDefault="006E532D" w:rsidP="00AD050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2D" w:rsidRPr="00AD0504" w:rsidRDefault="006E532D" w:rsidP="00AD0504">
    <w:pPr>
      <w:pStyle w:val="Footer"/>
    </w:pPr>
    <w:r>
      <w:t xml:space="preserve">EESC-2019-01082-00-01-TCD-TRA (EN) </w:t>
    </w:r>
    <w:r>
      <w:fldChar w:fldCharType="begin"/>
    </w:r>
    <w:r>
      <w:instrText xml:space="preserve"> PAGE  \* Arabic  \* MERGEFORMAT </w:instrText>
    </w:r>
    <w:r>
      <w:fldChar w:fldCharType="separate"/>
    </w:r>
    <w:r w:rsidR="00C47EED">
      <w:rPr>
        <w:noProof/>
      </w:rPr>
      <w:t>21</w:t>
    </w:r>
    <w:r>
      <w:fldChar w:fldCharType="end"/>
    </w:r>
    <w:r>
      <w:t>/</w:t>
    </w:r>
    <w:r>
      <w:fldChar w:fldCharType="begin"/>
    </w:r>
    <w:r>
      <w:instrText xml:space="preserve"> = </w:instrText>
    </w:r>
    <w:fldSimple w:instr=" NUMPAGES ">
      <w:r w:rsidR="00C47EED">
        <w:rPr>
          <w:noProof/>
        </w:rPr>
        <w:instrText>22</w:instrText>
      </w:r>
    </w:fldSimple>
    <w:r>
      <w:instrText xml:space="preserve"> </w:instrText>
    </w:r>
    <w:r>
      <w:fldChar w:fldCharType="separate"/>
    </w:r>
    <w:r w:rsidR="00C47EED">
      <w:rPr>
        <w:noProof/>
      </w:rPr>
      <w:t>22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2D" w:rsidRPr="00AD0504" w:rsidRDefault="006E532D" w:rsidP="00AD0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32D" w:rsidRDefault="006E532D" w:rsidP="003B283B">
      <w:pPr>
        <w:spacing w:line="240" w:lineRule="auto"/>
      </w:pPr>
      <w:r>
        <w:separator/>
      </w:r>
    </w:p>
  </w:footnote>
  <w:footnote w:type="continuationSeparator" w:id="0">
    <w:p w:rsidR="006E532D" w:rsidRDefault="006E532D" w:rsidP="003B283B">
      <w:pPr>
        <w:spacing w:line="240" w:lineRule="auto"/>
      </w:pPr>
      <w:r>
        <w:continuationSeparator/>
      </w:r>
    </w:p>
  </w:footnote>
  <w:footnote w:type="continuationNotice" w:id="1">
    <w:p w:rsidR="006E532D" w:rsidRPr="00377A77" w:rsidRDefault="006E532D">
      <w:pPr>
        <w:spacing w:line="240" w:lineRule="auto"/>
        <w:rPr>
          <w:sz w:val="2"/>
          <w:szCs w:val="2"/>
        </w:rPr>
      </w:pPr>
    </w:p>
  </w:footnote>
  <w:footnote w:id="2">
    <w:p w:rsidR="006E532D" w:rsidRPr="009C3FE9" w:rsidRDefault="006E532D" w:rsidP="00012842">
      <w:pPr>
        <w:pStyle w:val="FootnoteText"/>
      </w:pPr>
      <w:r>
        <w:rPr>
          <w:rStyle w:val="FootnoteReference"/>
        </w:rPr>
        <w:footnoteRef/>
      </w:r>
      <w:r>
        <w:tab/>
        <w:t>Forordning (EU) nr. 528/2012, forordning (EF) nr. 1107/ 2009.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2D" w:rsidRPr="00AD0504" w:rsidRDefault="006E532D" w:rsidP="00AD05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2D" w:rsidRPr="00AD0504" w:rsidRDefault="006E532D" w:rsidP="00AD05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2D" w:rsidRPr="00AD0504" w:rsidRDefault="006E532D" w:rsidP="00AD05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2D" w:rsidRPr="00AD0504" w:rsidRDefault="006E532D" w:rsidP="00AD05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2D" w:rsidRPr="00AD0504" w:rsidRDefault="006E532D" w:rsidP="00AD050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32D" w:rsidRPr="00AD0504" w:rsidRDefault="006E532D" w:rsidP="00AD0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750758A"/>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A8C2A524"/>
    <w:lvl w:ilvl="0">
      <w:numFmt w:val="decimal"/>
      <w:lvlText w:val="*"/>
      <w:lvlJc w:val="left"/>
    </w:lvl>
  </w:abstractNum>
  <w:abstractNum w:abstractNumId="2" w15:restartNumberingAfterBreak="0">
    <w:nsid w:val="016A641A"/>
    <w:multiLevelType w:val="hybridMultilevel"/>
    <w:tmpl w:val="FBAA7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342A2"/>
    <w:multiLevelType w:val="hybridMultilevel"/>
    <w:tmpl w:val="23E445E4"/>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D93C44"/>
    <w:multiLevelType w:val="hybridMultilevel"/>
    <w:tmpl w:val="B1A0F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DE02DC"/>
    <w:multiLevelType w:val="hybridMultilevel"/>
    <w:tmpl w:val="E1A61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0A3AA5"/>
    <w:multiLevelType w:val="hybridMultilevel"/>
    <w:tmpl w:val="B22252D0"/>
    <w:lvl w:ilvl="0" w:tplc="7BE6920E">
      <w:start w:val="1"/>
      <w:numFmt w:val="bullet"/>
      <w:lvlText w:val=""/>
      <w:lvlJc w:val="left"/>
      <w:pPr>
        <w:ind w:left="1440" w:hanging="360"/>
      </w:pPr>
      <w:rPr>
        <w:rFonts w:ascii="Symbol" w:hAnsi="Symbol"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C82D17"/>
    <w:multiLevelType w:val="hybridMultilevel"/>
    <w:tmpl w:val="A48AE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62F14"/>
    <w:multiLevelType w:val="hybridMultilevel"/>
    <w:tmpl w:val="ABD47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851769"/>
    <w:multiLevelType w:val="hybridMultilevel"/>
    <w:tmpl w:val="96642946"/>
    <w:lvl w:ilvl="0" w:tplc="C054D6C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814F41"/>
    <w:multiLevelType w:val="hybridMultilevel"/>
    <w:tmpl w:val="A20AC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1E663E"/>
    <w:multiLevelType w:val="hybridMultilevel"/>
    <w:tmpl w:val="3EA0F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6B5B87"/>
    <w:multiLevelType w:val="hybridMultilevel"/>
    <w:tmpl w:val="F876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A75A83"/>
    <w:multiLevelType w:val="singleLevel"/>
    <w:tmpl w:val="A8C2A524"/>
    <w:lvl w:ilvl="0">
      <w:numFmt w:val="decimal"/>
      <w:lvlText w:val="*"/>
      <w:lvlJc w:val="left"/>
    </w:lvl>
  </w:abstractNum>
  <w:abstractNum w:abstractNumId="14" w15:restartNumberingAfterBreak="0">
    <w:nsid w:val="232759E7"/>
    <w:multiLevelType w:val="hybridMultilevel"/>
    <w:tmpl w:val="76B0A4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5310698"/>
    <w:multiLevelType w:val="hybridMultilevel"/>
    <w:tmpl w:val="5E5A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642E45"/>
    <w:multiLevelType w:val="hybridMultilevel"/>
    <w:tmpl w:val="0012E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52127E"/>
    <w:multiLevelType w:val="hybridMultilevel"/>
    <w:tmpl w:val="2200CB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343109B8"/>
    <w:multiLevelType w:val="hybridMultilevel"/>
    <w:tmpl w:val="1E6C6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965773"/>
    <w:multiLevelType w:val="hybridMultilevel"/>
    <w:tmpl w:val="78EC9A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3C2636AA"/>
    <w:multiLevelType w:val="hybridMultilevel"/>
    <w:tmpl w:val="097C5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900C70"/>
    <w:multiLevelType w:val="hybridMultilevel"/>
    <w:tmpl w:val="D14E41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6630AEF"/>
    <w:multiLevelType w:val="hybridMultilevel"/>
    <w:tmpl w:val="42EE1D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CC90B6E"/>
    <w:multiLevelType w:val="hybridMultilevel"/>
    <w:tmpl w:val="82D4767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DD53CBB"/>
    <w:multiLevelType w:val="hybridMultilevel"/>
    <w:tmpl w:val="5BA09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72D8A"/>
    <w:multiLevelType w:val="hybridMultilevel"/>
    <w:tmpl w:val="69E4E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A836BB"/>
    <w:multiLevelType w:val="hybridMultilevel"/>
    <w:tmpl w:val="7D58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D26C97"/>
    <w:multiLevelType w:val="hybridMultilevel"/>
    <w:tmpl w:val="5A0E5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4593082"/>
    <w:multiLevelType w:val="singleLevel"/>
    <w:tmpl w:val="EDE069AC"/>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29" w15:restartNumberingAfterBreak="0">
    <w:nsid w:val="54B312FA"/>
    <w:multiLevelType w:val="hybridMultilevel"/>
    <w:tmpl w:val="BE2ADDC4"/>
    <w:lvl w:ilvl="0" w:tplc="080C0001">
      <w:start w:val="1"/>
      <w:numFmt w:val="bullet"/>
      <w:lvlText w:val=""/>
      <w:lvlJc w:val="left"/>
      <w:pPr>
        <w:ind w:left="1480" w:hanging="360"/>
      </w:pPr>
      <w:rPr>
        <w:rFonts w:ascii="Symbol" w:hAnsi="Symbol" w:hint="default"/>
      </w:rPr>
    </w:lvl>
    <w:lvl w:ilvl="1" w:tplc="080C0003" w:tentative="1">
      <w:start w:val="1"/>
      <w:numFmt w:val="bullet"/>
      <w:lvlText w:val="o"/>
      <w:lvlJc w:val="left"/>
      <w:pPr>
        <w:ind w:left="2200" w:hanging="360"/>
      </w:pPr>
      <w:rPr>
        <w:rFonts w:ascii="Courier New" w:hAnsi="Courier New" w:cs="Courier New" w:hint="default"/>
      </w:rPr>
    </w:lvl>
    <w:lvl w:ilvl="2" w:tplc="080C0005" w:tentative="1">
      <w:start w:val="1"/>
      <w:numFmt w:val="bullet"/>
      <w:lvlText w:val=""/>
      <w:lvlJc w:val="left"/>
      <w:pPr>
        <w:ind w:left="2920" w:hanging="360"/>
      </w:pPr>
      <w:rPr>
        <w:rFonts w:ascii="Wingdings" w:hAnsi="Wingdings" w:hint="default"/>
      </w:rPr>
    </w:lvl>
    <w:lvl w:ilvl="3" w:tplc="080C0001" w:tentative="1">
      <w:start w:val="1"/>
      <w:numFmt w:val="bullet"/>
      <w:lvlText w:val=""/>
      <w:lvlJc w:val="left"/>
      <w:pPr>
        <w:ind w:left="3640" w:hanging="360"/>
      </w:pPr>
      <w:rPr>
        <w:rFonts w:ascii="Symbol" w:hAnsi="Symbol" w:hint="default"/>
      </w:rPr>
    </w:lvl>
    <w:lvl w:ilvl="4" w:tplc="080C0003" w:tentative="1">
      <w:start w:val="1"/>
      <w:numFmt w:val="bullet"/>
      <w:lvlText w:val="o"/>
      <w:lvlJc w:val="left"/>
      <w:pPr>
        <w:ind w:left="4360" w:hanging="360"/>
      </w:pPr>
      <w:rPr>
        <w:rFonts w:ascii="Courier New" w:hAnsi="Courier New" w:cs="Courier New" w:hint="default"/>
      </w:rPr>
    </w:lvl>
    <w:lvl w:ilvl="5" w:tplc="080C0005" w:tentative="1">
      <w:start w:val="1"/>
      <w:numFmt w:val="bullet"/>
      <w:lvlText w:val=""/>
      <w:lvlJc w:val="left"/>
      <w:pPr>
        <w:ind w:left="5080" w:hanging="360"/>
      </w:pPr>
      <w:rPr>
        <w:rFonts w:ascii="Wingdings" w:hAnsi="Wingdings" w:hint="default"/>
      </w:rPr>
    </w:lvl>
    <w:lvl w:ilvl="6" w:tplc="080C0001" w:tentative="1">
      <w:start w:val="1"/>
      <w:numFmt w:val="bullet"/>
      <w:lvlText w:val=""/>
      <w:lvlJc w:val="left"/>
      <w:pPr>
        <w:ind w:left="5800" w:hanging="360"/>
      </w:pPr>
      <w:rPr>
        <w:rFonts w:ascii="Symbol" w:hAnsi="Symbol" w:hint="default"/>
      </w:rPr>
    </w:lvl>
    <w:lvl w:ilvl="7" w:tplc="080C0003" w:tentative="1">
      <w:start w:val="1"/>
      <w:numFmt w:val="bullet"/>
      <w:lvlText w:val="o"/>
      <w:lvlJc w:val="left"/>
      <w:pPr>
        <w:ind w:left="6520" w:hanging="360"/>
      </w:pPr>
      <w:rPr>
        <w:rFonts w:ascii="Courier New" w:hAnsi="Courier New" w:cs="Courier New" w:hint="default"/>
      </w:rPr>
    </w:lvl>
    <w:lvl w:ilvl="8" w:tplc="080C0005" w:tentative="1">
      <w:start w:val="1"/>
      <w:numFmt w:val="bullet"/>
      <w:lvlText w:val=""/>
      <w:lvlJc w:val="left"/>
      <w:pPr>
        <w:ind w:left="7240" w:hanging="360"/>
      </w:pPr>
      <w:rPr>
        <w:rFonts w:ascii="Wingdings" w:hAnsi="Wingdings" w:hint="default"/>
      </w:rPr>
    </w:lvl>
  </w:abstractNum>
  <w:abstractNum w:abstractNumId="30" w15:restartNumberingAfterBreak="0">
    <w:nsid w:val="58667743"/>
    <w:multiLevelType w:val="hybridMultilevel"/>
    <w:tmpl w:val="2BF22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52280E"/>
    <w:multiLevelType w:val="hybridMultilevel"/>
    <w:tmpl w:val="8954FEEE"/>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2" w15:restartNumberingAfterBreak="0">
    <w:nsid w:val="60724ED4"/>
    <w:multiLevelType w:val="singleLevel"/>
    <w:tmpl w:val="080C0001"/>
    <w:lvl w:ilvl="0">
      <w:start w:val="1"/>
      <w:numFmt w:val="bullet"/>
      <w:lvlText w:val=""/>
      <w:lvlJc w:val="left"/>
      <w:pPr>
        <w:ind w:left="720" w:hanging="360"/>
      </w:pPr>
      <w:rPr>
        <w:rFonts w:ascii="Symbol" w:hAnsi="Symbol" w:hint="default"/>
      </w:rPr>
    </w:lvl>
  </w:abstractNum>
  <w:abstractNum w:abstractNumId="33" w15:restartNumberingAfterBreak="0">
    <w:nsid w:val="656E07C8"/>
    <w:multiLevelType w:val="hybridMultilevel"/>
    <w:tmpl w:val="7A2A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AC7EB4"/>
    <w:multiLevelType w:val="hybridMultilevel"/>
    <w:tmpl w:val="E69EC7A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5" w15:restartNumberingAfterBreak="0">
    <w:nsid w:val="6904041B"/>
    <w:multiLevelType w:val="hybridMultilevel"/>
    <w:tmpl w:val="CBB8E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425D10"/>
    <w:multiLevelType w:val="hybridMultilevel"/>
    <w:tmpl w:val="B254E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09496C"/>
    <w:multiLevelType w:val="hybridMultilevel"/>
    <w:tmpl w:val="F4E496A0"/>
    <w:lvl w:ilvl="0" w:tplc="08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97154E"/>
    <w:multiLevelType w:val="hybridMultilevel"/>
    <w:tmpl w:val="AD229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E35B8F"/>
    <w:multiLevelType w:val="hybridMultilevel"/>
    <w:tmpl w:val="AC70D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B1407"/>
    <w:multiLevelType w:val="multilevel"/>
    <w:tmpl w:val="85462CFA"/>
    <w:lvl w:ilvl="0">
      <w:start w:val="1"/>
      <w:numFmt w:val="decimal"/>
      <w:lvlText w:val="%1."/>
      <w:legacy w:legacy="1" w:legacySpace="0" w:legacyIndent="0"/>
      <w:lvlJc w:val="left"/>
    </w:lvl>
    <w:lvl w:ilvl="1">
      <w:start w:val="1"/>
      <w:numFmt w:val="bullet"/>
      <w:lvlText w:val=""/>
      <w:lvlJc w:val="left"/>
      <w:rPr>
        <w:rFonts w:ascii="Symbol" w:hAnsi="Symbol" w:hint="default"/>
        <w:b w:val="0"/>
        <w:i w:val="0"/>
        <w:sz w:val="22"/>
      </w:rPr>
    </w:lvl>
    <w:lvl w:ilvl="2">
      <w:start w:val="1"/>
      <w:numFmt w:val="bullet"/>
      <w:lvlText w:val=""/>
      <w:lvlJc w:val="left"/>
      <w:rPr>
        <w:rFonts w:ascii="Symbol" w:hAnsi="Symbol" w:hint="default"/>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1" w15:restartNumberingAfterBreak="0">
    <w:nsid w:val="70873983"/>
    <w:multiLevelType w:val="hybridMultilevel"/>
    <w:tmpl w:val="0FD6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0222D9"/>
    <w:multiLevelType w:val="hybridMultilevel"/>
    <w:tmpl w:val="1FEC2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261786"/>
    <w:multiLevelType w:val="hybridMultilevel"/>
    <w:tmpl w:val="A4B2D4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76B9697B"/>
    <w:multiLevelType w:val="hybridMultilevel"/>
    <w:tmpl w:val="757EBC5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78C6083E"/>
    <w:multiLevelType w:val="hybridMultilevel"/>
    <w:tmpl w:val="A3A20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9B4A57"/>
    <w:multiLevelType w:val="hybridMultilevel"/>
    <w:tmpl w:val="67A813EE"/>
    <w:lvl w:ilvl="0" w:tplc="080C0001">
      <w:start w:val="1"/>
      <w:numFmt w:val="bullet"/>
      <w:lvlText w:val=""/>
      <w:lvlJc w:val="left"/>
      <w:pPr>
        <w:ind w:left="1080" w:hanging="72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0"/>
  </w:num>
  <w:num w:numId="4">
    <w:abstractNumId w:val="33"/>
  </w:num>
  <w:num w:numId="5">
    <w:abstractNumId w:val="6"/>
  </w:num>
  <w:num w:numId="6">
    <w:abstractNumId w:val="20"/>
  </w:num>
  <w:num w:numId="7">
    <w:abstractNumId w:val="10"/>
  </w:num>
  <w:num w:numId="8">
    <w:abstractNumId w:val="21"/>
  </w:num>
  <w:num w:numId="9">
    <w:abstractNumId w:val="46"/>
  </w:num>
  <w:num w:numId="10">
    <w:abstractNumId w:val="29"/>
  </w:num>
  <w:num w:numId="11">
    <w:abstractNumId w:val="25"/>
  </w:num>
  <w:num w:numId="12">
    <w:abstractNumId w:val="32"/>
  </w:num>
  <w:num w:numId="13">
    <w:abstractNumId w:val="1"/>
    <w:lvlOverride w:ilvl="0">
      <w:lvl w:ilvl="0">
        <w:start w:val="1"/>
        <w:numFmt w:val="bullet"/>
        <w:lvlText w:val=""/>
        <w:lvlJc w:val="left"/>
        <w:pPr>
          <w:ind w:left="720" w:hanging="360"/>
        </w:pPr>
        <w:rPr>
          <w:rFonts w:ascii="Symbol" w:hAnsi="Symbol" w:hint="default"/>
        </w:rPr>
      </w:lvl>
    </w:lvlOverride>
  </w:num>
  <w:num w:numId="14">
    <w:abstractNumId w:val="2"/>
  </w:num>
  <w:num w:numId="15">
    <w:abstractNumId w:val="30"/>
  </w:num>
  <w:num w:numId="16">
    <w:abstractNumId w:val="12"/>
  </w:num>
  <w:num w:numId="17">
    <w:abstractNumId w:val="23"/>
  </w:num>
  <w:num w:numId="18">
    <w:abstractNumId w:val="31"/>
  </w:num>
  <w:num w:numId="19">
    <w:abstractNumId w:val="44"/>
  </w:num>
  <w:num w:numId="20">
    <w:abstractNumId w:val="14"/>
  </w:num>
  <w:num w:numId="21">
    <w:abstractNumId w:val="17"/>
  </w:num>
  <w:num w:numId="22">
    <w:abstractNumId w:val="27"/>
  </w:num>
  <w:num w:numId="23">
    <w:abstractNumId w:val="41"/>
  </w:num>
  <w:num w:numId="24">
    <w:abstractNumId w:val="24"/>
  </w:num>
  <w:num w:numId="25">
    <w:abstractNumId w:val="45"/>
  </w:num>
  <w:num w:numId="26">
    <w:abstractNumId w:val="43"/>
  </w:num>
  <w:num w:numId="27">
    <w:abstractNumId w:val="42"/>
  </w:num>
  <w:num w:numId="28">
    <w:abstractNumId w:val="37"/>
  </w:num>
  <w:num w:numId="29">
    <w:abstractNumId w:val="3"/>
  </w:num>
  <w:num w:numId="30">
    <w:abstractNumId w:val="5"/>
  </w:num>
  <w:num w:numId="31">
    <w:abstractNumId w:val="11"/>
  </w:num>
  <w:num w:numId="32">
    <w:abstractNumId w:val="36"/>
  </w:num>
  <w:num w:numId="33">
    <w:abstractNumId w:val="4"/>
  </w:num>
  <w:num w:numId="34">
    <w:abstractNumId w:val="39"/>
  </w:num>
  <w:num w:numId="35">
    <w:abstractNumId w:val="34"/>
  </w:num>
  <w:num w:numId="36">
    <w:abstractNumId w:val="1"/>
    <w:lvlOverride w:ilvl="0">
      <w:lvl w:ilvl="0">
        <w:numFmt w:val="bullet"/>
        <w:lvlText w:val=""/>
        <w:legacy w:legacy="1" w:legacySpace="0" w:legacyIndent="283"/>
        <w:lvlJc w:val="left"/>
        <w:pPr>
          <w:ind w:left="567" w:hanging="283"/>
        </w:pPr>
        <w:rPr>
          <w:rFonts w:ascii="Symbol" w:hAnsi="Symbol" w:hint="default"/>
        </w:rPr>
      </w:lvl>
    </w:lvlOverride>
  </w:num>
  <w:num w:numId="37">
    <w:abstractNumId w:val="16"/>
  </w:num>
  <w:num w:numId="38">
    <w:abstractNumId w:val="15"/>
  </w:num>
  <w:num w:numId="39">
    <w:abstractNumId w:val="1"/>
    <w:lvlOverride w:ilvl="0">
      <w:lvl w:ilvl="0">
        <w:start w:val="1"/>
        <w:numFmt w:val="bullet"/>
        <w:lvlText w:val=""/>
        <w:lvlJc w:val="left"/>
        <w:pPr>
          <w:ind w:left="720" w:hanging="360"/>
        </w:pPr>
        <w:rPr>
          <w:rFonts w:ascii="Symbol" w:hAnsi="Symbol" w:hint="default"/>
        </w:rPr>
      </w:lvl>
    </w:lvlOverride>
  </w:num>
  <w:num w:numId="40">
    <w:abstractNumId w:val="19"/>
  </w:num>
  <w:num w:numId="41">
    <w:abstractNumId w:val="13"/>
  </w:num>
  <w:num w:numId="42">
    <w:abstractNumId w:val="38"/>
  </w:num>
  <w:num w:numId="43">
    <w:abstractNumId w:val="26"/>
  </w:num>
  <w:num w:numId="44">
    <w:abstractNumId w:val="18"/>
  </w:num>
  <w:num w:numId="45">
    <w:abstractNumId w:val="22"/>
  </w:num>
  <w:num w:numId="46">
    <w:abstractNumId w:val="8"/>
  </w:num>
  <w:num w:numId="47">
    <w:abstractNumId w:val="9"/>
  </w:num>
  <w:num w:numId="48">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STYLES"/>
  </w:docVars>
  <w:rsids>
    <w:rsidRoot w:val="003B283B"/>
    <w:rsid w:val="00000CE8"/>
    <w:rsid w:val="000017DC"/>
    <w:rsid w:val="00002B80"/>
    <w:rsid w:val="00002E4F"/>
    <w:rsid w:val="00004D0F"/>
    <w:rsid w:val="00005800"/>
    <w:rsid w:val="00005B0A"/>
    <w:rsid w:val="0000685F"/>
    <w:rsid w:val="00007617"/>
    <w:rsid w:val="00007B94"/>
    <w:rsid w:val="000104CB"/>
    <w:rsid w:val="000115A9"/>
    <w:rsid w:val="00012842"/>
    <w:rsid w:val="00012B39"/>
    <w:rsid w:val="00013610"/>
    <w:rsid w:val="000138A1"/>
    <w:rsid w:val="0001686B"/>
    <w:rsid w:val="00017703"/>
    <w:rsid w:val="000201DF"/>
    <w:rsid w:val="00020A28"/>
    <w:rsid w:val="00020D86"/>
    <w:rsid w:val="000215A9"/>
    <w:rsid w:val="00022AA4"/>
    <w:rsid w:val="00022B6C"/>
    <w:rsid w:val="000240FE"/>
    <w:rsid w:val="000244F9"/>
    <w:rsid w:val="0002476C"/>
    <w:rsid w:val="00024FEF"/>
    <w:rsid w:val="0002595E"/>
    <w:rsid w:val="00026116"/>
    <w:rsid w:val="00026BD2"/>
    <w:rsid w:val="00026FDD"/>
    <w:rsid w:val="00027A22"/>
    <w:rsid w:val="00030B04"/>
    <w:rsid w:val="0003128F"/>
    <w:rsid w:val="000316FF"/>
    <w:rsid w:val="00031C70"/>
    <w:rsid w:val="00032E3A"/>
    <w:rsid w:val="000338E8"/>
    <w:rsid w:val="00033C6E"/>
    <w:rsid w:val="00033DA8"/>
    <w:rsid w:val="00034832"/>
    <w:rsid w:val="000349EE"/>
    <w:rsid w:val="00034A75"/>
    <w:rsid w:val="00034F66"/>
    <w:rsid w:val="00035B58"/>
    <w:rsid w:val="00035EF4"/>
    <w:rsid w:val="00036931"/>
    <w:rsid w:val="00036976"/>
    <w:rsid w:val="00036ED6"/>
    <w:rsid w:val="000378CC"/>
    <w:rsid w:val="00037B11"/>
    <w:rsid w:val="0004006B"/>
    <w:rsid w:val="0004042B"/>
    <w:rsid w:val="00041496"/>
    <w:rsid w:val="000419D4"/>
    <w:rsid w:val="00041C6C"/>
    <w:rsid w:val="00041EB7"/>
    <w:rsid w:val="00042751"/>
    <w:rsid w:val="000432D1"/>
    <w:rsid w:val="000444BB"/>
    <w:rsid w:val="00044DCB"/>
    <w:rsid w:val="00045054"/>
    <w:rsid w:val="000451B3"/>
    <w:rsid w:val="00045B31"/>
    <w:rsid w:val="0005077B"/>
    <w:rsid w:val="00051C81"/>
    <w:rsid w:val="0005250A"/>
    <w:rsid w:val="000529F2"/>
    <w:rsid w:val="00054BA6"/>
    <w:rsid w:val="00054E26"/>
    <w:rsid w:val="00055735"/>
    <w:rsid w:val="000557CE"/>
    <w:rsid w:val="000559BE"/>
    <w:rsid w:val="000562AF"/>
    <w:rsid w:val="000571C2"/>
    <w:rsid w:val="00060853"/>
    <w:rsid w:val="00060E5C"/>
    <w:rsid w:val="00061952"/>
    <w:rsid w:val="00062214"/>
    <w:rsid w:val="00065751"/>
    <w:rsid w:val="00066490"/>
    <w:rsid w:val="00067189"/>
    <w:rsid w:val="00067BC4"/>
    <w:rsid w:val="0007026C"/>
    <w:rsid w:val="000702DC"/>
    <w:rsid w:val="000703DF"/>
    <w:rsid w:val="00070C28"/>
    <w:rsid w:val="00070DC9"/>
    <w:rsid w:val="000714D6"/>
    <w:rsid w:val="00071E53"/>
    <w:rsid w:val="00072772"/>
    <w:rsid w:val="0007365D"/>
    <w:rsid w:val="00073A46"/>
    <w:rsid w:val="000742C2"/>
    <w:rsid w:val="000747E4"/>
    <w:rsid w:val="00074A88"/>
    <w:rsid w:val="00074CD8"/>
    <w:rsid w:val="00074E9E"/>
    <w:rsid w:val="00076077"/>
    <w:rsid w:val="00076AD3"/>
    <w:rsid w:val="000807B6"/>
    <w:rsid w:val="000814F6"/>
    <w:rsid w:val="00081813"/>
    <w:rsid w:val="000818D4"/>
    <w:rsid w:val="000821ED"/>
    <w:rsid w:val="00082546"/>
    <w:rsid w:val="000836FE"/>
    <w:rsid w:val="00083F57"/>
    <w:rsid w:val="000868DE"/>
    <w:rsid w:val="00086D04"/>
    <w:rsid w:val="00086E67"/>
    <w:rsid w:val="00087AE9"/>
    <w:rsid w:val="00087F38"/>
    <w:rsid w:val="00092CB2"/>
    <w:rsid w:val="00092FC0"/>
    <w:rsid w:val="00093786"/>
    <w:rsid w:val="00094645"/>
    <w:rsid w:val="00095A1C"/>
    <w:rsid w:val="000967CA"/>
    <w:rsid w:val="00096999"/>
    <w:rsid w:val="000974BF"/>
    <w:rsid w:val="00097F0D"/>
    <w:rsid w:val="000A2809"/>
    <w:rsid w:val="000A4202"/>
    <w:rsid w:val="000A62E2"/>
    <w:rsid w:val="000A63F9"/>
    <w:rsid w:val="000A7A22"/>
    <w:rsid w:val="000B0103"/>
    <w:rsid w:val="000B1EEE"/>
    <w:rsid w:val="000B243F"/>
    <w:rsid w:val="000B5B18"/>
    <w:rsid w:val="000C07F0"/>
    <w:rsid w:val="000C0946"/>
    <w:rsid w:val="000C0AA0"/>
    <w:rsid w:val="000C139C"/>
    <w:rsid w:val="000C2679"/>
    <w:rsid w:val="000C37E9"/>
    <w:rsid w:val="000C3BFD"/>
    <w:rsid w:val="000C3DF6"/>
    <w:rsid w:val="000C469F"/>
    <w:rsid w:val="000C491C"/>
    <w:rsid w:val="000C4C72"/>
    <w:rsid w:val="000C56D4"/>
    <w:rsid w:val="000C65BE"/>
    <w:rsid w:val="000C6808"/>
    <w:rsid w:val="000C6F0E"/>
    <w:rsid w:val="000C7D79"/>
    <w:rsid w:val="000C7E7C"/>
    <w:rsid w:val="000D007F"/>
    <w:rsid w:val="000D28F0"/>
    <w:rsid w:val="000D3F88"/>
    <w:rsid w:val="000D50A8"/>
    <w:rsid w:val="000D59D3"/>
    <w:rsid w:val="000D602F"/>
    <w:rsid w:val="000D6031"/>
    <w:rsid w:val="000D6B2F"/>
    <w:rsid w:val="000D77C2"/>
    <w:rsid w:val="000D7E59"/>
    <w:rsid w:val="000D7F5A"/>
    <w:rsid w:val="000E26A2"/>
    <w:rsid w:val="000E4005"/>
    <w:rsid w:val="000E4C16"/>
    <w:rsid w:val="000E6466"/>
    <w:rsid w:val="000E6F41"/>
    <w:rsid w:val="000E7D79"/>
    <w:rsid w:val="000F0112"/>
    <w:rsid w:val="000F035E"/>
    <w:rsid w:val="000F0AFF"/>
    <w:rsid w:val="000F16CE"/>
    <w:rsid w:val="000F181E"/>
    <w:rsid w:val="000F3021"/>
    <w:rsid w:val="000F3050"/>
    <w:rsid w:val="000F42C4"/>
    <w:rsid w:val="000F4A9A"/>
    <w:rsid w:val="000F50D3"/>
    <w:rsid w:val="000F5381"/>
    <w:rsid w:val="000F558D"/>
    <w:rsid w:val="000F55B5"/>
    <w:rsid w:val="000F5ED9"/>
    <w:rsid w:val="000F77C3"/>
    <w:rsid w:val="000F7B4B"/>
    <w:rsid w:val="00101551"/>
    <w:rsid w:val="0010339F"/>
    <w:rsid w:val="001036E0"/>
    <w:rsid w:val="0010391E"/>
    <w:rsid w:val="00103CC0"/>
    <w:rsid w:val="00104975"/>
    <w:rsid w:val="001052AF"/>
    <w:rsid w:val="001053BA"/>
    <w:rsid w:val="001055E6"/>
    <w:rsid w:val="001063E3"/>
    <w:rsid w:val="0010786D"/>
    <w:rsid w:val="00110344"/>
    <w:rsid w:val="00111024"/>
    <w:rsid w:val="001126F6"/>
    <w:rsid w:val="001127C6"/>
    <w:rsid w:val="00113882"/>
    <w:rsid w:val="001138AF"/>
    <w:rsid w:val="001138B0"/>
    <w:rsid w:val="00114E69"/>
    <w:rsid w:val="001158DF"/>
    <w:rsid w:val="00116CFB"/>
    <w:rsid w:val="00120CC5"/>
    <w:rsid w:val="00125DFA"/>
    <w:rsid w:val="0012647C"/>
    <w:rsid w:val="00126A7F"/>
    <w:rsid w:val="00127660"/>
    <w:rsid w:val="00130B18"/>
    <w:rsid w:val="00131042"/>
    <w:rsid w:val="0013146D"/>
    <w:rsid w:val="00132AD0"/>
    <w:rsid w:val="00134B0D"/>
    <w:rsid w:val="00135E41"/>
    <w:rsid w:val="00136F53"/>
    <w:rsid w:val="00136FA8"/>
    <w:rsid w:val="001376AC"/>
    <w:rsid w:val="001400DB"/>
    <w:rsid w:val="0014104C"/>
    <w:rsid w:val="00141052"/>
    <w:rsid w:val="00141D4F"/>
    <w:rsid w:val="00142A4E"/>
    <w:rsid w:val="0014464E"/>
    <w:rsid w:val="00144A1D"/>
    <w:rsid w:val="00144DCE"/>
    <w:rsid w:val="00145081"/>
    <w:rsid w:val="00145167"/>
    <w:rsid w:val="00146F91"/>
    <w:rsid w:val="001509A7"/>
    <w:rsid w:val="00153199"/>
    <w:rsid w:val="001540D3"/>
    <w:rsid w:val="001545B6"/>
    <w:rsid w:val="00154B90"/>
    <w:rsid w:val="00155138"/>
    <w:rsid w:val="00155FD0"/>
    <w:rsid w:val="00156950"/>
    <w:rsid w:val="00157649"/>
    <w:rsid w:val="00160DCC"/>
    <w:rsid w:val="00160DD6"/>
    <w:rsid w:val="001636EC"/>
    <w:rsid w:val="001657F4"/>
    <w:rsid w:val="00166FCB"/>
    <w:rsid w:val="0017001D"/>
    <w:rsid w:val="0017241F"/>
    <w:rsid w:val="0017333F"/>
    <w:rsid w:val="001737B7"/>
    <w:rsid w:val="00174675"/>
    <w:rsid w:val="0017469D"/>
    <w:rsid w:val="00175D41"/>
    <w:rsid w:val="001762F4"/>
    <w:rsid w:val="001764F7"/>
    <w:rsid w:val="001768E2"/>
    <w:rsid w:val="0018061D"/>
    <w:rsid w:val="00180A82"/>
    <w:rsid w:val="001811FF"/>
    <w:rsid w:val="00182B42"/>
    <w:rsid w:val="00182D03"/>
    <w:rsid w:val="00183FC7"/>
    <w:rsid w:val="00184AE4"/>
    <w:rsid w:val="00184C46"/>
    <w:rsid w:val="00186D96"/>
    <w:rsid w:val="00191C0B"/>
    <w:rsid w:val="00192F9E"/>
    <w:rsid w:val="001940FA"/>
    <w:rsid w:val="00194447"/>
    <w:rsid w:val="0019516A"/>
    <w:rsid w:val="00195479"/>
    <w:rsid w:val="001970B2"/>
    <w:rsid w:val="001979F8"/>
    <w:rsid w:val="001A1064"/>
    <w:rsid w:val="001A141E"/>
    <w:rsid w:val="001A35F9"/>
    <w:rsid w:val="001A3828"/>
    <w:rsid w:val="001A3D0C"/>
    <w:rsid w:val="001A3E55"/>
    <w:rsid w:val="001A461B"/>
    <w:rsid w:val="001A56E8"/>
    <w:rsid w:val="001B01AC"/>
    <w:rsid w:val="001B0D26"/>
    <w:rsid w:val="001B10E9"/>
    <w:rsid w:val="001B1504"/>
    <w:rsid w:val="001B15BB"/>
    <w:rsid w:val="001B18C2"/>
    <w:rsid w:val="001B232C"/>
    <w:rsid w:val="001B28BC"/>
    <w:rsid w:val="001B3D6A"/>
    <w:rsid w:val="001B424E"/>
    <w:rsid w:val="001B4CC9"/>
    <w:rsid w:val="001B5DF7"/>
    <w:rsid w:val="001B65A1"/>
    <w:rsid w:val="001B6A12"/>
    <w:rsid w:val="001C0535"/>
    <w:rsid w:val="001C05B2"/>
    <w:rsid w:val="001C07DD"/>
    <w:rsid w:val="001C0B67"/>
    <w:rsid w:val="001C12BE"/>
    <w:rsid w:val="001C17BE"/>
    <w:rsid w:val="001C1C9C"/>
    <w:rsid w:val="001C365D"/>
    <w:rsid w:val="001C39EC"/>
    <w:rsid w:val="001C3A18"/>
    <w:rsid w:val="001C4264"/>
    <w:rsid w:val="001C52C8"/>
    <w:rsid w:val="001C6C93"/>
    <w:rsid w:val="001C76BE"/>
    <w:rsid w:val="001C782A"/>
    <w:rsid w:val="001D00DF"/>
    <w:rsid w:val="001D013F"/>
    <w:rsid w:val="001D026F"/>
    <w:rsid w:val="001D078A"/>
    <w:rsid w:val="001D1A28"/>
    <w:rsid w:val="001D326E"/>
    <w:rsid w:val="001D4E3C"/>
    <w:rsid w:val="001D52CB"/>
    <w:rsid w:val="001D69DD"/>
    <w:rsid w:val="001D6C48"/>
    <w:rsid w:val="001D74DC"/>
    <w:rsid w:val="001E0C2F"/>
    <w:rsid w:val="001E0E97"/>
    <w:rsid w:val="001E17D8"/>
    <w:rsid w:val="001E2338"/>
    <w:rsid w:val="001E558F"/>
    <w:rsid w:val="001E5961"/>
    <w:rsid w:val="001E717B"/>
    <w:rsid w:val="001E74A2"/>
    <w:rsid w:val="001E76FC"/>
    <w:rsid w:val="001F0BC4"/>
    <w:rsid w:val="001F1D17"/>
    <w:rsid w:val="001F1F3D"/>
    <w:rsid w:val="001F4D66"/>
    <w:rsid w:val="001F4DA7"/>
    <w:rsid w:val="001F59A5"/>
    <w:rsid w:val="001F689E"/>
    <w:rsid w:val="0020089C"/>
    <w:rsid w:val="00200F03"/>
    <w:rsid w:val="002013C3"/>
    <w:rsid w:val="002022AD"/>
    <w:rsid w:val="00202634"/>
    <w:rsid w:val="00203A8F"/>
    <w:rsid w:val="00203D01"/>
    <w:rsid w:val="00204864"/>
    <w:rsid w:val="0020498A"/>
    <w:rsid w:val="002052D8"/>
    <w:rsid w:val="00205EFC"/>
    <w:rsid w:val="00210810"/>
    <w:rsid w:val="00211393"/>
    <w:rsid w:val="00211FAE"/>
    <w:rsid w:val="00211FF4"/>
    <w:rsid w:val="00212787"/>
    <w:rsid w:val="00212C0D"/>
    <w:rsid w:val="002138A9"/>
    <w:rsid w:val="00214451"/>
    <w:rsid w:val="002156FD"/>
    <w:rsid w:val="00215DFB"/>
    <w:rsid w:val="0021639E"/>
    <w:rsid w:val="00217A33"/>
    <w:rsid w:val="00221123"/>
    <w:rsid w:val="00223339"/>
    <w:rsid w:val="002236A6"/>
    <w:rsid w:val="00224DE6"/>
    <w:rsid w:val="00224E75"/>
    <w:rsid w:val="002259C0"/>
    <w:rsid w:val="00226823"/>
    <w:rsid w:val="002276DD"/>
    <w:rsid w:val="0023002B"/>
    <w:rsid w:val="00230EC2"/>
    <w:rsid w:val="002327D5"/>
    <w:rsid w:val="002327E9"/>
    <w:rsid w:val="00233285"/>
    <w:rsid w:val="00233CAC"/>
    <w:rsid w:val="00234CD4"/>
    <w:rsid w:val="00234D89"/>
    <w:rsid w:val="0023548F"/>
    <w:rsid w:val="002358E8"/>
    <w:rsid w:val="00236FB9"/>
    <w:rsid w:val="002375A0"/>
    <w:rsid w:val="00237A97"/>
    <w:rsid w:val="002407AA"/>
    <w:rsid w:val="002411E0"/>
    <w:rsid w:val="00241C29"/>
    <w:rsid w:val="00242408"/>
    <w:rsid w:val="00242759"/>
    <w:rsid w:val="00242890"/>
    <w:rsid w:val="00242B03"/>
    <w:rsid w:val="00243514"/>
    <w:rsid w:val="00244ABF"/>
    <w:rsid w:val="00244C35"/>
    <w:rsid w:val="002469F7"/>
    <w:rsid w:val="00246C35"/>
    <w:rsid w:val="00247F50"/>
    <w:rsid w:val="00250267"/>
    <w:rsid w:val="00252542"/>
    <w:rsid w:val="002532B5"/>
    <w:rsid w:val="002539A1"/>
    <w:rsid w:val="00253B72"/>
    <w:rsid w:val="002542CC"/>
    <w:rsid w:val="002559A2"/>
    <w:rsid w:val="002563ED"/>
    <w:rsid w:val="00256406"/>
    <w:rsid w:val="0026049D"/>
    <w:rsid w:val="00260E92"/>
    <w:rsid w:val="00263B55"/>
    <w:rsid w:val="002653BB"/>
    <w:rsid w:val="0026557C"/>
    <w:rsid w:val="002659B2"/>
    <w:rsid w:val="00266729"/>
    <w:rsid w:val="00266BC6"/>
    <w:rsid w:val="00266F4F"/>
    <w:rsid w:val="00267947"/>
    <w:rsid w:val="00267AB2"/>
    <w:rsid w:val="00270313"/>
    <w:rsid w:val="00270FF0"/>
    <w:rsid w:val="0027137C"/>
    <w:rsid w:val="0027413E"/>
    <w:rsid w:val="0027451C"/>
    <w:rsid w:val="00274585"/>
    <w:rsid w:val="00274E55"/>
    <w:rsid w:val="00275122"/>
    <w:rsid w:val="002751DD"/>
    <w:rsid w:val="00276777"/>
    <w:rsid w:val="00276ED9"/>
    <w:rsid w:val="0028043D"/>
    <w:rsid w:val="00281365"/>
    <w:rsid w:val="0028188E"/>
    <w:rsid w:val="00282C78"/>
    <w:rsid w:val="002831ED"/>
    <w:rsid w:val="002840ED"/>
    <w:rsid w:val="002843D9"/>
    <w:rsid w:val="002874D7"/>
    <w:rsid w:val="002903CB"/>
    <w:rsid w:val="00290CFF"/>
    <w:rsid w:val="00291033"/>
    <w:rsid w:val="00291252"/>
    <w:rsid w:val="002915A8"/>
    <w:rsid w:val="0029165B"/>
    <w:rsid w:val="00291981"/>
    <w:rsid w:val="00291F64"/>
    <w:rsid w:val="002920E3"/>
    <w:rsid w:val="00293159"/>
    <w:rsid w:val="0029435D"/>
    <w:rsid w:val="0029701D"/>
    <w:rsid w:val="00297AF8"/>
    <w:rsid w:val="002A0707"/>
    <w:rsid w:val="002A17C4"/>
    <w:rsid w:val="002A2B5D"/>
    <w:rsid w:val="002A349B"/>
    <w:rsid w:val="002A3665"/>
    <w:rsid w:val="002A3BAB"/>
    <w:rsid w:val="002A48AF"/>
    <w:rsid w:val="002A4A76"/>
    <w:rsid w:val="002A5E72"/>
    <w:rsid w:val="002A5F58"/>
    <w:rsid w:val="002B10EE"/>
    <w:rsid w:val="002B2798"/>
    <w:rsid w:val="002B4372"/>
    <w:rsid w:val="002B445D"/>
    <w:rsid w:val="002B4C96"/>
    <w:rsid w:val="002B5973"/>
    <w:rsid w:val="002B73D3"/>
    <w:rsid w:val="002C0F1F"/>
    <w:rsid w:val="002C1811"/>
    <w:rsid w:val="002C1999"/>
    <w:rsid w:val="002C289C"/>
    <w:rsid w:val="002C3DCC"/>
    <w:rsid w:val="002C41FF"/>
    <w:rsid w:val="002C43DB"/>
    <w:rsid w:val="002C4E24"/>
    <w:rsid w:val="002C5D72"/>
    <w:rsid w:val="002C6439"/>
    <w:rsid w:val="002C78B6"/>
    <w:rsid w:val="002C7ECD"/>
    <w:rsid w:val="002D09CC"/>
    <w:rsid w:val="002D0F32"/>
    <w:rsid w:val="002D0F3B"/>
    <w:rsid w:val="002D1B76"/>
    <w:rsid w:val="002D2A79"/>
    <w:rsid w:val="002D41B7"/>
    <w:rsid w:val="002D537A"/>
    <w:rsid w:val="002D6E86"/>
    <w:rsid w:val="002D73EF"/>
    <w:rsid w:val="002D750B"/>
    <w:rsid w:val="002E11B9"/>
    <w:rsid w:val="002E1245"/>
    <w:rsid w:val="002E5300"/>
    <w:rsid w:val="002E5965"/>
    <w:rsid w:val="002E5A78"/>
    <w:rsid w:val="002E64CB"/>
    <w:rsid w:val="002E7DDB"/>
    <w:rsid w:val="002F0044"/>
    <w:rsid w:val="002F0199"/>
    <w:rsid w:val="002F0388"/>
    <w:rsid w:val="002F1623"/>
    <w:rsid w:val="002F2C18"/>
    <w:rsid w:val="002F352C"/>
    <w:rsid w:val="002F3776"/>
    <w:rsid w:val="002F3FAF"/>
    <w:rsid w:val="002F7D23"/>
    <w:rsid w:val="003002D3"/>
    <w:rsid w:val="00300C7E"/>
    <w:rsid w:val="003029D8"/>
    <w:rsid w:val="00302FF6"/>
    <w:rsid w:val="003033EF"/>
    <w:rsid w:val="00303C59"/>
    <w:rsid w:val="00304E98"/>
    <w:rsid w:val="003058FB"/>
    <w:rsid w:val="00305FBE"/>
    <w:rsid w:val="00306501"/>
    <w:rsid w:val="003075E1"/>
    <w:rsid w:val="003079A2"/>
    <w:rsid w:val="00307A61"/>
    <w:rsid w:val="00310AC5"/>
    <w:rsid w:val="00310FF8"/>
    <w:rsid w:val="00311036"/>
    <w:rsid w:val="00311101"/>
    <w:rsid w:val="003111F0"/>
    <w:rsid w:val="0031261A"/>
    <w:rsid w:val="00312635"/>
    <w:rsid w:val="00313641"/>
    <w:rsid w:val="00313967"/>
    <w:rsid w:val="00314C5F"/>
    <w:rsid w:val="00314E4E"/>
    <w:rsid w:val="00314E67"/>
    <w:rsid w:val="003154F6"/>
    <w:rsid w:val="003160F4"/>
    <w:rsid w:val="00316841"/>
    <w:rsid w:val="003179EF"/>
    <w:rsid w:val="00322BCE"/>
    <w:rsid w:val="00325453"/>
    <w:rsid w:val="003256F1"/>
    <w:rsid w:val="00325A3E"/>
    <w:rsid w:val="0032640E"/>
    <w:rsid w:val="00326AA5"/>
    <w:rsid w:val="00326F48"/>
    <w:rsid w:val="0032747F"/>
    <w:rsid w:val="00327A6E"/>
    <w:rsid w:val="00327A80"/>
    <w:rsid w:val="00330566"/>
    <w:rsid w:val="00330A73"/>
    <w:rsid w:val="00331247"/>
    <w:rsid w:val="00331316"/>
    <w:rsid w:val="00331403"/>
    <w:rsid w:val="00331515"/>
    <w:rsid w:val="00332D28"/>
    <w:rsid w:val="00332F52"/>
    <w:rsid w:val="00333F18"/>
    <w:rsid w:val="00334557"/>
    <w:rsid w:val="00335367"/>
    <w:rsid w:val="003353E8"/>
    <w:rsid w:val="00335FB2"/>
    <w:rsid w:val="00336DB2"/>
    <w:rsid w:val="00337799"/>
    <w:rsid w:val="0034052F"/>
    <w:rsid w:val="003415D2"/>
    <w:rsid w:val="00342579"/>
    <w:rsid w:val="00342715"/>
    <w:rsid w:val="003439F8"/>
    <w:rsid w:val="003440A3"/>
    <w:rsid w:val="003445DE"/>
    <w:rsid w:val="003448C7"/>
    <w:rsid w:val="00345197"/>
    <w:rsid w:val="003451E8"/>
    <w:rsid w:val="0034601A"/>
    <w:rsid w:val="0034657E"/>
    <w:rsid w:val="00346C63"/>
    <w:rsid w:val="00350470"/>
    <w:rsid w:val="00351081"/>
    <w:rsid w:val="00353680"/>
    <w:rsid w:val="003542D4"/>
    <w:rsid w:val="003543F0"/>
    <w:rsid w:val="003552B8"/>
    <w:rsid w:val="003555A1"/>
    <w:rsid w:val="0035631F"/>
    <w:rsid w:val="00357667"/>
    <w:rsid w:val="00360D02"/>
    <w:rsid w:val="00361007"/>
    <w:rsid w:val="00361CF3"/>
    <w:rsid w:val="003627DD"/>
    <w:rsid w:val="00362B7F"/>
    <w:rsid w:val="00363067"/>
    <w:rsid w:val="00363EFA"/>
    <w:rsid w:val="00364BAB"/>
    <w:rsid w:val="00364C54"/>
    <w:rsid w:val="00364D74"/>
    <w:rsid w:val="00364D95"/>
    <w:rsid w:val="00365049"/>
    <w:rsid w:val="0036522E"/>
    <w:rsid w:val="00367133"/>
    <w:rsid w:val="0036739A"/>
    <w:rsid w:val="00367A90"/>
    <w:rsid w:val="00371609"/>
    <w:rsid w:val="00371671"/>
    <w:rsid w:val="0037202C"/>
    <w:rsid w:val="00372D96"/>
    <w:rsid w:val="00374124"/>
    <w:rsid w:val="003759AE"/>
    <w:rsid w:val="00377A77"/>
    <w:rsid w:val="003803A1"/>
    <w:rsid w:val="00380A9A"/>
    <w:rsid w:val="0038274D"/>
    <w:rsid w:val="00382847"/>
    <w:rsid w:val="003833E4"/>
    <w:rsid w:val="00383700"/>
    <w:rsid w:val="00383AB0"/>
    <w:rsid w:val="0038496B"/>
    <w:rsid w:val="00385CA9"/>
    <w:rsid w:val="00387229"/>
    <w:rsid w:val="0038799C"/>
    <w:rsid w:val="00387CFB"/>
    <w:rsid w:val="003909E1"/>
    <w:rsid w:val="003911A9"/>
    <w:rsid w:val="0039178A"/>
    <w:rsid w:val="00391A85"/>
    <w:rsid w:val="003921C5"/>
    <w:rsid w:val="00392559"/>
    <w:rsid w:val="003931A5"/>
    <w:rsid w:val="003939EE"/>
    <w:rsid w:val="00393A41"/>
    <w:rsid w:val="00394196"/>
    <w:rsid w:val="0039485C"/>
    <w:rsid w:val="00394D69"/>
    <w:rsid w:val="00394DFA"/>
    <w:rsid w:val="00395392"/>
    <w:rsid w:val="00395564"/>
    <w:rsid w:val="00395C7C"/>
    <w:rsid w:val="0039620F"/>
    <w:rsid w:val="00396C91"/>
    <w:rsid w:val="00396F6E"/>
    <w:rsid w:val="00397835"/>
    <w:rsid w:val="003979EC"/>
    <w:rsid w:val="00397A66"/>
    <w:rsid w:val="00397C0A"/>
    <w:rsid w:val="003A2297"/>
    <w:rsid w:val="003A29B6"/>
    <w:rsid w:val="003A4E0F"/>
    <w:rsid w:val="003A63B9"/>
    <w:rsid w:val="003A667F"/>
    <w:rsid w:val="003A7683"/>
    <w:rsid w:val="003B0F39"/>
    <w:rsid w:val="003B1165"/>
    <w:rsid w:val="003B1E45"/>
    <w:rsid w:val="003B20F1"/>
    <w:rsid w:val="003B283B"/>
    <w:rsid w:val="003B2AB5"/>
    <w:rsid w:val="003B2BA2"/>
    <w:rsid w:val="003B38AA"/>
    <w:rsid w:val="003B4060"/>
    <w:rsid w:val="003B4824"/>
    <w:rsid w:val="003B48BF"/>
    <w:rsid w:val="003B5313"/>
    <w:rsid w:val="003B5456"/>
    <w:rsid w:val="003B59B3"/>
    <w:rsid w:val="003B5A54"/>
    <w:rsid w:val="003C1187"/>
    <w:rsid w:val="003C195A"/>
    <w:rsid w:val="003C2DB1"/>
    <w:rsid w:val="003C4AF5"/>
    <w:rsid w:val="003C4E8F"/>
    <w:rsid w:val="003C4EF8"/>
    <w:rsid w:val="003C5357"/>
    <w:rsid w:val="003D05FE"/>
    <w:rsid w:val="003D210F"/>
    <w:rsid w:val="003D35EF"/>
    <w:rsid w:val="003D3B49"/>
    <w:rsid w:val="003D3D9E"/>
    <w:rsid w:val="003D55BE"/>
    <w:rsid w:val="003D5DE9"/>
    <w:rsid w:val="003D5F81"/>
    <w:rsid w:val="003D7FAF"/>
    <w:rsid w:val="003E0B8C"/>
    <w:rsid w:val="003E24BB"/>
    <w:rsid w:val="003E387D"/>
    <w:rsid w:val="003E44F6"/>
    <w:rsid w:val="003E5833"/>
    <w:rsid w:val="003E6010"/>
    <w:rsid w:val="003E693F"/>
    <w:rsid w:val="003E75FE"/>
    <w:rsid w:val="003E7C25"/>
    <w:rsid w:val="003E7D0F"/>
    <w:rsid w:val="003F0686"/>
    <w:rsid w:val="003F09BC"/>
    <w:rsid w:val="003F1815"/>
    <w:rsid w:val="003F1D4E"/>
    <w:rsid w:val="003F2CD5"/>
    <w:rsid w:val="003F2F97"/>
    <w:rsid w:val="003F4FF6"/>
    <w:rsid w:val="003F59AD"/>
    <w:rsid w:val="003F65E2"/>
    <w:rsid w:val="00400FC6"/>
    <w:rsid w:val="00402423"/>
    <w:rsid w:val="00402CA2"/>
    <w:rsid w:val="0040578C"/>
    <w:rsid w:val="004079A9"/>
    <w:rsid w:val="00407AA7"/>
    <w:rsid w:val="00410363"/>
    <w:rsid w:val="004107E8"/>
    <w:rsid w:val="004114DB"/>
    <w:rsid w:val="00411755"/>
    <w:rsid w:val="0041385B"/>
    <w:rsid w:val="00413CA9"/>
    <w:rsid w:val="00413EED"/>
    <w:rsid w:val="00414A4C"/>
    <w:rsid w:val="00414CA3"/>
    <w:rsid w:val="00415AAD"/>
    <w:rsid w:val="0041623F"/>
    <w:rsid w:val="0041728F"/>
    <w:rsid w:val="004178C1"/>
    <w:rsid w:val="00421682"/>
    <w:rsid w:val="0042187E"/>
    <w:rsid w:val="004221CC"/>
    <w:rsid w:val="004235E7"/>
    <w:rsid w:val="004242B7"/>
    <w:rsid w:val="00425124"/>
    <w:rsid w:val="00425526"/>
    <w:rsid w:val="004258F9"/>
    <w:rsid w:val="00426306"/>
    <w:rsid w:val="00427096"/>
    <w:rsid w:val="004276C7"/>
    <w:rsid w:val="00427C97"/>
    <w:rsid w:val="00430418"/>
    <w:rsid w:val="00430705"/>
    <w:rsid w:val="0043072E"/>
    <w:rsid w:val="004307DC"/>
    <w:rsid w:val="00430FC6"/>
    <w:rsid w:val="004310BF"/>
    <w:rsid w:val="0043229E"/>
    <w:rsid w:val="004331FF"/>
    <w:rsid w:val="00433EDC"/>
    <w:rsid w:val="00434AB9"/>
    <w:rsid w:val="00434C77"/>
    <w:rsid w:val="00440808"/>
    <w:rsid w:val="00441BAD"/>
    <w:rsid w:val="0044310C"/>
    <w:rsid w:val="00443153"/>
    <w:rsid w:val="00443771"/>
    <w:rsid w:val="0044401F"/>
    <w:rsid w:val="004444F8"/>
    <w:rsid w:val="00444C4C"/>
    <w:rsid w:val="00444D44"/>
    <w:rsid w:val="004452E3"/>
    <w:rsid w:val="004460B4"/>
    <w:rsid w:val="00446146"/>
    <w:rsid w:val="00450993"/>
    <w:rsid w:val="004513D7"/>
    <w:rsid w:val="004520DF"/>
    <w:rsid w:val="0045436B"/>
    <w:rsid w:val="00455A5C"/>
    <w:rsid w:val="00456257"/>
    <w:rsid w:val="00456D45"/>
    <w:rsid w:val="00460A6B"/>
    <w:rsid w:val="00460CCB"/>
    <w:rsid w:val="00460D3F"/>
    <w:rsid w:val="00461E3E"/>
    <w:rsid w:val="00463915"/>
    <w:rsid w:val="004639B7"/>
    <w:rsid w:val="00463DA5"/>
    <w:rsid w:val="004641D6"/>
    <w:rsid w:val="004647DD"/>
    <w:rsid w:val="00464A26"/>
    <w:rsid w:val="00464B19"/>
    <w:rsid w:val="00464C86"/>
    <w:rsid w:val="00464D3B"/>
    <w:rsid w:val="00464F6D"/>
    <w:rsid w:val="00464F78"/>
    <w:rsid w:val="004652C4"/>
    <w:rsid w:val="00466AC6"/>
    <w:rsid w:val="00466E21"/>
    <w:rsid w:val="00467B6A"/>
    <w:rsid w:val="0047016B"/>
    <w:rsid w:val="00470409"/>
    <w:rsid w:val="004719F8"/>
    <w:rsid w:val="00471A72"/>
    <w:rsid w:val="0047306F"/>
    <w:rsid w:val="004733C2"/>
    <w:rsid w:val="0047355F"/>
    <w:rsid w:val="0047417A"/>
    <w:rsid w:val="004764CC"/>
    <w:rsid w:val="00477B4B"/>
    <w:rsid w:val="00477C1C"/>
    <w:rsid w:val="0048090F"/>
    <w:rsid w:val="00480C50"/>
    <w:rsid w:val="00481E81"/>
    <w:rsid w:val="0048396C"/>
    <w:rsid w:val="00484993"/>
    <w:rsid w:val="00486144"/>
    <w:rsid w:val="00486C20"/>
    <w:rsid w:val="00486F07"/>
    <w:rsid w:val="00491D54"/>
    <w:rsid w:val="004929C8"/>
    <w:rsid w:val="00492EDB"/>
    <w:rsid w:val="00494E1A"/>
    <w:rsid w:val="00495606"/>
    <w:rsid w:val="00496EBA"/>
    <w:rsid w:val="00497493"/>
    <w:rsid w:val="00497BC6"/>
    <w:rsid w:val="004A1166"/>
    <w:rsid w:val="004A58D1"/>
    <w:rsid w:val="004A58E6"/>
    <w:rsid w:val="004A7356"/>
    <w:rsid w:val="004A737C"/>
    <w:rsid w:val="004A7AEE"/>
    <w:rsid w:val="004A7C3A"/>
    <w:rsid w:val="004A7E85"/>
    <w:rsid w:val="004B03FA"/>
    <w:rsid w:val="004B0633"/>
    <w:rsid w:val="004B13AA"/>
    <w:rsid w:val="004B14C0"/>
    <w:rsid w:val="004B2B81"/>
    <w:rsid w:val="004B41EE"/>
    <w:rsid w:val="004B4C64"/>
    <w:rsid w:val="004B5BBE"/>
    <w:rsid w:val="004B6415"/>
    <w:rsid w:val="004B6441"/>
    <w:rsid w:val="004B73E7"/>
    <w:rsid w:val="004B7790"/>
    <w:rsid w:val="004C05A5"/>
    <w:rsid w:val="004C0FE5"/>
    <w:rsid w:val="004C2DBC"/>
    <w:rsid w:val="004C339E"/>
    <w:rsid w:val="004C340A"/>
    <w:rsid w:val="004C3D00"/>
    <w:rsid w:val="004C4138"/>
    <w:rsid w:val="004C447B"/>
    <w:rsid w:val="004C4D7B"/>
    <w:rsid w:val="004C56A4"/>
    <w:rsid w:val="004C6E55"/>
    <w:rsid w:val="004C745C"/>
    <w:rsid w:val="004C7B95"/>
    <w:rsid w:val="004D1C6E"/>
    <w:rsid w:val="004D1F3E"/>
    <w:rsid w:val="004D5272"/>
    <w:rsid w:val="004D6922"/>
    <w:rsid w:val="004D6D5B"/>
    <w:rsid w:val="004E0268"/>
    <w:rsid w:val="004E0985"/>
    <w:rsid w:val="004E1536"/>
    <w:rsid w:val="004E16EC"/>
    <w:rsid w:val="004E1A80"/>
    <w:rsid w:val="004E21A8"/>
    <w:rsid w:val="004E2B3E"/>
    <w:rsid w:val="004E3528"/>
    <w:rsid w:val="004E3A5B"/>
    <w:rsid w:val="004E46A8"/>
    <w:rsid w:val="004E4A42"/>
    <w:rsid w:val="004E7253"/>
    <w:rsid w:val="004E7950"/>
    <w:rsid w:val="004E7D6B"/>
    <w:rsid w:val="004F0B26"/>
    <w:rsid w:val="004F196E"/>
    <w:rsid w:val="004F1A47"/>
    <w:rsid w:val="004F1B3E"/>
    <w:rsid w:val="004F2115"/>
    <w:rsid w:val="004F2819"/>
    <w:rsid w:val="004F3783"/>
    <w:rsid w:val="004F4E76"/>
    <w:rsid w:val="004F61B4"/>
    <w:rsid w:val="004F694B"/>
    <w:rsid w:val="004F70F9"/>
    <w:rsid w:val="004F7A13"/>
    <w:rsid w:val="005003A6"/>
    <w:rsid w:val="00501FA4"/>
    <w:rsid w:val="005021B6"/>
    <w:rsid w:val="005024F6"/>
    <w:rsid w:val="005029EB"/>
    <w:rsid w:val="00503FE7"/>
    <w:rsid w:val="00504096"/>
    <w:rsid w:val="00504A01"/>
    <w:rsid w:val="00505516"/>
    <w:rsid w:val="00505DD7"/>
    <w:rsid w:val="00506054"/>
    <w:rsid w:val="00507398"/>
    <w:rsid w:val="005073C6"/>
    <w:rsid w:val="00507B8C"/>
    <w:rsid w:val="005100BB"/>
    <w:rsid w:val="00511B8D"/>
    <w:rsid w:val="00511C40"/>
    <w:rsid w:val="005121FB"/>
    <w:rsid w:val="0051243D"/>
    <w:rsid w:val="00512710"/>
    <w:rsid w:val="005127A0"/>
    <w:rsid w:val="00514A9A"/>
    <w:rsid w:val="00514E2E"/>
    <w:rsid w:val="0051572F"/>
    <w:rsid w:val="00515A67"/>
    <w:rsid w:val="00515BC0"/>
    <w:rsid w:val="0051645C"/>
    <w:rsid w:val="00516F22"/>
    <w:rsid w:val="005207E3"/>
    <w:rsid w:val="00520A8A"/>
    <w:rsid w:val="00522152"/>
    <w:rsid w:val="00523686"/>
    <w:rsid w:val="00523996"/>
    <w:rsid w:val="00525911"/>
    <w:rsid w:val="00531900"/>
    <w:rsid w:val="005329D4"/>
    <w:rsid w:val="00532E20"/>
    <w:rsid w:val="00534CC2"/>
    <w:rsid w:val="005359C0"/>
    <w:rsid w:val="00535FFB"/>
    <w:rsid w:val="00537288"/>
    <w:rsid w:val="0054017F"/>
    <w:rsid w:val="0054168C"/>
    <w:rsid w:val="005434EE"/>
    <w:rsid w:val="00543C6C"/>
    <w:rsid w:val="00543DD5"/>
    <w:rsid w:val="0054508A"/>
    <w:rsid w:val="005461E4"/>
    <w:rsid w:val="00546C60"/>
    <w:rsid w:val="0055010F"/>
    <w:rsid w:val="005508F5"/>
    <w:rsid w:val="0055113A"/>
    <w:rsid w:val="005515D5"/>
    <w:rsid w:val="00551720"/>
    <w:rsid w:val="00552629"/>
    <w:rsid w:val="005533A1"/>
    <w:rsid w:val="00553E31"/>
    <w:rsid w:val="00554222"/>
    <w:rsid w:val="00554364"/>
    <w:rsid w:val="00554B37"/>
    <w:rsid w:val="00556040"/>
    <w:rsid w:val="005563AF"/>
    <w:rsid w:val="005564A3"/>
    <w:rsid w:val="00557587"/>
    <w:rsid w:val="005578B1"/>
    <w:rsid w:val="00557A1C"/>
    <w:rsid w:val="00560546"/>
    <w:rsid w:val="00560AD6"/>
    <w:rsid w:val="00561C94"/>
    <w:rsid w:val="00561E5A"/>
    <w:rsid w:val="005632D7"/>
    <w:rsid w:val="0056359E"/>
    <w:rsid w:val="00565200"/>
    <w:rsid w:val="005654FB"/>
    <w:rsid w:val="00565EF7"/>
    <w:rsid w:val="005661DF"/>
    <w:rsid w:val="00566858"/>
    <w:rsid w:val="005676DC"/>
    <w:rsid w:val="00567739"/>
    <w:rsid w:val="00567A1B"/>
    <w:rsid w:val="0057117C"/>
    <w:rsid w:val="0057239E"/>
    <w:rsid w:val="005724ED"/>
    <w:rsid w:val="00575896"/>
    <w:rsid w:val="0057597E"/>
    <w:rsid w:val="00575EED"/>
    <w:rsid w:val="00575FD4"/>
    <w:rsid w:val="0057764D"/>
    <w:rsid w:val="00577829"/>
    <w:rsid w:val="005805C8"/>
    <w:rsid w:val="0058068C"/>
    <w:rsid w:val="00581104"/>
    <w:rsid w:val="005828CD"/>
    <w:rsid w:val="00583D31"/>
    <w:rsid w:val="00584150"/>
    <w:rsid w:val="00584D4C"/>
    <w:rsid w:val="00584ECF"/>
    <w:rsid w:val="00585A11"/>
    <w:rsid w:val="00586CCC"/>
    <w:rsid w:val="005876F8"/>
    <w:rsid w:val="00590A97"/>
    <w:rsid w:val="005918AB"/>
    <w:rsid w:val="00592C99"/>
    <w:rsid w:val="00592EE3"/>
    <w:rsid w:val="00593D2E"/>
    <w:rsid w:val="00595399"/>
    <w:rsid w:val="0059550E"/>
    <w:rsid w:val="00595E30"/>
    <w:rsid w:val="005966FE"/>
    <w:rsid w:val="00596BE7"/>
    <w:rsid w:val="00596CDE"/>
    <w:rsid w:val="00597449"/>
    <w:rsid w:val="005A07EF"/>
    <w:rsid w:val="005A196D"/>
    <w:rsid w:val="005A22B5"/>
    <w:rsid w:val="005A2AD2"/>
    <w:rsid w:val="005A68CF"/>
    <w:rsid w:val="005A6CB1"/>
    <w:rsid w:val="005A71E9"/>
    <w:rsid w:val="005A7585"/>
    <w:rsid w:val="005B04CB"/>
    <w:rsid w:val="005B0683"/>
    <w:rsid w:val="005B0D29"/>
    <w:rsid w:val="005B1315"/>
    <w:rsid w:val="005B36E1"/>
    <w:rsid w:val="005B4236"/>
    <w:rsid w:val="005B46EE"/>
    <w:rsid w:val="005B4883"/>
    <w:rsid w:val="005B4C4C"/>
    <w:rsid w:val="005B50A3"/>
    <w:rsid w:val="005B5D2D"/>
    <w:rsid w:val="005B6FAD"/>
    <w:rsid w:val="005B70E6"/>
    <w:rsid w:val="005B7ACA"/>
    <w:rsid w:val="005B7EAD"/>
    <w:rsid w:val="005C0D2A"/>
    <w:rsid w:val="005C119A"/>
    <w:rsid w:val="005C1435"/>
    <w:rsid w:val="005C2810"/>
    <w:rsid w:val="005C2BCF"/>
    <w:rsid w:val="005C4EEA"/>
    <w:rsid w:val="005C5CD7"/>
    <w:rsid w:val="005C6AF2"/>
    <w:rsid w:val="005C6C52"/>
    <w:rsid w:val="005C6CC7"/>
    <w:rsid w:val="005C6FD3"/>
    <w:rsid w:val="005C7155"/>
    <w:rsid w:val="005D060D"/>
    <w:rsid w:val="005D2896"/>
    <w:rsid w:val="005D40E1"/>
    <w:rsid w:val="005D460E"/>
    <w:rsid w:val="005D4846"/>
    <w:rsid w:val="005D4877"/>
    <w:rsid w:val="005D6008"/>
    <w:rsid w:val="005D6252"/>
    <w:rsid w:val="005D652A"/>
    <w:rsid w:val="005D6D67"/>
    <w:rsid w:val="005E26CF"/>
    <w:rsid w:val="005E27A6"/>
    <w:rsid w:val="005E32A3"/>
    <w:rsid w:val="005E3865"/>
    <w:rsid w:val="005E531B"/>
    <w:rsid w:val="005E74AE"/>
    <w:rsid w:val="005E7516"/>
    <w:rsid w:val="005E75FA"/>
    <w:rsid w:val="005F0470"/>
    <w:rsid w:val="005F3AFA"/>
    <w:rsid w:val="005F3E11"/>
    <w:rsid w:val="005F54A5"/>
    <w:rsid w:val="005F5722"/>
    <w:rsid w:val="005F5D74"/>
    <w:rsid w:val="005F7907"/>
    <w:rsid w:val="005F7FD3"/>
    <w:rsid w:val="00600B60"/>
    <w:rsid w:val="006028AC"/>
    <w:rsid w:val="00603D56"/>
    <w:rsid w:val="006043AA"/>
    <w:rsid w:val="00606054"/>
    <w:rsid w:val="00607C32"/>
    <w:rsid w:val="00607F1C"/>
    <w:rsid w:val="00610CDE"/>
    <w:rsid w:val="0061195A"/>
    <w:rsid w:val="006139AA"/>
    <w:rsid w:val="006140BB"/>
    <w:rsid w:val="0061565F"/>
    <w:rsid w:val="006168EB"/>
    <w:rsid w:val="00616E48"/>
    <w:rsid w:val="006210CA"/>
    <w:rsid w:val="0062160F"/>
    <w:rsid w:val="00621A10"/>
    <w:rsid w:val="0062238D"/>
    <w:rsid w:val="00622A2D"/>
    <w:rsid w:val="0062300F"/>
    <w:rsid w:val="00623026"/>
    <w:rsid w:val="0062302E"/>
    <w:rsid w:val="00623940"/>
    <w:rsid w:val="00626B1D"/>
    <w:rsid w:val="00630BE1"/>
    <w:rsid w:val="00630FCB"/>
    <w:rsid w:val="00632738"/>
    <w:rsid w:val="00633E90"/>
    <w:rsid w:val="0063400F"/>
    <w:rsid w:val="00635200"/>
    <w:rsid w:val="00635D71"/>
    <w:rsid w:val="00637052"/>
    <w:rsid w:val="00637DD7"/>
    <w:rsid w:val="006402C6"/>
    <w:rsid w:val="00640A24"/>
    <w:rsid w:val="0064336B"/>
    <w:rsid w:val="00643DC8"/>
    <w:rsid w:val="00643E56"/>
    <w:rsid w:val="00643EFF"/>
    <w:rsid w:val="0064421A"/>
    <w:rsid w:val="00644B34"/>
    <w:rsid w:val="006452AC"/>
    <w:rsid w:val="00646338"/>
    <w:rsid w:val="00646EEC"/>
    <w:rsid w:val="00647030"/>
    <w:rsid w:val="00647038"/>
    <w:rsid w:val="006472A6"/>
    <w:rsid w:val="006501DC"/>
    <w:rsid w:val="006522A0"/>
    <w:rsid w:val="00653919"/>
    <w:rsid w:val="00654258"/>
    <w:rsid w:val="0065504C"/>
    <w:rsid w:val="006552FD"/>
    <w:rsid w:val="0065609C"/>
    <w:rsid w:val="006579F9"/>
    <w:rsid w:val="00657F8D"/>
    <w:rsid w:val="006600DC"/>
    <w:rsid w:val="00660B1B"/>
    <w:rsid w:val="00661E13"/>
    <w:rsid w:val="00662B40"/>
    <w:rsid w:val="0066437E"/>
    <w:rsid w:val="00664675"/>
    <w:rsid w:val="00664CC5"/>
    <w:rsid w:val="00664E83"/>
    <w:rsid w:val="00666847"/>
    <w:rsid w:val="006703C8"/>
    <w:rsid w:val="006705FA"/>
    <w:rsid w:val="00671031"/>
    <w:rsid w:val="006716F2"/>
    <w:rsid w:val="00673A39"/>
    <w:rsid w:val="00674490"/>
    <w:rsid w:val="006763EC"/>
    <w:rsid w:val="00676E35"/>
    <w:rsid w:val="0067717C"/>
    <w:rsid w:val="0068003C"/>
    <w:rsid w:val="00680159"/>
    <w:rsid w:val="006808D7"/>
    <w:rsid w:val="00680AA8"/>
    <w:rsid w:val="006811D6"/>
    <w:rsid w:val="0068174F"/>
    <w:rsid w:val="00681787"/>
    <w:rsid w:val="006819C8"/>
    <w:rsid w:val="00683BD1"/>
    <w:rsid w:val="00683FED"/>
    <w:rsid w:val="00685D27"/>
    <w:rsid w:val="00686B1B"/>
    <w:rsid w:val="00690AFD"/>
    <w:rsid w:val="0069185E"/>
    <w:rsid w:val="006927FA"/>
    <w:rsid w:val="00692AC9"/>
    <w:rsid w:val="00693333"/>
    <w:rsid w:val="00693C6A"/>
    <w:rsid w:val="00694CCC"/>
    <w:rsid w:val="00694CE4"/>
    <w:rsid w:val="0069600A"/>
    <w:rsid w:val="00696031"/>
    <w:rsid w:val="00696261"/>
    <w:rsid w:val="0069688F"/>
    <w:rsid w:val="00697392"/>
    <w:rsid w:val="00697507"/>
    <w:rsid w:val="0069782A"/>
    <w:rsid w:val="006A083E"/>
    <w:rsid w:val="006A08D5"/>
    <w:rsid w:val="006A091D"/>
    <w:rsid w:val="006A2764"/>
    <w:rsid w:val="006A31EB"/>
    <w:rsid w:val="006A416D"/>
    <w:rsid w:val="006A41F5"/>
    <w:rsid w:val="006A4EAA"/>
    <w:rsid w:val="006A5519"/>
    <w:rsid w:val="006A5BE8"/>
    <w:rsid w:val="006A6090"/>
    <w:rsid w:val="006A645E"/>
    <w:rsid w:val="006A64C3"/>
    <w:rsid w:val="006A65F0"/>
    <w:rsid w:val="006A6F27"/>
    <w:rsid w:val="006A7210"/>
    <w:rsid w:val="006B02D0"/>
    <w:rsid w:val="006B15C0"/>
    <w:rsid w:val="006B1734"/>
    <w:rsid w:val="006B1950"/>
    <w:rsid w:val="006B1DFC"/>
    <w:rsid w:val="006B1EE7"/>
    <w:rsid w:val="006B2B3F"/>
    <w:rsid w:val="006B422C"/>
    <w:rsid w:val="006B4FD1"/>
    <w:rsid w:val="006B5013"/>
    <w:rsid w:val="006B6362"/>
    <w:rsid w:val="006B65B3"/>
    <w:rsid w:val="006B7240"/>
    <w:rsid w:val="006B7B1B"/>
    <w:rsid w:val="006C15CE"/>
    <w:rsid w:val="006C1861"/>
    <w:rsid w:val="006C29F2"/>
    <w:rsid w:val="006C4634"/>
    <w:rsid w:val="006C4809"/>
    <w:rsid w:val="006C7E77"/>
    <w:rsid w:val="006D03D8"/>
    <w:rsid w:val="006D0DD1"/>
    <w:rsid w:val="006D1BB9"/>
    <w:rsid w:val="006D1FFF"/>
    <w:rsid w:val="006D2114"/>
    <w:rsid w:val="006D2D8D"/>
    <w:rsid w:val="006D30A4"/>
    <w:rsid w:val="006D311D"/>
    <w:rsid w:val="006D3206"/>
    <w:rsid w:val="006D4380"/>
    <w:rsid w:val="006D4815"/>
    <w:rsid w:val="006D698D"/>
    <w:rsid w:val="006D78FF"/>
    <w:rsid w:val="006D7E2A"/>
    <w:rsid w:val="006E058E"/>
    <w:rsid w:val="006E07C3"/>
    <w:rsid w:val="006E1620"/>
    <w:rsid w:val="006E28A4"/>
    <w:rsid w:val="006E3C3D"/>
    <w:rsid w:val="006E4A32"/>
    <w:rsid w:val="006E4C0E"/>
    <w:rsid w:val="006E532D"/>
    <w:rsid w:val="006E6132"/>
    <w:rsid w:val="006E77C1"/>
    <w:rsid w:val="006F0D9E"/>
    <w:rsid w:val="006F170C"/>
    <w:rsid w:val="006F289E"/>
    <w:rsid w:val="006F2CA5"/>
    <w:rsid w:val="006F396D"/>
    <w:rsid w:val="006F5B7B"/>
    <w:rsid w:val="006F6558"/>
    <w:rsid w:val="0070007A"/>
    <w:rsid w:val="007008B5"/>
    <w:rsid w:val="00701383"/>
    <w:rsid w:val="00701551"/>
    <w:rsid w:val="00701FE4"/>
    <w:rsid w:val="00703845"/>
    <w:rsid w:val="00704BB2"/>
    <w:rsid w:val="007056EF"/>
    <w:rsid w:val="00705B24"/>
    <w:rsid w:val="007074EA"/>
    <w:rsid w:val="007074EE"/>
    <w:rsid w:val="007078F0"/>
    <w:rsid w:val="0071116B"/>
    <w:rsid w:val="007112FB"/>
    <w:rsid w:val="007120EF"/>
    <w:rsid w:val="00712E5C"/>
    <w:rsid w:val="007149F9"/>
    <w:rsid w:val="0071714D"/>
    <w:rsid w:val="007200A7"/>
    <w:rsid w:val="00720A63"/>
    <w:rsid w:val="00721659"/>
    <w:rsid w:val="00721879"/>
    <w:rsid w:val="00721D96"/>
    <w:rsid w:val="00722923"/>
    <w:rsid w:val="0072400C"/>
    <w:rsid w:val="00724012"/>
    <w:rsid w:val="0072636A"/>
    <w:rsid w:val="007267B9"/>
    <w:rsid w:val="00727242"/>
    <w:rsid w:val="007272E6"/>
    <w:rsid w:val="007274A7"/>
    <w:rsid w:val="00730B8E"/>
    <w:rsid w:val="00731308"/>
    <w:rsid w:val="00731C77"/>
    <w:rsid w:val="00732A09"/>
    <w:rsid w:val="00732E96"/>
    <w:rsid w:val="00736415"/>
    <w:rsid w:val="00736AD9"/>
    <w:rsid w:val="0073735F"/>
    <w:rsid w:val="007402B1"/>
    <w:rsid w:val="00740EA8"/>
    <w:rsid w:val="00741C6B"/>
    <w:rsid w:val="00742468"/>
    <w:rsid w:val="007424AC"/>
    <w:rsid w:val="00742957"/>
    <w:rsid w:val="00742995"/>
    <w:rsid w:val="0074489D"/>
    <w:rsid w:val="0074514B"/>
    <w:rsid w:val="007456DC"/>
    <w:rsid w:val="00745F83"/>
    <w:rsid w:val="007460DB"/>
    <w:rsid w:val="00746722"/>
    <w:rsid w:val="00746810"/>
    <w:rsid w:val="00746BC1"/>
    <w:rsid w:val="00747252"/>
    <w:rsid w:val="0074791C"/>
    <w:rsid w:val="0075085B"/>
    <w:rsid w:val="00750AF6"/>
    <w:rsid w:val="0075179F"/>
    <w:rsid w:val="00751A86"/>
    <w:rsid w:val="00752800"/>
    <w:rsid w:val="00752D36"/>
    <w:rsid w:val="00753427"/>
    <w:rsid w:val="00753B6A"/>
    <w:rsid w:val="0075416B"/>
    <w:rsid w:val="00754261"/>
    <w:rsid w:val="00754C10"/>
    <w:rsid w:val="007551F4"/>
    <w:rsid w:val="007562AD"/>
    <w:rsid w:val="00757CF0"/>
    <w:rsid w:val="007605C0"/>
    <w:rsid w:val="00760E25"/>
    <w:rsid w:val="007611F0"/>
    <w:rsid w:val="00761F77"/>
    <w:rsid w:val="00763B53"/>
    <w:rsid w:val="007647C3"/>
    <w:rsid w:val="00765C42"/>
    <w:rsid w:val="00765F1B"/>
    <w:rsid w:val="00766201"/>
    <w:rsid w:val="0076772E"/>
    <w:rsid w:val="007700AF"/>
    <w:rsid w:val="0077094B"/>
    <w:rsid w:val="00770D5C"/>
    <w:rsid w:val="00771B7B"/>
    <w:rsid w:val="007720EE"/>
    <w:rsid w:val="007727B7"/>
    <w:rsid w:val="00772D4D"/>
    <w:rsid w:val="007738AC"/>
    <w:rsid w:val="00773CCB"/>
    <w:rsid w:val="0077423A"/>
    <w:rsid w:val="00774A10"/>
    <w:rsid w:val="00774ED8"/>
    <w:rsid w:val="00776E35"/>
    <w:rsid w:val="00780E20"/>
    <w:rsid w:val="0078178B"/>
    <w:rsid w:val="0078187B"/>
    <w:rsid w:val="007818AB"/>
    <w:rsid w:val="00781CA3"/>
    <w:rsid w:val="00782FDA"/>
    <w:rsid w:val="00785399"/>
    <w:rsid w:val="00785B79"/>
    <w:rsid w:val="00786406"/>
    <w:rsid w:val="00787B80"/>
    <w:rsid w:val="00790145"/>
    <w:rsid w:val="00791C99"/>
    <w:rsid w:val="00791D95"/>
    <w:rsid w:val="00792440"/>
    <w:rsid w:val="00792AB5"/>
    <w:rsid w:val="00793B5F"/>
    <w:rsid w:val="00793CC7"/>
    <w:rsid w:val="0079472F"/>
    <w:rsid w:val="007948F2"/>
    <w:rsid w:val="007949E3"/>
    <w:rsid w:val="00794B5D"/>
    <w:rsid w:val="00794E1C"/>
    <w:rsid w:val="00795A2F"/>
    <w:rsid w:val="00795DA3"/>
    <w:rsid w:val="0079638E"/>
    <w:rsid w:val="00796D74"/>
    <w:rsid w:val="00797036"/>
    <w:rsid w:val="00797F04"/>
    <w:rsid w:val="007A0167"/>
    <w:rsid w:val="007A1E14"/>
    <w:rsid w:val="007A3904"/>
    <w:rsid w:val="007A57F4"/>
    <w:rsid w:val="007A6870"/>
    <w:rsid w:val="007B31B6"/>
    <w:rsid w:val="007B3529"/>
    <w:rsid w:val="007B5211"/>
    <w:rsid w:val="007C0787"/>
    <w:rsid w:val="007C07C5"/>
    <w:rsid w:val="007C2CBF"/>
    <w:rsid w:val="007C2D6B"/>
    <w:rsid w:val="007C3321"/>
    <w:rsid w:val="007C3593"/>
    <w:rsid w:val="007C4447"/>
    <w:rsid w:val="007C5754"/>
    <w:rsid w:val="007C7E90"/>
    <w:rsid w:val="007D03DC"/>
    <w:rsid w:val="007D0DD1"/>
    <w:rsid w:val="007D114B"/>
    <w:rsid w:val="007D135C"/>
    <w:rsid w:val="007D2670"/>
    <w:rsid w:val="007D291E"/>
    <w:rsid w:val="007D2AA2"/>
    <w:rsid w:val="007D31F4"/>
    <w:rsid w:val="007D4275"/>
    <w:rsid w:val="007D4396"/>
    <w:rsid w:val="007D459C"/>
    <w:rsid w:val="007D4B5F"/>
    <w:rsid w:val="007D5306"/>
    <w:rsid w:val="007D5D0A"/>
    <w:rsid w:val="007D64BB"/>
    <w:rsid w:val="007D78A9"/>
    <w:rsid w:val="007E06C0"/>
    <w:rsid w:val="007E0816"/>
    <w:rsid w:val="007E0BBB"/>
    <w:rsid w:val="007E0F60"/>
    <w:rsid w:val="007E134F"/>
    <w:rsid w:val="007E170F"/>
    <w:rsid w:val="007E2573"/>
    <w:rsid w:val="007E3168"/>
    <w:rsid w:val="007E3E7F"/>
    <w:rsid w:val="007E47DD"/>
    <w:rsid w:val="007E6BCE"/>
    <w:rsid w:val="007E6DF2"/>
    <w:rsid w:val="007E6F14"/>
    <w:rsid w:val="007E7B20"/>
    <w:rsid w:val="007F00D3"/>
    <w:rsid w:val="007F0D28"/>
    <w:rsid w:val="007F0D84"/>
    <w:rsid w:val="007F15F7"/>
    <w:rsid w:val="007F16A2"/>
    <w:rsid w:val="007F2174"/>
    <w:rsid w:val="007F2384"/>
    <w:rsid w:val="007F2A89"/>
    <w:rsid w:val="007F2E18"/>
    <w:rsid w:val="007F330A"/>
    <w:rsid w:val="007F435F"/>
    <w:rsid w:val="007F556F"/>
    <w:rsid w:val="007F58F1"/>
    <w:rsid w:val="007F67C6"/>
    <w:rsid w:val="007F76AD"/>
    <w:rsid w:val="007F7E76"/>
    <w:rsid w:val="00800AE3"/>
    <w:rsid w:val="00801B7A"/>
    <w:rsid w:val="00802367"/>
    <w:rsid w:val="0080274C"/>
    <w:rsid w:val="00802AF7"/>
    <w:rsid w:val="008030CD"/>
    <w:rsid w:val="008031D6"/>
    <w:rsid w:val="008038C5"/>
    <w:rsid w:val="00805F7C"/>
    <w:rsid w:val="00806324"/>
    <w:rsid w:val="00806DD0"/>
    <w:rsid w:val="00807BBA"/>
    <w:rsid w:val="00810910"/>
    <w:rsid w:val="00810E69"/>
    <w:rsid w:val="0081158D"/>
    <w:rsid w:val="00811B34"/>
    <w:rsid w:val="00811B49"/>
    <w:rsid w:val="00811CDA"/>
    <w:rsid w:val="008140C2"/>
    <w:rsid w:val="00814D3F"/>
    <w:rsid w:val="008157C9"/>
    <w:rsid w:val="008169EC"/>
    <w:rsid w:val="0082010F"/>
    <w:rsid w:val="008212B0"/>
    <w:rsid w:val="00821A37"/>
    <w:rsid w:val="00821C94"/>
    <w:rsid w:val="00822E71"/>
    <w:rsid w:val="00822F86"/>
    <w:rsid w:val="0082399B"/>
    <w:rsid w:val="00824BEE"/>
    <w:rsid w:val="00825193"/>
    <w:rsid w:val="00825C09"/>
    <w:rsid w:val="00826076"/>
    <w:rsid w:val="00826273"/>
    <w:rsid w:val="00826FD1"/>
    <w:rsid w:val="008275E5"/>
    <w:rsid w:val="00827D46"/>
    <w:rsid w:val="0083038A"/>
    <w:rsid w:val="0083066E"/>
    <w:rsid w:val="00830E2A"/>
    <w:rsid w:val="008314D7"/>
    <w:rsid w:val="00831C5E"/>
    <w:rsid w:val="00832654"/>
    <w:rsid w:val="00832685"/>
    <w:rsid w:val="008331AD"/>
    <w:rsid w:val="008338B9"/>
    <w:rsid w:val="008350EE"/>
    <w:rsid w:val="0083618B"/>
    <w:rsid w:val="008367AC"/>
    <w:rsid w:val="00837647"/>
    <w:rsid w:val="008405A0"/>
    <w:rsid w:val="00840A6E"/>
    <w:rsid w:val="00841454"/>
    <w:rsid w:val="008429E8"/>
    <w:rsid w:val="00843690"/>
    <w:rsid w:val="00843DF6"/>
    <w:rsid w:val="00845BBE"/>
    <w:rsid w:val="00847378"/>
    <w:rsid w:val="00847AAF"/>
    <w:rsid w:val="00850E12"/>
    <w:rsid w:val="00851487"/>
    <w:rsid w:val="008524D0"/>
    <w:rsid w:val="00852878"/>
    <w:rsid w:val="00853046"/>
    <w:rsid w:val="008535EF"/>
    <w:rsid w:val="008549CE"/>
    <w:rsid w:val="0085624B"/>
    <w:rsid w:val="0085647C"/>
    <w:rsid w:val="00860B63"/>
    <w:rsid w:val="00860DE8"/>
    <w:rsid w:val="008615C4"/>
    <w:rsid w:val="008620C5"/>
    <w:rsid w:val="008634DC"/>
    <w:rsid w:val="00863940"/>
    <w:rsid w:val="00864BA0"/>
    <w:rsid w:val="00864DC6"/>
    <w:rsid w:val="008655DD"/>
    <w:rsid w:val="00867B02"/>
    <w:rsid w:val="00870187"/>
    <w:rsid w:val="008708A1"/>
    <w:rsid w:val="008715B0"/>
    <w:rsid w:val="008731E1"/>
    <w:rsid w:val="008736DF"/>
    <w:rsid w:val="008741DB"/>
    <w:rsid w:val="00874B7D"/>
    <w:rsid w:val="00874D0D"/>
    <w:rsid w:val="00875CD1"/>
    <w:rsid w:val="00875E52"/>
    <w:rsid w:val="00875F60"/>
    <w:rsid w:val="008762A0"/>
    <w:rsid w:val="00876D7B"/>
    <w:rsid w:val="0087711E"/>
    <w:rsid w:val="0088091A"/>
    <w:rsid w:val="00880B4D"/>
    <w:rsid w:val="0088128E"/>
    <w:rsid w:val="008813F4"/>
    <w:rsid w:val="00881DC7"/>
    <w:rsid w:val="00881E5F"/>
    <w:rsid w:val="008829A4"/>
    <w:rsid w:val="008836DC"/>
    <w:rsid w:val="00883D5B"/>
    <w:rsid w:val="00883FCB"/>
    <w:rsid w:val="0088450B"/>
    <w:rsid w:val="008860BD"/>
    <w:rsid w:val="00886AB3"/>
    <w:rsid w:val="00886F6C"/>
    <w:rsid w:val="008874F5"/>
    <w:rsid w:val="0088790E"/>
    <w:rsid w:val="00887B21"/>
    <w:rsid w:val="00891B74"/>
    <w:rsid w:val="00892DE9"/>
    <w:rsid w:val="00893E28"/>
    <w:rsid w:val="00894DA5"/>
    <w:rsid w:val="0089503E"/>
    <w:rsid w:val="00895093"/>
    <w:rsid w:val="008959B9"/>
    <w:rsid w:val="00895F6F"/>
    <w:rsid w:val="00896BB6"/>
    <w:rsid w:val="008A0BF5"/>
    <w:rsid w:val="008A198C"/>
    <w:rsid w:val="008A2046"/>
    <w:rsid w:val="008A2455"/>
    <w:rsid w:val="008A2A2F"/>
    <w:rsid w:val="008A3652"/>
    <w:rsid w:val="008A6A63"/>
    <w:rsid w:val="008A6D95"/>
    <w:rsid w:val="008A6EC0"/>
    <w:rsid w:val="008B0290"/>
    <w:rsid w:val="008B09D3"/>
    <w:rsid w:val="008B1171"/>
    <w:rsid w:val="008B3BFA"/>
    <w:rsid w:val="008B48E2"/>
    <w:rsid w:val="008B5152"/>
    <w:rsid w:val="008B5EA0"/>
    <w:rsid w:val="008B6EE1"/>
    <w:rsid w:val="008B7356"/>
    <w:rsid w:val="008B7E27"/>
    <w:rsid w:val="008C036E"/>
    <w:rsid w:val="008C0796"/>
    <w:rsid w:val="008C0AEC"/>
    <w:rsid w:val="008C0CA5"/>
    <w:rsid w:val="008C0CB4"/>
    <w:rsid w:val="008C11BE"/>
    <w:rsid w:val="008C12A2"/>
    <w:rsid w:val="008C18C1"/>
    <w:rsid w:val="008C1CF5"/>
    <w:rsid w:val="008C3BD0"/>
    <w:rsid w:val="008C3CE8"/>
    <w:rsid w:val="008C3DC9"/>
    <w:rsid w:val="008C4B38"/>
    <w:rsid w:val="008C6470"/>
    <w:rsid w:val="008C670E"/>
    <w:rsid w:val="008C7465"/>
    <w:rsid w:val="008D00A6"/>
    <w:rsid w:val="008D10DE"/>
    <w:rsid w:val="008D2C9C"/>
    <w:rsid w:val="008D3DE9"/>
    <w:rsid w:val="008D444C"/>
    <w:rsid w:val="008D54FE"/>
    <w:rsid w:val="008D639A"/>
    <w:rsid w:val="008D6ABD"/>
    <w:rsid w:val="008D6B9D"/>
    <w:rsid w:val="008D7826"/>
    <w:rsid w:val="008E0AC9"/>
    <w:rsid w:val="008E0E0E"/>
    <w:rsid w:val="008E10BE"/>
    <w:rsid w:val="008E1227"/>
    <w:rsid w:val="008E212A"/>
    <w:rsid w:val="008E23C2"/>
    <w:rsid w:val="008E2A16"/>
    <w:rsid w:val="008E3205"/>
    <w:rsid w:val="008E328D"/>
    <w:rsid w:val="008E383F"/>
    <w:rsid w:val="008E4FE2"/>
    <w:rsid w:val="008E5190"/>
    <w:rsid w:val="008E5F4E"/>
    <w:rsid w:val="008E5F8B"/>
    <w:rsid w:val="008E79DB"/>
    <w:rsid w:val="008F1975"/>
    <w:rsid w:val="008F199D"/>
    <w:rsid w:val="008F1CB0"/>
    <w:rsid w:val="008F1D0A"/>
    <w:rsid w:val="008F1EF7"/>
    <w:rsid w:val="008F25E8"/>
    <w:rsid w:val="008F3933"/>
    <w:rsid w:val="008F405E"/>
    <w:rsid w:val="008F663E"/>
    <w:rsid w:val="008F6AB1"/>
    <w:rsid w:val="008F7791"/>
    <w:rsid w:val="00900EA0"/>
    <w:rsid w:val="00901B7F"/>
    <w:rsid w:val="009022ED"/>
    <w:rsid w:val="00902891"/>
    <w:rsid w:val="00903118"/>
    <w:rsid w:val="009031A2"/>
    <w:rsid w:val="0090367E"/>
    <w:rsid w:val="00903E49"/>
    <w:rsid w:val="00903EBB"/>
    <w:rsid w:val="009046F9"/>
    <w:rsid w:val="00904EB4"/>
    <w:rsid w:val="00904EBC"/>
    <w:rsid w:val="0090578F"/>
    <w:rsid w:val="00906027"/>
    <w:rsid w:val="009066D0"/>
    <w:rsid w:val="00906AFE"/>
    <w:rsid w:val="009110F8"/>
    <w:rsid w:val="009114AF"/>
    <w:rsid w:val="00911883"/>
    <w:rsid w:val="0091399B"/>
    <w:rsid w:val="0091453E"/>
    <w:rsid w:val="00915485"/>
    <w:rsid w:val="00915C4E"/>
    <w:rsid w:val="00915EB8"/>
    <w:rsid w:val="00916A2C"/>
    <w:rsid w:val="00916ADD"/>
    <w:rsid w:val="009177C9"/>
    <w:rsid w:val="00917932"/>
    <w:rsid w:val="009207D3"/>
    <w:rsid w:val="00921023"/>
    <w:rsid w:val="00921C9B"/>
    <w:rsid w:val="00921E9F"/>
    <w:rsid w:val="0092229A"/>
    <w:rsid w:val="00923DCD"/>
    <w:rsid w:val="00923ECA"/>
    <w:rsid w:val="009249E5"/>
    <w:rsid w:val="00924DDF"/>
    <w:rsid w:val="00925D18"/>
    <w:rsid w:val="00927AA9"/>
    <w:rsid w:val="00927B5B"/>
    <w:rsid w:val="00930D55"/>
    <w:rsid w:val="00932F5A"/>
    <w:rsid w:val="00933610"/>
    <w:rsid w:val="00933B07"/>
    <w:rsid w:val="00933E29"/>
    <w:rsid w:val="00934561"/>
    <w:rsid w:val="009358CE"/>
    <w:rsid w:val="00941C63"/>
    <w:rsid w:val="0094406C"/>
    <w:rsid w:val="00944F28"/>
    <w:rsid w:val="009459A6"/>
    <w:rsid w:val="00945FB7"/>
    <w:rsid w:val="00946CC3"/>
    <w:rsid w:val="00947A7A"/>
    <w:rsid w:val="009523E9"/>
    <w:rsid w:val="009539C8"/>
    <w:rsid w:val="00953BD4"/>
    <w:rsid w:val="00953DE1"/>
    <w:rsid w:val="00954447"/>
    <w:rsid w:val="00954C4D"/>
    <w:rsid w:val="00954C6C"/>
    <w:rsid w:val="00955259"/>
    <w:rsid w:val="00955D18"/>
    <w:rsid w:val="00956AC9"/>
    <w:rsid w:val="00960E94"/>
    <w:rsid w:val="009619CC"/>
    <w:rsid w:val="009628CB"/>
    <w:rsid w:val="00962AB9"/>
    <w:rsid w:val="00963089"/>
    <w:rsid w:val="0096362C"/>
    <w:rsid w:val="00963FE9"/>
    <w:rsid w:val="009650BD"/>
    <w:rsid w:val="00965DFD"/>
    <w:rsid w:val="00966084"/>
    <w:rsid w:val="009661A6"/>
    <w:rsid w:val="00966E9D"/>
    <w:rsid w:val="00967A30"/>
    <w:rsid w:val="00967E69"/>
    <w:rsid w:val="00973A8E"/>
    <w:rsid w:val="00974757"/>
    <w:rsid w:val="00974AD2"/>
    <w:rsid w:val="00974EA5"/>
    <w:rsid w:val="00974ED0"/>
    <w:rsid w:val="00975DEF"/>
    <w:rsid w:val="00976875"/>
    <w:rsid w:val="00976928"/>
    <w:rsid w:val="00977579"/>
    <w:rsid w:val="00977961"/>
    <w:rsid w:val="00977C46"/>
    <w:rsid w:val="009804DC"/>
    <w:rsid w:val="009814EC"/>
    <w:rsid w:val="0098230F"/>
    <w:rsid w:val="00982EDD"/>
    <w:rsid w:val="00983AF9"/>
    <w:rsid w:val="00983C32"/>
    <w:rsid w:val="0098597A"/>
    <w:rsid w:val="00985DF1"/>
    <w:rsid w:val="00985E4A"/>
    <w:rsid w:val="009860AD"/>
    <w:rsid w:val="009867C1"/>
    <w:rsid w:val="009871E1"/>
    <w:rsid w:val="00987EAE"/>
    <w:rsid w:val="0099016F"/>
    <w:rsid w:val="00990F40"/>
    <w:rsid w:val="00991B1C"/>
    <w:rsid w:val="00992591"/>
    <w:rsid w:val="00992739"/>
    <w:rsid w:val="00993A83"/>
    <w:rsid w:val="0099413E"/>
    <w:rsid w:val="009941C8"/>
    <w:rsid w:val="0099424C"/>
    <w:rsid w:val="00994BA0"/>
    <w:rsid w:val="009952BF"/>
    <w:rsid w:val="0099587F"/>
    <w:rsid w:val="00995B30"/>
    <w:rsid w:val="009967CB"/>
    <w:rsid w:val="009A0B29"/>
    <w:rsid w:val="009A0DEA"/>
    <w:rsid w:val="009A1A95"/>
    <w:rsid w:val="009A1F1D"/>
    <w:rsid w:val="009A24AD"/>
    <w:rsid w:val="009A253D"/>
    <w:rsid w:val="009A26C1"/>
    <w:rsid w:val="009A288E"/>
    <w:rsid w:val="009A495E"/>
    <w:rsid w:val="009A51F0"/>
    <w:rsid w:val="009A791D"/>
    <w:rsid w:val="009A7FA8"/>
    <w:rsid w:val="009B0BC4"/>
    <w:rsid w:val="009B0BC8"/>
    <w:rsid w:val="009B10FF"/>
    <w:rsid w:val="009B3504"/>
    <w:rsid w:val="009B4402"/>
    <w:rsid w:val="009B5536"/>
    <w:rsid w:val="009B5A72"/>
    <w:rsid w:val="009C1289"/>
    <w:rsid w:val="009C48A3"/>
    <w:rsid w:val="009C4B4E"/>
    <w:rsid w:val="009C6421"/>
    <w:rsid w:val="009C6F8B"/>
    <w:rsid w:val="009C7881"/>
    <w:rsid w:val="009D0DE4"/>
    <w:rsid w:val="009D18FF"/>
    <w:rsid w:val="009D234D"/>
    <w:rsid w:val="009D383A"/>
    <w:rsid w:val="009D3AE0"/>
    <w:rsid w:val="009D5BAA"/>
    <w:rsid w:val="009D6AF9"/>
    <w:rsid w:val="009D77ED"/>
    <w:rsid w:val="009E0B58"/>
    <w:rsid w:val="009E0DB0"/>
    <w:rsid w:val="009E15A0"/>
    <w:rsid w:val="009E1A1C"/>
    <w:rsid w:val="009E1DC8"/>
    <w:rsid w:val="009E3B87"/>
    <w:rsid w:val="009E3FEB"/>
    <w:rsid w:val="009E46E9"/>
    <w:rsid w:val="009E5563"/>
    <w:rsid w:val="009E5586"/>
    <w:rsid w:val="009E5C1F"/>
    <w:rsid w:val="009E6BE9"/>
    <w:rsid w:val="009E7175"/>
    <w:rsid w:val="009F01E3"/>
    <w:rsid w:val="009F02EC"/>
    <w:rsid w:val="009F036B"/>
    <w:rsid w:val="009F05CF"/>
    <w:rsid w:val="009F09F1"/>
    <w:rsid w:val="009F1077"/>
    <w:rsid w:val="009F40CA"/>
    <w:rsid w:val="009F40D9"/>
    <w:rsid w:val="009F4267"/>
    <w:rsid w:val="009F475D"/>
    <w:rsid w:val="009F4BE9"/>
    <w:rsid w:val="009F58A3"/>
    <w:rsid w:val="009F7736"/>
    <w:rsid w:val="00A0080F"/>
    <w:rsid w:val="00A0181D"/>
    <w:rsid w:val="00A02081"/>
    <w:rsid w:val="00A02258"/>
    <w:rsid w:val="00A02AB3"/>
    <w:rsid w:val="00A04281"/>
    <w:rsid w:val="00A0447D"/>
    <w:rsid w:val="00A04E10"/>
    <w:rsid w:val="00A05234"/>
    <w:rsid w:val="00A05870"/>
    <w:rsid w:val="00A0670F"/>
    <w:rsid w:val="00A07E52"/>
    <w:rsid w:val="00A100FF"/>
    <w:rsid w:val="00A108CC"/>
    <w:rsid w:val="00A1092B"/>
    <w:rsid w:val="00A11345"/>
    <w:rsid w:val="00A11D42"/>
    <w:rsid w:val="00A12A28"/>
    <w:rsid w:val="00A134D8"/>
    <w:rsid w:val="00A14950"/>
    <w:rsid w:val="00A16EE4"/>
    <w:rsid w:val="00A1766C"/>
    <w:rsid w:val="00A17F1A"/>
    <w:rsid w:val="00A2140A"/>
    <w:rsid w:val="00A219E7"/>
    <w:rsid w:val="00A21D98"/>
    <w:rsid w:val="00A22001"/>
    <w:rsid w:val="00A221D0"/>
    <w:rsid w:val="00A222A7"/>
    <w:rsid w:val="00A244AE"/>
    <w:rsid w:val="00A244B5"/>
    <w:rsid w:val="00A24AFA"/>
    <w:rsid w:val="00A25130"/>
    <w:rsid w:val="00A25446"/>
    <w:rsid w:val="00A25D87"/>
    <w:rsid w:val="00A26386"/>
    <w:rsid w:val="00A31462"/>
    <w:rsid w:val="00A31921"/>
    <w:rsid w:val="00A32152"/>
    <w:rsid w:val="00A34ED8"/>
    <w:rsid w:val="00A35017"/>
    <w:rsid w:val="00A35333"/>
    <w:rsid w:val="00A353BC"/>
    <w:rsid w:val="00A355C7"/>
    <w:rsid w:val="00A35A58"/>
    <w:rsid w:val="00A36171"/>
    <w:rsid w:val="00A36716"/>
    <w:rsid w:val="00A36A65"/>
    <w:rsid w:val="00A36BDD"/>
    <w:rsid w:val="00A372EE"/>
    <w:rsid w:val="00A37F3A"/>
    <w:rsid w:val="00A4018D"/>
    <w:rsid w:val="00A429DA"/>
    <w:rsid w:val="00A43163"/>
    <w:rsid w:val="00A43397"/>
    <w:rsid w:val="00A434D5"/>
    <w:rsid w:val="00A4405B"/>
    <w:rsid w:val="00A44AE9"/>
    <w:rsid w:val="00A45CD8"/>
    <w:rsid w:val="00A45EE9"/>
    <w:rsid w:val="00A46863"/>
    <w:rsid w:val="00A4696A"/>
    <w:rsid w:val="00A51CAA"/>
    <w:rsid w:val="00A53343"/>
    <w:rsid w:val="00A54ACB"/>
    <w:rsid w:val="00A55ABB"/>
    <w:rsid w:val="00A56055"/>
    <w:rsid w:val="00A56B6D"/>
    <w:rsid w:val="00A57F27"/>
    <w:rsid w:val="00A60027"/>
    <w:rsid w:val="00A61E8F"/>
    <w:rsid w:val="00A62004"/>
    <w:rsid w:val="00A6266F"/>
    <w:rsid w:val="00A63F16"/>
    <w:rsid w:val="00A64A3B"/>
    <w:rsid w:val="00A65DD2"/>
    <w:rsid w:val="00A66866"/>
    <w:rsid w:val="00A679BC"/>
    <w:rsid w:val="00A70063"/>
    <w:rsid w:val="00A7009D"/>
    <w:rsid w:val="00A7080D"/>
    <w:rsid w:val="00A71703"/>
    <w:rsid w:val="00A71A8D"/>
    <w:rsid w:val="00A71EF4"/>
    <w:rsid w:val="00A7232D"/>
    <w:rsid w:val="00A72D7A"/>
    <w:rsid w:val="00A72E3F"/>
    <w:rsid w:val="00A74327"/>
    <w:rsid w:val="00A7436E"/>
    <w:rsid w:val="00A76812"/>
    <w:rsid w:val="00A76B23"/>
    <w:rsid w:val="00A80AAC"/>
    <w:rsid w:val="00A81584"/>
    <w:rsid w:val="00A81894"/>
    <w:rsid w:val="00A84BEB"/>
    <w:rsid w:val="00A85ADF"/>
    <w:rsid w:val="00A86A1B"/>
    <w:rsid w:val="00A86D47"/>
    <w:rsid w:val="00A91E1F"/>
    <w:rsid w:val="00A92296"/>
    <w:rsid w:val="00A9340A"/>
    <w:rsid w:val="00A9427C"/>
    <w:rsid w:val="00A944F3"/>
    <w:rsid w:val="00A96E05"/>
    <w:rsid w:val="00A97896"/>
    <w:rsid w:val="00A97E15"/>
    <w:rsid w:val="00AA0BA5"/>
    <w:rsid w:val="00AA164C"/>
    <w:rsid w:val="00AA179C"/>
    <w:rsid w:val="00AA18AE"/>
    <w:rsid w:val="00AA19B0"/>
    <w:rsid w:val="00AA2776"/>
    <w:rsid w:val="00AA3306"/>
    <w:rsid w:val="00AA4125"/>
    <w:rsid w:val="00AA4AA6"/>
    <w:rsid w:val="00AA57F0"/>
    <w:rsid w:val="00AA5DB4"/>
    <w:rsid w:val="00AB16BF"/>
    <w:rsid w:val="00AB1FBE"/>
    <w:rsid w:val="00AB24C8"/>
    <w:rsid w:val="00AB4252"/>
    <w:rsid w:val="00AB508B"/>
    <w:rsid w:val="00AB6734"/>
    <w:rsid w:val="00AB6BE1"/>
    <w:rsid w:val="00AC00CE"/>
    <w:rsid w:val="00AC16E1"/>
    <w:rsid w:val="00AC18F5"/>
    <w:rsid w:val="00AC2599"/>
    <w:rsid w:val="00AC26C3"/>
    <w:rsid w:val="00AC27AB"/>
    <w:rsid w:val="00AC3FF9"/>
    <w:rsid w:val="00AC5086"/>
    <w:rsid w:val="00AC5496"/>
    <w:rsid w:val="00AC6019"/>
    <w:rsid w:val="00AC6F72"/>
    <w:rsid w:val="00AD0504"/>
    <w:rsid w:val="00AD12EE"/>
    <w:rsid w:val="00AD173D"/>
    <w:rsid w:val="00AD2465"/>
    <w:rsid w:val="00AD442D"/>
    <w:rsid w:val="00AD6554"/>
    <w:rsid w:val="00AD7EE7"/>
    <w:rsid w:val="00AE0A04"/>
    <w:rsid w:val="00AE14F3"/>
    <w:rsid w:val="00AE20D3"/>
    <w:rsid w:val="00AE22F2"/>
    <w:rsid w:val="00AE2392"/>
    <w:rsid w:val="00AE24DF"/>
    <w:rsid w:val="00AE3428"/>
    <w:rsid w:val="00AE46CA"/>
    <w:rsid w:val="00AE52EA"/>
    <w:rsid w:val="00AE5B1E"/>
    <w:rsid w:val="00AE79CA"/>
    <w:rsid w:val="00AF1968"/>
    <w:rsid w:val="00AF310D"/>
    <w:rsid w:val="00AF328F"/>
    <w:rsid w:val="00AF4582"/>
    <w:rsid w:val="00AF4F04"/>
    <w:rsid w:val="00AF6B3D"/>
    <w:rsid w:val="00AF6F3E"/>
    <w:rsid w:val="00AF7639"/>
    <w:rsid w:val="00AF7B0E"/>
    <w:rsid w:val="00AF7B73"/>
    <w:rsid w:val="00AF7DE5"/>
    <w:rsid w:val="00B01399"/>
    <w:rsid w:val="00B01C44"/>
    <w:rsid w:val="00B03922"/>
    <w:rsid w:val="00B04ACF"/>
    <w:rsid w:val="00B053C6"/>
    <w:rsid w:val="00B05746"/>
    <w:rsid w:val="00B062B6"/>
    <w:rsid w:val="00B07386"/>
    <w:rsid w:val="00B10030"/>
    <w:rsid w:val="00B104E7"/>
    <w:rsid w:val="00B108E3"/>
    <w:rsid w:val="00B10DE9"/>
    <w:rsid w:val="00B1175C"/>
    <w:rsid w:val="00B14DAA"/>
    <w:rsid w:val="00B158FE"/>
    <w:rsid w:val="00B163C8"/>
    <w:rsid w:val="00B16E28"/>
    <w:rsid w:val="00B16E80"/>
    <w:rsid w:val="00B17D6B"/>
    <w:rsid w:val="00B209D1"/>
    <w:rsid w:val="00B227CB"/>
    <w:rsid w:val="00B234E3"/>
    <w:rsid w:val="00B23945"/>
    <w:rsid w:val="00B24A09"/>
    <w:rsid w:val="00B256F0"/>
    <w:rsid w:val="00B26A6C"/>
    <w:rsid w:val="00B274CC"/>
    <w:rsid w:val="00B31E79"/>
    <w:rsid w:val="00B32641"/>
    <w:rsid w:val="00B33A06"/>
    <w:rsid w:val="00B34AF2"/>
    <w:rsid w:val="00B35253"/>
    <w:rsid w:val="00B36427"/>
    <w:rsid w:val="00B40107"/>
    <w:rsid w:val="00B4093A"/>
    <w:rsid w:val="00B40D05"/>
    <w:rsid w:val="00B40DAA"/>
    <w:rsid w:val="00B419F8"/>
    <w:rsid w:val="00B4246E"/>
    <w:rsid w:val="00B43B74"/>
    <w:rsid w:val="00B43C8B"/>
    <w:rsid w:val="00B44286"/>
    <w:rsid w:val="00B44DE2"/>
    <w:rsid w:val="00B461DE"/>
    <w:rsid w:val="00B4742A"/>
    <w:rsid w:val="00B47B47"/>
    <w:rsid w:val="00B50DEE"/>
    <w:rsid w:val="00B50F6E"/>
    <w:rsid w:val="00B52FBD"/>
    <w:rsid w:val="00B53927"/>
    <w:rsid w:val="00B54D58"/>
    <w:rsid w:val="00B55D48"/>
    <w:rsid w:val="00B577E9"/>
    <w:rsid w:val="00B57DB2"/>
    <w:rsid w:val="00B607BF"/>
    <w:rsid w:val="00B60D9B"/>
    <w:rsid w:val="00B6122B"/>
    <w:rsid w:val="00B61251"/>
    <w:rsid w:val="00B614E6"/>
    <w:rsid w:val="00B6214E"/>
    <w:rsid w:val="00B6342A"/>
    <w:rsid w:val="00B65239"/>
    <w:rsid w:val="00B65A19"/>
    <w:rsid w:val="00B65AF4"/>
    <w:rsid w:val="00B65F77"/>
    <w:rsid w:val="00B71A2B"/>
    <w:rsid w:val="00B72929"/>
    <w:rsid w:val="00B72A61"/>
    <w:rsid w:val="00B7390A"/>
    <w:rsid w:val="00B73A91"/>
    <w:rsid w:val="00B73F92"/>
    <w:rsid w:val="00B758A2"/>
    <w:rsid w:val="00B75A56"/>
    <w:rsid w:val="00B75A7B"/>
    <w:rsid w:val="00B77130"/>
    <w:rsid w:val="00B77B0A"/>
    <w:rsid w:val="00B77E9D"/>
    <w:rsid w:val="00B77EB1"/>
    <w:rsid w:val="00B811E0"/>
    <w:rsid w:val="00B811EC"/>
    <w:rsid w:val="00B81ED2"/>
    <w:rsid w:val="00B822F3"/>
    <w:rsid w:val="00B82F3D"/>
    <w:rsid w:val="00B83530"/>
    <w:rsid w:val="00B84123"/>
    <w:rsid w:val="00B85972"/>
    <w:rsid w:val="00B87120"/>
    <w:rsid w:val="00B901EB"/>
    <w:rsid w:val="00B920F7"/>
    <w:rsid w:val="00B92979"/>
    <w:rsid w:val="00B929A5"/>
    <w:rsid w:val="00B939A6"/>
    <w:rsid w:val="00B93E80"/>
    <w:rsid w:val="00B94083"/>
    <w:rsid w:val="00B94955"/>
    <w:rsid w:val="00B95DD5"/>
    <w:rsid w:val="00B97A60"/>
    <w:rsid w:val="00B97C33"/>
    <w:rsid w:val="00B97F73"/>
    <w:rsid w:val="00BA020D"/>
    <w:rsid w:val="00BA0A81"/>
    <w:rsid w:val="00BA0C8A"/>
    <w:rsid w:val="00BA1E37"/>
    <w:rsid w:val="00BA4901"/>
    <w:rsid w:val="00BA49CA"/>
    <w:rsid w:val="00BA4C14"/>
    <w:rsid w:val="00BA534E"/>
    <w:rsid w:val="00BA5F2A"/>
    <w:rsid w:val="00BA6C29"/>
    <w:rsid w:val="00BA72BD"/>
    <w:rsid w:val="00BB018A"/>
    <w:rsid w:val="00BB026F"/>
    <w:rsid w:val="00BB087C"/>
    <w:rsid w:val="00BB3FB2"/>
    <w:rsid w:val="00BB4A59"/>
    <w:rsid w:val="00BB5370"/>
    <w:rsid w:val="00BB6031"/>
    <w:rsid w:val="00BB64B0"/>
    <w:rsid w:val="00BB65C4"/>
    <w:rsid w:val="00BB7B9D"/>
    <w:rsid w:val="00BC1694"/>
    <w:rsid w:val="00BC2362"/>
    <w:rsid w:val="00BC2853"/>
    <w:rsid w:val="00BC33D4"/>
    <w:rsid w:val="00BC4431"/>
    <w:rsid w:val="00BC4B7F"/>
    <w:rsid w:val="00BC5473"/>
    <w:rsid w:val="00BC6E2E"/>
    <w:rsid w:val="00BC7DE7"/>
    <w:rsid w:val="00BD097C"/>
    <w:rsid w:val="00BD2639"/>
    <w:rsid w:val="00BD37E2"/>
    <w:rsid w:val="00BD4CC9"/>
    <w:rsid w:val="00BD4EB5"/>
    <w:rsid w:val="00BD5B6F"/>
    <w:rsid w:val="00BD620F"/>
    <w:rsid w:val="00BE197A"/>
    <w:rsid w:val="00BE1AF0"/>
    <w:rsid w:val="00BE364C"/>
    <w:rsid w:val="00BE37BA"/>
    <w:rsid w:val="00BE4580"/>
    <w:rsid w:val="00BE50AC"/>
    <w:rsid w:val="00BE6F98"/>
    <w:rsid w:val="00BF00D9"/>
    <w:rsid w:val="00BF15FD"/>
    <w:rsid w:val="00BF1785"/>
    <w:rsid w:val="00BF2010"/>
    <w:rsid w:val="00BF2365"/>
    <w:rsid w:val="00BF2E5D"/>
    <w:rsid w:val="00BF384C"/>
    <w:rsid w:val="00BF4496"/>
    <w:rsid w:val="00BF4BCD"/>
    <w:rsid w:val="00BF683B"/>
    <w:rsid w:val="00BF688B"/>
    <w:rsid w:val="00BF69EB"/>
    <w:rsid w:val="00C01120"/>
    <w:rsid w:val="00C01A8A"/>
    <w:rsid w:val="00C0229B"/>
    <w:rsid w:val="00C03049"/>
    <w:rsid w:val="00C035C7"/>
    <w:rsid w:val="00C0389C"/>
    <w:rsid w:val="00C04263"/>
    <w:rsid w:val="00C04273"/>
    <w:rsid w:val="00C044F5"/>
    <w:rsid w:val="00C04732"/>
    <w:rsid w:val="00C06017"/>
    <w:rsid w:val="00C06E2C"/>
    <w:rsid w:val="00C07032"/>
    <w:rsid w:val="00C077CE"/>
    <w:rsid w:val="00C07936"/>
    <w:rsid w:val="00C07E13"/>
    <w:rsid w:val="00C1115F"/>
    <w:rsid w:val="00C1160A"/>
    <w:rsid w:val="00C117FF"/>
    <w:rsid w:val="00C11D42"/>
    <w:rsid w:val="00C12328"/>
    <w:rsid w:val="00C12A12"/>
    <w:rsid w:val="00C12B67"/>
    <w:rsid w:val="00C13825"/>
    <w:rsid w:val="00C1391E"/>
    <w:rsid w:val="00C13A7D"/>
    <w:rsid w:val="00C141C9"/>
    <w:rsid w:val="00C144F2"/>
    <w:rsid w:val="00C152A6"/>
    <w:rsid w:val="00C15982"/>
    <w:rsid w:val="00C160D0"/>
    <w:rsid w:val="00C16E14"/>
    <w:rsid w:val="00C201CA"/>
    <w:rsid w:val="00C203E7"/>
    <w:rsid w:val="00C21EFF"/>
    <w:rsid w:val="00C22360"/>
    <w:rsid w:val="00C227AD"/>
    <w:rsid w:val="00C22825"/>
    <w:rsid w:val="00C23BA1"/>
    <w:rsid w:val="00C23DF7"/>
    <w:rsid w:val="00C253D7"/>
    <w:rsid w:val="00C25B4D"/>
    <w:rsid w:val="00C26DEE"/>
    <w:rsid w:val="00C274F6"/>
    <w:rsid w:val="00C27846"/>
    <w:rsid w:val="00C27BFD"/>
    <w:rsid w:val="00C303D0"/>
    <w:rsid w:val="00C30474"/>
    <w:rsid w:val="00C3053E"/>
    <w:rsid w:val="00C31597"/>
    <w:rsid w:val="00C34991"/>
    <w:rsid w:val="00C363DF"/>
    <w:rsid w:val="00C373A2"/>
    <w:rsid w:val="00C37F29"/>
    <w:rsid w:val="00C4067A"/>
    <w:rsid w:val="00C41BC5"/>
    <w:rsid w:val="00C44FB9"/>
    <w:rsid w:val="00C454C8"/>
    <w:rsid w:val="00C45A67"/>
    <w:rsid w:val="00C46454"/>
    <w:rsid w:val="00C47D9F"/>
    <w:rsid w:val="00C47EED"/>
    <w:rsid w:val="00C5077D"/>
    <w:rsid w:val="00C5106A"/>
    <w:rsid w:val="00C515E0"/>
    <w:rsid w:val="00C5183B"/>
    <w:rsid w:val="00C522C9"/>
    <w:rsid w:val="00C540BC"/>
    <w:rsid w:val="00C546D9"/>
    <w:rsid w:val="00C57333"/>
    <w:rsid w:val="00C57A19"/>
    <w:rsid w:val="00C61462"/>
    <w:rsid w:val="00C61790"/>
    <w:rsid w:val="00C624F8"/>
    <w:rsid w:val="00C62955"/>
    <w:rsid w:val="00C64256"/>
    <w:rsid w:val="00C64815"/>
    <w:rsid w:val="00C64A18"/>
    <w:rsid w:val="00C64C12"/>
    <w:rsid w:val="00C64DB4"/>
    <w:rsid w:val="00C66947"/>
    <w:rsid w:val="00C67814"/>
    <w:rsid w:val="00C67DF9"/>
    <w:rsid w:val="00C703D4"/>
    <w:rsid w:val="00C7096C"/>
    <w:rsid w:val="00C70A83"/>
    <w:rsid w:val="00C71FF0"/>
    <w:rsid w:val="00C725E7"/>
    <w:rsid w:val="00C726AA"/>
    <w:rsid w:val="00C72F05"/>
    <w:rsid w:val="00C732DD"/>
    <w:rsid w:val="00C73A82"/>
    <w:rsid w:val="00C73B44"/>
    <w:rsid w:val="00C73BEF"/>
    <w:rsid w:val="00C74BBA"/>
    <w:rsid w:val="00C74EB7"/>
    <w:rsid w:val="00C7512A"/>
    <w:rsid w:val="00C761B3"/>
    <w:rsid w:val="00C7654D"/>
    <w:rsid w:val="00C80F0D"/>
    <w:rsid w:val="00C8222D"/>
    <w:rsid w:val="00C82730"/>
    <w:rsid w:val="00C83322"/>
    <w:rsid w:val="00C835B2"/>
    <w:rsid w:val="00C83E94"/>
    <w:rsid w:val="00C83F1B"/>
    <w:rsid w:val="00C85AC8"/>
    <w:rsid w:val="00C87EFC"/>
    <w:rsid w:val="00C90593"/>
    <w:rsid w:val="00C90ACF"/>
    <w:rsid w:val="00C90C12"/>
    <w:rsid w:val="00C91381"/>
    <w:rsid w:val="00C92ED9"/>
    <w:rsid w:val="00C93613"/>
    <w:rsid w:val="00C937E3"/>
    <w:rsid w:val="00C938A2"/>
    <w:rsid w:val="00C940DC"/>
    <w:rsid w:val="00C94BED"/>
    <w:rsid w:val="00C9647E"/>
    <w:rsid w:val="00C9666D"/>
    <w:rsid w:val="00C97992"/>
    <w:rsid w:val="00C97B34"/>
    <w:rsid w:val="00CA1241"/>
    <w:rsid w:val="00CA18F8"/>
    <w:rsid w:val="00CA1941"/>
    <w:rsid w:val="00CA3753"/>
    <w:rsid w:val="00CA3D9A"/>
    <w:rsid w:val="00CB10E5"/>
    <w:rsid w:val="00CB1363"/>
    <w:rsid w:val="00CB1D32"/>
    <w:rsid w:val="00CB40EE"/>
    <w:rsid w:val="00CB4EF9"/>
    <w:rsid w:val="00CB4F00"/>
    <w:rsid w:val="00CB5CC4"/>
    <w:rsid w:val="00CB6A8A"/>
    <w:rsid w:val="00CB7A79"/>
    <w:rsid w:val="00CC0E6A"/>
    <w:rsid w:val="00CC3544"/>
    <w:rsid w:val="00CC3E39"/>
    <w:rsid w:val="00CC4171"/>
    <w:rsid w:val="00CC4385"/>
    <w:rsid w:val="00CC49A2"/>
    <w:rsid w:val="00CC57DC"/>
    <w:rsid w:val="00CC6783"/>
    <w:rsid w:val="00CC6A15"/>
    <w:rsid w:val="00CC6AD3"/>
    <w:rsid w:val="00CC734B"/>
    <w:rsid w:val="00CD1811"/>
    <w:rsid w:val="00CD273E"/>
    <w:rsid w:val="00CD2E7B"/>
    <w:rsid w:val="00CD4639"/>
    <w:rsid w:val="00CD5F76"/>
    <w:rsid w:val="00CD6411"/>
    <w:rsid w:val="00CE24C9"/>
    <w:rsid w:val="00CE27BF"/>
    <w:rsid w:val="00CE2C06"/>
    <w:rsid w:val="00CE3E7C"/>
    <w:rsid w:val="00CE4BFB"/>
    <w:rsid w:val="00CE56C5"/>
    <w:rsid w:val="00CE5779"/>
    <w:rsid w:val="00CE5991"/>
    <w:rsid w:val="00CE63B6"/>
    <w:rsid w:val="00CE653A"/>
    <w:rsid w:val="00CE78F3"/>
    <w:rsid w:val="00CF2663"/>
    <w:rsid w:val="00CF35FC"/>
    <w:rsid w:val="00CF3BBF"/>
    <w:rsid w:val="00CF53C8"/>
    <w:rsid w:val="00CF5B5D"/>
    <w:rsid w:val="00CF5E85"/>
    <w:rsid w:val="00CF5F66"/>
    <w:rsid w:val="00CF635C"/>
    <w:rsid w:val="00CF63CB"/>
    <w:rsid w:val="00CF79ED"/>
    <w:rsid w:val="00CF7A15"/>
    <w:rsid w:val="00D00275"/>
    <w:rsid w:val="00D00B99"/>
    <w:rsid w:val="00D0129A"/>
    <w:rsid w:val="00D02C24"/>
    <w:rsid w:val="00D03123"/>
    <w:rsid w:val="00D033AB"/>
    <w:rsid w:val="00D0410B"/>
    <w:rsid w:val="00D0422F"/>
    <w:rsid w:val="00D046A8"/>
    <w:rsid w:val="00D057E1"/>
    <w:rsid w:val="00D05BB8"/>
    <w:rsid w:val="00D05EB9"/>
    <w:rsid w:val="00D06776"/>
    <w:rsid w:val="00D06A85"/>
    <w:rsid w:val="00D07A8B"/>
    <w:rsid w:val="00D13369"/>
    <w:rsid w:val="00D13F17"/>
    <w:rsid w:val="00D14053"/>
    <w:rsid w:val="00D14D46"/>
    <w:rsid w:val="00D15180"/>
    <w:rsid w:val="00D1518A"/>
    <w:rsid w:val="00D155F5"/>
    <w:rsid w:val="00D15664"/>
    <w:rsid w:val="00D158AD"/>
    <w:rsid w:val="00D160F1"/>
    <w:rsid w:val="00D16179"/>
    <w:rsid w:val="00D16D76"/>
    <w:rsid w:val="00D17D86"/>
    <w:rsid w:val="00D20AB2"/>
    <w:rsid w:val="00D210FE"/>
    <w:rsid w:val="00D215F3"/>
    <w:rsid w:val="00D2288D"/>
    <w:rsid w:val="00D229C6"/>
    <w:rsid w:val="00D23740"/>
    <w:rsid w:val="00D238B9"/>
    <w:rsid w:val="00D23E3E"/>
    <w:rsid w:val="00D27CCC"/>
    <w:rsid w:val="00D30D29"/>
    <w:rsid w:val="00D32E3B"/>
    <w:rsid w:val="00D33205"/>
    <w:rsid w:val="00D33B62"/>
    <w:rsid w:val="00D341AA"/>
    <w:rsid w:val="00D345E7"/>
    <w:rsid w:val="00D350C8"/>
    <w:rsid w:val="00D354D8"/>
    <w:rsid w:val="00D361A3"/>
    <w:rsid w:val="00D36EFC"/>
    <w:rsid w:val="00D40A15"/>
    <w:rsid w:val="00D40BA4"/>
    <w:rsid w:val="00D40C42"/>
    <w:rsid w:val="00D4141E"/>
    <w:rsid w:val="00D416D2"/>
    <w:rsid w:val="00D4227C"/>
    <w:rsid w:val="00D42293"/>
    <w:rsid w:val="00D4404D"/>
    <w:rsid w:val="00D468AB"/>
    <w:rsid w:val="00D478CF"/>
    <w:rsid w:val="00D502B8"/>
    <w:rsid w:val="00D504C3"/>
    <w:rsid w:val="00D508CE"/>
    <w:rsid w:val="00D51474"/>
    <w:rsid w:val="00D51A1E"/>
    <w:rsid w:val="00D51DCA"/>
    <w:rsid w:val="00D538D3"/>
    <w:rsid w:val="00D56136"/>
    <w:rsid w:val="00D56D1A"/>
    <w:rsid w:val="00D57B64"/>
    <w:rsid w:val="00D601FC"/>
    <w:rsid w:val="00D606E2"/>
    <w:rsid w:val="00D61533"/>
    <w:rsid w:val="00D621E6"/>
    <w:rsid w:val="00D62387"/>
    <w:rsid w:val="00D62A5F"/>
    <w:rsid w:val="00D64CA3"/>
    <w:rsid w:val="00D64FE0"/>
    <w:rsid w:val="00D668D4"/>
    <w:rsid w:val="00D67573"/>
    <w:rsid w:val="00D67A5D"/>
    <w:rsid w:val="00D67BBB"/>
    <w:rsid w:val="00D67C7B"/>
    <w:rsid w:val="00D71342"/>
    <w:rsid w:val="00D71803"/>
    <w:rsid w:val="00D71CD2"/>
    <w:rsid w:val="00D72920"/>
    <w:rsid w:val="00D72EB4"/>
    <w:rsid w:val="00D73420"/>
    <w:rsid w:val="00D73B1E"/>
    <w:rsid w:val="00D7472A"/>
    <w:rsid w:val="00D74A5E"/>
    <w:rsid w:val="00D751B0"/>
    <w:rsid w:val="00D805CE"/>
    <w:rsid w:val="00D80E32"/>
    <w:rsid w:val="00D81307"/>
    <w:rsid w:val="00D81C22"/>
    <w:rsid w:val="00D81C7A"/>
    <w:rsid w:val="00D81CB1"/>
    <w:rsid w:val="00D82C94"/>
    <w:rsid w:val="00D82F00"/>
    <w:rsid w:val="00D830A4"/>
    <w:rsid w:val="00D83969"/>
    <w:rsid w:val="00D84D1C"/>
    <w:rsid w:val="00D85439"/>
    <w:rsid w:val="00D86311"/>
    <w:rsid w:val="00D87BF1"/>
    <w:rsid w:val="00D90188"/>
    <w:rsid w:val="00D90700"/>
    <w:rsid w:val="00D90FB6"/>
    <w:rsid w:val="00D916E0"/>
    <w:rsid w:val="00D92D5B"/>
    <w:rsid w:val="00D93206"/>
    <w:rsid w:val="00D94EB7"/>
    <w:rsid w:val="00D95007"/>
    <w:rsid w:val="00D95EAB"/>
    <w:rsid w:val="00D96879"/>
    <w:rsid w:val="00D97E9B"/>
    <w:rsid w:val="00D97EA9"/>
    <w:rsid w:val="00DA0BA0"/>
    <w:rsid w:val="00DA161B"/>
    <w:rsid w:val="00DA21B4"/>
    <w:rsid w:val="00DA2918"/>
    <w:rsid w:val="00DA2D91"/>
    <w:rsid w:val="00DA3474"/>
    <w:rsid w:val="00DA6571"/>
    <w:rsid w:val="00DA6FA1"/>
    <w:rsid w:val="00DB0D67"/>
    <w:rsid w:val="00DB25B9"/>
    <w:rsid w:val="00DB2CC6"/>
    <w:rsid w:val="00DB3936"/>
    <w:rsid w:val="00DB4472"/>
    <w:rsid w:val="00DB4A7C"/>
    <w:rsid w:val="00DB4B5E"/>
    <w:rsid w:val="00DB564E"/>
    <w:rsid w:val="00DB5CCF"/>
    <w:rsid w:val="00DB69D2"/>
    <w:rsid w:val="00DB6DF3"/>
    <w:rsid w:val="00DB6F6A"/>
    <w:rsid w:val="00DB73A9"/>
    <w:rsid w:val="00DC21B2"/>
    <w:rsid w:val="00DC27C5"/>
    <w:rsid w:val="00DC3B90"/>
    <w:rsid w:val="00DC543D"/>
    <w:rsid w:val="00DC7A11"/>
    <w:rsid w:val="00DC7ED7"/>
    <w:rsid w:val="00DC7FAC"/>
    <w:rsid w:val="00DD0491"/>
    <w:rsid w:val="00DD05C4"/>
    <w:rsid w:val="00DD05FE"/>
    <w:rsid w:val="00DD07C9"/>
    <w:rsid w:val="00DD0A86"/>
    <w:rsid w:val="00DD0C2E"/>
    <w:rsid w:val="00DD198E"/>
    <w:rsid w:val="00DD3B4F"/>
    <w:rsid w:val="00DD3CE5"/>
    <w:rsid w:val="00DD4687"/>
    <w:rsid w:val="00DD4A63"/>
    <w:rsid w:val="00DD5011"/>
    <w:rsid w:val="00DD5204"/>
    <w:rsid w:val="00DD5589"/>
    <w:rsid w:val="00DD647C"/>
    <w:rsid w:val="00DD64AF"/>
    <w:rsid w:val="00DD655B"/>
    <w:rsid w:val="00DD6AE4"/>
    <w:rsid w:val="00DD6D5D"/>
    <w:rsid w:val="00DD7879"/>
    <w:rsid w:val="00DD7B37"/>
    <w:rsid w:val="00DD7D2B"/>
    <w:rsid w:val="00DE1B14"/>
    <w:rsid w:val="00DE25EF"/>
    <w:rsid w:val="00DE2903"/>
    <w:rsid w:val="00DE478E"/>
    <w:rsid w:val="00DE47E9"/>
    <w:rsid w:val="00DE4C44"/>
    <w:rsid w:val="00DE4F63"/>
    <w:rsid w:val="00DE59B3"/>
    <w:rsid w:val="00DE6866"/>
    <w:rsid w:val="00DF2441"/>
    <w:rsid w:val="00DF29AB"/>
    <w:rsid w:val="00DF2ED9"/>
    <w:rsid w:val="00DF3D79"/>
    <w:rsid w:val="00DF4971"/>
    <w:rsid w:val="00DF4AFC"/>
    <w:rsid w:val="00DF6481"/>
    <w:rsid w:val="00DF76D7"/>
    <w:rsid w:val="00DF776E"/>
    <w:rsid w:val="00DF7C95"/>
    <w:rsid w:val="00E013C8"/>
    <w:rsid w:val="00E01B2D"/>
    <w:rsid w:val="00E03063"/>
    <w:rsid w:val="00E03C2F"/>
    <w:rsid w:val="00E04459"/>
    <w:rsid w:val="00E0490E"/>
    <w:rsid w:val="00E06D7D"/>
    <w:rsid w:val="00E07AE2"/>
    <w:rsid w:val="00E1002C"/>
    <w:rsid w:val="00E112B9"/>
    <w:rsid w:val="00E12477"/>
    <w:rsid w:val="00E1288A"/>
    <w:rsid w:val="00E12B0C"/>
    <w:rsid w:val="00E12CA4"/>
    <w:rsid w:val="00E14BDE"/>
    <w:rsid w:val="00E165E5"/>
    <w:rsid w:val="00E16BDF"/>
    <w:rsid w:val="00E17510"/>
    <w:rsid w:val="00E17B8F"/>
    <w:rsid w:val="00E209D8"/>
    <w:rsid w:val="00E2126D"/>
    <w:rsid w:val="00E21B91"/>
    <w:rsid w:val="00E21BCC"/>
    <w:rsid w:val="00E2242A"/>
    <w:rsid w:val="00E2261E"/>
    <w:rsid w:val="00E226E9"/>
    <w:rsid w:val="00E24D04"/>
    <w:rsid w:val="00E24E8C"/>
    <w:rsid w:val="00E30A3C"/>
    <w:rsid w:val="00E30C86"/>
    <w:rsid w:val="00E32722"/>
    <w:rsid w:val="00E33B33"/>
    <w:rsid w:val="00E34658"/>
    <w:rsid w:val="00E3526B"/>
    <w:rsid w:val="00E35AA3"/>
    <w:rsid w:val="00E37047"/>
    <w:rsid w:val="00E37661"/>
    <w:rsid w:val="00E407DD"/>
    <w:rsid w:val="00E41308"/>
    <w:rsid w:val="00E41633"/>
    <w:rsid w:val="00E417E3"/>
    <w:rsid w:val="00E4346B"/>
    <w:rsid w:val="00E4347A"/>
    <w:rsid w:val="00E435F2"/>
    <w:rsid w:val="00E44AB4"/>
    <w:rsid w:val="00E44B09"/>
    <w:rsid w:val="00E44C79"/>
    <w:rsid w:val="00E45BEF"/>
    <w:rsid w:val="00E46012"/>
    <w:rsid w:val="00E4661C"/>
    <w:rsid w:val="00E46EC4"/>
    <w:rsid w:val="00E50405"/>
    <w:rsid w:val="00E516C1"/>
    <w:rsid w:val="00E51A34"/>
    <w:rsid w:val="00E53230"/>
    <w:rsid w:val="00E53332"/>
    <w:rsid w:val="00E5375C"/>
    <w:rsid w:val="00E53AE5"/>
    <w:rsid w:val="00E53C6B"/>
    <w:rsid w:val="00E54554"/>
    <w:rsid w:val="00E54FA7"/>
    <w:rsid w:val="00E55EF4"/>
    <w:rsid w:val="00E568E7"/>
    <w:rsid w:val="00E5739B"/>
    <w:rsid w:val="00E57F1B"/>
    <w:rsid w:val="00E602DF"/>
    <w:rsid w:val="00E602F0"/>
    <w:rsid w:val="00E6048D"/>
    <w:rsid w:val="00E62608"/>
    <w:rsid w:val="00E631B5"/>
    <w:rsid w:val="00E63E28"/>
    <w:rsid w:val="00E643F2"/>
    <w:rsid w:val="00E6444F"/>
    <w:rsid w:val="00E6466A"/>
    <w:rsid w:val="00E65473"/>
    <w:rsid w:val="00E655A4"/>
    <w:rsid w:val="00E6566F"/>
    <w:rsid w:val="00E66299"/>
    <w:rsid w:val="00E6694D"/>
    <w:rsid w:val="00E66BA2"/>
    <w:rsid w:val="00E67A8B"/>
    <w:rsid w:val="00E701B3"/>
    <w:rsid w:val="00E70827"/>
    <w:rsid w:val="00E70DF7"/>
    <w:rsid w:val="00E71C7E"/>
    <w:rsid w:val="00E72430"/>
    <w:rsid w:val="00E752BD"/>
    <w:rsid w:val="00E75D87"/>
    <w:rsid w:val="00E80D97"/>
    <w:rsid w:val="00E81A13"/>
    <w:rsid w:val="00E82F78"/>
    <w:rsid w:val="00E83647"/>
    <w:rsid w:val="00E83C53"/>
    <w:rsid w:val="00E83F3B"/>
    <w:rsid w:val="00E84AF3"/>
    <w:rsid w:val="00E850CE"/>
    <w:rsid w:val="00E850FE"/>
    <w:rsid w:val="00E855C2"/>
    <w:rsid w:val="00E918FA"/>
    <w:rsid w:val="00E91973"/>
    <w:rsid w:val="00E91BD8"/>
    <w:rsid w:val="00E92596"/>
    <w:rsid w:val="00E94287"/>
    <w:rsid w:val="00E9483D"/>
    <w:rsid w:val="00E9527E"/>
    <w:rsid w:val="00E97693"/>
    <w:rsid w:val="00E97DE3"/>
    <w:rsid w:val="00EA005D"/>
    <w:rsid w:val="00EA0C94"/>
    <w:rsid w:val="00EA0FAF"/>
    <w:rsid w:val="00EA2B80"/>
    <w:rsid w:val="00EA33A4"/>
    <w:rsid w:val="00EA3B47"/>
    <w:rsid w:val="00EA45D8"/>
    <w:rsid w:val="00EA5358"/>
    <w:rsid w:val="00EA5C24"/>
    <w:rsid w:val="00EA5F81"/>
    <w:rsid w:val="00EA6E1D"/>
    <w:rsid w:val="00EA7311"/>
    <w:rsid w:val="00EA7B88"/>
    <w:rsid w:val="00EB44EE"/>
    <w:rsid w:val="00EB509D"/>
    <w:rsid w:val="00EB6E7A"/>
    <w:rsid w:val="00EC13B7"/>
    <w:rsid w:val="00EC1BD8"/>
    <w:rsid w:val="00EC2AB1"/>
    <w:rsid w:val="00EC423F"/>
    <w:rsid w:val="00EC4C43"/>
    <w:rsid w:val="00EC5F04"/>
    <w:rsid w:val="00EC63E2"/>
    <w:rsid w:val="00EC69E1"/>
    <w:rsid w:val="00EC6D2D"/>
    <w:rsid w:val="00EC713A"/>
    <w:rsid w:val="00EC7796"/>
    <w:rsid w:val="00EC7FB1"/>
    <w:rsid w:val="00ED0D2F"/>
    <w:rsid w:val="00ED0F60"/>
    <w:rsid w:val="00ED143E"/>
    <w:rsid w:val="00ED2941"/>
    <w:rsid w:val="00ED65ED"/>
    <w:rsid w:val="00ED6A60"/>
    <w:rsid w:val="00ED6FD4"/>
    <w:rsid w:val="00ED70E2"/>
    <w:rsid w:val="00ED7F77"/>
    <w:rsid w:val="00EE140B"/>
    <w:rsid w:val="00EE25F5"/>
    <w:rsid w:val="00EE278E"/>
    <w:rsid w:val="00EE3AEB"/>
    <w:rsid w:val="00EE4363"/>
    <w:rsid w:val="00EE4976"/>
    <w:rsid w:val="00EE5CC0"/>
    <w:rsid w:val="00EE5E88"/>
    <w:rsid w:val="00EE74E4"/>
    <w:rsid w:val="00EF0733"/>
    <w:rsid w:val="00EF0FE0"/>
    <w:rsid w:val="00EF1FF3"/>
    <w:rsid w:val="00EF22C6"/>
    <w:rsid w:val="00EF2BED"/>
    <w:rsid w:val="00EF53DD"/>
    <w:rsid w:val="00EF5987"/>
    <w:rsid w:val="00EF5BA6"/>
    <w:rsid w:val="00EF64A8"/>
    <w:rsid w:val="00EF65C5"/>
    <w:rsid w:val="00EF6BEA"/>
    <w:rsid w:val="00F00D87"/>
    <w:rsid w:val="00F01448"/>
    <w:rsid w:val="00F01EBA"/>
    <w:rsid w:val="00F024B3"/>
    <w:rsid w:val="00F02CF8"/>
    <w:rsid w:val="00F03DDA"/>
    <w:rsid w:val="00F046C3"/>
    <w:rsid w:val="00F04B25"/>
    <w:rsid w:val="00F04D10"/>
    <w:rsid w:val="00F051B3"/>
    <w:rsid w:val="00F06136"/>
    <w:rsid w:val="00F06C78"/>
    <w:rsid w:val="00F07D69"/>
    <w:rsid w:val="00F1063D"/>
    <w:rsid w:val="00F11602"/>
    <w:rsid w:val="00F139A5"/>
    <w:rsid w:val="00F13AE7"/>
    <w:rsid w:val="00F153E0"/>
    <w:rsid w:val="00F1658B"/>
    <w:rsid w:val="00F17107"/>
    <w:rsid w:val="00F215A9"/>
    <w:rsid w:val="00F21A6E"/>
    <w:rsid w:val="00F2226F"/>
    <w:rsid w:val="00F2269F"/>
    <w:rsid w:val="00F226CE"/>
    <w:rsid w:val="00F2381C"/>
    <w:rsid w:val="00F23BB1"/>
    <w:rsid w:val="00F24CCC"/>
    <w:rsid w:val="00F25C93"/>
    <w:rsid w:val="00F27DB8"/>
    <w:rsid w:val="00F3080D"/>
    <w:rsid w:val="00F31ACB"/>
    <w:rsid w:val="00F327D7"/>
    <w:rsid w:val="00F327DB"/>
    <w:rsid w:val="00F32D1A"/>
    <w:rsid w:val="00F32EE8"/>
    <w:rsid w:val="00F33BFD"/>
    <w:rsid w:val="00F36F50"/>
    <w:rsid w:val="00F37CCC"/>
    <w:rsid w:val="00F400A9"/>
    <w:rsid w:val="00F410EA"/>
    <w:rsid w:val="00F413C3"/>
    <w:rsid w:val="00F42FBF"/>
    <w:rsid w:val="00F433FF"/>
    <w:rsid w:val="00F43CDE"/>
    <w:rsid w:val="00F44F7C"/>
    <w:rsid w:val="00F4567B"/>
    <w:rsid w:val="00F47577"/>
    <w:rsid w:val="00F513F7"/>
    <w:rsid w:val="00F5237A"/>
    <w:rsid w:val="00F5294A"/>
    <w:rsid w:val="00F52DC5"/>
    <w:rsid w:val="00F52F91"/>
    <w:rsid w:val="00F533AD"/>
    <w:rsid w:val="00F533C5"/>
    <w:rsid w:val="00F534B9"/>
    <w:rsid w:val="00F56EEB"/>
    <w:rsid w:val="00F56FC3"/>
    <w:rsid w:val="00F5728B"/>
    <w:rsid w:val="00F600F8"/>
    <w:rsid w:val="00F61B63"/>
    <w:rsid w:val="00F61E0A"/>
    <w:rsid w:val="00F62030"/>
    <w:rsid w:val="00F62033"/>
    <w:rsid w:val="00F622A7"/>
    <w:rsid w:val="00F6430A"/>
    <w:rsid w:val="00F649C3"/>
    <w:rsid w:val="00F671B2"/>
    <w:rsid w:val="00F672FE"/>
    <w:rsid w:val="00F673C4"/>
    <w:rsid w:val="00F7022D"/>
    <w:rsid w:val="00F70FF1"/>
    <w:rsid w:val="00F70FFA"/>
    <w:rsid w:val="00F71A9C"/>
    <w:rsid w:val="00F728F6"/>
    <w:rsid w:val="00F73B1E"/>
    <w:rsid w:val="00F74BB3"/>
    <w:rsid w:val="00F75B41"/>
    <w:rsid w:val="00F75E35"/>
    <w:rsid w:val="00F76EFE"/>
    <w:rsid w:val="00F77554"/>
    <w:rsid w:val="00F77C43"/>
    <w:rsid w:val="00F80706"/>
    <w:rsid w:val="00F8102D"/>
    <w:rsid w:val="00F81B41"/>
    <w:rsid w:val="00F81E32"/>
    <w:rsid w:val="00F82F52"/>
    <w:rsid w:val="00F83F52"/>
    <w:rsid w:val="00F845D5"/>
    <w:rsid w:val="00F84C0F"/>
    <w:rsid w:val="00F852B3"/>
    <w:rsid w:val="00F86641"/>
    <w:rsid w:val="00F86CE7"/>
    <w:rsid w:val="00F86EB4"/>
    <w:rsid w:val="00F86ED1"/>
    <w:rsid w:val="00F87711"/>
    <w:rsid w:val="00F87901"/>
    <w:rsid w:val="00F90E75"/>
    <w:rsid w:val="00F91945"/>
    <w:rsid w:val="00F91D6A"/>
    <w:rsid w:val="00F91FCF"/>
    <w:rsid w:val="00F928CB"/>
    <w:rsid w:val="00F92923"/>
    <w:rsid w:val="00F93161"/>
    <w:rsid w:val="00F93A92"/>
    <w:rsid w:val="00F955CF"/>
    <w:rsid w:val="00F9673A"/>
    <w:rsid w:val="00F97A2D"/>
    <w:rsid w:val="00FA0840"/>
    <w:rsid w:val="00FA08A4"/>
    <w:rsid w:val="00FA0AD4"/>
    <w:rsid w:val="00FA27F5"/>
    <w:rsid w:val="00FA2E43"/>
    <w:rsid w:val="00FA4089"/>
    <w:rsid w:val="00FA63F1"/>
    <w:rsid w:val="00FA65B3"/>
    <w:rsid w:val="00FA681F"/>
    <w:rsid w:val="00FA761D"/>
    <w:rsid w:val="00FA773F"/>
    <w:rsid w:val="00FA799B"/>
    <w:rsid w:val="00FA7B89"/>
    <w:rsid w:val="00FB1153"/>
    <w:rsid w:val="00FB1603"/>
    <w:rsid w:val="00FB19F4"/>
    <w:rsid w:val="00FB1DF5"/>
    <w:rsid w:val="00FB1F36"/>
    <w:rsid w:val="00FB2462"/>
    <w:rsid w:val="00FB29D6"/>
    <w:rsid w:val="00FB3229"/>
    <w:rsid w:val="00FB40C4"/>
    <w:rsid w:val="00FB4732"/>
    <w:rsid w:val="00FB5355"/>
    <w:rsid w:val="00FB5CC0"/>
    <w:rsid w:val="00FB5F92"/>
    <w:rsid w:val="00FB6FED"/>
    <w:rsid w:val="00FB72FC"/>
    <w:rsid w:val="00FB7E0C"/>
    <w:rsid w:val="00FB7F26"/>
    <w:rsid w:val="00FC0B2C"/>
    <w:rsid w:val="00FC1390"/>
    <w:rsid w:val="00FC3325"/>
    <w:rsid w:val="00FC4239"/>
    <w:rsid w:val="00FC45F0"/>
    <w:rsid w:val="00FC4F4E"/>
    <w:rsid w:val="00FC5610"/>
    <w:rsid w:val="00FD067E"/>
    <w:rsid w:val="00FD126B"/>
    <w:rsid w:val="00FD183E"/>
    <w:rsid w:val="00FD1A59"/>
    <w:rsid w:val="00FD1EF9"/>
    <w:rsid w:val="00FD2974"/>
    <w:rsid w:val="00FD3802"/>
    <w:rsid w:val="00FD5998"/>
    <w:rsid w:val="00FD5BD5"/>
    <w:rsid w:val="00FD6793"/>
    <w:rsid w:val="00FD7243"/>
    <w:rsid w:val="00FD75DA"/>
    <w:rsid w:val="00FD7DA4"/>
    <w:rsid w:val="00FD7E01"/>
    <w:rsid w:val="00FE0210"/>
    <w:rsid w:val="00FE140C"/>
    <w:rsid w:val="00FE15E3"/>
    <w:rsid w:val="00FE16FC"/>
    <w:rsid w:val="00FE21A5"/>
    <w:rsid w:val="00FE2954"/>
    <w:rsid w:val="00FE2B7E"/>
    <w:rsid w:val="00FE33DE"/>
    <w:rsid w:val="00FE3C85"/>
    <w:rsid w:val="00FE5651"/>
    <w:rsid w:val="00FE57C9"/>
    <w:rsid w:val="00FE629F"/>
    <w:rsid w:val="00FE64BB"/>
    <w:rsid w:val="00FE6B66"/>
    <w:rsid w:val="00FE7485"/>
    <w:rsid w:val="00FF0753"/>
    <w:rsid w:val="00FF15DA"/>
    <w:rsid w:val="00FF1B46"/>
    <w:rsid w:val="00FF2067"/>
    <w:rsid w:val="00FF27A9"/>
    <w:rsid w:val="00FF376A"/>
    <w:rsid w:val="00FF3A9F"/>
    <w:rsid w:val="00FF3F13"/>
    <w:rsid w:val="00FF5603"/>
    <w:rsid w:val="00FF573B"/>
    <w:rsid w:val="00FF5A93"/>
    <w:rsid w:val="00FF724D"/>
    <w:rsid w:val="00FF7D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63912D5"/>
  <w14:defaultImageDpi w14:val="96"/>
  <w15:docId w15:val="{56BD188F-3276-48F0-80DD-35BABC171F6A}"/>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da-DK" w:eastAsia="fr-FR" w:bidi="fr-FR"/>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928"/>
    <w:pPr>
      <w:spacing w:line="288" w:lineRule="auto"/>
      <w:jc w:val="both"/>
    </w:pPr>
    <w:rPr>
      <w:rFonts w:ascii="Times New Roman" w:hAnsi="Times New Roman"/>
      <w:sz w:val="22"/>
      <w:szCs w:val="22"/>
      <w:lang w:eastAsia="en-US" w:bidi="ar-SA"/>
    </w:rPr>
  </w:style>
  <w:style w:type="paragraph" w:styleId="Heading1">
    <w:name w:val="heading 1"/>
    <w:basedOn w:val="Normal"/>
    <w:next w:val="Normal"/>
    <w:link w:val="Heading1Char"/>
    <w:qFormat/>
    <w:rsid w:val="00976928"/>
    <w:pPr>
      <w:numPr>
        <w:numId w:val="1"/>
      </w:numPr>
      <w:outlineLvl w:val="0"/>
    </w:pPr>
    <w:rPr>
      <w:kern w:val="28"/>
    </w:rPr>
  </w:style>
  <w:style w:type="paragraph" w:styleId="Heading2">
    <w:name w:val="heading 2"/>
    <w:aliases w:val=" Char"/>
    <w:basedOn w:val="Normal"/>
    <w:next w:val="Normal"/>
    <w:link w:val="Heading2Char"/>
    <w:qFormat/>
    <w:rsid w:val="00976928"/>
    <w:pPr>
      <w:numPr>
        <w:ilvl w:val="1"/>
        <w:numId w:val="1"/>
      </w:numPr>
      <w:outlineLvl w:val="1"/>
    </w:pPr>
  </w:style>
  <w:style w:type="paragraph" w:styleId="Heading3">
    <w:name w:val="heading 3"/>
    <w:basedOn w:val="Normal"/>
    <w:next w:val="Normal"/>
    <w:link w:val="Heading3Char"/>
    <w:qFormat/>
    <w:rsid w:val="00976928"/>
    <w:pPr>
      <w:numPr>
        <w:ilvl w:val="2"/>
        <w:numId w:val="1"/>
      </w:numPr>
      <w:outlineLvl w:val="2"/>
    </w:pPr>
  </w:style>
  <w:style w:type="paragraph" w:styleId="Heading4">
    <w:name w:val="heading 4"/>
    <w:basedOn w:val="Normal"/>
    <w:next w:val="Normal"/>
    <w:link w:val="Heading4Char"/>
    <w:qFormat/>
    <w:rsid w:val="00976928"/>
    <w:pPr>
      <w:numPr>
        <w:ilvl w:val="3"/>
        <w:numId w:val="1"/>
      </w:numPr>
      <w:outlineLvl w:val="3"/>
    </w:pPr>
  </w:style>
  <w:style w:type="paragraph" w:styleId="Heading5">
    <w:name w:val="heading 5"/>
    <w:basedOn w:val="Normal"/>
    <w:next w:val="Normal"/>
    <w:link w:val="Heading5Char"/>
    <w:qFormat/>
    <w:rsid w:val="00976928"/>
    <w:pPr>
      <w:numPr>
        <w:ilvl w:val="4"/>
        <w:numId w:val="1"/>
      </w:numPr>
      <w:outlineLvl w:val="4"/>
    </w:pPr>
  </w:style>
  <w:style w:type="paragraph" w:styleId="Heading6">
    <w:name w:val="heading 6"/>
    <w:basedOn w:val="Normal"/>
    <w:next w:val="Normal"/>
    <w:link w:val="Heading6Char"/>
    <w:qFormat/>
    <w:rsid w:val="00976928"/>
    <w:pPr>
      <w:numPr>
        <w:ilvl w:val="5"/>
        <w:numId w:val="1"/>
      </w:numPr>
      <w:outlineLvl w:val="5"/>
    </w:pPr>
  </w:style>
  <w:style w:type="paragraph" w:styleId="Heading7">
    <w:name w:val="heading 7"/>
    <w:basedOn w:val="Normal"/>
    <w:next w:val="Normal"/>
    <w:link w:val="Heading7Char"/>
    <w:qFormat/>
    <w:rsid w:val="00976928"/>
    <w:pPr>
      <w:numPr>
        <w:ilvl w:val="6"/>
        <w:numId w:val="1"/>
      </w:numPr>
      <w:outlineLvl w:val="6"/>
    </w:pPr>
  </w:style>
  <w:style w:type="paragraph" w:styleId="Heading8">
    <w:name w:val="heading 8"/>
    <w:basedOn w:val="Normal"/>
    <w:next w:val="Normal"/>
    <w:link w:val="Heading8Char"/>
    <w:qFormat/>
    <w:rsid w:val="00976928"/>
    <w:pPr>
      <w:numPr>
        <w:ilvl w:val="7"/>
        <w:numId w:val="1"/>
      </w:numPr>
      <w:outlineLvl w:val="7"/>
    </w:pPr>
  </w:style>
  <w:style w:type="paragraph" w:styleId="Heading9">
    <w:name w:val="heading 9"/>
    <w:basedOn w:val="Normal"/>
    <w:next w:val="Normal"/>
    <w:link w:val="Heading9Char"/>
    <w:qFormat/>
    <w:rsid w:val="00976928"/>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szCs w:val="22"/>
      <w:lang w:val="da-DK" w:eastAsia="en-US" w:bidi="ar-SA"/>
    </w:rPr>
  </w:style>
  <w:style w:type="character" w:customStyle="1" w:styleId="Heading2Char">
    <w:name w:val="Heading 2 Char"/>
    <w:aliases w:val=" Char Char"/>
    <w:basedOn w:val="DefaultParagraphFont"/>
    <w:link w:val="Heading2"/>
    <w:qFormat/>
    <w:locked/>
    <w:rsid w:val="003B283B"/>
    <w:rPr>
      <w:rFonts w:ascii="Times New Roman" w:hAnsi="Times New Roman"/>
      <w:sz w:val="22"/>
      <w:szCs w:val="22"/>
      <w:lang w:val="da-DK" w:eastAsia="en-US" w:bidi="ar-SA"/>
    </w:rPr>
  </w:style>
  <w:style w:type="character" w:customStyle="1" w:styleId="Heading3Char">
    <w:name w:val="Heading 3 Char"/>
    <w:basedOn w:val="DefaultParagraphFont"/>
    <w:link w:val="Heading3"/>
    <w:locked/>
    <w:rsid w:val="003B283B"/>
    <w:rPr>
      <w:rFonts w:ascii="Times New Roman" w:hAnsi="Times New Roman"/>
      <w:sz w:val="22"/>
      <w:szCs w:val="22"/>
      <w:lang w:val="da-DK" w:eastAsia="en-US" w:bidi="ar-SA"/>
    </w:rPr>
  </w:style>
  <w:style w:type="character" w:customStyle="1" w:styleId="Heading4Char">
    <w:name w:val="Heading 4 Char"/>
    <w:basedOn w:val="DefaultParagraphFont"/>
    <w:link w:val="Heading4"/>
    <w:locked/>
    <w:rsid w:val="003B283B"/>
    <w:rPr>
      <w:rFonts w:ascii="Times New Roman" w:hAnsi="Times New Roman"/>
      <w:sz w:val="22"/>
      <w:szCs w:val="22"/>
      <w:lang w:val="da-DK" w:eastAsia="en-US" w:bidi="ar-SA"/>
    </w:rPr>
  </w:style>
  <w:style w:type="character" w:customStyle="1" w:styleId="Heading5Char">
    <w:name w:val="Heading 5 Char"/>
    <w:basedOn w:val="DefaultParagraphFont"/>
    <w:link w:val="Heading5"/>
    <w:locked/>
    <w:rsid w:val="003B283B"/>
    <w:rPr>
      <w:rFonts w:ascii="Times New Roman" w:hAnsi="Times New Roman"/>
      <w:sz w:val="22"/>
      <w:szCs w:val="22"/>
      <w:lang w:val="da-DK" w:eastAsia="en-US" w:bidi="ar-SA"/>
    </w:rPr>
  </w:style>
  <w:style w:type="character" w:customStyle="1" w:styleId="Heading6Char">
    <w:name w:val="Heading 6 Char"/>
    <w:basedOn w:val="DefaultParagraphFont"/>
    <w:link w:val="Heading6"/>
    <w:locked/>
    <w:rsid w:val="003B283B"/>
    <w:rPr>
      <w:rFonts w:ascii="Times New Roman" w:hAnsi="Times New Roman"/>
      <w:sz w:val="22"/>
      <w:szCs w:val="22"/>
      <w:lang w:val="da-DK" w:eastAsia="en-US" w:bidi="ar-SA"/>
    </w:rPr>
  </w:style>
  <w:style w:type="character" w:customStyle="1" w:styleId="Heading7Char">
    <w:name w:val="Heading 7 Char"/>
    <w:basedOn w:val="DefaultParagraphFont"/>
    <w:link w:val="Heading7"/>
    <w:locked/>
    <w:rsid w:val="003B283B"/>
    <w:rPr>
      <w:rFonts w:ascii="Times New Roman" w:hAnsi="Times New Roman"/>
      <w:sz w:val="22"/>
      <w:szCs w:val="22"/>
      <w:lang w:val="da-DK" w:eastAsia="en-US" w:bidi="ar-SA"/>
    </w:rPr>
  </w:style>
  <w:style w:type="character" w:customStyle="1" w:styleId="Heading8Char">
    <w:name w:val="Heading 8 Char"/>
    <w:basedOn w:val="DefaultParagraphFont"/>
    <w:link w:val="Heading8"/>
    <w:locked/>
    <w:rsid w:val="003B283B"/>
    <w:rPr>
      <w:rFonts w:ascii="Times New Roman" w:hAnsi="Times New Roman"/>
      <w:sz w:val="22"/>
      <w:szCs w:val="22"/>
      <w:lang w:val="da-DK" w:eastAsia="en-US" w:bidi="ar-SA"/>
    </w:rPr>
  </w:style>
  <w:style w:type="character" w:customStyle="1" w:styleId="Heading9Char">
    <w:name w:val="Heading 9 Char"/>
    <w:basedOn w:val="DefaultParagraphFont"/>
    <w:link w:val="Heading9"/>
    <w:locked/>
    <w:rsid w:val="003B283B"/>
    <w:rPr>
      <w:rFonts w:ascii="Times New Roman" w:hAnsi="Times New Roman"/>
      <w:sz w:val="22"/>
      <w:szCs w:val="22"/>
      <w:lang w:val="da-DK" w:eastAsia="en-US" w:bidi="ar-SA"/>
    </w:rPr>
  </w:style>
  <w:style w:type="paragraph" w:styleId="FootnoteText">
    <w:name w:val="footnote text"/>
    <w:basedOn w:val="Normal"/>
    <w:link w:val="FootnoteTextChar"/>
    <w:uiPriority w:val="99"/>
    <w:qFormat/>
    <w:rsid w:val="00976928"/>
    <w:pPr>
      <w:keepLines/>
      <w:spacing w:after="60" w:line="240" w:lineRule="auto"/>
      <w:ind w:left="567" w:hanging="567"/>
    </w:pPr>
    <w:rPr>
      <w:sz w:val="16"/>
    </w:rPr>
  </w:style>
  <w:style w:type="character" w:customStyle="1" w:styleId="FootnoteTextChar">
    <w:name w:val="Footnote Text Char"/>
    <w:basedOn w:val="DefaultParagraphFont"/>
    <w:link w:val="FootnoteText"/>
    <w:uiPriority w:val="99"/>
    <w:qFormat/>
    <w:locked/>
    <w:rsid w:val="003B283B"/>
    <w:rPr>
      <w:rFonts w:ascii="Times New Roman" w:hAnsi="Times New Roman"/>
      <w:sz w:val="16"/>
      <w:szCs w:val="22"/>
      <w:lang w:val="da-DK" w:eastAsia="en-US" w:bidi="ar-SA"/>
    </w:rPr>
  </w:style>
  <w:style w:type="paragraph" w:styleId="Header">
    <w:name w:val="header"/>
    <w:basedOn w:val="Normal"/>
    <w:link w:val="HeaderChar"/>
    <w:qFormat/>
    <w:rsid w:val="00976928"/>
  </w:style>
  <w:style w:type="character" w:customStyle="1" w:styleId="HeaderChar">
    <w:name w:val="Header Char"/>
    <w:basedOn w:val="DefaultParagraphFont"/>
    <w:link w:val="Header"/>
    <w:locked/>
    <w:rsid w:val="003B283B"/>
    <w:rPr>
      <w:rFonts w:ascii="Times New Roman" w:hAnsi="Times New Roman"/>
      <w:sz w:val="22"/>
      <w:szCs w:val="22"/>
      <w:lang w:val="da-DK" w:eastAsia="en-US" w:bidi="ar-SA"/>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BalloonText">
    <w:name w:val="Balloon Text"/>
    <w:basedOn w:val="Normal"/>
    <w:link w:val="BalloonTextChar"/>
    <w:uiPriority w:val="99"/>
    <w:rsid w:val="009769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76928"/>
    <w:rPr>
      <w:rFonts w:ascii="Tahoma" w:hAnsi="Tahoma" w:cs="Tahoma"/>
      <w:sz w:val="16"/>
      <w:szCs w:val="16"/>
      <w:lang w:val="da-DK" w:eastAsia="en-US" w:bidi="ar-SA"/>
    </w:rPr>
  </w:style>
  <w:style w:type="paragraph" w:styleId="Footer">
    <w:name w:val="footer"/>
    <w:basedOn w:val="Normal"/>
    <w:link w:val="FooterChar"/>
    <w:qFormat/>
    <w:locked/>
    <w:rsid w:val="00976928"/>
  </w:style>
  <w:style w:type="character" w:customStyle="1" w:styleId="FooterChar">
    <w:name w:val="Footer Char"/>
    <w:basedOn w:val="DefaultParagraphFont"/>
    <w:link w:val="Footer"/>
    <w:rsid w:val="0036522E"/>
    <w:rPr>
      <w:rFonts w:ascii="Times New Roman" w:hAnsi="Times New Roman"/>
      <w:sz w:val="22"/>
      <w:szCs w:val="22"/>
      <w:lang w:val="da-DK" w:eastAsia="en-US" w:bidi="ar-SA"/>
    </w:rPr>
  </w:style>
  <w:style w:type="character" w:styleId="FootnoteReference">
    <w:name w:val="footnote reference"/>
    <w:aliases w:val="SUPERS,Footnote reference number,Footnote symbol,note TESI,-E Fußnotenzeichen,number,Footnote Reference Superscript,Times 10 Point,Exposant 3 Point"/>
    <w:basedOn w:val="DefaultParagraphFont"/>
    <w:uiPriority w:val="99"/>
    <w:unhideWhenUsed/>
    <w:qFormat/>
    <w:locked/>
    <w:rsid w:val="00976928"/>
    <w:rPr>
      <w:sz w:val="24"/>
      <w:vertAlign w:val="superscript"/>
    </w:rPr>
  </w:style>
  <w:style w:type="paragraph" w:styleId="TOC1">
    <w:name w:val="toc 1"/>
    <w:basedOn w:val="Normal"/>
    <w:next w:val="Normal"/>
    <w:autoRedefine/>
    <w:uiPriority w:val="39"/>
    <w:locked/>
    <w:rsid w:val="00CF635C"/>
    <w:pPr>
      <w:tabs>
        <w:tab w:val="right" w:leader="dot" w:pos="9063"/>
      </w:tabs>
      <w:spacing w:after="100"/>
      <w:ind w:left="567" w:hanging="567"/>
    </w:pPr>
  </w:style>
  <w:style w:type="paragraph" w:styleId="ListParagraph">
    <w:name w:val="List Paragraph"/>
    <w:aliases w:val="Number list,Fiche List Paragraph,Task Body,Viñetas (Inicio Parrafo),3 Txt tabla,Zerrenda-paragrafoa,Lista multicolor - Énfasis 11,Paragrafo elenco,Nad,Odstavec_muj"/>
    <w:basedOn w:val="Normal"/>
    <w:link w:val="ListParagraphChar"/>
    <w:uiPriority w:val="34"/>
    <w:qFormat/>
    <w:rsid w:val="008959B9"/>
    <w:pPr>
      <w:ind w:left="720"/>
      <w:contextualSpacing/>
    </w:pPr>
  </w:style>
  <w:style w:type="paragraph" w:styleId="NoSpacing">
    <w:name w:val="No Spacing"/>
    <w:uiPriority w:val="1"/>
    <w:qFormat/>
    <w:rsid w:val="00DB6DF3"/>
    <w:pPr>
      <w:jc w:val="both"/>
    </w:pPr>
    <w:rPr>
      <w:rFonts w:ascii="Times New Roman" w:hAnsi="Times New Roman"/>
      <w:sz w:val="22"/>
      <w:szCs w:val="22"/>
    </w:rPr>
  </w:style>
  <w:style w:type="paragraph" w:customStyle="1" w:styleId="quotes">
    <w:name w:val="quotes"/>
    <w:basedOn w:val="Normal"/>
    <w:next w:val="Normal"/>
    <w:rsid w:val="00976928"/>
    <w:pPr>
      <w:ind w:left="720"/>
    </w:pPr>
    <w:rPr>
      <w:i/>
    </w:rPr>
  </w:style>
  <w:style w:type="character" w:customStyle="1" w:styleId="normal--char">
    <w:name w:val="normal--char"/>
    <w:basedOn w:val="DefaultParagraphFont"/>
    <w:rsid w:val="009A288E"/>
  </w:style>
  <w:style w:type="character" w:customStyle="1" w:styleId="Caratterinotaapidipagina">
    <w:name w:val="Caratteri nota a piè di pagina"/>
    <w:qFormat/>
    <w:rsid w:val="00832654"/>
    <w:rPr>
      <w:vertAlign w:val="superscript"/>
    </w:rPr>
  </w:style>
  <w:style w:type="paragraph" w:customStyle="1" w:styleId="Footnote">
    <w:name w:val="Footnote"/>
    <w:qFormat/>
    <w:rsid w:val="00832654"/>
    <w:pPr>
      <w:widowControl w:val="0"/>
      <w:suppressAutoHyphens/>
    </w:pPr>
    <w:rPr>
      <w:rFonts w:eastAsia="TimesNewRomanPSMT"/>
      <w:color w:val="00000A"/>
      <w:lang w:eastAsia="zh-CN" w:bidi="hi-IN"/>
    </w:rPr>
  </w:style>
  <w:style w:type="character" w:customStyle="1" w:styleId="ListParagraphChar">
    <w:name w:val="List Paragraph Char"/>
    <w:aliases w:val="Number list Char,Fiche List Paragraph Char,Task Body Char,Viñetas (Inicio Parrafo) Char,3 Txt tabla Char,Zerrenda-paragrafoa Char,Lista multicolor - Énfasis 11 Char,Paragrafo elenco Char,Nad Char,Odstavec_muj Char"/>
    <w:basedOn w:val="DefaultParagraphFont"/>
    <w:link w:val="ListParagraph"/>
    <w:uiPriority w:val="34"/>
    <w:locked/>
    <w:rsid w:val="00414CA3"/>
    <w:rPr>
      <w:rFonts w:ascii="Times New Roman" w:hAnsi="Times New Roman"/>
      <w:sz w:val="22"/>
      <w:szCs w:val="22"/>
      <w:lang w:val="da-DK" w:eastAsia="en-US" w:bidi="ar-SA"/>
    </w:rPr>
  </w:style>
  <w:style w:type="paragraph" w:customStyle="1" w:styleId="Bullet0">
    <w:name w:val="Bullet 0"/>
    <w:basedOn w:val="Normal"/>
    <w:rsid w:val="00027A22"/>
    <w:pPr>
      <w:tabs>
        <w:tab w:val="num" w:pos="850"/>
      </w:tabs>
      <w:spacing w:before="120" w:after="120" w:line="240" w:lineRule="auto"/>
      <w:ind w:left="850" w:hanging="850"/>
    </w:pPr>
    <w:rPr>
      <w:snapToGrid w:val="0"/>
      <w:sz w:val="24"/>
      <w:szCs w:val="24"/>
      <w:lang w:eastAsia="en-GB"/>
    </w:rPr>
  </w:style>
  <w:style w:type="character" w:styleId="CommentReference">
    <w:name w:val="annotation reference"/>
    <w:basedOn w:val="DefaultParagraphFont"/>
    <w:rsid w:val="00335FB2"/>
    <w:rPr>
      <w:sz w:val="16"/>
      <w:szCs w:val="16"/>
    </w:rPr>
  </w:style>
  <w:style w:type="paragraph" w:styleId="CommentText">
    <w:name w:val="annotation text"/>
    <w:basedOn w:val="Normal"/>
    <w:link w:val="CommentTextChar"/>
    <w:rsid w:val="00335FB2"/>
    <w:pPr>
      <w:spacing w:line="240" w:lineRule="auto"/>
    </w:pPr>
    <w:rPr>
      <w:sz w:val="20"/>
      <w:szCs w:val="20"/>
    </w:rPr>
  </w:style>
  <w:style w:type="character" w:customStyle="1" w:styleId="CommentTextChar">
    <w:name w:val="Comment Text Char"/>
    <w:basedOn w:val="DefaultParagraphFont"/>
    <w:link w:val="CommentText"/>
    <w:rsid w:val="00335FB2"/>
    <w:rPr>
      <w:rFonts w:ascii="Times New Roman" w:hAnsi="Times New Roman"/>
      <w:lang w:val="da-DK" w:eastAsia="en-US" w:bidi="ar-SA"/>
    </w:rPr>
  </w:style>
  <w:style w:type="paragraph" w:styleId="CommentSubject">
    <w:name w:val="annotation subject"/>
    <w:basedOn w:val="CommentText"/>
    <w:next w:val="CommentText"/>
    <w:link w:val="CommentSubjectChar"/>
    <w:rsid w:val="00335FB2"/>
    <w:rPr>
      <w:b/>
      <w:bCs/>
    </w:rPr>
  </w:style>
  <w:style w:type="character" w:customStyle="1" w:styleId="CommentSubjectChar">
    <w:name w:val="Comment Subject Char"/>
    <w:basedOn w:val="CommentTextChar"/>
    <w:link w:val="CommentSubject"/>
    <w:rsid w:val="00335FB2"/>
    <w:rPr>
      <w:rFonts w:ascii="Times New Roman" w:hAnsi="Times New Roman"/>
      <w:b/>
      <w:bCs/>
      <w:lang w:val="da-DK" w:eastAsia="en-US" w:bidi="ar-SA"/>
    </w:rPr>
  </w:style>
  <w:style w:type="table" w:styleId="TableGrid">
    <w:name w:val="Table Grid"/>
    <w:basedOn w:val="TableNormal"/>
    <w:uiPriority w:val="59"/>
    <w:locked/>
    <w:rsid w:val="00607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02CF8"/>
    <w:pPr>
      <w:spacing w:before="100" w:beforeAutospacing="1" w:after="100" w:afterAutospacing="1" w:line="240" w:lineRule="auto"/>
      <w:jc w:val="left"/>
    </w:pPr>
    <w:rPr>
      <w:sz w:val="24"/>
      <w:szCs w:val="24"/>
      <w:lang w:eastAsia="en-GB"/>
    </w:rPr>
  </w:style>
  <w:style w:type="paragraph" w:customStyle="1" w:styleId="ListHeader">
    <w:name w:val="List Header"/>
    <w:uiPriority w:val="99"/>
    <w:rsid w:val="0057597E"/>
    <w:pPr>
      <w:widowControl w:val="0"/>
      <w:autoSpaceDE w:val="0"/>
      <w:autoSpaceDN w:val="0"/>
      <w:adjustRightInd w:val="0"/>
    </w:pPr>
    <w:rPr>
      <w:rFonts w:ascii="Arial" w:eastAsiaTheme="minorEastAsia" w:hAnsi="Arial" w:cs="Arial"/>
      <w:b/>
      <w:bCs/>
      <w:color w:val="40404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2963">
      <w:bodyDiv w:val="1"/>
      <w:marLeft w:val="0"/>
      <w:marRight w:val="0"/>
      <w:marTop w:val="0"/>
      <w:marBottom w:val="0"/>
      <w:divBdr>
        <w:top w:val="none" w:sz="0" w:space="0" w:color="auto"/>
        <w:left w:val="none" w:sz="0" w:space="0" w:color="auto"/>
        <w:bottom w:val="none" w:sz="0" w:space="0" w:color="auto"/>
        <w:right w:val="none" w:sz="0" w:space="0" w:color="auto"/>
      </w:divBdr>
    </w:div>
    <w:div w:id="71120705">
      <w:bodyDiv w:val="1"/>
      <w:marLeft w:val="0"/>
      <w:marRight w:val="0"/>
      <w:marTop w:val="0"/>
      <w:marBottom w:val="0"/>
      <w:divBdr>
        <w:top w:val="none" w:sz="0" w:space="0" w:color="auto"/>
        <w:left w:val="none" w:sz="0" w:space="0" w:color="auto"/>
        <w:bottom w:val="none" w:sz="0" w:space="0" w:color="auto"/>
        <w:right w:val="none" w:sz="0" w:space="0" w:color="auto"/>
      </w:divBdr>
    </w:div>
    <w:div w:id="92558469">
      <w:bodyDiv w:val="1"/>
      <w:marLeft w:val="0"/>
      <w:marRight w:val="0"/>
      <w:marTop w:val="0"/>
      <w:marBottom w:val="0"/>
      <w:divBdr>
        <w:top w:val="none" w:sz="0" w:space="0" w:color="auto"/>
        <w:left w:val="none" w:sz="0" w:space="0" w:color="auto"/>
        <w:bottom w:val="none" w:sz="0" w:space="0" w:color="auto"/>
        <w:right w:val="none" w:sz="0" w:space="0" w:color="auto"/>
      </w:divBdr>
    </w:div>
    <w:div w:id="174736797">
      <w:bodyDiv w:val="1"/>
      <w:marLeft w:val="0"/>
      <w:marRight w:val="0"/>
      <w:marTop w:val="0"/>
      <w:marBottom w:val="0"/>
      <w:divBdr>
        <w:top w:val="none" w:sz="0" w:space="0" w:color="auto"/>
        <w:left w:val="none" w:sz="0" w:space="0" w:color="auto"/>
        <w:bottom w:val="none" w:sz="0" w:space="0" w:color="auto"/>
        <w:right w:val="none" w:sz="0" w:space="0" w:color="auto"/>
      </w:divBdr>
    </w:div>
    <w:div w:id="206069837">
      <w:bodyDiv w:val="1"/>
      <w:marLeft w:val="0"/>
      <w:marRight w:val="0"/>
      <w:marTop w:val="0"/>
      <w:marBottom w:val="0"/>
      <w:divBdr>
        <w:top w:val="none" w:sz="0" w:space="0" w:color="auto"/>
        <w:left w:val="none" w:sz="0" w:space="0" w:color="auto"/>
        <w:bottom w:val="none" w:sz="0" w:space="0" w:color="auto"/>
        <w:right w:val="none" w:sz="0" w:space="0" w:color="auto"/>
      </w:divBdr>
    </w:div>
    <w:div w:id="234125496">
      <w:bodyDiv w:val="1"/>
      <w:marLeft w:val="0"/>
      <w:marRight w:val="0"/>
      <w:marTop w:val="0"/>
      <w:marBottom w:val="0"/>
      <w:divBdr>
        <w:top w:val="none" w:sz="0" w:space="0" w:color="auto"/>
        <w:left w:val="none" w:sz="0" w:space="0" w:color="auto"/>
        <w:bottom w:val="none" w:sz="0" w:space="0" w:color="auto"/>
        <w:right w:val="none" w:sz="0" w:space="0" w:color="auto"/>
      </w:divBdr>
    </w:div>
    <w:div w:id="268201061">
      <w:bodyDiv w:val="1"/>
      <w:marLeft w:val="0"/>
      <w:marRight w:val="0"/>
      <w:marTop w:val="0"/>
      <w:marBottom w:val="0"/>
      <w:divBdr>
        <w:top w:val="none" w:sz="0" w:space="0" w:color="auto"/>
        <w:left w:val="none" w:sz="0" w:space="0" w:color="auto"/>
        <w:bottom w:val="none" w:sz="0" w:space="0" w:color="auto"/>
        <w:right w:val="none" w:sz="0" w:space="0" w:color="auto"/>
      </w:divBdr>
    </w:div>
    <w:div w:id="323554389">
      <w:bodyDiv w:val="1"/>
      <w:marLeft w:val="0"/>
      <w:marRight w:val="0"/>
      <w:marTop w:val="0"/>
      <w:marBottom w:val="0"/>
      <w:divBdr>
        <w:top w:val="none" w:sz="0" w:space="0" w:color="auto"/>
        <w:left w:val="none" w:sz="0" w:space="0" w:color="auto"/>
        <w:bottom w:val="none" w:sz="0" w:space="0" w:color="auto"/>
        <w:right w:val="none" w:sz="0" w:space="0" w:color="auto"/>
      </w:divBdr>
    </w:div>
    <w:div w:id="476997402">
      <w:bodyDiv w:val="1"/>
      <w:marLeft w:val="0"/>
      <w:marRight w:val="0"/>
      <w:marTop w:val="0"/>
      <w:marBottom w:val="0"/>
      <w:divBdr>
        <w:top w:val="none" w:sz="0" w:space="0" w:color="auto"/>
        <w:left w:val="none" w:sz="0" w:space="0" w:color="auto"/>
        <w:bottom w:val="none" w:sz="0" w:space="0" w:color="auto"/>
        <w:right w:val="none" w:sz="0" w:space="0" w:color="auto"/>
      </w:divBdr>
    </w:div>
    <w:div w:id="491719827">
      <w:bodyDiv w:val="1"/>
      <w:marLeft w:val="0"/>
      <w:marRight w:val="0"/>
      <w:marTop w:val="0"/>
      <w:marBottom w:val="0"/>
      <w:divBdr>
        <w:top w:val="none" w:sz="0" w:space="0" w:color="auto"/>
        <w:left w:val="none" w:sz="0" w:space="0" w:color="auto"/>
        <w:bottom w:val="none" w:sz="0" w:space="0" w:color="auto"/>
        <w:right w:val="none" w:sz="0" w:space="0" w:color="auto"/>
      </w:divBdr>
    </w:div>
    <w:div w:id="567959750">
      <w:bodyDiv w:val="1"/>
      <w:marLeft w:val="0"/>
      <w:marRight w:val="0"/>
      <w:marTop w:val="0"/>
      <w:marBottom w:val="0"/>
      <w:divBdr>
        <w:top w:val="none" w:sz="0" w:space="0" w:color="auto"/>
        <w:left w:val="none" w:sz="0" w:space="0" w:color="auto"/>
        <w:bottom w:val="none" w:sz="0" w:space="0" w:color="auto"/>
        <w:right w:val="none" w:sz="0" w:space="0" w:color="auto"/>
      </w:divBdr>
    </w:div>
    <w:div w:id="579632782">
      <w:bodyDiv w:val="1"/>
      <w:marLeft w:val="0"/>
      <w:marRight w:val="0"/>
      <w:marTop w:val="0"/>
      <w:marBottom w:val="0"/>
      <w:divBdr>
        <w:top w:val="none" w:sz="0" w:space="0" w:color="auto"/>
        <w:left w:val="none" w:sz="0" w:space="0" w:color="auto"/>
        <w:bottom w:val="none" w:sz="0" w:space="0" w:color="auto"/>
        <w:right w:val="none" w:sz="0" w:space="0" w:color="auto"/>
      </w:divBdr>
    </w:div>
    <w:div w:id="582841016">
      <w:bodyDiv w:val="1"/>
      <w:marLeft w:val="0"/>
      <w:marRight w:val="0"/>
      <w:marTop w:val="0"/>
      <w:marBottom w:val="0"/>
      <w:divBdr>
        <w:top w:val="none" w:sz="0" w:space="0" w:color="auto"/>
        <w:left w:val="none" w:sz="0" w:space="0" w:color="auto"/>
        <w:bottom w:val="none" w:sz="0" w:space="0" w:color="auto"/>
        <w:right w:val="none" w:sz="0" w:space="0" w:color="auto"/>
      </w:divBdr>
    </w:div>
    <w:div w:id="598416545">
      <w:bodyDiv w:val="1"/>
      <w:marLeft w:val="0"/>
      <w:marRight w:val="0"/>
      <w:marTop w:val="0"/>
      <w:marBottom w:val="0"/>
      <w:divBdr>
        <w:top w:val="none" w:sz="0" w:space="0" w:color="auto"/>
        <w:left w:val="none" w:sz="0" w:space="0" w:color="auto"/>
        <w:bottom w:val="none" w:sz="0" w:space="0" w:color="auto"/>
        <w:right w:val="none" w:sz="0" w:space="0" w:color="auto"/>
      </w:divBdr>
    </w:div>
    <w:div w:id="602686058">
      <w:bodyDiv w:val="1"/>
      <w:marLeft w:val="0"/>
      <w:marRight w:val="0"/>
      <w:marTop w:val="0"/>
      <w:marBottom w:val="0"/>
      <w:divBdr>
        <w:top w:val="none" w:sz="0" w:space="0" w:color="auto"/>
        <w:left w:val="none" w:sz="0" w:space="0" w:color="auto"/>
        <w:bottom w:val="none" w:sz="0" w:space="0" w:color="auto"/>
        <w:right w:val="none" w:sz="0" w:space="0" w:color="auto"/>
      </w:divBdr>
    </w:div>
    <w:div w:id="782652097">
      <w:bodyDiv w:val="1"/>
      <w:marLeft w:val="0"/>
      <w:marRight w:val="0"/>
      <w:marTop w:val="0"/>
      <w:marBottom w:val="0"/>
      <w:divBdr>
        <w:top w:val="none" w:sz="0" w:space="0" w:color="auto"/>
        <w:left w:val="none" w:sz="0" w:space="0" w:color="auto"/>
        <w:bottom w:val="none" w:sz="0" w:space="0" w:color="auto"/>
        <w:right w:val="none" w:sz="0" w:space="0" w:color="auto"/>
      </w:divBdr>
    </w:div>
    <w:div w:id="801388730">
      <w:bodyDiv w:val="1"/>
      <w:marLeft w:val="0"/>
      <w:marRight w:val="0"/>
      <w:marTop w:val="0"/>
      <w:marBottom w:val="0"/>
      <w:divBdr>
        <w:top w:val="none" w:sz="0" w:space="0" w:color="auto"/>
        <w:left w:val="none" w:sz="0" w:space="0" w:color="auto"/>
        <w:bottom w:val="none" w:sz="0" w:space="0" w:color="auto"/>
        <w:right w:val="none" w:sz="0" w:space="0" w:color="auto"/>
      </w:divBdr>
    </w:div>
    <w:div w:id="802962855">
      <w:bodyDiv w:val="1"/>
      <w:marLeft w:val="0"/>
      <w:marRight w:val="0"/>
      <w:marTop w:val="0"/>
      <w:marBottom w:val="0"/>
      <w:divBdr>
        <w:top w:val="none" w:sz="0" w:space="0" w:color="auto"/>
        <w:left w:val="none" w:sz="0" w:space="0" w:color="auto"/>
        <w:bottom w:val="none" w:sz="0" w:space="0" w:color="auto"/>
        <w:right w:val="none" w:sz="0" w:space="0" w:color="auto"/>
      </w:divBdr>
    </w:div>
    <w:div w:id="844828239">
      <w:marLeft w:val="0"/>
      <w:marRight w:val="0"/>
      <w:marTop w:val="0"/>
      <w:marBottom w:val="0"/>
      <w:divBdr>
        <w:top w:val="none" w:sz="0" w:space="0" w:color="auto"/>
        <w:left w:val="none" w:sz="0" w:space="0" w:color="auto"/>
        <w:bottom w:val="none" w:sz="0" w:space="0" w:color="auto"/>
        <w:right w:val="none" w:sz="0" w:space="0" w:color="auto"/>
      </w:divBdr>
    </w:div>
    <w:div w:id="844828240">
      <w:marLeft w:val="0"/>
      <w:marRight w:val="0"/>
      <w:marTop w:val="0"/>
      <w:marBottom w:val="0"/>
      <w:divBdr>
        <w:top w:val="none" w:sz="0" w:space="0" w:color="auto"/>
        <w:left w:val="none" w:sz="0" w:space="0" w:color="auto"/>
        <w:bottom w:val="none" w:sz="0" w:space="0" w:color="auto"/>
        <w:right w:val="none" w:sz="0" w:space="0" w:color="auto"/>
      </w:divBdr>
    </w:div>
    <w:div w:id="844828241">
      <w:marLeft w:val="0"/>
      <w:marRight w:val="0"/>
      <w:marTop w:val="0"/>
      <w:marBottom w:val="0"/>
      <w:divBdr>
        <w:top w:val="none" w:sz="0" w:space="0" w:color="auto"/>
        <w:left w:val="none" w:sz="0" w:space="0" w:color="auto"/>
        <w:bottom w:val="none" w:sz="0" w:space="0" w:color="auto"/>
        <w:right w:val="none" w:sz="0" w:space="0" w:color="auto"/>
      </w:divBdr>
    </w:div>
    <w:div w:id="844828242">
      <w:marLeft w:val="0"/>
      <w:marRight w:val="0"/>
      <w:marTop w:val="0"/>
      <w:marBottom w:val="0"/>
      <w:divBdr>
        <w:top w:val="none" w:sz="0" w:space="0" w:color="auto"/>
        <w:left w:val="none" w:sz="0" w:space="0" w:color="auto"/>
        <w:bottom w:val="none" w:sz="0" w:space="0" w:color="auto"/>
        <w:right w:val="none" w:sz="0" w:space="0" w:color="auto"/>
      </w:divBdr>
    </w:div>
    <w:div w:id="844828243">
      <w:marLeft w:val="0"/>
      <w:marRight w:val="0"/>
      <w:marTop w:val="0"/>
      <w:marBottom w:val="0"/>
      <w:divBdr>
        <w:top w:val="none" w:sz="0" w:space="0" w:color="auto"/>
        <w:left w:val="none" w:sz="0" w:space="0" w:color="auto"/>
        <w:bottom w:val="none" w:sz="0" w:space="0" w:color="auto"/>
        <w:right w:val="none" w:sz="0" w:space="0" w:color="auto"/>
      </w:divBdr>
    </w:div>
    <w:div w:id="844828244">
      <w:marLeft w:val="0"/>
      <w:marRight w:val="0"/>
      <w:marTop w:val="0"/>
      <w:marBottom w:val="0"/>
      <w:divBdr>
        <w:top w:val="none" w:sz="0" w:space="0" w:color="auto"/>
        <w:left w:val="none" w:sz="0" w:space="0" w:color="auto"/>
        <w:bottom w:val="none" w:sz="0" w:space="0" w:color="auto"/>
        <w:right w:val="none" w:sz="0" w:space="0" w:color="auto"/>
      </w:divBdr>
    </w:div>
    <w:div w:id="844828245">
      <w:marLeft w:val="0"/>
      <w:marRight w:val="0"/>
      <w:marTop w:val="0"/>
      <w:marBottom w:val="0"/>
      <w:divBdr>
        <w:top w:val="none" w:sz="0" w:space="0" w:color="auto"/>
        <w:left w:val="none" w:sz="0" w:space="0" w:color="auto"/>
        <w:bottom w:val="none" w:sz="0" w:space="0" w:color="auto"/>
        <w:right w:val="none" w:sz="0" w:space="0" w:color="auto"/>
      </w:divBdr>
    </w:div>
    <w:div w:id="844828246">
      <w:marLeft w:val="0"/>
      <w:marRight w:val="0"/>
      <w:marTop w:val="0"/>
      <w:marBottom w:val="0"/>
      <w:divBdr>
        <w:top w:val="none" w:sz="0" w:space="0" w:color="auto"/>
        <w:left w:val="none" w:sz="0" w:space="0" w:color="auto"/>
        <w:bottom w:val="none" w:sz="0" w:space="0" w:color="auto"/>
        <w:right w:val="none" w:sz="0" w:space="0" w:color="auto"/>
      </w:divBdr>
    </w:div>
    <w:div w:id="844828247">
      <w:marLeft w:val="0"/>
      <w:marRight w:val="0"/>
      <w:marTop w:val="0"/>
      <w:marBottom w:val="0"/>
      <w:divBdr>
        <w:top w:val="none" w:sz="0" w:space="0" w:color="auto"/>
        <w:left w:val="none" w:sz="0" w:space="0" w:color="auto"/>
        <w:bottom w:val="none" w:sz="0" w:space="0" w:color="auto"/>
        <w:right w:val="none" w:sz="0" w:space="0" w:color="auto"/>
      </w:divBdr>
    </w:div>
    <w:div w:id="844828248">
      <w:marLeft w:val="0"/>
      <w:marRight w:val="0"/>
      <w:marTop w:val="0"/>
      <w:marBottom w:val="0"/>
      <w:divBdr>
        <w:top w:val="none" w:sz="0" w:space="0" w:color="auto"/>
        <w:left w:val="none" w:sz="0" w:space="0" w:color="auto"/>
        <w:bottom w:val="none" w:sz="0" w:space="0" w:color="auto"/>
        <w:right w:val="none" w:sz="0" w:space="0" w:color="auto"/>
      </w:divBdr>
    </w:div>
    <w:div w:id="844828249">
      <w:marLeft w:val="0"/>
      <w:marRight w:val="0"/>
      <w:marTop w:val="0"/>
      <w:marBottom w:val="0"/>
      <w:divBdr>
        <w:top w:val="none" w:sz="0" w:space="0" w:color="auto"/>
        <w:left w:val="none" w:sz="0" w:space="0" w:color="auto"/>
        <w:bottom w:val="none" w:sz="0" w:space="0" w:color="auto"/>
        <w:right w:val="none" w:sz="0" w:space="0" w:color="auto"/>
      </w:divBdr>
    </w:div>
    <w:div w:id="844828250">
      <w:marLeft w:val="0"/>
      <w:marRight w:val="0"/>
      <w:marTop w:val="0"/>
      <w:marBottom w:val="0"/>
      <w:divBdr>
        <w:top w:val="none" w:sz="0" w:space="0" w:color="auto"/>
        <w:left w:val="none" w:sz="0" w:space="0" w:color="auto"/>
        <w:bottom w:val="none" w:sz="0" w:space="0" w:color="auto"/>
        <w:right w:val="none" w:sz="0" w:space="0" w:color="auto"/>
      </w:divBdr>
    </w:div>
    <w:div w:id="844828251">
      <w:marLeft w:val="0"/>
      <w:marRight w:val="0"/>
      <w:marTop w:val="0"/>
      <w:marBottom w:val="0"/>
      <w:divBdr>
        <w:top w:val="none" w:sz="0" w:space="0" w:color="auto"/>
        <w:left w:val="none" w:sz="0" w:space="0" w:color="auto"/>
        <w:bottom w:val="none" w:sz="0" w:space="0" w:color="auto"/>
        <w:right w:val="none" w:sz="0" w:space="0" w:color="auto"/>
      </w:divBdr>
    </w:div>
    <w:div w:id="844828252">
      <w:marLeft w:val="0"/>
      <w:marRight w:val="0"/>
      <w:marTop w:val="0"/>
      <w:marBottom w:val="0"/>
      <w:divBdr>
        <w:top w:val="none" w:sz="0" w:space="0" w:color="auto"/>
        <w:left w:val="none" w:sz="0" w:space="0" w:color="auto"/>
        <w:bottom w:val="none" w:sz="0" w:space="0" w:color="auto"/>
        <w:right w:val="none" w:sz="0" w:space="0" w:color="auto"/>
      </w:divBdr>
    </w:div>
    <w:div w:id="844828253">
      <w:marLeft w:val="0"/>
      <w:marRight w:val="0"/>
      <w:marTop w:val="0"/>
      <w:marBottom w:val="0"/>
      <w:divBdr>
        <w:top w:val="none" w:sz="0" w:space="0" w:color="auto"/>
        <w:left w:val="none" w:sz="0" w:space="0" w:color="auto"/>
        <w:bottom w:val="none" w:sz="0" w:space="0" w:color="auto"/>
        <w:right w:val="none" w:sz="0" w:space="0" w:color="auto"/>
      </w:divBdr>
    </w:div>
    <w:div w:id="855071845">
      <w:bodyDiv w:val="1"/>
      <w:marLeft w:val="0"/>
      <w:marRight w:val="0"/>
      <w:marTop w:val="0"/>
      <w:marBottom w:val="0"/>
      <w:divBdr>
        <w:top w:val="none" w:sz="0" w:space="0" w:color="auto"/>
        <w:left w:val="none" w:sz="0" w:space="0" w:color="auto"/>
        <w:bottom w:val="none" w:sz="0" w:space="0" w:color="auto"/>
        <w:right w:val="none" w:sz="0" w:space="0" w:color="auto"/>
      </w:divBdr>
    </w:div>
    <w:div w:id="868680758">
      <w:bodyDiv w:val="1"/>
      <w:marLeft w:val="0"/>
      <w:marRight w:val="0"/>
      <w:marTop w:val="0"/>
      <w:marBottom w:val="0"/>
      <w:divBdr>
        <w:top w:val="none" w:sz="0" w:space="0" w:color="auto"/>
        <w:left w:val="none" w:sz="0" w:space="0" w:color="auto"/>
        <w:bottom w:val="none" w:sz="0" w:space="0" w:color="auto"/>
        <w:right w:val="none" w:sz="0" w:space="0" w:color="auto"/>
      </w:divBdr>
    </w:div>
    <w:div w:id="900559922">
      <w:bodyDiv w:val="1"/>
      <w:marLeft w:val="0"/>
      <w:marRight w:val="0"/>
      <w:marTop w:val="0"/>
      <w:marBottom w:val="0"/>
      <w:divBdr>
        <w:top w:val="none" w:sz="0" w:space="0" w:color="auto"/>
        <w:left w:val="none" w:sz="0" w:space="0" w:color="auto"/>
        <w:bottom w:val="none" w:sz="0" w:space="0" w:color="auto"/>
        <w:right w:val="none" w:sz="0" w:space="0" w:color="auto"/>
      </w:divBdr>
    </w:div>
    <w:div w:id="931360035">
      <w:bodyDiv w:val="1"/>
      <w:marLeft w:val="0"/>
      <w:marRight w:val="0"/>
      <w:marTop w:val="0"/>
      <w:marBottom w:val="0"/>
      <w:divBdr>
        <w:top w:val="none" w:sz="0" w:space="0" w:color="auto"/>
        <w:left w:val="none" w:sz="0" w:space="0" w:color="auto"/>
        <w:bottom w:val="none" w:sz="0" w:space="0" w:color="auto"/>
        <w:right w:val="none" w:sz="0" w:space="0" w:color="auto"/>
      </w:divBdr>
    </w:div>
    <w:div w:id="981347556">
      <w:bodyDiv w:val="1"/>
      <w:marLeft w:val="0"/>
      <w:marRight w:val="0"/>
      <w:marTop w:val="0"/>
      <w:marBottom w:val="0"/>
      <w:divBdr>
        <w:top w:val="none" w:sz="0" w:space="0" w:color="auto"/>
        <w:left w:val="none" w:sz="0" w:space="0" w:color="auto"/>
        <w:bottom w:val="none" w:sz="0" w:space="0" w:color="auto"/>
        <w:right w:val="none" w:sz="0" w:space="0" w:color="auto"/>
      </w:divBdr>
    </w:div>
    <w:div w:id="1074090004">
      <w:bodyDiv w:val="1"/>
      <w:marLeft w:val="0"/>
      <w:marRight w:val="0"/>
      <w:marTop w:val="0"/>
      <w:marBottom w:val="0"/>
      <w:divBdr>
        <w:top w:val="none" w:sz="0" w:space="0" w:color="auto"/>
        <w:left w:val="none" w:sz="0" w:space="0" w:color="auto"/>
        <w:bottom w:val="none" w:sz="0" w:space="0" w:color="auto"/>
        <w:right w:val="none" w:sz="0" w:space="0" w:color="auto"/>
      </w:divBdr>
    </w:div>
    <w:div w:id="1128860722">
      <w:bodyDiv w:val="1"/>
      <w:marLeft w:val="0"/>
      <w:marRight w:val="0"/>
      <w:marTop w:val="0"/>
      <w:marBottom w:val="0"/>
      <w:divBdr>
        <w:top w:val="none" w:sz="0" w:space="0" w:color="auto"/>
        <w:left w:val="none" w:sz="0" w:space="0" w:color="auto"/>
        <w:bottom w:val="none" w:sz="0" w:space="0" w:color="auto"/>
        <w:right w:val="none" w:sz="0" w:space="0" w:color="auto"/>
      </w:divBdr>
    </w:div>
    <w:div w:id="1247960626">
      <w:bodyDiv w:val="1"/>
      <w:marLeft w:val="0"/>
      <w:marRight w:val="0"/>
      <w:marTop w:val="0"/>
      <w:marBottom w:val="0"/>
      <w:divBdr>
        <w:top w:val="none" w:sz="0" w:space="0" w:color="auto"/>
        <w:left w:val="none" w:sz="0" w:space="0" w:color="auto"/>
        <w:bottom w:val="none" w:sz="0" w:space="0" w:color="auto"/>
        <w:right w:val="none" w:sz="0" w:space="0" w:color="auto"/>
      </w:divBdr>
    </w:div>
    <w:div w:id="1352533531">
      <w:bodyDiv w:val="1"/>
      <w:marLeft w:val="0"/>
      <w:marRight w:val="0"/>
      <w:marTop w:val="0"/>
      <w:marBottom w:val="0"/>
      <w:divBdr>
        <w:top w:val="none" w:sz="0" w:space="0" w:color="auto"/>
        <w:left w:val="none" w:sz="0" w:space="0" w:color="auto"/>
        <w:bottom w:val="none" w:sz="0" w:space="0" w:color="auto"/>
        <w:right w:val="none" w:sz="0" w:space="0" w:color="auto"/>
      </w:divBdr>
    </w:div>
    <w:div w:id="1367869328">
      <w:bodyDiv w:val="1"/>
      <w:marLeft w:val="0"/>
      <w:marRight w:val="0"/>
      <w:marTop w:val="0"/>
      <w:marBottom w:val="0"/>
      <w:divBdr>
        <w:top w:val="none" w:sz="0" w:space="0" w:color="auto"/>
        <w:left w:val="none" w:sz="0" w:space="0" w:color="auto"/>
        <w:bottom w:val="none" w:sz="0" w:space="0" w:color="auto"/>
        <w:right w:val="none" w:sz="0" w:space="0" w:color="auto"/>
      </w:divBdr>
    </w:div>
    <w:div w:id="1422137887">
      <w:bodyDiv w:val="1"/>
      <w:marLeft w:val="0"/>
      <w:marRight w:val="0"/>
      <w:marTop w:val="0"/>
      <w:marBottom w:val="0"/>
      <w:divBdr>
        <w:top w:val="none" w:sz="0" w:space="0" w:color="auto"/>
        <w:left w:val="none" w:sz="0" w:space="0" w:color="auto"/>
        <w:bottom w:val="none" w:sz="0" w:space="0" w:color="auto"/>
        <w:right w:val="none" w:sz="0" w:space="0" w:color="auto"/>
      </w:divBdr>
    </w:div>
    <w:div w:id="1436712485">
      <w:bodyDiv w:val="1"/>
      <w:marLeft w:val="0"/>
      <w:marRight w:val="0"/>
      <w:marTop w:val="0"/>
      <w:marBottom w:val="0"/>
      <w:divBdr>
        <w:top w:val="none" w:sz="0" w:space="0" w:color="auto"/>
        <w:left w:val="none" w:sz="0" w:space="0" w:color="auto"/>
        <w:bottom w:val="none" w:sz="0" w:space="0" w:color="auto"/>
        <w:right w:val="none" w:sz="0" w:space="0" w:color="auto"/>
      </w:divBdr>
    </w:div>
    <w:div w:id="1495146971">
      <w:bodyDiv w:val="1"/>
      <w:marLeft w:val="0"/>
      <w:marRight w:val="0"/>
      <w:marTop w:val="0"/>
      <w:marBottom w:val="0"/>
      <w:divBdr>
        <w:top w:val="none" w:sz="0" w:space="0" w:color="auto"/>
        <w:left w:val="none" w:sz="0" w:space="0" w:color="auto"/>
        <w:bottom w:val="none" w:sz="0" w:space="0" w:color="auto"/>
        <w:right w:val="none" w:sz="0" w:space="0" w:color="auto"/>
      </w:divBdr>
    </w:div>
    <w:div w:id="1577787232">
      <w:bodyDiv w:val="1"/>
      <w:marLeft w:val="0"/>
      <w:marRight w:val="0"/>
      <w:marTop w:val="0"/>
      <w:marBottom w:val="0"/>
      <w:divBdr>
        <w:top w:val="none" w:sz="0" w:space="0" w:color="auto"/>
        <w:left w:val="none" w:sz="0" w:space="0" w:color="auto"/>
        <w:bottom w:val="none" w:sz="0" w:space="0" w:color="auto"/>
        <w:right w:val="none" w:sz="0" w:space="0" w:color="auto"/>
      </w:divBdr>
    </w:div>
    <w:div w:id="1585187559">
      <w:bodyDiv w:val="1"/>
      <w:marLeft w:val="0"/>
      <w:marRight w:val="0"/>
      <w:marTop w:val="0"/>
      <w:marBottom w:val="0"/>
      <w:divBdr>
        <w:top w:val="none" w:sz="0" w:space="0" w:color="auto"/>
        <w:left w:val="none" w:sz="0" w:space="0" w:color="auto"/>
        <w:bottom w:val="none" w:sz="0" w:space="0" w:color="auto"/>
        <w:right w:val="none" w:sz="0" w:space="0" w:color="auto"/>
      </w:divBdr>
    </w:div>
    <w:div w:id="1585724549">
      <w:bodyDiv w:val="1"/>
      <w:marLeft w:val="0"/>
      <w:marRight w:val="0"/>
      <w:marTop w:val="0"/>
      <w:marBottom w:val="0"/>
      <w:divBdr>
        <w:top w:val="none" w:sz="0" w:space="0" w:color="auto"/>
        <w:left w:val="none" w:sz="0" w:space="0" w:color="auto"/>
        <w:bottom w:val="none" w:sz="0" w:space="0" w:color="auto"/>
        <w:right w:val="none" w:sz="0" w:space="0" w:color="auto"/>
      </w:divBdr>
    </w:div>
    <w:div w:id="1675648784">
      <w:bodyDiv w:val="1"/>
      <w:marLeft w:val="0"/>
      <w:marRight w:val="0"/>
      <w:marTop w:val="0"/>
      <w:marBottom w:val="0"/>
      <w:divBdr>
        <w:top w:val="none" w:sz="0" w:space="0" w:color="auto"/>
        <w:left w:val="none" w:sz="0" w:space="0" w:color="auto"/>
        <w:bottom w:val="none" w:sz="0" w:space="0" w:color="auto"/>
        <w:right w:val="none" w:sz="0" w:space="0" w:color="auto"/>
      </w:divBdr>
    </w:div>
    <w:div w:id="1683313469">
      <w:bodyDiv w:val="1"/>
      <w:marLeft w:val="0"/>
      <w:marRight w:val="0"/>
      <w:marTop w:val="0"/>
      <w:marBottom w:val="0"/>
      <w:divBdr>
        <w:top w:val="none" w:sz="0" w:space="0" w:color="auto"/>
        <w:left w:val="none" w:sz="0" w:space="0" w:color="auto"/>
        <w:bottom w:val="none" w:sz="0" w:space="0" w:color="auto"/>
        <w:right w:val="none" w:sz="0" w:space="0" w:color="auto"/>
      </w:divBdr>
    </w:div>
    <w:div w:id="1766804511">
      <w:bodyDiv w:val="1"/>
      <w:marLeft w:val="0"/>
      <w:marRight w:val="0"/>
      <w:marTop w:val="0"/>
      <w:marBottom w:val="0"/>
      <w:divBdr>
        <w:top w:val="none" w:sz="0" w:space="0" w:color="auto"/>
        <w:left w:val="none" w:sz="0" w:space="0" w:color="auto"/>
        <w:bottom w:val="none" w:sz="0" w:space="0" w:color="auto"/>
        <w:right w:val="none" w:sz="0" w:space="0" w:color="auto"/>
      </w:divBdr>
    </w:div>
    <w:div w:id="1809938129">
      <w:bodyDiv w:val="1"/>
      <w:marLeft w:val="0"/>
      <w:marRight w:val="0"/>
      <w:marTop w:val="0"/>
      <w:marBottom w:val="0"/>
      <w:divBdr>
        <w:top w:val="none" w:sz="0" w:space="0" w:color="auto"/>
        <w:left w:val="none" w:sz="0" w:space="0" w:color="auto"/>
        <w:bottom w:val="none" w:sz="0" w:space="0" w:color="auto"/>
        <w:right w:val="none" w:sz="0" w:space="0" w:color="auto"/>
      </w:divBdr>
    </w:div>
    <w:div w:id="1923055312">
      <w:bodyDiv w:val="1"/>
      <w:marLeft w:val="0"/>
      <w:marRight w:val="0"/>
      <w:marTop w:val="0"/>
      <w:marBottom w:val="0"/>
      <w:divBdr>
        <w:top w:val="none" w:sz="0" w:space="0" w:color="auto"/>
        <w:left w:val="none" w:sz="0" w:space="0" w:color="auto"/>
        <w:bottom w:val="none" w:sz="0" w:space="0" w:color="auto"/>
        <w:right w:val="none" w:sz="0" w:space="0" w:color="auto"/>
      </w:divBdr>
    </w:div>
    <w:div w:id="1979072043">
      <w:bodyDiv w:val="1"/>
      <w:marLeft w:val="0"/>
      <w:marRight w:val="0"/>
      <w:marTop w:val="0"/>
      <w:marBottom w:val="0"/>
      <w:divBdr>
        <w:top w:val="none" w:sz="0" w:space="0" w:color="auto"/>
        <w:left w:val="none" w:sz="0" w:space="0" w:color="auto"/>
        <w:bottom w:val="none" w:sz="0" w:space="0" w:color="auto"/>
        <w:right w:val="none" w:sz="0" w:space="0" w:color="auto"/>
      </w:divBdr>
    </w:div>
    <w:div w:id="2015763464">
      <w:bodyDiv w:val="1"/>
      <w:marLeft w:val="0"/>
      <w:marRight w:val="0"/>
      <w:marTop w:val="0"/>
      <w:marBottom w:val="0"/>
      <w:divBdr>
        <w:top w:val="none" w:sz="0" w:space="0" w:color="auto"/>
        <w:left w:val="none" w:sz="0" w:space="0" w:color="auto"/>
        <w:bottom w:val="none" w:sz="0" w:space="0" w:color="auto"/>
        <w:right w:val="none" w:sz="0" w:space="0" w:color="auto"/>
      </w:divBdr>
    </w:div>
    <w:div w:id="2054500417">
      <w:bodyDiv w:val="1"/>
      <w:marLeft w:val="0"/>
      <w:marRight w:val="0"/>
      <w:marTop w:val="0"/>
      <w:marBottom w:val="0"/>
      <w:divBdr>
        <w:top w:val="none" w:sz="0" w:space="0" w:color="auto"/>
        <w:left w:val="none" w:sz="0" w:space="0" w:color="auto"/>
        <w:bottom w:val="none" w:sz="0" w:space="0" w:color="auto"/>
        <w:right w:val="none" w:sz="0" w:space="0" w:color="auto"/>
      </w:divBdr>
    </w:div>
    <w:div w:id="2068449427">
      <w:bodyDiv w:val="1"/>
      <w:marLeft w:val="0"/>
      <w:marRight w:val="0"/>
      <w:marTop w:val="0"/>
      <w:marBottom w:val="0"/>
      <w:divBdr>
        <w:top w:val="none" w:sz="0" w:space="0" w:color="auto"/>
        <w:left w:val="none" w:sz="0" w:space="0" w:color="auto"/>
        <w:bottom w:val="none" w:sz="0" w:space="0" w:color="auto"/>
        <w:right w:val="none" w:sz="0" w:space="0" w:color="auto"/>
      </w:divBdr>
    </w:div>
    <w:div w:id="211717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esc.europa.eu/da/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mailto:Cedric.Cabanne@eesc.europa.eu"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mailto:georgios.meleas@eesc.europa.eu" TargetMode="External"/><Relationship Id="rId34" Type="http://schemas.openxmlformats.org/officeDocument/2006/relationships/hyperlink" Target="mailto:sabrina.borg@eesc.europa.eu" TargetMode="External"/><Relationship Id="rId42"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mailto:Alessandro.Rizzi@eesc.europa.eu" TargetMode="External"/><Relationship Id="rId33" Type="http://schemas.openxmlformats.org/officeDocument/2006/relationships/hyperlink" Target="mailto:june.bedaton@eesc.europa.eu" TargetMode="Externa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mailto:Monica.Guarinoni@eesc.europa.eu"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jean-pierre.faure@eesc.europa.eu" TargetMode="External"/><Relationship Id="rId32" Type="http://schemas.openxmlformats.org/officeDocument/2006/relationships/hyperlink" Target="mailto:sabrina.borg@eesc.europa.eu" TargetMode="External"/><Relationship Id="rId37" Type="http://schemas.openxmlformats.org/officeDocument/2006/relationships/hyperlink" Target="mailto:Krisztina.PerlakyToth@eesc.europa.eu" TargetMode="External"/><Relationship Id="rId40" Type="http://schemas.openxmlformats.org/officeDocument/2006/relationships/footer" Target="footer4.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jean-pierre.faure@eesc.europa.eu" TargetMode="External"/><Relationship Id="rId28" Type="http://schemas.openxmlformats.org/officeDocument/2006/relationships/hyperlink" Target="mailto:Gunilla.Sandberg@eesc.europa.eu" TargetMode="External"/><Relationship Id="rId36" Type="http://schemas.openxmlformats.org/officeDocument/2006/relationships/hyperlink" Target="mailto:Patrick.F&#232;ve@eesc.europa.eu"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mailto:ana.dumitrache@eesc.europa.eu"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m.eesc.europa.eu/EESCDocumentSearch/Pages/opinionssearch.aspx" TargetMode="External"/><Relationship Id="rId22" Type="http://schemas.openxmlformats.org/officeDocument/2006/relationships/hyperlink" Target="mailto:claudia.drewes-wran@eesc.europa.eu" TargetMode="External"/><Relationship Id="rId27" Type="http://schemas.openxmlformats.org/officeDocument/2006/relationships/hyperlink" Target="mailto:Gunilla.Sandberg@eesc.europa.eu" TargetMode="External"/><Relationship Id="rId30" Type="http://schemas.openxmlformats.org/officeDocument/2006/relationships/hyperlink" Target="mailto:valeria.atzori@eesc.europa.eu" TargetMode="External"/><Relationship Id="rId35" Type="http://schemas.openxmlformats.org/officeDocument/2006/relationships/hyperlink" Target="mailto:ana.dumitrache@eesc.europa.eu" TargetMode="External"/><Relationship Id="rId43" Type="http://schemas.openxmlformats.org/officeDocument/2006/relationships/footer" Target="footer6.xml"/></Relationships>
</file>

<file path=word/_rels/settings.xml.rels>&#65279;<?xml version="1.0" encoding="utf-8"?><Relationships xmlns="http://schemas.openxmlformats.org/package/2006/relationships"><Relationship Type="http://schemas.openxmlformats.org/officeDocument/2006/relationships/attachedTemplate" Target="file:///\\ces-cdr.eu.int\dfs\softwlib\word2016\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fc960a6-20da-4c94-8684-71380fca093b">CTJJHAUHWN5E-1741767729-4715</_dlc_DocId>
    <_dlc_DocIdUrl xmlns="bfc960a6-20da-4c94-8684-71380fca093b">
      <Url>http://dm2016/eesc/2019/_layouts/15/DocIdRedir.aspx?ID=CTJJHAUHWN5E-1741767729-4715</Url>
      <Description>CTJJHAUHWN5E-1741767729-4715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bfc960a6-20da-4c94-8684-71380fca093b"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bfc960a6-20da-4c94-8684-71380fca093b">2019-05-10T12:00:00+00:00</ProductionDate>
    <FicheYear xmlns="bfc960a6-20da-4c94-8684-71380fca093b">2019</FicheYear>
    <DocumentNumber xmlns="6cbcf4cf-e730-47de-961e-b7987213c417">1082</DocumentNumber>
    <DocumentVersion xmlns="bfc960a6-20da-4c94-8684-71380fca093b">1</DocumentVersion>
    <DossierNumber xmlns="bfc960a6-20da-4c94-8684-71380fca093b"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bfc960a6-20da-4c94-8684-71380fca093b" xsi:nil="true"/>
    <TaxCatchAll xmlns="bfc960a6-20da-4c94-8684-71380fca093b">
      <Value>65</Value>
      <Value>64</Value>
      <Value>63</Value>
      <Value>62</Value>
      <Value>60</Value>
      <Value>59</Value>
      <Value>58</Value>
      <Value>57</Value>
      <Value>56</Value>
      <Value>55</Value>
      <Value>52</Value>
      <Value>49</Value>
      <Value>48</Value>
      <Value>46</Value>
      <Value>45</Value>
      <Value>38</Value>
      <Value>25</Value>
      <Value>21</Value>
      <Value>17</Value>
      <Value>16</Value>
      <Value>14</Value>
      <Value>10</Value>
      <Value>8</Value>
      <Value>7</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bfc960a6-20da-4c94-8684-71380fca093b" xsi:nil="true"/>
    <DocumentYear xmlns="bfc960a6-20da-4c94-8684-71380fca093b">2019</DocumentYear>
    <FicheNumber xmlns="bfc960a6-20da-4c94-8684-71380fca093b">4934</FicheNumber>
    <DocumentPart xmlns="bfc960a6-20da-4c94-8684-71380fca093b">0</DocumentPart>
    <AdoptionDate xmlns="bfc960a6-20da-4c94-8684-71380fca093b">2019-03-21T12:00:00+00:00</AdoptionDate>
    <RequestingService xmlns="bfc960a6-20da-4c94-8684-71380fca093b">Greffe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cbcf4cf-e730-47de-961e-b7987213c417" xsi:nil="true"/>
    <DossierName_0 xmlns="http://schemas.microsoft.com/sharepoint/v3/fields">
      <Terms xmlns="http://schemas.microsoft.com/office/infopath/2007/PartnerControls"/>
    </DossierName_0>
  </documentManagement>
</p:properti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7BD53362FFBC664E91C0C82BDF70E843" ma:contentTypeVersion="4" ma:contentTypeDescription="Defines the documents for Document Manager V2" ma:contentTypeScope="" ma:versionID="188a2fab6d5ae6ff5e0bdaea837052df">
  <xsd:schema xmlns:xsd="http://www.w3.org/2001/XMLSchema" xmlns:xs="http://www.w3.org/2001/XMLSchema" xmlns:p="http://schemas.microsoft.com/office/2006/metadata/properties" xmlns:ns2="bfc960a6-20da-4c94-8684-71380fca093b" xmlns:ns3="http://schemas.microsoft.com/sharepoint/v3/fields" xmlns:ns4="6cbcf4cf-e730-47de-961e-b7987213c417" targetNamespace="http://schemas.microsoft.com/office/2006/metadata/properties" ma:root="true" ma:fieldsID="540a514fdb074b5ca017f44daa8a17f1" ns2:_="" ns3:_="" ns4:_="">
    <xsd:import namespace="bfc960a6-20da-4c94-8684-71380fca093b"/>
    <xsd:import namespace="http://schemas.microsoft.com/sharepoint/v3/fields"/>
    <xsd:import namespace="6cbcf4cf-e730-47de-961e-b7987213c41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960a6-20da-4c94-8684-71380fca09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4e4b016f-42fc-4499-ae6e-4c1333bbc229}" ma:internalName="TaxCatchAll" ma:showField="CatchAllData"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4e4b016f-42fc-4499-ae6e-4c1333bbc229}" ma:internalName="TaxCatchAllLabel" ma:readOnly="true" ma:showField="CatchAllDataLabel" ma:web="bfc960a6-20da-4c94-8684-71380fca093b">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bcf4cf-e730-47de-961e-b7987213c417"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2B315-18A8-418C-AEDB-0DE6F18C5CA7}"/>
</file>

<file path=customXml/itemProps2.xml><?xml version="1.0" encoding="utf-8"?>
<ds:datastoreItem xmlns:ds="http://schemas.openxmlformats.org/officeDocument/2006/customXml" ds:itemID="{27172C6D-F210-4BCC-96B9-D59A42C1E6F5}"/>
</file>

<file path=customXml/itemProps3.xml><?xml version="1.0" encoding="utf-8"?>
<ds:datastoreItem xmlns:ds="http://schemas.openxmlformats.org/officeDocument/2006/customXml" ds:itemID="{9FABCC3B-5D57-4E84-B0A2-14F1CAA4111A}"/>
</file>

<file path=customXml/itemProps4.xml><?xml version="1.0" encoding="utf-8"?>
<ds:datastoreItem xmlns:ds="http://schemas.openxmlformats.org/officeDocument/2006/customXml" ds:itemID="{9A9D461D-6C3F-4A6A-84BA-051EEE3F3AF9}"/>
</file>

<file path=customXml/itemProps5.xml><?xml version="1.0" encoding="utf-8"?>
<ds:datastoreItem xmlns:ds="http://schemas.openxmlformats.org/officeDocument/2006/customXml" ds:itemID="{1F1A1AD6-B096-44A4-BED4-5E5E411EA86D}"/>
</file>

<file path=docProps/app.xml><?xml version="1.0" encoding="utf-8"?>
<Properties xmlns="http://schemas.openxmlformats.org/officeDocument/2006/extended-properties" xmlns:vt="http://schemas.openxmlformats.org/officeDocument/2006/docPropsVTypes">
  <Template>Styles.dotm</Template>
  <TotalTime>40</TotalTime>
  <Pages>22</Pages>
  <Words>6181</Words>
  <Characters>35232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Synthèse des avis Session Plénière de décembre 2017</vt:lpstr>
    </vt:vector>
  </TitlesOfParts>
  <Company>CESE-CdR</Company>
  <LinksUpToDate>false</LinksUpToDate>
  <CharactersWithSpaces>41331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Oversigt over vedtagne udtalelser Marts 2019</dc:title>
  <dc:subject>Rådgivende arbejde, diverse</dc:subject>
  <dc:creator>Marcos Jaime Tornin</dc:creator>
  <cp:keywords>EESC-2019-01082-00-01-TCD-TRA-EN</cp:keywords>
  <dc:description>Rapporteur:  - Original language: EN - Date of document: 10/05/2019 - Date of meeting:  - External documents:  - Administrator: Mme De Paepe Elke</dc:description>
  <cp:lastModifiedBy>ethy</cp:lastModifiedBy>
  <cp:revision>7</cp:revision>
  <cp:lastPrinted>2019-05-03T09:02:00Z</cp:lastPrinted>
  <dcterms:created xsi:type="dcterms:W3CDTF">2019-05-08T14:04:00Z</dcterms:created>
  <dcterms:modified xsi:type="dcterms:W3CDTF">2019-05-10T11:55:00Z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08/05/2019, 03/05/2019, 13/12/2018, 09/11/2018, 12/07/2018, 23/05/2018, 13/03/2018, 26/02/2018, 14/02/2018, 24/01/2018, 16/01/2018, 19/12/2017, 01/12/2017, 16/11/2017, 15/11/2017, 17/10/2017, 13/09/2017, 03/07/2017, 12/06/2017, 02/06/2017, 24/04/2017, 23/</vt:lpwstr>
  </property>
  <property fmtid="{D5CDD505-2E9C-101B-9397-08002B2CF9AE}" pid="4" name="Pref_Time">
    <vt:lpwstr>16:02:01, 14:43:22, 11:27:48, 09:10:15, 14:45:38, 09:50:08, 13:54:15, 10:33:11, 11:57:02, 15:31:00, 09:45:52, 11:53:01, 15:00:14, 15:49:39, 15:47:16, 10:48:52, 11:23:50, 09:51:12, 14:43:57, 12:54:34, 12:22:33, 12:08:44, 12:23:59, 18:12:41, 09:48:43, 08:36</vt:lpwstr>
  </property>
  <property fmtid="{D5CDD505-2E9C-101B-9397-08002B2CF9AE}" pid="5" name="Pref_User">
    <vt:lpwstr>amett, enied, enied, amett, enied, hnic, mreg, jhvi, mkop, hnic, mkop, amett, jhvi, amett, tvoc, tvoc, tvoc, amett, hnic, mreg, mreg, enied, mreg, jhvi, tvoc, htoo, mreg, tvoc, hnic, mreg, hnic, amett, nmcg, amett, enied, nmcg, amett, enied, ymur, tvoc, n</vt:lpwstr>
  </property>
  <property fmtid="{D5CDD505-2E9C-101B-9397-08002B2CF9AE}" pid="6" name="Pref_FileName">
    <vt:lpwstr>EESC-2019-01082-00-01-TCD-ORI.docx, EESC-2019-01082-00-00-TCD-ORI.docx, EESC-2018-05296-00-00-TCD-ORI.docx, EESC-2018-04640-00-01-TCD-ORI.docx, EESC-2018-02821-00-00-TCD-ORI.docx, EESC-2018-02039-00-00-TCD-ORI.docx, EESC-2018-00950-00-00-TCD-ORI.docx, EES</vt:lpwstr>
  </property>
  <property fmtid="{D5CDD505-2E9C-101B-9397-08002B2CF9AE}" pid="7" name="ContentTypeId">
    <vt:lpwstr>0x010100EA97B91038054C99906057A708A1480A007BD53362FFBC664E91C0C82BDF70E843</vt:lpwstr>
  </property>
  <property fmtid="{D5CDD505-2E9C-101B-9397-08002B2CF9AE}" pid="8" name="_dlc_DocIdItemGuid">
    <vt:lpwstr>0cd496b8-f406-4d71-8494-94245b689a04</vt:lpwstr>
  </property>
  <property fmtid="{D5CDD505-2E9C-101B-9397-08002B2CF9AE}" pid="9" name="AvailableTranslations">
    <vt:lpwstr>60;#HU|6b229040-c589-4408-b4c1-4285663d20a8;#10;#FR|d2afafd3-4c81-4f60-8f52-ee33f2f54ff3;#49;#EL|6d4f4d51-af9b-4650-94b4-4276bee85c91;#38;#SV|c2ed69e7-a339-43d7-8f22-d93680a92aa0;#25;#SK|46d9fce0-ef79-4f71-b89b-cd6aa82426b8;#63;#MT|7df99101-6854-4a26-b53a-b88c0da02c26;#59;#HR|2f555653-ed1a-4fe6-8362-9082d95989e5;#46;#CS|72f9705b-0217-4fd3-bea2-cbc7ed80e26e;#64;#PT|50ccc04a-eadd-42ae-a0cb-acaf45f812ba;#55;#BG|1a1b3951-7821-4e6a-85f5-5673fc08bd2c;#65;#ET|ff6c3f4c-b02c-4c3c-ab07-2c37995a7a0a;#57;#RO|feb747a2-64cd-4299-af12-4833ddc30497;#62;#FI|87606a43-d45f-42d6-b8c9-e1a3457db5b7;#17;#ES|e7a6b05b-ae16-40c8-add9-68b64b03aeba;#52;#DA|5d49c027-8956-412b-aa16-e85a0f96ad0e;#14;#DE|f6b31e5a-26fa-4935-b661-318e46daf27e;#21;#IT|0774613c-01ed-4e5d-a25d-11d2388de825;#56;#SL|98a412ae-eb01-49e9-ae3d-585a81724cfc;#16;#PL|1e03da61-4678-4e07-b136-b5024ca9197b;#45;#NL|55c6556c-b4f4-441d-9acf-c498d4f838bd;#4;#EN|f2175f21-25d7-44a3-96da-d6a61b075e1b;#58;#LV|46f7e311-5d9f-4663-b433-18aeccb7ace7;#48;#LT|a7ff5ce7-6123-4f68-865a-a57c31810414</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1082</vt:i4>
  </property>
  <property fmtid="{D5CDD505-2E9C-101B-9397-08002B2CF9AE}" pid="14" name="FicheYear">
    <vt:i4>2019</vt:i4>
  </property>
  <property fmtid="{D5CDD505-2E9C-101B-9397-08002B2CF9AE}" pid="15" name="DocumentVersion">
    <vt:i4>1</vt:i4>
  </property>
  <property fmtid="{D5CDD505-2E9C-101B-9397-08002B2CF9AE}" pid="16" name="DocumentStatus">
    <vt:lpwstr>2;#TRA|150d2a88-1431-44e6-a8ca-0bb753ab8672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AdoptionDate">
    <vt:filetime>2019-03-21T12:00:00Z</vt:filetime>
  </property>
  <property fmtid="{D5CDD505-2E9C-101B-9397-08002B2CF9AE}" pid="21" name="DocumentType">
    <vt:lpwstr>8;#TCD|cd9d6eb6-3f4f-424a-b2d1-57c9d450eaaf</vt:lpwstr>
  </property>
  <property fmtid="{D5CDD505-2E9C-101B-9397-08002B2CF9AE}" pid="22" name="RequestingService">
    <vt:lpwstr>Greffe</vt:lpwstr>
  </property>
  <property fmtid="{D5CDD505-2E9C-101B-9397-08002B2CF9AE}" pid="23" name="Confidentiality">
    <vt:lpwstr>5;#Unrestricted|826e22d7-d029-4ec0-a450-0c28ff673572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
  </property>
  <property fmtid="{D5CDD505-2E9C-101B-9397-08002B2CF9AE}" pid="29" name="AvailableTranslations_0">
    <vt:lpwstr>HU|6b229040-c589-4408-b4c1-4285663d20a8;FR|d2afafd3-4c81-4f60-8f52-ee33f2f54ff3;SV|c2ed69e7-a339-43d7-8f22-d93680a92aa0;SK|46d9fce0-ef79-4f71-b89b-cd6aa82426b8;MT|7df99101-6854-4a26-b53a-b88c0da02c26;HR|2f555653-ed1a-4fe6-8362-9082d95989e5;CS|72f9705b-0217-4fd3-bea2-cbc7ed80e26e;PT|50ccc04a-eadd-42ae-a0cb-acaf45f812ba;BG|1a1b3951-7821-4e6a-85f5-5673fc08bd2c;ET|ff6c3f4c-b02c-4c3c-ab07-2c37995a7a0a;RO|feb747a2-64cd-4299-af12-4833ddc30497;ES|e7a6b05b-ae16-40c8-add9-68b64b03aeba;DE|f6b31e5a-26fa-4935-b661-318e46daf27e;PL|1e03da61-4678-4e07-b136-b5024ca9197b;NL|55c6556c-b4f4-441d-9acf-c498d4f838bd;EN|f2175f21-25d7-44a3-96da-d6a61b075e1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1;#EESC|422833ec-8d7e-4e65-8e4e-8bed07ffb729;#65;#ET|ff6c3f4c-b02c-4c3c-ab07-2c37995a7a0a;#64;#PT|50ccc04a-eadd-42ae-a0cb-acaf45f812ba;#63;#MT|7df99101-6854-4a26-b53a-b88c0da02c26;#25;#SK|46d9fce0-ef79-4f71-b89b-cd6aa82426b8;#60;#HU|6b229040-c589-4408-b4c1-4285663d20a8;#59;#HR|2f555653-ed1a-4fe6-8362-9082d95989e5;#57;#RO|feb747a2-64cd-4299-af12-4833ddc30497;#55;#BG|1a1b3951-7821-4e6a-85f5-5673fc08bd2c;#17;#ES|e7a6b05b-ae16-40c8-add9-68b64b03aeba;#16;#PL|1e03da61-4678-4e07-b136-b5024ca9197b;#14;#DE|f6b31e5a-26fa-4935-b661-318e46daf27e;#45;#NL|55c6556c-b4f4-441d-9acf-c498d4f838bd;#10;#FR|d2afafd3-4c81-4f60-8f52-ee33f2f54ff3;#46;#CS|72f9705b-0217-4fd3-bea2-cbc7ed80e26e;#8;#TCD|cd9d6eb6-3f4f-424a-b2d1-57c9d450eaaf;#7;#Final|ea5e6674-7b27-4bac-b091-73adbb394efe;#5;#Unrestricted|826e22d7-d029-4ec0-a450-0c28ff673572;#4;#EN|f2175f21-25d7-44a3-96da-d6a61b075e1b;#2;#TRA|150d2a88-1431-44e6-a8ca-0bb753ab8672;#38;#SV|c2ed69e7-a339-43d7-8f22-d93680a92aa0</vt:lpwstr>
  </property>
  <property fmtid="{D5CDD505-2E9C-101B-9397-08002B2CF9AE}" pid="33" name="VersionStatus_0">
    <vt:lpwstr>Final|ea5e6674-7b27-4bac-b091-73adbb394efe</vt:lpwstr>
  </property>
  <property fmtid="{D5CDD505-2E9C-101B-9397-08002B2CF9AE}" pid="34" name="VersionStatus">
    <vt:lpwstr>7;#Final|ea5e6674-7b27-4bac-b091-73adbb394efe</vt:lpwstr>
  </property>
  <property fmtid="{D5CDD505-2E9C-101B-9397-08002B2CF9AE}" pid="35" name="DocumentYear">
    <vt:i4>2019</vt:i4>
  </property>
  <property fmtid="{D5CDD505-2E9C-101B-9397-08002B2CF9AE}" pid="36" name="FicheNumber">
    <vt:i4>4934</vt:i4>
  </property>
  <property fmtid="{D5CDD505-2E9C-101B-9397-08002B2CF9AE}" pid="37" name="DocumentLanguage">
    <vt:lpwstr>52;#DA|5d49c027-8956-412b-aa16-e85a0f96ad0e</vt:lpwstr>
  </property>
</Properties>
</file>