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5A0" w:rsidRPr="00605157" w:rsidRDefault="006A08D5" w:rsidP="00AE01B4">
      <w:pPr>
        <w:snapToGrid w:val="0"/>
        <w:jc w:val="center"/>
      </w:pPr>
      <w:r w:rsidRPr="00605157">
        <w:fldChar w:fldCharType="begin"/>
      </w:r>
      <w:r w:rsidRPr="00605157">
        <w:instrText xml:space="preserve">  </w:instrText>
      </w:r>
      <w:r w:rsidRPr="00605157">
        <w:fldChar w:fldCharType="end"/>
      </w:r>
      <w:r w:rsidRPr="00605157">
        <w:rPr>
          <w:noProof/>
          <w:lang w:val="en-GB" w:eastAsia="en-GB"/>
        </w:rPr>
        <w:drawing>
          <wp:inline distT="0" distB="0" distL="0" distR="0" wp14:anchorId="5236169C" wp14:editId="000E3DAF">
            <wp:extent cx="876300" cy="563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6300" cy="563880"/>
                    </a:xfrm>
                    <a:prstGeom prst="rect">
                      <a:avLst/>
                    </a:prstGeom>
                    <a:noFill/>
                    <a:ln>
                      <a:noFill/>
                    </a:ln>
                  </pic:spPr>
                </pic:pic>
              </a:graphicData>
            </a:graphic>
          </wp:inline>
        </w:drawing>
      </w:r>
      <w:r w:rsidRPr="00605157">
        <w:rPr>
          <w:noProof/>
          <w:sz w:val="20"/>
          <w:lang w:val="en-GB" w:eastAsia="en-GB"/>
        </w:rPr>
        <mc:AlternateContent>
          <mc:Choice Requires="wps">
            <w:drawing>
              <wp:anchor distT="0" distB="0" distL="114300" distR="114300" simplePos="0" relativeHeight="251659264" behindDoc="1" locked="0" layoutInCell="0" allowOverlap="1" wp14:anchorId="3D612257" wp14:editId="526F2D30">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B66" w:rsidRPr="00260E65" w:rsidRDefault="00FE6B66">
                            <w:pPr>
                              <w:jc w:val="center"/>
                              <w:rPr>
                                <w:rFonts w:ascii="Arial" w:hAnsi="Arial" w:cs="Arial"/>
                                <w:b/>
                                <w:bCs/>
                                <w:sz w:val="48"/>
                              </w:rPr>
                            </w:pPr>
                            <w:r>
                              <w:rPr>
                                <w:rFonts w:ascii="Arial" w:hAnsi="Arial"/>
                                <w:b/>
                                <w:bCs/>
                                <w:sz w:val="48"/>
                              </w:rPr>
                              <w:t>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612257"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FE6B66" w:rsidRPr="00260E65" w:rsidRDefault="00FE6B66">
                      <w:pPr>
                        <w:jc w:val="center"/>
                        <w:rPr>
                          <w:rFonts w:ascii="Arial" w:hAnsi="Arial" w:cs="Arial"/>
                          <w:b/>
                          <w:bCs/>
                          <w:sz w:val="48"/>
                        </w:rPr>
                      </w:pPr>
                      <w:r>
                        <w:rPr>
                          <w:rFonts w:ascii="Arial" w:hAnsi="Arial"/>
                          <w:b/>
                          <w:bCs/>
                          <w:sz w:val="48"/>
                        </w:rPr>
                        <w:t>IT</w:t>
                      </w:r>
                    </w:p>
                  </w:txbxContent>
                </v:textbox>
                <w10:wrap anchorx="page" anchory="page"/>
              </v:shape>
            </w:pict>
          </mc:Fallback>
        </mc:AlternateContent>
      </w:r>
    </w:p>
    <w:p w:rsidR="008405A0" w:rsidRPr="00605157" w:rsidRDefault="00876D7B" w:rsidP="00AE01B4">
      <w:pPr>
        <w:snapToGrid w:val="0"/>
        <w:jc w:val="center"/>
        <w:rPr>
          <w:rFonts w:ascii="Arial" w:eastAsia="MS Mincho" w:hAnsi="Arial" w:cs="Arial"/>
          <w:b/>
          <w:i/>
          <w:sz w:val="20"/>
        </w:rPr>
      </w:pPr>
      <w:r w:rsidRPr="00605157">
        <w:rPr>
          <w:rFonts w:ascii="Arial" w:hAnsi="Arial"/>
          <w:b/>
          <w:i/>
          <w:sz w:val="20"/>
        </w:rPr>
        <w:t>Comitato economico e sociale europeo</w:t>
      </w:r>
    </w:p>
    <w:p w:rsidR="008405A0" w:rsidRPr="00605157" w:rsidRDefault="008405A0" w:rsidP="00AE01B4">
      <w:pPr>
        <w:snapToGrid w:val="0"/>
        <w:rPr>
          <w:lang w:val="en-GB"/>
        </w:rPr>
      </w:pPr>
    </w:p>
    <w:p w:rsidR="008405A0" w:rsidRPr="00605157" w:rsidRDefault="008405A0" w:rsidP="00AE01B4">
      <w:pPr>
        <w:snapToGrid w:val="0"/>
        <w:rPr>
          <w:lang w:val="en-GB"/>
        </w:rPr>
      </w:pPr>
    </w:p>
    <w:p w:rsidR="008405A0" w:rsidRPr="00605157" w:rsidRDefault="00FC0B2C" w:rsidP="00AE01B4">
      <w:pPr>
        <w:snapToGrid w:val="0"/>
        <w:jc w:val="right"/>
        <w:rPr>
          <w:rFonts w:eastAsia="MS Mincho"/>
        </w:rPr>
      </w:pPr>
      <w:r w:rsidRPr="00605157">
        <w:t>Bruxelles, 25 gennaio 2019</w:t>
      </w:r>
    </w:p>
    <w:p w:rsidR="008405A0" w:rsidRPr="00605157" w:rsidRDefault="008405A0" w:rsidP="00AE01B4">
      <w:pPr>
        <w:snapToGrid w:val="0"/>
        <w:rPr>
          <w:lang w:val="en-GB"/>
        </w:rPr>
      </w:pPr>
    </w:p>
    <w:p w:rsidR="008405A0" w:rsidRPr="00605157" w:rsidRDefault="008405A0" w:rsidP="00AE01B4">
      <w:pPr>
        <w:snapToGrid w:val="0"/>
        <w:rPr>
          <w:lang w:val="en-GB"/>
        </w:rPr>
      </w:pPr>
    </w:p>
    <w:p w:rsidR="00AF6F3E" w:rsidRPr="00605157" w:rsidRDefault="00AF6F3E" w:rsidP="00AE01B4">
      <w:pPr>
        <w:snapToGrid w:val="0"/>
        <w:rPr>
          <w:lang w:val="en-GB"/>
        </w:rPr>
      </w:pPr>
    </w:p>
    <w:p w:rsidR="006819C8" w:rsidRPr="00605157" w:rsidRDefault="006819C8" w:rsidP="00AE01B4">
      <w:pPr>
        <w:snapToGrid w:val="0"/>
        <w:rPr>
          <w:lang w:val="en-GB"/>
        </w:rPr>
      </w:pPr>
    </w:p>
    <w:tbl>
      <w:tblPr>
        <w:tblW w:w="0" w:type="auto"/>
        <w:tblLayout w:type="fixed"/>
        <w:tblLook w:val="0000" w:firstRow="0" w:lastRow="0" w:firstColumn="0" w:lastColumn="0" w:noHBand="0" w:noVBand="0"/>
      </w:tblPr>
      <w:tblGrid>
        <w:gridCol w:w="9289"/>
      </w:tblGrid>
      <w:tr w:rsidR="008405A0" w:rsidRPr="00605157" w:rsidTr="00A72D7A">
        <w:tc>
          <w:tcPr>
            <w:tcW w:w="9289" w:type="dxa"/>
            <w:tcBorders>
              <w:top w:val="nil"/>
              <w:left w:val="nil"/>
              <w:bottom w:val="double" w:sz="4" w:space="0" w:color="auto"/>
              <w:right w:val="nil"/>
            </w:tcBorders>
          </w:tcPr>
          <w:p w:rsidR="008405A0" w:rsidRPr="00605157" w:rsidRDefault="00FC0B2C" w:rsidP="00AE01B4">
            <w:pPr>
              <w:snapToGrid w:val="0"/>
              <w:jc w:val="center"/>
              <w:rPr>
                <w:rFonts w:eastAsia="MS Mincho"/>
                <w:b/>
                <w:sz w:val="32"/>
              </w:rPr>
            </w:pPr>
            <w:r w:rsidRPr="00605157">
              <w:rPr>
                <w:b/>
                <w:sz w:val="32"/>
              </w:rPr>
              <w:t>SES</w:t>
            </w:r>
            <w:bookmarkStart w:id="0" w:name="_GoBack"/>
            <w:bookmarkEnd w:id="0"/>
            <w:r w:rsidRPr="00605157">
              <w:rPr>
                <w:b/>
                <w:sz w:val="32"/>
              </w:rPr>
              <w:t>SIONE PLENARIA</w:t>
            </w:r>
            <w:r w:rsidRPr="00605157">
              <w:rPr>
                <w:b/>
                <w:sz w:val="32"/>
              </w:rPr>
              <w:br/>
            </w:r>
            <w:r w:rsidRPr="00605157">
              <w:rPr>
                <w:b/>
                <w:sz w:val="32"/>
              </w:rPr>
              <w:br/>
              <w:t xml:space="preserve">DEL 23 </w:t>
            </w:r>
            <w:r w:rsidR="00605157" w:rsidRPr="00605157">
              <w:rPr>
                <w:b/>
                <w:sz w:val="32"/>
              </w:rPr>
              <w:t>E</w:t>
            </w:r>
            <w:r w:rsidRPr="00605157">
              <w:rPr>
                <w:b/>
                <w:sz w:val="32"/>
              </w:rPr>
              <w:t xml:space="preserve"> 24 GENNAIO 2019</w:t>
            </w:r>
            <w:r w:rsidRPr="00605157">
              <w:rPr>
                <w:b/>
                <w:sz w:val="32"/>
              </w:rPr>
              <w:br/>
            </w:r>
            <w:r w:rsidRPr="00605157">
              <w:rPr>
                <w:b/>
                <w:sz w:val="32"/>
              </w:rPr>
              <w:br/>
              <w:t>SINTESI DEI PARERI ADOTTATI</w:t>
            </w:r>
          </w:p>
          <w:p w:rsidR="008405A0" w:rsidRPr="00605157" w:rsidRDefault="008405A0" w:rsidP="00AE01B4">
            <w:pPr>
              <w:rPr>
                <w:lang w:val="en-GB"/>
              </w:rPr>
            </w:pPr>
          </w:p>
          <w:p w:rsidR="008405A0" w:rsidRPr="00605157" w:rsidRDefault="008405A0" w:rsidP="00AE01B4">
            <w:pPr>
              <w:rPr>
                <w:lang w:val="en-GB"/>
              </w:rPr>
            </w:pPr>
          </w:p>
        </w:tc>
      </w:tr>
      <w:tr w:rsidR="008405A0" w:rsidRPr="00605157" w:rsidTr="00A72D7A">
        <w:tc>
          <w:tcPr>
            <w:tcW w:w="9289" w:type="dxa"/>
            <w:tcBorders>
              <w:top w:val="double" w:sz="4" w:space="0" w:color="auto"/>
              <w:left w:val="double" w:sz="4" w:space="0" w:color="auto"/>
              <w:bottom w:val="double" w:sz="4" w:space="0" w:color="auto"/>
              <w:right w:val="double" w:sz="4" w:space="0" w:color="auto"/>
            </w:tcBorders>
          </w:tcPr>
          <w:p w:rsidR="00FF15DA" w:rsidRPr="00605157" w:rsidRDefault="00FF15DA" w:rsidP="00AE01B4">
            <w:pPr>
              <w:snapToGrid w:val="0"/>
              <w:jc w:val="center"/>
              <w:rPr>
                <w:b/>
                <w:lang w:val="en-GB"/>
              </w:rPr>
            </w:pPr>
          </w:p>
          <w:p w:rsidR="00FC0B2C" w:rsidRPr="00605157" w:rsidRDefault="00FC0B2C" w:rsidP="00AE01B4">
            <w:pPr>
              <w:snapToGrid w:val="0"/>
              <w:jc w:val="center"/>
              <w:rPr>
                <w:rFonts w:eastAsia="MS Mincho"/>
                <w:b/>
              </w:rPr>
            </w:pPr>
            <w:r w:rsidRPr="00605157">
              <w:rPr>
                <w:b/>
              </w:rPr>
              <w:t xml:space="preserve">Il presente documento è accessibile nelle lingue ufficiali sul sito Internet del CESE </w:t>
            </w:r>
            <w:r w:rsidR="004A4C41" w:rsidRPr="00605157">
              <w:rPr>
                <w:b/>
              </w:rPr>
              <w:br/>
            </w:r>
            <w:r w:rsidRPr="00605157">
              <w:rPr>
                <w:b/>
              </w:rPr>
              <w:t>al seguente indirizzo:</w:t>
            </w:r>
          </w:p>
          <w:p w:rsidR="00FC0B2C" w:rsidRPr="00605157" w:rsidRDefault="00FC0B2C" w:rsidP="00AE01B4">
            <w:pPr>
              <w:snapToGrid w:val="0"/>
              <w:jc w:val="center"/>
              <w:rPr>
                <w:b/>
                <w:lang w:val="en-GB"/>
              </w:rPr>
            </w:pPr>
          </w:p>
          <w:p w:rsidR="00FC0B2C" w:rsidRPr="00605157" w:rsidRDefault="009F6512" w:rsidP="00AE01B4">
            <w:pPr>
              <w:jc w:val="center"/>
              <w:rPr>
                <w:rStyle w:val="Hyperlink"/>
                <w:b/>
              </w:rPr>
            </w:pPr>
            <w:hyperlink r:id="rId13">
              <w:r w:rsidR="00605157" w:rsidRPr="00605157">
                <w:rPr>
                  <w:rStyle w:val="Hyperlink"/>
                </w:rPr>
                <w:t>http://www.eesc.europa.eu/en/our-work/opinions-information-reports/plenary-session-summaries</w:t>
              </w:r>
            </w:hyperlink>
          </w:p>
          <w:p w:rsidR="00FC0B2C" w:rsidRPr="00605157" w:rsidRDefault="00FC0B2C" w:rsidP="00AE01B4">
            <w:pPr>
              <w:snapToGrid w:val="0"/>
              <w:jc w:val="center"/>
              <w:rPr>
                <w:b/>
                <w:lang w:val="en-GB"/>
              </w:rPr>
            </w:pPr>
          </w:p>
          <w:p w:rsidR="00FC0B2C" w:rsidRPr="00605157" w:rsidRDefault="00FC0B2C" w:rsidP="00AE01B4">
            <w:pPr>
              <w:snapToGrid w:val="0"/>
              <w:jc w:val="center"/>
              <w:rPr>
                <w:rFonts w:eastAsia="SimSun"/>
                <w:b/>
                <w:lang w:val="en-GB"/>
              </w:rPr>
            </w:pPr>
          </w:p>
          <w:p w:rsidR="00FC0B2C" w:rsidRPr="00605157" w:rsidRDefault="00FC0B2C" w:rsidP="00AE01B4">
            <w:pPr>
              <w:snapToGrid w:val="0"/>
              <w:jc w:val="center"/>
              <w:rPr>
                <w:rFonts w:eastAsia="MS Mincho"/>
                <w:b/>
              </w:rPr>
            </w:pPr>
            <w:r w:rsidRPr="00605157">
              <w:rPr>
                <w:b/>
              </w:rPr>
              <w:t>I pareri menzionati possono essere consultati online tramite il motore di ricerca del Comitato:</w:t>
            </w:r>
          </w:p>
          <w:p w:rsidR="00FC0B2C" w:rsidRPr="00605157" w:rsidRDefault="00FC0B2C" w:rsidP="00AE01B4">
            <w:pPr>
              <w:snapToGrid w:val="0"/>
              <w:jc w:val="center"/>
              <w:rPr>
                <w:b/>
                <w:lang w:val="en-GB"/>
              </w:rPr>
            </w:pPr>
          </w:p>
          <w:p w:rsidR="00FC0B2C" w:rsidRPr="00605157" w:rsidRDefault="009F6512" w:rsidP="00AE01B4">
            <w:pPr>
              <w:jc w:val="center"/>
              <w:rPr>
                <w:rStyle w:val="Hyperlink"/>
                <w:b/>
              </w:rPr>
            </w:pPr>
            <w:hyperlink r:id="rId14">
              <w:r w:rsidR="00605157" w:rsidRPr="00605157">
                <w:rPr>
                  <w:rStyle w:val="Hyperlink"/>
                </w:rPr>
                <w:t>http://dm.eesc.europa.eu/EESCDocumentSearch/Pages/opinionssearch.aspx</w:t>
              </w:r>
            </w:hyperlink>
          </w:p>
          <w:p w:rsidR="008405A0" w:rsidRPr="00605157" w:rsidRDefault="008405A0" w:rsidP="00AE01B4">
            <w:pPr>
              <w:snapToGrid w:val="0"/>
              <w:jc w:val="center"/>
              <w:rPr>
                <w:b/>
                <w:bCs/>
                <w:lang w:val="en-GB"/>
              </w:rPr>
            </w:pPr>
          </w:p>
        </w:tc>
      </w:tr>
    </w:tbl>
    <w:p w:rsidR="008F7791" w:rsidRPr="00605157" w:rsidRDefault="008F7791" w:rsidP="00AE01B4">
      <w:pPr>
        <w:rPr>
          <w:rFonts w:eastAsia="SimSun"/>
          <w:lang w:val="en-GB"/>
        </w:rPr>
      </w:pPr>
    </w:p>
    <w:p w:rsidR="00A9340A" w:rsidRPr="00605157" w:rsidRDefault="00A9340A" w:rsidP="00AE01B4">
      <w:pPr>
        <w:rPr>
          <w:rFonts w:eastAsia="SimSun"/>
          <w:lang w:val="en-GB"/>
        </w:rPr>
        <w:sectPr w:rsidR="00A9340A" w:rsidRPr="00605157" w:rsidSect="00A50D7E">
          <w:headerReference w:type="even" r:id="rId15"/>
          <w:headerReference w:type="default" r:id="rId16"/>
          <w:footerReference w:type="even" r:id="rId17"/>
          <w:footerReference w:type="default" r:id="rId18"/>
          <w:headerReference w:type="first" r:id="rId19"/>
          <w:footerReference w:type="first" r:id="rId20"/>
          <w:type w:val="continuous"/>
          <w:pgSz w:w="11907" w:h="16839"/>
          <w:pgMar w:top="1417" w:right="1417" w:bottom="1417" w:left="1417" w:header="709" w:footer="709" w:gutter="0"/>
          <w:pgNumType w:start="1"/>
          <w:cols w:space="708"/>
          <w:docGrid w:linePitch="299"/>
        </w:sectPr>
      </w:pPr>
    </w:p>
    <w:p w:rsidR="008405A0" w:rsidRPr="00605157" w:rsidRDefault="00876D7B" w:rsidP="00AE01B4">
      <w:pPr>
        <w:snapToGrid w:val="0"/>
        <w:rPr>
          <w:b/>
        </w:rPr>
      </w:pPr>
      <w:r w:rsidRPr="00605157">
        <w:rPr>
          <w:b/>
        </w:rPr>
        <w:lastRenderedPageBreak/>
        <w:t>Indice:</w:t>
      </w:r>
    </w:p>
    <w:p w:rsidR="00D16D76" w:rsidRPr="00605157" w:rsidRDefault="00D16D76" w:rsidP="00AE01B4">
      <w:pPr>
        <w:rPr>
          <w:lang w:val="en-GB"/>
        </w:rPr>
      </w:pPr>
    </w:p>
    <w:p w:rsidR="005D6CC7" w:rsidRDefault="003353E8">
      <w:pPr>
        <w:pStyle w:val="TOC1"/>
        <w:rPr>
          <w:rFonts w:asciiTheme="minorHAnsi" w:eastAsiaTheme="minorEastAsia" w:hAnsiTheme="minorHAnsi" w:cstheme="minorBidi"/>
          <w:noProof/>
          <w:lang w:val="en-GB" w:eastAsia="en-GB"/>
        </w:rPr>
      </w:pPr>
      <w:r w:rsidRPr="00605157">
        <w:fldChar w:fldCharType="begin"/>
      </w:r>
      <w:r w:rsidRPr="00605157">
        <w:instrText xml:space="preserve"> TOC \o "1-1" \h \z \u </w:instrText>
      </w:r>
      <w:r w:rsidRPr="00605157">
        <w:fldChar w:fldCharType="separate"/>
      </w:r>
      <w:hyperlink w:anchor="_Toc1046053" w:history="1">
        <w:r w:rsidR="005D6CC7" w:rsidRPr="00B2798E">
          <w:rPr>
            <w:rStyle w:val="Hyperlink"/>
            <w:caps/>
            <w:noProof/>
          </w:rPr>
          <w:t>1.</w:t>
        </w:r>
        <w:r w:rsidR="005D6CC7">
          <w:rPr>
            <w:rFonts w:asciiTheme="minorHAnsi" w:eastAsiaTheme="minorEastAsia" w:hAnsiTheme="minorHAnsi" w:cstheme="minorBidi"/>
            <w:noProof/>
            <w:lang w:val="en-GB" w:eastAsia="en-GB"/>
          </w:rPr>
          <w:tab/>
        </w:r>
        <w:r w:rsidR="005D6CC7" w:rsidRPr="00B2798E">
          <w:rPr>
            <w:rStyle w:val="Hyperlink"/>
            <w:b/>
            <w:caps/>
            <w:noProof/>
          </w:rPr>
          <w:t>Unione economica e monetaria, coesione economica e sociale</w:t>
        </w:r>
        <w:r w:rsidR="005D6CC7">
          <w:rPr>
            <w:noProof/>
            <w:webHidden/>
          </w:rPr>
          <w:tab/>
        </w:r>
        <w:r w:rsidR="005D6CC7">
          <w:rPr>
            <w:noProof/>
            <w:webHidden/>
          </w:rPr>
          <w:fldChar w:fldCharType="begin"/>
        </w:r>
        <w:r w:rsidR="005D6CC7">
          <w:rPr>
            <w:noProof/>
            <w:webHidden/>
          </w:rPr>
          <w:instrText xml:space="preserve"> PAGEREF _Toc1046053 \h </w:instrText>
        </w:r>
        <w:r w:rsidR="005D6CC7">
          <w:rPr>
            <w:noProof/>
            <w:webHidden/>
          </w:rPr>
        </w:r>
        <w:r w:rsidR="005D6CC7">
          <w:rPr>
            <w:noProof/>
            <w:webHidden/>
          </w:rPr>
          <w:fldChar w:fldCharType="separate"/>
        </w:r>
        <w:r w:rsidR="00621826">
          <w:rPr>
            <w:noProof/>
            <w:webHidden/>
          </w:rPr>
          <w:t>3</w:t>
        </w:r>
        <w:r w:rsidR="005D6CC7">
          <w:rPr>
            <w:noProof/>
            <w:webHidden/>
          </w:rPr>
          <w:fldChar w:fldCharType="end"/>
        </w:r>
      </w:hyperlink>
    </w:p>
    <w:p w:rsidR="005D6CC7" w:rsidRDefault="005D6CC7">
      <w:pPr>
        <w:pStyle w:val="TOC1"/>
        <w:rPr>
          <w:rFonts w:asciiTheme="minorHAnsi" w:eastAsiaTheme="minorEastAsia" w:hAnsiTheme="minorHAnsi" w:cstheme="minorBidi"/>
          <w:noProof/>
          <w:lang w:val="en-GB" w:eastAsia="en-GB"/>
        </w:rPr>
      </w:pPr>
      <w:hyperlink w:anchor="_Toc1046054" w:history="1">
        <w:r w:rsidRPr="00B2798E">
          <w:rPr>
            <w:rStyle w:val="Hyperlink"/>
            <w:caps/>
            <w:noProof/>
          </w:rPr>
          <w:t>2.</w:t>
        </w:r>
        <w:r>
          <w:rPr>
            <w:rFonts w:asciiTheme="minorHAnsi" w:eastAsiaTheme="minorEastAsia" w:hAnsiTheme="minorHAnsi" w:cstheme="minorBidi"/>
            <w:noProof/>
            <w:lang w:val="en-GB" w:eastAsia="en-GB"/>
          </w:rPr>
          <w:tab/>
        </w:r>
        <w:r w:rsidRPr="00B2798E">
          <w:rPr>
            <w:rStyle w:val="Hyperlink"/>
            <w:b/>
            <w:caps/>
            <w:noProof/>
          </w:rPr>
          <w:t>Trasporti, energia, infrastrutture, società dell'informazione</w:t>
        </w:r>
        <w:r>
          <w:rPr>
            <w:noProof/>
            <w:webHidden/>
          </w:rPr>
          <w:tab/>
        </w:r>
        <w:r>
          <w:rPr>
            <w:noProof/>
            <w:webHidden/>
          </w:rPr>
          <w:fldChar w:fldCharType="begin"/>
        </w:r>
        <w:r>
          <w:rPr>
            <w:noProof/>
            <w:webHidden/>
          </w:rPr>
          <w:instrText xml:space="preserve"> PAGEREF _Toc1046054 \h </w:instrText>
        </w:r>
        <w:r>
          <w:rPr>
            <w:noProof/>
            <w:webHidden/>
          </w:rPr>
        </w:r>
        <w:r>
          <w:rPr>
            <w:noProof/>
            <w:webHidden/>
          </w:rPr>
          <w:fldChar w:fldCharType="separate"/>
        </w:r>
        <w:r w:rsidR="00621826">
          <w:rPr>
            <w:noProof/>
            <w:webHidden/>
          </w:rPr>
          <w:t>7</w:t>
        </w:r>
        <w:r>
          <w:rPr>
            <w:noProof/>
            <w:webHidden/>
          </w:rPr>
          <w:fldChar w:fldCharType="end"/>
        </w:r>
      </w:hyperlink>
    </w:p>
    <w:p w:rsidR="005D6CC7" w:rsidRDefault="005D6CC7">
      <w:pPr>
        <w:pStyle w:val="TOC1"/>
        <w:rPr>
          <w:rFonts w:asciiTheme="minorHAnsi" w:eastAsiaTheme="minorEastAsia" w:hAnsiTheme="minorHAnsi" w:cstheme="minorBidi"/>
          <w:noProof/>
          <w:lang w:val="en-GB" w:eastAsia="en-GB"/>
        </w:rPr>
      </w:pPr>
      <w:hyperlink w:anchor="_Toc1046055" w:history="1">
        <w:r w:rsidRPr="00B2798E">
          <w:rPr>
            <w:rStyle w:val="Hyperlink"/>
            <w:noProof/>
          </w:rPr>
          <w:t>3.</w:t>
        </w:r>
        <w:r>
          <w:rPr>
            <w:rFonts w:asciiTheme="minorHAnsi" w:eastAsiaTheme="minorEastAsia" w:hAnsiTheme="minorHAnsi" w:cstheme="minorBidi"/>
            <w:noProof/>
            <w:lang w:val="en-GB" w:eastAsia="en-GB"/>
          </w:rPr>
          <w:tab/>
        </w:r>
        <w:r w:rsidRPr="00B2798E">
          <w:rPr>
            <w:rStyle w:val="Hyperlink"/>
            <w:b/>
            <w:noProof/>
          </w:rPr>
          <w:t>RELAZIONI ESTERNE</w:t>
        </w:r>
        <w:r>
          <w:rPr>
            <w:noProof/>
            <w:webHidden/>
          </w:rPr>
          <w:tab/>
        </w:r>
        <w:r>
          <w:rPr>
            <w:noProof/>
            <w:webHidden/>
          </w:rPr>
          <w:fldChar w:fldCharType="begin"/>
        </w:r>
        <w:r>
          <w:rPr>
            <w:noProof/>
            <w:webHidden/>
          </w:rPr>
          <w:instrText xml:space="preserve"> PAGEREF _Toc1046055 \h </w:instrText>
        </w:r>
        <w:r>
          <w:rPr>
            <w:noProof/>
            <w:webHidden/>
          </w:rPr>
        </w:r>
        <w:r>
          <w:rPr>
            <w:noProof/>
            <w:webHidden/>
          </w:rPr>
          <w:fldChar w:fldCharType="separate"/>
        </w:r>
        <w:r w:rsidR="00621826">
          <w:rPr>
            <w:noProof/>
            <w:webHidden/>
          </w:rPr>
          <w:t>9</w:t>
        </w:r>
        <w:r>
          <w:rPr>
            <w:noProof/>
            <w:webHidden/>
          </w:rPr>
          <w:fldChar w:fldCharType="end"/>
        </w:r>
      </w:hyperlink>
    </w:p>
    <w:p w:rsidR="005D6CC7" w:rsidRDefault="005D6CC7">
      <w:pPr>
        <w:pStyle w:val="TOC1"/>
        <w:rPr>
          <w:rFonts w:asciiTheme="minorHAnsi" w:eastAsiaTheme="minorEastAsia" w:hAnsiTheme="minorHAnsi" w:cstheme="minorBidi"/>
          <w:noProof/>
          <w:lang w:val="en-GB" w:eastAsia="en-GB"/>
        </w:rPr>
      </w:pPr>
      <w:hyperlink w:anchor="_Toc1046056" w:history="1">
        <w:r w:rsidRPr="00B2798E">
          <w:rPr>
            <w:rStyle w:val="Hyperlink"/>
            <w:noProof/>
          </w:rPr>
          <w:t>4.</w:t>
        </w:r>
        <w:r>
          <w:rPr>
            <w:rFonts w:asciiTheme="minorHAnsi" w:eastAsiaTheme="minorEastAsia" w:hAnsiTheme="minorHAnsi" w:cstheme="minorBidi"/>
            <w:noProof/>
            <w:lang w:val="en-GB" w:eastAsia="en-GB"/>
          </w:rPr>
          <w:tab/>
        </w:r>
        <w:r w:rsidRPr="00B2798E">
          <w:rPr>
            <w:rStyle w:val="Hyperlink"/>
            <w:b/>
            <w:noProof/>
          </w:rPr>
          <w:t>AGRICOLTURA, SVILUPPO RURALE, AMBIENTE</w:t>
        </w:r>
        <w:r>
          <w:rPr>
            <w:noProof/>
            <w:webHidden/>
          </w:rPr>
          <w:tab/>
        </w:r>
        <w:r>
          <w:rPr>
            <w:noProof/>
            <w:webHidden/>
          </w:rPr>
          <w:fldChar w:fldCharType="begin"/>
        </w:r>
        <w:r>
          <w:rPr>
            <w:noProof/>
            <w:webHidden/>
          </w:rPr>
          <w:instrText xml:space="preserve"> PAGEREF _Toc1046056 \h </w:instrText>
        </w:r>
        <w:r>
          <w:rPr>
            <w:noProof/>
            <w:webHidden/>
          </w:rPr>
        </w:r>
        <w:r>
          <w:rPr>
            <w:noProof/>
            <w:webHidden/>
          </w:rPr>
          <w:fldChar w:fldCharType="separate"/>
        </w:r>
        <w:r w:rsidR="00621826">
          <w:rPr>
            <w:noProof/>
            <w:webHidden/>
          </w:rPr>
          <w:t>13</w:t>
        </w:r>
        <w:r>
          <w:rPr>
            <w:noProof/>
            <w:webHidden/>
          </w:rPr>
          <w:fldChar w:fldCharType="end"/>
        </w:r>
      </w:hyperlink>
    </w:p>
    <w:p w:rsidR="005D6CC7" w:rsidRDefault="005D6CC7">
      <w:pPr>
        <w:pStyle w:val="TOC1"/>
        <w:rPr>
          <w:rFonts w:asciiTheme="minorHAnsi" w:eastAsiaTheme="minorEastAsia" w:hAnsiTheme="minorHAnsi" w:cstheme="minorBidi"/>
          <w:noProof/>
          <w:lang w:val="en-GB" w:eastAsia="en-GB"/>
        </w:rPr>
      </w:pPr>
      <w:hyperlink w:anchor="_Toc1046057" w:history="1">
        <w:r w:rsidRPr="00B2798E">
          <w:rPr>
            <w:rStyle w:val="Hyperlink"/>
            <w:noProof/>
          </w:rPr>
          <w:t>5.</w:t>
        </w:r>
        <w:r>
          <w:rPr>
            <w:rFonts w:asciiTheme="minorHAnsi" w:eastAsiaTheme="minorEastAsia" w:hAnsiTheme="minorHAnsi" w:cstheme="minorBidi"/>
            <w:noProof/>
            <w:lang w:val="en-GB" w:eastAsia="en-GB"/>
          </w:rPr>
          <w:tab/>
        </w:r>
        <w:r w:rsidRPr="00B2798E">
          <w:rPr>
            <w:rStyle w:val="Hyperlink"/>
            <w:b/>
            <w:noProof/>
          </w:rPr>
          <w:t>OCCUPAZIONE, AFFARI SOCIALI, CITTADINANZA</w:t>
        </w:r>
        <w:r>
          <w:rPr>
            <w:noProof/>
            <w:webHidden/>
          </w:rPr>
          <w:tab/>
        </w:r>
        <w:r>
          <w:rPr>
            <w:noProof/>
            <w:webHidden/>
          </w:rPr>
          <w:fldChar w:fldCharType="begin"/>
        </w:r>
        <w:r>
          <w:rPr>
            <w:noProof/>
            <w:webHidden/>
          </w:rPr>
          <w:instrText xml:space="preserve"> PAGEREF _Toc1046057 \h </w:instrText>
        </w:r>
        <w:r>
          <w:rPr>
            <w:noProof/>
            <w:webHidden/>
          </w:rPr>
        </w:r>
        <w:r>
          <w:rPr>
            <w:noProof/>
            <w:webHidden/>
          </w:rPr>
          <w:fldChar w:fldCharType="separate"/>
        </w:r>
        <w:r w:rsidR="00621826">
          <w:rPr>
            <w:noProof/>
            <w:webHidden/>
          </w:rPr>
          <w:t>14</w:t>
        </w:r>
        <w:r>
          <w:rPr>
            <w:noProof/>
            <w:webHidden/>
          </w:rPr>
          <w:fldChar w:fldCharType="end"/>
        </w:r>
      </w:hyperlink>
    </w:p>
    <w:p w:rsidR="008405A0" w:rsidRPr="00605157" w:rsidRDefault="003353E8" w:rsidP="00AE01B4">
      <w:r w:rsidRPr="00605157">
        <w:fldChar w:fldCharType="end"/>
      </w:r>
      <w:r w:rsidRPr="00605157">
        <w:br w:type="page"/>
      </w:r>
    </w:p>
    <w:p w:rsidR="00421682" w:rsidRPr="00605157" w:rsidRDefault="00AD7EE7" w:rsidP="00AE01B4">
      <w:r w:rsidRPr="00605157">
        <w:lastRenderedPageBreak/>
        <w:t>Nella sessione plenaria del 23 e 24 gennaio 2019 sono stati adottati i seguenti pareri:</w:t>
      </w:r>
    </w:p>
    <w:p w:rsidR="00A43397" w:rsidRPr="00605157" w:rsidRDefault="00A43397" w:rsidP="00AE01B4">
      <w:pPr>
        <w:rPr>
          <w:lang w:val="en-GB"/>
        </w:rPr>
      </w:pPr>
    </w:p>
    <w:p w:rsidR="00A43397" w:rsidRPr="00605157" w:rsidRDefault="000C491C" w:rsidP="00AE01B4">
      <w:pPr>
        <w:pStyle w:val="Heading1"/>
        <w:ind w:left="567" w:hanging="567"/>
        <w:rPr>
          <w:b/>
          <w:caps/>
        </w:rPr>
      </w:pPr>
      <w:bookmarkStart w:id="1" w:name="_Toc1046053"/>
      <w:r w:rsidRPr="00605157">
        <w:rPr>
          <w:b/>
          <w:caps/>
        </w:rPr>
        <w:t>Unione economica e monetaria, coesione economica e sociale</w:t>
      </w:r>
      <w:bookmarkEnd w:id="1"/>
    </w:p>
    <w:p w:rsidR="00C26DEE" w:rsidRPr="00605157" w:rsidRDefault="00C26DEE" w:rsidP="00AE01B4">
      <w:pPr>
        <w:keepNext/>
        <w:tabs>
          <w:tab w:val="left" w:pos="1701"/>
        </w:tabs>
        <w:rPr>
          <w:color w:val="000000" w:themeColor="text1"/>
        </w:rPr>
      </w:pPr>
    </w:p>
    <w:p w:rsidR="008D6ABD" w:rsidRPr="00605157" w:rsidRDefault="008D6ABD" w:rsidP="00AE01B4">
      <w:pPr>
        <w:pStyle w:val="ListParagraph"/>
        <w:keepNext/>
        <w:numPr>
          <w:ilvl w:val="0"/>
          <w:numId w:val="7"/>
        </w:numPr>
        <w:tabs>
          <w:tab w:val="left" w:pos="1701"/>
        </w:tabs>
        <w:ind w:left="567" w:hanging="567"/>
        <w:rPr>
          <w:color w:val="000000" w:themeColor="text1"/>
        </w:rPr>
      </w:pPr>
      <w:r w:rsidRPr="00605157">
        <w:rPr>
          <w:b/>
          <w:i/>
          <w:sz w:val="28"/>
          <w:szCs w:val="28"/>
        </w:rPr>
        <w:t xml:space="preserve">Attuazione del regime dell'IVA </w:t>
      </w:r>
      <w:r w:rsidR="00605157" w:rsidRPr="00605157">
        <w:rPr>
          <w:b/>
          <w:i/>
          <w:sz w:val="28"/>
          <w:szCs w:val="28"/>
        </w:rPr>
        <w:t>definitivo</w:t>
      </w:r>
    </w:p>
    <w:p w:rsidR="008D6ABD" w:rsidRPr="00605157" w:rsidRDefault="008D6ABD" w:rsidP="00AE01B4">
      <w:pPr>
        <w:keepNext/>
        <w:tabs>
          <w:tab w:val="left" w:pos="1701"/>
        </w:tabs>
        <w:rPr>
          <w:color w:val="000000" w:themeColor="text1"/>
        </w:rPr>
      </w:pPr>
    </w:p>
    <w:p w:rsidR="008D6ABD" w:rsidRPr="00605157" w:rsidRDefault="00605157" w:rsidP="00AE01B4">
      <w:pPr>
        <w:tabs>
          <w:tab w:val="center" w:pos="284"/>
          <w:tab w:val="left" w:pos="1701"/>
        </w:tabs>
        <w:ind w:left="266" w:hanging="266"/>
      </w:pPr>
      <w:r w:rsidRPr="00605157">
        <w:rPr>
          <w:b/>
        </w:rPr>
        <w:t>Relatore</w:t>
      </w:r>
      <w:r w:rsidR="008D6ABD" w:rsidRPr="00605157">
        <w:rPr>
          <w:b/>
        </w:rPr>
        <w:t>:</w:t>
      </w:r>
      <w:r w:rsidR="008D6ABD" w:rsidRPr="00605157">
        <w:tab/>
        <w:t>Krister ANDERSSON (Datori di lavoro - SE)</w:t>
      </w:r>
    </w:p>
    <w:p w:rsidR="008D6ABD" w:rsidRPr="00605157" w:rsidRDefault="00605157" w:rsidP="00AE01B4">
      <w:pPr>
        <w:tabs>
          <w:tab w:val="center" w:pos="284"/>
        </w:tabs>
        <w:ind w:left="266" w:hanging="266"/>
      </w:pPr>
      <w:r w:rsidRPr="00605157">
        <w:rPr>
          <w:b/>
        </w:rPr>
        <w:t>Correlatore</w:t>
      </w:r>
      <w:r w:rsidR="008D6ABD" w:rsidRPr="00605157">
        <w:rPr>
          <w:b/>
        </w:rPr>
        <w:t xml:space="preserve">: </w:t>
      </w:r>
      <w:r w:rsidR="008D6ABD" w:rsidRPr="00605157">
        <w:rPr>
          <w:b/>
        </w:rPr>
        <w:tab/>
      </w:r>
      <w:r w:rsidR="008D6ABD" w:rsidRPr="00605157">
        <w:t>Giuseppe GUERINI (Diversità Europa - IT)</w:t>
      </w:r>
    </w:p>
    <w:p w:rsidR="008D6ABD" w:rsidRPr="00605157" w:rsidRDefault="008D6ABD" w:rsidP="00AE01B4">
      <w:pPr>
        <w:tabs>
          <w:tab w:val="center" w:pos="284"/>
        </w:tabs>
        <w:ind w:left="266" w:hanging="266"/>
      </w:pPr>
    </w:p>
    <w:p w:rsidR="008D6ABD" w:rsidRPr="00605157" w:rsidRDefault="008D6ABD" w:rsidP="00AE01B4">
      <w:pPr>
        <w:keepNext/>
        <w:tabs>
          <w:tab w:val="left" w:pos="1701"/>
        </w:tabs>
      </w:pPr>
      <w:r w:rsidRPr="00605157">
        <w:rPr>
          <w:b/>
        </w:rPr>
        <w:t>Riferimenti:</w:t>
      </w:r>
      <w:r w:rsidRPr="00605157">
        <w:rPr>
          <w:b/>
        </w:rPr>
        <w:tab/>
      </w:r>
      <w:r w:rsidRPr="00605157">
        <w:t>COM(2018) 329 final – 2018/0164 (CNS)</w:t>
      </w:r>
    </w:p>
    <w:p w:rsidR="008D6ABD" w:rsidRPr="00605157" w:rsidRDefault="008D6ABD" w:rsidP="00AE01B4">
      <w:pPr>
        <w:keepNext/>
        <w:tabs>
          <w:tab w:val="left" w:pos="1701"/>
        </w:tabs>
      </w:pPr>
      <w:r w:rsidRPr="00605157">
        <w:tab/>
        <w:t>EESC-2018-02779-00-00-AS-TRA</w:t>
      </w:r>
    </w:p>
    <w:p w:rsidR="008D6ABD" w:rsidRPr="00605157" w:rsidRDefault="008D6ABD" w:rsidP="00AE01B4">
      <w:pPr>
        <w:keepNext/>
        <w:tabs>
          <w:tab w:val="left" w:pos="1701"/>
        </w:tabs>
      </w:pPr>
    </w:p>
    <w:p w:rsidR="008D6ABD" w:rsidRPr="00605157" w:rsidRDefault="008D6ABD" w:rsidP="00AE01B4">
      <w:pPr>
        <w:keepNext/>
        <w:tabs>
          <w:tab w:val="left" w:pos="1701"/>
        </w:tabs>
        <w:rPr>
          <w:b/>
        </w:rPr>
      </w:pPr>
      <w:r w:rsidRPr="00605157">
        <w:rPr>
          <w:b/>
        </w:rPr>
        <w:t>Punti salienti:</w:t>
      </w:r>
    </w:p>
    <w:p w:rsidR="008D6ABD" w:rsidRPr="00605157" w:rsidRDefault="008D6ABD" w:rsidP="00AE01B4">
      <w:pPr>
        <w:keepNext/>
        <w:tabs>
          <w:tab w:val="left" w:pos="1701"/>
        </w:tabs>
        <w:rPr>
          <w:b/>
        </w:rPr>
      </w:pPr>
    </w:p>
    <w:p w:rsidR="00F91D6A" w:rsidRPr="00605157" w:rsidRDefault="008D6ABD" w:rsidP="00AE01B4">
      <w:r w:rsidRPr="00605157">
        <w:t>Il CESE:</w:t>
      </w:r>
    </w:p>
    <w:p w:rsidR="004719F8" w:rsidRPr="00605157" w:rsidRDefault="004719F8" w:rsidP="00AE01B4"/>
    <w:p w:rsidR="004719F8" w:rsidRPr="00605157" w:rsidRDefault="004719F8" w:rsidP="00FC6381">
      <w:pPr>
        <w:pStyle w:val="ListParagraph"/>
        <w:numPr>
          <w:ilvl w:val="0"/>
          <w:numId w:val="8"/>
        </w:numPr>
        <w:ind w:left="714" w:hanging="357"/>
        <w:rPr>
          <w:color w:val="000000"/>
        </w:rPr>
      </w:pPr>
      <w:r w:rsidRPr="00605157">
        <w:rPr>
          <w:color w:val="000000"/>
        </w:rPr>
        <w:t xml:space="preserve">accoglie con favore la proposta della Commissione di sostituire il regime transitorio dell'IVA per l'imposizione degli scambi tra gli Stati membri introdotto oltre 25 anni fa e tuttora in vigore. Superare il regime transitorio costituisce una tappa cruciale nel completamento del passaggio al sistema dell'IVA </w:t>
      </w:r>
      <w:r w:rsidR="00605157" w:rsidRPr="00605157">
        <w:rPr>
          <w:color w:val="000000"/>
        </w:rPr>
        <w:t>definitivo</w:t>
      </w:r>
      <w:r w:rsidRPr="00605157">
        <w:rPr>
          <w:color w:val="000000"/>
        </w:rPr>
        <w:t xml:space="preserve"> basato sul principio di destinazione per l'imposizione dei beni nei rapporti B2B;</w:t>
      </w:r>
    </w:p>
    <w:p w:rsidR="004719F8" w:rsidRPr="00605157" w:rsidRDefault="004719F8" w:rsidP="00AE01B4">
      <w:pPr>
        <w:keepNext/>
        <w:rPr>
          <w:color w:val="000000"/>
        </w:rPr>
      </w:pPr>
    </w:p>
    <w:p w:rsidR="004719F8" w:rsidRPr="00605157" w:rsidRDefault="004719F8" w:rsidP="00FC6381">
      <w:pPr>
        <w:pStyle w:val="ListParagraph"/>
        <w:keepNext/>
        <w:numPr>
          <w:ilvl w:val="0"/>
          <w:numId w:val="8"/>
        </w:numPr>
        <w:rPr>
          <w:color w:val="000000"/>
        </w:rPr>
      </w:pPr>
      <w:r w:rsidRPr="00605157">
        <w:rPr>
          <w:color w:val="000000"/>
        </w:rPr>
        <w:t xml:space="preserve">esorta la Commissione ad esaminare in che modo introdurre il più rapidamente possibile un nuovo sistema comune per i servizi e i beni; </w:t>
      </w:r>
    </w:p>
    <w:p w:rsidR="004719F8" w:rsidRPr="00605157" w:rsidRDefault="004719F8" w:rsidP="00AE01B4">
      <w:pPr>
        <w:keepNext/>
        <w:rPr>
          <w:color w:val="000000"/>
        </w:rPr>
      </w:pPr>
    </w:p>
    <w:p w:rsidR="004719F8" w:rsidRPr="00605157" w:rsidRDefault="004719F8" w:rsidP="00FC6381">
      <w:pPr>
        <w:pStyle w:val="ListParagraph"/>
        <w:keepNext/>
        <w:numPr>
          <w:ilvl w:val="0"/>
          <w:numId w:val="8"/>
        </w:numPr>
        <w:rPr>
          <w:color w:val="000000"/>
        </w:rPr>
      </w:pPr>
      <w:r w:rsidRPr="00605157">
        <w:rPr>
          <w:color w:val="000000"/>
        </w:rPr>
        <w:t xml:space="preserve">sottolinea l'importanza di continuare il lavoro in vista della seconda fase, poiché trattare i beni e i servizi allo stesso modo ai fini dell'IVA potrebbe essere più favorevole per la crescita e più efficace contro le frodi; </w:t>
      </w:r>
    </w:p>
    <w:p w:rsidR="004719F8" w:rsidRPr="00605157" w:rsidRDefault="004719F8" w:rsidP="00AE01B4">
      <w:pPr>
        <w:keepNext/>
        <w:rPr>
          <w:color w:val="000000"/>
        </w:rPr>
      </w:pPr>
    </w:p>
    <w:p w:rsidR="004719F8" w:rsidRPr="00605157" w:rsidRDefault="004719F8" w:rsidP="00FC6381">
      <w:pPr>
        <w:pStyle w:val="ListParagraph"/>
        <w:keepNext/>
        <w:numPr>
          <w:ilvl w:val="0"/>
          <w:numId w:val="8"/>
        </w:numPr>
        <w:rPr>
          <w:color w:val="000000"/>
        </w:rPr>
      </w:pPr>
      <w:r w:rsidRPr="00605157">
        <w:rPr>
          <w:color w:val="000000"/>
        </w:rPr>
        <w:t xml:space="preserve">sottolinea che il sistema proposto trarrebbe vantaggio da disposizioni chiare o da un'ulteriore chiarezza che stabilisca le norme in materia di crediti inesigibili e di gestione dei rimborsi nell'ambito dello sportello unico ("One-Stop Shop" - OSS); </w:t>
      </w:r>
    </w:p>
    <w:p w:rsidR="004719F8" w:rsidRPr="00605157" w:rsidRDefault="004719F8" w:rsidP="00AE01B4">
      <w:pPr>
        <w:keepNext/>
        <w:rPr>
          <w:color w:val="000000"/>
        </w:rPr>
      </w:pPr>
    </w:p>
    <w:p w:rsidR="004719F8" w:rsidRPr="00605157" w:rsidRDefault="004719F8" w:rsidP="00FC6381">
      <w:pPr>
        <w:pStyle w:val="ListParagraph"/>
        <w:numPr>
          <w:ilvl w:val="0"/>
          <w:numId w:val="8"/>
        </w:numPr>
        <w:ind w:left="714" w:hanging="357"/>
        <w:rPr>
          <w:color w:val="000000"/>
        </w:rPr>
      </w:pPr>
      <w:r w:rsidRPr="00605157">
        <w:rPr>
          <w:color w:val="000000"/>
        </w:rPr>
        <w:t>rileva che il sistema proposto determinerà effetti sul flusso di cassa dovuti all'IVA sulle cessioni transfrontaliere di beni B2B, e quindi un'eccedenza di cassa per il venditore e un disavanzo di cassa per l'acquirente. Tuttavia, il costo del capitale sarà in generale maggiore, poiché il tempo per il recupero dell'IVA sarà sempre più lungo del tempo per il quale l'IVA è detenuta dal venditore;</w:t>
      </w:r>
    </w:p>
    <w:p w:rsidR="004719F8" w:rsidRPr="00605157" w:rsidRDefault="004719F8" w:rsidP="00AE01B4">
      <w:pPr>
        <w:keepNext/>
        <w:rPr>
          <w:color w:val="000000"/>
        </w:rPr>
      </w:pPr>
    </w:p>
    <w:p w:rsidR="00605157" w:rsidRPr="00605157" w:rsidRDefault="004719F8" w:rsidP="00FC6381">
      <w:pPr>
        <w:pStyle w:val="ListParagraph"/>
        <w:keepNext/>
        <w:numPr>
          <w:ilvl w:val="0"/>
          <w:numId w:val="8"/>
        </w:numPr>
        <w:rPr>
          <w:color w:val="000000"/>
        </w:rPr>
      </w:pPr>
      <w:r w:rsidRPr="00605157">
        <w:rPr>
          <w:color w:val="000000"/>
        </w:rPr>
        <w:t xml:space="preserve">chiede che in tutti gli Stati membri siano applicati criteri chiari e proporzionati riguardo al concetto di "soggetto passivo certificato" (SPC), in modo da facilitare il più ampio accesso possibile a tale status. Gli Stati membri dovrebbero esaminare prontamente tali domande per consentire alle imprese di continuare a operare senza inutili interruzioni, ritardi e oneri amministrativi dovuti all'incertezza; </w:t>
      </w:r>
    </w:p>
    <w:p w:rsidR="00605157" w:rsidRPr="00605157" w:rsidRDefault="00605157" w:rsidP="00AE01B4">
      <w:pPr>
        <w:keepNext/>
        <w:rPr>
          <w:color w:val="000000"/>
        </w:rPr>
      </w:pPr>
      <w:r w:rsidRPr="00605157">
        <w:rPr>
          <w:color w:val="000000"/>
        </w:rPr>
        <w:t xml:space="preserve"> </w:t>
      </w:r>
    </w:p>
    <w:p w:rsidR="004719F8" w:rsidRPr="00605157" w:rsidRDefault="004719F8" w:rsidP="00FC6381">
      <w:pPr>
        <w:pStyle w:val="ListParagraph"/>
        <w:numPr>
          <w:ilvl w:val="0"/>
          <w:numId w:val="8"/>
        </w:numPr>
        <w:ind w:left="714" w:hanging="357"/>
        <w:rPr>
          <w:color w:val="000000"/>
        </w:rPr>
      </w:pPr>
      <w:r w:rsidRPr="00605157">
        <w:rPr>
          <w:color w:val="000000"/>
        </w:rPr>
        <w:t xml:space="preserve">teme che l'attuale proposta possa rivelarsi un ostacolo proibitivo sia per le PMI che per le start-up. Il Comitato ritiene che il sistema dell'inversione contabile debba essere concesso a tutte le cessioni transfrontaliere di beni B2B, fino a quando il sistema </w:t>
      </w:r>
      <w:r w:rsidR="00605157" w:rsidRPr="00605157">
        <w:rPr>
          <w:color w:val="000000"/>
        </w:rPr>
        <w:t>definitivo</w:t>
      </w:r>
      <w:r w:rsidRPr="00605157">
        <w:rPr>
          <w:color w:val="000000"/>
        </w:rPr>
        <w:t xml:space="preserve"> non sarà pienamente operativo e il rimborso dell'IVA non sarà effettuato in maniera tempestiva;</w:t>
      </w:r>
    </w:p>
    <w:p w:rsidR="004719F8" w:rsidRPr="00605157" w:rsidRDefault="004719F8" w:rsidP="00AE01B4">
      <w:pPr>
        <w:keepNext/>
        <w:rPr>
          <w:color w:val="000000"/>
        </w:rPr>
      </w:pPr>
    </w:p>
    <w:p w:rsidR="004719F8" w:rsidRPr="00605157" w:rsidRDefault="004719F8" w:rsidP="00FC6381">
      <w:pPr>
        <w:pStyle w:val="ListParagraph"/>
        <w:keepNext/>
        <w:numPr>
          <w:ilvl w:val="0"/>
          <w:numId w:val="8"/>
        </w:numPr>
        <w:rPr>
          <w:color w:val="000000"/>
        </w:rPr>
      </w:pPr>
      <w:r w:rsidRPr="00605157">
        <w:rPr>
          <w:color w:val="000000"/>
        </w:rPr>
        <w:t>raccomanda un investimento adeguato nelle risorse informatiche hardware e software per sviluppare correttamente uno sportello unico solido e affidabile in grado di gestire in modo efficiente una notevole quantità di informazioni sensibili, garantendo un funzionamento rapido e sicuro del sistema a vantaggio sia delle imprese europee che delle amministrazioni fiscali;</w:t>
      </w:r>
    </w:p>
    <w:p w:rsidR="004719F8" w:rsidRPr="00605157" w:rsidRDefault="004719F8" w:rsidP="00AE01B4">
      <w:pPr>
        <w:keepNext/>
        <w:rPr>
          <w:color w:val="000000"/>
        </w:rPr>
      </w:pPr>
    </w:p>
    <w:p w:rsidR="004719F8" w:rsidRPr="00605157" w:rsidRDefault="004719F8" w:rsidP="00FC6381">
      <w:pPr>
        <w:pStyle w:val="ListParagraph"/>
        <w:numPr>
          <w:ilvl w:val="0"/>
          <w:numId w:val="8"/>
        </w:numPr>
        <w:ind w:left="714" w:hanging="357"/>
        <w:rPr>
          <w:color w:val="000000"/>
        </w:rPr>
      </w:pPr>
      <w:r w:rsidRPr="00605157">
        <w:rPr>
          <w:color w:val="000000"/>
        </w:rPr>
        <w:t xml:space="preserve">raccomanda una collaborazione più stretta tra le autorità fiscali e le autorità di controllo a livello nazionale al fine di rendere più efficace il nuovo sistema dell'IVA basato sulla destinazione in termini sia di efficacia contro le frodi che di affidabilità a favore delle imprese europee; </w:t>
      </w:r>
    </w:p>
    <w:p w:rsidR="004719F8" w:rsidRPr="00605157" w:rsidRDefault="004719F8" w:rsidP="00AE01B4">
      <w:pPr>
        <w:keepNext/>
        <w:rPr>
          <w:color w:val="000000"/>
        </w:rPr>
      </w:pPr>
    </w:p>
    <w:p w:rsidR="004719F8" w:rsidRPr="00605157" w:rsidRDefault="004719F8" w:rsidP="00FC6381">
      <w:pPr>
        <w:pStyle w:val="ListParagraph"/>
        <w:numPr>
          <w:ilvl w:val="0"/>
          <w:numId w:val="8"/>
        </w:numPr>
      </w:pPr>
      <w:r w:rsidRPr="00605157">
        <w:rPr>
          <w:color w:val="000000"/>
        </w:rPr>
        <w:t>ritiene che le imprese europee trarrebbero beneficio da un'ampia azione di comunicazione condotta dalla Commissione volta a spiegare adeguatamente, in termini chiari e concreti, le caratteristiche principali del nuovo sistema dell'IVA, nonché i vantaggi effettivi che la riforma dell'IVA dovrebbe produrre al fine di favorire le imprese europee e la loro crescita.</w:t>
      </w:r>
    </w:p>
    <w:p w:rsidR="004719F8" w:rsidRPr="00605157" w:rsidRDefault="004719F8" w:rsidP="00AE01B4"/>
    <w:p w:rsidR="004719F8" w:rsidRPr="00605157" w:rsidRDefault="004719F8" w:rsidP="004A4C41">
      <w:pPr>
        <w:tabs>
          <w:tab w:val="left" w:pos="770"/>
        </w:tabs>
        <w:ind w:left="1701" w:right="-141" w:hanging="1701"/>
        <w:rPr>
          <w:i/>
          <w:iCs/>
        </w:rPr>
      </w:pPr>
      <w:r w:rsidRPr="00605157">
        <w:rPr>
          <w:b/>
          <w:bCs/>
          <w:i/>
          <w:iCs/>
        </w:rPr>
        <w:t>Persona da contattare:</w:t>
      </w:r>
      <w:r w:rsidRPr="00605157">
        <w:rPr>
          <w:b/>
          <w:bCs/>
          <w:i/>
          <w:iCs/>
        </w:rPr>
        <w:tab/>
      </w:r>
      <w:r w:rsidRPr="00605157">
        <w:rPr>
          <w:bCs/>
          <w:i/>
          <w:iCs/>
        </w:rPr>
        <w:t>Jüri Soosaar</w:t>
      </w:r>
    </w:p>
    <w:p w:rsidR="008D6ABD" w:rsidRPr="00605157" w:rsidRDefault="004719F8" w:rsidP="004A4C41">
      <w:pPr>
        <w:tabs>
          <w:tab w:val="left" w:pos="2268"/>
        </w:tabs>
        <w:rPr>
          <w:i/>
          <w:iCs/>
        </w:rPr>
      </w:pPr>
      <w:r w:rsidRPr="00605157">
        <w:rPr>
          <w:b/>
          <w:bCs/>
          <w:i/>
          <w:iCs/>
        </w:rPr>
        <w:tab/>
      </w:r>
      <w:r w:rsidR="004A4C41" w:rsidRPr="00605157">
        <w:rPr>
          <w:b/>
          <w:bCs/>
          <w:i/>
          <w:iCs/>
        </w:rPr>
        <w:tab/>
      </w:r>
      <w:r w:rsidRPr="00605157">
        <w:rPr>
          <w:i/>
          <w:iCs/>
        </w:rPr>
        <w:t>(</w:t>
      </w:r>
      <w:r w:rsidR="00605157" w:rsidRPr="00605157">
        <w:rPr>
          <w:i/>
          <w:iCs/>
        </w:rPr>
        <w:t>Tel.:</w:t>
      </w:r>
      <w:r w:rsidRPr="00605157">
        <w:rPr>
          <w:i/>
          <w:iCs/>
        </w:rPr>
        <w:t xml:space="preserve"> 00 32 2 546 97 40 – </w:t>
      </w:r>
      <w:r w:rsidR="00605157" w:rsidRPr="00605157">
        <w:rPr>
          <w:i/>
          <w:iCs/>
        </w:rPr>
        <w:t>email</w:t>
      </w:r>
      <w:r w:rsidRPr="00605157">
        <w:rPr>
          <w:i/>
          <w:iCs/>
        </w:rPr>
        <w:t>:</w:t>
      </w:r>
      <w:r w:rsidRPr="00605157">
        <w:t xml:space="preserve"> </w:t>
      </w:r>
      <w:hyperlink r:id="rId21" w:history="1">
        <w:r w:rsidRPr="00605157">
          <w:rPr>
            <w:rStyle w:val="Hyperlink"/>
            <w:i/>
          </w:rPr>
          <w:t>Juri.Soosaar</w:t>
        </w:r>
        <w:r w:rsidRPr="00605157">
          <w:rPr>
            <w:rStyle w:val="Hyperlink"/>
            <w:i/>
            <w:iCs/>
          </w:rPr>
          <w:t>@eesc.europa.eu</w:t>
        </w:r>
      </w:hyperlink>
      <w:r w:rsidR="00605157" w:rsidRPr="00605157">
        <w:rPr>
          <w:i/>
          <w:iCs/>
        </w:rPr>
        <w:t>)</w:t>
      </w:r>
    </w:p>
    <w:p w:rsidR="00325453" w:rsidRPr="00605157" w:rsidRDefault="00325453" w:rsidP="00AE01B4">
      <w:pPr>
        <w:tabs>
          <w:tab w:val="left" w:pos="1701"/>
        </w:tabs>
      </w:pPr>
    </w:p>
    <w:p w:rsidR="008D6ABD" w:rsidRPr="00605157" w:rsidRDefault="00325453" w:rsidP="00AE01B4">
      <w:pPr>
        <w:pStyle w:val="ListParagraph"/>
        <w:numPr>
          <w:ilvl w:val="0"/>
          <w:numId w:val="7"/>
        </w:numPr>
        <w:ind w:left="567" w:hanging="567"/>
      </w:pPr>
      <w:r w:rsidRPr="00605157">
        <w:rPr>
          <w:b/>
          <w:i/>
          <w:sz w:val="28"/>
          <w:szCs w:val="28"/>
        </w:rPr>
        <w:t>Adeguamento del prefinanziamento annuale dei fondi europei per gli anni dal 2021 al 2023</w:t>
      </w:r>
    </w:p>
    <w:p w:rsidR="00325453" w:rsidRPr="00605157" w:rsidRDefault="00325453" w:rsidP="00AE01B4"/>
    <w:p w:rsidR="00325453" w:rsidRPr="00605157" w:rsidRDefault="00605157" w:rsidP="00AE01B4">
      <w:pPr>
        <w:tabs>
          <w:tab w:val="center" w:pos="284"/>
          <w:tab w:val="left" w:pos="1701"/>
        </w:tabs>
        <w:ind w:left="266" w:hanging="266"/>
      </w:pPr>
      <w:r w:rsidRPr="00605157">
        <w:rPr>
          <w:b/>
        </w:rPr>
        <w:t>Relatore</w:t>
      </w:r>
      <w:r w:rsidR="00325453" w:rsidRPr="00605157">
        <w:rPr>
          <w:b/>
        </w:rPr>
        <w:t>:</w:t>
      </w:r>
      <w:r w:rsidR="00325453" w:rsidRPr="00605157">
        <w:tab/>
        <w:t>Javier DOZ ORRIT (Lavoratori - ES)</w:t>
      </w:r>
    </w:p>
    <w:p w:rsidR="00325453" w:rsidRPr="00605157" w:rsidRDefault="00325453" w:rsidP="00AE01B4">
      <w:pPr>
        <w:tabs>
          <w:tab w:val="center" w:pos="284"/>
        </w:tabs>
        <w:ind w:left="266" w:hanging="266"/>
        <w:rPr>
          <w:b/>
        </w:rPr>
      </w:pPr>
    </w:p>
    <w:p w:rsidR="00325453" w:rsidRPr="00605157" w:rsidRDefault="00325453" w:rsidP="00AE01B4">
      <w:pPr>
        <w:tabs>
          <w:tab w:val="center" w:pos="284"/>
          <w:tab w:val="left" w:pos="1701"/>
        </w:tabs>
        <w:ind w:left="266" w:hanging="266"/>
      </w:pPr>
      <w:r w:rsidRPr="00605157">
        <w:rPr>
          <w:b/>
        </w:rPr>
        <w:t>Riferimenti:</w:t>
      </w:r>
      <w:r w:rsidRPr="00605157">
        <w:rPr>
          <w:b/>
        </w:rPr>
        <w:tab/>
      </w:r>
      <w:r w:rsidRPr="00605157">
        <w:t>COM(2018) 614 final – 2018/0322 (COD)</w:t>
      </w:r>
    </w:p>
    <w:p w:rsidR="00325453" w:rsidRPr="00605157" w:rsidRDefault="00325453" w:rsidP="00AE01B4">
      <w:pPr>
        <w:tabs>
          <w:tab w:val="center" w:pos="284"/>
          <w:tab w:val="left" w:pos="1701"/>
        </w:tabs>
        <w:ind w:left="266" w:hanging="266"/>
      </w:pPr>
      <w:r w:rsidRPr="00605157">
        <w:rPr>
          <w:b/>
        </w:rPr>
        <w:tab/>
      </w:r>
      <w:r w:rsidRPr="00605157">
        <w:rPr>
          <w:b/>
        </w:rPr>
        <w:tab/>
      </w:r>
      <w:r w:rsidRPr="00605157">
        <w:rPr>
          <w:b/>
        </w:rPr>
        <w:tab/>
      </w:r>
      <w:r w:rsidRPr="00605157">
        <w:t xml:space="preserve">EESC-2018-04700-00-00-AS-TRA </w:t>
      </w:r>
    </w:p>
    <w:p w:rsidR="00325453" w:rsidRPr="00605157" w:rsidRDefault="00325453" w:rsidP="00AE01B4">
      <w:pPr>
        <w:tabs>
          <w:tab w:val="center" w:pos="284"/>
        </w:tabs>
        <w:ind w:left="266" w:hanging="266"/>
      </w:pPr>
    </w:p>
    <w:p w:rsidR="00325453" w:rsidRPr="00605157" w:rsidRDefault="00325453" w:rsidP="00AE01B4">
      <w:pPr>
        <w:rPr>
          <w:b/>
        </w:rPr>
      </w:pPr>
      <w:r w:rsidRPr="00605157">
        <w:rPr>
          <w:b/>
        </w:rPr>
        <w:t>Punti salienti:</w:t>
      </w:r>
    </w:p>
    <w:p w:rsidR="00325453" w:rsidRPr="00605157" w:rsidRDefault="00325453" w:rsidP="00AE01B4"/>
    <w:p w:rsidR="00325453" w:rsidRPr="00605157" w:rsidRDefault="00325453" w:rsidP="00AE01B4">
      <w:r w:rsidRPr="00605157">
        <w:t>Il CESE:</w:t>
      </w:r>
    </w:p>
    <w:p w:rsidR="00325453" w:rsidRPr="00605157" w:rsidRDefault="00325453" w:rsidP="00AE01B4"/>
    <w:p w:rsidR="00325453" w:rsidRPr="00605157" w:rsidRDefault="00325453" w:rsidP="00AE01B4">
      <w:pPr>
        <w:pStyle w:val="ListParagraph"/>
        <w:numPr>
          <w:ilvl w:val="0"/>
          <w:numId w:val="9"/>
        </w:numPr>
        <w:overflowPunct w:val="0"/>
        <w:autoSpaceDE w:val="0"/>
        <w:autoSpaceDN w:val="0"/>
        <w:adjustRightInd w:val="0"/>
        <w:ind w:left="567" w:hanging="578"/>
        <w:textAlignment w:val="baseline"/>
      </w:pPr>
      <w:r w:rsidRPr="00605157">
        <w:t xml:space="preserve">ritiene che il prefinanziamento rappresenti innanzitutto un sostegno alla liquidità degli Stati membri che viene concesso sia per dare inizio all'attuazione dei programmi cofinanziati dai fondi europei sia per evitare ritardi eccessivi nella loro realizzazione. Il prefinanziamento è uno </w:t>
      </w:r>
      <w:r w:rsidRPr="00605157">
        <w:lastRenderedPageBreak/>
        <w:t>strumento utile e necessario. Va ricordato che, per dare avvio a un programma finanziato con fondi europei, gli Stati membri devono anticipare le risorse alle istituzioni pubbliche e/o agli attori privati che hanno la diretta responsabilità dell'attuazione del programma considerato;</w:t>
      </w:r>
    </w:p>
    <w:p w:rsidR="00325453" w:rsidRPr="00605157" w:rsidRDefault="00325453" w:rsidP="00AE01B4">
      <w:pPr>
        <w:ind w:left="567" w:hanging="578"/>
      </w:pPr>
    </w:p>
    <w:p w:rsidR="00325453" w:rsidRPr="00605157" w:rsidRDefault="00325453" w:rsidP="00AE01B4">
      <w:pPr>
        <w:pStyle w:val="ListParagraph"/>
        <w:numPr>
          <w:ilvl w:val="0"/>
          <w:numId w:val="9"/>
        </w:numPr>
        <w:overflowPunct w:val="0"/>
        <w:autoSpaceDE w:val="0"/>
        <w:autoSpaceDN w:val="0"/>
        <w:adjustRightInd w:val="0"/>
        <w:ind w:left="567" w:hanging="578"/>
        <w:textAlignment w:val="baseline"/>
      </w:pPr>
      <w:r w:rsidRPr="00605157">
        <w:t>non ritiene che le ragioni addotte dalla Commissione per ridurre i tassi di prefinanziamento nella fase finale dell'attuazione del QFP 2014-2020 siano sufficientemente solide da giustificare tale riduzione;</w:t>
      </w:r>
    </w:p>
    <w:p w:rsidR="00325453" w:rsidRPr="00605157" w:rsidRDefault="00325453" w:rsidP="00AE01B4">
      <w:pPr>
        <w:ind w:left="567" w:hanging="578"/>
      </w:pPr>
    </w:p>
    <w:p w:rsidR="00325453" w:rsidRPr="00605157" w:rsidRDefault="00325453" w:rsidP="00AE01B4">
      <w:pPr>
        <w:pStyle w:val="ListParagraph"/>
        <w:numPr>
          <w:ilvl w:val="0"/>
          <w:numId w:val="9"/>
        </w:numPr>
        <w:overflowPunct w:val="0"/>
        <w:autoSpaceDE w:val="0"/>
        <w:autoSpaceDN w:val="0"/>
        <w:adjustRightInd w:val="0"/>
        <w:ind w:left="567" w:hanging="578"/>
        <w:textAlignment w:val="baseline"/>
      </w:pPr>
      <w:r w:rsidRPr="00605157">
        <w:t>ritiene che la Commissione disponga di strumenti sufficienti per controllare che i fondi europei, compreso il prefinanziamento, siano utilizzati in modo adeguato dagli Stati membri e, in ogni caso, il CESE appoggerebbe qualsiasi riforma volta a migliorare questa capacità di controllo.</w:t>
      </w:r>
    </w:p>
    <w:p w:rsidR="00325453" w:rsidRPr="00605157" w:rsidRDefault="00325453" w:rsidP="00AE01B4">
      <w:pPr>
        <w:ind w:left="567" w:hanging="578"/>
      </w:pPr>
    </w:p>
    <w:p w:rsidR="00325453" w:rsidRPr="00605157" w:rsidRDefault="00325453" w:rsidP="00AE01B4">
      <w:pPr>
        <w:pStyle w:val="ListParagraph"/>
        <w:numPr>
          <w:ilvl w:val="0"/>
          <w:numId w:val="9"/>
        </w:numPr>
        <w:overflowPunct w:val="0"/>
        <w:autoSpaceDE w:val="0"/>
        <w:autoSpaceDN w:val="0"/>
        <w:adjustRightInd w:val="0"/>
        <w:ind w:left="567" w:hanging="578"/>
        <w:textAlignment w:val="baseline"/>
      </w:pPr>
      <w:r w:rsidRPr="00605157">
        <w:t>chiede alla Commissione di riconsiderare la sua proposta tesa a ridurre i tassi di prefinanziamento e, quindi, di mantenere i tassi previsti nel vigente regolamento recante disposizioni comuni sui fondi europei per il QFP 2014-2020;</w:t>
      </w:r>
    </w:p>
    <w:p w:rsidR="00325453" w:rsidRPr="00605157" w:rsidRDefault="00325453" w:rsidP="00AE01B4">
      <w:pPr>
        <w:ind w:left="567" w:hanging="578"/>
      </w:pPr>
    </w:p>
    <w:p w:rsidR="00325453" w:rsidRPr="00605157" w:rsidRDefault="00325453" w:rsidP="00AE01B4">
      <w:pPr>
        <w:pStyle w:val="ListParagraph"/>
        <w:numPr>
          <w:ilvl w:val="0"/>
          <w:numId w:val="9"/>
        </w:numPr>
        <w:overflowPunct w:val="0"/>
        <w:autoSpaceDE w:val="0"/>
        <w:autoSpaceDN w:val="0"/>
        <w:adjustRightInd w:val="0"/>
        <w:ind w:left="567" w:hanging="578"/>
        <w:textAlignment w:val="baseline"/>
        <w:rPr>
          <w:i/>
        </w:rPr>
      </w:pPr>
      <w:r w:rsidRPr="00605157">
        <w:t>invita la Commissione a rivedere il prefinanziamento previsto nella proposta di regolamento recante disposizioni comuni per i fondi europei del QFP 2021-2027, in linea con quanto raccomandato nel parere.</w:t>
      </w:r>
    </w:p>
    <w:p w:rsidR="00325453" w:rsidRPr="00605157" w:rsidRDefault="00325453" w:rsidP="00AE01B4">
      <w:pPr>
        <w:rPr>
          <w:i/>
        </w:rPr>
      </w:pPr>
    </w:p>
    <w:p w:rsidR="00325453" w:rsidRPr="00605157" w:rsidRDefault="00325453" w:rsidP="00AE01B4">
      <w:pPr>
        <w:pStyle w:val="ListParagraph"/>
        <w:tabs>
          <w:tab w:val="left" w:pos="1701"/>
        </w:tabs>
        <w:ind w:left="0"/>
        <w:rPr>
          <w:i/>
        </w:rPr>
      </w:pPr>
      <w:r w:rsidRPr="00605157">
        <w:rPr>
          <w:b/>
          <w:i/>
        </w:rPr>
        <w:t>Persona da contattare:</w:t>
      </w:r>
      <w:r w:rsidRPr="00605157">
        <w:rPr>
          <w:i/>
        </w:rPr>
        <w:t xml:space="preserve"> </w:t>
      </w:r>
      <w:r w:rsidRPr="00605157">
        <w:rPr>
          <w:i/>
        </w:rPr>
        <w:tab/>
        <w:t>Georgios Meleas</w:t>
      </w:r>
    </w:p>
    <w:p w:rsidR="00325453" w:rsidRPr="00605157" w:rsidRDefault="00325453" w:rsidP="004A4C41">
      <w:pPr>
        <w:tabs>
          <w:tab w:val="left" w:pos="2268"/>
        </w:tabs>
      </w:pPr>
      <w:r w:rsidRPr="00605157">
        <w:rPr>
          <w:i/>
        </w:rPr>
        <w:tab/>
        <w:t>(</w:t>
      </w:r>
      <w:r w:rsidR="00605157" w:rsidRPr="00605157">
        <w:rPr>
          <w:i/>
        </w:rPr>
        <w:t>Tel.:</w:t>
      </w:r>
      <w:r w:rsidRPr="00605157">
        <w:rPr>
          <w:i/>
        </w:rPr>
        <w:t xml:space="preserve"> 00 32 2 546 9795 - </w:t>
      </w:r>
      <w:r w:rsidR="00605157" w:rsidRPr="00605157">
        <w:rPr>
          <w:i/>
        </w:rPr>
        <w:t>email</w:t>
      </w:r>
      <w:r w:rsidRPr="00605157">
        <w:rPr>
          <w:i/>
        </w:rPr>
        <w:t xml:space="preserve">: </w:t>
      </w:r>
      <w:hyperlink r:id="rId22" w:history="1">
        <w:r w:rsidRPr="00605157">
          <w:rPr>
            <w:rStyle w:val="Hyperlink"/>
            <w:i/>
          </w:rPr>
          <w:t>georgios.meleas@eesc.europa.eu</w:t>
        </w:r>
      </w:hyperlink>
      <w:r w:rsidRPr="00605157">
        <w:rPr>
          <w:i/>
        </w:rPr>
        <w:t>)</w:t>
      </w:r>
    </w:p>
    <w:p w:rsidR="00EE140B" w:rsidRPr="00605157" w:rsidRDefault="00EE140B" w:rsidP="00AE01B4"/>
    <w:p w:rsidR="00325453" w:rsidRPr="00605157" w:rsidRDefault="00494E1A" w:rsidP="00AE01B4">
      <w:pPr>
        <w:pStyle w:val="ListParagraph"/>
        <w:numPr>
          <w:ilvl w:val="0"/>
          <w:numId w:val="7"/>
        </w:numPr>
        <w:ind w:left="567" w:hanging="567"/>
      </w:pPr>
      <w:r w:rsidRPr="00605157">
        <w:rPr>
          <w:b/>
          <w:i/>
          <w:sz w:val="28"/>
          <w:szCs w:val="28"/>
        </w:rPr>
        <w:t>Politica economica della zona euro 2019</w:t>
      </w:r>
    </w:p>
    <w:p w:rsidR="00EE140B" w:rsidRPr="00605157" w:rsidRDefault="00EE140B" w:rsidP="00AE01B4"/>
    <w:p w:rsidR="00EE140B" w:rsidRPr="00605157" w:rsidRDefault="00605157" w:rsidP="00AE01B4">
      <w:pPr>
        <w:tabs>
          <w:tab w:val="center" w:pos="284"/>
          <w:tab w:val="left" w:pos="1701"/>
        </w:tabs>
        <w:ind w:left="266" w:hanging="266"/>
      </w:pPr>
      <w:r w:rsidRPr="00605157">
        <w:rPr>
          <w:b/>
        </w:rPr>
        <w:t>Relatore</w:t>
      </w:r>
      <w:r w:rsidR="00EE140B" w:rsidRPr="00605157">
        <w:rPr>
          <w:b/>
        </w:rPr>
        <w:t xml:space="preserve"> unico:</w:t>
      </w:r>
      <w:r w:rsidR="00EE140B" w:rsidRPr="00605157">
        <w:tab/>
        <w:t>Javier DOZ ORRIT (Lavoratori - ES)</w:t>
      </w:r>
    </w:p>
    <w:p w:rsidR="00EE140B" w:rsidRPr="00605157" w:rsidRDefault="00EE140B" w:rsidP="00AE01B4">
      <w:pPr>
        <w:tabs>
          <w:tab w:val="center" w:pos="284"/>
        </w:tabs>
        <w:ind w:left="266" w:hanging="266"/>
      </w:pPr>
    </w:p>
    <w:p w:rsidR="00EE140B" w:rsidRPr="00605157" w:rsidRDefault="00EE140B" w:rsidP="00AE01B4">
      <w:pPr>
        <w:tabs>
          <w:tab w:val="center" w:pos="284"/>
          <w:tab w:val="left" w:pos="1701"/>
        </w:tabs>
        <w:ind w:left="266" w:hanging="266"/>
      </w:pPr>
      <w:r w:rsidRPr="00605157">
        <w:rPr>
          <w:b/>
        </w:rPr>
        <w:t>Riferimenti:</w:t>
      </w:r>
      <w:r w:rsidRPr="00605157">
        <w:rPr>
          <w:b/>
        </w:rPr>
        <w:tab/>
      </w:r>
      <w:r w:rsidRPr="00605157">
        <w:t>COM(2018) 759 final</w:t>
      </w:r>
    </w:p>
    <w:p w:rsidR="00EE140B" w:rsidRPr="00605157" w:rsidRDefault="00EE140B" w:rsidP="00AE01B4">
      <w:pPr>
        <w:tabs>
          <w:tab w:val="center" w:pos="284"/>
          <w:tab w:val="left" w:pos="1701"/>
        </w:tabs>
        <w:ind w:left="266" w:hanging="266"/>
      </w:pPr>
      <w:r w:rsidRPr="00605157">
        <w:rPr>
          <w:b/>
        </w:rPr>
        <w:tab/>
      </w:r>
      <w:r w:rsidRPr="00605157">
        <w:rPr>
          <w:b/>
        </w:rPr>
        <w:tab/>
      </w:r>
      <w:r w:rsidRPr="00605157">
        <w:rPr>
          <w:b/>
        </w:rPr>
        <w:tab/>
      </w:r>
      <w:r w:rsidRPr="00605157">
        <w:t>EESC-2018-05763-00-00-AS-TRA</w:t>
      </w:r>
    </w:p>
    <w:p w:rsidR="00EE140B" w:rsidRPr="00605157" w:rsidRDefault="00EE140B" w:rsidP="00AE01B4">
      <w:pPr>
        <w:tabs>
          <w:tab w:val="center" w:pos="284"/>
        </w:tabs>
        <w:ind w:left="266" w:hanging="266"/>
      </w:pPr>
    </w:p>
    <w:p w:rsidR="00EE140B" w:rsidRPr="00605157" w:rsidRDefault="00EE140B" w:rsidP="00AE01B4">
      <w:pPr>
        <w:rPr>
          <w:b/>
        </w:rPr>
      </w:pPr>
      <w:r w:rsidRPr="00605157">
        <w:rPr>
          <w:b/>
        </w:rPr>
        <w:t>Punti salienti:</w:t>
      </w:r>
    </w:p>
    <w:p w:rsidR="00EE140B" w:rsidRPr="00605157" w:rsidRDefault="00EE140B" w:rsidP="00AE01B4">
      <w:pPr>
        <w:pStyle w:val="Heading2"/>
        <w:numPr>
          <w:ilvl w:val="0"/>
          <w:numId w:val="0"/>
        </w:numPr>
        <w:ind w:left="567" w:hanging="567"/>
      </w:pPr>
    </w:p>
    <w:p w:rsidR="00EE140B" w:rsidRPr="00605157" w:rsidRDefault="00EE140B" w:rsidP="00FC6381">
      <w:pPr>
        <w:pStyle w:val="Heading2"/>
        <w:numPr>
          <w:ilvl w:val="0"/>
          <w:numId w:val="0"/>
        </w:numPr>
        <w:tabs>
          <w:tab w:val="left" w:pos="0"/>
        </w:tabs>
      </w:pPr>
      <w:r w:rsidRPr="00605157">
        <w:t>Il CESE:</w:t>
      </w:r>
    </w:p>
    <w:p w:rsidR="00EE140B" w:rsidRPr="00605157" w:rsidRDefault="00EE140B" w:rsidP="00FC6381">
      <w:pPr>
        <w:ind w:left="567" w:hanging="567"/>
        <w:rPr>
          <w:sz w:val="16"/>
          <w:szCs w:val="16"/>
          <w:lang w:val="en-GB"/>
        </w:rPr>
      </w:pPr>
    </w:p>
    <w:p w:rsidR="00EE140B" w:rsidRPr="00605157" w:rsidRDefault="00EE140B" w:rsidP="00FC6381">
      <w:pPr>
        <w:pStyle w:val="Heading2"/>
        <w:numPr>
          <w:ilvl w:val="0"/>
          <w:numId w:val="10"/>
        </w:numPr>
        <w:ind w:left="567" w:hanging="567"/>
      </w:pPr>
      <w:r w:rsidRPr="00605157">
        <w:t>sottolinea che il perseguimento della resilienza economica deve andare di pari passo con una maggior resilienza dei mercati del lavoro;</w:t>
      </w:r>
    </w:p>
    <w:p w:rsidR="00EE140B" w:rsidRPr="00605157" w:rsidRDefault="00EE140B" w:rsidP="00AE01B4">
      <w:pPr>
        <w:ind w:left="567" w:hanging="567"/>
        <w:rPr>
          <w:sz w:val="16"/>
          <w:szCs w:val="16"/>
        </w:rPr>
      </w:pPr>
    </w:p>
    <w:p w:rsidR="00EE140B" w:rsidRPr="00605157" w:rsidRDefault="00EE140B" w:rsidP="00FC6381">
      <w:pPr>
        <w:pStyle w:val="Heading2"/>
        <w:numPr>
          <w:ilvl w:val="0"/>
          <w:numId w:val="10"/>
        </w:numPr>
        <w:ind w:left="567" w:hanging="567"/>
      </w:pPr>
      <w:r w:rsidRPr="00605157">
        <w:t xml:space="preserve">chiede alle istituzioni dell'UE di adottare gli orientamenti e i provvedimenti necessari a incoraggiare gli investimenti pubblici e ad agevolare quelli privati; </w:t>
      </w:r>
    </w:p>
    <w:p w:rsidR="00EE140B" w:rsidRPr="00605157" w:rsidRDefault="00EE140B" w:rsidP="00AE01B4">
      <w:pPr>
        <w:ind w:left="567" w:hanging="567"/>
        <w:rPr>
          <w:sz w:val="16"/>
          <w:szCs w:val="16"/>
        </w:rPr>
      </w:pPr>
    </w:p>
    <w:p w:rsidR="00EE140B" w:rsidRPr="00605157" w:rsidRDefault="00EE140B" w:rsidP="00FC6381">
      <w:pPr>
        <w:pStyle w:val="Heading2"/>
        <w:numPr>
          <w:ilvl w:val="0"/>
          <w:numId w:val="10"/>
        </w:numPr>
        <w:ind w:left="567" w:hanging="567"/>
      </w:pPr>
      <w:r w:rsidRPr="00605157">
        <w:t>accoglie con favore le proposte tese a trasferire l'onere fiscale dal lavoro e a rafforzare i sistemi di istruzione e gli investimenti nelle competenze, nonché l'efficacia delle politiche attive del mercato del lavoro che sostengono le transizioni verso posti di lavoro di alta qualità, ma gli Stati membri devono assicurare finanziamenti sufficienti a favore degli investimenti sociali e dei sistemi di protezione sociale;</w:t>
      </w:r>
    </w:p>
    <w:p w:rsidR="00EE140B" w:rsidRPr="00605157" w:rsidRDefault="00EE140B" w:rsidP="00AE01B4">
      <w:pPr>
        <w:ind w:left="567" w:hanging="567"/>
        <w:rPr>
          <w:sz w:val="16"/>
          <w:szCs w:val="16"/>
        </w:rPr>
      </w:pPr>
    </w:p>
    <w:p w:rsidR="00EE140B" w:rsidRPr="00605157" w:rsidRDefault="00EE140B" w:rsidP="00FC6381">
      <w:pPr>
        <w:pStyle w:val="Heading2"/>
        <w:numPr>
          <w:ilvl w:val="0"/>
          <w:numId w:val="10"/>
        </w:numPr>
        <w:ind w:left="567" w:hanging="567"/>
      </w:pPr>
      <w:r w:rsidRPr="00605157">
        <w:lastRenderedPageBreak/>
        <w:t>condivide appieno la preoccupazione della Commissione europea relativa alla necessità di contrastare le frodi, l'evasione e l'elusione fiscali;</w:t>
      </w:r>
    </w:p>
    <w:p w:rsidR="00EE140B" w:rsidRPr="00605157" w:rsidRDefault="00EE140B" w:rsidP="00AE01B4">
      <w:pPr>
        <w:ind w:left="567" w:hanging="567"/>
        <w:rPr>
          <w:sz w:val="16"/>
          <w:szCs w:val="16"/>
        </w:rPr>
      </w:pPr>
    </w:p>
    <w:p w:rsidR="00EE140B" w:rsidRPr="00605157" w:rsidRDefault="00EE140B" w:rsidP="00FC6381">
      <w:pPr>
        <w:pStyle w:val="Heading2"/>
        <w:numPr>
          <w:ilvl w:val="0"/>
          <w:numId w:val="10"/>
        </w:numPr>
        <w:ind w:left="567" w:hanging="567"/>
      </w:pPr>
      <w:r w:rsidRPr="00605157">
        <w:t>ribadisce l'importanza di attuare il pilastro europeo dei diritti sociali quale mezzo per aumentare la resilienza, promuovere la convergenza verso l'alto e, in ultima istanza, proteggere il progetto di integrazione europea dalle tendenze centrifughe;</w:t>
      </w:r>
    </w:p>
    <w:p w:rsidR="00EE140B" w:rsidRPr="00605157" w:rsidRDefault="00EE140B" w:rsidP="00AE01B4">
      <w:pPr>
        <w:ind w:left="567" w:hanging="567"/>
        <w:rPr>
          <w:sz w:val="16"/>
          <w:szCs w:val="16"/>
        </w:rPr>
      </w:pPr>
    </w:p>
    <w:p w:rsidR="00EE140B" w:rsidRPr="00605157" w:rsidRDefault="00EE140B" w:rsidP="00FC6381">
      <w:pPr>
        <w:pStyle w:val="Heading2"/>
        <w:numPr>
          <w:ilvl w:val="0"/>
          <w:numId w:val="10"/>
        </w:numPr>
        <w:ind w:left="567" w:hanging="567"/>
      </w:pPr>
      <w:r w:rsidRPr="00605157">
        <w:t>accoglie con favore la raccomandazione della Commissione europea che propugna un riequilibrio simmetrico nella zona euro e l'invito a una maggiore crescita dei salari negli Stati membri che presentano avanzi delle partite correnti;</w:t>
      </w:r>
    </w:p>
    <w:p w:rsidR="00EE140B" w:rsidRPr="00605157" w:rsidDel="00EC45C6" w:rsidRDefault="00EE140B" w:rsidP="00AE01B4">
      <w:pPr>
        <w:ind w:left="567" w:hanging="567"/>
        <w:rPr>
          <w:sz w:val="16"/>
          <w:szCs w:val="16"/>
        </w:rPr>
      </w:pPr>
    </w:p>
    <w:p w:rsidR="00EE140B" w:rsidRPr="00605157" w:rsidRDefault="00EE140B" w:rsidP="00FC6381">
      <w:pPr>
        <w:pStyle w:val="Heading2"/>
        <w:numPr>
          <w:ilvl w:val="0"/>
          <w:numId w:val="10"/>
        </w:numPr>
        <w:ind w:left="567" w:hanging="567"/>
      </w:pPr>
      <w:r w:rsidRPr="00605157">
        <w:t>ritiene che il miglioramento del contesto imprenditoriale e la promozione del completamento del mercato unico, senza che vengano intaccati i diritti sociali e del lavoro, siano importanti modalità di rafforzamento della resilienza economica nella zona euro;</w:t>
      </w:r>
    </w:p>
    <w:p w:rsidR="00EE140B" w:rsidRPr="00605157" w:rsidRDefault="00EE140B" w:rsidP="00AE01B4">
      <w:pPr>
        <w:ind w:left="567" w:hanging="567"/>
        <w:rPr>
          <w:sz w:val="16"/>
          <w:szCs w:val="16"/>
        </w:rPr>
      </w:pPr>
    </w:p>
    <w:p w:rsidR="00EE140B" w:rsidRPr="00605157" w:rsidRDefault="00EE140B" w:rsidP="00FC6381">
      <w:pPr>
        <w:pStyle w:val="Heading2"/>
        <w:numPr>
          <w:ilvl w:val="0"/>
          <w:numId w:val="10"/>
        </w:numPr>
        <w:ind w:left="567" w:hanging="567"/>
      </w:pPr>
      <w:r w:rsidRPr="00605157">
        <w:t xml:space="preserve">ribadisce che l'Unione dei mercati dei capitali è molto importante per il finanziamento dell'attività economica, ed esprime la propria preoccupazione per i ritardi e gli ostacoli che stanno intralciando lo sviluppo dell'Unione bancaria; </w:t>
      </w:r>
    </w:p>
    <w:p w:rsidR="00EE140B" w:rsidRPr="00605157" w:rsidRDefault="00EE140B" w:rsidP="00FC6381">
      <w:pPr>
        <w:ind w:left="567" w:hanging="567"/>
        <w:rPr>
          <w:sz w:val="16"/>
          <w:szCs w:val="16"/>
        </w:rPr>
      </w:pPr>
    </w:p>
    <w:p w:rsidR="00EE140B" w:rsidRPr="00605157" w:rsidRDefault="00EE140B" w:rsidP="00FC6381">
      <w:pPr>
        <w:pStyle w:val="Heading2"/>
        <w:numPr>
          <w:ilvl w:val="0"/>
          <w:numId w:val="10"/>
        </w:numPr>
        <w:ind w:left="567" w:hanging="567"/>
      </w:pPr>
      <w:r w:rsidRPr="00605157">
        <w:t>esorta gli Stati membri a dare prova di impegno nella misura del necessario per superare i disaccordi sulla strada da intraprendere per approfondire l'UEM.</w:t>
      </w:r>
    </w:p>
    <w:p w:rsidR="00EE140B" w:rsidRPr="00605157" w:rsidRDefault="00EE140B" w:rsidP="00AE01B4">
      <w:pPr>
        <w:rPr>
          <w:sz w:val="16"/>
          <w:szCs w:val="16"/>
        </w:rPr>
      </w:pPr>
    </w:p>
    <w:p w:rsidR="00EE140B" w:rsidRPr="00605157" w:rsidRDefault="00EE140B" w:rsidP="00AE01B4">
      <w:pPr>
        <w:tabs>
          <w:tab w:val="left" w:pos="770"/>
        </w:tabs>
        <w:ind w:left="1701" w:hanging="1701"/>
        <w:rPr>
          <w:bCs/>
          <w:i/>
          <w:iCs/>
        </w:rPr>
      </w:pPr>
      <w:r w:rsidRPr="00605157">
        <w:rPr>
          <w:b/>
          <w:bCs/>
          <w:i/>
          <w:iCs/>
        </w:rPr>
        <w:t>Persona da contattare:</w:t>
      </w:r>
      <w:r w:rsidRPr="00605157">
        <w:rPr>
          <w:b/>
          <w:bCs/>
          <w:i/>
          <w:iCs/>
        </w:rPr>
        <w:tab/>
      </w:r>
      <w:r w:rsidRPr="00605157">
        <w:rPr>
          <w:bCs/>
          <w:i/>
          <w:iCs/>
        </w:rPr>
        <w:t>Alexander Alexandrov</w:t>
      </w:r>
    </w:p>
    <w:p w:rsidR="00EE140B" w:rsidRPr="00605157" w:rsidRDefault="009F1077" w:rsidP="004A4C41">
      <w:pPr>
        <w:tabs>
          <w:tab w:val="left" w:pos="2268"/>
        </w:tabs>
      </w:pPr>
      <w:r w:rsidRPr="00605157">
        <w:rPr>
          <w:bCs/>
          <w:i/>
          <w:iCs/>
        </w:rPr>
        <w:tab/>
      </w:r>
      <w:r w:rsidR="00605157" w:rsidRPr="00605157">
        <w:rPr>
          <w:bCs/>
          <w:i/>
          <w:iCs/>
        </w:rPr>
        <w:t>Tel.:</w:t>
      </w:r>
      <w:r w:rsidRPr="00605157">
        <w:rPr>
          <w:bCs/>
          <w:i/>
          <w:iCs/>
        </w:rPr>
        <w:t xml:space="preserve"> 00 32 2 546 98 05 – </w:t>
      </w:r>
      <w:r w:rsidR="00605157" w:rsidRPr="00605157">
        <w:rPr>
          <w:bCs/>
          <w:i/>
          <w:iCs/>
        </w:rPr>
        <w:t>email</w:t>
      </w:r>
      <w:r w:rsidRPr="00605157">
        <w:rPr>
          <w:bCs/>
          <w:i/>
          <w:iCs/>
        </w:rPr>
        <w:t xml:space="preserve">: </w:t>
      </w:r>
      <w:hyperlink r:id="rId23" w:history="1">
        <w:r w:rsidRPr="00605157">
          <w:rPr>
            <w:rStyle w:val="Hyperlink"/>
            <w:i/>
            <w:iCs/>
          </w:rPr>
          <w:t>alexander.alexandrov@eesc.europa.eu</w:t>
        </w:r>
      </w:hyperlink>
      <w:r w:rsidRPr="00605157">
        <w:rPr>
          <w:bCs/>
          <w:i/>
          <w:iCs/>
        </w:rPr>
        <w:t>)</w:t>
      </w:r>
    </w:p>
    <w:p w:rsidR="00EE140B" w:rsidRPr="00605157" w:rsidRDefault="00EE140B" w:rsidP="00AE01B4"/>
    <w:p w:rsidR="00EE140B" w:rsidRPr="00605157" w:rsidRDefault="00EE140B" w:rsidP="00AE01B4"/>
    <w:p w:rsidR="009E0DB0" w:rsidRPr="00605157" w:rsidRDefault="009E0DB0" w:rsidP="00AE01B4">
      <w:pPr>
        <w:jc w:val="left"/>
        <w:rPr>
          <w:b/>
          <w:caps/>
          <w:kern w:val="28"/>
        </w:rPr>
      </w:pPr>
      <w:r w:rsidRPr="00605157">
        <w:br w:type="page"/>
      </w:r>
    </w:p>
    <w:p w:rsidR="00F2269F" w:rsidRPr="00605157" w:rsidRDefault="00F2269F" w:rsidP="00AE01B4">
      <w:pPr>
        <w:pStyle w:val="Heading1"/>
        <w:ind w:left="567" w:hanging="567"/>
        <w:rPr>
          <w:b/>
          <w:caps/>
        </w:rPr>
      </w:pPr>
      <w:bookmarkStart w:id="2" w:name="_Toc1046054"/>
      <w:r w:rsidRPr="00605157">
        <w:rPr>
          <w:b/>
          <w:caps/>
        </w:rPr>
        <w:lastRenderedPageBreak/>
        <w:t>Trasporti, energia, infrastrutture, società dell'informazione</w:t>
      </w:r>
      <w:bookmarkEnd w:id="2"/>
    </w:p>
    <w:p w:rsidR="00092FC0" w:rsidRPr="00605157" w:rsidRDefault="00092FC0" w:rsidP="00AE01B4">
      <w:pPr>
        <w:jc w:val="left"/>
        <w:rPr>
          <w:kern w:val="28"/>
          <w:lang w:val="en-GB"/>
        </w:rPr>
      </w:pPr>
    </w:p>
    <w:p w:rsidR="00AC2599" w:rsidRPr="00605157" w:rsidRDefault="00C5077D" w:rsidP="00AE01B4">
      <w:pPr>
        <w:pStyle w:val="ListParagraph"/>
        <w:numPr>
          <w:ilvl w:val="0"/>
          <w:numId w:val="6"/>
        </w:numPr>
        <w:ind w:left="567" w:hanging="567"/>
        <w:jc w:val="left"/>
        <w:rPr>
          <w:i/>
          <w:kern w:val="28"/>
        </w:rPr>
      </w:pPr>
      <w:r w:rsidRPr="00605157">
        <w:rPr>
          <w:b/>
          <w:i/>
          <w:sz w:val="28"/>
          <w:szCs w:val="28"/>
        </w:rPr>
        <w:t>Centro europeo di competenza sulla cibersicurezza</w:t>
      </w:r>
    </w:p>
    <w:p w:rsidR="00C5077D" w:rsidRPr="00605157" w:rsidRDefault="00C5077D" w:rsidP="00AE01B4">
      <w:pPr>
        <w:jc w:val="left"/>
        <w:rPr>
          <w:i/>
          <w:kern w:val="28"/>
          <w:lang w:val="en-GB"/>
        </w:rPr>
      </w:pPr>
    </w:p>
    <w:p w:rsidR="00C5077D" w:rsidRPr="00605157" w:rsidRDefault="00605157" w:rsidP="00AE01B4">
      <w:pPr>
        <w:tabs>
          <w:tab w:val="left" w:pos="1701"/>
        </w:tabs>
        <w:jc w:val="left"/>
      </w:pPr>
      <w:r w:rsidRPr="00605157">
        <w:rPr>
          <w:b/>
        </w:rPr>
        <w:t>Relatore</w:t>
      </w:r>
      <w:r w:rsidR="00C5077D" w:rsidRPr="00605157">
        <w:rPr>
          <w:b/>
        </w:rPr>
        <w:t xml:space="preserve">: </w:t>
      </w:r>
      <w:r w:rsidR="00C5077D" w:rsidRPr="00605157">
        <w:rPr>
          <w:b/>
        </w:rPr>
        <w:tab/>
      </w:r>
      <w:r w:rsidR="00C5077D" w:rsidRPr="00605157">
        <w:t xml:space="preserve">Antonio LONGO (Diversità Europa - IT) </w:t>
      </w:r>
    </w:p>
    <w:p w:rsidR="00C5077D" w:rsidRPr="00605157" w:rsidRDefault="00605157" w:rsidP="00AE01B4">
      <w:pPr>
        <w:jc w:val="left"/>
      </w:pPr>
      <w:r w:rsidRPr="00605157">
        <w:rPr>
          <w:b/>
        </w:rPr>
        <w:t>Correlatore</w:t>
      </w:r>
      <w:r w:rsidR="00C5077D" w:rsidRPr="00605157">
        <w:rPr>
          <w:b/>
        </w:rPr>
        <w:t>:</w:t>
      </w:r>
      <w:r w:rsidR="00C5077D" w:rsidRPr="00605157">
        <w:t xml:space="preserve"> </w:t>
      </w:r>
      <w:r w:rsidR="00C5077D" w:rsidRPr="00605157">
        <w:tab/>
        <w:t>Alberto MAZZOLA (Datori di lavoro - IT)</w:t>
      </w:r>
    </w:p>
    <w:p w:rsidR="00C5077D" w:rsidRPr="00605157" w:rsidRDefault="00C5077D" w:rsidP="00AE01B4">
      <w:pPr>
        <w:jc w:val="left"/>
        <w:rPr>
          <w:lang w:val="en-GB"/>
        </w:rPr>
      </w:pPr>
    </w:p>
    <w:p w:rsidR="00E54554" w:rsidRPr="00605157" w:rsidRDefault="00E54554" w:rsidP="00AE01B4">
      <w:pPr>
        <w:jc w:val="left"/>
      </w:pPr>
      <w:r w:rsidRPr="00605157">
        <w:rPr>
          <w:b/>
        </w:rPr>
        <w:t>Riferimenti:</w:t>
      </w:r>
      <w:r w:rsidRPr="00605157">
        <w:rPr>
          <w:b/>
        </w:rPr>
        <w:tab/>
      </w:r>
      <w:r w:rsidRPr="00605157">
        <w:t>COM(2018) 630 final – 2018/0328 (COD)</w:t>
      </w:r>
    </w:p>
    <w:p w:rsidR="00C5077D" w:rsidRPr="00605157" w:rsidRDefault="007C0787" w:rsidP="00AE01B4">
      <w:pPr>
        <w:ind w:left="1701"/>
        <w:jc w:val="left"/>
      </w:pPr>
      <w:r w:rsidRPr="00605157">
        <w:t>EESC-2018-04805-00-00-AC-TRA</w:t>
      </w:r>
    </w:p>
    <w:p w:rsidR="00E54554" w:rsidRPr="00605157" w:rsidRDefault="00E54554" w:rsidP="00AE01B4">
      <w:pPr>
        <w:jc w:val="left"/>
        <w:rPr>
          <w:lang w:val="en-GB"/>
        </w:rPr>
      </w:pPr>
    </w:p>
    <w:p w:rsidR="00E54554" w:rsidRPr="00605157" w:rsidRDefault="00E54554" w:rsidP="00AE01B4">
      <w:pPr>
        <w:jc w:val="left"/>
        <w:rPr>
          <w:b/>
          <w:kern w:val="28"/>
        </w:rPr>
      </w:pPr>
      <w:r w:rsidRPr="00605157">
        <w:rPr>
          <w:b/>
        </w:rPr>
        <w:t>Punti salienti:</w:t>
      </w:r>
    </w:p>
    <w:p w:rsidR="00E54554" w:rsidRPr="00605157" w:rsidRDefault="00E54554" w:rsidP="00AE01B4">
      <w:pPr>
        <w:jc w:val="left"/>
        <w:rPr>
          <w:b/>
          <w:kern w:val="28"/>
          <w:lang w:val="en-GB"/>
        </w:rPr>
      </w:pPr>
    </w:p>
    <w:p w:rsidR="00092FC0" w:rsidRPr="00605157" w:rsidRDefault="00E54554" w:rsidP="00AE01B4">
      <w:pPr>
        <w:rPr>
          <w:kern w:val="28"/>
        </w:rPr>
      </w:pPr>
      <w:r w:rsidRPr="00605157">
        <w:rPr>
          <w:color w:val="000000"/>
        </w:rPr>
        <w:t>Il Comitato economico e sociale europeo (CESE) accoglie favorevolmente l'iniziativa della Commissione e la considera funzionale allo sviluppo di una strategia industriale per la cibersicurezza e strategica per raggiungere una solida ed ampia autonomia digitale. Tali fattori sono indispensabili per rafforzare i meccanismi di difesa europea a fronte della guerra cibernetica in atto che rischia di compromettere i sistemi politici, economici e sociali.</w:t>
      </w:r>
    </w:p>
    <w:p w:rsidR="00E54554" w:rsidRPr="00605157" w:rsidRDefault="00E54554" w:rsidP="00AE01B4">
      <w:pPr>
        <w:rPr>
          <w:kern w:val="28"/>
          <w:lang w:val="en-GB"/>
        </w:rPr>
      </w:pPr>
    </w:p>
    <w:p w:rsidR="00E54554" w:rsidRPr="00605157" w:rsidRDefault="00E54554" w:rsidP="00AE01B4">
      <w:pPr>
        <w:rPr>
          <w:color w:val="000000"/>
        </w:rPr>
      </w:pPr>
      <w:r w:rsidRPr="00605157">
        <w:rPr>
          <w:color w:val="000000"/>
        </w:rPr>
        <w:t>Il CESE sostiene l'allargamento della collaborazione al mondo industriale, sulla base di impegni fermi in termini scientifici e d'investimento, includendolo in futuro nel consiglio di direzione. Nell'ipotesi di una collaborazione tripartita tra Commissione europea, Stati membri e Industria, la presenza di imprese provenienti da paesi non-UE dovrebbe limitarsi a quelle da tempo stabilitesi sul suolo europeo e pienamente coinvolte nella base tecnologica e industriale europea, a condizione che siano sottoposte ad adeguati meccanismi di screening e controllo, nonché al rispetto del principio di reciprocità e degli obblighi di riservatezza.</w:t>
      </w:r>
    </w:p>
    <w:p w:rsidR="00E54554" w:rsidRPr="00605157" w:rsidRDefault="00E54554" w:rsidP="00AE01B4">
      <w:pPr>
        <w:rPr>
          <w:kern w:val="28"/>
          <w:lang w:val="en-GB"/>
        </w:rPr>
      </w:pPr>
    </w:p>
    <w:p w:rsidR="00E54554" w:rsidRPr="00605157" w:rsidRDefault="00E54554" w:rsidP="00AE01B4">
      <w:pPr>
        <w:rPr>
          <w:color w:val="000000"/>
        </w:rPr>
      </w:pPr>
      <w:r w:rsidRPr="00605157">
        <w:rPr>
          <w:color w:val="000000"/>
        </w:rPr>
        <w:t>La proposta dovrebbe meglio esplicitare con quale modalità il Centro potrà intervenire nel coordinare i finanziamenti dei programmi Europa digitale e Orizzonte Europa. Inoltre, al fine di aumentare la dotazione finanziaria, si raccomanda di estendere le sinergie con altri strumenti finanziari dell'UE (ad es. fondi regionali, fondi strutturali, CEF, EDF, InvestEU…).</w:t>
      </w:r>
    </w:p>
    <w:p w:rsidR="00E54554" w:rsidRPr="00605157" w:rsidRDefault="00E54554" w:rsidP="00AE01B4">
      <w:pPr>
        <w:rPr>
          <w:color w:val="000000"/>
          <w:lang w:val="en-GB"/>
        </w:rPr>
      </w:pPr>
    </w:p>
    <w:p w:rsidR="00E54554" w:rsidRPr="00605157" w:rsidRDefault="00E54554" w:rsidP="00AE01B4">
      <w:pPr>
        <w:keepNext/>
      </w:pPr>
      <w:r w:rsidRPr="00605157">
        <w:t>Il Comitato ribadisce l'importanza del capitale umano ed auspica che il Centro di competenze possa promuovere, in collaborazione con le università, i centri di ricerca e i centri di alta formazione, un'educazione e formazione di eccellenza, anche attraverso specifici percorsi didattici universitari e nelle scuole superiori. Analogamente, è fondamentale prevedere un sostegno specifico per le start-up e le PMI.</w:t>
      </w:r>
    </w:p>
    <w:p w:rsidR="00E54554" w:rsidRPr="00605157" w:rsidRDefault="00E54554" w:rsidP="00AE01B4">
      <w:pPr>
        <w:rPr>
          <w:b/>
          <w:bCs/>
          <w:lang w:val="en-GB"/>
        </w:rPr>
      </w:pPr>
    </w:p>
    <w:p w:rsidR="00E54554" w:rsidRPr="00605157" w:rsidRDefault="00E54554" w:rsidP="00AE01B4">
      <w:pPr>
        <w:tabs>
          <w:tab w:val="left" w:pos="1701"/>
        </w:tabs>
        <w:rPr>
          <w:i/>
        </w:rPr>
      </w:pPr>
      <w:r w:rsidRPr="00605157">
        <w:rPr>
          <w:b/>
          <w:i/>
        </w:rPr>
        <w:t>Persona da contattare:</w:t>
      </w:r>
      <w:r w:rsidRPr="00605157">
        <w:rPr>
          <w:i/>
        </w:rPr>
        <w:tab/>
        <w:t>Alessandro Rizzi</w:t>
      </w:r>
    </w:p>
    <w:p w:rsidR="00E54554" w:rsidRPr="00605157" w:rsidRDefault="00E54554" w:rsidP="004A4C41">
      <w:pPr>
        <w:tabs>
          <w:tab w:val="left" w:pos="2268"/>
        </w:tabs>
        <w:jc w:val="left"/>
        <w:rPr>
          <w:color w:val="000000"/>
        </w:rPr>
      </w:pPr>
      <w:r w:rsidRPr="00605157">
        <w:rPr>
          <w:i/>
        </w:rPr>
        <w:tab/>
      </w:r>
      <w:r w:rsidR="00605157" w:rsidRPr="00605157">
        <w:rPr>
          <w:i/>
        </w:rPr>
        <w:t>Tel.:</w:t>
      </w:r>
      <w:r w:rsidRPr="00605157">
        <w:rPr>
          <w:i/>
        </w:rPr>
        <w:t xml:space="preserve"> 00 32 2 546 8679 - </w:t>
      </w:r>
      <w:r w:rsidR="00605157" w:rsidRPr="00605157">
        <w:rPr>
          <w:i/>
        </w:rPr>
        <w:t>email</w:t>
      </w:r>
      <w:r w:rsidRPr="00605157">
        <w:rPr>
          <w:i/>
        </w:rPr>
        <w:t xml:space="preserve">: </w:t>
      </w:r>
      <w:hyperlink r:id="rId24" w:history="1">
        <w:r w:rsidRPr="00605157">
          <w:rPr>
            <w:rStyle w:val="Hyperlink"/>
            <w:i/>
          </w:rPr>
          <w:t>Alessandro.Rizzi@eesc.europa.eu</w:t>
        </w:r>
      </w:hyperlink>
      <w:r w:rsidRPr="00605157">
        <w:rPr>
          <w:i/>
        </w:rPr>
        <w:t>)</w:t>
      </w:r>
    </w:p>
    <w:p w:rsidR="00753B6A" w:rsidRPr="00605157" w:rsidRDefault="00753B6A" w:rsidP="00AE01B4">
      <w:pPr>
        <w:jc w:val="left"/>
        <w:rPr>
          <w:color w:val="000000"/>
          <w:lang w:val="en-GB"/>
        </w:rPr>
      </w:pPr>
    </w:p>
    <w:p w:rsidR="00753B6A" w:rsidRPr="00605157" w:rsidRDefault="00753B6A" w:rsidP="004A4C41">
      <w:pPr>
        <w:pStyle w:val="ListParagraph"/>
        <w:pageBreakBefore/>
        <w:numPr>
          <w:ilvl w:val="0"/>
          <w:numId w:val="6"/>
        </w:numPr>
        <w:ind w:left="567" w:hanging="567"/>
        <w:jc w:val="left"/>
        <w:rPr>
          <w:color w:val="000000"/>
        </w:rPr>
      </w:pPr>
      <w:r w:rsidRPr="00605157">
        <w:rPr>
          <w:b/>
          <w:bCs/>
          <w:i/>
          <w:iCs/>
          <w:sz w:val="28"/>
          <w:szCs w:val="28"/>
        </w:rPr>
        <w:lastRenderedPageBreak/>
        <w:t>Adeguamento della legislazione dell'UE sull'efficienza energetica alla luce della Brexit</w:t>
      </w:r>
    </w:p>
    <w:p w:rsidR="00753B6A" w:rsidRPr="00605157" w:rsidRDefault="00753B6A" w:rsidP="00AE01B4">
      <w:pPr>
        <w:jc w:val="left"/>
        <w:rPr>
          <w:color w:val="000000"/>
          <w:lang w:val="en-GB"/>
        </w:rPr>
      </w:pPr>
    </w:p>
    <w:p w:rsidR="00753B6A" w:rsidRPr="00605157" w:rsidRDefault="00605157" w:rsidP="00AE01B4">
      <w:r w:rsidRPr="00605157">
        <w:rPr>
          <w:b/>
        </w:rPr>
        <w:t>Relatore</w:t>
      </w:r>
      <w:r w:rsidR="00753B6A" w:rsidRPr="00605157">
        <w:rPr>
          <w:b/>
        </w:rPr>
        <w:t xml:space="preserve"> generale: </w:t>
      </w:r>
      <w:r w:rsidR="00753B6A" w:rsidRPr="00605157">
        <w:tab/>
        <w:t>Séamus BOLAND (Diversità Europa - IE)</w:t>
      </w:r>
    </w:p>
    <w:p w:rsidR="00753B6A" w:rsidRPr="00605157" w:rsidRDefault="00753B6A" w:rsidP="00AE01B4">
      <w:pPr>
        <w:jc w:val="left"/>
        <w:rPr>
          <w:b/>
          <w:bCs/>
          <w:kern w:val="28"/>
          <w:lang w:val="en-GB"/>
        </w:rPr>
      </w:pPr>
    </w:p>
    <w:p w:rsidR="00753B6A" w:rsidRPr="00605157" w:rsidRDefault="004A4C41" w:rsidP="00AE01B4">
      <w:pPr>
        <w:jc w:val="left"/>
      </w:pPr>
      <w:r w:rsidRPr="00605157">
        <w:rPr>
          <w:b/>
          <w:bCs/>
        </w:rPr>
        <w:t>Riferimenti:</w:t>
      </w:r>
      <w:r w:rsidR="00753B6A" w:rsidRPr="00605157">
        <w:rPr>
          <w:b/>
          <w:bCs/>
        </w:rPr>
        <w:tab/>
      </w:r>
      <w:r w:rsidR="00753B6A" w:rsidRPr="00605157">
        <w:rPr>
          <w:b/>
          <w:bCs/>
        </w:rPr>
        <w:tab/>
      </w:r>
      <w:r w:rsidR="00753B6A" w:rsidRPr="00605157">
        <w:t xml:space="preserve">COM(2018) 744 final – 2018/0385 (COD) </w:t>
      </w:r>
    </w:p>
    <w:p w:rsidR="00753B6A" w:rsidRPr="00605157" w:rsidRDefault="00753B6A" w:rsidP="00AE01B4">
      <w:pPr>
        <w:ind w:left="2268"/>
        <w:jc w:val="left"/>
        <w:rPr>
          <w:kern w:val="28"/>
        </w:rPr>
      </w:pPr>
      <w:r w:rsidRPr="00605157">
        <w:t>EESC-2019-00033-00-00-PAC-TRA</w:t>
      </w:r>
    </w:p>
    <w:p w:rsidR="00753B6A" w:rsidRPr="00605157" w:rsidRDefault="00753B6A" w:rsidP="00AE01B4">
      <w:pPr>
        <w:jc w:val="left"/>
        <w:rPr>
          <w:kern w:val="28"/>
          <w:lang w:val="en-GB"/>
        </w:rPr>
      </w:pPr>
    </w:p>
    <w:p w:rsidR="00753B6A" w:rsidRPr="00605157" w:rsidRDefault="00753B6A" w:rsidP="00AE01B4">
      <w:pPr>
        <w:jc w:val="left"/>
        <w:rPr>
          <w:b/>
          <w:color w:val="000000"/>
        </w:rPr>
      </w:pPr>
      <w:r w:rsidRPr="00605157">
        <w:rPr>
          <w:b/>
          <w:color w:val="000000"/>
        </w:rPr>
        <w:t>Punti salienti:</w:t>
      </w:r>
    </w:p>
    <w:p w:rsidR="00753B6A" w:rsidRPr="00605157" w:rsidRDefault="00753B6A" w:rsidP="00AE01B4">
      <w:pPr>
        <w:jc w:val="left"/>
        <w:rPr>
          <w:b/>
          <w:color w:val="000000"/>
          <w:lang w:val="en-GB"/>
        </w:rPr>
      </w:pPr>
    </w:p>
    <w:p w:rsidR="00753B6A" w:rsidRPr="00605157" w:rsidRDefault="00753B6A" w:rsidP="00AE01B4">
      <w:r w:rsidRPr="00605157">
        <w:t>Il CESE accoglie con favore la proposta di introdurre nella legislazione dell'UE sull'efficienza energetica le modifiche rese necessarie dal recesso del Regno Unito dall'UE. Il CESE riconosce che dette modifiche sono di natura tecnica e si compiace del fatto che esse consentiranno alla nuova Unione a 27 di portare avanti i piani di attuazione della direttiva sull'efficienza energetica e del regolamento sulla governance dell'Unione dell'energia.</w:t>
      </w:r>
    </w:p>
    <w:p w:rsidR="00753B6A" w:rsidRPr="00605157" w:rsidRDefault="00753B6A" w:rsidP="00AE01B4">
      <w:pPr>
        <w:rPr>
          <w:lang w:val="en-GB"/>
        </w:rPr>
      </w:pPr>
    </w:p>
    <w:p w:rsidR="00753B6A" w:rsidRPr="00605157" w:rsidRDefault="00753B6A" w:rsidP="00AE01B4">
      <w:r w:rsidRPr="00605157">
        <w:t>Il CESE raccomanda vivamente che l'UE si avvalga di ogni opportunità per coinvolgere la società civile nel conseguimento degli obiettivi di efficienza energetica, comprese le modifiche rese necessarie dalla Brexit. Il Comitato raccomanda inoltre che la Commissione europea si impegni a lanciare un'ampia strategia di comunicazione dell'UE volta a garantire che gli obiettivi della direttiva sull'efficienza energetica e del regolamento sulla governance dell'Unione dell'energia siano raggiunti con urgenza, in particolare dopo la Brexit.</w:t>
      </w:r>
    </w:p>
    <w:p w:rsidR="00753B6A" w:rsidRPr="00605157" w:rsidRDefault="00753B6A" w:rsidP="00AE01B4">
      <w:pPr>
        <w:rPr>
          <w:lang w:val="en-GB"/>
        </w:rPr>
      </w:pPr>
    </w:p>
    <w:p w:rsidR="00753B6A" w:rsidRPr="00605157" w:rsidRDefault="00753B6A" w:rsidP="00AE01B4">
      <w:r w:rsidRPr="00605157">
        <w:t>Il CESE invita infine la Commissione ad evitare accuratamente che le modifiche proposte producano effetti indesiderati in termini di bilancio o di diritti umani.</w:t>
      </w:r>
    </w:p>
    <w:p w:rsidR="00753B6A" w:rsidRPr="00605157" w:rsidRDefault="00753B6A" w:rsidP="00AE01B4">
      <w:pPr>
        <w:rPr>
          <w:lang w:val="en-GB"/>
        </w:rPr>
      </w:pPr>
    </w:p>
    <w:p w:rsidR="00753B6A" w:rsidRPr="00605157" w:rsidRDefault="00753B6A" w:rsidP="00AE01B4">
      <w:pPr>
        <w:tabs>
          <w:tab w:val="left" w:pos="1701"/>
        </w:tabs>
        <w:rPr>
          <w:i/>
        </w:rPr>
      </w:pPr>
      <w:r w:rsidRPr="00605157">
        <w:rPr>
          <w:b/>
          <w:i/>
        </w:rPr>
        <w:t>Persona da contattare:</w:t>
      </w:r>
      <w:r w:rsidRPr="00605157">
        <w:rPr>
          <w:i/>
        </w:rPr>
        <w:tab/>
        <w:t>Kristian Krieger</w:t>
      </w:r>
    </w:p>
    <w:p w:rsidR="00753B6A" w:rsidRPr="00605157" w:rsidRDefault="004A4C41" w:rsidP="004A4C41">
      <w:pPr>
        <w:tabs>
          <w:tab w:val="left" w:pos="2268"/>
        </w:tabs>
        <w:jc w:val="left"/>
        <w:rPr>
          <w:b/>
          <w:color w:val="000000"/>
        </w:rPr>
      </w:pPr>
      <w:r w:rsidRPr="00605157">
        <w:rPr>
          <w:i/>
        </w:rPr>
        <w:tab/>
      </w:r>
      <w:r w:rsidR="00753B6A" w:rsidRPr="00605157">
        <w:rPr>
          <w:i/>
        </w:rPr>
        <w:t>(</w:t>
      </w:r>
      <w:r w:rsidR="00605157" w:rsidRPr="00605157">
        <w:rPr>
          <w:i/>
        </w:rPr>
        <w:t>Tel.:</w:t>
      </w:r>
      <w:r w:rsidR="00753B6A" w:rsidRPr="00605157">
        <w:rPr>
          <w:i/>
        </w:rPr>
        <w:t xml:space="preserve"> 00 32 2 546 8921 - </w:t>
      </w:r>
      <w:r w:rsidR="00605157" w:rsidRPr="00605157">
        <w:rPr>
          <w:i/>
        </w:rPr>
        <w:t>email</w:t>
      </w:r>
      <w:r w:rsidR="00753B6A" w:rsidRPr="00605157">
        <w:rPr>
          <w:i/>
        </w:rPr>
        <w:t xml:space="preserve">: </w:t>
      </w:r>
      <w:hyperlink r:id="rId25" w:history="1">
        <w:r w:rsidR="00753B6A" w:rsidRPr="00605157">
          <w:rPr>
            <w:rStyle w:val="Hyperlink"/>
            <w:i/>
          </w:rPr>
          <w:t>Kristian.Krieger@eesc.europa.eu</w:t>
        </w:r>
      </w:hyperlink>
      <w:r w:rsidR="00753B6A" w:rsidRPr="00605157">
        <w:rPr>
          <w:i/>
        </w:rPr>
        <w:t>)</w:t>
      </w:r>
    </w:p>
    <w:p w:rsidR="00E54554" w:rsidRPr="00605157" w:rsidRDefault="00E54554" w:rsidP="00AE01B4">
      <w:pPr>
        <w:jc w:val="left"/>
        <w:rPr>
          <w:kern w:val="28"/>
          <w:lang w:val="en-GB"/>
        </w:rPr>
      </w:pPr>
    </w:p>
    <w:p w:rsidR="009E0DB0" w:rsidRPr="00605157" w:rsidRDefault="009E0DB0" w:rsidP="00AE01B4">
      <w:pPr>
        <w:jc w:val="left"/>
        <w:rPr>
          <w:kern w:val="28"/>
        </w:rPr>
      </w:pPr>
      <w:r w:rsidRPr="00605157">
        <w:br w:type="page"/>
      </w:r>
    </w:p>
    <w:p w:rsidR="00E46EC4" w:rsidRPr="00605157" w:rsidRDefault="00E46EC4" w:rsidP="00AE01B4">
      <w:pPr>
        <w:pStyle w:val="Heading1"/>
        <w:keepNext/>
        <w:keepLines/>
        <w:rPr>
          <w:b/>
        </w:rPr>
      </w:pPr>
      <w:r w:rsidRPr="00605157">
        <w:lastRenderedPageBreak/>
        <w:tab/>
      </w:r>
      <w:bookmarkStart w:id="3" w:name="_Toc1046055"/>
      <w:r w:rsidRPr="00605157">
        <w:rPr>
          <w:b/>
        </w:rPr>
        <w:t>RELAZIONI ESTERNE</w:t>
      </w:r>
      <w:bookmarkEnd w:id="3"/>
    </w:p>
    <w:p w:rsidR="00092FC0" w:rsidRPr="00605157" w:rsidRDefault="00092FC0" w:rsidP="00AE01B4">
      <w:pPr>
        <w:keepNext/>
        <w:keepLines/>
        <w:ind w:left="-567"/>
        <w:rPr>
          <w:lang w:val="en-GB"/>
        </w:rPr>
      </w:pPr>
    </w:p>
    <w:p w:rsidR="00F17107" w:rsidRPr="00605157" w:rsidRDefault="00F17107" w:rsidP="00AE01B4">
      <w:pPr>
        <w:pStyle w:val="ListParagraph"/>
        <w:numPr>
          <w:ilvl w:val="0"/>
          <w:numId w:val="5"/>
        </w:numPr>
        <w:ind w:left="567" w:hanging="567"/>
      </w:pPr>
      <w:r w:rsidRPr="00605157">
        <w:rPr>
          <w:b/>
          <w:i/>
          <w:sz w:val="28"/>
          <w:szCs w:val="28"/>
        </w:rPr>
        <w:t>La condizione delle donne nei Balcani occidentali</w:t>
      </w:r>
    </w:p>
    <w:p w:rsidR="00F17107" w:rsidRPr="00605157" w:rsidRDefault="00F17107" w:rsidP="00AE01B4">
      <w:pPr>
        <w:rPr>
          <w:lang w:val="en-GB"/>
        </w:rPr>
      </w:pPr>
    </w:p>
    <w:p w:rsidR="00F17107" w:rsidRPr="00605157" w:rsidRDefault="00605157" w:rsidP="004A4C41">
      <w:pPr>
        <w:ind w:left="2127" w:hanging="2127"/>
        <w:rPr>
          <w:bCs/>
        </w:rPr>
      </w:pPr>
      <w:r w:rsidRPr="00605157">
        <w:rPr>
          <w:b/>
        </w:rPr>
        <w:t>Relatrice</w:t>
      </w:r>
      <w:r w:rsidR="00F17107" w:rsidRPr="00605157">
        <w:rPr>
          <w:b/>
        </w:rPr>
        <w:t>:</w:t>
      </w:r>
      <w:r w:rsidR="00F17107" w:rsidRPr="00605157">
        <w:rPr>
          <w:b/>
        </w:rPr>
        <w:tab/>
      </w:r>
      <w:r w:rsidR="00F17107" w:rsidRPr="00605157">
        <w:t>Dilyana SLAVOVA (Diversità Europa - BG)</w:t>
      </w:r>
    </w:p>
    <w:p w:rsidR="00F17107" w:rsidRPr="00605157" w:rsidRDefault="00F17107" w:rsidP="00AE01B4">
      <w:pPr>
        <w:rPr>
          <w:b/>
          <w:lang w:val="en-GB"/>
        </w:rPr>
      </w:pPr>
    </w:p>
    <w:p w:rsidR="00F17107" w:rsidRPr="00605157" w:rsidRDefault="00F17107" w:rsidP="004A4C41">
      <w:pPr>
        <w:ind w:left="2127" w:hanging="2127"/>
        <w:rPr>
          <w:bCs/>
        </w:rPr>
      </w:pPr>
      <w:r w:rsidRPr="00605157">
        <w:rPr>
          <w:b/>
        </w:rPr>
        <w:t>Riferimenti:</w:t>
      </w:r>
      <w:r w:rsidRPr="00605157">
        <w:t xml:space="preserve"> </w:t>
      </w:r>
      <w:r w:rsidRPr="00605157">
        <w:tab/>
        <w:t>EESC-2018-01308-00-00-AS-TRA</w:t>
      </w:r>
    </w:p>
    <w:p w:rsidR="00F17107" w:rsidRPr="00605157" w:rsidRDefault="00F17107" w:rsidP="00AE01B4">
      <w:pPr>
        <w:jc w:val="left"/>
        <w:rPr>
          <w:lang w:val="en-GB"/>
        </w:rPr>
      </w:pPr>
    </w:p>
    <w:p w:rsidR="00F17107" w:rsidRPr="00605157" w:rsidRDefault="00F17107" w:rsidP="00AE01B4">
      <w:pPr>
        <w:rPr>
          <w:b/>
        </w:rPr>
      </w:pPr>
      <w:r w:rsidRPr="00605157">
        <w:rPr>
          <w:b/>
        </w:rPr>
        <w:t>Punti salienti:</w:t>
      </w:r>
    </w:p>
    <w:p w:rsidR="00F17107" w:rsidRPr="00605157" w:rsidRDefault="00F17107" w:rsidP="00AE01B4">
      <w:pPr>
        <w:rPr>
          <w:b/>
          <w:lang w:val="en-GB"/>
        </w:rPr>
      </w:pPr>
    </w:p>
    <w:p w:rsidR="00F17107" w:rsidRPr="00605157" w:rsidRDefault="00F17107" w:rsidP="00AE01B4">
      <w:r w:rsidRPr="00605157">
        <w:t>Il CESE è un fervente sostenitore dell'allargamento, in quanto quest'ultimo è nell'interesse di ambo le parti, ossia i Balcani occidentali e l'UE. Il successo di tale politica rappresenta un fattore determinante per la posizione globale dell'UE, nonché il fondamento della stabilità e della prosperità dell'Europa. Il CESE è pertanto convinto che il processo di adesione debba essere perseguito ulteriormente con determinazione e scrupolosità, poiché esso costituisce una delle priorità assolute dell'UE.</w:t>
      </w:r>
    </w:p>
    <w:p w:rsidR="00F17107" w:rsidRPr="00605157" w:rsidRDefault="00F17107" w:rsidP="00AE01B4"/>
    <w:p w:rsidR="00F17107" w:rsidRPr="00605157" w:rsidRDefault="00F17107" w:rsidP="00AE01B4">
      <w:r w:rsidRPr="00605157">
        <w:t xml:space="preserve">Nel parere il CESE sottolinea il ruolo delle donne come forza trainante decisiva per il consolidamento della democrazia, il rispetto dei diritti umani e delle libertà e il progresso economico e sociale. Lo scopo del parere è far conoscere meglio e promuovere i diritti politici, sociali ed economici delle donne e la parità di genere nei Balcani occidentali. L'integrazione di genere può riuscire solo se vi sono una forte volontà politica e la fiducia nei benefici che la parità tra uomini e donne può apportare alla società. </w:t>
      </w:r>
    </w:p>
    <w:p w:rsidR="00F17107" w:rsidRPr="00605157" w:rsidRDefault="00F17107" w:rsidP="00AE01B4"/>
    <w:p w:rsidR="00F17107" w:rsidRPr="00605157" w:rsidRDefault="00F17107" w:rsidP="00AE01B4">
      <w:r w:rsidRPr="00605157">
        <w:t xml:space="preserve">Il CESE rimarca l'importanza di elaborare una tabella di marcia e misure in materia di parità di genere che possano portare a una distribuzione più equa del potere e delle risorse nei Balcani occidentali. I gruppi che difendono i diritti delle donne, le associazioni di imprese e le organizzazioni sindacali sono stati attivi nel sostenere il ruolo delle donne nella regione, ed è necessario impegnarsi ulteriormente, in modo mirato e costante, con le parti sociali e civili al fine di lottare per i diritti delle donne e promuoverli in modo efficace. </w:t>
      </w:r>
    </w:p>
    <w:p w:rsidR="00F17107" w:rsidRPr="00605157" w:rsidRDefault="00F17107" w:rsidP="00AE01B4"/>
    <w:p w:rsidR="00F17107" w:rsidRPr="00605157" w:rsidRDefault="00F17107" w:rsidP="00AE01B4">
      <w:r w:rsidRPr="00605157">
        <w:t>Il CESE ribadisce la necessità che i partner dei Balcani occidentali integrino la prospettiva di genere in tutti i programmi pertinenti finanziati dallo strumento di assistenza preadesione (IPA II), in particolare nel settore d'intervento 3 che comprende l'occupazione, le politiche sociali, l'istruzione, la promozione della parità di genere e lo sviluppo delle risorse umane. Si dovrebbero sviluppare fondi tematici per lottare contro la violenza domestica e per sostenere l'attivismo civico e dei media a favore delle donne.</w:t>
      </w:r>
    </w:p>
    <w:p w:rsidR="00F17107" w:rsidRPr="00605157" w:rsidRDefault="00F17107" w:rsidP="00AE01B4"/>
    <w:p w:rsidR="00F17107" w:rsidRPr="00605157" w:rsidRDefault="00F17107" w:rsidP="00AE01B4">
      <w:r w:rsidRPr="00605157">
        <w:t xml:space="preserve">Si dovrebbe garantire un impegno chiaro e costante a favore dell'uguaglianza di genere come valore fondante dell'UE. Il CESE invita la Commissione a integrare indicatori fondamentali dell'uguaglianza di genere nel sistema dei parametri di riferimento per i negoziati di adesione, che vengano sviluppati e monitorati in stretta collaborazione con le parti sociali e civili impegnate a favore dell'emancipazione delle donne nella regione e nell'UE. L'applicazione sistematica di una prospettiva di genere dovrebbe essere considerata come un parametro orizzontale per valutare l'accettabilità e la qualità del processo legislativo nel quadro dei negoziati di adesione. </w:t>
      </w:r>
    </w:p>
    <w:p w:rsidR="00F17107" w:rsidRPr="00605157" w:rsidRDefault="00F17107" w:rsidP="00AE01B4">
      <w:pPr>
        <w:ind w:hanging="573"/>
      </w:pPr>
    </w:p>
    <w:p w:rsidR="00F17107" w:rsidRPr="00605157" w:rsidRDefault="00F17107" w:rsidP="00AE01B4">
      <w:pPr>
        <w:tabs>
          <w:tab w:val="left" w:pos="1701"/>
        </w:tabs>
        <w:rPr>
          <w:i/>
        </w:rPr>
      </w:pPr>
      <w:r w:rsidRPr="00605157">
        <w:rPr>
          <w:b/>
          <w:i/>
        </w:rPr>
        <w:t>Persona da contattare:</w:t>
      </w:r>
      <w:r w:rsidRPr="00605157">
        <w:rPr>
          <w:i/>
        </w:rPr>
        <w:tab/>
        <w:t>Katarína Grzeszczyk Albrechtová</w:t>
      </w:r>
    </w:p>
    <w:p w:rsidR="00F17107" w:rsidRPr="00605157" w:rsidRDefault="004A4C41" w:rsidP="004A4C41">
      <w:pPr>
        <w:tabs>
          <w:tab w:val="left" w:pos="2268"/>
        </w:tabs>
      </w:pPr>
      <w:r w:rsidRPr="00605157">
        <w:rPr>
          <w:i/>
          <w:iCs/>
        </w:rPr>
        <w:tab/>
      </w:r>
      <w:r w:rsidR="00F17107" w:rsidRPr="00605157">
        <w:rPr>
          <w:i/>
          <w:iCs/>
        </w:rPr>
        <w:t>(</w:t>
      </w:r>
      <w:r w:rsidR="00605157" w:rsidRPr="00605157">
        <w:rPr>
          <w:i/>
          <w:iCs/>
        </w:rPr>
        <w:t>Tel.:</w:t>
      </w:r>
      <w:r w:rsidR="00F17107" w:rsidRPr="00605157">
        <w:rPr>
          <w:i/>
          <w:iCs/>
        </w:rPr>
        <w:t xml:space="preserve"> 00 32 2 546 9460 - </w:t>
      </w:r>
      <w:r w:rsidR="00605157" w:rsidRPr="00605157">
        <w:rPr>
          <w:i/>
          <w:iCs/>
        </w:rPr>
        <w:t>email</w:t>
      </w:r>
      <w:r w:rsidR="00F17107" w:rsidRPr="00605157">
        <w:rPr>
          <w:i/>
          <w:iCs/>
        </w:rPr>
        <w:t xml:space="preserve">: </w:t>
      </w:r>
      <w:hyperlink r:id="rId26" w:history="1">
        <w:r w:rsidR="00F17107" w:rsidRPr="00605157">
          <w:rPr>
            <w:rStyle w:val="Hyperlink"/>
            <w:i/>
            <w:iCs/>
          </w:rPr>
          <w:t>katarina.albrechtova@eesc.europa.eu</w:t>
        </w:r>
      </w:hyperlink>
      <w:r w:rsidR="00F17107" w:rsidRPr="00605157">
        <w:rPr>
          <w:i/>
          <w:iCs/>
        </w:rPr>
        <w:t>)</w:t>
      </w:r>
    </w:p>
    <w:p w:rsidR="00A244B5" w:rsidRPr="00605157" w:rsidRDefault="00A244B5" w:rsidP="00AE01B4">
      <w:pPr>
        <w:rPr>
          <w:lang w:val="en-GB"/>
        </w:rPr>
      </w:pPr>
    </w:p>
    <w:p w:rsidR="00A244B5" w:rsidRPr="00605157" w:rsidRDefault="00A244B5" w:rsidP="00AE01B4">
      <w:pPr>
        <w:pStyle w:val="ListParagraph"/>
        <w:numPr>
          <w:ilvl w:val="0"/>
          <w:numId w:val="5"/>
        </w:numPr>
        <w:ind w:left="567" w:hanging="567"/>
        <w:rPr>
          <w:b/>
          <w:i/>
          <w:spacing w:val="-2"/>
          <w:sz w:val="28"/>
          <w:szCs w:val="28"/>
        </w:rPr>
      </w:pPr>
      <w:r w:rsidRPr="00605157">
        <w:rPr>
          <w:b/>
          <w:i/>
          <w:sz w:val="28"/>
          <w:szCs w:val="28"/>
        </w:rPr>
        <w:t>Riformare l'OMC per adattarsi all'evoluzione del commercio mondiale</w:t>
      </w:r>
    </w:p>
    <w:p w:rsidR="00A244B5" w:rsidRPr="00605157" w:rsidRDefault="00A244B5" w:rsidP="00AE01B4">
      <w:pPr>
        <w:rPr>
          <w:b/>
          <w:i/>
          <w:spacing w:val="-2"/>
          <w:sz w:val="28"/>
          <w:szCs w:val="28"/>
          <w:lang w:val="en-GB"/>
        </w:rPr>
      </w:pPr>
    </w:p>
    <w:p w:rsidR="00A244B5" w:rsidRPr="00605157" w:rsidRDefault="00605157" w:rsidP="004A4C41">
      <w:pPr>
        <w:ind w:left="2126" w:hanging="2126"/>
        <w:rPr>
          <w:b/>
          <w:spacing w:val="-2"/>
          <w:sz w:val="28"/>
          <w:szCs w:val="28"/>
        </w:rPr>
      </w:pPr>
      <w:r w:rsidRPr="00605157">
        <w:rPr>
          <w:b/>
        </w:rPr>
        <w:t>Relatrice</w:t>
      </w:r>
      <w:r w:rsidR="00A244B5" w:rsidRPr="00605157">
        <w:rPr>
          <w:b/>
        </w:rPr>
        <w:t xml:space="preserve">: </w:t>
      </w:r>
      <w:r w:rsidR="00A244B5" w:rsidRPr="00605157">
        <w:rPr>
          <w:b/>
        </w:rPr>
        <w:tab/>
      </w:r>
      <w:r w:rsidR="00A244B5" w:rsidRPr="00605157">
        <w:t>Emmanuelle BUTAUD-STUBBS (Datori di lavoro - FR)</w:t>
      </w:r>
    </w:p>
    <w:p w:rsidR="00A244B5" w:rsidRPr="00605157" w:rsidRDefault="00A244B5" w:rsidP="00AE01B4">
      <w:pPr>
        <w:rPr>
          <w:b/>
          <w:spacing w:val="-2"/>
          <w:sz w:val="28"/>
          <w:szCs w:val="28"/>
          <w:lang w:val="en-GB"/>
        </w:rPr>
      </w:pPr>
    </w:p>
    <w:p w:rsidR="00A244B5" w:rsidRPr="00605157" w:rsidRDefault="00A244B5" w:rsidP="004A4C41">
      <w:pPr>
        <w:ind w:left="2126" w:hanging="2126"/>
        <w:rPr>
          <w:spacing w:val="-2"/>
        </w:rPr>
      </w:pPr>
      <w:r w:rsidRPr="00605157">
        <w:rPr>
          <w:b/>
        </w:rPr>
        <w:t>Riferimenti:</w:t>
      </w:r>
      <w:r w:rsidRPr="00605157">
        <w:tab/>
        <w:t>EESC-2018-05089-00-00-AS-TRA</w:t>
      </w:r>
    </w:p>
    <w:p w:rsidR="00A244B5" w:rsidRPr="00605157" w:rsidRDefault="00A244B5" w:rsidP="00AE01B4">
      <w:pPr>
        <w:rPr>
          <w:spacing w:val="-2"/>
          <w:lang w:val="en-GB"/>
        </w:rPr>
      </w:pPr>
    </w:p>
    <w:p w:rsidR="00A244B5" w:rsidRPr="00605157" w:rsidRDefault="00A244B5" w:rsidP="00AE01B4">
      <w:pPr>
        <w:rPr>
          <w:b/>
          <w:spacing w:val="-2"/>
        </w:rPr>
      </w:pPr>
      <w:r w:rsidRPr="00605157">
        <w:rPr>
          <w:b/>
        </w:rPr>
        <w:t>Punti salienti:</w:t>
      </w:r>
    </w:p>
    <w:p w:rsidR="003440A3" w:rsidRPr="00605157" w:rsidRDefault="003440A3" w:rsidP="00AE01B4">
      <w:pPr>
        <w:rPr>
          <w:b/>
          <w:spacing w:val="-2"/>
          <w:lang w:val="en-GB"/>
        </w:rPr>
      </w:pPr>
    </w:p>
    <w:p w:rsidR="008E5F4E" w:rsidRPr="00605157" w:rsidRDefault="008E5F4E" w:rsidP="00AE01B4">
      <w:r w:rsidRPr="00605157">
        <w:t>Il CESE conferma il proprio impegno nei confronti dell'OMC, che svolge la funzione di custode del commercio internazionale e costituisce un crogiolo in cui vengono elaborate norme e discipline volte a garantire un commercio equo, la liberalizzazione del commercio di beni e servizi, nonché la trasparenza del processo decisionale attinente alle questioni commerciali.</w:t>
      </w:r>
    </w:p>
    <w:p w:rsidR="008E5F4E" w:rsidRPr="00605157" w:rsidRDefault="008E5F4E" w:rsidP="00AE01B4">
      <w:pPr>
        <w:widowControl w:val="0"/>
        <w:rPr>
          <w:lang w:val="en-GB"/>
        </w:rPr>
      </w:pPr>
    </w:p>
    <w:p w:rsidR="008E5F4E" w:rsidRPr="00605157" w:rsidRDefault="008E5F4E" w:rsidP="00AE01B4">
      <w:r w:rsidRPr="00605157">
        <w:t>La proliferazione di barriere commerciali e l'aumento dell'imposizione fiscale sulle importazioni (alluminio, acciaio ecc.) imputabili ad attori fondamentali nel commercio mondiale (Stati Uniti, Cina ecc.) costituiscono un vero e proprio pericolo per la crescita del commercio mondiale, già in fase di rallentamento dal 2014, e potrebbero pregiudicare la crescita globale, gli sforzi compiuti per ridurre la disuguaglianza, lo sviluppo delle economie più fragili e la creazione di valore e posti di lavoro nelle catene globali del valore.</w:t>
      </w:r>
    </w:p>
    <w:p w:rsidR="008E5F4E" w:rsidRPr="00605157" w:rsidRDefault="008E5F4E" w:rsidP="00AE01B4">
      <w:pPr>
        <w:rPr>
          <w:lang w:val="en-GB"/>
        </w:rPr>
      </w:pPr>
    </w:p>
    <w:p w:rsidR="008E5F4E" w:rsidRPr="00605157" w:rsidRDefault="008E5F4E" w:rsidP="00AE01B4">
      <w:pPr>
        <w:widowControl w:val="0"/>
      </w:pPr>
      <w:r w:rsidRPr="00605157">
        <w:t>La società civile dell'UE chiede un commercio libero ma equo.</w:t>
      </w:r>
    </w:p>
    <w:p w:rsidR="008E5F4E" w:rsidRPr="00605157" w:rsidRDefault="008E5F4E" w:rsidP="00AE01B4">
      <w:pPr>
        <w:widowControl w:val="0"/>
        <w:rPr>
          <w:lang w:val="en-GB"/>
        </w:rPr>
      </w:pPr>
    </w:p>
    <w:p w:rsidR="008E5F4E" w:rsidRPr="00605157" w:rsidRDefault="008E5F4E" w:rsidP="00AE01B4">
      <w:pPr>
        <w:widowControl w:val="0"/>
      </w:pPr>
      <w:r w:rsidRPr="00605157">
        <w:t>Il CESE è convinto non solo che occorra attuare quanto prima riforme urgenti, in particolare per il funzionamento dell'organo di appello dell'organo di conciliazione (DSB), ma anche che i membri dell'OMC debbano impegnarsi per cambiamenti più ambiziosi e sistemici. Tali proposte, avanzate dal CESE, riguardano principalmente tre ambiti: norme del lavoro e lavoro dignitoso, obiettivi inerenti ai cambiamenti climatici e il conseguimento degli obiettivi di sviluppo sostenibile (OSS) dell'ONU entro il 2030.</w:t>
      </w:r>
    </w:p>
    <w:p w:rsidR="008E5F4E" w:rsidRPr="00605157" w:rsidRDefault="008E5F4E" w:rsidP="00AE01B4">
      <w:pPr>
        <w:widowControl w:val="0"/>
        <w:rPr>
          <w:lang w:val="en-GB"/>
        </w:rPr>
      </w:pPr>
    </w:p>
    <w:p w:rsidR="008E5F4E" w:rsidRPr="00605157" w:rsidRDefault="008E5F4E" w:rsidP="00AE01B4">
      <w:pPr>
        <w:widowControl w:val="0"/>
      </w:pPr>
      <w:r w:rsidRPr="00605157">
        <w:t xml:space="preserve">Il CESE ritiene inoltre urgente per la prima fase che l'OMC mostri anche maggiore ambizione </w:t>
      </w:r>
      <w:r w:rsidR="00605157" w:rsidRPr="00605157">
        <w:t>in merito al</w:t>
      </w:r>
      <w:r w:rsidRPr="00605157">
        <w:t xml:space="preserve"> settore agricolo al fine di garantire approvvigionamenti alimentari di buona qualità, stabili e sicuri. Per il CESE, un'ulteriore priorità è costituita dalla salvaguardia della protezione dei dati nel commercio internazionale, mediante strumenti multilaterali orientati alle norme e alle regole messe in atto nell'UE, nell'Organizzazione per la cooperazione e lo sviluppo economici (OCSE), nell'ambito della Cooperazione economica Asia-Pacifico (APEC) e in seno all'ONU.</w:t>
      </w:r>
    </w:p>
    <w:p w:rsidR="008E5F4E" w:rsidRPr="00605157" w:rsidRDefault="008E5F4E" w:rsidP="00AE01B4">
      <w:pPr>
        <w:widowControl w:val="0"/>
        <w:rPr>
          <w:lang w:val="en-GB"/>
        </w:rPr>
      </w:pPr>
    </w:p>
    <w:p w:rsidR="008E5F4E" w:rsidRPr="00605157" w:rsidRDefault="008E5F4E" w:rsidP="00AE01B4">
      <w:pPr>
        <w:widowControl w:val="0"/>
      </w:pPr>
      <w:r w:rsidRPr="00605157">
        <w:t>Il CESE, in qualità di rappresentante della società civile europea organizzata, è molto coinvolto nel monitoraggio degli accordi sul libero scambio, dell'adempimento degli impegni assunti dalle parti nel quadro dei capitoli sullo sviluppo sostenibile e del requisito che prevede di tenere conto degli obiettivi di sviluppo sostenibile delle Nazioni Unite e della lotta contro i cambiamenti climatici.</w:t>
      </w:r>
    </w:p>
    <w:p w:rsidR="008E5F4E" w:rsidRPr="00605157" w:rsidRDefault="008E5F4E" w:rsidP="00AE01B4">
      <w:pPr>
        <w:pStyle w:val="NoSpacing"/>
        <w:spacing w:line="288" w:lineRule="auto"/>
        <w:rPr>
          <w:lang w:val="en-GB"/>
        </w:rPr>
      </w:pPr>
    </w:p>
    <w:p w:rsidR="008E5F4E" w:rsidRPr="00605157" w:rsidRDefault="008E5F4E" w:rsidP="00AE01B4">
      <w:pPr>
        <w:tabs>
          <w:tab w:val="left" w:pos="990"/>
          <w:tab w:val="left" w:pos="2420"/>
        </w:tabs>
        <w:rPr>
          <w:iCs/>
        </w:rPr>
      </w:pPr>
      <w:r w:rsidRPr="00605157">
        <w:t xml:space="preserve">La questione del rapporto tra le norme fondamentali del lavoro e le norme commerciali multilaterali è aperta da oltre 20 anni. Il CESE ritiene che, con l'adozione di obiettivi di sviluppo sostenibile ambiziosi e globali da parte delle Nazioni Unite, sia giunto il momento per l'OMC, in quanto custode </w:t>
      </w:r>
      <w:r w:rsidRPr="00605157">
        <w:lastRenderedPageBreak/>
        <w:t>del commercio internazionale, di svolgere il suo ruolo nella promozione attiva delle norme fondamentali del lavoro. Ciò potrebbe essere realizzato tramite il riconoscimento degli OSS e delle convenzioni fondamentali dell'OIL in un preambolo generale, e il pieno ricorso all'art. XX del GATT sia per le questioni ambientali (XX, lettera g) che per quelle sociali (XX, lettera e).</w:t>
      </w:r>
    </w:p>
    <w:p w:rsidR="008E5F4E" w:rsidRPr="00605157" w:rsidRDefault="008E5F4E" w:rsidP="00AE01B4">
      <w:pPr>
        <w:tabs>
          <w:tab w:val="left" w:pos="990"/>
          <w:tab w:val="left" w:pos="2420"/>
        </w:tabs>
        <w:rPr>
          <w:iCs/>
          <w:lang w:val="en-GB"/>
        </w:rPr>
      </w:pPr>
    </w:p>
    <w:p w:rsidR="008E5F4E" w:rsidRPr="00605157" w:rsidRDefault="008E5F4E" w:rsidP="00AE01B4">
      <w:pPr>
        <w:tabs>
          <w:tab w:val="left" w:pos="990"/>
          <w:tab w:val="left" w:pos="2420"/>
        </w:tabs>
        <w:rPr>
          <w:iCs/>
        </w:rPr>
      </w:pPr>
      <w:r w:rsidRPr="00605157">
        <w:t>Il CESE chiede alla Commissione europea di avviare, assieme ai partner principali, una riflessione sulla possibile evoluzione in termini di procedure decisionali in seno all'OMC, sulla trasparenza dell'attività di tale organizzazione e sul coinvolgimento da parte di quest'ultima della società civile.</w:t>
      </w:r>
    </w:p>
    <w:p w:rsidR="008E5F4E" w:rsidRPr="00605157" w:rsidRDefault="008E5F4E" w:rsidP="00AE01B4">
      <w:pPr>
        <w:tabs>
          <w:tab w:val="left" w:pos="990"/>
          <w:tab w:val="left" w:pos="2420"/>
        </w:tabs>
        <w:rPr>
          <w:iCs/>
          <w:lang w:val="en-GB"/>
        </w:rPr>
      </w:pPr>
    </w:p>
    <w:p w:rsidR="008E5F4E" w:rsidRPr="00605157" w:rsidRDefault="008E5F4E" w:rsidP="00AE01B4">
      <w:pPr>
        <w:tabs>
          <w:tab w:val="left" w:pos="1701"/>
        </w:tabs>
        <w:rPr>
          <w:i/>
        </w:rPr>
      </w:pPr>
      <w:r w:rsidRPr="00605157">
        <w:rPr>
          <w:b/>
          <w:i/>
        </w:rPr>
        <w:t>Persona da contattare:</w:t>
      </w:r>
      <w:r w:rsidRPr="00605157">
        <w:rPr>
          <w:i/>
        </w:rPr>
        <w:tab/>
        <w:t>Sara Nanino</w:t>
      </w:r>
    </w:p>
    <w:p w:rsidR="00A244B5" w:rsidRPr="00605157" w:rsidRDefault="004A4C41" w:rsidP="004A4C41">
      <w:pPr>
        <w:ind w:left="2268" w:hanging="2268"/>
        <w:rPr>
          <w:i/>
          <w:iCs/>
        </w:rPr>
      </w:pPr>
      <w:r w:rsidRPr="00605157">
        <w:rPr>
          <w:i/>
          <w:iCs/>
        </w:rPr>
        <w:tab/>
      </w:r>
      <w:r w:rsidR="00605157" w:rsidRPr="00605157">
        <w:rPr>
          <w:i/>
          <w:iCs/>
        </w:rPr>
        <w:t>Tel.:</w:t>
      </w:r>
      <w:r w:rsidR="008E5F4E" w:rsidRPr="00605157">
        <w:rPr>
          <w:i/>
          <w:iCs/>
        </w:rPr>
        <w:t xml:space="preserve"> 00 32 2 546 8878 - </w:t>
      </w:r>
      <w:r w:rsidR="00605157" w:rsidRPr="00605157">
        <w:rPr>
          <w:i/>
          <w:iCs/>
        </w:rPr>
        <w:t>email</w:t>
      </w:r>
      <w:r w:rsidR="008E5F4E" w:rsidRPr="00605157">
        <w:rPr>
          <w:i/>
          <w:iCs/>
        </w:rPr>
        <w:t xml:space="preserve">: </w:t>
      </w:r>
      <w:hyperlink r:id="rId27" w:history="1">
        <w:r w:rsidR="008E5F4E" w:rsidRPr="00605157">
          <w:rPr>
            <w:rStyle w:val="Hyperlink"/>
            <w:i/>
          </w:rPr>
          <w:t>Sara.Nanino@eesc.europa.eu</w:t>
        </w:r>
      </w:hyperlink>
      <w:r w:rsidR="00605157" w:rsidRPr="00605157">
        <w:rPr>
          <w:i/>
          <w:iCs/>
        </w:rPr>
        <w:t>)</w:t>
      </w:r>
    </w:p>
    <w:p w:rsidR="00C44FB9" w:rsidRPr="00605157" w:rsidRDefault="00C44FB9" w:rsidP="00AE01B4">
      <w:pPr>
        <w:tabs>
          <w:tab w:val="left" w:pos="1701"/>
        </w:tabs>
        <w:rPr>
          <w:i/>
          <w:iCs/>
          <w:lang w:val="fr-BE"/>
        </w:rPr>
      </w:pPr>
    </w:p>
    <w:p w:rsidR="00C44FB9" w:rsidRPr="00605157" w:rsidRDefault="00C44FB9" w:rsidP="00AE01B4">
      <w:pPr>
        <w:pStyle w:val="ListParagraph"/>
        <w:numPr>
          <w:ilvl w:val="0"/>
          <w:numId w:val="5"/>
        </w:numPr>
        <w:tabs>
          <w:tab w:val="left" w:pos="1701"/>
        </w:tabs>
        <w:ind w:left="567" w:hanging="567"/>
        <w:rPr>
          <w:b/>
          <w:spacing w:val="-2"/>
        </w:rPr>
      </w:pPr>
      <w:r w:rsidRPr="00605157">
        <w:rPr>
          <w:b/>
          <w:i/>
          <w:sz w:val="28"/>
          <w:szCs w:val="28"/>
        </w:rPr>
        <w:t>Il ruolo dei gruppi consultivi interni nel monitoraggio dell'attuazione degli accordi di libero scambio</w:t>
      </w:r>
    </w:p>
    <w:p w:rsidR="00C44FB9" w:rsidRPr="00605157" w:rsidRDefault="00C44FB9" w:rsidP="00AE01B4">
      <w:pPr>
        <w:tabs>
          <w:tab w:val="left" w:pos="1701"/>
        </w:tabs>
        <w:rPr>
          <w:b/>
          <w:spacing w:val="-2"/>
          <w:lang w:val="en-GB"/>
        </w:rPr>
      </w:pPr>
    </w:p>
    <w:p w:rsidR="00C44FB9" w:rsidRPr="00605157" w:rsidRDefault="00605157" w:rsidP="004A4C41">
      <w:pPr>
        <w:ind w:left="2126" w:hanging="2126"/>
        <w:rPr>
          <w:b/>
          <w:i/>
        </w:rPr>
      </w:pPr>
      <w:r w:rsidRPr="00605157">
        <w:rPr>
          <w:b/>
        </w:rPr>
        <w:t>Relatore</w:t>
      </w:r>
      <w:r w:rsidR="00C44FB9" w:rsidRPr="00605157">
        <w:rPr>
          <w:b/>
        </w:rPr>
        <w:t>:</w:t>
      </w:r>
      <w:r w:rsidR="00C44FB9" w:rsidRPr="00605157">
        <w:rPr>
          <w:b/>
        </w:rPr>
        <w:tab/>
      </w:r>
      <w:r w:rsidR="00C44FB9" w:rsidRPr="00605157">
        <w:t>Alberto MAZZOLA (Datori di lavoro - IT)</w:t>
      </w:r>
    </w:p>
    <w:p w:rsidR="00C44FB9" w:rsidRPr="00605157" w:rsidRDefault="00C44FB9" w:rsidP="00AE01B4">
      <w:pPr>
        <w:tabs>
          <w:tab w:val="num" w:pos="550"/>
        </w:tabs>
        <w:rPr>
          <w:b/>
          <w:lang w:val="en-GB"/>
        </w:rPr>
      </w:pPr>
    </w:p>
    <w:p w:rsidR="00C44FB9" w:rsidRPr="00605157" w:rsidRDefault="00C44FB9" w:rsidP="004A4C41">
      <w:pPr>
        <w:ind w:left="2126" w:hanging="2126"/>
        <w:rPr>
          <w:bCs/>
        </w:rPr>
      </w:pPr>
      <w:r w:rsidRPr="00605157">
        <w:rPr>
          <w:b/>
        </w:rPr>
        <w:t>Riferimenti:</w:t>
      </w:r>
      <w:r w:rsidRPr="00605157">
        <w:t xml:space="preserve"> </w:t>
      </w:r>
      <w:r w:rsidRPr="00605157">
        <w:tab/>
        <w:t>EESC-2018-05144-00-00-AS-TRA</w:t>
      </w:r>
    </w:p>
    <w:p w:rsidR="00C44FB9" w:rsidRPr="00605157" w:rsidRDefault="00C44FB9" w:rsidP="00AE01B4">
      <w:pPr>
        <w:jc w:val="left"/>
        <w:rPr>
          <w:lang w:val="en-GB"/>
        </w:rPr>
      </w:pPr>
    </w:p>
    <w:p w:rsidR="00C44FB9" w:rsidRPr="00605157" w:rsidRDefault="00C44FB9" w:rsidP="00AE01B4">
      <w:pPr>
        <w:tabs>
          <w:tab w:val="left" w:pos="1701"/>
        </w:tabs>
        <w:rPr>
          <w:b/>
        </w:rPr>
      </w:pPr>
      <w:r w:rsidRPr="00605157">
        <w:rPr>
          <w:b/>
        </w:rPr>
        <w:t>Punti salienti:</w:t>
      </w:r>
    </w:p>
    <w:p w:rsidR="00C44FB9" w:rsidRPr="00605157" w:rsidRDefault="00C44FB9" w:rsidP="00AE01B4">
      <w:pPr>
        <w:tabs>
          <w:tab w:val="left" w:pos="1701"/>
        </w:tabs>
        <w:rPr>
          <w:b/>
          <w:spacing w:val="-2"/>
          <w:lang w:val="en-GB"/>
        </w:rPr>
      </w:pPr>
    </w:p>
    <w:p w:rsidR="0042187E" w:rsidRPr="00605157" w:rsidRDefault="009E0DB0" w:rsidP="00AE01B4">
      <w:pPr>
        <w:pStyle w:val="NormalWeb"/>
        <w:spacing w:before="0" w:beforeAutospacing="0" w:after="0" w:afterAutospacing="0" w:line="288" w:lineRule="auto"/>
        <w:jc w:val="both"/>
        <w:rPr>
          <w:sz w:val="22"/>
          <w:szCs w:val="22"/>
        </w:rPr>
      </w:pPr>
      <w:r w:rsidRPr="00605157">
        <w:rPr>
          <w:sz w:val="22"/>
          <w:szCs w:val="22"/>
        </w:rPr>
        <w:t xml:space="preserve">Il CESE riconosce che il commercio contribuisce allo sviluppo economico in senso lato e sostiene, a tale proposito, l'ampliamento del numero di accordi commerciali dell'UE in vigore. </w:t>
      </w:r>
    </w:p>
    <w:p w:rsidR="0042187E" w:rsidRPr="00605157" w:rsidRDefault="0042187E" w:rsidP="00AE01B4">
      <w:pPr>
        <w:pStyle w:val="NormalWeb"/>
        <w:spacing w:before="0" w:beforeAutospacing="0" w:after="0" w:afterAutospacing="0" w:line="288" w:lineRule="auto"/>
        <w:jc w:val="both"/>
        <w:rPr>
          <w:sz w:val="22"/>
          <w:szCs w:val="22"/>
          <w:lang w:val="en-US"/>
        </w:rPr>
      </w:pPr>
    </w:p>
    <w:p w:rsidR="0042187E" w:rsidRPr="00605157" w:rsidRDefault="0042187E" w:rsidP="00AE01B4">
      <w:pPr>
        <w:pStyle w:val="NormalWeb"/>
        <w:spacing w:before="0" w:beforeAutospacing="0" w:after="0" w:afterAutospacing="0" w:line="288" w:lineRule="auto"/>
        <w:jc w:val="both"/>
        <w:rPr>
          <w:sz w:val="22"/>
          <w:szCs w:val="22"/>
        </w:rPr>
      </w:pPr>
      <w:r w:rsidRPr="00605157">
        <w:rPr>
          <w:sz w:val="22"/>
          <w:szCs w:val="22"/>
        </w:rPr>
        <w:t>Il CESE ritiene indispensabile la partecipazione della società civile in tutti i tipi di accordi.</w:t>
      </w:r>
      <w:r w:rsidRPr="00605157">
        <w:t xml:space="preserve"> </w:t>
      </w:r>
      <w:r w:rsidRPr="00605157">
        <w:rPr>
          <w:sz w:val="22"/>
          <w:szCs w:val="22"/>
        </w:rPr>
        <w:t>I gruppi consultivi interni dovrebbero svolgere un ruolo consultivo e di consulenza, essere istituzionalizzati e competenti a gestire tutti gli aspetti dell'accordo, rappresentare in maniera equilibrata tutti e tre i settori, e svolgere un ruolo rappresentativo, responsabile e indipendente nel monitoraggio e nella valutazione degli accordi dell'UE.</w:t>
      </w:r>
    </w:p>
    <w:p w:rsidR="0042187E" w:rsidRPr="00605157" w:rsidRDefault="0042187E" w:rsidP="00AE01B4">
      <w:pPr>
        <w:pStyle w:val="NormalWeb"/>
        <w:spacing w:before="0" w:beforeAutospacing="0" w:after="0" w:afterAutospacing="0" w:line="288" w:lineRule="auto"/>
        <w:jc w:val="both"/>
        <w:rPr>
          <w:sz w:val="22"/>
          <w:szCs w:val="22"/>
          <w:lang w:val="en-US"/>
        </w:rPr>
      </w:pPr>
    </w:p>
    <w:p w:rsidR="0042187E" w:rsidRPr="00605157" w:rsidRDefault="0042187E" w:rsidP="00AE01B4">
      <w:pPr>
        <w:pStyle w:val="NormalWeb"/>
        <w:spacing w:before="0" w:beforeAutospacing="0" w:after="0" w:afterAutospacing="0" w:line="288" w:lineRule="auto"/>
        <w:jc w:val="both"/>
        <w:rPr>
          <w:sz w:val="22"/>
          <w:szCs w:val="22"/>
        </w:rPr>
      </w:pPr>
      <w:r w:rsidRPr="00605157">
        <w:rPr>
          <w:sz w:val="22"/>
          <w:szCs w:val="22"/>
        </w:rPr>
        <w:t>Il CESE raccomanda nuovamente di incaricare i gruppi consultivi interni di monitorare l'impatto che avranno sui diritti umani, del lavoro e ambientali tutte le parti degli accordi commerciali, e ritiene che l'ambito di applicazione debba includere gli interessi dei consumatori.</w:t>
      </w:r>
    </w:p>
    <w:p w:rsidR="0042187E" w:rsidRPr="00605157" w:rsidRDefault="0042187E" w:rsidP="00AE01B4">
      <w:pPr>
        <w:pStyle w:val="NormalWeb"/>
        <w:spacing w:before="0" w:beforeAutospacing="0" w:after="0" w:afterAutospacing="0" w:line="288" w:lineRule="auto"/>
        <w:jc w:val="both"/>
        <w:rPr>
          <w:sz w:val="22"/>
          <w:szCs w:val="22"/>
          <w:lang w:val="en-US"/>
        </w:rPr>
      </w:pPr>
    </w:p>
    <w:p w:rsidR="0042187E" w:rsidRPr="00605157" w:rsidRDefault="0042187E" w:rsidP="00AE01B4">
      <w:pPr>
        <w:pStyle w:val="NormalWeb"/>
        <w:spacing w:before="0" w:beforeAutospacing="0" w:after="0" w:afterAutospacing="0" w:line="288" w:lineRule="auto"/>
        <w:jc w:val="both"/>
        <w:rPr>
          <w:sz w:val="22"/>
          <w:szCs w:val="22"/>
        </w:rPr>
      </w:pPr>
      <w:r w:rsidRPr="00605157">
        <w:rPr>
          <w:sz w:val="22"/>
          <w:szCs w:val="22"/>
        </w:rPr>
        <w:t>Le riunioni dei gruppi consultivi interni con il paese partner sono estremamente importanti. Per tutti i futuri accordi pertinenti, il CESE raccomanda di creare un gruppo interconsultivo interno (ovvero un organo congiunto della società civile con i paesi partner) piuttosto che gruppi consultivi interni/nazionali distinti per ciascuna parte.</w:t>
      </w:r>
    </w:p>
    <w:p w:rsidR="0042187E" w:rsidRPr="00605157" w:rsidRDefault="0042187E" w:rsidP="00AE01B4">
      <w:pPr>
        <w:pStyle w:val="NormalWeb"/>
        <w:spacing w:before="0" w:beforeAutospacing="0" w:after="0" w:afterAutospacing="0" w:line="288" w:lineRule="auto"/>
        <w:jc w:val="both"/>
        <w:rPr>
          <w:sz w:val="22"/>
          <w:szCs w:val="22"/>
          <w:lang w:val="en-US"/>
        </w:rPr>
      </w:pPr>
    </w:p>
    <w:p w:rsidR="0042187E" w:rsidRPr="00605157" w:rsidRDefault="0042187E" w:rsidP="00AE01B4">
      <w:pPr>
        <w:pStyle w:val="NormalWeb"/>
        <w:spacing w:before="0" w:beforeAutospacing="0" w:after="0" w:afterAutospacing="0" w:line="288" w:lineRule="auto"/>
        <w:jc w:val="both"/>
        <w:rPr>
          <w:sz w:val="22"/>
          <w:szCs w:val="22"/>
        </w:rPr>
      </w:pPr>
      <w:r w:rsidRPr="00605157">
        <w:rPr>
          <w:sz w:val="22"/>
          <w:szCs w:val="22"/>
        </w:rPr>
        <w:t>Per assicurare la visibilità dei gruppi consultivi interni, il CESE raccomanda l'elaborazione di una strategia di comunicazione, che riguardi anche l'utilizzo delle pagine web, una piattaforma informatica per gli scambi e i social media.</w:t>
      </w:r>
    </w:p>
    <w:p w:rsidR="0042187E" w:rsidRPr="00605157" w:rsidRDefault="0042187E" w:rsidP="004A4C41">
      <w:pPr>
        <w:pStyle w:val="NormalWeb"/>
        <w:spacing w:line="288" w:lineRule="auto"/>
        <w:jc w:val="both"/>
        <w:rPr>
          <w:sz w:val="22"/>
          <w:szCs w:val="22"/>
        </w:rPr>
      </w:pPr>
      <w:r w:rsidRPr="00605157">
        <w:rPr>
          <w:sz w:val="22"/>
          <w:szCs w:val="22"/>
        </w:rPr>
        <w:t xml:space="preserve">Serve un sostegno finanziario per l'attuazione di accordi futuri, in particolare dai governi partner. Il CESE ritiene che il testo degli accordi dovrebbe prevedere esplicitamente l'impegno a finanziare </w:t>
      </w:r>
      <w:r w:rsidRPr="00605157">
        <w:rPr>
          <w:sz w:val="22"/>
          <w:szCs w:val="22"/>
        </w:rPr>
        <w:lastRenderedPageBreak/>
        <w:t>adeguatamente e a sostenere politicamente e logisticamente gli organi della società civile previsti, anche tramite i governi delle controparti.</w:t>
      </w:r>
    </w:p>
    <w:p w:rsidR="0042187E" w:rsidRPr="00605157" w:rsidRDefault="0042187E" w:rsidP="00AE01B4">
      <w:pPr>
        <w:pStyle w:val="NormalWeb"/>
        <w:spacing w:before="0" w:beforeAutospacing="0" w:after="0" w:afterAutospacing="0" w:line="288" w:lineRule="auto"/>
        <w:jc w:val="both"/>
        <w:rPr>
          <w:sz w:val="22"/>
          <w:szCs w:val="22"/>
        </w:rPr>
      </w:pPr>
      <w:r w:rsidRPr="00605157">
        <w:rPr>
          <w:sz w:val="22"/>
          <w:szCs w:val="22"/>
        </w:rPr>
        <w:t>Il CESE ritiene la propria partecipazione utile e auspica di poter continuare ad aderire a tutti i gruppi consultivi interni.</w:t>
      </w:r>
    </w:p>
    <w:p w:rsidR="0042187E" w:rsidRPr="00605157" w:rsidRDefault="0042187E" w:rsidP="00AE01B4">
      <w:pPr>
        <w:pStyle w:val="NormalWeb"/>
        <w:spacing w:before="0" w:beforeAutospacing="0" w:after="0" w:afterAutospacing="0" w:line="288" w:lineRule="auto"/>
        <w:jc w:val="both"/>
        <w:rPr>
          <w:sz w:val="22"/>
          <w:szCs w:val="22"/>
          <w:lang w:val="en-US"/>
        </w:rPr>
      </w:pPr>
    </w:p>
    <w:p w:rsidR="0042187E" w:rsidRPr="00605157" w:rsidRDefault="0042187E" w:rsidP="00AE01B4">
      <w:pPr>
        <w:pStyle w:val="NormalWeb"/>
        <w:spacing w:before="0" w:beforeAutospacing="0" w:after="0" w:afterAutospacing="0" w:line="288" w:lineRule="auto"/>
        <w:jc w:val="both"/>
        <w:rPr>
          <w:sz w:val="22"/>
          <w:szCs w:val="22"/>
        </w:rPr>
      </w:pPr>
      <w:r w:rsidRPr="00605157">
        <w:rPr>
          <w:sz w:val="22"/>
          <w:szCs w:val="22"/>
        </w:rPr>
        <w:t>Si prevede che il costo della partecipazione del CESE ai gruppi consultivi interni raddoppierà nei prossimi tre anni e triplicherà per poter coprire gli accordi di libero scambio (ALS) attualmente in fase di negoziato. I gruppi consultivi interni rappresentano pertanto una sfida per il CESE, in termini di risorse umane e finanziarie. Il CESE chiede alle autorità di bilancio di prevedere una dotazione aggiuntiva in linea con le spese correnti previste dalla Commissione, per aiutare i gruppi consultivi interni a svolgere le attività previste sul piano sia quantitativo che qualitativo.</w:t>
      </w:r>
    </w:p>
    <w:p w:rsidR="0042187E" w:rsidRPr="00605157" w:rsidRDefault="0042187E" w:rsidP="00AE01B4">
      <w:pPr>
        <w:pStyle w:val="NormalWeb"/>
        <w:spacing w:before="0" w:beforeAutospacing="0" w:after="0" w:afterAutospacing="0" w:line="288" w:lineRule="auto"/>
        <w:jc w:val="both"/>
        <w:rPr>
          <w:sz w:val="22"/>
          <w:szCs w:val="22"/>
          <w:lang w:val="en-US"/>
        </w:rPr>
      </w:pPr>
    </w:p>
    <w:p w:rsidR="0042187E" w:rsidRPr="00605157" w:rsidRDefault="0042187E" w:rsidP="00AE01B4">
      <w:r w:rsidRPr="00605157">
        <w:t>Per quanto riguarda l'UE, i gruppi consultivi interni riferiscono essenzialmente alla Commissione europea ma sarebbe importante che in futuro potessero riferire anche al Parlamento europeo e al Consiglio. Il CESE raccomanda di instaurare un dialogo regolare e strutturato tra i gruppi consultivi interni dell'UE, la Commissione, il SEAE, il Parlamento europeo e gli Stati membri dell'UE.</w:t>
      </w:r>
    </w:p>
    <w:p w:rsidR="0042187E" w:rsidRPr="00605157" w:rsidRDefault="0042187E" w:rsidP="00AE01B4">
      <w:pPr>
        <w:rPr>
          <w:lang w:val="en-GB"/>
        </w:rPr>
      </w:pPr>
    </w:p>
    <w:p w:rsidR="0042187E" w:rsidRPr="00605157" w:rsidRDefault="0042187E" w:rsidP="00AE01B4">
      <w:pPr>
        <w:tabs>
          <w:tab w:val="left" w:pos="1701"/>
        </w:tabs>
        <w:rPr>
          <w:i/>
        </w:rPr>
      </w:pPr>
      <w:r w:rsidRPr="00605157">
        <w:rPr>
          <w:b/>
          <w:i/>
        </w:rPr>
        <w:t>Persona da contattare:</w:t>
      </w:r>
      <w:r w:rsidRPr="00605157">
        <w:rPr>
          <w:i/>
        </w:rPr>
        <w:tab/>
        <w:t>Katarina Albrechtova</w:t>
      </w:r>
    </w:p>
    <w:p w:rsidR="00C44FB9" w:rsidRPr="00605157" w:rsidRDefault="004A4C41" w:rsidP="004A4C41">
      <w:pPr>
        <w:tabs>
          <w:tab w:val="left" w:pos="2268"/>
        </w:tabs>
        <w:ind w:left="1701"/>
        <w:rPr>
          <w:i/>
          <w:iCs/>
        </w:rPr>
      </w:pPr>
      <w:r w:rsidRPr="00605157">
        <w:rPr>
          <w:i/>
          <w:iCs/>
        </w:rPr>
        <w:tab/>
      </w:r>
      <w:r w:rsidR="0042187E" w:rsidRPr="00605157">
        <w:rPr>
          <w:i/>
          <w:iCs/>
        </w:rPr>
        <w:t>(</w:t>
      </w:r>
      <w:r w:rsidR="00605157" w:rsidRPr="00605157">
        <w:rPr>
          <w:i/>
          <w:iCs/>
        </w:rPr>
        <w:t>Tel.:</w:t>
      </w:r>
      <w:r w:rsidR="0042187E" w:rsidRPr="00605157">
        <w:rPr>
          <w:i/>
          <w:iCs/>
        </w:rPr>
        <w:t xml:space="preserve"> 00 32 2 546 9460 - </w:t>
      </w:r>
      <w:r w:rsidR="00605157" w:rsidRPr="00605157">
        <w:rPr>
          <w:i/>
          <w:iCs/>
        </w:rPr>
        <w:t>email</w:t>
      </w:r>
      <w:r w:rsidR="0042187E" w:rsidRPr="00605157">
        <w:rPr>
          <w:i/>
          <w:iCs/>
        </w:rPr>
        <w:t>:</w:t>
      </w:r>
      <w:r w:rsidR="0042187E" w:rsidRPr="00605157">
        <w:t xml:space="preserve"> </w:t>
      </w:r>
      <w:hyperlink r:id="rId28" w:history="1">
        <w:r w:rsidR="0042187E" w:rsidRPr="00605157">
          <w:rPr>
            <w:rStyle w:val="Hyperlink"/>
            <w:i/>
            <w:iCs/>
          </w:rPr>
          <w:t>Katarina.Albrechtova@eesc.europa.eu</w:t>
        </w:r>
      </w:hyperlink>
      <w:r w:rsidR="0042187E" w:rsidRPr="00605157">
        <w:rPr>
          <w:i/>
          <w:iCs/>
        </w:rPr>
        <w:t>)</w:t>
      </w:r>
    </w:p>
    <w:p w:rsidR="0042187E" w:rsidRPr="00605157" w:rsidRDefault="0042187E" w:rsidP="00AE01B4">
      <w:pPr>
        <w:tabs>
          <w:tab w:val="left" w:pos="1701"/>
        </w:tabs>
        <w:rPr>
          <w:b/>
          <w:spacing w:val="-2"/>
          <w:lang w:val="en-GB"/>
        </w:rPr>
      </w:pPr>
    </w:p>
    <w:p w:rsidR="000F5ED9" w:rsidRPr="00605157" w:rsidRDefault="000F5ED9" w:rsidP="00AE01B4">
      <w:pPr>
        <w:jc w:val="left"/>
      </w:pPr>
      <w:r w:rsidRPr="00605157">
        <w:br w:type="page"/>
      </w:r>
    </w:p>
    <w:p w:rsidR="00314C5F" w:rsidRPr="00605157" w:rsidRDefault="00E46EC4" w:rsidP="00AE01B4">
      <w:pPr>
        <w:pStyle w:val="Heading1"/>
        <w:keepNext/>
        <w:keepLines/>
        <w:rPr>
          <w:b/>
        </w:rPr>
      </w:pPr>
      <w:r w:rsidRPr="00605157">
        <w:lastRenderedPageBreak/>
        <w:tab/>
      </w:r>
      <w:bookmarkStart w:id="4" w:name="_Toc1046056"/>
      <w:r w:rsidRPr="00605157">
        <w:rPr>
          <w:b/>
        </w:rPr>
        <w:t>AGRICOLTURA, SVILUPPO RURALE, AMBIENTE</w:t>
      </w:r>
      <w:bookmarkEnd w:id="4"/>
    </w:p>
    <w:p w:rsidR="00092FC0" w:rsidRPr="00605157" w:rsidRDefault="00092FC0" w:rsidP="00AE01B4">
      <w:pPr>
        <w:jc w:val="left"/>
        <w:rPr>
          <w:iCs/>
          <w:lang w:val="en-GB"/>
        </w:rPr>
      </w:pPr>
    </w:p>
    <w:p w:rsidR="00AA19B0" w:rsidRPr="00605157" w:rsidRDefault="00AA19B0" w:rsidP="00AE01B4">
      <w:pPr>
        <w:pStyle w:val="ListParagraph"/>
        <w:numPr>
          <w:ilvl w:val="0"/>
          <w:numId w:val="5"/>
        </w:numPr>
        <w:ind w:left="567" w:hanging="567"/>
        <w:jc w:val="left"/>
        <w:rPr>
          <w:iCs/>
        </w:rPr>
      </w:pPr>
      <w:r w:rsidRPr="00605157">
        <w:rPr>
          <w:b/>
          <w:bCs/>
          <w:i/>
          <w:iCs/>
          <w:sz w:val="28"/>
          <w:szCs w:val="28"/>
        </w:rPr>
        <w:t>Misure di conservazione e di controllo nella zona di regolamentazione dell'Organizzazione della pesca nell'Atlantico nordoccidentale</w:t>
      </w:r>
    </w:p>
    <w:p w:rsidR="00AA19B0" w:rsidRPr="00605157" w:rsidRDefault="00AA19B0" w:rsidP="00AE01B4">
      <w:pPr>
        <w:jc w:val="left"/>
        <w:rPr>
          <w:iCs/>
          <w:lang w:val="en-GB"/>
        </w:rPr>
      </w:pPr>
    </w:p>
    <w:p w:rsidR="00AA19B0" w:rsidRPr="00605157" w:rsidRDefault="00605157" w:rsidP="004A4C41">
      <w:pPr>
        <w:ind w:left="2126" w:hanging="2126"/>
      </w:pPr>
      <w:r w:rsidRPr="00605157">
        <w:rPr>
          <w:b/>
        </w:rPr>
        <w:t>Relatore</w:t>
      </w:r>
      <w:r w:rsidR="00AA19B0" w:rsidRPr="00605157">
        <w:rPr>
          <w:b/>
        </w:rPr>
        <w:t>:</w:t>
      </w:r>
      <w:r w:rsidR="00AA19B0" w:rsidRPr="00605157">
        <w:tab/>
        <w:t>Gabriel SARRÓ IPARRAGUIRRE (Diversità Europa - ES)</w:t>
      </w:r>
    </w:p>
    <w:p w:rsidR="00AA19B0" w:rsidRPr="00605157" w:rsidRDefault="00AA19B0" w:rsidP="00AE01B4">
      <w:pPr>
        <w:rPr>
          <w:lang w:val="en-GB"/>
        </w:rPr>
      </w:pPr>
    </w:p>
    <w:p w:rsidR="00AA19B0" w:rsidRPr="00605157" w:rsidRDefault="00AA19B0" w:rsidP="004A4C41">
      <w:pPr>
        <w:ind w:left="2126" w:hanging="2126"/>
        <w:rPr>
          <w:bCs/>
        </w:rPr>
      </w:pPr>
      <w:r w:rsidRPr="00605157">
        <w:rPr>
          <w:b/>
          <w:bCs/>
        </w:rPr>
        <w:t>Riferimenti:</w:t>
      </w:r>
      <w:r w:rsidRPr="00605157">
        <w:rPr>
          <w:b/>
          <w:bCs/>
        </w:rPr>
        <w:tab/>
      </w:r>
      <w:r w:rsidRPr="00605157">
        <w:t>COM(2018) 577 final – 2018/0304 (COD)</w:t>
      </w:r>
    </w:p>
    <w:p w:rsidR="00AA19B0" w:rsidRPr="00605157" w:rsidRDefault="004A4C41" w:rsidP="004A4C41">
      <w:pPr>
        <w:tabs>
          <w:tab w:val="left" w:pos="1701"/>
        </w:tabs>
        <w:ind w:left="2126" w:hanging="2126"/>
        <w:rPr>
          <w:bCs/>
        </w:rPr>
      </w:pPr>
      <w:r w:rsidRPr="00605157">
        <w:tab/>
      </w:r>
      <w:r w:rsidRPr="00605157">
        <w:tab/>
      </w:r>
      <w:r w:rsidR="00AA19B0" w:rsidRPr="00605157">
        <w:t>EESC-2018-05155-00-00-AC-TRA</w:t>
      </w:r>
      <w:r w:rsidR="00AA19B0" w:rsidRPr="00605157">
        <w:tab/>
      </w:r>
    </w:p>
    <w:p w:rsidR="00AA19B0" w:rsidRPr="00605157" w:rsidRDefault="00AE01B4" w:rsidP="00AE01B4">
      <w:pPr>
        <w:ind w:left="-5"/>
      </w:pPr>
      <w:r w:rsidRPr="00605157">
        <w:tab/>
      </w:r>
    </w:p>
    <w:p w:rsidR="00AA19B0" w:rsidRPr="00605157" w:rsidRDefault="00AA19B0" w:rsidP="00AE01B4">
      <w:pPr>
        <w:jc w:val="left"/>
        <w:rPr>
          <w:iCs/>
        </w:rPr>
      </w:pPr>
      <w:r w:rsidRPr="00605157">
        <w:rPr>
          <w:b/>
        </w:rPr>
        <w:t>Punti salienti:</w:t>
      </w:r>
    </w:p>
    <w:p w:rsidR="00AA19B0" w:rsidRPr="00605157" w:rsidRDefault="00AA19B0" w:rsidP="00AE01B4">
      <w:pPr>
        <w:jc w:val="left"/>
        <w:rPr>
          <w:iCs/>
          <w:lang w:val="en-GB"/>
        </w:rPr>
      </w:pPr>
    </w:p>
    <w:p w:rsidR="00AA19B0" w:rsidRPr="00605157" w:rsidRDefault="00AA19B0" w:rsidP="00AE01B4">
      <w:pPr>
        <w:overflowPunct w:val="0"/>
        <w:adjustRightInd w:val="0"/>
        <w:textAlignment w:val="baseline"/>
      </w:pPr>
      <w:r w:rsidRPr="00605157">
        <w:t xml:space="preserve">Il CESE ritiene necessario il recepimento nel diritto dell'UE delle misure di conservazione e di controllo adottate dall'Organizzazione della pesca nell'Atlantico </w:t>
      </w:r>
      <w:r w:rsidR="00605157" w:rsidRPr="00605157">
        <w:t>nord</w:t>
      </w:r>
      <w:r w:rsidRPr="00605157">
        <w:t>-occidentale (NAFO), al fine di conseguire un'applicazione uniforme ed efficace di dette misure all'interno dell'UE.</w:t>
      </w:r>
    </w:p>
    <w:p w:rsidR="00AA19B0" w:rsidRPr="00605157" w:rsidRDefault="00AA19B0" w:rsidP="00AE01B4">
      <w:pPr>
        <w:overflowPunct w:val="0"/>
        <w:adjustRightInd w:val="0"/>
        <w:textAlignment w:val="baseline"/>
      </w:pPr>
    </w:p>
    <w:p w:rsidR="00AA19B0" w:rsidRPr="00605157" w:rsidRDefault="00AA19B0" w:rsidP="00AE01B4">
      <w:pPr>
        <w:overflowPunct w:val="0"/>
        <w:adjustRightInd w:val="0"/>
        <w:textAlignment w:val="baseline"/>
      </w:pPr>
      <w:r w:rsidRPr="00605157">
        <w:t>Ciononostante, tenuto conto che la NAFO modifica ogni anno le misure di conservazione e di controllo, per il CESE la proposta in esame non istituisce un meccanismo agevole né per il recepimento delle norme approvate dalla NAFO, né per il loro aggiornamento con cadenza annuale.</w:t>
      </w:r>
    </w:p>
    <w:p w:rsidR="00AA19B0" w:rsidRPr="00605157" w:rsidRDefault="00AA19B0" w:rsidP="00AE01B4">
      <w:pPr>
        <w:overflowPunct w:val="0"/>
        <w:adjustRightInd w:val="0"/>
        <w:textAlignment w:val="baseline"/>
      </w:pPr>
    </w:p>
    <w:p w:rsidR="00AA19B0" w:rsidRPr="00605157" w:rsidRDefault="00AA19B0" w:rsidP="00AE01B4">
      <w:pPr>
        <w:rPr>
          <w:b/>
          <w:iCs/>
          <w:u w:val="single"/>
        </w:rPr>
      </w:pPr>
      <w:r w:rsidRPr="00605157">
        <w:t>Il CESE è favorevole a un meccanismo più agevole e semplice e, per tale motivo, propone l'adozione di un regolamento, composto di un unico articolo, in cui si stabilisca che l'Unione europea deve imperativamente applicare alla sua flotta le norme approvate dalla NAFO.</w:t>
      </w:r>
    </w:p>
    <w:p w:rsidR="00AA19B0" w:rsidRPr="00605157" w:rsidRDefault="00AA19B0" w:rsidP="00AE01B4">
      <w:pPr>
        <w:ind w:left="-567"/>
        <w:rPr>
          <w:b/>
          <w:iCs/>
          <w:u w:val="single"/>
          <w:lang w:val="en-GB"/>
        </w:rPr>
      </w:pPr>
    </w:p>
    <w:p w:rsidR="00AA19B0" w:rsidRPr="00605157" w:rsidRDefault="00AA19B0" w:rsidP="00AE01B4">
      <w:pPr>
        <w:tabs>
          <w:tab w:val="left" w:pos="1701"/>
        </w:tabs>
        <w:rPr>
          <w:i/>
          <w:iCs/>
        </w:rPr>
      </w:pPr>
      <w:r w:rsidRPr="00605157">
        <w:rPr>
          <w:b/>
          <w:bCs/>
          <w:i/>
          <w:iCs/>
        </w:rPr>
        <w:t>Persona da contattare:</w:t>
      </w:r>
      <w:r w:rsidRPr="00605157">
        <w:rPr>
          <w:b/>
          <w:bCs/>
          <w:i/>
          <w:iCs/>
        </w:rPr>
        <w:tab/>
      </w:r>
      <w:r w:rsidRPr="00605157">
        <w:rPr>
          <w:i/>
        </w:rPr>
        <w:t xml:space="preserve">Arturo Iniguez </w:t>
      </w:r>
    </w:p>
    <w:p w:rsidR="00AA19B0" w:rsidRPr="00605157" w:rsidRDefault="001A594B" w:rsidP="001A594B">
      <w:pPr>
        <w:tabs>
          <w:tab w:val="left" w:pos="2268"/>
        </w:tabs>
        <w:ind w:left="1701"/>
        <w:jc w:val="left"/>
        <w:rPr>
          <w:i/>
          <w:iCs/>
        </w:rPr>
      </w:pPr>
      <w:r w:rsidRPr="00605157">
        <w:rPr>
          <w:i/>
          <w:iCs/>
        </w:rPr>
        <w:tab/>
      </w:r>
      <w:r w:rsidR="00AA19B0" w:rsidRPr="00605157">
        <w:rPr>
          <w:i/>
          <w:iCs/>
        </w:rPr>
        <w:t>(</w:t>
      </w:r>
      <w:r w:rsidR="00605157" w:rsidRPr="00605157">
        <w:rPr>
          <w:i/>
          <w:iCs/>
        </w:rPr>
        <w:t>Tel.:</w:t>
      </w:r>
      <w:r w:rsidR="00AA19B0" w:rsidRPr="00605157">
        <w:rPr>
          <w:i/>
          <w:iCs/>
        </w:rPr>
        <w:t xml:space="preserve"> 00 32 2 546 87 68– </w:t>
      </w:r>
      <w:r w:rsidR="00605157" w:rsidRPr="00605157">
        <w:rPr>
          <w:i/>
          <w:iCs/>
        </w:rPr>
        <w:t>email</w:t>
      </w:r>
      <w:r w:rsidR="00AA19B0" w:rsidRPr="00605157">
        <w:rPr>
          <w:i/>
          <w:iCs/>
        </w:rPr>
        <w:t>:</w:t>
      </w:r>
      <w:r w:rsidR="00AA19B0" w:rsidRPr="00605157">
        <w:rPr>
          <w:i/>
          <w:iCs/>
          <w:color w:val="0000FF"/>
          <w:u w:val="single"/>
        </w:rPr>
        <w:t xml:space="preserve"> </w:t>
      </w:r>
      <w:hyperlink r:id="rId29" w:history="1">
        <w:r w:rsidR="00AA19B0" w:rsidRPr="00605157">
          <w:rPr>
            <w:rStyle w:val="Hyperlink"/>
            <w:i/>
            <w:iCs/>
          </w:rPr>
          <w:t>Arturo.Iniguez@eesc.europa.eu</w:t>
        </w:r>
      </w:hyperlink>
      <w:r w:rsidR="00AA19B0" w:rsidRPr="00605157">
        <w:rPr>
          <w:i/>
          <w:iCs/>
        </w:rPr>
        <w:t>)</w:t>
      </w:r>
    </w:p>
    <w:p w:rsidR="00AA19B0" w:rsidRPr="00605157" w:rsidRDefault="00AA19B0" w:rsidP="00AE01B4">
      <w:pPr>
        <w:tabs>
          <w:tab w:val="left" w:pos="1701"/>
        </w:tabs>
        <w:jc w:val="left"/>
        <w:rPr>
          <w:iCs/>
          <w:lang w:val="en-GB"/>
        </w:rPr>
      </w:pPr>
    </w:p>
    <w:p w:rsidR="00AA19B0" w:rsidRPr="00605157" w:rsidRDefault="00AA19B0" w:rsidP="00AE01B4">
      <w:pPr>
        <w:pStyle w:val="ListParagraph"/>
        <w:keepNext/>
        <w:keepLines/>
        <w:numPr>
          <w:ilvl w:val="0"/>
          <w:numId w:val="5"/>
        </w:numPr>
        <w:ind w:left="567" w:hanging="567"/>
        <w:jc w:val="left"/>
        <w:rPr>
          <w:iCs/>
        </w:rPr>
      </w:pPr>
      <w:r w:rsidRPr="00605157">
        <w:rPr>
          <w:b/>
          <w:bCs/>
          <w:i/>
          <w:iCs/>
          <w:sz w:val="28"/>
          <w:szCs w:val="28"/>
        </w:rPr>
        <w:t>Pagamenti diretti e sostegno allo sviluppo rurale per gli anni 2019 e 2020</w:t>
      </w:r>
    </w:p>
    <w:p w:rsidR="00AA19B0" w:rsidRPr="00605157" w:rsidRDefault="00AA19B0" w:rsidP="00AE01B4">
      <w:pPr>
        <w:keepNext/>
        <w:keepLines/>
        <w:jc w:val="left"/>
        <w:rPr>
          <w:b/>
          <w:bCs/>
          <w:i/>
          <w:iCs/>
          <w:sz w:val="28"/>
          <w:szCs w:val="28"/>
          <w:lang w:val="en-GB"/>
        </w:rPr>
      </w:pPr>
    </w:p>
    <w:p w:rsidR="00AA19B0" w:rsidRPr="00605157" w:rsidRDefault="00AA19B0" w:rsidP="00AE01B4">
      <w:r w:rsidRPr="00605157">
        <w:rPr>
          <w:b/>
          <w:bCs/>
        </w:rPr>
        <w:t>Parere di categoria C</w:t>
      </w:r>
    </w:p>
    <w:p w:rsidR="00AA19B0" w:rsidRPr="00605157" w:rsidRDefault="00AA19B0" w:rsidP="00AE01B4">
      <w:pPr>
        <w:rPr>
          <w:lang w:val="en-GB"/>
        </w:rPr>
      </w:pPr>
    </w:p>
    <w:p w:rsidR="00AA19B0" w:rsidRPr="00605157" w:rsidRDefault="00AA19B0" w:rsidP="00AE01B4">
      <w:pPr>
        <w:tabs>
          <w:tab w:val="left" w:pos="1701"/>
        </w:tabs>
        <w:ind w:left="-5"/>
        <w:rPr>
          <w:b/>
          <w:bCs/>
        </w:rPr>
      </w:pPr>
      <w:r w:rsidRPr="00605157">
        <w:rPr>
          <w:b/>
          <w:bCs/>
        </w:rPr>
        <w:t>Riferimenti:</w:t>
      </w:r>
      <w:r w:rsidRPr="00605157">
        <w:rPr>
          <w:b/>
          <w:bCs/>
        </w:rPr>
        <w:tab/>
      </w:r>
      <w:r w:rsidRPr="00605157">
        <w:t>COM(2018) 817 final - 2018/04143 (COD)</w:t>
      </w:r>
    </w:p>
    <w:p w:rsidR="00AA19B0" w:rsidRPr="00605157" w:rsidRDefault="00AA19B0" w:rsidP="00AE01B4">
      <w:pPr>
        <w:ind w:left="1701"/>
        <w:rPr>
          <w:bCs/>
        </w:rPr>
      </w:pPr>
      <w:r w:rsidRPr="00605157">
        <w:t>EESC-2019-00272-00-00-AC-TRA</w:t>
      </w:r>
    </w:p>
    <w:p w:rsidR="00AA19B0" w:rsidRPr="00605157" w:rsidRDefault="00AE01B4" w:rsidP="00AE01B4">
      <w:pPr>
        <w:ind w:left="-5"/>
      </w:pPr>
      <w:r w:rsidRPr="00605157">
        <w:tab/>
      </w:r>
    </w:p>
    <w:p w:rsidR="00AA19B0" w:rsidRPr="00605157" w:rsidRDefault="00AA19B0" w:rsidP="00AE01B4">
      <w:pPr>
        <w:jc w:val="left"/>
        <w:rPr>
          <w:b/>
        </w:rPr>
      </w:pPr>
      <w:r w:rsidRPr="00605157">
        <w:rPr>
          <w:b/>
        </w:rPr>
        <w:t>Punti salienti:</w:t>
      </w:r>
    </w:p>
    <w:p w:rsidR="00AA19B0" w:rsidRPr="00605157" w:rsidRDefault="00AA19B0" w:rsidP="00AE01B4">
      <w:pPr>
        <w:jc w:val="left"/>
        <w:rPr>
          <w:b/>
          <w:bCs/>
          <w:i/>
          <w:iCs/>
          <w:sz w:val="28"/>
          <w:szCs w:val="28"/>
          <w:lang w:val="en-GB"/>
        </w:rPr>
      </w:pPr>
    </w:p>
    <w:p w:rsidR="00AA19B0" w:rsidRPr="00605157" w:rsidRDefault="00AA19B0" w:rsidP="00AE01B4">
      <w:pPr>
        <w:pStyle w:val="Heading2"/>
        <w:numPr>
          <w:ilvl w:val="0"/>
          <w:numId w:val="0"/>
        </w:numPr>
      </w:pPr>
      <w:r w:rsidRPr="00605157">
        <w:t>Avendo concluso che il contenuto della proposta è pienamente soddisfacente e non richiede alcun commento da parte sua, il Comitato ha deciso di esprimere parere favorevole al testo proposto.</w:t>
      </w:r>
    </w:p>
    <w:p w:rsidR="00AA19B0" w:rsidRPr="00605157" w:rsidRDefault="00AA19B0" w:rsidP="00AE01B4">
      <w:pPr>
        <w:ind w:left="-567"/>
        <w:rPr>
          <w:b/>
          <w:iCs/>
          <w:u w:val="single"/>
          <w:lang w:val="en-GB"/>
        </w:rPr>
      </w:pPr>
    </w:p>
    <w:p w:rsidR="00AA19B0" w:rsidRPr="00605157" w:rsidRDefault="00AA19B0" w:rsidP="00AE01B4">
      <w:pPr>
        <w:tabs>
          <w:tab w:val="left" w:pos="1701"/>
        </w:tabs>
        <w:rPr>
          <w:i/>
          <w:iCs/>
        </w:rPr>
      </w:pPr>
      <w:r w:rsidRPr="00605157">
        <w:rPr>
          <w:b/>
          <w:bCs/>
          <w:i/>
          <w:iCs/>
        </w:rPr>
        <w:t>Persona da contattare:</w:t>
      </w:r>
      <w:r w:rsidRPr="00605157">
        <w:rPr>
          <w:b/>
          <w:bCs/>
          <w:i/>
          <w:iCs/>
        </w:rPr>
        <w:tab/>
      </w:r>
      <w:r w:rsidRPr="00605157">
        <w:rPr>
          <w:i/>
        </w:rPr>
        <w:t xml:space="preserve">Arturo Iniguez </w:t>
      </w:r>
    </w:p>
    <w:p w:rsidR="00AA19B0" w:rsidRPr="00605157" w:rsidRDefault="001A594B" w:rsidP="001A594B">
      <w:pPr>
        <w:tabs>
          <w:tab w:val="left" w:pos="2268"/>
        </w:tabs>
        <w:ind w:left="1701"/>
        <w:jc w:val="left"/>
        <w:rPr>
          <w:b/>
          <w:bCs/>
          <w:i/>
          <w:iCs/>
          <w:sz w:val="28"/>
          <w:szCs w:val="28"/>
        </w:rPr>
      </w:pPr>
      <w:r w:rsidRPr="00605157">
        <w:rPr>
          <w:i/>
          <w:iCs/>
        </w:rPr>
        <w:tab/>
      </w:r>
      <w:r w:rsidR="00AA19B0" w:rsidRPr="00605157">
        <w:rPr>
          <w:i/>
          <w:iCs/>
        </w:rPr>
        <w:t>(</w:t>
      </w:r>
      <w:r w:rsidR="00605157" w:rsidRPr="00605157">
        <w:rPr>
          <w:i/>
          <w:iCs/>
        </w:rPr>
        <w:t>Tel.:</w:t>
      </w:r>
      <w:r w:rsidR="00AA19B0" w:rsidRPr="00605157">
        <w:rPr>
          <w:i/>
          <w:iCs/>
        </w:rPr>
        <w:t xml:space="preserve"> 00 32 2 546 87 68– </w:t>
      </w:r>
      <w:r w:rsidR="00605157" w:rsidRPr="00605157">
        <w:rPr>
          <w:i/>
          <w:iCs/>
        </w:rPr>
        <w:t>email</w:t>
      </w:r>
      <w:r w:rsidR="00AA19B0" w:rsidRPr="00605157">
        <w:rPr>
          <w:i/>
          <w:iCs/>
        </w:rPr>
        <w:t>:</w:t>
      </w:r>
      <w:r w:rsidR="00AA19B0" w:rsidRPr="00605157">
        <w:rPr>
          <w:i/>
          <w:iCs/>
          <w:color w:val="0000FF"/>
          <w:u w:val="single"/>
        </w:rPr>
        <w:t xml:space="preserve"> </w:t>
      </w:r>
      <w:hyperlink r:id="rId30" w:history="1">
        <w:r w:rsidR="00AA19B0" w:rsidRPr="00605157">
          <w:rPr>
            <w:rStyle w:val="Hyperlink"/>
            <w:i/>
            <w:iCs/>
          </w:rPr>
          <w:t>Arturo.Iniguez@eesc.europa.eu</w:t>
        </w:r>
      </w:hyperlink>
      <w:r w:rsidR="00AA19B0" w:rsidRPr="00605157">
        <w:rPr>
          <w:i/>
          <w:iCs/>
        </w:rPr>
        <w:t>)</w:t>
      </w:r>
    </w:p>
    <w:p w:rsidR="00AA19B0" w:rsidRPr="00605157" w:rsidRDefault="00AA19B0" w:rsidP="00AE01B4">
      <w:pPr>
        <w:jc w:val="left"/>
        <w:rPr>
          <w:iCs/>
          <w:lang w:val="en-GB"/>
        </w:rPr>
      </w:pPr>
    </w:p>
    <w:p w:rsidR="00AA19B0" w:rsidRPr="00605157" w:rsidRDefault="00AA19B0" w:rsidP="00AE01B4">
      <w:pPr>
        <w:jc w:val="left"/>
        <w:rPr>
          <w:iCs/>
          <w:lang w:val="en-GB"/>
        </w:rPr>
      </w:pPr>
    </w:p>
    <w:p w:rsidR="000F5ED9" w:rsidRPr="00605157" w:rsidRDefault="000F5ED9" w:rsidP="00AE01B4">
      <w:pPr>
        <w:jc w:val="left"/>
        <w:rPr>
          <w:iCs/>
        </w:rPr>
      </w:pPr>
      <w:r w:rsidRPr="00605157">
        <w:br w:type="page"/>
      </w:r>
    </w:p>
    <w:p w:rsidR="00387229" w:rsidRPr="00605157" w:rsidRDefault="00E46EC4" w:rsidP="00AE01B4">
      <w:pPr>
        <w:pStyle w:val="Heading1"/>
        <w:keepNext/>
        <w:keepLines/>
        <w:rPr>
          <w:b/>
        </w:rPr>
      </w:pPr>
      <w:bookmarkStart w:id="5" w:name="_Toc514234507"/>
      <w:bookmarkStart w:id="6" w:name="_Toc514234754"/>
      <w:bookmarkStart w:id="7" w:name="_Toc514235001"/>
      <w:bookmarkStart w:id="8" w:name="_Toc514235125"/>
      <w:bookmarkStart w:id="9" w:name="_Toc514235248"/>
      <w:bookmarkStart w:id="10" w:name="_Toc514235368"/>
      <w:bookmarkStart w:id="11" w:name="_Toc514235486"/>
      <w:bookmarkStart w:id="12" w:name="_Toc514235604"/>
      <w:bookmarkStart w:id="13" w:name="_Toc514235720"/>
      <w:bookmarkStart w:id="14" w:name="_Toc514234508"/>
      <w:bookmarkStart w:id="15" w:name="_Toc514234755"/>
      <w:bookmarkStart w:id="16" w:name="_Toc514235002"/>
      <w:bookmarkStart w:id="17" w:name="_Toc514235126"/>
      <w:bookmarkStart w:id="18" w:name="_Toc514235249"/>
      <w:bookmarkStart w:id="19" w:name="_Toc514235369"/>
      <w:bookmarkStart w:id="20" w:name="_Toc514235487"/>
      <w:bookmarkStart w:id="21" w:name="_Toc514235605"/>
      <w:bookmarkStart w:id="22" w:name="_Toc514235721"/>
      <w:bookmarkStart w:id="23" w:name="_Toc514234509"/>
      <w:bookmarkStart w:id="24" w:name="_Toc514234756"/>
      <w:bookmarkStart w:id="25" w:name="_Toc514235003"/>
      <w:bookmarkStart w:id="26" w:name="_Toc514235127"/>
      <w:bookmarkStart w:id="27" w:name="_Toc514235250"/>
      <w:bookmarkStart w:id="28" w:name="_Toc514235370"/>
      <w:bookmarkStart w:id="29" w:name="_Toc514235488"/>
      <w:bookmarkStart w:id="30" w:name="_Toc514235606"/>
      <w:bookmarkStart w:id="31" w:name="_Toc514235722"/>
      <w:bookmarkStart w:id="32" w:name="_Toc514234510"/>
      <w:bookmarkStart w:id="33" w:name="_Toc514234757"/>
      <w:bookmarkStart w:id="34" w:name="_Toc514235004"/>
      <w:bookmarkStart w:id="35" w:name="_Toc514235128"/>
      <w:bookmarkStart w:id="36" w:name="_Toc514235251"/>
      <w:bookmarkStart w:id="37" w:name="_Toc514235371"/>
      <w:bookmarkStart w:id="38" w:name="_Toc514235489"/>
      <w:bookmarkStart w:id="39" w:name="_Toc514235607"/>
      <w:bookmarkStart w:id="40" w:name="_Toc514235723"/>
      <w:bookmarkStart w:id="41" w:name="_Toc514234511"/>
      <w:bookmarkStart w:id="42" w:name="_Toc514234758"/>
      <w:bookmarkStart w:id="43" w:name="_Toc514235005"/>
      <w:bookmarkStart w:id="44" w:name="_Toc514235129"/>
      <w:bookmarkStart w:id="45" w:name="_Toc514235252"/>
      <w:bookmarkStart w:id="46" w:name="_Toc514235372"/>
      <w:bookmarkStart w:id="47" w:name="_Toc514235490"/>
      <w:bookmarkStart w:id="48" w:name="_Toc514235608"/>
      <w:bookmarkStart w:id="49" w:name="_Toc514235724"/>
      <w:bookmarkStart w:id="50" w:name="_Toc514234512"/>
      <w:bookmarkStart w:id="51" w:name="_Toc514234759"/>
      <w:bookmarkStart w:id="52" w:name="_Toc514235006"/>
      <w:bookmarkStart w:id="53" w:name="_Toc514235130"/>
      <w:bookmarkStart w:id="54" w:name="_Toc514235253"/>
      <w:bookmarkStart w:id="55" w:name="_Toc514235373"/>
      <w:bookmarkStart w:id="56" w:name="_Toc514235491"/>
      <w:bookmarkStart w:id="57" w:name="_Toc514235609"/>
      <w:bookmarkStart w:id="58" w:name="_Toc514235725"/>
      <w:bookmarkStart w:id="59" w:name="_Toc514234513"/>
      <w:bookmarkStart w:id="60" w:name="_Toc514234760"/>
      <w:bookmarkStart w:id="61" w:name="_Toc514235007"/>
      <w:bookmarkStart w:id="62" w:name="_Toc514235131"/>
      <w:bookmarkStart w:id="63" w:name="_Toc514235254"/>
      <w:bookmarkStart w:id="64" w:name="_Toc514235374"/>
      <w:bookmarkStart w:id="65" w:name="_Toc514235492"/>
      <w:bookmarkStart w:id="66" w:name="_Toc514235610"/>
      <w:bookmarkStart w:id="67" w:name="_Toc514235726"/>
      <w:bookmarkStart w:id="68" w:name="_Toc514234514"/>
      <w:bookmarkStart w:id="69" w:name="_Toc514234761"/>
      <w:bookmarkStart w:id="70" w:name="_Toc514235008"/>
      <w:bookmarkStart w:id="71" w:name="_Toc514235132"/>
      <w:bookmarkStart w:id="72" w:name="_Toc514235255"/>
      <w:bookmarkStart w:id="73" w:name="_Toc514235375"/>
      <w:bookmarkStart w:id="74" w:name="_Toc514235493"/>
      <w:bookmarkStart w:id="75" w:name="_Toc514235611"/>
      <w:bookmarkStart w:id="76" w:name="_Toc514235727"/>
      <w:bookmarkStart w:id="77" w:name="_Toc514234515"/>
      <w:bookmarkStart w:id="78" w:name="_Toc514234762"/>
      <w:bookmarkStart w:id="79" w:name="_Toc514235009"/>
      <w:bookmarkStart w:id="80" w:name="_Toc514235133"/>
      <w:bookmarkStart w:id="81" w:name="_Toc514235256"/>
      <w:bookmarkStart w:id="82" w:name="_Toc514235376"/>
      <w:bookmarkStart w:id="83" w:name="_Toc514235494"/>
      <w:bookmarkStart w:id="84" w:name="_Toc514235612"/>
      <w:bookmarkStart w:id="85" w:name="_Toc514235728"/>
      <w:bookmarkStart w:id="86" w:name="_Toc514234516"/>
      <w:bookmarkStart w:id="87" w:name="_Toc514234763"/>
      <w:bookmarkStart w:id="88" w:name="_Toc514235010"/>
      <w:bookmarkStart w:id="89" w:name="_Toc514235134"/>
      <w:bookmarkStart w:id="90" w:name="_Toc514235257"/>
      <w:bookmarkStart w:id="91" w:name="_Toc514235377"/>
      <w:bookmarkStart w:id="92" w:name="_Toc514235495"/>
      <w:bookmarkStart w:id="93" w:name="_Toc514235613"/>
      <w:bookmarkStart w:id="94" w:name="_Toc514235729"/>
      <w:bookmarkStart w:id="95" w:name="_Toc514234517"/>
      <w:bookmarkStart w:id="96" w:name="_Toc514234764"/>
      <w:bookmarkStart w:id="97" w:name="_Toc514235011"/>
      <w:bookmarkStart w:id="98" w:name="_Toc514235135"/>
      <w:bookmarkStart w:id="99" w:name="_Toc514235258"/>
      <w:bookmarkStart w:id="100" w:name="_Toc514235378"/>
      <w:bookmarkStart w:id="101" w:name="_Toc514235496"/>
      <w:bookmarkStart w:id="102" w:name="_Toc514235614"/>
      <w:bookmarkStart w:id="103" w:name="_Toc514235730"/>
      <w:bookmarkStart w:id="104" w:name="_Toc514234518"/>
      <w:bookmarkStart w:id="105" w:name="_Toc514234765"/>
      <w:bookmarkStart w:id="106" w:name="_Toc514235012"/>
      <w:bookmarkStart w:id="107" w:name="_Toc514235136"/>
      <w:bookmarkStart w:id="108" w:name="_Toc514235259"/>
      <w:bookmarkStart w:id="109" w:name="_Toc514235379"/>
      <w:bookmarkStart w:id="110" w:name="_Toc514235497"/>
      <w:bookmarkStart w:id="111" w:name="_Toc514235615"/>
      <w:bookmarkStart w:id="112" w:name="_Toc514235731"/>
      <w:bookmarkStart w:id="113" w:name="_Toc514234519"/>
      <w:bookmarkStart w:id="114" w:name="_Toc514234766"/>
      <w:bookmarkStart w:id="115" w:name="_Toc514235013"/>
      <w:bookmarkStart w:id="116" w:name="_Toc514235137"/>
      <w:bookmarkStart w:id="117" w:name="_Toc514235260"/>
      <w:bookmarkStart w:id="118" w:name="_Toc514235380"/>
      <w:bookmarkStart w:id="119" w:name="_Toc514235498"/>
      <w:bookmarkStart w:id="120" w:name="_Toc514235616"/>
      <w:bookmarkStart w:id="121" w:name="_Toc514235732"/>
      <w:bookmarkStart w:id="122" w:name="_Toc514234520"/>
      <w:bookmarkStart w:id="123" w:name="_Toc514234767"/>
      <w:bookmarkStart w:id="124" w:name="_Toc514235014"/>
      <w:bookmarkStart w:id="125" w:name="_Toc514235138"/>
      <w:bookmarkStart w:id="126" w:name="_Toc514235261"/>
      <w:bookmarkStart w:id="127" w:name="_Toc514235381"/>
      <w:bookmarkStart w:id="128" w:name="_Toc514235499"/>
      <w:bookmarkStart w:id="129" w:name="_Toc514235617"/>
      <w:bookmarkStart w:id="130" w:name="_Toc514235733"/>
      <w:bookmarkStart w:id="131" w:name="_Toc514234521"/>
      <w:bookmarkStart w:id="132" w:name="_Toc514234768"/>
      <w:bookmarkStart w:id="133" w:name="_Toc514235015"/>
      <w:bookmarkStart w:id="134" w:name="_Toc514235139"/>
      <w:bookmarkStart w:id="135" w:name="_Toc514235262"/>
      <w:bookmarkStart w:id="136" w:name="_Toc514235382"/>
      <w:bookmarkStart w:id="137" w:name="_Toc514235500"/>
      <w:bookmarkStart w:id="138" w:name="_Toc514235618"/>
      <w:bookmarkStart w:id="139" w:name="_Toc514235734"/>
      <w:bookmarkStart w:id="140" w:name="_Toc514234522"/>
      <w:bookmarkStart w:id="141" w:name="_Toc514234769"/>
      <w:bookmarkStart w:id="142" w:name="_Toc514235016"/>
      <w:bookmarkStart w:id="143" w:name="_Toc514235140"/>
      <w:bookmarkStart w:id="144" w:name="_Toc514235263"/>
      <w:bookmarkStart w:id="145" w:name="_Toc514235383"/>
      <w:bookmarkStart w:id="146" w:name="_Toc514235501"/>
      <w:bookmarkStart w:id="147" w:name="_Toc514235619"/>
      <w:bookmarkStart w:id="148" w:name="_Toc514235735"/>
      <w:bookmarkStart w:id="149" w:name="_Toc514234523"/>
      <w:bookmarkStart w:id="150" w:name="_Toc514234770"/>
      <w:bookmarkStart w:id="151" w:name="_Toc514235017"/>
      <w:bookmarkStart w:id="152" w:name="_Toc514235141"/>
      <w:bookmarkStart w:id="153" w:name="_Toc514235264"/>
      <w:bookmarkStart w:id="154" w:name="_Toc514235384"/>
      <w:bookmarkStart w:id="155" w:name="_Toc514235502"/>
      <w:bookmarkStart w:id="156" w:name="_Toc514235620"/>
      <w:bookmarkStart w:id="157" w:name="_Toc514235736"/>
      <w:bookmarkStart w:id="158" w:name="_Toc514234524"/>
      <w:bookmarkStart w:id="159" w:name="_Toc514234771"/>
      <w:bookmarkStart w:id="160" w:name="_Toc514235018"/>
      <w:bookmarkStart w:id="161" w:name="_Toc514235142"/>
      <w:bookmarkStart w:id="162" w:name="_Toc514235265"/>
      <w:bookmarkStart w:id="163" w:name="_Toc514235385"/>
      <w:bookmarkStart w:id="164" w:name="_Toc514235503"/>
      <w:bookmarkStart w:id="165" w:name="_Toc514235621"/>
      <w:bookmarkStart w:id="166" w:name="_Toc514235737"/>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sidRPr="00605157">
        <w:lastRenderedPageBreak/>
        <w:tab/>
      </w:r>
      <w:bookmarkStart w:id="167" w:name="_Toc1046057"/>
      <w:r w:rsidRPr="00605157">
        <w:rPr>
          <w:b/>
        </w:rPr>
        <w:t>OCCUPAZIONE, AFFARI SOCIALI, CITTADINANZA</w:t>
      </w:r>
      <w:bookmarkEnd w:id="167"/>
    </w:p>
    <w:p w:rsidR="007D291E" w:rsidRPr="00605157" w:rsidRDefault="007D291E" w:rsidP="00AE01B4">
      <w:pPr>
        <w:jc w:val="left"/>
        <w:rPr>
          <w:lang w:val="fr-FR"/>
        </w:rPr>
      </w:pPr>
    </w:p>
    <w:p w:rsidR="007D291E" w:rsidRPr="00605157" w:rsidRDefault="007D291E" w:rsidP="00AE01B4">
      <w:pPr>
        <w:pStyle w:val="ListParagraph"/>
        <w:numPr>
          <w:ilvl w:val="0"/>
          <w:numId w:val="2"/>
        </w:numPr>
        <w:ind w:left="567" w:hanging="567"/>
        <w:jc w:val="left"/>
      </w:pPr>
      <w:r w:rsidRPr="00605157">
        <w:rPr>
          <w:b/>
          <w:bCs/>
          <w:i/>
          <w:iCs/>
          <w:sz w:val="28"/>
          <w:szCs w:val="28"/>
        </w:rPr>
        <w:t>Il dialogo sociale per l'innovazione nell'economia digitale</w:t>
      </w:r>
    </w:p>
    <w:p w:rsidR="007D291E" w:rsidRPr="00605157" w:rsidRDefault="007D291E" w:rsidP="00AE01B4">
      <w:pPr>
        <w:jc w:val="left"/>
        <w:rPr>
          <w:lang w:val="fr-FR"/>
        </w:rPr>
      </w:pPr>
    </w:p>
    <w:p w:rsidR="007D291E" w:rsidRPr="00605157" w:rsidRDefault="00605157" w:rsidP="001A594B">
      <w:pPr>
        <w:ind w:left="2126" w:hanging="2126"/>
      </w:pPr>
      <w:r w:rsidRPr="00605157">
        <w:rPr>
          <w:b/>
        </w:rPr>
        <w:t>Relatore</w:t>
      </w:r>
      <w:r w:rsidR="007D291E" w:rsidRPr="00605157">
        <w:rPr>
          <w:b/>
        </w:rPr>
        <w:t>:</w:t>
      </w:r>
      <w:r w:rsidR="007D291E" w:rsidRPr="00605157">
        <w:t xml:space="preserve"> </w:t>
      </w:r>
      <w:r w:rsidR="007D291E" w:rsidRPr="00605157">
        <w:tab/>
        <w:t>Jukka AHTELA (Datori di lavoro - FI)</w:t>
      </w:r>
    </w:p>
    <w:p w:rsidR="007D291E" w:rsidRPr="00605157" w:rsidRDefault="007D291E" w:rsidP="00AE01B4">
      <w:pPr>
        <w:rPr>
          <w:b/>
          <w:bCs/>
        </w:rPr>
      </w:pPr>
    </w:p>
    <w:p w:rsidR="007D291E" w:rsidRPr="00605157" w:rsidRDefault="007D291E" w:rsidP="001A594B">
      <w:pPr>
        <w:ind w:left="2126" w:hanging="2126"/>
      </w:pPr>
      <w:r w:rsidRPr="00605157">
        <w:rPr>
          <w:b/>
          <w:bCs/>
        </w:rPr>
        <w:t xml:space="preserve">Riferimenti: </w:t>
      </w:r>
      <w:r w:rsidRPr="00605157">
        <w:rPr>
          <w:b/>
          <w:bCs/>
        </w:rPr>
        <w:tab/>
      </w:r>
      <w:r w:rsidRPr="00605157">
        <w:t>EESC-2018-02162-00-00-AS-TRA</w:t>
      </w:r>
    </w:p>
    <w:p w:rsidR="007D291E" w:rsidRPr="00605157" w:rsidRDefault="007D291E" w:rsidP="00AE01B4">
      <w:pPr>
        <w:tabs>
          <w:tab w:val="left" w:pos="0"/>
        </w:tabs>
        <w:ind w:left="364" w:hanging="369"/>
      </w:pPr>
    </w:p>
    <w:p w:rsidR="007D291E" w:rsidRPr="00605157" w:rsidRDefault="00F17107" w:rsidP="00AE01B4">
      <w:pPr>
        <w:jc w:val="left"/>
      </w:pPr>
      <w:r w:rsidRPr="00605157">
        <w:rPr>
          <w:b/>
        </w:rPr>
        <w:t>Punti salienti:</w:t>
      </w:r>
    </w:p>
    <w:p w:rsidR="007D291E" w:rsidRPr="00605157" w:rsidRDefault="007D291E" w:rsidP="00AE01B4"/>
    <w:p w:rsidR="007D291E" w:rsidRPr="00605157" w:rsidRDefault="007D291E" w:rsidP="00AE01B4">
      <w:pPr>
        <w:numPr>
          <w:ilvl w:val="1"/>
          <w:numId w:val="3"/>
        </w:numPr>
        <w:overflowPunct w:val="0"/>
        <w:autoSpaceDE w:val="0"/>
        <w:autoSpaceDN w:val="0"/>
        <w:adjustRightInd w:val="0"/>
        <w:ind w:left="567" w:hanging="578"/>
        <w:textAlignment w:val="baseline"/>
        <w:outlineLvl w:val="1"/>
        <w:rPr>
          <w:szCs w:val="20"/>
        </w:rPr>
      </w:pPr>
      <w:r w:rsidRPr="00605157">
        <w:t>L'innovazione è un fattore importante per la competitività, la produttività e il potenziale di crescita delle imprese, in grado anche di accrescere la qualità del lavoro, promuovere la creazione di occupazione e migliorare il tenore di vita. Per sfruttare appieno il potenziale dell'innovazione è necessario il coinvolgimento e la motivazione dei lavoratori, anche attraverso il dialogo sociale, e il sostegno di un contesto politico e normativo favorevole all'innovazione.</w:t>
      </w:r>
    </w:p>
    <w:p w:rsidR="007D291E" w:rsidRPr="00605157" w:rsidRDefault="007D291E" w:rsidP="00AE01B4">
      <w:pPr>
        <w:overflowPunct w:val="0"/>
        <w:autoSpaceDE w:val="0"/>
        <w:autoSpaceDN w:val="0"/>
        <w:adjustRightInd w:val="0"/>
        <w:textAlignment w:val="baseline"/>
        <w:rPr>
          <w:szCs w:val="20"/>
        </w:rPr>
      </w:pPr>
    </w:p>
    <w:p w:rsidR="007D291E" w:rsidRPr="00605157" w:rsidRDefault="007D291E" w:rsidP="00AE01B4">
      <w:pPr>
        <w:pStyle w:val="ListParagraph"/>
        <w:numPr>
          <w:ilvl w:val="0"/>
          <w:numId w:val="2"/>
        </w:numPr>
        <w:overflowPunct w:val="0"/>
        <w:autoSpaceDE w:val="0"/>
        <w:autoSpaceDN w:val="0"/>
        <w:adjustRightInd w:val="0"/>
        <w:ind w:left="567" w:hanging="567"/>
        <w:textAlignment w:val="baseline"/>
        <w:outlineLvl w:val="1"/>
        <w:rPr>
          <w:szCs w:val="20"/>
        </w:rPr>
      </w:pPr>
      <w:r w:rsidRPr="00605157">
        <w:t>La digitalizzazione e altri sviluppi che incidono sulle condizioni di lavoro, sulla situazione economica dei lavoratori e sulla vita lavorativa rappresentano una sfida alle strutture, ai metodi di gestione e di leadership attuali delle imprese. Ciò richiede nuove forme di dialogo, di messa a disposizione di informazioni e di consultazione nonché di contributo dei lavoratori ai metodi di gestione. Sono necessari nuovi approcci partecipativi per coinvolgere il numero più alto possibile di risorse umane nei processi di sviluppo e di innovazione.</w:t>
      </w:r>
    </w:p>
    <w:p w:rsidR="007D291E" w:rsidRPr="00605157" w:rsidRDefault="007D291E" w:rsidP="00AE01B4">
      <w:pPr>
        <w:autoSpaceDE w:val="0"/>
        <w:autoSpaceDN w:val="0"/>
        <w:rPr>
          <w:szCs w:val="20"/>
        </w:rPr>
      </w:pPr>
    </w:p>
    <w:p w:rsidR="007D291E" w:rsidRPr="00605157" w:rsidRDefault="007D291E" w:rsidP="00AE01B4">
      <w:pPr>
        <w:pStyle w:val="ListParagraph"/>
        <w:numPr>
          <w:ilvl w:val="0"/>
          <w:numId w:val="2"/>
        </w:numPr>
        <w:overflowPunct w:val="0"/>
        <w:autoSpaceDE w:val="0"/>
        <w:autoSpaceDN w:val="0"/>
        <w:adjustRightInd w:val="0"/>
        <w:ind w:left="567" w:hanging="567"/>
        <w:textAlignment w:val="baseline"/>
        <w:outlineLvl w:val="1"/>
        <w:rPr>
          <w:szCs w:val="20"/>
        </w:rPr>
      </w:pPr>
      <w:r w:rsidRPr="00605157">
        <w:t>Il CESE sottolinea l'importanza di fare in modo che i benefici e le sfide che apporterà ai dipendenti l'adozione di nuovi approcci di cultura del luogo di lavoro, in termini di sicurezza e qualità dell'occupazione e delle condizioni di lavoro, siano compresi nella misura più ampia possibile. Un reale sostegno e coinvolgimento dei lavoratori richiede sforzi reali e specifici a tutti i livelli.</w:t>
      </w:r>
    </w:p>
    <w:p w:rsidR="007D291E" w:rsidRPr="00605157" w:rsidRDefault="007D291E" w:rsidP="00AE01B4">
      <w:pPr>
        <w:autoSpaceDE w:val="0"/>
        <w:autoSpaceDN w:val="0"/>
        <w:rPr>
          <w:szCs w:val="20"/>
        </w:rPr>
      </w:pPr>
    </w:p>
    <w:p w:rsidR="007D291E" w:rsidRPr="00605157" w:rsidRDefault="007D291E" w:rsidP="00AE01B4">
      <w:pPr>
        <w:pStyle w:val="ListParagraph"/>
        <w:numPr>
          <w:ilvl w:val="0"/>
          <w:numId w:val="2"/>
        </w:numPr>
        <w:overflowPunct w:val="0"/>
        <w:autoSpaceDE w:val="0"/>
        <w:autoSpaceDN w:val="0"/>
        <w:adjustRightInd w:val="0"/>
        <w:ind w:left="567" w:hanging="567"/>
        <w:textAlignment w:val="baseline"/>
        <w:outlineLvl w:val="1"/>
        <w:rPr>
          <w:szCs w:val="20"/>
        </w:rPr>
      </w:pPr>
      <w:r w:rsidRPr="00605157">
        <w:t>Il dialogo sociale e in particolare la contrattazione collettiva fra le parti sociali sono preferiti come strumenti fondamentali se essi sono contemplati fin dall'inizio quando si introducono nuove tecnologie, in un clima basato sulla fiducia tra il personale e la dirigenza. Nell'ambito della loro autonomia, e senza compromettere i principi fondamentali delle strutture esistenti, le parti sociali dovrebbero continuare a cercare per il dialogo sociale, in particolare per i negoziati, nuove soluzioni adatte a far fronte alle nuove sfide, affinché si trovino soluzioni equilibrate.</w:t>
      </w:r>
    </w:p>
    <w:p w:rsidR="007D291E" w:rsidRPr="00605157" w:rsidRDefault="007D291E" w:rsidP="00AE01B4">
      <w:pPr>
        <w:overflowPunct w:val="0"/>
        <w:autoSpaceDE w:val="0"/>
        <w:autoSpaceDN w:val="0"/>
        <w:adjustRightInd w:val="0"/>
        <w:ind w:left="567" w:hanging="567"/>
        <w:textAlignment w:val="baseline"/>
        <w:rPr>
          <w:szCs w:val="20"/>
        </w:rPr>
      </w:pPr>
    </w:p>
    <w:p w:rsidR="007D291E" w:rsidRPr="00605157" w:rsidRDefault="007D291E" w:rsidP="00AE01B4">
      <w:pPr>
        <w:pStyle w:val="ListParagraph"/>
        <w:numPr>
          <w:ilvl w:val="0"/>
          <w:numId w:val="2"/>
        </w:numPr>
        <w:overflowPunct w:val="0"/>
        <w:autoSpaceDE w:val="0"/>
        <w:autoSpaceDN w:val="0"/>
        <w:adjustRightInd w:val="0"/>
        <w:ind w:left="567" w:hanging="567"/>
        <w:textAlignment w:val="baseline"/>
        <w:outlineLvl w:val="1"/>
        <w:rPr>
          <w:szCs w:val="20"/>
        </w:rPr>
      </w:pPr>
      <w:r w:rsidRPr="00605157">
        <w:t xml:space="preserve">Il CESE sostiene che la probabilità di innovazione è rafforzata quando forti strutture di organizzazione del lavoro sono combinate con una partecipazione accresciuta dei dipendenti all'interno di un solido quadro giuridico e contrattuale. A tal fine la rappresentanza collettiva deve essere sempre più accompagnata da un dialogo più inclusivo, più meditato e più democratico in materia di strutture e metodi di lavoro. Dovrebbe ugualmente essere presa in considerazione l'importanza della formazione dei dirigenti al dialogo sociale per adeguare i metodi di gestione nel nuovo contesto di un ambiente favorevole alle imprese. </w:t>
      </w:r>
    </w:p>
    <w:p w:rsidR="007D291E" w:rsidRPr="00605157" w:rsidRDefault="007D291E" w:rsidP="00AE01B4">
      <w:pPr>
        <w:autoSpaceDE w:val="0"/>
        <w:autoSpaceDN w:val="0"/>
        <w:ind w:left="567" w:hanging="567"/>
        <w:rPr>
          <w:szCs w:val="20"/>
        </w:rPr>
      </w:pPr>
    </w:p>
    <w:p w:rsidR="007D291E" w:rsidRPr="00605157" w:rsidRDefault="007D291E" w:rsidP="00AE01B4">
      <w:pPr>
        <w:pStyle w:val="ListParagraph"/>
        <w:numPr>
          <w:ilvl w:val="0"/>
          <w:numId w:val="2"/>
        </w:numPr>
        <w:overflowPunct w:val="0"/>
        <w:autoSpaceDE w:val="0"/>
        <w:autoSpaceDN w:val="0"/>
        <w:adjustRightInd w:val="0"/>
        <w:ind w:left="567" w:hanging="567"/>
        <w:textAlignment w:val="baseline"/>
        <w:outlineLvl w:val="1"/>
        <w:rPr>
          <w:szCs w:val="20"/>
        </w:rPr>
      </w:pPr>
      <w:r w:rsidRPr="00605157">
        <w:lastRenderedPageBreak/>
        <w:t>Relazioni basate sulla fiducia tra gli organi di rappresentanza dei lavoratori, i sindacati e la dirigenza, unite alla partecipazione diretta dei dipendenti, sono associate a livelli più elevati di efficienza e benessere e alla creazione di un ambiente positivo per le azioni innovative.</w:t>
      </w:r>
    </w:p>
    <w:p w:rsidR="007D291E" w:rsidRPr="00605157" w:rsidRDefault="007D291E" w:rsidP="00AE01B4">
      <w:pPr>
        <w:overflowPunct w:val="0"/>
        <w:autoSpaceDE w:val="0"/>
        <w:autoSpaceDN w:val="0"/>
        <w:adjustRightInd w:val="0"/>
        <w:ind w:left="567" w:hanging="567"/>
        <w:textAlignment w:val="baseline"/>
        <w:rPr>
          <w:szCs w:val="20"/>
        </w:rPr>
      </w:pPr>
    </w:p>
    <w:p w:rsidR="007D291E" w:rsidRPr="00605157" w:rsidRDefault="007D291E" w:rsidP="00AE01B4">
      <w:pPr>
        <w:pStyle w:val="ListParagraph"/>
        <w:numPr>
          <w:ilvl w:val="0"/>
          <w:numId w:val="2"/>
        </w:numPr>
        <w:overflowPunct w:val="0"/>
        <w:autoSpaceDE w:val="0"/>
        <w:autoSpaceDN w:val="0"/>
        <w:adjustRightInd w:val="0"/>
        <w:ind w:left="567" w:hanging="567"/>
        <w:textAlignment w:val="baseline"/>
        <w:outlineLvl w:val="1"/>
        <w:rPr>
          <w:szCs w:val="20"/>
        </w:rPr>
      </w:pPr>
      <w:r w:rsidRPr="00605157">
        <w:t>A livello nazionale, dovrebbero essere promosse le iniziative per migliorare la produttività e il benessere dei lavoratori sul luogo di lavoro in un più ampio contesto europeo. Il CESE accoglie con favore le iniziative e la ricerca di Eurofound e della Rete europea dell'innovazione sul luogo di lavoro e propone che l'UE adotti misure per sviluppare il dialogo tra le parti sociali e altre parti interessate nel contesto di approcci partecipativi per promuovere l'innovazione sul luogo di lavoro.</w:t>
      </w:r>
    </w:p>
    <w:p w:rsidR="007D291E" w:rsidRPr="00605157" w:rsidRDefault="007D291E" w:rsidP="00AE01B4">
      <w:pPr>
        <w:ind w:left="360"/>
      </w:pPr>
    </w:p>
    <w:p w:rsidR="007D291E" w:rsidRPr="00605157" w:rsidRDefault="007D291E" w:rsidP="001A594B">
      <w:pPr>
        <w:tabs>
          <w:tab w:val="left" w:pos="770"/>
          <w:tab w:val="left" w:pos="2410"/>
        </w:tabs>
        <w:ind w:left="1430" w:hanging="1430"/>
        <w:rPr>
          <w:rStyle w:val="normal--char"/>
          <w:i/>
          <w:iCs/>
        </w:rPr>
      </w:pPr>
      <w:r w:rsidRPr="00605157">
        <w:rPr>
          <w:rStyle w:val="normal--char"/>
          <w:b/>
          <w:bCs/>
          <w:i/>
          <w:iCs/>
        </w:rPr>
        <w:t>Persona da contattare:</w:t>
      </w:r>
      <w:r w:rsidRPr="00605157">
        <w:rPr>
          <w:rStyle w:val="normal--char"/>
          <w:b/>
          <w:bCs/>
          <w:i/>
          <w:iCs/>
        </w:rPr>
        <w:tab/>
      </w:r>
      <w:r w:rsidRPr="00605157">
        <w:rPr>
          <w:rStyle w:val="normal--char"/>
          <w:bCs/>
          <w:i/>
          <w:iCs/>
        </w:rPr>
        <w:t>June Bedaton</w:t>
      </w:r>
    </w:p>
    <w:p w:rsidR="007D291E" w:rsidRPr="00605157" w:rsidRDefault="001A594B" w:rsidP="001A594B">
      <w:pPr>
        <w:tabs>
          <w:tab w:val="left" w:pos="2410"/>
        </w:tabs>
        <w:ind w:left="1418"/>
        <w:jc w:val="left"/>
        <w:rPr>
          <w:rStyle w:val="normal--char"/>
          <w:i/>
          <w:iCs/>
        </w:rPr>
      </w:pPr>
      <w:r w:rsidRPr="00605157">
        <w:rPr>
          <w:rStyle w:val="normal--char"/>
          <w:i/>
          <w:iCs/>
        </w:rPr>
        <w:tab/>
      </w:r>
      <w:r w:rsidR="007D291E" w:rsidRPr="00605157">
        <w:rPr>
          <w:rStyle w:val="normal--char"/>
          <w:i/>
          <w:iCs/>
        </w:rPr>
        <w:t>(</w:t>
      </w:r>
      <w:r w:rsidR="00605157" w:rsidRPr="00605157">
        <w:rPr>
          <w:rStyle w:val="normal--char"/>
          <w:i/>
          <w:iCs/>
        </w:rPr>
        <w:t>Tel.:</w:t>
      </w:r>
      <w:r w:rsidR="007D291E" w:rsidRPr="00605157">
        <w:rPr>
          <w:rStyle w:val="normal--char"/>
          <w:i/>
          <w:iCs/>
        </w:rPr>
        <w:t xml:space="preserve"> 0032 2 546 8134 – </w:t>
      </w:r>
      <w:r w:rsidR="00605157" w:rsidRPr="00605157">
        <w:rPr>
          <w:rStyle w:val="normal--char"/>
          <w:i/>
          <w:iCs/>
        </w:rPr>
        <w:t>email</w:t>
      </w:r>
      <w:r w:rsidR="007D291E" w:rsidRPr="00605157">
        <w:rPr>
          <w:rStyle w:val="normal--char"/>
          <w:i/>
          <w:iCs/>
        </w:rPr>
        <w:t xml:space="preserve">: </w:t>
      </w:r>
      <w:hyperlink r:id="rId31" w:history="1">
        <w:r w:rsidR="007D291E" w:rsidRPr="00605157">
          <w:rPr>
            <w:rStyle w:val="Hyperlink"/>
            <w:i/>
            <w:iCs/>
          </w:rPr>
          <w:t>june.bedaton@eesc.europa.eu</w:t>
        </w:r>
      </w:hyperlink>
      <w:r w:rsidR="007D291E" w:rsidRPr="00605157">
        <w:rPr>
          <w:rStyle w:val="normal--char"/>
          <w:i/>
          <w:iCs/>
        </w:rPr>
        <w:t>)</w:t>
      </w:r>
    </w:p>
    <w:p w:rsidR="003C4E8F" w:rsidRPr="00605157" w:rsidRDefault="003C4E8F" w:rsidP="00AE01B4">
      <w:pPr>
        <w:tabs>
          <w:tab w:val="left" w:pos="1701"/>
        </w:tabs>
        <w:rPr>
          <w:i/>
          <w:szCs w:val="20"/>
        </w:rPr>
      </w:pPr>
    </w:p>
    <w:p w:rsidR="007D291E" w:rsidRPr="00605157" w:rsidRDefault="003C4E8F" w:rsidP="00AE01B4">
      <w:pPr>
        <w:pStyle w:val="ListParagraph"/>
        <w:numPr>
          <w:ilvl w:val="0"/>
          <w:numId w:val="4"/>
        </w:numPr>
        <w:ind w:left="426"/>
      </w:pPr>
      <w:r w:rsidRPr="00605157">
        <w:rPr>
          <w:b/>
          <w:i/>
          <w:sz w:val="28"/>
          <w:szCs w:val="28"/>
        </w:rPr>
        <w:t>Norme e procedure comuni applicabili negli Stati membri al rimpatrio di cittadini di paesi terzi il cui soggiorno è irregolare (rifusione)</w:t>
      </w:r>
    </w:p>
    <w:p w:rsidR="003C4E8F" w:rsidRPr="00605157" w:rsidRDefault="003C4E8F" w:rsidP="00AE01B4">
      <w:pPr>
        <w:rPr>
          <w:lang w:val="fr-FR"/>
        </w:rPr>
      </w:pPr>
    </w:p>
    <w:p w:rsidR="003C4E8F" w:rsidRPr="00605157" w:rsidRDefault="00605157" w:rsidP="001A594B">
      <w:pPr>
        <w:tabs>
          <w:tab w:val="left" w:pos="1701"/>
        </w:tabs>
        <w:overflowPunct w:val="0"/>
        <w:autoSpaceDE w:val="0"/>
        <w:autoSpaceDN w:val="0"/>
        <w:adjustRightInd w:val="0"/>
        <w:ind w:left="2126" w:hanging="2126"/>
        <w:textAlignment w:val="baseline"/>
        <w:rPr>
          <w:b/>
          <w:szCs w:val="20"/>
        </w:rPr>
      </w:pPr>
      <w:r w:rsidRPr="00605157">
        <w:rPr>
          <w:b/>
          <w:szCs w:val="20"/>
        </w:rPr>
        <w:t>Relatore</w:t>
      </w:r>
      <w:r w:rsidR="003C4E8F" w:rsidRPr="00605157">
        <w:rPr>
          <w:b/>
          <w:szCs w:val="20"/>
        </w:rPr>
        <w:t>:</w:t>
      </w:r>
      <w:r w:rsidR="003C4E8F" w:rsidRPr="00605157">
        <w:rPr>
          <w:b/>
          <w:szCs w:val="20"/>
        </w:rPr>
        <w:tab/>
      </w:r>
      <w:r w:rsidR="001A594B" w:rsidRPr="00605157">
        <w:rPr>
          <w:b/>
          <w:szCs w:val="20"/>
        </w:rPr>
        <w:tab/>
      </w:r>
      <w:r w:rsidR="003C4E8F" w:rsidRPr="00605157">
        <w:t>José Antonio MORENO DÍAZ (Lavoratori - ES)</w:t>
      </w:r>
    </w:p>
    <w:p w:rsidR="003C4E8F" w:rsidRPr="00605157" w:rsidRDefault="00605157" w:rsidP="001A594B">
      <w:pPr>
        <w:overflowPunct w:val="0"/>
        <w:autoSpaceDE w:val="0"/>
        <w:autoSpaceDN w:val="0"/>
        <w:adjustRightInd w:val="0"/>
        <w:ind w:left="2126" w:hanging="2126"/>
        <w:textAlignment w:val="baseline"/>
        <w:rPr>
          <w:b/>
          <w:szCs w:val="20"/>
        </w:rPr>
      </w:pPr>
      <w:r w:rsidRPr="00605157">
        <w:rPr>
          <w:b/>
          <w:szCs w:val="20"/>
        </w:rPr>
        <w:t>Correlatrice</w:t>
      </w:r>
      <w:r w:rsidR="003C4E8F" w:rsidRPr="00605157">
        <w:rPr>
          <w:b/>
          <w:szCs w:val="20"/>
        </w:rPr>
        <w:t>:</w:t>
      </w:r>
      <w:r w:rsidR="003C4E8F" w:rsidRPr="00605157">
        <w:rPr>
          <w:b/>
          <w:szCs w:val="20"/>
        </w:rPr>
        <w:tab/>
      </w:r>
      <w:r w:rsidR="003C4E8F" w:rsidRPr="00605157">
        <w:t>Vladimíra DRBALOVÁ (Datori di lavoro - CZ)</w:t>
      </w:r>
    </w:p>
    <w:p w:rsidR="003C4E8F" w:rsidRPr="00605157" w:rsidRDefault="003C4E8F" w:rsidP="00AE01B4">
      <w:pPr>
        <w:rPr>
          <w:b/>
          <w:szCs w:val="20"/>
          <w:lang w:val="en-GB"/>
        </w:rPr>
      </w:pPr>
    </w:p>
    <w:p w:rsidR="00382847" w:rsidRPr="00605157" w:rsidRDefault="003C4E8F" w:rsidP="001A594B">
      <w:pPr>
        <w:tabs>
          <w:tab w:val="left" w:pos="1701"/>
        </w:tabs>
        <w:overflowPunct w:val="0"/>
        <w:autoSpaceDE w:val="0"/>
        <w:autoSpaceDN w:val="0"/>
        <w:adjustRightInd w:val="0"/>
        <w:ind w:left="2126" w:hanging="2126"/>
        <w:textAlignment w:val="baseline"/>
        <w:rPr>
          <w:b/>
          <w:szCs w:val="20"/>
        </w:rPr>
      </w:pPr>
      <w:r w:rsidRPr="00605157">
        <w:rPr>
          <w:b/>
          <w:szCs w:val="20"/>
        </w:rPr>
        <w:t>Riferimenti:</w:t>
      </w:r>
      <w:r w:rsidRPr="00605157">
        <w:rPr>
          <w:b/>
          <w:szCs w:val="20"/>
        </w:rPr>
        <w:tab/>
      </w:r>
      <w:r w:rsidR="001A594B" w:rsidRPr="00605157">
        <w:rPr>
          <w:b/>
          <w:szCs w:val="20"/>
        </w:rPr>
        <w:tab/>
      </w:r>
      <w:r w:rsidRPr="00605157">
        <w:t>COM(2018) 634 final</w:t>
      </w:r>
    </w:p>
    <w:p w:rsidR="003C4E8F" w:rsidRPr="00605157" w:rsidRDefault="00382847" w:rsidP="001A594B">
      <w:pPr>
        <w:tabs>
          <w:tab w:val="left" w:pos="1701"/>
        </w:tabs>
        <w:overflowPunct w:val="0"/>
        <w:autoSpaceDE w:val="0"/>
        <w:autoSpaceDN w:val="0"/>
        <w:adjustRightInd w:val="0"/>
        <w:ind w:left="2126" w:hanging="2126"/>
        <w:textAlignment w:val="baseline"/>
      </w:pPr>
      <w:r w:rsidRPr="00605157">
        <w:tab/>
      </w:r>
      <w:r w:rsidR="001A594B" w:rsidRPr="00605157">
        <w:tab/>
      </w:r>
      <w:r w:rsidRPr="00605157">
        <w:t>EESC-2018-04780-00-00-AC-TRA</w:t>
      </w:r>
    </w:p>
    <w:p w:rsidR="003C4E8F" w:rsidRPr="00605157" w:rsidRDefault="003C4E8F" w:rsidP="00AE01B4">
      <w:pPr>
        <w:tabs>
          <w:tab w:val="left" w:pos="1701"/>
        </w:tabs>
      </w:pPr>
    </w:p>
    <w:p w:rsidR="003C4E8F" w:rsidRPr="00605157" w:rsidRDefault="00F17107" w:rsidP="00AE01B4">
      <w:pPr>
        <w:tabs>
          <w:tab w:val="left" w:pos="1701"/>
        </w:tabs>
        <w:rPr>
          <w:b/>
        </w:rPr>
      </w:pPr>
      <w:r w:rsidRPr="00605157">
        <w:rPr>
          <w:b/>
        </w:rPr>
        <w:t>Punti salienti:</w:t>
      </w:r>
    </w:p>
    <w:p w:rsidR="003C4E8F" w:rsidRPr="00605157" w:rsidRDefault="003C4E8F" w:rsidP="00AE01B4">
      <w:pPr>
        <w:tabs>
          <w:tab w:val="left" w:pos="1701"/>
        </w:tabs>
        <w:rPr>
          <w:b/>
          <w:lang w:val="fr-FR"/>
        </w:rPr>
      </w:pPr>
    </w:p>
    <w:p w:rsidR="004E7253" w:rsidRPr="00605157" w:rsidRDefault="004E7253" w:rsidP="00AE01B4">
      <w:pPr>
        <w:overflowPunct w:val="0"/>
        <w:autoSpaceDE w:val="0"/>
        <w:autoSpaceDN w:val="0"/>
        <w:adjustRightInd w:val="0"/>
        <w:textAlignment w:val="baseline"/>
        <w:outlineLvl w:val="1"/>
        <w:rPr>
          <w:szCs w:val="20"/>
        </w:rPr>
      </w:pPr>
      <w:r w:rsidRPr="00605157">
        <w:t>Il CESE accoglie con favore gli sforzi della Commissione tesi ad accelerare le procedure di rimpatrio, ma si rammarica che la rifusione non sia stata accompagnata da una valutazione d'impatto e/o da una consultazione pubblica sulla direttiva 2008/115/CE vigente.</w:t>
      </w:r>
    </w:p>
    <w:p w:rsidR="004E7253" w:rsidRPr="00605157" w:rsidRDefault="004E7253" w:rsidP="00AE01B4">
      <w:pPr>
        <w:overflowPunct w:val="0"/>
        <w:autoSpaceDE w:val="0"/>
        <w:autoSpaceDN w:val="0"/>
        <w:adjustRightInd w:val="0"/>
        <w:textAlignment w:val="baseline"/>
        <w:rPr>
          <w:szCs w:val="20"/>
          <w:lang w:eastAsia="es-ES" w:bidi="es-ES"/>
        </w:rPr>
      </w:pPr>
    </w:p>
    <w:p w:rsidR="004E7253" w:rsidRPr="00605157" w:rsidRDefault="004E7253" w:rsidP="00AE01B4">
      <w:pPr>
        <w:rPr>
          <w:color w:val="000000" w:themeColor="text1"/>
        </w:rPr>
      </w:pPr>
      <w:r w:rsidRPr="00605157">
        <w:t>Il CESE esprime preoccupazione per la disparità dei criteri di gestione applicati dagli Stati membri per quanto riguarda il trattamento dei migranti irregolari, che genera incertezza giuridica e disparità di trattamento.</w:t>
      </w:r>
    </w:p>
    <w:p w:rsidR="004E7253" w:rsidRPr="00605157" w:rsidRDefault="004E7253" w:rsidP="00AE01B4">
      <w:pPr>
        <w:rPr>
          <w:color w:val="000000" w:themeColor="text1"/>
        </w:rPr>
      </w:pPr>
    </w:p>
    <w:p w:rsidR="004E7253" w:rsidRPr="00605157" w:rsidRDefault="004E7253" w:rsidP="00AE01B4">
      <w:pPr>
        <w:rPr>
          <w:szCs w:val="20"/>
        </w:rPr>
      </w:pPr>
      <w:r w:rsidRPr="00605157">
        <w:t>Il CESE ritiene che una politica di rimpatrio efficace dovrebbe far parte di una vera politica e normativa comune in materia di migrazione legale e asilo; tale politica, tuttavia, non esiste, e pertanto l'UE dà l'impressione di adottare una visione basata esclusivamente sull'attività di contrasto e sulla sicurezza tale da criminalizzare il fenomeno della migrazione.</w:t>
      </w:r>
    </w:p>
    <w:p w:rsidR="004E7253" w:rsidRPr="00605157" w:rsidRDefault="004E7253" w:rsidP="00AE01B4">
      <w:pPr>
        <w:rPr>
          <w:szCs w:val="20"/>
          <w:lang w:eastAsia="es-ES" w:bidi="es-ES"/>
        </w:rPr>
      </w:pPr>
    </w:p>
    <w:p w:rsidR="004E7253" w:rsidRPr="00605157" w:rsidRDefault="004E7253" w:rsidP="00AE01B4">
      <w:r w:rsidRPr="00605157">
        <w:t>Si dovrebbe adottare un discorso pubblico diverso a proposito della migrazione, che la consideri come un normale fenomeno di ordine sociale ed economico.</w:t>
      </w:r>
    </w:p>
    <w:p w:rsidR="004E7253" w:rsidRPr="00605157" w:rsidRDefault="004E7253" w:rsidP="00AE01B4">
      <w:pPr>
        <w:rPr>
          <w:color w:val="000000" w:themeColor="text1"/>
        </w:rPr>
      </w:pPr>
    </w:p>
    <w:p w:rsidR="004E7253" w:rsidRPr="00605157" w:rsidRDefault="004E7253" w:rsidP="00AE01B4">
      <w:pPr>
        <w:rPr>
          <w:color w:val="000000" w:themeColor="text1"/>
        </w:rPr>
      </w:pPr>
      <w:r w:rsidRPr="00605157">
        <w:t>Il CESE ritiene che una politica comune globale dell'UE in materia di migrazione costituirebbe la migliore risposta ai discorsi sull'immigrazione dell'estrema destra e dei movimenti nazionalisti, che incoraggiano atteggiamenti xenofobi e intolleranti.</w:t>
      </w:r>
    </w:p>
    <w:p w:rsidR="004E7253" w:rsidRPr="00605157" w:rsidRDefault="004E7253" w:rsidP="00AE01B4">
      <w:pPr>
        <w:rPr>
          <w:color w:val="000000" w:themeColor="text1"/>
        </w:rPr>
      </w:pPr>
    </w:p>
    <w:p w:rsidR="004E7253" w:rsidRPr="00605157" w:rsidRDefault="004E7253" w:rsidP="00AE01B4">
      <w:pPr>
        <w:rPr>
          <w:color w:val="000000" w:themeColor="text1"/>
        </w:rPr>
      </w:pPr>
      <w:r w:rsidRPr="00605157">
        <w:lastRenderedPageBreak/>
        <w:t>Il CESE ritiene necessario effettuare uno studio comparativo dei centri di permanenza temporanea dell'UE, della loro situazione e del rispetto dei diritti umani.</w:t>
      </w:r>
    </w:p>
    <w:p w:rsidR="004E7253" w:rsidRPr="00605157" w:rsidRDefault="004E7253" w:rsidP="00AE01B4">
      <w:pPr>
        <w:rPr>
          <w:color w:val="000000" w:themeColor="text1"/>
        </w:rPr>
      </w:pPr>
    </w:p>
    <w:p w:rsidR="004E7253" w:rsidRPr="00605157" w:rsidRDefault="004E7253" w:rsidP="00AE01B4">
      <w:pPr>
        <w:overflowPunct w:val="0"/>
        <w:autoSpaceDE w:val="0"/>
        <w:autoSpaceDN w:val="0"/>
        <w:adjustRightInd w:val="0"/>
        <w:textAlignment w:val="baseline"/>
        <w:outlineLvl w:val="1"/>
        <w:rPr>
          <w:szCs w:val="20"/>
        </w:rPr>
      </w:pPr>
      <w:r w:rsidRPr="00605157">
        <w:t>Il CESE accoglie con favore gli sforzi della Commissione tesi ad accelerare e rendere più efficiente la procedura di rimpatrio. Nondimeno, si dovrebbe valutare se i termini proposti siano realistici ed esaminare gli ostacoli che possono impedirne il rispetto.</w:t>
      </w:r>
    </w:p>
    <w:p w:rsidR="004E7253" w:rsidRPr="00605157" w:rsidRDefault="004E7253" w:rsidP="00AE01B4">
      <w:pPr>
        <w:overflowPunct w:val="0"/>
        <w:autoSpaceDE w:val="0"/>
        <w:autoSpaceDN w:val="0"/>
        <w:adjustRightInd w:val="0"/>
        <w:textAlignment w:val="baseline"/>
        <w:rPr>
          <w:szCs w:val="20"/>
          <w:lang w:eastAsia="es-ES" w:bidi="es-ES"/>
        </w:rPr>
      </w:pPr>
    </w:p>
    <w:p w:rsidR="004E7253" w:rsidRPr="00605157" w:rsidRDefault="004E7253" w:rsidP="00AE01B4">
      <w:pPr>
        <w:overflowPunct w:val="0"/>
        <w:autoSpaceDE w:val="0"/>
        <w:autoSpaceDN w:val="0"/>
        <w:adjustRightInd w:val="0"/>
        <w:textAlignment w:val="baseline"/>
        <w:outlineLvl w:val="1"/>
        <w:rPr>
          <w:szCs w:val="20"/>
        </w:rPr>
      </w:pPr>
      <w:r w:rsidRPr="00605157">
        <w:t>Il CESE ritiene che un'efficace politica di rimpatrio passi attraverso un processo di collaborazione efficace con i paesi terzi e l'adozione e l'attuazione di accordi di riammissione; invita la Commissione a raddoppiare gli sforzi e gli Stati membri a fare pieno uso di tali meccanismi.</w:t>
      </w:r>
    </w:p>
    <w:p w:rsidR="004E7253" w:rsidRPr="00605157" w:rsidRDefault="004E7253" w:rsidP="00AE01B4">
      <w:pPr>
        <w:overflowPunct w:val="0"/>
        <w:autoSpaceDE w:val="0"/>
        <w:autoSpaceDN w:val="0"/>
        <w:adjustRightInd w:val="0"/>
        <w:textAlignment w:val="baseline"/>
        <w:rPr>
          <w:szCs w:val="20"/>
          <w:lang w:eastAsia="es-ES" w:bidi="es-ES"/>
        </w:rPr>
      </w:pPr>
    </w:p>
    <w:p w:rsidR="004E7253" w:rsidRPr="00605157" w:rsidRDefault="004E7253" w:rsidP="00AE01B4">
      <w:pPr>
        <w:pStyle w:val="Heading2"/>
        <w:numPr>
          <w:ilvl w:val="0"/>
          <w:numId w:val="0"/>
        </w:numPr>
        <w:overflowPunct w:val="0"/>
        <w:autoSpaceDE w:val="0"/>
        <w:autoSpaceDN w:val="0"/>
        <w:adjustRightInd w:val="0"/>
        <w:textAlignment w:val="baseline"/>
      </w:pPr>
      <w:r w:rsidRPr="00605157">
        <w:t>Il CESE ricorda inoltre le buone pratiche applicate da alcuni paesi dell'UE per impedire il protrarsi di situazioni di soggiorno irregolare di cittadini stranieri, quali la concessione di un permesso di soggiorno in circostanze eccezionali di radicamento sociale, lavorativo o familiare in Spagna ("</w:t>
      </w:r>
      <w:r w:rsidRPr="00605157">
        <w:rPr>
          <w:i/>
          <w:iCs/>
          <w:szCs w:val="20"/>
        </w:rPr>
        <w:t>arraigo</w:t>
      </w:r>
      <w:r w:rsidRPr="00605157">
        <w:t>") o il cosiddetto "</w:t>
      </w:r>
      <w:r w:rsidRPr="00605157">
        <w:rPr>
          <w:i/>
          <w:iCs/>
          <w:szCs w:val="20"/>
        </w:rPr>
        <w:t>Duldung</w:t>
      </w:r>
      <w:r w:rsidRPr="00605157">
        <w:t>" in Germania.</w:t>
      </w:r>
    </w:p>
    <w:p w:rsidR="004E7253" w:rsidRPr="00605157" w:rsidRDefault="004E7253" w:rsidP="00AE01B4">
      <w:pPr>
        <w:rPr>
          <w:rFonts w:eastAsiaTheme="minorHAnsi"/>
          <w:bCs/>
          <w:color w:val="000000"/>
        </w:rPr>
      </w:pPr>
    </w:p>
    <w:p w:rsidR="004E7253" w:rsidRPr="00605157" w:rsidRDefault="004E7253" w:rsidP="00AE01B4">
      <w:pPr>
        <w:tabs>
          <w:tab w:val="left" w:pos="1701"/>
        </w:tabs>
        <w:overflowPunct w:val="0"/>
        <w:autoSpaceDE w:val="0"/>
        <w:autoSpaceDN w:val="0"/>
        <w:adjustRightInd w:val="0"/>
        <w:textAlignment w:val="baseline"/>
        <w:rPr>
          <w:i/>
          <w:szCs w:val="20"/>
        </w:rPr>
      </w:pPr>
      <w:r w:rsidRPr="00605157">
        <w:rPr>
          <w:b/>
          <w:i/>
          <w:szCs w:val="20"/>
        </w:rPr>
        <w:t>Persona da contattare:</w:t>
      </w:r>
      <w:r w:rsidRPr="00605157">
        <w:rPr>
          <w:i/>
          <w:szCs w:val="20"/>
        </w:rPr>
        <w:t xml:space="preserve"> </w:t>
      </w:r>
      <w:r w:rsidRPr="00605157">
        <w:rPr>
          <w:i/>
          <w:szCs w:val="20"/>
        </w:rPr>
        <w:tab/>
        <w:t>Annemarie Wiersma</w:t>
      </w:r>
    </w:p>
    <w:p w:rsidR="004E7253" w:rsidRPr="00605157" w:rsidRDefault="004E7253" w:rsidP="00ED7415">
      <w:pPr>
        <w:tabs>
          <w:tab w:val="left" w:pos="2268"/>
        </w:tabs>
        <w:rPr>
          <w:b/>
        </w:rPr>
      </w:pPr>
      <w:r w:rsidRPr="00605157">
        <w:rPr>
          <w:i/>
          <w:szCs w:val="20"/>
        </w:rPr>
        <w:tab/>
        <w:t>(</w:t>
      </w:r>
      <w:r w:rsidR="00605157" w:rsidRPr="00605157">
        <w:rPr>
          <w:i/>
          <w:szCs w:val="20"/>
        </w:rPr>
        <w:t>Tel.:</w:t>
      </w:r>
      <w:r w:rsidRPr="00605157">
        <w:rPr>
          <w:i/>
          <w:szCs w:val="20"/>
        </w:rPr>
        <w:t xml:space="preserve"> 00 32 2 546 93 76 – </w:t>
      </w:r>
      <w:r w:rsidR="00605157" w:rsidRPr="00605157">
        <w:rPr>
          <w:i/>
          <w:szCs w:val="20"/>
        </w:rPr>
        <w:t>email</w:t>
      </w:r>
      <w:r w:rsidRPr="00605157">
        <w:rPr>
          <w:i/>
          <w:szCs w:val="20"/>
        </w:rPr>
        <w:t xml:space="preserve">: </w:t>
      </w:r>
      <w:hyperlink r:id="rId32" w:history="1">
        <w:r w:rsidRPr="00605157">
          <w:rPr>
            <w:rStyle w:val="Hyperlink"/>
            <w:i/>
            <w:szCs w:val="20"/>
          </w:rPr>
          <w:t>annemarie.wiersma@eesc.europa.eu</w:t>
        </w:r>
      </w:hyperlink>
      <w:r w:rsidRPr="00605157">
        <w:rPr>
          <w:i/>
          <w:szCs w:val="20"/>
        </w:rPr>
        <w:t>)</w:t>
      </w:r>
    </w:p>
    <w:p w:rsidR="001D1A28" w:rsidRPr="00605157" w:rsidRDefault="001D1A28" w:rsidP="00AE01B4">
      <w:pPr>
        <w:jc w:val="center"/>
        <w:rPr>
          <w:lang w:val="fr-FR"/>
        </w:rPr>
      </w:pPr>
    </w:p>
    <w:p w:rsidR="009A288E" w:rsidRPr="00605157" w:rsidRDefault="009A288E" w:rsidP="00AE01B4">
      <w:pPr>
        <w:jc w:val="center"/>
      </w:pPr>
      <w:r w:rsidRPr="00605157">
        <w:t>___________</w:t>
      </w:r>
    </w:p>
    <w:sectPr w:rsidR="009A288E" w:rsidRPr="00605157" w:rsidSect="00A50D7E">
      <w:headerReference w:type="even" r:id="rId33"/>
      <w:headerReference w:type="default" r:id="rId34"/>
      <w:footerReference w:type="even" r:id="rId35"/>
      <w:footerReference w:type="default" r:id="rId36"/>
      <w:headerReference w:type="first" r:id="rId37"/>
      <w:footerReference w:type="first" r:id="rId38"/>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B66" w:rsidRDefault="00FE6B66" w:rsidP="003B283B">
      <w:pPr>
        <w:spacing w:line="240" w:lineRule="auto"/>
      </w:pPr>
      <w:r>
        <w:separator/>
      </w:r>
    </w:p>
  </w:endnote>
  <w:endnote w:type="continuationSeparator" w:id="0">
    <w:p w:rsidR="00FE6B66" w:rsidRDefault="00FE6B66" w:rsidP="003B283B">
      <w:pPr>
        <w:spacing w:line="240" w:lineRule="auto"/>
      </w:pPr>
      <w:r>
        <w:continuationSeparator/>
      </w:r>
    </w:p>
  </w:endnote>
  <w:endnote w:type="continuationNotice" w:id="1">
    <w:p w:rsidR="00FE6B66" w:rsidRDefault="00FE6B6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1"/>
    <w:family w:val="roman"/>
    <w:pitch w:val="variable"/>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D7E" w:rsidRPr="00A50D7E" w:rsidRDefault="00A50D7E" w:rsidP="00A50D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B66" w:rsidRPr="00A50D7E" w:rsidRDefault="00A50D7E" w:rsidP="00A50D7E">
    <w:pPr>
      <w:pStyle w:val="Footer"/>
    </w:pPr>
    <w:r>
      <w:t xml:space="preserve">EESC-2018-06375-00-00-TCD-TRA (EN) </w:t>
    </w:r>
    <w:r>
      <w:fldChar w:fldCharType="begin"/>
    </w:r>
    <w:r>
      <w:instrText xml:space="preserve"> PAGE  \* Arabic  \* MERGEFORMAT </w:instrText>
    </w:r>
    <w:r>
      <w:fldChar w:fldCharType="separate"/>
    </w:r>
    <w:r w:rsidR="009F6512">
      <w:rPr>
        <w:noProof/>
      </w:rPr>
      <w:t>1</w:t>
    </w:r>
    <w:r>
      <w:fldChar w:fldCharType="end"/>
    </w:r>
    <w:r>
      <w:t>/</w:t>
    </w:r>
    <w:r>
      <w:fldChar w:fldCharType="begin"/>
    </w:r>
    <w:r>
      <w:instrText xml:space="preserve"> = </w:instrText>
    </w:r>
    <w:r w:rsidR="009F6512">
      <w:rPr>
        <w:noProof/>
      </w:rPr>
      <w:fldChar w:fldCharType="begin"/>
    </w:r>
    <w:r w:rsidR="009F6512">
      <w:rPr>
        <w:noProof/>
      </w:rPr>
      <w:instrText xml:space="preserve"> NUMPAGES </w:instrText>
    </w:r>
    <w:r w:rsidR="009F6512">
      <w:rPr>
        <w:noProof/>
      </w:rPr>
      <w:fldChar w:fldCharType="separate"/>
    </w:r>
    <w:r w:rsidR="009F6512">
      <w:rPr>
        <w:noProof/>
      </w:rPr>
      <w:instrText>16</w:instrText>
    </w:r>
    <w:r w:rsidR="009F6512">
      <w:rPr>
        <w:noProof/>
      </w:rPr>
      <w:fldChar w:fldCharType="end"/>
    </w:r>
    <w:r>
      <w:instrText xml:space="preserve"> </w:instrText>
    </w:r>
    <w:r>
      <w:fldChar w:fldCharType="separate"/>
    </w:r>
    <w:r w:rsidR="009F6512">
      <w:rPr>
        <w:noProof/>
      </w:rPr>
      <w:t>16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D7E" w:rsidRPr="00A50D7E" w:rsidRDefault="00A50D7E" w:rsidP="00A50D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B66" w:rsidRPr="00A50D7E" w:rsidRDefault="00FE6B66" w:rsidP="00A50D7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B66" w:rsidRPr="00A50D7E" w:rsidRDefault="00A50D7E" w:rsidP="00A50D7E">
    <w:pPr>
      <w:pStyle w:val="Footer"/>
    </w:pPr>
    <w:r>
      <w:t xml:space="preserve">EESC-2018-06375-00-00-TCD-TRA (EN) </w:t>
    </w:r>
    <w:r>
      <w:fldChar w:fldCharType="begin"/>
    </w:r>
    <w:r>
      <w:instrText xml:space="preserve"> PAGE  \* Arabic  \* MERGEFORMAT </w:instrText>
    </w:r>
    <w:r>
      <w:fldChar w:fldCharType="separate"/>
    </w:r>
    <w:r w:rsidR="009F6512">
      <w:rPr>
        <w:noProof/>
      </w:rPr>
      <w:t>2</w:t>
    </w:r>
    <w:r>
      <w:fldChar w:fldCharType="end"/>
    </w:r>
    <w:r>
      <w:t>/</w:t>
    </w:r>
    <w:r>
      <w:fldChar w:fldCharType="begin"/>
    </w:r>
    <w:r>
      <w:instrText xml:space="preserve"> = </w:instrText>
    </w:r>
    <w:r w:rsidR="009F6512">
      <w:rPr>
        <w:noProof/>
      </w:rPr>
      <w:fldChar w:fldCharType="begin"/>
    </w:r>
    <w:r w:rsidR="009F6512">
      <w:rPr>
        <w:noProof/>
      </w:rPr>
      <w:instrText xml:space="preserve"> NUMPAGES </w:instrText>
    </w:r>
    <w:r w:rsidR="009F6512">
      <w:rPr>
        <w:noProof/>
      </w:rPr>
      <w:fldChar w:fldCharType="separate"/>
    </w:r>
    <w:r w:rsidR="009F6512">
      <w:rPr>
        <w:noProof/>
      </w:rPr>
      <w:instrText>16</w:instrText>
    </w:r>
    <w:r w:rsidR="009F6512">
      <w:rPr>
        <w:noProof/>
      </w:rPr>
      <w:fldChar w:fldCharType="end"/>
    </w:r>
    <w:r>
      <w:instrText xml:space="preserve"> </w:instrText>
    </w:r>
    <w:r>
      <w:fldChar w:fldCharType="separate"/>
    </w:r>
    <w:r w:rsidR="009F6512">
      <w:rPr>
        <w:noProof/>
      </w:rPr>
      <w:t>16</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B66" w:rsidRPr="00A50D7E" w:rsidRDefault="00FE6B66" w:rsidP="00A50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B66" w:rsidRDefault="00FE6B66" w:rsidP="003B283B">
      <w:pPr>
        <w:spacing w:line="240" w:lineRule="auto"/>
      </w:pPr>
      <w:r>
        <w:separator/>
      </w:r>
    </w:p>
  </w:footnote>
  <w:footnote w:type="continuationSeparator" w:id="0">
    <w:p w:rsidR="00FE6B66" w:rsidRDefault="00FE6B66" w:rsidP="003B283B">
      <w:pPr>
        <w:spacing w:line="240" w:lineRule="auto"/>
      </w:pPr>
      <w:r>
        <w:continuationSeparator/>
      </w:r>
    </w:p>
  </w:footnote>
  <w:footnote w:type="continuationNotice" w:id="1">
    <w:p w:rsidR="00FE6B66" w:rsidRPr="00377A77" w:rsidRDefault="00FE6B66">
      <w:pPr>
        <w:spacing w:line="240" w:lineRule="auto"/>
        <w:rPr>
          <w:sz w:val="2"/>
          <w:szCs w:val="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D7E" w:rsidRPr="00A50D7E" w:rsidRDefault="00A50D7E" w:rsidP="00A50D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D7E" w:rsidRPr="00A50D7E" w:rsidRDefault="00A50D7E" w:rsidP="00A50D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D7E" w:rsidRPr="00A50D7E" w:rsidRDefault="00A50D7E" w:rsidP="00A50D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B66" w:rsidRPr="00A50D7E" w:rsidRDefault="00FE6B66" w:rsidP="00A50D7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B66" w:rsidRPr="00A50D7E" w:rsidRDefault="00FE6B66" w:rsidP="00A50D7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B66" w:rsidRPr="00A50D7E" w:rsidRDefault="00FE6B66" w:rsidP="00A50D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750758A"/>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20A3AA5"/>
    <w:multiLevelType w:val="hybridMultilevel"/>
    <w:tmpl w:val="B22252D0"/>
    <w:lvl w:ilvl="0" w:tplc="7BE6920E">
      <w:start w:val="1"/>
      <w:numFmt w:val="bullet"/>
      <w:lvlText w:val=""/>
      <w:lvlJc w:val="left"/>
      <w:pPr>
        <w:ind w:left="1440" w:hanging="360"/>
      </w:pPr>
      <w:rPr>
        <w:rFonts w:ascii="Symbol" w:hAnsi="Symbol" w:hint="default"/>
        <w:b/>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C82D17"/>
    <w:multiLevelType w:val="hybridMultilevel"/>
    <w:tmpl w:val="A48AE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14F41"/>
    <w:multiLevelType w:val="hybridMultilevel"/>
    <w:tmpl w:val="A20AC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2636AA"/>
    <w:multiLevelType w:val="hybridMultilevel"/>
    <w:tmpl w:val="097C5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900C70"/>
    <w:multiLevelType w:val="hybridMultilevel"/>
    <w:tmpl w:val="D14E41D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4593082"/>
    <w:multiLevelType w:val="singleLevel"/>
    <w:tmpl w:val="EDE069AC"/>
    <w:name w:val="Bullet 0"/>
    <w:lvl w:ilvl="0">
      <w:start w:val="1"/>
      <w:numFmt w:val="bullet"/>
      <w:lvlRestart w:val="0"/>
      <w:lvlText w:val=""/>
      <w:lvlJc w:val="left"/>
      <w:pPr>
        <w:tabs>
          <w:tab w:val="num" w:pos="850"/>
        </w:tabs>
        <w:ind w:left="850" w:hanging="850"/>
      </w:pPr>
      <w:rPr>
        <w:rFonts w:ascii="Symbol" w:hAnsi="Symbol" w:hint="default"/>
      </w:rPr>
    </w:lvl>
  </w:abstractNum>
  <w:abstractNum w:abstractNumId="7" w15:restartNumberingAfterBreak="0">
    <w:nsid w:val="54B312FA"/>
    <w:multiLevelType w:val="hybridMultilevel"/>
    <w:tmpl w:val="BE2ADDC4"/>
    <w:lvl w:ilvl="0" w:tplc="080C0001">
      <w:start w:val="1"/>
      <w:numFmt w:val="bullet"/>
      <w:lvlText w:val=""/>
      <w:lvlJc w:val="left"/>
      <w:pPr>
        <w:ind w:left="1480" w:hanging="360"/>
      </w:pPr>
      <w:rPr>
        <w:rFonts w:ascii="Symbol" w:hAnsi="Symbol" w:hint="default"/>
      </w:rPr>
    </w:lvl>
    <w:lvl w:ilvl="1" w:tplc="080C0003" w:tentative="1">
      <w:start w:val="1"/>
      <w:numFmt w:val="bullet"/>
      <w:lvlText w:val="o"/>
      <w:lvlJc w:val="left"/>
      <w:pPr>
        <w:ind w:left="2200" w:hanging="360"/>
      </w:pPr>
      <w:rPr>
        <w:rFonts w:ascii="Courier New" w:hAnsi="Courier New" w:cs="Courier New" w:hint="default"/>
      </w:rPr>
    </w:lvl>
    <w:lvl w:ilvl="2" w:tplc="080C0005" w:tentative="1">
      <w:start w:val="1"/>
      <w:numFmt w:val="bullet"/>
      <w:lvlText w:val=""/>
      <w:lvlJc w:val="left"/>
      <w:pPr>
        <w:ind w:left="2920" w:hanging="360"/>
      </w:pPr>
      <w:rPr>
        <w:rFonts w:ascii="Wingdings" w:hAnsi="Wingdings" w:hint="default"/>
      </w:rPr>
    </w:lvl>
    <w:lvl w:ilvl="3" w:tplc="080C0001" w:tentative="1">
      <w:start w:val="1"/>
      <w:numFmt w:val="bullet"/>
      <w:lvlText w:val=""/>
      <w:lvlJc w:val="left"/>
      <w:pPr>
        <w:ind w:left="3640" w:hanging="360"/>
      </w:pPr>
      <w:rPr>
        <w:rFonts w:ascii="Symbol" w:hAnsi="Symbol" w:hint="default"/>
      </w:rPr>
    </w:lvl>
    <w:lvl w:ilvl="4" w:tplc="080C0003" w:tentative="1">
      <w:start w:val="1"/>
      <w:numFmt w:val="bullet"/>
      <w:lvlText w:val="o"/>
      <w:lvlJc w:val="left"/>
      <w:pPr>
        <w:ind w:left="4360" w:hanging="360"/>
      </w:pPr>
      <w:rPr>
        <w:rFonts w:ascii="Courier New" w:hAnsi="Courier New" w:cs="Courier New" w:hint="default"/>
      </w:rPr>
    </w:lvl>
    <w:lvl w:ilvl="5" w:tplc="080C0005" w:tentative="1">
      <w:start w:val="1"/>
      <w:numFmt w:val="bullet"/>
      <w:lvlText w:val=""/>
      <w:lvlJc w:val="left"/>
      <w:pPr>
        <w:ind w:left="5080" w:hanging="360"/>
      </w:pPr>
      <w:rPr>
        <w:rFonts w:ascii="Wingdings" w:hAnsi="Wingdings" w:hint="default"/>
      </w:rPr>
    </w:lvl>
    <w:lvl w:ilvl="6" w:tplc="080C0001" w:tentative="1">
      <w:start w:val="1"/>
      <w:numFmt w:val="bullet"/>
      <w:lvlText w:val=""/>
      <w:lvlJc w:val="left"/>
      <w:pPr>
        <w:ind w:left="5800" w:hanging="360"/>
      </w:pPr>
      <w:rPr>
        <w:rFonts w:ascii="Symbol" w:hAnsi="Symbol" w:hint="default"/>
      </w:rPr>
    </w:lvl>
    <w:lvl w:ilvl="7" w:tplc="080C0003" w:tentative="1">
      <w:start w:val="1"/>
      <w:numFmt w:val="bullet"/>
      <w:lvlText w:val="o"/>
      <w:lvlJc w:val="left"/>
      <w:pPr>
        <w:ind w:left="6520" w:hanging="360"/>
      </w:pPr>
      <w:rPr>
        <w:rFonts w:ascii="Courier New" w:hAnsi="Courier New" w:cs="Courier New" w:hint="default"/>
      </w:rPr>
    </w:lvl>
    <w:lvl w:ilvl="8" w:tplc="080C0005" w:tentative="1">
      <w:start w:val="1"/>
      <w:numFmt w:val="bullet"/>
      <w:lvlText w:val=""/>
      <w:lvlJc w:val="left"/>
      <w:pPr>
        <w:ind w:left="7240" w:hanging="360"/>
      </w:pPr>
      <w:rPr>
        <w:rFonts w:ascii="Wingdings" w:hAnsi="Wingdings" w:hint="default"/>
      </w:rPr>
    </w:lvl>
  </w:abstractNum>
  <w:abstractNum w:abstractNumId="8" w15:restartNumberingAfterBreak="0">
    <w:nsid w:val="656E07C8"/>
    <w:multiLevelType w:val="hybridMultilevel"/>
    <w:tmpl w:val="7A2AF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B1407"/>
    <w:multiLevelType w:val="multilevel"/>
    <w:tmpl w:val="85462CFA"/>
    <w:lvl w:ilvl="0">
      <w:start w:val="1"/>
      <w:numFmt w:val="decimal"/>
      <w:lvlText w:val="%1."/>
      <w:legacy w:legacy="1" w:legacySpace="0" w:legacyIndent="0"/>
      <w:lvlJc w:val="left"/>
    </w:lvl>
    <w:lvl w:ilvl="1">
      <w:start w:val="1"/>
      <w:numFmt w:val="bullet"/>
      <w:lvlText w:val=""/>
      <w:lvlJc w:val="left"/>
      <w:rPr>
        <w:rFonts w:ascii="Symbol" w:hAnsi="Symbol" w:hint="default"/>
        <w:b w:val="0"/>
        <w:i w:val="0"/>
        <w:sz w:val="22"/>
      </w:rPr>
    </w:lvl>
    <w:lvl w:ilvl="2">
      <w:start w:val="1"/>
      <w:numFmt w:val="bullet"/>
      <w:lvlText w:val=""/>
      <w:lvlJc w:val="left"/>
      <w:rPr>
        <w:rFonts w:ascii="Symbol" w:hAnsi="Symbol" w:hint="default"/>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0" w15:restartNumberingAfterBreak="0">
    <w:nsid w:val="7E9B4A57"/>
    <w:multiLevelType w:val="hybridMultilevel"/>
    <w:tmpl w:val="67A813EE"/>
    <w:lvl w:ilvl="0" w:tplc="080C0001">
      <w:start w:val="1"/>
      <w:numFmt w:val="bullet"/>
      <w:lvlText w:val=""/>
      <w:lvlJc w:val="left"/>
      <w:pPr>
        <w:ind w:left="1080" w:hanging="72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9"/>
  </w:num>
  <w:num w:numId="4">
    <w:abstractNumId w:val="8"/>
  </w:num>
  <w:num w:numId="5">
    <w:abstractNumId w:val="1"/>
  </w:num>
  <w:num w:numId="6">
    <w:abstractNumId w:val="4"/>
  </w:num>
  <w:num w:numId="7">
    <w:abstractNumId w:val="3"/>
  </w:num>
  <w:num w:numId="8">
    <w:abstractNumId w:val="5"/>
  </w:num>
  <w:num w:numId="9">
    <w:abstractNumId w:val="10"/>
  </w:num>
  <w:num w:numId="1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hideSpellingErrors/>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2242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STYLES"/>
  </w:docVars>
  <w:rsids>
    <w:rsidRoot w:val="003B283B"/>
    <w:rsid w:val="00000CE8"/>
    <w:rsid w:val="000017DC"/>
    <w:rsid w:val="00002B80"/>
    <w:rsid w:val="00002E4F"/>
    <w:rsid w:val="00004D0F"/>
    <w:rsid w:val="00005800"/>
    <w:rsid w:val="00005B0A"/>
    <w:rsid w:val="00007617"/>
    <w:rsid w:val="00007B94"/>
    <w:rsid w:val="000104CB"/>
    <w:rsid w:val="000115A9"/>
    <w:rsid w:val="00012B39"/>
    <w:rsid w:val="00013610"/>
    <w:rsid w:val="000138A1"/>
    <w:rsid w:val="0001686B"/>
    <w:rsid w:val="00017703"/>
    <w:rsid w:val="000201DF"/>
    <w:rsid w:val="00020A28"/>
    <w:rsid w:val="00020D86"/>
    <w:rsid w:val="000215A9"/>
    <w:rsid w:val="00022AA4"/>
    <w:rsid w:val="00022B6C"/>
    <w:rsid w:val="000240FE"/>
    <w:rsid w:val="000244F9"/>
    <w:rsid w:val="0002476C"/>
    <w:rsid w:val="00024FEF"/>
    <w:rsid w:val="0002595E"/>
    <w:rsid w:val="00026BD2"/>
    <w:rsid w:val="00026FDD"/>
    <w:rsid w:val="00027A22"/>
    <w:rsid w:val="00030B04"/>
    <w:rsid w:val="0003128F"/>
    <w:rsid w:val="000316FF"/>
    <w:rsid w:val="00031C70"/>
    <w:rsid w:val="00032E3A"/>
    <w:rsid w:val="000338E8"/>
    <w:rsid w:val="00033C6E"/>
    <w:rsid w:val="00033DA8"/>
    <w:rsid w:val="00034832"/>
    <w:rsid w:val="000349EE"/>
    <w:rsid w:val="00034A75"/>
    <w:rsid w:val="00034F66"/>
    <w:rsid w:val="00035B58"/>
    <w:rsid w:val="00035EF4"/>
    <w:rsid w:val="00036931"/>
    <w:rsid w:val="00036976"/>
    <w:rsid w:val="00036ED6"/>
    <w:rsid w:val="000378CC"/>
    <w:rsid w:val="00037B11"/>
    <w:rsid w:val="0004006B"/>
    <w:rsid w:val="0004042B"/>
    <w:rsid w:val="00041496"/>
    <w:rsid w:val="000419D4"/>
    <w:rsid w:val="00041C6C"/>
    <w:rsid w:val="00041EB7"/>
    <w:rsid w:val="00042751"/>
    <w:rsid w:val="000432D1"/>
    <w:rsid w:val="000444BB"/>
    <w:rsid w:val="00044DCB"/>
    <w:rsid w:val="00045054"/>
    <w:rsid w:val="000451B3"/>
    <w:rsid w:val="00045B31"/>
    <w:rsid w:val="0005077B"/>
    <w:rsid w:val="00051C81"/>
    <w:rsid w:val="0005250A"/>
    <w:rsid w:val="000529F2"/>
    <w:rsid w:val="00054BA6"/>
    <w:rsid w:val="00054E26"/>
    <w:rsid w:val="00055735"/>
    <w:rsid w:val="000557CE"/>
    <w:rsid w:val="000559BE"/>
    <w:rsid w:val="000562AF"/>
    <w:rsid w:val="000571C2"/>
    <w:rsid w:val="00060853"/>
    <w:rsid w:val="00060E5C"/>
    <w:rsid w:val="00061952"/>
    <w:rsid w:val="00062214"/>
    <w:rsid w:val="00065751"/>
    <w:rsid w:val="00066490"/>
    <w:rsid w:val="00067189"/>
    <w:rsid w:val="00067BC4"/>
    <w:rsid w:val="0007026C"/>
    <w:rsid w:val="000702DC"/>
    <w:rsid w:val="00070C28"/>
    <w:rsid w:val="00070DC9"/>
    <w:rsid w:val="000714D6"/>
    <w:rsid w:val="00071E53"/>
    <w:rsid w:val="00072772"/>
    <w:rsid w:val="0007365D"/>
    <w:rsid w:val="00073A46"/>
    <w:rsid w:val="000742C2"/>
    <w:rsid w:val="000747E4"/>
    <w:rsid w:val="00074A88"/>
    <w:rsid w:val="00074CD8"/>
    <w:rsid w:val="00076077"/>
    <w:rsid w:val="00076AD3"/>
    <w:rsid w:val="000807B6"/>
    <w:rsid w:val="000814F6"/>
    <w:rsid w:val="00081813"/>
    <w:rsid w:val="000818D4"/>
    <w:rsid w:val="000821ED"/>
    <w:rsid w:val="00082546"/>
    <w:rsid w:val="000836FE"/>
    <w:rsid w:val="00083F57"/>
    <w:rsid w:val="000868DE"/>
    <w:rsid w:val="00086D04"/>
    <w:rsid w:val="00086E67"/>
    <w:rsid w:val="00087AE9"/>
    <w:rsid w:val="00087F38"/>
    <w:rsid w:val="00092CB2"/>
    <w:rsid w:val="00092FC0"/>
    <w:rsid w:val="00093786"/>
    <w:rsid w:val="00094645"/>
    <w:rsid w:val="000967CA"/>
    <w:rsid w:val="00096999"/>
    <w:rsid w:val="000974BF"/>
    <w:rsid w:val="00097F0D"/>
    <w:rsid w:val="000A2809"/>
    <w:rsid w:val="000A4202"/>
    <w:rsid w:val="000A62E2"/>
    <w:rsid w:val="000A63F9"/>
    <w:rsid w:val="000A7A22"/>
    <w:rsid w:val="000B1EEE"/>
    <w:rsid w:val="000B243F"/>
    <w:rsid w:val="000B5B18"/>
    <w:rsid w:val="000C07F0"/>
    <w:rsid w:val="000C0946"/>
    <w:rsid w:val="000C0AA0"/>
    <w:rsid w:val="000C139C"/>
    <w:rsid w:val="000C2679"/>
    <w:rsid w:val="000C37E9"/>
    <w:rsid w:val="000C3BFD"/>
    <w:rsid w:val="000C3DF6"/>
    <w:rsid w:val="000C469F"/>
    <w:rsid w:val="000C491C"/>
    <w:rsid w:val="000C4C72"/>
    <w:rsid w:val="000C56D4"/>
    <w:rsid w:val="000C65BE"/>
    <w:rsid w:val="000C6808"/>
    <w:rsid w:val="000C6F0E"/>
    <w:rsid w:val="000C7D79"/>
    <w:rsid w:val="000C7E7C"/>
    <w:rsid w:val="000D007F"/>
    <w:rsid w:val="000D28F0"/>
    <w:rsid w:val="000D3F88"/>
    <w:rsid w:val="000D50A8"/>
    <w:rsid w:val="000D59D3"/>
    <w:rsid w:val="000D602F"/>
    <w:rsid w:val="000D6031"/>
    <w:rsid w:val="000D6B2F"/>
    <w:rsid w:val="000D77C2"/>
    <w:rsid w:val="000D7E59"/>
    <w:rsid w:val="000D7F5A"/>
    <w:rsid w:val="000E26A2"/>
    <w:rsid w:val="000E4005"/>
    <w:rsid w:val="000E4C16"/>
    <w:rsid w:val="000E6466"/>
    <w:rsid w:val="000E6F41"/>
    <w:rsid w:val="000E7D79"/>
    <w:rsid w:val="000F0112"/>
    <w:rsid w:val="000F035E"/>
    <w:rsid w:val="000F0AFF"/>
    <w:rsid w:val="000F16CE"/>
    <w:rsid w:val="000F181E"/>
    <w:rsid w:val="000F3021"/>
    <w:rsid w:val="000F3050"/>
    <w:rsid w:val="000F42C4"/>
    <w:rsid w:val="000F4A9A"/>
    <w:rsid w:val="000F5381"/>
    <w:rsid w:val="000F558D"/>
    <w:rsid w:val="000F55B5"/>
    <w:rsid w:val="000F5ED9"/>
    <w:rsid w:val="000F77C3"/>
    <w:rsid w:val="000F7B4B"/>
    <w:rsid w:val="00101551"/>
    <w:rsid w:val="0010339F"/>
    <w:rsid w:val="001036E0"/>
    <w:rsid w:val="0010391E"/>
    <w:rsid w:val="00103CC0"/>
    <w:rsid w:val="00104975"/>
    <w:rsid w:val="001052AF"/>
    <w:rsid w:val="001053BA"/>
    <w:rsid w:val="001055E6"/>
    <w:rsid w:val="001063E3"/>
    <w:rsid w:val="0010786D"/>
    <w:rsid w:val="00110344"/>
    <w:rsid w:val="00111024"/>
    <w:rsid w:val="001126F6"/>
    <w:rsid w:val="001127C6"/>
    <w:rsid w:val="00113882"/>
    <w:rsid w:val="001138AF"/>
    <w:rsid w:val="001138B0"/>
    <w:rsid w:val="00114E69"/>
    <w:rsid w:val="001158DF"/>
    <w:rsid w:val="00116CFB"/>
    <w:rsid w:val="00120CC5"/>
    <w:rsid w:val="00125DFA"/>
    <w:rsid w:val="0012647C"/>
    <w:rsid w:val="00126A7F"/>
    <w:rsid w:val="00127660"/>
    <w:rsid w:val="00130B18"/>
    <w:rsid w:val="00131042"/>
    <w:rsid w:val="0013146D"/>
    <w:rsid w:val="00132AD0"/>
    <w:rsid w:val="00134B0D"/>
    <w:rsid w:val="00135E41"/>
    <w:rsid w:val="00136F53"/>
    <w:rsid w:val="00136FA8"/>
    <w:rsid w:val="001376AC"/>
    <w:rsid w:val="001400DB"/>
    <w:rsid w:val="0014104C"/>
    <w:rsid w:val="00141052"/>
    <w:rsid w:val="00141D4F"/>
    <w:rsid w:val="00142A4E"/>
    <w:rsid w:val="0014464E"/>
    <w:rsid w:val="00144A1D"/>
    <w:rsid w:val="00144DCE"/>
    <w:rsid w:val="00145081"/>
    <w:rsid w:val="00145167"/>
    <w:rsid w:val="00146F91"/>
    <w:rsid w:val="001509A7"/>
    <w:rsid w:val="00153199"/>
    <w:rsid w:val="001540D3"/>
    <w:rsid w:val="001545B6"/>
    <w:rsid w:val="00154B90"/>
    <w:rsid w:val="00155138"/>
    <w:rsid w:val="00155FD0"/>
    <w:rsid w:val="00156950"/>
    <w:rsid w:val="00157649"/>
    <w:rsid w:val="00160DCC"/>
    <w:rsid w:val="00160DD6"/>
    <w:rsid w:val="001636EC"/>
    <w:rsid w:val="001657F4"/>
    <w:rsid w:val="00166FCB"/>
    <w:rsid w:val="0017001D"/>
    <w:rsid w:val="0017241F"/>
    <w:rsid w:val="001737B7"/>
    <w:rsid w:val="00174675"/>
    <w:rsid w:val="0017469D"/>
    <w:rsid w:val="00175D41"/>
    <w:rsid w:val="001762F4"/>
    <w:rsid w:val="001764F7"/>
    <w:rsid w:val="001768E2"/>
    <w:rsid w:val="0018061D"/>
    <w:rsid w:val="00180A82"/>
    <w:rsid w:val="001811FF"/>
    <w:rsid w:val="00182B42"/>
    <w:rsid w:val="00182D03"/>
    <w:rsid w:val="00183FC7"/>
    <w:rsid w:val="00184AE4"/>
    <w:rsid w:val="00184C46"/>
    <w:rsid w:val="00186D96"/>
    <w:rsid w:val="00191C0B"/>
    <w:rsid w:val="00192F9E"/>
    <w:rsid w:val="001940FA"/>
    <w:rsid w:val="00194447"/>
    <w:rsid w:val="0019516A"/>
    <w:rsid w:val="00195479"/>
    <w:rsid w:val="001970B2"/>
    <w:rsid w:val="001979F8"/>
    <w:rsid w:val="001A1064"/>
    <w:rsid w:val="001A141E"/>
    <w:rsid w:val="001A35F9"/>
    <w:rsid w:val="001A3828"/>
    <w:rsid w:val="001A3D0C"/>
    <w:rsid w:val="001A3E55"/>
    <w:rsid w:val="001A461B"/>
    <w:rsid w:val="001A56E8"/>
    <w:rsid w:val="001A594B"/>
    <w:rsid w:val="001B01AC"/>
    <w:rsid w:val="001B0D26"/>
    <w:rsid w:val="001B10E9"/>
    <w:rsid w:val="001B1504"/>
    <w:rsid w:val="001B15BB"/>
    <w:rsid w:val="001B18C2"/>
    <w:rsid w:val="001B232C"/>
    <w:rsid w:val="001B28BC"/>
    <w:rsid w:val="001B3D6A"/>
    <w:rsid w:val="001B424E"/>
    <w:rsid w:val="001B4CC9"/>
    <w:rsid w:val="001B5DF7"/>
    <w:rsid w:val="001B65A1"/>
    <w:rsid w:val="001B6A12"/>
    <w:rsid w:val="001C0535"/>
    <w:rsid w:val="001C05B2"/>
    <w:rsid w:val="001C07DD"/>
    <w:rsid w:val="001C0B67"/>
    <w:rsid w:val="001C12BE"/>
    <w:rsid w:val="001C17BE"/>
    <w:rsid w:val="001C1C9C"/>
    <w:rsid w:val="001C365D"/>
    <w:rsid w:val="001C39EC"/>
    <w:rsid w:val="001C3A18"/>
    <w:rsid w:val="001C4264"/>
    <w:rsid w:val="001C52C8"/>
    <w:rsid w:val="001C6C93"/>
    <w:rsid w:val="001C76BE"/>
    <w:rsid w:val="001C782A"/>
    <w:rsid w:val="001D00DF"/>
    <w:rsid w:val="001D013F"/>
    <w:rsid w:val="001D078A"/>
    <w:rsid w:val="001D1A28"/>
    <w:rsid w:val="001D326E"/>
    <w:rsid w:val="001D4E3C"/>
    <w:rsid w:val="001D52CB"/>
    <w:rsid w:val="001D69DD"/>
    <w:rsid w:val="001D6C48"/>
    <w:rsid w:val="001D74DC"/>
    <w:rsid w:val="001E0C2F"/>
    <w:rsid w:val="001E0E97"/>
    <w:rsid w:val="001E17D8"/>
    <w:rsid w:val="001E2338"/>
    <w:rsid w:val="001E558F"/>
    <w:rsid w:val="001E5961"/>
    <w:rsid w:val="001E717B"/>
    <w:rsid w:val="001E74A2"/>
    <w:rsid w:val="001E76FC"/>
    <w:rsid w:val="001F0BC4"/>
    <w:rsid w:val="001F1D17"/>
    <w:rsid w:val="001F1F3D"/>
    <w:rsid w:val="001F4D66"/>
    <w:rsid w:val="001F4DA7"/>
    <w:rsid w:val="001F59A5"/>
    <w:rsid w:val="001F689E"/>
    <w:rsid w:val="0020089C"/>
    <w:rsid w:val="00200F03"/>
    <w:rsid w:val="002013C3"/>
    <w:rsid w:val="002022AD"/>
    <w:rsid w:val="00202634"/>
    <w:rsid w:val="00203A8F"/>
    <w:rsid w:val="00203D01"/>
    <w:rsid w:val="00204864"/>
    <w:rsid w:val="0020498A"/>
    <w:rsid w:val="002052D8"/>
    <w:rsid w:val="00205EFC"/>
    <w:rsid w:val="00210810"/>
    <w:rsid w:val="00211393"/>
    <w:rsid w:val="00211FAE"/>
    <w:rsid w:val="00211FF4"/>
    <w:rsid w:val="00212787"/>
    <w:rsid w:val="00212C0D"/>
    <w:rsid w:val="002138A9"/>
    <w:rsid w:val="00214451"/>
    <w:rsid w:val="002156FD"/>
    <w:rsid w:val="00215DFB"/>
    <w:rsid w:val="0021639E"/>
    <w:rsid w:val="00217A33"/>
    <w:rsid w:val="00221123"/>
    <w:rsid w:val="00223339"/>
    <w:rsid w:val="002236A6"/>
    <w:rsid w:val="00224DE6"/>
    <w:rsid w:val="00224E75"/>
    <w:rsid w:val="002259C0"/>
    <w:rsid w:val="00226823"/>
    <w:rsid w:val="002276DD"/>
    <w:rsid w:val="0023002B"/>
    <w:rsid w:val="00230EC2"/>
    <w:rsid w:val="002327D5"/>
    <w:rsid w:val="002327E9"/>
    <w:rsid w:val="00233285"/>
    <w:rsid w:val="00233CAC"/>
    <w:rsid w:val="00234CD4"/>
    <w:rsid w:val="00234D89"/>
    <w:rsid w:val="0023548F"/>
    <w:rsid w:val="002358E8"/>
    <w:rsid w:val="00236FB9"/>
    <w:rsid w:val="002375A0"/>
    <w:rsid w:val="00237A97"/>
    <w:rsid w:val="002407AA"/>
    <w:rsid w:val="002411E0"/>
    <w:rsid w:val="00241C29"/>
    <w:rsid w:val="00242408"/>
    <w:rsid w:val="00242759"/>
    <w:rsid w:val="00242890"/>
    <w:rsid w:val="00242B03"/>
    <w:rsid w:val="00243514"/>
    <w:rsid w:val="00244ABF"/>
    <w:rsid w:val="002469F7"/>
    <w:rsid w:val="00247F50"/>
    <w:rsid w:val="00250267"/>
    <w:rsid w:val="00252542"/>
    <w:rsid w:val="002532B5"/>
    <w:rsid w:val="002539A1"/>
    <w:rsid w:val="00253B72"/>
    <w:rsid w:val="002542CC"/>
    <w:rsid w:val="002559A2"/>
    <w:rsid w:val="002563ED"/>
    <w:rsid w:val="00256406"/>
    <w:rsid w:val="0026049D"/>
    <w:rsid w:val="00260E92"/>
    <w:rsid w:val="00263B55"/>
    <w:rsid w:val="002653BB"/>
    <w:rsid w:val="0026557C"/>
    <w:rsid w:val="002659B2"/>
    <w:rsid w:val="00266729"/>
    <w:rsid w:val="00266BC6"/>
    <w:rsid w:val="00266F4F"/>
    <w:rsid w:val="00267947"/>
    <w:rsid w:val="00267AB2"/>
    <w:rsid w:val="00270FF0"/>
    <w:rsid w:val="0027137C"/>
    <w:rsid w:val="0027413E"/>
    <w:rsid w:val="0027451C"/>
    <w:rsid w:val="00274585"/>
    <w:rsid w:val="00274E55"/>
    <w:rsid w:val="002751DD"/>
    <w:rsid w:val="00276777"/>
    <w:rsid w:val="00276ED9"/>
    <w:rsid w:val="0028043D"/>
    <w:rsid w:val="00281365"/>
    <w:rsid w:val="0028188E"/>
    <w:rsid w:val="00282C78"/>
    <w:rsid w:val="002831ED"/>
    <w:rsid w:val="002840ED"/>
    <w:rsid w:val="002843D9"/>
    <w:rsid w:val="002874D7"/>
    <w:rsid w:val="002903CB"/>
    <w:rsid w:val="00290CFF"/>
    <w:rsid w:val="00291033"/>
    <w:rsid w:val="00291252"/>
    <w:rsid w:val="002915A8"/>
    <w:rsid w:val="0029165B"/>
    <w:rsid w:val="00291981"/>
    <w:rsid w:val="00291F64"/>
    <w:rsid w:val="002920E3"/>
    <w:rsid w:val="00293159"/>
    <w:rsid w:val="0029435D"/>
    <w:rsid w:val="00297AF8"/>
    <w:rsid w:val="002A0707"/>
    <w:rsid w:val="002A17C4"/>
    <w:rsid w:val="002A2B5D"/>
    <w:rsid w:val="002A349B"/>
    <w:rsid w:val="002A3665"/>
    <w:rsid w:val="002A3BAB"/>
    <w:rsid w:val="002A48AF"/>
    <w:rsid w:val="002A4A76"/>
    <w:rsid w:val="002A5E72"/>
    <w:rsid w:val="002A5F58"/>
    <w:rsid w:val="002B10EE"/>
    <w:rsid w:val="002B2798"/>
    <w:rsid w:val="002B4372"/>
    <w:rsid w:val="002B445D"/>
    <w:rsid w:val="002B4C96"/>
    <w:rsid w:val="002B5973"/>
    <w:rsid w:val="002C0F1F"/>
    <w:rsid w:val="002C1811"/>
    <w:rsid w:val="002C1999"/>
    <w:rsid w:val="002C289C"/>
    <w:rsid w:val="002C3DCC"/>
    <w:rsid w:val="002C41FF"/>
    <w:rsid w:val="002C43DB"/>
    <w:rsid w:val="002C4E24"/>
    <w:rsid w:val="002C5D72"/>
    <w:rsid w:val="002C6439"/>
    <w:rsid w:val="002C78B6"/>
    <w:rsid w:val="002C7ECD"/>
    <w:rsid w:val="002D09CC"/>
    <w:rsid w:val="002D0F32"/>
    <w:rsid w:val="002D0F3B"/>
    <w:rsid w:val="002D1B76"/>
    <w:rsid w:val="002D2A79"/>
    <w:rsid w:val="002D41B7"/>
    <w:rsid w:val="002D6E86"/>
    <w:rsid w:val="002D73EF"/>
    <w:rsid w:val="002D750B"/>
    <w:rsid w:val="002E11B9"/>
    <w:rsid w:val="002E1245"/>
    <w:rsid w:val="002E5300"/>
    <w:rsid w:val="002E5965"/>
    <w:rsid w:val="002E5A78"/>
    <w:rsid w:val="002E64CB"/>
    <w:rsid w:val="002E7DDB"/>
    <w:rsid w:val="002F0044"/>
    <w:rsid w:val="002F0199"/>
    <w:rsid w:val="002F0388"/>
    <w:rsid w:val="002F1623"/>
    <w:rsid w:val="002F2C18"/>
    <w:rsid w:val="002F352C"/>
    <w:rsid w:val="002F3776"/>
    <w:rsid w:val="002F3FAF"/>
    <w:rsid w:val="002F7D23"/>
    <w:rsid w:val="003002D3"/>
    <w:rsid w:val="00300C7E"/>
    <w:rsid w:val="003029D8"/>
    <w:rsid w:val="00302FF6"/>
    <w:rsid w:val="003033EF"/>
    <w:rsid w:val="00303C59"/>
    <w:rsid w:val="00304E98"/>
    <w:rsid w:val="003058FB"/>
    <w:rsid w:val="00305FBE"/>
    <w:rsid w:val="00306501"/>
    <w:rsid w:val="003075E1"/>
    <w:rsid w:val="003079A2"/>
    <w:rsid w:val="00307A61"/>
    <w:rsid w:val="00310AC5"/>
    <w:rsid w:val="00310FF8"/>
    <w:rsid w:val="00311036"/>
    <w:rsid w:val="00311101"/>
    <w:rsid w:val="003111F0"/>
    <w:rsid w:val="0031261A"/>
    <w:rsid w:val="00312635"/>
    <w:rsid w:val="00313641"/>
    <w:rsid w:val="00313967"/>
    <w:rsid w:val="00314C5F"/>
    <w:rsid w:val="00314E4E"/>
    <w:rsid w:val="00314E67"/>
    <w:rsid w:val="003154F6"/>
    <w:rsid w:val="003160F4"/>
    <w:rsid w:val="00316841"/>
    <w:rsid w:val="003179EF"/>
    <w:rsid w:val="00322BCE"/>
    <w:rsid w:val="00325453"/>
    <w:rsid w:val="003256F1"/>
    <w:rsid w:val="00325A3E"/>
    <w:rsid w:val="0032640E"/>
    <w:rsid w:val="00326AA5"/>
    <w:rsid w:val="00326F48"/>
    <w:rsid w:val="0032747F"/>
    <w:rsid w:val="00327A6E"/>
    <w:rsid w:val="00327A80"/>
    <w:rsid w:val="00330566"/>
    <w:rsid w:val="00330A73"/>
    <w:rsid w:val="00331247"/>
    <w:rsid w:val="00331316"/>
    <w:rsid w:val="00331403"/>
    <w:rsid w:val="00331515"/>
    <w:rsid w:val="00332F52"/>
    <w:rsid w:val="00333F18"/>
    <w:rsid w:val="00334557"/>
    <w:rsid w:val="00335367"/>
    <w:rsid w:val="003353E8"/>
    <w:rsid w:val="00335FB2"/>
    <w:rsid w:val="00336DB2"/>
    <w:rsid w:val="00337799"/>
    <w:rsid w:val="0034052F"/>
    <w:rsid w:val="003415D2"/>
    <w:rsid w:val="00342579"/>
    <w:rsid w:val="00342715"/>
    <w:rsid w:val="003439F8"/>
    <w:rsid w:val="003440A3"/>
    <w:rsid w:val="003445DE"/>
    <w:rsid w:val="003448C7"/>
    <w:rsid w:val="00345197"/>
    <w:rsid w:val="003451E8"/>
    <w:rsid w:val="0034601A"/>
    <w:rsid w:val="0034657E"/>
    <w:rsid w:val="00346C63"/>
    <w:rsid w:val="00350470"/>
    <w:rsid w:val="00351081"/>
    <w:rsid w:val="00353680"/>
    <w:rsid w:val="003542D4"/>
    <w:rsid w:val="003543F0"/>
    <w:rsid w:val="003552B8"/>
    <w:rsid w:val="003555A1"/>
    <w:rsid w:val="0035631F"/>
    <w:rsid w:val="00357667"/>
    <w:rsid w:val="00360D02"/>
    <w:rsid w:val="00361007"/>
    <w:rsid w:val="00361CF3"/>
    <w:rsid w:val="003627DD"/>
    <w:rsid w:val="00362B7F"/>
    <w:rsid w:val="00363067"/>
    <w:rsid w:val="00363EFA"/>
    <w:rsid w:val="00364BAB"/>
    <w:rsid w:val="00364C54"/>
    <w:rsid w:val="00364D74"/>
    <w:rsid w:val="00364D95"/>
    <w:rsid w:val="00365049"/>
    <w:rsid w:val="0036522E"/>
    <w:rsid w:val="00367133"/>
    <w:rsid w:val="00367A90"/>
    <w:rsid w:val="00370FB3"/>
    <w:rsid w:val="00371609"/>
    <w:rsid w:val="00371671"/>
    <w:rsid w:val="0037202C"/>
    <w:rsid w:val="00372D96"/>
    <w:rsid w:val="00374124"/>
    <w:rsid w:val="003759AE"/>
    <w:rsid w:val="00377A77"/>
    <w:rsid w:val="003803A1"/>
    <w:rsid w:val="00380A9A"/>
    <w:rsid w:val="0038274D"/>
    <w:rsid w:val="00382847"/>
    <w:rsid w:val="003833E4"/>
    <w:rsid w:val="00383700"/>
    <w:rsid w:val="00383AB0"/>
    <w:rsid w:val="0038496B"/>
    <w:rsid w:val="00385CA9"/>
    <w:rsid w:val="00387229"/>
    <w:rsid w:val="0038799C"/>
    <w:rsid w:val="00387CFB"/>
    <w:rsid w:val="003909E1"/>
    <w:rsid w:val="003911A9"/>
    <w:rsid w:val="0039178A"/>
    <w:rsid w:val="00391A85"/>
    <w:rsid w:val="003921C5"/>
    <w:rsid w:val="00392559"/>
    <w:rsid w:val="003931A5"/>
    <w:rsid w:val="003939EE"/>
    <w:rsid w:val="00393A41"/>
    <w:rsid w:val="00394196"/>
    <w:rsid w:val="0039485C"/>
    <w:rsid w:val="00394D69"/>
    <w:rsid w:val="00394DFA"/>
    <w:rsid w:val="00395564"/>
    <w:rsid w:val="00395C7C"/>
    <w:rsid w:val="0039620F"/>
    <w:rsid w:val="00396C91"/>
    <w:rsid w:val="00396F6E"/>
    <w:rsid w:val="00397835"/>
    <w:rsid w:val="003979EC"/>
    <w:rsid w:val="00397A66"/>
    <w:rsid w:val="00397C0A"/>
    <w:rsid w:val="003A2297"/>
    <w:rsid w:val="003A29B6"/>
    <w:rsid w:val="003A63B9"/>
    <w:rsid w:val="003A667F"/>
    <w:rsid w:val="003A7683"/>
    <w:rsid w:val="003B0F39"/>
    <w:rsid w:val="003B1165"/>
    <w:rsid w:val="003B1E45"/>
    <w:rsid w:val="003B20F1"/>
    <w:rsid w:val="003B283B"/>
    <w:rsid w:val="003B2AB5"/>
    <w:rsid w:val="003B2BA2"/>
    <w:rsid w:val="003B38AA"/>
    <w:rsid w:val="003B4060"/>
    <w:rsid w:val="003B4824"/>
    <w:rsid w:val="003B48BF"/>
    <w:rsid w:val="003B5313"/>
    <w:rsid w:val="003B5456"/>
    <w:rsid w:val="003B59B3"/>
    <w:rsid w:val="003B5A54"/>
    <w:rsid w:val="003C1187"/>
    <w:rsid w:val="003C195A"/>
    <w:rsid w:val="003C2DB1"/>
    <w:rsid w:val="003C4AF5"/>
    <w:rsid w:val="003C4E8F"/>
    <w:rsid w:val="003C4EF8"/>
    <w:rsid w:val="003C5357"/>
    <w:rsid w:val="003D05FE"/>
    <w:rsid w:val="003D210F"/>
    <w:rsid w:val="003D35EF"/>
    <w:rsid w:val="003D3B49"/>
    <w:rsid w:val="003D3D9E"/>
    <w:rsid w:val="003D55BE"/>
    <w:rsid w:val="003D5DE9"/>
    <w:rsid w:val="003D5F81"/>
    <w:rsid w:val="003D7FAF"/>
    <w:rsid w:val="003E0B8C"/>
    <w:rsid w:val="003E24BB"/>
    <w:rsid w:val="003E387D"/>
    <w:rsid w:val="003E44F6"/>
    <w:rsid w:val="003E5833"/>
    <w:rsid w:val="003E6010"/>
    <w:rsid w:val="003E693F"/>
    <w:rsid w:val="003E75FE"/>
    <w:rsid w:val="003E7C25"/>
    <w:rsid w:val="003E7D0F"/>
    <w:rsid w:val="003F0686"/>
    <w:rsid w:val="003F09BC"/>
    <w:rsid w:val="003F1815"/>
    <w:rsid w:val="003F1D4E"/>
    <w:rsid w:val="003F2CD5"/>
    <w:rsid w:val="003F2F97"/>
    <w:rsid w:val="003F4FF6"/>
    <w:rsid w:val="003F59AD"/>
    <w:rsid w:val="003F65E2"/>
    <w:rsid w:val="00400FC6"/>
    <w:rsid w:val="00402423"/>
    <w:rsid w:val="00402CA2"/>
    <w:rsid w:val="0040578C"/>
    <w:rsid w:val="004079A9"/>
    <w:rsid w:val="00407AA7"/>
    <w:rsid w:val="004107E8"/>
    <w:rsid w:val="004114DB"/>
    <w:rsid w:val="00411755"/>
    <w:rsid w:val="0041385B"/>
    <w:rsid w:val="00413CA9"/>
    <w:rsid w:val="00413EED"/>
    <w:rsid w:val="00414A4C"/>
    <w:rsid w:val="00414CA3"/>
    <w:rsid w:val="00415AAD"/>
    <w:rsid w:val="0041623F"/>
    <w:rsid w:val="0041728F"/>
    <w:rsid w:val="00421682"/>
    <w:rsid w:val="0042187E"/>
    <w:rsid w:val="004221CC"/>
    <w:rsid w:val="004235E7"/>
    <w:rsid w:val="004242B7"/>
    <w:rsid w:val="00425124"/>
    <w:rsid w:val="00425526"/>
    <w:rsid w:val="004258F9"/>
    <w:rsid w:val="00426306"/>
    <w:rsid w:val="00427096"/>
    <w:rsid w:val="004276C7"/>
    <w:rsid w:val="00427C97"/>
    <w:rsid w:val="00430418"/>
    <w:rsid w:val="00430705"/>
    <w:rsid w:val="0043072E"/>
    <w:rsid w:val="004307DC"/>
    <w:rsid w:val="00430FC6"/>
    <w:rsid w:val="004310BF"/>
    <w:rsid w:val="0043229E"/>
    <w:rsid w:val="004331FF"/>
    <w:rsid w:val="00433EDC"/>
    <w:rsid w:val="00434AB9"/>
    <w:rsid w:val="00434C77"/>
    <w:rsid w:val="00440808"/>
    <w:rsid w:val="00441BAD"/>
    <w:rsid w:val="00443153"/>
    <w:rsid w:val="00443771"/>
    <w:rsid w:val="0044401F"/>
    <w:rsid w:val="004444F8"/>
    <w:rsid w:val="00444C4C"/>
    <w:rsid w:val="00444D44"/>
    <w:rsid w:val="004452E3"/>
    <w:rsid w:val="004460B4"/>
    <w:rsid w:val="00446146"/>
    <w:rsid w:val="00450993"/>
    <w:rsid w:val="004513D7"/>
    <w:rsid w:val="004520DF"/>
    <w:rsid w:val="0045436B"/>
    <w:rsid w:val="00455A5C"/>
    <w:rsid w:val="00456257"/>
    <w:rsid w:val="00456D45"/>
    <w:rsid w:val="00460A6B"/>
    <w:rsid w:val="00460CCB"/>
    <w:rsid w:val="00460D3F"/>
    <w:rsid w:val="00461E3E"/>
    <w:rsid w:val="00463915"/>
    <w:rsid w:val="004639B7"/>
    <w:rsid w:val="00463DA5"/>
    <w:rsid w:val="004641D6"/>
    <w:rsid w:val="004647DD"/>
    <w:rsid w:val="00464A26"/>
    <w:rsid w:val="00464B19"/>
    <w:rsid w:val="00464C86"/>
    <w:rsid w:val="00464D3B"/>
    <w:rsid w:val="00464F6D"/>
    <w:rsid w:val="00464F78"/>
    <w:rsid w:val="004652C4"/>
    <w:rsid w:val="00466AC6"/>
    <w:rsid w:val="00466E21"/>
    <w:rsid w:val="00467B6A"/>
    <w:rsid w:val="0047016B"/>
    <w:rsid w:val="00470409"/>
    <w:rsid w:val="004719F8"/>
    <w:rsid w:val="00471A72"/>
    <w:rsid w:val="0047306F"/>
    <w:rsid w:val="004733C2"/>
    <w:rsid w:val="0047355F"/>
    <w:rsid w:val="0047417A"/>
    <w:rsid w:val="004764CC"/>
    <w:rsid w:val="00477B4B"/>
    <w:rsid w:val="00477C1C"/>
    <w:rsid w:val="0048090F"/>
    <w:rsid w:val="00480C50"/>
    <w:rsid w:val="00481E81"/>
    <w:rsid w:val="0048396C"/>
    <w:rsid w:val="00484993"/>
    <w:rsid w:val="00486144"/>
    <w:rsid w:val="00486C20"/>
    <w:rsid w:val="00486F07"/>
    <w:rsid w:val="00491D54"/>
    <w:rsid w:val="004929C8"/>
    <w:rsid w:val="00492EDB"/>
    <w:rsid w:val="00494E1A"/>
    <w:rsid w:val="00495606"/>
    <w:rsid w:val="00496EBA"/>
    <w:rsid w:val="00497493"/>
    <w:rsid w:val="00497BC6"/>
    <w:rsid w:val="004A1166"/>
    <w:rsid w:val="004A4C41"/>
    <w:rsid w:val="004A58D1"/>
    <w:rsid w:val="004A58E6"/>
    <w:rsid w:val="004A7356"/>
    <w:rsid w:val="004A737C"/>
    <w:rsid w:val="004A7AEE"/>
    <w:rsid w:val="004A7C3A"/>
    <w:rsid w:val="004A7E85"/>
    <w:rsid w:val="004B03FA"/>
    <w:rsid w:val="004B0633"/>
    <w:rsid w:val="004B13AA"/>
    <w:rsid w:val="004B14C0"/>
    <w:rsid w:val="004B2B81"/>
    <w:rsid w:val="004B41EE"/>
    <w:rsid w:val="004B4C64"/>
    <w:rsid w:val="004B5BBE"/>
    <w:rsid w:val="004B6415"/>
    <w:rsid w:val="004B6441"/>
    <w:rsid w:val="004B73E7"/>
    <w:rsid w:val="004B7790"/>
    <w:rsid w:val="004C05A5"/>
    <w:rsid w:val="004C0FE5"/>
    <w:rsid w:val="004C2DBC"/>
    <w:rsid w:val="004C339E"/>
    <w:rsid w:val="004C340A"/>
    <w:rsid w:val="004C3D00"/>
    <w:rsid w:val="004C4138"/>
    <w:rsid w:val="004C447B"/>
    <w:rsid w:val="004C4D7B"/>
    <w:rsid w:val="004C56A4"/>
    <w:rsid w:val="004C6E55"/>
    <w:rsid w:val="004C745C"/>
    <w:rsid w:val="004C7B95"/>
    <w:rsid w:val="004D1C6E"/>
    <w:rsid w:val="004D1F3E"/>
    <w:rsid w:val="004D5272"/>
    <w:rsid w:val="004D6922"/>
    <w:rsid w:val="004D6D5B"/>
    <w:rsid w:val="004E0268"/>
    <w:rsid w:val="004E0985"/>
    <w:rsid w:val="004E1536"/>
    <w:rsid w:val="004E16EC"/>
    <w:rsid w:val="004E21A8"/>
    <w:rsid w:val="004E2B3E"/>
    <w:rsid w:val="004E3528"/>
    <w:rsid w:val="004E3A5B"/>
    <w:rsid w:val="004E46A8"/>
    <w:rsid w:val="004E4A42"/>
    <w:rsid w:val="004E7253"/>
    <w:rsid w:val="004E7950"/>
    <w:rsid w:val="004E7D6B"/>
    <w:rsid w:val="004F0B26"/>
    <w:rsid w:val="004F196E"/>
    <w:rsid w:val="004F1A47"/>
    <w:rsid w:val="004F1B3E"/>
    <w:rsid w:val="004F2115"/>
    <w:rsid w:val="004F2819"/>
    <w:rsid w:val="004F3783"/>
    <w:rsid w:val="004F4E76"/>
    <w:rsid w:val="004F61B4"/>
    <w:rsid w:val="004F694B"/>
    <w:rsid w:val="004F70F9"/>
    <w:rsid w:val="004F7A13"/>
    <w:rsid w:val="005003A6"/>
    <w:rsid w:val="00501FA4"/>
    <w:rsid w:val="005021B6"/>
    <w:rsid w:val="005024F6"/>
    <w:rsid w:val="005029EB"/>
    <w:rsid w:val="00503FE7"/>
    <w:rsid w:val="00504096"/>
    <w:rsid w:val="00504A01"/>
    <w:rsid w:val="00505516"/>
    <w:rsid w:val="00505DD7"/>
    <w:rsid w:val="00506054"/>
    <w:rsid w:val="00507398"/>
    <w:rsid w:val="005073C6"/>
    <w:rsid w:val="00507B8C"/>
    <w:rsid w:val="005100BB"/>
    <w:rsid w:val="00511B8D"/>
    <w:rsid w:val="00511C40"/>
    <w:rsid w:val="0051243D"/>
    <w:rsid w:val="00512710"/>
    <w:rsid w:val="005127A0"/>
    <w:rsid w:val="00514A9A"/>
    <w:rsid w:val="00514E2E"/>
    <w:rsid w:val="00515A67"/>
    <w:rsid w:val="00515BC0"/>
    <w:rsid w:val="00516F22"/>
    <w:rsid w:val="005207E3"/>
    <w:rsid w:val="00520A8A"/>
    <w:rsid w:val="00522152"/>
    <w:rsid w:val="00523686"/>
    <w:rsid w:val="00523996"/>
    <w:rsid w:val="00525911"/>
    <w:rsid w:val="00531900"/>
    <w:rsid w:val="005329D4"/>
    <w:rsid w:val="00532E20"/>
    <w:rsid w:val="00534CC2"/>
    <w:rsid w:val="005359C0"/>
    <w:rsid w:val="00535FFB"/>
    <w:rsid w:val="00537288"/>
    <w:rsid w:val="0054017F"/>
    <w:rsid w:val="0054168C"/>
    <w:rsid w:val="005434EE"/>
    <w:rsid w:val="00543C6C"/>
    <w:rsid w:val="00543DD5"/>
    <w:rsid w:val="0054508A"/>
    <w:rsid w:val="005461E4"/>
    <w:rsid w:val="00546C60"/>
    <w:rsid w:val="0055010F"/>
    <w:rsid w:val="005508F5"/>
    <w:rsid w:val="0055113A"/>
    <w:rsid w:val="005515D5"/>
    <w:rsid w:val="00551720"/>
    <w:rsid w:val="00552629"/>
    <w:rsid w:val="005533A1"/>
    <w:rsid w:val="00553E31"/>
    <w:rsid w:val="00554222"/>
    <w:rsid w:val="00554364"/>
    <w:rsid w:val="00554B37"/>
    <w:rsid w:val="00556040"/>
    <w:rsid w:val="005563AF"/>
    <w:rsid w:val="005564A3"/>
    <w:rsid w:val="00557587"/>
    <w:rsid w:val="005578B1"/>
    <w:rsid w:val="00557A1C"/>
    <w:rsid w:val="00560546"/>
    <w:rsid w:val="00560AD6"/>
    <w:rsid w:val="00561C94"/>
    <w:rsid w:val="00561E5A"/>
    <w:rsid w:val="005632D7"/>
    <w:rsid w:val="0056359E"/>
    <w:rsid w:val="00565200"/>
    <w:rsid w:val="005654FB"/>
    <w:rsid w:val="00565EF7"/>
    <w:rsid w:val="005661DF"/>
    <w:rsid w:val="00566858"/>
    <w:rsid w:val="005676DC"/>
    <w:rsid w:val="00567739"/>
    <w:rsid w:val="00567A1B"/>
    <w:rsid w:val="0057117C"/>
    <w:rsid w:val="0057239E"/>
    <w:rsid w:val="005724ED"/>
    <w:rsid w:val="00575896"/>
    <w:rsid w:val="00575EED"/>
    <w:rsid w:val="00575FD4"/>
    <w:rsid w:val="0057764D"/>
    <w:rsid w:val="00577829"/>
    <w:rsid w:val="005805C8"/>
    <w:rsid w:val="0058068C"/>
    <w:rsid w:val="00581104"/>
    <w:rsid w:val="005828CD"/>
    <w:rsid w:val="00583D31"/>
    <w:rsid w:val="00584150"/>
    <w:rsid w:val="00584D4C"/>
    <w:rsid w:val="00585A11"/>
    <w:rsid w:val="00586CCC"/>
    <w:rsid w:val="005876F8"/>
    <w:rsid w:val="00590A97"/>
    <w:rsid w:val="005918AB"/>
    <w:rsid w:val="00592C99"/>
    <w:rsid w:val="00592EE3"/>
    <w:rsid w:val="00593D2E"/>
    <w:rsid w:val="00595399"/>
    <w:rsid w:val="0059550E"/>
    <w:rsid w:val="00595E30"/>
    <w:rsid w:val="005966FE"/>
    <w:rsid w:val="00596BE7"/>
    <w:rsid w:val="00596CDE"/>
    <w:rsid w:val="00597449"/>
    <w:rsid w:val="005A07EF"/>
    <w:rsid w:val="005A196D"/>
    <w:rsid w:val="005A22B5"/>
    <w:rsid w:val="005A2AD2"/>
    <w:rsid w:val="005A68CF"/>
    <w:rsid w:val="005A6CB1"/>
    <w:rsid w:val="005A71E9"/>
    <w:rsid w:val="005A7585"/>
    <w:rsid w:val="005B04CB"/>
    <w:rsid w:val="005B0683"/>
    <w:rsid w:val="005B0D29"/>
    <w:rsid w:val="005B1315"/>
    <w:rsid w:val="005B36E1"/>
    <w:rsid w:val="005B4236"/>
    <w:rsid w:val="005B46EE"/>
    <w:rsid w:val="005B4883"/>
    <w:rsid w:val="005B4C4C"/>
    <w:rsid w:val="005B50A3"/>
    <w:rsid w:val="005B5D2D"/>
    <w:rsid w:val="005B6FAD"/>
    <w:rsid w:val="005B70E6"/>
    <w:rsid w:val="005B7ACA"/>
    <w:rsid w:val="005B7EAD"/>
    <w:rsid w:val="005C0D2A"/>
    <w:rsid w:val="005C119A"/>
    <w:rsid w:val="005C1435"/>
    <w:rsid w:val="005C2810"/>
    <w:rsid w:val="005C2BCF"/>
    <w:rsid w:val="005C4EEA"/>
    <w:rsid w:val="005C5CD7"/>
    <w:rsid w:val="005C6AF2"/>
    <w:rsid w:val="005C6C52"/>
    <w:rsid w:val="005C6CC7"/>
    <w:rsid w:val="005C6FD3"/>
    <w:rsid w:val="005C7155"/>
    <w:rsid w:val="005D060D"/>
    <w:rsid w:val="005D2896"/>
    <w:rsid w:val="005D40E1"/>
    <w:rsid w:val="005D460E"/>
    <w:rsid w:val="005D4846"/>
    <w:rsid w:val="005D4877"/>
    <w:rsid w:val="005D6008"/>
    <w:rsid w:val="005D6252"/>
    <w:rsid w:val="005D652A"/>
    <w:rsid w:val="005D6CC7"/>
    <w:rsid w:val="005D6D67"/>
    <w:rsid w:val="005E26CF"/>
    <w:rsid w:val="005E27A6"/>
    <w:rsid w:val="005E32A3"/>
    <w:rsid w:val="005E3865"/>
    <w:rsid w:val="005E531B"/>
    <w:rsid w:val="005E74AE"/>
    <w:rsid w:val="005E7516"/>
    <w:rsid w:val="005E75FA"/>
    <w:rsid w:val="005F0470"/>
    <w:rsid w:val="005F3AFA"/>
    <w:rsid w:val="005F3E11"/>
    <w:rsid w:val="005F54A5"/>
    <w:rsid w:val="005F5722"/>
    <w:rsid w:val="005F5D74"/>
    <w:rsid w:val="005F7907"/>
    <w:rsid w:val="005F7FD3"/>
    <w:rsid w:val="00600B60"/>
    <w:rsid w:val="006028AC"/>
    <w:rsid w:val="00603D56"/>
    <w:rsid w:val="006043AA"/>
    <w:rsid w:val="00605157"/>
    <w:rsid w:val="00606054"/>
    <w:rsid w:val="00607C32"/>
    <w:rsid w:val="00607F1C"/>
    <w:rsid w:val="00610CDE"/>
    <w:rsid w:val="0061195A"/>
    <w:rsid w:val="006139AA"/>
    <w:rsid w:val="006140BB"/>
    <w:rsid w:val="0061565F"/>
    <w:rsid w:val="006168EB"/>
    <w:rsid w:val="00616E48"/>
    <w:rsid w:val="006210CA"/>
    <w:rsid w:val="0062160F"/>
    <w:rsid w:val="00621826"/>
    <w:rsid w:val="00621A10"/>
    <w:rsid w:val="0062238D"/>
    <w:rsid w:val="00622A2D"/>
    <w:rsid w:val="0062300F"/>
    <w:rsid w:val="00623026"/>
    <w:rsid w:val="0062302E"/>
    <w:rsid w:val="00623940"/>
    <w:rsid w:val="00626B1D"/>
    <w:rsid w:val="00630BE1"/>
    <w:rsid w:val="00630FCB"/>
    <w:rsid w:val="00632738"/>
    <w:rsid w:val="00633E90"/>
    <w:rsid w:val="0063400F"/>
    <w:rsid w:val="00635200"/>
    <w:rsid w:val="00635D71"/>
    <w:rsid w:val="00637052"/>
    <w:rsid w:val="00637DD7"/>
    <w:rsid w:val="006402C6"/>
    <w:rsid w:val="00640A24"/>
    <w:rsid w:val="0064336B"/>
    <w:rsid w:val="00643DC8"/>
    <w:rsid w:val="00643E56"/>
    <w:rsid w:val="00643EFF"/>
    <w:rsid w:val="0064421A"/>
    <w:rsid w:val="00644B34"/>
    <w:rsid w:val="006452AC"/>
    <w:rsid w:val="00646338"/>
    <w:rsid w:val="00646EEC"/>
    <w:rsid w:val="00647030"/>
    <w:rsid w:val="00647038"/>
    <w:rsid w:val="006472A6"/>
    <w:rsid w:val="006501DC"/>
    <w:rsid w:val="006522A0"/>
    <w:rsid w:val="00653919"/>
    <w:rsid w:val="00654258"/>
    <w:rsid w:val="0065504C"/>
    <w:rsid w:val="006552FD"/>
    <w:rsid w:val="0065609C"/>
    <w:rsid w:val="006579F9"/>
    <w:rsid w:val="00657F8D"/>
    <w:rsid w:val="006600DC"/>
    <w:rsid w:val="00661E13"/>
    <w:rsid w:val="00662B40"/>
    <w:rsid w:val="0066437E"/>
    <w:rsid w:val="00664675"/>
    <w:rsid w:val="00664CC5"/>
    <w:rsid w:val="00664E83"/>
    <w:rsid w:val="00666847"/>
    <w:rsid w:val="006703C8"/>
    <w:rsid w:val="006705FA"/>
    <w:rsid w:val="00671031"/>
    <w:rsid w:val="006716F2"/>
    <w:rsid w:val="00673A39"/>
    <w:rsid w:val="00674490"/>
    <w:rsid w:val="006763EC"/>
    <w:rsid w:val="00676E35"/>
    <w:rsid w:val="0067717C"/>
    <w:rsid w:val="0068003C"/>
    <w:rsid w:val="00680159"/>
    <w:rsid w:val="006808D7"/>
    <w:rsid w:val="00680AA8"/>
    <w:rsid w:val="006811D6"/>
    <w:rsid w:val="0068174F"/>
    <w:rsid w:val="00681787"/>
    <w:rsid w:val="006819C8"/>
    <w:rsid w:val="00683BD1"/>
    <w:rsid w:val="00683FED"/>
    <w:rsid w:val="00685D27"/>
    <w:rsid w:val="00690AFD"/>
    <w:rsid w:val="0069185E"/>
    <w:rsid w:val="006927FA"/>
    <w:rsid w:val="00692AC9"/>
    <w:rsid w:val="00693333"/>
    <w:rsid w:val="00693C6A"/>
    <w:rsid w:val="00694CCC"/>
    <w:rsid w:val="00694CE4"/>
    <w:rsid w:val="0069600A"/>
    <w:rsid w:val="00696261"/>
    <w:rsid w:val="0069688F"/>
    <w:rsid w:val="00697392"/>
    <w:rsid w:val="00697507"/>
    <w:rsid w:val="0069782A"/>
    <w:rsid w:val="006A083E"/>
    <w:rsid w:val="006A08D5"/>
    <w:rsid w:val="006A091D"/>
    <w:rsid w:val="006A2764"/>
    <w:rsid w:val="006A31EB"/>
    <w:rsid w:val="006A416D"/>
    <w:rsid w:val="006A41F5"/>
    <w:rsid w:val="006A4EAA"/>
    <w:rsid w:val="006A5519"/>
    <w:rsid w:val="006A5BE8"/>
    <w:rsid w:val="006A6090"/>
    <w:rsid w:val="006A645E"/>
    <w:rsid w:val="006A65F0"/>
    <w:rsid w:val="006A6F27"/>
    <w:rsid w:val="006A7210"/>
    <w:rsid w:val="006B02D0"/>
    <w:rsid w:val="006B15C0"/>
    <w:rsid w:val="006B1950"/>
    <w:rsid w:val="006B1DFC"/>
    <w:rsid w:val="006B1EE7"/>
    <w:rsid w:val="006B2B3F"/>
    <w:rsid w:val="006B422C"/>
    <w:rsid w:val="006B4FD1"/>
    <w:rsid w:val="006B5013"/>
    <w:rsid w:val="006B6362"/>
    <w:rsid w:val="006B65B3"/>
    <w:rsid w:val="006B7240"/>
    <w:rsid w:val="006B7B1B"/>
    <w:rsid w:val="006C15CE"/>
    <w:rsid w:val="006C1861"/>
    <w:rsid w:val="006C29F2"/>
    <w:rsid w:val="006C4809"/>
    <w:rsid w:val="006C7E77"/>
    <w:rsid w:val="006D03D8"/>
    <w:rsid w:val="006D0DD1"/>
    <w:rsid w:val="006D1BB9"/>
    <w:rsid w:val="006D1FFF"/>
    <w:rsid w:val="006D2114"/>
    <w:rsid w:val="006D2D8D"/>
    <w:rsid w:val="006D30A4"/>
    <w:rsid w:val="006D311D"/>
    <w:rsid w:val="006D3206"/>
    <w:rsid w:val="006D4380"/>
    <w:rsid w:val="006D4815"/>
    <w:rsid w:val="006D698D"/>
    <w:rsid w:val="006D78FF"/>
    <w:rsid w:val="006D7E2A"/>
    <w:rsid w:val="006E058E"/>
    <w:rsid w:val="006E07C3"/>
    <w:rsid w:val="006E1620"/>
    <w:rsid w:val="006E28A4"/>
    <w:rsid w:val="006E3C3D"/>
    <w:rsid w:val="006E4A32"/>
    <w:rsid w:val="006E4C0E"/>
    <w:rsid w:val="006E6132"/>
    <w:rsid w:val="006E77C1"/>
    <w:rsid w:val="006F0D9E"/>
    <w:rsid w:val="006F170C"/>
    <w:rsid w:val="006F289E"/>
    <w:rsid w:val="006F2CA5"/>
    <w:rsid w:val="006F396D"/>
    <w:rsid w:val="006F5B7B"/>
    <w:rsid w:val="006F6558"/>
    <w:rsid w:val="0070007A"/>
    <w:rsid w:val="007008B5"/>
    <w:rsid w:val="00701383"/>
    <w:rsid w:val="00701551"/>
    <w:rsid w:val="00701FE4"/>
    <w:rsid w:val="00703845"/>
    <w:rsid w:val="00704BB2"/>
    <w:rsid w:val="007056EF"/>
    <w:rsid w:val="00705B24"/>
    <w:rsid w:val="007074EA"/>
    <w:rsid w:val="007074EE"/>
    <w:rsid w:val="007078F0"/>
    <w:rsid w:val="0071116B"/>
    <w:rsid w:val="007112FB"/>
    <w:rsid w:val="007120EF"/>
    <w:rsid w:val="00712E5C"/>
    <w:rsid w:val="007149F9"/>
    <w:rsid w:val="0071714D"/>
    <w:rsid w:val="007200A7"/>
    <w:rsid w:val="00720A63"/>
    <w:rsid w:val="00721659"/>
    <w:rsid w:val="00721879"/>
    <w:rsid w:val="00721D96"/>
    <w:rsid w:val="00722923"/>
    <w:rsid w:val="0072400C"/>
    <w:rsid w:val="00724012"/>
    <w:rsid w:val="0072636A"/>
    <w:rsid w:val="007267B9"/>
    <w:rsid w:val="00727242"/>
    <w:rsid w:val="007272E6"/>
    <w:rsid w:val="007274A7"/>
    <w:rsid w:val="00730B8E"/>
    <w:rsid w:val="00731308"/>
    <w:rsid w:val="00731C77"/>
    <w:rsid w:val="00732A09"/>
    <w:rsid w:val="00732E96"/>
    <w:rsid w:val="00736415"/>
    <w:rsid w:val="00736AD9"/>
    <w:rsid w:val="0073735F"/>
    <w:rsid w:val="007402B1"/>
    <w:rsid w:val="00740EA8"/>
    <w:rsid w:val="00741C6B"/>
    <w:rsid w:val="00742468"/>
    <w:rsid w:val="007424AC"/>
    <w:rsid w:val="00742957"/>
    <w:rsid w:val="00742995"/>
    <w:rsid w:val="0074489D"/>
    <w:rsid w:val="0074514B"/>
    <w:rsid w:val="007456DC"/>
    <w:rsid w:val="00745F83"/>
    <w:rsid w:val="007460DB"/>
    <w:rsid w:val="00746722"/>
    <w:rsid w:val="00746810"/>
    <w:rsid w:val="00746BC1"/>
    <w:rsid w:val="0074791C"/>
    <w:rsid w:val="0075085B"/>
    <w:rsid w:val="00750AF6"/>
    <w:rsid w:val="0075179F"/>
    <w:rsid w:val="00751A86"/>
    <w:rsid w:val="00752800"/>
    <w:rsid w:val="00752D36"/>
    <w:rsid w:val="00753427"/>
    <w:rsid w:val="00753B6A"/>
    <w:rsid w:val="0075416B"/>
    <w:rsid w:val="00754261"/>
    <w:rsid w:val="00754C10"/>
    <w:rsid w:val="007551F4"/>
    <w:rsid w:val="007562AD"/>
    <w:rsid w:val="00757CF0"/>
    <w:rsid w:val="007605C0"/>
    <w:rsid w:val="00760E25"/>
    <w:rsid w:val="00761F77"/>
    <w:rsid w:val="00763B53"/>
    <w:rsid w:val="007647C3"/>
    <w:rsid w:val="00765C42"/>
    <w:rsid w:val="00765F1B"/>
    <w:rsid w:val="00766201"/>
    <w:rsid w:val="0076772E"/>
    <w:rsid w:val="007700AF"/>
    <w:rsid w:val="0077094B"/>
    <w:rsid w:val="00770D5C"/>
    <w:rsid w:val="00771B7B"/>
    <w:rsid w:val="007720EE"/>
    <w:rsid w:val="007727B7"/>
    <w:rsid w:val="00772D4D"/>
    <w:rsid w:val="007738AC"/>
    <w:rsid w:val="00773CCB"/>
    <w:rsid w:val="0077423A"/>
    <w:rsid w:val="00774A10"/>
    <w:rsid w:val="00774ED8"/>
    <w:rsid w:val="00776E35"/>
    <w:rsid w:val="00780E20"/>
    <w:rsid w:val="0078178B"/>
    <w:rsid w:val="0078187B"/>
    <w:rsid w:val="007818AB"/>
    <w:rsid w:val="00781CA3"/>
    <w:rsid w:val="00782FDA"/>
    <w:rsid w:val="00785399"/>
    <w:rsid w:val="00785B79"/>
    <w:rsid w:val="00786406"/>
    <w:rsid w:val="00787B80"/>
    <w:rsid w:val="00790145"/>
    <w:rsid w:val="00791C99"/>
    <w:rsid w:val="00791D95"/>
    <w:rsid w:val="00792440"/>
    <w:rsid w:val="00792AB5"/>
    <w:rsid w:val="00793B5F"/>
    <w:rsid w:val="00793CC7"/>
    <w:rsid w:val="0079472F"/>
    <w:rsid w:val="007948F2"/>
    <w:rsid w:val="007949E3"/>
    <w:rsid w:val="00794B5D"/>
    <w:rsid w:val="00794E1C"/>
    <w:rsid w:val="00795A2F"/>
    <w:rsid w:val="00795DA3"/>
    <w:rsid w:val="0079638E"/>
    <w:rsid w:val="00796D74"/>
    <w:rsid w:val="00797036"/>
    <w:rsid w:val="00797F04"/>
    <w:rsid w:val="007A0167"/>
    <w:rsid w:val="007A1E14"/>
    <w:rsid w:val="007A3904"/>
    <w:rsid w:val="007A57F4"/>
    <w:rsid w:val="007B31B6"/>
    <w:rsid w:val="007B3529"/>
    <w:rsid w:val="007B5211"/>
    <w:rsid w:val="007C0787"/>
    <w:rsid w:val="007C07C5"/>
    <w:rsid w:val="007C2D6B"/>
    <w:rsid w:val="007C3321"/>
    <w:rsid w:val="007C3593"/>
    <w:rsid w:val="007C4447"/>
    <w:rsid w:val="007C7E90"/>
    <w:rsid w:val="007D03DC"/>
    <w:rsid w:val="007D0DD1"/>
    <w:rsid w:val="007D114B"/>
    <w:rsid w:val="007D135C"/>
    <w:rsid w:val="007D2670"/>
    <w:rsid w:val="007D291E"/>
    <w:rsid w:val="007D2AA2"/>
    <w:rsid w:val="007D31F4"/>
    <w:rsid w:val="007D4275"/>
    <w:rsid w:val="007D4396"/>
    <w:rsid w:val="007D459C"/>
    <w:rsid w:val="007D4B5F"/>
    <w:rsid w:val="007D5306"/>
    <w:rsid w:val="007D5D0A"/>
    <w:rsid w:val="007D64BB"/>
    <w:rsid w:val="007D78A9"/>
    <w:rsid w:val="007E06C0"/>
    <w:rsid w:val="007E0816"/>
    <w:rsid w:val="007E0BBB"/>
    <w:rsid w:val="007E0F60"/>
    <w:rsid w:val="007E134F"/>
    <w:rsid w:val="007E170F"/>
    <w:rsid w:val="007E2573"/>
    <w:rsid w:val="007E3168"/>
    <w:rsid w:val="007E3E7F"/>
    <w:rsid w:val="007E47DD"/>
    <w:rsid w:val="007E6BCE"/>
    <w:rsid w:val="007E6DF2"/>
    <w:rsid w:val="007E6F14"/>
    <w:rsid w:val="007E7B20"/>
    <w:rsid w:val="007F00D3"/>
    <w:rsid w:val="007F0D28"/>
    <w:rsid w:val="007F0D84"/>
    <w:rsid w:val="007F15F7"/>
    <w:rsid w:val="007F16A2"/>
    <w:rsid w:val="007F2174"/>
    <w:rsid w:val="007F2384"/>
    <w:rsid w:val="007F2A89"/>
    <w:rsid w:val="007F2E18"/>
    <w:rsid w:val="007F330A"/>
    <w:rsid w:val="007F435F"/>
    <w:rsid w:val="007F556F"/>
    <w:rsid w:val="007F58F1"/>
    <w:rsid w:val="007F67C6"/>
    <w:rsid w:val="007F76AD"/>
    <w:rsid w:val="007F7E76"/>
    <w:rsid w:val="00800AE3"/>
    <w:rsid w:val="00801B7A"/>
    <w:rsid w:val="00802367"/>
    <w:rsid w:val="0080274C"/>
    <w:rsid w:val="00802AF7"/>
    <w:rsid w:val="008030CD"/>
    <w:rsid w:val="008031D6"/>
    <w:rsid w:val="008038C5"/>
    <w:rsid w:val="00805F7C"/>
    <w:rsid w:val="00806324"/>
    <w:rsid w:val="00806DD0"/>
    <w:rsid w:val="00807BBA"/>
    <w:rsid w:val="00810910"/>
    <w:rsid w:val="00810E69"/>
    <w:rsid w:val="0081158D"/>
    <w:rsid w:val="00811B34"/>
    <w:rsid w:val="00811B49"/>
    <w:rsid w:val="00811CDA"/>
    <w:rsid w:val="008140C2"/>
    <w:rsid w:val="00814D3F"/>
    <w:rsid w:val="008157C9"/>
    <w:rsid w:val="008169EC"/>
    <w:rsid w:val="0082010F"/>
    <w:rsid w:val="008212B0"/>
    <w:rsid w:val="00821A37"/>
    <w:rsid w:val="00821C94"/>
    <w:rsid w:val="00822E71"/>
    <w:rsid w:val="00822F86"/>
    <w:rsid w:val="00824BEE"/>
    <w:rsid w:val="00825193"/>
    <w:rsid w:val="00825C09"/>
    <w:rsid w:val="00826076"/>
    <w:rsid w:val="00826273"/>
    <w:rsid w:val="00826FD1"/>
    <w:rsid w:val="008275E5"/>
    <w:rsid w:val="00827D46"/>
    <w:rsid w:val="0083038A"/>
    <w:rsid w:val="0083066E"/>
    <w:rsid w:val="00830E2A"/>
    <w:rsid w:val="008314D7"/>
    <w:rsid w:val="00831C5E"/>
    <w:rsid w:val="00832654"/>
    <w:rsid w:val="00832685"/>
    <w:rsid w:val="008331AD"/>
    <w:rsid w:val="008338B9"/>
    <w:rsid w:val="008350EE"/>
    <w:rsid w:val="0083618B"/>
    <w:rsid w:val="008367AC"/>
    <w:rsid w:val="00837647"/>
    <w:rsid w:val="008405A0"/>
    <w:rsid w:val="00840A6E"/>
    <w:rsid w:val="008429E8"/>
    <w:rsid w:val="00843690"/>
    <w:rsid w:val="00843DF6"/>
    <w:rsid w:val="00845BBE"/>
    <w:rsid w:val="00847AAF"/>
    <w:rsid w:val="00850E12"/>
    <w:rsid w:val="00851487"/>
    <w:rsid w:val="008524D0"/>
    <w:rsid w:val="00852878"/>
    <w:rsid w:val="00853046"/>
    <w:rsid w:val="008535EF"/>
    <w:rsid w:val="008549CE"/>
    <w:rsid w:val="0085624B"/>
    <w:rsid w:val="0085647C"/>
    <w:rsid w:val="00860B63"/>
    <w:rsid w:val="00860DE8"/>
    <w:rsid w:val="008615C4"/>
    <w:rsid w:val="008620C5"/>
    <w:rsid w:val="008634DC"/>
    <w:rsid w:val="00863940"/>
    <w:rsid w:val="00864BA0"/>
    <w:rsid w:val="00864DC6"/>
    <w:rsid w:val="008655DD"/>
    <w:rsid w:val="00867B02"/>
    <w:rsid w:val="00870187"/>
    <w:rsid w:val="008708A1"/>
    <w:rsid w:val="008715B0"/>
    <w:rsid w:val="008731E1"/>
    <w:rsid w:val="008736DF"/>
    <w:rsid w:val="008741DB"/>
    <w:rsid w:val="00874B7D"/>
    <w:rsid w:val="00874D0D"/>
    <w:rsid w:val="00875CD1"/>
    <w:rsid w:val="00875E52"/>
    <w:rsid w:val="00875F60"/>
    <w:rsid w:val="008762A0"/>
    <w:rsid w:val="00876D7B"/>
    <w:rsid w:val="0087711E"/>
    <w:rsid w:val="0088091A"/>
    <w:rsid w:val="00880B4D"/>
    <w:rsid w:val="0088128E"/>
    <w:rsid w:val="008813F4"/>
    <w:rsid w:val="00881DC7"/>
    <w:rsid w:val="00881E5F"/>
    <w:rsid w:val="008829A4"/>
    <w:rsid w:val="008836DC"/>
    <w:rsid w:val="00883D5B"/>
    <w:rsid w:val="00883FCB"/>
    <w:rsid w:val="0088450B"/>
    <w:rsid w:val="008860BD"/>
    <w:rsid w:val="00886AB3"/>
    <w:rsid w:val="00886F6C"/>
    <w:rsid w:val="008874F5"/>
    <w:rsid w:val="0088790E"/>
    <w:rsid w:val="00887B21"/>
    <w:rsid w:val="00891B74"/>
    <w:rsid w:val="00892DE9"/>
    <w:rsid w:val="00893E28"/>
    <w:rsid w:val="00894DA5"/>
    <w:rsid w:val="0089503E"/>
    <w:rsid w:val="00895093"/>
    <w:rsid w:val="008959B9"/>
    <w:rsid w:val="00895F6F"/>
    <w:rsid w:val="00896BB6"/>
    <w:rsid w:val="008A0BF5"/>
    <w:rsid w:val="008A198C"/>
    <w:rsid w:val="008A2046"/>
    <w:rsid w:val="008A2455"/>
    <w:rsid w:val="008A2A2F"/>
    <w:rsid w:val="008A3652"/>
    <w:rsid w:val="008A6D95"/>
    <w:rsid w:val="008A6EC0"/>
    <w:rsid w:val="008B0290"/>
    <w:rsid w:val="008B09D3"/>
    <w:rsid w:val="008B1171"/>
    <w:rsid w:val="008B3BFA"/>
    <w:rsid w:val="008B48E2"/>
    <w:rsid w:val="008B5152"/>
    <w:rsid w:val="008B5EA0"/>
    <w:rsid w:val="008B6EE1"/>
    <w:rsid w:val="008B7356"/>
    <w:rsid w:val="008B7E27"/>
    <w:rsid w:val="008C036E"/>
    <w:rsid w:val="008C0796"/>
    <w:rsid w:val="008C0AEC"/>
    <w:rsid w:val="008C0CA5"/>
    <w:rsid w:val="008C0CB4"/>
    <w:rsid w:val="008C11BE"/>
    <w:rsid w:val="008C12A2"/>
    <w:rsid w:val="008C18C1"/>
    <w:rsid w:val="008C1CF5"/>
    <w:rsid w:val="008C3BD0"/>
    <w:rsid w:val="008C3CE8"/>
    <w:rsid w:val="008C3DC9"/>
    <w:rsid w:val="008C4B38"/>
    <w:rsid w:val="008C6470"/>
    <w:rsid w:val="008C670E"/>
    <w:rsid w:val="008C7465"/>
    <w:rsid w:val="008D00A6"/>
    <w:rsid w:val="008D10DE"/>
    <w:rsid w:val="008D2C9C"/>
    <w:rsid w:val="008D3DE9"/>
    <w:rsid w:val="008D444C"/>
    <w:rsid w:val="008D54FE"/>
    <w:rsid w:val="008D639A"/>
    <w:rsid w:val="008D6ABD"/>
    <w:rsid w:val="008D6B9D"/>
    <w:rsid w:val="008D7826"/>
    <w:rsid w:val="008E0AC9"/>
    <w:rsid w:val="008E0E0E"/>
    <w:rsid w:val="008E10BE"/>
    <w:rsid w:val="008E1227"/>
    <w:rsid w:val="008E212A"/>
    <w:rsid w:val="008E23C2"/>
    <w:rsid w:val="008E2A16"/>
    <w:rsid w:val="008E3205"/>
    <w:rsid w:val="008E328D"/>
    <w:rsid w:val="008E383F"/>
    <w:rsid w:val="008E4FE2"/>
    <w:rsid w:val="008E5190"/>
    <w:rsid w:val="008E5F4E"/>
    <w:rsid w:val="008E5F8B"/>
    <w:rsid w:val="008E79DB"/>
    <w:rsid w:val="008F1975"/>
    <w:rsid w:val="008F199D"/>
    <w:rsid w:val="008F1CB0"/>
    <w:rsid w:val="008F1D0A"/>
    <w:rsid w:val="008F1EF7"/>
    <w:rsid w:val="008F25E8"/>
    <w:rsid w:val="008F3933"/>
    <w:rsid w:val="008F405E"/>
    <w:rsid w:val="008F663E"/>
    <w:rsid w:val="008F6AB1"/>
    <w:rsid w:val="008F7791"/>
    <w:rsid w:val="00900EA0"/>
    <w:rsid w:val="00901B7F"/>
    <w:rsid w:val="009022ED"/>
    <w:rsid w:val="00902891"/>
    <w:rsid w:val="00903118"/>
    <w:rsid w:val="009031A2"/>
    <w:rsid w:val="0090367E"/>
    <w:rsid w:val="00903E49"/>
    <w:rsid w:val="00903EBB"/>
    <w:rsid w:val="009046F9"/>
    <w:rsid w:val="00904EB4"/>
    <w:rsid w:val="00904EBC"/>
    <w:rsid w:val="0090578F"/>
    <w:rsid w:val="00906027"/>
    <w:rsid w:val="009066D0"/>
    <w:rsid w:val="00906AFE"/>
    <w:rsid w:val="009110F8"/>
    <w:rsid w:val="009114AF"/>
    <w:rsid w:val="00911883"/>
    <w:rsid w:val="0091399B"/>
    <w:rsid w:val="0091453E"/>
    <w:rsid w:val="00915485"/>
    <w:rsid w:val="00915C4E"/>
    <w:rsid w:val="00915EB8"/>
    <w:rsid w:val="00916A2C"/>
    <w:rsid w:val="00916ADD"/>
    <w:rsid w:val="009177C9"/>
    <w:rsid w:val="00917932"/>
    <w:rsid w:val="009207D3"/>
    <w:rsid w:val="00921023"/>
    <w:rsid w:val="00921C9B"/>
    <w:rsid w:val="00921E9F"/>
    <w:rsid w:val="0092229A"/>
    <w:rsid w:val="00923DCD"/>
    <w:rsid w:val="00923ECA"/>
    <w:rsid w:val="009249E5"/>
    <w:rsid w:val="00924DDF"/>
    <w:rsid w:val="00925D18"/>
    <w:rsid w:val="00927AA9"/>
    <w:rsid w:val="00927B5B"/>
    <w:rsid w:val="00930D55"/>
    <w:rsid w:val="00932F5A"/>
    <w:rsid w:val="00933610"/>
    <w:rsid w:val="00933B07"/>
    <w:rsid w:val="00934561"/>
    <w:rsid w:val="009358CE"/>
    <w:rsid w:val="00941C63"/>
    <w:rsid w:val="0094406C"/>
    <w:rsid w:val="00944F28"/>
    <w:rsid w:val="009459A6"/>
    <w:rsid w:val="00945FB7"/>
    <w:rsid w:val="00946CC3"/>
    <w:rsid w:val="00947A7A"/>
    <w:rsid w:val="009523E9"/>
    <w:rsid w:val="009539C8"/>
    <w:rsid w:val="00953BD4"/>
    <w:rsid w:val="00953DE1"/>
    <w:rsid w:val="00954C4D"/>
    <w:rsid w:val="00954C6C"/>
    <w:rsid w:val="00955259"/>
    <w:rsid w:val="00955D18"/>
    <w:rsid w:val="00956AC9"/>
    <w:rsid w:val="00960E94"/>
    <w:rsid w:val="009619CC"/>
    <w:rsid w:val="009628CB"/>
    <w:rsid w:val="00962AB9"/>
    <w:rsid w:val="00963089"/>
    <w:rsid w:val="0096362C"/>
    <w:rsid w:val="00963FE9"/>
    <w:rsid w:val="009650BD"/>
    <w:rsid w:val="00965DFD"/>
    <w:rsid w:val="00966084"/>
    <w:rsid w:val="009661A6"/>
    <w:rsid w:val="00966E9D"/>
    <w:rsid w:val="00967A30"/>
    <w:rsid w:val="00967E69"/>
    <w:rsid w:val="00973A8E"/>
    <w:rsid w:val="00974757"/>
    <w:rsid w:val="00974AD2"/>
    <w:rsid w:val="00974EA5"/>
    <w:rsid w:val="00974ED0"/>
    <w:rsid w:val="00975DEF"/>
    <w:rsid w:val="00976875"/>
    <w:rsid w:val="00976928"/>
    <w:rsid w:val="00977579"/>
    <w:rsid w:val="00977961"/>
    <w:rsid w:val="00977C46"/>
    <w:rsid w:val="009804DC"/>
    <w:rsid w:val="009814EC"/>
    <w:rsid w:val="0098230F"/>
    <w:rsid w:val="00982EDD"/>
    <w:rsid w:val="00983AF9"/>
    <w:rsid w:val="00983C32"/>
    <w:rsid w:val="0098597A"/>
    <w:rsid w:val="00985DF1"/>
    <w:rsid w:val="00985E4A"/>
    <w:rsid w:val="009860AD"/>
    <w:rsid w:val="009867C1"/>
    <w:rsid w:val="009871E1"/>
    <w:rsid w:val="00987EAE"/>
    <w:rsid w:val="0099016F"/>
    <w:rsid w:val="00990F40"/>
    <w:rsid w:val="00991B1C"/>
    <w:rsid w:val="00992591"/>
    <w:rsid w:val="00992739"/>
    <w:rsid w:val="00993A83"/>
    <w:rsid w:val="0099413E"/>
    <w:rsid w:val="009941C8"/>
    <w:rsid w:val="0099424C"/>
    <w:rsid w:val="00994BA0"/>
    <w:rsid w:val="009952BF"/>
    <w:rsid w:val="0099587F"/>
    <w:rsid w:val="00995B30"/>
    <w:rsid w:val="009967CB"/>
    <w:rsid w:val="009A0B29"/>
    <w:rsid w:val="009A0DEA"/>
    <w:rsid w:val="009A1A95"/>
    <w:rsid w:val="009A1F1D"/>
    <w:rsid w:val="009A24AD"/>
    <w:rsid w:val="009A253D"/>
    <w:rsid w:val="009A26C1"/>
    <w:rsid w:val="009A288E"/>
    <w:rsid w:val="009A495E"/>
    <w:rsid w:val="009A51F0"/>
    <w:rsid w:val="009A791D"/>
    <w:rsid w:val="009A7FA8"/>
    <w:rsid w:val="009B0BC4"/>
    <w:rsid w:val="009B0BC8"/>
    <w:rsid w:val="009B10FF"/>
    <w:rsid w:val="009B3504"/>
    <w:rsid w:val="009B4402"/>
    <w:rsid w:val="009B5536"/>
    <w:rsid w:val="009B5A72"/>
    <w:rsid w:val="009C1289"/>
    <w:rsid w:val="009C48A3"/>
    <w:rsid w:val="009C4B4E"/>
    <w:rsid w:val="009C6421"/>
    <w:rsid w:val="009C6F8B"/>
    <w:rsid w:val="009C7881"/>
    <w:rsid w:val="009D0DE4"/>
    <w:rsid w:val="009D18FF"/>
    <w:rsid w:val="009D234D"/>
    <w:rsid w:val="009D383A"/>
    <w:rsid w:val="009D3AE0"/>
    <w:rsid w:val="009D5BAA"/>
    <w:rsid w:val="009D6AF9"/>
    <w:rsid w:val="009D77ED"/>
    <w:rsid w:val="009E0B58"/>
    <w:rsid w:val="009E0DB0"/>
    <w:rsid w:val="009E15A0"/>
    <w:rsid w:val="009E1A1C"/>
    <w:rsid w:val="009E1DC8"/>
    <w:rsid w:val="009E3B87"/>
    <w:rsid w:val="009E3FEB"/>
    <w:rsid w:val="009E46E9"/>
    <w:rsid w:val="009E5563"/>
    <w:rsid w:val="009E5586"/>
    <w:rsid w:val="009E5C1F"/>
    <w:rsid w:val="009E6BE9"/>
    <w:rsid w:val="009E7175"/>
    <w:rsid w:val="009F01E3"/>
    <w:rsid w:val="009F02EC"/>
    <w:rsid w:val="009F036B"/>
    <w:rsid w:val="009F05CF"/>
    <w:rsid w:val="009F09F1"/>
    <w:rsid w:val="009F1077"/>
    <w:rsid w:val="009F40CA"/>
    <w:rsid w:val="009F40D9"/>
    <w:rsid w:val="009F4267"/>
    <w:rsid w:val="009F475D"/>
    <w:rsid w:val="009F4BE9"/>
    <w:rsid w:val="009F58A3"/>
    <w:rsid w:val="009F6512"/>
    <w:rsid w:val="009F7736"/>
    <w:rsid w:val="00A0080F"/>
    <w:rsid w:val="00A0181D"/>
    <w:rsid w:val="00A02081"/>
    <w:rsid w:val="00A02258"/>
    <w:rsid w:val="00A02AB3"/>
    <w:rsid w:val="00A04281"/>
    <w:rsid w:val="00A0447D"/>
    <w:rsid w:val="00A04E10"/>
    <w:rsid w:val="00A05234"/>
    <w:rsid w:val="00A05870"/>
    <w:rsid w:val="00A0670F"/>
    <w:rsid w:val="00A07E52"/>
    <w:rsid w:val="00A100FF"/>
    <w:rsid w:val="00A108CC"/>
    <w:rsid w:val="00A1092B"/>
    <w:rsid w:val="00A11345"/>
    <w:rsid w:val="00A11D42"/>
    <w:rsid w:val="00A12A28"/>
    <w:rsid w:val="00A134D8"/>
    <w:rsid w:val="00A14950"/>
    <w:rsid w:val="00A16EE4"/>
    <w:rsid w:val="00A1766C"/>
    <w:rsid w:val="00A17F1A"/>
    <w:rsid w:val="00A2140A"/>
    <w:rsid w:val="00A219E7"/>
    <w:rsid w:val="00A21D98"/>
    <w:rsid w:val="00A22001"/>
    <w:rsid w:val="00A221D0"/>
    <w:rsid w:val="00A222A7"/>
    <w:rsid w:val="00A244AE"/>
    <w:rsid w:val="00A244B5"/>
    <w:rsid w:val="00A24AFA"/>
    <w:rsid w:val="00A25130"/>
    <w:rsid w:val="00A25446"/>
    <w:rsid w:val="00A25D87"/>
    <w:rsid w:val="00A26386"/>
    <w:rsid w:val="00A31462"/>
    <w:rsid w:val="00A31921"/>
    <w:rsid w:val="00A32152"/>
    <w:rsid w:val="00A34ED8"/>
    <w:rsid w:val="00A35017"/>
    <w:rsid w:val="00A35333"/>
    <w:rsid w:val="00A353BC"/>
    <w:rsid w:val="00A355C7"/>
    <w:rsid w:val="00A35A58"/>
    <w:rsid w:val="00A36171"/>
    <w:rsid w:val="00A36716"/>
    <w:rsid w:val="00A36A65"/>
    <w:rsid w:val="00A36BDD"/>
    <w:rsid w:val="00A372EE"/>
    <w:rsid w:val="00A4018D"/>
    <w:rsid w:val="00A429DA"/>
    <w:rsid w:val="00A43163"/>
    <w:rsid w:val="00A43397"/>
    <w:rsid w:val="00A434D5"/>
    <w:rsid w:val="00A4405B"/>
    <w:rsid w:val="00A44AE9"/>
    <w:rsid w:val="00A45CD8"/>
    <w:rsid w:val="00A45EE9"/>
    <w:rsid w:val="00A50D7E"/>
    <w:rsid w:val="00A51CAA"/>
    <w:rsid w:val="00A53343"/>
    <w:rsid w:val="00A54ACB"/>
    <w:rsid w:val="00A55ABB"/>
    <w:rsid w:val="00A56055"/>
    <w:rsid w:val="00A56B6D"/>
    <w:rsid w:val="00A57F27"/>
    <w:rsid w:val="00A60027"/>
    <w:rsid w:val="00A61E8F"/>
    <w:rsid w:val="00A62004"/>
    <w:rsid w:val="00A6266F"/>
    <w:rsid w:val="00A63F16"/>
    <w:rsid w:val="00A64A3B"/>
    <w:rsid w:val="00A65DD2"/>
    <w:rsid w:val="00A66866"/>
    <w:rsid w:val="00A679BC"/>
    <w:rsid w:val="00A70063"/>
    <w:rsid w:val="00A7009D"/>
    <w:rsid w:val="00A7080D"/>
    <w:rsid w:val="00A71703"/>
    <w:rsid w:val="00A71A8D"/>
    <w:rsid w:val="00A71EF4"/>
    <w:rsid w:val="00A72D7A"/>
    <w:rsid w:val="00A72E3F"/>
    <w:rsid w:val="00A74327"/>
    <w:rsid w:val="00A7436E"/>
    <w:rsid w:val="00A76812"/>
    <w:rsid w:val="00A76B23"/>
    <w:rsid w:val="00A80AAC"/>
    <w:rsid w:val="00A81584"/>
    <w:rsid w:val="00A81894"/>
    <w:rsid w:val="00A86A1B"/>
    <w:rsid w:val="00A86D47"/>
    <w:rsid w:val="00A91E1F"/>
    <w:rsid w:val="00A92296"/>
    <w:rsid w:val="00A9340A"/>
    <w:rsid w:val="00A944F3"/>
    <w:rsid w:val="00A96E05"/>
    <w:rsid w:val="00A97896"/>
    <w:rsid w:val="00A97E15"/>
    <w:rsid w:val="00AA0BA5"/>
    <w:rsid w:val="00AA164C"/>
    <w:rsid w:val="00AA179C"/>
    <w:rsid w:val="00AA18AE"/>
    <w:rsid w:val="00AA19B0"/>
    <w:rsid w:val="00AA2776"/>
    <w:rsid w:val="00AA3306"/>
    <w:rsid w:val="00AA4125"/>
    <w:rsid w:val="00AA4AA6"/>
    <w:rsid w:val="00AA57F0"/>
    <w:rsid w:val="00AA5DB4"/>
    <w:rsid w:val="00AB16BF"/>
    <w:rsid w:val="00AB1FBE"/>
    <w:rsid w:val="00AB24C8"/>
    <w:rsid w:val="00AB4252"/>
    <w:rsid w:val="00AB508B"/>
    <w:rsid w:val="00AB6734"/>
    <w:rsid w:val="00AB6BE1"/>
    <w:rsid w:val="00AC00CE"/>
    <w:rsid w:val="00AC16E1"/>
    <w:rsid w:val="00AC18F5"/>
    <w:rsid w:val="00AC2599"/>
    <w:rsid w:val="00AC26C3"/>
    <w:rsid w:val="00AC27AB"/>
    <w:rsid w:val="00AC3FF9"/>
    <w:rsid w:val="00AC5086"/>
    <w:rsid w:val="00AC5496"/>
    <w:rsid w:val="00AC6019"/>
    <w:rsid w:val="00AD12EE"/>
    <w:rsid w:val="00AD173D"/>
    <w:rsid w:val="00AD2465"/>
    <w:rsid w:val="00AD442D"/>
    <w:rsid w:val="00AD6554"/>
    <w:rsid w:val="00AD7EE7"/>
    <w:rsid w:val="00AE01B4"/>
    <w:rsid w:val="00AE0A04"/>
    <w:rsid w:val="00AE14F3"/>
    <w:rsid w:val="00AE20D3"/>
    <w:rsid w:val="00AE22F2"/>
    <w:rsid w:val="00AE2392"/>
    <w:rsid w:val="00AE24DF"/>
    <w:rsid w:val="00AE3428"/>
    <w:rsid w:val="00AE46CA"/>
    <w:rsid w:val="00AE52EA"/>
    <w:rsid w:val="00AE5B1E"/>
    <w:rsid w:val="00AE79CA"/>
    <w:rsid w:val="00AF1968"/>
    <w:rsid w:val="00AF310D"/>
    <w:rsid w:val="00AF328F"/>
    <w:rsid w:val="00AF4582"/>
    <w:rsid w:val="00AF4F04"/>
    <w:rsid w:val="00AF6B3D"/>
    <w:rsid w:val="00AF6F3E"/>
    <w:rsid w:val="00AF7639"/>
    <w:rsid w:val="00AF7B73"/>
    <w:rsid w:val="00AF7DE5"/>
    <w:rsid w:val="00B01399"/>
    <w:rsid w:val="00B01C44"/>
    <w:rsid w:val="00B03922"/>
    <w:rsid w:val="00B04ACF"/>
    <w:rsid w:val="00B053C6"/>
    <w:rsid w:val="00B05746"/>
    <w:rsid w:val="00B062B6"/>
    <w:rsid w:val="00B07386"/>
    <w:rsid w:val="00B10030"/>
    <w:rsid w:val="00B104E7"/>
    <w:rsid w:val="00B108E3"/>
    <w:rsid w:val="00B10DE9"/>
    <w:rsid w:val="00B14DAA"/>
    <w:rsid w:val="00B163C8"/>
    <w:rsid w:val="00B16E80"/>
    <w:rsid w:val="00B17D6B"/>
    <w:rsid w:val="00B209D1"/>
    <w:rsid w:val="00B227CB"/>
    <w:rsid w:val="00B234E3"/>
    <w:rsid w:val="00B23945"/>
    <w:rsid w:val="00B24A09"/>
    <w:rsid w:val="00B256F0"/>
    <w:rsid w:val="00B26A6C"/>
    <w:rsid w:val="00B274CC"/>
    <w:rsid w:val="00B31E79"/>
    <w:rsid w:val="00B32641"/>
    <w:rsid w:val="00B33A06"/>
    <w:rsid w:val="00B34AF2"/>
    <w:rsid w:val="00B35253"/>
    <w:rsid w:val="00B36427"/>
    <w:rsid w:val="00B40107"/>
    <w:rsid w:val="00B4093A"/>
    <w:rsid w:val="00B40D05"/>
    <w:rsid w:val="00B40DAA"/>
    <w:rsid w:val="00B419F8"/>
    <w:rsid w:val="00B4246E"/>
    <w:rsid w:val="00B43B74"/>
    <w:rsid w:val="00B43C8B"/>
    <w:rsid w:val="00B44286"/>
    <w:rsid w:val="00B44DE2"/>
    <w:rsid w:val="00B461DE"/>
    <w:rsid w:val="00B4742A"/>
    <w:rsid w:val="00B47B47"/>
    <w:rsid w:val="00B50DEE"/>
    <w:rsid w:val="00B50F6E"/>
    <w:rsid w:val="00B52FBD"/>
    <w:rsid w:val="00B53927"/>
    <w:rsid w:val="00B54D58"/>
    <w:rsid w:val="00B55D48"/>
    <w:rsid w:val="00B57DB2"/>
    <w:rsid w:val="00B607BF"/>
    <w:rsid w:val="00B60D9B"/>
    <w:rsid w:val="00B6122B"/>
    <w:rsid w:val="00B61251"/>
    <w:rsid w:val="00B614E6"/>
    <w:rsid w:val="00B6214E"/>
    <w:rsid w:val="00B6342A"/>
    <w:rsid w:val="00B65239"/>
    <w:rsid w:val="00B65A19"/>
    <w:rsid w:val="00B65AF4"/>
    <w:rsid w:val="00B65F77"/>
    <w:rsid w:val="00B71A2B"/>
    <w:rsid w:val="00B72929"/>
    <w:rsid w:val="00B72A61"/>
    <w:rsid w:val="00B7390A"/>
    <w:rsid w:val="00B73A91"/>
    <w:rsid w:val="00B73F92"/>
    <w:rsid w:val="00B75A56"/>
    <w:rsid w:val="00B75A7B"/>
    <w:rsid w:val="00B77130"/>
    <w:rsid w:val="00B77B0A"/>
    <w:rsid w:val="00B77E9D"/>
    <w:rsid w:val="00B77EB1"/>
    <w:rsid w:val="00B811E0"/>
    <w:rsid w:val="00B811EC"/>
    <w:rsid w:val="00B81ED2"/>
    <w:rsid w:val="00B822F3"/>
    <w:rsid w:val="00B82F3D"/>
    <w:rsid w:val="00B83530"/>
    <w:rsid w:val="00B84123"/>
    <w:rsid w:val="00B85972"/>
    <w:rsid w:val="00B87120"/>
    <w:rsid w:val="00B901EB"/>
    <w:rsid w:val="00B920F7"/>
    <w:rsid w:val="00B92979"/>
    <w:rsid w:val="00B929A5"/>
    <w:rsid w:val="00B939A6"/>
    <w:rsid w:val="00B93E80"/>
    <w:rsid w:val="00B94083"/>
    <w:rsid w:val="00B94955"/>
    <w:rsid w:val="00B95DD5"/>
    <w:rsid w:val="00B97A60"/>
    <w:rsid w:val="00B97C33"/>
    <w:rsid w:val="00B97F73"/>
    <w:rsid w:val="00BA020D"/>
    <w:rsid w:val="00BA0A81"/>
    <w:rsid w:val="00BA0C8A"/>
    <w:rsid w:val="00BA1E37"/>
    <w:rsid w:val="00BA4901"/>
    <w:rsid w:val="00BA49CA"/>
    <w:rsid w:val="00BA4C14"/>
    <w:rsid w:val="00BA534E"/>
    <w:rsid w:val="00BA5F2A"/>
    <w:rsid w:val="00BA6C29"/>
    <w:rsid w:val="00BA72BD"/>
    <w:rsid w:val="00BB018A"/>
    <w:rsid w:val="00BB026F"/>
    <w:rsid w:val="00BB087C"/>
    <w:rsid w:val="00BB3FB2"/>
    <w:rsid w:val="00BB4A59"/>
    <w:rsid w:val="00BB5370"/>
    <w:rsid w:val="00BB6031"/>
    <w:rsid w:val="00BB64B0"/>
    <w:rsid w:val="00BB65C4"/>
    <w:rsid w:val="00BB7B9D"/>
    <w:rsid w:val="00BC1694"/>
    <w:rsid w:val="00BC2853"/>
    <w:rsid w:val="00BC4431"/>
    <w:rsid w:val="00BC4B7F"/>
    <w:rsid w:val="00BC5473"/>
    <w:rsid w:val="00BC6E2E"/>
    <w:rsid w:val="00BC7DE7"/>
    <w:rsid w:val="00BD097C"/>
    <w:rsid w:val="00BD2639"/>
    <w:rsid w:val="00BD37E2"/>
    <w:rsid w:val="00BD4CC9"/>
    <w:rsid w:val="00BD4EB5"/>
    <w:rsid w:val="00BD5B6F"/>
    <w:rsid w:val="00BD620F"/>
    <w:rsid w:val="00BE1AF0"/>
    <w:rsid w:val="00BE364C"/>
    <w:rsid w:val="00BE37BA"/>
    <w:rsid w:val="00BE4580"/>
    <w:rsid w:val="00BE50AC"/>
    <w:rsid w:val="00BE6F98"/>
    <w:rsid w:val="00BF15FD"/>
    <w:rsid w:val="00BF1785"/>
    <w:rsid w:val="00BF2010"/>
    <w:rsid w:val="00BF2365"/>
    <w:rsid w:val="00BF2E5D"/>
    <w:rsid w:val="00BF384C"/>
    <w:rsid w:val="00BF4496"/>
    <w:rsid w:val="00BF4BCD"/>
    <w:rsid w:val="00BF683B"/>
    <w:rsid w:val="00BF688B"/>
    <w:rsid w:val="00BF69EB"/>
    <w:rsid w:val="00C01120"/>
    <w:rsid w:val="00C01A8A"/>
    <w:rsid w:val="00C0229B"/>
    <w:rsid w:val="00C035C7"/>
    <w:rsid w:val="00C0389C"/>
    <w:rsid w:val="00C04263"/>
    <w:rsid w:val="00C04273"/>
    <w:rsid w:val="00C044F5"/>
    <w:rsid w:val="00C04732"/>
    <w:rsid w:val="00C06017"/>
    <w:rsid w:val="00C06E2C"/>
    <w:rsid w:val="00C07032"/>
    <w:rsid w:val="00C077CE"/>
    <w:rsid w:val="00C07936"/>
    <w:rsid w:val="00C07E13"/>
    <w:rsid w:val="00C1115F"/>
    <w:rsid w:val="00C1160A"/>
    <w:rsid w:val="00C117FF"/>
    <w:rsid w:val="00C11D42"/>
    <w:rsid w:val="00C12328"/>
    <w:rsid w:val="00C12A12"/>
    <w:rsid w:val="00C12B67"/>
    <w:rsid w:val="00C13825"/>
    <w:rsid w:val="00C1391E"/>
    <w:rsid w:val="00C13A7D"/>
    <w:rsid w:val="00C141C9"/>
    <w:rsid w:val="00C144F2"/>
    <w:rsid w:val="00C152A6"/>
    <w:rsid w:val="00C15982"/>
    <w:rsid w:val="00C160D0"/>
    <w:rsid w:val="00C16E14"/>
    <w:rsid w:val="00C201CA"/>
    <w:rsid w:val="00C203E7"/>
    <w:rsid w:val="00C21EFF"/>
    <w:rsid w:val="00C22360"/>
    <w:rsid w:val="00C227AD"/>
    <w:rsid w:val="00C22825"/>
    <w:rsid w:val="00C23BA1"/>
    <w:rsid w:val="00C23DF7"/>
    <w:rsid w:val="00C253D7"/>
    <w:rsid w:val="00C25B4D"/>
    <w:rsid w:val="00C26DEE"/>
    <w:rsid w:val="00C274F6"/>
    <w:rsid w:val="00C27BFD"/>
    <w:rsid w:val="00C303D0"/>
    <w:rsid w:val="00C30474"/>
    <w:rsid w:val="00C3053E"/>
    <w:rsid w:val="00C31597"/>
    <w:rsid w:val="00C363DF"/>
    <w:rsid w:val="00C373A2"/>
    <w:rsid w:val="00C37F29"/>
    <w:rsid w:val="00C4067A"/>
    <w:rsid w:val="00C41BC5"/>
    <w:rsid w:val="00C44FB9"/>
    <w:rsid w:val="00C454C8"/>
    <w:rsid w:val="00C45A67"/>
    <w:rsid w:val="00C46454"/>
    <w:rsid w:val="00C47D9F"/>
    <w:rsid w:val="00C5077D"/>
    <w:rsid w:val="00C5106A"/>
    <w:rsid w:val="00C515E0"/>
    <w:rsid w:val="00C5183B"/>
    <w:rsid w:val="00C522C9"/>
    <w:rsid w:val="00C540BC"/>
    <w:rsid w:val="00C546D9"/>
    <w:rsid w:val="00C57333"/>
    <w:rsid w:val="00C57A19"/>
    <w:rsid w:val="00C61790"/>
    <w:rsid w:val="00C624F8"/>
    <w:rsid w:val="00C62955"/>
    <w:rsid w:val="00C64256"/>
    <w:rsid w:val="00C64815"/>
    <w:rsid w:val="00C64A18"/>
    <w:rsid w:val="00C64C12"/>
    <w:rsid w:val="00C64DB4"/>
    <w:rsid w:val="00C66947"/>
    <w:rsid w:val="00C67814"/>
    <w:rsid w:val="00C703D4"/>
    <w:rsid w:val="00C7096C"/>
    <w:rsid w:val="00C70A83"/>
    <w:rsid w:val="00C725E7"/>
    <w:rsid w:val="00C726AA"/>
    <w:rsid w:val="00C72F05"/>
    <w:rsid w:val="00C732DD"/>
    <w:rsid w:val="00C73A82"/>
    <w:rsid w:val="00C73BEF"/>
    <w:rsid w:val="00C74BBA"/>
    <w:rsid w:val="00C74EB7"/>
    <w:rsid w:val="00C7512A"/>
    <w:rsid w:val="00C761B3"/>
    <w:rsid w:val="00C7654D"/>
    <w:rsid w:val="00C80F0D"/>
    <w:rsid w:val="00C8222D"/>
    <w:rsid w:val="00C82730"/>
    <w:rsid w:val="00C83322"/>
    <w:rsid w:val="00C835B2"/>
    <w:rsid w:val="00C83E94"/>
    <w:rsid w:val="00C83F1B"/>
    <w:rsid w:val="00C85AC8"/>
    <w:rsid w:val="00C87EFC"/>
    <w:rsid w:val="00C90593"/>
    <w:rsid w:val="00C90ACF"/>
    <w:rsid w:val="00C90C12"/>
    <w:rsid w:val="00C91381"/>
    <w:rsid w:val="00C92ED9"/>
    <w:rsid w:val="00C937E3"/>
    <w:rsid w:val="00C938A2"/>
    <w:rsid w:val="00C94BED"/>
    <w:rsid w:val="00C9647E"/>
    <w:rsid w:val="00C9666D"/>
    <w:rsid w:val="00C97992"/>
    <w:rsid w:val="00C97B34"/>
    <w:rsid w:val="00CA1241"/>
    <w:rsid w:val="00CA18F8"/>
    <w:rsid w:val="00CA1941"/>
    <w:rsid w:val="00CA3753"/>
    <w:rsid w:val="00CA3D9A"/>
    <w:rsid w:val="00CB10E5"/>
    <w:rsid w:val="00CB1363"/>
    <w:rsid w:val="00CB1D32"/>
    <w:rsid w:val="00CB40EE"/>
    <w:rsid w:val="00CB4EF9"/>
    <w:rsid w:val="00CB4F00"/>
    <w:rsid w:val="00CB5CC4"/>
    <w:rsid w:val="00CB6A8A"/>
    <w:rsid w:val="00CC0E6A"/>
    <w:rsid w:val="00CC3544"/>
    <w:rsid w:val="00CC3E39"/>
    <w:rsid w:val="00CC4171"/>
    <w:rsid w:val="00CC4385"/>
    <w:rsid w:val="00CC49A2"/>
    <w:rsid w:val="00CC57DC"/>
    <w:rsid w:val="00CC6783"/>
    <w:rsid w:val="00CC6A15"/>
    <w:rsid w:val="00CC6AD3"/>
    <w:rsid w:val="00CC734B"/>
    <w:rsid w:val="00CD1811"/>
    <w:rsid w:val="00CD2E7B"/>
    <w:rsid w:val="00CD4639"/>
    <w:rsid w:val="00CD5F76"/>
    <w:rsid w:val="00CD6411"/>
    <w:rsid w:val="00CE24C9"/>
    <w:rsid w:val="00CE27BF"/>
    <w:rsid w:val="00CE2C06"/>
    <w:rsid w:val="00CE3E7C"/>
    <w:rsid w:val="00CE4BFB"/>
    <w:rsid w:val="00CE5779"/>
    <w:rsid w:val="00CE5991"/>
    <w:rsid w:val="00CE63B6"/>
    <w:rsid w:val="00CE653A"/>
    <w:rsid w:val="00CF2663"/>
    <w:rsid w:val="00CF35FC"/>
    <w:rsid w:val="00CF3BBF"/>
    <w:rsid w:val="00CF53C8"/>
    <w:rsid w:val="00CF5E85"/>
    <w:rsid w:val="00CF5F66"/>
    <w:rsid w:val="00CF635C"/>
    <w:rsid w:val="00CF63CB"/>
    <w:rsid w:val="00CF7A15"/>
    <w:rsid w:val="00D00275"/>
    <w:rsid w:val="00D00B99"/>
    <w:rsid w:val="00D0129A"/>
    <w:rsid w:val="00D02C24"/>
    <w:rsid w:val="00D033AB"/>
    <w:rsid w:val="00D0410B"/>
    <w:rsid w:val="00D0422F"/>
    <w:rsid w:val="00D046A8"/>
    <w:rsid w:val="00D057E1"/>
    <w:rsid w:val="00D05BB8"/>
    <w:rsid w:val="00D05EB9"/>
    <w:rsid w:val="00D06776"/>
    <w:rsid w:val="00D06A85"/>
    <w:rsid w:val="00D07A8B"/>
    <w:rsid w:val="00D13369"/>
    <w:rsid w:val="00D13F17"/>
    <w:rsid w:val="00D14053"/>
    <w:rsid w:val="00D14D46"/>
    <w:rsid w:val="00D15180"/>
    <w:rsid w:val="00D1518A"/>
    <w:rsid w:val="00D155F5"/>
    <w:rsid w:val="00D15664"/>
    <w:rsid w:val="00D158AD"/>
    <w:rsid w:val="00D160F1"/>
    <w:rsid w:val="00D16179"/>
    <w:rsid w:val="00D16D76"/>
    <w:rsid w:val="00D17D86"/>
    <w:rsid w:val="00D20AB2"/>
    <w:rsid w:val="00D210FE"/>
    <w:rsid w:val="00D215F3"/>
    <w:rsid w:val="00D2288D"/>
    <w:rsid w:val="00D229C6"/>
    <w:rsid w:val="00D23740"/>
    <w:rsid w:val="00D238B9"/>
    <w:rsid w:val="00D27CCC"/>
    <w:rsid w:val="00D30D29"/>
    <w:rsid w:val="00D32E3B"/>
    <w:rsid w:val="00D33205"/>
    <w:rsid w:val="00D33B62"/>
    <w:rsid w:val="00D341AA"/>
    <w:rsid w:val="00D345E7"/>
    <w:rsid w:val="00D350C8"/>
    <w:rsid w:val="00D354D8"/>
    <w:rsid w:val="00D361A3"/>
    <w:rsid w:val="00D40A15"/>
    <w:rsid w:val="00D40BA4"/>
    <w:rsid w:val="00D4141E"/>
    <w:rsid w:val="00D416D2"/>
    <w:rsid w:val="00D4227C"/>
    <w:rsid w:val="00D4404D"/>
    <w:rsid w:val="00D468AB"/>
    <w:rsid w:val="00D478CF"/>
    <w:rsid w:val="00D502B8"/>
    <w:rsid w:val="00D504C3"/>
    <w:rsid w:val="00D508CE"/>
    <w:rsid w:val="00D51474"/>
    <w:rsid w:val="00D51A1E"/>
    <w:rsid w:val="00D538D3"/>
    <w:rsid w:val="00D56136"/>
    <w:rsid w:val="00D56D1A"/>
    <w:rsid w:val="00D57B64"/>
    <w:rsid w:val="00D601FC"/>
    <w:rsid w:val="00D606E2"/>
    <w:rsid w:val="00D61533"/>
    <w:rsid w:val="00D621E6"/>
    <w:rsid w:val="00D62387"/>
    <w:rsid w:val="00D62A5F"/>
    <w:rsid w:val="00D64CA3"/>
    <w:rsid w:val="00D64FE0"/>
    <w:rsid w:val="00D668D4"/>
    <w:rsid w:val="00D67573"/>
    <w:rsid w:val="00D67A5D"/>
    <w:rsid w:val="00D67BBB"/>
    <w:rsid w:val="00D67C7B"/>
    <w:rsid w:val="00D71342"/>
    <w:rsid w:val="00D71803"/>
    <w:rsid w:val="00D71CD2"/>
    <w:rsid w:val="00D72920"/>
    <w:rsid w:val="00D73420"/>
    <w:rsid w:val="00D73B1E"/>
    <w:rsid w:val="00D7472A"/>
    <w:rsid w:val="00D74A5E"/>
    <w:rsid w:val="00D751B0"/>
    <w:rsid w:val="00D805CE"/>
    <w:rsid w:val="00D80E32"/>
    <w:rsid w:val="00D81307"/>
    <w:rsid w:val="00D81C22"/>
    <w:rsid w:val="00D81C7A"/>
    <w:rsid w:val="00D81CB1"/>
    <w:rsid w:val="00D82C94"/>
    <w:rsid w:val="00D82F00"/>
    <w:rsid w:val="00D830A4"/>
    <w:rsid w:val="00D83969"/>
    <w:rsid w:val="00D84D1C"/>
    <w:rsid w:val="00D85439"/>
    <w:rsid w:val="00D86311"/>
    <w:rsid w:val="00D87BF1"/>
    <w:rsid w:val="00D90188"/>
    <w:rsid w:val="00D90FB6"/>
    <w:rsid w:val="00D916E0"/>
    <w:rsid w:val="00D92D5B"/>
    <w:rsid w:val="00D93206"/>
    <w:rsid w:val="00D94EB7"/>
    <w:rsid w:val="00D95007"/>
    <w:rsid w:val="00D95EAB"/>
    <w:rsid w:val="00D96879"/>
    <w:rsid w:val="00D97E9B"/>
    <w:rsid w:val="00D97EA9"/>
    <w:rsid w:val="00DA0BA0"/>
    <w:rsid w:val="00DA161B"/>
    <w:rsid w:val="00DA21B4"/>
    <w:rsid w:val="00DA2918"/>
    <w:rsid w:val="00DA2D91"/>
    <w:rsid w:val="00DA3474"/>
    <w:rsid w:val="00DA6571"/>
    <w:rsid w:val="00DA6FA1"/>
    <w:rsid w:val="00DB0D67"/>
    <w:rsid w:val="00DB25B9"/>
    <w:rsid w:val="00DB2CC6"/>
    <w:rsid w:val="00DB3936"/>
    <w:rsid w:val="00DB4472"/>
    <w:rsid w:val="00DB4A7C"/>
    <w:rsid w:val="00DB4B5E"/>
    <w:rsid w:val="00DB564E"/>
    <w:rsid w:val="00DB5CCF"/>
    <w:rsid w:val="00DB69D2"/>
    <w:rsid w:val="00DB6DF3"/>
    <w:rsid w:val="00DB6F6A"/>
    <w:rsid w:val="00DB73A9"/>
    <w:rsid w:val="00DC21B2"/>
    <w:rsid w:val="00DC27C5"/>
    <w:rsid w:val="00DC3B90"/>
    <w:rsid w:val="00DC543D"/>
    <w:rsid w:val="00DC7A11"/>
    <w:rsid w:val="00DC7ED7"/>
    <w:rsid w:val="00DC7FAC"/>
    <w:rsid w:val="00DD0491"/>
    <w:rsid w:val="00DD05C4"/>
    <w:rsid w:val="00DD05FE"/>
    <w:rsid w:val="00DD07C9"/>
    <w:rsid w:val="00DD0A86"/>
    <w:rsid w:val="00DD0C2E"/>
    <w:rsid w:val="00DD198E"/>
    <w:rsid w:val="00DD3B4F"/>
    <w:rsid w:val="00DD3CE5"/>
    <w:rsid w:val="00DD4687"/>
    <w:rsid w:val="00DD4A63"/>
    <w:rsid w:val="00DD5011"/>
    <w:rsid w:val="00DD5589"/>
    <w:rsid w:val="00DD647C"/>
    <w:rsid w:val="00DD64AF"/>
    <w:rsid w:val="00DD655B"/>
    <w:rsid w:val="00DD68B5"/>
    <w:rsid w:val="00DD6AE4"/>
    <w:rsid w:val="00DD6D5D"/>
    <w:rsid w:val="00DD7879"/>
    <w:rsid w:val="00DD7B37"/>
    <w:rsid w:val="00DD7D2B"/>
    <w:rsid w:val="00DE1B14"/>
    <w:rsid w:val="00DE25EF"/>
    <w:rsid w:val="00DE2903"/>
    <w:rsid w:val="00DE478E"/>
    <w:rsid w:val="00DE47E9"/>
    <w:rsid w:val="00DE4C44"/>
    <w:rsid w:val="00DE4F63"/>
    <w:rsid w:val="00DE59B3"/>
    <w:rsid w:val="00DE6866"/>
    <w:rsid w:val="00DF2441"/>
    <w:rsid w:val="00DF29AB"/>
    <w:rsid w:val="00DF2ED9"/>
    <w:rsid w:val="00DF3D79"/>
    <w:rsid w:val="00DF4971"/>
    <w:rsid w:val="00DF6481"/>
    <w:rsid w:val="00DF76D7"/>
    <w:rsid w:val="00DF776E"/>
    <w:rsid w:val="00DF7C95"/>
    <w:rsid w:val="00E013C8"/>
    <w:rsid w:val="00E01B2D"/>
    <w:rsid w:val="00E03063"/>
    <w:rsid w:val="00E03C2F"/>
    <w:rsid w:val="00E04459"/>
    <w:rsid w:val="00E0490E"/>
    <w:rsid w:val="00E06D7D"/>
    <w:rsid w:val="00E07AE2"/>
    <w:rsid w:val="00E1002C"/>
    <w:rsid w:val="00E112B9"/>
    <w:rsid w:val="00E12477"/>
    <w:rsid w:val="00E1288A"/>
    <w:rsid w:val="00E12B0C"/>
    <w:rsid w:val="00E12CA4"/>
    <w:rsid w:val="00E14BDE"/>
    <w:rsid w:val="00E165E5"/>
    <w:rsid w:val="00E16BDF"/>
    <w:rsid w:val="00E17510"/>
    <w:rsid w:val="00E17B8F"/>
    <w:rsid w:val="00E209D8"/>
    <w:rsid w:val="00E2126D"/>
    <w:rsid w:val="00E21B91"/>
    <w:rsid w:val="00E21BCC"/>
    <w:rsid w:val="00E2242A"/>
    <w:rsid w:val="00E2261E"/>
    <w:rsid w:val="00E226E9"/>
    <w:rsid w:val="00E24D04"/>
    <w:rsid w:val="00E24E8C"/>
    <w:rsid w:val="00E30A3C"/>
    <w:rsid w:val="00E30C86"/>
    <w:rsid w:val="00E32722"/>
    <w:rsid w:val="00E33B33"/>
    <w:rsid w:val="00E34658"/>
    <w:rsid w:val="00E3526B"/>
    <w:rsid w:val="00E35AA3"/>
    <w:rsid w:val="00E37047"/>
    <w:rsid w:val="00E37661"/>
    <w:rsid w:val="00E407DD"/>
    <w:rsid w:val="00E41308"/>
    <w:rsid w:val="00E41633"/>
    <w:rsid w:val="00E417E3"/>
    <w:rsid w:val="00E4346B"/>
    <w:rsid w:val="00E4347A"/>
    <w:rsid w:val="00E435F2"/>
    <w:rsid w:val="00E44AB4"/>
    <w:rsid w:val="00E44B09"/>
    <w:rsid w:val="00E44C79"/>
    <w:rsid w:val="00E45BEF"/>
    <w:rsid w:val="00E46012"/>
    <w:rsid w:val="00E4661C"/>
    <w:rsid w:val="00E46EC4"/>
    <w:rsid w:val="00E50405"/>
    <w:rsid w:val="00E51A34"/>
    <w:rsid w:val="00E53230"/>
    <w:rsid w:val="00E53332"/>
    <w:rsid w:val="00E5375C"/>
    <w:rsid w:val="00E53AE5"/>
    <w:rsid w:val="00E53C6B"/>
    <w:rsid w:val="00E54554"/>
    <w:rsid w:val="00E54FA7"/>
    <w:rsid w:val="00E55EF4"/>
    <w:rsid w:val="00E568E7"/>
    <w:rsid w:val="00E5739B"/>
    <w:rsid w:val="00E57F1B"/>
    <w:rsid w:val="00E602DF"/>
    <w:rsid w:val="00E602F0"/>
    <w:rsid w:val="00E6048D"/>
    <w:rsid w:val="00E62608"/>
    <w:rsid w:val="00E631B5"/>
    <w:rsid w:val="00E63E28"/>
    <w:rsid w:val="00E643F2"/>
    <w:rsid w:val="00E6444F"/>
    <w:rsid w:val="00E6466A"/>
    <w:rsid w:val="00E65473"/>
    <w:rsid w:val="00E655A4"/>
    <w:rsid w:val="00E6566F"/>
    <w:rsid w:val="00E66299"/>
    <w:rsid w:val="00E6694D"/>
    <w:rsid w:val="00E66BA2"/>
    <w:rsid w:val="00E67A8B"/>
    <w:rsid w:val="00E701B3"/>
    <w:rsid w:val="00E70827"/>
    <w:rsid w:val="00E70DF7"/>
    <w:rsid w:val="00E71C7E"/>
    <w:rsid w:val="00E72430"/>
    <w:rsid w:val="00E752BD"/>
    <w:rsid w:val="00E75D87"/>
    <w:rsid w:val="00E80D97"/>
    <w:rsid w:val="00E81A13"/>
    <w:rsid w:val="00E82F78"/>
    <w:rsid w:val="00E83647"/>
    <w:rsid w:val="00E83C53"/>
    <w:rsid w:val="00E83F3B"/>
    <w:rsid w:val="00E84AF3"/>
    <w:rsid w:val="00E850CE"/>
    <w:rsid w:val="00E850FE"/>
    <w:rsid w:val="00E855C2"/>
    <w:rsid w:val="00E918FA"/>
    <w:rsid w:val="00E91973"/>
    <w:rsid w:val="00E91BD8"/>
    <w:rsid w:val="00E92596"/>
    <w:rsid w:val="00E94287"/>
    <w:rsid w:val="00E9483D"/>
    <w:rsid w:val="00E9527E"/>
    <w:rsid w:val="00E97693"/>
    <w:rsid w:val="00E97DE3"/>
    <w:rsid w:val="00EA005D"/>
    <w:rsid w:val="00EA0C94"/>
    <w:rsid w:val="00EA0FAF"/>
    <w:rsid w:val="00EA33A4"/>
    <w:rsid w:val="00EA3B47"/>
    <w:rsid w:val="00EA45D8"/>
    <w:rsid w:val="00EA5358"/>
    <w:rsid w:val="00EA5C24"/>
    <w:rsid w:val="00EA5F81"/>
    <w:rsid w:val="00EA6E1D"/>
    <w:rsid w:val="00EA7311"/>
    <w:rsid w:val="00EA7B88"/>
    <w:rsid w:val="00EB1ADD"/>
    <w:rsid w:val="00EB44EE"/>
    <w:rsid w:val="00EB509D"/>
    <w:rsid w:val="00EB6E7A"/>
    <w:rsid w:val="00EC13B7"/>
    <w:rsid w:val="00EC1BD8"/>
    <w:rsid w:val="00EC2AB1"/>
    <w:rsid w:val="00EC423F"/>
    <w:rsid w:val="00EC4C43"/>
    <w:rsid w:val="00EC5F04"/>
    <w:rsid w:val="00EC63E2"/>
    <w:rsid w:val="00EC69E1"/>
    <w:rsid w:val="00EC6D2D"/>
    <w:rsid w:val="00EC713A"/>
    <w:rsid w:val="00EC7796"/>
    <w:rsid w:val="00EC7FB1"/>
    <w:rsid w:val="00ED0F60"/>
    <w:rsid w:val="00ED143E"/>
    <w:rsid w:val="00ED2941"/>
    <w:rsid w:val="00ED65ED"/>
    <w:rsid w:val="00ED6A60"/>
    <w:rsid w:val="00ED6FD4"/>
    <w:rsid w:val="00ED70E2"/>
    <w:rsid w:val="00ED7415"/>
    <w:rsid w:val="00ED7F77"/>
    <w:rsid w:val="00EE140B"/>
    <w:rsid w:val="00EE25F5"/>
    <w:rsid w:val="00EE278E"/>
    <w:rsid w:val="00EE3AEB"/>
    <w:rsid w:val="00EE4363"/>
    <w:rsid w:val="00EE4976"/>
    <w:rsid w:val="00EE5CC0"/>
    <w:rsid w:val="00EE5E88"/>
    <w:rsid w:val="00EE74E4"/>
    <w:rsid w:val="00EF0733"/>
    <w:rsid w:val="00EF0FE0"/>
    <w:rsid w:val="00EF1FF3"/>
    <w:rsid w:val="00EF2BED"/>
    <w:rsid w:val="00EF53DD"/>
    <w:rsid w:val="00EF5987"/>
    <w:rsid w:val="00EF5BA6"/>
    <w:rsid w:val="00EF64A8"/>
    <w:rsid w:val="00EF65C5"/>
    <w:rsid w:val="00EF6BEA"/>
    <w:rsid w:val="00F00D87"/>
    <w:rsid w:val="00F01448"/>
    <w:rsid w:val="00F01EBA"/>
    <w:rsid w:val="00F024B3"/>
    <w:rsid w:val="00F02CF8"/>
    <w:rsid w:val="00F03DDA"/>
    <w:rsid w:val="00F046C3"/>
    <w:rsid w:val="00F04B25"/>
    <w:rsid w:val="00F04D10"/>
    <w:rsid w:val="00F051B3"/>
    <w:rsid w:val="00F06136"/>
    <w:rsid w:val="00F06C78"/>
    <w:rsid w:val="00F07D69"/>
    <w:rsid w:val="00F1063D"/>
    <w:rsid w:val="00F11602"/>
    <w:rsid w:val="00F139A5"/>
    <w:rsid w:val="00F13AE7"/>
    <w:rsid w:val="00F153E0"/>
    <w:rsid w:val="00F1658B"/>
    <w:rsid w:val="00F17107"/>
    <w:rsid w:val="00F215A9"/>
    <w:rsid w:val="00F21A6E"/>
    <w:rsid w:val="00F2226F"/>
    <w:rsid w:val="00F2269F"/>
    <w:rsid w:val="00F226CE"/>
    <w:rsid w:val="00F23BB1"/>
    <w:rsid w:val="00F24CCC"/>
    <w:rsid w:val="00F25C93"/>
    <w:rsid w:val="00F27DB8"/>
    <w:rsid w:val="00F3080D"/>
    <w:rsid w:val="00F31ACB"/>
    <w:rsid w:val="00F327D7"/>
    <w:rsid w:val="00F327DB"/>
    <w:rsid w:val="00F32D1A"/>
    <w:rsid w:val="00F32EE8"/>
    <w:rsid w:val="00F33BFD"/>
    <w:rsid w:val="00F36F50"/>
    <w:rsid w:val="00F37CCC"/>
    <w:rsid w:val="00F400A9"/>
    <w:rsid w:val="00F410EA"/>
    <w:rsid w:val="00F413C3"/>
    <w:rsid w:val="00F42FBF"/>
    <w:rsid w:val="00F433FF"/>
    <w:rsid w:val="00F43CDE"/>
    <w:rsid w:val="00F44F7C"/>
    <w:rsid w:val="00F4567B"/>
    <w:rsid w:val="00F47577"/>
    <w:rsid w:val="00F513F7"/>
    <w:rsid w:val="00F5237A"/>
    <w:rsid w:val="00F5294A"/>
    <w:rsid w:val="00F52DC5"/>
    <w:rsid w:val="00F52F91"/>
    <w:rsid w:val="00F533AD"/>
    <w:rsid w:val="00F533C5"/>
    <w:rsid w:val="00F534B9"/>
    <w:rsid w:val="00F56EEB"/>
    <w:rsid w:val="00F56FC3"/>
    <w:rsid w:val="00F5728B"/>
    <w:rsid w:val="00F600F8"/>
    <w:rsid w:val="00F61B63"/>
    <w:rsid w:val="00F61E0A"/>
    <w:rsid w:val="00F62030"/>
    <w:rsid w:val="00F62033"/>
    <w:rsid w:val="00F622A7"/>
    <w:rsid w:val="00F6430A"/>
    <w:rsid w:val="00F649C3"/>
    <w:rsid w:val="00F671B2"/>
    <w:rsid w:val="00F672FE"/>
    <w:rsid w:val="00F673C4"/>
    <w:rsid w:val="00F7022D"/>
    <w:rsid w:val="00F70FF1"/>
    <w:rsid w:val="00F70FFA"/>
    <w:rsid w:val="00F71A9C"/>
    <w:rsid w:val="00F728F6"/>
    <w:rsid w:val="00F73B1E"/>
    <w:rsid w:val="00F74BB3"/>
    <w:rsid w:val="00F75B41"/>
    <w:rsid w:val="00F75E35"/>
    <w:rsid w:val="00F76EFE"/>
    <w:rsid w:val="00F77554"/>
    <w:rsid w:val="00F77C43"/>
    <w:rsid w:val="00F80706"/>
    <w:rsid w:val="00F8102D"/>
    <w:rsid w:val="00F81B41"/>
    <w:rsid w:val="00F81E32"/>
    <w:rsid w:val="00F82F52"/>
    <w:rsid w:val="00F83F52"/>
    <w:rsid w:val="00F845D5"/>
    <w:rsid w:val="00F84C0F"/>
    <w:rsid w:val="00F852B3"/>
    <w:rsid w:val="00F86641"/>
    <w:rsid w:val="00F86CE7"/>
    <w:rsid w:val="00F86EB4"/>
    <w:rsid w:val="00F86ED1"/>
    <w:rsid w:val="00F87711"/>
    <w:rsid w:val="00F87901"/>
    <w:rsid w:val="00F90E75"/>
    <w:rsid w:val="00F91945"/>
    <w:rsid w:val="00F91D6A"/>
    <w:rsid w:val="00F91FCF"/>
    <w:rsid w:val="00F928CB"/>
    <w:rsid w:val="00F92923"/>
    <w:rsid w:val="00F93161"/>
    <w:rsid w:val="00F93A92"/>
    <w:rsid w:val="00F955CF"/>
    <w:rsid w:val="00F9673A"/>
    <w:rsid w:val="00F97A2D"/>
    <w:rsid w:val="00FA0840"/>
    <w:rsid w:val="00FA08A4"/>
    <w:rsid w:val="00FA0AD4"/>
    <w:rsid w:val="00FA27F5"/>
    <w:rsid w:val="00FA2E43"/>
    <w:rsid w:val="00FA4089"/>
    <w:rsid w:val="00FA63F1"/>
    <w:rsid w:val="00FA65B3"/>
    <w:rsid w:val="00FA681F"/>
    <w:rsid w:val="00FA761D"/>
    <w:rsid w:val="00FA773F"/>
    <w:rsid w:val="00FA799B"/>
    <w:rsid w:val="00FA7B89"/>
    <w:rsid w:val="00FB1153"/>
    <w:rsid w:val="00FB19F4"/>
    <w:rsid w:val="00FB1DF5"/>
    <w:rsid w:val="00FB1F36"/>
    <w:rsid w:val="00FB2462"/>
    <w:rsid w:val="00FB29D6"/>
    <w:rsid w:val="00FB3229"/>
    <w:rsid w:val="00FB40C4"/>
    <w:rsid w:val="00FB4732"/>
    <w:rsid w:val="00FB5355"/>
    <w:rsid w:val="00FB5CC0"/>
    <w:rsid w:val="00FB5F92"/>
    <w:rsid w:val="00FB6FED"/>
    <w:rsid w:val="00FB72FC"/>
    <w:rsid w:val="00FB7E0C"/>
    <w:rsid w:val="00FB7F26"/>
    <w:rsid w:val="00FC0B2C"/>
    <w:rsid w:val="00FC1390"/>
    <w:rsid w:val="00FC3325"/>
    <w:rsid w:val="00FC4239"/>
    <w:rsid w:val="00FC45F0"/>
    <w:rsid w:val="00FC4F4E"/>
    <w:rsid w:val="00FC5610"/>
    <w:rsid w:val="00FC6381"/>
    <w:rsid w:val="00FD067E"/>
    <w:rsid w:val="00FD126B"/>
    <w:rsid w:val="00FD183E"/>
    <w:rsid w:val="00FD1A59"/>
    <w:rsid w:val="00FD1EF9"/>
    <w:rsid w:val="00FD2974"/>
    <w:rsid w:val="00FD3802"/>
    <w:rsid w:val="00FD5998"/>
    <w:rsid w:val="00FD5BD5"/>
    <w:rsid w:val="00FD6793"/>
    <w:rsid w:val="00FD7243"/>
    <w:rsid w:val="00FD75DA"/>
    <w:rsid w:val="00FD7DA4"/>
    <w:rsid w:val="00FD7E01"/>
    <w:rsid w:val="00FE0210"/>
    <w:rsid w:val="00FE140C"/>
    <w:rsid w:val="00FE15E3"/>
    <w:rsid w:val="00FE16FC"/>
    <w:rsid w:val="00FE21A5"/>
    <w:rsid w:val="00FE2954"/>
    <w:rsid w:val="00FE2B7E"/>
    <w:rsid w:val="00FE33DE"/>
    <w:rsid w:val="00FE3C85"/>
    <w:rsid w:val="00FE5651"/>
    <w:rsid w:val="00FE57C9"/>
    <w:rsid w:val="00FE629F"/>
    <w:rsid w:val="00FE64BB"/>
    <w:rsid w:val="00FE6B66"/>
    <w:rsid w:val="00FE7485"/>
    <w:rsid w:val="00FF0753"/>
    <w:rsid w:val="00FF15DA"/>
    <w:rsid w:val="00FF1B46"/>
    <w:rsid w:val="00FF2067"/>
    <w:rsid w:val="00FF27A9"/>
    <w:rsid w:val="00FF3A9F"/>
    <w:rsid w:val="00FF3F13"/>
    <w:rsid w:val="00FF5603"/>
    <w:rsid w:val="00FF573B"/>
    <w:rsid w:val="00FF5A93"/>
    <w:rsid w:val="00FF724D"/>
    <w:rsid w:val="00FF7D7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4257"/>
    <o:shapelayout v:ext="edit">
      <o:idmap v:ext="edit" data="1"/>
    </o:shapelayout>
  </w:shapeDefaults>
  <w:decimalSymbol w:val=","/>
  <w:listSeparator w:val=";"/>
  <w14:docId w14:val="22384B39"/>
  <w14:defaultImageDpi w14:val="96"/>
  <w15:docId w15:val="{6F77A8C9-1958-4350-9BDF-23340C465D25}"/>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it-IT" w:eastAsia="fr-FR" w:bidi="fr-FR"/>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928"/>
    <w:pPr>
      <w:spacing w:line="288" w:lineRule="auto"/>
      <w:jc w:val="both"/>
    </w:pPr>
    <w:rPr>
      <w:rFonts w:ascii="Times New Roman" w:hAnsi="Times New Roman"/>
      <w:sz w:val="22"/>
      <w:szCs w:val="22"/>
      <w:lang w:eastAsia="en-US" w:bidi="ar-SA"/>
    </w:rPr>
  </w:style>
  <w:style w:type="paragraph" w:styleId="Heading1">
    <w:name w:val="heading 1"/>
    <w:basedOn w:val="Normal"/>
    <w:next w:val="Normal"/>
    <w:link w:val="Heading1Char"/>
    <w:qFormat/>
    <w:rsid w:val="00976928"/>
    <w:pPr>
      <w:numPr>
        <w:numId w:val="1"/>
      </w:numPr>
      <w:outlineLvl w:val="0"/>
    </w:pPr>
    <w:rPr>
      <w:kern w:val="28"/>
    </w:rPr>
  </w:style>
  <w:style w:type="paragraph" w:styleId="Heading2">
    <w:name w:val="heading 2"/>
    <w:aliases w:val=" Char"/>
    <w:basedOn w:val="Normal"/>
    <w:next w:val="Normal"/>
    <w:link w:val="Heading2Char"/>
    <w:qFormat/>
    <w:rsid w:val="00976928"/>
    <w:pPr>
      <w:numPr>
        <w:ilvl w:val="1"/>
        <w:numId w:val="1"/>
      </w:numPr>
      <w:outlineLvl w:val="1"/>
    </w:pPr>
  </w:style>
  <w:style w:type="paragraph" w:styleId="Heading3">
    <w:name w:val="heading 3"/>
    <w:basedOn w:val="Normal"/>
    <w:next w:val="Normal"/>
    <w:link w:val="Heading3Char"/>
    <w:qFormat/>
    <w:rsid w:val="00976928"/>
    <w:pPr>
      <w:numPr>
        <w:ilvl w:val="2"/>
        <w:numId w:val="1"/>
      </w:numPr>
      <w:outlineLvl w:val="2"/>
    </w:pPr>
  </w:style>
  <w:style w:type="paragraph" w:styleId="Heading4">
    <w:name w:val="heading 4"/>
    <w:basedOn w:val="Normal"/>
    <w:next w:val="Normal"/>
    <w:link w:val="Heading4Char"/>
    <w:qFormat/>
    <w:rsid w:val="00976928"/>
    <w:pPr>
      <w:numPr>
        <w:ilvl w:val="3"/>
        <w:numId w:val="1"/>
      </w:numPr>
      <w:outlineLvl w:val="3"/>
    </w:pPr>
  </w:style>
  <w:style w:type="paragraph" w:styleId="Heading5">
    <w:name w:val="heading 5"/>
    <w:basedOn w:val="Normal"/>
    <w:next w:val="Normal"/>
    <w:link w:val="Heading5Char"/>
    <w:qFormat/>
    <w:rsid w:val="00976928"/>
    <w:pPr>
      <w:numPr>
        <w:ilvl w:val="4"/>
        <w:numId w:val="1"/>
      </w:numPr>
      <w:outlineLvl w:val="4"/>
    </w:pPr>
  </w:style>
  <w:style w:type="paragraph" w:styleId="Heading6">
    <w:name w:val="heading 6"/>
    <w:basedOn w:val="Normal"/>
    <w:next w:val="Normal"/>
    <w:link w:val="Heading6Char"/>
    <w:qFormat/>
    <w:rsid w:val="00976928"/>
    <w:pPr>
      <w:numPr>
        <w:ilvl w:val="5"/>
        <w:numId w:val="1"/>
      </w:numPr>
      <w:outlineLvl w:val="5"/>
    </w:pPr>
  </w:style>
  <w:style w:type="paragraph" w:styleId="Heading7">
    <w:name w:val="heading 7"/>
    <w:basedOn w:val="Normal"/>
    <w:next w:val="Normal"/>
    <w:link w:val="Heading7Char"/>
    <w:qFormat/>
    <w:rsid w:val="00976928"/>
    <w:pPr>
      <w:numPr>
        <w:ilvl w:val="6"/>
        <w:numId w:val="1"/>
      </w:numPr>
      <w:outlineLvl w:val="6"/>
    </w:pPr>
  </w:style>
  <w:style w:type="paragraph" w:styleId="Heading8">
    <w:name w:val="heading 8"/>
    <w:basedOn w:val="Normal"/>
    <w:next w:val="Normal"/>
    <w:link w:val="Heading8Char"/>
    <w:qFormat/>
    <w:rsid w:val="00976928"/>
    <w:pPr>
      <w:numPr>
        <w:ilvl w:val="7"/>
        <w:numId w:val="1"/>
      </w:numPr>
      <w:outlineLvl w:val="7"/>
    </w:pPr>
  </w:style>
  <w:style w:type="paragraph" w:styleId="Heading9">
    <w:name w:val="heading 9"/>
    <w:basedOn w:val="Normal"/>
    <w:next w:val="Normal"/>
    <w:link w:val="Heading9Char"/>
    <w:qFormat/>
    <w:rsid w:val="00976928"/>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B283B"/>
    <w:rPr>
      <w:rFonts w:ascii="Times New Roman" w:hAnsi="Times New Roman"/>
      <w:kern w:val="28"/>
      <w:sz w:val="22"/>
      <w:szCs w:val="22"/>
      <w:lang w:val="it-IT" w:eastAsia="en-US" w:bidi="ar-SA"/>
    </w:rPr>
  </w:style>
  <w:style w:type="character" w:customStyle="1" w:styleId="Heading2Char">
    <w:name w:val="Heading 2 Char"/>
    <w:aliases w:val=" Char Char"/>
    <w:basedOn w:val="DefaultParagraphFont"/>
    <w:link w:val="Heading2"/>
    <w:qFormat/>
    <w:locked/>
    <w:rsid w:val="003B283B"/>
    <w:rPr>
      <w:rFonts w:ascii="Times New Roman" w:hAnsi="Times New Roman"/>
      <w:sz w:val="22"/>
      <w:szCs w:val="22"/>
      <w:lang w:val="it-IT" w:eastAsia="en-US" w:bidi="ar-SA"/>
    </w:rPr>
  </w:style>
  <w:style w:type="character" w:customStyle="1" w:styleId="Heading3Char">
    <w:name w:val="Heading 3 Char"/>
    <w:basedOn w:val="DefaultParagraphFont"/>
    <w:link w:val="Heading3"/>
    <w:locked/>
    <w:rsid w:val="003B283B"/>
    <w:rPr>
      <w:rFonts w:ascii="Times New Roman" w:hAnsi="Times New Roman"/>
      <w:sz w:val="22"/>
      <w:szCs w:val="22"/>
      <w:lang w:val="it-IT" w:eastAsia="en-US" w:bidi="ar-SA"/>
    </w:rPr>
  </w:style>
  <w:style w:type="character" w:customStyle="1" w:styleId="Heading4Char">
    <w:name w:val="Heading 4 Char"/>
    <w:basedOn w:val="DefaultParagraphFont"/>
    <w:link w:val="Heading4"/>
    <w:locked/>
    <w:rsid w:val="003B283B"/>
    <w:rPr>
      <w:rFonts w:ascii="Times New Roman" w:hAnsi="Times New Roman"/>
      <w:sz w:val="22"/>
      <w:szCs w:val="22"/>
      <w:lang w:val="it-IT" w:eastAsia="en-US" w:bidi="ar-SA"/>
    </w:rPr>
  </w:style>
  <w:style w:type="character" w:customStyle="1" w:styleId="Heading5Char">
    <w:name w:val="Heading 5 Char"/>
    <w:basedOn w:val="DefaultParagraphFont"/>
    <w:link w:val="Heading5"/>
    <w:locked/>
    <w:rsid w:val="003B283B"/>
    <w:rPr>
      <w:rFonts w:ascii="Times New Roman" w:hAnsi="Times New Roman"/>
      <w:sz w:val="22"/>
      <w:szCs w:val="22"/>
      <w:lang w:val="it-IT" w:eastAsia="en-US" w:bidi="ar-SA"/>
    </w:rPr>
  </w:style>
  <w:style w:type="character" w:customStyle="1" w:styleId="Heading6Char">
    <w:name w:val="Heading 6 Char"/>
    <w:basedOn w:val="DefaultParagraphFont"/>
    <w:link w:val="Heading6"/>
    <w:locked/>
    <w:rsid w:val="003B283B"/>
    <w:rPr>
      <w:rFonts w:ascii="Times New Roman" w:hAnsi="Times New Roman"/>
      <w:sz w:val="22"/>
      <w:szCs w:val="22"/>
      <w:lang w:val="it-IT" w:eastAsia="en-US" w:bidi="ar-SA"/>
    </w:rPr>
  </w:style>
  <w:style w:type="character" w:customStyle="1" w:styleId="Heading7Char">
    <w:name w:val="Heading 7 Char"/>
    <w:basedOn w:val="DefaultParagraphFont"/>
    <w:link w:val="Heading7"/>
    <w:locked/>
    <w:rsid w:val="003B283B"/>
    <w:rPr>
      <w:rFonts w:ascii="Times New Roman" w:hAnsi="Times New Roman"/>
      <w:sz w:val="22"/>
      <w:szCs w:val="22"/>
      <w:lang w:val="it-IT" w:eastAsia="en-US" w:bidi="ar-SA"/>
    </w:rPr>
  </w:style>
  <w:style w:type="character" w:customStyle="1" w:styleId="Heading8Char">
    <w:name w:val="Heading 8 Char"/>
    <w:basedOn w:val="DefaultParagraphFont"/>
    <w:link w:val="Heading8"/>
    <w:locked/>
    <w:rsid w:val="003B283B"/>
    <w:rPr>
      <w:rFonts w:ascii="Times New Roman" w:hAnsi="Times New Roman"/>
      <w:sz w:val="22"/>
      <w:szCs w:val="22"/>
      <w:lang w:val="it-IT" w:eastAsia="en-US" w:bidi="ar-SA"/>
    </w:rPr>
  </w:style>
  <w:style w:type="character" w:customStyle="1" w:styleId="Heading9Char">
    <w:name w:val="Heading 9 Char"/>
    <w:basedOn w:val="DefaultParagraphFont"/>
    <w:link w:val="Heading9"/>
    <w:locked/>
    <w:rsid w:val="003B283B"/>
    <w:rPr>
      <w:rFonts w:ascii="Times New Roman" w:hAnsi="Times New Roman"/>
      <w:sz w:val="22"/>
      <w:szCs w:val="22"/>
      <w:lang w:val="it-IT" w:eastAsia="en-US" w:bidi="ar-SA"/>
    </w:rPr>
  </w:style>
  <w:style w:type="paragraph" w:styleId="FootnoteText">
    <w:name w:val="footnote text"/>
    <w:basedOn w:val="Normal"/>
    <w:link w:val="FootnoteTextChar"/>
    <w:qFormat/>
    <w:rsid w:val="00976928"/>
    <w:pPr>
      <w:keepLines/>
      <w:spacing w:after="60" w:line="240" w:lineRule="auto"/>
      <w:ind w:left="567" w:hanging="567"/>
    </w:pPr>
    <w:rPr>
      <w:sz w:val="16"/>
    </w:rPr>
  </w:style>
  <w:style w:type="character" w:customStyle="1" w:styleId="FootnoteTextChar">
    <w:name w:val="Footnote Text Char"/>
    <w:basedOn w:val="DefaultParagraphFont"/>
    <w:link w:val="FootnoteText"/>
    <w:qFormat/>
    <w:locked/>
    <w:rsid w:val="003B283B"/>
    <w:rPr>
      <w:rFonts w:ascii="Times New Roman" w:hAnsi="Times New Roman"/>
      <w:sz w:val="16"/>
      <w:szCs w:val="22"/>
      <w:lang w:val="it-IT" w:eastAsia="en-US" w:bidi="ar-SA"/>
    </w:rPr>
  </w:style>
  <w:style w:type="paragraph" w:styleId="Header">
    <w:name w:val="header"/>
    <w:basedOn w:val="Normal"/>
    <w:link w:val="HeaderChar"/>
    <w:qFormat/>
    <w:rsid w:val="00976928"/>
  </w:style>
  <w:style w:type="character" w:customStyle="1" w:styleId="HeaderChar">
    <w:name w:val="Header Char"/>
    <w:basedOn w:val="DefaultParagraphFont"/>
    <w:link w:val="Header"/>
    <w:locked/>
    <w:rsid w:val="003B283B"/>
    <w:rPr>
      <w:rFonts w:ascii="Times New Roman" w:hAnsi="Times New Roman"/>
      <w:sz w:val="22"/>
      <w:szCs w:val="22"/>
      <w:lang w:val="it-IT" w:eastAsia="en-US" w:bidi="ar-SA"/>
    </w:rPr>
  </w:style>
  <w:style w:type="character" w:styleId="Hyperlink">
    <w:name w:val="Hyperlink"/>
    <w:basedOn w:val="DefaultParagraphFont"/>
    <w:uiPriority w:val="99"/>
    <w:rsid w:val="003B283B"/>
    <w:rPr>
      <w:rFonts w:ascii="Times New Roman" w:hAnsi="Times New Roman"/>
      <w:color w:val="0000FF"/>
      <w:u w:val="single"/>
    </w:rPr>
  </w:style>
  <w:style w:type="character" w:styleId="FollowedHyperlink">
    <w:name w:val="FollowedHyperlink"/>
    <w:basedOn w:val="DefaultParagraphFont"/>
    <w:uiPriority w:val="99"/>
    <w:semiHidden/>
    <w:rsid w:val="00A372EE"/>
    <w:rPr>
      <w:color w:val="800080"/>
      <w:u w:val="single"/>
    </w:rPr>
  </w:style>
  <w:style w:type="paragraph" w:styleId="Revision">
    <w:name w:val="Revision"/>
    <w:hidden/>
    <w:uiPriority w:val="99"/>
    <w:semiHidden/>
    <w:rsid w:val="00461E3E"/>
    <w:rPr>
      <w:rFonts w:ascii="Times New Roman" w:hAnsi="Times New Roman"/>
      <w:sz w:val="22"/>
      <w:szCs w:val="22"/>
    </w:rPr>
  </w:style>
  <w:style w:type="paragraph" w:styleId="BalloonText">
    <w:name w:val="Balloon Text"/>
    <w:basedOn w:val="Normal"/>
    <w:link w:val="BalloonTextChar"/>
    <w:uiPriority w:val="99"/>
    <w:rsid w:val="0097692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76928"/>
    <w:rPr>
      <w:rFonts w:ascii="Tahoma" w:hAnsi="Tahoma" w:cs="Tahoma"/>
      <w:sz w:val="16"/>
      <w:szCs w:val="16"/>
      <w:lang w:val="it-IT" w:eastAsia="en-US" w:bidi="ar-SA"/>
    </w:rPr>
  </w:style>
  <w:style w:type="paragraph" w:styleId="Footer">
    <w:name w:val="footer"/>
    <w:basedOn w:val="Normal"/>
    <w:link w:val="FooterChar"/>
    <w:qFormat/>
    <w:locked/>
    <w:rsid w:val="00976928"/>
  </w:style>
  <w:style w:type="character" w:customStyle="1" w:styleId="FooterChar">
    <w:name w:val="Footer Char"/>
    <w:basedOn w:val="DefaultParagraphFont"/>
    <w:link w:val="Footer"/>
    <w:rsid w:val="0036522E"/>
    <w:rPr>
      <w:rFonts w:ascii="Times New Roman" w:hAnsi="Times New Roman"/>
      <w:sz w:val="22"/>
      <w:szCs w:val="22"/>
      <w:lang w:val="it-IT" w:eastAsia="en-US" w:bidi="ar-SA"/>
    </w:rPr>
  </w:style>
  <w:style w:type="character" w:styleId="FootnoteReference">
    <w:name w:val="footnote reference"/>
    <w:aliases w:val="SUPERS,Footnote reference number,Footnote symbol,note TESI,-E Fußnotenzeichen,number,Footnote Reference Superscript,Times 10 Point,Exposant 3 Point"/>
    <w:basedOn w:val="DefaultParagraphFont"/>
    <w:unhideWhenUsed/>
    <w:qFormat/>
    <w:locked/>
    <w:rsid w:val="00976928"/>
    <w:rPr>
      <w:sz w:val="24"/>
      <w:vertAlign w:val="superscript"/>
    </w:rPr>
  </w:style>
  <w:style w:type="paragraph" w:styleId="TOC1">
    <w:name w:val="toc 1"/>
    <w:basedOn w:val="Normal"/>
    <w:next w:val="Normal"/>
    <w:autoRedefine/>
    <w:uiPriority w:val="39"/>
    <w:locked/>
    <w:rsid w:val="00CF635C"/>
    <w:pPr>
      <w:tabs>
        <w:tab w:val="right" w:leader="dot" w:pos="9063"/>
      </w:tabs>
      <w:spacing w:after="100"/>
      <w:ind w:left="567" w:hanging="567"/>
    </w:pPr>
  </w:style>
  <w:style w:type="paragraph" w:styleId="ListParagraph">
    <w:name w:val="List Paragraph"/>
    <w:aliases w:val="Number list,Fiche List Paragraph,Task Body,Viñetas (Inicio Parrafo),3 Txt tabla,Zerrenda-paragrafoa,Lista multicolor - Énfasis 11,Paragrafo elenco,Nad,Odstavec_muj"/>
    <w:basedOn w:val="Normal"/>
    <w:link w:val="ListParagraphChar"/>
    <w:uiPriority w:val="34"/>
    <w:qFormat/>
    <w:rsid w:val="008959B9"/>
    <w:pPr>
      <w:ind w:left="720"/>
      <w:contextualSpacing/>
    </w:pPr>
  </w:style>
  <w:style w:type="paragraph" w:styleId="NoSpacing">
    <w:name w:val="No Spacing"/>
    <w:uiPriority w:val="1"/>
    <w:qFormat/>
    <w:rsid w:val="00DB6DF3"/>
    <w:pPr>
      <w:jc w:val="both"/>
    </w:pPr>
    <w:rPr>
      <w:rFonts w:ascii="Times New Roman" w:hAnsi="Times New Roman"/>
      <w:sz w:val="22"/>
      <w:szCs w:val="22"/>
    </w:rPr>
  </w:style>
  <w:style w:type="paragraph" w:customStyle="1" w:styleId="quotes">
    <w:name w:val="quotes"/>
    <w:basedOn w:val="Normal"/>
    <w:next w:val="Normal"/>
    <w:rsid w:val="00976928"/>
    <w:pPr>
      <w:ind w:left="720"/>
    </w:pPr>
    <w:rPr>
      <w:i/>
    </w:rPr>
  </w:style>
  <w:style w:type="character" w:customStyle="1" w:styleId="normal--char">
    <w:name w:val="normal--char"/>
    <w:basedOn w:val="DefaultParagraphFont"/>
    <w:rsid w:val="009A288E"/>
  </w:style>
  <w:style w:type="character" w:customStyle="1" w:styleId="Caratterinotaapidipagina">
    <w:name w:val="Caratteri nota a piè di pagina"/>
    <w:qFormat/>
    <w:rsid w:val="00832654"/>
    <w:rPr>
      <w:vertAlign w:val="superscript"/>
    </w:rPr>
  </w:style>
  <w:style w:type="paragraph" w:customStyle="1" w:styleId="Footnote">
    <w:name w:val="Footnote"/>
    <w:qFormat/>
    <w:rsid w:val="00832654"/>
    <w:pPr>
      <w:widowControl w:val="0"/>
      <w:suppressAutoHyphens/>
    </w:pPr>
    <w:rPr>
      <w:rFonts w:eastAsia="TimesNewRomanPSMT"/>
      <w:color w:val="00000A"/>
      <w:lang w:eastAsia="zh-CN" w:bidi="hi-IN"/>
    </w:rPr>
  </w:style>
  <w:style w:type="character" w:customStyle="1" w:styleId="ListParagraphChar">
    <w:name w:val="List Paragraph Char"/>
    <w:aliases w:val="Number list Char,Fiche List Paragraph Char,Task Body Char,Viñetas (Inicio Parrafo) Char,3 Txt tabla Char,Zerrenda-paragrafoa Char,Lista multicolor - Énfasis 11 Char,Paragrafo elenco Char,Nad Char,Odstavec_muj Char"/>
    <w:basedOn w:val="DefaultParagraphFont"/>
    <w:link w:val="ListParagraph"/>
    <w:uiPriority w:val="34"/>
    <w:locked/>
    <w:rsid w:val="00414CA3"/>
    <w:rPr>
      <w:rFonts w:ascii="Times New Roman" w:hAnsi="Times New Roman"/>
      <w:sz w:val="22"/>
      <w:szCs w:val="22"/>
      <w:lang w:val="it-IT" w:eastAsia="en-US" w:bidi="ar-SA"/>
    </w:rPr>
  </w:style>
  <w:style w:type="paragraph" w:customStyle="1" w:styleId="Bullet0">
    <w:name w:val="Bullet 0"/>
    <w:basedOn w:val="Normal"/>
    <w:rsid w:val="00027A22"/>
    <w:pPr>
      <w:tabs>
        <w:tab w:val="num" w:pos="850"/>
      </w:tabs>
      <w:spacing w:before="120" w:after="120" w:line="240" w:lineRule="auto"/>
      <w:ind w:left="850" w:hanging="850"/>
    </w:pPr>
    <w:rPr>
      <w:snapToGrid w:val="0"/>
      <w:sz w:val="24"/>
      <w:szCs w:val="24"/>
      <w:lang w:eastAsia="en-GB"/>
    </w:rPr>
  </w:style>
  <w:style w:type="character" w:styleId="CommentReference">
    <w:name w:val="annotation reference"/>
    <w:basedOn w:val="DefaultParagraphFont"/>
    <w:rsid w:val="00335FB2"/>
    <w:rPr>
      <w:sz w:val="16"/>
      <w:szCs w:val="16"/>
    </w:rPr>
  </w:style>
  <w:style w:type="paragraph" w:styleId="CommentText">
    <w:name w:val="annotation text"/>
    <w:basedOn w:val="Normal"/>
    <w:link w:val="CommentTextChar"/>
    <w:rsid w:val="00335FB2"/>
    <w:pPr>
      <w:spacing w:line="240" w:lineRule="auto"/>
    </w:pPr>
    <w:rPr>
      <w:sz w:val="20"/>
      <w:szCs w:val="20"/>
    </w:rPr>
  </w:style>
  <w:style w:type="character" w:customStyle="1" w:styleId="CommentTextChar">
    <w:name w:val="Comment Text Char"/>
    <w:basedOn w:val="DefaultParagraphFont"/>
    <w:link w:val="CommentText"/>
    <w:rsid w:val="00335FB2"/>
    <w:rPr>
      <w:rFonts w:ascii="Times New Roman" w:hAnsi="Times New Roman"/>
      <w:lang w:val="it-IT" w:eastAsia="en-US" w:bidi="ar-SA"/>
    </w:rPr>
  </w:style>
  <w:style w:type="paragraph" w:styleId="CommentSubject">
    <w:name w:val="annotation subject"/>
    <w:basedOn w:val="CommentText"/>
    <w:next w:val="CommentText"/>
    <w:link w:val="CommentSubjectChar"/>
    <w:rsid w:val="00335FB2"/>
    <w:rPr>
      <w:b/>
      <w:bCs/>
    </w:rPr>
  </w:style>
  <w:style w:type="character" w:customStyle="1" w:styleId="CommentSubjectChar">
    <w:name w:val="Comment Subject Char"/>
    <w:basedOn w:val="CommentTextChar"/>
    <w:link w:val="CommentSubject"/>
    <w:rsid w:val="00335FB2"/>
    <w:rPr>
      <w:rFonts w:ascii="Times New Roman" w:hAnsi="Times New Roman"/>
      <w:b/>
      <w:bCs/>
      <w:lang w:val="it-IT" w:eastAsia="en-US" w:bidi="ar-SA"/>
    </w:rPr>
  </w:style>
  <w:style w:type="table" w:styleId="TableGrid">
    <w:name w:val="Table Grid"/>
    <w:basedOn w:val="TableNormal"/>
    <w:uiPriority w:val="59"/>
    <w:locked/>
    <w:rsid w:val="00607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2CF8"/>
    <w:pPr>
      <w:spacing w:before="100" w:beforeAutospacing="1" w:after="100" w:afterAutospacing="1" w:line="240" w:lineRule="auto"/>
      <w:jc w:val="left"/>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12963">
      <w:bodyDiv w:val="1"/>
      <w:marLeft w:val="0"/>
      <w:marRight w:val="0"/>
      <w:marTop w:val="0"/>
      <w:marBottom w:val="0"/>
      <w:divBdr>
        <w:top w:val="none" w:sz="0" w:space="0" w:color="auto"/>
        <w:left w:val="none" w:sz="0" w:space="0" w:color="auto"/>
        <w:bottom w:val="none" w:sz="0" w:space="0" w:color="auto"/>
        <w:right w:val="none" w:sz="0" w:space="0" w:color="auto"/>
      </w:divBdr>
    </w:div>
    <w:div w:id="71120705">
      <w:bodyDiv w:val="1"/>
      <w:marLeft w:val="0"/>
      <w:marRight w:val="0"/>
      <w:marTop w:val="0"/>
      <w:marBottom w:val="0"/>
      <w:divBdr>
        <w:top w:val="none" w:sz="0" w:space="0" w:color="auto"/>
        <w:left w:val="none" w:sz="0" w:space="0" w:color="auto"/>
        <w:bottom w:val="none" w:sz="0" w:space="0" w:color="auto"/>
        <w:right w:val="none" w:sz="0" w:space="0" w:color="auto"/>
      </w:divBdr>
    </w:div>
    <w:div w:id="92558469">
      <w:bodyDiv w:val="1"/>
      <w:marLeft w:val="0"/>
      <w:marRight w:val="0"/>
      <w:marTop w:val="0"/>
      <w:marBottom w:val="0"/>
      <w:divBdr>
        <w:top w:val="none" w:sz="0" w:space="0" w:color="auto"/>
        <w:left w:val="none" w:sz="0" w:space="0" w:color="auto"/>
        <w:bottom w:val="none" w:sz="0" w:space="0" w:color="auto"/>
        <w:right w:val="none" w:sz="0" w:space="0" w:color="auto"/>
      </w:divBdr>
    </w:div>
    <w:div w:id="174736797">
      <w:bodyDiv w:val="1"/>
      <w:marLeft w:val="0"/>
      <w:marRight w:val="0"/>
      <w:marTop w:val="0"/>
      <w:marBottom w:val="0"/>
      <w:divBdr>
        <w:top w:val="none" w:sz="0" w:space="0" w:color="auto"/>
        <w:left w:val="none" w:sz="0" w:space="0" w:color="auto"/>
        <w:bottom w:val="none" w:sz="0" w:space="0" w:color="auto"/>
        <w:right w:val="none" w:sz="0" w:space="0" w:color="auto"/>
      </w:divBdr>
    </w:div>
    <w:div w:id="206069837">
      <w:bodyDiv w:val="1"/>
      <w:marLeft w:val="0"/>
      <w:marRight w:val="0"/>
      <w:marTop w:val="0"/>
      <w:marBottom w:val="0"/>
      <w:divBdr>
        <w:top w:val="none" w:sz="0" w:space="0" w:color="auto"/>
        <w:left w:val="none" w:sz="0" w:space="0" w:color="auto"/>
        <w:bottom w:val="none" w:sz="0" w:space="0" w:color="auto"/>
        <w:right w:val="none" w:sz="0" w:space="0" w:color="auto"/>
      </w:divBdr>
    </w:div>
    <w:div w:id="234125496">
      <w:bodyDiv w:val="1"/>
      <w:marLeft w:val="0"/>
      <w:marRight w:val="0"/>
      <w:marTop w:val="0"/>
      <w:marBottom w:val="0"/>
      <w:divBdr>
        <w:top w:val="none" w:sz="0" w:space="0" w:color="auto"/>
        <w:left w:val="none" w:sz="0" w:space="0" w:color="auto"/>
        <w:bottom w:val="none" w:sz="0" w:space="0" w:color="auto"/>
        <w:right w:val="none" w:sz="0" w:space="0" w:color="auto"/>
      </w:divBdr>
    </w:div>
    <w:div w:id="268201061">
      <w:bodyDiv w:val="1"/>
      <w:marLeft w:val="0"/>
      <w:marRight w:val="0"/>
      <w:marTop w:val="0"/>
      <w:marBottom w:val="0"/>
      <w:divBdr>
        <w:top w:val="none" w:sz="0" w:space="0" w:color="auto"/>
        <w:left w:val="none" w:sz="0" w:space="0" w:color="auto"/>
        <w:bottom w:val="none" w:sz="0" w:space="0" w:color="auto"/>
        <w:right w:val="none" w:sz="0" w:space="0" w:color="auto"/>
      </w:divBdr>
    </w:div>
    <w:div w:id="323554389">
      <w:bodyDiv w:val="1"/>
      <w:marLeft w:val="0"/>
      <w:marRight w:val="0"/>
      <w:marTop w:val="0"/>
      <w:marBottom w:val="0"/>
      <w:divBdr>
        <w:top w:val="none" w:sz="0" w:space="0" w:color="auto"/>
        <w:left w:val="none" w:sz="0" w:space="0" w:color="auto"/>
        <w:bottom w:val="none" w:sz="0" w:space="0" w:color="auto"/>
        <w:right w:val="none" w:sz="0" w:space="0" w:color="auto"/>
      </w:divBdr>
    </w:div>
    <w:div w:id="476997402">
      <w:bodyDiv w:val="1"/>
      <w:marLeft w:val="0"/>
      <w:marRight w:val="0"/>
      <w:marTop w:val="0"/>
      <w:marBottom w:val="0"/>
      <w:divBdr>
        <w:top w:val="none" w:sz="0" w:space="0" w:color="auto"/>
        <w:left w:val="none" w:sz="0" w:space="0" w:color="auto"/>
        <w:bottom w:val="none" w:sz="0" w:space="0" w:color="auto"/>
        <w:right w:val="none" w:sz="0" w:space="0" w:color="auto"/>
      </w:divBdr>
    </w:div>
    <w:div w:id="491719827">
      <w:bodyDiv w:val="1"/>
      <w:marLeft w:val="0"/>
      <w:marRight w:val="0"/>
      <w:marTop w:val="0"/>
      <w:marBottom w:val="0"/>
      <w:divBdr>
        <w:top w:val="none" w:sz="0" w:space="0" w:color="auto"/>
        <w:left w:val="none" w:sz="0" w:space="0" w:color="auto"/>
        <w:bottom w:val="none" w:sz="0" w:space="0" w:color="auto"/>
        <w:right w:val="none" w:sz="0" w:space="0" w:color="auto"/>
      </w:divBdr>
    </w:div>
    <w:div w:id="567959750">
      <w:bodyDiv w:val="1"/>
      <w:marLeft w:val="0"/>
      <w:marRight w:val="0"/>
      <w:marTop w:val="0"/>
      <w:marBottom w:val="0"/>
      <w:divBdr>
        <w:top w:val="none" w:sz="0" w:space="0" w:color="auto"/>
        <w:left w:val="none" w:sz="0" w:space="0" w:color="auto"/>
        <w:bottom w:val="none" w:sz="0" w:space="0" w:color="auto"/>
        <w:right w:val="none" w:sz="0" w:space="0" w:color="auto"/>
      </w:divBdr>
    </w:div>
    <w:div w:id="579632782">
      <w:bodyDiv w:val="1"/>
      <w:marLeft w:val="0"/>
      <w:marRight w:val="0"/>
      <w:marTop w:val="0"/>
      <w:marBottom w:val="0"/>
      <w:divBdr>
        <w:top w:val="none" w:sz="0" w:space="0" w:color="auto"/>
        <w:left w:val="none" w:sz="0" w:space="0" w:color="auto"/>
        <w:bottom w:val="none" w:sz="0" w:space="0" w:color="auto"/>
        <w:right w:val="none" w:sz="0" w:space="0" w:color="auto"/>
      </w:divBdr>
    </w:div>
    <w:div w:id="582841016">
      <w:bodyDiv w:val="1"/>
      <w:marLeft w:val="0"/>
      <w:marRight w:val="0"/>
      <w:marTop w:val="0"/>
      <w:marBottom w:val="0"/>
      <w:divBdr>
        <w:top w:val="none" w:sz="0" w:space="0" w:color="auto"/>
        <w:left w:val="none" w:sz="0" w:space="0" w:color="auto"/>
        <w:bottom w:val="none" w:sz="0" w:space="0" w:color="auto"/>
        <w:right w:val="none" w:sz="0" w:space="0" w:color="auto"/>
      </w:divBdr>
    </w:div>
    <w:div w:id="598416545">
      <w:bodyDiv w:val="1"/>
      <w:marLeft w:val="0"/>
      <w:marRight w:val="0"/>
      <w:marTop w:val="0"/>
      <w:marBottom w:val="0"/>
      <w:divBdr>
        <w:top w:val="none" w:sz="0" w:space="0" w:color="auto"/>
        <w:left w:val="none" w:sz="0" w:space="0" w:color="auto"/>
        <w:bottom w:val="none" w:sz="0" w:space="0" w:color="auto"/>
        <w:right w:val="none" w:sz="0" w:space="0" w:color="auto"/>
      </w:divBdr>
    </w:div>
    <w:div w:id="602686058">
      <w:bodyDiv w:val="1"/>
      <w:marLeft w:val="0"/>
      <w:marRight w:val="0"/>
      <w:marTop w:val="0"/>
      <w:marBottom w:val="0"/>
      <w:divBdr>
        <w:top w:val="none" w:sz="0" w:space="0" w:color="auto"/>
        <w:left w:val="none" w:sz="0" w:space="0" w:color="auto"/>
        <w:bottom w:val="none" w:sz="0" w:space="0" w:color="auto"/>
        <w:right w:val="none" w:sz="0" w:space="0" w:color="auto"/>
      </w:divBdr>
    </w:div>
    <w:div w:id="782652097">
      <w:bodyDiv w:val="1"/>
      <w:marLeft w:val="0"/>
      <w:marRight w:val="0"/>
      <w:marTop w:val="0"/>
      <w:marBottom w:val="0"/>
      <w:divBdr>
        <w:top w:val="none" w:sz="0" w:space="0" w:color="auto"/>
        <w:left w:val="none" w:sz="0" w:space="0" w:color="auto"/>
        <w:bottom w:val="none" w:sz="0" w:space="0" w:color="auto"/>
        <w:right w:val="none" w:sz="0" w:space="0" w:color="auto"/>
      </w:divBdr>
    </w:div>
    <w:div w:id="801388730">
      <w:bodyDiv w:val="1"/>
      <w:marLeft w:val="0"/>
      <w:marRight w:val="0"/>
      <w:marTop w:val="0"/>
      <w:marBottom w:val="0"/>
      <w:divBdr>
        <w:top w:val="none" w:sz="0" w:space="0" w:color="auto"/>
        <w:left w:val="none" w:sz="0" w:space="0" w:color="auto"/>
        <w:bottom w:val="none" w:sz="0" w:space="0" w:color="auto"/>
        <w:right w:val="none" w:sz="0" w:space="0" w:color="auto"/>
      </w:divBdr>
    </w:div>
    <w:div w:id="802962855">
      <w:bodyDiv w:val="1"/>
      <w:marLeft w:val="0"/>
      <w:marRight w:val="0"/>
      <w:marTop w:val="0"/>
      <w:marBottom w:val="0"/>
      <w:divBdr>
        <w:top w:val="none" w:sz="0" w:space="0" w:color="auto"/>
        <w:left w:val="none" w:sz="0" w:space="0" w:color="auto"/>
        <w:bottom w:val="none" w:sz="0" w:space="0" w:color="auto"/>
        <w:right w:val="none" w:sz="0" w:space="0" w:color="auto"/>
      </w:divBdr>
    </w:div>
    <w:div w:id="844828239">
      <w:marLeft w:val="0"/>
      <w:marRight w:val="0"/>
      <w:marTop w:val="0"/>
      <w:marBottom w:val="0"/>
      <w:divBdr>
        <w:top w:val="none" w:sz="0" w:space="0" w:color="auto"/>
        <w:left w:val="none" w:sz="0" w:space="0" w:color="auto"/>
        <w:bottom w:val="none" w:sz="0" w:space="0" w:color="auto"/>
        <w:right w:val="none" w:sz="0" w:space="0" w:color="auto"/>
      </w:divBdr>
    </w:div>
    <w:div w:id="844828240">
      <w:marLeft w:val="0"/>
      <w:marRight w:val="0"/>
      <w:marTop w:val="0"/>
      <w:marBottom w:val="0"/>
      <w:divBdr>
        <w:top w:val="none" w:sz="0" w:space="0" w:color="auto"/>
        <w:left w:val="none" w:sz="0" w:space="0" w:color="auto"/>
        <w:bottom w:val="none" w:sz="0" w:space="0" w:color="auto"/>
        <w:right w:val="none" w:sz="0" w:space="0" w:color="auto"/>
      </w:divBdr>
    </w:div>
    <w:div w:id="844828241">
      <w:marLeft w:val="0"/>
      <w:marRight w:val="0"/>
      <w:marTop w:val="0"/>
      <w:marBottom w:val="0"/>
      <w:divBdr>
        <w:top w:val="none" w:sz="0" w:space="0" w:color="auto"/>
        <w:left w:val="none" w:sz="0" w:space="0" w:color="auto"/>
        <w:bottom w:val="none" w:sz="0" w:space="0" w:color="auto"/>
        <w:right w:val="none" w:sz="0" w:space="0" w:color="auto"/>
      </w:divBdr>
    </w:div>
    <w:div w:id="844828242">
      <w:marLeft w:val="0"/>
      <w:marRight w:val="0"/>
      <w:marTop w:val="0"/>
      <w:marBottom w:val="0"/>
      <w:divBdr>
        <w:top w:val="none" w:sz="0" w:space="0" w:color="auto"/>
        <w:left w:val="none" w:sz="0" w:space="0" w:color="auto"/>
        <w:bottom w:val="none" w:sz="0" w:space="0" w:color="auto"/>
        <w:right w:val="none" w:sz="0" w:space="0" w:color="auto"/>
      </w:divBdr>
    </w:div>
    <w:div w:id="844828243">
      <w:marLeft w:val="0"/>
      <w:marRight w:val="0"/>
      <w:marTop w:val="0"/>
      <w:marBottom w:val="0"/>
      <w:divBdr>
        <w:top w:val="none" w:sz="0" w:space="0" w:color="auto"/>
        <w:left w:val="none" w:sz="0" w:space="0" w:color="auto"/>
        <w:bottom w:val="none" w:sz="0" w:space="0" w:color="auto"/>
        <w:right w:val="none" w:sz="0" w:space="0" w:color="auto"/>
      </w:divBdr>
    </w:div>
    <w:div w:id="844828244">
      <w:marLeft w:val="0"/>
      <w:marRight w:val="0"/>
      <w:marTop w:val="0"/>
      <w:marBottom w:val="0"/>
      <w:divBdr>
        <w:top w:val="none" w:sz="0" w:space="0" w:color="auto"/>
        <w:left w:val="none" w:sz="0" w:space="0" w:color="auto"/>
        <w:bottom w:val="none" w:sz="0" w:space="0" w:color="auto"/>
        <w:right w:val="none" w:sz="0" w:space="0" w:color="auto"/>
      </w:divBdr>
    </w:div>
    <w:div w:id="844828245">
      <w:marLeft w:val="0"/>
      <w:marRight w:val="0"/>
      <w:marTop w:val="0"/>
      <w:marBottom w:val="0"/>
      <w:divBdr>
        <w:top w:val="none" w:sz="0" w:space="0" w:color="auto"/>
        <w:left w:val="none" w:sz="0" w:space="0" w:color="auto"/>
        <w:bottom w:val="none" w:sz="0" w:space="0" w:color="auto"/>
        <w:right w:val="none" w:sz="0" w:space="0" w:color="auto"/>
      </w:divBdr>
    </w:div>
    <w:div w:id="844828246">
      <w:marLeft w:val="0"/>
      <w:marRight w:val="0"/>
      <w:marTop w:val="0"/>
      <w:marBottom w:val="0"/>
      <w:divBdr>
        <w:top w:val="none" w:sz="0" w:space="0" w:color="auto"/>
        <w:left w:val="none" w:sz="0" w:space="0" w:color="auto"/>
        <w:bottom w:val="none" w:sz="0" w:space="0" w:color="auto"/>
        <w:right w:val="none" w:sz="0" w:space="0" w:color="auto"/>
      </w:divBdr>
    </w:div>
    <w:div w:id="844828247">
      <w:marLeft w:val="0"/>
      <w:marRight w:val="0"/>
      <w:marTop w:val="0"/>
      <w:marBottom w:val="0"/>
      <w:divBdr>
        <w:top w:val="none" w:sz="0" w:space="0" w:color="auto"/>
        <w:left w:val="none" w:sz="0" w:space="0" w:color="auto"/>
        <w:bottom w:val="none" w:sz="0" w:space="0" w:color="auto"/>
        <w:right w:val="none" w:sz="0" w:space="0" w:color="auto"/>
      </w:divBdr>
    </w:div>
    <w:div w:id="844828248">
      <w:marLeft w:val="0"/>
      <w:marRight w:val="0"/>
      <w:marTop w:val="0"/>
      <w:marBottom w:val="0"/>
      <w:divBdr>
        <w:top w:val="none" w:sz="0" w:space="0" w:color="auto"/>
        <w:left w:val="none" w:sz="0" w:space="0" w:color="auto"/>
        <w:bottom w:val="none" w:sz="0" w:space="0" w:color="auto"/>
        <w:right w:val="none" w:sz="0" w:space="0" w:color="auto"/>
      </w:divBdr>
    </w:div>
    <w:div w:id="844828249">
      <w:marLeft w:val="0"/>
      <w:marRight w:val="0"/>
      <w:marTop w:val="0"/>
      <w:marBottom w:val="0"/>
      <w:divBdr>
        <w:top w:val="none" w:sz="0" w:space="0" w:color="auto"/>
        <w:left w:val="none" w:sz="0" w:space="0" w:color="auto"/>
        <w:bottom w:val="none" w:sz="0" w:space="0" w:color="auto"/>
        <w:right w:val="none" w:sz="0" w:space="0" w:color="auto"/>
      </w:divBdr>
    </w:div>
    <w:div w:id="844828250">
      <w:marLeft w:val="0"/>
      <w:marRight w:val="0"/>
      <w:marTop w:val="0"/>
      <w:marBottom w:val="0"/>
      <w:divBdr>
        <w:top w:val="none" w:sz="0" w:space="0" w:color="auto"/>
        <w:left w:val="none" w:sz="0" w:space="0" w:color="auto"/>
        <w:bottom w:val="none" w:sz="0" w:space="0" w:color="auto"/>
        <w:right w:val="none" w:sz="0" w:space="0" w:color="auto"/>
      </w:divBdr>
    </w:div>
    <w:div w:id="844828251">
      <w:marLeft w:val="0"/>
      <w:marRight w:val="0"/>
      <w:marTop w:val="0"/>
      <w:marBottom w:val="0"/>
      <w:divBdr>
        <w:top w:val="none" w:sz="0" w:space="0" w:color="auto"/>
        <w:left w:val="none" w:sz="0" w:space="0" w:color="auto"/>
        <w:bottom w:val="none" w:sz="0" w:space="0" w:color="auto"/>
        <w:right w:val="none" w:sz="0" w:space="0" w:color="auto"/>
      </w:divBdr>
    </w:div>
    <w:div w:id="844828252">
      <w:marLeft w:val="0"/>
      <w:marRight w:val="0"/>
      <w:marTop w:val="0"/>
      <w:marBottom w:val="0"/>
      <w:divBdr>
        <w:top w:val="none" w:sz="0" w:space="0" w:color="auto"/>
        <w:left w:val="none" w:sz="0" w:space="0" w:color="auto"/>
        <w:bottom w:val="none" w:sz="0" w:space="0" w:color="auto"/>
        <w:right w:val="none" w:sz="0" w:space="0" w:color="auto"/>
      </w:divBdr>
    </w:div>
    <w:div w:id="844828253">
      <w:marLeft w:val="0"/>
      <w:marRight w:val="0"/>
      <w:marTop w:val="0"/>
      <w:marBottom w:val="0"/>
      <w:divBdr>
        <w:top w:val="none" w:sz="0" w:space="0" w:color="auto"/>
        <w:left w:val="none" w:sz="0" w:space="0" w:color="auto"/>
        <w:bottom w:val="none" w:sz="0" w:space="0" w:color="auto"/>
        <w:right w:val="none" w:sz="0" w:space="0" w:color="auto"/>
      </w:divBdr>
    </w:div>
    <w:div w:id="855071845">
      <w:bodyDiv w:val="1"/>
      <w:marLeft w:val="0"/>
      <w:marRight w:val="0"/>
      <w:marTop w:val="0"/>
      <w:marBottom w:val="0"/>
      <w:divBdr>
        <w:top w:val="none" w:sz="0" w:space="0" w:color="auto"/>
        <w:left w:val="none" w:sz="0" w:space="0" w:color="auto"/>
        <w:bottom w:val="none" w:sz="0" w:space="0" w:color="auto"/>
        <w:right w:val="none" w:sz="0" w:space="0" w:color="auto"/>
      </w:divBdr>
    </w:div>
    <w:div w:id="868680758">
      <w:bodyDiv w:val="1"/>
      <w:marLeft w:val="0"/>
      <w:marRight w:val="0"/>
      <w:marTop w:val="0"/>
      <w:marBottom w:val="0"/>
      <w:divBdr>
        <w:top w:val="none" w:sz="0" w:space="0" w:color="auto"/>
        <w:left w:val="none" w:sz="0" w:space="0" w:color="auto"/>
        <w:bottom w:val="none" w:sz="0" w:space="0" w:color="auto"/>
        <w:right w:val="none" w:sz="0" w:space="0" w:color="auto"/>
      </w:divBdr>
    </w:div>
    <w:div w:id="900559922">
      <w:bodyDiv w:val="1"/>
      <w:marLeft w:val="0"/>
      <w:marRight w:val="0"/>
      <w:marTop w:val="0"/>
      <w:marBottom w:val="0"/>
      <w:divBdr>
        <w:top w:val="none" w:sz="0" w:space="0" w:color="auto"/>
        <w:left w:val="none" w:sz="0" w:space="0" w:color="auto"/>
        <w:bottom w:val="none" w:sz="0" w:space="0" w:color="auto"/>
        <w:right w:val="none" w:sz="0" w:space="0" w:color="auto"/>
      </w:divBdr>
    </w:div>
    <w:div w:id="931360035">
      <w:bodyDiv w:val="1"/>
      <w:marLeft w:val="0"/>
      <w:marRight w:val="0"/>
      <w:marTop w:val="0"/>
      <w:marBottom w:val="0"/>
      <w:divBdr>
        <w:top w:val="none" w:sz="0" w:space="0" w:color="auto"/>
        <w:left w:val="none" w:sz="0" w:space="0" w:color="auto"/>
        <w:bottom w:val="none" w:sz="0" w:space="0" w:color="auto"/>
        <w:right w:val="none" w:sz="0" w:space="0" w:color="auto"/>
      </w:divBdr>
    </w:div>
    <w:div w:id="981347556">
      <w:bodyDiv w:val="1"/>
      <w:marLeft w:val="0"/>
      <w:marRight w:val="0"/>
      <w:marTop w:val="0"/>
      <w:marBottom w:val="0"/>
      <w:divBdr>
        <w:top w:val="none" w:sz="0" w:space="0" w:color="auto"/>
        <w:left w:val="none" w:sz="0" w:space="0" w:color="auto"/>
        <w:bottom w:val="none" w:sz="0" w:space="0" w:color="auto"/>
        <w:right w:val="none" w:sz="0" w:space="0" w:color="auto"/>
      </w:divBdr>
    </w:div>
    <w:div w:id="1074090004">
      <w:bodyDiv w:val="1"/>
      <w:marLeft w:val="0"/>
      <w:marRight w:val="0"/>
      <w:marTop w:val="0"/>
      <w:marBottom w:val="0"/>
      <w:divBdr>
        <w:top w:val="none" w:sz="0" w:space="0" w:color="auto"/>
        <w:left w:val="none" w:sz="0" w:space="0" w:color="auto"/>
        <w:bottom w:val="none" w:sz="0" w:space="0" w:color="auto"/>
        <w:right w:val="none" w:sz="0" w:space="0" w:color="auto"/>
      </w:divBdr>
    </w:div>
    <w:div w:id="1128860722">
      <w:bodyDiv w:val="1"/>
      <w:marLeft w:val="0"/>
      <w:marRight w:val="0"/>
      <w:marTop w:val="0"/>
      <w:marBottom w:val="0"/>
      <w:divBdr>
        <w:top w:val="none" w:sz="0" w:space="0" w:color="auto"/>
        <w:left w:val="none" w:sz="0" w:space="0" w:color="auto"/>
        <w:bottom w:val="none" w:sz="0" w:space="0" w:color="auto"/>
        <w:right w:val="none" w:sz="0" w:space="0" w:color="auto"/>
      </w:divBdr>
    </w:div>
    <w:div w:id="1247960626">
      <w:bodyDiv w:val="1"/>
      <w:marLeft w:val="0"/>
      <w:marRight w:val="0"/>
      <w:marTop w:val="0"/>
      <w:marBottom w:val="0"/>
      <w:divBdr>
        <w:top w:val="none" w:sz="0" w:space="0" w:color="auto"/>
        <w:left w:val="none" w:sz="0" w:space="0" w:color="auto"/>
        <w:bottom w:val="none" w:sz="0" w:space="0" w:color="auto"/>
        <w:right w:val="none" w:sz="0" w:space="0" w:color="auto"/>
      </w:divBdr>
    </w:div>
    <w:div w:id="1352533531">
      <w:bodyDiv w:val="1"/>
      <w:marLeft w:val="0"/>
      <w:marRight w:val="0"/>
      <w:marTop w:val="0"/>
      <w:marBottom w:val="0"/>
      <w:divBdr>
        <w:top w:val="none" w:sz="0" w:space="0" w:color="auto"/>
        <w:left w:val="none" w:sz="0" w:space="0" w:color="auto"/>
        <w:bottom w:val="none" w:sz="0" w:space="0" w:color="auto"/>
        <w:right w:val="none" w:sz="0" w:space="0" w:color="auto"/>
      </w:divBdr>
    </w:div>
    <w:div w:id="1367869328">
      <w:bodyDiv w:val="1"/>
      <w:marLeft w:val="0"/>
      <w:marRight w:val="0"/>
      <w:marTop w:val="0"/>
      <w:marBottom w:val="0"/>
      <w:divBdr>
        <w:top w:val="none" w:sz="0" w:space="0" w:color="auto"/>
        <w:left w:val="none" w:sz="0" w:space="0" w:color="auto"/>
        <w:bottom w:val="none" w:sz="0" w:space="0" w:color="auto"/>
        <w:right w:val="none" w:sz="0" w:space="0" w:color="auto"/>
      </w:divBdr>
    </w:div>
    <w:div w:id="1422137887">
      <w:bodyDiv w:val="1"/>
      <w:marLeft w:val="0"/>
      <w:marRight w:val="0"/>
      <w:marTop w:val="0"/>
      <w:marBottom w:val="0"/>
      <w:divBdr>
        <w:top w:val="none" w:sz="0" w:space="0" w:color="auto"/>
        <w:left w:val="none" w:sz="0" w:space="0" w:color="auto"/>
        <w:bottom w:val="none" w:sz="0" w:space="0" w:color="auto"/>
        <w:right w:val="none" w:sz="0" w:space="0" w:color="auto"/>
      </w:divBdr>
    </w:div>
    <w:div w:id="1436712485">
      <w:bodyDiv w:val="1"/>
      <w:marLeft w:val="0"/>
      <w:marRight w:val="0"/>
      <w:marTop w:val="0"/>
      <w:marBottom w:val="0"/>
      <w:divBdr>
        <w:top w:val="none" w:sz="0" w:space="0" w:color="auto"/>
        <w:left w:val="none" w:sz="0" w:space="0" w:color="auto"/>
        <w:bottom w:val="none" w:sz="0" w:space="0" w:color="auto"/>
        <w:right w:val="none" w:sz="0" w:space="0" w:color="auto"/>
      </w:divBdr>
    </w:div>
    <w:div w:id="1495146971">
      <w:bodyDiv w:val="1"/>
      <w:marLeft w:val="0"/>
      <w:marRight w:val="0"/>
      <w:marTop w:val="0"/>
      <w:marBottom w:val="0"/>
      <w:divBdr>
        <w:top w:val="none" w:sz="0" w:space="0" w:color="auto"/>
        <w:left w:val="none" w:sz="0" w:space="0" w:color="auto"/>
        <w:bottom w:val="none" w:sz="0" w:space="0" w:color="auto"/>
        <w:right w:val="none" w:sz="0" w:space="0" w:color="auto"/>
      </w:divBdr>
    </w:div>
    <w:div w:id="1577787232">
      <w:bodyDiv w:val="1"/>
      <w:marLeft w:val="0"/>
      <w:marRight w:val="0"/>
      <w:marTop w:val="0"/>
      <w:marBottom w:val="0"/>
      <w:divBdr>
        <w:top w:val="none" w:sz="0" w:space="0" w:color="auto"/>
        <w:left w:val="none" w:sz="0" w:space="0" w:color="auto"/>
        <w:bottom w:val="none" w:sz="0" w:space="0" w:color="auto"/>
        <w:right w:val="none" w:sz="0" w:space="0" w:color="auto"/>
      </w:divBdr>
    </w:div>
    <w:div w:id="1585187559">
      <w:bodyDiv w:val="1"/>
      <w:marLeft w:val="0"/>
      <w:marRight w:val="0"/>
      <w:marTop w:val="0"/>
      <w:marBottom w:val="0"/>
      <w:divBdr>
        <w:top w:val="none" w:sz="0" w:space="0" w:color="auto"/>
        <w:left w:val="none" w:sz="0" w:space="0" w:color="auto"/>
        <w:bottom w:val="none" w:sz="0" w:space="0" w:color="auto"/>
        <w:right w:val="none" w:sz="0" w:space="0" w:color="auto"/>
      </w:divBdr>
    </w:div>
    <w:div w:id="1585724549">
      <w:bodyDiv w:val="1"/>
      <w:marLeft w:val="0"/>
      <w:marRight w:val="0"/>
      <w:marTop w:val="0"/>
      <w:marBottom w:val="0"/>
      <w:divBdr>
        <w:top w:val="none" w:sz="0" w:space="0" w:color="auto"/>
        <w:left w:val="none" w:sz="0" w:space="0" w:color="auto"/>
        <w:bottom w:val="none" w:sz="0" w:space="0" w:color="auto"/>
        <w:right w:val="none" w:sz="0" w:space="0" w:color="auto"/>
      </w:divBdr>
    </w:div>
    <w:div w:id="1675648784">
      <w:bodyDiv w:val="1"/>
      <w:marLeft w:val="0"/>
      <w:marRight w:val="0"/>
      <w:marTop w:val="0"/>
      <w:marBottom w:val="0"/>
      <w:divBdr>
        <w:top w:val="none" w:sz="0" w:space="0" w:color="auto"/>
        <w:left w:val="none" w:sz="0" w:space="0" w:color="auto"/>
        <w:bottom w:val="none" w:sz="0" w:space="0" w:color="auto"/>
        <w:right w:val="none" w:sz="0" w:space="0" w:color="auto"/>
      </w:divBdr>
    </w:div>
    <w:div w:id="1683313469">
      <w:bodyDiv w:val="1"/>
      <w:marLeft w:val="0"/>
      <w:marRight w:val="0"/>
      <w:marTop w:val="0"/>
      <w:marBottom w:val="0"/>
      <w:divBdr>
        <w:top w:val="none" w:sz="0" w:space="0" w:color="auto"/>
        <w:left w:val="none" w:sz="0" w:space="0" w:color="auto"/>
        <w:bottom w:val="none" w:sz="0" w:space="0" w:color="auto"/>
        <w:right w:val="none" w:sz="0" w:space="0" w:color="auto"/>
      </w:divBdr>
    </w:div>
    <w:div w:id="1766804511">
      <w:bodyDiv w:val="1"/>
      <w:marLeft w:val="0"/>
      <w:marRight w:val="0"/>
      <w:marTop w:val="0"/>
      <w:marBottom w:val="0"/>
      <w:divBdr>
        <w:top w:val="none" w:sz="0" w:space="0" w:color="auto"/>
        <w:left w:val="none" w:sz="0" w:space="0" w:color="auto"/>
        <w:bottom w:val="none" w:sz="0" w:space="0" w:color="auto"/>
        <w:right w:val="none" w:sz="0" w:space="0" w:color="auto"/>
      </w:divBdr>
    </w:div>
    <w:div w:id="1809938129">
      <w:bodyDiv w:val="1"/>
      <w:marLeft w:val="0"/>
      <w:marRight w:val="0"/>
      <w:marTop w:val="0"/>
      <w:marBottom w:val="0"/>
      <w:divBdr>
        <w:top w:val="none" w:sz="0" w:space="0" w:color="auto"/>
        <w:left w:val="none" w:sz="0" w:space="0" w:color="auto"/>
        <w:bottom w:val="none" w:sz="0" w:space="0" w:color="auto"/>
        <w:right w:val="none" w:sz="0" w:space="0" w:color="auto"/>
      </w:divBdr>
    </w:div>
    <w:div w:id="1923055312">
      <w:bodyDiv w:val="1"/>
      <w:marLeft w:val="0"/>
      <w:marRight w:val="0"/>
      <w:marTop w:val="0"/>
      <w:marBottom w:val="0"/>
      <w:divBdr>
        <w:top w:val="none" w:sz="0" w:space="0" w:color="auto"/>
        <w:left w:val="none" w:sz="0" w:space="0" w:color="auto"/>
        <w:bottom w:val="none" w:sz="0" w:space="0" w:color="auto"/>
        <w:right w:val="none" w:sz="0" w:space="0" w:color="auto"/>
      </w:divBdr>
    </w:div>
    <w:div w:id="1979072043">
      <w:bodyDiv w:val="1"/>
      <w:marLeft w:val="0"/>
      <w:marRight w:val="0"/>
      <w:marTop w:val="0"/>
      <w:marBottom w:val="0"/>
      <w:divBdr>
        <w:top w:val="none" w:sz="0" w:space="0" w:color="auto"/>
        <w:left w:val="none" w:sz="0" w:space="0" w:color="auto"/>
        <w:bottom w:val="none" w:sz="0" w:space="0" w:color="auto"/>
        <w:right w:val="none" w:sz="0" w:space="0" w:color="auto"/>
      </w:divBdr>
    </w:div>
    <w:div w:id="2015763464">
      <w:bodyDiv w:val="1"/>
      <w:marLeft w:val="0"/>
      <w:marRight w:val="0"/>
      <w:marTop w:val="0"/>
      <w:marBottom w:val="0"/>
      <w:divBdr>
        <w:top w:val="none" w:sz="0" w:space="0" w:color="auto"/>
        <w:left w:val="none" w:sz="0" w:space="0" w:color="auto"/>
        <w:bottom w:val="none" w:sz="0" w:space="0" w:color="auto"/>
        <w:right w:val="none" w:sz="0" w:space="0" w:color="auto"/>
      </w:divBdr>
    </w:div>
    <w:div w:id="2054500417">
      <w:bodyDiv w:val="1"/>
      <w:marLeft w:val="0"/>
      <w:marRight w:val="0"/>
      <w:marTop w:val="0"/>
      <w:marBottom w:val="0"/>
      <w:divBdr>
        <w:top w:val="none" w:sz="0" w:space="0" w:color="auto"/>
        <w:left w:val="none" w:sz="0" w:space="0" w:color="auto"/>
        <w:bottom w:val="none" w:sz="0" w:space="0" w:color="auto"/>
        <w:right w:val="none" w:sz="0" w:space="0" w:color="auto"/>
      </w:divBdr>
    </w:div>
    <w:div w:id="2068449427">
      <w:bodyDiv w:val="1"/>
      <w:marLeft w:val="0"/>
      <w:marRight w:val="0"/>
      <w:marTop w:val="0"/>
      <w:marBottom w:val="0"/>
      <w:divBdr>
        <w:top w:val="none" w:sz="0" w:space="0" w:color="auto"/>
        <w:left w:val="none" w:sz="0" w:space="0" w:color="auto"/>
        <w:bottom w:val="none" w:sz="0" w:space="0" w:color="auto"/>
        <w:right w:val="none" w:sz="0" w:space="0" w:color="auto"/>
      </w:divBdr>
    </w:div>
    <w:div w:id="211717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esc.europa.eu/en/our-work/opinions-information-reports/plenary-session-summaries" TargetMode="External"/><Relationship Id="rId18" Type="http://schemas.openxmlformats.org/officeDocument/2006/relationships/footer" Target="footer2.xml"/><Relationship Id="rId26" Type="http://schemas.openxmlformats.org/officeDocument/2006/relationships/hyperlink" Target="mailto:katarina.albrechtova@eesc.europa.eu"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Juri.Soosaar@eesc.europa.eu" TargetMode="External"/><Relationship Id="rId34"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mailto:Kristian.Krieger@eesc.europa.eu" TargetMode="External"/><Relationship Id="rId33" Type="http://schemas.openxmlformats.org/officeDocument/2006/relationships/header" Target="header4.xml"/><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mailto:Arturo.Iniguez@eesc.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Alessandro.Rizzi@eesc.europa.eu" TargetMode="External"/><Relationship Id="rId32" Type="http://schemas.openxmlformats.org/officeDocument/2006/relationships/hyperlink" Target="mailto:annemarie.wiersma@eesc.europa.eu" TargetMode="External"/><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mailto:alexander.alexandrov@eesc.europa.eu" TargetMode="External"/><Relationship Id="rId28" Type="http://schemas.openxmlformats.org/officeDocument/2006/relationships/hyperlink" Target="mailto:Katarina.Albrechtova@eesc.europa.eu" TargetMode="External"/><Relationship Id="rId36"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mailto:june.bedaton@eesc.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dm.eesc.europa.eu/EESCDocumentSearch/Pages/opinionssearch.aspx" TargetMode="External"/><Relationship Id="rId22" Type="http://schemas.openxmlformats.org/officeDocument/2006/relationships/hyperlink" Target="mailto:georgios.meleas@eesc.europa.eu" TargetMode="External"/><Relationship Id="rId27" Type="http://schemas.openxmlformats.org/officeDocument/2006/relationships/hyperlink" Target="mailto:Sara.Nanino@eesc.europa.eu" TargetMode="External"/><Relationship Id="rId30" Type="http://schemas.openxmlformats.org/officeDocument/2006/relationships/hyperlink" Target="mailto:Arturo.Iniguez@eesc.europa.eu" TargetMode="External"/><Relationship Id="rId35" Type="http://schemas.openxmlformats.org/officeDocument/2006/relationships/footer" Target="footer4.xml"/></Relationships>
</file>

<file path=word/_rels/settings.xml.rels>&#65279;<?xml version="1.0" encoding="utf-8"?><Relationships xmlns="http://schemas.openxmlformats.org/package/2006/relationships"><Relationship Type="http://schemas.openxmlformats.org/officeDocument/2006/relationships/attachedTemplate" Target="file:///\\isis\dfs\softwlib\word2010\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CEE60D050ACF004B97FED1804CDBEEA4" ma:contentTypeVersion="4" ma:contentTypeDescription="Defines the documents for Document Manager V2" ma:contentTypeScope="" ma:versionID="154b88ab894139118da9e6a63fe3c6eb">
  <xsd:schema xmlns:xsd="http://www.w3.org/2001/XMLSchema" xmlns:xs="http://www.w3.org/2001/XMLSchema" xmlns:p="http://schemas.microsoft.com/office/2006/metadata/properties" xmlns:ns2="8975caae-a2e4-4a1b-856a-87d8a7cad937" xmlns:ns3="http://schemas.microsoft.com/sharepoint/v3/fields" xmlns:ns4="f52a31d4-ec78-4424-a901-f5765d1d6963" targetNamespace="http://schemas.microsoft.com/office/2006/metadata/properties" ma:root="true" ma:fieldsID="22b16bcdbad816531048878f245e9aaf" ns2:_="" ns3:_="" ns4:_="">
    <xsd:import namespace="8975caae-a2e4-4a1b-856a-87d8a7cad937"/>
    <xsd:import namespace="http://schemas.microsoft.com/sharepoint/v3/fields"/>
    <xsd:import namespace="f52a31d4-ec78-4424-a901-f5765d1d6963"/>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5caae-a2e4-4a1b-856a-87d8a7cad93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a5648c8e-9787-4c2b-a5af-05cabe47a075}" ma:internalName="TaxCatchAll" ma:showField="CatchAllData"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a5648c8e-9787-4c2b-a5af-05cabe47a075}" ma:internalName="TaxCatchAllLabel" ma:readOnly="true" ma:showField="CatchAllDataLabel"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2a31d4-ec78-4424-a901-f5765d1d6963"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975caae-a2e4-4a1b-856a-87d8a7cad937">RCSZ5D2JPTA3-9-1732</_dlc_DocId>
    <_dlc_DocIdUrl xmlns="8975caae-a2e4-4a1b-856a-87d8a7cad937">
      <Url>http://dm/EESC/2018/_layouts/DocIdRedir.aspx?ID=RCSZ5D2JPTA3-9-1732</Url>
      <Description>RCSZ5D2JPTA3-9-1732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MeetingNumber xmlns="f52a31d4-ec78-4424-a901-f5765d1d6963" xsi:nil="true"/>
    <Procedure xmlns="8975caae-a2e4-4a1b-856a-87d8a7cad937" xsi:nil="true"/>
    <DossierName_0 xmlns="http://schemas.microsoft.com/sharepoint/v3/fields">
      <Terms xmlns="http://schemas.microsoft.com/office/infopath/2007/PartnerControl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975caae-a2e4-4a1b-856a-87d8a7cad937">2019-02-14T12:00:00+00:00</ProductionDate>
    <DocumentNumber xmlns="f52a31d4-ec78-4424-a901-f5765d1d6963">6375</DocumentNumber>
    <FicheYear xmlns="8975caae-a2e4-4a1b-856a-87d8a7cad937">2018</FicheYear>
    <DocumentVersion xmlns="8975caae-a2e4-4a1b-856a-87d8a7cad937">0</DocumentVersion>
    <DossierNumber xmlns="8975caae-a2e4-4a1b-856a-87d8a7cad937"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975caae-a2e4-4a1b-856a-87d8a7cad937">2019-02-19T12:00:00+00:00</MeetingDate>
    <TaxCatchAll xmlns="8975caae-a2e4-4a1b-856a-87d8a7cad937">
      <Value>45</Value>
      <Value>39</Value>
      <Value>41</Value>
      <Value>40</Value>
      <Value>86</Value>
      <Value>38</Value>
      <Value>37</Value>
      <Value>33</Value>
      <Value>31</Value>
      <Value>28</Value>
      <Value>27</Value>
      <Value>25</Value>
      <Value>24</Value>
      <Value>23</Value>
      <Value>22</Value>
      <Value>21</Value>
      <Value>20</Value>
      <Value>19</Value>
      <Value>18</Value>
      <Value>16</Value>
      <Value>14</Value>
      <Value>13</Value>
      <Value>8</Value>
      <Value>7</Value>
      <Value>6</Value>
      <Value>5</Value>
      <Value>4</Value>
      <Value>1</Value>
      <Value>47</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8975caae-a2e4-4a1b-856a-87d8a7cad937" xsi:nil="true"/>
    <FicheNumber xmlns="8975caae-a2e4-4a1b-856a-87d8a7cad937">963</FicheNumber>
    <DocumentYear xmlns="8975caae-a2e4-4a1b-856a-87d8a7cad937">2018</DocumentYear>
    <AdoptionDate xmlns="8975caae-a2e4-4a1b-856a-87d8a7cad937" xsi:nil="true"/>
    <DocumentPart xmlns="8975caae-a2e4-4a1b-856a-87d8a7cad937">0</DocumentPart>
    <MeetingName_0 xmlns="http://schemas.microsoft.com/sharepoint/v3/fields">
      <Terms xmlns="http://schemas.microsoft.com/office/infopath/2007/PartnerControls">
        <TermInfo xmlns="http://schemas.microsoft.com/office/infopath/2007/PartnerControls">
          <TermName xmlns="http://schemas.microsoft.com/office/infopath/2007/PartnerControls">BUR CESE</TermName>
          <TermId xmlns="http://schemas.microsoft.com/office/infopath/2007/PartnerControls">4274fb1d-1fa2-4436-baac-f79426b09598</TermId>
        </TermInfo>
      </Terms>
    </MeetingName_0>
    <RequestingService xmlns="8975caae-a2e4-4a1b-856a-87d8a7cad937">Greffe</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s>
    </AvailableTranslations_0>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2B315-18A8-418C-AEDB-0DE6F18C5CA7}"/>
</file>

<file path=customXml/itemProps2.xml><?xml version="1.0" encoding="utf-8"?>
<ds:datastoreItem xmlns:ds="http://schemas.openxmlformats.org/officeDocument/2006/customXml" ds:itemID="{65C41151-A0C8-492A-9572-9867E45A8089}"/>
</file>

<file path=customXml/itemProps3.xml><?xml version="1.0" encoding="utf-8"?>
<ds:datastoreItem xmlns:ds="http://schemas.openxmlformats.org/officeDocument/2006/customXml" ds:itemID="{88AEBEAB-35E7-43AB-8501-B8EC0F5F4EAF}"/>
</file>

<file path=customXml/itemProps4.xml><?xml version="1.0" encoding="utf-8"?>
<ds:datastoreItem xmlns:ds="http://schemas.openxmlformats.org/officeDocument/2006/customXml" ds:itemID="{27172C6D-F210-4BCC-96B9-D59A42C1E6F5}"/>
</file>

<file path=customXml/itemProps5.xml><?xml version="1.0" encoding="utf-8"?>
<ds:datastoreItem xmlns:ds="http://schemas.openxmlformats.org/officeDocument/2006/customXml" ds:itemID="{E0B73926-5E0C-4A46-9A71-93C7F2224B71}"/>
</file>

<file path=docProps/app.xml><?xml version="1.0" encoding="utf-8"?>
<Properties xmlns="http://schemas.openxmlformats.org/officeDocument/2006/extended-properties" xmlns:vt="http://schemas.openxmlformats.org/officeDocument/2006/docPropsVTypes">
  <Template>Styles.dotm</Template>
  <TotalTime>24</TotalTime>
  <Pages>16</Pages>
  <Words>4794</Words>
  <Characters>27330</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Synthèse des avis Session Plénière de décembre 2017</vt:lpstr>
    </vt:vector>
  </TitlesOfParts>
  <Company>CESE-CdR</Company>
  <LinksUpToDate>false</LinksUpToDate>
  <CharactersWithSpaces>32060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Sintesi dei pareri gennaio 2019</dc:title>
  <dc:subject>Lavori consultivi, varie</dc:subject>
  <dc:creator>Marcos Jaime Tornin</dc:creator>
  <cp:keywords>EESC-2018-06375-00-00-TCD-TRA-EN</cp:keywords>
  <dc:description>Rapporteur:  - Original language: EN - Date of document: 14/02/2019 - Date of meeting: 19/02/2019 - External documents:  - Administrator: M. Power John</dc:description>
  <cp:lastModifiedBy>fbag</cp:lastModifiedBy>
  <cp:revision>14</cp:revision>
  <cp:lastPrinted>2018-10-15T11:52:00Z</cp:lastPrinted>
  <dcterms:created xsi:type="dcterms:W3CDTF">2019-02-06T18:15:00Z</dcterms:created>
  <dcterms:modified xsi:type="dcterms:W3CDTF">2019-02-14T13:18:00Z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06/02/2019, 13/12/2018, 09/11/2018, 12/07/2018, 23/05/2018, 13/03/2018, 26/02/2018, 14/02/2018, 24/01/2018, 16/01/2018, 19/12/2017, 01/12/2017, 16/11/2017, 15/11/2017, 17/10/2017, 13/09/2017, 03/07/2017, 12/06/2017, 02/06/2017, 24/04/2017, 23/03/2017, 13/</vt:lpwstr>
  </property>
  <property fmtid="{D5CDD505-2E9C-101B-9397-08002B2CF9AE}" pid="4" name="Pref_Time">
    <vt:lpwstr>19:15:14, 11:27:48, 09:10:15, 14:45:38, 09:50:08, 13:54:15, 10:33:11, 11:57:02, 15:31:00, 09:45:52, 11:53:01, 15:00:14, 15:49:39, 15:47:16, 10:48:52, 11:23:50, 09:51:12, 14:43:57, 12:54:34, 12:22:33, 12:08:44, 12:23:59, 18:12:41, 09:48:43, 08:36:59, 11:43</vt:lpwstr>
  </property>
  <property fmtid="{D5CDD505-2E9C-101B-9397-08002B2CF9AE}" pid="5" name="Pref_User">
    <vt:lpwstr>amett, enied, amett, enied, hnic, mreg, jhvi, mkop, hnic, mkop, amett, jhvi, amett, tvoc, tvoc, tvoc, amett, hnic, mreg, mreg, enied, mreg, jhvi, tvoc, htoo, mreg, tvoc, hnic, mreg, hnic, amett, nmcg, amett, enied, nmcg, amett, enied, ymur, tvoc, nmcg, vv</vt:lpwstr>
  </property>
  <property fmtid="{D5CDD505-2E9C-101B-9397-08002B2CF9AE}" pid="6" name="Pref_FileName">
    <vt:lpwstr>EESC-2018-06375-00-00-TCD-ORI.docx, EESC-2018-05296-00-00-TCD-ORI.docx, EESC-2018-04640-00-01-TCD-ORI.docx, EESC-2018-02821-00-00-TCD-ORI.docx, EESC-2018-02039-00-00-TCD-ORI.docx, EESC-2018-00950-00-00-TCD-ORI.docx, EESC-2018-00366-00-01-TCD-ORI.docx, EES</vt:lpwstr>
  </property>
  <property fmtid="{D5CDD505-2E9C-101B-9397-08002B2CF9AE}" pid="7" name="ContentTypeId">
    <vt:lpwstr>0x010100EA97B91038054C99906057A708A1480A00CEE60D050ACF004B97FED1804CDBEEA4</vt:lpwstr>
  </property>
  <property fmtid="{D5CDD505-2E9C-101B-9397-08002B2CF9AE}" pid="8" name="_dlc_DocIdItemGuid">
    <vt:lpwstr>a3f8aed5-d686-4158-89d4-38ccf584e7e2</vt:lpwstr>
  </property>
  <property fmtid="{D5CDD505-2E9C-101B-9397-08002B2CF9AE}" pid="9" name="DocumentType_0">
    <vt:lpwstr>TCD|cd9d6eb6-3f4f-424a-b2d1-57c9d450eaaf</vt:lpwstr>
  </property>
  <property fmtid="{D5CDD505-2E9C-101B-9397-08002B2CF9AE}" pid="10" name="AvailableTranslations">
    <vt:lpwstr>37;#LT|a7ff5ce7-6123-4f68-865a-a57c31810414;#13;#DA|5d49c027-8956-412b-aa16-e85a0f96ad0e;#28;#BG|1a1b3951-7821-4e6a-85f5-5673fc08bd2c;#31;#RO|feb747a2-64cd-4299-af12-4833ddc30497;#47;#ET|ff6c3f4c-b02c-4c3c-ab07-2c37995a7a0a;#23;#SK|46d9fce0-ef79-4f71-b89b-cd6aa82426b8;#38;#IT|0774613c-01ed-4e5d-a25d-11d2388de825;#40;#HR|2f555653-ed1a-4fe6-8362-9082d95989e5;#16;#HU|6b229040-c589-4408-b4c1-4285663d20a8;#24;#PT|50ccc04a-eadd-42ae-a0cb-acaf45f812ba;#19;#SL|98a412ae-eb01-49e9-ae3d-585a81724cfc;#20;#PL|1e03da61-4678-4e07-b136-b5024ca9197b;#8;#FR|d2afafd3-4c81-4f60-8f52-ee33f2f54ff3;#39;#LV|46f7e311-5d9f-4663-b433-18aeccb7ace7;#33;#EL|6d4f4d51-af9b-4650-94b4-4276bee85c91;#45;#MT|7df99101-6854-4a26-b53a-b88c0da02c26;#41;#SV|c2ed69e7-a339-43d7-8f22-d93680a92aa0;#4;#EN|f2175f21-25d7-44a3-96da-d6a61b075e1b;#14;#NL|55c6556c-b4f4-441d-9acf-c498d4f838bd;#21;#CS|72f9705b-0217-4fd3-bea2-cbc7ed80e26e;#18;#ES|e7a6b05b-ae16-40c8-add9-68b64b03aeba;#27;#DE|f6b31e5a-26fa-4935-b661-318e46daf27e;#22;#FI|87606a43-d45f-42d6-b8c9-e1a3457db5b7</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FicheYear">
    <vt:i4>2018</vt:i4>
  </property>
  <property fmtid="{D5CDD505-2E9C-101B-9397-08002B2CF9AE}" pid="14" name="DocumentNumber">
    <vt:i4>6375</vt:i4>
  </property>
  <property fmtid="{D5CDD505-2E9C-101B-9397-08002B2CF9AE}" pid="15" name="DocumentVersion">
    <vt:i4>0</vt:i4>
  </property>
  <property fmtid="{D5CDD505-2E9C-101B-9397-08002B2CF9AE}" pid="16" name="DocumentSource">
    <vt:lpwstr>1;#EESC|422833ec-8d7e-4e65-8e4e-8bed07ffb729</vt:lpwstr>
  </property>
  <property fmtid="{D5CDD505-2E9C-101B-9397-08002B2CF9AE}" pid="18" name="DocumentType">
    <vt:lpwstr>25;#TCD|cd9d6eb6-3f4f-424a-b2d1-57c9d450eaaf</vt:lpwstr>
  </property>
  <property fmtid="{D5CDD505-2E9C-101B-9397-08002B2CF9AE}" pid="19" name="DocumentStatus">
    <vt:lpwstr>7;#TRA|150d2a88-1431-44e6-a8ca-0bb753ab8672</vt:lpwstr>
  </property>
  <property fmtid="{D5CDD505-2E9C-101B-9397-08002B2CF9AE}" pid="20" name="DossierName">
    <vt:lpwstr/>
  </property>
  <property fmtid="{D5CDD505-2E9C-101B-9397-08002B2CF9AE}" pid="21" name="DocumentPart">
    <vt:i4>0</vt:i4>
  </property>
  <property fmtid="{D5CDD505-2E9C-101B-9397-08002B2CF9AE}" pid="22" name="RequestingService">
    <vt:lpwstr>Greffe</vt:lpwstr>
  </property>
  <property fmtid="{D5CDD505-2E9C-101B-9397-08002B2CF9AE}" pid="23" name="Confidentiality">
    <vt:lpwstr>5;#Unrestricted|826e22d7-d029-4ec0-a450-0c28ff673572</vt:lpwstr>
  </property>
  <property fmtid="{D5CDD505-2E9C-101B-9397-08002B2CF9AE}" pid="24" name="Confidentiality_0">
    <vt:lpwstr>Unrestricted|826e22d7-d029-4ec0-a450-0c28ff673572</vt:lpwstr>
  </property>
  <property fmtid="{D5CDD505-2E9C-101B-9397-08002B2CF9AE}" pid="25" name="MeetingName_0">
    <vt:lpwstr>BUR CESE|4274fb1d-1fa2-4436-baac-f79426b09598</vt:lpwstr>
  </property>
  <property fmtid="{D5CDD505-2E9C-101B-9397-08002B2CF9AE}" pid="26" name="OriginalLanguage">
    <vt:lpwstr>4;#EN|f2175f21-25d7-44a3-96da-d6a61b075e1b</vt:lpwstr>
  </property>
  <property fmtid="{D5CDD505-2E9C-101B-9397-08002B2CF9AE}" pid="27" name="MeetingName">
    <vt:lpwstr>86;#BUR CESE|4274fb1d-1fa2-4436-baac-f79426b09598</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MeetingDate">
    <vt:filetime>2019-02-19T12:00:00Z</vt:filetime>
  </property>
  <property fmtid="{D5CDD505-2E9C-101B-9397-08002B2CF9AE}" pid="31" name="TaxCatchAll">
    <vt:lpwstr>86;#BUR CESE|4274fb1d-1fa2-4436-baac-f79426b09598;#28;#BG|1a1b3951-7821-4e6a-85f5-5673fc08bd2c;#7;#TRA|150d2a88-1431-44e6-a8ca-0bb753ab8672;#6;#Final|ea5e6674-7b27-4bac-b091-73adbb394efe;#5;#Unrestricted|826e22d7-d029-4ec0-a450-0c28ff673572;#4;#EN|f2175f21-25d7-44a3-96da-d6a61b075e1b;#25;#TCD|cd9d6eb6-3f4f-424a-b2d1-57c9d450eaaf;#1;#EESC|422833ec-8d7e-4e65-8e4e-8bed07ffb729</vt:lpwstr>
  </property>
  <property fmtid="{D5CDD505-2E9C-101B-9397-08002B2CF9AE}" pid="32" name="AvailableTranslations_0">
    <vt:lpwstr>BG|1a1b3951-7821-4e6a-85f5-5673fc08bd2c</vt:lpwstr>
  </property>
  <property fmtid="{D5CDD505-2E9C-101B-9397-08002B2CF9AE}" pid="33" name="VersionStatus">
    <vt:lpwstr>6;#Final|ea5e6674-7b27-4bac-b091-73adbb394efe</vt:lpwstr>
  </property>
  <property fmtid="{D5CDD505-2E9C-101B-9397-08002B2CF9AE}" pid="34" name="VersionStatus_0">
    <vt:lpwstr>Final|ea5e6674-7b27-4bac-b091-73adbb394efe</vt:lpwstr>
  </property>
  <property fmtid="{D5CDD505-2E9C-101B-9397-08002B2CF9AE}" pid="35" name="FicheNumber">
    <vt:i4>963</vt:i4>
  </property>
  <property fmtid="{D5CDD505-2E9C-101B-9397-08002B2CF9AE}" pid="36" name="DocumentYear">
    <vt:i4>2018</vt:i4>
  </property>
  <property fmtid="{D5CDD505-2E9C-101B-9397-08002B2CF9AE}" pid="37" name="DocumentLanguage">
    <vt:lpwstr>38;#IT|0774613c-01ed-4e5d-a25d-11d2388de825</vt:lpwstr>
  </property>
</Properties>
</file>