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FA" w:rsidRPr="00326E1D" w:rsidRDefault="007072FA" w:rsidP="00326E1D">
      <w:pPr>
        <w:pStyle w:val="NormalWeb"/>
        <w:jc w:val="both"/>
        <w:rPr>
          <w:rFonts w:ascii="Times New Roman" w:hAnsi="Times New Roman"/>
          <w:b/>
          <w:sz w:val="22"/>
          <w:szCs w:val="22"/>
        </w:rPr>
      </w:pPr>
      <w:r>
        <w:rPr>
          <w:rFonts w:ascii="Times New Roman" w:hAnsi="Times New Roman"/>
          <w:b/>
          <w:sz w:val="22"/>
          <w:szCs w:val="22"/>
        </w:rPr>
        <w:t>Duomenų apsauga EESRK</w:t>
      </w:r>
    </w:p>
    <w:p w:rsidR="007072FA" w:rsidRPr="00326E1D" w:rsidRDefault="007072FA" w:rsidP="00326E1D">
      <w:pPr>
        <w:pStyle w:val="NormalWeb"/>
        <w:jc w:val="both"/>
        <w:rPr>
          <w:rFonts w:ascii="Times New Roman" w:hAnsi="Times New Roman"/>
          <w:sz w:val="22"/>
          <w:szCs w:val="22"/>
        </w:rPr>
      </w:pPr>
    </w:p>
    <w:p w:rsidR="007072FA" w:rsidRPr="00D33259" w:rsidRDefault="007072FA" w:rsidP="00326E1D">
      <w:pPr>
        <w:pStyle w:val="NormalWeb"/>
        <w:jc w:val="both"/>
        <w:rPr>
          <w:rFonts w:ascii="Times New Roman" w:hAnsi="Times New Roman"/>
          <w:sz w:val="22"/>
          <w:szCs w:val="22"/>
        </w:rPr>
      </w:pPr>
      <w:r>
        <w:rPr>
          <w:rFonts w:ascii="Times New Roman" w:hAnsi="Times New Roman"/>
          <w:sz w:val="22"/>
          <w:szCs w:val="22"/>
        </w:rPr>
        <w:t>Asmens duomenų apsauga yra viena iš pagrindinių teisių, įtvirtintų</w:t>
      </w:r>
      <w:r>
        <w:t xml:space="preserve"> </w:t>
      </w:r>
      <w:hyperlink r:id="rId11" w:history="1">
        <w:r w:rsidRPr="009A5B99">
          <w:rPr>
            <w:rStyle w:val="Hyperlink"/>
            <w:rFonts w:ascii="Times New Roman" w:hAnsi="Times New Roman"/>
            <w:sz w:val="22"/>
            <w:szCs w:val="22"/>
          </w:rPr>
          <w:t>Sutartyje dėl Europos Sąjungos veik</w:t>
        </w:r>
        <w:r w:rsidRPr="009A5B99">
          <w:rPr>
            <w:rStyle w:val="Hyperlink"/>
            <w:rFonts w:ascii="Times New Roman" w:hAnsi="Times New Roman"/>
            <w:sz w:val="22"/>
            <w:szCs w:val="22"/>
          </w:rPr>
          <w:t>i</w:t>
        </w:r>
        <w:r w:rsidRPr="009A5B99">
          <w:rPr>
            <w:rStyle w:val="Hyperlink"/>
            <w:rFonts w:ascii="Times New Roman" w:hAnsi="Times New Roman"/>
            <w:sz w:val="22"/>
            <w:szCs w:val="22"/>
          </w:rPr>
          <w:t>mo</w:t>
        </w:r>
      </w:hyperlink>
      <w:r>
        <w:t xml:space="preserve"> </w:t>
      </w:r>
      <w:r>
        <w:rPr>
          <w:rFonts w:ascii="Times New Roman" w:hAnsi="Times New Roman"/>
          <w:sz w:val="22"/>
          <w:szCs w:val="22"/>
        </w:rPr>
        <w:t>(16 straipsnis) ir</w:t>
      </w:r>
      <w:r>
        <w:t xml:space="preserve"> </w:t>
      </w:r>
      <w:hyperlink r:id="rId12" w:history="1">
        <w:r w:rsidRPr="009A5B99">
          <w:rPr>
            <w:rStyle w:val="Hyperlink"/>
            <w:rFonts w:ascii="Times New Roman" w:hAnsi="Times New Roman"/>
            <w:sz w:val="22"/>
            <w:szCs w:val="22"/>
          </w:rPr>
          <w:t>ES pagrindinių teisių chartijoje</w:t>
        </w:r>
      </w:hyperlink>
      <w:r>
        <w:t xml:space="preserve"> </w:t>
      </w:r>
      <w:r>
        <w:rPr>
          <w:rFonts w:ascii="Times New Roman" w:hAnsi="Times New Roman"/>
          <w:sz w:val="22"/>
          <w:szCs w:val="22"/>
        </w:rPr>
        <w:t>(8 straipsnis)</w:t>
      </w:r>
      <w:r>
        <w:t>.</w:t>
      </w:r>
    </w:p>
    <w:p w:rsidR="007072FA" w:rsidRPr="00326E1D" w:rsidRDefault="007072FA" w:rsidP="00326E1D">
      <w:pPr>
        <w:pStyle w:val="NormalWeb"/>
        <w:jc w:val="both"/>
        <w:rPr>
          <w:rFonts w:ascii="Times New Roman" w:hAnsi="Times New Roman"/>
          <w:sz w:val="22"/>
          <w:szCs w:val="22"/>
        </w:rPr>
      </w:pPr>
    </w:p>
    <w:p w:rsidR="007072FA" w:rsidRPr="00D33259" w:rsidRDefault="009A5B99" w:rsidP="00326E1D">
      <w:pPr>
        <w:pStyle w:val="NormalWeb"/>
        <w:jc w:val="both"/>
        <w:rPr>
          <w:rFonts w:ascii="Times New Roman" w:hAnsi="Times New Roman"/>
          <w:sz w:val="22"/>
          <w:szCs w:val="22"/>
        </w:rPr>
      </w:pPr>
      <w:hyperlink r:id="rId13" w:history="1">
        <w:r w:rsidR="007072FA">
          <w:rPr>
            <w:rFonts w:ascii="Times New Roman" w:hAnsi="Times New Roman"/>
            <w:sz w:val="22"/>
            <w:szCs w:val="22"/>
          </w:rPr>
          <w:t>Reglamente (ES) 2018/1725</w:t>
        </w:r>
      </w:hyperlink>
      <w:r w:rsidR="007072FA">
        <w:t xml:space="preserve"> </w:t>
      </w:r>
      <w:r w:rsidR="007072FA">
        <w:rPr>
          <w:rFonts w:ascii="Times New Roman" w:hAnsi="Times New Roman"/>
          <w:sz w:val="22"/>
          <w:szCs w:val="22"/>
        </w:rPr>
        <w:t>nustatytos duomenų apsaugos ES institucijose, organuose, biuruose ir įstaigose taisyklės</w:t>
      </w:r>
      <w:r w:rsidR="007072FA">
        <w:t>.</w:t>
      </w:r>
      <w:r w:rsidR="007072FA">
        <w:rPr>
          <w:rFonts w:ascii="Times New Roman" w:hAnsi="Times New Roman"/>
          <w:sz w:val="22"/>
          <w:szCs w:val="22"/>
        </w:rPr>
        <w:t xml:space="preserve"> Jame ne tik įtvirtinami teisiniai asmens duomenų tvarkymo principai, bet ir apibrėžiamos duomenų subjektų teisės, duomenų valdytojų pareigos ir duomenų apsaugos pareigūno (DAP) vaidmuo.</w:t>
      </w:r>
    </w:p>
    <w:p w:rsidR="007072FA" w:rsidRPr="00326E1D" w:rsidRDefault="007072FA" w:rsidP="00326E1D">
      <w:pPr>
        <w:pStyle w:val="NormalWeb"/>
        <w:jc w:val="both"/>
        <w:rPr>
          <w:rFonts w:ascii="Times New Roman" w:hAnsi="Times New Roman"/>
          <w:sz w:val="22"/>
          <w:szCs w:val="22"/>
        </w:rPr>
      </w:pPr>
    </w:p>
    <w:p w:rsidR="007072FA" w:rsidRPr="00D33259" w:rsidRDefault="007072FA" w:rsidP="00326E1D">
      <w:pPr>
        <w:pStyle w:val="NormalWeb"/>
        <w:jc w:val="both"/>
        <w:rPr>
          <w:rFonts w:ascii="Times New Roman" w:hAnsi="Times New Roman"/>
          <w:sz w:val="22"/>
          <w:szCs w:val="22"/>
        </w:rPr>
      </w:pPr>
      <w:r>
        <w:rPr>
          <w:rFonts w:ascii="Times New Roman" w:hAnsi="Times New Roman"/>
          <w:b/>
          <w:sz w:val="22"/>
          <w:szCs w:val="22"/>
        </w:rPr>
        <w:t>Duomenų subjektai</w:t>
      </w:r>
      <w:r>
        <w:rPr>
          <w:rFonts w:ascii="Times New Roman" w:hAnsi="Times New Roman"/>
          <w:sz w:val="22"/>
          <w:szCs w:val="22"/>
        </w:rPr>
        <w:t xml:space="preserve"> (asmenys, kurių asmens duomenys yra tvarkomi) turi teisę prašyti nemokamos ir nevaržomos prieigos prie savo asmens duomenų. Jie turi teisę prašyti ištaisyti, ištrinti savo asmens duomenis arba apriboti jų tvarkymą. Duomenų subjektai taip pat turi teisę nesutikti su savo asmens duomenų tvarkymu. </w:t>
      </w:r>
    </w:p>
    <w:p w:rsidR="007072FA" w:rsidRPr="00326E1D" w:rsidRDefault="007072FA" w:rsidP="00326E1D">
      <w:pPr>
        <w:pStyle w:val="NormalWeb"/>
        <w:jc w:val="both"/>
        <w:rPr>
          <w:rFonts w:ascii="Times New Roman" w:hAnsi="Times New Roman"/>
          <w:sz w:val="22"/>
          <w:szCs w:val="22"/>
        </w:rPr>
      </w:pPr>
    </w:p>
    <w:p w:rsidR="007072FA" w:rsidRPr="00326E1D" w:rsidRDefault="007072FA" w:rsidP="00326E1D">
      <w:pPr>
        <w:pStyle w:val="NormalWeb"/>
        <w:jc w:val="both"/>
        <w:rPr>
          <w:rFonts w:ascii="Times New Roman" w:hAnsi="Times New Roman"/>
          <w:sz w:val="22"/>
          <w:szCs w:val="22"/>
        </w:rPr>
      </w:pPr>
      <w:r>
        <w:rPr>
          <w:rFonts w:ascii="Times New Roman" w:hAnsi="Times New Roman"/>
          <w:sz w:val="22"/>
          <w:szCs w:val="22"/>
        </w:rPr>
        <w:t>Jei reikia, duomenų subjektai turi teisę gauti savo asmens duomenis, kurie buvo pateikti duomenų valdytojui arba juos tiesiogiai perduoti kitam duomenų valdytojui (duomenų perkeliamumas). Jie taip pat turi teisę bet kuriuo metu atšaukti sutikimą, jei jų asmens duomenys yra tvarkomi remiantis šiuos teisiniu pagrindu.</w:t>
      </w:r>
    </w:p>
    <w:p w:rsidR="007072FA" w:rsidRPr="00326E1D" w:rsidRDefault="007072FA" w:rsidP="00326E1D">
      <w:pPr>
        <w:pStyle w:val="NormalWeb"/>
        <w:jc w:val="both"/>
        <w:rPr>
          <w:rFonts w:ascii="Times New Roman" w:hAnsi="Times New Roman"/>
          <w:sz w:val="22"/>
          <w:szCs w:val="22"/>
        </w:rPr>
      </w:pPr>
    </w:p>
    <w:p w:rsidR="007072FA" w:rsidRPr="00D33259" w:rsidRDefault="007072FA" w:rsidP="00326E1D">
      <w:pPr>
        <w:pStyle w:val="NormalWeb"/>
        <w:jc w:val="both"/>
        <w:rPr>
          <w:rFonts w:ascii="Times New Roman" w:hAnsi="Times New Roman"/>
          <w:sz w:val="22"/>
          <w:szCs w:val="22"/>
        </w:rPr>
      </w:pPr>
      <w:r>
        <w:rPr>
          <w:rFonts w:ascii="Times New Roman" w:hAnsi="Times New Roman"/>
          <w:sz w:val="22"/>
          <w:szCs w:val="22"/>
        </w:rPr>
        <w:t>Duomenų valdytojai (organizaciniai vienetai, kurie nustato asmens duomenų tvarkymo tikslus ir priemones) turi užtikrinti, kad asmens duomenys būtų tvarkomi tik aiškiai nustatytais ir teisėtais tikslais ir kad jie būtų tvarkomi sąžiningai, teisėtai ir saugiai. Jie taip pat atsako už tai, kad duomenys būtų tikslūs, adekvatūs, tinkami ir ne pernelyg išsamūs ir saugomi ne ilgiau, nei tai yra reikalinga. Valdytojai taip pat privalo informuoti duomenų subjektus apie tai, kaip jų duomenys tvarkomi, ir užtikrinti, kad duomenys būtų perduodami trečiosioms šalims tik po to, kai imamasi pakankamų apsaugos priemonių.</w:t>
      </w:r>
    </w:p>
    <w:p w:rsidR="007072FA" w:rsidRPr="00326E1D" w:rsidRDefault="007072FA" w:rsidP="00326E1D">
      <w:pPr>
        <w:pStyle w:val="NormalWeb"/>
        <w:jc w:val="both"/>
        <w:rPr>
          <w:rFonts w:ascii="Times New Roman" w:hAnsi="Times New Roman"/>
          <w:sz w:val="22"/>
          <w:szCs w:val="22"/>
        </w:rPr>
      </w:pPr>
    </w:p>
    <w:p w:rsidR="007072FA" w:rsidRPr="00326E1D" w:rsidRDefault="007072FA" w:rsidP="00326E1D">
      <w:pPr>
        <w:pStyle w:val="NormalWeb"/>
        <w:jc w:val="both"/>
        <w:rPr>
          <w:rFonts w:ascii="Times New Roman" w:hAnsi="Times New Roman"/>
          <w:sz w:val="22"/>
          <w:szCs w:val="22"/>
        </w:rPr>
      </w:pPr>
      <w:r>
        <w:rPr>
          <w:rFonts w:ascii="Times New Roman" w:hAnsi="Times New Roman"/>
          <w:sz w:val="22"/>
          <w:szCs w:val="22"/>
        </w:rPr>
        <w:t>Be to,</w:t>
      </w:r>
      <w:r>
        <w:t xml:space="preserve"> </w:t>
      </w:r>
      <w:hyperlink r:id="rId14" w:history="1">
        <w:r w:rsidRPr="009A5B99">
          <w:rPr>
            <w:rStyle w:val="Hyperlink"/>
            <w:rFonts w:ascii="Times New Roman" w:hAnsi="Times New Roman"/>
            <w:sz w:val="22"/>
            <w:szCs w:val="22"/>
          </w:rPr>
          <w:t>Reglamente (ES) 2018/1725</w:t>
        </w:r>
      </w:hyperlink>
      <w:r>
        <w:t xml:space="preserve"> </w:t>
      </w:r>
      <w:r>
        <w:rPr>
          <w:rFonts w:ascii="Times New Roman" w:hAnsi="Times New Roman"/>
          <w:sz w:val="22"/>
          <w:szCs w:val="22"/>
        </w:rPr>
        <w:t>nustatyta, kad kiekviena institucija arba įstaiga turi paskirti</w:t>
      </w:r>
      <w:r>
        <w:t xml:space="preserve"> </w:t>
      </w:r>
      <w:r>
        <w:rPr>
          <w:rFonts w:ascii="Times New Roman" w:hAnsi="Times New Roman"/>
          <w:sz w:val="22"/>
          <w:szCs w:val="22"/>
        </w:rPr>
        <w:t>duomenų apsaugos pareigūną (DAP)</w:t>
      </w:r>
      <w:r>
        <w:t>.</w:t>
      </w:r>
      <w:r>
        <w:rPr>
          <w:rFonts w:ascii="Times New Roman" w:hAnsi="Times New Roman"/>
          <w:sz w:val="22"/>
          <w:szCs w:val="22"/>
        </w:rPr>
        <w:t xml:space="preserve"> DPA turi informuoti duomenų valdytoją arba tvarkytoją ir darbuotojus, kurie tvarko asmens duomenis, apie jų pareigas ir juos konsultuoti. Jis taip pat turi duomenų subjektus supažindinti su jų teisėmis ir pareigomis. DAP privalo nepriklausomai užtikrinti, kad atitinkamos institucijos viduje būtų taikomos reglamento nuostatos. </w:t>
      </w:r>
    </w:p>
    <w:p w:rsidR="007072FA" w:rsidRPr="00326E1D" w:rsidRDefault="007072FA" w:rsidP="00326E1D">
      <w:pPr>
        <w:pStyle w:val="NormalWeb"/>
        <w:jc w:val="both"/>
        <w:rPr>
          <w:rFonts w:ascii="Times New Roman" w:hAnsi="Times New Roman"/>
          <w:sz w:val="22"/>
          <w:szCs w:val="22"/>
        </w:rPr>
      </w:pPr>
    </w:p>
    <w:p w:rsidR="007072FA" w:rsidRPr="00D33259" w:rsidRDefault="007072FA" w:rsidP="00326E1D">
      <w:pPr>
        <w:pStyle w:val="NormalWeb"/>
        <w:jc w:val="both"/>
        <w:rPr>
          <w:rFonts w:ascii="Times New Roman" w:hAnsi="Times New Roman"/>
          <w:sz w:val="22"/>
          <w:szCs w:val="22"/>
        </w:rPr>
      </w:pPr>
      <w:r>
        <w:rPr>
          <w:rFonts w:ascii="Times New Roman" w:hAnsi="Times New Roman"/>
          <w:sz w:val="22"/>
          <w:szCs w:val="22"/>
        </w:rPr>
        <w:t>Paprašius DAP teikia konsultacijas dėl būtinybės pranešti apie asmens duomenų saugumo pažeidimą arba apie jį informuoti ir dėl poreikio atlikti duomenų apsaugos poveikio vertinimą (įskaitant dėl ankstesnių konsultacijų su Europos duomenų apsaugos priežiūros pareigūnu (EDAPP)). Be to, DAP atsako į EDAPP prašymus ir bendradarbiauja su priežiūros institucija ir gali pateikti rekomendacijų dėl duomenų apsaugos pagerinimo organizacijoje. DAP taip pat gali tirti klausimus ir atvejus, tiesiogiai susijusius su jo pareigomis, ir su juo gali konsultuotis bet kuris asmuo, nesikreipdamas į oficialius kanalus, bet kuriuo klausimu, susijusiu su šio reglamento aiškinimu ar taikymu.</w:t>
      </w:r>
    </w:p>
    <w:p w:rsidR="007072FA" w:rsidRPr="00326E1D" w:rsidRDefault="007072FA" w:rsidP="00326E1D">
      <w:pPr>
        <w:pStyle w:val="NormalWeb"/>
        <w:jc w:val="both"/>
        <w:rPr>
          <w:rFonts w:ascii="Times New Roman" w:hAnsi="Times New Roman"/>
          <w:sz w:val="22"/>
          <w:szCs w:val="22"/>
        </w:rPr>
      </w:pPr>
    </w:p>
    <w:p w:rsidR="007072FA" w:rsidRPr="00D33259" w:rsidRDefault="007072FA" w:rsidP="00326E1D">
      <w:pPr>
        <w:pStyle w:val="NormalWeb"/>
        <w:jc w:val="both"/>
        <w:rPr>
          <w:rFonts w:ascii="Times New Roman" w:hAnsi="Times New Roman"/>
          <w:sz w:val="22"/>
          <w:szCs w:val="22"/>
        </w:rPr>
      </w:pPr>
      <w:r>
        <w:rPr>
          <w:rFonts w:ascii="Times New Roman" w:hAnsi="Times New Roman"/>
          <w:sz w:val="22"/>
          <w:szCs w:val="22"/>
        </w:rPr>
        <w:t>Jei turite kokių nors klausimų apie savo asmens duomenų tvarkymą, galite kreiptis į atitinkamą tarnybą, atsakingą už asmens duomenų tvarkymą, kaip nurodyta privatumo pareiškime. Taip pat galite bet kuriuo metu kreiptis į EESRK DAP</w:t>
      </w:r>
      <w:r>
        <w:t xml:space="preserve"> </w:t>
      </w:r>
      <w:r>
        <w:rPr>
          <w:rFonts w:ascii="Times New Roman" w:hAnsi="Times New Roman"/>
          <w:sz w:val="22"/>
          <w:szCs w:val="22"/>
        </w:rPr>
        <w:t>(</w:t>
      </w:r>
      <w:hyperlink r:id="rId15" w:history="1">
        <w:r w:rsidR="009A5B99" w:rsidRPr="00202C27">
          <w:rPr>
            <w:rStyle w:val="Hyperlink"/>
            <w:rFonts w:ascii="Times New Roman" w:hAnsi="Times New Roman"/>
            <w:sz w:val="22"/>
            <w:szCs w:val="22"/>
          </w:rPr>
          <w:t>data.protect</w:t>
        </w:r>
        <w:bookmarkStart w:id="0" w:name="_GoBack"/>
        <w:bookmarkEnd w:id="0"/>
        <w:r w:rsidR="009A5B99" w:rsidRPr="00202C27">
          <w:rPr>
            <w:rStyle w:val="Hyperlink"/>
            <w:rFonts w:ascii="Times New Roman" w:hAnsi="Times New Roman"/>
            <w:sz w:val="22"/>
            <w:szCs w:val="22"/>
          </w:rPr>
          <w:t>ion@eesc.europa.eu</w:t>
        </w:r>
      </w:hyperlink>
      <w:r>
        <w:rPr>
          <w:rFonts w:ascii="Times New Roman" w:hAnsi="Times New Roman"/>
          <w:sz w:val="22"/>
          <w:szCs w:val="22"/>
        </w:rPr>
        <w:t>) ir (arba)</w:t>
      </w:r>
      <w:r>
        <w:t xml:space="preserve"> </w:t>
      </w:r>
      <w:hyperlink r:id="rId16" w:tgtFrame="_blank" w:history="1">
        <w:r>
          <w:rPr>
            <w:rFonts w:ascii="Times New Roman" w:hAnsi="Times New Roman"/>
            <w:sz w:val="22"/>
            <w:szCs w:val="22"/>
          </w:rPr>
          <w:t>Europos duomenų apsaugos priežiūros pareigūną</w:t>
        </w:r>
      </w:hyperlink>
      <w:r>
        <w:t xml:space="preserve"> (</w:t>
      </w:r>
      <w:hyperlink r:id="rId17" w:history="1">
        <w:r w:rsidR="009A5B99" w:rsidRPr="00202C27">
          <w:rPr>
            <w:rStyle w:val="Hyperlink"/>
            <w:rFonts w:ascii="Times New Roman" w:hAnsi="Times New Roman"/>
            <w:sz w:val="22"/>
            <w:szCs w:val="22"/>
          </w:rPr>
          <w:t>edps@edps.europa.eu</w:t>
        </w:r>
      </w:hyperlink>
      <w:r>
        <w:t>).</w:t>
      </w:r>
    </w:p>
    <w:p w:rsidR="007072FA" w:rsidRPr="00D33259" w:rsidRDefault="007072FA" w:rsidP="00326E1D">
      <w:pPr>
        <w:rPr>
          <w:lang w:val="en-CA"/>
        </w:rPr>
      </w:pPr>
    </w:p>
    <w:p w:rsidR="00474E33" w:rsidRPr="00326E1D" w:rsidRDefault="00474E33" w:rsidP="00326E1D"/>
    <w:sectPr w:rsidR="00474E33" w:rsidRPr="00326E1D" w:rsidSect="00326E1D">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FA" w:rsidRDefault="007072FA">
      <w:r>
        <w:separator/>
      </w:r>
    </w:p>
  </w:endnote>
  <w:endnote w:type="continuationSeparator" w:id="0">
    <w:p w:rsidR="007072FA" w:rsidRDefault="0070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1D" w:rsidRPr="00326E1D" w:rsidRDefault="00326E1D" w:rsidP="0032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70" w:rsidRPr="00326E1D" w:rsidRDefault="00326E1D" w:rsidP="00326E1D">
    <w:pPr>
      <w:pStyle w:val="Footer"/>
    </w:pPr>
    <w:r>
      <w:t xml:space="preserve">EESC-2018-05968-00-00-INFO-TRA (LT) </w:t>
    </w:r>
    <w:r>
      <w:fldChar w:fldCharType="begin"/>
    </w:r>
    <w:r>
      <w:instrText xml:space="preserve"> PAGE  \* Arabic  \* MERGEFORMAT </w:instrText>
    </w:r>
    <w:r>
      <w:fldChar w:fldCharType="separate"/>
    </w:r>
    <w:r w:rsidR="009A5B99">
      <w:rPr>
        <w:noProof/>
      </w:rPr>
      <w:t>1</w:t>
    </w:r>
    <w:r>
      <w:fldChar w:fldCharType="end"/>
    </w:r>
    <w:r>
      <w:t>/</w:t>
    </w:r>
    <w:r w:rsidR="009A5B99">
      <w:fldChar w:fldCharType="begin"/>
    </w:r>
    <w:r w:rsidR="009A5B99">
      <w:instrText xml:space="preserve"> NUMPAGES </w:instrText>
    </w:r>
    <w:r w:rsidR="009A5B99">
      <w:fldChar w:fldCharType="separate"/>
    </w:r>
    <w:r w:rsidR="009A5B99">
      <w:rPr>
        <w:noProof/>
      </w:rPr>
      <w:t>1</w:t>
    </w:r>
    <w:r w:rsidR="009A5B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1D" w:rsidRPr="00326E1D" w:rsidRDefault="00326E1D" w:rsidP="0032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FA" w:rsidRDefault="007072FA">
      <w:r>
        <w:separator/>
      </w:r>
    </w:p>
  </w:footnote>
  <w:footnote w:type="continuationSeparator" w:id="0">
    <w:p w:rsidR="007072FA" w:rsidRDefault="0070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1D" w:rsidRPr="00326E1D" w:rsidRDefault="00326E1D" w:rsidP="0032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70" w:rsidRPr="00326E1D" w:rsidRDefault="009A5B99" w:rsidP="0032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1D" w:rsidRPr="00326E1D" w:rsidRDefault="00326E1D" w:rsidP="0032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FA"/>
    <w:rsid w:val="00005DE0"/>
    <w:rsid w:val="000F2F6F"/>
    <w:rsid w:val="00326E1D"/>
    <w:rsid w:val="00474E33"/>
    <w:rsid w:val="00525110"/>
    <w:rsid w:val="00545677"/>
    <w:rsid w:val="007072FA"/>
    <w:rsid w:val="00815995"/>
    <w:rsid w:val="008551B0"/>
    <w:rsid w:val="008B2610"/>
    <w:rsid w:val="009441C7"/>
    <w:rsid w:val="009A5B99"/>
    <w:rsid w:val="009A6695"/>
    <w:rsid w:val="00BE33B4"/>
    <w:rsid w:val="00D01AED"/>
    <w:rsid w:val="00D33259"/>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AED6"/>
  <w15:docId w15:val="{620C91C1-4DE8-4013-B954-EC018710BA60}"/>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FA"/>
  </w:style>
  <w:style w:type="paragraph" w:styleId="Heading1">
    <w:name w:val="heading 1"/>
    <w:basedOn w:val="Normal"/>
    <w:next w:val="Normal"/>
    <w:qFormat/>
    <w:rsid w:val="007072FA"/>
    <w:pPr>
      <w:numPr>
        <w:numId w:val="1"/>
      </w:numPr>
      <w:ind w:left="567" w:hanging="567"/>
      <w:outlineLvl w:val="0"/>
    </w:pPr>
    <w:rPr>
      <w:kern w:val="28"/>
    </w:rPr>
  </w:style>
  <w:style w:type="paragraph" w:styleId="Heading2">
    <w:name w:val="heading 2"/>
    <w:basedOn w:val="Normal"/>
    <w:next w:val="Normal"/>
    <w:qFormat/>
    <w:rsid w:val="007072FA"/>
    <w:pPr>
      <w:numPr>
        <w:ilvl w:val="1"/>
        <w:numId w:val="1"/>
      </w:numPr>
      <w:ind w:left="567" w:hanging="567"/>
      <w:outlineLvl w:val="1"/>
    </w:pPr>
  </w:style>
  <w:style w:type="paragraph" w:styleId="Heading3">
    <w:name w:val="heading 3"/>
    <w:basedOn w:val="Normal"/>
    <w:next w:val="Normal"/>
    <w:qFormat/>
    <w:rsid w:val="007072FA"/>
    <w:pPr>
      <w:numPr>
        <w:ilvl w:val="2"/>
        <w:numId w:val="1"/>
      </w:numPr>
      <w:ind w:left="567" w:hanging="567"/>
      <w:outlineLvl w:val="2"/>
    </w:pPr>
  </w:style>
  <w:style w:type="paragraph" w:styleId="Heading4">
    <w:name w:val="heading 4"/>
    <w:basedOn w:val="Normal"/>
    <w:next w:val="Normal"/>
    <w:qFormat/>
    <w:rsid w:val="007072FA"/>
    <w:pPr>
      <w:numPr>
        <w:ilvl w:val="3"/>
        <w:numId w:val="1"/>
      </w:numPr>
      <w:ind w:left="567" w:hanging="567"/>
      <w:outlineLvl w:val="3"/>
    </w:pPr>
  </w:style>
  <w:style w:type="paragraph" w:styleId="Heading5">
    <w:name w:val="heading 5"/>
    <w:basedOn w:val="Normal"/>
    <w:next w:val="Normal"/>
    <w:qFormat/>
    <w:rsid w:val="007072FA"/>
    <w:pPr>
      <w:numPr>
        <w:ilvl w:val="4"/>
        <w:numId w:val="1"/>
      </w:numPr>
      <w:ind w:left="567" w:hanging="567"/>
      <w:outlineLvl w:val="4"/>
    </w:pPr>
  </w:style>
  <w:style w:type="paragraph" w:styleId="Heading6">
    <w:name w:val="heading 6"/>
    <w:basedOn w:val="Normal"/>
    <w:next w:val="Normal"/>
    <w:qFormat/>
    <w:rsid w:val="007072FA"/>
    <w:pPr>
      <w:numPr>
        <w:ilvl w:val="5"/>
        <w:numId w:val="1"/>
      </w:numPr>
      <w:ind w:left="567" w:hanging="567"/>
      <w:outlineLvl w:val="5"/>
    </w:pPr>
  </w:style>
  <w:style w:type="paragraph" w:styleId="Heading7">
    <w:name w:val="heading 7"/>
    <w:basedOn w:val="Normal"/>
    <w:next w:val="Normal"/>
    <w:qFormat/>
    <w:rsid w:val="007072FA"/>
    <w:pPr>
      <w:numPr>
        <w:ilvl w:val="6"/>
        <w:numId w:val="1"/>
      </w:numPr>
      <w:ind w:left="567" w:hanging="567"/>
      <w:outlineLvl w:val="6"/>
    </w:pPr>
  </w:style>
  <w:style w:type="paragraph" w:styleId="Heading8">
    <w:name w:val="heading 8"/>
    <w:basedOn w:val="Normal"/>
    <w:next w:val="Normal"/>
    <w:qFormat/>
    <w:rsid w:val="007072FA"/>
    <w:pPr>
      <w:numPr>
        <w:ilvl w:val="7"/>
        <w:numId w:val="1"/>
      </w:numPr>
      <w:ind w:left="567" w:hanging="567"/>
      <w:outlineLvl w:val="7"/>
    </w:pPr>
  </w:style>
  <w:style w:type="paragraph" w:styleId="Heading9">
    <w:name w:val="heading 9"/>
    <w:basedOn w:val="Normal"/>
    <w:next w:val="Normal"/>
    <w:qFormat/>
    <w:rsid w:val="007072F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7072FA"/>
  </w:style>
  <w:style w:type="paragraph" w:styleId="FootnoteText">
    <w:name w:val="footnote text"/>
    <w:basedOn w:val="Normal"/>
    <w:qFormat/>
    <w:rsid w:val="007072FA"/>
    <w:pPr>
      <w:keepLines/>
      <w:spacing w:after="60" w:line="240" w:lineRule="auto"/>
      <w:ind w:left="567" w:hanging="567"/>
    </w:pPr>
    <w:rPr>
      <w:sz w:val="16"/>
    </w:rPr>
  </w:style>
  <w:style w:type="paragraph" w:styleId="Header">
    <w:name w:val="header"/>
    <w:basedOn w:val="Normal"/>
    <w:qFormat/>
    <w:rsid w:val="007072FA"/>
  </w:style>
  <w:style w:type="paragraph" w:customStyle="1" w:styleId="quotes">
    <w:name w:val="quotes"/>
    <w:basedOn w:val="Normal"/>
    <w:next w:val="Normal"/>
    <w:rsid w:val="007072FA"/>
    <w:pPr>
      <w:ind w:left="720"/>
    </w:pPr>
    <w:rPr>
      <w:i/>
    </w:rPr>
  </w:style>
  <w:style w:type="character" w:styleId="FootnoteReference">
    <w:name w:val="footnote reference"/>
    <w:basedOn w:val="DefaultParagraphFont"/>
    <w:unhideWhenUsed/>
    <w:qFormat/>
    <w:rsid w:val="007072FA"/>
    <w:rPr>
      <w:sz w:val="24"/>
      <w:vertAlign w:val="superscript"/>
    </w:rPr>
  </w:style>
  <w:style w:type="character" w:styleId="Hyperlink">
    <w:name w:val="Hyperlink"/>
    <w:basedOn w:val="DefaultParagraphFont"/>
    <w:uiPriority w:val="99"/>
    <w:unhideWhenUsed/>
    <w:rsid w:val="007072FA"/>
    <w:rPr>
      <w:strike w:val="0"/>
      <w:dstrike w:val="0"/>
      <w:color w:val="034EA2"/>
      <w:u w:val="none"/>
      <w:effect w:val="none"/>
      <w:shd w:val="clear" w:color="auto" w:fill="auto"/>
    </w:rPr>
  </w:style>
  <w:style w:type="character" w:styleId="Strong">
    <w:name w:val="Strong"/>
    <w:basedOn w:val="DefaultParagraphFont"/>
    <w:uiPriority w:val="22"/>
    <w:qFormat/>
    <w:rsid w:val="007072FA"/>
    <w:rPr>
      <w:b/>
      <w:bCs/>
    </w:rPr>
  </w:style>
  <w:style w:type="paragraph" w:styleId="NormalWeb">
    <w:name w:val="Normal (Web)"/>
    <w:basedOn w:val="Normal"/>
    <w:uiPriority w:val="99"/>
    <w:semiHidden/>
    <w:unhideWhenUsed/>
    <w:rsid w:val="007072FA"/>
    <w:pPr>
      <w:spacing w:line="240" w:lineRule="auto"/>
      <w:jc w:val="left"/>
    </w:pPr>
    <w:rPr>
      <w:rFonts w:ascii="inherit" w:hAnsi="inherit"/>
      <w:sz w:val="24"/>
      <w:szCs w:val="24"/>
      <w:lang w:eastAsia="fr-BE"/>
    </w:rPr>
  </w:style>
  <w:style w:type="paragraph" w:styleId="BalloonText">
    <w:name w:val="Balloon Text"/>
    <w:basedOn w:val="Normal"/>
    <w:link w:val="BalloonTextChar"/>
    <w:semiHidden/>
    <w:unhideWhenUsed/>
    <w:rsid w:val="0070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72FA"/>
    <w:rPr>
      <w:rFonts w:ascii="Segoe UI" w:hAnsi="Segoe UI" w:cs="Segoe UI"/>
      <w:sz w:val="18"/>
      <w:szCs w:val="18"/>
    </w:rPr>
  </w:style>
  <w:style w:type="character" w:styleId="FollowedHyperlink">
    <w:name w:val="FollowedHyperlink"/>
    <w:basedOn w:val="DefaultParagraphFont"/>
    <w:semiHidden/>
    <w:unhideWhenUsed/>
    <w:rsid w:val="009A5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T/TXT/?uri=uriserv:OJ.L_.2018.295.01.0039.01.LTU&amp;toc=OJ:L:2018:295:T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legal-content/LT/TXT/PDF/?uri=CELEX:12012P/TXT&amp;from=LT" TargetMode="External"/><Relationship Id="rId17" Type="http://schemas.openxmlformats.org/officeDocument/2006/relationships/hyperlink" Target="mailto:edps@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ps.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LT/TXT/PDF/?uri=CELEX:12012E/TXT&amp;fro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eesc.europa.e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TXT/?uri=uriserv:OJ.L_.2018.295.01.0039.01.ENG&amp;toc=OJ:L:2018:295:TOC" TargetMode="External"/><Relationship Id="rId22"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RCSZ5D2JPTA3-8-3276</_dlc_DocId>
    <_dlc_DocIdUrl xmlns="8975caae-a2e4-4a1b-856a-87d8a7cad937">
      <Url>http://dm/EESC/2018/_layouts/DocIdRedir.aspx?ID=RCSZ5D2JPTA3-8-3276</Url>
      <Description>RCSZ5D2JPTA3-8-3276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2018-12-05T12:00:00+00:00</ProductionDate>
    <DocumentNumber xmlns="85aeffaf-6155-4aee-a71b-b370ba848a50">5968</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MeetingDate xmlns="8975caae-a2e4-4a1b-856a-87d8a7cad937"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14002</FicheNumber>
    <DocumentYear xmlns="8975caae-a2e4-4a1b-856a-87d8a7cad937">2018</DocumentYear>
    <DocumentPart xmlns="8975caae-a2e4-4a1b-856a-87d8a7cad937">0</DocumentPart>
    <AdoptionDate xmlns="8975caae-a2e4-4a1b-856a-87d8a7cad937" xsi:nil="true"/>
    <MeetingName_0 xmlns="http://schemas.microsoft.com/sharepoint/v3/fields">
      <Terms xmlns="http://schemas.microsoft.com/office/infopath/2007/PartnerControls"/>
    </MeetingName_0>
    <RequestingService xmlns="8975caae-a2e4-4a1b-856a-87d8a7cad937">Modernisation, transparence, protection des données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ED0A4-909D-4E73-A770-AD1BE270CA80}"/>
</file>

<file path=customXml/itemProps2.xml><?xml version="1.0" encoding="utf-8"?>
<ds:datastoreItem xmlns:ds="http://schemas.openxmlformats.org/officeDocument/2006/customXml" ds:itemID="{26912E19-882C-473B-A246-E542BE1362C7}"/>
</file>

<file path=customXml/itemProps3.xml><?xml version="1.0" encoding="utf-8"?>
<ds:datastoreItem xmlns:ds="http://schemas.openxmlformats.org/officeDocument/2006/customXml" ds:itemID="{DA23DD41-F282-4796-AABF-9E67C180988F}"/>
</file>

<file path=customXml/itemProps4.xml><?xml version="1.0" encoding="utf-8"?>
<ds:datastoreItem xmlns:ds="http://schemas.openxmlformats.org/officeDocument/2006/customXml" ds:itemID="{3093B6C5-435E-4B03-AB93-67F6419DB2D7}"/>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Internetas: Duomenų apsauga EESRK</vt:lpstr>
    </vt:vector>
  </TitlesOfParts>
  <Company>CESE-CdR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Internetas: Duomenų apsauga EESRK</dc:title>
  <dc:creator>jhvi</dc:creator>
  <cp:keywords>EESC-2018-05968-00-00-INFO-TRA-EN</cp:keywords>
  <dc:description>Rapporteur:  - Original language: EN - Date of document: 05/12/2018 - Date of meeting:  - External documents:  - Administrator: M. Chira-Pascanut Constantin</dc:description>
  <cp:lastModifiedBy>lzeb</cp:lastModifiedBy>
  <cp:revision>2</cp:revision>
  <dcterms:created xsi:type="dcterms:W3CDTF">2018-12-05T09:48:00Z</dcterms:created>
  <dcterms:modified xsi:type="dcterms:W3CDTF">2018-12-05T09:48:00Z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28/11/2018</vt:lpwstr>
  </property>
  <property fmtid="{D5CDD505-2E9C-101B-9397-08002B2CF9AE}" pid="4" name="Pref_Time">
    <vt:lpwstr>16:01:39</vt:lpwstr>
  </property>
  <property fmtid="{D5CDD505-2E9C-101B-9397-08002B2CF9AE}" pid="5" name="Pref_User">
    <vt:lpwstr>jhvi</vt:lpwstr>
  </property>
  <property fmtid="{D5CDD505-2E9C-101B-9397-08002B2CF9AE}" pid="6" name="Pref_FileName">
    <vt:lpwstr>EESC-2018-05968-00-00-INFO-TRA-EN-CRR.docx</vt:lpwstr>
  </property>
  <property fmtid="{D5CDD505-2E9C-101B-9397-08002B2CF9AE}" pid="7" name="ContentTypeId">
    <vt:lpwstr>0x010100EA97B91038054C99906057A708A1480A003CE3F3ED4FAC10469D07F3CC717315CA</vt:lpwstr>
  </property>
  <property fmtid="{D5CDD505-2E9C-101B-9397-08002B2CF9AE}" pid="8" name="_dlc_DocIdItemGuid">
    <vt:lpwstr>7ffdc8ab-bcd1-4271-8275-adc2988e78c0</vt:lpwstr>
  </property>
  <property fmtid="{D5CDD505-2E9C-101B-9397-08002B2CF9AE}" pid="9" name="DocumentType_0">
    <vt:lpwstr>INFO|d9136e7c-93a9-4c42-9d28-92b61e85f80c</vt:lpwstr>
  </property>
  <property fmtid="{D5CDD505-2E9C-101B-9397-08002B2CF9AE}" pid="10" name="AvailableTranslations">
    <vt:lpwstr>4;#EN|f2175f21-25d7-44a3-96da-d6a61b075e1b;#39;#LV|46f7e311-5d9f-4663-b433-18aeccb7ace7;#24;#PT|50ccc04a-eadd-42ae-a0cb-acaf45f812ba;#20;#PL|1e03da61-4678-4e07-b136-b5024ca9197b;#13;#DA|5d49c027-8956-412b-aa16-e85a0f96ad0e;#23;#SK|46d9fce0-ef79-4f71-b89b-cd6aa82426b8;#38;#IT|0774613c-01ed-4e5d-a25d-11d2388de825;#27;#DE|f6b31e5a-26fa-4935-b661-318e46daf27e;#31;#RO|feb747a2-64cd-4299-af12-4833ddc30497;#8;#FR|d2afafd3-4c81-4f60-8f52-ee33f2f54ff3;#41;#SV|c2ed69e7-a339-43d7-8f22-d93680a92aa0;#19;#SL|98a412ae-eb01-49e9-ae3d-585a81724cfc;#16;#HU|6b229040-c589-4408-b4c1-4285663d20a8;#47;#ET|ff6c3f4c-b02c-4c3c-ab07-2c37995a7a0a;#45;#MT|7df99101-6854-4a26-b53a-b88c0da02c26;#14;#NL|55c6556c-b4f4-441d-9acf-c498d4f838bd;#37;#LT|a7ff5ce7-6123-4f68-865a-a57c31810414;#33;#EL|6d4f4d51-af9b-4650-94b4-4276bee85c91;#21;#CS|72f9705b-0217-4fd3-bea2-cbc7ed80e26e;#22;#FI|87606a43-d45f-42d6-b8c9-e1a3457db5b7;#18;#ES|e7a6b05b-ae16-40c8-add9-68b64b03aeba;#40;#HR|2f555653-ed1a-4fe6-8362-9082d95989e5;#28;#BG|1a1b3951-7821-4e6a-85f5-5673fc08bd2c</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ProductionDate">
    <vt:filetime>2018-12-03T12:00:00Z</vt:filetime>
  </property>
  <property fmtid="{D5CDD505-2E9C-101B-9397-08002B2CF9AE}" pid="16" name="DocumentNumber">
    <vt:i4>5968</vt:i4>
  </property>
  <property fmtid="{D5CDD505-2E9C-101B-9397-08002B2CF9AE}" pid="17" name="FicheYear">
    <vt:i4>2018</vt:i4>
  </property>
  <property fmtid="{D5CDD505-2E9C-101B-9397-08002B2CF9AE}" pid="18" name="DocumentVersion">
    <vt:i4>0</vt:i4>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
  </property>
  <property fmtid="{D5CDD505-2E9C-101B-9397-08002B2CF9AE}" pid="27"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3;#INFO|d9136e7c-93a9-4c42-9d28-92b61e85f80c;#1;#EESC|422833ec-8d7e-4e65-8e4e-8bed07ffb729;#47;#ET|ff6c3f4c-b02c-4c3c-ab07-2c37995a7a0a</vt:lpwstr>
  </property>
  <property fmtid="{D5CDD505-2E9C-101B-9397-08002B2CF9AE}" pid="28" name="DocumentLanguage_0">
    <vt:lpwstr>LT|a7ff5ce7-6123-4f68-865a-a57c31810414</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14002</vt:i4>
  </property>
  <property fmtid="{D5CDD505-2E9C-101B-9397-08002B2CF9AE}" pid="33" name="DocumentYear">
    <vt:i4>2018</vt:i4>
  </property>
  <property fmtid="{D5CDD505-2E9C-101B-9397-08002B2CF9AE}" pid="34" name="DocumentSource">
    <vt:lpwstr>1;#EESC|422833ec-8d7e-4e65-8e4e-8bed07ffb729</vt:lpwstr>
  </property>
  <property fmtid="{D5CDD505-2E9C-101B-9397-08002B2CF9AE}" pid="36" name="DocumentType">
    <vt:lpwstr>3;#INFO|d9136e7c-93a9-4c42-9d28-92b61e85f80c</vt:lpwstr>
  </property>
  <property fmtid="{D5CDD505-2E9C-101B-9397-08002B2CF9AE}" pid="37" name="DocumentPart">
    <vt:i4>0</vt:i4>
  </property>
  <property fmtid="{D5CDD505-2E9C-101B-9397-08002B2CF9AE}" pid="38" name="MeetingName_0">
    <vt:lpwstr/>
  </property>
  <property fmtid="{D5CDD505-2E9C-101B-9397-08002B2CF9AE}" pid="39" name="RequestingService">
    <vt:lpwstr>Modernisation, transparence, protection des données</vt:lpwstr>
  </property>
  <property fmtid="{D5CDD505-2E9C-101B-9397-08002B2CF9AE}" pid="40" name="DocumentLanguage">
    <vt:lpwstr>37;#LT|a7ff5ce7-6123-4f68-865a-a57c31810414</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3" name="AvailableTranslations_0">
    <vt:lpwstr>EN|f2175f21-25d7-44a3-96da-d6a61b075e1b;LV|46f7e311-5d9f-4663-b433-18aeccb7ace7;PT|50ccc04a-eadd-42ae-a0cb-acaf45f812ba;PL|1e03da61-4678-4e07-b136-b5024ca9197b;DA|5d49c027-8956-412b-aa16-e85a0f96ad0e;SK|46d9fce0-ef79-4f71-b89b-cd6aa82426b8;IT|0774613c-01ed-4e5d-a25d-11d2388de825;DE|f6b31e5a-26fa-4935-b661-318e46daf27e;RO|feb747a2-64cd-4299-af12-4833ddc30497;FR|d2afafd3-4c81-4f60-8f52-ee33f2f54ff3;SV|c2ed69e7-a339-43d7-8f22-d93680a92aa0;SL|98a412ae-eb01-49e9-ae3d-585a81724cfc;HU|6b229040-c589-4408-b4c1-4285663d20a8;ET|ff6c3f4c-b02c-4c3c-ab07-2c37995a7a0a;MT|7df99101-6854-4a26-b53a-b88c0da02c26;NL|55c6556c-b4f4-441d-9acf-c498d4f838bd;LT|a7ff5ce7-6123-4f68-865a-a57c31810414;EL|6d4f4d51-af9b-4650-94b4-4276bee85c91;CS|72f9705b-0217-4fd3-bea2-cbc7ed80e26e;FI|87606a43-d45f-42d6-b8c9-e1a3457db5b7;ES|e7a6b05b-ae16-40c8-add9-68b64b03aeba;HR|2f555653-ed1a-4fe6-8362-9082d95989e5;BG|1a1b3951-7821-4e6a-85f5-5673fc08bd2c</vt:lpwstr>
  </property>
</Properties>
</file>