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F93161" w:rsidRDefault="006A08D5" w:rsidP="000D6B2F">
      <w:pPr>
        <w:snapToGrid w:val="0"/>
        <w:jc w:val="center"/>
      </w:pPr>
      <w:r w:rsidRPr="00F93161">
        <w:fldChar w:fldCharType="begin"/>
      </w:r>
      <w:r w:rsidRPr="00F93161">
        <w:instrText xml:space="preserve">  </w:instrText>
      </w:r>
      <w:r w:rsidRPr="00F93161">
        <w:fldChar w:fldCharType="end"/>
      </w:r>
      <w:r>
        <w:rPr>
          <w:noProof/>
          <w:lang w:val="en-GB" w:eastAsia="en-GB"/>
        </w:rPr>
        <w:drawing>
          <wp:inline distT="0" distB="0" distL="0" distR="0" wp14:anchorId="089F0EE2" wp14:editId="590A9A50">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r>
        <w:rPr>
          <w:noProof/>
          <w:sz w:val="20"/>
          <w:lang w:val="en-GB" w:eastAsia="en-GB"/>
        </w:rPr>
        <mc:AlternateContent>
          <mc:Choice Requires="wps">
            <w:drawing>
              <wp:anchor distT="0" distB="0" distL="114300" distR="114300" simplePos="0" relativeHeight="251659264" behindDoc="1" locked="0" layoutInCell="0" allowOverlap="1" wp14:anchorId="06CEE155" wp14:editId="49A72D6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8A4" w:rsidRPr="00260E65" w:rsidRDefault="00B408A4">
                            <w:pPr>
                              <w:jc w:val="center"/>
                              <w:rPr>
                                <w:rFonts w:ascii="Arial" w:hAnsi="Arial" w:cs="Arial"/>
                                <w:b/>
                                <w:bCs/>
                                <w:sz w:val="48"/>
                              </w:rPr>
                            </w:pPr>
                            <w:r>
                              <w:rPr>
                                <w:rFonts w:ascii="Arial" w:hAnsi="Arial"/>
                                <w:b/>
                                <w:bCs/>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EE15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B408A4" w:rsidRPr="00260E65" w:rsidRDefault="00B408A4">
                      <w:pPr>
                        <w:jc w:val="center"/>
                        <w:rPr>
                          <w:rFonts w:ascii="Arial" w:hAnsi="Arial" w:cs="Arial"/>
                          <w:b/>
                          <w:bCs/>
                          <w:sz w:val="48"/>
                        </w:rPr>
                      </w:pPr>
                      <w:r>
                        <w:rPr>
                          <w:rFonts w:ascii="Arial" w:hAnsi="Arial"/>
                          <w:b/>
                          <w:bCs/>
                          <w:sz w:val="48"/>
                        </w:rPr>
                        <w:t>HU</w:t>
                      </w:r>
                    </w:p>
                  </w:txbxContent>
                </v:textbox>
                <w10:wrap anchorx="page" anchory="page"/>
              </v:shape>
            </w:pict>
          </mc:Fallback>
        </mc:AlternateContent>
      </w:r>
    </w:p>
    <w:p w:rsidR="008405A0" w:rsidRPr="00F93161" w:rsidRDefault="00876D7B" w:rsidP="000D6B2F">
      <w:pPr>
        <w:snapToGrid w:val="0"/>
        <w:jc w:val="center"/>
        <w:rPr>
          <w:rFonts w:ascii="Arial" w:eastAsia="MS Mincho" w:hAnsi="Arial" w:cs="Arial"/>
          <w:b/>
          <w:i/>
          <w:sz w:val="20"/>
        </w:rPr>
      </w:pPr>
      <w:r>
        <w:rPr>
          <w:rFonts w:ascii="Arial" w:hAnsi="Arial"/>
          <w:b/>
          <w:i/>
          <w:sz w:val="20"/>
        </w:rPr>
        <w:t>Európai Gazdasági és Szociális Bizottság</w:t>
      </w:r>
    </w:p>
    <w:p w:rsidR="008405A0" w:rsidRPr="00D85439" w:rsidRDefault="008405A0" w:rsidP="000D6B2F">
      <w:pPr>
        <w:snapToGrid w:val="0"/>
        <w:rPr>
          <w:lang w:val="en-GB"/>
        </w:rPr>
      </w:pPr>
    </w:p>
    <w:p w:rsidR="008405A0" w:rsidRPr="00D85439" w:rsidRDefault="008405A0" w:rsidP="000D6B2F">
      <w:pPr>
        <w:snapToGrid w:val="0"/>
        <w:rPr>
          <w:lang w:val="en-GB"/>
        </w:rPr>
      </w:pPr>
    </w:p>
    <w:p w:rsidR="008405A0" w:rsidRPr="00D85439" w:rsidRDefault="00FC0B2C" w:rsidP="000D6B2F">
      <w:pPr>
        <w:snapToGrid w:val="0"/>
        <w:jc w:val="right"/>
        <w:rPr>
          <w:rFonts w:eastAsia="MS Mincho"/>
        </w:rPr>
      </w:pPr>
      <w:r>
        <w:t>Brüsszel, 2018. november 20.</w:t>
      </w:r>
    </w:p>
    <w:p w:rsidR="008405A0" w:rsidRPr="00D85439" w:rsidRDefault="008405A0" w:rsidP="000D6B2F">
      <w:pPr>
        <w:snapToGrid w:val="0"/>
        <w:rPr>
          <w:lang w:val="en-GB"/>
        </w:rPr>
      </w:pPr>
    </w:p>
    <w:p w:rsidR="008405A0" w:rsidRPr="00D85439" w:rsidRDefault="008405A0" w:rsidP="000D6B2F">
      <w:pPr>
        <w:snapToGrid w:val="0"/>
        <w:rPr>
          <w:lang w:val="en-GB"/>
        </w:rPr>
      </w:pPr>
    </w:p>
    <w:p w:rsidR="00AF6F3E" w:rsidRPr="00D85439" w:rsidRDefault="00AF6F3E" w:rsidP="000D6B2F">
      <w:pPr>
        <w:snapToGrid w:val="0"/>
        <w:rPr>
          <w:lang w:val="en-GB"/>
        </w:rPr>
      </w:pPr>
    </w:p>
    <w:p w:rsidR="006819C8" w:rsidRPr="00D85439" w:rsidRDefault="006819C8" w:rsidP="000D6B2F">
      <w:pPr>
        <w:snapToGrid w:val="0"/>
        <w:rPr>
          <w:lang w:val="en-GB"/>
        </w:rPr>
      </w:pPr>
    </w:p>
    <w:tbl>
      <w:tblPr>
        <w:tblW w:w="0" w:type="auto"/>
        <w:tblLayout w:type="fixed"/>
        <w:tblLook w:val="0000" w:firstRow="0" w:lastRow="0" w:firstColumn="0" w:lastColumn="0" w:noHBand="0" w:noVBand="0"/>
      </w:tblPr>
      <w:tblGrid>
        <w:gridCol w:w="9289"/>
      </w:tblGrid>
      <w:tr w:rsidR="008405A0" w:rsidRPr="00D85439" w:rsidTr="00A72D7A">
        <w:tc>
          <w:tcPr>
            <w:tcW w:w="9289" w:type="dxa"/>
            <w:tcBorders>
              <w:top w:val="nil"/>
              <w:left w:val="nil"/>
              <w:bottom w:val="double" w:sz="4" w:space="0" w:color="auto"/>
              <w:right w:val="nil"/>
            </w:tcBorders>
          </w:tcPr>
          <w:p w:rsidR="008405A0" w:rsidRPr="00D85439" w:rsidRDefault="00FC0B2C" w:rsidP="000D6B2F">
            <w:pPr>
              <w:snapToGrid w:val="0"/>
              <w:jc w:val="center"/>
              <w:rPr>
                <w:rFonts w:eastAsia="MS Mincho"/>
                <w:b/>
                <w:sz w:val="32"/>
              </w:rPr>
            </w:pPr>
            <w:r>
              <w:rPr>
                <w:b/>
                <w:sz w:val="32"/>
              </w:rPr>
              <w:t>PLENÁRIS ÜLÉS</w:t>
            </w:r>
            <w:r>
              <w:rPr>
                <w:b/>
                <w:sz w:val="32"/>
              </w:rPr>
              <w:br/>
            </w:r>
            <w:r>
              <w:rPr>
                <w:b/>
                <w:sz w:val="32"/>
              </w:rPr>
              <w:br/>
              <w:t>2018. OKTÓBER 17–18.</w:t>
            </w:r>
            <w:r>
              <w:rPr>
                <w:b/>
                <w:sz w:val="32"/>
              </w:rPr>
              <w:br/>
            </w:r>
            <w:r>
              <w:rPr>
                <w:b/>
                <w:sz w:val="32"/>
              </w:rPr>
              <w:br/>
              <w:t>AZ ELFOGADOTT VÉLEMÉNYEK ÖSSZEFOGLALÁSA</w:t>
            </w:r>
          </w:p>
          <w:p w:rsidR="008405A0" w:rsidRPr="00D85439" w:rsidRDefault="008405A0" w:rsidP="000D6B2F">
            <w:pPr>
              <w:rPr>
                <w:lang w:val="en-GB"/>
              </w:rPr>
            </w:pPr>
          </w:p>
          <w:p w:rsidR="008405A0" w:rsidRPr="00D85439" w:rsidRDefault="008405A0" w:rsidP="000D6B2F">
            <w:pPr>
              <w:rPr>
                <w:lang w:val="en-GB"/>
              </w:rPr>
            </w:pPr>
          </w:p>
        </w:tc>
      </w:tr>
      <w:tr w:rsidR="008405A0" w:rsidRPr="00D85439" w:rsidTr="00A72D7A">
        <w:tc>
          <w:tcPr>
            <w:tcW w:w="9289" w:type="dxa"/>
            <w:tcBorders>
              <w:top w:val="double" w:sz="4" w:space="0" w:color="auto"/>
              <w:left w:val="double" w:sz="4" w:space="0" w:color="auto"/>
              <w:bottom w:val="double" w:sz="4" w:space="0" w:color="auto"/>
              <w:right w:val="double" w:sz="4" w:space="0" w:color="auto"/>
            </w:tcBorders>
          </w:tcPr>
          <w:p w:rsidR="00FF15DA" w:rsidRPr="00D85439" w:rsidRDefault="00FF15DA" w:rsidP="000D6B2F">
            <w:pPr>
              <w:snapToGrid w:val="0"/>
              <w:jc w:val="center"/>
              <w:rPr>
                <w:b/>
                <w:lang w:val="en-GB"/>
              </w:rPr>
            </w:pPr>
          </w:p>
          <w:p w:rsidR="00FC0B2C" w:rsidRPr="00D85439" w:rsidRDefault="00FC0B2C" w:rsidP="000D6B2F">
            <w:pPr>
              <w:snapToGrid w:val="0"/>
              <w:jc w:val="center"/>
              <w:rPr>
                <w:rFonts w:eastAsia="MS Mincho"/>
                <w:b/>
              </w:rPr>
            </w:pPr>
            <w:r>
              <w:rPr>
                <w:b/>
              </w:rPr>
              <w:t>Ez a dokumentum a hivatalos nyelveken az EGSZB honlapjáról érhető el, a következő címen:</w:t>
            </w:r>
          </w:p>
          <w:p w:rsidR="00FC0B2C" w:rsidRPr="00D85439" w:rsidRDefault="00FC0B2C" w:rsidP="000D6B2F">
            <w:pPr>
              <w:snapToGrid w:val="0"/>
              <w:jc w:val="center"/>
              <w:rPr>
                <w:b/>
                <w:lang w:val="en-GB"/>
              </w:rPr>
            </w:pPr>
          </w:p>
          <w:p w:rsidR="00FC0B2C" w:rsidRPr="00D85439" w:rsidRDefault="002435D2" w:rsidP="000D6B2F">
            <w:pPr>
              <w:jc w:val="center"/>
              <w:rPr>
                <w:rStyle w:val="Hyperlink"/>
                <w:b/>
              </w:rPr>
            </w:pPr>
            <w:hyperlink r:id="rId13">
              <w:r>
                <w:rPr>
                  <w:rStyle w:val="Hyperlink"/>
                </w:rPr>
                <w:t>http://www.eesc.europa.eu/hu/our-work/opinions-informa</w:t>
              </w:r>
              <w:r>
                <w:rPr>
                  <w:rStyle w:val="Hyperlink"/>
                </w:rPr>
                <w:t>tion-reports/plenary-session-summaries</w:t>
              </w:r>
            </w:hyperlink>
          </w:p>
          <w:p w:rsidR="00FC0B2C" w:rsidRPr="00D85439" w:rsidRDefault="00FC0B2C" w:rsidP="000D6B2F">
            <w:pPr>
              <w:snapToGrid w:val="0"/>
              <w:jc w:val="center"/>
              <w:rPr>
                <w:b/>
                <w:lang w:val="en-GB"/>
              </w:rPr>
            </w:pPr>
          </w:p>
          <w:p w:rsidR="00FC0B2C" w:rsidRPr="00D85439" w:rsidRDefault="00FC0B2C" w:rsidP="000D6B2F">
            <w:pPr>
              <w:snapToGrid w:val="0"/>
              <w:jc w:val="center"/>
              <w:rPr>
                <w:rFonts w:eastAsia="SimSun"/>
                <w:b/>
                <w:lang w:val="en-GB"/>
              </w:rPr>
            </w:pPr>
          </w:p>
          <w:p w:rsidR="00FC0B2C" w:rsidRPr="00D85439" w:rsidRDefault="00FC0B2C" w:rsidP="000D6B2F">
            <w:pPr>
              <w:snapToGrid w:val="0"/>
              <w:jc w:val="center"/>
              <w:rPr>
                <w:rFonts w:eastAsia="MS Mincho"/>
                <w:b/>
              </w:rPr>
            </w:pPr>
            <w:r>
              <w:rPr>
                <w:b/>
              </w:rPr>
              <w:t>A felsorolt vélemények online az EGSZB keresőrendszerén keresztül érhetők el:</w:t>
            </w:r>
          </w:p>
          <w:p w:rsidR="00FC0B2C" w:rsidRPr="00D85439" w:rsidRDefault="00FC0B2C" w:rsidP="000D6B2F">
            <w:pPr>
              <w:snapToGrid w:val="0"/>
              <w:jc w:val="center"/>
              <w:rPr>
                <w:b/>
                <w:lang w:val="en-GB"/>
              </w:rPr>
            </w:pPr>
          </w:p>
          <w:p w:rsidR="00FC0B2C" w:rsidRPr="00D85439" w:rsidRDefault="002435D2" w:rsidP="000D6B2F">
            <w:pPr>
              <w:jc w:val="center"/>
              <w:rPr>
                <w:rStyle w:val="Hyperlink"/>
                <w:b/>
              </w:rPr>
            </w:pPr>
            <w:hyperlink r:id="rId14">
              <w:r>
                <w:rPr>
                  <w:rStyle w:val="Hyperlink"/>
                </w:rPr>
                <w:t>http://dm.eesc.europa.eu/EESCDocumentSearch/Pag</w:t>
              </w:r>
              <w:r>
                <w:rPr>
                  <w:rStyle w:val="Hyperlink"/>
                </w:rPr>
                <w:t>es/opinionssearch.aspx</w:t>
              </w:r>
            </w:hyperlink>
          </w:p>
          <w:p w:rsidR="008405A0" w:rsidRPr="00D85439" w:rsidRDefault="008405A0" w:rsidP="000D6B2F">
            <w:pPr>
              <w:snapToGrid w:val="0"/>
              <w:jc w:val="center"/>
              <w:rPr>
                <w:b/>
                <w:bCs/>
                <w:lang w:val="en-GB"/>
              </w:rPr>
            </w:pPr>
          </w:p>
        </w:tc>
      </w:tr>
    </w:tbl>
    <w:p w:rsidR="008F7791" w:rsidRPr="00D85439" w:rsidRDefault="008F7791" w:rsidP="000D6B2F">
      <w:pPr>
        <w:rPr>
          <w:rFonts w:eastAsia="SimSun"/>
          <w:lang w:val="en-GB"/>
        </w:rPr>
      </w:pPr>
    </w:p>
    <w:p w:rsidR="00A9340A" w:rsidRPr="00D85439" w:rsidRDefault="00A9340A" w:rsidP="000D6B2F">
      <w:pPr>
        <w:rPr>
          <w:rFonts w:eastAsia="SimSun"/>
          <w:lang w:val="en-GB"/>
        </w:rPr>
        <w:sectPr w:rsidR="00A9340A" w:rsidRPr="00D85439" w:rsidSect="00B408A4">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D85439" w:rsidRDefault="00876D7B" w:rsidP="000D6B2F">
      <w:pPr>
        <w:snapToGrid w:val="0"/>
        <w:rPr>
          <w:b/>
        </w:rPr>
      </w:pPr>
      <w:r>
        <w:rPr>
          <w:b/>
        </w:rPr>
        <w:lastRenderedPageBreak/>
        <w:t>Tartalomjegyzék:</w:t>
      </w:r>
    </w:p>
    <w:p w:rsidR="00D16D76" w:rsidRPr="00D85439" w:rsidRDefault="00D16D76" w:rsidP="000D6B2F">
      <w:pPr>
        <w:rPr>
          <w:lang w:val="en-GB"/>
        </w:rPr>
      </w:pPr>
    </w:p>
    <w:bookmarkStart w:id="0" w:name="_GoBack"/>
    <w:bookmarkEnd w:id="0"/>
    <w:p w:rsidR="002435D2" w:rsidRDefault="003353E8">
      <w:pPr>
        <w:pStyle w:val="TOC1"/>
        <w:rPr>
          <w:rFonts w:asciiTheme="minorHAnsi" w:eastAsiaTheme="minorEastAsia" w:hAnsiTheme="minorHAnsi" w:cstheme="minorBidi"/>
          <w:noProof/>
          <w:lang w:val="en-GB" w:eastAsia="en-GB"/>
        </w:rPr>
      </w:pPr>
      <w:r w:rsidRPr="00D85439">
        <w:fldChar w:fldCharType="begin"/>
      </w:r>
      <w:r w:rsidRPr="00D85439">
        <w:instrText xml:space="preserve"> TOC \o "1-1" \h \z \u </w:instrText>
      </w:r>
      <w:r w:rsidRPr="00D85439">
        <w:fldChar w:fldCharType="separate"/>
      </w:r>
      <w:hyperlink w:anchor="_Toc530499018" w:history="1">
        <w:r w:rsidR="002435D2" w:rsidRPr="00AE0D1E">
          <w:rPr>
            <w:rStyle w:val="Hyperlink"/>
            <w:caps/>
            <w:noProof/>
          </w:rPr>
          <w:t>1.</w:t>
        </w:r>
        <w:r w:rsidR="002435D2">
          <w:rPr>
            <w:rFonts w:asciiTheme="minorHAnsi" w:eastAsiaTheme="minorEastAsia" w:hAnsiTheme="minorHAnsi" w:cstheme="minorBidi"/>
            <w:noProof/>
            <w:lang w:val="en-GB" w:eastAsia="en-GB"/>
          </w:rPr>
          <w:tab/>
        </w:r>
        <w:r w:rsidR="002435D2" w:rsidRPr="00AE0D1E">
          <w:rPr>
            <w:rStyle w:val="Hyperlink"/>
            <w:b/>
            <w:caps/>
            <w:noProof/>
          </w:rPr>
          <w:t>„Gazdasági és monetáris unió, gazdasági és szociális kohézió” szekció</w:t>
        </w:r>
        <w:r w:rsidR="002435D2">
          <w:rPr>
            <w:noProof/>
            <w:webHidden/>
          </w:rPr>
          <w:tab/>
        </w:r>
        <w:r w:rsidR="002435D2">
          <w:rPr>
            <w:noProof/>
            <w:webHidden/>
          </w:rPr>
          <w:fldChar w:fldCharType="begin"/>
        </w:r>
        <w:r w:rsidR="002435D2">
          <w:rPr>
            <w:noProof/>
            <w:webHidden/>
          </w:rPr>
          <w:instrText xml:space="preserve"> PAGEREF _Toc530499018 \h </w:instrText>
        </w:r>
        <w:r w:rsidR="002435D2">
          <w:rPr>
            <w:noProof/>
            <w:webHidden/>
          </w:rPr>
        </w:r>
        <w:r w:rsidR="002435D2">
          <w:rPr>
            <w:noProof/>
            <w:webHidden/>
          </w:rPr>
          <w:fldChar w:fldCharType="separate"/>
        </w:r>
        <w:r w:rsidR="002435D2">
          <w:rPr>
            <w:noProof/>
            <w:webHidden/>
          </w:rPr>
          <w:t>3</w:t>
        </w:r>
        <w:r w:rsidR="002435D2">
          <w:rPr>
            <w:noProof/>
            <w:webHidden/>
          </w:rPr>
          <w:fldChar w:fldCharType="end"/>
        </w:r>
      </w:hyperlink>
    </w:p>
    <w:p w:rsidR="002435D2" w:rsidRDefault="002435D2">
      <w:pPr>
        <w:pStyle w:val="TOC1"/>
        <w:rPr>
          <w:rFonts w:asciiTheme="minorHAnsi" w:eastAsiaTheme="minorEastAsia" w:hAnsiTheme="minorHAnsi" w:cstheme="minorBidi"/>
          <w:noProof/>
          <w:lang w:val="en-GB" w:eastAsia="en-GB"/>
        </w:rPr>
      </w:pPr>
      <w:hyperlink w:anchor="_Toc530499019" w:history="1">
        <w:r w:rsidRPr="00AE0D1E">
          <w:rPr>
            <w:rStyle w:val="Hyperlink"/>
            <w:caps/>
            <w:noProof/>
          </w:rPr>
          <w:t>2.</w:t>
        </w:r>
        <w:r>
          <w:rPr>
            <w:rFonts w:asciiTheme="minorHAnsi" w:eastAsiaTheme="minorEastAsia" w:hAnsiTheme="minorHAnsi" w:cstheme="minorBidi"/>
            <w:noProof/>
            <w:lang w:val="en-GB" w:eastAsia="en-GB"/>
          </w:rPr>
          <w:tab/>
        </w:r>
        <w:r w:rsidRPr="00AE0D1E">
          <w:rPr>
            <w:rStyle w:val="Hyperlink"/>
            <w:b/>
            <w:caps/>
            <w:noProof/>
          </w:rPr>
          <w:t>„Egységes piac, termelés és fogyasztás” szekció</w:t>
        </w:r>
        <w:r>
          <w:rPr>
            <w:noProof/>
            <w:webHidden/>
          </w:rPr>
          <w:tab/>
        </w:r>
        <w:r>
          <w:rPr>
            <w:noProof/>
            <w:webHidden/>
          </w:rPr>
          <w:fldChar w:fldCharType="begin"/>
        </w:r>
        <w:r>
          <w:rPr>
            <w:noProof/>
            <w:webHidden/>
          </w:rPr>
          <w:instrText xml:space="preserve"> PAGEREF _Toc530499019 \h </w:instrText>
        </w:r>
        <w:r>
          <w:rPr>
            <w:noProof/>
            <w:webHidden/>
          </w:rPr>
        </w:r>
        <w:r>
          <w:rPr>
            <w:noProof/>
            <w:webHidden/>
          </w:rPr>
          <w:fldChar w:fldCharType="separate"/>
        </w:r>
        <w:r>
          <w:rPr>
            <w:noProof/>
            <w:webHidden/>
          </w:rPr>
          <w:t>17</w:t>
        </w:r>
        <w:r>
          <w:rPr>
            <w:noProof/>
            <w:webHidden/>
          </w:rPr>
          <w:fldChar w:fldCharType="end"/>
        </w:r>
      </w:hyperlink>
    </w:p>
    <w:p w:rsidR="002435D2" w:rsidRDefault="002435D2">
      <w:pPr>
        <w:pStyle w:val="TOC1"/>
        <w:rPr>
          <w:rFonts w:asciiTheme="minorHAnsi" w:eastAsiaTheme="minorEastAsia" w:hAnsiTheme="minorHAnsi" w:cstheme="minorBidi"/>
          <w:noProof/>
          <w:lang w:val="en-GB" w:eastAsia="en-GB"/>
        </w:rPr>
      </w:pPr>
      <w:hyperlink w:anchor="_Toc530499020" w:history="1">
        <w:r w:rsidRPr="00AE0D1E">
          <w:rPr>
            <w:rStyle w:val="Hyperlink"/>
            <w:caps/>
            <w:noProof/>
          </w:rPr>
          <w:t>3.</w:t>
        </w:r>
        <w:r>
          <w:rPr>
            <w:rFonts w:asciiTheme="minorHAnsi" w:eastAsiaTheme="minorEastAsia" w:hAnsiTheme="minorHAnsi" w:cstheme="minorBidi"/>
            <w:noProof/>
            <w:lang w:val="en-GB" w:eastAsia="en-GB"/>
          </w:rPr>
          <w:tab/>
        </w:r>
        <w:r w:rsidRPr="00AE0D1E">
          <w:rPr>
            <w:rStyle w:val="Hyperlink"/>
            <w:b/>
            <w:caps/>
            <w:noProof/>
          </w:rPr>
          <w:t>„Közlekedés, energia, infrastruktúra és információs társadalom” szekció</w:t>
        </w:r>
        <w:r>
          <w:rPr>
            <w:noProof/>
            <w:webHidden/>
          </w:rPr>
          <w:tab/>
        </w:r>
        <w:r>
          <w:rPr>
            <w:noProof/>
            <w:webHidden/>
          </w:rPr>
          <w:fldChar w:fldCharType="begin"/>
        </w:r>
        <w:r>
          <w:rPr>
            <w:noProof/>
            <w:webHidden/>
          </w:rPr>
          <w:instrText xml:space="preserve"> PAGEREF _Toc530499020 \h </w:instrText>
        </w:r>
        <w:r>
          <w:rPr>
            <w:noProof/>
            <w:webHidden/>
          </w:rPr>
        </w:r>
        <w:r>
          <w:rPr>
            <w:noProof/>
            <w:webHidden/>
          </w:rPr>
          <w:fldChar w:fldCharType="separate"/>
        </w:r>
        <w:r>
          <w:rPr>
            <w:noProof/>
            <w:webHidden/>
          </w:rPr>
          <w:t>23</w:t>
        </w:r>
        <w:r>
          <w:rPr>
            <w:noProof/>
            <w:webHidden/>
          </w:rPr>
          <w:fldChar w:fldCharType="end"/>
        </w:r>
      </w:hyperlink>
    </w:p>
    <w:p w:rsidR="002435D2" w:rsidRDefault="002435D2">
      <w:pPr>
        <w:pStyle w:val="TOC1"/>
        <w:rPr>
          <w:rFonts w:asciiTheme="minorHAnsi" w:eastAsiaTheme="minorEastAsia" w:hAnsiTheme="minorHAnsi" w:cstheme="minorBidi"/>
          <w:noProof/>
          <w:lang w:val="en-GB" w:eastAsia="en-GB"/>
        </w:rPr>
      </w:pPr>
      <w:hyperlink w:anchor="_Toc530499021" w:history="1">
        <w:r w:rsidRPr="00AE0D1E">
          <w:rPr>
            <w:rStyle w:val="Hyperlink"/>
            <w:noProof/>
          </w:rPr>
          <w:t>4.</w:t>
        </w:r>
        <w:r>
          <w:rPr>
            <w:rFonts w:asciiTheme="minorHAnsi" w:eastAsiaTheme="minorEastAsia" w:hAnsiTheme="minorHAnsi" w:cstheme="minorBidi"/>
            <w:noProof/>
            <w:lang w:val="en-GB" w:eastAsia="en-GB"/>
          </w:rPr>
          <w:tab/>
        </w:r>
        <w:r w:rsidRPr="00AE0D1E">
          <w:rPr>
            <w:rStyle w:val="Hyperlink"/>
            <w:b/>
            <w:noProof/>
          </w:rPr>
          <w:t>KÜLKAPCSOLATOK</w:t>
        </w:r>
        <w:r>
          <w:rPr>
            <w:noProof/>
            <w:webHidden/>
          </w:rPr>
          <w:tab/>
        </w:r>
        <w:r>
          <w:rPr>
            <w:noProof/>
            <w:webHidden/>
          </w:rPr>
          <w:fldChar w:fldCharType="begin"/>
        </w:r>
        <w:r>
          <w:rPr>
            <w:noProof/>
            <w:webHidden/>
          </w:rPr>
          <w:instrText xml:space="preserve"> PAGEREF _Toc530499021 \h </w:instrText>
        </w:r>
        <w:r>
          <w:rPr>
            <w:noProof/>
            <w:webHidden/>
          </w:rPr>
        </w:r>
        <w:r>
          <w:rPr>
            <w:noProof/>
            <w:webHidden/>
          </w:rPr>
          <w:fldChar w:fldCharType="separate"/>
        </w:r>
        <w:r>
          <w:rPr>
            <w:noProof/>
            <w:webHidden/>
          </w:rPr>
          <w:t>34</w:t>
        </w:r>
        <w:r>
          <w:rPr>
            <w:noProof/>
            <w:webHidden/>
          </w:rPr>
          <w:fldChar w:fldCharType="end"/>
        </w:r>
      </w:hyperlink>
    </w:p>
    <w:p w:rsidR="002435D2" w:rsidRDefault="002435D2">
      <w:pPr>
        <w:pStyle w:val="TOC1"/>
        <w:rPr>
          <w:rFonts w:asciiTheme="minorHAnsi" w:eastAsiaTheme="minorEastAsia" w:hAnsiTheme="minorHAnsi" w:cstheme="minorBidi"/>
          <w:noProof/>
          <w:lang w:val="en-GB" w:eastAsia="en-GB"/>
        </w:rPr>
      </w:pPr>
      <w:hyperlink w:anchor="_Toc530499022" w:history="1">
        <w:r w:rsidRPr="00AE0D1E">
          <w:rPr>
            <w:rStyle w:val="Hyperlink"/>
            <w:noProof/>
          </w:rPr>
          <w:t>5.</w:t>
        </w:r>
        <w:r>
          <w:rPr>
            <w:rFonts w:asciiTheme="minorHAnsi" w:eastAsiaTheme="minorEastAsia" w:hAnsiTheme="minorHAnsi" w:cstheme="minorBidi"/>
            <w:noProof/>
            <w:lang w:val="en-GB" w:eastAsia="en-GB"/>
          </w:rPr>
          <w:tab/>
        </w:r>
        <w:r w:rsidRPr="00AE0D1E">
          <w:rPr>
            <w:rStyle w:val="Hyperlink"/>
            <w:b/>
            <w:noProof/>
          </w:rPr>
          <w:t>MEZŐGAZDASÁG, VIDÉKFEJLESZTÉS ÉS KÖRNYEZETVÉDELEM</w:t>
        </w:r>
        <w:r>
          <w:rPr>
            <w:noProof/>
            <w:webHidden/>
          </w:rPr>
          <w:tab/>
        </w:r>
        <w:r>
          <w:rPr>
            <w:noProof/>
            <w:webHidden/>
          </w:rPr>
          <w:fldChar w:fldCharType="begin"/>
        </w:r>
        <w:r>
          <w:rPr>
            <w:noProof/>
            <w:webHidden/>
          </w:rPr>
          <w:instrText xml:space="preserve"> PAGEREF _Toc530499022 \h </w:instrText>
        </w:r>
        <w:r>
          <w:rPr>
            <w:noProof/>
            <w:webHidden/>
          </w:rPr>
        </w:r>
        <w:r>
          <w:rPr>
            <w:noProof/>
            <w:webHidden/>
          </w:rPr>
          <w:fldChar w:fldCharType="separate"/>
        </w:r>
        <w:r>
          <w:rPr>
            <w:noProof/>
            <w:webHidden/>
          </w:rPr>
          <w:t>35</w:t>
        </w:r>
        <w:r>
          <w:rPr>
            <w:noProof/>
            <w:webHidden/>
          </w:rPr>
          <w:fldChar w:fldCharType="end"/>
        </w:r>
      </w:hyperlink>
    </w:p>
    <w:p w:rsidR="002435D2" w:rsidRDefault="002435D2">
      <w:pPr>
        <w:pStyle w:val="TOC1"/>
        <w:rPr>
          <w:rFonts w:asciiTheme="minorHAnsi" w:eastAsiaTheme="minorEastAsia" w:hAnsiTheme="minorHAnsi" w:cstheme="minorBidi"/>
          <w:noProof/>
          <w:lang w:val="en-GB" w:eastAsia="en-GB"/>
        </w:rPr>
      </w:pPr>
      <w:hyperlink w:anchor="_Toc530499023" w:history="1">
        <w:r w:rsidRPr="00AE0D1E">
          <w:rPr>
            <w:rStyle w:val="Hyperlink"/>
            <w:noProof/>
          </w:rPr>
          <w:t>6.</w:t>
        </w:r>
        <w:r>
          <w:rPr>
            <w:rFonts w:asciiTheme="minorHAnsi" w:eastAsiaTheme="minorEastAsia" w:hAnsiTheme="minorHAnsi" w:cstheme="minorBidi"/>
            <w:noProof/>
            <w:lang w:val="en-GB" w:eastAsia="en-GB"/>
          </w:rPr>
          <w:tab/>
        </w:r>
        <w:r w:rsidRPr="00AE0D1E">
          <w:rPr>
            <w:rStyle w:val="Hyperlink"/>
            <w:b/>
            <w:noProof/>
          </w:rPr>
          <w:t>FOGLALKOZTATÁS- ÉS SZOCIÁLPOLITIKA, UNIÓS POLGÁRSÁG</w:t>
        </w:r>
        <w:r>
          <w:rPr>
            <w:noProof/>
            <w:webHidden/>
          </w:rPr>
          <w:tab/>
        </w:r>
        <w:r>
          <w:rPr>
            <w:noProof/>
            <w:webHidden/>
          </w:rPr>
          <w:fldChar w:fldCharType="begin"/>
        </w:r>
        <w:r>
          <w:rPr>
            <w:noProof/>
            <w:webHidden/>
          </w:rPr>
          <w:instrText xml:space="preserve"> PAGEREF _Toc530499023 \h </w:instrText>
        </w:r>
        <w:r>
          <w:rPr>
            <w:noProof/>
            <w:webHidden/>
          </w:rPr>
        </w:r>
        <w:r>
          <w:rPr>
            <w:noProof/>
            <w:webHidden/>
          </w:rPr>
          <w:fldChar w:fldCharType="separate"/>
        </w:r>
        <w:r>
          <w:rPr>
            <w:noProof/>
            <w:webHidden/>
          </w:rPr>
          <w:t>43</w:t>
        </w:r>
        <w:r>
          <w:rPr>
            <w:noProof/>
            <w:webHidden/>
          </w:rPr>
          <w:fldChar w:fldCharType="end"/>
        </w:r>
      </w:hyperlink>
    </w:p>
    <w:p w:rsidR="002435D2" w:rsidRDefault="002435D2">
      <w:pPr>
        <w:pStyle w:val="TOC1"/>
        <w:rPr>
          <w:rFonts w:asciiTheme="minorHAnsi" w:eastAsiaTheme="minorEastAsia" w:hAnsiTheme="minorHAnsi" w:cstheme="minorBidi"/>
          <w:noProof/>
          <w:lang w:val="en-GB" w:eastAsia="en-GB"/>
        </w:rPr>
      </w:pPr>
      <w:hyperlink w:anchor="_Toc530499024" w:history="1">
        <w:r w:rsidRPr="00AE0D1E">
          <w:rPr>
            <w:rStyle w:val="Hyperlink"/>
            <w:noProof/>
          </w:rPr>
          <w:t>7.</w:t>
        </w:r>
        <w:r>
          <w:rPr>
            <w:rFonts w:asciiTheme="minorHAnsi" w:eastAsiaTheme="minorEastAsia" w:hAnsiTheme="minorHAnsi" w:cstheme="minorBidi"/>
            <w:noProof/>
            <w:lang w:val="en-GB" w:eastAsia="en-GB"/>
          </w:rPr>
          <w:tab/>
        </w:r>
        <w:r w:rsidRPr="00AE0D1E">
          <w:rPr>
            <w:rStyle w:val="Hyperlink"/>
            <w:b/>
            <w:noProof/>
          </w:rPr>
          <w:t>IPARI SZERKEZETVÁLTÁS KONZULTATÍV BIZOTTSÁGA</w:t>
        </w:r>
        <w:r>
          <w:rPr>
            <w:noProof/>
            <w:webHidden/>
          </w:rPr>
          <w:tab/>
        </w:r>
        <w:r>
          <w:rPr>
            <w:noProof/>
            <w:webHidden/>
          </w:rPr>
          <w:fldChar w:fldCharType="begin"/>
        </w:r>
        <w:r>
          <w:rPr>
            <w:noProof/>
            <w:webHidden/>
          </w:rPr>
          <w:instrText xml:space="preserve"> PAGEREF _Toc530499024 \h </w:instrText>
        </w:r>
        <w:r>
          <w:rPr>
            <w:noProof/>
            <w:webHidden/>
          </w:rPr>
        </w:r>
        <w:r>
          <w:rPr>
            <w:noProof/>
            <w:webHidden/>
          </w:rPr>
          <w:fldChar w:fldCharType="separate"/>
        </w:r>
        <w:r>
          <w:rPr>
            <w:noProof/>
            <w:webHidden/>
          </w:rPr>
          <w:t>56</w:t>
        </w:r>
        <w:r>
          <w:rPr>
            <w:noProof/>
            <w:webHidden/>
          </w:rPr>
          <w:fldChar w:fldCharType="end"/>
        </w:r>
      </w:hyperlink>
    </w:p>
    <w:p w:rsidR="008405A0" w:rsidRPr="00D85439" w:rsidRDefault="003353E8" w:rsidP="000D6B2F">
      <w:r w:rsidRPr="00D85439">
        <w:fldChar w:fldCharType="end"/>
      </w:r>
      <w:r>
        <w:br w:type="page"/>
      </w:r>
    </w:p>
    <w:p w:rsidR="00421682" w:rsidRPr="00D85439" w:rsidRDefault="00AD7EE7" w:rsidP="000D6B2F">
      <w:r>
        <w:lastRenderedPageBreak/>
        <w:t>Az 2018. október 17–18-i ülésen elfogadott vélemények a következők:</w:t>
      </w:r>
    </w:p>
    <w:p w:rsidR="00A43397" w:rsidRPr="00D85439" w:rsidRDefault="00A43397" w:rsidP="000D6B2F">
      <w:pPr>
        <w:rPr>
          <w:lang w:val="en-GB"/>
        </w:rPr>
      </w:pPr>
    </w:p>
    <w:p w:rsidR="00A43397" w:rsidRPr="00D85439" w:rsidRDefault="000C491C" w:rsidP="000D6B2F">
      <w:pPr>
        <w:pStyle w:val="Heading1"/>
        <w:ind w:left="567" w:hanging="567"/>
        <w:rPr>
          <w:b/>
          <w:caps/>
        </w:rPr>
      </w:pPr>
      <w:bookmarkStart w:id="1" w:name="_Toc530499018"/>
      <w:r>
        <w:rPr>
          <w:b/>
          <w:caps/>
        </w:rPr>
        <w:t>„Gazdasági és monetáris unió, gazdasági és szociális kohézió” szekció</w:t>
      </w:r>
      <w:bookmarkEnd w:id="1"/>
    </w:p>
    <w:p w:rsidR="00515A67" w:rsidRDefault="00515A67" w:rsidP="00034F66">
      <w:pPr>
        <w:ind w:left="-567"/>
        <w:jc w:val="left"/>
        <w:rPr>
          <w:lang w:val="en-GB"/>
        </w:rPr>
      </w:pPr>
    </w:p>
    <w:p w:rsidR="00583D31" w:rsidRPr="001A3E55" w:rsidRDefault="00583D31" w:rsidP="006B2B3F">
      <w:pPr>
        <w:pStyle w:val="ListParagraph"/>
        <w:widowControl w:val="0"/>
        <w:numPr>
          <w:ilvl w:val="0"/>
          <w:numId w:val="50"/>
        </w:numPr>
        <w:overflowPunct w:val="0"/>
        <w:autoSpaceDE w:val="0"/>
        <w:autoSpaceDN w:val="0"/>
        <w:adjustRightInd w:val="0"/>
        <w:ind w:left="567" w:hanging="567"/>
        <w:textAlignment w:val="baseline"/>
        <w:rPr>
          <w:b/>
          <w:i/>
          <w:sz w:val="28"/>
          <w:szCs w:val="28"/>
        </w:rPr>
      </w:pPr>
      <w:r>
        <w:rPr>
          <w:b/>
          <w:i/>
          <w:sz w:val="28"/>
          <w:szCs w:val="28"/>
        </w:rPr>
        <w:t>Cselekvési terv a fenntartható finanszírozásról</w:t>
      </w:r>
    </w:p>
    <w:p w:rsidR="00583D31" w:rsidRPr="00BA0DDC" w:rsidRDefault="00583D31" w:rsidP="00034F66">
      <w:pPr>
        <w:widowControl w:val="0"/>
        <w:overflowPunct w:val="0"/>
        <w:autoSpaceDE w:val="0"/>
        <w:autoSpaceDN w:val="0"/>
        <w:adjustRightInd w:val="0"/>
        <w:textAlignment w:val="baseline"/>
        <w:rPr>
          <w:b/>
          <w:i/>
        </w:rPr>
      </w:pPr>
    </w:p>
    <w:p w:rsidR="00583D31" w:rsidRDefault="00583D31" w:rsidP="00034F66">
      <w:pPr>
        <w:tabs>
          <w:tab w:val="center" w:pos="284"/>
          <w:tab w:val="left" w:pos="1701"/>
        </w:tabs>
        <w:ind w:left="266" w:hanging="266"/>
      </w:pPr>
      <w:r>
        <w:rPr>
          <w:b/>
        </w:rPr>
        <w:t>Előadó:</w:t>
      </w:r>
      <w:r>
        <w:tab/>
        <w:t>Carlos TRIAS PINTÓ (Sokféleség Európája/ES)</w:t>
      </w:r>
    </w:p>
    <w:p w:rsidR="00583D31" w:rsidRDefault="00583D31" w:rsidP="00034F66">
      <w:pPr>
        <w:tabs>
          <w:tab w:val="center" w:pos="284"/>
        </w:tabs>
        <w:ind w:left="266" w:hanging="266"/>
      </w:pPr>
    </w:p>
    <w:p w:rsidR="00515A67" w:rsidRDefault="00583D31" w:rsidP="00034F66">
      <w:pPr>
        <w:tabs>
          <w:tab w:val="center" w:pos="284"/>
          <w:tab w:val="left" w:pos="1701"/>
        </w:tabs>
        <w:ind w:left="266" w:hanging="266"/>
      </w:pPr>
      <w:r>
        <w:rPr>
          <w:b/>
        </w:rPr>
        <w:t>Hivatkozás:</w:t>
      </w:r>
      <w:r w:rsidR="000048BB">
        <w:rPr>
          <w:b/>
        </w:rPr>
        <w:tab/>
      </w:r>
      <w:r>
        <w:t>COM(2018) 97 final.</w:t>
      </w:r>
    </w:p>
    <w:p w:rsidR="00583D31" w:rsidRDefault="004F61B4" w:rsidP="000C4C72">
      <w:pPr>
        <w:ind w:left="1701"/>
      </w:pPr>
      <w:r>
        <w:t>EESC-2018-01695-00-01-AC-TRA</w:t>
      </w:r>
    </w:p>
    <w:p w:rsidR="00583D31" w:rsidRPr="0000611D" w:rsidRDefault="00583D31" w:rsidP="00034F66">
      <w:pPr>
        <w:tabs>
          <w:tab w:val="center" w:pos="284"/>
        </w:tabs>
        <w:ind w:left="266" w:hanging="266"/>
      </w:pPr>
    </w:p>
    <w:p w:rsidR="00583D31" w:rsidRDefault="00583D31" w:rsidP="00034F66">
      <w:pPr>
        <w:tabs>
          <w:tab w:val="center" w:pos="284"/>
        </w:tabs>
        <w:ind w:left="266" w:hanging="266"/>
        <w:rPr>
          <w:b/>
        </w:rPr>
      </w:pPr>
      <w:r>
        <w:rPr>
          <w:b/>
        </w:rPr>
        <w:t>Főbb pontok:</w:t>
      </w:r>
    </w:p>
    <w:p w:rsidR="00583D31" w:rsidRDefault="00583D31" w:rsidP="00034F66">
      <w:pPr>
        <w:rPr>
          <w:color w:val="000000" w:themeColor="text1"/>
        </w:rPr>
      </w:pPr>
    </w:p>
    <w:p w:rsidR="00583D31" w:rsidRPr="00515A67" w:rsidRDefault="00583D31" w:rsidP="00034F66">
      <w:pPr>
        <w:rPr>
          <w:color w:val="000000" w:themeColor="text1"/>
        </w:rPr>
      </w:pPr>
      <w:r>
        <w:rPr>
          <w:color w:val="000000" w:themeColor="text1"/>
        </w:rPr>
        <w:t>A piaci bizalom visszanyerésének és a megtakarítások és a fenntartható befektetések összekapcsolásának legfontosabb mozgatórugója a fenntartható növekedés finanszírozásának szilárd, hosszú távra szóló rendszere, mégpedig azáltal, hogy kiegészítő finanszírozási forrást biztosít a kkv-k számára, és megerősíti a környezetbarát és szociális infrastrukturális projekteket.</w:t>
      </w:r>
    </w:p>
    <w:p w:rsidR="00583D31" w:rsidRDefault="00583D31" w:rsidP="00034F66">
      <w:pPr>
        <w:rPr>
          <w:color w:val="000000" w:themeColor="text1"/>
        </w:rPr>
      </w:pPr>
    </w:p>
    <w:p w:rsidR="00607F1C" w:rsidRDefault="00607F1C" w:rsidP="00034F66">
      <w:pPr>
        <w:rPr>
          <w:color w:val="000000" w:themeColor="text1"/>
        </w:rPr>
      </w:pPr>
      <w:r>
        <w:rPr>
          <w:color w:val="000000" w:themeColor="text1"/>
        </w:rPr>
        <w:t>A kihívásokat harmonikus módon, közösen kell kezelni, összefogva többek között a pénzügyi szektor szereplőivel, a vállalatokkal, a polgárokkal és a hatóságokkal. Létfontosságú továbbá, hogy ebben a kérdésben az EU egyöntetűen, egységes megközelítést alkalmazva lépjen fel.</w:t>
      </w:r>
    </w:p>
    <w:p w:rsidR="00607F1C" w:rsidRPr="006537EF" w:rsidRDefault="00607F1C" w:rsidP="00034F66">
      <w:pPr>
        <w:rPr>
          <w:color w:val="000000" w:themeColor="text1"/>
        </w:rPr>
      </w:pPr>
    </w:p>
    <w:p w:rsidR="00995B30" w:rsidRDefault="00583D31" w:rsidP="00034F66">
      <w:pPr>
        <w:rPr>
          <w:color w:val="000000" w:themeColor="text1"/>
        </w:rPr>
      </w:pPr>
      <w:r>
        <w:rPr>
          <w:color w:val="000000" w:themeColor="text1"/>
        </w:rPr>
        <w:t>Az EGSZB határozottan támogatja az Európai Bizottságnak a fenntartható növekedés finanszírozására irányuló ütemtervét, viszont számos észrevételt kíván tenni.</w:t>
      </w:r>
    </w:p>
    <w:p w:rsidR="00583D31" w:rsidRPr="00DA161B" w:rsidRDefault="00583D31" w:rsidP="00034F66">
      <w:pPr>
        <w:rPr>
          <w:color w:val="000000" w:themeColor="text1"/>
        </w:rPr>
      </w:pPr>
      <w:r>
        <w:rPr>
          <w:color w:val="000000" w:themeColor="text1"/>
        </w:rPr>
        <w:t xml:space="preserve"> </w:t>
      </w:r>
    </w:p>
    <w:p w:rsidR="00583D31" w:rsidRPr="006B2B3F" w:rsidRDefault="00583D31" w:rsidP="006B2B3F">
      <w:pPr>
        <w:pStyle w:val="ListParagraph"/>
        <w:numPr>
          <w:ilvl w:val="0"/>
          <w:numId w:val="50"/>
        </w:numPr>
        <w:ind w:left="567" w:hanging="567"/>
        <w:rPr>
          <w:color w:val="000000" w:themeColor="text1"/>
        </w:rPr>
      </w:pPr>
      <w:r>
        <w:rPr>
          <w:color w:val="000000" w:themeColor="text1"/>
        </w:rPr>
        <w:t>Fontos, hogy a pénzügyi értékláncot egészében véve fenntarthatóbbá tegyük.</w:t>
      </w:r>
    </w:p>
    <w:p w:rsidR="00F928CB" w:rsidRPr="00995B30" w:rsidRDefault="00F928CB" w:rsidP="006B2B3F">
      <w:pPr>
        <w:ind w:hanging="567"/>
        <w:rPr>
          <w:color w:val="000000" w:themeColor="text1"/>
        </w:rPr>
      </w:pPr>
    </w:p>
    <w:p w:rsidR="00583D31" w:rsidRPr="006B2B3F" w:rsidRDefault="00583D31" w:rsidP="006B2B3F">
      <w:pPr>
        <w:pStyle w:val="ListParagraph"/>
        <w:numPr>
          <w:ilvl w:val="0"/>
          <w:numId w:val="50"/>
        </w:numPr>
        <w:ind w:left="567" w:hanging="567"/>
        <w:rPr>
          <w:color w:val="000000" w:themeColor="text1"/>
        </w:rPr>
      </w:pPr>
      <w:r>
        <w:rPr>
          <w:color w:val="000000" w:themeColor="text1"/>
        </w:rPr>
        <w:t>A javasolt fenntarthatósági taxonómiának dinamikusnak kell lennie, és azt rendszeresen aktualizálni kell. Az első szakaszban csak a környezeti tényezők meghatározásával lehetne kezdeni, eközben már biztosítékokat hozva létre a társadalmi és helyes vállalatirányítási kritériumok területén.</w:t>
      </w:r>
    </w:p>
    <w:p w:rsidR="00995B30" w:rsidRPr="00995B30" w:rsidRDefault="00995B30" w:rsidP="006B2B3F">
      <w:pPr>
        <w:ind w:left="567" w:hanging="567"/>
        <w:rPr>
          <w:color w:val="000000" w:themeColor="text1"/>
        </w:rPr>
      </w:pPr>
    </w:p>
    <w:p w:rsidR="00583D31" w:rsidRPr="006B2B3F" w:rsidRDefault="00583D31" w:rsidP="006B2B3F">
      <w:pPr>
        <w:pStyle w:val="ListParagraph"/>
        <w:numPr>
          <w:ilvl w:val="0"/>
          <w:numId w:val="50"/>
        </w:numPr>
        <w:ind w:left="567" w:hanging="567"/>
        <w:rPr>
          <w:color w:val="000000" w:themeColor="text1"/>
        </w:rPr>
      </w:pPr>
      <w:r>
        <w:rPr>
          <w:color w:val="000000" w:themeColor="text1"/>
        </w:rPr>
        <w:t>A javasolt tíz intézkedés erősen összefügg és kölcsönös kapcsolatban áll egymással, ezért megfelelően össze kell hangolni őket.</w:t>
      </w:r>
    </w:p>
    <w:p w:rsidR="001A3828" w:rsidRDefault="001A3828" w:rsidP="00607F1C">
      <w:pPr>
        <w:ind w:left="360"/>
        <w:rPr>
          <w:color w:val="000000" w:themeColor="text1"/>
        </w:rPr>
      </w:pPr>
    </w:p>
    <w:p w:rsidR="00607F1C" w:rsidRDefault="00607F1C" w:rsidP="000C4C72">
      <w:pPr>
        <w:pStyle w:val="ListParagraph"/>
        <w:numPr>
          <w:ilvl w:val="0"/>
          <w:numId w:val="93"/>
        </w:numPr>
        <w:ind w:left="567" w:hanging="567"/>
        <w:rPr>
          <w:color w:val="000000" w:themeColor="text1"/>
        </w:rPr>
      </w:pPr>
      <w:r>
        <w:rPr>
          <w:color w:val="000000" w:themeColor="text1"/>
        </w:rPr>
        <w:t xml:space="preserve">A pénzügyi szektor ellenálló képességét és stabilitását szem előtt tartva meg kell vizsgálni egy </w:t>
      </w:r>
      <w:r>
        <w:rPr>
          <w:b/>
          <w:color w:val="000000" w:themeColor="text1"/>
        </w:rPr>
        <w:t>környezetbarát megoldásokat támogató tényező</w:t>
      </w:r>
      <w:r>
        <w:rPr>
          <w:color w:val="000000" w:themeColor="text1"/>
        </w:rPr>
        <w:t xml:space="preserve"> lehetőségét. E tekintetben az EGSZB egyetért az Európai Parlamenttel abban, hogy elő kívánja mozdítani a fenntarthatósági kockázatoknak a Bázel IV. keretrendszerbe történő beépítését.</w:t>
      </w:r>
    </w:p>
    <w:p w:rsidR="00607F1C" w:rsidRDefault="00607F1C" w:rsidP="000C4C72">
      <w:pPr>
        <w:rPr>
          <w:color w:val="000000" w:themeColor="text1"/>
        </w:rPr>
      </w:pPr>
    </w:p>
    <w:p w:rsidR="00995B30" w:rsidRPr="006B2B3F" w:rsidRDefault="00583D31" w:rsidP="006B2B3F">
      <w:pPr>
        <w:pStyle w:val="ListParagraph"/>
        <w:numPr>
          <w:ilvl w:val="0"/>
          <w:numId w:val="50"/>
        </w:numPr>
        <w:ind w:left="567" w:hanging="567"/>
        <w:rPr>
          <w:color w:val="000000" w:themeColor="text1"/>
        </w:rPr>
      </w:pPr>
      <w:r>
        <w:rPr>
          <w:color w:val="000000" w:themeColor="text1"/>
        </w:rPr>
        <w:t xml:space="preserve">A minőségi, lehetőség szerint harmonizált, teljesebb körű, releváns és összehasonlítható </w:t>
      </w:r>
      <w:r>
        <w:rPr>
          <w:b/>
          <w:color w:val="000000" w:themeColor="text1"/>
        </w:rPr>
        <w:t>nem pénzügyi információk</w:t>
      </w:r>
      <w:r>
        <w:rPr>
          <w:color w:val="000000" w:themeColor="text1"/>
        </w:rPr>
        <w:t xml:space="preserve"> közzétételét folytatni kell a külső ellenőrzések megkönnyítése érdekében.</w:t>
      </w:r>
    </w:p>
    <w:p w:rsidR="00583D31" w:rsidRPr="00995B30" w:rsidRDefault="00583D31" w:rsidP="006B2B3F">
      <w:pPr>
        <w:ind w:left="567" w:hanging="567"/>
        <w:rPr>
          <w:color w:val="000000" w:themeColor="text1"/>
        </w:rPr>
      </w:pPr>
    </w:p>
    <w:p w:rsidR="00583D31" w:rsidRPr="006B2B3F" w:rsidRDefault="00583D31" w:rsidP="006B2B3F">
      <w:pPr>
        <w:pStyle w:val="ListParagraph"/>
        <w:numPr>
          <w:ilvl w:val="0"/>
          <w:numId w:val="50"/>
        </w:numPr>
        <w:ind w:left="567" w:hanging="567"/>
        <w:rPr>
          <w:color w:val="000000" w:themeColor="text1"/>
        </w:rPr>
      </w:pPr>
      <w:r>
        <w:rPr>
          <w:color w:val="000000" w:themeColor="text1"/>
        </w:rPr>
        <w:lastRenderedPageBreak/>
        <w:t>A befektetők számára a könnyebb és biztonságos hozzáférés elősegítése érdekében „kiemelt páneurópai fenntartható pénzügyi termékeket” kell létrehozni, kezdve a „páneurópai magánnyugdíjtermékekkel”.</w:t>
      </w:r>
    </w:p>
    <w:p w:rsidR="00995B30" w:rsidRDefault="00995B30" w:rsidP="006B2B3F">
      <w:pPr>
        <w:ind w:left="567" w:hanging="567"/>
        <w:rPr>
          <w:color w:val="000000" w:themeColor="text1"/>
        </w:rPr>
      </w:pPr>
    </w:p>
    <w:p w:rsidR="00674490" w:rsidRDefault="00674490" w:rsidP="000C4C72">
      <w:pPr>
        <w:pStyle w:val="ListParagraph"/>
        <w:numPr>
          <w:ilvl w:val="0"/>
          <w:numId w:val="94"/>
        </w:numPr>
        <w:ind w:left="567" w:hanging="567"/>
        <w:rPr>
          <w:color w:val="000000" w:themeColor="text1"/>
        </w:rPr>
      </w:pPr>
      <w:r>
        <w:rPr>
          <w:color w:val="000000" w:themeColor="text1"/>
        </w:rPr>
        <w:t>A fenntartható növekedés finanszírozásával kapcsolatos intézkedések kommunikációja rendkívül fontos, ha el akarjuk érni, hogy a polgárok tudatában legyenek annak, hogy mit tesz értük az EU.</w:t>
      </w:r>
    </w:p>
    <w:p w:rsidR="00674490" w:rsidRPr="000C4C72" w:rsidRDefault="00674490" w:rsidP="000C4C72">
      <w:pPr>
        <w:rPr>
          <w:color w:val="000000" w:themeColor="text1"/>
        </w:rPr>
      </w:pPr>
    </w:p>
    <w:p w:rsidR="00583D31" w:rsidRPr="006B2B3F" w:rsidRDefault="00583D31" w:rsidP="006B2B3F">
      <w:pPr>
        <w:pStyle w:val="ListParagraph"/>
        <w:numPr>
          <w:ilvl w:val="0"/>
          <w:numId w:val="50"/>
        </w:numPr>
        <w:ind w:left="567" w:hanging="567"/>
        <w:rPr>
          <w:color w:val="000000" w:themeColor="text1"/>
        </w:rPr>
      </w:pPr>
      <w:r>
        <w:rPr>
          <w:color w:val="000000" w:themeColor="text1"/>
        </w:rPr>
        <w:t>Kötelezővé kell tenni a pénzügyi oktatást annak biztosítása érdekében, hogy az emberek megértsék a fenntartható finanszírozásnak ezt az új megközelítését, ösztönözve ezáltal a társadalmilag felelős kisbefektetéseket.</w:t>
      </w:r>
    </w:p>
    <w:p w:rsidR="00995B30" w:rsidRPr="00995B30" w:rsidRDefault="00995B30" w:rsidP="006B2B3F">
      <w:pPr>
        <w:ind w:left="567" w:hanging="567"/>
        <w:rPr>
          <w:color w:val="000000" w:themeColor="text1"/>
        </w:rPr>
      </w:pPr>
    </w:p>
    <w:p w:rsidR="00583D31" w:rsidRPr="006B2B3F" w:rsidRDefault="00583D31" w:rsidP="006B2B3F">
      <w:pPr>
        <w:pStyle w:val="ListParagraph"/>
        <w:keepNext/>
        <w:numPr>
          <w:ilvl w:val="0"/>
          <w:numId w:val="50"/>
        </w:numPr>
        <w:ind w:left="567" w:hanging="567"/>
        <w:rPr>
          <w:b/>
          <w:iCs/>
          <w:u w:val="single"/>
        </w:rPr>
      </w:pPr>
      <w:r>
        <w:rPr>
          <w:color w:val="000000" w:themeColor="text1"/>
        </w:rPr>
        <w:t>Az EGSZB rámutat, hogy a mesterséges intelligencia lehetőséget adhat a lakossági befektetők preferenciáinak és a befektetések céljának összehangolására.</w:t>
      </w:r>
    </w:p>
    <w:p w:rsidR="00583D31" w:rsidRDefault="00583D31" w:rsidP="00034F66">
      <w:pPr>
        <w:keepNext/>
        <w:rPr>
          <w:iCs/>
        </w:rPr>
      </w:pPr>
    </w:p>
    <w:p w:rsidR="00674490" w:rsidRDefault="00674490" w:rsidP="000C4C72">
      <w:pPr>
        <w:pStyle w:val="ListParagraph"/>
        <w:keepNext/>
        <w:numPr>
          <w:ilvl w:val="0"/>
          <w:numId w:val="95"/>
        </w:numPr>
        <w:ind w:left="567" w:hanging="567"/>
        <w:rPr>
          <w:iCs/>
        </w:rPr>
      </w:pPr>
      <w:r>
        <w:t>Az EGSZB nyilvánosan felkéri a társjogalkotókat, hogy mielőbb vitassák meg és fogadják el az Európai Bizottság cselekvési tervén alapuló három jogalkotási javaslatot.</w:t>
      </w:r>
    </w:p>
    <w:p w:rsidR="00674490" w:rsidRPr="009E3B87" w:rsidRDefault="00674490">
      <w:pPr>
        <w:keepNext/>
        <w:rPr>
          <w:iCs/>
        </w:rPr>
      </w:pPr>
    </w:p>
    <w:p w:rsidR="00583D31" w:rsidRPr="00735536" w:rsidRDefault="00583D31" w:rsidP="00034F66">
      <w:pPr>
        <w:keepNext/>
        <w:tabs>
          <w:tab w:val="left" w:pos="770"/>
          <w:tab w:val="left" w:pos="1701"/>
        </w:tabs>
        <w:ind w:left="1430" w:hanging="1430"/>
        <w:rPr>
          <w:i/>
          <w:iCs/>
        </w:rPr>
      </w:pPr>
      <w:r>
        <w:rPr>
          <w:b/>
          <w:bCs/>
          <w:i/>
          <w:iCs/>
        </w:rPr>
        <w:t>Kapcsolattartó:</w:t>
      </w:r>
      <w:r w:rsidR="000048BB">
        <w:rPr>
          <w:b/>
          <w:bCs/>
          <w:i/>
          <w:iCs/>
        </w:rPr>
        <w:tab/>
      </w:r>
      <w:r w:rsidR="000048BB">
        <w:rPr>
          <w:b/>
          <w:bCs/>
          <w:i/>
          <w:iCs/>
        </w:rPr>
        <w:tab/>
      </w:r>
      <w:r>
        <w:rPr>
          <w:bCs/>
          <w:i/>
          <w:iCs/>
        </w:rPr>
        <w:t>Gerald Klec</w:t>
      </w:r>
    </w:p>
    <w:p w:rsidR="006A6F27" w:rsidRDefault="00583D31" w:rsidP="000C4C72">
      <w:pPr>
        <w:keepNext/>
        <w:ind w:left="1701"/>
        <w:jc w:val="left"/>
        <w:rPr>
          <w:i/>
          <w:iCs/>
        </w:rPr>
      </w:pPr>
      <w:r>
        <w:rPr>
          <w:i/>
          <w:iCs/>
        </w:rPr>
        <w:t>(Tel.: 00 32 2 546 99 09 – e-mail:</w:t>
      </w:r>
      <w:r>
        <w:t xml:space="preserve"> </w:t>
      </w:r>
      <w:hyperlink r:id="rId21" w:history="1">
        <w:r>
          <w:rPr>
            <w:rStyle w:val="Hyperlink"/>
            <w:i/>
            <w:iCs/>
          </w:rPr>
          <w:t>Gerald.Klec@eesc.europa.eu</w:t>
        </w:r>
      </w:hyperlink>
      <w:r>
        <w:rPr>
          <w:i/>
          <w:iCs/>
        </w:rPr>
        <w:t xml:space="preserve"> )</w:t>
      </w:r>
    </w:p>
    <w:p w:rsidR="00746722" w:rsidRDefault="00746722" w:rsidP="00034F66">
      <w:pPr>
        <w:jc w:val="left"/>
        <w:rPr>
          <w:lang w:val="en-GB"/>
        </w:rPr>
      </w:pPr>
    </w:p>
    <w:p w:rsidR="00746722" w:rsidRPr="001A3E55" w:rsidRDefault="00746722" w:rsidP="006B2B3F">
      <w:pPr>
        <w:pStyle w:val="ListParagraph"/>
        <w:widowControl w:val="0"/>
        <w:numPr>
          <w:ilvl w:val="0"/>
          <w:numId w:val="51"/>
        </w:numPr>
        <w:overflowPunct w:val="0"/>
        <w:autoSpaceDE w:val="0"/>
        <w:autoSpaceDN w:val="0"/>
        <w:adjustRightInd w:val="0"/>
        <w:ind w:left="567" w:hanging="567"/>
        <w:textAlignment w:val="baseline"/>
        <w:rPr>
          <w:b/>
          <w:i/>
          <w:sz w:val="28"/>
          <w:szCs w:val="28"/>
        </w:rPr>
      </w:pPr>
      <w:r>
        <w:rPr>
          <w:b/>
          <w:i/>
          <w:sz w:val="28"/>
          <w:szCs w:val="28"/>
        </w:rPr>
        <w:t>A közös rendelkezésekről szóló rendelet 2021–2027</w:t>
      </w:r>
    </w:p>
    <w:p w:rsidR="00746722" w:rsidRPr="006845DB" w:rsidRDefault="00746722" w:rsidP="00034F66">
      <w:pPr>
        <w:widowControl w:val="0"/>
        <w:overflowPunct w:val="0"/>
        <w:autoSpaceDE w:val="0"/>
        <w:autoSpaceDN w:val="0"/>
        <w:adjustRightInd w:val="0"/>
        <w:textAlignment w:val="baseline"/>
        <w:rPr>
          <w:b/>
          <w:i/>
        </w:rPr>
      </w:pPr>
    </w:p>
    <w:p w:rsidR="00746722" w:rsidRPr="007528C9" w:rsidRDefault="00746722" w:rsidP="00034F66">
      <w:pPr>
        <w:tabs>
          <w:tab w:val="center" w:pos="284"/>
          <w:tab w:val="left" w:pos="1701"/>
        </w:tabs>
        <w:ind w:left="266" w:hanging="266"/>
      </w:pPr>
      <w:r>
        <w:rPr>
          <w:b/>
        </w:rPr>
        <w:t>Előadó:</w:t>
      </w:r>
      <w:r>
        <w:tab/>
        <w:t>Stefano MALLIA (Munkaadók/MT)</w:t>
      </w:r>
    </w:p>
    <w:p w:rsidR="00746722" w:rsidRPr="007528C9" w:rsidRDefault="00746722" w:rsidP="00034F66">
      <w:pPr>
        <w:tabs>
          <w:tab w:val="center" w:pos="284"/>
        </w:tabs>
        <w:ind w:left="266" w:hanging="266"/>
      </w:pPr>
    </w:p>
    <w:p w:rsidR="00995B30" w:rsidRDefault="00746722" w:rsidP="00034F66">
      <w:pPr>
        <w:tabs>
          <w:tab w:val="center" w:pos="284"/>
          <w:tab w:val="left" w:pos="1701"/>
        </w:tabs>
        <w:ind w:left="266" w:hanging="266"/>
      </w:pPr>
      <w:r>
        <w:rPr>
          <w:b/>
        </w:rPr>
        <w:t>Hivatkozás:</w:t>
      </w:r>
      <w:r w:rsidR="000048BB">
        <w:rPr>
          <w:b/>
        </w:rPr>
        <w:tab/>
      </w:r>
      <w:r>
        <w:t>COM(2018) 375 final – 2018/0196 (COD)</w:t>
      </w:r>
    </w:p>
    <w:p w:rsidR="00746722" w:rsidRDefault="00CB4EF9" w:rsidP="000C4C72">
      <w:pPr>
        <w:ind w:left="1843" w:hanging="142"/>
      </w:pPr>
      <w:r>
        <w:t>EESC-2018-02791-00-00-AC-TRA</w:t>
      </w:r>
    </w:p>
    <w:p w:rsidR="00746722" w:rsidRPr="0000611D" w:rsidRDefault="00746722" w:rsidP="00034F66">
      <w:pPr>
        <w:tabs>
          <w:tab w:val="center" w:pos="284"/>
        </w:tabs>
        <w:ind w:left="266" w:hanging="266"/>
      </w:pPr>
    </w:p>
    <w:p w:rsidR="00746722" w:rsidRDefault="00995B30" w:rsidP="00034F66">
      <w:pPr>
        <w:keepLines/>
        <w:tabs>
          <w:tab w:val="center" w:pos="284"/>
        </w:tabs>
        <w:ind w:left="266" w:hanging="266"/>
        <w:rPr>
          <w:b/>
        </w:rPr>
      </w:pPr>
      <w:r>
        <w:rPr>
          <w:b/>
        </w:rPr>
        <w:t>Főbb pontok:</w:t>
      </w:r>
    </w:p>
    <w:p w:rsidR="00746722" w:rsidRDefault="00746722" w:rsidP="00034F66">
      <w:pPr>
        <w:rPr>
          <w:color w:val="000000" w:themeColor="text1"/>
        </w:rPr>
      </w:pPr>
    </w:p>
    <w:p w:rsidR="00746722" w:rsidRDefault="00746722" w:rsidP="00034F66">
      <w:pPr>
        <w:rPr>
          <w:color w:val="000000" w:themeColor="text1"/>
        </w:rPr>
      </w:pPr>
      <w:r>
        <w:rPr>
          <w:color w:val="000000" w:themeColor="text1"/>
        </w:rPr>
        <w:t>Az EGSZB</w:t>
      </w:r>
    </w:p>
    <w:p w:rsidR="00746722" w:rsidRDefault="00746722" w:rsidP="00034F66">
      <w:pPr>
        <w:rPr>
          <w:color w:val="000000" w:themeColor="text1"/>
        </w:rPr>
      </w:pPr>
    </w:p>
    <w:p w:rsidR="00746722" w:rsidRPr="00573CC0" w:rsidRDefault="00746722" w:rsidP="00DA161B">
      <w:pPr>
        <w:pStyle w:val="Heading2"/>
        <w:numPr>
          <w:ilvl w:val="0"/>
          <w:numId w:val="52"/>
        </w:numPr>
        <w:ind w:left="567" w:hanging="567"/>
      </w:pPr>
      <w:r>
        <w:t>határozottan elutasítja az uniós költségvetés reálértéken 10%-os csökkentésére irányuló európai bizottsági javaslatot, és sürgeti a tagállamokat, hogy keressenek megoldást arra, miként lehet a költségvetést a 2014–2020-as programozási időszak szintjén tartani;</w:t>
      </w:r>
    </w:p>
    <w:p w:rsidR="00746722" w:rsidRPr="00573CC0" w:rsidRDefault="00746722" w:rsidP="00DA161B">
      <w:pPr>
        <w:pStyle w:val="Heading2"/>
        <w:numPr>
          <w:ilvl w:val="0"/>
          <w:numId w:val="0"/>
        </w:numPr>
        <w:ind w:left="567" w:hanging="567"/>
      </w:pPr>
    </w:p>
    <w:p w:rsidR="00746722" w:rsidRDefault="00746722" w:rsidP="00DA161B">
      <w:pPr>
        <w:pStyle w:val="Heading2"/>
        <w:numPr>
          <w:ilvl w:val="0"/>
          <w:numId w:val="52"/>
        </w:numPr>
        <w:ind w:left="567" w:hanging="567"/>
      </w:pPr>
      <w:r>
        <w:t>úgy véli, hogy a CPR által meghatározott gazdasági körülmények (makrogazdasági feltételrendszer, csökkent mértékű társfinanszírozás stb.) károsak lehetnek a beruházásokra nézve, ezért:</w:t>
      </w:r>
    </w:p>
    <w:p w:rsidR="001A3E55" w:rsidRPr="001A3E55" w:rsidRDefault="001A3E55" w:rsidP="006B2B3F">
      <w:pPr>
        <w:ind w:left="567" w:hanging="567"/>
      </w:pPr>
    </w:p>
    <w:p w:rsidR="00746722" w:rsidRPr="00573CC0" w:rsidRDefault="00746722" w:rsidP="00DA161B">
      <w:pPr>
        <w:pStyle w:val="Heading2"/>
        <w:numPr>
          <w:ilvl w:val="1"/>
          <w:numId w:val="52"/>
        </w:numPr>
        <w:ind w:left="1134" w:hanging="567"/>
      </w:pPr>
      <w:r>
        <w:t>elutasítja a makrogazdasági feltételességet, amely a régiókat és a polgárokat bünteti;</w:t>
      </w:r>
    </w:p>
    <w:p w:rsidR="00746722" w:rsidRPr="00573CC0" w:rsidRDefault="00746722" w:rsidP="00DA161B">
      <w:pPr>
        <w:pStyle w:val="Heading2"/>
        <w:numPr>
          <w:ilvl w:val="1"/>
          <w:numId w:val="52"/>
        </w:numPr>
        <w:ind w:left="1134" w:hanging="567"/>
      </w:pPr>
      <w:r>
        <w:t>kéri az Európai Bizottságot, hogy a kötelezettségvállalás visszavonására vonatkozóan továbbra is az „n+3” szabályt alkalmazza;</w:t>
      </w:r>
    </w:p>
    <w:p w:rsidR="00746722" w:rsidRPr="00573CC0" w:rsidRDefault="00746722" w:rsidP="00DA161B">
      <w:pPr>
        <w:pStyle w:val="Heading2"/>
        <w:numPr>
          <w:ilvl w:val="1"/>
          <w:numId w:val="52"/>
        </w:numPr>
        <w:ind w:left="1134" w:hanging="567"/>
      </w:pPr>
      <w:r>
        <w:t>arra kéri az Európai Bizottságot, hogy vegye ismét fontolóra a társfinanszírozási ráták megemelését;</w:t>
      </w:r>
    </w:p>
    <w:p w:rsidR="00746722" w:rsidRPr="00573CC0" w:rsidRDefault="00746722" w:rsidP="006B2B3F">
      <w:pPr>
        <w:pStyle w:val="Heading2"/>
        <w:numPr>
          <w:ilvl w:val="0"/>
          <w:numId w:val="0"/>
        </w:numPr>
        <w:ind w:left="567" w:hanging="567"/>
      </w:pPr>
    </w:p>
    <w:p w:rsidR="00746722" w:rsidRPr="00573CC0" w:rsidRDefault="00746722" w:rsidP="00DA161B">
      <w:pPr>
        <w:pStyle w:val="Heading2"/>
        <w:numPr>
          <w:ilvl w:val="0"/>
          <w:numId w:val="52"/>
        </w:numPr>
        <w:ind w:left="567" w:hanging="567"/>
      </w:pPr>
      <w:r>
        <w:t>nagyra értékeli az egyszerűsítés, rugalmasság és hatékonyság érdekében tett erőfeszítéseket. Sajnálatos azonban, hogy az új szabálykönyv nem tekinthető egységes szabályrendszernek;</w:t>
      </w:r>
    </w:p>
    <w:p w:rsidR="00746722" w:rsidRDefault="00746722" w:rsidP="006B2B3F">
      <w:pPr>
        <w:pStyle w:val="Heading2"/>
        <w:numPr>
          <w:ilvl w:val="0"/>
          <w:numId w:val="0"/>
        </w:numPr>
        <w:ind w:left="567" w:hanging="567"/>
      </w:pPr>
    </w:p>
    <w:p w:rsidR="00746722" w:rsidRDefault="00746722" w:rsidP="00DA161B">
      <w:pPr>
        <w:pStyle w:val="Heading2"/>
        <w:numPr>
          <w:ilvl w:val="0"/>
          <w:numId w:val="52"/>
        </w:numPr>
        <w:ind w:left="567" w:hanging="567"/>
      </w:pPr>
      <w:r>
        <w:t>túlságosan szigorúnak tartja a tematikus koncentrációval kapcsolatos szabályokat. Javasolja, hogy a szakpolitikai célok egyikét a tagállamok választhassák ki;</w:t>
      </w:r>
    </w:p>
    <w:p w:rsidR="00746722" w:rsidRPr="00F34681" w:rsidRDefault="00746722" w:rsidP="006B2B3F">
      <w:pPr>
        <w:ind w:left="567" w:hanging="567"/>
      </w:pPr>
    </w:p>
    <w:p w:rsidR="00746722" w:rsidRPr="00573CC0" w:rsidRDefault="00746722" w:rsidP="00DA161B">
      <w:pPr>
        <w:pStyle w:val="Heading2"/>
        <w:numPr>
          <w:ilvl w:val="0"/>
          <w:numId w:val="52"/>
        </w:numPr>
        <w:ind w:left="567" w:hanging="567"/>
      </w:pPr>
      <w:r>
        <w:t>ajánlja, hogy az Európai Bizottság dolgozza ki azokat a szükséges eszközöket, amelyek lehetővé teszik a strukturálisan és tartósan hátrányban lévő területek (szigetek, hegyvidékek stb.) számára, hogy hatékonyan leküzdjék egyedi és összetett kihívásaikat;</w:t>
      </w:r>
    </w:p>
    <w:p w:rsidR="00746722" w:rsidRDefault="00746722" w:rsidP="006B2B3F">
      <w:pPr>
        <w:pStyle w:val="Heading2"/>
        <w:numPr>
          <w:ilvl w:val="0"/>
          <w:numId w:val="0"/>
        </w:numPr>
        <w:ind w:left="567" w:hanging="567"/>
      </w:pPr>
    </w:p>
    <w:p w:rsidR="00746722" w:rsidRPr="00BD4397" w:rsidRDefault="00746722" w:rsidP="00DA161B">
      <w:pPr>
        <w:pStyle w:val="Heading2"/>
        <w:numPr>
          <w:ilvl w:val="0"/>
          <w:numId w:val="52"/>
        </w:numPr>
        <w:ind w:left="567" w:hanging="567"/>
      </w:pPr>
      <w:r>
        <w:t>ajánlja, hogy keressenek ad hoc megoldásokat az olyan országok és régiók számára, amelyeket a 2007–2013-as program idején a konvergenciarégiókhoz soroltak, így a 2014–2020-as időszakban 80%-os társfinanszírozásban részesültek, most viszont – a 2021–2027-es időszakra – az átmeneti régiókhoz sorolják és 55%-os társfinanszírozásban részesítik őket;</w:t>
      </w:r>
    </w:p>
    <w:p w:rsidR="00746722" w:rsidRPr="00BD4397" w:rsidRDefault="00746722" w:rsidP="006B2B3F">
      <w:pPr>
        <w:ind w:left="567" w:hanging="567"/>
      </w:pPr>
    </w:p>
    <w:p w:rsidR="00746722" w:rsidRPr="00573CC0" w:rsidRDefault="00746722" w:rsidP="00DA161B">
      <w:pPr>
        <w:pStyle w:val="Heading2"/>
        <w:numPr>
          <w:ilvl w:val="0"/>
          <w:numId w:val="52"/>
        </w:numPr>
        <w:ind w:left="567" w:hanging="567"/>
      </w:pPr>
      <w:r>
        <w:t>úgy véli, hogy az Európai Bizottságnak tovább kellene erősítenie a szinergiákat egyfelől azáltal, hogy módot talál az Európai Mezőgazdasági Vidékfejlesztési Alapnak a szabálykönyvbe való visszaillesztésére, másfelől pedig azáltal, hogy szorosabbra fűzi a kapcsolatot az Európai Szociális Alap Plusszal (ESZA+);</w:t>
      </w:r>
    </w:p>
    <w:p w:rsidR="00746722" w:rsidRPr="00BD4397" w:rsidRDefault="00746722" w:rsidP="00DA161B">
      <w:pPr>
        <w:pStyle w:val="Heading3"/>
        <w:numPr>
          <w:ilvl w:val="0"/>
          <w:numId w:val="0"/>
        </w:numPr>
        <w:ind w:left="567" w:hanging="567"/>
      </w:pPr>
    </w:p>
    <w:p w:rsidR="00746722" w:rsidRPr="00573CC0" w:rsidRDefault="00746722" w:rsidP="00DA161B">
      <w:pPr>
        <w:pStyle w:val="Heading2"/>
        <w:numPr>
          <w:ilvl w:val="0"/>
          <w:numId w:val="52"/>
        </w:numPr>
        <w:ind w:left="567" w:hanging="567"/>
      </w:pPr>
      <w:r>
        <w:t>tudomásul veszi az európai szociális partnerek elégedetlenségét a magatartási kódexet illetően, és kéri annak az említett partnerekkel folytatott közvetlen konzultáció keretében történő felülvizsgálatát és aktualizálását. Kéri továbbá, hogy a magatartási kódexet tegyék kötelezővé;</w:t>
      </w:r>
    </w:p>
    <w:p w:rsidR="00746722" w:rsidRPr="00BD4397" w:rsidRDefault="00746722" w:rsidP="006B2B3F">
      <w:pPr>
        <w:ind w:left="567" w:hanging="567"/>
      </w:pPr>
    </w:p>
    <w:p w:rsidR="00746722" w:rsidRPr="00573CC0" w:rsidRDefault="00746722" w:rsidP="00DA161B">
      <w:pPr>
        <w:pStyle w:val="Heading2"/>
        <w:numPr>
          <w:ilvl w:val="0"/>
          <w:numId w:val="52"/>
        </w:numPr>
        <w:ind w:left="567" w:hanging="567"/>
      </w:pPr>
      <w:r>
        <w:t>elutasítja, hogy az új CPR-javaslatból törlik azokat az elveket, melyek előmozdítják a férfiak és nők közötti egyenlőséget, a megkülönböztetésmentességet, az általános akadálymentesítést és a szolgáltatásokhoz való hozzáférést a fogyatékossággal élők számára, valamint a fenntartható fejlődést.</w:t>
      </w:r>
    </w:p>
    <w:p w:rsidR="00746722" w:rsidRDefault="00746722" w:rsidP="00DA161B">
      <w:pPr>
        <w:pStyle w:val="Heading2"/>
        <w:numPr>
          <w:ilvl w:val="0"/>
          <w:numId w:val="0"/>
        </w:numPr>
        <w:ind w:left="567"/>
      </w:pPr>
    </w:p>
    <w:p w:rsidR="00746722" w:rsidRPr="00F804DC" w:rsidRDefault="00746722" w:rsidP="00034F66">
      <w:pPr>
        <w:tabs>
          <w:tab w:val="left" w:pos="1701"/>
        </w:tabs>
        <w:rPr>
          <w:i/>
        </w:rPr>
      </w:pPr>
      <w:r>
        <w:rPr>
          <w:b/>
          <w:bCs/>
          <w:i/>
          <w:iCs/>
        </w:rPr>
        <w:t>Kapcsolattartó:</w:t>
      </w:r>
      <w:r w:rsidR="000048BB">
        <w:rPr>
          <w:b/>
          <w:bCs/>
          <w:i/>
          <w:iCs/>
        </w:rPr>
        <w:tab/>
      </w:r>
      <w:r>
        <w:rPr>
          <w:i/>
        </w:rPr>
        <w:t>Georgios MELEAS</w:t>
      </w:r>
    </w:p>
    <w:p w:rsidR="00746722" w:rsidRDefault="00746722" w:rsidP="000C4C72">
      <w:pPr>
        <w:ind w:left="1701"/>
        <w:jc w:val="left"/>
      </w:pPr>
      <w:r>
        <w:rPr>
          <w:i/>
        </w:rPr>
        <w:t xml:space="preserve">(Tel: 00 32 2 546 9795 - e-mail: </w:t>
      </w:r>
      <w:hyperlink r:id="rId22" w:history="1">
        <w:r>
          <w:rPr>
            <w:rStyle w:val="Hyperlink"/>
            <w:i/>
          </w:rPr>
          <w:t>georgios.meleas@eesc.europa.eu</w:t>
        </w:r>
      </w:hyperlink>
      <w:r>
        <w:rPr>
          <w:i/>
        </w:rPr>
        <w:t xml:space="preserve"> )</w:t>
      </w:r>
    </w:p>
    <w:p w:rsidR="00036931" w:rsidRDefault="00036931" w:rsidP="00034F66">
      <w:pPr>
        <w:jc w:val="left"/>
        <w:rPr>
          <w:lang w:val="en-GB"/>
        </w:rPr>
      </w:pPr>
    </w:p>
    <w:p w:rsidR="00034F66" w:rsidRPr="002E5965" w:rsidRDefault="00680AA8" w:rsidP="002E5965">
      <w:pPr>
        <w:pStyle w:val="ListParagraph"/>
        <w:widowControl w:val="0"/>
        <w:numPr>
          <w:ilvl w:val="0"/>
          <w:numId w:val="53"/>
        </w:numPr>
        <w:tabs>
          <w:tab w:val="center" w:pos="567"/>
        </w:tabs>
        <w:overflowPunct w:val="0"/>
        <w:autoSpaceDE w:val="0"/>
        <w:autoSpaceDN w:val="0"/>
        <w:adjustRightInd w:val="0"/>
        <w:ind w:left="567" w:hanging="567"/>
        <w:textAlignment w:val="baseline"/>
        <w:rPr>
          <w:b/>
          <w:i/>
          <w:sz w:val="28"/>
          <w:szCs w:val="28"/>
        </w:rPr>
      </w:pPr>
      <w:r>
        <w:rPr>
          <w:b/>
          <w:i/>
          <w:sz w:val="28"/>
          <w:szCs w:val="28"/>
        </w:rPr>
        <w:t>Az ERFA-ról és a Kohéziós Alapról szóló rendelet</w:t>
      </w:r>
    </w:p>
    <w:p w:rsidR="00363067" w:rsidRPr="00363067" w:rsidRDefault="00363067" w:rsidP="00363067">
      <w:pPr>
        <w:widowControl w:val="0"/>
        <w:tabs>
          <w:tab w:val="center" w:pos="284"/>
        </w:tabs>
        <w:overflowPunct w:val="0"/>
        <w:autoSpaceDE w:val="0"/>
        <w:autoSpaceDN w:val="0"/>
        <w:adjustRightInd w:val="0"/>
        <w:textAlignment w:val="baseline"/>
        <w:rPr>
          <w:b/>
        </w:rPr>
      </w:pPr>
    </w:p>
    <w:p w:rsidR="00034F66" w:rsidRPr="00CD00FB" w:rsidRDefault="00034F66" w:rsidP="00034F66">
      <w:pPr>
        <w:tabs>
          <w:tab w:val="center" w:pos="284"/>
          <w:tab w:val="left" w:pos="1701"/>
        </w:tabs>
        <w:ind w:left="266" w:hanging="266"/>
      </w:pPr>
      <w:r>
        <w:rPr>
          <w:b/>
        </w:rPr>
        <w:t>Előadó:</w:t>
      </w:r>
      <w:r>
        <w:tab/>
        <w:t>Ioannis VARDAKASTANIS (Sokféleség Európája/EL)</w:t>
      </w:r>
    </w:p>
    <w:p w:rsidR="00034F66" w:rsidRPr="000F307C" w:rsidRDefault="00034F66" w:rsidP="00034F66">
      <w:pPr>
        <w:tabs>
          <w:tab w:val="center" w:pos="284"/>
        </w:tabs>
        <w:ind w:left="266" w:hanging="266"/>
      </w:pPr>
      <w:r>
        <w:rPr>
          <w:b/>
        </w:rPr>
        <w:t>Társelőadó:</w:t>
      </w:r>
      <w:r>
        <w:t xml:space="preserve"> </w:t>
      </w:r>
      <w:r>
        <w:tab/>
        <w:t>Ester VITALE (Munkavállalók/IT)</w:t>
      </w:r>
    </w:p>
    <w:p w:rsidR="00034F66" w:rsidRPr="00CD00FB" w:rsidRDefault="00034F66" w:rsidP="00034F66">
      <w:pPr>
        <w:tabs>
          <w:tab w:val="center" w:pos="284"/>
        </w:tabs>
        <w:ind w:left="266" w:hanging="266"/>
        <w:rPr>
          <w:b/>
        </w:rPr>
      </w:pPr>
    </w:p>
    <w:p w:rsidR="00034F66" w:rsidRPr="00CD00FB" w:rsidRDefault="00034F66" w:rsidP="00034F66">
      <w:pPr>
        <w:tabs>
          <w:tab w:val="center" w:pos="284"/>
        </w:tabs>
        <w:ind w:left="266" w:hanging="266"/>
      </w:pPr>
      <w:r>
        <w:rPr>
          <w:b/>
        </w:rPr>
        <w:t>Hivatkozás:</w:t>
      </w:r>
      <w:r w:rsidR="000048BB">
        <w:rPr>
          <w:b/>
        </w:rPr>
        <w:tab/>
      </w:r>
      <w:r w:rsidR="000048BB">
        <w:rPr>
          <w:b/>
        </w:rPr>
        <w:tab/>
      </w:r>
      <w:r>
        <w:t>COM(2018) 372 final – 2018/0197 (COD)</w:t>
      </w:r>
    </w:p>
    <w:p w:rsidR="00034F66" w:rsidRDefault="004F61B4" w:rsidP="000C4C72">
      <w:pPr>
        <w:ind w:left="1701"/>
      </w:pPr>
      <w:r>
        <w:t>EESC-2018-03269-00-00-AC-TRA</w:t>
      </w:r>
    </w:p>
    <w:p w:rsidR="000048BB" w:rsidRDefault="000048BB">
      <w:pPr>
        <w:spacing w:line="240" w:lineRule="auto"/>
        <w:jc w:val="left"/>
      </w:pPr>
      <w:r>
        <w:br w:type="page"/>
      </w:r>
    </w:p>
    <w:p w:rsidR="00034F66" w:rsidRDefault="00034F66" w:rsidP="00034F66">
      <w:pPr>
        <w:keepLines/>
        <w:tabs>
          <w:tab w:val="center" w:pos="284"/>
        </w:tabs>
        <w:ind w:left="266" w:hanging="266"/>
        <w:rPr>
          <w:b/>
        </w:rPr>
      </w:pPr>
      <w:r>
        <w:rPr>
          <w:b/>
        </w:rPr>
        <w:lastRenderedPageBreak/>
        <w:t>Főbb pontok:</w:t>
      </w:r>
    </w:p>
    <w:p w:rsidR="00752800" w:rsidRPr="00034F66" w:rsidRDefault="00752800" w:rsidP="00034F66">
      <w:pPr>
        <w:ind w:left="-567"/>
        <w:outlineLvl w:val="1"/>
      </w:pPr>
    </w:p>
    <w:p w:rsidR="00034F66" w:rsidRPr="00DA161B" w:rsidRDefault="00034F66" w:rsidP="00034F66">
      <w:pPr>
        <w:outlineLvl w:val="1"/>
      </w:pPr>
      <w:r>
        <w:t>Az EGSZB</w:t>
      </w:r>
    </w:p>
    <w:p w:rsidR="00034F66" w:rsidRDefault="00034F66" w:rsidP="00034F66">
      <w:pPr>
        <w:outlineLvl w:val="1"/>
        <w:rPr>
          <w:b/>
        </w:rPr>
      </w:pPr>
    </w:p>
    <w:p w:rsidR="00034F66" w:rsidRDefault="00034F66" w:rsidP="00DA161B">
      <w:pPr>
        <w:pStyle w:val="Heading2"/>
        <w:numPr>
          <w:ilvl w:val="0"/>
          <w:numId w:val="54"/>
        </w:numPr>
        <w:ind w:left="567" w:hanging="567"/>
      </w:pPr>
      <w:r>
        <w:t>megerősíti, hogy határozottan elkötelezett a kohéziós politika mellett, és hisz ebben a politikában, amely az egyik legfőbb eszköze annak, hogy az Uniót közelebb hozzuk polgáraihoz, és megszüntessük az uniós régiók közötti eltéréseket és polgárok közötti egyenlőtlenségeket;</w:t>
      </w:r>
    </w:p>
    <w:p w:rsidR="00034F66" w:rsidRPr="00816401" w:rsidRDefault="00034F66" w:rsidP="006B2B3F">
      <w:pPr>
        <w:ind w:left="567" w:hanging="567"/>
      </w:pPr>
    </w:p>
    <w:p w:rsidR="00034F66" w:rsidRDefault="00034F66" w:rsidP="00DA161B">
      <w:pPr>
        <w:pStyle w:val="Heading2"/>
        <w:numPr>
          <w:ilvl w:val="0"/>
          <w:numId w:val="54"/>
        </w:numPr>
        <w:ind w:left="567" w:hanging="567"/>
      </w:pPr>
      <w:r>
        <w:t>egyáltalán nem ért egyet általában a kohéziós politikában javasolt csökkentésekkel, konkrétan pedig az ERFA 12%-os és a Kohéziós Alap 46%-os csökkentésével;</w:t>
      </w:r>
    </w:p>
    <w:p w:rsidR="00034F66" w:rsidRPr="00B43837" w:rsidRDefault="00034F66" w:rsidP="006B2B3F">
      <w:pPr>
        <w:ind w:left="567" w:hanging="567"/>
      </w:pPr>
    </w:p>
    <w:p w:rsidR="00034F66" w:rsidRPr="00FE4538" w:rsidRDefault="00034F66" w:rsidP="00DA161B">
      <w:pPr>
        <w:pStyle w:val="Heading2"/>
        <w:numPr>
          <w:ilvl w:val="0"/>
          <w:numId w:val="54"/>
        </w:numPr>
        <w:ind w:left="567" w:hanging="567"/>
      </w:pPr>
      <w:r>
        <w:t>kiemeli, hogy a nemzeti társfinanszírozási arányok csökkentése akadályozni fogja a projektek megvalósítását, különösen azokban a tagállamokban, amelyek költségvetési nehézségekkel küzdenek;</w:t>
      </w:r>
    </w:p>
    <w:p w:rsidR="00034F66" w:rsidRDefault="00034F66" w:rsidP="006B2B3F">
      <w:pPr>
        <w:ind w:left="567" w:hanging="567"/>
      </w:pPr>
    </w:p>
    <w:p w:rsidR="00034F66" w:rsidRDefault="00034F66" w:rsidP="00DA161B">
      <w:pPr>
        <w:pStyle w:val="Heading2"/>
        <w:numPr>
          <w:ilvl w:val="0"/>
          <w:numId w:val="54"/>
        </w:numPr>
        <w:ind w:left="567" w:hanging="567"/>
      </w:pPr>
      <w:r>
        <w:t>arra kéri az Európai Bizottságot, hogy tegye rugalmasabbá a társfinanszírozási kritériumokat;</w:t>
      </w:r>
    </w:p>
    <w:p w:rsidR="00034F66" w:rsidRPr="004F4B7D" w:rsidRDefault="00034F66" w:rsidP="006B2B3F">
      <w:pPr>
        <w:ind w:left="567" w:hanging="567"/>
      </w:pPr>
    </w:p>
    <w:p w:rsidR="00034F66" w:rsidRPr="00FE4538" w:rsidRDefault="00034F66" w:rsidP="00DA161B">
      <w:pPr>
        <w:pStyle w:val="Heading2"/>
        <w:numPr>
          <w:ilvl w:val="0"/>
          <w:numId w:val="54"/>
        </w:numPr>
        <w:ind w:left="567" w:hanging="567"/>
      </w:pPr>
      <w:r>
        <w:t>megítélése szerint az Európai Bizottságnak az N+2 szabály újbóli bevezetésére irányuló javaslatát nem támasztja alá sem gyakorlati bizonyíték, sem az N+3 szabály végrehajtása eredményeinek elemzése;</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üdvözli az Európai Bizottságnak az alapok felhasználásának egyszerűsítésére irányuló javaslatát;</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üdvözli, hogy az Európai Bizottság javaslata javítja a megosztott irányításra összpontosító többszintű kormányzást, növelve a civil társadalmi szervezetek részvételét;</w:t>
      </w:r>
    </w:p>
    <w:p w:rsidR="00034F66" w:rsidRPr="00FE4538" w:rsidRDefault="00034F66" w:rsidP="006B2B3F">
      <w:pPr>
        <w:ind w:left="567" w:hanging="567"/>
      </w:pPr>
    </w:p>
    <w:p w:rsidR="00034F66" w:rsidRPr="0024003D" w:rsidRDefault="00034F66" w:rsidP="00DA161B">
      <w:pPr>
        <w:pStyle w:val="Heading2"/>
        <w:numPr>
          <w:ilvl w:val="0"/>
          <w:numId w:val="54"/>
        </w:numPr>
        <w:ind w:left="567" w:hanging="567"/>
      </w:pPr>
      <w:r>
        <w:t>határozottan azt javasolja az Európai Bizottságnak, hogy hozzon létre egy Európai Civil Társadalmi Kohéziós Fórumot;</w:t>
      </w:r>
    </w:p>
    <w:p w:rsidR="00034F66" w:rsidRPr="00FE4538" w:rsidRDefault="00034F66" w:rsidP="00DA161B">
      <w:pPr>
        <w:pStyle w:val="Heading2"/>
        <w:numPr>
          <w:ilvl w:val="0"/>
          <w:numId w:val="0"/>
        </w:numPr>
        <w:ind w:left="567" w:hanging="567"/>
      </w:pPr>
    </w:p>
    <w:p w:rsidR="00034F66" w:rsidRPr="00FE4538" w:rsidRDefault="00034F66" w:rsidP="00DA161B">
      <w:pPr>
        <w:pStyle w:val="Heading2"/>
        <w:numPr>
          <w:ilvl w:val="0"/>
          <w:numId w:val="54"/>
        </w:numPr>
        <w:ind w:left="567" w:hanging="567"/>
      </w:pPr>
      <w:r>
        <w:t>javasolja, hogy az EUMSZ 174. cikkével összhangban a ritkán lakott térségekre, az elszigetelt területekre, a kis területű szigetekre és a hegyvidéki régiókra a tematikus koncentrációhoz kapcsolódó ugyanazon követelmények vonatkozzanak;</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javasolja, hogy az új programozási időszakra növeljék meg az európai területi együttműködés költségvetését;</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arra kéri az Európai Bizottságot, hogy más társadalmi mutatókat vegyen figyelembe;</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sajnálatát fejezi ki amiatt, hogy az érintett rendeletekre vonatkozó európai bizottsági javaslatok nem foglalják magukban az egyenlőségre, a megkülönböztetésmentességre és a fogyatékossággal élő személyeknek biztosított akadálymentességre vonatkozó horizontális intézkedéseket;</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lastRenderedPageBreak/>
        <w:t>hangsúlyozza, hogy a fogyatékossággal élő személyek jogairól szóló ENSZ-egyezményt teljes mértékben be kell építeni a javasolt rendeletek fő szövegébe és a CPR-rendeletbe;</w:t>
      </w:r>
    </w:p>
    <w:p w:rsidR="00034F66" w:rsidRPr="00FE4538" w:rsidRDefault="00034F66" w:rsidP="00DA161B">
      <w:pPr>
        <w:pStyle w:val="Heading2"/>
        <w:numPr>
          <w:ilvl w:val="0"/>
          <w:numId w:val="0"/>
        </w:numPr>
        <w:ind w:left="567" w:hanging="567"/>
      </w:pPr>
    </w:p>
    <w:p w:rsidR="00034F66" w:rsidRPr="00DA161B" w:rsidRDefault="00034F66" w:rsidP="00DA161B">
      <w:pPr>
        <w:pStyle w:val="Heading2"/>
        <w:numPr>
          <w:ilvl w:val="0"/>
          <w:numId w:val="54"/>
        </w:numPr>
        <w:ind w:left="567" w:hanging="567"/>
      </w:pPr>
      <w:r>
        <w:t>megítélése szerint a szociális jogok európai pillérének végrehajtását a kohéziós politika egészében kiemeltként kell kezelni. Ezért határozottan javasolja, hogy legalább 10%-ot különítsenek el az ERFA 4., a társadalmi fenntarthatóságra és hozzáférhetőségre irányuló regionális kezdeményezést létrehozó szakpolitikai célkitűzésére.</w:t>
      </w:r>
    </w:p>
    <w:p w:rsidR="00034F66" w:rsidRDefault="00034F66" w:rsidP="00034F66">
      <w:pPr>
        <w:outlineLvl w:val="1"/>
      </w:pPr>
    </w:p>
    <w:p w:rsidR="00034F66" w:rsidRPr="00F804DC" w:rsidRDefault="00034F66" w:rsidP="005B4C4C">
      <w:pPr>
        <w:ind w:left="1701" w:hanging="1701"/>
        <w:rPr>
          <w:i/>
        </w:rPr>
      </w:pPr>
      <w:r>
        <w:rPr>
          <w:b/>
          <w:i/>
        </w:rPr>
        <w:t>Kapcsolattartó:</w:t>
      </w:r>
      <w:r>
        <w:rPr>
          <w:i/>
        </w:rPr>
        <w:tab/>
        <w:t>Georgios Meleas</w:t>
      </w:r>
    </w:p>
    <w:p w:rsidR="00034F66" w:rsidRDefault="00034F66" w:rsidP="000C4C72">
      <w:pPr>
        <w:ind w:left="1701"/>
        <w:rPr>
          <w:b/>
          <w:iCs/>
          <w:u w:val="single"/>
        </w:rPr>
      </w:pPr>
      <w:r>
        <w:rPr>
          <w:i/>
        </w:rPr>
        <w:t xml:space="preserve">(Tel: 00 32 2 546 9795 – e-mail: </w:t>
      </w:r>
      <w:hyperlink r:id="rId23" w:history="1">
        <w:r>
          <w:rPr>
            <w:rStyle w:val="Hyperlink"/>
            <w:i/>
          </w:rPr>
          <w:t>georgios.meleas@eesc.europa.eu</w:t>
        </w:r>
      </w:hyperlink>
      <w:r>
        <w:rPr>
          <w:i/>
        </w:rPr>
        <w:t>)</w:t>
      </w:r>
    </w:p>
    <w:p w:rsidR="00790145" w:rsidRDefault="00790145" w:rsidP="000C4C72">
      <w:pPr>
        <w:widowControl w:val="0"/>
        <w:overflowPunct w:val="0"/>
        <w:autoSpaceDE w:val="0"/>
        <w:autoSpaceDN w:val="0"/>
        <w:adjustRightInd w:val="0"/>
        <w:ind w:left="720"/>
        <w:textAlignment w:val="baseline"/>
        <w:rPr>
          <w:b/>
          <w:iCs/>
          <w:u w:val="single"/>
        </w:rPr>
      </w:pPr>
    </w:p>
    <w:p w:rsidR="00790145" w:rsidRPr="001A3E55" w:rsidRDefault="00790145" w:rsidP="000C4C72">
      <w:pPr>
        <w:pStyle w:val="ListParagraph"/>
        <w:widowControl w:val="0"/>
        <w:numPr>
          <w:ilvl w:val="0"/>
          <w:numId w:val="54"/>
        </w:numPr>
        <w:overflowPunct w:val="0"/>
        <w:autoSpaceDE w:val="0"/>
        <w:autoSpaceDN w:val="0"/>
        <w:adjustRightInd w:val="0"/>
        <w:ind w:left="567" w:hanging="567"/>
        <w:textAlignment w:val="baseline"/>
        <w:rPr>
          <w:b/>
          <w:i/>
          <w:sz w:val="28"/>
          <w:szCs w:val="28"/>
        </w:rPr>
      </w:pPr>
      <w:r>
        <w:rPr>
          <w:b/>
          <w:i/>
          <w:sz w:val="28"/>
          <w:szCs w:val="28"/>
        </w:rPr>
        <w:t>Intézményi befektetők és eszközkezelők fenntarthatósággal kapcsolatos kötelességei</w:t>
      </w:r>
    </w:p>
    <w:p w:rsidR="00790145" w:rsidRPr="009C3A48" w:rsidRDefault="00790145" w:rsidP="000C4C72">
      <w:pPr>
        <w:widowControl w:val="0"/>
        <w:overflowPunct w:val="0"/>
        <w:autoSpaceDE w:val="0"/>
        <w:autoSpaceDN w:val="0"/>
        <w:adjustRightInd w:val="0"/>
        <w:textAlignment w:val="baseline"/>
        <w:rPr>
          <w:b/>
          <w:i/>
        </w:rPr>
      </w:pPr>
    </w:p>
    <w:p w:rsidR="00790145" w:rsidRPr="009C3A48" w:rsidRDefault="00790145" w:rsidP="000C4C72">
      <w:pPr>
        <w:tabs>
          <w:tab w:val="center" w:pos="284"/>
          <w:tab w:val="left" w:pos="1701"/>
        </w:tabs>
        <w:ind w:left="266" w:hanging="266"/>
      </w:pPr>
      <w:r>
        <w:rPr>
          <w:b/>
        </w:rPr>
        <w:t>Előadó:</w:t>
      </w:r>
      <w:r>
        <w:tab/>
        <w:t>Carlos TRIAS PINTÓ (Sokféleség Európája/ES)</w:t>
      </w:r>
    </w:p>
    <w:p w:rsidR="00790145" w:rsidRPr="009C3A48" w:rsidRDefault="00790145" w:rsidP="000C4C72">
      <w:pPr>
        <w:tabs>
          <w:tab w:val="center" w:pos="284"/>
        </w:tabs>
        <w:ind w:left="266" w:hanging="266"/>
      </w:pPr>
    </w:p>
    <w:p w:rsidR="00790145" w:rsidRDefault="00790145" w:rsidP="000C4C72">
      <w:pPr>
        <w:tabs>
          <w:tab w:val="center" w:pos="284"/>
        </w:tabs>
        <w:ind w:left="266" w:hanging="266"/>
      </w:pPr>
      <w:r>
        <w:rPr>
          <w:b/>
        </w:rPr>
        <w:t>Hivatkozás:</w:t>
      </w:r>
      <w:r w:rsidR="000048BB">
        <w:rPr>
          <w:b/>
        </w:rPr>
        <w:tab/>
      </w:r>
      <w:r w:rsidR="000048BB">
        <w:rPr>
          <w:b/>
        </w:rPr>
        <w:tab/>
      </w:r>
      <w:r>
        <w:t>COM(2018) 354 final – 2018/0179 (COD)</w:t>
      </w:r>
    </w:p>
    <w:p w:rsidR="00790145" w:rsidRDefault="00790145" w:rsidP="000C4C72">
      <w:pPr>
        <w:tabs>
          <w:tab w:val="center" w:pos="284"/>
        </w:tabs>
        <w:ind w:left="266" w:hanging="266"/>
      </w:pPr>
      <w:r>
        <w:rPr>
          <w:b/>
        </w:rPr>
        <w:tab/>
      </w:r>
      <w:r>
        <w:rPr>
          <w:b/>
        </w:rPr>
        <w:tab/>
      </w:r>
      <w:r>
        <w:rPr>
          <w:b/>
        </w:rPr>
        <w:tab/>
      </w:r>
      <w:r>
        <w:rPr>
          <w:b/>
        </w:rPr>
        <w:tab/>
      </w:r>
      <w:r>
        <w:rPr>
          <w:b/>
        </w:rPr>
        <w:tab/>
      </w:r>
      <w:r>
        <w:t>EESC-2018-02766-00-00-AC-TRA</w:t>
      </w:r>
    </w:p>
    <w:p w:rsidR="00790145" w:rsidRPr="0000611D" w:rsidRDefault="00790145" w:rsidP="000C4C72">
      <w:pPr>
        <w:tabs>
          <w:tab w:val="center" w:pos="284"/>
        </w:tabs>
        <w:ind w:left="266" w:hanging="266"/>
      </w:pPr>
    </w:p>
    <w:p w:rsidR="00036931" w:rsidRDefault="00790145" w:rsidP="000C4C72">
      <w:pPr>
        <w:jc w:val="left"/>
        <w:rPr>
          <w:b/>
        </w:rPr>
      </w:pPr>
      <w:r>
        <w:rPr>
          <w:b/>
        </w:rPr>
        <w:t>Főbb pontok:</w:t>
      </w:r>
    </w:p>
    <w:p w:rsidR="00790145" w:rsidRDefault="00790145" w:rsidP="000C4C72">
      <w:pPr>
        <w:jc w:val="left"/>
        <w:rPr>
          <w:lang w:val="en-GB"/>
        </w:rPr>
      </w:pPr>
    </w:p>
    <w:p w:rsidR="00790145" w:rsidRDefault="00790145" w:rsidP="000C4C72">
      <w:pPr>
        <w:jc w:val="left"/>
      </w:pPr>
      <w:r>
        <w:t>Az EGSZB</w:t>
      </w:r>
    </w:p>
    <w:p w:rsidR="00790145" w:rsidRDefault="00790145" w:rsidP="000C4C72">
      <w:pPr>
        <w:jc w:val="left"/>
        <w:rPr>
          <w:lang w:val="en-GB"/>
        </w:rPr>
      </w:pPr>
    </w:p>
    <w:p w:rsidR="00790145" w:rsidRPr="001A3E55" w:rsidRDefault="00D51A1E" w:rsidP="000C4C72">
      <w:pPr>
        <w:pStyle w:val="ListParagraph"/>
        <w:numPr>
          <w:ilvl w:val="0"/>
          <w:numId w:val="55"/>
        </w:numPr>
        <w:ind w:left="567" w:hanging="567"/>
      </w:pPr>
      <w:r>
        <w:rPr>
          <w:color w:val="000000" w:themeColor="text1"/>
        </w:rPr>
        <w:t>üdvözli a fenntartható növekedés finanszírozásáról szóló cselekvési terv kialakítását és az abból fakadó javaslatokat;</w:t>
      </w:r>
    </w:p>
    <w:p w:rsidR="00D51A1E" w:rsidRDefault="00D51A1E" w:rsidP="00D94EB7">
      <w:pPr>
        <w:keepNext/>
        <w:keepLines/>
        <w:ind w:left="567" w:hanging="567"/>
        <w:rPr>
          <w:lang w:val="en-GB"/>
        </w:rPr>
      </w:pPr>
    </w:p>
    <w:p w:rsidR="00D51A1E" w:rsidRPr="001A3E55" w:rsidRDefault="00D51A1E" w:rsidP="000C4C72">
      <w:pPr>
        <w:pStyle w:val="ListParagraph"/>
        <w:numPr>
          <w:ilvl w:val="0"/>
          <w:numId w:val="55"/>
        </w:numPr>
        <w:ind w:left="567" w:hanging="567"/>
      </w:pPr>
      <w:r>
        <w:rPr>
          <w:color w:val="000000" w:themeColor="text1"/>
        </w:rPr>
        <w:t>támogatja, hogy a pénzügyi piaci szereplők vagyonkezelői kötelezettségei segítsék a végső befektetőket abban, hogy a fenntarthatósággal kapcsolatos preferenciáikat összehangolják megalapozott befektetési döntéseikkel.</w:t>
      </w:r>
    </w:p>
    <w:p w:rsidR="00D51A1E" w:rsidRDefault="00D51A1E" w:rsidP="000C4C72">
      <w:pPr>
        <w:jc w:val="left"/>
        <w:rPr>
          <w:lang w:val="en-GB"/>
        </w:rPr>
      </w:pPr>
    </w:p>
    <w:p w:rsidR="00D51A1E" w:rsidRDefault="00D51A1E" w:rsidP="000C4C72">
      <w:pPr>
        <w:rPr>
          <w:color w:val="000000" w:themeColor="text1"/>
        </w:rPr>
      </w:pPr>
      <w:r>
        <w:rPr>
          <w:color w:val="000000" w:themeColor="text1"/>
        </w:rPr>
        <w:t>A pénzügyi szereplők hozzájárulnak az európai gazdaság környezetbarátabb, ellenállóbb és körforgásos rendszerre való áttéréséhez azáltal, hogy beépítik a környezeti, társadalmi és irányítási tényezőket:</w:t>
      </w:r>
    </w:p>
    <w:p w:rsidR="00D51A1E" w:rsidRPr="00DA161B" w:rsidRDefault="00D51A1E" w:rsidP="00D94EB7">
      <w:pPr>
        <w:keepNext/>
        <w:keepLines/>
        <w:rPr>
          <w:color w:val="000000" w:themeColor="text1"/>
        </w:rPr>
      </w:pPr>
    </w:p>
    <w:p w:rsidR="00D51A1E" w:rsidRPr="00DA161B" w:rsidRDefault="00D51A1E" w:rsidP="00D94EB7">
      <w:pPr>
        <w:pStyle w:val="ListParagraph"/>
        <w:keepNext/>
        <w:keepLines/>
        <w:numPr>
          <w:ilvl w:val="1"/>
          <w:numId w:val="56"/>
        </w:numPr>
        <w:ind w:left="993" w:hanging="367"/>
        <w:rPr>
          <w:color w:val="000000" w:themeColor="text1"/>
        </w:rPr>
      </w:pPr>
      <w:r>
        <w:rPr>
          <w:color w:val="000000" w:themeColor="text1"/>
        </w:rPr>
        <w:t>a lakossági befektetők számára kínált tanácsadási tevékenységekbe, kérdéseket téve fel a fenntarthatósággal kapcsolatos preferenciáikat illetően,</w:t>
      </w:r>
    </w:p>
    <w:p w:rsidR="00D51A1E" w:rsidRPr="00DA161B" w:rsidRDefault="00D51A1E" w:rsidP="00D94EB7">
      <w:pPr>
        <w:pStyle w:val="ListParagraph"/>
        <w:keepNext/>
        <w:keepLines/>
        <w:numPr>
          <w:ilvl w:val="1"/>
          <w:numId w:val="56"/>
        </w:numPr>
        <w:ind w:left="993" w:hanging="367"/>
        <w:rPr>
          <w:color w:val="000000" w:themeColor="text1"/>
        </w:rPr>
      </w:pPr>
      <w:r>
        <w:rPr>
          <w:color w:val="000000" w:themeColor="text1"/>
        </w:rPr>
        <w:t>a pénzügyi eszközök portfóliójának kialakításába vagy kiválasztásába,</w:t>
      </w:r>
    </w:p>
    <w:p w:rsidR="00D51A1E" w:rsidRPr="00DA161B" w:rsidRDefault="00D51A1E" w:rsidP="00D94EB7">
      <w:pPr>
        <w:pStyle w:val="ListParagraph"/>
        <w:keepNext/>
        <w:keepLines/>
        <w:numPr>
          <w:ilvl w:val="1"/>
          <w:numId w:val="56"/>
        </w:numPr>
        <w:ind w:left="993" w:hanging="367"/>
        <w:rPr>
          <w:color w:val="000000" w:themeColor="text1"/>
        </w:rPr>
      </w:pPr>
      <w:r>
        <w:rPr>
          <w:color w:val="000000" w:themeColor="text1"/>
        </w:rPr>
        <w:t>a meghozott döntések átlátható közzétételébe és hiteles indokolásába,</w:t>
      </w:r>
    </w:p>
    <w:p w:rsidR="00D51A1E" w:rsidRPr="00DA161B" w:rsidRDefault="00D51A1E" w:rsidP="00D94EB7">
      <w:pPr>
        <w:pStyle w:val="ListParagraph"/>
        <w:keepNext/>
        <w:keepLines/>
        <w:numPr>
          <w:ilvl w:val="1"/>
          <w:numId w:val="56"/>
        </w:numPr>
        <w:ind w:left="993" w:hanging="367"/>
        <w:rPr>
          <w:color w:val="000000" w:themeColor="text1"/>
        </w:rPr>
      </w:pPr>
      <w:r>
        <w:rPr>
          <w:color w:val="000000" w:themeColor="text1"/>
        </w:rPr>
        <w:t>a kockázatok beépítésére és várható hatásukra vonatkozó, szerződéskötést megelőző tájékoztatásba,</w:t>
      </w:r>
    </w:p>
    <w:p w:rsidR="00D51A1E" w:rsidRPr="00D51A1E" w:rsidRDefault="00D51A1E" w:rsidP="00D94EB7">
      <w:pPr>
        <w:pStyle w:val="ListParagraph"/>
        <w:keepNext/>
        <w:keepLines/>
        <w:numPr>
          <w:ilvl w:val="1"/>
          <w:numId w:val="56"/>
        </w:numPr>
        <w:ind w:left="993" w:hanging="367"/>
        <w:jc w:val="left"/>
      </w:pPr>
      <w:r>
        <w:rPr>
          <w:color w:val="000000" w:themeColor="text1"/>
        </w:rPr>
        <w:t>a rendszeres jelentésekbe a fenntarthatósággal kapcsolatos összhatás megadásával.</w:t>
      </w:r>
    </w:p>
    <w:p w:rsidR="00D51A1E" w:rsidRDefault="00D51A1E" w:rsidP="00D94EB7">
      <w:pPr>
        <w:keepNext/>
        <w:keepLines/>
        <w:jc w:val="left"/>
        <w:rPr>
          <w:lang w:val="en-GB"/>
        </w:rPr>
      </w:pPr>
    </w:p>
    <w:p w:rsidR="00D51A1E" w:rsidRDefault="00D51A1E" w:rsidP="00D94EB7">
      <w:pPr>
        <w:keepNext/>
        <w:keepLines/>
        <w:jc w:val="left"/>
      </w:pPr>
      <w:r>
        <w:t>Az EGSZB</w:t>
      </w:r>
    </w:p>
    <w:p w:rsidR="00D51A1E" w:rsidRPr="004E2445" w:rsidRDefault="00D51A1E" w:rsidP="00D94EB7">
      <w:pPr>
        <w:keepNext/>
        <w:keepLines/>
        <w:rPr>
          <w:color w:val="000000" w:themeColor="text1"/>
        </w:rPr>
      </w:pPr>
    </w:p>
    <w:p w:rsidR="00D51A1E" w:rsidRPr="001A3E55" w:rsidRDefault="00D51A1E" w:rsidP="00D94EB7">
      <w:pPr>
        <w:pStyle w:val="ListParagraph"/>
        <w:keepNext/>
        <w:keepLines/>
        <w:numPr>
          <w:ilvl w:val="0"/>
          <w:numId w:val="58"/>
        </w:numPr>
        <w:ind w:left="567" w:hanging="567"/>
        <w:rPr>
          <w:color w:val="000000" w:themeColor="text1"/>
        </w:rPr>
      </w:pPr>
      <w:r>
        <w:rPr>
          <w:color w:val="000000" w:themeColor="text1"/>
        </w:rPr>
        <w:t>támogatja, hogy – szigorúan tudományos eredmények alapján – fokozatosan meghatározzák, hogy mely tevékenységek fenntarthatóak;</w:t>
      </w:r>
    </w:p>
    <w:p w:rsidR="00D51A1E" w:rsidRDefault="00D51A1E" w:rsidP="00D94EB7">
      <w:pPr>
        <w:pStyle w:val="ListParagraph"/>
        <w:keepNext/>
        <w:keepLines/>
        <w:rPr>
          <w:color w:val="000000" w:themeColor="text1"/>
        </w:rPr>
      </w:pPr>
    </w:p>
    <w:p w:rsidR="00D51A1E" w:rsidRDefault="00D51A1E" w:rsidP="00D94EB7">
      <w:pPr>
        <w:pStyle w:val="ListParagraph"/>
        <w:keepNext/>
        <w:keepLines/>
        <w:numPr>
          <w:ilvl w:val="0"/>
          <w:numId w:val="23"/>
        </w:numPr>
        <w:ind w:left="567" w:hanging="567"/>
        <w:rPr>
          <w:color w:val="000000" w:themeColor="text1"/>
        </w:rPr>
      </w:pPr>
      <w:r>
        <w:rPr>
          <w:color w:val="000000" w:themeColor="text1"/>
        </w:rPr>
        <w:t>megítélése szerint kezdettől, a környezetvédelmi kritériumok alkalmazásával, mindenkor tiszteletben kell tartani a nemzetközi szinten elfogadott szociális biztosítékokat, illetve a szociális jogok európai pillérét;</w:t>
      </w:r>
    </w:p>
    <w:p w:rsidR="00D51A1E" w:rsidRDefault="00D51A1E" w:rsidP="00D94EB7">
      <w:pPr>
        <w:pStyle w:val="ListParagraph"/>
        <w:keepNext/>
        <w:keepLines/>
        <w:rPr>
          <w:color w:val="000000" w:themeColor="text1"/>
        </w:rPr>
      </w:pPr>
    </w:p>
    <w:p w:rsidR="00D51A1E" w:rsidRDefault="00D51A1E" w:rsidP="00D94EB7">
      <w:pPr>
        <w:pStyle w:val="ListParagraph"/>
        <w:keepNext/>
        <w:keepLines/>
        <w:numPr>
          <w:ilvl w:val="0"/>
          <w:numId w:val="23"/>
        </w:numPr>
        <w:ind w:left="567" w:hanging="567"/>
        <w:rPr>
          <w:color w:val="000000" w:themeColor="text1"/>
        </w:rPr>
      </w:pPr>
      <w:r>
        <w:rPr>
          <w:color w:val="000000" w:themeColor="text1"/>
        </w:rPr>
        <w:t>kéri, hogy a biztosítékok foglalják magukban az irányítási tényezőket;</w:t>
      </w:r>
    </w:p>
    <w:p w:rsidR="00D51A1E" w:rsidRDefault="00D51A1E" w:rsidP="00D94EB7">
      <w:pPr>
        <w:pStyle w:val="ListParagraph"/>
        <w:keepNext/>
        <w:keepLines/>
        <w:rPr>
          <w:color w:val="000000" w:themeColor="text1"/>
        </w:rPr>
      </w:pPr>
    </w:p>
    <w:p w:rsidR="00D51A1E" w:rsidRPr="00DA161B" w:rsidRDefault="00D51A1E" w:rsidP="00D94EB7">
      <w:pPr>
        <w:pStyle w:val="ListParagraph"/>
        <w:keepNext/>
        <w:keepLines/>
        <w:numPr>
          <w:ilvl w:val="0"/>
          <w:numId w:val="23"/>
        </w:numPr>
        <w:ind w:left="567" w:hanging="567"/>
        <w:rPr>
          <w:color w:val="000000" w:themeColor="text1"/>
        </w:rPr>
      </w:pPr>
      <w:r>
        <w:rPr>
          <w:color w:val="000000" w:themeColor="text1"/>
        </w:rPr>
        <w:t>hangsúlyozza, hogy garantálni kell, hogy a civil társadalmi szereplők és a szociális partnerek mindvégig részt vegyenek a folyamatban;</w:t>
      </w:r>
    </w:p>
    <w:p w:rsidR="00D51A1E" w:rsidRPr="004E2445" w:rsidRDefault="00D51A1E" w:rsidP="00D94EB7">
      <w:pPr>
        <w:keepNext/>
        <w:keepLines/>
        <w:rPr>
          <w:color w:val="000000" w:themeColor="text1"/>
        </w:rPr>
      </w:pPr>
    </w:p>
    <w:p w:rsidR="00D51A1E" w:rsidRPr="002E478F" w:rsidRDefault="00D51A1E" w:rsidP="00D94EB7">
      <w:pPr>
        <w:pStyle w:val="ListParagraph"/>
        <w:keepNext/>
        <w:keepLines/>
        <w:numPr>
          <w:ilvl w:val="0"/>
          <w:numId w:val="24"/>
        </w:numPr>
        <w:ind w:left="567" w:hanging="567"/>
        <w:rPr>
          <w:iCs/>
        </w:rPr>
      </w:pPr>
      <w:r>
        <w:rPr>
          <w:color w:val="000000" w:themeColor="text1"/>
        </w:rPr>
        <w:t>határozottan síkraszáll a fenntartható páneurópai pénzügyi termékek kialakítása mellett.</w:t>
      </w:r>
    </w:p>
    <w:p w:rsidR="00D51A1E" w:rsidRPr="00551742" w:rsidRDefault="00D51A1E" w:rsidP="00D94EB7">
      <w:pPr>
        <w:keepNext/>
        <w:keepLines/>
        <w:rPr>
          <w:iCs/>
        </w:rPr>
      </w:pPr>
    </w:p>
    <w:p w:rsidR="00D51A1E" w:rsidRPr="00735536" w:rsidRDefault="00D51A1E" w:rsidP="00705B24">
      <w:pPr>
        <w:keepNext/>
        <w:keepLines/>
        <w:tabs>
          <w:tab w:val="left" w:pos="770"/>
        </w:tabs>
        <w:ind w:left="1701" w:hanging="1701"/>
        <w:rPr>
          <w:i/>
          <w:iCs/>
        </w:rPr>
      </w:pPr>
      <w:r>
        <w:rPr>
          <w:b/>
          <w:i/>
        </w:rPr>
        <w:t>Kapcsolattartó:</w:t>
      </w:r>
      <w:r>
        <w:tab/>
      </w:r>
      <w:r>
        <w:rPr>
          <w:bCs/>
          <w:iCs/>
        </w:rPr>
        <w:t>Gerald Klec</w:t>
      </w:r>
    </w:p>
    <w:p w:rsidR="00D51A1E" w:rsidRDefault="00D51A1E" w:rsidP="00D94EB7">
      <w:pPr>
        <w:keepNext/>
        <w:keepLines/>
        <w:tabs>
          <w:tab w:val="left" w:pos="1418"/>
          <w:tab w:val="left" w:pos="1701"/>
        </w:tabs>
        <w:jc w:val="left"/>
      </w:pPr>
      <w:r>
        <w:rPr>
          <w:i/>
          <w:iCs/>
        </w:rPr>
        <w:tab/>
      </w:r>
      <w:r>
        <w:rPr>
          <w:i/>
          <w:iCs/>
        </w:rPr>
        <w:tab/>
        <w:t xml:space="preserve">(Tel.: 00 32 2 546 99 09 – e-mail: </w:t>
      </w:r>
      <w:hyperlink r:id="rId24" w:history="1">
        <w:r>
          <w:rPr>
            <w:rStyle w:val="Hyperlink"/>
            <w:i/>
            <w:iCs/>
          </w:rPr>
          <w:t>Gerald.Klec@eesc.europa.eu</w:t>
        </w:r>
      </w:hyperlink>
      <w:r>
        <w:rPr>
          <w:i/>
          <w:iCs/>
        </w:rPr>
        <w:t xml:space="preserve"> )</w:t>
      </w:r>
    </w:p>
    <w:p w:rsidR="00D51A1E" w:rsidRDefault="00D51A1E" w:rsidP="00D51A1E">
      <w:pPr>
        <w:keepNext/>
        <w:tabs>
          <w:tab w:val="left" w:pos="1418"/>
          <w:tab w:val="left" w:pos="1701"/>
        </w:tabs>
        <w:jc w:val="left"/>
        <w:rPr>
          <w:lang w:val="en-GB"/>
        </w:rPr>
      </w:pPr>
    </w:p>
    <w:p w:rsidR="00D51A1E" w:rsidRPr="001A3E55" w:rsidRDefault="00D51A1E" w:rsidP="006B2B3F">
      <w:pPr>
        <w:pStyle w:val="ListParagraph"/>
        <w:widowControl w:val="0"/>
        <w:numPr>
          <w:ilvl w:val="0"/>
          <w:numId w:val="58"/>
        </w:numPr>
        <w:overflowPunct w:val="0"/>
        <w:autoSpaceDE w:val="0"/>
        <w:autoSpaceDN w:val="0"/>
        <w:adjustRightInd w:val="0"/>
        <w:ind w:left="567" w:hanging="567"/>
        <w:textAlignment w:val="baseline"/>
        <w:rPr>
          <w:b/>
          <w:i/>
          <w:sz w:val="28"/>
          <w:szCs w:val="28"/>
        </w:rPr>
      </w:pPr>
      <w:r>
        <w:rPr>
          <w:b/>
          <w:i/>
          <w:sz w:val="28"/>
          <w:szCs w:val="28"/>
        </w:rPr>
        <w:t>Fenntartható pénzügyek: osztályozási rendszer és referenciamutatók</w:t>
      </w:r>
    </w:p>
    <w:p w:rsidR="00D51A1E" w:rsidRPr="007A5F47" w:rsidRDefault="00D51A1E" w:rsidP="00D51A1E">
      <w:pPr>
        <w:widowControl w:val="0"/>
        <w:overflowPunct w:val="0"/>
        <w:autoSpaceDE w:val="0"/>
        <w:autoSpaceDN w:val="0"/>
        <w:adjustRightInd w:val="0"/>
        <w:textAlignment w:val="baseline"/>
        <w:rPr>
          <w:b/>
          <w:i/>
          <w:sz w:val="28"/>
          <w:szCs w:val="28"/>
        </w:rPr>
      </w:pPr>
    </w:p>
    <w:p w:rsidR="00D51A1E" w:rsidRPr="00EC0D5D" w:rsidRDefault="00D51A1E" w:rsidP="00D51A1E">
      <w:pPr>
        <w:tabs>
          <w:tab w:val="center" w:pos="284"/>
          <w:tab w:val="left" w:pos="1701"/>
        </w:tabs>
        <w:ind w:left="266" w:hanging="266"/>
      </w:pPr>
      <w:r>
        <w:rPr>
          <w:b/>
        </w:rPr>
        <w:t>Előadó:</w:t>
      </w:r>
      <w:r>
        <w:tab/>
        <w:t>Daniel MAREELS (Munkaadók/BE)</w:t>
      </w:r>
    </w:p>
    <w:p w:rsidR="00D51A1E" w:rsidRPr="00EC0D5D" w:rsidRDefault="00D51A1E" w:rsidP="00D51A1E">
      <w:pPr>
        <w:tabs>
          <w:tab w:val="center" w:pos="284"/>
        </w:tabs>
        <w:ind w:left="266" w:hanging="266"/>
      </w:pPr>
    </w:p>
    <w:p w:rsidR="00D51A1E" w:rsidRPr="00EC0D5D" w:rsidRDefault="00D51A1E" w:rsidP="00D51A1E">
      <w:pPr>
        <w:tabs>
          <w:tab w:val="center" w:pos="284"/>
          <w:tab w:val="left" w:pos="1701"/>
        </w:tabs>
        <w:ind w:left="266" w:hanging="266"/>
      </w:pPr>
      <w:r>
        <w:rPr>
          <w:b/>
        </w:rPr>
        <w:t>Hivatkozás:</w:t>
      </w:r>
      <w:r w:rsidR="000048BB">
        <w:rPr>
          <w:b/>
        </w:rPr>
        <w:tab/>
      </w:r>
      <w:r>
        <w:t>COM(2018) 353 final – 2018/0178 (COD)</w:t>
      </w:r>
    </w:p>
    <w:p w:rsidR="00D51A1E" w:rsidRDefault="00D51A1E" w:rsidP="000C4C72">
      <w:pPr>
        <w:ind w:left="266" w:firstLine="1435"/>
      </w:pPr>
      <w:r>
        <w:t>COM(2018) 355 final – 2018/0180 (COD)</w:t>
      </w:r>
    </w:p>
    <w:p w:rsidR="00D51A1E" w:rsidRDefault="00D51A1E" w:rsidP="000C4C72">
      <w:pPr>
        <w:ind w:left="266" w:firstLine="1435"/>
      </w:pPr>
      <w:r>
        <w:t>EESC-2018-02767-00-00-AC-TRA</w:t>
      </w:r>
    </w:p>
    <w:p w:rsidR="00D51A1E" w:rsidRPr="0000611D" w:rsidRDefault="00D51A1E" w:rsidP="00D51A1E">
      <w:pPr>
        <w:tabs>
          <w:tab w:val="center" w:pos="284"/>
        </w:tabs>
        <w:ind w:left="266" w:hanging="266"/>
      </w:pPr>
    </w:p>
    <w:p w:rsidR="00D51A1E" w:rsidRDefault="00D51A1E" w:rsidP="00D51A1E">
      <w:pPr>
        <w:keepLines/>
        <w:tabs>
          <w:tab w:val="center" w:pos="284"/>
        </w:tabs>
        <w:ind w:left="266" w:hanging="266"/>
        <w:rPr>
          <w:b/>
        </w:rPr>
      </w:pPr>
      <w:r>
        <w:rPr>
          <w:b/>
        </w:rPr>
        <w:t>Főbb pontok:</w:t>
      </w:r>
    </w:p>
    <w:p w:rsidR="00D51A1E" w:rsidRDefault="00D51A1E" w:rsidP="00D51A1E">
      <w:pPr>
        <w:rPr>
          <w:color w:val="000000" w:themeColor="text1"/>
        </w:rPr>
      </w:pPr>
    </w:p>
    <w:p w:rsidR="00D51A1E" w:rsidRDefault="00D51A1E" w:rsidP="006B2B3F">
      <w:pPr>
        <w:pStyle w:val="ListParagraph"/>
        <w:numPr>
          <w:ilvl w:val="0"/>
          <w:numId w:val="26"/>
        </w:numPr>
        <w:ind w:left="567" w:hanging="567"/>
      </w:pPr>
      <w:r>
        <w:t>Az EGSZB üdvözli a taxonómiáról szóló javaslatokat, amelyek az első lépést jelentik a fenntartható növekedés finanszírozására vonatkozó cselekvési terv megvalósítása felé, továbbá örömmel fogadja az új karbonszegénységi referenciamutatók és a karboncsökkentési referenciamutatók megvalósításáról szóló javaslatot is.</w:t>
      </w:r>
    </w:p>
    <w:p w:rsidR="00D51A1E" w:rsidRDefault="00D51A1E" w:rsidP="006B2B3F">
      <w:pPr>
        <w:ind w:left="567" w:hanging="567"/>
        <w:contextualSpacing/>
      </w:pPr>
    </w:p>
    <w:p w:rsidR="00D51A1E" w:rsidRDefault="00D51A1E" w:rsidP="006B2B3F">
      <w:pPr>
        <w:pStyle w:val="ListParagraph"/>
        <w:numPr>
          <w:ilvl w:val="0"/>
          <w:numId w:val="26"/>
        </w:numPr>
        <w:ind w:left="567" w:hanging="567"/>
      </w:pPr>
      <w:r>
        <w:lastRenderedPageBreak/>
        <w:t>Rendkívül fontos, hogy az egész EU ugyanazt a megközelítést követve lépjen fel. Az európai taxonómiának fel kell váltania a tagállamok jelenlegi egyéni és széttagolt megközelítéseit. Ahol lehetséges, ott a meglévő nemzetközi keretekre kell támaszkodni.</w:t>
      </w:r>
    </w:p>
    <w:p w:rsidR="00D51A1E" w:rsidRDefault="00D51A1E" w:rsidP="00DA161B">
      <w:pPr>
        <w:pStyle w:val="ListParagraph"/>
        <w:ind w:left="567" w:hanging="567"/>
      </w:pPr>
    </w:p>
    <w:p w:rsidR="00D51A1E" w:rsidRDefault="00D51A1E" w:rsidP="006B2B3F">
      <w:pPr>
        <w:pStyle w:val="ListParagraph"/>
        <w:numPr>
          <w:ilvl w:val="0"/>
          <w:numId w:val="26"/>
        </w:numPr>
        <w:ind w:left="567" w:hanging="567"/>
      </w:pPr>
      <w:r>
        <w:t>A taxonómiát egy folyamatosan fejlődő eszköznek kell tekinteni, amely rendszeres értékelésre és kiigazításra szorul.</w:t>
      </w:r>
    </w:p>
    <w:p w:rsidR="00D51A1E" w:rsidRDefault="00D51A1E" w:rsidP="006B2B3F">
      <w:pPr>
        <w:ind w:left="567" w:hanging="567"/>
        <w:contextualSpacing/>
      </w:pPr>
    </w:p>
    <w:p w:rsidR="00D51A1E" w:rsidRDefault="00D51A1E" w:rsidP="006B2B3F">
      <w:pPr>
        <w:pStyle w:val="ListParagraph"/>
        <w:numPr>
          <w:ilvl w:val="0"/>
          <w:numId w:val="26"/>
        </w:numPr>
        <w:ind w:left="567" w:hanging="567"/>
      </w:pPr>
      <w:r>
        <w:t>A javaslatok környezeti megközelítésre vonatkoznak. Az EGSZB ugyanakkor üdvözli, hogy szociális téren és az irányítást illetően tiszteletben kell tartani bizonyos alapvető garanciákat. Fontos tehát, hogy a jövőben mindent megtegyünk a garanciák szociális fenntarthatósági és irányítási célkitűzések irányába történő kiterjesztése érdekében.</w:t>
      </w:r>
    </w:p>
    <w:p w:rsidR="00D51A1E" w:rsidRDefault="00D51A1E" w:rsidP="006B2B3F">
      <w:pPr>
        <w:ind w:left="567" w:hanging="567"/>
        <w:contextualSpacing/>
      </w:pPr>
    </w:p>
    <w:p w:rsidR="00D51A1E" w:rsidRDefault="00D51A1E" w:rsidP="006B2B3F">
      <w:pPr>
        <w:pStyle w:val="ListParagraph"/>
        <w:numPr>
          <w:ilvl w:val="0"/>
          <w:numId w:val="26"/>
        </w:numPr>
        <w:ind w:left="567" w:hanging="567"/>
      </w:pPr>
      <w:r>
        <w:t>A taxonómiában számolni kell a vállalkozások általi alkalmazással is. A vállalkozásokra ugyanis nagy felelősség hárul majd a fenntartható gazdaságba történő „valódi” átmenetért. Elengedhetetlen lesz olyan megközelítést alkalmazni, amelyik figyelembe veszi az ágazatok közötti különbségeket és a vállalkozások méretét.</w:t>
      </w:r>
    </w:p>
    <w:p w:rsidR="00D51A1E" w:rsidRDefault="00D51A1E" w:rsidP="006B2B3F">
      <w:pPr>
        <w:ind w:left="567" w:hanging="567"/>
      </w:pPr>
    </w:p>
    <w:p w:rsidR="00D51A1E" w:rsidRPr="00510C4C" w:rsidRDefault="00D51A1E" w:rsidP="00DA161B">
      <w:pPr>
        <w:pStyle w:val="ListParagraph"/>
        <w:numPr>
          <w:ilvl w:val="0"/>
          <w:numId w:val="27"/>
        </w:numPr>
        <w:ind w:left="567" w:hanging="567"/>
        <w:contextualSpacing w:val="0"/>
        <w:rPr>
          <w:color w:val="000000" w:themeColor="text1"/>
        </w:rPr>
      </w:pPr>
      <w:r>
        <w:t>Az EGSZB a tájékoztatást és a kommunikációt is létfontosságúnak tartja az érintettek, köztük az operatív üzleti környezet és a nagyközönség számára. Ennek megfelelő terv kidolgozása szükséges, mely magában foglalná a pénzügyi oktatást és képzést.</w:t>
      </w:r>
    </w:p>
    <w:p w:rsidR="00D51A1E" w:rsidRDefault="00D51A1E" w:rsidP="00D51A1E">
      <w:pPr>
        <w:pStyle w:val="ListParagraph"/>
      </w:pPr>
    </w:p>
    <w:p w:rsidR="00D51A1E" w:rsidRPr="00EC0D5D" w:rsidRDefault="00D51A1E" w:rsidP="00D51A1E">
      <w:pPr>
        <w:tabs>
          <w:tab w:val="left" w:pos="770"/>
        </w:tabs>
        <w:ind w:left="1701" w:hanging="1701"/>
        <w:rPr>
          <w:i/>
          <w:iCs/>
        </w:rPr>
      </w:pPr>
      <w:r>
        <w:rPr>
          <w:b/>
          <w:bCs/>
          <w:i/>
          <w:iCs/>
        </w:rPr>
        <w:t>Kapcsolattartó:</w:t>
      </w:r>
      <w:r w:rsidR="000048BB">
        <w:rPr>
          <w:b/>
          <w:bCs/>
          <w:i/>
          <w:iCs/>
        </w:rPr>
        <w:tab/>
      </w:r>
      <w:r>
        <w:rPr>
          <w:bCs/>
          <w:i/>
          <w:iCs/>
        </w:rPr>
        <w:t>Gerald Klec</w:t>
      </w:r>
    </w:p>
    <w:p w:rsidR="00D51A1E" w:rsidRDefault="00D51A1E" w:rsidP="000C4C72">
      <w:pPr>
        <w:ind w:left="1701"/>
        <w:rPr>
          <w:b/>
          <w:iCs/>
          <w:u w:val="single"/>
        </w:rPr>
      </w:pPr>
      <w:r>
        <w:rPr>
          <w:i/>
          <w:iCs/>
        </w:rPr>
        <w:t xml:space="preserve">(Tel.: 00 32 2 546 99 09 – e-mail: </w:t>
      </w:r>
      <w:hyperlink r:id="rId25" w:history="1">
        <w:r>
          <w:rPr>
            <w:rStyle w:val="Hyperlink"/>
            <w:i/>
            <w:iCs/>
          </w:rPr>
          <w:t>Gerald.Klec@eesc.europa.eu</w:t>
        </w:r>
      </w:hyperlink>
      <w:r>
        <w:rPr>
          <w:i/>
          <w:iCs/>
        </w:rPr>
        <w:t xml:space="preserve"> )</w:t>
      </w:r>
      <w:r>
        <w:rPr>
          <w:b/>
          <w:iCs/>
          <w:u w:val="single"/>
        </w:rPr>
        <w:t xml:space="preserve"> </w:t>
      </w:r>
    </w:p>
    <w:p w:rsidR="00A2140A" w:rsidRDefault="00A2140A" w:rsidP="000C4C72">
      <w:pPr>
        <w:rPr>
          <w:b/>
          <w:iCs/>
          <w:u w:val="single"/>
        </w:rPr>
      </w:pPr>
    </w:p>
    <w:p w:rsidR="00A2140A" w:rsidRPr="001A3E55" w:rsidRDefault="00A2140A" w:rsidP="000C4C72">
      <w:pPr>
        <w:pStyle w:val="ListParagraph"/>
        <w:widowControl w:val="0"/>
        <w:numPr>
          <w:ilvl w:val="0"/>
          <w:numId w:val="47"/>
        </w:numPr>
        <w:overflowPunct w:val="0"/>
        <w:autoSpaceDE w:val="0"/>
        <w:autoSpaceDN w:val="0"/>
        <w:adjustRightInd w:val="0"/>
        <w:ind w:left="567" w:hanging="567"/>
        <w:textAlignment w:val="baseline"/>
        <w:rPr>
          <w:b/>
          <w:i/>
          <w:sz w:val="28"/>
          <w:szCs w:val="28"/>
        </w:rPr>
      </w:pPr>
      <w:r>
        <w:rPr>
          <w:b/>
          <w:i/>
          <w:sz w:val="28"/>
          <w:szCs w:val="28"/>
        </w:rPr>
        <w:t>Az uniós jövedéki adók felülvizsgálata</w:t>
      </w:r>
    </w:p>
    <w:p w:rsidR="00A2140A" w:rsidRPr="007A5F47" w:rsidRDefault="00A2140A" w:rsidP="000C4C72">
      <w:pPr>
        <w:widowControl w:val="0"/>
        <w:overflowPunct w:val="0"/>
        <w:autoSpaceDE w:val="0"/>
        <w:autoSpaceDN w:val="0"/>
        <w:adjustRightInd w:val="0"/>
        <w:textAlignment w:val="baseline"/>
        <w:rPr>
          <w:b/>
          <w:i/>
          <w:sz w:val="28"/>
          <w:szCs w:val="28"/>
        </w:rPr>
      </w:pPr>
    </w:p>
    <w:p w:rsidR="00A2140A" w:rsidRPr="001A2947" w:rsidRDefault="00A2140A" w:rsidP="000C4C72">
      <w:pPr>
        <w:tabs>
          <w:tab w:val="center" w:pos="284"/>
          <w:tab w:val="left" w:pos="1701"/>
        </w:tabs>
        <w:ind w:left="266" w:hanging="266"/>
      </w:pPr>
      <w:r>
        <w:rPr>
          <w:b/>
        </w:rPr>
        <w:t>Előadó:</w:t>
      </w:r>
      <w:r>
        <w:tab/>
        <w:t>Jack O'CONNOR (Munkavállalók/IE)</w:t>
      </w:r>
    </w:p>
    <w:p w:rsidR="00A2140A" w:rsidRPr="001A2947" w:rsidRDefault="00A2140A" w:rsidP="000C4C72">
      <w:pPr>
        <w:tabs>
          <w:tab w:val="center" w:pos="284"/>
        </w:tabs>
        <w:ind w:left="266" w:hanging="266"/>
      </w:pPr>
    </w:p>
    <w:p w:rsidR="00A2140A" w:rsidRPr="001A2947" w:rsidRDefault="00A2140A" w:rsidP="000C4C72">
      <w:pPr>
        <w:tabs>
          <w:tab w:val="center" w:pos="284"/>
          <w:tab w:val="left" w:pos="1701"/>
        </w:tabs>
        <w:ind w:left="266" w:hanging="266"/>
      </w:pPr>
      <w:r>
        <w:rPr>
          <w:b/>
        </w:rPr>
        <w:t>Hivatkozás:</w:t>
      </w:r>
      <w:r>
        <w:t>COM(2018) 334 final – 2018/0173 (CNS)</w:t>
      </w:r>
    </w:p>
    <w:p w:rsidR="00A2140A" w:rsidRPr="001A2947" w:rsidRDefault="00A2140A" w:rsidP="000C4C72">
      <w:pPr>
        <w:ind w:left="266" w:firstLine="1435"/>
      </w:pPr>
      <w:r>
        <w:t>COM(2018) 346 final – 2018/0176 (CNS)</w:t>
      </w:r>
    </w:p>
    <w:p w:rsidR="00A2140A" w:rsidRDefault="00A2140A" w:rsidP="000C4C72">
      <w:pPr>
        <w:ind w:left="266" w:firstLine="1435"/>
      </w:pPr>
      <w:r>
        <w:t>COM(2018) 341 final – 2018/0187 (COD)</w:t>
      </w:r>
    </w:p>
    <w:p w:rsidR="00A2140A" w:rsidRPr="006E1BF1" w:rsidRDefault="00A2140A" w:rsidP="000C4C72">
      <w:pPr>
        <w:ind w:left="266" w:firstLine="1435"/>
        <w:rPr>
          <w:highlight w:val="yellow"/>
        </w:rPr>
      </w:pPr>
      <w:r>
        <w:t>COM(2018) 349 final – 2018/0181 (CNS)</w:t>
      </w:r>
    </w:p>
    <w:p w:rsidR="00A2140A" w:rsidRDefault="00A2140A" w:rsidP="000C4C72">
      <w:pPr>
        <w:ind w:left="266" w:firstLine="1435"/>
      </w:pPr>
      <w:r>
        <w:t>EESC-2018-03104-00-00-AC-TRA</w:t>
      </w:r>
    </w:p>
    <w:p w:rsidR="00A2140A" w:rsidRPr="0000611D" w:rsidRDefault="00A2140A" w:rsidP="000C4C72">
      <w:pPr>
        <w:tabs>
          <w:tab w:val="center" w:pos="284"/>
        </w:tabs>
        <w:ind w:left="266" w:hanging="266"/>
      </w:pPr>
    </w:p>
    <w:p w:rsidR="00A2140A" w:rsidRDefault="00A2140A" w:rsidP="000048BB">
      <w:pPr>
        <w:tabs>
          <w:tab w:val="center" w:pos="284"/>
        </w:tabs>
        <w:ind w:left="266" w:hanging="266"/>
        <w:rPr>
          <w:b/>
        </w:rPr>
      </w:pPr>
      <w:r>
        <w:rPr>
          <w:b/>
        </w:rPr>
        <w:t>Főbb pontok:</w:t>
      </w:r>
    </w:p>
    <w:p w:rsidR="00A2140A" w:rsidRDefault="00A2140A" w:rsidP="000048BB">
      <w:pPr>
        <w:rPr>
          <w:color w:val="000000" w:themeColor="text1"/>
        </w:rPr>
      </w:pPr>
    </w:p>
    <w:p w:rsidR="00A2140A" w:rsidRDefault="00A2140A" w:rsidP="000048BB">
      <w:pPr>
        <w:rPr>
          <w:color w:val="000000" w:themeColor="text1"/>
        </w:rPr>
      </w:pPr>
      <w:r>
        <w:rPr>
          <w:color w:val="000000" w:themeColor="text1"/>
        </w:rPr>
        <w:t>Az EGSZB</w:t>
      </w:r>
    </w:p>
    <w:p w:rsidR="00A2140A" w:rsidRPr="00DA161B" w:rsidRDefault="00A2140A" w:rsidP="000048BB">
      <w:pPr>
        <w:rPr>
          <w:color w:val="000000" w:themeColor="text1"/>
        </w:rPr>
      </w:pPr>
    </w:p>
    <w:p w:rsidR="00A2140A" w:rsidRDefault="00A2140A" w:rsidP="000048BB">
      <w:pPr>
        <w:pStyle w:val="Heading2"/>
        <w:numPr>
          <w:ilvl w:val="0"/>
          <w:numId w:val="28"/>
        </w:numPr>
        <w:ind w:left="567" w:hanging="567"/>
      </w:pPr>
      <w:r>
        <w:t>üdvözli az Európai Bizottság által javasolt csomagban szereplő intézkedéseket;</w:t>
      </w:r>
    </w:p>
    <w:p w:rsidR="00A2140A" w:rsidRPr="001D2CDF" w:rsidRDefault="00A2140A" w:rsidP="000048BB"/>
    <w:p w:rsidR="00A2140A" w:rsidRPr="00596D84" w:rsidRDefault="00A2140A" w:rsidP="000048BB">
      <w:pPr>
        <w:pStyle w:val="Heading2"/>
        <w:numPr>
          <w:ilvl w:val="0"/>
          <w:numId w:val="28"/>
        </w:numPr>
        <w:ind w:left="567" w:hanging="567"/>
      </w:pPr>
      <w:r>
        <w:t>úgy véli, hogy ezek nagyban hozzájárulnak majd a kitűzött alábbi célok eléréséhez: nagyobb kiszámíthatóság és egyértelműség biztosítása bizonyos alkoholtartalmú termékek kezelését illetően, a határon átnyúló kereskedelem előmozdítása egyszerűbb és korszerűbb rendszerek révén, valamint a kisvállalkozások adminisztratív és jogi terheinek csökkentése;</w:t>
      </w:r>
    </w:p>
    <w:p w:rsidR="00A2140A" w:rsidRPr="00596D84" w:rsidRDefault="00A2140A" w:rsidP="000048BB">
      <w:pPr>
        <w:pStyle w:val="Heading2"/>
        <w:numPr>
          <w:ilvl w:val="0"/>
          <w:numId w:val="0"/>
        </w:numPr>
        <w:ind w:left="567" w:hanging="567"/>
      </w:pPr>
    </w:p>
    <w:p w:rsidR="00A2140A" w:rsidRPr="00556DFC" w:rsidRDefault="00A2140A" w:rsidP="000048BB">
      <w:pPr>
        <w:pStyle w:val="Heading2"/>
        <w:numPr>
          <w:ilvl w:val="0"/>
          <w:numId w:val="28"/>
        </w:numPr>
        <w:ind w:left="567" w:hanging="567"/>
      </w:pPr>
      <w:r>
        <w:lastRenderedPageBreak/>
        <w:t>elégedettségét fejezi ki amiatt, hogy a javasolt változtatások során tiszteletben tartották azt a vezérelvet, mely szerint a tagállamok számára a lehető legnagyobb mérlegelési jogkört kell biztosítani ahhoz, hogy az alkoholtartalmú termékekre vonatkozó jövedékiadó-rendszert hozzáigazíthassák az adózási szerkezettel kapcsolatos nemzeti igényekhez és célkitűzésekhez, valamint a kulturális és társadalmi háttérhez;</w:t>
      </w:r>
    </w:p>
    <w:p w:rsidR="00A2140A" w:rsidRPr="00596D84" w:rsidRDefault="00A2140A" w:rsidP="000048BB">
      <w:pPr>
        <w:pStyle w:val="Heading2"/>
        <w:numPr>
          <w:ilvl w:val="0"/>
          <w:numId w:val="0"/>
        </w:numPr>
        <w:ind w:left="567" w:hanging="567"/>
      </w:pPr>
    </w:p>
    <w:p w:rsidR="00A2140A" w:rsidRDefault="00A2140A" w:rsidP="000048BB">
      <w:pPr>
        <w:pStyle w:val="Heading2"/>
        <w:numPr>
          <w:ilvl w:val="0"/>
          <w:numId w:val="28"/>
        </w:numPr>
        <w:ind w:left="567" w:hanging="567"/>
      </w:pPr>
      <w:r>
        <w:t>támogatja a felülvizsgálati csomagban foglalt intézkedéseket, tekintve, hogy azok nyomán a fogalommeghatározások egyértelműbbé és következetesebbé váltak; a korszerűsített informatikai rendszerek jóvoltából a kisüzemi termelők számára adminisztratív szempontból egyszerűbbé és korszerűbbé vált a határon átnyúló kereskedelemhez való hozzáférés; a denaturált alkoholra vonatkozó eljárások és feltételek pedig egyértelműbbé váltak;</w:t>
      </w:r>
    </w:p>
    <w:p w:rsidR="00A2140A" w:rsidRDefault="00A2140A" w:rsidP="000048BB">
      <w:pPr>
        <w:ind w:left="567" w:hanging="567"/>
      </w:pPr>
    </w:p>
    <w:p w:rsidR="00A2140A" w:rsidRDefault="00A2140A" w:rsidP="000048BB">
      <w:pPr>
        <w:pStyle w:val="Heading2"/>
        <w:numPr>
          <w:ilvl w:val="0"/>
          <w:numId w:val="29"/>
        </w:numPr>
        <w:ind w:left="567" w:hanging="567"/>
      </w:pPr>
      <w:r>
        <w:t>azt a javaslatot illetően, mely szerint a sörök esetében az adóztatás alsó küszöbértékét 2,8 térfogatszázalékról 3,5 térfogatszázalékra növelnék, mivel ezt opcionális intézkedésként a tagállamok megítélésére bíznák, az EGSZB támogatja a javaslatot, de kéri, hogy öt éven belül vizsgálják felül, hogy milyen hatások jelentkeztek az ezt a javaslatot alkalmazó tagállamokban;</w:t>
      </w:r>
    </w:p>
    <w:p w:rsidR="00A2140A" w:rsidRDefault="00A2140A" w:rsidP="000048BB">
      <w:pPr>
        <w:pStyle w:val="Heading2"/>
        <w:numPr>
          <w:ilvl w:val="0"/>
          <w:numId w:val="0"/>
        </w:numPr>
        <w:ind w:left="567" w:hanging="567"/>
      </w:pPr>
    </w:p>
    <w:p w:rsidR="00A2140A" w:rsidRPr="00606B78" w:rsidRDefault="00A2140A" w:rsidP="000048BB">
      <w:pPr>
        <w:pStyle w:val="ListParagraph"/>
        <w:numPr>
          <w:ilvl w:val="0"/>
          <w:numId w:val="29"/>
        </w:numPr>
        <w:ind w:left="567" w:hanging="567"/>
        <w:rPr>
          <w:color w:val="000000" w:themeColor="text1"/>
        </w:rPr>
      </w:pPr>
      <w:r>
        <w:t>az Európai Bizottság azon javaslatát illetően, mely a sör esetében észszerűsítené a „késztermék” Plato-fokának mérési eljárását, abból kiindulva, hogy azt a sörfőzési folyamat végén kell megmérni, az EGSZB támogatja az Európai Bizottság javaslatait, amennyiben azok a legkevesebb zavart okozzák.</w:t>
      </w:r>
    </w:p>
    <w:p w:rsidR="00A2140A" w:rsidRDefault="00A2140A" w:rsidP="000048BB">
      <w:pPr>
        <w:pStyle w:val="ListParagraph"/>
      </w:pPr>
    </w:p>
    <w:p w:rsidR="00A2140A" w:rsidRPr="00735536" w:rsidRDefault="00A2140A" w:rsidP="000048BB">
      <w:pPr>
        <w:tabs>
          <w:tab w:val="left" w:pos="770"/>
          <w:tab w:val="left" w:pos="1701"/>
        </w:tabs>
        <w:ind w:left="1430" w:hanging="1430"/>
        <w:rPr>
          <w:i/>
          <w:iCs/>
        </w:rPr>
      </w:pPr>
      <w:r>
        <w:rPr>
          <w:b/>
          <w:bCs/>
          <w:i/>
          <w:iCs/>
        </w:rPr>
        <w:t>Kapcsolattartó:</w:t>
      </w:r>
      <w:r>
        <w:rPr>
          <w:bCs/>
          <w:i/>
          <w:iCs/>
        </w:rPr>
        <w:t>Perlaky-Tóth Krisztina</w:t>
      </w:r>
    </w:p>
    <w:p w:rsidR="00A2140A" w:rsidRDefault="00A2140A" w:rsidP="000048BB">
      <w:pPr>
        <w:tabs>
          <w:tab w:val="left" w:pos="770"/>
          <w:tab w:val="left" w:pos="1701"/>
        </w:tabs>
        <w:ind w:left="1430" w:hanging="1430"/>
        <w:rPr>
          <w:i/>
          <w:iCs/>
        </w:rPr>
      </w:pPr>
      <w:r>
        <w:rPr>
          <w:i/>
          <w:iCs/>
        </w:rPr>
        <w:tab/>
      </w:r>
      <w:r>
        <w:rPr>
          <w:i/>
          <w:iCs/>
        </w:rPr>
        <w:tab/>
      </w:r>
      <w:r>
        <w:rPr>
          <w:i/>
          <w:iCs/>
        </w:rPr>
        <w:tab/>
        <w:t xml:space="preserve">(Tel.: 00 32 2 546 97 40 – e-mail: </w:t>
      </w:r>
      <w:hyperlink r:id="rId26" w:history="1">
        <w:r>
          <w:rPr>
            <w:rStyle w:val="Hyperlink"/>
            <w:i/>
            <w:iCs/>
          </w:rPr>
          <w:t>Krisztina.PerlakyToth@eesc.europa.eu</w:t>
        </w:r>
      </w:hyperlink>
      <w:r>
        <w:rPr>
          <w:i/>
          <w:iCs/>
        </w:rPr>
        <w:t>)</w:t>
      </w:r>
    </w:p>
    <w:p w:rsidR="001A3E55" w:rsidRDefault="001A3E55" w:rsidP="000048BB">
      <w:pPr>
        <w:tabs>
          <w:tab w:val="left" w:pos="770"/>
        </w:tabs>
        <w:ind w:left="1430" w:hanging="1430"/>
        <w:rPr>
          <w:b/>
          <w:iCs/>
          <w:u w:val="single"/>
        </w:rPr>
      </w:pPr>
    </w:p>
    <w:p w:rsidR="001A3E55" w:rsidRPr="001A3E55" w:rsidRDefault="001A3E55" w:rsidP="000048BB">
      <w:pPr>
        <w:pStyle w:val="ListParagraph"/>
        <w:widowControl w:val="0"/>
        <w:numPr>
          <w:ilvl w:val="0"/>
          <w:numId w:val="47"/>
        </w:numPr>
        <w:overflowPunct w:val="0"/>
        <w:autoSpaceDE w:val="0"/>
        <w:autoSpaceDN w:val="0"/>
        <w:adjustRightInd w:val="0"/>
        <w:ind w:left="567" w:hanging="567"/>
        <w:textAlignment w:val="baseline"/>
        <w:rPr>
          <w:b/>
          <w:i/>
          <w:sz w:val="28"/>
          <w:szCs w:val="28"/>
        </w:rPr>
      </w:pPr>
      <w:r>
        <w:rPr>
          <w:b/>
          <w:i/>
          <w:sz w:val="28"/>
          <w:szCs w:val="28"/>
        </w:rPr>
        <w:t>Fiscalis 2021–2027</w:t>
      </w:r>
    </w:p>
    <w:p w:rsidR="001A3E55" w:rsidRPr="007A5F47" w:rsidRDefault="001A3E55" w:rsidP="000048BB">
      <w:pPr>
        <w:widowControl w:val="0"/>
        <w:overflowPunct w:val="0"/>
        <w:autoSpaceDE w:val="0"/>
        <w:autoSpaceDN w:val="0"/>
        <w:adjustRightInd w:val="0"/>
        <w:textAlignment w:val="baseline"/>
        <w:rPr>
          <w:b/>
          <w:i/>
          <w:sz w:val="28"/>
          <w:szCs w:val="28"/>
        </w:rPr>
      </w:pPr>
    </w:p>
    <w:p w:rsidR="001A3E55" w:rsidRPr="00E90640" w:rsidRDefault="001A3E55" w:rsidP="000048BB">
      <w:pPr>
        <w:tabs>
          <w:tab w:val="center" w:pos="284"/>
        </w:tabs>
        <w:ind w:left="266" w:hanging="266"/>
      </w:pPr>
      <w:r>
        <w:rPr>
          <w:b/>
        </w:rPr>
        <w:t>Előadó:</w:t>
      </w:r>
      <w:r>
        <w:tab/>
        <w:t>Krister ANDERSSON (Munkaadók/SE)</w:t>
      </w:r>
    </w:p>
    <w:p w:rsidR="001A3E55" w:rsidRPr="00E90640" w:rsidRDefault="001A3E55" w:rsidP="000048BB">
      <w:pPr>
        <w:tabs>
          <w:tab w:val="center" w:pos="284"/>
        </w:tabs>
        <w:ind w:left="266" w:hanging="266"/>
      </w:pPr>
    </w:p>
    <w:p w:rsidR="001A3E55" w:rsidRDefault="001A3E55" w:rsidP="000048BB">
      <w:pPr>
        <w:tabs>
          <w:tab w:val="center" w:pos="284"/>
          <w:tab w:val="left" w:pos="1701"/>
        </w:tabs>
        <w:ind w:left="266" w:hanging="266"/>
      </w:pPr>
      <w:r>
        <w:rPr>
          <w:b/>
        </w:rPr>
        <w:t>Hivatkozás:</w:t>
      </w:r>
      <w:r>
        <w:t>COM(2018) 443 final – 2018/0233 (COD)</w:t>
      </w:r>
    </w:p>
    <w:p w:rsidR="001A3E55" w:rsidRPr="00E90640" w:rsidRDefault="001A3E55" w:rsidP="000048BB">
      <w:pPr>
        <w:tabs>
          <w:tab w:val="center" w:pos="284"/>
          <w:tab w:val="left" w:pos="1701"/>
        </w:tabs>
        <w:ind w:left="266" w:hanging="266"/>
        <w:rPr>
          <w:b/>
        </w:rPr>
      </w:pPr>
      <w:r>
        <w:tab/>
      </w:r>
      <w:r>
        <w:tab/>
      </w:r>
      <w:r>
        <w:tab/>
        <w:t>EESC-2018-02780-00-00-AC-TRA</w:t>
      </w:r>
    </w:p>
    <w:p w:rsidR="001A3E55" w:rsidRPr="0000611D" w:rsidRDefault="001A3E55" w:rsidP="000048BB">
      <w:pPr>
        <w:tabs>
          <w:tab w:val="center" w:pos="284"/>
        </w:tabs>
        <w:ind w:left="266" w:hanging="266"/>
      </w:pPr>
    </w:p>
    <w:p w:rsidR="001A3E55" w:rsidRDefault="001A3E55" w:rsidP="000048BB">
      <w:pPr>
        <w:tabs>
          <w:tab w:val="center" w:pos="284"/>
        </w:tabs>
        <w:ind w:left="266" w:hanging="266"/>
        <w:rPr>
          <w:b/>
        </w:rPr>
      </w:pPr>
      <w:r>
        <w:rPr>
          <w:b/>
        </w:rPr>
        <w:t>Főbb pontok:</w:t>
      </w:r>
    </w:p>
    <w:p w:rsidR="001A3E55" w:rsidRDefault="001A3E55" w:rsidP="000048BB"/>
    <w:p w:rsidR="001A3E55" w:rsidRDefault="001A3E55" w:rsidP="000048BB">
      <w:r>
        <w:t>Az EGSZB</w:t>
      </w:r>
    </w:p>
    <w:p w:rsidR="001A3E55" w:rsidRDefault="001A3E55" w:rsidP="000048BB"/>
    <w:p w:rsidR="001A3E55" w:rsidRDefault="001A3E55" w:rsidP="000048BB">
      <w:pPr>
        <w:pStyle w:val="ListParagraph"/>
        <w:numPr>
          <w:ilvl w:val="0"/>
          <w:numId w:val="45"/>
        </w:numPr>
        <w:ind w:left="567" w:hanging="567"/>
      </w:pPr>
      <w:r>
        <w:t>üdvözli az Európai Bizottság új „Fiscalis” programra vonatkozó javaslatát. A nemzeti adóhatóságok még mindig elégtelen kapacitásokkal és nem megfelelő együttműködéssel szembesülnek, az EGSZB pedig egyetért azzal, hogy sürgősen javítani kell az adópolitika működését, beleértve az igazgatási együttműködést és az adóhatóságok támogatását is;</w:t>
      </w:r>
    </w:p>
    <w:p w:rsidR="001A3E55" w:rsidRDefault="001A3E55" w:rsidP="000048BB">
      <w:pPr>
        <w:ind w:left="567" w:hanging="567"/>
      </w:pPr>
    </w:p>
    <w:p w:rsidR="001A3E55" w:rsidRDefault="001A3E55" w:rsidP="000048BB">
      <w:pPr>
        <w:pStyle w:val="ListParagraph"/>
        <w:numPr>
          <w:ilvl w:val="0"/>
          <w:numId w:val="44"/>
        </w:numPr>
        <w:ind w:left="567" w:hanging="567"/>
      </w:pPr>
      <w:r>
        <w:t>aggodalmának ad hangot amiatt, hogy az Európai Bizottság által javasolt program kiterjedt hatóköre, valamint a gyors és folyamatos digitalizáció miatt a javasolt 270 millió eurós költségvetés nem lesz elégséges. Az EGSZB ezért javasolja a finanszírozás megfelelőségének félidős értékelését;</w:t>
      </w:r>
    </w:p>
    <w:p w:rsidR="001A3E55" w:rsidRDefault="001A3E55" w:rsidP="000048BB">
      <w:pPr>
        <w:ind w:left="567" w:hanging="567"/>
      </w:pPr>
    </w:p>
    <w:p w:rsidR="001A3E55" w:rsidRDefault="001A3E55" w:rsidP="000048BB">
      <w:pPr>
        <w:pStyle w:val="ListParagraph"/>
        <w:numPr>
          <w:ilvl w:val="0"/>
          <w:numId w:val="46"/>
        </w:numPr>
        <w:ind w:left="567" w:hanging="567"/>
      </w:pPr>
      <w:r>
        <w:t>arra bátorítja az Európai Bizottságot, hogy az egységes piac működésének javítása érdekében működjön együtt a tagállamokkal az adóhatóságoknak szóló közös alapképzési tanfolyamok kidolgozásában;</w:t>
      </w:r>
    </w:p>
    <w:p w:rsidR="001A3E55" w:rsidRDefault="001A3E55" w:rsidP="000048BB">
      <w:pPr>
        <w:ind w:left="567" w:hanging="567"/>
      </w:pPr>
    </w:p>
    <w:p w:rsidR="001A3E55" w:rsidRPr="00B67C3B" w:rsidRDefault="001A3E55" w:rsidP="000048BB">
      <w:pPr>
        <w:pStyle w:val="ListParagraph"/>
        <w:numPr>
          <w:ilvl w:val="0"/>
          <w:numId w:val="46"/>
        </w:numPr>
        <w:ind w:left="567" w:hanging="567"/>
        <w:rPr>
          <w:color w:val="000000" w:themeColor="text1"/>
        </w:rPr>
      </w:pPr>
      <w:r>
        <w:t>fontosnak tartja, hogy a civil társadalom széles köre aktívan részt vegyen a „Fiscalis” programban.</w:t>
      </w:r>
    </w:p>
    <w:p w:rsidR="001A3E55" w:rsidRDefault="001A3E55" w:rsidP="000048BB">
      <w:pPr>
        <w:pStyle w:val="ListParagraph"/>
      </w:pPr>
    </w:p>
    <w:p w:rsidR="001A3E55" w:rsidRDefault="001A3E55" w:rsidP="000048BB">
      <w:pPr>
        <w:tabs>
          <w:tab w:val="left" w:pos="770"/>
          <w:tab w:val="left" w:pos="1701"/>
        </w:tabs>
        <w:ind w:left="1430" w:right="-141" w:hanging="1572"/>
        <w:rPr>
          <w:i/>
          <w:iCs/>
        </w:rPr>
      </w:pPr>
      <w:r>
        <w:rPr>
          <w:b/>
          <w:bCs/>
          <w:i/>
          <w:iCs/>
        </w:rPr>
        <w:t>Kapcsolattartó:</w:t>
      </w:r>
      <w:r>
        <w:rPr>
          <w:bCs/>
          <w:i/>
          <w:iCs/>
        </w:rPr>
        <w:t>Jüri Soosaar</w:t>
      </w:r>
    </w:p>
    <w:p w:rsidR="001A3E55" w:rsidRDefault="001A3E55" w:rsidP="000048BB">
      <w:pPr>
        <w:tabs>
          <w:tab w:val="left" w:pos="770"/>
        </w:tabs>
        <w:ind w:left="1430" w:hanging="1430"/>
        <w:rPr>
          <w:b/>
          <w:iCs/>
          <w:u w:val="single"/>
        </w:rPr>
      </w:pPr>
      <w:r>
        <w:rPr>
          <w:b/>
          <w:bCs/>
          <w:i/>
          <w:iCs/>
        </w:rPr>
        <w:tab/>
      </w:r>
      <w:r>
        <w:rPr>
          <w:b/>
          <w:bCs/>
          <w:i/>
          <w:iCs/>
        </w:rPr>
        <w:tab/>
      </w:r>
      <w:r>
        <w:rPr>
          <w:b/>
          <w:bCs/>
          <w:i/>
          <w:iCs/>
        </w:rPr>
        <w:tab/>
      </w:r>
      <w:r>
        <w:rPr>
          <w:i/>
          <w:iCs/>
        </w:rPr>
        <w:t>(Tel.: 00 32 2 546 97 40 – e-mail:</w:t>
      </w:r>
      <w:r>
        <w:t xml:space="preserve"> </w:t>
      </w:r>
      <w:hyperlink r:id="rId27" w:history="1">
        <w:r>
          <w:rPr>
            <w:rStyle w:val="Hyperlink"/>
            <w:i/>
          </w:rPr>
          <w:t>Juri.Soosaar</w:t>
        </w:r>
        <w:r>
          <w:rPr>
            <w:rStyle w:val="Hyperlink"/>
            <w:i/>
            <w:iCs/>
          </w:rPr>
          <w:t>@eesc.europa.eu</w:t>
        </w:r>
      </w:hyperlink>
      <w:r>
        <w:rPr>
          <w:i/>
          <w:iCs/>
        </w:rPr>
        <w:t>)</w:t>
      </w:r>
    </w:p>
    <w:p w:rsidR="001A3E55" w:rsidRDefault="001A3E55" w:rsidP="001A3E55">
      <w:pPr>
        <w:ind w:left="-567"/>
        <w:rPr>
          <w:b/>
          <w:iCs/>
          <w:u w:val="single"/>
        </w:rPr>
      </w:pPr>
    </w:p>
    <w:p w:rsidR="001A3E55" w:rsidRPr="001A3E55" w:rsidRDefault="001A3E55" w:rsidP="0079638E">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Uniós államkötvény-fedezetű értékpapírok</w:t>
      </w:r>
    </w:p>
    <w:p w:rsidR="001A3E55" w:rsidRPr="00DA161B" w:rsidRDefault="001A3E55" w:rsidP="001A3E55">
      <w:pPr>
        <w:widowControl w:val="0"/>
        <w:overflowPunct w:val="0"/>
        <w:autoSpaceDE w:val="0"/>
        <w:autoSpaceDN w:val="0"/>
        <w:adjustRightInd w:val="0"/>
        <w:textAlignment w:val="baseline"/>
        <w:rPr>
          <w:b/>
          <w:i/>
        </w:rPr>
      </w:pPr>
    </w:p>
    <w:p w:rsidR="001A3E55" w:rsidRPr="00405AFE" w:rsidRDefault="001A3E55" w:rsidP="001A3E55">
      <w:pPr>
        <w:tabs>
          <w:tab w:val="center" w:pos="284"/>
        </w:tabs>
        <w:ind w:left="266" w:hanging="266"/>
      </w:pPr>
      <w:r>
        <w:rPr>
          <w:b/>
        </w:rPr>
        <w:t>Előadó:</w:t>
      </w:r>
      <w:r>
        <w:tab/>
        <w:t>Daniel MAREELS (Munkaadók/BE)</w:t>
      </w:r>
    </w:p>
    <w:p w:rsidR="001A3E55" w:rsidRPr="00405AFE" w:rsidRDefault="001A3E55" w:rsidP="001A3E55">
      <w:pPr>
        <w:tabs>
          <w:tab w:val="center" w:pos="284"/>
        </w:tabs>
        <w:ind w:left="266" w:hanging="266"/>
      </w:pPr>
    </w:p>
    <w:p w:rsidR="001A3E55" w:rsidRDefault="001A3E55" w:rsidP="001A3E55">
      <w:pPr>
        <w:tabs>
          <w:tab w:val="center" w:pos="284"/>
          <w:tab w:val="left" w:pos="1701"/>
        </w:tabs>
        <w:ind w:left="266" w:hanging="266"/>
      </w:pPr>
      <w:r>
        <w:rPr>
          <w:b/>
        </w:rPr>
        <w:t>Hivatkozás:</w:t>
      </w:r>
      <w:r>
        <w:t>COM(2018) 339 final – 2018/0171 (COD)</w:t>
      </w:r>
    </w:p>
    <w:p w:rsidR="001A3E55" w:rsidRPr="00405AFE" w:rsidRDefault="001A3E55" w:rsidP="001A3E55">
      <w:pPr>
        <w:tabs>
          <w:tab w:val="center" w:pos="284"/>
          <w:tab w:val="left" w:pos="1701"/>
        </w:tabs>
        <w:ind w:left="266" w:hanging="266"/>
        <w:rPr>
          <w:b/>
        </w:rPr>
      </w:pPr>
      <w:r>
        <w:rPr>
          <w:b/>
        </w:rPr>
        <w:tab/>
      </w:r>
      <w:r>
        <w:rPr>
          <w:b/>
        </w:rPr>
        <w:tab/>
      </w:r>
      <w:r>
        <w:rPr>
          <w:b/>
        </w:rPr>
        <w:tab/>
      </w:r>
      <w:r>
        <w:t>EESC-2018-02774-00-00-AC-TRA</w:t>
      </w:r>
    </w:p>
    <w:p w:rsidR="001A3E55" w:rsidRPr="0000611D" w:rsidRDefault="001A3E55" w:rsidP="001A3E55">
      <w:pPr>
        <w:tabs>
          <w:tab w:val="center" w:pos="284"/>
        </w:tabs>
        <w:ind w:left="266" w:hanging="266"/>
      </w:pPr>
    </w:p>
    <w:p w:rsidR="001A3E55" w:rsidRDefault="001A3E55" w:rsidP="001A3E55">
      <w:pPr>
        <w:keepLines/>
        <w:tabs>
          <w:tab w:val="center" w:pos="284"/>
        </w:tabs>
        <w:ind w:left="266" w:hanging="266"/>
        <w:rPr>
          <w:b/>
        </w:rPr>
      </w:pPr>
      <w:r>
        <w:rPr>
          <w:b/>
        </w:rPr>
        <w:t>Főbb pontok:</w:t>
      </w:r>
    </w:p>
    <w:p w:rsidR="001A3E55" w:rsidRDefault="001A3E55" w:rsidP="001A3E55">
      <w:pPr>
        <w:rPr>
          <w:color w:val="000000" w:themeColor="text1"/>
        </w:rPr>
      </w:pPr>
    </w:p>
    <w:p w:rsidR="001A3E55" w:rsidRDefault="001A3E55" w:rsidP="001A3E55">
      <w:pPr>
        <w:rPr>
          <w:color w:val="000000" w:themeColor="text1"/>
        </w:rPr>
      </w:pPr>
      <w:r>
        <w:rPr>
          <w:color w:val="000000" w:themeColor="text1"/>
        </w:rPr>
        <w:t>Az EGSZB</w:t>
      </w:r>
    </w:p>
    <w:p w:rsidR="001A3E55" w:rsidRDefault="001A3E55" w:rsidP="001A3E55">
      <w:pPr>
        <w:rPr>
          <w:color w:val="000000" w:themeColor="text1"/>
        </w:rPr>
      </w:pPr>
    </w:p>
    <w:p w:rsidR="001A3E55" w:rsidRPr="00AD3CC9" w:rsidRDefault="001A3E55" w:rsidP="00DA161B">
      <w:pPr>
        <w:pStyle w:val="Heading2"/>
        <w:numPr>
          <w:ilvl w:val="0"/>
          <w:numId w:val="40"/>
        </w:numPr>
        <w:ind w:left="567" w:hanging="567"/>
      </w:pPr>
      <w:r>
        <w:t>üdvözli az államkötvény-fedezetű értékpapírokról szóló javaslatokat, amelyek célja a bankok és a székhelyük szerinti országok („államkötvények”) közötti hagyományosan szoros kötődés kezelése;</w:t>
      </w:r>
    </w:p>
    <w:p w:rsidR="001A3E55" w:rsidRPr="00AD3CC9" w:rsidRDefault="001A3E55" w:rsidP="0079638E">
      <w:pPr>
        <w:ind w:left="567" w:hanging="567"/>
      </w:pPr>
    </w:p>
    <w:p w:rsidR="001A3E55" w:rsidRPr="00AD3CC9" w:rsidRDefault="001A3E55" w:rsidP="00DA161B">
      <w:pPr>
        <w:pStyle w:val="Heading2"/>
        <w:numPr>
          <w:ilvl w:val="0"/>
          <w:numId w:val="41"/>
        </w:numPr>
        <w:ind w:left="567" w:hanging="567"/>
      </w:pPr>
      <w:r>
        <w:t>rámutat arra, hogy a javaslat csupán egy olyan keret létrehozására vonatkozik, amely lehetővé teszi az államkötvény-fedezetű értékpapírok piacvezérelt fejlesztését, kiemeli továbbá, hogy számára rendkívüli jelentőséggel bír ezen keret egyértelműségének, eredményességének és hatékonyságának minden körülmények között történő biztosítása;</w:t>
      </w:r>
    </w:p>
    <w:p w:rsidR="001A3E55" w:rsidRPr="00AD3CC9" w:rsidRDefault="001A3E55" w:rsidP="00DA161B">
      <w:pPr>
        <w:pStyle w:val="Heading2"/>
        <w:numPr>
          <w:ilvl w:val="0"/>
          <w:numId w:val="0"/>
        </w:numPr>
        <w:ind w:left="567" w:hanging="567"/>
      </w:pPr>
    </w:p>
    <w:p w:rsidR="001A3E55" w:rsidRDefault="001A3E55" w:rsidP="00DA161B">
      <w:pPr>
        <w:pStyle w:val="Heading2"/>
        <w:numPr>
          <w:ilvl w:val="0"/>
          <w:numId w:val="40"/>
        </w:numPr>
        <w:ind w:left="567" w:hanging="567"/>
      </w:pPr>
      <w:r>
        <w:t>számos szemponttal egyetért, így például azzal az elvvel, hogy az államkötvény-fedezetű értékpapírok kibocsátását egy különleges célú gazdasági egység végezze;</w:t>
      </w:r>
    </w:p>
    <w:p w:rsidR="001A3E55" w:rsidRPr="0079184B" w:rsidRDefault="001A3E55" w:rsidP="00DA161B">
      <w:pPr>
        <w:ind w:left="567" w:hanging="567"/>
      </w:pPr>
    </w:p>
    <w:p w:rsidR="001A3E55" w:rsidRPr="00AD3CC9" w:rsidRDefault="001A3E55" w:rsidP="00DA161B">
      <w:pPr>
        <w:pStyle w:val="Heading2"/>
        <w:numPr>
          <w:ilvl w:val="0"/>
          <w:numId w:val="40"/>
        </w:numPr>
        <w:ind w:left="567" w:hanging="567"/>
      </w:pPr>
      <w:r>
        <w:t>hangsúlyozza, hogy egyéb szempontok, mint például a mögöttes portfóliók összetétele tekintetében a különleges célú gazdasági egység által végzett öntanúsítás megerősítést igényelnek, és szorgalmazza az Európai Értékpapír-piaci Hatóság által végzett ellenőrzés szigorítását és még korábban történő elvégzését;</w:t>
      </w:r>
    </w:p>
    <w:p w:rsidR="001A3E55" w:rsidRPr="00AD3CC9" w:rsidRDefault="001A3E55" w:rsidP="00DA161B">
      <w:pPr>
        <w:pStyle w:val="Heading2"/>
        <w:numPr>
          <w:ilvl w:val="0"/>
          <w:numId w:val="0"/>
        </w:numPr>
        <w:ind w:left="567" w:hanging="567"/>
      </w:pPr>
    </w:p>
    <w:p w:rsidR="001A3E55" w:rsidRPr="00AD3CC9" w:rsidRDefault="001A3E55" w:rsidP="00DA161B">
      <w:pPr>
        <w:pStyle w:val="Heading2"/>
        <w:numPr>
          <w:ilvl w:val="0"/>
          <w:numId w:val="40"/>
        </w:numPr>
        <w:ind w:left="567" w:hanging="567"/>
      </w:pPr>
      <w:r>
        <w:t xml:space="preserve">rámutat arra, hogy néhány kérdés megválaszolatlan maradt: így például felmerül a kérdés, hogy az államkötvény-fedezetű értékpapírok minden körülmény között hatékonyan működnek-e; hogyan fognak teljesíteni általános válság, illetve egy vagy több tagállamot érintő válság idején; mik a következményei a kibocsátások ügyletrészsorozatokra osztásának, mikor úgy tűnik, hogy az előbbre sorolt ügyletrészsorozatok (amelyek alacsonyabb kockázattal járnak) csak akkor </w:t>
      </w:r>
      <w:r>
        <w:lastRenderedPageBreak/>
        <w:t>hozhatók forgalomba, ha elegendő befektetőt találnak a leginkább alárendelt ügyletrészsorozatokra (amelyek nagyobb kockázattal járnak);</w:t>
      </w:r>
    </w:p>
    <w:p w:rsidR="001A3E55" w:rsidRPr="0079184B" w:rsidRDefault="001A3E55" w:rsidP="00DA161B">
      <w:pPr>
        <w:pStyle w:val="Heading2"/>
        <w:numPr>
          <w:ilvl w:val="0"/>
          <w:numId w:val="0"/>
        </w:numPr>
        <w:ind w:left="567" w:hanging="567"/>
      </w:pPr>
    </w:p>
    <w:p w:rsidR="001A3E55" w:rsidRPr="00AD3CC9" w:rsidRDefault="001A3E55" w:rsidP="00DA161B">
      <w:pPr>
        <w:pStyle w:val="Heading2"/>
        <w:numPr>
          <w:ilvl w:val="0"/>
          <w:numId w:val="40"/>
        </w:numPr>
        <w:ind w:left="567" w:hanging="567"/>
      </w:pPr>
      <w:r>
        <w:t>úgy véli, hogy a konstruktív megoldások közös kidolgozása szempontjából elengedhetetlen az összes érdekelt féllel folytatott párbeszéd és konzultáció;</w:t>
      </w:r>
    </w:p>
    <w:p w:rsidR="001A3E55" w:rsidRPr="00AD3CC9" w:rsidRDefault="001A3E55" w:rsidP="0079638E">
      <w:pPr>
        <w:ind w:left="567" w:hanging="567"/>
      </w:pPr>
    </w:p>
    <w:p w:rsidR="001A3E55" w:rsidRPr="00AD3CC9" w:rsidRDefault="001A3E55" w:rsidP="00DA161B">
      <w:pPr>
        <w:pStyle w:val="Heading2"/>
        <w:numPr>
          <w:ilvl w:val="0"/>
          <w:numId w:val="40"/>
        </w:numPr>
        <w:ind w:left="567" w:hanging="567"/>
      </w:pPr>
      <w:r>
        <w:t>úgy ítéli meg, hogy fogalmi szempontból az államkötvény-fedezetű értékpapírok ötlete vonzó, és egyetért az Európai Bizottsággal abban, hogy a javaslatot a piacon teszteljék;</w:t>
      </w:r>
    </w:p>
    <w:p w:rsidR="001A3E55" w:rsidRPr="00AD3CC9" w:rsidRDefault="001A3E55" w:rsidP="00DA161B">
      <w:pPr>
        <w:pStyle w:val="Heading2"/>
        <w:numPr>
          <w:ilvl w:val="0"/>
          <w:numId w:val="0"/>
        </w:numPr>
        <w:ind w:left="567" w:hanging="567"/>
      </w:pPr>
    </w:p>
    <w:p w:rsidR="001A3E55" w:rsidRPr="0079184B" w:rsidRDefault="001A3E55" w:rsidP="00DA161B">
      <w:pPr>
        <w:pStyle w:val="Heading2"/>
        <w:keepNext/>
        <w:keepLines/>
        <w:numPr>
          <w:ilvl w:val="0"/>
          <w:numId w:val="40"/>
        </w:numPr>
        <w:ind w:left="567" w:hanging="567"/>
        <w:rPr>
          <w:color w:val="000000" w:themeColor="text1"/>
        </w:rPr>
      </w:pPr>
      <w:r>
        <w:t>Végezetül úgy véli, hogy további megfontolást igényel az a kérdés, hogy vásárolhatnak-e államkötvény-fedezetű értékpapírokat magánmegtakarítással rendelkezők és fogyasztók is.</w:t>
      </w:r>
    </w:p>
    <w:p w:rsidR="001A3E55" w:rsidRDefault="001A3E55" w:rsidP="00364C54">
      <w:pPr>
        <w:pStyle w:val="ListParagraph"/>
        <w:keepNext/>
        <w:keepLines/>
      </w:pPr>
    </w:p>
    <w:p w:rsidR="001A3E55" w:rsidRPr="00623A63" w:rsidRDefault="001A3E55" w:rsidP="00364C54">
      <w:pPr>
        <w:keepNext/>
        <w:keepLines/>
        <w:tabs>
          <w:tab w:val="left" w:pos="770"/>
          <w:tab w:val="left" w:pos="1701"/>
        </w:tabs>
        <w:ind w:left="1430" w:hanging="1430"/>
        <w:rPr>
          <w:i/>
          <w:iCs/>
        </w:rPr>
      </w:pPr>
      <w:r>
        <w:rPr>
          <w:b/>
          <w:bCs/>
          <w:i/>
          <w:iCs/>
        </w:rPr>
        <w:t>Kapcsolattartó:</w:t>
      </w:r>
      <w:r w:rsidR="000048BB">
        <w:rPr>
          <w:b/>
          <w:bCs/>
          <w:i/>
          <w:iCs/>
        </w:rPr>
        <w:tab/>
      </w:r>
      <w:r w:rsidR="000048BB">
        <w:rPr>
          <w:b/>
          <w:bCs/>
          <w:i/>
          <w:iCs/>
        </w:rPr>
        <w:tab/>
      </w:r>
      <w:r>
        <w:rPr>
          <w:bCs/>
          <w:i/>
          <w:iCs/>
        </w:rPr>
        <w:t>Perlaky-Tóth Krisztina</w:t>
      </w:r>
    </w:p>
    <w:p w:rsidR="001A3E55" w:rsidRDefault="001A3E55" w:rsidP="00364C54">
      <w:pPr>
        <w:keepNext/>
        <w:keepLines/>
        <w:tabs>
          <w:tab w:val="left" w:pos="770"/>
        </w:tabs>
        <w:ind w:left="1430" w:hanging="1430"/>
        <w:rPr>
          <w:b/>
          <w:iCs/>
          <w:u w:val="single"/>
        </w:rPr>
      </w:pPr>
      <w:r>
        <w:rPr>
          <w:i/>
          <w:iCs/>
        </w:rPr>
        <w:tab/>
      </w:r>
      <w:r>
        <w:rPr>
          <w:i/>
          <w:iCs/>
        </w:rPr>
        <w:tab/>
      </w:r>
      <w:r>
        <w:rPr>
          <w:i/>
          <w:iCs/>
        </w:rPr>
        <w:tab/>
        <w:t xml:space="preserve">(Tel.: 00 32 2 546 97 40 – e-mail: </w:t>
      </w:r>
      <w:r>
        <w:rPr>
          <w:rStyle w:val="Hyperlink"/>
          <w:i/>
          <w:iCs/>
        </w:rPr>
        <w:t>Krisztina.PerlakyToth@eesc.europa.eu</w:t>
      </w:r>
      <w:r>
        <w:rPr>
          <w:i/>
          <w:iCs/>
        </w:rPr>
        <w:t>)</w:t>
      </w:r>
    </w:p>
    <w:p w:rsidR="001A3E55" w:rsidRDefault="001A3E55" w:rsidP="001A3E55">
      <w:pPr>
        <w:rPr>
          <w:b/>
          <w:iCs/>
          <w:u w:val="single"/>
        </w:rPr>
      </w:pPr>
    </w:p>
    <w:p w:rsidR="001A3E55" w:rsidRPr="001A3E55" w:rsidRDefault="001A3E55" w:rsidP="0079638E">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Reformtámogató program</w:t>
      </w:r>
    </w:p>
    <w:p w:rsidR="001A3E55" w:rsidRPr="00DA161B" w:rsidRDefault="001A3E55" w:rsidP="001A3E55">
      <w:pPr>
        <w:widowControl w:val="0"/>
        <w:overflowPunct w:val="0"/>
        <w:autoSpaceDE w:val="0"/>
        <w:autoSpaceDN w:val="0"/>
        <w:adjustRightInd w:val="0"/>
        <w:textAlignment w:val="baseline"/>
        <w:rPr>
          <w:b/>
          <w:i/>
        </w:rPr>
      </w:pPr>
    </w:p>
    <w:p w:rsidR="001A3E55" w:rsidRPr="00A40879" w:rsidRDefault="001A3E55" w:rsidP="001A3E55">
      <w:pPr>
        <w:tabs>
          <w:tab w:val="center" w:pos="284"/>
        </w:tabs>
        <w:ind w:left="266" w:hanging="266"/>
      </w:pPr>
      <w:r>
        <w:rPr>
          <w:b/>
        </w:rPr>
        <w:t>Előadó:</w:t>
      </w:r>
      <w:r>
        <w:tab/>
        <w:t>Petr ZAHRADNÍK (Munkaadók/CZ)</w:t>
      </w:r>
    </w:p>
    <w:p w:rsidR="001A3E55" w:rsidRPr="00A40879" w:rsidRDefault="001A3E55" w:rsidP="001A3E55">
      <w:pPr>
        <w:tabs>
          <w:tab w:val="center" w:pos="284"/>
        </w:tabs>
        <w:ind w:left="266" w:hanging="266"/>
      </w:pPr>
    </w:p>
    <w:p w:rsidR="001A3E55" w:rsidRDefault="001A3E55" w:rsidP="001A3E55">
      <w:pPr>
        <w:tabs>
          <w:tab w:val="center" w:pos="284"/>
          <w:tab w:val="left" w:pos="1701"/>
        </w:tabs>
        <w:ind w:left="266" w:hanging="266"/>
      </w:pPr>
      <w:r>
        <w:rPr>
          <w:b/>
        </w:rPr>
        <w:t>Hivatkozás:</w:t>
      </w:r>
      <w:r w:rsidR="000048BB">
        <w:rPr>
          <w:b/>
        </w:rPr>
        <w:tab/>
      </w:r>
      <w:r>
        <w:t>COM(2018) 391 final – 2018/0213 (COD)</w:t>
      </w:r>
    </w:p>
    <w:p w:rsidR="001A3E55" w:rsidRDefault="001A3E55" w:rsidP="001A3E55">
      <w:pPr>
        <w:tabs>
          <w:tab w:val="center" w:pos="284"/>
          <w:tab w:val="left" w:pos="1701"/>
        </w:tabs>
        <w:ind w:left="266" w:hanging="266"/>
      </w:pPr>
      <w:r>
        <w:rPr>
          <w:b/>
        </w:rPr>
        <w:tab/>
      </w:r>
      <w:r>
        <w:rPr>
          <w:b/>
        </w:rPr>
        <w:tab/>
      </w:r>
      <w:r>
        <w:rPr>
          <w:b/>
        </w:rPr>
        <w:tab/>
      </w:r>
      <w:r>
        <w:t>EESC-2018-03054-00-00-AC-TRA</w:t>
      </w:r>
    </w:p>
    <w:p w:rsidR="001A3E55" w:rsidRPr="0000611D" w:rsidRDefault="001A3E55" w:rsidP="001A3E55">
      <w:pPr>
        <w:tabs>
          <w:tab w:val="center" w:pos="284"/>
        </w:tabs>
        <w:ind w:left="266" w:hanging="266"/>
      </w:pPr>
    </w:p>
    <w:p w:rsidR="001A3E55" w:rsidRPr="00A23773" w:rsidRDefault="001A3E55" w:rsidP="001A3E55">
      <w:pPr>
        <w:keepLines/>
        <w:tabs>
          <w:tab w:val="center" w:pos="284"/>
        </w:tabs>
        <w:ind w:left="266" w:hanging="266"/>
        <w:rPr>
          <w:b/>
        </w:rPr>
      </w:pPr>
      <w:r>
        <w:rPr>
          <w:b/>
        </w:rPr>
        <w:t>Főbb pontok:</w:t>
      </w:r>
    </w:p>
    <w:p w:rsidR="001A3828" w:rsidRDefault="001A3828" w:rsidP="001A3E55">
      <w:pPr>
        <w:pStyle w:val="ListParagraph"/>
        <w:ind w:left="0"/>
      </w:pPr>
    </w:p>
    <w:p w:rsidR="001A3E55" w:rsidRDefault="001A3E55" w:rsidP="001A3E55">
      <w:pPr>
        <w:pStyle w:val="ListParagraph"/>
        <w:ind w:left="0"/>
      </w:pPr>
      <w:r>
        <w:t>Az EGSZB</w:t>
      </w:r>
    </w:p>
    <w:p w:rsidR="001A3E55" w:rsidRDefault="001A3E55" w:rsidP="001A3E55">
      <w:pPr>
        <w:pStyle w:val="ListParagraph"/>
        <w:ind w:left="0"/>
      </w:pPr>
    </w:p>
    <w:p w:rsidR="001A3E55" w:rsidRDefault="001A3E55" w:rsidP="00DA161B">
      <w:pPr>
        <w:pStyle w:val="Heading2"/>
        <w:numPr>
          <w:ilvl w:val="0"/>
          <w:numId w:val="34"/>
        </w:numPr>
        <w:ind w:left="567" w:hanging="567"/>
      </w:pPr>
      <w:r>
        <w:t>helyesli és támogatja a reformtámogató program létrehozását alátámasztó indokokat;</w:t>
      </w:r>
    </w:p>
    <w:p w:rsidR="001A3E55" w:rsidRPr="005D097B" w:rsidRDefault="001A3E55" w:rsidP="0079638E">
      <w:pPr>
        <w:ind w:left="567" w:hanging="567"/>
      </w:pPr>
    </w:p>
    <w:p w:rsidR="001A3E55" w:rsidRPr="008D12EF" w:rsidRDefault="001A3E55" w:rsidP="00DA161B">
      <w:pPr>
        <w:pStyle w:val="Heading2"/>
        <w:numPr>
          <w:ilvl w:val="0"/>
          <w:numId w:val="34"/>
        </w:numPr>
        <w:ind w:left="567" w:hanging="567"/>
      </w:pPr>
      <w:r>
        <w:t>javasolja, hogy az ezzel a programmal támogatott strukturális reformok megvalósításakor a tagállamok szintjén is kísérjék figyelemmel a társadalmi hatásokat és következményeket;</w:t>
      </w:r>
    </w:p>
    <w:p w:rsidR="001A3E55" w:rsidRPr="008D12EF" w:rsidRDefault="001A3E55" w:rsidP="0079638E">
      <w:pPr>
        <w:ind w:left="567" w:hanging="567"/>
      </w:pPr>
    </w:p>
    <w:p w:rsidR="001A3E55" w:rsidRPr="008D12EF" w:rsidRDefault="001A3E55" w:rsidP="00DA161B">
      <w:pPr>
        <w:pStyle w:val="Heading2"/>
        <w:numPr>
          <w:ilvl w:val="0"/>
          <w:numId w:val="34"/>
        </w:numPr>
        <w:ind w:left="567" w:hanging="567"/>
      </w:pPr>
      <w:r>
        <w:t>megítélése szerint a reformtámogató program és az európai szemeszter közötti kapcsolat a javaslatban tervezettnél még erősebb és még közvetlenebb is lehet;</w:t>
      </w:r>
    </w:p>
    <w:p w:rsidR="001A3E55" w:rsidRPr="008D12EF" w:rsidRDefault="001A3E55" w:rsidP="0079638E">
      <w:pPr>
        <w:pStyle w:val="Heading2"/>
        <w:numPr>
          <w:ilvl w:val="0"/>
          <w:numId w:val="0"/>
        </w:numPr>
        <w:ind w:left="567" w:hanging="567"/>
      </w:pPr>
    </w:p>
    <w:p w:rsidR="001A3E55" w:rsidRPr="008D12EF" w:rsidRDefault="001A3E55" w:rsidP="00DA161B">
      <w:pPr>
        <w:pStyle w:val="Heading2"/>
        <w:numPr>
          <w:ilvl w:val="0"/>
          <w:numId w:val="34"/>
        </w:numPr>
        <w:ind w:left="567" w:hanging="567"/>
      </w:pPr>
      <w:r>
        <w:t>meggyőződése szerint a reformtámogató program sikeres elindításához és a várt eredmények eléréséhez célszerű lenne, ha néhány, még megválaszolatlan kérdésre kimerítőbb választ adnának;</w:t>
      </w:r>
    </w:p>
    <w:p w:rsidR="001A3E55" w:rsidRPr="008D12EF" w:rsidRDefault="001A3E55" w:rsidP="0079638E">
      <w:pPr>
        <w:ind w:left="567" w:hanging="567"/>
      </w:pPr>
    </w:p>
    <w:p w:rsidR="001A3E55" w:rsidRDefault="001A3E55" w:rsidP="00DA161B">
      <w:pPr>
        <w:pStyle w:val="Heading2"/>
        <w:numPr>
          <w:ilvl w:val="0"/>
          <w:numId w:val="34"/>
        </w:numPr>
        <w:ind w:left="567" w:hanging="567"/>
      </w:pPr>
      <w:r>
        <w:t>örvendetesnek tartaná, ha egy gyakorlati útmutatót dolgoznának ki, amelynek segítségével a kedvezményezettek könnyebben eligazodnának a jövőbeni többéves pénzügyi keret más fejezeteivel való kölcsönös kombinációs lehetőségek között;</w:t>
      </w:r>
    </w:p>
    <w:p w:rsidR="001A3E55" w:rsidRPr="008D12EF" w:rsidRDefault="001A3E55" w:rsidP="0079638E">
      <w:pPr>
        <w:ind w:left="567" w:hanging="567"/>
      </w:pPr>
    </w:p>
    <w:p w:rsidR="001A3E55" w:rsidRDefault="001A3E55" w:rsidP="00DA161B">
      <w:pPr>
        <w:pStyle w:val="Heading2"/>
        <w:numPr>
          <w:ilvl w:val="0"/>
          <w:numId w:val="34"/>
        </w:numPr>
        <w:ind w:left="567" w:hanging="567"/>
      </w:pPr>
      <w:r>
        <w:t>javasolja, hogy egyértelműsítsék és részletesebben határozzák meg, milyen módon fogják értékelni a reformok sikerét (és ezzel együtt a pénzügyi eszközök program keretében történő kifizetésének feltételeit);</w:t>
      </w:r>
    </w:p>
    <w:p w:rsidR="001A3E55" w:rsidRPr="005D097B" w:rsidRDefault="001A3E55" w:rsidP="0079638E">
      <w:pPr>
        <w:ind w:left="567" w:hanging="567"/>
      </w:pPr>
    </w:p>
    <w:p w:rsidR="001A3E55" w:rsidRDefault="001A3E55" w:rsidP="00DA161B">
      <w:pPr>
        <w:pStyle w:val="Heading2"/>
        <w:numPr>
          <w:ilvl w:val="0"/>
          <w:numId w:val="34"/>
        </w:numPr>
        <w:ind w:left="567" w:hanging="567"/>
      </w:pPr>
      <w:r>
        <w:t>úgy véli, hogy a szervezett civil társadalom különösen aktív szerepet játszhat abban, hogy az Európai Bizottság elképzelése és a tagállamok elképzelése között megállapodást lehessen elérni a reformprogramok tartalmáról;</w:t>
      </w:r>
    </w:p>
    <w:p w:rsidR="001A3E55" w:rsidRPr="005D097B" w:rsidRDefault="001A3E55" w:rsidP="0079638E">
      <w:pPr>
        <w:ind w:left="567" w:hanging="567"/>
      </w:pPr>
    </w:p>
    <w:p w:rsidR="001A3E55" w:rsidRPr="008D12EF" w:rsidRDefault="001A3E55" w:rsidP="00DA161B">
      <w:pPr>
        <w:pStyle w:val="Heading2"/>
        <w:numPr>
          <w:ilvl w:val="0"/>
          <w:numId w:val="34"/>
        </w:numPr>
        <w:ind w:left="567" w:hanging="567"/>
      </w:pPr>
      <w:r>
        <w:t>rendkívül kívánatosnak tartja egy a strukturális reformok formájával és jellegével kapcsolatos kérdéseknek szentelt tagállamok közötti együttműködési platform kialakítását;</w:t>
      </w:r>
    </w:p>
    <w:p w:rsidR="001A3E55" w:rsidRPr="008D12EF" w:rsidRDefault="001A3E55" w:rsidP="0079638E">
      <w:pPr>
        <w:ind w:left="567" w:hanging="567"/>
      </w:pPr>
    </w:p>
    <w:p w:rsidR="001A3E55" w:rsidRDefault="001A3E55" w:rsidP="00DA161B">
      <w:pPr>
        <w:pStyle w:val="Heading2"/>
        <w:numPr>
          <w:ilvl w:val="0"/>
          <w:numId w:val="34"/>
        </w:numPr>
        <w:ind w:left="567" w:hanging="567"/>
      </w:pPr>
      <w:r>
        <w:t>javasolja, hogy a programot terjesszék ki a páneurópai szempontból fontos strukturális projektekre is;</w:t>
      </w:r>
    </w:p>
    <w:p w:rsidR="001A3828" w:rsidRPr="001A3828" w:rsidRDefault="001A3828" w:rsidP="001A3828"/>
    <w:p w:rsidR="001A3E55" w:rsidRDefault="001A3E55" w:rsidP="0079638E">
      <w:pPr>
        <w:pStyle w:val="ListParagraph"/>
        <w:numPr>
          <w:ilvl w:val="0"/>
          <w:numId w:val="34"/>
        </w:numPr>
        <w:ind w:left="567" w:hanging="567"/>
      </w:pPr>
      <w:r>
        <w:t>nem teljesen biztos abban, hogy a program keretében nyújtott támogatás utólagos folyósításának módszere kellő ösztönzést ad-e a tagállamnak arra, hogy strukturális reform végrehajtását fontolóra vegye.</w:t>
      </w:r>
    </w:p>
    <w:p w:rsidR="001A3E55" w:rsidRDefault="001A3E55" w:rsidP="001A3E55">
      <w:pPr>
        <w:pStyle w:val="ListParagraph"/>
      </w:pPr>
    </w:p>
    <w:p w:rsidR="001A3E55" w:rsidRPr="00A40879" w:rsidRDefault="001A3E55" w:rsidP="00DA6FA1">
      <w:pPr>
        <w:tabs>
          <w:tab w:val="left" w:pos="770"/>
        </w:tabs>
        <w:ind w:left="1701" w:hanging="1701"/>
        <w:rPr>
          <w:bCs/>
          <w:i/>
          <w:iCs/>
        </w:rPr>
      </w:pPr>
      <w:r>
        <w:rPr>
          <w:b/>
          <w:bCs/>
          <w:i/>
          <w:iCs/>
        </w:rPr>
        <w:t>Kapcsolattartó:</w:t>
      </w:r>
      <w:r w:rsidR="000048BB">
        <w:rPr>
          <w:b/>
          <w:bCs/>
          <w:i/>
          <w:iCs/>
        </w:rPr>
        <w:tab/>
      </w:r>
      <w:r>
        <w:rPr>
          <w:bCs/>
          <w:i/>
          <w:iCs/>
        </w:rPr>
        <w:t>Alexander Alexandrov</w:t>
      </w:r>
    </w:p>
    <w:p w:rsidR="001A3E55" w:rsidRDefault="001A3E55" w:rsidP="001A3E55">
      <w:pPr>
        <w:tabs>
          <w:tab w:val="left" w:pos="770"/>
        </w:tabs>
        <w:ind w:left="1430" w:hanging="1430"/>
        <w:rPr>
          <w:iCs/>
        </w:rPr>
      </w:pPr>
      <w:r>
        <w:rPr>
          <w:bCs/>
          <w:i/>
          <w:iCs/>
        </w:rPr>
        <w:tab/>
      </w:r>
      <w:r>
        <w:rPr>
          <w:bCs/>
          <w:i/>
          <w:iCs/>
        </w:rPr>
        <w:tab/>
      </w:r>
      <w:r>
        <w:rPr>
          <w:bCs/>
          <w:i/>
          <w:iCs/>
        </w:rPr>
        <w:tab/>
        <w:t xml:space="preserve">(Tel.: 00 32 2 546 98 05 – e-mail: </w:t>
      </w:r>
      <w:hyperlink r:id="rId28" w:history="1">
        <w:r>
          <w:rPr>
            <w:rStyle w:val="Hyperlink"/>
            <w:i/>
            <w:iCs/>
          </w:rPr>
          <w:t>alexander.alexandrov@eesc.europa.eu</w:t>
        </w:r>
      </w:hyperlink>
      <w:r>
        <w:rPr>
          <w:bCs/>
          <w:i/>
          <w:iCs/>
        </w:rPr>
        <w:t xml:space="preserve"> )</w:t>
      </w:r>
    </w:p>
    <w:p w:rsidR="001C3A18" w:rsidRDefault="001C3A18" w:rsidP="001A3E55">
      <w:pPr>
        <w:rPr>
          <w:b/>
          <w:iCs/>
          <w:u w:val="single"/>
        </w:rPr>
      </w:pPr>
    </w:p>
    <w:p w:rsidR="001A3E55" w:rsidRPr="001C3A18" w:rsidRDefault="001A3E55" w:rsidP="0079638E">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Európai beruházásstabilizáló funkció</w:t>
      </w:r>
    </w:p>
    <w:p w:rsidR="001A3E55" w:rsidRPr="00DA161B" w:rsidRDefault="001A3E55" w:rsidP="001A3E55">
      <w:pPr>
        <w:widowControl w:val="0"/>
        <w:overflowPunct w:val="0"/>
        <w:autoSpaceDE w:val="0"/>
        <w:autoSpaceDN w:val="0"/>
        <w:adjustRightInd w:val="0"/>
        <w:textAlignment w:val="baseline"/>
        <w:rPr>
          <w:b/>
          <w:i/>
        </w:rPr>
      </w:pPr>
    </w:p>
    <w:p w:rsidR="001A3E55" w:rsidRPr="00356451" w:rsidRDefault="001A3E55" w:rsidP="001C3A18">
      <w:pPr>
        <w:tabs>
          <w:tab w:val="center" w:pos="284"/>
          <w:tab w:val="left" w:pos="1701"/>
        </w:tabs>
        <w:ind w:left="266" w:hanging="266"/>
      </w:pPr>
      <w:r>
        <w:rPr>
          <w:b/>
        </w:rPr>
        <w:t>Előadó:</w:t>
      </w:r>
      <w:r>
        <w:tab/>
        <w:t>Philip VON BROCKDORFF (Munkavállalók/MT)</w:t>
      </w:r>
    </w:p>
    <w:p w:rsidR="001A3E55" w:rsidRPr="00356451" w:rsidRDefault="001A3E55" w:rsidP="001C3A18">
      <w:pPr>
        <w:tabs>
          <w:tab w:val="center" w:pos="284"/>
          <w:tab w:val="left" w:pos="1701"/>
        </w:tabs>
        <w:ind w:left="266" w:hanging="266"/>
      </w:pPr>
      <w:r>
        <w:rPr>
          <w:b/>
        </w:rPr>
        <w:t>Társelőadó:</w:t>
      </w:r>
      <w:r w:rsidR="000048BB">
        <w:rPr>
          <w:b/>
        </w:rPr>
        <w:tab/>
      </w:r>
      <w:r>
        <w:t>Michael SMYTH (Sokféleség Európa – UK)</w:t>
      </w:r>
    </w:p>
    <w:p w:rsidR="001A3E55" w:rsidRPr="00356451" w:rsidRDefault="001A3E55" w:rsidP="001A3E55">
      <w:pPr>
        <w:tabs>
          <w:tab w:val="center" w:pos="284"/>
        </w:tabs>
        <w:ind w:left="266" w:hanging="266"/>
      </w:pPr>
    </w:p>
    <w:p w:rsidR="001C3A18" w:rsidRDefault="001A3E55" w:rsidP="001C3A18">
      <w:pPr>
        <w:tabs>
          <w:tab w:val="center" w:pos="284"/>
          <w:tab w:val="left" w:pos="1701"/>
        </w:tabs>
        <w:ind w:left="266" w:hanging="266"/>
      </w:pPr>
      <w:r>
        <w:rPr>
          <w:b/>
        </w:rPr>
        <w:t>Hivatkozás:</w:t>
      </w:r>
      <w:r w:rsidR="000048BB">
        <w:rPr>
          <w:b/>
        </w:rPr>
        <w:tab/>
      </w:r>
      <w:r>
        <w:t>COM(2018) 387 final – 2018/0212 (COD)</w:t>
      </w:r>
    </w:p>
    <w:p w:rsidR="001A3E55" w:rsidRDefault="001C3A18" w:rsidP="001C3A18">
      <w:pPr>
        <w:tabs>
          <w:tab w:val="center" w:pos="284"/>
          <w:tab w:val="left" w:pos="1701"/>
        </w:tabs>
        <w:ind w:left="266" w:hanging="266"/>
      </w:pPr>
      <w:r>
        <w:rPr>
          <w:b/>
        </w:rPr>
        <w:tab/>
      </w:r>
      <w:r>
        <w:rPr>
          <w:b/>
        </w:rPr>
        <w:tab/>
      </w:r>
      <w:r>
        <w:rPr>
          <w:b/>
        </w:rPr>
        <w:tab/>
      </w:r>
      <w:r>
        <w:t>EESC-2018-03003-00-00-AC-TRA</w:t>
      </w:r>
    </w:p>
    <w:p w:rsidR="001A3E55" w:rsidRPr="0000611D" w:rsidRDefault="001A3E55" w:rsidP="001A3E55">
      <w:pPr>
        <w:tabs>
          <w:tab w:val="center" w:pos="284"/>
        </w:tabs>
        <w:ind w:left="266" w:hanging="266"/>
      </w:pPr>
    </w:p>
    <w:p w:rsidR="001A3E55" w:rsidRPr="004E1836" w:rsidRDefault="001C3A18" w:rsidP="001A3E55">
      <w:pPr>
        <w:keepLines/>
        <w:tabs>
          <w:tab w:val="center" w:pos="284"/>
        </w:tabs>
        <w:ind w:left="266" w:hanging="266"/>
        <w:rPr>
          <w:b/>
        </w:rPr>
      </w:pPr>
      <w:r>
        <w:rPr>
          <w:b/>
        </w:rPr>
        <w:t>Főbb pontok:</w:t>
      </w:r>
    </w:p>
    <w:p w:rsidR="001A3E55" w:rsidRDefault="001A3E55" w:rsidP="001A3E55"/>
    <w:p w:rsidR="001A3E55" w:rsidRDefault="001A3E55" w:rsidP="001A3E55">
      <w:r>
        <w:t>Az EGSZB</w:t>
      </w:r>
    </w:p>
    <w:p w:rsidR="001A3E55" w:rsidRDefault="001A3E55" w:rsidP="001A3E55"/>
    <w:p w:rsidR="001A3E55" w:rsidRDefault="001A3E55" w:rsidP="00DA161B">
      <w:pPr>
        <w:pStyle w:val="Heading2"/>
        <w:numPr>
          <w:ilvl w:val="0"/>
          <w:numId w:val="31"/>
        </w:numPr>
        <w:ind w:left="567" w:hanging="567"/>
      </w:pPr>
      <w:r>
        <w:t>megjegyzi, hogy a javasolt európai beruházásstabilizáló funkció (EBF) célja, hogy fokozza a nemzeti költségvetési politikák stabilizáló hatását aszimmetrikus sokkhatások esetén;</w:t>
      </w:r>
    </w:p>
    <w:p w:rsidR="001A3E55" w:rsidRPr="004E1836" w:rsidRDefault="001A3E55" w:rsidP="0079638E">
      <w:pPr>
        <w:ind w:left="567" w:hanging="567"/>
      </w:pPr>
    </w:p>
    <w:p w:rsidR="001A3E55" w:rsidRPr="00346E16" w:rsidRDefault="001A3E55" w:rsidP="00DA161B">
      <w:pPr>
        <w:pStyle w:val="Heading2"/>
        <w:numPr>
          <w:ilvl w:val="0"/>
          <w:numId w:val="31"/>
        </w:numPr>
        <w:ind w:left="567" w:hanging="567"/>
      </w:pPr>
      <w:r>
        <w:t>úgy tartja, hogy ez egy lépés a szorosabb euróövezeti integráció irányába továbbá esetleg kísérlet arra, hogy az euróövezeten kívüli tagállamokat a közös valutához való csatlakozásra ösztönözze;</w:t>
      </w:r>
    </w:p>
    <w:p w:rsidR="001A3E55" w:rsidRPr="00346E16" w:rsidRDefault="001A3E55" w:rsidP="0079638E">
      <w:pPr>
        <w:ind w:left="567" w:hanging="567"/>
      </w:pPr>
    </w:p>
    <w:p w:rsidR="001A3E55" w:rsidRPr="00346E16" w:rsidRDefault="001A3E55" w:rsidP="00DA161B">
      <w:pPr>
        <w:pStyle w:val="Heading2"/>
        <w:numPr>
          <w:ilvl w:val="0"/>
          <w:numId w:val="31"/>
        </w:numPr>
        <w:ind w:left="567" w:hanging="567"/>
      </w:pPr>
      <w:r>
        <w:t>aggodalmát fejezi ki amiatt, hogy az alap mérete megfelelő lesz-e abban az esetben, ha kettő vagy több tagállamot sújtana aszimmetrikus sokkhatás;</w:t>
      </w:r>
    </w:p>
    <w:p w:rsidR="001A3E55" w:rsidRPr="00346E16" w:rsidRDefault="001A3E55" w:rsidP="0079638E">
      <w:pPr>
        <w:ind w:left="567" w:hanging="567"/>
      </w:pPr>
    </w:p>
    <w:p w:rsidR="001A3E55" w:rsidRDefault="001A3E55" w:rsidP="00DA161B">
      <w:pPr>
        <w:pStyle w:val="Heading2"/>
        <w:numPr>
          <w:ilvl w:val="0"/>
          <w:numId w:val="32"/>
        </w:numPr>
        <w:ind w:left="567" w:hanging="567"/>
      </w:pPr>
      <w:r>
        <w:t>megjegyzi, hogy ha a támogatás aktiválásának egyedüli feltételéül a munkanélküliséget szabjuk, az hiányosságokhoz vezethet a stabilizáló funkció időszerűsége tekintetében;</w:t>
      </w:r>
    </w:p>
    <w:p w:rsidR="001A3E55" w:rsidRPr="004E1836" w:rsidRDefault="001A3E55" w:rsidP="0079638E">
      <w:pPr>
        <w:ind w:left="567" w:hanging="567"/>
      </w:pPr>
    </w:p>
    <w:p w:rsidR="001A3E55" w:rsidRPr="00346E16" w:rsidRDefault="001A3E55" w:rsidP="00DA161B">
      <w:pPr>
        <w:pStyle w:val="Heading2"/>
        <w:numPr>
          <w:ilvl w:val="0"/>
          <w:numId w:val="32"/>
        </w:numPr>
        <w:ind w:left="567" w:hanging="567"/>
      </w:pPr>
      <w:r>
        <w:t xml:space="preserve">ezért olyan további kiegészítő mutatók használatát javasolja, amelyek rendes körülmények között már a munkanélküliség előtt előre tudnak jelezni egy küszöbönálló nagy sokkhatást, </w:t>
      </w:r>
      <w:r>
        <w:lastRenderedPageBreak/>
        <w:t>mégpedig oly módon, hogy még azt megelőzően aktiválható legyen egy kezdeti támogatási szint, hogy a „nagy” sokkhatás teljes mértékben megjelenik a munkanélküliségi mutatóban;</w:t>
      </w:r>
    </w:p>
    <w:p w:rsidR="001A3E55" w:rsidRPr="00346E16" w:rsidRDefault="001A3E55" w:rsidP="0079638E">
      <w:pPr>
        <w:ind w:left="567" w:hanging="567"/>
      </w:pPr>
    </w:p>
    <w:p w:rsidR="001A3E55" w:rsidRPr="00346E16" w:rsidRDefault="001A3E55" w:rsidP="00DA161B">
      <w:pPr>
        <w:pStyle w:val="Heading2"/>
        <w:numPr>
          <w:ilvl w:val="0"/>
          <w:numId w:val="33"/>
        </w:numPr>
        <w:ind w:left="567" w:hanging="567"/>
      </w:pPr>
      <w:r>
        <w:t>úgy véli, hogy meg kell találni az egyensúlyt egyrészt az Európai Bizottság általi felügyelet, másrészt pedig az érintett tagállamnak a beruházás típusának meghatározásával kapcsolatos mérlegelési jogköre között;</w:t>
      </w:r>
    </w:p>
    <w:p w:rsidR="001A3E55" w:rsidRPr="00346E16" w:rsidRDefault="001A3E55" w:rsidP="0079638E">
      <w:pPr>
        <w:pStyle w:val="Heading2"/>
        <w:numPr>
          <w:ilvl w:val="0"/>
          <w:numId w:val="0"/>
        </w:numPr>
        <w:ind w:left="567" w:hanging="567"/>
      </w:pPr>
    </w:p>
    <w:p w:rsidR="001A3E55" w:rsidRDefault="001A3E55" w:rsidP="00DA161B">
      <w:pPr>
        <w:pStyle w:val="Heading2"/>
        <w:numPr>
          <w:ilvl w:val="0"/>
          <w:numId w:val="33"/>
        </w:numPr>
        <w:ind w:left="567" w:hanging="567"/>
      </w:pPr>
      <w:r>
        <w:t>úgy véli, hogy egy megfelelően kidolgozott, a makrogazdasági sokkhatások esetén automatikus stabilizátorként szolgáló uniós szintű biztosítási rendszer hatékonyabb eszköz lenne, mint a javasolt EBF;</w:t>
      </w:r>
    </w:p>
    <w:p w:rsidR="001A3E55" w:rsidRPr="004E1836" w:rsidRDefault="001A3E55" w:rsidP="0079638E">
      <w:pPr>
        <w:ind w:left="567" w:hanging="567"/>
      </w:pPr>
    </w:p>
    <w:p w:rsidR="001A3E55" w:rsidRDefault="001A3E55" w:rsidP="00DA161B">
      <w:pPr>
        <w:pStyle w:val="Heading2"/>
        <w:numPr>
          <w:ilvl w:val="0"/>
          <w:numId w:val="33"/>
        </w:numPr>
        <w:ind w:left="567" w:hanging="567"/>
      </w:pPr>
      <w:r>
        <w:t>sürgeti az Európai Bizottságot, hogy vizsgálja meg, miképpen lehetne egy ilyen biztosítási mechanizmust működtetni az egész EU-ban;</w:t>
      </w:r>
    </w:p>
    <w:p w:rsidR="001A3E55" w:rsidRPr="004E1836" w:rsidRDefault="001A3E55" w:rsidP="0079638E">
      <w:pPr>
        <w:ind w:left="567" w:hanging="567"/>
      </w:pPr>
    </w:p>
    <w:p w:rsidR="001A3E55" w:rsidRPr="00C70A77" w:rsidRDefault="001A3E55" w:rsidP="00DA161B">
      <w:pPr>
        <w:pStyle w:val="ListParagraph"/>
        <w:numPr>
          <w:ilvl w:val="0"/>
          <w:numId w:val="33"/>
        </w:numPr>
        <w:ind w:left="567" w:hanging="567"/>
        <w:rPr>
          <w:color w:val="000000" w:themeColor="text1"/>
        </w:rPr>
      </w:pPr>
      <w:r>
        <w:t>összehangolt megközelítést javasol az összes lényeges pénzügyi eszköz, köztük a EBF bevezetése érdekében, amennyiben időközben újabb pénzügyi és gazdasági válság éri el az EU-t.</w:t>
      </w:r>
    </w:p>
    <w:p w:rsidR="001A3E55" w:rsidRDefault="001A3E55" w:rsidP="001A3E55">
      <w:pPr>
        <w:pStyle w:val="ListParagraph"/>
      </w:pPr>
    </w:p>
    <w:p w:rsidR="001A3E55" w:rsidRPr="0014664B" w:rsidRDefault="001A3E55" w:rsidP="00DA6FA1">
      <w:pPr>
        <w:tabs>
          <w:tab w:val="left" w:pos="770"/>
          <w:tab w:val="left" w:pos="1701"/>
        </w:tabs>
        <w:ind w:left="1430" w:hanging="1430"/>
        <w:rPr>
          <w:bCs/>
          <w:i/>
          <w:iCs/>
        </w:rPr>
      </w:pPr>
      <w:r>
        <w:rPr>
          <w:b/>
          <w:bCs/>
          <w:i/>
          <w:iCs/>
        </w:rPr>
        <w:t>Kapcsolattartó:</w:t>
      </w:r>
      <w:r w:rsidR="000048BB">
        <w:rPr>
          <w:b/>
          <w:bCs/>
          <w:i/>
          <w:iCs/>
        </w:rPr>
        <w:tab/>
      </w:r>
      <w:r w:rsidR="000048BB">
        <w:rPr>
          <w:b/>
          <w:bCs/>
          <w:i/>
          <w:iCs/>
        </w:rPr>
        <w:tab/>
      </w:r>
      <w:r>
        <w:rPr>
          <w:bCs/>
          <w:i/>
          <w:iCs/>
        </w:rPr>
        <w:t>Alexander Alexandrov</w:t>
      </w:r>
    </w:p>
    <w:p w:rsidR="001A3E55" w:rsidRDefault="001A3E55" w:rsidP="001A3E55">
      <w:pPr>
        <w:tabs>
          <w:tab w:val="left" w:pos="770"/>
        </w:tabs>
        <w:ind w:left="1430" w:hanging="1430"/>
        <w:rPr>
          <w:iCs/>
        </w:rPr>
      </w:pPr>
      <w:r>
        <w:rPr>
          <w:bCs/>
          <w:i/>
          <w:iCs/>
        </w:rPr>
        <w:tab/>
      </w:r>
      <w:r>
        <w:rPr>
          <w:bCs/>
          <w:i/>
          <w:iCs/>
        </w:rPr>
        <w:tab/>
      </w:r>
      <w:r>
        <w:rPr>
          <w:bCs/>
          <w:i/>
          <w:iCs/>
        </w:rPr>
        <w:tab/>
        <w:t xml:space="preserve">(Tel.: 00 32 2 546 98 05 – e-mail: </w:t>
      </w:r>
      <w:hyperlink r:id="rId29" w:history="1">
        <w:r>
          <w:rPr>
            <w:rStyle w:val="Hyperlink"/>
            <w:i/>
            <w:iCs/>
          </w:rPr>
          <w:t>alexander.alexandrov@eesc.europa.eu</w:t>
        </w:r>
      </w:hyperlink>
      <w:r>
        <w:rPr>
          <w:bCs/>
          <w:i/>
          <w:iCs/>
        </w:rPr>
        <w:t xml:space="preserve"> )</w:t>
      </w:r>
    </w:p>
    <w:p w:rsidR="001C3A18" w:rsidRDefault="001C3A18" w:rsidP="001A3E55">
      <w:pPr>
        <w:ind w:left="-567"/>
        <w:rPr>
          <w:b/>
          <w:iCs/>
          <w:u w:val="single"/>
        </w:rPr>
      </w:pPr>
    </w:p>
    <w:p w:rsidR="001A3E55" w:rsidRPr="001C3A18" w:rsidRDefault="001A3E55" w:rsidP="0079638E">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InvestEU</w:t>
      </w:r>
    </w:p>
    <w:p w:rsidR="001A3E55" w:rsidRPr="00DA161B" w:rsidRDefault="001A3E55" w:rsidP="001A3E55">
      <w:pPr>
        <w:widowControl w:val="0"/>
        <w:overflowPunct w:val="0"/>
        <w:autoSpaceDE w:val="0"/>
        <w:autoSpaceDN w:val="0"/>
        <w:adjustRightInd w:val="0"/>
        <w:textAlignment w:val="baseline"/>
        <w:rPr>
          <w:b/>
          <w:i/>
        </w:rPr>
      </w:pPr>
    </w:p>
    <w:p w:rsidR="001A3E55" w:rsidRPr="003B7A0C" w:rsidRDefault="001A3E55" w:rsidP="001C3A18">
      <w:pPr>
        <w:tabs>
          <w:tab w:val="center" w:pos="284"/>
          <w:tab w:val="left" w:pos="1701"/>
        </w:tabs>
        <w:ind w:left="266" w:hanging="266"/>
      </w:pPr>
      <w:r>
        <w:rPr>
          <w:b/>
        </w:rPr>
        <w:t>Előadó:</w:t>
      </w:r>
      <w:r>
        <w:tab/>
        <w:t>Petr ZAHRADNÍK (Munkaadók/CZ)</w:t>
      </w:r>
    </w:p>
    <w:p w:rsidR="001A3E55" w:rsidRPr="003B7A0C" w:rsidRDefault="001A3E55" w:rsidP="001A3E55">
      <w:pPr>
        <w:tabs>
          <w:tab w:val="center" w:pos="284"/>
        </w:tabs>
        <w:ind w:left="266" w:hanging="266"/>
      </w:pPr>
    </w:p>
    <w:p w:rsidR="001C3A18" w:rsidRDefault="001A3E55" w:rsidP="001C3A18">
      <w:pPr>
        <w:tabs>
          <w:tab w:val="center" w:pos="284"/>
          <w:tab w:val="left" w:pos="1701"/>
        </w:tabs>
        <w:ind w:left="266" w:hanging="266"/>
      </w:pPr>
      <w:r>
        <w:rPr>
          <w:b/>
        </w:rPr>
        <w:t>Hivatkozás:</w:t>
      </w:r>
      <w:r w:rsidR="000048BB">
        <w:rPr>
          <w:b/>
        </w:rPr>
        <w:tab/>
      </w:r>
      <w:r>
        <w:t>COM(2018) 439 final – 2018/0229 (COD)</w:t>
      </w:r>
    </w:p>
    <w:p w:rsidR="001A3E55" w:rsidRPr="003B7A0C" w:rsidRDefault="001C3A18" w:rsidP="001C3A18">
      <w:pPr>
        <w:tabs>
          <w:tab w:val="center" w:pos="284"/>
          <w:tab w:val="left" w:pos="1701"/>
        </w:tabs>
        <w:ind w:left="266" w:hanging="266"/>
        <w:rPr>
          <w:b/>
        </w:rPr>
      </w:pPr>
      <w:r>
        <w:rPr>
          <w:b/>
        </w:rPr>
        <w:tab/>
      </w:r>
      <w:r>
        <w:rPr>
          <w:b/>
        </w:rPr>
        <w:tab/>
      </w:r>
      <w:r>
        <w:rPr>
          <w:b/>
        </w:rPr>
        <w:tab/>
      </w:r>
      <w:r>
        <w:t>EESC-2018-03065-00-00-AC-TRA</w:t>
      </w:r>
    </w:p>
    <w:p w:rsidR="001A3E55" w:rsidRPr="0000611D" w:rsidRDefault="001A3E55" w:rsidP="001A3E55">
      <w:pPr>
        <w:tabs>
          <w:tab w:val="center" w:pos="284"/>
        </w:tabs>
        <w:ind w:left="266" w:hanging="266"/>
      </w:pPr>
    </w:p>
    <w:p w:rsidR="001A3E55" w:rsidRPr="006E1BF1" w:rsidRDefault="001C3A18" w:rsidP="001A3E55">
      <w:pPr>
        <w:keepLines/>
        <w:tabs>
          <w:tab w:val="center" w:pos="284"/>
        </w:tabs>
        <w:ind w:left="266" w:hanging="266"/>
        <w:rPr>
          <w:b/>
          <w:highlight w:val="yellow"/>
        </w:rPr>
      </w:pPr>
      <w:r>
        <w:rPr>
          <w:b/>
        </w:rPr>
        <w:t>Főbb pontok:</w:t>
      </w:r>
    </w:p>
    <w:p w:rsidR="001A3E55" w:rsidRDefault="001A3E55" w:rsidP="001A3E55">
      <w:pPr>
        <w:rPr>
          <w:color w:val="000000" w:themeColor="text1"/>
          <w:highlight w:val="yellow"/>
        </w:rPr>
      </w:pPr>
    </w:p>
    <w:p w:rsidR="001A3E55" w:rsidRDefault="001A3E55" w:rsidP="00DA161B">
      <w:pPr>
        <w:pStyle w:val="Heading2"/>
        <w:numPr>
          <w:ilvl w:val="0"/>
          <w:numId w:val="0"/>
        </w:numPr>
      </w:pPr>
      <w:r>
        <w:t>Az EGSZB</w:t>
      </w:r>
    </w:p>
    <w:p w:rsidR="001A3E55" w:rsidRDefault="001A3E55" w:rsidP="001A3E55">
      <w:pPr>
        <w:pStyle w:val="Heading2"/>
        <w:numPr>
          <w:ilvl w:val="0"/>
          <w:numId w:val="0"/>
        </w:numPr>
      </w:pPr>
      <w:r>
        <w:t xml:space="preserve"> </w:t>
      </w:r>
    </w:p>
    <w:p w:rsidR="001A3E55" w:rsidRDefault="001A3E55" w:rsidP="00DA161B">
      <w:pPr>
        <w:pStyle w:val="Heading2"/>
        <w:numPr>
          <w:ilvl w:val="0"/>
          <w:numId w:val="42"/>
        </w:numPr>
        <w:ind w:left="567" w:hanging="567"/>
      </w:pPr>
      <w:r>
        <w:t>üdvözli, hogy a jövőbeli többéves pénzügyi keretre vonatkozó rendeletcsomag egy olyan InvestEU programra vonatkozó javaslatot tartalmaz, amely az EU-ban megvalósuló beruházási tevékenységek megerősítését, többek között a kifejezetten közérdekű, hosszú távú beruházási projektek megerősítését célozza, tiszteletben tartva a fenntartható fejlesztés kritériumát;</w:t>
      </w:r>
    </w:p>
    <w:p w:rsidR="001A3E55" w:rsidRDefault="001A3E55" w:rsidP="00DA161B">
      <w:pPr>
        <w:ind w:left="567" w:hanging="567"/>
      </w:pPr>
    </w:p>
    <w:p w:rsidR="001A3E55" w:rsidRDefault="001A3E55" w:rsidP="00DA161B">
      <w:pPr>
        <w:pStyle w:val="Heading2"/>
        <w:numPr>
          <w:ilvl w:val="0"/>
          <w:numId w:val="42"/>
        </w:numPr>
        <w:ind w:left="567" w:hanging="567"/>
      </w:pPr>
      <w:r>
        <w:t>nagyra értékeli, hogy az Európai Bizottság egy átfogó finanszírozási eszköz létrehozására tett erőfeszítést, mely egyesített irányítást, fokozott átláthatóságot és lehetséges szinergiákat eredményez;</w:t>
      </w:r>
    </w:p>
    <w:p w:rsidR="001A3E55" w:rsidRPr="009B3442" w:rsidRDefault="001A3E55" w:rsidP="00DA161B">
      <w:pPr>
        <w:ind w:left="567" w:hanging="567"/>
      </w:pPr>
    </w:p>
    <w:p w:rsidR="001A3E55" w:rsidRDefault="001A3E55" w:rsidP="00DA161B">
      <w:pPr>
        <w:pStyle w:val="Heading2"/>
        <w:numPr>
          <w:ilvl w:val="0"/>
          <w:numId w:val="42"/>
        </w:numPr>
        <w:ind w:left="567" w:hanging="567"/>
      </w:pPr>
      <w:r>
        <w:t>hangsúlyozza, hogy a projekteket szigorú piaci tesztnek kell alávetni, és ezzel kell biztosítani a finanszírozási eszközök igénybevételére alkalmas konkrét projektek megfelelőségét;</w:t>
      </w:r>
    </w:p>
    <w:p w:rsidR="001A3E55" w:rsidRDefault="001A3E55" w:rsidP="00DA161B">
      <w:pPr>
        <w:ind w:left="567" w:hanging="567"/>
      </w:pPr>
    </w:p>
    <w:p w:rsidR="001A3E55" w:rsidRDefault="001A3E55" w:rsidP="00DA161B">
      <w:pPr>
        <w:pStyle w:val="Heading2"/>
        <w:numPr>
          <w:ilvl w:val="0"/>
          <w:numId w:val="42"/>
        </w:numPr>
        <w:ind w:left="567" w:hanging="567"/>
      </w:pPr>
      <w:r>
        <w:lastRenderedPageBreak/>
        <w:t>nagyra értékeli, hogy az InvestEU program a fenntartható infrastruktúrákhoz, a kkv-knak, valamint az innovációhoz nyújtott támogatáson túl a szociális beruházásokra és a készségekre is irányul;</w:t>
      </w:r>
    </w:p>
    <w:p w:rsidR="001A3E55" w:rsidRPr="00573CCB" w:rsidRDefault="001A3E55" w:rsidP="0079638E">
      <w:pPr>
        <w:ind w:left="567" w:hanging="567"/>
      </w:pPr>
    </w:p>
    <w:p w:rsidR="001A3E55" w:rsidRDefault="001A3E55" w:rsidP="00DA161B">
      <w:pPr>
        <w:pStyle w:val="Heading2"/>
        <w:numPr>
          <w:ilvl w:val="0"/>
          <w:numId w:val="42"/>
        </w:numPr>
        <w:ind w:left="567" w:hanging="567"/>
      </w:pPr>
      <w:r>
        <w:t>hangsúlyozza, hogy nem szabad alábecsülni és figyelmen kívül hagyni a szociális beruházásokat, amelyeknek ugyanolyan fontosnak kell lenniük, mint az elsősorban a vállalkozások fejlesztésére és tevékenységére szánt beruházásoknak;</w:t>
      </w:r>
    </w:p>
    <w:p w:rsidR="001A3E55" w:rsidRPr="00573CCB" w:rsidRDefault="001A3E55" w:rsidP="0079638E">
      <w:pPr>
        <w:ind w:left="567" w:hanging="567"/>
      </w:pPr>
    </w:p>
    <w:p w:rsidR="001A3E55" w:rsidRDefault="001A3E55" w:rsidP="00DA161B">
      <w:pPr>
        <w:pStyle w:val="Heading2"/>
        <w:numPr>
          <w:ilvl w:val="0"/>
          <w:numId w:val="43"/>
        </w:numPr>
        <w:ind w:left="567" w:hanging="567"/>
      </w:pPr>
      <w:r>
        <w:t>támogatja egy kézzelfogható és felhasználóbarát útmutató kidolgozását, amely meghatározná a projektek megfelelő tipológiáját, példákat mutatna be a többéves pénzügyi keret többi fejezetével való szinergiákra és bemutatná a tagállamokban érvényesülő feltételeknek megfelelő végrehajtást;</w:t>
      </w:r>
    </w:p>
    <w:p w:rsidR="001A3E55" w:rsidRPr="00B52D73" w:rsidRDefault="001A3E55" w:rsidP="00DA161B">
      <w:pPr>
        <w:pStyle w:val="Heading2"/>
        <w:numPr>
          <w:ilvl w:val="0"/>
          <w:numId w:val="0"/>
        </w:numPr>
        <w:ind w:left="567" w:hanging="567"/>
      </w:pPr>
    </w:p>
    <w:p w:rsidR="001A3E55" w:rsidRDefault="001A3E55" w:rsidP="00DA161B">
      <w:pPr>
        <w:pStyle w:val="Heading2"/>
        <w:numPr>
          <w:ilvl w:val="0"/>
          <w:numId w:val="42"/>
        </w:numPr>
        <w:ind w:left="567" w:hanging="567"/>
      </w:pPr>
      <w:r>
        <w:t>nagyra értékeli, hogy az InvestEU program a várakozások szerint kedvező hatást fog gyakorolni a tagállamok pénzügyi piacainak fejlődésére;</w:t>
      </w:r>
    </w:p>
    <w:p w:rsidR="001A3E55" w:rsidRPr="00573CCB" w:rsidRDefault="001A3E55" w:rsidP="00DA161B">
      <w:pPr>
        <w:ind w:left="567" w:hanging="567"/>
      </w:pPr>
    </w:p>
    <w:p w:rsidR="001A3E55" w:rsidRPr="00573CCB" w:rsidRDefault="001A3E55" w:rsidP="0079638E">
      <w:pPr>
        <w:pStyle w:val="ListParagraph"/>
        <w:numPr>
          <w:ilvl w:val="0"/>
          <w:numId w:val="42"/>
        </w:numPr>
        <w:ind w:left="567" w:hanging="567"/>
        <w:rPr>
          <w:color w:val="000000" w:themeColor="text1"/>
        </w:rPr>
      </w:pPr>
      <w:r>
        <w:t>hangsúlyozza, hogy nagy szükség van egy olyan struktúrára, amely megfelelő a végrehajtásért felelős partnerek számára, különösen nemzeti szinten.</w:t>
      </w:r>
    </w:p>
    <w:p w:rsidR="001A3E55" w:rsidRDefault="001A3E55" w:rsidP="001A3E55">
      <w:pPr>
        <w:pStyle w:val="ListParagraph"/>
      </w:pPr>
    </w:p>
    <w:p w:rsidR="001A3E55" w:rsidRPr="00486C4F" w:rsidRDefault="001A3E55" w:rsidP="00DA6FA1">
      <w:pPr>
        <w:tabs>
          <w:tab w:val="left" w:pos="770"/>
          <w:tab w:val="left" w:pos="1701"/>
        </w:tabs>
        <w:ind w:left="1430" w:hanging="1430"/>
        <w:rPr>
          <w:i/>
          <w:iCs/>
        </w:rPr>
      </w:pPr>
      <w:r>
        <w:rPr>
          <w:b/>
          <w:bCs/>
          <w:i/>
          <w:iCs/>
        </w:rPr>
        <w:t>Kapcsolattartó:</w:t>
      </w:r>
      <w:r w:rsidR="000048BB">
        <w:rPr>
          <w:b/>
          <w:bCs/>
          <w:i/>
          <w:iCs/>
        </w:rPr>
        <w:tab/>
      </w:r>
      <w:r w:rsidR="000048BB">
        <w:rPr>
          <w:b/>
          <w:bCs/>
          <w:i/>
          <w:iCs/>
        </w:rPr>
        <w:tab/>
      </w:r>
      <w:r>
        <w:rPr>
          <w:bCs/>
          <w:i/>
          <w:iCs/>
        </w:rPr>
        <w:t>Perlaky-Tóth Krisztina</w:t>
      </w:r>
    </w:p>
    <w:p w:rsidR="001A3E55" w:rsidRDefault="001A3E55" w:rsidP="001C3A18">
      <w:pPr>
        <w:tabs>
          <w:tab w:val="left" w:pos="770"/>
        </w:tabs>
        <w:ind w:left="1430" w:hanging="1430"/>
        <w:rPr>
          <w:iCs/>
        </w:rPr>
      </w:pPr>
      <w:r>
        <w:rPr>
          <w:i/>
          <w:iCs/>
        </w:rPr>
        <w:tab/>
      </w:r>
      <w:r>
        <w:rPr>
          <w:i/>
          <w:iCs/>
        </w:rPr>
        <w:tab/>
      </w:r>
      <w:r>
        <w:rPr>
          <w:i/>
          <w:iCs/>
        </w:rPr>
        <w:tab/>
        <w:t xml:space="preserve">(Tel.: 00 32 2 546 97 40 – e-mail:  </w:t>
      </w:r>
      <w:r>
        <w:rPr>
          <w:rStyle w:val="Hyperlink"/>
          <w:i/>
          <w:iCs/>
        </w:rPr>
        <w:t>Krisztina.PerlakyToth@eesc.europa.eu</w:t>
      </w:r>
      <w:r>
        <w:rPr>
          <w:i/>
          <w:iCs/>
        </w:rPr>
        <w:t>)</w:t>
      </w:r>
    </w:p>
    <w:p w:rsidR="001C3A18" w:rsidRDefault="001C3A18" w:rsidP="001A3E55">
      <w:pPr>
        <w:rPr>
          <w:b/>
          <w:iCs/>
          <w:u w:val="single"/>
        </w:rPr>
      </w:pPr>
    </w:p>
    <w:p w:rsidR="001A3E55" w:rsidRPr="001C3A18" w:rsidRDefault="001A3E55" w:rsidP="0079638E">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Az euróövezet gazdaságpolitikája (2018) (kiegészítő vélemény)</w:t>
      </w:r>
    </w:p>
    <w:p w:rsidR="001A3E55" w:rsidRPr="001C3A18" w:rsidRDefault="001A3E55" w:rsidP="001A3E55">
      <w:pPr>
        <w:widowControl w:val="0"/>
        <w:overflowPunct w:val="0"/>
        <w:autoSpaceDE w:val="0"/>
        <w:autoSpaceDN w:val="0"/>
        <w:adjustRightInd w:val="0"/>
        <w:textAlignment w:val="baseline"/>
        <w:rPr>
          <w:b/>
          <w:i/>
          <w:sz w:val="28"/>
          <w:szCs w:val="28"/>
        </w:rPr>
      </w:pPr>
    </w:p>
    <w:p w:rsidR="001A3E55" w:rsidRPr="00904446" w:rsidRDefault="001A3E55" w:rsidP="001A3E55">
      <w:pPr>
        <w:tabs>
          <w:tab w:val="center" w:pos="284"/>
        </w:tabs>
        <w:ind w:left="266" w:hanging="266"/>
      </w:pPr>
      <w:r>
        <w:rPr>
          <w:b/>
        </w:rPr>
        <w:t>Előadó:</w:t>
      </w:r>
      <w:r>
        <w:tab/>
        <w:t>Javier DOZ ORRIT (Munkavállalók/ES)</w:t>
      </w:r>
    </w:p>
    <w:p w:rsidR="001A3E55" w:rsidRPr="00904446" w:rsidRDefault="001A3E55" w:rsidP="001A3E55">
      <w:pPr>
        <w:tabs>
          <w:tab w:val="center" w:pos="284"/>
        </w:tabs>
        <w:ind w:left="266" w:hanging="266"/>
      </w:pPr>
    </w:p>
    <w:p w:rsidR="001C3A18" w:rsidRDefault="001A3E55" w:rsidP="001A3E55">
      <w:pPr>
        <w:tabs>
          <w:tab w:val="center" w:pos="284"/>
        </w:tabs>
        <w:ind w:left="266" w:hanging="266"/>
      </w:pPr>
      <w:r>
        <w:rPr>
          <w:b/>
        </w:rPr>
        <w:t>Hivatkozás:</w:t>
      </w:r>
      <w:r w:rsidR="000048BB">
        <w:rPr>
          <w:b/>
        </w:rPr>
        <w:tab/>
      </w:r>
      <w:r w:rsidR="000048BB">
        <w:rPr>
          <w:b/>
        </w:rPr>
        <w:tab/>
      </w:r>
      <w:r>
        <w:t>COM(2017) 770 final</w:t>
      </w:r>
    </w:p>
    <w:p w:rsidR="001A3E55" w:rsidRDefault="001C3A18" w:rsidP="001A3E55">
      <w:pPr>
        <w:tabs>
          <w:tab w:val="center" w:pos="284"/>
        </w:tabs>
        <w:ind w:left="266" w:hanging="266"/>
      </w:pPr>
      <w:r>
        <w:rPr>
          <w:b/>
        </w:rPr>
        <w:tab/>
      </w:r>
      <w:r>
        <w:rPr>
          <w:b/>
        </w:rPr>
        <w:tab/>
      </w:r>
      <w:r>
        <w:rPr>
          <w:b/>
        </w:rPr>
        <w:tab/>
      </w:r>
      <w:r>
        <w:rPr>
          <w:b/>
        </w:rPr>
        <w:tab/>
      </w:r>
      <w:r>
        <w:rPr>
          <w:b/>
        </w:rPr>
        <w:tab/>
      </w:r>
      <w:r>
        <w:t>EESC-2018-02936-00-00-AC-TRA</w:t>
      </w:r>
    </w:p>
    <w:p w:rsidR="001A3E55" w:rsidRPr="0000611D" w:rsidRDefault="001A3E55" w:rsidP="001A3E55">
      <w:pPr>
        <w:tabs>
          <w:tab w:val="center" w:pos="284"/>
        </w:tabs>
        <w:ind w:left="266" w:hanging="266"/>
      </w:pPr>
    </w:p>
    <w:p w:rsidR="001A3E55" w:rsidRDefault="001C3A18" w:rsidP="001A3E55">
      <w:pPr>
        <w:keepLines/>
        <w:tabs>
          <w:tab w:val="center" w:pos="284"/>
        </w:tabs>
        <w:ind w:left="266" w:hanging="266"/>
        <w:rPr>
          <w:b/>
        </w:rPr>
      </w:pPr>
      <w:r>
        <w:rPr>
          <w:b/>
        </w:rPr>
        <w:t>Főbb pontok:</w:t>
      </w:r>
    </w:p>
    <w:p w:rsidR="00433EDC" w:rsidRDefault="00433EDC" w:rsidP="001A3E55"/>
    <w:p w:rsidR="001A3E55" w:rsidRDefault="00433EDC" w:rsidP="001A3E55">
      <w:r>
        <w:t>Az EGSZB</w:t>
      </w:r>
    </w:p>
    <w:p w:rsidR="00433EDC" w:rsidRDefault="00433EDC" w:rsidP="001A3E55">
      <w:pPr>
        <w:rPr>
          <w:color w:val="000000" w:themeColor="text1"/>
        </w:rPr>
      </w:pPr>
    </w:p>
    <w:p w:rsidR="001A3E55" w:rsidRDefault="001A3E55" w:rsidP="00DA161B">
      <w:pPr>
        <w:pStyle w:val="ListParagraph"/>
        <w:numPr>
          <w:ilvl w:val="0"/>
          <w:numId w:val="38"/>
        </w:numPr>
        <w:ind w:left="567" w:hanging="567"/>
      </w:pPr>
      <w:r>
        <w:t>egyetért a Tanács ajánlásának célkitűzéseivel és az ajánlásban foglalt javaslatok egy részével, ugyanakkor nem ért egyet azzal a javaslattal, hogy az euróövezet összesített költségvetési irányvonala semleges legyen, valamint a bérekre vonatkozó ajánlás megfogalmazásával;</w:t>
      </w:r>
    </w:p>
    <w:p w:rsidR="001A3E55" w:rsidRPr="008437D3" w:rsidRDefault="001A3E55" w:rsidP="0079638E">
      <w:pPr>
        <w:pStyle w:val="ListParagraph"/>
        <w:ind w:left="567" w:hanging="567"/>
      </w:pPr>
    </w:p>
    <w:p w:rsidR="001A3E55" w:rsidRDefault="001A3E55" w:rsidP="0079638E">
      <w:pPr>
        <w:pStyle w:val="ListParagraph"/>
        <w:numPr>
          <w:ilvl w:val="0"/>
          <w:numId w:val="38"/>
        </w:numPr>
        <w:ind w:left="567" w:hanging="567"/>
      </w:pPr>
      <w:r>
        <w:t>megítélése szerint az euróövezet gazdaságpolitikáját egy olyan GMU-reformprogramnak a keretein belül kell megtervezni, amely képes a szerkezeti és működésbeli hiányosságokat orvosolni, és aggodalmát fejezi ki a reformfolyamat jelenlegi bénultsága miatt;</w:t>
      </w:r>
    </w:p>
    <w:p w:rsidR="001A3E55" w:rsidRDefault="001A3E55" w:rsidP="0079638E">
      <w:pPr>
        <w:pStyle w:val="ListParagraph"/>
        <w:ind w:left="567" w:hanging="567"/>
      </w:pPr>
    </w:p>
    <w:p w:rsidR="001A3E55" w:rsidRDefault="001A3E55" w:rsidP="0079638E">
      <w:pPr>
        <w:pStyle w:val="ListParagraph"/>
        <w:numPr>
          <w:ilvl w:val="0"/>
          <w:numId w:val="38"/>
        </w:numPr>
        <w:ind w:left="567" w:hanging="567"/>
      </w:pPr>
      <w:r>
        <w:t>úgy véli, hogy a Tanács ajánlásait egy olyan általános gazdaságpolitikai stratégia keretében kell meghatározni, amelynek alapját a 2030-ig tartó időszakra szóló menetrend és a fenntartható fejlesztési célok, valamint a Párizsi Megállapodás képezi;</w:t>
      </w:r>
    </w:p>
    <w:p w:rsidR="001A3E55" w:rsidRDefault="001A3E55" w:rsidP="0079638E">
      <w:pPr>
        <w:pStyle w:val="ListParagraph"/>
        <w:ind w:left="567" w:hanging="567"/>
      </w:pPr>
    </w:p>
    <w:p w:rsidR="001A3E55" w:rsidRDefault="001A3E55" w:rsidP="00DA161B">
      <w:pPr>
        <w:pStyle w:val="ListParagraph"/>
        <w:numPr>
          <w:ilvl w:val="0"/>
          <w:numId w:val="35"/>
        </w:numPr>
        <w:ind w:left="567" w:hanging="567"/>
      </w:pPr>
      <w:r>
        <w:lastRenderedPageBreak/>
        <w:t>előnyben részesíti a növekedésbarát euróövezeti költségvetési irányvonalat a szufficites országokban végrehajtott beruházások révén;</w:t>
      </w:r>
    </w:p>
    <w:p w:rsidR="001A3E55" w:rsidRPr="00C814EB" w:rsidRDefault="001A3E55" w:rsidP="0079638E">
      <w:pPr>
        <w:pStyle w:val="ListParagraph"/>
        <w:ind w:left="567" w:hanging="567"/>
      </w:pPr>
    </w:p>
    <w:p w:rsidR="001A3E55" w:rsidRDefault="001A3E55" w:rsidP="0079638E">
      <w:pPr>
        <w:pStyle w:val="ListParagraph"/>
        <w:numPr>
          <w:ilvl w:val="0"/>
          <w:numId w:val="35"/>
        </w:numPr>
        <w:ind w:left="567" w:hanging="567"/>
      </w:pPr>
      <w:r>
        <w:t>meggyőződése szerint az Uniónak és a tagállamoknak jobban el kell kötelezniük magukat a szegénység és az egyenlőtlenségek elleni harc, valamint a nagyobb társadalmi kohézió mellett, különösen a szociális jogok európai pilléréhez szükséges finanszírozás által;</w:t>
      </w:r>
    </w:p>
    <w:p w:rsidR="001A3E55" w:rsidRDefault="001A3E55" w:rsidP="0079638E">
      <w:pPr>
        <w:pStyle w:val="ListParagraph"/>
        <w:ind w:left="567" w:hanging="567"/>
      </w:pPr>
    </w:p>
    <w:p w:rsidR="001A3E55" w:rsidRDefault="001A3E55" w:rsidP="00DA161B">
      <w:pPr>
        <w:pStyle w:val="ListParagraph"/>
        <w:numPr>
          <w:ilvl w:val="0"/>
          <w:numId w:val="36"/>
        </w:numPr>
        <w:ind w:left="567" w:hanging="567"/>
      </w:pPr>
      <w:r>
        <w:t>úgy véli, hogy a fajlagos munkaköltség kordában tartása nem a bérek csökkentéséből vagy befagyasztásából, hanem a termelékenység növekedéséből kell, hogy származzon;</w:t>
      </w:r>
    </w:p>
    <w:p w:rsidR="001A3E55" w:rsidRDefault="001A3E55" w:rsidP="0079638E">
      <w:pPr>
        <w:pStyle w:val="ListParagraph"/>
        <w:ind w:left="567" w:hanging="567"/>
      </w:pPr>
    </w:p>
    <w:p w:rsidR="001A3E55" w:rsidRDefault="001A3E55" w:rsidP="0079638E">
      <w:pPr>
        <w:pStyle w:val="ListParagraph"/>
        <w:numPr>
          <w:ilvl w:val="0"/>
          <w:numId w:val="36"/>
        </w:numPr>
        <w:ind w:left="567" w:hanging="567"/>
      </w:pPr>
      <w:r>
        <w:t>megítélése szerint a béreket a szociális partnereknek kellene meghatározniuk, valamint az európai szemeszter keretében meg kellene erősíteni, illetve ahol nincsenek, be kellene vezetni a kollektív tárgyalásokat;</w:t>
      </w:r>
    </w:p>
    <w:p w:rsidR="001A3E55" w:rsidRDefault="001A3E55" w:rsidP="0079638E">
      <w:pPr>
        <w:pStyle w:val="ListParagraph"/>
        <w:ind w:left="567" w:hanging="567"/>
      </w:pPr>
    </w:p>
    <w:p w:rsidR="001A3E55" w:rsidRDefault="001A3E55" w:rsidP="0079638E">
      <w:pPr>
        <w:pStyle w:val="ListParagraph"/>
        <w:numPr>
          <w:ilvl w:val="0"/>
          <w:numId w:val="36"/>
        </w:numPr>
        <w:ind w:left="567" w:hanging="567"/>
      </w:pPr>
      <w:r>
        <w:t>úgy véli, hogy további kiegészítő intézkedéseket kell elfogadni a legalacsonyabb bérek növelése, valamint a leginkább a fiatalokat sújtó bizonytalan munkák visszaszorítása érdekében;</w:t>
      </w:r>
    </w:p>
    <w:p w:rsidR="001A3E55" w:rsidRDefault="001A3E55" w:rsidP="0079638E">
      <w:pPr>
        <w:pStyle w:val="ListParagraph"/>
        <w:ind w:left="567" w:hanging="567"/>
      </w:pPr>
    </w:p>
    <w:p w:rsidR="001A3E55" w:rsidRDefault="001A3E55" w:rsidP="0079638E">
      <w:pPr>
        <w:pStyle w:val="ListParagraph"/>
        <w:numPr>
          <w:ilvl w:val="0"/>
          <w:numId w:val="39"/>
        </w:numPr>
        <w:ind w:left="567" w:hanging="567"/>
      </w:pPr>
      <w:r>
        <w:t>megítélése szerint elő kell segíteni az üzleti befektetések és innováció számára kedvező környezet kialakítását, különösen a gazdasági tevékenységek digitalizálása kapcsán;</w:t>
      </w:r>
    </w:p>
    <w:p w:rsidR="001A3E55" w:rsidRDefault="001A3E55" w:rsidP="0079638E">
      <w:pPr>
        <w:pStyle w:val="ListParagraph"/>
        <w:ind w:left="567" w:hanging="567"/>
      </w:pPr>
    </w:p>
    <w:p w:rsidR="001A3E55" w:rsidRDefault="001A3E55" w:rsidP="00DA161B">
      <w:pPr>
        <w:pStyle w:val="ListParagraph"/>
        <w:numPr>
          <w:ilvl w:val="0"/>
          <w:numId w:val="37"/>
        </w:numPr>
        <w:ind w:left="567" w:hanging="567"/>
        <w:contextualSpacing w:val="0"/>
      </w:pPr>
      <w:r>
        <w:t>kiemeli, hogy a bankunió és a tőkepiaci unió rendkívül fontosak a gazdasági tevékenység finanszírozása szempontjából, és aggodalmát fejezi ki a bankunió kiteljesedésének útjában álló késedelmek és akadályok miatt;</w:t>
      </w:r>
    </w:p>
    <w:p w:rsidR="001A3E55" w:rsidRDefault="001A3E55" w:rsidP="0079638E">
      <w:pPr>
        <w:pStyle w:val="ListParagraph"/>
        <w:ind w:left="567" w:hanging="567"/>
      </w:pPr>
    </w:p>
    <w:p w:rsidR="001A3E55" w:rsidRPr="00FF32B1" w:rsidRDefault="001A3E55" w:rsidP="00DA161B">
      <w:pPr>
        <w:pStyle w:val="ListParagraph"/>
        <w:numPr>
          <w:ilvl w:val="0"/>
          <w:numId w:val="37"/>
        </w:numPr>
        <w:ind w:left="567" w:hanging="567"/>
        <w:contextualSpacing w:val="0"/>
        <w:rPr>
          <w:color w:val="000000" w:themeColor="text1"/>
        </w:rPr>
      </w:pPr>
      <w:r>
        <w:t>úgy véli, európai hatóságoknak hatékonyan fel kell venniük a küzdelmet a közpénzek hűtlen kezelése, az adócsalás és az agresszív adótervezés, a pénzmosás, az adóparadicsomok és a tagállamok közötti tisztességtelen adóverseny ellen.</w:t>
      </w:r>
    </w:p>
    <w:p w:rsidR="001A3E55" w:rsidRDefault="001A3E55" w:rsidP="001A3E55">
      <w:pPr>
        <w:rPr>
          <w:color w:val="000000" w:themeColor="text1"/>
        </w:rPr>
      </w:pPr>
    </w:p>
    <w:p w:rsidR="001A3E55" w:rsidRPr="00735536" w:rsidRDefault="001A3E55" w:rsidP="00705B24">
      <w:pPr>
        <w:tabs>
          <w:tab w:val="left" w:pos="770"/>
        </w:tabs>
        <w:ind w:left="1701" w:hanging="1701"/>
        <w:rPr>
          <w:i/>
          <w:iCs/>
        </w:rPr>
      </w:pPr>
      <w:r>
        <w:rPr>
          <w:b/>
          <w:bCs/>
          <w:i/>
          <w:iCs/>
        </w:rPr>
        <w:t>Kapcsolattartó:</w:t>
      </w:r>
      <w:r w:rsidR="000048BB">
        <w:rPr>
          <w:b/>
          <w:bCs/>
          <w:i/>
          <w:iCs/>
        </w:rPr>
        <w:tab/>
      </w:r>
      <w:r>
        <w:rPr>
          <w:bCs/>
          <w:i/>
          <w:iCs/>
        </w:rPr>
        <w:t>Alexander Alexandrov</w:t>
      </w:r>
    </w:p>
    <w:p w:rsidR="001A3E55" w:rsidRDefault="001A3E55" w:rsidP="001A3E55">
      <w:pPr>
        <w:tabs>
          <w:tab w:val="left" w:pos="770"/>
        </w:tabs>
        <w:ind w:left="1430" w:hanging="1430"/>
        <w:rPr>
          <w:iCs/>
        </w:rPr>
      </w:pPr>
      <w:r>
        <w:rPr>
          <w:i/>
          <w:iCs/>
        </w:rPr>
        <w:tab/>
      </w:r>
      <w:r>
        <w:rPr>
          <w:i/>
          <w:iCs/>
        </w:rPr>
        <w:tab/>
      </w:r>
      <w:r>
        <w:rPr>
          <w:i/>
          <w:iCs/>
        </w:rPr>
        <w:tab/>
        <w:t xml:space="preserve">(Tel.: 00 32 2 546 98 05 – e-mail: </w:t>
      </w:r>
      <w:hyperlink r:id="rId30" w:history="1">
        <w:r>
          <w:rPr>
            <w:rStyle w:val="Hyperlink"/>
            <w:i/>
            <w:iCs/>
          </w:rPr>
          <w:t>Alexander.Alexandrov@eesc.europa.eu</w:t>
        </w:r>
      </w:hyperlink>
      <w:r>
        <w:rPr>
          <w:i/>
          <w:iCs/>
        </w:rPr>
        <w:t>)</w:t>
      </w:r>
    </w:p>
    <w:p w:rsidR="001C3A18" w:rsidRPr="00967F51" w:rsidRDefault="001C3A18" w:rsidP="001A3E55">
      <w:pPr>
        <w:rPr>
          <w:b/>
          <w:iCs/>
          <w:highlight w:val="yellow"/>
          <w:u w:val="single"/>
          <w:lang w:val="en-GB"/>
        </w:rPr>
      </w:pPr>
    </w:p>
    <w:p w:rsidR="001A3E55" w:rsidRPr="001C3A18" w:rsidRDefault="001A3E55" w:rsidP="0079638E">
      <w:pPr>
        <w:pStyle w:val="ListParagraph"/>
        <w:widowControl w:val="0"/>
        <w:numPr>
          <w:ilvl w:val="0"/>
          <w:numId w:val="59"/>
        </w:numPr>
        <w:overflowPunct w:val="0"/>
        <w:autoSpaceDE w:val="0"/>
        <w:autoSpaceDN w:val="0"/>
        <w:adjustRightInd w:val="0"/>
        <w:ind w:left="567" w:hanging="567"/>
        <w:textAlignment w:val="baseline"/>
        <w:rPr>
          <w:b/>
          <w:bCs/>
          <w:i/>
          <w:iCs/>
          <w:sz w:val="28"/>
          <w:szCs w:val="28"/>
        </w:rPr>
      </w:pPr>
      <w:r>
        <w:rPr>
          <w:b/>
          <w:bCs/>
          <w:i/>
          <w:iCs/>
          <w:sz w:val="28"/>
          <w:szCs w:val="28"/>
        </w:rPr>
        <w:t>Az ifjúsági foglalkoztatási kezdeményezésre szánt források előreütemezése</w:t>
      </w:r>
    </w:p>
    <w:p w:rsidR="001A3E55" w:rsidRPr="006413F3" w:rsidRDefault="001A3E55" w:rsidP="001A3E55">
      <w:pPr>
        <w:rPr>
          <w:b/>
          <w:lang w:val="en-GB"/>
        </w:rPr>
      </w:pPr>
    </w:p>
    <w:p w:rsidR="001C3A18" w:rsidRDefault="001A3E55" w:rsidP="001C3A18">
      <w:pPr>
        <w:tabs>
          <w:tab w:val="left" w:pos="1701"/>
        </w:tabs>
        <w:rPr>
          <w:rFonts w:eastAsia="Calibri"/>
        </w:rPr>
      </w:pPr>
      <w:r>
        <w:rPr>
          <w:b/>
          <w:bCs/>
        </w:rPr>
        <w:t>Hivatkozás:</w:t>
      </w:r>
      <w:r w:rsidR="000048BB">
        <w:rPr>
          <w:b/>
          <w:bCs/>
        </w:rPr>
        <w:tab/>
      </w:r>
      <w:r>
        <w:t>COM(2018) 498 final – 2018/0265 (COD)</w:t>
      </w:r>
    </w:p>
    <w:p w:rsidR="001A3E55" w:rsidRPr="00967F51" w:rsidRDefault="001C3A18" w:rsidP="001C3A18">
      <w:pPr>
        <w:tabs>
          <w:tab w:val="left" w:pos="1701"/>
        </w:tabs>
      </w:pPr>
      <w:r>
        <w:tab/>
        <w:t>EESC-2018-04699-00-00-PAC-TRA</w:t>
      </w:r>
    </w:p>
    <w:p w:rsidR="001A3E55" w:rsidRDefault="001A3E55" w:rsidP="001A3E55">
      <w:pPr>
        <w:ind w:left="-5"/>
      </w:pPr>
    </w:p>
    <w:p w:rsidR="001A3E55" w:rsidRDefault="001C3A18" w:rsidP="001A3E55">
      <w:pPr>
        <w:ind w:left="-5"/>
        <w:rPr>
          <w:b/>
        </w:rPr>
      </w:pPr>
      <w:r>
        <w:rPr>
          <w:b/>
        </w:rPr>
        <w:t>Főbb pontok:</w:t>
      </w:r>
    </w:p>
    <w:p w:rsidR="001A3E55" w:rsidRDefault="001A3E55" w:rsidP="001A3E55">
      <w:pPr>
        <w:ind w:left="-5"/>
        <w:rPr>
          <w:b/>
          <w:lang w:val="en-GB"/>
        </w:rPr>
      </w:pPr>
    </w:p>
    <w:p w:rsidR="001A3E55" w:rsidRDefault="001A3E55" w:rsidP="001A3E55">
      <w:pPr>
        <w:ind w:left="-5"/>
        <w:rPr>
          <w:b/>
        </w:rPr>
      </w:pPr>
      <w:r>
        <w:t>Mivel az EGSZB megfelelőnek tartja az európai bizottsági javaslat tartalmát, és részéről további megjegyzést nem kíván hozzáfűzni, úgy határozott, hogy a javaslattal kapcsolatban támogató véleményt bocsát ki.</w:t>
      </w:r>
    </w:p>
    <w:p w:rsidR="001A3E55" w:rsidRDefault="001A3E55" w:rsidP="001A3E55">
      <w:pPr>
        <w:rPr>
          <w:lang w:val="fr-BE"/>
        </w:rPr>
      </w:pPr>
    </w:p>
    <w:p w:rsidR="001A3E55" w:rsidRPr="00F804DC" w:rsidRDefault="001A3E55" w:rsidP="001C3A18">
      <w:pPr>
        <w:tabs>
          <w:tab w:val="left" w:pos="1701"/>
        </w:tabs>
        <w:rPr>
          <w:i/>
        </w:rPr>
      </w:pPr>
      <w:r>
        <w:rPr>
          <w:b/>
          <w:bCs/>
          <w:i/>
          <w:iCs/>
        </w:rPr>
        <w:t>Kapcsolattartó:</w:t>
      </w:r>
      <w:r w:rsidR="000048BB">
        <w:rPr>
          <w:b/>
          <w:bCs/>
          <w:i/>
          <w:iCs/>
        </w:rPr>
        <w:tab/>
      </w:r>
      <w:r>
        <w:rPr>
          <w:i/>
        </w:rPr>
        <w:t>Georgios MELEAS</w:t>
      </w:r>
    </w:p>
    <w:p w:rsidR="00D916E0" w:rsidRDefault="001A3E55" w:rsidP="00F81E32">
      <w:pPr>
        <w:tabs>
          <w:tab w:val="left" w:pos="770"/>
        </w:tabs>
        <w:ind w:left="1701" w:hanging="1701"/>
        <w:rPr>
          <w:i/>
        </w:rPr>
      </w:pPr>
      <w:r>
        <w:rPr>
          <w:i/>
        </w:rPr>
        <w:tab/>
      </w:r>
      <w:r>
        <w:rPr>
          <w:i/>
        </w:rPr>
        <w:tab/>
        <w:t>(Tel: 00 32 2 546 9795 - email:</w:t>
      </w:r>
      <w:r>
        <w:t xml:space="preserve"> </w:t>
      </w:r>
      <w:hyperlink r:id="rId31" w:history="1">
        <w:r>
          <w:rPr>
            <w:rStyle w:val="Hyperlink"/>
            <w:i/>
          </w:rPr>
          <w:t>georgios.meleas@eesc.europa.eu</w:t>
        </w:r>
      </w:hyperlink>
      <w:r>
        <w:rPr>
          <w:i/>
        </w:rPr>
        <w:t>)</w:t>
      </w:r>
      <w:bookmarkStart w:id="2" w:name="_Toc514234401"/>
      <w:bookmarkStart w:id="3" w:name="_Toc514234649"/>
      <w:bookmarkStart w:id="4" w:name="_Toc514234896"/>
      <w:bookmarkStart w:id="5" w:name="_Toc514235021"/>
      <w:bookmarkStart w:id="6" w:name="_Toc514235145"/>
      <w:bookmarkStart w:id="7" w:name="_Toc514235268"/>
      <w:bookmarkStart w:id="8" w:name="_Toc514235388"/>
      <w:bookmarkStart w:id="9" w:name="_Toc514235506"/>
      <w:bookmarkStart w:id="10" w:name="_Toc514235624"/>
      <w:bookmarkStart w:id="11" w:name="_Toc514234402"/>
      <w:bookmarkStart w:id="12" w:name="_Toc514234650"/>
      <w:bookmarkStart w:id="13" w:name="_Toc514234897"/>
      <w:bookmarkStart w:id="14" w:name="_Toc514235022"/>
      <w:bookmarkStart w:id="15" w:name="_Toc514235146"/>
      <w:bookmarkStart w:id="16" w:name="_Toc514235269"/>
      <w:bookmarkStart w:id="17" w:name="_Toc514235389"/>
      <w:bookmarkStart w:id="18" w:name="_Toc514235507"/>
      <w:bookmarkStart w:id="19" w:name="_Toc514235625"/>
      <w:bookmarkStart w:id="20" w:name="_Toc514234403"/>
      <w:bookmarkStart w:id="21" w:name="_Toc514234651"/>
      <w:bookmarkStart w:id="22" w:name="_Toc514234898"/>
      <w:bookmarkStart w:id="23" w:name="_Toc514235023"/>
      <w:bookmarkStart w:id="24" w:name="_Toc514235147"/>
      <w:bookmarkStart w:id="25" w:name="_Toc514235270"/>
      <w:bookmarkStart w:id="26" w:name="_Toc514235390"/>
      <w:bookmarkStart w:id="27" w:name="_Toc514235508"/>
      <w:bookmarkStart w:id="28" w:name="_Toc514235626"/>
      <w:bookmarkStart w:id="29" w:name="_Toc514234404"/>
      <w:bookmarkStart w:id="30" w:name="_Toc514234652"/>
      <w:bookmarkStart w:id="31" w:name="_Toc514234899"/>
      <w:bookmarkStart w:id="32" w:name="_Toc514235024"/>
      <w:bookmarkStart w:id="33" w:name="_Toc514235148"/>
      <w:bookmarkStart w:id="34" w:name="_Toc514235271"/>
      <w:bookmarkStart w:id="35" w:name="_Toc514235391"/>
      <w:bookmarkStart w:id="36" w:name="_Toc514235509"/>
      <w:bookmarkStart w:id="37" w:name="_Toc514235627"/>
      <w:bookmarkStart w:id="38" w:name="_Toc514234405"/>
      <w:bookmarkStart w:id="39" w:name="_Toc514234653"/>
      <w:bookmarkStart w:id="40" w:name="_Toc514234900"/>
      <w:bookmarkStart w:id="41" w:name="_Toc514235025"/>
      <w:bookmarkStart w:id="42" w:name="_Toc514235149"/>
      <w:bookmarkStart w:id="43" w:name="_Toc514235272"/>
      <w:bookmarkStart w:id="44" w:name="_Toc514235392"/>
      <w:bookmarkStart w:id="45" w:name="_Toc514235510"/>
      <w:bookmarkStart w:id="46" w:name="_Toc514235628"/>
      <w:bookmarkStart w:id="47" w:name="_Toc514234406"/>
      <w:bookmarkStart w:id="48" w:name="_Toc514234654"/>
      <w:bookmarkStart w:id="49" w:name="_Toc514234901"/>
      <w:bookmarkStart w:id="50" w:name="_Toc514235026"/>
      <w:bookmarkStart w:id="51" w:name="_Toc514235150"/>
      <w:bookmarkStart w:id="52" w:name="_Toc514235273"/>
      <w:bookmarkStart w:id="53" w:name="_Toc514235393"/>
      <w:bookmarkStart w:id="54" w:name="_Toc514235511"/>
      <w:bookmarkStart w:id="55" w:name="_Toc514235629"/>
      <w:bookmarkStart w:id="56" w:name="_Toc514234407"/>
      <w:bookmarkStart w:id="57" w:name="_Toc514234655"/>
      <w:bookmarkStart w:id="58" w:name="_Toc514234902"/>
      <w:bookmarkStart w:id="59" w:name="_Toc514235027"/>
      <w:bookmarkStart w:id="60" w:name="_Toc514235151"/>
      <w:bookmarkStart w:id="61" w:name="_Toc514235274"/>
      <w:bookmarkStart w:id="62" w:name="_Toc514235394"/>
      <w:bookmarkStart w:id="63" w:name="_Toc514235512"/>
      <w:bookmarkStart w:id="64" w:name="_Toc514235630"/>
      <w:bookmarkStart w:id="65" w:name="_Toc514234408"/>
      <w:bookmarkStart w:id="66" w:name="_Toc514234656"/>
      <w:bookmarkStart w:id="67" w:name="_Toc514234903"/>
      <w:bookmarkStart w:id="68" w:name="_Toc514235028"/>
      <w:bookmarkStart w:id="69" w:name="_Toc514235152"/>
      <w:bookmarkStart w:id="70" w:name="_Toc514235275"/>
      <w:bookmarkStart w:id="71" w:name="_Toc514235395"/>
      <w:bookmarkStart w:id="72" w:name="_Toc514235513"/>
      <w:bookmarkStart w:id="73" w:name="_Toc514235631"/>
      <w:bookmarkStart w:id="74" w:name="_Toc514234409"/>
      <w:bookmarkStart w:id="75" w:name="_Toc514234657"/>
      <w:bookmarkStart w:id="76" w:name="_Toc514234904"/>
      <w:bookmarkStart w:id="77" w:name="_Toc514235029"/>
      <w:bookmarkStart w:id="78" w:name="_Toc514235153"/>
      <w:bookmarkStart w:id="79" w:name="_Toc514235276"/>
      <w:bookmarkStart w:id="80" w:name="_Toc514235396"/>
      <w:bookmarkStart w:id="81" w:name="_Toc514235514"/>
      <w:bookmarkStart w:id="82" w:name="_Toc514235632"/>
      <w:bookmarkStart w:id="83" w:name="_Toc514234410"/>
      <w:bookmarkStart w:id="84" w:name="_Toc514234658"/>
      <w:bookmarkStart w:id="85" w:name="_Toc514234905"/>
      <w:bookmarkStart w:id="86" w:name="_Toc514235030"/>
      <w:bookmarkStart w:id="87" w:name="_Toc514235154"/>
      <w:bookmarkStart w:id="88" w:name="_Toc514235277"/>
      <w:bookmarkStart w:id="89" w:name="_Toc514235397"/>
      <w:bookmarkStart w:id="90" w:name="_Toc514235515"/>
      <w:bookmarkStart w:id="91" w:name="_Toc514235633"/>
      <w:bookmarkStart w:id="92" w:name="_Toc514234411"/>
      <w:bookmarkStart w:id="93" w:name="_Toc514234659"/>
      <w:bookmarkStart w:id="94" w:name="_Toc514234906"/>
      <w:bookmarkStart w:id="95" w:name="_Toc514235031"/>
      <w:bookmarkStart w:id="96" w:name="_Toc514235155"/>
      <w:bookmarkStart w:id="97" w:name="_Toc514235278"/>
      <w:bookmarkStart w:id="98" w:name="_Toc514235398"/>
      <w:bookmarkStart w:id="99" w:name="_Toc514235516"/>
      <w:bookmarkStart w:id="100" w:name="_Toc514235634"/>
      <w:bookmarkStart w:id="101" w:name="_Toc514234412"/>
      <w:bookmarkStart w:id="102" w:name="_Toc514234660"/>
      <w:bookmarkStart w:id="103" w:name="_Toc514234907"/>
      <w:bookmarkStart w:id="104" w:name="_Toc514235032"/>
      <w:bookmarkStart w:id="105" w:name="_Toc514235156"/>
      <w:bookmarkStart w:id="106" w:name="_Toc514235279"/>
      <w:bookmarkStart w:id="107" w:name="_Toc514235399"/>
      <w:bookmarkStart w:id="108" w:name="_Toc514235517"/>
      <w:bookmarkStart w:id="109" w:name="_Toc514235635"/>
      <w:bookmarkStart w:id="110" w:name="_Toc514234413"/>
      <w:bookmarkStart w:id="111" w:name="_Toc514234661"/>
      <w:bookmarkStart w:id="112" w:name="_Toc514234908"/>
      <w:bookmarkStart w:id="113" w:name="_Toc514235033"/>
      <w:bookmarkStart w:id="114" w:name="_Toc514235157"/>
      <w:bookmarkStart w:id="115" w:name="_Toc514235280"/>
      <w:bookmarkStart w:id="116" w:name="_Toc514235400"/>
      <w:bookmarkStart w:id="117" w:name="_Toc514235518"/>
      <w:bookmarkStart w:id="118" w:name="_Toc514235636"/>
      <w:bookmarkStart w:id="119" w:name="_Toc514234414"/>
      <w:bookmarkStart w:id="120" w:name="_Toc514234662"/>
      <w:bookmarkStart w:id="121" w:name="_Toc514234909"/>
      <w:bookmarkStart w:id="122" w:name="_Toc514235034"/>
      <w:bookmarkStart w:id="123" w:name="_Toc514235158"/>
      <w:bookmarkStart w:id="124" w:name="_Toc514235281"/>
      <w:bookmarkStart w:id="125" w:name="_Toc514235401"/>
      <w:bookmarkStart w:id="126" w:name="_Toc514235519"/>
      <w:bookmarkStart w:id="127" w:name="_Toc514235637"/>
      <w:bookmarkStart w:id="128" w:name="_Toc514234415"/>
      <w:bookmarkStart w:id="129" w:name="_Toc514234663"/>
      <w:bookmarkStart w:id="130" w:name="_Toc514234910"/>
      <w:bookmarkStart w:id="131" w:name="_Toc514235035"/>
      <w:bookmarkStart w:id="132" w:name="_Toc514235159"/>
      <w:bookmarkStart w:id="133" w:name="_Toc514235282"/>
      <w:bookmarkStart w:id="134" w:name="_Toc514235402"/>
      <w:bookmarkStart w:id="135" w:name="_Toc514235520"/>
      <w:bookmarkStart w:id="136" w:name="_Toc514235638"/>
      <w:bookmarkStart w:id="137" w:name="_Toc514234416"/>
      <w:bookmarkStart w:id="138" w:name="_Toc514234664"/>
      <w:bookmarkStart w:id="139" w:name="_Toc514234911"/>
      <w:bookmarkStart w:id="140" w:name="_Toc514235036"/>
      <w:bookmarkStart w:id="141" w:name="_Toc514235160"/>
      <w:bookmarkStart w:id="142" w:name="_Toc514235283"/>
      <w:bookmarkStart w:id="143" w:name="_Toc514235403"/>
      <w:bookmarkStart w:id="144" w:name="_Toc514235521"/>
      <w:bookmarkStart w:id="145" w:name="_Toc514235639"/>
      <w:bookmarkStart w:id="146" w:name="_Toc514234417"/>
      <w:bookmarkStart w:id="147" w:name="_Toc514234665"/>
      <w:bookmarkStart w:id="148" w:name="_Toc514234912"/>
      <w:bookmarkStart w:id="149" w:name="_Toc514235037"/>
      <w:bookmarkStart w:id="150" w:name="_Toc514235161"/>
      <w:bookmarkStart w:id="151" w:name="_Toc514235284"/>
      <w:bookmarkStart w:id="152" w:name="_Toc514235404"/>
      <w:bookmarkStart w:id="153" w:name="_Toc514235522"/>
      <w:bookmarkStart w:id="154" w:name="_Toc514235640"/>
      <w:bookmarkStart w:id="155" w:name="_Toc514234418"/>
      <w:bookmarkStart w:id="156" w:name="_Toc514234666"/>
      <w:bookmarkStart w:id="157" w:name="_Toc514234913"/>
      <w:bookmarkStart w:id="158" w:name="_Toc514235038"/>
      <w:bookmarkStart w:id="159" w:name="_Toc514235162"/>
      <w:bookmarkStart w:id="160" w:name="_Toc514235285"/>
      <w:bookmarkStart w:id="161" w:name="_Toc514235405"/>
      <w:bookmarkStart w:id="162" w:name="_Toc514235523"/>
      <w:bookmarkStart w:id="163" w:name="_Toc514235641"/>
      <w:bookmarkStart w:id="164" w:name="_Toc514234419"/>
      <w:bookmarkStart w:id="165" w:name="_Toc514234667"/>
      <w:bookmarkStart w:id="166" w:name="_Toc514234914"/>
      <w:bookmarkStart w:id="167" w:name="_Toc514235039"/>
      <w:bookmarkStart w:id="168" w:name="_Toc514235163"/>
      <w:bookmarkStart w:id="169" w:name="_Toc514235286"/>
      <w:bookmarkStart w:id="170" w:name="_Toc514235406"/>
      <w:bookmarkStart w:id="171" w:name="_Toc514235524"/>
      <w:bookmarkStart w:id="172" w:name="_Toc514235642"/>
      <w:bookmarkStart w:id="173" w:name="_Toc514234420"/>
      <w:bookmarkStart w:id="174" w:name="_Toc514234668"/>
      <w:bookmarkStart w:id="175" w:name="_Toc514234915"/>
      <w:bookmarkStart w:id="176" w:name="_Toc514235040"/>
      <w:bookmarkStart w:id="177" w:name="_Toc514235164"/>
      <w:bookmarkStart w:id="178" w:name="_Toc514235287"/>
      <w:bookmarkStart w:id="179" w:name="_Toc514235407"/>
      <w:bookmarkStart w:id="180" w:name="_Toc514235525"/>
      <w:bookmarkStart w:id="181" w:name="_Toc514235643"/>
      <w:bookmarkStart w:id="182" w:name="_Toc514234421"/>
      <w:bookmarkStart w:id="183" w:name="_Toc514234669"/>
      <w:bookmarkStart w:id="184" w:name="_Toc514234916"/>
      <w:bookmarkStart w:id="185" w:name="_Toc514235041"/>
      <w:bookmarkStart w:id="186" w:name="_Toc514235165"/>
      <w:bookmarkStart w:id="187" w:name="_Toc514235288"/>
      <w:bookmarkStart w:id="188" w:name="_Toc514235408"/>
      <w:bookmarkStart w:id="189" w:name="_Toc514235526"/>
      <w:bookmarkStart w:id="190" w:name="_Toc514235644"/>
      <w:bookmarkStart w:id="191" w:name="_Toc514234422"/>
      <w:bookmarkStart w:id="192" w:name="_Toc514234670"/>
      <w:bookmarkStart w:id="193" w:name="_Toc514234917"/>
      <w:bookmarkStart w:id="194" w:name="_Toc514235042"/>
      <w:bookmarkStart w:id="195" w:name="_Toc514235166"/>
      <w:bookmarkStart w:id="196" w:name="_Toc514235289"/>
      <w:bookmarkStart w:id="197" w:name="_Toc514235409"/>
      <w:bookmarkStart w:id="198" w:name="_Toc514235527"/>
      <w:bookmarkStart w:id="199" w:name="_Toc514235645"/>
      <w:bookmarkStart w:id="200" w:name="_Toc514234423"/>
      <w:bookmarkStart w:id="201" w:name="_Toc514234671"/>
      <w:bookmarkStart w:id="202" w:name="_Toc514234918"/>
      <w:bookmarkStart w:id="203" w:name="_Toc514235043"/>
      <w:bookmarkStart w:id="204" w:name="_Toc514235167"/>
      <w:bookmarkStart w:id="205" w:name="_Toc514235290"/>
      <w:bookmarkStart w:id="206" w:name="_Toc514235410"/>
      <w:bookmarkStart w:id="207" w:name="_Toc514235528"/>
      <w:bookmarkStart w:id="208" w:name="_Toc514235646"/>
      <w:bookmarkStart w:id="209" w:name="_Toc514234424"/>
      <w:bookmarkStart w:id="210" w:name="_Toc514234672"/>
      <w:bookmarkStart w:id="211" w:name="_Toc514234919"/>
      <w:bookmarkStart w:id="212" w:name="_Toc514235044"/>
      <w:bookmarkStart w:id="213" w:name="_Toc514235168"/>
      <w:bookmarkStart w:id="214" w:name="_Toc514235291"/>
      <w:bookmarkStart w:id="215" w:name="_Toc514235411"/>
      <w:bookmarkStart w:id="216" w:name="_Toc514235529"/>
      <w:bookmarkStart w:id="217" w:name="_Toc514235647"/>
      <w:bookmarkStart w:id="218" w:name="_Toc514234425"/>
      <w:bookmarkStart w:id="219" w:name="_Toc514234673"/>
      <w:bookmarkStart w:id="220" w:name="_Toc514234920"/>
      <w:bookmarkStart w:id="221" w:name="_Toc514235045"/>
      <w:bookmarkStart w:id="222" w:name="_Toc514235169"/>
      <w:bookmarkStart w:id="223" w:name="_Toc514235292"/>
      <w:bookmarkStart w:id="224" w:name="_Toc514235412"/>
      <w:bookmarkStart w:id="225" w:name="_Toc514235530"/>
      <w:bookmarkStart w:id="226" w:name="_Toc514235648"/>
      <w:bookmarkStart w:id="227" w:name="_Toc514234426"/>
      <w:bookmarkStart w:id="228" w:name="_Toc514234674"/>
      <w:bookmarkStart w:id="229" w:name="_Toc514234921"/>
      <w:bookmarkStart w:id="230" w:name="_Toc514235046"/>
      <w:bookmarkStart w:id="231" w:name="_Toc514235170"/>
      <w:bookmarkStart w:id="232" w:name="_Toc514235293"/>
      <w:bookmarkStart w:id="233" w:name="_Toc514235413"/>
      <w:bookmarkStart w:id="234" w:name="_Toc514235531"/>
      <w:bookmarkStart w:id="235" w:name="_Toc514235649"/>
      <w:bookmarkStart w:id="236" w:name="_Toc514234427"/>
      <w:bookmarkStart w:id="237" w:name="_Toc514234675"/>
      <w:bookmarkStart w:id="238" w:name="_Toc514234922"/>
      <w:bookmarkStart w:id="239" w:name="_Toc514235047"/>
      <w:bookmarkStart w:id="240" w:name="_Toc514235171"/>
      <w:bookmarkStart w:id="241" w:name="_Toc514235294"/>
      <w:bookmarkStart w:id="242" w:name="_Toc514235414"/>
      <w:bookmarkStart w:id="243" w:name="_Toc514235532"/>
      <w:bookmarkStart w:id="244" w:name="_Toc514235650"/>
      <w:bookmarkStart w:id="245" w:name="_Toc514234428"/>
      <w:bookmarkStart w:id="246" w:name="_Toc514234676"/>
      <w:bookmarkStart w:id="247" w:name="_Toc514234923"/>
      <w:bookmarkStart w:id="248" w:name="_Toc514235048"/>
      <w:bookmarkStart w:id="249" w:name="_Toc514235172"/>
      <w:bookmarkStart w:id="250" w:name="_Toc514235295"/>
      <w:bookmarkStart w:id="251" w:name="_Toc514235415"/>
      <w:bookmarkStart w:id="252" w:name="_Toc514235533"/>
      <w:bookmarkStart w:id="253" w:name="_Toc514235651"/>
      <w:bookmarkStart w:id="254" w:name="_Toc514234429"/>
      <w:bookmarkStart w:id="255" w:name="_Toc514234677"/>
      <w:bookmarkStart w:id="256" w:name="_Toc514234924"/>
      <w:bookmarkStart w:id="257" w:name="_Toc514235049"/>
      <w:bookmarkStart w:id="258" w:name="_Toc514235173"/>
      <w:bookmarkStart w:id="259" w:name="_Toc514235296"/>
      <w:bookmarkStart w:id="260" w:name="_Toc514235416"/>
      <w:bookmarkStart w:id="261" w:name="_Toc514235534"/>
      <w:bookmarkStart w:id="262" w:name="_Toc514235652"/>
      <w:bookmarkStart w:id="263" w:name="_Toc514234430"/>
      <w:bookmarkStart w:id="264" w:name="_Toc514234678"/>
      <w:bookmarkStart w:id="265" w:name="_Toc514234925"/>
      <w:bookmarkStart w:id="266" w:name="_Toc514235050"/>
      <w:bookmarkStart w:id="267" w:name="_Toc514235174"/>
      <w:bookmarkStart w:id="268" w:name="_Toc514235297"/>
      <w:bookmarkStart w:id="269" w:name="_Toc514235417"/>
      <w:bookmarkStart w:id="270" w:name="_Toc514235535"/>
      <w:bookmarkStart w:id="271" w:name="_Toc514235653"/>
      <w:bookmarkStart w:id="272" w:name="_Toc514234431"/>
      <w:bookmarkStart w:id="273" w:name="_Toc514234679"/>
      <w:bookmarkStart w:id="274" w:name="_Toc514234926"/>
      <w:bookmarkStart w:id="275" w:name="_Toc514235051"/>
      <w:bookmarkStart w:id="276" w:name="_Toc514235175"/>
      <w:bookmarkStart w:id="277" w:name="_Toc514235298"/>
      <w:bookmarkStart w:id="278" w:name="_Toc514235418"/>
      <w:bookmarkStart w:id="279" w:name="_Toc514235536"/>
      <w:bookmarkStart w:id="280" w:name="_Toc514235654"/>
      <w:bookmarkStart w:id="281" w:name="_Toc514234432"/>
      <w:bookmarkStart w:id="282" w:name="_Toc514234680"/>
      <w:bookmarkStart w:id="283" w:name="_Toc514234927"/>
      <w:bookmarkStart w:id="284" w:name="_Toc514235052"/>
      <w:bookmarkStart w:id="285" w:name="_Toc514235176"/>
      <w:bookmarkStart w:id="286" w:name="_Toc514235299"/>
      <w:bookmarkStart w:id="287" w:name="_Toc514235419"/>
      <w:bookmarkStart w:id="288" w:name="_Toc514235537"/>
      <w:bookmarkStart w:id="289" w:name="_Toc514235655"/>
      <w:bookmarkStart w:id="290" w:name="_Toc514234433"/>
      <w:bookmarkStart w:id="291" w:name="_Toc514234681"/>
      <w:bookmarkStart w:id="292" w:name="_Toc514234928"/>
      <w:bookmarkStart w:id="293" w:name="_Toc514235053"/>
      <w:bookmarkStart w:id="294" w:name="_Toc514235177"/>
      <w:bookmarkStart w:id="295" w:name="_Toc514235300"/>
      <w:bookmarkStart w:id="296" w:name="_Toc514235420"/>
      <w:bookmarkStart w:id="297" w:name="_Toc514235538"/>
      <w:bookmarkStart w:id="298" w:name="_Toc514235656"/>
      <w:bookmarkStart w:id="299" w:name="_Toc514234434"/>
      <w:bookmarkStart w:id="300" w:name="_Toc514234682"/>
      <w:bookmarkStart w:id="301" w:name="_Toc514234929"/>
      <w:bookmarkStart w:id="302" w:name="_Toc514235054"/>
      <w:bookmarkStart w:id="303" w:name="_Toc514235178"/>
      <w:bookmarkStart w:id="304" w:name="_Toc514235301"/>
      <w:bookmarkStart w:id="305" w:name="_Toc514235421"/>
      <w:bookmarkStart w:id="306" w:name="_Toc514235539"/>
      <w:bookmarkStart w:id="307" w:name="_Toc514235657"/>
      <w:bookmarkStart w:id="308" w:name="_Toc514234435"/>
      <w:bookmarkStart w:id="309" w:name="_Toc514234683"/>
      <w:bookmarkStart w:id="310" w:name="_Toc514234930"/>
      <w:bookmarkStart w:id="311" w:name="_Toc514235055"/>
      <w:bookmarkStart w:id="312" w:name="_Toc514235179"/>
      <w:bookmarkStart w:id="313" w:name="_Toc514235302"/>
      <w:bookmarkStart w:id="314" w:name="_Toc514235422"/>
      <w:bookmarkStart w:id="315" w:name="_Toc514235540"/>
      <w:bookmarkStart w:id="316" w:name="_Toc514235658"/>
      <w:bookmarkStart w:id="317" w:name="_Toc514234436"/>
      <w:bookmarkStart w:id="318" w:name="_Toc514234684"/>
      <w:bookmarkStart w:id="319" w:name="_Toc514234931"/>
      <w:bookmarkStart w:id="320" w:name="_Toc514235056"/>
      <w:bookmarkStart w:id="321" w:name="_Toc514235180"/>
      <w:bookmarkStart w:id="322" w:name="_Toc514235303"/>
      <w:bookmarkStart w:id="323" w:name="_Toc514235423"/>
      <w:bookmarkStart w:id="324" w:name="_Toc514235541"/>
      <w:bookmarkStart w:id="325" w:name="_Toc514235659"/>
      <w:bookmarkStart w:id="326" w:name="_Toc514234437"/>
      <w:bookmarkStart w:id="327" w:name="_Toc514234685"/>
      <w:bookmarkStart w:id="328" w:name="_Toc514234932"/>
      <w:bookmarkStart w:id="329" w:name="_Toc514235057"/>
      <w:bookmarkStart w:id="330" w:name="_Toc514235181"/>
      <w:bookmarkStart w:id="331" w:name="_Toc514235304"/>
      <w:bookmarkStart w:id="332" w:name="_Toc514235424"/>
      <w:bookmarkStart w:id="333" w:name="_Toc514235542"/>
      <w:bookmarkStart w:id="334" w:name="_Toc514235660"/>
      <w:bookmarkStart w:id="335" w:name="_Toc514234438"/>
      <w:bookmarkStart w:id="336" w:name="_Toc514234686"/>
      <w:bookmarkStart w:id="337" w:name="_Toc514234933"/>
      <w:bookmarkStart w:id="338" w:name="_Toc514235058"/>
      <w:bookmarkStart w:id="339" w:name="_Toc514235182"/>
      <w:bookmarkStart w:id="340" w:name="_Toc514235305"/>
      <w:bookmarkStart w:id="341" w:name="_Toc514235425"/>
      <w:bookmarkStart w:id="342" w:name="_Toc514235543"/>
      <w:bookmarkStart w:id="343" w:name="_Toc514235661"/>
      <w:bookmarkStart w:id="344" w:name="_Toc514234439"/>
      <w:bookmarkStart w:id="345" w:name="_Toc514234687"/>
      <w:bookmarkStart w:id="346" w:name="_Toc514234934"/>
      <w:bookmarkStart w:id="347" w:name="_Toc514235059"/>
      <w:bookmarkStart w:id="348" w:name="_Toc514235183"/>
      <w:bookmarkStart w:id="349" w:name="_Toc514235306"/>
      <w:bookmarkStart w:id="350" w:name="_Toc514235426"/>
      <w:bookmarkStart w:id="351" w:name="_Toc514235544"/>
      <w:bookmarkStart w:id="352" w:name="_Toc514235662"/>
      <w:bookmarkStart w:id="353" w:name="_Toc514234440"/>
      <w:bookmarkStart w:id="354" w:name="_Toc514234688"/>
      <w:bookmarkStart w:id="355" w:name="_Toc514234935"/>
      <w:bookmarkStart w:id="356" w:name="_Toc514235060"/>
      <w:bookmarkStart w:id="357" w:name="_Toc514235184"/>
      <w:bookmarkStart w:id="358" w:name="_Toc514235307"/>
      <w:bookmarkStart w:id="359" w:name="_Toc514235427"/>
      <w:bookmarkStart w:id="360" w:name="_Toc514235545"/>
      <w:bookmarkStart w:id="361" w:name="_Toc514235663"/>
      <w:bookmarkStart w:id="362" w:name="_Toc514234441"/>
      <w:bookmarkStart w:id="363" w:name="_Toc514234689"/>
      <w:bookmarkStart w:id="364" w:name="_Toc514234936"/>
      <w:bookmarkStart w:id="365" w:name="_Toc514235061"/>
      <w:bookmarkStart w:id="366" w:name="_Toc514235185"/>
      <w:bookmarkStart w:id="367" w:name="_Toc514235308"/>
      <w:bookmarkStart w:id="368" w:name="_Toc514235428"/>
      <w:bookmarkStart w:id="369" w:name="_Toc514235546"/>
      <w:bookmarkStart w:id="370" w:name="_Toc514235664"/>
      <w:bookmarkStart w:id="371" w:name="_Toc514234442"/>
      <w:bookmarkStart w:id="372" w:name="_Toc514234690"/>
      <w:bookmarkStart w:id="373" w:name="_Toc514234937"/>
      <w:bookmarkStart w:id="374" w:name="_Toc514235062"/>
      <w:bookmarkStart w:id="375" w:name="_Toc514235186"/>
      <w:bookmarkStart w:id="376" w:name="_Toc514235309"/>
      <w:bookmarkStart w:id="377" w:name="_Toc514235429"/>
      <w:bookmarkStart w:id="378" w:name="_Toc514235547"/>
      <w:bookmarkStart w:id="379" w:name="_Toc514235665"/>
      <w:bookmarkStart w:id="380" w:name="_Toc514234443"/>
      <w:bookmarkStart w:id="381" w:name="_Toc514234691"/>
      <w:bookmarkStart w:id="382" w:name="_Toc514234938"/>
      <w:bookmarkStart w:id="383" w:name="_Toc514235063"/>
      <w:bookmarkStart w:id="384" w:name="_Toc514235187"/>
      <w:bookmarkStart w:id="385" w:name="_Toc514235310"/>
      <w:bookmarkStart w:id="386" w:name="_Toc514235430"/>
      <w:bookmarkStart w:id="387" w:name="_Toc514235548"/>
      <w:bookmarkStart w:id="388" w:name="_Toc514235666"/>
      <w:bookmarkStart w:id="389" w:name="_Toc514234444"/>
      <w:bookmarkStart w:id="390" w:name="_Toc514234692"/>
      <w:bookmarkStart w:id="391" w:name="_Toc514234939"/>
      <w:bookmarkStart w:id="392" w:name="_Toc514235064"/>
      <w:bookmarkStart w:id="393" w:name="_Toc514235188"/>
      <w:bookmarkStart w:id="394" w:name="_Toc514235311"/>
      <w:bookmarkStart w:id="395" w:name="_Toc514235431"/>
      <w:bookmarkStart w:id="396" w:name="_Toc514235549"/>
      <w:bookmarkStart w:id="397" w:name="_Toc514235667"/>
      <w:bookmarkStart w:id="398" w:name="_Toc514234445"/>
      <w:bookmarkStart w:id="399" w:name="_Toc514234693"/>
      <w:bookmarkStart w:id="400" w:name="_Toc514234940"/>
      <w:bookmarkStart w:id="401" w:name="_Toc514235065"/>
      <w:bookmarkStart w:id="402" w:name="_Toc514235189"/>
      <w:bookmarkStart w:id="403" w:name="_Toc514235312"/>
      <w:bookmarkStart w:id="404" w:name="_Toc514235432"/>
      <w:bookmarkStart w:id="405" w:name="_Toc514235550"/>
      <w:bookmarkStart w:id="406" w:name="_Toc514235668"/>
      <w:bookmarkStart w:id="407" w:name="_Toc514234446"/>
      <w:bookmarkStart w:id="408" w:name="_Toc514234694"/>
      <w:bookmarkStart w:id="409" w:name="_Toc514234941"/>
      <w:bookmarkStart w:id="410" w:name="_Toc514235066"/>
      <w:bookmarkStart w:id="411" w:name="_Toc514235190"/>
      <w:bookmarkStart w:id="412" w:name="_Toc514235313"/>
      <w:bookmarkStart w:id="413" w:name="_Toc514235433"/>
      <w:bookmarkStart w:id="414" w:name="_Toc514235551"/>
      <w:bookmarkStart w:id="415" w:name="_Toc514235669"/>
      <w:bookmarkStart w:id="416" w:name="_Toc514234447"/>
      <w:bookmarkStart w:id="417" w:name="_Toc514234695"/>
      <w:bookmarkStart w:id="418" w:name="_Toc514234942"/>
      <w:bookmarkStart w:id="419" w:name="_Toc514235067"/>
      <w:bookmarkStart w:id="420" w:name="_Toc514235191"/>
      <w:bookmarkStart w:id="421" w:name="_Toc514235314"/>
      <w:bookmarkStart w:id="422" w:name="_Toc514235434"/>
      <w:bookmarkStart w:id="423" w:name="_Toc514235552"/>
      <w:bookmarkStart w:id="424" w:name="_Toc514235670"/>
      <w:bookmarkStart w:id="425" w:name="_Toc514234448"/>
      <w:bookmarkStart w:id="426" w:name="_Toc514234696"/>
      <w:bookmarkStart w:id="427" w:name="_Toc514234943"/>
      <w:bookmarkStart w:id="428" w:name="_Toc514235068"/>
      <w:bookmarkStart w:id="429" w:name="_Toc514235192"/>
      <w:bookmarkStart w:id="430" w:name="_Toc514235315"/>
      <w:bookmarkStart w:id="431" w:name="_Toc514235435"/>
      <w:bookmarkStart w:id="432" w:name="_Toc514235553"/>
      <w:bookmarkStart w:id="433" w:name="_Toc514235671"/>
      <w:bookmarkStart w:id="434" w:name="_Toc514234449"/>
      <w:bookmarkStart w:id="435" w:name="_Toc514234697"/>
      <w:bookmarkStart w:id="436" w:name="_Toc514234944"/>
      <w:bookmarkStart w:id="437" w:name="_Toc514235069"/>
      <w:bookmarkStart w:id="438" w:name="_Toc514235193"/>
      <w:bookmarkStart w:id="439" w:name="_Toc514235316"/>
      <w:bookmarkStart w:id="440" w:name="_Toc514235436"/>
      <w:bookmarkStart w:id="441" w:name="_Toc514235554"/>
      <w:bookmarkStart w:id="442" w:name="_Toc514235672"/>
      <w:bookmarkStart w:id="443" w:name="_Toc514234450"/>
      <w:bookmarkStart w:id="444" w:name="_Toc514234698"/>
      <w:bookmarkStart w:id="445" w:name="_Toc514234945"/>
      <w:bookmarkStart w:id="446" w:name="_Toc514235070"/>
      <w:bookmarkStart w:id="447" w:name="_Toc514235194"/>
      <w:bookmarkStart w:id="448" w:name="_Toc514235317"/>
      <w:bookmarkStart w:id="449" w:name="_Toc514235437"/>
      <w:bookmarkStart w:id="450" w:name="_Toc514235555"/>
      <w:bookmarkStart w:id="451" w:name="_Toc514235673"/>
      <w:bookmarkStart w:id="452" w:name="_Toc514234451"/>
      <w:bookmarkStart w:id="453" w:name="_Toc514234699"/>
      <w:bookmarkStart w:id="454" w:name="_Toc514234946"/>
      <w:bookmarkStart w:id="455" w:name="_Toc514235071"/>
      <w:bookmarkStart w:id="456" w:name="_Toc514235195"/>
      <w:bookmarkStart w:id="457" w:name="_Toc514235318"/>
      <w:bookmarkStart w:id="458" w:name="_Toc514235438"/>
      <w:bookmarkStart w:id="459" w:name="_Toc514235556"/>
      <w:bookmarkStart w:id="460" w:name="_Toc514235674"/>
      <w:bookmarkStart w:id="461" w:name="_Toc514234452"/>
      <w:bookmarkStart w:id="462" w:name="_Toc514234700"/>
      <w:bookmarkStart w:id="463" w:name="_Toc514234947"/>
      <w:bookmarkStart w:id="464" w:name="_Toc514235072"/>
      <w:bookmarkStart w:id="465" w:name="_Toc514235196"/>
      <w:bookmarkStart w:id="466" w:name="_Toc514235319"/>
      <w:bookmarkStart w:id="467" w:name="_Toc514235439"/>
      <w:bookmarkStart w:id="468" w:name="_Toc514235557"/>
      <w:bookmarkStart w:id="469" w:name="_Toc514235675"/>
      <w:bookmarkStart w:id="470" w:name="_Toc514234453"/>
      <w:bookmarkStart w:id="471" w:name="_Toc514234701"/>
      <w:bookmarkStart w:id="472" w:name="_Toc514234948"/>
      <w:bookmarkStart w:id="473" w:name="_Toc514235073"/>
      <w:bookmarkStart w:id="474" w:name="_Toc514235197"/>
      <w:bookmarkStart w:id="475" w:name="_Toc514235320"/>
      <w:bookmarkStart w:id="476" w:name="_Toc514235440"/>
      <w:bookmarkStart w:id="477" w:name="_Toc514235558"/>
      <w:bookmarkStart w:id="478" w:name="_Toc514235676"/>
      <w:bookmarkStart w:id="479" w:name="_Toc514234454"/>
      <w:bookmarkStart w:id="480" w:name="_Toc514234702"/>
      <w:bookmarkStart w:id="481" w:name="_Toc514234949"/>
      <w:bookmarkStart w:id="482" w:name="_Toc514235074"/>
      <w:bookmarkStart w:id="483" w:name="_Toc514235198"/>
      <w:bookmarkStart w:id="484" w:name="_Toc514235321"/>
      <w:bookmarkStart w:id="485" w:name="_Toc514235441"/>
      <w:bookmarkStart w:id="486" w:name="_Toc514235559"/>
      <w:bookmarkStart w:id="487" w:name="_Toc514235677"/>
      <w:bookmarkStart w:id="488" w:name="_Toc514234455"/>
      <w:bookmarkStart w:id="489" w:name="_Toc514234703"/>
      <w:bookmarkStart w:id="490" w:name="_Toc514234950"/>
      <w:bookmarkStart w:id="491" w:name="_Toc514235075"/>
      <w:bookmarkStart w:id="492" w:name="_Toc514235199"/>
      <w:bookmarkStart w:id="493" w:name="_Toc514235322"/>
      <w:bookmarkStart w:id="494" w:name="_Toc514235442"/>
      <w:bookmarkStart w:id="495" w:name="_Toc514235560"/>
      <w:bookmarkStart w:id="496" w:name="_Toc514235678"/>
      <w:bookmarkStart w:id="497" w:name="_Toc514234456"/>
      <w:bookmarkStart w:id="498" w:name="_Toc514234704"/>
      <w:bookmarkStart w:id="499" w:name="_Toc514234951"/>
      <w:bookmarkStart w:id="500" w:name="_Toc514235076"/>
      <w:bookmarkStart w:id="501" w:name="_Toc514235200"/>
      <w:bookmarkStart w:id="502" w:name="_Toc514235323"/>
      <w:bookmarkStart w:id="503" w:name="_Toc514235443"/>
      <w:bookmarkStart w:id="504" w:name="_Toc514235561"/>
      <w:bookmarkStart w:id="505" w:name="_Toc514235679"/>
      <w:bookmarkStart w:id="506" w:name="_Toc514234457"/>
      <w:bookmarkStart w:id="507" w:name="_Toc514234705"/>
      <w:bookmarkStart w:id="508" w:name="_Toc514234952"/>
      <w:bookmarkStart w:id="509" w:name="_Toc514235077"/>
      <w:bookmarkStart w:id="510" w:name="_Toc514235201"/>
      <w:bookmarkStart w:id="511" w:name="_Toc514235324"/>
      <w:bookmarkStart w:id="512" w:name="_Toc514235444"/>
      <w:bookmarkStart w:id="513" w:name="_Toc514235562"/>
      <w:bookmarkStart w:id="514" w:name="_Toc514235680"/>
      <w:bookmarkStart w:id="515" w:name="_Toc514234458"/>
      <w:bookmarkStart w:id="516" w:name="_Toc514234706"/>
      <w:bookmarkStart w:id="517" w:name="_Toc514234953"/>
      <w:bookmarkStart w:id="518" w:name="_Toc514235078"/>
      <w:bookmarkStart w:id="519" w:name="_Toc514235202"/>
      <w:bookmarkStart w:id="520" w:name="_Toc514235325"/>
      <w:bookmarkStart w:id="521" w:name="_Toc514235445"/>
      <w:bookmarkStart w:id="522" w:name="_Toc514235563"/>
      <w:bookmarkStart w:id="523" w:name="_Toc514235681"/>
      <w:bookmarkStart w:id="524" w:name="_Toc514234459"/>
      <w:bookmarkStart w:id="525" w:name="_Toc514234707"/>
      <w:bookmarkStart w:id="526" w:name="_Toc514234954"/>
      <w:bookmarkStart w:id="527" w:name="_Toc514235079"/>
      <w:bookmarkStart w:id="528" w:name="_Toc514235203"/>
      <w:bookmarkStart w:id="529" w:name="_Toc514235326"/>
      <w:bookmarkStart w:id="530" w:name="_Toc514235446"/>
      <w:bookmarkStart w:id="531" w:name="_Toc514235564"/>
      <w:bookmarkStart w:id="532" w:name="_Toc514235682"/>
      <w:bookmarkStart w:id="533" w:name="_Toc514234460"/>
      <w:bookmarkStart w:id="534" w:name="_Toc514234708"/>
      <w:bookmarkStart w:id="535" w:name="_Toc514234955"/>
      <w:bookmarkStart w:id="536" w:name="_Toc514235080"/>
      <w:bookmarkStart w:id="537" w:name="_Toc514235204"/>
      <w:bookmarkStart w:id="538" w:name="_Toc514235327"/>
      <w:bookmarkStart w:id="539" w:name="_Toc514235447"/>
      <w:bookmarkStart w:id="540" w:name="_Toc514235565"/>
      <w:bookmarkStart w:id="541" w:name="_Toc514235683"/>
      <w:bookmarkStart w:id="542" w:name="_Toc514234461"/>
      <w:bookmarkStart w:id="543" w:name="_Toc514234709"/>
      <w:bookmarkStart w:id="544" w:name="_Toc514234956"/>
      <w:bookmarkStart w:id="545" w:name="_Toc514235081"/>
      <w:bookmarkStart w:id="546" w:name="_Toc514235205"/>
      <w:bookmarkStart w:id="547" w:name="_Toc514235328"/>
      <w:bookmarkStart w:id="548" w:name="_Toc514235448"/>
      <w:bookmarkStart w:id="549" w:name="_Toc514235566"/>
      <w:bookmarkStart w:id="550" w:name="_Toc514235684"/>
      <w:bookmarkStart w:id="551" w:name="_Toc514234462"/>
      <w:bookmarkStart w:id="552" w:name="_Toc514234710"/>
      <w:bookmarkStart w:id="553" w:name="_Toc514234957"/>
      <w:bookmarkStart w:id="554" w:name="_Toc514235082"/>
      <w:bookmarkStart w:id="555" w:name="_Toc514235206"/>
      <w:bookmarkStart w:id="556" w:name="_Toc514235329"/>
      <w:bookmarkStart w:id="557" w:name="_Toc514235449"/>
      <w:bookmarkStart w:id="558" w:name="_Toc514235567"/>
      <w:bookmarkStart w:id="559" w:name="_Toc514235685"/>
      <w:bookmarkStart w:id="560" w:name="_Toc514234463"/>
      <w:bookmarkStart w:id="561" w:name="_Toc514234711"/>
      <w:bookmarkStart w:id="562" w:name="_Toc514234958"/>
      <w:bookmarkStart w:id="563" w:name="_Toc514235083"/>
      <w:bookmarkStart w:id="564" w:name="_Toc514235207"/>
      <w:bookmarkStart w:id="565" w:name="_Toc514235330"/>
      <w:bookmarkStart w:id="566" w:name="_Toc514235450"/>
      <w:bookmarkStart w:id="567" w:name="_Toc514235568"/>
      <w:bookmarkStart w:id="568" w:name="_Toc514235686"/>
      <w:bookmarkStart w:id="569" w:name="_Toc514234464"/>
      <w:bookmarkStart w:id="570" w:name="_Toc514234712"/>
      <w:bookmarkStart w:id="571" w:name="_Toc514234959"/>
      <w:bookmarkStart w:id="572" w:name="_Toc514235084"/>
      <w:bookmarkStart w:id="573" w:name="_Toc514235208"/>
      <w:bookmarkStart w:id="574" w:name="_Toc514235331"/>
      <w:bookmarkStart w:id="575" w:name="_Toc514235451"/>
      <w:bookmarkStart w:id="576" w:name="_Toc514235569"/>
      <w:bookmarkStart w:id="577" w:name="_Toc514235687"/>
      <w:bookmarkStart w:id="578" w:name="_Toc514234465"/>
      <w:bookmarkStart w:id="579" w:name="_Toc514234713"/>
      <w:bookmarkStart w:id="580" w:name="_Toc514234960"/>
      <w:bookmarkStart w:id="581" w:name="_Toc514235085"/>
      <w:bookmarkStart w:id="582" w:name="_Toc514235209"/>
      <w:bookmarkStart w:id="583" w:name="_Toc514235332"/>
      <w:bookmarkStart w:id="584" w:name="_Toc514235452"/>
      <w:bookmarkStart w:id="585" w:name="_Toc514235570"/>
      <w:bookmarkStart w:id="586" w:name="_Toc514235688"/>
      <w:bookmarkStart w:id="587" w:name="_Toc514234466"/>
      <w:bookmarkStart w:id="588" w:name="_Toc514234714"/>
      <w:bookmarkStart w:id="589" w:name="_Toc514234961"/>
      <w:bookmarkStart w:id="590" w:name="_Toc514235086"/>
      <w:bookmarkStart w:id="591" w:name="_Toc514235210"/>
      <w:bookmarkStart w:id="592" w:name="_Toc514235333"/>
      <w:bookmarkStart w:id="593" w:name="_Toc514235453"/>
      <w:bookmarkStart w:id="594" w:name="_Toc514235571"/>
      <w:bookmarkStart w:id="595" w:name="_Toc514235689"/>
      <w:bookmarkStart w:id="596" w:name="_Toc514234467"/>
      <w:bookmarkStart w:id="597" w:name="_Toc514234715"/>
      <w:bookmarkStart w:id="598" w:name="_Toc514234962"/>
      <w:bookmarkStart w:id="599" w:name="_Toc514235087"/>
      <w:bookmarkStart w:id="600" w:name="_Toc514235211"/>
      <w:bookmarkStart w:id="601" w:name="_Toc514235334"/>
      <w:bookmarkStart w:id="602" w:name="_Toc514235454"/>
      <w:bookmarkStart w:id="603" w:name="_Toc514235572"/>
      <w:bookmarkStart w:id="604" w:name="_Toc514235690"/>
      <w:bookmarkStart w:id="605" w:name="_Toc514234468"/>
      <w:bookmarkStart w:id="606" w:name="_Toc514234716"/>
      <w:bookmarkStart w:id="607" w:name="_Toc514234963"/>
      <w:bookmarkStart w:id="608" w:name="_Toc514235088"/>
      <w:bookmarkStart w:id="609" w:name="_Toc514235212"/>
      <w:bookmarkStart w:id="610" w:name="_Toc514235335"/>
      <w:bookmarkStart w:id="611" w:name="_Toc514235455"/>
      <w:bookmarkStart w:id="612" w:name="_Toc514235573"/>
      <w:bookmarkStart w:id="613" w:name="_Toc514235691"/>
      <w:bookmarkStart w:id="614" w:name="_Toc514234469"/>
      <w:bookmarkStart w:id="615" w:name="_Toc514234717"/>
      <w:bookmarkStart w:id="616" w:name="_Toc514234964"/>
      <w:bookmarkStart w:id="617" w:name="_Toc514235089"/>
      <w:bookmarkStart w:id="618" w:name="_Toc514235213"/>
      <w:bookmarkStart w:id="619" w:name="_Toc514235336"/>
      <w:bookmarkStart w:id="620" w:name="_Toc514235456"/>
      <w:bookmarkStart w:id="621" w:name="_Toc514235574"/>
      <w:bookmarkStart w:id="622" w:name="_Toc514235692"/>
      <w:bookmarkStart w:id="623" w:name="_Toc514234470"/>
      <w:bookmarkStart w:id="624" w:name="_Toc514234718"/>
      <w:bookmarkStart w:id="625" w:name="_Toc514234965"/>
      <w:bookmarkStart w:id="626" w:name="_Toc514235090"/>
      <w:bookmarkStart w:id="627" w:name="_Toc514235214"/>
      <w:bookmarkStart w:id="628" w:name="_Toc514235337"/>
      <w:bookmarkStart w:id="629" w:name="_Toc514235457"/>
      <w:bookmarkStart w:id="630" w:name="_Toc514235575"/>
      <w:bookmarkStart w:id="631" w:name="_Toc514235693"/>
      <w:bookmarkStart w:id="632" w:name="_Toc514234471"/>
      <w:bookmarkStart w:id="633" w:name="_Toc514234719"/>
      <w:bookmarkStart w:id="634" w:name="_Toc514234966"/>
      <w:bookmarkStart w:id="635" w:name="_Toc514235091"/>
      <w:bookmarkStart w:id="636" w:name="_Toc514235215"/>
      <w:bookmarkStart w:id="637" w:name="_Toc514235338"/>
      <w:bookmarkStart w:id="638" w:name="_Toc514235458"/>
      <w:bookmarkStart w:id="639" w:name="_Toc514235576"/>
      <w:bookmarkStart w:id="640" w:name="_Toc514235694"/>
      <w:bookmarkStart w:id="641" w:name="_Toc514234472"/>
      <w:bookmarkStart w:id="642" w:name="_Toc514234720"/>
      <w:bookmarkStart w:id="643" w:name="_Toc514234967"/>
      <w:bookmarkStart w:id="644" w:name="_Toc514235092"/>
      <w:bookmarkStart w:id="645" w:name="_Toc514235216"/>
      <w:bookmarkStart w:id="646" w:name="_Toc514235339"/>
      <w:bookmarkStart w:id="647" w:name="_Toc514235459"/>
      <w:bookmarkStart w:id="648" w:name="_Toc514235577"/>
      <w:bookmarkStart w:id="649" w:name="_Toc514235695"/>
      <w:bookmarkStart w:id="650" w:name="_Toc514234473"/>
      <w:bookmarkStart w:id="651" w:name="_Toc514234721"/>
      <w:bookmarkStart w:id="652" w:name="_Toc514234968"/>
      <w:bookmarkStart w:id="653" w:name="_Toc514235093"/>
      <w:bookmarkStart w:id="654" w:name="_Toc514235217"/>
      <w:bookmarkStart w:id="655" w:name="_Toc514235340"/>
      <w:bookmarkStart w:id="656" w:name="_Toc514235460"/>
      <w:bookmarkStart w:id="657" w:name="_Toc514235578"/>
      <w:bookmarkStart w:id="658" w:name="_Toc514235696"/>
      <w:bookmarkStart w:id="659" w:name="_Toc514234474"/>
      <w:bookmarkStart w:id="660" w:name="_Toc514234722"/>
      <w:bookmarkStart w:id="661" w:name="_Toc514234969"/>
      <w:bookmarkStart w:id="662" w:name="_Toc514235094"/>
      <w:bookmarkStart w:id="663" w:name="_Toc514235218"/>
      <w:bookmarkStart w:id="664" w:name="_Toc514235341"/>
      <w:bookmarkStart w:id="665" w:name="_Toc514235461"/>
      <w:bookmarkStart w:id="666" w:name="_Toc514235579"/>
      <w:bookmarkStart w:id="667" w:name="_Toc514235697"/>
      <w:bookmarkStart w:id="668" w:name="_Toc514234475"/>
      <w:bookmarkStart w:id="669" w:name="_Toc514234723"/>
      <w:bookmarkStart w:id="670" w:name="_Toc514234970"/>
      <w:bookmarkStart w:id="671" w:name="_Toc514235095"/>
      <w:bookmarkStart w:id="672" w:name="_Toc514235219"/>
      <w:bookmarkStart w:id="673" w:name="_Toc514235342"/>
      <w:bookmarkStart w:id="674" w:name="_Toc514235462"/>
      <w:bookmarkStart w:id="675" w:name="_Toc514235580"/>
      <w:bookmarkStart w:id="676" w:name="_Toc514235698"/>
      <w:bookmarkStart w:id="677" w:name="_Toc514234476"/>
      <w:bookmarkStart w:id="678" w:name="_Toc514234724"/>
      <w:bookmarkStart w:id="679" w:name="_Toc514234971"/>
      <w:bookmarkStart w:id="680" w:name="_Toc514235096"/>
      <w:bookmarkStart w:id="681" w:name="_Toc514235220"/>
      <w:bookmarkStart w:id="682" w:name="_Toc514235343"/>
      <w:bookmarkStart w:id="683" w:name="_Toc514235463"/>
      <w:bookmarkStart w:id="684" w:name="_Toc514235581"/>
      <w:bookmarkStart w:id="685" w:name="_Toc514235699"/>
      <w:bookmarkStart w:id="686" w:name="_Toc514234477"/>
      <w:bookmarkStart w:id="687" w:name="_Toc514234725"/>
      <w:bookmarkStart w:id="688" w:name="_Toc514234972"/>
      <w:bookmarkStart w:id="689" w:name="_Toc514235097"/>
      <w:bookmarkStart w:id="690" w:name="_Toc514235221"/>
      <w:bookmarkStart w:id="691" w:name="_Toc514235344"/>
      <w:bookmarkStart w:id="692" w:name="_Toc514235464"/>
      <w:bookmarkStart w:id="693" w:name="_Toc514235582"/>
      <w:bookmarkStart w:id="694" w:name="_Toc514235700"/>
      <w:bookmarkStart w:id="695" w:name="_Toc514234478"/>
      <w:bookmarkStart w:id="696" w:name="_Toc514234726"/>
      <w:bookmarkStart w:id="697" w:name="_Toc514234973"/>
      <w:bookmarkStart w:id="698" w:name="_Toc514235098"/>
      <w:bookmarkStart w:id="699" w:name="_Toc514235222"/>
      <w:bookmarkStart w:id="700" w:name="_Toc514235345"/>
      <w:bookmarkStart w:id="701" w:name="_Toc514235465"/>
      <w:bookmarkStart w:id="702" w:name="_Toc514235583"/>
      <w:bookmarkStart w:id="703" w:name="_Toc514235701"/>
      <w:bookmarkStart w:id="704" w:name="_Toc514234479"/>
      <w:bookmarkStart w:id="705" w:name="_Toc514234727"/>
      <w:bookmarkStart w:id="706" w:name="_Toc514234974"/>
      <w:bookmarkStart w:id="707" w:name="_Toc514235099"/>
      <w:bookmarkStart w:id="708" w:name="_Toc514235223"/>
      <w:bookmarkStart w:id="709" w:name="_Toc514235346"/>
      <w:bookmarkStart w:id="710" w:name="_Toc514235466"/>
      <w:bookmarkStart w:id="711" w:name="_Toc514235584"/>
      <w:bookmarkStart w:id="712" w:name="_Toc514235702"/>
      <w:bookmarkStart w:id="713" w:name="_Toc514234480"/>
      <w:bookmarkStart w:id="714" w:name="_Toc514234728"/>
      <w:bookmarkStart w:id="715" w:name="_Toc514234975"/>
      <w:bookmarkStart w:id="716" w:name="_Toc514235100"/>
      <w:bookmarkStart w:id="717" w:name="_Toc514235224"/>
      <w:bookmarkStart w:id="718" w:name="_Toc514235347"/>
      <w:bookmarkStart w:id="719" w:name="_Toc514235467"/>
      <w:bookmarkStart w:id="720" w:name="_Toc514235585"/>
      <w:bookmarkStart w:id="721" w:name="_Toc514235703"/>
      <w:bookmarkStart w:id="722" w:name="_Toc514234481"/>
      <w:bookmarkStart w:id="723" w:name="_Toc514234729"/>
      <w:bookmarkStart w:id="724" w:name="_Toc514234976"/>
      <w:bookmarkStart w:id="725" w:name="_Toc514235101"/>
      <w:bookmarkStart w:id="726" w:name="_Toc514235225"/>
      <w:bookmarkStart w:id="727" w:name="_Toc514235348"/>
      <w:bookmarkStart w:id="728" w:name="_Toc514235468"/>
      <w:bookmarkStart w:id="729" w:name="_Toc514235586"/>
      <w:bookmarkStart w:id="730" w:name="_Toc514235704"/>
      <w:bookmarkStart w:id="731" w:name="_Toc514234482"/>
      <w:bookmarkStart w:id="732" w:name="_Toc514234730"/>
      <w:bookmarkStart w:id="733" w:name="_Toc514234977"/>
      <w:bookmarkStart w:id="734" w:name="_Toc514235102"/>
      <w:bookmarkStart w:id="735" w:name="_Toc514235226"/>
      <w:bookmarkStart w:id="736" w:name="_Toc514235349"/>
      <w:bookmarkStart w:id="737" w:name="_Toc514235469"/>
      <w:bookmarkStart w:id="738" w:name="_Toc514235587"/>
      <w:bookmarkStart w:id="739" w:name="_Toc514235705"/>
      <w:bookmarkStart w:id="740" w:name="_Toc514234483"/>
      <w:bookmarkStart w:id="741" w:name="_Toc514234731"/>
      <w:bookmarkStart w:id="742" w:name="_Toc514234978"/>
      <w:bookmarkStart w:id="743" w:name="_Toc514235103"/>
      <w:bookmarkStart w:id="744" w:name="_Toc514235227"/>
      <w:bookmarkStart w:id="745" w:name="_Toc514235350"/>
      <w:bookmarkStart w:id="746" w:name="_Toc514235470"/>
      <w:bookmarkStart w:id="747" w:name="_Toc514235588"/>
      <w:bookmarkStart w:id="748" w:name="_Toc514235706"/>
      <w:bookmarkStart w:id="749" w:name="_Toc514234484"/>
      <w:bookmarkStart w:id="750" w:name="_Toc514234732"/>
      <w:bookmarkStart w:id="751" w:name="_Toc514234979"/>
      <w:bookmarkStart w:id="752" w:name="_Toc514235104"/>
      <w:bookmarkStart w:id="753" w:name="_Toc514235228"/>
      <w:bookmarkStart w:id="754" w:name="_Toc514235351"/>
      <w:bookmarkStart w:id="755" w:name="_Toc514235471"/>
      <w:bookmarkStart w:id="756" w:name="_Toc514235589"/>
      <w:bookmarkStart w:id="757" w:name="_Toc514235707"/>
      <w:bookmarkStart w:id="758" w:name="_Toc514234485"/>
      <w:bookmarkStart w:id="759" w:name="_Toc514234733"/>
      <w:bookmarkStart w:id="760" w:name="_Toc514234980"/>
      <w:bookmarkStart w:id="761" w:name="_Toc514235105"/>
      <w:bookmarkStart w:id="762" w:name="_Toc514235229"/>
      <w:bookmarkStart w:id="763" w:name="_Toc514235352"/>
      <w:bookmarkStart w:id="764" w:name="_Toc514235472"/>
      <w:bookmarkStart w:id="765" w:name="_Toc514235590"/>
      <w:bookmarkStart w:id="766" w:name="_Toc514235708"/>
      <w:bookmarkStart w:id="767" w:name="_Toc514234486"/>
      <w:bookmarkStart w:id="768" w:name="_Toc514234734"/>
      <w:bookmarkStart w:id="769" w:name="_Toc514234981"/>
      <w:bookmarkStart w:id="770" w:name="_Toc514235106"/>
      <w:bookmarkStart w:id="771" w:name="_Toc514235230"/>
      <w:bookmarkStart w:id="772" w:name="_Toc514235353"/>
      <w:bookmarkStart w:id="773" w:name="_Toc514235473"/>
      <w:bookmarkStart w:id="774" w:name="_Toc514235591"/>
      <w:bookmarkStart w:id="775" w:name="_Toc514235709"/>
      <w:bookmarkStart w:id="776" w:name="_Toc514234487"/>
      <w:bookmarkStart w:id="777" w:name="_Toc514234735"/>
      <w:bookmarkStart w:id="778" w:name="_Toc514234982"/>
      <w:bookmarkStart w:id="779" w:name="_Toc514235107"/>
      <w:bookmarkStart w:id="780" w:name="_Toc514235231"/>
      <w:bookmarkStart w:id="781" w:name="_Toc514235354"/>
      <w:bookmarkStart w:id="782" w:name="_Toc514235474"/>
      <w:bookmarkStart w:id="783" w:name="_Toc514235592"/>
      <w:bookmarkStart w:id="784" w:name="_Toc514235710"/>
      <w:bookmarkStart w:id="785" w:name="_Toc514234488"/>
      <w:bookmarkStart w:id="786" w:name="_Toc514234736"/>
      <w:bookmarkStart w:id="787" w:name="_Toc514234983"/>
      <w:bookmarkStart w:id="788" w:name="_Toc514235108"/>
      <w:bookmarkStart w:id="789" w:name="_Toc514235232"/>
      <w:bookmarkStart w:id="790" w:name="_Toc514235355"/>
      <w:bookmarkStart w:id="791" w:name="_Toc514235475"/>
      <w:bookmarkStart w:id="792" w:name="_Toc514235593"/>
      <w:bookmarkStart w:id="793" w:name="_Toc514235711"/>
      <w:bookmarkStart w:id="794" w:name="_Toc514234489"/>
      <w:bookmarkStart w:id="795" w:name="_Toc514234737"/>
      <w:bookmarkStart w:id="796" w:name="_Toc514234984"/>
      <w:bookmarkStart w:id="797" w:name="_Toc514235109"/>
      <w:bookmarkStart w:id="798" w:name="_Toc514235233"/>
      <w:bookmarkStart w:id="799" w:name="_Toc514235356"/>
      <w:bookmarkStart w:id="800" w:name="_Toc514235476"/>
      <w:bookmarkStart w:id="801" w:name="_Toc514235594"/>
      <w:bookmarkStart w:id="802" w:name="_Toc514235712"/>
      <w:bookmarkStart w:id="803" w:name="_Toc514234490"/>
      <w:bookmarkStart w:id="804" w:name="_Toc514234738"/>
      <w:bookmarkStart w:id="805" w:name="_Toc514234985"/>
      <w:bookmarkStart w:id="806" w:name="_Toc514235110"/>
      <w:bookmarkStart w:id="807" w:name="_Toc514235234"/>
      <w:bookmarkStart w:id="808" w:name="_Toc514235357"/>
      <w:bookmarkStart w:id="809" w:name="_Toc514235477"/>
      <w:bookmarkStart w:id="810" w:name="_Toc514235595"/>
      <w:bookmarkStart w:id="811" w:name="_Toc514235713"/>
      <w:bookmarkStart w:id="812" w:name="_Toc514234491"/>
      <w:bookmarkStart w:id="813" w:name="_Toc514234739"/>
      <w:bookmarkStart w:id="814" w:name="_Toc514234986"/>
      <w:bookmarkStart w:id="815" w:name="_Toc514235111"/>
      <w:bookmarkStart w:id="816" w:name="_Toc514235235"/>
      <w:bookmarkStart w:id="817" w:name="_Toc514235358"/>
      <w:bookmarkStart w:id="818" w:name="_Toc514235478"/>
      <w:bookmarkStart w:id="819" w:name="_Toc514235596"/>
      <w:bookmarkStart w:id="820" w:name="_Toc514235714"/>
      <w:bookmarkStart w:id="821" w:name="_Toc514234492"/>
      <w:bookmarkStart w:id="822" w:name="_Toc514234740"/>
      <w:bookmarkStart w:id="823" w:name="_Toc514234987"/>
      <w:bookmarkStart w:id="824" w:name="_Toc514235112"/>
      <w:bookmarkStart w:id="825" w:name="_Toc514235236"/>
      <w:bookmarkStart w:id="826" w:name="_Toc514235359"/>
      <w:bookmarkStart w:id="827" w:name="_Toc514235479"/>
      <w:bookmarkStart w:id="828" w:name="_Toc514235597"/>
      <w:bookmarkStart w:id="829" w:name="_Toc51423571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rsidR="00A43397" w:rsidRPr="00D85439" w:rsidRDefault="000048BB" w:rsidP="00D51A1E">
      <w:pPr>
        <w:pStyle w:val="Heading1"/>
        <w:ind w:left="567" w:hanging="567"/>
        <w:rPr>
          <w:b/>
          <w:caps/>
        </w:rPr>
      </w:pPr>
      <w:r>
        <w:rPr>
          <w:b/>
          <w:caps/>
        </w:rPr>
        <w:lastRenderedPageBreak/>
        <w:t xml:space="preserve"> </w:t>
      </w:r>
      <w:bookmarkStart w:id="830" w:name="_Toc530499019"/>
      <w:r w:rsidR="000C491C">
        <w:rPr>
          <w:b/>
          <w:caps/>
        </w:rPr>
        <w:t>„Egységes piac, termelés és fogyasztás” szekció</w:t>
      </w:r>
      <w:bookmarkEnd w:id="830"/>
    </w:p>
    <w:p w:rsidR="00B77E9D" w:rsidRPr="00E575D2" w:rsidRDefault="00B77E9D" w:rsidP="00414CA3">
      <w:pPr>
        <w:ind w:left="-567" w:hanging="284"/>
        <w:rPr>
          <w:b/>
          <w:highlight w:val="yellow"/>
          <w:u w:val="single"/>
          <w:lang w:val="fr-FR"/>
        </w:rPr>
      </w:pPr>
    </w:p>
    <w:p w:rsidR="00414CA3" w:rsidRPr="00DA5A3D" w:rsidRDefault="0055010F"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t>Európai társasági jog</w:t>
      </w:r>
    </w:p>
    <w:p w:rsidR="00414CA3" w:rsidRPr="005B6772" w:rsidRDefault="00414CA3" w:rsidP="00414CA3">
      <w:pPr>
        <w:tabs>
          <w:tab w:val="center" w:pos="284"/>
        </w:tabs>
        <w:ind w:left="266" w:hanging="266"/>
        <w:rPr>
          <w:b/>
          <w:lang w:val="fr-FR"/>
        </w:rPr>
      </w:pPr>
    </w:p>
    <w:p w:rsidR="00414CA3" w:rsidRDefault="00414CA3" w:rsidP="0055010F">
      <w:pPr>
        <w:tabs>
          <w:tab w:val="center" w:pos="284"/>
          <w:tab w:val="left" w:pos="1701"/>
        </w:tabs>
        <w:ind w:left="266" w:hanging="266"/>
      </w:pPr>
      <w:r>
        <w:rPr>
          <w:b/>
        </w:rPr>
        <w:t>Előadó:</w:t>
      </w:r>
      <w:r>
        <w:tab/>
        <w:t>Dimitris DIMITRIADIS (Munkaadók/EL)</w:t>
      </w:r>
    </w:p>
    <w:p w:rsidR="00414CA3" w:rsidRDefault="00414CA3" w:rsidP="0055010F">
      <w:pPr>
        <w:tabs>
          <w:tab w:val="center" w:pos="284"/>
          <w:tab w:val="left" w:pos="1701"/>
        </w:tabs>
        <w:ind w:left="266" w:hanging="266"/>
        <w:rPr>
          <w:b/>
        </w:rPr>
      </w:pPr>
      <w:r>
        <w:rPr>
          <w:b/>
        </w:rPr>
        <w:t>Társelőadó:</w:t>
      </w:r>
      <w:r>
        <w:t xml:space="preserve"> </w:t>
      </w:r>
      <w:r>
        <w:tab/>
        <w:t>Norbert KLUGE (Munkavállalók/DE)</w:t>
      </w:r>
    </w:p>
    <w:p w:rsidR="00414CA3" w:rsidRPr="005B6772" w:rsidRDefault="00414CA3" w:rsidP="00414CA3">
      <w:pPr>
        <w:tabs>
          <w:tab w:val="center" w:pos="284"/>
        </w:tabs>
        <w:ind w:left="266" w:hanging="266"/>
        <w:rPr>
          <w:b/>
          <w:lang w:val="fr-FR"/>
        </w:rPr>
      </w:pPr>
    </w:p>
    <w:p w:rsidR="00414CA3" w:rsidRPr="0040633D" w:rsidRDefault="00D02C24" w:rsidP="00D02C24">
      <w:pPr>
        <w:tabs>
          <w:tab w:val="center" w:pos="284"/>
          <w:tab w:val="left" w:pos="1701"/>
        </w:tabs>
        <w:ind w:left="266" w:hanging="266"/>
      </w:pPr>
      <w:r>
        <w:rPr>
          <w:b/>
        </w:rPr>
        <w:t>Hivatkozás:</w:t>
      </w:r>
      <w:r w:rsidR="000048BB">
        <w:rPr>
          <w:b/>
        </w:rPr>
        <w:tab/>
      </w:r>
      <w:r>
        <w:t>COM(2018) 239 final – 2018/0113 (COD)</w:t>
      </w:r>
    </w:p>
    <w:p w:rsidR="00414CA3" w:rsidRPr="0040633D" w:rsidRDefault="00D02C24" w:rsidP="00D02C24">
      <w:pPr>
        <w:tabs>
          <w:tab w:val="center" w:pos="284"/>
          <w:tab w:val="left" w:pos="1701"/>
        </w:tabs>
        <w:ind w:left="266" w:hanging="266"/>
      </w:pPr>
      <w:r>
        <w:tab/>
      </w:r>
      <w:r>
        <w:tab/>
      </w:r>
      <w:r>
        <w:tab/>
        <w:t>COM(2018) 241 final – 2018/0114 (COD)</w:t>
      </w:r>
    </w:p>
    <w:p w:rsidR="00414CA3" w:rsidRPr="00103768" w:rsidRDefault="00D02C24" w:rsidP="00D02C24">
      <w:pPr>
        <w:tabs>
          <w:tab w:val="center" w:pos="284"/>
          <w:tab w:val="left" w:pos="1701"/>
        </w:tabs>
        <w:ind w:left="266" w:hanging="266"/>
      </w:pPr>
      <w:r>
        <w:tab/>
      </w:r>
      <w:r>
        <w:tab/>
      </w:r>
      <w:r>
        <w:tab/>
        <w:t>EESC-2018-01917-00-00-AC-TRA</w:t>
      </w:r>
    </w:p>
    <w:p w:rsidR="00414CA3" w:rsidRPr="002D46CB" w:rsidRDefault="00414CA3" w:rsidP="00414CA3">
      <w:pPr>
        <w:tabs>
          <w:tab w:val="center" w:pos="284"/>
        </w:tabs>
        <w:ind w:left="266" w:hanging="266"/>
        <w:rPr>
          <w:lang w:val="fr-FR"/>
        </w:rPr>
      </w:pPr>
    </w:p>
    <w:p w:rsidR="00414CA3" w:rsidRDefault="00D02C24" w:rsidP="00414CA3">
      <w:pPr>
        <w:tabs>
          <w:tab w:val="center" w:pos="284"/>
        </w:tabs>
        <w:ind w:left="266" w:hanging="266"/>
        <w:rPr>
          <w:b/>
        </w:rPr>
      </w:pPr>
      <w:r>
        <w:rPr>
          <w:b/>
        </w:rPr>
        <w:t>Főbb pontok:</w:t>
      </w:r>
    </w:p>
    <w:p w:rsidR="00414CA3" w:rsidRPr="00827F80" w:rsidRDefault="00414CA3" w:rsidP="00414CA3">
      <w:pPr>
        <w:tabs>
          <w:tab w:val="center" w:pos="284"/>
        </w:tabs>
        <w:ind w:left="-567" w:hanging="266"/>
        <w:rPr>
          <w:lang w:val="fr-FR"/>
        </w:rPr>
      </w:pPr>
    </w:p>
    <w:p w:rsidR="00414CA3" w:rsidRPr="00740D95" w:rsidRDefault="00414CA3" w:rsidP="00414CA3">
      <w:r>
        <w:t>Az EGSZB</w:t>
      </w:r>
    </w:p>
    <w:p w:rsidR="00D02C24" w:rsidRPr="00740D95" w:rsidRDefault="00D02C24" w:rsidP="00414CA3">
      <w:pPr>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t>támogatja az Európai Bizottság arra irányuló javaslatait, hogy javítsa a kkv-k nemzetközi versenyképességét;</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spacing w:line="276" w:lineRule="auto"/>
        <w:ind w:left="567" w:hanging="567"/>
        <w:textAlignment w:val="baseline"/>
        <w:rPr>
          <w:szCs w:val="24"/>
        </w:rPr>
      </w:pPr>
      <w:r>
        <w:t>ellenzi az olyan kiskapukat, amelyek lehetővé teszik a postafiókcégek számára, hogy visszaéljenek a jogszabályokkal csalás, adócsalás, pénzmosás, a munkakörülmények vagy a szociális védelem csökkentése és a tisztességtelen verseny fokozása céljából;</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t>úgy véli, hogy nem szabad elfogadni az útlevelek, személyazonosító igazolványok vagy meghatalmazások beszkennelt másolatait, mivel azok aláássák a jogbiztonságot;</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t xml:space="preserve"> üdvözli az egyszeri adatszolgáltatás elvét azért, hogy a kkv-k elkerüljék a többszörös bejegyzést és a többszörös hivatalos kihirdetést;</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t>hangsúlyozza a költség tényezőjének jelentőségét a mikro-, kis- és középvállalkozások számára, mivel ezek nem rendelkeznek a digitális társadalom kihívásainak leküzdéséhez szükséges kapacitással vagy eszközökkel;</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t>úgy véli, hogy a cégszékhely áthelyezésére irányuló új eljárás jogbiztonságot fog teremteni az adott vállalkozás származási és fogadó tagállamban való előzetes ellenőrzése révén.</w:t>
      </w:r>
    </w:p>
    <w:p w:rsidR="00414CA3" w:rsidRPr="00740D95" w:rsidRDefault="00414CA3" w:rsidP="00414CA3">
      <w:pPr>
        <w:rPr>
          <w:szCs w:val="24"/>
          <w:lang w:val="en-GB"/>
        </w:rPr>
      </w:pPr>
    </w:p>
    <w:p w:rsidR="00414CA3" w:rsidRPr="00740D95" w:rsidRDefault="00414CA3" w:rsidP="00D02C24">
      <w:pPr>
        <w:tabs>
          <w:tab w:val="left" w:pos="1701"/>
        </w:tabs>
        <w:rPr>
          <w:i/>
        </w:rPr>
      </w:pPr>
      <w:r>
        <w:rPr>
          <w:b/>
          <w:i/>
        </w:rPr>
        <w:t>Kapcsolattartó:</w:t>
      </w:r>
      <w:r>
        <w:tab/>
      </w:r>
      <w:r>
        <w:rPr>
          <w:i/>
        </w:rPr>
        <w:t>Claudia Drewes-Wran</w:t>
      </w:r>
    </w:p>
    <w:p w:rsidR="00414CA3" w:rsidRPr="00740D95" w:rsidRDefault="00D02C24" w:rsidP="00D02C24">
      <w:pPr>
        <w:tabs>
          <w:tab w:val="left" w:pos="1701"/>
        </w:tabs>
        <w:rPr>
          <w:i/>
        </w:rPr>
      </w:pPr>
      <w:r>
        <w:rPr>
          <w:i/>
        </w:rPr>
        <w:tab/>
        <w:t xml:space="preserve">(Tel.: 00 32 2 546 80 67 – e-mail: </w:t>
      </w:r>
      <w:hyperlink r:id="rId32" w:history="1">
        <w:r>
          <w:rPr>
            <w:rStyle w:val="Hyperlink"/>
            <w:i/>
          </w:rPr>
          <w:t>claudia.drewes-wran@eesc.europa.eu</w:t>
        </w:r>
      </w:hyperlink>
      <w:r>
        <w:rPr>
          <w:i/>
        </w:rPr>
        <w:t>)</w:t>
      </w:r>
    </w:p>
    <w:p w:rsidR="00101551" w:rsidRPr="00740D95" w:rsidRDefault="00101551" w:rsidP="00414CA3">
      <w:pPr>
        <w:widowControl w:val="0"/>
        <w:rPr>
          <w:sz w:val="24"/>
          <w:szCs w:val="24"/>
          <w:lang w:val="en-GB"/>
        </w:rPr>
      </w:pPr>
    </w:p>
    <w:p w:rsidR="000048BB" w:rsidRDefault="000048BB">
      <w:pPr>
        <w:spacing w:line="240" w:lineRule="auto"/>
        <w:jc w:val="left"/>
        <w:rPr>
          <w:b/>
          <w:i/>
          <w:sz w:val="28"/>
          <w:szCs w:val="28"/>
        </w:rPr>
      </w:pPr>
      <w:r>
        <w:rPr>
          <w:b/>
          <w:i/>
          <w:sz w:val="28"/>
          <w:szCs w:val="28"/>
        </w:rPr>
        <w:br w:type="page"/>
      </w:r>
    </w:p>
    <w:p w:rsidR="00414CA3" w:rsidRPr="00740D95" w:rsidRDefault="00D02C24"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lastRenderedPageBreak/>
        <w:t>Horizont Európa</w:t>
      </w:r>
    </w:p>
    <w:p w:rsidR="00414CA3" w:rsidRPr="005B6772" w:rsidRDefault="00414CA3" w:rsidP="00414CA3">
      <w:pPr>
        <w:tabs>
          <w:tab w:val="center" w:pos="284"/>
        </w:tabs>
        <w:ind w:left="266" w:hanging="266"/>
        <w:rPr>
          <w:b/>
          <w:lang w:val="fr-FR"/>
        </w:rPr>
      </w:pPr>
    </w:p>
    <w:p w:rsidR="00414CA3" w:rsidRPr="00C23DE4" w:rsidRDefault="00414CA3" w:rsidP="00D02C24">
      <w:pPr>
        <w:tabs>
          <w:tab w:val="center" w:pos="284"/>
          <w:tab w:val="left" w:pos="1701"/>
        </w:tabs>
        <w:ind w:left="266" w:hanging="266"/>
      </w:pPr>
      <w:r>
        <w:rPr>
          <w:b/>
        </w:rPr>
        <w:t>Előadó:</w:t>
      </w:r>
      <w:r>
        <w:t xml:space="preserve"> </w:t>
      </w:r>
      <w:r>
        <w:tab/>
        <w:t>Gonçalo LOBO XAVIER (Munkaadók/PT)</w:t>
      </w:r>
    </w:p>
    <w:p w:rsidR="00D02C24" w:rsidRDefault="00D02C24" w:rsidP="00D02C24">
      <w:pPr>
        <w:tabs>
          <w:tab w:val="center" w:pos="284"/>
          <w:tab w:val="left" w:pos="1701"/>
        </w:tabs>
        <w:ind w:left="266" w:hanging="266"/>
        <w:rPr>
          <w:b/>
          <w:lang w:val="fr-FR"/>
        </w:rPr>
      </w:pPr>
    </w:p>
    <w:p w:rsidR="00414CA3" w:rsidRPr="00317B3F" w:rsidRDefault="00D02C24" w:rsidP="00D02C24">
      <w:pPr>
        <w:tabs>
          <w:tab w:val="center" w:pos="284"/>
          <w:tab w:val="left" w:pos="1701"/>
        </w:tabs>
        <w:ind w:left="266" w:hanging="266"/>
      </w:pPr>
      <w:r>
        <w:rPr>
          <w:b/>
        </w:rPr>
        <w:t>Hivatkozás:</w:t>
      </w:r>
      <w:r w:rsidR="000048BB">
        <w:rPr>
          <w:b/>
        </w:rPr>
        <w:tab/>
      </w:r>
      <w:r>
        <w:t>COM(2018) 435 final – 2018/0224 (COD)</w:t>
      </w:r>
    </w:p>
    <w:p w:rsidR="00414CA3" w:rsidRPr="00317B3F" w:rsidRDefault="00D02C24" w:rsidP="00D02C24">
      <w:pPr>
        <w:tabs>
          <w:tab w:val="center" w:pos="284"/>
          <w:tab w:val="left" w:pos="1701"/>
        </w:tabs>
        <w:ind w:left="266" w:hanging="266"/>
      </w:pPr>
      <w:r>
        <w:tab/>
      </w:r>
      <w:r>
        <w:tab/>
      </w:r>
      <w:r>
        <w:tab/>
        <w:t>COM(2018) 436 final – 2018/0225 (COD)</w:t>
      </w:r>
    </w:p>
    <w:p w:rsidR="00414CA3" w:rsidRPr="00103768" w:rsidRDefault="00D02C24" w:rsidP="00D02C24">
      <w:pPr>
        <w:tabs>
          <w:tab w:val="center" w:pos="284"/>
          <w:tab w:val="left" w:pos="1701"/>
        </w:tabs>
        <w:ind w:left="266" w:hanging="266"/>
      </w:pPr>
      <w:r>
        <w:tab/>
      </w:r>
      <w:r>
        <w:tab/>
      </w:r>
      <w:r>
        <w:tab/>
        <w:t>EESC-2018-03007-00-00-AC-TRA</w:t>
      </w:r>
    </w:p>
    <w:p w:rsidR="00414CA3" w:rsidRPr="002D46CB" w:rsidRDefault="00414CA3" w:rsidP="00414CA3">
      <w:pPr>
        <w:tabs>
          <w:tab w:val="center" w:pos="284"/>
        </w:tabs>
        <w:ind w:left="266" w:hanging="266"/>
        <w:rPr>
          <w:lang w:val="fr-FR"/>
        </w:rPr>
      </w:pPr>
    </w:p>
    <w:p w:rsidR="00414CA3" w:rsidRDefault="00D02C24" w:rsidP="00414CA3">
      <w:pPr>
        <w:tabs>
          <w:tab w:val="center" w:pos="284"/>
        </w:tabs>
        <w:ind w:left="266" w:hanging="266"/>
        <w:rPr>
          <w:b/>
        </w:rPr>
      </w:pPr>
      <w:r>
        <w:rPr>
          <w:b/>
        </w:rPr>
        <w:t>Főbb pontok:</w:t>
      </w:r>
    </w:p>
    <w:p w:rsidR="00101551" w:rsidRDefault="00101551" w:rsidP="00414CA3">
      <w:pPr>
        <w:tabs>
          <w:tab w:val="center" w:pos="284"/>
        </w:tabs>
        <w:ind w:left="266" w:hanging="266"/>
        <w:rPr>
          <w:b/>
          <w:lang w:val="fr-FR"/>
        </w:rPr>
      </w:pPr>
    </w:p>
    <w:p w:rsidR="00414CA3" w:rsidRPr="00740D95" w:rsidRDefault="00414CA3" w:rsidP="00414CA3">
      <w:r>
        <w:t>Az EGSZB örömmel veszi tudomásul, hogy számos, a Horizont 2020 keretprogram félidős értékelésének részeként megfogalmazott ajánlását figyelembe vették.</w:t>
      </w:r>
    </w:p>
    <w:p w:rsidR="00414CA3" w:rsidRPr="00740D95" w:rsidRDefault="00414CA3" w:rsidP="00414CA3">
      <w:pPr>
        <w:rPr>
          <w:b/>
          <w:lang w:val="fr-FR"/>
        </w:rPr>
      </w:pPr>
    </w:p>
    <w:p w:rsidR="00414CA3" w:rsidRPr="00740D95" w:rsidRDefault="00414CA3" w:rsidP="00414CA3">
      <w:r>
        <w:t>Az EGSZB</w:t>
      </w:r>
    </w:p>
    <w:p w:rsidR="00D02C24" w:rsidRPr="00740D95" w:rsidRDefault="00D02C24" w:rsidP="00414CA3">
      <w:pPr>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támogatja azt a megközelítést, hogy a polgárokat megismertessék a Horizont Európa program keretében végzett tevékenységekkel és az elért eredményekkel;</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támogatja az olyan K+I küldetések kialakítását, amelyeknek konkrét, számszerűsíthető és megvalósítható célkitűzésre kell összpontosítaniuk, és figyelembe kell venniük az alacsony technológiai érettségű kutatások kritikus fontosságát;</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hangsúlyozza, hogy az EIC-nek különösen a nagyon innovatív kkv-kra és induló innovatív vállalkozásokra kell összpontosítania;</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támogatja a „nyílt tudomány” stratégiai megközelítését, de hangsúlyozza, hogy a tudományos eredmények közzétételére meghatározott határidőt kellene megszabni;</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egyetért azzal, hogy az újratervezett pillérstruktúra erősíteni fogja a belső koherenciát, és javasolja az olyan konzorciumok előnyben részesítését, amelyek lezárják az innovációs ciklust;</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üdvözli az állami támogatási szabályok további egyszerűsítését, amelynek célja a különféle források kombinálásának megkönnyítése, ami hozzájárul a tagállamok és a régiók között a sikeres K+I-projektek száma tekintetében fennálló jelentős különbségek leküzdéséhez.</w:t>
      </w:r>
    </w:p>
    <w:p w:rsidR="00414CA3" w:rsidRPr="00740D95" w:rsidRDefault="00414CA3" w:rsidP="00414CA3">
      <w:pPr>
        <w:rPr>
          <w:b/>
          <w:lang w:val="fr-FR"/>
        </w:rPr>
      </w:pPr>
    </w:p>
    <w:p w:rsidR="00414CA3" w:rsidRPr="00AA3C5A" w:rsidRDefault="00414CA3" w:rsidP="00D02C24">
      <w:pPr>
        <w:tabs>
          <w:tab w:val="left" w:pos="1701"/>
        </w:tabs>
        <w:rPr>
          <w:i/>
        </w:rPr>
      </w:pPr>
      <w:r>
        <w:rPr>
          <w:b/>
          <w:i/>
        </w:rPr>
        <w:t>Kapcsolattartó:</w:t>
      </w:r>
      <w:r>
        <w:tab/>
      </w:r>
      <w:r>
        <w:rPr>
          <w:i/>
        </w:rPr>
        <w:t>Alice Tétu</w:t>
      </w:r>
    </w:p>
    <w:p w:rsidR="00414CA3" w:rsidRDefault="00D02C24" w:rsidP="00D02C24">
      <w:pPr>
        <w:tabs>
          <w:tab w:val="left" w:pos="1701"/>
        </w:tabs>
        <w:rPr>
          <w:i/>
        </w:rPr>
      </w:pPr>
      <w:r>
        <w:rPr>
          <w:i/>
        </w:rPr>
        <w:tab/>
        <w:t xml:space="preserve">(Tel.: 00 32 2 546 82 86 – e-mail: </w:t>
      </w:r>
      <w:hyperlink r:id="rId33" w:history="1">
        <w:r>
          <w:rPr>
            <w:rStyle w:val="Hyperlink"/>
            <w:i/>
          </w:rPr>
          <w:t>alice.tetu@eesc.europa.eu</w:t>
        </w:r>
      </w:hyperlink>
      <w:r>
        <w:rPr>
          <w:i/>
        </w:rPr>
        <w:t>)</w:t>
      </w:r>
    </w:p>
    <w:p w:rsidR="00101551" w:rsidRPr="00E575D2" w:rsidRDefault="00101551" w:rsidP="00414CA3">
      <w:pPr>
        <w:ind w:left="-567" w:hanging="284"/>
        <w:rPr>
          <w:b/>
          <w:highlight w:val="yellow"/>
          <w:u w:val="single"/>
          <w:lang w:val="fr-FR"/>
        </w:rPr>
      </w:pPr>
    </w:p>
    <w:p w:rsidR="00414CA3" w:rsidRPr="00DA5A3D" w:rsidRDefault="00D02C24"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t>Az egységes piac programja</w:t>
      </w:r>
    </w:p>
    <w:p w:rsidR="00414CA3" w:rsidRPr="005B6772" w:rsidRDefault="00414CA3" w:rsidP="00414CA3">
      <w:pPr>
        <w:tabs>
          <w:tab w:val="center" w:pos="284"/>
        </w:tabs>
        <w:ind w:left="266" w:hanging="266"/>
        <w:rPr>
          <w:b/>
          <w:lang w:val="fr-FR"/>
        </w:rPr>
      </w:pPr>
    </w:p>
    <w:p w:rsidR="00414CA3" w:rsidRPr="007D05D8" w:rsidRDefault="00414CA3" w:rsidP="00D02C24">
      <w:pPr>
        <w:tabs>
          <w:tab w:val="center" w:pos="284"/>
          <w:tab w:val="left" w:pos="1701"/>
        </w:tabs>
        <w:ind w:left="266" w:hanging="266"/>
      </w:pPr>
      <w:r>
        <w:rPr>
          <w:b/>
        </w:rPr>
        <w:t>Előadó:</w:t>
      </w:r>
      <w:r>
        <w:t xml:space="preserve"> </w:t>
      </w:r>
      <w:r>
        <w:tab/>
        <w:t>Oliver RÖPKE (Munkavállalók/AT)</w:t>
      </w:r>
    </w:p>
    <w:p w:rsidR="00414CA3" w:rsidRPr="00C23DE4" w:rsidRDefault="00414CA3" w:rsidP="00D02C24">
      <w:pPr>
        <w:tabs>
          <w:tab w:val="center" w:pos="284"/>
          <w:tab w:val="left" w:pos="1701"/>
        </w:tabs>
        <w:ind w:left="266" w:hanging="266"/>
      </w:pPr>
      <w:r>
        <w:rPr>
          <w:b/>
        </w:rPr>
        <w:t>Társelőadó:</w:t>
      </w:r>
      <w:r>
        <w:t xml:space="preserve"> </w:t>
      </w:r>
      <w:r>
        <w:tab/>
        <w:t>Violeta JELIĆ (Munkaadók/HR)</w:t>
      </w:r>
    </w:p>
    <w:p w:rsidR="00414CA3" w:rsidRDefault="00414CA3" w:rsidP="00414CA3">
      <w:pPr>
        <w:tabs>
          <w:tab w:val="center" w:pos="284"/>
        </w:tabs>
        <w:ind w:left="266" w:hanging="266"/>
        <w:rPr>
          <w:b/>
          <w:lang w:val="fr-FR"/>
        </w:rPr>
      </w:pPr>
    </w:p>
    <w:p w:rsidR="00414CA3" w:rsidRPr="007D05D8" w:rsidRDefault="00D02C24" w:rsidP="00D02C24">
      <w:pPr>
        <w:tabs>
          <w:tab w:val="center" w:pos="284"/>
          <w:tab w:val="left" w:pos="1701"/>
        </w:tabs>
        <w:ind w:left="266" w:hanging="266"/>
      </w:pPr>
      <w:r>
        <w:rPr>
          <w:b/>
        </w:rPr>
        <w:t>Hivatkozás:</w:t>
      </w:r>
      <w:r w:rsidR="000048BB">
        <w:rPr>
          <w:b/>
        </w:rPr>
        <w:tab/>
      </w:r>
      <w:r>
        <w:t>COM(2018) 441 final – 2018/0231 (COD)</w:t>
      </w:r>
    </w:p>
    <w:p w:rsidR="00414CA3" w:rsidRPr="00103768" w:rsidRDefault="00D02C24" w:rsidP="00D02C24">
      <w:pPr>
        <w:tabs>
          <w:tab w:val="center" w:pos="284"/>
          <w:tab w:val="left" w:pos="1701"/>
        </w:tabs>
        <w:ind w:left="266" w:hanging="266"/>
      </w:pPr>
      <w:r>
        <w:tab/>
      </w:r>
      <w:r>
        <w:tab/>
      </w:r>
      <w:r>
        <w:tab/>
        <w:t>EESC-2018-03034-00-00-AC-TRA</w:t>
      </w:r>
    </w:p>
    <w:p w:rsidR="00414CA3" w:rsidRPr="002D46CB" w:rsidRDefault="00414CA3" w:rsidP="00414CA3">
      <w:pPr>
        <w:tabs>
          <w:tab w:val="center" w:pos="284"/>
        </w:tabs>
        <w:ind w:left="266" w:hanging="266"/>
        <w:rPr>
          <w:lang w:val="fr-FR"/>
        </w:rPr>
      </w:pPr>
    </w:p>
    <w:p w:rsidR="00414CA3" w:rsidRPr="00740D95" w:rsidRDefault="00D02C24" w:rsidP="00414CA3">
      <w:pPr>
        <w:tabs>
          <w:tab w:val="center" w:pos="284"/>
        </w:tabs>
        <w:ind w:left="266" w:hanging="266"/>
        <w:rPr>
          <w:b/>
        </w:rPr>
      </w:pPr>
      <w:r>
        <w:rPr>
          <w:b/>
        </w:rPr>
        <w:t>Főbb pontok:</w:t>
      </w:r>
    </w:p>
    <w:p w:rsidR="00101551" w:rsidRPr="00740D95" w:rsidRDefault="00101551" w:rsidP="00414CA3">
      <w:pPr>
        <w:tabs>
          <w:tab w:val="center" w:pos="284"/>
        </w:tabs>
        <w:ind w:left="266" w:hanging="266"/>
        <w:rPr>
          <w:b/>
          <w:lang w:val="en-GB"/>
        </w:rPr>
      </w:pPr>
    </w:p>
    <w:p w:rsidR="00414CA3" w:rsidRPr="00740D95" w:rsidRDefault="00414CA3" w:rsidP="00414CA3">
      <w:r>
        <w:t>Az EGSZB</w:t>
      </w:r>
    </w:p>
    <w:p w:rsidR="00D02C24" w:rsidRPr="00740D95" w:rsidRDefault="00D02C24" w:rsidP="00414CA3">
      <w:pPr>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t>alapvetően egyetért azzal, hogy az öt elődprogramot és számos költségvetési sort egy egységes piaci programba integrálják;</w:t>
      </w:r>
    </w:p>
    <w:p w:rsidR="00D02C24" w:rsidRPr="00740D95" w:rsidRDefault="00D02C24" w:rsidP="0079638E">
      <w:pPr>
        <w:overflowPunct w:val="0"/>
        <w:autoSpaceDE w:val="0"/>
        <w:autoSpaceDN w:val="0"/>
        <w:adjustRightInd w:val="0"/>
        <w:ind w:left="567" w:hanging="501"/>
        <w:textAlignment w:val="baseline"/>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t>üdvözli az Európai Bizottság javaslatát arra vonatkozóan, hogy a rendelkezésre álló pénzügyi források 25%-át a párizsi egyezmény éghajlatváltozási célkitűzéseinek elérésére fordítsák, de szeretne több információt kapni arról, hogy mely ráfordítások tekinthetők az éghajlattal kapcsolatos kiadásnak;</w:t>
      </w:r>
    </w:p>
    <w:p w:rsidR="00D02C24" w:rsidRPr="00740D95" w:rsidRDefault="00D02C24" w:rsidP="0079638E">
      <w:pPr>
        <w:overflowPunct w:val="0"/>
        <w:autoSpaceDE w:val="0"/>
        <w:autoSpaceDN w:val="0"/>
        <w:adjustRightInd w:val="0"/>
        <w:ind w:left="567" w:hanging="501"/>
        <w:textAlignment w:val="baseline"/>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t>sürgeti az Európai Bizottságot, hogy fejlessze tovább az együttműködést a fogyasztói hálózatokkal és szervezetekkel, valamint ennek megfelelően növelje a fogyasztóvédelem finanszírozására fordított összegeket;</w:t>
      </w:r>
    </w:p>
    <w:p w:rsidR="00D02C24" w:rsidRPr="00740D95" w:rsidRDefault="00D02C24" w:rsidP="0079638E">
      <w:pPr>
        <w:overflowPunct w:val="0"/>
        <w:autoSpaceDE w:val="0"/>
        <w:autoSpaceDN w:val="0"/>
        <w:adjustRightInd w:val="0"/>
        <w:ind w:left="567" w:hanging="501"/>
        <w:textAlignment w:val="baseline"/>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t>aggályait fejezi ki amiatt, hogy az Európai Unió pénzügyi keretével kapcsolatos tárgyalások eredménye a finanszírozás csökkenése és így a múltbelihez képest alacsonyabb költségkeret lehet;</w:t>
      </w:r>
    </w:p>
    <w:p w:rsidR="00D02C24" w:rsidRPr="00740D95" w:rsidRDefault="00D02C24" w:rsidP="0079638E">
      <w:pPr>
        <w:overflowPunct w:val="0"/>
        <w:autoSpaceDE w:val="0"/>
        <w:autoSpaceDN w:val="0"/>
        <w:adjustRightInd w:val="0"/>
        <w:ind w:left="567" w:hanging="501"/>
        <w:textAlignment w:val="baseline"/>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t>üdvözli a tényt, hogy a COSME keretében további 2 milliárd euró áll rendelkezésre az InvestEU programban, és hogy ezeket a forrásokat más programokból származó összegekkel lehet kombinálni.</w:t>
      </w:r>
    </w:p>
    <w:p w:rsidR="00414CA3" w:rsidRPr="00740D95" w:rsidRDefault="00414CA3" w:rsidP="00414CA3">
      <w:pPr>
        <w:rPr>
          <w:b/>
          <w:lang w:val="en-GB"/>
        </w:rPr>
      </w:pPr>
    </w:p>
    <w:p w:rsidR="00414CA3" w:rsidRPr="00AA3C5A" w:rsidRDefault="00414CA3" w:rsidP="00825193">
      <w:pPr>
        <w:tabs>
          <w:tab w:val="left" w:pos="1701"/>
        </w:tabs>
        <w:rPr>
          <w:i/>
        </w:rPr>
      </w:pPr>
      <w:r>
        <w:rPr>
          <w:b/>
          <w:i/>
        </w:rPr>
        <w:t>Kapcsolattartó:</w:t>
      </w:r>
      <w:r>
        <w:tab/>
      </w:r>
      <w:r>
        <w:rPr>
          <w:i/>
        </w:rPr>
        <w:t>Jana Valant</w:t>
      </w:r>
    </w:p>
    <w:p w:rsidR="00414CA3" w:rsidRPr="00AA3C5A" w:rsidRDefault="00825193" w:rsidP="00825193">
      <w:pPr>
        <w:tabs>
          <w:tab w:val="left" w:pos="1701"/>
        </w:tabs>
        <w:rPr>
          <w:i/>
        </w:rPr>
      </w:pPr>
      <w:r>
        <w:rPr>
          <w:i/>
        </w:rPr>
        <w:tab/>
        <w:t xml:space="preserve">(Tel.: 00 32 2 546 49 24 – e-mail: </w:t>
      </w:r>
      <w:hyperlink r:id="rId34" w:history="1">
        <w:r>
          <w:rPr>
            <w:rStyle w:val="Hyperlink"/>
            <w:i/>
          </w:rPr>
          <w:t>jana.valant@eesc.europa.eu</w:t>
        </w:r>
      </w:hyperlink>
      <w:r>
        <w:rPr>
          <w:i/>
        </w:rPr>
        <w:t>)</w:t>
      </w:r>
    </w:p>
    <w:p w:rsidR="00101551" w:rsidRDefault="00101551" w:rsidP="00414CA3"/>
    <w:p w:rsidR="00414CA3" w:rsidRPr="00DA5A3D" w:rsidRDefault="00463915"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t>„Vám” program</w:t>
      </w:r>
    </w:p>
    <w:p w:rsidR="00414CA3" w:rsidRPr="005B6772" w:rsidRDefault="00414CA3" w:rsidP="00414CA3">
      <w:pPr>
        <w:tabs>
          <w:tab w:val="center" w:pos="284"/>
        </w:tabs>
        <w:ind w:left="266" w:hanging="266"/>
        <w:rPr>
          <w:b/>
          <w:lang w:val="fr-FR"/>
        </w:rPr>
      </w:pPr>
    </w:p>
    <w:p w:rsidR="00414CA3" w:rsidRDefault="00414CA3" w:rsidP="00463915">
      <w:pPr>
        <w:tabs>
          <w:tab w:val="left" w:pos="1701"/>
        </w:tabs>
      </w:pPr>
      <w:r>
        <w:rPr>
          <w:b/>
        </w:rPr>
        <w:t>Előadó:</w:t>
      </w:r>
      <w:r>
        <w:t xml:space="preserve"> </w:t>
      </w:r>
      <w:r>
        <w:tab/>
        <w:t>Laure BATUT (Munkavállalók/FR)</w:t>
      </w:r>
    </w:p>
    <w:p w:rsidR="00414CA3" w:rsidRDefault="00414CA3" w:rsidP="00414CA3">
      <w:pPr>
        <w:tabs>
          <w:tab w:val="center" w:pos="284"/>
        </w:tabs>
        <w:ind w:left="266" w:hanging="266"/>
        <w:rPr>
          <w:b/>
          <w:lang w:val="fr-FR"/>
        </w:rPr>
      </w:pPr>
    </w:p>
    <w:p w:rsidR="00414CA3" w:rsidRDefault="00463915" w:rsidP="00463915">
      <w:pPr>
        <w:tabs>
          <w:tab w:val="center" w:pos="284"/>
          <w:tab w:val="left" w:pos="1701"/>
        </w:tabs>
        <w:ind w:left="266" w:hanging="266"/>
      </w:pPr>
      <w:r>
        <w:rPr>
          <w:b/>
        </w:rPr>
        <w:t>Hivatkozás:</w:t>
      </w:r>
      <w:r w:rsidR="000048BB">
        <w:rPr>
          <w:b/>
        </w:rPr>
        <w:tab/>
      </w:r>
      <w:r>
        <w:t>COM(2018) 442 final – 2018/0232 (COD)</w:t>
      </w:r>
    </w:p>
    <w:p w:rsidR="00414CA3" w:rsidRPr="00103768" w:rsidRDefault="00463915" w:rsidP="00463915">
      <w:pPr>
        <w:tabs>
          <w:tab w:val="center" w:pos="284"/>
          <w:tab w:val="left" w:pos="1701"/>
        </w:tabs>
        <w:ind w:left="266" w:hanging="266"/>
      </w:pPr>
      <w:r>
        <w:tab/>
      </w:r>
      <w:r>
        <w:tab/>
      </w:r>
      <w:r>
        <w:tab/>
        <w:t>EESC-2018-03432-00-00-AC-TRA</w:t>
      </w:r>
    </w:p>
    <w:p w:rsidR="00414CA3" w:rsidRPr="002D46CB" w:rsidRDefault="00414CA3" w:rsidP="00414CA3">
      <w:pPr>
        <w:tabs>
          <w:tab w:val="center" w:pos="284"/>
        </w:tabs>
        <w:ind w:left="266" w:hanging="266"/>
        <w:rPr>
          <w:lang w:val="fr-FR"/>
        </w:rPr>
      </w:pPr>
    </w:p>
    <w:p w:rsidR="00414CA3" w:rsidRDefault="00463915" w:rsidP="00414CA3">
      <w:pPr>
        <w:tabs>
          <w:tab w:val="center" w:pos="284"/>
        </w:tabs>
        <w:ind w:left="266" w:hanging="266"/>
        <w:rPr>
          <w:b/>
        </w:rPr>
      </w:pPr>
      <w:r>
        <w:rPr>
          <w:b/>
        </w:rPr>
        <w:t>Főbb pontok:</w:t>
      </w:r>
    </w:p>
    <w:p w:rsidR="00101551" w:rsidRPr="00740D95" w:rsidRDefault="00101551" w:rsidP="00414CA3">
      <w:pPr>
        <w:rPr>
          <w:b/>
          <w:lang w:val="fr-FR"/>
        </w:rPr>
      </w:pPr>
    </w:p>
    <w:p w:rsidR="00414CA3" w:rsidRPr="00740D95" w:rsidRDefault="00414CA3" w:rsidP="00414CA3">
      <w:r>
        <w:t>Az EGSZB:</w:t>
      </w:r>
    </w:p>
    <w:p w:rsidR="00463915" w:rsidRPr="00740D95" w:rsidRDefault="00463915" w:rsidP="00414CA3">
      <w:pPr>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t>véleménye szerint félő, hogy az erre a Vám programra tervezett összeg nem lesz elegendő a javaslatban szereplő célok és a meghatározott törekvések nagyságához mérten;</w:t>
      </w:r>
    </w:p>
    <w:p w:rsidR="00463915" w:rsidRPr="00740D95" w:rsidRDefault="00463915"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t>javasolja, hogy a programot használják fel arra, hogy a technológiai innovációkat minden részt vevő tagállamnak egyidejűleg terjesszék;</w:t>
      </w:r>
    </w:p>
    <w:p w:rsidR="00463915" w:rsidRPr="00740D95" w:rsidRDefault="00463915"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lastRenderedPageBreak/>
        <w:t>javasolja, hogy a tagállamokat ösztönözzék arra, hogy megerősítsék a csalás elleni küzdelemre irányuló közös szándékukat;</w:t>
      </w:r>
    </w:p>
    <w:p w:rsidR="00463915" w:rsidRPr="00740D95" w:rsidRDefault="00463915"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t>javasolja, hogy a működési területén a program járuljon hozzá az alapvető jogok és az adatvédelem tiszteletben tartásának megerősítéséhez;</w:t>
      </w:r>
    </w:p>
    <w:p w:rsidR="00463915" w:rsidRPr="00740D95" w:rsidRDefault="00463915"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t>javasolja, hogy a részt vevő tagállamokat segítsék abban, hogy a javasolt mutatók szerint megfelelően eleget tegyenek a program végrehajtásával kapcsolatos jelentéstételi kötelezettségeiknek.</w:t>
      </w:r>
    </w:p>
    <w:p w:rsidR="00414CA3" w:rsidRPr="00740D95" w:rsidRDefault="00414CA3" w:rsidP="00414CA3">
      <w:pPr>
        <w:rPr>
          <w:b/>
          <w:lang w:val="fr-FR"/>
        </w:rPr>
      </w:pPr>
    </w:p>
    <w:p w:rsidR="00414CA3" w:rsidRPr="003A4DC6" w:rsidRDefault="00414CA3" w:rsidP="00463915">
      <w:pPr>
        <w:tabs>
          <w:tab w:val="left" w:pos="1701"/>
        </w:tabs>
        <w:rPr>
          <w:i/>
        </w:rPr>
      </w:pPr>
      <w:r>
        <w:rPr>
          <w:b/>
          <w:i/>
        </w:rPr>
        <w:t>Kapcsolattartó:</w:t>
      </w:r>
      <w:r>
        <w:tab/>
      </w:r>
      <w:r>
        <w:rPr>
          <w:i/>
        </w:rPr>
        <w:t>Marie-Laurence Drillon</w:t>
      </w:r>
    </w:p>
    <w:p w:rsidR="00414CA3" w:rsidRDefault="00463915" w:rsidP="00463915">
      <w:pPr>
        <w:tabs>
          <w:tab w:val="left" w:pos="1701"/>
        </w:tabs>
        <w:rPr>
          <w:i/>
        </w:rPr>
      </w:pPr>
      <w:r>
        <w:rPr>
          <w:i/>
        </w:rPr>
        <w:tab/>
        <w:t xml:space="preserve">(Tel.: 00 32 2 546 83 20 – e-mail: </w:t>
      </w:r>
      <w:hyperlink r:id="rId35" w:history="1">
        <w:r>
          <w:rPr>
            <w:rStyle w:val="Hyperlink"/>
            <w:i/>
          </w:rPr>
          <w:t>marie-laurence.drillon@eesc.europa.eu</w:t>
        </w:r>
      </w:hyperlink>
      <w:r>
        <w:rPr>
          <w:i/>
        </w:rPr>
        <w:t>)</w:t>
      </w:r>
    </w:p>
    <w:p w:rsidR="00101551" w:rsidRDefault="00101551" w:rsidP="00414CA3"/>
    <w:p w:rsidR="00414CA3" w:rsidRPr="00DA5A3D" w:rsidRDefault="004F1A47"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t>Európai űrprogram</w:t>
      </w:r>
    </w:p>
    <w:p w:rsidR="00414CA3" w:rsidRPr="005B6772" w:rsidRDefault="00414CA3" w:rsidP="00414CA3">
      <w:pPr>
        <w:tabs>
          <w:tab w:val="center" w:pos="284"/>
        </w:tabs>
        <w:ind w:left="266" w:hanging="266"/>
        <w:rPr>
          <w:b/>
          <w:lang w:val="fr-FR"/>
        </w:rPr>
      </w:pPr>
    </w:p>
    <w:p w:rsidR="00414CA3" w:rsidRDefault="00414CA3" w:rsidP="004F1A47">
      <w:pPr>
        <w:tabs>
          <w:tab w:val="left" w:pos="1701"/>
        </w:tabs>
      </w:pPr>
      <w:r>
        <w:rPr>
          <w:b/>
        </w:rPr>
        <w:t>Előadó:</w:t>
      </w:r>
      <w:r>
        <w:t xml:space="preserve"> </w:t>
      </w:r>
      <w:r>
        <w:tab/>
        <w:t>Raymond HENCKS (Munkavállalók/LU)</w:t>
      </w:r>
    </w:p>
    <w:p w:rsidR="00414CA3" w:rsidRDefault="00414CA3" w:rsidP="00414CA3">
      <w:pPr>
        <w:tabs>
          <w:tab w:val="center" w:pos="284"/>
        </w:tabs>
        <w:ind w:left="266" w:hanging="266"/>
        <w:rPr>
          <w:b/>
          <w:lang w:val="fr-FR"/>
        </w:rPr>
      </w:pPr>
    </w:p>
    <w:p w:rsidR="00414CA3" w:rsidRDefault="004F1A47" w:rsidP="004F1A47">
      <w:pPr>
        <w:tabs>
          <w:tab w:val="center" w:pos="284"/>
          <w:tab w:val="left" w:pos="1701"/>
        </w:tabs>
        <w:ind w:left="266" w:hanging="266"/>
      </w:pPr>
      <w:r>
        <w:rPr>
          <w:b/>
        </w:rPr>
        <w:t>Hivatkozás:</w:t>
      </w:r>
      <w:r w:rsidR="000048BB">
        <w:rPr>
          <w:b/>
        </w:rPr>
        <w:tab/>
      </w:r>
      <w:r>
        <w:t>COM(2018) 447 final – 2018/0236 (COD)</w:t>
      </w:r>
    </w:p>
    <w:p w:rsidR="00414CA3" w:rsidRPr="00103768" w:rsidRDefault="004F1A47" w:rsidP="004F1A47">
      <w:pPr>
        <w:tabs>
          <w:tab w:val="center" w:pos="284"/>
          <w:tab w:val="left" w:pos="1701"/>
        </w:tabs>
        <w:ind w:left="266" w:hanging="266"/>
      </w:pPr>
      <w:r>
        <w:tab/>
      </w:r>
      <w:r>
        <w:tab/>
      </w:r>
      <w:r>
        <w:tab/>
        <w:t>EESC-2018-02993-00-00-AC-TRA</w:t>
      </w:r>
    </w:p>
    <w:p w:rsidR="00414CA3" w:rsidRPr="002D46CB" w:rsidRDefault="00414CA3" w:rsidP="00414CA3">
      <w:pPr>
        <w:tabs>
          <w:tab w:val="center" w:pos="284"/>
        </w:tabs>
        <w:ind w:left="266" w:hanging="266"/>
        <w:rPr>
          <w:lang w:val="fr-FR"/>
        </w:rPr>
      </w:pPr>
    </w:p>
    <w:p w:rsidR="00414CA3" w:rsidRDefault="004F1A47" w:rsidP="00414CA3">
      <w:pPr>
        <w:tabs>
          <w:tab w:val="center" w:pos="284"/>
        </w:tabs>
        <w:ind w:left="266" w:hanging="266"/>
        <w:rPr>
          <w:b/>
        </w:rPr>
      </w:pPr>
      <w:r>
        <w:rPr>
          <w:b/>
        </w:rPr>
        <w:t>Főbb pontok:</w:t>
      </w:r>
    </w:p>
    <w:p w:rsidR="0041623F" w:rsidRDefault="0041623F" w:rsidP="00414CA3"/>
    <w:p w:rsidR="00414CA3" w:rsidRPr="00740D95" w:rsidRDefault="00414CA3" w:rsidP="00414CA3">
      <w:r>
        <w:t>Az EGSZB támogatja, hogy az Unió erőfeszítést tesz annak érdekében, hogy továbbra is független űrnagyhatalom maradjon.</w:t>
      </w:r>
    </w:p>
    <w:p w:rsidR="00414CA3" w:rsidRPr="00740D95" w:rsidRDefault="00414CA3" w:rsidP="00414CA3">
      <w:pPr>
        <w:rPr>
          <w:lang w:val="fr-FR"/>
        </w:rPr>
      </w:pPr>
    </w:p>
    <w:p w:rsidR="00414CA3" w:rsidRPr="00740D95" w:rsidRDefault="004F1A47" w:rsidP="00414CA3">
      <w:r>
        <w:t>Az EGSZB egyébiránt:</w:t>
      </w:r>
    </w:p>
    <w:p w:rsidR="004F1A47" w:rsidRPr="00740D95" w:rsidRDefault="004F1A47" w:rsidP="00414CA3">
      <w:pPr>
        <w:rPr>
          <w:lang w:val="fr-FR"/>
        </w:rPr>
      </w:pPr>
    </w:p>
    <w:p w:rsidR="00414CA3" w:rsidRPr="00740D95" w:rsidRDefault="00414CA3" w:rsidP="0079638E">
      <w:pPr>
        <w:pStyle w:val="ListParagraph"/>
        <w:numPr>
          <w:ilvl w:val="0"/>
          <w:numId w:val="7"/>
        </w:numPr>
        <w:overflowPunct w:val="0"/>
        <w:autoSpaceDE w:val="0"/>
        <w:autoSpaceDN w:val="0"/>
        <w:adjustRightInd w:val="0"/>
        <w:ind w:left="567" w:hanging="501"/>
        <w:textAlignment w:val="baseline"/>
      </w:pPr>
      <w:r>
        <w:t>üdvözli az űrmegfigyelésnek és a Govsatcom-rendszernek tulajdonított jelentőséget;</w:t>
      </w:r>
    </w:p>
    <w:p w:rsidR="004F1A47" w:rsidRPr="00740D95" w:rsidRDefault="004F1A47"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7"/>
        </w:numPr>
        <w:overflowPunct w:val="0"/>
        <w:autoSpaceDE w:val="0"/>
        <w:autoSpaceDN w:val="0"/>
        <w:adjustRightInd w:val="0"/>
        <w:ind w:left="567" w:hanging="501"/>
        <w:textAlignment w:val="baseline"/>
      </w:pPr>
      <w:r>
        <w:t>kéri, hogy fordítsanak nagyobb figyelmet a földpályán kívüli természeti erőforrások kitermelésére és begyűjtésére (space mining) vonatkozó tervre;</w:t>
      </w:r>
    </w:p>
    <w:p w:rsidR="004F1A47" w:rsidRPr="00740D95" w:rsidRDefault="004F1A47"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7"/>
        </w:numPr>
        <w:overflowPunct w:val="0"/>
        <w:autoSpaceDE w:val="0"/>
        <w:autoSpaceDN w:val="0"/>
        <w:adjustRightInd w:val="0"/>
        <w:ind w:left="567" w:hanging="501"/>
        <w:textAlignment w:val="baseline"/>
        <w:rPr>
          <w:b/>
        </w:rPr>
      </w:pPr>
      <w:r>
        <w:t>megfelelő kampányt javasol annak érdekében, hogy a polgárok megértsék azon európai űrtevékenységek hozzáadott értékét, amelyek jelen vannak mindennapi életükben.</w:t>
      </w:r>
    </w:p>
    <w:p w:rsidR="00414CA3" w:rsidRPr="00740D95" w:rsidRDefault="00414CA3" w:rsidP="00414CA3">
      <w:pPr>
        <w:rPr>
          <w:b/>
        </w:rPr>
      </w:pPr>
      <w:r>
        <w:rPr>
          <w:b/>
        </w:rPr>
        <w:t xml:space="preserve"> </w:t>
      </w:r>
    </w:p>
    <w:p w:rsidR="00414CA3" w:rsidRPr="00740D95" w:rsidRDefault="00414CA3" w:rsidP="004F1A47">
      <w:pPr>
        <w:tabs>
          <w:tab w:val="left" w:pos="1701"/>
        </w:tabs>
        <w:rPr>
          <w:i/>
        </w:rPr>
      </w:pPr>
      <w:r>
        <w:rPr>
          <w:b/>
          <w:i/>
        </w:rPr>
        <w:t>Kapcsolattartó:</w:t>
      </w:r>
      <w:r>
        <w:tab/>
      </w:r>
      <w:r>
        <w:rPr>
          <w:i/>
        </w:rPr>
        <w:t>Luís Lobo</w:t>
      </w:r>
    </w:p>
    <w:p w:rsidR="00414CA3" w:rsidRPr="00AA3C5A" w:rsidRDefault="004F1A47" w:rsidP="004F1A47">
      <w:pPr>
        <w:tabs>
          <w:tab w:val="left" w:pos="1701"/>
        </w:tabs>
        <w:rPr>
          <w:i/>
        </w:rPr>
      </w:pPr>
      <w:r>
        <w:rPr>
          <w:i/>
        </w:rPr>
        <w:tab/>
        <w:t xml:space="preserve">(Tel.: 00 32 2 546 97 17 – e-mail: </w:t>
      </w:r>
      <w:hyperlink r:id="rId36" w:history="1">
        <w:r>
          <w:rPr>
            <w:rStyle w:val="Hyperlink"/>
            <w:i/>
          </w:rPr>
          <w:t>luis.lobo@eesc.europa.eu</w:t>
        </w:r>
      </w:hyperlink>
      <w:r>
        <w:rPr>
          <w:i/>
        </w:rPr>
        <w:t>)</w:t>
      </w:r>
    </w:p>
    <w:p w:rsidR="0041623F" w:rsidRDefault="0041623F" w:rsidP="00414CA3"/>
    <w:p w:rsidR="000048BB" w:rsidRDefault="000048BB">
      <w:pPr>
        <w:spacing w:line="240" w:lineRule="auto"/>
        <w:jc w:val="left"/>
        <w:rPr>
          <w:b/>
          <w:i/>
          <w:sz w:val="28"/>
          <w:szCs w:val="28"/>
        </w:rPr>
      </w:pPr>
      <w:r>
        <w:rPr>
          <w:b/>
          <w:i/>
          <w:sz w:val="28"/>
          <w:szCs w:val="28"/>
        </w:rPr>
        <w:br w:type="page"/>
      </w:r>
    </w:p>
    <w:p w:rsidR="00414CA3" w:rsidRPr="00740D95" w:rsidRDefault="004F1A47" w:rsidP="00790145">
      <w:pPr>
        <w:widowControl w:val="0"/>
        <w:numPr>
          <w:ilvl w:val="0"/>
          <w:numId w:val="20"/>
        </w:numPr>
        <w:overflowPunct w:val="0"/>
        <w:autoSpaceDE w:val="0"/>
        <w:autoSpaceDN w:val="0"/>
        <w:adjustRightInd w:val="0"/>
        <w:ind w:left="720" w:hanging="720"/>
        <w:textAlignment w:val="baseline"/>
        <w:rPr>
          <w:sz w:val="24"/>
          <w:szCs w:val="24"/>
        </w:rPr>
      </w:pPr>
      <w:r>
        <w:rPr>
          <w:b/>
          <w:i/>
          <w:sz w:val="28"/>
          <w:szCs w:val="28"/>
        </w:rPr>
        <w:lastRenderedPageBreak/>
        <w:t>Bizonyításfelvétel és iratkézbesítés polgári és kereskedelmi ügyekben</w:t>
      </w:r>
    </w:p>
    <w:p w:rsidR="00414CA3" w:rsidRPr="00740D95" w:rsidRDefault="00414CA3" w:rsidP="00414CA3">
      <w:pPr>
        <w:tabs>
          <w:tab w:val="center" w:pos="284"/>
        </w:tabs>
        <w:ind w:left="266" w:hanging="266"/>
        <w:rPr>
          <w:b/>
          <w:lang w:val="en-GB"/>
        </w:rPr>
      </w:pPr>
    </w:p>
    <w:p w:rsidR="00414CA3" w:rsidRPr="00740D95" w:rsidRDefault="00414CA3" w:rsidP="004F1A47">
      <w:pPr>
        <w:tabs>
          <w:tab w:val="left" w:pos="1701"/>
        </w:tabs>
      </w:pPr>
      <w:r>
        <w:rPr>
          <w:b/>
        </w:rPr>
        <w:t>Előadó:</w:t>
      </w:r>
      <w:r>
        <w:t xml:space="preserve"> </w:t>
      </w:r>
      <w:r>
        <w:tab/>
        <w:t>Bernardo HERNÁNDEZ BATALLER (Sokféleség Európája/ES)</w:t>
      </w:r>
    </w:p>
    <w:p w:rsidR="00414CA3" w:rsidRPr="00740D95" w:rsidRDefault="00414CA3" w:rsidP="00414CA3">
      <w:pPr>
        <w:tabs>
          <w:tab w:val="center" w:pos="284"/>
        </w:tabs>
        <w:ind w:left="266" w:hanging="266"/>
        <w:rPr>
          <w:b/>
          <w:lang w:val="en-GB"/>
        </w:rPr>
      </w:pPr>
    </w:p>
    <w:p w:rsidR="00414CA3" w:rsidRPr="00740D95" w:rsidRDefault="004F1A47" w:rsidP="004F1A47">
      <w:pPr>
        <w:tabs>
          <w:tab w:val="center" w:pos="284"/>
          <w:tab w:val="left" w:pos="1701"/>
        </w:tabs>
        <w:ind w:left="266" w:hanging="266"/>
      </w:pPr>
      <w:r>
        <w:rPr>
          <w:b/>
        </w:rPr>
        <w:t>Hivatkozás:</w:t>
      </w:r>
      <w:r w:rsidR="000048BB">
        <w:rPr>
          <w:b/>
        </w:rPr>
        <w:tab/>
      </w:r>
      <w:r>
        <w:t>COM(2018) 378 final – 2018/0203 (COD)</w:t>
      </w:r>
    </w:p>
    <w:p w:rsidR="00414CA3" w:rsidRPr="00740D95" w:rsidRDefault="004F1A47" w:rsidP="004F1A47">
      <w:pPr>
        <w:tabs>
          <w:tab w:val="center" w:pos="284"/>
          <w:tab w:val="left" w:pos="1701"/>
        </w:tabs>
        <w:ind w:left="266" w:hanging="266"/>
      </w:pPr>
      <w:r>
        <w:tab/>
      </w:r>
      <w:r>
        <w:tab/>
      </w:r>
      <w:r>
        <w:tab/>
        <w:t>COM(2018) 379 final – 2018/0204 (COD)</w:t>
      </w:r>
    </w:p>
    <w:p w:rsidR="00414CA3" w:rsidRPr="00740D95" w:rsidRDefault="004F1A47" w:rsidP="004F1A47">
      <w:pPr>
        <w:tabs>
          <w:tab w:val="center" w:pos="284"/>
          <w:tab w:val="left" w:pos="1701"/>
        </w:tabs>
        <w:ind w:left="266" w:hanging="266"/>
      </w:pPr>
      <w:r>
        <w:tab/>
      </w:r>
      <w:r>
        <w:tab/>
      </w:r>
      <w:r>
        <w:tab/>
        <w:t>EESC-2018-03992-00-00-AC-TRA</w:t>
      </w:r>
    </w:p>
    <w:p w:rsidR="00414CA3" w:rsidRPr="00740D95" w:rsidRDefault="00414CA3" w:rsidP="00414CA3">
      <w:pPr>
        <w:tabs>
          <w:tab w:val="center" w:pos="284"/>
        </w:tabs>
        <w:ind w:left="266" w:hanging="266"/>
        <w:rPr>
          <w:lang w:val="en-GB"/>
        </w:rPr>
      </w:pPr>
    </w:p>
    <w:p w:rsidR="00414CA3" w:rsidRPr="00740D95" w:rsidRDefault="00985E4A" w:rsidP="00414CA3">
      <w:pPr>
        <w:tabs>
          <w:tab w:val="center" w:pos="284"/>
        </w:tabs>
        <w:ind w:left="266" w:hanging="266"/>
        <w:rPr>
          <w:b/>
        </w:rPr>
      </w:pPr>
      <w:r>
        <w:rPr>
          <w:b/>
        </w:rPr>
        <w:t>Főbb pontok:</w:t>
      </w:r>
    </w:p>
    <w:p w:rsidR="0041623F" w:rsidRPr="00740D95" w:rsidRDefault="0041623F" w:rsidP="00414CA3">
      <w:pPr>
        <w:rPr>
          <w:b/>
          <w:lang w:val="en-GB"/>
        </w:rPr>
      </w:pPr>
    </w:p>
    <w:p w:rsidR="00414CA3" w:rsidRPr="00740D95" w:rsidRDefault="00414CA3" w:rsidP="00414CA3">
      <w:r>
        <w:t>Az EGSZB</w:t>
      </w:r>
    </w:p>
    <w:p w:rsidR="00985E4A" w:rsidRPr="00740D95" w:rsidRDefault="00985E4A" w:rsidP="00414CA3">
      <w:pPr>
        <w:rPr>
          <w:lang w:val="en-GB"/>
        </w:rPr>
      </w:pPr>
    </w:p>
    <w:p w:rsidR="0079638E" w:rsidRPr="00740D95" w:rsidRDefault="00414CA3" w:rsidP="0079638E">
      <w:pPr>
        <w:pStyle w:val="ListParagraph"/>
        <w:numPr>
          <w:ilvl w:val="0"/>
          <w:numId w:val="8"/>
        </w:numPr>
        <w:overflowPunct w:val="0"/>
        <w:autoSpaceDE w:val="0"/>
        <w:autoSpaceDN w:val="0"/>
        <w:adjustRightInd w:val="0"/>
        <w:ind w:left="567" w:hanging="501"/>
        <w:textAlignment w:val="baseline"/>
      </w:pPr>
      <w:r>
        <w:t>üdvözli az Európai Bizottságnak a bizonyításfelvételről szóló rendelet és az iratkézbesítésről szóló rendelet módosítására vonatkozó javaslatait;</w:t>
      </w:r>
    </w:p>
    <w:p w:rsidR="00414CA3" w:rsidRPr="00740D95" w:rsidRDefault="00414CA3" w:rsidP="0079638E">
      <w:pPr>
        <w:overflowPunct w:val="0"/>
        <w:autoSpaceDE w:val="0"/>
        <w:autoSpaceDN w:val="0"/>
        <w:adjustRightInd w:val="0"/>
        <w:ind w:left="567" w:hanging="501"/>
        <w:textAlignment w:val="baseline"/>
      </w:pPr>
      <w:r>
        <w:t xml:space="preserve"> </w:t>
      </w:r>
    </w:p>
    <w:p w:rsidR="00414CA3" w:rsidRPr="00740D95" w:rsidRDefault="00414CA3" w:rsidP="0079638E">
      <w:pPr>
        <w:pStyle w:val="ListParagraph"/>
        <w:numPr>
          <w:ilvl w:val="0"/>
          <w:numId w:val="8"/>
        </w:numPr>
        <w:overflowPunct w:val="0"/>
        <w:autoSpaceDE w:val="0"/>
        <w:autoSpaceDN w:val="0"/>
        <w:adjustRightInd w:val="0"/>
        <w:ind w:left="567" w:hanging="501"/>
        <w:textAlignment w:val="baseline"/>
      </w:pPr>
      <w:r>
        <w:t>arra kéri az Európai Bizottságot, hogy vegye figyelembe azokat az észrevételeket, amelyeket ebben a dokumentumban fogalmazunk meg a javaslatairól. A jog érvényesülésén alapuló térség megvalósítása nélkül ugyanis nem lehet teljeskörűen kiaknázni az egységes piac nyújtotta szabadságokat.</w:t>
      </w:r>
    </w:p>
    <w:p w:rsidR="00414CA3" w:rsidRPr="00740D95" w:rsidRDefault="00414CA3" w:rsidP="00414CA3">
      <w:pPr>
        <w:rPr>
          <w:b/>
          <w:lang w:val="en-GB"/>
        </w:rPr>
      </w:pPr>
    </w:p>
    <w:p w:rsidR="00414CA3" w:rsidRPr="00AA3C5A" w:rsidRDefault="00414CA3" w:rsidP="00985E4A">
      <w:pPr>
        <w:tabs>
          <w:tab w:val="left" w:pos="1701"/>
        </w:tabs>
        <w:rPr>
          <w:i/>
        </w:rPr>
      </w:pPr>
      <w:r>
        <w:rPr>
          <w:b/>
          <w:i/>
        </w:rPr>
        <w:t>Kapcsolattartó:</w:t>
      </w:r>
      <w:r>
        <w:tab/>
      </w:r>
      <w:r>
        <w:rPr>
          <w:i/>
        </w:rPr>
        <w:t>Janine Borg</w:t>
      </w:r>
    </w:p>
    <w:p w:rsidR="00414CA3" w:rsidRPr="002840ED" w:rsidRDefault="00985E4A" w:rsidP="00985E4A">
      <w:pPr>
        <w:tabs>
          <w:tab w:val="left" w:pos="1701"/>
        </w:tabs>
      </w:pPr>
      <w:r>
        <w:rPr>
          <w:i/>
        </w:rPr>
        <w:tab/>
        <w:t xml:space="preserve">(Tel.: 00 32 2 546 88 79 – e-mail: </w:t>
      </w:r>
      <w:hyperlink r:id="rId37" w:history="1">
        <w:r>
          <w:rPr>
            <w:rStyle w:val="Hyperlink"/>
          </w:rPr>
          <w:t>janine.borg@eesc.europa.eu</w:t>
        </w:r>
      </w:hyperlink>
    </w:p>
    <w:p w:rsidR="0041623F" w:rsidRDefault="0041623F" w:rsidP="00414CA3">
      <w:pPr>
        <w:rPr>
          <w:i/>
          <w:iCs/>
          <w:u w:val="single"/>
        </w:rPr>
      </w:pPr>
    </w:p>
    <w:p w:rsidR="00414CA3" w:rsidRPr="006B2B3F" w:rsidRDefault="0043229E" w:rsidP="0079638E">
      <w:pPr>
        <w:pStyle w:val="ListParagraph"/>
        <w:widowControl w:val="0"/>
        <w:numPr>
          <w:ilvl w:val="0"/>
          <w:numId w:val="62"/>
        </w:numPr>
        <w:overflowPunct w:val="0"/>
        <w:autoSpaceDE w:val="0"/>
        <w:autoSpaceDN w:val="0"/>
        <w:adjustRightInd w:val="0"/>
        <w:ind w:left="567" w:hanging="567"/>
        <w:textAlignment w:val="baseline"/>
        <w:rPr>
          <w:sz w:val="24"/>
          <w:szCs w:val="24"/>
        </w:rPr>
      </w:pPr>
      <w:r>
        <w:rPr>
          <w:b/>
          <w:i/>
          <w:sz w:val="28"/>
          <w:szCs w:val="28"/>
        </w:rPr>
        <w:t>A csalás elleni uniós program</w:t>
      </w:r>
    </w:p>
    <w:p w:rsidR="00414CA3" w:rsidRPr="005B6772" w:rsidRDefault="00414CA3" w:rsidP="00414CA3">
      <w:pPr>
        <w:tabs>
          <w:tab w:val="center" w:pos="284"/>
        </w:tabs>
        <w:ind w:left="266" w:hanging="266"/>
        <w:rPr>
          <w:b/>
          <w:lang w:val="fr-FR"/>
        </w:rPr>
      </w:pPr>
    </w:p>
    <w:p w:rsidR="00414CA3" w:rsidRPr="00C23DE4" w:rsidRDefault="00414CA3" w:rsidP="0043229E">
      <w:pPr>
        <w:tabs>
          <w:tab w:val="left" w:pos="1701"/>
        </w:tabs>
      </w:pPr>
      <w:r>
        <w:rPr>
          <w:b/>
        </w:rPr>
        <w:t>Előadó:</w:t>
      </w:r>
      <w:r>
        <w:t xml:space="preserve"> </w:t>
      </w:r>
      <w:r>
        <w:tab/>
        <w:t>Giuseppe GUERINI (Sokféleség Európája/IT)</w:t>
      </w:r>
    </w:p>
    <w:p w:rsidR="00414CA3" w:rsidRPr="00C23DE4" w:rsidRDefault="00414CA3" w:rsidP="00414CA3">
      <w:pPr>
        <w:tabs>
          <w:tab w:val="center" w:pos="284"/>
        </w:tabs>
        <w:ind w:left="266" w:hanging="266"/>
        <w:rPr>
          <w:lang w:val="fr-FR"/>
        </w:rPr>
      </w:pPr>
    </w:p>
    <w:p w:rsidR="00414CA3" w:rsidRDefault="0043229E" w:rsidP="0043229E">
      <w:pPr>
        <w:tabs>
          <w:tab w:val="center" w:pos="284"/>
          <w:tab w:val="left" w:pos="1701"/>
        </w:tabs>
        <w:ind w:left="266" w:hanging="266"/>
      </w:pPr>
      <w:r>
        <w:rPr>
          <w:b/>
        </w:rPr>
        <w:t>Hivatkozás:</w:t>
      </w:r>
      <w:r w:rsidR="000048BB">
        <w:rPr>
          <w:b/>
        </w:rPr>
        <w:tab/>
      </w:r>
      <w:r>
        <w:t>COM(2018) 386 final – 2018/0211 (COD)</w:t>
      </w:r>
    </w:p>
    <w:p w:rsidR="00414CA3" w:rsidRPr="00103768" w:rsidRDefault="0043229E" w:rsidP="0043229E">
      <w:pPr>
        <w:tabs>
          <w:tab w:val="center" w:pos="284"/>
          <w:tab w:val="left" w:pos="1701"/>
        </w:tabs>
        <w:ind w:left="266" w:hanging="266"/>
      </w:pPr>
      <w:r>
        <w:tab/>
      </w:r>
      <w:r>
        <w:tab/>
      </w:r>
      <w:r>
        <w:tab/>
        <w:t>EESC-2018-04019-00-00-AC-TRA</w:t>
      </w:r>
    </w:p>
    <w:p w:rsidR="00414CA3" w:rsidRPr="002D46CB" w:rsidRDefault="00414CA3" w:rsidP="00414CA3">
      <w:pPr>
        <w:tabs>
          <w:tab w:val="center" w:pos="284"/>
        </w:tabs>
        <w:ind w:left="266" w:hanging="266"/>
        <w:rPr>
          <w:lang w:val="fr-FR"/>
        </w:rPr>
      </w:pPr>
    </w:p>
    <w:p w:rsidR="00414CA3" w:rsidRDefault="0043229E" w:rsidP="00414CA3">
      <w:pPr>
        <w:tabs>
          <w:tab w:val="center" w:pos="284"/>
        </w:tabs>
        <w:ind w:left="266" w:hanging="266"/>
        <w:rPr>
          <w:b/>
        </w:rPr>
      </w:pPr>
      <w:r>
        <w:rPr>
          <w:b/>
        </w:rPr>
        <w:t>Főbb pontok:</w:t>
      </w:r>
    </w:p>
    <w:p w:rsidR="0041623F" w:rsidRDefault="0041623F" w:rsidP="00414CA3">
      <w:pPr>
        <w:rPr>
          <w:b/>
          <w:lang w:val="fr-FR"/>
        </w:rPr>
      </w:pPr>
    </w:p>
    <w:p w:rsidR="00414CA3" w:rsidRPr="00740D95" w:rsidRDefault="00414CA3" w:rsidP="00414CA3">
      <w:r>
        <w:t>Az EGSZB:</w:t>
      </w:r>
    </w:p>
    <w:p w:rsidR="0043229E" w:rsidRPr="00740D95" w:rsidRDefault="0043229E" w:rsidP="00414CA3">
      <w:pPr>
        <w:rPr>
          <w:lang w:val="fr-FR"/>
        </w:rPr>
      </w:pPr>
    </w:p>
    <w:p w:rsidR="00414CA3" w:rsidRPr="00740D95" w:rsidRDefault="00414CA3" w:rsidP="0079638E">
      <w:pPr>
        <w:pStyle w:val="ListParagraph"/>
        <w:numPr>
          <w:ilvl w:val="0"/>
          <w:numId w:val="9"/>
        </w:numPr>
        <w:overflowPunct w:val="0"/>
        <w:autoSpaceDE w:val="0"/>
        <w:autoSpaceDN w:val="0"/>
        <w:adjustRightInd w:val="0"/>
        <w:ind w:left="567" w:hanging="501"/>
        <w:textAlignment w:val="baseline"/>
      </w:pPr>
      <w:r>
        <w:t>reméli, hogy az Európai Unió elő fogja mozdítani a csalás elleni nemzetközi együttműködést annak érdekében, hogy hatékonyan és összehangoltan reagálhasson az olyan jelenségekre, amelyek ma már túllépnek az ország- és a kontinentális határokon is;</w:t>
      </w:r>
    </w:p>
    <w:p w:rsidR="0043229E" w:rsidRPr="00740D95" w:rsidRDefault="0043229E"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9"/>
        </w:numPr>
        <w:overflowPunct w:val="0"/>
        <w:autoSpaceDE w:val="0"/>
        <w:autoSpaceDN w:val="0"/>
        <w:adjustRightInd w:val="0"/>
        <w:ind w:left="567" w:hanging="501"/>
        <w:textAlignment w:val="baseline"/>
      </w:pPr>
      <w:r>
        <w:t>javasolja az Európai Bizottságnak, hogy biztosítsa a csalás elleni küzdelemhez kapcsolódó új technológiákba történő, megfelelő szintű beruházást, kezdve a mesterséges intelligenciával;</w:t>
      </w:r>
    </w:p>
    <w:p w:rsidR="0043229E" w:rsidRPr="00740D95" w:rsidRDefault="0043229E"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9"/>
        </w:numPr>
        <w:overflowPunct w:val="0"/>
        <w:autoSpaceDE w:val="0"/>
        <w:autoSpaceDN w:val="0"/>
        <w:adjustRightInd w:val="0"/>
        <w:ind w:left="567" w:hanging="501"/>
        <w:textAlignment w:val="baseline"/>
      </w:pPr>
      <w:r>
        <w:t>úgy véli, hogy az európai intézmények csalás elleni küzdelme hatékonyabbá tehető, ha további erőfeszítések történnek a különböző nemzeti jogrendszerek hatálya alá tartozó jogszabályok és adóügyi szabályok harmonizálása érdekében.</w:t>
      </w:r>
    </w:p>
    <w:p w:rsidR="00414CA3" w:rsidRPr="00740D95" w:rsidRDefault="00414CA3" w:rsidP="00414CA3">
      <w:pPr>
        <w:rPr>
          <w:b/>
          <w:lang w:val="fr-FR"/>
        </w:rPr>
      </w:pPr>
    </w:p>
    <w:p w:rsidR="00414CA3" w:rsidRPr="003A4DC6" w:rsidRDefault="00414CA3" w:rsidP="0043229E">
      <w:pPr>
        <w:tabs>
          <w:tab w:val="left" w:pos="1701"/>
        </w:tabs>
        <w:rPr>
          <w:i/>
        </w:rPr>
      </w:pPr>
      <w:r>
        <w:rPr>
          <w:b/>
          <w:i/>
        </w:rPr>
        <w:lastRenderedPageBreak/>
        <w:t>Kapcsolattartó:</w:t>
      </w:r>
      <w:r>
        <w:tab/>
      </w:r>
      <w:r>
        <w:rPr>
          <w:i/>
        </w:rPr>
        <w:t>Marie-Laurence Drillon</w:t>
      </w:r>
    </w:p>
    <w:p w:rsidR="00414CA3" w:rsidRDefault="0043229E" w:rsidP="0043229E">
      <w:pPr>
        <w:tabs>
          <w:tab w:val="left" w:pos="1701"/>
        </w:tabs>
        <w:rPr>
          <w:i/>
        </w:rPr>
      </w:pPr>
      <w:r>
        <w:rPr>
          <w:i/>
        </w:rPr>
        <w:tab/>
        <w:t xml:space="preserve">(Tel.: 00 32 2 546 83 20 – e-mail: </w:t>
      </w:r>
      <w:hyperlink r:id="rId38" w:history="1">
        <w:r>
          <w:rPr>
            <w:rStyle w:val="Hyperlink"/>
            <w:i/>
          </w:rPr>
          <w:t>marie-laurence.drillon@eesc.europa.eu</w:t>
        </w:r>
      </w:hyperlink>
      <w:r>
        <w:rPr>
          <w:i/>
        </w:rPr>
        <w:t>)</w:t>
      </w:r>
    </w:p>
    <w:p w:rsidR="0088790E" w:rsidRDefault="0088790E" w:rsidP="00414CA3"/>
    <w:p w:rsidR="00414CA3" w:rsidRPr="006B2B3F" w:rsidRDefault="002920E3" w:rsidP="0079638E">
      <w:pPr>
        <w:pStyle w:val="ListParagraph"/>
        <w:widowControl w:val="0"/>
        <w:numPr>
          <w:ilvl w:val="0"/>
          <w:numId w:val="61"/>
        </w:numPr>
        <w:overflowPunct w:val="0"/>
        <w:autoSpaceDE w:val="0"/>
        <w:autoSpaceDN w:val="0"/>
        <w:adjustRightInd w:val="0"/>
        <w:ind w:left="567" w:hanging="567"/>
        <w:textAlignment w:val="baseline"/>
        <w:rPr>
          <w:sz w:val="24"/>
          <w:szCs w:val="24"/>
        </w:rPr>
      </w:pPr>
      <w:r>
        <w:rPr>
          <w:b/>
          <w:i/>
          <w:sz w:val="28"/>
          <w:szCs w:val="28"/>
        </w:rPr>
        <w:t>Pénzügyi támogató eszköz vámellenőrzési berendezésekhez</w:t>
      </w:r>
    </w:p>
    <w:p w:rsidR="00414CA3" w:rsidRPr="005B6772" w:rsidRDefault="00414CA3" w:rsidP="00414CA3">
      <w:pPr>
        <w:tabs>
          <w:tab w:val="center" w:pos="284"/>
        </w:tabs>
        <w:ind w:left="266" w:hanging="266"/>
        <w:rPr>
          <w:b/>
          <w:lang w:val="fr-FR"/>
        </w:rPr>
      </w:pPr>
    </w:p>
    <w:p w:rsidR="00414CA3" w:rsidRPr="00C23DE4" w:rsidRDefault="00414CA3" w:rsidP="002920E3">
      <w:pPr>
        <w:tabs>
          <w:tab w:val="left" w:pos="1701"/>
        </w:tabs>
      </w:pPr>
      <w:r>
        <w:rPr>
          <w:b/>
        </w:rPr>
        <w:t>Előadó:</w:t>
      </w:r>
      <w:r>
        <w:t xml:space="preserve"> </w:t>
      </w:r>
      <w:r>
        <w:tab/>
        <w:t>Antonello PEZZINI (Munkaadók/IT)</w:t>
      </w:r>
    </w:p>
    <w:p w:rsidR="00414CA3" w:rsidRPr="00C23DE4" w:rsidRDefault="00414CA3" w:rsidP="00414CA3">
      <w:pPr>
        <w:tabs>
          <w:tab w:val="center" w:pos="284"/>
        </w:tabs>
        <w:ind w:left="266" w:hanging="266"/>
        <w:rPr>
          <w:lang w:val="fr-FR"/>
        </w:rPr>
      </w:pPr>
    </w:p>
    <w:p w:rsidR="00414CA3" w:rsidRDefault="002920E3" w:rsidP="002920E3">
      <w:pPr>
        <w:tabs>
          <w:tab w:val="center" w:pos="284"/>
          <w:tab w:val="left" w:pos="1701"/>
        </w:tabs>
        <w:ind w:left="266" w:hanging="266"/>
      </w:pPr>
      <w:r>
        <w:rPr>
          <w:b/>
        </w:rPr>
        <w:t>Hivatkozás:</w:t>
      </w:r>
      <w:r w:rsidR="000048BB">
        <w:rPr>
          <w:b/>
        </w:rPr>
        <w:tab/>
      </w:r>
      <w:r>
        <w:t>COM(2018) 474 final – 2018/0258 (COD)</w:t>
      </w:r>
    </w:p>
    <w:p w:rsidR="00414CA3" w:rsidRPr="00103768" w:rsidRDefault="002920E3" w:rsidP="002920E3">
      <w:pPr>
        <w:tabs>
          <w:tab w:val="center" w:pos="284"/>
          <w:tab w:val="left" w:pos="1701"/>
        </w:tabs>
        <w:ind w:left="266" w:hanging="266"/>
      </w:pPr>
      <w:r>
        <w:tab/>
      </w:r>
      <w:r>
        <w:tab/>
      </w:r>
      <w:r>
        <w:tab/>
        <w:t>EESC-2018-04010-00-00-AC-TRA</w:t>
      </w:r>
    </w:p>
    <w:p w:rsidR="00414CA3" w:rsidRPr="002D46CB" w:rsidRDefault="00414CA3" w:rsidP="00414CA3">
      <w:pPr>
        <w:tabs>
          <w:tab w:val="center" w:pos="284"/>
        </w:tabs>
        <w:ind w:left="266" w:hanging="266"/>
        <w:rPr>
          <w:lang w:val="fr-FR"/>
        </w:rPr>
      </w:pPr>
    </w:p>
    <w:p w:rsidR="00414CA3" w:rsidRDefault="002920E3" w:rsidP="00414CA3">
      <w:pPr>
        <w:tabs>
          <w:tab w:val="center" w:pos="284"/>
        </w:tabs>
        <w:ind w:left="266" w:hanging="266"/>
        <w:rPr>
          <w:b/>
        </w:rPr>
      </w:pPr>
      <w:r>
        <w:rPr>
          <w:b/>
        </w:rPr>
        <w:t>Főbb pontok:</w:t>
      </w:r>
    </w:p>
    <w:p w:rsidR="0088790E" w:rsidRDefault="0088790E" w:rsidP="00414CA3">
      <w:pPr>
        <w:rPr>
          <w:b/>
          <w:lang w:val="fr-FR"/>
        </w:rPr>
      </w:pPr>
    </w:p>
    <w:p w:rsidR="00414CA3" w:rsidRDefault="00414CA3" w:rsidP="00414CA3">
      <w:pPr>
        <w:spacing w:line="240" w:lineRule="auto"/>
      </w:pPr>
      <w:r>
        <w:t>Az EGSZB:</w:t>
      </w:r>
    </w:p>
    <w:p w:rsidR="002920E3" w:rsidRPr="00740D95" w:rsidRDefault="002920E3" w:rsidP="00414CA3">
      <w:pPr>
        <w:spacing w:line="240" w:lineRule="auto"/>
        <w:rPr>
          <w:lang w:val="fr-FR"/>
        </w:rPr>
      </w:pPr>
    </w:p>
    <w:p w:rsidR="00414CA3" w:rsidRDefault="00414CA3" w:rsidP="0079638E">
      <w:pPr>
        <w:pStyle w:val="ListParagraph"/>
        <w:numPr>
          <w:ilvl w:val="0"/>
          <w:numId w:val="10"/>
        </w:numPr>
        <w:spacing w:line="276" w:lineRule="auto"/>
        <w:ind w:left="567" w:hanging="502"/>
      </w:pPr>
      <w:r>
        <w:t>úgy véli, hogy az Unió külső határainak ellenőrzéséhez kapcsolódó egyre erősödő problémák kezeléséhez elengedhetetlen egy olyan rendszer kialakítása, amely az egyének és a határok védelme mellett képes a harmadik országokkal való gyümölcsöző kereskedelmi kapcsolatok kiépítésére is;</w:t>
      </w:r>
    </w:p>
    <w:p w:rsidR="002920E3" w:rsidRDefault="002920E3" w:rsidP="0079638E">
      <w:pPr>
        <w:spacing w:line="276" w:lineRule="auto"/>
        <w:ind w:left="567" w:hanging="502"/>
      </w:pPr>
    </w:p>
    <w:p w:rsidR="00414CA3" w:rsidRDefault="00414CA3" w:rsidP="0079638E">
      <w:pPr>
        <w:pStyle w:val="ListParagraph"/>
        <w:numPr>
          <w:ilvl w:val="0"/>
          <w:numId w:val="10"/>
        </w:numPr>
        <w:spacing w:line="276" w:lineRule="auto"/>
        <w:ind w:left="567" w:hanging="502"/>
      </w:pPr>
      <w:r>
        <w:t>úgy ítéli meg, hogy az új eszköz pénzügyi keretösszege nem elegendő a kitűzött célok eléréséhez, annál is inkább, mivel magában kell foglalnia a növényegészség-védelmi ellenőrzések berendezéseit és az árukonténerek előrehaladott spektrográfiai vizsgálatára alkalmas eszközöket is;</w:t>
      </w:r>
    </w:p>
    <w:p w:rsidR="002920E3" w:rsidRDefault="002920E3" w:rsidP="0079638E">
      <w:pPr>
        <w:spacing w:line="276" w:lineRule="auto"/>
        <w:ind w:left="567" w:hanging="502"/>
      </w:pPr>
    </w:p>
    <w:p w:rsidR="00414CA3" w:rsidRPr="002920E3" w:rsidRDefault="00414CA3" w:rsidP="0079638E">
      <w:pPr>
        <w:pStyle w:val="ListParagraph"/>
        <w:numPr>
          <w:ilvl w:val="0"/>
          <w:numId w:val="10"/>
        </w:numPr>
        <w:spacing w:line="276" w:lineRule="auto"/>
        <w:ind w:left="567" w:hanging="502"/>
        <w:rPr>
          <w:rFonts w:ascii="Calibri" w:hAnsi="Calibri"/>
        </w:rPr>
      </w:pPr>
      <w:r>
        <w:t>fontosnak tartja biztosítani, hogy az ellenőrzések vonatkozásában leginkább nyomás alatt álló vámhivatalok – mint például a tengeri vámhivatalok – lehetőség szerint rövid időn belül berendezéshez jussanak.</w:t>
      </w:r>
    </w:p>
    <w:p w:rsidR="00414CA3" w:rsidRDefault="00414CA3" w:rsidP="00414CA3">
      <w:pPr>
        <w:rPr>
          <w:b/>
          <w:lang w:val="fr-FR"/>
        </w:rPr>
      </w:pPr>
    </w:p>
    <w:p w:rsidR="00414CA3" w:rsidRPr="003A4DC6" w:rsidRDefault="00414CA3" w:rsidP="002920E3">
      <w:pPr>
        <w:tabs>
          <w:tab w:val="left" w:pos="1701"/>
        </w:tabs>
        <w:rPr>
          <w:i/>
        </w:rPr>
      </w:pPr>
      <w:r>
        <w:rPr>
          <w:b/>
          <w:i/>
        </w:rPr>
        <w:t>Kapcsolattartó:</w:t>
      </w:r>
      <w:r>
        <w:tab/>
      </w:r>
      <w:r>
        <w:rPr>
          <w:i/>
        </w:rPr>
        <w:t>Marie-Laurence Drillon</w:t>
      </w:r>
    </w:p>
    <w:p w:rsidR="008E0E0E" w:rsidRDefault="002920E3" w:rsidP="002920E3">
      <w:pPr>
        <w:tabs>
          <w:tab w:val="left" w:pos="1701"/>
        </w:tabs>
        <w:ind w:left="567"/>
      </w:pPr>
      <w:r>
        <w:rPr>
          <w:i/>
        </w:rPr>
        <w:tab/>
        <w:t xml:space="preserve">(Tel.: 00 32 2 546 83 20 – e-mail: </w:t>
      </w:r>
      <w:hyperlink r:id="rId39" w:history="1">
        <w:r>
          <w:rPr>
            <w:rStyle w:val="Hyperlink"/>
            <w:i/>
          </w:rPr>
          <w:t>marie-laurence.drillon@eesc.europa.eu</w:t>
        </w:r>
      </w:hyperlink>
      <w:r>
        <w:rPr>
          <w:i/>
        </w:rPr>
        <w:t>)</w:t>
      </w:r>
    </w:p>
    <w:p w:rsidR="00FF7D76" w:rsidRDefault="00FF7D76">
      <w:pPr>
        <w:spacing w:line="240" w:lineRule="auto"/>
        <w:jc w:val="left"/>
        <w:rPr>
          <w:lang w:val="en-GB"/>
        </w:rPr>
      </w:pPr>
    </w:p>
    <w:p w:rsidR="00316841" w:rsidRDefault="00316841">
      <w:pPr>
        <w:spacing w:line="240" w:lineRule="auto"/>
        <w:jc w:val="left"/>
        <w:rPr>
          <w:lang w:val="en-GB"/>
        </w:rPr>
      </w:pPr>
    </w:p>
    <w:p w:rsidR="00C9647E" w:rsidRDefault="00C9647E">
      <w:pPr>
        <w:spacing w:line="240" w:lineRule="auto"/>
        <w:jc w:val="left"/>
        <w:rPr>
          <w:b/>
          <w:caps/>
          <w:kern w:val="28"/>
        </w:rPr>
      </w:pPr>
      <w:r>
        <w:br w:type="page"/>
      </w:r>
    </w:p>
    <w:p w:rsidR="00F2269F" w:rsidRPr="00740D95" w:rsidRDefault="00F2269F" w:rsidP="000D6B2F">
      <w:pPr>
        <w:pStyle w:val="Heading1"/>
        <w:ind w:left="567" w:hanging="567"/>
        <w:rPr>
          <w:b/>
          <w:caps/>
        </w:rPr>
      </w:pPr>
      <w:bookmarkStart w:id="831" w:name="_Toc530499020"/>
      <w:r>
        <w:rPr>
          <w:b/>
          <w:caps/>
        </w:rPr>
        <w:lastRenderedPageBreak/>
        <w:t>„Közlekedés, energia, infrastruktúra és információs társadalom” szekció</w:t>
      </w:r>
      <w:bookmarkEnd w:id="831"/>
    </w:p>
    <w:p w:rsidR="00A1092B" w:rsidRPr="00740D95" w:rsidRDefault="00A1092B" w:rsidP="00D478CF">
      <w:pPr>
        <w:widowControl w:val="0"/>
        <w:ind w:left="-567"/>
        <w:rPr>
          <w:b/>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A közadatok és a közfinanszírozású adatok elérhetősége és további felhasználása</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Előadó:</w:t>
      </w:r>
      <w:r w:rsidR="000048BB">
        <w:rPr>
          <w:b/>
        </w:rPr>
        <w:tab/>
      </w:r>
      <w:r>
        <w:t>Baiba MILTOVIČA (Sokféleség Európája/LV)</w:t>
      </w:r>
    </w:p>
    <w:p w:rsidR="00A1092B" w:rsidRPr="00740D95" w:rsidRDefault="00A1092B" w:rsidP="00D478CF">
      <w:pPr>
        <w:rPr>
          <w:b/>
          <w:lang w:val="en-GB"/>
        </w:rPr>
      </w:pPr>
    </w:p>
    <w:p w:rsidR="004114DB" w:rsidRPr="00740D95" w:rsidRDefault="00A1092B" w:rsidP="00D478CF">
      <w:pPr>
        <w:tabs>
          <w:tab w:val="left" w:pos="1701"/>
        </w:tabs>
      </w:pPr>
      <w:r>
        <w:rPr>
          <w:b/>
        </w:rPr>
        <w:t>Hivatkozás:</w:t>
      </w:r>
      <w:r>
        <w:t xml:space="preserve"> </w:t>
      </w:r>
      <w:r>
        <w:tab/>
        <w:t>COM(2018) 232 final</w:t>
      </w:r>
    </w:p>
    <w:p w:rsidR="00A1092B" w:rsidRPr="00740D95" w:rsidRDefault="004114DB" w:rsidP="00D478CF">
      <w:pPr>
        <w:tabs>
          <w:tab w:val="left" w:pos="1701"/>
        </w:tabs>
      </w:pPr>
      <w:r>
        <w:tab/>
        <w:t>COM(2018) 234 final – 2018/0111 (COD)</w:t>
      </w:r>
    </w:p>
    <w:p w:rsidR="00A1092B" w:rsidRPr="00740D95" w:rsidRDefault="00A1092B" w:rsidP="00D478CF">
      <w:pPr>
        <w:tabs>
          <w:tab w:val="left" w:pos="1701"/>
        </w:tabs>
      </w:pPr>
      <w:r>
        <w:tab/>
        <w:t>EESC-2018-02410-00-00-AC-TRA</w:t>
      </w:r>
    </w:p>
    <w:p w:rsidR="00A1092B" w:rsidRPr="00740D95" w:rsidRDefault="00A1092B" w:rsidP="00D478CF">
      <w:pPr>
        <w:tabs>
          <w:tab w:val="num" w:pos="550"/>
        </w:tabs>
        <w:rPr>
          <w:b/>
          <w:highlight w:val="green"/>
          <w:lang w:val="en-GB"/>
        </w:rPr>
      </w:pPr>
    </w:p>
    <w:p w:rsidR="00A1092B" w:rsidRPr="00740D95" w:rsidRDefault="00A1092B" w:rsidP="00D478CF">
      <w:pPr>
        <w:rPr>
          <w:b/>
        </w:rPr>
      </w:pPr>
      <w:r>
        <w:rPr>
          <w:b/>
        </w:rPr>
        <w:t>Főbb pontok:</w:t>
      </w:r>
    </w:p>
    <w:p w:rsidR="00A1092B" w:rsidRPr="00740D95" w:rsidRDefault="00A1092B" w:rsidP="00D478CF">
      <w:pPr>
        <w:rPr>
          <w:color w:val="000000"/>
          <w:lang w:val="en-GB"/>
        </w:rPr>
      </w:pPr>
    </w:p>
    <w:p w:rsidR="00A1092B" w:rsidRPr="00740D95" w:rsidRDefault="00A1092B" w:rsidP="00D478CF">
      <w:pPr>
        <w:ind w:left="-567"/>
        <w:rPr>
          <w:color w:val="000000"/>
          <w:lang w:val="en-GB"/>
        </w:rPr>
      </w:pPr>
    </w:p>
    <w:p w:rsidR="00A1092B" w:rsidRPr="00740D95" w:rsidRDefault="00A1092B" w:rsidP="00D478CF">
      <w:pPr>
        <w:rPr>
          <w:color w:val="000000"/>
        </w:rPr>
      </w:pPr>
      <w:r>
        <w:rPr>
          <w:color w:val="000000"/>
        </w:rPr>
        <w:t>Az EGSZB értékelte, hogy az irányelv tervezett módosításai mennyire felelnek meg a javítást szolgáló céloknak. Összességében véve üdvözli az Európai Bizottság átdolgozott irányelvre vonatkozó javaslatát, és meggyőződése, hogy a tervezett módosítások pozitívan fognak hatni az általános javítást szolgáló célokra.</w:t>
      </w:r>
    </w:p>
    <w:p w:rsidR="00A1092B" w:rsidRPr="00740D95" w:rsidRDefault="00A1092B" w:rsidP="00D478CF">
      <w:pPr>
        <w:ind w:left="-567"/>
        <w:rPr>
          <w:color w:val="000000"/>
          <w:lang w:val="en-GB"/>
        </w:rPr>
      </w:pPr>
    </w:p>
    <w:p w:rsidR="00A1092B" w:rsidRPr="00740D95" w:rsidRDefault="00A1092B" w:rsidP="00D478CF">
      <w:pPr>
        <w:rPr>
          <w:color w:val="000000"/>
        </w:rPr>
      </w:pPr>
      <w:r>
        <w:rPr>
          <w:color w:val="000000"/>
        </w:rPr>
        <w:t>A tervezett módosítások azonban nem elégségesek a jelenlegi irányelv problematikus területeinek eredményes kijavításához. Amennyiben az irányelv módosításának egyik fő oka és az egyik fő célkitűzése az irányelv jelenlegi alkalmazásának értékelésekor feltárt problémák megelőzése, akkor aktívabban és célzottabban kell fellépni, és az egyes konkrét problémák megoldásánál a „nagy jogalkotási intenzitású beavatkozás” alternatíváját kell választani.</w:t>
      </w:r>
    </w:p>
    <w:p w:rsidR="00A1092B" w:rsidRPr="00740D95" w:rsidRDefault="00A1092B" w:rsidP="00D478CF">
      <w:pPr>
        <w:rPr>
          <w:color w:val="000000"/>
          <w:lang w:val="en-GB"/>
        </w:rPr>
      </w:pPr>
    </w:p>
    <w:p w:rsidR="00A1092B" w:rsidRPr="00740D95" w:rsidRDefault="00A1092B" w:rsidP="00D478CF">
      <w:pPr>
        <w:rPr>
          <w:color w:val="000000"/>
        </w:rPr>
      </w:pPr>
      <w:r>
        <w:rPr>
          <w:color w:val="000000"/>
        </w:rPr>
        <w:t>A hatásvizsgálat nem tükrözi eléggé a különböző érdekelt felek azzal kapcsolatos véleményét, hogy a „nagy vagy a kis jogalkotási intenzitású beavatkozás” opcióját kellene-e választani. További értékelést kell végezni az érdekcsoportoknak a jelenlegi problémák megelőzésére alkalmazandó megoldási opció kiválasztásával kapcsolatos álláspontja tekintetében, figyelembe véve a különböző érdekcsoportok összsúlyát és hatását, amiáltal objektívebben és megalapozottabban lehet kiválasztani minden egyes problémafelvetés megoldási opcióit.</w:t>
      </w:r>
    </w:p>
    <w:p w:rsidR="00A1092B" w:rsidRPr="00740D95" w:rsidRDefault="00A1092B" w:rsidP="00D478CF">
      <w:pPr>
        <w:rPr>
          <w:rFonts w:eastAsia="Calibri"/>
          <w:highlight w:val="yellow"/>
          <w:lang w:val="en-GB"/>
        </w:rPr>
      </w:pPr>
    </w:p>
    <w:p w:rsidR="00A1092B" w:rsidRPr="00740D95" w:rsidRDefault="00A1092B" w:rsidP="00D478CF">
      <w:pPr>
        <w:tabs>
          <w:tab w:val="left" w:pos="1701"/>
        </w:tabs>
        <w:rPr>
          <w:i/>
        </w:rPr>
      </w:pPr>
      <w:r>
        <w:rPr>
          <w:b/>
          <w:i/>
        </w:rPr>
        <w:t>Kapcsolattartó:</w:t>
      </w:r>
      <w:r>
        <w:rPr>
          <w:i/>
        </w:rPr>
        <w:tab/>
        <w:t>Maja Radman</w:t>
      </w:r>
    </w:p>
    <w:p w:rsidR="00A1092B" w:rsidRPr="00740D95" w:rsidRDefault="00A1092B" w:rsidP="00D478CF">
      <w:pPr>
        <w:tabs>
          <w:tab w:val="left" w:pos="1701"/>
        </w:tabs>
        <w:rPr>
          <w:i/>
        </w:rPr>
      </w:pPr>
      <w:r>
        <w:rPr>
          <w:i/>
        </w:rPr>
        <w:tab/>
        <w:t xml:space="preserve">(Tel.: 00 32 2 546 9051 </w:t>
      </w:r>
      <w:r>
        <w:rPr>
          <w:i/>
          <w:iCs/>
        </w:rPr>
        <w:t>–</w:t>
      </w:r>
      <w:r>
        <w:rPr>
          <w:i/>
        </w:rPr>
        <w:t xml:space="preserve"> email: </w:t>
      </w:r>
      <w:hyperlink r:id="rId40" w:history="1">
        <w:r>
          <w:rPr>
            <w:rStyle w:val="Hyperlink"/>
            <w:i/>
          </w:rPr>
          <w:t>Maja.Radman@eesc.europa.eu</w:t>
        </w:r>
      </w:hyperlink>
      <w:r>
        <w:rPr>
          <w:i/>
        </w:rPr>
        <w:t>)</w:t>
      </w:r>
    </w:p>
    <w:p w:rsidR="00A1092B" w:rsidRPr="00740D95" w:rsidRDefault="00A1092B" w:rsidP="00D478CF">
      <w:pPr>
        <w:widowControl w:val="0"/>
        <w:ind w:left="-567"/>
        <w:rPr>
          <w:b/>
        </w:rPr>
      </w:pPr>
    </w:p>
    <w:p w:rsidR="000048BB" w:rsidRDefault="000048BB">
      <w:pPr>
        <w:spacing w:line="240" w:lineRule="auto"/>
        <w:jc w:val="left"/>
        <w:rPr>
          <w:b/>
          <w:i/>
          <w:sz w:val="28"/>
          <w:szCs w:val="28"/>
        </w:rPr>
      </w:pPr>
      <w:r>
        <w:rPr>
          <w:b/>
          <w:i/>
          <w:sz w:val="28"/>
          <w:szCs w:val="28"/>
        </w:rPr>
        <w:br w:type="page"/>
      </w: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
          <w:i/>
          <w:sz w:val="28"/>
          <w:szCs w:val="28"/>
        </w:rPr>
      </w:pPr>
      <w:r>
        <w:rPr>
          <w:b/>
          <w:i/>
          <w:sz w:val="28"/>
          <w:szCs w:val="28"/>
        </w:rPr>
        <w:lastRenderedPageBreak/>
        <w:t>Fenntartható mobilitás Európában</w:t>
      </w:r>
    </w:p>
    <w:p w:rsidR="00A1092B" w:rsidRPr="00740D95" w:rsidRDefault="00A1092B" w:rsidP="00D478CF">
      <w:pPr>
        <w:widowControl w:val="0"/>
        <w:rPr>
          <w:bCs/>
          <w:highlight w:val="green"/>
          <w:lang w:val="en-GB"/>
        </w:rPr>
      </w:pPr>
    </w:p>
    <w:p w:rsidR="00A1092B" w:rsidRPr="00740D95" w:rsidRDefault="00A1092B" w:rsidP="00D478CF">
      <w:pPr>
        <w:tabs>
          <w:tab w:val="left" w:pos="1701"/>
        </w:tabs>
        <w:rPr>
          <w:b/>
          <w:bCs/>
        </w:rPr>
      </w:pPr>
      <w:r>
        <w:rPr>
          <w:b/>
        </w:rPr>
        <w:t>Előadó:</w:t>
      </w:r>
      <w:r w:rsidR="000048BB">
        <w:rPr>
          <w:b/>
        </w:rPr>
        <w:tab/>
      </w:r>
      <w:r>
        <w:t>Giulia BARBUCCI (Munkavállalók/IT)</w:t>
      </w:r>
    </w:p>
    <w:p w:rsidR="00A1092B" w:rsidRPr="00740D95" w:rsidRDefault="00A1092B" w:rsidP="00D478CF">
      <w:pPr>
        <w:rPr>
          <w:b/>
          <w:lang w:val="en-GB"/>
        </w:rPr>
      </w:pPr>
    </w:p>
    <w:p w:rsidR="00A1092B" w:rsidRPr="00740D95" w:rsidRDefault="00A1092B" w:rsidP="00D478CF">
      <w:pPr>
        <w:tabs>
          <w:tab w:val="left" w:pos="1701"/>
        </w:tabs>
      </w:pPr>
      <w:r>
        <w:rPr>
          <w:b/>
        </w:rPr>
        <w:t>Hivatkozás:</w:t>
      </w:r>
      <w:r>
        <w:t xml:space="preserve"> </w:t>
      </w:r>
      <w:r>
        <w:tab/>
        <w:t>COM(2018) 293 final</w:t>
      </w:r>
    </w:p>
    <w:p w:rsidR="00A1092B" w:rsidRPr="00740D95" w:rsidRDefault="00A1092B" w:rsidP="00D478CF">
      <w:pPr>
        <w:tabs>
          <w:tab w:val="left" w:pos="1701"/>
        </w:tabs>
      </w:pPr>
      <w:r>
        <w:tab/>
        <w:t>EESC-2018-03480-00-00-AC-TRA</w:t>
      </w:r>
    </w:p>
    <w:p w:rsidR="00A1092B" w:rsidRPr="00740D95" w:rsidRDefault="00A1092B" w:rsidP="00D478CF">
      <w:pPr>
        <w:rPr>
          <w:b/>
          <w:lang w:val="en-GB"/>
        </w:rPr>
      </w:pPr>
    </w:p>
    <w:p w:rsidR="00A1092B" w:rsidRPr="00740D95" w:rsidRDefault="00A1092B" w:rsidP="00D478CF">
      <w:pPr>
        <w:rPr>
          <w:color w:val="000000"/>
        </w:rPr>
      </w:pPr>
      <w:r>
        <w:rPr>
          <w:b/>
        </w:rPr>
        <w:t>Főbb pontok:</w:t>
      </w:r>
    </w:p>
    <w:p w:rsidR="00A1092B" w:rsidRPr="00740D95" w:rsidRDefault="00A1092B" w:rsidP="00D478CF">
      <w:pPr>
        <w:rPr>
          <w:lang w:val="en-GB"/>
        </w:rPr>
      </w:pPr>
    </w:p>
    <w:p w:rsidR="00A1092B" w:rsidRPr="00740D95" w:rsidRDefault="00A1092B" w:rsidP="00D478CF">
      <w:pPr>
        <w:pStyle w:val="Heading2"/>
        <w:numPr>
          <w:ilvl w:val="0"/>
          <w:numId w:val="0"/>
        </w:numPr>
        <w:rPr>
          <w:color w:val="000000"/>
        </w:rPr>
      </w:pPr>
      <w:r>
        <w:t xml:space="preserve">üdvözli a </w:t>
      </w:r>
      <w:r>
        <w:rPr>
          <w:b/>
        </w:rPr>
        <w:t>harmadik mobilitási csomagot</w:t>
      </w:r>
      <w:r>
        <w:t>, megjegyzi ugyanakkor, hogy az Európai Bizottság javaslatában szinte kizárólag a közúti közlekedést veszi figyelembe. A valóban fenntartható és biztonságos mobilitás kifejlesztése érdekében ambiciózusabb projektet kell kidolgozni, amely az összes rendelkezésre álló közlekedési formát figyelembe veszi, és kiemelt figyelmet fordít az intermodalitásra.</w:t>
      </w:r>
    </w:p>
    <w:p w:rsidR="00A1092B" w:rsidRPr="00740D95" w:rsidRDefault="00A1092B" w:rsidP="00D478CF">
      <w:pPr>
        <w:rPr>
          <w:lang w:val="en-GB"/>
        </w:rPr>
      </w:pPr>
    </w:p>
    <w:p w:rsidR="00A1092B" w:rsidRPr="00740D95" w:rsidRDefault="00A1092B" w:rsidP="00D478CF">
      <w:pPr>
        <w:pStyle w:val="Heading2"/>
        <w:numPr>
          <w:ilvl w:val="0"/>
          <w:numId w:val="0"/>
        </w:numPr>
        <w:rPr>
          <w:color w:val="000000"/>
        </w:rPr>
      </w:pPr>
      <w:r>
        <w:rPr>
          <w:color w:val="000000"/>
        </w:rPr>
        <w:t>Az EGSZB szerint az Európai Bizottság javaslatai óriási gazdasági erőfeszítést követelnek majd meg. Ezért fontos ezeket a kezdeményezéseket megfelelő pénzeszközökkel hosszú ideig támogatni, és életszerű, elérhető célokat kitűzni.</w:t>
      </w:r>
    </w:p>
    <w:p w:rsidR="00A1092B" w:rsidRPr="00740D95" w:rsidRDefault="00A1092B" w:rsidP="00D478CF">
      <w:pPr>
        <w:rPr>
          <w:lang w:val="en-GB"/>
        </w:rPr>
      </w:pPr>
    </w:p>
    <w:p w:rsidR="00A1092B" w:rsidRPr="00740D95" w:rsidRDefault="00A1092B" w:rsidP="00D478CF">
      <w:pPr>
        <w:pStyle w:val="Heading2"/>
        <w:numPr>
          <w:ilvl w:val="0"/>
          <w:numId w:val="0"/>
        </w:numPr>
      </w:pPr>
      <w:r>
        <w:rPr>
          <w:color w:val="000000"/>
        </w:rPr>
        <w:t>Az EGSZB üdvözli a közúti közlekedésbiztonságról szóló stratégiai cselekvési tervet. A digitalizáció, az összekapcsolás és az automatizálás alkotják azt a fő eszközt, amely révén kifejleszthető a „Safe System” módszer és megközelíthető a „Vision Zero” célkitűzés. Az EGSZB támogatja az automatizált, összekapcsolt és biztonságos közúthálózat megvalósításának tervét. Javasolja az Európai Bizottságnak, hogy terjessze ki a projektet a városokra is, továbbá rámutat azokra a problémákra, amelyek egy „vegyes közlekedésű” rendszer maximális biztonságának garantálása terén felmerülhetnek.</w:t>
      </w:r>
    </w:p>
    <w:p w:rsidR="00A1092B" w:rsidRPr="00740D95" w:rsidRDefault="00A1092B" w:rsidP="00D478CF">
      <w:pPr>
        <w:pStyle w:val="Heading2"/>
        <w:numPr>
          <w:ilvl w:val="0"/>
          <w:numId w:val="0"/>
        </w:numPr>
        <w:rPr>
          <w:lang w:val="en-GB"/>
        </w:rPr>
      </w:pPr>
    </w:p>
    <w:p w:rsidR="00A1092B" w:rsidRPr="00740D95" w:rsidRDefault="00A1092B" w:rsidP="00D478CF">
      <w:pPr>
        <w:pStyle w:val="Heading2"/>
        <w:numPr>
          <w:ilvl w:val="0"/>
          <w:numId w:val="0"/>
        </w:numPr>
        <w:rPr>
          <w:color w:val="000000"/>
        </w:rPr>
      </w:pPr>
      <w:r>
        <w:rPr>
          <w:color w:val="000000"/>
        </w:rPr>
        <w:t>A járművek teljes körű automatizálása számos etikai, gazdasági, foglalkoztatási, társadalmi elfogadással és jogi felelősséggel kapcsolatos kérdést vet fel. Az EGSZB emlékeztet arra az elvre, amely szerint csak az ember mint olyan képes „etikai” döntéseket meghozni.</w:t>
      </w:r>
    </w:p>
    <w:p w:rsidR="00A1092B" w:rsidRPr="000048BB" w:rsidRDefault="00A1092B" w:rsidP="00D478CF">
      <w:pPr>
        <w:pStyle w:val="Heading2"/>
        <w:numPr>
          <w:ilvl w:val="0"/>
          <w:numId w:val="0"/>
        </w:numPr>
        <w:rPr>
          <w:color w:val="000000"/>
          <w:sz w:val="16"/>
          <w:szCs w:val="16"/>
          <w:lang w:val="en-GB"/>
        </w:rPr>
      </w:pPr>
    </w:p>
    <w:p w:rsidR="00A1092B" w:rsidRPr="00740D95" w:rsidRDefault="00A1092B" w:rsidP="00D478CF">
      <w:pPr>
        <w:pStyle w:val="Heading2"/>
        <w:numPr>
          <w:ilvl w:val="0"/>
          <w:numId w:val="0"/>
        </w:numPr>
        <w:rPr>
          <w:color w:val="000000"/>
        </w:rPr>
      </w:pPr>
      <w:r>
        <w:rPr>
          <w:color w:val="000000"/>
        </w:rPr>
        <w:t>Az EGSZB támogatja a közlekedés fenntarthatóságának javítására irányuló javaslatokat és az akkumulátorokkal kapcsolatos stratégiai cselekvési tervet. Ugyanakkor emlékeztet arra, hogy a terv teljes körű kifejlesztésének különböző tényezők állják útját. Ezért elengedhetetlenek a nagy beruházások a kutatás és innováció, valamint az oktatás és képzés terén.</w:t>
      </w:r>
    </w:p>
    <w:p w:rsidR="00A1092B" w:rsidRPr="000048BB" w:rsidRDefault="00A1092B" w:rsidP="00D478CF">
      <w:pPr>
        <w:rPr>
          <w:sz w:val="16"/>
          <w:szCs w:val="16"/>
          <w:lang w:val="en-GB"/>
        </w:rPr>
      </w:pPr>
    </w:p>
    <w:p w:rsidR="00A1092B" w:rsidRPr="00740D95" w:rsidRDefault="00A1092B" w:rsidP="00D478CF">
      <w:pPr>
        <w:pStyle w:val="Heading2"/>
        <w:numPr>
          <w:ilvl w:val="0"/>
          <w:numId w:val="0"/>
        </w:numPr>
        <w:rPr>
          <w:color w:val="000000"/>
        </w:rPr>
      </w:pPr>
      <w:r>
        <w:rPr>
          <w:color w:val="000000"/>
        </w:rPr>
        <w:t>A tisztább és biztonságosabb járműveknek megfizethetőnek kell lenniük mindenki számára. Az autópark megújítása felveti majd azt a problémát is, hogy miként lehet ártalmatlanítani, illetve újrafeldolgozni az európai autók nagy részét.A tisztább és biztonságosabb járműveknek megfizethetőnek kell lenniük mindenki számára. Az autópark megújítása felveti majd azt a problémát is, hogy miként lehet ártalmatlanítani, illetve újrafeldolgozni az európai autók nagy részét.Ennek a témának központi helyet kell biztosítani az Európai Bizottság körforgásos gazdasággal kapcsolatos stratégiáiban</w:t>
      </w:r>
      <w:r>
        <w:t>.</w:t>
      </w:r>
    </w:p>
    <w:p w:rsidR="00A1092B" w:rsidRPr="000048BB" w:rsidRDefault="00A1092B" w:rsidP="00D478CF">
      <w:pPr>
        <w:rPr>
          <w:sz w:val="16"/>
          <w:szCs w:val="16"/>
          <w:lang w:val="en-GB"/>
        </w:rPr>
      </w:pPr>
    </w:p>
    <w:p w:rsidR="00A1092B" w:rsidRPr="00740D95" w:rsidRDefault="00A1092B" w:rsidP="00D478CF">
      <w:pPr>
        <w:tabs>
          <w:tab w:val="left" w:pos="1701"/>
        </w:tabs>
        <w:rPr>
          <w:i/>
        </w:rPr>
      </w:pPr>
      <w:r>
        <w:rPr>
          <w:b/>
          <w:i/>
        </w:rPr>
        <w:t>Kapcsolattartó:</w:t>
      </w:r>
      <w:r>
        <w:rPr>
          <w:i/>
        </w:rPr>
        <w:tab/>
        <w:t>Erika Paulinova</w:t>
      </w:r>
    </w:p>
    <w:p w:rsidR="00A1092B" w:rsidRPr="00740D95" w:rsidRDefault="00A1092B" w:rsidP="00D478CF">
      <w:pPr>
        <w:tabs>
          <w:tab w:val="left" w:pos="1701"/>
        </w:tabs>
        <w:rPr>
          <w:b/>
          <w:i/>
        </w:rPr>
      </w:pPr>
      <w:r>
        <w:rPr>
          <w:i/>
        </w:rPr>
        <w:tab/>
        <w:t xml:space="preserve">(Tel.: 00 32 2 546 8457 </w:t>
      </w:r>
      <w:r>
        <w:rPr>
          <w:i/>
          <w:iCs/>
        </w:rPr>
        <w:t>–</w:t>
      </w:r>
      <w:r>
        <w:rPr>
          <w:i/>
        </w:rPr>
        <w:t xml:space="preserve"> e-mail: </w:t>
      </w:r>
      <w:hyperlink r:id="rId41" w:history="1">
        <w:r>
          <w:rPr>
            <w:i/>
            <w:color w:val="0000FF"/>
            <w:u w:val="single"/>
          </w:rPr>
          <w:t>Erika.Paulinova@eesc.europa.eu</w:t>
        </w:r>
      </w:hyperlink>
      <w:r>
        <w:rPr>
          <w:i/>
        </w:rPr>
        <w:t>)</w:t>
      </w:r>
    </w:p>
    <w:p w:rsidR="00A1092B" w:rsidRPr="00740D95" w:rsidRDefault="00A1092B" w:rsidP="00D478CF">
      <w:pPr>
        <w:numPr>
          <w:ilvl w:val="0"/>
          <w:numId w:val="90"/>
        </w:numPr>
        <w:ind w:left="567" w:hanging="567"/>
        <w:contextualSpacing/>
        <w:rPr>
          <w:b/>
          <w:bCs/>
          <w:i/>
          <w:iCs/>
          <w:sz w:val="28"/>
          <w:szCs w:val="28"/>
        </w:rPr>
      </w:pPr>
      <w:r>
        <w:rPr>
          <w:b/>
          <w:bCs/>
          <w:i/>
          <w:iCs/>
          <w:sz w:val="28"/>
          <w:szCs w:val="28"/>
        </w:rPr>
        <w:lastRenderedPageBreak/>
        <w:t>A közúti infrastruktúra közlekedésbiztonsági kezelése</w:t>
      </w:r>
    </w:p>
    <w:p w:rsidR="00A1092B" w:rsidRPr="00740D95" w:rsidRDefault="00A1092B" w:rsidP="00D478CF">
      <w:pPr>
        <w:rPr>
          <w:lang w:val="en-GB"/>
        </w:rPr>
      </w:pPr>
    </w:p>
    <w:p w:rsidR="00A1092B" w:rsidRPr="00740D95" w:rsidRDefault="00A1092B" w:rsidP="00D478CF">
      <w:pPr>
        <w:tabs>
          <w:tab w:val="left" w:pos="1701"/>
        </w:tabs>
      </w:pPr>
      <w:r>
        <w:rPr>
          <w:b/>
        </w:rPr>
        <w:t>Előadó:</w:t>
      </w:r>
      <w:r w:rsidR="000048BB">
        <w:rPr>
          <w:b/>
        </w:rPr>
        <w:tab/>
      </w:r>
      <w:r>
        <w:t>Brian CURTIS (Munkavállalók/UK)</w:t>
      </w:r>
    </w:p>
    <w:p w:rsidR="00A1092B" w:rsidRPr="00740D95" w:rsidRDefault="00A1092B" w:rsidP="00D478CF">
      <w:pPr>
        <w:rPr>
          <w:lang w:val="en-GB"/>
        </w:rPr>
      </w:pPr>
    </w:p>
    <w:p w:rsidR="00A1092B" w:rsidRPr="00740D95" w:rsidRDefault="00A1092B" w:rsidP="00D478CF">
      <w:pPr>
        <w:tabs>
          <w:tab w:val="left" w:pos="1701"/>
        </w:tabs>
      </w:pPr>
      <w:r>
        <w:rPr>
          <w:b/>
          <w:bCs/>
        </w:rPr>
        <w:t>Hivatkozás:</w:t>
      </w:r>
      <w:r w:rsidR="000048BB">
        <w:rPr>
          <w:b/>
          <w:bCs/>
        </w:rPr>
        <w:tab/>
      </w:r>
      <w:r>
        <w:t>COM(2018) 274 final – 2018/0129 (COD)</w:t>
      </w:r>
    </w:p>
    <w:p w:rsidR="00A1092B" w:rsidRPr="00740D95" w:rsidRDefault="00A1092B" w:rsidP="00D478CF">
      <w:pPr>
        <w:tabs>
          <w:tab w:val="left" w:pos="1701"/>
        </w:tabs>
        <w:rPr>
          <w:kern w:val="28"/>
        </w:rPr>
      </w:pPr>
      <w:r>
        <w:tab/>
        <w:t>EESC-2018-02974-00-00-AC-TRA</w:t>
      </w:r>
    </w:p>
    <w:p w:rsidR="00A1092B" w:rsidRPr="00740D95" w:rsidRDefault="00A1092B" w:rsidP="00D478CF">
      <w:pPr>
        <w:rPr>
          <w:rFonts w:eastAsia="Calibri"/>
          <w:lang w:val="en-GB"/>
        </w:rPr>
      </w:pPr>
    </w:p>
    <w:p w:rsidR="00A1092B" w:rsidRPr="00740D95" w:rsidRDefault="00A1092B" w:rsidP="00D478CF">
      <w:pPr>
        <w:rPr>
          <w:rFonts w:eastAsia="Calibri"/>
          <w:highlight w:val="yellow"/>
        </w:rPr>
      </w:pPr>
      <w:r>
        <w:rPr>
          <w:b/>
          <w:bCs/>
        </w:rPr>
        <w:t>Főbb pontok:</w:t>
      </w:r>
    </w:p>
    <w:p w:rsidR="00A1092B" w:rsidRPr="00740D95" w:rsidRDefault="00A1092B" w:rsidP="00D478CF">
      <w:pPr>
        <w:rPr>
          <w:lang w:val="en-GB"/>
        </w:rPr>
      </w:pPr>
    </w:p>
    <w:p w:rsidR="00A1092B" w:rsidRPr="00740D95" w:rsidRDefault="00A1092B" w:rsidP="00D478CF">
      <w:pPr>
        <w:rPr>
          <w:bCs/>
        </w:rPr>
      </w:pPr>
      <w:r>
        <w:t>Az EGSZB támogatja a „zéró-elképzelés” kezdeményezést, amelynek célja, hogy a halálos kimenetelű és súlyos közúti balesetek száma 2050-re nullára csökkenjen. Ennek eléréséhez az Egészségügyi Világszervezet által támogatott „Safe System” (biztonságos rendszer) megközelítését alkalmazzák. E stratégia végrehajtásához valamennyi ágazat és úthasználó szerepvállalása szükséges a megerősített irányítás elérése érdekében. A civil szervezeteket aktívan be kell vonni a stratégia kialakításának, végrehajtásának, nyomon követésének és kiértékelésének valamennyi szakaszába.</w:t>
      </w:r>
    </w:p>
    <w:p w:rsidR="00A1092B" w:rsidRPr="00740D95" w:rsidRDefault="00A1092B" w:rsidP="00D478CF">
      <w:pPr>
        <w:rPr>
          <w:bCs/>
          <w:lang w:val="en-GB"/>
        </w:rPr>
      </w:pPr>
    </w:p>
    <w:p w:rsidR="00A1092B" w:rsidRPr="00740D95" w:rsidRDefault="00A1092B" w:rsidP="00F81E32">
      <w:pPr>
        <w:keepNext/>
        <w:keepLines/>
      </w:pPr>
      <w:r>
        <w:t>Az EGSZB rámutat, hogy az uniós stratégia elsősorban az új infrastruktúrák építésének finanszírozására koncentrál, de a meglévő utak karbantartására és felújítására is megfelelő összegeket kell fordítani. Az EGSZB továbbá úgy véli, hogy egy nagyobb közlekedési költségvetés további pozitív hatással lesz Európa növekedésére és munkahelyeire.</w:t>
      </w:r>
    </w:p>
    <w:p w:rsidR="00A1092B" w:rsidRPr="00740D95" w:rsidRDefault="00A1092B" w:rsidP="00D478CF">
      <w:pPr>
        <w:rPr>
          <w:lang w:val="en-GB"/>
        </w:rPr>
      </w:pPr>
    </w:p>
    <w:p w:rsidR="00A1092B" w:rsidRPr="00740D95" w:rsidRDefault="00A1092B" w:rsidP="00D478CF">
      <w:r>
        <w:t>Az EGSZB támogatja az útburkolati jelek és a közúti jelzések új teljesítménykövetelményeire vonatkozó javaslatot egy együttműködő, összekapcsolt és automatizált mobilitási rendszer (C-ITS) kifejlesztése érdekében. Az EGSZB azt javasolja, hogy ezt a megközelítést terjesszék ki minden elérhető közlekedési módra (intermodalitás) a stratégia hatásának maximalizálása érdekében.</w:t>
      </w:r>
    </w:p>
    <w:p w:rsidR="00A1092B" w:rsidRPr="00740D95" w:rsidRDefault="00A1092B" w:rsidP="00D478CF">
      <w:pPr>
        <w:rPr>
          <w:lang w:val="en-GB"/>
        </w:rPr>
      </w:pPr>
    </w:p>
    <w:p w:rsidR="00A1092B" w:rsidRPr="00740D95" w:rsidRDefault="00A1092B" w:rsidP="00D478CF">
      <w:pPr>
        <w:tabs>
          <w:tab w:val="left" w:pos="1701"/>
        </w:tabs>
        <w:rPr>
          <w:i/>
        </w:rPr>
      </w:pPr>
      <w:r>
        <w:rPr>
          <w:b/>
          <w:i/>
        </w:rPr>
        <w:t>Kapcsolattartó:</w:t>
      </w:r>
      <w:r>
        <w:rPr>
          <w:i/>
        </w:rPr>
        <w:tab/>
        <w:t>Antonio Ribeiro Pereira</w:t>
      </w:r>
    </w:p>
    <w:p w:rsidR="00A1092B" w:rsidRPr="00740D95" w:rsidRDefault="00A1092B" w:rsidP="00D478CF">
      <w:pPr>
        <w:tabs>
          <w:tab w:val="left" w:pos="1701"/>
        </w:tabs>
        <w:rPr>
          <w:i/>
        </w:rPr>
      </w:pPr>
      <w:r>
        <w:rPr>
          <w:i/>
        </w:rPr>
        <w:tab/>
        <w:t xml:space="preserve">(Tel.: 00 32 2 546 9363 </w:t>
      </w:r>
      <w:r>
        <w:rPr>
          <w:i/>
          <w:iCs/>
        </w:rPr>
        <w:t>–</w:t>
      </w:r>
      <w:r>
        <w:rPr>
          <w:i/>
        </w:rPr>
        <w:t xml:space="preserve"> e-mail: </w:t>
      </w:r>
      <w:hyperlink r:id="rId42" w:history="1">
        <w:r>
          <w:rPr>
            <w:rStyle w:val="Hyperlink"/>
            <w:i/>
          </w:rPr>
          <w:t>Antonio.RibeiroPereira@eesc.europa.eu</w:t>
        </w:r>
      </w:hyperlink>
      <w:r>
        <w:rPr>
          <w:i/>
        </w:rPr>
        <w:t>)</w:t>
      </w:r>
    </w:p>
    <w:p w:rsidR="00A1092B" w:rsidRPr="00740D95" w:rsidRDefault="00A1092B" w:rsidP="00D478CF">
      <w:pPr>
        <w:widowControl w:val="0"/>
        <w:ind w:left="-567"/>
        <w:rPr>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Európai egyablakos tengerügyi ügyintézési környezet + elektronikus áruszállítási információk</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Előadó:</w:t>
      </w:r>
      <w:r w:rsidR="000048BB">
        <w:rPr>
          <w:b/>
        </w:rPr>
        <w:tab/>
      </w:r>
      <w:r>
        <w:t>Stefan BACK (Munkaadók/SE)</w:t>
      </w:r>
    </w:p>
    <w:p w:rsidR="00A1092B" w:rsidRPr="00740D95" w:rsidRDefault="00A1092B" w:rsidP="00D478CF">
      <w:pPr>
        <w:rPr>
          <w:b/>
          <w:lang w:val="en-GB"/>
        </w:rPr>
      </w:pPr>
    </w:p>
    <w:p w:rsidR="00FB2462" w:rsidRPr="00740D95" w:rsidRDefault="00A1092B" w:rsidP="00D478CF">
      <w:pPr>
        <w:tabs>
          <w:tab w:val="left" w:pos="1701"/>
        </w:tabs>
      </w:pPr>
      <w:r>
        <w:rPr>
          <w:b/>
        </w:rPr>
        <w:t>Hivatkozás:</w:t>
      </w:r>
      <w:r>
        <w:t xml:space="preserve"> </w:t>
      </w:r>
      <w:r>
        <w:tab/>
        <w:t>COM(2018) 278 final – 2018/0139 (COD)</w:t>
      </w:r>
    </w:p>
    <w:p w:rsidR="00A1092B" w:rsidRPr="00740D95" w:rsidRDefault="00FB2462" w:rsidP="00D478CF">
      <w:pPr>
        <w:tabs>
          <w:tab w:val="left" w:pos="1701"/>
        </w:tabs>
      </w:pPr>
      <w:r>
        <w:tab/>
        <w:t>COM(2018) 279 final – 2018/0140 (COD)</w:t>
      </w:r>
    </w:p>
    <w:p w:rsidR="00A1092B" w:rsidRPr="00740D95" w:rsidRDefault="00A1092B" w:rsidP="00D478CF">
      <w:pPr>
        <w:tabs>
          <w:tab w:val="left" w:pos="1701"/>
        </w:tabs>
      </w:pPr>
      <w:r>
        <w:tab/>
        <w:t>EESC-2018-03005-00-00-AC-TRA</w:t>
      </w:r>
    </w:p>
    <w:p w:rsidR="00A1092B" w:rsidRPr="00740D95" w:rsidRDefault="00A1092B" w:rsidP="00D478CF">
      <w:pPr>
        <w:tabs>
          <w:tab w:val="num" w:pos="550"/>
        </w:tabs>
        <w:rPr>
          <w:b/>
          <w:highlight w:val="green"/>
          <w:lang w:val="en-GB"/>
        </w:rPr>
      </w:pPr>
    </w:p>
    <w:p w:rsidR="00A1092B" w:rsidRPr="00740D95" w:rsidRDefault="00A1092B" w:rsidP="00D478CF">
      <w:pPr>
        <w:rPr>
          <w:color w:val="000000"/>
        </w:rPr>
      </w:pPr>
      <w:r>
        <w:rPr>
          <w:b/>
        </w:rPr>
        <w:t>Főbb pontok:</w:t>
      </w:r>
    </w:p>
    <w:p w:rsidR="00A1092B" w:rsidRPr="00740D95" w:rsidRDefault="00A1092B" w:rsidP="00D478CF">
      <w:pPr>
        <w:rPr>
          <w:rFonts w:eastAsia="Calibri"/>
          <w:highlight w:val="yellow"/>
          <w:lang w:val="en-GB"/>
        </w:rPr>
      </w:pPr>
    </w:p>
    <w:p w:rsidR="00A1092B" w:rsidRPr="00740D95" w:rsidRDefault="00A1092B" w:rsidP="00D478CF">
      <w:r>
        <w:t xml:space="preserve">Az EGSZB üdvözli mindkét javaslatot, melyek fontos lépést jelentenek a közlekedés digitalizációjának – és ezzel a közlekedésről szóló 2011-es fehér könyv egyik célkitűzésének – az elérése felé. A javaslatok előmozdítják az Európai Bizottság által 2017 októberében bemutatott új ipari stratégia végrehajtását is. Az EGSZB támogatja a jogalkotási aktus választott formáját; a tapasztalatok azt mutatják, hogy annak érdekében, hogy egy elektronikus rendszer Unió-szerte megfelelően </w:t>
      </w:r>
      <w:r>
        <w:lastRenderedPageBreak/>
        <w:t>működhessen, egyértelmű és kötelezően teljesítendő követelmények előírására van szükség a tagállamok számára. Mindkét javaslat célja egy megfelelő szintű harmonizáció elérése, a teljesítendő feladatok figyelembevételével. Az EGSZB úgy véli, hogy a rendszerek hibátlan működése, a biztonság szavatolása, a kommunikáció integritása, a kereskedelmi és adott esetben az egyéb érzékeny információk védelme és titokban tartása a bizalom megteremtésének kulcsfontosságú elemei. Az EGSZB felhívja a figyelmet az ENSZ Gazdasági és Szociális Tanácsának Európai Gazdasági Bizottságában jelenleg folyó munkára, amelynek célja, hogy e tekintetben magas szintű egyetemes szabványokat biztosítson.</w:t>
      </w:r>
    </w:p>
    <w:p w:rsidR="00A1092B" w:rsidRPr="00740D95" w:rsidRDefault="00A1092B" w:rsidP="00D478CF">
      <w:pPr>
        <w:rPr>
          <w:i/>
          <w:lang w:val="en-GB"/>
        </w:rPr>
      </w:pPr>
    </w:p>
    <w:p w:rsidR="00A1092B" w:rsidRPr="00740D95" w:rsidRDefault="00A1092B" w:rsidP="00D478CF">
      <w:pPr>
        <w:tabs>
          <w:tab w:val="left" w:pos="1701"/>
        </w:tabs>
        <w:rPr>
          <w:i/>
        </w:rPr>
      </w:pPr>
      <w:r>
        <w:rPr>
          <w:b/>
          <w:i/>
        </w:rPr>
        <w:t>Kapcsolattartó:</w:t>
      </w:r>
      <w:r>
        <w:rPr>
          <w:i/>
        </w:rPr>
        <w:tab/>
        <w:t>Kristian Krieger</w:t>
      </w:r>
    </w:p>
    <w:p w:rsidR="00A1092B" w:rsidRPr="00740D95" w:rsidRDefault="00A1092B" w:rsidP="00D478CF">
      <w:pPr>
        <w:tabs>
          <w:tab w:val="left" w:pos="1701"/>
        </w:tabs>
        <w:rPr>
          <w:b/>
          <w:i/>
        </w:rPr>
      </w:pPr>
      <w:r>
        <w:rPr>
          <w:i/>
        </w:rPr>
        <w:tab/>
        <w:t xml:space="preserve">(Tel.: 00 32 2 546 8921 </w:t>
      </w:r>
      <w:r>
        <w:rPr>
          <w:i/>
          <w:iCs/>
        </w:rPr>
        <w:t>–</w:t>
      </w:r>
      <w:r>
        <w:rPr>
          <w:i/>
        </w:rPr>
        <w:t xml:space="preserve"> e-mail: </w:t>
      </w:r>
      <w:hyperlink r:id="rId43" w:history="1">
        <w:r>
          <w:rPr>
            <w:rStyle w:val="Hyperlink"/>
            <w:i/>
          </w:rPr>
          <w:t>Kristian.Krieger@eesc.europa.eu</w:t>
        </w:r>
      </w:hyperlink>
      <w:r>
        <w:rPr>
          <w:i/>
        </w:rPr>
        <w:t>)</w:t>
      </w:r>
    </w:p>
    <w:p w:rsidR="00A1092B" w:rsidRPr="00740D95" w:rsidRDefault="00A1092B" w:rsidP="00D478CF">
      <w:pPr>
        <w:widowControl w:val="0"/>
        <w:ind w:left="-567"/>
        <w:rPr>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A TEN-T projektek megvalósítása</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Előadó:</w:t>
      </w:r>
      <w:r>
        <w:tab/>
        <w:t>Dumitru FORNEA (Munkavállalók/RO)</w:t>
      </w:r>
    </w:p>
    <w:p w:rsidR="00A1092B" w:rsidRPr="00740D95" w:rsidRDefault="00A1092B" w:rsidP="00D478CF">
      <w:pPr>
        <w:rPr>
          <w:lang w:val="en-GB"/>
        </w:rPr>
      </w:pPr>
    </w:p>
    <w:p w:rsidR="00A1092B" w:rsidRPr="00740D95" w:rsidRDefault="00A1092B" w:rsidP="00D478CF">
      <w:pPr>
        <w:tabs>
          <w:tab w:val="left" w:pos="1701"/>
        </w:tabs>
      </w:pPr>
      <w:r>
        <w:rPr>
          <w:b/>
        </w:rPr>
        <w:t>Hivatkozás:</w:t>
      </w:r>
      <w:r>
        <w:t xml:space="preserve"> </w:t>
      </w:r>
      <w:r>
        <w:tab/>
        <w:t>COM(2018) 277 final – 2018/0138 (COD)</w:t>
      </w:r>
    </w:p>
    <w:p w:rsidR="00A1092B" w:rsidRPr="00740D95" w:rsidRDefault="00A1092B" w:rsidP="00D478CF">
      <w:pPr>
        <w:tabs>
          <w:tab w:val="left" w:pos="1701"/>
        </w:tabs>
      </w:pPr>
      <w:r>
        <w:tab/>
        <w:t>EESC-2018-02770-00-00-AC-TRA</w:t>
      </w:r>
    </w:p>
    <w:p w:rsidR="00A1092B" w:rsidRPr="00740D95" w:rsidRDefault="00A1092B" w:rsidP="00D478CF">
      <w:pPr>
        <w:tabs>
          <w:tab w:val="num" w:pos="550"/>
        </w:tabs>
        <w:rPr>
          <w:b/>
          <w:highlight w:val="green"/>
          <w:lang w:val="en-GB"/>
        </w:rPr>
      </w:pPr>
    </w:p>
    <w:p w:rsidR="00A1092B" w:rsidRPr="00740D95" w:rsidRDefault="00A1092B" w:rsidP="00D478CF">
      <w:pPr>
        <w:rPr>
          <w:color w:val="000000"/>
        </w:rPr>
      </w:pPr>
      <w:r>
        <w:rPr>
          <w:b/>
        </w:rPr>
        <w:t>Főbb pontok:</w:t>
      </w:r>
    </w:p>
    <w:p w:rsidR="00A1092B" w:rsidRPr="00740D95" w:rsidRDefault="00A1092B" w:rsidP="00D478CF">
      <w:pPr>
        <w:rPr>
          <w:rFonts w:eastAsia="Calibri"/>
          <w:highlight w:val="yellow"/>
          <w:lang w:val="en-GB"/>
        </w:rPr>
      </w:pPr>
    </w:p>
    <w:p w:rsidR="00A1092B" w:rsidRPr="00740D95" w:rsidRDefault="00A1092B" w:rsidP="00D478CF">
      <w:r>
        <w:t>Az EGSZB támogatja az Európai Bizottság megközelítését, mivel az megfelelő és releváns, tekintve, hogy a rendeletjavaslat fő célja a TEN-T infrastrukturális projektek megvalósításainál tapasztalt késések csökkentése. Ezek a késések valójában jelentősen csökkenthetőek a közös érdekű projektek elsőbbségi státuszának elismerésével.</w:t>
      </w:r>
    </w:p>
    <w:p w:rsidR="00A1092B" w:rsidRPr="00740D95" w:rsidRDefault="00A1092B" w:rsidP="00D478CF">
      <w:pPr>
        <w:rPr>
          <w:lang w:val="en-GB"/>
        </w:rPr>
      </w:pPr>
    </w:p>
    <w:p w:rsidR="00A1092B" w:rsidRPr="00740D95" w:rsidRDefault="00A1092B" w:rsidP="00D478CF">
      <w:r>
        <w:t>Az EGSZB úgy véli, hogy a rendeletjavaslat által meghatározott kötelező határidőknek való megfelelés egyes tagállamokban jogi és adminisztratív reformokat tesz majd szükségessé. Ezek lehetővé fogják tenni az illetékes jogi és adminisztratív szervek számára munkamódszereik gyorsabbá és hatékonyabbá tételét annak érdekében, hogy elkerüljék a határidők be nem tartása miatti nemzeti vagy európai szintű jogi intézkedéseket.</w:t>
      </w:r>
    </w:p>
    <w:p w:rsidR="00A1092B" w:rsidRPr="00740D95" w:rsidRDefault="00A1092B" w:rsidP="00D478CF">
      <w:pPr>
        <w:rPr>
          <w:lang w:val="en-GB"/>
        </w:rPr>
      </w:pPr>
    </w:p>
    <w:p w:rsidR="00A1092B" w:rsidRPr="00740D95" w:rsidRDefault="00A1092B" w:rsidP="00D478CF">
      <w:r>
        <w:t>Az EGSZB úgy véli, hogy a TEN-T hálózat érdekében kialakított, határokon átívelő együttműködési módszerek erősíthetőek azáltal, hogy megnöveljük az európai koordinátorok hatáskörét és a számukra elérhető eszközök számát. Az európai koordinátorok tapasztalatainak és kapacitásainak maximális kihasználásához szükség lehet a koordinátorok hatáskörét meghatározó jogszabályok felülvizsgálatára. Adott esetben ki is lehetne szélesíteni ezeket a jogköröket, hogy ezáltal megerősítsük az európai vezető szerepet a határokon átnyúló tagállami közlekedési infrastrukturális projektek megvalósításában.</w:t>
      </w:r>
    </w:p>
    <w:p w:rsidR="00A1092B" w:rsidRPr="00740D95" w:rsidRDefault="00A1092B" w:rsidP="00D478CF">
      <w:pPr>
        <w:rPr>
          <w:i/>
          <w:lang w:val="en-GB"/>
        </w:rPr>
      </w:pPr>
    </w:p>
    <w:p w:rsidR="00A1092B" w:rsidRPr="00740D95" w:rsidRDefault="00A1092B" w:rsidP="00D478CF">
      <w:pPr>
        <w:tabs>
          <w:tab w:val="left" w:pos="1701"/>
        </w:tabs>
        <w:rPr>
          <w:i/>
        </w:rPr>
      </w:pPr>
      <w:r>
        <w:rPr>
          <w:b/>
          <w:i/>
        </w:rPr>
        <w:t>Kapcsolattartó:</w:t>
      </w:r>
      <w:r>
        <w:rPr>
          <w:i/>
        </w:rPr>
        <w:tab/>
        <w:t>Antonio Ribeiro Pereira</w:t>
      </w:r>
    </w:p>
    <w:p w:rsidR="00A1092B" w:rsidRPr="00740D95" w:rsidRDefault="00A1092B" w:rsidP="00D478CF">
      <w:pPr>
        <w:tabs>
          <w:tab w:val="left" w:pos="1701"/>
        </w:tabs>
        <w:rPr>
          <w:i/>
        </w:rPr>
      </w:pPr>
      <w:r>
        <w:rPr>
          <w:i/>
        </w:rPr>
        <w:tab/>
        <w:t xml:space="preserve">(Tel.: 00 32 2 546 9363 </w:t>
      </w:r>
      <w:r>
        <w:rPr>
          <w:i/>
          <w:iCs/>
        </w:rPr>
        <w:t>–</w:t>
      </w:r>
      <w:r>
        <w:rPr>
          <w:i/>
        </w:rPr>
        <w:t xml:space="preserve"> e-mail: </w:t>
      </w:r>
      <w:hyperlink r:id="rId44" w:history="1">
        <w:r>
          <w:rPr>
            <w:rStyle w:val="Hyperlink"/>
            <w:i/>
          </w:rPr>
          <w:t>Antonio.RibeiroPereira@eesc.europa.eu</w:t>
        </w:r>
      </w:hyperlink>
      <w:r>
        <w:rPr>
          <w:i/>
        </w:rPr>
        <w:t>)</w:t>
      </w:r>
    </w:p>
    <w:p w:rsidR="00A1092B" w:rsidRPr="00740D95" w:rsidRDefault="00A1092B" w:rsidP="00D478CF">
      <w:pPr>
        <w:widowControl w:val="0"/>
        <w:ind w:left="-567"/>
        <w:rPr>
          <w:i/>
          <w:lang w:val="en-GB"/>
        </w:rPr>
      </w:pPr>
    </w:p>
    <w:p w:rsidR="000048BB" w:rsidRDefault="000048BB">
      <w:pPr>
        <w:spacing w:line="240" w:lineRule="auto"/>
        <w:jc w:val="left"/>
        <w:rPr>
          <w:b/>
          <w:i/>
          <w:lang w:val="en-GB"/>
        </w:rPr>
      </w:pPr>
      <w:r>
        <w:rPr>
          <w:b/>
          <w:i/>
          <w:lang w:val="en-GB"/>
        </w:rPr>
        <w:br w:type="page"/>
      </w:r>
    </w:p>
    <w:p w:rsidR="00A1092B" w:rsidRPr="00740D95" w:rsidRDefault="00A1092B" w:rsidP="00D478CF">
      <w:pPr>
        <w:rPr>
          <w:b/>
          <w:i/>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Összekapcsolt és automatizált mobilitás</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Előadó:</w:t>
      </w:r>
      <w:r w:rsidR="000048BB">
        <w:rPr>
          <w:b/>
        </w:rPr>
        <w:tab/>
      </w:r>
      <w:r>
        <w:t>Ulrich SAMM (Munkaadók/DE)</w:t>
      </w:r>
    </w:p>
    <w:p w:rsidR="00A1092B" w:rsidRPr="00740D95" w:rsidRDefault="00A1092B" w:rsidP="00D478CF">
      <w:pPr>
        <w:rPr>
          <w:lang w:val="en-GB"/>
        </w:rPr>
      </w:pPr>
    </w:p>
    <w:p w:rsidR="00A1092B" w:rsidRPr="00740D95" w:rsidRDefault="00A1092B" w:rsidP="00D478CF">
      <w:pPr>
        <w:tabs>
          <w:tab w:val="left" w:pos="1701"/>
        </w:tabs>
      </w:pPr>
      <w:r>
        <w:rPr>
          <w:b/>
        </w:rPr>
        <w:t>Hivatkozás:</w:t>
      </w:r>
      <w:r>
        <w:t xml:space="preserve"> </w:t>
      </w:r>
      <w:r>
        <w:tab/>
        <w:t>COM(2018) 283 final</w:t>
      </w:r>
    </w:p>
    <w:p w:rsidR="00A1092B" w:rsidRPr="00740D95" w:rsidRDefault="00A1092B" w:rsidP="00D478CF">
      <w:pPr>
        <w:tabs>
          <w:tab w:val="left" w:pos="1701"/>
        </w:tabs>
      </w:pPr>
      <w:r>
        <w:tab/>
        <w:t>EESC-2018-02771-00-00-AC-TRA</w:t>
      </w:r>
    </w:p>
    <w:p w:rsidR="00A1092B" w:rsidRPr="00740D95" w:rsidRDefault="00A1092B" w:rsidP="00D478CF">
      <w:pPr>
        <w:tabs>
          <w:tab w:val="num" w:pos="550"/>
        </w:tabs>
        <w:rPr>
          <w:b/>
          <w:highlight w:val="green"/>
          <w:lang w:val="en-GB"/>
        </w:rPr>
      </w:pPr>
    </w:p>
    <w:p w:rsidR="00A1092B" w:rsidRPr="00740D95" w:rsidRDefault="00A1092B" w:rsidP="00D478CF">
      <w:pPr>
        <w:rPr>
          <w:color w:val="000000"/>
        </w:rPr>
      </w:pPr>
      <w:r>
        <w:rPr>
          <w:b/>
        </w:rPr>
        <w:t>Főbb pontok:</w:t>
      </w:r>
    </w:p>
    <w:p w:rsidR="00A1092B" w:rsidRPr="00740D95" w:rsidRDefault="00A1092B" w:rsidP="00D478CF">
      <w:pPr>
        <w:rPr>
          <w:rFonts w:eastAsia="Calibri"/>
          <w:highlight w:val="yellow"/>
          <w:lang w:val="en-GB"/>
        </w:rPr>
      </w:pPr>
    </w:p>
    <w:p w:rsidR="00A1092B" w:rsidRPr="00740D95" w:rsidRDefault="00A1092B" w:rsidP="00D478CF">
      <w:pPr>
        <w:rPr>
          <w:rFonts w:eastAsia="Calibri"/>
        </w:rPr>
      </w:pPr>
      <w:r>
        <w:t>Az Európai Gazdasági és Szociális Bizottság üdvözli a közleményt, és meg van győződve az automatizált mobilitás társadalmi előnyeiről, hiszen az új szolgáltatásokat biztosít a lakossági mobilitáshoz, több lehetőséget kínál a megosztásalapú gazdaság számára, a környezeti előnyök biztosítása mellett lehetővé teszi a forgalom optimalizálását, valamint mobilitási lehetőséget biztosít azok számára, akik maguk nem vezetnek.</w:t>
      </w:r>
    </w:p>
    <w:p w:rsidR="00A1092B" w:rsidRPr="00740D95" w:rsidRDefault="00A1092B" w:rsidP="00D478CF">
      <w:pPr>
        <w:rPr>
          <w:rFonts w:eastAsia="Calibri"/>
          <w:lang w:val="en-GB"/>
        </w:rPr>
      </w:pPr>
    </w:p>
    <w:p w:rsidR="00A1092B" w:rsidRPr="00740D95" w:rsidRDefault="00A1092B" w:rsidP="00D478CF">
      <w:pPr>
        <w:rPr>
          <w:rFonts w:eastAsia="Calibri"/>
        </w:rPr>
      </w:pPr>
      <w:r>
        <w:t>Az Európai Unió gépjárműipara a járműtechnológiák fejlesztésében szerzett szakértelmének köszönhetően kiváló helyzetben van ahhoz, hogy megragadja ezeket a lehetőségeket. Ennek azonban feltétele, hogy az EU meghatározza azokat a szabványokat, amelyek lehetővé teszik a határon átnyúló üzemeltetést és a különböző autómárkák közötti interoperabilitást.</w:t>
      </w:r>
    </w:p>
    <w:p w:rsidR="00A1092B" w:rsidRPr="00740D95" w:rsidRDefault="00A1092B" w:rsidP="00D478CF">
      <w:pPr>
        <w:rPr>
          <w:rFonts w:eastAsia="Calibri"/>
          <w:lang w:val="en-GB"/>
        </w:rPr>
      </w:pPr>
    </w:p>
    <w:p w:rsidR="00A1092B" w:rsidRPr="00740D95" w:rsidRDefault="00A1092B" w:rsidP="00D478CF">
      <w:pPr>
        <w:rPr>
          <w:rFonts w:eastAsia="Calibri"/>
        </w:rPr>
      </w:pPr>
      <w:r>
        <w:t>Az automata vagy félautomata vezetés egyik fő sajátossága, hogy jelentősen javíthatja a szárazföldi járművek aktív biztonságát, továbbá jelentősen csökkentheti a halálos balesetek számát, vagy akár teljesen meg is szüntetheti azokat. Az EGSZB ugyanakkor azt ajánlja, hogy az önvezető járművekkel kapcsolatos minden kísérleti projektet és tesztelési eljárást a lehető legmagasabb biztonsági előírások mellett végezzenek el.</w:t>
      </w:r>
    </w:p>
    <w:p w:rsidR="00A1092B" w:rsidRPr="00740D95" w:rsidRDefault="00A1092B" w:rsidP="00D478CF">
      <w:pPr>
        <w:rPr>
          <w:rFonts w:eastAsia="Calibri"/>
          <w:lang w:val="en-GB"/>
        </w:rPr>
      </w:pPr>
    </w:p>
    <w:p w:rsidR="00A1092B" w:rsidRPr="00740D95" w:rsidRDefault="00A1092B" w:rsidP="00D478CF">
      <w:pPr>
        <w:rPr>
          <w:rFonts w:eastAsia="Calibri"/>
        </w:rPr>
      </w:pPr>
      <w:r>
        <w:t>Az EGSZB úgy véli, hogy a vezető nélküli autókat (5. szint) csak akkor fogják elfogadni, ha ugyanolyan biztonságot kínálnak az utasok számára, mint más közlekedési rendszerek. Az EGSZB elismeri, hogy a számos támogató rendszerrel felszerelt félautomata járművek (1–4. szint) már most is csökkenthetik a halálos balesetek számát. Ugyanakkor kiemel két olyan problémás területet, amely gátolhatja a lakossági elfogadottságot: a) további költségek és b) az egyre összetettebbé váló gépjárművezetés.</w:t>
      </w:r>
    </w:p>
    <w:p w:rsidR="00A1092B" w:rsidRPr="00740D95" w:rsidRDefault="00A1092B" w:rsidP="00D478CF">
      <w:pPr>
        <w:rPr>
          <w:rFonts w:eastAsia="Calibri"/>
          <w:lang w:val="en-GB"/>
        </w:rPr>
      </w:pPr>
    </w:p>
    <w:p w:rsidR="00A1092B" w:rsidRPr="00740D95" w:rsidRDefault="00A1092B" w:rsidP="00D478CF">
      <w:pPr>
        <w:rPr>
          <w:rFonts w:eastAsia="Calibri"/>
        </w:rPr>
      </w:pPr>
      <w:r>
        <w:t>Ezenkívül a vezetői engedély megszerzéséhez szükséges szokásos képzés nem terjed ki a támogató rendszerekkel kapcsolatos legkorszerűbb technológiákra. Az EGSZB ezért úgy gondolja, hogy a gépjárműiparnak a településekkel karöltve sürgősen tanfolyamokat és gyakorlóterületeket kell biztosítania a magán- és a hivatásos járművezetők számára. Az új készségeket és felelősségi köröket megkövetelő félautomata vezetéssel kapcsolatos képzés kulcsszerepet fog játszani a hivatásos járművezetők korszerű profiljának megalkotásában, valamint a fuvarozási ágazat egyre növekvő igényeire való válaszadásban.</w:t>
      </w:r>
    </w:p>
    <w:p w:rsidR="00A1092B" w:rsidRPr="00740D95" w:rsidRDefault="00A1092B" w:rsidP="00D478CF">
      <w:pPr>
        <w:rPr>
          <w:rFonts w:eastAsia="Calibri"/>
          <w:lang w:val="en-GB"/>
        </w:rPr>
      </w:pPr>
    </w:p>
    <w:p w:rsidR="00A1092B" w:rsidRPr="00740D95" w:rsidRDefault="00A1092B" w:rsidP="00D478CF">
      <w:pPr>
        <w:rPr>
          <w:rFonts w:eastAsia="Calibri"/>
        </w:rPr>
      </w:pPr>
      <w:r>
        <w:t>Az EGSZB elismeri, hogy a teljes automatizálás (5. szint) sikeres jövőbeli bevezetése esetén fennáll a lehetősége a munkahelyek esetleges tömeges elvesztésének. Az EGSZB ennélfogva sürgeti a szociális partnereket, hogy közösen tervezzék meg a jövőbeli fejleményeket, és esetlegesen tárgyaljanak új kollektív szerződésekről az automatizálás közúti közlekedésen belüli bevezetésével kapcsolatban.</w:t>
      </w:r>
    </w:p>
    <w:p w:rsidR="00A1092B" w:rsidRPr="00740D95" w:rsidRDefault="00A1092B" w:rsidP="00D478CF">
      <w:pPr>
        <w:rPr>
          <w:rFonts w:eastAsia="Calibri"/>
          <w:lang w:val="en-GB"/>
        </w:rPr>
      </w:pPr>
    </w:p>
    <w:p w:rsidR="00A1092B" w:rsidRPr="00740D95" w:rsidRDefault="00A1092B" w:rsidP="00D478CF">
      <w:pPr>
        <w:rPr>
          <w:rFonts w:eastAsia="Calibri"/>
        </w:rPr>
      </w:pPr>
      <w:r>
        <w:t>Az EGSZB kiemeli továbbá, hogy a termékfelelősségről szóló irányelvet úgy kell megreformálni, hogy az a közlekedési eszközökre és szolgáltatásokra, valamint a beépített szoftverekkel rendelkező termékekre egyaránt kiterjedjen. Ráadásul az összetettebb digitális környezetben a termékhibák esetében felmerülő bizonyítási teher ugyancsak problémát jelent. Az EGSZB nyomatékosan kéri az Európai Bizottságot, hogy jelezze előre a biztosításokról szóló irányelvnek a vezető nélküli gépjárművekkel kapcsolatos módosításait, és garantálja a balesetek áldozatainak kártérítését.</w:t>
      </w:r>
    </w:p>
    <w:p w:rsidR="00A1092B" w:rsidRPr="00740D95" w:rsidRDefault="00A1092B" w:rsidP="00D478CF">
      <w:pPr>
        <w:rPr>
          <w:rFonts w:eastAsia="Calibri"/>
          <w:lang w:val="en-GB"/>
        </w:rPr>
      </w:pPr>
    </w:p>
    <w:p w:rsidR="00A1092B" w:rsidRPr="00740D95" w:rsidRDefault="00A1092B" w:rsidP="00D478CF">
      <w:pPr>
        <w:rPr>
          <w:rFonts w:eastAsia="Calibri"/>
        </w:rPr>
      </w:pPr>
      <w:r>
        <w:t>Az EGSZB emellett hangsúlyozza, hogy a járművek adataihoz való hozzáféréssel kapcsolatos minden új szabályozásnál tiszteletben kell tartani az „első a biztonság” elvet, és üdvözli az Európai Bizottság azon megközelítését, hogy prioritásként kezeli a járművek kibertámadások elleni védelmének szabályozását, gondoskodva a járművek és az infrastruktúra közötti biztonságos és megbízható kommunikációról, valamint megfelelő szintű adatvédelmet biztosítva.</w:t>
      </w:r>
    </w:p>
    <w:p w:rsidR="00A1092B" w:rsidRPr="00740D95" w:rsidRDefault="00A1092B" w:rsidP="00D478CF">
      <w:pPr>
        <w:rPr>
          <w:rFonts w:eastAsia="Calibri"/>
          <w:lang w:val="en-GB"/>
        </w:rPr>
      </w:pPr>
    </w:p>
    <w:p w:rsidR="00A1092B" w:rsidRPr="00740D95" w:rsidRDefault="00A1092B" w:rsidP="00D478CF">
      <w:pPr>
        <w:rPr>
          <w:rFonts w:eastAsia="Calibri"/>
        </w:rPr>
      </w:pPr>
      <w:r>
        <w:t>Végezetül az EGSZB kész részt venni a vezető nélküli mobilitás társadalmi-gazdasági és környezeti hatásainak Európai Bizottság általi várható értékelésében és a különleges etikai kérdésekkel foglalkozó uniós fórum munkájában.</w:t>
      </w:r>
    </w:p>
    <w:p w:rsidR="00A1092B" w:rsidRPr="00740D95" w:rsidRDefault="00A1092B" w:rsidP="00D478CF">
      <w:pPr>
        <w:rPr>
          <w:b/>
          <w:i/>
          <w:lang w:val="en-GB"/>
        </w:rPr>
      </w:pPr>
    </w:p>
    <w:p w:rsidR="00A1092B" w:rsidRPr="00740D95" w:rsidRDefault="00A1092B" w:rsidP="00D478CF">
      <w:pPr>
        <w:tabs>
          <w:tab w:val="left" w:pos="1701"/>
        </w:tabs>
        <w:rPr>
          <w:i/>
        </w:rPr>
      </w:pPr>
      <w:r>
        <w:rPr>
          <w:b/>
          <w:i/>
        </w:rPr>
        <w:t>Kapcsolattartó:</w:t>
      </w:r>
      <w:r>
        <w:rPr>
          <w:i/>
        </w:rPr>
        <w:tab/>
        <w:t>Bazsik Ágota</w:t>
      </w:r>
    </w:p>
    <w:p w:rsidR="00A1092B" w:rsidRPr="00740D95" w:rsidRDefault="00A1092B" w:rsidP="00D478CF">
      <w:pPr>
        <w:tabs>
          <w:tab w:val="left" w:pos="1701"/>
        </w:tabs>
        <w:rPr>
          <w:i/>
        </w:rPr>
      </w:pPr>
      <w:r>
        <w:rPr>
          <w:i/>
        </w:rPr>
        <w:tab/>
        <w:t xml:space="preserve">(Tel.: 00 32 2 546 8658 </w:t>
      </w:r>
      <w:r>
        <w:rPr>
          <w:i/>
          <w:iCs/>
        </w:rPr>
        <w:t>–</w:t>
      </w:r>
      <w:r>
        <w:rPr>
          <w:i/>
        </w:rPr>
        <w:t xml:space="preserve"> e-mail: </w:t>
      </w:r>
      <w:hyperlink r:id="rId45" w:history="1">
        <w:r>
          <w:rPr>
            <w:rStyle w:val="Hyperlink"/>
            <w:i/>
          </w:rPr>
          <w:t>Agota.Bazsik@eesc.europa.eu</w:t>
        </w:r>
      </w:hyperlink>
      <w:r>
        <w:rPr>
          <w:i/>
        </w:rPr>
        <w:t>)</w:t>
      </w:r>
    </w:p>
    <w:p w:rsidR="00A1092B" w:rsidRPr="00740D95" w:rsidRDefault="00A1092B" w:rsidP="00D478CF">
      <w:pPr>
        <w:rPr>
          <w:i/>
          <w:lang w:val="en-GB"/>
        </w:rPr>
      </w:pPr>
    </w:p>
    <w:p w:rsidR="00A1092B" w:rsidRPr="00740D95" w:rsidRDefault="00A1092B" w:rsidP="000048BB">
      <w:pPr>
        <w:widowControl w:val="0"/>
        <w:numPr>
          <w:ilvl w:val="0"/>
          <w:numId w:val="90"/>
        </w:numPr>
        <w:overflowPunct w:val="0"/>
        <w:autoSpaceDE w:val="0"/>
        <w:autoSpaceDN w:val="0"/>
        <w:adjustRightInd w:val="0"/>
        <w:ind w:left="567" w:hanging="567"/>
        <w:textAlignment w:val="baseline"/>
        <w:rPr>
          <w:bCs/>
          <w:i/>
        </w:rPr>
      </w:pPr>
      <w:r>
        <w:rPr>
          <w:b/>
          <w:i/>
          <w:sz w:val="28"/>
          <w:szCs w:val="28"/>
        </w:rPr>
        <w:t>Gumiabroncsok címkézése</w:t>
      </w:r>
    </w:p>
    <w:p w:rsidR="00A1092B" w:rsidRPr="00740D95" w:rsidRDefault="00A1092B" w:rsidP="000048BB">
      <w:pPr>
        <w:widowControl w:val="0"/>
        <w:rPr>
          <w:bCs/>
          <w:highlight w:val="green"/>
          <w:lang w:val="en-GB"/>
        </w:rPr>
      </w:pPr>
    </w:p>
    <w:p w:rsidR="00A1092B" w:rsidRPr="00740D95" w:rsidRDefault="00A1092B" w:rsidP="000048BB">
      <w:pPr>
        <w:tabs>
          <w:tab w:val="left" w:pos="1701"/>
        </w:tabs>
      </w:pPr>
      <w:r>
        <w:rPr>
          <w:b/>
        </w:rPr>
        <w:t>Előadó:</w:t>
      </w:r>
      <w:r>
        <w:tab/>
        <w:t>EDELÉNYI András (Munkaadók/HU)</w:t>
      </w:r>
    </w:p>
    <w:p w:rsidR="00A1092B" w:rsidRPr="00740D95" w:rsidRDefault="00A1092B" w:rsidP="000048BB">
      <w:pPr>
        <w:rPr>
          <w:lang w:val="en-GB"/>
        </w:rPr>
      </w:pPr>
    </w:p>
    <w:p w:rsidR="00A1092B" w:rsidRPr="00740D95" w:rsidRDefault="00A1092B" w:rsidP="000048BB">
      <w:pPr>
        <w:tabs>
          <w:tab w:val="left" w:pos="1701"/>
        </w:tabs>
      </w:pPr>
      <w:r>
        <w:rPr>
          <w:b/>
        </w:rPr>
        <w:t>Hivatkozás:</w:t>
      </w:r>
      <w:r>
        <w:t xml:space="preserve"> </w:t>
      </w:r>
      <w:r>
        <w:tab/>
        <w:t>COM(2018) 296 final – 2018/0148 (COD)</w:t>
      </w:r>
    </w:p>
    <w:p w:rsidR="00A1092B" w:rsidRPr="00740D95" w:rsidRDefault="00A1092B" w:rsidP="000048BB">
      <w:pPr>
        <w:tabs>
          <w:tab w:val="left" w:pos="1701"/>
        </w:tabs>
      </w:pPr>
      <w:r>
        <w:tab/>
        <w:t>EESC-2018-03474-00-00-AC-TRA</w:t>
      </w:r>
    </w:p>
    <w:p w:rsidR="00A1092B" w:rsidRPr="00740D95" w:rsidRDefault="00A1092B" w:rsidP="000048BB">
      <w:pPr>
        <w:tabs>
          <w:tab w:val="num" w:pos="550"/>
        </w:tabs>
        <w:rPr>
          <w:b/>
          <w:highlight w:val="green"/>
          <w:lang w:val="en-GB"/>
        </w:rPr>
      </w:pPr>
    </w:p>
    <w:p w:rsidR="00A1092B" w:rsidRPr="00740D95" w:rsidRDefault="00A1092B" w:rsidP="000048BB">
      <w:pPr>
        <w:rPr>
          <w:color w:val="000000"/>
        </w:rPr>
      </w:pPr>
      <w:r>
        <w:rPr>
          <w:b/>
        </w:rPr>
        <w:t>Főbb pontok:</w:t>
      </w:r>
    </w:p>
    <w:p w:rsidR="00A1092B" w:rsidRPr="00740D95" w:rsidRDefault="00A1092B" w:rsidP="000048BB">
      <w:pPr>
        <w:rPr>
          <w:rFonts w:eastAsia="Calibri"/>
          <w:highlight w:val="yellow"/>
          <w:lang w:val="en-GB"/>
        </w:rPr>
      </w:pPr>
    </w:p>
    <w:p w:rsidR="00A1092B" w:rsidRPr="00740D95" w:rsidRDefault="00A1092B" w:rsidP="000048BB">
      <w:pPr>
        <w:pStyle w:val="Heading2"/>
        <w:numPr>
          <w:ilvl w:val="0"/>
          <w:numId w:val="0"/>
        </w:numPr>
      </w:pPr>
      <w:r>
        <w:t>Az EGSZB üdvözli az Unióban használt gumiabroncsok általános teljesítményével, minőségével és annak jelzésével kapcsolatos új felülvizsgálatot, melyre saját ajánlásaival összhangban kerül sor.</w:t>
      </w:r>
    </w:p>
    <w:p w:rsidR="00A1092B" w:rsidRPr="00740D95" w:rsidRDefault="00A1092B" w:rsidP="000048BB">
      <w:pPr>
        <w:ind w:left="567" w:hanging="567"/>
        <w:rPr>
          <w:lang w:val="en-GB"/>
        </w:rPr>
      </w:pPr>
    </w:p>
    <w:p w:rsidR="00A1092B" w:rsidRPr="00740D95" w:rsidRDefault="00A1092B" w:rsidP="000048BB">
      <w:pPr>
        <w:pStyle w:val="Heading3"/>
        <w:numPr>
          <w:ilvl w:val="0"/>
          <w:numId w:val="0"/>
        </w:numPr>
      </w:pPr>
      <w:r>
        <w:t>Az EGSZB egyetért abban, hogy a gumiabroncsok címkézésének javítása által a fogyasztók bővebb tájékoztatást kapnak az üzemanyag-hatékonysággal, biztonsággal és a zajjal kapcsolatban, ami lehetővé teszi számukra, hogy megalapozott, költséghatékony és környezetbarát döntést hozhassanak. Az EGSZB üdvözli továvvá, hogy megerősödik a címke bemutatására szóló követelmény olyan helyzetekben, amikor a fogyasztók nem látják a megvásárolni kívánt gumiabroncso(ka)t.</w:t>
      </w:r>
    </w:p>
    <w:p w:rsidR="00A1092B" w:rsidRPr="00740D95" w:rsidRDefault="00A1092B" w:rsidP="000048BB">
      <w:pPr>
        <w:ind w:hanging="567"/>
        <w:rPr>
          <w:lang w:val="en-GB"/>
        </w:rPr>
      </w:pPr>
    </w:p>
    <w:p w:rsidR="00A1092B" w:rsidRPr="00740D95" w:rsidRDefault="00A1092B" w:rsidP="000048BB">
      <w:pPr>
        <w:pStyle w:val="Heading3"/>
        <w:numPr>
          <w:ilvl w:val="0"/>
          <w:numId w:val="0"/>
        </w:numPr>
      </w:pPr>
      <w:r>
        <w:t>Az EGSZB egyetért abban is, hogy az újabb rendeletjavaslat segítséget nyújt a gumiabroncs-címkézési rendszer hatékonyságának javításában, valamint hozzájárul a közlekedési ágazat modernizálásához és dekarbonizációjához. A vezető minőségű abroncsok fejlesztése, előállítása és újrafutózása közvetve nagymértékben hozzájárulhat a magas hozzáadott értékű európai gyártás és ezen keresztül a jó foglalkoztatás fenntartásához.</w:t>
      </w:r>
    </w:p>
    <w:p w:rsidR="00A1092B" w:rsidRPr="00740D95" w:rsidRDefault="00A1092B" w:rsidP="000048BB">
      <w:pPr>
        <w:pStyle w:val="Heading2"/>
        <w:numPr>
          <w:ilvl w:val="0"/>
          <w:numId w:val="0"/>
        </w:numPr>
        <w:rPr>
          <w:lang w:val="en-GB"/>
        </w:rPr>
      </w:pPr>
    </w:p>
    <w:p w:rsidR="00A1092B" w:rsidRPr="00740D95" w:rsidRDefault="00A1092B" w:rsidP="000048BB">
      <w:pPr>
        <w:pStyle w:val="Heading3"/>
        <w:numPr>
          <w:ilvl w:val="0"/>
          <w:numId w:val="0"/>
        </w:numPr>
      </w:pPr>
      <w:r>
        <w:lastRenderedPageBreak/>
        <w:t>Az EGSZB üdvözli, hogy a címkén feltűntetett paraméterek között növekszik a biztonsági komponensek száma és súlya. Jó kezdeményezés, hogy javasolják a havon való viselkedés, valamint a jégen való vezetésre való alkalmasságot jelző vadonatúj logó kötelező feltüntetését a címkén, de ezt fokozatosan kell bevezetni. Hasonlóképpen támogatható a jövőben a futásteljesítményre és a kopásra vonatkozó utalások bevezetése. Szintén üdvözölhető az újrafutózott C3 abroncsok jövőbeni címkézésének bevezetése.</w:t>
      </w:r>
    </w:p>
    <w:p w:rsidR="00A1092B" w:rsidRPr="00740D95" w:rsidRDefault="00A1092B" w:rsidP="000048BB">
      <w:pPr>
        <w:rPr>
          <w:lang w:val="en-GB"/>
        </w:rPr>
      </w:pPr>
    </w:p>
    <w:p w:rsidR="00A1092B" w:rsidRPr="00740D95" w:rsidRDefault="00A1092B" w:rsidP="00F81E32">
      <w:pPr>
        <w:pStyle w:val="Heading3"/>
        <w:keepNext/>
        <w:keepLines/>
        <w:numPr>
          <w:ilvl w:val="0"/>
          <w:numId w:val="0"/>
        </w:numPr>
      </w:pPr>
      <w:r>
        <w:t>A meglévő paraméter-osztályok még legalább egy további felülvizsgálati ciklusig megfelelőek.</w:t>
      </w:r>
    </w:p>
    <w:p w:rsidR="00A1092B" w:rsidRPr="00740D95" w:rsidRDefault="00A1092B" w:rsidP="00F81E32">
      <w:pPr>
        <w:pStyle w:val="Heading3"/>
        <w:keepNext/>
        <w:keepLines/>
        <w:numPr>
          <w:ilvl w:val="0"/>
          <w:numId w:val="0"/>
        </w:numPr>
        <w:rPr>
          <w:lang w:val="en-GB"/>
        </w:rPr>
      </w:pPr>
    </w:p>
    <w:p w:rsidR="00A1092B" w:rsidRPr="00740D95" w:rsidRDefault="00A1092B" w:rsidP="00F81E32">
      <w:pPr>
        <w:pStyle w:val="Heading3"/>
        <w:keepNext/>
        <w:keepLines/>
        <w:numPr>
          <w:ilvl w:val="0"/>
          <w:numId w:val="0"/>
        </w:numPr>
      </w:pPr>
      <w:r>
        <w:t>Az EGSZB támogatja, hogy a javaslat alapján a gumiabroncsokat a jelenlegi terméknyilvántartási adatbázisba a piacfelügyelet és fogyasztói tájékoztatás javítása érdekében felvegyék.</w:t>
      </w:r>
    </w:p>
    <w:p w:rsidR="00A1092B" w:rsidRPr="00740D95" w:rsidRDefault="00A1092B" w:rsidP="00F81E32">
      <w:pPr>
        <w:pStyle w:val="Heading3"/>
        <w:keepNext/>
        <w:keepLines/>
        <w:numPr>
          <w:ilvl w:val="0"/>
          <w:numId w:val="0"/>
        </w:numPr>
        <w:rPr>
          <w:lang w:val="en-GB"/>
        </w:rPr>
      </w:pPr>
    </w:p>
    <w:p w:rsidR="00A1092B" w:rsidRPr="00740D95" w:rsidRDefault="00A1092B" w:rsidP="00F81E32">
      <w:pPr>
        <w:keepNext/>
        <w:keepLines/>
      </w:pPr>
      <w:r>
        <w:t>A rendelet bevezetésére rendelkezésre álló időt indokolt egy évvel meghosszabbítani az alapos előkészítés érdekében.</w:t>
      </w:r>
    </w:p>
    <w:p w:rsidR="00A1092B" w:rsidRPr="00740D95" w:rsidRDefault="00A1092B" w:rsidP="00F81E32">
      <w:pPr>
        <w:keepNext/>
        <w:keepLines/>
        <w:rPr>
          <w:i/>
          <w:lang w:val="en-GB"/>
        </w:rPr>
      </w:pPr>
    </w:p>
    <w:p w:rsidR="00A1092B" w:rsidRPr="00740D95" w:rsidRDefault="00A1092B" w:rsidP="00F81E32">
      <w:pPr>
        <w:keepNext/>
        <w:keepLines/>
        <w:tabs>
          <w:tab w:val="left" w:pos="1701"/>
        </w:tabs>
        <w:rPr>
          <w:i/>
        </w:rPr>
      </w:pPr>
      <w:r>
        <w:rPr>
          <w:b/>
          <w:i/>
        </w:rPr>
        <w:t>Kapcsolattartó:</w:t>
      </w:r>
      <w:r>
        <w:rPr>
          <w:i/>
        </w:rPr>
        <w:tab/>
        <w:t>Erika Paulinova</w:t>
      </w:r>
    </w:p>
    <w:p w:rsidR="00A1092B" w:rsidRPr="00740D95" w:rsidRDefault="00A1092B" w:rsidP="00F81E32">
      <w:pPr>
        <w:keepNext/>
        <w:keepLines/>
        <w:tabs>
          <w:tab w:val="left" w:pos="1701"/>
        </w:tabs>
        <w:rPr>
          <w:i/>
        </w:rPr>
      </w:pPr>
      <w:r>
        <w:rPr>
          <w:i/>
        </w:rPr>
        <w:tab/>
        <w:t xml:space="preserve">(Tel.: 00 32 2 546 8457 </w:t>
      </w:r>
      <w:r>
        <w:rPr>
          <w:i/>
          <w:iCs/>
        </w:rPr>
        <w:t>–</w:t>
      </w:r>
      <w:r>
        <w:rPr>
          <w:i/>
        </w:rPr>
        <w:t xml:space="preserve"> e-mail: </w:t>
      </w:r>
      <w:hyperlink r:id="rId46" w:history="1">
        <w:r>
          <w:rPr>
            <w:i/>
            <w:color w:val="0000FF"/>
            <w:u w:val="single"/>
          </w:rPr>
          <w:t>Erika.Paulinova@eesc.europa.eu</w:t>
        </w:r>
      </w:hyperlink>
      <w:r>
        <w:rPr>
          <w:i/>
        </w:rPr>
        <w:t>)</w:t>
      </w:r>
    </w:p>
    <w:p w:rsidR="00A1092B" w:rsidRPr="00740D95" w:rsidRDefault="00A1092B" w:rsidP="00D478CF">
      <w:pPr>
        <w:rPr>
          <w:b/>
          <w:i/>
          <w:lang w:val="en-GB"/>
        </w:rPr>
      </w:pPr>
    </w:p>
    <w:p w:rsidR="00A1092B" w:rsidRPr="00740D95" w:rsidRDefault="00A1092B" w:rsidP="000048BB">
      <w:pPr>
        <w:widowControl w:val="0"/>
        <w:numPr>
          <w:ilvl w:val="0"/>
          <w:numId w:val="90"/>
        </w:numPr>
        <w:overflowPunct w:val="0"/>
        <w:autoSpaceDE w:val="0"/>
        <w:autoSpaceDN w:val="0"/>
        <w:adjustRightInd w:val="0"/>
        <w:ind w:left="567" w:hanging="567"/>
        <w:textAlignment w:val="baseline"/>
        <w:rPr>
          <w:bCs/>
          <w:i/>
        </w:rPr>
      </w:pPr>
      <w:r>
        <w:rPr>
          <w:b/>
          <w:i/>
          <w:sz w:val="28"/>
          <w:szCs w:val="28"/>
        </w:rPr>
        <w:t>Tehergépjárművekre vonatkozó szén-dioxid-kibocsátási szabványok + A közúti járművek tömege és méretei</w:t>
      </w:r>
    </w:p>
    <w:p w:rsidR="00A1092B" w:rsidRPr="00740D95" w:rsidRDefault="00A1092B" w:rsidP="000048BB">
      <w:pPr>
        <w:rPr>
          <w:b/>
          <w:lang w:val="en-GB"/>
        </w:rPr>
      </w:pPr>
    </w:p>
    <w:p w:rsidR="00A1092B" w:rsidRPr="00740D95" w:rsidRDefault="00A1092B" w:rsidP="000048BB">
      <w:pPr>
        <w:tabs>
          <w:tab w:val="left" w:pos="1701"/>
        </w:tabs>
      </w:pPr>
      <w:r>
        <w:rPr>
          <w:b/>
        </w:rPr>
        <w:t>Előadó:</w:t>
      </w:r>
      <w:r>
        <w:t>Stefan BACK (Munkaadók/SE)</w:t>
      </w:r>
    </w:p>
    <w:p w:rsidR="00A1092B" w:rsidRPr="00740D95" w:rsidRDefault="00A1092B" w:rsidP="000048BB">
      <w:pPr>
        <w:rPr>
          <w:lang w:val="en-GB"/>
        </w:rPr>
      </w:pPr>
    </w:p>
    <w:p w:rsidR="00A1092B" w:rsidRPr="00740D95" w:rsidRDefault="00A1092B" w:rsidP="000048BB">
      <w:pPr>
        <w:tabs>
          <w:tab w:val="left" w:pos="1701"/>
        </w:tabs>
      </w:pPr>
      <w:r>
        <w:rPr>
          <w:b/>
        </w:rPr>
        <w:t>Hivatkozás:</w:t>
      </w:r>
      <w:r>
        <w:t xml:space="preserve"> </w:t>
      </w:r>
      <w:r>
        <w:tab/>
        <w:t>COM(2018) 284 final – 2018/0143 (COD)</w:t>
      </w:r>
    </w:p>
    <w:p w:rsidR="005578B1" w:rsidRPr="00740D95" w:rsidRDefault="005578B1" w:rsidP="000048BB">
      <w:pPr>
        <w:tabs>
          <w:tab w:val="left" w:pos="1701"/>
        </w:tabs>
      </w:pPr>
      <w:r>
        <w:tab/>
        <w:t>COM(2018) 275 final – 2018/0130 (COD)</w:t>
      </w:r>
    </w:p>
    <w:p w:rsidR="00A1092B" w:rsidRPr="00740D95" w:rsidRDefault="00A1092B" w:rsidP="000048BB">
      <w:pPr>
        <w:tabs>
          <w:tab w:val="left" w:pos="1701"/>
        </w:tabs>
      </w:pPr>
      <w:r>
        <w:tab/>
        <w:t>EESC-2018-03137-00-00-AC-TRA</w:t>
      </w:r>
    </w:p>
    <w:p w:rsidR="00A1092B" w:rsidRPr="00740D95" w:rsidRDefault="00A1092B" w:rsidP="000048BB">
      <w:pPr>
        <w:tabs>
          <w:tab w:val="num" w:pos="550"/>
        </w:tabs>
        <w:rPr>
          <w:b/>
          <w:highlight w:val="green"/>
          <w:lang w:val="en-GB"/>
        </w:rPr>
      </w:pPr>
    </w:p>
    <w:p w:rsidR="00A1092B" w:rsidRPr="00740D95" w:rsidRDefault="00A1092B" w:rsidP="000048BB">
      <w:pPr>
        <w:rPr>
          <w:color w:val="000000"/>
        </w:rPr>
      </w:pPr>
      <w:r>
        <w:rPr>
          <w:b/>
        </w:rPr>
        <w:t>Főbb pontok:</w:t>
      </w:r>
    </w:p>
    <w:p w:rsidR="00A1092B" w:rsidRPr="00740D95" w:rsidRDefault="00A1092B" w:rsidP="000048BB">
      <w:pPr>
        <w:rPr>
          <w:rFonts w:eastAsia="Calibri"/>
          <w:highlight w:val="yellow"/>
          <w:lang w:val="en-GB"/>
        </w:rPr>
      </w:pPr>
    </w:p>
    <w:p w:rsidR="00A1092B" w:rsidRPr="00740D95" w:rsidRDefault="00A1092B" w:rsidP="000048BB">
      <w:r>
        <w:t>Az EGSZB üdvözli a 96/53/EK tanácsi irányelvnek a jobb aerodinamikai, energiahatékonysági és biztonsági teljesítményt biztosító vezetőfülkék esetében engedélyezett legnagyobb hosszúságra vonatkozó különös szabályok végrehajtási határideje tekintetében történő módosításáról szóló európai parlamenti és tanácsi határozatra vonatkozó javaslatot, és megjegyzi, hogy az csupán a 96/51/EK irányelv már elfogadott lényegi módosításainak korábbi végrehajtását jelenti. Az EGSZB hangsúlyozza, hogy a végrehajtási szabályok elfogadásakor figyelembe kell venni a gépjárművezetők munkakörnyezetét, és arra ösztönzi az Európai Bizottságot, hogy ezzel kapcsolatban kérje ki a megfelelő érdekcsoportok véleményét.</w:t>
      </w:r>
    </w:p>
    <w:p w:rsidR="00A1092B" w:rsidRPr="00740D95" w:rsidRDefault="00A1092B" w:rsidP="000048BB">
      <w:pPr>
        <w:rPr>
          <w:lang w:val="en-GB"/>
        </w:rPr>
      </w:pPr>
    </w:p>
    <w:p w:rsidR="00A1092B" w:rsidRPr="00740D95" w:rsidRDefault="00A1092B" w:rsidP="000048BB">
      <w:pPr>
        <w:rPr>
          <w:rFonts w:eastAsia="Calibri"/>
        </w:rPr>
      </w:pPr>
      <w:r>
        <w:t xml:space="preserve">Az EGSZB továbbá üdvözli az új nehézgépjárművek CO2-kibocsátási előírásainak meghatározásáról szóló európai parlamenti és tanácsi rendeletjavaslatot, mivel az kiegyensúlyozott megközelítést alkalmaz egyrészt – a Párizsi Megállapodás aláírásával vállalt kötelezettségek teljesítéséhez való hozzájárulásként – a nehézgépjárművek CO2-kibocsátásának csökkentésére, másrészt az Európai Tanács 2014. októberi következtetései nyomán a közlekedési ágazatra vonatkozóan hozott egyedi rendelkezések figyelembevételére. Az EGSZB ennek ellenére sajnálkozását fejezi ki a javaslat bonyolultsága miatt, ami nehezen alkalmazhatóvá teszi azt. Például nem alkalmaznak közös </w:t>
      </w:r>
      <w:r>
        <w:lastRenderedPageBreak/>
        <w:t>terminológiát és közös kritériumokat arra, amit a rendeletjavaslat „kibocsátásmentes és alacsony kibocsátású járművek”-nek nevez, mivel a mobilitási csomaghoz tartozó más javaslatokban eltérő elnevezések szerepelnek. A közös terminológia és – ahol lehetséges – a közös kritériumok világosabbá tették volna a szövegeket. Az EGSZB pontosabb célkitűzéseket várna el a 2030 utáni CO2-csökkentési pálya vonatkozásában.</w:t>
      </w:r>
    </w:p>
    <w:p w:rsidR="00A1092B" w:rsidRPr="00740D95" w:rsidRDefault="00A1092B" w:rsidP="000048BB">
      <w:pPr>
        <w:rPr>
          <w:rFonts w:eastAsia="Calibri"/>
          <w:lang w:val="en-GB"/>
        </w:rPr>
      </w:pPr>
    </w:p>
    <w:p w:rsidR="00A1092B" w:rsidRPr="00740D95" w:rsidRDefault="00A1092B" w:rsidP="000048BB">
      <w:pPr>
        <w:tabs>
          <w:tab w:val="left" w:pos="1701"/>
        </w:tabs>
        <w:rPr>
          <w:i/>
        </w:rPr>
      </w:pPr>
      <w:r>
        <w:rPr>
          <w:b/>
          <w:i/>
        </w:rPr>
        <w:t>Kapcsolattartó:</w:t>
      </w:r>
      <w:r>
        <w:rPr>
          <w:i/>
        </w:rPr>
        <w:tab/>
        <w:t>Kristian Krieger</w:t>
      </w:r>
    </w:p>
    <w:p w:rsidR="00A1092B" w:rsidRPr="00740D95" w:rsidRDefault="00A1092B" w:rsidP="000048BB">
      <w:pPr>
        <w:tabs>
          <w:tab w:val="left" w:pos="1701"/>
        </w:tabs>
        <w:rPr>
          <w:b/>
          <w:i/>
        </w:rPr>
      </w:pPr>
      <w:r>
        <w:rPr>
          <w:i/>
        </w:rPr>
        <w:tab/>
        <w:t xml:space="preserve">(Tel.: 00 32 2 546 8921 </w:t>
      </w:r>
      <w:r>
        <w:rPr>
          <w:i/>
          <w:iCs/>
        </w:rPr>
        <w:t>–</w:t>
      </w:r>
      <w:r>
        <w:rPr>
          <w:i/>
        </w:rPr>
        <w:t xml:space="preserve"> e-mail: </w:t>
      </w:r>
      <w:hyperlink r:id="rId47" w:history="1">
        <w:r>
          <w:rPr>
            <w:rStyle w:val="Hyperlink"/>
            <w:i/>
          </w:rPr>
          <w:t>Kristian.Krieger@eesc.europa.eu</w:t>
        </w:r>
      </w:hyperlink>
      <w:r>
        <w:rPr>
          <w:i/>
        </w:rPr>
        <w:t>)</w:t>
      </w:r>
    </w:p>
    <w:p w:rsidR="00A1092B" w:rsidRPr="00740D95" w:rsidRDefault="00A1092B" w:rsidP="000048BB">
      <w:pPr>
        <w:widowControl w:val="0"/>
        <w:ind w:left="-567"/>
        <w:rPr>
          <w:i/>
          <w:lang w:val="en-GB"/>
        </w:rPr>
      </w:pPr>
    </w:p>
    <w:p w:rsidR="00A1092B" w:rsidRPr="00740D95" w:rsidRDefault="00A1092B" w:rsidP="000048BB">
      <w:pPr>
        <w:widowControl w:val="0"/>
        <w:numPr>
          <w:ilvl w:val="0"/>
          <w:numId w:val="90"/>
        </w:numPr>
        <w:overflowPunct w:val="0"/>
        <w:autoSpaceDE w:val="0"/>
        <w:autoSpaceDN w:val="0"/>
        <w:adjustRightInd w:val="0"/>
        <w:ind w:left="567" w:hanging="567"/>
        <w:textAlignment w:val="baseline"/>
        <w:rPr>
          <w:bCs/>
          <w:i/>
        </w:rPr>
      </w:pPr>
      <w:r>
        <w:rPr>
          <w:b/>
          <w:i/>
          <w:sz w:val="28"/>
          <w:szCs w:val="28"/>
        </w:rPr>
        <w:t>Digitális Európa program</w:t>
      </w:r>
    </w:p>
    <w:p w:rsidR="00A1092B" w:rsidRPr="00740D95" w:rsidRDefault="00A1092B" w:rsidP="000048BB">
      <w:pPr>
        <w:widowControl w:val="0"/>
        <w:rPr>
          <w:bCs/>
          <w:highlight w:val="green"/>
          <w:lang w:val="en-GB"/>
        </w:rPr>
      </w:pPr>
    </w:p>
    <w:p w:rsidR="00A1092B" w:rsidRPr="00740D95" w:rsidRDefault="00A1092B" w:rsidP="000048BB">
      <w:pPr>
        <w:tabs>
          <w:tab w:val="left" w:pos="1701"/>
        </w:tabs>
      </w:pPr>
      <w:r>
        <w:rPr>
          <w:b/>
        </w:rPr>
        <w:t>Előadó:</w:t>
      </w:r>
      <w:r w:rsidR="000048BB">
        <w:rPr>
          <w:b/>
        </w:rPr>
        <w:tab/>
      </w:r>
      <w:r>
        <w:t>Norbert KLUGE (Munkavállalók/DE)</w:t>
      </w:r>
    </w:p>
    <w:p w:rsidR="00A1092B" w:rsidRPr="00740D95" w:rsidRDefault="008D2C9C" w:rsidP="000048BB">
      <w:pPr>
        <w:tabs>
          <w:tab w:val="left" w:pos="1701"/>
        </w:tabs>
      </w:pPr>
      <w:r>
        <w:rPr>
          <w:b/>
        </w:rPr>
        <w:t>Társelőadó:</w:t>
      </w:r>
      <w:r w:rsidR="000048BB">
        <w:rPr>
          <w:b/>
        </w:rPr>
        <w:tab/>
      </w:r>
      <w:r>
        <w:t>Ulrich SAMM (Munkaadók/DE)</w:t>
      </w:r>
    </w:p>
    <w:p w:rsidR="008D2C9C" w:rsidRPr="00740D95" w:rsidRDefault="008D2C9C" w:rsidP="000048BB">
      <w:pPr>
        <w:rPr>
          <w:b/>
          <w:lang w:val="en-GB"/>
        </w:rPr>
      </w:pPr>
    </w:p>
    <w:p w:rsidR="00A1092B" w:rsidRPr="00740D95" w:rsidRDefault="00A1092B" w:rsidP="000048BB">
      <w:pPr>
        <w:tabs>
          <w:tab w:val="left" w:pos="1701"/>
        </w:tabs>
      </w:pPr>
      <w:r>
        <w:rPr>
          <w:b/>
        </w:rPr>
        <w:t>Hivatkozás:</w:t>
      </w:r>
      <w:r>
        <w:t xml:space="preserve"> </w:t>
      </w:r>
      <w:r>
        <w:tab/>
        <w:t>COM(2018) 434 final – 2018/0227 (COD)</w:t>
      </w:r>
    </w:p>
    <w:p w:rsidR="00A1092B" w:rsidRPr="00740D95" w:rsidRDefault="00A1092B" w:rsidP="00D478CF">
      <w:pPr>
        <w:tabs>
          <w:tab w:val="left" w:pos="1701"/>
        </w:tabs>
      </w:pPr>
      <w:r>
        <w:tab/>
        <w:t>EESC-2018-03902-00-00-AC-TRA</w:t>
      </w:r>
    </w:p>
    <w:p w:rsidR="00A1092B" w:rsidRPr="00740D95" w:rsidRDefault="00A1092B" w:rsidP="00D478CF">
      <w:pPr>
        <w:tabs>
          <w:tab w:val="num" w:pos="550"/>
        </w:tabs>
        <w:rPr>
          <w:b/>
          <w:highlight w:val="green"/>
          <w:lang w:val="en-GB"/>
        </w:rPr>
      </w:pPr>
    </w:p>
    <w:p w:rsidR="00A1092B" w:rsidRPr="00740D95" w:rsidRDefault="00A1092B" w:rsidP="00D478CF">
      <w:pPr>
        <w:rPr>
          <w:b/>
        </w:rPr>
      </w:pPr>
      <w:r>
        <w:rPr>
          <w:b/>
        </w:rPr>
        <w:t>Főbb pontok:</w:t>
      </w:r>
    </w:p>
    <w:p w:rsidR="00A1092B" w:rsidRPr="00740D95" w:rsidRDefault="00A1092B" w:rsidP="00D478CF">
      <w:pPr>
        <w:outlineLvl w:val="1"/>
        <w:rPr>
          <w:lang w:val="en-GB" w:eastAsia="en-GB" w:bidi="en-GB"/>
        </w:rPr>
      </w:pPr>
    </w:p>
    <w:p w:rsidR="00A1092B" w:rsidRPr="00740D95" w:rsidRDefault="00A1092B" w:rsidP="00D478CF">
      <w:pPr>
        <w:outlineLvl w:val="1"/>
      </w:pPr>
      <w:r>
        <w:t>Az Európai Gazdasági és Szociális Bizottság üdvözli, hogy az Európai Bizottság kidolgozta a Digitális Európa programot. Az EGSZB hangsúlyozza azt a szándékot, hogy Európát kiemelkedő szereplővé tegyük a digitalizáció során, és erősítsük gazdasági erejét a globális versenyben. A Digitális Európa program azt tűzi ki célul, hogy lehetővé váljon a digitális egységes piac kialakulása, és a digitális átállás minden európai polgár számára kedvező módon alakuljon.</w:t>
      </w:r>
    </w:p>
    <w:p w:rsidR="00A1092B" w:rsidRPr="00740D95" w:rsidRDefault="00A1092B" w:rsidP="00D478CF">
      <w:pPr>
        <w:ind w:left="720"/>
        <w:contextualSpacing/>
        <w:rPr>
          <w:lang w:val="en-GB" w:eastAsia="en-GB" w:bidi="en-GB"/>
        </w:rPr>
      </w:pPr>
    </w:p>
    <w:p w:rsidR="00A1092B" w:rsidRPr="00740D95" w:rsidRDefault="00A1092B" w:rsidP="00D478CF">
      <w:pPr>
        <w:outlineLvl w:val="1"/>
      </w:pPr>
      <w:r>
        <w:t>A Digitális Európa program különösen ott nyújthat hozzáadott értéket, ahol az egyes államok egyedül nem sokat tudnak tenni. Ez különösen igaz a kiberbűnözés mint kiemelt terület vonatkozásában, gondolva itt az Európán kívülről érkező kibertámadásokkal szembeni módszerek és stratégiák közös fejlesztésére. Ennek része pl. egy független európai mikrocsipágazat kiépítése.</w:t>
      </w:r>
    </w:p>
    <w:p w:rsidR="00A1092B" w:rsidRPr="00740D95" w:rsidRDefault="00A1092B" w:rsidP="00D478CF">
      <w:pPr>
        <w:ind w:left="720"/>
        <w:contextualSpacing/>
        <w:rPr>
          <w:lang w:val="en-GB" w:eastAsia="en-GB" w:bidi="en-GB"/>
        </w:rPr>
      </w:pPr>
    </w:p>
    <w:p w:rsidR="00A1092B" w:rsidRPr="00740D95" w:rsidRDefault="00A1092B" w:rsidP="00D478CF">
      <w:pPr>
        <w:outlineLvl w:val="1"/>
      </w:pPr>
      <w:r>
        <w:t>Az EGSZB amellett szól, hogy a program keretében minden tevékenység etikai alapelveket kövessen. Ennek kapcsán az EGSZB emlékeztet arra a kérésére, hogy – különösen a mesterséges intelligenciának a munka világában történő továbbfejlesztésekor és alkalmazásakor – érvényesüljön a „human-in-command” (emberi vezérlésű megközelítés) elv. Az ilyen jellegű etikai alapelvekre építkezve további jogalkotási intézkedésekre is feltétlenül szükség van (például a felelősségi kérdések, az adatvédelem, a munkavállalók védelme és a fogyasztóvédelem terén). Társadalmunk további digitalizációja végül csak akkor lesz sikeres, ha jogszabályok mellett olyan kultúrabeli változásokat is kezdeményezünk, amelyek a digitális fejlődéssel járó előnyök és kockázatok tudatosításának irányába hatnak.</w:t>
      </w:r>
    </w:p>
    <w:p w:rsidR="00A1092B" w:rsidRPr="00740D95" w:rsidRDefault="00A1092B" w:rsidP="00D478CF">
      <w:pPr>
        <w:rPr>
          <w:lang w:val="en-GB" w:eastAsia="en-GB" w:bidi="en-GB"/>
        </w:rPr>
      </w:pPr>
    </w:p>
    <w:p w:rsidR="00A1092B" w:rsidRPr="00740D95" w:rsidRDefault="00A1092B" w:rsidP="00D478CF">
      <w:r>
        <w:t xml:space="preserve">Az EGSZB kedvezőnek tartja, hogy a digitális kompetenciák támogatása a program egyik központi elemévé vált. A digitális kompetenciák és készségek a másik négy kiemelt terület teljesítésének előfeltételei. Fontos, hogy a vállalatok, a munkavállalók és a fogyasztók átfogó támogatást kapjanak mind az alapvető, mind pedig a fejlett digitális technológiák bevezetéséhez és alkalmazásához. Ennek döntő jelentősége van a munkahelyek mennyisége és minősége, illetve Európa versenyképessége szempontjából. Ezzel összefüggésben az EGSZB felhívja a figyelmet az Európai Tanács 2017. október </w:t>
      </w:r>
      <w:r>
        <w:lastRenderedPageBreak/>
        <w:t>19-i következtetéseire, amelyek szerint a digitális kompetenciákba történő befektetéseknek azt a célt kell szolgálniuk, „hogy minden európai polgár számára biztosíthassuk a szükséges képességeket és lehetőségeket”.</w:t>
      </w:r>
    </w:p>
    <w:p w:rsidR="00A1092B" w:rsidRPr="00740D95" w:rsidRDefault="00A1092B" w:rsidP="00D478CF">
      <w:pPr>
        <w:rPr>
          <w:lang w:val="en-GB"/>
        </w:rPr>
      </w:pPr>
    </w:p>
    <w:p w:rsidR="00A1092B" w:rsidRPr="00740D95" w:rsidRDefault="00A1092B" w:rsidP="00D478CF">
      <w:r>
        <w:t>A digitalizációt Európában inkluzív módon kell kialakítani. A digitális fejlődésből senkit sem szabad kizárni olyan tényezők alapján, mint a neme, szociális helyzete, alacsony képzettsége, képesítése, digitális készségei, származása, életkora vagy akár fogyatékossága. A keletkező „digitális hozamot” a megfelelő politikai intézkedéseken keresztül igazságosan kell elosztani. Nem szabad csak néhány érdekcsoportot előnyökhöz juttatni. A program végrehajtását szolgáló intézkedéseknél figyelembe kell venni azt az EU-ban érvényes elvet, hogy saját adataik az egyének birtokában vannak és maradnak. Az EGSZB szorosabban összekötné a programot a társadalmi realitásokkal. Figyelembe kell venni a munkaerőpiaci következményeket, valamint azokat a különböző hatásokat, amelyeket a digitalizáció a régiókra gyakorol. Ezért a program sikere szempontjából alapvető kritériumnak tekinti, hogy a digitalizáció Európa minden régiójában gazdasági részvételt és munkahelyeket eredményezzen.</w:t>
      </w:r>
    </w:p>
    <w:p w:rsidR="00A1092B" w:rsidRPr="00740D95" w:rsidRDefault="00A1092B" w:rsidP="00D478CF">
      <w:pPr>
        <w:rPr>
          <w:lang w:val="en-GB"/>
        </w:rPr>
      </w:pPr>
    </w:p>
    <w:p w:rsidR="00A1092B" w:rsidRPr="00740D95" w:rsidRDefault="00A1092B" w:rsidP="00D478CF">
      <w:pPr>
        <w:tabs>
          <w:tab w:val="left" w:pos="1701"/>
        </w:tabs>
        <w:rPr>
          <w:i/>
        </w:rPr>
      </w:pPr>
      <w:r>
        <w:rPr>
          <w:b/>
          <w:i/>
        </w:rPr>
        <w:t>Kapcsolattartó:</w:t>
      </w:r>
      <w:r>
        <w:rPr>
          <w:i/>
        </w:rPr>
        <w:tab/>
        <w:t>Maja Radman</w:t>
      </w:r>
    </w:p>
    <w:p w:rsidR="00A1092B" w:rsidRPr="00740D95" w:rsidRDefault="00A1092B" w:rsidP="00D478CF">
      <w:pPr>
        <w:tabs>
          <w:tab w:val="left" w:pos="1701"/>
        </w:tabs>
        <w:rPr>
          <w:i/>
        </w:rPr>
      </w:pPr>
      <w:r>
        <w:rPr>
          <w:i/>
        </w:rPr>
        <w:tab/>
        <w:t xml:space="preserve">(Tel.: 00 32 2 546 9051 </w:t>
      </w:r>
      <w:r>
        <w:rPr>
          <w:i/>
          <w:iCs/>
        </w:rPr>
        <w:t>–</w:t>
      </w:r>
      <w:r>
        <w:rPr>
          <w:i/>
        </w:rPr>
        <w:t xml:space="preserve"> e-mail: </w:t>
      </w:r>
      <w:hyperlink r:id="rId48" w:history="1">
        <w:r>
          <w:rPr>
            <w:rStyle w:val="Hyperlink"/>
            <w:i/>
          </w:rPr>
          <w:t>Maja.Radman@eesc.europa.eu</w:t>
        </w:r>
      </w:hyperlink>
      <w:r>
        <w:rPr>
          <w:i/>
        </w:rPr>
        <w:t>)</w:t>
      </w:r>
    </w:p>
    <w:p w:rsidR="00A1092B" w:rsidRPr="00740D95" w:rsidRDefault="00A1092B" w:rsidP="00D478CF">
      <w:pPr>
        <w:rPr>
          <w:lang w:val="en-GB"/>
        </w:rPr>
      </w:pPr>
    </w:p>
    <w:p w:rsidR="00A1092B" w:rsidRPr="00740D95" w:rsidRDefault="00A1092B" w:rsidP="000048BB">
      <w:pPr>
        <w:widowControl w:val="0"/>
        <w:numPr>
          <w:ilvl w:val="0"/>
          <w:numId w:val="90"/>
        </w:numPr>
        <w:overflowPunct w:val="0"/>
        <w:autoSpaceDE w:val="0"/>
        <w:autoSpaceDN w:val="0"/>
        <w:adjustRightInd w:val="0"/>
        <w:ind w:left="567" w:hanging="567"/>
        <w:textAlignment w:val="baseline"/>
        <w:rPr>
          <w:bCs/>
          <w:i/>
        </w:rPr>
      </w:pPr>
      <w:r>
        <w:rPr>
          <w:b/>
          <w:i/>
          <w:sz w:val="28"/>
          <w:szCs w:val="28"/>
        </w:rPr>
        <w:t>Hajófelügyeleti és hajóvizsgáló szervezetek az Egyesült Királyság Unióból való kilépésére figyelemmel</w:t>
      </w:r>
    </w:p>
    <w:p w:rsidR="00A1092B" w:rsidRPr="00740D95" w:rsidRDefault="00A1092B" w:rsidP="000048BB">
      <w:pPr>
        <w:widowControl w:val="0"/>
        <w:rPr>
          <w:bCs/>
          <w:highlight w:val="green"/>
          <w:lang w:val="en-GB"/>
        </w:rPr>
      </w:pPr>
    </w:p>
    <w:p w:rsidR="00A1092B" w:rsidRPr="00740D95" w:rsidRDefault="00A1092B" w:rsidP="000048BB">
      <w:pPr>
        <w:tabs>
          <w:tab w:val="left" w:pos="1701"/>
        </w:tabs>
      </w:pPr>
      <w:r>
        <w:rPr>
          <w:b/>
        </w:rPr>
        <w:t>Előadó:</w:t>
      </w:r>
      <w:r>
        <w:t>Seamus BOLAND (Sokféleség Európája/IE)</w:t>
      </w:r>
    </w:p>
    <w:p w:rsidR="00A1092B" w:rsidRPr="00740D95" w:rsidRDefault="00A1092B" w:rsidP="000048BB">
      <w:pPr>
        <w:tabs>
          <w:tab w:val="left" w:pos="1701"/>
        </w:tabs>
        <w:rPr>
          <w:lang w:val="en-GB"/>
        </w:rPr>
      </w:pPr>
    </w:p>
    <w:p w:rsidR="00A1092B" w:rsidRPr="00740D95" w:rsidRDefault="00A1092B" w:rsidP="000048BB">
      <w:pPr>
        <w:tabs>
          <w:tab w:val="left" w:pos="1701"/>
        </w:tabs>
      </w:pPr>
      <w:r>
        <w:rPr>
          <w:b/>
        </w:rPr>
        <w:t>Hivatkozás:</w:t>
      </w:r>
      <w:r>
        <w:t xml:space="preserve"> </w:t>
      </w:r>
      <w:r>
        <w:tab/>
        <w:t>COM(2018) 567 final – 2018/0298 (COD)</w:t>
      </w:r>
    </w:p>
    <w:p w:rsidR="00A1092B" w:rsidRPr="00740D95" w:rsidRDefault="00A1092B" w:rsidP="000048BB">
      <w:pPr>
        <w:tabs>
          <w:tab w:val="left" w:pos="1701"/>
        </w:tabs>
      </w:pPr>
      <w:r>
        <w:tab/>
        <w:t>EESC-2018-04796-00-00-AC-TRA</w:t>
      </w:r>
    </w:p>
    <w:p w:rsidR="00A1092B" w:rsidRPr="00740D95" w:rsidRDefault="00A1092B" w:rsidP="000048BB">
      <w:pPr>
        <w:tabs>
          <w:tab w:val="num" w:pos="550"/>
        </w:tabs>
        <w:rPr>
          <w:b/>
          <w:highlight w:val="green"/>
          <w:lang w:val="en-GB"/>
        </w:rPr>
      </w:pPr>
    </w:p>
    <w:p w:rsidR="00A1092B" w:rsidRPr="00740D95" w:rsidRDefault="00A1092B" w:rsidP="000048BB">
      <w:pPr>
        <w:rPr>
          <w:color w:val="000000"/>
        </w:rPr>
      </w:pPr>
      <w:r>
        <w:rPr>
          <w:b/>
        </w:rPr>
        <w:t>Főbb pontok:</w:t>
      </w:r>
    </w:p>
    <w:p w:rsidR="00A1092B" w:rsidRPr="00740D95" w:rsidRDefault="00A1092B" w:rsidP="000048BB">
      <w:pPr>
        <w:rPr>
          <w:rFonts w:eastAsia="Calibri"/>
          <w:highlight w:val="yellow"/>
          <w:lang w:val="en-GB"/>
        </w:rPr>
      </w:pPr>
    </w:p>
    <w:p w:rsidR="00A1092B" w:rsidRPr="00740D95" w:rsidRDefault="00A1092B" w:rsidP="000048BB">
      <w:pPr>
        <w:rPr>
          <w:rFonts w:eastAsia="Calibri"/>
        </w:rPr>
      </w:pPr>
      <w:r>
        <w:t>Az EGSZB egyetért az Európai Bizottságnak a hajófelügyeletről és -tanúsításról szóló 391/2009/EK rendelet módosítására vonatkozó javaslatával. A módosítás az Egyesült Királyság Európai Unióból (EU) való kilépése miatt válik szükségessé.</w:t>
      </w:r>
    </w:p>
    <w:p w:rsidR="00A1092B" w:rsidRPr="00740D95" w:rsidRDefault="00A1092B" w:rsidP="000048BB">
      <w:pPr>
        <w:rPr>
          <w:rFonts w:eastAsia="Calibri"/>
          <w:lang w:val="en-GB"/>
        </w:rPr>
      </w:pPr>
    </w:p>
    <w:p w:rsidR="00A1092B" w:rsidRPr="00740D95" w:rsidRDefault="00A1092B" w:rsidP="000048BB">
      <w:pPr>
        <w:rPr>
          <w:rFonts w:eastAsia="Calibri"/>
        </w:rPr>
      </w:pPr>
      <w:r>
        <w:t>Az EGSZB úgy véli, hogy a javasolt változtatások jó lehetőségeket teremtenek, és azt ajánlja, hogy az Európai Bizottság ösztönözzön szoros együttműködést az összes érintett európai és nemzeti intézmény, valamint azon elismert szervezetek között, amelyekkel a tagállamok felhatalmazási megállapodásokat írtak alá.</w:t>
      </w:r>
    </w:p>
    <w:p w:rsidR="00A1092B" w:rsidRPr="00740D95" w:rsidRDefault="00A1092B" w:rsidP="000048BB">
      <w:pPr>
        <w:rPr>
          <w:rFonts w:eastAsia="Calibri"/>
          <w:lang w:val="en-GB"/>
        </w:rPr>
      </w:pPr>
    </w:p>
    <w:p w:rsidR="00A1092B" w:rsidRPr="00740D95" w:rsidRDefault="00A1092B" w:rsidP="000048BB">
      <w:pPr>
        <w:rPr>
          <w:rFonts w:eastAsia="Calibri"/>
        </w:rPr>
      </w:pPr>
      <w:r>
        <w:t>Az EGSZB üdvözli, hogy a javaslat jogbiztonságot teremt egy olyan iparágban, amely meghatározó az olyan feltételek mellett történő zökkenőmentes áruszállítás szempontjából, amelyek bizonyítottan a legmagasabb szintű biztonsági színvonalat garantálják. Emiatt az EGSZB a javaslat haladéktalan elfogadását ajánlja.</w:t>
      </w:r>
    </w:p>
    <w:p w:rsidR="00A1092B" w:rsidRPr="00740D95" w:rsidRDefault="00A1092B" w:rsidP="000048BB">
      <w:pPr>
        <w:rPr>
          <w:rFonts w:eastAsia="Calibri"/>
          <w:lang w:val="en-GB"/>
        </w:rPr>
      </w:pPr>
    </w:p>
    <w:p w:rsidR="00A1092B" w:rsidRPr="00740D95" w:rsidRDefault="00A1092B" w:rsidP="000048BB">
      <w:pPr>
        <w:rPr>
          <w:rFonts w:eastAsia="Calibri"/>
        </w:rPr>
      </w:pPr>
      <w:r>
        <w:t>Az EGSZB üdvözli, hogy egy megfelelő alkalmazási időszakot követően az Európai Bizottság jelentést kíván tenni a hatásokról, és azt ajánlja, hogy hozzanak megfelelő intézkedéseket, különösen azokon a területeken, ahol a rendeletmódosítás hatályán túlmutató következmények merülnek fel.</w:t>
      </w:r>
    </w:p>
    <w:p w:rsidR="00A1092B" w:rsidRPr="00740D95" w:rsidRDefault="00A1092B" w:rsidP="000048BB">
      <w:pPr>
        <w:rPr>
          <w:rFonts w:eastAsia="Calibri"/>
          <w:highlight w:val="yellow"/>
          <w:lang w:val="en-GB"/>
        </w:rPr>
      </w:pPr>
    </w:p>
    <w:p w:rsidR="00A1092B" w:rsidRPr="00740D95" w:rsidRDefault="00A1092B" w:rsidP="000048BB">
      <w:pPr>
        <w:tabs>
          <w:tab w:val="left" w:pos="1701"/>
        </w:tabs>
        <w:rPr>
          <w:i/>
        </w:rPr>
      </w:pPr>
      <w:r>
        <w:rPr>
          <w:b/>
          <w:i/>
        </w:rPr>
        <w:t>Kapcsolattartó:</w:t>
      </w:r>
      <w:r>
        <w:rPr>
          <w:i/>
        </w:rPr>
        <w:tab/>
        <w:t>Bazsik Ágota</w:t>
      </w:r>
    </w:p>
    <w:p w:rsidR="00A1092B" w:rsidRPr="00740D95" w:rsidRDefault="00A1092B" w:rsidP="000048BB">
      <w:pPr>
        <w:tabs>
          <w:tab w:val="left" w:pos="1701"/>
        </w:tabs>
        <w:rPr>
          <w:i/>
        </w:rPr>
      </w:pPr>
      <w:r>
        <w:rPr>
          <w:i/>
        </w:rPr>
        <w:tab/>
        <w:t xml:space="preserve">(Tel.: 00 32 2 546 8658 </w:t>
      </w:r>
      <w:r>
        <w:rPr>
          <w:i/>
          <w:iCs/>
        </w:rPr>
        <w:t>–</w:t>
      </w:r>
      <w:r>
        <w:rPr>
          <w:i/>
        </w:rPr>
        <w:t xml:space="preserve"> e-mail: </w:t>
      </w:r>
      <w:hyperlink r:id="rId49" w:history="1">
        <w:r>
          <w:rPr>
            <w:rStyle w:val="Hyperlink"/>
            <w:i/>
          </w:rPr>
          <w:t>Agota.Bazsik@eesc.europa.eu</w:t>
        </w:r>
      </w:hyperlink>
      <w:r>
        <w:rPr>
          <w:i/>
        </w:rPr>
        <w:t>)</w:t>
      </w:r>
    </w:p>
    <w:p w:rsidR="00A1092B" w:rsidRPr="00740D95" w:rsidRDefault="00A1092B" w:rsidP="000048BB">
      <w:pPr>
        <w:rPr>
          <w:i/>
          <w:lang w:val="en-GB"/>
        </w:rPr>
      </w:pPr>
    </w:p>
    <w:p w:rsidR="00A1092B" w:rsidRPr="00740D95" w:rsidRDefault="00A1092B" w:rsidP="000048BB">
      <w:pPr>
        <w:rPr>
          <w:i/>
          <w:lang w:val="en-GB"/>
        </w:rPr>
      </w:pPr>
    </w:p>
    <w:p w:rsidR="00A1092B" w:rsidRPr="00740D95" w:rsidRDefault="000742C2" w:rsidP="000048BB">
      <w:pPr>
        <w:widowControl w:val="0"/>
        <w:numPr>
          <w:ilvl w:val="0"/>
          <w:numId w:val="90"/>
        </w:numPr>
        <w:overflowPunct w:val="0"/>
        <w:autoSpaceDE w:val="0"/>
        <w:autoSpaceDN w:val="0"/>
        <w:adjustRightInd w:val="0"/>
        <w:ind w:left="567" w:hanging="567"/>
        <w:textAlignment w:val="baseline"/>
        <w:rPr>
          <w:bCs/>
          <w:i/>
        </w:rPr>
      </w:pPr>
      <w:r>
        <w:rPr>
          <w:b/>
          <w:i/>
          <w:sz w:val="28"/>
          <w:szCs w:val="28"/>
        </w:rPr>
        <w:t>Javaslat a TEN-T kiigazítása az Egyesült Királyság Unióból való kilépésére figyelemmel</w:t>
      </w:r>
    </w:p>
    <w:p w:rsidR="00A1092B" w:rsidRPr="00740D95" w:rsidRDefault="00A1092B" w:rsidP="000048BB">
      <w:pPr>
        <w:widowControl w:val="0"/>
        <w:rPr>
          <w:bCs/>
          <w:highlight w:val="green"/>
          <w:lang w:val="en-GB"/>
        </w:rPr>
      </w:pPr>
    </w:p>
    <w:p w:rsidR="00A1092B" w:rsidRPr="00740D95" w:rsidRDefault="00A1092B" w:rsidP="000048BB">
      <w:pPr>
        <w:tabs>
          <w:tab w:val="left" w:pos="1701"/>
        </w:tabs>
      </w:pPr>
      <w:r>
        <w:rPr>
          <w:b/>
        </w:rPr>
        <w:t>Előadó:</w:t>
      </w:r>
      <w:r w:rsidR="000048BB">
        <w:rPr>
          <w:b/>
        </w:rPr>
        <w:tab/>
      </w:r>
      <w:r>
        <w:t>Stefan BACK (Munkaadók/SE)</w:t>
      </w:r>
    </w:p>
    <w:p w:rsidR="00A1092B" w:rsidRPr="00740D95" w:rsidRDefault="00A1092B" w:rsidP="000048BB">
      <w:pPr>
        <w:rPr>
          <w:lang w:val="en-GB"/>
        </w:rPr>
      </w:pPr>
    </w:p>
    <w:p w:rsidR="00A1092B" w:rsidRPr="00740D95" w:rsidRDefault="00A1092B" w:rsidP="000048BB">
      <w:pPr>
        <w:tabs>
          <w:tab w:val="left" w:pos="1701"/>
        </w:tabs>
      </w:pPr>
      <w:r>
        <w:rPr>
          <w:b/>
        </w:rPr>
        <w:t>Hivatkozás:</w:t>
      </w:r>
      <w:r>
        <w:t xml:space="preserve"> </w:t>
      </w:r>
      <w:r>
        <w:tab/>
        <w:t>COM(2018) 568 final – 2018/0299 (COD)</w:t>
      </w:r>
    </w:p>
    <w:p w:rsidR="00A1092B" w:rsidRPr="00740D95" w:rsidRDefault="00A1092B" w:rsidP="000048BB">
      <w:pPr>
        <w:tabs>
          <w:tab w:val="left" w:pos="1701"/>
        </w:tabs>
      </w:pPr>
      <w:r>
        <w:tab/>
        <w:t>EESC-2018-04862-00-01-AC-TRA</w:t>
      </w:r>
    </w:p>
    <w:p w:rsidR="00A1092B" w:rsidRPr="00740D95" w:rsidRDefault="00A1092B" w:rsidP="000048BB">
      <w:pPr>
        <w:tabs>
          <w:tab w:val="num" w:pos="550"/>
        </w:tabs>
        <w:rPr>
          <w:b/>
          <w:highlight w:val="green"/>
          <w:lang w:val="en-GB"/>
        </w:rPr>
      </w:pPr>
    </w:p>
    <w:p w:rsidR="00A1092B" w:rsidRPr="00740D95" w:rsidRDefault="00A1092B" w:rsidP="000048BB">
      <w:pPr>
        <w:rPr>
          <w:color w:val="000000"/>
        </w:rPr>
      </w:pPr>
      <w:r>
        <w:rPr>
          <w:b/>
        </w:rPr>
        <w:t>Főbb pontok:</w:t>
      </w:r>
    </w:p>
    <w:p w:rsidR="00A1092B" w:rsidRPr="00740D95" w:rsidRDefault="00A1092B" w:rsidP="000048BB">
      <w:pPr>
        <w:rPr>
          <w:rFonts w:eastAsia="Calibri"/>
          <w:highlight w:val="yellow"/>
          <w:lang w:val="en-GB"/>
        </w:rPr>
      </w:pPr>
    </w:p>
    <w:p w:rsidR="00A1092B" w:rsidRPr="00740D95" w:rsidRDefault="00A1092B" w:rsidP="000048BB">
      <w:pPr>
        <w:rPr>
          <w:rFonts w:eastAsia="Calibri"/>
        </w:rPr>
      </w:pPr>
      <w:r>
        <w:t>Az EGSZB üdvözli a felkészülési intézkedésként előterjesztett javaslatot, amely megfelel annak az igénynek, hogy garantálva legyen egy összefüggő TEN-T hálózat, az „Északi-tengeri–mediterrán” törzshálózati folyosó pedig felkészüljön egy olyan helyzetre, amelyben az Egyesült Királyság nem képezi a TEN-T részét.</w:t>
      </w:r>
    </w:p>
    <w:p w:rsidR="00A1092B" w:rsidRPr="00740D95" w:rsidRDefault="00A1092B" w:rsidP="00D478CF">
      <w:pPr>
        <w:rPr>
          <w:rFonts w:eastAsia="Calibri"/>
          <w:highlight w:val="yellow"/>
          <w:lang w:val="en-GB"/>
        </w:rPr>
      </w:pPr>
    </w:p>
    <w:p w:rsidR="00A1092B" w:rsidRPr="00740D95" w:rsidRDefault="00A1092B" w:rsidP="00D478CF">
      <w:pPr>
        <w:rPr>
          <w:rFonts w:eastAsia="Calibri"/>
          <w:highlight w:val="yellow"/>
        </w:rPr>
      </w:pPr>
      <w:r>
        <w:t>Az EGSZB úgy véli, hogy a kontinentális EU és az Ír Köztársaság között egy vagy több közvetlen összeköttetésre van szükség ahhoz, hogy fennmaradjon az összefüggő „Északi-tengeri–mediterrán” törzshálózati folyosó, és garantálva legyen a határellenőrzés nélküli közlekedés Írország és a kontinentális EU között, és komolyan meg kell vizsgálni az uniós és az ír gazdaság számára ennek nyomán keletkező potenciális negatív hatásokat.</w:t>
      </w:r>
    </w:p>
    <w:p w:rsidR="00A1092B" w:rsidRPr="00740D95" w:rsidRDefault="00A1092B" w:rsidP="00D478CF">
      <w:pPr>
        <w:rPr>
          <w:rFonts w:eastAsia="Calibri"/>
          <w:highlight w:val="yellow"/>
          <w:lang w:val="en-GB"/>
        </w:rPr>
      </w:pPr>
    </w:p>
    <w:p w:rsidR="00A1092B" w:rsidRPr="00740D95" w:rsidRDefault="00A1092B" w:rsidP="00D478CF">
      <w:r>
        <w:t>Az EGSZB megjegyzi, hogy az Európai Bizottság által most javasolt folyosónyomvonalat a javaslat elkészítését megelőző konzultációs eljárás folyamán megkérdőjelezték, méghozzá több okból is. Észrevételeket tettek például azzal kapcsolatban, hogy megfelelőek-e a kiválasztott kikötők, valamint felvetődött, hogy felül kellene vizsgálni az „Atlanti” törzshálózati folyosót.</w:t>
      </w:r>
    </w:p>
    <w:p w:rsidR="00A1092B" w:rsidRPr="00740D95" w:rsidRDefault="00A1092B" w:rsidP="00D478CF">
      <w:pPr>
        <w:rPr>
          <w:lang w:val="en-GB"/>
        </w:rPr>
      </w:pPr>
    </w:p>
    <w:p w:rsidR="00A1092B" w:rsidRPr="00740D95" w:rsidRDefault="00A1092B" w:rsidP="00D478CF">
      <w:r>
        <w:t>Az EGSZB ezért megkérdőjelezi a javasolt új folyosószakasz nyomvonalát, mivel az esetleg nem felel meg a forgalom jövőbeli áramlásának, és így akadályozhatja a TEN-T törzshálózati folyosók azon célkitűzésének elérését, hogy megkönnyítsék a legfontosabb távolsági forgalom áramlását.</w:t>
      </w:r>
    </w:p>
    <w:p w:rsidR="00A1092B" w:rsidRPr="00740D95" w:rsidRDefault="00A1092B" w:rsidP="00D478CF">
      <w:pPr>
        <w:rPr>
          <w:lang w:val="en-GB"/>
        </w:rPr>
      </w:pPr>
    </w:p>
    <w:p w:rsidR="00A1092B" w:rsidRPr="00740D95" w:rsidRDefault="00A1092B" w:rsidP="00D478CF">
      <w:pPr>
        <w:rPr>
          <w:rFonts w:eastAsia="Calibri"/>
          <w:highlight w:val="yellow"/>
        </w:rPr>
      </w:pPr>
      <w:r>
        <w:t>Az EGSZB sajnálja, hogy nem végeztek hatásvizsgálatot a javasolt nyomvonal megfelelőségének ellenőrzésére pl. a romlandó áruk esetén. Az EGSZB azt ajánlja, hogy a javaslatot egészítsék ki egy külön felülvizsgálati záradékkal, amely kiköti, hogy az Európai Bizottságnak a hatálybalépést követő két éven belül felül kell vizsgálnia az elfogadott rendeletet.</w:t>
      </w:r>
    </w:p>
    <w:p w:rsidR="00A1092B" w:rsidRPr="00740D95" w:rsidRDefault="00A1092B" w:rsidP="00D478CF">
      <w:pPr>
        <w:rPr>
          <w:b/>
          <w:i/>
          <w:lang w:val="en-GB"/>
        </w:rPr>
      </w:pPr>
    </w:p>
    <w:p w:rsidR="00A1092B" w:rsidRPr="00740D95" w:rsidRDefault="00A1092B" w:rsidP="00D478CF">
      <w:pPr>
        <w:tabs>
          <w:tab w:val="left" w:pos="1701"/>
        </w:tabs>
        <w:rPr>
          <w:i/>
        </w:rPr>
      </w:pPr>
      <w:r>
        <w:rPr>
          <w:b/>
          <w:i/>
        </w:rPr>
        <w:t>Kapcsolattartók:</w:t>
      </w:r>
      <w:r>
        <w:rPr>
          <w:i/>
        </w:rPr>
        <w:tab/>
        <w:t>Antonio Ribeiro Pereira</w:t>
      </w:r>
    </w:p>
    <w:p w:rsidR="00A1092B" w:rsidRPr="00740D95" w:rsidRDefault="00A1092B" w:rsidP="00D478CF">
      <w:pPr>
        <w:tabs>
          <w:tab w:val="left" w:pos="1701"/>
        </w:tabs>
        <w:rPr>
          <w:i/>
        </w:rPr>
      </w:pPr>
      <w:r>
        <w:rPr>
          <w:i/>
        </w:rPr>
        <w:tab/>
        <w:t xml:space="preserve">(Tel.: 00 32 2 546 9363 </w:t>
      </w:r>
      <w:r>
        <w:rPr>
          <w:i/>
          <w:iCs/>
        </w:rPr>
        <w:t>–</w:t>
      </w:r>
      <w:r>
        <w:rPr>
          <w:i/>
        </w:rPr>
        <w:t xml:space="preserve"> e-mail: </w:t>
      </w:r>
      <w:hyperlink r:id="rId50" w:history="1">
        <w:r>
          <w:rPr>
            <w:rStyle w:val="Hyperlink"/>
            <w:i/>
          </w:rPr>
          <w:t>Antonio.RibeiroPereira@eesc.europa.eu</w:t>
        </w:r>
      </w:hyperlink>
      <w:r>
        <w:rPr>
          <w:i/>
        </w:rPr>
        <w:t>)</w:t>
      </w:r>
    </w:p>
    <w:p w:rsidR="007D2670" w:rsidRPr="00740D95" w:rsidRDefault="007D2670" w:rsidP="00D478CF">
      <w:pPr>
        <w:tabs>
          <w:tab w:val="left" w:pos="1701"/>
        </w:tabs>
        <w:rPr>
          <w:i/>
          <w:lang w:val="en-GB"/>
        </w:rPr>
      </w:pPr>
    </w:p>
    <w:p w:rsidR="00A1092B" w:rsidRPr="00740D95" w:rsidRDefault="007D2670" w:rsidP="00D478CF">
      <w:pPr>
        <w:tabs>
          <w:tab w:val="left" w:pos="1701"/>
        </w:tabs>
        <w:rPr>
          <w:i/>
        </w:rPr>
      </w:pPr>
      <w:r>
        <w:rPr>
          <w:i/>
        </w:rPr>
        <w:tab/>
        <w:t>Kristian Krieger</w:t>
      </w:r>
    </w:p>
    <w:p w:rsidR="00A1092B" w:rsidRPr="00740D95" w:rsidRDefault="00A1092B" w:rsidP="00D478CF">
      <w:pPr>
        <w:tabs>
          <w:tab w:val="left" w:pos="1701"/>
        </w:tabs>
        <w:rPr>
          <w:b/>
          <w:i/>
        </w:rPr>
      </w:pPr>
      <w:r>
        <w:rPr>
          <w:i/>
        </w:rPr>
        <w:tab/>
        <w:t xml:space="preserve">(Tel.: 00 32 2 546 8921 </w:t>
      </w:r>
      <w:r>
        <w:rPr>
          <w:i/>
          <w:iCs/>
        </w:rPr>
        <w:t>–</w:t>
      </w:r>
      <w:r>
        <w:rPr>
          <w:i/>
        </w:rPr>
        <w:t xml:space="preserve"> e-mail: </w:t>
      </w:r>
      <w:hyperlink r:id="rId51" w:history="1">
        <w:r>
          <w:rPr>
            <w:rStyle w:val="Hyperlink"/>
            <w:i/>
          </w:rPr>
          <w:t>Kristian.Krieger@eesc.europa.eu</w:t>
        </w:r>
      </w:hyperlink>
      <w:r>
        <w:rPr>
          <w:i/>
        </w:rPr>
        <w:t>)</w:t>
      </w: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lastRenderedPageBreak/>
        <w:t>Az évszakokhoz kapcsolódó óraátállítás megszüntetése</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Előadó:</w:t>
      </w:r>
      <w:r w:rsidR="000048BB">
        <w:rPr>
          <w:b/>
        </w:rPr>
        <w:tab/>
      </w:r>
      <w:r>
        <w:t>María NIKOLOPOULOU (Munkavállalók/ES)</w:t>
      </w:r>
    </w:p>
    <w:p w:rsidR="00A1092B" w:rsidRPr="00740D95" w:rsidRDefault="00A1092B" w:rsidP="00D478CF">
      <w:r>
        <w:t xml:space="preserve"> </w:t>
      </w:r>
    </w:p>
    <w:p w:rsidR="00A1092B" w:rsidRPr="00740D95" w:rsidRDefault="00A1092B" w:rsidP="00D478CF">
      <w:pPr>
        <w:tabs>
          <w:tab w:val="left" w:pos="1701"/>
        </w:tabs>
      </w:pPr>
      <w:r>
        <w:rPr>
          <w:b/>
        </w:rPr>
        <w:t>Hivatkozás:</w:t>
      </w:r>
      <w:r>
        <w:t xml:space="preserve"> </w:t>
      </w:r>
      <w:r>
        <w:tab/>
        <w:t>COM(2018) 639 final – 2018/0332 (COD)</w:t>
      </w:r>
    </w:p>
    <w:p w:rsidR="00A1092B" w:rsidRPr="00740D95" w:rsidRDefault="00A1092B" w:rsidP="00D478CF">
      <w:pPr>
        <w:tabs>
          <w:tab w:val="left" w:pos="1701"/>
        </w:tabs>
      </w:pPr>
      <w:r>
        <w:tab/>
        <w:t>EESC-2018-04580-00-00-AC-TRA</w:t>
      </w:r>
    </w:p>
    <w:p w:rsidR="00A1092B" w:rsidRPr="00740D95" w:rsidRDefault="00A1092B" w:rsidP="00D478CF">
      <w:pPr>
        <w:tabs>
          <w:tab w:val="num" w:pos="550"/>
        </w:tabs>
        <w:rPr>
          <w:b/>
          <w:highlight w:val="green"/>
          <w:lang w:val="en-GB"/>
        </w:rPr>
      </w:pPr>
    </w:p>
    <w:p w:rsidR="00A1092B" w:rsidRPr="00740D95" w:rsidRDefault="00A1092B" w:rsidP="00D478CF">
      <w:pPr>
        <w:rPr>
          <w:color w:val="000000"/>
        </w:rPr>
      </w:pPr>
      <w:r>
        <w:rPr>
          <w:b/>
        </w:rPr>
        <w:t>Főbb pontok:</w:t>
      </w:r>
    </w:p>
    <w:p w:rsidR="00A1092B" w:rsidRPr="00740D95" w:rsidRDefault="00A1092B" w:rsidP="00D478CF">
      <w:pPr>
        <w:rPr>
          <w:rFonts w:eastAsia="Calibri"/>
          <w:highlight w:val="yellow"/>
          <w:lang w:val="en-GB"/>
        </w:rPr>
      </w:pPr>
    </w:p>
    <w:p w:rsidR="00A1092B" w:rsidRPr="00740D95" w:rsidRDefault="00A1092B" w:rsidP="00D478CF">
      <w:pPr>
        <w:rPr>
          <w:rFonts w:eastAsia="Calibri"/>
        </w:rPr>
      </w:pPr>
      <w:r>
        <w:t>Az Európai Gazdasági és Szociális Bizottság tudomásul veszi az évszakokhoz kapcsolódó óraátállítás megszüntetésére irányuló európai bizottsági javaslatot. Az EGSZB a módszert, az időkeretet és a tartalmat illetően számos jelentős korlátra hívja fel a figyelmet. Ezen okokból kifolyólag elengedhetetlennek tartja, hogy több idő álljon rendelkezésre a vitához és az elemzéshez. A javaslat hatékony, összehangolt és konszenzuson alapuló végrehajtása érdekében döntő fontosságú széles körű konszenzust elérni a polgárok körében és megszerezni az összes tagállam egyhangú támogatását. Az EGSZB elismeri, hogy – ahogy az a legutóbbi- nyilvános konzultációból is kiderült – egyes uniós polgárok számára fontos, hogy eltöröljék az évi kétszeri óraátállítás jelenlegi harmonizált rendszerét. Az EGSZB szerint megfelelően folytatták le az online nyilvános konzultációt, amely a kialakított demokratikus folyamatokat kiegészítő olyan eszköz, amely információkkal szolgálhat a lakossági preferenciákról. Sajnálatosnak tartja, hogy a javaslat sietős közzététele előtt nem konzultáltak kellőképpen a nemzeti kormányokkal és a szervezett civil társadalommal. Az EGSZB rámutat, hogy az Európai Bizottság által elfogadott gyors eljárást több tagállamban is bírálták, amelyek polgárai szerint az Unió prioritásait máshol kell keresni (gazdasági válság, munkanélküliség, bevándorlás stb.), ami a kezdeményezés társadalmi elfogadottságát tekintve problémákhoz vezethet.</w:t>
      </w:r>
    </w:p>
    <w:p w:rsidR="00A1092B" w:rsidRPr="00740D95" w:rsidRDefault="00A1092B" w:rsidP="00D478CF">
      <w:pPr>
        <w:rPr>
          <w:i/>
          <w:lang w:val="en-GB"/>
        </w:rPr>
      </w:pPr>
    </w:p>
    <w:p w:rsidR="00A1092B" w:rsidRPr="00740D95" w:rsidRDefault="00A1092B" w:rsidP="00D478CF">
      <w:pPr>
        <w:tabs>
          <w:tab w:val="left" w:pos="1701"/>
        </w:tabs>
        <w:rPr>
          <w:i/>
        </w:rPr>
      </w:pPr>
      <w:r>
        <w:rPr>
          <w:b/>
          <w:i/>
        </w:rPr>
        <w:t>Kapcsolattartó:</w:t>
      </w:r>
      <w:r>
        <w:rPr>
          <w:i/>
        </w:rPr>
        <w:tab/>
        <w:t>Kristian Krieger</w:t>
      </w:r>
    </w:p>
    <w:p w:rsidR="00A1092B" w:rsidRPr="00740D95" w:rsidRDefault="00A1092B" w:rsidP="00D478CF">
      <w:pPr>
        <w:tabs>
          <w:tab w:val="left" w:pos="1701"/>
        </w:tabs>
        <w:rPr>
          <w:b/>
          <w:i/>
        </w:rPr>
      </w:pPr>
      <w:r>
        <w:rPr>
          <w:i/>
        </w:rPr>
        <w:tab/>
        <w:t xml:space="preserve">(Tel.: 00 32 2 546 8921 </w:t>
      </w:r>
      <w:r>
        <w:rPr>
          <w:i/>
          <w:iCs/>
        </w:rPr>
        <w:t>–</w:t>
      </w:r>
      <w:r>
        <w:rPr>
          <w:i/>
        </w:rPr>
        <w:t xml:space="preserve"> e-mail: </w:t>
      </w:r>
      <w:hyperlink r:id="rId52" w:history="1">
        <w:r>
          <w:rPr>
            <w:rStyle w:val="Hyperlink"/>
            <w:i/>
          </w:rPr>
          <w:t>Kristian.Krieger@eesc.europa.eu</w:t>
        </w:r>
      </w:hyperlink>
      <w:r>
        <w:rPr>
          <w:i/>
        </w:rPr>
        <w:t>)</w:t>
      </w:r>
    </w:p>
    <w:p w:rsidR="00E46EC4" w:rsidRPr="00740D95" w:rsidRDefault="00E46EC4" w:rsidP="00D478CF">
      <w:pPr>
        <w:ind w:left="567"/>
        <w:jc w:val="left"/>
        <w:rPr>
          <w:caps/>
          <w:lang w:val="en-GB"/>
        </w:rPr>
      </w:pPr>
    </w:p>
    <w:p w:rsidR="00875CD1" w:rsidRPr="00740D95" w:rsidRDefault="00875CD1">
      <w:pPr>
        <w:spacing w:line="240" w:lineRule="auto"/>
        <w:jc w:val="left"/>
        <w:rPr>
          <w:kern w:val="28"/>
        </w:rPr>
      </w:pPr>
      <w:r>
        <w:br w:type="page"/>
      </w:r>
    </w:p>
    <w:p w:rsidR="00E46EC4" w:rsidRDefault="00E46EC4" w:rsidP="00E46EC4">
      <w:pPr>
        <w:pStyle w:val="Heading1"/>
        <w:rPr>
          <w:b/>
        </w:rPr>
      </w:pPr>
      <w:r>
        <w:lastRenderedPageBreak/>
        <w:tab/>
      </w:r>
      <w:bookmarkStart w:id="832" w:name="_Toc530499021"/>
      <w:r>
        <w:rPr>
          <w:b/>
        </w:rPr>
        <w:t>KÜLKAPCSOLATOK</w:t>
      </w:r>
      <w:bookmarkEnd w:id="832"/>
    </w:p>
    <w:p w:rsidR="001B3D6A" w:rsidRDefault="001B3D6A" w:rsidP="00843690">
      <w:pPr>
        <w:ind w:left="-567"/>
        <w:rPr>
          <w:lang w:val="en-GB"/>
        </w:rPr>
      </w:pPr>
    </w:p>
    <w:p w:rsidR="00843690" w:rsidRPr="0088091A" w:rsidRDefault="00843690" w:rsidP="00316841">
      <w:pPr>
        <w:pStyle w:val="ListParagraph"/>
        <w:numPr>
          <w:ilvl w:val="0"/>
          <w:numId w:val="60"/>
        </w:numPr>
        <w:ind w:left="567" w:hanging="567"/>
      </w:pPr>
      <w:r>
        <w:rPr>
          <w:b/>
          <w:i/>
          <w:sz w:val="28"/>
          <w:szCs w:val="28"/>
        </w:rPr>
        <w:t>Tengerentúli társulási határozat</w:t>
      </w:r>
    </w:p>
    <w:p w:rsidR="0088091A" w:rsidRDefault="0088091A">
      <w:pPr>
        <w:spacing w:line="240" w:lineRule="auto"/>
        <w:jc w:val="left"/>
        <w:rPr>
          <w:caps/>
          <w:lang w:val="en-GB"/>
        </w:rPr>
      </w:pPr>
    </w:p>
    <w:p w:rsidR="0088091A" w:rsidRPr="003B770A" w:rsidRDefault="0088091A" w:rsidP="0088091A">
      <w:pPr>
        <w:tabs>
          <w:tab w:val="left" w:pos="1701"/>
        </w:tabs>
        <w:ind w:left="-5"/>
      </w:pPr>
      <w:r>
        <w:rPr>
          <w:b/>
          <w:bCs/>
        </w:rPr>
        <w:t>Hivatkozás:</w:t>
      </w:r>
      <w:r>
        <w:t>COM(2018) 461 final</w:t>
      </w:r>
    </w:p>
    <w:p w:rsidR="0088091A" w:rsidRPr="003B770A" w:rsidRDefault="0088091A" w:rsidP="0088091A">
      <w:pPr>
        <w:tabs>
          <w:tab w:val="left" w:pos="1701"/>
        </w:tabs>
        <w:ind w:left="-5"/>
      </w:pPr>
      <w:r>
        <w:rPr>
          <w:b/>
          <w:bCs/>
        </w:rPr>
        <w:tab/>
      </w:r>
      <w:r>
        <w:t>EESC-2018-04576-00-00-PAC-TRA</w:t>
      </w:r>
    </w:p>
    <w:p w:rsidR="0088091A" w:rsidRDefault="0088091A" w:rsidP="0088091A">
      <w:pPr>
        <w:outlineLvl w:val="1"/>
      </w:pPr>
    </w:p>
    <w:p w:rsidR="0088091A" w:rsidRDefault="0088091A" w:rsidP="0088091A">
      <w:pPr>
        <w:outlineLvl w:val="1"/>
      </w:pPr>
      <w:r>
        <w:t>Mivel az EGSZB megfelelőnek tartja az európai bizottsági javaslat tartalmát, és részéről további megjegyzést nem kíván hozzáfűzni, úgy határozott, hogy a javaslattal kapcsolatban támogató véleményt bocsát ki.</w:t>
      </w:r>
    </w:p>
    <w:p w:rsidR="0088091A" w:rsidRPr="003B770A" w:rsidRDefault="0088091A" w:rsidP="0088091A">
      <w:pPr>
        <w:tabs>
          <w:tab w:val="center" w:pos="284"/>
        </w:tabs>
        <w:ind w:left="266" w:hanging="266"/>
      </w:pPr>
    </w:p>
    <w:p w:rsidR="0088091A" w:rsidRPr="003B770A" w:rsidRDefault="0088091A" w:rsidP="0088091A">
      <w:pPr>
        <w:tabs>
          <w:tab w:val="left" w:pos="0"/>
          <w:tab w:val="left" w:pos="1418"/>
          <w:tab w:val="left" w:pos="1701"/>
        </w:tabs>
        <w:ind w:right="-141"/>
        <w:rPr>
          <w:i/>
          <w:iCs/>
        </w:rPr>
      </w:pPr>
      <w:r>
        <w:rPr>
          <w:b/>
          <w:bCs/>
          <w:i/>
          <w:iCs/>
        </w:rPr>
        <w:t>Kapcsolattartó:</w:t>
      </w:r>
      <w:r>
        <w:rPr>
          <w:bCs/>
          <w:i/>
          <w:iCs/>
        </w:rPr>
        <w:t>Ms Beatriz Porres</w:t>
      </w:r>
    </w:p>
    <w:p w:rsidR="00FF7D76" w:rsidRDefault="0088091A" w:rsidP="0088091A">
      <w:pPr>
        <w:tabs>
          <w:tab w:val="left" w:pos="1701"/>
        </w:tabs>
        <w:spacing w:line="240" w:lineRule="auto"/>
        <w:jc w:val="left"/>
      </w:pPr>
      <w:r>
        <w:rPr>
          <w:i/>
          <w:iCs/>
        </w:rPr>
        <w:tab/>
        <w:t xml:space="preserve">(Tel.: 00 32 2 546 91 31 – email: </w:t>
      </w:r>
      <w:hyperlink r:id="rId53" w:history="1">
        <w:r>
          <w:rPr>
            <w:rStyle w:val="Hyperlink"/>
            <w:i/>
          </w:rPr>
          <w:t>Beatriz.Porres@eesc.europa.eu</w:t>
        </w:r>
      </w:hyperlink>
      <w:r>
        <w:t>)</w:t>
      </w:r>
    </w:p>
    <w:p w:rsidR="0088091A" w:rsidRDefault="0088091A" w:rsidP="0088091A">
      <w:pPr>
        <w:tabs>
          <w:tab w:val="left" w:pos="1701"/>
        </w:tabs>
        <w:spacing w:line="240" w:lineRule="auto"/>
        <w:jc w:val="left"/>
      </w:pPr>
    </w:p>
    <w:p w:rsidR="00875CD1" w:rsidRDefault="00875CD1">
      <w:pPr>
        <w:spacing w:line="240" w:lineRule="auto"/>
        <w:jc w:val="left"/>
        <w:rPr>
          <w:caps/>
        </w:rPr>
      </w:pPr>
      <w:r>
        <w:br w:type="page"/>
      </w:r>
    </w:p>
    <w:p w:rsidR="00314C5F" w:rsidRPr="008D28CD" w:rsidRDefault="00E46EC4" w:rsidP="00E46EC4">
      <w:pPr>
        <w:pStyle w:val="Heading1"/>
        <w:rPr>
          <w:b/>
        </w:rPr>
      </w:pPr>
      <w:r>
        <w:lastRenderedPageBreak/>
        <w:tab/>
      </w:r>
      <w:bookmarkStart w:id="833" w:name="_Toc530499022"/>
      <w:r>
        <w:rPr>
          <w:b/>
        </w:rPr>
        <w:t>MEZŐGAZDASÁG, VIDÉKFEJLESZTÉS ÉS KÖRNYEZETVÉDELEM</w:t>
      </w:r>
      <w:bookmarkEnd w:id="833"/>
    </w:p>
    <w:p w:rsidR="000974BF" w:rsidRPr="008D28CD" w:rsidRDefault="000974BF" w:rsidP="000974BF">
      <w:pPr>
        <w:ind w:left="-567"/>
        <w:rPr>
          <w:b/>
          <w:iCs/>
          <w:highlight w:val="yellow"/>
          <w:u w:val="single"/>
        </w:rPr>
      </w:pPr>
    </w:p>
    <w:p w:rsidR="000974BF" w:rsidRPr="008D28CD" w:rsidRDefault="000974BF" w:rsidP="000974BF">
      <w:pPr>
        <w:rPr>
          <w:b/>
          <w:iCs/>
          <w:highlight w:val="yellow"/>
          <w:u w:val="single"/>
          <w:lang w:val="en-GB"/>
        </w:rPr>
      </w:pPr>
    </w:p>
    <w:p w:rsidR="000974BF" w:rsidRPr="008D28CD" w:rsidRDefault="000974BF" w:rsidP="00D82F00">
      <w:pPr>
        <w:pStyle w:val="ListParagraph"/>
        <w:numPr>
          <w:ilvl w:val="0"/>
          <w:numId w:val="25"/>
        </w:numPr>
        <w:ind w:hanging="567"/>
        <w:rPr>
          <w:b/>
          <w:bCs/>
          <w:i/>
          <w:iCs/>
          <w:sz w:val="28"/>
          <w:szCs w:val="28"/>
        </w:rPr>
      </w:pPr>
      <w:r>
        <w:rPr>
          <w:b/>
          <w:bCs/>
          <w:i/>
          <w:iCs/>
          <w:sz w:val="28"/>
          <w:szCs w:val="28"/>
        </w:rPr>
        <w:t>Európai klímavédelmi finanszírozási paktum</w:t>
      </w:r>
    </w:p>
    <w:p w:rsidR="000974BF" w:rsidRPr="008D28CD" w:rsidRDefault="000974BF" w:rsidP="000974BF">
      <w:pPr>
        <w:pStyle w:val="ListParagraph"/>
        <w:ind w:left="567"/>
        <w:rPr>
          <w:b/>
          <w:bCs/>
          <w:i/>
          <w:iCs/>
          <w:sz w:val="28"/>
          <w:szCs w:val="28"/>
          <w:lang w:val="en-GB"/>
        </w:rPr>
      </w:pPr>
    </w:p>
    <w:p w:rsidR="000974BF" w:rsidRPr="008D28CD" w:rsidRDefault="000974BF" w:rsidP="00D82F00">
      <w:pPr>
        <w:tabs>
          <w:tab w:val="left" w:pos="1701"/>
        </w:tabs>
      </w:pPr>
      <w:r>
        <w:rPr>
          <w:b/>
        </w:rPr>
        <w:t>Előadó:</w:t>
      </w:r>
      <w:r>
        <w:tab/>
        <w:t>Rudy DE LEEUW (Munkavállalók/BE)</w:t>
      </w:r>
    </w:p>
    <w:p w:rsidR="00D82F00" w:rsidRPr="008D28CD" w:rsidRDefault="00D82F00" w:rsidP="00D82F00">
      <w:pPr>
        <w:tabs>
          <w:tab w:val="left" w:pos="1701"/>
        </w:tabs>
        <w:rPr>
          <w:lang w:val="en-GB"/>
        </w:rPr>
      </w:pPr>
    </w:p>
    <w:p w:rsidR="000974BF" w:rsidRPr="008D28CD" w:rsidRDefault="000974BF" w:rsidP="001E4880">
      <w:r>
        <w:rPr>
          <w:b/>
          <w:bCs/>
        </w:rPr>
        <w:t>Hivatkozás:</w:t>
      </w:r>
      <w:r w:rsidR="000048BB">
        <w:rPr>
          <w:b/>
          <w:bCs/>
        </w:rPr>
        <w:tab/>
      </w:r>
      <w:r w:rsidR="000048BB">
        <w:rPr>
          <w:b/>
          <w:bCs/>
        </w:rPr>
        <w:tab/>
      </w:r>
      <w:r>
        <w:t>EESC-2018-01241-00-00-AC-TRA</w:t>
      </w:r>
    </w:p>
    <w:p w:rsidR="000974BF" w:rsidRPr="008D28CD" w:rsidRDefault="000974BF" w:rsidP="000974BF">
      <w:pPr>
        <w:pStyle w:val="Heading1"/>
        <w:numPr>
          <w:ilvl w:val="0"/>
          <w:numId w:val="0"/>
        </w:numPr>
        <w:rPr>
          <w:lang w:val="en-GB"/>
        </w:rPr>
      </w:pPr>
    </w:p>
    <w:p w:rsidR="000974BF" w:rsidRPr="008D28CD" w:rsidRDefault="00D82F00" w:rsidP="000974BF">
      <w:pPr>
        <w:ind w:left="-5"/>
        <w:rPr>
          <w:bCs/>
          <w:iCs/>
        </w:rPr>
      </w:pPr>
      <w:r>
        <w:rPr>
          <w:b/>
        </w:rPr>
        <w:t>Főbb pontok:</w:t>
      </w:r>
    </w:p>
    <w:p w:rsidR="000974BF" w:rsidRPr="008D28CD" w:rsidRDefault="000974BF" w:rsidP="000974BF">
      <w:pPr>
        <w:rPr>
          <w:lang w:val="en-GB"/>
        </w:rPr>
      </w:pPr>
    </w:p>
    <w:p w:rsidR="000974BF" w:rsidRPr="008D28CD" w:rsidRDefault="000974BF" w:rsidP="000974BF">
      <w:pPr>
        <w:overflowPunct w:val="0"/>
        <w:autoSpaceDE w:val="0"/>
        <w:autoSpaceDN w:val="0"/>
        <w:adjustRightInd w:val="0"/>
        <w:textAlignment w:val="baseline"/>
        <w:rPr>
          <w:szCs w:val="20"/>
        </w:rPr>
      </w:pPr>
      <w:r>
        <w:t>Az EGSZB határozottan elkötelezett az ENSZ 2030-ig tartó időszakra vonatkozó fenntartható fejlesztési menetrendje és a Párizsi Megállapodás mellett. Európának ezzel egyidejűleg új lendületre, és egy a verseny helyett együttműködésen és konvergencián alapuló új projektre van szüksége, amely demonstrálja azt a konkrét hozzáadott értéket, amelyet Európa a polgárok és különösen a fiatalok számára teremt.</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Európának meg kell mutatnia, hogy egyszerre tud kedvező környezetet teremteni a magas színvonalú, jól fizető és a természetet óvó munkahelyek létrehozásához, valamint a reálgazdaságot újraindítani minden európai vállalkozó, munkavállaló és polgár javára. A következő többéves pénzügyi keretnek (2021–2027) a gazdasági fejlődést és a foglalkoztatást kell szolgálnia, és lehetővé kell tennie az EU számára, hogy elérje célkitűzéseit, és hozzájáruljon az alacsony szén-dioxid-kibocsátású gazdaságra történő átálláshoz 2050-ig.</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2021-től évente 1115 milliárd eurónak megfelelő összeget kell majd befektetni az EU-ban a cselekvéshez és ahhoz, hogy el lehessen érni az EU 2030-ra vonatkozó célkitűzéseit. Ebben az 1115 milliárd euróban benne van az olyan aktuális beruházások jelentős része is, amelyeket a fenntartható fejlődés felé kell irányítani (zöld orientáció). A fellépés elmaradásának költsége évente 190 milliárd euró nagyságrendű lenne (az uniós GDP 2%-a).</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A klímafinanszírozási paktum az adott esetben új pénzügyi buborékot tápláló tőkét átirányítaná az éghajlatváltozás elleni küzdelem és a reálgazdaság irányába. Új finanszírozást is kell kapnia, különösen a kis- és középvállalkozások esetében. A paktum új menetrendet kell, hogy jelentsen az európai vezetés számára, és integrált tervet igényel (Kínával és Indiával, az éghajlatváltozás elleni küzdelem jelentős szereplőivel együttműködésben).</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Az EGSZB megítélése szerint az ütemtervnek magában kell foglalnia az éghajlatváltozási politika valamennyi aspektusát: az igazságos átmenetet (intézkedéseket kell tenni nemcsak a változások hatásainak mérséklésére, hanem a kár és a veszteség ellentételezésére is), valamint az éghajlatváltozáshoz való alkalmazkodással kapcsolatos tényleges politikákat. A körforgásos gazdasági modellt a lehető legnagyobb mértékben előnyben kell részesíteni, és javítani kell a szabályozási keretet. A Párizsi Megállapodás céljainak elérése érdekében az éghajlatváltozás elleni küzdelmet célzó beruházások jelentős részét a magánszektorban kell megvalósítani, az állami finanszírozás mellett.</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lastRenderedPageBreak/>
        <w:t>Az EGSZB megítélése szerint, és amint azt az Európai Bizottság is megjegyezte, alapvető fontosságú az EU egységes osztályozási rendszerének (taxonómia) létrehozása a fenntartható projektek megtartása, valamint azon területek azonosítása érdekében, ahol a beruházások a legnagyobb hatást fejthetik ki. „Zöld címkét” kellene az olyan beruházások számára biztosítani, amelyek megfelelnek az EU taxonómiájának és a legszigorúbb fenntarthatósági szabványoknak az erényes befektetéskezelés érdekében.</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A támogatandó projekteket – amelyek összhangban lesznek az ENSZ fenntartható fejlesztési céljaival, és amelyek jelentős forrásokat igényelnek az innováció és a K+F számára – egy a különböző finanszírozási források (köztük a jövőbeni többéves pénzügyi keret) vizualizálását lehetővé tevő eszköz révén és különböző kezdeményezésekre alapozva kell megvalósítani:</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a fenntartható beruházások finanszírozásának a zöld orientáció révén történő átirányítása, és ebben az összefüggésben az Európai Beruházási Bank (EBB) „zöld címkéjű” hiteleinek támogatása,</w:t>
      </w:r>
    </w:p>
    <w:p w:rsidR="000974BF" w:rsidRPr="008D28CD" w:rsidRDefault="000974BF" w:rsidP="00D82F00">
      <w:pPr>
        <w:pStyle w:val="ListParagraph"/>
        <w:numPr>
          <w:ilvl w:val="0"/>
          <w:numId w:val="69"/>
        </w:numPr>
        <w:tabs>
          <w:tab w:val="left" w:pos="426"/>
        </w:tabs>
        <w:overflowPunct w:val="0"/>
        <w:autoSpaceDE w:val="0"/>
        <w:autoSpaceDN w:val="0"/>
        <w:adjustRightInd w:val="0"/>
        <w:ind w:left="426"/>
        <w:textAlignment w:val="baseline"/>
        <w:rPr>
          <w:szCs w:val="20"/>
        </w:rPr>
      </w:pPr>
      <w:r>
        <w:t>az Európai Központi Bank (EKB) mennyiségi lazításának finanszírozási forrásként történő felhasználása,</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az Európai Stratégiai Beruházási Alap éghajlatváltozás elleni küzdelemre szánt részének 40%-ra történő növelése,</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az EU-nak olyan szintű ambíciót kell mutatnia, amely megfelel az éghajlatváltozás elleni küzdelem kihívásának; összköltségvetésének (2021–2027-as többéves pénzügyi keret) átlagosan 40%-át kell erre a célkitűzésre fordítania,</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az Európai Kohéziós Alapnak a jelenlegi 20%-hoz képest történő növelése,</w:t>
      </w:r>
    </w:p>
    <w:p w:rsidR="000974BF" w:rsidRPr="008D28CD" w:rsidRDefault="000974BF" w:rsidP="00D82F00">
      <w:pPr>
        <w:pStyle w:val="ListParagraph"/>
        <w:numPr>
          <w:ilvl w:val="0"/>
          <w:numId w:val="69"/>
        </w:numPr>
        <w:tabs>
          <w:tab w:val="left" w:pos="426"/>
        </w:tabs>
        <w:overflowPunct w:val="0"/>
        <w:autoSpaceDE w:val="0"/>
        <w:autoSpaceDN w:val="0"/>
        <w:adjustRightInd w:val="0"/>
        <w:ind w:left="426"/>
        <w:textAlignment w:val="baseline"/>
        <w:rPr>
          <w:szCs w:val="20"/>
        </w:rPr>
      </w:pPr>
      <w:r>
        <w:t>a nyugdíj- és biztosítási alapok 3%-ának mozgósítása,</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a vállalkozások, különösen a kkv-k támogatása a K+F-re irányuló beruházásaikban, akár 100 milliárd eurós összeget fordítva erre a célra,</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az éghajlatváltozás elleni küzdelemben részt vevő déli országok pénzügyi támogatására vonatkozó kötelezettségvállalások betartása,</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a Párizsi Megállapodásról szóló záradék bevezetése, amely valóban kötelező érvényű az EU kereskedelmi megállapodásaiban.</w:t>
      </w:r>
    </w:p>
    <w:p w:rsidR="000974BF" w:rsidRPr="008D28CD" w:rsidRDefault="000974BF" w:rsidP="000974BF">
      <w:pPr>
        <w:ind w:left="-567"/>
        <w:rPr>
          <w:lang w:val="en-GB"/>
        </w:rPr>
      </w:pPr>
    </w:p>
    <w:p w:rsidR="000974BF" w:rsidRPr="008D28CD" w:rsidRDefault="000974BF" w:rsidP="00D82F00">
      <w:pPr>
        <w:tabs>
          <w:tab w:val="left" w:pos="770"/>
        </w:tabs>
        <w:ind w:left="1701" w:hanging="1701"/>
        <w:rPr>
          <w:i/>
          <w:iCs/>
        </w:rPr>
      </w:pPr>
      <w:r>
        <w:rPr>
          <w:b/>
          <w:bCs/>
          <w:i/>
          <w:iCs/>
        </w:rPr>
        <w:t>Kapcsolattartó:</w:t>
      </w:r>
      <w:r>
        <w:rPr>
          <w:bCs/>
          <w:i/>
          <w:iCs/>
        </w:rPr>
        <w:t>Maarit Laurila</w:t>
      </w:r>
    </w:p>
    <w:p w:rsidR="000974BF" w:rsidRPr="008D28CD" w:rsidRDefault="00D82F00" w:rsidP="00D82F00">
      <w:pPr>
        <w:tabs>
          <w:tab w:val="left" w:pos="1701"/>
        </w:tabs>
        <w:rPr>
          <w:i/>
          <w:iCs/>
        </w:rPr>
      </w:pPr>
      <w:r>
        <w:rPr>
          <w:i/>
          <w:iCs/>
        </w:rPr>
        <w:tab/>
        <w:t>(Tel.: 00 32 2 546 97 39 – e-mail:</w:t>
      </w:r>
      <w:r>
        <w:t xml:space="preserve"> </w:t>
      </w:r>
      <w:hyperlink r:id="rId54" w:history="1">
        <w:r>
          <w:rPr>
            <w:rStyle w:val="Hyperlink"/>
            <w:i/>
          </w:rPr>
          <w:t>Maarit.Laurila@eesc.europa.eu</w:t>
        </w:r>
      </w:hyperlink>
      <w:r>
        <w:rPr>
          <w:i/>
          <w:iCs/>
        </w:rPr>
        <w:t>)</w:t>
      </w:r>
    </w:p>
    <w:p w:rsidR="000974BF" w:rsidRPr="008D28CD" w:rsidRDefault="000974BF" w:rsidP="000974BF">
      <w:pPr>
        <w:rPr>
          <w:b/>
          <w:iCs/>
          <w:highlight w:val="yellow"/>
          <w:u w:val="single"/>
          <w:lang w:val="en-GB"/>
        </w:rPr>
      </w:pPr>
    </w:p>
    <w:p w:rsidR="000974BF" w:rsidRPr="008D28CD" w:rsidRDefault="000974BF" w:rsidP="00D82F00">
      <w:pPr>
        <w:pStyle w:val="ListParagraph"/>
        <w:widowControl w:val="0"/>
        <w:numPr>
          <w:ilvl w:val="0"/>
          <w:numId w:val="63"/>
        </w:numPr>
        <w:overflowPunct w:val="0"/>
        <w:autoSpaceDE w:val="0"/>
        <w:autoSpaceDN w:val="0"/>
        <w:adjustRightInd w:val="0"/>
        <w:ind w:left="567" w:hanging="567"/>
        <w:textAlignment w:val="baseline"/>
        <w:rPr>
          <w:b/>
          <w:bCs/>
          <w:i/>
          <w:iCs/>
          <w:sz w:val="28"/>
          <w:szCs w:val="28"/>
        </w:rPr>
      </w:pPr>
      <w:r>
        <w:rPr>
          <w:b/>
          <w:bCs/>
          <w:i/>
          <w:iCs/>
          <w:sz w:val="28"/>
          <w:szCs w:val="28"/>
        </w:rPr>
        <w:t>Egyszer használatos műanyagok</w:t>
      </w:r>
    </w:p>
    <w:p w:rsidR="000974BF" w:rsidRPr="008D28CD" w:rsidRDefault="000974BF" w:rsidP="000974BF">
      <w:pPr>
        <w:pStyle w:val="ListParagraph"/>
        <w:widowControl w:val="0"/>
        <w:overflowPunct w:val="0"/>
        <w:autoSpaceDE w:val="0"/>
        <w:autoSpaceDN w:val="0"/>
        <w:adjustRightInd w:val="0"/>
        <w:ind w:left="360"/>
        <w:textAlignment w:val="baseline"/>
        <w:rPr>
          <w:b/>
          <w:bCs/>
          <w:i/>
          <w:iCs/>
          <w:sz w:val="28"/>
          <w:szCs w:val="28"/>
          <w:lang w:val="en-GB"/>
        </w:rPr>
      </w:pPr>
    </w:p>
    <w:p w:rsidR="000974BF" w:rsidRPr="008D28CD" w:rsidRDefault="000974BF" w:rsidP="00D82F00">
      <w:pPr>
        <w:tabs>
          <w:tab w:val="left" w:pos="1701"/>
        </w:tabs>
      </w:pPr>
      <w:r>
        <w:rPr>
          <w:b/>
        </w:rPr>
        <w:t>Előadó:</w:t>
      </w:r>
      <w:r>
        <w:tab/>
        <w:t>María NIKOLOPOULOU (Munkavállalók/ES)</w:t>
      </w:r>
    </w:p>
    <w:p w:rsidR="000974BF" w:rsidRPr="008D28CD" w:rsidRDefault="000974BF" w:rsidP="000974BF">
      <w:pPr>
        <w:rPr>
          <w:lang w:val="en-GB"/>
        </w:rPr>
      </w:pPr>
    </w:p>
    <w:p w:rsidR="000974BF" w:rsidRPr="008D28CD" w:rsidRDefault="000974BF" w:rsidP="001E4880">
      <w:pPr>
        <w:rPr>
          <w:b/>
          <w:bCs/>
        </w:rPr>
      </w:pPr>
      <w:r>
        <w:rPr>
          <w:b/>
          <w:bCs/>
        </w:rPr>
        <w:t>Hivatkozás:</w:t>
      </w:r>
      <w:r w:rsidR="001E4880">
        <w:rPr>
          <w:b/>
          <w:bCs/>
        </w:rPr>
        <w:tab/>
      </w:r>
      <w:r w:rsidR="001E4880">
        <w:rPr>
          <w:b/>
          <w:bCs/>
        </w:rPr>
        <w:tab/>
      </w:r>
      <w:r>
        <w:t>COM(2018) 340 final – 2018/0172 (COD)</w:t>
      </w:r>
    </w:p>
    <w:p w:rsidR="000974BF" w:rsidRPr="008D28CD" w:rsidRDefault="000974BF" w:rsidP="001E4880">
      <w:r>
        <w:tab/>
      </w:r>
      <w:r>
        <w:tab/>
      </w:r>
      <w:r>
        <w:tab/>
        <w:t>EESC-2018-03041-00-00-AC-TRA</w:t>
      </w:r>
    </w:p>
    <w:p w:rsidR="000974BF" w:rsidRPr="008D28CD" w:rsidRDefault="000974BF" w:rsidP="000974BF">
      <w:pPr>
        <w:pStyle w:val="Heading1"/>
        <w:numPr>
          <w:ilvl w:val="0"/>
          <w:numId w:val="0"/>
        </w:numPr>
        <w:rPr>
          <w:lang w:val="en-GB"/>
        </w:rPr>
      </w:pPr>
    </w:p>
    <w:p w:rsidR="000048BB" w:rsidRDefault="000048BB">
      <w:pPr>
        <w:spacing w:line="240" w:lineRule="auto"/>
        <w:jc w:val="left"/>
        <w:rPr>
          <w:b/>
        </w:rPr>
      </w:pPr>
      <w:r>
        <w:rPr>
          <w:b/>
        </w:rPr>
        <w:br w:type="page"/>
      </w:r>
    </w:p>
    <w:p w:rsidR="000974BF" w:rsidRPr="008D28CD" w:rsidRDefault="00D82F00" w:rsidP="000974BF">
      <w:pPr>
        <w:ind w:left="-5"/>
        <w:rPr>
          <w:bCs/>
          <w:iCs/>
        </w:rPr>
      </w:pPr>
      <w:r>
        <w:rPr>
          <w:b/>
        </w:rPr>
        <w:lastRenderedPageBreak/>
        <w:t>Főbb pontok:</w:t>
      </w:r>
    </w:p>
    <w:p w:rsidR="000974BF" w:rsidRPr="008D28CD" w:rsidRDefault="000974BF" w:rsidP="000974BF">
      <w:pPr>
        <w:rPr>
          <w:lang w:val="en-GB"/>
        </w:rPr>
      </w:pPr>
    </w:p>
    <w:p w:rsidR="000974BF" w:rsidRPr="008D28CD" w:rsidRDefault="000974BF" w:rsidP="000974BF">
      <w:r>
        <w:t>Az Európai Gazdasági és Szociális Bizottság üdvözli az egyszer használatos műanyagokra vonatkozó irányelvjavaslatot, amelyet a körforgásos gazdaságra vonatkozó stratégia keretében, valamint a fenntartható fejlesztési célok elérése érdekében kulcsfontosságú elemnek tekint.</w:t>
      </w:r>
    </w:p>
    <w:p w:rsidR="000974BF" w:rsidRPr="008D28CD" w:rsidRDefault="000974BF" w:rsidP="000974BF">
      <w:pPr>
        <w:rPr>
          <w:lang w:val="en-GB"/>
        </w:rPr>
      </w:pPr>
    </w:p>
    <w:p w:rsidR="000974BF" w:rsidRPr="008D28CD" w:rsidRDefault="000974BF" w:rsidP="000974BF">
      <w:r>
        <w:t>Az EGSZB különösen arra hívja fel a figyelmet, hogy a fenntarthatóságra való áttéréshez mindenekelőtt valamennyi politikai, gazdasági, társadalmi, környezetvédelmi és kulturális szereplő részvétele szükséges, továbbá minden egyes állampolgárt be kell vonni a termékek gyártását, fogyasztását és újrafeldolgozását illető paradigmaváltásba. Ennek nélkülözhetetlen feltételét képezi az oktatás és a képzés, valamint a figyelemfelkeltő kampányok, különösen ami az iskoláskorú fiatalokat illeti.</w:t>
      </w:r>
    </w:p>
    <w:p w:rsidR="000974BF" w:rsidRPr="008D28CD" w:rsidRDefault="000974BF" w:rsidP="000974BF">
      <w:pPr>
        <w:rPr>
          <w:lang w:val="en-GB"/>
        </w:rPr>
      </w:pPr>
    </w:p>
    <w:p w:rsidR="000974BF" w:rsidRPr="008D28CD" w:rsidRDefault="000974BF" w:rsidP="000974BF">
      <w:r>
        <w:t>Az EGSZB úgy véli, hogy az Európai Bizottság javaslata fontos kísérleti program, amely elsősorban a tengerekben és óceánokban megtalálható műanyag termékekre összpontosít. A javaslat mindenesetre lehetne még ambiciózusabb; emellett ki kellene egészülnie egy útitervvel és más, a hatékony végrehajtás biztosítására irányuló kezdeményezésekkel.</w:t>
      </w:r>
    </w:p>
    <w:p w:rsidR="000974BF" w:rsidRPr="008D28CD" w:rsidRDefault="000974BF" w:rsidP="000974BF">
      <w:pPr>
        <w:rPr>
          <w:lang w:val="en-GB"/>
        </w:rPr>
      </w:pPr>
    </w:p>
    <w:p w:rsidR="000974BF" w:rsidRPr="008D28CD" w:rsidRDefault="000974BF" w:rsidP="000974BF">
      <w:r>
        <w:t>Az EGSZB különösen az alábbiakat javasolja:</w:t>
      </w:r>
    </w:p>
    <w:p w:rsidR="000974BF" w:rsidRPr="008D28CD" w:rsidRDefault="000974BF" w:rsidP="000974BF">
      <w:pPr>
        <w:rPr>
          <w:lang w:val="en-GB"/>
        </w:rPr>
      </w:pPr>
    </w:p>
    <w:p w:rsidR="000974BF" w:rsidRPr="008D28CD" w:rsidRDefault="000974BF" w:rsidP="00D82F00">
      <w:pPr>
        <w:pStyle w:val="ListParagraph"/>
        <w:numPr>
          <w:ilvl w:val="0"/>
          <w:numId w:val="65"/>
        </w:numPr>
        <w:autoSpaceDE w:val="0"/>
        <w:autoSpaceDN w:val="0"/>
        <w:ind w:left="567" w:hanging="567"/>
      </w:pPr>
      <w:r>
        <w:t>ki kell értékelni a tíz termékből álló lista további bővítését, olyan egyéb termékeket felvéve a listára, amelyek fenntartható alternatíváit megfelelő mennyiségben és áron már forgalmazzák a piacon;</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egyértelművé kell tenni azt az alapelvet, miszerint minden biológiailag lebontható terméknek egyben komposztálhatónak is kell lennie, valamint meghatározni az egyes termékek szárazföldön és tengerekben történő fotokémiai lebomlásának maximális időtartamát;</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a halászoknak kulcsfontosságú szerepük lehet a tengerek és az óceánok tisztításában; A halászeszközök visszaszolgáltatására vonatkozó ösztönzőket a lehető leghamarabb ki kell terjeszteni a halászat során összegyűjtött valamennyi hulladékra. A tengerek és óceánok tisztítására szolgáló új rendszer teljes körű kialakításához szükség van valamennyi érdekelt fél és helyi hatóság bevonására. Továbbá valamennyi kikötőnek – a legkisebbeket is ideértve – fejlett és átlátható hulladékgyűjtési és -gazdálkodási rendszerrel kell rendelkeznie;</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annak ellenére, hogy az európai piacon jelen lévő, egyszer használatos műanyag termékek 90%-át harmadik országokban állítják elő, alapvető fontosságú, hogy az ágazat valamennyi vállalkozása támogatást kapjon a fenntarthatóbb termelési folyamatokra történő átállás során. Különösen az olyan ágazatok innovációját és fejlődését kell pénz- és adóügyi eszközök révén támogatni, mint az ökotervezés, a bioműanyagok és a másodlagos nyersanyagok ágazata. Ily módon az Unió profitálhat a külkereskedelmi mérleg jelentős javulásából, elősegítheti a fenntarthatóbb vállalkozások fejlesztését és növelheti a minőségi munkahelyek számát;</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 xml:space="preserve">a 2004/35/EK irányelv által bevezetett „szennyező fizet” elv az európai bizottsági javaslat alappillére, amely a hulladékgazdálkodási és -újrafeldolgozási költségek méltányosabb és kiegyensúlyozottabb megosztásán alapul. Az irányelv megfelelő alkalmazása lehetővé teszi </w:t>
      </w:r>
      <w:r>
        <w:lastRenderedPageBreak/>
        <w:t>majd, hogy csökkentsék ezeket a kiadásokat azon vállalkozások esetében, amelyek tanúsítvánnyal rendelkeznek a környezetszennyezés elleni eljárások vagy a szennyezőanyagokat tartalmazó termékek közvetlen ártalmatlanítása tekintetében;</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a meglévő hulladékgazdálkodási és -újrafeldolgozási jogszabályok közötti nagyobb mértékű együttműködés, külön hangsúlyt helyezve a szelektív hulladékgyűjtésre. A tagállamoknak emellett összehangolt módon kellene kialakítaniuk az engedélyek és szankciók rendszerét;</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az egyszer használatos műanyagokra vonatkozó stratégia hatékonysága mindaddig korlátozott marad, amíg az Európai Bizottság nem alakít ki egy, a belvizek (tavak és folyók) fenntarthatóbb kezelésére és ellenőrzésére irányuló ad hoc stratégiát, hiszen a tengerekbe jutó hulladék 80%-a a belvizeken keresztül kerül a tengerbe. Az EGSZB úgy véli, hogy azoknak az irányítási rendszereknek a terjedését kell elősegíteni, amelyek egyaránt bevonják a közjogi hatóságokat, a magánszervezeteket és a szervezett civil társadalmat, ilyenek például a „folyószerződések”, amelyeket a környezetvédelmi alapokhoz (pl. Interreg) való hozzáférés alapvető feltételeként kell számon tartani;</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a műanyag termékek címkézési és nyomonkövethetőségi rendszereinek bevezetése hozzáadott értéket képviselhet a hulladékgazdálkodási és -újrahasznosítási eljárások során. Egy speciális logó létrehozása – kiváltképp a másodlagos nyersanyagból készült termékek számára – növelheti a fogyasztók bizalmát;</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az irányelvet három-, és nem hatévente kellene felülvizsgálni. E javaslat oka, hogy a nyomonkövetési mechanizmusok már aktívak és validálva vannak (számítási módszer). Továbbá az említett intézkedés lehetővé tenné az alkalmazási szakasz során esetlegesen felmerülő problémák megoldását, valamint – az irányelv végrehajtásának állapota és az ökotervezés terén végbemenő fejlődés függvényében – szükség esetén a tíz termékből álló lista módosítását vagy bővítését;</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a körforgásos gazdaság számos bevált gyakorlatát jobban terjeszteni kellene, megerősítve az EGSZB által működtetett, a körforgásos gazdaság érdekelt feleinek európai platformját, amely az összes érintett fél közötti tapasztalatcsere hatékony eszköze.</w:t>
      </w:r>
    </w:p>
    <w:p w:rsidR="000974BF" w:rsidRPr="008D28CD" w:rsidRDefault="000974BF" w:rsidP="000974BF">
      <w:pPr>
        <w:rPr>
          <w:lang w:val="en-GB"/>
        </w:rPr>
      </w:pPr>
    </w:p>
    <w:p w:rsidR="000974BF" w:rsidRPr="008D28CD" w:rsidRDefault="00D82F00" w:rsidP="00D82F00">
      <w:pPr>
        <w:tabs>
          <w:tab w:val="left" w:pos="1701"/>
        </w:tabs>
        <w:rPr>
          <w:i/>
          <w:iCs/>
        </w:rPr>
      </w:pPr>
      <w:r>
        <w:rPr>
          <w:b/>
          <w:bCs/>
          <w:i/>
          <w:iCs/>
        </w:rPr>
        <w:t>Kapcsolattartó:</w:t>
      </w:r>
      <w:r w:rsidR="00202EB7">
        <w:rPr>
          <w:b/>
          <w:bCs/>
          <w:i/>
          <w:iCs/>
        </w:rPr>
        <w:tab/>
      </w:r>
      <w:r>
        <w:rPr>
          <w:i/>
        </w:rPr>
        <w:t>Monica Guarinoni</w:t>
      </w:r>
    </w:p>
    <w:p w:rsidR="000974BF" w:rsidRPr="008D28CD" w:rsidRDefault="00D82F00" w:rsidP="000974BF">
      <w:pPr>
        <w:tabs>
          <w:tab w:val="left" w:pos="770"/>
        </w:tabs>
        <w:ind w:left="1430" w:hanging="1430"/>
        <w:rPr>
          <w:i/>
          <w:iCs/>
        </w:rPr>
      </w:pPr>
      <w:r>
        <w:rPr>
          <w:i/>
          <w:iCs/>
        </w:rPr>
        <w:tab/>
      </w:r>
      <w:r>
        <w:rPr>
          <w:i/>
          <w:iCs/>
        </w:rPr>
        <w:tab/>
      </w:r>
      <w:r>
        <w:rPr>
          <w:i/>
          <w:iCs/>
        </w:rPr>
        <w:tab/>
        <w:t>(Tel.: 00 32 2 546 81 27 – e-mail:</w:t>
      </w:r>
      <w:r>
        <w:t xml:space="preserve"> </w:t>
      </w:r>
      <w:hyperlink r:id="rId55" w:history="1">
        <w:r>
          <w:rPr>
            <w:rStyle w:val="Hyperlink"/>
            <w:i/>
            <w:iCs/>
          </w:rPr>
          <w:t>Monica.Guarinoni@eesc.europa.eu</w:t>
        </w:r>
      </w:hyperlink>
      <w:r>
        <w:rPr>
          <w:i/>
          <w:iCs/>
        </w:rPr>
        <w:t xml:space="preserve"> )</w:t>
      </w:r>
    </w:p>
    <w:p w:rsidR="000974BF" w:rsidRPr="008D28CD" w:rsidRDefault="000974BF" w:rsidP="000974BF">
      <w:pPr>
        <w:ind w:left="-567"/>
        <w:rPr>
          <w:b/>
          <w:iCs/>
          <w:highlight w:val="yellow"/>
          <w:u w:val="single"/>
          <w:lang w:val="en-GB"/>
        </w:rPr>
      </w:pPr>
    </w:p>
    <w:p w:rsidR="000974BF" w:rsidRPr="008D28CD" w:rsidRDefault="000974BF" w:rsidP="000974BF">
      <w:pPr>
        <w:rPr>
          <w:b/>
          <w:iCs/>
          <w:highlight w:val="yellow"/>
          <w:u w:val="single"/>
          <w:lang w:val="en-GB"/>
        </w:rPr>
      </w:pPr>
    </w:p>
    <w:p w:rsidR="000974BF" w:rsidRPr="008D28CD" w:rsidRDefault="000974BF" w:rsidP="00D82F00">
      <w:pPr>
        <w:pStyle w:val="ListParagraph"/>
        <w:numPr>
          <w:ilvl w:val="0"/>
          <w:numId w:val="25"/>
        </w:numPr>
        <w:ind w:hanging="567"/>
        <w:rPr>
          <w:b/>
          <w:bCs/>
          <w:i/>
          <w:iCs/>
          <w:sz w:val="28"/>
          <w:szCs w:val="28"/>
        </w:rPr>
      </w:pPr>
      <w:r>
        <w:rPr>
          <w:b/>
          <w:bCs/>
          <w:i/>
          <w:iCs/>
          <w:sz w:val="28"/>
          <w:szCs w:val="28"/>
        </w:rPr>
        <w:t>KAP – Jogalkotási javaslatok</w:t>
      </w:r>
    </w:p>
    <w:p w:rsidR="000974BF" w:rsidRPr="008D28CD" w:rsidRDefault="000974BF" w:rsidP="000974BF">
      <w:pPr>
        <w:widowControl w:val="0"/>
        <w:overflowPunct w:val="0"/>
        <w:autoSpaceDE w:val="0"/>
        <w:autoSpaceDN w:val="0"/>
        <w:adjustRightInd w:val="0"/>
        <w:ind w:left="567"/>
        <w:textAlignment w:val="baseline"/>
        <w:rPr>
          <w:b/>
          <w:bCs/>
          <w:i/>
          <w:iCs/>
          <w:sz w:val="28"/>
          <w:szCs w:val="28"/>
          <w:lang w:val="en-GB"/>
        </w:rPr>
      </w:pPr>
    </w:p>
    <w:p w:rsidR="000974BF" w:rsidRPr="008D28CD" w:rsidRDefault="000974BF" w:rsidP="00D82F00">
      <w:pPr>
        <w:tabs>
          <w:tab w:val="left" w:pos="1701"/>
        </w:tabs>
      </w:pPr>
      <w:r>
        <w:rPr>
          <w:b/>
        </w:rPr>
        <w:t>Előadó:</w:t>
      </w:r>
      <w:r>
        <w:tab/>
        <w:t>John BRYAN (Sokféleség Európája/IE)</w:t>
      </w:r>
    </w:p>
    <w:p w:rsidR="000974BF" w:rsidRPr="008D28CD" w:rsidRDefault="000974BF" w:rsidP="000974BF">
      <w:pPr>
        <w:rPr>
          <w:lang w:val="en-GB"/>
        </w:rPr>
      </w:pPr>
    </w:p>
    <w:p w:rsidR="000974BF" w:rsidRPr="008D28CD" w:rsidRDefault="000974BF" w:rsidP="00202EB7">
      <w:r>
        <w:rPr>
          <w:b/>
          <w:bCs/>
        </w:rPr>
        <w:t>Hivatkozás:</w:t>
      </w:r>
      <w:r w:rsidR="001E4880">
        <w:rPr>
          <w:b/>
          <w:bCs/>
        </w:rPr>
        <w:tab/>
      </w:r>
      <w:r w:rsidR="001E4880">
        <w:rPr>
          <w:b/>
          <w:bCs/>
        </w:rPr>
        <w:tab/>
      </w:r>
      <w:r>
        <w:t>COM (2018) 393 final – 2018/0217 (COD)</w:t>
      </w:r>
    </w:p>
    <w:p w:rsidR="000974BF" w:rsidRPr="008D28CD" w:rsidRDefault="000974BF" w:rsidP="00202EB7">
      <w:r>
        <w:tab/>
      </w:r>
      <w:r>
        <w:tab/>
      </w:r>
      <w:r>
        <w:tab/>
        <w:t>COM (2018) 392 final – 2018/0216 (COD)</w:t>
      </w:r>
    </w:p>
    <w:p w:rsidR="000974BF" w:rsidRPr="008D28CD" w:rsidRDefault="000974BF" w:rsidP="00202EB7">
      <w:r>
        <w:tab/>
      </w:r>
      <w:r>
        <w:tab/>
      </w:r>
      <w:r>
        <w:tab/>
        <w:t>COM (2018) 394 final – 2018/0218 (COD)</w:t>
      </w:r>
    </w:p>
    <w:p w:rsidR="000974BF" w:rsidRPr="008D28CD" w:rsidRDefault="000974BF" w:rsidP="00202EB7">
      <w:r>
        <w:tab/>
      </w:r>
      <w:r>
        <w:tab/>
      </w:r>
      <w:r>
        <w:tab/>
        <w:t>EESC-2018-03141-00-00-AC-TRA</w:t>
      </w:r>
    </w:p>
    <w:p w:rsidR="000974BF" w:rsidRPr="008D28CD" w:rsidRDefault="00D20AB2" w:rsidP="000974BF">
      <w:pPr>
        <w:ind w:left="-5"/>
        <w:rPr>
          <w:bCs/>
          <w:iCs/>
        </w:rPr>
      </w:pPr>
      <w:r>
        <w:rPr>
          <w:b/>
        </w:rPr>
        <w:lastRenderedPageBreak/>
        <w:t>Főbb pontok:</w:t>
      </w:r>
    </w:p>
    <w:p w:rsidR="000974BF" w:rsidRPr="008D28CD" w:rsidRDefault="000974BF" w:rsidP="000974BF">
      <w:pPr>
        <w:rPr>
          <w:lang w:val="en-GB"/>
        </w:rPr>
      </w:pPr>
    </w:p>
    <w:p w:rsidR="000974BF" w:rsidRPr="008D28CD" w:rsidRDefault="000974BF" w:rsidP="000974BF">
      <w:r>
        <w:t>Az európai mezőgazdasági és élelmiszer-termelési modellen alapuló, szilárd költségvetéssel rendelkező, a gazdasági, társadalmi és környezeti szempontból fenntartható európai mezőgazdasági politikát és agrárágazatot támogató és a legmagasabb szintű előírásokat alkalmazó erős KAP, amely hozzájárul egy versenyképes agrárágazat biztosításához, az Európai Unió és minden uniós polgár számára nagyon fontos.</w:t>
      </w:r>
    </w:p>
    <w:p w:rsidR="000974BF" w:rsidRPr="008D28CD" w:rsidRDefault="000974BF" w:rsidP="000974BF">
      <w:pPr>
        <w:ind w:left="567" w:hanging="567"/>
        <w:rPr>
          <w:lang w:val="en-GB"/>
        </w:rPr>
      </w:pPr>
    </w:p>
    <w:p w:rsidR="000974BF" w:rsidRPr="008D28CD" w:rsidRDefault="000974BF" w:rsidP="000974BF">
      <w:r>
        <w:t>A KAP költségvetésének csökkentésére irányuló javaslatok ezért elfogadhatatlanok. Az uniós mezőgazdasági termelés (gazdasági, környezeti és társadalmi) fenntarthatóságához alapfeltétel, hogy a KAP számára továbbra is megfelelő pénzügyi keretet biztosítsanak, a jövedelemszint és a munkahelyek megőrzése és a környezeti közjavak termelésének garantálása érdekében, döntő mértékben járulva így hozzá a vidéki környezet életképességéhez és a gazdaság egészének stabilitásához. Az EGSZB osztja azt a véleményt, hogy az uniós költségvetést a GNI 1,3%-ára kell növelni, hogy megfelelő finanszírozást nyújthasson a KAP számára, valamint az új szakpolitikai célkitűzések eléréséhez és az azonosított kihívások kezeléséhez.</w:t>
      </w:r>
    </w:p>
    <w:p w:rsidR="000974BF" w:rsidRPr="008D28CD" w:rsidRDefault="000974BF" w:rsidP="000974BF">
      <w:pPr>
        <w:rPr>
          <w:lang w:val="en-GB"/>
        </w:rPr>
      </w:pPr>
    </w:p>
    <w:p w:rsidR="000974BF" w:rsidRPr="008D28CD" w:rsidRDefault="000974BF" w:rsidP="001B3D6A">
      <w:pPr>
        <w:keepNext/>
        <w:keepLines/>
      </w:pPr>
      <w:r>
        <w:t>Az EGSZB biztosítani kívánja, hogy a KAP szilárd közös politika maradjon minden tagállamban, és hogy az egységes piac teljes mértékben fennmaradjon. Feltétlenül szükség van a KAP jelenlegi kétpilléres szerkezetének fenntartására, amely az I. pillér keretében szilárdan biztosítja a közvetlen kifizetéseket a mezőgazdasági üzemek jövedelmének támogatásához, valamint a II. pillér keretében vidékfejlesztési intézkedésekről gondoskodik a sérülékeny ágazatok, régiók és a szociális infrastruktúra támogatása, valamint a mezőgazdasági üzemek fenntarthatóbbá és innovatívabbá tételének elősegítése céljából.</w:t>
      </w:r>
    </w:p>
    <w:p w:rsidR="0091453E" w:rsidRPr="008D28CD" w:rsidRDefault="0091453E" w:rsidP="000974BF">
      <w:pPr>
        <w:rPr>
          <w:lang w:val="en-GB"/>
        </w:rPr>
      </w:pPr>
    </w:p>
    <w:p w:rsidR="0091453E" w:rsidRPr="008D28CD" w:rsidRDefault="0091453E" w:rsidP="0091453E">
      <w:r>
        <w:t>Az agrárkiadások 40%-át az uniós éghajlatvédelmi célokra kell fordítani. Az EGSZB üdvözli ezt a célkitűzést, azt várja azonban az EU-tól, hogy világosan meghatározott intézkedéscsomagot biztosítson mindehhez.</w:t>
      </w:r>
    </w:p>
    <w:p w:rsidR="000974BF" w:rsidRPr="008D28CD" w:rsidRDefault="000974BF" w:rsidP="000974BF">
      <w:pPr>
        <w:rPr>
          <w:lang w:val="en-GB"/>
        </w:rPr>
      </w:pPr>
    </w:p>
    <w:p w:rsidR="000974BF" w:rsidRPr="008D28CD" w:rsidRDefault="000974BF" w:rsidP="000974BF">
      <w:r>
        <w:t>Az EGSZB-nek szilárd meggyőződése, hogy e reform keretében teljesíteni kell a mezőgazdasági üzemek szintjén megvalósítandó egyszerűsítésre vonatkozó kötelezettségvállalásokat, amelyekre már a KAP több korábbi reformja során is ígéretet tettek. Az EGSZB aggodalmát fejezi ki azonban amiatt, hogy a KAP I. és II. pillérére egyaránt vonatkozó KAP-stratégiai terveket, a további jogszabályban foglalt gazdálkodási követelményeket és a jó mezőgazdasági és környezeti állapotra vonatkozó követelményeket is magában foglaló új szubszidiaritási és feltételességi mechanizmus ahelyett, hogy csökkentené, inkább növelni fogja az egyes mezőgazdasági termelőkre háruló bürokratikus terheket.</w:t>
      </w:r>
    </w:p>
    <w:p w:rsidR="000974BF" w:rsidRPr="008D28CD" w:rsidRDefault="000974BF" w:rsidP="000974BF">
      <w:pPr>
        <w:rPr>
          <w:lang w:val="en-GB"/>
        </w:rPr>
      </w:pPr>
    </w:p>
    <w:p w:rsidR="000974BF" w:rsidRPr="008D28CD" w:rsidRDefault="000974BF" w:rsidP="000974BF">
      <w:r>
        <w:t>A KAP I. pillérén belüli közvetlen kifizetéseket és a II. pilléréhez biztosított forrásokat teljes egészében védeni kell az életképes és fenntartható gazdaságok biztosítása érdekében. Kizárólag valódi mezőgazdasági termelők részesülhetnek közvetlen kifizetésekben, ezért egyértelmű és objektív kritériumokat kell elfogadni uniós szinten a valódi mezőgazdasági termelő fogalmának jobb meghatározása céljából.</w:t>
      </w:r>
    </w:p>
    <w:p w:rsidR="000974BF" w:rsidRPr="008D28CD" w:rsidRDefault="000974BF" w:rsidP="000974BF">
      <w:pPr>
        <w:rPr>
          <w:lang w:val="en-GB"/>
        </w:rPr>
      </w:pPr>
    </w:p>
    <w:p w:rsidR="000974BF" w:rsidRPr="008D28CD" w:rsidRDefault="000974BF" w:rsidP="000974BF">
      <w:r>
        <w:t>A generációváltás és a fiatal mezőgazdasági termelők számára biztosított fokozott támogatás örvendetes. A fokozott támogatás mellett olyan kiegészítő intézkedésekre van szükség, melyeknek köszönhetően valódi generációváltás mehet végbe.</w:t>
      </w:r>
    </w:p>
    <w:p w:rsidR="000974BF" w:rsidRPr="008D28CD" w:rsidRDefault="000974BF" w:rsidP="000974BF">
      <w:pPr>
        <w:rPr>
          <w:lang w:val="en-GB"/>
        </w:rPr>
      </w:pPr>
    </w:p>
    <w:p w:rsidR="000974BF" w:rsidRPr="008D28CD" w:rsidRDefault="000974BF" w:rsidP="000974BF">
      <w:r>
        <w:t>A belső és külső konvergenciára, a kiegyenlítésre, a fokozatos csökkentésre és az újraelosztásra vonatkozó javaslatoknak objektív és megkülönböztetésmentes kritériumokon kell alapulniuk, melyek nem áshatják alá a mezőgazdasági egységek életképességét és a tisztességes versenyfeltételeket, illetve nem ronthatják az EU különböző régióiban a termelők versenyképességét.</w:t>
      </w:r>
    </w:p>
    <w:p w:rsidR="000974BF" w:rsidRPr="008D28CD" w:rsidRDefault="000974BF" w:rsidP="000974BF">
      <w:pPr>
        <w:rPr>
          <w:lang w:val="en-GB"/>
        </w:rPr>
      </w:pPr>
    </w:p>
    <w:p w:rsidR="000974BF" w:rsidRPr="008D28CD" w:rsidRDefault="000974BF" w:rsidP="000974BF">
      <w:r>
        <w:t>A KAP II. pilléréhez biztosított források megnyirbálása nem elfogadható, mivel az erőteljes vidékfejlesztési program döntő jelentőséggel bír a sérülékenyebb térségek és ágazatok támogatása szempontjából, és kiegyensúlyozottabb területfejlesztést eredményez.</w:t>
      </w:r>
    </w:p>
    <w:p w:rsidR="000974BF" w:rsidRPr="008D28CD" w:rsidRDefault="000974BF" w:rsidP="000974BF">
      <w:pPr>
        <w:tabs>
          <w:tab w:val="left" w:pos="770"/>
        </w:tabs>
        <w:ind w:left="1430" w:hanging="1430"/>
        <w:rPr>
          <w:b/>
          <w:bCs/>
          <w:i/>
          <w:iCs/>
          <w:lang w:val="en-GB"/>
        </w:rPr>
      </w:pPr>
    </w:p>
    <w:p w:rsidR="000974BF" w:rsidRPr="008D28CD" w:rsidRDefault="000974BF" w:rsidP="00D20AB2">
      <w:pPr>
        <w:tabs>
          <w:tab w:val="left" w:pos="770"/>
        </w:tabs>
        <w:ind w:left="1701" w:hanging="1701"/>
        <w:rPr>
          <w:i/>
          <w:iCs/>
        </w:rPr>
      </w:pPr>
      <w:r>
        <w:rPr>
          <w:b/>
          <w:bCs/>
          <w:i/>
          <w:iCs/>
        </w:rPr>
        <w:t>Kapcsolattartók:</w:t>
      </w:r>
      <w:r w:rsidR="00AB5FE3">
        <w:rPr>
          <w:b/>
          <w:bCs/>
          <w:i/>
          <w:iCs/>
        </w:rPr>
        <w:tab/>
      </w:r>
      <w:r>
        <w:rPr>
          <w:bCs/>
          <w:i/>
          <w:iCs/>
        </w:rPr>
        <w:t>Maarit Laurila</w:t>
      </w:r>
    </w:p>
    <w:p w:rsidR="000974BF" w:rsidRPr="008D28CD" w:rsidRDefault="00D20AB2" w:rsidP="000974BF">
      <w:pPr>
        <w:rPr>
          <w:i/>
          <w:iCs/>
        </w:rPr>
      </w:pPr>
      <w:r>
        <w:rPr>
          <w:i/>
          <w:iCs/>
        </w:rPr>
        <w:tab/>
      </w:r>
      <w:r>
        <w:rPr>
          <w:i/>
          <w:iCs/>
        </w:rPr>
        <w:tab/>
      </w:r>
      <w:r>
        <w:rPr>
          <w:i/>
          <w:iCs/>
        </w:rPr>
        <w:tab/>
        <w:t xml:space="preserve">(Tel.: 00 32 2 546 97 39 </w:t>
      </w:r>
      <w:r>
        <w:t>–</w:t>
      </w:r>
      <w:r>
        <w:rPr>
          <w:i/>
          <w:iCs/>
        </w:rPr>
        <w:t xml:space="preserve"> email:</w:t>
      </w:r>
      <w:r>
        <w:t xml:space="preserve"> </w:t>
      </w:r>
      <w:hyperlink r:id="rId56" w:history="1">
        <w:r>
          <w:rPr>
            <w:rStyle w:val="Hyperlink"/>
            <w:i/>
          </w:rPr>
          <w:t>Maarit.Laurila@eesc.europa.eu</w:t>
        </w:r>
      </w:hyperlink>
      <w:r>
        <w:rPr>
          <w:i/>
          <w:iCs/>
        </w:rPr>
        <w:t>)</w:t>
      </w:r>
    </w:p>
    <w:p w:rsidR="004733C2" w:rsidRPr="008D28CD" w:rsidRDefault="004733C2" w:rsidP="000974BF">
      <w:pPr>
        <w:rPr>
          <w:i/>
          <w:iCs/>
          <w:lang w:val="en-GB"/>
        </w:rPr>
      </w:pPr>
    </w:p>
    <w:p w:rsidR="004733C2" w:rsidRPr="008D28CD" w:rsidRDefault="004733C2" w:rsidP="00DA161B">
      <w:pPr>
        <w:tabs>
          <w:tab w:val="left" w:pos="1701"/>
        </w:tabs>
        <w:rPr>
          <w:i/>
          <w:color w:val="0000FF"/>
          <w:u w:val="single"/>
        </w:rPr>
      </w:pPr>
      <w:r>
        <w:rPr>
          <w:bCs/>
          <w:i/>
          <w:iCs/>
        </w:rPr>
        <w:tab/>
        <w:t>Arturo Iniguez</w:t>
      </w:r>
    </w:p>
    <w:p w:rsidR="000974BF" w:rsidRPr="008D28CD" w:rsidRDefault="00D20AB2" w:rsidP="000974BF">
      <w:pPr>
        <w:rPr>
          <w:i/>
          <w:iCs/>
        </w:rPr>
      </w:pPr>
      <w:r>
        <w:rPr>
          <w:i/>
          <w:iCs/>
        </w:rPr>
        <w:tab/>
      </w:r>
      <w:r>
        <w:rPr>
          <w:i/>
          <w:iCs/>
        </w:rPr>
        <w:tab/>
      </w:r>
      <w:r>
        <w:rPr>
          <w:i/>
          <w:iCs/>
        </w:rPr>
        <w:tab/>
        <w:t xml:space="preserve">(Tel.: 00 32 2 546 87 68 – email: </w:t>
      </w:r>
      <w:hyperlink r:id="rId57" w:history="1">
        <w:r>
          <w:rPr>
            <w:rStyle w:val="Hyperlink"/>
            <w:i/>
            <w:iCs/>
          </w:rPr>
          <w:t>Arturo.Iniguez@eesc.europa.eu</w:t>
        </w:r>
      </w:hyperlink>
      <w:r>
        <w:rPr>
          <w:i/>
          <w:iCs/>
        </w:rPr>
        <w:t>)</w:t>
      </w:r>
    </w:p>
    <w:p w:rsidR="000974BF" w:rsidRPr="008D28CD" w:rsidRDefault="000974BF" w:rsidP="000974BF">
      <w:pPr>
        <w:ind w:left="-567"/>
        <w:rPr>
          <w:b/>
          <w:iCs/>
          <w:highlight w:val="yellow"/>
          <w:u w:val="single"/>
          <w:lang w:val="en-GB"/>
        </w:rPr>
      </w:pPr>
    </w:p>
    <w:p w:rsidR="000974BF" w:rsidRPr="008D28CD" w:rsidRDefault="000974BF" w:rsidP="000C4C72">
      <w:pPr>
        <w:widowControl w:val="0"/>
        <w:overflowPunct w:val="0"/>
        <w:autoSpaceDE w:val="0"/>
        <w:autoSpaceDN w:val="0"/>
        <w:adjustRightInd w:val="0"/>
        <w:ind w:left="567"/>
        <w:textAlignment w:val="baseline"/>
        <w:rPr>
          <w:bCs/>
          <w:iCs/>
          <w:lang w:val="en-GB"/>
        </w:rPr>
      </w:pPr>
    </w:p>
    <w:p w:rsidR="000974BF" w:rsidRPr="008D28CD" w:rsidRDefault="000974BF" w:rsidP="000C4C72">
      <w:pPr>
        <w:pStyle w:val="ListParagraph"/>
        <w:numPr>
          <w:ilvl w:val="0"/>
          <w:numId w:val="64"/>
        </w:numPr>
        <w:ind w:left="567" w:hanging="567"/>
        <w:rPr>
          <w:b/>
          <w:bCs/>
          <w:i/>
          <w:iCs/>
          <w:sz w:val="28"/>
          <w:szCs w:val="28"/>
        </w:rPr>
      </w:pPr>
      <w:r>
        <w:rPr>
          <w:b/>
          <w:bCs/>
          <w:i/>
          <w:iCs/>
          <w:sz w:val="28"/>
          <w:szCs w:val="28"/>
        </w:rPr>
        <w:t>A LIFE környezetvédelmi és éghajlat-politikai program</w:t>
      </w:r>
    </w:p>
    <w:p w:rsidR="000974BF" w:rsidRPr="008D28CD" w:rsidRDefault="000974BF" w:rsidP="000C4C72">
      <w:pPr>
        <w:pStyle w:val="ListParagraph"/>
        <w:ind w:left="567"/>
        <w:rPr>
          <w:b/>
          <w:bCs/>
          <w:i/>
          <w:iCs/>
          <w:sz w:val="28"/>
          <w:szCs w:val="28"/>
          <w:lang w:val="en-GB"/>
        </w:rPr>
      </w:pPr>
    </w:p>
    <w:p w:rsidR="000974BF" w:rsidRPr="008D28CD" w:rsidRDefault="000974BF" w:rsidP="000C4C72">
      <w:pPr>
        <w:tabs>
          <w:tab w:val="left" w:pos="1701"/>
        </w:tabs>
      </w:pPr>
      <w:r>
        <w:rPr>
          <w:b/>
        </w:rPr>
        <w:t>Előadó:</w:t>
      </w:r>
      <w:r>
        <w:tab/>
        <w:t>Lutz RIBBE (Sokféleség Európája/DE)</w:t>
      </w:r>
    </w:p>
    <w:p w:rsidR="000974BF" w:rsidRPr="008D28CD" w:rsidRDefault="000974BF" w:rsidP="000C4C72">
      <w:pPr>
        <w:rPr>
          <w:lang w:val="en-GB"/>
        </w:rPr>
      </w:pPr>
    </w:p>
    <w:p w:rsidR="000974BF" w:rsidRPr="008D28CD" w:rsidRDefault="000974BF" w:rsidP="00202EB7">
      <w:pPr>
        <w:rPr>
          <w:b/>
          <w:bCs/>
        </w:rPr>
      </w:pPr>
      <w:r>
        <w:rPr>
          <w:b/>
          <w:bCs/>
        </w:rPr>
        <w:t>Hivatkozás:</w:t>
      </w:r>
      <w:r w:rsidR="00202EB7">
        <w:rPr>
          <w:b/>
          <w:bCs/>
        </w:rPr>
        <w:tab/>
      </w:r>
      <w:r w:rsidR="00202EB7">
        <w:rPr>
          <w:b/>
          <w:bCs/>
        </w:rPr>
        <w:tab/>
      </w:r>
      <w:r>
        <w:t>COM (2018) 385 final – 2018/0209 (COD)</w:t>
      </w:r>
    </w:p>
    <w:p w:rsidR="000974BF" w:rsidRPr="008D28CD" w:rsidRDefault="000974BF" w:rsidP="00202EB7">
      <w:pPr>
        <w:rPr>
          <w:bCs/>
        </w:rPr>
      </w:pPr>
      <w:r>
        <w:rPr>
          <w:b/>
          <w:bCs/>
        </w:rPr>
        <w:tab/>
      </w:r>
      <w:r>
        <w:rPr>
          <w:b/>
          <w:bCs/>
        </w:rPr>
        <w:tab/>
      </w:r>
      <w:r>
        <w:rPr>
          <w:b/>
          <w:bCs/>
        </w:rPr>
        <w:tab/>
      </w:r>
      <w:r>
        <w:rPr>
          <w:b/>
          <w:bCs/>
        </w:rPr>
        <w:tab/>
      </w:r>
      <w:r>
        <w:t>EESC-2018-03317-00-00-AC-TRA</w:t>
      </w:r>
    </w:p>
    <w:p w:rsidR="000974BF" w:rsidRPr="008D28CD" w:rsidRDefault="000974BF" w:rsidP="000C4C72">
      <w:pPr>
        <w:ind w:left="-5"/>
      </w:pPr>
      <w:r>
        <w:tab/>
      </w:r>
    </w:p>
    <w:p w:rsidR="000974BF" w:rsidRPr="008D28CD" w:rsidRDefault="000974BF" w:rsidP="000C4C72">
      <w:pPr>
        <w:rPr>
          <w:b/>
        </w:rPr>
      </w:pPr>
      <w:r>
        <w:rPr>
          <w:b/>
        </w:rPr>
        <w:t>Főbb pontok:</w:t>
      </w:r>
    </w:p>
    <w:p w:rsidR="000974BF" w:rsidRPr="008D28CD" w:rsidRDefault="000974BF" w:rsidP="000C4C72">
      <w:pPr>
        <w:rPr>
          <w:b/>
          <w:iCs/>
          <w:highlight w:val="yellow"/>
          <w:u w:val="single"/>
          <w:lang w:val="en-GB"/>
        </w:rPr>
      </w:pPr>
    </w:p>
    <w:p w:rsidR="000974BF" w:rsidRPr="008D28CD" w:rsidRDefault="000974BF" w:rsidP="000C4C72">
      <w:pPr>
        <w:pStyle w:val="Heading2"/>
        <w:numPr>
          <w:ilvl w:val="0"/>
          <w:numId w:val="0"/>
        </w:numPr>
        <w:autoSpaceDE w:val="0"/>
        <w:autoSpaceDN w:val="0"/>
      </w:pPr>
      <w:r>
        <w:t>Az EU-ban komoly válságban van a természet és a környezet. Erre nem jelent megfelelő választ az Európai Gazdasági és Szociális Bizottság szerint túlságosan gyengén támogatott LIFE program, amely nem tud majd lényegesen változtatni a jelenlegi környezeti válsághelyzeten. Az EGSZB mindazonáltal alapjában véve kifejezetten üdvözli a program folytatását.</w:t>
      </w:r>
    </w:p>
    <w:p w:rsidR="000974BF" w:rsidRPr="008D28CD" w:rsidRDefault="000974BF" w:rsidP="000C4C72">
      <w:pPr>
        <w:pStyle w:val="Heading2"/>
        <w:numPr>
          <w:ilvl w:val="0"/>
          <w:numId w:val="0"/>
        </w:numPr>
        <w:autoSpaceDE w:val="0"/>
        <w:autoSpaceDN w:val="0"/>
      </w:pPr>
      <w:r>
        <w:t xml:space="preserve"> </w:t>
      </w:r>
    </w:p>
    <w:p w:rsidR="000974BF" w:rsidRPr="008D28CD" w:rsidRDefault="000974BF" w:rsidP="000C4C72">
      <w:pPr>
        <w:pStyle w:val="Heading2"/>
        <w:numPr>
          <w:ilvl w:val="0"/>
          <w:numId w:val="0"/>
        </w:numPr>
        <w:autoSpaceDE w:val="0"/>
        <w:autoSpaceDN w:val="0"/>
      </w:pPr>
      <w:r>
        <w:t>A LIFE program költségvetésének jelentős növelése mellett valamennyi uniós szakpolitika sokkal erőteljesebb koherenciájára is szükség lenne. Az EGSZB már többször bírálta a koherencia természetre és környezetre károsan kiható hiányát, anélkül, hogy ezzel bármilyen változást ért volna el.</w:t>
      </w:r>
    </w:p>
    <w:p w:rsidR="000974BF" w:rsidRPr="008D28CD" w:rsidRDefault="000974BF" w:rsidP="000C4C72">
      <w:pPr>
        <w:pStyle w:val="Heading2"/>
        <w:numPr>
          <w:ilvl w:val="0"/>
          <w:numId w:val="0"/>
        </w:numPr>
        <w:autoSpaceDE w:val="0"/>
        <w:autoSpaceDN w:val="0"/>
        <w:rPr>
          <w:lang w:val="en-GB"/>
        </w:rPr>
      </w:pPr>
    </w:p>
    <w:p w:rsidR="000974BF" w:rsidRPr="008D28CD" w:rsidRDefault="000974BF" w:rsidP="000C4C72">
      <w:pPr>
        <w:pStyle w:val="Heading2"/>
        <w:numPr>
          <w:ilvl w:val="0"/>
          <w:numId w:val="0"/>
        </w:numPr>
        <w:autoSpaceDE w:val="0"/>
        <w:autoSpaceDN w:val="0"/>
      </w:pPr>
      <w:r>
        <w:t>Az Európai Bizottság által előnyben részesített, horizontális érvényesítésen alapuló megközelítés a biológiai sokféleség védelmének a finanszírozása terén nem bizonyult megfelelőnek az utóbbi évtizedekben. Az EGSZB ezért kitart azon javaslata mellett, hogy a LIFE-ot alakítsák át a Natura 2000 finanszírozási eszközévé.</w:t>
      </w:r>
    </w:p>
    <w:p w:rsidR="000974BF" w:rsidRPr="008D28CD" w:rsidRDefault="000974BF" w:rsidP="000C4C72">
      <w:pPr>
        <w:rPr>
          <w:lang w:val="en-GB"/>
        </w:rPr>
      </w:pPr>
    </w:p>
    <w:p w:rsidR="000974BF" w:rsidRPr="008D28CD" w:rsidRDefault="000974BF" w:rsidP="000C4C72">
      <w:pPr>
        <w:pStyle w:val="Heading2"/>
        <w:numPr>
          <w:ilvl w:val="0"/>
          <w:numId w:val="0"/>
        </w:numPr>
        <w:autoSpaceDE w:val="0"/>
        <w:autoSpaceDN w:val="0"/>
      </w:pPr>
      <w:r>
        <w:t>Az új finanszírozási időszakban az éghajlatvédelmi intézkedéseket illetően végső soron működhetne a horizontális érvényesítésen alapuló megközelítés, mivel az uniós források legalább 25%-át az éghajlattal kapcsolatos intézkedésekre kell előirányozni.</w:t>
      </w:r>
    </w:p>
    <w:p w:rsidR="000974BF" w:rsidRPr="008D28CD" w:rsidRDefault="000974BF" w:rsidP="000C4C72">
      <w:pPr>
        <w:rPr>
          <w:lang w:val="en-GB"/>
        </w:rPr>
      </w:pPr>
    </w:p>
    <w:p w:rsidR="000974BF" w:rsidRPr="008D28CD" w:rsidRDefault="000974BF" w:rsidP="000C4C72">
      <w:pPr>
        <w:pStyle w:val="Heading2"/>
        <w:numPr>
          <w:ilvl w:val="0"/>
          <w:numId w:val="0"/>
        </w:numPr>
        <w:autoSpaceDE w:val="0"/>
        <w:autoSpaceDN w:val="0"/>
      </w:pPr>
      <w:r>
        <w:lastRenderedPageBreak/>
        <w:t>Az EGSZB külön üdvözli, hogy az új LIFE program keretében pénzügyi támogatás biztosítható innovatív, decentralizált és fenntartható gazdasági modellekre irányuló, alulról jövő kezdeményezések kidolgozásához és megvalósításához.</w:t>
      </w:r>
    </w:p>
    <w:p w:rsidR="000974BF" w:rsidRPr="008D28CD" w:rsidRDefault="000974BF" w:rsidP="000C4C72">
      <w:pPr>
        <w:rPr>
          <w:lang w:val="en-GB"/>
        </w:rPr>
      </w:pPr>
    </w:p>
    <w:p w:rsidR="000974BF" w:rsidRPr="008D28CD" w:rsidRDefault="000974BF" w:rsidP="000C4C72">
      <w:pPr>
        <w:pStyle w:val="Heading2"/>
        <w:numPr>
          <w:ilvl w:val="0"/>
          <w:numId w:val="0"/>
        </w:numPr>
        <w:autoSpaceDE w:val="0"/>
        <w:autoSpaceDN w:val="0"/>
      </w:pPr>
      <w:r>
        <w:t>Az EGSZB üdvözli, hogy az új LIFE-rendelet kevésbé korlátozó jellegű, és egyebek mellett teljes projektfinanszírozást is lehetővé tesz. Az is örvendetes, hogy lehetőség nyílik az olyan szervezetek támogatására, amelyek fontos szerepet játszanak az európai környezetvédelmi politika továbbfejlesztésében és végrehajtásában.</w:t>
      </w:r>
    </w:p>
    <w:p w:rsidR="000974BF" w:rsidRPr="008D28CD" w:rsidRDefault="000974BF" w:rsidP="001B3D6A">
      <w:pPr>
        <w:keepNext/>
        <w:keepLines/>
        <w:ind w:left="-567"/>
        <w:rPr>
          <w:b/>
          <w:iCs/>
          <w:highlight w:val="yellow"/>
          <w:u w:val="single"/>
          <w:lang w:val="en-GB"/>
        </w:rPr>
      </w:pPr>
    </w:p>
    <w:p w:rsidR="000974BF" w:rsidRPr="008D28CD" w:rsidRDefault="000974BF" w:rsidP="000C4C72">
      <w:pPr>
        <w:tabs>
          <w:tab w:val="left" w:pos="770"/>
        </w:tabs>
        <w:ind w:left="1701" w:hanging="1701"/>
        <w:rPr>
          <w:i/>
          <w:iCs/>
        </w:rPr>
      </w:pPr>
      <w:r>
        <w:rPr>
          <w:b/>
          <w:bCs/>
          <w:i/>
          <w:iCs/>
        </w:rPr>
        <w:t>Kapcsolattartó:</w:t>
      </w:r>
      <w:r w:rsidR="00AB5FE3">
        <w:rPr>
          <w:b/>
          <w:bCs/>
          <w:i/>
          <w:iCs/>
        </w:rPr>
        <w:tab/>
      </w:r>
      <w:r>
        <w:rPr>
          <w:bCs/>
          <w:i/>
          <w:iCs/>
        </w:rPr>
        <w:t>Conrad Ganslandt</w:t>
      </w:r>
    </w:p>
    <w:p w:rsidR="000974BF" w:rsidRPr="008D28CD" w:rsidRDefault="00D20AB2" w:rsidP="000C4C72">
      <w:pPr>
        <w:rPr>
          <w:i/>
          <w:iCs/>
        </w:rPr>
      </w:pPr>
      <w:r>
        <w:rPr>
          <w:i/>
          <w:iCs/>
        </w:rPr>
        <w:tab/>
      </w:r>
      <w:r>
        <w:rPr>
          <w:i/>
          <w:iCs/>
        </w:rPr>
        <w:tab/>
      </w:r>
      <w:r>
        <w:rPr>
          <w:i/>
          <w:iCs/>
        </w:rPr>
        <w:tab/>
        <w:t xml:space="preserve">(Tel.: 00 32 2 546 82 75 – e-mail: </w:t>
      </w:r>
      <w:hyperlink r:id="rId58" w:history="1">
        <w:r>
          <w:rPr>
            <w:rStyle w:val="Hyperlink"/>
            <w:i/>
            <w:iCs/>
          </w:rPr>
          <w:t>Conrad.Ganslandt</w:t>
        </w:r>
        <w:r>
          <w:rPr>
            <w:rStyle w:val="Hyperlink"/>
          </w:rPr>
          <w:t>@eesc.europa.eu</w:t>
        </w:r>
      </w:hyperlink>
      <w:r>
        <w:t xml:space="preserve"> </w:t>
      </w:r>
      <w:r>
        <w:rPr>
          <w:i/>
          <w:iCs/>
        </w:rPr>
        <w:t>)</w:t>
      </w:r>
    </w:p>
    <w:p w:rsidR="000974BF" w:rsidRPr="008D28CD" w:rsidRDefault="000974BF" w:rsidP="000C4C72">
      <w:pPr>
        <w:rPr>
          <w:b/>
          <w:iCs/>
          <w:highlight w:val="yellow"/>
          <w:u w:val="single"/>
          <w:lang w:val="en-GB"/>
        </w:rPr>
      </w:pPr>
    </w:p>
    <w:p w:rsidR="000974BF" w:rsidRPr="008D28CD" w:rsidRDefault="000974BF" w:rsidP="000C4C72">
      <w:pPr>
        <w:pStyle w:val="ListParagraph"/>
        <w:widowControl w:val="0"/>
        <w:numPr>
          <w:ilvl w:val="0"/>
          <w:numId w:val="25"/>
        </w:numPr>
        <w:overflowPunct w:val="0"/>
        <w:autoSpaceDE w:val="0"/>
        <w:autoSpaceDN w:val="0"/>
        <w:adjustRightInd w:val="0"/>
        <w:ind w:hanging="567"/>
        <w:textAlignment w:val="baseline"/>
        <w:rPr>
          <w:b/>
          <w:bCs/>
          <w:i/>
          <w:iCs/>
          <w:sz w:val="28"/>
          <w:szCs w:val="28"/>
        </w:rPr>
      </w:pPr>
      <w:r>
        <w:rPr>
          <w:b/>
          <w:bCs/>
          <w:i/>
          <w:iCs/>
          <w:sz w:val="28"/>
          <w:szCs w:val="28"/>
        </w:rPr>
        <w:t>Az uniós polgári védelmi reagálás megerősítése – rescEU</w:t>
      </w:r>
    </w:p>
    <w:p w:rsidR="000974BF" w:rsidRPr="003A5386" w:rsidRDefault="000974BF" w:rsidP="000C4C72">
      <w:pPr>
        <w:pStyle w:val="ListParagraph"/>
        <w:widowControl w:val="0"/>
        <w:overflowPunct w:val="0"/>
        <w:autoSpaceDE w:val="0"/>
        <w:autoSpaceDN w:val="0"/>
        <w:adjustRightInd w:val="0"/>
        <w:ind w:left="567"/>
        <w:textAlignment w:val="baseline"/>
        <w:rPr>
          <w:b/>
          <w:bCs/>
          <w:i/>
          <w:iCs/>
          <w:sz w:val="28"/>
          <w:szCs w:val="28"/>
          <w:lang w:val="en-GB"/>
        </w:rPr>
      </w:pPr>
    </w:p>
    <w:p w:rsidR="000974BF" w:rsidRDefault="000974BF" w:rsidP="000C4C72">
      <w:pPr>
        <w:tabs>
          <w:tab w:val="left" w:pos="1701"/>
        </w:tabs>
      </w:pPr>
      <w:r>
        <w:rPr>
          <w:b/>
        </w:rPr>
        <w:t>Előadó:</w:t>
      </w:r>
      <w:r>
        <w:tab/>
        <w:t>Dimitris DIMITRIADIS (Munkaadók/EL)</w:t>
      </w:r>
    </w:p>
    <w:p w:rsidR="00D20AB2" w:rsidRPr="002C59A1" w:rsidRDefault="00D20AB2" w:rsidP="000C4C72">
      <w:pPr>
        <w:tabs>
          <w:tab w:val="left" w:pos="1701"/>
        </w:tabs>
        <w:rPr>
          <w:lang w:val="nl-BE"/>
        </w:rPr>
      </w:pPr>
    </w:p>
    <w:p w:rsidR="000974BF" w:rsidRPr="00ED3340" w:rsidRDefault="000974BF" w:rsidP="00202EB7">
      <w:r>
        <w:rPr>
          <w:b/>
          <w:bCs/>
        </w:rPr>
        <w:t>Hivatkozás:</w:t>
      </w:r>
      <w:r w:rsidR="00202EB7">
        <w:rPr>
          <w:b/>
          <w:bCs/>
        </w:rPr>
        <w:tab/>
      </w:r>
      <w:r w:rsidR="00202EB7">
        <w:rPr>
          <w:b/>
          <w:bCs/>
        </w:rPr>
        <w:tab/>
      </w:r>
      <w:r>
        <w:t>COM (2017) 772 final – 2017/0309 (COD)</w:t>
      </w:r>
    </w:p>
    <w:p w:rsidR="000974BF" w:rsidRPr="002C59A1" w:rsidRDefault="000974BF" w:rsidP="00202EB7">
      <w:r>
        <w:tab/>
      </w:r>
      <w:r>
        <w:tab/>
      </w:r>
      <w:r>
        <w:tab/>
        <w:t>EESC-2018-03220-00-00-AC-TRA</w:t>
      </w:r>
    </w:p>
    <w:p w:rsidR="00D20AB2" w:rsidRDefault="00D20AB2" w:rsidP="000C4C72">
      <w:pPr>
        <w:ind w:left="-5"/>
        <w:rPr>
          <w:b/>
          <w:lang w:val="en-GB"/>
        </w:rPr>
      </w:pPr>
    </w:p>
    <w:p w:rsidR="000974BF" w:rsidRPr="003A6E31" w:rsidRDefault="00D20AB2" w:rsidP="000C4C72">
      <w:pPr>
        <w:ind w:left="-5"/>
        <w:rPr>
          <w:bCs/>
          <w:iCs/>
        </w:rPr>
      </w:pPr>
      <w:r>
        <w:rPr>
          <w:b/>
        </w:rPr>
        <w:t>Főbb pontok:</w:t>
      </w:r>
    </w:p>
    <w:p w:rsidR="000974BF" w:rsidRDefault="000974BF" w:rsidP="000C4C72"/>
    <w:p w:rsidR="000974BF" w:rsidRPr="008D28CD" w:rsidRDefault="000974BF" w:rsidP="000C4C72">
      <w:pPr>
        <w:overflowPunct w:val="0"/>
        <w:adjustRightInd w:val="0"/>
        <w:textAlignment w:val="baseline"/>
      </w:pPr>
      <w:r>
        <w:t>Az EGSZB véleménye szerint az Európai Bizottság által javasolt rescEU mechanizmus képes:</w:t>
      </w:r>
    </w:p>
    <w:p w:rsidR="000974BF" w:rsidRPr="008D28CD" w:rsidRDefault="000974BF" w:rsidP="000C4C72">
      <w:pPr>
        <w:overflowPunct w:val="0"/>
        <w:adjustRightInd w:val="0"/>
        <w:textAlignment w:val="baseline"/>
        <w:rPr>
          <w:lang w:val="fr-FR"/>
        </w:rPr>
      </w:pPr>
    </w:p>
    <w:p w:rsidR="000974BF" w:rsidRPr="008D28CD" w:rsidRDefault="000974BF" w:rsidP="000C4C72">
      <w:pPr>
        <w:pStyle w:val="ListParagraph"/>
        <w:numPr>
          <w:ilvl w:val="0"/>
          <w:numId w:val="70"/>
        </w:numPr>
        <w:overflowPunct w:val="0"/>
        <w:adjustRightInd w:val="0"/>
        <w:ind w:left="567" w:hanging="567"/>
        <w:textAlignment w:val="baseline"/>
      </w:pPr>
      <w:r>
        <w:t>határozott üzenetet küldeni az uniós polgárok felé az európai szolidaritásra vonatkozóan olyan időkben, amikor erre az EU-ban különösen szükség van;</w:t>
      </w:r>
    </w:p>
    <w:p w:rsidR="00D20AB2" w:rsidRPr="008D28CD" w:rsidRDefault="00D20AB2" w:rsidP="000C4C72">
      <w:pPr>
        <w:overflowPunct w:val="0"/>
        <w:adjustRightInd w:val="0"/>
        <w:ind w:left="567" w:hanging="567"/>
        <w:textAlignment w:val="baseline"/>
        <w:rPr>
          <w:lang w:val="fr-FR"/>
        </w:rPr>
      </w:pPr>
    </w:p>
    <w:p w:rsidR="000974BF" w:rsidRPr="008D28CD" w:rsidRDefault="000974BF" w:rsidP="000C4C72">
      <w:pPr>
        <w:pStyle w:val="ListParagraph"/>
        <w:numPr>
          <w:ilvl w:val="0"/>
          <w:numId w:val="70"/>
        </w:numPr>
        <w:overflowPunct w:val="0"/>
        <w:adjustRightInd w:val="0"/>
        <w:ind w:left="567" w:hanging="567"/>
        <w:textAlignment w:val="baseline"/>
      </w:pPr>
      <w:r>
        <w:t>elősegíteni az uniós csatlakozásra váró országok közötti együttműködést, valamint a megfelelő szolidaritási mentalitás kialakulását, amelynek át kell hatnia az uniós tagállamokat;</w:t>
      </w:r>
    </w:p>
    <w:p w:rsidR="00D20AB2" w:rsidRPr="008D28CD" w:rsidRDefault="00D20AB2" w:rsidP="000C4C72">
      <w:pPr>
        <w:overflowPunct w:val="0"/>
        <w:adjustRightInd w:val="0"/>
        <w:ind w:left="567" w:hanging="567"/>
        <w:textAlignment w:val="baseline"/>
        <w:rPr>
          <w:lang w:val="fr-FR"/>
        </w:rPr>
      </w:pPr>
    </w:p>
    <w:p w:rsidR="000974BF" w:rsidRPr="008D28CD" w:rsidRDefault="000974BF" w:rsidP="000C4C72">
      <w:pPr>
        <w:pStyle w:val="ListParagraph"/>
        <w:numPr>
          <w:ilvl w:val="0"/>
          <w:numId w:val="70"/>
        </w:numPr>
        <w:overflowPunct w:val="0"/>
        <w:adjustRightInd w:val="0"/>
        <w:ind w:left="567" w:hanging="567"/>
        <w:textAlignment w:val="baseline"/>
      </w:pPr>
      <w:r>
        <w:t>érzékeny és fontos területeken bevezetni a partnerországokat az európai intézményekbe, tudatosítva bennük, hogy mit jelent valójában az államok olyan szövetsége, amilyen az EU, azokon a szokásos területeken kívül, amelyekről általában szó esik;</w:t>
      </w:r>
    </w:p>
    <w:p w:rsidR="00D20AB2" w:rsidRPr="008D28CD" w:rsidRDefault="00D20AB2" w:rsidP="000C4C72">
      <w:pPr>
        <w:overflowPunct w:val="0"/>
        <w:adjustRightInd w:val="0"/>
        <w:ind w:left="567" w:hanging="567"/>
        <w:textAlignment w:val="baseline"/>
        <w:rPr>
          <w:lang w:val="fr-FR"/>
        </w:rPr>
      </w:pPr>
    </w:p>
    <w:p w:rsidR="000974BF" w:rsidRPr="008D28CD" w:rsidRDefault="000974BF" w:rsidP="000C4C72">
      <w:pPr>
        <w:pStyle w:val="ListParagraph"/>
        <w:numPr>
          <w:ilvl w:val="0"/>
          <w:numId w:val="70"/>
        </w:numPr>
        <w:overflowPunct w:val="0"/>
        <w:adjustRightInd w:val="0"/>
        <w:ind w:left="567" w:hanging="567"/>
        <w:textAlignment w:val="baseline"/>
      </w:pPr>
      <w:r>
        <w:t>kétoldalú megállapodások révén megerősíteni a regionális együttműködést, és segíteni a politikailag robbanásveszélyes régiókon belüli feszültségek csökkentését, amint az a múltban többször is megmutatkozott nagy természeti katasztrófák közös kezelésekor.</w:t>
      </w:r>
    </w:p>
    <w:p w:rsidR="000974BF" w:rsidRPr="008D28CD" w:rsidRDefault="000974BF" w:rsidP="000C4C72">
      <w:pPr>
        <w:overflowPunct w:val="0"/>
        <w:adjustRightInd w:val="0"/>
        <w:textAlignment w:val="baseline"/>
        <w:rPr>
          <w:lang w:val="fr-FR"/>
        </w:rPr>
      </w:pPr>
    </w:p>
    <w:p w:rsidR="000974BF" w:rsidRPr="008D28CD" w:rsidRDefault="000974BF" w:rsidP="000C4C72">
      <w:r>
        <w:t>Az EGSZB megjegyzi, hogy az Európai Bizottság által a természeti jelenségek és katasztrófák 2017-ig tapasztalt intenzitására vonatkozóan ismertetett adatokon kívül az idei nyár is egyértelműen azt mutatja, hogy felül kell vizsgálni és ki kell egészíteni az uniós polgári védelmi mechanizmus meglévő keretrendszerét. Az EU-szerte – még az eddig az ilyen típusú katasztrófáktól védettnek vélt területeken is – bekövetkezett, példátlan intenzitású és az éghajlatváltozáshoz kapcsolódó tűzvészek, hőhullámok és árvizek, illetve az előre nem jelzett, hatalmas pusztítást és veszteségeket okozó erőteljes és gyakori földrengések rávilágítanak arra, hogy szükség van olyan kezdeményezésekre, amilyent az Európai Bizottság a rescEU mechanizmussal kapcsolatban javasol.</w:t>
      </w:r>
    </w:p>
    <w:p w:rsidR="000974BF" w:rsidRPr="00EC3E9A" w:rsidRDefault="000974BF" w:rsidP="001B3D6A">
      <w:pPr>
        <w:keepNext/>
        <w:keepLines/>
        <w:tabs>
          <w:tab w:val="left" w:pos="1701"/>
        </w:tabs>
        <w:rPr>
          <w:i/>
          <w:iCs/>
        </w:rPr>
      </w:pPr>
      <w:r>
        <w:rPr>
          <w:b/>
          <w:bCs/>
          <w:i/>
          <w:iCs/>
        </w:rPr>
        <w:lastRenderedPageBreak/>
        <w:t>Kapcsolattartó:</w:t>
      </w:r>
      <w:r w:rsidR="00202EB7">
        <w:rPr>
          <w:b/>
          <w:bCs/>
          <w:i/>
          <w:iCs/>
        </w:rPr>
        <w:tab/>
      </w:r>
      <w:r>
        <w:rPr>
          <w:i/>
        </w:rPr>
        <w:t>Arturo Iniguez</w:t>
      </w:r>
    </w:p>
    <w:p w:rsidR="000974BF" w:rsidRPr="001E2F85" w:rsidRDefault="00D20AB2" w:rsidP="001B3D6A">
      <w:pPr>
        <w:keepNext/>
        <w:keepLines/>
        <w:tabs>
          <w:tab w:val="left" w:pos="1701"/>
        </w:tabs>
        <w:rPr>
          <w:b/>
          <w:iCs/>
          <w:highlight w:val="yellow"/>
          <w:u w:val="single"/>
        </w:rPr>
      </w:pPr>
      <w:r>
        <w:rPr>
          <w:i/>
          <w:iCs/>
        </w:rPr>
        <w:tab/>
        <w:t>(Tel.: 00 32 2 546 87 68 – email:</w:t>
      </w:r>
      <w:r>
        <w:rPr>
          <w:i/>
          <w:iCs/>
          <w:color w:val="0000FF"/>
          <w:u w:val="single"/>
        </w:rPr>
        <w:t xml:space="preserve"> </w:t>
      </w:r>
      <w:hyperlink r:id="rId59" w:history="1">
        <w:r>
          <w:rPr>
            <w:rStyle w:val="Hyperlink"/>
            <w:i/>
            <w:iCs/>
          </w:rPr>
          <w:t>Arturo.Iniguez@eesc.europa.eu</w:t>
        </w:r>
      </w:hyperlink>
      <w:r>
        <w:rPr>
          <w:i/>
          <w:iCs/>
        </w:rPr>
        <w:t>)</w:t>
      </w:r>
    </w:p>
    <w:p w:rsidR="000974BF" w:rsidRPr="002C59A1" w:rsidRDefault="000974BF" w:rsidP="001B3D6A">
      <w:pPr>
        <w:keepNext/>
        <w:keepLines/>
        <w:tabs>
          <w:tab w:val="left" w:pos="770"/>
        </w:tabs>
        <w:ind w:left="1430" w:hanging="1430"/>
        <w:rPr>
          <w:i/>
          <w:iCs/>
          <w:lang w:val="en-GB"/>
        </w:rPr>
      </w:pPr>
    </w:p>
    <w:p w:rsidR="000974BF" w:rsidRPr="002A5422" w:rsidRDefault="000974BF" w:rsidP="001B3D6A">
      <w:pPr>
        <w:pStyle w:val="ListParagraph"/>
        <w:keepNext/>
        <w:keepLines/>
        <w:numPr>
          <w:ilvl w:val="0"/>
          <w:numId w:val="64"/>
        </w:numPr>
        <w:ind w:left="567" w:hanging="567"/>
        <w:rPr>
          <w:b/>
          <w:bCs/>
          <w:i/>
          <w:iCs/>
          <w:sz w:val="28"/>
          <w:szCs w:val="28"/>
        </w:rPr>
      </w:pPr>
      <w:r>
        <w:rPr>
          <w:b/>
          <w:bCs/>
          <w:i/>
          <w:iCs/>
          <w:sz w:val="28"/>
          <w:szCs w:val="28"/>
        </w:rPr>
        <w:t>Az Európai Halászati Ellenőrző Hivatal (kodifikált szöveg)</w:t>
      </w:r>
    </w:p>
    <w:p w:rsidR="000974BF" w:rsidRPr="001625AD" w:rsidRDefault="000974BF" w:rsidP="001B3D6A">
      <w:pPr>
        <w:keepNext/>
        <w:keepLines/>
        <w:rPr>
          <w:lang w:val="en-GB"/>
        </w:rPr>
      </w:pPr>
    </w:p>
    <w:p w:rsidR="000974BF" w:rsidRDefault="000B243F" w:rsidP="00202EB7">
      <w:pPr>
        <w:rPr>
          <w:b/>
          <w:bCs/>
        </w:rPr>
      </w:pPr>
      <w:r>
        <w:rPr>
          <w:b/>
          <w:bCs/>
        </w:rPr>
        <w:t>Hivatkozás:</w:t>
      </w:r>
      <w:r w:rsidR="00202EB7">
        <w:rPr>
          <w:b/>
          <w:bCs/>
        </w:rPr>
        <w:tab/>
      </w:r>
      <w:r w:rsidR="00202EB7">
        <w:rPr>
          <w:b/>
          <w:bCs/>
        </w:rPr>
        <w:tab/>
      </w:r>
      <w:r>
        <w:t>COM(2018) 499 final – 2018/0263 (COD)</w:t>
      </w:r>
    </w:p>
    <w:p w:rsidR="000974BF" w:rsidRPr="00E949D7" w:rsidRDefault="00202EB7" w:rsidP="00202EB7">
      <w:pPr>
        <w:rPr>
          <w:bCs/>
        </w:rPr>
      </w:pPr>
      <w:r>
        <w:rPr>
          <w:b/>
          <w:bCs/>
        </w:rPr>
        <w:tab/>
      </w:r>
      <w:r>
        <w:rPr>
          <w:b/>
          <w:bCs/>
        </w:rPr>
        <w:tab/>
      </w:r>
      <w:r>
        <w:rPr>
          <w:b/>
          <w:bCs/>
        </w:rPr>
        <w:tab/>
      </w:r>
      <w:r w:rsidR="000974BF">
        <w:t>EESC-2018-04618-00-00-AC-TRA</w:t>
      </w:r>
    </w:p>
    <w:p w:rsidR="000974BF" w:rsidRPr="00FC3741" w:rsidRDefault="000974BF" w:rsidP="001B3D6A">
      <w:pPr>
        <w:keepNext/>
        <w:keepLines/>
        <w:ind w:left="-5"/>
      </w:pPr>
      <w:r>
        <w:tab/>
      </w:r>
      <w:r>
        <w:tab/>
      </w:r>
      <w:r>
        <w:tab/>
      </w:r>
    </w:p>
    <w:p w:rsidR="000974BF" w:rsidRDefault="000974BF" w:rsidP="001B3D6A">
      <w:pPr>
        <w:keepNext/>
        <w:keepLines/>
        <w:rPr>
          <w:b/>
        </w:rPr>
      </w:pPr>
      <w:r>
        <w:rPr>
          <w:b/>
        </w:rPr>
        <w:t>Főbb pontok:</w:t>
      </w:r>
    </w:p>
    <w:p w:rsidR="000974BF" w:rsidRDefault="000974BF" w:rsidP="001B3D6A">
      <w:pPr>
        <w:keepNext/>
        <w:keepLines/>
        <w:rPr>
          <w:b/>
          <w:iCs/>
          <w:highlight w:val="yellow"/>
          <w:u w:val="single"/>
          <w:lang w:val="en-GB"/>
        </w:rPr>
      </w:pPr>
    </w:p>
    <w:p w:rsidR="000974BF" w:rsidRDefault="000974BF" w:rsidP="001B3D6A">
      <w:pPr>
        <w:pStyle w:val="Heading2"/>
        <w:keepNext/>
        <w:keepLines/>
        <w:numPr>
          <w:ilvl w:val="0"/>
          <w:numId w:val="0"/>
        </w:numPr>
      </w:pPr>
      <w:r>
        <w:t>Mivel az EGSZB megfelelőnek tartja az európai bizottsági javaslat tartalmát, és részéről további megjegyzést nem kíván hozzáfűzni, úgy határozott, hogy a javaslattal kapcsolatban támogató véleményt bocsát ki.</w:t>
      </w:r>
    </w:p>
    <w:p w:rsidR="000974BF" w:rsidRDefault="000974BF" w:rsidP="001B3D6A">
      <w:pPr>
        <w:keepNext/>
        <w:keepLines/>
        <w:ind w:left="-567"/>
        <w:rPr>
          <w:b/>
          <w:iCs/>
          <w:highlight w:val="yellow"/>
          <w:u w:val="single"/>
          <w:lang w:val="en-GB"/>
        </w:rPr>
      </w:pPr>
    </w:p>
    <w:p w:rsidR="000974BF" w:rsidRPr="00EC3E9A" w:rsidRDefault="000974BF" w:rsidP="001B3D6A">
      <w:pPr>
        <w:keepNext/>
        <w:keepLines/>
        <w:tabs>
          <w:tab w:val="left" w:pos="1701"/>
        </w:tabs>
        <w:rPr>
          <w:i/>
          <w:iCs/>
        </w:rPr>
      </w:pPr>
      <w:r>
        <w:rPr>
          <w:b/>
          <w:bCs/>
          <w:i/>
          <w:iCs/>
        </w:rPr>
        <w:t>Kapcsolattartó:</w:t>
      </w:r>
      <w:r w:rsidR="00202EB7">
        <w:rPr>
          <w:b/>
          <w:bCs/>
          <w:i/>
          <w:iCs/>
        </w:rPr>
        <w:tab/>
      </w:r>
      <w:r>
        <w:rPr>
          <w:i/>
        </w:rPr>
        <w:t>Arturo Iniguez</w:t>
      </w:r>
    </w:p>
    <w:p w:rsidR="000974BF" w:rsidRPr="001E2F85" w:rsidRDefault="000B243F" w:rsidP="001B3D6A">
      <w:pPr>
        <w:keepNext/>
        <w:keepLines/>
        <w:tabs>
          <w:tab w:val="left" w:pos="1701"/>
        </w:tabs>
        <w:rPr>
          <w:b/>
          <w:iCs/>
          <w:highlight w:val="yellow"/>
          <w:u w:val="single"/>
        </w:rPr>
      </w:pPr>
      <w:r>
        <w:rPr>
          <w:i/>
          <w:iCs/>
        </w:rPr>
        <w:tab/>
        <w:t>(Tel.: 00 32 2 546 87 68 – email:</w:t>
      </w:r>
      <w:r>
        <w:rPr>
          <w:i/>
          <w:iCs/>
          <w:color w:val="0000FF"/>
          <w:u w:val="single"/>
        </w:rPr>
        <w:t xml:space="preserve"> </w:t>
      </w:r>
      <w:hyperlink r:id="rId60" w:history="1">
        <w:r>
          <w:rPr>
            <w:rStyle w:val="Hyperlink"/>
            <w:i/>
            <w:iCs/>
          </w:rPr>
          <w:t>Arturo.Iniguez@eesc.europa.eu</w:t>
        </w:r>
      </w:hyperlink>
      <w:r>
        <w:rPr>
          <w:i/>
          <w:iCs/>
        </w:rPr>
        <w:t>)</w:t>
      </w:r>
    </w:p>
    <w:p w:rsidR="00E46EC4" w:rsidRDefault="00E46EC4" w:rsidP="00E46EC4">
      <w:pPr>
        <w:ind w:left="567"/>
        <w:rPr>
          <w:iCs/>
          <w:lang w:val="en-GB"/>
        </w:rPr>
      </w:pPr>
    </w:p>
    <w:p w:rsidR="00FF7D76" w:rsidRDefault="00FF7D76">
      <w:pPr>
        <w:spacing w:line="240" w:lineRule="auto"/>
        <w:jc w:val="left"/>
        <w:rPr>
          <w:iCs/>
          <w:highlight w:val="yellow"/>
        </w:rPr>
      </w:pPr>
      <w:r>
        <w:br w:type="page"/>
      </w:r>
    </w:p>
    <w:p w:rsidR="00387229" w:rsidRPr="00E46EC4" w:rsidRDefault="00E46EC4" w:rsidP="00E46EC4">
      <w:pPr>
        <w:pStyle w:val="Heading1"/>
        <w:rPr>
          <w:b/>
        </w:rPr>
      </w:pPr>
      <w:bookmarkStart w:id="834" w:name="_Toc514234507"/>
      <w:bookmarkStart w:id="835" w:name="_Toc514234754"/>
      <w:bookmarkStart w:id="836" w:name="_Toc514235001"/>
      <w:bookmarkStart w:id="837" w:name="_Toc514235125"/>
      <w:bookmarkStart w:id="838" w:name="_Toc514235248"/>
      <w:bookmarkStart w:id="839" w:name="_Toc514235368"/>
      <w:bookmarkStart w:id="840" w:name="_Toc514235486"/>
      <w:bookmarkStart w:id="841" w:name="_Toc514235604"/>
      <w:bookmarkStart w:id="842" w:name="_Toc514235720"/>
      <w:bookmarkStart w:id="843" w:name="_Toc514234508"/>
      <w:bookmarkStart w:id="844" w:name="_Toc514234755"/>
      <w:bookmarkStart w:id="845" w:name="_Toc514235002"/>
      <w:bookmarkStart w:id="846" w:name="_Toc514235126"/>
      <w:bookmarkStart w:id="847" w:name="_Toc514235249"/>
      <w:bookmarkStart w:id="848" w:name="_Toc514235369"/>
      <w:bookmarkStart w:id="849" w:name="_Toc514235487"/>
      <w:bookmarkStart w:id="850" w:name="_Toc514235605"/>
      <w:bookmarkStart w:id="851" w:name="_Toc514235721"/>
      <w:bookmarkStart w:id="852" w:name="_Toc514234509"/>
      <w:bookmarkStart w:id="853" w:name="_Toc514234756"/>
      <w:bookmarkStart w:id="854" w:name="_Toc514235003"/>
      <w:bookmarkStart w:id="855" w:name="_Toc514235127"/>
      <w:bookmarkStart w:id="856" w:name="_Toc514235250"/>
      <w:bookmarkStart w:id="857" w:name="_Toc514235370"/>
      <w:bookmarkStart w:id="858" w:name="_Toc514235488"/>
      <w:bookmarkStart w:id="859" w:name="_Toc514235606"/>
      <w:bookmarkStart w:id="860" w:name="_Toc514235722"/>
      <w:bookmarkStart w:id="861" w:name="_Toc514234510"/>
      <w:bookmarkStart w:id="862" w:name="_Toc514234757"/>
      <w:bookmarkStart w:id="863" w:name="_Toc514235004"/>
      <w:bookmarkStart w:id="864" w:name="_Toc514235128"/>
      <w:bookmarkStart w:id="865" w:name="_Toc514235251"/>
      <w:bookmarkStart w:id="866" w:name="_Toc514235371"/>
      <w:bookmarkStart w:id="867" w:name="_Toc514235489"/>
      <w:bookmarkStart w:id="868" w:name="_Toc514235607"/>
      <w:bookmarkStart w:id="869" w:name="_Toc514235723"/>
      <w:bookmarkStart w:id="870" w:name="_Toc514234511"/>
      <w:bookmarkStart w:id="871" w:name="_Toc514234758"/>
      <w:bookmarkStart w:id="872" w:name="_Toc514235005"/>
      <w:bookmarkStart w:id="873" w:name="_Toc514235129"/>
      <w:bookmarkStart w:id="874" w:name="_Toc514235252"/>
      <w:bookmarkStart w:id="875" w:name="_Toc514235372"/>
      <w:bookmarkStart w:id="876" w:name="_Toc514235490"/>
      <w:bookmarkStart w:id="877" w:name="_Toc514235608"/>
      <w:bookmarkStart w:id="878" w:name="_Toc514235724"/>
      <w:bookmarkStart w:id="879" w:name="_Toc514234512"/>
      <w:bookmarkStart w:id="880" w:name="_Toc514234759"/>
      <w:bookmarkStart w:id="881" w:name="_Toc514235006"/>
      <w:bookmarkStart w:id="882" w:name="_Toc514235130"/>
      <w:bookmarkStart w:id="883" w:name="_Toc514235253"/>
      <w:bookmarkStart w:id="884" w:name="_Toc514235373"/>
      <w:bookmarkStart w:id="885" w:name="_Toc514235491"/>
      <w:bookmarkStart w:id="886" w:name="_Toc514235609"/>
      <w:bookmarkStart w:id="887" w:name="_Toc514235725"/>
      <w:bookmarkStart w:id="888" w:name="_Toc514234513"/>
      <w:bookmarkStart w:id="889" w:name="_Toc514234760"/>
      <w:bookmarkStart w:id="890" w:name="_Toc514235007"/>
      <w:bookmarkStart w:id="891" w:name="_Toc514235131"/>
      <w:bookmarkStart w:id="892" w:name="_Toc514235254"/>
      <w:bookmarkStart w:id="893" w:name="_Toc514235374"/>
      <w:bookmarkStart w:id="894" w:name="_Toc514235492"/>
      <w:bookmarkStart w:id="895" w:name="_Toc514235610"/>
      <w:bookmarkStart w:id="896" w:name="_Toc514235726"/>
      <w:bookmarkStart w:id="897" w:name="_Toc514234514"/>
      <w:bookmarkStart w:id="898" w:name="_Toc514234761"/>
      <w:bookmarkStart w:id="899" w:name="_Toc514235008"/>
      <w:bookmarkStart w:id="900" w:name="_Toc514235132"/>
      <w:bookmarkStart w:id="901" w:name="_Toc514235255"/>
      <w:bookmarkStart w:id="902" w:name="_Toc514235375"/>
      <w:bookmarkStart w:id="903" w:name="_Toc514235493"/>
      <w:bookmarkStart w:id="904" w:name="_Toc514235611"/>
      <w:bookmarkStart w:id="905" w:name="_Toc514235727"/>
      <w:bookmarkStart w:id="906" w:name="_Toc514234515"/>
      <w:bookmarkStart w:id="907" w:name="_Toc514234762"/>
      <w:bookmarkStart w:id="908" w:name="_Toc514235009"/>
      <w:bookmarkStart w:id="909" w:name="_Toc514235133"/>
      <w:bookmarkStart w:id="910" w:name="_Toc514235256"/>
      <w:bookmarkStart w:id="911" w:name="_Toc514235376"/>
      <w:bookmarkStart w:id="912" w:name="_Toc514235494"/>
      <w:bookmarkStart w:id="913" w:name="_Toc514235612"/>
      <w:bookmarkStart w:id="914" w:name="_Toc514235728"/>
      <w:bookmarkStart w:id="915" w:name="_Toc514234516"/>
      <w:bookmarkStart w:id="916" w:name="_Toc514234763"/>
      <w:bookmarkStart w:id="917" w:name="_Toc514235010"/>
      <w:bookmarkStart w:id="918" w:name="_Toc514235134"/>
      <w:bookmarkStart w:id="919" w:name="_Toc514235257"/>
      <w:bookmarkStart w:id="920" w:name="_Toc514235377"/>
      <w:bookmarkStart w:id="921" w:name="_Toc514235495"/>
      <w:bookmarkStart w:id="922" w:name="_Toc514235613"/>
      <w:bookmarkStart w:id="923" w:name="_Toc514235729"/>
      <w:bookmarkStart w:id="924" w:name="_Toc514234517"/>
      <w:bookmarkStart w:id="925" w:name="_Toc514234764"/>
      <w:bookmarkStart w:id="926" w:name="_Toc514235011"/>
      <w:bookmarkStart w:id="927" w:name="_Toc514235135"/>
      <w:bookmarkStart w:id="928" w:name="_Toc514235258"/>
      <w:bookmarkStart w:id="929" w:name="_Toc514235378"/>
      <w:bookmarkStart w:id="930" w:name="_Toc514235496"/>
      <w:bookmarkStart w:id="931" w:name="_Toc514235614"/>
      <w:bookmarkStart w:id="932" w:name="_Toc514235730"/>
      <w:bookmarkStart w:id="933" w:name="_Toc514234518"/>
      <w:bookmarkStart w:id="934" w:name="_Toc514234765"/>
      <w:bookmarkStart w:id="935" w:name="_Toc514235012"/>
      <w:bookmarkStart w:id="936" w:name="_Toc514235136"/>
      <w:bookmarkStart w:id="937" w:name="_Toc514235259"/>
      <w:bookmarkStart w:id="938" w:name="_Toc514235379"/>
      <w:bookmarkStart w:id="939" w:name="_Toc514235497"/>
      <w:bookmarkStart w:id="940" w:name="_Toc514235615"/>
      <w:bookmarkStart w:id="941" w:name="_Toc514235731"/>
      <w:bookmarkStart w:id="942" w:name="_Toc514234519"/>
      <w:bookmarkStart w:id="943" w:name="_Toc514234766"/>
      <w:bookmarkStart w:id="944" w:name="_Toc514235013"/>
      <w:bookmarkStart w:id="945" w:name="_Toc514235137"/>
      <w:bookmarkStart w:id="946" w:name="_Toc514235260"/>
      <w:bookmarkStart w:id="947" w:name="_Toc514235380"/>
      <w:bookmarkStart w:id="948" w:name="_Toc514235498"/>
      <w:bookmarkStart w:id="949" w:name="_Toc514235616"/>
      <w:bookmarkStart w:id="950" w:name="_Toc514235732"/>
      <w:bookmarkStart w:id="951" w:name="_Toc514234520"/>
      <w:bookmarkStart w:id="952" w:name="_Toc514234767"/>
      <w:bookmarkStart w:id="953" w:name="_Toc514235014"/>
      <w:bookmarkStart w:id="954" w:name="_Toc514235138"/>
      <w:bookmarkStart w:id="955" w:name="_Toc514235261"/>
      <w:bookmarkStart w:id="956" w:name="_Toc514235381"/>
      <w:bookmarkStart w:id="957" w:name="_Toc514235499"/>
      <w:bookmarkStart w:id="958" w:name="_Toc514235617"/>
      <w:bookmarkStart w:id="959" w:name="_Toc514235733"/>
      <w:bookmarkStart w:id="960" w:name="_Toc514234521"/>
      <w:bookmarkStart w:id="961" w:name="_Toc514234768"/>
      <w:bookmarkStart w:id="962" w:name="_Toc514235015"/>
      <w:bookmarkStart w:id="963" w:name="_Toc514235139"/>
      <w:bookmarkStart w:id="964" w:name="_Toc514235262"/>
      <w:bookmarkStart w:id="965" w:name="_Toc514235382"/>
      <w:bookmarkStart w:id="966" w:name="_Toc514235500"/>
      <w:bookmarkStart w:id="967" w:name="_Toc514235618"/>
      <w:bookmarkStart w:id="968" w:name="_Toc514235734"/>
      <w:bookmarkStart w:id="969" w:name="_Toc514234522"/>
      <w:bookmarkStart w:id="970" w:name="_Toc514234769"/>
      <w:bookmarkStart w:id="971" w:name="_Toc514235016"/>
      <w:bookmarkStart w:id="972" w:name="_Toc514235140"/>
      <w:bookmarkStart w:id="973" w:name="_Toc514235263"/>
      <w:bookmarkStart w:id="974" w:name="_Toc514235383"/>
      <w:bookmarkStart w:id="975" w:name="_Toc514235501"/>
      <w:bookmarkStart w:id="976" w:name="_Toc514235619"/>
      <w:bookmarkStart w:id="977" w:name="_Toc514235735"/>
      <w:bookmarkStart w:id="978" w:name="_Toc514234523"/>
      <w:bookmarkStart w:id="979" w:name="_Toc514234770"/>
      <w:bookmarkStart w:id="980" w:name="_Toc514235017"/>
      <w:bookmarkStart w:id="981" w:name="_Toc514235141"/>
      <w:bookmarkStart w:id="982" w:name="_Toc514235264"/>
      <w:bookmarkStart w:id="983" w:name="_Toc514235384"/>
      <w:bookmarkStart w:id="984" w:name="_Toc514235502"/>
      <w:bookmarkStart w:id="985" w:name="_Toc514235620"/>
      <w:bookmarkStart w:id="986" w:name="_Toc514235736"/>
      <w:bookmarkStart w:id="987" w:name="_Toc514234524"/>
      <w:bookmarkStart w:id="988" w:name="_Toc514234771"/>
      <w:bookmarkStart w:id="989" w:name="_Toc514235018"/>
      <w:bookmarkStart w:id="990" w:name="_Toc514235142"/>
      <w:bookmarkStart w:id="991" w:name="_Toc514235265"/>
      <w:bookmarkStart w:id="992" w:name="_Toc514235385"/>
      <w:bookmarkStart w:id="993" w:name="_Toc514235503"/>
      <w:bookmarkStart w:id="994" w:name="_Toc514235621"/>
      <w:bookmarkStart w:id="995" w:name="_Toc514235737"/>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lastRenderedPageBreak/>
        <w:tab/>
      </w:r>
      <w:bookmarkStart w:id="996" w:name="_Toc530499023"/>
      <w:r>
        <w:rPr>
          <w:b/>
        </w:rPr>
        <w:t>FOGLALKOZTATÁS- ÉS SZOCIÁLPOLITIKA, UNIÓS POLGÁRSÁG</w:t>
      </w:r>
      <w:bookmarkEnd w:id="996"/>
    </w:p>
    <w:p w:rsidR="00395C7C" w:rsidRDefault="00395C7C" w:rsidP="00E4661C">
      <w:pPr>
        <w:ind w:firstLine="567"/>
      </w:pPr>
    </w:p>
    <w:p w:rsidR="00E4661C" w:rsidRPr="00E4661C" w:rsidRDefault="00E4661C" w:rsidP="00E4661C">
      <w:pPr>
        <w:pStyle w:val="ListParagraph"/>
        <w:numPr>
          <w:ilvl w:val="0"/>
          <w:numId w:val="64"/>
        </w:numPr>
        <w:ind w:left="567" w:hanging="567"/>
      </w:pPr>
      <w:r>
        <w:rPr>
          <w:b/>
          <w:bCs/>
          <w:i/>
          <w:iCs/>
          <w:sz w:val="28"/>
          <w:szCs w:val="28"/>
        </w:rPr>
        <w:t>Oktatási csomag</w:t>
      </w:r>
    </w:p>
    <w:p w:rsidR="00E4661C" w:rsidRDefault="00E4661C" w:rsidP="00E4661C"/>
    <w:p w:rsidR="00E4661C" w:rsidRDefault="00E4661C" w:rsidP="00E4661C">
      <w:pPr>
        <w:tabs>
          <w:tab w:val="left" w:pos="1701"/>
        </w:tabs>
      </w:pPr>
      <w:r>
        <w:rPr>
          <w:b/>
        </w:rPr>
        <w:t>Előadó:</w:t>
      </w:r>
      <w:r>
        <w:t xml:space="preserve"> </w:t>
      </w:r>
      <w:r>
        <w:tab/>
        <w:t>Tatjana BABRAUSKIENĖ (Munkavállalók/LT)</w:t>
      </w:r>
    </w:p>
    <w:p w:rsidR="00E4661C" w:rsidRDefault="00E4661C" w:rsidP="00E4661C">
      <w:pPr>
        <w:ind w:left="-5"/>
        <w:rPr>
          <w:b/>
          <w:bCs/>
        </w:rPr>
      </w:pPr>
    </w:p>
    <w:p w:rsidR="000E4005" w:rsidRDefault="00E4661C" w:rsidP="00E4661C">
      <w:pPr>
        <w:tabs>
          <w:tab w:val="left" w:pos="1701"/>
        </w:tabs>
        <w:ind w:left="-5"/>
        <w:rPr>
          <w:bCs/>
        </w:rPr>
      </w:pPr>
      <w:r>
        <w:rPr>
          <w:b/>
          <w:bCs/>
        </w:rPr>
        <w:t>Hivatkozás:</w:t>
      </w:r>
      <w:r w:rsidR="00974A75">
        <w:rPr>
          <w:b/>
          <w:bCs/>
        </w:rPr>
        <w:tab/>
      </w:r>
      <w:r>
        <w:t>COM(2018) 268 final</w:t>
      </w:r>
    </w:p>
    <w:p w:rsidR="000E4005" w:rsidRDefault="000E4005" w:rsidP="00E4661C">
      <w:pPr>
        <w:tabs>
          <w:tab w:val="left" w:pos="1701"/>
        </w:tabs>
        <w:ind w:left="-5"/>
      </w:pPr>
      <w:r>
        <w:rPr>
          <w:b/>
          <w:bCs/>
        </w:rPr>
        <w:tab/>
      </w:r>
      <w:r>
        <w:t>COM(2018) 270 final – 2018/0126 (NLE)</w:t>
      </w:r>
    </w:p>
    <w:p w:rsidR="000E4005" w:rsidRDefault="000E4005" w:rsidP="00E4661C">
      <w:pPr>
        <w:tabs>
          <w:tab w:val="left" w:pos="1701"/>
        </w:tabs>
        <w:ind w:left="-5"/>
      </w:pPr>
      <w:r>
        <w:tab/>
        <w:t>COM(2018) 271 final – 2018/0127 (NLE)</w:t>
      </w:r>
    </w:p>
    <w:p w:rsidR="000E4005" w:rsidRPr="000E4005" w:rsidRDefault="000E4005" w:rsidP="00E4661C">
      <w:pPr>
        <w:tabs>
          <w:tab w:val="left" w:pos="1701"/>
        </w:tabs>
        <w:ind w:left="-5"/>
        <w:rPr>
          <w:bCs/>
        </w:rPr>
      </w:pPr>
      <w:r>
        <w:tab/>
        <w:t>COM(2018) 272 final – 2018/0128 (NLE)</w:t>
      </w:r>
    </w:p>
    <w:p w:rsidR="00E4661C" w:rsidRPr="00427F2D" w:rsidRDefault="000E4005" w:rsidP="00E4661C">
      <w:pPr>
        <w:tabs>
          <w:tab w:val="left" w:pos="1701"/>
        </w:tabs>
        <w:ind w:left="-5"/>
      </w:pPr>
      <w:r>
        <w:rPr>
          <w:b/>
          <w:bCs/>
        </w:rPr>
        <w:tab/>
      </w:r>
      <w:r>
        <w:t>EESC-2018-02470-00-00-AC-TRA</w:t>
      </w:r>
    </w:p>
    <w:p w:rsidR="00E4661C" w:rsidRPr="00427F2D" w:rsidRDefault="00E4661C" w:rsidP="00E4661C">
      <w:pPr>
        <w:tabs>
          <w:tab w:val="left" w:pos="0"/>
        </w:tabs>
        <w:ind w:left="364" w:hanging="369"/>
      </w:pPr>
    </w:p>
    <w:p w:rsidR="00E4661C" w:rsidRPr="008D28CD" w:rsidRDefault="00E4661C" w:rsidP="00E4661C">
      <w:pPr>
        <w:rPr>
          <w:b/>
        </w:rPr>
      </w:pPr>
      <w:r>
        <w:rPr>
          <w:b/>
        </w:rPr>
        <w:t>Főbb pontok:</w:t>
      </w:r>
    </w:p>
    <w:p w:rsidR="00E4661C" w:rsidRPr="008D28CD" w:rsidRDefault="00E4661C" w:rsidP="000C4C72">
      <w:pPr>
        <w:ind w:left="-567"/>
        <w:rPr>
          <w:lang w:val="en-GB"/>
        </w:rPr>
      </w:pPr>
    </w:p>
    <w:p w:rsidR="00E4661C" w:rsidRPr="008D28CD" w:rsidRDefault="00E4661C" w:rsidP="00E4661C">
      <w:r>
        <w:t>Az EGSZB</w:t>
      </w:r>
    </w:p>
    <w:p w:rsidR="00E4661C" w:rsidRPr="008D28CD" w:rsidRDefault="00E4661C" w:rsidP="00E4661C">
      <w:pPr>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üdvözli a javaslatot mint a szociális jogok európai pillére végrehajtásának következő lépését a minőségi és inkluzív oktatáshoz, képzéshez és egész életen át tartó tanuláshoz való hozzáférés egyenlő jogának biztosítása érdekében;</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hangsúlyozza, hogy az oktatásnak, a képzésnek és az egész életen át tartó tanulásnak többek között a demokratikus polgári szerepvállalás és a közös európai értékek előmozdítását kell elősegítenie, és fel kell vérteznie a fiatalokat és a felnőtteket egyaránt a tisztességes munkahelyekhez szükséges készségekkel;</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hangsúlyozza, hogy az európai oktatási térségnek támogatnia kell a migránsok és menekültek oktatási és munkaerőpiaci integrációját, külön hangsúlyt fektetve a képzettségük és munkatapasztalataik érvényesítésére és elismerésére;</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támogatja, hogy a javaslat több beruházást szorgalmaz a nyelvtanulásba a képesített nyelvtanárok hiányának leküzdése érdekében; hangsúlyozza, hogy a nyelvtanulásnak mindenkire, a kötelező oktatásban részt vevő tanulókra és azon túlra kell irányulnia, és azt a formális, nem formális és informális oktatás keretében figyelembe kell venni;</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megismétli a magas színvonalú, pénzügyileg hozzáférhető koragyermekkori nevelés és gondozás fontosságát; intézkedést sürget a koragyermekkori nevelésben és gondozásban dolgozók szakmai fejlődésének javítására, a szakma vonzerejének növelésére és a nemek közötti egyenlőtlenségek kérdésének kezelésére ebben a szektorban;</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hangsúlyozza, hogy az automatikus elismerés területén végzett fellépéseknek a külföldön töltött formális, nem formális és informális oktatás időtartamának elismerésére kell irányulniuk; emlékeztet a különböző érdekelt felek, többek között a civil társadalom szerepére a tanulási eredmények elismerésében; kéri a tanulási eredményekre vonatkozó elv teljes körű végrehajtását az automatikus elismerés elérése érdekében.</w:t>
      </w:r>
    </w:p>
    <w:p w:rsidR="00E4661C" w:rsidRPr="008D28CD" w:rsidRDefault="00E4661C" w:rsidP="00E4661C">
      <w:pPr>
        <w:rPr>
          <w:lang w:val="en-GB"/>
        </w:rPr>
      </w:pPr>
    </w:p>
    <w:p w:rsidR="00E4661C" w:rsidRPr="008D28CD" w:rsidRDefault="00E4661C" w:rsidP="00E4661C">
      <w:pPr>
        <w:tabs>
          <w:tab w:val="left" w:pos="770"/>
          <w:tab w:val="left" w:pos="1701"/>
        </w:tabs>
        <w:ind w:left="1430" w:hanging="1430"/>
        <w:rPr>
          <w:rStyle w:val="normal--char"/>
          <w:i/>
          <w:iCs/>
        </w:rPr>
      </w:pPr>
      <w:r>
        <w:rPr>
          <w:rStyle w:val="normal--char"/>
          <w:b/>
          <w:bCs/>
          <w:i/>
          <w:iCs/>
        </w:rPr>
        <w:lastRenderedPageBreak/>
        <w:t>Kapcsolattartó:</w:t>
      </w:r>
      <w:r w:rsidR="00974A75">
        <w:rPr>
          <w:rStyle w:val="normal--char"/>
          <w:b/>
          <w:bCs/>
          <w:i/>
          <w:iCs/>
        </w:rPr>
        <w:tab/>
      </w:r>
      <w:r w:rsidR="00974A75">
        <w:rPr>
          <w:rStyle w:val="normal--char"/>
          <w:b/>
          <w:bCs/>
          <w:i/>
          <w:iCs/>
        </w:rPr>
        <w:tab/>
      </w:r>
      <w:r>
        <w:rPr>
          <w:rStyle w:val="normal--char"/>
          <w:bCs/>
          <w:i/>
          <w:iCs/>
        </w:rPr>
        <w:t>Sabrina Borg</w:t>
      </w:r>
    </w:p>
    <w:p w:rsidR="00E4661C" w:rsidRPr="008D28CD" w:rsidRDefault="00E4661C" w:rsidP="00E4661C">
      <w:pPr>
        <w:tabs>
          <w:tab w:val="left" w:pos="1701"/>
        </w:tabs>
      </w:pPr>
      <w:r>
        <w:rPr>
          <w:rStyle w:val="normal--char"/>
          <w:i/>
          <w:iCs/>
        </w:rPr>
        <w:tab/>
        <w:t xml:space="preserve">(Tel.: 0032 2 546 9727 – e-mail: </w:t>
      </w:r>
      <w:hyperlink r:id="rId61" w:history="1">
        <w:r>
          <w:rPr>
            <w:rStyle w:val="Hyperlink"/>
            <w:i/>
            <w:iCs/>
          </w:rPr>
          <w:t>sabrina.borg@eesc.europa.eu</w:t>
        </w:r>
        <w:r>
          <w:rPr>
            <w:rStyle w:val="Hyperlink"/>
          </w:rPr>
          <w:t>june</w:t>
        </w:r>
      </w:hyperlink>
    </w:p>
    <w:p w:rsidR="00212C0D" w:rsidRPr="008D28CD" w:rsidRDefault="00212C0D" w:rsidP="00E4661C">
      <w:pPr>
        <w:tabs>
          <w:tab w:val="left" w:pos="1701"/>
        </w:tabs>
        <w:rPr>
          <w:i/>
          <w:iCs/>
          <w:lang w:val="en-GB"/>
        </w:rPr>
      </w:pPr>
    </w:p>
    <w:p w:rsidR="00E4661C" w:rsidRPr="008D28CD" w:rsidRDefault="00E4661C" w:rsidP="00E4661C">
      <w:pPr>
        <w:rPr>
          <w:lang w:val="en-GB"/>
        </w:rPr>
      </w:pPr>
    </w:p>
    <w:p w:rsidR="0094406C" w:rsidRPr="008D28CD" w:rsidRDefault="0094406C" w:rsidP="0094406C">
      <w:pPr>
        <w:rPr>
          <w:i/>
          <w:iCs/>
          <w:u w:val="single"/>
          <w:lang w:val="en-GB"/>
        </w:rPr>
      </w:pPr>
    </w:p>
    <w:p w:rsidR="0094406C" w:rsidRPr="008D28CD" w:rsidRDefault="0094406C" w:rsidP="0094406C">
      <w:pPr>
        <w:widowControl w:val="0"/>
        <w:numPr>
          <w:ilvl w:val="0"/>
          <w:numId w:val="25"/>
        </w:numPr>
        <w:overflowPunct w:val="0"/>
        <w:autoSpaceDE w:val="0"/>
        <w:autoSpaceDN w:val="0"/>
        <w:adjustRightInd w:val="0"/>
        <w:ind w:hanging="567"/>
        <w:textAlignment w:val="baseline"/>
        <w:rPr>
          <w:sz w:val="24"/>
          <w:szCs w:val="24"/>
        </w:rPr>
      </w:pPr>
      <w:r>
        <w:rPr>
          <w:b/>
          <w:bCs/>
          <w:i/>
          <w:iCs/>
          <w:sz w:val="28"/>
          <w:szCs w:val="28"/>
        </w:rPr>
        <w:t>Az EU következő ifjúsági stratégiája</w:t>
      </w:r>
    </w:p>
    <w:p w:rsidR="0094406C" w:rsidRPr="008D28CD" w:rsidRDefault="0094406C" w:rsidP="0094406C">
      <w:pPr>
        <w:tabs>
          <w:tab w:val="center" w:pos="284"/>
        </w:tabs>
        <w:ind w:left="266" w:hanging="266"/>
        <w:rPr>
          <w:b/>
          <w:lang w:val="en-GB"/>
        </w:rPr>
      </w:pPr>
    </w:p>
    <w:p w:rsidR="0094406C" w:rsidRPr="008D28CD" w:rsidRDefault="0094406C" w:rsidP="0094406C">
      <w:pPr>
        <w:tabs>
          <w:tab w:val="center" w:pos="284"/>
          <w:tab w:val="left" w:pos="1701"/>
        </w:tabs>
        <w:ind w:left="266" w:hanging="266"/>
      </w:pPr>
      <w:r>
        <w:rPr>
          <w:b/>
        </w:rPr>
        <w:t>Előadó:</w:t>
      </w:r>
      <w:r>
        <w:tab/>
        <w:t>Michael MCLOUGHLIN (Sokféleség Európája/IE)</w:t>
      </w:r>
    </w:p>
    <w:p w:rsidR="0094406C" w:rsidRPr="008D28CD" w:rsidRDefault="0094406C" w:rsidP="0094406C">
      <w:pPr>
        <w:tabs>
          <w:tab w:val="center" w:pos="284"/>
          <w:tab w:val="left" w:pos="1701"/>
        </w:tabs>
        <w:ind w:left="266" w:hanging="266"/>
      </w:pPr>
      <w:r>
        <w:rPr>
          <w:b/>
        </w:rPr>
        <w:t>Társelőadó:</w:t>
      </w:r>
      <w:r>
        <w:tab/>
        <w:t>Adam ROGALEWSKI (Munkavállalók</w:t>
      </w:r>
      <w:r>
        <w:rPr>
          <w:i/>
        </w:rPr>
        <w:t>/</w:t>
      </w:r>
      <w:r>
        <w:t>PL)</w:t>
      </w:r>
    </w:p>
    <w:p w:rsidR="0094406C" w:rsidRPr="008D28CD" w:rsidRDefault="0094406C" w:rsidP="0094406C">
      <w:pPr>
        <w:tabs>
          <w:tab w:val="center" w:pos="284"/>
          <w:tab w:val="left" w:pos="1985"/>
        </w:tabs>
        <w:ind w:left="266" w:hanging="266"/>
        <w:rPr>
          <w:b/>
          <w:lang w:val="en-GB"/>
        </w:rPr>
      </w:pPr>
    </w:p>
    <w:p w:rsidR="0094406C" w:rsidRPr="008D28CD" w:rsidRDefault="0094406C" w:rsidP="0094406C">
      <w:pPr>
        <w:tabs>
          <w:tab w:val="center" w:pos="284"/>
          <w:tab w:val="left" w:pos="1701"/>
        </w:tabs>
        <w:ind w:left="266" w:hanging="266"/>
      </w:pPr>
      <w:r>
        <w:rPr>
          <w:b/>
        </w:rPr>
        <w:t>Hivatkozás:</w:t>
      </w:r>
      <w:r w:rsidR="00974A75">
        <w:rPr>
          <w:b/>
        </w:rPr>
        <w:tab/>
      </w:r>
      <w:r>
        <w:t>COM(2018) 269 final</w:t>
      </w:r>
    </w:p>
    <w:p w:rsidR="0094406C" w:rsidRPr="008D28CD" w:rsidRDefault="0094406C" w:rsidP="0094406C">
      <w:pPr>
        <w:tabs>
          <w:tab w:val="center" w:pos="284"/>
          <w:tab w:val="left" w:pos="1985"/>
        </w:tabs>
        <w:ind w:left="1985" w:hanging="266"/>
      </w:pPr>
      <w:r>
        <w:t>EESC-2018-02256-00-00-AC-TRA-EN</w:t>
      </w:r>
    </w:p>
    <w:p w:rsidR="0094406C" w:rsidRPr="008D28CD" w:rsidRDefault="0094406C" w:rsidP="0094406C">
      <w:pPr>
        <w:tabs>
          <w:tab w:val="center" w:pos="284"/>
        </w:tabs>
        <w:ind w:left="266" w:hanging="266"/>
        <w:rPr>
          <w:lang w:val="en-GB"/>
        </w:rPr>
      </w:pPr>
    </w:p>
    <w:p w:rsidR="0094406C" w:rsidRPr="008D28CD" w:rsidRDefault="0094406C" w:rsidP="0094406C">
      <w:pPr>
        <w:keepNext/>
        <w:keepLines/>
        <w:tabs>
          <w:tab w:val="center" w:pos="284"/>
        </w:tabs>
        <w:ind w:left="266" w:hanging="266"/>
        <w:rPr>
          <w:b/>
        </w:rPr>
      </w:pPr>
      <w:r>
        <w:rPr>
          <w:b/>
        </w:rPr>
        <w:t>Főbb pontok:</w:t>
      </w:r>
    </w:p>
    <w:p w:rsidR="0094406C" w:rsidRPr="008D28CD" w:rsidRDefault="0094406C" w:rsidP="0094406C">
      <w:pPr>
        <w:keepNext/>
        <w:keepLines/>
        <w:tabs>
          <w:tab w:val="center" w:pos="284"/>
        </w:tabs>
        <w:ind w:left="266" w:hanging="266"/>
        <w:rPr>
          <w:b/>
          <w:lang w:val="en-GB"/>
        </w:rPr>
      </w:pPr>
    </w:p>
    <w:p w:rsidR="0094406C" w:rsidRPr="008D28CD" w:rsidRDefault="0094406C" w:rsidP="0094406C">
      <w:pPr>
        <w:pStyle w:val="ListParagraph"/>
        <w:numPr>
          <w:ilvl w:val="0"/>
          <w:numId w:val="71"/>
        </w:numPr>
        <w:overflowPunct w:val="0"/>
        <w:autoSpaceDE w:val="0"/>
        <w:autoSpaceDN w:val="0"/>
        <w:adjustRightInd w:val="0"/>
        <w:ind w:left="567" w:hanging="567"/>
        <w:textAlignment w:val="baseline"/>
        <w:outlineLvl w:val="1"/>
      </w:pPr>
      <w:r>
        <w:t>Véleményében az EGSZB üdvözli a 2019–2027-es időszakra szóló uniós ifjúsági stratégiát (a továbbiakban: a stratégia), és különösen az uniós ifjúságügyi koordinátori funkció ennek részeként való létrehozását.</w:t>
      </w:r>
    </w:p>
    <w:p w:rsidR="0094406C" w:rsidRPr="008D28CD" w:rsidRDefault="0094406C" w:rsidP="0094406C">
      <w:pPr>
        <w:pStyle w:val="ListParagraph"/>
        <w:ind w:left="567" w:hanging="567"/>
        <w:outlineLvl w:val="1"/>
        <w:rPr>
          <w:lang w:val="en-GB"/>
        </w:rPr>
      </w:pPr>
    </w:p>
    <w:p w:rsidR="0094406C" w:rsidRPr="008D28CD" w:rsidRDefault="0094406C" w:rsidP="0094406C">
      <w:pPr>
        <w:pStyle w:val="ListParagraph"/>
        <w:numPr>
          <w:ilvl w:val="0"/>
          <w:numId w:val="71"/>
        </w:numPr>
        <w:overflowPunct w:val="0"/>
        <w:autoSpaceDE w:val="0"/>
        <w:autoSpaceDN w:val="0"/>
        <w:adjustRightInd w:val="0"/>
        <w:ind w:left="567" w:hanging="567"/>
        <w:textAlignment w:val="baseline"/>
        <w:outlineLvl w:val="1"/>
      </w:pPr>
      <w:r>
        <w:t>Az EGSZB úgy gondolja, hogy a stratégiát jobban össze kell kapcsolni az olyan meglévő uniós programokkal, mint az Erasmus+, az ifjúsági garancia és az Európai Szolidaritási Testület.</w:t>
      </w:r>
    </w:p>
    <w:p w:rsidR="0094406C" w:rsidRPr="008D28CD" w:rsidRDefault="0094406C" w:rsidP="0094406C">
      <w:pPr>
        <w:pStyle w:val="ListParagraph"/>
        <w:ind w:left="567" w:hanging="567"/>
        <w:outlineLvl w:val="1"/>
        <w:rPr>
          <w:lang w:val="en-GB"/>
        </w:rPr>
      </w:pPr>
    </w:p>
    <w:p w:rsidR="0094406C" w:rsidRPr="008D28CD" w:rsidRDefault="0094406C" w:rsidP="0094406C">
      <w:pPr>
        <w:pStyle w:val="ListParagraph"/>
        <w:numPr>
          <w:ilvl w:val="0"/>
          <w:numId w:val="71"/>
        </w:numPr>
        <w:overflowPunct w:val="0"/>
        <w:autoSpaceDE w:val="0"/>
        <w:autoSpaceDN w:val="0"/>
        <w:adjustRightInd w:val="0"/>
        <w:ind w:left="567" w:hanging="567"/>
        <w:textAlignment w:val="baseline"/>
        <w:outlineLvl w:val="1"/>
      </w:pPr>
      <w:r>
        <w:t>Az EGSZB úgy véli, hogy a stratégia sikeressége érdekében annak az alábbi három célkitűzésre kell fókuszálnia:</w:t>
      </w:r>
    </w:p>
    <w:p w:rsidR="0094406C" w:rsidRPr="008D28CD" w:rsidRDefault="0094406C" w:rsidP="0094406C">
      <w:pPr>
        <w:overflowPunct w:val="0"/>
        <w:autoSpaceDE w:val="0"/>
        <w:autoSpaceDN w:val="0"/>
        <w:adjustRightInd w:val="0"/>
        <w:textAlignment w:val="baseline"/>
        <w:outlineLvl w:val="1"/>
        <w:rPr>
          <w:lang w:val="en-GB"/>
        </w:rPr>
      </w:pPr>
    </w:p>
    <w:p w:rsidR="0094406C" w:rsidRPr="008D28CD" w:rsidRDefault="0094406C" w:rsidP="0094406C">
      <w:pPr>
        <w:pStyle w:val="ListParagraph"/>
        <w:numPr>
          <w:ilvl w:val="0"/>
          <w:numId w:val="74"/>
        </w:numPr>
        <w:overflowPunct w:val="0"/>
        <w:autoSpaceDE w:val="0"/>
        <w:autoSpaceDN w:val="0"/>
        <w:adjustRightInd w:val="0"/>
        <w:ind w:left="992"/>
        <w:textAlignment w:val="baseline"/>
        <w:outlineLvl w:val="2"/>
      </w:pPr>
      <w:r>
        <w:t>ágazatokon átívelő megközelítést kell alkalmazni a fiatalok, valamint szükségleteik és jogaik holisztikus megközelítésével;</w:t>
      </w:r>
    </w:p>
    <w:p w:rsidR="0094406C" w:rsidRPr="008D28CD" w:rsidRDefault="0094406C" w:rsidP="0094406C">
      <w:pPr>
        <w:pStyle w:val="ListParagraph"/>
        <w:numPr>
          <w:ilvl w:val="0"/>
          <w:numId w:val="74"/>
        </w:numPr>
        <w:overflowPunct w:val="0"/>
        <w:autoSpaceDE w:val="0"/>
        <w:autoSpaceDN w:val="0"/>
        <w:adjustRightInd w:val="0"/>
        <w:ind w:left="992"/>
        <w:textAlignment w:val="baseline"/>
        <w:outlineLvl w:val="2"/>
      </w:pPr>
      <w:r>
        <w:t>az új uniós ifjúságügyi koordinátornak elsősorban az ágazatokon átívelő munkában kell vezető szerepet vállalnia és vezető beosztásban kell lennie;</w:t>
      </w:r>
    </w:p>
    <w:p w:rsidR="0094406C" w:rsidRPr="008D28CD" w:rsidRDefault="0094406C" w:rsidP="0094406C">
      <w:pPr>
        <w:pStyle w:val="ListParagraph"/>
        <w:numPr>
          <w:ilvl w:val="0"/>
          <w:numId w:val="74"/>
        </w:numPr>
        <w:overflowPunct w:val="0"/>
        <w:autoSpaceDE w:val="0"/>
        <w:autoSpaceDN w:val="0"/>
        <w:adjustRightInd w:val="0"/>
        <w:ind w:left="992"/>
        <w:textAlignment w:val="baseline"/>
        <w:outlineLvl w:val="2"/>
      </w:pPr>
      <w:r>
        <w:t>az uniós ifjúságpolitikának az európai szemeszter folyamatának részét kell képeznie, hogy a végrehajtásra helyezhesse a hangsúlyt, különösen az ágazatokon átívelő területeken.</w:t>
      </w:r>
    </w:p>
    <w:p w:rsidR="0094406C" w:rsidRPr="008D28CD" w:rsidRDefault="0094406C" w:rsidP="0094406C">
      <w:pPr>
        <w:ind w:left="567" w:hanging="567"/>
        <w:rPr>
          <w:lang w:val="en-GB"/>
        </w:rPr>
      </w:pPr>
    </w:p>
    <w:p w:rsidR="0094406C" w:rsidRPr="008D28CD" w:rsidRDefault="0094406C" w:rsidP="0094406C">
      <w:pPr>
        <w:pStyle w:val="ListParagraph"/>
        <w:numPr>
          <w:ilvl w:val="0"/>
          <w:numId w:val="73"/>
        </w:numPr>
        <w:overflowPunct w:val="0"/>
        <w:autoSpaceDE w:val="0"/>
        <w:autoSpaceDN w:val="0"/>
        <w:adjustRightInd w:val="0"/>
        <w:ind w:left="567" w:hanging="567"/>
        <w:textAlignment w:val="baseline"/>
        <w:outlineLvl w:val="1"/>
      </w:pPr>
      <w:r>
        <w:t>Az EGSZB javasolja, hogy a stratégia fordítson nagyobb figyelmet a fiatalokat érintő foglalkoztatási kérdésekre, különösen a munka jövőjével kapcsolatos vita, valamint más olyan társadalmi kérdések kapcsán, mint a mentális egészség, az egyenlőség és az oktatás.</w:t>
      </w:r>
    </w:p>
    <w:p w:rsidR="0094406C" w:rsidRPr="008D28CD" w:rsidRDefault="0094406C" w:rsidP="0094406C">
      <w:pPr>
        <w:pStyle w:val="ListParagraph"/>
        <w:ind w:left="567" w:hanging="567"/>
        <w:outlineLvl w:val="1"/>
        <w:rPr>
          <w:lang w:val="en-GB"/>
        </w:rPr>
      </w:pPr>
    </w:p>
    <w:p w:rsidR="0094406C" w:rsidRPr="008D28CD" w:rsidRDefault="0094406C" w:rsidP="0094406C">
      <w:pPr>
        <w:pStyle w:val="ListParagraph"/>
        <w:numPr>
          <w:ilvl w:val="0"/>
          <w:numId w:val="73"/>
        </w:numPr>
        <w:overflowPunct w:val="0"/>
        <w:autoSpaceDE w:val="0"/>
        <w:autoSpaceDN w:val="0"/>
        <w:adjustRightInd w:val="0"/>
        <w:ind w:left="567" w:hanging="567"/>
        <w:textAlignment w:val="baseline"/>
        <w:outlineLvl w:val="1"/>
      </w:pPr>
      <w:r>
        <w:t>Amellett, hogy a stratégiának elő kell mozdítania a demokráciát, az EGSZB megítélése szerint egyszersmind elő kell mozdítania a szélesebb körű polgári szerepvállalást, beleértve a szavazást, az önkéntességet, a fiatalok által vezetett nem kormányzati szervezeteket, a munkahelyi demokráciát és a társadalmi párbeszédet is.</w:t>
      </w:r>
    </w:p>
    <w:p w:rsidR="0094406C" w:rsidRPr="008D28CD" w:rsidRDefault="0094406C" w:rsidP="0094406C">
      <w:pPr>
        <w:rPr>
          <w:szCs w:val="24"/>
          <w:lang w:val="en-GB"/>
        </w:rPr>
      </w:pPr>
    </w:p>
    <w:p w:rsidR="0094406C" w:rsidRPr="008D28CD" w:rsidRDefault="0094406C" w:rsidP="0094406C">
      <w:pPr>
        <w:tabs>
          <w:tab w:val="left" w:pos="1701"/>
        </w:tabs>
        <w:rPr>
          <w:i/>
        </w:rPr>
      </w:pPr>
      <w:r>
        <w:rPr>
          <w:b/>
          <w:i/>
        </w:rPr>
        <w:t>Kapcsolattartó:</w:t>
      </w:r>
      <w:r>
        <w:rPr>
          <w:i/>
        </w:rPr>
        <w:t xml:space="preserve"> </w:t>
      </w:r>
      <w:r>
        <w:rPr>
          <w:i/>
        </w:rPr>
        <w:tab/>
        <w:t>Ana Dumitrache</w:t>
      </w:r>
    </w:p>
    <w:p w:rsidR="0094406C" w:rsidRPr="008D28CD" w:rsidRDefault="0094406C" w:rsidP="0094406C">
      <w:pPr>
        <w:tabs>
          <w:tab w:val="left" w:pos="1134"/>
        </w:tabs>
      </w:pPr>
      <w:r>
        <w:rPr>
          <w:i/>
        </w:rPr>
        <w:tab/>
      </w:r>
      <w:r>
        <w:rPr>
          <w:i/>
        </w:rPr>
        <w:tab/>
        <w:t xml:space="preserve">(Tel.: 00 32 2 546 81 31 – e-mail: </w:t>
      </w:r>
      <w:hyperlink r:id="rId62" w:history="1">
        <w:r>
          <w:rPr>
            <w:rStyle w:val="Hyperlink"/>
            <w:i/>
          </w:rPr>
          <w:t>ana.dumitrache@eesc.europa.eu</w:t>
        </w:r>
      </w:hyperlink>
      <w:r>
        <w:rPr>
          <w:i/>
        </w:rPr>
        <w:t>)</w:t>
      </w:r>
    </w:p>
    <w:p w:rsidR="0094406C" w:rsidRPr="008D28CD" w:rsidRDefault="0094406C" w:rsidP="000D6B2F">
      <w:pPr>
        <w:ind w:left="567"/>
        <w:rPr>
          <w:lang w:val="en-GB"/>
        </w:rPr>
      </w:pPr>
    </w:p>
    <w:p w:rsidR="00643DC8" w:rsidRPr="008D28CD" w:rsidRDefault="00643DC8" w:rsidP="00643DC8">
      <w:pPr>
        <w:ind w:left="-567"/>
      </w:pPr>
    </w:p>
    <w:p w:rsidR="00643DC8" w:rsidRPr="008D28CD" w:rsidRDefault="00643DC8" w:rsidP="00E03063">
      <w:pPr>
        <w:pStyle w:val="ListParagraph"/>
        <w:keepNext/>
        <w:keepLines/>
        <w:numPr>
          <w:ilvl w:val="0"/>
          <w:numId w:val="64"/>
        </w:numPr>
        <w:ind w:left="567" w:hanging="567"/>
      </w:pPr>
      <w:r>
        <w:rPr>
          <w:b/>
          <w:i/>
          <w:sz w:val="28"/>
          <w:szCs w:val="28"/>
        </w:rPr>
        <w:lastRenderedPageBreak/>
        <w:t>Új kulturális menetrend</w:t>
      </w:r>
    </w:p>
    <w:p w:rsidR="0094406C" w:rsidRPr="008D28CD" w:rsidRDefault="0094406C" w:rsidP="00E03063">
      <w:pPr>
        <w:keepNext/>
        <w:keepLines/>
        <w:ind w:left="567"/>
        <w:rPr>
          <w:lang w:val="en-GB"/>
        </w:rPr>
      </w:pPr>
    </w:p>
    <w:p w:rsidR="00643DC8" w:rsidRPr="008D28CD" w:rsidRDefault="00643DC8" w:rsidP="00E03063">
      <w:pPr>
        <w:keepNext/>
        <w:keepLines/>
        <w:tabs>
          <w:tab w:val="left" w:pos="1701"/>
        </w:tabs>
      </w:pPr>
      <w:r>
        <w:rPr>
          <w:b/>
        </w:rPr>
        <w:t>Előadó:</w:t>
      </w:r>
      <w:r>
        <w:tab/>
        <w:t>Antonello PEZZINI (Munkaadók/IT)</w:t>
      </w:r>
    </w:p>
    <w:p w:rsidR="00643DC8" w:rsidRPr="008D28CD" w:rsidRDefault="00643DC8" w:rsidP="00E03063">
      <w:pPr>
        <w:keepNext/>
        <w:keepLines/>
        <w:tabs>
          <w:tab w:val="left" w:pos="1701"/>
        </w:tabs>
        <w:rPr>
          <w:lang w:val="en-GB"/>
        </w:rPr>
      </w:pPr>
    </w:p>
    <w:p w:rsidR="008B09D3" w:rsidRPr="008D28CD" w:rsidRDefault="00643DC8" w:rsidP="00E03063">
      <w:pPr>
        <w:keepNext/>
        <w:keepLines/>
        <w:tabs>
          <w:tab w:val="left" w:pos="1701"/>
        </w:tabs>
      </w:pPr>
      <w:r>
        <w:rPr>
          <w:b/>
        </w:rPr>
        <w:t>Hivatkozás:</w:t>
      </w:r>
      <w:r>
        <w:tab/>
        <w:t>COM(2018) 267 final</w:t>
      </w:r>
    </w:p>
    <w:p w:rsidR="00643DC8" w:rsidRPr="008D28CD" w:rsidRDefault="008B09D3" w:rsidP="00E03063">
      <w:pPr>
        <w:keepNext/>
        <w:keepLines/>
        <w:tabs>
          <w:tab w:val="left" w:pos="1701"/>
        </w:tabs>
      </w:pPr>
      <w:r>
        <w:tab/>
        <w:t>EESC-2018-02245-00-00-AC-TRA</w:t>
      </w:r>
    </w:p>
    <w:p w:rsidR="00643DC8" w:rsidRPr="008D28CD" w:rsidRDefault="00643DC8" w:rsidP="00E03063">
      <w:pPr>
        <w:keepNext/>
        <w:keepLines/>
        <w:rPr>
          <w:b/>
          <w:lang w:val="en-GB"/>
        </w:rPr>
      </w:pPr>
    </w:p>
    <w:p w:rsidR="00643DC8" w:rsidRPr="008D28CD" w:rsidRDefault="00643DC8" w:rsidP="00E03063">
      <w:pPr>
        <w:keepNext/>
        <w:keepLines/>
        <w:rPr>
          <w:b/>
        </w:rPr>
      </w:pPr>
      <w:r>
        <w:rPr>
          <w:b/>
        </w:rPr>
        <w:t>Főbb pontok:</w:t>
      </w:r>
    </w:p>
    <w:p w:rsidR="00643DC8" w:rsidRPr="008D28CD" w:rsidRDefault="00643DC8" w:rsidP="00E03063">
      <w:pPr>
        <w:keepNext/>
        <w:keepLines/>
        <w:rPr>
          <w:b/>
          <w:highlight w:val="yellow"/>
          <w:lang w:val="en-GB"/>
        </w:rPr>
      </w:pPr>
    </w:p>
    <w:p w:rsidR="00643DC8" w:rsidRPr="008D28CD" w:rsidRDefault="00643DC8" w:rsidP="00E03063">
      <w:pPr>
        <w:keepNext/>
        <w:keepLines/>
      </w:pPr>
      <w:r>
        <w:t>Az EGSZB</w:t>
      </w:r>
    </w:p>
    <w:p w:rsidR="00643DC8" w:rsidRPr="008D28CD" w:rsidRDefault="00643DC8" w:rsidP="00E03063">
      <w:pPr>
        <w:keepNext/>
        <w:keepLines/>
        <w:rPr>
          <w:lang w:val="en-GB"/>
        </w:rPr>
      </w:pPr>
    </w:p>
    <w:p w:rsidR="00643DC8" w:rsidRPr="008D28CD" w:rsidRDefault="00643DC8" w:rsidP="00E03063">
      <w:pPr>
        <w:pStyle w:val="ListParagraph"/>
        <w:keepNext/>
        <w:keepLines/>
        <w:numPr>
          <w:ilvl w:val="0"/>
          <w:numId w:val="75"/>
        </w:numPr>
        <w:overflowPunct w:val="0"/>
        <w:autoSpaceDE w:val="0"/>
        <w:autoSpaceDN w:val="0"/>
        <w:adjustRightInd w:val="0"/>
        <w:ind w:left="567" w:hanging="567"/>
        <w:textAlignment w:val="baseline"/>
      </w:pPr>
      <w:r>
        <w:t xml:space="preserve">meggyőződése, hogy Európa közös értékeken alapuló kulturális közösség, és a </w:t>
      </w:r>
      <w:r>
        <w:rPr>
          <w:b/>
        </w:rPr>
        <w:t>szociális piacgazdaság</w:t>
      </w:r>
      <w:r>
        <w:t xml:space="preserve"> az európai életmód megkülönböztető jegye;</w:t>
      </w:r>
    </w:p>
    <w:p w:rsidR="00643DC8" w:rsidRPr="008D28CD" w:rsidRDefault="00643DC8" w:rsidP="00E03063">
      <w:pPr>
        <w:keepNext/>
        <w:keepLines/>
        <w:overflowPunct w:val="0"/>
        <w:autoSpaceDE w:val="0"/>
        <w:autoSpaceDN w:val="0"/>
        <w:adjustRightInd w:val="0"/>
        <w:ind w:left="567" w:hanging="567"/>
        <w:textAlignment w:val="baseline"/>
        <w:rPr>
          <w:lang w:val="en-GB"/>
        </w:rPr>
      </w:pPr>
    </w:p>
    <w:p w:rsidR="00643DC8" w:rsidRPr="008D28CD" w:rsidRDefault="00643DC8" w:rsidP="00E03063">
      <w:pPr>
        <w:pStyle w:val="ListParagraph"/>
        <w:keepNext/>
        <w:keepLines/>
        <w:numPr>
          <w:ilvl w:val="0"/>
          <w:numId w:val="75"/>
        </w:numPr>
        <w:overflowPunct w:val="0"/>
        <w:autoSpaceDE w:val="0"/>
        <w:autoSpaceDN w:val="0"/>
        <w:adjustRightInd w:val="0"/>
        <w:ind w:left="567" w:hanging="567"/>
        <w:textAlignment w:val="baseline"/>
      </w:pPr>
      <w:r>
        <w:t>alapvető fontosságúnak tartja a Szerződésekben szentesített közös értékeken alapuló európai kulturális dimenzió erősítését és fejlesztését;</w:t>
      </w:r>
    </w:p>
    <w:p w:rsidR="00643DC8" w:rsidRPr="008D28CD" w:rsidRDefault="00643DC8" w:rsidP="00E03063">
      <w:pPr>
        <w:keepNext/>
        <w:keepLines/>
        <w:overflowPunct w:val="0"/>
        <w:autoSpaceDE w:val="0"/>
        <w:autoSpaceDN w:val="0"/>
        <w:adjustRightInd w:val="0"/>
        <w:ind w:left="567" w:hanging="567"/>
        <w:textAlignment w:val="baseline"/>
        <w:rPr>
          <w:lang w:val="en-GB"/>
        </w:rPr>
      </w:pPr>
    </w:p>
    <w:p w:rsidR="00643DC8" w:rsidRPr="008D28CD" w:rsidRDefault="00643DC8" w:rsidP="00E03063">
      <w:pPr>
        <w:pStyle w:val="ListParagraph"/>
        <w:keepNext/>
        <w:keepLines/>
        <w:numPr>
          <w:ilvl w:val="0"/>
          <w:numId w:val="75"/>
        </w:numPr>
        <w:overflowPunct w:val="0"/>
        <w:autoSpaceDE w:val="0"/>
        <w:autoSpaceDN w:val="0"/>
        <w:adjustRightInd w:val="0"/>
        <w:ind w:left="567" w:hanging="567"/>
        <w:textAlignment w:val="baseline"/>
      </w:pPr>
      <w:r>
        <w:t>megítélése szerint Európa tárgyi és szellemi kulturális öröksége az európai népek közti összekötő kapocs, és éppen a jelenlegi európai politikai és identitásválság miatt különösen fontos visszaadni a kultúra központi szerepét és a kultúra identitástovábbító feladatát;</w:t>
      </w:r>
    </w:p>
    <w:p w:rsidR="00643DC8" w:rsidRPr="008D28CD" w:rsidRDefault="00643DC8" w:rsidP="00E03063">
      <w:pPr>
        <w:keepNext/>
        <w:keepLines/>
        <w:overflowPunct w:val="0"/>
        <w:autoSpaceDE w:val="0"/>
        <w:autoSpaceDN w:val="0"/>
        <w:adjustRightInd w:val="0"/>
        <w:ind w:left="567" w:hanging="567"/>
        <w:textAlignment w:val="baseline"/>
        <w:rPr>
          <w:lang w:val="en-GB"/>
        </w:rPr>
      </w:pPr>
    </w:p>
    <w:p w:rsidR="00643DC8" w:rsidRPr="008D28CD" w:rsidRDefault="00643DC8" w:rsidP="00E03063">
      <w:pPr>
        <w:pStyle w:val="ListParagraph"/>
        <w:keepNext/>
        <w:keepLines/>
        <w:numPr>
          <w:ilvl w:val="0"/>
          <w:numId w:val="75"/>
        </w:numPr>
        <w:overflowPunct w:val="0"/>
        <w:autoSpaceDE w:val="0"/>
        <w:autoSpaceDN w:val="0"/>
        <w:adjustRightInd w:val="0"/>
        <w:ind w:left="567" w:hanging="567"/>
        <w:textAlignment w:val="baseline"/>
      </w:pPr>
      <w:r>
        <w:t>álláspontja szerint csak az Európához való tartozás érzésének megerősítése és a közös kulturális identitás fokozhatja az európai integrációt és a kulturális és nyelvi sokszínűséget;</w:t>
      </w:r>
    </w:p>
    <w:p w:rsidR="00643DC8" w:rsidRPr="008D28CD" w:rsidRDefault="00643DC8" w:rsidP="00E03063">
      <w:pPr>
        <w:keepNext/>
        <w:keepLines/>
        <w:overflowPunct w:val="0"/>
        <w:autoSpaceDE w:val="0"/>
        <w:autoSpaceDN w:val="0"/>
        <w:adjustRightInd w:val="0"/>
        <w:ind w:left="567" w:hanging="567"/>
        <w:textAlignment w:val="baseline"/>
        <w:rPr>
          <w:lang w:val="en-GB"/>
        </w:rPr>
      </w:pPr>
    </w:p>
    <w:p w:rsidR="00643DC8" w:rsidRPr="008D28CD" w:rsidRDefault="00643DC8" w:rsidP="00E03063">
      <w:pPr>
        <w:pStyle w:val="ListParagraph"/>
        <w:keepNext/>
        <w:keepLines/>
        <w:numPr>
          <w:ilvl w:val="0"/>
          <w:numId w:val="75"/>
        </w:numPr>
        <w:overflowPunct w:val="0"/>
        <w:autoSpaceDE w:val="0"/>
        <w:autoSpaceDN w:val="0"/>
        <w:adjustRightInd w:val="0"/>
        <w:ind w:left="567" w:hanging="567"/>
        <w:textAlignment w:val="baseline"/>
      </w:pPr>
      <w:r>
        <w:t>kéri, hogy a menetrend elindítása nyújtson alkalmat egy „új európai reneszánsz” gondolatának megismerésére, amelynek célja egy Európai Kulturális Térség létrehozása;</w:t>
      </w:r>
    </w:p>
    <w:p w:rsidR="00643DC8" w:rsidRPr="008D28CD" w:rsidRDefault="00643DC8" w:rsidP="00E03063">
      <w:pPr>
        <w:keepNext/>
        <w:keepLines/>
        <w:overflowPunct w:val="0"/>
        <w:autoSpaceDE w:val="0"/>
        <w:autoSpaceDN w:val="0"/>
        <w:adjustRightInd w:val="0"/>
        <w:ind w:left="567" w:hanging="567"/>
        <w:textAlignment w:val="baseline"/>
        <w:rPr>
          <w:lang w:val="en-GB"/>
        </w:rPr>
      </w:pPr>
    </w:p>
    <w:p w:rsidR="00643DC8" w:rsidRPr="008D28CD" w:rsidRDefault="00643DC8" w:rsidP="00E03063">
      <w:pPr>
        <w:pStyle w:val="ListParagraph"/>
        <w:keepNext/>
        <w:keepLines/>
        <w:numPr>
          <w:ilvl w:val="0"/>
          <w:numId w:val="75"/>
        </w:numPr>
        <w:overflowPunct w:val="0"/>
        <w:autoSpaceDE w:val="0"/>
        <w:autoSpaceDN w:val="0"/>
        <w:adjustRightInd w:val="0"/>
        <w:ind w:left="567" w:hanging="567"/>
        <w:textAlignment w:val="baseline"/>
      </w:pPr>
      <w:r>
        <w:t>javasolja, hogy a kulturális kínálatot illetően az intézkedésekről azok célközönsége világos és könnyen hozzáférhető áttekintést kapjon új, többnyelvű kommunikációs eszközökön keresztül, a kulturális keresletet illetően pedig a fellépésnek közvetlenül a kultúra végfelhasználóira kell irányulnia;</w:t>
      </w:r>
    </w:p>
    <w:p w:rsidR="00643DC8" w:rsidRPr="008D28CD" w:rsidRDefault="00643DC8" w:rsidP="00E03063">
      <w:pPr>
        <w:keepNext/>
        <w:keepLines/>
        <w:overflowPunct w:val="0"/>
        <w:autoSpaceDE w:val="0"/>
        <w:autoSpaceDN w:val="0"/>
        <w:adjustRightInd w:val="0"/>
        <w:ind w:left="567" w:hanging="567"/>
        <w:textAlignment w:val="baseline"/>
        <w:rPr>
          <w:lang w:val="en-GB"/>
        </w:rPr>
      </w:pPr>
    </w:p>
    <w:p w:rsidR="00643DC8" w:rsidRPr="008D28CD" w:rsidRDefault="00643DC8" w:rsidP="00E03063">
      <w:pPr>
        <w:pStyle w:val="ListParagraph"/>
        <w:keepNext/>
        <w:keepLines/>
        <w:numPr>
          <w:ilvl w:val="0"/>
          <w:numId w:val="75"/>
        </w:numPr>
        <w:overflowPunct w:val="0"/>
        <w:autoSpaceDE w:val="0"/>
        <w:autoSpaceDN w:val="0"/>
        <w:adjustRightInd w:val="0"/>
        <w:ind w:left="567" w:hanging="567"/>
        <w:textAlignment w:val="baseline"/>
      </w:pPr>
      <w:r>
        <w:t>meg van győződve arról, hogy proaktív szerepet játszhat a strukturált kulturális párbeszédben, a demokratikus állampolgárság, a kulturális identitás megerősítésében és a társadalom sokoldalú kreatív kifejezésmódjai kölcsönös megosztásában.</w:t>
      </w:r>
    </w:p>
    <w:p w:rsidR="00643DC8" w:rsidRPr="008D28CD" w:rsidRDefault="00643DC8" w:rsidP="00E03063">
      <w:pPr>
        <w:keepNext/>
        <w:keepLines/>
        <w:ind w:left="-567"/>
        <w:rPr>
          <w:highlight w:val="yellow"/>
          <w:lang w:val="en-GB"/>
        </w:rPr>
      </w:pPr>
    </w:p>
    <w:p w:rsidR="00643DC8" w:rsidRPr="008D28CD" w:rsidRDefault="00643DC8" w:rsidP="00E03063">
      <w:pPr>
        <w:keepNext/>
        <w:keepLines/>
        <w:tabs>
          <w:tab w:val="left" w:pos="1701"/>
        </w:tabs>
        <w:spacing w:line="276" w:lineRule="auto"/>
        <w:ind w:left="567"/>
        <w:rPr>
          <w:i/>
        </w:rPr>
      </w:pPr>
      <w:r>
        <w:rPr>
          <w:b/>
          <w:i/>
        </w:rPr>
        <w:t>Kapcsolattartó:</w:t>
      </w:r>
      <w:r>
        <w:tab/>
      </w:r>
      <w:r>
        <w:rPr>
          <w:i/>
        </w:rPr>
        <w:t>Janine Borg</w:t>
      </w:r>
    </w:p>
    <w:p w:rsidR="00643DC8" w:rsidRPr="008D28CD" w:rsidRDefault="00643DC8" w:rsidP="00E03063">
      <w:pPr>
        <w:keepNext/>
        <w:keepLines/>
        <w:tabs>
          <w:tab w:val="left" w:pos="1701"/>
        </w:tabs>
        <w:rPr>
          <w:b/>
          <w:highlight w:val="yellow"/>
        </w:rPr>
      </w:pPr>
      <w:r>
        <w:tab/>
      </w:r>
      <w:r>
        <w:rPr>
          <w:i/>
        </w:rPr>
        <w:t xml:space="preserve">(Tel.: 00 32 2 546 8879 – email: </w:t>
      </w:r>
      <w:hyperlink r:id="rId63" w:history="1">
        <w:r>
          <w:rPr>
            <w:rStyle w:val="Hyperlink"/>
            <w:i/>
          </w:rPr>
          <w:t>janine.borg@eesc.europa.eu</w:t>
        </w:r>
      </w:hyperlink>
      <w:r>
        <w:rPr>
          <w:i/>
        </w:rPr>
        <w:t>)</w:t>
      </w:r>
    </w:p>
    <w:p w:rsidR="007120EF" w:rsidRPr="008D28CD" w:rsidRDefault="007120EF" w:rsidP="00E03063">
      <w:pPr>
        <w:keepNext/>
        <w:keepLines/>
        <w:ind w:left="567"/>
        <w:rPr>
          <w:lang w:val="en-GB"/>
        </w:rPr>
      </w:pPr>
    </w:p>
    <w:p w:rsidR="00D67B83" w:rsidRDefault="00D67B83">
      <w:pPr>
        <w:spacing w:line="240" w:lineRule="auto"/>
        <w:jc w:val="left"/>
        <w:rPr>
          <w:b/>
          <w:i/>
          <w:sz w:val="28"/>
          <w:szCs w:val="28"/>
        </w:rPr>
      </w:pPr>
      <w:r>
        <w:rPr>
          <w:b/>
          <w:i/>
          <w:sz w:val="28"/>
          <w:szCs w:val="28"/>
        </w:rPr>
        <w:br w:type="page"/>
      </w:r>
    </w:p>
    <w:p w:rsidR="007120EF" w:rsidRPr="008D28CD" w:rsidRDefault="007120EF" w:rsidP="00E03063">
      <w:pPr>
        <w:pStyle w:val="ListParagraph"/>
        <w:keepNext/>
        <w:keepLines/>
        <w:numPr>
          <w:ilvl w:val="0"/>
          <w:numId w:val="76"/>
        </w:numPr>
        <w:ind w:left="567" w:hanging="567"/>
      </w:pPr>
      <w:r>
        <w:rPr>
          <w:b/>
          <w:i/>
          <w:sz w:val="28"/>
          <w:szCs w:val="28"/>
        </w:rPr>
        <w:lastRenderedPageBreak/>
        <w:t>A visszaélést bejelentő személyek védelmének uniós szintű megerősítése</w:t>
      </w:r>
    </w:p>
    <w:p w:rsidR="008E0E0E" w:rsidRPr="008D28CD" w:rsidRDefault="008E0E0E" w:rsidP="00E03063">
      <w:pPr>
        <w:keepNext/>
        <w:keepLines/>
        <w:ind w:left="567"/>
        <w:rPr>
          <w:lang w:val="en-GB"/>
        </w:rPr>
      </w:pPr>
    </w:p>
    <w:p w:rsidR="007120EF" w:rsidRPr="008D28CD" w:rsidRDefault="007120EF" w:rsidP="00E03063">
      <w:pPr>
        <w:keepNext/>
        <w:keepLines/>
        <w:tabs>
          <w:tab w:val="left" w:pos="1701"/>
        </w:tabs>
        <w:overflowPunct w:val="0"/>
        <w:autoSpaceDE w:val="0"/>
        <w:autoSpaceDN w:val="0"/>
        <w:adjustRightInd w:val="0"/>
        <w:textAlignment w:val="baseline"/>
        <w:rPr>
          <w:b/>
          <w:szCs w:val="20"/>
        </w:rPr>
      </w:pPr>
      <w:r>
        <w:rPr>
          <w:b/>
          <w:szCs w:val="20"/>
        </w:rPr>
        <w:t>Előadó:</w:t>
      </w:r>
      <w:r w:rsidR="00D67B83">
        <w:rPr>
          <w:b/>
          <w:szCs w:val="20"/>
        </w:rPr>
        <w:tab/>
      </w:r>
      <w:r>
        <w:t>Franca SALIS-MADINIER (Munkavállalók/FR)</w:t>
      </w:r>
    </w:p>
    <w:p w:rsidR="007120EF" w:rsidRPr="008D28CD" w:rsidRDefault="007120EF" w:rsidP="00E03063">
      <w:pPr>
        <w:keepNext/>
        <w:keepLines/>
        <w:overflowPunct w:val="0"/>
        <w:autoSpaceDE w:val="0"/>
        <w:autoSpaceDN w:val="0"/>
        <w:adjustRightInd w:val="0"/>
        <w:textAlignment w:val="baseline"/>
        <w:rPr>
          <w:b/>
          <w:szCs w:val="20"/>
          <w:lang w:val="en-GB"/>
        </w:rPr>
      </w:pPr>
    </w:p>
    <w:p w:rsidR="008B09D3" w:rsidRPr="008D28CD" w:rsidRDefault="007120EF" w:rsidP="00E03063">
      <w:pPr>
        <w:keepNext/>
        <w:keepLines/>
        <w:tabs>
          <w:tab w:val="left" w:pos="1701"/>
        </w:tabs>
        <w:overflowPunct w:val="0"/>
        <w:autoSpaceDE w:val="0"/>
        <w:autoSpaceDN w:val="0"/>
        <w:adjustRightInd w:val="0"/>
        <w:textAlignment w:val="baseline"/>
      </w:pPr>
      <w:r>
        <w:rPr>
          <w:b/>
          <w:szCs w:val="20"/>
        </w:rPr>
        <w:t>Hivatkozás:</w:t>
      </w:r>
      <w:r w:rsidR="00D67B83">
        <w:rPr>
          <w:b/>
          <w:szCs w:val="20"/>
        </w:rPr>
        <w:tab/>
      </w:r>
      <w:r>
        <w:t>COM(2018) 214 final</w:t>
      </w:r>
    </w:p>
    <w:p w:rsidR="008B09D3" w:rsidRPr="008D28CD" w:rsidRDefault="008B09D3" w:rsidP="00E03063">
      <w:pPr>
        <w:keepNext/>
        <w:keepLines/>
        <w:tabs>
          <w:tab w:val="left" w:pos="1701"/>
        </w:tabs>
        <w:overflowPunct w:val="0"/>
        <w:autoSpaceDE w:val="0"/>
        <w:autoSpaceDN w:val="0"/>
        <w:adjustRightInd w:val="0"/>
        <w:textAlignment w:val="baseline"/>
        <w:rPr>
          <w:b/>
          <w:szCs w:val="20"/>
        </w:rPr>
      </w:pPr>
      <w:r>
        <w:tab/>
        <w:t>COM(2018) 218 final</w:t>
      </w:r>
    </w:p>
    <w:p w:rsidR="007120EF" w:rsidRPr="008D28CD" w:rsidRDefault="008B09D3" w:rsidP="00E03063">
      <w:pPr>
        <w:keepNext/>
        <w:keepLines/>
        <w:tabs>
          <w:tab w:val="left" w:pos="1701"/>
        </w:tabs>
        <w:overflowPunct w:val="0"/>
        <w:autoSpaceDE w:val="0"/>
        <w:autoSpaceDN w:val="0"/>
        <w:adjustRightInd w:val="0"/>
        <w:textAlignment w:val="baseline"/>
        <w:rPr>
          <w:b/>
          <w:szCs w:val="20"/>
        </w:rPr>
      </w:pPr>
      <w:r>
        <w:tab/>
        <w:t>EESC-2018-02855-00-00-AC-TRA</w:t>
      </w:r>
    </w:p>
    <w:p w:rsidR="007120EF" w:rsidRPr="008D28CD" w:rsidRDefault="007120EF" w:rsidP="00E03063">
      <w:pPr>
        <w:keepNext/>
        <w:keepLines/>
        <w:ind w:left="567"/>
        <w:rPr>
          <w:lang w:val="en-GB"/>
        </w:rPr>
      </w:pPr>
    </w:p>
    <w:p w:rsidR="007120EF" w:rsidRPr="008D28CD" w:rsidRDefault="007120EF" w:rsidP="00E03063">
      <w:pPr>
        <w:keepNext/>
        <w:keepLines/>
      </w:pPr>
      <w:r>
        <w:t>Az EGSZB</w:t>
      </w:r>
    </w:p>
    <w:p w:rsidR="007120EF" w:rsidRPr="008D28CD" w:rsidRDefault="007120EF" w:rsidP="00E03063">
      <w:pPr>
        <w:keepNext/>
        <w:keepLines/>
        <w:rPr>
          <w:highlight w:val="yellow"/>
          <w:lang w:val="en-GB"/>
        </w:rPr>
      </w:pPr>
    </w:p>
    <w:p w:rsidR="007120EF" w:rsidRPr="008D28CD" w:rsidRDefault="007120EF" w:rsidP="00E03063">
      <w:pPr>
        <w:pStyle w:val="ListParagraph"/>
        <w:keepNext/>
        <w:keepLines/>
        <w:numPr>
          <w:ilvl w:val="0"/>
          <w:numId w:val="78"/>
        </w:numPr>
        <w:ind w:left="567" w:hanging="567"/>
      </w:pPr>
      <w:r>
        <w:t>úgy véli, hogy a visszaélést bejelentő személyek védelme a nevezett célján felül ahhoz is fontos eszközt jelent, hogy a vállalatok jobban tudják kezelni a jogellenes és etikátlan cselekményeket;</w:t>
      </w:r>
    </w:p>
    <w:p w:rsidR="007120EF" w:rsidRPr="008D28CD" w:rsidRDefault="007120EF" w:rsidP="00E03063">
      <w:pPr>
        <w:keepNext/>
        <w:keepLines/>
        <w:ind w:left="567" w:hanging="567"/>
        <w:rPr>
          <w:lang w:val="en-GB"/>
        </w:rPr>
      </w:pPr>
    </w:p>
    <w:p w:rsidR="007120EF" w:rsidRPr="008D28CD" w:rsidRDefault="007120EF" w:rsidP="00E03063">
      <w:pPr>
        <w:pStyle w:val="ListParagraph"/>
        <w:keepNext/>
        <w:keepLines/>
        <w:numPr>
          <w:ilvl w:val="0"/>
          <w:numId w:val="78"/>
        </w:numPr>
        <w:ind w:left="567" w:hanging="567"/>
      </w:pPr>
      <w:r>
        <w:t>nagyra értékeli, hogy néhány vállalat már bevezetett a visszaélést bejelentő személyek védelmét célzó eljárásokat, és hogy a 28 tagállamból 10-ben már átfogó keretek vannak érvényben a bejelentők védelmére vonatkozóan;</w:t>
      </w:r>
    </w:p>
    <w:p w:rsidR="007120EF" w:rsidRPr="008D28CD" w:rsidRDefault="007120EF" w:rsidP="00E03063">
      <w:pPr>
        <w:keepNext/>
        <w:keepLines/>
        <w:ind w:left="567" w:hanging="567"/>
        <w:rPr>
          <w:lang w:val="en-GB"/>
        </w:rPr>
      </w:pPr>
    </w:p>
    <w:p w:rsidR="007120EF" w:rsidRPr="008D28CD" w:rsidRDefault="005461E4" w:rsidP="00E03063">
      <w:pPr>
        <w:pStyle w:val="Heading2"/>
        <w:keepNext/>
        <w:keepLines/>
        <w:numPr>
          <w:ilvl w:val="0"/>
          <w:numId w:val="77"/>
        </w:numPr>
        <w:ind w:left="567" w:hanging="567"/>
      </w:pPr>
      <w:r>
        <w:t>úgy véli, hogy az irányelv tárgyi hatályának megítélésekor a végrehajtás kiértékelését kell alapul venni, és a hatálynak a közérdek védelme érdekében elegendően tágnak kell lennie;</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az irányelv jogalapjának felülvizsgálatára ösztönzi az Európai Bizottságot, hogy az irányelvben az Európai Unió működéséről szóló szerződés; 153. cikkére való hivatkozással a munkavállalók jogai is szerepeljenek;</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megítélése szerint biztosítani kell, hogy a volt alkalmazottak, a munkavállalók szakszervezeti képviselői és a 3. cikkben meghatározott jogi személyek is ugyanilyen védelem mellett tehessenek bejelentést, ezért ezeknek egyértelműen szerepelniük kell az irányelv 2. cikkében;</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az igazságosság és a jogbiztonság érdekében egy kétszintű bejelentési eljárást javasol (13. cikk), amely lehetővé teszi a visszaélést bejelentő személy számára, hogy előbb tetszése szerint a belső csatornát vegye igénybe vagy az illetékes hatóságokhoz forduljon, majd pedig adott esetben a civil társadalomhoz vagy a médiához;</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javasolja, hogy a visszaélést bejelentő személyek a bejelentés valamennyi szakaszában a szakszervezeti képviselőkhöz fordulhassanak, és hogy ez utóbbiak jogosultak legyenek képviselni őket, valamint tanácsadást és támogatást nyújtani részükre;</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álláspontja szerint az irányelvnek az Európa Tanáccsal és az Európai Parlamenttel összhangban egyértelműbben ösztönöznie kell a belső bejelentési csatornáról – a társadalmi párbeszéd részeként – a munkavállalók szakszervezeti képviselőivel folytatandó tárgyalást;</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javasolja, hogy az a visszaélést bejelentő személy, aki névtelenül tett bejelentést, személyazonossága felfedése esetén megkapja az irányelv által biztosított védelmet;</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lastRenderedPageBreak/>
        <w:t xml:space="preserve">a bizonyítási teher </w:t>
      </w:r>
      <w:r>
        <w:rPr>
          <w:i/>
        </w:rPr>
        <w:t>prima facie</w:t>
      </w:r>
      <w:r>
        <w:t xml:space="preserve"> szabályának módosítását javasolja a 15. cikk (5) bekezdésében; Elegendő, ha a bejelentő személy „bemutatja a ténybeli bizonyítékokat arra vonatkozóan, hogy bejelentést tett”;</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arra ösztönzi az Európai Bizottságot, hogy a 19. cikket egészítse ki egy csökkentést kizáró konkrét záradékkal annak garantálása érdekében, hogy az irányelv végrehajtása semmilyen körülmények között ne tegye lehetővé a bejelentő személyek számára az irányelvet megelőzően biztosított jogok csökkentését a tagállamokban azokon a területeken, amelyekre az irányelv vonatkozik, ha a már meglévő jogok kedvezőbbek.</w:t>
      </w:r>
    </w:p>
    <w:p w:rsidR="007120EF" w:rsidRPr="008D28CD" w:rsidRDefault="007120EF" w:rsidP="00E03063">
      <w:pPr>
        <w:keepNext/>
        <w:keepLines/>
        <w:rPr>
          <w:i/>
          <w:iCs/>
          <w:lang w:val="en-GB"/>
        </w:rPr>
      </w:pPr>
    </w:p>
    <w:p w:rsidR="007120EF" w:rsidRPr="008D28CD" w:rsidRDefault="007120EF" w:rsidP="00E03063">
      <w:pPr>
        <w:keepNext/>
        <w:keepLines/>
        <w:tabs>
          <w:tab w:val="left" w:pos="1701"/>
        </w:tabs>
        <w:overflowPunct w:val="0"/>
        <w:autoSpaceDE w:val="0"/>
        <w:autoSpaceDN w:val="0"/>
        <w:adjustRightInd w:val="0"/>
        <w:spacing w:line="240" w:lineRule="exact"/>
        <w:textAlignment w:val="baseline"/>
        <w:rPr>
          <w:i/>
          <w:szCs w:val="20"/>
        </w:rPr>
      </w:pPr>
      <w:r>
        <w:rPr>
          <w:b/>
          <w:i/>
          <w:szCs w:val="20"/>
        </w:rPr>
        <w:t>Kapcsolattartó:</w:t>
      </w:r>
      <w:r>
        <w:rPr>
          <w:i/>
          <w:szCs w:val="20"/>
        </w:rPr>
        <w:t xml:space="preserve"> </w:t>
      </w:r>
      <w:r>
        <w:rPr>
          <w:i/>
          <w:szCs w:val="20"/>
        </w:rPr>
        <w:tab/>
        <w:t>Ana Dumitrache</w:t>
      </w:r>
    </w:p>
    <w:p w:rsidR="007120EF" w:rsidRPr="008D28CD" w:rsidRDefault="007120EF" w:rsidP="00E03063">
      <w:pPr>
        <w:keepNext/>
        <w:keepLines/>
        <w:tabs>
          <w:tab w:val="left" w:pos="1701"/>
        </w:tabs>
        <w:overflowPunct w:val="0"/>
        <w:autoSpaceDE w:val="0"/>
        <w:autoSpaceDN w:val="0"/>
        <w:adjustRightInd w:val="0"/>
        <w:spacing w:line="240" w:lineRule="exact"/>
        <w:textAlignment w:val="baseline"/>
        <w:rPr>
          <w:i/>
          <w:szCs w:val="20"/>
        </w:rPr>
      </w:pPr>
      <w:r>
        <w:rPr>
          <w:i/>
          <w:szCs w:val="20"/>
        </w:rPr>
        <w:tab/>
        <w:t xml:space="preserve">(Tel.: 00 32 2 546 81 31 – e-mail: </w:t>
      </w:r>
      <w:hyperlink r:id="rId64" w:history="1">
        <w:r>
          <w:rPr>
            <w:rStyle w:val="Hyperlink"/>
            <w:i/>
            <w:szCs w:val="20"/>
          </w:rPr>
          <w:t>ana.dumitrache@eesc.europa.eu</w:t>
        </w:r>
      </w:hyperlink>
      <w:r>
        <w:rPr>
          <w:i/>
          <w:szCs w:val="20"/>
        </w:rPr>
        <w:t>)</w:t>
      </w:r>
    </w:p>
    <w:p w:rsidR="007120EF" w:rsidRPr="008D28CD" w:rsidRDefault="007120EF" w:rsidP="000D6B2F">
      <w:pPr>
        <w:ind w:left="567"/>
        <w:rPr>
          <w:lang w:val="en-GB"/>
        </w:rPr>
      </w:pPr>
    </w:p>
    <w:p w:rsidR="00F2226F" w:rsidRPr="008D28CD" w:rsidRDefault="00F2226F" w:rsidP="000D6B2F">
      <w:pPr>
        <w:ind w:left="567"/>
        <w:rPr>
          <w:lang w:val="en-GB"/>
        </w:rPr>
      </w:pPr>
    </w:p>
    <w:p w:rsidR="00F2226F" w:rsidRPr="008D28CD" w:rsidRDefault="00F2226F" w:rsidP="00F2226F">
      <w:pPr>
        <w:pStyle w:val="ListParagraph"/>
        <w:numPr>
          <w:ilvl w:val="0"/>
          <w:numId w:val="79"/>
        </w:numPr>
        <w:ind w:left="567" w:hanging="567"/>
      </w:pPr>
      <w:r>
        <w:rPr>
          <w:b/>
          <w:i/>
          <w:sz w:val="28"/>
          <w:szCs w:val="28"/>
        </w:rPr>
        <w:t>Európai Szociális Alap Plusz</w:t>
      </w:r>
    </w:p>
    <w:p w:rsidR="008E0E0E" w:rsidRPr="008D28CD" w:rsidRDefault="008E0E0E" w:rsidP="000D6B2F">
      <w:pPr>
        <w:ind w:left="567"/>
        <w:rPr>
          <w:lang w:val="en-GB"/>
        </w:rPr>
      </w:pPr>
    </w:p>
    <w:p w:rsidR="00F2226F" w:rsidRPr="008D28CD" w:rsidRDefault="00F2226F" w:rsidP="00F2226F">
      <w:pPr>
        <w:tabs>
          <w:tab w:val="left" w:pos="1701"/>
        </w:tabs>
        <w:overflowPunct w:val="0"/>
        <w:autoSpaceDE w:val="0"/>
        <w:autoSpaceDN w:val="0"/>
        <w:adjustRightInd w:val="0"/>
        <w:textAlignment w:val="baseline"/>
        <w:rPr>
          <w:szCs w:val="20"/>
        </w:rPr>
      </w:pPr>
      <w:r>
        <w:rPr>
          <w:b/>
          <w:szCs w:val="20"/>
        </w:rPr>
        <w:t>Előadó:</w:t>
      </w:r>
      <w:r>
        <w:tab/>
        <w:t>Krzysztof BALON (Sokféleség Európája/PL)</w:t>
      </w:r>
    </w:p>
    <w:p w:rsidR="00F2226F" w:rsidRPr="008D28CD" w:rsidRDefault="00F2226F" w:rsidP="00F2226F">
      <w:pPr>
        <w:tabs>
          <w:tab w:val="left" w:pos="1701"/>
        </w:tabs>
        <w:overflowPunct w:val="0"/>
        <w:autoSpaceDE w:val="0"/>
        <w:autoSpaceDN w:val="0"/>
        <w:adjustRightInd w:val="0"/>
        <w:textAlignment w:val="baseline"/>
        <w:rPr>
          <w:szCs w:val="20"/>
        </w:rPr>
      </w:pPr>
      <w:r>
        <w:rPr>
          <w:b/>
        </w:rPr>
        <w:t>Társelőadó:</w:t>
      </w:r>
      <w:r>
        <w:t xml:space="preserve"> </w:t>
      </w:r>
      <w:r>
        <w:tab/>
        <w:t>Cinzia DEL RIO (Munkavállalók/IT)</w:t>
      </w:r>
    </w:p>
    <w:p w:rsidR="00F2226F" w:rsidRPr="008D28CD" w:rsidRDefault="00F2226F" w:rsidP="00F2226F">
      <w:pPr>
        <w:overflowPunct w:val="0"/>
        <w:autoSpaceDE w:val="0"/>
        <w:autoSpaceDN w:val="0"/>
        <w:adjustRightInd w:val="0"/>
        <w:textAlignment w:val="baseline"/>
        <w:rPr>
          <w:szCs w:val="20"/>
          <w:lang w:val="en-GB"/>
        </w:rPr>
      </w:pPr>
    </w:p>
    <w:p w:rsidR="008B09D3" w:rsidRPr="008D28CD" w:rsidRDefault="00F2226F" w:rsidP="00881DC7">
      <w:pPr>
        <w:tabs>
          <w:tab w:val="left" w:pos="1701"/>
        </w:tabs>
        <w:overflowPunct w:val="0"/>
        <w:autoSpaceDE w:val="0"/>
        <w:autoSpaceDN w:val="0"/>
        <w:adjustRightInd w:val="0"/>
        <w:textAlignment w:val="baseline"/>
        <w:rPr>
          <w:szCs w:val="20"/>
        </w:rPr>
      </w:pPr>
      <w:r>
        <w:rPr>
          <w:b/>
          <w:szCs w:val="20"/>
        </w:rPr>
        <w:t>Hivatkozás:</w:t>
      </w:r>
      <w:r>
        <w:tab/>
        <w:t>COM(2018) 382 final</w:t>
      </w:r>
    </w:p>
    <w:p w:rsidR="00F2226F" w:rsidRPr="008D28CD" w:rsidRDefault="008B09D3" w:rsidP="00881DC7">
      <w:pPr>
        <w:tabs>
          <w:tab w:val="left" w:pos="1701"/>
        </w:tabs>
        <w:overflowPunct w:val="0"/>
        <w:autoSpaceDE w:val="0"/>
        <w:autoSpaceDN w:val="0"/>
        <w:adjustRightInd w:val="0"/>
        <w:textAlignment w:val="baseline"/>
        <w:rPr>
          <w:b/>
          <w:szCs w:val="20"/>
        </w:rPr>
      </w:pPr>
      <w:r>
        <w:tab/>
        <w:t>EESC-2018-02962-00-00-AC-TRA</w:t>
      </w:r>
    </w:p>
    <w:p w:rsidR="008E0E0E" w:rsidRPr="008D28CD" w:rsidRDefault="008E0E0E" w:rsidP="000D6B2F">
      <w:pPr>
        <w:ind w:left="567"/>
        <w:rPr>
          <w:lang w:val="en-GB"/>
        </w:rPr>
      </w:pPr>
    </w:p>
    <w:p w:rsidR="00881DC7" w:rsidRPr="008D28CD" w:rsidRDefault="00881DC7" w:rsidP="00881DC7">
      <w:r>
        <w:t>Az EGSZB</w:t>
      </w:r>
    </w:p>
    <w:p w:rsidR="00881DC7" w:rsidRPr="008D28CD" w:rsidRDefault="00881DC7" w:rsidP="00881DC7">
      <w:pPr>
        <w:rPr>
          <w:lang w:val="en-GB"/>
        </w:rPr>
      </w:pPr>
    </w:p>
    <w:p w:rsidR="00881DC7" w:rsidRPr="008D28CD" w:rsidRDefault="00881DC7" w:rsidP="00881DC7">
      <w:pPr>
        <w:pStyle w:val="Heading2"/>
        <w:numPr>
          <w:ilvl w:val="0"/>
          <w:numId w:val="79"/>
        </w:numPr>
        <w:overflowPunct w:val="0"/>
        <w:autoSpaceDE w:val="0"/>
        <w:autoSpaceDN w:val="0"/>
        <w:ind w:left="567" w:hanging="567"/>
      </w:pPr>
      <w:r>
        <w:t>üdvözli az ESZA+ -ra vonatkozó javaslatot az összevont alapok javítása és az eljárások egyszerűsítése érdekében;</w:t>
      </w:r>
    </w:p>
    <w:p w:rsidR="00881DC7" w:rsidRPr="008D28CD" w:rsidRDefault="00881DC7" w:rsidP="00881DC7">
      <w:pPr>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ugyanakkor nagyon kritikusan szemléli az EU kohéziós politikájára szánt összegek csökkentését, és az ESZA+ tekintetében az ehhez rendelt finanszírozás 6%-os csökkentését;</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azzal sem ért egyet, hogy megszüntetik a kohéziós politikai finanszírozáson belül az ESZA+-ra fordítandó minimális részarányt (amely jelenleg 23,1%-ban van meghatározva);</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nem ért egyet továbbá azzal a javaslattal, hogy csökkentsék az ESZA+ uniós társfinanszírozási arányát;</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sürgeti, hogy a gazdasági, társadalmi és területi kohéziós politikákat szolgáló összes forrás 30%-át fordítsák az ESZA+ céljaira, és hogy az ESZA+-forrásoknak 30%-át különítsék el a társadalmi befogadást célzó intézkedésekre;</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kéri az Európai Bizottságot, hogy még jobban egyszerűsítse az ESZA+ szabályait – mind az irányító hatóságokra, mind a kedvezményezettekre vonatkozókat –, biztosítva ugyanakkor, hogy a projektek összhangban legyenek az EU értékeivel;</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lastRenderedPageBreak/>
        <w:t>egyetért azzal, hogy az aktív befogadást mint előfeltételt – amelynek alapján a tagállamoknak a szegénység és a társadalmi kirekesztés elleni nemzeti stratégiákkal kell rendelkezniük ahhoz, hogy jogosultak legyenek az ESZA+ keretében nyújtott finanszírozásra – valamennyi tagállamra alkalmazni kell;</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javasolja az ESZA+ oly módon történő alkalmazását, hogy az összhangban legyen az Alapjogi Chartával, az ENSZ gyermekjogi egyezményével (UNCRC) és a fogyatékossággal élő személyek jogairól szóló ENSZ-egyezménnyel (UNCRPD);</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megítélése szerint szankciókat kellene alkalmazni, ha a partnerségi megállapodások és az operatív programok nem felelnek meg  az európai partnerségi magatartási kódex (ECCP) követelményeinek;</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támogatja, hogy vizsgálják felül az ESZA+ bizottság összetételét (a rendelet 40. cikkének (2) bekezdése);</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javasolja, hogy a transznacionalitás (illetve a határokon átnyúló tevékenységek) az operatív programok fő részét képezzék;</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fontosnak tartja, hogy jelentős összegű finanszírozást biztosítsanak az alábbi kulcsfontosságú cselekvési területekre: jó munkahelyek teremtése a fiatalok számára, a nemek közötti egyenlőséggel kapcsolatos kezdeményezések, a veszélyeztetett csoportok integrációja és foglalkoztatása, az egész életen át tartó tanulás és a továbbképzés a digitalizált munkaerőpiacon, az általános érdekű közszolgáltatások javítása, továbbá kapacitásépítés a közigazgatási szerveknél és a szociális partnereknél, valamint más civil szervezeteknél;</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határozottan javasolja az ESZA+ és az európai szemeszter országspecifikus ajánlásai közötti összhang javítását, valamint</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az olyan szigorú feltételek elkerülését, amelyek nem a kedvezményezettek érdekében állnak.</w:t>
      </w:r>
    </w:p>
    <w:p w:rsidR="00881DC7" w:rsidRPr="008D28CD" w:rsidRDefault="00881DC7" w:rsidP="00881DC7">
      <w:pPr>
        <w:rPr>
          <w:i/>
          <w:iCs/>
          <w:lang w:val="en-GB"/>
        </w:rPr>
      </w:pPr>
    </w:p>
    <w:p w:rsidR="00881DC7" w:rsidRPr="008D28CD" w:rsidRDefault="00881DC7" w:rsidP="00881DC7">
      <w:pPr>
        <w:tabs>
          <w:tab w:val="left" w:pos="1701"/>
        </w:tabs>
        <w:overflowPunct w:val="0"/>
        <w:autoSpaceDE w:val="0"/>
        <w:autoSpaceDN w:val="0"/>
        <w:adjustRightInd w:val="0"/>
        <w:spacing w:line="240" w:lineRule="exact"/>
        <w:textAlignment w:val="baseline"/>
        <w:rPr>
          <w:i/>
          <w:szCs w:val="20"/>
        </w:rPr>
      </w:pPr>
      <w:r>
        <w:rPr>
          <w:b/>
          <w:i/>
          <w:szCs w:val="20"/>
        </w:rPr>
        <w:t>Kapcsolattartó:</w:t>
      </w:r>
      <w:r>
        <w:rPr>
          <w:i/>
          <w:szCs w:val="20"/>
        </w:rPr>
        <w:t xml:space="preserve"> </w:t>
      </w:r>
      <w:r>
        <w:rPr>
          <w:i/>
          <w:szCs w:val="20"/>
        </w:rPr>
        <w:tab/>
        <w:t>Judite Berkemeier</w:t>
      </w:r>
    </w:p>
    <w:p w:rsidR="00881DC7" w:rsidRPr="008D28CD" w:rsidRDefault="00881DC7" w:rsidP="00881DC7">
      <w:pPr>
        <w:tabs>
          <w:tab w:val="left" w:pos="1701"/>
        </w:tabs>
        <w:overflowPunct w:val="0"/>
        <w:autoSpaceDE w:val="0"/>
        <w:autoSpaceDN w:val="0"/>
        <w:adjustRightInd w:val="0"/>
        <w:spacing w:line="240" w:lineRule="exact"/>
        <w:textAlignment w:val="baseline"/>
        <w:rPr>
          <w:i/>
          <w:szCs w:val="20"/>
        </w:rPr>
      </w:pPr>
      <w:r>
        <w:rPr>
          <w:i/>
          <w:szCs w:val="20"/>
        </w:rPr>
        <w:tab/>
        <w:t xml:space="preserve">(Tel.: 00 32 2 546 98 97 – e-mail: </w:t>
      </w:r>
      <w:hyperlink r:id="rId65" w:history="1">
        <w:r>
          <w:rPr>
            <w:rStyle w:val="Hyperlink"/>
            <w:i/>
            <w:szCs w:val="20"/>
          </w:rPr>
          <w:t>mariajudite.berkemeier@eesc.europa.eu</w:t>
        </w:r>
      </w:hyperlink>
      <w:r>
        <w:rPr>
          <w:i/>
          <w:szCs w:val="20"/>
        </w:rPr>
        <w:t>)</w:t>
      </w:r>
    </w:p>
    <w:p w:rsidR="00F2226F" w:rsidRPr="008D28CD" w:rsidRDefault="00F2226F" w:rsidP="000D6B2F">
      <w:pPr>
        <w:ind w:left="567"/>
        <w:rPr>
          <w:lang w:val="en-GB"/>
        </w:rPr>
      </w:pPr>
    </w:p>
    <w:p w:rsidR="00027A22" w:rsidRPr="008D28CD" w:rsidRDefault="00027A22" w:rsidP="000D6B2F">
      <w:pPr>
        <w:ind w:left="567"/>
        <w:rPr>
          <w:lang w:val="en-GB"/>
        </w:rPr>
      </w:pPr>
    </w:p>
    <w:p w:rsidR="00D67B83" w:rsidRDefault="00D67B83">
      <w:pPr>
        <w:spacing w:line="240" w:lineRule="auto"/>
        <w:jc w:val="left"/>
        <w:rPr>
          <w:b/>
          <w:bCs/>
          <w:i/>
          <w:iCs/>
          <w:sz w:val="28"/>
          <w:szCs w:val="28"/>
        </w:rPr>
      </w:pPr>
      <w:r>
        <w:rPr>
          <w:b/>
          <w:bCs/>
          <w:i/>
          <w:iCs/>
          <w:sz w:val="28"/>
          <w:szCs w:val="28"/>
        </w:rPr>
        <w:br w:type="page"/>
      </w:r>
    </w:p>
    <w:p w:rsidR="00F2226F" w:rsidRPr="008D28CD" w:rsidRDefault="00027A22" w:rsidP="00027A22">
      <w:pPr>
        <w:pStyle w:val="ListParagraph"/>
        <w:numPr>
          <w:ilvl w:val="0"/>
          <w:numId w:val="80"/>
        </w:numPr>
        <w:ind w:left="567" w:hanging="567"/>
      </w:pPr>
      <w:r>
        <w:rPr>
          <w:b/>
          <w:bCs/>
          <w:i/>
          <w:iCs/>
          <w:sz w:val="28"/>
          <w:szCs w:val="28"/>
        </w:rPr>
        <w:lastRenderedPageBreak/>
        <w:t>Az Unió költségvetése és a jogállamiság</w:t>
      </w:r>
    </w:p>
    <w:p w:rsidR="00F2226F" w:rsidRPr="008D28CD" w:rsidRDefault="00F2226F" w:rsidP="000D6B2F">
      <w:pPr>
        <w:ind w:left="567"/>
        <w:rPr>
          <w:lang w:val="en-GB"/>
        </w:rPr>
      </w:pPr>
    </w:p>
    <w:p w:rsidR="00027A22" w:rsidRPr="008D28CD" w:rsidRDefault="00027A22" w:rsidP="00027A22">
      <w:pPr>
        <w:tabs>
          <w:tab w:val="left" w:pos="1701"/>
        </w:tabs>
      </w:pPr>
      <w:r>
        <w:rPr>
          <w:b/>
        </w:rPr>
        <w:t>Előadó:</w:t>
      </w:r>
      <w:r>
        <w:t xml:space="preserve"> </w:t>
      </w:r>
      <w:r>
        <w:tab/>
        <w:t>Jukka AHTELA (Munkaadók/FI)</w:t>
      </w:r>
    </w:p>
    <w:p w:rsidR="00027A22" w:rsidRPr="008D28CD" w:rsidRDefault="00027A22" w:rsidP="00027A22">
      <w:pPr>
        <w:rPr>
          <w:b/>
          <w:bCs/>
          <w:lang w:val="en-GB"/>
        </w:rPr>
      </w:pPr>
    </w:p>
    <w:p w:rsidR="00607C32" w:rsidRPr="008D28CD" w:rsidRDefault="00027A22" w:rsidP="00027A22">
      <w:pPr>
        <w:tabs>
          <w:tab w:val="left" w:pos="1701"/>
        </w:tabs>
        <w:ind w:left="-5"/>
        <w:rPr>
          <w:b/>
          <w:bCs/>
        </w:rPr>
      </w:pPr>
      <w:r>
        <w:rPr>
          <w:b/>
          <w:bCs/>
        </w:rPr>
        <w:t>Hivatkozás:</w:t>
      </w:r>
      <w:r w:rsidR="00053756">
        <w:rPr>
          <w:b/>
          <w:bCs/>
        </w:rPr>
        <w:tab/>
      </w:r>
      <w:r>
        <w:t>COM(2018) 324 final - 2018/0136 (COD)</w:t>
      </w:r>
    </w:p>
    <w:p w:rsidR="00027A22" w:rsidRPr="008D28CD" w:rsidRDefault="00607C32" w:rsidP="00027A22">
      <w:pPr>
        <w:tabs>
          <w:tab w:val="left" w:pos="1701"/>
        </w:tabs>
        <w:ind w:left="-5"/>
      </w:pPr>
      <w:r>
        <w:tab/>
        <w:t>EESC-2018-02955-00-00-AC-TRA</w:t>
      </w:r>
    </w:p>
    <w:p w:rsidR="00027A22" w:rsidRPr="008D28CD" w:rsidRDefault="00027A22" w:rsidP="00027A22">
      <w:pPr>
        <w:tabs>
          <w:tab w:val="left" w:pos="0"/>
        </w:tabs>
        <w:ind w:left="364" w:hanging="369"/>
        <w:rPr>
          <w:lang w:val="en-GB"/>
        </w:rPr>
      </w:pPr>
    </w:p>
    <w:p w:rsidR="008E0E0E" w:rsidRPr="008D28CD" w:rsidRDefault="00027A22" w:rsidP="00027A22">
      <w:r>
        <w:rPr>
          <w:b/>
        </w:rPr>
        <w:t>Főbb pontok:</w:t>
      </w:r>
    </w:p>
    <w:p w:rsidR="00027A22" w:rsidRPr="008D28CD" w:rsidRDefault="00027A22" w:rsidP="008E0E0E">
      <w:pPr>
        <w:ind w:left="567"/>
        <w:rPr>
          <w:lang w:val="en-GB"/>
        </w:rPr>
      </w:pPr>
    </w:p>
    <w:p w:rsidR="00027A22" w:rsidRPr="008D28CD" w:rsidRDefault="00027A22" w:rsidP="008E0E0E">
      <w:pPr>
        <w:ind w:left="567"/>
        <w:rPr>
          <w:lang w:val="en-GB"/>
        </w:rPr>
      </w:pPr>
    </w:p>
    <w:p w:rsidR="00027A22" w:rsidRPr="008D28CD" w:rsidRDefault="00027A22" w:rsidP="00027A22">
      <w:r>
        <w:t>Az EGSZB üdvözli az Európai Bizottság egy olyan új eszköz létrehozásáról szóló rendeletre vonatkozóan tett javaslatát, amely lehetővé tenné gazdasági korrekciós intézkedések alkalmazását azon tagállamok tekintetében, amelyek súlyosan és tartósan megsértik az EUSZ 2. cikkében meghatározott értékeket. Az EGSZB üdvözli továbbá, hogy az Európai Bizottság által e rendelet keretében javasolt végrehajtási aktusokat a Tanácsban fordított minősített többségi szavazással fogják elfogadni.</w:t>
      </w:r>
    </w:p>
    <w:p w:rsidR="00027A22" w:rsidRPr="008D28CD" w:rsidRDefault="00027A22" w:rsidP="00027A22">
      <w:pPr>
        <w:rPr>
          <w:lang w:val="en-GB"/>
        </w:rPr>
      </w:pPr>
    </w:p>
    <w:p w:rsidR="00027A22" w:rsidRPr="008D28CD" w:rsidRDefault="00027A22" w:rsidP="00027A22">
      <w:r>
        <w:t>Az EGSZB javasolja, hogy úgy módosítsák a javaslatot, hogy az a jogállamiság fogalmának tágabban vett értelmét foglalja magában, amely az alapvető jogok védelmére is kiterjed, és amely garantálja a pluralista demokrácia védelmét. A jogállamiság kölcsönösen függő és elválaszthatatlan, háromoldalú viszonyban áll az alapvető jogokkal és a demokráciával. Csak e három érték együttes biztosításával lehet megakadályozni az állami hatalommal való visszaélést.</w:t>
      </w:r>
    </w:p>
    <w:p w:rsidR="00027A22" w:rsidRPr="008D28CD" w:rsidRDefault="00027A22" w:rsidP="00027A22">
      <w:pPr>
        <w:rPr>
          <w:lang w:val="en-GB"/>
        </w:rPr>
      </w:pPr>
    </w:p>
    <w:p w:rsidR="00027A22" w:rsidRPr="008D28CD" w:rsidRDefault="00027A22" w:rsidP="00027A22">
      <w:r>
        <w:t>Az EGSZB ismételten hangsúlyozza, hogy az Európai Bizottság által javasolt mechanizmust automatikusan aktiválni kellene olyan esetekben, amikor a jogállamiság tekintetében fennálló, általánossá vált hiányosság az EU pénzügyi érdekeit veszélyezteti.</w:t>
      </w:r>
    </w:p>
    <w:p w:rsidR="00027A22" w:rsidRPr="008D28CD" w:rsidRDefault="00027A22" w:rsidP="00027A22">
      <w:pPr>
        <w:rPr>
          <w:lang w:val="en-GB"/>
        </w:rPr>
      </w:pPr>
    </w:p>
    <w:p w:rsidR="00027A22" w:rsidRPr="008D28CD" w:rsidRDefault="00027A22" w:rsidP="00027A22">
      <w:r>
        <w:t>Az EGSZB emellett javasolja a javaslat olyan értelemben történő módosítását, hogy amikor a jogállamiságot, az alapvető jogokat vagy a pluralista demokráciát biztosító normákat súlyos, tartós és rendszerszerű veszély fenyegeti, az Európai Bizottság javaslatot tehessen a rendeletre vonatkozó végrehajtási aktusra.</w:t>
      </w:r>
    </w:p>
    <w:p w:rsidR="00027A22" w:rsidRPr="008D28CD" w:rsidRDefault="00027A22" w:rsidP="00027A22">
      <w:pPr>
        <w:rPr>
          <w:lang w:val="en-GB"/>
        </w:rPr>
      </w:pPr>
    </w:p>
    <w:p w:rsidR="00027A22" w:rsidRPr="008D28CD" w:rsidRDefault="00027A22" w:rsidP="00041496">
      <w:pPr>
        <w:pStyle w:val="Heading2"/>
        <w:numPr>
          <w:ilvl w:val="0"/>
          <w:numId w:val="0"/>
        </w:numPr>
      </w:pPr>
      <w:r>
        <w:t>Az EGSZB arra ösztönzi az Európai Bizottságot, hogy megelőző intézkedésként fejlessze tovább a 2. cikk szerinti értékek tagállami helyzetéről folytatott politikai eszmecserére szolgáló csatornákat. Az EGSZB sürgeti továbbá az Európai Bizottságot, hogy tegyen javaslatot egy az ezen értékek tagállamokban történő végrehajtásának rendszeres és független ellenőrzésére szolgáló rendszer létrehozására, az EGSZB és az Európai Parlament által korábban javasoltaknak megfelelően.</w:t>
      </w:r>
    </w:p>
    <w:p w:rsidR="00027A22" w:rsidRPr="008D28CD" w:rsidRDefault="00027A22" w:rsidP="00027A22">
      <w:pPr>
        <w:rPr>
          <w:lang w:val="en-GB"/>
        </w:rPr>
      </w:pPr>
    </w:p>
    <w:p w:rsidR="00027A22" w:rsidRPr="008D28CD" w:rsidRDefault="00027A22" w:rsidP="00027A22">
      <w:pPr>
        <w:rPr>
          <w:i/>
        </w:rPr>
      </w:pPr>
      <w:r>
        <w:t>Az EGSZB azt ajánlja, hogy vegyék fel azon testületek közé, amelyeket az Európai Bizottság folyamatosan tájékoztat majd az e jogszabály keretében javasolt vagy elfogadott intézkedésekről, és kifejezetten nevezzék meg azon releváns információforrások között, amelyek alapján az Európai Bizottság eldönti, hogy fennáll-e a jogállamisággal kapcsolatos súlyos hiányosság.</w:t>
      </w:r>
    </w:p>
    <w:p w:rsidR="00027A22" w:rsidRPr="008D28CD" w:rsidRDefault="00027A22" w:rsidP="00027A22">
      <w:pPr>
        <w:rPr>
          <w:lang w:val="en-GB"/>
        </w:rPr>
      </w:pPr>
    </w:p>
    <w:p w:rsidR="00027A22" w:rsidRPr="008D28CD" w:rsidRDefault="00027A22" w:rsidP="00027A22">
      <w:pPr>
        <w:tabs>
          <w:tab w:val="left" w:pos="770"/>
        </w:tabs>
        <w:ind w:left="1701" w:hanging="1701"/>
        <w:rPr>
          <w:rStyle w:val="normal--char"/>
          <w:i/>
          <w:iCs/>
        </w:rPr>
      </w:pPr>
      <w:r>
        <w:rPr>
          <w:rStyle w:val="normal--char"/>
          <w:b/>
          <w:bCs/>
          <w:i/>
          <w:iCs/>
        </w:rPr>
        <w:t>Kapcsolattartó:</w:t>
      </w:r>
      <w:r w:rsidR="00053756">
        <w:rPr>
          <w:rStyle w:val="normal--char"/>
          <w:b/>
          <w:bCs/>
          <w:i/>
          <w:iCs/>
        </w:rPr>
        <w:tab/>
      </w:r>
      <w:r>
        <w:rPr>
          <w:rStyle w:val="normal--char"/>
          <w:bCs/>
          <w:i/>
          <w:iCs/>
        </w:rPr>
        <w:t>June Bedaton</w:t>
      </w:r>
    </w:p>
    <w:p w:rsidR="00027A22" w:rsidRPr="008D28CD" w:rsidRDefault="00027A22" w:rsidP="00027A22">
      <w:pPr>
        <w:tabs>
          <w:tab w:val="left" w:pos="1701"/>
        </w:tabs>
        <w:ind w:left="567"/>
      </w:pPr>
      <w:r>
        <w:rPr>
          <w:rStyle w:val="normal--char"/>
          <w:i/>
          <w:iCs/>
        </w:rPr>
        <w:tab/>
        <w:t xml:space="preserve">(Tel.: 0032 2 546 8134 – e-mail: </w:t>
      </w:r>
      <w:hyperlink r:id="rId66" w:history="1">
        <w:r>
          <w:rPr>
            <w:rStyle w:val="Hyperlink"/>
            <w:i/>
            <w:iCs/>
          </w:rPr>
          <w:t>june.bedaton@eesc.europa.eu</w:t>
        </w:r>
      </w:hyperlink>
      <w:r>
        <w:t>)</w:t>
      </w:r>
    </w:p>
    <w:p w:rsidR="00607C32" w:rsidRPr="008D28CD" w:rsidRDefault="00607C32">
      <w:pPr>
        <w:spacing w:line="240" w:lineRule="auto"/>
        <w:jc w:val="left"/>
        <w:rPr>
          <w:highlight w:val="yellow"/>
          <w:lang w:val="en-GB"/>
        </w:rPr>
      </w:pPr>
    </w:p>
    <w:p w:rsidR="00027A22" w:rsidRPr="008D28CD" w:rsidRDefault="00027A22" w:rsidP="008E0E0E">
      <w:pPr>
        <w:ind w:left="567"/>
        <w:rPr>
          <w:lang w:val="en-GB"/>
        </w:rPr>
      </w:pPr>
    </w:p>
    <w:p w:rsidR="00027A22" w:rsidRPr="008D28CD" w:rsidRDefault="00027A22" w:rsidP="00027A22">
      <w:pPr>
        <w:pStyle w:val="ListParagraph"/>
        <w:numPr>
          <w:ilvl w:val="0"/>
          <w:numId w:val="80"/>
        </w:numPr>
        <w:ind w:left="567" w:hanging="567"/>
      </w:pPr>
      <w:r>
        <w:rPr>
          <w:b/>
          <w:bCs/>
          <w:i/>
          <w:iCs/>
          <w:sz w:val="28"/>
          <w:szCs w:val="28"/>
        </w:rPr>
        <w:t>Alap az igazságosság, a jogok és az értékek védelméért</w:t>
      </w:r>
    </w:p>
    <w:p w:rsidR="00027A22" w:rsidRPr="008D28CD" w:rsidRDefault="00027A22" w:rsidP="008E0E0E">
      <w:pPr>
        <w:ind w:left="567"/>
        <w:rPr>
          <w:lang w:val="en-GB"/>
        </w:rPr>
      </w:pPr>
    </w:p>
    <w:p w:rsidR="00027A22" w:rsidRPr="008D28CD" w:rsidRDefault="00027A22" w:rsidP="00027A22">
      <w:pPr>
        <w:tabs>
          <w:tab w:val="left" w:pos="1701"/>
        </w:tabs>
      </w:pPr>
      <w:r>
        <w:rPr>
          <w:b/>
        </w:rPr>
        <w:t>Előadó:</w:t>
      </w:r>
      <w:r>
        <w:t xml:space="preserve"> </w:t>
      </w:r>
      <w:r>
        <w:tab/>
        <w:t>Jean-Marc ROIRANT (Sokféleség Európája/FR)</w:t>
      </w:r>
    </w:p>
    <w:p w:rsidR="00027A22" w:rsidRPr="008D28CD" w:rsidRDefault="00027A22" w:rsidP="00027A22">
      <w:pPr>
        <w:rPr>
          <w:b/>
          <w:bCs/>
          <w:lang w:val="en-GB"/>
        </w:rPr>
      </w:pPr>
    </w:p>
    <w:p w:rsidR="00607C32" w:rsidRPr="008D28CD" w:rsidRDefault="00027A22" w:rsidP="00027A22">
      <w:pPr>
        <w:tabs>
          <w:tab w:val="left" w:pos="1701"/>
        </w:tabs>
      </w:pPr>
      <w:r>
        <w:rPr>
          <w:b/>
          <w:bCs/>
        </w:rPr>
        <w:t>Hivatkozás:</w:t>
      </w:r>
      <w:r w:rsidR="00053756">
        <w:rPr>
          <w:b/>
          <w:bCs/>
        </w:rPr>
        <w:tab/>
      </w:r>
      <w:r>
        <w:t>COM(2018) 383 final – 2017/0207 (COD)</w:t>
      </w:r>
    </w:p>
    <w:p w:rsidR="00607C32" w:rsidRPr="008D28CD" w:rsidRDefault="00607C32" w:rsidP="00027A22">
      <w:pPr>
        <w:tabs>
          <w:tab w:val="left" w:pos="1701"/>
        </w:tabs>
        <w:rPr>
          <w:b/>
          <w:bCs/>
        </w:rPr>
      </w:pPr>
      <w:r>
        <w:tab/>
        <w:t>COM(2018) 384 final – 2017/0208 (COD)</w:t>
      </w:r>
    </w:p>
    <w:p w:rsidR="00027A22" w:rsidRPr="008D28CD" w:rsidRDefault="00607C32" w:rsidP="00027A22">
      <w:pPr>
        <w:tabs>
          <w:tab w:val="left" w:pos="1701"/>
        </w:tabs>
      </w:pPr>
      <w:r>
        <w:tab/>
        <w:t>EESC-2018-02950-00-00-AC-TRA</w:t>
      </w:r>
    </w:p>
    <w:p w:rsidR="00027A22" w:rsidRPr="008D28CD" w:rsidRDefault="00027A22" w:rsidP="008E0E0E">
      <w:pPr>
        <w:ind w:left="567"/>
        <w:rPr>
          <w:lang w:val="en-GB"/>
        </w:rPr>
      </w:pPr>
    </w:p>
    <w:p w:rsidR="00027A22" w:rsidRPr="008D28CD" w:rsidRDefault="00607C32" w:rsidP="00027A22">
      <w:r>
        <w:rPr>
          <w:b/>
        </w:rPr>
        <w:t>Főbb pontok:</w:t>
      </w:r>
    </w:p>
    <w:p w:rsidR="00027A22" w:rsidRPr="008D28CD" w:rsidRDefault="00027A22" w:rsidP="008E0E0E">
      <w:pPr>
        <w:ind w:left="567"/>
        <w:rPr>
          <w:lang w:val="en-GB"/>
        </w:rPr>
      </w:pPr>
    </w:p>
    <w:p w:rsidR="00027A22" w:rsidRPr="008D28CD" w:rsidRDefault="00027A22" w:rsidP="00607C32">
      <w:r>
        <w:t>Az EGSZB üdvözli az Európai Bizottság javaslatát mint olyan eszközt, amelyre rendkívül nagy szükség van az uniós értékek és történelem, az alapvető jogok, a demokrácia, a jogállamiság, a virágzó és sokrétű civil társadalom részvétele és támogatása, valamint a helyi közösségek szerepvállalása előmozdításához.</w:t>
      </w:r>
    </w:p>
    <w:p w:rsidR="00027A22" w:rsidRPr="008D28CD" w:rsidRDefault="00027A22" w:rsidP="00607C32">
      <w:pPr>
        <w:rPr>
          <w:lang w:val="en-GB"/>
        </w:rPr>
      </w:pPr>
    </w:p>
    <w:p w:rsidR="00027A22" w:rsidRPr="008D28CD" w:rsidRDefault="00027A22" w:rsidP="00607C32">
      <w:r>
        <w:t>Az EGSZB az emberi jogokkal és a demokráciával kapcsolatos külső és belső uniós politikai szerepvállalások közötti következetesség biztosítását kéri, és így összességében 1,4 milliárd EUR összegű finanszírozást szorgalmaz.</w:t>
      </w:r>
    </w:p>
    <w:p w:rsidR="00027A22" w:rsidRPr="008D28CD" w:rsidRDefault="00027A22" w:rsidP="00607C32">
      <w:pPr>
        <w:rPr>
          <w:lang w:val="en-GB"/>
        </w:rPr>
      </w:pPr>
    </w:p>
    <w:p w:rsidR="00027A22" w:rsidRPr="008D28CD" w:rsidRDefault="00027A22" w:rsidP="00607C32">
      <w:r>
        <w:t>Az EGSZB úgy véli, hogy az alapnak valódi részvételen alapuló és alulról építkező megközelítésen kell nyugodnia, kéri továbbá, hogy innovatív finanszírozási eszközök igénybevételével tegyék lehetővé a civil társadalom részvételét, valamint erősítsék meg a helyi, nemzeti és nemzetközi szintű kapacitásokat. Kéri, hogy a civil társadalmi szervezetek számára különítsenek el forrásokat, mégpedig legalább a különböző ágak finanszírozásának 50%-át.</w:t>
      </w:r>
    </w:p>
    <w:p w:rsidR="00027A22" w:rsidRPr="008D28CD" w:rsidRDefault="00027A22" w:rsidP="00607C32">
      <w:pPr>
        <w:rPr>
          <w:lang w:val="en-GB"/>
        </w:rPr>
      </w:pPr>
    </w:p>
    <w:p w:rsidR="00027A22" w:rsidRPr="008D28CD" w:rsidRDefault="00027A22" w:rsidP="00607C32">
      <w:r>
        <w:t>Az EGSZB üdvözli az arra irányuló döntést, hogy az alap valamennyi programja és ága tekintetében többéves alapon meghosszabbítják a működési támogatás időtartamát, és kiemeli, hogy fontos továbbra is biztosítani az intézkedések fenntarthatóságát és folytonosságát.</w:t>
      </w:r>
    </w:p>
    <w:p w:rsidR="00027A22" w:rsidRPr="008D28CD" w:rsidRDefault="00027A22" w:rsidP="00607C32">
      <w:pPr>
        <w:rPr>
          <w:lang w:val="en-GB"/>
        </w:rPr>
      </w:pPr>
    </w:p>
    <w:p w:rsidR="00027A22" w:rsidRPr="008D28CD" w:rsidRDefault="00027A22" w:rsidP="00607C32">
      <w:r>
        <w:t>Az EGSZB azt javasolja, hogy az alapot nevezzék át „Polgárok, Jogok és Értékek”-re az alap célkitűzéseivel való összhang biztosítása érdekében. Sajnálja, hogy a média véleménynyilvánítási szabadságával, a médiapluralizmussal, valamint az álhírek és a célzott félretájékoztatás kezelésének szükségességével kapcsolatos fellépéseket törölték a Jogok és értékek program végső változatából.</w:t>
      </w:r>
    </w:p>
    <w:p w:rsidR="00027A22" w:rsidRPr="008D28CD" w:rsidRDefault="00027A22" w:rsidP="00607C32">
      <w:pPr>
        <w:rPr>
          <w:lang w:val="en-GB"/>
        </w:rPr>
      </w:pPr>
    </w:p>
    <w:p w:rsidR="00027A22" w:rsidRPr="008D28CD" w:rsidRDefault="00027A22" w:rsidP="00607C32">
      <w:r>
        <w:t>Az EGSZB kéri, hogy a Jogérvényesülés program keretében nyújtott pénzügyi támogatást terjesszék ki a civil társadalom szervezeteire, és kéri a programban való részvételük nyomon követését. Támogatja továbbá, hogy létrehozzanak egy uniós alapot a demokrácia, a jogállamiság és az alapvető jogok megsértéséhez kapcsolódó, a civil társadalmi szervezetekre irányuló peres ügyek pénzügyi támogatásához.</w:t>
      </w:r>
    </w:p>
    <w:p w:rsidR="00027A22" w:rsidRPr="008D28CD" w:rsidRDefault="00027A22" w:rsidP="00607C32">
      <w:pPr>
        <w:rPr>
          <w:lang w:val="en-GB"/>
        </w:rPr>
      </w:pPr>
    </w:p>
    <w:p w:rsidR="00027A22" w:rsidRPr="008D28CD" w:rsidRDefault="00027A22" w:rsidP="00607C32">
      <w:r>
        <w:t>Az EGSZB úgy véli, hogy ez az alap fontos eszköze a nemek közötti egyenlőség érvényesítésének, a nemek közötti egyenlőség szempontját érvényesítő költségvetés-tervezés és a nemek szerinti bontásban végzett adatgyűjtés megerősítésének.</w:t>
      </w:r>
    </w:p>
    <w:p w:rsidR="00027A22" w:rsidRPr="008D28CD" w:rsidRDefault="00027A22" w:rsidP="00607C32">
      <w:pPr>
        <w:rPr>
          <w:lang w:val="en-GB"/>
        </w:rPr>
      </w:pPr>
    </w:p>
    <w:p w:rsidR="00027A22" w:rsidRPr="008D28CD" w:rsidRDefault="00027A22" w:rsidP="00607C32">
      <w:r>
        <w:lastRenderedPageBreak/>
        <w:t>Az EGSZB üdvözli az arra irányuló javaslatot, hogy az Európa a polgárokért program nemzeti kapcsolattartó pontjainak szerepe a Jogok és értékek program különböző ágaira is kiterjedjen, mivel azoknak helyi szinten hatékony szerepük van a lehetséges kedvezményezettek támogatásában és a velük való kapcsolattartásban. Ehhez megfelelő finanszírozásra van szükség, valamint arra, hogy iránymutatásokat dolgozzanak ki szerepüket és feladataikat illetően, ideértve azt is, hogy miként biztosítsák a program nagyobb láthatóságát, valamint a képzéseket.</w:t>
      </w:r>
    </w:p>
    <w:p w:rsidR="00027A22" w:rsidRPr="008D28CD" w:rsidRDefault="00027A22" w:rsidP="00027A22">
      <w:pPr>
        <w:rPr>
          <w:lang w:val="en-GB"/>
        </w:rPr>
      </w:pPr>
    </w:p>
    <w:p w:rsidR="00027A22" w:rsidRPr="008D28CD" w:rsidRDefault="00027A22" w:rsidP="008C036E">
      <w:pPr>
        <w:tabs>
          <w:tab w:val="left" w:pos="770"/>
        </w:tabs>
        <w:ind w:left="1701" w:hanging="1701"/>
        <w:rPr>
          <w:rStyle w:val="normal--char"/>
          <w:i/>
          <w:iCs/>
        </w:rPr>
      </w:pPr>
      <w:r>
        <w:rPr>
          <w:rStyle w:val="normal--char"/>
          <w:b/>
          <w:bCs/>
          <w:i/>
          <w:iCs/>
        </w:rPr>
        <w:t>Kapcsolattartó:</w:t>
      </w:r>
      <w:r w:rsidR="00053756">
        <w:rPr>
          <w:rStyle w:val="normal--char"/>
          <w:b/>
          <w:bCs/>
          <w:i/>
          <w:iCs/>
        </w:rPr>
        <w:tab/>
      </w:r>
      <w:r>
        <w:rPr>
          <w:rStyle w:val="normal--char"/>
          <w:bCs/>
          <w:i/>
          <w:iCs/>
        </w:rPr>
        <w:t>June Bedaton</w:t>
      </w:r>
    </w:p>
    <w:p w:rsidR="00027A22" w:rsidRPr="008D28CD" w:rsidRDefault="008C036E" w:rsidP="00212C0D">
      <w:pPr>
        <w:tabs>
          <w:tab w:val="left" w:pos="1701"/>
        </w:tabs>
        <w:ind w:left="1134"/>
      </w:pPr>
      <w:r>
        <w:rPr>
          <w:rStyle w:val="normal--char"/>
          <w:i/>
          <w:iCs/>
        </w:rPr>
        <w:tab/>
        <w:t xml:space="preserve">(Tel.: 0032 2 546 8134 – e-mail: </w:t>
      </w:r>
      <w:hyperlink r:id="rId67" w:history="1">
        <w:r>
          <w:rPr>
            <w:rStyle w:val="Hyperlink"/>
            <w:i/>
            <w:iCs/>
          </w:rPr>
          <w:t>june.bedaton@eesc.europa.eu</w:t>
        </w:r>
      </w:hyperlink>
      <w:r>
        <w:t>)</w:t>
      </w:r>
    </w:p>
    <w:p w:rsidR="00027A22" w:rsidRPr="008D28CD" w:rsidRDefault="00027A22" w:rsidP="008E0E0E">
      <w:pPr>
        <w:ind w:left="567"/>
        <w:rPr>
          <w:lang w:val="en-GB"/>
        </w:rPr>
      </w:pPr>
    </w:p>
    <w:p w:rsidR="00092CB2" w:rsidRPr="008D28CD" w:rsidRDefault="00092CB2" w:rsidP="008E0E0E">
      <w:pPr>
        <w:ind w:left="567"/>
        <w:rPr>
          <w:lang w:val="en-GB"/>
        </w:rPr>
      </w:pPr>
    </w:p>
    <w:p w:rsidR="00027A22" w:rsidRPr="008D28CD" w:rsidRDefault="00092CB2" w:rsidP="00092CB2">
      <w:pPr>
        <w:pStyle w:val="ListParagraph"/>
        <w:numPr>
          <w:ilvl w:val="0"/>
          <w:numId w:val="80"/>
        </w:numPr>
        <w:ind w:left="567" w:hanging="567"/>
      </w:pPr>
      <w:r>
        <w:rPr>
          <w:b/>
          <w:bCs/>
          <w:i/>
          <w:iCs/>
          <w:sz w:val="28"/>
          <w:szCs w:val="28"/>
        </w:rPr>
        <w:t>Menekültügyi és Migrációs Alap és Integrált Határigazgatási Alap</w:t>
      </w:r>
    </w:p>
    <w:p w:rsidR="00027A22" w:rsidRPr="008D28CD" w:rsidRDefault="00027A22" w:rsidP="008E0E0E">
      <w:pPr>
        <w:ind w:left="567"/>
        <w:rPr>
          <w:lang w:val="en-GB"/>
        </w:rPr>
      </w:pPr>
    </w:p>
    <w:p w:rsidR="00092CB2" w:rsidRPr="008D28CD" w:rsidRDefault="00092CB2" w:rsidP="00092CB2">
      <w:pPr>
        <w:tabs>
          <w:tab w:val="left" w:pos="1701"/>
        </w:tabs>
      </w:pPr>
      <w:r>
        <w:rPr>
          <w:b/>
        </w:rPr>
        <w:t>Előadó:</w:t>
      </w:r>
      <w:r>
        <w:t xml:space="preserve"> </w:t>
      </w:r>
      <w:r>
        <w:tab/>
        <w:t>Giuseppe IULIANO (Munkavállalók/IT)</w:t>
      </w:r>
    </w:p>
    <w:p w:rsidR="00092CB2" w:rsidRPr="008D28CD" w:rsidRDefault="00092CB2" w:rsidP="00092CB2">
      <w:pPr>
        <w:rPr>
          <w:b/>
          <w:bCs/>
          <w:lang w:val="en-GB"/>
        </w:rPr>
      </w:pPr>
    </w:p>
    <w:p w:rsidR="006D0DD1" w:rsidRPr="008D28CD" w:rsidRDefault="00092CB2" w:rsidP="00092CB2">
      <w:pPr>
        <w:tabs>
          <w:tab w:val="left" w:pos="1701"/>
        </w:tabs>
      </w:pPr>
      <w:r>
        <w:rPr>
          <w:b/>
          <w:bCs/>
        </w:rPr>
        <w:t>Hivatkozás:</w:t>
      </w:r>
      <w:r w:rsidR="00E929C2">
        <w:rPr>
          <w:b/>
          <w:bCs/>
        </w:rPr>
        <w:tab/>
      </w:r>
      <w:r>
        <w:t>COM (2018) 471 final – 2018/0248 (COD)</w:t>
      </w:r>
    </w:p>
    <w:p w:rsidR="006D0DD1" w:rsidRPr="008D28CD" w:rsidRDefault="006D0DD1" w:rsidP="00092CB2">
      <w:pPr>
        <w:tabs>
          <w:tab w:val="left" w:pos="1701"/>
        </w:tabs>
        <w:rPr>
          <w:b/>
          <w:bCs/>
        </w:rPr>
      </w:pPr>
      <w:r>
        <w:tab/>
        <w:t xml:space="preserve">COM (2018) 473 final – </w:t>
      </w:r>
      <w:r>
        <w:rPr>
          <w:color w:val="000000"/>
        </w:rPr>
        <w:t>2018/0249 (COD)</w:t>
      </w:r>
    </w:p>
    <w:p w:rsidR="00027A22" w:rsidRPr="008D28CD" w:rsidRDefault="006D0DD1" w:rsidP="00092CB2">
      <w:pPr>
        <w:tabs>
          <w:tab w:val="left" w:pos="1701"/>
        </w:tabs>
      </w:pPr>
      <w:r>
        <w:tab/>
        <w:t>EESC-2018-03636-00-00-AC-TRA</w:t>
      </w:r>
    </w:p>
    <w:p w:rsidR="008E0E0E" w:rsidRPr="008D28CD" w:rsidRDefault="008E0E0E" w:rsidP="008E0E0E">
      <w:pPr>
        <w:ind w:left="567"/>
        <w:rPr>
          <w:lang w:val="en-GB"/>
        </w:rPr>
      </w:pPr>
    </w:p>
    <w:p w:rsidR="00092CB2" w:rsidRPr="008D28CD" w:rsidRDefault="006D0DD1" w:rsidP="00092CB2">
      <w:r>
        <w:rPr>
          <w:b/>
        </w:rPr>
        <w:t>Főbb pontok:</w:t>
      </w:r>
    </w:p>
    <w:p w:rsidR="00092CB2" w:rsidRPr="008D28CD" w:rsidRDefault="00092CB2" w:rsidP="008E0E0E">
      <w:pPr>
        <w:ind w:left="567"/>
        <w:rPr>
          <w:lang w:val="en-GB"/>
        </w:rPr>
      </w:pPr>
    </w:p>
    <w:p w:rsidR="00092CB2" w:rsidRPr="008D28CD" w:rsidRDefault="00092CB2" w:rsidP="00092CB2">
      <w:r>
        <w:t>Az EGSZB</w:t>
      </w:r>
    </w:p>
    <w:p w:rsidR="00092CB2" w:rsidRPr="008D28CD" w:rsidRDefault="00092CB2" w:rsidP="00092CB2">
      <w:pPr>
        <w:rPr>
          <w:lang w:val="en-GB"/>
        </w:rPr>
      </w:pPr>
    </w:p>
    <w:p w:rsidR="00092CB2" w:rsidRPr="008D28CD" w:rsidRDefault="00092CB2" w:rsidP="00092CB2">
      <w:pPr>
        <w:pStyle w:val="ListParagraph"/>
        <w:numPr>
          <w:ilvl w:val="0"/>
          <w:numId w:val="82"/>
        </w:numPr>
        <w:ind w:left="567" w:hanging="567"/>
      </w:pPr>
      <w:r>
        <w:t>megjegyzi, hogy a migráció közös kezelése az EU-ban, mint folyamat hiányos: az utóbbi években a helyzet intézményes válsággá vált, amely feltárta az egységes európai álláspont hiányát. A jelenlegi helyzetet befolyásolta, hogy az EU tagállamai képtelenek megvalósítani a közös menekültügyi rendszert;</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úgy véli, hogy a szabadságot, a biztonságot és a jog érvényesülését illető politikáknak az emberi jogok és alapvető szabadságok védelméről szóló európai egyezmény és az Európai Unió Alapjogi Chartája által biztosított alapvető jogok védelmén kell alapulnia;</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üdvözli azokat az egymástól jellegüket tekintve igen eltérő alapokat, amelyek a már megkezdett munka folytonosságát biztosítják, és pozitívan értékeli azok pénzügyi keretösszegének növelését. Az alapok olyan eszközök, amelyek hozzá kell, hogy járuljanak az átfogó európai menekültügyi és migrációs politika előmozdításához. Olyan különféle témákat ölelnek fel, mint a migráció, a menekültügy vagy a külső határigazgatás, ám sajnálatos módon figyelmen kívül hagyják az Európai Unióba történő szabályos belépés lehetőségeit, amelyek szintén az említett területek megfelelő működését hivatottak biztosítani;</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a jelek szerint meg kell erősíteni a szolidaritás elvének alkalmazását annak érdekében, hogy a szolidaritás ne váljon üres szólammá;</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 xml:space="preserve">hangsúlyozza, hogy az egyenlő bánásmód és a megkülönböztetés elleni küzdelem az uniós politikák, köztük a harmadik országok állampolgárainak integrációjára vonatkozó politikák </w:t>
      </w:r>
      <w:r>
        <w:lastRenderedPageBreak/>
        <w:t>alappillérei. Félő, hogy azt, hogy az alap elnevezéséből törlésre kerül az „integrációs” szó, a kérdéskör iránti mérsékeltebb elkötelezettségként lehet majd értelmezni;</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üdvözli, hogy a két alap rugalmassága nagy hangsúlyt kap, mivel ez annak elismerését jelenti, hogy egy közös fellépés keretében jobban oda kell figyelni az egyes tagállamok szükségleteire;</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üdvözli azt a tényt, hogy a határigazgatás az alapjogok teljes körű tiszteletben tartása mellett szolgálja az Unió belső biztonságának növelését, ugyanakkor sajnálatát fejezi ki amiatt, hogy nem történik kifejezett utalás az alapjogok határterületeken való védelmére.</w:t>
      </w:r>
    </w:p>
    <w:p w:rsidR="00092CB2" w:rsidRPr="008D28CD" w:rsidRDefault="00092CB2" w:rsidP="00092CB2">
      <w:pPr>
        <w:ind w:left="360"/>
        <w:rPr>
          <w:lang w:val="en-GB"/>
        </w:rPr>
      </w:pPr>
    </w:p>
    <w:p w:rsidR="00092CB2" w:rsidRPr="008D28CD" w:rsidRDefault="00092CB2" w:rsidP="00092CB2">
      <w:pPr>
        <w:tabs>
          <w:tab w:val="left" w:pos="770"/>
        </w:tabs>
        <w:ind w:left="1701" w:hanging="1701"/>
        <w:rPr>
          <w:rStyle w:val="normal--char"/>
          <w:i/>
          <w:iCs/>
        </w:rPr>
      </w:pPr>
      <w:r>
        <w:rPr>
          <w:rStyle w:val="normal--char"/>
          <w:b/>
          <w:bCs/>
          <w:i/>
          <w:iCs/>
        </w:rPr>
        <w:t>Kapcsolattartó:</w:t>
      </w:r>
      <w:r w:rsidR="00E929C2">
        <w:rPr>
          <w:rStyle w:val="normal--char"/>
          <w:b/>
          <w:bCs/>
          <w:i/>
          <w:iCs/>
        </w:rPr>
        <w:tab/>
      </w:r>
      <w:r>
        <w:rPr>
          <w:rStyle w:val="normal--char"/>
          <w:bCs/>
          <w:i/>
          <w:iCs/>
        </w:rPr>
        <w:t>Triin Aasmaa</w:t>
      </w:r>
    </w:p>
    <w:p w:rsidR="00092CB2" w:rsidRPr="008D28CD" w:rsidRDefault="00092CB2" w:rsidP="00092CB2">
      <w:pPr>
        <w:tabs>
          <w:tab w:val="left" w:pos="1701"/>
        </w:tabs>
        <w:ind w:left="567"/>
      </w:pPr>
      <w:r>
        <w:rPr>
          <w:rStyle w:val="normal--char"/>
          <w:i/>
          <w:iCs/>
        </w:rPr>
        <w:tab/>
        <w:t xml:space="preserve">(Tel.: 0032 2 546 9524 – e-mail: </w:t>
      </w:r>
      <w:hyperlink r:id="rId68" w:history="1">
        <w:r>
          <w:rPr>
            <w:rStyle w:val="Hyperlink"/>
            <w:i/>
            <w:iCs/>
          </w:rPr>
          <w:t>triin.aasmaa@eesc.europa.eu</w:t>
        </w:r>
      </w:hyperlink>
      <w:r>
        <w:t>)</w:t>
      </w:r>
    </w:p>
    <w:p w:rsidR="005B7ACA" w:rsidRPr="008D28CD" w:rsidRDefault="005B7ACA" w:rsidP="005B7ACA">
      <w:pPr>
        <w:rPr>
          <w:lang w:val="en-GB"/>
        </w:rPr>
      </w:pPr>
    </w:p>
    <w:p w:rsidR="00092CB2" w:rsidRPr="008D28CD" w:rsidRDefault="005B7ACA" w:rsidP="005B7ACA">
      <w:pPr>
        <w:pStyle w:val="ListParagraph"/>
        <w:numPr>
          <w:ilvl w:val="0"/>
          <w:numId w:val="80"/>
        </w:numPr>
        <w:ind w:left="567" w:hanging="567"/>
      </w:pPr>
      <w:r>
        <w:rPr>
          <w:b/>
          <w:i/>
          <w:sz w:val="28"/>
          <w:szCs w:val="28"/>
        </w:rPr>
        <w:t>Belső Biztonsági Alap</w:t>
      </w:r>
    </w:p>
    <w:p w:rsidR="00092CB2" w:rsidRPr="008D28CD" w:rsidRDefault="00092CB2" w:rsidP="008E0E0E">
      <w:pPr>
        <w:ind w:left="567"/>
        <w:rPr>
          <w:lang w:val="en-GB"/>
        </w:rPr>
      </w:pPr>
    </w:p>
    <w:p w:rsidR="005B7ACA" w:rsidRPr="008D28CD" w:rsidRDefault="005B7ACA" w:rsidP="005B7ACA">
      <w:pPr>
        <w:tabs>
          <w:tab w:val="left" w:pos="1701"/>
        </w:tabs>
      </w:pPr>
      <w:r>
        <w:rPr>
          <w:b/>
        </w:rPr>
        <w:t>Előadó:</w:t>
      </w:r>
      <w:r>
        <w:tab/>
        <w:t>José Antonio MORENO DÍAZ (Munkavállalók/ES)</w:t>
      </w:r>
    </w:p>
    <w:p w:rsidR="005B7ACA" w:rsidRPr="008D28CD" w:rsidRDefault="005B7ACA" w:rsidP="005B7ACA">
      <w:pPr>
        <w:tabs>
          <w:tab w:val="left" w:pos="1701"/>
        </w:tabs>
        <w:rPr>
          <w:lang w:val="en-GB"/>
        </w:rPr>
      </w:pPr>
    </w:p>
    <w:p w:rsidR="00CE5991" w:rsidRPr="008D28CD" w:rsidRDefault="005B7ACA" w:rsidP="005B7ACA">
      <w:pPr>
        <w:tabs>
          <w:tab w:val="left" w:pos="1701"/>
        </w:tabs>
      </w:pPr>
      <w:r>
        <w:rPr>
          <w:b/>
        </w:rPr>
        <w:t>Hivatkozás:</w:t>
      </w:r>
      <w:r>
        <w:tab/>
        <w:t>COM(2018) 472 final – 2018/0250 (COD)</w:t>
      </w:r>
    </w:p>
    <w:p w:rsidR="005B7ACA" w:rsidRPr="008D28CD" w:rsidRDefault="00CE5991" w:rsidP="005B7ACA">
      <w:pPr>
        <w:tabs>
          <w:tab w:val="left" w:pos="1701"/>
        </w:tabs>
      </w:pPr>
      <w:r>
        <w:tab/>
        <w:t>EESC-2018-02917-00-00-AC-TRA</w:t>
      </w:r>
    </w:p>
    <w:p w:rsidR="00092CB2" w:rsidRPr="008D28CD" w:rsidRDefault="00092CB2" w:rsidP="008E0E0E">
      <w:pPr>
        <w:ind w:left="567"/>
        <w:rPr>
          <w:lang w:val="en-GB"/>
        </w:rPr>
      </w:pPr>
    </w:p>
    <w:p w:rsidR="008E0E0E" w:rsidRPr="008D28CD" w:rsidRDefault="00CE5991" w:rsidP="00D07A8B">
      <w:pPr>
        <w:rPr>
          <w:b/>
        </w:rPr>
      </w:pPr>
      <w:r>
        <w:rPr>
          <w:b/>
        </w:rPr>
        <w:t>Főbb pontok:</w:t>
      </w:r>
    </w:p>
    <w:p w:rsidR="00D07A8B" w:rsidRPr="008D28CD" w:rsidRDefault="00D07A8B" w:rsidP="00D07A8B">
      <w:pPr>
        <w:rPr>
          <w:lang w:val="en-GB"/>
        </w:rPr>
      </w:pPr>
    </w:p>
    <w:p w:rsidR="00D07A8B" w:rsidRPr="008D28CD" w:rsidRDefault="00D07A8B" w:rsidP="00CE5991">
      <w:r>
        <w:t>Az EGSZB</w:t>
      </w:r>
    </w:p>
    <w:p w:rsidR="00D07A8B" w:rsidRPr="008D28CD" w:rsidRDefault="00D07A8B" w:rsidP="00CE5991">
      <w:pPr>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egyetért azzal, hogy több eszközt kell rendelkezésre bocsátani a biztonsággal kapcsolatos operatív és megelőző programokra és fellépésekre, és hogy ezek megerősítéséhez egy rugalmas és átlátható alapot hozzanak létre, melynek elosztása világosan és előreláthatóan meghatározott operatív kritériumokon és célokon alapulna;</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hangsúlyozza, hogy az új Biztonsági Alapnak főképpen megelőző jellegű politikát kell megvalósítania, ezért aktív együttműködés keretében mindenképpen be kell vonni a civil társadalmat, különösen az áldozatokról való gondoskodás és a rájuk vonatkozó intézkedések megszervezése, a biztonsági szereplők ellenőrzése, valamint a radikalizálódás megelőzése terén;</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kiemeli, hogy az Alapból mind az uniós tagállamokban, mind a harmadik országokban kizárólag azok a közintézmények részesülhetnek, amelyek valóban garantálják az emberi jogok szigorú tiszteletben tartását;</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hangsúlyozza, hogy az uniós szintű szervezett civil társadalom véleményének megjelenítése érdekében az EGSZB-t megfigyelőként be kell vonni az Alap létrehozásába és tevékenységének alakításába;</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rámutat arra, hogy kiemelten foglalkozni kell a szélsőjobboldali csoportok erőszakos radikalizálódása jelentette kockázattal, és fel kell venni a harcot a szervezett bűnözői csoportok finanszírozási és pénzmozgással kapcsolatos mechanizmusai ellen;</w:t>
      </w: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lastRenderedPageBreak/>
        <w:t>úgy véli, hogy túl kell lépni az olyan jellegű fellépéseken, amelyek pusztán választ adnak az eseményekre, és sokkal inkább megelőző politikát kell folytatni, ehhez pedig meg kell vizsgálni azokat a mélyebb okokat, amelyek miatt bizonyos személyek radikalizálódnak és ezzel veszélyt jelentenek embertársaikra, valamint fel kell tárni az erőszakos csoportok finanszírozási mechanizmusait;</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hangsúlyozza, hogy az Unió alapértékeivel összhangban az emberi jogok tiszteletben tartása valamennyi fellépésnek szerves részét és feltételét kell hogy képezze. Ezt egy finanszírozási alap esetében úgy kell megvalósítani, hogy megtagadják a támogatást azoktól, akik nem felelnek meg az alapvető normáknak.</w:t>
      </w:r>
    </w:p>
    <w:p w:rsidR="00D07A8B" w:rsidRPr="008D28CD" w:rsidRDefault="00D07A8B" w:rsidP="00D07A8B">
      <w:pPr>
        <w:ind w:left="-567"/>
        <w:rPr>
          <w:highlight w:val="yellow"/>
          <w:lang w:val="en-GB"/>
        </w:rPr>
      </w:pPr>
    </w:p>
    <w:p w:rsidR="00D07A8B" w:rsidRPr="008D28CD" w:rsidRDefault="00D07A8B" w:rsidP="00D07A8B">
      <w:pPr>
        <w:tabs>
          <w:tab w:val="left" w:pos="1701"/>
        </w:tabs>
        <w:spacing w:line="276" w:lineRule="auto"/>
        <w:rPr>
          <w:i/>
        </w:rPr>
      </w:pPr>
      <w:r>
        <w:rPr>
          <w:b/>
          <w:i/>
        </w:rPr>
        <w:t>Kapcsolattartó:</w:t>
      </w:r>
      <w:r>
        <w:tab/>
      </w:r>
      <w:r>
        <w:rPr>
          <w:i/>
        </w:rPr>
        <w:t>Triin Aasmaa</w:t>
      </w:r>
    </w:p>
    <w:p w:rsidR="00D07A8B" w:rsidRPr="008D28CD" w:rsidRDefault="00D07A8B" w:rsidP="00D07A8B">
      <w:pPr>
        <w:ind w:left="567"/>
      </w:pPr>
      <w:r>
        <w:tab/>
      </w:r>
      <w:r>
        <w:tab/>
      </w:r>
      <w:r>
        <w:rPr>
          <w:i/>
        </w:rPr>
        <w:t xml:space="preserve">(Tel.: 00 32 2 546 9524 – email: </w:t>
      </w:r>
      <w:hyperlink r:id="rId69" w:history="1">
        <w:r>
          <w:rPr>
            <w:rStyle w:val="Hyperlink"/>
            <w:i/>
          </w:rPr>
          <w:t>triin.aasmaa@eesc.europa.eu</w:t>
        </w:r>
      </w:hyperlink>
      <w:r>
        <w:rPr>
          <w:i/>
        </w:rPr>
        <w:t>)</w:t>
      </w:r>
    </w:p>
    <w:p w:rsidR="00D07A8B" w:rsidRPr="008D28CD" w:rsidRDefault="00D07A8B" w:rsidP="008E0E0E">
      <w:pPr>
        <w:ind w:left="567"/>
        <w:rPr>
          <w:lang w:val="en-GB"/>
        </w:rPr>
      </w:pPr>
    </w:p>
    <w:p w:rsidR="00D07A8B" w:rsidRPr="008D28CD" w:rsidRDefault="00D07A8B" w:rsidP="008E0E0E">
      <w:pPr>
        <w:ind w:left="567"/>
        <w:rPr>
          <w:lang w:val="en-GB"/>
        </w:rPr>
      </w:pPr>
    </w:p>
    <w:p w:rsidR="00D07A8B" w:rsidRPr="008D28CD" w:rsidRDefault="00D07A8B" w:rsidP="00D07A8B">
      <w:pPr>
        <w:pStyle w:val="ListParagraph"/>
        <w:numPr>
          <w:ilvl w:val="0"/>
          <w:numId w:val="80"/>
        </w:numPr>
        <w:ind w:left="567" w:hanging="567"/>
      </w:pPr>
      <w:r>
        <w:rPr>
          <w:b/>
          <w:bCs/>
          <w:i/>
          <w:iCs/>
          <w:sz w:val="28"/>
          <w:szCs w:val="28"/>
        </w:rPr>
        <w:t>Erasmus</w:t>
      </w:r>
    </w:p>
    <w:p w:rsidR="00D07A8B" w:rsidRPr="008D28CD" w:rsidRDefault="00D07A8B" w:rsidP="008E0E0E">
      <w:pPr>
        <w:ind w:left="567"/>
        <w:rPr>
          <w:lang w:val="en-GB"/>
        </w:rPr>
      </w:pPr>
    </w:p>
    <w:p w:rsidR="00D07A8B" w:rsidRPr="008D28CD" w:rsidRDefault="00D07A8B" w:rsidP="00D07A8B">
      <w:pPr>
        <w:tabs>
          <w:tab w:val="left" w:pos="1701"/>
        </w:tabs>
      </w:pPr>
      <w:r>
        <w:rPr>
          <w:b/>
        </w:rPr>
        <w:t>Előadó:</w:t>
      </w:r>
      <w:r>
        <w:t xml:space="preserve"> </w:t>
      </w:r>
      <w:r>
        <w:tab/>
        <w:t>Tatjana BABRAUSKIENĖ (Munkavállalók/LT)</w:t>
      </w:r>
    </w:p>
    <w:p w:rsidR="00D07A8B" w:rsidRPr="008D28CD" w:rsidRDefault="00D07A8B" w:rsidP="00D07A8B">
      <w:pPr>
        <w:rPr>
          <w:b/>
          <w:bCs/>
        </w:rPr>
      </w:pPr>
      <w:r>
        <w:rPr>
          <w:b/>
          <w:bCs/>
        </w:rPr>
        <w:t>Társelőadó:</w:t>
      </w:r>
      <w:r w:rsidR="00E929C2">
        <w:rPr>
          <w:b/>
          <w:bCs/>
        </w:rPr>
        <w:tab/>
      </w:r>
      <w:r w:rsidR="00E929C2">
        <w:rPr>
          <w:b/>
          <w:bCs/>
        </w:rPr>
        <w:tab/>
      </w:r>
      <w:r>
        <w:t>Imse SPRAGG NILSSON (Sokféleség Európája/SE)</w:t>
      </w:r>
    </w:p>
    <w:p w:rsidR="00D07A8B" w:rsidRPr="008D28CD" w:rsidRDefault="00D07A8B" w:rsidP="00D07A8B">
      <w:pPr>
        <w:rPr>
          <w:b/>
          <w:bCs/>
          <w:lang w:val="en-GB"/>
        </w:rPr>
      </w:pPr>
    </w:p>
    <w:p w:rsidR="00CE5991" w:rsidRPr="008D28CD" w:rsidRDefault="00D07A8B" w:rsidP="00D07A8B">
      <w:pPr>
        <w:tabs>
          <w:tab w:val="left" w:pos="1701"/>
        </w:tabs>
        <w:ind w:left="-5"/>
        <w:rPr>
          <w:b/>
          <w:bCs/>
        </w:rPr>
      </w:pPr>
      <w:r>
        <w:rPr>
          <w:b/>
          <w:bCs/>
        </w:rPr>
        <w:t>Hivatkozás:</w:t>
      </w:r>
      <w:r w:rsidR="00E929C2">
        <w:rPr>
          <w:b/>
          <w:bCs/>
        </w:rPr>
        <w:tab/>
      </w:r>
      <w:r>
        <w:t>COM(2018) 367 final – 2018/0191 (COD)</w:t>
      </w:r>
    </w:p>
    <w:p w:rsidR="00D07A8B" w:rsidRPr="008D28CD" w:rsidRDefault="00CE5991" w:rsidP="00D07A8B">
      <w:pPr>
        <w:tabs>
          <w:tab w:val="left" w:pos="1701"/>
        </w:tabs>
        <w:ind w:left="-5"/>
      </w:pPr>
      <w:r>
        <w:tab/>
        <w:t>EESC-2018-03863-00-00-AC-TRA</w:t>
      </w:r>
    </w:p>
    <w:p w:rsidR="00D07A8B" w:rsidRPr="008D28CD" w:rsidRDefault="00D07A8B" w:rsidP="00D07A8B">
      <w:pPr>
        <w:tabs>
          <w:tab w:val="left" w:pos="0"/>
        </w:tabs>
        <w:ind w:left="364" w:hanging="369"/>
        <w:rPr>
          <w:lang w:val="en-GB"/>
        </w:rPr>
      </w:pPr>
    </w:p>
    <w:p w:rsidR="00D07A8B" w:rsidRPr="008D28CD" w:rsidRDefault="00CE5991" w:rsidP="00D07A8B">
      <w:r>
        <w:rPr>
          <w:b/>
        </w:rPr>
        <w:t>Főbb pontok:</w:t>
      </w:r>
    </w:p>
    <w:p w:rsidR="00D07A8B" w:rsidRPr="008D28CD" w:rsidRDefault="00D07A8B" w:rsidP="008E0E0E">
      <w:pPr>
        <w:ind w:left="567"/>
        <w:rPr>
          <w:lang w:val="en-GB"/>
        </w:rPr>
      </w:pPr>
    </w:p>
    <w:p w:rsidR="00D07A8B" w:rsidRPr="008D28CD" w:rsidRDefault="00D07A8B" w:rsidP="00D07A8B">
      <w:r>
        <w:t>Az EGSZB</w:t>
      </w:r>
    </w:p>
    <w:p w:rsidR="00D07A8B" w:rsidRPr="008D28CD" w:rsidRDefault="00D07A8B" w:rsidP="00D07A8B">
      <w:pPr>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t>üdvözli a következő Erasmus program célkitűzését, amely fel kívánja vértezni az embereket a társadalmi és gazdasági kihívásokkal való szembenézéshez szükséges ismeretekkel, készségekkel és kompetenciákkal, és elsődlegesen a fiatal európai polgárokra összpontosít;</w:t>
      </w:r>
    </w:p>
    <w:p w:rsidR="00D07A8B" w:rsidRPr="008D28CD" w:rsidRDefault="00D07A8B" w:rsidP="00D07A8B">
      <w:pPr>
        <w:overflowPunct w:val="0"/>
        <w:autoSpaceDE w:val="0"/>
        <w:autoSpaceDN w:val="0"/>
        <w:adjustRightInd w:val="0"/>
        <w:ind w:left="567" w:hanging="567"/>
        <w:textAlignment w:val="baseline"/>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t>javasolja, hogy tartsák meg az „Erasmus+” megnevezést, mivel ez utóbbi azt szimbolizálja, hogy az összes program egyazon ernyőprogram alá tartozik;</w:t>
      </w:r>
    </w:p>
    <w:p w:rsidR="00D07A8B" w:rsidRPr="008D28CD" w:rsidRDefault="00D07A8B" w:rsidP="00D07A8B">
      <w:pPr>
        <w:overflowPunct w:val="0"/>
        <w:autoSpaceDE w:val="0"/>
        <w:autoSpaceDN w:val="0"/>
        <w:adjustRightInd w:val="0"/>
        <w:ind w:left="567" w:hanging="567"/>
        <w:textAlignment w:val="baseline"/>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t>üdvözli továbbá a program költségvetésének megkettőzésére vonatkozó javaslatot, de a tényleges inkluzivitás és a mindenki számára való hozzáférhetőség érdekében a költségvetés megháromszorozását szorgalmazza, ami mélyebb elkötelezettséget tanúsítana az emberek oktatási, szakmai és személyes fejlődése iránt az oktatás, a képzés, az ifjúság és a sport terén. A nagyobb költségvetést nemzeti szinten nagyobb fokú rugalmassággal és felelősségvállalással kell összekapcsolni;</w:t>
      </w:r>
    </w:p>
    <w:p w:rsidR="00D07A8B" w:rsidRPr="008D28CD" w:rsidRDefault="00D07A8B" w:rsidP="00D07A8B">
      <w:pPr>
        <w:overflowPunct w:val="0"/>
        <w:autoSpaceDE w:val="0"/>
        <w:autoSpaceDN w:val="0"/>
        <w:adjustRightInd w:val="0"/>
        <w:ind w:left="567" w:hanging="567"/>
        <w:textAlignment w:val="baseline"/>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t>rámutat arra, hogy korábban az ifjúsági fejezet keretében hozott intézkedések voltak a legsikeresebbek a kevesebb lehetőséggel rendelkezők elérésében, és ennek tükröződnie kell a finanszírozás elosztásában;</w:t>
      </w:r>
    </w:p>
    <w:p w:rsidR="00D07A8B" w:rsidRPr="008D28CD" w:rsidRDefault="00D07A8B" w:rsidP="00D07A8B">
      <w:pPr>
        <w:overflowPunct w:val="0"/>
        <w:autoSpaceDE w:val="0"/>
        <w:autoSpaceDN w:val="0"/>
        <w:adjustRightInd w:val="0"/>
        <w:ind w:left="567" w:hanging="567"/>
        <w:textAlignment w:val="baseline"/>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lastRenderedPageBreak/>
        <w:t>azt ajánlja, hogy az új program ifjúsági fejezetében az „önkéntesek által irányított” tevékenységeket és szervezeteket részesítsék előnyben, ahelyett, hogy „kisebb” és „nagyobb” szervezetekről beszélnének. Fontolóra kellene venni nagyszabású európai ifjúsági rendezvények támogatását is.</w:t>
      </w:r>
    </w:p>
    <w:p w:rsidR="00D07A8B" w:rsidRPr="008D28CD" w:rsidRDefault="00D07A8B" w:rsidP="00D07A8B">
      <w:pPr>
        <w:rPr>
          <w:lang w:val="en-GB"/>
        </w:rPr>
      </w:pPr>
    </w:p>
    <w:p w:rsidR="00D07A8B" w:rsidRPr="008D28CD" w:rsidRDefault="00D07A8B" w:rsidP="00D07A8B">
      <w:pPr>
        <w:tabs>
          <w:tab w:val="left" w:pos="770"/>
        </w:tabs>
        <w:ind w:left="1701" w:hanging="1701"/>
        <w:rPr>
          <w:rStyle w:val="normal--char"/>
          <w:i/>
          <w:iCs/>
        </w:rPr>
      </w:pPr>
      <w:r>
        <w:rPr>
          <w:rStyle w:val="normal--char"/>
          <w:b/>
          <w:bCs/>
          <w:i/>
          <w:iCs/>
        </w:rPr>
        <w:t>Kapcsolattartó:</w:t>
      </w:r>
      <w:r w:rsidR="002B2087">
        <w:rPr>
          <w:rStyle w:val="normal--char"/>
          <w:b/>
          <w:bCs/>
          <w:i/>
          <w:iCs/>
        </w:rPr>
        <w:tab/>
      </w:r>
      <w:r>
        <w:rPr>
          <w:rStyle w:val="normal--char"/>
          <w:bCs/>
          <w:i/>
          <w:iCs/>
        </w:rPr>
        <w:t>Judite Berkemeier</w:t>
      </w:r>
    </w:p>
    <w:p w:rsidR="00D07A8B" w:rsidRPr="008D28CD" w:rsidRDefault="00D07A8B" w:rsidP="00D07A8B">
      <w:pPr>
        <w:ind w:left="1701"/>
      </w:pPr>
      <w:r>
        <w:rPr>
          <w:rStyle w:val="normal--char"/>
          <w:i/>
          <w:iCs/>
        </w:rPr>
        <w:t xml:space="preserve">(Tel.: +32 2 546 9897 – e-mail: </w:t>
      </w:r>
      <w:hyperlink r:id="rId70" w:history="1">
        <w:r>
          <w:rPr>
            <w:rStyle w:val="Hyperlink"/>
            <w:i/>
            <w:iCs/>
          </w:rPr>
          <w:t>mariajudite.berkemeier@eesc.europa.eu</w:t>
        </w:r>
      </w:hyperlink>
      <w:r>
        <w:t>)</w:t>
      </w:r>
    </w:p>
    <w:p w:rsidR="00D07A8B" w:rsidRPr="008D28CD" w:rsidRDefault="00D07A8B" w:rsidP="008E0E0E">
      <w:pPr>
        <w:ind w:left="567"/>
        <w:rPr>
          <w:lang w:val="en-GB"/>
        </w:rPr>
      </w:pPr>
    </w:p>
    <w:p w:rsidR="00554222" w:rsidRPr="008D28CD" w:rsidRDefault="00554222" w:rsidP="008E0E0E">
      <w:pPr>
        <w:ind w:left="567"/>
        <w:rPr>
          <w:lang w:val="en-GB"/>
        </w:rPr>
      </w:pPr>
    </w:p>
    <w:p w:rsidR="00554222" w:rsidRPr="008D28CD" w:rsidRDefault="00554222" w:rsidP="00554222">
      <w:pPr>
        <w:widowControl w:val="0"/>
        <w:numPr>
          <w:ilvl w:val="0"/>
          <w:numId w:val="92"/>
        </w:numPr>
        <w:overflowPunct w:val="0"/>
        <w:autoSpaceDE w:val="0"/>
        <w:autoSpaceDN w:val="0"/>
        <w:adjustRightInd w:val="0"/>
        <w:ind w:left="567" w:hanging="567"/>
        <w:textAlignment w:val="baseline"/>
        <w:rPr>
          <w:b/>
          <w:bCs/>
          <w:i/>
          <w:iCs/>
          <w:sz w:val="28"/>
          <w:szCs w:val="28"/>
        </w:rPr>
      </w:pPr>
      <w:r>
        <w:rPr>
          <w:b/>
          <w:bCs/>
          <w:i/>
          <w:iCs/>
          <w:sz w:val="28"/>
          <w:szCs w:val="28"/>
        </w:rPr>
        <w:t>Európai Szolidaritási Testület</w:t>
      </w:r>
    </w:p>
    <w:p w:rsidR="00554222" w:rsidRPr="008D28CD" w:rsidRDefault="00554222" w:rsidP="00554222">
      <w:pPr>
        <w:ind w:left="-567" w:firstLine="17"/>
        <w:rPr>
          <w:highlight w:val="yellow"/>
          <w:lang w:val="en-GB"/>
        </w:rPr>
      </w:pPr>
    </w:p>
    <w:p w:rsidR="00554222" w:rsidRPr="008D28CD" w:rsidRDefault="00554222" w:rsidP="00554222">
      <w:pPr>
        <w:tabs>
          <w:tab w:val="left" w:pos="1701"/>
        </w:tabs>
      </w:pPr>
      <w:r>
        <w:rPr>
          <w:b/>
        </w:rPr>
        <w:t>Előadó:</w:t>
      </w:r>
      <w:r>
        <w:t xml:space="preserve"> </w:t>
      </w:r>
      <w:r>
        <w:tab/>
        <w:t>Michael MCLOUGHLIN (Sokféleség Európája/IE)</w:t>
      </w:r>
    </w:p>
    <w:p w:rsidR="00554222" w:rsidRPr="008D28CD" w:rsidRDefault="00554222" w:rsidP="00554222">
      <w:pPr>
        <w:rPr>
          <w:b/>
          <w:bCs/>
          <w:lang w:val="en-GB"/>
        </w:rPr>
      </w:pPr>
    </w:p>
    <w:p w:rsidR="004652C4" w:rsidRPr="008D28CD" w:rsidRDefault="00554222" w:rsidP="00554222">
      <w:pPr>
        <w:tabs>
          <w:tab w:val="left" w:pos="1701"/>
        </w:tabs>
        <w:ind w:left="-5"/>
        <w:rPr>
          <w:b/>
          <w:bCs/>
        </w:rPr>
      </w:pPr>
      <w:r>
        <w:rPr>
          <w:b/>
          <w:bCs/>
        </w:rPr>
        <w:t>Hivatkozás:</w:t>
      </w:r>
      <w:r w:rsidR="002B2087">
        <w:rPr>
          <w:b/>
          <w:bCs/>
        </w:rPr>
        <w:tab/>
      </w:r>
      <w:r>
        <w:t>COM(2018) 440 final – 2018/0230 (COD)</w:t>
      </w:r>
    </w:p>
    <w:p w:rsidR="00554222" w:rsidRPr="008D28CD" w:rsidRDefault="004652C4" w:rsidP="00554222">
      <w:pPr>
        <w:tabs>
          <w:tab w:val="left" w:pos="1701"/>
        </w:tabs>
        <w:ind w:left="-5"/>
      </w:pPr>
      <w:r>
        <w:tab/>
        <w:t>EESC-2018-04028-00-00-AC-TRA</w:t>
      </w:r>
    </w:p>
    <w:p w:rsidR="00554222" w:rsidRPr="008D28CD" w:rsidRDefault="00554222" w:rsidP="00554222">
      <w:pPr>
        <w:tabs>
          <w:tab w:val="left" w:pos="0"/>
        </w:tabs>
        <w:ind w:left="364" w:hanging="369"/>
        <w:rPr>
          <w:lang w:val="en-GB"/>
        </w:rPr>
      </w:pPr>
    </w:p>
    <w:p w:rsidR="00554222" w:rsidRPr="008D28CD" w:rsidRDefault="00554222" w:rsidP="00554222">
      <w:pPr>
        <w:ind w:left="-5"/>
        <w:rPr>
          <w:b/>
        </w:rPr>
      </w:pPr>
      <w:r>
        <w:rPr>
          <w:b/>
        </w:rPr>
        <w:t>Főbb pontok:</w:t>
      </w:r>
    </w:p>
    <w:p w:rsidR="00554222" w:rsidRPr="008D28CD" w:rsidRDefault="00554222" w:rsidP="00554222">
      <w:pPr>
        <w:rPr>
          <w:lang w:val="en-GB"/>
        </w:rPr>
      </w:pPr>
    </w:p>
    <w:p w:rsidR="00554222" w:rsidRPr="008D28CD" w:rsidRDefault="00554222" w:rsidP="004652C4">
      <w:pPr>
        <w:shd w:val="clear" w:color="auto" w:fill="FBFBFB"/>
      </w:pPr>
      <w:r>
        <w:t>Az EGSZB üdvözli a megújult – megnövelt költségvetéssel és a részvételre vonatkozó célkitűzéssel rendelkező – Európai Szolidaritási Testület melletti elkötelezettséget. Nagyra értékeli az uniós segítségnyújtási önkéntesek összevonását.</w:t>
      </w:r>
    </w:p>
    <w:p w:rsidR="00554222" w:rsidRPr="008D28CD" w:rsidRDefault="00554222" w:rsidP="004652C4">
      <w:pPr>
        <w:shd w:val="clear" w:color="auto" w:fill="FBFBFB"/>
        <w:rPr>
          <w:lang w:val="en-GB"/>
        </w:rPr>
      </w:pPr>
    </w:p>
    <w:p w:rsidR="00554222" w:rsidRPr="008D28CD" w:rsidRDefault="00554222" w:rsidP="004652C4">
      <w:pPr>
        <w:shd w:val="clear" w:color="auto" w:fill="FBFBFB"/>
      </w:pPr>
      <w:r>
        <w:t>Az EGSZB megítélése szerint a jövőben az Uniónak két független támogató programot kell kidolgoznia – az egyiket a fiatalok, a másikat pedig az önkéntesség számára –, ugyanakkor el kell fogadnia, hogy a kettő között lesz némi átfedés.</w:t>
      </w:r>
    </w:p>
    <w:p w:rsidR="00554222" w:rsidRPr="008D28CD" w:rsidRDefault="00554222" w:rsidP="004652C4">
      <w:pPr>
        <w:shd w:val="clear" w:color="auto" w:fill="FBFBFB"/>
        <w:rPr>
          <w:lang w:val="en-GB"/>
        </w:rPr>
      </w:pPr>
    </w:p>
    <w:p w:rsidR="00554222" w:rsidRPr="008D28CD" w:rsidRDefault="00554222" w:rsidP="004652C4">
      <w:pPr>
        <w:shd w:val="clear" w:color="auto" w:fill="FBFBFB"/>
      </w:pPr>
      <w:r>
        <w:t>Álláspontja szerint a foglalkoztatási programágat szigorú szabályozásnak és rendszeres felülvizsgálatnak kell alávetni a programággal kapcsolatos kötelezettségvállalások teljesítésének biztosítása érdekében, és az Európai Szolidaritási Testületet a nonprofit szektorra kell korlátozni.</w:t>
      </w:r>
    </w:p>
    <w:p w:rsidR="00554222" w:rsidRPr="008D28CD" w:rsidRDefault="00554222" w:rsidP="004652C4">
      <w:pPr>
        <w:shd w:val="clear" w:color="auto" w:fill="FBFBFB"/>
        <w:rPr>
          <w:lang w:val="en-GB"/>
        </w:rPr>
      </w:pPr>
    </w:p>
    <w:p w:rsidR="00554222" w:rsidRPr="008D28CD" w:rsidRDefault="00554222" w:rsidP="004652C4">
      <w:pPr>
        <w:shd w:val="clear" w:color="auto" w:fill="FBFBFB"/>
      </w:pPr>
      <w:r>
        <w:t>Az egész életen át tartó tanulás koncepciójával összhangban az Európai Szolidaritási Testületre nem vonatkozhat életkori korlátozás.</w:t>
      </w:r>
    </w:p>
    <w:p w:rsidR="00554222" w:rsidRPr="008D28CD" w:rsidRDefault="00554222" w:rsidP="004652C4">
      <w:pPr>
        <w:shd w:val="clear" w:color="auto" w:fill="FBFBFB"/>
        <w:rPr>
          <w:lang w:val="en-GB"/>
        </w:rPr>
      </w:pPr>
    </w:p>
    <w:p w:rsidR="00554222" w:rsidRPr="008D28CD" w:rsidRDefault="00554222" w:rsidP="004652C4">
      <w:pPr>
        <w:shd w:val="clear" w:color="auto" w:fill="FBFBFB"/>
      </w:pPr>
      <w:r>
        <w:t>Elő kell segíteni és prioritásnak kell tekinteni az önkéntességgel kapcsolatos bevált gyakorlatok megosztását, és ebbe be kell vonni az uniós tagállamokat, hogy minden lényeges információt össze tudjunk gyűjteni, és megkönnyítsük a szakpolitikák fejlesztését ezen a területen.</w:t>
      </w:r>
    </w:p>
    <w:p w:rsidR="00554222" w:rsidRPr="008D28CD" w:rsidRDefault="00554222" w:rsidP="004652C4">
      <w:pPr>
        <w:shd w:val="clear" w:color="auto" w:fill="FBFBFB"/>
        <w:rPr>
          <w:lang w:val="en-GB"/>
        </w:rPr>
      </w:pPr>
    </w:p>
    <w:p w:rsidR="00554222" w:rsidRPr="008D28CD" w:rsidRDefault="00554222" w:rsidP="004652C4">
      <w:pPr>
        <w:shd w:val="clear" w:color="auto" w:fill="FBFBFB"/>
      </w:pPr>
      <w:r>
        <w:t>A nemzeti irodák számára nagyobb támogatást kell nyújtani a foglalkoztatási programág és a munkaerőpiaci kérdések kezelése érdekében.</w:t>
      </w:r>
    </w:p>
    <w:p w:rsidR="00554222" w:rsidRPr="008D28CD" w:rsidRDefault="00554222" w:rsidP="004652C4">
      <w:pPr>
        <w:shd w:val="clear" w:color="auto" w:fill="FBFBFB"/>
        <w:rPr>
          <w:lang w:val="en-GB"/>
        </w:rPr>
      </w:pPr>
    </w:p>
    <w:p w:rsidR="00554222" w:rsidRPr="008D28CD" w:rsidRDefault="00554222" w:rsidP="004652C4">
      <w:pPr>
        <w:shd w:val="clear" w:color="auto" w:fill="FBFBFB"/>
      </w:pPr>
      <w:r>
        <w:t>A szakmai gyakorlat, a gyakornoki munka és a jelentésben említett egyéb intézkedések keretében foglalkoztatottakkal való méltányos bánásmód biztosításáról szóló főbb dokumentumokat fel kell használni az Európai Szolidaritási Testület nyomon követése során, és beszámolót kell készíteni ennek tárgyában.</w:t>
      </w:r>
    </w:p>
    <w:p w:rsidR="00554222" w:rsidRPr="008D28CD" w:rsidRDefault="00554222" w:rsidP="004652C4">
      <w:pPr>
        <w:shd w:val="clear" w:color="auto" w:fill="FBFBFB"/>
        <w:rPr>
          <w:lang w:val="en-GB"/>
        </w:rPr>
      </w:pPr>
    </w:p>
    <w:p w:rsidR="00554222" w:rsidRPr="008D28CD" w:rsidRDefault="00554222" w:rsidP="004652C4">
      <w:pPr>
        <w:shd w:val="clear" w:color="auto" w:fill="FBFBFB"/>
      </w:pPr>
      <w:r>
        <w:lastRenderedPageBreak/>
        <w:t>Az ezen a területen működő fő civil társadalmi platformoknak (az Európai Ifjúsági Fórumnak és az Európai Önkéntes Központnak) központi szerepet kell játszaniuk az Európai Szolidaritási Testület szabályozásában és felügyeletében.</w:t>
      </w:r>
    </w:p>
    <w:p w:rsidR="00554222" w:rsidRPr="008D28CD" w:rsidRDefault="00554222" w:rsidP="00554222">
      <w:pPr>
        <w:ind w:left="567" w:hanging="567"/>
        <w:rPr>
          <w:rFonts w:ascii="Calibri" w:eastAsia="Calibri" w:hAnsi="Calibri" w:cs="Calibri"/>
          <w:lang w:val="en-GB" w:eastAsia="en-IE"/>
        </w:rPr>
      </w:pPr>
    </w:p>
    <w:p w:rsidR="00554222" w:rsidRPr="008D28CD" w:rsidRDefault="00554222" w:rsidP="00554222">
      <w:pPr>
        <w:tabs>
          <w:tab w:val="left" w:pos="770"/>
        </w:tabs>
        <w:ind w:left="1701" w:hanging="1701"/>
        <w:rPr>
          <w:rStyle w:val="normal--char"/>
          <w:i/>
          <w:iCs/>
        </w:rPr>
      </w:pPr>
      <w:r>
        <w:rPr>
          <w:rStyle w:val="normal--char"/>
          <w:b/>
          <w:bCs/>
          <w:i/>
          <w:iCs/>
        </w:rPr>
        <w:t>Kapcsolattartó:</w:t>
      </w:r>
      <w:r>
        <w:rPr>
          <w:rStyle w:val="normal--char"/>
          <w:bCs/>
          <w:i/>
          <w:iCs/>
        </w:rPr>
        <w:t>Ana Dumitrache</w:t>
      </w:r>
    </w:p>
    <w:p w:rsidR="00895F6F" w:rsidRPr="008D28CD" w:rsidRDefault="00554222" w:rsidP="00751A86">
      <w:pPr>
        <w:tabs>
          <w:tab w:val="left" w:pos="1701"/>
        </w:tabs>
        <w:ind w:left="567"/>
      </w:pPr>
      <w:r>
        <w:rPr>
          <w:rStyle w:val="normal--char"/>
          <w:i/>
          <w:iCs/>
        </w:rPr>
        <w:tab/>
        <w:t xml:space="preserve">(Tel.: +32 2 546 8131 – e-mail: </w:t>
      </w:r>
      <w:hyperlink r:id="rId71" w:history="1">
        <w:r>
          <w:rPr>
            <w:rStyle w:val="Hyperlink"/>
            <w:i/>
            <w:iCs/>
          </w:rPr>
          <w:t>ana.dumitrache@eesc.europa.eu</w:t>
        </w:r>
      </w:hyperlink>
      <w:r>
        <w:t>)</w:t>
      </w:r>
    </w:p>
    <w:p w:rsidR="00554222" w:rsidRPr="008D28CD" w:rsidRDefault="00554222" w:rsidP="00554222">
      <w:pPr>
        <w:ind w:left="567"/>
        <w:rPr>
          <w:lang w:val="en-GB"/>
        </w:rPr>
      </w:pPr>
    </w:p>
    <w:p w:rsidR="00895F6F" w:rsidRPr="008D28CD" w:rsidRDefault="00895F6F" w:rsidP="00895F6F">
      <w:pPr>
        <w:pStyle w:val="ListParagraph"/>
        <w:numPr>
          <w:ilvl w:val="0"/>
          <w:numId w:val="80"/>
        </w:numPr>
        <w:ind w:left="567" w:hanging="567"/>
      </w:pPr>
      <w:r>
        <w:rPr>
          <w:b/>
          <w:i/>
          <w:sz w:val="28"/>
          <w:szCs w:val="28"/>
        </w:rPr>
        <w:t>Interoperabilitási keret</w:t>
      </w:r>
    </w:p>
    <w:p w:rsidR="00751A86" w:rsidRPr="008D28CD" w:rsidRDefault="00751A86" w:rsidP="00895F6F">
      <w:pPr>
        <w:tabs>
          <w:tab w:val="left" w:pos="1701"/>
        </w:tabs>
        <w:rPr>
          <w:b/>
          <w:bCs/>
          <w:lang w:val="en-GB"/>
        </w:rPr>
      </w:pPr>
    </w:p>
    <w:p w:rsidR="00895F6F" w:rsidRPr="008D28CD" w:rsidRDefault="00895F6F" w:rsidP="00895F6F">
      <w:pPr>
        <w:tabs>
          <w:tab w:val="left" w:pos="1701"/>
        </w:tabs>
        <w:rPr>
          <w:rFonts w:eastAsia="Calibri"/>
        </w:rPr>
      </w:pPr>
      <w:r>
        <w:rPr>
          <w:b/>
          <w:bCs/>
        </w:rPr>
        <w:t>Hivatkozás:</w:t>
      </w:r>
      <w:r w:rsidR="002B2087">
        <w:rPr>
          <w:b/>
          <w:bCs/>
        </w:rPr>
        <w:tab/>
      </w:r>
      <w:r>
        <w:t xml:space="preserve">COM(2018) 478 final </w:t>
      </w:r>
      <w:r>
        <w:rPr>
          <w:i/>
        </w:rPr>
        <w:t>–</w:t>
      </w:r>
      <w:r>
        <w:t xml:space="preserve"> 2017/0351 (COD)</w:t>
      </w:r>
    </w:p>
    <w:p w:rsidR="00895F6F" w:rsidRPr="008D28CD" w:rsidRDefault="00895F6F" w:rsidP="00895F6F">
      <w:pPr>
        <w:tabs>
          <w:tab w:val="left" w:pos="1701"/>
        </w:tabs>
      </w:pPr>
      <w:r>
        <w:tab/>
        <w:t xml:space="preserve">COM(2018) 480 final </w:t>
      </w:r>
      <w:r>
        <w:rPr>
          <w:i/>
        </w:rPr>
        <w:t xml:space="preserve">– </w:t>
      </w:r>
      <w:r>
        <w:t>2017/0352 (COD)</w:t>
      </w:r>
    </w:p>
    <w:p w:rsidR="00895F6F" w:rsidRPr="008D28CD" w:rsidRDefault="00895F6F" w:rsidP="00895F6F">
      <w:pPr>
        <w:tabs>
          <w:tab w:val="left" w:pos="1701"/>
        </w:tabs>
      </w:pPr>
      <w:r>
        <w:tab/>
        <w:t>EESC-2018-04547-00-01-AC-TRA</w:t>
      </w:r>
    </w:p>
    <w:p w:rsidR="00895F6F" w:rsidRPr="008D28CD" w:rsidRDefault="00895F6F" w:rsidP="00895F6F">
      <w:pPr>
        <w:ind w:left="-5"/>
        <w:rPr>
          <w:b/>
        </w:rPr>
      </w:pPr>
      <w:r>
        <w:tab/>
      </w:r>
    </w:p>
    <w:p w:rsidR="00895F6F" w:rsidRPr="008D28CD" w:rsidRDefault="00895F6F" w:rsidP="00895F6F">
      <w:pPr>
        <w:ind w:left="-5"/>
        <w:rPr>
          <w:b/>
        </w:rPr>
      </w:pPr>
      <w:r>
        <w:rPr>
          <w:b/>
        </w:rPr>
        <w:t>Főbb pontok:</w:t>
      </w:r>
    </w:p>
    <w:p w:rsidR="00895F6F" w:rsidRPr="008D28CD" w:rsidRDefault="00895F6F" w:rsidP="00895F6F">
      <w:pPr>
        <w:rPr>
          <w:lang w:val="en-GB"/>
        </w:rPr>
      </w:pPr>
    </w:p>
    <w:p w:rsidR="00895F6F" w:rsidRPr="008D28CD" w:rsidRDefault="00895F6F" w:rsidP="00895F6F">
      <w:pPr>
        <w:pStyle w:val="Heading2"/>
        <w:numPr>
          <w:ilvl w:val="0"/>
          <w:numId w:val="0"/>
        </w:numPr>
      </w:pPr>
      <w:r>
        <w:t>Mivel az EGSZB megfelelőnek tartja az európai bizottsági javaslat tartalmát, és részéről további megjegyzést nem kíván hozzáfűzni, úgy határozott, hogy a javaslattal kapcsolatban támogató véleményt bocsát ki.</w:t>
      </w:r>
    </w:p>
    <w:p w:rsidR="00895F6F" w:rsidRPr="008D28CD" w:rsidRDefault="00895F6F" w:rsidP="00895F6F">
      <w:pPr>
        <w:tabs>
          <w:tab w:val="center" w:pos="284"/>
        </w:tabs>
        <w:ind w:left="266" w:hanging="266"/>
        <w:rPr>
          <w:lang w:val="en-GB"/>
        </w:rPr>
      </w:pPr>
    </w:p>
    <w:p w:rsidR="00C07032" w:rsidRPr="008D28CD" w:rsidRDefault="00C07032" w:rsidP="00C07032">
      <w:pPr>
        <w:tabs>
          <w:tab w:val="left" w:pos="1701"/>
        </w:tabs>
        <w:spacing w:line="276" w:lineRule="auto"/>
        <w:rPr>
          <w:i/>
        </w:rPr>
      </w:pPr>
      <w:r>
        <w:rPr>
          <w:b/>
          <w:i/>
        </w:rPr>
        <w:t>Kapcsolattartó:</w:t>
      </w:r>
      <w:r>
        <w:tab/>
      </w:r>
      <w:r>
        <w:rPr>
          <w:i/>
        </w:rPr>
        <w:t>Triin Aasmaa</w:t>
      </w:r>
    </w:p>
    <w:p w:rsidR="00895F6F" w:rsidRPr="008D28CD" w:rsidRDefault="00C07032" w:rsidP="00C07032">
      <w:pPr>
        <w:tabs>
          <w:tab w:val="left" w:pos="1701"/>
        </w:tabs>
      </w:pPr>
      <w:r>
        <w:tab/>
      </w:r>
      <w:r>
        <w:rPr>
          <w:i/>
        </w:rPr>
        <w:t xml:space="preserve">(Tel.: 00 32 2 546 9524 – email: </w:t>
      </w:r>
      <w:hyperlink r:id="rId72" w:history="1">
        <w:r>
          <w:rPr>
            <w:rStyle w:val="Hyperlink"/>
            <w:i/>
          </w:rPr>
          <w:t>triin.aasmaa@eesc.europa.eu</w:t>
        </w:r>
      </w:hyperlink>
      <w:r>
        <w:rPr>
          <w:i/>
        </w:rPr>
        <w:t>)</w:t>
      </w:r>
    </w:p>
    <w:p w:rsidR="00FF7D76" w:rsidRPr="008D28CD" w:rsidRDefault="00FF7D76">
      <w:pPr>
        <w:spacing w:line="240" w:lineRule="auto"/>
        <w:jc w:val="left"/>
        <w:rPr>
          <w:lang w:val="en-GB"/>
        </w:rPr>
      </w:pPr>
    </w:p>
    <w:p w:rsidR="002C289C" w:rsidRPr="008D28CD" w:rsidRDefault="002C289C">
      <w:pPr>
        <w:spacing w:line="240" w:lineRule="auto"/>
        <w:jc w:val="left"/>
      </w:pPr>
      <w:r>
        <w:br w:type="page"/>
      </w:r>
    </w:p>
    <w:p w:rsidR="008E0E0E" w:rsidRPr="00EC7796" w:rsidRDefault="00EC7796" w:rsidP="00EC7796">
      <w:pPr>
        <w:pStyle w:val="Heading1"/>
        <w:rPr>
          <w:b/>
        </w:rPr>
      </w:pPr>
      <w:r>
        <w:lastRenderedPageBreak/>
        <w:tab/>
      </w:r>
      <w:bookmarkStart w:id="997" w:name="_Toc530499024"/>
      <w:r>
        <w:rPr>
          <w:b/>
        </w:rPr>
        <w:t>IPARI SZERKEZETVÁLTÁS KONZULTATÍV BIZOTTSÁGA</w:t>
      </w:r>
      <w:bookmarkEnd w:id="997"/>
    </w:p>
    <w:p w:rsidR="00D33205" w:rsidRDefault="00D33205" w:rsidP="008E0E0E">
      <w:pPr>
        <w:ind w:left="567"/>
      </w:pPr>
    </w:p>
    <w:p w:rsidR="00D33205" w:rsidRPr="008E0E0E" w:rsidRDefault="00D33205" w:rsidP="008E0E0E">
      <w:pPr>
        <w:ind w:left="567"/>
      </w:pPr>
    </w:p>
    <w:p w:rsidR="00D33205" w:rsidRPr="00161DF2" w:rsidRDefault="00D33205" w:rsidP="00D33205">
      <w:pPr>
        <w:numPr>
          <w:ilvl w:val="0"/>
          <w:numId w:val="86"/>
        </w:numPr>
        <w:overflowPunct w:val="0"/>
        <w:autoSpaceDE w:val="0"/>
        <w:autoSpaceDN w:val="0"/>
        <w:adjustRightInd w:val="0"/>
        <w:ind w:left="567" w:hanging="567"/>
        <w:textAlignment w:val="baseline"/>
        <w:rPr>
          <w:b/>
          <w:i/>
          <w:sz w:val="28"/>
          <w:szCs w:val="28"/>
        </w:rPr>
      </w:pPr>
      <w:r>
        <w:rPr>
          <w:b/>
          <w:i/>
          <w:sz w:val="28"/>
          <w:szCs w:val="28"/>
        </w:rPr>
        <w:t>Kihívások és ipari szerkezetváltás az uniós (űr)repülési ágazatban</w:t>
      </w:r>
    </w:p>
    <w:p w:rsidR="00D33205" w:rsidRPr="007137EC" w:rsidRDefault="00D33205" w:rsidP="00D33205">
      <w:pPr>
        <w:ind w:left="-39"/>
        <w:rPr>
          <w:b/>
          <w:i/>
          <w:sz w:val="28"/>
        </w:rPr>
      </w:pPr>
    </w:p>
    <w:p w:rsidR="000B5B18" w:rsidRDefault="00D33205" w:rsidP="000B5B18">
      <w:pPr>
        <w:tabs>
          <w:tab w:val="left" w:pos="1701"/>
          <w:tab w:val="left" w:pos="1843"/>
        </w:tabs>
        <w:ind w:left="-39"/>
      </w:pPr>
      <w:r>
        <w:rPr>
          <w:b/>
        </w:rPr>
        <w:t>Előadó:</w:t>
      </w:r>
      <w:r w:rsidR="002B2087">
        <w:rPr>
          <w:b/>
        </w:rPr>
        <w:tab/>
      </w:r>
      <w:r>
        <w:t>Thomas KROPP (Munkaadók/DE)</w:t>
      </w:r>
    </w:p>
    <w:p w:rsidR="00D33205" w:rsidRDefault="00D33205" w:rsidP="000B5B18">
      <w:pPr>
        <w:tabs>
          <w:tab w:val="left" w:pos="1701"/>
          <w:tab w:val="left" w:pos="1843"/>
        </w:tabs>
        <w:ind w:left="-39"/>
        <w:rPr>
          <w:b/>
          <w:color w:val="000000"/>
        </w:rPr>
      </w:pPr>
      <w:r>
        <w:rPr>
          <w:b/>
          <w:bCs/>
        </w:rPr>
        <w:t>Társelőadó:</w:t>
      </w:r>
      <w:r>
        <w:t xml:space="preserve"> </w:t>
      </w:r>
      <w:r>
        <w:tab/>
        <w:t>Enrico GIBELLIERI (2. kategória – IT)</w:t>
      </w:r>
    </w:p>
    <w:p w:rsidR="00D33205" w:rsidRPr="007137EC" w:rsidRDefault="00D33205" w:rsidP="00D33205">
      <w:pPr>
        <w:ind w:left="-39"/>
      </w:pPr>
    </w:p>
    <w:p w:rsidR="00D33205" w:rsidRPr="007137EC" w:rsidRDefault="00D33205" w:rsidP="00D33205">
      <w:pPr>
        <w:tabs>
          <w:tab w:val="left" w:pos="1701"/>
        </w:tabs>
        <w:ind w:left="-39"/>
      </w:pPr>
      <w:r>
        <w:rPr>
          <w:b/>
        </w:rPr>
        <w:t>Hivatkozás:</w:t>
      </w:r>
      <w:r w:rsidR="002B2087">
        <w:rPr>
          <w:b/>
        </w:rPr>
        <w:tab/>
      </w:r>
      <w:r>
        <w:t>EESC-2018-01123-00-00-AC-TRA</w:t>
      </w:r>
    </w:p>
    <w:p w:rsidR="00D33205" w:rsidRDefault="00D33205" w:rsidP="00D33205">
      <w:pPr>
        <w:rPr>
          <w:b/>
        </w:rPr>
      </w:pPr>
    </w:p>
    <w:p w:rsidR="008E0E0E" w:rsidRDefault="00D33205" w:rsidP="00D33205">
      <w:pPr>
        <w:rPr>
          <w:b/>
        </w:rPr>
      </w:pPr>
      <w:r>
        <w:rPr>
          <w:b/>
        </w:rPr>
        <w:t>Főbb pontok:</w:t>
      </w:r>
    </w:p>
    <w:p w:rsidR="000B5B18" w:rsidRDefault="000B5B18" w:rsidP="00D33205"/>
    <w:p w:rsidR="000B5B18" w:rsidRDefault="000B5B18" w:rsidP="00DA161B">
      <w:pPr>
        <w:pStyle w:val="Heading2"/>
        <w:numPr>
          <w:ilvl w:val="0"/>
          <w:numId w:val="80"/>
        </w:numPr>
        <w:ind w:left="567"/>
      </w:pPr>
      <w:r>
        <w:t xml:space="preserve">Egy olyan </w:t>
      </w:r>
      <w:r>
        <w:rPr>
          <w:b/>
        </w:rPr>
        <w:t>uniós iparpolitikát</w:t>
      </w:r>
      <w:r>
        <w:t xml:space="preserve"> kell kidolgozni </w:t>
      </w:r>
      <w:r>
        <w:rPr>
          <w:b/>
        </w:rPr>
        <w:t>a repüléstechnikai ágazat számára,</w:t>
      </w:r>
      <w:r>
        <w:t xml:space="preserve"> amely lehetővé teszi, hogy az uniós repüléstechnikai ágazat egyenlő feltételek mellett vehessen részt a régi piaci szereplőkkel (különösen az USA-val) fennálló erőteljes versenyben, valamint a feltörekvő szereplők (különösen Kína) jelentette egyre fokozódó versenyben.</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Foglalkozni kell a </w:t>
      </w:r>
      <w:r>
        <w:rPr>
          <w:b/>
        </w:rPr>
        <w:t>készségekkel</w:t>
      </w:r>
      <w:r>
        <w:t xml:space="preserve"> kapcsolatos kihívásokkal, többek között biztosítva, hogy a nagymértékben szakosodott idősödő munkaerő megoszthassa tapasztalatát és tudását a fiatalabb munkavállalókkal, továbbá több olyan fiatal munkavállalót kell az ágazatba vonzani, aki mérnöki és IKT területen egyaránt rendelkezik az egyre keresettebb készségekkel, valamint sürgősen tovább kell képezni a meglévő munkavállalókat a </w:t>
      </w:r>
      <w:r>
        <w:rPr>
          <w:b/>
        </w:rPr>
        <w:t>digitalizáció</w:t>
      </w:r>
      <w:r>
        <w:t xml:space="preserve"> területén.</w:t>
      </w:r>
    </w:p>
    <w:p w:rsidR="000B5B18" w:rsidRPr="007122BA" w:rsidRDefault="000B5B18" w:rsidP="000B5B18">
      <w:pPr>
        <w:pStyle w:val="Heading2"/>
        <w:numPr>
          <w:ilvl w:val="0"/>
          <w:numId w:val="0"/>
        </w:numPr>
        <w:ind w:left="567" w:hanging="567"/>
      </w:pPr>
      <w:r>
        <w:t xml:space="preserve"> </w:t>
      </w:r>
    </w:p>
    <w:p w:rsidR="000B5B18" w:rsidRDefault="000B5B18" w:rsidP="00DA161B">
      <w:pPr>
        <w:pStyle w:val="Heading2"/>
        <w:numPr>
          <w:ilvl w:val="0"/>
          <w:numId w:val="80"/>
        </w:numPr>
        <w:ind w:left="567"/>
      </w:pPr>
      <w:r>
        <w:t xml:space="preserve">A </w:t>
      </w:r>
      <w:r>
        <w:rPr>
          <w:b/>
        </w:rPr>
        <w:t>polgári repüléssel kapcsolatos kutatásnak</w:t>
      </w:r>
      <w:r>
        <w:t xml:space="preserve"> továbbra is kiemelt prioritásúnak kell lennie a Horizont Európa programon belül, és a Horizont 2020-hoz képest nagyobb költségvetéssel kell rendelkeznie.</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Sürgősen meg kell kezdeni a SESAR-megoldások alkalmazását, és </w:t>
      </w:r>
      <w:r>
        <w:rPr>
          <w:b/>
        </w:rPr>
        <w:t>az évtizedek óta tartó viták után végre létre kell hozni az Egységes Európai Égbolt programot</w:t>
      </w:r>
      <w:r>
        <w:t>.</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Meg kell erősíteni az </w:t>
      </w:r>
      <w:r>
        <w:rPr>
          <w:b/>
        </w:rPr>
        <w:t>Európai Repülésbiztonsági Ügynökség</w:t>
      </w:r>
      <w:r>
        <w:t xml:space="preserve"> nemzetközi szerepét.</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Megoldást kell találni egy </w:t>
      </w:r>
      <w:r>
        <w:rPr>
          <w:b/>
        </w:rPr>
        <w:t>hatékony brexit utáni megállapodásra</w:t>
      </w:r>
      <w:r>
        <w:t>.</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Előrelépéseket kell tenni a </w:t>
      </w:r>
      <w:r>
        <w:rPr>
          <w:b/>
        </w:rPr>
        <w:t>külföldi közvetlen beruházások átvilágítása</w:t>
      </w:r>
      <w:r>
        <w:t xml:space="preserve"> terén.</w:t>
      </w:r>
    </w:p>
    <w:p w:rsidR="000B5B18" w:rsidRPr="000B5B18" w:rsidRDefault="000B5B18" w:rsidP="000B5B18">
      <w:pPr>
        <w:ind w:left="567" w:hanging="567"/>
      </w:pPr>
    </w:p>
    <w:p w:rsidR="000B5B18" w:rsidRPr="007122BA" w:rsidRDefault="000B5B18" w:rsidP="00DA161B">
      <w:pPr>
        <w:pStyle w:val="Heading2"/>
        <w:numPr>
          <w:ilvl w:val="0"/>
          <w:numId w:val="80"/>
        </w:numPr>
        <w:ind w:left="567"/>
      </w:pPr>
      <w:r>
        <w:rPr>
          <w:b/>
        </w:rPr>
        <w:t>Ágazatspecifikus szociális párbeszédet kell indítani</w:t>
      </w:r>
      <w:r>
        <w:t xml:space="preserve"> a repüléstechnikai ágazatban, a Tanács 98/500/EK határozatának megfelelően.</w:t>
      </w:r>
    </w:p>
    <w:p w:rsidR="000B5B18" w:rsidRDefault="000B5B18" w:rsidP="000B5B18"/>
    <w:p w:rsidR="000B5B18" w:rsidRPr="004E7D6B" w:rsidRDefault="000B5B18" w:rsidP="004E7D6B">
      <w:pPr>
        <w:tabs>
          <w:tab w:val="left" w:pos="1701"/>
        </w:tabs>
        <w:rPr>
          <w:i/>
        </w:rPr>
      </w:pPr>
      <w:r>
        <w:rPr>
          <w:b/>
          <w:i/>
        </w:rPr>
        <w:t>Kapcsolattartó:</w:t>
      </w:r>
      <w:r w:rsidR="002B2087">
        <w:rPr>
          <w:b/>
          <w:i/>
        </w:rPr>
        <w:tab/>
      </w:r>
      <w:r>
        <w:rPr>
          <w:i/>
        </w:rPr>
        <w:t>Plézer Ádám</w:t>
      </w:r>
    </w:p>
    <w:p w:rsidR="000B5B18" w:rsidRPr="00CC3544" w:rsidRDefault="004E7D6B" w:rsidP="004E7D6B">
      <w:pPr>
        <w:ind w:left="1701"/>
      </w:pPr>
      <w:r>
        <w:rPr>
          <w:i/>
        </w:rPr>
        <w:t xml:space="preserve">(Tel. : 00 32 2 546 8628 – e-mail: </w:t>
      </w:r>
      <w:hyperlink r:id="rId73" w:history="1">
        <w:r>
          <w:rPr>
            <w:rStyle w:val="Hyperlink"/>
            <w:i/>
          </w:rPr>
          <w:t>Adam.Plezer@eesc.europa.eu</w:t>
        </w:r>
      </w:hyperlink>
      <w:r>
        <w:t>)</w:t>
      </w:r>
    </w:p>
    <w:p w:rsidR="00864BA0" w:rsidRDefault="00864BA0" w:rsidP="00D33205"/>
    <w:p w:rsidR="002B2087" w:rsidRDefault="002B2087">
      <w:pPr>
        <w:spacing w:line="240" w:lineRule="auto"/>
        <w:jc w:val="left"/>
      </w:pPr>
      <w:r>
        <w:br w:type="page"/>
      </w:r>
    </w:p>
    <w:p w:rsidR="00864BA0" w:rsidRDefault="00864BA0" w:rsidP="00D33205"/>
    <w:p w:rsidR="00864BA0" w:rsidRPr="00161DF2" w:rsidRDefault="00864BA0" w:rsidP="00864BA0">
      <w:pPr>
        <w:numPr>
          <w:ilvl w:val="0"/>
          <w:numId w:val="86"/>
        </w:numPr>
        <w:overflowPunct w:val="0"/>
        <w:autoSpaceDE w:val="0"/>
        <w:autoSpaceDN w:val="0"/>
        <w:adjustRightInd w:val="0"/>
        <w:ind w:left="567" w:hanging="567"/>
        <w:textAlignment w:val="baseline"/>
        <w:rPr>
          <w:b/>
          <w:i/>
          <w:sz w:val="28"/>
          <w:szCs w:val="28"/>
        </w:rPr>
      </w:pPr>
      <w:r>
        <w:rPr>
          <w:b/>
          <w:i/>
          <w:sz w:val="28"/>
          <w:szCs w:val="28"/>
        </w:rPr>
        <w:t>Iparpolitika 2030-ig</w:t>
      </w:r>
    </w:p>
    <w:p w:rsidR="00864BA0" w:rsidRDefault="00864BA0" w:rsidP="00864BA0">
      <w:pPr>
        <w:ind w:left="-39"/>
        <w:rPr>
          <w:b/>
        </w:rPr>
      </w:pPr>
    </w:p>
    <w:p w:rsidR="00864BA0" w:rsidRDefault="00864BA0" w:rsidP="00864BA0">
      <w:pPr>
        <w:tabs>
          <w:tab w:val="left" w:pos="1701"/>
        </w:tabs>
        <w:ind w:left="-39"/>
      </w:pPr>
      <w:r>
        <w:rPr>
          <w:b/>
        </w:rPr>
        <w:t>Előadó:</w:t>
      </w:r>
      <w:r w:rsidR="002B2087">
        <w:rPr>
          <w:b/>
        </w:rPr>
        <w:tab/>
      </w:r>
      <w:r>
        <w:t>Carlos TRIAS PINTÓ (Sokféleség Európája/ES)</w:t>
      </w:r>
    </w:p>
    <w:p w:rsidR="00864BA0" w:rsidRPr="007137EC" w:rsidRDefault="00864BA0" w:rsidP="00864BA0">
      <w:pPr>
        <w:tabs>
          <w:tab w:val="left" w:pos="1701"/>
        </w:tabs>
        <w:ind w:left="-39"/>
      </w:pPr>
      <w:r>
        <w:rPr>
          <w:b/>
          <w:bCs/>
        </w:rPr>
        <w:t>Társelőadó:</w:t>
      </w:r>
      <w:r>
        <w:t xml:space="preserve"> </w:t>
      </w:r>
      <w:r>
        <w:tab/>
        <w:t>Gerald KREUZER (2. kat./AT)</w:t>
      </w:r>
    </w:p>
    <w:p w:rsidR="00864BA0" w:rsidRDefault="00864BA0" w:rsidP="00864BA0">
      <w:pPr>
        <w:ind w:left="-39"/>
        <w:rPr>
          <w:b/>
          <w:bCs/>
        </w:rPr>
      </w:pPr>
    </w:p>
    <w:p w:rsidR="00864BA0" w:rsidRDefault="00864BA0" w:rsidP="00864BA0">
      <w:pPr>
        <w:tabs>
          <w:tab w:val="left" w:pos="1701"/>
        </w:tabs>
        <w:ind w:left="-39"/>
      </w:pPr>
      <w:r>
        <w:rPr>
          <w:b/>
        </w:rPr>
        <w:t>Hivatkozás:</w:t>
      </w:r>
      <w:r w:rsidR="002B2087">
        <w:rPr>
          <w:b/>
        </w:rPr>
        <w:tab/>
      </w:r>
      <w:r>
        <w:t>EESC-2018-02008-00-01-AC-TRA</w:t>
      </w:r>
    </w:p>
    <w:p w:rsidR="00864BA0" w:rsidRDefault="00864BA0" w:rsidP="00864BA0">
      <w:pPr>
        <w:ind w:left="-39"/>
        <w:rPr>
          <w:b/>
        </w:rPr>
      </w:pPr>
    </w:p>
    <w:p w:rsidR="00864BA0" w:rsidRDefault="00864BA0" w:rsidP="00864BA0">
      <w:pPr>
        <w:ind w:left="-39"/>
      </w:pPr>
      <w:r>
        <w:rPr>
          <w:b/>
        </w:rPr>
        <w:t>Főbb pontok:</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A vélemény kiáll amellett, hogy holisztikus megközelítésre van szükség ahhoz, hogy egy „igazságos átmenet” kialakítása során a növekedés összeegyeztethető legyen az éghajlatváltozáshoz és a környezetvédelemhez kapcsolódó kihívásokkal, valamint a társadalmi problémákkal.</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Hangsúlyozza, hogy az európai ipar reneszánsza (</w:t>
      </w:r>
      <w:r>
        <w:rPr>
          <w:i/>
        </w:rPr>
        <w:t>rEUnaissance</w:t>
      </w:r>
      <w:r>
        <w:t>) az európai iparra vonatkozó teljes körű főterv, amely általánosan érvényesíti az iparpolitikát az Unió valamennyi szakpolitikájában, lehetővé téve az ipar átalakulását és ipari hozzáadott érték létrehozását.</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Fontos, hogy az uniós stratégia elismerje az értékláncok jelentőségét, és ambiciózus intézkedésekkel fejlessze ezeket tovább, valamint integrálni tudja a globális értékláncokba. A stratégiának vonzó működési feltételeket kell biztosítania Európában, és nem az egyes ágazatokra kellene összpontosítania.</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Az új munkahelyekre és szolgáltatásokra felkészítő oktatás és képzés terén megvalósuló fejlesztéseket is szorosan össze kell kötni a K+F+I-politikákkal és a munkaalapú tanulás létrehozásával, kiterjesztve a készségfejlesztési programot az új kulcsfontosságú ipari ágazatokra.</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Az EGSZB – az egész ipari értéklánc fenntarthatóságának javítása érdekében – határozottan támogatja az Európai Bizottság ütemtervét a fenntartható növekedés finanszírozásáról, amely olyan fenntartható pénzügyi taxonómiát alakít ki, amellyel a felelős megtakarítások eljuttathatók fenntartható beruházásokba, és előmozdítja az Európai Stratégiai Beruházásokat.</w:t>
      </w:r>
    </w:p>
    <w:p w:rsidR="003256F1" w:rsidRDefault="003256F1" w:rsidP="003256F1">
      <w:pPr>
        <w:rPr>
          <w:lang w:val="fr-FR"/>
        </w:rPr>
      </w:pPr>
    </w:p>
    <w:p w:rsidR="003256F1" w:rsidRPr="00005800" w:rsidRDefault="003256F1" w:rsidP="00791D95">
      <w:pPr>
        <w:pStyle w:val="ListParagraph"/>
        <w:numPr>
          <w:ilvl w:val="0"/>
          <w:numId w:val="89"/>
        </w:numPr>
        <w:ind w:left="567" w:hanging="567"/>
      </w:pPr>
      <w:r>
        <w:t>Továbbra is támogatja a közberuházásokra vonatkozó aranyszabályt – nem csupán a stratégiai beruházási projektek társfinanszírozása terén, hanem a fenntartható tevékenységek egységes uniós osztályozási rendszere (vagy taxonómiája) vonatkozásában megvalósuló pozitív előrelépéshez kapcsolódó valamennyi beruházási projekt terén is.</w:t>
      </w:r>
    </w:p>
    <w:p w:rsidR="00005800" w:rsidRDefault="00005800" w:rsidP="00005800">
      <w:pPr>
        <w:rPr>
          <w:lang w:val="fr-FR"/>
        </w:rPr>
      </w:pPr>
    </w:p>
    <w:p w:rsidR="00005800" w:rsidRPr="00005800" w:rsidRDefault="00005800" w:rsidP="00791D95">
      <w:pPr>
        <w:pStyle w:val="ListParagraph"/>
        <w:numPr>
          <w:ilvl w:val="0"/>
          <w:numId w:val="89"/>
        </w:numPr>
        <w:ind w:left="567" w:hanging="567"/>
      </w:pPr>
      <w:r>
        <w:t xml:space="preserve">Az uniós szabadkereskedelmi megállapodásokat illetően, a szabadkereskedelmi megállapodások fenntarthatóságról szóló fejezeteinek nem helyettesíthető horizontális minimumfeltételek megállapításával elő kell mozdítania az ILO munkaügyi normáinak és az üzleti vállalkozások </w:t>
      </w:r>
      <w:r>
        <w:lastRenderedPageBreak/>
        <w:t>emberi jogi felelősségére vonatkozó ENSZ-irányelveknek</w:t>
      </w:r>
      <w:r w:rsidR="000C7E7C">
        <w:rPr>
          <w:rStyle w:val="FootnoteReference"/>
        </w:rPr>
        <w:footnoteReference w:id="2"/>
      </w:r>
      <w:r>
        <w:t xml:space="preserve"> a végrehajtását. Kereskedelmi kapcsolatok kölcsönösségét garantálni kell.</w:t>
      </w:r>
    </w:p>
    <w:p w:rsidR="00005800" w:rsidRDefault="00005800" w:rsidP="00005800">
      <w:pPr>
        <w:rPr>
          <w:lang w:val="fr-FR"/>
        </w:rPr>
      </w:pPr>
    </w:p>
    <w:p w:rsidR="00005800" w:rsidRPr="00005800" w:rsidRDefault="00005800" w:rsidP="00791D95">
      <w:pPr>
        <w:pStyle w:val="ListParagraph"/>
        <w:numPr>
          <w:ilvl w:val="0"/>
          <w:numId w:val="89"/>
        </w:numPr>
        <w:ind w:left="567" w:hanging="567"/>
      </w:pPr>
      <w:r>
        <w:t>Szélesebb körű szociális párbeszédre van szükség különböző szinteken ahhoz, hogy a fenntartható vállalatok, ahol a munkavállalóknak is beleszólási joguk van, megfelelő elemzéseket készítsenek, és közös válaszokat adjanak a globális értékláncokra.</w:t>
      </w:r>
    </w:p>
    <w:p w:rsidR="00005800" w:rsidRDefault="00005800" w:rsidP="00005800">
      <w:pPr>
        <w:rPr>
          <w:lang w:val="fr-FR"/>
        </w:rPr>
      </w:pPr>
    </w:p>
    <w:p w:rsidR="00005800" w:rsidRPr="009E55A8" w:rsidRDefault="00005800" w:rsidP="00005800">
      <w:pPr>
        <w:tabs>
          <w:tab w:val="left" w:pos="1701"/>
        </w:tabs>
        <w:rPr>
          <w:b/>
          <w:i/>
        </w:rPr>
      </w:pPr>
      <w:r>
        <w:rPr>
          <w:b/>
          <w:i/>
        </w:rPr>
        <w:t>Kapcsolattartó:</w:t>
      </w:r>
      <w:r w:rsidR="002B2087">
        <w:rPr>
          <w:b/>
          <w:i/>
        </w:rPr>
        <w:tab/>
      </w:r>
      <w:r>
        <w:rPr>
          <w:i/>
        </w:rPr>
        <w:t>Amélia Munoz Cabezon</w:t>
      </w:r>
    </w:p>
    <w:p w:rsidR="00005800" w:rsidRPr="00CC3544" w:rsidRDefault="00005800" w:rsidP="00005800">
      <w:pPr>
        <w:tabs>
          <w:tab w:val="left" w:pos="1701"/>
        </w:tabs>
      </w:pPr>
      <w:r>
        <w:rPr>
          <w:b/>
          <w:i/>
        </w:rPr>
        <w:tab/>
      </w:r>
      <w:r>
        <w:rPr>
          <w:i/>
        </w:rPr>
        <w:t xml:space="preserve">(Tel. : 00 32 2 546 837 – e-mail: </w:t>
      </w:r>
      <w:hyperlink r:id="rId74" w:history="1">
        <w:r>
          <w:rPr>
            <w:rStyle w:val="Hyperlink"/>
            <w:i/>
          </w:rPr>
          <w:t>Amelia.MunozCabezon@eesc.europa.eu</w:t>
        </w:r>
      </w:hyperlink>
      <w:r>
        <w:t>)</w:t>
      </w:r>
    </w:p>
    <w:p w:rsidR="00005800" w:rsidRPr="00005800" w:rsidRDefault="00005800" w:rsidP="00005800">
      <w:pPr>
        <w:tabs>
          <w:tab w:val="left" w:pos="1701"/>
        </w:tabs>
        <w:rPr>
          <w:lang w:val="fr-FR"/>
        </w:rPr>
      </w:pPr>
    </w:p>
    <w:p w:rsidR="009A288E" w:rsidRPr="00AB524F" w:rsidRDefault="009A288E" w:rsidP="000D6B2F">
      <w:pPr>
        <w:jc w:val="center"/>
      </w:pPr>
      <w:r>
        <w:t>_____________</w:t>
      </w:r>
    </w:p>
    <w:sectPr w:rsidR="009A288E" w:rsidRPr="00AB524F" w:rsidSect="00B408A4">
      <w:headerReference w:type="even" r:id="rId75"/>
      <w:headerReference w:type="default" r:id="rId76"/>
      <w:footerReference w:type="even" r:id="rId77"/>
      <w:footerReference w:type="default" r:id="rId78"/>
      <w:headerReference w:type="first" r:id="rId79"/>
      <w:footerReference w:type="first" r:id="rId8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8A4" w:rsidRDefault="00B408A4" w:rsidP="003B283B">
      <w:pPr>
        <w:spacing w:line="240" w:lineRule="auto"/>
      </w:pPr>
      <w:r>
        <w:separator/>
      </w:r>
    </w:p>
  </w:endnote>
  <w:endnote w:type="continuationSeparator" w:id="0">
    <w:p w:rsidR="00B408A4" w:rsidRDefault="00B408A4" w:rsidP="003B283B">
      <w:pPr>
        <w:spacing w:line="240" w:lineRule="auto"/>
      </w:pPr>
      <w:r>
        <w:continuationSeparator/>
      </w:r>
    </w:p>
  </w:endnote>
  <w:endnote w:type="continuationNotice" w:id="1">
    <w:p w:rsidR="00B408A4" w:rsidRDefault="00B408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Footer"/>
    </w:pPr>
    <w:r>
      <w:t xml:space="preserve">EESC-2018-04640-00-02-TCD-TRA (EN/FR) </w:t>
    </w:r>
    <w:r>
      <w:fldChar w:fldCharType="begin"/>
    </w:r>
    <w:r>
      <w:instrText xml:space="preserve"> PAGE  \* Arabic  \* MERGEFORMAT </w:instrText>
    </w:r>
    <w:r>
      <w:fldChar w:fldCharType="separate"/>
    </w:r>
    <w:r w:rsidR="002435D2">
      <w:rPr>
        <w:noProof/>
      </w:rPr>
      <w:t>1</w:t>
    </w:r>
    <w:r>
      <w:fldChar w:fldCharType="end"/>
    </w:r>
    <w:r>
      <w:t>/</w:t>
    </w:r>
    <w:fldSimple w:instr=" NUMPAGES ">
      <w:r w:rsidR="002435D2">
        <w:rPr>
          <w:noProof/>
        </w:rPr>
        <w:t>58</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Footer"/>
    </w:pPr>
    <w:r>
      <w:t xml:space="preserve">EESC-2018-04640-00-02-TCD-TRA (EN/FR) </w:t>
    </w:r>
    <w:r>
      <w:fldChar w:fldCharType="begin"/>
    </w:r>
    <w:r>
      <w:instrText xml:space="preserve"> PAGE  \* Arabic  \* MERGEFORMAT </w:instrText>
    </w:r>
    <w:r>
      <w:fldChar w:fldCharType="separate"/>
    </w:r>
    <w:r w:rsidR="002435D2">
      <w:rPr>
        <w:noProof/>
      </w:rPr>
      <w:t>2</w:t>
    </w:r>
    <w:r>
      <w:fldChar w:fldCharType="end"/>
    </w:r>
    <w:r>
      <w:t>/</w:t>
    </w:r>
    <w:fldSimple w:instr=" NUMPAGES ">
      <w:r w:rsidR="002435D2">
        <w:rPr>
          <w:noProof/>
        </w:rPr>
        <w:t>58</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8A4" w:rsidRDefault="00B408A4" w:rsidP="003B283B">
      <w:pPr>
        <w:spacing w:line="240" w:lineRule="auto"/>
      </w:pPr>
      <w:r>
        <w:separator/>
      </w:r>
    </w:p>
  </w:footnote>
  <w:footnote w:type="continuationSeparator" w:id="0">
    <w:p w:rsidR="00B408A4" w:rsidRDefault="00B408A4" w:rsidP="003B283B">
      <w:pPr>
        <w:spacing w:line="240" w:lineRule="auto"/>
      </w:pPr>
      <w:r>
        <w:continuationSeparator/>
      </w:r>
    </w:p>
  </w:footnote>
  <w:footnote w:type="continuationNotice" w:id="1">
    <w:p w:rsidR="00B408A4" w:rsidRPr="00377A77" w:rsidRDefault="00B408A4">
      <w:pPr>
        <w:spacing w:line="240" w:lineRule="auto"/>
        <w:rPr>
          <w:sz w:val="2"/>
          <w:szCs w:val="2"/>
        </w:rPr>
      </w:pPr>
    </w:p>
  </w:footnote>
  <w:footnote w:id="2">
    <w:p w:rsidR="00B408A4" w:rsidRPr="000C7E7C" w:rsidRDefault="00B408A4">
      <w:pPr>
        <w:pStyle w:val="FootnoteText"/>
      </w:pPr>
      <w:r>
        <w:rPr>
          <w:rStyle w:val="FootnoteReference"/>
        </w:rPr>
        <w:footnoteRef/>
      </w:r>
      <w:r>
        <w:tab/>
        <w:t xml:space="preserve">Az Európai Parlament 2018. október 4-i állásfoglalása </w:t>
      </w:r>
      <w:r>
        <w:rPr>
          <w:i/>
        </w:rPr>
        <w:t>a transznacionális vállalatokra és egyéb transznacionális jellegű üzleti vállalkozásokra az emberi jogok vonatkozásában kötelező ENSZ-eszközhöz nyújtott uniós hozzájárulásról</w:t>
      </w:r>
      <w:r>
        <w:t xml:space="preserve"> (2018/2763(RSP), </w:t>
      </w:r>
      <w:hyperlink r:id="rId1" w:history="1">
        <w:r>
          <w:rPr>
            <w:rStyle w:val="Hyperlink"/>
          </w:rPr>
          <w:t>http://www.europarl.europa.eu/sides/getDoc.do?type=TA&amp;reference=P8-TA-2018-0382&amp;format=XML&amp;language=HU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4" w:rsidRPr="00B408A4" w:rsidRDefault="00B408A4" w:rsidP="00B40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CD4CDB0"/>
    <w:lvl w:ilvl="0">
      <w:numFmt w:val="decimal"/>
      <w:lvlText w:val="*"/>
      <w:lvlJc w:val="left"/>
      <w:rPr>
        <w:rFonts w:cs="Times New Roman"/>
      </w:rPr>
    </w:lvl>
  </w:abstractNum>
  <w:abstractNum w:abstractNumId="2" w15:restartNumberingAfterBreak="0">
    <w:nsid w:val="00CC4480"/>
    <w:multiLevelType w:val="hybridMultilevel"/>
    <w:tmpl w:val="546059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2B879EC"/>
    <w:multiLevelType w:val="hybridMultilevel"/>
    <w:tmpl w:val="86EE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15E57"/>
    <w:multiLevelType w:val="hybridMultilevel"/>
    <w:tmpl w:val="E3106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1671F9"/>
    <w:multiLevelType w:val="hybridMultilevel"/>
    <w:tmpl w:val="9F5E77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86706AE"/>
    <w:multiLevelType w:val="hybridMultilevel"/>
    <w:tmpl w:val="E5F0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A06CE"/>
    <w:multiLevelType w:val="hybridMultilevel"/>
    <w:tmpl w:val="BC9A141E"/>
    <w:lvl w:ilvl="0" w:tplc="2D6E35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4465B"/>
    <w:multiLevelType w:val="hybridMultilevel"/>
    <w:tmpl w:val="1D8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2405F"/>
    <w:multiLevelType w:val="hybridMultilevel"/>
    <w:tmpl w:val="6E029D0E"/>
    <w:lvl w:ilvl="0" w:tplc="D39E0C5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15:restartNumberingAfterBreak="0">
    <w:nsid w:val="134031BB"/>
    <w:multiLevelType w:val="hybridMultilevel"/>
    <w:tmpl w:val="0D1428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45657C6"/>
    <w:multiLevelType w:val="hybridMultilevel"/>
    <w:tmpl w:val="C5666EE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1A427E3B"/>
    <w:multiLevelType w:val="hybridMultilevel"/>
    <w:tmpl w:val="E5128D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FE543F4"/>
    <w:multiLevelType w:val="hybridMultilevel"/>
    <w:tmpl w:val="550C110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063216E"/>
    <w:multiLevelType w:val="hybridMultilevel"/>
    <w:tmpl w:val="5C34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3724C"/>
    <w:multiLevelType w:val="hybridMultilevel"/>
    <w:tmpl w:val="CC1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A03E6"/>
    <w:multiLevelType w:val="hybridMultilevel"/>
    <w:tmpl w:val="E65CD4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28573E5"/>
    <w:multiLevelType w:val="multilevel"/>
    <w:tmpl w:val="080C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9" w15:restartNumberingAfterBreak="0">
    <w:nsid w:val="247C569F"/>
    <w:multiLevelType w:val="hybridMultilevel"/>
    <w:tmpl w:val="4516E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8666E7"/>
    <w:multiLevelType w:val="hybridMultilevel"/>
    <w:tmpl w:val="1D28D2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56958C1"/>
    <w:multiLevelType w:val="hybridMultilevel"/>
    <w:tmpl w:val="4C2EDE74"/>
    <w:lvl w:ilvl="0" w:tplc="04090001">
      <w:start w:val="1"/>
      <w:numFmt w:val="bullet"/>
      <w:lvlText w:val=""/>
      <w:lvlJc w:val="left"/>
      <w:pPr>
        <w:ind w:left="720" w:hanging="360"/>
      </w:pPr>
      <w:rPr>
        <w:rFonts w:ascii="Symbol" w:hAnsi="Symbol" w:hint="default"/>
      </w:rPr>
    </w:lvl>
    <w:lvl w:ilvl="1" w:tplc="D39E0C5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F60D66"/>
    <w:multiLevelType w:val="hybridMultilevel"/>
    <w:tmpl w:val="E8FE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E3195D"/>
    <w:multiLevelType w:val="hybridMultilevel"/>
    <w:tmpl w:val="5332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D723E"/>
    <w:multiLevelType w:val="singleLevel"/>
    <w:tmpl w:val="04090001"/>
    <w:lvl w:ilvl="0">
      <w:start w:val="1"/>
      <w:numFmt w:val="bullet"/>
      <w:lvlText w:val=""/>
      <w:lvlJc w:val="left"/>
      <w:pPr>
        <w:ind w:left="360" w:hanging="360"/>
      </w:pPr>
      <w:rPr>
        <w:rFonts w:ascii="Symbol" w:hAnsi="Symbol" w:hint="default"/>
      </w:rPr>
    </w:lvl>
  </w:abstractNum>
  <w:abstractNum w:abstractNumId="25" w15:restartNumberingAfterBreak="0">
    <w:nsid w:val="27A8217C"/>
    <w:multiLevelType w:val="hybridMultilevel"/>
    <w:tmpl w:val="F79CB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00A1974"/>
    <w:multiLevelType w:val="hybridMultilevel"/>
    <w:tmpl w:val="5F8CDD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30340337"/>
    <w:multiLevelType w:val="hybridMultilevel"/>
    <w:tmpl w:val="E89A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B67E7A"/>
    <w:multiLevelType w:val="hybridMultilevel"/>
    <w:tmpl w:val="E6587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1150E4"/>
    <w:multiLevelType w:val="hybridMultilevel"/>
    <w:tmpl w:val="B0EE32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431724A"/>
    <w:multiLevelType w:val="hybridMultilevel"/>
    <w:tmpl w:val="D12296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4777FDA"/>
    <w:multiLevelType w:val="hybridMultilevel"/>
    <w:tmpl w:val="4D10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721DD2"/>
    <w:multiLevelType w:val="hybridMultilevel"/>
    <w:tmpl w:val="878EEB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58619B9"/>
    <w:multiLevelType w:val="hybridMultilevel"/>
    <w:tmpl w:val="F01870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608016A"/>
    <w:multiLevelType w:val="hybridMultilevel"/>
    <w:tmpl w:val="FC003E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36A46F5A"/>
    <w:multiLevelType w:val="hybridMultilevel"/>
    <w:tmpl w:val="2C8679E8"/>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6" w15:restartNumberingAfterBreak="0">
    <w:nsid w:val="3A9C2701"/>
    <w:multiLevelType w:val="hybridMultilevel"/>
    <w:tmpl w:val="3B36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D00328"/>
    <w:multiLevelType w:val="hybridMultilevel"/>
    <w:tmpl w:val="10166624"/>
    <w:lvl w:ilvl="0" w:tplc="43989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25013E"/>
    <w:multiLevelType w:val="hybridMultilevel"/>
    <w:tmpl w:val="523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913592"/>
    <w:multiLevelType w:val="hybridMultilevel"/>
    <w:tmpl w:val="C138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9A306A"/>
    <w:multiLevelType w:val="hybridMultilevel"/>
    <w:tmpl w:val="149A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5E0D62"/>
    <w:multiLevelType w:val="hybridMultilevel"/>
    <w:tmpl w:val="EE90C048"/>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2" w15:restartNumberingAfterBreak="0">
    <w:nsid w:val="42660CFE"/>
    <w:multiLevelType w:val="hybridMultilevel"/>
    <w:tmpl w:val="1942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7809B8"/>
    <w:multiLevelType w:val="hybridMultilevel"/>
    <w:tmpl w:val="498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7815A3"/>
    <w:multiLevelType w:val="hybridMultilevel"/>
    <w:tmpl w:val="8E142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437942AD"/>
    <w:multiLevelType w:val="hybridMultilevel"/>
    <w:tmpl w:val="0FBC00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6851389"/>
    <w:multiLevelType w:val="hybridMultilevel"/>
    <w:tmpl w:val="31E0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D35801"/>
    <w:multiLevelType w:val="hybridMultilevel"/>
    <w:tmpl w:val="B580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5F73BA"/>
    <w:multiLevelType w:val="hybridMultilevel"/>
    <w:tmpl w:val="C89E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9D5D17"/>
    <w:multiLevelType w:val="hybridMultilevel"/>
    <w:tmpl w:val="0588A0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AA7F0F"/>
    <w:multiLevelType w:val="hybridMultilevel"/>
    <w:tmpl w:val="F10AB1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E7777FE"/>
    <w:multiLevelType w:val="hybridMultilevel"/>
    <w:tmpl w:val="5372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EF73CC"/>
    <w:multiLevelType w:val="hybridMultilevel"/>
    <w:tmpl w:val="5C4A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D26C97"/>
    <w:multiLevelType w:val="hybridMultilevel"/>
    <w:tmpl w:val="046E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3EF51B6"/>
    <w:multiLevelType w:val="hybridMultilevel"/>
    <w:tmpl w:val="CE94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56" w15:restartNumberingAfterBreak="0">
    <w:nsid w:val="59915B67"/>
    <w:multiLevelType w:val="hybridMultilevel"/>
    <w:tmpl w:val="787463C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BE06E76"/>
    <w:multiLevelType w:val="hybridMultilevel"/>
    <w:tmpl w:val="3D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1D63C5"/>
    <w:multiLevelType w:val="hybridMultilevel"/>
    <w:tmpl w:val="0C18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F132E06"/>
    <w:multiLevelType w:val="hybridMultilevel"/>
    <w:tmpl w:val="2422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8374D8"/>
    <w:multiLevelType w:val="hybridMultilevel"/>
    <w:tmpl w:val="28FA6856"/>
    <w:lvl w:ilvl="0" w:tplc="D39E0C5E">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1" w15:restartNumberingAfterBreak="0">
    <w:nsid w:val="5F85421D"/>
    <w:multiLevelType w:val="hybridMultilevel"/>
    <w:tmpl w:val="2A7AD264"/>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62" w15:restartNumberingAfterBreak="0">
    <w:nsid w:val="60724ED4"/>
    <w:multiLevelType w:val="singleLevel"/>
    <w:tmpl w:val="A6CEB27A"/>
    <w:lvl w:ilvl="0">
      <w:start w:val="1"/>
      <w:numFmt w:val="bullet"/>
      <w:lvlText w:val=""/>
      <w:lvlJc w:val="left"/>
      <w:pPr>
        <w:ind w:left="720" w:hanging="360"/>
      </w:pPr>
      <w:rPr>
        <w:rFonts w:ascii="Symbol" w:hAnsi="Symbol" w:hint="default"/>
      </w:rPr>
    </w:lvl>
  </w:abstractNum>
  <w:abstractNum w:abstractNumId="63" w15:restartNumberingAfterBreak="0">
    <w:nsid w:val="62756E8B"/>
    <w:multiLevelType w:val="hybridMultilevel"/>
    <w:tmpl w:val="1616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E8229C"/>
    <w:multiLevelType w:val="hybridMultilevel"/>
    <w:tmpl w:val="0C3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F80651"/>
    <w:multiLevelType w:val="hybridMultilevel"/>
    <w:tmpl w:val="8A86AF48"/>
    <w:lvl w:ilvl="0" w:tplc="080C0001">
      <w:start w:val="1"/>
      <w:numFmt w:val="bullet"/>
      <w:lvlText w:val=""/>
      <w:lvlJc w:val="left"/>
      <w:pPr>
        <w:ind w:left="720" w:hanging="360"/>
      </w:pPr>
      <w:rPr>
        <w:rFonts w:ascii="Symbol" w:hAnsi="Symbol" w:hint="default"/>
      </w:rPr>
    </w:lvl>
    <w:lvl w:ilvl="1" w:tplc="C83C454C">
      <w:start w:val="1"/>
      <w:numFmt w:val="bullet"/>
      <w:lvlText w:val="•"/>
      <w:lvlJc w:val="left"/>
      <w:pPr>
        <w:ind w:left="1785" w:hanging="705"/>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3A864F4"/>
    <w:multiLevelType w:val="hybridMultilevel"/>
    <w:tmpl w:val="6C6A7BC6"/>
    <w:lvl w:ilvl="0" w:tplc="439893AE">
      <w:numFmt w:val="bullet"/>
      <w:lvlText w:val="•"/>
      <w:lvlJc w:val="left"/>
      <w:pPr>
        <w:ind w:left="720" w:hanging="360"/>
      </w:pPr>
      <w:rPr>
        <w:rFonts w:ascii="Times New Roman" w:eastAsia="Times New Roman" w:hAnsi="Times New Roman"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7" w15:restartNumberingAfterBreak="0">
    <w:nsid w:val="64A67527"/>
    <w:multiLevelType w:val="hybridMultilevel"/>
    <w:tmpl w:val="734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E03FBB"/>
    <w:multiLevelType w:val="singleLevel"/>
    <w:tmpl w:val="ACD4CDB0"/>
    <w:lvl w:ilvl="0">
      <w:numFmt w:val="decimal"/>
      <w:lvlText w:val="*"/>
      <w:lvlJc w:val="left"/>
      <w:rPr>
        <w:rFonts w:cs="Times New Roman"/>
      </w:rPr>
    </w:lvl>
  </w:abstractNum>
  <w:abstractNum w:abstractNumId="69" w15:restartNumberingAfterBreak="0">
    <w:nsid w:val="672C3F30"/>
    <w:multiLevelType w:val="hybridMultilevel"/>
    <w:tmpl w:val="48E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3E0093"/>
    <w:multiLevelType w:val="hybridMultilevel"/>
    <w:tmpl w:val="662C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B27247"/>
    <w:multiLevelType w:val="multilevel"/>
    <w:tmpl w:val="C3E48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7EB6049"/>
    <w:multiLevelType w:val="hybridMultilevel"/>
    <w:tmpl w:val="51720D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904041B"/>
    <w:multiLevelType w:val="hybridMultilevel"/>
    <w:tmpl w:val="96A6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383A60"/>
    <w:multiLevelType w:val="hybridMultilevel"/>
    <w:tmpl w:val="8E96A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B7D610E"/>
    <w:multiLevelType w:val="hybridMultilevel"/>
    <w:tmpl w:val="21480D94"/>
    <w:lvl w:ilvl="0" w:tplc="3F6C8E8C">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76" w15:restartNumberingAfterBreak="0">
    <w:nsid w:val="6BFE35FA"/>
    <w:multiLevelType w:val="hybridMultilevel"/>
    <w:tmpl w:val="FF1A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7B7DB1"/>
    <w:multiLevelType w:val="hybridMultilevel"/>
    <w:tmpl w:val="9CD63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DF94B03"/>
    <w:multiLevelType w:val="hybridMultilevel"/>
    <w:tmpl w:val="A026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0E40C4"/>
    <w:multiLevelType w:val="hybridMultilevel"/>
    <w:tmpl w:val="E762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950604"/>
    <w:multiLevelType w:val="hybridMultilevel"/>
    <w:tmpl w:val="FF34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2B7682"/>
    <w:multiLevelType w:val="hybridMultilevel"/>
    <w:tmpl w:val="9BFA489C"/>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448377B"/>
    <w:multiLevelType w:val="hybridMultilevel"/>
    <w:tmpl w:val="560A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1D1877"/>
    <w:multiLevelType w:val="hybridMultilevel"/>
    <w:tmpl w:val="7696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5AB0543"/>
    <w:multiLevelType w:val="hybridMultilevel"/>
    <w:tmpl w:val="5D1EC8D6"/>
    <w:lvl w:ilvl="0" w:tplc="04090001">
      <w:start w:val="1"/>
      <w:numFmt w:val="bullet"/>
      <w:lvlText w:val=""/>
      <w:lvlJc w:val="left"/>
      <w:pPr>
        <w:ind w:left="1440" w:hanging="720"/>
      </w:pPr>
      <w:rPr>
        <w:rFonts w:ascii="Symbol" w:hAnsi="Symbol" w:hint="default"/>
      </w:rPr>
    </w:lvl>
    <w:lvl w:ilvl="1" w:tplc="A992E7A6">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87A3F00"/>
    <w:multiLevelType w:val="hybridMultilevel"/>
    <w:tmpl w:val="5D82D1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79517306"/>
    <w:multiLevelType w:val="hybridMultilevel"/>
    <w:tmpl w:val="BB8212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5876D6"/>
    <w:multiLevelType w:val="hybridMultilevel"/>
    <w:tmpl w:val="A8EAAB6C"/>
    <w:lvl w:ilvl="0" w:tplc="080C0001">
      <w:start w:val="1"/>
      <w:numFmt w:val="bullet"/>
      <w:lvlText w:val=""/>
      <w:lvlJc w:val="left"/>
      <w:pPr>
        <w:ind w:left="720" w:hanging="360"/>
      </w:pPr>
      <w:rPr>
        <w:rFonts w:ascii="Symbol" w:hAnsi="Symbol" w:hint="default"/>
      </w:rPr>
    </w:lvl>
    <w:lvl w:ilvl="1" w:tplc="3F6C8E8C">
      <w:start w:val="1"/>
      <w:numFmt w:val="bullet"/>
      <w:lvlText w:val=""/>
      <w:lvlJc w:val="left"/>
      <w:pPr>
        <w:ind w:left="1785" w:hanging="705"/>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7AA13E87"/>
    <w:multiLevelType w:val="hybridMultilevel"/>
    <w:tmpl w:val="201C20AC"/>
    <w:lvl w:ilvl="0" w:tplc="D39E0C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B0D0410"/>
    <w:multiLevelType w:val="hybridMultilevel"/>
    <w:tmpl w:val="F69C87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7BA95951"/>
    <w:multiLevelType w:val="hybridMultilevel"/>
    <w:tmpl w:val="5EBCB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C6A2F2E"/>
    <w:multiLevelType w:val="hybridMultilevel"/>
    <w:tmpl w:val="7FFE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DF150E"/>
    <w:multiLevelType w:val="hybridMultilevel"/>
    <w:tmpl w:val="4AC85E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7FB63AFC"/>
    <w:multiLevelType w:val="hybridMultilevel"/>
    <w:tmpl w:val="3D1CA696"/>
    <w:lvl w:ilvl="0" w:tplc="080C0001">
      <w:start w:val="1"/>
      <w:numFmt w:val="bullet"/>
      <w:lvlText w:val=""/>
      <w:lvlJc w:val="left"/>
      <w:pPr>
        <w:ind w:left="720" w:hanging="360"/>
      </w:pPr>
      <w:rPr>
        <w:rFonts w:ascii="Symbol" w:hAnsi="Symbol" w:hint="default"/>
      </w:rPr>
    </w:lvl>
    <w:lvl w:ilvl="1" w:tplc="D39E0C5E">
      <w:start w:val="1"/>
      <w:numFmt w:val="bullet"/>
      <w:lvlText w:val=""/>
      <w:lvlJc w:val="left"/>
      <w:pPr>
        <w:ind w:left="1785" w:hanging="705"/>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vlJc w:val="left"/>
        <w:pPr>
          <w:ind w:left="720" w:hanging="360"/>
        </w:pPr>
        <w:rPr>
          <w:rFonts w:ascii="Symbol" w:hAnsi="Symbol" w:hint="default"/>
        </w:rPr>
      </w:lvl>
    </w:lvlOverride>
  </w:num>
  <w:num w:numId="3">
    <w:abstractNumId w:val="58"/>
  </w:num>
  <w:num w:numId="4">
    <w:abstractNumId w:val="27"/>
  </w:num>
  <w:num w:numId="5">
    <w:abstractNumId w:val="63"/>
  </w:num>
  <w:num w:numId="6">
    <w:abstractNumId w:val="4"/>
  </w:num>
  <w:num w:numId="7">
    <w:abstractNumId w:val="31"/>
  </w:num>
  <w:num w:numId="8">
    <w:abstractNumId w:val="76"/>
  </w:num>
  <w:num w:numId="9">
    <w:abstractNumId w:val="79"/>
  </w:num>
  <w:num w:numId="10">
    <w:abstractNumId w:val="64"/>
  </w:num>
  <w:num w:numId="11">
    <w:abstractNumId w:val="34"/>
  </w:num>
  <w:num w:numId="12">
    <w:abstractNumId w:val="39"/>
  </w:num>
  <w:num w:numId="13">
    <w:abstractNumId w:val="74"/>
  </w:num>
  <w:num w:numId="14">
    <w:abstractNumId w:val="77"/>
  </w:num>
  <w:num w:numId="15">
    <w:abstractNumId w:val="35"/>
  </w:num>
  <w:num w:numId="16">
    <w:abstractNumId w:val="41"/>
  </w:num>
  <w:num w:numId="17">
    <w:abstractNumId w:val="75"/>
  </w:num>
  <w:num w:numId="18">
    <w:abstractNumId w:val="12"/>
  </w:num>
  <w:num w:numId="19">
    <w:abstractNumId w:val="14"/>
  </w:num>
  <w:num w:numId="20">
    <w:abstractNumId w:val="24"/>
  </w:num>
  <w:num w:numId="21">
    <w:abstractNumId w:val="16"/>
  </w:num>
  <w:num w:numId="22">
    <w:abstractNumId w:val="87"/>
  </w:num>
  <w:num w:numId="23">
    <w:abstractNumId w:val="65"/>
  </w:num>
  <w:num w:numId="24">
    <w:abstractNumId w:val="45"/>
  </w:num>
  <w:num w:numId="2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1"/>
  </w:num>
  <w:num w:numId="27">
    <w:abstractNumId w:val="72"/>
  </w:num>
  <w:num w:numId="28">
    <w:abstractNumId w:val="15"/>
  </w:num>
  <w:num w:numId="29">
    <w:abstractNumId w:val="29"/>
  </w:num>
  <w:num w:numId="30">
    <w:abstractNumId w:val="38"/>
  </w:num>
  <w:num w:numId="31">
    <w:abstractNumId w:val="20"/>
  </w:num>
  <w:num w:numId="32">
    <w:abstractNumId w:val="85"/>
  </w:num>
  <w:num w:numId="33">
    <w:abstractNumId w:val="86"/>
  </w:num>
  <w:num w:numId="34">
    <w:abstractNumId w:val="30"/>
  </w:num>
  <w:num w:numId="35">
    <w:abstractNumId w:val="57"/>
  </w:num>
  <w:num w:numId="36">
    <w:abstractNumId w:val="54"/>
  </w:num>
  <w:num w:numId="37">
    <w:abstractNumId w:val="69"/>
  </w:num>
  <w:num w:numId="38">
    <w:abstractNumId w:val="43"/>
  </w:num>
  <w:num w:numId="39">
    <w:abstractNumId w:val="33"/>
  </w:num>
  <w:num w:numId="40">
    <w:abstractNumId w:val="81"/>
  </w:num>
  <w:num w:numId="41">
    <w:abstractNumId w:val="32"/>
  </w:num>
  <w:num w:numId="42">
    <w:abstractNumId w:val="44"/>
  </w:num>
  <w:num w:numId="43">
    <w:abstractNumId w:val="52"/>
  </w:num>
  <w:num w:numId="44">
    <w:abstractNumId w:val="80"/>
  </w:num>
  <w:num w:numId="45">
    <w:abstractNumId w:val="2"/>
  </w:num>
  <w:num w:numId="46">
    <w:abstractNumId w:val="92"/>
  </w:num>
  <w:num w:numId="47">
    <w:abstractNumId w:val="9"/>
  </w:num>
  <w:num w:numId="48">
    <w:abstractNumId w:val="78"/>
  </w:num>
  <w:num w:numId="49">
    <w:abstractNumId w:val="59"/>
  </w:num>
  <w:num w:numId="50">
    <w:abstractNumId w:val="73"/>
  </w:num>
  <w:num w:numId="51">
    <w:abstractNumId w:val="51"/>
  </w:num>
  <w:num w:numId="52">
    <w:abstractNumId w:val="21"/>
  </w:num>
  <w:num w:numId="53">
    <w:abstractNumId w:val="70"/>
  </w:num>
  <w:num w:numId="54">
    <w:abstractNumId w:val="3"/>
  </w:num>
  <w:num w:numId="55">
    <w:abstractNumId w:val="47"/>
  </w:num>
  <w:num w:numId="56">
    <w:abstractNumId w:val="93"/>
  </w:num>
  <w:num w:numId="57">
    <w:abstractNumId w:val="26"/>
  </w:num>
  <w:num w:numId="58">
    <w:abstractNumId w:val="7"/>
  </w:num>
  <w:num w:numId="59">
    <w:abstractNumId w:val="67"/>
  </w:num>
  <w:num w:numId="60">
    <w:abstractNumId w:val="61"/>
  </w:num>
  <w:num w:numId="61">
    <w:abstractNumId w:val="48"/>
  </w:num>
  <w:num w:numId="62">
    <w:abstractNumId w:val="23"/>
  </w:num>
  <w:num w:numId="63">
    <w:abstractNumId w:val="25"/>
  </w:num>
  <w:num w:numId="64">
    <w:abstractNumId w:val="53"/>
  </w:num>
  <w:num w:numId="65">
    <w:abstractNumId w:val="56"/>
  </w:num>
  <w:num w:numId="66">
    <w:abstractNumId w:val="91"/>
  </w:num>
  <w:num w:numId="67">
    <w:abstractNumId w:val="37"/>
  </w:num>
  <w:num w:numId="68">
    <w:abstractNumId w:val="66"/>
  </w:num>
  <w:num w:numId="69">
    <w:abstractNumId w:val="10"/>
  </w:num>
  <w:num w:numId="70">
    <w:abstractNumId w:val="83"/>
  </w:num>
  <w:num w:numId="71">
    <w:abstractNumId w:val="19"/>
  </w:num>
  <w:num w:numId="72">
    <w:abstractNumId w:val="60"/>
  </w:num>
  <w:num w:numId="73">
    <w:abstractNumId w:val="90"/>
  </w:num>
  <w:num w:numId="74">
    <w:abstractNumId w:val="88"/>
  </w:num>
  <w:num w:numId="75">
    <w:abstractNumId w:val="84"/>
  </w:num>
  <w:num w:numId="76">
    <w:abstractNumId w:val="89"/>
  </w:num>
  <w:num w:numId="77">
    <w:abstractNumId w:val="8"/>
  </w:num>
  <w:num w:numId="78">
    <w:abstractNumId w:val="49"/>
  </w:num>
  <w:num w:numId="79">
    <w:abstractNumId w:val="6"/>
  </w:num>
  <w:num w:numId="80">
    <w:abstractNumId w:val="17"/>
  </w:num>
  <w:num w:numId="81">
    <w:abstractNumId w:val="55"/>
  </w:num>
  <w:num w:numId="82">
    <w:abstractNumId w:val="82"/>
  </w:num>
  <w:num w:numId="83">
    <w:abstractNumId w:val="50"/>
  </w:num>
  <w:num w:numId="84">
    <w:abstractNumId w:val="46"/>
  </w:num>
  <w:num w:numId="85">
    <w:abstractNumId w:val="22"/>
  </w:num>
  <w:num w:numId="86">
    <w:abstractNumId w:val="5"/>
  </w:num>
  <w:num w:numId="87">
    <w:abstractNumId w:val="18"/>
  </w:num>
  <w:num w:numId="88">
    <w:abstractNumId w:val="71"/>
  </w:num>
  <w:num w:numId="89">
    <w:abstractNumId w:val="40"/>
  </w:num>
  <w:num w:numId="90">
    <w:abstractNumId w:val="62"/>
  </w:num>
  <w:num w:numId="91">
    <w:abstractNumId w:val="68"/>
  </w:num>
  <w:num w:numId="92">
    <w:abstractNumId w:val="13"/>
  </w:num>
  <w:num w:numId="93">
    <w:abstractNumId w:val="28"/>
  </w:num>
  <w:num w:numId="94">
    <w:abstractNumId w:val="36"/>
  </w:num>
  <w:num w:numId="95">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8BB"/>
    <w:rsid w:val="00004D0F"/>
    <w:rsid w:val="00005800"/>
    <w:rsid w:val="00005B0A"/>
    <w:rsid w:val="00007617"/>
    <w:rsid w:val="00007B94"/>
    <w:rsid w:val="000104CB"/>
    <w:rsid w:val="000115A9"/>
    <w:rsid w:val="00012B39"/>
    <w:rsid w:val="00013610"/>
    <w:rsid w:val="000138A1"/>
    <w:rsid w:val="0001686B"/>
    <w:rsid w:val="00017703"/>
    <w:rsid w:val="00020A28"/>
    <w:rsid w:val="00020D86"/>
    <w:rsid w:val="000215A9"/>
    <w:rsid w:val="00022B6C"/>
    <w:rsid w:val="000240FE"/>
    <w:rsid w:val="000244F9"/>
    <w:rsid w:val="00024FEF"/>
    <w:rsid w:val="0002595E"/>
    <w:rsid w:val="00026BD2"/>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EF4"/>
    <w:rsid w:val="00036931"/>
    <w:rsid w:val="00036976"/>
    <w:rsid w:val="000378CC"/>
    <w:rsid w:val="00037B11"/>
    <w:rsid w:val="0004006B"/>
    <w:rsid w:val="0004042B"/>
    <w:rsid w:val="00041496"/>
    <w:rsid w:val="00041C6C"/>
    <w:rsid w:val="00041EB7"/>
    <w:rsid w:val="00042751"/>
    <w:rsid w:val="000432D1"/>
    <w:rsid w:val="00044DCB"/>
    <w:rsid w:val="00045054"/>
    <w:rsid w:val="000451B3"/>
    <w:rsid w:val="0005077B"/>
    <w:rsid w:val="00051C81"/>
    <w:rsid w:val="0005250A"/>
    <w:rsid w:val="000529F2"/>
    <w:rsid w:val="00053756"/>
    <w:rsid w:val="00054BA6"/>
    <w:rsid w:val="00054E26"/>
    <w:rsid w:val="00055735"/>
    <w:rsid w:val="000557CE"/>
    <w:rsid w:val="000559BE"/>
    <w:rsid w:val="000562AF"/>
    <w:rsid w:val="000571C2"/>
    <w:rsid w:val="00060853"/>
    <w:rsid w:val="00060E5C"/>
    <w:rsid w:val="00061952"/>
    <w:rsid w:val="00062214"/>
    <w:rsid w:val="00065751"/>
    <w:rsid w:val="00066490"/>
    <w:rsid w:val="00067189"/>
    <w:rsid w:val="000676FD"/>
    <w:rsid w:val="00067BC4"/>
    <w:rsid w:val="0007026C"/>
    <w:rsid w:val="000702DC"/>
    <w:rsid w:val="00070C28"/>
    <w:rsid w:val="00070DC9"/>
    <w:rsid w:val="000714D6"/>
    <w:rsid w:val="00071E53"/>
    <w:rsid w:val="00072772"/>
    <w:rsid w:val="0007365D"/>
    <w:rsid w:val="00073A46"/>
    <w:rsid w:val="000742C2"/>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2CB2"/>
    <w:rsid w:val="00093786"/>
    <w:rsid w:val="00094645"/>
    <w:rsid w:val="000967CA"/>
    <w:rsid w:val="00096999"/>
    <w:rsid w:val="000974BF"/>
    <w:rsid w:val="00097F0D"/>
    <w:rsid w:val="000A2809"/>
    <w:rsid w:val="000A4202"/>
    <w:rsid w:val="000A62E2"/>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65BE"/>
    <w:rsid w:val="000C6808"/>
    <w:rsid w:val="000C6F0E"/>
    <w:rsid w:val="000C7E7C"/>
    <w:rsid w:val="000D007F"/>
    <w:rsid w:val="000D28F0"/>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42C4"/>
    <w:rsid w:val="000F4A9A"/>
    <w:rsid w:val="000F5381"/>
    <w:rsid w:val="000F558D"/>
    <w:rsid w:val="000F55B5"/>
    <w:rsid w:val="000F77C3"/>
    <w:rsid w:val="000F7B4B"/>
    <w:rsid w:val="00101551"/>
    <w:rsid w:val="0010339F"/>
    <w:rsid w:val="001036E0"/>
    <w:rsid w:val="0010391E"/>
    <w:rsid w:val="00103CC0"/>
    <w:rsid w:val="00104975"/>
    <w:rsid w:val="001052AF"/>
    <w:rsid w:val="001053BA"/>
    <w:rsid w:val="001055E6"/>
    <w:rsid w:val="001063E3"/>
    <w:rsid w:val="0010786D"/>
    <w:rsid w:val="00110344"/>
    <w:rsid w:val="0011102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0DD6"/>
    <w:rsid w:val="001657F4"/>
    <w:rsid w:val="00166FCB"/>
    <w:rsid w:val="0017001D"/>
    <w:rsid w:val="0017241F"/>
    <w:rsid w:val="001737B7"/>
    <w:rsid w:val="00174675"/>
    <w:rsid w:val="0017469D"/>
    <w:rsid w:val="00175D41"/>
    <w:rsid w:val="001762F4"/>
    <w:rsid w:val="001764F7"/>
    <w:rsid w:val="001768E2"/>
    <w:rsid w:val="0018061D"/>
    <w:rsid w:val="00180A82"/>
    <w:rsid w:val="001811FF"/>
    <w:rsid w:val="00182B42"/>
    <w:rsid w:val="00182D03"/>
    <w:rsid w:val="00183FC7"/>
    <w:rsid w:val="00184AE4"/>
    <w:rsid w:val="00184C46"/>
    <w:rsid w:val="00186D96"/>
    <w:rsid w:val="00191C0B"/>
    <w:rsid w:val="00192F9E"/>
    <w:rsid w:val="001940FA"/>
    <w:rsid w:val="00194447"/>
    <w:rsid w:val="0019516A"/>
    <w:rsid w:val="00195479"/>
    <w:rsid w:val="001970B2"/>
    <w:rsid w:val="001979F8"/>
    <w:rsid w:val="001A1064"/>
    <w:rsid w:val="001A141E"/>
    <w:rsid w:val="001A3828"/>
    <w:rsid w:val="001A3D0C"/>
    <w:rsid w:val="001A3E55"/>
    <w:rsid w:val="001A461B"/>
    <w:rsid w:val="001A56E8"/>
    <w:rsid w:val="001B01AC"/>
    <w:rsid w:val="001B0D26"/>
    <w:rsid w:val="001B1504"/>
    <w:rsid w:val="001B15BB"/>
    <w:rsid w:val="001B18C2"/>
    <w:rsid w:val="001B232C"/>
    <w:rsid w:val="001B28BC"/>
    <w:rsid w:val="001B3D6A"/>
    <w:rsid w:val="001B424E"/>
    <w:rsid w:val="001B4CC9"/>
    <w:rsid w:val="001B5DF7"/>
    <w:rsid w:val="001B65A1"/>
    <w:rsid w:val="001B6A12"/>
    <w:rsid w:val="001C0535"/>
    <w:rsid w:val="001C05B2"/>
    <w:rsid w:val="001C07DD"/>
    <w:rsid w:val="001C0B67"/>
    <w:rsid w:val="001C12BE"/>
    <w:rsid w:val="001C17BE"/>
    <w:rsid w:val="001C1C9C"/>
    <w:rsid w:val="001C365D"/>
    <w:rsid w:val="001C39EC"/>
    <w:rsid w:val="001C3A18"/>
    <w:rsid w:val="001C4264"/>
    <w:rsid w:val="001C52C8"/>
    <w:rsid w:val="001C6C93"/>
    <w:rsid w:val="001C76BE"/>
    <w:rsid w:val="001C782A"/>
    <w:rsid w:val="001D00DF"/>
    <w:rsid w:val="001D013F"/>
    <w:rsid w:val="001D078A"/>
    <w:rsid w:val="001D1800"/>
    <w:rsid w:val="001D4E3C"/>
    <w:rsid w:val="001D52CB"/>
    <w:rsid w:val="001D69DD"/>
    <w:rsid w:val="001D6C48"/>
    <w:rsid w:val="001D74DC"/>
    <w:rsid w:val="001E0C2F"/>
    <w:rsid w:val="001E0E97"/>
    <w:rsid w:val="001E17D8"/>
    <w:rsid w:val="001E2338"/>
    <w:rsid w:val="001E4880"/>
    <w:rsid w:val="001E558F"/>
    <w:rsid w:val="001E5961"/>
    <w:rsid w:val="001E717B"/>
    <w:rsid w:val="001E74A2"/>
    <w:rsid w:val="001E76FC"/>
    <w:rsid w:val="001F0BC4"/>
    <w:rsid w:val="001F1D17"/>
    <w:rsid w:val="001F1F3D"/>
    <w:rsid w:val="001F4D66"/>
    <w:rsid w:val="001F4DA7"/>
    <w:rsid w:val="001F59A5"/>
    <w:rsid w:val="001F689E"/>
    <w:rsid w:val="0020089C"/>
    <w:rsid w:val="00200F03"/>
    <w:rsid w:val="002013C3"/>
    <w:rsid w:val="002022AD"/>
    <w:rsid w:val="00202634"/>
    <w:rsid w:val="00202EB7"/>
    <w:rsid w:val="00203A8F"/>
    <w:rsid w:val="00203D01"/>
    <w:rsid w:val="00204864"/>
    <w:rsid w:val="002052D8"/>
    <w:rsid w:val="00205EFC"/>
    <w:rsid w:val="00210810"/>
    <w:rsid w:val="00211393"/>
    <w:rsid w:val="00211FAE"/>
    <w:rsid w:val="00211FF4"/>
    <w:rsid w:val="00212787"/>
    <w:rsid w:val="00212C0D"/>
    <w:rsid w:val="002138A9"/>
    <w:rsid w:val="00214451"/>
    <w:rsid w:val="002156FD"/>
    <w:rsid w:val="00215DFB"/>
    <w:rsid w:val="0021639E"/>
    <w:rsid w:val="00217A33"/>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548F"/>
    <w:rsid w:val="002358E8"/>
    <w:rsid w:val="00236FB9"/>
    <w:rsid w:val="00237A97"/>
    <w:rsid w:val="002407AA"/>
    <w:rsid w:val="002411E0"/>
    <w:rsid w:val="00241C29"/>
    <w:rsid w:val="00242408"/>
    <w:rsid w:val="00242759"/>
    <w:rsid w:val="00242890"/>
    <w:rsid w:val="00242B03"/>
    <w:rsid w:val="00243514"/>
    <w:rsid w:val="002435D2"/>
    <w:rsid w:val="002469F7"/>
    <w:rsid w:val="00247F50"/>
    <w:rsid w:val="00250267"/>
    <w:rsid w:val="002532B5"/>
    <w:rsid w:val="002539A1"/>
    <w:rsid w:val="00253B72"/>
    <w:rsid w:val="002542CC"/>
    <w:rsid w:val="002559A2"/>
    <w:rsid w:val="002563ED"/>
    <w:rsid w:val="00256406"/>
    <w:rsid w:val="0026049D"/>
    <w:rsid w:val="00260E92"/>
    <w:rsid w:val="00263B55"/>
    <w:rsid w:val="002653BB"/>
    <w:rsid w:val="0026557C"/>
    <w:rsid w:val="002659B2"/>
    <w:rsid w:val="00266729"/>
    <w:rsid w:val="00266BC6"/>
    <w:rsid w:val="00266F4F"/>
    <w:rsid w:val="00267947"/>
    <w:rsid w:val="00267AB2"/>
    <w:rsid w:val="0027137C"/>
    <w:rsid w:val="0027413E"/>
    <w:rsid w:val="00274585"/>
    <w:rsid w:val="00274E55"/>
    <w:rsid w:val="002751DD"/>
    <w:rsid w:val="00276777"/>
    <w:rsid w:val="00276ED9"/>
    <w:rsid w:val="00281365"/>
    <w:rsid w:val="0028188E"/>
    <w:rsid w:val="00282C78"/>
    <w:rsid w:val="002831ED"/>
    <w:rsid w:val="002840ED"/>
    <w:rsid w:val="002843D9"/>
    <w:rsid w:val="002874D7"/>
    <w:rsid w:val="002903CB"/>
    <w:rsid w:val="00290CFF"/>
    <w:rsid w:val="00291252"/>
    <w:rsid w:val="002915A8"/>
    <w:rsid w:val="0029165B"/>
    <w:rsid w:val="00291981"/>
    <w:rsid w:val="00291F64"/>
    <w:rsid w:val="002920E3"/>
    <w:rsid w:val="00293159"/>
    <w:rsid w:val="0029435D"/>
    <w:rsid w:val="002A0707"/>
    <w:rsid w:val="002A17C4"/>
    <w:rsid w:val="002A2B5D"/>
    <w:rsid w:val="002A349B"/>
    <w:rsid w:val="002A3665"/>
    <w:rsid w:val="002A3BAB"/>
    <w:rsid w:val="002A48AF"/>
    <w:rsid w:val="002A4A76"/>
    <w:rsid w:val="002A5E72"/>
    <w:rsid w:val="002A5F58"/>
    <w:rsid w:val="002B10EE"/>
    <w:rsid w:val="002B2087"/>
    <w:rsid w:val="002B2798"/>
    <w:rsid w:val="002B4372"/>
    <w:rsid w:val="002B445D"/>
    <w:rsid w:val="002B4C96"/>
    <w:rsid w:val="002B5973"/>
    <w:rsid w:val="002C0F1F"/>
    <w:rsid w:val="002C1811"/>
    <w:rsid w:val="002C1999"/>
    <w:rsid w:val="002C289C"/>
    <w:rsid w:val="002C3DCC"/>
    <w:rsid w:val="002C41FF"/>
    <w:rsid w:val="002C43DB"/>
    <w:rsid w:val="002C4E24"/>
    <w:rsid w:val="002C5D72"/>
    <w:rsid w:val="002C6439"/>
    <w:rsid w:val="002C78B6"/>
    <w:rsid w:val="002C7ECD"/>
    <w:rsid w:val="002D09CC"/>
    <w:rsid w:val="002D0F32"/>
    <w:rsid w:val="002D0F3B"/>
    <w:rsid w:val="002D1B76"/>
    <w:rsid w:val="002D2A79"/>
    <w:rsid w:val="002D41B7"/>
    <w:rsid w:val="002D6E86"/>
    <w:rsid w:val="002D73EF"/>
    <w:rsid w:val="002D750B"/>
    <w:rsid w:val="002E5965"/>
    <w:rsid w:val="002E5A78"/>
    <w:rsid w:val="002E64CB"/>
    <w:rsid w:val="002E7DDB"/>
    <w:rsid w:val="002F0044"/>
    <w:rsid w:val="002F0199"/>
    <w:rsid w:val="002F0388"/>
    <w:rsid w:val="002F2C18"/>
    <w:rsid w:val="002F352C"/>
    <w:rsid w:val="002F3776"/>
    <w:rsid w:val="002F3FAF"/>
    <w:rsid w:val="002F7D23"/>
    <w:rsid w:val="003002D3"/>
    <w:rsid w:val="003029D8"/>
    <w:rsid w:val="00302FF6"/>
    <w:rsid w:val="003033EF"/>
    <w:rsid w:val="00303C59"/>
    <w:rsid w:val="00304E98"/>
    <w:rsid w:val="003058FB"/>
    <w:rsid w:val="00305FBE"/>
    <w:rsid w:val="00306501"/>
    <w:rsid w:val="003075E1"/>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56F1"/>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5FB2"/>
    <w:rsid w:val="00336DB2"/>
    <w:rsid w:val="00337799"/>
    <w:rsid w:val="0034052F"/>
    <w:rsid w:val="003415D2"/>
    <w:rsid w:val="00342579"/>
    <w:rsid w:val="00342715"/>
    <w:rsid w:val="003439F8"/>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067"/>
    <w:rsid w:val="00363EFA"/>
    <w:rsid w:val="00364BAB"/>
    <w:rsid w:val="00364C54"/>
    <w:rsid w:val="00364D74"/>
    <w:rsid w:val="00364D95"/>
    <w:rsid w:val="00365049"/>
    <w:rsid w:val="0036522E"/>
    <w:rsid w:val="00367133"/>
    <w:rsid w:val="00367A90"/>
    <w:rsid w:val="00371609"/>
    <w:rsid w:val="00371671"/>
    <w:rsid w:val="0037202C"/>
    <w:rsid w:val="00372D96"/>
    <w:rsid w:val="00374124"/>
    <w:rsid w:val="003759AE"/>
    <w:rsid w:val="00377A77"/>
    <w:rsid w:val="003803A1"/>
    <w:rsid w:val="00380A9A"/>
    <w:rsid w:val="0038274D"/>
    <w:rsid w:val="003833E4"/>
    <w:rsid w:val="00383700"/>
    <w:rsid w:val="00383AB0"/>
    <w:rsid w:val="0038496B"/>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5564"/>
    <w:rsid w:val="00395C7C"/>
    <w:rsid w:val="0039620F"/>
    <w:rsid w:val="00396C91"/>
    <w:rsid w:val="00396F6E"/>
    <w:rsid w:val="00397835"/>
    <w:rsid w:val="003979EC"/>
    <w:rsid w:val="00397A66"/>
    <w:rsid w:val="00397C0A"/>
    <w:rsid w:val="003A2297"/>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2DB1"/>
    <w:rsid w:val="003C4AF5"/>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2CA2"/>
    <w:rsid w:val="0040578C"/>
    <w:rsid w:val="004079A9"/>
    <w:rsid w:val="00407AA7"/>
    <w:rsid w:val="004107E8"/>
    <w:rsid w:val="004114DB"/>
    <w:rsid w:val="00411755"/>
    <w:rsid w:val="0041385B"/>
    <w:rsid w:val="00413CA9"/>
    <w:rsid w:val="00413EED"/>
    <w:rsid w:val="00414A4C"/>
    <w:rsid w:val="00414CA3"/>
    <w:rsid w:val="00415AAD"/>
    <w:rsid w:val="0041623F"/>
    <w:rsid w:val="0041728F"/>
    <w:rsid w:val="00421682"/>
    <w:rsid w:val="004221CC"/>
    <w:rsid w:val="004235E7"/>
    <w:rsid w:val="004242B7"/>
    <w:rsid w:val="00425124"/>
    <w:rsid w:val="00425526"/>
    <w:rsid w:val="004258F9"/>
    <w:rsid w:val="00426306"/>
    <w:rsid w:val="00427096"/>
    <w:rsid w:val="004276C7"/>
    <w:rsid w:val="00427C97"/>
    <w:rsid w:val="00430418"/>
    <w:rsid w:val="0043072E"/>
    <w:rsid w:val="004307DC"/>
    <w:rsid w:val="00430FC6"/>
    <w:rsid w:val="004310BF"/>
    <w:rsid w:val="0043229E"/>
    <w:rsid w:val="004331FF"/>
    <w:rsid w:val="00433EDC"/>
    <w:rsid w:val="00434AB9"/>
    <w:rsid w:val="00434C77"/>
    <w:rsid w:val="00440808"/>
    <w:rsid w:val="00443153"/>
    <w:rsid w:val="00443771"/>
    <w:rsid w:val="0044401F"/>
    <w:rsid w:val="004444F8"/>
    <w:rsid w:val="00444C4C"/>
    <w:rsid w:val="00444D44"/>
    <w:rsid w:val="004452E3"/>
    <w:rsid w:val="004460B4"/>
    <w:rsid w:val="00446146"/>
    <w:rsid w:val="00450993"/>
    <w:rsid w:val="004513D7"/>
    <w:rsid w:val="004520DF"/>
    <w:rsid w:val="0045436B"/>
    <w:rsid w:val="00455A5C"/>
    <w:rsid w:val="00456257"/>
    <w:rsid w:val="00460A6B"/>
    <w:rsid w:val="00460CCB"/>
    <w:rsid w:val="00460D3F"/>
    <w:rsid w:val="00461E3E"/>
    <w:rsid w:val="00463915"/>
    <w:rsid w:val="004639B7"/>
    <w:rsid w:val="004641D6"/>
    <w:rsid w:val="004647DD"/>
    <w:rsid w:val="00464A26"/>
    <w:rsid w:val="00464B19"/>
    <w:rsid w:val="00464C86"/>
    <w:rsid w:val="00464F6D"/>
    <w:rsid w:val="00464F78"/>
    <w:rsid w:val="004652C4"/>
    <w:rsid w:val="00466AC6"/>
    <w:rsid w:val="00466E21"/>
    <w:rsid w:val="00467B6A"/>
    <w:rsid w:val="0047016B"/>
    <w:rsid w:val="00470409"/>
    <w:rsid w:val="00471A72"/>
    <w:rsid w:val="0047306F"/>
    <w:rsid w:val="004733C2"/>
    <w:rsid w:val="0047355F"/>
    <w:rsid w:val="0047417A"/>
    <w:rsid w:val="004764CC"/>
    <w:rsid w:val="00477B4B"/>
    <w:rsid w:val="00477C1C"/>
    <w:rsid w:val="0048090F"/>
    <w:rsid w:val="00480C50"/>
    <w:rsid w:val="00481E81"/>
    <w:rsid w:val="0048396C"/>
    <w:rsid w:val="00486144"/>
    <w:rsid w:val="00486C20"/>
    <w:rsid w:val="00486F07"/>
    <w:rsid w:val="00491D54"/>
    <w:rsid w:val="004929C8"/>
    <w:rsid w:val="00492EDB"/>
    <w:rsid w:val="00495606"/>
    <w:rsid w:val="00496EBA"/>
    <w:rsid w:val="00497493"/>
    <w:rsid w:val="004A1166"/>
    <w:rsid w:val="004A58D1"/>
    <w:rsid w:val="004A58E6"/>
    <w:rsid w:val="004A7356"/>
    <w:rsid w:val="004A737C"/>
    <w:rsid w:val="004A7AEE"/>
    <w:rsid w:val="004A7C3A"/>
    <w:rsid w:val="004A7E85"/>
    <w:rsid w:val="004B03FA"/>
    <w:rsid w:val="004B0633"/>
    <w:rsid w:val="004B13AA"/>
    <w:rsid w:val="004B14C0"/>
    <w:rsid w:val="004B2B81"/>
    <w:rsid w:val="004B41EE"/>
    <w:rsid w:val="004B4C64"/>
    <w:rsid w:val="004B6415"/>
    <w:rsid w:val="004B6441"/>
    <w:rsid w:val="004B73E7"/>
    <w:rsid w:val="004B7790"/>
    <w:rsid w:val="004C05A5"/>
    <w:rsid w:val="004C0FE5"/>
    <w:rsid w:val="004C2DBC"/>
    <w:rsid w:val="004C339E"/>
    <w:rsid w:val="004C340A"/>
    <w:rsid w:val="004C3D00"/>
    <w:rsid w:val="004C4138"/>
    <w:rsid w:val="004C4D7B"/>
    <w:rsid w:val="004C56A4"/>
    <w:rsid w:val="004C6E55"/>
    <w:rsid w:val="004C745C"/>
    <w:rsid w:val="004C7B95"/>
    <w:rsid w:val="004D1C6E"/>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E7D6B"/>
    <w:rsid w:val="004F0B26"/>
    <w:rsid w:val="004F196E"/>
    <w:rsid w:val="004F1A47"/>
    <w:rsid w:val="004F1B3E"/>
    <w:rsid w:val="004F2819"/>
    <w:rsid w:val="004F3783"/>
    <w:rsid w:val="004F4E76"/>
    <w:rsid w:val="004F61B4"/>
    <w:rsid w:val="004F694B"/>
    <w:rsid w:val="004F70F9"/>
    <w:rsid w:val="004F7A13"/>
    <w:rsid w:val="005003A6"/>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43D"/>
    <w:rsid w:val="00512710"/>
    <w:rsid w:val="005127A0"/>
    <w:rsid w:val="00514A9A"/>
    <w:rsid w:val="00515A67"/>
    <w:rsid w:val="00515AB5"/>
    <w:rsid w:val="00515BC0"/>
    <w:rsid w:val="00516F22"/>
    <w:rsid w:val="005207E3"/>
    <w:rsid w:val="00522152"/>
    <w:rsid w:val="00523686"/>
    <w:rsid w:val="00523996"/>
    <w:rsid w:val="00525911"/>
    <w:rsid w:val="00531900"/>
    <w:rsid w:val="005329D4"/>
    <w:rsid w:val="00534CC2"/>
    <w:rsid w:val="005359C0"/>
    <w:rsid w:val="00535FFB"/>
    <w:rsid w:val="00537288"/>
    <w:rsid w:val="0054017F"/>
    <w:rsid w:val="0054168C"/>
    <w:rsid w:val="005434EE"/>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5200"/>
    <w:rsid w:val="005654FB"/>
    <w:rsid w:val="00565EF7"/>
    <w:rsid w:val="005661DF"/>
    <w:rsid w:val="00566858"/>
    <w:rsid w:val="005676DC"/>
    <w:rsid w:val="00567739"/>
    <w:rsid w:val="00567A1B"/>
    <w:rsid w:val="0057117C"/>
    <w:rsid w:val="0057239E"/>
    <w:rsid w:val="005724ED"/>
    <w:rsid w:val="00575896"/>
    <w:rsid w:val="00575EED"/>
    <w:rsid w:val="00575FD4"/>
    <w:rsid w:val="0057764D"/>
    <w:rsid w:val="00577829"/>
    <w:rsid w:val="005805C8"/>
    <w:rsid w:val="0058068C"/>
    <w:rsid w:val="00581104"/>
    <w:rsid w:val="005828CD"/>
    <w:rsid w:val="00583D31"/>
    <w:rsid w:val="00584D4C"/>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6CB1"/>
    <w:rsid w:val="005A71E9"/>
    <w:rsid w:val="005A7585"/>
    <w:rsid w:val="005B04CB"/>
    <w:rsid w:val="005B0683"/>
    <w:rsid w:val="005B0D29"/>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3D56"/>
    <w:rsid w:val="006043AA"/>
    <w:rsid w:val="00606054"/>
    <w:rsid w:val="00607C32"/>
    <w:rsid w:val="00607F1C"/>
    <w:rsid w:val="00610CDE"/>
    <w:rsid w:val="0061195A"/>
    <w:rsid w:val="006139AA"/>
    <w:rsid w:val="006140BB"/>
    <w:rsid w:val="0061565F"/>
    <w:rsid w:val="006168EB"/>
    <w:rsid w:val="00616E48"/>
    <w:rsid w:val="006210CA"/>
    <w:rsid w:val="0062160F"/>
    <w:rsid w:val="0062238D"/>
    <w:rsid w:val="00622A2D"/>
    <w:rsid w:val="00623026"/>
    <w:rsid w:val="0062302E"/>
    <w:rsid w:val="00623940"/>
    <w:rsid w:val="00626B1D"/>
    <w:rsid w:val="00630BE1"/>
    <w:rsid w:val="00630FCB"/>
    <w:rsid w:val="00632738"/>
    <w:rsid w:val="00633E90"/>
    <w:rsid w:val="0063400F"/>
    <w:rsid w:val="00635D71"/>
    <w:rsid w:val="00637052"/>
    <w:rsid w:val="00637DD7"/>
    <w:rsid w:val="00640A24"/>
    <w:rsid w:val="0064336B"/>
    <w:rsid w:val="00643DC8"/>
    <w:rsid w:val="00643E56"/>
    <w:rsid w:val="00643EFF"/>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90AFD"/>
    <w:rsid w:val="0069185E"/>
    <w:rsid w:val="006927FA"/>
    <w:rsid w:val="00692AC9"/>
    <w:rsid w:val="00693333"/>
    <w:rsid w:val="00693C6A"/>
    <w:rsid w:val="00694CCC"/>
    <w:rsid w:val="00694CE4"/>
    <w:rsid w:val="0069600A"/>
    <w:rsid w:val="00696261"/>
    <w:rsid w:val="0069688F"/>
    <w:rsid w:val="00697392"/>
    <w:rsid w:val="00697507"/>
    <w:rsid w:val="0069782A"/>
    <w:rsid w:val="006A083E"/>
    <w:rsid w:val="006A08D5"/>
    <w:rsid w:val="006A091D"/>
    <w:rsid w:val="006A2764"/>
    <w:rsid w:val="006A31EB"/>
    <w:rsid w:val="006A416D"/>
    <w:rsid w:val="006A41F5"/>
    <w:rsid w:val="006A4EAA"/>
    <w:rsid w:val="006A5BE8"/>
    <w:rsid w:val="006A6090"/>
    <w:rsid w:val="006A645E"/>
    <w:rsid w:val="006A65F0"/>
    <w:rsid w:val="006A6F27"/>
    <w:rsid w:val="006A7210"/>
    <w:rsid w:val="006B02D0"/>
    <w:rsid w:val="006B15C0"/>
    <w:rsid w:val="006B1950"/>
    <w:rsid w:val="006B1DFC"/>
    <w:rsid w:val="006B1EE7"/>
    <w:rsid w:val="006B2B3F"/>
    <w:rsid w:val="006B422C"/>
    <w:rsid w:val="006B4FD1"/>
    <w:rsid w:val="006B5013"/>
    <w:rsid w:val="006B6362"/>
    <w:rsid w:val="006B65B3"/>
    <w:rsid w:val="006B7240"/>
    <w:rsid w:val="006B7B1B"/>
    <w:rsid w:val="006C15CE"/>
    <w:rsid w:val="006C1861"/>
    <w:rsid w:val="006C29F2"/>
    <w:rsid w:val="006C4809"/>
    <w:rsid w:val="006C7E77"/>
    <w:rsid w:val="006D03D8"/>
    <w:rsid w:val="006D0DD1"/>
    <w:rsid w:val="006D1BB9"/>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5B24"/>
    <w:rsid w:val="007074EA"/>
    <w:rsid w:val="007074EE"/>
    <w:rsid w:val="007078F0"/>
    <w:rsid w:val="0071116B"/>
    <w:rsid w:val="007112FB"/>
    <w:rsid w:val="007120EF"/>
    <w:rsid w:val="00712E5C"/>
    <w:rsid w:val="007149F9"/>
    <w:rsid w:val="0071714D"/>
    <w:rsid w:val="007200A7"/>
    <w:rsid w:val="00720A63"/>
    <w:rsid w:val="00721659"/>
    <w:rsid w:val="00721D96"/>
    <w:rsid w:val="00722923"/>
    <w:rsid w:val="0072400C"/>
    <w:rsid w:val="00724012"/>
    <w:rsid w:val="0072636A"/>
    <w:rsid w:val="00727242"/>
    <w:rsid w:val="007272E6"/>
    <w:rsid w:val="007274A7"/>
    <w:rsid w:val="00730B8E"/>
    <w:rsid w:val="00731308"/>
    <w:rsid w:val="00731C77"/>
    <w:rsid w:val="00732A09"/>
    <w:rsid w:val="00736415"/>
    <w:rsid w:val="00736AD9"/>
    <w:rsid w:val="0073735F"/>
    <w:rsid w:val="007402B1"/>
    <w:rsid w:val="00740D95"/>
    <w:rsid w:val="00740EA8"/>
    <w:rsid w:val="00741C6B"/>
    <w:rsid w:val="00742468"/>
    <w:rsid w:val="007424AC"/>
    <w:rsid w:val="00742995"/>
    <w:rsid w:val="0074489D"/>
    <w:rsid w:val="0074514B"/>
    <w:rsid w:val="007456DC"/>
    <w:rsid w:val="00745F83"/>
    <w:rsid w:val="007460DB"/>
    <w:rsid w:val="00746722"/>
    <w:rsid w:val="00746810"/>
    <w:rsid w:val="00746BC1"/>
    <w:rsid w:val="0074791C"/>
    <w:rsid w:val="0075085B"/>
    <w:rsid w:val="00750AF6"/>
    <w:rsid w:val="0075179F"/>
    <w:rsid w:val="00751A86"/>
    <w:rsid w:val="00752800"/>
    <w:rsid w:val="00752D36"/>
    <w:rsid w:val="00753427"/>
    <w:rsid w:val="0075416B"/>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D4D"/>
    <w:rsid w:val="007738AC"/>
    <w:rsid w:val="00773CCB"/>
    <w:rsid w:val="00774A10"/>
    <w:rsid w:val="00774ED8"/>
    <w:rsid w:val="00776E35"/>
    <w:rsid w:val="00780E20"/>
    <w:rsid w:val="0078178B"/>
    <w:rsid w:val="0078187B"/>
    <w:rsid w:val="007818AB"/>
    <w:rsid w:val="00781CA3"/>
    <w:rsid w:val="00782FDA"/>
    <w:rsid w:val="00785399"/>
    <w:rsid w:val="00785B79"/>
    <w:rsid w:val="00786406"/>
    <w:rsid w:val="00790145"/>
    <w:rsid w:val="00791C99"/>
    <w:rsid w:val="00791D95"/>
    <w:rsid w:val="00792440"/>
    <w:rsid w:val="00792AB5"/>
    <w:rsid w:val="00793B5F"/>
    <w:rsid w:val="00793CC7"/>
    <w:rsid w:val="0079472F"/>
    <w:rsid w:val="007949E3"/>
    <w:rsid w:val="00794B5D"/>
    <w:rsid w:val="00794E1C"/>
    <w:rsid w:val="00795A2F"/>
    <w:rsid w:val="00795DA3"/>
    <w:rsid w:val="0079638E"/>
    <w:rsid w:val="00796D74"/>
    <w:rsid w:val="00797036"/>
    <w:rsid w:val="00797F04"/>
    <w:rsid w:val="007A3904"/>
    <w:rsid w:val="007A57F4"/>
    <w:rsid w:val="007B31B6"/>
    <w:rsid w:val="007B3529"/>
    <w:rsid w:val="007B5211"/>
    <w:rsid w:val="007C07C5"/>
    <w:rsid w:val="007C2D6B"/>
    <w:rsid w:val="007C3321"/>
    <w:rsid w:val="007C3593"/>
    <w:rsid w:val="007C4447"/>
    <w:rsid w:val="007C7E90"/>
    <w:rsid w:val="007D03DC"/>
    <w:rsid w:val="007D0DD1"/>
    <w:rsid w:val="007D114B"/>
    <w:rsid w:val="007D135C"/>
    <w:rsid w:val="007D2670"/>
    <w:rsid w:val="007D2AA2"/>
    <w:rsid w:val="007D31F4"/>
    <w:rsid w:val="007D4275"/>
    <w:rsid w:val="007D4396"/>
    <w:rsid w:val="007D459C"/>
    <w:rsid w:val="007D4B5F"/>
    <w:rsid w:val="007D64BB"/>
    <w:rsid w:val="007D78A9"/>
    <w:rsid w:val="007E06C0"/>
    <w:rsid w:val="007E0816"/>
    <w:rsid w:val="007E0BBB"/>
    <w:rsid w:val="007E0F60"/>
    <w:rsid w:val="007E134F"/>
    <w:rsid w:val="007E170F"/>
    <w:rsid w:val="007E2573"/>
    <w:rsid w:val="007E3168"/>
    <w:rsid w:val="007E3E7F"/>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EE6"/>
    <w:rsid w:val="007F556F"/>
    <w:rsid w:val="007F67C6"/>
    <w:rsid w:val="007F76AD"/>
    <w:rsid w:val="007F7E76"/>
    <w:rsid w:val="00800AE3"/>
    <w:rsid w:val="00801B7A"/>
    <w:rsid w:val="00802367"/>
    <w:rsid w:val="0080274C"/>
    <w:rsid w:val="00802AF7"/>
    <w:rsid w:val="008031D6"/>
    <w:rsid w:val="008038C5"/>
    <w:rsid w:val="00805F7C"/>
    <w:rsid w:val="00806324"/>
    <w:rsid w:val="00806DD0"/>
    <w:rsid w:val="00807BBA"/>
    <w:rsid w:val="00810910"/>
    <w:rsid w:val="00810E69"/>
    <w:rsid w:val="0081158D"/>
    <w:rsid w:val="00811B34"/>
    <w:rsid w:val="00811B49"/>
    <w:rsid w:val="00811CDA"/>
    <w:rsid w:val="00814D3F"/>
    <w:rsid w:val="008157C9"/>
    <w:rsid w:val="008169EC"/>
    <w:rsid w:val="0082010F"/>
    <w:rsid w:val="008212B0"/>
    <w:rsid w:val="00821A37"/>
    <w:rsid w:val="00821C94"/>
    <w:rsid w:val="00822E71"/>
    <w:rsid w:val="00822F86"/>
    <w:rsid w:val="00824BEE"/>
    <w:rsid w:val="00825193"/>
    <w:rsid w:val="00825C09"/>
    <w:rsid w:val="00826076"/>
    <w:rsid w:val="00826273"/>
    <w:rsid w:val="00826FD1"/>
    <w:rsid w:val="008275E5"/>
    <w:rsid w:val="00827D46"/>
    <w:rsid w:val="0083066E"/>
    <w:rsid w:val="00830E2A"/>
    <w:rsid w:val="008314D7"/>
    <w:rsid w:val="00831C5E"/>
    <w:rsid w:val="00832654"/>
    <w:rsid w:val="00832685"/>
    <w:rsid w:val="008331AD"/>
    <w:rsid w:val="008350EE"/>
    <w:rsid w:val="0083618B"/>
    <w:rsid w:val="008367AC"/>
    <w:rsid w:val="00837647"/>
    <w:rsid w:val="008405A0"/>
    <w:rsid w:val="00840A6E"/>
    <w:rsid w:val="008429E8"/>
    <w:rsid w:val="00843690"/>
    <w:rsid w:val="00843DF6"/>
    <w:rsid w:val="00845BBE"/>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31E1"/>
    <w:rsid w:val="008736DF"/>
    <w:rsid w:val="008741DB"/>
    <w:rsid w:val="00874B7D"/>
    <w:rsid w:val="00875CD1"/>
    <w:rsid w:val="00875E52"/>
    <w:rsid w:val="00875F60"/>
    <w:rsid w:val="00876D7B"/>
    <w:rsid w:val="0087711E"/>
    <w:rsid w:val="0088091A"/>
    <w:rsid w:val="00880B4D"/>
    <w:rsid w:val="0088128E"/>
    <w:rsid w:val="008813F4"/>
    <w:rsid w:val="00881DC7"/>
    <w:rsid w:val="00881E5F"/>
    <w:rsid w:val="008829A4"/>
    <w:rsid w:val="008836DC"/>
    <w:rsid w:val="00883D5B"/>
    <w:rsid w:val="00883FCB"/>
    <w:rsid w:val="0088450B"/>
    <w:rsid w:val="008860BD"/>
    <w:rsid w:val="00886F6C"/>
    <w:rsid w:val="008874F5"/>
    <w:rsid w:val="0088790E"/>
    <w:rsid w:val="00887B21"/>
    <w:rsid w:val="00891B74"/>
    <w:rsid w:val="00892DE9"/>
    <w:rsid w:val="00893E28"/>
    <w:rsid w:val="00894DA5"/>
    <w:rsid w:val="0089503E"/>
    <w:rsid w:val="00895093"/>
    <w:rsid w:val="008959B9"/>
    <w:rsid w:val="00895F6F"/>
    <w:rsid w:val="00896BB6"/>
    <w:rsid w:val="008A0BF5"/>
    <w:rsid w:val="008A198C"/>
    <w:rsid w:val="008A2046"/>
    <w:rsid w:val="008A2455"/>
    <w:rsid w:val="008A2A2F"/>
    <w:rsid w:val="008A3652"/>
    <w:rsid w:val="008A6D95"/>
    <w:rsid w:val="008A6EC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CE8"/>
    <w:rsid w:val="008C3DC9"/>
    <w:rsid w:val="008C4B38"/>
    <w:rsid w:val="008C6470"/>
    <w:rsid w:val="008C670E"/>
    <w:rsid w:val="008C7465"/>
    <w:rsid w:val="008D00A6"/>
    <w:rsid w:val="008D10DE"/>
    <w:rsid w:val="008D28CD"/>
    <w:rsid w:val="008D2C9C"/>
    <w:rsid w:val="008D3DE9"/>
    <w:rsid w:val="008D54FE"/>
    <w:rsid w:val="008D639A"/>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18"/>
    <w:rsid w:val="009031A2"/>
    <w:rsid w:val="0090367E"/>
    <w:rsid w:val="00903E49"/>
    <w:rsid w:val="00903EBB"/>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49E5"/>
    <w:rsid w:val="00924DDF"/>
    <w:rsid w:val="00925D18"/>
    <w:rsid w:val="00927AA9"/>
    <w:rsid w:val="00927B5B"/>
    <w:rsid w:val="00930D55"/>
    <w:rsid w:val="00932F5A"/>
    <w:rsid w:val="00933610"/>
    <w:rsid w:val="00933B07"/>
    <w:rsid w:val="00934561"/>
    <w:rsid w:val="009358CE"/>
    <w:rsid w:val="00941C63"/>
    <w:rsid w:val="0094406C"/>
    <w:rsid w:val="00944F28"/>
    <w:rsid w:val="009459A6"/>
    <w:rsid w:val="00946CC3"/>
    <w:rsid w:val="00947A7A"/>
    <w:rsid w:val="009523E9"/>
    <w:rsid w:val="00953BD4"/>
    <w:rsid w:val="00953DE1"/>
    <w:rsid w:val="00954C4D"/>
    <w:rsid w:val="00955259"/>
    <w:rsid w:val="00955D18"/>
    <w:rsid w:val="00956AC9"/>
    <w:rsid w:val="00960E94"/>
    <w:rsid w:val="009619CC"/>
    <w:rsid w:val="00962AB9"/>
    <w:rsid w:val="00963089"/>
    <w:rsid w:val="0096362C"/>
    <w:rsid w:val="00963FE9"/>
    <w:rsid w:val="009650BD"/>
    <w:rsid w:val="00965DFD"/>
    <w:rsid w:val="00966084"/>
    <w:rsid w:val="009661A6"/>
    <w:rsid w:val="00966E9D"/>
    <w:rsid w:val="00967A30"/>
    <w:rsid w:val="00967E69"/>
    <w:rsid w:val="00973A8E"/>
    <w:rsid w:val="00974757"/>
    <w:rsid w:val="00974A75"/>
    <w:rsid w:val="00974AD2"/>
    <w:rsid w:val="00974EA5"/>
    <w:rsid w:val="00974ED0"/>
    <w:rsid w:val="0097532E"/>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413E"/>
    <w:rsid w:val="009941C8"/>
    <w:rsid w:val="0099424C"/>
    <w:rsid w:val="00994BA0"/>
    <w:rsid w:val="009952BF"/>
    <w:rsid w:val="0099587F"/>
    <w:rsid w:val="00995B30"/>
    <w:rsid w:val="009967CB"/>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8A3"/>
    <w:rsid w:val="009C4B4E"/>
    <w:rsid w:val="009C6421"/>
    <w:rsid w:val="009C6F8B"/>
    <w:rsid w:val="009C7881"/>
    <w:rsid w:val="009D0DE4"/>
    <w:rsid w:val="009D18FF"/>
    <w:rsid w:val="009D383A"/>
    <w:rsid w:val="009D3AE0"/>
    <w:rsid w:val="009D5BAA"/>
    <w:rsid w:val="009D6AF9"/>
    <w:rsid w:val="009D77ED"/>
    <w:rsid w:val="009E0B58"/>
    <w:rsid w:val="009E15A0"/>
    <w:rsid w:val="009E1A1C"/>
    <w:rsid w:val="009E1DC8"/>
    <w:rsid w:val="009E3B87"/>
    <w:rsid w:val="009E3FEB"/>
    <w:rsid w:val="009E46E9"/>
    <w:rsid w:val="009E5563"/>
    <w:rsid w:val="009E5586"/>
    <w:rsid w:val="009E5C1F"/>
    <w:rsid w:val="009E6BE9"/>
    <w:rsid w:val="009E7175"/>
    <w:rsid w:val="009F01E3"/>
    <w:rsid w:val="009F02EC"/>
    <w:rsid w:val="009F036B"/>
    <w:rsid w:val="009F05CF"/>
    <w:rsid w:val="009F09F1"/>
    <w:rsid w:val="009F40CA"/>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092B"/>
    <w:rsid w:val="00A11345"/>
    <w:rsid w:val="00A11D42"/>
    <w:rsid w:val="00A12A28"/>
    <w:rsid w:val="00A134D8"/>
    <w:rsid w:val="00A14950"/>
    <w:rsid w:val="00A16EE4"/>
    <w:rsid w:val="00A1766C"/>
    <w:rsid w:val="00A17F1A"/>
    <w:rsid w:val="00A2140A"/>
    <w:rsid w:val="00A219E7"/>
    <w:rsid w:val="00A22001"/>
    <w:rsid w:val="00A221D0"/>
    <w:rsid w:val="00A222A7"/>
    <w:rsid w:val="00A244AE"/>
    <w:rsid w:val="00A24AFA"/>
    <w:rsid w:val="00A25130"/>
    <w:rsid w:val="00A25446"/>
    <w:rsid w:val="00A25D87"/>
    <w:rsid w:val="00A26386"/>
    <w:rsid w:val="00A31462"/>
    <w:rsid w:val="00A31921"/>
    <w:rsid w:val="00A32152"/>
    <w:rsid w:val="00A34ED8"/>
    <w:rsid w:val="00A35017"/>
    <w:rsid w:val="00A353BC"/>
    <w:rsid w:val="00A355C7"/>
    <w:rsid w:val="00A35A58"/>
    <w:rsid w:val="00A36171"/>
    <w:rsid w:val="00A36716"/>
    <w:rsid w:val="00A36A65"/>
    <w:rsid w:val="00A36BDD"/>
    <w:rsid w:val="00A372EE"/>
    <w:rsid w:val="00A4018D"/>
    <w:rsid w:val="00A429DA"/>
    <w:rsid w:val="00A43163"/>
    <w:rsid w:val="00A43397"/>
    <w:rsid w:val="00A4405B"/>
    <w:rsid w:val="00A44AE9"/>
    <w:rsid w:val="00A45CD8"/>
    <w:rsid w:val="00A45EE9"/>
    <w:rsid w:val="00A51CAA"/>
    <w:rsid w:val="00A54ACB"/>
    <w:rsid w:val="00A55ABB"/>
    <w:rsid w:val="00A56055"/>
    <w:rsid w:val="00A56B6D"/>
    <w:rsid w:val="00A57F27"/>
    <w:rsid w:val="00A60027"/>
    <w:rsid w:val="00A61E8F"/>
    <w:rsid w:val="00A62004"/>
    <w:rsid w:val="00A6266F"/>
    <w:rsid w:val="00A63F16"/>
    <w:rsid w:val="00A65DD2"/>
    <w:rsid w:val="00A6686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1894"/>
    <w:rsid w:val="00A86A1B"/>
    <w:rsid w:val="00A86D47"/>
    <w:rsid w:val="00A91E1F"/>
    <w:rsid w:val="00A9340A"/>
    <w:rsid w:val="00A944F3"/>
    <w:rsid w:val="00A96E05"/>
    <w:rsid w:val="00A97896"/>
    <w:rsid w:val="00A97E15"/>
    <w:rsid w:val="00AA0BA5"/>
    <w:rsid w:val="00AA164C"/>
    <w:rsid w:val="00AA179C"/>
    <w:rsid w:val="00AA18AE"/>
    <w:rsid w:val="00AA2776"/>
    <w:rsid w:val="00AA4125"/>
    <w:rsid w:val="00AA4AA6"/>
    <w:rsid w:val="00AA57F0"/>
    <w:rsid w:val="00AA5DB4"/>
    <w:rsid w:val="00AB16BF"/>
    <w:rsid w:val="00AB1FBE"/>
    <w:rsid w:val="00AB24C8"/>
    <w:rsid w:val="00AB4252"/>
    <w:rsid w:val="00AB508B"/>
    <w:rsid w:val="00AB5FE3"/>
    <w:rsid w:val="00AB6734"/>
    <w:rsid w:val="00AC00CE"/>
    <w:rsid w:val="00AC16E1"/>
    <w:rsid w:val="00AC18F5"/>
    <w:rsid w:val="00AC27AB"/>
    <w:rsid w:val="00AC3FF9"/>
    <w:rsid w:val="00AC5086"/>
    <w:rsid w:val="00AC5496"/>
    <w:rsid w:val="00AC6019"/>
    <w:rsid w:val="00AD12EE"/>
    <w:rsid w:val="00AD173D"/>
    <w:rsid w:val="00AD2465"/>
    <w:rsid w:val="00AD442D"/>
    <w:rsid w:val="00AD6554"/>
    <w:rsid w:val="00AD7EE7"/>
    <w:rsid w:val="00AE0A04"/>
    <w:rsid w:val="00AE14F3"/>
    <w:rsid w:val="00AE20D3"/>
    <w:rsid w:val="00AE22F2"/>
    <w:rsid w:val="00AE2392"/>
    <w:rsid w:val="00AE24DF"/>
    <w:rsid w:val="00AE3428"/>
    <w:rsid w:val="00AE46CA"/>
    <w:rsid w:val="00AE52EA"/>
    <w:rsid w:val="00AE5B1E"/>
    <w:rsid w:val="00AE79CA"/>
    <w:rsid w:val="00AF1968"/>
    <w:rsid w:val="00AF310D"/>
    <w:rsid w:val="00AF328F"/>
    <w:rsid w:val="00AF4582"/>
    <w:rsid w:val="00AF4F04"/>
    <w:rsid w:val="00AF6B3D"/>
    <w:rsid w:val="00AF6F3E"/>
    <w:rsid w:val="00AF7639"/>
    <w:rsid w:val="00AF7B73"/>
    <w:rsid w:val="00AF7DE5"/>
    <w:rsid w:val="00B01399"/>
    <w:rsid w:val="00B03922"/>
    <w:rsid w:val="00B04ACF"/>
    <w:rsid w:val="00B053C6"/>
    <w:rsid w:val="00B05746"/>
    <w:rsid w:val="00B07386"/>
    <w:rsid w:val="00B10030"/>
    <w:rsid w:val="00B104E7"/>
    <w:rsid w:val="00B108E3"/>
    <w:rsid w:val="00B10DE9"/>
    <w:rsid w:val="00B14DAA"/>
    <w:rsid w:val="00B163C8"/>
    <w:rsid w:val="00B16E80"/>
    <w:rsid w:val="00B17D6B"/>
    <w:rsid w:val="00B234E3"/>
    <w:rsid w:val="00B23945"/>
    <w:rsid w:val="00B24A09"/>
    <w:rsid w:val="00B26A6C"/>
    <w:rsid w:val="00B274CC"/>
    <w:rsid w:val="00B31E79"/>
    <w:rsid w:val="00B32641"/>
    <w:rsid w:val="00B33A06"/>
    <w:rsid w:val="00B34AF2"/>
    <w:rsid w:val="00B35253"/>
    <w:rsid w:val="00B36427"/>
    <w:rsid w:val="00B40107"/>
    <w:rsid w:val="00B408A4"/>
    <w:rsid w:val="00B4093A"/>
    <w:rsid w:val="00B419F8"/>
    <w:rsid w:val="00B4246E"/>
    <w:rsid w:val="00B43B74"/>
    <w:rsid w:val="00B44DE2"/>
    <w:rsid w:val="00B4742A"/>
    <w:rsid w:val="00B47B47"/>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A56"/>
    <w:rsid w:val="00B75A7B"/>
    <w:rsid w:val="00B77130"/>
    <w:rsid w:val="00B77B0A"/>
    <w:rsid w:val="00B77E9D"/>
    <w:rsid w:val="00B77EB1"/>
    <w:rsid w:val="00B811E0"/>
    <w:rsid w:val="00B811EC"/>
    <w:rsid w:val="00B81ED2"/>
    <w:rsid w:val="00B822F3"/>
    <w:rsid w:val="00B82F3D"/>
    <w:rsid w:val="00B83530"/>
    <w:rsid w:val="00B84123"/>
    <w:rsid w:val="00B85972"/>
    <w:rsid w:val="00B87120"/>
    <w:rsid w:val="00B901EB"/>
    <w:rsid w:val="00B92979"/>
    <w:rsid w:val="00B929A5"/>
    <w:rsid w:val="00B939A6"/>
    <w:rsid w:val="00B93E80"/>
    <w:rsid w:val="00B94083"/>
    <w:rsid w:val="00B94955"/>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4431"/>
    <w:rsid w:val="00BC4B7F"/>
    <w:rsid w:val="00BC5473"/>
    <w:rsid w:val="00BC6E2E"/>
    <w:rsid w:val="00BC7DE7"/>
    <w:rsid w:val="00BD097C"/>
    <w:rsid w:val="00BD2639"/>
    <w:rsid w:val="00BD37E2"/>
    <w:rsid w:val="00BD4CC9"/>
    <w:rsid w:val="00BD4EB5"/>
    <w:rsid w:val="00BD5B6F"/>
    <w:rsid w:val="00BD620F"/>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37F29"/>
    <w:rsid w:val="00C4067A"/>
    <w:rsid w:val="00C41BC5"/>
    <w:rsid w:val="00C454C8"/>
    <w:rsid w:val="00C45A67"/>
    <w:rsid w:val="00C46454"/>
    <w:rsid w:val="00C47D9F"/>
    <w:rsid w:val="00C515E0"/>
    <w:rsid w:val="00C5183B"/>
    <w:rsid w:val="00C522C9"/>
    <w:rsid w:val="00C540BC"/>
    <w:rsid w:val="00C546D9"/>
    <w:rsid w:val="00C57333"/>
    <w:rsid w:val="00C57A19"/>
    <w:rsid w:val="00C61790"/>
    <w:rsid w:val="00C624F8"/>
    <w:rsid w:val="00C62955"/>
    <w:rsid w:val="00C64256"/>
    <w:rsid w:val="00C64815"/>
    <w:rsid w:val="00C64A18"/>
    <w:rsid w:val="00C64C12"/>
    <w:rsid w:val="00C64DB4"/>
    <w:rsid w:val="00C66947"/>
    <w:rsid w:val="00C67814"/>
    <w:rsid w:val="00C703D4"/>
    <w:rsid w:val="00C7096C"/>
    <w:rsid w:val="00C70A83"/>
    <w:rsid w:val="00C725E7"/>
    <w:rsid w:val="00C726AA"/>
    <w:rsid w:val="00C72F05"/>
    <w:rsid w:val="00C732DD"/>
    <w:rsid w:val="00C73A82"/>
    <w:rsid w:val="00C73BEF"/>
    <w:rsid w:val="00C74BBA"/>
    <w:rsid w:val="00C74EB7"/>
    <w:rsid w:val="00C7512A"/>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7E3"/>
    <w:rsid w:val="00C938A2"/>
    <w:rsid w:val="00C94BED"/>
    <w:rsid w:val="00C9647E"/>
    <w:rsid w:val="00C97992"/>
    <w:rsid w:val="00C97B34"/>
    <w:rsid w:val="00CA1241"/>
    <w:rsid w:val="00CA18F8"/>
    <w:rsid w:val="00CA1941"/>
    <w:rsid w:val="00CA3753"/>
    <w:rsid w:val="00CA3D9A"/>
    <w:rsid w:val="00CB10E5"/>
    <w:rsid w:val="00CB1D32"/>
    <w:rsid w:val="00CB40EE"/>
    <w:rsid w:val="00CB4EF9"/>
    <w:rsid w:val="00CB4F00"/>
    <w:rsid w:val="00CB5CC4"/>
    <w:rsid w:val="00CB6A8A"/>
    <w:rsid w:val="00CC0E6A"/>
    <w:rsid w:val="00CC3544"/>
    <w:rsid w:val="00CC3E39"/>
    <w:rsid w:val="00CC4171"/>
    <w:rsid w:val="00CC4385"/>
    <w:rsid w:val="00CC49A2"/>
    <w:rsid w:val="00CC57DC"/>
    <w:rsid w:val="00CC6783"/>
    <w:rsid w:val="00CC6A15"/>
    <w:rsid w:val="00CC6AD3"/>
    <w:rsid w:val="00CC734B"/>
    <w:rsid w:val="00CD1811"/>
    <w:rsid w:val="00CD2E7B"/>
    <w:rsid w:val="00CD4639"/>
    <w:rsid w:val="00CD5F76"/>
    <w:rsid w:val="00CD6411"/>
    <w:rsid w:val="00CE24C9"/>
    <w:rsid w:val="00CE27BF"/>
    <w:rsid w:val="00CE2C06"/>
    <w:rsid w:val="00CE3E7C"/>
    <w:rsid w:val="00CE4BFB"/>
    <w:rsid w:val="00CE5779"/>
    <w:rsid w:val="00CE5991"/>
    <w:rsid w:val="00CE63B6"/>
    <w:rsid w:val="00CE653A"/>
    <w:rsid w:val="00CF2663"/>
    <w:rsid w:val="00CF35FC"/>
    <w:rsid w:val="00CF3BBF"/>
    <w:rsid w:val="00CF53C8"/>
    <w:rsid w:val="00CF5E85"/>
    <w:rsid w:val="00CF5F66"/>
    <w:rsid w:val="00CF635C"/>
    <w:rsid w:val="00CF63CB"/>
    <w:rsid w:val="00CF7A15"/>
    <w:rsid w:val="00D00275"/>
    <w:rsid w:val="00D00B99"/>
    <w:rsid w:val="00D0129A"/>
    <w:rsid w:val="00D02C24"/>
    <w:rsid w:val="00D033AB"/>
    <w:rsid w:val="00D0410B"/>
    <w:rsid w:val="00D0422F"/>
    <w:rsid w:val="00D046A8"/>
    <w:rsid w:val="00D05BB8"/>
    <w:rsid w:val="00D05EB9"/>
    <w:rsid w:val="00D06776"/>
    <w:rsid w:val="00D06A85"/>
    <w:rsid w:val="00D07A8B"/>
    <w:rsid w:val="00D13369"/>
    <w:rsid w:val="00D13F17"/>
    <w:rsid w:val="00D14053"/>
    <w:rsid w:val="00D14D46"/>
    <w:rsid w:val="00D15180"/>
    <w:rsid w:val="00D1518A"/>
    <w:rsid w:val="00D155F5"/>
    <w:rsid w:val="00D15664"/>
    <w:rsid w:val="00D160F1"/>
    <w:rsid w:val="00D16179"/>
    <w:rsid w:val="00D16D76"/>
    <w:rsid w:val="00D17D86"/>
    <w:rsid w:val="00D20AB2"/>
    <w:rsid w:val="00D210FE"/>
    <w:rsid w:val="00D215F3"/>
    <w:rsid w:val="00D2288D"/>
    <w:rsid w:val="00D229C6"/>
    <w:rsid w:val="00D23740"/>
    <w:rsid w:val="00D238B9"/>
    <w:rsid w:val="00D27CCC"/>
    <w:rsid w:val="00D32E3B"/>
    <w:rsid w:val="00D33205"/>
    <w:rsid w:val="00D33B62"/>
    <w:rsid w:val="00D341AA"/>
    <w:rsid w:val="00D345E7"/>
    <w:rsid w:val="00D350C8"/>
    <w:rsid w:val="00D354D8"/>
    <w:rsid w:val="00D361A3"/>
    <w:rsid w:val="00D40A15"/>
    <w:rsid w:val="00D40BA4"/>
    <w:rsid w:val="00D4141E"/>
    <w:rsid w:val="00D416D2"/>
    <w:rsid w:val="00D4227C"/>
    <w:rsid w:val="00D4404D"/>
    <w:rsid w:val="00D468AB"/>
    <w:rsid w:val="00D478CF"/>
    <w:rsid w:val="00D502B8"/>
    <w:rsid w:val="00D504C3"/>
    <w:rsid w:val="00D508CE"/>
    <w:rsid w:val="00D51474"/>
    <w:rsid w:val="00D51A1E"/>
    <w:rsid w:val="00D538D3"/>
    <w:rsid w:val="00D56136"/>
    <w:rsid w:val="00D56D1A"/>
    <w:rsid w:val="00D57B64"/>
    <w:rsid w:val="00D601FC"/>
    <w:rsid w:val="00D606E2"/>
    <w:rsid w:val="00D61533"/>
    <w:rsid w:val="00D62387"/>
    <w:rsid w:val="00D62A5F"/>
    <w:rsid w:val="00D64CA3"/>
    <w:rsid w:val="00D668D4"/>
    <w:rsid w:val="00D67A5D"/>
    <w:rsid w:val="00D67B83"/>
    <w:rsid w:val="00D67BBB"/>
    <w:rsid w:val="00D67C7B"/>
    <w:rsid w:val="00D71342"/>
    <w:rsid w:val="00D71CD2"/>
    <w:rsid w:val="00D72920"/>
    <w:rsid w:val="00D73420"/>
    <w:rsid w:val="00D73B1E"/>
    <w:rsid w:val="00D7472A"/>
    <w:rsid w:val="00D74A5E"/>
    <w:rsid w:val="00D751B0"/>
    <w:rsid w:val="00D80E32"/>
    <w:rsid w:val="00D81307"/>
    <w:rsid w:val="00D81C7A"/>
    <w:rsid w:val="00D81CB1"/>
    <w:rsid w:val="00D82C94"/>
    <w:rsid w:val="00D82F00"/>
    <w:rsid w:val="00D830A4"/>
    <w:rsid w:val="00D83969"/>
    <w:rsid w:val="00D84D1C"/>
    <w:rsid w:val="00D85439"/>
    <w:rsid w:val="00D86311"/>
    <w:rsid w:val="00D87BF1"/>
    <w:rsid w:val="00D90188"/>
    <w:rsid w:val="00D90FB6"/>
    <w:rsid w:val="00D916E0"/>
    <w:rsid w:val="00D92D5B"/>
    <w:rsid w:val="00D93206"/>
    <w:rsid w:val="00D94EB7"/>
    <w:rsid w:val="00D95007"/>
    <w:rsid w:val="00D95EAB"/>
    <w:rsid w:val="00D96879"/>
    <w:rsid w:val="00D97E9B"/>
    <w:rsid w:val="00D97EA9"/>
    <w:rsid w:val="00DA0BA0"/>
    <w:rsid w:val="00DA161B"/>
    <w:rsid w:val="00DA21B4"/>
    <w:rsid w:val="00DA2918"/>
    <w:rsid w:val="00DA3474"/>
    <w:rsid w:val="00DA6571"/>
    <w:rsid w:val="00DA6FA1"/>
    <w:rsid w:val="00DB0D67"/>
    <w:rsid w:val="00DB25B9"/>
    <w:rsid w:val="00DB2CC6"/>
    <w:rsid w:val="00DB4472"/>
    <w:rsid w:val="00DB4A7C"/>
    <w:rsid w:val="00DB4B5E"/>
    <w:rsid w:val="00DB564E"/>
    <w:rsid w:val="00DB5CCF"/>
    <w:rsid w:val="00DB69D2"/>
    <w:rsid w:val="00DB6DF3"/>
    <w:rsid w:val="00DB6F6A"/>
    <w:rsid w:val="00DB73A9"/>
    <w:rsid w:val="00DC21B2"/>
    <w:rsid w:val="00DC27C5"/>
    <w:rsid w:val="00DC3B90"/>
    <w:rsid w:val="00DC543D"/>
    <w:rsid w:val="00DC7A11"/>
    <w:rsid w:val="00DC7ED7"/>
    <w:rsid w:val="00DC7FAC"/>
    <w:rsid w:val="00DD0491"/>
    <w:rsid w:val="00DD05C4"/>
    <w:rsid w:val="00DD05FE"/>
    <w:rsid w:val="00DD07C9"/>
    <w:rsid w:val="00DD0A86"/>
    <w:rsid w:val="00DD0C2E"/>
    <w:rsid w:val="00DD198E"/>
    <w:rsid w:val="00DD3CE5"/>
    <w:rsid w:val="00DD4687"/>
    <w:rsid w:val="00DD4A63"/>
    <w:rsid w:val="00DD5011"/>
    <w:rsid w:val="00DD5589"/>
    <w:rsid w:val="00DD647C"/>
    <w:rsid w:val="00DD64AF"/>
    <w:rsid w:val="00DD6AE4"/>
    <w:rsid w:val="00DD6D5D"/>
    <w:rsid w:val="00DD7879"/>
    <w:rsid w:val="00DD7D2B"/>
    <w:rsid w:val="00DE1B14"/>
    <w:rsid w:val="00DE25EF"/>
    <w:rsid w:val="00DE2903"/>
    <w:rsid w:val="00DE478E"/>
    <w:rsid w:val="00DE4C44"/>
    <w:rsid w:val="00DE4F63"/>
    <w:rsid w:val="00DE59B3"/>
    <w:rsid w:val="00DE6866"/>
    <w:rsid w:val="00DF2441"/>
    <w:rsid w:val="00DF29AB"/>
    <w:rsid w:val="00DF2ED9"/>
    <w:rsid w:val="00DF3D79"/>
    <w:rsid w:val="00DF4971"/>
    <w:rsid w:val="00DF6481"/>
    <w:rsid w:val="00DF76D7"/>
    <w:rsid w:val="00DF776E"/>
    <w:rsid w:val="00DF7C95"/>
    <w:rsid w:val="00E013C8"/>
    <w:rsid w:val="00E01B2D"/>
    <w:rsid w:val="00E03063"/>
    <w:rsid w:val="00E03C2F"/>
    <w:rsid w:val="00E04459"/>
    <w:rsid w:val="00E0490E"/>
    <w:rsid w:val="00E06D7D"/>
    <w:rsid w:val="00E07AE2"/>
    <w:rsid w:val="00E1002C"/>
    <w:rsid w:val="00E112B9"/>
    <w:rsid w:val="00E1288A"/>
    <w:rsid w:val="00E12B0C"/>
    <w:rsid w:val="00E12CA4"/>
    <w:rsid w:val="00E165E5"/>
    <w:rsid w:val="00E16BDF"/>
    <w:rsid w:val="00E17510"/>
    <w:rsid w:val="00E17B8F"/>
    <w:rsid w:val="00E209D8"/>
    <w:rsid w:val="00E2126D"/>
    <w:rsid w:val="00E21B91"/>
    <w:rsid w:val="00E21BCC"/>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7A"/>
    <w:rsid w:val="00E435F2"/>
    <w:rsid w:val="00E44AB4"/>
    <w:rsid w:val="00E44B09"/>
    <w:rsid w:val="00E44C79"/>
    <w:rsid w:val="00E45BEF"/>
    <w:rsid w:val="00E46012"/>
    <w:rsid w:val="00E4661C"/>
    <w:rsid w:val="00E46EC4"/>
    <w:rsid w:val="00E50405"/>
    <w:rsid w:val="00E51A34"/>
    <w:rsid w:val="00E53230"/>
    <w:rsid w:val="00E53332"/>
    <w:rsid w:val="00E5375C"/>
    <w:rsid w:val="00E53AE5"/>
    <w:rsid w:val="00E53C6B"/>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29C2"/>
    <w:rsid w:val="00E94287"/>
    <w:rsid w:val="00E9483D"/>
    <w:rsid w:val="00E9527E"/>
    <w:rsid w:val="00E97693"/>
    <w:rsid w:val="00E97DE3"/>
    <w:rsid w:val="00EA005D"/>
    <w:rsid w:val="00EA0C94"/>
    <w:rsid w:val="00EA0FAF"/>
    <w:rsid w:val="00EA33A4"/>
    <w:rsid w:val="00EA3B47"/>
    <w:rsid w:val="00EA45D8"/>
    <w:rsid w:val="00EA5358"/>
    <w:rsid w:val="00EA5C24"/>
    <w:rsid w:val="00EA5F81"/>
    <w:rsid w:val="00EA6E1D"/>
    <w:rsid w:val="00EA7311"/>
    <w:rsid w:val="00EA7B88"/>
    <w:rsid w:val="00EB44EE"/>
    <w:rsid w:val="00EB509D"/>
    <w:rsid w:val="00EB6E7A"/>
    <w:rsid w:val="00EC13B7"/>
    <w:rsid w:val="00EC1BD8"/>
    <w:rsid w:val="00EC2AB1"/>
    <w:rsid w:val="00EC423F"/>
    <w:rsid w:val="00EC4C43"/>
    <w:rsid w:val="00EC5F04"/>
    <w:rsid w:val="00EC63E2"/>
    <w:rsid w:val="00EC69E1"/>
    <w:rsid w:val="00EC6D2D"/>
    <w:rsid w:val="00EC713A"/>
    <w:rsid w:val="00EC7796"/>
    <w:rsid w:val="00ED0F60"/>
    <w:rsid w:val="00ED143E"/>
    <w:rsid w:val="00ED2941"/>
    <w:rsid w:val="00ED65ED"/>
    <w:rsid w:val="00ED6FD4"/>
    <w:rsid w:val="00ED70E2"/>
    <w:rsid w:val="00ED7F77"/>
    <w:rsid w:val="00EE25F5"/>
    <w:rsid w:val="00EE278E"/>
    <w:rsid w:val="00EE3AEB"/>
    <w:rsid w:val="00EE4363"/>
    <w:rsid w:val="00EE5CC0"/>
    <w:rsid w:val="00EE5E88"/>
    <w:rsid w:val="00EE74E4"/>
    <w:rsid w:val="00EF0733"/>
    <w:rsid w:val="00EF0FE0"/>
    <w:rsid w:val="00EF1FF3"/>
    <w:rsid w:val="00EF2BED"/>
    <w:rsid w:val="00EF53DD"/>
    <w:rsid w:val="00EF5987"/>
    <w:rsid w:val="00EF64A8"/>
    <w:rsid w:val="00EF65C5"/>
    <w:rsid w:val="00EF6BEA"/>
    <w:rsid w:val="00F00D87"/>
    <w:rsid w:val="00F01448"/>
    <w:rsid w:val="00F01EBA"/>
    <w:rsid w:val="00F024B3"/>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215A9"/>
    <w:rsid w:val="00F21A6E"/>
    <w:rsid w:val="00F2226F"/>
    <w:rsid w:val="00F2269F"/>
    <w:rsid w:val="00F226CE"/>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430A"/>
    <w:rsid w:val="00F649C3"/>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945"/>
    <w:rsid w:val="00F91FCF"/>
    <w:rsid w:val="00F928CB"/>
    <w:rsid w:val="00F92923"/>
    <w:rsid w:val="00F93161"/>
    <w:rsid w:val="00F93A92"/>
    <w:rsid w:val="00F955CF"/>
    <w:rsid w:val="00F9673A"/>
    <w:rsid w:val="00F97A2D"/>
    <w:rsid w:val="00FA0840"/>
    <w:rsid w:val="00FA08A4"/>
    <w:rsid w:val="00FA0AD4"/>
    <w:rsid w:val="00FA27F5"/>
    <w:rsid w:val="00FA2E43"/>
    <w:rsid w:val="00FA4089"/>
    <w:rsid w:val="00FA63F1"/>
    <w:rsid w:val="00FA65B3"/>
    <w:rsid w:val="00FA681F"/>
    <w:rsid w:val="00FA773F"/>
    <w:rsid w:val="00FA799B"/>
    <w:rsid w:val="00FA7B89"/>
    <w:rsid w:val="00FB19F4"/>
    <w:rsid w:val="00FB1DF5"/>
    <w:rsid w:val="00FB1F36"/>
    <w:rsid w:val="00FB2462"/>
    <w:rsid w:val="00FB40C4"/>
    <w:rsid w:val="00FB4732"/>
    <w:rsid w:val="00FB5355"/>
    <w:rsid w:val="00FB5CC0"/>
    <w:rsid w:val="00FB5F92"/>
    <w:rsid w:val="00FB6FED"/>
    <w:rsid w:val="00FB72FC"/>
    <w:rsid w:val="00FB7E0C"/>
    <w:rsid w:val="00FB7F26"/>
    <w:rsid w:val="00FC0B2C"/>
    <w:rsid w:val="00FC3325"/>
    <w:rsid w:val="00FC4239"/>
    <w:rsid w:val="00FC45F0"/>
    <w:rsid w:val="00FC4F4E"/>
    <w:rsid w:val="00FC5610"/>
    <w:rsid w:val="00FD126B"/>
    <w:rsid w:val="00FD183E"/>
    <w:rsid w:val="00FD1A59"/>
    <w:rsid w:val="00FD1EF9"/>
    <w:rsid w:val="00FD2974"/>
    <w:rsid w:val="00FD3802"/>
    <w:rsid w:val="00FD5998"/>
    <w:rsid w:val="00FD5BD5"/>
    <w:rsid w:val="00FD6793"/>
    <w:rsid w:val="00FD7243"/>
    <w:rsid w:val="00FD75DA"/>
    <w:rsid w:val="00FD7DA4"/>
    <w:rsid w:val="00FD7E01"/>
    <w:rsid w:val="00FE0210"/>
    <w:rsid w:val="00FE140C"/>
    <w:rsid w:val="00FE16FC"/>
    <w:rsid w:val="00FE21A5"/>
    <w:rsid w:val="00FE2954"/>
    <w:rsid w:val="00FE2B7E"/>
    <w:rsid w:val="00FE33DE"/>
    <w:rsid w:val="00FE3C85"/>
    <w:rsid w:val="00FE5651"/>
    <w:rsid w:val="00FE57C9"/>
    <w:rsid w:val="00FE629F"/>
    <w:rsid w:val="00FE64BB"/>
    <w:rsid w:val="00FE7485"/>
    <w:rsid w:val="00FF0753"/>
    <w:rsid w:val="00FF15DA"/>
    <w:rsid w:val="00FF1B46"/>
    <w:rsid w:val="00FF2067"/>
    <w:rsid w:val="00FF27A9"/>
    <w:rsid w:val="00FF3A9F"/>
    <w:rsid w:val="00FF3F13"/>
    <w:rsid w:val="00FF5603"/>
    <w:rsid w:val="00FF573B"/>
    <w:rsid w:val="00FF5A93"/>
    <w:rsid w:val="00FF724D"/>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4:docId w14:val="12046343"/>
  <w14:defaultImageDpi w14:val="96"/>
  <w15:docId w15:val="{9F947123-B664-441D-8251-755F34343BCB}"/>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u-HU"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outlineLvl w:val="1"/>
    </w:pPr>
  </w:style>
  <w:style w:type="paragraph" w:styleId="Heading3">
    <w:name w:val="heading 3"/>
    <w:basedOn w:val="Normal"/>
    <w:next w:val="Normal"/>
    <w:link w:val="Heading3Char"/>
    <w:qFormat/>
    <w:rsid w:val="00976928"/>
    <w:pPr>
      <w:numPr>
        <w:ilvl w:val="2"/>
        <w:numId w:val="1"/>
      </w:numPr>
      <w:outlineLvl w:val="2"/>
    </w:pPr>
  </w:style>
  <w:style w:type="paragraph" w:styleId="Heading4">
    <w:name w:val="heading 4"/>
    <w:basedOn w:val="Normal"/>
    <w:next w:val="Normal"/>
    <w:link w:val="Heading4Char"/>
    <w:qFormat/>
    <w:rsid w:val="00976928"/>
    <w:pPr>
      <w:numPr>
        <w:ilvl w:val="3"/>
        <w:numId w:val="1"/>
      </w:numPr>
      <w:outlineLvl w:val="3"/>
    </w:pPr>
  </w:style>
  <w:style w:type="paragraph" w:styleId="Heading5">
    <w:name w:val="heading 5"/>
    <w:basedOn w:val="Normal"/>
    <w:next w:val="Normal"/>
    <w:link w:val="Heading5Char"/>
    <w:qFormat/>
    <w:rsid w:val="00976928"/>
    <w:pPr>
      <w:numPr>
        <w:ilvl w:val="4"/>
        <w:numId w:val="1"/>
      </w:numPr>
      <w:outlineLvl w:val="4"/>
    </w:pPr>
  </w:style>
  <w:style w:type="paragraph" w:styleId="Heading6">
    <w:name w:val="heading 6"/>
    <w:basedOn w:val="Normal"/>
    <w:next w:val="Normal"/>
    <w:link w:val="Heading6Char"/>
    <w:qFormat/>
    <w:rsid w:val="00976928"/>
    <w:pPr>
      <w:numPr>
        <w:ilvl w:val="5"/>
        <w:numId w:val="1"/>
      </w:numPr>
      <w:outlineLvl w:val="5"/>
    </w:pPr>
  </w:style>
  <w:style w:type="paragraph" w:styleId="Heading7">
    <w:name w:val="heading 7"/>
    <w:basedOn w:val="Normal"/>
    <w:next w:val="Normal"/>
    <w:link w:val="Heading7Char"/>
    <w:qFormat/>
    <w:rsid w:val="00976928"/>
    <w:pPr>
      <w:numPr>
        <w:ilvl w:val="6"/>
        <w:numId w:val="1"/>
      </w:numPr>
      <w:outlineLvl w:val="6"/>
    </w:pPr>
  </w:style>
  <w:style w:type="paragraph" w:styleId="Heading8">
    <w:name w:val="heading 8"/>
    <w:basedOn w:val="Normal"/>
    <w:next w:val="Normal"/>
    <w:link w:val="Heading8Char"/>
    <w:qFormat/>
    <w:rsid w:val="00976928"/>
    <w:pPr>
      <w:numPr>
        <w:ilvl w:val="7"/>
        <w:numId w:val="1"/>
      </w:numPr>
      <w:outlineLvl w:val="7"/>
    </w:pPr>
  </w:style>
  <w:style w:type="paragraph" w:styleId="Heading9">
    <w:name w:val="heading 9"/>
    <w:basedOn w:val="Normal"/>
    <w:next w:val="Normal"/>
    <w:link w:val="Heading9Char"/>
    <w:qFormat/>
    <w:rsid w:val="0097692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hu-HU"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hu-HU"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hu-HU"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hu-HU"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hu-HU"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hu-HU"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hu-HU"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hu-HU"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hu-HU"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hu-HU"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hu-HU"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hu-HU"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hu-HU"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hu-HU"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rsid w:val="00335FB2"/>
    <w:rPr>
      <w:sz w:val="16"/>
      <w:szCs w:val="16"/>
    </w:rPr>
  </w:style>
  <w:style w:type="paragraph" w:styleId="CommentText">
    <w:name w:val="annotation text"/>
    <w:basedOn w:val="Normal"/>
    <w:link w:val="CommentTextChar"/>
    <w:rsid w:val="00335FB2"/>
    <w:pPr>
      <w:spacing w:line="240" w:lineRule="auto"/>
    </w:pPr>
    <w:rPr>
      <w:sz w:val="20"/>
      <w:szCs w:val="20"/>
    </w:rPr>
  </w:style>
  <w:style w:type="character" w:customStyle="1" w:styleId="CommentTextChar">
    <w:name w:val="Comment Text Char"/>
    <w:basedOn w:val="DefaultParagraphFont"/>
    <w:link w:val="CommentText"/>
    <w:rsid w:val="00335FB2"/>
    <w:rPr>
      <w:rFonts w:ascii="Times New Roman" w:hAnsi="Times New Roman"/>
      <w:lang w:val="hu-HU"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hu-HU"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eesc.europa.eu/hu/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Krisztina.PerlakyToth@eesc.europa.eu" TargetMode="External"/><Relationship Id="rId39" Type="http://schemas.openxmlformats.org/officeDocument/2006/relationships/hyperlink" Target="mailto:marie-laurence.drillon@eesc.europa.eu" TargetMode="External"/><Relationship Id="rId21" Type="http://schemas.openxmlformats.org/officeDocument/2006/relationships/hyperlink" Target="mailto:Gerald.Klec@eesc.europa.eu" TargetMode="External"/><Relationship Id="rId34" Type="http://schemas.openxmlformats.org/officeDocument/2006/relationships/hyperlink" Target="mailto:jana.valant@eesc.europa.eu" TargetMode="External"/><Relationship Id="rId42" Type="http://schemas.openxmlformats.org/officeDocument/2006/relationships/hyperlink" Target="mailto:Antonio.RibeiroPereira@eesc.europa.eu" TargetMode="External"/><Relationship Id="rId47" Type="http://schemas.openxmlformats.org/officeDocument/2006/relationships/hyperlink" Target="mailto:Kristian.Krieger@eesc.europa.eu" TargetMode="External"/><Relationship Id="rId50" Type="http://schemas.openxmlformats.org/officeDocument/2006/relationships/hyperlink" Target="mailto:Antonio.RibeiroPereira@eesc.europa.eu" TargetMode="External"/><Relationship Id="rId55" Type="http://schemas.openxmlformats.org/officeDocument/2006/relationships/hyperlink" Target="mailto:Monica.Guarinoni@eesc.europa.eu" TargetMode="External"/><Relationship Id="rId63" Type="http://schemas.openxmlformats.org/officeDocument/2006/relationships/hyperlink" Target="mailto:janine.borg@eesc.europa.eu" TargetMode="External"/><Relationship Id="rId68" Type="http://schemas.openxmlformats.org/officeDocument/2006/relationships/hyperlink" Target="mailto:triin.aasmaa@eesc.europa.eu" TargetMode="External"/><Relationship Id="rId76" Type="http://schemas.openxmlformats.org/officeDocument/2006/relationships/header" Target="header5.xml"/><Relationship Id="rId7" Type="http://schemas.openxmlformats.org/officeDocument/2006/relationships/styles" Target="styles.xml"/><Relationship Id="rId71" Type="http://schemas.openxmlformats.org/officeDocument/2006/relationships/hyperlink" Target="mailto:ana.dumitrache@eesc.europa.eu"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alexander.alexandrov@eesc.europa.eu" TargetMode="External"/><Relationship Id="rId11" Type="http://schemas.openxmlformats.org/officeDocument/2006/relationships/endnotes" Target="endnotes.xml"/><Relationship Id="rId24" Type="http://schemas.openxmlformats.org/officeDocument/2006/relationships/hyperlink" Target="mailto:Gerald.Klec@eesc.europa.eu" TargetMode="External"/><Relationship Id="rId32" Type="http://schemas.openxmlformats.org/officeDocument/2006/relationships/hyperlink" Target="mailto:claudia.drewes-wran@eesc.europa.eu" TargetMode="External"/><Relationship Id="rId37" Type="http://schemas.openxmlformats.org/officeDocument/2006/relationships/hyperlink" Target="mailto:janine.borg@eesc.europa.eu" TargetMode="External"/><Relationship Id="rId40" Type="http://schemas.openxmlformats.org/officeDocument/2006/relationships/hyperlink" Target="mailto:Maja.Radman@eesc.europa.eu" TargetMode="External"/><Relationship Id="rId45" Type="http://schemas.openxmlformats.org/officeDocument/2006/relationships/hyperlink" Target="mailto:Agota.Bazsik@eesc.europa.eu" TargetMode="External"/><Relationship Id="rId53" Type="http://schemas.openxmlformats.org/officeDocument/2006/relationships/hyperlink" Target="mailto:Beatriz.Porres@eesc.europa.eu" TargetMode="External"/><Relationship Id="rId58" Type="http://schemas.openxmlformats.org/officeDocument/2006/relationships/hyperlink" Target="mailto:Conrad.Ganslandt@eesc.europa.eu" TargetMode="External"/><Relationship Id="rId66" Type="http://schemas.openxmlformats.org/officeDocument/2006/relationships/hyperlink" Target="mailto:june.bedaton@eesc.europa.eu" TargetMode="External"/><Relationship Id="rId74" Type="http://schemas.openxmlformats.org/officeDocument/2006/relationships/hyperlink" Target="mailto:Amelia.MunozCabezon@eesc.europa.eu" TargetMode="External"/><Relationship Id="rId79"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mailto:sabrina.borg@eesc.europa.eujune"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georgios.meleas@eesc.europa.eu" TargetMode="External"/><Relationship Id="rId44" Type="http://schemas.openxmlformats.org/officeDocument/2006/relationships/hyperlink" Target="mailto:Antonio.RibeiroPereira@eesc.europa.eu" TargetMode="External"/><Relationship Id="rId52" Type="http://schemas.openxmlformats.org/officeDocument/2006/relationships/hyperlink" Target="mailto:Kristian.Krieger@eesc.europa.eu" TargetMode="External"/><Relationship Id="rId60" Type="http://schemas.openxmlformats.org/officeDocument/2006/relationships/hyperlink" Target="mailto:Arturo.Iniguez@eesc.europa.eu" TargetMode="External"/><Relationship Id="rId65" Type="http://schemas.openxmlformats.org/officeDocument/2006/relationships/hyperlink" Target="mailto:mariajudite.berkemeier@eesc.europa.eu" TargetMode="External"/><Relationship Id="rId73" Type="http://schemas.openxmlformats.org/officeDocument/2006/relationships/hyperlink" Target="mailto:Adam.Plezer@eesc.europa.eu" TargetMode="External"/><Relationship Id="rId78" Type="http://schemas.openxmlformats.org/officeDocument/2006/relationships/footer" Target="footer5.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georgios.meleas@eesc.europa.eu" TargetMode="External"/><Relationship Id="rId27" Type="http://schemas.openxmlformats.org/officeDocument/2006/relationships/hyperlink" Target="mailto:Juri.Soosaar@eesc.europa.eu" TargetMode="External"/><Relationship Id="rId30" Type="http://schemas.openxmlformats.org/officeDocument/2006/relationships/hyperlink" Target="mailto:Alexander.Alexandrov@eesc.europa.eu" TargetMode="External"/><Relationship Id="rId35" Type="http://schemas.openxmlformats.org/officeDocument/2006/relationships/hyperlink" Target="mailto:marie-laurence.drillon@eesc.europa.eu" TargetMode="External"/><Relationship Id="rId43" Type="http://schemas.openxmlformats.org/officeDocument/2006/relationships/hyperlink" Target="mailto:Kristian.Krieger@eesc.europa.eu" TargetMode="External"/><Relationship Id="rId48" Type="http://schemas.openxmlformats.org/officeDocument/2006/relationships/hyperlink" Target="mailto:Maja.Radman@eesc.europa.eu" TargetMode="External"/><Relationship Id="rId56" Type="http://schemas.openxmlformats.org/officeDocument/2006/relationships/hyperlink" Target="mailto:Maarit.Laurila@eesc.europa.eu" TargetMode="External"/><Relationship Id="rId64" Type="http://schemas.openxmlformats.org/officeDocument/2006/relationships/hyperlink" Target="mailto:ana.dumitrache@eesc.europa.eu" TargetMode="External"/><Relationship Id="rId69" Type="http://schemas.openxmlformats.org/officeDocument/2006/relationships/hyperlink" Target="mailto:triin.aasmaa@eesc.europa.eu" TargetMode="External"/><Relationship Id="rId77"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mailto:Kristian.Krieger@eesc.europa.eu" TargetMode="External"/><Relationship Id="rId72" Type="http://schemas.openxmlformats.org/officeDocument/2006/relationships/hyperlink" Target="mailto:triin.aasmaa@eesc.europa.eu" TargetMode="External"/><Relationship Id="rId80"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Gerald.Klec@eesc.europa.eu" TargetMode="External"/><Relationship Id="rId33" Type="http://schemas.openxmlformats.org/officeDocument/2006/relationships/hyperlink" Target="mailto:alice.tetu@eesc.europa.eu" TargetMode="External"/><Relationship Id="rId38" Type="http://schemas.openxmlformats.org/officeDocument/2006/relationships/hyperlink" Target="mailto:marie-laurence.drillon@eesc.europa.eu" TargetMode="External"/><Relationship Id="rId46" Type="http://schemas.openxmlformats.org/officeDocument/2006/relationships/hyperlink" Target="mailto:Erika.Paulinova@eesc.europa.eu" TargetMode="External"/><Relationship Id="rId59" Type="http://schemas.openxmlformats.org/officeDocument/2006/relationships/hyperlink" Target="mailto:Arturo.Iniguez@eesc.europa.eu" TargetMode="External"/><Relationship Id="rId67" Type="http://schemas.openxmlformats.org/officeDocument/2006/relationships/hyperlink" Target="mailto:june.bedaton@eesc.europa.eu" TargetMode="External"/><Relationship Id="rId20" Type="http://schemas.openxmlformats.org/officeDocument/2006/relationships/footer" Target="footer3.xml"/><Relationship Id="rId41" Type="http://schemas.openxmlformats.org/officeDocument/2006/relationships/hyperlink" Target="mailto:Erika.Paulinova@eesc.europa.eu" TargetMode="External"/><Relationship Id="rId54" Type="http://schemas.openxmlformats.org/officeDocument/2006/relationships/hyperlink" Target="mailto:Maarit.Laurila@eesc.europa.eu" TargetMode="External"/><Relationship Id="rId62" Type="http://schemas.openxmlformats.org/officeDocument/2006/relationships/hyperlink" Target="mailto:ana.dumitrache@eesc.europa.eu" TargetMode="External"/><Relationship Id="rId70" Type="http://schemas.openxmlformats.org/officeDocument/2006/relationships/hyperlink" Target="mailto:mariajudite.berkemeier@eesc.europa.eu"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georgios.meleas@eesc.europa.eu" TargetMode="External"/><Relationship Id="rId28" Type="http://schemas.openxmlformats.org/officeDocument/2006/relationships/hyperlink" Target="mailto:alexander.alexandrov@eesc.europa.eu" TargetMode="External"/><Relationship Id="rId36" Type="http://schemas.openxmlformats.org/officeDocument/2006/relationships/hyperlink" Target="mailto:luis.lobo@eesc.europa.eu" TargetMode="External"/><Relationship Id="rId49" Type="http://schemas.openxmlformats.org/officeDocument/2006/relationships/hyperlink" Target="mailto:Agota.Bazsik@eesc.europa.eu" TargetMode="External"/><Relationship Id="rId57" Type="http://schemas.openxmlformats.org/officeDocument/2006/relationships/hyperlink" Target="mailto:Arturo.Iniguez@eesc.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sides/getDoc.do?type=TA&amp;reference=P8-TA-2018-0382&amp;format=XML&amp;language=HU"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8B7859DEC0529C4598AC30E7EA799065" ma:contentTypeVersion="4" ma:contentTypeDescription="Defines the documents for Document Manager V2" ma:contentTypeScope="" ma:versionID="7e4542892444797181d9493d1177f0d9">
  <xsd:schema xmlns:xsd="http://www.w3.org/2001/XMLSchema" xmlns:xs="http://www.w3.org/2001/XMLSchema" xmlns:p="http://schemas.microsoft.com/office/2006/metadata/properties" xmlns:ns2="8975caae-a2e4-4a1b-856a-87d8a7cad937" xmlns:ns3="http://schemas.microsoft.com/sharepoint/v3/fields" xmlns:ns4="12c43599-a5be-42e5-b508-59211300a4e7" targetNamespace="http://schemas.microsoft.com/office/2006/metadata/properties" ma:root="true" ma:fieldsID="ad985f1556fece4747ef67407c041083" ns2:_="" ns3:_="" ns4:_="">
    <xsd:import namespace="8975caae-a2e4-4a1b-856a-87d8a7cad937"/>
    <xsd:import namespace="http://schemas.microsoft.com/sharepoint/v3/fields"/>
    <xsd:import namespace="12c43599-a5be-42e5-b508-59211300a4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43599-a5be-42e5-b508-59211300a4e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RCSZ5D2JPTA3-6-6080</_dlc_DocId>
    <_dlc_DocIdUrl xmlns="8975caae-a2e4-4a1b-856a-87d8a7cad937">
      <Url>http://dm/EESC/2018/_layouts/DocIdRedir.aspx?ID=RCSZ5D2JPTA3-6-6080</Url>
      <Description>RCSZ5D2JPTA3-6-6080</Description>
    </_dlc_DocIdUrl>
    <MeetingNumber xmlns="12c43599-a5be-42e5-b508-59211300a4e7">538</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2018-11-20T12:00:00+00:00</ProductionDate>
    <DocumentNumber xmlns="12c43599-a5be-42e5-b508-59211300a4e7">4640</DocumentNumber>
    <FicheYear xmlns="8975caae-a2e4-4a1b-856a-87d8a7cad937">2018</FicheYear>
    <DocumentVersion xmlns="8975caae-a2e4-4a1b-856a-87d8a7cad937">2</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2018-10-17T12:00:00+00:00</MeetingDate>
    <TaxCatchAll xmlns="8975caae-a2e4-4a1b-856a-87d8a7cad937">
      <Value>45</Value>
      <Value>41</Value>
      <Value>40</Value>
      <Value>39</Value>
      <Value>38</Value>
      <Value>37</Value>
      <Value>33</Value>
      <Value>31</Value>
      <Value>28</Value>
      <Value>27</Value>
      <Value>25</Value>
      <Value>24</Value>
      <Value>23</Value>
      <Value>22</Value>
      <Value>21</Value>
      <Value>20</Value>
      <Value>19</Value>
      <Value>18</Value>
      <Value>16</Value>
      <Value>14</Value>
      <Value>13</Value>
      <Value>11</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13469</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41151-A0C8-492A-9572-9867E45A8089}"/>
</file>

<file path=customXml/itemProps2.xml><?xml version="1.0" encoding="utf-8"?>
<ds:datastoreItem xmlns:ds="http://schemas.openxmlformats.org/officeDocument/2006/customXml" ds:itemID="{EA18A5E1-B5FC-4B0E-839D-127F410D0F7B}"/>
</file>

<file path=customXml/itemProps3.xml><?xml version="1.0" encoding="utf-8"?>
<ds:datastoreItem xmlns:ds="http://schemas.openxmlformats.org/officeDocument/2006/customXml" ds:itemID="{2272B315-18A8-418C-AEDB-0DE6F18C5CA7}"/>
</file>

<file path=customXml/itemProps4.xml><?xml version="1.0" encoding="utf-8"?>
<ds:datastoreItem xmlns:ds="http://schemas.openxmlformats.org/officeDocument/2006/customXml" ds:itemID="{27172C6D-F210-4BCC-96B9-D59A42C1E6F5}"/>
</file>

<file path=customXml/itemProps5.xml><?xml version="1.0" encoding="utf-8"?>
<ds:datastoreItem xmlns:ds="http://schemas.openxmlformats.org/officeDocument/2006/customXml" ds:itemID="{EBD3947A-27A6-4B5A-8F6B-9DE841D22EEB}"/>
</file>

<file path=docProps/app.xml><?xml version="1.0" encoding="utf-8"?>
<Properties xmlns="http://schemas.openxmlformats.org/officeDocument/2006/extended-properties" xmlns:vt="http://schemas.openxmlformats.org/officeDocument/2006/docPropsVTypes">
  <Template>Styles.dotm</Template>
  <TotalTime>16</TotalTime>
  <Pages>58</Pages>
  <Words>17848</Words>
  <Characters>101736</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119346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októberi vélemények összefoglalása</dc:title>
  <dc:creator>Marcos Jaime Tornin</dc:creator>
  <cp:keywords>EESC-2018-04640-00-02-TCD-TRA-EN</cp:keywords>
  <dc:description>Rapporteur:  - Original language: EN, FR - Date of document: 20/11/2018 - Date of meeting: 17/10/2018 - External documents:  - Administrator: MME Tamasauskiene Julija</dc:description>
  <cp:lastModifiedBy>srep</cp:lastModifiedBy>
  <cp:revision>17</cp:revision>
  <cp:lastPrinted>2018-10-15T11:52:00Z</cp:lastPrinted>
  <dcterms:created xsi:type="dcterms:W3CDTF">2018-11-15T16:20:00Z</dcterms:created>
  <dcterms:modified xsi:type="dcterms:W3CDTF">2018-11-20T16:41:00Z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15/11/2018, 09/11/2018, 12/07/2018, 23/05/2018, 13/03/2018, 26/02/2018, 14/02/2018, 24/01/2018, 16/01/2018, 19/12/2017, 01/12/2017, 16/11/2017, 15/11/2017, 17/10/2017, 13/09/2017, 03/07/2017, 12/06/2017, 02/06/2017, 24/04/2017, 23/03/2017, 13/12/2016, 15/</vt:lpwstr>
  </property>
  <property fmtid="{D5CDD505-2E9C-101B-9397-08002B2CF9AE}" pid="4" name="Pref_Time">
    <vt:lpwstr>16:54:18, 09:10:15, 14:45:38, 09:50:08, 13:54:15, 10:33:11, 11:57:02, 15:31:00, 09:45:52, 11:53:01, 15:00:14, 15:49:39, 15:47:16, 10:48:52, 11:23:50, 09:51:12, 14:43:57, 12:54:34, 12:22:33, 12:08:44, 12:23:59, 18:12:41, 09:48:43, 08:36:59, 11:43:50, 09:30</vt:lpwstr>
  </property>
  <property fmtid="{D5CDD505-2E9C-101B-9397-08002B2CF9AE}" pid="5" name="Pref_User">
    <vt:lpwstr>hnic, amett, enied, hnic, mreg, jhvi, mkop, hnic, mkop, amett, jhvi, amett, tvoc, tvoc, tvoc, amett, hnic, mreg, mreg, enied, mreg, jhvi, tvoc, htoo, mreg, tvoc, hnic, mreg, hnic, amett, nmcg, amett, enied, nmcg, amett, enied, ymur, tvoc, nmcg, vvos, ssex</vt:lpwstr>
  </property>
  <property fmtid="{D5CDD505-2E9C-101B-9397-08002B2CF9AE}" pid="6" name="Pref_FileName">
    <vt:lpwstr>EESC-2018-04640-00-02-TCD-ORI.docx, EESC-2018-04640-00-01-TCD-ORI.docx, EESC-2018-02821-00-00-TCD-ORI.docx, EESC-2018-02039-00-00-TCD-ORI.docx, EESC-2018-00950-00-00-TCD-ORI.docx, EESC-2018-00366-00-01-TCD-ORI.docx, EESC-2018-00366-00-00-TCD-ORI.docx, EES</vt:lpwstr>
  </property>
  <property fmtid="{D5CDD505-2E9C-101B-9397-08002B2CF9AE}" pid="7" name="ContentTypeId">
    <vt:lpwstr>0x010100EA97B91038054C99906057A708A1480A008B7859DEC0529C4598AC30E7EA799065</vt:lpwstr>
  </property>
  <property fmtid="{D5CDD505-2E9C-101B-9397-08002B2CF9AE}" pid="8" name="_dlc_DocIdItemGuid">
    <vt:lpwstr>b283921d-d529-4ce8-8e81-8250f7825e60</vt:lpwstr>
  </property>
  <property fmtid="{D5CDD505-2E9C-101B-9397-08002B2CF9AE}" pid="9" name="MeetingNumber">
    <vt:i4>538</vt:i4>
  </property>
  <property fmtid="{D5CDD505-2E9C-101B-9397-08002B2CF9AE}" pid="10" name="DocumentType_0">
    <vt:lpwstr>TCD|cd9d6eb6-3f4f-424a-b2d1-57c9d450eaaf</vt:lpwstr>
  </property>
  <property fmtid="{D5CDD505-2E9C-101B-9397-08002B2CF9AE}" pid="11" name="AvailableTranslations">
    <vt:lpwstr>22;#FI|87606a43-d45f-42d6-b8c9-e1a3457db5b7;#47;#ET|ff6c3f4c-b02c-4c3c-ab07-2c37995a7a0a;#24;#PT|50ccc04a-eadd-42ae-a0cb-acaf45f812ba;#18;#ES|e7a6b05b-ae16-40c8-add9-68b64b03aeba;#40;#HR|2f555653-ed1a-4fe6-8362-9082d95989e5;#41;#SV|c2ed69e7-a339-43d7-8f22-d93680a92aa0;#37;#LT|a7ff5ce7-6123-4f68-865a-a57c31810414;#27;#DE|f6b31e5a-26fa-4935-b661-318e46daf27e;#45;#MT|7df99101-6854-4a26-b53a-b88c0da02c26;#8;#FR|d2afafd3-4c81-4f60-8f52-ee33f2f54ff3;#39;#LV|46f7e311-5d9f-4663-b433-18aeccb7ace7;#21;#CS|72f9705b-0217-4fd3-bea2-cbc7ed80e26e;#28;#BG|1a1b3951-7821-4e6a-85f5-5673fc08bd2c;#31;#RO|feb747a2-64cd-4299-af12-4833ddc30497;#13;#DA|5d49c027-8956-412b-aa16-e85a0f96ad0e;#33;#EL|6d4f4d51-af9b-4650-94b4-4276bee85c91;#16;#HU|6b229040-c589-4408-b4c1-4285663d20a8;#20;#PL|1e03da61-4678-4e07-b136-b5024ca9197b;#23;#SK|46d9fce0-ef79-4f71-b89b-cd6aa82426b8;#4;#EN|f2175f21-25d7-44a3-96da-d6a61b075e1b;#19;#SL|98a412ae-eb01-49e9-ae3d-585a81724cfc;#14;#NL|55c6556c-b4f4-441d-9acf-c498d4f838bd;#38;#IT|0774613c-01ed-4e5d-a25d-11d2388de825</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4640</vt:i4>
  </property>
  <property fmtid="{D5CDD505-2E9C-101B-9397-08002B2CF9AE}" pid="16" name="DocumentVersion">
    <vt:i4>2</vt:i4>
  </property>
  <property fmtid="{D5CDD505-2E9C-101B-9397-08002B2CF9AE}" pid="17" name="DocumentSource">
    <vt:lpwstr>1;#EESC|422833ec-8d7e-4e65-8e4e-8bed07ffb729</vt:lpwstr>
  </property>
  <property fmtid="{D5CDD505-2E9C-101B-9397-08002B2CF9AE}" pid="19" name="DocumentType">
    <vt:lpwstr>25;#TCD|cd9d6eb6-3f4f-424a-b2d1-57c9d450eaaf</vt:lpwstr>
  </property>
  <property fmtid="{D5CDD505-2E9C-101B-9397-08002B2CF9AE}" pid="20" name="DocumentStatus">
    <vt:lpwstr>7;#TRA|150d2a88-1431-44e6-a8ca-0bb753ab8672</vt:lpwstr>
  </property>
  <property fmtid="{D5CDD505-2E9C-101B-9397-08002B2CF9AE}" pid="21" name="DossierName">
    <vt:lpwstr/>
  </property>
  <property fmtid="{D5CDD505-2E9C-101B-9397-08002B2CF9AE}" pid="22" name="DocumentPart">
    <vt:i4>0</vt:i4>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4;#EN|f2175f21-25d7-44a3-96da-d6a61b075e1b;#8;#FR|d2afafd3-4c81-4f60-8f52-ee33f2f54ff3</vt:lpwstr>
  </property>
  <property fmtid="{D5CDD505-2E9C-101B-9397-08002B2CF9AE}" pid="28" name="MeetingName">
    <vt:lpwstr>11;#SPL-CES|32d8cb1f-c9ec-4365-95c7-8385a18618ac</vt:lpwstr>
  </property>
  <property fmtid="{D5CDD505-2E9C-101B-9397-08002B2CF9AE}" pid="29" name="DocumentStatus_0">
    <vt:lpwstr>TRA|150d2a88-1431-44e6-a8ca-0bb753ab8672</vt:lpwstr>
  </property>
  <property fmtid="{D5CDD505-2E9C-101B-9397-08002B2CF9AE}" pid="30" name="OriginalLanguage_0">
    <vt:lpwstr>EN|f2175f21-25d7-44a3-96da-d6a61b075e1b;FR|d2afafd3-4c81-4f60-8f52-ee33f2f54ff3</vt:lpwstr>
  </property>
  <property fmtid="{D5CDD505-2E9C-101B-9397-08002B2CF9AE}" pid="31" name="MeetingDate">
    <vt:filetime>2018-10-17T12:00:00Z</vt:filetime>
  </property>
  <property fmtid="{D5CDD505-2E9C-101B-9397-08002B2CF9AE}" pid="32" name="TaxCatchAll">
    <vt:lpwstr>45;#MT|7df99101-6854-4a26-b53a-b88c0da02c26;#41;#SV|c2ed69e7-a339-43d7-8f22-d93680a92aa0;#40;#HR|2f555653-ed1a-4fe6-8362-9082d95989e5;#39;#LV|46f7e311-5d9f-4663-b433-18aeccb7ace7;#38;#IT|0774613c-01ed-4e5d-a25d-11d2388de825;#37;#LT|a7ff5ce7-6123-4f68-865a-a57c31810414;#33;#EL|6d4f4d51-af9b-4650-94b4-4276bee85c91;#31;#RO|feb747a2-64cd-4299-af12-4833ddc30497;#28;#BG|1a1b3951-7821-4e6a-85f5-5673fc08bd2c;#27;#DE|f6b31e5a-26fa-4935-b661-318e46daf27e;#25;#TCD|cd9d6eb6-3f4f-424a-b2d1-57c9d450eaaf;#24;#PT|50ccc04a-eadd-42ae-a0cb-acaf45f812ba;#23;#SK|46d9fce0-ef79-4f71-b89b-cd6aa82426b8;#22;#FI|87606a43-d45f-42d6-b8c9-e1a3457db5b7;#21;#CS|72f9705b-0217-4fd3-bea2-cbc7ed80e26e;#20;#PL|1e03da61-4678-4e07-b136-b5024ca9197b;#19;#SL|98a412ae-eb01-49e9-ae3d-585a81724cfc;#18;#ES|e7a6b05b-ae16-40c8-add9-68b64b03aeba;#14;#NL|55c6556c-b4f4-441d-9acf-c498d4f838bd;#13;#DA|5d49c027-8956-412b-aa16-e85a0f96ad0e;#11;#SPL-CES|32d8cb1f-c9ec-4365-95c7-8385a18618ac;#8;#FR|d2afafd3-4c81-4f60-8f52-ee33f2f54ff3;#7;#TRA|150d2a88-1431-44e6-a8ca-0bb753ab8672;#6;#Final|ea5e6674-7b27-4bac-b091-73adbb394efe;#5;#Unrestricted|826e22d7-d029-4ec0-a450-0c28ff673572;#4;#EN|f2175f21-25d7-44a3-96da-d6a61b075e1b;#1;#EESC|422833ec-8d7e-4e65-8e4e-8bed07ffb729</vt:lpwstr>
  </property>
  <property fmtid="{D5CDD505-2E9C-101B-9397-08002B2CF9AE}" pid="33" name="AvailableTranslations_0">
    <vt:lpwstr>FI|87606a43-d45f-42d6-b8c9-e1a3457db5b7;PT|50ccc04a-eadd-42ae-a0cb-acaf45f812ba;ES|e7a6b05b-ae16-40c8-add9-68b64b03aeba;HR|2f555653-ed1a-4fe6-8362-9082d95989e5;SV|c2ed69e7-a339-43d7-8f22-d93680a92aa0;LT|a7ff5ce7-6123-4f68-865a-a57c31810414;DE|f6b31e5a-26fa-4935-b661-318e46daf27e;MT|7df99101-6854-4a26-b53a-b88c0da02c26;FR|d2afafd3-4c81-4f60-8f52-ee33f2f54ff3;LV|46f7e311-5d9f-4663-b433-18aeccb7ace7;CS|72f9705b-0217-4fd3-bea2-cbc7ed80e26e;BG|1a1b3951-7821-4e6a-85f5-5673fc08bd2c;RO|feb747a2-64cd-4299-af12-4833ddc30497;DA|5d49c027-8956-412b-aa16-e85a0f96ad0e;EL|6d4f4d51-af9b-4650-94b4-4276bee85c91;PL|1e03da61-4678-4e07-b136-b5024ca9197b;SK|46d9fce0-ef79-4f71-b89b-cd6aa82426b8;EN|f2175f21-25d7-44a3-96da-d6a61b075e1b;SL|98a412ae-eb01-49e9-ae3d-585a81724cfc;NL|55c6556c-b4f4-441d-9acf-c498d4f838bd;IT|0774613c-01ed-4e5d-a25d-11d2388de825</vt:lpwstr>
  </property>
  <property fmtid="{D5CDD505-2E9C-101B-9397-08002B2CF9AE}" pid="34" name="VersionStatus">
    <vt:lpwstr>6;#Final|ea5e6674-7b27-4bac-b091-73adbb394efe</vt:lpwstr>
  </property>
  <property fmtid="{D5CDD505-2E9C-101B-9397-08002B2CF9AE}" pid="35" name="VersionStatus_0">
    <vt:lpwstr>Final|ea5e6674-7b27-4bac-b091-73adbb394efe</vt:lpwstr>
  </property>
  <property fmtid="{D5CDD505-2E9C-101B-9397-08002B2CF9AE}" pid="36" name="FicheNumber">
    <vt:i4>13469</vt:i4>
  </property>
  <property fmtid="{D5CDD505-2E9C-101B-9397-08002B2CF9AE}" pid="37" name="DocumentYear">
    <vt:i4>2018</vt:i4>
  </property>
  <property fmtid="{D5CDD505-2E9C-101B-9397-08002B2CF9AE}" pid="38" name="DocumentLanguage">
    <vt:lpwstr>16;#HU|6b229040-c589-4408-b4c1-4285663d20a8</vt:lpwstr>
  </property>
</Properties>
</file>