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E568" w14:textId="77777777" w:rsidR="006F0DCC" w:rsidRPr="008A4D04" w:rsidRDefault="006F0DCC" w:rsidP="00B2658B">
      <w:pPr>
        <w:jc w:val="center"/>
      </w:pPr>
      <w:bookmarkStart w:id="0" w:name="_GoBack"/>
      <w:bookmarkEnd w:id="0"/>
      <w:r w:rsidRPr="008A4D04">
        <w:rPr>
          <w:noProof/>
          <w:lang w:eastAsia="en-GB"/>
        </w:rPr>
        <w:drawing>
          <wp:inline distT="0" distB="0" distL="0" distR="0" wp14:anchorId="5B3BE5E6" wp14:editId="5B3BE5E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8A4D04">
        <w:rPr>
          <w:noProof/>
          <w:lang w:eastAsia="en-GB"/>
        </w:rPr>
        <mc:AlternateContent>
          <mc:Choice Requires="wps">
            <w:drawing>
              <wp:anchor distT="0" distB="0" distL="114300" distR="114300" simplePos="0" relativeHeight="251659264" behindDoc="1" locked="0" layoutInCell="0" allowOverlap="1" wp14:anchorId="5B3BE5E8" wp14:editId="5B3BE5E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E5EF" w14:textId="77777777" w:rsidR="00CD6C49" w:rsidRPr="003D7607" w:rsidRDefault="00CD6C49" w:rsidP="00944196">
                            <w:pPr>
                              <w:jc w:val="center"/>
                              <w:rPr>
                                <w:rFonts w:ascii="Arial" w:hAnsi="Arial" w:cs="Arial"/>
                                <w:b/>
                                <w:sz w:val="48"/>
                              </w:rPr>
                            </w:pPr>
                            <w:r w:rsidRPr="003D7607">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BE5E8"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B3BE5EF" w14:textId="77777777" w:rsidR="00CD6C49" w:rsidRPr="003D7607" w:rsidRDefault="00CD6C49" w:rsidP="00944196">
                      <w:pPr>
                        <w:jc w:val="center"/>
                        <w:rPr>
                          <w:rFonts w:ascii="Arial" w:hAnsi="Arial" w:cs="Arial"/>
                          <w:b/>
                          <w:sz w:val="48"/>
                        </w:rPr>
                      </w:pPr>
                      <w:r w:rsidRPr="003D7607">
                        <w:rPr>
                          <w:rFonts w:ascii="Arial" w:hAnsi="Arial" w:cs="Arial"/>
                          <w:b/>
                          <w:sz w:val="48"/>
                        </w:rPr>
                        <w:t>EN</w:t>
                      </w:r>
                    </w:p>
                  </w:txbxContent>
                </v:textbox>
                <w10:wrap anchorx="page" anchory="page"/>
              </v:shape>
            </w:pict>
          </mc:Fallback>
        </mc:AlternateContent>
      </w:r>
    </w:p>
    <w:p w14:paraId="5B3BE569" w14:textId="77777777" w:rsidR="00563C84" w:rsidRPr="008A4D04" w:rsidRDefault="006F0DCC" w:rsidP="00A8040E">
      <w:pPr>
        <w:jc w:val="center"/>
      </w:pPr>
      <w:r w:rsidRPr="008A4D04">
        <w:rPr>
          <w:rFonts w:ascii="Arial" w:hAnsi="Arial" w:cs="Arial"/>
          <w:b/>
          <w:i/>
          <w:sz w:val="20"/>
        </w:rPr>
        <w:t>European Economic and Social Committee</w:t>
      </w:r>
    </w:p>
    <w:p w14:paraId="5B3BE56A" w14:textId="77777777" w:rsidR="00646AC2" w:rsidRPr="008A4D04" w:rsidRDefault="00646AC2" w:rsidP="00A8040E"/>
    <w:p w14:paraId="5B3BE56B" w14:textId="10245867" w:rsidR="00646AC2" w:rsidRPr="008A4D04" w:rsidRDefault="006F7F5B" w:rsidP="00A8040E">
      <w:pPr>
        <w:jc w:val="right"/>
      </w:pPr>
      <w:r w:rsidRPr="008A4D04">
        <w:rPr>
          <w:b/>
        </w:rPr>
        <w:t>REX/506</w:t>
      </w:r>
    </w:p>
    <w:p w14:paraId="5B3BE56C" w14:textId="34EAF48F" w:rsidR="00563C84" w:rsidRPr="008A4D04" w:rsidRDefault="006F7F5B" w:rsidP="00A8040E">
      <w:pPr>
        <w:jc w:val="right"/>
      </w:pPr>
      <w:r w:rsidRPr="008A4D04">
        <w:rPr>
          <w:b/>
        </w:rPr>
        <w:t>Education and training in Euromed</w:t>
      </w:r>
    </w:p>
    <w:p w14:paraId="5B3BE56D" w14:textId="77777777" w:rsidR="009B30AA" w:rsidRPr="008A4D04" w:rsidRDefault="009B30AA" w:rsidP="00A8040E"/>
    <w:p w14:paraId="5B3BE56E" w14:textId="77777777" w:rsidR="009B30AA" w:rsidRPr="008A4D04" w:rsidRDefault="009B30AA" w:rsidP="00A8040E"/>
    <w:p w14:paraId="0F386076" w14:textId="68CF60B4" w:rsidR="006F7F5B" w:rsidRPr="008A4D04" w:rsidRDefault="00E35E7F" w:rsidP="00A8040E">
      <w:pPr>
        <w:jc w:val="center"/>
        <w:rPr>
          <w:b/>
        </w:rPr>
      </w:pPr>
      <w:r w:rsidRPr="008A4D04">
        <w:rPr>
          <w:b/>
          <w:sz w:val="28"/>
        </w:rPr>
        <w:t>INFORMATION REPORT</w:t>
      </w:r>
      <w:r w:rsidR="00563C84" w:rsidRPr="008A4D04">
        <w:br/>
      </w:r>
      <w:r w:rsidR="00563C84" w:rsidRPr="008A4D04">
        <w:br/>
      </w:r>
      <w:r w:rsidR="006F7F5B" w:rsidRPr="008A4D04">
        <w:t>Section for External Relations</w:t>
      </w:r>
      <w:r w:rsidR="00A8040E" w:rsidRPr="008A4D04">
        <w:br/>
      </w:r>
      <w:r w:rsidR="00A8040E" w:rsidRPr="008A4D04">
        <w:br/>
      </w:r>
      <w:r w:rsidR="006F7F5B" w:rsidRPr="008A4D04">
        <w:rPr>
          <w:b/>
        </w:rPr>
        <w:t>Education and vocational training in the Euro-Mediterranean region</w:t>
      </w:r>
    </w:p>
    <w:p w14:paraId="76CBA79F" w14:textId="77777777" w:rsidR="006F7F5B" w:rsidRPr="008A4D04" w:rsidRDefault="006F7F5B">
      <w:pPr>
        <w:jc w:val="center"/>
      </w:pPr>
    </w:p>
    <w:p w14:paraId="550FC2E9" w14:textId="77777777" w:rsidR="00B54946" w:rsidRPr="008A4D04" w:rsidRDefault="006F7F5B">
      <w:pPr>
        <w:jc w:val="center"/>
        <w:rPr>
          <w:b/>
        </w:rPr>
      </w:pPr>
      <w:r w:rsidRPr="008A4D04">
        <w:t xml:space="preserve">Rapporteur: </w:t>
      </w:r>
      <w:r w:rsidRPr="008A4D04">
        <w:rPr>
          <w:b/>
        </w:rPr>
        <w:t>Cinzia Del Rio</w:t>
      </w:r>
    </w:p>
    <w:p w14:paraId="58B54095" w14:textId="77777777" w:rsidR="00B54946" w:rsidRPr="008A4D04" w:rsidRDefault="00B54946"/>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B54946" w:rsidRPr="008A4D04" w14:paraId="0F687B9D" w14:textId="77777777" w:rsidTr="00C973BE">
        <w:tc>
          <w:tcPr>
            <w:tcW w:w="3085" w:type="dxa"/>
          </w:tcPr>
          <w:p w14:paraId="780AAB42" w14:textId="77777777" w:rsidR="00B54946" w:rsidRPr="008A4D04" w:rsidRDefault="00B54946" w:rsidP="003D7607">
            <w:r w:rsidRPr="008A4D04">
              <w:t>Administrator</w:t>
            </w:r>
          </w:p>
        </w:tc>
        <w:tc>
          <w:tcPr>
            <w:tcW w:w="6204" w:type="dxa"/>
          </w:tcPr>
          <w:p w14:paraId="4C590D85" w14:textId="253CA04C" w:rsidR="00B54946" w:rsidRPr="008A4D04" w:rsidRDefault="00B54946" w:rsidP="003D7607">
            <w:r w:rsidRPr="008A4D04">
              <w:t>Georges</w:t>
            </w:r>
            <w:r w:rsidR="00A10186" w:rsidRPr="008A4D04">
              <w:t>-</w:t>
            </w:r>
            <w:r w:rsidRPr="008A4D04">
              <w:t xml:space="preserve">Henry </w:t>
            </w:r>
            <w:r w:rsidR="003B08F8" w:rsidRPr="008A4D04">
              <w:t>Carrard</w:t>
            </w:r>
          </w:p>
        </w:tc>
      </w:tr>
      <w:tr w:rsidR="00B54946" w:rsidRPr="008A4D04" w14:paraId="2807D261" w14:textId="77777777" w:rsidTr="00C973BE">
        <w:tc>
          <w:tcPr>
            <w:tcW w:w="3085" w:type="dxa"/>
          </w:tcPr>
          <w:p w14:paraId="365AF6C6" w14:textId="77777777" w:rsidR="00B54946" w:rsidRPr="008A4D04" w:rsidRDefault="00B54946" w:rsidP="003D7607">
            <w:r w:rsidRPr="008A4D04">
              <w:t>Document date</w:t>
            </w:r>
          </w:p>
        </w:tc>
        <w:tc>
          <w:tcPr>
            <w:tcW w:w="6204" w:type="dxa"/>
          </w:tcPr>
          <w:p w14:paraId="5AB9E15F" w14:textId="4135B55E" w:rsidR="00B54946" w:rsidRPr="008A4D04" w:rsidRDefault="003B08F8" w:rsidP="008A4D04">
            <w:r w:rsidRPr="008A4D04">
              <w:t>2</w:t>
            </w:r>
            <w:r w:rsidR="008A4D04" w:rsidRPr="008A4D04">
              <w:t>7</w:t>
            </w:r>
            <w:r w:rsidR="00220270" w:rsidRPr="008A4D04">
              <w:t>/0</w:t>
            </w:r>
            <w:r w:rsidR="008A4D04" w:rsidRPr="008A4D04">
              <w:t>3</w:t>
            </w:r>
            <w:r w:rsidR="00220270" w:rsidRPr="008A4D04">
              <w:t>/2019</w:t>
            </w:r>
          </w:p>
        </w:tc>
      </w:tr>
    </w:tbl>
    <w:p w14:paraId="29F9A073" w14:textId="3ACF2F61" w:rsidR="004F1D18" w:rsidRPr="008A4D04" w:rsidRDefault="004F1D18">
      <w:pPr>
        <w:sectPr w:rsidR="004F1D18" w:rsidRPr="008A4D04" w:rsidSect="008A4D0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57"/>
        <w:gridCol w:w="6016"/>
      </w:tblGrid>
      <w:tr w:rsidR="007E50BF" w:rsidRPr="008A4D04" w14:paraId="5006B405" w14:textId="77777777" w:rsidTr="00CD6C49">
        <w:tc>
          <w:tcPr>
            <w:tcW w:w="3085" w:type="dxa"/>
          </w:tcPr>
          <w:p w14:paraId="7EA8A860" w14:textId="77777777" w:rsidR="007E50BF" w:rsidRPr="008A4D04" w:rsidRDefault="007E50BF" w:rsidP="003D7607">
            <w:r w:rsidRPr="008A4D04">
              <w:rPr>
                <w:bCs/>
              </w:rPr>
              <w:lastRenderedPageBreak/>
              <w:t>Plenary Assembly decision</w:t>
            </w:r>
          </w:p>
        </w:tc>
        <w:tc>
          <w:tcPr>
            <w:tcW w:w="6202" w:type="dxa"/>
          </w:tcPr>
          <w:p w14:paraId="2750562D" w14:textId="08CA6DBF" w:rsidR="007E50BF" w:rsidRPr="008A4D04" w:rsidRDefault="00535D11" w:rsidP="003D7607">
            <w:r w:rsidRPr="008A4D04">
              <w:t>18 July 2018</w:t>
            </w:r>
          </w:p>
        </w:tc>
      </w:tr>
      <w:tr w:rsidR="00243E36" w:rsidRPr="008A4D04" w14:paraId="5B3BE5B2" w14:textId="77777777" w:rsidTr="007E50BF">
        <w:tc>
          <w:tcPr>
            <w:tcW w:w="3085" w:type="dxa"/>
          </w:tcPr>
          <w:p w14:paraId="5B3BE5B0" w14:textId="77777777" w:rsidR="00243E36" w:rsidRPr="008A4D04" w:rsidRDefault="00243E36" w:rsidP="003D7607"/>
        </w:tc>
        <w:tc>
          <w:tcPr>
            <w:tcW w:w="6202" w:type="dxa"/>
          </w:tcPr>
          <w:p w14:paraId="5B3BE5B1" w14:textId="3861A1EA" w:rsidR="00243E36" w:rsidRPr="008A4D04" w:rsidRDefault="00243E36" w:rsidP="003D7607"/>
        </w:tc>
      </w:tr>
      <w:tr w:rsidR="00243E36" w:rsidRPr="008A4D04" w14:paraId="5B3BE5B5" w14:textId="77777777" w:rsidTr="007E50BF">
        <w:tc>
          <w:tcPr>
            <w:tcW w:w="3085" w:type="dxa"/>
          </w:tcPr>
          <w:p w14:paraId="5B3BE5B3" w14:textId="77777777" w:rsidR="00243E36" w:rsidRPr="008A4D04" w:rsidRDefault="00243E36" w:rsidP="003D7607">
            <w:r w:rsidRPr="008A4D04">
              <w:t>Legal basis</w:t>
            </w:r>
          </w:p>
        </w:tc>
        <w:tc>
          <w:tcPr>
            <w:tcW w:w="6202" w:type="dxa"/>
          </w:tcPr>
          <w:p w14:paraId="5B3BE5B4" w14:textId="3018F3E7" w:rsidR="00243E36" w:rsidRPr="008A4D04" w:rsidRDefault="00243E36" w:rsidP="003D7607">
            <w:r w:rsidRPr="008A4D04">
              <w:t>Rule 31 of the Rules of Procedure</w:t>
            </w:r>
          </w:p>
        </w:tc>
      </w:tr>
      <w:tr w:rsidR="00243E36" w:rsidRPr="008A4D04" w14:paraId="5B3BE5B8" w14:textId="77777777" w:rsidTr="007E50BF">
        <w:tc>
          <w:tcPr>
            <w:tcW w:w="3085" w:type="dxa"/>
          </w:tcPr>
          <w:p w14:paraId="5B3BE5B6" w14:textId="77777777" w:rsidR="00243E36" w:rsidRPr="008A4D04" w:rsidRDefault="00243E36" w:rsidP="003D7607"/>
        </w:tc>
        <w:tc>
          <w:tcPr>
            <w:tcW w:w="6202" w:type="dxa"/>
          </w:tcPr>
          <w:p w14:paraId="5B3BE5B7" w14:textId="77777777" w:rsidR="00243E36" w:rsidRPr="008A4D04" w:rsidRDefault="00243E36" w:rsidP="003D7607">
            <w:r w:rsidRPr="008A4D04">
              <w:t>Information report</w:t>
            </w:r>
          </w:p>
        </w:tc>
      </w:tr>
      <w:tr w:rsidR="00243E36" w:rsidRPr="008A4D04" w14:paraId="5B3BE5BB" w14:textId="77777777" w:rsidTr="007E50BF">
        <w:tc>
          <w:tcPr>
            <w:tcW w:w="3085" w:type="dxa"/>
          </w:tcPr>
          <w:p w14:paraId="5B3BE5B9" w14:textId="35EE043F" w:rsidR="00243E36" w:rsidRPr="008A4D04" w:rsidRDefault="00243E36" w:rsidP="003D7607"/>
        </w:tc>
        <w:tc>
          <w:tcPr>
            <w:tcW w:w="6202" w:type="dxa"/>
          </w:tcPr>
          <w:p w14:paraId="5B3BE5BA" w14:textId="6314F453" w:rsidR="00243E36" w:rsidRPr="008A4D04" w:rsidRDefault="00243E36" w:rsidP="003D7607"/>
        </w:tc>
      </w:tr>
      <w:tr w:rsidR="00DF5B64" w:rsidRPr="008A4D04" w14:paraId="5B3BE5C4" w14:textId="77777777" w:rsidTr="007E50BF">
        <w:tc>
          <w:tcPr>
            <w:tcW w:w="3085" w:type="dxa"/>
          </w:tcPr>
          <w:p w14:paraId="5B3BE5C2" w14:textId="77777777" w:rsidR="00DF5B64" w:rsidRPr="008A4D04" w:rsidRDefault="00AD4B4F" w:rsidP="003D7607">
            <w:r w:rsidRPr="008A4D04">
              <w:t>Section responsible</w:t>
            </w:r>
          </w:p>
        </w:tc>
        <w:tc>
          <w:tcPr>
            <w:tcW w:w="6202" w:type="dxa"/>
          </w:tcPr>
          <w:p w14:paraId="5B3BE5C3" w14:textId="0D321A68" w:rsidR="00DF5B64" w:rsidRPr="008A4D04" w:rsidRDefault="002857F7" w:rsidP="003D7607">
            <w:r w:rsidRPr="008A4D04">
              <w:t>External Relations</w:t>
            </w:r>
          </w:p>
        </w:tc>
      </w:tr>
      <w:tr w:rsidR="00A156E6" w:rsidRPr="008A4D04" w14:paraId="5B3BE5C7" w14:textId="77777777" w:rsidTr="007E50BF">
        <w:tc>
          <w:tcPr>
            <w:tcW w:w="3085" w:type="dxa"/>
          </w:tcPr>
          <w:p w14:paraId="5B3BE5C5" w14:textId="77777777" w:rsidR="00A156E6" w:rsidRPr="008A4D04" w:rsidRDefault="00A156E6" w:rsidP="003D7607">
            <w:r w:rsidRPr="008A4D04">
              <w:t>Adopted in section</w:t>
            </w:r>
          </w:p>
        </w:tc>
        <w:tc>
          <w:tcPr>
            <w:tcW w:w="6202" w:type="dxa"/>
          </w:tcPr>
          <w:p w14:paraId="5B3BE5C6" w14:textId="58E0FA66" w:rsidR="00A156E6" w:rsidRPr="008A4D04" w:rsidRDefault="00535D11" w:rsidP="003D7607">
            <w:r w:rsidRPr="008A4D04">
              <w:t>26/02/2019</w:t>
            </w:r>
          </w:p>
        </w:tc>
      </w:tr>
      <w:tr w:rsidR="00A156E6" w:rsidRPr="008A4D04" w14:paraId="5B3BE5CA" w14:textId="77777777" w:rsidTr="007E50BF">
        <w:tc>
          <w:tcPr>
            <w:tcW w:w="3085" w:type="dxa"/>
          </w:tcPr>
          <w:p w14:paraId="5B3BE5C8" w14:textId="77777777" w:rsidR="00A156E6" w:rsidRPr="008A4D04" w:rsidRDefault="00A156E6" w:rsidP="003D7607">
            <w:r w:rsidRPr="008A4D04">
              <w:t>Adopted at plenary</w:t>
            </w:r>
          </w:p>
        </w:tc>
        <w:tc>
          <w:tcPr>
            <w:tcW w:w="6202" w:type="dxa"/>
          </w:tcPr>
          <w:p w14:paraId="5B3BE5C9" w14:textId="1166680F" w:rsidR="00A156E6" w:rsidRPr="008A4D04" w:rsidRDefault="00811382" w:rsidP="003D7607">
            <w:r w:rsidRPr="008A4D04">
              <w:t>20/03/2019</w:t>
            </w:r>
          </w:p>
        </w:tc>
      </w:tr>
      <w:tr w:rsidR="00BA1290" w:rsidRPr="008A4D04" w14:paraId="5B3BE5CD" w14:textId="77777777" w:rsidTr="007E50BF">
        <w:tc>
          <w:tcPr>
            <w:tcW w:w="3085" w:type="dxa"/>
          </w:tcPr>
          <w:p w14:paraId="5B3BE5CB" w14:textId="77777777" w:rsidR="00BA1290" w:rsidRPr="008A4D04" w:rsidRDefault="00BA1290" w:rsidP="003D7607">
            <w:r w:rsidRPr="008A4D04">
              <w:t>Plenary session No</w:t>
            </w:r>
          </w:p>
        </w:tc>
        <w:tc>
          <w:tcPr>
            <w:tcW w:w="6202" w:type="dxa"/>
          </w:tcPr>
          <w:p w14:paraId="5B3BE5CC" w14:textId="4A60A94D" w:rsidR="00BA1290" w:rsidRPr="008A4D04" w:rsidRDefault="00811382" w:rsidP="003D7607">
            <w:r w:rsidRPr="008A4D04">
              <w:t>542</w:t>
            </w:r>
          </w:p>
        </w:tc>
      </w:tr>
      <w:tr w:rsidR="00A156E6" w:rsidRPr="008A4D04" w14:paraId="5B3BE5D0" w14:textId="77777777" w:rsidTr="007E50BF">
        <w:tc>
          <w:tcPr>
            <w:tcW w:w="3085" w:type="dxa"/>
          </w:tcPr>
          <w:p w14:paraId="5B3BE5CE" w14:textId="0ED6183D" w:rsidR="00D423D4" w:rsidRPr="008A4D04" w:rsidRDefault="0043024C" w:rsidP="005A5FFB">
            <w:pPr>
              <w:jc w:val="left"/>
            </w:pPr>
            <w:r w:rsidRPr="008A4D04">
              <w:t xml:space="preserve">Outcome of </w:t>
            </w:r>
            <w:r w:rsidR="007622A7" w:rsidRPr="008A4D04">
              <w:t>vote</w:t>
            </w:r>
            <w:r w:rsidR="00F20987" w:rsidRPr="008A4D04">
              <w:br/>
            </w:r>
            <w:r w:rsidRPr="008A4D04">
              <w:t>(</w:t>
            </w:r>
            <w:r w:rsidR="007622A7" w:rsidRPr="008A4D04">
              <w:t>for</w:t>
            </w:r>
            <w:r w:rsidRPr="008A4D04">
              <w:t>/against/abstentions)</w:t>
            </w:r>
          </w:p>
        </w:tc>
        <w:tc>
          <w:tcPr>
            <w:tcW w:w="6202" w:type="dxa"/>
            <w:vAlign w:val="bottom"/>
          </w:tcPr>
          <w:p w14:paraId="5B3BE5CF" w14:textId="396298B3" w:rsidR="00A156E6" w:rsidRPr="008A4D04" w:rsidRDefault="00A9447B">
            <w:r w:rsidRPr="008A4D04">
              <w:t>7</w:t>
            </w:r>
            <w:r w:rsidR="002C45CF" w:rsidRPr="008A4D04">
              <w:t>7/0/0</w:t>
            </w:r>
          </w:p>
        </w:tc>
      </w:tr>
    </w:tbl>
    <w:p w14:paraId="654F6979" w14:textId="77777777" w:rsidR="00B54946" w:rsidRPr="008A4D04" w:rsidRDefault="00B54946"/>
    <w:p w14:paraId="328E2EF5" w14:textId="77777777" w:rsidR="00B54946" w:rsidRPr="008A4D04" w:rsidRDefault="00B54946">
      <w:r w:rsidRPr="008A4D04">
        <w:br w:type="page"/>
      </w:r>
    </w:p>
    <w:p w14:paraId="3D0CE47C" w14:textId="7497A211" w:rsidR="006F7F5B" w:rsidRPr="008A4D04" w:rsidRDefault="006F7F5B" w:rsidP="00D063FC">
      <w:pPr>
        <w:keepNext/>
        <w:keepLines/>
        <w:rPr>
          <w:b/>
        </w:rPr>
      </w:pPr>
      <w:r w:rsidRPr="008A4D04">
        <w:rPr>
          <w:b/>
        </w:rPr>
        <w:lastRenderedPageBreak/>
        <w:t>Introduction</w:t>
      </w:r>
    </w:p>
    <w:p w14:paraId="32A63B2B" w14:textId="77777777" w:rsidR="006F7F5B" w:rsidRPr="008A4D04" w:rsidRDefault="006F7F5B" w:rsidP="00D063FC">
      <w:pPr>
        <w:keepNext/>
        <w:keepLines/>
      </w:pPr>
    </w:p>
    <w:p w14:paraId="2E38BD75" w14:textId="414E0A2B" w:rsidR="006F7F5B" w:rsidRPr="008A4D04" w:rsidRDefault="006F7F5B">
      <w:r w:rsidRPr="008A4D04">
        <w:t xml:space="preserve">The EESC Euromed Follow-Up Committee has decided to focus its attention on the </w:t>
      </w:r>
      <w:r w:rsidR="00454154" w:rsidRPr="008A4D04">
        <w:t xml:space="preserve">state of </w:t>
      </w:r>
      <w:r w:rsidRPr="008A4D04">
        <w:t xml:space="preserve">Education and Vocational Training (EVT) in the </w:t>
      </w:r>
      <w:r w:rsidR="00531725" w:rsidRPr="008A4D04">
        <w:t xml:space="preserve">Euromed </w:t>
      </w:r>
      <w:r w:rsidRPr="008A4D04">
        <w:t xml:space="preserve">region, and to present a preliminary </w:t>
      </w:r>
      <w:r w:rsidR="00755AA3" w:rsidRPr="008A4D04">
        <w:t>analysis</w:t>
      </w:r>
      <w:r w:rsidR="00531725" w:rsidRPr="008A4D04">
        <w:t xml:space="preserve"> of the subject </w:t>
      </w:r>
      <w:r w:rsidRPr="008A4D04">
        <w:t xml:space="preserve">that could be used to deepen the dialogue and </w:t>
      </w:r>
      <w:r w:rsidR="00454154" w:rsidRPr="008A4D04">
        <w:t xml:space="preserve">interregional </w:t>
      </w:r>
      <w:r w:rsidRPr="008A4D04">
        <w:t xml:space="preserve">exchange in </w:t>
      </w:r>
      <w:r w:rsidR="00531725" w:rsidRPr="008A4D04">
        <w:t xml:space="preserve">its forthcoming </w:t>
      </w:r>
      <w:r w:rsidRPr="008A4D04">
        <w:t>activities.</w:t>
      </w:r>
    </w:p>
    <w:p w14:paraId="46B9414E" w14:textId="11454DCD" w:rsidR="00DB4BF5" w:rsidRPr="008A4D04" w:rsidRDefault="00DB4BF5"/>
    <w:p w14:paraId="2AC66BD8" w14:textId="3CF05C89" w:rsidR="00DB4BF5" w:rsidRPr="008A4D04" w:rsidRDefault="00DB4BF5">
      <w:r w:rsidRPr="008A4D04">
        <w:t xml:space="preserve">A preliminary analysis was presented at the 2018 Euromed Summit of Economic and Social Councils and </w:t>
      </w:r>
      <w:r w:rsidR="007B57B7" w:rsidRPr="008A4D04">
        <w:t xml:space="preserve">Similar </w:t>
      </w:r>
      <w:r w:rsidRPr="008A4D04">
        <w:t>Institutions (Turin, 17-18 December) aim</w:t>
      </w:r>
      <w:r w:rsidR="007B57B7" w:rsidRPr="008A4D04">
        <w:t>ed</w:t>
      </w:r>
      <w:r w:rsidRPr="008A4D04">
        <w:t xml:space="preserve"> at deepening the dialogue and interregional exchange in its forthcoming activities. </w:t>
      </w:r>
    </w:p>
    <w:p w14:paraId="152D872F" w14:textId="77777777" w:rsidR="00B54946" w:rsidRPr="008A4D04" w:rsidRDefault="00B54946"/>
    <w:p w14:paraId="0EA7D95D" w14:textId="355F4EF5" w:rsidR="00B54946" w:rsidRPr="008A4D04" w:rsidRDefault="00DB4BF5" w:rsidP="00B27EC1">
      <w:r w:rsidRPr="008A4D04">
        <w:t>T</w:t>
      </w:r>
      <w:r w:rsidR="006F7F5B" w:rsidRPr="008A4D04">
        <w:t xml:space="preserve">he present document </w:t>
      </w:r>
      <w:r w:rsidRPr="008A4D04">
        <w:t>(</w:t>
      </w:r>
      <w:r w:rsidR="007B57B7" w:rsidRPr="008A4D04">
        <w:t>which</w:t>
      </w:r>
      <w:r w:rsidRPr="008A4D04">
        <w:t xml:space="preserve"> has been enriched with several comments and recommendations by the </w:t>
      </w:r>
      <w:r w:rsidR="007B57B7" w:rsidRPr="008A4D04">
        <w:t xml:space="preserve">summit </w:t>
      </w:r>
      <w:r w:rsidRPr="008A4D04">
        <w:t xml:space="preserve">participants) </w:t>
      </w:r>
      <w:r w:rsidR="006F7F5B" w:rsidRPr="008A4D04">
        <w:t xml:space="preserve">does not intend to </w:t>
      </w:r>
      <w:r w:rsidR="00531725" w:rsidRPr="008A4D04">
        <w:t xml:space="preserve">provide </w:t>
      </w:r>
      <w:r w:rsidR="006F7F5B" w:rsidRPr="008A4D04">
        <w:t>a description or exhaustive evaluation of the education and vocational training situation in the Euro</w:t>
      </w:r>
      <w:r w:rsidR="00755AA3" w:rsidRPr="008A4D04">
        <w:t>med</w:t>
      </w:r>
      <w:r w:rsidR="006F7F5B" w:rsidRPr="008A4D04">
        <w:t xml:space="preserve"> region, which </w:t>
      </w:r>
      <w:r w:rsidR="00755AA3" w:rsidRPr="008A4D04">
        <w:t xml:space="preserve">other institutions have </w:t>
      </w:r>
      <w:r w:rsidR="006F7F5B" w:rsidRPr="008A4D04">
        <w:t>already carried out (</w:t>
      </w:r>
      <w:r w:rsidRPr="008A4D04">
        <w:t>in particular the European Training Foundation –</w:t>
      </w:r>
      <w:r w:rsidR="007B57B7" w:rsidRPr="008A4D04">
        <w:t xml:space="preserve"> </w:t>
      </w:r>
      <w:r w:rsidRPr="008A4D04">
        <w:t>ETF</w:t>
      </w:r>
      <w:r w:rsidR="007B57B7" w:rsidRPr="008A4D04">
        <w:t xml:space="preserve"> –</w:t>
      </w:r>
      <w:r w:rsidRPr="008A4D04">
        <w:t xml:space="preserve"> and </w:t>
      </w:r>
      <w:r w:rsidR="006F7F5B" w:rsidRPr="008A4D04">
        <w:t>academic</w:t>
      </w:r>
      <w:r w:rsidR="00531725" w:rsidRPr="008A4D04">
        <w:t>s</w:t>
      </w:r>
      <w:r w:rsidR="006F7F5B" w:rsidRPr="008A4D04">
        <w:t xml:space="preserve">, researchers, </w:t>
      </w:r>
      <w:r w:rsidR="00531725" w:rsidRPr="008A4D04">
        <w:t xml:space="preserve">and </w:t>
      </w:r>
      <w:r w:rsidRPr="008A4D04">
        <w:t xml:space="preserve">other </w:t>
      </w:r>
      <w:r w:rsidR="006F7F5B" w:rsidRPr="008A4D04">
        <w:t xml:space="preserve">European </w:t>
      </w:r>
      <w:r w:rsidRPr="008A4D04">
        <w:t xml:space="preserve">bodies and research </w:t>
      </w:r>
      <w:r w:rsidR="008159C1" w:rsidRPr="008A4D04">
        <w:t>cent</w:t>
      </w:r>
      <w:r w:rsidR="007B57B7" w:rsidRPr="008A4D04">
        <w:t>r</w:t>
      </w:r>
      <w:r w:rsidR="008159C1" w:rsidRPr="008A4D04">
        <w:t>es</w:t>
      </w:r>
      <w:r w:rsidR="006F7F5B" w:rsidRPr="008A4D04">
        <w:t xml:space="preserve">). </w:t>
      </w:r>
      <w:r w:rsidR="009961C2" w:rsidRPr="008A4D04">
        <w:t>The purpose of this document, rather, is to:</w:t>
      </w:r>
    </w:p>
    <w:p w14:paraId="686D4EBC" w14:textId="77777777" w:rsidR="00AA1623" w:rsidRPr="008A4D04" w:rsidRDefault="00AA1623" w:rsidP="00B27EC1"/>
    <w:p w14:paraId="29129D27" w14:textId="639ABB64" w:rsidR="006F7F5B" w:rsidRPr="008A4D04" w:rsidRDefault="006F7F5B" w:rsidP="007E2C5C">
      <w:pPr>
        <w:pStyle w:val="ListParagraph"/>
        <w:numPr>
          <w:ilvl w:val="0"/>
          <w:numId w:val="47"/>
        </w:numPr>
        <w:tabs>
          <w:tab w:val="clear" w:pos="0"/>
        </w:tabs>
        <w:spacing w:after="120"/>
        <w:ind w:left="567" w:hanging="567"/>
        <w:contextualSpacing w:val="0"/>
      </w:pPr>
      <w:r w:rsidRPr="008A4D04">
        <w:t xml:space="preserve">stimulate </w:t>
      </w:r>
      <w:r w:rsidR="00531725" w:rsidRPr="008A4D04">
        <w:t xml:space="preserve">a </w:t>
      </w:r>
      <w:r w:rsidRPr="008A4D04">
        <w:t xml:space="preserve">joint </w:t>
      </w:r>
      <w:r w:rsidR="009961C2" w:rsidRPr="008A4D04">
        <w:t>analysis</w:t>
      </w:r>
      <w:r w:rsidR="00531725" w:rsidRPr="008A4D04">
        <w:t xml:space="preserve"> </w:t>
      </w:r>
      <w:r w:rsidRPr="008A4D04">
        <w:t xml:space="preserve">and debate to deepen mutual knowledge and to </w:t>
      </w:r>
      <w:r w:rsidR="006E0C8B" w:rsidRPr="008A4D04">
        <w:t xml:space="preserve">prevent </w:t>
      </w:r>
      <w:r w:rsidRPr="008A4D04">
        <w:t xml:space="preserve">the reproduction of stereotypes that may hinder positive </w:t>
      </w:r>
      <w:r w:rsidR="006E0C8B" w:rsidRPr="008A4D04">
        <w:t xml:space="preserve">discussions among </w:t>
      </w:r>
      <w:r w:rsidRPr="008A4D04">
        <w:t xml:space="preserve">labour </w:t>
      </w:r>
      <w:r w:rsidR="006E0C8B" w:rsidRPr="008A4D04">
        <w:t xml:space="preserve">representatives </w:t>
      </w:r>
      <w:r w:rsidRPr="008A4D04">
        <w:t>and civil society in the Euro</w:t>
      </w:r>
      <w:r w:rsidR="00755AA3" w:rsidRPr="008A4D04">
        <w:t>med</w:t>
      </w:r>
      <w:r w:rsidRPr="008A4D04">
        <w:t xml:space="preserve"> region</w:t>
      </w:r>
      <w:r w:rsidR="006E0C8B" w:rsidRPr="008A4D04">
        <w:t>;</w:t>
      </w:r>
    </w:p>
    <w:p w14:paraId="4A239804" w14:textId="0DA7BB77" w:rsidR="006F7F5B" w:rsidRPr="008A4D04" w:rsidRDefault="006F7F5B" w:rsidP="007E2C5C">
      <w:pPr>
        <w:pStyle w:val="ListParagraph"/>
        <w:numPr>
          <w:ilvl w:val="0"/>
          <w:numId w:val="47"/>
        </w:numPr>
        <w:tabs>
          <w:tab w:val="clear" w:pos="0"/>
        </w:tabs>
        <w:spacing w:after="120"/>
        <w:ind w:left="567" w:hanging="567"/>
        <w:contextualSpacing w:val="0"/>
      </w:pPr>
      <w:r w:rsidRPr="008A4D04">
        <w:t xml:space="preserve">highlight the strategic role that EVT can play, if </w:t>
      </w:r>
      <w:r w:rsidR="0037272C" w:rsidRPr="008A4D04">
        <w:t xml:space="preserve">it is </w:t>
      </w:r>
      <w:r w:rsidRPr="008A4D04">
        <w:t xml:space="preserve">accessible to all, guaranteed by quality public services, with qualified and well-paid staff, </w:t>
      </w:r>
      <w:r w:rsidR="0037272C" w:rsidRPr="008A4D04">
        <w:t xml:space="preserve">and </w:t>
      </w:r>
      <w:r w:rsidRPr="008A4D04">
        <w:t xml:space="preserve">in close contact with all stakeholders, the social partners, and the community. This will </w:t>
      </w:r>
      <w:r w:rsidR="0037272C" w:rsidRPr="008A4D04">
        <w:t xml:space="preserve">make an essential </w:t>
      </w:r>
      <w:r w:rsidRPr="008A4D04">
        <w:t>contribut</w:t>
      </w:r>
      <w:r w:rsidR="0037272C" w:rsidRPr="008A4D04">
        <w:t>ion</w:t>
      </w:r>
      <w:r w:rsidRPr="008A4D04">
        <w:t xml:space="preserve"> to the consolidation in the region of strong democracies, </w:t>
      </w:r>
      <w:r w:rsidR="00456C84" w:rsidRPr="008A4D04">
        <w:t xml:space="preserve">societies with less inequalities </w:t>
      </w:r>
      <w:r w:rsidRPr="008A4D04">
        <w:t xml:space="preserve">and solid economies, which could enable a successful </w:t>
      </w:r>
      <w:r w:rsidR="0037272C" w:rsidRPr="008A4D04">
        <w:t>Euromed</w:t>
      </w:r>
      <w:r w:rsidRPr="008A4D04">
        <w:t xml:space="preserve"> partnership, with respect for </w:t>
      </w:r>
      <w:r w:rsidR="0037272C" w:rsidRPr="008A4D04">
        <w:t>diversity</w:t>
      </w:r>
      <w:r w:rsidRPr="008A4D04">
        <w:t xml:space="preserve">, and </w:t>
      </w:r>
      <w:r w:rsidR="0037272C" w:rsidRPr="008A4D04">
        <w:t>recognition of</w:t>
      </w:r>
      <w:r w:rsidRPr="008A4D04">
        <w:t xml:space="preserve"> the </w:t>
      </w:r>
      <w:r w:rsidR="0037272C" w:rsidRPr="008A4D04">
        <w:t>value</w:t>
      </w:r>
      <w:r w:rsidRPr="008A4D04">
        <w:t xml:space="preserve"> of the contributions that each country could make</w:t>
      </w:r>
      <w:r w:rsidR="0037272C" w:rsidRPr="008A4D04">
        <w:t>;</w:t>
      </w:r>
    </w:p>
    <w:p w14:paraId="528BA9CB" w14:textId="2464D8D5" w:rsidR="006F7F5B" w:rsidRPr="008A4D04" w:rsidRDefault="006F7F5B" w:rsidP="007E2C5C">
      <w:pPr>
        <w:pStyle w:val="ListParagraph"/>
        <w:numPr>
          <w:ilvl w:val="0"/>
          <w:numId w:val="47"/>
        </w:numPr>
        <w:tabs>
          <w:tab w:val="clear" w:pos="0"/>
        </w:tabs>
        <w:spacing w:after="120"/>
        <w:ind w:left="567" w:hanging="567"/>
        <w:contextualSpacing w:val="0"/>
      </w:pPr>
      <w:r w:rsidRPr="008A4D04">
        <w:t>encourage Euro</w:t>
      </w:r>
      <w:r w:rsidR="00E716C1" w:rsidRPr="008A4D04">
        <w:t>med</w:t>
      </w:r>
      <w:r w:rsidRPr="008A4D04">
        <w:t xml:space="preserve"> partners to </w:t>
      </w:r>
      <w:r w:rsidR="001F7DF4" w:rsidRPr="008A4D04">
        <w:t>pursue</w:t>
      </w:r>
      <w:r w:rsidR="0037272C" w:rsidRPr="008A4D04">
        <w:t xml:space="preserve"> </w:t>
      </w:r>
      <w:r w:rsidRPr="008A4D04">
        <w:t xml:space="preserve">common tools and good practices, in order to address the challenges they face </w:t>
      </w:r>
      <w:r w:rsidR="0037272C" w:rsidRPr="008A4D04">
        <w:t xml:space="preserve">in achieving </w:t>
      </w:r>
      <w:r w:rsidRPr="008A4D04">
        <w:t>a better and more efficient EVT.</w:t>
      </w:r>
      <w:r w:rsidR="0037272C" w:rsidRPr="008A4D04">
        <w:t xml:space="preserve"> </w:t>
      </w:r>
      <w:r w:rsidRPr="008A4D04">
        <w:t>Among others: the mutual recognition of skills and capabilities, the improvement of employability and professional development of workers and EVT staff, increas</w:t>
      </w:r>
      <w:r w:rsidR="0037272C" w:rsidRPr="008A4D04">
        <w:t>ing</w:t>
      </w:r>
      <w:r w:rsidRPr="008A4D04">
        <w:t xml:space="preserve"> mobility opportunities for educators, students and workers, and </w:t>
      </w:r>
      <w:r w:rsidR="0037272C" w:rsidRPr="008A4D04">
        <w:t xml:space="preserve">ensuring </w:t>
      </w:r>
      <w:r w:rsidRPr="008A4D04">
        <w:t xml:space="preserve">that women and young people also from rural areas </w:t>
      </w:r>
      <w:r w:rsidR="0037272C" w:rsidRPr="008A4D04">
        <w:t>can access</w:t>
      </w:r>
      <w:r w:rsidRPr="008A4D04">
        <w:t xml:space="preserve"> quality EVT, providing career guidance and counselling</w:t>
      </w:r>
      <w:r w:rsidR="0037272C" w:rsidRPr="008A4D04">
        <w:t>; and</w:t>
      </w:r>
    </w:p>
    <w:p w14:paraId="5B3BE5D2" w14:textId="39186B3C" w:rsidR="00646AC2" w:rsidRPr="008A4D04" w:rsidRDefault="006F7F5B" w:rsidP="007E2C5C">
      <w:pPr>
        <w:pStyle w:val="ListParagraph"/>
        <w:numPr>
          <w:ilvl w:val="0"/>
          <w:numId w:val="47"/>
        </w:numPr>
        <w:tabs>
          <w:tab w:val="clear" w:pos="0"/>
        </w:tabs>
        <w:spacing w:after="120"/>
        <w:ind w:left="567" w:hanging="567"/>
        <w:contextualSpacing w:val="0"/>
      </w:pPr>
      <w:r w:rsidRPr="008A4D04">
        <w:t xml:space="preserve">affirm that investment in EVT, oriented (primarily but not exclusively) to </w:t>
      </w:r>
      <w:r w:rsidR="0037272C" w:rsidRPr="008A4D04">
        <w:t xml:space="preserve">young people is </w:t>
      </w:r>
      <w:r w:rsidRPr="008A4D04">
        <w:t>one of the best responses to the challenges of unemployment/underemployment, which is one of the main reasons for increasing migration flows from these countries</w:t>
      </w:r>
      <w:r w:rsidR="008F1CEC" w:rsidRPr="008A4D04">
        <w:t>,</w:t>
      </w:r>
      <w:r w:rsidRPr="008A4D04">
        <w:t xml:space="preserve"> and </w:t>
      </w:r>
      <w:r w:rsidR="008F1CEC" w:rsidRPr="008A4D04">
        <w:t xml:space="preserve">of </w:t>
      </w:r>
      <w:r w:rsidRPr="008A4D04">
        <w:t>clos</w:t>
      </w:r>
      <w:r w:rsidR="008F1CEC" w:rsidRPr="008A4D04">
        <w:t>ing</w:t>
      </w:r>
      <w:r w:rsidRPr="008A4D04">
        <w:t xml:space="preserve"> the mismatch between </w:t>
      </w:r>
      <w:r w:rsidR="008F1CEC" w:rsidRPr="008A4D04">
        <w:t xml:space="preserve">supply </w:t>
      </w:r>
      <w:r w:rsidRPr="008A4D04">
        <w:t xml:space="preserve">and demand in the Mediterranean world of work. An effective way </w:t>
      </w:r>
      <w:r w:rsidR="008F1CEC" w:rsidRPr="008A4D04">
        <w:t xml:space="preserve">of </w:t>
      </w:r>
      <w:r w:rsidRPr="008A4D04">
        <w:t>preventing differences, inequalities and conflicts</w:t>
      </w:r>
      <w:r w:rsidR="008F1CEC" w:rsidRPr="008A4D04">
        <w:t>,</w:t>
      </w:r>
      <w:r w:rsidRPr="008A4D04">
        <w:t xml:space="preserve"> and work</w:t>
      </w:r>
      <w:r w:rsidR="008F1CEC" w:rsidRPr="008A4D04">
        <w:t>ing</w:t>
      </w:r>
      <w:r w:rsidRPr="008A4D04">
        <w:t xml:space="preserve"> for a coherent and targeted investment plan in the region in key productive sectors in order to encourage a sustainable co-development of the Euromed region.</w:t>
      </w:r>
    </w:p>
    <w:p w14:paraId="22A303E6" w14:textId="77777777" w:rsidR="006F7F5B" w:rsidRPr="008A4D04" w:rsidRDefault="006F7F5B"/>
    <w:p w14:paraId="5B3BE5D3" w14:textId="4D33EAEA" w:rsidR="00011D33" w:rsidRPr="008A4D04" w:rsidRDefault="00E716C1" w:rsidP="007E2C5C">
      <w:pPr>
        <w:pStyle w:val="Heading1"/>
        <w:keepNext/>
        <w:rPr>
          <w:b/>
        </w:rPr>
      </w:pPr>
      <w:r w:rsidRPr="008A4D04">
        <w:rPr>
          <w:b/>
        </w:rPr>
        <w:t xml:space="preserve">Conclusions and </w:t>
      </w:r>
      <w:r w:rsidR="00011D33" w:rsidRPr="008A4D04">
        <w:rPr>
          <w:b/>
        </w:rPr>
        <w:t>recommendations</w:t>
      </w:r>
    </w:p>
    <w:p w14:paraId="351957DE" w14:textId="77777777" w:rsidR="00997A0F" w:rsidRPr="008A4D04" w:rsidRDefault="00997A0F" w:rsidP="007E2C5C">
      <w:pPr>
        <w:keepNext/>
      </w:pPr>
    </w:p>
    <w:p w14:paraId="21E6F518" w14:textId="459B584C" w:rsidR="00456C84" w:rsidRPr="008A4D04" w:rsidRDefault="00456C84" w:rsidP="005A5FFB">
      <w:pPr>
        <w:pStyle w:val="ListParagraph"/>
        <w:numPr>
          <w:ilvl w:val="0"/>
          <w:numId w:val="7"/>
        </w:numPr>
        <w:tabs>
          <w:tab w:val="clear" w:pos="0"/>
        </w:tabs>
        <w:ind w:left="567" w:hanging="567"/>
      </w:pPr>
      <w:r w:rsidRPr="008A4D04">
        <w:t xml:space="preserve">The right to quality and inclusive education, to training and lifelong learning is </w:t>
      </w:r>
      <w:r w:rsidR="00E716C1" w:rsidRPr="008A4D04">
        <w:t xml:space="preserve">recognised as </w:t>
      </w:r>
      <w:r w:rsidRPr="008A4D04">
        <w:t>a key element</w:t>
      </w:r>
      <w:r w:rsidR="00997A0F" w:rsidRPr="008A4D04">
        <w:t xml:space="preserve"> </w:t>
      </w:r>
      <w:r w:rsidRPr="008A4D04">
        <w:t xml:space="preserve">for the development </w:t>
      </w:r>
      <w:r w:rsidR="00E716C1" w:rsidRPr="008A4D04">
        <w:t xml:space="preserve">of </w:t>
      </w:r>
      <w:r w:rsidRPr="008A4D04">
        <w:t>a country; the consolidation of an EVT system in all Euro</w:t>
      </w:r>
      <w:r w:rsidR="00E35E7F" w:rsidRPr="008A4D04">
        <w:t>med</w:t>
      </w:r>
      <w:r w:rsidRPr="008A4D04">
        <w:t xml:space="preserve"> </w:t>
      </w:r>
      <w:r w:rsidRPr="008A4D04">
        <w:lastRenderedPageBreak/>
        <w:t>countries</w:t>
      </w:r>
      <w:r w:rsidR="00997A0F" w:rsidRPr="008A4D04">
        <w:t xml:space="preserve"> </w:t>
      </w:r>
      <w:r w:rsidRPr="008A4D04">
        <w:t>should be part of a project aimed at consolidating strong democracies, solid economies and societies with less inequalities.</w:t>
      </w:r>
    </w:p>
    <w:p w14:paraId="73972B41" w14:textId="11825614" w:rsidR="00E716C1" w:rsidRPr="008A4D04" w:rsidRDefault="00E716C1" w:rsidP="005A5FFB">
      <w:pPr>
        <w:pStyle w:val="ListParagraph"/>
        <w:numPr>
          <w:ilvl w:val="0"/>
          <w:numId w:val="7"/>
        </w:numPr>
        <w:tabs>
          <w:tab w:val="clear" w:pos="0"/>
        </w:tabs>
        <w:ind w:left="567" w:hanging="567"/>
      </w:pPr>
      <w:r w:rsidRPr="008A4D04">
        <w:t xml:space="preserve">Investing in human capital is essential for the sustainable development of countries, but also in order to ensure Euromed stability and security. Data show that rates of access and retention </w:t>
      </w:r>
      <w:r w:rsidR="007B57B7" w:rsidRPr="008A4D04">
        <w:t>in</w:t>
      </w:r>
      <w:r w:rsidRPr="008A4D04">
        <w:t xml:space="preserve"> education and training </w:t>
      </w:r>
      <w:r w:rsidR="003A1956" w:rsidRPr="008A4D04">
        <w:t>are</w:t>
      </w:r>
      <w:r w:rsidRPr="008A4D04">
        <w:t xml:space="preserve"> very </w:t>
      </w:r>
      <w:r w:rsidR="007B57B7" w:rsidRPr="008A4D04">
        <w:t>im</w:t>
      </w:r>
      <w:r w:rsidRPr="008A4D04">
        <w:t xml:space="preserve">balanced in the region, with early school leaving of children, mainly girls, still </w:t>
      </w:r>
      <w:r w:rsidR="003A1956" w:rsidRPr="008A4D04">
        <w:t xml:space="preserve">at </w:t>
      </w:r>
      <w:r w:rsidRPr="008A4D04">
        <w:t>high percentage rates in some areas.</w:t>
      </w:r>
      <w:r w:rsidRPr="008A4D04">
        <w:rPr>
          <w:rStyle w:val="FootnoteReference"/>
        </w:rPr>
        <w:footnoteReference w:id="1"/>
      </w:r>
    </w:p>
    <w:p w14:paraId="34554E2B" w14:textId="27B8D08F" w:rsidR="00456C84" w:rsidRPr="008A4D04" w:rsidRDefault="00456C84" w:rsidP="005A5FFB">
      <w:pPr>
        <w:pStyle w:val="ListParagraph"/>
        <w:numPr>
          <w:ilvl w:val="0"/>
          <w:numId w:val="7"/>
        </w:numPr>
        <w:tabs>
          <w:tab w:val="clear" w:pos="0"/>
        </w:tabs>
        <w:ind w:left="567" w:hanging="567"/>
      </w:pPr>
      <w:r w:rsidRPr="008A4D04">
        <w:t xml:space="preserve">EVT systems should be accessible to all, and provide people with </w:t>
      </w:r>
      <w:r w:rsidR="00E35E7F" w:rsidRPr="008A4D04">
        <w:t xml:space="preserve">a </w:t>
      </w:r>
      <w:r w:rsidRPr="008A4D04">
        <w:t>solid foundation of shared values and knowledge and be supported by quality public services.</w:t>
      </w:r>
    </w:p>
    <w:p w14:paraId="47A4A728" w14:textId="024A7746" w:rsidR="00456C84" w:rsidRPr="008A4D04" w:rsidRDefault="00E716C1" w:rsidP="005A5FFB">
      <w:pPr>
        <w:pStyle w:val="ListParagraph"/>
        <w:numPr>
          <w:ilvl w:val="0"/>
          <w:numId w:val="7"/>
        </w:numPr>
        <w:tabs>
          <w:tab w:val="clear" w:pos="0"/>
        </w:tabs>
        <w:ind w:left="567" w:hanging="567"/>
      </w:pPr>
      <w:r w:rsidRPr="008A4D04">
        <w:t xml:space="preserve">A low activity rate in almost all </w:t>
      </w:r>
      <w:r w:rsidR="007C1102" w:rsidRPr="008A4D04">
        <w:t>southern</w:t>
      </w:r>
      <w:r w:rsidRPr="008A4D04">
        <w:t xml:space="preserve"> Mediterranean countries is a matter of concern, with the average rate of informal employment </w:t>
      </w:r>
      <w:r w:rsidR="007C1102" w:rsidRPr="008A4D04">
        <w:t>reaching</w:t>
      </w:r>
      <w:r w:rsidRPr="008A4D04">
        <w:t xml:space="preserve"> 50%; </w:t>
      </w:r>
      <w:r w:rsidR="007C1102" w:rsidRPr="008A4D04">
        <w:t xml:space="preserve">the </w:t>
      </w:r>
      <w:r w:rsidRPr="008A4D04">
        <w:t xml:space="preserve">participation rate of women </w:t>
      </w:r>
      <w:r w:rsidR="007C1102" w:rsidRPr="008A4D04">
        <w:t>is</w:t>
      </w:r>
      <w:r w:rsidRPr="008A4D04">
        <w:t xml:space="preserve"> around 25% and 30% are NEETS</w:t>
      </w:r>
      <w:r w:rsidR="007C1102" w:rsidRPr="008A4D04">
        <w:t>.</w:t>
      </w:r>
    </w:p>
    <w:p w14:paraId="745F858F" w14:textId="7DCE58DF" w:rsidR="00E716C1" w:rsidRPr="008A4D04" w:rsidRDefault="00E716C1" w:rsidP="005A5FFB">
      <w:pPr>
        <w:pStyle w:val="ListParagraph"/>
        <w:numPr>
          <w:ilvl w:val="0"/>
          <w:numId w:val="7"/>
        </w:numPr>
        <w:tabs>
          <w:tab w:val="clear" w:pos="0"/>
        </w:tabs>
        <w:ind w:left="567" w:hanging="567"/>
      </w:pPr>
      <w:r w:rsidRPr="008A4D04">
        <w:t xml:space="preserve">Vocational training remains unattractive for young people in several Mediterranean countries, either because working conditions are very </w:t>
      </w:r>
      <w:r w:rsidR="00360409" w:rsidRPr="008A4D04">
        <w:t>poor</w:t>
      </w:r>
      <w:r w:rsidRPr="008A4D04">
        <w:t xml:space="preserve">, or because jobs are poorly paid and  </w:t>
      </w:r>
      <w:r w:rsidR="00360409" w:rsidRPr="008A4D04">
        <w:t>under-</w:t>
      </w:r>
      <w:r w:rsidRPr="008A4D04">
        <w:t xml:space="preserve">professionalised; a negative image of EVT in all countries persists because of </w:t>
      </w:r>
      <w:r w:rsidR="00360409" w:rsidRPr="008A4D04">
        <w:t xml:space="preserve">a </w:t>
      </w:r>
      <w:r w:rsidRPr="008A4D04">
        <w:t xml:space="preserve">lack of quality investments in this area. A major challenge is how to make </w:t>
      </w:r>
      <w:r w:rsidR="00111CA8" w:rsidRPr="008A4D04">
        <w:t>both</w:t>
      </w:r>
      <w:r w:rsidRPr="008A4D04">
        <w:t xml:space="preserve"> EVT </w:t>
      </w:r>
      <w:r w:rsidR="00111CA8" w:rsidRPr="008A4D04">
        <w:t>itself</w:t>
      </w:r>
      <w:r w:rsidRPr="008A4D04">
        <w:t xml:space="preserve"> and therefore the job opportunities which can be created</w:t>
      </w:r>
      <w:r w:rsidR="00C063F0" w:rsidRPr="008A4D04">
        <w:t xml:space="preserve"> attractive</w:t>
      </w:r>
      <w:r w:rsidRPr="008A4D04">
        <w:t xml:space="preserve">. New and more updated content </w:t>
      </w:r>
      <w:r w:rsidR="00111CA8" w:rsidRPr="008A4D04">
        <w:t>is</w:t>
      </w:r>
      <w:r w:rsidRPr="008A4D04">
        <w:t xml:space="preserve"> strongly recommended. Also, better cooperation with </w:t>
      </w:r>
      <w:r w:rsidR="00111CA8" w:rsidRPr="008A4D04">
        <w:t xml:space="preserve">the </w:t>
      </w:r>
      <w:r w:rsidRPr="008A4D04">
        <w:t xml:space="preserve">social partners in order to update EVT and link it to the changing world of work. It is also important to encourage enterprises to learn through making better and more positive use of apprenticeships and more cooperation to encourage </w:t>
      </w:r>
      <w:r w:rsidR="00111CA8" w:rsidRPr="008A4D04">
        <w:t xml:space="preserve">the </w:t>
      </w:r>
      <w:r w:rsidRPr="008A4D04">
        <w:t>school-work/enterprise</w:t>
      </w:r>
      <w:r w:rsidR="00111CA8" w:rsidRPr="008A4D04">
        <w:t xml:space="preserve"> transition</w:t>
      </w:r>
      <w:r w:rsidR="006F216A" w:rsidRPr="008A4D04">
        <w:t>.</w:t>
      </w:r>
    </w:p>
    <w:p w14:paraId="12AD73B7" w14:textId="53C4A527" w:rsidR="00456C84" w:rsidRPr="008A4D04" w:rsidRDefault="00456C84" w:rsidP="005A5FFB">
      <w:pPr>
        <w:pStyle w:val="ListParagraph"/>
        <w:numPr>
          <w:ilvl w:val="0"/>
          <w:numId w:val="7"/>
        </w:numPr>
        <w:tabs>
          <w:tab w:val="clear" w:pos="0"/>
        </w:tabs>
        <w:ind w:left="567" w:hanging="567"/>
      </w:pPr>
      <w:r w:rsidRPr="008A4D04">
        <w:t>Youth education and tra</w:t>
      </w:r>
      <w:r w:rsidR="00E35E7F" w:rsidRPr="008A4D04">
        <w:t>i</w:t>
      </w:r>
      <w:r w:rsidRPr="008A4D04">
        <w:t xml:space="preserve">ning are a major challenge and represent a </w:t>
      </w:r>
      <w:r w:rsidR="006F216A" w:rsidRPr="008A4D04">
        <w:t xml:space="preserve">strong </w:t>
      </w:r>
      <w:r w:rsidRPr="008A4D04">
        <w:t>instrument to resist the pressure by groups seeking to focus attention on differences and promote divisions</w:t>
      </w:r>
      <w:r w:rsidR="006F216A" w:rsidRPr="008A4D04">
        <w:t>, and to prevent radicalisation.</w:t>
      </w:r>
    </w:p>
    <w:p w14:paraId="233CE037" w14:textId="39FBA4CF" w:rsidR="00456C84" w:rsidRPr="008A4D04" w:rsidRDefault="00456C84" w:rsidP="005A5FFB">
      <w:pPr>
        <w:pStyle w:val="ListParagraph"/>
        <w:numPr>
          <w:ilvl w:val="0"/>
          <w:numId w:val="7"/>
        </w:numPr>
        <w:tabs>
          <w:tab w:val="clear" w:pos="0"/>
        </w:tabs>
        <w:ind w:left="567" w:hanging="567"/>
      </w:pPr>
      <w:r w:rsidRPr="008A4D04">
        <w:t>Women</w:t>
      </w:r>
      <w:r w:rsidR="00AA1623" w:rsidRPr="008A4D04">
        <w:t>'</w:t>
      </w:r>
      <w:r w:rsidRPr="008A4D04">
        <w:t>s equal rights and opportunities should be guarante</w:t>
      </w:r>
      <w:r w:rsidR="00C932B5" w:rsidRPr="008A4D04">
        <w:t>e</w:t>
      </w:r>
      <w:r w:rsidRPr="008A4D04">
        <w:t xml:space="preserve">d as </w:t>
      </w:r>
      <w:r w:rsidR="007F0735" w:rsidRPr="008A4D04">
        <w:t xml:space="preserve">a </w:t>
      </w:r>
      <w:r w:rsidRPr="008A4D04">
        <w:t>contribution to inclusive development and equal access to the world of work.</w:t>
      </w:r>
    </w:p>
    <w:p w14:paraId="05EE5B5D" w14:textId="3A00B105" w:rsidR="00C6247E" w:rsidRPr="008A4D04" w:rsidRDefault="00C6247E" w:rsidP="005A5FFB">
      <w:pPr>
        <w:pStyle w:val="ListParagraph"/>
        <w:numPr>
          <w:ilvl w:val="0"/>
          <w:numId w:val="7"/>
        </w:numPr>
        <w:tabs>
          <w:tab w:val="clear" w:pos="0"/>
        </w:tabs>
        <w:ind w:left="567" w:hanging="567"/>
      </w:pPr>
      <w:r w:rsidRPr="008A4D04">
        <w:t>Apprenticeship programmes within enterprises should be encouraged and make better and more accessible use of Erasmus Plus for young workers and apprentices. It is necessary to prepare young people to use their skills transnationally and to be able to work in different environments and countries.</w:t>
      </w:r>
    </w:p>
    <w:p w14:paraId="71726250" w14:textId="4793DD37" w:rsidR="00456C84" w:rsidRPr="008A4D04" w:rsidRDefault="00456C84" w:rsidP="005A5FFB">
      <w:pPr>
        <w:pStyle w:val="ListParagraph"/>
        <w:numPr>
          <w:ilvl w:val="0"/>
          <w:numId w:val="7"/>
        </w:numPr>
        <w:tabs>
          <w:tab w:val="clear" w:pos="0"/>
        </w:tabs>
        <w:ind w:left="567" w:hanging="567"/>
      </w:pPr>
      <w:r w:rsidRPr="008A4D04">
        <w:t xml:space="preserve">Public institutions </w:t>
      </w:r>
      <w:r w:rsidR="00C6247E" w:rsidRPr="008A4D04">
        <w:t xml:space="preserve">should be </w:t>
      </w:r>
      <w:r w:rsidRPr="008A4D04">
        <w:t xml:space="preserve">responsible for ensuring the quality of EVT </w:t>
      </w:r>
      <w:r w:rsidR="007F0735" w:rsidRPr="008A4D04">
        <w:t xml:space="preserve">and </w:t>
      </w:r>
      <w:r w:rsidRPr="008A4D04">
        <w:t>its accessibility, recognising and validating formal and non-formal education and provid</w:t>
      </w:r>
      <w:r w:rsidR="007F0735" w:rsidRPr="008A4D04">
        <w:t>ing</w:t>
      </w:r>
      <w:r w:rsidRPr="008A4D04">
        <w:t xml:space="preserve"> qualified and well-paid staff.</w:t>
      </w:r>
    </w:p>
    <w:p w14:paraId="3309ED0A" w14:textId="252C8356" w:rsidR="00C6247E" w:rsidRPr="008A4D04" w:rsidRDefault="00C6247E" w:rsidP="005A5FFB">
      <w:pPr>
        <w:pStyle w:val="ListParagraph"/>
        <w:numPr>
          <w:ilvl w:val="0"/>
          <w:numId w:val="7"/>
        </w:numPr>
        <w:tabs>
          <w:tab w:val="clear" w:pos="0"/>
        </w:tabs>
        <w:ind w:left="567" w:hanging="567"/>
      </w:pPr>
      <w:r w:rsidRPr="008A4D04">
        <w:t>There is a lack of reliable data and a great disparity of data and conditions between the national and regional level</w:t>
      </w:r>
      <w:r w:rsidR="00111CA8" w:rsidRPr="008A4D04">
        <w:t>;</w:t>
      </w:r>
      <w:r w:rsidRPr="008A4D04">
        <w:t xml:space="preserve"> some data are out</w:t>
      </w:r>
      <w:r w:rsidR="00111CA8" w:rsidRPr="008A4D04">
        <w:t xml:space="preserve"> </w:t>
      </w:r>
      <w:r w:rsidRPr="008A4D04">
        <w:t>of</w:t>
      </w:r>
      <w:r w:rsidR="00111CA8" w:rsidRPr="008A4D04">
        <w:t xml:space="preserve"> </w:t>
      </w:r>
      <w:r w:rsidRPr="008A4D04">
        <w:t>date. Data should serve to orient targeted policies and programmes.</w:t>
      </w:r>
    </w:p>
    <w:p w14:paraId="4C328A14" w14:textId="4AE82DA6" w:rsidR="00456C84" w:rsidRPr="008A4D04" w:rsidRDefault="007F0735" w:rsidP="005A5FFB">
      <w:pPr>
        <w:pStyle w:val="ListParagraph"/>
        <w:numPr>
          <w:ilvl w:val="0"/>
          <w:numId w:val="7"/>
        </w:numPr>
        <w:tabs>
          <w:tab w:val="clear" w:pos="0"/>
        </w:tabs>
        <w:ind w:left="567" w:hanging="567"/>
      </w:pPr>
      <w:r w:rsidRPr="008A4D04">
        <w:t>The s</w:t>
      </w:r>
      <w:r w:rsidR="00456C84" w:rsidRPr="008A4D04">
        <w:t xml:space="preserve">ocial partners and CSOs </w:t>
      </w:r>
      <w:r w:rsidR="00C6247E" w:rsidRPr="008A4D04">
        <w:t xml:space="preserve">in every country </w:t>
      </w:r>
      <w:r w:rsidR="00456C84" w:rsidRPr="008A4D04">
        <w:t>should play a major role in analysing the needs and planning the targeted training programmes in a consistent national strategy to avoid mismatches and evaluat</w:t>
      </w:r>
      <w:r w:rsidRPr="008A4D04">
        <w:t>e</w:t>
      </w:r>
      <w:r w:rsidR="00456C84" w:rsidRPr="008A4D04">
        <w:t xml:space="preserve"> the EVT policies.</w:t>
      </w:r>
    </w:p>
    <w:p w14:paraId="49E7F436" w14:textId="0A86F054" w:rsidR="00456C84" w:rsidRPr="008A4D04" w:rsidRDefault="00456C84" w:rsidP="005A5FFB">
      <w:pPr>
        <w:pStyle w:val="ListParagraph"/>
        <w:numPr>
          <w:ilvl w:val="0"/>
          <w:numId w:val="7"/>
        </w:numPr>
        <w:tabs>
          <w:tab w:val="clear" w:pos="0"/>
        </w:tabs>
        <w:ind w:left="567" w:hanging="567"/>
      </w:pPr>
      <w:r w:rsidRPr="008A4D04">
        <w:t xml:space="preserve">The EU should contribute </w:t>
      </w:r>
      <w:r w:rsidR="000540EF" w:rsidRPr="008A4D04">
        <w:t>to</w:t>
      </w:r>
      <w:r w:rsidRPr="008A4D04">
        <w:t xml:space="preserve"> </w:t>
      </w:r>
      <w:r w:rsidR="00C6247E" w:rsidRPr="008A4D04">
        <w:t xml:space="preserve">promoting and </w:t>
      </w:r>
      <w:r w:rsidRPr="008A4D04">
        <w:t>ensuring a quality EVT system in Euro</w:t>
      </w:r>
      <w:r w:rsidR="000540EF" w:rsidRPr="008A4D04">
        <w:t>med</w:t>
      </w:r>
      <w:r w:rsidRPr="008A4D04">
        <w:t xml:space="preserve"> co</w:t>
      </w:r>
      <w:r w:rsidR="000540EF" w:rsidRPr="008A4D04">
        <w:t>u</w:t>
      </w:r>
      <w:r w:rsidRPr="008A4D04">
        <w:t>ntries, encouraging exchanges with different stakeholders, research networking, and facilitating the circulation of best experiences and mobility of teachers, workers, students, and researchers.</w:t>
      </w:r>
    </w:p>
    <w:p w14:paraId="667CDE65" w14:textId="2788D4E1" w:rsidR="00C6247E" w:rsidRPr="008A4D04" w:rsidRDefault="00C6247E" w:rsidP="005A5FFB">
      <w:pPr>
        <w:pStyle w:val="ListParagraph"/>
        <w:numPr>
          <w:ilvl w:val="0"/>
          <w:numId w:val="7"/>
        </w:numPr>
        <w:tabs>
          <w:tab w:val="clear" w:pos="0"/>
        </w:tabs>
        <w:ind w:left="567" w:hanging="567"/>
      </w:pPr>
      <w:r w:rsidRPr="008A4D04">
        <w:lastRenderedPageBreak/>
        <w:t>The available funding for EVT is very low in several Mediterranean countries. Without stable financing it is very difficult to plan long-standing, sustainable and ambitious EVT systems. New and innovative ways of programme-funding should be explored and envisaged.</w:t>
      </w:r>
    </w:p>
    <w:p w14:paraId="62909860" w14:textId="62E029EE" w:rsidR="00456C84" w:rsidRPr="008A4D04" w:rsidRDefault="00BF6860" w:rsidP="005A5FFB">
      <w:pPr>
        <w:pStyle w:val="ListParagraph"/>
        <w:numPr>
          <w:ilvl w:val="0"/>
          <w:numId w:val="7"/>
        </w:numPr>
        <w:tabs>
          <w:tab w:val="clear" w:pos="0"/>
        </w:tabs>
        <w:ind w:left="567" w:hanging="567"/>
      </w:pPr>
      <w:r w:rsidRPr="008A4D04">
        <w:t xml:space="preserve">Better </w:t>
      </w:r>
      <w:r w:rsidR="00456C84" w:rsidRPr="008A4D04">
        <w:t xml:space="preserve">coordination and joint work with other international donors </w:t>
      </w:r>
      <w:r w:rsidR="00111CA8" w:rsidRPr="008A4D04">
        <w:t>on</w:t>
      </w:r>
      <w:r w:rsidRPr="008A4D04">
        <w:t xml:space="preserve"> developing cooperation </w:t>
      </w:r>
      <w:r w:rsidR="00456C84" w:rsidRPr="008A4D04">
        <w:t>are necessary to avoid duplication</w:t>
      </w:r>
      <w:r w:rsidRPr="008A4D04">
        <w:t xml:space="preserve">. </w:t>
      </w:r>
      <w:r w:rsidR="00111CA8" w:rsidRPr="008A4D04">
        <w:t xml:space="preserve">Working </w:t>
      </w:r>
      <w:r w:rsidR="00B641DB" w:rsidRPr="008A4D04">
        <w:t>on</w:t>
      </w:r>
      <w:r w:rsidR="00456C84" w:rsidRPr="008A4D04">
        <w:t xml:space="preserve"> country programmes on EVT </w:t>
      </w:r>
      <w:r w:rsidR="000540EF" w:rsidRPr="008A4D04">
        <w:t>systems</w:t>
      </w:r>
      <w:r w:rsidRPr="008A4D04">
        <w:t xml:space="preserve"> should become more frequent and common practice</w:t>
      </w:r>
      <w:r w:rsidR="00456C84" w:rsidRPr="008A4D04">
        <w:t xml:space="preserve">. </w:t>
      </w:r>
    </w:p>
    <w:p w14:paraId="6A988197" w14:textId="77777777" w:rsidR="00456C84" w:rsidRPr="008A4D04" w:rsidRDefault="00456C84" w:rsidP="005A5FFB">
      <w:pPr>
        <w:pStyle w:val="ListParagraph"/>
        <w:ind w:left="567"/>
      </w:pPr>
    </w:p>
    <w:p w14:paraId="59A48992" w14:textId="02150A17" w:rsidR="00B163D5" w:rsidRPr="008A4D04" w:rsidRDefault="00B163D5" w:rsidP="007E2C5C">
      <w:pPr>
        <w:pStyle w:val="Heading1"/>
        <w:keepNext/>
        <w:rPr>
          <w:b/>
        </w:rPr>
      </w:pPr>
      <w:r w:rsidRPr="008A4D04">
        <w:rPr>
          <w:b/>
        </w:rPr>
        <w:t>Challenges and opportunities</w:t>
      </w:r>
    </w:p>
    <w:p w14:paraId="183E94C9" w14:textId="77777777" w:rsidR="00B163D5" w:rsidRPr="008A4D04" w:rsidRDefault="00B163D5" w:rsidP="005A5FFB">
      <w:pPr>
        <w:keepNext/>
      </w:pPr>
    </w:p>
    <w:p w14:paraId="33DEA854" w14:textId="3CA0C54F" w:rsidR="00B163D5" w:rsidRPr="008A4D04" w:rsidRDefault="00B163D5" w:rsidP="004B1B5F">
      <w:pPr>
        <w:pStyle w:val="Heading2"/>
        <w:ind w:left="567" w:hanging="567"/>
      </w:pPr>
      <w:r w:rsidRPr="008A4D04">
        <w:t xml:space="preserve">Education and training are of paramount importance for Europe's future. It is because of that that the EU has chosen as one </w:t>
      </w:r>
      <w:r w:rsidR="00713CD4" w:rsidRPr="008A4D04">
        <w:t xml:space="preserve">of the </w:t>
      </w:r>
      <w:r w:rsidRPr="008A4D04">
        <w:t>key principle</w:t>
      </w:r>
      <w:r w:rsidR="00713CD4" w:rsidRPr="008A4D04">
        <w:t>s</w:t>
      </w:r>
      <w:r w:rsidRPr="008A4D04">
        <w:t xml:space="preserve"> of its European Pillar </w:t>
      </w:r>
      <w:r w:rsidR="00713CD4" w:rsidRPr="008A4D04">
        <w:t xml:space="preserve">of </w:t>
      </w:r>
      <w:r w:rsidRPr="008A4D04">
        <w:t>Social Rights "the right to a quality and inclusive education, to training and life-long learning". As the EESC has underlined in several opinions, reports and declarations, education (in its various forms) is a human right and a public good, which must be guaranteed and available to everybody</w:t>
      </w:r>
      <w:r w:rsidR="00B60EAE" w:rsidRPr="008A4D04">
        <w:t>. Data show that early school</w:t>
      </w:r>
      <w:r w:rsidR="00111CA8" w:rsidRPr="008A4D04">
        <w:t>-</w:t>
      </w:r>
      <w:r w:rsidR="00B60EAE" w:rsidRPr="008A4D04">
        <w:t>leaving in some areas is still quite high, especially among girls</w:t>
      </w:r>
      <w:r w:rsidR="00111CA8" w:rsidRPr="008A4D04">
        <w:t>,</w:t>
      </w:r>
      <w:r w:rsidR="00B60EAE" w:rsidRPr="008A4D04">
        <w:t xml:space="preserve"> not only because of cultural reasons, but also due to lack of infrastructure and monitoring mechanisms. The right to basic education for all should be duly implemented and monitored.</w:t>
      </w:r>
    </w:p>
    <w:p w14:paraId="7FEC7907" w14:textId="77777777" w:rsidR="00B163D5" w:rsidRPr="008A4D04" w:rsidRDefault="00B163D5" w:rsidP="003D7607"/>
    <w:p w14:paraId="2DEBEB91" w14:textId="70D2AE62" w:rsidR="00B163D5" w:rsidRPr="008A4D04" w:rsidRDefault="00713CD4" w:rsidP="007E2C5C">
      <w:pPr>
        <w:pStyle w:val="Heading2"/>
        <w:ind w:left="567" w:hanging="567"/>
      </w:pPr>
      <w:r w:rsidRPr="008A4D04">
        <w:t xml:space="preserve">The </w:t>
      </w:r>
      <w:r w:rsidR="00B163D5" w:rsidRPr="008A4D04">
        <w:t>EESC has emphasi</w:t>
      </w:r>
      <w:r w:rsidRPr="008A4D04">
        <w:t>s</w:t>
      </w:r>
      <w:r w:rsidR="00B163D5" w:rsidRPr="008A4D04">
        <w:t xml:space="preserve">ed that one of the main objectives of education is to provide people with a solid </w:t>
      </w:r>
      <w:r w:rsidR="00FF793D" w:rsidRPr="008A4D04">
        <w:t xml:space="preserve">foundation </w:t>
      </w:r>
      <w:r w:rsidR="00B163D5" w:rsidRPr="008A4D04">
        <w:t>of values and knowledge that enable</w:t>
      </w:r>
      <w:r w:rsidRPr="008A4D04">
        <w:t>s</w:t>
      </w:r>
      <w:r w:rsidR="00B163D5" w:rsidRPr="008A4D04">
        <w:t xml:space="preserve"> them to become active and critical citizens </w:t>
      </w:r>
      <w:r w:rsidR="00FF793D" w:rsidRPr="008A4D04">
        <w:t>within</w:t>
      </w:r>
      <w:r w:rsidR="00B163D5" w:rsidRPr="008A4D04">
        <w:t xml:space="preserve"> their societies. The EESC has also affirmed that quality education and professional training (EVT) </w:t>
      </w:r>
      <w:r w:rsidRPr="008A4D04">
        <w:t xml:space="preserve">enables </w:t>
      </w:r>
      <w:r w:rsidR="00B163D5" w:rsidRPr="008A4D04">
        <w:t xml:space="preserve">workers (men and women) to </w:t>
      </w:r>
      <w:r w:rsidR="00FF793D" w:rsidRPr="008A4D04">
        <w:t>more easily access and perform better</w:t>
      </w:r>
      <w:r w:rsidR="00B163D5" w:rsidRPr="008A4D04">
        <w:t xml:space="preserve"> in the </w:t>
      </w:r>
      <w:r w:rsidR="00FF793D" w:rsidRPr="008A4D04">
        <w:t xml:space="preserve">various </w:t>
      </w:r>
      <w:r w:rsidR="00B163D5" w:rsidRPr="008A4D04">
        <w:t>jobs and professions, in a largely globali</w:t>
      </w:r>
      <w:r w:rsidR="00FF793D" w:rsidRPr="008A4D04">
        <w:t>s</w:t>
      </w:r>
      <w:r w:rsidR="00B163D5" w:rsidRPr="008A4D04">
        <w:t xml:space="preserve">ed working world that </w:t>
      </w:r>
      <w:r w:rsidR="00FF793D" w:rsidRPr="008A4D04">
        <w:t xml:space="preserve">is </w:t>
      </w:r>
      <w:r w:rsidR="00B163D5" w:rsidRPr="008A4D04">
        <w:t>chang</w:t>
      </w:r>
      <w:r w:rsidR="00FF793D" w:rsidRPr="008A4D04">
        <w:t>ing</w:t>
      </w:r>
      <w:r w:rsidR="00B163D5" w:rsidRPr="008A4D04">
        <w:t xml:space="preserve"> dramatically, and where the future of work is under debate. The EESC has already recommended work</w:t>
      </w:r>
      <w:r w:rsidR="00FF793D" w:rsidRPr="008A4D04">
        <w:t>ing</w:t>
      </w:r>
      <w:r w:rsidR="00B163D5" w:rsidRPr="008A4D04">
        <w:t xml:space="preserve"> together with the social partners at all appropriate levels and with wider civil society organisations to develop </w:t>
      </w:r>
      <w:r w:rsidR="00FF793D" w:rsidRPr="008A4D04">
        <w:t xml:space="preserve">proper </w:t>
      </w:r>
      <w:r w:rsidR="00B163D5" w:rsidRPr="008A4D04">
        <w:t>provisions on decent working conditions and the protection required to take account of new forms of work (such as online work, the gig and sharing economies).</w:t>
      </w:r>
    </w:p>
    <w:p w14:paraId="4EB8F46A" w14:textId="77777777" w:rsidR="00B163D5" w:rsidRPr="008A4D04" w:rsidRDefault="00B163D5" w:rsidP="003D7607"/>
    <w:p w14:paraId="28855F13" w14:textId="4ED12E7C" w:rsidR="00B163D5" w:rsidRPr="008A4D04" w:rsidRDefault="00B163D5" w:rsidP="007E2C5C">
      <w:pPr>
        <w:pStyle w:val="Heading2"/>
        <w:ind w:left="567" w:hanging="567"/>
      </w:pPr>
      <w:r w:rsidRPr="008A4D04">
        <w:t xml:space="preserve">The EESC has underlined that economic, labour and social rights are essential for economic development and a democratic society. These rights include free enterprise, freedom of association and of industrial action, collective bargaining, and social protection. The full implementation and respect of </w:t>
      </w:r>
      <w:r w:rsidR="00B92C6B" w:rsidRPr="008A4D04">
        <w:t xml:space="preserve">the </w:t>
      </w:r>
      <w:r w:rsidRPr="008A4D04">
        <w:t xml:space="preserve">ILO </w:t>
      </w:r>
      <w:r w:rsidR="00B92C6B" w:rsidRPr="008A4D04">
        <w:t xml:space="preserve">international labour standards </w:t>
      </w:r>
      <w:r w:rsidRPr="008A4D04">
        <w:t xml:space="preserve">are critical tools to this end. And </w:t>
      </w:r>
      <w:r w:rsidR="00B92C6B" w:rsidRPr="008A4D04">
        <w:t xml:space="preserve">education </w:t>
      </w:r>
      <w:r w:rsidRPr="008A4D04">
        <w:t xml:space="preserve">is an essential and strong instrument for the </w:t>
      </w:r>
      <w:r w:rsidR="00B92C6B" w:rsidRPr="008A4D04">
        <w:t xml:space="preserve">tangible </w:t>
      </w:r>
      <w:r w:rsidRPr="008A4D04">
        <w:t>achievement of these rights.</w:t>
      </w:r>
      <w:r w:rsidR="00456C84" w:rsidRPr="008A4D04">
        <w:t xml:space="preserve"> Those values and rights are facing difficult moments in their implementation in some European and Mediterranean countries. The civil society organisations from both sides, supported by EU and national </w:t>
      </w:r>
      <w:r w:rsidR="008C7FDC" w:rsidRPr="008A4D04">
        <w:t>governments</w:t>
      </w:r>
      <w:r w:rsidR="00456C84" w:rsidRPr="008A4D04">
        <w:t xml:space="preserve">, should build strong partnerships and could make a major contribution to </w:t>
      </w:r>
      <w:r w:rsidR="008C7FDC" w:rsidRPr="008A4D04">
        <w:t>the</w:t>
      </w:r>
      <w:r w:rsidR="00456C84" w:rsidRPr="008A4D04">
        <w:t xml:space="preserve"> Euromed project if they exchange and share experiences and knowledge on these matters,</w:t>
      </w:r>
      <w:r w:rsidR="008C7FDC" w:rsidRPr="008A4D04">
        <w:t xml:space="preserve"> </w:t>
      </w:r>
      <w:r w:rsidR="00456C84" w:rsidRPr="008A4D04">
        <w:t>better understanding mutual needs and addressing new challenges in different contexts.</w:t>
      </w:r>
    </w:p>
    <w:p w14:paraId="1F9D2A34" w14:textId="77777777" w:rsidR="00B163D5" w:rsidRPr="008A4D04" w:rsidRDefault="00B163D5" w:rsidP="003D7607"/>
    <w:p w14:paraId="6B68DF9C" w14:textId="4199FBBA" w:rsidR="00B163D5" w:rsidRPr="008A4D04" w:rsidRDefault="00456C84" w:rsidP="007E2C5C">
      <w:pPr>
        <w:pStyle w:val="Heading2"/>
        <w:ind w:left="567" w:hanging="567"/>
      </w:pPr>
      <w:r w:rsidRPr="008A4D04">
        <w:t xml:space="preserve">Investing in </w:t>
      </w:r>
      <w:r w:rsidR="00B163D5" w:rsidRPr="008A4D04">
        <w:t xml:space="preserve">human capital is a key issue for </w:t>
      </w:r>
      <w:r w:rsidRPr="008A4D04">
        <w:t xml:space="preserve">the sustainable development of countries and for </w:t>
      </w:r>
      <w:r w:rsidR="00B163D5" w:rsidRPr="008A4D04">
        <w:t xml:space="preserve">regional stability and security. Mediterranean countries are experiencing rapid growth in their working-age populations. Almost 60% of the regional population is today under the age of 30 and the number of young people under the age of 15 is forecast to increase by over 18% by 2020. </w:t>
      </w:r>
      <w:r w:rsidR="00B92C6B" w:rsidRPr="008A4D04">
        <w:t xml:space="preserve">Some </w:t>
      </w:r>
      <w:r w:rsidR="00B163D5" w:rsidRPr="008A4D04">
        <w:t xml:space="preserve">2.8 million young people enter into the labour market each year in the region. With an average of about 30% youth unemployment and around 50% for young women, the region has one of the highest youth unemployment/underemployment rates in the world. If the youth </w:t>
      </w:r>
      <w:r w:rsidR="00B163D5" w:rsidRPr="008A4D04">
        <w:lastRenderedPageBreak/>
        <w:t xml:space="preserve">unemployment rate </w:t>
      </w:r>
      <w:r w:rsidR="00685ADD" w:rsidRPr="008A4D04">
        <w:t xml:space="preserve">were </w:t>
      </w:r>
      <w:r w:rsidR="00B163D5" w:rsidRPr="008A4D04">
        <w:t>reduced by half, it is estimated that the region</w:t>
      </w:r>
      <w:r w:rsidR="00685ADD" w:rsidRPr="008A4D04">
        <w:t>'</w:t>
      </w:r>
      <w:r w:rsidR="00B163D5" w:rsidRPr="008A4D04">
        <w:t xml:space="preserve">s </w:t>
      </w:r>
      <w:r w:rsidR="00685ADD" w:rsidRPr="008A4D04">
        <w:t xml:space="preserve">gross domestic product </w:t>
      </w:r>
      <w:r w:rsidR="00B163D5" w:rsidRPr="008A4D04">
        <w:t>could increase by US</w:t>
      </w:r>
      <w:r w:rsidR="00685ADD" w:rsidRPr="008A4D04">
        <w:t xml:space="preserve">D </w:t>
      </w:r>
      <w:r w:rsidR="00B163D5" w:rsidRPr="008A4D04">
        <w:t>25 billion in 2018.</w:t>
      </w:r>
    </w:p>
    <w:p w14:paraId="315751E5" w14:textId="77777777" w:rsidR="00B163D5" w:rsidRPr="008A4D04" w:rsidRDefault="00B163D5" w:rsidP="003D7607"/>
    <w:p w14:paraId="7DED7928" w14:textId="547856D6" w:rsidR="00B163D5" w:rsidRPr="008A4D04" w:rsidRDefault="00B163D5" w:rsidP="007E2C5C">
      <w:pPr>
        <w:pStyle w:val="Heading2"/>
        <w:ind w:left="567" w:hanging="567"/>
      </w:pPr>
      <w:r w:rsidRPr="008A4D04">
        <w:t>EVT has a strategic importance which should exceed the sole purpose of producing results in economic terms, and should contribute to reinforc</w:t>
      </w:r>
      <w:r w:rsidR="00685ADD" w:rsidRPr="008A4D04">
        <w:t>ing</w:t>
      </w:r>
      <w:r w:rsidRPr="008A4D04">
        <w:t xml:space="preserve"> social cohesion, consolidat</w:t>
      </w:r>
      <w:r w:rsidR="00685ADD" w:rsidRPr="008A4D04">
        <w:t>ing</w:t>
      </w:r>
      <w:r w:rsidRPr="008A4D04">
        <w:t xml:space="preserve"> ever more solid and open democracies, </w:t>
      </w:r>
      <w:r w:rsidR="00685ADD" w:rsidRPr="008A4D04">
        <w:t xml:space="preserve">and enabling </w:t>
      </w:r>
      <w:r w:rsidRPr="008A4D04">
        <w:t>the full exercise of citizenship and the positive recognition and appreciation of cultural diversity, in order to continue building a Euro</w:t>
      </w:r>
      <w:r w:rsidR="00685ADD" w:rsidRPr="008A4D04">
        <w:t>med</w:t>
      </w:r>
      <w:r w:rsidRPr="008A4D04">
        <w:t xml:space="preserve"> project on good economic, social, cultural and political </w:t>
      </w:r>
      <w:r w:rsidR="00685ADD" w:rsidRPr="008A4D04">
        <w:t>foundations: a</w:t>
      </w:r>
      <w:r w:rsidRPr="008A4D04">
        <w:t xml:space="preserve"> project that </w:t>
      </w:r>
      <w:r w:rsidR="007726D9" w:rsidRPr="008A4D04">
        <w:t xml:space="preserve">could </w:t>
      </w:r>
      <w:r w:rsidRPr="008A4D04">
        <w:t xml:space="preserve">help to resist the pressure exerted by groups </w:t>
      </w:r>
      <w:r w:rsidR="00685ADD" w:rsidRPr="008A4D04">
        <w:t>which</w:t>
      </w:r>
      <w:r w:rsidRPr="008A4D04">
        <w:t>, on both sides of the Mediterranean, seek to focus attention on differences and promote divisions</w:t>
      </w:r>
      <w:r w:rsidR="007726D9" w:rsidRPr="008A4D04">
        <w:t>, a project that can build mutual trust and respect</w:t>
      </w:r>
      <w:r w:rsidRPr="008A4D04">
        <w:t>. To a large extent, the acceptance and positive appraisal of a common Euro</w:t>
      </w:r>
      <w:r w:rsidR="00685ADD" w:rsidRPr="008A4D04">
        <w:t>med</w:t>
      </w:r>
      <w:r w:rsidRPr="008A4D04">
        <w:t xml:space="preserve"> project by the </w:t>
      </w:r>
      <w:r w:rsidR="00685ADD" w:rsidRPr="008A4D04">
        <w:t xml:space="preserve">area's </w:t>
      </w:r>
      <w:r w:rsidRPr="008A4D04">
        <w:t xml:space="preserve">inhabitants will depend on the real capacity to expand the opportunities for EVT, because this could improve living and working conditions and represent a </w:t>
      </w:r>
      <w:r w:rsidR="00685ADD" w:rsidRPr="008A4D04">
        <w:t xml:space="preserve">tangible </w:t>
      </w:r>
      <w:r w:rsidRPr="008A4D04">
        <w:t>proposal to the working world for the future in order also to promote the entrepreneurial spirit.</w:t>
      </w:r>
    </w:p>
    <w:p w14:paraId="1A4DF1DD" w14:textId="77777777" w:rsidR="00B163D5" w:rsidRPr="008A4D04" w:rsidRDefault="00B163D5" w:rsidP="003D7607"/>
    <w:p w14:paraId="3B44685A" w14:textId="5C4F9877" w:rsidR="00B163D5" w:rsidRPr="008A4D04" w:rsidRDefault="00B163D5" w:rsidP="007E2C5C">
      <w:pPr>
        <w:pStyle w:val="Heading2"/>
        <w:ind w:left="567" w:hanging="567"/>
      </w:pPr>
      <w:r w:rsidRPr="008A4D04">
        <w:t xml:space="preserve">The EESC, </w:t>
      </w:r>
      <w:r w:rsidR="00685ADD" w:rsidRPr="008A4D04">
        <w:t xml:space="preserve">on </w:t>
      </w:r>
      <w:r w:rsidRPr="008A4D04">
        <w:t xml:space="preserve">several occasions, has called for joint efforts to improve </w:t>
      </w:r>
      <w:r w:rsidR="00685ADD" w:rsidRPr="008A4D04">
        <w:t xml:space="preserve">the </w:t>
      </w:r>
      <w:r w:rsidRPr="008A4D04">
        <w:t xml:space="preserve">quality of primary and secondary education, </w:t>
      </w:r>
      <w:r w:rsidR="00685ADD" w:rsidRPr="008A4D04">
        <w:t xml:space="preserve">and </w:t>
      </w:r>
      <w:r w:rsidRPr="008A4D04">
        <w:t xml:space="preserve">higher education and vocational training through the exchange of experience on curriculum development and innovative methodology. Furthermore, </w:t>
      </w:r>
      <w:r w:rsidR="00685ADD" w:rsidRPr="008A4D04">
        <w:t xml:space="preserve">it </w:t>
      </w:r>
      <w:r w:rsidRPr="008A4D04">
        <w:t xml:space="preserve">considers </w:t>
      </w:r>
      <w:r w:rsidR="00685ADD" w:rsidRPr="008A4D04">
        <w:t xml:space="preserve">it </w:t>
      </w:r>
      <w:r w:rsidRPr="008A4D04">
        <w:t xml:space="preserve">essential to close the knowledge gap between the two shores of the Mediterranean and to this end, encourage the promotion of joint knowledge and research networks, </w:t>
      </w:r>
      <w:r w:rsidR="00685ADD" w:rsidRPr="008A4D04">
        <w:t>and</w:t>
      </w:r>
      <w:r w:rsidR="00C932B5" w:rsidRPr="008A4D04">
        <w:t xml:space="preserve"> </w:t>
      </w:r>
      <w:r w:rsidRPr="008A4D04">
        <w:t xml:space="preserve">facilitate the transfer and circulation of best experiences and know-how and the mobility of teachers, students, </w:t>
      </w:r>
      <w:r w:rsidR="007726D9" w:rsidRPr="008A4D04">
        <w:t xml:space="preserve">workers, </w:t>
      </w:r>
      <w:r w:rsidRPr="008A4D04">
        <w:t>academics and researchers</w:t>
      </w:r>
      <w:r w:rsidR="00685ADD" w:rsidRPr="008A4D04">
        <w:t>,</w:t>
      </w:r>
      <w:r w:rsidRPr="008A4D04">
        <w:t xml:space="preserve"> </w:t>
      </w:r>
      <w:r w:rsidR="00685ADD" w:rsidRPr="008A4D04">
        <w:t>while also</w:t>
      </w:r>
      <w:r w:rsidRPr="008A4D04">
        <w:t xml:space="preserve"> support</w:t>
      </w:r>
      <w:r w:rsidR="00685ADD" w:rsidRPr="008A4D04">
        <w:t>ing</w:t>
      </w:r>
      <w:r w:rsidRPr="008A4D04">
        <w:t xml:space="preserve"> the translation of their work in the different languages.</w:t>
      </w:r>
    </w:p>
    <w:p w14:paraId="4A641FF5" w14:textId="77777777" w:rsidR="00B163D5" w:rsidRPr="008A4D04" w:rsidRDefault="00B163D5" w:rsidP="003D7607"/>
    <w:p w14:paraId="7E2ADCFB" w14:textId="703455CD" w:rsidR="00B163D5" w:rsidRPr="008A4D04" w:rsidRDefault="00B163D5" w:rsidP="007E2C5C">
      <w:pPr>
        <w:pStyle w:val="Heading2"/>
        <w:ind w:left="567" w:hanging="567"/>
      </w:pPr>
      <w:r w:rsidRPr="008A4D04">
        <w:t xml:space="preserve">It should be recalled that following the Copenhagen Process (2002), European </w:t>
      </w:r>
      <w:r w:rsidR="00685ADD" w:rsidRPr="008A4D04">
        <w:t>education ministers</w:t>
      </w:r>
      <w:r w:rsidR="00997A0F" w:rsidRPr="008A4D04">
        <w:t xml:space="preserve"> </w:t>
      </w:r>
      <w:r w:rsidRPr="008A4D04">
        <w:t xml:space="preserve">signed the Bruges Communiqué </w:t>
      </w:r>
      <w:r w:rsidR="00685ADD" w:rsidRPr="008A4D04">
        <w:t>aimed at</w:t>
      </w:r>
      <w:r w:rsidRPr="008A4D04">
        <w:t xml:space="preserve"> increas</w:t>
      </w:r>
      <w:r w:rsidR="00685ADD" w:rsidRPr="008A4D04">
        <w:t>ing</w:t>
      </w:r>
      <w:r w:rsidR="00F05D39" w:rsidRPr="008A4D04">
        <w:t xml:space="preserve"> their cooperation</w:t>
      </w:r>
      <w:r w:rsidRPr="008A4D04">
        <w:t xml:space="preserve">, during the period 2011-2020, in developing more attractive and effective </w:t>
      </w:r>
      <w:r w:rsidR="00C063F0" w:rsidRPr="008A4D04">
        <w:t>EVT</w:t>
      </w:r>
      <w:r w:rsidRPr="008A4D04">
        <w:t xml:space="preserve"> systems and of better quality. They also recogni</w:t>
      </w:r>
      <w:r w:rsidR="00685ADD" w:rsidRPr="008A4D04">
        <w:t>s</w:t>
      </w:r>
      <w:r w:rsidRPr="008A4D04">
        <w:t>ed the importance of ensuring the full participation of trade unions and employers, educational authorities, and civil society organisations, in the design, implementation, and evaluation of EVT policy at national and regional level</w:t>
      </w:r>
      <w:r w:rsidR="00685ADD" w:rsidRPr="008A4D04">
        <w:t>s</w:t>
      </w:r>
      <w:r w:rsidRPr="008A4D04">
        <w:t xml:space="preserve"> as an imperative that requires further progress and more resources. They affirmed that EVT should continue to be available and accessible throughout </w:t>
      </w:r>
      <w:r w:rsidR="00F05D39" w:rsidRPr="008A4D04">
        <w:t xml:space="preserve">people's </w:t>
      </w:r>
      <w:r w:rsidRPr="008A4D04">
        <w:t>entire working li</w:t>
      </w:r>
      <w:r w:rsidR="00F05D39" w:rsidRPr="008A4D04">
        <w:t>ves</w:t>
      </w:r>
      <w:r w:rsidRPr="008A4D04">
        <w:t>, providing knowledge and training that will enable people to keep their skills and professional competences</w:t>
      </w:r>
      <w:r w:rsidR="00685ADD" w:rsidRPr="008A4D04">
        <w:t xml:space="preserve"> up to date</w:t>
      </w:r>
      <w:r w:rsidRPr="008A4D04">
        <w:t xml:space="preserve">. All </w:t>
      </w:r>
      <w:r w:rsidR="00685ADD" w:rsidRPr="008A4D04">
        <w:t xml:space="preserve">these </w:t>
      </w:r>
      <w:r w:rsidRPr="008A4D04">
        <w:t>aspects should and could be integrated in joint programmes at Mediterranean level.</w:t>
      </w:r>
    </w:p>
    <w:p w14:paraId="4D6C875D" w14:textId="77777777" w:rsidR="00B163D5" w:rsidRPr="008A4D04" w:rsidRDefault="00B163D5" w:rsidP="003D7607"/>
    <w:p w14:paraId="5791D021" w14:textId="59504C82" w:rsidR="00B163D5" w:rsidRPr="008A4D04" w:rsidRDefault="00B163D5" w:rsidP="007E2C5C">
      <w:pPr>
        <w:pStyle w:val="Heading2"/>
        <w:ind w:left="567" w:hanging="567"/>
      </w:pPr>
      <w:r w:rsidRPr="008A4D04">
        <w:t>Women</w:t>
      </w:r>
      <w:r w:rsidR="00F05D39" w:rsidRPr="008A4D04">
        <w:t>'</w:t>
      </w:r>
      <w:r w:rsidRPr="008A4D04">
        <w:t xml:space="preserve">s equal rights and opportunities are an essential contribution to inclusive development and regional stability. </w:t>
      </w:r>
      <w:r w:rsidR="00F05D39" w:rsidRPr="008A4D04">
        <w:t>The m</w:t>
      </w:r>
      <w:r w:rsidRPr="008A4D04">
        <w:t xml:space="preserve">ain fields of </w:t>
      </w:r>
      <w:r w:rsidR="00B60EAE" w:rsidRPr="008A4D04">
        <w:t xml:space="preserve">Euromed </w:t>
      </w:r>
      <w:r w:rsidRPr="008A4D04">
        <w:t xml:space="preserve">action </w:t>
      </w:r>
      <w:r w:rsidR="00F05D39" w:rsidRPr="008A4D04">
        <w:t xml:space="preserve">here </w:t>
      </w:r>
      <w:r w:rsidRPr="008A4D04">
        <w:t>should include education and vocational training, equal access to the world of work and entrepreneurship and equal access to leadership and decision-making positions.</w:t>
      </w:r>
    </w:p>
    <w:p w14:paraId="0FEA578F" w14:textId="77777777" w:rsidR="00B163D5" w:rsidRPr="008A4D04" w:rsidRDefault="00B163D5" w:rsidP="003D7607"/>
    <w:p w14:paraId="2C2DCD10" w14:textId="0123378D" w:rsidR="00B163D5" w:rsidRPr="008A4D04" w:rsidRDefault="00B163D5" w:rsidP="007E2C5C">
      <w:pPr>
        <w:pStyle w:val="Heading2"/>
        <w:ind w:left="567" w:hanging="567"/>
      </w:pPr>
      <w:r w:rsidRPr="008A4D04">
        <w:t xml:space="preserve">Several </w:t>
      </w:r>
      <w:r w:rsidR="00F05D39" w:rsidRPr="008A4D04">
        <w:t>Euromed</w:t>
      </w:r>
      <w:r w:rsidRPr="008A4D04">
        <w:t xml:space="preserve"> countries have developed EVT systems, and this has </w:t>
      </w:r>
      <w:r w:rsidR="00F05D39" w:rsidRPr="008A4D04">
        <w:t xml:space="preserve">helped </w:t>
      </w:r>
      <w:r w:rsidRPr="008A4D04">
        <w:t>to improve their employment rates, especially among young people</w:t>
      </w:r>
      <w:r w:rsidR="00452F6D" w:rsidRPr="008A4D04">
        <w:t>,</w:t>
      </w:r>
      <w:r w:rsidRPr="008A4D04">
        <w:t xml:space="preserve"> and they have also been able to cope better with the economic crisis. However, despite satisfactory results and benefits, EVT </w:t>
      </w:r>
      <w:r w:rsidR="00F05D39" w:rsidRPr="008A4D04">
        <w:t xml:space="preserve">systems have </w:t>
      </w:r>
      <w:r w:rsidRPr="008A4D04">
        <w:t xml:space="preserve">not always </w:t>
      </w:r>
      <w:r w:rsidR="00F05D39" w:rsidRPr="008A4D04">
        <w:t xml:space="preserve">received </w:t>
      </w:r>
      <w:r w:rsidRPr="008A4D04">
        <w:t xml:space="preserve">the necessary recognition, </w:t>
      </w:r>
      <w:r w:rsidR="008A46EF" w:rsidRPr="008A4D04">
        <w:t xml:space="preserve">appreciation </w:t>
      </w:r>
      <w:r w:rsidRPr="008A4D04">
        <w:t xml:space="preserve">and resources in this region. Unfortunately, in some countries the economic policies pursued since the outbreak of the economic and financial crisis have included cuts and budgetary adjustment measures that have </w:t>
      </w:r>
      <w:r w:rsidRPr="008A4D04">
        <w:lastRenderedPageBreak/>
        <w:t>affected EVT systems.</w:t>
      </w:r>
      <w:r w:rsidR="00B60EAE" w:rsidRPr="008A4D04">
        <w:t xml:space="preserve"> Vocational training remains unattractive for young people in several Mediterranean countries, either because working conditions are very </w:t>
      </w:r>
      <w:r w:rsidR="00111CA8" w:rsidRPr="008A4D04">
        <w:t>poor</w:t>
      </w:r>
      <w:r w:rsidR="00B60EAE" w:rsidRPr="008A4D04">
        <w:t xml:space="preserve">, or because jobs are poorly paid and </w:t>
      </w:r>
      <w:r w:rsidR="00111CA8" w:rsidRPr="008A4D04">
        <w:t>under-</w:t>
      </w:r>
      <w:r w:rsidR="00B60EAE" w:rsidRPr="008A4D04">
        <w:t xml:space="preserve">professionalised;  a negative image of </w:t>
      </w:r>
      <w:r w:rsidR="00111CA8" w:rsidRPr="008A4D04">
        <w:t>EVT</w:t>
      </w:r>
      <w:r w:rsidR="00B60EAE" w:rsidRPr="008A4D04">
        <w:t xml:space="preserve"> in all countries persists because of </w:t>
      </w:r>
      <w:r w:rsidR="00111CA8" w:rsidRPr="008A4D04">
        <w:t xml:space="preserve">a </w:t>
      </w:r>
      <w:r w:rsidR="00B60EAE" w:rsidRPr="008A4D04">
        <w:t xml:space="preserve">lack of quality investments in this area. A major challenge is how to make attractive </w:t>
      </w:r>
      <w:r w:rsidR="00111CA8" w:rsidRPr="008A4D04">
        <w:t>both</w:t>
      </w:r>
      <w:r w:rsidR="00B60EAE" w:rsidRPr="008A4D04">
        <w:t xml:space="preserve"> EVT </w:t>
      </w:r>
      <w:r w:rsidR="00111CA8" w:rsidRPr="008A4D04">
        <w:t xml:space="preserve">itself </w:t>
      </w:r>
      <w:r w:rsidR="00B60EAE" w:rsidRPr="008A4D04">
        <w:t xml:space="preserve">and therefore </w:t>
      </w:r>
      <w:r w:rsidR="00111CA8" w:rsidRPr="008A4D04">
        <w:t xml:space="preserve">the </w:t>
      </w:r>
      <w:r w:rsidR="00B60EAE" w:rsidRPr="008A4D04">
        <w:t xml:space="preserve">job opportunities which can be created. New and more updated content and regular analysis of shortages of vocational specialists in key sectors per country are strongly recommended. Also, better cooperation with </w:t>
      </w:r>
      <w:r w:rsidR="00111CA8" w:rsidRPr="008A4D04">
        <w:t xml:space="preserve">the </w:t>
      </w:r>
      <w:r w:rsidR="00B60EAE" w:rsidRPr="008A4D04">
        <w:t>social partners in order to update EVT and link it to the changing world of work</w:t>
      </w:r>
      <w:r w:rsidR="00111CA8" w:rsidRPr="008A4D04">
        <w:t>.</w:t>
      </w:r>
    </w:p>
    <w:p w14:paraId="7420968E" w14:textId="77777777" w:rsidR="00B163D5" w:rsidRPr="008A4D04" w:rsidRDefault="00B163D5" w:rsidP="003D7607"/>
    <w:p w14:paraId="213CCB2F" w14:textId="22CC94BB" w:rsidR="00B163D5" w:rsidRPr="008A4D04" w:rsidRDefault="00B163D5" w:rsidP="007E2C5C">
      <w:pPr>
        <w:pStyle w:val="Heading2"/>
        <w:ind w:left="567" w:hanging="567"/>
      </w:pPr>
      <w:r w:rsidRPr="008A4D04">
        <w:t>It is also important to recognise that EVT systems in Europe and the Mediterranean countries are very diverse: initial vocational education and training can begin during the compulsory education phase, or afterwards, can be full-time in institutes, schools/institutions, and in enterprises. It can be based on professional practices with part-time learning in schools/</w:t>
      </w:r>
      <w:r w:rsidR="00C063F0" w:rsidRPr="008A4D04">
        <w:t>EVT</w:t>
      </w:r>
      <w:r w:rsidRPr="008A4D04">
        <w:t xml:space="preserve"> institutions. There are countries that combine these systems. Nevertheless, a system of professional education and training of good quality, with resources, infrastructure and trained and well-remunerated </w:t>
      </w:r>
      <w:r w:rsidR="008A46EF" w:rsidRPr="008A4D04">
        <w:t>staff</w:t>
      </w:r>
      <w:r w:rsidRPr="008A4D04">
        <w:t>, depends on the balance between the various elements:</w:t>
      </w:r>
    </w:p>
    <w:p w14:paraId="344B9ED2" w14:textId="426737DC" w:rsidR="00B163D5" w:rsidRPr="008A4D04" w:rsidRDefault="008A46EF" w:rsidP="00A10186">
      <w:pPr>
        <w:pStyle w:val="Heading2"/>
        <w:numPr>
          <w:ilvl w:val="0"/>
          <w:numId w:val="5"/>
        </w:numPr>
        <w:ind w:left="851" w:hanging="284"/>
      </w:pPr>
      <w:r w:rsidRPr="008A4D04">
        <w:t xml:space="preserve">general </w:t>
      </w:r>
      <w:r w:rsidR="00B163D5" w:rsidRPr="008A4D04">
        <w:t xml:space="preserve">education; </w:t>
      </w:r>
    </w:p>
    <w:p w14:paraId="5418A279" w14:textId="0CD6DB73" w:rsidR="00B163D5" w:rsidRPr="008A4D04" w:rsidRDefault="008A46EF" w:rsidP="00A10186">
      <w:pPr>
        <w:pStyle w:val="Heading2"/>
        <w:numPr>
          <w:ilvl w:val="0"/>
          <w:numId w:val="5"/>
        </w:numPr>
        <w:ind w:left="851" w:hanging="284"/>
      </w:pPr>
      <w:r w:rsidRPr="008A4D04">
        <w:t xml:space="preserve">theoretical vocational </w:t>
      </w:r>
      <w:r w:rsidR="00B163D5" w:rsidRPr="008A4D04">
        <w:t>training;</w:t>
      </w:r>
    </w:p>
    <w:p w14:paraId="501DE109" w14:textId="2FC04598" w:rsidR="00B163D5" w:rsidRPr="008A4D04" w:rsidRDefault="008A46EF" w:rsidP="00A10186">
      <w:pPr>
        <w:pStyle w:val="Heading2"/>
        <w:numPr>
          <w:ilvl w:val="0"/>
          <w:numId w:val="5"/>
        </w:numPr>
        <w:ind w:left="851" w:hanging="284"/>
      </w:pPr>
      <w:r w:rsidRPr="008A4D04">
        <w:t xml:space="preserve">practical professional </w:t>
      </w:r>
      <w:r w:rsidR="00B163D5" w:rsidRPr="008A4D04">
        <w:t>training.</w:t>
      </w:r>
    </w:p>
    <w:p w14:paraId="254EF162" w14:textId="00996445" w:rsidR="00B163D5" w:rsidRPr="008A4D04" w:rsidRDefault="00B163D5" w:rsidP="00D063FC">
      <w:pPr>
        <w:pStyle w:val="Heading2"/>
        <w:numPr>
          <w:ilvl w:val="0"/>
          <w:numId w:val="0"/>
        </w:numPr>
        <w:ind w:left="567"/>
      </w:pPr>
      <w:r w:rsidRPr="008A4D04">
        <w:t>These aspects must form a holistic system, capable of building the foundations for a successful working life supported by lifelong learning, as well as allowing a transition to higher education, if desired.</w:t>
      </w:r>
    </w:p>
    <w:p w14:paraId="17A84D29" w14:textId="77777777" w:rsidR="00B163D5" w:rsidRPr="008A4D04" w:rsidRDefault="00B163D5"/>
    <w:p w14:paraId="608F11A5" w14:textId="6834C114" w:rsidR="00B163D5" w:rsidRPr="008A4D04" w:rsidRDefault="00B163D5" w:rsidP="007E2C5C">
      <w:pPr>
        <w:pStyle w:val="Heading2"/>
        <w:ind w:left="567" w:hanging="567"/>
      </w:pPr>
      <w:r w:rsidRPr="008A4D04">
        <w:t xml:space="preserve">The different traditions and education systems, both in Europe and in the Mediterranean region, require the establishment of common rules to ensure recognition of skills and competences. It is important to continue designing and launching </w:t>
      </w:r>
      <w:r w:rsidR="008A46EF" w:rsidRPr="008A4D04">
        <w:t xml:space="preserve">practical </w:t>
      </w:r>
      <w:r w:rsidRPr="008A4D04">
        <w:t xml:space="preserve">and effective mechanisms that </w:t>
      </w:r>
      <w:r w:rsidR="008A46EF" w:rsidRPr="008A4D04">
        <w:t xml:space="preserve">enable </w:t>
      </w:r>
      <w:r w:rsidRPr="008A4D04">
        <w:t xml:space="preserve">people to be active members of the societies where they live, providing them with knowledge and skills in different jobs and professions. Public institutions should be responsible for ensuring the quality of EVT, monitoring </w:t>
      </w:r>
      <w:r w:rsidR="008A46EF" w:rsidRPr="008A4D04">
        <w:t xml:space="preserve">its </w:t>
      </w:r>
      <w:r w:rsidRPr="008A4D04">
        <w:t>implementation, recogni</w:t>
      </w:r>
      <w:r w:rsidR="008A46EF" w:rsidRPr="008A4D04">
        <w:t>s</w:t>
      </w:r>
      <w:r w:rsidRPr="008A4D04">
        <w:t xml:space="preserve">ing and validating formal and non-formal education and evaluating </w:t>
      </w:r>
      <w:r w:rsidR="008A46EF" w:rsidRPr="008A4D04">
        <w:t xml:space="preserve">its </w:t>
      </w:r>
      <w:r w:rsidRPr="008A4D04">
        <w:t xml:space="preserve">results with the participation of, among others, </w:t>
      </w:r>
      <w:r w:rsidR="008A46EF" w:rsidRPr="008A4D04">
        <w:t xml:space="preserve">the </w:t>
      </w:r>
      <w:r w:rsidRPr="008A4D04">
        <w:t>social partners, education institutions and their professional staff, and organi</w:t>
      </w:r>
      <w:r w:rsidR="008A46EF" w:rsidRPr="008A4D04">
        <w:t>s</w:t>
      </w:r>
      <w:r w:rsidRPr="008A4D04">
        <w:t>ed civil society.</w:t>
      </w:r>
    </w:p>
    <w:p w14:paraId="6BA4C6FF" w14:textId="77777777" w:rsidR="00B163D5" w:rsidRPr="008A4D04" w:rsidRDefault="00B163D5" w:rsidP="003D7607"/>
    <w:p w14:paraId="73790AF9" w14:textId="2D8F4D8E" w:rsidR="00997A0F" w:rsidRPr="008A4D04" w:rsidRDefault="00B163D5" w:rsidP="007E2C5C">
      <w:pPr>
        <w:ind w:left="567"/>
      </w:pPr>
      <w:r w:rsidRPr="008A4D04">
        <w:t xml:space="preserve">A few examples </w:t>
      </w:r>
      <w:r w:rsidR="008A46EF" w:rsidRPr="008A4D04">
        <w:t xml:space="preserve">of </w:t>
      </w:r>
      <w:r w:rsidRPr="008A4D04">
        <w:t xml:space="preserve">the </w:t>
      </w:r>
      <w:r w:rsidR="008A46EF" w:rsidRPr="008A4D04">
        <w:t>state of play in</w:t>
      </w:r>
      <w:r w:rsidRPr="008A4D04">
        <w:t xml:space="preserve"> EVT </w:t>
      </w:r>
      <w:r w:rsidR="000C6F74" w:rsidRPr="008A4D04">
        <w:t xml:space="preserve">are included in </w:t>
      </w:r>
      <w:r w:rsidR="00111CA8" w:rsidRPr="008A4D04">
        <w:t>Appendix</w:t>
      </w:r>
      <w:r w:rsidR="000C6F74" w:rsidRPr="008A4D04">
        <w:t xml:space="preserve"> I and </w:t>
      </w:r>
      <w:r w:rsidRPr="008A4D04">
        <w:t>better show the diversity that prevails in the region</w:t>
      </w:r>
      <w:r w:rsidR="000C6F74" w:rsidRPr="008A4D04">
        <w:t>. It is also important to underline that</w:t>
      </w:r>
      <w:r w:rsidR="00111CA8" w:rsidRPr="008A4D04">
        <w:t xml:space="preserve"> the </w:t>
      </w:r>
      <w:r w:rsidR="000C6F74" w:rsidRPr="008A4D04">
        <w:t>ETF</w:t>
      </w:r>
      <w:r w:rsidR="007726D9" w:rsidRPr="008A4D04">
        <w:t xml:space="preserve"> provides updated analyses of the EVT systems in the whole Euromed region which represent a fundamental reference in this area</w:t>
      </w:r>
      <w:r w:rsidR="008C7FDC" w:rsidRPr="008A4D04">
        <w:t>.</w:t>
      </w:r>
    </w:p>
    <w:p w14:paraId="6D8973AB" w14:textId="77777777" w:rsidR="00B163D5" w:rsidRPr="008A4D04" w:rsidRDefault="00B163D5" w:rsidP="003D7607"/>
    <w:p w14:paraId="4D276BE5" w14:textId="336FC604" w:rsidR="00B163D5" w:rsidRPr="008A4D04" w:rsidRDefault="00B163D5" w:rsidP="007E2C5C">
      <w:pPr>
        <w:pStyle w:val="Heading2"/>
        <w:ind w:left="567" w:hanging="567"/>
      </w:pPr>
      <w:r w:rsidRPr="008A4D04">
        <w:t xml:space="preserve">It is important to </w:t>
      </w:r>
      <w:r w:rsidR="007F245C" w:rsidRPr="008A4D04">
        <w:t xml:space="preserve">mention </w:t>
      </w:r>
      <w:r w:rsidRPr="008A4D04">
        <w:t>the need to tie vocational training to apprenticeship</w:t>
      </w:r>
      <w:r w:rsidR="00E133E0" w:rsidRPr="008A4D04">
        <w:t>s</w:t>
      </w:r>
      <w:r w:rsidRPr="008A4D04">
        <w:t>/traineeship</w:t>
      </w:r>
      <w:r w:rsidR="00E133E0" w:rsidRPr="008A4D04">
        <w:t>s</w:t>
      </w:r>
      <w:r w:rsidRPr="008A4D04">
        <w:t xml:space="preserve"> in enterprises. Enterprises should play an active role in workers</w:t>
      </w:r>
      <w:r w:rsidR="00E133E0" w:rsidRPr="008A4D04">
        <w:t>'</w:t>
      </w:r>
      <w:r w:rsidRPr="008A4D04">
        <w:t xml:space="preserve"> training and recruitment. Employers should actively participate </w:t>
      </w:r>
      <w:r w:rsidR="00E133E0" w:rsidRPr="008A4D04">
        <w:t xml:space="preserve">in </w:t>
      </w:r>
      <w:r w:rsidRPr="008A4D04">
        <w:t xml:space="preserve">and contribute </w:t>
      </w:r>
      <w:r w:rsidR="00E133E0" w:rsidRPr="008A4D04">
        <w:t>to analysing</w:t>
      </w:r>
      <w:r w:rsidRPr="008A4D04">
        <w:t xml:space="preserve"> the needs and planning the targeted training program</w:t>
      </w:r>
      <w:r w:rsidR="00E133E0" w:rsidRPr="008A4D04">
        <w:t>me</w:t>
      </w:r>
      <w:r w:rsidRPr="008A4D04">
        <w:t>s in a consistent national strategy. A</w:t>
      </w:r>
      <w:r w:rsidR="00E133E0" w:rsidRPr="008A4D04">
        <w:t>n</w:t>
      </w:r>
      <w:r w:rsidRPr="008A4D04">
        <w:t xml:space="preserve"> example </w:t>
      </w:r>
      <w:r w:rsidR="00E133E0" w:rsidRPr="008A4D04">
        <w:t xml:space="preserve">here can be seen </w:t>
      </w:r>
      <w:r w:rsidRPr="008A4D04">
        <w:t>in Jordan, where a pharmaceutical company</w:t>
      </w:r>
      <w:r w:rsidR="00997A0F" w:rsidRPr="008A4D04">
        <w:t xml:space="preserve"> </w:t>
      </w:r>
      <w:r w:rsidRPr="008A4D04">
        <w:t>trains</w:t>
      </w:r>
      <w:r w:rsidR="00E133E0" w:rsidRPr="008A4D04">
        <w:t xml:space="preserve"> young workers – </w:t>
      </w:r>
      <w:r w:rsidRPr="008A4D04">
        <w:t>with the support of a public contribution</w:t>
      </w:r>
      <w:r w:rsidR="00E133E0" w:rsidRPr="008A4D04">
        <w:t xml:space="preserve"> – </w:t>
      </w:r>
      <w:r w:rsidRPr="008A4D04">
        <w:t xml:space="preserve">who are </w:t>
      </w:r>
      <w:r w:rsidR="00E133E0" w:rsidRPr="008A4D04">
        <w:t xml:space="preserve">ultimately </w:t>
      </w:r>
      <w:r w:rsidRPr="008A4D04">
        <w:t>hired by the company.</w:t>
      </w:r>
    </w:p>
    <w:p w14:paraId="7C6304EF" w14:textId="77777777" w:rsidR="00B163D5" w:rsidRPr="008A4D04" w:rsidRDefault="00B163D5" w:rsidP="003D7607"/>
    <w:p w14:paraId="7DC12F5E" w14:textId="0FB2597F" w:rsidR="00B163D5" w:rsidRPr="008A4D04" w:rsidRDefault="00B163D5" w:rsidP="007E2C5C">
      <w:pPr>
        <w:pStyle w:val="Heading2"/>
        <w:ind w:left="567" w:hanging="567"/>
      </w:pPr>
      <w:r w:rsidRPr="008A4D04">
        <w:lastRenderedPageBreak/>
        <w:t xml:space="preserve">As is </w:t>
      </w:r>
      <w:r w:rsidR="00E133E0" w:rsidRPr="008A4D04">
        <w:t xml:space="preserve">well </w:t>
      </w:r>
      <w:r w:rsidRPr="008A4D04">
        <w:t>known, today more than in the past, it is not possible to acquire all the necessary skills, knowledge and competences for a whole working life</w:t>
      </w:r>
      <w:r w:rsidR="00CB7EF6" w:rsidRPr="008A4D04">
        <w:t xml:space="preserve"> before starting to work</w:t>
      </w:r>
      <w:r w:rsidRPr="008A4D04">
        <w:t>, due to fast and frequent changes in the world of work. Therefore, EVT must prepare for the acquisition of key competences</w:t>
      </w:r>
      <w:r w:rsidR="007F245C" w:rsidRPr="008A4D04">
        <w:t xml:space="preserve"> in particular entrepreneurship</w:t>
      </w:r>
      <w:r w:rsidR="007F245C" w:rsidRPr="008A4D04">
        <w:rPr>
          <w:rStyle w:val="FootnoteReference"/>
        </w:rPr>
        <w:footnoteReference w:id="2"/>
      </w:r>
      <w:r w:rsidR="007F245C" w:rsidRPr="008A4D04">
        <w:t xml:space="preserve"> and digital competences</w:t>
      </w:r>
      <w:r w:rsidR="007F245C" w:rsidRPr="008A4D04">
        <w:rPr>
          <w:rStyle w:val="FootnoteReference"/>
        </w:rPr>
        <w:footnoteReference w:id="3"/>
      </w:r>
      <w:r w:rsidR="007F245C" w:rsidRPr="008A4D04">
        <w:t xml:space="preserve">, </w:t>
      </w:r>
      <w:r w:rsidRPr="008A4D04">
        <w:t xml:space="preserve"> that </w:t>
      </w:r>
      <w:r w:rsidR="00CB7EF6" w:rsidRPr="008A4D04">
        <w:t xml:space="preserve">enable </w:t>
      </w:r>
      <w:r w:rsidRPr="008A4D04">
        <w:t xml:space="preserve">people to enter the labour market and make them aware of the need </w:t>
      </w:r>
      <w:r w:rsidR="00CB7EF6" w:rsidRPr="008A4D04">
        <w:t xml:space="preserve">to </w:t>
      </w:r>
      <w:r w:rsidRPr="008A4D04">
        <w:t>continu</w:t>
      </w:r>
      <w:r w:rsidR="00CB7EF6" w:rsidRPr="008A4D04">
        <w:t>e</w:t>
      </w:r>
      <w:r w:rsidRPr="008A4D04">
        <w:t xml:space="preserve"> to improve and </w:t>
      </w:r>
      <w:r w:rsidR="00CB7EF6" w:rsidRPr="008A4D04">
        <w:t xml:space="preserve">refocus their </w:t>
      </w:r>
      <w:r w:rsidRPr="008A4D04">
        <w:t>skills and knowledge throughout their life. To do so</w:t>
      </w:r>
      <w:r w:rsidR="00CB7EF6" w:rsidRPr="008A4D04">
        <w:t>,</w:t>
      </w:r>
      <w:r w:rsidRPr="008A4D04">
        <w:t xml:space="preserve"> workers and employers depend to a large extent on the degree of development and available resources for EVT that exist in each country. Competition in foreign languages should be one the education priorities, for workers (women and men) to be able to successfully </w:t>
      </w:r>
      <w:r w:rsidR="00CB7EF6" w:rsidRPr="008A4D04">
        <w:t>participate</w:t>
      </w:r>
      <w:r w:rsidRPr="008A4D04">
        <w:t xml:space="preserve"> in a fast-changing international and regional labour market.</w:t>
      </w:r>
    </w:p>
    <w:p w14:paraId="774334BD" w14:textId="77777777" w:rsidR="00B163D5" w:rsidRPr="008A4D04" w:rsidRDefault="00B163D5" w:rsidP="003D7607"/>
    <w:p w14:paraId="684B1FC8" w14:textId="0BF83A38" w:rsidR="00B163D5" w:rsidRPr="008A4D04" w:rsidRDefault="00B163D5" w:rsidP="007E2C5C">
      <w:pPr>
        <w:pStyle w:val="Heading2"/>
        <w:ind w:left="567" w:hanging="567"/>
      </w:pPr>
      <w:r w:rsidRPr="008A4D04">
        <w:t xml:space="preserve">Apprenticeships and traineeships represent a valuable tool </w:t>
      </w:r>
      <w:r w:rsidR="00CB7EF6" w:rsidRPr="008A4D04">
        <w:t>enabling</w:t>
      </w:r>
      <w:r w:rsidRPr="008A4D04">
        <w:t xml:space="preserve"> young workers (men and women) to access the </w:t>
      </w:r>
      <w:r w:rsidR="00471D6D" w:rsidRPr="008A4D04">
        <w:t xml:space="preserve">specific </w:t>
      </w:r>
      <w:r w:rsidRPr="008A4D04">
        <w:t>and practical realities of the working world</w:t>
      </w:r>
      <w:r w:rsidR="00471D6D" w:rsidRPr="008A4D04">
        <w:t>. E</w:t>
      </w:r>
      <w:r w:rsidRPr="008A4D04">
        <w:t>xchange</w:t>
      </w:r>
      <w:r w:rsidR="00471D6D" w:rsidRPr="008A4D04">
        <w:t>s</w:t>
      </w:r>
      <w:r w:rsidRPr="008A4D04">
        <w:t xml:space="preserve"> of experiences in the </w:t>
      </w:r>
      <w:r w:rsidR="00471D6D" w:rsidRPr="008A4D04">
        <w:t>Euromed</w:t>
      </w:r>
      <w:r w:rsidRPr="008A4D04">
        <w:t xml:space="preserve"> area can be very positive and facilitate people</w:t>
      </w:r>
      <w:r w:rsidR="00471D6D" w:rsidRPr="008A4D04">
        <w:t>'</w:t>
      </w:r>
      <w:r w:rsidRPr="008A4D04">
        <w:t xml:space="preserve">s participation in the labour market with greater possibilities of success, provided that some essential conditions are established and respected, among others: </w:t>
      </w:r>
      <w:r w:rsidR="00471D6D" w:rsidRPr="008A4D04">
        <w:t xml:space="preserve">a </w:t>
      </w:r>
      <w:r w:rsidRPr="008A4D04">
        <w:t>clear contractual definition of the objectives to be attained, the duration, the remuneration allocated and the recognition/certification that they will get at the end.</w:t>
      </w:r>
      <w:r w:rsidR="00734271" w:rsidRPr="008A4D04">
        <w:t xml:space="preserve"> One example to be mentioned, among others, is the </w:t>
      </w:r>
      <w:r w:rsidR="00FE3142" w:rsidRPr="008A4D04">
        <w:t>"</w:t>
      </w:r>
      <w:r w:rsidR="00734271" w:rsidRPr="008A4D04">
        <w:t xml:space="preserve">Global business line"  that the Italian enterprise ENI explained at the </w:t>
      </w:r>
      <w:r w:rsidR="00FE3142" w:rsidRPr="008A4D04">
        <w:t>summit</w:t>
      </w:r>
      <w:r w:rsidR="00734271" w:rsidRPr="008A4D04">
        <w:t>, aimed at training young people to be employed in different countries and building a positive supply chain mechanism as multipliers of best practices.</w:t>
      </w:r>
    </w:p>
    <w:p w14:paraId="250F35DE" w14:textId="77777777" w:rsidR="00B163D5" w:rsidRPr="008A4D04" w:rsidRDefault="00B163D5" w:rsidP="003D7607"/>
    <w:p w14:paraId="539242F0" w14:textId="4449ED28" w:rsidR="00B163D5" w:rsidRPr="008A4D04" w:rsidRDefault="00B163D5" w:rsidP="007E2C5C">
      <w:pPr>
        <w:pStyle w:val="Heading2"/>
        <w:ind w:left="567" w:hanging="567"/>
      </w:pPr>
      <w:r w:rsidRPr="008A4D04">
        <w:t xml:space="preserve">The new technologies play an important role </w:t>
      </w:r>
      <w:r w:rsidR="00471D6D" w:rsidRPr="008A4D04">
        <w:t xml:space="preserve">in </w:t>
      </w:r>
      <w:r w:rsidRPr="008A4D04">
        <w:t>the development of innovative EVT initiatives and are already a useful tool in many European programmes</w:t>
      </w:r>
      <w:r w:rsidR="00471D6D" w:rsidRPr="008A4D04">
        <w:t xml:space="preserve"> for developing cooperation</w:t>
      </w:r>
      <w:r w:rsidRPr="008A4D04">
        <w:t xml:space="preserve">; they will be even more important in the near future, and should be part of the proposals for a </w:t>
      </w:r>
      <w:r w:rsidR="00471D6D" w:rsidRPr="008A4D04">
        <w:t>Euromed</w:t>
      </w:r>
      <w:r w:rsidRPr="008A4D04">
        <w:t xml:space="preserve"> cooperation programme. Online training programmes and e-learning are a very valuable complement to EVT teaching but should not be considered a substitute for face-to-face classes in direct contact with EVT professionals.</w:t>
      </w:r>
    </w:p>
    <w:p w14:paraId="14B836AE" w14:textId="77777777" w:rsidR="00B163D5" w:rsidRPr="008A4D04" w:rsidRDefault="00B163D5" w:rsidP="003D7607"/>
    <w:p w14:paraId="7A1663C9" w14:textId="0C72DB22" w:rsidR="00B163D5" w:rsidRPr="008A4D04" w:rsidRDefault="00B163D5" w:rsidP="005A5FFB">
      <w:pPr>
        <w:pStyle w:val="Heading2"/>
        <w:ind w:left="567" w:hanging="567"/>
      </w:pPr>
      <w:r w:rsidRPr="008A4D04">
        <w:t xml:space="preserve">A culture of institutional self-evaluation should be an integral part of the measurement and evaluation of </w:t>
      </w:r>
      <w:r w:rsidR="00CD6C49" w:rsidRPr="008A4D04">
        <w:t xml:space="preserve">the </w:t>
      </w:r>
      <w:r w:rsidRPr="008A4D04">
        <w:t xml:space="preserve">quality of an </w:t>
      </w:r>
      <w:r w:rsidR="00CD6C49" w:rsidRPr="008A4D04">
        <w:t>EVT</w:t>
      </w:r>
      <w:r w:rsidRPr="008A4D04">
        <w:t xml:space="preserve"> programme. The EU has implemented instruments such as:</w:t>
      </w:r>
    </w:p>
    <w:p w14:paraId="2D4D5044" w14:textId="77777777" w:rsidR="00AA1623" w:rsidRPr="008A4D04" w:rsidRDefault="00AA1623" w:rsidP="005A5FFB"/>
    <w:p w14:paraId="47FF0729" w14:textId="7E9866A0" w:rsidR="00B163D5" w:rsidRPr="008A4D04" w:rsidRDefault="00CD6C49" w:rsidP="007E2C5C">
      <w:pPr>
        <w:pStyle w:val="Heading2"/>
        <w:numPr>
          <w:ilvl w:val="0"/>
          <w:numId w:val="48"/>
        </w:numPr>
        <w:tabs>
          <w:tab w:val="clear" w:pos="0"/>
        </w:tabs>
        <w:ind w:left="850"/>
      </w:pPr>
      <w:r w:rsidRPr="008A4D04">
        <w:t>t</w:t>
      </w:r>
      <w:r w:rsidR="00B163D5" w:rsidRPr="008A4D04">
        <w:t>he European Qualifications Framework (EQF) that acts as a translation device to make national qualifications more readable across Europe, promoting workers' and learners' mobility between countries and facilitating their lifelong learning</w:t>
      </w:r>
      <w:r w:rsidRPr="008A4D04">
        <w:t>;</w:t>
      </w:r>
    </w:p>
    <w:p w14:paraId="1DC29487" w14:textId="5C0DAC46" w:rsidR="00B163D5" w:rsidRPr="008A4D04" w:rsidRDefault="00B163D5" w:rsidP="007E2C5C">
      <w:pPr>
        <w:pStyle w:val="Heading2"/>
        <w:numPr>
          <w:ilvl w:val="0"/>
          <w:numId w:val="48"/>
        </w:numPr>
        <w:tabs>
          <w:tab w:val="clear" w:pos="0"/>
        </w:tabs>
        <w:ind w:left="850"/>
      </w:pPr>
      <w:r w:rsidRPr="008A4D04">
        <w:t xml:space="preserve">the European Training Credit system for </w:t>
      </w:r>
      <w:r w:rsidR="00C063F0" w:rsidRPr="008A4D04">
        <w:t xml:space="preserve">EVT </w:t>
      </w:r>
      <w:r w:rsidRPr="008A4D04">
        <w:t>(ECVET) that aims to give people greater control over their individual learning experiences and make it more attractive to move between different countries and different learning environments</w:t>
      </w:r>
      <w:r w:rsidR="00CD6C49" w:rsidRPr="008A4D04">
        <w:t>; and</w:t>
      </w:r>
    </w:p>
    <w:p w14:paraId="4CC8B058" w14:textId="2805A050" w:rsidR="00B163D5" w:rsidRPr="008A4D04" w:rsidRDefault="00B163D5" w:rsidP="007E2C5C">
      <w:pPr>
        <w:pStyle w:val="Heading2"/>
        <w:numPr>
          <w:ilvl w:val="0"/>
          <w:numId w:val="48"/>
        </w:numPr>
        <w:tabs>
          <w:tab w:val="clear" w:pos="0"/>
        </w:tabs>
        <w:ind w:left="850"/>
      </w:pPr>
      <w:r w:rsidRPr="008A4D04">
        <w:t>the European Quality Assurance Framework for EVT (EQAVET), that provides a European-wide system to help Member States and stakeholders to document, develop, monitor, evaluate and improve the efficacy of their EVT system and their practices of quality management.</w:t>
      </w:r>
    </w:p>
    <w:p w14:paraId="7FDB59D6" w14:textId="77777777" w:rsidR="00B163D5" w:rsidRPr="008A4D04" w:rsidRDefault="00B163D5"/>
    <w:p w14:paraId="4A220DBD" w14:textId="542F851E" w:rsidR="00B163D5" w:rsidRPr="008A4D04" w:rsidRDefault="00B163D5" w:rsidP="007E2C5C">
      <w:pPr>
        <w:pStyle w:val="Heading2"/>
        <w:ind w:left="567" w:hanging="567"/>
      </w:pPr>
      <w:r w:rsidRPr="008A4D04">
        <w:t xml:space="preserve">This is one of the differences and asymmetries to consider when developing joint initiatives, since several countries in the Mediterranean region have not yet </w:t>
      </w:r>
      <w:r w:rsidR="00AD2F83" w:rsidRPr="008A4D04">
        <w:t xml:space="preserve">sufficiently </w:t>
      </w:r>
      <w:r w:rsidRPr="008A4D04">
        <w:t>developed similar instruments. Without trying to mechanically transfer experiences that are very marked by the national reality, it is important to support the development of appropriate and suitable mechanisms to measure and evaluate the quality of EVT systems.</w:t>
      </w:r>
    </w:p>
    <w:p w14:paraId="1775E979" w14:textId="77777777" w:rsidR="00B163D5" w:rsidRPr="008A4D04" w:rsidRDefault="00B163D5" w:rsidP="003D7607"/>
    <w:p w14:paraId="218A8A52" w14:textId="3987BBD4" w:rsidR="00B163D5" w:rsidRPr="008A4D04" w:rsidRDefault="00B163D5" w:rsidP="007E2C5C">
      <w:pPr>
        <w:pStyle w:val="Heading2"/>
        <w:ind w:left="567" w:hanging="567"/>
      </w:pPr>
      <w:r w:rsidRPr="008A4D04">
        <w:t xml:space="preserve">A well-developed public </w:t>
      </w:r>
      <w:r w:rsidR="00AD2F83" w:rsidRPr="008A4D04">
        <w:t>career guidance</w:t>
      </w:r>
      <w:r w:rsidRPr="008A4D04">
        <w:t xml:space="preserve"> service, with enough resources allocated, and qualified </w:t>
      </w:r>
      <w:r w:rsidR="00AD2F83" w:rsidRPr="008A4D04">
        <w:t xml:space="preserve">staff </w:t>
      </w:r>
      <w:r w:rsidRPr="008A4D04">
        <w:t xml:space="preserve">is a strong indicator of </w:t>
      </w:r>
      <w:r w:rsidR="00AD2F83" w:rsidRPr="008A4D04">
        <w:t xml:space="preserve">the </w:t>
      </w:r>
      <w:r w:rsidRPr="008A4D04">
        <w:t xml:space="preserve">good performance of an EVT programme. Information, advice, accompaniment, evaluation, collection of good practices, research </w:t>
      </w:r>
      <w:r w:rsidR="00AD2F83" w:rsidRPr="008A4D04">
        <w:t xml:space="preserve">into </w:t>
      </w:r>
      <w:r w:rsidRPr="008A4D04">
        <w:t xml:space="preserve">innovative initiatives and their dissemination and promotion </w:t>
      </w:r>
      <w:r w:rsidR="00AD2F83" w:rsidRPr="008A4D04">
        <w:t xml:space="preserve">all </w:t>
      </w:r>
      <w:r w:rsidRPr="008A4D04">
        <w:t xml:space="preserve">contribute to the achievement of better results. All educational and vocational training systems should include an accessible public service for professional guidance and development. Services </w:t>
      </w:r>
      <w:r w:rsidR="00DA7724" w:rsidRPr="008A4D04">
        <w:t xml:space="preserve">should </w:t>
      </w:r>
      <w:r w:rsidRPr="008A4D04">
        <w:t>promote gender-sensitive equity, social cohesion and active citizenship, as well as increase</w:t>
      </w:r>
      <w:r w:rsidR="00DA7724" w:rsidRPr="008A4D04">
        <w:t>d</w:t>
      </w:r>
      <w:r w:rsidRPr="008A4D04">
        <w:t xml:space="preserve"> creativity </w:t>
      </w:r>
      <w:r w:rsidR="00FE3142" w:rsidRPr="008A4D04">
        <w:t xml:space="preserve">and </w:t>
      </w:r>
      <w:r w:rsidRPr="008A4D04">
        <w:t>innovation</w:t>
      </w:r>
      <w:r w:rsidR="00FE3142" w:rsidRPr="008A4D04">
        <w:t>,</w:t>
      </w:r>
      <w:r w:rsidRPr="008A4D04">
        <w:t xml:space="preserve"> and </w:t>
      </w:r>
      <w:r w:rsidR="00F15EE2" w:rsidRPr="008A4D04">
        <w:t>could additionally include entrepreneurship as a career option</w:t>
      </w:r>
      <w:r w:rsidRPr="008A4D04">
        <w:t xml:space="preserve">. This is another area where joint </w:t>
      </w:r>
      <w:r w:rsidR="00AD2F83" w:rsidRPr="008A4D04">
        <w:t>Euromed</w:t>
      </w:r>
      <w:r w:rsidRPr="008A4D04">
        <w:t xml:space="preserve"> initiatives </w:t>
      </w:r>
      <w:r w:rsidR="00DA7724" w:rsidRPr="008A4D04">
        <w:t xml:space="preserve">could </w:t>
      </w:r>
      <w:r w:rsidRPr="008A4D04">
        <w:t>be suggested.</w:t>
      </w:r>
    </w:p>
    <w:p w14:paraId="5AE92A94" w14:textId="77777777" w:rsidR="00B163D5" w:rsidRPr="008A4D04" w:rsidRDefault="00B163D5" w:rsidP="003D7607"/>
    <w:p w14:paraId="612AA9BA" w14:textId="77777777" w:rsidR="00A10186" w:rsidRPr="008A4D04" w:rsidRDefault="00DA7724" w:rsidP="007E2C5C">
      <w:pPr>
        <w:pStyle w:val="Heading2"/>
        <w:ind w:left="567" w:hanging="567"/>
      </w:pPr>
      <w:r w:rsidRPr="008A4D04">
        <w:t xml:space="preserve">One </w:t>
      </w:r>
      <w:r w:rsidR="00B163D5" w:rsidRPr="008A4D04">
        <w:t xml:space="preserve">element that emerges from </w:t>
      </w:r>
      <w:r w:rsidRPr="008A4D04">
        <w:t xml:space="preserve">an </w:t>
      </w:r>
      <w:r w:rsidR="00B163D5" w:rsidRPr="008A4D04">
        <w:t>analysis of work practices in vocational training is that due to equipment-related requirements, for educational reasons and health and safety reasons, the ratio between teachers/trainers and students should be lower than in a traditional classroom. This requires proper investment in infrastructure and in hiring qualified and well remunerated staff, with opportunities for constant updating of their knowledge and skills.</w:t>
      </w:r>
    </w:p>
    <w:p w14:paraId="14A7FFE2" w14:textId="273D8AEF" w:rsidR="00AD53E0" w:rsidRPr="008A4D04" w:rsidRDefault="00AD53E0" w:rsidP="005A5FFB">
      <w:pPr>
        <w:pStyle w:val="Heading2"/>
        <w:numPr>
          <w:ilvl w:val="0"/>
          <w:numId w:val="0"/>
        </w:numPr>
      </w:pPr>
    </w:p>
    <w:p w14:paraId="3E1351D9" w14:textId="72B7EA64" w:rsidR="00B163D5" w:rsidRPr="008A4D04" w:rsidRDefault="00B163D5" w:rsidP="007E2C5C">
      <w:pPr>
        <w:pStyle w:val="Heading2"/>
        <w:ind w:left="567" w:hanging="567"/>
      </w:pPr>
      <w:r w:rsidRPr="008A4D04">
        <w:t>Several countries of the Med</w:t>
      </w:r>
      <w:r w:rsidR="00DA7724" w:rsidRPr="008A4D04">
        <w:t xml:space="preserve"> </w:t>
      </w:r>
      <w:r w:rsidRPr="008A4D04">
        <w:t xml:space="preserve">region, which still suffer from situations of political instability, armed conflict and economic crisis, face a real challenge because they </w:t>
      </w:r>
      <w:r w:rsidR="00DA7724" w:rsidRPr="008A4D04">
        <w:t>struggle to</w:t>
      </w:r>
      <w:r w:rsidRPr="008A4D04">
        <w:t xml:space="preserve"> allocate enough resources to their vocational training programmes, which, however, would help them to alleviate the high levels of unemployment/underemployment, and increase their competitiveness.</w:t>
      </w:r>
    </w:p>
    <w:p w14:paraId="0637C2C2" w14:textId="77777777" w:rsidR="00B163D5" w:rsidRPr="008A4D04" w:rsidRDefault="00B163D5" w:rsidP="003D7607"/>
    <w:p w14:paraId="2437468C" w14:textId="63CAEB66" w:rsidR="00B163D5" w:rsidRPr="008A4D04" w:rsidRDefault="00B163D5" w:rsidP="007E2C5C">
      <w:pPr>
        <w:pStyle w:val="Heading2"/>
        <w:ind w:left="567" w:hanging="567"/>
      </w:pPr>
      <w:r w:rsidRPr="008A4D04">
        <w:t xml:space="preserve">There is an increasing tendency to base educational programmes on </w:t>
      </w:r>
      <w:r w:rsidR="00DA7724" w:rsidRPr="008A4D04">
        <w:t xml:space="preserve">an </w:t>
      </w:r>
      <w:r w:rsidRPr="008A4D04">
        <w:t xml:space="preserve">economic analysis of </w:t>
      </w:r>
      <w:r w:rsidR="00DA7724" w:rsidRPr="008A4D04">
        <w:t xml:space="preserve">the </w:t>
      </w:r>
      <w:r w:rsidRPr="008A4D04">
        <w:t>skills and competences needed by the labour market and too often to foresee those needs</w:t>
      </w:r>
      <w:r w:rsidR="00C932B5" w:rsidRPr="008A4D04">
        <w:t xml:space="preserve"> </w:t>
      </w:r>
      <w:r w:rsidRPr="008A4D04">
        <w:t>in the short term. Forecasts may neglect the social and political context in which people develop their activities and the fact that</w:t>
      </w:r>
      <w:r w:rsidR="00DA7724" w:rsidRPr="008A4D04">
        <w:t xml:space="preserve"> </w:t>
      </w:r>
      <w:r w:rsidRPr="008A4D04">
        <w:t xml:space="preserve">people are </w:t>
      </w:r>
      <w:r w:rsidR="00DA7724" w:rsidRPr="008A4D04">
        <w:t xml:space="preserve">increasingly </w:t>
      </w:r>
      <w:r w:rsidRPr="008A4D04">
        <w:t xml:space="preserve">forced to change professions and jobs during their </w:t>
      </w:r>
      <w:r w:rsidR="00DA7724" w:rsidRPr="008A4D04">
        <w:t xml:space="preserve">working </w:t>
      </w:r>
      <w:r w:rsidRPr="008A4D04">
        <w:t xml:space="preserve">lives and need to periodically update their qualifications and </w:t>
      </w:r>
      <w:r w:rsidR="00FE3142" w:rsidRPr="008A4D04">
        <w:t xml:space="preserve">reorientate </w:t>
      </w:r>
      <w:r w:rsidRPr="008A4D04">
        <w:t>with a view to their entire working life. There is a danger that EVT will become excessively focused on a short</w:t>
      </w:r>
      <w:r w:rsidR="00DA7724" w:rsidRPr="008A4D04">
        <w:t>-term</w:t>
      </w:r>
      <w:r w:rsidRPr="008A4D04">
        <w:t xml:space="preserve"> vision of the labour market </w:t>
      </w:r>
      <w:r w:rsidR="00DA7724" w:rsidRPr="008A4D04">
        <w:t>situation</w:t>
      </w:r>
      <w:r w:rsidRPr="008A4D04">
        <w:t xml:space="preserve">, instead of </w:t>
      </w:r>
      <w:r w:rsidR="008C0F6F" w:rsidRPr="008A4D04">
        <w:t xml:space="preserve">on </w:t>
      </w:r>
      <w:r w:rsidRPr="008A4D04">
        <w:t xml:space="preserve">a medium-term strategy able to anticipate change and </w:t>
      </w:r>
      <w:r w:rsidR="008C0F6F" w:rsidRPr="008A4D04">
        <w:t xml:space="preserve">enable </w:t>
      </w:r>
      <w:r w:rsidRPr="008A4D04">
        <w:t xml:space="preserve">people to receive a quality education and vocational training, which </w:t>
      </w:r>
      <w:r w:rsidR="008C0F6F" w:rsidRPr="008A4D04">
        <w:t xml:space="preserve">provides </w:t>
      </w:r>
      <w:r w:rsidRPr="008A4D04">
        <w:t xml:space="preserve">the basis for lifelong learning, and </w:t>
      </w:r>
      <w:r w:rsidR="008C0F6F" w:rsidRPr="008A4D04">
        <w:t>which</w:t>
      </w:r>
      <w:r w:rsidRPr="008A4D04">
        <w:t xml:space="preserve">, at the same time, </w:t>
      </w:r>
      <w:r w:rsidR="008C0F6F" w:rsidRPr="008A4D04">
        <w:t>enables</w:t>
      </w:r>
      <w:r w:rsidRPr="008A4D04">
        <w:t xml:space="preserve"> enterprises and workers (women and men) to face the structural changes that are </w:t>
      </w:r>
      <w:r w:rsidR="008C0F6F" w:rsidRPr="008A4D04">
        <w:t>taking place</w:t>
      </w:r>
      <w:r w:rsidRPr="008A4D04">
        <w:t xml:space="preserve">, and will </w:t>
      </w:r>
      <w:r w:rsidR="008C0F6F" w:rsidRPr="008A4D04">
        <w:t xml:space="preserve">continue to take place </w:t>
      </w:r>
      <w:r w:rsidRPr="008A4D04">
        <w:t>in the future.</w:t>
      </w:r>
    </w:p>
    <w:p w14:paraId="779A39EE" w14:textId="77777777" w:rsidR="00B163D5" w:rsidRPr="008A4D04" w:rsidRDefault="00B163D5" w:rsidP="003D7607"/>
    <w:p w14:paraId="5B3BE5DC" w14:textId="1396D1A0" w:rsidR="00011D33" w:rsidRPr="008A4D04" w:rsidRDefault="00B163D5" w:rsidP="007E2C5C">
      <w:pPr>
        <w:pStyle w:val="Heading2"/>
        <w:ind w:left="567" w:hanging="567"/>
      </w:pPr>
      <w:r w:rsidRPr="008A4D04">
        <w:t>One of the biggest challenges faced by many Mediterranean countries is to identify adequate financing mechanisms for sustainable skills development and EVT systems</w:t>
      </w:r>
      <w:r w:rsidR="008C0F6F" w:rsidRPr="008A4D04">
        <w:t>. G</w:t>
      </w:r>
      <w:r w:rsidRPr="008A4D04">
        <w:t xml:space="preserve">iven the shortages of resources, it is essential to try to coordinate aid and programmes with other international donor organisations and </w:t>
      </w:r>
      <w:r w:rsidR="008C0F6F" w:rsidRPr="008A4D04">
        <w:t xml:space="preserve">work </w:t>
      </w:r>
      <w:r w:rsidRPr="008A4D04">
        <w:t xml:space="preserve">jointly on </w:t>
      </w:r>
      <w:r w:rsidR="008C0F6F" w:rsidRPr="008A4D04">
        <w:t>"</w:t>
      </w:r>
      <w:r w:rsidRPr="008A4D04">
        <w:t>country program</w:t>
      </w:r>
      <w:r w:rsidR="008C0F6F" w:rsidRPr="008A4D04">
        <w:t>me</w:t>
      </w:r>
      <w:r w:rsidRPr="008A4D04">
        <w:t>s</w:t>
      </w:r>
      <w:r w:rsidR="008C0F6F" w:rsidRPr="008A4D04">
        <w:t>"</w:t>
      </w:r>
      <w:r w:rsidRPr="008A4D04">
        <w:t>.</w:t>
      </w:r>
    </w:p>
    <w:p w14:paraId="2734227E" w14:textId="77777777" w:rsidR="00DB3C70" w:rsidRPr="008A4D04" w:rsidRDefault="00DB3C70" w:rsidP="007E2C5C"/>
    <w:p w14:paraId="009A904D" w14:textId="1F053550" w:rsidR="00DB3C70" w:rsidRPr="008A4D04" w:rsidRDefault="00DB3C70" w:rsidP="007E2C5C">
      <w:pPr>
        <w:pStyle w:val="Heading2"/>
        <w:ind w:left="567" w:hanging="567"/>
      </w:pPr>
      <w:r w:rsidRPr="008A4D04">
        <w:lastRenderedPageBreak/>
        <w:t xml:space="preserve">The EESC has expressed </w:t>
      </w:r>
      <w:r w:rsidR="008C7FDC" w:rsidRPr="008A4D04">
        <w:t>on</w:t>
      </w:r>
      <w:r w:rsidRPr="008A4D04">
        <w:t xml:space="preserve"> many occasions its position on the migration phenomenon that Europe – and not only Europe </w:t>
      </w:r>
      <w:r w:rsidR="00FE3142" w:rsidRPr="008A4D04">
        <w:t xml:space="preserve">– </w:t>
      </w:r>
      <w:r w:rsidRPr="008A4D04">
        <w:t>has been facing in the last decade</w:t>
      </w:r>
      <w:r w:rsidR="009736F8" w:rsidRPr="008A4D04">
        <w:rPr>
          <w:rStyle w:val="FootnoteReference"/>
        </w:rPr>
        <w:footnoteReference w:id="4"/>
      </w:r>
      <w:r w:rsidRPr="008A4D04">
        <w:t>.</w:t>
      </w:r>
      <w:r w:rsidR="00997A0F" w:rsidRPr="008A4D04">
        <w:t xml:space="preserve"> </w:t>
      </w:r>
      <w:r w:rsidR="008C7FDC" w:rsidRPr="008A4D04">
        <w:t xml:space="preserve">The </w:t>
      </w:r>
      <w:r w:rsidRPr="008A4D04">
        <w:t xml:space="preserve">EESC </w:t>
      </w:r>
      <w:r w:rsidR="00C865F1" w:rsidRPr="008A4D04">
        <w:t xml:space="preserve">and the 2018 Euromed Summit participants </w:t>
      </w:r>
      <w:r w:rsidRPr="008A4D04">
        <w:t xml:space="preserve"> stress</w:t>
      </w:r>
      <w:r w:rsidR="00C865F1" w:rsidRPr="008A4D04">
        <w:t>ed</w:t>
      </w:r>
      <w:r w:rsidRPr="008A4D04">
        <w:t xml:space="preserve"> once again </w:t>
      </w:r>
      <w:r w:rsidR="00C865F1" w:rsidRPr="008A4D04">
        <w:t xml:space="preserve">their </w:t>
      </w:r>
      <w:r w:rsidRPr="008A4D04">
        <w:t>concern regarding the lack of a</w:t>
      </w:r>
      <w:r w:rsidR="00C865F1" w:rsidRPr="008A4D04">
        <w:t>n</w:t>
      </w:r>
      <w:r w:rsidRPr="008A4D04">
        <w:t xml:space="preserve"> EU system based on a common, “robust, solidarity-based system” for asylum seekers arriving to the shoreline of European countries.</w:t>
      </w:r>
    </w:p>
    <w:p w14:paraId="4C05C387" w14:textId="77777777" w:rsidR="00DB3C70" w:rsidRPr="008A4D04" w:rsidRDefault="00DB3C70" w:rsidP="007E2C5C"/>
    <w:p w14:paraId="1EDFFED5" w14:textId="25DB11D6" w:rsidR="00DB3C70" w:rsidRPr="008A4D04" w:rsidRDefault="00DB3C70" w:rsidP="007E2C5C">
      <w:pPr>
        <w:pStyle w:val="Heading2"/>
        <w:ind w:left="567" w:hanging="567"/>
      </w:pPr>
      <w:r w:rsidRPr="008A4D04">
        <w:t>The EESC has underlined that Europe needs legal channels of migration from third countries to fulfil labour needs, to reduce pressure on the asylum system and efficiently combat the irregular migration. The EVT strategy for the Euromed region can</w:t>
      </w:r>
      <w:r w:rsidR="005A13B7" w:rsidRPr="008A4D04">
        <w:t>:</w:t>
      </w:r>
      <w:r w:rsidRPr="008A4D04">
        <w:t xml:space="preserve"> </w:t>
      </w:r>
    </w:p>
    <w:p w14:paraId="123FE8C1" w14:textId="6F4EE2CA" w:rsidR="00DB3C70" w:rsidRPr="008A4D04" w:rsidRDefault="00DB3C70" w:rsidP="007E2C5C">
      <w:pPr>
        <w:pStyle w:val="Heading2"/>
        <w:numPr>
          <w:ilvl w:val="0"/>
          <w:numId w:val="0"/>
        </w:numPr>
        <w:ind w:left="567"/>
      </w:pPr>
      <w:r w:rsidRPr="008A4D04">
        <w:t>a)</w:t>
      </w:r>
      <w:r w:rsidR="00AA1623" w:rsidRPr="008A4D04">
        <w:t> </w:t>
      </w:r>
      <w:r w:rsidRPr="008A4D04">
        <w:t>help to stabili</w:t>
      </w:r>
      <w:r w:rsidR="005A13B7" w:rsidRPr="008A4D04">
        <w:t>s</w:t>
      </w:r>
      <w:r w:rsidRPr="008A4D04">
        <w:t>e the neighbouring societies by reducing youth unemployment and creating potential for economic growth</w:t>
      </w:r>
      <w:r w:rsidR="005A13B7" w:rsidRPr="008A4D04">
        <w:t>;</w:t>
      </w:r>
      <w:r w:rsidRPr="008A4D04">
        <w:t xml:space="preserve"> and </w:t>
      </w:r>
    </w:p>
    <w:p w14:paraId="0EA198AC" w14:textId="15593E8C" w:rsidR="00DB3C70" w:rsidRPr="008A4D04" w:rsidRDefault="00DB3C70" w:rsidP="007E2C5C">
      <w:pPr>
        <w:pStyle w:val="Heading2"/>
        <w:numPr>
          <w:ilvl w:val="0"/>
          <w:numId w:val="0"/>
        </w:numPr>
        <w:ind w:left="567"/>
      </w:pPr>
      <w:r w:rsidRPr="008A4D04">
        <w:t>b)</w:t>
      </w:r>
      <w:r w:rsidR="00AA1623" w:rsidRPr="008A4D04">
        <w:t> </w:t>
      </w:r>
      <w:r w:rsidRPr="008A4D04">
        <w:t xml:space="preserve">open legal pathways to European labour markets for young people who could have access </w:t>
      </w:r>
      <w:r w:rsidR="005A13B7" w:rsidRPr="008A4D04">
        <w:t>to</w:t>
      </w:r>
      <w:r w:rsidRPr="008A4D04">
        <w:t xml:space="preserve"> vocational training institutions fully or co-financed by the EU and get the necessary skills and qualifications.</w:t>
      </w:r>
    </w:p>
    <w:p w14:paraId="49F49818" w14:textId="77777777" w:rsidR="007B6F08" w:rsidRPr="008A4D04" w:rsidRDefault="007B6F08" w:rsidP="003D7607"/>
    <w:p w14:paraId="5FDAAC99" w14:textId="44068A4D" w:rsidR="00B163D5" w:rsidRPr="008A4D04" w:rsidRDefault="00B163D5" w:rsidP="00D063FC">
      <w:pPr>
        <w:pStyle w:val="Heading1"/>
        <w:keepNext/>
        <w:keepLines/>
        <w:rPr>
          <w:b/>
        </w:rPr>
      </w:pPr>
      <w:r w:rsidRPr="008A4D04">
        <w:rPr>
          <w:b/>
        </w:rPr>
        <w:t>Proposals for joint action</w:t>
      </w:r>
    </w:p>
    <w:p w14:paraId="1E212272" w14:textId="77777777" w:rsidR="00B163D5" w:rsidRPr="008A4D04" w:rsidRDefault="00B163D5" w:rsidP="00D063FC">
      <w:pPr>
        <w:keepNext/>
        <w:keepLines/>
      </w:pPr>
    </w:p>
    <w:p w14:paraId="631C5A92" w14:textId="43A7CB69" w:rsidR="00B163D5" w:rsidRPr="008A4D04" w:rsidRDefault="00B163D5" w:rsidP="007E2C5C">
      <w:pPr>
        <w:pStyle w:val="Heading2"/>
        <w:ind w:left="567" w:hanging="567"/>
      </w:pPr>
      <w:r w:rsidRPr="008A4D04">
        <w:t xml:space="preserve">Some key issues to be considered </w:t>
      </w:r>
      <w:r w:rsidR="004F3D56" w:rsidRPr="008A4D04">
        <w:t xml:space="preserve">by Euromed partners </w:t>
      </w:r>
      <w:r w:rsidRPr="008A4D04">
        <w:t>when designing and executing joint actions, among others</w:t>
      </w:r>
      <w:r w:rsidR="008C0F6F" w:rsidRPr="008A4D04">
        <w:t>:</w:t>
      </w:r>
    </w:p>
    <w:p w14:paraId="7A973F9F" w14:textId="77777777" w:rsidR="00AA1623" w:rsidRPr="008A4D04" w:rsidRDefault="00AA1623" w:rsidP="007E2C5C"/>
    <w:p w14:paraId="51CB8FF2" w14:textId="421B2B30" w:rsidR="00B163D5" w:rsidRPr="008A4D04" w:rsidRDefault="008C0F6F" w:rsidP="007E2C5C">
      <w:pPr>
        <w:pStyle w:val="Heading2"/>
        <w:numPr>
          <w:ilvl w:val="0"/>
          <w:numId w:val="48"/>
        </w:numPr>
        <w:tabs>
          <w:tab w:val="clear" w:pos="0"/>
        </w:tabs>
        <w:ind w:left="850"/>
      </w:pPr>
      <w:r w:rsidRPr="008A4D04">
        <w:t xml:space="preserve">the </w:t>
      </w:r>
      <w:r w:rsidR="00B163D5" w:rsidRPr="008A4D04">
        <w:t>context of political and economic instability that could hinder medium</w:t>
      </w:r>
      <w:r w:rsidRPr="008A4D04">
        <w:t xml:space="preserve">- to </w:t>
      </w:r>
      <w:r w:rsidR="00B163D5" w:rsidRPr="008A4D04">
        <w:t>long-term programming</w:t>
      </w:r>
      <w:r w:rsidRPr="008A4D04">
        <w:t>;</w:t>
      </w:r>
    </w:p>
    <w:p w14:paraId="095E08E4" w14:textId="2754B658" w:rsidR="00B163D5" w:rsidRPr="008A4D04" w:rsidRDefault="008C0F6F" w:rsidP="007E2C5C">
      <w:pPr>
        <w:pStyle w:val="Heading2"/>
        <w:numPr>
          <w:ilvl w:val="0"/>
          <w:numId w:val="48"/>
        </w:numPr>
        <w:tabs>
          <w:tab w:val="clear" w:pos="0"/>
        </w:tabs>
        <w:ind w:left="850"/>
      </w:pPr>
      <w:r w:rsidRPr="008A4D04">
        <w:t xml:space="preserve">the </w:t>
      </w:r>
      <w:r w:rsidR="00B163D5" w:rsidRPr="008A4D04">
        <w:t>low capacity or sometimes lack of political possibilities to decide on a national strategy or to invest enough resources in education and especially in vocational training</w:t>
      </w:r>
      <w:r w:rsidRPr="008A4D04">
        <w:t>;</w:t>
      </w:r>
    </w:p>
    <w:p w14:paraId="7787BB5C" w14:textId="77E402A4" w:rsidR="00B163D5" w:rsidRPr="008A4D04" w:rsidRDefault="008C0F6F" w:rsidP="007E2C5C">
      <w:pPr>
        <w:pStyle w:val="Heading2"/>
        <w:numPr>
          <w:ilvl w:val="0"/>
          <w:numId w:val="48"/>
        </w:numPr>
        <w:tabs>
          <w:tab w:val="clear" w:pos="0"/>
        </w:tabs>
        <w:ind w:left="850"/>
      </w:pPr>
      <w:r w:rsidRPr="008A4D04">
        <w:t xml:space="preserve">the need </w:t>
      </w:r>
      <w:r w:rsidR="00B163D5" w:rsidRPr="008A4D04">
        <w:t xml:space="preserve">to support the development of </w:t>
      </w:r>
      <w:r w:rsidRPr="008A4D04">
        <w:t>national strategies for education and vocational</w:t>
      </w:r>
      <w:r w:rsidR="00B163D5" w:rsidRPr="008A4D04">
        <w:t xml:space="preserve"> training with the involvement of authorities, </w:t>
      </w:r>
      <w:r w:rsidRPr="008A4D04">
        <w:t xml:space="preserve">the </w:t>
      </w:r>
      <w:r w:rsidR="00B163D5" w:rsidRPr="008A4D04">
        <w:t>social partners and civil society organisations, starting at territorial and regional level. This should be an objective of developing cooperation in Euromed.</w:t>
      </w:r>
    </w:p>
    <w:p w14:paraId="05F7E723" w14:textId="77777777" w:rsidR="00B163D5" w:rsidRPr="008A4D04" w:rsidRDefault="00B163D5"/>
    <w:p w14:paraId="2D2BC2E4" w14:textId="3B915F89" w:rsidR="00B163D5" w:rsidRPr="008A4D04" w:rsidRDefault="00B163D5" w:rsidP="007E2C5C">
      <w:pPr>
        <w:pStyle w:val="Heading2"/>
        <w:ind w:left="567" w:hanging="567"/>
      </w:pPr>
      <w:r w:rsidRPr="008A4D04">
        <w:t xml:space="preserve">Considering that EVT is of paramount importance to all, youth and adults, employed </w:t>
      </w:r>
      <w:r w:rsidR="008C0F6F" w:rsidRPr="008A4D04">
        <w:t xml:space="preserve">and </w:t>
      </w:r>
      <w:r w:rsidRPr="008A4D04">
        <w:t>unemployed, for women who often enter the world of work with greater difficulties and obstacles and for the members of the most vulnerable groups of society, migrants and refugees, minorities, people with different</w:t>
      </w:r>
      <w:r w:rsidR="008C0F6F" w:rsidRPr="008A4D04">
        <w:t xml:space="preserve"> levels of abilities</w:t>
      </w:r>
      <w:r w:rsidRPr="008A4D04">
        <w:t xml:space="preserve">, all these social groups </w:t>
      </w:r>
      <w:r w:rsidR="008C0F6F" w:rsidRPr="008A4D04">
        <w:t xml:space="preserve">are </w:t>
      </w:r>
      <w:r w:rsidRPr="008A4D04">
        <w:t>highly relevan</w:t>
      </w:r>
      <w:r w:rsidR="008C0F6F" w:rsidRPr="008A4D04">
        <w:t>t</w:t>
      </w:r>
      <w:r w:rsidR="00C932B5" w:rsidRPr="008A4D04">
        <w:t xml:space="preserve"> </w:t>
      </w:r>
      <w:r w:rsidR="008C0F6F" w:rsidRPr="008A4D04">
        <w:t>to</w:t>
      </w:r>
      <w:r w:rsidRPr="008A4D04">
        <w:t xml:space="preserve"> the Euromed cooperation and should be considered when designing joint initiatives and proposals.</w:t>
      </w:r>
    </w:p>
    <w:p w14:paraId="78AB9473" w14:textId="77777777" w:rsidR="00B163D5" w:rsidRPr="008A4D04" w:rsidRDefault="00B163D5"/>
    <w:p w14:paraId="02E07215" w14:textId="7F5F77A1" w:rsidR="00B163D5" w:rsidRPr="008A4D04" w:rsidRDefault="00B163D5" w:rsidP="007E2C5C">
      <w:pPr>
        <w:pStyle w:val="Heading2"/>
        <w:ind w:left="567" w:hanging="567"/>
      </w:pPr>
      <w:r w:rsidRPr="008A4D04">
        <w:lastRenderedPageBreak/>
        <w:t>To better coordinate efforts to promote and improve EVT at regional level it will be necessary to increase networking, e-learning, NTIC training, peer-learning and cooperation between providers (public and private), to create training opportunities for young school-leavers, low-skilled workers and migrant workers without neglecting digital literacy.</w:t>
      </w:r>
    </w:p>
    <w:p w14:paraId="4707AE51" w14:textId="77777777" w:rsidR="00B163D5" w:rsidRPr="008A4D04" w:rsidRDefault="00B163D5"/>
    <w:p w14:paraId="77854D84" w14:textId="42DE9D5B" w:rsidR="00B163D5" w:rsidRPr="008A4D04" w:rsidRDefault="00B163D5" w:rsidP="007E2C5C">
      <w:pPr>
        <w:pStyle w:val="Heading2"/>
        <w:keepNext/>
        <w:ind w:left="567" w:hanging="567"/>
      </w:pPr>
      <w:r w:rsidRPr="008A4D04">
        <w:t>Women</w:t>
      </w:r>
      <w:r w:rsidR="008C0F6F" w:rsidRPr="008A4D04">
        <w:t>'</w:t>
      </w:r>
      <w:r w:rsidRPr="008A4D04">
        <w:t>s equal rights and opportunities are an essential contribution to inclusive development and regional stability</w:t>
      </w:r>
      <w:r w:rsidR="008C0F6F" w:rsidRPr="008A4D04">
        <w:t>;</w:t>
      </w:r>
      <w:r w:rsidRPr="008A4D04">
        <w:t xml:space="preserve"> the developing cooperation could consider:</w:t>
      </w:r>
    </w:p>
    <w:p w14:paraId="714788D1" w14:textId="77777777" w:rsidR="00AA1623" w:rsidRPr="008A4D04" w:rsidRDefault="00AA1623" w:rsidP="007E2C5C">
      <w:pPr>
        <w:keepNext/>
      </w:pPr>
    </w:p>
    <w:p w14:paraId="4FFBC281" w14:textId="0C7D5613" w:rsidR="00B163D5" w:rsidRPr="008A4D04" w:rsidRDefault="00B163D5" w:rsidP="008A4D04">
      <w:pPr>
        <w:pStyle w:val="Heading2"/>
        <w:numPr>
          <w:ilvl w:val="0"/>
          <w:numId w:val="48"/>
        </w:numPr>
        <w:tabs>
          <w:tab w:val="clear" w:pos="0"/>
        </w:tabs>
        <w:ind w:left="936" w:hanging="369"/>
      </w:pPr>
      <w:r w:rsidRPr="008A4D04">
        <w:t>increas</w:t>
      </w:r>
      <w:r w:rsidR="006D235D" w:rsidRPr="008A4D04">
        <w:t>ing</w:t>
      </w:r>
      <w:r w:rsidRPr="008A4D04">
        <w:t xml:space="preserve"> and facilitat</w:t>
      </w:r>
      <w:r w:rsidR="006D235D" w:rsidRPr="008A4D04">
        <w:t>ing</w:t>
      </w:r>
      <w:r w:rsidRPr="008A4D04">
        <w:t xml:space="preserve"> Euromed dialogue and activities </w:t>
      </w:r>
      <w:r w:rsidR="006D235D" w:rsidRPr="008A4D04">
        <w:t xml:space="preserve">among </w:t>
      </w:r>
      <w:r w:rsidRPr="008A4D04">
        <w:t>women (workers and employers)</w:t>
      </w:r>
      <w:r w:rsidR="006D235D" w:rsidRPr="008A4D04">
        <w:t>;</w:t>
      </w:r>
    </w:p>
    <w:p w14:paraId="0861C1E2" w14:textId="70BFB2EA" w:rsidR="00B163D5" w:rsidRPr="008A4D04" w:rsidRDefault="00B163D5" w:rsidP="008A4D04">
      <w:pPr>
        <w:pStyle w:val="Heading2"/>
        <w:numPr>
          <w:ilvl w:val="0"/>
          <w:numId w:val="48"/>
        </w:numPr>
        <w:tabs>
          <w:tab w:val="clear" w:pos="0"/>
        </w:tabs>
        <w:ind w:left="936" w:hanging="369"/>
      </w:pPr>
      <w:r w:rsidRPr="008A4D04">
        <w:t>promot</w:t>
      </w:r>
      <w:r w:rsidR="006D235D" w:rsidRPr="008A4D04">
        <w:t>ing specific</w:t>
      </w:r>
      <w:r w:rsidRPr="008A4D04">
        <w:t xml:space="preserve"> Euromed projects and initiatives to mainstream gender equality in EVT activities, including changes in curricula, apprenticeship</w:t>
      </w:r>
      <w:r w:rsidR="006D235D" w:rsidRPr="008A4D04">
        <w:t>s</w:t>
      </w:r>
      <w:r w:rsidRPr="008A4D04">
        <w:t xml:space="preserve"> </w:t>
      </w:r>
      <w:r w:rsidR="006D235D" w:rsidRPr="008A4D04">
        <w:t xml:space="preserve">and </w:t>
      </w:r>
      <w:r w:rsidRPr="008A4D04">
        <w:t>traineeship</w:t>
      </w:r>
      <w:r w:rsidR="006D235D" w:rsidRPr="008A4D04">
        <w:t>s</w:t>
      </w:r>
      <w:r w:rsidRPr="008A4D04">
        <w:t xml:space="preserve"> in </w:t>
      </w:r>
      <w:r w:rsidR="006D235D" w:rsidRPr="008A4D04">
        <w:t>"</w:t>
      </w:r>
      <w:r w:rsidRPr="008A4D04">
        <w:t>non-traditional jobs for women</w:t>
      </w:r>
      <w:r w:rsidR="006D235D" w:rsidRPr="008A4D04">
        <w:t>"</w:t>
      </w:r>
      <w:r w:rsidRPr="008A4D04">
        <w:t xml:space="preserve"> among others.</w:t>
      </w:r>
    </w:p>
    <w:p w14:paraId="2957A79C" w14:textId="053FA3FC" w:rsidR="00B163D5" w:rsidRPr="008A4D04" w:rsidRDefault="00B163D5" w:rsidP="008A4D04">
      <w:pPr>
        <w:pStyle w:val="Heading2"/>
        <w:numPr>
          <w:ilvl w:val="0"/>
          <w:numId w:val="48"/>
        </w:numPr>
        <w:tabs>
          <w:tab w:val="clear" w:pos="0"/>
        </w:tabs>
        <w:ind w:left="936" w:hanging="369"/>
      </w:pPr>
      <w:r w:rsidRPr="008A4D04">
        <w:t>build</w:t>
      </w:r>
      <w:r w:rsidR="006D235D" w:rsidRPr="008A4D04">
        <w:t>ing</w:t>
      </w:r>
      <w:r w:rsidRPr="008A4D04">
        <w:t xml:space="preserve"> regional networks, focusing on gender-related issues that address the regional challenges and ensur</w:t>
      </w:r>
      <w:r w:rsidR="006D235D" w:rsidRPr="008A4D04">
        <w:t>e</w:t>
      </w:r>
      <w:r w:rsidRPr="008A4D04">
        <w:t xml:space="preserve"> coherence and complementarity.</w:t>
      </w:r>
    </w:p>
    <w:p w14:paraId="22C5E178" w14:textId="3F5BDC36" w:rsidR="00B163D5" w:rsidRPr="008A4D04" w:rsidRDefault="00B163D5" w:rsidP="008A4D04">
      <w:pPr>
        <w:pStyle w:val="Heading2"/>
        <w:numPr>
          <w:ilvl w:val="0"/>
          <w:numId w:val="48"/>
        </w:numPr>
        <w:tabs>
          <w:tab w:val="clear" w:pos="0"/>
        </w:tabs>
        <w:ind w:left="936" w:hanging="369"/>
      </w:pPr>
      <w:r w:rsidRPr="008A4D04">
        <w:t>promot</w:t>
      </w:r>
      <w:r w:rsidR="006D235D" w:rsidRPr="008A4D04">
        <w:t>ing</w:t>
      </w:r>
      <w:r w:rsidRPr="008A4D04">
        <w:t xml:space="preserve"> exchanges at enterprise level with pilot projects (e.g. ENI)</w:t>
      </w:r>
      <w:r w:rsidR="006D235D" w:rsidRPr="008A4D04">
        <w:t>.</w:t>
      </w:r>
    </w:p>
    <w:p w14:paraId="0AA4EC46" w14:textId="77777777" w:rsidR="00B163D5" w:rsidRPr="008A4D04" w:rsidRDefault="00B163D5"/>
    <w:p w14:paraId="1C676B3F" w14:textId="42F1293F" w:rsidR="00B163D5" w:rsidRPr="008A4D04" w:rsidRDefault="00B163D5" w:rsidP="007E2C5C">
      <w:pPr>
        <w:pStyle w:val="Heading2"/>
        <w:ind w:left="567" w:hanging="567"/>
      </w:pPr>
      <w:r w:rsidRPr="008A4D04">
        <w:t>A key issue to be considered is support</w:t>
      </w:r>
      <w:r w:rsidR="00787150" w:rsidRPr="008A4D04">
        <w:t>ing</w:t>
      </w:r>
      <w:r w:rsidRPr="008A4D04">
        <w:t xml:space="preserve"> the development or improvement of </w:t>
      </w:r>
      <w:r w:rsidR="00787150" w:rsidRPr="008A4D04">
        <w:t xml:space="preserve">national qualification frameworks </w:t>
      </w:r>
      <w:r w:rsidRPr="008A4D04">
        <w:t>(NQFs): to plan or modernise</w:t>
      </w:r>
      <w:r w:rsidR="00787150" w:rsidRPr="008A4D04">
        <w:t xml:space="preserve"> them</w:t>
      </w:r>
      <w:r w:rsidRPr="008A4D04">
        <w:t>, to set up rules for comparability and to promote working in partnerships.</w:t>
      </w:r>
    </w:p>
    <w:p w14:paraId="59D65569" w14:textId="77777777" w:rsidR="00B163D5" w:rsidRPr="008A4D04" w:rsidRDefault="00B163D5"/>
    <w:p w14:paraId="468A21A2" w14:textId="421BDE21" w:rsidR="00B163D5" w:rsidRPr="008A4D04" w:rsidRDefault="00B163D5" w:rsidP="007E2C5C">
      <w:pPr>
        <w:pStyle w:val="Heading2"/>
        <w:ind w:left="567" w:hanging="567"/>
      </w:pPr>
      <w:r w:rsidRPr="008A4D04">
        <w:t xml:space="preserve">Another area where joint </w:t>
      </w:r>
      <w:r w:rsidR="00787150" w:rsidRPr="008A4D04">
        <w:t>Euromed</w:t>
      </w:r>
      <w:r w:rsidRPr="008A4D04">
        <w:t xml:space="preserve"> initiatives </w:t>
      </w:r>
      <w:r w:rsidR="00787150" w:rsidRPr="008A4D04">
        <w:t xml:space="preserve">could </w:t>
      </w:r>
      <w:r w:rsidRPr="008A4D04">
        <w:t xml:space="preserve">be suggested is support </w:t>
      </w:r>
      <w:r w:rsidR="00787150" w:rsidRPr="008A4D04">
        <w:t xml:space="preserve">for </w:t>
      </w:r>
      <w:r w:rsidRPr="008A4D04">
        <w:t xml:space="preserve">the establishment of accessible public services for professional guidance and development. Services </w:t>
      </w:r>
      <w:r w:rsidR="00787150" w:rsidRPr="008A4D04">
        <w:t xml:space="preserve">here </w:t>
      </w:r>
      <w:r w:rsidRPr="008A4D04">
        <w:t xml:space="preserve">should promote access to quality vocational training, </w:t>
      </w:r>
      <w:r w:rsidR="00787150" w:rsidRPr="008A4D04">
        <w:t xml:space="preserve">which is </w:t>
      </w:r>
      <w:r w:rsidRPr="008A4D04">
        <w:t xml:space="preserve">linked to the realities and needs of the world of work, gender-sensitive, </w:t>
      </w:r>
      <w:r w:rsidR="00787150" w:rsidRPr="008A4D04">
        <w:t>builds</w:t>
      </w:r>
      <w:r w:rsidRPr="008A4D04">
        <w:t xml:space="preserve"> social cohesion and active citizenship, </w:t>
      </w:r>
      <w:r w:rsidR="00787150" w:rsidRPr="008A4D04">
        <w:t>and</w:t>
      </w:r>
      <w:r w:rsidRPr="008A4D04">
        <w:t xml:space="preserve"> increas</w:t>
      </w:r>
      <w:r w:rsidR="00787150" w:rsidRPr="008A4D04">
        <w:t>es</w:t>
      </w:r>
      <w:r w:rsidRPr="008A4D04">
        <w:t xml:space="preserve"> creativity, innovation and entrepreneurial spirit.</w:t>
      </w:r>
    </w:p>
    <w:p w14:paraId="3680AAD4" w14:textId="77777777" w:rsidR="00B163D5" w:rsidRPr="008A4D04" w:rsidRDefault="00B163D5"/>
    <w:p w14:paraId="3C392436" w14:textId="39490BD1" w:rsidR="00B163D5" w:rsidRPr="008A4D04" w:rsidRDefault="00816F7C" w:rsidP="007E2C5C">
      <w:pPr>
        <w:pStyle w:val="Heading2"/>
        <w:ind w:left="567" w:hanging="567"/>
      </w:pPr>
      <w:r w:rsidRPr="008A4D04">
        <w:t>A</w:t>
      </w:r>
      <w:r w:rsidR="00B163D5" w:rsidRPr="008A4D04">
        <w:t xml:space="preserve">ction research is an important aspect in the development of effective, updated EVT systems capable of facing present and future challenges. The promotion of a greater number of joint investigations, </w:t>
      </w:r>
      <w:r w:rsidR="00DE782E" w:rsidRPr="008A4D04">
        <w:t xml:space="preserve">which </w:t>
      </w:r>
      <w:r w:rsidR="00B163D5" w:rsidRPr="008A4D04">
        <w:t xml:space="preserve">link education authorities, universities, vocational training centres, </w:t>
      </w:r>
      <w:r w:rsidR="00DE782E" w:rsidRPr="008A4D04">
        <w:t xml:space="preserve">the </w:t>
      </w:r>
      <w:r w:rsidR="00B163D5" w:rsidRPr="008A4D04">
        <w:t>social partners and organi</w:t>
      </w:r>
      <w:r w:rsidR="00DE782E" w:rsidRPr="008A4D04">
        <w:t>s</w:t>
      </w:r>
      <w:r w:rsidR="00B163D5" w:rsidRPr="008A4D04">
        <w:t xml:space="preserve">ed civil society can help to make a qualitatively important leap in </w:t>
      </w:r>
      <w:r w:rsidR="00DE782E" w:rsidRPr="008A4D04">
        <w:t xml:space="preserve">Euromed </w:t>
      </w:r>
      <w:r w:rsidR="00B163D5" w:rsidRPr="008A4D04">
        <w:t xml:space="preserve">cooperation. This is quite relevant in the Mediterranean countries where very often, the response to the challenges faced by education and vocational training </w:t>
      </w:r>
      <w:r w:rsidR="00DE782E" w:rsidRPr="008A4D04">
        <w:t xml:space="preserve">is </w:t>
      </w:r>
      <w:r w:rsidR="00B163D5" w:rsidRPr="008A4D04">
        <w:t>often greatly affected by the political, economic and social situation. It is prudent therefore to decide</w:t>
      </w:r>
      <w:r w:rsidR="00DE782E" w:rsidRPr="008A4D04">
        <w:t xml:space="preserve"> on</w:t>
      </w:r>
      <w:r w:rsidR="00B163D5" w:rsidRPr="008A4D04">
        <w:t xml:space="preserve"> actions based on </w:t>
      </w:r>
      <w:r w:rsidR="00DE782E" w:rsidRPr="008A4D04">
        <w:t xml:space="preserve">specific </w:t>
      </w:r>
      <w:r w:rsidR="00B163D5" w:rsidRPr="008A4D04">
        <w:t xml:space="preserve">data extracted from the reality of these countries and avoid applying to such different realities, tests, measurement mechanisms and analysis </w:t>
      </w:r>
      <w:r w:rsidR="00DE782E" w:rsidRPr="008A4D04">
        <w:t xml:space="preserve">that are </w:t>
      </w:r>
      <w:r w:rsidR="00B163D5" w:rsidRPr="008A4D04">
        <w:t>very marked by the European reality</w:t>
      </w:r>
      <w:r w:rsidR="00DE782E" w:rsidRPr="008A4D04">
        <w:t>.</w:t>
      </w:r>
    </w:p>
    <w:p w14:paraId="40648EDA" w14:textId="77777777" w:rsidR="00B54946" w:rsidRPr="008A4D04" w:rsidRDefault="00B54946"/>
    <w:p w14:paraId="772EF5B8" w14:textId="43915B1A" w:rsidR="00B163D5" w:rsidRPr="008A4D04" w:rsidRDefault="00B163D5" w:rsidP="007E2C5C">
      <w:pPr>
        <w:pStyle w:val="Heading2"/>
        <w:ind w:left="567" w:hanging="567"/>
      </w:pPr>
      <w:r w:rsidRPr="008A4D04">
        <w:t>Besides the EU, a number of major international organi</w:t>
      </w:r>
      <w:r w:rsidR="002B5C81" w:rsidRPr="008A4D04">
        <w:t>s</w:t>
      </w:r>
      <w:r w:rsidRPr="008A4D04">
        <w:t>ations and national public cooperation institutions work in the Mediterranean region (UN, UNHCR, UNICEF, IMF, World Bank, ILO among others)</w:t>
      </w:r>
      <w:r w:rsidR="00DE782E" w:rsidRPr="008A4D04">
        <w:t>.</w:t>
      </w:r>
      <w:r w:rsidRPr="008A4D04">
        <w:t xml:space="preserve"> </w:t>
      </w:r>
      <w:r w:rsidR="004F3D56" w:rsidRPr="008A4D04">
        <w:t>C</w:t>
      </w:r>
      <w:r w:rsidRPr="008A4D04">
        <w:t>oordination and joint work in order to avoid</w:t>
      </w:r>
      <w:r w:rsidR="00997A0F" w:rsidRPr="008A4D04">
        <w:t xml:space="preserve"> </w:t>
      </w:r>
      <w:r w:rsidRPr="008A4D04">
        <w:t>duplication or overlap</w:t>
      </w:r>
      <w:r w:rsidR="00DE782E" w:rsidRPr="008A4D04">
        <w:t>s</w:t>
      </w:r>
      <w:r w:rsidRPr="008A4D04">
        <w:t xml:space="preserve"> on the same subject on cooperation programmes with existing education and vocational training systems, with shared objectives and a defined strategy involving all stakeholders should</w:t>
      </w:r>
      <w:r w:rsidR="00997A0F" w:rsidRPr="008A4D04">
        <w:t xml:space="preserve"> </w:t>
      </w:r>
      <w:r w:rsidRPr="008A4D04">
        <w:t>be considered a priority.</w:t>
      </w:r>
    </w:p>
    <w:p w14:paraId="005E1821" w14:textId="77777777" w:rsidR="00B163D5" w:rsidRPr="008A4D04" w:rsidRDefault="00B163D5"/>
    <w:p w14:paraId="5F958655" w14:textId="0F69476E" w:rsidR="00B163D5" w:rsidRPr="008A4D04" w:rsidRDefault="00B163D5" w:rsidP="007E2C5C">
      <w:pPr>
        <w:pStyle w:val="Heading2"/>
        <w:ind w:left="567" w:hanging="567"/>
      </w:pPr>
      <w:r w:rsidRPr="008A4D04">
        <w:lastRenderedPageBreak/>
        <w:t xml:space="preserve">In this framework, the EESC encourages the Commission to propose to set up, in coordination with the ILO, a </w:t>
      </w:r>
      <w:r w:rsidR="00DE782E" w:rsidRPr="008A4D04">
        <w:t>"</w:t>
      </w:r>
      <w:r w:rsidRPr="008A4D04">
        <w:t>country program</w:t>
      </w:r>
      <w:r w:rsidR="00DE782E" w:rsidRPr="008A4D04">
        <w:t>me</w:t>
      </w:r>
      <w:r w:rsidRPr="008A4D04">
        <w:t xml:space="preserve"> strategy</w:t>
      </w:r>
      <w:r w:rsidR="00DE782E" w:rsidRPr="008A4D04">
        <w:t>",</w:t>
      </w:r>
      <w:r w:rsidRPr="008A4D04">
        <w:t xml:space="preserve"> with the involvement of the other international donors active in the Euro</w:t>
      </w:r>
      <w:r w:rsidR="00DE782E" w:rsidRPr="008A4D04">
        <w:t>med</w:t>
      </w:r>
      <w:r w:rsidRPr="008A4D04">
        <w:t xml:space="preserve"> area</w:t>
      </w:r>
      <w:r w:rsidR="00DE782E" w:rsidRPr="008A4D04">
        <w:t xml:space="preserve">, which sets out </w:t>
      </w:r>
      <w:r w:rsidRPr="008A4D04">
        <w:t xml:space="preserve">activities </w:t>
      </w:r>
      <w:r w:rsidR="00DE782E" w:rsidRPr="008A4D04">
        <w:t>as well as</w:t>
      </w:r>
      <w:r w:rsidRPr="008A4D04">
        <w:t xml:space="preserve"> principles, general guidelines and different approaches.</w:t>
      </w:r>
    </w:p>
    <w:p w14:paraId="064F59B4" w14:textId="77777777" w:rsidR="00B163D5" w:rsidRPr="008A4D04" w:rsidRDefault="00B163D5" w:rsidP="003D7607"/>
    <w:p w14:paraId="2D30F44E" w14:textId="1B948459" w:rsidR="00B163D5" w:rsidRPr="008A4D04" w:rsidRDefault="00B163D5" w:rsidP="007E2C5C">
      <w:pPr>
        <w:pStyle w:val="Heading2"/>
        <w:ind w:left="567" w:hanging="567"/>
      </w:pPr>
      <w:r w:rsidRPr="008A4D04">
        <w:t xml:space="preserve">The future of work is an essential topic which should have a key place in the political debate and </w:t>
      </w:r>
      <w:r w:rsidR="00DE782E" w:rsidRPr="008A4D04">
        <w:t xml:space="preserve">in </w:t>
      </w:r>
      <w:r w:rsidRPr="008A4D04">
        <w:t xml:space="preserve">social dialogue on education and vocational training. Tectonic shifts are re-shaping the ways in which work is performed. The result is that those changes </w:t>
      </w:r>
      <w:r w:rsidR="00DE782E" w:rsidRPr="008A4D04">
        <w:t xml:space="preserve">that </w:t>
      </w:r>
      <w:r w:rsidRPr="008A4D04">
        <w:t xml:space="preserve">could open </w:t>
      </w:r>
      <w:r w:rsidR="00DE782E" w:rsidRPr="008A4D04">
        <w:t xml:space="preserve">up </w:t>
      </w:r>
      <w:r w:rsidRPr="008A4D04">
        <w:t>new opportunities to turn innovations into new jobs are</w:t>
      </w:r>
      <w:r w:rsidR="00DE782E" w:rsidRPr="008A4D04">
        <w:t>,</w:t>
      </w:r>
      <w:r w:rsidRPr="008A4D04">
        <w:t xml:space="preserve"> at the same time</w:t>
      </w:r>
      <w:r w:rsidR="00DE782E" w:rsidRPr="008A4D04">
        <w:t>,</w:t>
      </w:r>
      <w:r w:rsidRPr="008A4D04">
        <w:t xml:space="preserve"> introducing high levels of unpredictability for both workers and businesses. Initiatives, proposals and projects in </w:t>
      </w:r>
      <w:r w:rsidR="00DE782E" w:rsidRPr="008A4D04">
        <w:t>Euromed</w:t>
      </w:r>
      <w:r w:rsidRPr="008A4D04">
        <w:t xml:space="preserve"> countries should strive to have a forward</w:t>
      </w:r>
      <w:r w:rsidR="00DE782E" w:rsidRPr="008A4D04">
        <w:t>-</w:t>
      </w:r>
      <w:r w:rsidRPr="008A4D04">
        <w:t>looking perspective and encourage innovation</w:t>
      </w:r>
      <w:r w:rsidR="009B5C8D" w:rsidRPr="008A4D04">
        <w:t>, entrepreneurship</w:t>
      </w:r>
      <w:r w:rsidRPr="008A4D04">
        <w:t xml:space="preserve"> and research to address future challenges and promote co-development initiatives in the region.</w:t>
      </w:r>
    </w:p>
    <w:p w14:paraId="5B3BE5E1" w14:textId="64335189" w:rsidR="00011D33" w:rsidRPr="008A4D04" w:rsidRDefault="00011D33"/>
    <w:p w14:paraId="6BFCDE54" w14:textId="10A84575" w:rsidR="003B08F8" w:rsidRPr="008A4D04" w:rsidRDefault="003B08F8" w:rsidP="003B08F8">
      <w:pPr>
        <w:jc w:val="left"/>
      </w:pPr>
      <w:r w:rsidRPr="008A4D04">
        <w:t xml:space="preserve">Brussels, </w:t>
      </w:r>
      <w:r w:rsidR="00C063F0" w:rsidRPr="008A4D04">
        <w:t xml:space="preserve">20 March </w:t>
      </w:r>
      <w:r w:rsidRPr="008A4D04">
        <w:t>2019</w:t>
      </w:r>
    </w:p>
    <w:p w14:paraId="5EEA3898" w14:textId="77777777" w:rsidR="003B08F8" w:rsidRPr="008A4D04" w:rsidRDefault="003B08F8" w:rsidP="00B27EC1"/>
    <w:p w14:paraId="5A8A17A1" w14:textId="77777777" w:rsidR="003B08F8" w:rsidRPr="008A4D04" w:rsidRDefault="003B08F8" w:rsidP="00B27EC1"/>
    <w:p w14:paraId="7EB9515A" w14:textId="77777777" w:rsidR="003B08F8" w:rsidRPr="008A4D04" w:rsidRDefault="003B08F8" w:rsidP="00B27EC1"/>
    <w:p w14:paraId="2672F00B" w14:textId="77777777" w:rsidR="003B08F8" w:rsidRPr="008A4D04" w:rsidRDefault="003B08F8" w:rsidP="00B27EC1"/>
    <w:p w14:paraId="226FA3B3" w14:textId="227D5F7D" w:rsidR="003B08F8" w:rsidRPr="008A4D04" w:rsidRDefault="00C063F0" w:rsidP="003B08F8">
      <w:pPr>
        <w:jc w:val="left"/>
      </w:pPr>
      <w:r w:rsidRPr="008A4D04">
        <w:t>Luca Jahier</w:t>
      </w:r>
    </w:p>
    <w:p w14:paraId="2FE7CB5E" w14:textId="284077F2" w:rsidR="003B08F8" w:rsidRPr="008A4D04" w:rsidRDefault="003B08F8" w:rsidP="003B08F8">
      <w:pPr>
        <w:jc w:val="left"/>
      </w:pPr>
      <w:r w:rsidRPr="008A4D04">
        <w:t xml:space="preserve">The president of </w:t>
      </w:r>
      <w:r w:rsidR="00C063F0" w:rsidRPr="008A4D04">
        <w:t>the European Economic and Social Committee</w:t>
      </w:r>
    </w:p>
    <w:p w14:paraId="1FCBEB4F" w14:textId="07ED27C4" w:rsidR="003B08F8" w:rsidRPr="008A4D04" w:rsidRDefault="003B08F8"/>
    <w:p w14:paraId="301B43E6" w14:textId="77777777" w:rsidR="005D3161" w:rsidRPr="008A4D04" w:rsidRDefault="005D3161"/>
    <w:p w14:paraId="34D5780F" w14:textId="15F214D0" w:rsidR="003B08F8" w:rsidRPr="008A4D04" w:rsidRDefault="003B08F8">
      <w:pPr>
        <w:jc w:val="center"/>
      </w:pPr>
      <w:r w:rsidRPr="008A4D04">
        <w:t>*</w:t>
      </w:r>
    </w:p>
    <w:p w14:paraId="7C6B9723" w14:textId="77777777" w:rsidR="003B08F8" w:rsidRPr="008A4D04" w:rsidRDefault="003B08F8">
      <w:pPr>
        <w:jc w:val="center"/>
      </w:pPr>
    </w:p>
    <w:p w14:paraId="469202B0" w14:textId="77777777" w:rsidR="003B08F8" w:rsidRPr="008A4D04" w:rsidRDefault="003B08F8">
      <w:pPr>
        <w:jc w:val="center"/>
      </w:pPr>
      <w:r w:rsidRPr="008A4D04">
        <w:t>*</w:t>
      </w:r>
      <w:r w:rsidRPr="008A4D04">
        <w:tab/>
        <w:t>*</w:t>
      </w:r>
    </w:p>
    <w:p w14:paraId="4BC7B1FB" w14:textId="6D463B28" w:rsidR="003E6F59" w:rsidRPr="008A4D04" w:rsidRDefault="003E6F59" w:rsidP="00B27EC1"/>
    <w:p w14:paraId="3A585D53" w14:textId="03AD7698" w:rsidR="003B08F8" w:rsidRPr="008A4D04" w:rsidRDefault="003B08F8" w:rsidP="00B27EC1">
      <w:r w:rsidRPr="008A4D04">
        <w:rPr>
          <w:b/>
        </w:rPr>
        <w:t>N.B.</w:t>
      </w:r>
      <w:r w:rsidRPr="008A4D04">
        <w:t>: Appendix overleaf.</w:t>
      </w:r>
    </w:p>
    <w:p w14:paraId="09233474" w14:textId="525BD058" w:rsidR="004A0A79" w:rsidRPr="008A4D04" w:rsidRDefault="004A0A79" w:rsidP="003D7607">
      <w:pPr>
        <w:spacing w:line="240" w:lineRule="auto"/>
      </w:pPr>
      <w:r w:rsidRPr="008A4D04">
        <w:br w:type="page"/>
      </w:r>
    </w:p>
    <w:p w14:paraId="37B81856" w14:textId="3A60CAB0" w:rsidR="0035285E" w:rsidRPr="003E0A9C" w:rsidRDefault="00FE3142" w:rsidP="003E0A9C">
      <w:pPr>
        <w:jc w:val="center"/>
        <w:rPr>
          <w:b/>
        </w:rPr>
      </w:pPr>
      <w:r w:rsidRPr="003E0A9C">
        <w:rPr>
          <w:b/>
        </w:rPr>
        <w:lastRenderedPageBreak/>
        <w:t>APPENDIX</w:t>
      </w:r>
      <w:r w:rsidR="0035285E" w:rsidRPr="003E0A9C">
        <w:rPr>
          <w:b/>
        </w:rPr>
        <w:t xml:space="preserve"> 1</w:t>
      </w:r>
    </w:p>
    <w:p w14:paraId="03AFB4BB" w14:textId="77777777" w:rsidR="0035285E" w:rsidRPr="008A4D04" w:rsidRDefault="0035285E" w:rsidP="003D7607"/>
    <w:p w14:paraId="2C8A5D55" w14:textId="1A4B27A8" w:rsidR="0035285E" w:rsidRPr="008A4D04" w:rsidRDefault="0035285E" w:rsidP="003D7607">
      <w:r w:rsidRPr="008A4D04">
        <w:t xml:space="preserve">A few examples of </w:t>
      </w:r>
      <w:r w:rsidR="00C22AC1" w:rsidRPr="008A4D04">
        <w:t xml:space="preserve">the </w:t>
      </w:r>
      <w:r w:rsidRPr="008A4D04">
        <w:t>EVT situation in Mediterranean countries, according to reports from the World Bank, UNESCO and the European Training Foundation (ETF)</w:t>
      </w:r>
    </w:p>
    <w:p w14:paraId="532B414C" w14:textId="77777777" w:rsidR="0035285E" w:rsidRPr="008A4D04" w:rsidRDefault="0035285E" w:rsidP="003D7607"/>
    <w:p w14:paraId="3D74DC06" w14:textId="77777777" w:rsidR="0035285E" w:rsidRPr="008A4D04" w:rsidRDefault="0035285E" w:rsidP="004B1B5F">
      <w:pPr>
        <w:pStyle w:val="ListParagraph"/>
        <w:numPr>
          <w:ilvl w:val="0"/>
          <w:numId w:val="58"/>
        </w:numPr>
        <w:ind w:left="567" w:hanging="567"/>
      </w:pPr>
      <w:r w:rsidRPr="008A4D04">
        <w:rPr>
          <w:b/>
        </w:rPr>
        <w:t>Morocco</w:t>
      </w:r>
      <w:r w:rsidRPr="008A4D04">
        <w:t xml:space="preserve"> began a process of critical reflection on its EVT system in 2011. This process culminated in 2014 with the adoption of the Vision for Education 2030: basic education should be guaranteed to all, especially to young girls. Then in 2015 the National Strategy for Vocational Training 2021 was approved, which is being implemented. The new vision emphasises inclusion for all, throughout life. At the heart of the strategy are the links with the economic sector and the participation of the social partners. Greater emphasis is placed on internal efficiency (quality, governance and funding) and social inclusion. Synergies with general and higher education are part of the strategy. The programmes for the implementation of the strategy seek to strengthen cooperation with all stakeholders, but their involvement is very weak and occasional. The great challenge is the availability of human and financial resources to achieve these objectives. Unemployment, especially youth unemployment, is at the centre of the public debate. Although the unemployment rate has recently stabilised (9.5% in April 2018, according to the IMF), first-time job seekers and the long-term unemployed remain vulnerable, reflecting deficits between training and employment. In addition, the rate of activity has been reduced and young people between the ages of 15 and 24 are less involved in the job market. Despite their access to education and training, women's participation in work is still very low, due to the number of women who do not work and the slow development of equality in school enrolment. The proportion of young people who do not study or work is 27.9% on average but amounts to 45.1% among women and 72% of housewives. At the same time, the development of a national qualifications framework (NQF) continues with a significant result achieved in 2016: at the first official meeting of the NQF national commission its structure and the programme for the continuation of the technical work were approved.</w:t>
      </w:r>
    </w:p>
    <w:p w14:paraId="47299CBC" w14:textId="77777777" w:rsidR="0035285E" w:rsidRPr="008A4D04" w:rsidRDefault="0035285E" w:rsidP="003D7607"/>
    <w:p w14:paraId="226EA7DF" w14:textId="77777777" w:rsidR="0035285E" w:rsidRPr="008A4D04" w:rsidRDefault="0035285E" w:rsidP="005A5FFB">
      <w:pPr>
        <w:pStyle w:val="ListParagraph"/>
        <w:numPr>
          <w:ilvl w:val="0"/>
          <w:numId w:val="58"/>
        </w:numPr>
        <w:ind w:left="567" w:hanging="567"/>
      </w:pPr>
      <w:r w:rsidRPr="008A4D04">
        <w:t xml:space="preserve">Education and vocational training (EVT) play a very important role in </w:t>
      </w:r>
      <w:r w:rsidRPr="008A4D04">
        <w:rPr>
          <w:b/>
        </w:rPr>
        <w:t>Egypt.</w:t>
      </w:r>
      <w:r w:rsidRPr="008A4D04">
        <w:t xml:space="preserve"> It covers around 50% of secondary students, and is perceived by most stakeholders and policy makers as one of the best tools for addressing unemployment/underemployment. The increasing importance of EVT has been confirmed in recent years by its inclusion in the new Constitution, the (as of yet unsuccessful) attempt to create a specific ministry, and the financial investment by the Egyptian government in reform initiatives (e.g. EUR 67 million was allocated by the European Union, supported by EVT-Reform Programme II, with around EUR 12 million released in 2016). The "paradox" of the "educated unemployment" which has been recognised for a decade as a typical feature of the Egyptian world of work, persists. This indicates a clear need to revise curricula and to better adapt the EVT system to the reality of the world of work. It also implies a need to review the national economic model, which is probably not able to generate enough high-quality jobs that require highly qualified workers.</w:t>
      </w:r>
    </w:p>
    <w:p w14:paraId="0A2AEC1C" w14:textId="6F16414A" w:rsidR="0035285E" w:rsidRPr="008A4D04" w:rsidRDefault="0035285E" w:rsidP="004B1B5F">
      <w:pPr>
        <w:ind w:left="567"/>
      </w:pPr>
      <w:r w:rsidRPr="008A4D04">
        <w:t xml:space="preserve">Employment in Egypt is facing several challenges. The country is undergoing an economic crisis that has affected employment opportunities at all levels. In 2015, the tourism industry was very </w:t>
      </w:r>
      <w:r w:rsidR="00C22AC1" w:rsidRPr="008A4D04">
        <w:t>affected</w:t>
      </w:r>
      <w:r w:rsidRPr="008A4D04">
        <w:t xml:space="preserve"> when an attack killed 200 holidaymakers, shortly after the take-off of a Russian airliner at a Red Sea resort in Sharm-el-Sheikh. Now </w:t>
      </w:r>
      <w:r w:rsidR="00C22AC1" w:rsidRPr="008A4D04">
        <w:t xml:space="preserve">it </w:t>
      </w:r>
      <w:r w:rsidRPr="008A4D04">
        <w:t xml:space="preserve">is slowly recovering, but many enterprises were closed, and a great number of </w:t>
      </w:r>
      <w:r w:rsidR="00C22AC1" w:rsidRPr="008A4D04">
        <w:t>jobs</w:t>
      </w:r>
      <w:r w:rsidRPr="008A4D04">
        <w:t xml:space="preserve"> were lost. </w:t>
      </w:r>
    </w:p>
    <w:p w14:paraId="2BB09656" w14:textId="2BE9FF27" w:rsidR="0035285E" w:rsidRPr="008A4D04" w:rsidRDefault="0035285E" w:rsidP="004B1B5F">
      <w:pPr>
        <w:ind w:left="567"/>
      </w:pPr>
      <w:r w:rsidRPr="008A4D04">
        <w:lastRenderedPageBreak/>
        <w:t xml:space="preserve">The number of jobs available in the private sector has decreased. The fiscal crisis has </w:t>
      </w:r>
      <w:r w:rsidR="00C22AC1" w:rsidRPr="008A4D04">
        <w:t>seen</w:t>
      </w:r>
      <w:r w:rsidRPr="008A4D04">
        <w:t xml:space="preserve"> the government reduc</w:t>
      </w:r>
      <w:r w:rsidR="00C22AC1" w:rsidRPr="008A4D04">
        <w:t>e</w:t>
      </w:r>
      <w:r w:rsidRPr="008A4D04">
        <w:t xml:space="preserve"> the recruitment of employees into the public sector. National projects have been used to mitigate unemployment, but these cannot be considered a long-term solution. </w:t>
      </w:r>
    </w:p>
    <w:p w14:paraId="30842282" w14:textId="4B44C464" w:rsidR="0035285E" w:rsidRPr="008A4D04" w:rsidRDefault="0035285E" w:rsidP="004B1B5F">
      <w:pPr>
        <w:ind w:left="567"/>
      </w:pPr>
      <w:r w:rsidRPr="008A4D04">
        <w:t>In June 2018, the Egyptian government raised the wages of approximately five million public sector employees by 10-15</w:t>
      </w:r>
      <w:r w:rsidR="00C22AC1" w:rsidRPr="008A4D04">
        <w:t>%</w:t>
      </w:r>
      <w:r w:rsidRPr="008A4D04">
        <w:t xml:space="preserve"> and their pensions by 15</w:t>
      </w:r>
      <w:r w:rsidR="00C22AC1" w:rsidRPr="008A4D04">
        <w:t>%</w:t>
      </w:r>
      <w:r w:rsidRPr="008A4D04">
        <w:t xml:space="preserve"> ahead of fuel price hikes and the corresponding increase in transportation tariffs and electricity prices. But poverty rates in Egypt have soared since a </w:t>
      </w:r>
      <w:r w:rsidR="00C22AC1" w:rsidRPr="008A4D04">
        <w:t xml:space="preserve">USD </w:t>
      </w:r>
      <w:r w:rsidRPr="008A4D04">
        <w:t>12</w:t>
      </w:r>
      <w:r w:rsidR="00C22AC1" w:rsidRPr="008A4D04">
        <w:t xml:space="preserve"> billion</w:t>
      </w:r>
      <w:r w:rsidRPr="008A4D04">
        <w:t xml:space="preserve"> loan deal signed with the IMF in late 2016, intended to quickly cut Egypt's budget deficit by reducing government spending. Poverty rates in 2018 reached as high as 60</w:t>
      </w:r>
      <w:r w:rsidR="00C22AC1" w:rsidRPr="008A4D04">
        <w:t>%</w:t>
      </w:r>
      <w:r w:rsidRPr="008A4D04">
        <w:t xml:space="preserve"> in some Egyptian regions, according to the World Bank.</w:t>
      </w:r>
      <w:r w:rsidRPr="008A4D04">
        <w:rPr>
          <w:rStyle w:val="FootnoteReference"/>
        </w:rPr>
        <w:footnoteReference w:id="5"/>
      </w:r>
    </w:p>
    <w:p w14:paraId="582C90B8" w14:textId="186532BA" w:rsidR="0035285E" w:rsidRPr="008A4D04" w:rsidRDefault="0035285E" w:rsidP="004B1B5F">
      <w:pPr>
        <w:ind w:left="567"/>
      </w:pPr>
      <w:r w:rsidRPr="008A4D04">
        <w:t xml:space="preserve">EVT is expected to play a major role in fighting unemployment in Egypt. However, its limited relevance to labour market needs partially prevents it from doing so. Mechanisms to identify the needs of the labour market and to develop relevant qualifications exist in a variety of forms. An example is the National Skills Standards Programme (NSSP), which is </w:t>
      </w:r>
      <w:r w:rsidR="00C22AC1" w:rsidRPr="008A4D04">
        <w:t>run</w:t>
      </w:r>
      <w:r w:rsidRPr="008A4D04">
        <w:t xml:space="preserve"> by the Industrial Training Council. However, such mechanisms and tools are often not extended to the overall TVET sector.</w:t>
      </w:r>
    </w:p>
    <w:p w14:paraId="40B8C53A" w14:textId="77777777" w:rsidR="0035285E" w:rsidRPr="008A4D04" w:rsidRDefault="0035285E" w:rsidP="003D7607"/>
    <w:p w14:paraId="0B730882" w14:textId="77777777" w:rsidR="0035285E" w:rsidRPr="008A4D04" w:rsidRDefault="0035285E" w:rsidP="005A5FFB">
      <w:pPr>
        <w:pStyle w:val="ListParagraph"/>
        <w:numPr>
          <w:ilvl w:val="0"/>
          <w:numId w:val="58"/>
        </w:numPr>
        <w:ind w:left="567" w:hanging="567"/>
      </w:pPr>
      <w:r w:rsidRPr="008A4D04">
        <w:t xml:space="preserve">According to ILO reports, since 2007 </w:t>
      </w:r>
      <w:r w:rsidRPr="008A4D04">
        <w:rPr>
          <w:b/>
        </w:rPr>
        <w:t>Lebanon</w:t>
      </w:r>
      <w:r w:rsidRPr="008A4D04">
        <w:t xml:space="preserve"> has been at a relative political standstill, and this has contributed to the lack of improvement in the EVT system and a lack of labour reforms. In addition, the conflict in neighbouring Syria has exacerbated pre-existing political divisions in Lebanon and created increasing reluctance among Lebanese political players to compromise on sensitive issues. Moreover, the country has also experienced reductions in the numbers of available job opportunities, the quality of job types offered, and general salary levels. Such factors have curtailed the expectations of a considerable portion of Lebanese young people, and thus paved the way for increased emigration among those seeking better opportunities outside the country, leading to a real "brain drain". The lack of official updated data makes it difficult to analyse the Lebanese socio-economic situation. No national census has been conducted since 1932 due to political sensitivity over the size of religious communities, which is the basis of the political system. Regarding the national education and vocational training (EVT) vision and strategy, the Lebanese government set out an action plan back in 2012, based on four core objectives:</w:t>
      </w:r>
    </w:p>
    <w:p w14:paraId="571A0CD0" w14:textId="77777777" w:rsidR="0035285E" w:rsidRPr="008A4D04" w:rsidRDefault="0035285E" w:rsidP="004B1B5F">
      <w:pPr>
        <w:pStyle w:val="ListParagraph"/>
        <w:numPr>
          <w:ilvl w:val="0"/>
          <w:numId w:val="59"/>
        </w:numPr>
        <w:ind w:left="851" w:hanging="284"/>
      </w:pPr>
      <w:r w:rsidRPr="008A4D04">
        <w:t>to examine and update curricula;</w:t>
      </w:r>
    </w:p>
    <w:p w14:paraId="1D6A5A23" w14:textId="77777777" w:rsidR="0035285E" w:rsidRPr="008A4D04" w:rsidRDefault="0035285E" w:rsidP="004B1B5F">
      <w:pPr>
        <w:pStyle w:val="ListParagraph"/>
        <w:numPr>
          <w:ilvl w:val="0"/>
          <w:numId w:val="59"/>
        </w:numPr>
        <w:ind w:left="851" w:hanging="284"/>
      </w:pPr>
      <w:r w:rsidRPr="008A4D04">
        <w:t>to review the academic and administrative structure;</w:t>
      </w:r>
    </w:p>
    <w:p w14:paraId="1410AAA3" w14:textId="77777777" w:rsidR="0035285E" w:rsidRPr="008A4D04" w:rsidRDefault="0035285E" w:rsidP="004B1B5F">
      <w:pPr>
        <w:pStyle w:val="ListParagraph"/>
        <w:numPr>
          <w:ilvl w:val="0"/>
          <w:numId w:val="59"/>
        </w:numPr>
        <w:ind w:left="851" w:hanging="284"/>
      </w:pPr>
      <w:r w:rsidRPr="008A4D04">
        <w:t>to develop human resources; and</w:t>
      </w:r>
    </w:p>
    <w:p w14:paraId="5E6EF259" w14:textId="77777777" w:rsidR="0035285E" w:rsidRPr="008A4D04" w:rsidRDefault="0035285E" w:rsidP="004B1B5F">
      <w:pPr>
        <w:pStyle w:val="ListParagraph"/>
        <w:numPr>
          <w:ilvl w:val="0"/>
          <w:numId w:val="59"/>
        </w:numPr>
        <w:ind w:left="851" w:hanging="284"/>
      </w:pPr>
      <w:r w:rsidRPr="008A4D04">
        <w:t>to strengthen partnerships with the private sector.</w:t>
      </w:r>
    </w:p>
    <w:p w14:paraId="615436F1" w14:textId="77777777" w:rsidR="0035285E" w:rsidRPr="008A4D04" w:rsidRDefault="0035285E" w:rsidP="0035285E">
      <w:pPr>
        <w:ind w:left="567"/>
      </w:pPr>
    </w:p>
    <w:p w14:paraId="76CCA9FE" w14:textId="77777777" w:rsidR="0035285E" w:rsidRPr="008A4D04" w:rsidRDefault="0035285E" w:rsidP="0035285E">
      <w:pPr>
        <w:ind w:left="567"/>
      </w:pPr>
      <w:r w:rsidRPr="008A4D04">
        <w:t>Since the last Torino Process round in 2014, there has been no adjustment to the plan. This is mainly due to the country's prevailing situation of insecurity and political instability, which has increased the poverty and vulnerability of the population and hindered economic growth. These factors have put more pressure on the Lebanese government to shift its development priorities and focus or decide on short-term interventions to address the current situation and concentrate its efforts on reducing the impact on the country's social and economic sectors.</w:t>
      </w:r>
    </w:p>
    <w:p w14:paraId="24A26B70" w14:textId="77777777" w:rsidR="0035285E" w:rsidRPr="008A4D04" w:rsidRDefault="0035285E" w:rsidP="0035285E">
      <w:pPr>
        <w:ind w:left="567"/>
      </w:pPr>
    </w:p>
    <w:p w14:paraId="06006C67" w14:textId="6BD58F88" w:rsidR="0035285E" w:rsidRPr="008A4D04" w:rsidRDefault="0035285E" w:rsidP="005A5FFB">
      <w:pPr>
        <w:pStyle w:val="ListParagraph"/>
        <w:numPr>
          <w:ilvl w:val="0"/>
          <w:numId w:val="58"/>
        </w:numPr>
        <w:ind w:left="567" w:hanging="567"/>
      </w:pPr>
      <w:r w:rsidRPr="008A4D04">
        <w:rPr>
          <w:b/>
        </w:rPr>
        <w:lastRenderedPageBreak/>
        <w:t>Algeria,</w:t>
      </w:r>
      <w:r w:rsidRPr="008A4D04">
        <w:t xml:space="preserve"> </w:t>
      </w:r>
      <w:r w:rsidR="006E7393" w:rsidRPr="008A4D04">
        <w:t>which</w:t>
      </w:r>
      <w:r w:rsidRPr="008A4D04">
        <w:t xml:space="preserve"> inherited 40 vocational training cent</w:t>
      </w:r>
      <w:r w:rsidR="006E7393" w:rsidRPr="008A4D04">
        <w:t>r</w:t>
      </w:r>
      <w:r w:rsidRPr="008A4D04">
        <w:t>es for adults (CFPA) after independence, was able to considerably develop infrastructural capabilities for 1</w:t>
      </w:r>
      <w:r w:rsidR="006E7393" w:rsidRPr="008A4D04">
        <w:t xml:space="preserve"> </w:t>
      </w:r>
      <w:r w:rsidRPr="008A4D04">
        <w:t>900 training institutions in 2017 including 715 that are private. The overall teaching capacity in place is close to 80% in residential training. The number of trainees in training in the public sector has reached more than 720</w:t>
      </w:r>
      <w:r w:rsidR="006E7393" w:rsidRPr="008A4D04">
        <w:t xml:space="preserve"> </w:t>
      </w:r>
      <w:r w:rsidRPr="008A4D04">
        <w:t>000 and 28</w:t>
      </w:r>
      <w:r w:rsidR="006E7393" w:rsidRPr="008A4D04">
        <w:t xml:space="preserve"> </w:t>
      </w:r>
      <w:r w:rsidRPr="008A4D04">
        <w:t xml:space="preserve">000 in the private sector: </w:t>
      </w:r>
      <w:r w:rsidR="00692996" w:rsidRPr="008A4D04">
        <w:t>women</w:t>
      </w:r>
      <w:r w:rsidRPr="008A4D04">
        <w:t xml:space="preserve"> represent nearly 40% of these staff. </w:t>
      </w:r>
    </w:p>
    <w:p w14:paraId="594B4E2F" w14:textId="5FC9FC30" w:rsidR="0035285E" w:rsidRPr="008A4D04" w:rsidRDefault="0035285E" w:rsidP="004B1B5F">
      <w:pPr>
        <w:pStyle w:val="ListParagraph"/>
        <w:ind w:left="567"/>
      </w:pPr>
      <w:r w:rsidRPr="008A4D04">
        <w:t>Is important to say that the offer has been improved in terms of quality, thanks to partnership agreements signed in preparation for the implementation of the five-year development plan 2015-2019. These conventions deal with inherent areas, particularly, economic diversification and food security. However, a few points highlight</w:t>
      </w:r>
      <w:r w:rsidR="00A76CDC" w:rsidRPr="008A4D04">
        <w:t>ed</w:t>
      </w:r>
      <w:r w:rsidRPr="008A4D04">
        <w:t xml:space="preserve">, inherent </w:t>
      </w:r>
      <w:r w:rsidR="00A76CDC" w:rsidRPr="008A4D04">
        <w:t>to</w:t>
      </w:r>
      <w:r w:rsidRPr="008A4D04">
        <w:t xml:space="preserve"> the situation of young people, </w:t>
      </w:r>
      <w:r w:rsidR="00A76CDC" w:rsidRPr="008A4D04">
        <w:t>illustrate</w:t>
      </w:r>
      <w:r w:rsidRPr="008A4D04">
        <w:t xml:space="preserve"> more margins for improvement </w:t>
      </w:r>
      <w:r w:rsidR="00A51505" w:rsidRPr="008A4D04">
        <w:t>where there is</w:t>
      </w:r>
      <w:r w:rsidRPr="008A4D04">
        <w:t xml:space="preserve"> yet to </w:t>
      </w:r>
      <w:r w:rsidR="00A51505" w:rsidRPr="008A4D04">
        <w:t xml:space="preserve">be </w:t>
      </w:r>
      <w:r w:rsidRPr="008A4D04">
        <w:t>invest</w:t>
      </w:r>
      <w:r w:rsidR="00A51505" w:rsidRPr="008A4D04">
        <w:t>ment</w:t>
      </w:r>
      <w:r w:rsidRPr="008A4D04">
        <w:t xml:space="preserve"> in the training of human capital: </w:t>
      </w:r>
    </w:p>
    <w:p w14:paraId="390345B4" w14:textId="62DC99E6" w:rsidR="0035285E" w:rsidRPr="008A4D04" w:rsidRDefault="0035285E" w:rsidP="004B1B5F">
      <w:pPr>
        <w:pStyle w:val="ListParagraph"/>
        <w:numPr>
          <w:ilvl w:val="0"/>
          <w:numId w:val="60"/>
        </w:numPr>
        <w:ind w:left="851" w:hanging="284"/>
      </w:pPr>
      <w:r w:rsidRPr="008A4D04">
        <w:t xml:space="preserve">Demographic pressure (15-29 years) is highly sensitive in Algeria, as in most </w:t>
      </w:r>
      <w:r w:rsidR="00A51505" w:rsidRPr="008A4D04">
        <w:t>southern</w:t>
      </w:r>
      <w:r w:rsidRPr="008A4D04">
        <w:t xml:space="preserve"> Mediterranean countries. This imposes the need for solutions in terms of education and professional and social integration.</w:t>
      </w:r>
    </w:p>
    <w:p w14:paraId="4D95E20E" w14:textId="77777777" w:rsidR="0035285E" w:rsidRPr="008A4D04" w:rsidRDefault="0035285E" w:rsidP="004B1B5F">
      <w:pPr>
        <w:pStyle w:val="ListParagraph"/>
        <w:numPr>
          <w:ilvl w:val="0"/>
          <w:numId w:val="60"/>
        </w:numPr>
        <w:ind w:left="851" w:hanging="284"/>
      </w:pPr>
      <w:r w:rsidRPr="008A4D04">
        <w:t>Access to education is almost universal for children from 6 to 15 years, but difficulties related to school failure and drop-out rates are still recurring.</w:t>
      </w:r>
    </w:p>
    <w:p w14:paraId="0A0E20DC" w14:textId="33A6D294" w:rsidR="0035285E" w:rsidRPr="008A4D04" w:rsidRDefault="0035285E" w:rsidP="004B1B5F">
      <w:pPr>
        <w:pStyle w:val="ListParagraph"/>
        <w:numPr>
          <w:ilvl w:val="0"/>
          <w:numId w:val="60"/>
        </w:numPr>
        <w:ind w:left="851" w:hanging="284"/>
      </w:pPr>
      <w:r w:rsidRPr="008A4D04">
        <w:t xml:space="preserve">Algeria shares with the rest of the </w:t>
      </w:r>
      <w:r w:rsidR="00A51505" w:rsidRPr="008A4D04">
        <w:t xml:space="preserve">southern </w:t>
      </w:r>
      <w:r w:rsidRPr="008A4D04">
        <w:t xml:space="preserve">Mediterranean countries the characteristic of </w:t>
      </w:r>
      <w:r w:rsidR="00A51505" w:rsidRPr="008A4D04">
        <w:t xml:space="preserve">a </w:t>
      </w:r>
      <w:r w:rsidRPr="008A4D04">
        <w:t xml:space="preserve">low activity rate. Indeed, on average, less than one in two, aged 15 and </w:t>
      </w:r>
      <w:r w:rsidR="00A51505" w:rsidRPr="008A4D04">
        <w:t>up</w:t>
      </w:r>
      <w:r w:rsidRPr="008A4D04">
        <w:t xml:space="preserve">, is active in this region, whereas this rate is close to 60% in the countries of the EU and 65% at the global level. This low level of activity is specially related to women </w:t>
      </w:r>
      <w:r w:rsidR="00A51505" w:rsidRPr="008A4D04">
        <w:t>where it</w:t>
      </w:r>
      <w:r w:rsidRPr="008A4D04">
        <w:t xml:space="preserve"> is less than 20%, against an average of 52% at the global level.</w:t>
      </w:r>
    </w:p>
    <w:p w14:paraId="5B0F4F5E" w14:textId="77777777" w:rsidR="0035285E" w:rsidRPr="008A4D04" w:rsidRDefault="0035285E" w:rsidP="003D7607"/>
    <w:p w14:paraId="7564B2DF" w14:textId="77777777" w:rsidR="0035285E" w:rsidRPr="008A4D04" w:rsidRDefault="0035285E" w:rsidP="005A5FFB">
      <w:pPr>
        <w:pStyle w:val="ListParagraph"/>
        <w:numPr>
          <w:ilvl w:val="0"/>
          <w:numId w:val="58"/>
        </w:numPr>
        <w:ind w:left="567" w:hanging="567"/>
      </w:pPr>
      <w:r w:rsidRPr="008A4D04">
        <w:rPr>
          <w:b/>
        </w:rPr>
        <w:t>Jordan</w:t>
      </w:r>
      <w:r w:rsidRPr="008A4D04">
        <w:t xml:space="preserve">: EVT policies and provision in Jordan involve various levels of government, multiple ministries, the private sector and a wide range of stakeholders. Aligning these interests demands effective coordinating structures of governance, a policy framework that incentivises cooperation, and strong leadership. The current governance arrangements in the EVT system do not enable that, since they are rather fragmented and allow for little cooperation. </w:t>
      </w:r>
    </w:p>
    <w:p w14:paraId="332EFA2B" w14:textId="79FA9227" w:rsidR="0035285E" w:rsidRPr="008A4D04" w:rsidRDefault="0035285E" w:rsidP="004B1B5F">
      <w:pPr>
        <w:pStyle w:val="ListParagraph"/>
        <w:ind w:left="567"/>
      </w:pPr>
      <w:r w:rsidRPr="008A4D04">
        <w:t xml:space="preserve">Equipping people with the right skills for current and future needs requires a structured labour market information system that can inform the various stakeholders about these needs. Also needed are well qualified teachers and a rigorous quality assurance mechanism that supports the entire qualifications system. Very few of these requirements are currently being met in Jordan. </w:t>
      </w:r>
    </w:p>
    <w:p w14:paraId="2C3FFF7E" w14:textId="0315389F" w:rsidR="0035285E" w:rsidRPr="008A4D04" w:rsidRDefault="0035285E" w:rsidP="004B1B5F">
      <w:pPr>
        <w:ind w:left="567"/>
      </w:pPr>
      <w:r w:rsidRPr="008A4D04">
        <w:t>To address most of these issues, in September 2016 the government adopted the National Strategy for Human Resources Development 2016–</w:t>
      </w:r>
      <w:r w:rsidR="004C4CE2" w:rsidRPr="008A4D04">
        <w:t>2025.</w:t>
      </w:r>
    </w:p>
    <w:p w14:paraId="2E393D45" w14:textId="77777777" w:rsidR="0035285E" w:rsidRPr="008A4D04" w:rsidRDefault="0035285E" w:rsidP="004B1B5F">
      <w:pPr>
        <w:ind w:left="567"/>
      </w:pPr>
      <w:r w:rsidRPr="008A4D04">
        <w:t xml:space="preserve">A key feature of the employment and technical and vocational education and training ecosystem in Jordan is the perpetuation of policies and strategy design together with limited implementation. To date, and prior to the approval of the new human resources development (HRD) strategy, there have been several coexisting strategies that have had an impact on EVT. </w:t>
      </w:r>
    </w:p>
    <w:p w14:paraId="64F05841" w14:textId="77777777" w:rsidR="0035285E" w:rsidRPr="008A4D04" w:rsidRDefault="0035285E" w:rsidP="004B1B5F">
      <w:pPr>
        <w:ind w:left="567"/>
      </w:pPr>
      <w:r w:rsidRPr="008A4D04">
        <w:t>The most important strategy is the Jordanian vision for 2025, that charts a path for the future and determines the integrated economic and social framework that will govern the economic and social policies based on providing opportunities for all. Its basic principles include promoting the rule of law and equal opportunities; increasing participatory policy making; achieving fiscal sustainability; and strengthening institutions. Jordan 2025 identifies a set of goals to which Jordan aspires. It sets out how these can be achieved through certain procedures and policies that will be adopted at sector level according to a flexible timetable that takes into account global and regional developments and responses to such developments.</w:t>
      </w:r>
    </w:p>
    <w:p w14:paraId="7376ADCC" w14:textId="21E94B76" w:rsidR="0035285E" w:rsidRPr="008A4D04" w:rsidRDefault="0035285E" w:rsidP="004B1B5F">
      <w:pPr>
        <w:ind w:left="567"/>
      </w:pPr>
      <w:r w:rsidRPr="008A4D04">
        <w:lastRenderedPageBreak/>
        <w:t xml:space="preserve">The second strategy is the National Employment Strategy 2011–2020. It precedes Jordan 2025. It focuses on employment generation: improving standards of living for Jordanians through increased employment, wages, and benefits, and productivity improvements. It promotes, among other things, the gradual replacement of foreign workers with (skilled) Jordanians, gives more attention to structural unemployment and focuses on the upgrading of the TVET system. </w:t>
      </w:r>
    </w:p>
    <w:p w14:paraId="14676FBD" w14:textId="12ADC8A9" w:rsidR="003E6F59" w:rsidRPr="008A4D04" w:rsidRDefault="003E6F59" w:rsidP="005A5FFB"/>
    <w:p w14:paraId="330E7AB7" w14:textId="6029E30F" w:rsidR="003B08F8" w:rsidRPr="008A4D04" w:rsidRDefault="003B08F8">
      <w:pPr>
        <w:overflowPunct w:val="0"/>
        <w:autoSpaceDE w:val="0"/>
        <w:autoSpaceDN w:val="0"/>
        <w:adjustRightInd w:val="0"/>
        <w:jc w:val="center"/>
        <w:textAlignment w:val="baseline"/>
      </w:pPr>
      <w:r w:rsidRPr="008A4D04">
        <w:t>_____________</w:t>
      </w:r>
    </w:p>
    <w:p w14:paraId="2FF7C55A" w14:textId="3605E9A0" w:rsidR="0035285E" w:rsidRPr="008A4D04" w:rsidRDefault="0035285E">
      <w:pPr>
        <w:jc w:val="center"/>
      </w:pPr>
    </w:p>
    <w:sectPr w:rsidR="0035285E" w:rsidRPr="008A4D04" w:rsidSect="008A4D04">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2F416" w14:textId="77777777" w:rsidR="00113E9A" w:rsidRDefault="00113E9A">
      <w:r>
        <w:separator/>
      </w:r>
    </w:p>
  </w:endnote>
  <w:endnote w:type="continuationSeparator" w:id="0">
    <w:p w14:paraId="5CE83212" w14:textId="77777777" w:rsidR="00113E9A" w:rsidRDefault="0011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1E48" w14:textId="77777777" w:rsidR="008A4D04" w:rsidRPr="008A4D04" w:rsidRDefault="008A4D04" w:rsidP="008A4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E5EE" w14:textId="1D84D4AE" w:rsidR="00CD6C49" w:rsidRPr="008A4D04" w:rsidRDefault="008A4D04" w:rsidP="008A4D04">
    <w:pPr>
      <w:pStyle w:val="Footer"/>
    </w:pPr>
    <w:r>
      <w:t xml:space="preserve">REX/506 – EESC-2018-04026-00-01-RI-TRA (EN) </w:t>
    </w:r>
    <w:r>
      <w:fldChar w:fldCharType="begin"/>
    </w:r>
    <w:r>
      <w:instrText xml:space="preserve"> PAGE  \* Arabic  \* MERGEFORMAT </w:instrText>
    </w:r>
    <w:r>
      <w:fldChar w:fldCharType="separate"/>
    </w:r>
    <w:r w:rsidR="00111912">
      <w:rPr>
        <w:noProof/>
      </w:rPr>
      <w:t>1</w:t>
    </w:r>
    <w:r>
      <w:fldChar w:fldCharType="end"/>
    </w:r>
    <w:r>
      <w:t>/</w:t>
    </w:r>
    <w:r w:rsidR="00111912">
      <w:fldChar w:fldCharType="begin"/>
    </w:r>
    <w:r w:rsidR="00111912">
      <w:instrText xml:space="preserve"> NUMPAGES </w:instrText>
    </w:r>
    <w:r w:rsidR="00111912">
      <w:fldChar w:fldCharType="separate"/>
    </w:r>
    <w:r w:rsidR="00111912">
      <w:rPr>
        <w:noProof/>
      </w:rPr>
      <w:t>16</w:t>
    </w:r>
    <w:r w:rsidR="0011191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536D" w14:textId="77777777" w:rsidR="008A4D04" w:rsidRPr="008A4D04" w:rsidRDefault="008A4D04" w:rsidP="008A4D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7C45" w14:textId="77777777" w:rsidR="00557A69" w:rsidRPr="008A4D04" w:rsidRDefault="00557A69" w:rsidP="008A4D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AEC7" w14:textId="460C60C7" w:rsidR="00557A69" w:rsidRPr="008A4D04" w:rsidRDefault="008A4D04" w:rsidP="008A4D04">
    <w:pPr>
      <w:pStyle w:val="Footer"/>
    </w:pPr>
    <w:r>
      <w:t xml:space="preserve">REX/506 – EESC-2018-04026-00-01-RI-TRA (EN) </w:t>
    </w:r>
    <w:r>
      <w:fldChar w:fldCharType="begin"/>
    </w:r>
    <w:r>
      <w:instrText xml:space="preserve"> PAGE  \* Arabic  \* MERGEFORMAT </w:instrText>
    </w:r>
    <w:r>
      <w:fldChar w:fldCharType="separate"/>
    </w:r>
    <w:r w:rsidR="00111912">
      <w:rPr>
        <w:noProof/>
      </w:rPr>
      <w:t>5</w:t>
    </w:r>
    <w:r>
      <w:fldChar w:fldCharType="end"/>
    </w:r>
    <w:r>
      <w:t>/</w:t>
    </w:r>
    <w:r w:rsidR="00111912">
      <w:fldChar w:fldCharType="begin"/>
    </w:r>
    <w:r w:rsidR="00111912">
      <w:instrText xml:space="preserve"> NUMPAGES </w:instrText>
    </w:r>
    <w:r w:rsidR="00111912">
      <w:fldChar w:fldCharType="separate"/>
    </w:r>
    <w:r w:rsidR="00111912">
      <w:rPr>
        <w:noProof/>
      </w:rPr>
      <w:t>16</w:t>
    </w:r>
    <w:r w:rsidR="00111912">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E955" w14:textId="77777777" w:rsidR="00557A69" w:rsidRPr="008A4D04" w:rsidRDefault="00557A69" w:rsidP="008A4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4951E" w14:textId="77777777" w:rsidR="00113E9A" w:rsidRDefault="00113E9A">
      <w:r>
        <w:separator/>
      </w:r>
    </w:p>
  </w:footnote>
  <w:footnote w:type="continuationSeparator" w:id="0">
    <w:p w14:paraId="13DD3977" w14:textId="77777777" w:rsidR="00113E9A" w:rsidRDefault="00113E9A">
      <w:r>
        <w:continuationSeparator/>
      </w:r>
    </w:p>
  </w:footnote>
  <w:footnote w:id="1">
    <w:p w14:paraId="52A3504E" w14:textId="3FCC3B00" w:rsidR="00E716C1" w:rsidRPr="003D7607" w:rsidRDefault="00E716C1" w:rsidP="00E716C1">
      <w:pPr>
        <w:pStyle w:val="FootnoteText"/>
        <w:spacing w:after="0"/>
        <w:rPr>
          <w:szCs w:val="16"/>
        </w:rPr>
      </w:pPr>
      <w:r w:rsidRPr="005A5FFB">
        <w:rPr>
          <w:rStyle w:val="FootnoteReference"/>
          <w:szCs w:val="24"/>
        </w:rPr>
        <w:footnoteRef/>
      </w:r>
      <w:r w:rsidRPr="003D7607">
        <w:rPr>
          <w:szCs w:val="16"/>
        </w:rPr>
        <w:t xml:space="preserve"> </w:t>
      </w:r>
      <w:r w:rsidR="00A10186">
        <w:rPr>
          <w:szCs w:val="16"/>
        </w:rPr>
        <w:tab/>
      </w:r>
      <w:r w:rsidRPr="003D7607">
        <w:rPr>
          <w:szCs w:val="16"/>
        </w:rPr>
        <w:t xml:space="preserve">According to reports </w:t>
      </w:r>
      <w:r w:rsidR="00111CA8">
        <w:rPr>
          <w:szCs w:val="16"/>
        </w:rPr>
        <w:t>from</w:t>
      </w:r>
      <w:r w:rsidRPr="003D7607">
        <w:rPr>
          <w:szCs w:val="16"/>
        </w:rPr>
        <w:t xml:space="preserve">  the </w:t>
      </w:r>
      <w:r w:rsidRPr="003D7607">
        <w:rPr>
          <w:b/>
          <w:bCs/>
          <w:szCs w:val="16"/>
        </w:rPr>
        <w:t xml:space="preserve">UNESCO Institute for Statistics. </w:t>
      </w:r>
    </w:p>
  </w:footnote>
  <w:footnote w:id="2">
    <w:p w14:paraId="09EDE69D" w14:textId="19004EFC" w:rsidR="007F245C" w:rsidRPr="003D7607" w:rsidRDefault="007F245C" w:rsidP="007F245C">
      <w:pPr>
        <w:pStyle w:val="FootnoteText"/>
      </w:pPr>
      <w:r w:rsidRPr="003D7607">
        <w:rPr>
          <w:rStyle w:val="FootnoteReference"/>
        </w:rPr>
        <w:footnoteRef/>
      </w:r>
      <w:r w:rsidRPr="003D7607">
        <w:t xml:space="preserve"> </w:t>
      </w:r>
      <w:r w:rsidR="00A10186">
        <w:tab/>
      </w:r>
      <w:r w:rsidRPr="003D7607">
        <w:t>EntreComp: The Entrepreneurship Competence Framework</w:t>
      </w:r>
    </w:p>
  </w:footnote>
  <w:footnote w:id="3">
    <w:p w14:paraId="06B4DA7F" w14:textId="6991C92E" w:rsidR="007F245C" w:rsidRPr="003D7607" w:rsidRDefault="007F245C" w:rsidP="007F245C">
      <w:pPr>
        <w:pStyle w:val="FootnoteText"/>
      </w:pPr>
      <w:r w:rsidRPr="003D7607">
        <w:rPr>
          <w:rStyle w:val="FootnoteReference"/>
        </w:rPr>
        <w:footnoteRef/>
      </w:r>
      <w:r w:rsidRPr="003D7607">
        <w:t xml:space="preserve"> </w:t>
      </w:r>
      <w:r w:rsidR="00A10186">
        <w:tab/>
      </w:r>
      <w:r w:rsidRPr="003D7607">
        <w:t>DigComp 2.1: The Digital Competence Framework</w:t>
      </w:r>
    </w:p>
  </w:footnote>
  <w:footnote w:id="4">
    <w:p w14:paraId="27BBFA05" w14:textId="7F4EC3FD" w:rsidR="009736F8" w:rsidRPr="003D7607" w:rsidRDefault="009736F8">
      <w:pPr>
        <w:pStyle w:val="FootnoteText"/>
      </w:pPr>
      <w:r w:rsidRPr="003D7607">
        <w:rPr>
          <w:rStyle w:val="FootnoteReference"/>
        </w:rPr>
        <w:footnoteRef/>
      </w:r>
      <w:r w:rsidRPr="003D7607">
        <w:t xml:space="preserve"> </w:t>
      </w:r>
      <w:r w:rsidRPr="003D7607">
        <w:tab/>
      </w:r>
      <w:r w:rsidRPr="003D7607">
        <w:rPr>
          <w:i/>
        </w:rPr>
        <w:t>The EESC believes that the current situation requires the EU to establish a truly common European asylum system based on harmonised procedures throughout the EU. This includes uniform asylum status and mutual recognition of asylum decisions, shared responsibility and efforts with respect to relocation and resettlement, and a revised Dublin Regulation. There is a need for robust, solidarity-based systems of burden-sharing, especially a permanent, fair and binding system for allocating those seeking protection between all EU countries. In addition, long-term solutions for the event that mass migrations continue or occur again in the future must also be sought. […] Europe has an ageing population and faces a skills shortage, which can be addressed through migration. However, the EU must have a more effective immigration policy in place. The EU should design a comprehensive legal migration policy aimed at welcoming newcomers that is transparent, predictable and just. At the same time, it has to be recogni</w:t>
      </w:r>
      <w:r w:rsidR="005A13B7" w:rsidRPr="003D7607">
        <w:rPr>
          <w:i/>
        </w:rPr>
        <w:t>s</w:t>
      </w:r>
      <w:r w:rsidRPr="003D7607">
        <w:rPr>
          <w:i/>
        </w:rPr>
        <w:t>ed that immigration is not the only response to labour market shortages and demographic challenges, and that Member States may consider other, more appropriate solutions. Opinion of the EESC on the Communication from the Commission to the European Parliament, the Council, the European Economic and Social Committee and the Committee of the Regions: A European Agenda on Migration, Official Journal of the European Union, 24/02/2016</w:t>
      </w:r>
      <w:r w:rsidR="008A4D04">
        <w:rPr>
          <w:i/>
        </w:rPr>
        <w:t>.</w:t>
      </w:r>
    </w:p>
  </w:footnote>
  <w:footnote w:id="5">
    <w:p w14:paraId="1BEA6ADC" w14:textId="3BE2E72C" w:rsidR="0035285E" w:rsidRPr="003D7607" w:rsidRDefault="0035285E" w:rsidP="0035285E">
      <w:pPr>
        <w:pStyle w:val="FootnoteText"/>
      </w:pPr>
      <w:r w:rsidRPr="003D7607">
        <w:rPr>
          <w:rStyle w:val="FootnoteReference"/>
          <w:b/>
        </w:rPr>
        <w:footnoteRef/>
      </w:r>
      <w:r w:rsidRPr="003D7607">
        <w:rPr>
          <w:b/>
        </w:rPr>
        <w:t xml:space="preserve"> </w:t>
      </w:r>
      <w:r w:rsidR="004B1B5F">
        <w:rPr>
          <w:b/>
        </w:rPr>
        <w:tab/>
      </w:r>
      <w:r w:rsidRPr="003D7607">
        <w:rPr>
          <w:b/>
        </w:rPr>
        <w:t xml:space="preserve">“The World Bank in Egypt” April 2018, </w:t>
      </w:r>
      <w:hyperlink r:id="rId1" w:history="1">
        <w:r w:rsidRPr="003D7607">
          <w:rPr>
            <w:rStyle w:val="Hyperlink"/>
            <w:b/>
          </w:rPr>
          <w:t>www.worldbank.org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3292" w14:textId="77777777" w:rsidR="008A4D04" w:rsidRPr="008A4D04" w:rsidRDefault="008A4D04" w:rsidP="008A4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FF0A" w14:textId="572A3217" w:rsidR="008A4D04" w:rsidRPr="008A4D04" w:rsidRDefault="008A4D04" w:rsidP="008A4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1E11" w14:textId="77777777" w:rsidR="008A4D04" w:rsidRPr="008A4D04" w:rsidRDefault="008A4D04" w:rsidP="008A4D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7D9E" w14:textId="77777777" w:rsidR="00557A69" w:rsidRPr="008A4D04" w:rsidRDefault="00557A69" w:rsidP="008A4D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99D3" w14:textId="0F47393D" w:rsidR="00557A69" w:rsidRPr="008A4D04" w:rsidRDefault="00557A69" w:rsidP="008A4D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D1B1" w14:textId="77777777" w:rsidR="00557A69" w:rsidRPr="008A4D04" w:rsidRDefault="00557A69" w:rsidP="008A4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1BC3FA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E956C3"/>
    <w:multiLevelType w:val="hybridMultilevel"/>
    <w:tmpl w:val="954E6BAE"/>
    <w:lvl w:ilvl="0" w:tplc="900A53B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02760C"/>
    <w:multiLevelType w:val="hybridMultilevel"/>
    <w:tmpl w:val="E50818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9C4237"/>
    <w:multiLevelType w:val="hybridMultilevel"/>
    <w:tmpl w:val="DFBA7DBC"/>
    <w:lvl w:ilvl="0" w:tplc="1AEC3AF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17135"/>
    <w:multiLevelType w:val="hybridMultilevel"/>
    <w:tmpl w:val="69CE7A6C"/>
    <w:lvl w:ilvl="0" w:tplc="EA16062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1730A8F"/>
    <w:multiLevelType w:val="hybridMultilevel"/>
    <w:tmpl w:val="81B80E9E"/>
    <w:lvl w:ilvl="0" w:tplc="DC8EC47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57544"/>
    <w:multiLevelType w:val="hybridMultilevel"/>
    <w:tmpl w:val="2DF8F19C"/>
    <w:lvl w:ilvl="0" w:tplc="F93C355A">
      <w:start w:val="1"/>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A0C"/>
    <w:multiLevelType w:val="hybridMultilevel"/>
    <w:tmpl w:val="D972A3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7764382"/>
    <w:multiLevelType w:val="hybridMultilevel"/>
    <w:tmpl w:val="4944460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50E36C4E"/>
    <w:multiLevelType w:val="hybridMultilevel"/>
    <w:tmpl w:val="5B984B46"/>
    <w:lvl w:ilvl="0" w:tplc="8C9E033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6489D"/>
    <w:multiLevelType w:val="hybridMultilevel"/>
    <w:tmpl w:val="E3FA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13E1F"/>
    <w:multiLevelType w:val="hybridMultilevel"/>
    <w:tmpl w:val="F0161780"/>
    <w:lvl w:ilvl="0" w:tplc="F474C40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D75BE"/>
    <w:multiLevelType w:val="hybridMultilevel"/>
    <w:tmpl w:val="4A2602EC"/>
    <w:lvl w:ilvl="0" w:tplc="A948A9F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0"/>
  </w:num>
  <w:num w:numId="4">
    <w:abstractNumId w:val="6"/>
  </w:num>
  <w:num w:numId="5">
    <w:abstractNumId w:val="1"/>
  </w:num>
  <w:num w:numId="6">
    <w:abstractNumId w:val="12"/>
  </w:num>
  <w:num w:numId="7">
    <w:abstractNumId w:val="9"/>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5"/>
  </w:num>
  <w:num w:numId="48">
    <w:abstractNumId w:val="11"/>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2"/>
  </w:num>
  <w:num w:numId="59">
    <w:abstractNumId w:val="7"/>
  </w:num>
  <w:num w:numId="60">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5AB9"/>
    <w:rsid w:val="00005EB9"/>
    <w:rsid w:val="00006E24"/>
    <w:rsid w:val="00007A40"/>
    <w:rsid w:val="00011D33"/>
    <w:rsid w:val="00020E6E"/>
    <w:rsid w:val="00031A4B"/>
    <w:rsid w:val="00033913"/>
    <w:rsid w:val="00033E5B"/>
    <w:rsid w:val="000357A8"/>
    <w:rsid w:val="000373B5"/>
    <w:rsid w:val="000430A6"/>
    <w:rsid w:val="00044923"/>
    <w:rsid w:val="0005249C"/>
    <w:rsid w:val="000534A5"/>
    <w:rsid w:val="000540EF"/>
    <w:rsid w:val="0005680D"/>
    <w:rsid w:val="00063FB4"/>
    <w:rsid w:val="0006793E"/>
    <w:rsid w:val="00072E0F"/>
    <w:rsid w:val="000735E5"/>
    <w:rsid w:val="0007392F"/>
    <w:rsid w:val="00082C2F"/>
    <w:rsid w:val="00087B39"/>
    <w:rsid w:val="00087F7C"/>
    <w:rsid w:val="00096502"/>
    <w:rsid w:val="000A49BB"/>
    <w:rsid w:val="000C3441"/>
    <w:rsid w:val="000C6F74"/>
    <w:rsid w:val="000C7F53"/>
    <w:rsid w:val="000D2DB5"/>
    <w:rsid w:val="000D2F8E"/>
    <w:rsid w:val="000D55F2"/>
    <w:rsid w:val="000E16A8"/>
    <w:rsid w:val="000F196B"/>
    <w:rsid w:val="00105361"/>
    <w:rsid w:val="001101F8"/>
    <w:rsid w:val="00111912"/>
    <w:rsid w:val="00111CA8"/>
    <w:rsid w:val="0011206F"/>
    <w:rsid w:val="00113E9A"/>
    <w:rsid w:val="0011656A"/>
    <w:rsid w:val="0012220C"/>
    <w:rsid w:val="00136EA3"/>
    <w:rsid w:val="00137575"/>
    <w:rsid w:val="00144231"/>
    <w:rsid w:val="00150434"/>
    <w:rsid w:val="00155721"/>
    <w:rsid w:val="0015678B"/>
    <w:rsid w:val="0016503F"/>
    <w:rsid w:val="0016674F"/>
    <w:rsid w:val="00167CA0"/>
    <w:rsid w:val="0017120D"/>
    <w:rsid w:val="001714F6"/>
    <w:rsid w:val="00176168"/>
    <w:rsid w:val="00177158"/>
    <w:rsid w:val="001808A5"/>
    <w:rsid w:val="00181751"/>
    <w:rsid w:val="00184FD4"/>
    <w:rsid w:val="00186B04"/>
    <w:rsid w:val="00186F1E"/>
    <w:rsid w:val="00190836"/>
    <w:rsid w:val="00193930"/>
    <w:rsid w:val="00194D95"/>
    <w:rsid w:val="001963A5"/>
    <w:rsid w:val="00196F1E"/>
    <w:rsid w:val="00197FCA"/>
    <w:rsid w:val="001A27DB"/>
    <w:rsid w:val="001A6852"/>
    <w:rsid w:val="001B286A"/>
    <w:rsid w:val="001B2D02"/>
    <w:rsid w:val="001B3647"/>
    <w:rsid w:val="001B77FA"/>
    <w:rsid w:val="001C0ABE"/>
    <w:rsid w:val="001C5852"/>
    <w:rsid w:val="001D45F0"/>
    <w:rsid w:val="001E4A33"/>
    <w:rsid w:val="001E5C27"/>
    <w:rsid w:val="001F602B"/>
    <w:rsid w:val="001F6AC8"/>
    <w:rsid w:val="001F7DF4"/>
    <w:rsid w:val="002037D5"/>
    <w:rsid w:val="00206F90"/>
    <w:rsid w:val="00212B03"/>
    <w:rsid w:val="002131AE"/>
    <w:rsid w:val="00215C10"/>
    <w:rsid w:val="00215C2D"/>
    <w:rsid w:val="00220270"/>
    <w:rsid w:val="002252C4"/>
    <w:rsid w:val="0023102D"/>
    <w:rsid w:val="0023183E"/>
    <w:rsid w:val="00235138"/>
    <w:rsid w:val="002405D5"/>
    <w:rsid w:val="00243E36"/>
    <w:rsid w:val="0024540B"/>
    <w:rsid w:val="00245EF4"/>
    <w:rsid w:val="00250E11"/>
    <w:rsid w:val="00251084"/>
    <w:rsid w:val="00251383"/>
    <w:rsid w:val="002522C9"/>
    <w:rsid w:val="00252A21"/>
    <w:rsid w:val="00253E4F"/>
    <w:rsid w:val="002542E4"/>
    <w:rsid w:val="00261053"/>
    <w:rsid w:val="00262FDE"/>
    <w:rsid w:val="002635DD"/>
    <w:rsid w:val="00263629"/>
    <w:rsid w:val="002769BD"/>
    <w:rsid w:val="00276A75"/>
    <w:rsid w:val="002809EA"/>
    <w:rsid w:val="00284962"/>
    <w:rsid w:val="002857F7"/>
    <w:rsid w:val="00287B0E"/>
    <w:rsid w:val="002A0B53"/>
    <w:rsid w:val="002A0C00"/>
    <w:rsid w:val="002A0EEF"/>
    <w:rsid w:val="002A76F9"/>
    <w:rsid w:val="002B2DF7"/>
    <w:rsid w:val="002B5C81"/>
    <w:rsid w:val="002C3BF4"/>
    <w:rsid w:val="002C45CF"/>
    <w:rsid w:val="002C749F"/>
    <w:rsid w:val="002D6D90"/>
    <w:rsid w:val="002E2FD5"/>
    <w:rsid w:val="002E6CD9"/>
    <w:rsid w:val="002E7B33"/>
    <w:rsid w:val="002F059B"/>
    <w:rsid w:val="002F5B0B"/>
    <w:rsid w:val="002F79DB"/>
    <w:rsid w:val="00300924"/>
    <w:rsid w:val="0030596E"/>
    <w:rsid w:val="003073C3"/>
    <w:rsid w:val="003163AA"/>
    <w:rsid w:val="00323637"/>
    <w:rsid w:val="00324E8A"/>
    <w:rsid w:val="00331D87"/>
    <w:rsid w:val="00332850"/>
    <w:rsid w:val="00334478"/>
    <w:rsid w:val="003346B4"/>
    <w:rsid w:val="00334AE6"/>
    <w:rsid w:val="003365D0"/>
    <w:rsid w:val="00342E81"/>
    <w:rsid w:val="003439AB"/>
    <w:rsid w:val="0035034C"/>
    <w:rsid w:val="0035285E"/>
    <w:rsid w:val="00354695"/>
    <w:rsid w:val="0035549B"/>
    <w:rsid w:val="00360409"/>
    <w:rsid w:val="0037272C"/>
    <w:rsid w:val="003755C8"/>
    <w:rsid w:val="00375687"/>
    <w:rsid w:val="00380AE0"/>
    <w:rsid w:val="00383324"/>
    <w:rsid w:val="00387A75"/>
    <w:rsid w:val="003904FD"/>
    <w:rsid w:val="00394254"/>
    <w:rsid w:val="003A1956"/>
    <w:rsid w:val="003B08F8"/>
    <w:rsid w:val="003C2BFB"/>
    <w:rsid w:val="003C436B"/>
    <w:rsid w:val="003C5337"/>
    <w:rsid w:val="003C5F92"/>
    <w:rsid w:val="003D7607"/>
    <w:rsid w:val="003D7A8C"/>
    <w:rsid w:val="003D7C00"/>
    <w:rsid w:val="003E0A9C"/>
    <w:rsid w:val="003E4C05"/>
    <w:rsid w:val="003E56E5"/>
    <w:rsid w:val="003E6F59"/>
    <w:rsid w:val="003E7E60"/>
    <w:rsid w:val="003F00D4"/>
    <w:rsid w:val="003F2209"/>
    <w:rsid w:val="003F3D39"/>
    <w:rsid w:val="003F646A"/>
    <w:rsid w:val="003F6761"/>
    <w:rsid w:val="003F6A0A"/>
    <w:rsid w:val="004024F5"/>
    <w:rsid w:val="00402DE1"/>
    <w:rsid w:val="00403D8B"/>
    <w:rsid w:val="004058F1"/>
    <w:rsid w:val="00407E7D"/>
    <w:rsid w:val="0041283D"/>
    <w:rsid w:val="00413AB4"/>
    <w:rsid w:val="00421373"/>
    <w:rsid w:val="00421FB7"/>
    <w:rsid w:val="0042763B"/>
    <w:rsid w:val="0043024C"/>
    <w:rsid w:val="00436706"/>
    <w:rsid w:val="00443D38"/>
    <w:rsid w:val="00450703"/>
    <w:rsid w:val="00450E7A"/>
    <w:rsid w:val="00452F6D"/>
    <w:rsid w:val="00454154"/>
    <w:rsid w:val="00456AF8"/>
    <w:rsid w:val="00456C84"/>
    <w:rsid w:val="0045756A"/>
    <w:rsid w:val="00466486"/>
    <w:rsid w:val="00470B15"/>
    <w:rsid w:val="00471D6D"/>
    <w:rsid w:val="00475869"/>
    <w:rsid w:val="00475A77"/>
    <w:rsid w:val="004866A9"/>
    <w:rsid w:val="00492774"/>
    <w:rsid w:val="00492FCC"/>
    <w:rsid w:val="00496D7A"/>
    <w:rsid w:val="004A0A79"/>
    <w:rsid w:val="004A1FB5"/>
    <w:rsid w:val="004A31BC"/>
    <w:rsid w:val="004A3F1A"/>
    <w:rsid w:val="004A3F45"/>
    <w:rsid w:val="004A5738"/>
    <w:rsid w:val="004B1AFA"/>
    <w:rsid w:val="004B1B5F"/>
    <w:rsid w:val="004B7088"/>
    <w:rsid w:val="004C4CE2"/>
    <w:rsid w:val="004C4D12"/>
    <w:rsid w:val="004C5B76"/>
    <w:rsid w:val="004D02CD"/>
    <w:rsid w:val="004D0B24"/>
    <w:rsid w:val="004D4B90"/>
    <w:rsid w:val="004D6B95"/>
    <w:rsid w:val="004D7F41"/>
    <w:rsid w:val="004E03A2"/>
    <w:rsid w:val="004E0973"/>
    <w:rsid w:val="004E317E"/>
    <w:rsid w:val="004E3954"/>
    <w:rsid w:val="004E5856"/>
    <w:rsid w:val="004F1D18"/>
    <w:rsid w:val="004F2330"/>
    <w:rsid w:val="004F3D56"/>
    <w:rsid w:val="004F53C6"/>
    <w:rsid w:val="004F55C6"/>
    <w:rsid w:val="004F69DB"/>
    <w:rsid w:val="004F6B87"/>
    <w:rsid w:val="00501C2D"/>
    <w:rsid w:val="00502637"/>
    <w:rsid w:val="00511140"/>
    <w:rsid w:val="00513CFE"/>
    <w:rsid w:val="00520001"/>
    <w:rsid w:val="00523B6A"/>
    <w:rsid w:val="00525F6C"/>
    <w:rsid w:val="00531725"/>
    <w:rsid w:val="00535D11"/>
    <w:rsid w:val="00546AB4"/>
    <w:rsid w:val="005506F1"/>
    <w:rsid w:val="005514E5"/>
    <w:rsid w:val="00557717"/>
    <w:rsid w:val="00557A69"/>
    <w:rsid w:val="00563C84"/>
    <w:rsid w:val="005762F6"/>
    <w:rsid w:val="00584FBE"/>
    <w:rsid w:val="00585483"/>
    <w:rsid w:val="00587378"/>
    <w:rsid w:val="00587C05"/>
    <w:rsid w:val="00590AAB"/>
    <w:rsid w:val="005938C3"/>
    <w:rsid w:val="0059468C"/>
    <w:rsid w:val="00595125"/>
    <w:rsid w:val="00596F21"/>
    <w:rsid w:val="005A13B7"/>
    <w:rsid w:val="005A5FFB"/>
    <w:rsid w:val="005B1CDD"/>
    <w:rsid w:val="005B1E19"/>
    <w:rsid w:val="005B2B7C"/>
    <w:rsid w:val="005B55FC"/>
    <w:rsid w:val="005C2D5E"/>
    <w:rsid w:val="005C3B81"/>
    <w:rsid w:val="005C53DC"/>
    <w:rsid w:val="005C650C"/>
    <w:rsid w:val="005D086C"/>
    <w:rsid w:val="005D11D3"/>
    <w:rsid w:val="005D3161"/>
    <w:rsid w:val="005D4E1F"/>
    <w:rsid w:val="005D4FB3"/>
    <w:rsid w:val="005E2F07"/>
    <w:rsid w:val="005E2FEA"/>
    <w:rsid w:val="005F314B"/>
    <w:rsid w:val="006048A4"/>
    <w:rsid w:val="00611AF2"/>
    <w:rsid w:val="0061212B"/>
    <w:rsid w:val="006127AF"/>
    <w:rsid w:val="00613A98"/>
    <w:rsid w:val="00615FB2"/>
    <w:rsid w:val="00617BD1"/>
    <w:rsid w:val="00617CE8"/>
    <w:rsid w:val="006278A0"/>
    <w:rsid w:val="0063095F"/>
    <w:rsid w:val="00631CBD"/>
    <w:rsid w:val="00635F6A"/>
    <w:rsid w:val="0063704F"/>
    <w:rsid w:val="00646AC2"/>
    <w:rsid w:val="00650390"/>
    <w:rsid w:val="00651471"/>
    <w:rsid w:val="00654DAB"/>
    <w:rsid w:val="0066204A"/>
    <w:rsid w:val="00670E3C"/>
    <w:rsid w:val="00677F57"/>
    <w:rsid w:val="00681088"/>
    <w:rsid w:val="006852C3"/>
    <w:rsid w:val="00685ADD"/>
    <w:rsid w:val="0069132C"/>
    <w:rsid w:val="00692996"/>
    <w:rsid w:val="0069577E"/>
    <w:rsid w:val="0069634B"/>
    <w:rsid w:val="00696623"/>
    <w:rsid w:val="006A04E9"/>
    <w:rsid w:val="006A4A03"/>
    <w:rsid w:val="006A7543"/>
    <w:rsid w:val="006B725C"/>
    <w:rsid w:val="006C273D"/>
    <w:rsid w:val="006C5C4F"/>
    <w:rsid w:val="006C6282"/>
    <w:rsid w:val="006C762A"/>
    <w:rsid w:val="006D235D"/>
    <w:rsid w:val="006D5FF9"/>
    <w:rsid w:val="006E0772"/>
    <w:rsid w:val="006E0C8B"/>
    <w:rsid w:val="006E0F86"/>
    <w:rsid w:val="006E6209"/>
    <w:rsid w:val="006E7393"/>
    <w:rsid w:val="006E794E"/>
    <w:rsid w:val="006F0B15"/>
    <w:rsid w:val="006F0DCC"/>
    <w:rsid w:val="006F216A"/>
    <w:rsid w:val="006F7F5B"/>
    <w:rsid w:val="00703DF9"/>
    <w:rsid w:val="007048EB"/>
    <w:rsid w:val="00704FBB"/>
    <w:rsid w:val="0070726A"/>
    <w:rsid w:val="0071226B"/>
    <w:rsid w:val="00713CD4"/>
    <w:rsid w:val="00717040"/>
    <w:rsid w:val="00734271"/>
    <w:rsid w:val="00755AA3"/>
    <w:rsid w:val="007606F2"/>
    <w:rsid w:val="007622A7"/>
    <w:rsid w:val="007726D9"/>
    <w:rsid w:val="007750A2"/>
    <w:rsid w:val="007817D6"/>
    <w:rsid w:val="00781E1C"/>
    <w:rsid w:val="00787150"/>
    <w:rsid w:val="00787912"/>
    <w:rsid w:val="0079137E"/>
    <w:rsid w:val="0079177A"/>
    <w:rsid w:val="00794836"/>
    <w:rsid w:val="007948D5"/>
    <w:rsid w:val="007A15C9"/>
    <w:rsid w:val="007A6676"/>
    <w:rsid w:val="007B57B7"/>
    <w:rsid w:val="007B6F08"/>
    <w:rsid w:val="007B7FF5"/>
    <w:rsid w:val="007C1102"/>
    <w:rsid w:val="007C3FC6"/>
    <w:rsid w:val="007D2CE9"/>
    <w:rsid w:val="007D4FED"/>
    <w:rsid w:val="007D69DA"/>
    <w:rsid w:val="007D70B1"/>
    <w:rsid w:val="007D7140"/>
    <w:rsid w:val="007E1CDB"/>
    <w:rsid w:val="007E2C5C"/>
    <w:rsid w:val="007E408C"/>
    <w:rsid w:val="007E50BF"/>
    <w:rsid w:val="007E7E21"/>
    <w:rsid w:val="007F0460"/>
    <w:rsid w:val="007F0735"/>
    <w:rsid w:val="007F0DA2"/>
    <w:rsid w:val="007F245C"/>
    <w:rsid w:val="007F39CE"/>
    <w:rsid w:val="007F5E0D"/>
    <w:rsid w:val="00801085"/>
    <w:rsid w:val="00801A89"/>
    <w:rsid w:val="00811382"/>
    <w:rsid w:val="00812138"/>
    <w:rsid w:val="008151F2"/>
    <w:rsid w:val="008159C1"/>
    <w:rsid w:val="00816F7C"/>
    <w:rsid w:val="0081777A"/>
    <w:rsid w:val="008210E0"/>
    <w:rsid w:val="00824079"/>
    <w:rsid w:val="00831F0A"/>
    <w:rsid w:val="00833A78"/>
    <w:rsid w:val="0084585F"/>
    <w:rsid w:val="00847E9D"/>
    <w:rsid w:val="00853E53"/>
    <w:rsid w:val="0085535C"/>
    <w:rsid w:val="00864D76"/>
    <w:rsid w:val="008656C9"/>
    <w:rsid w:val="0086711C"/>
    <w:rsid w:val="00867535"/>
    <w:rsid w:val="00875C5B"/>
    <w:rsid w:val="00883C5F"/>
    <w:rsid w:val="00891C7D"/>
    <w:rsid w:val="00892FA7"/>
    <w:rsid w:val="008A3301"/>
    <w:rsid w:val="008A46EF"/>
    <w:rsid w:val="008A4D04"/>
    <w:rsid w:val="008A4DF1"/>
    <w:rsid w:val="008A5636"/>
    <w:rsid w:val="008B125E"/>
    <w:rsid w:val="008B241C"/>
    <w:rsid w:val="008B408B"/>
    <w:rsid w:val="008B4F11"/>
    <w:rsid w:val="008B7DE5"/>
    <w:rsid w:val="008C0F6F"/>
    <w:rsid w:val="008C2362"/>
    <w:rsid w:val="008C3049"/>
    <w:rsid w:val="008C7983"/>
    <w:rsid w:val="008C7FDC"/>
    <w:rsid w:val="008D4AE9"/>
    <w:rsid w:val="008D5CF3"/>
    <w:rsid w:val="008D7D39"/>
    <w:rsid w:val="008E4574"/>
    <w:rsid w:val="008F1CEC"/>
    <w:rsid w:val="008F4016"/>
    <w:rsid w:val="008F42FE"/>
    <w:rsid w:val="008F4A00"/>
    <w:rsid w:val="008F5402"/>
    <w:rsid w:val="0090053A"/>
    <w:rsid w:val="00901C2A"/>
    <w:rsid w:val="00904FEB"/>
    <w:rsid w:val="009118C7"/>
    <w:rsid w:val="00921A72"/>
    <w:rsid w:val="009225B6"/>
    <w:rsid w:val="00925397"/>
    <w:rsid w:val="00933A21"/>
    <w:rsid w:val="00934C10"/>
    <w:rsid w:val="0093662A"/>
    <w:rsid w:val="0094060C"/>
    <w:rsid w:val="00942C4B"/>
    <w:rsid w:val="00944196"/>
    <w:rsid w:val="009606A5"/>
    <w:rsid w:val="00962F1F"/>
    <w:rsid w:val="00965304"/>
    <w:rsid w:val="00971293"/>
    <w:rsid w:val="009736F8"/>
    <w:rsid w:val="00973A3B"/>
    <w:rsid w:val="00983EAE"/>
    <w:rsid w:val="00984FBB"/>
    <w:rsid w:val="0098760B"/>
    <w:rsid w:val="009961C2"/>
    <w:rsid w:val="00997A0F"/>
    <w:rsid w:val="009A11DD"/>
    <w:rsid w:val="009B30AA"/>
    <w:rsid w:val="009B5217"/>
    <w:rsid w:val="009B5C8D"/>
    <w:rsid w:val="009C48DE"/>
    <w:rsid w:val="009D60D9"/>
    <w:rsid w:val="009D66DD"/>
    <w:rsid w:val="009E12F7"/>
    <w:rsid w:val="009E1E1E"/>
    <w:rsid w:val="009E33E3"/>
    <w:rsid w:val="009E62AF"/>
    <w:rsid w:val="009E7F16"/>
    <w:rsid w:val="009F5052"/>
    <w:rsid w:val="00A03083"/>
    <w:rsid w:val="00A04C85"/>
    <w:rsid w:val="00A076EF"/>
    <w:rsid w:val="00A100F0"/>
    <w:rsid w:val="00A10186"/>
    <w:rsid w:val="00A156E6"/>
    <w:rsid w:val="00A170E7"/>
    <w:rsid w:val="00A177C5"/>
    <w:rsid w:val="00A27D86"/>
    <w:rsid w:val="00A30A3D"/>
    <w:rsid w:val="00A33151"/>
    <w:rsid w:val="00A36970"/>
    <w:rsid w:val="00A36A2D"/>
    <w:rsid w:val="00A41EB4"/>
    <w:rsid w:val="00A44BFF"/>
    <w:rsid w:val="00A501E3"/>
    <w:rsid w:val="00A50F0C"/>
    <w:rsid w:val="00A51505"/>
    <w:rsid w:val="00A56441"/>
    <w:rsid w:val="00A736DD"/>
    <w:rsid w:val="00A76CDC"/>
    <w:rsid w:val="00A8040E"/>
    <w:rsid w:val="00A82869"/>
    <w:rsid w:val="00A8758C"/>
    <w:rsid w:val="00A9447B"/>
    <w:rsid w:val="00AA0A59"/>
    <w:rsid w:val="00AA127E"/>
    <w:rsid w:val="00AA1623"/>
    <w:rsid w:val="00AA19AE"/>
    <w:rsid w:val="00AA423D"/>
    <w:rsid w:val="00AA6A95"/>
    <w:rsid w:val="00AB10DE"/>
    <w:rsid w:val="00AB3668"/>
    <w:rsid w:val="00AB5ED7"/>
    <w:rsid w:val="00AC0B4C"/>
    <w:rsid w:val="00AD0AEE"/>
    <w:rsid w:val="00AD2F83"/>
    <w:rsid w:val="00AD49E3"/>
    <w:rsid w:val="00AD4B4F"/>
    <w:rsid w:val="00AD53E0"/>
    <w:rsid w:val="00AE6778"/>
    <w:rsid w:val="00AF0616"/>
    <w:rsid w:val="00AF0E28"/>
    <w:rsid w:val="00AF6F9B"/>
    <w:rsid w:val="00B01409"/>
    <w:rsid w:val="00B10DBD"/>
    <w:rsid w:val="00B15629"/>
    <w:rsid w:val="00B163D5"/>
    <w:rsid w:val="00B2372C"/>
    <w:rsid w:val="00B2658B"/>
    <w:rsid w:val="00B27EC1"/>
    <w:rsid w:val="00B32F70"/>
    <w:rsid w:val="00B373D0"/>
    <w:rsid w:val="00B43AAA"/>
    <w:rsid w:val="00B53139"/>
    <w:rsid w:val="00B54946"/>
    <w:rsid w:val="00B562CE"/>
    <w:rsid w:val="00B60EAE"/>
    <w:rsid w:val="00B62DE2"/>
    <w:rsid w:val="00B641DB"/>
    <w:rsid w:val="00B74417"/>
    <w:rsid w:val="00B77246"/>
    <w:rsid w:val="00B81B93"/>
    <w:rsid w:val="00B866CD"/>
    <w:rsid w:val="00B87790"/>
    <w:rsid w:val="00B92C6B"/>
    <w:rsid w:val="00B93034"/>
    <w:rsid w:val="00B93A81"/>
    <w:rsid w:val="00B97C5D"/>
    <w:rsid w:val="00BA1290"/>
    <w:rsid w:val="00BB2792"/>
    <w:rsid w:val="00BB76BF"/>
    <w:rsid w:val="00BC1AD1"/>
    <w:rsid w:val="00BC4A58"/>
    <w:rsid w:val="00BC613B"/>
    <w:rsid w:val="00BD51D9"/>
    <w:rsid w:val="00BD64E2"/>
    <w:rsid w:val="00BD7B17"/>
    <w:rsid w:val="00BE4995"/>
    <w:rsid w:val="00BF429A"/>
    <w:rsid w:val="00BF587A"/>
    <w:rsid w:val="00BF62BE"/>
    <w:rsid w:val="00BF6860"/>
    <w:rsid w:val="00C063F0"/>
    <w:rsid w:val="00C07126"/>
    <w:rsid w:val="00C16853"/>
    <w:rsid w:val="00C22AC1"/>
    <w:rsid w:val="00C22B3D"/>
    <w:rsid w:val="00C263F0"/>
    <w:rsid w:val="00C33D41"/>
    <w:rsid w:val="00C40AFD"/>
    <w:rsid w:val="00C41E20"/>
    <w:rsid w:val="00C42E3E"/>
    <w:rsid w:val="00C51C13"/>
    <w:rsid w:val="00C525A5"/>
    <w:rsid w:val="00C5300F"/>
    <w:rsid w:val="00C54594"/>
    <w:rsid w:val="00C6247E"/>
    <w:rsid w:val="00C66CE0"/>
    <w:rsid w:val="00C71BED"/>
    <w:rsid w:val="00C737B2"/>
    <w:rsid w:val="00C81B53"/>
    <w:rsid w:val="00C82AD2"/>
    <w:rsid w:val="00C865F1"/>
    <w:rsid w:val="00C90FB6"/>
    <w:rsid w:val="00C9220E"/>
    <w:rsid w:val="00C932B5"/>
    <w:rsid w:val="00C932BD"/>
    <w:rsid w:val="00C93429"/>
    <w:rsid w:val="00CA16C5"/>
    <w:rsid w:val="00CA415A"/>
    <w:rsid w:val="00CA7A35"/>
    <w:rsid w:val="00CB1536"/>
    <w:rsid w:val="00CB7EF6"/>
    <w:rsid w:val="00CB7FB8"/>
    <w:rsid w:val="00CC1F71"/>
    <w:rsid w:val="00CC5588"/>
    <w:rsid w:val="00CC560F"/>
    <w:rsid w:val="00CC5EB3"/>
    <w:rsid w:val="00CD0E7B"/>
    <w:rsid w:val="00CD2ABD"/>
    <w:rsid w:val="00CD4024"/>
    <w:rsid w:val="00CD4617"/>
    <w:rsid w:val="00CD4855"/>
    <w:rsid w:val="00CD6C49"/>
    <w:rsid w:val="00CE6D43"/>
    <w:rsid w:val="00CE7888"/>
    <w:rsid w:val="00D063FC"/>
    <w:rsid w:val="00D067B2"/>
    <w:rsid w:val="00D10E1C"/>
    <w:rsid w:val="00D161A3"/>
    <w:rsid w:val="00D22E49"/>
    <w:rsid w:val="00D23716"/>
    <w:rsid w:val="00D25ED8"/>
    <w:rsid w:val="00D27F8F"/>
    <w:rsid w:val="00D316B8"/>
    <w:rsid w:val="00D31CFC"/>
    <w:rsid w:val="00D3255D"/>
    <w:rsid w:val="00D340C3"/>
    <w:rsid w:val="00D409CD"/>
    <w:rsid w:val="00D423D4"/>
    <w:rsid w:val="00D42CAF"/>
    <w:rsid w:val="00D50B6E"/>
    <w:rsid w:val="00D5310F"/>
    <w:rsid w:val="00D601EF"/>
    <w:rsid w:val="00D61533"/>
    <w:rsid w:val="00D63B2F"/>
    <w:rsid w:val="00D70747"/>
    <w:rsid w:val="00D7261D"/>
    <w:rsid w:val="00D755FC"/>
    <w:rsid w:val="00D76B6D"/>
    <w:rsid w:val="00D84D07"/>
    <w:rsid w:val="00D8526A"/>
    <w:rsid w:val="00D90E91"/>
    <w:rsid w:val="00DA7724"/>
    <w:rsid w:val="00DB3C70"/>
    <w:rsid w:val="00DB4BF5"/>
    <w:rsid w:val="00DB60E1"/>
    <w:rsid w:val="00DC1347"/>
    <w:rsid w:val="00DC39F1"/>
    <w:rsid w:val="00DE4B35"/>
    <w:rsid w:val="00DE782E"/>
    <w:rsid w:val="00DF19C1"/>
    <w:rsid w:val="00DF54CA"/>
    <w:rsid w:val="00DF56C9"/>
    <w:rsid w:val="00DF5B64"/>
    <w:rsid w:val="00E02794"/>
    <w:rsid w:val="00E043E3"/>
    <w:rsid w:val="00E0505B"/>
    <w:rsid w:val="00E06081"/>
    <w:rsid w:val="00E11280"/>
    <w:rsid w:val="00E12359"/>
    <w:rsid w:val="00E133E0"/>
    <w:rsid w:val="00E152FF"/>
    <w:rsid w:val="00E2461B"/>
    <w:rsid w:val="00E24886"/>
    <w:rsid w:val="00E276FB"/>
    <w:rsid w:val="00E32595"/>
    <w:rsid w:val="00E32DC6"/>
    <w:rsid w:val="00E33A74"/>
    <w:rsid w:val="00E35E7F"/>
    <w:rsid w:val="00E4030B"/>
    <w:rsid w:val="00E41D56"/>
    <w:rsid w:val="00E457DF"/>
    <w:rsid w:val="00E46642"/>
    <w:rsid w:val="00E5139A"/>
    <w:rsid w:val="00E5413D"/>
    <w:rsid w:val="00E57977"/>
    <w:rsid w:val="00E635D7"/>
    <w:rsid w:val="00E70576"/>
    <w:rsid w:val="00E716C1"/>
    <w:rsid w:val="00E71DED"/>
    <w:rsid w:val="00E80AB0"/>
    <w:rsid w:val="00E83954"/>
    <w:rsid w:val="00E86506"/>
    <w:rsid w:val="00E91730"/>
    <w:rsid w:val="00E926FA"/>
    <w:rsid w:val="00E96F04"/>
    <w:rsid w:val="00E97AEC"/>
    <w:rsid w:val="00EA20FE"/>
    <w:rsid w:val="00EB491E"/>
    <w:rsid w:val="00EB681B"/>
    <w:rsid w:val="00EC4FAD"/>
    <w:rsid w:val="00EE3CFA"/>
    <w:rsid w:val="00EE69E4"/>
    <w:rsid w:val="00EF2A7F"/>
    <w:rsid w:val="00EF7E90"/>
    <w:rsid w:val="00F002B6"/>
    <w:rsid w:val="00F05D39"/>
    <w:rsid w:val="00F10AFE"/>
    <w:rsid w:val="00F15C6C"/>
    <w:rsid w:val="00F15EE2"/>
    <w:rsid w:val="00F17173"/>
    <w:rsid w:val="00F20987"/>
    <w:rsid w:val="00F224DC"/>
    <w:rsid w:val="00F2687F"/>
    <w:rsid w:val="00F26A5E"/>
    <w:rsid w:val="00F27F29"/>
    <w:rsid w:val="00F32D54"/>
    <w:rsid w:val="00F36C54"/>
    <w:rsid w:val="00F418EA"/>
    <w:rsid w:val="00F41A29"/>
    <w:rsid w:val="00F44C1C"/>
    <w:rsid w:val="00F518DF"/>
    <w:rsid w:val="00F544DB"/>
    <w:rsid w:val="00F648EA"/>
    <w:rsid w:val="00F6502E"/>
    <w:rsid w:val="00F65663"/>
    <w:rsid w:val="00F72DB6"/>
    <w:rsid w:val="00F75147"/>
    <w:rsid w:val="00F756C0"/>
    <w:rsid w:val="00F75A40"/>
    <w:rsid w:val="00F77637"/>
    <w:rsid w:val="00F8435D"/>
    <w:rsid w:val="00F862E5"/>
    <w:rsid w:val="00F87DD0"/>
    <w:rsid w:val="00F93360"/>
    <w:rsid w:val="00F93FE4"/>
    <w:rsid w:val="00F97E4E"/>
    <w:rsid w:val="00FA1A40"/>
    <w:rsid w:val="00FA217B"/>
    <w:rsid w:val="00FB0BC5"/>
    <w:rsid w:val="00FB0BCC"/>
    <w:rsid w:val="00FC0FE5"/>
    <w:rsid w:val="00FD1ABC"/>
    <w:rsid w:val="00FD7DDF"/>
    <w:rsid w:val="00FE3142"/>
    <w:rsid w:val="00FE4C92"/>
    <w:rsid w:val="00FE6B7F"/>
    <w:rsid w:val="00FF0FAA"/>
    <w:rsid w:val="00FF178C"/>
    <w:rsid w:val="00FF3759"/>
    <w:rsid w:val="00FF4396"/>
    <w:rsid w:val="00FF79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BE568"/>
  <w15:docId w15:val="{9A69F138-7CCD-4E5F-81A0-3F782724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ind w:left="567" w:hanging="567"/>
      <w:outlineLvl w:val="0"/>
    </w:pPr>
    <w:rPr>
      <w:kern w:val="28"/>
    </w:rPr>
  </w:style>
  <w:style w:type="paragraph" w:styleId="Heading2">
    <w:name w:val="heading 2"/>
    <w:basedOn w:val="Normal"/>
    <w:next w:val="Normal"/>
    <w:link w:val="Heading2Char"/>
    <w:qFormat/>
    <w:rsid w:val="007E50BF"/>
    <w:pPr>
      <w:numPr>
        <w:ilvl w:val="1"/>
        <w:numId w:val="1"/>
      </w:numPr>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CB1536"/>
    <w:rPr>
      <w:lang w:eastAsia="en-US" w:bidi="ar-SA"/>
    </w:rPr>
  </w:style>
  <w:style w:type="character" w:customStyle="1" w:styleId="Heading3Char">
    <w:name w:val="Heading 3 Char"/>
    <w:basedOn w:val="DefaultParagraphFont"/>
    <w:link w:val="Heading3"/>
    <w:locked/>
    <w:rsid w:val="00CB1536"/>
    <w:rPr>
      <w:lang w:eastAsia="en-US" w:bidi="ar-SA"/>
    </w:rPr>
  </w:style>
  <w:style w:type="character" w:customStyle="1" w:styleId="Heading4Char">
    <w:name w:val="Heading 4 Char"/>
    <w:basedOn w:val="DefaultParagraphFont"/>
    <w:link w:val="Heading4"/>
    <w:locked/>
    <w:rsid w:val="00CB1536"/>
    <w:rPr>
      <w:lang w:eastAsia="en-US" w:bidi="ar-SA"/>
    </w:rPr>
  </w:style>
  <w:style w:type="character" w:customStyle="1" w:styleId="Heading5Char">
    <w:name w:val="Heading 5 Char"/>
    <w:basedOn w:val="DefaultParagraphFont"/>
    <w:link w:val="Heading5"/>
    <w:locked/>
    <w:rsid w:val="00CB1536"/>
    <w:rPr>
      <w:lang w:eastAsia="en-US" w:bidi="ar-SA"/>
    </w:rPr>
  </w:style>
  <w:style w:type="character" w:customStyle="1" w:styleId="Heading6Char">
    <w:name w:val="Heading 6 Char"/>
    <w:basedOn w:val="DefaultParagraphFont"/>
    <w:link w:val="Heading6"/>
    <w:locked/>
    <w:rsid w:val="00CB1536"/>
    <w:rPr>
      <w:lang w:eastAsia="en-US" w:bidi="ar-SA"/>
    </w:rPr>
  </w:style>
  <w:style w:type="character" w:customStyle="1" w:styleId="Heading7Char">
    <w:name w:val="Heading 7 Char"/>
    <w:basedOn w:val="DefaultParagraphFont"/>
    <w:link w:val="Heading7"/>
    <w:locked/>
    <w:rsid w:val="00CB1536"/>
    <w:rPr>
      <w:lang w:eastAsia="en-US" w:bidi="ar-SA"/>
    </w:rPr>
  </w:style>
  <w:style w:type="character" w:customStyle="1" w:styleId="Heading8Char">
    <w:name w:val="Heading 8 Char"/>
    <w:basedOn w:val="DefaultParagraphFont"/>
    <w:link w:val="Heading8"/>
    <w:locked/>
    <w:rsid w:val="00CB1536"/>
    <w:rPr>
      <w:lang w:eastAsia="en-US" w:bidi="ar-SA"/>
    </w:rPr>
  </w:style>
  <w:style w:type="character" w:customStyle="1" w:styleId="Heading9Char">
    <w:name w:val="Heading 9 Char"/>
    <w:basedOn w:val="DefaultParagraphFont"/>
    <w:link w:val="Heading9"/>
    <w:locked/>
    <w:rsid w:val="00CB1536"/>
    <w:rPr>
      <w:lang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3D76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607"/>
    <w:rPr>
      <w:rFonts w:ascii="Segoe UI" w:hAnsi="Segoe UI" w:cs="Segoe UI"/>
      <w:sz w:val="18"/>
      <w:szCs w:val="18"/>
      <w:lang w:eastAsia="en-US" w:bidi="ar-SA"/>
    </w:rPr>
  </w:style>
  <w:style w:type="paragraph" w:customStyle="1" w:styleId="quotes">
    <w:name w:val="quotes"/>
    <w:basedOn w:val="Normal"/>
    <w:next w:val="Normal"/>
    <w:rsid w:val="007E50BF"/>
    <w:pPr>
      <w:ind w:left="720"/>
    </w:pPr>
    <w:rPr>
      <w:i/>
    </w:rPr>
  </w:style>
  <w:style w:type="paragraph" w:styleId="ListParagraph">
    <w:name w:val="List Paragraph"/>
    <w:basedOn w:val="Normal"/>
    <w:uiPriority w:val="34"/>
    <w:qFormat/>
    <w:rsid w:val="007B6F08"/>
    <w:pPr>
      <w:ind w:left="720"/>
      <w:contextualSpacing/>
    </w:pPr>
  </w:style>
  <w:style w:type="table" w:styleId="TableGrid">
    <w:name w:val="Table Grid"/>
    <w:basedOn w:val="TableNormal"/>
    <w:locked/>
    <w:rsid w:val="004A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0385">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RCSZ5D2JPTA3-6-9191</_dlc_DocId>
    <_dlc_DocIdUrl xmlns="8975caae-a2e4-4a1b-856a-87d8a7cad937">
      <Url>http://dm2016/eesc/2018/_layouts/15/DocIdRedir.aspx?ID=RCSZ5D2JPTA3-6-9191</Url>
      <Description>RCSZ5D2JPTA3-6-9191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Procedure xmlns="8975caae-a2e4-4a1b-856a-87d8a7cad937"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2019-03-25T12:00:00+00:00</ProductionDate>
    <FicheYear xmlns="8975caae-a2e4-4a1b-856a-87d8a7cad937">2018</FicheYear>
    <DocumentNumber xmlns="12c43599-a5be-42e5-b508-59211300a4e7">4026</DocumentNumber>
    <DocumentVersion xmlns="8975caae-a2e4-4a1b-856a-87d8a7cad937">1</DocumentVersion>
    <DossierNumber xmlns="8975caae-a2e4-4a1b-856a-87d8a7cad937">506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156</Value>
      <Value>67</Value>
      <Value>321</Value>
      <Value>47</Value>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8975caae-a2e4-4a1b-856a-87d8a7cad937">DEL RIO</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975caae-a2e4-4a1b-856a-87d8a7cad937">2018</DocumentYear>
    <FicheNumber xmlns="8975caae-a2e4-4a1b-856a-87d8a7cad937">3445</FicheNumber>
    <DocumentPart xmlns="8975caae-a2e4-4a1b-856a-87d8a7cad937">0</DocumentPart>
    <AdoptionDate xmlns="8975caae-a2e4-4a1b-856a-87d8a7cad937">2019-03-20T12:00:00+00:00</AdoptionDate>
    <RequestingService xmlns="8975caae-a2e4-4a1b-856a-87d8a7cad937">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AR</TermName>
          <TermId xmlns="http://schemas.microsoft.com/office/infopath/2007/PartnerControls">ce4bbb69-0593-4176-a22c-3ff5e3148b74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2c43599-a5be-42e5-b508-59211300a4e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57c200e5192f1d25dab3523d6d1027a8">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c27c072e88dd16be726d8aefbcacdb3b"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2.xml><?xml version="1.0" encoding="utf-8"?>
<ds:datastoreItem xmlns:ds="http://schemas.openxmlformats.org/officeDocument/2006/customXml" ds:itemID="{90CBD04E-6A5E-48AF-A4C2-39AF8D6C755C}">
  <ds:schemaRefs>
    <ds:schemaRef ds:uri="http://schemas.microsoft.com/office/2006/documentManagement/types"/>
    <ds:schemaRef ds:uri="8975caae-a2e4-4a1b-856a-87d8a7cad937"/>
    <ds:schemaRef ds:uri="12c43599-a5be-42e5-b508-59211300a4e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87420D5-3036-415D-8678-405DCB686277}">
  <ds:schemaRefs>
    <ds:schemaRef ds:uri="http://schemas.microsoft.com/sharepoint/events"/>
  </ds:schemaRefs>
</ds:datastoreItem>
</file>

<file path=customXml/itemProps4.xml><?xml version="1.0" encoding="utf-8"?>
<ds:datastoreItem xmlns:ds="http://schemas.openxmlformats.org/officeDocument/2006/customXml" ds:itemID="{2B7E3EC2-BD5E-45CD-B6A2-384CFED86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D819E0-6886-4D2C-9E6E-83F72D9B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6221</Words>
  <Characters>35464</Characters>
  <Application>Microsoft Office Word</Application>
  <DocSecurity>4</DocSecurity>
  <Lines>295</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Education and vocational training in the Euromed region - Post plenary adoption</vt:lpstr>
      <vt:lpstr>European Agenda on Migration: Second implementation package - A permanent crisis relocation mechanism under the Dublin system</vt:lpstr>
    </vt:vector>
  </TitlesOfParts>
  <Company>CESE-CdR</Company>
  <LinksUpToDate>false</LinksUpToDate>
  <CharactersWithSpaces>41602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vocational training in the Euromed region - Post plenary adoption</dc:title>
  <dc:subject>Information report</dc:subject>
  <dc:creator>Tomas Vocasek</dc:creator>
  <cp:keywords>EESC-2018-04026-00-01-RI-TRA-EN</cp:keywords>
  <dc:description>Rapporteur: - DEL RIO Original language: - EN Date of document: - 25/03/2019 Date of meeting: -  External documents: -  Administrator responsible: -  MENDEZ DEL RIO CABRA LUCIA</dc:description>
  <cp:lastModifiedBy>skha</cp:lastModifiedBy>
  <cp:revision>2</cp:revision>
  <cp:lastPrinted>2016-01-26T08:31:00Z</cp:lastPrinted>
  <dcterms:created xsi:type="dcterms:W3CDTF">2019-04-01T15:20:00Z</dcterms:created>
  <dcterms:modified xsi:type="dcterms:W3CDTF">2019-04-01T15:20:00Z</dcterms:modified>
  <cp:category>REX/506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25/03/2019, 25/03/2019, 26/02/2019, 26/02/2019, 05/02/2019, 30/10/2018, 30/10/2018, 30/10/2018, 06/09/2018, 04/11/2015, 27/10/2015, 19/10/2015, 09/10/2015, 05/10/2015, 05/10/2015, 26/08/2015, 26/08/2015, 25/08/2015</vt:lpwstr>
  </property>
  <property fmtid="{D5CDD505-2E9C-101B-9397-08002B2CF9AE}" pid="4" name="Pref_Time">
    <vt:lpwstr>15:48:13, 12:29:36, 17:35:35, 17:08:29, 14:23:56, 13:34:34, 11:59:01, 11:44:29, 17:15:26, 12:10:07, 14:44:02, 16:04:16, 14:09:30, 16:24:55, 16:04:02, 08:56:14, 07:27:56, 17:31:53</vt:lpwstr>
  </property>
  <property fmtid="{D5CDD505-2E9C-101B-9397-08002B2CF9AE}" pid="5" name="Pref_User">
    <vt:lpwstr>hnic, htoo, hnic, ssex, mkop, jhvi, LAchi, htoo, LAchi, ssex, enied, amett, tvoc, mreg, mreg, amett, enied, ssex</vt:lpwstr>
  </property>
  <property fmtid="{D5CDD505-2E9C-101B-9397-08002B2CF9AE}" pid="6" name="Pref_FileName">
    <vt:lpwstr>EESC-2018-04026-00-01-RI-TRA-EN-CRR.docx, EESC-2018-04026-00-01-RI-CRR-EN.docx, EESC-2018-04026-00-00-RI-TRA-EN-CRR.docx, EESC-2018-04026-00-00-RI-CRR-EN.docx, EESC-2018-04026-00-00-PRI-TRA-EN-CRR.docx, EESC-2018-04026-00-00-APRI-ORI.docx, EESC-2018-04026</vt:lpwstr>
  </property>
  <property fmtid="{D5CDD505-2E9C-101B-9397-08002B2CF9AE}" pid="7" name="ContentTypeId">
    <vt:lpwstr>0x010100EA97B91038054C99906057A708A1480A008B7859DEC0529C4598AC30E7EA799065</vt:lpwstr>
  </property>
  <property fmtid="{D5CDD505-2E9C-101B-9397-08002B2CF9AE}" pid="8" name="_dlc_DocIdItemGuid">
    <vt:lpwstr>02998833-0c0c-400f-b219-3239723a3fb9</vt:lpwstr>
  </property>
  <property fmtid="{D5CDD505-2E9C-101B-9397-08002B2CF9AE}" pid="9" name="AvailableTranslations">
    <vt:lpwstr>24;#PT|50ccc04a-eadd-42ae-a0cb-acaf45f812ba;#22;#FI|87606a43-d45f-42d6-b8c9-e1a3457db5b7;#41;#SV|c2ed69e7-a339-43d7-8f22-d93680a92aa0;#37;#LT|a7ff5ce7-6123-4f68-865a-a57c31810414;#19;#SL|98a412ae-eb01-49e9-ae3d-585a81724cfc;#16;#HU|6b229040-c589-4408-b4c1</vt:lpwstr>
  </property>
  <property fmtid="{D5CDD505-2E9C-101B-9397-08002B2CF9AE}" pid="10" name="DocumentType_0">
    <vt:lpwstr>RI|0e66e8df-1601-4fe1-947b-eb539760261a</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4026</vt:i4>
  </property>
  <property fmtid="{D5CDD505-2E9C-101B-9397-08002B2CF9AE}" pid="14" name="FicheYear">
    <vt:i4>2018</vt:i4>
  </property>
  <property fmtid="{D5CDD505-2E9C-101B-9397-08002B2CF9AE}" pid="15" name="DocumentVersion">
    <vt:i4>1</vt:i4>
  </property>
  <property fmtid="{D5CDD505-2E9C-101B-9397-08002B2CF9AE}" pid="16" name="DossierNumber">
    <vt:i4>506</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67;#REX|6820eaf5-116e-436b-ad9c-156f8a94c2a1</vt:lpwstr>
  </property>
  <property fmtid="{D5CDD505-2E9C-101B-9397-08002B2CF9AE}" pid="20" name="DocumentSource">
    <vt:lpwstr>1;#EESC|422833ec-8d7e-4e65-8e4e-8bed07ffb729</vt:lpwstr>
  </property>
  <property fmtid="{D5CDD505-2E9C-101B-9397-08002B2CF9AE}" pid="21" name="AdoptionDate">
    <vt:filetime>2019-03-20T12:00:00Z</vt:filetime>
  </property>
  <property fmtid="{D5CDD505-2E9C-101B-9397-08002B2CF9AE}" pid="22" name="DocumentType">
    <vt:lpwstr>156;#RI|0e66e8df-1601-4fe1-947b-eb539760261a</vt:lpwstr>
  </property>
  <property fmtid="{D5CDD505-2E9C-101B-9397-08002B2CF9AE}" pid="23" name="RequestingService">
    <vt:lpwstr>Relations extérieures</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67;#REX|6820eaf5-116e-436b-ad9c-156f8a94c2a1;#7;#TRA|150d2a88-1431-44e6-a8ca-0bb753ab8672;#6;#Final|ea5e6674-7b27-4bac-b091-73adbb394efe;#5;#Unrestricted|826e22d7-d029-4ec0-a450-0c28ff673572;#4;#EN|f2175f21-25d7-44a3-96da-d6a61b075e1b;#156;#RI|0e66e8df-16</vt:lpwstr>
  </property>
  <property fmtid="{D5CDD505-2E9C-101B-9397-08002B2CF9AE}" pid="33" name="Rapporteur">
    <vt:lpwstr>DEL RIO</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2018</vt:i4>
  </property>
  <property fmtid="{D5CDD505-2E9C-101B-9397-08002B2CF9AE}" pid="37" name="FicheNumber">
    <vt:i4>3445</vt:i4>
  </property>
  <property fmtid="{D5CDD505-2E9C-101B-9397-08002B2CF9AE}" pid="38" name="DocumentLanguage">
    <vt:lpwstr>4;#EN|f2175f21-25d7-44a3-96da-d6a61b075e1b</vt:lpwstr>
  </property>
  <property fmtid="{D5CDD505-2E9C-101B-9397-08002B2CF9AE}" pid="39" name="_docset_NoMedatataSyncRequired">
    <vt:lpwstr>False</vt:lpwstr>
  </property>
</Properties>
</file>