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F93161" w:rsidRDefault="006A08D5" w:rsidP="00203A7F">
      <w:pPr>
        <w:snapToGrid w:val="0"/>
        <w:jc w:val="center"/>
      </w:pPr>
      <w:r w:rsidRPr="00F93161">
        <w:fldChar w:fldCharType="begin"/>
      </w:r>
      <w:r w:rsidRPr="00F93161">
        <w:instrText xml:space="preserve">  </w:instrText>
      </w:r>
      <w:r w:rsidRPr="00F93161">
        <w:fldChar w:fldCharType="end"/>
      </w:r>
      <w:r w:rsidRPr="00876D7B">
        <w:rPr>
          <w:noProof/>
          <w:lang w:val="en-GB" w:eastAsia="en-GB"/>
        </w:rPr>
        <w:drawing>
          <wp:inline distT="0" distB="0" distL="0" distR="0" wp14:anchorId="192A67CE" wp14:editId="0ADD1285">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F93161" w:rsidRDefault="00876D7B" w:rsidP="00203A7F">
      <w:pPr>
        <w:snapToGrid w:val="0"/>
        <w:jc w:val="center"/>
        <w:rPr>
          <w:rFonts w:ascii="Arial" w:eastAsia="MS Mincho" w:hAnsi="Arial" w:cs="Arial"/>
          <w:b/>
          <w:i/>
          <w:sz w:val="20"/>
        </w:rPr>
      </w:pPr>
      <w:r>
        <w:rPr>
          <w:rFonts w:ascii="Arial" w:hAnsi="Arial"/>
          <w:b/>
          <w:i/>
          <w:sz w:val="20"/>
        </w:rPr>
        <w:t>Európsky hospodársky a sociálny výbor</w:t>
      </w:r>
    </w:p>
    <w:p w:rsidR="008405A0" w:rsidRPr="00D85439" w:rsidRDefault="008405A0" w:rsidP="00203A7F">
      <w:pPr>
        <w:snapToGrid w:val="0"/>
        <w:rPr>
          <w:lang w:val="en-GB"/>
        </w:rPr>
      </w:pPr>
    </w:p>
    <w:p w:rsidR="008405A0" w:rsidRPr="00D85439" w:rsidRDefault="008405A0" w:rsidP="00203A7F">
      <w:pPr>
        <w:snapToGrid w:val="0"/>
        <w:rPr>
          <w:lang w:val="en-GB"/>
        </w:rPr>
      </w:pPr>
    </w:p>
    <w:p w:rsidR="008405A0" w:rsidRPr="00D85439" w:rsidRDefault="00FC0B2C" w:rsidP="00203A7F">
      <w:pPr>
        <w:snapToGrid w:val="0"/>
        <w:jc w:val="right"/>
        <w:rPr>
          <w:rFonts w:eastAsia="MS Mincho"/>
        </w:rPr>
      </w:pPr>
      <w:r>
        <w:t>Brusel 27. augusta 2018</w:t>
      </w:r>
    </w:p>
    <w:p w:rsidR="008405A0" w:rsidRPr="00203A7F" w:rsidRDefault="008405A0" w:rsidP="00203A7F">
      <w:pPr>
        <w:snapToGrid w:val="0"/>
        <w:rPr>
          <w:lang w:val="cs-CZ"/>
        </w:rPr>
      </w:pPr>
    </w:p>
    <w:p w:rsidR="008405A0" w:rsidRPr="00D85439" w:rsidRDefault="008405A0" w:rsidP="00203A7F">
      <w:pPr>
        <w:snapToGrid w:val="0"/>
        <w:rPr>
          <w:lang w:val="en-GB"/>
        </w:rPr>
      </w:pPr>
    </w:p>
    <w:p w:rsidR="00AF6F3E" w:rsidRPr="00D85439" w:rsidRDefault="00AF6F3E" w:rsidP="00203A7F">
      <w:pPr>
        <w:snapToGrid w:val="0"/>
        <w:rPr>
          <w:lang w:val="en-GB"/>
        </w:rPr>
      </w:pPr>
    </w:p>
    <w:p w:rsidR="006819C8" w:rsidRPr="00D85439" w:rsidRDefault="006819C8" w:rsidP="00203A7F">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203A7F">
            <w:pPr>
              <w:snapToGrid w:val="0"/>
              <w:jc w:val="center"/>
              <w:rPr>
                <w:rFonts w:eastAsia="MS Mincho"/>
                <w:b/>
                <w:sz w:val="32"/>
              </w:rPr>
            </w:pPr>
            <w:r>
              <w:rPr>
                <w:b/>
                <w:sz w:val="32"/>
              </w:rPr>
              <w:t>PLENÁRNE ZASADNUTIE</w:t>
            </w:r>
            <w:r>
              <w:rPr>
                <w:b/>
                <w:sz w:val="32"/>
              </w:rPr>
              <w:cr/>
            </w:r>
            <w:r>
              <w:rPr>
                <w:b/>
                <w:sz w:val="32"/>
              </w:rPr>
              <w:br/>
            </w:r>
            <w:r>
              <w:rPr>
                <w:b/>
                <w:sz w:val="32"/>
              </w:rPr>
              <w:cr/>
            </w:r>
            <w:r>
              <w:rPr>
                <w:b/>
                <w:sz w:val="32"/>
              </w:rPr>
              <w:br/>
              <w:t>11. A 12. JÚLA 2018</w:t>
            </w:r>
            <w:r>
              <w:rPr>
                <w:b/>
                <w:sz w:val="32"/>
              </w:rPr>
              <w:cr/>
            </w:r>
            <w:r>
              <w:rPr>
                <w:b/>
                <w:sz w:val="32"/>
              </w:rPr>
              <w:br/>
            </w:r>
            <w:r>
              <w:rPr>
                <w:b/>
                <w:sz w:val="32"/>
              </w:rPr>
              <w:cr/>
            </w:r>
            <w:r>
              <w:rPr>
                <w:b/>
                <w:sz w:val="32"/>
              </w:rPr>
              <w:br/>
              <w:t>PREHĽAD PRIJATÝCH STANOVÍSK</w:t>
            </w:r>
          </w:p>
          <w:p w:rsidR="008405A0" w:rsidRPr="00D85439" w:rsidRDefault="008405A0" w:rsidP="00203A7F">
            <w:pPr>
              <w:rPr>
                <w:lang w:val="en-GB"/>
              </w:rPr>
            </w:pPr>
          </w:p>
          <w:p w:rsidR="008405A0" w:rsidRPr="00D85439" w:rsidRDefault="008405A0" w:rsidP="00203A7F">
            <w:pPr>
              <w:rPr>
                <w:lang w:val="en-GB"/>
              </w:rPr>
            </w:pPr>
          </w:p>
        </w:tc>
        <w:bookmarkStart w:id="0" w:name="_GoBack"/>
        <w:bookmarkEnd w:id="0"/>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203A7F">
            <w:pPr>
              <w:snapToGrid w:val="0"/>
              <w:jc w:val="center"/>
              <w:rPr>
                <w:b/>
                <w:lang w:val="en-GB"/>
              </w:rPr>
            </w:pPr>
          </w:p>
          <w:p w:rsidR="00FC0B2C" w:rsidRPr="00D85439" w:rsidRDefault="00FC0B2C" w:rsidP="00203A7F">
            <w:pPr>
              <w:snapToGrid w:val="0"/>
              <w:jc w:val="center"/>
              <w:rPr>
                <w:rFonts w:eastAsia="MS Mincho"/>
                <w:b/>
              </w:rPr>
            </w:pPr>
            <w:r>
              <w:rPr>
                <w:b/>
              </w:rPr>
              <w:t>Tento dokument je dostupný vo všetkých úradných jazykoch EÚ na internetovej stránke výboru:</w:t>
            </w:r>
          </w:p>
          <w:p w:rsidR="00FC0B2C" w:rsidRPr="00D85439" w:rsidRDefault="00FC0B2C" w:rsidP="00203A7F">
            <w:pPr>
              <w:snapToGrid w:val="0"/>
              <w:jc w:val="center"/>
              <w:rPr>
                <w:b/>
                <w:lang w:val="en-GB"/>
              </w:rPr>
            </w:pPr>
          </w:p>
          <w:p w:rsidR="00FC0B2C" w:rsidRPr="00D85439" w:rsidRDefault="0002582B" w:rsidP="00203A7F">
            <w:pPr>
              <w:jc w:val="center"/>
              <w:rPr>
                <w:rStyle w:val="Hyperlink"/>
                <w:b/>
              </w:rPr>
            </w:pPr>
            <w:hyperlink r:id="rId13">
              <w:r w:rsidR="00F24C9C">
                <w:rPr>
                  <w:rStyle w:val="Hyperlink"/>
                </w:rPr>
                <w:t>http://www.eesc.europa.eu/sk/our-work/opinions-information-reports/plenary-session-summaries</w:t>
              </w:r>
            </w:hyperlink>
          </w:p>
          <w:p w:rsidR="00FC0B2C" w:rsidRPr="00D85439" w:rsidRDefault="00203A7F" w:rsidP="00203A7F">
            <w:pPr>
              <w:snapToGrid w:val="0"/>
              <w:jc w:val="center"/>
              <w:rPr>
                <w:b/>
                <w:lang w:val="en-GB"/>
              </w:rPr>
            </w:pPr>
            <w:r w:rsidRPr="00203A7F">
              <w:rPr>
                <w:b/>
                <w:noProof/>
                <w:sz w:val="20"/>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7F" w:rsidRPr="00260E65" w:rsidRDefault="00203A7F">
                                  <w:pPr>
                                    <w:jc w:val="center"/>
                                    <w:rPr>
                                      <w:rFonts w:ascii="Arial" w:hAnsi="Arial" w:cs="Arial"/>
                                      <w:b/>
                                      <w:bCs/>
                                      <w:sz w:val="48"/>
                                      <w:lang w:val="nl-BE"/>
                                    </w:rPr>
                                  </w:pPr>
                                  <w:r>
                                    <w:rPr>
                                      <w:rFonts w:ascii="Arial" w:hAnsi="Arial" w:cs="Arial"/>
                                      <w:b/>
                                      <w:bCs/>
                                      <w:sz w:val="48"/>
                                      <w:lang w:val="nl-BE"/>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0+tQ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aGn0+tQIAALkF&#10;AAAOAAAAAAAAAAAAAAAAAC4CAABkcnMvZTJvRG9jLnhtbFBLAQItABQABgAIAAAAIQDrVDFa3gAA&#10;AA8BAAAPAAAAAAAAAAAAAAAAAA8FAABkcnMvZG93bnJldi54bWxQSwUGAAAAAAQABADzAAAAGgYA&#10;AAAA&#10;" o:allowincell="f" filled="f" stroked="f">
                      <v:textbox>
                        <w:txbxContent>
                          <w:p w:rsidR="00203A7F" w:rsidRPr="00260E65" w:rsidRDefault="00203A7F">
                            <w:pPr>
                              <w:jc w:val="center"/>
                              <w:rPr>
                                <w:rFonts w:ascii="Arial" w:hAnsi="Arial" w:cs="Arial"/>
                                <w:b/>
                                <w:bCs/>
                                <w:sz w:val="48"/>
                                <w:lang w:val="nl-BE"/>
                              </w:rPr>
                            </w:pPr>
                            <w:r>
                              <w:rPr>
                                <w:rFonts w:ascii="Arial" w:hAnsi="Arial" w:cs="Arial"/>
                                <w:b/>
                                <w:bCs/>
                                <w:sz w:val="48"/>
                                <w:lang w:val="nl-BE"/>
                              </w:rPr>
                              <w:t>SK</w:t>
                            </w:r>
                          </w:p>
                        </w:txbxContent>
                      </v:textbox>
                      <w10:wrap anchorx="page" anchory="page"/>
                    </v:shape>
                  </w:pict>
                </mc:Fallback>
              </mc:AlternateContent>
            </w:r>
          </w:p>
          <w:p w:rsidR="00FC0B2C" w:rsidRPr="00D85439" w:rsidRDefault="00FC0B2C" w:rsidP="00203A7F">
            <w:pPr>
              <w:snapToGrid w:val="0"/>
              <w:jc w:val="center"/>
              <w:rPr>
                <w:rFonts w:eastAsia="SimSun"/>
                <w:b/>
                <w:lang w:val="en-GB"/>
              </w:rPr>
            </w:pPr>
          </w:p>
          <w:p w:rsidR="00FC0B2C" w:rsidRPr="00D85439" w:rsidRDefault="00FC0B2C" w:rsidP="00203A7F">
            <w:pPr>
              <w:snapToGrid w:val="0"/>
              <w:jc w:val="center"/>
              <w:rPr>
                <w:rFonts w:eastAsia="MS Mincho"/>
                <w:b/>
              </w:rPr>
            </w:pPr>
            <w:r>
              <w:rPr>
                <w:b/>
              </w:rPr>
              <w:t>Uvedené stanoviská je možné nájsť on-line cez vyhľadávač výboru:</w:t>
            </w:r>
          </w:p>
          <w:p w:rsidR="00FC0B2C" w:rsidRPr="00D85439" w:rsidRDefault="00FC0B2C" w:rsidP="00203A7F">
            <w:pPr>
              <w:snapToGrid w:val="0"/>
              <w:jc w:val="center"/>
              <w:rPr>
                <w:b/>
                <w:lang w:val="en-GB"/>
              </w:rPr>
            </w:pPr>
          </w:p>
          <w:p w:rsidR="00FC0B2C" w:rsidRPr="00D85439" w:rsidRDefault="0002582B" w:rsidP="00203A7F">
            <w:pPr>
              <w:jc w:val="center"/>
              <w:rPr>
                <w:rStyle w:val="Hyperlink"/>
                <w:b/>
              </w:rPr>
            </w:pPr>
            <w:hyperlink r:id="rId14">
              <w:r w:rsidR="00F24C9C">
                <w:rPr>
                  <w:rStyle w:val="Hyperlink"/>
                </w:rPr>
                <w:t>http://dm.eesc.europa.eu/EESCDocumentSearch/Pages/opinionssearch.aspx</w:t>
              </w:r>
            </w:hyperlink>
          </w:p>
          <w:p w:rsidR="008405A0" w:rsidRPr="00D85439" w:rsidRDefault="008405A0" w:rsidP="00203A7F">
            <w:pPr>
              <w:snapToGrid w:val="0"/>
              <w:jc w:val="center"/>
              <w:rPr>
                <w:b/>
                <w:bCs/>
                <w:lang w:val="en-GB"/>
              </w:rPr>
            </w:pPr>
          </w:p>
        </w:tc>
      </w:tr>
    </w:tbl>
    <w:p w:rsidR="008F7791" w:rsidRPr="00D85439" w:rsidRDefault="008F7791" w:rsidP="00203A7F">
      <w:pPr>
        <w:rPr>
          <w:rFonts w:eastAsia="SimSun"/>
          <w:lang w:val="en-GB"/>
        </w:rPr>
      </w:pPr>
    </w:p>
    <w:p w:rsidR="00A9340A" w:rsidRPr="00D85439" w:rsidRDefault="00A9340A" w:rsidP="00203A7F">
      <w:pPr>
        <w:rPr>
          <w:rFonts w:eastAsia="SimSun"/>
          <w:lang w:val="en-GB"/>
        </w:rPr>
        <w:sectPr w:rsidR="00A9340A" w:rsidRPr="00D85439" w:rsidSect="00692E78">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203A7F">
      <w:pPr>
        <w:snapToGrid w:val="0"/>
        <w:rPr>
          <w:b/>
        </w:rPr>
      </w:pPr>
      <w:r>
        <w:rPr>
          <w:b/>
        </w:rPr>
        <w:lastRenderedPageBreak/>
        <w:t>Obsah:</w:t>
      </w:r>
    </w:p>
    <w:p w:rsidR="00D16D76" w:rsidRPr="00D85439" w:rsidRDefault="00D16D76" w:rsidP="00203A7F">
      <w:pPr>
        <w:rPr>
          <w:lang w:val="en-GB"/>
        </w:rPr>
      </w:pPr>
    </w:p>
    <w:p w:rsidR="006A4756"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523133485" w:history="1">
        <w:r w:rsidR="006A4756" w:rsidRPr="006F75DD">
          <w:rPr>
            <w:rStyle w:val="Hyperlink"/>
            <w:caps/>
            <w:noProof/>
          </w:rPr>
          <w:t>1.</w:t>
        </w:r>
        <w:r w:rsidR="006A4756">
          <w:rPr>
            <w:rFonts w:asciiTheme="minorHAnsi" w:eastAsiaTheme="minorEastAsia" w:hAnsiTheme="minorHAnsi" w:cstheme="minorBidi"/>
            <w:noProof/>
            <w:lang w:val="en-GB" w:eastAsia="en-GB"/>
          </w:rPr>
          <w:tab/>
        </w:r>
        <w:r w:rsidR="006A4756" w:rsidRPr="006F75DD">
          <w:rPr>
            <w:rStyle w:val="Hyperlink"/>
            <w:b/>
            <w:caps/>
            <w:noProof/>
          </w:rPr>
          <w:t>Sekcia pre hospodársku a menovú úniu, hospodársku a sociálnu súdržnosť</w:t>
        </w:r>
        <w:r w:rsidR="006A4756">
          <w:rPr>
            <w:noProof/>
            <w:webHidden/>
          </w:rPr>
          <w:tab/>
        </w:r>
        <w:r w:rsidR="006A4756">
          <w:rPr>
            <w:noProof/>
            <w:webHidden/>
          </w:rPr>
          <w:fldChar w:fldCharType="begin"/>
        </w:r>
        <w:r w:rsidR="006A4756">
          <w:rPr>
            <w:noProof/>
            <w:webHidden/>
          </w:rPr>
          <w:instrText xml:space="preserve"> PAGEREF _Toc523133485 \h </w:instrText>
        </w:r>
        <w:r w:rsidR="006A4756">
          <w:rPr>
            <w:noProof/>
            <w:webHidden/>
          </w:rPr>
        </w:r>
        <w:r w:rsidR="006A4756">
          <w:rPr>
            <w:noProof/>
            <w:webHidden/>
          </w:rPr>
          <w:fldChar w:fldCharType="separate"/>
        </w:r>
        <w:r w:rsidR="006A4756">
          <w:rPr>
            <w:noProof/>
            <w:webHidden/>
          </w:rPr>
          <w:t>3</w:t>
        </w:r>
        <w:r w:rsidR="006A4756">
          <w:rPr>
            <w:noProof/>
            <w:webHidden/>
          </w:rPr>
          <w:fldChar w:fldCharType="end"/>
        </w:r>
      </w:hyperlink>
    </w:p>
    <w:p w:rsidR="006A4756" w:rsidRDefault="006A4756">
      <w:pPr>
        <w:pStyle w:val="TOC1"/>
        <w:rPr>
          <w:rFonts w:asciiTheme="minorHAnsi" w:eastAsiaTheme="minorEastAsia" w:hAnsiTheme="minorHAnsi" w:cstheme="minorBidi"/>
          <w:noProof/>
          <w:lang w:val="en-GB" w:eastAsia="en-GB"/>
        </w:rPr>
      </w:pPr>
      <w:hyperlink w:anchor="_Toc523133486" w:history="1">
        <w:r w:rsidRPr="006F75DD">
          <w:rPr>
            <w:rStyle w:val="Hyperlink"/>
            <w:caps/>
            <w:noProof/>
          </w:rPr>
          <w:t>2.</w:t>
        </w:r>
        <w:r>
          <w:rPr>
            <w:rFonts w:asciiTheme="minorHAnsi" w:eastAsiaTheme="minorEastAsia" w:hAnsiTheme="minorHAnsi" w:cstheme="minorBidi"/>
            <w:noProof/>
            <w:lang w:val="en-GB" w:eastAsia="en-GB"/>
          </w:rPr>
          <w:tab/>
        </w:r>
        <w:r w:rsidRPr="006F75DD">
          <w:rPr>
            <w:rStyle w:val="Hyperlink"/>
            <w:b/>
            <w:caps/>
            <w:noProof/>
          </w:rPr>
          <w:t>Sekcia pre jednotný trh, výrobu a spotrebu</w:t>
        </w:r>
        <w:r>
          <w:rPr>
            <w:noProof/>
            <w:webHidden/>
          </w:rPr>
          <w:tab/>
        </w:r>
        <w:r>
          <w:rPr>
            <w:noProof/>
            <w:webHidden/>
          </w:rPr>
          <w:fldChar w:fldCharType="begin"/>
        </w:r>
        <w:r>
          <w:rPr>
            <w:noProof/>
            <w:webHidden/>
          </w:rPr>
          <w:instrText xml:space="preserve"> PAGEREF _Toc523133486 \h </w:instrText>
        </w:r>
        <w:r>
          <w:rPr>
            <w:noProof/>
            <w:webHidden/>
          </w:rPr>
        </w:r>
        <w:r>
          <w:rPr>
            <w:noProof/>
            <w:webHidden/>
          </w:rPr>
          <w:fldChar w:fldCharType="separate"/>
        </w:r>
        <w:r>
          <w:rPr>
            <w:noProof/>
            <w:webHidden/>
          </w:rPr>
          <w:t>10</w:t>
        </w:r>
        <w:r>
          <w:rPr>
            <w:noProof/>
            <w:webHidden/>
          </w:rPr>
          <w:fldChar w:fldCharType="end"/>
        </w:r>
      </w:hyperlink>
    </w:p>
    <w:p w:rsidR="006A4756" w:rsidRDefault="006A4756">
      <w:pPr>
        <w:pStyle w:val="TOC1"/>
        <w:rPr>
          <w:rFonts w:asciiTheme="minorHAnsi" w:eastAsiaTheme="minorEastAsia" w:hAnsiTheme="minorHAnsi" w:cstheme="minorBidi"/>
          <w:noProof/>
          <w:lang w:val="en-GB" w:eastAsia="en-GB"/>
        </w:rPr>
      </w:pPr>
      <w:hyperlink w:anchor="_Toc523133487" w:history="1">
        <w:r w:rsidRPr="006F75DD">
          <w:rPr>
            <w:rStyle w:val="Hyperlink"/>
            <w:caps/>
            <w:noProof/>
          </w:rPr>
          <w:t>3.</w:t>
        </w:r>
        <w:r>
          <w:rPr>
            <w:rFonts w:asciiTheme="minorHAnsi" w:eastAsiaTheme="minorEastAsia" w:hAnsiTheme="minorHAnsi" w:cstheme="minorBidi"/>
            <w:noProof/>
            <w:lang w:val="en-GB" w:eastAsia="en-GB"/>
          </w:rPr>
          <w:tab/>
        </w:r>
        <w:r w:rsidRPr="006F75DD">
          <w:rPr>
            <w:rStyle w:val="Hyperlink"/>
            <w:b/>
            <w:caps/>
            <w:noProof/>
          </w:rPr>
          <w:t>Sekcia pre dopravu, energetiku, infraštruktúru a informačnú spoločnosť</w:t>
        </w:r>
        <w:r>
          <w:rPr>
            <w:noProof/>
            <w:webHidden/>
          </w:rPr>
          <w:tab/>
        </w:r>
        <w:r>
          <w:rPr>
            <w:noProof/>
            <w:webHidden/>
          </w:rPr>
          <w:fldChar w:fldCharType="begin"/>
        </w:r>
        <w:r>
          <w:rPr>
            <w:noProof/>
            <w:webHidden/>
          </w:rPr>
          <w:instrText xml:space="preserve"> PAGEREF _Toc523133487 \h </w:instrText>
        </w:r>
        <w:r>
          <w:rPr>
            <w:noProof/>
            <w:webHidden/>
          </w:rPr>
        </w:r>
        <w:r>
          <w:rPr>
            <w:noProof/>
            <w:webHidden/>
          </w:rPr>
          <w:fldChar w:fldCharType="separate"/>
        </w:r>
        <w:r>
          <w:rPr>
            <w:noProof/>
            <w:webHidden/>
          </w:rPr>
          <w:t>13</w:t>
        </w:r>
        <w:r>
          <w:rPr>
            <w:noProof/>
            <w:webHidden/>
          </w:rPr>
          <w:fldChar w:fldCharType="end"/>
        </w:r>
      </w:hyperlink>
    </w:p>
    <w:p w:rsidR="006A4756" w:rsidRDefault="006A4756">
      <w:pPr>
        <w:pStyle w:val="TOC1"/>
        <w:rPr>
          <w:rFonts w:asciiTheme="minorHAnsi" w:eastAsiaTheme="minorEastAsia" w:hAnsiTheme="minorHAnsi" w:cstheme="minorBidi"/>
          <w:noProof/>
          <w:lang w:val="en-GB" w:eastAsia="en-GB"/>
        </w:rPr>
      </w:pPr>
      <w:hyperlink w:anchor="_Toc523133488" w:history="1">
        <w:r w:rsidRPr="006F75DD">
          <w:rPr>
            <w:rStyle w:val="Hyperlink"/>
            <w:caps/>
            <w:noProof/>
          </w:rPr>
          <w:t>4.</w:t>
        </w:r>
        <w:r>
          <w:rPr>
            <w:rFonts w:asciiTheme="minorHAnsi" w:eastAsiaTheme="minorEastAsia" w:hAnsiTheme="minorHAnsi" w:cstheme="minorBidi"/>
            <w:noProof/>
            <w:lang w:val="en-GB" w:eastAsia="en-GB"/>
          </w:rPr>
          <w:tab/>
        </w:r>
        <w:r w:rsidRPr="006F75DD">
          <w:rPr>
            <w:rStyle w:val="Hyperlink"/>
            <w:b/>
            <w:caps/>
            <w:noProof/>
          </w:rPr>
          <w:t>Sekcia pre poľnohospodárstvo, rozvoj vidieka a životné prostredie</w:t>
        </w:r>
        <w:r>
          <w:rPr>
            <w:noProof/>
            <w:webHidden/>
          </w:rPr>
          <w:tab/>
        </w:r>
        <w:r>
          <w:rPr>
            <w:noProof/>
            <w:webHidden/>
          </w:rPr>
          <w:fldChar w:fldCharType="begin"/>
        </w:r>
        <w:r>
          <w:rPr>
            <w:noProof/>
            <w:webHidden/>
          </w:rPr>
          <w:instrText xml:space="preserve"> PAGEREF _Toc523133488 \h </w:instrText>
        </w:r>
        <w:r>
          <w:rPr>
            <w:noProof/>
            <w:webHidden/>
          </w:rPr>
        </w:r>
        <w:r>
          <w:rPr>
            <w:noProof/>
            <w:webHidden/>
          </w:rPr>
          <w:fldChar w:fldCharType="separate"/>
        </w:r>
        <w:r>
          <w:rPr>
            <w:noProof/>
            <w:webHidden/>
          </w:rPr>
          <w:t>16</w:t>
        </w:r>
        <w:r>
          <w:rPr>
            <w:noProof/>
            <w:webHidden/>
          </w:rPr>
          <w:fldChar w:fldCharType="end"/>
        </w:r>
      </w:hyperlink>
    </w:p>
    <w:p w:rsidR="006A4756" w:rsidRDefault="006A4756">
      <w:pPr>
        <w:pStyle w:val="TOC1"/>
        <w:rPr>
          <w:rFonts w:asciiTheme="minorHAnsi" w:eastAsiaTheme="minorEastAsia" w:hAnsiTheme="minorHAnsi" w:cstheme="minorBidi"/>
          <w:noProof/>
          <w:lang w:val="en-GB" w:eastAsia="en-GB"/>
        </w:rPr>
      </w:pPr>
      <w:hyperlink w:anchor="_Toc523133489" w:history="1">
        <w:r w:rsidRPr="006F75DD">
          <w:rPr>
            <w:rStyle w:val="Hyperlink"/>
            <w:bCs/>
            <w:iCs/>
            <w:caps/>
            <w:noProof/>
          </w:rPr>
          <w:t>5.</w:t>
        </w:r>
        <w:r>
          <w:rPr>
            <w:rFonts w:asciiTheme="minorHAnsi" w:eastAsiaTheme="minorEastAsia" w:hAnsiTheme="minorHAnsi" w:cstheme="minorBidi"/>
            <w:noProof/>
            <w:lang w:val="en-GB" w:eastAsia="en-GB"/>
          </w:rPr>
          <w:tab/>
        </w:r>
        <w:r w:rsidRPr="006F75DD">
          <w:rPr>
            <w:rStyle w:val="Hyperlink"/>
            <w:b/>
            <w:bCs/>
            <w:iCs/>
            <w:caps/>
            <w:noProof/>
          </w:rPr>
          <w:t>Sekcia pre zamestnanosť, sociálne veci a občianstvo</w:t>
        </w:r>
        <w:r>
          <w:rPr>
            <w:noProof/>
            <w:webHidden/>
          </w:rPr>
          <w:tab/>
        </w:r>
        <w:r>
          <w:rPr>
            <w:noProof/>
            <w:webHidden/>
          </w:rPr>
          <w:fldChar w:fldCharType="begin"/>
        </w:r>
        <w:r>
          <w:rPr>
            <w:noProof/>
            <w:webHidden/>
          </w:rPr>
          <w:instrText xml:space="preserve"> PAGEREF _Toc523133489 \h </w:instrText>
        </w:r>
        <w:r>
          <w:rPr>
            <w:noProof/>
            <w:webHidden/>
          </w:rPr>
        </w:r>
        <w:r>
          <w:rPr>
            <w:noProof/>
            <w:webHidden/>
          </w:rPr>
          <w:fldChar w:fldCharType="separate"/>
        </w:r>
        <w:r>
          <w:rPr>
            <w:noProof/>
            <w:webHidden/>
          </w:rPr>
          <w:t>23</w:t>
        </w:r>
        <w:r>
          <w:rPr>
            <w:noProof/>
            <w:webHidden/>
          </w:rPr>
          <w:fldChar w:fldCharType="end"/>
        </w:r>
      </w:hyperlink>
    </w:p>
    <w:p w:rsidR="008405A0" w:rsidRPr="00D85439" w:rsidRDefault="003353E8" w:rsidP="00203A7F">
      <w:r w:rsidRPr="00D85439">
        <w:fldChar w:fldCharType="end"/>
      </w:r>
      <w:r>
        <w:br w:type="page"/>
      </w:r>
    </w:p>
    <w:p w:rsidR="00421682" w:rsidRPr="00D85439" w:rsidRDefault="00AD7EE7" w:rsidP="00203A7F">
      <w:r>
        <w:lastRenderedPageBreak/>
        <w:t>Na plenárnom zasadnutí uskutočnenom 11. a 12. júla 2018 boli prijaté tieto stanoviská:</w:t>
      </w:r>
    </w:p>
    <w:p w:rsidR="00A43397" w:rsidRPr="00D85439" w:rsidRDefault="00A43397" w:rsidP="00203A7F">
      <w:pPr>
        <w:rPr>
          <w:lang w:val="en-GB"/>
        </w:rPr>
      </w:pPr>
    </w:p>
    <w:p w:rsidR="00A43397" w:rsidRPr="00D85439" w:rsidRDefault="000C491C" w:rsidP="00203A7F">
      <w:pPr>
        <w:pStyle w:val="Heading1"/>
        <w:ind w:left="567" w:hanging="567"/>
        <w:rPr>
          <w:b/>
          <w:caps/>
        </w:rPr>
      </w:pPr>
      <w:bookmarkStart w:id="1" w:name="_Toc523133485"/>
      <w:r>
        <w:rPr>
          <w:b/>
          <w:caps/>
        </w:rPr>
        <w:t>Sekcia pre hospodársku a menovú úniu, hospodársku a sociálnu súdržnosť</w:t>
      </w:r>
      <w:bookmarkEnd w:id="1"/>
    </w:p>
    <w:p w:rsidR="009A288E" w:rsidRDefault="009A288E" w:rsidP="00203A7F">
      <w:pPr>
        <w:keepNext/>
        <w:rPr>
          <w:color w:val="000000" w:themeColor="text1"/>
        </w:rPr>
      </w:pPr>
    </w:p>
    <w:p w:rsidR="009A288E" w:rsidRPr="00F56EEB" w:rsidRDefault="009A288E" w:rsidP="00203A7F">
      <w:pPr>
        <w:pStyle w:val="ListParagraph"/>
        <w:numPr>
          <w:ilvl w:val="0"/>
          <w:numId w:val="45"/>
        </w:numPr>
        <w:overflowPunct w:val="0"/>
        <w:autoSpaceDE w:val="0"/>
        <w:autoSpaceDN w:val="0"/>
        <w:adjustRightInd w:val="0"/>
        <w:textAlignment w:val="baseline"/>
        <w:rPr>
          <w:b/>
          <w:i/>
          <w:sz w:val="28"/>
          <w:szCs w:val="28"/>
        </w:rPr>
      </w:pPr>
      <w:r>
        <w:rPr>
          <w:b/>
          <w:i/>
          <w:sz w:val="28"/>
          <w:szCs w:val="28"/>
        </w:rPr>
        <w:t>Balík predpisov v oblasti nesplácaných úverov</w:t>
      </w:r>
    </w:p>
    <w:p w:rsidR="009A288E" w:rsidRPr="003F1751" w:rsidRDefault="009A288E" w:rsidP="00203A7F">
      <w:pPr>
        <w:overflowPunct w:val="0"/>
        <w:autoSpaceDE w:val="0"/>
        <w:autoSpaceDN w:val="0"/>
        <w:adjustRightInd w:val="0"/>
        <w:textAlignment w:val="baseline"/>
        <w:rPr>
          <w:b/>
          <w:i/>
          <w:sz w:val="28"/>
          <w:szCs w:val="28"/>
        </w:rPr>
      </w:pPr>
    </w:p>
    <w:p w:rsidR="009A288E" w:rsidRDefault="009A288E" w:rsidP="00203A7F">
      <w:pPr>
        <w:tabs>
          <w:tab w:val="center" w:pos="284"/>
        </w:tabs>
        <w:ind w:left="266" w:hanging="266"/>
      </w:pPr>
      <w:r>
        <w:rPr>
          <w:b/>
        </w:rPr>
        <w:t>Spravodajca:</w:t>
      </w:r>
      <w:r>
        <w:tab/>
        <w:t>Juan MENDOZA CASTRO (Pracovníci – ES)</w:t>
      </w:r>
    </w:p>
    <w:p w:rsidR="009A288E" w:rsidRDefault="009A288E" w:rsidP="00203A7F">
      <w:pPr>
        <w:tabs>
          <w:tab w:val="center" w:pos="284"/>
        </w:tabs>
        <w:ind w:left="266" w:hanging="266"/>
      </w:pPr>
    </w:p>
    <w:p w:rsidR="009A288E" w:rsidRDefault="009A288E" w:rsidP="00203A7F">
      <w:pPr>
        <w:tabs>
          <w:tab w:val="center" w:pos="0"/>
          <w:tab w:val="left" w:pos="1701"/>
        </w:tabs>
      </w:pPr>
      <w:r>
        <w:rPr>
          <w:b/>
        </w:rPr>
        <w:t>Ref.:</w:t>
      </w:r>
      <w:r>
        <w:rPr>
          <w:b/>
        </w:rPr>
        <w:tab/>
      </w:r>
      <w:r>
        <w:t>COM(2018) 134 final – 2018/0060 (COD)</w:t>
      </w:r>
    </w:p>
    <w:p w:rsidR="009A288E" w:rsidRDefault="009A288E" w:rsidP="00203A7F">
      <w:pPr>
        <w:tabs>
          <w:tab w:val="center" w:pos="0"/>
          <w:tab w:val="left" w:pos="1701"/>
        </w:tabs>
      </w:pPr>
      <w:r>
        <w:tab/>
        <w:t>COM(2018) 135 final – 2018/0063 (COD)</w:t>
      </w:r>
    </w:p>
    <w:p w:rsidR="009A288E" w:rsidRDefault="009A288E" w:rsidP="00203A7F">
      <w:pPr>
        <w:tabs>
          <w:tab w:val="center" w:pos="0"/>
          <w:tab w:val="left" w:pos="1701"/>
        </w:tabs>
      </w:pPr>
      <w:r>
        <w:tab/>
        <w:t>EESC-2018-01109-00-00-AC-TRA</w:t>
      </w:r>
    </w:p>
    <w:p w:rsidR="009A288E" w:rsidRPr="0000611D" w:rsidRDefault="009A288E" w:rsidP="00203A7F">
      <w:pPr>
        <w:tabs>
          <w:tab w:val="center" w:pos="284"/>
        </w:tabs>
        <w:ind w:left="266" w:hanging="266"/>
      </w:pPr>
    </w:p>
    <w:p w:rsidR="009A288E" w:rsidRDefault="009A288E" w:rsidP="00203A7F">
      <w:pPr>
        <w:keepNext/>
        <w:keepLines/>
        <w:tabs>
          <w:tab w:val="center" w:pos="284"/>
        </w:tabs>
        <w:ind w:left="266" w:hanging="266"/>
        <w:rPr>
          <w:b/>
        </w:rPr>
      </w:pPr>
      <w:r>
        <w:rPr>
          <w:b/>
        </w:rPr>
        <w:t>Hlavné body</w:t>
      </w:r>
    </w:p>
    <w:p w:rsidR="00ED6FD4" w:rsidRDefault="00ED6FD4" w:rsidP="00203A7F">
      <w:pPr>
        <w:keepNext/>
        <w:rPr>
          <w:color w:val="000000" w:themeColor="text1"/>
        </w:rPr>
      </w:pPr>
    </w:p>
    <w:p w:rsidR="009A288E" w:rsidRDefault="009A288E" w:rsidP="00203A7F">
      <w:r>
        <w:t>EHSV:</w:t>
      </w:r>
    </w:p>
    <w:p w:rsidR="009A288E" w:rsidRDefault="009A288E" w:rsidP="00203A7F"/>
    <w:p w:rsidR="009A288E" w:rsidRDefault="009A288E" w:rsidP="007E4FD3">
      <w:pPr>
        <w:pStyle w:val="ListParagraph"/>
        <w:numPr>
          <w:ilvl w:val="0"/>
          <w:numId w:val="33"/>
        </w:numPr>
        <w:ind w:left="1134" w:hanging="567"/>
      </w:pPr>
      <w:r>
        <w:t>víta balík Komisie, ktorý je ústredným bodom ofenzívy EÚ zameranej na riešenie pretrvávajúcej otázky nesplácaných úverov a základom pokroku smerom k bankovej únii,</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 xml:space="preserve">upriamuje pozornosť na sociálne dôsledky finančnej krízy z hľadiska vylúčenia, sociálnej spravodlivosti a prekážok dobudovania vnútorného trhu, </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vyzýva na zodpovedné poskytovanie úverov úverovými inštitúciami,</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súhlasí s uplatňovaním zákonných prudenciálnych zabezpečovacích mechanizmov ako preventívnych opatrení s cieľom zabezpečiť, aby boli úverové straty pri budúcich nesplácaných úveroch dostatočne kryté,</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 xml:space="preserve">poukazuje však na to, že uniformný prístup nezohľadňuje rozdiely, ktoré pretrvávajú v občianskom práve jednotlivých štátov, a v dĺžke konaní na občianskych súdoch a </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zdôrazňuje, že harmonogram zabezpečovania nových nesplácaných úverov môže nútiť banky, aby ich rýchlo predávali,</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 xml:space="preserve">vyzýva Komisiu, aby v rámci možností zohľadnila špecifickú situáciu menších </w:t>
      </w:r>
      <w:r w:rsidR="00142790">
        <w:t>a </w:t>
      </w:r>
      <w:r>
        <w:t>špecializovaných firiem s menej zložitou štruktúrou aktív,</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vyzýva na osobitnú analýzu vplyvu zameranú na odhad potenciálneho vplyvu navrhovaného nariadenia na banky, na prevod úverov poskytnutým domácnostiam, na MSP a na rast HDP,</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nazdáva sa, že IFRS 9 by mal byť povinný pre všetky banky v EÚ s cieľom zmierniť rozdiely v tvorbe rezerv vyplývajúce z rôznych účtovných rámcov,</w:t>
      </w:r>
    </w:p>
    <w:p w:rsidR="009A288E" w:rsidRDefault="009A288E" w:rsidP="00203A7F">
      <w:pPr>
        <w:pStyle w:val="ListParagraph"/>
      </w:pPr>
    </w:p>
    <w:p w:rsidR="009A288E" w:rsidRDefault="009A288E" w:rsidP="007E4FD3">
      <w:pPr>
        <w:pStyle w:val="ListParagraph"/>
        <w:numPr>
          <w:ilvl w:val="0"/>
          <w:numId w:val="33"/>
        </w:numPr>
        <w:ind w:left="1134" w:hanging="567"/>
      </w:pPr>
      <w:r>
        <w:lastRenderedPageBreak/>
        <w:t>uznáva, že Komisia poskytuje odpoveď na mnohé problémy fragmentovaných sekundárnych trhov s nesplácanými úvermi v EÚ,</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 xml:space="preserve">zastáva názor, že regulačné orgány nesmú podporovať predaj nesplácaných úverov, </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zdôrazňuje význam ochrany spotrebiteľov a pracovníkov, pokiaľ ide o dôsledky prevodov úverov,</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 xml:space="preserve">víta, že právo na spravodlivý proces pred vnútroštátnym súdom je zaručené, ak je to potrebné a ak je uplatnenie tohto postupu podľa smernice obmedzené, </w:t>
      </w:r>
    </w:p>
    <w:p w:rsidR="009A288E" w:rsidRDefault="009A288E" w:rsidP="007E4FD3">
      <w:pPr>
        <w:pStyle w:val="ListParagraph"/>
        <w:ind w:left="1134" w:hanging="567"/>
      </w:pPr>
    </w:p>
    <w:p w:rsidR="009A288E" w:rsidRDefault="009A288E" w:rsidP="007E4FD3">
      <w:pPr>
        <w:pStyle w:val="ListParagraph"/>
        <w:numPr>
          <w:ilvl w:val="0"/>
          <w:numId w:val="33"/>
        </w:numPr>
        <w:ind w:left="1134" w:hanging="567"/>
      </w:pPr>
      <w:r>
        <w:t>konštatuje, že mimosúdne postupy síce môžu byť prospešné pre veriteľa, riešenie problému nesplácaných úverov spočíva najmä v posilnení súdnych konaní v celej EÚ.</w:t>
      </w:r>
    </w:p>
    <w:p w:rsidR="009A288E" w:rsidRDefault="009A288E" w:rsidP="00203A7F"/>
    <w:p w:rsidR="009A288E" w:rsidRPr="00735536" w:rsidRDefault="009A288E" w:rsidP="00203A7F">
      <w:pPr>
        <w:tabs>
          <w:tab w:val="left" w:pos="1418"/>
        </w:tabs>
        <w:rPr>
          <w:i/>
          <w:iCs/>
        </w:rPr>
      </w:pPr>
      <w:r>
        <w:rPr>
          <w:b/>
          <w:bCs/>
          <w:i/>
          <w:iCs/>
        </w:rPr>
        <w:t>Kontakt:</w:t>
      </w:r>
      <w:r>
        <w:rPr>
          <w:b/>
          <w:bCs/>
          <w:i/>
          <w:iCs/>
        </w:rPr>
        <w:tab/>
      </w:r>
      <w:r>
        <w:rPr>
          <w:bCs/>
          <w:i/>
          <w:iCs/>
        </w:rPr>
        <w:t>Krisztina Perlaky-Tóth</w:t>
      </w:r>
    </w:p>
    <w:p w:rsidR="009A288E" w:rsidRPr="00ED6FD4" w:rsidRDefault="009A288E" w:rsidP="00203A7F">
      <w:pPr>
        <w:tabs>
          <w:tab w:val="left" w:pos="1418"/>
        </w:tabs>
        <w:rPr>
          <w:i/>
        </w:rPr>
      </w:pPr>
      <w:r>
        <w:rPr>
          <w:i/>
          <w:iCs/>
        </w:rPr>
        <w:tab/>
      </w:r>
      <w:r>
        <w:rPr>
          <w:i/>
        </w:rPr>
        <w:t xml:space="preserve">(tel.: 00 32 2 546 97 40 – e-mail: </w:t>
      </w:r>
      <w:r>
        <w:rPr>
          <w:rStyle w:val="Hyperlink"/>
          <w:i/>
        </w:rPr>
        <w:t>Krisztina.PerlakyToth@eesc.europa.eu</w:t>
      </w:r>
      <w:r>
        <w:rPr>
          <w:i/>
        </w:rPr>
        <w:t>)</w:t>
      </w:r>
    </w:p>
    <w:p w:rsidR="00481E81" w:rsidRDefault="00481E81" w:rsidP="00203A7F">
      <w:pPr>
        <w:rPr>
          <w:b/>
          <w:iCs/>
          <w:u w:val="single"/>
          <w:lang w:val="en-GB"/>
        </w:rPr>
      </w:pPr>
    </w:p>
    <w:p w:rsidR="009A288E" w:rsidRPr="00F56EEB" w:rsidRDefault="009A288E" w:rsidP="00203A7F">
      <w:pPr>
        <w:pStyle w:val="ListParagraph"/>
        <w:numPr>
          <w:ilvl w:val="0"/>
          <w:numId w:val="46"/>
        </w:numPr>
        <w:overflowPunct w:val="0"/>
        <w:autoSpaceDE w:val="0"/>
        <w:autoSpaceDN w:val="0"/>
        <w:adjustRightInd w:val="0"/>
        <w:textAlignment w:val="baseline"/>
        <w:rPr>
          <w:b/>
          <w:bCs/>
          <w:i/>
          <w:iCs/>
          <w:sz w:val="28"/>
          <w:szCs w:val="28"/>
        </w:rPr>
      </w:pPr>
      <w:r>
        <w:rPr>
          <w:b/>
          <w:bCs/>
          <w:i/>
          <w:iCs/>
          <w:sz w:val="28"/>
          <w:szCs w:val="28"/>
        </w:rPr>
        <w:t>Odstraňovanie prekážok cezhraničnej distribúcie investičných fondov</w:t>
      </w:r>
    </w:p>
    <w:p w:rsidR="009A288E" w:rsidRPr="00967F51" w:rsidRDefault="009A288E" w:rsidP="00203A7F">
      <w:pPr>
        <w:ind w:firstLine="17"/>
        <w:rPr>
          <w:lang w:val="en-GB"/>
        </w:rPr>
      </w:pPr>
    </w:p>
    <w:p w:rsidR="009A288E" w:rsidRPr="00A75E50" w:rsidRDefault="009A288E" w:rsidP="00203A7F">
      <w:r>
        <w:rPr>
          <w:b/>
        </w:rPr>
        <w:t>Spravodajca:</w:t>
      </w:r>
      <w:r>
        <w:tab/>
        <w:t>Petr ZAHRADNÍK (Zamestnávatelia – CZ)</w:t>
      </w:r>
    </w:p>
    <w:p w:rsidR="009A288E" w:rsidRPr="00A75E50" w:rsidRDefault="009A288E" w:rsidP="00203A7F">
      <w:pPr>
        <w:rPr>
          <w:b/>
          <w:lang w:val="en-GB"/>
        </w:rPr>
      </w:pPr>
    </w:p>
    <w:p w:rsidR="009A288E" w:rsidRPr="00EB1E7B" w:rsidRDefault="009A288E" w:rsidP="00203A7F">
      <w:pPr>
        <w:tabs>
          <w:tab w:val="left" w:pos="1701"/>
        </w:tabs>
      </w:pPr>
      <w:r>
        <w:rPr>
          <w:b/>
          <w:bCs/>
        </w:rPr>
        <w:t>Ref.:</w:t>
      </w:r>
      <w:r>
        <w:rPr>
          <w:b/>
          <w:bCs/>
        </w:rPr>
        <w:tab/>
      </w:r>
      <w:r>
        <w:t>COM(2018) 89 final</w:t>
      </w:r>
    </w:p>
    <w:p w:rsidR="009A288E" w:rsidRPr="00EB1E7B" w:rsidRDefault="009A288E" w:rsidP="00203A7F">
      <w:pPr>
        <w:tabs>
          <w:tab w:val="left" w:pos="1701"/>
        </w:tabs>
        <w:rPr>
          <w:iCs/>
        </w:rPr>
      </w:pPr>
      <w:r>
        <w:tab/>
        <w:t xml:space="preserve">COM(2018) 92 final – 2018/0041 (COD) </w:t>
      </w:r>
    </w:p>
    <w:p w:rsidR="009A288E" w:rsidRPr="00EB1E7B" w:rsidRDefault="009A288E" w:rsidP="00203A7F">
      <w:pPr>
        <w:tabs>
          <w:tab w:val="left" w:pos="1701"/>
        </w:tabs>
        <w:rPr>
          <w:bCs/>
        </w:rPr>
      </w:pPr>
      <w:r>
        <w:tab/>
        <w:t>COM(2018) 96 final – 2018/0044 (COD)</w:t>
      </w:r>
    </w:p>
    <w:p w:rsidR="009A288E" w:rsidRPr="00A75E50" w:rsidRDefault="009A288E" w:rsidP="00203A7F">
      <w:pPr>
        <w:tabs>
          <w:tab w:val="left" w:pos="1701"/>
        </w:tabs>
      </w:pPr>
      <w:r>
        <w:tab/>
        <w:t>COM(2018) 110 final – 2018/0045 (COD)</w:t>
      </w:r>
    </w:p>
    <w:p w:rsidR="009A288E" w:rsidRPr="00967F51" w:rsidRDefault="009A288E" w:rsidP="00203A7F">
      <w:pPr>
        <w:tabs>
          <w:tab w:val="left" w:pos="1701"/>
        </w:tabs>
        <w:ind w:left="-5"/>
      </w:pPr>
      <w:r>
        <w:rPr>
          <w:b/>
          <w:bCs/>
        </w:rPr>
        <w:tab/>
      </w:r>
      <w:r>
        <w:t>EESC-2018-01533-00-00-AC-TRA</w:t>
      </w:r>
    </w:p>
    <w:p w:rsidR="009A288E" w:rsidRPr="00967F51" w:rsidRDefault="009A288E" w:rsidP="00203A7F">
      <w:pPr>
        <w:ind w:left="-5"/>
        <w:rPr>
          <w:b/>
        </w:rPr>
      </w:pPr>
      <w:r>
        <w:tab/>
      </w:r>
    </w:p>
    <w:p w:rsidR="009A288E" w:rsidRDefault="009A288E" w:rsidP="00203A7F">
      <w:pPr>
        <w:ind w:left="-5"/>
        <w:rPr>
          <w:b/>
        </w:rPr>
      </w:pPr>
      <w:r>
        <w:rPr>
          <w:b/>
        </w:rPr>
        <w:t>Hlavné body</w:t>
      </w:r>
    </w:p>
    <w:p w:rsidR="00ED3AC8" w:rsidRDefault="00ED3AC8" w:rsidP="00203A7F">
      <w:pPr>
        <w:ind w:left="-5"/>
        <w:rPr>
          <w:b/>
        </w:rPr>
      </w:pPr>
    </w:p>
    <w:p w:rsidR="009A288E" w:rsidRDefault="009A288E" w:rsidP="00203A7F">
      <w:r>
        <w:t>EHSV:</w:t>
      </w:r>
    </w:p>
    <w:p w:rsidR="009A288E" w:rsidRDefault="009A288E" w:rsidP="00203A7F"/>
    <w:p w:rsidR="009A288E" w:rsidRDefault="009A288E" w:rsidP="007E4FD3">
      <w:pPr>
        <w:pStyle w:val="ListParagraph"/>
        <w:numPr>
          <w:ilvl w:val="0"/>
          <w:numId w:val="31"/>
        </w:numPr>
        <w:ind w:left="1134" w:hanging="567"/>
      </w:pPr>
      <w:r>
        <w:t>podporuje systematickú snahu o spustenie všetkých základných prvkov akčného plánu únie kapitálových trhov do roku 2019 a očakáva prínosy v podobe rozšírenia investičných príležitostí, efektívnejšieho procesu finančného sprostredkovania,</w:t>
      </w:r>
    </w:p>
    <w:p w:rsidR="009A288E" w:rsidRDefault="009A288E" w:rsidP="007E4FD3">
      <w:pPr>
        <w:pStyle w:val="ListParagraph"/>
        <w:ind w:left="1134" w:hanging="567"/>
      </w:pPr>
    </w:p>
    <w:p w:rsidR="009A288E" w:rsidRDefault="009A288E" w:rsidP="007E4FD3">
      <w:pPr>
        <w:pStyle w:val="ListParagraph"/>
        <w:numPr>
          <w:ilvl w:val="0"/>
          <w:numId w:val="31"/>
        </w:numPr>
        <w:ind w:left="1134" w:hanging="567"/>
      </w:pPr>
      <w:r>
        <w:t>považuje za dôležité, aby sa našiel vyvážený pomer medzi požiadavkami na ochranu investora, ktoré v tejto záležitosti predstavujú hlavnú zásadu, a zabezpečením dostatočného priestoru pre nápady tvorcov a distribútorov investičných produktov,</w:t>
      </w:r>
    </w:p>
    <w:p w:rsidR="009A288E" w:rsidRDefault="009A288E" w:rsidP="007E4FD3">
      <w:pPr>
        <w:ind w:left="1134" w:hanging="567"/>
      </w:pPr>
    </w:p>
    <w:p w:rsidR="009A288E" w:rsidRDefault="009A288E" w:rsidP="007E4FD3">
      <w:pPr>
        <w:pStyle w:val="ListParagraph"/>
        <w:numPr>
          <w:ilvl w:val="0"/>
          <w:numId w:val="31"/>
        </w:numPr>
        <w:ind w:left="1134" w:hanging="567"/>
      </w:pPr>
      <w:r>
        <w:t>sa domnieva, že zásadnými regulačnými prekážkami cezhraničnej distribúcie investičných fondov sú v súčasnosti marketingové požiadavky, regulačné poplatky, proces oznamovania a administratívne požiadavky na úrovni jednotlivých štátov, uvedomuje si však, že existujú aj ďalšie prekážky, ako napríklad daňové pravidlá,</w:t>
      </w:r>
    </w:p>
    <w:p w:rsidR="009A288E" w:rsidRDefault="009A288E" w:rsidP="00203A7F"/>
    <w:p w:rsidR="009A288E" w:rsidRDefault="009A288E" w:rsidP="007E4FD3">
      <w:pPr>
        <w:pStyle w:val="ListParagraph"/>
        <w:numPr>
          <w:ilvl w:val="0"/>
          <w:numId w:val="31"/>
        </w:numPr>
        <w:ind w:left="1134" w:hanging="567"/>
      </w:pPr>
      <w:r>
        <w:lastRenderedPageBreak/>
        <w:t xml:space="preserve">zastáva názor, že hlavným dôvodom existujúcich prekážok cezhraničnej distribúcie investičných fondov nie je v prvom rade podoba súčasných nariadení, ale predovšetkým absencia návodov zo strany Európskeho orgánu pre cenné papiere a trhy (ESMA), </w:t>
      </w:r>
      <w:r w:rsidR="00142790">
        <w:t>v </w:t>
      </w:r>
      <w:r>
        <w:t xml:space="preserve">dôsledku čoho majú jednotlivé národné jurisdikcie rozdielne pravidlá, </w:t>
      </w:r>
    </w:p>
    <w:p w:rsidR="009A288E" w:rsidRDefault="009A288E" w:rsidP="007E4FD3">
      <w:pPr>
        <w:ind w:left="1134" w:hanging="567"/>
      </w:pPr>
    </w:p>
    <w:p w:rsidR="009A288E" w:rsidRDefault="009A288E" w:rsidP="007E4FD3">
      <w:pPr>
        <w:pStyle w:val="ListParagraph"/>
        <w:numPr>
          <w:ilvl w:val="0"/>
          <w:numId w:val="31"/>
        </w:numPr>
        <w:ind w:left="1134" w:hanging="567"/>
      </w:pPr>
      <w:r>
        <w:t>domnieva sa, že na dosiahnutie účinku úspor z rozsahu t</w:t>
      </w:r>
      <w:r w:rsidR="007323FB">
        <w:t>reba obmedziť prejavy „národnej </w:t>
      </w:r>
      <w:r>
        <w:t xml:space="preserve">kreativity“ pri vytváraní štruktúr poplatkov a vybrať sa cestou jasne definovaných </w:t>
      </w:r>
      <w:r w:rsidR="00142790">
        <w:t>a </w:t>
      </w:r>
      <w:r>
        <w:t>jednoznačne interpretovateľných národných predpisov, ktorých obsah bude v rámci EÚ konzistentný,</w:t>
      </w:r>
    </w:p>
    <w:p w:rsidR="009A288E" w:rsidRDefault="009A288E" w:rsidP="007E4FD3">
      <w:pPr>
        <w:ind w:left="1134" w:hanging="567"/>
      </w:pPr>
    </w:p>
    <w:p w:rsidR="009A288E" w:rsidRDefault="009A288E" w:rsidP="007E4FD3">
      <w:pPr>
        <w:pStyle w:val="ListParagraph"/>
        <w:numPr>
          <w:ilvl w:val="0"/>
          <w:numId w:val="31"/>
        </w:numPr>
        <w:ind w:left="1134" w:hanging="567"/>
      </w:pPr>
      <w:r>
        <w:t>víta a podporuje zámer posilniť transparentnosť v oblasti regulačných poplatkov,</w:t>
      </w:r>
    </w:p>
    <w:p w:rsidR="009A288E" w:rsidRDefault="009A288E" w:rsidP="007E4FD3">
      <w:pPr>
        <w:pStyle w:val="ListParagraph"/>
        <w:ind w:left="1134" w:hanging="567"/>
      </w:pPr>
    </w:p>
    <w:p w:rsidR="009A288E" w:rsidRDefault="009A288E" w:rsidP="007E4FD3">
      <w:pPr>
        <w:pStyle w:val="ListParagraph"/>
        <w:numPr>
          <w:ilvl w:val="0"/>
          <w:numId w:val="31"/>
        </w:numPr>
        <w:ind w:left="1134" w:hanging="567"/>
      </w:pPr>
      <w:r>
        <w:t>víta vytvorenie databázy ESMA, konštatuje však, že by v tejto súvislosti nemali byť na správcov aktív kladené žiadne ďalšie požiadavky na oznamovanie,</w:t>
      </w:r>
    </w:p>
    <w:p w:rsidR="009A288E" w:rsidRDefault="009A288E" w:rsidP="007E4FD3">
      <w:pPr>
        <w:ind w:left="1134" w:hanging="567"/>
      </w:pPr>
    </w:p>
    <w:p w:rsidR="009A288E" w:rsidRDefault="009A288E" w:rsidP="007E4FD3">
      <w:pPr>
        <w:pStyle w:val="ListParagraph"/>
        <w:numPr>
          <w:ilvl w:val="0"/>
          <w:numId w:val="31"/>
        </w:numPr>
        <w:ind w:left="1134" w:hanging="567"/>
      </w:pPr>
      <w:r>
        <w:t>prikláňa sa k tomu, aby rozhodnutie o ukončení propagácie investičných fondov a ich uvádzania na trh nebolo povinné a malo by byť ponechané na rozhodnutí správcu aktív,</w:t>
      </w:r>
    </w:p>
    <w:p w:rsidR="009A288E" w:rsidRDefault="009A288E" w:rsidP="007E4FD3">
      <w:pPr>
        <w:ind w:left="1134" w:hanging="567"/>
      </w:pPr>
    </w:p>
    <w:p w:rsidR="009A288E" w:rsidRPr="0040578C" w:rsidRDefault="009A288E" w:rsidP="007E4FD3">
      <w:pPr>
        <w:pStyle w:val="ListParagraph"/>
        <w:numPr>
          <w:ilvl w:val="0"/>
          <w:numId w:val="31"/>
        </w:numPr>
        <w:ind w:left="1134" w:hanging="567"/>
      </w:pPr>
      <w:r>
        <w:t xml:space="preserve">odporúča stanoviť podrobnejšie pravidlá, aby sa zaručilo overenie kvalifikácie </w:t>
      </w:r>
      <w:r w:rsidR="00142790">
        <w:t>a </w:t>
      </w:r>
      <w:r>
        <w:t>spôsobilosť osôb poskytujúcich investičné služby.</w:t>
      </w:r>
    </w:p>
    <w:p w:rsidR="009A288E" w:rsidRDefault="009A288E" w:rsidP="00203A7F">
      <w:pPr>
        <w:rPr>
          <w:lang w:val="fr-BE"/>
        </w:rPr>
      </w:pPr>
    </w:p>
    <w:p w:rsidR="009A288E" w:rsidRPr="00E20066" w:rsidRDefault="009A288E" w:rsidP="00203A7F">
      <w:pPr>
        <w:tabs>
          <w:tab w:val="left" w:pos="1418"/>
        </w:tabs>
        <w:rPr>
          <w:i/>
        </w:rPr>
      </w:pPr>
      <w:r>
        <w:rPr>
          <w:b/>
          <w:i/>
        </w:rPr>
        <w:t>Kontakt:</w:t>
      </w:r>
      <w:r>
        <w:rPr>
          <w:i/>
        </w:rPr>
        <w:t xml:space="preserve"> </w:t>
      </w:r>
      <w:r>
        <w:rPr>
          <w:i/>
        </w:rPr>
        <w:tab/>
        <w:t>Georgios Meleas</w:t>
      </w:r>
    </w:p>
    <w:p w:rsidR="009A288E" w:rsidRDefault="009A288E" w:rsidP="00203A7F">
      <w:pPr>
        <w:tabs>
          <w:tab w:val="left" w:pos="1418"/>
        </w:tabs>
        <w:rPr>
          <w:rStyle w:val="Hyperlink"/>
          <w:i/>
        </w:rPr>
      </w:pPr>
      <w:r>
        <w:rPr>
          <w:i/>
        </w:rPr>
        <w:tab/>
        <w:t>(tel.: 00 32 2 546 97 95 – e-mail:</w:t>
      </w:r>
      <w:hyperlink r:id="rId21" w:history="1">
        <w:r>
          <w:rPr>
            <w:rStyle w:val="Hyperlink"/>
            <w:i/>
          </w:rPr>
          <w:t>georgios.meleas@eesc.europa.eu</w:t>
        </w:r>
      </w:hyperlink>
    </w:p>
    <w:p w:rsidR="009A288E" w:rsidRDefault="009A288E" w:rsidP="00203A7F">
      <w:pPr>
        <w:keepNext/>
        <w:rPr>
          <w:color w:val="000000" w:themeColor="text1"/>
        </w:rPr>
      </w:pPr>
    </w:p>
    <w:p w:rsidR="009A288E" w:rsidRPr="004276C7" w:rsidRDefault="009A288E" w:rsidP="00203A7F">
      <w:pPr>
        <w:pStyle w:val="ListParagraph"/>
        <w:numPr>
          <w:ilvl w:val="0"/>
          <w:numId w:val="47"/>
        </w:numPr>
        <w:overflowPunct w:val="0"/>
        <w:autoSpaceDE w:val="0"/>
        <w:autoSpaceDN w:val="0"/>
        <w:adjustRightInd w:val="0"/>
        <w:textAlignment w:val="baseline"/>
        <w:rPr>
          <w:b/>
          <w:i/>
          <w:sz w:val="28"/>
          <w:szCs w:val="28"/>
        </w:rPr>
      </w:pPr>
      <w:r>
        <w:rPr>
          <w:b/>
          <w:i/>
          <w:sz w:val="28"/>
          <w:szCs w:val="28"/>
        </w:rPr>
        <w:t>Rámec pre kryté dlhopisy</w:t>
      </w:r>
    </w:p>
    <w:p w:rsidR="009A288E" w:rsidRPr="003F1751" w:rsidRDefault="009A288E" w:rsidP="00203A7F">
      <w:pPr>
        <w:overflowPunct w:val="0"/>
        <w:autoSpaceDE w:val="0"/>
        <w:autoSpaceDN w:val="0"/>
        <w:adjustRightInd w:val="0"/>
        <w:textAlignment w:val="baseline"/>
        <w:rPr>
          <w:b/>
          <w:i/>
          <w:sz w:val="28"/>
          <w:szCs w:val="28"/>
        </w:rPr>
      </w:pPr>
    </w:p>
    <w:p w:rsidR="009A288E" w:rsidRDefault="009A288E" w:rsidP="00203A7F">
      <w:pPr>
        <w:tabs>
          <w:tab w:val="center" w:pos="284"/>
        </w:tabs>
        <w:ind w:left="266" w:hanging="266"/>
      </w:pPr>
      <w:r>
        <w:rPr>
          <w:b/>
        </w:rPr>
        <w:t>Spravodajca:</w:t>
      </w:r>
      <w:r>
        <w:tab/>
        <w:t>Daniel MAREELS (Zamestnávatelia – BE)</w:t>
      </w:r>
    </w:p>
    <w:p w:rsidR="009A288E" w:rsidRDefault="009A288E" w:rsidP="00203A7F">
      <w:pPr>
        <w:tabs>
          <w:tab w:val="center" w:pos="284"/>
        </w:tabs>
        <w:ind w:left="266" w:hanging="266"/>
      </w:pPr>
    </w:p>
    <w:p w:rsidR="009A288E" w:rsidRDefault="009A288E" w:rsidP="00203A7F">
      <w:pPr>
        <w:tabs>
          <w:tab w:val="left" w:pos="1701"/>
        </w:tabs>
      </w:pPr>
      <w:r>
        <w:rPr>
          <w:b/>
        </w:rPr>
        <w:t>Ref.:</w:t>
      </w:r>
      <w:r>
        <w:rPr>
          <w:b/>
        </w:rPr>
        <w:tab/>
      </w:r>
      <w:r>
        <w:t>COM(2018) 93 final – 2018/0042 (COD)</w:t>
      </w:r>
    </w:p>
    <w:p w:rsidR="009A288E" w:rsidRDefault="009A288E" w:rsidP="00203A7F">
      <w:pPr>
        <w:tabs>
          <w:tab w:val="left" w:pos="1701"/>
        </w:tabs>
      </w:pPr>
      <w:r>
        <w:tab/>
        <w:t>COM(2018) 94 final – 2018/0043 (COD)</w:t>
      </w:r>
    </w:p>
    <w:p w:rsidR="009A288E" w:rsidRDefault="009A288E" w:rsidP="00203A7F">
      <w:pPr>
        <w:tabs>
          <w:tab w:val="left" w:pos="1701"/>
        </w:tabs>
      </w:pPr>
      <w:r>
        <w:tab/>
        <w:t>EESC-2018-01058-00-00-AC-TRA</w:t>
      </w:r>
    </w:p>
    <w:p w:rsidR="009A288E" w:rsidRPr="0000611D" w:rsidRDefault="009A288E" w:rsidP="00203A7F">
      <w:pPr>
        <w:tabs>
          <w:tab w:val="center" w:pos="284"/>
        </w:tabs>
        <w:ind w:left="266" w:hanging="266"/>
      </w:pPr>
    </w:p>
    <w:p w:rsidR="009A288E" w:rsidRDefault="009A288E" w:rsidP="00203A7F">
      <w:pPr>
        <w:keepNext/>
        <w:keepLines/>
        <w:tabs>
          <w:tab w:val="center" w:pos="284"/>
        </w:tabs>
        <w:ind w:left="266" w:hanging="266"/>
        <w:rPr>
          <w:b/>
        </w:rPr>
      </w:pPr>
      <w:r>
        <w:rPr>
          <w:b/>
        </w:rPr>
        <w:t>Hlavné body</w:t>
      </w:r>
    </w:p>
    <w:p w:rsidR="00481E81" w:rsidRDefault="00481E81" w:rsidP="00203A7F">
      <w:pPr>
        <w:keepNext/>
        <w:rPr>
          <w:color w:val="000000" w:themeColor="text1"/>
        </w:rPr>
      </w:pPr>
    </w:p>
    <w:p w:rsidR="009A288E" w:rsidRDefault="009A288E" w:rsidP="00203A7F">
      <w:r>
        <w:t>EHSV:</w:t>
      </w:r>
    </w:p>
    <w:p w:rsidR="009A288E" w:rsidRDefault="009A288E" w:rsidP="00203A7F"/>
    <w:p w:rsidR="009A288E" w:rsidRDefault="009A288E" w:rsidP="007E4FD3">
      <w:pPr>
        <w:pStyle w:val="ListParagraph"/>
        <w:numPr>
          <w:ilvl w:val="0"/>
          <w:numId w:val="34"/>
        </w:numPr>
        <w:ind w:left="1134" w:hanging="567"/>
      </w:pPr>
      <w:r>
        <w:t xml:space="preserve">víta návrhy týkajúce sa krytých dlhopisov a vyzýva na urýchlenie dosiahnutia pokroku </w:t>
      </w:r>
      <w:r w:rsidR="00142790">
        <w:t>a </w:t>
      </w:r>
      <w:r>
        <w:t>výsledkov, najmä keďže tieto návrhy prispievajú k dosahovaniu cieľov, ako je vytvorenie únie kapitálových trhov a dokončenie hospodárskej a menovej únie. Okrem toho sa krytými dlhopismi podporujú cezhraničné finančné operácie, a teda aj väčší podiel rozdelenia rizika so súkromným sektorom;</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 xml:space="preserve">vyzýva, aby sa využila príležitosť na podporu všeobecného využitia krytých dlhopisov </w:t>
      </w:r>
      <w:r w:rsidR="00142790">
        <w:t>a </w:t>
      </w:r>
      <w:r>
        <w:t>vytvoriť pre ne trhy v celej EÚ;</w:t>
      </w:r>
    </w:p>
    <w:p w:rsidR="009A288E" w:rsidRDefault="009A288E" w:rsidP="00203A7F">
      <w:pPr>
        <w:pStyle w:val="ListParagraph"/>
      </w:pPr>
    </w:p>
    <w:p w:rsidR="009A288E" w:rsidRDefault="009A288E" w:rsidP="007E4FD3">
      <w:pPr>
        <w:pStyle w:val="ListParagraph"/>
        <w:numPr>
          <w:ilvl w:val="0"/>
          <w:numId w:val="34"/>
        </w:numPr>
        <w:ind w:left="1134" w:hanging="567"/>
      </w:pPr>
      <w:r>
        <w:lastRenderedPageBreak/>
        <w:t>vyzýva na upevnenie súčasnej vedúcej pozície EÚ na globálnych trhoch s krytými dlhopismi;</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víta zvolený prístup minimálnej harmonizácie založenej na štátnych režimoch a obsah návrhov, ktorých pevné základy položil už Európsky parlament, orgány dohľadu, ako aj ďalšie zúčastnené strany;</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zdôrazňuje, že je dôležité, aby sa prostriedky vytvorené krytými dlhopismi použili na dodatočné financovanie vládnych inštitúcií, podnikov a domácností;</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 xml:space="preserve">víta skutočnosť, že v návrhu sa venuje pozornosť tomu, aby aj malé banky mali prístup ku krytým dlhopisom; </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napriek tomu vyzýva na ďalšie preskúmanie ako túto možnosť čo najviac rozšíriť;</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vyzýva na ďalšie posúdenie toho, ktoré opatrenia sú potrebné a žiaduce, aby sa o tieto dlhopisy zaujímali aj jednotliví sporitelia a spotrebitelia;</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 xml:space="preserve">odporúča povinné používanie európskej značky pre kryté dlhopisy; </w:t>
      </w:r>
    </w:p>
    <w:p w:rsidR="009A288E" w:rsidRDefault="009A288E" w:rsidP="007E4FD3">
      <w:pPr>
        <w:pStyle w:val="ListParagraph"/>
        <w:ind w:left="1134" w:hanging="567"/>
      </w:pPr>
    </w:p>
    <w:p w:rsidR="009A288E" w:rsidRDefault="009A288E" w:rsidP="007E4FD3">
      <w:pPr>
        <w:pStyle w:val="ListParagraph"/>
        <w:numPr>
          <w:ilvl w:val="0"/>
          <w:numId w:val="34"/>
        </w:numPr>
        <w:ind w:left="1134" w:hanging="567"/>
      </w:pPr>
      <w:r>
        <w:t xml:space="preserve">navrhuje, aby sa obdobie hodnotenia týchto návrhov predĺžilo z troch na päť rokov. </w:t>
      </w:r>
    </w:p>
    <w:p w:rsidR="009A288E" w:rsidRDefault="009A288E" w:rsidP="00203A7F"/>
    <w:p w:rsidR="009A288E" w:rsidRPr="00735536" w:rsidRDefault="009A288E" w:rsidP="00203A7F">
      <w:pPr>
        <w:tabs>
          <w:tab w:val="left" w:pos="1418"/>
        </w:tabs>
        <w:rPr>
          <w:i/>
          <w:iCs/>
        </w:rPr>
      </w:pPr>
      <w:r>
        <w:rPr>
          <w:b/>
          <w:bCs/>
          <w:i/>
          <w:iCs/>
        </w:rPr>
        <w:t>Kontakt:</w:t>
      </w:r>
      <w:r>
        <w:rPr>
          <w:b/>
          <w:bCs/>
          <w:i/>
          <w:iCs/>
        </w:rPr>
        <w:tab/>
      </w:r>
      <w:r>
        <w:rPr>
          <w:bCs/>
          <w:i/>
          <w:iCs/>
        </w:rPr>
        <w:t>Krisztina Perlaky-Tóth</w:t>
      </w:r>
    </w:p>
    <w:p w:rsidR="009A288E" w:rsidRDefault="009A288E" w:rsidP="00203A7F">
      <w:pPr>
        <w:tabs>
          <w:tab w:val="left" w:pos="1418"/>
        </w:tabs>
        <w:rPr>
          <w:i/>
          <w:iCs/>
        </w:rPr>
      </w:pPr>
      <w:r>
        <w:rPr>
          <w:i/>
          <w:iCs/>
        </w:rPr>
        <w:tab/>
        <w:t xml:space="preserve">(tel.: 00 32 2 546 97 40 – e-mail: </w:t>
      </w:r>
      <w:r>
        <w:rPr>
          <w:rStyle w:val="Hyperlink"/>
          <w:i/>
          <w:iCs/>
        </w:rPr>
        <w:t>Krisztina.PerlakyToth@eesc.europa.eu</w:t>
      </w:r>
      <w:r>
        <w:rPr>
          <w:i/>
          <w:iCs/>
        </w:rPr>
        <w:t>)</w:t>
      </w:r>
    </w:p>
    <w:p w:rsidR="009A288E" w:rsidRDefault="009A288E" w:rsidP="00203A7F">
      <w:pPr>
        <w:keepNext/>
        <w:rPr>
          <w:color w:val="000000" w:themeColor="text1"/>
        </w:rPr>
      </w:pPr>
    </w:p>
    <w:p w:rsidR="009A288E" w:rsidRPr="004276C7" w:rsidRDefault="009A288E" w:rsidP="00203A7F">
      <w:pPr>
        <w:pStyle w:val="ListParagraph"/>
        <w:keepNext/>
        <w:numPr>
          <w:ilvl w:val="0"/>
          <w:numId w:val="48"/>
        </w:numPr>
        <w:overflowPunct w:val="0"/>
        <w:autoSpaceDE w:val="0"/>
        <w:autoSpaceDN w:val="0"/>
        <w:adjustRightInd w:val="0"/>
        <w:textAlignment w:val="baseline"/>
        <w:rPr>
          <w:b/>
          <w:i/>
          <w:sz w:val="28"/>
          <w:szCs w:val="28"/>
        </w:rPr>
      </w:pPr>
      <w:r>
        <w:rPr>
          <w:b/>
          <w:i/>
          <w:sz w:val="28"/>
          <w:szCs w:val="28"/>
        </w:rPr>
        <w:t>Akčný plán pre finančné technológie (Fin Tech)</w:t>
      </w:r>
    </w:p>
    <w:p w:rsidR="009A288E" w:rsidRPr="003F1751" w:rsidRDefault="009A288E" w:rsidP="00203A7F">
      <w:pPr>
        <w:keepNext/>
        <w:overflowPunct w:val="0"/>
        <w:autoSpaceDE w:val="0"/>
        <w:autoSpaceDN w:val="0"/>
        <w:adjustRightInd w:val="0"/>
        <w:textAlignment w:val="baseline"/>
        <w:rPr>
          <w:b/>
          <w:i/>
          <w:sz w:val="28"/>
          <w:szCs w:val="28"/>
        </w:rPr>
      </w:pPr>
    </w:p>
    <w:p w:rsidR="009A288E" w:rsidRDefault="009A288E" w:rsidP="00203A7F">
      <w:pPr>
        <w:tabs>
          <w:tab w:val="left" w:pos="1701"/>
        </w:tabs>
      </w:pPr>
      <w:r>
        <w:rPr>
          <w:b/>
        </w:rPr>
        <w:t>Spravodajca:</w:t>
      </w:r>
      <w:r>
        <w:tab/>
        <w:t>Petru Sorin DANDEA (Pracovníci – RO)</w:t>
      </w:r>
    </w:p>
    <w:p w:rsidR="009A288E" w:rsidRDefault="009A288E" w:rsidP="00203A7F">
      <w:pPr>
        <w:tabs>
          <w:tab w:val="left" w:pos="1701"/>
        </w:tabs>
      </w:pPr>
    </w:p>
    <w:p w:rsidR="009A288E" w:rsidRDefault="009A288E" w:rsidP="00203A7F">
      <w:pPr>
        <w:tabs>
          <w:tab w:val="left" w:pos="1701"/>
        </w:tabs>
      </w:pPr>
      <w:r>
        <w:rPr>
          <w:b/>
        </w:rPr>
        <w:t>Ref.:</w:t>
      </w:r>
      <w:r>
        <w:rPr>
          <w:b/>
        </w:rPr>
        <w:tab/>
      </w:r>
      <w:r>
        <w:t>COM(2018) 109 final</w:t>
      </w:r>
    </w:p>
    <w:p w:rsidR="009A288E" w:rsidRDefault="009A288E" w:rsidP="00203A7F">
      <w:pPr>
        <w:tabs>
          <w:tab w:val="left" w:pos="1701"/>
        </w:tabs>
      </w:pPr>
      <w:r>
        <w:tab/>
        <w:t>EESC-2018-01056-00-00-AC-TRA</w:t>
      </w:r>
    </w:p>
    <w:p w:rsidR="009A288E" w:rsidRPr="0000611D" w:rsidRDefault="009A288E" w:rsidP="00203A7F">
      <w:pPr>
        <w:tabs>
          <w:tab w:val="center" w:pos="284"/>
        </w:tabs>
        <w:ind w:left="266" w:hanging="266"/>
      </w:pPr>
    </w:p>
    <w:p w:rsidR="009A288E" w:rsidRDefault="009A288E" w:rsidP="00203A7F">
      <w:pPr>
        <w:keepNext/>
        <w:keepLines/>
        <w:tabs>
          <w:tab w:val="center" w:pos="284"/>
        </w:tabs>
        <w:ind w:left="266" w:hanging="266"/>
        <w:rPr>
          <w:b/>
        </w:rPr>
      </w:pPr>
      <w:r>
        <w:rPr>
          <w:b/>
        </w:rPr>
        <w:t>Hlavné body</w:t>
      </w:r>
    </w:p>
    <w:p w:rsidR="009A288E" w:rsidRDefault="009A288E" w:rsidP="00203A7F">
      <w:pPr>
        <w:keepNext/>
        <w:rPr>
          <w:color w:val="000000" w:themeColor="text1"/>
        </w:rPr>
      </w:pPr>
    </w:p>
    <w:p w:rsidR="009A288E" w:rsidRDefault="009A288E" w:rsidP="00203A7F">
      <w:pPr>
        <w:keepNext/>
        <w:rPr>
          <w:color w:val="000000" w:themeColor="text1"/>
        </w:rPr>
      </w:pPr>
      <w:r>
        <w:rPr>
          <w:color w:val="000000" w:themeColor="text1"/>
        </w:rPr>
        <w:t>EHSV:</w:t>
      </w:r>
    </w:p>
    <w:p w:rsidR="009A288E" w:rsidRDefault="009A288E" w:rsidP="00203A7F">
      <w:pPr>
        <w:keepNext/>
        <w:rPr>
          <w:color w:val="000000" w:themeColor="text1"/>
        </w:rPr>
      </w:pPr>
    </w:p>
    <w:p w:rsidR="009A288E" w:rsidRDefault="009A288E" w:rsidP="007E4FD3">
      <w:pPr>
        <w:pStyle w:val="ListParagraph"/>
        <w:numPr>
          <w:ilvl w:val="0"/>
          <w:numId w:val="35"/>
        </w:numPr>
        <w:ind w:left="1134" w:hanging="567"/>
      </w:pPr>
      <w:r>
        <w:t>podporuje akčný plán Komisie pre finančné technológie a domnieva sa, že rozvoj finančných technológií môže priniesť rad výhod pre európske spoločnosti, ako aj pre ich zákazníkov,</w:t>
      </w:r>
    </w:p>
    <w:p w:rsidR="009A288E" w:rsidRDefault="009A288E" w:rsidP="007E4FD3">
      <w:pPr>
        <w:ind w:left="1134" w:hanging="567"/>
      </w:pPr>
    </w:p>
    <w:p w:rsidR="009A288E" w:rsidRDefault="009A288E" w:rsidP="007E4FD3">
      <w:pPr>
        <w:pStyle w:val="ListParagraph"/>
        <w:numPr>
          <w:ilvl w:val="0"/>
          <w:numId w:val="35"/>
        </w:numPr>
        <w:ind w:left="1134" w:hanging="567"/>
      </w:pPr>
      <w:r>
        <w:t xml:space="preserve">sa domnieva, že opatrenia zahrnuté do akčného plánu týkajúce sa zvýšenia kybernetickej bezpečnosti, ako aj odolnosti finančného sektora sú dôležité, no musia sa doplniť </w:t>
      </w:r>
      <w:r w:rsidR="00142790">
        <w:t>o </w:t>
      </w:r>
      <w:r>
        <w:t>právne predpisy, ktoré zabezpečia jednotný rozvoj finančných technológií v EÚ,</w:t>
      </w:r>
    </w:p>
    <w:p w:rsidR="009A288E" w:rsidRDefault="009A288E" w:rsidP="007E4FD3">
      <w:pPr>
        <w:ind w:left="1134" w:hanging="567"/>
      </w:pPr>
    </w:p>
    <w:p w:rsidR="009A288E" w:rsidRPr="00AC18F5" w:rsidRDefault="009A288E" w:rsidP="007E4FD3">
      <w:pPr>
        <w:pStyle w:val="ListParagraph"/>
        <w:numPr>
          <w:ilvl w:val="0"/>
          <w:numId w:val="35"/>
        </w:numPr>
        <w:ind w:left="1134" w:hanging="567"/>
      </w:pPr>
      <w:r>
        <w:lastRenderedPageBreak/>
        <w:t>sa nazdáva, že úroveň regulácie pre aktérov v oblasti finančných technológií musí podliehať rovnakým pravidlám ako finančný sektor, najmä pokiaľ ide o odolnosť, kybernetickú bezpečnosť a dohľad,</w:t>
      </w:r>
    </w:p>
    <w:p w:rsidR="002E240A" w:rsidRDefault="002E240A" w:rsidP="00203A7F"/>
    <w:p w:rsidR="009A288E" w:rsidRDefault="00AC18F5" w:rsidP="007E4FD3">
      <w:pPr>
        <w:pStyle w:val="ListParagraph"/>
        <w:numPr>
          <w:ilvl w:val="0"/>
          <w:numId w:val="35"/>
        </w:numPr>
        <w:ind w:left="1134" w:hanging="567"/>
      </w:pPr>
      <w:r>
        <w:t xml:space="preserve">odporúča Komisii, aby situáciu v spojitosti s kryptomenami a ich silnou volatilitou neustále pozorne monitorovala v spolupráci s európskymi orgánmi dohľadu. V prípade potreby musí EÚ prijať všetky nevyhnutné opatrenia na zaistenie, aby bezpečnosť </w:t>
      </w:r>
      <w:r w:rsidR="00142790">
        <w:t>a </w:t>
      </w:r>
      <w:r>
        <w:t>stabilita finančného a hospodárskeho systému nebola ani len na okamih nijako ohrozená,</w:t>
      </w:r>
    </w:p>
    <w:p w:rsidR="009A288E" w:rsidRDefault="009A288E" w:rsidP="007E4FD3">
      <w:pPr>
        <w:ind w:left="1134" w:hanging="567"/>
      </w:pPr>
    </w:p>
    <w:p w:rsidR="009A288E" w:rsidRDefault="009A288E" w:rsidP="007E4FD3">
      <w:pPr>
        <w:pStyle w:val="ListParagraph"/>
        <w:numPr>
          <w:ilvl w:val="0"/>
          <w:numId w:val="35"/>
        </w:numPr>
        <w:ind w:left="1134" w:hanging="567"/>
      </w:pPr>
      <w:r>
        <w:t>odporúča členským štátom, aby vypracovali a zaviedli programy aktívnych opatrení na trhu práce, vďaka ktorým budú môcť pracovníci zasiahnutí zavádzaním inovačných technológií vo finančnom sektore získať čo najskôr nové pracovné miesto.</w:t>
      </w:r>
    </w:p>
    <w:p w:rsidR="009A288E" w:rsidRDefault="009A288E" w:rsidP="00203A7F"/>
    <w:p w:rsidR="009A288E" w:rsidRPr="00735536" w:rsidRDefault="009A288E" w:rsidP="00203A7F">
      <w:pPr>
        <w:tabs>
          <w:tab w:val="left" w:pos="1701"/>
        </w:tabs>
        <w:rPr>
          <w:i/>
          <w:iCs/>
        </w:rPr>
      </w:pPr>
      <w:r>
        <w:rPr>
          <w:b/>
          <w:bCs/>
          <w:i/>
          <w:iCs/>
        </w:rPr>
        <w:t>Kontakt:</w:t>
      </w:r>
      <w:r>
        <w:rPr>
          <w:b/>
          <w:bCs/>
          <w:i/>
          <w:iCs/>
        </w:rPr>
        <w:tab/>
      </w:r>
      <w:r>
        <w:rPr>
          <w:bCs/>
          <w:i/>
          <w:iCs/>
        </w:rPr>
        <w:t>Gerald Klec</w:t>
      </w:r>
    </w:p>
    <w:p w:rsidR="009A288E" w:rsidRDefault="009A288E" w:rsidP="00203A7F">
      <w:pPr>
        <w:tabs>
          <w:tab w:val="left" w:pos="1701"/>
        </w:tabs>
        <w:rPr>
          <w:i/>
          <w:iCs/>
        </w:rPr>
      </w:pPr>
      <w:r>
        <w:rPr>
          <w:i/>
          <w:iCs/>
        </w:rPr>
        <w:tab/>
        <w:t xml:space="preserve">(tel.: 00 32 2 546 99 09 – e-mail: </w:t>
      </w:r>
      <w:hyperlink r:id="rId22" w:history="1">
        <w:r>
          <w:rPr>
            <w:rStyle w:val="Hyperlink"/>
            <w:i/>
            <w:iCs/>
          </w:rPr>
          <w:t>Gerald.Klec@eesc.europa.eu</w:t>
        </w:r>
      </w:hyperlink>
      <w:r>
        <w:rPr>
          <w:i/>
          <w:iCs/>
        </w:rPr>
        <w:t>)</w:t>
      </w:r>
    </w:p>
    <w:p w:rsidR="009A288E" w:rsidRDefault="009A288E" w:rsidP="00203A7F">
      <w:pPr>
        <w:rPr>
          <w:color w:val="000000" w:themeColor="text1"/>
        </w:rPr>
      </w:pPr>
    </w:p>
    <w:p w:rsidR="009A288E" w:rsidRPr="004276C7" w:rsidRDefault="009A288E" w:rsidP="00203A7F">
      <w:pPr>
        <w:pStyle w:val="ListParagraph"/>
        <w:keepNext/>
        <w:numPr>
          <w:ilvl w:val="0"/>
          <w:numId w:val="49"/>
        </w:numPr>
        <w:overflowPunct w:val="0"/>
        <w:autoSpaceDE w:val="0"/>
        <w:autoSpaceDN w:val="0"/>
        <w:adjustRightInd w:val="0"/>
        <w:textAlignment w:val="baseline"/>
        <w:rPr>
          <w:b/>
          <w:i/>
          <w:sz w:val="28"/>
          <w:szCs w:val="28"/>
        </w:rPr>
      </w:pPr>
      <w:r>
        <w:rPr>
          <w:b/>
          <w:i/>
          <w:sz w:val="28"/>
          <w:szCs w:val="28"/>
        </w:rPr>
        <w:t>Kolektívne a partnerské financovanie</w:t>
      </w:r>
    </w:p>
    <w:p w:rsidR="009A288E" w:rsidRPr="003F1751" w:rsidRDefault="009A288E" w:rsidP="00203A7F">
      <w:pPr>
        <w:keepNext/>
        <w:overflowPunct w:val="0"/>
        <w:autoSpaceDE w:val="0"/>
        <w:autoSpaceDN w:val="0"/>
        <w:adjustRightInd w:val="0"/>
        <w:textAlignment w:val="baseline"/>
        <w:rPr>
          <w:b/>
          <w:i/>
          <w:sz w:val="28"/>
          <w:szCs w:val="28"/>
        </w:rPr>
      </w:pPr>
    </w:p>
    <w:p w:rsidR="009A288E" w:rsidRDefault="009A288E" w:rsidP="00203A7F">
      <w:pPr>
        <w:keepNext/>
        <w:tabs>
          <w:tab w:val="left" w:pos="1701"/>
        </w:tabs>
      </w:pPr>
      <w:r>
        <w:rPr>
          <w:b/>
        </w:rPr>
        <w:t>Spravodajca:</w:t>
      </w:r>
      <w:r>
        <w:tab/>
        <w:t>Daniel MAREELS (Zamestnávatelia – BE)</w:t>
      </w:r>
    </w:p>
    <w:p w:rsidR="009A288E" w:rsidRDefault="009A288E" w:rsidP="00203A7F">
      <w:pPr>
        <w:keepNext/>
        <w:tabs>
          <w:tab w:val="left" w:pos="1701"/>
        </w:tabs>
      </w:pPr>
    </w:p>
    <w:p w:rsidR="009A288E" w:rsidRDefault="009A288E" w:rsidP="00203A7F">
      <w:pPr>
        <w:keepNext/>
        <w:tabs>
          <w:tab w:val="left" w:pos="1701"/>
        </w:tabs>
      </w:pPr>
      <w:r>
        <w:rPr>
          <w:b/>
        </w:rPr>
        <w:t>Ref.:</w:t>
      </w:r>
      <w:r>
        <w:rPr>
          <w:b/>
        </w:rPr>
        <w:tab/>
      </w:r>
      <w:r>
        <w:t>COM(2018) 99 final - 2018/0047 (COD)</w:t>
      </w:r>
    </w:p>
    <w:p w:rsidR="009A288E" w:rsidRDefault="009A288E" w:rsidP="00203A7F">
      <w:pPr>
        <w:tabs>
          <w:tab w:val="left" w:pos="1701"/>
        </w:tabs>
      </w:pPr>
      <w:r>
        <w:tab/>
        <w:t>COM(2018) 113 final - 2018/0048 (COD)</w:t>
      </w:r>
    </w:p>
    <w:p w:rsidR="009A288E" w:rsidRPr="00534E82" w:rsidRDefault="009A288E" w:rsidP="00203A7F">
      <w:pPr>
        <w:tabs>
          <w:tab w:val="left" w:pos="1701"/>
        </w:tabs>
      </w:pPr>
      <w:r>
        <w:tab/>
        <w:t>EESC-2018-01108-00-00-AC-TRA</w:t>
      </w:r>
    </w:p>
    <w:p w:rsidR="009A288E" w:rsidRPr="0000611D" w:rsidRDefault="009A288E" w:rsidP="00203A7F">
      <w:pPr>
        <w:tabs>
          <w:tab w:val="center" w:pos="284"/>
        </w:tabs>
        <w:ind w:left="266" w:hanging="266"/>
      </w:pPr>
    </w:p>
    <w:p w:rsidR="009A288E" w:rsidRDefault="009A288E" w:rsidP="00203A7F">
      <w:pPr>
        <w:keepNext/>
        <w:keepLines/>
        <w:tabs>
          <w:tab w:val="center" w:pos="284"/>
        </w:tabs>
        <w:ind w:left="266" w:hanging="266"/>
        <w:rPr>
          <w:b/>
        </w:rPr>
      </w:pPr>
      <w:r>
        <w:rPr>
          <w:b/>
        </w:rPr>
        <w:t>Hlavné body</w:t>
      </w:r>
    </w:p>
    <w:p w:rsidR="00481E81" w:rsidRDefault="00481E81" w:rsidP="00203A7F">
      <w:pPr>
        <w:keepNext/>
        <w:rPr>
          <w:color w:val="000000" w:themeColor="text1"/>
        </w:rPr>
      </w:pPr>
    </w:p>
    <w:p w:rsidR="009A288E" w:rsidRDefault="009A288E" w:rsidP="00203A7F">
      <w:pPr>
        <w:outlineLvl w:val="1"/>
      </w:pPr>
      <w:r>
        <w:t>EHSV:</w:t>
      </w:r>
    </w:p>
    <w:p w:rsidR="009A288E" w:rsidRDefault="009A288E" w:rsidP="00203A7F">
      <w:pPr>
        <w:ind w:left="567"/>
        <w:outlineLvl w:val="1"/>
      </w:pPr>
    </w:p>
    <w:p w:rsidR="009A288E" w:rsidRPr="0056160D" w:rsidRDefault="009A288E" w:rsidP="007E4FD3">
      <w:pPr>
        <w:pStyle w:val="ListParagraph"/>
        <w:numPr>
          <w:ilvl w:val="0"/>
          <w:numId w:val="37"/>
        </w:numPr>
        <w:ind w:left="1134" w:hanging="567"/>
      </w:pPr>
      <w:r>
        <w:t xml:space="preserve">s potešením víta tieto návrhy, ktorých cieľom je vytvoriť rámec pre transakcie kolektívneho financovania prostredníctvom 29. režimu. Výbor zároveň nalieha, aby sa na tejto veci urýchlene pracovalo a dospelo k dobrému výsledku, najmä vzhľadom na to, že ide o širšiu oblasť, na ktorej mu veľmi záleží; </w:t>
      </w:r>
    </w:p>
    <w:p w:rsidR="009A288E" w:rsidRPr="0056160D" w:rsidRDefault="009A288E" w:rsidP="007E4FD3">
      <w:pPr>
        <w:ind w:left="1134" w:hanging="567"/>
      </w:pPr>
    </w:p>
    <w:p w:rsidR="009A288E" w:rsidRPr="0056160D" w:rsidRDefault="009A288E" w:rsidP="007E4FD3">
      <w:pPr>
        <w:pStyle w:val="ListParagraph"/>
        <w:numPr>
          <w:ilvl w:val="0"/>
          <w:numId w:val="37"/>
        </w:numPr>
        <w:ind w:left="1134" w:hanging="567"/>
      </w:pPr>
      <w:r>
        <w:t>víta skutočnosť, že sa pozornosť venuje financovaniu malých, mladých a inovatívnych podnikov. Ako jedna z možností financovania je pre ne kolektívne financovanie obzvlášť dôležité v čase, keď prechádzajú z rozbehovej do expanzívnej fázy a nie vždy majú dostupné tradičné financovanie. Zároveň sa pre investorov vytvorí viac a lepších investičných príležitostí;</w:t>
      </w:r>
    </w:p>
    <w:p w:rsidR="009A288E" w:rsidRPr="0056160D" w:rsidRDefault="009A288E" w:rsidP="007E4FD3">
      <w:pPr>
        <w:ind w:left="1134" w:hanging="567"/>
      </w:pPr>
    </w:p>
    <w:p w:rsidR="009A288E" w:rsidRDefault="009A288E" w:rsidP="007E4FD3">
      <w:pPr>
        <w:pStyle w:val="ListParagraph"/>
        <w:numPr>
          <w:ilvl w:val="0"/>
          <w:numId w:val="37"/>
        </w:numPr>
        <w:ind w:left="1134" w:hanging="567"/>
      </w:pPr>
      <w:r>
        <w:t xml:space="preserve">víta, že sa využívajú inovatívne produkty a riešenia podporované modernými technológiami, takže tento progresívny návrh prispieva aj k vytvoreniu digitálneho jednotného trhu. Pripojený je aj cezhraničný rozmer, ktorý prispieva k účinnej integrácii </w:t>
      </w:r>
      <w:r w:rsidR="00142790">
        <w:t>a </w:t>
      </w:r>
      <w:r>
        <w:t>prehĺbeniu kapitálových trhov. V popredí musí byť vytvorenie jediného harmonizovaného trhu v EÚ s rovnakými pravidlami pre podniky aj investorov;</w:t>
      </w:r>
    </w:p>
    <w:p w:rsidR="009A288E" w:rsidRDefault="009A288E" w:rsidP="00203A7F">
      <w:pPr>
        <w:outlineLvl w:val="1"/>
      </w:pPr>
    </w:p>
    <w:p w:rsidR="009A288E" w:rsidRPr="0056160D" w:rsidRDefault="009A288E" w:rsidP="007E4FD3">
      <w:pPr>
        <w:pStyle w:val="ListParagraph"/>
        <w:numPr>
          <w:ilvl w:val="0"/>
          <w:numId w:val="37"/>
        </w:numPr>
        <w:ind w:left="1134" w:hanging="567"/>
      </w:pPr>
      <w:r>
        <w:t>víta pozornosť venovanú rizikovým aspektom súvisiacim s transakciami a trhmi kolektívneho financovania, ale zároveň sa domnieva, že aspoň zo začiatku by sa malo týmto rizikovým aspektom venovať ešte viac pozornosti, aby sa ešte lepšie rozpoznali alebo podľa možnosti obmedzili;</w:t>
      </w:r>
    </w:p>
    <w:p w:rsidR="009A288E" w:rsidRPr="0056160D" w:rsidRDefault="009A288E" w:rsidP="007E4FD3">
      <w:pPr>
        <w:ind w:left="1134" w:hanging="567"/>
      </w:pPr>
    </w:p>
    <w:p w:rsidR="009A288E" w:rsidRPr="0056160D" w:rsidRDefault="009A288E" w:rsidP="007E4FD3">
      <w:pPr>
        <w:pStyle w:val="ListParagraph"/>
        <w:numPr>
          <w:ilvl w:val="0"/>
          <w:numId w:val="38"/>
        </w:numPr>
        <w:ind w:left="1134" w:hanging="567"/>
      </w:pPr>
      <w:r>
        <w:t xml:space="preserve">sa domnieva, že odhad rizika pri špecifických projektoch na platformách kolektívneho financovania sa príliš prenecháva trhovým subjektom a investorom. Podľa výboru sú potrebné vhodné opatrenia na lepšie rozpoznávanie alebo obmedzovane všetkých finančných aj nefinančných rizík. V konečnom dôsledku ide o lepšiu ochranu investorov; </w:t>
      </w:r>
    </w:p>
    <w:p w:rsidR="009A288E" w:rsidRPr="0056160D" w:rsidRDefault="009A288E" w:rsidP="007E4FD3">
      <w:pPr>
        <w:ind w:left="1134" w:hanging="567"/>
      </w:pPr>
    </w:p>
    <w:p w:rsidR="009A288E" w:rsidRPr="0056160D" w:rsidRDefault="009A288E" w:rsidP="007E4FD3">
      <w:pPr>
        <w:pStyle w:val="ListParagraph"/>
        <w:numPr>
          <w:ilvl w:val="0"/>
          <w:numId w:val="38"/>
        </w:numPr>
        <w:ind w:left="1134" w:hanging="567"/>
      </w:pPr>
      <w:r>
        <w:t xml:space="preserve">sa domnieva, že úloha Európskeho orgánu pre cenné papiere a trhy (ESMA) sa javí ako zrejmá, v prípade národných orgánov dohľadu je však menej jasná. Výbor sa domnieva, že je tu potrebná väčšia jednoznačnosť. Okrem toho si EHSV kladie otázku, či by sa podstatná úloha nemala prenechať národným orgánom dohľadu, keďže majú bližšie </w:t>
      </w:r>
      <w:r w:rsidR="00142790">
        <w:t>k </w:t>
      </w:r>
      <w:r>
        <w:t xml:space="preserve">národným trhom a lepšie dokážu odhadnúť miestnu situáciu. </w:t>
      </w:r>
    </w:p>
    <w:p w:rsidR="009A288E" w:rsidRDefault="009A288E" w:rsidP="00203A7F">
      <w:pPr>
        <w:keepNext/>
        <w:rPr>
          <w:color w:val="000000" w:themeColor="text1"/>
          <w:highlight w:val="yellow"/>
        </w:rPr>
      </w:pPr>
    </w:p>
    <w:p w:rsidR="009A288E" w:rsidRPr="00735536" w:rsidRDefault="009A288E" w:rsidP="00203A7F">
      <w:pPr>
        <w:tabs>
          <w:tab w:val="left" w:pos="1418"/>
        </w:tabs>
        <w:rPr>
          <w:i/>
          <w:iCs/>
        </w:rPr>
      </w:pPr>
      <w:r>
        <w:rPr>
          <w:b/>
          <w:bCs/>
          <w:i/>
          <w:iCs/>
        </w:rPr>
        <w:t>Kontakt:</w:t>
      </w:r>
      <w:r>
        <w:rPr>
          <w:b/>
          <w:bCs/>
          <w:i/>
          <w:iCs/>
        </w:rPr>
        <w:tab/>
      </w:r>
      <w:r>
        <w:rPr>
          <w:bCs/>
          <w:i/>
          <w:iCs/>
        </w:rPr>
        <w:t>Georgios Meleas</w:t>
      </w:r>
    </w:p>
    <w:p w:rsidR="009A288E" w:rsidRDefault="009A288E" w:rsidP="00203A7F">
      <w:pPr>
        <w:tabs>
          <w:tab w:val="left" w:pos="1418"/>
        </w:tabs>
      </w:pPr>
      <w:r>
        <w:rPr>
          <w:i/>
          <w:iCs/>
        </w:rPr>
        <w:tab/>
        <w:t>(Tel.: 00 32 2 546 97 40 – e-mail:</w:t>
      </w:r>
      <w:r>
        <w:t xml:space="preserve"> </w:t>
      </w:r>
      <w:hyperlink r:id="rId23" w:history="1">
        <w:r>
          <w:rPr>
            <w:rStyle w:val="Hyperlink"/>
            <w:i/>
            <w:iCs/>
          </w:rPr>
          <w:t>Georgios.Meleas@eesc.europa.eu</w:t>
        </w:r>
      </w:hyperlink>
      <w:r>
        <w:rPr>
          <w:i/>
          <w:iCs/>
        </w:rPr>
        <w:t>)</w:t>
      </w:r>
    </w:p>
    <w:p w:rsidR="009A288E" w:rsidRDefault="009A288E" w:rsidP="00203A7F">
      <w:pPr>
        <w:rPr>
          <w:color w:val="000000" w:themeColor="text1"/>
        </w:rPr>
      </w:pPr>
    </w:p>
    <w:p w:rsidR="009A288E" w:rsidRPr="00825C09" w:rsidRDefault="009A288E" w:rsidP="00203A7F">
      <w:pPr>
        <w:pStyle w:val="ListParagraph"/>
        <w:keepNext/>
        <w:numPr>
          <w:ilvl w:val="0"/>
          <w:numId w:val="50"/>
        </w:numPr>
        <w:overflowPunct w:val="0"/>
        <w:autoSpaceDE w:val="0"/>
        <w:autoSpaceDN w:val="0"/>
        <w:adjustRightInd w:val="0"/>
        <w:textAlignment w:val="baseline"/>
        <w:rPr>
          <w:b/>
          <w:i/>
          <w:sz w:val="28"/>
          <w:szCs w:val="28"/>
        </w:rPr>
      </w:pPr>
      <w:r>
        <w:rPr>
          <w:b/>
          <w:i/>
          <w:sz w:val="28"/>
          <w:szCs w:val="28"/>
        </w:rPr>
        <w:t>Zdaňovanie ziskov nadnárodných podnikov v digitálnom hospodárstve</w:t>
      </w:r>
    </w:p>
    <w:p w:rsidR="009A288E" w:rsidRPr="00CA0433" w:rsidRDefault="009A288E" w:rsidP="00203A7F">
      <w:pPr>
        <w:keepNext/>
        <w:overflowPunct w:val="0"/>
        <w:autoSpaceDE w:val="0"/>
        <w:autoSpaceDN w:val="0"/>
        <w:adjustRightInd w:val="0"/>
        <w:textAlignment w:val="baseline"/>
        <w:rPr>
          <w:sz w:val="28"/>
          <w:szCs w:val="28"/>
        </w:rPr>
      </w:pPr>
    </w:p>
    <w:p w:rsidR="009A288E" w:rsidRDefault="009A288E" w:rsidP="00203A7F">
      <w:pPr>
        <w:tabs>
          <w:tab w:val="left" w:pos="1701"/>
        </w:tabs>
      </w:pPr>
      <w:r>
        <w:rPr>
          <w:b/>
        </w:rPr>
        <w:t>Spravodajca:</w:t>
      </w:r>
      <w:r>
        <w:rPr>
          <w:b/>
        </w:rPr>
        <w:tab/>
      </w:r>
      <w:r>
        <w:t>Krister ANDERSSON (Zamestnávatelia – SE)</w:t>
      </w:r>
    </w:p>
    <w:p w:rsidR="009A288E" w:rsidRDefault="009A288E" w:rsidP="00203A7F">
      <w:pPr>
        <w:tabs>
          <w:tab w:val="left" w:pos="1701"/>
        </w:tabs>
      </w:pPr>
      <w:r>
        <w:tab/>
        <w:t>Petru Sorin DANDEA (Pracovníci – RO)</w:t>
      </w:r>
    </w:p>
    <w:p w:rsidR="009A288E" w:rsidRDefault="009A288E" w:rsidP="00203A7F">
      <w:pPr>
        <w:tabs>
          <w:tab w:val="left" w:pos="1701"/>
        </w:tabs>
      </w:pPr>
    </w:p>
    <w:p w:rsidR="009A288E" w:rsidRDefault="009A288E" w:rsidP="00203A7F">
      <w:pPr>
        <w:tabs>
          <w:tab w:val="left" w:pos="1701"/>
        </w:tabs>
      </w:pPr>
      <w:r>
        <w:rPr>
          <w:b/>
        </w:rPr>
        <w:t>Ref.:</w:t>
      </w:r>
      <w:r>
        <w:rPr>
          <w:b/>
        </w:rPr>
        <w:tab/>
      </w:r>
      <w:r>
        <w:t>COM(2018) 147 final - 2018/0072 (CNS)</w:t>
      </w:r>
    </w:p>
    <w:p w:rsidR="009A288E" w:rsidRDefault="009A288E" w:rsidP="00203A7F">
      <w:pPr>
        <w:tabs>
          <w:tab w:val="left" w:pos="1701"/>
        </w:tabs>
      </w:pPr>
      <w:r>
        <w:tab/>
        <w:t>COM(2018) 148 final - 2018/0073 (CNS)</w:t>
      </w:r>
    </w:p>
    <w:p w:rsidR="009A288E" w:rsidRPr="00962759" w:rsidRDefault="009A288E" w:rsidP="00203A7F">
      <w:pPr>
        <w:tabs>
          <w:tab w:val="left" w:pos="1701"/>
        </w:tabs>
      </w:pPr>
      <w:r>
        <w:tab/>
        <w:t>EESC-2018-01556-00-00-AC-TRA</w:t>
      </w:r>
    </w:p>
    <w:p w:rsidR="009A288E" w:rsidRDefault="009A288E" w:rsidP="00203A7F">
      <w:pPr>
        <w:tabs>
          <w:tab w:val="center" w:pos="284"/>
        </w:tabs>
        <w:ind w:left="266" w:hanging="266"/>
        <w:rPr>
          <w:b/>
        </w:rPr>
      </w:pPr>
    </w:p>
    <w:p w:rsidR="009A288E" w:rsidRDefault="009A288E" w:rsidP="00203A7F">
      <w:pPr>
        <w:tabs>
          <w:tab w:val="center" w:pos="284"/>
        </w:tabs>
        <w:ind w:left="266" w:hanging="266"/>
        <w:rPr>
          <w:b/>
        </w:rPr>
      </w:pPr>
      <w:r>
        <w:rPr>
          <w:b/>
        </w:rPr>
        <w:t>Hlavné body</w:t>
      </w:r>
    </w:p>
    <w:p w:rsidR="009A288E" w:rsidRDefault="009A288E" w:rsidP="00203A7F">
      <w:pPr>
        <w:rPr>
          <w:color w:val="000000" w:themeColor="text1"/>
        </w:rPr>
      </w:pPr>
    </w:p>
    <w:p w:rsidR="009A288E" w:rsidRDefault="009A288E" w:rsidP="00203A7F">
      <w:pPr>
        <w:rPr>
          <w:color w:val="000000" w:themeColor="text1"/>
        </w:rPr>
      </w:pPr>
      <w:r>
        <w:rPr>
          <w:color w:val="000000" w:themeColor="text1"/>
        </w:rPr>
        <w:t>EHSV:</w:t>
      </w:r>
    </w:p>
    <w:p w:rsidR="009A288E" w:rsidRDefault="009A288E" w:rsidP="00203A7F">
      <w:pPr>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víta skutočnosť, že Komisia podniká iniciatívy v oblasti digitálnej dane, čo je ďalším impulzom pre medzinárodné rokovania, keďže to poskytne jasný príklad, ako by sa mohli zmeniť aktuálne daňové zásady,</w:t>
      </w:r>
    </w:p>
    <w:p w:rsidR="009A288E" w:rsidRPr="000F3297" w:rsidRDefault="009A288E" w:rsidP="007E4FD3">
      <w:pPr>
        <w:ind w:left="1134" w:hanging="567"/>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 xml:space="preserve">sa domnieva, že je potrebné nájsť globálne riešenie, aby sa lepšie využili výhody globalizácie, a to s riadnym celosvetovým riadením a globálne platnými pravidlami, </w:t>
      </w:r>
      <w:r w:rsidR="00142790">
        <w:rPr>
          <w:color w:val="000000" w:themeColor="text1"/>
        </w:rPr>
        <w:t>a </w:t>
      </w:r>
      <w:r>
        <w:rPr>
          <w:color w:val="000000" w:themeColor="text1"/>
        </w:rPr>
        <w:t xml:space="preserve">preto víta úzku spoluprácu medzi Komisiou, členskými štátmi a OECD pri podpore hľadania medzinárodného riešenia, </w:t>
      </w:r>
    </w:p>
    <w:p w:rsidR="009A288E" w:rsidRPr="000F3297" w:rsidRDefault="009A288E" w:rsidP="007E4FD3">
      <w:pPr>
        <w:ind w:left="1134" w:hanging="567"/>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sa domnieva, že je veľmi dôležité vytvoriť nové zásady týkajúce sa toho, ako pripisovať zisky podnikov konkrétnej krajine EÚ a zdaňovať ich, a to v dialógu s obchodnými partnermi,</w:t>
      </w:r>
    </w:p>
    <w:p w:rsidR="009A288E" w:rsidRPr="000F3297" w:rsidRDefault="009A288E" w:rsidP="007E4FD3">
      <w:pPr>
        <w:ind w:left="1134" w:hanging="567"/>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zdôrazňuje, že posúdenie vplyvu by malo byť doplnené o analýzu toho, aký vplyv bude mať dočasné opatrenie na investície, startupy, pracovné miesta a rast. Musí tiež ukázať, ako tento návrh ovplyvní MSP,</w:t>
      </w:r>
    </w:p>
    <w:p w:rsidR="009A288E" w:rsidRPr="000F3297" w:rsidRDefault="009A288E" w:rsidP="00203A7F">
      <w:pPr>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zdôrazňuje, že dočasné opatrenie, ktoré Komisia navrhuje na zdanenie určitých digitálnych služieb, by sa nezdaňovali zisky právnických osôb, ale obrat a domnieva sa, že takýto prístup je odlišný od globálneho systému dane z príjmov právnických osôb, ktorý je založený na zdaňovaní ziskov, uznáva však, že v prípade digitálnych podnikov, ktoré nemajú fyzickú prítomnosť, nedostane krajina predaja žiadne dane zo ziskov právnickej osoby,</w:t>
      </w:r>
    </w:p>
    <w:p w:rsidR="009A288E" w:rsidRPr="000F3297" w:rsidRDefault="009A288E" w:rsidP="007E4FD3">
      <w:pPr>
        <w:ind w:left="1134" w:hanging="567"/>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má obavy, že takýto posun v zdaňovaní prospeje väčším hospodárstvam s veľkým počtom spotrebiteľov na úkor menších vyvážajúcich hospodárstiev a zdôrazňuje, že akékoľvek riešenie v oblasti zdaňovania digitálnych podnikateľských modelov, či už krátkodobé alebo dlhodobé, musí viesť k spravodlivému a rovnakému hospodárskemu výsledku pre všetky hospodárstva v EÚ,</w:t>
      </w:r>
    </w:p>
    <w:p w:rsidR="009A288E" w:rsidRPr="000F3297" w:rsidRDefault="009A288E" w:rsidP="007E4FD3">
      <w:pPr>
        <w:pStyle w:val="ListParagraph"/>
        <w:ind w:left="1134" w:hanging="567"/>
      </w:pPr>
    </w:p>
    <w:p w:rsidR="009A288E" w:rsidRPr="0040578C" w:rsidRDefault="009A288E" w:rsidP="007E4FD3">
      <w:pPr>
        <w:pStyle w:val="ListParagraph"/>
        <w:numPr>
          <w:ilvl w:val="0"/>
          <w:numId w:val="36"/>
        </w:numPr>
        <w:ind w:left="1134" w:hanging="567"/>
        <w:rPr>
          <w:color w:val="000000" w:themeColor="text1"/>
        </w:rPr>
      </w:pPr>
      <w:r>
        <w:rPr>
          <w:color w:val="000000" w:themeColor="text1"/>
        </w:rPr>
        <w:t xml:space="preserve"> konštatuje, že neexistuje ustanovenie o ukončení platnosti alebo iný mechanizmus, ktorý by zabezpečil, že toto dočasné daňové opatrenie sa zruší, keď sa nájde dlhodobé riešenie a dôrazne vyzýva Radu, aby takéto pravidlá vytvorila, ak sa má toto dočasné opatrenie zaviesť,</w:t>
      </w:r>
    </w:p>
    <w:p w:rsidR="009A288E" w:rsidRPr="000F3297" w:rsidRDefault="009A288E" w:rsidP="007E4FD3">
      <w:pPr>
        <w:ind w:left="1134" w:hanging="567"/>
        <w:rPr>
          <w:color w:val="000000" w:themeColor="text1"/>
        </w:rPr>
      </w:pPr>
    </w:p>
    <w:p w:rsidR="009A288E" w:rsidRPr="0040578C" w:rsidRDefault="009A288E" w:rsidP="007E4FD3">
      <w:pPr>
        <w:pStyle w:val="ListParagraph"/>
        <w:numPr>
          <w:ilvl w:val="0"/>
          <w:numId w:val="36"/>
        </w:numPr>
        <w:ind w:left="1134" w:hanging="567"/>
        <w:rPr>
          <w:color w:val="000000" w:themeColor="text1"/>
        </w:rPr>
      </w:pPr>
      <w:r>
        <w:rPr>
          <w:color w:val="000000" w:themeColor="text1"/>
        </w:rPr>
        <w:t xml:space="preserve">zdôrazňuje, že návrh zaviesť daň z obratu vyvolal intenzívne medzinárodné diskusie, čo bolo jedným z cieľov tejto iniciatívy. Európa teraz musí dospieť k spoločnému postoju </w:t>
      </w:r>
      <w:r w:rsidR="00142790">
        <w:rPr>
          <w:color w:val="000000" w:themeColor="text1"/>
        </w:rPr>
        <w:t>v </w:t>
      </w:r>
      <w:r>
        <w:rPr>
          <w:color w:val="000000" w:themeColor="text1"/>
        </w:rPr>
        <w:t>prebiehajúcich rokovaniach na úrovni OECD.</w:t>
      </w:r>
    </w:p>
    <w:p w:rsidR="009A288E" w:rsidRDefault="009A288E" w:rsidP="00203A7F">
      <w:pPr>
        <w:rPr>
          <w:color w:val="000000" w:themeColor="text1"/>
        </w:rPr>
      </w:pPr>
    </w:p>
    <w:p w:rsidR="009A288E" w:rsidRDefault="009A288E" w:rsidP="00203A7F">
      <w:pPr>
        <w:tabs>
          <w:tab w:val="left" w:pos="1418"/>
        </w:tabs>
        <w:ind w:right="-141"/>
        <w:rPr>
          <w:i/>
          <w:iCs/>
        </w:rPr>
      </w:pPr>
      <w:r>
        <w:rPr>
          <w:b/>
          <w:bCs/>
          <w:i/>
          <w:iCs/>
        </w:rPr>
        <w:t>Kontakt:</w:t>
      </w:r>
      <w:r>
        <w:rPr>
          <w:b/>
          <w:bCs/>
          <w:i/>
          <w:iCs/>
        </w:rPr>
        <w:tab/>
      </w:r>
      <w:r>
        <w:rPr>
          <w:bCs/>
          <w:i/>
          <w:iCs/>
        </w:rPr>
        <w:t xml:space="preserve">Jüri Soosaar </w:t>
      </w:r>
      <w:r>
        <w:rPr>
          <w:i/>
          <w:iCs/>
        </w:rPr>
        <w:tab/>
      </w:r>
    </w:p>
    <w:p w:rsidR="009A288E" w:rsidRDefault="009A288E" w:rsidP="00203A7F">
      <w:pPr>
        <w:tabs>
          <w:tab w:val="left" w:pos="1418"/>
        </w:tabs>
        <w:ind w:right="-141"/>
      </w:pPr>
      <w:r>
        <w:rPr>
          <w:b/>
          <w:bCs/>
          <w:i/>
          <w:iCs/>
        </w:rPr>
        <w:tab/>
      </w:r>
      <w:r>
        <w:rPr>
          <w:i/>
          <w:iCs/>
        </w:rPr>
        <w:t>(tel.: 00 32 2 546 97 40 – e-mail:</w:t>
      </w:r>
      <w:r>
        <w:t xml:space="preserve"> </w:t>
      </w:r>
      <w:hyperlink r:id="rId24" w:history="1">
        <w:r>
          <w:rPr>
            <w:rStyle w:val="Hyperlink"/>
            <w:i/>
          </w:rPr>
          <w:t>Juri.Soosaar</w:t>
        </w:r>
        <w:r>
          <w:rPr>
            <w:rStyle w:val="Hyperlink"/>
            <w:i/>
            <w:iCs/>
          </w:rPr>
          <w:t>@eesc.europa.eu</w:t>
        </w:r>
      </w:hyperlink>
      <w:r>
        <w:rPr>
          <w:i/>
          <w:iCs/>
        </w:rPr>
        <w:t>)</w:t>
      </w:r>
    </w:p>
    <w:p w:rsidR="009A288E" w:rsidRDefault="009A288E" w:rsidP="00203A7F">
      <w:pPr>
        <w:rPr>
          <w:color w:val="000000" w:themeColor="text1"/>
        </w:rPr>
      </w:pPr>
    </w:p>
    <w:p w:rsidR="009A288E" w:rsidRPr="0062238D" w:rsidRDefault="009A288E" w:rsidP="00203A7F">
      <w:pPr>
        <w:pStyle w:val="ListParagraph"/>
        <w:numPr>
          <w:ilvl w:val="0"/>
          <w:numId w:val="51"/>
        </w:numPr>
        <w:overflowPunct w:val="0"/>
        <w:autoSpaceDE w:val="0"/>
        <w:autoSpaceDN w:val="0"/>
        <w:adjustRightInd w:val="0"/>
        <w:textAlignment w:val="baseline"/>
        <w:rPr>
          <w:b/>
          <w:i/>
          <w:sz w:val="28"/>
          <w:szCs w:val="28"/>
        </w:rPr>
      </w:pPr>
      <w:r>
        <w:rPr>
          <w:b/>
          <w:i/>
          <w:sz w:val="28"/>
          <w:szCs w:val="28"/>
        </w:rPr>
        <w:t>Colné územie EÚ – zmena</w:t>
      </w:r>
    </w:p>
    <w:p w:rsidR="009A288E" w:rsidRDefault="009A288E" w:rsidP="00203A7F">
      <w:pPr>
        <w:tabs>
          <w:tab w:val="center" w:pos="284"/>
        </w:tabs>
        <w:ind w:left="266" w:hanging="266"/>
      </w:pPr>
    </w:p>
    <w:p w:rsidR="009A288E" w:rsidRDefault="009A288E" w:rsidP="00203A7F">
      <w:pPr>
        <w:tabs>
          <w:tab w:val="left" w:pos="1701"/>
        </w:tabs>
        <w:ind w:left="-5"/>
      </w:pPr>
      <w:r>
        <w:rPr>
          <w:b/>
          <w:bCs/>
        </w:rPr>
        <w:t>Ref.:</w:t>
      </w:r>
      <w:r>
        <w:rPr>
          <w:b/>
          <w:bCs/>
        </w:rPr>
        <w:tab/>
      </w:r>
      <w:r>
        <w:t>COM(2018) 261 final – 2018/0124 (CNS)</w:t>
      </w:r>
    </w:p>
    <w:p w:rsidR="009A288E" w:rsidRPr="00967F51" w:rsidRDefault="009A288E" w:rsidP="00203A7F">
      <w:pPr>
        <w:tabs>
          <w:tab w:val="left" w:pos="1701"/>
        </w:tabs>
        <w:ind w:left="-5"/>
      </w:pPr>
      <w:r>
        <w:rPr>
          <w:b/>
          <w:bCs/>
        </w:rPr>
        <w:tab/>
      </w:r>
      <w:r>
        <w:t>EESC-2018-02930-00-00-AC-TRA</w:t>
      </w:r>
    </w:p>
    <w:p w:rsidR="009A288E" w:rsidRDefault="009A288E" w:rsidP="00203A7F">
      <w:pPr>
        <w:outlineLvl w:val="1"/>
      </w:pPr>
    </w:p>
    <w:p w:rsidR="009A288E" w:rsidRDefault="009A288E" w:rsidP="00203A7F">
      <w:pPr>
        <w:pStyle w:val="Heading2"/>
        <w:numPr>
          <w:ilvl w:val="0"/>
          <w:numId w:val="0"/>
        </w:numPr>
      </w:pPr>
      <w:r>
        <w:t>Keďže výbor usúdil, že návrh Komisie je uspokojivý a nie sú k nemu potrebné žiadne pripomienky, rozhodol sa zaujať k predkladanému textu kladné stanovisko.</w:t>
      </w:r>
    </w:p>
    <w:p w:rsidR="009A288E" w:rsidRDefault="009A288E" w:rsidP="00203A7F">
      <w:pPr>
        <w:tabs>
          <w:tab w:val="center" w:pos="284"/>
        </w:tabs>
        <w:ind w:left="266" w:hanging="266"/>
        <w:rPr>
          <w:lang w:val="fr-BE"/>
        </w:rPr>
      </w:pPr>
    </w:p>
    <w:p w:rsidR="009A288E" w:rsidRDefault="009A288E" w:rsidP="00203A7F">
      <w:pPr>
        <w:tabs>
          <w:tab w:val="left" w:pos="0"/>
          <w:tab w:val="left" w:pos="1418"/>
        </w:tabs>
        <w:ind w:right="-141"/>
        <w:rPr>
          <w:i/>
          <w:iCs/>
        </w:rPr>
      </w:pPr>
      <w:r>
        <w:rPr>
          <w:b/>
          <w:bCs/>
          <w:i/>
          <w:iCs/>
        </w:rPr>
        <w:t>Kontakt:</w:t>
      </w:r>
      <w:r>
        <w:rPr>
          <w:b/>
          <w:bCs/>
          <w:i/>
          <w:iCs/>
        </w:rPr>
        <w:tab/>
      </w:r>
      <w:r>
        <w:rPr>
          <w:bCs/>
          <w:i/>
          <w:iCs/>
        </w:rPr>
        <w:t xml:space="preserve">Jüri Soosaar </w:t>
      </w:r>
      <w:r>
        <w:rPr>
          <w:i/>
          <w:iCs/>
        </w:rPr>
        <w:tab/>
      </w:r>
    </w:p>
    <w:p w:rsidR="009A288E" w:rsidRDefault="009A288E" w:rsidP="00203A7F">
      <w:pPr>
        <w:tabs>
          <w:tab w:val="left" w:pos="1418"/>
        </w:tabs>
        <w:rPr>
          <w:i/>
          <w:iCs/>
        </w:rPr>
      </w:pPr>
      <w:r>
        <w:rPr>
          <w:i/>
          <w:iCs/>
        </w:rPr>
        <w:tab/>
        <w:t>(tel.: 00 32 2 546 97 40 – e-mail:</w:t>
      </w:r>
      <w:r>
        <w:t xml:space="preserve"> </w:t>
      </w:r>
      <w:hyperlink r:id="rId25" w:history="1">
        <w:r>
          <w:rPr>
            <w:rStyle w:val="Hyperlink"/>
            <w:i/>
          </w:rPr>
          <w:t>Juri.Soosaar</w:t>
        </w:r>
        <w:r>
          <w:rPr>
            <w:rStyle w:val="Hyperlink"/>
            <w:i/>
            <w:iCs/>
          </w:rPr>
          <w:t>@eesc.europa.eu</w:t>
        </w:r>
      </w:hyperlink>
      <w:r>
        <w:rPr>
          <w:i/>
          <w:iCs/>
        </w:rPr>
        <w:t>)</w:t>
      </w:r>
    </w:p>
    <w:p w:rsidR="009A288E" w:rsidRDefault="009A288E" w:rsidP="00203A7F">
      <w:pPr>
        <w:ind w:left="-567"/>
        <w:rPr>
          <w:b/>
          <w:iCs/>
          <w:u w:val="single"/>
        </w:rPr>
      </w:pPr>
    </w:p>
    <w:p w:rsidR="009A288E" w:rsidRPr="00B73A91" w:rsidRDefault="009A288E" w:rsidP="007323FB">
      <w:pPr>
        <w:pStyle w:val="ListParagraph"/>
        <w:keepNext/>
        <w:keepLines/>
        <w:numPr>
          <w:ilvl w:val="0"/>
          <w:numId w:val="52"/>
        </w:numPr>
        <w:overflowPunct w:val="0"/>
        <w:autoSpaceDE w:val="0"/>
        <w:autoSpaceDN w:val="0"/>
        <w:adjustRightInd w:val="0"/>
        <w:textAlignment w:val="baseline"/>
        <w:rPr>
          <w:b/>
          <w:i/>
          <w:sz w:val="28"/>
          <w:szCs w:val="28"/>
        </w:rPr>
      </w:pPr>
      <w:r>
        <w:rPr>
          <w:b/>
          <w:i/>
          <w:sz w:val="28"/>
          <w:szCs w:val="28"/>
        </w:rPr>
        <w:lastRenderedPageBreak/>
        <w:t>DPH – Predĺženie voliteľného mechanizmu prenesenia daňovej povinnosti a mechanizmu rýchlej reakcie</w:t>
      </w:r>
    </w:p>
    <w:p w:rsidR="009A288E" w:rsidRDefault="009A288E" w:rsidP="007323FB">
      <w:pPr>
        <w:keepNext/>
        <w:keepLines/>
        <w:tabs>
          <w:tab w:val="center" w:pos="284"/>
        </w:tabs>
        <w:ind w:left="266" w:hanging="266"/>
      </w:pPr>
    </w:p>
    <w:p w:rsidR="009A288E" w:rsidRDefault="009A288E" w:rsidP="007323FB">
      <w:pPr>
        <w:keepNext/>
        <w:keepLines/>
        <w:tabs>
          <w:tab w:val="left" w:pos="1701"/>
        </w:tabs>
        <w:ind w:left="-5"/>
      </w:pPr>
      <w:r>
        <w:rPr>
          <w:b/>
          <w:bCs/>
        </w:rPr>
        <w:t>Ref.:</w:t>
      </w:r>
      <w:r>
        <w:rPr>
          <w:b/>
          <w:bCs/>
        </w:rPr>
        <w:tab/>
      </w:r>
      <w:r>
        <w:t>COM(2018) 298 final - 2018/0150 (CNS)</w:t>
      </w:r>
    </w:p>
    <w:p w:rsidR="009A288E" w:rsidRPr="00967F51" w:rsidRDefault="009A288E" w:rsidP="007323FB">
      <w:pPr>
        <w:keepNext/>
        <w:keepLines/>
        <w:tabs>
          <w:tab w:val="left" w:pos="1701"/>
        </w:tabs>
        <w:ind w:left="-5"/>
      </w:pPr>
      <w:r>
        <w:rPr>
          <w:b/>
          <w:bCs/>
        </w:rPr>
        <w:tab/>
      </w:r>
      <w:r>
        <w:t>EESC-2018-03522-00-00-AC-TRA</w:t>
      </w:r>
    </w:p>
    <w:p w:rsidR="009A288E" w:rsidRPr="00DF607B" w:rsidRDefault="009A288E" w:rsidP="00203A7F">
      <w:pPr>
        <w:outlineLvl w:val="1"/>
      </w:pPr>
    </w:p>
    <w:p w:rsidR="009A288E" w:rsidRDefault="009A288E" w:rsidP="00203A7F">
      <w:pPr>
        <w:pStyle w:val="Heading2"/>
        <w:numPr>
          <w:ilvl w:val="0"/>
          <w:numId w:val="0"/>
        </w:numPr>
      </w:pPr>
      <w:r>
        <w:t>Keďže výbor usúdil, že návrh Komisie je uspokojivý a nie sú k nemu potrebné žiadne pripomienky, rozhodol sa zaujať k predkladanému textu kladné stanovisko.</w:t>
      </w:r>
    </w:p>
    <w:p w:rsidR="009A288E" w:rsidRPr="00DF607B" w:rsidRDefault="009A288E" w:rsidP="00203A7F">
      <w:pPr>
        <w:tabs>
          <w:tab w:val="center" w:pos="284"/>
        </w:tabs>
        <w:ind w:left="266" w:hanging="266"/>
        <w:rPr>
          <w:lang w:val="fr-BE"/>
        </w:rPr>
      </w:pPr>
    </w:p>
    <w:p w:rsidR="009A288E" w:rsidRDefault="009A288E" w:rsidP="00203A7F">
      <w:pPr>
        <w:tabs>
          <w:tab w:val="left" w:pos="0"/>
          <w:tab w:val="left" w:pos="1418"/>
        </w:tabs>
        <w:ind w:right="-141"/>
        <w:rPr>
          <w:i/>
          <w:iCs/>
        </w:rPr>
      </w:pPr>
      <w:r>
        <w:rPr>
          <w:b/>
          <w:bCs/>
          <w:i/>
          <w:iCs/>
        </w:rPr>
        <w:t>Kontakt:</w:t>
      </w:r>
      <w:r>
        <w:rPr>
          <w:b/>
          <w:bCs/>
          <w:i/>
          <w:iCs/>
        </w:rPr>
        <w:tab/>
      </w:r>
      <w:r>
        <w:rPr>
          <w:bCs/>
          <w:i/>
          <w:iCs/>
        </w:rPr>
        <w:t xml:space="preserve">Jüri Soosaar </w:t>
      </w:r>
      <w:r>
        <w:rPr>
          <w:i/>
          <w:iCs/>
        </w:rPr>
        <w:tab/>
      </w:r>
    </w:p>
    <w:p w:rsidR="009A288E" w:rsidRDefault="009A288E" w:rsidP="00203A7F">
      <w:pPr>
        <w:tabs>
          <w:tab w:val="left" w:pos="1418"/>
        </w:tabs>
      </w:pPr>
      <w:r>
        <w:rPr>
          <w:i/>
          <w:iCs/>
        </w:rPr>
        <w:tab/>
        <w:t>(tel.: 00 32 2 546 97 40 – e-mail:</w:t>
      </w:r>
      <w:r>
        <w:t xml:space="preserve"> </w:t>
      </w:r>
      <w:hyperlink r:id="rId26" w:history="1">
        <w:r>
          <w:rPr>
            <w:rStyle w:val="Hyperlink"/>
            <w:i/>
          </w:rPr>
          <w:t>Juri.Soosaar</w:t>
        </w:r>
        <w:r>
          <w:rPr>
            <w:rStyle w:val="Hyperlink"/>
            <w:i/>
            <w:iCs/>
          </w:rPr>
          <w:t>@eesc.europa.eu</w:t>
        </w:r>
      </w:hyperlink>
      <w:r>
        <w:rPr>
          <w:i/>
          <w:iCs/>
        </w:rPr>
        <w:t>)</w:t>
      </w:r>
    </w:p>
    <w:p w:rsidR="00B73A91" w:rsidRDefault="00B73A91" w:rsidP="00203A7F">
      <w:pPr>
        <w:jc w:val="left"/>
        <w:rPr>
          <w:lang w:val="en-GB"/>
        </w:rPr>
      </w:pPr>
    </w:p>
    <w:p w:rsidR="00A43397" w:rsidRPr="00D85439" w:rsidRDefault="000C491C" w:rsidP="00203A7F">
      <w:pPr>
        <w:pStyle w:val="Heading1"/>
        <w:ind w:left="567" w:hanging="567"/>
        <w:rPr>
          <w:b/>
          <w:caps/>
        </w:rPr>
      </w:pPr>
      <w:bookmarkStart w:id="2" w:name="_Toc514234401"/>
      <w:bookmarkStart w:id="3" w:name="_Toc514234649"/>
      <w:bookmarkStart w:id="4" w:name="_Toc514234896"/>
      <w:bookmarkStart w:id="5" w:name="_Toc514235021"/>
      <w:bookmarkStart w:id="6" w:name="_Toc514235145"/>
      <w:bookmarkStart w:id="7" w:name="_Toc514235268"/>
      <w:bookmarkStart w:id="8" w:name="_Toc514235388"/>
      <w:bookmarkStart w:id="9" w:name="_Toc514235506"/>
      <w:bookmarkStart w:id="10" w:name="_Toc514235624"/>
      <w:bookmarkStart w:id="11" w:name="_Toc514234402"/>
      <w:bookmarkStart w:id="12" w:name="_Toc514234650"/>
      <w:bookmarkStart w:id="13" w:name="_Toc514234897"/>
      <w:bookmarkStart w:id="14" w:name="_Toc514235022"/>
      <w:bookmarkStart w:id="15" w:name="_Toc514235146"/>
      <w:bookmarkStart w:id="16" w:name="_Toc514235269"/>
      <w:bookmarkStart w:id="17" w:name="_Toc514235389"/>
      <w:bookmarkStart w:id="18" w:name="_Toc514235507"/>
      <w:bookmarkStart w:id="19" w:name="_Toc514235625"/>
      <w:bookmarkStart w:id="20" w:name="_Toc514234403"/>
      <w:bookmarkStart w:id="21" w:name="_Toc514234651"/>
      <w:bookmarkStart w:id="22" w:name="_Toc514234898"/>
      <w:bookmarkStart w:id="23" w:name="_Toc514235023"/>
      <w:bookmarkStart w:id="24" w:name="_Toc514235147"/>
      <w:bookmarkStart w:id="25" w:name="_Toc514235270"/>
      <w:bookmarkStart w:id="26" w:name="_Toc514235390"/>
      <w:bookmarkStart w:id="27" w:name="_Toc514235508"/>
      <w:bookmarkStart w:id="28" w:name="_Toc514235626"/>
      <w:bookmarkStart w:id="29" w:name="_Toc514234404"/>
      <w:bookmarkStart w:id="30" w:name="_Toc514234652"/>
      <w:bookmarkStart w:id="31" w:name="_Toc514234899"/>
      <w:bookmarkStart w:id="32" w:name="_Toc514235024"/>
      <w:bookmarkStart w:id="33" w:name="_Toc514235148"/>
      <w:bookmarkStart w:id="34" w:name="_Toc514235271"/>
      <w:bookmarkStart w:id="35" w:name="_Toc514235391"/>
      <w:bookmarkStart w:id="36" w:name="_Toc514235509"/>
      <w:bookmarkStart w:id="37" w:name="_Toc514235627"/>
      <w:bookmarkStart w:id="38" w:name="_Toc514234405"/>
      <w:bookmarkStart w:id="39" w:name="_Toc514234653"/>
      <w:bookmarkStart w:id="40" w:name="_Toc514234900"/>
      <w:bookmarkStart w:id="41" w:name="_Toc514235025"/>
      <w:bookmarkStart w:id="42" w:name="_Toc514235149"/>
      <w:bookmarkStart w:id="43" w:name="_Toc514235272"/>
      <w:bookmarkStart w:id="44" w:name="_Toc514235392"/>
      <w:bookmarkStart w:id="45" w:name="_Toc514235510"/>
      <w:bookmarkStart w:id="46" w:name="_Toc514235628"/>
      <w:bookmarkStart w:id="47" w:name="_Toc514234406"/>
      <w:bookmarkStart w:id="48" w:name="_Toc514234654"/>
      <w:bookmarkStart w:id="49" w:name="_Toc514234901"/>
      <w:bookmarkStart w:id="50" w:name="_Toc514235026"/>
      <w:bookmarkStart w:id="51" w:name="_Toc514235150"/>
      <w:bookmarkStart w:id="52" w:name="_Toc514235273"/>
      <w:bookmarkStart w:id="53" w:name="_Toc514235393"/>
      <w:bookmarkStart w:id="54" w:name="_Toc514235511"/>
      <w:bookmarkStart w:id="55" w:name="_Toc514235629"/>
      <w:bookmarkStart w:id="56" w:name="_Toc514234407"/>
      <w:bookmarkStart w:id="57" w:name="_Toc514234655"/>
      <w:bookmarkStart w:id="58" w:name="_Toc514234902"/>
      <w:bookmarkStart w:id="59" w:name="_Toc514235027"/>
      <w:bookmarkStart w:id="60" w:name="_Toc514235151"/>
      <w:bookmarkStart w:id="61" w:name="_Toc514235274"/>
      <w:bookmarkStart w:id="62" w:name="_Toc514235394"/>
      <w:bookmarkStart w:id="63" w:name="_Toc514235512"/>
      <w:bookmarkStart w:id="64" w:name="_Toc514235630"/>
      <w:bookmarkStart w:id="65" w:name="_Toc514234408"/>
      <w:bookmarkStart w:id="66" w:name="_Toc514234656"/>
      <w:bookmarkStart w:id="67" w:name="_Toc514234903"/>
      <w:bookmarkStart w:id="68" w:name="_Toc514235028"/>
      <w:bookmarkStart w:id="69" w:name="_Toc514235152"/>
      <w:bookmarkStart w:id="70" w:name="_Toc514235275"/>
      <w:bookmarkStart w:id="71" w:name="_Toc514235395"/>
      <w:bookmarkStart w:id="72" w:name="_Toc514235513"/>
      <w:bookmarkStart w:id="73" w:name="_Toc514235631"/>
      <w:bookmarkStart w:id="74" w:name="_Toc514234409"/>
      <w:bookmarkStart w:id="75" w:name="_Toc514234657"/>
      <w:bookmarkStart w:id="76" w:name="_Toc514234904"/>
      <w:bookmarkStart w:id="77" w:name="_Toc514235029"/>
      <w:bookmarkStart w:id="78" w:name="_Toc514235153"/>
      <w:bookmarkStart w:id="79" w:name="_Toc514235276"/>
      <w:bookmarkStart w:id="80" w:name="_Toc514235396"/>
      <w:bookmarkStart w:id="81" w:name="_Toc514235514"/>
      <w:bookmarkStart w:id="82" w:name="_Toc514235632"/>
      <w:bookmarkStart w:id="83" w:name="_Toc514234410"/>
      <w:bookmarkStart w:id="84" w:name="_Toc514234658"/>
      <w:bookmarkStart w:id="85" w:name="_Toc514234905"/>
      <w:bookmarkStart w:id="86" w:name="_Toc514235030"/>
      <w:bookmarkStart w:id="87" w:name="_Toc514235154"/>
      <w:bookmarkStart w:id="88" w:name="_Toc514235277"/>
      <w:bookmarkStart w:id="89" w:name="_Toc514235397"/>
      <w:bookmarkStart w:id="90" w:name="_Toc514235515"/>
      <w:bookmarkStart w:id="91" w:name="_Toc514235633"/>
      <w:bookmarkStart w:id="92" w:name="_Toc514234411"/>
      <w:bookmarkStart w:id="93" w:name="_Toc514234659"/>
      <w:bookmarkStart w:id="94" w:name="_Toc514234906"/>
      <w:bookmarkStart w:id="95" w:name="_Toc514235031"/>
      <w:bookmarkStart w:id="96" w:name="_Toc514235155"/>
      <w:bookmarkStart w:id="97" w:name="_Toc514235278"/>
      <w:bookmarkStart w:id="98" w:name="_Toc514235398"/>
      <w:bookmarkStart w:id="99" w:name="_Toc514235516"/>
      <w:bookmarkStart w:id="100" w:name="_Toc514235634"/>
      <w:bookmarkStart w:id="101" w:name="_Toc514234412"/>
      <w:bookmarkStart w:id="102" w:name="_Toc514234660"/>
      <w:bookmarkStart w:id="103" w:name="_Toc514234907"/>
      <w:bookmarkStart w:id="104" w:name="_Toc514235032"/>
      <w:bookmarkStart w:id="105" w:name="_Toc514235156"/>
      <w:bookmarkStart w:id="106" w:name="_Toc514235279"/>
      <w:bookmarkStart w:id="107" w:name="_Toc514235399"/>
      <w:bookmarkStart w:id="108" w:name="_Toc514235517"/>
      <w:bookmarkStart w:id="109" w:name="_Toc514235635"/>
      <w:bookmarkStart w:id="110" w:name="_Toc514234413"/>
      <w:bookmarkStart w:id="111" w:name="_Toc514234661"/>
      <w:bookmarkStart w:id="112" w:name="_Toc514234908"/>
      <w:bookmarkStart w:id="113" w:name="_Toc514235033"/>
      <w:bookmarkStart w:id="114" w:name="_Toc514235157"/>
      <w:bookmarkStart w:id="115" w:name="_Toc514235280"/>
      <w:bookmarkStart w:id="116" w:name="_Toc514235400"/>
      <w:bookmarkStart w:id="117" w:name="_Toc514235518"/>
      <w:bookmarkStart w:id="118" w:name="_Toc514235636"/>
      <w:bookmarkStart w:id="119" w:name="_Toc514234414"/>
      <w:bookmarkStart w:id="120" w:name="_Toc514234662"/>
      <w:bookmarkStart w:id="121" w:name="_Toc514234909"/>
      <w:bookmarkStart w:id="122" w:name="_Toc514235034"/>
      <w:bookmarkStart w:id="123" w:name="_Toc514235158"/>
      <w:bookmarkStart w:id="124" w:name="_Toc514235281"/>
      <w:bookmarkStart w:id="125" w:name="_Toc514235401"/>
      <w:bookmarkStart w:id="126" w:name="_Toc514235519"/>
      <w:bookmarkStart w:id="127" w:name="_Toc514235637"/>
      <w:bookmarkStart w:id="128" w:name="_Toc514234415"/>
      <w:bookmarkStart w:id="129" w:name="_Toc514234663"/>
      <w:bookmarkStart w:id="130" w:name="_Toc514234910"/>
      <w:bookmarkStart w:id="131" w:name="_Toc514235035"/>
      <w:bookmarkStart w:id="132" w:name="_Toc514235159"/>
      <w:bookmarkStart w:id="133" w:name="_Toc514235282"/>
      <w:bookmarkStart w:id="134" w:name="_Toc514235402"/>
      <w:bookmarkStart w:id="135" w:name="_Toc514235520"/>
      <w:bookmarkStart w:id="136" w:name="_Toc514235638"/>
      <w:bookmarkStart w:id="137" w:name="_Toc514234416"/>
      <w:bookmarkStart w:id="138" w:name="_Toc514234664"/>
      <w:bookmarkStart w:id="139" w:name="_Toc514234911"/>
      <w:bookmarkStart w:id="140" w:name="_Toc514235036"/>
      <w:bookmarkStart w:id="141" w:name="_Toc514235160"/>
      <w:bookmarkStart w:id="142" w:name="_Toc514235283"/>
      <w:bookmarkStart w:id="143" w:name="_Toc514235403"/>
      <w:bookmarkStart w:id="144" w:name="_Toc514235521"/>
      <w:bookmarkStart w:id="145" w:name="_Toc514235639"/>
      <w:bookmarkStart w:id="146" w:name="_Toc514234417"/>
      <w:bookmarkStart w:id="147" w:name="_Toc514234665"/>
      <w:bookmarkStart w:id="148" w:name="_Toc514234912"/>
      <w:bookmarkStart w:id="149" w:name="_Toc514235037"/>
      <w:bookmarkStart w:id="150" w:name="_Toc514235161"/>
      <w:bookmarkStart w:id="151" w:name="_Toc514235284"/>
      <w:bookmarkStart w:id="152" w:name="_Toc514235404"/>
      <w:bookmarkStart w:id="153" w:name="_Toc514235522"/>
      <w:bookmarkStart w:id="154" w:name="_Toc514235640"/>
      <w:bookmarkStart w:id="155" w:name="_Toc514234418"/>
      <w:bookmarkStart w:id="156" w:name="_Toc514234666"/>
      <w:bookmarkStart w:id="157" w:name="_Toc514234913"/>
      <w:bookmarkStart w:id="158" w:name="_Toc514235038"/>
      <w:bookmarkStart w:id="159" w:name="_Toc514235162"/>
      <w:bookmarkStart w:id="160" w:name="_Toc514235285"/>
      <w:bookmarkStart w:id="161" w:name="_Toc514235405"/>
      <w:bookmarkStart w:id="162" w:name="_Toc514235523"/>
      <w:bookmarkStart w:id="163" w:name="_Toc514235641"/>
      <w:bookmarkStart w:id="164" w:name="_Toc514234419"/>
      <w:bookmarkStart w:id="165" w:name="_Toc514234667"/>
      <w:bookmarkStart w:id="166" w:name="_Toc514234914"/>
      <w:bookmarkStart w:id="167" w:name="_Toc514235039"/>
      <w:bookmarkStart w:id="168" w:name="_Toc514235163"/>
      <w:bookmarkStart w:id="169" w:name="_Toc514235286"/>
      <w:bookmarkStart w:id="170" w:name="_Toc514235406"/>
      <w:bookmarkStart w:id="171" w:name="_Toc514235524"/>
      <w:bookmarkStart w:id="172" w:name="_Toc514235642"/>
      <w:bookmarkStart w:id="173" w:name="_Toc514234420"/>
      <w:bookmarkStart w:id="174" w:name="_Toc514234668"/>
      <w:bookmarkStart w:id="175" w:name="_Toc514234915"/>
      <w:bookmarkStart w:id="176" w:name="_Toc514235040"/>
      <w:bookmarkStart w:id="177" w:name="_Toc514235164"/>
      <w:bookmarkStart w:id="178" w:name="_Toc514235287"/>
      <w:bookmarkStart w:id="179" w:name="_Toc514235407"/>
      <w:bookmarkStart w:id="180" w:name="_Toc514235525"/>
      <w:bookmarkStart w:id="181" w:name="_Toc514235643"/>
      <w:bookmarkStart w:id="182" w:name="_Toc514234421"/>
      <w:bookmarkStart w:id="183" w:name="_Toc514234669"/>
      <w:bookmarkStart w:id="184" w:name="_Toc514234916"/>
      <w:bookmarkStart w:id="185" w:name="_Toc514235041"/>
      <w:bookmarkStart w:id="186" w:name="_Toc514235165"/>
      <w:bookmarkStart w:id="187" w:name="_Toc514235288"/>
      <w:bookmarkStart w:id="188" w:name="_Toc514235408"/>
      <w:bookmarkStart w:id="189" w:name="_Toc514235526"/>
      <w:bookmarkStart w:id="190" w:name="_Toc514235644"/>
      <w:bookmarkStart w:id="191" w:name="_Toc514234422"/>
      <w:bookmarkStart w:id="192" w:name="_Toc514234670"/>
      <w:bookmarkStart w:id="193" w:name="_Toc514234917"/>
      <w:bookmarkStart w:id="194" w:name="_Toc514235042"/>
      <w:bookmarkStart w:id="195" w:name="_Toc514235166"/>
      <w:bookmarkStart w:id="196" w:name="_Toc514235289"/>
      <w:bookmarkStart w:id="197" w:name="_Toc514235409"/>
      <w:bookmarkStart w:id="198" w:name="_Toc514235527"/>
      <w:bookmarkStart w:id="199" w:name="_Toc514235645"/>
      <w:bookmarkStart w:id="200" w:name="_Toc514234423"/>
      <w:bookmarkStart w:id="201" w:name="_Toc514234671"/>
      <w:bookmarkStart w:id="202" w:name="_Toc514234918"/>
      <w:bookmarkStart w:id="203" w:name="_Toc514235043"/>
      <w:bookmarkStart w:id="204" w:name="_Toc514235167"/>
      <w:bookmarkStart w:id="205" w:name="_Toc514235290"/>
      <w:bookmarkStart w:id="206" w:name="_Toc514235410"/>
      <w:bookmarkStart w:id="207" w:name="_Toc514235528"/>
      <w:bookmarkStart w:id="208" w:name="_Toc514235646"/>
      <w:bookmarkStart w:id="209" w:name="_Toc514234424"/>
      <w:bookmarkStart w:id="210" w:name="_Toc514234672"/>
      <w:bookmarkStart w:id="211" w:name="_Toc514234919"/>
      <w:bookmarkStart w:id="212" w:name="_Toc514235044"/>
      <w:bookmarkStart w:id="213" w:name="_Toc514235168"/>
      <w:bookmarkStart w:id="214" w:name="_Toc514235291"/>
      <w:bookmarkStart w:id="215" w:name="_Toc514235411"/>
      <w:bookmarkStart w:id="216" w:name="_Toc514235529"/>
      <w:bookmarkStart w:id="217" w:name="_Toc514235647"/>
      <w:bookmarkStart w:id="218" w:name="_Toc514234425"/>
      <w:bookmarkStart w:id="219" w:name="_Toc514234673"/>
      <w:bookmarkStart w:id="220" w:name="_Toc514234920"/>
      <w:bookmarkStart w:id="221" w:name="_Toc514235045"/>
      <w:bookmarkStart w:id="222" w:name="_Toc514235169"/>
      <w:bookmarkStart w:id="223" w:name="_Toc514235292"/>
      <w:bookmarkStart w:id="224" w:name="_Toc514235412"/>
      <w:bookmarkStart w:id="225" w:name="_Toc514235530"/>
      <w:bookmarkStart w:id="226" w:name="_Toc514235648"/>
      <w:bookmarkStart w:id="227" w:name="_Toc514234426"/>
      <w:bookmarkStart w:id="228" w:name="_Toc514234674"/>
      <w:bookmarkStart w:id="229" w:name="_Toc514234921"/>
      <w:bookmarkStart w:id="230" w:name="_Toc514235046"/>
      <w:bookmarkStart w:id="231" w:name="_Toc514235170"/>
      <w:bookmarkStart w:id="232" w:name="_Toc514235293"/>
      <w:bookmarkStart w:id="233" w:name="_Toc514235413"/>
      <w:bookmarkStart w:id="234" w:name="_Toc514235531"/>
      <w:bookmarkStart w:id="235" w:name="_Toc514235649"/>
      <w:bookmarkStart w:id="236" w:name="_Toc514234427"/>
      <w:bookmarkStart w:id="237" w:name="_Toc514234675"/>
      <w:bookmarkStart w:id="238" w:name="_Toc514234922"/>
      <w:bookmarkStart w:id="239" w:name="_Toc514235047"/>
      <w:bookmarkStart w:id="240" w:name="_Toc514235171"/>
      <w:bookmarkStart w:id="241" w:name="_Toc514235294"/>
      <w:bookmarkStart w:id="242" w:name="_Toc514235414"/>
      <w:bookmarkStart w:id="243" w:name="_Toc514235532"/>
      <w:bookmarkStart w:id="244" w:name="_Toc514235650"/>
      <w:bookmarkStart w:id="245" w:name="_Toc514234428"/>
      <w:bookmarkStart w:id="246" w:name="_Toc514234676"/>
      <w:bookmarkStart w:id="247" w:name="_Toc514234923"/>
      <w:bookmarkStart w:id="248" w:name="_Toc514235048"/>
      <w:bookmarkStart w:id="249" w:name="_Toc514235172"/>
      <w:bookmarkStart w:id="250" w:name="_Toc514235295"/>
      <w:bookmarkStart w:id="251" w:name="_Toc514235415"/>
      <w:bookmarkStart w:id="252" w:name="_Toc514235533"/>
      <w:bookmarkStart w:id="253" w:name="_Toc514235651"/>
      <w:bookmarkStart w:id="254" w:name="_Toc514234429"/>
      <w:bookmarkStart w:id="255" w:name="_Toc514234677"/>
      <w:bookmarkStart w:id="256" w:name="_Toc514234924"/>
      <w:bookmarkStart w:id="257" w:name="_Toc514235049"/>
      <w:bookmarkStart w:id="258" w:name="_Toc514235173"/>
      <w:bookmarkStart w:id="259" w:name="_Toc514235296"/>
      <w:bookmarkStart w:id="260" w:name="_Toc514235416"/>
      <w:bookmarkStart w:id="261" w:name="_Toc514235534"/>
      <w:bookmarkStart w:id="262" w:name="_Toc514235652"/>
      <w:bookmarkStart w:id="263" w:name="_Toc514234430"/>
      <w:bookmarkStart w:id="264" w:name="_Toc514234678"/>
      <w:bookmarkStart w:id="265" w:name="_Toc514234925"/>
      <w:bookmarkStart w:id="266" w:name="_Toc514235050"/>
      <w:bookmarkStart w:id="267" w:name="_Toc514235174"/>
      <w:bookmarkStart w:id="268" w:name="_Toc514235297"/>
      <w:bookmarkStart w:id="269" w:name="_Toc514235417"/>
      <w:bookmarkStart w:id="270" w:name="_Toc514235535"/>
      <w:bookmarkStart w:id="271" w:name="_Toc514235653"/>
      <w:bookmarkStart w:id="272" w:name="_Toc514234431"/>
      <w:bookmarkStart w:id="273" w:name="_Toc514234679"/>
      <w:bookmarkStart w:id="274" w:name="_Toc514234926"/>
      <w:bookmarkStart w:id="275" w:name="_Toc514235051"/>
      <w:bookmarkStart w:id="276" w:name="_Toc514235175"/>
      <w:bookmarkStart w:id="277" w:name="_Toc514235298"/>
      <w:bookmarkStart w:id="278" w:name="_Toc514235418"/>
      <w:bookmarkStart w:id="279" w:name="_Toc514235536"/>
      <w:bookmarkStart w:id="280" w:name="_Toc514235654"/>
      <w:bookmarkStart w:id="281" w:name="_Toc514234432"/>
      <w:bookmarkStart w:id="282" w:name="_Toc514234680"/>
      <w:bookmarkStart w:id="283" w:name="_Toc514234927"/>
      <w:bookmarkStart w:id="284" w:name="_Toc514235052"/>
      <w:bookmarkStart w:id="285" w:name="_Toc514235176"/>
      <w:bookmarkStart w:id="286" w:name="_Toc514235299"/>
      <w:bookmarkStart w:id="287" w:name="_Toc514235419"/>
      <w:bookmarkStart w:id="288" w:name="_Toc514235537"/>
      <w:bookmarkStart w:id="289" w:name="_Toc514235655"/>
      <w:bookmarkStart w:id="290" w:name="_Toc514234433"/>
      <w:bookmarkStart w:id="291" w:name="_Toc514234681"/>
      <w:bookmarkStart w:id="292" w:name="_Toc514234928"/>
      <w:bookmarkStart w:id="293" w:name="_Toc514235053"/>
      <w:bookmarkStart w:id="294" w:name="_Toc514235177"/>
      <w:bookmarkStart w:id="295" w:name="_Toc514235300"/>
      <w:bookmarkStart w:id="296" w:name="_Toc514235420"/>
      <w:bookmarkStart w:id="297" w:name="_Toc514235538"/>
      <w:bookmarkStart w:id="298" w:name="_Toc514235656"/>
      <w:bookmarkStart w:id="299" w:name="_Toc514234434"/>
      <w:bookmarkStart w:id="300" w:name="_Toc514234682"/>
      <w:bookmarkStart w:id="301" w:name="_Toc514234929"/>
      <w:bookmarkStart w:id="302" w:name="_Toc514235054"/>
      <w:bookmarkStart w:id="303" w:name="_Toc514235178"/>
      <w:bookmarkStart w:id="304" w:name="_Toc514235301"/>
      <w:bookmarkStart w:id="305" w:name="_Toc514235421"/>
      <w:bookmarkStart w:id="306" w:name="_Toc514235539"/>
      <w:bookmarkStart w:id="307" w:name="_Toc514235657"/>
      <w:bookmarkStart w:id="308" w:name="_Toc514234435"/>
      <w:bookmarkStart w:id="309" w:name="_Toc514234683"/>
      <w:bookmarkStart w:id="310" w:name="_Toc514234930"/>
      <w:bookmarkStart w:id="311" w:name="_Toc514235055"/>
      <w:bookmarkStart w:id="312" w:name="_Toc514235179"/>
      <w:bookmarkStart w:id="313" w:name="_Toc514235302"/>
      <w:bookmarkStart w:id="314" w:name="_Toc514235422"/>
      <w:bookmarkStart w:id="315" w:name="_Toc514235540"/>
      <w:bookmarkStart w:id="316" w:name="_Toc514235658"/>
      <w:bookmarkStart w:id="317" w:name="_Toc514234436"/>
      <w:bookmarkStart w:id="318" w:name="_Toc514234684"/>
      <w:bookmarkStart w:id="319" w:name="_Toc514234931"/>
      <w:bookmarkStart w:id="320" w:name="_Toc514235056"/>
      <w:bookmarkStart w:id="321" w:name="_Toc514235180"/>
      <w:bookmarkStart w:id="322" w:name="_Toc514235303"/>
      <w:bookmarkStart w:id="323" w:name="_Toc514235423"/>
      <w:bookmarkStart w:id="324" w:name="_Toc514235541"/>
      <w:bookmarkStart w:id="325" w:name="_Toc514235659"/>
      <w:bookmarkStart w:id="326" w:name="_Toc514234437"/>
      <w:bookmarkStart w:id="327" w:name="_Toc514234685"/>
      <w:bookmarkStart w:id="328" w:name="_Toc514234932"/>
      <w:bookmarkStart w:id="329" w:name="_Toc514235057"/>
      <w:bookmarkStart w:id="330" w:name="_Toc514235181"/>
      <w:bookmarkStart w:id="331" w:name="_Toc514235304"/>
      <w:bookmarkStart w:id="332" w:name="_Toc514235424"/>
      <w:bookmarkStart w:id="333" w:name="_Toc514235542"/>
      <w:bookmarkStart w:id="334" w:name="_Toc514235660"/>
      <w:bookmarkStart w:id="335" w:name="_Toc514234438"/>
      <w:bookmarkStart w:id="336" w:name="_Toc514234686"/>
      <w:bookmarkStart w:id="337" w:name="_Toc514234933"/>
      <w:bookmarkStart w:id="338" w:name="_Toc514235058"/>
      <w:bookmarkStart w:id="339" w:name="_Toc514235182"/>
      <w:bookmarkStart w:id="340" w:name="_Toc514235305"/>
      <w:bookmarkStart w:id="341" w:name="_Toc514235425"/>
      <w:bookmarkStart w:id="342" w:name="_Toc514235543"/>
      <w:bookmarkStart w:id="343" w:name="_Toc514235661"/>
      <w:bookmarkStart w:id="344" w:name="_Toc514234439"/>
      <w:bookmarkStart w:id="345" w:name="_Toc514234687"/>
      <w:bookmarkStart w:id="346" w:name="_Toc514234934"/>
      <w:bookmarkStart w:id="347" w:name="_Toc514235059"/>
      <w:bookmarkStart w:id="348" w:name="_Toc514235183"/>
      <w:bookmarkStart w:id="349" w:name="_Toc514235306"/>
      <w:bookmarkStart w:id="350" w:name="_Toc514235426"/>
      <w:bookmarkStart w:id="351" w:name="_Toc514235544"/>
      <w:bookmarkStart w:id="352" w:name="_Toc514235662"/>
      <w:bookmarkStart w:id="353" w:name="_Toc514234440"/>
      <w:bookmarkStart w:id="354" w:name="_Toc514234688"/>
      <w:bookmarkStart w:id="355" w:name="_Toc514234935"/>
      <w:bookmarkStart w:id="356" w:name="_Toc514235060"/>
      <w:bookmarkStart w:id="357" w:name="_Toc514235184"/>
      <w:bookmarkStart w:id="358" w:name="_Toc514235307"/>
      <w:bookmarkStart w:id="359" w:name="_Toc514235427"/>
      <w:bookmarkStart w:id="360" w:name="_Toc514235545"/>
      <w:bookmarkStart w:id="361" w:name="_Toc514235663"/>
      <w:bookmarkStart w:id="362" w:name="_Toc514234441"/>
      <w:bookmarkStart w:id="363" w:name="_Toc514234689"/>
      <w:bookmarkStart w:id="364" w:name="_Toc514234936"/>
      <w:bookmarkStart w:id="365" w:name="_Toc514235061"/>
      <w:bookmarkStart w:id="366" w:name="_Toc514235185"/>
      <w:bookmarkStart w:id="367" w:name="_Toc514235308"/>
      <w:bookmarkStart w:id="368" w:name="_Toc514235428"/>
      <w:bookmarkStart w:id="369" w:name="_Toc514235546"/>
      <w:bookmarkStart w:id="370" w:name="_Toc514235664"/>
      <w:bookmarkStart w:id="371" w:name="_Toc514234442"/>
      <w:bookmarkStart w:id="372" w:name="_Toc514234690"/>
      <w:bookmarkStart w:id="373" w:name="_Toc514234937"/>
      <w:bookmarkStart w:id="374" w:name="_Toc514235062"/>
      <w:bookmarkStart w:id="375" w:name="_Toc514235186"/>
      <w:bookmarkStart w:id="376" w:name="_Toc514235309"/>
      <w:bookmarkStart w:id="377" w:name="_Toc514235429"/>
      <w:bookmarkStart w:id="378" w:name="_Toc514235547"/>
      <w:bookmarkStart w:id="379" w:name="_Toc514235665"/>
      <w:bookmarkStart w:id="380" w:name="_Toc514234443"/>
      <w:bookmarkStart w:id="381" w:name="_Toc514234691"/>
      <w:bookmarkStart w:id="382" w:name="_Toc514234938"/>
      <w:bookmarkStart w:id="383" w:name="_Toc514235063"/>
      <w:bookmarkStart w:id="384" w:name="_Toc514235187"/>
      <w:bookmarkStart w:id="385" w:name="_Toc514235310"/>
      <w:bookmarkStart w:id="386" w:name="_Toc514235430"/>
      <w:bookmarkStart w:id="387" w:name="_Toc514235548"/>
      <w:bookmarkStart w:id="388" w:name="_Toc514235666"/>
      <w:bookmarkStart w:id="389" w:name="_Toc514234444"/>
      <w:bookmarkStart w:id="390" w:name="_Toc514234692"/>
      <w:bookmarkStart w:id="391" w:name="_Toc514234939"/>
      <w:bookmarkStart w:id="392" w:name="_Toc514235064"/>
      <w:bookmarkStart w:id="393" w:name="_Toc514235188"/>
      <w:bookmarkStart w:id="394" w:name="_Toc514235311"/>
      <w:bookmarkStart w:id="395" w:name="_Toc514235431"/>
      <w:bookmarkStart w:id="396" w:name="_Toc514235549"/>
      <w:bookmarkStart w:id="397" w:name="_Toc514235667"/>
      <w:bookmarkStart w:id="398" w:name="_Toc514234445"/>
      <w:bookmarkStart w:id="399" w:name="_Toc514234693"/>
      <w:bookmarkStart w:id="400" w:name="_Toc514234940"/>
      <w:bookmarkStart w:id="401" w:name="_Toc514235065"/>
      <w:bookmarkStart w:id="402" w:name="_Toc514235189"/>
      <w:bookmarkStart w:id="403" w:name="_Toc514235312"/>
      <w:bookmarkStart w:id="404" w:name="_Toc514235432"/>
      <w:bookmarkStart w:id="405" w:name="_Toc514235550"/>
      <w:bookmarkStart w:id="406" w:name="_Toc514235668"/>
      <w:bookmarkStart w:id="407" w:name="_Toc514234446"/>
      <w:bookmarkStart w:id="408" w:name="_Toc514234694"/>
      <w:bookmarkStart w:id="409" w:name="_Toc514234941"/>
      <w:bookmarkStart w:id="410" w:name="_Toc514235066"/>
      <w:bookmarkStart w:id="411" w:name="_Toc514235190"/>
      <w:bookmarkStart w:id="412" w:name="_Toc514235313"/>
      <w:bookmarkStart w:id="413" w:name="_Toc514235433"/>
      <w:bookmarkStart w:id="414" w:name="_Toc514235551"/>
      <w:bookmarkStart w:id="415" w:name="_Toc514235669"/>
      <w:bookmarkStart w:id="416" w:name="_Toc514234447"/>
      <w:bookmarkStart w:id="417" w:name="_Toc514234695"/>
      <w:bookmarkStart w:id="418" w:name="_Toc514234942"/>
      <w:bookmarkStart w:id="419" w:name="_Toc514235067"/>
      <w:bookmarkStart w:id="420" w:name="_Toc514235191"/>
      <w:bookmarkStart w:id="421" w:name="_Toc514235314"/>
      <w:bookmarkStart w:id="422" w:name="_Toc514235434"/>
      <w:bookmarkStart w:id="423" w:name="_Toc514235552"/>
      <w:bookmarkStart w:id="424" w:name="_Toc514235670"/>
      <w:bookmarkStart w:id="425" w:name="_Toc514234448"/>
      <w:bookmarkStart w:id="426" w:name="_Toc514234696"/>
      <w:bookmarkStart w:id="427" w:name="_Toc514234943"/>
      <w:bookmarkStart w:id="428" w:name="_Toc514235068"/>
      <w:bookmarkStart w:id="429" w:name="_Toc514235192"/>
      <w:bookmarkStart w:id="430" w:name="_Toc514235315"/>
      <w:bookmarkStart w:id="431" w:name="_Toc514235435"/>
      <w:bookmarkStart w:id="432" w:name="_Toc514235553"/>
      <w:bookmarkStart w:id="433" w:name="_Toc514235671"/>
      <w:bookmarkStart w:id="434" w:name="_Toc514234449"/>
      <w:bookmarkStart w:id="435" w:name="_Toc514234697"/>
      <w:bookmarkStart w:id="436" w:name="_Toc514234944"/>
      <w:bookmarkStart w:id="437" w:name="_Toc514235069"/>
      <w:bookmarkStart w:id="438" w:name="_Toc514235193"/>
      <w:bookmarkStart w:id="439" w:name="_Toc514235316"/>
      <w:bookmarkStart w:id="440" w:name="_Toc514235436"/>
      <w:bookmarkStart w:id="441" w:name="_Toc514235554"/>
      <w:bookmarkStart w:id="442" w:name="_Toc514235672"/>
      <w:bookmarkStart w:id="443" w:name="_Toc514234450"/>
      <w:bookmarkStart w:id="444" w:name="_Toc514234698"/>
      <w:bookmarkStart w:id="445" w:name="_Toc514234945"/>
      <w:bookmarkStart w:id="446" w:name="_Toc514235070"/>
      <w:bookmarkStart w:id="447" w:name="_Toc514235194"/>
      <w:bookmarkStart w:id="448" w:name="_Toc514235317"/>
      <w:bookmarkStart w:id="449" w:name="_Toc514235437"/>
      <w:bookmarkStart w:id="450" w:name="_Toc514235555"/>
      <w:bookmarkStart w:id="451" w:name="_Toc514235673"/>
      <w:bookmarkStart w:id="452" w:name="_Toc514234451"/>
      <w:bookmarkStart w:id="453" w:name="_Toc514234699"/>
      <w:bookmarkStart w:id="454" w:name="_Toc514234946"/>
      <w:bookmarkStart w:id="455" w:name="_Toc514235071"/>
      <w:bookmarkStart w:id="456" w:name="_Toc514235195"/>
      <w:bookmarkStart w:id="457" w:name="_Toc514235318"/>
      <w:bookmarkStart w:id="458" w:name="_Toc514235438"/>
      <w:bookmarkStart w:id="459" w:name="_Toc514235556"/>
      <w:bookmarkStart w:id="460" w:name="_Toc514235674"/>
      <w:bookmarkStart w:id="461" w:name="_Toc514234452"/>
      <w:bookmarkStart w:id="462" w:name="_Toc514234700"/>
      <w:bookmarkStart w:id="463" w:name="_Toc514234947"/>
      <w:bookmarkStart w:id="464" w:name="_Toc514235072"/>
      <w:bookmarkStart w:id="465" w:name="_Toc514235196"/>
      <w:bookmarkStart w:id="466" w:name="_Toc514235319"/>
      <w:bookmarkStart w:id="467" w:name="_Toc514235439"/>
      <w:bookmarkStart w:id="468" w:name="_Toc514235557"/>
      <w:bookmarkStart w:id="469" w:name="_Toc514235675"/>
      <w:bookmarkStart w:id="470" w:name="_Toc514234453"/>
      <w:bookmarkStart w:id="471" w:name="_Toc514234701"/>
      <w:bookmarkStart w:id="472" w:name="_Toc514234948"/>
      <w:bookmarkStart w:id="473" w:name="_Toc514235073"/>
      <w:bookmarkStart w:id="474" w:name="_Toc514235197"/>
      <w:bookmarkStart w:id="475" w:name="_Toc514235320"/>
      <w:bookmarkStart w:id="476" w:name="_Toc514235440"/>
      <w:bookmarkStart w:id="477" w:name="_Toc514235558"/>
      <w:bookmarkStart w:id="478" w:name="_Toc514235676"/>
      <w:bookmarkStart w:id="479" w:name="_Toc514234454"/>
      <w:bookmarkStart w:id="480" w:name="_Toc514234702"/>
      <w:bookmarkStart w:id="481" w:name="_Toc514234949"/>
      <w:bookmarkStart w:id="482" w:name="_Toc514235074"/>
      <w:bookmarkStart w:id="483" w:name="_Toc514235198"/>
      <w:bookmarkStart w:id="484" w:name="_Toc514235321"/>
      <w:bookmarkStart w:id="485" w:name="_Toc514235441"/>
      <w:bookmarkStart w:id="486" w:name="_Toc514235559"/>
      <w:bookmarkStart w:id="487" w:name="_Toc514235677"/>
      <w:bookmarkStart w:id="488" w:name="_Toc514234455"/>
      <w:bookmarkStart w:id="489" w:name="_Toc514234703"/>
      <w:bookmarkStart w:id="490" w:name="_Toc514234950"/>
      <w:bookmarkStart w:id="491" w:name="_Toc514235075"/>
      <w:bookmarkStart w:id="492" w:name="_Toc514235199"/>
      <w:bookmarkStart w:id="493" w:name="_Toc514235322"/>
      <w:bookmarkStart w:id="494" w:name="_Toc514235442"/>
      <w:bookmarkStart w:id="495" w:name="_Toc514235560"/>
      <w:bookmarkStart w:id="496" w:name="_Toc514235678"/>
      <w:bookmarkStart w:id="497" w:name="_Toc514234456"/>
      <w:bookmarkStart w:id="498" w:name="_Toc514234704"/>
      <w:bookmarkStart w:id="499" w:name="_Toc514234951"/>
      <w:bookmarkStart w:id="500" w:name="_Toc514235076"/>
      <w:bookmarkStart w:id="501" w:name="_Toc514235200"/>
      <w:bookmarkStart w:id="502" w:name="_Toc514235323"/>
      <w:bookmarkStart w:id="503" w:name="_Toc514235443"/>
      <w:bookmarkStart w:id="504" w:name="_Toc514235561"/>
      <w:bookmarkStart w:id="505" w:name="_Toc514235679"/>
      <w:bookmarkStart w:id="506" w:name="_Toc514234457"/>
      <w:bookmarkStart w:id="507" w:name="_Toc514234705"/>
      <w:bookmarkStart w:id="508" w:name="_Toc514234952"/>
      <w:bookmarkStart w:id="509" w:name="_Toc514235077"/>
      <w:bookmarkStart w:id="510" w:name="_Toc514235201"/>
      <w:bookmarkStart w:id="511" w:name="_Toc514235324"/>
      <w:bookmarkStart w:id="512" w:name="_Toc514235444"/>
      <w:bookmarkStart w:id="513" w:name="_Toc514235562"/>
      <w:bookmarkStart w:id="514" w:name="_Toc514235680"/>
      <w:bookmarkStart w:id="515" w:name="_Toc514234458"/>
      <w:bookmarkStart w:id="516" w:name="_Toc514234706"/>
      <w:bookmarkStart w:id="517" w:name="_Toc514234953"/>
      <w:bookmarkStart w:id="518" w:name="_Toc514235078"/>
      <w:bookmarkStart w:id="519" w:name="_Toc514235202"/>
      <w:bookmarkStart w:id="520" w:name="_Toc514235325"/>
      <w:bookmarkStart w:id="521" w:name="_Toc514235445"/>
      <w:bookmarkStart w:id="522" w:name="_Toc514235563"/>
      <w:bookmarkStart w:id="523" w:name="_Toc514235681"/>
      <w:bookmarkStart w:id="524" w:name="_Toc514234459"/>
      <w:bookmarkStart w:id="525" w:name="_Toc514234707"/>
      <w:bookmarkStart w:id="526" w:name="_Toc514234954"/>
      <w:bookmarkStart w:id="527" w:name="_Toc514235079"/>
      <w:bookmarkStart w:id="528" w:name="_Toc514235203"/>
      <w:bookmarkStart w:id="529" w:name="_Toc514235326"/>
      <w:bookmarkStart w:id="530" w:name="_Toc514235446"/>
      <w:bookmarkStart w:id="531" w:name="_Toc514235564"/>
      <w:bookmarkStart w:id="532" w:name="_Toc514235682"/>
      <w:bookmarkStart w:id="533" w:name="_Toc514234460"/>
      <w:bookmarkStart w:id="534" w:name="_Toc514234708"/>
      <w:bookmarkStart w:id="535" w:name="_Toc514234955"/>
      <w:bookmarkStart w:id="536" w:name="_Toc514235080"/>
      <w:bookmarkStart w:id="537" w:name="_Toc514235204"/>
      <w:bookmarkStart w:id="538" w:name="_Toc514235327"/>
      <w:bookmarkStart w:id="539" w:name="_Toc514235447"/>
      <w:bookmarkStart w:id="540" w:name="_Toc514235565"/>
      <w:bookmarkStart w:id="541" w:name="_Toc514235683"/>
      <w:bookmarkStart w:id="542" w:name="_Toc514234461"/>
      <w:bookmarkStart w:id="543" w:name="_Toc514234709"/>
      <w:bookmarkStart w:id="544" w:name="_Toc514234956"/>
      <w:bookmarkStart w:id="545" w:name="_Toc514235081"/>
      <w:bookmarkStart w:id="546" w:name="_Toc514235205"/>
      <w:bookmarkStart w:id="547" w:name="_Toc514235328"/>
      <w:bookmarkStart w:id="548" w:name="_Toc514235448"/>
      <w:bookmarkStart w:id="549" w:name="_Toc514235566"/>
      <w:bookmarkStart w:id="550" w:name="_Toc514235684"/>
      <w:bookmarkStart w:id="551" w:name="_Toc514234462"/>
      <w:bookmarkStart w:id="552" w:name="_Toc514234710"/>
      <w:bookmarkStart w:id="553" w:name="_Toc514234957"/>
      <w:bookmarkStart w:id="554" w:name="_Toc514235082"/>
      <w:bookmarkStart w:id="555" w:name="_Toc514235206"/>
      <w:bookmarkStart w:id="556" w:name="_Toc514235329"/>
      <w:bookmarkStart w:id="557" w:name="_Toc514235449"/>
      <w:bookmarkStart w:id="558" w:name="_Toc514235567"/>
      <w:bookmarkStart w:id="559" w:name="_Toc514235685"/>
      <w:bookmarkStart w:id="560" w:name="_Toc514234463"/>
      <w:bookmarkStart w:id="561" w:name="_Toc514234711"/>
      <w:bookmarkStart w:id="562" w:name="_Toc514234958"/>
      <w:bookmarkStart w:id="563" w:name="_Toc514235083"/>
      <w:bookmarkStart w:id="564" w:name="_Toc514235207"/>
      <w:bookmarkStart w:id="565" w:name="_Toc514235330"/>
      <w:bookmarkStart w:id="566" w:name="_Toc514235450"/>
      <w:bookmarkStart w:id="567" w:name="_Toc514235568"/>
      <w:bookmarkStart w:id="568" w:name="_Toc514235686"/>
      <w:bookmarkStart w:id="569" w:name="_Toc514234464"/>
      <w:bookmarkStart w:id="570" w:name="_Toc514234712"/>
      <w:bookmarkStart w:id="571" w:name="_Toc514234959"/>
      <w:bookmarkStart w:id="572" w:name="_Toc514235084"/>
      <w:bookmarkStart w:id="573" w:name="_Toc514235208"/>
      <w:bookmarkStart w:id="574" w:name="_Toc514235331"/>
      <w:bookmarkStart w:id="575" w:name="_Toc514235451"/>
      <w:bookmarkStart w:id="576" w:name="_Toc514235569"/>
      <w:bookmarkStart w:id="577" w:name="_Toc514235687"/>
      <w:bookmarkStart w:id="578" w:name="_Toc514234465"/>
      <w:bookmarkStart w:id="579" w:name="_Toc514234713"/>
      <w:bookmarkStart w:id="580" w:name="_Toc514234960"/>
      <w:bookmarkStart w:id="581" w:name="_Toc514235085"/>
      <w:bookmarkStart w:id="582" w:name="_Toc514235209"/>
      <w:bookmarkStart w:id="583" w:name="_Toc514235332"/>
      <w:bookmarkStart w:id="584" w:name="_Toc514235452"/>
      <w:bookmarkStart w:id="585" w:name="_Toc514235570"/>
      <w:bookmarkStart w:id="586" w:name="_Toc514235688"/>
      <w:bookmarkStart w:id="587" w:name="_Toc514234466"/>
      <w:bookmarkStart w:id="588" w:name="_Toc514234714"/>
      <w:bookmarkStart w:id="589" w:name="_Toc514234961"/>
      <w:bookmarkStart w:id="590" w:name="_Toc514235086"/>
      <w:bookmarkStart w:id="591" w:name="_Toc514235210"/>
      <w:bookmarkStart w:id="592" w:name="_Toc514235333"/>
      <w:bookmarkStart w:id="593" w:name="_Toc514235453"/>
      <w:bookmarkStart w:id="594" w:name="_Toc514235571"/>
      <w:bookmarkStart w:id="595" w:name="_Toc514235689"/>
      <w:bookmarkStart w:id="596" w:name="_Toc514234467"/>
      <w:bookmarkStart w:id="597" w:name="_Toc514234715"/>
      <w:bookmarkStart w:id="598" w:name="_Toc514234962"/>
      <w:bookmarkStart w:id="599" w:name="_Toc514235087"/>
      <w:bookmarkStart w:id="600" w:name="_Toc514235211"/>
      <w:bookmarkStart w:id="601" w:name="_Toc514235334"/>
      <w:bookmarkStart w:id="602" w:name="_Toc514235454"/>
      <w:bookmarkStart w:id="603" w:name="_Toc514235572"/>
      <w:bookmarkStart w:id="604" w:name="_Toc514235690"/>
      <w:bookmarkStart w:id="605" w:name="_Toc514234468"/>
      <w:bookmarkStart w:id="606" w:name="_Toc514234716"/>
      <w:bookmarkStart w:id="607" w:name="_Toc514234963"/>
      <w:bookmarkStart w:id="608" w:name="_Toc514235088"/>
      <w:bookmarkStart w:id="609" w:name="_Toc514235212"/>
      <w:bookmarkStart w:id="610" w:name="_Toc514235335"/>
      <w:bookmarkStart w:id="611" w:name="_Toc514235455"/>
      <w:bookmarkStart w:id="612" w:name="_Toc514235573"/>
      <w:bookmarkStart w:id="613" w:name="_Toc514235691"/>
      <w:bookmarkStart w:id="614" w:name="_Toc514234469"/>
      <w:bookmarkStart w:id="615" w:name="_Toc514234717"/>
      <w:bookmarkStart w:id="616" w:name="_Toc514234964"/>
      <w:bookmarkStart w:id="617" w:name="_Toc514235089"/>
      <w:bookmarkStart w:id="618" w:name="_Toc514235213"/>
      <w:bookmarkStart w:id="619" w:name="_Toc514235336"/>
      <w:bookmarkStart w:id="620" w:name="_Toc514235456"/>
      <w:bookmarkStart w:id="621" w:name="_Toc514235574"/>
      <w:bookmarkStart w:id="622" w:name="_Toc514235692"/>
      <w:bookmarkStart w:id="623" w:name="_Toc514234470"/>
      <w:bookmarkStart w:id="624" w:name="_Toc514234718"/>
      <w:bookmarkStart w:id="625" w:name="_Toc514234965"/>
      <w:bookmarkStart w:id="626" w:name="_Toc514235090"/>
      <w:bookmarkStart w:id="627" w:name="_Toc514235214"/>
      <w:bookmarkStart w:id="628" w:name="_Toc514235337"/>
      <w:bookmarkStart w:id="629" w:name="_Toc514235457"/>
      <w:bookmarkStart w:id="630" w:name="_Toc514235575"/>
      <w:bookmarkStart w:id="631" w:name="_Toc514235693"/>
      <w:bookmarkStart w:id="632" w:name="_Toc514234471"/>
      <w:bookmarkStart w:id="633" w:name="_Toc514234719"/>
      <w:bookmarkStart w:id="634" w:name="_Toc514234966"/>
      <w:bookmarkStart w:id="635" w:name="_Toc514235091"/>
      <w:bookmarkStart w:id="636" w:name="_Toc514235215"/>
      <w:bookmarkStart w:id="637" w:name="_Toc514235338"/>
      <w:bookmarkStart w:id="638" w:name="_Toc514235458"/>
      <w:bookmarkStart w:id="639" w:name="_Toc514235576"/>
      <w:bookmarkStart w:id="640" w:name="_Toc514235694"/>
      <w:bookmarkStart w:id="641" w:name="_Toc514234472"/>
      <w:bookmarkStart w:id="642" w:name="_Toc514234720"/>
      <w:bookmarkStart w:id="643" w:name="_Toc514234967"/>
      <w:bookmarkStart w:id="644" w:name="_Toc514235092"/>
      <w:bookmarkStart w:id="645" w:name="_Toc514235216"/>
      <w:bookmarkStart w:id="646" w:name="_Toc514235339"/>
      <w:bookmarkStart w:id="647" w:name="_Toc514235459"/>
      <w:bookmarkStart w:id="648" w:name="_Toc514235577"/>
      <w:bookmarkStart w:id="649" w:name="_Toc514235695"/>
      <w:bookmarkStart w:id="650" w:name="_Toc514234473"/>
      <w:bookmarkStart w:id="651" w:name="_Toc514234721"/>
      <w:bookmarkStart w:id="652" w:name="_Toc514234968"/>
      <w:bookmarkStart w:id="653" w:name="_Toc514235093"/>
      <w:bookmarkStart w:id="654" w:name="_Toc514235217"/>
      <w:bookmarkStart w:id="655" w:name="_Toc514235340"/>
      <w:bookmarkStart w:id="656" w:name="_Toc514235460"/>
      <w:bookmarkStart w:id="657" w:name="_Toc514235578"/>
      <w:bookmarkStart w:id="658" w:name="_Toc514235696"/>
      <w:bookmarkStart w:id="659" w:name="_Toc514234474"/>
      <w:bookmarkStart w:id="660" w:name="_Toc514234722"/>
      <w:bookmarkStart w:id="661" w:name="_Toc514234969"/>
      <w:bookmarkStart w:id="662" w:name="_Toc514235094"/>
      <w:bookmarkStart w:id="663" w:name="_Toc514235218"/>
      <w:bookmarkStart w:id="664" w:name="_Toc514235341"/>
      <w:bookmarkStart w:id="665" w:name="_Toc514235461"/>
      <w:bookmarkStart w:id="666" w:name="_Toc514235579"/>
      <w:bookmarkStart w:id="667" w:name="_Toc514235697"/>
      <w:bookmarkStart w:id="668" w:name="_Toc514234475"/>
      <w:bookmarkStart w:id="669" w:name="_Toc514234723"/>
      <w:bookmarkStart w:id="670" w:name="_Toc514234970"/>
      <w:bookmarkStart w:id="671" w:name="_Toc514235095"/>
      <w:bookmarkStart w:id="672" w:name="_Toc514235219"/>
      <w:bookmarkStart w:id="673" w:name="_Toc514235342"/>
      <w:bookmarkStart w:id="674" w:name="_Toc514235462"/>
      <w:bookmarkStart w:id="675" w:name="_Toc514235580"/>
      <w:bookmarkStart w:id="676" w:name="_Toc514235698"/>
      <w:bookmarkStart w:id="677" w:name="_Toc514234476"/>
      <w:bookmarkStart w:id="678" w:name="_Toc514234724"/>
      <w:bookmarkStart w:id="679" w:name="_Toc514234971"/>
      <w:bookmarkStart w:id="680" w:name="_Toc514235096"/>
      <w:bookmarkStart w:id="681" w:name="_Toc514235220"/>
      <w:bookmarkStart w:id="682" w:name="_Toc514235343"/>
      <w:bookmarkStart w:id="683" w:name="_Toc514235463"/>
      <w:bookmarkStart w:id="684" w:name="_Toc514235581"/>
      <w:bookmarkStart w:id="685" w:name="_Toc514235699"/>
      <w:bookmarkStart w:id="686" w:name="_Toc514234477"/>
      <w:bookmarkStart w:id="687" w:name="_Toc514234725"/>
      <w:bookmarkStart w:id="688" w:name="_Toc514234972"/>
      <w:bookmarkStart w:id="689" w:name="_Toc514235097"/>
      <w:bookmarkStart w:id="690" w:name="_Toc514235221"/>
      <w:bookmarkStart w:id="691" w:name="_Toc514235344"/>
      <w:bookmarkStart w:id="692" w:name="_Toc514235464"/>
      <w:bookmarkStart w:id="693" w:name="_Toc514235582"/>
      <w:bookmarkStart w:id="694" w:name="_Toc514235700"/>
      <w:bookmarkStart w:id="695" w:name="_Toc514234478"/>
      <w:bookmarkStart w:id="696" w:name="_Toc514234726"/>
      <w:bookmarkStart w:id="697" w:name="_Toc514234973"/>
      <w:bookmarkStart w:id="698" w:name="_Toc514235098"/>
      <w:bookmarkStart w:id="699" w:name="_Toc514235222"/>
      <w:bookmarkStart w:id="700" w:name="_Toc514235345"/>
      <w:bookmarkStart w:id="701" w:name="_Toc514235465"/>
      <w:bookmarkStart w:id="702" w:name="_Toc514235583"/>
      <w:bookmarkStart w:id="703" w:name="_Toc514235701"/>
      <w:bookmarkStart w:id="704" w:name="_Toc514234479"/>
      <w:bookmarkStart w:id="705" w:name="_Toc514234727"/>
      <w:bookmarkStart w:id="706" w:name="_Toc514234974"/>
      <w:bookmarkStart w:id="707" w:name="_Toc514235099"/>
      <w:bookmarkStart w:id="708" w:name="_Toc514235223"/>
      <w:bookmarkStart w:id="709" w:name="_Toc514235346"/>
      <w:bookmarkStart w:id="710" w:name="_Toc514235466"/>
      <w:bookmarkStart w:id="711" w:name="_Toc514235584"/>
      <w:bookmarkStart w:id="712" w:name="_Toc514235702"/>
      <w:bookmarkStart w:id="713" w:name="_Toc514234480"/>
      <w:bookmarkStart w:id="714" w:name="_Toc514234728"/>
      <w:bookmarkStart w:id="715" w:name="_Toc514234975"/>
      <w:bookmarkStart w:id="716" w:name="_Toc514235100"/>
      <w:bookmarkStart w:id="717" w:name="_Toc514235224"/>
      <w:bookmarkStart w:id="718" w:name="_Toc514235347"/>
      <w:bookmarkStart w:id="719" w:name="_Toc514235467"/>
      <w:bookmarkStart w:id="720" w:name="_Toc514235585"/>
      <w:bookmarkStart w:id="721" w:name="_Toc514235703"/>
      <w:bookmarkStart w:id="722" w:name="_Toc514234481"/>
      <w:bookmarkStart w:id="723" w:name="_Toc514234729"/>
      <w:bookmarkStart w:id="724" w:name="_Toc514234976"/>
      <w:bookmarkStart w:id="725" w:name="_Toc514235101"/>
      <w:bookmarkStart w:id="726" w:name="_Toc514235225"/>
      <w:bookmarkStart w:id="727" w:name="_Toc514235348"/>
      <w:bookmarkStart w:id="728" w:name="_Toc514235468"/>
      <w:bookmarkStart w:id="729" w:name="_Toc514235586"/>
      <w:bookmarkStart w:id="730" w:name="_Toc514235704"/>
      <w:bookmarkStart w:id="731" w:name="_Toc514234482"/>
      <w:bookmarkStart w:id="732" w:name="_Toc514234730"/>
      <w:bookmarkStart w:id="733" w:name="_Toc514234977"/>
      <w:bookmarkStart w:id="734" w:name="_Toc514235102"/>
      <w:bookmarkStart w:id="735" w:name="_Toc514235226"/>
      <w:bookmarkStart w:id="736" w:name="_Toc514235349"/>
      <w:bookmarkStart w:id="737" w:name="_Toc514235469"/>
      <w:bookmarkStart w:id="738" w:name="_Toc514235587"/>
      <w:bookmarkStart w:id="739" w:name="_Toc514235705"/>
      <w:bookmarkStart w:id="740" w:name="_Toc514234483"/>
      <w:bookmarkStart w:id="741" w:name="_Toc514234731"/>
      <w:bookmarkStart w:id="742" w:name="_Toc514234978"/>
      <w:bookmarkStart w:id="743" w:name="_Toc514235103"/>
      <w:bookmarkStart w:id="744" w:name="_Toc514235227"/>
      <w:bookmarkStart w:id="745" w:name="_Toc514235350"/>
      <w:bookmarkStart w:id="746" w:name="_Toc514235470"/>
      <w:bookmarkStart w:id="747" w:name="_Toc514235588"/>
      <w:bookmarkStart w:id="748" w:name="_Toc514235706"/>
      <w:bookmarkStart w:id="749" w:name="_Toc514234484"/>
      <w:bookmarkStart w:id="750" w:name="_Toc514234732"/>
      <w:bookmarkStart w:id="751" w:name="_Toc514234979"/>
      <w:bookmarkStart w:id="752" w:name="_Toc514235104"/>
      <w:bookmarkStart w:id="753" w:name="_Toc514235228"/>
      <w:bookmarkStart w:id="754" w:name="_Toc514235351"/>
      <w:bookmarkStart w:id="755" w:name="_Toc514235471"/>
      <w:bookmarkStart w:id="756" w:name="_Toc514235589"/>
      <w:bookmarkStart w:id="757" w:name="_Toc514235707"/>
      <w:bookmarkStart w:id="758" w:name="_Toc514234485"/>
      <w:bookmarkStart w:id="759" w:name="_Toc514234733"/>
      <w:bookmarkStart w:id="760" w:name="_Toc514234980"/>
      <w:bookmarkStart w:id="761" w:name="_Toc514235105"/>
      <w:bookmarkStart w:id="762" w:name="_Toc514235229"/>
      <w:bookmarkStart w:id="763" w:name="_Toc514235352"/>
      <w:bookmarkStart w:id="764" w:name="_Toc514235472"/>
      <w:bookmarkStart w:id="765" w:name="_Toc514235590"/>
      <w:bookmarkStart w:id="766" w:name="_Toc514235708"/>
      <w:bookmarkStart w:id="767" w:name="_Toc514234486"/>
      <w:bookmarkStart w:id="768" w:name="_Toc514234734"/>
      <w:bookmarkStart w:id="769" w:name="_Toc514234981"/>
      <w:bookmarkStart w:id="770" w:name="_Toc514235106"/>
      <w:bookmarkStart w:id="771" w:name="_Toc514235230"/>
      <w:bookmarkStart w:id="772" w:name="_Toc514235353"/>
      <w:bookmarkStart w:id="773" w:name="_Toc514235473"/>
      <w:bookmarkStart w:id="774" w:name="_Toc514235591"/>
      <w:bookmarkStart w:id="775" w:name="_Toc514235709"/>
      <w:bookmarkStart w:id="776" w:name="_Toc514234487"/>
      <w:bookmarkStart w:id="777" w:name="_Toc514234735"/>
      <w:bookmarkStart w:id="778" w:name="_Toc514234982"/>
      <w:bookmarkStart w:id="779" w:name="_Toc514235107"/>
      <w:bookmarkStart w:id="780" w:name="_Toc514235231"/>
      <w:bookmarkStart w:id="781" w:name="_Toc514235354"/>
      <w:bookmarkStart w:id="782" w:name="_Toc514235474"/>
      <w:bookmarkStart w:id="783" w:name="_Toc514235592"/>
      <w:bookmarkStart w:id="784" w:name="_Toc514235710"/>
      <w:bookmarkStart w:id="785" w:name="_Toc514234488"/>
      <w:bookmarkStart w:id="786" w:name="_Toc514234736"/>
      <w:bookmarkStart w:id="787" w:name="_Toc514234983"/>
      <w:bookmarkStart w:id="788" w:name="_Toc514235108"/>
      <w:bookmarkStart w:id="789" w:name="_Toc514235232"/>
      <w:bookmarkStart w:id="790" w:name="_Toc514235355"/>
      <w:bookmarkStart w:id="791" w:name="_Toc514235475"/>
      <w:bookmarkStart w:id="792" w:name="_Toc514235593"/>
      <w:bookmarkStart w:id="793" w:name="_Toc514235711"/>
      <w:bookmarkStart w:id="794" w:name="_Toc514234489"/>
      <w:bookmarkStart w:id="795" w:name="_Toc514234737"/>
      <w:bookmarkStart w:id="796" w:name="_Toc514234984"/>
      <w:bookmarkStart w:id="797" w:name="_Toc514235109"/>
      <w:bookmarkStart w:id="798" w:name="_Toc514235233"/>
      <w:bookmarkStart w:id="799" w:name="_Toc514235356"/>
      <w:bookmarkStart w:id="800" w:name="_Toc514235476"/>
      <w:bookmarkStart w:id="801" w:name="_Toc514235594"/>
      <w:bookmarkStart w:id="802" w:name="_Toc514235712"/>
      <w:bookmarkStart w:id="803" w:name="_Toc514234490"/>
      <w:bookmarkStart w:id="804" w:name="_Toc514234738"/>
      <w:bookmarkStart w:id="805" w:name="_Toc514234985"/>
      <w:bookmarkStart w:id="806" w:name="_Toc514235110"/>
      <w:bookmarkStart w:id="807" w:name="_Toc514235234"/>
      <w:bookmarkStart w:id="808" w:name="_Toc514235357"/>
      <w:bookmarkStart w:id="809" w:name="_Toc514235477"/>
      <w:bookmarkStart w:id="810" w:name="_Toc514235595"/>
      <w:bookmarkStart w:id="811" w:name="_Toc514235713"/>
      <w:bookmarkStart w:id="812" w:name="_Toc514234491"/>
      <w:bookmarkStart w:id="813" w:name="_Toc514234739"/>
      <w:bookmarkStart w:id="814" w:name="_Toc514234986"/>
      <w:bookmarkStart w:id="815" w:name="_Toc514235111"/>
      <w:bookmarkStart w:id="816" w:name="_Toc514235235"/>
      <w:bookmarkStart w:id="817" w:name="_Toc514235358"/>
      <w:bookmarkStart w:id="818" w:name="_Toc514235478"/>
      <w:bookmarkStart w:id="819" w:name="_Toc514235596"/>
      <w:bookmarkStart w:id="820" w:name="_Toc514235714"/>
      <w:bookmarkStart w:id="821" w:name="_Toc514234492"/>
      <w:bookmarkStart w:id="822" w:name="_Toc514234740"/>
      <w:bookmarkStart w:id="823" w:name="_Toc514234987"/>
      <w:bookmarkStart w:id="824" w:name="_Toc514235112"/>
      <w:bookmarkStart w:id="825" w:name="_Toc514235236"/>
      <w:bookmarkStart w:id="826" w:name="_Toc514235359"/>
      <w:bookmarkStart w:id="827" w:name="_Toc514235479"/>
      <w:bookmarkStart w:id="828" w:name="_Toc514235597"/>
      <w:bookmarkStart w:id="829" w:name="_Toc514235715"/>
      <w:bookmarkStart w:id="830" w:name="_Toc52313348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Pr>
          <w:b/>
          <w:caps/>
        </w:rPr>
        <w:t>Sekcia pre jednotný trh, výrobu a spotrebu</w:t>
      </w:r>
      <w:bookmarkEnd w:id="830"/>
    </w:p>
    <w:p w:rsidR="00481E81" w:rsidRDefault="00481E81" w:rsidP="00203A7F">
      <w:pPr>
        <w:ind w:left="-567"/>
        <w:rPr>
          <w:lang w:val="en-GB"/>
        </w:rPr>
      </w:pPr>
    </w:p>
    <w:p w:rsidR="009A288E" w:rsidRPr="00B73A91" w:rsidRDefault="00282C78" w:rsidP="00203A7F">
      <w:pPr>
        <w:pStyle w:val="ListParagraph"/>
        <w:numPr>
          <w:ilvl w:val="0"/>
          <w:numId w:val="54"/>
        </w:numPr>
        <w:overflowPunct w:val="0"/>
        <w:autoSpaceDE w:val="0"/>
        <w:autoSpaceDN w:val="0"/>
        <w:adjustRightInd w:val="0"/>
        <w:textAlignment w:val="baseline"/>
        <w:rPr>
          <w:sz w:val="24"/>
          <w:szCs w:val="24"/>
        </w:rPr>
      </w:pPr>
      <w:r>
        <w:rPr>
          <w:b/>
          <w:i/>
          <w:sz w:val="28"/>
          <w:szCs w:val="28"/>
        </w:rPr>
        <w:t>SEPA/Rozšírenie – Rozšírenie jednotnej oblasti platieb v eurách</w:t>
      </w:r>
    </w:p>
    <w:p w:rsidR="009A288E" w:rsidRPr="005B6772" w:rsidRDefault="009A288E" w:rsidP="00203A7F">
      <w:pPr>
        <w:tabs>
          <w:tab w:val="center" w:pos="284"/>
        </w:tabs>
        <w:ind w:left="266" w:hanging="266"/>
        <w:rPr>
          <w:b/>
          <w:lang w:val="fr-FR"/>
        </w:rPr>
      </w:pPr>
    </w:p>
    <w:p w:rsidR="009A288E" w:rsidRDefault="009A288E" w:rsidP="00203A7F">
      <w:pPr>
        <w:tabs>
          <w:tab w:val="center" w:pos="284"/>
        </w:tabs>
        <w:ind w:left="266" w:hanging="266"/>
      </w:pPr>
      <w:r>
        <w:rPr>
          <w:b/>
        </w:rPr>
        <w:t>Spravodajca:</w:t>
      </w:r>
      <w:r>
        <w:tab/>
        <w:t>Daniel MAREELS (Zamestnávatelia – BE)</w:t>
      </w:r>
    </w:p>
    <w:p w:rsidR="009A288E" w:rsidRPr="005B6772" w:rsidRDefault="009A288E" w:rsidP="00203A7F">
      <w:pPr>
        <w:tabs>
          <w:tab w:val="center" w:pos="284"/>
        </w:tabs>
        <w:ind w:left="266" w:hanging="266"/>
        <w:rPr>
          <w:b/>
          <w:lang w:val="fr-FR"/>
        </w:rPr>
      </w:pPr>
    </w:p>
    <w:p w:rsidR="009A288E" w:rsidRDefault="009A288E" w:rsidP="00203A7F">
      <w:pPr>
        <w:tabs>
          <w:tab w:val="left" w:pos="1701"/>
        </w:tabs>
      </w:pPr>
      <w:r>
        <w:rPr>
          <w:b/>
        </w:rPr>
        <w:t>Ref.:</w:t>
      </w:r>
      <w:r>
        <w:rPr>
          <w:b/>
        </w:rPr>
        <w:tab/>
      </w:r>
      <w:r>
        <w:t>COM(2018) 163 final – 2018/0076 (COD)</w:t>
      </w:r>
    </w:p>
    <w:p w:rsidR="009A288E" w:rsidRPr="00103768" w:rsidRDefault="009A288E" w:rsidP="00203A7F">
      <w:pPr>
        <w:tabs>
          <w:tab w:val="left" w:pos="1701"/>
        </w:tabs>
      </w:pPr>
      <w:r>
        <w:tab/>
        <w:t>EESC-2018-01993-00-00-AC-TRA</w:t>
      </w:r>
    </w:p>
    <w:p w:rsidR="009A288E" w:rsidRPr="002D46CB" w:rsidRDefault="009A288E" w:rsidP="00203A7F">
      <w:pPr>
        <w:tabs>
          <w:tab w:val="center" w:pos="284"/>
        </w:tabs>
        <w:ind w:left="266" w:hanging="266"/>
        <w:rPr>
          <w:lang w:val="fr-FR"/>
        </w:rPr>
      </w:pPr>
    </w:p>
    <w:p w:rsidR="009A288E" w:rsidRDefault="00B73A91" w:rsidP="00203A7F">
      <w:pPr>
        <w:tabs>
          <w:tab w:val="center" w:pos="284"/>
        </w:tabs>
        <w:ind w:left="266" w:hanging="266"/>
        <w:rPr>
          <w:b/>
        </w:rPr>
      </w:pPr>
      <w:r>
        <w:rPr>
          <w:b/>
        </w:rPr>
        <w:t>Hlavné body</w:t>
      </w:r>
    </w:p>
    <w:p w:rsidR="00481E81" w:rsidRPr="00827F80" w:rsidRDefault="00481E81" w:rsidP="00203A7F">
      <w:pPr>
        <w:tabs>
          <w:tab w:val="center" w:pos="284"/>
        </w:tabs>
        <w:ind w:left="-567" w:hanging="266"/>
        <w:rPr>
          <w:lang w:val="fr-FR"/>
        </w:rPr>
      </w:pPr>
    </w:p>
    <w:p w:rsidR="009A288E" w:rsidRPr="00716A95" w:rsidRDefault="009A288E" w:rsidP="00203A7F">
      <w:pPr>
        <w:rPr>
          <w:szCs w:val="24"/>
        </w:rPr>
      </w:pPr>
      <w:r>
        <w:t>EHSV:</w:t>
      </w:r>
    </w:p>
    <w:p w:rsidR="009A288E" w:rsidRPr="00716A95" w:rsidRDefault="009A288E" w:rsidP="007E4FD3">
      <w:pPr>
        <w:pStyle w:val="ListParagraph"/>
        <w:numPr>
          <w:ilvl w:val="0"/>
          <w:numId w:val="5"/>
        </w:numPr>
        <w:ind w:left="1134" w:hanging="567"/>
        <w:rPr>
          <w:szCs w:val="24"/>
        </w:rPr>
      </w:pPr>
      <w:r>
        <w:t>víta predkladaný návrh, ktorý prinesie zníženie poplatkov za cezhraničné platby v eurách v členských štátoch mimo eurozóny,</w:t>
      </w:r>
    </w:p>
    <w:p w:rsidR="009A288E" w:rsidRPr="00716A95" w:rsidRDefault="009A288E" w:rsidP="007E4FD3">
      <w:pPr>
        <w:pStyle w:val="ListParagraph"/>
        <w:numPr>
          <w:ilvl w:val="0"/>
          <w:numId w:val="5"/>
        </w:numPr>
        <w:ind w:left="1134" w:hanging="567"/>
        <w:rPr>
          <w:szCs w:val="24"/>
        </w:rPr>
      </w:pPr>
      <w:r>
        <w:t>vyzýva na bezodkladné uplatňovanie tohto návrhu,</w:t>
      </w:r>
    </w:p>
    <w:p w:rsidR="009A288E" w:rsidRPr="00716A95" w:rsidRDefault="009A288E" w:rsidP="007E4FD3">
      <w:pPr>
        <w:pStyle w:val="ListParagraph"/>
        <w:numPr>
          <w:ilvl w:val="0"/>
          <w:numId w:val="5"/>
        </w:numPr>
        <w:ind w:left="1134" w:hanging="567"/>
        <w:rPr>
          <w:szCs w:val="24"/>
        </w:rPr>
      </w:pPr>
      <w:r>
        <w:t>považuje toto prehĺbenie jednotného trhu a jeho pozitívny hospodársky vplyv za dôležité,</w:t>
      </w:r>
    </w:p>
    <w:p w:rsidR="009A288E" w:rsidRPr="00716A95" w:rsidRDefault="009A288E" w:rsidP="007E4FD3">
      <w:pPr>
        <w:pStyle w:val="ListParagraph"/>
        <w:numPr>
          <w:ilvl w:val="0"/>
          <w:numId w:val="5"/>
        </w:numPr>
        <w:ind w:left="1134" w:hanging="567"/>
        <w:rPr>
          <w:szCs w:val="24"/>
        </w:rPr>
      </w:pPr>
      <w:r>
        <w:t>víta, že sa takto podarí dosiahnuť pôvodný účel jednotnej oblasti platieb v eurách (SEPA), aby sa všetky platby v eurách v EÚ považovali za domáce platby,</w:t>
      </w:r>
    </w:p>
    <w:p w:rsidR="009A288E" w:rsidRPr="00716A95" w:rsidRDefault="009A288E" w:rsidP="007E4FD3">
      <w:pPr>
        <w:pStyle w:val="ListParagraph"/>
        <w:numPr>
          <w:ilvl w:val="0"/>
          <w:numId w:val="5"/>
        </w:numPr>
        <w:ind w:left="1134" w:hanging="567"/>
        <w:rPr>
          <w:szCs w:val="24"/>
        </w:rPr>
      </w:pPr>
      <w:r>
        <w:t xml:space="preserve">žiada, aby sa venovala väčšia pozornosť poplatkom, ktoré budú pre banky vyplývať </w:t>
      </w:r>
      <w:r w:rsidR="00142790">
        <w:t>z </w:t>
      </w:r>
      <w:r>
        <w:t>tohto návrhu,</w:t>
      </w:r>
    </w:p>
    <w:p w:rsidR="009A288E" w:rsidRPr="00716A95" w:rsidRDefault="009A288E" w:rsidP="007E4FD3">
      <w:pPr>
        <w:pStyle w:val="ListParagraph"/>
        <w:numPr>
          <w:ilvl w:val="0"/>
          <w:numId w:val="5"/>
        </w:numPr>
        <w:ind w:left="1134" w:hanging="567"/>
        <w:rPr>
          <w:szCs w:val="24"/>
        </w:rPr>
      </w:pPr>
      <w:r>
        <w:t xml:space="preserve">sa domnieva, že nové dodatočné požiadavky transparentnosti sú namieste, pretože spotrebiteľom umožnia správne sa rozhodnúť o výbere transakcií za primeranú cenu, </w:t>
      </w:r>
    </w:p>
    <w:p w:rsidR="009A288E" w:rsidRPr="00716A95" w:rsidRDefault="009A288E" w:rsidP="007E4FD3">
      <w:pPr>
        <w:pStyle w:val="ListParagraph"/>
        <w:numPr>
          <w:ilvl w:val="0"/>
          <w:numId w:val="5"/>
        </w:numPr>
        <w:ind w:left="1134" w:hanging="567"/>
        <w:rPr>
          <w:szCs w:val="24"/>
        </w:rPr>
      </w:pPr>
      <w:r>
        <w:t>zdôrazňuje, že nepochybne sa tu ponúka vynikajúca príležitosť na dobrú a zrozumiteľnú komunikáciu so všetkými občanmi EÚ s cieľom vysvetľovať, aké pozitívne zmeny prináša EÚ pre každého jednotlivca a nachádza riešenia každodenných problémov.</w:t>
      </w:r>
    </w:p>
    <w:p w:rsidR="009A288E" w:rsidRDefault="009A288E" w:rsidP="00203A7F">
      <w:pPr>
        <w:rPr>
          <w:szCs w:val="24"/>
          <w:lang w:val="fr-FR"/>
        </w:rPr>
      </w:pPr>
    </w:p>
    <w:p w:rsidR="009A288E" w:rsidRPr="00AA3C5A" w:rsidRDefault="009A288E" w:rsidP="00203A7F">
      <w:pPr>
        <w:tabs>
          <w:tab w:val="left" w:pos="1418"/>
        </w:tabs>
        <w:rPr>
          <w:i/>
        </w:rPr>
      </w:pPr>
      <w:r>
        <w:rPr>
          <w:b/>
          <w:i/>
        </w:rPr>
        <w:t>Kontakt:</w:t>
      </w:r>
      <w:r>
        <w:tab/>
      </w:r>
      <w:r>
        <w:rPr>
          <w:i/>
        </w:rPr>
        <w:t>Claudia Drewes-Wran</w:t>
      </w:r>
    </w:p>
    <w:p w:rsidR="009A288E" w:rsidRDefault="00B73A91" w:rsidP="00203A7F">
      <w:pPr>
        <w:tabs>
          <w:tab w:val="left" w:pos="1418"/>
        </w:tabs>
        <w:rPr>
          <w:i/>
        </w:rPr>
      </w:pPr>
      <w:r>
        <w:rPr>
          <w:i/>
        </w:rPr>
        <w:tab/>
        <w:t xml:space="preserve">(tel.: +32 2 546 80 67 – e-mail: </w:t>
      </w:r>
      <w:hyperlink r:id="rId27" w:history="1">
        <w:r>
          <w:rPr>
            <w:rStyle w:val="Hyperlink"/>
            <w:i/>
          </w:rPr>
          <w:t>claudia.drewes-wran@eesc.europa.eu</w:t>
        </w:r>
      </w:hyperlink>
      <w:r>
        <w:rPr>
          <w:i/>
        </w:rPr>
        <w:t>)</w:t>
      </w:r>
    </w:p>
    <w:p w:rsidR="00481E81" w:rsidRDefault="00481E81" w:rsidP="00203A7F">
      <w:pPr>
        <w:ind w:left="-567" w:hanging="284"/>
        <w:rPr>
          <w:i/>
          <w:iCs/>
          <w:u w:val="single"/>
        </w:rPr>
      </w:pPr>
    </w:p>
    <w:p w:rsidR="009A288E" w:rsidRPr="00B73A91" w:rsidRDefault="005127A0" w:rsidP="007323FB">
      <w:pPr>
        <w:pStyle w:val="ListParagraph"/>
        <w:keepNext/>
        <w:keepLines/>
        <w:numPr>
          <w:ilvl w:val="0"/>
          <w:numId w:val="53"/>
        </w:numPr>
        <w:overflowPunct w:val="0"/>
        <w:autoSpaceDE w:val="0"/>
        <w:autoSpaceDN w:val="0"/>
        <w:adjustRightInd w:val="0"/>
        <w:textAlignment w:val="baseline"/>
        <w:rPr>
          <w:sz w:val="24"/>
          <w:szCs w:val="24"/>
        </w:rPr>
      </w:pPr>
      <w:r>
        <w:rPr>
          <w:b/>
          <w:i/>
          <w:sz w:val="28"/>
          <w:szCs w:val="28"/>
        </w:rPr>
        <w:lastRenderedPageBreak/>
        <w:t>Uplatňovanie normy Euro 5 pri typovom schvaľovaní dvoj- alebo trojkolesových vozidiel a štvorkoliek</w:t>
      </w:r>
    </w:p>
    <w:p w:rsidR="009A288E" w:rsidRPr="005B6772" w:rsidRDefault="009A288E" w:rsidP="007323FB">
      <w:pPr>
        <w:keepNext/>
        <w:keepLines/>
        <w:tabs>
          <w:tab w:val="center" w:pos="284"/>
        </w:tabs>
        <w:ind w:left="266" w:hanging="266"/>
        <w:rPr>
          <w:b/>
          <w:lang w:val="fr-FR"/>
        </w:rPr>
      </w:pPr>
    </w:p>
    <w:p w:rsidR="009A288E" w:rsidRPr="00C23DE4" w:rsidRDefault="009A288E" w:rsidP="007323FB">
      <w:pPr>
        <w:keepNext/>
        <w:keepLines/>
        <w:tabs>
          <w:tab w:val="left" w:pos="1701"/>
        </w:tabs>
      </w:pPr>
      <w:r>
        <w:rPr>
          <w:b/>
        </w:rPr>
        <w:t>Spravodajca:</w:t>
      </w:r>
      <w:r>
        <w:rPr>
          <w:b/>
        </w:rPr>
        <w:tab/>
      </w:r>
      <w:r>
        <w:t>Gerardo LARGHI (Pracovníci – IT)</w:t>
      </w:r>
    </w:p>
    <w:p w:rsidR="009A288E" w:rsidRDefault="009A288E" w:rsidP="007323FB">
      <w:pPr>
        <w:keepNext/>
        <w:keepLines/>
        <w:tabs>
          <w:tab w:val="center" w:pos="284"/>
        </w:tabs>
        <w:ind w:left="266" w:hanging="266"/>
        <w:rPr>
          <w:b/>
          <w:lang w:val="fr-FR"/>
        </w:rPr>
      </w:pPr>
    </w:p>
    <w:p w:rsidR="009A288E" w:rsidRPr="00562DAD" w:rsidRDefault="009A288E" w:rsidP="00203A7F">
      <w:pPr>
        <w:tabs>
          <w:tab w:val="left" w:pos="1701"/>
        </w:tabs>
      </w:pPr>
      <w:r>
        <w:rPr>
          <w:b/>
        </w:rPr>
        <w:t>Ref.:</w:t>
      </w:r>
      <w:r>
        <w:rPr>
          <w:b/>
        </w:rPr>
        <w:tab/>
      </w:r>
      <w:r>
        <w:t>COM(2018) 137 final – 2018/0065 (COD)</w:t>
      </w:r>
    </w:p>
    <w:p w:rsidR="009A288E" w:rsidRPr="00103768" w:rsidRDefault="00B73A91" w:rsidP="00203A7F">
      <w:pPr>
        <w:tabs>
          <w:tab w:val="left" w:pos="1701"/>
        </w:tabs>
      </w:pPr>
      <w:r>
        <w:tab/>
        <w:t>EESC-2018-02263-00-00-AC</w:t>
      </w:r>
    </w:p>
    <w:p w:rsidR="009A288E" w:rsidRPr="002D46CB" w:rsidRDefault="009A288E" w:rsidP="00203A7F">
      <w:pPr>
        <w:tabs>
          <w:tab w:val="center" w:pos="284"/>
        </w:tabs>
        <w:ind w:left="266" w:hanging="266"/>
        <w:rPr>
          <w:lang w:val="fr-FR"/>
        </w:rPr>
      </w:pPr>
    </w:p>
    <w:p w:rsidR="009A288E" w:rsidRDefault="00B73A91" w:rsidP="00203A7F">
      <w:pPr>
        <w:tabs>
          <w:tab w:val="center" w:pos="284"/>
        </w:tabs>
        <w:ind w:left="266" w:hanging="266"/>
        <w:rPr>
          <w:b/>
        </w:rPr>
      </w:pPr>
      <w:r>
        <w:rPr>
          <w:b/>
        </w:rPr>
        <w:t>Hlavné body</w:t>
      </w:r>
    </w:p>
    <w:p w:rsidR="009A288E" w:rsidRDefault="009A288E" w:rsidP="00203A7F">
      <w:pPr>
        <w:rPr>
          <w:b/>
          <w:lang w:val="fr-FR"/>
        </w:rPr>
      </w:pPr>
    </w:p>
    <w:p w:rsidR="009A288E" w:rsidRPr="00716A95" w:rsidRDefault="009A288E" w:rsidP="00203A7F">
      <w:pPr>
        <w:rPr>
          <w:color w:val="000000" w:themeColor="text1"/>
        </w:rPr>
      </w:pPr>
      <w:r>
        <w:t xml:space="preserve">EHSV: </w:t>
      </w:r>
    </w:p>
    <w:p w:rsidR="009A288E" w:rsidRPr="00716A95" w:rsidRDefault="009A288E" w:rsidP="007E4FD3">
      <w:pPr>
        <w:pStyle w:val="ListParagraph"/>
        <w:numPr>
          <w:ilvl w:val="0"/>
          <w:numId w:val="6"/>
        </w:numPr>
        <w:ind w:left="1134" w:hanging="567"/>
        <w:rPr>
          <w:color w:val="000000" w:themeColor="text1"/>
        </w:rPr>
      </w:pPr>
      <w:r>
        <w:rPr>
          <w:color w:val="000000" w:themeColor="text1"/>
        </w:rPr>
        <w:t>víta návrh, pretože zabezpečuje rovnováhu medzi potrebou vyvíjať technológie s malým dosahom na životné prostredie (typové schválenie v súlade s normou Euro 5) a reálnymi schopnosťami niektorých podnikov zaviesť ich v stanovenej lehote do praxe (technologická uskutočniteľnosť);</w:t>
      </w:r>
    </w:p>
    <w:p w:rsidR="009A288E" w:rsidRDefault="009A288E" w:rsidP="007E4FD3">
      <w:pPr>
        <w:pStyle w:val="ListParagraph"/>
        <w:numPr>
          <w:ilvl w:val="0"/>
          <w:numId w:val="6"/>
        </w:numPr>
        <w:ind w:left="1134" w:hanging="567"/>
        <w:rPr>
          <w:color w:val="000000" w:themeColor="text1"/>
        </w:rPr>
      </w:pPr>
      <w:r>
        <w:rPr>
          <w:color w:val="000000" w:themeColor="text1"/>
        </w:rPr>
        <w:t xml:space="preserve">sa domnieva, že tento právny predpis bude mať pozitívny dosah na náklady podnikov, </w:t>
      </w:r>
      <w:r w:rsidR="00142790">
        <w:rPr>
          <w:color w:val="000000" w:themeColor="text1"/>
        </w:rPr>
        <w:t>a </w:t>
      </w:r>
      <w:r>
        <w:rPr>
          <w:color w:val="000000" w:themeColor="text1"/>
        </w:rPr>
        <w:t>teda aj na náklady spotrebiteľov;</w:t>
      </w:r>
    </w:p>
    <w:p w:rsidR="009A288E" w:rsidRPr="00716A95" w:rsidRDefault="009A288E" w:rsidP="007E4FD3">
      <w:pPr>
        <w:pStyle w:val="ListParagraph"/>
        <w:numPr>
          <w:ilvl w:val="0"/>
          <w:numId w:val="6"/>
        </w:numPr>
        <w:ind w:left="1134" w:hanging="567"/>
        <w:rPr>
          <w:color w:val="000000" w:themeColor="text1"/>
        </w:rPr>
      </w:pPr>
      <w:r>
        <w:rPr>
          <w:color w:val="000000" w:themeColor="text1"/>
        </w:rPr>
        <w:t>súhlasí s návrhom predĺžiť Komisii právomoc prijímať delegované akty na ďalších päť rokov;</w:t>
      </w:r>
    </w:p>
    <w:p w:rsidR="009A288E" w:rsidRPr="00716A95" w:rsidRDefault="009A288E" w:rsidP="007E4FD3">
      <w:pPr>
        <w:pStyle w:val="ListParagraph"/>
        <w:numPr>
          <w:ilvl w:val="0"/>
          <w:numId w:val="6"/>
        </w:numPr>
        <w:ind w:left="1134" w:hanging="567"/>
        <w:rPr>
          <w:color w:val="000000" w:themeColor="text1"/>
        </w:rPr>
      </w:pPr>
      <w:r>
        <w:rPr>
          <w:color w:val="000000" w:themeColor="text1"/>
        </w:rPr>
        <w:t>sa domnieva, že je to nevyhnutná podmienka na to, aby sa platné právne predpisy mohli včas prispôsobiť neustálemu technologickému pokroku a vývoju trhu v tomto sektore;</w:t>
      </w:r>
    </w:p>
    <w:p w:rsidR="009A288E" w:rsidRPr="00716A95" w:rsidRDefault="009A288E" w:rsidP="007E4FD3">
      <w:pPr>
        <w:pStyle w:val="ListParagraph"/>
        <w:numPr>
          <w:ilvl w:val="0"/>
          <w:numId w:val="6"/>
        </w:numPr>
        <w:ind w:left="1134" w:hanging="567"/>
        <w:rPr>
          <w:color w:val="000000" w:themeColor="text1"/>
        </w:rPr>
      </w:pPr>
      <w:r>
        <w:rPr>
          <w:color w:val="000000" w:themeColor="text1"/>
        </w:rPr>
        <w:t>odporúča Komisii, aby čo najskôr vypracovala doplňujúcu štúdiu zameranú na spotrebu energie vozidiel kategórie L1e-A a L1e-B, aby mohla podnikom v tomto sektore poskytnúť spoľahlivý právny rámec;</w:t>
      </w:r>
    </w:p>
    <w:p w:rsidR="009A288E" w:rsidRPr="00716A95" w:rsidRDefault="009A288E" w:rsidP="007E4FD3">
      <w:pPr>
        <w:pStyle w:val="ListParagraph"/>
        <w:numPr>
          <w:ilvl w:val="0"/>
          <w:numId w:val="6"/>
        </w:numPr>
        <w:ind w:left="1134" w:hanging="567"/>
        <w:rPr>
          <w:color w:val="000000" w:themeColor="text1"/>
        </w:rPr>
      </w:pPr>
      <w:r>
        <w:rPr>
          <w:color w:val="000000" w:themeColor="text1"/>
        </w:rPr>
        <w:t xml:space="preserve">súhlasí s návrhom Komisie odložiť uplatňovanie emisných limitov Euro 5 pre ľahké štvorkolesové vozidlá kategórie L (miniautá – L6e-B), trojkolesové mopedy (L2e-U) </w:t>
      </w:r>
      <w:r w:rsidR="00142790">
        <w:rPr>
          <w:color w:val="000000" w:themeColor="text1"/>
        </w:rPr>
        <w:t>a </w:t>
      </w:r>
      <w:r>
        <w:rPr>
          <w:color w:val="000000" w:themeColor="text1"/>
        </w:rPr>
        <w:t xml:space="preserve">motocykle trial (L3e-AxT) a enduro (L3e-AxE); </w:t>
      </w:r>
    </w:p>
    <w:p w:rsidR="009A288E" w:rsidRPr="00716A95" w:rsidRDefault="009A288E" w:rsidP="007E4FD3">
      <w:pPr>
        <w:pStyle w:val="ListParagraph"/>
        <w:numPr>
          <w:ilvl w:val="0"/>
          <w:numId w:val="6"/>
        </w:numPr>
        <w:ind w:left="1134" w:hanging="567"/>
        <w:rPr>
          <w:color w:val="000000" w:themeColor="text1"/>
        </w:rPr>
      </w:pPr>
      <w:r>
        <w:rPr>
          <w:color w:val="000000" w:themeColor="text1"/>
        </w:rPr>
        <w:t>odporúča predĺžiť túto výnimku do roku 2024, ako sa pôvodne plánovalo v hodnotení vplyvu.</w:t>
      </w:r>
    </w:p>
    <w:p w:rsidR="009A288E" w:rsidRDefault="009A288E" w:rsidP="00203A7F">
      <w:pPr>
        <w:rPr>
          <w:b/>
          <w:lang w:val="fr-FR"/>
        </w:rPr>
      </w:pPr>
    </w:p>
    <w:p w:rsidR="009A288E" w:rsidRPr="00AA3C5A" w:rsidRDefault="009A288E" w:rsidP="00203A7F">
      <w:pPr>
        <w:tabs>
          <w:tab w:val="left" w:pos="1418"/>
        </w:tabs>
        <w:rPr>
          <w:i/>
        </w:rPr>
      </w:pPr>
      <w:r>
        <w:rPr>
          <w:b/>
          <w:i/>
        </w:rPr>
        <w:t>Kontakt:</w:t>
      </w:r>
      <w:r>
        <w:tab/>
      </w:r>
      <w:r>
        <w:rPr>
          <w:i/>
        </w:rPr>
        <w:t>Claudia Drewes-Wran</w:t>
      </w:r>
    </w:p>
    <w:p w:rsidR="009A288E" w:rsidRDefault="00ED7F77" w:rsidP="00203A7F">
      <w:pPr>
        <w:tabs>
          <w:tab w:val="left" w:pos="1418"/>
        </w:tabs>
        <w:rPr>
          <w:i/>
        </w:rPr>
      </w:pPr>
      <w:r>
        <w:rPr>
          <w:i/>
        </w:rPr>
        <w:tab/>
        <w:t xml:space="preserve">(tel.: +32 2 546 80 67 – e-mail: </w:t>
      </w:r>
      <w:hyperlink r:id="rId28" w:history="1">
        <w:r>
          <w:rPr>
            <w:rStyle w:val="Hyperlink"/>
            <w:i/>
          </w:rPr>
          <w:t>claudia.drewes-wran@eesc.europa.eu</w:t>
        </w:r>
      </w:hyperlink>
      <w:r>
        <w:rPr>
          <w:i/>
        </w:rPr>
        <w:t>)</w:t>
      </w:r>
    </w:p>
    <w:p w:rsidR="00481E81" w:rsidRDefault="00481E81" w:rsidP="00203A7F">
      <w:pPr>
        <w:ind w:left="-567" w:hanging="284"/>
        <w:rPr>
          <w:i/>
          <w:iCs/>
          <w:u w:val="single"/>
        </w:rPr>
      </w:pPr>
    </w:p>
    <w:p w:rsidR="009A288E" w:rsidRPr="00ED7F77" w:rsidRDefault="007F330A" w:rsidP="00203A7F">
      <w:pPr>
        <w:pStyle w:val="ListParagraph"/>
        <w:numPr>
          <w:ilvl w:val="0"/>
          <w:numId w:val="55"/>
        </w:numPr>
        <w:overflowPunct w:val="0"/>
        <w:autoSpaceDE w:val="0"/>
        <w:autoSpaceDN w:val="0"/>
        <w:adjustRightInd w:val="0"/>
        <w:textAlignment w:val="baseline"/>
        <w:rPr>
          <w:sz w:val="24"/>
          <w:szCs w:val="24"/>
        </w:rPr>
      </w:pPr>
      <w:r>
        <w:rPr>
          <w:b/>
          <w:i/>
          <w:sz w:val="28"/>
          <w:szCs w:val="28"/>
        </w:rPr>
        <w:t>Revízia nariadenia o uvádzaní prekurzorov výbušnín na trh a ich používaní</w:t>
      </w:r>
    </w:p>
    <w:p w:rsidR="009A288E" w:rsidRPr="005B6772" w:rsidRDefault="009A288E" w:rsidP="00203A7F">
      <w:pPr>
        <w:tabs>
          <w:tab w:val="center" w:pos="284"/>
        </w:tabs>
        <w:ind w:left="266" w:hanging="266"/>
        <w:rPr>
          <w:b/>
          <w:lang w:val="fr-FR"/>
        </w:rPr>
      </w:pPr>
    </w:p>
    <w:p w:rsidR="009A288E" w:rsidRPr="00C23DE4" w:rsidRDefault="009A288E" w:rsidP="00203A7F">
      <w:pPr>
        <w:tabs>
          <w:tab w:val="left" w:pos="1701"/>
        </w:tabs>
      </w:pPr>
      <w:r>
        <w:rPr>
          <w:b/>
        </w:rPr>
        <w:t>Spravodajca:</w:t>
      </w:r>
      <w:r>
        <w:rPr>
          <w:b/>
        </w:rPr>
        <w:tab/>
      </w:r>
      <w:r>
        <w:t>David SEARS (Zamestnávatelia – UK)</w:t>
      </w:r>
    </w:p>
    <w:p w:rsidR="009A288E" w:rsidRDefault="009A288E" w:rsidP="00203A7F">
      <w:pPr>
        <w:tabs>
          <w:tab w:val="left" w:pos="1701"/>
        </w:tabs>
        <w:rPr>
          <w:b/>
          <w:lang w:val="fr-FR"/>
        </w:rPr>
      </w:pPr>
    </w:p>
    <w:p w:rsidR="009A288E" w:rsidRPr="00240939" w:rsidRDefault="009A288E" w:rsidP="00203A7F">
      <w:pPr>
        <w:tabs>
          <w:tab w:val="left" w:pos="1701"/>
        </w:tabs>
      </w:pPr>
      <w:r>
        <w:rPr>
          <w:b/>
        </w:rPr>
        <w:t>Ref.:</w:t>
      </w:r>
      <w:r>
        <w:rPr>
          <w:b/>
        </w:rPr>
        <w:tab/>
      </w:r>
      <w:r>
        <w:t>COM(2018) 209 final – 2018/0103 (COD)</w:t>
      </w:r>
    </w:p>
    <w:p w:rsidR="009A288E" w:rsidRPr="00103768" w:rsidRDefault="009A288E" w:rsidP="00203A7F">
      <w:pPr>
        <w:tabs>
          <w:tab w:val="left" w:pos="1701"/>
        </w:tabs>
      </w:pPr>
      <w:r>
        <w:tab/>
        <w:t>EESC-2018-02235-00-00-AC-TRA</w:t>
      </w:r>
    </w:p>
    <w:p w:rsidR="009A288E" w:rsidRPr="002D46CB" w:rsidRDefault="009A288E" w:rsidP="00203A7F">
      <w:pPr>
        <w:tabs>
          <w:tab w:val="center" w:pos="284"/>
        </w:tabs>
        <w:ind w:left="266" w:hanging="266"/>
        <w:rPr>
          <w:lang w:val="fr-FR"/>
        </w:rPr>
      </w:pPr>
    </w:p>
    <w:p w:rsidR="009A288E" w:rsidRDefault="00B73A91" w:rsidP="007323FB">
      <w:pPr>
        <w:keepNext/>
        <w:keepLines/>
        <w:tabs>
          <w:tab w:val="center" w:pos="284"/>
        </w:tabs>
        <w:ind w:left="266" w:hanging="266"/>
        <w:rPr>
          <w:b/>
        </w:rPr>
      </w:pPr>
      <w:r>
        <w:rPr>
          <w:b/>
        </w:rPr>
        <w:lastRenderedPageBreak/>
        <w:t>Hlavné body</w:t>
      </w:r>
    </w:p>
    <w:p w:rsidR="00481E81" w:rsidRPr="00481E81" w:rsidRDefault="00481E81" w:rsidP="007323FB">
      <w:pPr>
        <w:keepNext/>
        <w:keepLines/>
        <w:rPr>
          <w:lang w:val="fr-FR"/>
        </w:rPr>
      </w:pPr>
    </w:p>
    <w:p w:rsidR="009A288E" w:rsidRDefault="009A288E" w:rsidP="007323FB">
      <w:pPr>
        <w:keepNext/>
        <w:keepLines/>
      </w:pPr>
      <w:r>
        <w:t xml:space="preserve">EHSV víta navrhované nariadenie </w:t>
      </w:r>
      <w:r w:rsidR="00142790">
        <w:t>a </w:t>
      </w:r>
    </w:p>
    <w:p w:rsidR="009A288E" w:rsidRDefault="009A288E" w:rsidP="007323FB">
      <w:pPr>
        <w:pStyle w:val="ListParagraph"/>
        <w:keepNext/>
        <w:keepLines/>
        <w:numPr>
          <w:ilvl w:val="0"/>
          <w:numId w:val="6"/>
        </w:numPr>
        <w:ind w:left="1134" w:hanging="567"/>
      </w:pPr>
      <w:r>
        <w:t>konštatuje, že existuje niekoľko oblastí, v ktorých by pomohla väčšia zrozumiteľnosť;</w:t>
      </w:r>
    </w:p>
    <w:p w:rsidR="009A288E" w:rsidRDefault="009A288E" w:rsidP="007E4FD3">
      <w:pPr>
        <w:pStyle w:val="ListParagraph"/>
        <w:numPr>
          <w:ilvl w:val="0"/>
          <w:numId w:val="6"/>
        </w:numPr>
        <w:ind w:left="1134" w:hanging="567"/>
      </w:pPr>
      <w:r>
        <w:t>spochybňuje účinnosť zoskupenia takýchto veľmi odlišných látok podľa jedného regulačného režimu. Komplikuje to vypracovanie právnych prepisov a ešte viac sťažuje vykonávanie;</w:t>
      </w:r>
    </w:p>
    <w:p w:rsidR="009A288E" w:rsidRPr="00DB31D0" w:rsidRDefault="009A288E" w:rsidP="007E4FD3">
      <w:pPr>
        <w:pStyle w:val="ListParagraph"/>
        <w:numPr>
          <w:ilvl w:val="0"/>
          <w:numId w:val="6"/>
        </w:numPr>
        <w:ind w:left="1134" w:hanging="567"/>
        <w:rPr>
          <w:color w:val="000000" w:themeColor="text1"/>
        </w:rPr>
      </w:pPr>
      <w:r>
        <w:t>odporúča sa preto odlišný prístup podľa jednotlivých látok.</w:t>
      </w:r>
    </w:p>
    <w:p w:rsidR="009A288E" w:rsidRDefault="009A288E" w:rsidP="00203A7F">
      <w:pPr>
        <w:rPr>
          <w:b/>
          <w:lang w:val="fr-FR"/>
        </w:rPr>
      </w:pPr>
    </w:p>
    <w:p w:rsidR="009A288E" w:rsidRPr="00AA3C5A" w:rsidRDefault="009A288E" w:rsidP="00203A7F">
      <w:pPr>
        <w:tabs>
          <w:tab w:val="left" w:pos="1418"/>
        </w:tabs>
        <w:rPr>
          <w:i/>
        </w:rPr>
      </w:pPr>
      <w:r>
        <w:rPr>
          <w:b/>
          <w:i/>
        </w:rPr>
        <w:t>Kontakt:</w:t>
      </w:r>
      <w:r>
        <w:tab/>
      </w:r>
      <w:r>
        <w:rPr>
          <w:i/>
        </w:rPr>
        <w:t>Jean-Pierre Faure</w:t>
      </w:r>
    </w:p>
    <w:p w:rsidR="009A288E" w:rsidRPr="00AA3C5A" w:rsidRDefault="00ED7F77" w:rsidP="00203A7F">
      <w:pPr>
        <w:tabs>
          <w:tab w:val="left" w:pos="1418"/>
        </w:tabs>
        <w:rPr>
          <w:i/>
        </w:rPr>
      </w:pPr>
      <w:r>
        <w:rPr>
          <w:i/>
        </w:rPr>
        <w:tab/>
        <w:t xml:space="preserve">(tel.: +32 2 546 9615 – e-mail: </w:t>
      </w:r>
      <w:hyperlink r:id="rId29" w:history="1">
        <w:r>
          <w:rPr>
            <w:rStyle w:val="Hyperlink"/>
            <w:i/>
          </w:rPr>
          <w:t>jean-pierre.faure@eesc.europa.eu</w:t>
        </w:r>
      </w:hyperlink>
      <w:r>
        <w:rPr>
          <w:i/>
        </w:rPr>
        <w:t>)</w:t>
      </w:r>
    </w:p>
    <w:p w:rsidR="009A288E" w:rsidRDefault="009A288E" w:rsidP="00203A7F">
      <w:pPr>
        <w:rPr>
          <w:i/>
          <w:iCs/>
          <w:u w:val="single"/>
        </w:rPr>
      </w:pPr>
    </w:p>
    <w:p w:rsidR="009A288E" w:rsidRPr="00DA5A3D" w:rsidRDefault="007F330A" w:rsidP="00203A7F">
      <w:pPr>
        <w:keepNext/>
        <w:numPr>
          <w:ilvl w:val="0"/>
          <w:numId w:val="4"/>
        </w:numPr>
        <w:overflowPunct w:val="0"/>
        <w:autoSpaceDE w:val="0"/>
        <w:autoSpaceDN w:val="0"/>
        <w:adjustRightInd w:val="0"/>
        <w:textAlignment w:val="baseline"/>
        <w:rPr>
          <w:sz w:val="24"/>
          <w:szCs w:val="24"/>
        </w:rPr>
      </w:pPr>
      <w:r>
        <w:rPr>
          <w:b/>
          <w:i/>
          <w:sz w:val="28"/>
          <w:szCs w:val="28"/>
        </w:rPr>
        <w:t>Colný kódex Únie (prepracované znenie)</w:t>
      </w:r>
    </w:p>
    <w:p w:rsidR="009A288E" w:rsidRPr="005B6772" w:rsidRDefault="009A288E" w:rsidP="00203A7F">
      <w:pPr>
        <w:keepNext/>
        <w:tabs>
          <w:tab w:val="center" w:pos="284"/>
        </w:tabs>
        <w:ind w:left="266" w:hanging="266"/>
        <w:rPr>
          <w:b/>
          <w:lang w:val="fr-FR"/>
        </w:rPr>
      </w:pPr>
    </w:p>
    <w:p w:rsidR="009A288E" w:rsidRPr="00C23DE4" w:rsidRDefault="007E6F14" w:rsidP="00203A7F">
      <w:pPr>
        <w:keepNext/>
        <w:tabs>
          <w:tab w:val="left" w:pos="1701"/>
        </w:tabs>
      </w:pPr>
      <w:r>
        <w:rPr>
          <w:b/>
        </w:rPr>
        <w:t>Hlavný spravodajca:</w:t>
      </w:r>
      <w:r>
        <w:rPr>
          <w:b/>
        </w:rPr>
        <w:tab/>
      </w:r>
      <w:r>
        <w:t>Antonello PEZZINI (Zamestnávatelia – IT)</w:t>
      </w:r>
    </w:p>
    <w:p w:rsidR="009A288E" w:rsidRDefault="009A288E" w:rsidP="00203A7F">
      <w:pPr>
        <w:keepNext/>
        <w:tabs>
          <w:tab w:val="left" w:pos="1701"/>
        </w:tabs>
        <w:rPr>
          <w:b/>
          <w:lang w:val="fr-FR"/>
        </w:rPr>
      </w:pPr>
    </w:p>
    <w:p w:rsidR="009A288E" w:rsidRPr="00240939" w:rsidRDefault="009A288E" w:rsidP="00203A7F">
      <w:pPr>
        <w:keepNext/>
        <w:tabs>
          <w:tab w:val="left" w:pos="1701"/>
        </w:tabs>
      </w:pPr>
      <w:r>
        <w:rPr>
          <w:b/>
        </w:rPr>
        <w:t>Ref.:</w:t>
      </w:r>
      <w:r>
        <w:rPr>
          <w:b/>
        </w:rPr>
        <w:tab/>
      </w:r>
      <w:r>
        <w:t>COM(2018) 259 final – 2018/0123 (COD)</w:t>
      </w:r>
    </w:p>
    <w:p w:rsidR="009A288E" w:rsidRPr="00103768" w:rsidRDefault="009A288E" w:rsidP="00203A7F">
      <w:pPr>
        <w:keepNext/>
        <w:tabs>
          <w:tab w:val="left" w:pos="1701"/>
        </w:tabs>
      </w:pPr>
      <w:r>
        <w:tab/>
        <w:t>EESC-2018-02825-00-00-AC-TRA</w:t>
      </w:r>
    </w:p>
    <w:p w:rsidR="009A288E" w:rsidRPr="002D46CB" w:rsidRDefault="009A288E" w:rsidP="00203A7F">
      <w:pPr>
        <w:keepNext/>
        <w:tabs>
          <w:tab w:val="center" w:pos="284"/>
        </w:tabs>
        <w:ind w:left="266" w:hanging="266"/>
        <w:rPr>
          <w:lang w:val="fr-FR"/>
        </w:rPr>
      </w:pPr>
    </w:p>
    <w:p w:rsidR="009A288E" w:rsidRDefault="00ED7F77" w:rsidP="00203A7F">
      <w:pPr>
        <w:tabs>
          <w:tab w:val="center" w:pos="284"/>
        </w:tabs>
        <w:ind w:left="266" w:hanging="266"/>
        <w:rPr>
          <w:b/>
        </w:rPr>
      </w:pPr>
      <w:r>
        <w:rPr>
          <w:b/>
        </w:rPr>
        <w:t>Hlavné body</w:t>
      </w:r>
    </w:p>
    <w:p w:rsidR="00481E81" w:rsidRDefault="00481E81" w:rsidP="00203A7F">
      <w:pPr>
        <w:rPr>
          <w:b/>
          <w:lang w:val="fr-FR"/>
        </w:rPr>
      </w:pPr>
    </w:p>
    <w:p w:rsidR="009A288E" w:rsidRDefault="009A288E" w:rsidP="00203A7F">
      <w:r>
        <w:t>EHSV:</w:t>
      </w:r>
    </w:p>
    <w:p w:rsidR="009A288E" w:rsidRDefault="009A288E" w:rsidP="007E4FD3">
      <w:pPr>
        <w:pStyle w:val="ListParagraph"/>
        <w:numPr>
          <w:ilvl w:val="0"/>
          <w:numId w:val="6"/>
        </w:numPr>
        <w:ind w:left="1134" w:hanging="567"/>
      </w:pPr>
      <w:r>
        <w:t xml:space="preserve">podporuje navrhovaný regulačný rámec, a to: zmeny v technických pravidlách </w:t>
      </w:r>
      <w:r w:rsidR="00142790">
        <w:t>a </w:t>
      </w:r>
      <w:r>
        <w:t xml:space="preserve">predpisoch Colného kódexu Únie (CKÚ); odstránenie technických chýb a opomenutí </w:t>
      </w:r>
      <w:r w:rsidR="00142790">
        <w:t>a </w:t>
      </w:r>
      <w:r>
        <w:t>súčasne zosúladenie CKÚ s medzinárodnou dohodou podpísanou medzi Kanadou a EÚ (CETA); začlenenie enkláv obce Campione ďItalia a talianskych vôd jazera Lugano do colného územia Únie na žiadosť príslušného členského štátu;</w:t>
      </w:r>
    </w:p>
    <w:p w:rsidR="009A288E" w:rsidRDefault="009A288E" w:rsidP="007E4FD3">
      <w:pPr>
        <w:pStyle w:val="ListParagraph"/>
        <w:numPr>
          <w:ilvl w:val="0"/>
          <w:numId w:val="6"/>
        </w:numPr>
        <w:ind w:left="1134" w:hanging="567"/>
      </w:pPr>
      <w:r>
        <w:t>Pokiaľ ide o začlenenie „územných enkláv“, odporúča, aby sa osobitná pozornosť venovala náležitým paralelným zmenám smerníc 2008/118/ES (smernica o spotrebnej dani) a 2006/112/ES (smernica o DPH);</w:t>
      </w:r>
    </w:p>
    <w:p w:rsidR="009A288E" w:rsidRPr="001E54C6" w:rsidRDefault="009A288E" w:rsidP="007E4FD3">
      <w:pPr>
        <w:pStyle w:val="ListParagraph"/>
        <w:numPr>
          <w:ilvl w:val="0"/>
          <w:numId w:val="6"/>
        </w:numPr>
        <w:ind w:left="1134" w:hanging="567"/>
      </w:pPr>
      <w:r>
        <w:t>tiež žiada, aby mu Komisia v roku 2021 predložila plánovanú správu o strednodobom hodnotení právneho rámca CKÚ s cieľom posúdiť primeranosť zmien zavedených týmto nariadením, ako aj efektívnosť spoločných digitálnych systémov, ktoré by sa mali aktivovať k tomuto dátumu.</w:t>
      </w:r>
    </w:p>
    <w:p w:rsidR="009A288E" w:rsidRDefault="009A288E" w:rsidP="00203A7F">
      <w:pPr>
        <w:rPr>
          <w:b/>
          <w:lang w:val="fr-FR"/>
        </w:rPr>
      </w:pPr>
    </w:p>
    <w:p w:rsidR="009A288E" w:rsidRPr="00AA3C5A" w:rsidRDefault="009A288E" w:rsidP="00203A7F">
      <w:pPr>
        <w:tabs>
          <w:tab w:val="left" w:pos="1418"/>
        </w:tabs>
        <w:rPr>
          <w:i/>
        </w:rPr>
      </w:pPr>
      <w:r>
        <w:rPr>
          <w:b/>
          <w:i/>
        </w:rPr>
        <w:t>Kontakt:</w:t>
      </w:r>
      <w:r>
        <w:tab/>
      </w:r>
      <w:r>
        <w:rPr>
          <w:i/>
        </w:rPr>
        <w:t>Jana Valant</w:t>
      </w:r>
    </w:p>
    <w:p w:rsidR="009A288E" w:rsidRPr="00AA3C5A" w:rsidRDefault="00ED7F77" w:rsidP="00203A7F">
      <w:pPr>
        <w:tabs>
          <w:tab w:val="left" w:pos="1418"/>
        </w:tabs>
        <w:rPr>
          <w:i/>
        </w:rPr>
      </w:pPr>
      <w:r>
        <w:rPr>
          <w:i/>
        </w:rPr>
        <w:tab/>
        <w:t xml:space="preserve">(tel.: 00 32 2 546 89 24 – e-mail: </w:t>
      </w:r>
      <w:hyperlink r:id="rId30" w:history="1">
        <w:r>
          <w:rPr>
            <w:rStyle w:val="Hyperlink"/>
            <w:i/>
          </w:rPr>
          <w:t>Jana.Valant@eesc.europa.eu</w:t>
        </w:r>
      </w:hyperlink>
      <w:r>
        <w:rPr>
          <w:i/>
        </w:rPr>
        <w:t>))</w:t>
      </w:r>
    </w:p>
    <w:p w:rsidR="009A288E" w:rsidRDefault="009A288E" w:rsidP="00203A7F"/>
    <w:p w:rsidR="00ED7F77" w:rsidRDefault="00ED7F77" w:rsidP="00203A7F">
      <w:pPr>
        <w:jc w:val="left"/>
      </w:pPr>
      <w:r>
        <w:br w:type="page"/>
      </w:r>
    </w:p>
    <w:p w:rsidR="00F2269F" w:rsidRPr="000D77C2" w:rsidRDefault="00F2269F" w:rsidP="00203A7F">
      <w:pPr>
        <w:pStyle w:val="Heading1"/>
        <w:ind w:left="567" w:hanging="567"/>
        <w:rPr>
          <w:b/>
          <w:caps/>
        </w:rPr>
      </w:pPr>
      <w:bookmarkStart w:id="831" w:name="_Toc523133487"/>
      <w:r>
        <w:rPr>
          <w:b/>
          <w:caps/>
        </w:rPr>
        <w:lastRenderedPageBreak/>
        <w:t>Sekcia pre dopravu, energetiku, infraštruktúru a informačnú spoločnosť</w:t>
      </w:r>
      <w:bookmarkEnd w:id="831"/>
    </w:p>
    <w:p w:rsidR="009A288E" w:rsidRPr="00ED7F77" w:rsidRDefault="009A288E" w:rsidP="00203A7F">
      <w:pPr>
        <w:ind w:left="-567"/>
        <w:rPr>
          <w:i/>
          <w:lang w:val="en-GB"/>
        </w:rPr>
      </w:pPr>
    </w:p>
    <w:p w:rsidR="009A288E" w:rsidRPr="00817F8C" w:rsidRDefault="009A288E" w:rsidP="00203A7F">
      <w:pPr>
        <w:numPr>
          <w:ilvl w:val="0"/>
          <w:numId w:val="2"/>
        </w:numPr>
        <w:overflowPunct w:val="0"/>
        <w:autoSpaceDE w:val="0"/>
        <w:autoSpaceDN w:val="0"/>
        <w:adjustRightInd w:val="0"/>
        <w:textAlignment w:val="baseline"/>
        <w:rPr>
          <w:bCs/>
        </w:rPr>
      </w:pPr>
      <w:r>
        <w:rPr>
          <w:b/>
          <w:i/>
          <w:sz w:val="28"/>
          <w:szCs w:val="28"/>
        </w:rPr>
        <w:t>Vplyv novej, decentralizovanej a digitalizovanej štruktúry dodávok energie bez emisií CO</w:t>
      </w:r>
      <w:r>
        <w:rPr>
          <w:b/>
          <w:i/>
          <w:sz w:val="28"/>
          <w:szCs w:val="28"/>
          <w:vertAlign w:val="subscript"/>
        </w:rPr>
        <w:t>2</w:t>
      </w:r>
      <w:r>
        <w:rPr>
          <w:b/>
          <w:i/>
          <w:sz w:val="28"/>
          <w:szCs w:val="28"/>
        </w:rPr>
        <w:t xml:space="preserve"> na pracovné miesta a regionálne hospodárstvo</w:t>
      </w:r>
    </w:p>
    <w:p w:rsidR="009A288E" w:rsidRPr="00817F8C" w:rsidRDefault="009A288E" w:rsidP="00203A7F">
      <w:pPr>
        <w:rPr>
          <w:bCs/>
          <w:highlight w:val="green"/>
          <w:lang w:val="en-GB"/>
        </w:rPr>
      </w:pPr>
    </w:p>
    <w:p w:rsidR="009A288E" w:rsidRPr="00817F8C" w:rsidRDefault="009A288E" w:rsidP="00203A7F">
      <w:pPr>
        <w:tabs>
          <w:tab w:val="left" w:pos="1701"/>
        </w:tabs>
      </w:pPr>
      <w:r>
        <w:rPr>
          <w:b/>
        </w:rPr>
        <w:t>Spravodajca:</w:t>
      </w:r>
      <w:r>
        <w:rPr>
          <w:b/>
        </w:rPr>
        <w:tab/>
      </w:r>
      <w:r>
        <w:t>Lutz RIBBE (Rozmanitá Európa – DE)</w:t>
      </w:r>
    </w:p>
    <w:p w:rsidR="00ED7F77" w:rsidRPr="00ED7F77" w:rsidRDefault="009A288E" w:rsidP="00203A7F">
      <w:pPr>
        <w:tabs>
          <w:tab w:val="left" w:pos="1701"/>
        </w:tabs>
      </w:pPr>
      <w:r>
        <w:rPr>
          <w:b/>
        </w:rPr>
        <w:t>Ref.:</w:t>
      </w:r>
      <w:r>
        <w:rPr>
          <w:b/>
        </w:rPr>
        <w:tab/>
      </w:r>
      <w:r>
        <w:t>stanovisko z vlastnej iniciatívy</w:t>
      </w:r>
    </w:p>
    <w:p w:rsidR="009A288E" w:rsidRPr="00817F8C" w:rsidRDefault="00ED7F77" w:rsidP="00203A7F">
      <w:pPr>
        <w:tabs>
          <w:tab w:val="left" w:pos="1701"/>
        </w:tabs>
      </w:pPr>
      <w:r>
        <w:tab/>
        <w:t>EESC-2018-00984-00-00-AC-TRA</w:t>
      </w:r>
    </w:p>
    <w:p w:rsidR="009A288E" w:rsidRPr="00817F8C" w:rsidRDefault="009A288E" w:rsidP="00203A7F">
      <w:pPr>
        <w:tabs>
          <w:tab w:val="num" w:pos="550"/>
        </w:tabs>
        <w:rPr>
          <w:b/>
          <w:highlight w:val="green"/>
          <w:lang w:val="en-GB"/>
        </w:rPr>
      </w:pPr>
    </w:p>
    <w:p w:rsidR="009A288E" w:rsidRPr="00817F8C" w:rsidRDefault="009A288E" w:rsidP="00203A7F">
      <w:pPr>
        <w:rPr>
          <w:color w:val="000000"/>
        </w:rPr>
      </w:pPr>
      <w:r>
        <w:rPr>
          <w:b/>
        </w:rPr>
        <w:t>Hlavné body</w:t>
      </w:r>
    </w:p>
    <w:p w:rsidR="00481E81" w:rsidRPr="00ED70E2" w:rsidRDefault="00481E81" w:rsidP="00203A7F"/>
    <w:p w:rsidR="009A288E" w:rsidRPr="00ED70E2" w:rsidRDefault="009A288E" w:rsidP="007E4FD3">
      <w:pPr>
        <w:pStyle w:val="ListParagraph"/>
        <w:numPr>
          <w:ilvl w:val="0"/>
          <w:numId w:val="56"/>
        </w:numPr>
        <w:ind w:left="1134" w:hanging="567"/>
      </w:pPr>
      <w:r>
        <w:t>Hlavným posolstvo stanoviska je tvrdenie, že transformácia energetického systému smerom k decentralizovaným a digitalizovaným dodávkam energie bez emisií CO</w:t>
      </w:r>
      <w:r>
        <w:rPr>
          <w:vertAlign w:val="subscript"/>
        </w:rPr>
        <w:t>2</w:t>
      </w:r>
      <w:r>
        <w:t xml:space="preserve"> prináša obrovské príležitosti, a to najmä pre znevýhodnené a vidiecke regióny Európy. Rozvoj výroby energie z obnoviteľných zdrojov môže mať významný pozitívny vplyv na zamestnanosť a možno ho zrealizovať takým spôsobom, ktorý regionálnemu hospodárstvu prinesie úplne nové stimuly. Existuje teda potenciál v oblasti vzájomného posilnenia pozitívnych účinkov európskej energetickej politiky a politiky súdržnosti. Európsky hospodársky a sociálny výbor vyjadruje poľutovanie nad skutočnosťou, že Komisia ani členské štáty tento potenciál doteraz dostatočne nerozpoznali, a už vôbec nemožno hovoriť o jeho využití. </w:t>
      </w:r>
    </w:p>
    <w:p w:rsidR="00FB1DF5" w:rsidRDefault="00FB1DF5" w:rsidP="007E4FD3">
      <w:pPr>
        <w:ind w:left="1134" w:hanging="567"/>
        <w:rPr>
          <w:lang w:val="en-GB"/>
        </w:rPr>
      </w:pPr>
    </w:p>
    <w:p w:rsidR="009A288E" w:rsidRPr="00ED70E2" w:rsidRDefault="009A288E" w:rsidP="007E4FD3">
      <w:pPr>
        <w:pStyle w:val="ListParagraph"/>
        <w:numPr>
          <w:ilvl w:val="0"/>
          <w:numId w:val="57"/>
        </w:numPr>
        <w:ind w:left="1134" w:hanging="567"/>
      </w:pPr>
      <w:r>
        <w:t>EHSV odporúča, aby sa v rámci regionálnych plánov pre obehové hospodárstvo týkajúcich sa energie vypracovali analýzy, ktoré umožnia diferencované posudzovanie regionálneho hospodárskeho potenciálu energie z obnoviteľných zdrojov pre každý región. Regionálne plány pre energetické obehové hospodárstvo by mohli byť základom pre štruktúrovaný a diferencovaný dialóg s miestnym obyvateľstvom, ktorý je dôležitý pre a) udržanie resp. dosiahnutie pozitívneho postoja k energii z obnoviteľných zdrojov na miestnej úrovni a b) posilnenie regionálnych hospodárskych centier.</w:t>
      </w:r>
    </w:p>
    <w:p w:rsidR="00ED7F77" w:rsidRPr="00ED70E2" w:rsidRDefault="00ED7F77" w:rsidP="00203A7F"/>
    <w:p w:rsidR="009A288E" w:rsidRPr="00ED70E2" w:rsidRDefault="009A288E" w:rsidP="00203A7F">
      <w:pPr>
        <w:tabs>
          <w:tab w:val="left" w:pos="1418"/>
        </w:tabs>
        <w:rPr>
          <w:i/>
        </w:rPr>
      </w:pPr>
      <w:r>
        <w:rPr>
          <w:b/>
          <w:i/>
        </w:rPr>
        <w:t>Kontakt:</w:t>
      </w:r>
      <w:r>
        <w:rPr>
          <w:i/>
        </w:rPr>
        <w:tab/>
        <w:t>Kristian Krieger</w:t>
      </w:r>
    </w:p>
    <w:p w:rsidR="009A288E" w:rsidRPr="00ED70E2" w:rsidRDefault="00ED70E2" w:rsidP="00203A7F">
      <w:pPr>
        <w:tabs>
          <w:tab w:val="left" w:pos="1418"/>
        </w:tabs>
        <w:rPr>
          <w:i/>
        </w:rPr>
      </w:pPr>
      <w:r>
        <w:rPr>
          <w:i/>
        </w:rPr>
        <w:tab/>
        <w:t xml:space="preserve">(tel.: 00 32 2 546 8921 – e-mail: </w:t>
      </w:r>
      <w:hyperlink r:id="rId31" w:history="1">
        <w:r>
          <w:rPr>
            <w:rStyle w:val="Hyperlink"/>
            <w:i/>
          </w:rPr>
          <w:t>Kristian.Krieger@eesc.europa.eu</w:t>
        </w:r>
      </w:hyperlink>
      <w:r>
        <w:rPr>
          <w:i/>
        </w:rPr>
        <w:t>)</w:t>
      </w:r>
    </w:p>
    <w:p w:rsidR="000F3050" w:rsidRDefault="000F3050" w:rsidP="00203A7F">
      <w:pPr>
        <w:keepNext/>
        <w:rPr>
          <w:b/>
          <w:bCs/>
          <w:highlight w:val="yellow"/>
        </w:rPr>
      </w:pPr>
    </w:p>
    <w:p w:rsidR="009A288E" w:rsidRPr="00ED70E2" w:rsidRDefault="009A288E" w:rsidP="00DF607B">
      <w:pPr>
        <w:pStyle w:val="ListParagraph"/>
        <w:keepNext/>
        <w:keepLines/>
        <w:numPr>
          <w:ilvl w:val="0"/>
          <w:numId w:val="58"/>
        </w:numPr>
        <w:rPr>
          <w:b/>
          <w:bCs/>
          <w:i/>
          <w:iCs/>
          <w:sz w:val="28"/>
          <w:szCs w:val="28"/>
        </w:rPr>
      </w:pPr>
      <w:r>
        <w:rPr>
          <w:b/>
          <w:bCs/>
          <w:i/>
          <w:iCs/>
          <w:sz w:val="28"/>
          <w:szCs w:val="28"/>
        </w:rPr>
        <w:t xml:space="preserve">Úloha dopravy pri plnení cieľov udržateľného rozvoja a z toho vyplývajúce dôsledky pre tvorbu politiky EÚ </w:t>
      </w:r>
    </w:p>
    <w:p w:rsidR="009A288E" w:rsidRPr="00817F8C" w:rsidRDefault="009A288E" w:rsidP="00DF607B">
      <w:pPr>
        <w:keepNext/>
        <w:keepLines/>
        <w:rPr>
          <w:lang w:val="en-GB"/>
        </w:rPr>
      </w:pPr>
    </w:p>
    <w:p w:rsidR="009A288E" w:rsidRPr="00817F8C" w:rsidRDefault="009A288E" w:rsidP="00DF607B">
      <w:pPr>
        <w:keepNext/>
        <w:keepLines/>
        <w:tabs>
          <w:tab w:val="left" w:pos="1701"/>
        </w:tabs>
      </w:pPr>
      <w:r>
        <w:rPr>
          <w:b/>
        </w:rPr>
        <w:t>Spravodajkyňa:</w:t>
      </w:r>
      <w:r>
        <w:rPr>
          <w:b/>
        </w:rPr>
        <w:tab/>
      </w:r>
      <w:r>
        <w:t>Tellervo KYLÄ-HARAKKA-RUONALA (Zamestnávatelia– FI)</w:t>
      </w:r>
    </w:p>
    <w:p w:rsidR="00ED70E2" w:rsidRPr="003D210F" w:rsidRDefault="009A288E" w:rsidP="00DF607B">
      <w:pPr>
        <w:keepNext/>
        <w:keepLines/>
        <w:tabs>
          <w:tab w:val="left" w:pos="1701"/>
        </w:tabs>
        <w:rPr>
          <w:kern w:val="28"/>
        </w:rPr>
      </w:pPr>
      <w:r>
        <w:rPr>
          <w:b/>
          <w:bCs/>
        </w:rPr>
        <w:t>Ref.:</w:t>
      </w:r>
      <w:r>
        <w:rPr>
          <w:b/>
          <w:bCs/>
        </w:rPr>
        <w:tab/>
      </w:r>
      <w:r>
        <w:t>stanovisko z vlastnej iniciatívy</w:t>
      </w:r>
    </w:p>
    <w:p w:rsidR="009A288E" w:rsidRPr="00817F8C" w:rsidRDefault="00ED70E2" w:rsidP="00DF607B">
      <w:pPr>
        <w:keepNext/>
        <w:keepLines/>
        <w:tabs>
          <w:tab w:val="left" w:pos="1701"/>
        </w:tabs>
        <w:rPr>
          <w:kern w:val="28"/>
        </w:rPr>
      </w:pPr>
      <w:r>
        <w:tab/>
        <w:t>EESC-2018-00982-00-00-AC-TRA</w:t>
      </w:r>
    </w:p>
    <w:p w:rsidR="009A288E" w:rsidRPr="00817F8C" w:rsidRDefault="009A288E" w:rsidP="00DF607B">
      <w:pPr>
        <w:keepNext/>
        <w:keepLines/>
        <w:rPr>
          <w:rFonts w:eastAsia="Calibri"/>
          <w:lang w:val="en-GB"/>
        </w:rPr>
      </w:pPr>
    </w:p>
    <w:p w:rsidR="009A288E" w:rsidRPr="00817F8C" w:rsidRDefault="009A288E" w:rsidP="00DF607B">
      <w:pPr>
        <w:keepNext/>
        <w:keepLines/>
        <w:rPr>
          <w:b/>
          <w:bCs/>
          <w:highlight w:val="yellow"/>
          <w:u w:val="single"/>
        </w:rPr>
      </w:pPr>
      <w:r>
        <w:rPr>
          <w:b/>
          <w:bCs/>
        </w:rPr>
        <w:t>Hlavné body</w:t>
      </w:r>
    </w:p>
    <w:p w:rsidR="00481E81" w:rsidRPr="00817F8C" w:rsidRDefault="00481E81" w:rsidP="007323FB">
      <w:pPr>
        <w:keepNext/>
        <w:keepLines/>
        <w:rPr>
          <w:lang w:val="en-GB" w:eastAsia="fi-FI"/>
        </w:rPr>
      </w:pPr>
    </w:p>
    <w:p w:rsidR="009A288E" w:rsidRPr="00965DFD" w:rsidRDefault="009A288E" w:rsidP="007323FB">
      <w:pPr>
        <w:pStyle w:val="ListParagraph"/>
        <w:keepNext/>
        <w:keepLines/>
        <w:numPr>
          <w:ilvl w:val="0"/>
          <w:numId w:val="59"/>
        </w:numPr>
        <w:ind w:left="1134" w:hanging="567"/>
      </w:pPr>
      <w:r>
        <w:t xml:space="preserve">Doprava je kľúčovým faktorom umožňujúcim dosiahnutie cieľov trvalo udržateľného rozvoja. Významne prispieva k plneniu cieľov trvalo udržateľného rozvoja, pokiaľ ide </w:t>
      </w:r>
      <w:r w:rsidR="00142790">
        <w:t>o </w:t>
      </w:r>
      <w:r>
        <w:t xml:space="preserve">hospodársky rozvoj, priemysel a malé a stredné podniky, ako aj obchod a investície. </w:t>
      </w:r>
      <w:r w:rsidR="00142790">
        <w:t>V </w:t>
      </w:r>
      <w:r>
        <w:t>dôsledku toho pomáha tiež dosiahnuť ciele trvalo udržateľného rozvoja, ktoré sa zameriavajú na podporu zamestnanosti a kvality života a zníženie nerovností a vylúčenia. Doprava však zároveň prináša mnohé výzvy súvisiace s cieľmi trvalo udržateľného rozvoja, ako je napríklad potreba znížiť vplyv na klímu a životné prostredie, zlepšiť dopravné systémy a bezpečnosť dopravy a riešiť problémy týkajúce sa pracovných miest a dôstojnej práce.</w:t>
      </w:r>
    </w:p>
    <w:p w:rsidR="009A288E" w:rsidRPr="00817F8C" w:rsidRDefault="009A288E" w:rsidP="007E4FD3">
      <w:pPr>
        <w:ind w:left="1134" w:hanging="567"/>
        <w:rPr>
          <w:lang w:val="en-GB" w:eastAsia="fi-FI"/>
        </w:rPr>
      </w:pPr>
    </w:p>
    <w:p w:rsidR="009A288E" w:rsidRPr="00965DFD" w:rsidRDefault="009A288E" w:rsidP="007E4FD3">
      <w:pPr>
        <w:pStyle w:val="ListParagraph"/>
        <w:numPr>
          <w:ilvl w:val="0"/>
          <w:numId w:val="59"/>
        </w:numPr>
        <w:ind w:left="1134" w:hanging="567"/>
      </w:pPr>
      <w:r>
        <w:t>EHSV vyzýva Komisiu, aby pripravila nový, integrovaný politický rámec pre novú generáciu dopravnej politiky. EHSV okrem toho vyzýva Komisiu, aby posúdila ukazovatele cieľov trvalo udržateľného rozvoja z hľadiska dopravy a podporila vytvorenie ukazovateľov, ktoré sú relevantné, poskytujú realistický a informatívny obraz o vývoji a sú v súlade s integrovaným prístupom.</w:t>
      </w:r>
    </w:p>
    <w:p w:rsidR="009A288E" w:rsidRPr="00817F8C" w:rsidRDefault="009A288E" w:rsidP="007E4FD3">
      <w:pPr>
        <w:ind w:left="1134" w:hanging="567"/>
        <w:rPr>
          <w:lang w:val="en-GB" w:eastAsia="fi-FI"/>
        </w:rPr>
      </w:pPr>
    </w:p>
    <w:p w:rsidR="009A288E" w:rsidRPr="00965DFD" w:rsidRDefault="009A288E" w:rsidP="007E4FD3">
      <w:pPr>
        <w:pStyle w:val="ListParagraph"/>
        <w:numPr>
          <w:ilvl w:val="0"/>
          <w:numId w:val="59"/>
        </w:numPr>
        <w:ind w:left="1134" w:hanging="567"/>
      </w:pPr>
      <w:r>
        <w:t xml:space="preserve">Pri tvorbe politiky EÚ sa musia pre dopravu vytvoriť priaznivé podmienky, aby sa uspokojili potreby ľudí a podnikov súvisiace s mobilitou. To si v súlade s cieľmi trvalo udržateľného rozvoja vyžaduje rozsiahle investície do vhodnej infraštruktúry, inovácií </w:t>
      </w:r>
      <w:r w:rsidR="00142790">
        <w:t>a </w:t>
      </w:r>
      <w:r>
        <w:t xml:space="preserve">dobre fungujúcich systémov dopravy vrátane verejnej dopravy. Digitalizácia </w:t>
      </w:r>
      <w:r w:rsidR="00142790">
        <w:t>a </w:t>
      </w:r>
      <w:r>
        <w:t xml:space="preserve">robotizácia si vyžadujú vhodné riadenie príležitostí a výziev. Vzhľadom na význam dopravy pre celú spoločnosť je nevyhnutné zapojiť občiansku spoločnosť do prípravy </w:t>
      </w:r>
      <w:r w:rsidR="00142790">
        <w:t>a </w:t>
      </w:r>
      <w:r>
        <w:t>vykonávania politických opatrení v oblasti dopravy.</w:t>
      </w:r>
    </w:p>
    <w:p w:rsidR="009A288E" w:rsidRPr="00817F8C" w:rsidRDefault="009A288E" w:rsidP="00203A7F">
      <w:pPr>
        <w:rPr>
          <w:b/>
          <w:i/>
          <w:lang w:val="en-GB"/>
        </w:rPr>
      </w:pPr>
    </w:p>
    <w:p w:rsidR="009A288E" w:rsidRPr="00817F8C" w:rsidRDefault="009A288E" w:rsidP="00203A7F">
      <w:pPr>
        <w:tabs>
          <w:tab w:val="left" w:pos="1418"/>
        </w:tabs>
        <w:rPr>
          <w:i/>
        </w:rPr>
      </w:pPr>
      <w:r>
        <w:rPr>
          <w:b/>
          <w:i/>
        </w:rPr>
        <w:t>Kontakt:</w:t>
      </w:r>
      <w:r>
        <w:rPr>
          <w:i/>
        </w:rPr>
        <w:tab/>
        <w:t>Erika Paulinová</w:t>
      </w:r>
    </w:p>
    <w:p w:rsidR="009A288E" w:rsidRPr="00817F8C" w:rsidRDefault="00965DFD" w:rsidP="00203A7F">
      <w:pPr>
        <w:tabs>
          <w:tab w:val="left" w:pos="1418"/>
        </w:tabs>
        <w:rPr>
          <w:b/>
          <w:i/>
        </w:rPr>
      </w:pPr>
      <w:r>
        <w:rPr>
          <w:i/>
        </w:rPr>
        <w:tab/>
        <w:t xml:space="preserve">(tel.: 00 32 2 546 8457 – e-mail: </w:t>
      </w:r>
      <w:hyperlink r:id="rId32" w:history="1">
        <w:r>
          <w:rPr>
            <w:i/>
            <w:color w:val="0000FF"/>
            <w:u w:val="single"/>
          </w:rPr>
          <w:t>Erika.Paulinova@eesc.europa.eu</w:t>
        </w:r>
      </w:hyperlink>
      <w:r>
        <w:rPr>
          <w:i/>
        </w:rPr>
        <w:t>)</w:t>
      </w:r>
    </w:p>
    <w:p w:rsidR="00481E81" w:rsidRPr="003E7C25" w:rsidRDefault="00481E81" w:rsidP="00203A7F">
      <w:pPr>
        <w:keepNext/>
        <w:keepLines/>
        <w:ind w:left="-567"/>
        <w:rPr>
          <w:i/>
          <w:lang w:val="en-GB"/>
        </w:rPr>
      </w:pPr>
    </w:p>
    <w:p w:rsidR="009A288E" w:rsidRPr="00817F8C" w:rsidRDefault="009A288E" w:rsidP="00DF607B">
      <w:pPr>
        <w:keepNext/>
        <w:keepLines/>
        <w:numPr>
          <w:ilvl w:val="0"/>
          <w:numId w:val="60"/>
        </w:numPr>
        <w:ind w:left="714" w:hanging="357"/>
        <w:rPr>
          <w:bCs/>
        </w:rPr>
      </w:pPr>
      <w:r>
        <w:rPr>
          <w:b/>
          <w:i/>
          <w:sz w:val="28"/>
          <w:szCs w:val="28"/>
        </w:rPr>
        <w:t>Modernizácia právnych predpisov, ktorými sa zriaďuje doména najvyššej úrovne .eu</w:t>
      </w:r>
    </w:p>
    <w:p w:rsidR="009A288E" w:rsidRPr="00817F8C" w:rsidRDefault="009A288E" w:rsidP="00DF607B">
      <w:pPr>
        <w:keepNext/>
        <w:keepLines/>
        <w:rPr>
          <w:bCs/>
          <w:highlight w:val="green"/>
          <w:lang w:val="en-GB"/>
        </w:rPr>
      </w:pPr>
    </w:p>
    <w:p w:rsidR="009A288E" w:rsidRPr="00817F8C" w:rsidRDefault="009A288E" w:rsidP="00DF607B">
      <w:pPr>
        <w:keepNext/>
        <w:keepLines/>
        <w:tabs>
          <w:tab w:val="left" w:pos="1701"/>
        </w:tabs>
      </w:pPr>
      <w:r>
        <w:rPr>
          <w:b/>
        </w:rPr>
        <w:t>Spravodajca:</w:t>
      </w:r>
      <w:r>
        <w:rPr>
          <w:b/>
        </w:rPr>
        <w:tab/>
      </w:r>
      <w:r>
        <w:t>Philippe DE BUCK (Zamestnávatelia – BE)</w:t>
      </w:r>
    </w:p>
    <w:p w:rsidR="003E7C25" w:rsidRDefault="009A288E" w:rsidP="00DF607B">
      <w:pPr>
        <w:keepNext/>
        <w:keepLines/>
        <w:tabs>
          <w:tab w:val="left" w:pos="1701"/>
        </w:tabs>
      </w:pPr>
      <w:r>
        <w:rPr>
          <w:b/>
        </w:rPr>
        <w:t>Ref.:</w:t>
      </w:r>
      <w:r>
        <w:rPr>
          <w:b/>
        </w:rPr>
        <w:tab/>
      </w:r>
      <w:r>
        <w:t>COM(2018) 231 final – 2018/0110 (COD)</w:t>
      </w:r>
    </w:p>
    <w:p w:rsidR="009A288E" w:rsidRPr="00817F8C" w:rsidRDefault="003E7C25" w:rsidP="00DF607B">
      <w:pPr>
        <w:keepNext/>
        <w:keepLines/>
        <w:tabs>
          <w:tab w:val="left" w:pos="1701"/>
        </w:tabs>
      </w:pPr>
      <w:r>
        <w:tab/>
        <w:t>EESC-2018-02477-00-00-AC-TRA</w:t>
      </w:r>
    </w:p>
    <w:p w:rsidR="009A288E" w:rsidRPr="00817F8C" w:rsidRDefault="009A288E" w:rsidP="00DF607B">
      <w:pPr>
        <w:keepNext/>
        <w:keepLines/>
        <w:tabs>
          <w:tab w:val="num" w:pos="550"/>
        </w:tabs>
        <w:rPr>
          <w:b/>
          <w:highlight w:val="green"/>
          <w:lang w:val="en-GB"/>
        </w:rPr>
      </w:pPr>
    </w:p>
    <w:p w:rsidR="009A288E" w:rsidRPr="00817F8C" w:rsidRDefault="009A288E" w:rsidP="00DF607B">
      <w:pPr>
        <w:keepNext/>
        <w:keepLines/>
        <w:rPr>
          <w:color w:val="000000"/>
        </w:rPr>
      </w:pPr>
      <w:r>
        <w:rPr>
          <w:b/>
        </w:rPr>
        <w:t xml:space="preserve">Hlavné body: </w:t>
      </w:r>
    </w:p>
    <w:p w:rsidR="00120CC5" w:rsidRPr="00120CC5" w:rsidRDefault="00120CC5" w:rsidP="00203A7F"/>
    <w:p w:rsidR="009A288E" w:rsidRPr="00120CC5" w:rsidRDefault="009A288E" w:rsidP="007E4FD3">
      <w:pPr>
        <w:pStyle w:val="ListParagraph"/>
        <w:numPr>
          <w:ilvl w:val="0"/>
          <w:numId w:val="61"/>
        </w:numPr>
        <w:ind w:left="1134" w:hanging="567"/>
      </w:pPr>
      <w:r>
        <w:t>Doména najvyššej úrovne .eu je názov domény E</w:t>
      </w:r>
      <w:r w:rsidR="007323FB">
        <w:t>urópskej únie a jej občanov. Je </w:t>
      </w:r>
      <w:r>
        <w:t>priradená EÚ a spravuje ju Európska komisia. EH</w:t>
      </w:r>
      <w:r w:rsidR="007323FB">
        <w:t>SV podporuje ciele obsiahnuté v </w:t>
      </w:r>
      <w:r>
        <w:t>návrhu nariadenia, ktorý predložila Komisia, o za</w:t>
      </w:r>
      <w:r w:rsidR="007323FB">
        <w:t>vedení a fungovaní názvu domény </w:t>
      </w:r>
      <w:r>
        <w:t>najvyššej úrovne .eu, ktorým sa zrušuje nariadenie (ES) č. 733/20</w:t>
      </w:r>
      <w:r w:rsidR="007323FB">
        <w:t>02 a nariadenie Komisie (ES) č. </w:t>
      </w:r>
      <w:r>
        <w:t>874/2004. Cieľom návrhu je vyriešiť otázku zastaraných ustanovení a súčasne mať možnosť rýchlejšie reagovať na nový vývoj.</w:t>
      </w:r>
    </w:p>
    <w:p w:rsidR="009A288E" w:rsidRPr="00817F8C" w:rsidRDefault="009A288E" w:rsidP="00203A7F">
      <w:pPr>
        <w:rPr>
          <w:lang w:val="en-GB"/>
        </w:rPr>
      </w:pPr>
    </w:p>
    <w:p w:rsidR="009A288E" w:rsidRPr="00120CC5" w:rsidRDefault="009A288E" w:rsidP="007E4FD3">
      <w:pPr>
        <w:pStyle w:val="ListParagraph"/>
        <w:numPr>
          <w:ilvl w:val="0"/>
          <w:numId w:val="61"/>
        </w:numPr>
        <w:ind w:left="1134" w:hanging="567"/>
      </w:pPr>
      <w:r>
        <w:t xml:space="preserve">Výbor podporuje rozšírenie podmienok oprávnenosti pre fyzické osoby získať názov domény .eu. Bydlisko v niektorom z členských štátov EÚ už nie je nevyhnutným predpokladom. Skutočnosť, že štátny príslušník niektorého z členských štátov môže, bez ohľadu na krajinu bydliska, získať názov domény .eu povedie nielen k posilneniu zviditeľnenia EÚ, ale výslovne preukáže spriaznenosť s EÚ. EHSV podporuje vytvorenie Rady viacerých zainteresovaných strán a chce v nej byť zastúpený. </w:t>
      </w:r>
    </w:p>
    <w:p w:rsidR="009A288E" w:rsidRPr="00817F8C" w:rsidRDefault="009A288E" w:rsidP="007E4FD3">
      <w:pPr>
        <w:ind w:left="1134" w:hanging="567"/>
        <w:rPr>
          <w:lang w:val="en-GB"/>
        </w:rPr>
      </w:pPr>
    </w:p>
    <w:p w:rsidR="009A288E" w:rsidRPr="00120CC5" w:rsidRDefault="009A288E" w:rsidP="007E4FD3">
      <w:pPr>
        <w:pStyle w:val="ListParagraph"/>
        <w:numPr>
          <w:ilvl w:val="0"/>
          <w:numId w:val="61"/>
        </w:numPr>
        <w:ind w:left="1134" w:hanging="567"/>
      </w:pPr>
      <w:r>
        <w:t xml:space="preserve">EHSV berie na vedomie, že register je vymenovaný na základe verejného obstarávania, chce však zdôrazniť, že by sa mali podniknúť všetky kroky na to, aby sa zabezpečila bezproblémová prevádzka domény .eu. V každom prípade však výbor žiada, aby bol celý proces úplne transparentný. Všetky kritériá výberu by mali byť jasne stanovené dostatočne vopred, najmä to, či register môže alebo nemôže byť obchodná spoločnosť. EHSV by rád zdôraznil skutočnosť, že vzhľadom na význam internetového identifikátora pre občanov, podniky a organizácie z EÚ by sa názov domény .eu mal považovať za službu všeobecného záujmu. Preto musí byť register nezisková organizácia, ktorá sa bude zaoberať len prevádzkovým riadením názvu domény, a akékoľvek zisky by sa mali previesť do rozpočtu EÚ. </w:t>
      </w:r>
    </w:p>
    <w:p w:rsidR="009A288E" w:rsidRPr="00817F8C" w:rsidRDefault="009A288E" w:rsidP="00203A7F">
      <w:pPr>
        <w:rPr>
          <w:rFonts w:eastAsia="Calibri"/>
          <w:highlight w:val="yellow"/>
          <w:lang w:val="en-GB"/>
        </w:rPr>
      </w:pPr>
    </w:p>
    <w:p w:rsidR="009A288E" w:rsidRPr="00817F8C" w:rsidRDefault="009A288E" w:rsidP="00203A7F">
      <w:pPr>
        <w:tabs>
          <w:tab w:val="left" w:pos="1418"/>
        </w:tabs>
        <w:rPr>
          <w:i/>
        </w:rPr>
      </w:pPr>
      <w:r>
        <w:rPr>
          <w:b/>
          <w:i/>
        </w:rPr>
        <w:t>Kontakt:</w:t>
      </w:r>
      <w:r>
        <w:rPr>
          <w:i/>
        </w:rPr>
        <w:tab/>
        <w:t>Maja Radman</w:t>
      </w:r>
    </w:p>
    <w:p w:rsidR="009A288E" w:rsidRPr="00817F8C" w:rsidRDefault="00120CC5" w:rsidP="00203A7F">
      <w:pPr>
        <w:tabs>
          <w:tab w:val="left" w:pos="1418"/>
        </w:tabs>
        <w:rPr>
          <w:i/>
        </w:rPr>
      </w:pPr>
      <w:r>
        <w:rPr>
          <w:i/>
        </w:rPr>
        <w:tab/>
        <w:t xml:space="preserve">(tel.: 00 32 2 546 9051 – e-mail: </w:t>
      </w:r>
      <w:hyperlink r:id="rId33" w:history="1">
        <w:r>
          <w:rPr>
            <w:rStyle w:val="Hyperlink"/>
            <w:i/>
          </w:rPr>
          <w:t>Maja.Radman@eesc.europa.eu</w:t>
        </w:r>
      </w:hyperlink>
      <w:r>
        <w:rPr>
          <w:i/>
        </w:rPr>
        <w:t>)</w:t>
      </w:r>
    </w:p>
    <w:p w:rsidR="009A288E" w:rsidRPr="00817F8C" w:rsidRDefault="009A288E" w:rsidP="00203A7F">
      <w:pPr>
        <w:rPr>
          <w:b/>
          <w:i/>
          <w:lang w:val="en-GB"/>
        </w:rPr>
      </w:pPr>
    </w:p>
    <w:p w:rsidR="00120CC5" w:rsidRDefault="00120CC5" w:rsidP="00203A7F">
      <w:pPr>
        <w:jc w:val="left"/>
        <w:rPr>
          <w:caps/>
        </w:rPr>
      </w:pPr>
      <w:r>
        <w:br w:type="page"/>
      </w:r>
    </w:p>
    <w:p w:rsidR="00314C5F" w:rsidRPr="0068003C" w:rsidRDefault="00F2269F" w:rsidP="00203A7F">
      <w:pPr>
        <w:pStyle w:val="Heading1"/>
        <w:ind w:left="567" w:hanging="567"/>
        <w:rPr>
          <w:b/>
          <w:caps/>
        </w:rPr>
      </w:pPr>
      <w:bookmarkStart w:id="832" w:name="_Toc523133488"/>
      <w:r>
        <w:rPr>
          <w:b/>
          <w:caps/>
        </w:rPr>
        <w:lastRenderedPageBreak/>
        <w:t>Sekcia pre poľnohospodárstvo, rozvoj vidieka a životné prostredie</w:t>
      </w:r>
      <w:bookmarkEnd w:id="832"/>
    </w:p>
    <w:p w:rsidR="00832654" w:rsidRPr="00123B2E" w:rsidRDefault="00832654" w:rsidP="00203A7F">
      <w:pPr>
        <w:rPr>
          <w:b/>
          <w:iCs/>
          <w:highlight w:val="yellow"/>
          <w:u w:val="single"/>
          <w:lang w:val="en-GB"/>
        </w:rPr>
      </w:pPr>
    </w:p>
    <w:p w:rsidR="00832654" w:rsidRPr="00123B2E" w:rsidRDefault="002C6439" w:rsidP="00203A7F">
      <w:pPr>
        <w:pStyle w:val="ListParagraph"/>
        <w:numPr>
          <w:ilvl w:val="0"/>
          <w:numId w:val="4"/>
        </w:numPr>
        <w:overflowPunct w:val="0"/>
        <w:autoSpaceDE w:val="0"/>
        <w:autoSpaceDN w:val="0"/>
        <w:adjustRightInd w:val="0"/>
        <w:textAlignment w:val="baseline"/>
        <w:rPr>
          <w:b/>
          <w:bCs/>
          <w:i/>
          <w:iCs/>
          <w:sz w:val="28"/>
          <w:szCs w:val="28"/>
        </w:rPr>
      </w:pPr>
      <w:r>
        <w:rPr>
          <w:b/>
          <w:bCs/>
          <w:i/>
          <w:iCs/>
          <w:sz w:val="28"/>
          <w:szCs w:val="28"/>
        </w:rPr>
        <w:t>Prepracované nariadenie o perzistentných organických látkach (POL)</w:t>
      </w:r>
    </w:p>
    <w:p w:rsidR="00832654" w:rsidRPr="00CA0433" w:rsidRDefault="00832654" w:rsidP="00203A7F">
      <w:pPr>
        <w:pStyle w:val="ListParagraph"/>
        <w:overflowPunct w:val="0"/>
        <w:autoSpaceDE w:val="0"/>
        <w:autoSpaceDN w:val="0"/>
        <w:adjustRightInd w:val="0"/>
        <w:ind w:left="567"/>
        <w:textAlignment w:val="baseline"/>
        <w:rPr>
          <w:bCs/>
          <w:iCs/>
          <w:lang w:val="en-GB"/>
        </w:rPr>
      </w:pPr>
    </w:p>
    <w:p w:rsidR="00832654" w:rsidRPr="00123B2E" w:rsidRDefault="00832654" w:rsidP="00203A7F">
      <w:pPr>
        <w:tabs>
          <w:tab w:val="left" w:pos="1701"/>
        </w:tabs>
      </w:pPr>
      <w:r>
        <w:rPr>
          <w:b/>
        </w:rPr>
        <w:t>Spravodajca:</w:t>
      </w:r>
      <w:r>
        <w:tab/>
        <w:t>Brian CURTIS (Pracovníci – UK)</w:t>
      </w:r>
    </w:p>
    <w:p w:rsidR="00832654" w:rsidRPr="00123B2E" w:rsidRDefault="00832654" w:rsidP="00203A7F">
      <w:pPr>
        <w:tabs>
          <w:tab w:val="left" w:pos="1701"/>
        </w:tabs>
        <w:rPr>
          <w:lang w:val="en-GB"/>
        </w:rPr>
      </w:pPr>
    </w:p>
    <w:p w:rsidR="00832654" w:rsidRPr="0040578C" w:rsidRDefault="00832654" w:rsidP="00203A7F">
      <w:pPr>
        <w:tabs>
          <w:tab w:val="left" w:pos="1701"/>
        </w:tabs>
      </w:pPr>
      <w:r>
        <w:rPr>
          <w:b/>
          <w:bCs/>
        </w:rPr>
        <w:t>Ref.:</w:t>
      </w:r>
      <w:r>
        <w:rPr>
          <w:b/>
          <w:bCs/>
        </w:rPr>
        <w:tab/>
      </w:r>
      <w:r>
        <w:t>COM(2018) 144 final – 2018-70-COD</w:t>
      </w:r>
    </w:p>
    <w:p w:rsidR="00832654" w:rsidRPr="00123B2E" w:rsidRDefault="00832654" w:rsidP="00203A7F">
      <w:pPr>
        <w:tabs>
          <w:tab w:val="left" w:pos="1701"/>
        </w:tabs>
      </w:pPr>
      <w:r>
        <w:tab/>
        <w:t>EESC-2018-01688-00-00-AC-TRA</w:t>
      </w:r>
    </w:p>
    <w:p w:rsidR="00832654" w:rsidRPr="00123B2E" w:rsidRDefault="00832654" w:rsidP="00203A7F">
      <w:pPr>
        <w:ind w:left="-5"/>
        <w:rPr>
          <w:bCs/>
          <w:iCs/>
        </w:rPr>
      </w:pPr>
      <w:r>
        <w:rPr>
          <w:b/>
        </w:rPr>
        <w:t>Hlavné body</w:t>
      </w:r>
    </w:p>
    <w:p w:rsidR="00832654" w:rsidRPr="00120CC5" w:rsidRDefault="00832654" w:rsidP="00203A7F"/>
    <w:p w:rsidR="00832654" w:rsidRPr="00120CC5" w:rsidRDefault="00832654" w:rsidP="007E4FD3">
      <w:pPr>
        <w:pStyle w:val="ListParagraph"/>
        <w:numPr>
          <w:ilvl w:val="0"/>
          <w:numId w:val="62"/>
        </w:numPr>
        <w:ind w:left="1134" w:hanging="567"/>
      </w:pPr>
      <w:r>
        <w:t xml:space="preserve">Európsky hospodársky a sociálny výbor víta návrh Komisie, ktorého cieľom je prepracovať nariadenie o perzistentných organických látkach (POL), aby sa zabezpečilo koherentné a účinné plnenie záväzkov EÚ v rámci Štokholmského dohovoru. </w:t>
      </w:r>
    </w:p>
    <w:p w:rsidR="00832654" w:rsidRPr="00120CC5" w:rsidRDefault="00832654" w:rsidP="00203A7F"/>
    <w:p w:rsidR="00832654" w:rsidRPr="00120CC5" w:rsidRDefault="00832654" w:rsidP="007E4FD3">
      <w:pPr>
        <w:pStyle w:val="ListParagraph"/>
        <w:numPr>
          <w:ilvl w:val="0"/>
          <w:numId w:val="62"/>
        </w:numPr>
        <w:ind w:left="1134" w:hanging="567"/>
      </w:pPr>
      <w:r>
        <w:t xml:space="preserve">Výbor poukazuje na to, že v EÚ sa už uvádzanie na trh a používanie väčšiny POL vylúčilo. Avšak vzhľadom na mimoriadne nebezpečný vplyv POL na človeka a životné prostredie sa musí zakázať výroba týchto látok a výnimky treba obmedziť na špecifické uplatňovanie. EHSV preto nabáda Komisiu, aby zaviedla prísnejšie kontrolné opatrenia </w:t>
      </w:r>
      <w:r w:rsidR="00142790">
        <w:t>v </w:t>
      </w:r>
      <w:r>
        <w:t xml:space="preserve">súlade s prístupom predbežnej opatrnosti a Deklaráciou z Ria o životnom prostredí </w:t>
      </w:r>
      <w:r w:rsidR="00142790">
        <w:t>a </w:t>
      </w:r>
      <w:r>
        <w:t>rozvoji.</w:t>
      </w:r>
    </w:p>
    <w:p w:rsidR="00832654" w:rsidRPr="00120CC5" w:rsidRDefault="00832654" w:rsidP="007E4FD3">
      <w:pPr>
        <w:ind w:left="1134" w:hanging="567"/>
      </w:pPr>
    </w:p>
    <w:p w:rsidR="00832654" w:rsidRPr="00120CC5" w:rsidRDefault="00832654" w:rsidP="007E4FD3">
      <w:pPr>
        <w:pStyle w:val="ListParagraph"/>
        <w:numPr>
          <w:ilvl w:val="0"/>
          <w:numId w:val="62"/>
        </w:numPr>
        <w:ind w:left="1134" w:hanging="567"/>
      </w:pPr>
      <w:r>
        <w:t>EHSV podporuje návrh presunúť úlohy z Komisie na agentúru ECHA s cieľom vytvoriť vhodnejšie podmienky na poskytovanie administratívnej, vedeckej a technickej podpory pre vykonávanie. Výbor však odporúča, aby sa stanovil stabilný pracovný postup, do ktorého by boli zapojené Komisia, ECHA, členské štáty sa zainteresované subjekty.</w:t>
      </w:r>
    </w:p>
    <w:p w:rsidR="00832654" w:rsidRPr="00120CC5" w:rsidRDefault="00832654" w:rsidP="007E4FD3">
      <w:pPr>
        <w:ind w:left="1134" w:hanging="567"/>
      </w:pPr>
    </w:p>
    <w:p w:rsidR="00832654" w:rsidRPr="00120CC5" w:rsidRDefault="00832654" w:rsidP="007E4FD3">
      <w:pPr>
        <w:pStyle w:val="ListParagraph"/>
        <w:numPr>
          <w:ilvl w:val="0"/>
          <w:numId w:val="62"/>
        </w:numPr>
        <w:ind w:left="1134" w:hanging="567"/>
      </w:pPr>
      <w:r>
        <w:t>EHSV odporúča primerané a obmedzené využívanie delegovaných aktov s cieľom udržiavať otvorený dialóg so všetkými zainteresovanými stranami s osobitným dôrazom na zvyšovanie povedomia verejnosti a transparentnosť.</w:t>
      </w:r>
    </w:p>
    <w:p w:rsidR="00832654" w:rsidRPr="00120CC5" w:rsidRDefault="00832654" w:rsidP="007E4FD3">
      <w:pPr>
        <w:ind w:left="1134" w:hanging="567"/>
      </w:pPr>
    </w:p>
    <w:p w:rsidR="00832654" w:rsidRPr="00120CC5" w:rsidRDefault="00832654" w:rsidP="007E4FD3">
      <w:pPr>
        <w:pStyle w:val="ListParagraph"/>
        <w:numPr>
          <w:ilvl w:val="0"/>
          <w:numId w:val="62"/>
        </w:numPr>
        <w:ind w:left="1134" w:hanging="567"/>
      </w:pPr>
      <w:r>
        <w:t>EHSV povzbudzuje EÚ, aby sa stala svetovým lídrom v boji proti POL. Opatrenia EÚ by sa mali zamerať na harmonizáciu vnútroštátnych stratégií a právnych predpisov pre monitorovanie a kontrolu POL. Výbor sa domnieva, že EÚ by mala podporovať udržateľnosť a dodržiavanie ustanovení o POL v dvojstranných a mnohostranných obchodných dohodách.</w:t>
      </w:r>
    </w:p>
    <w:p w:rsidR="00832654" w:rsidRPr="00120CC5" w:rsidRDefault="00832654" w:rsidP="007E4FD3">
      <w:pPr>
        <w:ind w:left="1134" w:hanging="567"/>
      </w:pPr>
    </w:p>
    <w:p w:rsidR="00832654" w:rsidRPr="00120CC5" w:rsidRDefault="00832654" w:rsidP="007E4FD3">
      <w:pPr>
        <w:pStyle w:val="ListParagraph"/>
        <w:numPr>
          <w:ilvl w:val="0"/>
          <w:numId w:val="62"/>
        </w:numPr>
        <w:ind w:left="1134" w:hanging="567"/>
      </w:pPr>
      <w:r>
        <w:t>Výbor podporuje návrh zorganizovať širokú kampaň na zvýšenie povedomia o POL na úrovni EÚ v rámci udržateľného rozvoja. EHSV sa domnieva, že otvorená databáza údajov o POL by mohla byť užitočným nástrojom pre podniky a spotrebiteľov.</w:t>
      </w:r>
    </w:p>
    <w:p w:rsidR="00832654" w:rsidRPr="00120CC5" w:rsidRDefault="00832654" w:rsidP="007E4FD3">
      <w:pPr>
        <w:ind w:left="1134" w:hanging="567"/>
      </w:pPr>
    </w:p>
    <w:p w:rsidR="00832654" w:rsidRPr="00120CC5" w:rsidRDefault="00832654" w:rsidP="007323FB">
      <w:pPr>
        <w:pStyle w:val="ListParagraph"/>
        <w:keepNext/>
        <w:keepLines/>
        <w:numPr>
          <w:ilvl w:val="0"/>
          <w:numId w:val="62"/>
        </w:numPr>
        <w:ind w:left="1134" w:hanging="567"/>
      </w:pPr>
      <w:r>
        <w:lastRenderedPageBreak/>
        <w:t>EHSV konštatuje, že odborná príprava týkajúca sa POL by mala byť povinná a dostupná pre všetkých pracovníkov, ktorých práca priamo alebo nepriamo súvisí s týmito látkami. EHSV odporúča, aby sa zharmonizovali informačné a vzdelávacie iniciatívy v oblasti odbornej prípravy a aby sa považovali za súčasť jednej stratégie podľa prístupu celoživotného vzdelávania.</w:t>
      </w:r>
    </w:p>
    <w:p w:rsidR="00832654" w:rsidRPr="00123B2E" w:rsidRDefault="00832654" w:rsidP="00203A7F">
      <w:pPr>
        <w:tabs>
          <w:tab w:val="left" w:pos="1418"/>
        </w:tabs>
        <w:rPr>
          <w:lang w:val="en-GB"/>
        </w:rPr>
      </w:pPr>
    </w:p>
    <w:p w:rsidR="00832654" w:rsidRPr="00123B2E" w:rsidRDefault="00832654" w:rsidP="00203A7F">
      <w:pPr>
        <w:tabs>
          <w:tab w:val="left" w:pos="770"/>
          <w:tab w:val="left" w:pos="1418"/>
        </w:tabs>
        <w:ind w:left="1430" w:hanging="1430"/>
        <w:rPr>
          <w:i/>
          <w:iCs/>
        </w:rPr>
      </w:pPr>
      <w:r>
        <w:rPr>
          <w:b/>
          <w:bCs/>
          <w:i/>
          <w:iCs/>
        </w:rPr>
        <w:t>Kontakt:</w:t>
      </w:r>
      <w:r>
        <w:rPr>
          <w:b/>
          <w:bCs/>
          <w:i/>
          <w:iCs/>
        </w:rPr>
        <w:tab/>
      </w:r>
      <w:r>
        <w:rPr>
          <w:bCs/>
          <w:i/>
          <w:iCs/>
        </w:rPr>
        <w:t>Conrad Ganslandt</w:t>
      </w:r>
    </w:p>
    <w:p w:rsidR="00832654" w:rsidRPr="00123B2E" w:rsidRDefault="00120CC5" w:rsidP="00203A7F">
      <w:pPr>
        <w:tabs>
          <w:tab w:val="left" w:pos="1418"/>
        </w:tabs>
        <w:rPr>
          <w:i/>
          <w:iCs/>
        </w:rPr>
      </w:pPr>
      <w:r>
        <w:rPr>
          <w:i/>
          <w:iCs/>
        </w:rPr>
        <w:tab/>
        <w:t xml:space="preserve">(tel.: +32 2 546 82 75 – e-mail: </w:t>
      </w:r>
      <w:hyperlink r:id="rId34" w:history="1">
        <w:r>
          <w:rPr>
            <w:rStyle w:val="Hyperlink"/>
          </w:rPr>
          <w:t>Conrad.Ganslandt@eesc.europa.eu</w:t>
        </w:r>
      </w:hyperlink>
      <w:r>
        <w:t>)</w:t>
      </w:r>
    </w:p>
    <w:p w:rsidR="00832654" w:rsidRPr="0040578C" w:rsidRDefault="00832654" w:rsidP="00203A7F">
      <w:pPr>
        <w:tabs>
          <w:tab w:val="left" w:pos="770"/>
        </w:tabs>
        <w:ind w:left="1430" w:hanging="1430"/>
        <w:rPr>
          <w:i/>
          <w:iCs/>
          <w:lang w:val="en-GB"/>
        </w:rPr>
      </w:pPr>
    </w:p>
    <w:p w:rsidR="00832654" w:rsidRPr="00123B2E" w:rsidRDefault="00832654" w:rsidP="00203A7F">
      <w:pPr>
        <w:pStyle w:val="ListParagraph"/>
        <w:numPr>
          <w:ilvl w:val="0"/>
          <w:numId w:val="4"/>
        </w:numPr>
        <w:rPr>
          <w:b/>
          <w:bCs/>
          <w:i/>
          <w:iCs/>
          <w:sz w:val="28"/>
          <w:szCs w:val="28"/>
        </w:rPr>
      </w:pPr>
      <w:r>
        <w:rPr>
          <w:b/>
          <w:bCs/>
          <w:i/>
          <w:iCs/>
          <w:sz w:val="28"/>
          <w:szCs w:val="28"/>
        </w:rPr>
        <w:t>Rámec monitorovania obehového hospodárstva</w:t>
      </w:r>
    </w:p>
    <w:p w:rsidR="00832654" w:rsidRPr="00123B2E" w:rsidRDefault="00832654" w:rsidP="00203A7F">
      <w:pPr>
        <w:overflowPunct w:val="0"/>
        <w:autoSpaceDE w:val="0"/>
        <w:autoSpaceDN w:val="0"/>
        <w:adjustRightInd w:val="0"/>
        <w:ind w:left="567"/>
        <w:textAlignment w:val="baseline"/>
        <w:rPr>
          <w:b/>
          <w:bCs/>
          <w:i/>
          <w:iCs/>
          <w:sz w:val="28"/>
          <w:szCs w:val="28"/>
          <w:lang w:val="en-GB"/>
        </w:rPr>
      </w:pPr>
    </w:p>
    <w:p w:rsidR="00832654" w:rsidRPr="00123B2E" w:rsidRDefault="00832654" w:rsidP="00203A7F">
      <w:pPr>
        <w:tabs>
          <w:tab w:val="left" w:pos="1701"/>
        </w:tabs>
      </w:pPr>
      <w:r>
        <w:rPr>
          <w:b/>
        </w:rPr>
        <w:t>Spravodajca:</w:t>
      </w:r>
      <w:r>
        <w:tab/>
        <w:t>Cillian LOHAN (Rozmanitá Európa – IE)</w:t>
      </w:r>
    </w:p>
    <w:p w:rsidR="00832654" w:rsidRPr="00123B2E" w:rsidRDefault="002C6439" w:rsidP="00203A7F">
      <w:pPr>
        <w:tabs>
          <w:tab w:val="left" w:pos="1701"/>
        </w:tabs>
      </w:pPr>
      <w:r>
        <w:rPr>
          <w:b/>
        </w:rPr>
        <w:t>Pomocná spravodajkyňa:</w:t>
      </w:r>
      <w:r>
        <w:tab/>
        <w:t>Tellervo KYLÄ-HARAKKA-RUONALA (Zamestnávatelia– FI)</w:t>
      </w:r>
    </w:p>
    <w:p w:rsidR="002C6439" w:rsidRDefault="002C6439" w:rsidP="00203A7F">
      <w:pPr>
        <w:tabs>
          <w:tab w:val="left" w:pos="1701"/>
        </w:tabs>
        <w:rPr>
          <w:b/>
          <w:bCs/>
          <w:lang w:val="en-GB"/>
        </w:rPr>
      </w:pPr>
    </w:p>
    <w:p w:rsidR="00832654" w:rsidRPr="0040578C" w:rsidRDefault="00832654" w:rsidP="00203A7F">
      <w:pPr>
        <w:tabs>
          <w:tab w:val="left" w:pos="1701"/>
        </w:tabs>
      </w:pPr>
      <w:r>
        <w:rPr>
          <w:b/>
          <w:bCs/>
        </w:rPr>
        <w:t>Ref.:</w:t>
      </w:r>
      <w:r>
        <w:rPr>
          <w:b/>
          <w:bCs/>
        </w:rPr>
        <w:tab/>
      </w:r>
      <w:r w:rsidR="00692E78">
        <w:t xml:space="preserve">COM(2018) 29 final </w:t>
      </w:r>
    </w:p>
    <w:p w:rsidR="00832654" w:rsidRPr="00123B2E" w:rsidRDefault="00832654" w:rsidP="00203A7F">
      <w:pPr>
        <w:tabs>
          <w:tab w:val="left" w:pos="1701"/>
        </w:tabs>
      </w:pPr>
      <w:r>
        <w:tab/>
        <w:t>EESC-2018-00464-00-00-AC-TRA</w:t>
      </w:r>
    </w:p>
    <w:p w:rsidR="00832654" w:rsidRPr="00123B2E" w:rsidRDefault="00832654" w:rsidP="00203A7F">
      <w:pPr>
        <w:ind w:left="-5"/>
        <w:rPr>
          <w:bCs/>
          <w:iCs/>
        </w:rPr>
      </w:pPr>
      <w:r>
        <w:rPr>
          <w:b/>
        </w:rPr>
        <w:t>Hlavné body</w:t>
      </w:r>
    </w:p>
    <w:p w:rsidR="00832654" w:rsidRPr="00123B2E" w:rsidRDefault="00832654" w:rsidP="00203A7F">
      <w:pPr>
        <w:ind w:left="-567"/>
        <w:rPr>
          <w:lang w:val="en-GB"/>
        </w:rPr>
      </w:pPr>
    </w:p>
    <w:p w:rsidR="00832654" w:rsidRPr="00123B2E" w:rsidRDefault="00832654" w:rsidP="007E4FD3">
      <w:pPr>
        <w:pStyle w:val="Heading2"/>
        <w:numPr>
          <w:ilvl w:val="0"/>
          <w:numId w:val="63"/>
        </w:numPr>
        <w:ind w:left="1134" w:hanging="567"/>
      </w:pPr>
      <w:r>
        <w:t xml:space="preserve">EHSV víta oznámenie Komisie o monitorovaní realizácie obehového hospodárstva [COM(2018) 29 final] ako významné opatrenie nadväzujúce na akčný plán pre obehové hospodárstvo tak, ako sa odporúča v stanovisku EHSV na tému </w:t>
      </w:r>
      <w:r>
        <w:rPr>
          <w:i/>
        </w:rPr>
        <w:t xml:space="preserve">Balík predpisov </w:t>
      </w:r>
      <w:r w:rsidR="00142790">
        <w:rPr>
          <w:i/>
        </w:rPr>
        <w:t>o </w:t>
      </w:r>
      <w:r>
        <w:rPr>
          <w:i/>
        </w:rPr>
        <w:t>obehovom hospodárstve</w:t>
      </w:r>
      <w:r w:rsidRPr="00DF607B">
        <w:rPr>
          <w:rStyle w:val="FootnoteReference"/>
          <w:lang w:val="en-GB"/>
        </w:rPr>
        <w:footnoteReference w:id="2"/>
      </w:r>
      <w:r>
        <w:t xml:space="preserve">. Toto oznámenie je dobrým východiskovým bodom, chýba mu však niekoľko relevantných a dôležitých ukazovateľov: </w:t>
      </w:r>
    </w:p>
    <w:p w:rsidR="00832654" w:rsidRPr="00123B2E" w:rsidRDefault="00832654" w:rsidP="00203A7F">
      <w:pPr>
        <w:rPr>
          <w:lang w:val="en-GB"/>
        </w:rPr>
      </w:pPr>
    </w:p>
    <w:p w:rsidR="00832654" w:rsidRPr="00123B2E" w:rsidRDefault="00832654" w:rsidP="007E4FD3">
      <w:pPr>
        <w:pStyle w:val="ListParagraph"/>
        <w:numPr>
          <w:ilvl w:val="0"/>
          <w:numId w:val="44"/>
        </w:numPr>
        <w:overflowPunct w:val="0"/>
        <w:autoSpaceDE w:val="0"/>
        <w:autoSpaceDN w:val="0"/>
        <w:adjustRightInd w:val="0"/>
        <w:ind w:left="1418" w:hanging="284"/>
        <w:textAlignment w:val="baseline"/>
      </w:pPr>
      <w:r>
        <w:t>ekodizajn,</w:t>
      </w:r>
    </w:p>
    <w:p w:rsidR="00832654" w:rsidRPr="00123B2E" w:rsidRDefault="00832654" w:rsidP="007E4FD3">
      <w:pPr>
        <w:pStyle w:val="ListParagraph"/>
        <w:numPr>
          <w:ilvl w:val="0"/>
          <w:numId w:val="44"/>
        </w:numPr>
        <w:overflowPunct w:val="0"/>
        <w:autoSpaceDE w:val="0"/>
        <w:autoSpaceDN w:val="0"/>
        <w:adjustRightInd w:val="0"/>
        <w:ind w:left="1418" w:hanging="284"/>
        <w:textAlignment w:val="baseline"/>
      </w:pPr>
      <w:r>
        <w:t>rozvoj nových obchodných modelov,</w:t>
      </w:r>
    </w:p>
    <w:p w:rsidR="00832654" w:rsidRPr="00123B2E" w:rsidRDefault="00832654" w:rsidP="007E4FD3">
      <w:pPr>
        <w:pStyle w:val="ListParagraph"/>
        <w:numPr>
          <w:ilvl w:val="0"/>
          <w:numId w:val="44"/>
        </w:numPr>
        <w:overflowPunct w:val="0"/>
        <w:autoSpaceDE w:val="0"/>
        <w:autoSpaceDN w:val="0"/>
        <w:adjustRightInd w:val="0"/>
        <w:ind w:left="1418" w:hanging="284"/>
        <w:textAlignment w:val="baseline"/>
      </w:pPr>
      <w:r>
        <w:t>kolaboratívne hospodárstvo,</w:t>
      </w:r>
    </w:p>
    <w:p w:rsidR="00832654" w:rsidRPr="00123B2E" w:rsidRDefault="00832654" w:rsidP="007E4FD3">
      <w:pPr>
        <w:pStyle w:val="ListParagraph"/>
        <w:numPr>
          <w:ilvl w:val="0"/>
          <w:numId w:val="44"/>
        </w:numPr>
        <w:overflowPunct w:val="0"/>
        <w:autoSpaceDE w:val="0"/>
        <w:autoSpaceDN w:val="0"/>
        <w:adjustRightInd w:val="0"/>
        <w:ind w:left="1418" w:hanging="284"/>
        <w:textAlignment w:val="baseline"/>
      </w:pPr>
      <w:r>
        <w:t>sociálne ukazovatele,</w:t>
      </w:r>
    </w:p>
    <w:p w:rsidR="00832654" w:rsidRPr="00123B2E" w:rsidRDefault="00832654" w:rsidP="007E4FD3">
      <w:pPr>
        <w:pStyle w:val="ListParagraph"/>
        <w:numPr>
          <w:ilvl w:val="0"/>
          <w:numId w:val="44"/>
        </w:numPr>
        <w:overflowPunct w:val="0"/>
        <w:autoSpaceDE w:val="0"/>
        <w:autoSpaceDN w:val="0"/>
        <w:adjustRightInd w:val="0"/>
        <w:ind w:left="1418" w:hanging="284"/>
        <w:textAlignment w:val="baseline"/>
      </w:pPr>
      <w:r>
        <w:t>údaje o emisiách.</w:t>
      </w:r>
    </w:p>
    <w:p w:rsidR="00832654" w:rsidRPr="00123B2E" w:rsidRDefault="00832654" w:rsidP="00203A7F">
      <w:pPr>
        <w:pStyle w:val="ListParagraph"/>
        <w:ind w:left="1845"/>
        <w:rPr>
          <w:lang w:val="en-GB"/>
        </w:rPr>
      </w:pPr>
    </w:p>
    <w:p w:rsidR="00832654" w:rsidRPr="00123B2E" w:rsidRDefault="00832654" w:rsidP="007E4FD3">
      <w:pPr>
        <w:pStyle w:val="Heading2"/>
        <w:numPr>
          <w:ilvl w:val="0"/>
          <w:numId w:val="64"/>
        </w:numPr>
        <w:ind w:left="1134" w:hanging="567"/>
      </w:pPr>
      <w:r>
        <w:t xml:space="preserve">EHSV konštatuje, že hoci je poradným orgánom inštitúcií EÚ, neviedli sa s ním konzultácie počas konzultačného procesu na vypracovanie týchto ukazovateľov. </w:t>
      </w:r>
    </w:p>
    <w:p w:rsidR="00832654" w:rsidRPr="00123B2E" w:rsidRDefault="00832654" w:rsidP="007E4FD3">
      <w:pPr>
        <w:ind w:left="1134" w:hanging="567"/>
        <w:rPr>
          <w:lang w:val="en-GB"/>
        </w:rPr>
      </w:pPr>
    </w:p>
    <w:p w:rsidR="00832654" w:rsidRPr="00123B2E" w:rsidRDefault="00832654" w:rsidP="007E4FD3">
      <w:pPr>
        <w:pStyle w:val="Heading2"/>
        <w:numPr>
          <w:ilvl w:val="0"/>
          <w:numId w:val="64"/>
        </w:numPr>
        <w:ind w:left="1134" w:hanging="567"/>
      </w:pPr>
      <w:r>
        <w:t>Obehové hospodárstvo je spojené s nízkouhlíkovým hospodárstvom a cieľmi v oblasti udržateľného rozvoja, a preto by ukazovatele monitorovania</w:t>
      </w:r>
      <w:r w:rsidR="00692E78">
        <w:t xml:space="preserve"> mali odrážať túto skutočnosť. </w:t>
      </w:r>
      <w:r>
        <w:t>Monitorovanie by malo upustiť od nadmerného zamerania na odpad.</w:t>
      </w:r>
    </w:p>
    <w:p w:rsidR="00832654" w:rsidRPr="00123B2E" w:rsidRDefault="00832654" w:rsidP="007E4FD3">
      <w:pPr>
        <w:ind w:left="1134" w:hanging="567"/>
        <w:rPr>
          <w:lang w:val="en-GB"/>
        </w:rPr>
      </w:pPr>
    </w:p>
    <w:p w:rsidR="00832654" w:rsidRPr="00123B2E" w:rsidRDefault="00832654" w:rsidP="007E4FD3">
      <w:pPr>
        <w:pStyle w:val="Heading2"/>
        <w:numPr>
          <w:ilvl w:val="0"/>
          <w:numId w:val="64"/>
        </w:numPr>
        <w:ind w:left="1134" w:hanging="567"/>
      </w:pPr>
      <w:r>
        <w:t>Definícia „odvetví obehového hospodárstva“ je reštriktívna a mala by sa ďalej rozšíriť, keďže má vplyv na viaceré ukazovatele.</w:t>
      </w:r>
    </w:p>
    <w:p w:rsidR="00832654" w:rsidRPr="00123B2E" w:rsidRDefault="00832654" w:rsidP="007E4FD3">
      <w:pPr>
        <w:ind w:left="1134" w:hanging="567"/>
        <w:rPr>
          <w:lang w:val="en-GB"/>
        </w:rPr>
      </w:pPr>
    </w:p>
    <w:p w:rsidR="00832654" w:rsidRPr="00123B2E" w:rsidRDefault="00832654" w:rsidP="007323FB">
      <w:pPr>
        <w:pStyle w:val="Heading2"/>
        <w:keepNext/>
        <w:keepLines/>
        <w:numPr>
          <w:ilvl w:val="0"/>
          <w:numId w:val="64"/>
        </w:numPr>
        <w:ind w:left="1134" w:hanging="567"/>
        <w:contextualSpacing/>
      </w:pPr>
      <w:r>
        <w:lastRenderedPageBreak/>
        <w:t xml:space="preserve">Neexistujúce údaje v konkrétnej oblasti by nemali byť dôvodom na vylúčenie. Bolo by vhodné výslovne poukázať na chýbajúce údaje a určiť stratégie na odstraňovanie týchto nedostatkov. Ak sa budeme naďalej obmedzovať na tradičné staré údaje, nebude možné presne merať prechod na nový hospodársky model. </w:t>
      </w:r>
    </w:p>
    <w:p w:rsidR="00832654" w:rsidRPr="00123B2E" w:rsidRDefault="00832654" w:rsidP="007E4FD3">
      <w:pPr>
        <w:ind w:left="1134" w:hanging="567"/>
        <w:rPr>
          <w:lang w:val="en-GB"/>
        </w:rPr>
      </w:pPr>
    </w:p>
    <w:p w:rsidR="00832654" w:rsidRPr="00123B2E" w:rsidRDefault="00832654" w:rsidP="007E4FD3">
      <w:pPr>
        <w:pStyle w:val="Heading2"/>
        <w:numPr>
          <w:ilvl w:val="0"/>
          <w:numId w:val="64"/>
        </w:numPr>
        <w:ind w:left="1134" w:hanging="567"/>
      </w:pPr>
      <w:r>
        <w:t xml:space="preserve">V politikách a predpisoch existujú nezrovnalosti, ktoré obchodnému sektoru prekážajú pri prechode na model obehového hospodárstva. Tieto nezrovnalosti by sa mali mapovať ako súčasť rámca monitorovania. </w:t>
      </w:r>
    </w:p>
    <w:p w:rsidR="00832654" w:rsidRPr="00123B2E" w:rsidRDefault="00832654" w:rsidP="00203A7F">
      <w:pPr>
        <w:rPr>
          <w:lang w:val="en-GB"/>
        </w:rPr>
      </w:pPr>
    </w:p>
    <w:p w:rsidR="00832654" w:rsidRPr="00123B2E" w:rsidRDefault="00832654" w:rsidP="007E4FD3">
      <w:pPr>
        <w:pStyle w:val="Heading2"/>
        <w:numPr>
          <w:ilvl w:val="0"/>
          <w:numId w:val="64"/>
        </w:numPr>
        <w:ind w:left="1134" w:hanging="567"/>
      </w:pPr>
      <w:r>
        <w:t>Využívanie verejných finančných prostriedkov by sa malo monitorovať prostredníctvom vlastných ukazovateľov. Investície do konkrétnych iniciatív v oblasti obehového hospodárstva by mali zahŕňať údaje, ktoré by sa mohli využiť na vývoj tohto ukazovateľa. Takisto je dôležité sledovať „vynaložen</w:t>
      </w:r>
      <w:r w:rsidR="007323FB">
        <w:t>é peniaze“, ako aj „investované </w:t>
      </w:r>
      <w:r>
        <w:t xml:space="preserve">peniaze“. </w:t>
      </w:r>
    </w:p>
    <w:p w:rsidR="00832654" w:rsidRPr="00123B2E" w:rsidRDefault="00832654" w:rsidP="007E4FD3">
      <w:pPr>
        <w:ind w:left="1134" w:hanging="567"/>
        <w:rPr>
          <w:lang w:val="en-GB"/>
        </w:rPr>
      </w:pPr>
    </w:p>
    <w:p w:rsidR="00832654" w:rsidRPr="00123B2E" w:rsidRDefault="00832654" w:rsidP="007E4FD3">
      <w:pPr>
        <w:pStyle w:val="Heading2"/>
        <w:numPr>
          <w:ilvl w:val="0"/>
          <w:numId w:val="64"/>
        </w:numPr>
        <w:ind w:left="1134" w:hanging="567"/>
      </w:pPr>
      <w:r>
        <w:t xml:space="preserve">Európska platforma pre obehové hospodárstvo by sa mala využívať ako prostriedok, ktorého cieľom je zabezpečiť zapojenie aktívnych zainteresovaných strán v tejto oblasti. Na tento účel by sa mala vypracovať a realizovať komunikačná stratégia s konkrétnymi cieľmi. </w:t>
      </w:r>
    </w:p>
    <w:p w:rsidR="00832654" w:rsidRPr="00123B2E" w:rsidRDefault="00832654" w:rsidP="007E4FD3">
      <w:pPr>
        <w:overflowPunct w:val="0"/>
        <w:adjustRightInd w:val="0"/>
        <w:ind w:left="1134" w:hanging="567"/>
        <w:textAlignment w:val="baseline"/>
        <w:rPr>
          <w:lang w:val="en-GB"/>
        </w:rPr>
      </w:pPr>
    </w:p>
    <w:p w:rsidR="00832654" w:rsidRPr="00123B2E" w:rsidRDefault="00832654" w:rsidP="007E4FD3">
      <w:pPr>
        <w:pStyle w:val="Heading2"/>
        <w:numPr>
          <w:ilvl w:val="0"/>
          <w:numId w:val="64"/>
        </w:numPr>
        <w:ind w:left="1134" w:hanging="567"/>
      </w:pPr>
      <w:r>
        <w:t xml:space="preserve">V záujme lepšieho pochopenia úlohy spotrebiteľa v obehovom hospodárstve a v rámci materiálových tokov by sa malo pristúpiť k meraniu zvyšovania informovanosti </w:t>
      </w:r>
      <w:r w:rsidR="00142790">
        <w:t>a </w:t>
      </w:r>
      <w:r>
        <w:t>vzdelávania na úrovni spotrebiteľa a užívateľa. Mala by sa stimulovať a merať podpora infraštruktúry, ktorá umožňuje zlepšovať správanie spotrebiteľov, pokiaľ ide o efektívne využívanie zdrojov, ako aj aktivity na podporu premeny „spotrebiteľa“ na „užívateľa“.</w:t>
      </w:r>
    </w:p>
    <w:p w:rsidR="00832654" w:rsidRPr="00123B2E" w:rsidRDefault="00832654" w:rsidP="00203A7F">
      <w:pPr>
        <w:rPr>
          <w:lang w:val="en-GB"/>
        </w:rPr>
      </w:pPr>
    </w:p>
    <w:p w:rsidR="00832654" w:rsidRPr="0040578C" w:rsidRDefault="00832654" w:rsidP="00203A7F">
      <w:pPr>
        <w:tabs>
          <w:tab w:val="left" w:pos="1418"/>
        </w:tabs>
        <w:rPr>
          <w:i/>
          <w:iCs/>
        </w:rPr>
      </w:pPr>
      <w:r>
        <w:rPr>
          <w:b/>
          <w:bCs/>
          <w:i/>
          <w:iCs/>
        </w:rPr>
        <w:t>Kontakt:</w:t>
      </w:r>
      <w:r>
        <w:rPr>
          <w:b/>
          <w:bCs/>
          <w:i/>
          <w:iCs/>
        </w:rPr>
        <w:tab/>
      </w:r>
      <w:r>
        <w:rPr>
          <w:i/>
        </w:rPr>
        <w:t xml:space="preserve">Laura Broomfield </w:t>
      </w:r>
    </w:p>
    <w:p w:rsidR="00832654" w:rsidRPr="0040578C" w:rsidRDefault="00D81C7A" w:rsidP="00203A7F">
      <w:pPr>
        <w:tabs>
          <w:tab w:val="left" w:pos="1418"/>
        </w:tabs>
        <w:rPr>
          <w:i/>
          <w:iCs/>
        </w:rPr>
      </w:pPr>
      <w:r>
        <w:rPr>
          <w:i/>
          <w:iCs/>
        </w:rPr>
        <w:tab/>
        <w:t xml:space="preserve">(tel.: 00 32 2 546 82 58 – e-mail: </w:t>
      </w:r>
      <w:hyperlink r:id="rId35" w:history="1">
        <w:r>
          <w:rPr>
            <w:rStyle w:val="Hyperlink"/>
            <w:i/>
            <w:iCs/>
          </w:rPr>
          <w:t>Laura.Broomfield@eesc.europa.eu</w:t>
        </w:r>
      </w:hyperlink>
      <w:r>
        <w:rPr>
          <w:i/>
          <w:iCs/>
        </w:rPr>
        <w:t>)</w:t>
      </w:r>
    </w:p>
    <w:p w:rsidR="00832654" w:rsidRPr="00123B2E" w:rsidRDefault="00832654" w:rsidP="00203A7F">
      <w:pPr>
        <w:rPr>
          <w:b/>
          <w:iCs/>
          <w:highlight w:val="yellow"/>
          <w:u w:val="single"/>
          <w:lang w:val="en-GB"/>
        </w:rPr>
      </w:pPr>
    </w:p>
    <w:p w:rsidR="00832654" w:rsidRPr="00123B2E" w:rsidRDefault="00832654" w:rsidP="00DF607B">
      <w:pPr>
        <w:pStyle w:val="ListParagraph"/>
        <w:keepNext/>
        <w:keepLines/>
        <w:numPr>
          <w:ilvl w:val="0"/>
          <w:numId w:val="4"/>
        </w:numPr>
        <w:rPr>
          <w:b/>
          <w:bCs/>
          <w:i/>
          <w:iCs/>
          <w:sz w:val="28"/>
          <w:szCs w:val="28"/>
        </w:rPr>
      </w:pPr>
      <w:r>
        <w:rPr>
          <w:b/>
          <w:bCs/>
          <w:i/>
          <w:iCs/>
          <w:sz w:val="28"/>
          <w:szCs w:val="28"/>
        </w:rPr>
        <w:lastRenderedPageBreak/>
        <w:t>Viacročný plán pre rybolov druhov žijúcich pri morskom dne v západnej časti Stredozemného mora</w:t>
      </w:r>
    </w:p>
    <w:p w:rsidR="00832654" w:rsidRPr="00123B2E" w:rsidRDefault="00832654" w:rsidP="00DF607B">
      <w:pPr>
        <w:pStyle w:val="ListParagraph"/>
        <w:keepNext/>
        <w:keepLines/>
        <w:ind w:left="567"/>
        <w:rPr>
          <w:b/>
          <w:bCs/>
          <w:i/>
          <w:iCs/>
          <w:sz w:val="28"/>
          <w:szCs w:val="28"/>
          <w:lang w:val="en-GB"/>
        </w:rPr>
      </w:pPr>
    </w:p>
    <w:p w:rsidR="00832654" w:rsidRPr="00123B2E" w:rsidRDefault="00832654" w:rsidP="00DF607B">
      <w:pPr>
        <w:keepNext/>
        <w:keepLines/>
        <w:tabs>
          <w:tab w:val="left" w:pos="1701"/>
        </w:tabs>
      </w:pPr>
      <w:r>
        <w:rPr>
          <w:b/>
        </w:rPr>
        <w:t>Spravodajca:</w:t>
      </w:r>
      <w:r>
        <w:tab/>
        <w:t>Gabriel SARRÓ IPARRAGUIRRE (Rozmanitá Európa – ES)</w:t>
      </w:r>
    </w:p>
    <w:p w:rsidR="00832654" w:rsidRPr="00123B2E" w:rsidRDefault="00832654" w:rsidP="00DF607B">
      <w:pPr>
        <w:keepNext/>
        <w:keepLines/>
        <w:tabs>
          <w:tab w:val="left" w:pos="1701"/>
        </w:tabs>
        <w:rPr>
          <w:b/>
          <w:lang w:val="en-GB"/>
        </w:rPr>
      </w:pPr>
    </w:p>
    <w:p w:rsidR="00832654" w:rsidRPr="00123B2E" w:rsidRDefault="00832654" w:rsidP="00DF607B">
      <w:pPr>
        <w:keepNext/>
        <w:keepLines/>
        <w:tabs>
          <w:tab w:val="left" w:pos="1701"/>
        </w:tabs>
      </w:pPr>
      <w:r>
        <w:rPr>
          <w:b/>
          <w:bCs/>
        </w:rPr>
        <w:t>Ref.:</w:t>
      </w:r>
      <w:r>
        <w:rPr>
          <w:b/>
          <w:bCs/>
        </w:rPr>
        <w:tab/>
      </w:r>
      <w:r>
        <w:t>COM(2018) 115 final - 2018/0050(COD)</w:t>
      </w:r>
    </w:p>
    <w:p w:rsidR="00832654" w:rsidRDefault="00D81C7A" w:rsidP="00DF607B">
      <w:pPr>
        <w:keepNext/>
        <w:keepLines/>
        <w:tabs>
          <w:tab w:val="left" w:pos="1701"/>
        </w:tabs>
      </w:pPr>
      <w:r>
        <w:tab/>
        <w:t>EESC-2018-01373-00-00-AC-TRA</w:t>
      </w:r>
    </w:p>
    <w:p w:rsidR="00D81C7A" w:rsidRPr="00123B2E" w:rsidRDefault="00D81C7A" w:rsidP="00DF607B">
      <w:pPr>
        <w:keepNext/>
        <w:keepLines/>
        <w:rPr>
          <w:lang w:val="en-GB"/>
        </w:rPr>
      </w:pPr>
    </w:p>
    <w:p w:rsidR="00832654" w:rsidRPr="00123B2E" w:rsidRDefault="00832654" w:rsidP="00DF607B">
      <w:pPr>
        <w:keepNext/>
        <w:keepLines/>
        <w:ind w:left="-5"/>
        <w:rPr>
          <w:bCs/>
          <w:iCs/>
        </w:rPr>
      </w:pPr>
      <w:r>
        <w:rPr>
          <w:b/>
        </w:rPr>
        <w:t>Hlavné body</w:t>
      </w:r>
    </w:p>
    <w:p w:rsidR="00832654" w:rsidRPr="00123B2E" w:rsidRDefault="00832654" w:rsidP="007323FB">
      <w:pPr>
        <w:keepNext/>
        <w:keepLines/>
        <w:ind w:left="-567"/>
        <w:rPr>
          <w:lang w:val="en-GB"/>
        </w:rPr>
      </w:pPr>
    </w:p>
    <w:p w:rsidR="00832654" w:rsidRPr="00D81C7A" w:rsidRDefault="00832654" w:rsidP="007323FB">
      <w:pPr>
        <w:pStyle w:val="ListParagraph"/>
        <w:keepNext/>
        <w:keepLines/>
        <w:numPr>
          <w:ilvl w:val="0"/>
          <w:numId w:val="65"/>
        </w:numPr>
        <w:overflowPunct w:val="0"/>
        <w:adjustRightInd w:val="0"/>
        <w:ind w:left="1134" w:hanging="567"/>
        <w:textAlignment w:val="baseline"/>
      </w:pPr>
      <w:r>
        <w:t xml:space="preserve">EHSV súhlasí s názorom Komisie, že je potrebné prijať viacročný plán pre rybolov druhov žijúcich pri morskom dne v západnej časti Stredozemného mora, v ktorom sa zvažujú opatrenia na zvrátenie situácie, keď sa nadmerne loví väčšina populácie druhov žijúcich pri morskom dne, ktorých údaje sú k dispozícii. V tejto súvislosti považuje výbor za vhodné využiť pri vlečných sieťach systém riadenia rybolovného úsilia na základe rybolovných dní a jednotiek riadenia (GSA) a víta možnosť zavedenia systému celkového povoleného výlovu (TAC) v prípade zlyhania riadenia na základe rybolovného úsilia. </w:t>
      </w:r>
    </w:p>
    <w:p w:rsidR="00832654" w:rsidRPr="0040578C" w:rsidRDefault="00832654" w:rsidP="007E4FD3">
      <w:pPr>
        <w:overflowPunct w:val="0"/>
        <w:adjustRightInd w:val="0"/>
        <w:ind w:left="1134" w:hanging="567"/>
        <w:textAlignment w:val="baseline"/>
        <w:rPr>
          <w:lang w:val="en-GB"/>
        </w:rPr>
      </w:pPr>
    </w:p>
    <w:p w:rsidR="00832654" w:rsidRPr="00D81C7A" w:rsidRDefault="00832654" w:rsidP="007E4FD3">
      <w:pPr>
        <w:pStyle w:val="ListParagraph"/>
        <w:numPr>
          <w:ilvl w:val="0"/>
          <w:numId w:val="65"/>
        </w:numPr>
        <w:overflowPunct w:val="0"/>
        <w:adjustRightInd w:val="0"/>
        <w:ind w:left="1134" w:hanging="567"/>
        <w:textAlignment w:val="baseline"/>
      </w:pPr>
      <w:r>
        <w:t>V tejto súvislosti vzhľadom na dátum prijatia a nadobudnu</w:t>
      </w:r>
      <w:r w:rsidR="007323FB">
        <w:t>tia účinnosti tohto návrhu (nie </w:t>
      </w:r>
      <w:r>
        <w:t xml:space="preserve">skôr ako v polovici roku 2019) bude ťažké dosiahnuť maximálny udržateľný výnos (MSY) pre všetky populácie do roku 2020. Výbor napriek tomu podporuje medzinárodný záväzok EÚ na dosiahnutie maximálneho udržateľného výnosu do roku 2020, ktorého dôležitosť v rámci tohto viacročného plánu je zásadná, najmä v prípade nadmerne lovených druhov a ktorým hrozí biologický kolaps. Preto by bolo vhodné dosiahnuť maximálny udržateľný výnos pre populácie všetkých druhov pomocou realistickejšieho </w:t>
      </w:r>
      <w:r w:rsidR="00142790">
        <w:t>a </w:t>
      </w:r>
      <w:r>
        <w:t>primeranejšieho harmonogramu.</w:t>
      </w:r>
    </w:p>
    <w:p w:rsidR="00832654" w:rsidRPr="0040578C" w:rsidRDefault="00832654" w:rsidP="00203A7F">
      <w:pPr>
        <w:overflowPunct w:val="0"/>
        <w:adjustRightInd w:val="0"/>
        <w:textAlignment w:val="baseline"/>
        <w:rPr>
          <w:lang w:val="en-GB"/>
        </w:rPr>
      </w:pPr>
    </w:p>
    <w:p w:rsidR="00832654" w:rsidRPr="00D81C7A" w:rsidRDefault="00832654" w:rsidP="007E4FD3">
      <w:pPr>
        <w:pStyle w:val="ListParagraph"/>
        <w:numPr>
          <w:ilvl w:val="0"/>
          <w:numId w:val="65"/>
        </w:numPr>
        <w:overflowPunct w:val="0"/>
        <w:adjustRightInd w:val="0"/>
        <w:ind w:left="1134" w:hanging="567"/>
        <w:textAlignment w:val="baseline"/>
      </w:pPr>
      <w:r>
        <w:t>Hoci EHSV uznáva regionálne špecifiká rybolovu, zastáva názor, že „osobitná“ povaha regiónu Stredozemného mora si vyžaduje, aby sa pristúpilo ku krokom v oblasti reformy rybárstva a odporúča spoluzákonodarcom, aby podporovali vhodný režim riadenia, ktorý zaručí spravodlivosť medzi európskymi prímorskými regiónmi a umožní regiónu Stredozemného mora plne realizovať ciele spoločnej rybárskej politiky.</w:t>
      </w:r>
    </w:p>
    <w:p w:rsidR="00832654" w:rsidRPr="0040578C" w:rsidRDefault="00832654" w:rsidP="007E4FD3">
      <w:pPr>
        <w:overflowPunct w:val="0"/>
        <w:adjustRightInd w:val="0"/>
        <w:ind w:left="1134" w:hanging="567"/>
        <w:textAlignment w:val="baseline"/>
        <w:rPr>
          <w:lang w:val="en-GB"/>
        </w:rPr>
      </w:pPr>
    </w:p>
    <w:p w:rsidR="00832654" w:rsidRPr="00D81C7A" w:rsidRDefault="00832654" w:rsidP="007E4FD3">
      <w:pPr>
        <w:pStyle w:val="ListParagraph"/>
        <w:numPr>
          <w:ilvl w:val="0"/>
          <w:numId w:val="65"/>
        </w:numPr>
        <w:overflowPunct w:val="0"/>
        <w:adjustRightInd w:val="0"/>
        <w:ind w:left="1134" w:hanging="567"/>
        <w:textAlignment w:val="baseline"/>
      </w:pPr>
      <w:r>
        <w:t>Výbor uznáva, že došlo k výraznému zníženiu počtu rybárskych plavidiel v uplynulých rokoch, vyjadruje však poľutovanie nad tým, že tieto snahy odvetvia rybného hospodárstva neumožnili znížiť reálnu rybolovnú úmrtnosť zásadných rybolovných populácií, najmä z dôvodu štrukturálnej nadmernej kapacity niektorých segmentov flotily, predovšetkým lodí s vlečnými sieťami, a zvýšenia efektívnosti rybolovu prostredníctvom modernizácie motorov, rybárskeho výstroja a techník rybolovu.</w:t>
      </w:r>
    </w:p>
    <w:p w:rsidR="00832654" w:rsidRPr="0040578C" w:rsidRDefault="00832654" w:rsidP="007E4FD3">
      <w:pPr>
        <w:overflowPunct w:val="0"/>
        <w:adjustRightInd w:val="0"/>
        <w:ind w:left="1134" w:hanging="567"/>
        <w:textAlignment w:val="baseline"/>
        <w:rPr>
          <w:lang w:val="en-GB"/>
        </w:rPr>
      </w:pPr>
    </w:p>
    <w:p w:rsidR="00832654" w:rsidRPr="00D81C7A" w:rsidRDefault="00832654" w:rsidP="00DF607B">
      <w:pPr>
        <w:pStyle w:val="ListParagraph"/>
        <w:keepNext/>
        <w:keepLines/>
        <w:numPr>
          <w:ilvl w:val="0"/>
          <w:numId w:val="65"/>
        </w:numPr>
        <w:ind w:left="1134" w:hanging="567"/>
      </w:pPr>
      <w:r>
        <w:lastRenderedPageBreak/>
        <w:t xml:space="preserve">EHSV uznáva, že vzhľadom na nadmerný rybolov v regióne, je potrebné zaviesť cielené opatrenia so špecifickým časovo-priestorovým obmedzením pre vlečné siete, ktoré sú hlavným výstrojom používaným v oblastiach rybolovu, na ktoré sa vzťahuje plán, </w:t>
      </w:r>
      <w:r w:rsidR="00142790">
        <w:t>s </w:t>
      </w:r>
      <w:r>
        <w:t>cieľom podstatne znížiť, v prípade potreby v súlade s vedeckými správami, ich vplyv na objem nechcených úlovkov druhov žijúcich pri morskom dne, najmä mladých jedincov, ako aj na zásadne dôležité biotopy rýb (oblasti rozmnožovania a koncentrácie rybej mladi).</w:t>
      </w:r>
    </w:p>
    <w:p w:rsidR="00832654" w:rsidRPr="0040578C" w:rsidRDefault="00832654" w:rsidP="007E4FD3">
      <w:pPr>
        <w:overflowPunct w:val="0"/>
        <w:adjustRightInd w:val="0"/>
        <w:ind w:left="1134" w:hanging="567"/>
        <w:textAlignment w:val="baseline"/>
        <w:rPr>
          <w:lang w:val="en-GB"/>
        </w:rPr>
      </w:pPr>
    </w:p>
    <w:p w:rsidR="00832654" w:rsidRPr="00D81C7A" w:rsidRDefault="00832654" w:rsidP="007E4FD3">
      <w:pPr>
        <w:pStyle w:val="ListParagraph"/>
        <w:numPr>
          <w:ilvl w:val="0"/>
          <w:numId w:val="65"/>
        </w:numPr>
        <w:overflowPunct w:val="0"/>
        <w:adjustRightInd w:val="0"/>
        <w:ind w:left="1134" w:hanging="567"/>
        <w:textAlignment w:val="baseline"/>
      </w:pPr>
      <w:r>
        <w:t>EHSV odporúča spoluzákonodarcom, aby zrušili zákaz lovu vlečnými sieťami po hĺbnicu 100 m každoročne od 1. mája do 31. júla.</w:t>
      </w:r>
    </w:p>
    <w:p w:rsidR="00832654" w:rsidRPr="00123B2E" w:rsidRDefault="00832654" w:rsidP="00203A7F">
      <w:pPr>
        <w:rPr>
          <w:lang w:val="en-GB"/>
        </w:rPr>
      </w:pPr>
    </w:p>
    <w:p w:rsidR="00832654" w:rsidRPr="00123B2E" w:rsidRDefault="00832654" w:rsidP="00203A7F">
      <w:pPr>
        <w:tabs>
          <w:tab w:val="left" w:pos="1418"/>
        </w:tabs>
        <w:rPr>
          <w:i/>
          <w:iCs/>
        </w:rPr>
      </w:pPr>
      <w:r>
        <w:rPr>
          <w:b/>
          <w:bCs/>
          <w:i/>
          <w:iCs/>
        </w:rPr>
        <w:t>Kontakt:</w:t>
      </w:r>
      <w:r>
        <w:rPr>
          <w:b/>
          <w:bCs/>
          <w:i/>
          <w:iCs/>
        </w:rPr>
        <w:tab/>
      </w:r>
      <w:r>
        <w:rPr>
          <w:i/>
        </w:rPr>
        <w:t xml:space="preserve">Arturo Iñiguez </w:t>
      </w:r>
    </w:p>
    <w:p w:rsidR="00832654" w:rsidRPr="00123B2E" w:rsidRDefault="00D81C7A" w:rsidP="00203A7F">
      <w:pPr>
        <w:tabs>
          <w:tab w:val="left" w:pos="1418"/>
        </w:tabs>
        <w:rPr>
          <w:b/>
          <w:iCs/>
          <w:highlight w:val="yellow"/>
          <w:u w:val="single"/>
        </w:rPr>
      </w:pPr>
      <w:r>
        <w:rPr>
          <w:i/>
          <w:iCs/>
        </w:rPr>
        <w:tab/>
        <w:t>(Tel.: 00 32 2 546 87 68– e-mail:</w:t>
      </w:r>
      <w:r>
        <w:rPr>
          <w:i/>
          <w:iCs/>
          <w:color w:val="0000FF"/>
          <w:u w:val="single"/>
        </w:rPr>
        <w:t xml:space="preserve"> </w:t>
      </w:r>
      <w:hyperlink r:id="rId36" w:history="1">
        <w:r>
          <w:rPr>
            <w:rStyle w:val="Hyperlink"/>
            <w:i/>
            <w:iCs/>
          </w:rPr>
          <w:t>Arturo.Iniguez@eesc.europa.eu</w:t>
        </w:r>
      </w:hyperlink>
      <w:r>
        <w:rPr>
          <w:i/>
          <w:iCs/>
        </w:rPr>
        <w:t>)</w:t>
      </w:r>
    </w:p>
    <w:p w:rsidR="00832654" w:rsidRPr="00123B2E" w:rsidRDefault="00832654" w:rsidP="00203A7F">
      <w:pPr>
        <w:rPr>
          <w:b/>
          <w:iCs/>
          <w:highlight w:val="yellow"/>
          <w:u w:val="single"/>
          <w:lang w:val="en-GB"/>
        </w:rPr>
      </w:pPr>
    </w:p>
    <w:p w:rsidR="00832654" w:rsidRPr="00D81C7A" w:rsidRDefault="00F62033" w:rsidP="00203A7F">
      <w:pPr>
        <w:pStyle w:val="ListParagraph"/>
        <w:keepNext/>
        <w:numPr>
          <w:ilvl w:val="0"/>
          <w:numId w:val="66"/>
        </w:numPr>
        <w:overflowPunct w:val="0"/>
        <w:autoSpaceDE w:val="0"/>
        <w:autoSpaceDN w:val="0"/>
        <w:adjustRightInd w:val="0"/>
        <w:textAlignment w:val="baseline"/>
        <w:rPr>
          <w:b/>
          <w:bCs/>
          <w:i/>
          <w:iCs/>
          <w:sz w:val="28"/>
          <w:szCs w:val="28"/>
        </w:rPr>
      </w:pPr>
      <w:r>
        <w:rPr>
          <w:b/>
          <w:bCs/>
          <w:i/>
          <w:iCs/>
          <w:sz w:val="28"/>
          <w:szCs w:val="28"/>
        </w:rPr>
        <w:t>Kvalita vody určená na ľudskú spotrebu (prepracované znenie)</w:t>
      </w:r>
    </w:p>
    <w:p w:rsidR="00D81C7A" w:rsidRPr="00D81C7A" w:rsidRDefault="00D81C7A" w:rsidP="00203A7F">
      <w:pPr>
        <w:keepNext/>
      </w:pPr>
    </w:p>
    <w:p w:rsidR="00832654" w:rsidRPr="00123B2E" w:rsidRDefault="00832654" w:rsidP="00203A7F">
      <w:pPr>
        <w:tabs>
          <w:tab w:val="left" w:pos="1701"/>
        </w:tabs>
      </w:pPr>
      <w:r>
        <w:rPr>
          <w:b/>
        </w:rPr>
        <w:t>Spravodajca:</w:t>
      </w:r>
      <w:r>
        <w:tab/>
        <w:t>Gerardo LARGHI (Pracovníci – IT)</w:t>
      </w:r>
    </w:p>
    <w:p w:rsidR="00832654" w:rsidRPr="00123B2E" w:rsidRDefault="00832654" w:rsidP="00203A7F">
      <w:pPr>
        <w:tabs>
          <w:tab w:val="left" w:pos="1701"/>
        </w:tabs>
        <w:rPr>
          <w:lang w:val="en-GB"/>
        </w:rPr>
      </w:pPr>
    </w:p>
    <w:p w:rsidR="00832654" w:rsidRPr="0040578C" w:rsidRDefault="00832654" w:rsidP="00203A7F">
      <w:pPr>
        <w:tabs>
          <w:tab w:val="left" w:pos="1701"/>
        </w:tabs>
      </w:pPr>
      <w:r>
        <w:rPr>
          <w:b/>
          <w:bCs/>
        </w:rPr>
        <w:t>Ref.:</w:t>
      </w:r>
      <w:r>
        <w:rPr>
          <w:b/>
          <w:bCs/>
        </w:rPr>
        <w:tab/>
      </w:r>
      <w:r>
        <w:t>COM(2017)753 final - 2017/0332(COD)</w:t>
      </w:r>
    </w:p>
    <w:p w:rsidR="00832654" w:rsidRDefault="00832654" w:rsidP="00203A7F">
      <w:pPr>
        <w:tabs>
          <w:tab w:val="left" w:pos="1701"/>
        </w:tabs>
      </w:pPr>
      <w:r>
        <w:tab/>
        <w:t>EESC-2018-01285-00-00-AC-TRA</w:t>
      </w:r>
    </w:p>
    <w:p w:rsidR="004B73E7" w:rsidRPr="00123B2E" w:rsidRDefault="004B73E7" w:rsidP="00203A7F">
      <w:pPr>
        <w:rPr>
          <w:lang w:val="en-GB"/>
        </w:rPr>
      </w:pPr>
    </w:p>
    <w:p w:rsidR="00832654" w:rsidRPr="00123B2E" w:rsidRDefault="00832654" w:rsidP="00203A7F">
      <w:pPr>
        <w:ind w:left="-5"/>
        <w:rPr>
          <w:bCs/>
          <w:iCs/>
        </w:rPr>
      </w:pPr>
      <w:r>
        <w:rPr>
          <w:b/>
        </w:rPr>
        <w:t>Hlavné body</w:t>
      </w:r>
    </w:p>
    <w:p w:rsidR="00832654" w:rsidRPr="00721D96" w:rsidRDefault="00832654" w:rsidP="00203A7F"/>
    <w:p w:rsidR="00832654" w:rsidRPr="004B73E7" w:rsidRDefault="00832654" w:rsidP="007E4FD3">
      <w:pPr>
        <w:pStyle w:val="ListParagraph"/>
        <w:numPr>
          <w:ilvl w:val="0"/>
          <w:numId w:val="67"/>
        </w:numPr>
        <w:ind w:left="1134" w:hanging="567"/>
      </w:pPr>
      <w:r>
        <w:t xml:space="preserve">Európsky hospodársky a sociálny výbor víta návrh Komisie na aktualizáciu smernice </w:t>
      </w:r>
      <w:r w:rsidR="00142790">
        <w:t>o </w:t>
      </w:r>
      <w:r>
        <w:t xml:space="preserve">pitnej vode, pričom vo veľkej miere odobruje jeho štruktúru, ciele a opatrenia. Výbor </w:t>
      </w:r>
      <w:r w:rsidR="00142790">
        <w:t>s </w:t>
      </w:r>
      <w:r>
        <w:t>uspokojením konštatuje, že prvýkrát sa úspešne završuje legislatívny proces, ktorý sa začal prostredníctvom európskej iniciatívy občanov, pričom sa spĺňajú všeobecné očakávania. Výbor takisto poukazuje na skutočnosť, že viac ako 99 % pitnej vody v EÚ spĺňa požiadavky smernice 98/83/ES.</w:t>
      </w:r>
    </w:p>
    <w:p w:rsidR="00832654" w:rsidRPr="00123B2E" w:rsidRDefault="00832654" w:rsidP="00203A7F">
      <w:pPr>
        <w:rPr>
          <w:szCs w:val="20"/>
          <w:lang w:val="en-GB"/>
        </w:rPr>
      </w:pPr>
    </w:p>
    <w:p w:rsidR="00832654" w:rsidRPr="004B73E7" w:rsidRDefault="00832654" w:rsidP="007E4FD3">
      <w:pPr>
        <w:pStyle w:val="ListParagraph"/>
        <w:numPr>
          <w:ilvl w:val="0"/>
          <w:numId w:val="67"/>
        </w:numPr>
        <w:ind w:left="1134" w:hanging="567"/>
      </w:pPr>
      <w:r>
        <w:t xml:space="preserve">V zhode so svojimi predchádzajúcimi stanoviskami EHSV vyjadruje poľutovanie nad tým, že v návrhu smernice chýba výslovné uznanie prístupu k vode a sanitácii ako všeobecného ľudského práva v súlade s požiadavkami iniciatívy Right2Water a s cieľmi trvalo udržateľného rozvoja Organizácie Spojených národov. </w:t>
      </w:r>
    </w:p>
    <w:p w:rsidR="00832654" w:rsidRPr="00123B2E" w:rsidRDefault="00832654" w:rsidP="00203A7F">
      <w:pPr>
        <w:rPr>
          <w:kern w:val="2"/>
          <w:szCs w:val="20"/>
          <w:lang w:val="en-GB"/>
        </w:rPr>
      </w:pPr>
    </w:p>
    <w:p w:rsidR="00832654" w:rsidRPr="004B73E7" w:rsidRDefault="00832654" w:rsidP="007E4FD3">
      <w:pPr>
        <w:pStyle w:val="ListParagraph"/>
        <w:numPr>
          <w:ilvl w:val="0"/>
          <w:numId w:val="67"/>
        </w:numPr>
        <w:ind w:left="1134" w:hanging="567"/>
      </w:pPr>
      <w:r>
        <w:t>Výbor sa domnieva, že navrhovaný model Svetovej zdravotníckej organizácie (WHO) založený na minimálnom množstve vody na osobu a deň predstavuje vhodnú alternatívu. Je dôležité, aby sa zachoval naďalej holistický prístup k tejto otázke, pričom treba integrovať predpisy v oblasti udržateľnosti a obehového hospodárstva, ako aj environmentálny, hospodársky sociálny rozmer. EHSV je za zavedenie opatrení pre členské štáty s cieľom podporiť prístup k pitnej vode pre zraniteľné osoby, resp. pre obyvateľov izolovaných zemepisných oblastí, ako aj okrajových alebo znevýhodnených vidieckych oblastí. Konkrétne vykonávanie opatrení by v zmysle zásady subsidiarity malo byť dohodnuté s členskými štátmi.</w:t>
      </w:r>
    </w:p>
    <w:p w:rsidR="00832654" w:rsidRPr="00123B2E" w:rsidRDefault="00832654" w:rsidP="007E4FD3">
      <w:pPr>
        <w:ind w:left="1134" w:hanging="567"/>
        <w:rPr>
          <w:kern w:val="2"/>
          <w:szCs w:val="20"/>
          <w:lang w:val="en-GB"/>
        </w:rPr>
      </w:pPr>
    </w:p>
    <w:p w:rsidR="00832654" w:rsidRPr="004B73E7" w:rsidRDefault="00832654" w:rsidP="007E4FD3">
      <w:pPr>
        <w:pStyle w:val="ListParagraph"/>
        <w:numPr>
          <w:ilvl w:val="0"/>
          <w:numId w:val="67"/>
        </w:numPr>
        <w:ind w:left="1134" w:hanging="567"/>
      </w:pPr>
      <w:r>
        <w:lastRenderedPageBreak/>
        <w:t xml:space="preserve">EHSV je rád, že bola prijatá zásada predbežnej opatrnosti a zásada „znečisťovateľ platí“ </w:t>
      </w:r>
      <w:r w:rsidR="00142790">
        <w:t>a </w:t>
      </w:r>
      <w:r>
        <w:t xml:space="preserve">odobruje organizovanie osvetových kampaní na podporu rozsiahlejšieho </w:t>
      </w:r>
      <w:r w:rsidR="00142790">
        <w:t>a </w:t>
      </w:r>
      <w:r>
        <w:t>informovanejšieho využívania vody určenej na verejnú spotrebu, pričom odporúča, aby sa využili všetky dostupné nástroje, a nielen tie, ktoré sú k dispozícii na internete.</w:t>
      </w:r>
    </w:p>
    <w:p w:rsidR="00832654" w:rsidRPr="00123B2E" w:rsidRDefault="00832654" w:rsidP="007E4FD3">
      <w:pPr>
        <w:ind w:left="1134" w:hanging="567"/>
        <w:rPr>
          <w:kern w:val="2"/>
          <w:szCs w:val="20"/>
          <w:lang w:val="en-GB"/>
        </w:rPr>
      </w:pPr>
    </w:p>
    <w:p w:rsidR="00832654" w:rsidRPr="004B73E7" w:rsidRDefault="00832654" w:rsidP="007E4FD3">
      <w:pPr>
        <w:pStyle w:val="ListParagraph"/>
        <w:numPr>
          <w:ilvl w:val="0"/>
          <w:numId w:val="67"/>
        </w:numPr>
        <w:ind w:left="1134" w:hanging="567"/>
      </w:pPr>
      <w:r>
        <w:t xml:space="preserve">EHSV uznáva, že smernica obsahuje významné inovácie v oblasti monitorovania </w:t>
      </w:r>
      <w:r w:rsidR="00142790">
        <w:t>a </w:t>
      </w:r>
      <w:r>
        <w:t xml:space="preserve">transparentnosti informácií. Avšak s cieľom zvýšiť povedomie užívateľov o dôležitosti konzumácie vody z vodovodu sa odporúča, aby poskytované informácie boli jasné </w:t>
      </w:r>
      <w:r w:rsidR="00142790">
        <w:t>a </w:t>
      </w:r>
      <w:r>
        <w:t>zrozumiteľné. EHSV zdôrazňuje dôležitú úlohu, ktorú v distribúcii vody zohrávajú MSP. S cieľom zamedziť byrokratickej záťaži pre MSP musia byť úlohy primerané.</w:t>
      </w:r>
    </w:p>
    <w:p w:rsidR="00832654" w:rsidRPr="00123B2E" w:rsidRDefault="00832654" w:rsidP="007E4FD3">
      <w:pPr>
        <w:ind w:left="1134" w:hanging="567"/>
        <w:rPr>
          <w:lang w:val="en-GB"/>
        </w:rPr>
      </w:pPr>
    </w:p>
    <w:p w:rsidR="00832654" w:rsidRPr="004B73E7" w:rsidRDefault="00832654" w:rsidP="007E4FD3">
      <w:pPr>
        <w:pStyle w:val="ListParagraph"/>
        <w:numPr>
          <w:ilvl w:val="0"/>
          <w:numId w:val="67"/>
        </w:numPr>
        <w:ind w:left="1134" w:hanging="567"/>
      </w:pPr>
      <w:r>
        <w:t>EHSV sa obáva, že by mohlo dôjsť k tomu, že zvýšené náklady na monitorovanie a na opatrenia na modernizáciu siete ponesú len koneční spotrebitelia, a že teda nebudú rozdelené medzi verejné orgány a dodávateľov.</w:t>
      </w:r>
    </w:p>
    <w:p w:rsidR="00832654" w:rsidRPr="00123B2E" w:rsidRDefault="00832654" w:rsidP="007E4FD3">
      <w:pPr>
        <w:ind w:left="1134" w:hanging="567"/>
        <w:rPr>
          <w:rFonts w:eastAsia="TimesNewRomanPSMT"/>
          <w:szCs w:val="20"/>
          <w:lang w:val="en-GB"/>
        </w:rPr>
      </w:pPr>
    </w:p>
    <w:p w:rsidR="00832654" w:rsidRPr="004B73E7" w:rsidRDefault="00832654" w:rsidP="007E4FD3">
      <w:pPr>
        <w:pStyle w:val="ListParagraph"/>
        <w:numPr>
          <w:ilvl w:val="0"/>
          <w:numId w:val="67"/>
        </w:numPr>
        <w:ind w:left="1134" w:hanging="567"/>
      </w:pPr>
      <w:r>
        <w:t xml:space="preserve">EHSV by uvítal, keby členské štáty vytvorili prispôsobené sadzby za vodu pre ľudí </w:t>
      </w:r>
      <w:r w:rsidR="00142790">
        <w:t>s </w:t>
      </w:r>
      <w:r>
        <w:t xml:space="preserve">najnižšími príjmami alebo pod hranicou chudoby, ako aj pre tých, ktorí žijú </w:t>
      </w:r>
      <w:r w:rsidR="00142790">
        <w:t>v </w:t>
      </w:r>
      <w:r>
        <w:t>znevýhodnených vidieckych oblastiach. Výbor zároveň odporúča opatrenia na odrádzanie od nadmerného používania, čím by sa súčasne stimulovali dobré návyky.</w:t>
      </w:r>
      <w:r w:rsidR="007323FB">
        <w:t xml:space="preserve"> To </w:t>
      </w:r>
      <w:r>
        <w:t>by sa malo uplatňovať aj na priemyselné a poľnohospodárske používanie vody.</w:t>
      </w:r>
    </w:p>
    <w:p w:rsidR="00832654" w:rsidRPr="00123B2E" w:rsidRDefault="00832654" w:rsidP="00203A7F">
      <w:pPr>
        <w:rPr>
          <w:lang w:val="en-GB"/>
        </w:rPr>
      </w:pPr>
    </w:p>
    <w:p w:rsidR="00832654" w:rsidRPr="00123B2E" w:rsidRDefault="00832654" w:rsidP="00203A7F">
      <w:pPr>
        <w:tabs>
          <w:tab w:val="left" w:pos="1418"/>
        </w:tabs>
        <w:rPr>
          <w:i/>
          <w:iCs/>
        </w:rPr>
      </w:pPr>
      <w:r>
        <w:rPr>
          <w:b/>
          <w:bCs/>
          <w:i/>
          <w:iCs/>
        </w:rPr>
        <w:t>Kontakt:</w:t>
      </w:r>
      <w:r>
        <w:rPr>
          <w:b/>
          <w:bCs/>
          <w:i/>
          <w:iCs/>
        </w:rPr>
        <w:tab/>
      </w:r>
      <w:r>
        <w:rPr>
          <w:bCs/>
          <w:i/>
          <w:iCs/>
        </w:rPr>
        <w:t>Conrad Ganslandt</w:t>
      </w:r>
    </w:p>
    <w:p w:rsidR="00832654" w:rsidRPr="00123B2E" w:rsidRDefault="004B73E7" w:rsidP="00203A7F">
      <w:pPr>
        <w:tabs>
          <w:tab w:val="left" w:pos="1418"/>
        </w:tabs>
        <w:rPr>
          <w:i/>
          <w:iCs/>
        </w:rPr>
      </w:pPr>
      <w:r>
        <w:rPr>
          <w:i/>
          <w:iCs/>
        </w:rPr>
        <w:tab/>
        <w:t xml:space="preserve">(tel.: +32 2 546 82 75 – e-mail: </w:t>
      </w:r>
      <w:hyperlink r:id="rId37" w:history="1">
        <w:r>
          <w:rPr>
            <w:rStyle w:val="Hyperlink"/>
          </w:rPr>
          <w:t>Conrad.Ganslandt@eesc.europa.eu</w:t>
        </w:r>
      </w:hyperlink>
      <w:r>
        <w:t>)</w:t>
      </w:r>
    </w:p>
    <w:p w:rsidR="00832654" w:rsidRPr="00123B2E" w:rsidRDefault="00832654" w:rsidP="00203A7F">
      <w:pPr>
        <w:overflowPunct w:val="0"/>
        <w:autoSpaceDE w:val="0"/>
        <w:autoSpaceDN w:val="0"/>
        <w:adjustRightInd w:val="0"/>
        <w:ind w:left="567"/>
        <w:textAlignment w:val="baseline"/>
        <w:rPr>
          <w:b/>
          <w:bCs/>
          <w:i/>
          <w:iCs/>
          <w:sz w:val="28"/>
          <w:szCs w:val="28"/>
          <w:lang w:val="en-GB"/>
        </w:rPr>
      </w:pPr>
    </w:p>
    <w:p w:rsidR="00832654" w:rsidRPr="004B73E7" w:rsidRDefault="00832654" w:rsidP="00203A7F">
      <w:pPr>
        <w:pStyle w:val="ListParagraph"/>
        <w:numPr>
          <w:ilvl w:val="0"/>
          <w:numId w:val="68"/>
        </w:numPr>
        <w:rPr>
          <w:b/>
          <w:bCs/>
          <w:i/>
          <w:iCs/>
          <w:sz w:val="28"/>
          <w:szCs w:val="28"/>
        </w:rPr>
      </w:pPr>
      <w:r>
        <w:rPr>
          <w:b/>
          <w:bCs/>
          <w:i/>
          <w:iCs/>
          <w:sz w:val="28"/>
          <w:szCs w:val="28"/>
        </w:rPr>
        <w:t>Menovité množstvá na účel uvádzania jedenkrát destilovaného šóčú vyrábaného periodickou destiláciou a fľašovaného v Japonsku na trh Únie</w:t>
      </w:r>
    </w:p>
    <w:p w:rsidR="00832654" w:rsidRPr="00123B2E" w:rsidRDefault="00832654" w:rsidP="00203A7F">
      <w:pPr>
        <w:rPr>
          <w:lang w:val="en-GB"/>
        </w:rPr>
      </w:pPr>
    </w:p>
    <w:p w:rsidR="00832654" w:rsidRPr="00123B2E" w:rsidRDefault="00832654" w:rsidP="00203A7F">
      <w:pPr>
        <w:tabs>
          <w:tab w:val="left" w:pos="1701"/>
        </w:tabs>
        <w:ind w:left="-5"/>
        <w:rPr>
          <w:bCs/>
        </w:rPr>
      </w:pPr>
      <w:r>
        <w:rPr>
          <w:b/>
          <w:bCs/>
        </w:rPr>
        <w:t>Ref.:</w:t>
      </w:r>
      <w:r>
        <w:rPr>
          <w:b/>
          <w:bCs/>
        </w:rPr>
        <w:tab/>
      </w:r>
      <w:r>
        <w:t>COM (2018) 229 - final 2018-109-COD</w:t>
      </w:r>
    </w:p>
    <w:p w:rsidR="00832654" w:rsidRPr="00123B2E" w:rsidRDefault="00832654" w:rsidP="00203A7F">
      <w:pPr>
        <w:tabs>
          <w:tab w:val="left" w:pos="1701"/>
        </w:tabs>
        <w:ind w:left="-5"/>
      </w:pPr>
      <w:r>
        <w:tab/>
        <w:t>EESC-2018-02879-00-00-AC-TRA</w:t>
      </w:r>
    </w:p>
    <w:p w:rsidR="00832654" w:rsidRPr="00123B2E" w:rsidRDefault="00832654" w:rsidP="00203A7F">
      <w:pPr>
        <w:ind w:left="-567"/>
        <w:rPr>
          <w:b/>
          <w:iCs/>
          <w:highlight w:val="yellow"/>
          <w:u w:val="single"/>
          <w:lang w:val="en-GB"/>
        </w:rPr>
      </w:pPr>
    </w:p>
    <w:p w:rsidR="00832654" w:rsidRPr="00123B2E" w:rsidRDefault="00832654" w:rsidP="00203A7F">
      <w:r>
        <w:t>Keďže výbor usúdil, že návrh Komisie je uspokojivý a nie sú k nemu potrebné žiadne pripomienky, rozhodol sa zaujať k predkladanému textu kladné stanovisko.</w:t>
      </w:r>
    </w:p>
    <w:p w:rsidR="00832654" w:rsidRPr="00123B2E" w:rsidRDefault="00832654" w:rsidP="00203A7F">
      <w:pPr>
        <w:ind w:left="-567"/>
        <w:rPr>
          <w:b/>
          <w:iCs/>
          <w:highlight w:val="yellow"/>
          <w:u w:val="single"/>
          <w:lang w:val="en-GB"/>
        </w:rPr>
      </w:pPr>
    </w:p>
    <w:p w:rsidR="00832654" w:rsidRPr="00123B2E" w:rsidRDefault="00832654" w:rsidP="00203A7F">
      <w:pPr>
        <w:tabs>
          <w:tab w:val="left" w:pos="1418"/>
        </w:tabs>
        <w:rPr>
          <w:i/>
          <w:iCs/>
        </w:rPr>
      </w:pPr>
      <w:r>
        <w:rPr>
          <w:b/>
          <w:bCs/>
          <w:i/>
          <w:iCs/>
        </w:rPr>
        <w:t>Kontakt:</w:t>
      </w:r>
      <w:r>
        <w:rPr>
          <w:b/>
          <w:bCs/>
          <w:i/>
          <w:iCs/>
        </w:rPr>
        <w:tab/>
      </w:r>
      <w:r>
        <w:rPr>
          <w:i/>
        </w:rPr>
        <w:t xml:space="preserve">Arturo Iñiguez </w:t>
      </w:r>
    </w:p>
    <w:p w:rsidR="00832654" w:rsidRPr="00123B2E" w:rsidRDefault="004B73E7" w:rsidP="00203A7F">
      <w:pPr>
        <w:tabs>
          <w:tab w:val="left" w:pos="1418"/>
        </w:tabs>
        <w:rPr>
          <w:i/>
          <w:iCs/>
        </w:rPr>
      </w:pPr>
      <w:r>
        <w:rPr>
          <w:i/>
          <w:iCs/>
        </w:rPr>
        <w:tab/>
        <w:t>(tel.: 00 32 2 546 87 68 – e-mail:</w:t>
      </w:r>
      <w:r>
        <w:rPr>
          <w:i/>
          <w:iCs/>
          <w:color w:val="0000FF"/>
          <w:u w:val="single"/>
        </w:rPr>
        <w:t xml:space="preserve"> </w:t>
      </w:r>
      <w:hyperlink r:id="rId38" w:history="1">
        <w:r>
          <w:rPr>
            <w:rStyle w:val="Hyperlink"/>
            <w:i/>
            <w:iCs/>
          </w:rPr>
          <w:t>Arturo.Iniguez@eesc.europa.eu</w:t>
        </w:r>
      </w:hyperlink>
      <w:r>
        <w:rPr>
          <w:i/>
          <w:iCs/>
        </w:rPr>
        <w:t>)</w:t>
      </w:r>
    </w:p>
    <w:p w:rsidR="00832654" w:rsidRPr="00123B2E" w:rsidRDefault="00832654" w:rsidP="00203A7F">
      <w:pPr>
        <w:overflowPunct w:val="0"/>
        <w:autoSpaceDE w:val="0"/>
        <w:autoSpaceDN w:val="0"/>
        <w:adjustRightInd w:val="0"/>
        <w:ind w:left="567"/>
        <w:textAlignment w:val="baseline"/>
        <w:rPr>
          <w:b/>
          <w:bCs/>
          <w:i/>
          <w:iCs/>
          <w:sz w:val="28"/>
          <w:szCs w:val="28"/>
          <w:lang w:val="en-GB"/>
        </w:rPr>
      </w:pPr>
    </w:p>
    <w:p w:rsidR="00832654" w:rsidRPr="004B73E7" w:rsidRDefault="00832654" w:rsidP="00DF607B">
      <w:pPr>
        <w:pStyle w:val="ListParagraph"/>
        <w:keepNext/>
        <w:keepLines/>
        <w:numPr>
          <w:ilvl w:val="0"/>
          <w:numId w:val="69"/>
        </w:numPr>
        <w:rPr>
          <w:b/>
          <w:bCs/>
          <w:i/>
          <w:iCs/>
          <w:sz w:val="28"/>
          <w:szCs w:val="28"/>
        </w:rPr>
      </w:pPr>
      <w:r>
        <w:rPr>
          <w:b/>
          <w:bCs/>
          <w:i/>
          <w:iCs/>
          <w:sz w:val="28"/>
          <w:szCs w:val="28"/>
        </w:rPr>
        <w:lastRenderedPageBreak/>
        <w:t xml:space="preserve">Rovnocennosť inšpekcií – osivo z Brazílie a Moldavska </w:t>
      </w:r>
    </w:p>
    <w:p w:rsidR="00832654" w:rsidRPr="00123B2E" w:rsidRDefault="00832654" w:rsidP="00DF607B">
      <w:pPr>
        <w:keepNext/>
        <w:keepLines/>
        <w:rPr>
          <w:lang w:val="en-GB"/>
        </w:rPr>
      </w:pPr>
    </w:p>
    <w:p w:rsidR="00832654" w:rsidRPr="00123B2E" w:rsidRDefault="00832654" w:rsidP="00DF607B">
      <w:pPr>
        <w:keepNext/>
        <w:keepLines/>
        <w:tabs>
          <w:tab w:val="left" w:pos="1701"/>
        </w:tabs>
        <w:ind w:left="-5"/>
        <w:rPr>
          <w:bCs/>
        </w:rPr>
      </w:pPr>
      <w:r>
        <w:rPr>
          <w:b/>
          <w:bCs/>
        </w:rPr>
        <w:t>Ref.:</w:t>
      </w:r>
      <w:r>
        <w:rPr>
          <w:b/>
          <w:bCs/>
        </w:rPr>
        <w:tab/>
      </w:r>
      <w:r>
        <w:t>COM(2017) 643 final – 2017/297 (COD)</w:t>
      </w:r>
    </w:p>
    <w:p w:rsidR="00832654" w:rsidRPr="00123B2E" w:rsidRDefault="00832654" w:rsidP="00DF607B">
      <w:pPr>
        <w:keepNext/>
        <w:keepLines/>
        <w:tabs>
          <w:tab w:val="left" w:pos="1701"/>
        </w:tabs>
        <w:ind w:left="-5"/>
      </w:pPr>
      <w:r>
        <w:tab/>
        <w:t>EESC-2018-02319-00-00-AC-TRA</w:t>
      </w:r>
    </w:p>
    <w:p w:rsidR="00832654" w:rsidRPr="00123B2E" w:rsidRDefault="00832654" w:rsidP="00DF607B">
      <w:pPr>
        <w:keepNext/>
        <w:keepLines/>
        <w:ind w:left="-567"/>
        <w:rPr>
          <w:b/>
          <w:iCs/>
          <w:highlight w:val="yellow"/>
          <w:u w:val="single"/>
          <w:lang w:val="en-GB"/>
        </w:rPr>
      </w:pPr>
    </w:p>
    <w:p w:rsidR="00832654" w:rsidRPr="00123B2E" w:rsidRDefault="00832654" w:rsidP="00DF607B">
      <w:pPr>
        <w:keepNext/>
        <w:keepLines/>
      </w:pPr>
      <w:r>
        <w:t xml:space="preserve">Výbor sa k obsahu pôvodného návrhu už vyjadril vo svojom stanovisku na tému </w:t>
      </w:r>
      <w:r w:rsidR="007323FB">
        <w:rPr>
          <w:i/>
        </w:rPr>
        <w:t>Rovnocennosť </w:t>
      </w:r>
      <w:r>
        <w:rPr>
          <w:i/>
        </w:rPr>
        <w:t>inšpekcií - osivo z Brazílie a Moldavska</w:t>
      </w:r>
      <w:r>
        <w:t xml:space="preserve"> ref: EESC-2018-00043-00-00-AC-TRA, prijatom 14. februára 2018, a preto sa rozhodol nevypracovať na danú tému nové stanovisko, ale odkázať na postoj, ktorý zaujal v spomínanom dokumente.</w:t>
      </w:r>
    </w:p>
    <w:p w:rsidR="00832654" w:rsidRPr="00123B2E" w:rsidRDefault="00832654" w:rsidP="00203A7F">
      <w:pPr>
        <w:rPr>
          <w:lang w:val="en-GB"/>
        </w:rPr>
      </w:pPr>
    </w:p>
    <w:p w:rsidR="00832654" w:rsidRPr="00123B2E" w:rsidRDefault="00832654" w:rsidP="00203A7F">
      <w:pPr>
        <w:tabs>
          <w:tab w:val="left" w:pos="1418"/>
        </w:tabs>
        <w:rPr>
          <w:i/>
          <w:iCs/>
        </w:rPr>
      </w:pPr>
      <w:r>
        <w:rPr>
          <w:b/>
          <w:bCs/>
          <w:i/>
          <w:iCs/>
        </w:rPr>
        <w:t>Kontakt:</w:t>
      </w:r>
      <w:r>
        <w:rPr>
          <w:b/>
          <w:bCs/>
          <w:i/>
          <w:iCs/>
        </w:rPr>
        <w:tab/>
      </w:r>
      <w:r>
        <w:rPr>
          <w:i/>
        </w:rPr>
        <w:t xml:space="preserve">Arturo Iñiguez </w:t>
      </w:r>
    </w:p>
    <w:p w:rsidR="00832654" w:rsidRPr="00123B2E" w:rsidRDefault="00374124" w:rsidP="00203A7F">
      <w:pPr>
        <w:tabs>
          <w:tab w:val="left" w:pos="1418"/>
        </w:tabs>
        <w:rPr>
          <w:b/>
          <w:iCs/>
          <w:highlight w:val="yellow"/>
          <w:u w:val="single"/>
        </w:rPr>
      </w:pPr>
      <w:r>
        <w:rPr>
          <w:i/>
          <w:iCs/>
        </w:rPr>
        <w:tab/>
        <w:t>(tel.: 00 32 2 546 87 68 – e-mail:</w:t>
      </w:r>
      <w:r>
        <w:rPr>
          <w:i/>
          <w:iCs/>
          <w:color w:val="0000FF"/>
          <w:u w:val="single"/>
        </w:rPr>
        <w:t xml:space="preserve"> </w:t>
      </w:r>
      <w:hyperlink r:id="rId39" w:history="1">
        <w:r>
          <w:rPr>
            <w:rStyle w:val="Hyperlink"/>
            <w:i/>
            <w:iCs/>
          </w:rPr>
          <w:t>Arturo.Iniguez@eesc.europa.eu</w:t>
        </w:r>
      </w:hyperlink>
      <w:r>
        <w:rPr>
          <w:i/>
          <w:iCs/>
        </w:rPr>
        <w:t>)</w:t>
      </w:r>
    </w:p>
    <w:p w:rsidR="00832654" w:rsidRPr="00123B2E" w:rsidRDefault="00832654" w:rsidP="00203A7F">
      <w:pPr>
        <w:rPr>
          <w:b/>
          <w:iCs/>
          <w:highlight w:val="yellow"/>
          <w:u w:val="single"/>
          <w:lang w:val="en-GB"/>
        </w:rPr>
      </w:pPr>
    </w:p>
    <w:p w:rsidR="00374124" w:rsidRDefault="00374124" w:rsidP="00203A7F">
      <w:pPr>
        <w:jc w:val="left"/>
      </w:pPr>
      <w:r>
        <w:br w:type="page"/>
      </w:r>
    </w:p>
    <w:p w:rsidR="00387229" w:rsidRPr="0082010F" w:rsidRDefault="00387229" w:rsidP="00203A7F">
      <w:pPr>
        <w:pStyle w:val="Heading1"/>
        <w:ind w:left="567" w:hanging="567"/>
        <w:rPr>
          <w:b/>
          <w:bCs/>
          <w:iCs/>
          <w:caps/>
          <w:szCs w:val="28"/>
        </w:rPr>
      </w:pPr>
      <w:bookmarkStart w:id="833" w:name="_Toc514234507"/>
      <w:bookmarkStart w:id="834" w:name="_Toc514234754"/>
      <w:bookmarkStart w:id="835" w:name="_Toc514235001"/>
      <w:bookmarkStart w:id="836" w:name="_Toc514235125"/>
      <w:bookmarkStart w:id="837" w:name="_Toc514235248"/>
      <w:bookmarkStart w:id="838" w:name="_Toc514235368"/>
      <w:bookmarkStart w:id="839" w:name="_Toc514235486"/>
      <w:bookmarkStart w:id="840" w:name="_Toc514235604"/>
      <w:bookmarkStart w:id="841" w:name="_Toc514235720"/>
      <w:bookmarkStart w:id="842" w:name="_Toc514234508"/>
      <w:bookmarkStart w:id="843" w:name="_Toc514234755"/>
      <w:bookmarkStart w:id="844" w:name="_Toc514235002"/>
      <w:bookmarkStart w:id="845" w:name="_Toc514235126"/>
      <w:bookmarkStart w:id="846" w:name="_Toc514235249"/>
      <w:bookmarkStart w:id="847" w:name="_Toc514235369"/>
      <w:bookmarkStart w:id="848" w:name="_Toc514235487"/>
      <w:bookmarkStart w:id="849" w:name="_Toc514235605"/>
      <w:bookmarkStart w:id="850" w:name="_Toc514235721"/>
      <w:bookmarkStart w:id="851" w:name="_Toc514234509"/>
      <w:bookmarkStart w:id="852" w:name="_Toc514234756"/>
      <w:bookmarkStart w:id="853" w:name="_Toc514235003"/>
      <w:bookmarkStart w:id="854" w:name="_Toc514235127"/>
      <w:bookmarkStart w:id="855" w:name="_Toc514235250"/>
      <w:bookmarkStart w:id="856" w:name="_Toc514235370"/>
      <w:bookmarkStart w:id="857" w:name="_Toc514235488"/>
      <w:bookmarkStart w:id="858" w:name="_Toc514235606"/>
      <w:bookmarkStart w:id="859" w:name="_Toc514235722"/>
      <w:bookmarkStart w:id="860" w:name="_Toc514234510"/>
      <w:bookmarkStart w:id="861" w:name="_Toc514234757"/>
      <w:bookmarkStart w:id="862" w:name="_Toc514235004"/>
      <w:bookmarkStart w:id="863" w:name="_Toc514235128"/>
      <w:bookmarkStart w:id="864" w:name="_Toc514235251"/>
      <w:bookmarkStart w:id="865" w:name="_Toc514235371"/>
      <w:bookmarkStart w:id="866" w:name="_Toc514235489"/>
      <w:bookmarkStart w:id="867" w:name="_Toc514235607"/>
      <w:bookmarkStart w:id="868" w:name="_Toc514235723"/>
      <w:bookmarkStart w:id="869" w:name="_Toc514234511"/>
      <w:bookmarkStart w:id="870" w:name="_Toc514234758"/>
      <w:bookmarkStart w:id="871" w:name="_Toc514235005"/>
      <w:bookmarkStart w:id="872" w:name="_Toc514235129"/>
      <w:bookmarkStart w:id="873" w:name="_Toc514235252"/>
      <w:bookmarkStart w:id="874" w:name="_Toc514235372"/>
      <w:bookmarkStart w:id="875" w:name="_Toc514235490"/>
      <w:bookmarkStart w:id="876" w:name="_Toc514235608"/>
      <w:bookmarkStart w:id="877" w:name="_Toc514235724"/>
      <w:bookmarkStart w:id="878" w:name="_Toc514234512"/>
      <w:bookmarkStart w:id="879" w:name="_Toc514234759"/>
      <w:bookmarkStart w:id="880" w:name="_Toc514235006"/>
      <w:bookmarkStart w:id="881" w:name="_Toc514235130"/>
      <w:bookmarkStart w:id="882" w:name="_Toc514235253"/>
      <w:bookmarkStart w:id="883" w:name="_Toc514235373"/>
      <w:bookmarkStart w:id="884" w:name="_Toc514235491"/>
      <w:bookmarkStart w:id="885" w:name="_Toc514235609"/>
      <w:bookmarkStart w:id="886" w:name="_Toc514235725"/>
      <w:bookmarkStart w:id="887" w:name="_Toc514234513"/>
      <w:bookmarkStart w:id="888" w:name="_Toc514234760"/>
      <w:bookmarkStart w:id="889" w:name="_Toc514235007"/>
      <w:bookmarkStart w:id="890" w:name="_Toc514235131"/>
      <w:bookmarkStart w:id="891" w:name="_Toc514235254"/>
      <w:bookmarkStart w:id="892" w:name="_Toc514235374"/>
      <w:bookmarkStart w:id="893" w:name="_Toc514235492"/>
      <w:bookmarkStart w:id="894" w:name="_Toc514235610"/>
      <w:bookmarkStart w:id="895" w:name="_Toc514235726"/>
      <w:bookmarkStart w:id="896" w:name="_Toc514234514"/>
      <w:bookmarkStart w:id="897" w:name="_Toc514234761"/>
      <w:bookmarkStart w:id="898" w:name="_Toc514235008"/>
      <w:bookmarkStart w:id="899" w:name="_Toc514235132"/>
      <w:bookmarkStart w:id="900" w:name="_Toc514235255"/>
      <w:bookmarkStart w:id="901" w:name="_Toc514235375"/>
      <w:bookmarkStart w:id="902" w:name="_Toc514235493"/>
      <w:bookmarkStart w:id="903" w:name="_Toc514235611"/>
      <w:bookmarkStart w:id="904" w:name="_Toc514235727"/>
      <w:bookmarkStart w:id="905" w:name="_Toc514234515"/>
      <w:bookmarkStart w:id="906" w:name="_Toc514234762"/>
      <w:bookmarkStart w:id="907" w:name="_Toc514235009"/>
      <w:bookmarkStart w:id="908" w:name="_Toc514235133"/>
      <w:bookmarkStart w:id="909" w:name="_Toc514235256"/>
      <w:bookmarkStart w:id="910" w:name="_Toc514235376"/>
      <w:bookmarkStart w:id="911" w:name="_Toc514235494"/>
      <w:bookmarkStart w:id="912" w:name="_Toc514235612"/>
      <w:bookmarkStart w:id="913" w:name="_Toc514235728"/>
      <w:bookmarkStart w:id="914" w:name="_Toc514234516"/>
      <w:bookmarkStart w:id="915" w:name="_Toc514234763"/>
      <w:bookmarkStart w:id="916" w:name="_Toc514235010"/>
      <w:bookmarkStart w:id="917" w:name="_Toc514235134"/>
      <w:bookmarkStart w:id="918" w:name="_Toc514235257"/>
      <w:bookmarkStart w:id="919" w:name="_Toc514235377"/>
      <w:bookmarkStart w:id="920" w:name="_Toc514235495"/>
      <w:bookmarkStart w:id="921" w:name="_Toc514235613"/>
      <w:bookmarkStart w:id="922" w:name="_Toc514235729"/>
      <w:bookmarkStart w:id="923" w:name="_Toc514234517"/>
      <w:bookmarkStart w:id="924" w:name="_Toc514234764"/>
      <w:bookmarkStart w:id="925" w:name="_Toc514235011"/>
      <w:bookmarkStart w:id="926" w:name="_Toc514235135"/>
      <w:bookmarkStart w:id="927" w:name="_Toc514235258"/>
      <w:bookmarkStart w:id="928" w:name="_Toc514235378"/>
      <w:bookmarkStart w:id="929" w:name="_Toc514235496"/>
      <w:bookmarkStart w:id="930" w:name="_Toc514235614"/>
      <w:bookmarkStart w:id="931" w:name="_Toc514235730"/>
      <w:bookmarkStart w:id="932" w:name="_Toc514234518"/>
      <w:bookmarkStart w:id="933" w:name="_Toc514234765"/>
      <w:bookmarkStart w:id="934" w:name="_Toc514235012"/>
      <w:bookmarkStart w:id="935" w:name="_Toc514235136"/>
      <w:bookmarkStart w:id="936" w:name="_Toc514235259"/>
      <w:bookmarkStart w:id="937" w:name="_Toc514235379"/>
      <w:bookmarkStart w:id="938" w:name="_Toc514235497"/>
      <w:bookmarkStart w:id="939" w:name="_Toc514235615"/>
      <w:bookmarkStart w:id="940" w:name="_Toc514235731"/>
      <w:bookmarkStart w:id="941" w:name="_Toc514234519"/>
      <w:bookmarkStart w:id="942" w:name="_Toc514234766"/>
      <w:bookmarkStart w:id="943" w:name="_Toc514235013"/>
      <w:bookmarkStart w:id="944" w:name="_Toc514235137"/>
      <w:bookmarkStart w:id="945" w:name="_Toc514235260"/>
      <w:bookmarkStart w:id="946" w:name="_Toc514235380"/>
      <w:bookmarkStart w:id="947" w:name="_Toc514235498"/>
      <w:bookmarkStart w:id="948" w:name="_Toc514235616"/>
      <w:bookmarkStart w:id="949" w:name="_Toc514235732"/>
      <w:bookmarkStart w:id="950" w:name="_Toc514234520"/>
      <w:bookmarkStart w:id="951" w:name="_Toc514234767"/>
      <w:bookmarkStart w:id="952" w:name="_Toc514235014"/>
      <w:bookmarkStart w:id="953" w:name="_Toc514235138"/>
      <w:bookmarkStart w:id="954" w:name="_Toc514235261"/>
      <w:bookmarkStart w:id="955" w:name="_Toc514235381"/>
      <w:bookmarkStart w:id="956" w:name="_Toc514235499"/>
      <w:bookmarkStart w:id="957" w:name="_Toc514235617"/>
      <w:bookmarkStart w:id="958" w:name="_Toc514235733"/>
      <w:bookmarkStart w:id="959" w:name="_Toc514234521"/>
      <w:bookmarkStart w:id="960" w:name="_Toc514234768"/>
      <w:bookmarkStart w:id="961" w:name="_Toc514235015"/>
      <w:bookmarkStart w:id="962" w:name="_Toc514235139"/>
      <w:bookmarkStart w:id="963" w:name="_Toc514235262"/>
      <w:bookmarkStart w:id="964" w:name="_Toc514235382"/>
      <w:bookmarkStart w:id="965" w:name="_Toc514235500"/>
      <w:bookmarkStart w:id="966" w:name="_Toc514235618"/>
      <w:bookmarkStart w:id="967" w:name="_Toc514235734"/>
      <w:bookmarkStart w:id="968" w:name="_Toc514234522"/>
      <w:bookmarkStart w:id="969" w:name="_Toc514234769"/>
      <w:bookmarkStart w:id="970" w:name="_Toc514235016"/>
      <w:bookmarkStart w:id="971" w:name="_Toc514235140"/>
      <w:bookmarkStart w:id="972" w:name="_Toc514235263"/>
      <w:bookmarkStart w:id="973" w:name="_Toc514235383"/>
      <w:bookmarkStart w:id="974" w:name="_Toc514235501"/>
      <w:bookmarkStart w:id="975" w:name="_Toc514235619"/>
      <w:bookmarkStart w:id="976" w:name="_Toc514235735"/>
      <w:bookmarkStart w:id="977" w:name="_Toc514234523"/>
      <w:bookmarkStart w:id="978" w:name="_Toc514234770"/>
      <w:bookmarkStart w:id="979" w:name="_Toc514235017"/>
      <w:bookmarkStart w:id="980" w:name="_Toc514235141"/>
      <w:bookmarkStart w:id="981" w:name="_Toc514235264"/>
      <w:bookmarkStart w:id="982" w:name="_Toc514235384"/>
      <w:bookmarkStart w:id="983" w:name="_Toc514235502"/>
      <w:bookmarkStart w:id="984" w:name="_Toc514235620"/>
      <w:bookmarkStart w:id="985" w:name="_Toc514235736"/>
      <w:bookmarkStart w:id="986" w:name="_Toc514234524"/>
      <w:bookmarkStart w:id="987" w:name="_Toc514234771"/>
      <w:bookmarkStart w:id="988" w:name="_Toc514235018"/>
      <w:bookmarkStart w:id="989" w:name="_Toc514235142"/>
      <w:bookmarkStart w:id="990" w:name="_Toc514235265"/>
      <w:bookmarkStart w:id="991" w:name="_Toc514235385"/>
      <w:bookmarkStart w:id="992" w:name="_Toc514235503"/>
      <w:bookmarkStart w:id="993" w:name="_Toc514235621"/>
      <w:bookmarkStart w:id="994" w:name="_Toc514235737"/>
      <w:bookmarkStart w:id="995" w:name="_Toc523133489"/>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r>
        <w:rPr>
          <w:b/>
          <w:bCs/>
          <w:iCs/>
          <w:caps/>
          <w:szCs w:val="28"/>
        </w:rPr>
        <w:lastRenderedPageBreak/>
        <w:t>Sekcia pre zamestnanosť, sociálne veci a občianstvo</w:t>
      </w:r>
      <w:bookmarkEnd w:id="995"/>
    </w:p>
    <w:p w:rsidR="000F3050" w:rsidRDefault="000F3050" w:rsidP="00203A7F">
      <w:pPr>
        <w:ind w:left="-567"/>
        <w:rPr>
          <w:b/>
          <w:iCs/>
          <w:u w:val="single"/>
          <w:lang w:val="fr-FR"/>
        </w:rPr>
      </w:pPr>
    </w:p>
    <w:p w:rsidR="009A288E" w:rsidRPr="00F46203" w:rsidRDefault="009A288E" w:rsidP="00203A7F">
      <w:pPr>
        <w:numPr>
          <w:ilvl w:val="0"/>
          <w:numId w:val="4"/>
        </w:numPr>
        <w:overflowPunct w:val="0"/>
        <w:autoSpaceDE w:val="0"/>
        <w:autoSpaceDN w:val="0"/>
        <w:adjustRightInd w:val="0"/>
        <w:textAlignment w:val="baseline"/>
        <w:rPr>
          <w:b/>
          <w:bCs/>
          <w:i/>
          <w:iCs/>
          <w:sz w:val="28"/>
          <w:szCs w:val="28"/>
        </w:rPr>
      </w:pPr>
      <w:r>
        <w:rPr>
          <w:b/>
          <w:bCs/>
          <w:i/>
          <w:iCs/>
          <w:sz w:val="28"/>
          <w:szCs w:val="28"/>
        </w:rPr>
        <w:t>Riadenie prechodu na digitalizovaný svet práce</w:t>
      </w:r>
    </w:p>
    <w:p w:rsidR="009A288E" w:rsidRPr="00F201AA" w:rsidRDefault="009A288E" w:rsidP="00203A7F">
      <w:pPr>
        <w:ind w:left="-567" w:firstLine="17"/>
        <w:rPr>
          <w:highlight w:val="yellow"/>
          <w:lang w:val="fr-BE"/>
        </w:rPr>
      </w:pPr>
    </w:p>
    <w:p w:rsidR="009A288E" w:rsidRDefault="009A288E" w:rsidP="00203A7F">
      <w:pPr>
        <w:tabs>
          <w:tab w:val="left" w:pos="1701"/>
        </w:tabs>
      </w:pPr>
      <w:r>
        <w:rPr>
          <w:b/>
        </w:rPr>
        <w:t>Spravodajkyňa:</w:t>
      </w:r>
      <w:r>
        <w:t xml:space="preserve"> </w:t>
      </w:r>
      <w:r>
        <w:tab/>
        <w:t>Franca SALIS-MADINIER (Pracovníci – FR)</w:t>
      </w:r>
    </w:p>
    <w:p w:rsidR="009A288E" w:rsidRDefault="009A288E" w:rsidP="00203A7F">
      <w:pPr>
        <w:tabs>
          <w:tab w:val="left" w:pos="1701"/>
        </w:tabs>
      </w:pPr>
      <w:r>
        <w:rPr>
          <w:b/>
        </w:rPr>
        <w:t>Pomocný spravodajca:</w:t>
      </w:r>
      <w:r>
        <w:rPr>
          <w:b/>
        </w:rPr>
        <w:tab/>
      </w:r>
      <w:r>
        <w:t>Ulrich SAMM (Zamestnávatelia – DE)</w:t>
      </w:r>
    </w:p>
    <w:p w:rsidR="009A288E" w:rsidRDefault="009A288E" w:rsidP="00203A7F">
      <w:pPr>
        <w:tabs>
          <w:tab w:val="left" w:pos="1701"/>
        </w:tabs>
        <w:ind w:left="-5"/>
        <w:rPr>
          <w:b/>
          <w:bCs/>
        </w:rPr>
      </w:pPr>
    </w:p>
    <w:p w:rsidR="004B4C64" w:rsidRDefault="009A288E" w:rsidP="00203A7F">
      <w:pPr>
        <w:tabs>
          <w:tab w:val="left" w:pos="1701"/>
        </w:tabs>
        <w:ind w:left="-5"/>
        <w:rPr>
          <w:b/>
          <w:bCs/>
        </w:rPr>
      </w:pPr>
      <w:r>
        <w:rPr>
          <w:b/>
          <w:bCs/>
        </w:rPr>
        <w:t xml:space="preserve">Ref.: </w:t>
      </w:r>
      <w:r>
        <w:rPr>
          <w:b/>
          <w:bCs/>
        </w:rPr>
        <w:tab/>
      </w:r>
      <w:r>
        <w:t>prieskumné stanovisko na žiadosť rakúskeho predsedníctva Rady EÚ</w:t>
      </w:r>
    </w:p>
    <w:p w:rsidR="009A288E" w:rsidRPr="00427F2D" w:rsidRDefault="004B4C64" w:rsidP="00203A7F">
      <w:pPr>
        <w:tabs>
          <w:tab w:val="left" w:pos="1701"/>
        </w:tabs>
        <w:ind w:left="-5"/>
      </w:pPr>
      <w:r>
        <w:rPr>
          <w:b/>
          <w:bCs/>
        </w:rPr>
        <w:tab/>
      </w:r>
      <w:r>
        <w:t>EESC-2018-01730-00-00-AC-TRA</w:t>
      </w:r>
    </w:p>
    <w:p w:rsidR="009A288E" w:rsidRPr="00427F2D" w:rsidRDefault="009A288E" w:rsidP="00203A7F">
      <w:pPr>
        <w:tabs>
          <w:tab w:val="left" w:pos="0"/>
        </w:tabs>
        <w:ind w:left="364" w:hanging="369"/>
      </w:pPr>
    </w:p>
    <w:p w:rsidR="000F3050" w:rsidRDefault="009A288E" w:rsidP="00203A7F">
      <w:pPr>
        <w:ind w:left="-5"/>
        <w:rPr>
          <w:b/>
        </w:rPr>
      </w:pPr>
      <w:r>
        <w:rPr>
          <w:b/>
        </w:rPr>
        <w:t>Hlavné body</w:t>
      </w:r>
    </w:p>
    <w:p w:rsidR="009A288E" w:rsidRDefault="009A288E" w:rsidP="00203A7F"/>
    <w:p w:rsidR="009A288E" w:rsidRDefault="009A288E" w:rsidP="00203A7F">
      <w:r>
        <w:t>EHSV:</w:t>
      </w:r>
    </w:p>
    <w:p w:rsidR="009A288E" w:rsidRDefault="009A288E" w:rsidP="007E4FD3">
      <w:pPr>
        <w:numPr>
          <w:ilvl w:val="0"/>
          <w:numId w:val="40"/>
        </w:numPr>
        <w:overflowPunct w:val="0"/>
        <w:autoSpaceDE w:val="0"/>
        <w:autoSpaceDN w:val="0"/>
        <w:adjustRightInd w:val="0"/>
        <w:ind w:left="1134" w:hanging="567"/>
        <w:textAlignment w:val="baseline"/>
      </w:pPr>
      <w:r>
        <w:t>podporuje spravodlivý prechod na digitálnu technológiu založený na rešpektovaní európskych hodnôt, ktoré presadzujú plnú zamestnanosť, sociálny pokrok, vysokú úroveň ochrany, zníženie chudoby a nerovností;</w:t>
      </w:r>
    </w:p>
    <w:p w:rsidR="009A288E" w:rsidRDefault="009A288E" w:rsidP="007E4FD3">
      <w:pPr>
        <w:numPr>
          <w:ilvl w:val="0"/>
          <w:numId w:val="40"/>
        </w:numPr>
        <w:overflowPunct w:val="0"/>
        <w:autoSpaceDE w:val="0"/>
        <w:autoSpaceDN w:val="0"/>
        <w:adjustRightInd w:val="0"/>
        <w:ind w:left="1134" w:hanging="567"/>
        <w:textAlignment w:val="baseline"/>
      </w:pPr>
      <w:r>
        <w:t xml:space="preserve">požaduje, aby obrovské príležitosti, ktoré ponúkajú nové technológie, boli prínosom pre všetkých: pracovníkov, občanov a podniky. V tomto vývoji nesmú byť žiadni porazení. Politiky sa musia prioritne zameriavať na posilnenie pracovnej kariéry jednotlivcov, </w:t>
      </w:r>
      <w:r w:rsidR="00142790">
        <w:t>s </w:t>
      </w:r>
      <w:r>
        <w:t>cieľom vybaviť všetkých občanov správnymi zručnosťami;</w:t>
      </w:r>
    </w:p>
    <w:p w:rsidR="009A288E" w:rsidRDefault="009A288E" w:rsidP="007E4FD3">
      <w:pPr>
        <w:numPr>
          <w:ilvl w:val="0"/>
          <w:numId w:val="40"/>
        </w:numPr>
        <w:overflowPunct w:val="0"/>
        <w:autoSpaceDE w:val="0"/>
        <w:autoSpaceDN w:val="0"/>
        <w:adjustRightInd w:val="0"/>
        <w:ind w:left="1134" w:hanging="567"/>
        <w:textAlignment w:val="baseline"/>
      </w:pPr>
      <w:r>
        <w:t>považuje za prioritu aktualizovať zručnosti európskych pracovníkov, najmä tých, ktorým úroveň kvalifikácie a zastaranosť zručností neumožňuje zastávať novovzniknuté pracovné miesta alebo miesta, ktoré budú zmenené v dôsledku technológie;</w:t>
      </w:r>
    </w:p>
    <w:p w:rsidR="009A288E" w:rsidRDefault="009A288E" w:rsidP="007E4FD3">
      <w:pPr>
        <w:numPr>
          <w:ilvl w:val="0"/>
          <w:numId w:val="40"/>
        </w:numPr>
        <w:overflowPunct w:val="0"/>
        <w:autoSpaceDE w:val="0"/>
        <w:autoSpaceDN w:val="0"/>
        <w:adjustRightInd w:val="0"/>
        <w:ind w:left="1134" w:hanging="567"/>
        <w:textAlignment w:val="baseline"/>
      </w:pPr>
      <w:r>
        <w:t>dodatočné zdroje možno nájsť v zvýšení produktivity vďaka digitalizácii. EHSV odporúča, aby sa na úrovni odvetvia a podniku zorganizoval sociálny dialóg o rozdelení pridanej hodnoty s cieľom dohodnúť spôsoby použitia;</w:t>
      </w:r>
    </w:p>
    <w:p w:rsidR="009A288E" w:rsidRDefault="009A288E" w:rsidP="007E4FD3">
      <w:pPr>
        <w:numPr>
          <w:ilvl w:val="0"/>
          <w:numId w:val="40"/>
        </w:numPr>
        <w:overflowPunct w:val="0"/>
        <w:autoSpaceDE w:val="0"/>
        <w:autoSpaceDN w:val="0"/>
        <w:adjustRightInd w:val="0"/>
        <w:ind w:left="1134" w:hanging="567"/>
        <w:textAlignment w:val="baseline"/>
      </w:pPr>
      <w:r>
        <w:t>pokiaľ ide o umelú inteligenciu, EHSV zdôrazňuje, že nepriehľadnosť fungovania algoritmov a spôsob, akým uskutočňujú rozhodnutia, ktoré nemôžu ľudia kontrolovať, predstavujú obrovské výzvy pre EÚ a vyvolávajú zásadné otázky o tom, v akej spoločnosti chceme žiť. Prístup zameraný na ovládanie stroja človekom je zásadný;</w:t>
      </w:r>
    </w:p>
    <w:p w:rsidR="009A288E" w:rsidRDefault="009A288E" w:rsidP="007E4FD3">
      <w:pPr>
        <w:numPr>
          <w:ilvl w:val="0"/>
          <w:numId w:val="40"/>
        </w:numPr>
        <w:overflowPunct w:val="0"/>
        <w:autoSpaceDE w:val="0"/>
        <w:autoSpaceDN w:val="0"/>
        <w:adjustRightInd w:val="0"/>
        <w:ind w:left="1134" w:hanging="567"/>
        <w:textAlignment w:val="baseline"/>
      </w:pPr>
      <w:r>
        <w:t>podporuje všeobecné strategické rámce pre umelú inteligenciu, ktoré Európe poskytujú konkurenčnú výhodu, a nabáda na rozvoj sociálne zodpovednej umelej inteligencie slúžiacej spoločnému blahu;</w:t>
      </w:r>
    </w:p>
    <w:p w:rsidR="009A288E" w:rsidRDefault="009A288E" w:rsidP="007E4FD3">
      <w:pPr>
        <w:numPr>
          <w:ilvl w:val="0"/>
          <w:numId w:val="40"/>
        </w:numPr>
        <w:overflowPunct w:val="0"/>
        <w:autoSpaceDE w:val="0"/>
        <w:autoSpaceDN w:val="0"/>
        <w:adjustRightInd w:val="0"/>
        <w:ind w:left="1134" w:hanging="567"/>
        <w:textAlignment w:val="baseline"/>
      </w:pPr>
      <w:r>
        <w:t>zdôrazňuje, že EÚ by mala podporovať novú oblasť výskumu – „kognitívnu ergonómiu“, ktorej cieľom je prijať opatrenia na podporu využívania inteligentných technológií, zameraného na človeka.</w:t>
      </w:r>
    </w:p>
    <w:p w:rsidR="009A288E" w:rsidRDefault="009A288E" w:rsidP="00203A7F"/>
    <w:p w:rsidR="009A288E" w:rsidRDefault="009A288E" w:rsidP="00203A7F">
      <w:pPr>
        <w:tabs>
          <w:tab w:val="left" w:pos="1418"/>
        </w:tabs>
        <w:rPr>
          <w:rStyle w:val="normal--char"/>
          <w:i/>
          <w:iCs/>
        </w:rPr>
      </w:pPr>
      <w:r>
        <w:rPr>
          <w:rStyle w:val="normal--char"/>
          <w:b/>
          <w:bCs/>
          <w:i/>
          <w:iCs/>
        </w:rPr>
        <w:t>Kontakt:</w:t>
      </w:r>
      <w:r>
        <w:rPr>
          <w:rStyle w:val="normal--char"/>
          <w:b/>
          <w:bCs/>
          <w:i/>
          <w:iCs/>
        </w:rPr>
        <w:tab/>
      </w:r>
      <w:r>
        <w:rPr>
          <w:rStyle w:val="normal--char"/>
          <w:bCs/>
          <w:i/>
          <w:iCs/>
        </w:rPr>
        <w:t>Triin Aasmaa</w:t>
      </w:r>
    </w:p>
    <w:p w:rsidR="009A288E" w:rsidRPr="00727242" w:rsidRDefault="00374124" w:rsidP="00203A7F">
      <w:pPr>
        <w:tabs>
          <w:tab w:val="left" w:pos="1418"/>
        </w:tabs>
        <w:rPr>
          <w:i/>
        </w:rPr>
      </w:pPr>
      <w:r>
        <w:rPr>
          <w:i/>
        </w:rPr>
        <w:tab/>
        <w:t xml:space="preserve">(tel.: 0032 2 546 9524 – </w:t>
      </w:r>
      <w:r>
        <w:rPr>
          <w:rStyle w:val="Hyperlink"/>
          <w:i/>
        </w:rPr>
        <w:t xml:space="preserve">e-mail: </w:t>
      </w:r>
      <w:hyperlink r:id="rId40" w:history="1">
        <w:r>
          <w:rPr>
            <w:rStyle w:val="Hyperlink"/>
            <w:i/>
          </w:rPr>
          <w:t>triin.aasmaa@eesc.europa.eu</w:t>
        </w:r>
      </w:hyperlink>
      <w:r>
        <w:rPr>
          <w:i/>
        </w:rPr>
        <w:t>)</w:t>
      </w:r>
    </w:p>
    <w:p w:rsidR="009A288E" w:rsidRDefault="009A288E" w:rsidP="00203A7F">
      <w:pPr>
        <w:rPr>
          <w:caps/>
          <w:lang w:val="en-GB"/>
        </w:rPr>
      </w:pPr>
    </w:p>
    <w:p w:rsidR="009A288E" w:rsidRPr="00AB524F" w:rsidRDefault="009A288E" w:rsidP="00203A7F">
      <w:pPr>
        <w:keepNext/>
        <w:numPr>
          <w:ilvl w:val="0"/>
          <w:numId w:val="4"/>
        </w:numPr>
        <w:overflowPunct w:val="0"/>
        <w:autoSpaceDE w:val="0"/>
        <w:autoSpaceDN w:val="0"/>
        <w:adjustRightInd w:val="0"/>
        <w:ind w:left="720" w:hanging="720"/>
        <w:textAlignment w:val="baseline"/>
        <w:rPr>
          <w:sz w:val="24"/>
          <w:szCs w:val="24"/>
        </w:rPr>
      </w:pPr>
      <w:r>
        <w:rPr>
          <w:b/>
          <w:bCs/>
          <w:i/>
          <w:iCs/>
          <w:sz w:val="28"/>
          <w:szCs w:val="28"/>
        </w:rPr>
        <w:lastRenderedPageBreak/>
        <w:t>Situácia žien so zdravotným postihnutím</w:t>
      </w:r>
    </w:p>
    <w:p w:rsidR="009A288E" w:rsidRPr="00AB524F" w:rsidRDefault="009A288E" w:rsidP="00203A7F">
      <w:pPr>
        <w:keepNext/>
        <w:tabs>
          <w:tab w:val="center" w:pos="284"/>
        </w:tabs>
        <w:ind w:left="266" w:hanging="266"/>
        <w:rPr>
          <w:b/>
          <w:lang w:val="fr-FR"/>
        </w:rPr>
      </w:pPr>
    </w:p>
    <w:p w:rsidR="009A288E" w:rsidRPr="00AB524F" w:rsidRDefault="009A288E" w:rsidP="00203A7F">
      <w:pPr>
        <w:keepNext/>
        <w:tabs>
          <w:tab w:val="center" w:pos="284"/>
          <w:tab w:val="left" w:pos="1985"/>
        </w:tabs>
        <w:ind w:left="266" w:hanging="266"/>
      </w:pPr>
      <w:r>
        <w:rPr>
          <w:b/>
        </w:rPr>
        <w:t>Spravodajkyňa:</w:t>
      </w:r>
      <w:r>
        <w:tab/>
        <w:t>Gunta ANČA (Rozmanitá Európa – LV)</w:t>
      </w:r>
    </w:p>
    <w:p w:rsidR="009A288E" w:rsidRPr="00AB524F" w:rsidRDefault="009A288E" w:rsidP="00203A7F">
      <w:pPr>
        <w:keepNext/>
        <w:tabs>
          <w:tab w:val="center" w:pos="284"/>
          <w:tab w:val="left" w:pos="1985"/>
        </w:tabs>
        <w:ind w:left="266" w:hanging="266"/>
        <w:rPr>
          <w:b/>
          <w:lang w:val="fr-FR"/>
        </w:rPr>
      </w:pPr>
    </w:p>
    <w:p w:rsidR="009A288E" w:rsidRPr="00AB524F" w:rsidRDefault="009A288E" w:rsidP="00203A7F">
      <w:pPr>
        <w:keepNext/>
        <w:tabs>
          <w:tab w:val="center" w:pos="284"/>
          <w:tab w:val="left" w:pos="1985"/>
        </w:tabs>
        <w:ind w:left="266" w:hanging="266"/>
      </w:pPr>
      <w:r>
        <w:rPr>
          <w:b/>
        </w:rPr>
        <w:t>Ref.:</w:t>
      </w:r>
      <w:r>
        <w:rPr>
          <w:b/>
        </w:rPr>
        <w:tab/>
      </w:r>
      <w:r>
        <w:t>prieskumné stanovisko na žiadosť Európskeho parlamentu</w:t>
      </w:r>
    </w:p>
    <w:p w:rsidR="009A288E" w:rsidRPr="00AB524F" w:rsidRDefault="009A288E" w:rsidP="00203A7F">
      <w:pPr>
        <w:keepNext/>
        <w:tabs>
          <w:tab w:val="center" w:pos="284"/>
          <w:tab w:val="left" w:pos="1985"/>
        </w:tabs>
        <w:ind w:left="2251" w:hanging="266"/>
      </w:pPr>
      <w:r>
        <w:t>EESC-2018-01639-00-00-AC-TRA</w:t>
      </w:r>
    </w:p>
    <w:p w:rsidR="009A288E" w:rsidRPr="00AB524F" w:rsidRDefault="009A288E" w:rsidP="00203A7F">
      <w:pPr>
        <w:keepNext/>
        <w:tabs>
          <w:tab w:val="center" w:pos="284"/>
        </w:tabs>
        <w:ind w:left="266" w:hanging="266"/>
        <w:rPr>
          <w:lang w:val="fr-FR"/>
        </w:rPr>
      </w:pPr>
    </w:p>
    <w:p w:rsidR="009A288E" w:rsidRPr="00374124" w:rsidRDefault="00374124" w:rsidP="00203A7F">
      <w:pPr>
        <w:rPr>
          <w:b/>
        </w:rPr>
      </w:pPr>
      <w:r>
        <w:rPr>
          <w:b/>
        </w:rPr>
        <w:t>Hlavné body</w:t>
      </w:r>
    </w:p>
    <w:p w:rsidR="009F40CA" w:rsidRPr="00AB524F" w:rsidRDefault="009F40CA" w:rsidP="00203A7F">
      <w:pPr>
        <w:rPr>
          <w:b/>
          <w:lang w:val="fr-FR"/>
        </w:rPr>
      </w:pPr>
    </w:p>
    <w:p w:rsidR="009A288E" w:rsidRPr="004C00CE" w:rsidRDefault="009A288E" w:rsidP="00203A7F">
      <w:pPr>
        <w:rPr>
          <w:szCs w:val="24"/>
        </w:rPr>
      </w:pPr>
      <w:r>
        <w:t>EHSV vyzýva EÚ a jej členské štáty,</w:t>
      </w:r>
    </w:p>
    <w:p w:rsidR="009A288E" w:rsidRDefault="009A288E" w:rsidP="00203A7F">
      <w:pPr>
        <w:rPr>
          <w:szCs w:val="24"/>
        </w:rPr>
      </w:pPr>
    </w:p>
    <w:p w:rsidR="009A288E" w:rsidRPr="004C00CE" w:rsidRDefault="009A288E" w:rsidP="007E4FD3">
      <w:pPr>
        <w:pStyle w:val="ListParagraph"/>
        <w:numPr>
          <w:ilvl w:val="0"/>
          <w:numId w:val="41"/>
        </w:numPr>
        <w:overflowPunct w:val="0"/>
        <w:autoSpaceDE w:val="0"/>
        <w:autoSpaceDN w:val="0"/>
        <w:adjustRightInd w:val="0"/>
        <w:ind w:left="1134" w:hanging="567"/>
        <w:textAlignment w:val="baseline"/>
        <w:rPr>
          <w:szCs w:val="24"/>
        </w:rPr>
      </w:pPr>
      <w:r>
        <w:t>aby vykonávali Dohovor OSN o právach osôb so zdravotným postihnutím (UNCRPD)</w:t>
      </w:r>
      <w:r w:rsidRPr="007323FB">
        <w:rPr>
          <w:sz w:val="24"/>
          <w:szCs w:val="24"/>
          <w:vertAlign w:val="superscript"/>
        </w:rPr>
        <w:footnoteReference w:id="3"/>
      </w:r>
      <w:r>
        <w:t xml:space="preserve">, odporúčania týkajúce sa žien a dievčat so zdravotným postihnutím, ktoré EÚ adresoval </w:t>
      </w:r>
      <w:r w:rsidR="00142790">
        <w:t>v </w:t>
      </w:r>
      <w:r>
        <w:t>roku 2015 a všeobecný komentár č. 3 k článku 6 Dohovoru OSN o právach osôb so zdravotným postihnutím,</w:t>
      </w:r>
    </w:p>
    <w:p w:rsidR="009A288E" w:rsidRPr="00CB17D5" w:rsidRDefault="009A288E" w:rsidP="007E4FD3">
      <w:pPr>
        <w:ind w:left="1134" w:hanging="567"/>
        <w:rPr>
          <w:szCs w:val="24"/>
        </w:rPr>
      </w:pPr>
    </w:p>
    <w:p w:rsidR="009A288E" w:rsidRPr="004C00CE" w:rsidRDefault="009A288E" w:rsidP="007E4FD3">
      <w:pPr>
        <w:pStyle w:val="ListParagraph"/>
        <w:numPr>
          <w:ilvl w:val="0"/>
          <w:numId w:val="41"/>
        </w:numPr>
        <w:overflowPunct w:val="0"/>
        <w:autoSpaceDE w:val="0"/>
        <w:autoSpaceDN w:val="0"/>
        <w:adjustRightInd w:val="0"/>
        <w:ind w:left="1134" w:hanging="567"/>
        <w:textAlignment w:val="baseline"/>
        <w:rPr>
          <w:szCs w:val="24"/>
        </w:rPr>
      </w:pPr>
      <w:r>
        <w:t xml:space="preserve">aby hľadisko zdravotného postihnutia začlenili do svojich stratégií, politík a programov </w:t>
      </w:r>
      <w:r w:rsidR="00142790">
        <w:t>v </w:t>
      </w:r>
      <w:r>
        <w:t>oblasti rodovej rovnosti, ako aj rodové hľadisko do svojich stratégií v oblasti zdravotného postihnutia, a to vrátane budúcej európskej stratégie pre oblasť zdravotného postihnutia na roky 2020 – 2030 a európskeho piliera sociálnych práv</w:t>
      </w:r>
      <w:r w:rsidRPr="007323FB">
        <w:rPr>
          <w:sz w:val="24"/>
          <w:szCs w:val="24"/>
          <w:vertAlign w:val="superscript"/>
        </w:rPr>
        <w:footnoteReference w:id="4"/>
      </w:r>
      <w:r>
        <w:t>,</w:t>
      </w:r>
    </w:p>
    <w:p w:rsidR="009A288E" w:rsidRPr="00CB17D5" w:rsidRDefault="009A288E" w:rsidP="007E4FD3">
      <w:pPr>
        <w:ind w:left="1134" w:hanging="567"/>
        <w:rPr>
          <w:szCs w:val="24"/>
        </w:rPr>
      </w:pPr>
    </w:p>
    <w:p w:rsidR="009A288E" w:rsidRPr="004C00CE" w:rsidRDefault="009A288E" w:rsidP="007E4FD3">
      <w:pPr>
        <w:pStyle w:val="ListParagraph"/>
        <w:numPr>
          <w:ilvl w:val="0"/>
          <w:numId w:val="41"/>
        </w:numPr>
        <w:overflowPunct w:val="0"/>
        <w:autoSpaceDE w:val="0"/>
        <w:autoSpaceDN w:val="0"/>
        <w:adjustRightInd w:val="0"/>
        <w:ind w:left="1134" w:hanging="567"/>
        <w:textAlignment w:val="baseline"/>
        <w:rPr>
          <w:szCs w:val="24"/>
        </w:rPr>
      </w:pPr>
      <w:r>
        <w:t>aby zaviedli štruktúrovaný dialóg so samostatným rozpočtovým riadkom, ktorý by zaručil zmysluplnú konzultáciu s osobami so zdravotným postihnutím vrátane žien a dievčat so zdravotným postihnutím,</w:t>
      </w:r>
    </w:p>
    <w:p w:rsidR="009A288E" w:rsidRPr="00CB17D5" w:rsidRDefault="009A288E" w:rsidP="007E4FD3">
      <w:pPr>
        <w:ind w:left="1134" w:hanging="567"/>
        <w:rPr>
          <w:szCs w:val="24"/>
        </w:rPr>
      </w:pPr>
    </w:p>
    <w:p w:rsidR="009A288E" w:rsidRPr="00E64428" w:rsidRDefault="009A288E" w:rsidP="007E4FD3">
      <w:pPr>
        <w:pStyle w:val="ListParagraph"/>
        <w:numPr>
          <w:ilvl w:val="0"/>
          <w:numId w:val="41"/>
        </w:numPr>
        <w:overflowPunct w:val="0"/>
        <w:autoSpaceDE w:val="0"/>
        <w:autoSpaceDN w:val="0"/>
        <w:adjustRightInd w:val="0"/>
        <w:ind w:left="1134" w:hanging="567"/>
        <w:textAlignment w:val="baseline"/>
        <w:rPr>
          <w:szCs w:val="24"/>
        </w:rPr>
      </w:pPr>
      <w:r>
        <w:t>aby využívali finančné nástroje EÚ na podporu členských štátov pri presadzovaní prístupnosti a nediskriminácie, pokiaľ ide o ženy a dievčatá so zdravotným postihnutím,</w:t>
      </w:r>
    </w:p>
    <w:p w:rsidR="009A288E" w:rsidRPr="00CB17D5" w:rsidRDefault="009A288E" w:rsidP="007E4FD3">
      <w:pPr>
        <w:ind w:left="1134" w:hanging="567"/>
        <w:rPr>
          <w:szCs w:val="24"/>
        </w:rPr>
      </w:pPr>
    </w:p>
    <w:p w:rsidR="009A288E" w:rsidRPr="009A288E" w:rsidRDefault="009A288E" w:rsidP="007E4FD3">
      <w:pPr>
        <w:pStyle w:val="ListParagraph"/>
        <w:numPr>
          <w:ilvl w:val="0"/>
          <w:numId w:val="41"/>
        </w:numPr>
        <w:overflowPunct w:val="0"/>
        <w:autoSpaceDE w:val="0"/>
        <w:autoSpaceDN w:val="0"/>
        <w:adjustRightInd w:val="0"/>
        <w:ind w:left="1134" w:hanging="567"/>
        <w:textAlignment w:val="baseline"/>
        <w:rPr>
          <w:szCs w:val="24"/>
        </w:rPr>
      </w:pPr>
      <w:r>
        <w:t>aby pristúpili k Dohovoru Rady Európy o predchádzaní násiliu na ženách a domácemu násiliu a o boji proti nemu (Istanbulský dohovor),</w:t>
      </w:r>
    </w:p>
    <w:p w:rsidR="009A288E" w:rsidRPr="00CB17D5" w:rsidRDefault="009A288E" w:rsidP="007E4FD3">
      <w:pPr>
        <w:ind w:left="1134" w:hanging="567"/>
        <w:rPr>
          <w:szCs w:val="24"/>
        </w:rPr>
      </w:pPr>
    </w:p>
    <w:p w:rsidR="009A288E" w:rsidRPr="00E64428" w:rsidRDefault="009A288E" w:rsidP="007E4FD3">
      <w:pPr>
        <w:pStyle w:val="ListParagraph"/>
        <w:numPr>
          <w:ilvl w:val="0"/>
          <w:numId w:val="41"/>
        </w:numPr>
        <w:overflowPunct w:val="0"/>
        <w:autoSpaceDE w:val="0"/>
        <w:autoSpaceDN w:val="0"/>
        <w:adjustRightInd w:val="0"/>
        <w:ind w:left="1134" w:hanging="567"/>
        <w:textAlignment w:val="baseline"/>
        <w:rPr>
          <w:szCs w:val="24"/>
        </w:rPr>
      </w:pPr>
      <w:r>
        <w:t>aby prijali všetky opatrenia na to, aby ženám a dievčatám so zdravotným postihnutím zabezpečili rovnaký prístup k špecializovaným zdravotníckym službám pre osoby so zdravotným postihnutím, ako aj k prístupným všeobecným službám</w:t>
      </w:r>
      <w:r w:rsidRPr="006A4756">
        <w:rPr>
          <w:sz w:val="24"/>
          <w:szCs w:val="24"/>
          <w:vertAlign w:val="superscript"/>
        </w:rPr>
        <w:footnoteReference w:id="5"/>
      </w:r>
      <w:r>
        <w:t>.</w:t>
      </w:r>
    </w:p>
    <w:p w:rsidR="009A288E" w:rsidRDefault="009A288E" w:rsidP="00203A7F">
      <w:pPr>
        <w:rPr>
          <w:szCs w:val="24"/>
          <w:lang w:val="fr-FR"/>
        </w:rPr>
      </w:pPr>
    </w:p>
    <w:p w:rsidR="009A288E" w:rsidRPr="00AB524F" w:rsidRDefault="009A288E" w:rsidP="00203A7F">
      <w:pPr>
        <w:tabs>
          <w:tab w:val="left" w:pos="1418"/>
        </w:tabs>
        <w:rPr>
          <w:i/>
        </w:rPr>
      </w:pPr>
      <w:r>
        <w:rPr>
          <w:b/>
          <w:i/>
        </w:rPr>
        <w:t>Kontakt:</w:t>
      </w:r>
      <w:r>
        <w:tab/>
      </w:r>
      <w:r>
        <w:rPr>
          <w:i/>
        </w:rPr>
        <w:t>Valeria Atzori</w:t>
      </w:r>
    </w:p>
    <w:p w:rsidR="009A288E" w:rsidRDefault="00721D96" w:rsidP="00203A7F">
      <w:pPr>
        <w:tabs>
          <w:tab w:val="left" w:pos="1418"/>
        </w:tabs>
        <w:rPr>
          <w:i/>
        </w:rPr>
      </w:pPr>
      <w:r>
        <w:rPr>
          <w:i/>
        </w:rPr>
        <w:tab/>
        <w:t>(tel.: 00 32 2 546 87 74. – e-mail:</w:t>
      </w:r>
      <w:r>
        <w:t xml:space="preserve"> </w:t>
      </w:r>
      <w:hyperlink r:id="rId41" w:history="1">
        <w:r>
          <w:rPr>
            <w:rStyle w:val="Hyperlink"/>
            <w:i/>
          </w:rPr>
          <w:t>valeria.atzori@eesc.europa.eu</w:t>
        </w:r>
      </w:hyperlink>
      <w:r>
        <w:rPr>
          <w:i/>
        </w:rPr>
        <w:t>)</w:t>
      </w:r>
    </w:p>
    <w:p w:rsidR="009F40CA" w:rsidRDefault="009F40CA" w:rsidP="00203A7F">
      <w:pPr>
        <w:rPr>
          <w:b/>
          <w:u w:val="single"/>
          <w:lang w:val="fr-FR"/>
        </w:rPr>
      </w:pPr>
    </w:p>
    <w:p w:rsidR="009A288E" w:rsidRPr="00721D96" w:rsidRDefault="009A288E" w:rsidP="00203A7F">
      <w:pPr>
        <w:pStyle w:val="ListParagraph"/>
        <w:keepNext/>
        <w:numPr>
          <w:ilvl w:val="0"/>
          <w:numId w:val="72"/>
        </w:numPr>
        <w:overflowPunct w:val="0"/>
        <w:autoSpaceDE w:val="0"/>
        <w:autoSpaceDN w:val="0"/>
        <w:adjustRightInd w:val="0"/>
        <w:textAlignment w:val="baseline"/>
        <w:rPr>
          <w:i/>
          <w:sz w:val="28"/>
          <w:szCs w:val="28"/>
        </w:rPr>
      </w:pPr>
      <w:r>
        <w:rPr>
          <w:b/>
          <w:bCs/>
          <w:i/>
          <w:sz w:val="28"/>
          <w:szCs w:val="28"/>
        </w:rPr>
        <w:lastRenderedPageBreak/>
        <w:t>Zabezpečenie preukazov totožnosti občanov Únie a dokladov o pobyte</w:t>
      </w:r>
    </w:p>
    <w:p w:rsidR="009A288E" w:rsidRPr="00AB524F" w:rsidRDefault="009A288E" w:rsidP="00203A7F">
      <w:pPr>
        <w:keepNext/>
        <w:tabs>
          <w:tab w:val="center" w:pos="284"/>
        </w:tabs>
        <w:ind w:left="266" w:hanging="266"/>
        <w:rPr>
          <w:b/>
          <w:lang w:val="fr-FR"/>
        </w:rPr>
      </w:pPr>
    </w:p>
    <w:p w:rsidR="009A288E" w:rsidRPr="00AB524F" w:rsidRDefault="00FE5651" w:rsidP="00203A7F">
      <w:pPr>
        <w:keepNext/>
        <w:tabs>
          <w:tab w:val="center" w:pos="284"/>
          <w:tab w:val="left" w:pos="1985"/>
        </w:tabs>
        <w:ind w:left="266" w:hanging="266"/>
      </w:pPr>
      <w:r>
        <w:rPr>
          <w:b/>
        </w:rPr>
        <w:t>Hlavný spravodajca:</w:t>
      </w:r>
      <w:r>
        <w:tab/>
        <w:t>Jorge PEGADO LIZ (Rozmanitá Európa – PT)</w:t>
      </w:r>
    </w:p>
    <w:p w:rsidR="009A288E" w:rsidRPr="00AB524F" w:rsidRDefault="009A288E" w:rsidP="00203A7F">
      <w:pPr>
        <w:keepNext/>
        <w:tabs>
          <w:tab w:val="center" w:pos="284"/>
          <w:tab w:val="left" w:pos="1985"/>
        </w:tabs>
        <w:ind w:left="266" w:hanging="266"/>
        <w:rPr>
          <w:b/>
          <w:lang w:val="fr-FR"/>
        </w:rPr>
      </w:pPr>
    </w:p>
    <w:p w:rsidR="009A288E" w:rsidRPr="00AB524F" w:rsidRDefault="009A288E" w:rsidP="00203A7F">
      <w:pPr>
        <w:keepNext/>
        <w:tabs>
          <w:tab w:val="center" w:pos="284"/>
          <w:tab w:val="left" w:pos="1985"/>
        </w:tabs>
        <w:ind w:left="266" w:hanging="266"/>
      </w:pPr>
      <w:r>
        <w:rPr>
          <w:b/>
        </w:rPr>
        <w:t>Ref.:</w:t>
      </w:r>
      <w:r>
        <w:rPr>
          <w:b/>
        </w:rPr>
        <w:tab/>
      </w:r>
      <w:r>
        <w:t>COM(2018) 212 final – 2018/0104/COD</w:t>
      </w:r>
    </w:p>
    <w:p w:rsidR="009A288E" w:rsidRPr="00AB524F" w:rsidRDefault="009A288E" w:rsidP="00203A7F">
      <w:pPr>
        <w:keepNext/>
        <w:tabs>
          <w:tab w:val="center" w:pos="284"/>
          <w:tab w:val="left" w:pos="1985"/>
        </w:tabs>
        <w:ind w:left="2251" w:hanging="266"/>
      </w:pPr>
      <w:r>
        <w:t>EESC-2018-02986-00-00-AC-TRA</w:t>
      </w:r>
    </w:p>
    <w:p w:rsidR="009A288E" w:rsidRPr="00AB524F" w:rsidRDefault="009A288E" w:rsidP="00203A7F">
      <w:pPr>
        <w:keepNext/>
        <w:tabs>
          <w:tab w:val="center" w:pos="284"/>
        </w:tabs>
        <w:ind w:left="266" w:hanging="266"/>
        <w:rPr>
          <w:lang w:val="fr-FR"/>
        </w:rPr>
      </w:pPr>
    </w:p>
    <w:p w:rsidR="009A288E" w:rsidRPr="00AB524F" w:rsidRDefault="009941C8" w:rsidP="00203A7F">
      <w:pPr>
        <w:keepNext/>
        <w:keepLines/>
        <w:tabs>
          <w:tab w:val="center" w:pos="284"/>
        </w:tabs>
        <w:ind w:left="266" w:hanging="266"/>
        <w:rPr>
          <w:b/>
        </w:rPr>
      </w:pPr>
      <w:r>
        <w:rPr>
          <w:b/>
        </w:rPr>
        <w:t>Hlavné body:</w:t>
      </w:r>
    </w:p>
    <w:p w:rsidR="009F40CA" w:rsidRDefault="009F40CA" w:rsidP="00203A7F">
      <w:pPr>
        <w:keepLines/>
        <w:rPr>
          <w:lang w:val="fr-FR"/>
        </w:rPr>
      </w:pPr>
    </w:p>
    <w:p w:rsidR="009A288E" w:rsidRPr="006A0821" w:rsidRDefault="009A288E" w:rsidP="00203A7F">
      <w:pPr>
        <w:keepLines/>
      </w:pPr>
      <w:r>
        <w:t>EHSV:</w:t>
      </w:r>
    </w:p>
    <w:p w:rsidR="009A288E" w:rsidRPr="006A0821" w:rsidRDefault="009A288E" w:rsidP="00203A7F">
      <w:pPr>
        <w:keepLines/>
        <w:rPr>
          <w:lang w:val="fr-FR"/>
        </w:rPr>
      </w:pPr>
    </w:p>
    <w:p w:rsidR="009A288E" w:rsidRPr="006A0821" w:rsidRDefault="009A288E" w:rsidP="007E4FD3">
      <w:pPr>
        <w:numPr>
          <w:ilvl w:val="0"/>
          <w:numId w:val="42"/>
        </w:numPr>
        <w:ind w:left="1134" w:hanging="567"/>
        <w:contextualSpacing/>
      </w:pPr>
      <w:r>
        <w:t xml:space="preserve">veľmi pozitívne hodnotí predkladanú iniciatívu, ktorá je naliehavo potrebná, súhlasí s jej právnym základom, ktorý zodpovedá obmedzenému rozsahu návrhu, ako aj s výberom legislatívneho nástroja a potvrdzuje, že návrh je v súlade so zásadami subsidiarity </w:t>
      </w:r>
      <w:r w:rsidR="00142790">
        <w:t>a </w:t>
      </w:r>
      <w:r>
        <w:t>proporcionality, ako aj so základnými právami,</w:t>
      </w:r>
    </w:p>
    <w:p w:rsidR="009A288E" w:rsidRPr="006A0821" w:rsidRDefault="009A288E" w:rsidP="007E4FD3">
      <w:pPr>
        <w:ind w:left="1134" w:hanging="567"/>
        <w:rPr>
          <w:lang w:val="fr-FR"/>
        </w:rPr>
      </w:pPr>
    </w:p>
    <w:p w:rsidR="009A288E" w:rsidRPr="006A0821" w:rsidRDefault="009A288E" w:rsidP="007E4FD3">
      <w:pPr>
        <w:numPr>
          <w:ilvl w:val="0"/>
          <w:numId w:val="42"/>
        </w:numPr>
        <w:ind w:left="1134" w:hanging="567"/>
        <w:contextualSpacing/>
      </w:pPr>
      <w:r>
        <w:t>súhlasí tiež s povinným začlenením podoby tváre držiteľa preukazu a dvoch odtlačkov prstov v interoperabilných formátoch, ako aj s požiadavkou oddeliteľnosti biometrických údajov od všetkých ostatných údajov, ktoré tieto preukazy prípadne obsahujú,</w:t>
      </w:r>
    </w:p>
    <w:p w:rsidR="009A288E" w:rsidRPr="006A0821" w:rsidRDefault="009A288E" w:rsidP="007E4FD3">
      <w:pPr>
        <w:ind w:left="1134" w:hanging="567"/>
        <w:contextualSpacing/>
        <w:rPr>
          <w:lang w:val="fr-FR"/>
        </w:rPr>
      </w:pPr>
    </w:p>
    <w:p w:rsidR="009A288E" w:rsidRPr="006A0821" w:rsidRDefault="009A288E" w:rsidP="007E4FD3">
      <w:pPr>
        <w:numPr>
          <w:ilvl w:val="0"/>
          <w:numId w:val="42"/>
        </w:numPr>
        <w:ind w:left="1134" w:hanging="567"/>
        <w:contextualSpacing/>
      </w:pPr>
      <w:r>
        <w:t>sa však nazdáva, že Komisia v plnej miere neodôvodnila zvolenú legislatívnu možnosť, ani neuviedla dôvody, ktoré by jej bránili v tom, aby predložila návrh na základe širšej harmonizácie právnych predpisov, čím by vznikol skutočný jednotný systém dokladov totožnosti,</w:t>
      </w:r>
    </w:p>
    <w:p w:rsidR="009A288E" w:rsidRPr="006A0821" w:rsidRDefault="009A288E" w:rsidP="007E4FD3">
      <w:pPr>
        <w:ind w:left="1134" w:hanging="567"/>
        <w:contextualSpacing/>
        <w:rPr>
          <w:lang w:val="fr-FR"/>
        </w:rPr>
      </w:pPr>
    </w:p>
    <w:p w:rsidR="009A288E" w:rsidRPr="006A0821" w:rsidRDefault="009A288E" w:rsidP="007E4FD3">
      <w:pPr>
        <w:numPr>
          <w:ilvl w:val="0"/>
          <w:numId w:val="42"/>
        </w:numPr>
        <w:ind w:left="1134" w:hanging="567"/>
        <w:contextualSpacing/>
      </w:pPr>
      <w:r>
        <w:t xml:space="preserve">by privítal, keby Komisia pri príprave návrhu preskúmala možnosť zavedenia európskeho preukazu totožnosti, vďaka ktorému by európski občania získali právo voliť výlučne </w:t>
      </w:r>
      <w:r w:rsidR="00142790">
        <w:t>s </w:t>
      </w:r>
      <w:r>
        <w:t>týmto preukazom, no na to by musela použiť iný právny základ,</w:t>
      </w:r>
    </w:p>
    <w:p w:rsidR="009A288E" w:rsidRPr="006A0821" w:rsidRDefault="009A288E" w:rsidP="007E4FD3">
      <w:pPr>
        <w:ind w:left="1134" w:hanging="567"/>
        <w:contextualSpacing/>
        <w:rPr>
          <w:lang w:val="fr-FR"/>
        </w:rPr>
      </w:pPr>
    </w:p>
    <w:p w:rsidR="009A288E" w:rsidRPr="006A0821" w:rsidRDefault="009A288E" w:rsidP="007E4FD3">
      <w:pPr>
        <w:numPr>
          <w:ilvl w:val="0"/>
          <w:numId w:val="42"/>
        </w:numPr>
        <w:ind w:left="1134" w:hanging="567"/>
        <w:contextualSpacing/>
      </w:pPr>
      <w:r>
        <w:t xml:space="preserve">sa obáva, že náklady na zabezpečenie súladu nových preukazov sa prenesú na občanov, </w:t>
      </w:r>
      <w:r w:rsidR="00142790">
        <w:t>a </w:t>
      </w:r>
      <w:r>
        <w:t>to v nepresných, neprimeraných a neproporčných sumách, ktoré v plnej miere závisia od správnych orgánov členských štátov,</w:t>
      </w:r>
    </w:p>
    <w:p w:rsidR="009A288E" w:rsidRPr="006A0821" w:rsidRDefault="009A288E" w:rsidP="007E4FD3">
      <w:pPr>
        <w:ind w:left="1134" w:hanging="567"/>
        <w:contextualSpacing/>
        <w:rPr>
          <w:lang w:val="fr-FR"/>
        </w:rPr>
      </w:pPr>
    </w:p>
    <w:p w:rsidR="009A288E" w:rsidRPr="006A0821" w:rsidRDefault="009A288E" w:rsidP="007E4FD3">
      <w:pPr>
        <w:pStyle w:val="ListParagraph"/>
        <w:numPr>
          <w:ilvl w:val="0"/>
          <w:numId w:val="42"/>
        </w:numPr>
        <w:ind w:left="1134" w:hanging="567"/>
        <w:rPr>
          <w:szCs w:val="24"/>
        </w:rPr>
      </w:pPr>
      <w:r>
        <w:t>vzhľadom na potrebu a naliehavosť tohto nariadenia EHSV odporúča celkové skrátenie lehôt na nadobudnutie jeho platnosti a budúce monitorovanie.</w:t>
      </w:r>
    </w:p>
    <w:p w:rsidR="009A288E" w:rsidRPr="00AB524F" w:rsidRDefault="009A288E" w:rsidP="00203A7F">
      <w:pPr>
        <w:rPr>
          <w:szCs w:val="24"/>
          <w:lang w:val="fr-FR"/>
        </w:rPr>
      </w:pPr>
    </w:p>
    <w:p w:rsidR="009A288E" w:rsidRPr="00AB524F" w:rsidRDefault="009A288E" w:rsidP="00203A7F">
      <w:pPr>
        <w:tabs>
          <w:tab w:val="left" w:pos="1418"/>
        </w:tabs>
        <w:rPr>
          <w:i/>
        </w:rPr>
      </w:pPr>
      <w:r>
        <w:rPr>
          <w:b/>
          <w:i/>
        </w:rPr>
        <w:t>Kontakt:</w:t>
      </w:r>
      <w:r>
        <w:tab/>
      </w:r>
      <w:r>
        <w:rPr>
          <w:i/>
        </w:rPr>
        <w:t>Triin Aasmaa</w:t>
      </w:r>
    </w:p>
    <w:p w:rsidR="009A288E" w:rsidRPr="00ED6FD4" w:rsidRDefault="00721D96" w:rsidP="00203A7F">
      <w:pPr>
        <w:tabs>
          <w:tab w:val="left" w:pos="1418"/>
        </w:tabs>
        <w:rPr>
          <w:i/>
        </w:rPr>
      </w:pPr>
      <w:r>
        <w:rPr>
          <w:i/>
        </w:rPr>
        <w:tab/>
        <w:t>(tel.: 00 32 2 546 95 24. – e-mail:</w:t>
      </w:r>
      <w:r>
        <w:t xml:space="preserve"> </w:t>
      </w:r>
      <w:hyperlink r:id="rId42" w:history="1">
        <w:r>
          <w:rPr>
            <w:rStyle w:val="Hyperlink"/>
            <w:i/>
          </w:rPr>
          <w:t>triin.aasmaa@eesc.europa.eu</w:t>
        </w:r>
      </w:hyperlink>
      <w:r>
        <w:rPr>
          <w:i/>
        </w:rPr>
        <w:t>)</w:t>
      </w:r>
    </w:p>
    <w:p w:rsidR="0064403D" w:rsidRDefault="0064403D" w:rsidP="00203A7F">
      <w:pPr>
        <w:ind w:left="-567" w:hanging="284"/>
        <w:rPr>
          <w:b/>
          <w:u w:val="single"/>
          <w:lang w:val="fr-FR"/>
        </w:rPr>
      </w:pPr>
    </w:p>
    <w:p w:rsidR="0075416B" w:rsidRPr="000E7D79" w:rsidRDefault="0075416B" w:rsidP="007323FB">
      <w:pPr>
        <w:pStyle w:val="ListParagraph"/>
        <w:keepNext/>
        <w:keepLines/>
        <w:numPr>
          <w:ilvl w:val="0"/>
          <w:numId w:val="73"/>
        </w:numPr>
        <w:overflowPunct w:val="0"/>
        <w:autoSpaceDE w:val="0"/>
        <w:autoSpaceDN w:val="0"/>
        <w:adjustRightInd w:val="0"/>
        <w:textAlignment w:val="baseline"/>
        <w:rPr>
          <w:sz w:val="24"/>
          <w:szCs w:val="24"/>
        </w:rPr>
      </w:pPr>
      <w:r>
        <w:rPr>
          <w:b/>
          <w:bCs/>
          <w:i/>
          <w:iCs/>
          <w:sz w:val="28"/>
          <w:szCs w:val="28"/>
        </w:rPr>
        <w:lastRenderedPageBreak/>
        <w:t>Pravidlá uľahčovania využívania finančných a iných informácií pri trestných činoch</w:t>
      </w:r>
    </w:p>
    <w:p w:rsidR="0075416B" w:rsidRPr="00AB524F" w:rsidRDefault="0075416B" w:rsidP="007323FB">
      <w:pPr>
        <w:keepNext/>
        <w:keepLines/>
        <w:tabs>
          <w:tab w:val="center" w:pos="284"/>
        </w:tabs>
        <w:ind w:left="266" w:hanging="266"/>
        <w:rPr>
          <w:b/>
          <w:lang w:val="fr-FR"/>
        </w:rPr>
      </w:pPr>
    </w:p>
    <w:p w:rsidR="0075416B" w:rsidRPr="00AB524F" w:rsidRDefault="00FE5651" w:rsidP="007323FB">
      <w:pPr>
        <w:keepNext/>
        <w:keepLines/>
        <w:tabs>
          <w:tab w:val="center" w:pos="284"/>
          <w:tab w:val="left" w:pos="1985"/>
        </w:tabs>
        <w:ind w:left="266" w:hanging="266"/>
      </w:pPr>
      <w:r>
        <w:rPr>
          <w:b/>
        </w:rPr>
        <w:t>Hlavný spravodajca:</w:t>
      </w:r>
      <w:r>
        <w:tab/>
        <w:t>Victor ALISTAR (Rozmanitá Európa – RO)</w:t>
      </w:r>
    </w:p>
    <w:p w:rsidR="0075416B" w:rsidRPr="00AB524F" w:rsidRDefault="0075416B" w:rsidP="007323FB">
      <w:pPr>
        <w:keepNext/>
        <w:keepLines/>
        <w:tabs>
          <w:tab w:val="center" w:pos="284"/>
          <w:tab w:val="left" w:pos="1985"/>
        </w:tabs>
        <w:ind w:left="266" w:hanging="266"/>
        <w:rPr>
          <w:b/>
          <w:lang w:val="fr-FR"/>
        </w:rPr>
      </w:pPr>
    </w:p>
    <w:p w:rsidR="0075416B" w:rsidRPr="00AB524F" w:rsidRDefault="0075416B" w:rsidP="007323FB">
      <w:pPr>
        <w:keepNext/>
        <w:keepLines/>
        <w:tabs>
          <w:tab w:val="center" w:pos="284"/>
          <w:tab w:val="left" w:pos="1985"/>
        </w:tabs>
        <w:ind w:left="266" w:hanging="266"/>
      </w:pPr>
      <w:r>
        <w:rPr>
          <w:b/>
        </w:rPr>
        <w:t>Ref.:</w:t>
      </w:r>
      <w:r>
        <w:rPr>
          <w:b/>
        </w:rPr>
        <w:tab/>
      </w:r>
      <w:r>
        <w:t>COM(2018) 213 final</w:t>
      </w:r>
    </w:p>
    <w:p w:rsidR="0075416B" w:rsidRPr="00AB524F" w:rsidRDefault="0075416B" w:rsidP="007323FB">
      <w:pPr>
        <w:keepNext/>
        <w:keepLines/>
        <w:tabs>
          <w:tab w:val="center" w:pos="284"/>
          <w:tab w:val="left" w:pos="1985"/>
        </w:tabs>
        <w:ind w:left="2251" w:hanging="266"/>
      </w:pPr>
      <w:r>
        <w:t>EESC-2018-02736-00-00-AC-TRA</w:t>
      </w:r>
    </w:p>
    <w:p w:rsidR="0075416B" w:rsidRPr="00AB524F" w:rsidRDefault="0075416B" w:rsidP="00203A7F">
      <w:pPr>
        <w:tabs>
          <w:tab w:val="center" w:pos="284"/>
        </w:tabs>
        <w:ind w:left="266" w:hanging="266"/>
        <w:rPr>
          <w:lang w:val="fr-FR"/>
        </w:rPr>
      </w:pPr>
    </w:p>
    <w:p w:rsidR="0075416B" w:rsidRPr="00395C7C" w:rsidRDefault="0075416B" w:rsidP="00203A7F">
      <w:pPr>
        <w:rPr>
          <w:b/>
        </w:rPr>
      </w:pPr>
      <w:r>
        <w:rPr>
          <w:b/>
        </w:rPr>
        <w:t>Hlavné body:</w:t>
      </w:r>
    </w:p>
    <w:p w:rsidR="0075416B" w:rsidRDefault="0075416B" w:rsidP="00203A7F">
      <w:pPr>
        <w:pStyle w:val="Footer"/>
        <w:rPr>
          <w:szCs w:val="24"/>
        </w:rPr>
      </w:pPr>
    </w:p>
    <w:p w:rsidR="0075416B" w:rsidRDefault="0075416B" w:rsidP="007E4FD3">
      <w:pPr>
        <w:pStyle w:val="Footer"/>
        <w:numPr>
          <w:ilvl w:val="0"/>
          <w:numId w:val="70"/>
        </w:numPr>
        <w:ind w:left="1134" w:hanging="567"/>
        <w:rPr>
          <w:szCs w:val="24"/>
        </w:rPr>
      </w:pPr>
      <w:r>
        <w:t>EHSV konštatuje, že návrh smernice sa zameriava na vytvorenie pridanej hodnoty prostredníctvom harmonizovaného prístupu, ktorým sa posilní vnútroštátna a cezhraničná spolupráca pri finančných vyšetrovaniach závažných trestných činov a terorizmu.</w:t>
      </w:r>
    </w:p>
    <w:p w:rsidR="0075416B" w:rsidRDefault="0075416B" w:rsidP="007E4FD3">
      <w:pPr>
        <w:pStyle w:val="Footer"/>
        <w:ind w:left="1134" w:hanging="567"/>
        <w:rPr>
          <w:szCs w:val="24"/>
        </w:rPr>
      </w:pPr>
    </w:p>
    <w:p w:rsidR="0075416B" w:rsidRDefault="0075416B" w:rsidP="007E4FD3">
      <w:pPr>
        <w:pStyle w:val="Footer"/>
        <w:numPr>
          <w:ilvl w:val="0"/>
          <w:numId w:val="70"/>
        </w:numPr>
        <w:ind w:left="1134" w:hanging="567"/>
        <w:rPr>
          <w:szCs w:val="24"/>
        </w:rPr>
      </w:pPr>
      <w:r>
        <w:t>EHSV sa však domnieva, že v návrhu smernice by sa mala vymedziť lepšia rovnováha medzi základnými právami jednotlivcov a potrebou lepšie presadzovať právo v boji proti trestnej činnosti a pri jej stíhaní.</w:t>
      </w:r>
    </w:p>
    <w:p w:rsidR="0075416B" w:rsidRDefault="0075416B" w:rsidP="007E4FD3">
      <w:pPr>
        <w:pStyle w:val="Footer"/>
        <w:ind w:left="1134" w:hanging="567"/>
        <w:rPr>
          <w:szCs w:val="24"/>
        </w:rPr>
      </w:pPr>
    </w:p>
    <w:p w:rsidR="0075416B" w:rsidRDefault="0075416B" w:rsidP="007E4FD3">
      <w:pPr>
        <w:pStyle w:val="Footer"/>
        <w:numPr>
          <w:ilvl w:val="0"/>
          <w:numId w:val="70"/>
        </w:numPr>
        <w:ind w:left="1134" w:hanging="567"/>
        <w:rPr>
          <w:szCs w:val="24"/>
        </w:rPr>
      </w:pPr>
      <w:r>
        <w:t>Výbor sa domnieva, že je potrebné, aby sa smernica obmedzila výlučne na odhaľovanie trestných činov a ich postihovanie a v zásade by sa nemala zaoberať príliš všeobecnými cieľmi v oblasti prevencie.</w:t>
      </w:r>
    </w:p>
    <w:p w:rsidR="0075416B" w:rsidRDefault="0075416B" w:rsidP="007E4FD3">
      <w:pPr>
        <w:pStyle w:val="Footer"/>
        <w:ind w:left="1134" w:hanging="567"/>
        <w:rPr>
          <w:szCs w:val="24"/>
        </w:rPr>
      </w:pPr>
    </w:p>
    <w:p w:rsidR="0075416B" w:rsidRDefault="0075416B" w:rsidP="007E4FD3">
      <w:pPr>
        <w:pStyle w:val="Footer"/>
        <w:numPr>
          <w:ilvl w:val="0"/>
          <w:numId w:val="71"/>
        </w:numPr>
        <w:ind w:left="1134" w:hanging="567"/>
        <w:rPr>
          <w:szCs w:val="24"/>
        </w:rPr>
      </w:pPr>
      <w:r>
        <w:t xml:space="preserve">EHSV vypracoval viaceré konkrétne odporúčanie, vrátane zmeny definície týkajúce sa informácií o presadzovaní práva a závažných trestných činov uvádzaných v článku 2 písm. e) a l) s cieľom zabezpečiť prehľadnosť, predvídateľnosť a proporcionalitu pravidiel stanovujúcich mechanizmy prístupu k finančným údajom občanov EÚ. </w:t>
      </w:r>
    </w:p>
    <w:p w:rsidR="0075416B" w:rsidRDefault="0075416B" w:rsidP="007E4FD3">
      <w:pPr>
        <w:pStyle w:val="Footer"/>
        <w:ind w:left="1134" w:hanging="567"/>
        <w:rPr>
          <w:szCs w:val="24"/>
        </w:rPr>
      </w:pPr>
    </w:p>
    <w:p w:rsidR="0075416B" w:rsidRPr="00922701" w:rsidRDefault="0075416B" w:rsidP="007E4FD3">
      <w:pPr>
        <w:pStyle w:val="Footer"/>
        <w:numPr>
          <w:ilvl w:val="0"/>
          <w:numId w:val="71"/>
        </w:numPr>
        <w:ind w:left="1134" w:hanging="567"/>
      </w:pPr>
      <w:r>
        <w:t>EHSV tiež žiada Komisiu, aby regulovala účel prístupu k údajom obsiahnutým v národných centralizovaných registroch bankových účtov, ktoré by sa mali obmedziť na predchádzanie trestným činom, ktoré majú vplyv na kolektívnu a individuálnu bezpečnosť občanov EÚ, respektíve súvisia s terorizmom, obchodovaním s ľuďmi a drogami, ako aj s oblasťou odhaľovania, vyšetrovania a trestného stíhania alebo zhabaním majetku pochádzajúceho z trestnej činnosti, pokiaľ ide o všetky druhy závažných trestných činností.</w:t>
      </w:r>
    </w:p>
    <w:p w:rsidR="0075416B" w:rsidRPr="00AB524F" w:rsidRDefault="0075416B" w:rsidP="00203A7F">
      <w:pPr>
        <w:rPr>
          <w:szCs w:val="24"/>
          <w:lang w:val="fr-FR"/>
        </w:rPr>
      </w:pPr>
    </w:p>
    <w:p w:rsidR="0075416B" w:rsidRPr="00AB524F" w:rsidRDefault="0075416B" w:rsidP="00203A7F">
      <w:pPr>
        <w:tabs>
          <w:tab w:val="left" w:pos="1418"/>
        </w:tabs>
        <w:rPr>
          <w:i/>
        </w:rPr>
      </w:pPr>
      <w:r>
        <w:rPr>
          <w:b/>
          <w:i/>
        </w:rPr>
        <w:t>Kontakt:</w:t>
      </w:r>
      <w:r>
        <w:tab/>
      </w:r>
      <w:r>
        <w:rPr>
          <w:i/>
        </w:rPr>
        <w:t xml:space="preserve"> Ana Dumitrache</w:t>
      </w:r>
    </w:p>
    <w:p w:rsidR="0075416B" w:rsidRDefault="00395C7C" w:rsidP="00203A7F">
      <w:pPr>
        <w:tabs>
          <w:tab w:val="left" w:pos="1418"/>
        </w:tabs>
        <w:rPr>
          <w:i/>
        </w:rPr>
      </w:pPr>
      <w:r>
        <w:rPr>
          <w:i/>
        </w:rPr>
        <w:tab/>
        <w:t xml:space="preserve">(tel.: 00 32 2 546 81 31. – e-mail: </w:t>
      </w:r>
      <w:hyperlink r:id="rId43" w:history="1">
        <w:r>
          <w:rPr>
            <w:rStyle w:val="Hyperlink"/>
            <w:i/>
          </w:rPr>
          <w:t>ana.dumitrache@eesc.europa.eu</w:t>
        </w:r>
      </w:hyperlink>
      <w:r>
        <w:rPr>
          <w:i/>
        </w:rPr>
        <w:t>)</w:t>
      </w:r>
    </w:p>
    <w:p w:rsidR="009F40CA" w:rsidRDefault="009F40CA" w:rsidP="00203A7F">
      <w:pPr>
        <w:ind w:left="-567"/>
        <w:rPr>
          <w:i/>
          <w:lang w:val="fr-FR"/>
        </w:rPr>
      </w:pPr>
    </w:p>
    <w:p w:rsidR="0075416B" w:rsidRPr="0026317F" w:rsidRDefault="0075416B" w:rsidP="00203A7F">
      <w:pPr>
        <w:pStyle w:val="ListParagraph"/>
        <w:keepNext/>
        <w:numPr>
          <w:ilvl w:val="0"/>
          <w:numId w:val="3"/>
        </w:numPr>
        <w:overflowPunct w:val="0"/>
        <w:autoSpaceDE w:val="0"/>
        <w:autoSpaceDN w:val="0"/>
        <w:adjustRightInd w:val="0"/>
        <w:textAlignment w:val="baseline"/>
        <w:rPr>
          <w:b/>
          <w:i/>
          <w:sz w:val="28"/>
        </w:rPr>
      </w:pPr>
      <w:r>
        <w:rPr>
          <w:b/>
          <w:i/>
          <w:sz w:val="28"/>
          <w:szCs w:val="28"/>
        </w:rPr>
        <w:lastRenderedPageBreak/>
        <w:t>Dôkazy v trestnom konaní</w:t>
      </w:r>
    </w:p>
    <w:p w:rsidR="0075416B" w:rsidRPr="00CA0433" w:rsidRDefault="0075416B" w:rsidP="00203A7F">
      <w:pPr>
        <w:keepNext/>
        <w:tabs>
          <w:tab w:val="left" w:pos="1985"/>
        </w:tabs>
      </w:pPr>
    </w:p>
    <w:p w:rsidR="0075416B" w:rsidRDefault="00FE5651" w:rsidP="00203A7F">
      <w:pPr>
        <w:keepNext/>
        <w:tabs>
          <w:tab w:val="left" w:pos="1985"/>
        </w:tabs>
      </w:pPr>
      <w:r>
        <w:rPr>
          <w:b/>
        </w:rPr>
        <w:t>Hlavný spravodajca:</w:t>
      </w:r>
      <w:r>
        <w:tab/>
        <w:t>Christian BÄUMLER (Pracovníci – DE)</w:t>
      </w:r>
    </w:p>
    <w:p w:rsidR="0075416B" w:rsidRDefault="0075416B" w:rsidP="00203A7F">
      <w:pPr>
        <w:keepNext/>
        <w:tabs>
          <w:tab w:val="left" w:pos="1985"/>
        </w:tabs>
      </w:pPr>
    </w:p>
    <w:p w:rsidR="0075416B" w:rsidRPr="000509CD" w:rsidRDefault="0075416B" w:rsidP="00203A7F">
      <w:pPr>
        <w:keepNext/>
        <w:tabs>
          <w:tab w:val="left" w:pos="1985"/>
        </w:tabs>
      </w:pPr>
      <w:r>
        <w:rPr>
          <w:b/>
        </w:rPr>
        <w:t>Ref.:</w:t>
      </w:r>
      <w:r>
        <w:tab/>
        <w:t>EESC-2018-02737-00-00-AC-TRA</w:t>
      </w:r>
    </w:p>
    <w:p w:rsidR="00FE5651" w:rsidRDefault="00FE5651" w:rsidP="00203A7F">
      <w:pPr>
        <w:keepNext/>
        <w:tabs>
          <w:tab w:val="left" w:pos="1985"/>
        </w:tabs>
      </w:pPr>
      <w:r>
        <w:tab/>
        <w:t>COM(2018) 225 final – 2018/0108 COD</w:t>
      </w:r>
    </w:p>
    <w:p w:rsidR="00FE5651" w:rsidRPr="00FE5651" w:rsidRDefault="00FE5651" w:rsidP="00203A7F">
      <w:pPr>
        <w:keepNext/>
        <w:tabs>
          <w:tab w:val="left" w:pos="1985"/>
        </w:tabs>
      </w:pPr>
    </w:p>
    <w:p w:rsidR="0075416B" w:rsidRDefault="0075416B" w:rsidP="00203A7F">
      <w:pPr>
        <w:keepNext/>
        <w:rPr>
          <w:b/>
        </w:rPr>
      </w:pPr>
      <w:r>
        <w:rPr>
          <w:b/>
        </w:rPr>
        <w:t>Hlavné body</w:t>
      </w:r>
    </w:p>
    <w:p w:rsidR="009F40CA" w:rsidRPr="000509CD" w:rsidRDefault="009F40CA" w:rsidP="00203A7F">
      <w:pPr>
        <w:rPr>
          <w:b/>
          <w:highlight w:val="yellow"/>
        </w:rPr>
      </w:pPr>
    </w:p>
    <w:p w:rsidR="0075416B" w:rsidRDefault="0075416B" w:rsidP="00203A7F">
      <w:r>
        <w:t>EHSV:</w:t>
      </w:r>
    </w:p>
    <w:p w:rsidR="0075416B" w:rsidRDefault="0075416B" w:rsidP="00203A7F"/>
    <w:p w:rsidR="0075416B" w:rsidRDefault="0075416B" w:rsidP="007E4FD3">
      <w:pPr>
        <w:pStyle w:val="ListParagraph"/>
        <w:numPr>
          <w:ilvl w:val="0"/>
          <w:numId w:val="9"/>
        </w:numPr>
        <w:overflowPunct w:val="0"/>
        <w:autoSpaceDE w:val="0"/>
        <w:autoSpaceDN w:val="0"/>
        <w:adjustRightInd w:val="0"/>
        <w:ind w:left="1134" w:hanging="567"/>
        <w:textAlignment w:val="baseline"/>
      </w:pPr>
      <w:r>
        <w:t xml:space="preserve">podporuje zavedenie záväzných európskych nástrojov na zabezpečenie a prístup </w:t>
      </w:r>
      <w:r w:rsidR="00142790">
        <w:t>k </w:t>
      </w:r>
      <w:r>
        <w:t>údajom prostredníctvom nariadenia COM(2018) 225; zdôrazňuje potrebu rešpektovať základné práva a zásady zakotvené v Charte základných práv Európskej únie a uznanými v ústavách členských štátov,</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domnieva sa, že súčasné rozdiely vo vnútroštátnych mechanizmoch spolupráce jednotlivých členských štátov, pokiaľ ide o zhromažďovanie dôkazov, ktoré sa nachádzajú v inom štáte, vytvárajú právnu neistotu a môžu ohroziť ochranu základných práv,</w:t>
      </w:r>
    </w:p>
    <w:p w:rsidR="0075416B" w:rsidRDefault="0075416B" w:rsidP="007E4FD3">
      <w:pPr>
        <w:pStyle w:val="ListParagraph"/>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vyslovuje sa za to, aby sa vypracovali jednotné normy v celej Európe, so zreteľom na rozdielne podmienky na vnútroštátnej úrovni, ktoré v súčasnosti existujú, pokiaľ ide o ide o prístup k údajom v trestnom konaní a kto o tom rozhoduje,</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víta skutočnosť, že európsky príkaz na predloženie dôkazov sa má vzťahovať iba na závažnejšie trestné činy; domnieva sa však, že tento cieľ by sa dal lepšie dosiahnuť tým, že sa ako hranica stanoví dolná hranica dĺžky trestu tri mesiace a nie horná hranica dĺžky trestu tri roky,</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víta skutočnosť, že oba príkazy musí vydať alebo overiť justičný orgán členského štátu; avšak považuje za problematické, že v prípade údajov o predplatiteľoch alebo o prístupe môže príkaz na predloženie vydať aj prokurátor, a odporúča, aby príkaz na predloženie akýchkoľvek osobných údajov mohol vydávať len sudca,</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podporuje možnosť, aby adresát mohol napadnúť zákonnosť, nevyhnutnosť alebo primeranosť príkazu,</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víta odkaz týkajúci sa záruk, ktoré poskytuje acquis EÚ, najmä so zreteľom na problém, ktoré by mohli nastať, ak tretie krajiny zavedú vzájomné povinnosti pre poskytovateľov služieb z EÚ, ktoré by nerešpektovali základné práva EÚ,</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víta prácu Komisie na nových pravidlách, ktoré umožnia polícii a justičným orgánom ľahší prístup k elektronickým dôkazom,</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lastRenderedPageBreak/>
        <w:t xml:space="preserve">súhlasí so zahrnutím konkrétnej doložky o „konflikte povinností“, ktoré umožní poskytovateľom služieb, aby identifikovali protichodné povinnosti, ktorým čelia, </w:t>
      </w:r>
      <w:r w:rsidR="00142790">
        <w:t>a </w:t>
      </w:r>
      <w:r>
        <w:t>iniciovali súdne preskúmanie,</w:t>
      </w:r>
    </w:p>
    <w:p w:rsidR="0075416B" w:rsidRDefault="0075416B" w:rsidP="007E4FD3">
      <w:pPr>
        <w:ind w:left="1134" w:hanging="567"/>
      </w:pPr>
    </w:p>
    <w:p w:rsidR="0075416B" w:rsidRDefault="0075416B" w:rsidP="007E4FD3">
      <w:pPr>
        <w:pStyle w:val="ListParagraph"/>
        <w:numPr>
          <w:ilvl w:val="0"/>
          <w:numId w:val="9"/>
        </w:numPr>
        <w:overflowPunct w:val="0"/>
        <w:autoSpaceDE w:val="0"/>
        <w:autoSpaceDN w:val="0"/>
        <w:adjustRightInd w:val="0"/>
        <w:ind w:left="1134" w:hanging="567"/>
        <w:textAlignment w:val="baseline"/>
      </w:pPr>
      <w:r>
        <w:t>podporuje myšlienku, že prostredníctvom smernice [(COM)2018 226] by mali poskytovatelia služieb povinnosť určiť právnych zástupcov v EÚ, ktorí by sa zaoberali rozhodnutiami; domnieva sa, že by to pomohlo poskytovateľom služieb dodržiavať rozhodnutia a poskytnutí jasnosť z hľadiska toho, kto sa zaoberá zhromažďovaním údajov v trestnom konaní.</w:t>
      </w:r>
    </w:p>
    <w:p w:rsidR="0075416B" w:rsidRPr="00FE652D" w:rsidRDefault="0075416B" w:rsidP="00203A7F">
      <w:pPr>
        <w:ind w:left="-567"/>
        <w:rPr>
          <w:highlight w:val="yellow"/>
        </w:rPr>
      </w:pPr>
    </w:p>
    <w:p w:rsidR="0075416B" w:rsidRPr="000509CD" w:rsidRDefault="0075416B" w:rsidP="00203A7F">
      <w:pPr>
        <w:tabs>
          <w:tab w:val="left" w:pos="1418"/>
        </w:tabs>
        <w:rPr>
          <w:i/>
        </w:rPr>
      </w:pPr>
      <w:r>
        <w:rPr>
          <w:b/>
          <w:i/>
        </w:rPr>
        <w:t>Kontakt:</w:t>
      </w:r>
      <w:r>
        <w:rPr>
          <w:i/>
        </w:rPr>
        <w:t>Sabrina Borg</w:t>
      </w:r>
    </w:p>
    <w:p w:rsidR="0075416B" w:rsidRDefault="0075416B" w:rsidP="00203A7F">
      <w:pPr>
        <w:tabs>
          <w:tab w:val="left" w:pos="1418"/>
        </w:tabs>
        <w:rPr>
          <w:i/>
        </w:rPr>
      </w:pPr>
      <w:r>
        <w:tab/>
      </w:r>
      <w:r>
        <w:rPr>
          <w:i/>
        </w:rPr>
        <w:t xml:space="preserve">(tel.: 00 32 2 546 9727 – e-mail: </w:t>
      </w:r>
      <w:hyperlink r:id="rId44" w:history="1">
        <w:r>
          <w:rPr>
            <w:rStyle w:val="Hyperlink"/>
            <w:i/>
          </w:rPr>
          <w:t>sabrina.borg@eesc.europa.eu</w:t>
        </w:r>
      </w:hyperlink>
      <w:r>
        <w:rPr>
          <w:i/>
        </w:rPr>
        <w:t>)</w:t>
      </w:r>
    </w:p>
    <w:p w:rsidR="00395C7C" w:rsidRDefault="00395C7C" w:rsidP="00203A7F">
      <w:pPr>
        <w:ind w:left="567"/>
      </w:pPr>
    </w:p>
    <w:p w:rsidR="009A288E" w:rsidRPr="00AB524F" w:rsidRDefault="009A288E" w:rsidP="00203A7F">
      <w:pPr>
        <w:jc w:val="center"/>
      </w:pPr>
      <w:r>
        <w:t>_____________</w:t>
      </w:r>
    </w:p>
    <w:sectPr w:rsidR="009A288E" w:rsidRPr="00AB524F" w:rsidSect="007323FB">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82B" w:rsidRDefault="0002582B" w:rsidP="003B283B">
      <w:pPr>
        <w:spacing w:line="240" w:lineRule="auto"/>
      </w:pPr>
      <w:r>
        <w:separator/>
      </w:r>
    </w:p>
  </w:endnote>
  <w:endnote w:type="continuationSeparator" w:id="0">
    <w:p w:rsidR="0002582B" w:rsidRDefault="0002582B" w:rsidP="003B283B">
      <w:pPr>
        <w:spacing w:line="240" w:lineRule="auto"/>
      </w:pPr>
      <w:r>
        <w:continuationSeparator/>
      </w:r>
    </w:p>
  </w:endnote>
  <w:endnote w:type="continuationNotice" w:id="1">
    <w:p w:rsidR="0002582B" w:rsidRDefault="000258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C8" w:rsidRPr="00692E78" w:rsidRDefault="00ED3AC8" w:rsidP="0069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92E78" w:rsidP="00692E78">
    <w:pPr>
      <w:pStyle w:val="Footer"/>
    </w:pPr>
    <w:r>
      <w:t xml:space="preserve">EESC-2018-02821-00-01-TCD-TRA (FR/EN) </w:t>
    </w:r>
    <w:r>
      <w:fldChar w:fldCharType="begin"/>
    </w:r>
    <w:r>
      <w:instrText xml:space="preserve"> PAGE  \* Arabic  \* MERGEFORMAT </w:instrText>
    </w:r>
    <w:r>
      <w:fldChar w:fldCharType="separate"/>
    </w:r>
    <w:r w:rsidR="00BC53D8">
      <w:rPr>
        <w:noProof/>
      </w:rPr>
      <w:t>1</w:t>
    </w:r>
    <w:r>
      <w:fldChar w:fldCharType="end"/>
    </w:r>
    <w:r>
      <w:t>/</w:t>
    </w:r>
    <w:r>
      <w:fldChar w:fldCharType="begin"/>
    </w:r>
    <w:r>
      <w:instrText xml:space="preserve"> = </w:instrText>
    </w:r>
    <w:fldSimple w:instr=" NUMPAGES ">
      <w:r w:rsidR="00BC53D8">
        <w:rPr>
          <w:noProof/>
        </w:rPr>
        <w:instrText>28</w:instrText>
      </w:r>
    </w:fldSimple>
    <w:r>
      <w:instrText xml:space="preserve"> -0 </w:instrText>
    </w:r>
    <w:r>
      <w:fldChar w:fldCharType="separate"/>
    </w:r>
    <w:r w:rsidR="00BC53D8">
      <w:rPr>
        <w:noProof/>
      </w:rP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C8" w:rsidRPr="00692E78" w:rsidRDefault="00ED3AC8" w:rsidP="00692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4403D" w:rsidP="00692E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92E78" w:rsidP="00692E78">
    <w:pPr>
      <w:pStyle w:val="Footer"/>
    </w:pPr>
    <w:r>
      <w:t xml:space="preserve">EESC-2018-02821-00-01-TCD-TRA (FR/EN) </w:t>
    </w:r>
    <w:r>
      <w:fldChar w:fldCharType="begin"/>
    </w:r>
    <w:r>
      <w:instrText xml:space="preserve"> PAGE  \* Arabic  \* MERGEFORMAT </w:instrText>
    </w:r>
    <w:r>
      <w:fldChar w:fldCharType="separate"/>
    </w:r>
    <w:r w:rsidR="00BC53D8">
      <w:rPr>
        <w:noProof/>
      </w:rPr>
      <w:t>2</w:t>
    </w:r>
    <w:r>
      <w:fldChar w:fldCharType="end"/>
    </w:r>
    <w:r>
      <w:t>/</w:t>
    </w:r>
    <w:r>
      <w:fldChar w:fldCharType="begin"/>
    </w:r>
    <w:r>
      <w:instrText xml:space="preserve"> = </w:instrText>
    </w:r>
    <w:fldSimple w:instr=" NUMPAGES ">
      <w:r w:rsidR="00BC53D8">
        <w:rPr>
          <w:noProof/>
        </w:rPr>
        <w:instrText>28</w:instrText>
      </w:r>
    </w:fldSimple>
    <w:r>
      <w:instrText xml:space="preserve"> -0 </w:instrText>
    </w:r>
    <w:r>
      <w:fldChar w:fldCharType="separate"/>
    </w:r>
    <w:r w:rsidR="00BC53D8">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4403D" w:rsidP="0069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82B" w:rsidRDefault="0002582B" w:rsidP="003B283B">
      <w:pPr>
        <w:spacing w:line="240" w:lineRule="auto"/>
      </w:pPr>
      <w:r>
        <w:separator/>
      </w:r>
    </w:p>
  </w:footnote>
  <w:footnote w:type="continuationSeparator" w:id="0">
    <w:p w:rsidR="0002582B" w:rsidRDefault="0002582B" w:rsidP="003B283B">
      <w:pPr>
        <w:spacing w:line="240" w:lineRule="auto"/>
      </w:pPr>
      <w:r>
        <w:continuationSeparator/>
      </w:r>
    </w:p>
  </w:footnote>
  <w:footnote w:type="continuationNotice" w:id="1">
    <w:p w:rsidR="0002582B" w:rsidRPr="00377A77" w:rsidRDefault="0002582B">
      <w:pPr>
        <w:spacing w:line="240" w:lineRule="auto"/>
        <w:rPr>
          <w:sz w:val="2"/>
          <w:szCs w:val="2"/>
        </w:rPr>
      </w:pPr>
    </w:p>
  </w:footnote>
  <w:footnote w:id="2">
    <w:p w:rsidR="0064403D" w:rsidRPr="0040578C" w:rsidRDefault="0064403D" w:rsidP="00832654">
      <w:pPr>
        <w:pStyle w:val="FootnoteText"/>
      </w:pPr>
      <w:r>
        <w:rPr>
          <w:rStyle w:val="FootnoteReference"/>
        </w:rPr>
        <w:footnoteRef/>
      </w:r>
      <w:r>
        <w:t xml:space="preserve"> </w:t>
      </w:r>
      <w:r>
        <w:tab/>
      </w:r>
      <w:hyperlink r:id="rId1" w:history="1">
        <w:r>
          <w:rPr>
            <w:rStyle w:val="Hyperlink"/>
          </w:rPr>
          <w:t>Ú. v. EÚ C 264, 20.7.2016, s. 98</w:t>
        </w:r>
      </w:hyperlink>
      <w:r w:rsidR="00E422AC" w:rsidRPr="00E422AC">
        <w:rPr>
          <w:rStyle w:val="Hyperlink"/>
          <w:u w:val="none"/>
        </w:rPr>
        <w:t>.</w:t>
      </w:r>
    </w:p>
  </w:footnote>
  <w:footnote w:id="3">
    <w:p w:rsidR="0064403D" w:rsidRPr="00AF30A3" w:rsidRDefault="0064403D" w:rsidP="009A288E">
      <w:pPr>
        <w:pStyle w:val="FootnoteText"/>
      </w:pPr>
      <w:r w:rsidRPr="00AF30A3">
        <w:rPr>
          <w:rStyle w:val="FootnoteReference"/>
        </w:rPr>
        <w:footnoteRef/>
      </w:r>
      <w:r w:rsidRPr="00AF30A3">
        <w:rPr>
          <w:rStyle w:val="FootnoteReference"/>
        </w:rPr>
        <w:t xml:space="preserve"> </w:t>
      </w:r>
      <w:r>
        <w:tab/>
      </w:r>
      <w:hyperlink r:id="rId2" w:history="1">
        <w:r>
          <w:rPr>
            <w:rStyle w:val="Hyperlink"/>
          </w:rPr>
          <w:t>Dohovor OSN o právach osôb so zdravotným postihnutím</w:t>
        </w:r>
      </w:hyperlink>
      <w:r>
        <w:t>.</w:t>
      </w:r>
    </w:p>
  </w:footnote>
  <w:footnote w:id="4">
    <w:p w:rsidR="0064403D" w:rsidRPr="00A325AE" w:rsidRDefault="0064403D" w:rsidP="009A288E">
      <w:pPr>
        <w:pStyle w:val="FootnoteText"/>
      </w:pPr>
      <w:r>
        <w:rPr>
          <w:rStyle w:val="FootnoteReference"/>
        </w:rPr>
        <w:footnoteRef/>
      </w:r>
      <w:r>
        <w:t xml:space="preserve"> </w:t>
      </w:r>
      <w:r>
        <w:tab/>
      </w:r>
      <w:hyperlink r:id="rId3" w:history="1">
        <w:r>
          <w:rPr>
            <w:rStyle w:val="Hyperlink"/>
          </w:rPr>
          <w:t>UNCRPD, Záverečné pripomienky o prvej správe EÚ, OSN (článok 6 CRPD/C/EU/CO/1)</w:t>
        </w:r>
      </w:hyperlink>
      <w:r>
        <w:t>.</w:t>
      </w:r>
    </w:p>
  </w:footnote>
  <w:footnote w:id="5">
    <w:p w:rsidR="0064403D" w:rsidRPr="00A325AE" w:rsidRDefault="0064403D" w:rsidP="009A288E">
      <w:pPr>
        <w:pStyle w:val="FootnoteText"/>
      </w:pPr>
      <w:r>
        <w:rPr>
          <w:rStyle w:val="FootnoteReference"/>
        </w:rPr>
        <w:footnoteRef/>
      </w:r>
      <w:r>
        <w:t xml:space="preserve"> </w:t>
      </w:r>
      <w:r>
        <w:tab/>
      </w:r>
      <w:hyperlink r:id="rId4" w:history="1">
        <w:r>
          <w:rPr>
            <w:rStyle w:val="Hyperlink"/>
          </w:rPr>
          <w:t>Druhý manifest o právach žien a dievčat so zdravotným postihnutím v Európskej únii, Európske fórum zdravotného postihnutia, 2011, s. 18 a 34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C8" w:rsidRPr="00692E78" w:rsidRDefault="00ED3AC8" w:rsidP="00692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C8" w:rsidRPr="00692E78" w:rsidRDefault="00ED3AC8" w:rsidP="00692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C8" w:rsidRPr="00692E78" w:rsidRDefault="00ED3AC8" w:rsidP="00692E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4403D" w:rsidP="00692E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4403D" w:rsidP="00692E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3D" w:rsidRPr="00692E78" w:rsidRDefault="0064403D" w:rsidP="0069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211B4A"/>
    <w:multiLevelType w:val="hybridMultilevel"/>
    <w:tmpl w:val="1B1EB3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03F2C0C"/>
    <w:multiLevelType w:val="hybridMultilevel"/>
    <w:tmpl w:val="11D2EE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1CF00BB"/>
    <w:multiLevelType w:val="hybridMultilevel"/>
    <w:tmpl w:val="71B25D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2E258C9"/>
    <w:multiLevelType w:val="hybridMultilevel"/>
    <w:tmpl w:val="A97A3E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376763F"/>
    <w:multiLevelType w:val="hybridMultilevel"/>
    <w:tmpl w:val="34A287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59D7B34"/>
    <w:multiLevelType w:val="hybridMultilevel"/>
    <w:tmpl w:val="A7A2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82429"/>
    <w:multiLevelType w:val="hybridMultilevel"/>
    <w:tmpl w:val="EEEC5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7FF72FD"/>
    <w:multiLevelType w:val="hybridMultilevel"/>
    <w:tmpl w:val="3E6C1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95B2A5D"/>
    <w:multiLevelType w:val="hybridMultilevel"/>
    <w:tmpl w:val="BD620D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B92013A"/>
    <w:multiLevelType w:val="hybridMultilevel"/>
    <w:tmpl w:val="56623F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CF30300"/>
    <w:multiLevelType w:val="hybridMultilevel"/>
    <w:tmpl w:val="9D707A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F37767"/>
    <w:multiLevelType w:val="hybridMultilevel"/>
    <w:tmpl w:val="DCCE81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061E5"/>
    <w:multiLevelType w:val="hybridMultilevel"/>
    <w:tmpl w:val="965EF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D3E2C3B"/>
    <w:multiLevelType w:val="hybridMultilevel"/>
    <w:tmpl w:val="41D4B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D756997"/>
    <w:multiLevelType w:val="hybridMultilevel"/>
    <w:tmpl w:val="4740EB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DF641C3"/>
    <w:multiLevelType w:val="hybridMultilevel"/>
    <w:tmpl w:val="0E3C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D35776"/>
    <w:multiLevelType w:val="hybridMultilevel"/>
    <w:tmpl w:val="FEB2A3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78E5EB1"/>
    <w:multiLevelType w:val="hybridMultilevel"/>
    <w:tmpl w:val="0B6466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007532D"/>
    <w:multiLevelType w:val="hybridMultilevel"/>
    <w:tmpl w:val="507047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04E156C"/>
    <w:multiLevelType w:val="hybridMultilevel"/>
    <w:tmpl w:val="EBB2CD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1B6CFE"/>
    <w:multiLevelType w:val="hybridMultilevel"/>
    <w:tmpl w:val="534CDD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013EB3"/>
    <w:multiLevelType w:val="hybridMultilevel"/>
    <w:tmpl w:val="214A9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6193645"/>
    <w:multiLevelType w:val="hybridMultilevel"/>
    <w:tmpl w:val="4434FC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7A8217C"/>
    <w:multiLevelType w:val="hybridMultilevel"/>
    <w:tmpl w:val="B1FA3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40606D"/>
    <w:multiLevelType w:val="hybridMultilevel"/>
    <w:tmpl w:val="F9F8404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9" w15:restartNumberingAfterBreak="0">
    <w:nsid w:val="2F52127E"/>
    <w:multiLevelType w:val="hybridMultilevel"/>
    <w:tmpl w:val="1EDC5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32202109"/>
    <w:multiLevelType w:val="hybridMultilevel"/>
    <w:tmpl w:val="FFB8E7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24B1194"/>
    <w:multiLevelType w:val="hybridMultilevel"/>
    <w:tmpl w:val="1B9A27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65B0304"/>
    <w:multiLevelType w:val="hybridMultilevel"/>
    <w:tmpl w:val="A49C9F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8F97854"/>
    <w:multiLevelType w:val="hybridMultilevel"/>
    <w:tmpl w:val="171AA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A3A704D"/>
    <w:multiLevelType w:val="hybridMultilevel"/>
    <w:tmpl w:val="33F6E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A906711"/>
    <w:multiLevelType w:val="hybridMultilevel"/>
    <w:tmpl w:val="936E6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A906907"/>
    <w:multiLevelType w:val="hybridMultilevel"/>
    <w:tmpl w:val="E65AD0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CCB7640"/>
    <w:multiLevelType w:val="hybridMultilevel"/>
    <w:tmpl w:val="B2F63EE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D25013E"/>
    <w:multiLevelType w:val="hybridMultilevel"/>
    <w:tmpl w:val="523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2E6D69"/>
    <w:multiLevelType w:val="hybridMultilevel"/>
    <w:tmpl w:val="39282D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1342236"/>
    <w:multiLevelType w:val="hybridMultilevel"/>
    <w:tmpl w:val="4E045D9C"/>
    <w:lvl w:ilvl="0" w:tplc="890CFCDC">
      <w:start w:val="1"/>
      <w:numFmt w:val="bullet"/>
      <w:lvlText w:val="-"/>
      <w:lvlJc w:val="left"/>
      <w:pPr>
        <w:ind w:left="1845" w:hanging="360"/>
      </w:pPr>
      <w:rPr>
        <w:rFonts w:ascii="Times New Roman" w:eastAsia="Times New Roman" w:hAnsi="Times New Roman" w:cs="Times New Roman" w:hint="default"/>
      </w:rPr>
    </w:lvl>
    <w:lvl w:ilvl="1" w:tplc="18090003" w:tentative="1">
      <w:start w:val="1"/>
      <w:numFmt w:val="bullet"/>
      <w:lvlText w:val="o"/>
      <w:lvlJc w:val="left"/>
      <w:pPr>
        <w:ind w:left="2565" w:hanging="360"/>
      </w:pPr>
      <w:rPr>
        <w:rFonts w:ascii="Courier New" w:hAnsi="Courier New" w:cs="Courier New" w:hint="default"/>
      </w:rPr>
    </w:lvl>
    <w:lvl w:ilvl="2" w:tplc="18090005" w:tentative="1">
      <w:start w:val="1"/>
      <w:numFmt w:val="bullet"/>
      <w:lvlText w:val=""/>
      <w:lvlJc w:val="left"/>
      <w:pPr>
        <w:ind w:left="3285" w:hanging="360"/>
      </w:pPr>
      <w:rPr>
        <w:rFonts w:ascii="Wingdings" w:hAnsi="Wingdings" w:hint="default"/>
      </w:rPr>
    </w:lvl>
    <w:lvl w:ilvl="3" w:tplc="18090001" w:tentative="1">
      <w:start w:val="1"/>
      <w:numFmt w:val="bullet"/>
      <w:lvlText w:val=""/>
      <w:lvlJc w:val="left"/>
      <w:pPr>
        <w:ind w:left="4005" w:hanging="360"/>
      </w:pPr>
      <w:rPr>
        <w:rFonts w:ascii="Symbol" w:hAnsi="Symbol" w:hint="default"/>
      </w:rPr>
    </w:lvl>
    <w:lvl w:ilvl="4" w:tplc="18090003" w:tentative="1">
      <w:start w:val="1"/>
      <w:numFmt w:val="bullet"/>
      <w:lvlText w:val="o"/>
      <w:lvlJc w:val="left"/>
      <w:pPr>
        <w:ind w:left="4725" w:hanging="360"/>
      </w:pPr>
      <w:rPr>
        <w:rFonts w:ascii="Courier New" w:hAnsi="Courier New" w:cs="Courier New" w:hint="default"/>
      </w:rPr>
    </w:lvl>
    <w:lvl w:ilvl="5" w:tplc="18090005" w:tentative="1">
      <w:start w:val="1"/>
      <w:numFmt w:val="bullet"/>
      <w:lvlText w:val=""/>
      <w:lvlJc w:val="left"/>
      <w:pPr>
        <w:ind w:left="5445" w:hanging="360"/>
      </w:pPr>
      <w:rPr>
        <w:rFonts w:ascii="Wingdings" w:hAnsi="Wingdings" w:hint="default"/>
      </w:rPr>
    </w:lvl>
    <w:lvl w:ilvl="6" w:tplc="18090001" w:tentative="1">
      <w:start w:val="1"/>
      <w:numFmt w:val="bullet"/>
      <w:lvlText w:val=""/>
      <w:lvlJc w:val="left"/>
      <w:pPr>
        <w:ind w:left="6165" w:hanging="360"/>
      </w:pPr>
      <w:rPr>
        <w:rFonts w:ascii="Symbol" w:hAnsi="Symbol" w:hint="default"/>
      </w:rPr>
    </w:lvl>
    <w:lvl w:ilvl="7" w:tplc="18090003" w:tentative="1">
      <w:start w:val="1"/>
      <w:numFmt w:val="bullet"/>
      <w:lvlText w:val="o"/>
      <w:lvlJc w:val="left"/>
      <w:pPr>
        <w:ind w:left="6885" w:hanging="360"/>
      </w:pPr>
      <w:rPr>
        <w:rFonts w:ascii="Courier New" w:hAnsi="Courier New" w:cs="Courier New" w:hint="default"/>
      </w:rPr>
    </w:lvl>
    <w:lvl w:ilvl="8" w:tplc="18090005" w:tentative="1">
      <w:start w:val="1"/>
      <w:numFmt w:val="bullet"/>
      <w:lvlText w:val=""/>
      <w:lvlJc w:val="left"/>
      <w:pPr>
        <w:ind w:left="7605" w:hanging="360"/>
      </w:pPr>
      <w:rPr>
        <w:rFonts w:ascii="Wingdings" w:hAnsi="Wingdings" w:hint="default"/>
      </w:rPr>
    </w:lvl>
  </w:abstractNum>
  <w:abstractNum w:abstractNumId="41" w15:restartNumberingAfterBreak="0">
    <w:nsid w:val="45B279FC"/>
    <w:multiLevelType w:val="hybridMultilevel"/>
    <w:tmpl w:val="F6E659BC"/>
    <w:lvl w:ilvl="0" w:tplc="A992E7A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6851389"/>
    <w:multiLevelType w:val="hybridMultilevel"/>
    <w:tmpl w:val="31E0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D36BE"/>
    <w:multiLevelType w:val="hybridMultilevel"/>
    <w:tmpl w:val="BDC6D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A0B3C40"/>
    <w:multiLevelType w:val="hybridMultilevel"/>
    <w:tmpl w:val="62B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A5139E"/>
    <w:multiLevelType w:val="hybridMultilevel"/>
    <w:tmpl w:val="908A95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3412081"/>
    <w:multiLevelType w:val="hybridMultilevel"/>
    <w:tmpl w:val="68EEF7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3D26C97"/>
    <w:multiLevelType w:val="hybridMultilevel"/>
    <w:tmpl w:val="7794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49" w15:restartNumberingAfterBreak="0">
    <w:nsid w:val="55055A6B"/>
    <w:multiLevelType w:val="hybridMultilevel"/>
    <w:tmpl w:val="FC02A2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5C36F7E"/>
    <w:multiLevelType w:val="hybridMultilevel"/>
    <w:tmpl w:val="078E56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9376402"/>
    <w:multiLevelType w:val="hybridMultilevel"/>
    <w:tmpl w:val="E8583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9E9184B"/>
    <w:multiLevelType w:val="hybridMultilevel"/>
    <w:tmpl w:val="51E07A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A441DE2"/>
    <w:multiLevelType w:val="hybridMultilevel"/>
    <w:tmpl w:val="29EE18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A6B084B"/>
    <w:multiLevelType w:val="hybridMultilevel"/>
    <w:tmpl w:val="999686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D361CA7"/>
    <w:multiLevelType w:val="hybridMultilevel"/>
    <w:tmpl w:val="C4FA67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57" w15:restartNumberingAfterBreak="0">
    <w:nsid w:val="616062A3"/>
    <w:multiLevelType w:val="hybridMultilevel"/>
    <w:tmpl w:val="AB3A7F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18F7F69"/>
    <w:multiLevelType w:val="hybridMultilevel"/>
    <w:tmpl w:val="836654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38E7AA1"/>
    <w:multiLevelType w:val="singleLevel"/>
    <w:tmpl w:val="ACD4CDB0"/>
    <w:lvl w:ilvl="0">
      <w:numFmt w:val="decimal"/>
      <w:lvlText w:val="*"/>
      <w:lvlJc w:val="left"/>
      <w:rPr>
        <w:rFonts w:cs="Times New Roman"/>
      </w:rPr>
    </w:lvl>
  </w:abstractNum>
  <w:abstractNum w:abstractNumId="60" w15:restartNumberingAfterBreak="0">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7D815B4"/>
    <w:multiLevelType w:val="hybridMultilevel"/>
    <w:tmpl w:val="AAC8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97739E"/>
    <w:multiLevelType w:val="hybridMultilevel"/>
    <w:tmpl w:val="659454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EBC6068"/>
    <w:multiLevelType w:val="hybridMultilevel"/>
    <w:tmpl w:val="9AF05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0CA3440"/>
    <w:multiLevelType w:val="hybridMultilevel"/>
    <w:tmpl w:val="4D288B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2CB1A0F"/>
    <w:multiLevelType w:val="hybridMultilevel"/>
    <w:tmpl w:val="D2C0CC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CE030C"/>
    <w:multiLevelType w:val="hybridMultilevel"/>
    <w:tmpl w:val="2AEE4D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7B11B2B"/>
    <w:multiLevelType w:val="hybridMultilevel"/>
    <w:tmpl w:val="DEAAD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B1C319E"/>
    <w:multiLevelType w:val="hybridMultilevel"/>
    <w:tmpl w:val="7736D6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C644AB0"/>
    <w:multiLevelType w:val="hybridMultilevel"/>
    <w:tmpl w:val="FAECB9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D840B3A"/>
    <w:multiLevelType w:val="hybridMultilevel"/>
    <w:tmpl w:val="3FD8A5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EFC6185"/>
    <w:multiLevelType w:val="hybridMultilevel"/>
    <w:tmpl w:val="D2606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6"/>
  </w:num>
  <w:num w:numId="3">
    <w:abstractNumId w:val="24"/>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9"/>
  </w:num>
  <w:num w:numId="6">
    <w:abstractNumId w:val="60"/>
  </w:num>
  <w:num w:numId="7">
    <w:abstractNumId w:val="44"/>
  </w:num>
  <w:num w:numId="8">
    <w:abstractNumId w:val="43"/>
  </w:num>
  <w:num w:numId="9">
    <w:abstractNumId w:val="66"/>
  </w:num>
  <w:num w:numId="10">
    <w:abstractNumId w:val="37"/>
  </w:num>
  <w:num w:numId="11">
    <w:abstractNumId w:val="27"/>
  </w:num>
  <w:num w:numId="12">
    <w:abstractNumId w:val="47"/>
  </w:num>
  <w:num w:numId="13">
    <w:abstractNumId w:val="33"/>
  </w:num>
  <w:num w:numId="14">
    <w:abstractNumId w:val="54"/>
  </w:num>
  <w:num w:numId="15">
    <w:abstractNumId w:val="30"/>
  </w:num>
  <w:num w:numId="16">
    <w:abstractNumId w:val="11"/>
  </w:num>
  <w:num w:numId="17">
    <w:abstractNumId w:val="68"/>
  </w:num>
  <w:num w:numId="18">
    <w:abstractNumId w:val="72"/>
  </w:num>
  <w:num w:numId="19">
    <w:abstractNumId w:val="64"/>
  </w:num>
  <w:num w:numId="20">
    <w:abstractNumId w:val="41"/>
  </w:num>
  <w:num w:numId="21">
    <w:abstractNumId w:val="51"/>
  </w:num>
  <w:num w:numId="22">
    <w:abstractNumId w:val="55"/>
  </w:num>
  <w:num w:numId="23">
    <w:abstractNumId w:val="6"/>
  </w:num>
  <w:num w:numId="24">
    <w:abstractNumId w:val="9"/>
  </w:num>
  <w:num w:numId="25">
    <w:abstractNumId w:val="23"/>
  </w:num>
  <w:num w:numId="26">
    <w:abstractNumId w:val="18"/>
  </w:num>
  <w:num w:numId="27">
    <w:abstractNumId w:val="67"/>
  </w:num>
  <w:num w:numId="28">
    <w:abstractNumId w:val="70"/>
  </w:num>
  <w:num w:numId="29">
    <w:abstractNumId w:val="8"/>
  </w:num>
  <w:num w:numId="30">
    <w:abstractNumId w:val="3"/>
  </w:num>
  <w:num w:numId="31">
    <w:abstractNumId w:val="50"/>
  </w:num>
  <w:num w:numId="32">
    <w:abstractNumId w:val="1"/>
    <w:lvlOverride w:ilvl="0">
      <w:lvl w:ilvl="0">
        <w:start w:val="1"/>
        <w:numFmt w:val="bullet"/>
        <w:lvlText w:val=""/>
        <w:lvlJc w:val="left"/>
        <w:pPr>
          <w:ind w:left="720" w:hanging="360"/>
        </w:pPr>
        <w:rPr>
          <w:rFonts w:ascii="Symbol" w:hAnsi="Symbol" w:hint="default"/>
        </w:rPr>
      </w:lvl>
    </w:lvlOverride>
  </w:num>
  <w:num w:numId="33">
    <w:abstractNumId w:val="61"/>
  </w:num>
  <w:num w:numId="34">
    <w:abstractNumId w:val="17"/>
  </w:num>
  <w:num w:numId="35">
    <w:abstractNumId w:val="14"/>
  </w:num>
  <w:num w:numId="36">
    <w:abstractNumId w:val="38"/>
  </w:num>
  <w:num w:numId="37">
    <w:abstractNumId w:val="71"/>
  </w:num>
  <w:num w:numId="38">
    <w:abstractNumId w:val="16"/>
  </w:num>
  <w:num w:numId="39">
    <w:abstractNumId w:val="29"/>
  </w:num>
  <w:num w:numId="40">
    <w:abstractNumId w:val="42"/>
  </w:num>
  <w:num w:numId="41">
    <w:abstractNumId w:val="63"/>
  </w:num>
  <w:num w:numId="42">
    <w:abstractNumId w:val="7"/>
  </w:num>
  <w:num w:numId="43">
    <w:abstractNumId w:val="59"/>
  </w:num>
  <w:num w:numId="44">
    <w:abstractNumId w:val="40"/>
  </w:num>
  <w:num w:numId="45">
    <w:abstractNumId w:val="62"/>
  </w:num>
  <w:num w:numId="46">
    <w:abstractNumId w:val="4"/>
  </w:num>
  <w:num w:numId="47">
    <w:abstractNumId w:val="69"/>
  </w:num>
  <w:num w:numId="48">
    <w:abstractNumId w:val="45"/>
  </w:num>
  <w:num w:numId="49">
    <w:abstractNumId w:val="15"/>
  </w:num>
  <w:num w:numId="50">
    <w:abstractNumId w:val="5"/>
  </w:num>
  <w:num w:numId="51">
    <w:abstractNumId w:val="49"/>
  </w:num>
  <w:num w:numId="52">
    <w:abstractNumId w:val="52"/>
  </w:num>
  <w:num w:numId="53">
    <w:abstractNumId w:val="13"/>
  </w:num>
  <w:num w:numId="54">
    <w:abstractNumId w:val="36"/>
  </w:num>
  <w:num w:numId="55">
    <w:abstractNumId w:val="25"/>
  </w:num>
  <w:num w:numId="56">
    <w:abstractNumId w:val="46"/>
  </w:num>
  <w:num w:numId="57">
    <w:abstractNumId w:val="65"/>
  </w:num>
  <w:num w:numId="58">
    <w:abstractNumId w:val="39"/>
  </w:num>
  <w:num w:numId="59">
    <w:abstractNumId w:val="31"/>
  </w:num>
  <w:num w:numId="60">
    <w:abstractNumId w:val="35"/>
  </w:num>
  <w:num w:numId="61">
    <w:abstractNumId w:val="12"/>
  </w:num>
  <w:num w:numId="62">
    <w:abstractNumId w:val="21"/>
  </w:num>
  <w:num w:numId="63">
    <w:abstractNumId w:val="10"/>
  </w:num>
  <w:num w:numId="64">
    <w:abstractNumId w:val="57"/>
  </w:num>
  <w:num w:numId="65">
    <w:abstractNumId w:val="20"/>
  </w:num>
  <w:num w:numId="66">
    <w:abstractNumId w:val="22"/>
  </w:num>
  <w:num w:numId="67">
    <w:abstractNumId w:val="2"/>
  </w:num>
  <w:num w:numId="68">
    <w:abstractNumId w:val="58"/>
  </w:num>
  <w:num w:numId="69">
    <w:abstractNumId w:val="34"/>
  </w:num>
  <w:num w:numId="70">
    <w:abstractNumId w:val="26"/>
  </w:num>
  <w:num w:numId="71">
    <w:abstractNumId w:val="32"/>
  </w:num>
  <w:num w:numId="72">
    <w:abstractNumId w:val="53"/>
  </w:num>
  <w:num w:numId="73">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E4F"/>
    <w:rsid w:val="00004D0F"/>
    <w:rsid w:val="00005B0A"/>
    <w:rsid w:val="00007617"/>
    <w:rsid w:val="00007B94"/>
    <w:rsid w:val="000104CB"/>
    <w:rsid w:val="000115A9"/>
    <w:rsid w:val="00012B39"/>
    <w:rsid w:val="00013610"/>
    <w:rsid w:val="000138A1"/>
    <w:rsid w:val="0001686B"/>
    <w:rsid w:val="00017703"/>
    <w:rsid w:val="00020A28"/>
    <w:rsid w:val="000215A9"/>
    <w:rsid w:val="00022B6C"/>
    <w:rsid w:val="000240FE"/>
    <w:rsid w:val="000244F9"/>
    <w:rsid w:val="00024FEF"/>
    <w:rsid w:val="0002582B"/>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32D1"/>
    <w:rsid w:val="00044DCB"/>
    <w:rsid w:val="00045054"/>
    <w:rsid w:val="000451B3"/>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3786"/>
    <w:rsid w:val="00094645"/>
    <w:rsid w:val="000967CA"/>
    <w:rsid w:val="00096999"/>
    <w:rsid w:val="00097F0D"/>
    <w:rsid w:val="000A2809"/>
    <w:rsid w:val="000A4202"/>
    <w:rsid w:val="000A62E2"/>
    <w:rsid w:val="000B1EEE"/>
    <w:rsid w:val="000B2C24"/>
    <w:rsid w:val="000C07F0"/>
    <w:rsid w:val="000C0946"/>
    <w:rsid w:val="000C0AA0"/>
    <w:rsid w:val="000C139C"/>
    <w:rsid w:val="000C2679"/>
    <w:rsid w:val="000C37E9"/>
    <w:rsid w:val="000C3BFD"/>
    <w:rsid w:val="000C3DF6"/>
    <w:rsid w:val="000C469F"/>
    <w:rsid w:val="000C491C"/>
    <w:rsid w:val="000C56D4"/>
    <w:rsid w:val="000C6808"/>
    <w:rsid w:val="000C6F0E"/>
    <w:rsid w:val="000D007F"/>
    <w:rsid w:val="000D28F0"/>
    <w:rsid w:val="000D3F88"/>
    <w:rsid w:val="000D50A8"/>
    <w:rsid w:val="000D59D3"/>
    <w:rsid w:val="000D6B2F"/>
    <w:rsid w:val="000D77C2"/>
    <w:rsid w:val="000D7E59"/>
    <w:rsid w:val="000D7F5A"/>
    <w:rsid w:val="000E26A2"/>
    <w:rsid w:val="000E4C16"/>
    <w:rsid w:val="000E6466"/>
    <w:rsid w:val="000E6F41"/>
    <w:rsid w:val="000E7D79"/>
    <w:rsid w:val="000F0112"/>
    <w:rsid w:val="000F035E"/>
    <w:rsid w:val="000F0AFF"/>
    <w:rsid w:val="000F16CE"/>
    <w:rsid w:val="000F181E"/>
    <w:rsid w:val="000F3021"/>
    <w:rsid w:val="000F3050"/>
    <w:rsid w:val="000F42C4"/>
    <w:rsid w:val="000F4A9A"/>
    <w:rsid w:val="000F558D"/>
    <w:rsid w:val="000F55B5"/>
    <w:rsid w:val="000F77C3"/>
    <w:rsid w:val="000F7B4B"/>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D4F"/>
    <w:rsid w:val="00142790"/>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57F4"/>
    <w:rsid w:val="00166FCB"/>
    <w:rsid w:val="0017241F"/>
    <w:rsid w:val="001737B7"/>
    <w:rsid w:val="0017469D"/>
    <w:rsid w:val="00175D41"/>
    <w:rsid w:val="001764F7"/>
    <w:rsid w:val="001768E2"/>
    <w:rsid w:val="0018061D"/>
    <w:rsid w:val="00180A82"/>
    <w:rsid w:val="001811FF"/>
    <w:rsid w:val="00182B42"/>
    <w:rsid w:val="00182D03"/>
    <w:rsid w:val="00184AE4"/>
    <w:rsid w:val="00184C46"/>
    <w:rsid w:val="00186D96"/>
    <w:rsid w:val="00191C0B"/>
    <w:rsid w:val="00192F9E"/>
    <w:rsid w:val="001940FA"/>
    <w:rsid w:val="00194447"/>
    <w:rsid w:val="0019516A"/>
    <w:rsid w:val="00195479"/>
    <w:rsid w:val="001970B2"/>
    <w:rsid w:val="001979F8"/>
    <w:rsid w:val="001A1064"/>
    <w:rsid w:val="001A141E"/>
    <w:rsid w:val="001A3D0C"/>
    <w:rsid w:val="001A56E8"/>
    <w:rsid w:val="001B01AC"/>
    <w:rsid w:val="001B0D26"/>
    <w:rsid w:val="001B1504"/>
    <w:rsid w:val="001B15BB"/>
    <w:rsid w:val="001B18C2"/>
    <w:rsid w:val="001B232C"/>
    <w:rsid w:val="001B28BC"/>
    <w:rsid w:val="001B424E"/>
    <w:rsid w:val="001B4CC9"/>
    <w:rsid w:val="001B5DF7"/>
    <w:rsid w:val="001B65A1"/>
    <w:rsid w:val="001B6A12"/>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4DA7"/>
    <w:rsid w:val="001F59A5"/>
    <w:rsid w:val="001F689E"/>
    <w:rsid w:val="00200F03"/>
    <w:rsid w:val="002013C3"/>
    <w:rsid w:val="002022AD"/>
    <w:rsid w:val="00202634"/>
    <w:rsid w:val="00203A7F"/>
    <w:rsid w:val="00203A8F"/>
    <w:rsid w:val="00203D01"/>
    <w:rsid w:val="00204864"/>
    <w:rsid w:val="002052D8"/>
    <w:rsid w:val="00205EFC"/>
    <w:rsid w:val="00211393"/>
    <w:rsid w:val="00211FAE"/>
    <w:rsid w:val="00211FF4"/>
    <w:rsid w:val="00212787"/>
    <w:rsid w:val="002138A9"/>
    <w:rsid w:val="00214451"/>
    <w:rsid w:val="002156FD"/>
    <w:rsid w:val="0021639E"/>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37A97"/>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137C"/>
    <w:rsid w:val="0027413E"/>
    <w:rsid w:val="00274585"/>
    <w:rsid w:val="00274E55"/>
    <w:rsid w:val="002751DD"/>
    <w:rsid w:val="00276777"/>
    <w:rsid w:val="00276ED9"/>
    <w:rsid w:val="00281365"/>
    <w:rsid w:val="0028188E"/>
    <w:rsid w:val="00282C78"/>
    <w:rsid w:val="002831ED"/>
    <w:rsid w:val="002843D9"/>
    <w:rsid w:val="002874D7"/>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5973"/>
    <w:rsid w:val="002C0F1F"/>
    <w:rsid w:val="002C1811"/>
    <w:rsid w:val="002C1999"/>
    <w:rsid w:val="002C3DCC"/>
    <w:rsid w:val="002C41FF"/>
    <w:rsid w:val="002C43DB"/>
    <w:rsid w:val="002C5D72"/>
    <w:rsid w:val="002C6439"/>
    <w:rsid w:val="002C78B6"/>
    <w:rsid w:val="002C7ECD"/>
    <w:rsid w:val="002D09CC"/>
    <w:rsid w:val="002D0F32"/>
    <w:rsid w:val="002D1B76"/>
    <w:rsid w:val="002D2A79"/>
    <w:rsid w:val="002D41B7"/>
    <w:rsid w:val="002D6E86"/>
    <w:rsid w:val="002D73EF"/>
    <w:rsid w:val="002D750B"/>
    <w:rsid w:val="002E240A"/>
    <w:rsid w:val="002E5A78"/>
    <w:rsid w:val="002E64CB"/>
    <w:rsid w:val="002E7DDB"/>
    <w:rsid w:val="002F0044"/>
    <w:rsid w:val="002F0199"/>
    <w:rsid w:val="002F0388"/>
    <w:rsid w:val="002F2C18"/>
    <w:rsid w:val="002F352C"/>
    <w:rsid w:val="002F3776"/>
    <w:rsid w:val="002F3FAF"/>
    <w:rsid w:val="002F7D23"/>
    <w:rsid w:val="003002D3"/>
    <w:rsid w:val="003029D8"/>
    <w:rsid w:val="00302FF6"/>
    <w:rsid w:val="003033EF"/>
    <w:rsid w:val="00303C59"/>
    <w:rsid w:val="00304E98"/>
    <w:rsid w:val="003058FB"/>
    <w:rsid w:val="00306501"/>
    <w:rsid w:val="003075E1"/>
    <w:rsid w:val="003079A2"/>
    <w:rsid w:val="00307A61"/>
    <w:rsid w:val="00310AC5"/>
    <w:rsid w:val="00310FF8"/>
    <w:rsid w:val="00311036"/>
    <w:rsid w:val="00311101"/>
    <w:rsid w:val="003111F0"/>
    <w:rsid w:val="0031261A"/>
    <w:rsid w:val="00313641"/>
    <w:rsid w:val="00313967"/>
    <w:rsid w:val="00314C5F"/>
    <w:rsid w:val="00314E4E"/>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052F"/>
    <w:rsid w:val="003415D2"/>
    <w:rsid w:val="00342579"/>
    <w:rsid w:val="00342715"/>
    <w:rsid w:val="003439F8"/>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4124"/>
    <w:rsid w:val="003759AE"/>
    <w:rsid w:val="00377A77"/>
    <w:rsid w:val="003803A1"/>
    <w:rsid w:val="00380A9A"/>
    <w:rsid w:val="0038274D"/>
    <w:rsid w:val="003833E4"/>
    <w:rsid w:val="00383700"/>
    <w:rsid w:val="00383AB0"/>
    <w:rsid w:val="0038496B"/>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5564"/>
    <w:rsid w:val="00395C7C"/>
    <w:rsid w:val="0039620F"/>
    <w:rsid w:val="00396C91"/>
    <w:rsid w:val="00396F6E"/>
    <w:rsid w:val="00397835"/>
    <w:rsid w:val="003979EC"/>
    <w:rsid w:val="00397A66"/>
    <w:rsid w:val="00397C0A"/>
    <w:rsid w:val="003A2297"/>
    <w:rsid w:val="003A63B9"/>
    <w:rsid w:val="003A667F"/>
    <w:rsid w:val="003A7683"/>
    <w:rsid w:val="003B0F39"/>
    <w:rsid w:val="003B1165"/>
    <w:rsid w:val="003B1E45"/>
    <w:rsid w:val="003B20F1"/>
    <w:rsid w:val="003B283B"/>
    <w:rsid w:val="003B2AB5"/>
    <w:rsid w:val="003B2BA2"/>
    <w:rsid w:val="003B38AA"/>
    <w:rsid w:val="003B4824"/>
    <w:rsid w:val="003B48BF"/>
    <w:rsid w:val="003B5313"/>
    <w:rsid w:val="003B5456"/>
    <w:rsid w:val="003B5A54"/>
    <w:rsid w:val="003C1187"/>
    <w:rsid w:val="003C195A"/>
    <w:rsid w:val="003C2DB1"/>
    <w:rsid w:val="003C4AF5"/>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F0686"/>
    <w:rsid w:val="003F09BC"/>
    <w:rsid w:val="003F1815"/>
    <w:rsid w:val="003F1D4E"/>
    <w:rsid w:val="003F2CD5"/>
    <w:rsid w:val="003F2F97"/>
    <w:rsid w:val="003F4FF6"/>
    <w:rsid w:val="003F59AD"/>
    <w:rsid w:val="003F65E2"/>
    <w:rsid w:val="00400FC6"/>
    <w:rsid w:val="00402CA2"/>
    <w:rsid w:val="0040578C"/>
    <w:rsid w:val="004079A9"/>
    <w:rsid w:val="00407AA7"/>
    <w:rsid w:val="004107E8"/>
    <w:rsid w:val="00411755"/>
    <w:rsid w:val="0041385B"/>
    <w:rsid w:val="00413CA9"/>
    <w:rsid w:val="00413EED"/>
    <w:rsid w:val="00414A4C"/>
    <w:rsid w:val="00415AAD"/>
    <w:rsid w:val="0041728F"/>
    <w:rsid w:val="00421682"/>
    <w:rsid w:val="004221CC"/>
    <w:rsid w:val="004235E7"/>
    <w:rsid w:val="004242B7"/>
    <w:rsid w:val="00425526"/>
    <w:rsid w:val="004258F9"/>
    <w:rsid w:val="00426306"/>
    <w:rsid w:val="004276C7"/>
    <w:rsid w:val="00427C97"/>
    <w:rsid w:val="00430418"/>
    <w:rsid w:val="0043072E"/>
    <w:rsid w:val="00430FC6"/>
    <w:rsid w:val="004310BF"/>
    <w:rsid w:val="004331FF"/>
    <w:rsid w:val="00434AB9"/>
    <w:rsid w:val="00434C77"/>
    <w:rsid w:val="00440808"/>
    <w:rsid w:val="00443153"/>
    <w:rsid w:val="00443771"/>
    <w:rsid w:val="0044401F"/>
    <w:rsid w:val="004444F8"/>
    <w:rsid w:val="00444C4C"/>
    <w:rsid w:val="00444D44"/>
    <w:rsid w:val="004452E3"/>
    <w:rsid w:val="004460B4"/>
    <w:rsid w:val="00446146"/>
    <w:rsid w:val="00450993"/>
    <w:rsid w:val="004513D7"/>
    <w:rsid w:val="004520DF"/>
    <w:rsid w:val="0045436B"/>
    <w:rsid w:val="00456257"/>
    <w:rsid w:val="00460A6B"/>
    <w:rsid w:val="00460CCB"/>
    <w:rsid w:val="00460D3F"/>
    <w:rsid w:val="00461E3E"/>
    <w:rsid w:val="004639B7"/>
    <w:rsid w:val="004641D6"/>
    <w:rsid w:val="004647DD"/>
    <w:rsid w:val="00464A26"/>
    <w:rsid w:val="00464B19"/>
    <w:rsid w:val="00464C86"/>
    <w:rsid w:val="00464F6D"/>
    <w:rsid w:val="00464F78"/>
    <w:rsid w:val="00466AC6"/>
    <w:rsid w:val="00466E21"/>
    <w:rsid w:val="00467B6A"/>
    <w:rsid w:val="0047016B"/>
    <w:rsid w:val="00470409"/>
    <w:rsid w:val="00471A72"/>
    <w:rsid w:val="0047306F"/>
    <w:rsid w:val="0047355F"/>
    <w:rsid w:val="0047417A"/>
    <w:rsid w:val="004764CC"/>
    <w:rsid w:val="00477B4B"/>
    <w:rsid w:val="00477C1C"/>
    <w:rsid w:val="0048090F"/>
    <w:rsid w:val="00480C50"/>
    <w:rsid w:val="00481E81"/>
    <w:rsid w:val="00486144"/>
    <w:rsid w:val="00486C20"/>
    <w:rsid w:val="00486F07"/>
    <w:rsid w:val="00491D54"/>
    <w:rsid w:val="004929C8"/>
    <w:rsid w:val="00492EDB"/>
    <w:rsid w:val="00495606"/>
    <w:rsid w:val="00496EBA"/>
    <w:rsid w:val="00497493"/>
    <w:rsid w:val="004A1166"/>
    <w:rsid w:val="004A58D1"/>
    <w:rsid w:val="004A58E6"/>
    <w:rsid w:val="004A7356"/>
    <w:rsid w:val="004A737C"/>
    <w:rsid w:val="004A7AEE"/>
    <w:rsid w:val="004A7C3A"/>
    <w:rsid w:val="004A7E85"/>
    <w:rsid w:val="004B03FA"/>
    <w:rsid w:val="004B0633"/>
    <w:rsid w:val="004B14C0"/>
    <w:rsid w:val="004B41EE"/>
    <w:rsid w:val="004B4C64"/>
    <w:rsid w:val="004B6415"/>
    <w:rsid w:val="004B6441"/>
    <w:rsid w:val="004B73E7"/>
    <w:rsid w:val="004B7790"/>
    <w:rsid w:val="004C05A5"/>
    <w:rsid w:val="004C0FE5"/>
    <w:rsid w:val="004C2DBC"/>
    <w:rsid w:val="004C339E"/>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96E"/>
    <w:rsid w:val="004F1B3E"/>
    <w:rsid w:val="004F2819"/>
    <w:rsid w:val="004F3783"/>
    <w:rsid w:val="004F4E76"/>
    <w:rsid w:val="004F694B"/>
    <w:rsid w:val="004F70F9"/>
    <w:rsid w:val="004F7A13"/>
    <w:rsid w:val="005003A6"/>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27A0"/>
    <w:rsid w:val="00514A9A"/>
    <w:rsid w:val="00515BC0"/>
    <w:rsid w:val="00516F22"/>
    <w:rsid w:val="005207E3"/>
    <w:rsid w:val="00522152"/>
    <w:rsid w:val="00523686"/>
    <w:rsid w:val="00523996"/>
    <w:rsid w:val="00525911"/>
    <w:rsid w:val="00531900"/>
    <w:rsid w:val="005329D4"/>
    <w:rsid w:val="00534CC2"/>
    <w:rsid w:val="00535FFB"/>
    <w:rsid w:val="00537288"/>
    <w:rsid w:val="0054017F"/>
    <w:rsid w:val="0054168C"/>
    <w:rsid w:val="005434EE"/>
    <w:rsid w:val="00543DD5"/>
    <w:rsid w:val="0054508A"/>
    <w:rsid w:val="00546C60"/>
    <w:rsid w:val="005508F5"/>
    <w:rsid w:val="0055113A"/>
    <w:rsid w:val="005515D5"/>
    <w:rsid w:val="00551720"/>
    <w:rsid w:val="00552629"/>
    <w:rsid w:val="005533A1"/>
    <w:rsid w:val="00553E31"/>
    <w:rsid w:val="00554364"/>
    <w:rsid w:val="00554B37"/>
    <w:rsid w:val="00556040"/>
    <w:rsid w:val="005563AF"/>
    <w:rsid w:val="005564A3"/>
    <w:rsid w:val="00557587"/>
    <w:rsid w:val="00557A1C"/>
    <w:rsid w:val="00560546"/>
    <w:rsid w:val="00560AD6"/>
    <w:rsid w:val="00561C94"/>
    <w:rsid w:val="00561E5A"/>
    <w:rsid w:val="005632D7"/>
    <w:rsid w:val="0056359E"/>
    <w:rsid w:val="00565200"/>
    <w:rsid w:val="00565EF7"/>
    <w:rsid w:val="005661DF"/>
    <w:rsid w:val="00566858"/>
    <w:rsid w:val="005676DC"/>
    <w:rsid w:val="00567739"/>
    <w:rsid w:val="00567A1B"/>
    <w:rsid w:val="0057117C"/>
    <w:rsid w:val="0057239E"/>
    <w:rsid w:val="005724ED"/>
    <w:rsid w:val="00575896"/>
    <w:rsid w:val="00575EED"/>
    <w:rsid w:val="0057764D"/>
    <w:rsid w:val="00577829"/>
    <w:rsid w:val="005805C8"/>
    <w:rsid w:val="0058068C"/>
    <w:rsid w:val="00581104"/>
    <w:rsid w:val="005828CD"/>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36E1"/>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43AA"/>
    <w:rsid w:val="00606054"/>
    <w:rsid w:val="00610CDE"/>
    <w:rsid w:val="0061195A"/>
    <w:rsid w:val="006139AA"/>
    <w:rsid w:val="006140BB"/>
    <w:rsid w:val="0061565F"/>
    <w:rsid w:val="006168EB"/>
    <w:rsid w:val="00616E48"/>
    <w:rsid w:val="006210CA"/>
    <w:rsid w:val="0062238D"/>
    <w:rsid w:val="00622A2D"/>
    <w:rsid w:val="00623026"/>
    <w:rsid w:val="0062302E"/>
    <w:rsid w:val="00623940"/>
    <w:rsid w:val="00626B1D"/>
    <w:rsid w:val="00630BE1"/>
    <w:rsid w:val="00630FCB"/>
    <w:rsid w:val="006325C2"/>
    <w:rsid w:val="00632738"/>
    <w:rsid w:val="00633E90"/>
    <w:rsid w:val="0063400F"/>
    <w:rsid w:val="00635D71"/>
    <w:rsid w:val="00637052"/>
    <w:rsid w:val="00637DD7"/>
    <w:rsid w:val="00640A24"/>
    <w:rsid w:val="0064336B"/>
    <w:rsid w:val="00643E56"/>
    <w:rsid w:val="00643EFF"/>
    <w:rsid w:val="0064403D"/>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63EC"/>
    <w:rsid w:val="00676E35"/>
    <w:rsid w:val="0067717C"/>
    <w:rsid w:val="0068003C"/>
    <w:rsid w:val="00680159"/>
    <w:rsid w:val="006808D7"/>
    <w:rsid w:val="006811D6"/>
    <w:rsid w:val="0068174F"/>
    <w:rsid w:val="00681787"/>
    <w:rsid w:val="006819C8"/>
    <w:rsid w:val="00683BD1"/>
    <w:rsid w:val="00683FED"/>
    <w:rsid w:val="00690AFD"/>
    <w:rsid w:val="0069185E"/>
    <w:rsid w:val="006927FA"/>
    <w:rsid w:val="00692AC9"/>
    <w:rsid w:val="00692E78"/>
    <w:rsid w:val="00693333"/>
    <w:rsid w:val="00693C6A"/>
    <w:rsid w:val="00694CCC"/>
    <w:rsid w:val="00694CE4"/>
    <w:rsid w:val="0069600A"/>
    <w:rsid w:val="00696261"/>
    <w:rsid w:val="00697392"/>
    <w:rsid w:val="00697507"/>
    <w:rsid w:val="0069782A"/>
    <w:rsid w:val="006A083E"/>
    <w:rsid w:val="006A08D5"/>
    <w:rsid w:val="006A091D"/>
    <w:rsid w:val="006A2764"/>
    <w:rsid w:val="006A31EB"/>
    <w:rsid w:val="006A416D"/>
    <w:rsid w:val="006A41F5"/>
    <w:rsid w:val="006A4756"/>
    <w:rsid w:val="006A4EAA"/>
    <w:rsid w:val="006A5BE8"/>
    <w:rsid w:val="006A6090"/>
    <w:rsid w:val="006A645E"/>
    <w:rsid w:val="006A65F0"/>
    <w:rsid w:val="006A7210"/>
    <w:rsid w:val="006B02D0"/>
    <w:rsid w:val="006B15C0"/>
    <w:rsid w:val="006B1950"/>
    <w:rsid w:val="006B1DFC"/>
    <w:rsid w:val="006B1EE7"/>
    <w:rsid w:val="006B422C"/>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1D96"/>
    <w:rsid w:val="00722923"/>
    <w:rsid w:val="0072400C"/>
    <w:rsid w:val="0072636A"/>
    <w:rsid w:val="00727242"/>
    <w:rsid w:val="007272E6"/>
    <w:rsid w:val="007274A7"/>
    <w:rsid w:val="00730B8E"/>
    <w:rsid w:val="00731308"/>
    <w:rsid w:val="00731C77"/>
    <w:rsid w:val="007323FB"/>
    <w:rsid w:val="00732A09"/>
    <w:rsid w:val="00736415"/>
    <w:rsid w:val="00736AD9"/>
    <w:rsid w:val="0073735F"/>
    <w:rsid w:val="007402B1"/>
    <w:rsid w:val="00740EA8"/>
    <w:rsid w:val="00741C6B"/>
    <w:rsid w:val="00742468"/>
    <w:rsid w:val="007424AC"/>
    <w:rsid w:val="00742995"/>
    <w:rsid w:val="0074489D"/>
    <w:rsid w:val="0074514B"/>
    <w:rsid w:val="007456DC"/>
    <w:rsid w:val="00745F83"/>
    <w:rsid w:val="007460DB"/>
    <w:rsid w:val="00746BC1"/>
    <w:rsid w:val="0074791C"/>
    <w:rsid w:val="0075085B"/>
    <w:rsid w:val="00750AF6"/>
    <w:rsid w:val="0075179F"/>
    <w:rsid w:val="00752D36"/>
    <w:rsid w:val="00753427"/>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76E35"/>
    <w:rsid w:val="00780E20"/>
    <w:rsid w:val="0078178B"/>
    <w:rsid w:val="0078187B"/>
    <w:rsid w:val="007818AB"/>
    <w:rsid w:val="00781CA3"/>
    <w:rsid w:val="00782FDA"/>
    <w:rsid w:val="00785399"/>
    <w:rsid w:val="00785B79"/>
    <w:rsid w:val="00786406"/>
    <w:rsid w:val="00791C99"/>
    <w:rsid w:val="00792440"/>
    <w:rsid w:val="00793CC7"/>
    <w:rsid w:val="0079472F"/>
    <w:rsid w:val="007949E3"/>
    <w:rsid w:val="00794B5D"/>
    <w:rsid w:val="00794E1C"/>
    <w:rsid w:val="00795A2F"/>
    <w:rsid w:val="00795DA3"/>
    <w:rsid w:val="00796D74"/>
    <w:rsid w:val="00797036"/>
    <w:rsid w:val="00797F04"/>
    <w:rsid w:val="007A3904"/>
    <w:rsid w:val="007A57F4"/>
    <w:rsid w:val="007B31B6"/>
    <w:rsid w:val="007B3529"/>
    <w:rsid w:val="007B5211"/>
    <w:rsid w:val="007C07C5"/>
    <w:rsid w:val="007C2D6B"/>
    <w:rsid w:val="007C3321"/>
    <w:rsid w:val="007C3593"/>
    <w:rsid w:val="007C4447"/>
    <w:rsid w:val="007C7E90"/>
    <w:rsid w:val="007D03DC"/>
    <w:rsid w:val="007D0DD1"/>
    <w:rsid w:val="007D114B"/>
    <w:rsid w:val="007D135C"/>
    <w:rsid w:val="007D2AA2"/>
    <w:rsid w:val="007D31F4"/>
    <w:rsid w:val="007D4275"/>
    <w:rsid w:val="007D4396"/>
    <w:rsid w:val="007D4B5F"/>
    <w:rsid w:val="007D64BB"/>
    <w:rsid w:val="007D78A9"/>
    <w:rsid w:val="007E06C0"/>
    <w:rsid w:val="007E0816"/>
    <w:rsid w:val="007E0BBB"/>
    <w:rsid w:val="007E0F60"/>
    <w:rsid w:val="007E134F"/>
    <w:rsid w:val="007E170F"/>
    <w:rsid w:val="007E2573"/>
    <w:rsid w:val="007E3168"/>
    <w:rsid w:val="007E3E7F"/>
    <w:rsid w:val="007E4FD3"/>
    <w:rsid w:val="007E6BCE"/>
    <w:rsid w:val="007E6DF2"/>
    <w:rsid w:val="007E6F14"/>
    <w:rsid w:val="007F00D3"/>
    <w:rsid w:val="007F0D28"/>
    <w:rsid w:val="007F0D84"/>
    <w:rsid w:val="007F15F7"/>
    <w:rsid w:val="007F16A2"/>
    <w:rsid w:val="007F2174"/>
    <w:rsid w:val="007F2384"/>
    <w:rsid w:val="007F2A89"/>
    <w:rsid w:val="007F2E18"/>
    <w:rsid w:val="007F330A"/>
    <w:rsid w:val="007F556F"/>
    <w:rsid w:val="007F67C6"/>
    <w:rsid w:val="007F76AD"/>
    <w:rsid w:val="007F7E76"/>
    <w:rsid w:val="00800AE3"/>
    <w:rsid w:val="00801B7A"/>
    <w:rsid w:val="00802367"/>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4BEE"/>
    <w:rsid w:val="00825C09"/>
    <w:rsid w:val="00826076"/>
    <w:rsid w:val="00826273"/>
    <w:rsid w:val="00826FD1"/>
    <w:rsid w:val="008275E5"/>
    <w:rsid w:val="00827D46"/>
    <w:rsid w:val="0083066E"/>
    <w:rsid w:val="00830E2A"/>
    <w:rsid w:val="008314D7"/>
    <w:rsid w:val="00831C5E"/>
    <w:rsid w:val="00832654"/>
    <w:rsid w:val="00832685"/>
    <w:rsid w:val="008331AD"/>
    <w:rsid w:val="008350EE"/>
    <w:rsid w:val="0083618B"/>
    <w:rsid w:val="008367AC"/>
    <w:rsid w:val="00837647"/>
    <w:rsid w:val="008405A0"/>
    <w:rsid w:val="00840A6E"/>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67C22"/>
    <w:rsid w:val="00870187"/>
    <w:rsid w:val="008708A1"/>
    <w:rsid w:val="008731E1"/>
    <w:rsid w:val="008736DF"/>
    <w:rsid w:val="008741DB"/>
    <w:rsid w:val="00874B7D"/>
    <w:rsid w:val="00875E52"/>
    <w:rsid w:val="00875F60"/>
    <w:rsid w:val="00876D7B"/>
    <w:rsid w:val="0087711E"/>
    <w:rsid w:val="00880B4D"/>
    <w:rsid w:val="0088128E"/>
    <w:rsid w:val="008813F4"/>
    <w:rsid w:val="00881E5F"/>
    <w:rsid w:val="008829A4"/>
    <w:rsid w:val="008836DC"/>
    <w:rsid w:val="00883D5B"/>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198C"/>
    <w:rsid w:val="008A2046"/>
    <w:rsid w:val="008A2455"/>
    <w:rsid w:val="008A2A2F"/>
    <w:rsid w:val="008A3652"/>
    <w:rsid w:val="008A6D95"/>
    <w:rsid w:val="008A6EC0"/>
    <w:rsid w:val="008B1171"/>
    <w:rsid w:val="008B3BFA"/>
    <w:rsid w:val="008B48E2"/>
    <w:rsid w:val="008B5152"/>
    <w:rsid w:val="008B5EA0"/>
    <w:rsid w:val="008B6EE1"/>
    <w:rsid w:val="008B7356"/>
    <w:rsid w:val="008B7E27"/>
    <w:rsid w:val="008C0796"/>
    <w:rsid w:val="008C0AEC"/>
    <w:rsid w:val="008C0CA5"/>
    <w:rsid w:val="008C0CB4"/>
    <w:rsid w:val="008C11BE"/>
    <w:rsid w:val="008C12A2"/>
    <w:rsid w:val="008C18C1"/>
    <w:rsid w:val="008C1CF5"/>
    <w:rsid w:val="008C3CE8"/>
    <w:rsid w:val="008C3DC9"/>
    <w:rsid w:val="008C4B38"/>
    <w:rsid w:val="008C6470"/>
    <w:rsid w:val="008C670E"/>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E49"/>
    <w:rsid w:val="00903EBB"/>
    <w:rsid w:val="00904EB4"/>
    <w:rsid w:val="00904EBC"/>
    <w:rsid w:val="0090578F"/>
    <w:rsid w:val="00906027"/>
    <w:rsid w:val="009066D0"/>
    <w:rsid w:val="00906AFE"/>
    <w:rsid w:val="009110F8"/>
    <w:rsid w:val="009114AF"/>
    <w:rsid w:val="00911883"/>
    <w:rsid w:val="00912024"/>
    <w:rsid w:val="0091399B"/>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6287"/>
    <w:rsid w:val="00927AA9"/>
    <w:rsid w:val="00927B5B"/>
    <w:rsid w:val="00930D55"/>
    <w:rsid w:val="00932F5A"/>
    <w:rsid w:val="00933610"/>
    <w:rsid w:val="00933B07"/>
    <w:rsid w:val="00934561"/>
    <w:rsid w:val="00941C63"/>
    <w:rsid w:val="00944F28"/>
    <w:rsid w:val="00946CC3"/>
    <w:rsid w:val="00947A7A"/>
    <w:rsid w:val="009523E9"/>
    <w:rsid w:val="00953BD4"/>
    <w:rsid w:val="00953DE1"/>
    <w:rsid w:val="00954C4D"/>
    <w:rsid w:val="00955259"/>
    <w:rsid w:val="00955D18"/>
    <w:rsid w:val="00960E94"/>
    <w:rsid w:val="009619CC"/>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60AD"/>
    <w:rsid w:val="009867C1"/>
    <w:rsid w:val="009871E1"/>
    <w:rsid w:val="00987EAE"/>
    <w:rsid w:val="0099016F"/>
    <w:rsid w:val="00990F40"/>
    <w:rsid w:val="00991B1C"/>
    <w:rsid w:val="00992591"/>
    <w:rsid w:val="00992739"/>
    <w:rsid w:val="0099413E"/>
    <w:rsid w:val="009941C8"/>
    <w:rsid w:val="0099424C"/>
    <w:rsid w:val="00994BA0"/>
    <w:rsid w:val="009952BF"/>
    <w:rsid w:val="0099587F"/>
    <w:rsid w:val="009967CB"/>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6F8B"/>
    <w:rsid w:val="009C7881"/>
    <w:rsid w:val="009D0DE4"/>
    <w:rsid w:val="009D383A"/>
    <w:rsid w:val="009D3AE0"/>
    <w:rsid w:val="009D5BAA"/>
    <w:rsid w:val="009D6AF9"/>
    <w:rsid w:val="009D77ED"/>
    <w:rsid w:val="009E0B58"/>
    <w:rsid w:val="009E15A0"/>
    <w:rsid w:val="009E1A1C"/>
    <w:rsid w:val="009E1DC8"/>
    <w:rsid w:val="009E3FEB"/>
    <w:rsid w:val="009E46E9"/>
    <w:rsid w:val="009E5563"/>
    <w:rsid w:val="009E5586"/>
    <w:rsid w:val="009E5C1F"/>
    <w:rsid w:val="009E6BE9"/>
    <w:rsid w:val="009F01E3"/>
    <w:rsid w:val="009F02EC"/>
    <w:rsid w:val="009F05CF"/>
    <w:rsid w:val="009F09F1"/>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1345"/>
    <w:rsid w:val="00A11D42"/>
    <w:rsid w:val="00A12A28"/>
    <w:rsid w:val="00A134D8"/>
    <w:rsid w:val="00A14950"/>
    <w:rsid w:val="00A16EE4"/>
    <w:rsid w:val="00A1766C"/>
    <w:rsid w:val="00A17F1A"/>
    <w:rsid w:val="00A219E7"/>
    <w:rsid w:val="00A22001"/>
    <w:rsid w:val="00A221D0"/>
    <w:rsid w:val="00A222A7"/>
    <w:rsid w:val="00A244AE"/>
    <w:rsid w:val="00A24AFA"/>
    <w:rsid w:val="00A25130"/>
    <w:rsid w:val="00A25446"/>
    <w:rsid w:val="00A25D87"/>
    <w:rsid w:val="00A26386"/>
    <w:rsid w:val="00A31462"/>
    <w:rsid w:val="00A31921"/>
    <w:rsid w:val="00A32152"/>
    <w:rsid w:val="00A34ED8"/>
    <w:rsid w:val="00A35017"/>
    <w:rsid w:val="00A353BC"/>
    <w:rsid w:val="00A355C7"/>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E8F"/>
    <w:rsid w:val="00A6266F"/>
    <w:rsid w:val="00A63F16"/>
    <w:rsid w:val="00A65DD2"/>
    <w:rsid w:val="00A66866"/>
    <w:rsid w:val="00A66AD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340A"/>
    <w:rsid w:val="00A944F3"/>
    <w:rsid w:val="00A96E05"/>
    <w:rsid w:val="00A97896"/>
    <w:rsid w:val="00A97E15"/>
    <w:rsid w:val="00AA0BA5"/>
    <w:rsid w:val="00AA179C"/>
    <w:rsid w:val="00AA18AE"/>
    <w:rsid w:val="00AA2776"/>
    <w:rsid w:val="00AA4125"/>
    <w:rsid w:val="00AA4AA6"/>
    <w:rsid w:val="00AA5DB4"/>
    <w:rsid w:val="00AB16BF"/>
    <w:rsid w:val="00AB1FBE"/>
    <w:rsid w:val="00AB24C8"/>
    <w:rsid w:val="00AB4252"/>
    <w:rsid w:val="00AB508B"/>
    <w:rsid w:val="00AB6734"/>
    <w:rsid w:val="00AC00CE"/>
    <w:rsid w:val="00AC16E1"/>
    <w:rsid w:val="00AC18F5"/>
    <w:rsid w:val="00AC27AB"/>
    <w:rsid w:val="00AC5086"/>
    <w:rsid w:val="00AC5496"/>
    <w:rsid w:val="00AC6019"/>
    <w:rsid w:val="00AD0045"/>
    <w:rsid w:val="00AD12EE"/>
    <w:rsid w:val="00AD173D"/>
    <w:rsid w:val="00AD2465"/>
    <w:rsid w:val="00AD442D"/>
    <w:rsid w:val="00AD6554"/>
    <w:rsid w:val="00AD7EE7"/>
    <w:rsid w:val="00AE0A04"/>
    <w:rsid w:val="00AE14F3"/>
    <w:rsid w:val="00AE20D3"/>
    <w:rsid w:val="00AE22F2"/>
    <w:rsid w:val="00AE2392"/>
    <w:rsid w:val="00AE24DF"/>
    <w:rsid w:val="00AE3428"/>
    <w:rsid w:val="00AE5B1E"/>
    <w:rsid w:val="00AE79CA"/>
    <w:rsid w:val="00AF1968"/>
    <w:rsid w:val="00AF310D"/>
    <w:rsid w:val="00AF328F"/>
    <w:rsid w:val="00AF4582"/>
    <w:rsid w:val="00AF4F04"/>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E80"/>
    <w:rsid w:val="00B17D6B"/>
    <w:rsid w:val="00B234E3"/>
    <w:rsid w:val="00B23945"/>
    <w:rsid w:val="00B24A09"/>
    <w:rsid w:val="00B26A6C"/>
    <w:rsid w:val="00B274CC"/>
    <w:rsid w:val="00B31E79"/>
    <w:rsid w:val="00B32641"/>
    <w:rsid w:val="00B33A06"/>
    <w:rsid w:val="00B34AF2"/>
    <w:rsid w:val="00B35253"/>
    <w:rsid w:val="00B40107"/>
    <w:rsid w:val="00B4093A"/>
    <w:rsid w:val="00B419F8"/>
    <w:rsid w:val="00B4246E"/>
    <w:rsid w:val="00B43B74"/>
    <w:rsid w:val="00B44DE2"/>
    <w:rsid w:val="00B4742A"/>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A91"/>
    <w:rsid w:val="00B73F92"/>
    <w:rsid w:val="00B75A56"/>
    <w:rsid w:val="00B75A7B"/>
    <w:rsid w:val="00B77130"/>
    <w:rsid w:val="00B77B0A"/>
    <w:rsid w:val="00B77EB1"/>
    <w:rsid w:val="00B811E0"/>
    <w:rsid w:val="00B811EC"/>
    <w:rsid w:val="00B81ED2"/>
    <w:rsid w:val="00B822F3"/>
    <w:rsid w:val="00B82F3D"/>
    <w:rsid w:val="00B83530"/>
    <w:rsid w:val="00B84123"/>
    <w:rsid w:val="00B85972"/>
    <w:rsid w:val="00B87120"/>
    <w:rsid w:val="00B901EB"/>
    <w:rsid w:val="00B92979"/>
    <w:rsid w:val="00B929A5"/>
    <w:rsid w:val="00B939A6"/>
    <w:rsid w:val="00B93E80"/>
    <w:rsid w:val="00B94083"/>
    <w:rsid w:val="00B9495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3D8"/>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37F29"/>
    <w:rsid w:val="00C4067A"/>
    <w:rsid w:val="00C41BC5"/>
    <w:rsid w:val="00C454C8"/>
    <w:rsid w:val="00C45A67"/>
    <w:rsid w:val="00C46454"/>
    <w:rsid w:val="00C47D9F"/>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7E3"/>
    <w:rsid w:val="00C938A2"/>
    <w:rsid w:val="00C94BED"/>
    <w:rsid w:val="00C97992"/>
    <w:rsid w:val="00C97B34"/>
    <w:rsid w:val="00CA0433"/>
    <w:rsid w:val="00CA1241"/>
    <w:rsid w:val="00CA18F8"/>
    <w:rsid w:val="00CA1941"/>
    <w:rsid w:val="00CA3753"/>
    <w:rsid w:val="00CA3D9A"/>
    <w:rsid w:val="00CB10E5"/>
    <w:rsid w:val="00CB1D32"/>
    <w:rsid w:val="00CB40EE"/>
    <w:rsid w:val="00CB4F00"/>
    <w:rsid w:val="00CB5CC4"/>
    <w:rsid w:val="00CB6A8A"/>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4BFB"/>
    <w:rsid w:val="00CE5779"/>
    <w:rsid w:val="00CE653A"/>
    <w:rsid w:val="00CF2663"/>
    <w:rsid w:val="00CF35FC"/>
    <w:rsid w:val="00CF3BBF"/>
    <w:rsid w:val="00CF53C8"/>
    <w:rsid w:val="00CF5E85"/>
    <w:rsid w:val="00CF5F66"/>
    <w:rsid w:val="00CF635C"/>
    <w:rsid w:val="00CF63CB"/>
    <w:rsid w:val="00CF7A15"/>
    <w:rsid w:val="00D00275"/>
    <w:rsid w:val="00D00B99"/>
    <w:rsid w:val="00D0129A"/>
    <w:rsid w:val="00D033AB"/>
    <w:rsid w:val="00D0410B"/>
    <w:rsid w:val="00D0422F"/>
    <w:rsid w:val="00D046A8"/>
    <w:rsid w:val="00D05BB8"/>
    <w:rsid w:val="00D05EB9"/>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361A3"/>
    <w:rsid w:val="00D40A15"/>
    <w:rsid w:val="00D40BA4"/>
    <w:rsid w:val="00D4141E"/>
    <w:rsid w:val="00D416D2"/>
    <w:rsid w:val="00D4227C"/>
    <w:rsid w:val="00D4404D"/>
    <w:rsid w:val="00D468AB"/>
    <w:rsid w:val="00D502B8"/>
    <w:rsid w:val="00D504C3"/>
    <w:rsid w:val="00D508CE"/>
    <w:rsid w:val="00D51474"/>
    <w:rsid w:val="00D538D3"/>
    <w:rsid w:val="00D56136"/>
    <w:rsid w:val="00D56D1A"/>
    <w:rsid w:val="00D57B64"/>
    <w:rsid w:val="00D601FC"/>
    <w:rsid w:val="00D606E2"/>
    <w:rsid w:val="00D61533"/>
    <w:rsid w:val="00D62387"/>
    <w:rsid w:val="00D62A5F"/>
    <w:rsid w:val="00D64CA3"/>
    <w:rsid w:val="00D668D4"/>
    <w:rsid w:val="00D67A5D"/>
    <w:rsid w:val="00D67BBB"/>
    <w:rsid w:val="00D67C7B"/>
    <w:rsid w:val="00D70CCB"/>
    <w:rsid w:val="00D71342"/>
    <w:rsid w:val="00D72920"/>
    <w:rsid w:val="00D73420"/>
    <w:rsid w:val="00D73B1E"/>
    <w:rsid w:val="00D7472A"/>
    <w:rsid w:val="00D74A5E"/>
    <w:rsid w:val="00D80E32"/>
    <w:rsid w:val="00D81307"/>
    <w:rsid w:val="00D81C7A"/>
    <w:rsid w:val="00D81CB1"/>
    <w:rsid w:val="00D82C94"/>
    <w:rsid w:val="00D830A4"/>
    <w:rsid w:val="00D83969"/>
    <w:rsid w:val="00D84D1C"/>
    <w:rsid w:val="00D85439"/>
    <w:rsid w:val="00D86311"/>
    <w:rsid w:val="00D87BF1"/>
    <w:rsid w:val="00D90188"/>
    <w:rsid w:val="00D90FB6"/>
    <w:rsid w:val="00D92D5B"/>
    <w:rsid w:val="00D93206"/>
    <w:rsid w:val="00D95007"/>
    <w:rsid w:val="00D95EAB"/>
    <w:rsid w:val="00D96879"/>
    <w:rsid w:val="00D97E9B"/>
    <w:rsid w:val="00D97EA9"/>
    <w:rsid w:val="00DA0BA0"/>
    <w:rsid w:val="00DA21B4"/>
    <w:rsid w:val="00DA2918"/>
    <w:rsid w:val="00DA3474"/>
    <w:rsid w:val="00DA6571"/>
    <w:rsid w:val="00DB0D67"/>
    <w:rsid w:val="00DB25B9"/>
    <w:rsid w:val="00DB2CC6"/>
    <w:rsid w:val="00DB4472"/>
    <w:rsid w:val="00DB4A7C"/>
    <w:rsid w:val="00DB4B5E"/>
    <w:rsid w:val="00DB564E"/>
    <w:rsid w:val="00DB5CCF"/>
    <w:rsid w:val="00DB69D2"/>
    <w:rsid w:val="00DB6DF3"/>
    <w:rsid w:val="00DB6F6A"/>
    <w:rsid w:val="00DB73A9"/>
    <w:rsid w:val="00DC21B2"/>
    <w:rsid w:val="00DC27C5"/>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5589"/>
    <w:rsid w:val="00DD647C"/>
    <w:rsid w:val="00DD64AF"/>
    <w:rsid w:val="00DD6AE4"/>
    <w:rsid w:val="00DD6D5D"/>
    <w:rsid w:val="00DD7879"/>
    <w:rsid w:val="00DD7D2B"/>
    <w:rsid w:val="00DE1B14"/>
    <w:rsid w:val="00DE25EF"/>
    <w:rsid w:val="00DE2903"/>
    <w:rsid w:val="00DE478E"/>
    <w:rsid w:val="00DE4C44"/>
    <w:rsid w:val="00DE4F63"/>
    <w:rsid w:val="00DE59B3"/>
    <w:rsid w:val="00DE6866"/>
    <w:rsid w:val="00DF2441"/>
    <w:rsid w:val="00DF29AB"/>
    <w:rsid w:val="00DF2ED9"/>
    <w:rsid w:val="00DF3D79"/>
    <w:rsid w:val="00DF4971"/>
    <w:rsid w:val="00DF607B"/>
    <w:rsid w:val="00DF76D7"/>
    <w:rsid w:val="00DF776E"/>
    <w:rsid w:val="00DF7C95"/>
    <w:rsid w:val="00E013C8"/>
    <w:rsid w:val="00E01B2D"/>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22AC"/>
    <w:rsid w:val="00E4347A"/>
    <w:rsid w:val="00E435F2"/>
    <w:rsid w:val="00E44AB4"/>
    <w:rsid w:val="00E44B09"/>
    <w:rsid w:val="00E44C79"/>
    <w:rsid w:val="00E45BEF"/>
    <w:rsid w:val="00E46012"/>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33A4"/>
    <w:rsid w:val="00EA3B47"/>
    <w:rsid w:val="00EA45D8"/>
    <w:rsid w:val="00EA5C24"/>
    <w:rsid w:val="00EA5F81"/>
    <w:rsid w:val="00EA6E1D"/>
    <w:rsid w:val="00EA7311"/>
    <w:rsid w:val="00EA7B88"/>
    <w:rsid w:val="00EB44EE"/>
    <w:rsid w:val="00EB509D"/>
    <w:rsid w:val="00EB6E7A"/>
    <w:rsid w:val="00EC13B7"/>
    <w:rsid w:val="00EC1BD8"/>
    <w:rsid w:val="00EC2AB1"/>
    <w:rsid w:val="00EC423F"/>
    <w:rsid w:val="00EC4C43"/>
    <w:rsid w:val="00EC63E2"/>
    <w:rsid w:val="00EC69E1"/>
    <w:rsid w:val="00EC6D2D"/>
    <w:rsid w:val="00EC713A"/>
    <w:rsid w:val="00ED0F60"/>
    <w:rsid w:val="00ED143E"/>
    <w:rsid w:val="00ED2941"/>
    <w:rsid w:val="00ED3AC8"/>
    <w:rsid w:val="00ED65ED"/>
    <w:rsid w:val="00ED6FD4"/>
    <w:rsid w:val="00ED70E2"/>
    <w:rsid w:val="00ED7F77"/>
    <w:rsid w:val="00EE25F5"/>
    <w:rsid w:val="00EE278E"/>
    <w:rsid w:val="00EE3AEB"/>
    <w:rsid w:val="00EE4363"/>
    <w:rsid w:val="00EE5CC0"/>
    <w:rsid w:val="00EE5E88"/>
    <w:rsid w:val="00EE74E4"/>
    <w:rsid w:val="00EF0FE0"/>
    <w:rsid w:val="00EF1FF3"/>
    <w:rsid w:val="00EF2BE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215A9"/>
    <w:rsid w:val="00F21A6E"/>
    <w:rsid w:val="00F2269F"/>
    <w:rsid w:val="00F226CE"/>
    <w:rsid w:val="00F23BB1"/>
    <w:rsid w:val="00F24C9C"/>
    <w:rsid w:val="00F24CCC"/>
    <w:rsid w:val="00F25C93"/>
    <w:rsid w:val="00F27DB8"/>
    <w:rsid w:val="00F3080D"/>
    <w:rsid w:val="00F31ACB"/>
    <w:rsid w:val="00F327D7"/>
    <w:rsid w:val="00F327DB"/>
    <w:rsid w:val="00F32D1A"/>
    <w:rsid w:val="00F32EE8"/>
    <w:rsid w:val="00F33BFD"/>
    <w:rsid w:val="00F36F50"/>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728B"/>
    <w:rsid w:val="00F600F8"/>
    <w:rsid w:val="00F61B63"/>
    <w:rsid w:val="00F61E0A"/>
    <w:rsid w:val="00F62030"/>
    <w:rsid w:val="00F62033"/>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102D"/>
    <w:rsid w:val="00F81B41"/>
    <w:rsid w:val="00F82F52"/>
    <w:rsid w:val="00F83F52"/>
    <w:rsid w:val="00F84C0F"/>
    <w:rsid w:val="00F852B3"/>
    <w:rsid w:val="00F86641"/>
    <w:rsid w:val="00F86CE7"/>
    <w:rsid w:val="00F86EB4"/>
    <w:rsid w:val="00F86ED1"/>
    <w:rsid w:val="00F87711"/>
    <w:rsid w:val="00F87901"/>
    <w:rsid w:val="00F90E75"/>
    <w:rsid w:val="00F91945"/>
    <w:rsid w:val="00F91FCF"/>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73F"/>
    <w:rsid w:val="00FA799B"/>
    <w:rsid w:val="00FA7B89"/>
    <w:rsid w:val="00FB19F4"/>
    <w:rsid w:val="00FB1DF5"/>
    <w:rsid w:val="00FB1F36"/>
    <w:rsid w:val="00FB40C4"/>
    <w:rsid w:val="00FB4732"/>
    <w:rsid w:val="00FB5355"/>
    <w:rsid w:val="00FB5CC0"/>
    <w:rsid w:val="00FB5F92"/>
    <w:rsid w:val="00FB6FED"/>
    <w:rsid w:val="00FB72FC"/>
    <w:rsid w:val="00FB7E0C"/>
    <w:rsid w:val="00FB7F26"/>
    <w:rsid w:val="00FC0B2C"/>
    <w:rsid w:val="00FC3325"/>
    <w:rsid w:val="00FC4239"/>
    <w:rsid w:val="00FC45F0"/>
    <w:rsid w:val="00FC4F4E"/>
    <w:rsid w:val="00FC5610"/>
    <w:rsid w:val="00FD126B"/>
    <w:rsid w:val="00FD183E"/>
    <w:rsid w:val="00FD1A59"/>
    <w:rsid w:val="00FD1EF9"/>
    <w:rsid w:val="00FD2974"/>
    <w:rsid w:val="00FD3802"/>
    <w:rsid w:val="00FD5998"/>
    <w:rsid w:val="00FD5BD5"/>
    <w:rsid w:val="00FD6793"/>
    <w:rsid w:val="00FD7243"/>
    <w:rsid w:val="00FD75DA"/>
    <w:rsid w:val="00FD7DA4"/>
    <w:rsid w:val="00FD7E01"/>
    <w:rsid w:val="00FE16FC"/>
    <w:rsid w:val="00FE21A5"/>
    <w:rsid w:val="00FE2B7E"/>
    <w:rsid w:val="00FE33DE"/>
    <w:rsid w:val="00FE3C85"/>
    <w:rsid w:val="00FE5651"/>
    <w:rsid w:val="00FE57C9"/>
    <w:rsid w:val="00FE64BB"/>
    <w:rsid w:val="00FE7485"/>
    <w:rsid w:val="00FF0753"/>
    <w:rsid w:val="00FF15DA"/>
    <w:rsid w:val="00FF1B46"/>
    <w:rsid w:val="00FF2067"/>
    <w:rsid w:val="00FF27A9"/>
    <w:rsid w:val="00FF3A9F"/>
    <w:rsid w:val="00FF3F13"/>
    <w:rsid w:val="00FF560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308970"/>
  <w14:defaultImageDpi w14:val="96"/>
  <w15:docId w15:val="{5BDE1AE9-7BC7-4C39-BBE8-181F8A62105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ind w:left="567" w:hanging="567"/>
      <w:outlineLvl w:val="1"/>
    </w:pPr>
  </w:style>
  <w:style w:type="paragraph" w:styleId="Heading3">
    <w:name w:val="heading 3"/>
    <w:basedOn w:val="Normal"/>
    <w:next w:val="Normal"/>
    <w:link w:val="Heading3Char"/>
    <w:qFormat/>
    <w:rsid w:val="00976928"/>
    <w:pPr>
      <w:numPr>
        <w:ilvl w:val="2"/>
        <w:numId w:val="1"/>
      </w:numPr>
      <w:ind w:left="567" w:hanging="567"/>
      <w:outlineLvl w:val="2"/>
    </w:pPr>
  </w:style>
  <w:style w:type="paragraph" w:styleId="Heading4">
    <w:name w:val="heading 4"/>
    <w:basedOn w:val="Normal"/>
    <w:next w:val="Normal"/>
    <w:link w:val="Heading4Char"/>
    <w:qFormat/>
    <w:rsid w:val="00976928"/>
    <w:pPr>
      <w:numPr>
        <w:ilvl w:val="3"/>
        <w:numId w:val="1"/>
      </w:numPr>
      <w:ind w:left="567" w:hanging="567"/>
      <w:outlineLvl w:val="3"/>
    </w:pPr>
  </w:style>
  <w:style w:type="paragraph" w:styleId="Heading5">
    <w:name w:val="heading 5"/>
    <w:basedOn w:val="Normal"/>
    <w:next w:val="Normal"/>
    <w:link w:val="Heading5Char"/>
    <w:qFormat/>
    <w:rsid w:val="00976928"/>
    <w:pPr>
      <w:numPr>
        <w:ilvl w:val="4"/>
        <w:numId w:val="1"/>
      </w:numPr>
      <w:ind w:left="567" w:hanging="567"/>
      <w:outlineLvl w:val="4"/>
    </w:pPr>
  </w:style>
  <w:style w:type="paragraph" w:styleId="Heading6">
    <w:name w:val="heading 6"/>
    <w:basedOn w:val="Normal"/>
    <w:next w:val="Normal"/>
    <w:link w:val="Heading6Char"/>
    <w:qFormat/>
    <w:rsid w:val="00976928"/>
    <w:pPr>
      <w:numPr>
        <w:ilvl w:val="5"/>
        <w:numId w:val="1"/>
      </w:numPr>
      <w:ind w:left="567" w:hanging="567"/>
      <w:outlineLvl w:val="5"/>
    </w:pPr>
  </w:style>
  <w:style w:type="paragraph" w:styleId="Heading7">
    <w:name w:val="heading 7"/>
    <w:basedOn w:val="Normal"/>
    <w:next w:val="Normal"/>
    <w:link w:val="Heading7Char"/>
    <w:qFormat/>
    <w:rsid w:val="00976928"/>
    <w:pPr>
      <w:numPr>
        <w:ilvl w:val="6"/>
        <w:numId w:val="1"/>
      </w:numPr>
      <w:ind w:left="567" w:hanging="567"/>
      <w:outlineLvl w:val="6"/>
    </w:pPr>
  </w:style>
  <w:style w:type="paragraph" w:styleId="Heading8">
    <w:name w:val="heading 8"/>
    <w:basedOn w:val="Normal"/>
    <w:next w:val="Normal"/>
    <w:link w:val="Heading8Char"/>
    <w:qFormat/>
    <w:rsid w:val="00976928"/>
    <w:pPr>
      <w:numPr>
        <w:ilvl w:val="7"/>
        <w:numId w:val="1"/>
      </w:numPr>
      <w:ind w:left="567" w:hanging="567"/>
      <w:outlineLvl w:val="7"/>
    </w:pPr>
  </w:style>
  <w:style w:type="paragraph" w:styleId="Heading9">
    <w:name w:val="heading 9"/>
    <w:basedOn w:val="Normal"/>
    <w:next w:val="Normal"/>
    <w:link w:val="Heading9Char"/>
    <w:qFormat/>
    <w:rsid w:val="0097692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sk-SK"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sk-SK"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sk-SK"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sk-SK"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sk-SK"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sk-SK"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sk-SK"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sk-SK"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sk-SK"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sk-SK"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sk-SK"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sk-SK"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sk-SK"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2E240A"/>
    <w:pPr>
      <w:tabs>
        <w:tab w:val="right" w:leader="dot" w:pos="9063"/>
      </w:tabs>
      <w:spacing w:after="100"/>
      <w:ind w:left="567" w:hanging="567"/>
      <w:jc w:val="left"/>
    </w:pPr>
  </w:style>
  <w:style w:type="paragraph" w:styleId="ListParagraph">
    <w:name w:val="List Paragraph"/>
    <w:aliases w:val="Number list"/>
    <w:basedOn w:val="Normal"/>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esc.europa.eu/sk/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Juri.Soosaar@eesc.europa.eu" TargetMode="External"/><Relationship Id="rId39" Type="http://schemas.openxmlformats.org/officeDocument/2006/relationships/hyperlink" Target="mailto:Arturo.Iniguez@eesc.europa.eu" TargetMode="External"/><Relationship Id="rId3" Type="http://schemas.openxmlformats.org/officeDocument/2006/relationships/customXml" Target="../customXml/item3.xml"/><Relationship Id="rId21" Type="http://schemas.openxmlformats.org/officeDocument/2006/relationships/hyperlink" Target="mailto:georgios.meleas@eesc.europa.eu" TargetMode="External"/><Relationship Id="rId34" Type="http://schemas.openxmlformats.org/officeDocument/2006/relationships/hyperlink" Target="mailto:Conrad.Ganslandt@eesc.europa.eu" TargetMode="External"/><Relationship Id="rId42" Type="http://schemas.openxmlformats.org/officeDocument/2006/relationships/hyperlink" Target="mailto:triin.aasmaa@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Juri.Soosaar@eesc.europa.eu" TargetMode="External"/><Relationship Id="rId33" Type="http://schemas.openxmlformats.org/officeDocument/2006/relationships/hyperlink" Target="mailto:Maja.Radman@eesc.europa.eu"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jean-pierre.faure@eesc.europa.eu" TargetMode="External"/><Relationship Id="rId41" Type="http://schemas.openxmlformats.org/officeDocument/2006/relationships/hyperlink" Target="mailto:valeria.atzori@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Erika.Paulinova@eesc.europa.eu" TargetMode="External"/><Relationship Id="rId37" Type="http://schemas.openxmlformats.org/officeDocument/2006/relationships/hyperlink" Target="mailto:Conrad.Ganslandt@eesc.europa.eu" TargetMode="External"/><Relationship Id="rId40" Type="http://schemas.openxmlformats.org/officeDocument/2006/relationships/hyperlink" Target="mailto:triin.aasmaa@eesc.europa.eu"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Georgios.Meleas@eesc.europa.eu" TargetMode="External"/><Relationship Id="rId28" Type="http://schemas.openxmlformats.org/officeDocument/2006/relationships/hyperlink" Target="mailto:claudia.drewes-wran@eesc.europa.eu" TargetMode="External"/><Relationship Id="rId36" Type="http://schemas.openxmlformats.org/officeDocument/2006/relationships/hyperlink" Target="mailto:Arturo.Iniguez@eesc.europa.eu"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Kristian.Krieger@eesc.europa.eu" TargetMode="External"/><Relationship Id="rId44" Type="http://schemas.openxmlformats.org/officeDocument/2006/relationships/hyperlink" Target="mailto:sabrina.borg@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Gerald.Klec@eesc.europa.eu" TargetMode="External"/><Relationship Id="rId27" Type="http://schemas.openxmlformats.org/officeDocument/2006/relationships/hyperlink" Target="mailto:claudia.drewes-wran@eesc.europa.eu" TargetMode="External"/><Relationship Id="rId30" Type="http://schemas.openxmlformats.org/officeDocument/2006/relationships/hyperlink" Target="mailto:Jana.Valant@eesc.europa.eu" TargetMode="External"/><Relationship Id="rId35" Type="http://schemas.openxmlformats.org/officeDocument/2006/relationships/hyperlink" Target="mailto:Laura.Broomfield@eesc.europa.eu" TargetMode="External"/><Relationship Id="rId43" Type="http://schemas.openxmlformats.org/officeDocument/2006/relationships/hyperlink" Target="mailto:ana.dumitrache@eesc.europa.eu"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CRPD/C/EU/CO/1&amp;Lang=fr" TargetMode="External"/><Relationship Id="rId2" Type="http://schemas.openxmlformats.org/officeDocument/2006/relationships/hyperlink" Target="https://www.un.org/development/desa/disabilities/convention-on-the-rights-of-persons-with-disabilities.html" TargetMode="External"/><Relationship Id="rId1" Type="http://schemas.openxmlformats.org/officeDocument/2006/relationships/hyperlink" Target="http://eur-lex.europa.eu/LexUriServ/LexUriServ.do?uri=OJ:C:2016:264:SOM:sk:HTML" TargetMode="External"/><Relationship Id="rId4" Type="http://schemas.openxmlformats.org/officeDocument/2006/relationships/hyperlink" Target="http://edf-feph.org/other-publications"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0dadef9e21ff8e8145220e901a7995e2">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71c43a90a329af690f26b436bfba4f57"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RCSZ5D2JPTA3-5-9603</_dlc_DocId>
    <_dlc_DocIdUrl xmlns="8975caae-a2e4-4a1b-856a-87d8a7cad937">
      <Url>http://dm/EESC/2018/_layouts/DocIdRedir.aspx?ID=RCSZ5D2JPTA3-5-9603</Url>
      <Description>RCSZ5D2JPTA3-5-9603</Description>
    </_dlc_DocIdUrl>
    <MeetingNumber xmlns="b2fd9cfc-69a7-468d-842d-8645d9eed445">536</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2018-08-27T12:00:00+00:00</ProductionDate>
    <DocumentNumber xmlns="b2fd9cfc-69a7-468d-842d-8645d9eed445">2821</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2018-07-11T12:00:00+00:00</MeetingDate>
    <TaxCatchAll xmlns="8975caae-a2e4-4a1b-856a-87d8a7cad937">
      <Value>45</Value>
      <Value>41</Value>
      <Value>40</Value>
      <Value>39</Value>
      <Value>38</Value>
      <Value>37</Value>
      <Value>33</Value>
      <Value>31</Value>
      <Value>28</Value>
      <Value>27</Value>
      <Value>25</Value>
      <Value>24</Value>
      <Value>23</Value>
      <Value>22</Value>
      <Value>21</Value>
      <Value>20</Value>
      <Value>19</Value>
      <Value>18</Value>
      <Value>16</Value>
      <Value>14</Value>
      <Value>13</Value>
      <Value>11</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9004</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4D33-2A70-4FC4-8F3D-5868212A5A4D}"/>
</file>

<file path=customXml/itemProps2.xml><?xml version="1.0" encoding="utf-8"?>
<ds:datastoreItem xmlns:ds="http://schemas.openxmlformats.org/officeDocument/2006/customXml" ds:itemID="{2272B315-18A8-418C-AEDB-0DE6F18C5CA7}"/>
</file>

<file path=customXml/itemProps3.xml><?xml version="1.0" encoding="utf-8"?>
<ds:datastoreItem xmlns:ds="http://schemas.openxmlformats.org/officeDocument/2006/customXml" ds:itemID="{27172C6D-F210-4BCC-96B9-D59A42C1E6F5}"/>
</file>

<file path=customXml/itemProps4.xml><?xml version="1.0" encoding="utf-8"?>
<ds:datastoreItem xmlns:ds="http://schemas.openxmlformats.org/officeDocument/2006/customXml" ds:itemID="{65C41151-A0C8-492A-9572-9867E45A8089}"/>
</file>

<file path=customXml/itemProps5.xml><?xml version="1.0" encoding="utf-8"?>
<ds:datastoreItem xmlns:ds="http://schemas.openxmlformats.org/officeDocument/2006/customXml" ds:itemID="{3B9A7997-3E8C-491F-8120-F76B2D444005}"/>
</file>

<file path=docProps/app.xml><?xml version="1.0" encoding="utf-8"?>
<Properties xmlns="http://schemas.openxmlformats.org/officeDocument/2006/extended-properties" xmlns:vt="http://schemas.openxmlformats.org/officeDocument/2006/docPropsVTypes">
  <Template>Styles.dotm</Template>
  <TotalTime>0</TotalTime>
  <Pages>28</Pages>
  <Words>7325</Words>
  <Characters>41756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stanovísk, plenárne zasadnutie v júli 2018</dc:title>
  <dc:creator>Marcos Jaime Tornin</dc:creator>
  <cp:keywords>EESC-2018-02821-00-01-TCD-TRA-FR</cp:keywords>
  <dc:description>Rapporteur:  - Original language: FR, EN - Date of document: 27/08/2018 - Date of meeting: 11/07/2018 - External documents:  - Administrator: MME Tamasauskiene Julija</dc:description>
  <cp:lastModifiedBy>lkup</cp:lastModifiedBy>
  <cp:revision>2</cp:revision>
  <cp:lastPrinted>2018-07-09T09:21:00Z</cp:lastPrinted>
  <dcterms:created xsi:type="dcterms:W3CDTF">2018-08-27T09:43:00Z</dcterms:created>
  <dcterms:modified xsi:type="dcterms:W3CDTF">2018-08-27T09:43:00Z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21/08/2018, 12/07/2018, 23/05/2018, 13/03/2018, 26/02/2018, 14/02/2018, 24/01/2018, 16/01/2018, 19/12/2017, 01/12/2017, 16/11/2017, 15/11/2017, 17/10/2017, 13/09/2017, 03/07/2017, 12/06/2017, 02/06/2017, 24/04/2017, 23/03/2017, 13/12/2016, 15/09/2016, 14/</vt:lpwstr>
  </property>
  <property fmtid="{D5CDD505-2E9C-101B-9397-08002B2CF9AE}" pid="4" name="Pref_Time">
    <vt:lpwstr>09:19:52, 14:45:38, 09:50:08, 13:54:15, 10:33:11, 11:57:02, 15:31:00, 09:45:52, 11:53:01, 15:00:14, 15:49:39, 15:47:16, 10:48:52, 11:23:50, 09:51:12, 14:43:57, 12:54:34, 12:22:33, 12:08:44, 12:23:59, 18:12:41, 09:48:43, 08:36:59, 11:43:50, 09:30:52, 17:35</vt:lpwstr>
  </property>
  <property fmtid="{D5CDD505-2E9C-101B-9397-08002B2CF9AE}" pid="5" name="Pref_User">
    <vt:lpwstr>hnic, enied, hnic, mreg, jhvi, mkop, hnic, mkop, amett, jhvi, amett, tvoc, tvoc, tvoc, amett, hnic, mreg, mreg, enied, mreg, jhvi, tvoc, htoo, mreg, tvoc, hnic, mreg, hnic, amett, nmcg, amett, enied, nmcg, amett, enied, ymur, tvoc, nmcg, vvos, ssex, vvos,</vt:lpwstr>
  </property>
  <property fmtid="{D5CDD505-2E9C-101B-9397-08002B2CF9AE}" pid="6" name="Pref_FileName">
    <vt:lpwstr>EESC-2018-02821-00-01-TCD-ORI.docx, EESC-2018-02821-00-00-TCD-ORI.docx, EESC-2018-02039-00-00-TCD-ORI.docx, EESC-2018-00950-00-00-TCD-ORI.docx, EESC-2018-00366-00-01-TCD-ORI.docx, EESC-2018-00366-00-00-TCD-ORI.docx, EESC-2017-05949-00-01-TCD-ORI.docx, EES</vt:lpwstr>
  </property>
  <property fmtid="{D5CDD505-2E9C-101B-9397-08002B2CF9AE}" pid="7" name="ContentTypeId">
    <vt:lpwstr>0x010100EA97B91038054C99906057A708A1480A00C11DA2224A10F34E86FCC8C9E81793CC</vt:lpwstr>
  </property>
  <property fmtid="{D5CDD505-2E9C-101B-9397-08002B2CF9AE}" pid="8" name="_dlc_DocIdItemGuid">
    <vt:lpwstr>973411a4-45ee-467a-8d10-0932f45f2670</vt:lpwstr>
  </property>
  <property fmtid="{D5CDD505-2E9C-101B-9397-08002B2CF9AE}" pid="9" name="MeetingNumber">
    <vt:i4>536</vt:i4>
  </property>
  <property fmtid="{D5CDD505-2E9C-101B-9397-08002B2CF9AE}" pid="10" name="DocumentType_0">
    <vt:lpwstr>TCD|cd9d6eb6-3f4f-424a-b2d1-57c9d450eaaf</vt:lpwstr>
  </property>
  <property fmtid="{D5CDD505-2E9C-101B-9397-08002B2CF9AE}" pid="11" name="AvailableTranslations">
    <vt:lpwstr>23;#SK|46d9fce0-ef79-4f71-b89b-cd6aa82426b8;#24;#PT|50ccc04a-eadd-42ae-a0cb-acaf45f812ba;#31;#RO|feb747a2-64cd-4299-af12-4833ddc30497;#20;#PL|1e03da61-4678-4e07-b136-b5024ca9197b;#45;#MT|7df99101-6854-4a26-b53a-b88c0da02c26;#37;#LT|a7ff5ce7-6123-4f68-865a-a57c31810414;#4;#EN|f2175f21-25d7-44a3-96da-d6a61b075e1b;#33;#EL|6d4f4d51-af9b-4650-94b4-4276bee85c91;#21;#CS|72f9705b-0217-4fd3-bea2-cbc7ed80e26e;#38;#IT|0774613c-01ed-4e5d-a25d-11d2388de825;#47;#ET|ff6c3f4c-b02c-4c3c-ab07-2c37995a7a0a;#18;#ES|e7a6b05b-ae16-40c8-add9-68b64b03aeba;#22;#FI|87606a43-d45f-42d6-b8c9-e1a3457db5b7;#39;#LV|46f7e311-5d9f-4663-b433-18aeccb7ace7;#41;#SV|c2ed69e7-a339-43d7-8f22-d93680a92aa0;#14;#NL|55c6556c-b4f4-441d-9acf-c498d4f838bd;#13;#DA|5d49c027-8956-412b-aa16-e85a0f96ad0e;#27;#DE|f6b31e5a-26fa-4935-b661-318e46daf27e;#19;#SL|98a412ae-eb01-49e9-ae3d-585a81724cfc;#8;#FR|d2afafd3-4c81-4f60-8f52-ee33f2f54ff3;#16;#HU|6b229040-c589-4408-b4c1-4285663d20a8;#28;#BG|1a1b3951-7821-4e6a-85f5-5673fc08bd2c;#40;#HR|2f555653-ed1a-4fe6-8362-9082d95989e5</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2821</vt:i4>
  </property>
  <property fmtid="{D5CDD505-2E9C-101B-9397-08002B2CF9AE}" pid="16" name="DocumentVersion">
    <vt:i4>1</vt:i4>
  </property>
  <property fmtid="{D5CDD505-2E9C-101B-9397-08002B2CF9AE}" pid="17" name="DocumentSource">
    <vt:lpwstr>1;#EESC|422833ec-8d7e-4e65-8e4e-8bed07ffb729</vt:lpwstr>
  </property>
  <property fmtid="{D5CDD505-2E9C-101B-9397-08002B2CF9AE}" pid="19" name="DocumentType">
    <vt:lpwstr>25;#TCD|cd9d6eb6-3f4f-424a-b2d1-57c9d450eaaf</vt:lpwstr>
  </property>
  <property fmtid="{D5CDD505-2E9C-101B-9397-08002B2CF9AE}" pid="20" name="DocumentStatus">
    <vt:lpwstr>7;#TRA|150d2a88-1431-44e6-a8ca-0bb753ab8672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8;#FR|d2afafd3-4c81-4f60-8f52-ee33f2f54ff3;#4;#EN|f2175f21-25d7-44a3-96da-d6a61b075e1b</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FR|d2afafd3-4c81-4f60-8f52-ee33f2f54ff3;EN|f2175f21-25d7-44a3-96da-d6a61b075e1b</vt:lpwstr>
  </property>
  <property fmtid="{D5CDD505-2E9C-101B-9397-08002B2CF9AE}" pid="31" name="MeetingDate">
    <vt:filetime>2018-07-11T12:00:00Z</vt:filetime>
  </property>
  <property fmtid="{D5CDD505-2E9C-101B-9397-08002B2CF9AE}" pid="32" name="TaxCatchAll">
    <vt:lpwstr>45;#MT|7df99101-6854-4a26-b53a-b88c0da02c26;#41;#SV|c2ed69e7-a339-43d7-8f22-d93680a92aa0;#40;#HR|2f555653-ed1a-4fe6-8362-9082d95989e5;#38;#IT|0774613c-01ed-4e5d-a25d-11d2388de825;#37;#LT|a7ff5ce7-6123-4f68-865a-a57c31810414;#33;#EL|6d4f4d51-af9b-4650-94b4-4276bee85c91;#31;#RO|feb747a2-64cd-4299-af12-4833ddc30497;#28;#BG|1a1b3951-7821-4e6a-85f5-5673fc08bd2c;#27;#DE|f6b31e5a-26fa-4935-b661-318e46daf27e;#25;#TCD|cd9d6eb6-3f4f-424a-b2d1-57c9d450eaaf;#24;#PT|50ccc04a-eadd-42ae-a0cb-acaf45f812ba;#22;#FI|87606a43-d45f-42d6-b8c9-e1a3457db5b7;#21;#CS|72f9705b-0217-4fd3-bea2-cbc7ed80e26e;#18;#ES|e7a6b05b-ae16-40c8-add9-68b64b03aeba;#16;#HU|6b229040-c589-4408-b4c1-4285663d20a8;#13;#DA|5d49c027-8956-412b-aa16-e85a0f96ad0e;#11;#SPL-CES|32d8cb1f-c9ec-4365-95c7-8385a18618ac;#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3" name="AvailableTranslations_0">
    <vt:lpwstr>PT|50ccc04a-eadd-42ae-a0cb-acaf45f812ba;RO|feb747a2-64cd-4299-af12-4833ddc30497;MT|7df99101-6854-4a26-b53a-b88c0da02c26;LT|a7ff5ce7-6123-4f68-865a-a57c31810414;EL|6d4f4d51-af9b-4650-94b4-4276bee85c91;CS|72f9705b-0217-4fd3-bea2-cbc7ed80e26e;IT|0774613c-01ed-4e5d-a25d-11d2388de825;ES|e7a6b05b-ae16-40c8-add9-68b64b03aeba;FI|87606a43-d45f-42d6-b8c9-e1a3457db5b7;SV|c2ed69e7-a339-43d7-8f22-d93680a92aa0;DA|5d49c027-8956-412b-aa16-e85a0f96ad0e;DE|f6b31e5a-26fa-4935-b661-318e46daf27e;FR|d2afafd3-4c81-4f60-8f52-ee33f2f54ff3;HU|6b229040-c589-4408-b4c1-4285663d20a8;BG|1a1b3951-7821-4e6a-85f5-5673fc08bd2c;HR|2f555653-ed1a-4fe6-8362-9082d95989e5</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9004</vt:i4>
  </property>
  <property fmtid="{D5CDD505-2E9C-101B-9397-08002B2CF9AE}" pid="37" name="DocumentYear">
    <vt:i4>2018</vt:i4>
  </property>
  <property fmtid="{D5CDD505-2E9C-101B-9397-08002B2CF9AE}" pid="38" name="DocumentLanguage">
    <vt:lpwstr>23;#SK|46d9fce0-ef79-4f71-b89b-cd6aa82426b8</vt:lpwstr>
  </property>
</Properties>
</file>