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F93161" w:rsidRDefault="006A08D5" w:rsidP="00790F32">
      <w:pPr>
        <w:snapToGrid w:val="0"/>
        <w:jc w:val="center"/>
      </w:pPr>
      <w:r w:rsidRPr="00F93161">
        <w:fldChar w:fldCharType="begin"/>
      </w:r>
      <w:r w:rsidRPr="00F93161">
        <w:instrText xml:space="preserve">  </w:instrText>
      </w:r>
      <w:r w:rsidRPr="00F93161">
        <w:fldChar w:fldCharType="end"/>
      </w:r>
      <w:r w:rsidRPr="00876D7B">
        <w:rPr>
          <w:noProof/>
          <w:lang w:val="en-GB" w:eastAsia="en-GB"/>
        </w:rPr>
        <w:drawing>
          <wp:inline distT="0" distB="0" distL="0" distR="0" wp14:anchorId="192A67CE" wp14:editId="0ADD1285">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p>
    <w:p w:rsidR="008405A0" w:rsidRPr="00F93161" w:rsidRDefault="00876D7B" w:rsidP="00790F32">
      <w:pPr>
        <w:snapToGrid w:val="0"/>
        <w:jc w:val="center"/>
        <w:rPr>
          <w:rFonts w:ascii="Arial" w:eastAsia="MS Mincho" w:hAnsi="Arial" w:cs="Arial"/>
          <w:b/>
          <w:i/>
          <w:sz w:val="20"/>
        </w:rPr>
      </w:pPr>
      <w:r>
        <w:rPr>
          <w:rFonts w:ascii="Arial" w:hAnsi="Arial"/>
          <w:b/>
          <w:i/>
          <w:sz w:val="20"/>
        </w:rPr>
        <w:t>Evropský hospodářský a sociální výbor</w:t>
      </w:r>
    </w:p>
    <w:p w:rsidR="008405A0" w:rsidRPr="00D85439" w:rsidRDefault="008405A0" w:rsidP="00790F32">
      <w:pPr>
        <w:snapToGrid w:val="0"/>
        <w:rPr>
          <w:lang w:val="en-GB"/>
        </w:rPr>
      </w:pPr>
    </w:p>
    <w:p w:rsidR="008405A0" w:rsidRPr="00D85439" w:rsidRDefault="008405A0" w:rsidP="00790F32">
      <w:pPr>
        <w:snapToGrid w:val="0"/>
        <w:rPr>
          <w:lang w:val="en-GB"/>
        </w:rPr>
      </w:pPr>
    </w:p>
    <w:p w:rsidR="008405A0" w:rsidRPr="00D85439" w:rsidRDefault="00FC0B2C" w:rsidP="00790F32">
      <w:pPr>
        <w:snapToGrid w:val="0"/>
        <w:jc w:val="right"/>
        <w:rPr>
          <w:rFonts w:eastAsia="MS Mincho"/>
        </w:rPr>
      </w:pPr>
      <w:r>
        <w:t>V Bruselu dne 27. srpna 2018</w:t>
      </w:r>
    </w:p>
    <w:p w:rsidR="008405A0" w:rsidRPr="00D85439" w:rsidRDefault="008405A0" w:rsidP="00790F32">
      <w:pPr>
        <w:snapToGrid w:val="0"/>
        <w:rPr>
          <w:lang w:val="en-GB"/>
        </w:rPr>
      </w:pPr>
    </w:p>
    <w:p w:rsidR="008405A0" w:rsidRPr="00D85439" w:rsidRDefault="008405A0" w:rsidP="00790F32">
      <w:pPr>
        <w:snapToGrid w:val="0"/>
        <w:rPr>
          <w:lang w:val="en-GB"/>
        </w:rPr>
      </w:pPr>
    </w:p>
    <w:p w:rsidR="00AF6F3E" w:rsidRPr="00D85439" w:rsidRDefault="00AF6F3E" w:rsidP="00790F32">
      <w:pPr>
        <w:snapToGrid w:val="0"/>
        <w:rPr>
          <w:lang w:val="en-GB"/>
        </w:rPr>
      </w:pPr>
    </w:p>
    <w:p w:rsidR="006819C8" w:rsidRPr="00D85439" w:rsidRDefault="006819C8" w:rsidP="00790F32">
      <w:pPr>
        <w:snapToGrid w:val="0"/>
        <w:rPr>
          <w:lang w:val="en-GB"/>
        </w:rPr>
      </w:pPr>
    </w:p>
    <w:tbl>
      <w:tblPr>
        <w:tblW w:w="0" w:type="auto"/>
        <w:tblLayout w:type="fixed"/>
        <w:tblLook w:val="0000" w:firstRow="0" w:lastRow="0" w:firstColumn="0" w:lastColumn="0" w:noHBand="0" w:noVBand="0"/>
      </w:tblPr>
      <w:tblGrid>
        <w:gridCol w:w="9289"/>
      </w:tblGrid>
      <w:tr w:rsidR="008405A0" w:rsidRPr="00D85439" w:rsidTr="00A72D7A">
        <w:tc>
          <w:tcPr>
            <w:tcW w:w="9289" w:type="dxa"/>
            <w:tcBorders>
              <w:top w:val="nil"/>
              <w:left w:val="nil"/>
              <w:bottom w:val="double" w:sz="4" w:space="0" w:color="auto"/>
              <w:right w:val="nil"/>
            </w:tcBorders>
          </w:tcPr>
          <w:p w:rsidR="008405A0" w:rsidRPr="00D85439" w:rsidRDefault="00FC0B2C" w:rsidP="00790F32">
            <w:pPr>
              <w:snapToGrid w:val="0"/>
              <w:jc w:val="center"/>
              <w:rPr>
                <w:rFonts w:eastAsia="MS Mincho"/>
                <w:b/>
                <w:sz w:val="32"/>
              </w:rPr>
            </w:pPr>
            <w:r>
              <w:rPr>
                <w:b/>
                <w:sz w:val="32"/>
              </w:rPr>
              <w:t>PLENÁRNÍ ZASEDÁNÍ</w:t>
            </w:r>
            <w:r>
              <w:rPr>
                <w:b/>
                <w:sz w:val="32"/>
              </w:rPr>
              <w:br/>
            </w:r>
            <w:r>
              <w:rPr>
                <w:b/>
                <w:sz w:val="32"/>
              </w:rPr>
              <w:br/>
              <w:t>VE DNECH 11. A 12. ČERVENCE 2018</w:t>
            </w:r>
            <w:r>
              <w:rPr>
                <w:b/>
                <w:sz w:val="32"/>
              </w:rPr>
              <w:br/>
            </w:r>
            <w:r>
              <w:rPr>
                <w:b/>
                <w:sz w:val="32"/>
              </w:rPr>
              <w:br/>
              <w:t>SOUHRN PŘIJATÝCH STANOVISEK</w:t>
            </w:r>
          </w:p>
          <w:p w:rsidR="008405A0" w:rsidRPr="00D85439" w:rsidRDefault="00A617A1" w:rsidP="00790F32">
            <w:pPr>
              <w:rPr>
                <w:lang w:val="en-GB"/>
              </w:rPr>
            </w:pPr>
            <w:r w:rsidRPr="00A617A1">
              <w:rPr>
                <w:noProof/>
                <w:sz w:val="20"/>
                <w:lang w:val="en-GB"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7A1" w:rsidRDefault="00A617A1">
                                  <w:pPr>
                                    <w:jc w:val="center"/>
                                    <w:rPr>
                                      <w:rFonts w:ascii="Arial" w:hAnsi="Arial" w:cs="Arial"/>
                                      <w:b/>
                                      <w:bCs/>
                                      <w:sz w:val="48"/>
                                    </w:rPr>
                                  </w:pPr>
                                  <w:r>
                                    <w:rPr>
                                      <w:rFonts w:ascii="Arial" w:hAnsi="Arial" w:cs="Arial"/>
                                      <w:b/>
                                      <w:bCs/>
                                      <w:sz w:val="48"/>
                                      <w:lang w:val="de-DE"/>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ultwIAALo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DTDSNAOevTIRoPu5IjCyNZn6HUKbg89OJoRzqHPjqvu72X5TSMhVw0VW3arlBwaRivIL7Q3/Yur&#10;E462IJvho6wgDt0Z6YDGWnW2eFAOBOjQp6dTb2wuJRzGZD4PwFKC6V0SR8T1zqfp8XKvtHnPZIfs&#10;IsMKWu/A6f5eG5sMTY8uNpaQBW9b1/5WPDsAx+kEQsNVa7NJuG7+TIJkvVgviEeieO2RIM+922JF&#10;vLgI57P8Xb5a5eEvGzckacOrigkb5qiskPxZ5w4anzRx0paWLa8snE1Jq+1m1Sq0p6Dswn2u5GA5&#10;u/nP03BFAC4vKIVQzLso8Yp4MfdIQWZeMg8WXhAmd0kckITkxXNK91ywf6eEhgwnM5Cdo3NO+gW3&#10;wH2vudG04wZmR8u7DC9OTjS1ClyLyrXWUN5O64tS2PTPpYB2Hxvt9GolOonVjJsRUKyIN7J6AuUq&#10;CcoCEcLAg0Uj1Q+MBhgeGdbfd1QxjNoPAtSfhAT0iYzbkNk8go26tGwuLVSUAJVhg9G0XJlpQu16&#10;xbcNRJrem5C38GJq7tR8zurwzmBAOFKHYWYn0OXeeZ1H7vI3AAAA//8DAFBLAwQUAAYACAAAACEA&#10;61QxWt4AAAAPAQAADwAAAGRycy9kb3ducmV2LnhtbExPQU7DMBC8I/EHa5G4UbuImBDiVAjEFUSB&#10;Sr258TaJiNdR7Dbh92xP9DazM5qdKVez78URx9gFMrBcKBBIdXAdNQa+Pl9vchAxWXK2D4QGfjHC&#10;qrq8KG3hwkQfeFynRnAIxcIaaFMaCilj3aK3cREGJNb2YfQ2MR0b6UY7cbjv5a1SWnrbEX9o7YDP&#10;LdY/64M38P22327u1Hvz4rNhCrOS5B+kMddX89MjiIRz+jfDqT5Xh4o77cKBXBQ9c6U1j0mMsvxe&#10;gzh5ljrn246RzpQCWZXyfEf1BwAA//8DAFBLAQItABQABgAIAAAAIQC2gziS/gAAAOEBAAATAAAA&#10;AAAAAAAAAAAAAAAAAABbQ29udGVudF9UeXBlc10ueG1sUEsBAi0AFAAGAAgAAAAhADj9If/WAAAA&#10;lAEAAAsAAAAAAAAAAAAAAAAALwEAAF9yZWxzLy5yZWxzUEsBAi0AFAAGAAgAAAAhAGXoi6W3AgAA&#10;ugUAAA4AAAAAAAAAAAAAAAAALgIAAGRycy9lMm9Eb2MueG1sUEsBAi0AFAAGAAgAAAAhAOtUMVre&#10;AAAADwEAAA8AAAAAAAAAAAAAAAAAEQUAAGRycy9kb3ducmV2LnhtbFBLBQYAAAAABAAEAPMAAAAc&#10;BgAAAAA=&#10;" o:allowincell="f" filled="f" stroked="f">
                      <v:textbox>
                        <w:txbxContent>
                          <w:p w:rsidR="00A617A1" w:rsidRDefault="00A617A1">
                            <w:pPr>
                              <w:jc w:val="center"/>
                              <w:rPr>
                                <w:rFonts w:ascii="Arial" w:hAnsi="Arial" w:cs="Arial"/>
                                <w:b/>
                                <w:bCs/>
                                <w:sz w:val="48"/>
                              </w:rPr>
                            </w:pPr>
                            <w:r>
                              <w:rPr>
                                <w:rFonts w:ascii="Arial" w:hAnsi="Arial" w:cs="Arial"/>
                                <w:b/>
                                <w:bCs/>
                                <w:sz w:val="48"/>
                                <w:lang w:val="de-DE"/>
                              </w:rPr>
                              <w:t>CS</w:t>
                            </w:r>
                          </w:p>
                        </w:txbxContent>
                      </v:textbox>
                      <w10:wrap anchorx="page" anchory="page"/>
                    </v:shape>
                  </w:pict>
                </mc:Fallback>
              </mc:AlternateContent>
            </w:r>
          </w:p>
          <w:p w:rsidR="008405A0" w:rsidRPr="00D85439" w:rsidRDefault="008405A0" w:rsidP="00790F32">
            <w:pPr>
              <w:rPr>
                <w:lang w:val="en-GB"/>
              </w:rPr>
            </w:pPr>
          </w:p>
        </w:tc>
      </w:tr>
      <w:tr w:rsidR="008405A0" w:rsidRPr="00D85439" w:rsidTr="00A72D7A">
        <w:tc>
          <w:tcPr>
            <w:tcW w:w="9289" w:type="dxa"/>
            <w:tcBorders>
              <w:top w:val="double" w:sz="4" w:space="0" w:color="auto"/>
              <w:left w:val="double" w:sz="4" w:space="0" w:color="auto"/>
              <w:bottom w:val="double" w:sz="4" w:space="0" w:color="auto"/>
              <w:right w:val="double" w:sz="4" w:space="0" w:color="auto"/>
            </w:tcBorders>
          </w:tcPr>
          <w:p w:rsidR="00FF15DA" w:rsidRPr="00D85439" w:rsidRDefault="00FF15DA" w:rsidP="00790F32">
            <w:pPr>
              <w:snapToGrid w:val="0"/>
              <w:jc w:val="center"/>
              <w:rPr>
                <w:b/>
                <w:lang w:val="en-GB"/>
              </w:rPr>
            </w:pPr>
          </w:p>
          <w:p w:rsidR="00FC0B2C" w:rsidRPr="00D85439" w:rsidRDefault="00FC0B2C" w:rsidP="00790F32">
            <w:pPr>
              <w:snapToGrid w:val="0"/>
              <w:jc w:val="center"/>
              <w:rPr>
                <w:rFonts w:eastAsia="MS Mincho"/>
                <w:b/>
              </w:rPr>
            </w:pPr>
            <w:r>
              <w:rPr>
                <w:b/>
              </w:rPr>
              <w:t>Tento dokument je k dispozici v úředních jazycích na internetových stránkách Výboru na adrese:</w:t>
            </w:r>
          </w:p>
          <w:p w:rsidR="00FC0B2C" w:rsidRPr="00D85439" w:rsidRDefault="00FC0B2C" w:rsidP="00790F32">
            <w:pPr>
              <w:snapToGrid w:val="0"/>
              <w:jc w:val="center"/>
              <w:rPr>
                <w:b/>
                <w:lang w:val="en-GB"/>
              </w:rPr>
            </w:pPr>
          </w:p>
          <w:p w:rsidR="00FC0B2C" w:rsidRPr="00D85439" w:rsidRDefault="00790F32" w:rsidP="00790F32">
            <w:pPr>
              <w:jc w:val="center"/>
              <w:rPr>
                <w:rStyle w:val="Hyperlink"/>
                <w:b/>
              </w:rPr>
            </w:pPr>
            <w:hyperlink r:id="rId13">
              <w:r w:rsidR="00F24C9C">
                <w:rPr>
                  <w:rStyle w:val="Hyperlink"/>
                </w:rPr>
                <w:t>https://www.eesc.europa.eu/cs/our-work/opinions-information-reports/plenary-session-summaries</w:t>
              </w:r>
            </w:hyperlink>
          </w:p>
          <w:p w:rsidR="00FC0B2C" w:rsidRPr="00D85439" w:rsidRDefault="00FC0B2C" w:rsidP="00790F32">
            <w:pPr>
              <w:snapToGrid w:val="0"/>
              <w:jc w:val="center"/>
              <w:rPr>
                <w:b/>
                <w:lang w:val="en-GB"/>
              </w:rPr>
            </w:pPr>
          </w:p>
          <w:p w:rsidR="00FC0B2C" w:rsidRPr="00D85439" w:rsidRDefault="00FC0B2C" w:rsidP="00790F32">
            <w:pPr>
              <w:snapToGrid w:val="0"/>
              <w:jc w:val="center"/>
              <w:rPr>
                <w:rFonts w:eastAsia="SimSun"/>
                <w:b/>
                <w:lang w:val="en-GB"/>
              </w:rPr>
            </w:pPr>
          </w:p>
          <w:p w:rsidR="00FC0B2C" w:rsidRPr="00D85439" w:rsidRDefault="00FC0B2C" w:rsidP="00790F32">
            <w:pPr>
              <w:snapToGrid w:val="0"/>
              <w:jc w:val="center"/>
              <w:rPr>
                <w:rFonts w:eastAsia="MS Mincho"/>
                <w:b/>
              </w:rPr>
            </w:pPr>
            <w:r>
              <w:rPr>
                <w:b/>
              </w:rPr>
              <w:t>Uvedená stanoviska jsou k dispozici on-line prostřednictvím vyhledávače Výboru:</w:t>
            </w:r>
          </w:p>
          <w:p w:rsidR="00FC0B2C" w:rsidRPr="00D85439" w:rsidRDefault="00FC0B2C" w:rsidP="00790F32">
            <w:pPr>
              <w:snapToGrid w:val="0"/>
              <w:jc w:val="center"/>
              <w:rPr>
                <w:b/>
                <w:lang w:val="en-GB"/>
              </w:rPr>
            </w:pPr>
          </w:p>
          <w:p w:rsidR="00FC0B2C" w:rsidRPr="00D85439" w:rsidRDefault="00790F32" w:rsidP="00790F32">
            <w:pPr>
              <w:jc w:val="center"/>
              <w:rPr>
                <w:rStyle w:val="Hyperlink"/>
                <w:b/>
              </w:rPr>
            </w:pPr>
            <w:hyperlink r:id="rId14">
              <w:r w:rsidR="00F24C9C">
                <w:rPr>
                  <w:rStyle w:val="Hyperlink"/>
                </w:rPr>
                <w:t>http://dm.eesc.europa.eu/EESCDocumentSearch/Pages/opinionssearch.aspx</w:t>
              </w:r>
            </w:hyperlink>
          </w:p>
          <w:p w:rsidR="008405A0" w:rsidRPr="00D85439" w:rsidRDefault="008405A0" w:rsidP="00790F32">
            <w:pPr>
              <w:snapToGrid w:val="0"/>
              <w:jc w:val="center"/>
              <w:rPr>
                <w:b/>
                <w:bCs/>
                <w:lang w:val="en-GB"/>
              </w:rPr>
            </w:pPr>
          </w:p>
        </w:tc>
      </w:tr>
    </w:tbl>
    <w:p w:rsidR="008F7791" w:rsidRPr="00D85439" w:rsidRDefault="008F7791" w:rsidP="00790F32">
      <w:pPr>
        <w:rPr>
          <w:rFonts w:eastAsia="SimSun"/>
          <w:lang w:val="en-GB"/>
        </w:rPr>
      </w:pPr>
    </w:p>
    <w:p w:rsidR="00A9340A" w:rsidRPr="00D85439" w:rsidRDefault="00A9340A" w:rsidP="00790F32">
      <w:pPr>
        <w:rPr>
          <w:rFonts w:eastAsia="SimSun"/>
          <w:lang w:val="en-GB"/>
        </w:rPr>
        <w:sectPr w:rsidR="00A9340A" w:rsidRPr="00D85439" w:rsidSect="00DB1869">
          <w:footerReference w:type="default" r:id="rId15"/>
          <w:type w:val="continuous"/>
          <w:pgSz w:w="11907" w:h="16839" w:code="9"/>
          <w:pgMar w:top="1418" w:right="1418" w:bottom="1418" w:left="1418" w:header="709" w:footer="709" w:gutter="0"/>
          <w:pgNumType w:start="1"/>
          <w:cols w:space="708"/>
          <w:docGrid w:linePitch="299"/>
        </w:sectPr>
      </w:pPr>
    </w:p>
    <w:p w:rsidR="008405A0" w:rsidRPr="00D85439" w:rsidRDefault="00876D7B" w:rsidP="00790F32">
      <w:pPr>
        <w:snapToGrid w:val="0"/>
        <w:rPr>
          <w:b/>
        </w:rPr>
      </w:pPr>
      <w:r>
        <w:rPr>
          <w:b/>
        </w:rPr>
        <w:lastRenderedPageBreak/>
        <w:t>Obsah:</w:t>
      </w:r>
    </w:p>
    <w:p w:rsidR="00D16D76" w:rsidRPr="00D85439" w:rsidRDefault="00D16D76" w:rsidP="00790F32">
      <w:pPr>
        <w:rPr>
          <w:lang w:val="en-GB"/>
        </w:rPr>
      </w:pPr>
    </w:p>
    <w:p w:rsidR="00366D51" w:rsidRDefault="003353E8" w:rsidP="00790F32">
      <w:pPr>
        <w:pStyle w:val="TOC1"/>
        <w:spacing w:after="0"/>
        <w:rPr>
          <w:rFonts w:asciiTheme="minorHAnsi" w:eastAsiaTheme="minorEastAsia" w:hAnsiTheme="minorHAnsi" w:cstheme="minorBidi"/>
          <w:noProof/>
          <w:lang w:val="en-GB" w:eastAsia="en-GB"/>
        </w:rPr>
      </w:pPr>
      <w:r w:rsidRPr="00D85439">
        <w:fldChar w:fldCharType="begin"/>
      </w:r>
      <w:r w:rsidRPr="00D85439">
        <w:instrText xml:space="preserve"> TOC \o "1-1" \h \z \u </w:instrText>
      </w:r>
      <w:r w:rsidRPr="00D85439">
        <w:fldChar w:fldCharType="separate"/>
      </w:r>
      <w:hyperlink w:anchor="_Toc522711178" w:history="1">
        <w:r w:rsidR="00366D51" w:rsidRPr="009D1BF7">
          <w:rPr>
            <w:rStyle w:val="Hyperlink"/>
            <w:caps/>
            <w:noProof/>
          </w:rPr>
          <w:t>1.</w:t>
        </w:r>
        <w:r w:rsidR="00366D51">
          <w:rPr>
            <w:rFonts w:asciiTheme="minorHAnsi" w:eastAsiaTheme="minorEastAsia" w:hAnsiTheme="minorHAnsi" w:cstheme="minorBidi"/>
            <w:noProof/>
            <w:lang w:val="en-GB" w:eastAsia="en-GB"/>
          </w:rPr>
          <w:tab/>
        </w:r>
        <w:r w:rsidR="00366D51" w:rsidRPr="009D1BF7">
          <w:rPr>
            <w:rStyle w:val="Hyperlink"/>
            <w:b/>
            <w:caps/>
            <w:noProof/>
          </w:rPr>
          <w:t>HOSPODÁŘSKÁ A MĚNOVÁ UNIE, HOSPODÁŘSKÁ A SOCIÁLNÍ SOUDRŽNOST</w:t>
        </w:r>
        <w:r w:rsidR="00366D51">
          <w:rPr>
            <w:noProof/>
            <w:webHidden/>
          </w:rPr>
          <w:tab/>
        </w:r>
        <w:r w:rsidR="00366D51">
          <w:rPr>
            <w:noProof/>
            <w:webHidden/>
          </w:rPr>
          <w:fldChar w:fldCharType="begin"/>
        </w:r>
        <w:r w:rsidR="00366D51">
          <w:rPr>
            <w:noProof/>
            <w:webHidden/>
          </w:rPr>
          <w:instrText xml:space="preserve"> PAGEREF _Toc522711178 \h </w:instrText>
        </w:r>
        <w:r w:rsidR="00366D51">
          <w:rPr>
            <w:noProof/>
            <w:webHidden/>
          </w:rPr>
        </w:r>
        <w:r w:rsidR="00366D51">
          <w:rPr>
            <w:noProof/>
            <w:webHidden/>
          </w:rPr>
          <w:fldChar w:fldCharType="separate"/>
        </w:r>
        <w:r w:rsidR="00366D51">
          <w:rPr>
            <w:noProof/>
            <w:webHidden/>
          </w:rPr>
          <w:t>3</w:t>
        </w:r>
        <w:r w:rsidR="00366D51">
          <w:rPr>
            <w:noProof/>
            <w:webHidden/>
          </w:rPr>
          <w:fldChar w:fldCharType="end"/>
        </w:r>
      </w:hyperlink>
    </w:p>
    <w:p w:rsidR="00366D51" w:rsidRDefault="00790F32" w:rsidP="00790F32">
      <w:pPr>
        <w:pStyle w:val="TOC1"/>
        <w:spacing w:after="0"/>
        <w:rPr>
          <w:rFonts w:asciiTheme="minorHAnsi" w:eastAsiaTheme="minorEastAsia" w:hAnsiTheme="minorHAnsi" w:cstheme="minorBidi"/>
          <w:noProof/>
          <w:lang w:val="en-GB" w:eastAsia="en-GB"/>
        </w:rPr>
      </w:pPr>
      <w:hyperlink w:anchor="_Toc522711179" w:history="1">
        <w:r w:rsidR="00366D51" w:rsidRPr="009D1BF7">
          <w:rPr>
            <w:rStyle w:val="Hyperlink"/>
            <w:caps/>
            <w:noProof/>
          </w:rPr>
          <w:t>2.</w:t>
        </w:r>
        <w:r w:rsidR="00366D51">
          <w:rPr>
            <w:rFonts w:asciiTheme="minorHAnsi" w:eastAsiaTheme="minorEastAsia" w:hAnsiTheme="minorHAnsi" w:cstheme="minorBidi"/>
            <w:noProof/>
            <w:lang w:val="en-GB" w:eastAsia="en-GB"/>
          </w:rPr>
          <w:tab/>
        </w:r>
        <w:r w:rsidR="00366D51" w:rsidRPr="009D1BF7">
          <w:rPr>
            <w:rStyle w:val="Hyperlink"/>
            <w:b/>
            <w:caps/>
            <w:noProof/>
          </w:rPr>
          <w:t>JEDNOTNÝ TRH, VÝROBA A SPOTŘEBA</w:t>
        </w:r>
        <w:r w:rsidR="00366D51">
          <w:rPr>
            <w:noProof/>
            <w:webHidden/>
          </w:rPr>
          <w:tab/>
        </w:r>
        <w:r w:rsidR="00366D51">
          <w:rPr>
            <w:noProof/>
            <w:webHidden/>
          </w:rPr>
          <w:fldChar w:fldCharType="begin"/>
        </w:r>
        <w:r w:rsidR="00366D51">
          <w:rPr>
            <w:noProof/>
            <w:webHidden/>
          </w:rPr>
          <w:instrText xml:space="preserve"> PAGEREF _Toc522711179 \h </w:instrText>
        </w:r>
        <w:r w:rsidR="00366D51">
          <w:rPr>
            <w:noProof/>
            <w:webHidden/>
          </w:rPr>
        </w:r>
        <w:r w:rsidR="00366D51">
          <w:rPr>
            <w:noProof/>
            <w:webHidden/>
          </w:rPr>
          <w:fldChar w:fldCharType="separate"/>
        </w:r>
        <w:r w:rsidR="00366D51">
          <w:rPr>
            <w:noProof/>
            <w:webHidden/>
          </w:rPr>
          <w:t>10</w:t>
        </w:r>
        <w:r w:rsidR="00366D51">
          <w:rPr>
            <w:noProof/>
            <w:webHidden/>
          </w:rPr>
          <w:fldChar w:fldCharType="end"/>
        </w:r>
      </w:hyperlink>
    </w:p>
    <w:p w:rsidR="00366D51" w:rsidRDefault="00790F32" w:rsidP="00790F32">
      <w:pPr>
        <w:pStyle w:val="TOC1"/>
        <w:spacing w:after="0"/>
        <w:rPr>
          <w:rFonts w:asciiTheme="minorHAnsi" w:eastAsiaTheme="minorEastAsia" w:hAnsiTheme="minorHAnsi" w:cstheme="minorBidi"/>
          <w:noProof/>
          <w:lang w:val="en-GB" w:eastAsia="en-GB"/>
        </w:rPr>
      </w:pPr>
      <w:hyperlink w:anchor="_Toc522711180" w:history="1">
        <w:r w:rsidR="00366D51" w:rsidRPr="009D1BF7">
          <w:rPr>
            <w:rStyle w:val="Hyperlink"/>
            <w:caps/>
            <w:noProof/>
          </w:rPr>
          <w:t>3.</w:t>
        </w:r>
        <w:r w:rsidR="00366D51">
          <w:rPr>
            <w:rFonts w:asciiTheme="minorHAnsi" w:eastAsiaTheme="minorEastAsia" w:hAnsiTheme="minorHAnsi" w:cstheme="minorBidi"/>
            <w:noProof/>
            <w:lang w:val="en-GB" w:eastAsia="en-GB"/>
          </w:rPr>
          <w:tab/>
        </w:r>
        <w:r w:rsidR="00366D51" w:rsidRPr="009D1BF7">
          <w:rPr>
            <w:rStyle w:val="Hyperlink"/>
            <w:b/>
            <w:caps/>
            <w:noProof/>
          </w:rPr>
          <w:t>DOPRAVA, ENERGETIKA, INFRASTRUKTURA A INFORMAČNÍ SPOLEČNOST</w:t>
        </w:r>
        <w:r w:rsidR="00366D51">
          <w:rPr>
            <w:noProof/>
            <w:webHidden/>
          </w:rPr>
          <w:tab/>
        </w:r>
        <w:r w:rsidR="00366D51">
          <w:rPr>
            <w:noProof/>
            <w:webHidden/>
          </w:rPr>
          <w:fldChar w:fldCharType="begin"/>
        </w:r>
        <w:r w:rsidR="00366D51">
          <w:rPr>
            <w:noProof/>
            <w:webHidden/>
          </w:rPr>
          <w:instrText xml:space="preserve"> PAGEREF _Toc522711180 \h </w:instrText>
        </w:r>
        <w:r w:rsidR="00366D51">
          <w:rPr>
            <w:noProof/>
            <w:webHidden/>
          </w:rPr>
        </w:r>
        <w:r w:rsidR="00366D51">
          <w:rPr>
            <w:noProof/>
            <w:webHidden/>
          </w:rPr>
          <w:fldChar w:fldCharType="separate"/>
        </w:r>
        <w:r w:rsidR="00366D51">
          <w:rPr>
            <w:noProof/>
            <w:webHidden/>
          </w:rPr>
          <w:t>14</w:t>
        </w:r>
        <w:r w:rsidR="00366D51">
          <w:rPr>
            <w:noProof/>
            <w:webHidden/>
          </w:rPr>
          <w:fldChar w:fldCharType="end"/>
        </w:r>
      </w:hyperlink>
    </w:p>
    <w:p w:rsidR="00366D51" w:rsidRDefault="00790F32" w:rsidP="00790F32">
      <w:pPr>
        <w:pStyle w:val="TOC1"/>
        <w:spacing w:after="0"/>
        <w:rPr>
          <w:rFonts w:asciiTheme="minorHAnsi" w:eastAsiaTheme="minorEastAsia" w:hAnsiTheme="minorHAnsi" w:cstheme="minorBidi"/>
          <w:noProof/>
          <w:lang w:val="en-GB" w:eastAsia="en-GB"/>
        </w:rPr>
      </w:pPr>
      <w:hyperlink w:anchor="_Toc522711181" w:history="1">
        <w:r w:rsidR="00366D51" w:rsidRPr="009D1BF7">
          <w:rPr>
            <w:rStyle w:val="Hyperlink"/>
            <w:caps/>
            <w:noProof/>
          </w:rPr>
          <w:t>4.</w:t>
        </w:r>
        <w:r w:rsidR="00366D51">
          <w:rPr>
            <w:rFonts w:asciiTheme="minorHAnsi" w:eastAsiaTheme="minorEastAsia" w:hAnsiTheme="minorHAnsi" w:cstheme="minorBidi"/>
            <w:noProof/>
            <w:lang w:val="en-GB" w:eastAsia="en-GB"/>
          </w:rPr>
          <w:tab/>
        </w:r>
        <w:r w:rsidR="00366D51" w:rsidRPr="009D1BF7">
          <w:rPr>
            <w:rStyle w:val="Hyperlink"/>
            <w:b/>
            <w:caps/>
            <w:noProof/>
          </w:rPr>
          <w:t>ZEMĚDĚLSTVÍ, ROZVOJ VENKOVA, ŽIVOTNÍ PROSTŘEDÍ</w:t>
        </w:r>
        <w:r w:rsidR="00366D51">
          <w:rPr>
            <w:noProof/>
            <w:webHidden/>
          </w:rPr>
          <w:tab/>
        </w:r>
        <w:r w:rsidR="00366D51">
          <w:rPr>
            <w:noProof/>
            <w:webHidden/>
          </w:rPr>
          <w:fldChar w:fldCharType="begin"/>
        </w:r>
        <w:r w:rsidR="00366D51">
          <w:rPr>
            <w:noProof/>
            <w:webHidden/>
          </w:rPr>
          <w:instrText xml:space="preserve"> PAGEREF _Toc522711181 \h </w:instrText>
        </w:r>
        <w:r w:rsidR="00366D51">
          <w:rPr>
            <w:noProof/>
            <w:webHidden/>
          </w:rPr>
        </w:r>
        <w:r w:rsidR="00366D51">
          <w:rPr>
            <w:noProof/>
            <w:webHidden/>
          </w:rPr>
          <w:fldChar w:fldCharType="separate"/>
        </w:r>
        <w:r w:rsidR="00366D51">
          <w:rPr>
            <w:noProof/>
            <w:webHidden/>
          </w:rPr>
          <w:t>17</w:t>
        </w:r>
        <w:r w:rsidR="00366D51">
          <w:rPr>
            <w:noProof/>
            <w:webHidden/>
          </w:rPr>
          <w:fldChar w:fldCharType="end"/>
        </w:r>
      </w:hyperlink>
    </w:p>
    <w:p w:rsidR="00366D51" w:rsidRDefault="00790F32" w:rsidP="00790F32">
      <w:pPr>
        <w:pStyle w:val="TOC1"/>
        <w:spacing w:after="0"/>
        <w:rPr>
          <w:rFonts w:asciiTheme="minorHAnsi" w:eastAsiaTheme="minorEastAsia" w:hAnsiTheme="minorHAnsi" w:cstheme="minorBidi"/>
          <w:noProof/>
          <w:lang w:val="en-GB" w:eastAsia="en-GB"/>
        </w:rPr>
      </w:pPr>
      <w:hyperlink w:anchor="_Toc522711182" w:history="1">
        <w:r w:rsidR="00366D51" w:rsidRPr="009D1BF7">
          <w:rPr>
            <w:rStyle w:val="Hyperlink"/>
            <w:bCs/>
            <w:iCs/>
            <w:caps/>
            <w:noProof/>
          </w:rPr>
          <w:t>5.</w:t>
        </w:r>
        <w:r w:rsidR="00366D51">
          <w:rPr>
            <w:rFonts w:asciiTheme="minorHAnsi" w:eastAsiaTheme="minorEastAsia" w:hAnsiTheme="minorHAnsi" w:cstheme="minorBidi"/>
            <w:noProof/>
            <w:lang w:val="en-GB" w:eastAsia="en-GB"/>
          </w:rPr>
          <w:tab/>
        </w:r>
        <w:r w:rsidR="00366D51" w:rsidRPr="009D1BF7">
          <w:rPr>
            <w:rStyle w:val="Hyperlink"/>
            <w:b/>
            <w:bCs/>
            <w:iCs/>
            <w:caps/>
            <w:noProof/>
          </w:rPr>
          <w:t>ZAMĚSTNANOST, SOCIÁLNÍ VĚCI, OBČANSTVÍ</w:t>
        </w:r>
        <w:r w:rsidR="00366D51">
          <w:rPr>
            <w:noProof/>
            <w:webHidden/>
          </w:rPr>
          <w:tab/>
        </w:r>
        <w:r w:rsidR="00366D51">
          <w:rPr>
            <w:noProof/>
            <w:webHidden/>
          </w:rPr>
          <w:fldChar w:fldCharType="begin"/>
        </w:r>
        <w:r w:rsidR="00366D51">
          <w:rPr>
            <w:noProof/>
            <w:webHidden/>
          </w:rPr>
          <w:instrText xml:space="preserve"> PAGEREF _Toc522711182 \h </w:instrText>
        </w:r>
        <w:r w:rsidR="00366D51">
          <w:rPr>
            <w:noProof/>
            <w:webHidden/>
          </w:rPr>
        </w:r>
        <w:r w:rsidR="00366D51">
          <w:rPr>
            <w:noProof/>
            <w:webHidden/>
          </w:rPr>
          <w:fldChar w:fldCharType="separate"/>
        </w:r>
        <w:r w:rsidR="00366D51">
          <w:rPr>
            <w:noProof/>
            <w:webHidden/>
          </w:rPr>
          <w:t>23</w:t>
        </w:r>
        <w:r w:rsidR="00366D51">
          <w:rPr>
            <w:noProof/>
            <w:webHidden/>
          </w:rPr>
          <w:fldChar w:fldCharType="end"/>
        </w:r>
      </w:hyperlink>
    </w:p>
    <w:p w:rsidR="008405A0" w:rsidRPr="00D85439" w:rsidRDefault="003353E8" w:rsidP="00790F32">
      <w:r w:rsidRPr="00D85439">
        <w:fldChar w:fldCharType="end"/>
      </w:r>
      <w:r>
        <w:br w:type="page"/>
      </w:r>
    </w:p>
    <w:p w:rsidR="00421682" w:rsidRPr="00D85439" w:rsidRDefault="00AD7EE7" w:rsidP="00790F32">
      <w:r>
        <w:lastRenderedPageBreak/>
        <w:t>Na plenárním zasedání ve dnech 11. a 12. července 2018 byla přijata následující stanoviska:</w:t>
      </w:r>
    </w:p>
    <w:p w:rsidR="00A43397" w:rsidRPr="00D85439" w:rsidRDefault="00A43397" w:rsidP="00790F32">
      <w:pPr>
        <w:rPr>
          <w:lang w:val="en-GB"/>
        </w:rPr>
      </w:pPr>
    </w:p>
    <w:p w:rsidR="00A43397" w:rsidRPr="00D85439" w:rsidRDefault="000C491C" w:rsidP="00790F32">
      <w:pPr>
        <w:pStyle w:val="Heading1"/>
        <w:ind w:left="567" w:hanging="567"/>
        <w:rPr>
          <w:b/>
          <w:caps/>
        </w:rPr>
      </w:pPr>
      <w:bookmarkStart w:id="0" w:name="_Toc522711178"/>
      <w:r>
        <w:rPr>
          <w:b/>
          <w:caps/>
        </w:rPr>
        <w:t>HOSPODÁŘSKÁ A MĚNOVÁ UNIE, HOSPODÁŘSKÁ A SOCIÁLNÍ SOUDRŽNOST</w:t>
      </w:r>
      <w:bookmarkEnd w:id="0"/>
    </w:p>
    <w:p w:rsidR="0068003C" w:rsidRDefault="0068003C" w:rsidP="00790F32">
      <w:pPr>
        <w:rPr>
          <w:lang w:val="en-GB"/>
        </w:rPr>
      </w:pPr>
    </w:p>
    <w:p w:rsidR="009A288E" w:rsidRPr="00F56EEB" w:rsidRDefault="009A288E" w:rsidP="00A617A1">
      <w:pPr>
        <w:pStyle w:val="ListParagraph"/>
        <w:numPr>
          <w:ilvl w:val="0"/>
          <w:numId w:val="45"/>
        </w:numPr>
        <w:overflowPunct w:val="0"/>
        <w:autoSpaceDE w:val="0"/>
        <w:autoSpaceDN w:val="0"/>
        <w:adjustRightInd w:val="0"/>
        <w:ind w:left="851" w:hanging="284"/>
        <w:textAlignment w:val="baseline"/>
        <w:rPr>
          <w:b/>
          <w:i/>
          <w:sz w:val="28"/>
          <w:szCs w:val="28"/>
        </w:rPr>
      </w:pPr>
      <w:r>
        <w:rPr>
          <w:b/>
          <w:i/>
          <w:sz w:val="28"/>
          <w:szCs w:val="28"/>
        </w:rPr>
        <w:t>Balíček předpisů v oblasti úvěrů v selhání</w:t>
      </w:r>
    </w:p>
    <w:p w:rsidR="009A288E" w:rsidRPr="003F1751" w:rsidRDefault="009A288E" w:rsidP="00790F32">
      <w:pPr>
        <w:overflowPunct w:val="0"/>
        <w:autoSpaceDE w:val="0"/>
        <w:autoSpaceDN w:val="0"/>
        <w:adjustRightInd w:val="0"/>
        <w:textAlignment w:val="baseline"/>
        <w:rPr>
          <w:b/>
          <w:i/>
          <w:sz w:val="28"/>
          <w:szCs w:val="28"/>
        </w:rPr>
      </w:pPr>
    </w:p>
    <w:p w:rsidR="009A288E" w:rsidRDefault="009A288E" w:rsidP="00790F32">
      <w:pPr>
        <w:tabs>
          <w:tab w:val="center" w:pos="284"/>
        </w:tabs>
        <w:ind w:left="266" w:hanging="266"/>
      </w:pPr>
      <w:r>
        <w:rPr>
          <w:b/>
        </w:rPr>
        <w:t>Zpravodaj:</w:t>
      </w:r>
      <w:r>
        <w:tab/>
        <w:t>Juan MENDOZA CASTRO (Zaměstnanci – ES)</w:t>
      </w:r>
    </w:p>
    <w:p w:rsidR="009A288E" w:rsidRDefault="009A288E" w:rsidP="00790F32">
      <w:pPr>
        <w:tabs>
          <w:tab w:val="center" w:pos="284"/>
        </w:tabs>
        <w:ind w:left="266" w:hanging="266"/>
      </w:pPr>
    </w:p>
    <w:p w:rsidR="009A288E" w:rsidRDefault="009A288E" w:rsidP="00790F32">
      <w:pPr>
        <w:tabs>
          <w:tab w:val="center" w:pos="0"/>
          <w:tab w:val="left" w:pos="1701"/>
        </w:tabs>
      </w:pPr>
      <w:r>
        <w:rPr>
          <w:b/>
        </w:rPr>
        <w:t>Odkazy:</w:t>
      </w:r>
      <w:r>
        <w:rPr>
          <w:b/>
        </w:rPr>
        <w:tab/>
      </w:r>
      <w:r>
        <w:t>COM(2018) 134 final – 2018/0060 (COD)</w:t>
      </w:r>
    </w:p>
    <w:p w:rsidR="009A288E" w:rsidRDefault="009A288E" w:rsidP="00790F32">
      <w:pPr>
        <w:tabs>
          <w:tab w:val="center" w:pos="0"/>
          <w:tab w:val="left" w:pos="1701"/>
        </w:tabs>
      </w:pPr>
      <w:r>
        <w:tab/>
        <w:t>COM(2018) 135 final – 2018/0063 (COD)</w:t>
      </w:r>
    </w:p>
    <w:p w:rsidR="009A288E" w:rsidRDefault="009A288E" w:rsidP="00790F32">
      <w:pPr>
        <w:tabs>
          <w:tab w:val="center" w:pos="0"/>
          <w:tab w:val="left" w:pos="1701"/>
        </w:tabs>
      </w:pPr>
      <w:r>
        <w:tab/>
        <w:t>EESC-2018-01109-00-00-AC-TRA</w:t>
      </w:r>
    </w:p>
    <w:p w:rsidR="009A288E" w:rsidRPr="0000611D" w:rsidRDefault="009A288E" w:rsidP="00790F32">
      <w:pPr>
        <w:tabs>
          <w:tab w:val="center" w:pos="284"/>
        </w:tabs>
        <w:ind w:left="266" w:hanging="266"/>
      </w:pPr>
    </w:p>
    <w:p w:rsidR="009A288E" w:rsidRDefault="009A288E" w:rsidP="00790F32">
      <w:pPr>
        <w:keepNext/>
        <w:keepLines/>
        <w:tabs>
          <w:tab w:val="center" w:pos="284"/>
        </w:tabs>
        <w:ind w:left="266" w:hanging="266"/>
        <w:rPr>
          <w:b/>
        </w:rPr>
      </w:pPr>
      <w:r>
        <w:rPr>
          <w:b/>
        </w:rPr>
        <w:t>Hlavní body:</w:t>
      </w:r>
    </w:p>
    <w:p w:rsidR="00ED6FD4" w:rsidRDefault="00ED6FD4" w:rsidP="00790F32">
      <w:pPr>
        <w:keepNext/>
        <w:rPr>
          <w:color w:val="000000" w:themeColor="text1"/>
        </w:rPr>
      </w:pPr>
    </w:p>
    <w:p w:rsidR="009A288E" w:rsidRDefault="009A288E" w:rsidP="00790F32">
      <w:r>
        <w:t>EHSV:</w:t>
      </w:r>
    </w:p>
    <w:p w:rsidR="009A288E" w:rsidRDefault="009A288E" w:rsidP="00790F32"/>
    <w:p w:rsidR="009A288E" w:rsidRDefault="009A288E" w:rsidP="00A617A1">
      <w:pPr>
        <w:pStyle w:val="ListParagraph"/>
        <w:numPr>
          <w:ilvl w:val="0"/>
          <w:numId w:val="33"/>
        </w:numPr>
        <w:ind w:left="568" w:hanging="284"/>
      </w:pPr>
      <w:r>
        <w:t>vítá balíček Komise, který je ústředním prvkem úsilí EU o řešení přetrvávajících problémů týkajících se úvěrů v selhání a má zásadní význam pro dosažení pokroku na cestě k bankovní unii;</w:t>
      </w:r>
    </w:p>
    <w:p w:rsidR="009A288E" w:rsidRDefault="009A288E" w:rsidP="00A617A1">
      <w:pPr>
        <w:pStyle w:val="ListParagraph"/>
        <w:ind w:left="568" w:hanging="284"/>
      </w:pPr>
    </w:p>
    <w:p w:rsidR="009A288E" w:rsidRDefault="009A288E" w:rsidP="00A617A1">
      <w:pPr>
        <w:pStyle w:val="ListParagraph"/>
        <w:numPr>
          <w:ilvl w:val="0"/>
          <w:numId w:val="33"/>
        </w:numPr>
        <w:ind w:left="568" w:hanging="284"/>
      </w:pPr>
      <w:r>
        <w:t xml:space="preserve">upozorňuje na sociální důsledky finanční krize, co se týče vyloučení, sociální spravedlnosti a překážek pro dokončení vnitřního trhu; </w:t>
      </w:r>
    </w:p>
    <w:p w:rsidR="009A288E" w:rsidRDefault="009A288E" w:rsidP="00A617A1">
      <w:pPr>
        <w:pStyle w:val="ListParagraph"/>
        <w:ind w:left="568" w:hanging="284"/>
      </w:pPr>
    </w:p>
    <w:p w:rsidR="009A288E" w:rsidRDefault="009A288E" w:rsidP="00A617A1">
      <w:pPr>
        <w:pStyle w:val="ListParagraph"/>
        <w:numPr>
          <w:ilvl w:val="0"/>
          <w:numId w:val="33"/>
        </w:numPr>
        <w:ind w:left="568" w:hanging="284"/>
      </w:pPr>
      <w:r>
        <w:t>vyzývá rovněž k odpovědnému poskytování úvěrů ze strany úvěrových institucí;</w:t>
      </w:r>
    </w:p>
    <w:p w:rsidR="009A288E" w:rsidRDefault="009A288E" w:rsidP="00A617A1">
      <w:pPr>
        <w:pStyle w:val="ListParagraph"/>
        <w:ind w:left="568" w:hanging="284"/>
      </w:pPr>
    </w:p>
    <w:p w:rsidR="009A288E" w:rsidRDefault="009A288E" w:rsidP="00A617A1">
      <w:pPr>
        <w:pStyle w:val="ListParagraph"/>
        <w:numPr>
          <w:ilvl w:val="0"/>
          <w:numId w:val="33"/>
        </w:numPr>
        <w:ind w:left="568" w:hanging="284"/>
      </w:pPr>
      <w:r>
        <w:t>souhlasí s uplatňováním povinných obezřetnostních jištění coby preventivním opatřením, aby byly zajištěny dostatečné rezervy k pokrytí úvěrových ztrát v případě budoucích úvěrů v selhání;</w:t>
      </w:r>
    </w:p>
    <w:p w:rsidR="009A288E" w:rsidRDefault="009A288E" w:rsidP="00A617A1">
      <w:pPr>
        <w:pStyle w:val="ListParagraph"/>
        <w:ind w:left="568" w:hanging="284"/>
      </w:pPr>
    </w:p>
    <w:p w:rsidR="009A288E" w:rsidRDefault="009A288E" w:rsidP="00A617A1">
      <w:pPr>
        <w:pStyle w:val="ListParagraph"/>
        <w:numPr>
          <w:ilvl w:val="0"/>
          <w:numId w:val="33"/>
        </w:numPr>
        <w:ind w:left="568" w:hanging="284"/>
      </w:pPr>
      <w:r>
        <w:t xml:space="preserve">zdůrazňuje však, že univerzální přístup nebere v úvahu přetrvávající rozdíly ve vnitrostátním občanském právu a délku řízení u občanskoprávních soudů; </w:t>
      </w:r>
    </w:p>
    <w:p w:rsidR="009A288E" w:rsidRDefault="009A288E" w:rsidP="00A617A1">
      <w:pPr>
        <w:pStyle w:val="ListParagraph"/>
        <w:ind w:left="568" w:hanging="284"/>
      </w:pPr>
    </w:p>
    <w:p w:rsidR="009A288E" w:rsidRDefault="009A288E" w:rsidP="00A617A1">
      <w:pPr>
        <w:pStyle w:val="ListParagraph"/>
        <w:numPr>
          <w:ilvl w:val="0"/>
          <w:numId w:val="33"/>
        </w:numPr>
        <w:ind w:left="568" w:hanging="284"/>
      </w:pPr>
      <w:r>
        <w:t>vyzdvihuje skutečnost, že harmonogram pro zajištění rezerv pro nové úvěry v selhání může donutit banky, aby je rychle prodaly;</w:t>
      </w:r>
    </w:p>
    <w:p w:rsidR="009A288E" w:rsidRDefault="009A288E" w:rsidP="00A617A1">
      <w:pPr>
        <w:pStyle w:val="ListParagraph"/>
        <w:ind w:left="568" w:hanging="284"/>
      </w:pPr>
    </w:p>
    <w:p w:rsidR="009A288E" w:rsidRDefault="009A288E" w:rsidP="00A617A1">
      <w:pPr>
        <w:pStyle w:val="ListParagraph"/>
        <w:numPr>
          <w:ilvl w:val="0"/>
          <w:numId w:val="33"/>
        </w:numPr>
        <w:ind w:left="568" w:hanging="284"/>
      </w:pPr>
      <w:r>
        <w:t>žádá Komisi, aby zvážila specifickou situaci menších a specializovaných podniků s méně složitou strukturou aktiv;</w:t>
      </w:r>
    </w:p>
    <w:p w:rsidR="009A288E" w:rsidRDefault="009A288E" w:rsidP="00A617A1">
      <w:pPr>
        <w:pStyle w:val="ListParagraph"/>
        <w:ind w:left="568" w:hanging="284"/>
      </w:pPr>
    </w:p>
    <w:p w:rsidR="009A288E" w:rsidRDefault="009A288E" w:rsidP="00A617A1">
      <w:pPr>
        <w:pStyle w:val="ListParagraph"/>
        <w:numPr>
          <w:ilvl w:val="0"/>
          <w:numId w:val="33"/>
        </w:numPr>
        <w:ind w:left="568" w:hanging="284"/>
      </w:pPr>
      <w:r>
        <w:t>požaduje analýzu konkrétních dopadů, která se zaměří na odhad potenciálních dopadů navrhovaného nařízení na banky, poskytování úvěrů domácnostem, malé a střední podniky a růst HDP;</w:t>
      </w:r>
    </w:p>
    <w:p w:rsidR="009A288E" w:rsidRDefault="009A288E" w:rsidP="00A617A1">
      <w:pPr>
        <w:pStyle w:val="ListParagraph"/>
        <w:ind w:left="568" w:hanging="284"/>
      </w:pPr>
    </w:p>
    <w:p w:rsidR="009A288E" w:rsidRDefault="009A288E" w:rsidP="00A617A1">
      <w:pPr>
        <w:pStyle w:val="ListParagraph"/>
        <w:numPr>
          <w:ilvl w:val="0"/>
          <w:numId w:val="33"/>
        </w:numPr>
        <w:ind w:left="568" w:hanging="284"/>
      </w:pPr>
      <w:r>
        <w:t>domnívá se, že by mezinárodní standard účetního výkaznictví č. 9 měl být povinný pro všechny banky EU, aby se zmírnily rozdíly v tvorbě rezerv, které pramení z různých účetních rámců;</w:t>
      </w:r>
    </w:p>
    <w:p w:rsidR="009A288E" w:rsidRDefault="009A288E" w:rsidP="00790F32">
      <w:pPr>
        <w:pStyle w:val="ListParagraph"/>
      </w:pPr>
    </w:p>
    <w:p w:rsidR="009A288E" w:rsidRDefault="009A288E" w:rsidP="00A617A1">
      <w:pPr>
        <w:pStyle w:val="ListParagraph"/>
        <w:numPr>
          <w:ilvl w:val="0"/>
          <w:numId w:val="33"/>
        </w:numPr>
        <w:ind w:left="568" w:hanging="284"/>
      </w:pPr>
      <w:r>
        <w:lastRenderedPageBreak/>
        <w:t xml:space="preserve">uznává, že Komise přináší odpověď na mnoho problémů roztříštěných sekundárních trhů </w:t>
      </w:r>
      <w:r w:rsidR="000C6BBF">
        <w:t>s </w:t>
      </w:r>
      <w:r>
        <w:t>úvěry v selhání v EU;</w:t>
      </w:r>
    </w:p>
    <w:p w:rsidR="009A288E" w:rsidRDefault="009A288E" w:rsidP="00A617A1">
      <w:pPr>
        <w:pStyle w:val="ListParagraph"/>
        <w:ind w:left="568" w:hanging="284"/>
      </w:pPr>
    </w:p>
    <w:p w:rsidR="009A288E" w:rsidRDefault="009A288E" w:rsidP="00A617A1">
      <w:pPr>
        <w:pStyle w:val="ListParagraph"/>
        <w:numPr>
          <w:ilvl w:val="0"/>
          <w:numId w:val="33"/>
        </w:numPr>
        <w:ind w:left="568" w:hanging="284"/>
      </w:pPr>
      <w:r>
        <w:t xml:space="preserve">je však toho názoru, že regulační orgány nesmí podporovat prodej úvěrů v selhání; </w:t>
      </w:r>
    </w:p>
    <w:p w:rsidR="009A288E" w:rsidRDefault="009A288E" w:rsidP="00A617A1">
      <w:pPr>
        <w:pStyle w:val="ListParagraph"/>
        <w:ind w:left="568" w:hanging="284"/>
      </w:pPr>
    </w:p>
    <w:p w:rsidR="009A288E" w:rsidRDefault="009A288E" w:rsidP="00A617A1">
      <w:pPr>
        <w:pStyle w:val="ListParagraph"/>
        <w:numPr>
          <w:ilvl w:val="0"/>
          <w:numId w:val="33"/>
        </w:numPr>
        <w:ind w:left="568" w:hanging="284"/>
      </w:pPr>
      <w:r>
        <w:t>zdůrazňuje, že pokud jde o důsledky převodů úvěrů, je důležité vzít v potaz ochranu spotřebitelů a pracovníků;</w:t>
      </w:r>
    </w:p>
    <w:p w:rsidR="009A288E" w:rsidRDefault="009A288E" w:rsidP="00A617A1">
      <w:pPr>
        <w:pStyle w:val="ListParagraph"/>
        <w:ind w:left="568" w:hanging="284"/>
      </w:pPr>
    </w:p>
    <w:p w:rsidR="009A288E" w:rsidRDefault="009A288E" w:rsidP="00A617A1">
      <w:pPr>
        <w:pStyle w:val="ListParagraph"/>
        <w:numPr>
          <w:ilvl w:val="0"/>
          <w:numId w:val="33"/>
        </w:numPr>
        <w:ind w:left="568" w:hanging="284"/>
      </w:pPr>
      <w:r>
        <w:t xml:space="preserve">vítá, že je zaručeno právo na spravedlivý proces u vnitrostátního soudu, pokud je ho potřeba </w:t>
      </w:r>
      <w:r w:rsidR="000C6BBF">
        <w:t>a </w:t>
      </w:r>
      <w:r>
        <w:t xml:space="preserve">pokud bude uplatňování tohoto postupu, navrženého ve směrnici, omezeno; </w:t>
      </w:r>
    </w:p>
    <w:p w:rsidR="009A288E" w:rsidRDefault="009A288E" w:rsidP="00A617A1">
      <w:pPr>
        <w:pStyle w:val="ListParagraph"/>
        <w:ind w:left="568" w:hanging="284"/>
      </w:pPr>
    </w:p>
    <w:p w:rsidR="009A288E" w:rsidRDefault="009A288E" w:rsidP="00A617A1">
      <w:pPr>
        <w:pStyle w:val="ListParagraph"/>
        <w:numPr>
          <w:ilvl w:val="0"/>
          <w:numId w:val="33"/>
        </w:numPr>
        <w:ind w:left="568" w:hanging="284"/>
      </w:pPr>
      <w:r>
        <w:t>poukazuje na to, že mimosoudní řízení sice může být výhodné pro věřitele, řešení problému úvěrů v selhání však spočívá především v posílení soudních postupů v rámci EU.</w:t>
      </w:r>
    </w:p>
    <w:p w:rsidR="009A288E" w:rsidRDefault="009A288E" w:rsidP="00790F32"/>
    <w:p w:rsidR="009A288E" w:rsidRPr="00735536" w:rsidRDefault="009A288E" w:rsidP="00790F32">
      <w:pPr>
        <w:tabs>
          <w:tab w:val="left" w:pos="1418"/>
        </w:tabs>
        <w:rPr>
          <w:i/>
          <w:iCs/>
        </w:rPr>
      </w:pPr>
      <w:r>
        <w:rPr>
          <w:b/>
          <w:bCs/>
          <w:i/>
          <w:iCs/>
        </w:rPr>
        <w:t>Kontaktní osoba:</w:t>
      </w:r>
      <w:r>
        <w:rPr>
          <w:b/>
          <w:bCs/>
          <w:i/>
          <w:iCs/>
        </w:rPr>
        <w:tab/>
      </w:r>
      <w:r>
        <w:rPr>
          <w:bCs/>
          <w:i/>
          <w:iCs/>
        </w:rPr>
        <w:t>Krisztina Perlaky-Tóth</w:t>
      </w:r>
    </w:p>
    <w:p w:rsidR="009A288E" w:rsidRPr="00ED6FD4" w:rsidRDefault="009A288E" w:rsidP="00790F32">
      <w:pPr>
        <w:tabs>
          <w:tab w:val="left" w:pos="1418"/>
        </w:tabs>
        <w:rPr>
          <w:i/>
        </w:rPr>
      </w:pPr>
      <w:r>
        <w:rPr>
          <w:i/>
          <w:iCs/>
        </w:rPr>
        <w:tab/>
        <w:t>(t</w:t>
      </w:r>
      <w:r>
        <w:rPr>
          <w:i/>
        </w:rPr>
        <w:t xml:space="preserve">el.: 00 32 2 546 97 40 – e-mail: </w:t>
      </w:r>
      <w:r>
        <w:rPr>
          <w:rStyle w:val="Hyperlink"/>
          <w:i/>
        </w:rPr>
        <w:t>Krisztina.PerlakyToth@eesc.europa.eu</w:t>
      </w:r>
      <w:r>
        <w:rPr>
          <w:i/>
        </w:rPr>
        <w:t>)</w:t>
      </w:r>
    </w:p>
    <w:p w:rsidR="00481E81" w:rsidRDefault="00481E81" w:rsidP="00790F32">
      <w:pPr>
        <w:rPr>
          <w:b/>
          <w:iCs/>
          <w:u w:val="single"/>
          <w:lang w:val="en-GB"/>
        </w:rPr>
      </w:pPr>
    </w:p>
    <w:p w:rsidR="009A288E" w:rsidRPr="00F56EEB" w:rsidRDefault="009A288E" w:rsidP="00A617A1">
      <w:pPr>
        <w:pStyle w:val="ListParagraph"/>
        <w:numPr>
          <w:ilvl w:val="0"/>
          <w:numId w:val="46"/>
        </w:numPr>
        <w:overflowPunct w:val="0"/>
        <w:autoSpaceDE w:val="0"/>
        <w:autoSpaceDN w:val="0"/>
        <w:adjustRightInd w:val="0"/>
        <w:ind w:left="851" w:hanging="284"/>
        <w:textAlignment w:val="baseline"/>
        <w:rPr>
          <w:b/>
          <w:bCs/>
          <w:i/>
          <w:iCs/>
          <w:sz w:val="28"/>
          <w:szCs w:val="28"/>
        </w:rPr>
      </w:pPr>
      <w:r>
        <w:rPr>
          <w:b/>
          <w:bCs/>
          <w:i/>
          <w:iCs/>
          <w:sz w:val="28"/>
          <w:szCs w:val="28"/>
        </w:rPr>
        <w:t>Odstranění překážek přeshraniční distribuce investičních fondů</w:t>
      </w:r>
    </w:p>
    <w:p w:rsidR="009A288E" w:rsidRPr="00967F51" w:rsidRDefault="009A288E" w:rsidP="00790F32">
      <w:pPr>
        <w:ind w:firstLine="17"/>
        <w:rPr>
          <w:lang w:val="en-GB"/>
        </w:rPr>
      </w:pPr>
    </w:p>
    <w:p w:rsidR="009A288E" w:rsidRPr="00A75E50" w:rsidRDefault="009A288E" w:rsidP="00790F32">
      <w:r>
        <w:rPr>
          <w:b/>
        </w:rPr>
        <w:t>Zpravodaj:</w:t>
      </w:r>
      <w:r>
        <w:tab/>
        <w:t>Petr ZAHRADNÍK (Zaměstnavatelé – CZ)</w:t>
      </w:r>
    </w:p>
    <w:p w:rsidR="009A288E" w:rsidRPr="00A75E50" w:rsidRDefault="009A288E" w:rsidP="00790F32">
      <w:pPr>
        <w:rPr>
          <w:b/>
          <w:lang w:val="en-GB"/>
        </w:rPr>
      </w:pPr>
    </w:p>
    <w:p w:rsidR="009A288E" w:rsidRPr="00EB1E7B" w:rsidRDefault="009A288E" w:rsidP="00790F32">
      <w:pPr>
        <w:tabs>
          <w:tab w:val="left" w:pos="1701"/>
        </w:tabs>
      </w:pPr>
      <w:r>
        <w:rPr>
          <w:b/>
          <w:bCs/>
        </w:rPr>
        <w:t>Odkazy:</w:t>
      </w:r>
      <w:r>
        <w:rPr>
          <w:b/>
          <w:bCs/>
        </w:rPr>
        <w:tab/>
      </w:r>
      <w:r>
        <w:t>COM(2018) 89 final</w:t>
      </w:r>
    </w:p>
    <w:p w:rsidR="009A288E" w:rsidRPr="00EB1E7B" w:rsidRDefault="009A288E" w:rsidP="00790F32">
      <w:pPr>
        <w:tabs>
          <w:tab w:val="left" w:pos="1701"/>
        </w:tabs>
        <w:rPr>
          <w:iCs/>
        </w:rPr>
      </w:pPr>
      <w:r>
        <w:tab/>
        <w:t xml:space="preserve">COM(2018) 92 final – 2018/0041 (COD) </w:t>
      </w:r>
    </w:p>
    <w:p w:rsidR="009A288E" w:rsidRPr="00EB1E7B" w:rsidRDefault="009A288E" w:rsidP="00790F32">
      <w:pPr>
        <w:tabs>
          <w:tab w:val="left" w:pos="1701"/>
        </w:tabs>
        <w:rPr>
          <w:bCs/>
        </w:rPr>
      </w:pPr>
      <w:r>
        <w:tab/>
        <w:t>COM(2018) 96 final – 2018/0044 (COD)</w:t>
      </w:r>
    </w:p>
    <w:p w:rsidR="009A288E" w:rsidRPr="00A75E50" w:rsidRDefault="009A288E" w:rsidP="00790F32">
      <w:pPr>
        <w:tabs>
          <w:tab w:val="left" w:pos="1701"/>
        </w:tabs>
      </w:pPr>
      <w:r>
        <w:tab/>
        <w:t>COM(2018) 110 final – 2018/0045 (COD)</w:t>
      </w:r>
    </w:p>
    <w:p w:rsidR="009A288E" w:rsidRPr="00967F51" w:rsidRDefault="009A288E" w:rsidP="00790F32">
      <w:pPr>
        <w:tabs>
          <w:tab w:val="left" w:pos="1701"/>
        </w:tabs>
        <w:ind w:left="-5"/>
      </w:pPr>
      <w:r>
        <w:rPr>
          <w:b/>
          <w:bCs/>
        </w:rPr>
        <w:tab/>
      </w:r>
      <w:r>
        <w:t>EESC-2018-01533-00-00-AC-TRA</w:t>
      </w:r>
    </w:p>
    <w:p w:rsidR="009A288E" w:rsidRPr="00967F51" w:rsidRDefault="009A288E" w:rsidP="00790F32">
      <w:pPr>
        <w:ind w:left="-5"/>
        <w:rPr>
          <w:b/>
        </w:rPr>
      </w:pPr>
      <w:r>
        <w:tab/>
      </w:r>
    </w:p>
    <w:p w:rsidR="009A288E" w:rsidRPr="00E61D20" w:rsidRDefault="009A288E" w:rsidP="00790F32">
      <w:pPr>
        <w:ind w:left="-5"/>
        <w:rPr>
          <w:b/>
          <w:lang w:val="en-GB"/>
        </w:rPr>
      </w:pPr>
      <w:r>
        <w:rPr>
          <w:b/>
        </w:rPr>
        <w:t>Hlavní body:</w:t>
      </w:r>
    </w:p>
    <w:p w:rsidR="009A288E" w:rsidRDefault="009A288E" w:rsidP="00790F32">
      <w:pPr>
        <w:rPr>
          <w:lang w:val="fr-BE"/>
        </w:rPr>
      </w:pPr>
    </w:p>
    <w:p w:rsidR="009A288E" w:rsidRDefault="009A288E" w:rsidP="00790F32">
      <w:r>
        <w:t>EHSV:</w:t>
      </w:r>
    </w:p>
    <w:p w:rsidR="009A288E" w:rsidRDefault="009A288E" w:rsidP="00790F32"/>
    <w:p w:rsidR="009A288E" w:rsidRDefault="009A288E" w:rsidP="00A617A1">
      <w:pPr>
        <w:pStyle w:val="ListParagraph"/>
        <w:numPr>
          <w:ilvl w:val="0"/>
          <w:numId w:val="31"/>
        </w:numPr>
        <w:ind w:left="568" w:hanging="284"/>
      </w:pPr>
      <w:r>
        <w:t>podporuje systematickou snahu o spuštění všech základních prvků akčního plánu unie kapitálových trhů do roku 2019 a očekává předpokládané přínosy v podobě rozšíření investičních příležitostí a efektivnějšího procesu finančního zprostředkování;</w:t>
      </w:r>
    </w:p>
    <w:p w:rsidR="009A288E" w:rsidRDefault="009A288E" w:rsidP="00A617A1">
      <w:pPr>
        <w:pStyle w:val="ListParagraph"/>
        <w:ind w:left="568" w:hanging="284"/>
      </w:pPr>
    </w:p>
    <w:p w:rsidR="009A288E" w:rsidRDefault="009A288E" w:rsidP="00A617A1">
      <w:pPr>
        <w:pStyle w:val="ListParagraph"/>
        <w:numPr>
          <w:ilvl w:val="0"/>
          <w:numId w:val="31"/>
        </w:numPr>
        <w:ind w:left="568" w:hanging="284"/>
      </w:pPr>
      <w:r>
        <w:t>považuje za důležité, aby byl nalezen vyvážený vztah mezi požadavky na ochranu investora, které představují v této záležitosti hlavní princip, a zajištěním dostatečného prostoru pro invenci tvůrců a distributorů investičních produktů;</w:t>
      </w:r>
    </w:p>
    <w:p w:rsidR="009A288E" w:rsidRDefault="009A288E" w:rsidP="00A617A1">
      <w:pPr>
        <w:ind w:left="568" w:hanging="284"/>
        <w:contextualSpacing/>
      </w:pPr>
    </w:p>
    <w:p w:rsidR="009A288E" w:rsidRDefault="009A288E" w:rsidP="00A617A1">
      <w:pPr>
        <w:pStyle w:val="ListParagraph"/>
        <w:numPr>
          <w:ilvl w:val="0"/>
          <w:numId w:val="31"/>
        </w:numPr>
        <w:ind w:left="568" w:hanging="284"/>
      </w:pPr>
      <w:r>
        <w:t xml:space="preserve">domnívá se, že zásadními regulatorními překážkami přeshraniční distribuce investičních fondů jsou v současnosti marketingové požadavky, regulační poplatky, oznamovací postupy </w:t>
      </w:r>
      <w:r w:rsidR="000C6BBF">
        <w:t>a </w:t>
      </w:r>
      <w:r>
        <w:t>administrativní požadavky na národní úrovni. Je si však vědom existence dalších překážek, například harmonizace daňových pravidel;</w:t>
      </w:r>
    </w:p>
    <w:p w:rsidR="009A288E" w:rsidRPr="00E61D20" w:rsidRDefault="009A288E" w:rsidP="00790F32">
      <w:pPr>
        <w:rPr>
          <w:lang w:val="en-GB"/>
        </w:rPr>
      </w:pPr>
    </w:p>
    <w:p w:rsidR="009A288E" w:rsidRDefault="009A288E" w:rsidP="00A617A1">
      <w:pPr>
        <w:pStyle w:val="ListParagraph"/>
        <w:numPr>
          <w:ilvl w:val="0"/>
          <w:numId w:val="31"/>
        </w:numPr>
        <w:ind w:left="568" w:hanging="284"/>
      </w:pPr>
      <w:r>
        <w:lastRenderedPageBreak/>
        <w:t xml:space="preserve">je toho názoru, že hlavní důvody existujících překážek přeshraniční distribuce investičních fondů nevycházejí primárně z podoby nynějších nařízení, ale především z absence instrukcí ze strany Evropského orgánu pro cenné papíry a trhy (ESMA), v důsledku čehož mají jednotlivé národní jurisdikce rozdílná pravidla; </w:t>
      </w:r>
    </w:p>
    <w:p w:rsidR="009A288E" w:rsidRDefault="009A288E" w:rsidP="00A617A1">
      <w:pPr>
        <w:ind w:left="568" w:hanging="284"/>
        <w:contextualSpacing/>
      </w:pPr>
    </w:p>
    <w:p w:rsidR="009A288E" w:rsidRDefault="009A288E" w:rsidP="00A617A1">
      <w:pPr>
        <w:pStyle w:val="ListParagraph"/>
        <w:numPr>
          <w:ilvl w:val="0"/>
          <w:numId w:val="31"/>
        </w:numPr>
        <w:ind w:left="568" w:hanging="284"/>
      </w:pPr>
      <w:r>
        <w:t>domnívá se, že k dosažení účinku úspor z rozsahu je třeba omezit projevy „národní kreativity“ při vytváření poplatkových struktur a vydat se cestou jasně definovaných a jednoznačně interpretovatelných národních vyhlášek, jejichž obsah bude v rámci EU konzistentní;</w:t>
      </w:r>
    </w:p>
    <w:p w:rsidR="009A288E" w:rsidRDefault="009A288E" w:rsidP="00A617A1">
      <w:pPr>
        <w:ind w:left="568" w:hanging="284"/>
        <w:contextualSpacing/>
      </w:pPr>
    </w:p>
    <w:p w:rsidR="009A288E" w:rsidRDefault="009A288E" w:rsidP="00A617A1">
      <w:pPr>
        <w:pStyle w:val="ListParagraph"/>
        <w:numPr>
          <w:ilvl w:val="0"/>
          <w:numId w:val="31"/>
        </w:numPr>
        <w:ind w:left="568" w:hanging="284"/>
      </w:pPr>
      <w:r>
        <w:t>vítá a podporuje úmysl posílit transparentnost v oblasti regulačních poplatků;</w:t>
      </w:r>
    </w:p>
    <w:p w:rsidR="009A288E" w:rsidRDefault="009A288E" w:rsidP="00A617A1">
      <w:pPr>
        <w:pStyle w:val="ListParagraph"/>
        <w:ind w:left="568" w:hanging="284"/>
      </w:pPr>
    </w:p>
    <w:p w:rsidR="009A288E" w:rsidRDefault="009A288E" w:rsidP="00A617A1">
      <w:pPr>
        <w:pStyle w:val="ListParagraph"/>
        <w:numPr>
          <w:ilvl w:val="0"/>
          <w:numId w:val="31"/>
        </w:numPr>
        <w:ind w:left="568" w:hanging="284"/>
      </w:pPr>
      <w:r>
        <w:t>vítá vytvoření databáze ESMA, nicméně podotýká, že by v této souvislosti nemělo docházet k uvalování dalších oznamovacích požadavků na správce aktiv;</w:t>
      </w:r>
    </w:p>
    <w:p w:rsidR="009A288E" w:rsidRDefault="009A288E" w:rsidP="00A617A1">
      <w:pPr>
        <w:ind w:left="568" w:hanging="284"/>
        <w:contextualSpacing/>
      </w:pPr>
    </w:p>
    <w:p w:rsidR="009A288E" w:rsidRDefault="009A288E" w:rsidP="00A617A1">
      <w:pPr>
        <w:pStyle w:val="ListParagraph"/>
        <w:numPr>
          <w:ilvl w:val="0"/>
          <w:numId w:val="31"/>
        </w:numPr>
        <w:ind w:left="568" w:hanging="284"/>
      </w:pPr>
      <w:r>
        <w:t xml:space="preserve">přiklání se k názoru, aby rozhodnutí o zrušení navrhovaných pravidel pro ukončení nabízení </w:t>
      </w:r>
      <w:r w:rsidR="000C6BBF">
        <w:t>a </w:t>
      </w:r>
      <w:r>
        <w:t>marketingu investičních fondů bylo nepovinné a záleželo na rozhodnutí správce aktiv;</w:t>
      </w:r>
    </w:p>
    <w:p w:rsidR="009A288E" w:rsidRDefault="009A288E" w:rsidP="00A617A1">
      <w:pPr>
        <w:ind w:left="568" w:hanging="284"/>
        <w:contextualSpacing/>
      </w:pPr>
    </w:p>
    <w:p w:rsidR="009A288E" w:rsidRPr="0040578C" w:rsidRDefault="009A288E" w:rsidP="00A617A1">
      <w:pPr>
        <w:pStyle w:val="ListParagraph"/>
        <w:numPr>
          <w:ilvl w:val="0"/>
          <w:numId w:val="31"/>
        </w:numPr>
        <w:ind w:left="568" w:hanging="284"/>
      </w:pPr>
      <w:r>
        <w:t>doporučuje stanovit podrobnější pravidla, aby bylo zaručeno ověření kvalifikace a způsobilosti osob zajišťujících investiční služby.</w:t>
      </w:r>
    </w:p>
    <w:p w:rsidR="009A288E" w:rsidRDefault="009A288E" w:rsidP="00790F32">
      <w:pPr>
        <w:rPr>
          <w:lang w:val="fr-BE"/>
        </w:rPr>
      </w:pPr>
    </w:p>
    <w:p w:rsidR="009A288E" w:rsidRPr="00E20066" w:rsidRDefault="009A288E" w:rsidP="00790F32">
      <w:pPr>
        <w:tabs>
          <w:tab w:val="left" w:pos="1418"/>
        </w:tabs>
        <w:rPr>
          <w:i/>
        </w:rPr>
      </w:pPr>
      <w:r>
        <w:rPr>
          <w:b/>
          <w:i/>
        </w:rPr>
        <w:t>Kontaktní osoba:</w:t>
      </w:r>
      <w:r>
        <w:rPr>
          <w:i/>
        </w:rPr>
        <w:t xml:space="preserve"> </w:t>
      </w:r>
      <w:r>
        <w:rPr>
          <w:i/>
        </w:rPr>
        <w:tab/>
        <w:t>Georgios Meleas</w:t>
      </w:r>
    </w:p>
    <w:p w:rsidR="009A288E" w:rsidRDefault="009A288E" w:rsidP="00790F32">
      <w:pPr>
        <w:tabs>
          <w:tab w:val="left" w:pos="1418"/>
        </w:tabs>
        <w:rPr>
          <w:rStyle w:val="Hyperlink"/>
          <w:i/>
        </w:rPr>
      </w:pPr>
      <w:r>
        <w:rPr>
          <w:i/>
        </w:rPr>
        <w:tab/>
        <w:t>(</w:t>
      </w:r>
      <w:r>
        <w:rPr>
          <w:i/>
          <w:iCs/>
        </w:rPr>
        <w:t xml:space="preserve">tel.: 00 32 2 546 97 95 – e-mail: </w:t>
      </w:r>
      <w:hyperlink r:id="rId16" w:history="1">
        <w:r>
          <w:rPr>
            <w:rStyle w:val="Hyperlink"/>
            <w:i/>
          </w:rPr>
          <w:t>georgios.meleas@eesc.europa.eu</w:t>
        </w:r>
      </w:hyperlink>
      <w:r>
        <w:rPr>
          <w:i/>
        </w:rPr>
        <w:t>)</w:t>
      </w:r>
    </w:p>
    <w:p w:rsidR="009A288E" w:rsidRDefault="009A288E" w:rsidP="00790F32">
      <w:pPr>
        <w:keepNext/>
        <w:rPr>
          <w:color w:val="000000" w:themeColor="text1"/>
        </w:rPr>
      </w:pPr>
    </w:p>
    <w:p w:rsidR="009A288E" w:rsidRPr="004276C7" w:rsidRDefault="009A288E" w:rsidP="00A617A1">
      <w:pPr>
        <w:pStyle w:val="ListParagraph"/>
        <w:numPr>
          <w:ilvl w:val="0"/>
          <w:numId w:val="47"/>
        </w:numPr>
        <w:overflowPunct w:val="0"/>
        <w:autoSpaceDE w:val="0"/>
        <w:autoSpaceDN w:val="0"/>
        <w:adjustRightInd w:val="0"/>
        <w:ind w:left="851" w:hanging="284"/>
        <w:textAlignment w:val="baseline"/>
        <w:rPr>
          <w:b/>
          <w:i/>
          <w:sz w:val="28"/>
          <w:szCs w:val="28"/>
        </w:rPr>
      </w:pPr>
      <w:r>
        <w:rPr>
          <w:b/>
          <w:i/>
          <w:sz w:val="28"/>
          <w:szCs w:val="28"/>
        </w:rPr>
        <w:t>Rámec pro kryté dluhopisy</w:t>
      </w:r>
    </w:p>
    <w:p w:rsidR="009A288E" w:rsidRPr="003F1751" w:rsidRDefault="009A288E" w:rsidP="00790F32">
      <w:pPr>
        <w:overflowPunct w:val="0"/>
        <w:autoSpaceDE w:val="0"/>
        <w:autoSpaceDN w:val="0"/>
        <w:adjustRightInd w:val="0"/>
        <w:textAlignment w:val="baseline"/>
        <w:rPr>
          <w:b/>
          <w:i/>
          <w:sz w:val="28"/>
          <w:szCs w:val="28"/>
        </w:rPr>
      </w:pPr>
    </w:p>
    <w:p w:rsidR="009A288E" w:rsidRDefault="009A288E" w:rsidP="00790F32">
      <w:pPr>
        <w:tabs>
          <w:tab w:val="center" w:pos="284"/>
        </w:tabs>
        <w:ind w:left="266" w:hanging="266"/>
      </w:pPr>
      <w:r>
        <w:rPr>
          <w:b/>
        </w:rPr>
        <w:t>Zpravodaj:</w:t>
      </w:r>
      <w:r>
        <w:tab/>
        <w:t>Daniel MAREELS (Zaměstnavatelé – BE)</w:t>
      </w:r>
    </w:p>
    <w:p w:rsidR="009A288E" w:rsidRDefault="009A288E" w:rsidP="00790F32">
      <w:pPr>
        <w:tabs>
          <w:tab w:val="center" w:pos="284"/>
        </w:tabs>
        <w:ind w:left="266" w:hanging="266"/>
      </w:pPr>
    </w:p>
    <w:p w:rsidR="009A288E" w:rsidRDefault="009A288E" w:rsidP="00790F32">
      <w:pPr>
        <w:tabs>
          <w:tab w:val="left" w:pos="1701"/>
        </w:tabs>
      </w:pPr>
      <w:r>
        <w:rPr>
          <w:b/>
        </w:rPr>
        <w:t>Odkazy:</w:t>
      </w:r>
      <w:r>
        <w:rPr>
          <w:b/>
        </w:rPr>
        <w:tab/>
      </w:r>
      <w:r>
        <w:t>COM(2018) 93 final – 2018/0042 (COD)</w:t>
      </w:r>
    </w:p>
    <w:p w:rsidR="009A288E" w:rsidRDefault="009A288E" w:rsidP="00790F32">
      <w:pPr>
        <w:tabs>
          <w:tab w:val="left" w:pos="1701"/>
        </w:tabs>
      </w:pPr>
      <w:r>
        <w:tab/>
        <w:t>COM(2018) 94 final – 2018/0043 (COD)</w:t>
      </w:r>
    </w:p>
    <w:p w:rsidR="009A288E" w:rsidRDefault="009A288E" w:rsidP="00790F32">
      <w:pPr>
        <w:tabs>
          <w:tab w:val="left" w:pos="1701"/>
        </w:tabs>
      </w:pPr>
      <w:r>
        <w:tab/>
        <w:t>EESC-2018-01058-00-00-AC-TRA</w:t>
      </w:r>
    </w:p>
    <w:p w:rsidR="009A288E" w:rsidRPr="0000611D" w:rsidRDefault="009A288E" w:rsidP="00790F32">
      <w:pPr>
        <w:tabs>
          <w:tab w:val="center" w:pos="284"/>
        </w:tabs>
        <w:ind w:left="266" w:hanging="266"/>
      </w:pPr>
    </w:p>
    <w:p w:rsidR="009A288E" w:rsidRDefault="009A288E" w:rsidP="00790F32">
      <w:pPr>
        <w:keepNext/>
        <w:keepLines/>
        <w:tabs>
          <w:tab w:val="center" w:pos="284"/>
        </w:tabs>
        <w:ind w:left="266" w:hanging="266"/>
        <w:rPr>
          <w:b/>
        </w:rPr>
      </w:pPr>
      <w:r>
        <w:rPr>
          <w:b/>
        </w:rPr>
        <w:t>Hlavní body:</w:t>
      </w:r>
    </w:p>
    <w:p w:rsidR="00481E81" w:rsidRDefault="00481E81" w:rsidP="00790F32">
      <w:pPr>
        <w:keepNext/>
        <w:rPr>
          <w:color w:val="000000" w:themeColor="text1"/>
        </w:rPr>
      </w:pPr>
    </w:p>
    <w:p w:rsidR="009A288E" w:rsidRDefault="009A288E" w:rsidP="00790F32">
      <w:r>
        <w:t>EHSV:</w:t>
      </w:r>
    </w:p>
    <w:p w:rsidR="009A288E" w:rsidRDefault="009A288E" w:rsidP="00790F32"/>
    <w:p w:rsidR="009A288E" w:rsidRDefault="009A288E" w:rsidP="00A617A1">
      <w:pPr>
        <w:pStyle w:val="ListParagraph"/>
        <w:numPr>
          <w:ilvl w:val="0"/>
          <w:numId w:val="34"/>
        </w:numPr>
        <w:ind w:left="568" w:hanging="284"/>
      </w:pPr>
      <w:r>
        <w:t>vítá návrhy týkající se krytých dluhopisů a vyzývá, aby se s nimi rychle pokročilo s cílem dosáhnout dobrého výsledku, zejména proto, že tyto návrhy přispívají k dosažení cílů vytvoření unie kapitálových trhů a dokončení hospodářské a měnové unie. Kromě toho podporují kryté dluhopisy přeshraniční finanční operace, a tedy také větší sdílení rizik soukromým sektorem;</w:t>
      </w:r>
    </w:p>
    <w:p w:rsidR="009A288E" w:rsidRDefault="009A288E" w:rsidP="00A617A1">
      <w:pPr>
        <w:pStyle w:val="ListParagraph"/>
        <w:ind w:left="568" w:hanging="284"/>
      </w:pPr>
    </w:p>
    <w:p w:rsidR="009A288E" w:rsidRDefault="009A288E" w:rsidP="00A617A1">
      <w:pPr>
        <w:pStyle w:val="ListParagraph"/>
        <w:numPr>
          <w:ilvl w:val="0"/>
          <w:numId w:val="34"/>
        </w:numPr>
        <w:ind w:left="568" w:hanging="284"/>
      </w:pPr>
      <w:r>
        <w:t>vyzývá k tomu, využít příležitosti, aby kryté dluhopisy nalezly obecný přístup a aby pro ně byly vytvořeny trhy v celé Unii;</w:t>
      </w:r>
    </w:p>
    <w:p w:rsidR="009A288E" w:rsidRDefault="009A288E" w:rsidP="00790F32">
      <w:pPr>
        <w:pStyle w:val="ListParagraph"/>
      </w:pPr>
    </w:p>
    <w:p w:rsidR="009A288E" w:rsidRDefault="009A288E" w:rsidP="00A617A1">
      <w:pPr>
        <w:pStyle w:val="ListParagraph"/>
        <w:numPr>
          <w:ilvl w:val="0"/>
          <w:numId w:val="34"/>
        </w:numPr>
        <w:ind w:left="568" w:hanging="284"/>
      </w:pPr>
      <w:r>
        <w:t>vybízí k posílení stávajícího vedoucího postavení EU na globálních trzích s krytými dluhopisy;</w:t>
      </w:r>
    </w:p>
    <w:p w:rsidR="009A288E" w:rsidRDefault="009A288E" w:rsidP="00790F32">
      <w:pPr>
        <w:pStyle w:val="ListParagraph"/>
      </w:pPr>
    </w:p>
    <w:p w:rsidR="009A288E" w:rsidRDefault="009A288E" w:rsidP="00A617A1">
      <w:pPr>
        <w:pStyle w:val="ListParagraph"/>
        <w:numPr>
          <w:ilvl w:val="0"/>
          <w:numId w:val="34"/>
        </w:numPr>
        <w:ind w:left="568" w:hanging="284"/>
      </w:pPr>
      <w:r>
        <w:lastRenderedPageBreak/>
        <w:t>vítá jak zvolený přístup minimální harmonizace založené na vnitrostátních režimech, tak obsah návrhů, jejichž pevné základy položil Evropský parlament, orgány dohledu a další zúčastněné strany;</w:t>
      </w:r>
    </w:p>
    <w:p w:rsidR="009A288E" w:rsidRDefault="009A288E" w:rsidP="00A617A1">
      <w:pPr>
        <w:pStyle w:val="ListParagraph"/>
        <w:ind w:left="568" w:hanging="284"/>
      </w:pPr>
    </w:p>
    <w:p w:rsidR="009A288E" w:rsidRDefault="009A288E" w:rsidP="00A617A1">
      <w:pPr>
        <w:pStyle w:val="ListParagraph"/>
        <w:numPr>
          <w:ilvl w:val="0"/>
          <w:numId w:val="34"/>
        </w:numPr>
        <w:ind w:left="568" w:hanging="284"/>
      </w:pPr>
      <w:r>
        <w:t xml:space="preserve">vyzdvihuje význam toho, aby prostředky vytvořené krytými dluhopisy byly poté využívány </w:t>
      </w:r>
      <w:r w:rsidR="000C6BBF">
        <w:t>k </w:t>
      </w:r>
      <w:r>
        <w:t>poskytování dodatečného financování pro vládní instituce podniky a domácnosti;</w:t>
      </w:r>
    </w:p>
    <w:p w:rsidR="009A288E" w:rsidRDefault="009A288E" w:rsidP="00A617A1">
      <w:pPr>
        <w:pStyle w:val="ListParagraph"/>
        <w:ind w:left="568" w:hanging="284"/>
      </w:pPr>
    </w:p>
    <w:p w:rsidR="009A288E" w:rsidRDefault="009A288E" w:rsidP="00A617A1">
      <w:pPr>
        <w:pStyle w:val="ListParagraph"/>
        <w:numPr>
          <w:ilvl w:val="0"/>
          <w:numId w:val="34"/>
        </w:numPr>
        <w:ind w:left="568" w:hanging="284"/>
      </w:pPr>
      <w:r>
        <w:t xml:space="preserve">vítá, že je v návrhu věnována pozornost tomu, aby se kryté dluhopisy dostaly také do dosahu menších bank; </w:t>
      </w:r>
    </w:p>
    <w:p w:rsidR="009A288E" w:rsidRDefault="009A288E" w:rsidP="00A617A1">
      <w:pPr>
        <w:pStyle w:val="ListParagraph"/>
        <w:ind w:left="568" w:hanging="284"/>
      </w:pPr>
    </w:p>
    <w:p w:rsidR="009A288E" w:rsidRDefault="009A288E" w:rsidP="00A617A1">
      <w:pPr>
        <w:pStyle w:val="ListParagraph"/>
        <w:numPr>
          <w:ilvl w:val="0"/>
          <w:numId w:val="34"/>
        </w:numPr>
        <w:ind w:left="568" w:hanging="284"/>
      </w:pPr>
      <w:r>
        <w:t>bez ohledu na to žádá, aby se dále zkoumalo, jak lze tuto možnost maximálně otevřít;</w:t>
      </w:r>
    </w:p>
    <w:p w:rsidR="009A288E" w:rsidRDefault="009A288E" w:rsidP="00A617A1">
      <w:pPr>
        <w:pStyle w:val="ListParagraph"/>
        <w:ind w:left="568" w:hanging="284"/>
      </w:pPr>
    </w:p>
    <w:p w:rsidR="009A288E" w:rsidRDefault="009A288E" w:rsidP="00A617A1">
      <w:pPr>
        <w:pStyle w:val="ListParagraph"/>
        <w:numPr>
          <w:ilvl w:val="0"/>
          <w:numId w:val="34"/>
        </w:numPr>
        <w:ind w:left="568" w:hanging="284"/>
      </w:pPr>
      <w:r>
        <w:t xml:space="preserve">navrhuje, aby se dále zvážilo, která opatření jsou nutná a žádoucí, aby se o tuto oblast zajímal </w:t>
      </w:r>
      <w:r w:rsidR="008C13D9">
        <w:t>i </w:t>
      </w:r>
      <w:r>
        <w:t>jednotlivý střadatel a spotřebitel;</w:t>
      </w:r>
    </w:p>
    <w:p w:rsidR="009A288E" w:rsidRDefault="009A288E" w:rsidP="00A617A1">
      <w:pPr>
        <w:pStyle w:val="ListParagraph"/>
        <w:ind w:left="568" w:hanging="284"/>
      </w:pPr>
    </w:p>
    <w:p w:rsidR="009A288E" w:rsidRDefault="009A288E" w:rsidP="00A617A1">
      <w:pPr>
        <w:pStyle w:val="ListParagraph"/>
        <w:numPr>
          <w:ilvl w:val="0"/>
          <w:numId w:val="34"/>
        </w:numPr>
        <w:ind w:left="568" w:hanging="284"/>
      </w:pPr>
      <w:r>
        <w:t xml:space="preserve">doporučuje, aby bylo používání evropské značky pro kryté dluhopisy povinné; </w:t>
      </w:r>
    </w:p>
    <w:p w:rsidR="009A288E" w:rsidRDefault="009A288E" w:rsidP="00A617A1">
      <w:pPr>
        <w:pStyle w:val="ListParagraph"/>
        <w:ind w:left="568" w:hanging="284"/>
      </w:pPr>
    </w:p>
    <w:p w:rsidR="009A288E" w:rsidRDefault="009A288E" w:rsidP="00A617A1">
      <w:pPr>
        <w:pStyle w:val="ListParagraph"/>
        <w:numPr>
          <w:ilvl w:val="0"/>
          <w:numId w:val="34"/>
        </w:numPr>
        <w:ind w:left="568" w:hanging="284"/>
      </w:pPr>
      <w:r>
        <w:t xml:space="preserve">navrhuje, aby období hodnocení těchto návrhů bylo prodlouženo z tří na pět let. </w:t>
      </w:r>
    </w:p>
    <w:p w:rsidR="009A288E" w:rsidRDefault="009A288E" w:rsidP="00A617A1">
      <w:pPr>
        <w:ind w:left="568" w:hanging="284"/>
        <w:contextualSpacing/>
      </w:pPr>
    </w:p>
    <w:p w:rsidR="009A288E" w:rsidRPr="00735536" w:rsidRDefault="009A288E" w:rsidP="00790F32">
      <w:pPr>
        <w:tabs>
          <w:tab w:val="left" w:pos="1418"/>
        </w:tabs>
        <w:rPr>
          <w:i/>
          <w:iCs/>
        </w:rPr>
      </w:pPr>
      <w:r>
        <w:rPr>
          <w:b/>
          <w:bCs/>
          <w:i/>
          <w:iCs/>
        </w:rPr>
        <w:t>Kontaktní osoba:</w:t>
      </w:r>
      <w:r>
        <w:rPr>
          <w:b/>
          <w:bCs/>
          <w:i/>
          <w:iCs/>
        </w:rPr>
        <w:tab/>
      </w:r>
      <w:r>
        <w:rPr>
          <w:bCs/>
          <w:i/>
          <w:iCs/>
        </w:rPr>
        <w:t>Krisztina Perlaky-Tóth</w:t>
      </w:r>
    </w:p>
    <w:p w:rsidR="009A288E" w:rsidRDefault="009A288E" w:rsidP="00790F32">
      <w:pPr>
        <w:tabs>
          <w:tab w:val="left" w:pos="1418"/>
        </w:tabs>
        <w:rPr>
          <w:i/>
          <w:iCs/>
        </w:rPr>
      </w:pPr>
      <w:r>
        <w:rPr>
          <w:i/>
          <w:iCs/>
        </w:rPr>
        <w:tab/>
        <w:t xml:space="preserve">(tel.: 00 32 2 546 97 40 – e-mail: </w:t>
      </w:r>
      <w:r>
        <w:rPr>
          <w:rStyle w:val="Hyperlink"/>
          <w:i/>
          <w:iCs/>
        </w:rPr>
        <w:t>Krisztina.PerlakyToth@eesc.europa.eu</w:t>
      </w:r>
      <w:r>
        <w:rPr>
          <w:i/>
          <w:iCs/>
        </w:rPr>
        <w:t>)</w:t>
      </w:r>
    </w:p>
    <w:p w:rsidR="009A288E" w:rsidRDefault="009A288E" w:rsidP="00790F32">
      <w:pPr>
        <w:keepNext/>
        <w:rPr>
          <w:color w:val="000000" w:themeColor="text1"/>
        </w:rPr>
      </w:pPr>
    </w:p>
    <w:p w:rsidR="009A288E" w:rsidRPr="004276C7" w:rsidRDefault="009A288E" w:rsidP="00A617A1">
      <w:pPr>
        <w:pStyle w:val="ListParagraph"/>
        <w:numPr>
          <w:ilvl w:val="0"/>
          <w:numId w:val="48"/>
        </w:numPr>
        <w:overflowPunct w:val="0"/>
        <w:autoSpaceDE w:val="0"/>
        <w:autoSpaceDN w:val="0"/>
        <w:adjustRightInd w:val="0"/>
        <w:ind w:left="851" w:hanging="284"/>
        <w:textAlignment w:val="baseline"/>
        <w:rPr>
          <w:b/>
          <w:i/>
          <w:sz w:val="28"/>
          <w:szCs w:val="28"/>
        </w:rPr>
      </w:pPr>
      <w:r>
        <w:rPr>
          <w:b/>
          <w:i/>
          <w:sz w:val="28"/>
          <w:szCs w:val="28"/>
        </w:rPr>
        <w:t>Finanční technologie (FinTech)</w:t>
      </w:r>
    </w:p>
    <w:p w:rsidR="009A288E" w:rsidRPr="003F1751" w:rsidRDefault="009A288E" w:rsidP="00790F32">
      <w:pPr>
        <w:keepNext/>
        <w:overflowPunct w:val="0"/>
        <w:autoSpaceDE w:val="0"/>
        <w:autoSpaceDN w:val="0"/>
        <w:adjustRightInd w:val="0"/>
        <w:textAlignment w:val="baseline"/>
        <w:rPr>
          <w:b/>
          <w:i/>
          <w:sz w:val="28"/>
          <w:szCs w:val="28"/>
        </w:rPr>
      </w:pPr>
    </w:p>
    <w:p w:rsidR="009A288E" w:rsidRDefault="009A288E" w:rsidP="00790F32">
      <w:pPr>
        <w:tabs>
          <w:tab w:val="left" w:pos="1701"/>
        </w:tabs>
      </w:pPr>
      <w:r>
        <w:rPr>
          <w:b/>
        </w:rPr>
        <w:t>Zpravodaj:</w:t>
      </w:r>
      <w:r>
        <w:tab/>
        <w:t>Petru Sorin DANDEA (Zaměstnanci – RO)</w:t>
      </w:r>
    </w:p>
    <w:p w:rsidR="009A288E" w:rsidRDefault="009A288E" w:rsidP="00790F32">
      <w:pPr>
        <w:tabs>
          <w:tab w:val="left" w:pos="1701"/>
        </w:tabs>
      </w:pPr>
    </w:p>
    <w:p w:rsidR="009A288E" w:rsidRDefault="009A288E" w:rsidP="00790F32">
      <w:pPr>
        <w:tabs>
          <w:tab w:val="left" w:pos="1701"/>
        </w:tabs>
      </w:pPr>
      <w:r>
        <w:rPr>
          <w:b/>
        </w:rPr>
        <w:t>Odkazy:</w:t>
      </w:r>
      <w:r>
        <w:rPr>
          <w:b/>
        </w:rPr>
        <w:tab/>
      </w:r>
      <w:r>
        <w:t>COM(2018) 109 final</w:t>
      </w:r>
    </w:p>
    <w:p w:rsidR="009A288E" w:rsidRDefault="009A288E" w:rsidP="00790F32">
      <w:pPr>
        <w:tabs>
          <w:tab w:val="left" w:pos="1701"/>
        </w:tabs>
      </w:pPr>
      <w:r>
        <w:tab/>
        <w:t>EESC-2018-01056-00-00-AC-TRA</w:t>
      </w:r>
    </w:p>
    <w:p w:rsidR="009A288E" w:rsidRPr="0000611D" w:rsidRDefault="009A288E" w:rsidP="00790F32">
      <w:pPr>
        <w:tabs>
          <w:tab w:val="center" w:pos="284"/>
        </w:tabs>
        <w:ind w:left="266" w:hanging="266"/>
      </w:pPr>
    </w:p>
    <w:p w:rsidR="009A288E" w:rsidRDefault="009A288E" w:rsidP="00790F32">
      <w:pPr>
        <w:keepNext/>
        <w:keepLines/>
        <w:tabs>
          <w:tab w:val="center" w:pos="284"/>
        </w:tabs>
        <w:ind w:left="266" w:hanging="266"/>
        <w:rPr>
          <w:b/>
        </w:rPr>
      </w:pPr>
      <w:r>
        <w:rPr>
          <w:b/>
        </w:rPr>
        <w:t>Hlavní body:</w:t>
      </w:r>
    </w:p>
    <w:p w:rsidR="009A288E" w:rsidRDefault="009A288E" w:rsidP="00790F32">
      <w:pPr>
        <w:keepNext/>
        <w:rPr>
          <w:color w:val="000000" w:themeColor="text1"/>
        </w:rPr>
      </w:pPr>
    </w:p>
    <w:p w:rsidR="009A288E" w:rsidRDefault="009A288E" w:rsidP="00790F32">
      <w:pPr>
        <w:keepNext/>
        <w:rPr>
          <w:color w:val="000000" w:themeColor="text1"/>
        </w:rPr>
      </w:pPr>
      <w:r>
        <w:rPr>
          <w:color w:val="000000" w:themeColor="text1"/>
        </w:rPr>
        <w:t>EHSV:</w:t>
      </w:r>
    </w:p>
    <w:p w:rsidR="009A288E" w:rsidRDefault="009A288E" w:rsidP="00790F32">
      <w:pPr>
        <w:keepNext/>
        <w:rPr>
          <w:color w:val="000000" w:themeColor="text1"/>
        </w:rPr>
      </w:pPr>
    </w:p>
    <w:p w:rsidR="009A288E" w:rsidRDefault="009A288E" w:rsidP="00A617A1">
      <w:pPr>
        <w:pStyle w:val="ListParagraph"/>
        <w:numPr>
          <w:ilvl w:val="0"/>
          <w:numId w:val="35"/>
        </w:numPr>
        <w:ind w:left="568" w:hanging="284"/>
      </w:pPr>
      <w:r>
        <w:t>podporuje akční plán Komise pro finanční technologie a domnívá se, že rozvoj finančních technologií („FinTech“) může evropským podnikům a jejich zákazníkům přinést řadu výhod;</w:t>
      </w:r>
    </w:p>
    <w:p w:rsidR="009A288E" w:rsidRDefault="009A288E" w:rsidP="00A617A1">
      <w:pPr>
        <w:ind w:left="568" w:hanging="284"/>
        <w:contextualSpacing/>
      </w:pPr>
    </w:p>
    <w:p w:rsidR="009A288E" w:rsidRDefault="009A288E" w:rsidP="00A617A1">
      <w:pPr>
        <w:pStyle w:val="ListParagraph"/>
        <w:numPr>
          <w:ilvl w:val="0"/>
          <w:numId w:val="35"/>
        </w:numPr>
        <w:ind w:left="568" w:hanging="284"/>
      </w:pPr>
      <w:r>
        <w:t>domnívá se, že opatření obsažená v akčním plánu, jež se týkají zvyšování kybernetické bezpečnosti a odolnosti finančního odvětví, jsou důležitá, ale musí být doplněna předpisy, které zajistí jednotnost ve vývoji FinTech v EU;</w:t>
      </w:r>
    </w:p>
    <w:p w:rsidR="009A288E" w:rsidRDefault="009A288E" w:rsidP="00A617A1">
      <w:pPr>
        <w:ind w:left="568" w:hanging="284"/>
        <w:contextualSpacing/>
      </w:pPr>
    </w:p>
    <w:p w:rsidR="009A288E" w:rsidRPr="00AC18F5" w:rsidRDefault="009A288E" w:rsidP="00A617A1">
      <w:pPr>
        <w:pStyle w:val="ListParagraph"/>
        <w:numPr>
          <w:ilvl w:val="0"/>
          <w:numId w:val="35"/>
        </w:numPr>
        <w:ind w:left="568" w:hanging="284"/>
      </w:pPr>
      <w:r>
        <w:t>domnívá se, že pro úroveň regulace týkající se subjektů FinTech musí platit stejné předpisy jako pro finanční odvětví, zejména pokud jde o odolnost, kybernetickou bezpečnost a dohled;</w:t>
      </w:r>
    </w:p>
    <w:p w:rsidR="002E240A" w:rsidRDefault="002E240A" w:rsidP="00A617A1">
      <w:pPr>
        <w:ind w:left="568" w:hanging="284"/>
        <w:contextualSpacing/>
        <w:rPr>
          <w:highlight w:val="yellow"/>
        </w:rPr>
      </w:pPr>
    </w:p>
    <w:p w:rsidR="009A288E" w:rsidRDefault="00AC18F5" w:rsidP="008C13D9">
      <w:pPr>
        <w:pStyle w:val="ListParagraph"/>
        <w:keepNext/>
        <w:keepLines/>
        <w:numPr>
          <w:ilvl w:val="0"/>
          <w:numId w:val="35"/>
        </w:numPr>
        <w:ind w:left="568" w:hanging="284"/>
      </w:pPr>
      <w:r>
        <w:lastRenderedPageBreak/>
        <w:t>doporučuje, aby Komise bedlivě sledovala kryptoaktiva a jejich vysoký stupeň volatility, a to ve spolupráci s evropskými orgány dohledu. V takovém případě musejí být na úrovni EU přijata veškerá nezbytná opatření, aby nemohla být nijak a nikdy ohrožena bezpečnost a stabilita finančního a ekonomického systému;</w:t>
      </w:r>
    </w:p>
    <w:p w:rsidR="009A288E" w:rsidRDefault="009A288E" w:rsidP="00790F32"/>
    <w:p w:rsidR="009A288E" w:rsidRDefault="009A288E" w:rsidP="00A617A1">
      <w:pPr>
        <w:pStyle w:val="ListParagraph"/>
        <w:numPr>
          <w:ilvl w:val="0"/>
          <w:numId w:val="35"/>
        </w:numPr>
        <w:ind w:left="568" w:hanging="284"/>
      </w:pPr>
      <w:r>
        <w:t>doporučuje, aby členské státy navrhly a uplatňovaly programy aktivních opatření na trhu práce, které umožní zaměstnancům postiženým zaváděním inovačních technologií ve finančním sektoru co nejdříve získat nové pracovní místo.</w:t>
      </w:r>
    </w:p>
    <w:p w:rsidR="009A288E" w:rsidRDefault="009A288E" w:rsidP="00790F32"/>
    <w:p w:rsidR="009A288E" w:rsidRPr="00735536" w:rsidRDefault="009A288E" w:rsidP="00790F32">
      <w:pPr>
        <w:tabs>
          <w:tab w:val="left" w:pos="1701"/>
        </w:tabs>
        <w:rPr>
          <w:i/>
          <w:iCs/>
        </w:rPr>
      </w:pPr>
      <w:r>
        <w:rPr>
          <w:b/>
          <w:bCs/>
          <w:i/>
          <w:iCs/>
        </w:rPr>
        <w:t>Kontaktní osoba:</w:t>
      </w:r>
      <w:r>
        <w:rPr>
          <w:b/>
          <w:bCs/>
          <w:i/>
          <w:iCs/>
        </w:rPr>
        <w:tab/>
      </w:r>
      <w:r>
        <w:rPr>
          <w:bCs/>
          <w:i/>
          <w:iCs/>
        </w:rPr>
        <w:t>Gerald Klec</w:t>
      </w:r>
    </w:p>
    <w:p w:rsidR="009A288E" w:rsidRDefault="009A288E" w:rsidP="00790F32">
      <w:pPr>
        <w:tabs>
          <w:tab w:val="left" w:pos="1701"/>
        </w:tabs>
        <w:rPr>
          <w:i/>
          <w:iCs/>
        </w:rPr>
      </w:pPr>
      <w:r>
        <w:rPr>
          <w:i/>
          <w:iCs/>
        </w:rPr>
        <w:tab/>
        <w:t xml:space="preserve">(tel.: 00 32 2 546 99 09 – e-mail: </w:t>
      </w:r>
      <w:hyperlink r:id="rId17" w:history="1">
        <w:r>
          <w:rPr>
            <w:rStyle w:val="Hyperlink"/>
            <w:i/>
            <w:iCs/>
          </w:rPr>
          <w:t>Gerald.Klec@eesc.europa.eu</w:t>
        </w:r>
      </w:hyperlink>
      <w:r>
        <w:rPr>
          <w:i/>
          <w:iCs/>
        </w:rPr>
        <w:t>)</w:t>
      </w:r>
    </w:p>
    <w:p w:rsidR="009A288E" w:rsidRDefault="009A288E" w:rsidP="00790F32">
      <w:pPr>
        <w:rPr>
          <w:color w:val="000000" w:themeColor="text1"/>
        </w:rPr>
      </w:pPr>
    </w:p>
    <w:p w:rsidR="009A288E" w:rsidRPr="004276C7" w:rsidRDefault="009A288E" w:rsidP="00A617A1">
      <w:pPr>
        <w:pStyle w:val="ListParagraph"/>
        <w:numPr>
          <w:ilvl w:val="0"/>
          <w:numId w:val="49"/>
        </w:numPr>
        <w:overflowPunct w:val="0"/>
        <w:autoSpaceDE w:val="0"/>
        <w:autoSpaceDN w:val="0"/>
        <w:adjustRightInd w:val="0"/>
        <w:ind w:left="851" w:hanging="284"/>
        <w:textAlignment w:val="baseline"/>
        <w:rPr>
          <w:b/>
          <w:i/>
          <w:sz w:val="28"/>
          <w:szCs w:val="28"/>
        </w:rPr>
      </w:pPr>
      <w:r>
        <w:rPr>
          <w:b/>
          <w:i/>
          <w:sz w:val="28"/>
          <w:szCs w:val="28"/>
        </w:rPr>
        <w:t>Skupinové a vzájemné financování</w:t>
      </w:r>
    </w:p>
    <w:p w:rsidR="009A288E" w:rsidRPr="003F1751" w:rsidRDefault="009A288E" w:rsidP="00790F32">
      <w:pPr>
        <w:keepNext/>
        <w:overflowPunct w:val="0"/>
        <w:autoSpaceDE w:val="0"/>
        <w:autoSpaceDN w:val="0"/>
        <w:adjustRightInd w:val="0"/>
        <w:textAlignment w:val="baseline"/>
        <w:rPr>
          <w:b/>
          <w:i/>
          <w:sz w:val="28"/>
          <w:szCs w:val="28"/>
        </w:rPr>
      </w:pPr>
    </w:p>
    <w:p w:rsidR="009A288E" w:rsidRDefault="009A288E" w:rsidP="00790F32">
      <w:pPr>
        <w:keepNext/>
        <w:tabs>
          <w:tab w:val="left" w:pos="1701"/>
        </w:tabs>
      </w:pPr>
      <w:r>
        <w:rPr>
          <w:b/>
        </w:rPr>
        <w:t>Zpravodaj:</w:t>
      </w:r>
      <w:r>
        <w:tab/>
        <w:t>Daniel MAREELS (Zaměstnavatelé – BE)</w:t>
      </w:r>
    </w:p>
    <w:p w:rsidR="009A288E" w:rsidRDefault="009A288E" w:rsidP="00790F32">
      <w:pPr>
        <w:keepNext/>
        <w:tabs>
          <w:tab w:val="left" w:pos="1701"/>
        </w:tabs>
      </w:pPr>
    </w:p>
    <w:p w:rsidR="009A288E" w:rsidRDefault="009A288E" w:rsidP="00790F32">
      <w:pPr>
        <w:keepNext/>
        <w:tabs>
          <w:tab w:val="left" w:pos="1701"/>
        </w:tabs>
      </w:pPr>
      <w:r>
        <w:rPr>
          <w:b/>
        </w:rPr>
        <w:t>Odkazy:</w:t>
      </w:r>
      <w:r>
        <w:rPr>
          <w:b/>
        </w:rPr>
        <w:tab/>
      </w:r>
      <w:r>
        <w:t>COM(2018) 99 final – 2018/0047 (COD)</w:t>
      </w:r>
    </w:p>
    <w:p w:rsidR="009A288E" w:rsidRDefault="009A288E" w:rsidP="00790F32">
      <w:pPr>
        <w:tabs>
          <w:tab w:val="left" w:pos="1701"/>
        </w:tabs>
      </w:pPr>
      <w:r>
        <w:tab/>
        <w:t>COM(2018) 113 final – 2018/0048 (COD)</w:t>
      </w:r>
    </w:p>
    <w:p w:rsidR="009A288E" w:rsidRPr="00534E82" w:rsidRDefault="009A288E" w:rsidP="00790F32">
      <w:pPr>
        <w:tabs>
          <w:tab w:val="left" w:pos="1701"/>
        </w:tabs>
      </w:pPr>
      <w:r>
        <w:tab/>
        <w:t>EESC-2018-01108-00-00-AC-TRA</w:t>
      </w:r>
    </w:p>
    <w:p w:rsidR="009A288E" w:rsidRPr="0000611D" w:rsidRDefault="009A288E" w:rsidP="00790F32">
      <w:pPr>
        <w:tabs>
          <w:tab w:val="center" w:pos="284"/>
        </w:tabs>
        <w:ind w:left="266" w:hanging="266"/>
      </w:pPr>
    </w:p>
    <w:p w:rsidR="009A288E" w:rsidRDefault="009A288E" w:rsidP="00790F32">
      <w:pPr>
        <w:keepNext/>
        <w:keepLines/>
        <w:tabs>
          <w:tab w:val="center" w:pos="284"/>
        </w:tabs>
        <w:ind w:left="266" w:hanging="266"/>
        <w:rPr>
          <w:b/>
        </w:rPr>
      </w:pPr>
      <w:r>
        <w:rPr>
          <w:b/>
        </w:rPr>
        <w:t>Hlavní body:</w:t>
      </w:r>
    </w:p>
    <w:p w:rsidR="00481E81" w:rsidRDefault="00481E81" w:rsidP="00790F32">
      <w:pPr>
        <w:keepNext/>
        <w:rPr>
          <w:color w:val="000000" w:themeColor="text1"/>
        </w:rPr>
      </w:pPr>
    </w:p>
    <w:p w:rsidR="009A288E" w:rsidRDefault="009A288E" w:rsidP="00790F32">
      <w:pPr>
        <w:outlineLvl w:val="1"/>
      </w:pPr>
      <w:r>
        <w:t>EHSV:</w:t>
      </w:r>
    </w:p>
    <w:p w:rsidR="009A288E" w:rsidRDefault="009A288E" w:rsidP="00790F32">
      <w:pPr>
        <w:ind w:left="567"/>
        <w:outlineLvl w:val="1"/>
      </w:pPr>
    </w:p>
    <w:p w:rsidR="009A288E" w:rsidRPr="0056160D" w:rsidRDefault="009A288E" w:rsidP="00A617A1">
      <w:pPr>
        <w:pStyle w:val="ListParagraph"/>
        <w:numPr>
          <w:ilvl w:val="0"/>
          <w:numId w:val="37"/>
        </w:numPr>
        <w:ind w:left="568" w:hanging="284"/>
      </w:pPr>
      <w:r>
        <w:t xml:space="preserve">obzvlášť vítá tyto návrhy na vytvoření podpůrného rámce pro operace skupinového financování prostřednictvím 29. režimu. Výbor také naléhá na to, aby se na této záležitosti </w:t>
      </w:r>
      <w:r w:rsidR="000C6BBF">
        <w:t>v </w:t>
      </w:r>
      <w:r>
        <w:t xml:space="preserve">zájmu dosažení dobrého výsledku začalo rychle pracovat, a to zejména nyní, kdy je součástí širšího rámce, na kterém Výboru velmi záleží; </w:t>
      </w:r>
    </w:p>
    <w:p w:rsidR="009A288E" w:rsidRPr="0056160D" w:rsidRDefault="009A288E" w:rsidP="00A617A1">
      <w:pPr>
        <w:ind w:left="568" w:hanging="284"/>
        <w:contextualSpacing/>
      </w:pPr>
    </w:p>
    <w:p w:rsidR="009A288E" w:rsidRPr="0056160D" w:rsidRDefault="009A288E" w:rsidP="00A617A1">
      <w:pPr>
        <w:pStyle w:val="ListParagraph"/>
        <w:numPr>
          <w:ilvl w:val="0"/>
          <w:numId w:val="37"/>
        </w:numPr>
        <w:ind w:left="568" w:hanging="284"/>
      </w:pPr>
      <w:r>
        <w:t>je rovněž potěšující zjistit, že se věnuje pozornost financování malých, mladých a inovativních podniků. Jako součást jejich eskalátoru financování je pro ně skupinové financování důležité zejména v okamžiku, kdy přecházejí z fáze zahájení činnosti do fáze rozšiřování a nemají vždy k dispozici tradiční financování. Současně se vytvoří více investičních příležitostí pro investory, které budou také lepší;</w:t>
      </w:r>
    </w:p>
    <w:p w:rsidR="009A288E" w:rsidRPr="0056160D" w:rsidRDefault="009A288E" w:rsidP="00A617A1">
      <w:pPr>
        <w:ind w:left="568" w:hanging="284"/>
        <w:contextualSpacing/>
      </w:pPr>
    </w:p>
    <w:p w:rsidR="009A288E" w:rsidRDefault="009A288E" w:rsidP="00A617A1">
      <w:pPr>
        <w:pStyle w:val="ListParagraph"/>
        <w:numPr>
          <w:ilvl w:val="0"/>
          <w:numId w:val="37"/>
        </w:numPr>
        <w:ind w:left="568" w:hanging="284"/>
      </w:pPr>
      <w:r>
        <w:t xml:space="preserve">vítá skutečnost, že se používají inovativní a moderními technologiemi podporované produkty </w:t>
      </w:r>
      <w:r w:rsidR="008C13D9">
        <w:t>a </w:t>
      </w:r>
      <w:r>
        <w:t>řešení, aby tento návrh orientovaný na budoucnost také navazoval na realizaci digitálně jednotného trhu. Současně je přidána také přeshraniční dimenze, která přispívá k efektivní integraci a prohloubení kapitálových trhů. V popředí zájmu musí stát realizace jednoho jediného harmonizovaného trhu v EU se stejnými pravidly jak pro podnikatele, tak pro investory;</w:t>
      </w:r>
    </w:p>
    <w:p w:rsidR="009A288E" w:rsidRDefault="009A288E" w:rsidP="00A617A1">
      <w:pPr>
        <w:ind w:left="568" w:hanging="284"/>
        <w:contextualSpacing/>
      </w:pPr>
    </w:p>
    <w:p w:rsidR="009A288E" w:rsidRPr="0056160D" w:rsidRDefault="009A288E" w:rsidP="00A617A1">
      <w:pPr>
        <w:pStyle w:val="ListParagraph"/>
        <w:numPr>
          <w:ilvl w:val="0"/>
          <w:numId w:val="37"/>
        </w:numPr>
        <w:ind w:left="568" w:hanging="284"/>
      </w:pPr>
      <w:r>
        <w:t>vítá pozornost věnovanou rizikovým aspektům, které jsou spojené s operacemi a trhy skupinového financování, ale současně se domnívá, že – minimálně zpočátku – je třeba věnovat těmto rizikovým aspektům ještě více pozornosti, aby je bylo možné ještě lépe zmapovat nebo je omezit tam, kde je to možné;</w:t>
      </w:r>
    </w:p>
    <w:p w:rsidR="009A288E" w:rsidRPr="0056160D" w:rsidRDefault="009A288E" w:rsidP="00790F32"/>
    <w:p w:rsidR="009A288E" w:rsidRPr="0056160D" w:rsidRDefault="009A288E" w:rsidP="00A617A1">
      <w:pPr>
        <w:pStyle w:val="ListParagraph"/>
        <w:numPr>
          <w:ilvl w:val="0"/>
          <w:numId w:val="38"/>
        </w:numPr>
        <w:ind w:left="568" w:hanging="284"/>
      </w:pPr>
      <w:r>
        <w:t xml:space="preserve">domnívá se, že odhad rizika konkrétních projektů na platformách skupinového financování je </w:t>
      </w:r>
      <w:r w:rsidR="008C13D9">
        <w:t>v </w:t>
      </w:r>
      <w:r>
        <w:t xml:space="preserve">nadměrné míře přenechán trhům a investorům. Výbor považuje za nutné přijmout vhodná opatření, aby bylo možné lépe zmapovat všechna rizika, finanční i nefinanční povahy, nebo je omezit. V konečném důsledku jde o to, aby byli investoři lépe chráněni; </w:t>
      </w:r>
    </w:p>
    <w:p w:rsidR="009A288E" w:rsidRPr="0056160D" w:rsidRDefault="009A288E" w:rsidP="00A617A1">
      <w:pPr>
        <w:ind w:left="568" w:hanging="284"/>
        <w:contextualSpacing/>
      </w:pPr>
    </w:p>
    <w:p w:rsidR="009A288E" w:rsidRPr="0056160D" w:rsidRDefault="009A288E" w:rsidP="00A617A1">
      <w:pPr>
        <w:pStyle w:val="ListParagraph"/>
        <w:numPr>
          <w:ilvl w:val="0"/>
          <w:numId w:val="38"/>
        </w:numPr>
        <w:ind w:left="568" w:hanging="284"/>
      </w:pPr>
      <w:r>
        <w:t xml:space="preserve">domnívá se, že úkol Evropského orgánu pro cenné papíry a trhy (ESMA) se zdá být jasný, což však už nelze úplně říct v případě, kdy se jedná o úlohu vnitrostátních orgánů dohledu. Výbor je toho názoru, že je zde třeba dalšího vyjasnění. EHSV si rovněž klade otázku, zda není třeba podstatnou rolí pověřit vnitrostátní orgány dohledu vzhledem k tomu, že mají blíž </w:t>
      </w:r>
      <w:r w:rsidR="000C6BBF">
        <w:t>k </w:t>
      </w:r>
      <w:r>
        <w:t xml:space="preserve">vnitrostátním trhům a lépe znají místní situaci. </w:t>
      </w:r>
    </w:p>
    <w:p w:rsidR="009A288E" w:rsidRDefault="009A288E" w:rsidP="00790F32">
      <w:pPr>
        <w:keepNext/>
        <w:rPr>
          <w:color w:val="000000" w:themeColor="text1"/>
          <w:highlight w:val="yellow"/>
        </w:rPr>
      </w:pPr>
    </w:p>
    <w:p w:rsidR="009A288E" w:rsidRPr="00735536" w:rsidRDefault="009A288E" w:rsidP="00790F32">
      <w:pPr>
        <w:tabs>
          <w:tab w:val="left" w:pos="1418"/>
        </w:tabs>
        <w:rPr>
          <w:i/>
          <w:iCs/>
        </w:rPr>
      </w:pPr>
      <w:r>
        <w:rPr>
          <w:b/>
          <w:bCs/>
          <w:i/>
          <w:iCs/>
        </w:rPr>
        <w:t>Kontaktní osoba:</w:t>
      </w:r>
      <w:r>
        <w:rPr>
          <w:b/>
          <w:bCs/>
          <w:i/>
          <w:iCs/>
        </w:rPr>
        <w:tab/>
      </w:r>
      <w:r>
        <w:rPr>
          <w:bCs/>
          <w:i/>
          <w:iCs/>
        </w:rPr>
        <w:t>Georgios Meleas</w:t>
      </w:r>
    </w:p>
    <w:p w:rsidR="009A288E" w:rsidRDefault="009A288E" w:rsidP="00790F32">
      <w:pPr>
        <w:tabs>
          <w:tab w:val="left" w:pos="1418"/>
        </w:tabs>
      </w:pPr>
      <w:r>
        <w:rPr>
          <w:i/>
          <w:iCs/>
        </w:rPr>
        <w:tab/>
        <w:t>(tel.: 00 32 2 546 97 40 – e-mail:</w:t>
      </w:r>
      <w:r>
        <w:t xml:space="preserve"> </w:t>
      </w:r>
      <w:hyperlink r:id="rId18" w:history="1">
        <w:r>
          <w:rPr>
            <w:rStyle w:val="Hyperlink"/>
            <w:i/>
            <w:iCs/>
          </w:rPr>
          <w:t>Georgios.Meleas@eesc.europa.eu</w:t>
        </w:r>
      </w:hyperlink>
      <w:r>
        <w:rPr>
          <w:i/>
          <w:iCs/>
        </w:rPr>
        <w:t>)</w:t>
      </w:r>
    </w:p>
    <w:p w:rsidR="009A288E" w:rsidRDefault="009A288E" w:rsidP="00790F32">
      <w:pPr>
        <w:rPr>
          <w:color w:val="000000" w:themeColor="text1"/>
        </w:rPr>
      </w:pPr>
    </w:p>
    <w:p w:rsidR="009A288E" w:rsidRPr="00825C09" w:rsidRDefault="009A288E" w:rsidP="00A617A1">
      <w:pPr>
        <w:pStyle w:val="ListParagraph"/>
        <w:numPr>
          <w:ilvl w:val="0"/>
          <w:numId w:val="50"/>
        </w:numPr>
        <w:overflowPunct w:val="0"/>
        <w:autoSpaceDE w:val="0"/>
        <w:autoSpaceDN w:val="0"/>
        <w:adjustRightInd w:val="0"/>
        <w:ind w:left="851" w:hanging="284"/>
        <w:textAlignment w:val="baseline"/>
        <w:rPr>
          <w:b/>
          <w:i/>
          <w:sz w:val="28"/>
          <w:szCs w:val="28"/>
        </w:rPr>
      </w:pPr>
      <w:r>
        <w:rPr>
          <w:b/>
          <w:i/>
          <w:sz w:val="28"/>
          <w:szCs w:val="28"/>
        </w:rPr>
        <w:t>Zdanění zisků nadnárodních společností plynoucích z digitální ekonomiky</w:t>
      </w:r>
    </w:p>
    <w:p w:rsidR="009A288E" w:rsidRPr="00CA0433" w:rsidRDefault="009A288E" w:rsidP="00790F32">
      <w:pPr>
        <w:keepNext/>
        <w:overflowPunct w:val="0"/>
        <w:autoSpaceDE w:val="0"/>
        <w:autoSpaceDN w:val="0"/>
        <w:adjustRightInd w:val="0"/>
        <w:textAlignment w:val="baseline"/>
        <w:rPr>
          <w:sz w:val="28"/>
          <w:szCs w:val="28"/>
        </w:rPr>
      </w:pPr>
    </w:p>
    <w:p w:rsidR="009A288E" w:rsidRDefault="009A288E" w:rsidP="00790F32">
      <w:pPr>
        <w:tabs>
          <w:tab w:val="left" w:pos="1701"/>
        </w:tabs>
      </w:pPr>
      <w:r>
        <w:rPr>
          <w:b/>
        </w:rPr>
        <w:t>Zpravodajové:</w:t>
      </w:r>
      <w:r>
        <w:rPr>
          <w:b/>
        </w:rPr>
        <w:tab/>
      </w:r>
      <w:r>
        <w:t>Krister ANDERSSON (Zaměstnavatelé – SE)</w:t>
      </w:r>
    </w:p>
    <w:p w:rsidR="009A288E" w:rsidRDefault="009A288E" w:rsidP="00790F32">
      <w:pPr>
        <w:tabs>
          <w:tab w:val="left" w:pos="1701"/>
        </w:tabs>
      </w:pPr>
      <w:r>
        <w:tab/>
        <w:t>Petru Sorin DANDEA (Zaměstnanci – RO)</w:t>
      </w:r>
    </w:p>
    <w:p w:rsidR="009A288E" w:rsidRDefault="009A288E" w:rsidP="00790F32">
      <w:pPr>
        <w:tabs>
          <w:tab w:val="left" w:pos="1701"/>
        </w:tabs>
      </w:pPr>
    </w:p>
    <w:p w:rsidR="009A288E" w:rsidRDefault="009A288E" w:rsidP="00790F32">
      <w:pPr>
        <w:tabs>
          <w:tab w:val="left" w:pos="1701"/>
        </w:tabs>
      </w:pPr>
      <w:r>
        <w:rPr>
          <w:b/>
        </w:rPr>
        <w:t>Odkazy:</w:t>
      </w:r>
      <w:r>
        <w:rPr>
          <w:b/>
        </w:rPr>
        <w:tab/>
      </w:r>
      <w:r>
        <w:t>COM(2018) 147 final – 2018/0072 (CNS)</w:t>
      </w:r>
    </w:p>
    <w:p w:rsidR="009A288E" w:rsidRDefault="009A288E" w:rsidP="00790F32">
      <w:pPr>
        <w:tabs>
          <w:tab w:val="left" w:pos="1701"/>
        </w:tabs>
      </w:pPr>
      <w:r>
        <w:tab/>
        <w:t>COM(2018) 148 final – 2018/0073 (CNS)</w:t>
      </w:r>
    </w:p>
    <w:p w:rsidR="009A288E" w:rsidRPr="00962759" w:rsidRDefault="009A288E" w:rsidP="00790F32">
      <w:pPr>
        <w:tabs>
          <w:tab w:val="left" w:pos="1701"/>
        </w:tabs>
      </w:pPr>
      <w:r>
        <w:tab/>
        <w:t>EESC-2018-01556-00-00-AC-TRA</w:t>
      </w:r>
    </w:p>
    <w:p w:rsidR="009A288E" w:rsidRDefault="009A288E" w:rsidP="00790F32">
      <w:pPr>
        <w:tabs>
          <w:tab w:val="center" w:pos="284"/>
        </w:tabs>
        <w:ind w:left="266" w:hanging="266"/>
        <w:rPr>
          <w:b/>
        </w:rPr>
      </w:pPr>
    </w:p>
    <w:p w:rsidR="009A288E" w:rsidRDefault="009A288E" w:rsidP="00790F32">
      <w:pPr>
        <w:tabs>
          <w:tab w:val="center" w:pos="284"/>
        </w:tabs>
        <w:ind w:left="266" w:hanging="266"/>
        <w:rPr>
          <w:b/>
        </w:rPr>
      </w:pPr>
      <w:r>
        <w:rPr>
          <w:b/>
        </w:rPr>
        <w:t>Hlavní body:</w:t>
      </w:r>
    </w:p>
    <w:p w:rsidR="009A288E" w:rsidRDefault="009A288E" w:rsidP="00790F32">
      <w:pPr>
        <w:rPr>
          <w:color w:val="000000" w:themeColor="text1"/>
        </w:rPr>
      </w:pPr>
    </w:p>
    <w:p w:rsidR="009A288E" w:rsidRDefault="009A288E" w:rsidP="00790F32">
      <w:pPr>
        <w:rPr>
          <w:color w:val="000000" w:themeColor="text1"/>
        </w:rPr>
      </w:pPr>
      <w:r>
        <w:rPr>
          <w:color w:val="000000" w:themeColor="text1"/>
        </w:rPr>
        <w:t>EHSV:</w:t>
      </w:r>
    </w:p>
    <w:p w:rsidR="009A288E" w:rsidRDefault="009A288E" w:rsidP="00790F32">
      <w:pPr>
        <w:rPr>
          <w:color w:val="000000" w:themeColor="text1"/>
        </w:rPr>
      </w:pPr>
    </w:p>
    <w:p w:rsidR="009A288E" w:rsidRPr="0040578C" w:rsidRDefault="009A288E" w:rsidP="00A617A1">
      <w:pPr>
        <w:pStyle w:val="ListParagraph"/>
        <w:numPr>
          <w:ilvl w:val="0"/>
          <w:numId w:val="36"/>
        </w:numPr>
        <w:ind w:left="568" w:hanging="284"/>
        <w:rPr>
          <w:color w:val="000000" w:themeColor="text1"/>
        </w:rPr>
      </w:pPr>
      <w:r>
        <w:rPr>
          <w:color w:val="000000" w:themeColor="text1"/>
        </w:rPr>
        <w:t>vítá, že Komise vyvíjí iniciativy týkající se digitální daně, a dává tak další podnět k mezinárodním diskusím, neboť dává jasný příklad toho, jakým způsobem by bylo možné změnit stávající daňové zásady;</w:t>
      </w:r>
    </w:p>
    <w:p w:rsidR="009A288E" w:rsidRPr="000F3297" w:rsidRDefault="009A288E" w:rsidP="00A617A1">
      <w:pPr>
        <w:ind w:left="568" w:hanging="284"/>
        <w:contextualSpacing/>
        <w:rPr>
          <w:color w:val="000000" w:themeColor="text1"/>
        </w:rPr>
      </w:pPr>
    </w:p>
    <w:p w:rsidR="009A288E" w:rsidRPr="0040578C" w:rsidRDefault="009A288E" w:rsidP="00A617A1">
      <w:pPr>
        <w:pStyle w:val="ListParagraph"/>
        <w:numPr>
          <w:ilvl w:val="0"/>
          <w:numId w:val="36"/>
        </w:numPr>
        <w:ind w:left="568" w:hanging="284"/>
        <w:rPr>
          <w:color w:val="000000" w:themeColor="text1"/>
        </w:rPr>
      </w:pPr>
      <w:r>
        <w:rPr>
          <w:color w:val="000000" w:themeColor="text1"/>
        </w:rPr>
        <w:t xml:space="preserve">je pevně přesvědčen, že v konečném důsledku bude třeba za účelem lepšího využití výhod globalizace najít celosvětové řešení, a to za pomoci správy a pravidel na globální úrovni, </w:t>
      </w:r>
      <w:r w:rsidR="000C6BBF">
        <w:rPr>
          <w:color w:val="000000" w:themeColor="text1"/>
        </w:rPr>
        <w:t>a </w:t>
      </w:r>
      <w:r>
        <w:rPr>
          <w:color w:val="000000" w:themeColor="text1"/>
        </w:rPr>
        <w:t xml:space="preserve">proto vítá úzkou spolupráci mezi Komisí, členskými státy a Organizací pro hospodářskou spolupráci </w:t>
      </w:r>
      <w:r w:rsidR="008C13D9">
        <w:rPr>
          <w:color w:val="000000" w:themeColor="text1"/>
        </w:rPr>
        <w:t>a </w:t>
      </w:r>
      <w:r>
        <w:rPr>
          <w:color w:val="000000" w:themeColor="text1"/>
        </w:rPr>
        <w:t xml:space="preserve">rozvoj (OECD), jejímž cílem je podpora při hledání mezinárodního řešení; </w:t>
      </w:r>
    </w:p>
    <w:p w:rsidR="009A288E" w:rsidRPr="000F3297" w:rsidRDefault="009A288E" w:rsidP="00A617A1">
      <w:pPr>
        <w:ind w:left="568" w:hanging="284"/>
        <w:contextualSpacing/>
        <w:rPr>
          <w:color w:val="000000" w:themeColor="text1"/>
        </w:rPr>
      </w:pPr>
    </w:p>
    <w:p w:rsidR="009A288E" w:rsidRPr="0040578C" w:rsidRDefault="009A288E" w:rsidP="00A617A1">
      <w:pPr>
        <w:pStyle w:val="ListParagraph"/>
        <w:numPr>
          <w:ilvl w:val="0"/>
          <w:numId w:val="36"/>
        </w:numPr>
        <w:ind w:left="568" w:hanging="284"/>
        <w:rPr>
          <w:color w:val="000000" w:themeColor="text1"/>
        </w:rPr>
      </w:pPr>
      <w:r>
        <w:rPr>
          <w:color w:val="000000" w:themeColor="text1"/>
        </w:rPr>
        <w:t>je přesvědčen, že je velmi důležité vypracovat nové zásady pro přisuzování zisku společností jednotlivým zemím EU a pro jeho zdanění, a to v rámci dialogu s obchodními partnery;</w:t>
      </w:r>
    </w:p>
    <w:p w:rsidR="009A288E" w:rsidRPr="000F3297" w:rsidRDefault="009A288E" w:rsidP="00A617A1">
      <w:pPr>
        <w:ind w:left="568" w:hanging="284"/>
        <w:contextualSpacing/>
        <w:rPr>
          <w:color w:val="000000" w:themeColor="text1"/>
        </w:rPr>
      </w:pPr>
    </w:p>
    <w:p w:rsidR="009A288E" w:rsidRPr="0040578C" w:rsidRDefault="009A288E" w:rsidP="008C13D9">
      <w:pPr>
        <w:pStyle w:val="ListParagraph"/>
        <w:keepNext/>
        <w:keepLines/>
        <w:numPr>
          <w:ilvl w:val="0"/>
          <w:numId w:val="36"/>
        </w:numPr>
        <w:ind w:left="568" w:hanging="284"/>
        <w:rPr>
          <w:color w:val="000000" w:themeColor="text1"/>
        </w:rPr>
      </w:pPr>
      <w:r>
        <w:rPr>
          <w:color w:val="000000" w:themeColor="text1"/>
        </w:rPr>
        <w:lastRenderedPageBreak/>
        <w:t>zdůrazňuje, že posouzení dopadů by mělo být doplněno o analýzu toho, jaký dopad bude mít dočasné opatření na investice, začínající podniky, pracovní místa a růst. Posouzení dopadů musí rovněž ukázat, jak návrh ovlivní malé a střední podniky;</w:t>
      </w:r>
    </w:p>
    <w:p w:rsidR="009A288E" w:rsidRPr="000F3297" w:rsidRDefault="009A288E" w:rsidP="008C13D9">
      <w:pPr>
        <w:keepNext/>
        <w:keepLines/>
        <w:rPr>
          <w:color w:val="000000" w:themeColor="text1"/>
        </w:rPr>
      </w:pPr>
    </w:p>
    <w:p w:rsidR="009A288E" w:rsidRPr="0040578C" w:rsidRDefault="009A288E" w:rsidP="008C13D9">
      <w:pPr>
        <w:pStyle w:val="ListParagraph"/>
        <w:keepNext/>
        <w:keepLines/>
        <w:numPr>
          <w:ilvl w:val="0"/>
          <w:numId w:val="36"/>
        </w:numPr>
        <w:ind w:left="568" w:hanging="284"/>
        <w:rPr>
          <w:color w:val="000000" w:themeColor="text1"/>
        </w:rPr>
      </w:pPr>
      <w:r>
        <w:rPr>
          <w:color w:val="000000" w:themeColor="text1"/>
        </w:rPr>
        <w:t>podtrhuje, že dočasné opatření, které Komise navrhuje ke zdanění určitých digitálních služeb, zdaňuje místo zisku společností jejich obrat, a domnívá se, že tento přístup se liší od celosvětového systému daní z příjmu právnických osob, který je založen na zdanění zisků, ale uznává, že digitální společnosti bez jakékoli fyzické přítomnosti nebudou v zemích prodeje podléhat zdanění příjmů právnických osob;</w:t>
      </w:r>
    </w:p>
    <w:p w:rsidR="009A288E" w:rsidRPr="000F3297" w:rsidRDefault="009A288E" w:rsidP="00A617A1">
      <w:pPr>
        <w:ind w:left="568" w:hanging="284"/>
        <w:contextualSpacing/>
        <w:rPr>
          <w:color w:val="000000" w:themeColor="text1"/>
        </w:rPr>
      </w:pPr>
    </w:p>
    <w:p w:rsidR="009A288E" w:rsidRPr="0040578C" w:rsidRDefault="009A288E" w:rsidP="00A617A1">
      <w:pPr>
        <w:pStyle w:val="ListParagraph"/>
        <w:numPr>
          <w:ilvl w:val="0"/>
          <w:numId w:val="36"/>
        </w:numPr>
        <w:ind w:left="568" w:hanging="284"/>
        <w:rPr>
          <w:color w:val="000000" w:themeColor="text1"/>
        </w:rPr>
      </w:pPr>
      <w:r>
        <w:rPr>
          <w:color w:val="000000" w:themeColor="text1"/>
        </w:rPr>
        <w:t>obává se, že tento přesun zdanění bude výhodný pro větší ekonomiky s velkým množstvím spotřebitelů na úkor menších vývozních ekonomik, a zdůrazňuje, že každé řešení, ať už krátkodobé či dlouhodobé, týkající se zdanění digitálních obchodních modelů musí vést ke spravedlivým a rovným hospodářským výsledkům pro všechny ekonomiky v EU;</w:t>
      </w:r>
    </w:p>
    <w:p w:rsidR="009A288E" w:rsidRPr="000F3297" w:rsidRDefault="009A288E" w:rsidP="00A617A1">
      <w:pPr>
        <w:pStyle w:val="ListParagraph"/>
        <w:ind w:left="568" w:hanging="284"/>
      </w:pPr>
    </w:p>
    <w:p w:rsidR="009A288E" w:rsidRPr="0040578C" w:rsidRDefault="009A288E" w:rsidP="00A617A1">
      <w:pPr>
        <w:pStyle w:val="ListParagraph"/>
        <w:numPr>
          <w:ilvl w:val="0"/>
          <w:numId w:val="36"/>
        </w:numPr>
        <w:ind w:left="568" w:hanging="284"/>
        <w:rPr>
          <w:color w:val="000000" w:themeColor="text1"/>
        </w:rPr>
      </w:pPr>
      <w:r>
        <w:rPr>
          <w:color w:val="000000" w:themeColor="text1"/>
        </w:rPr>
        <w:t xml:space="preserve"> konstatuje, že neexistuje žádné ustanovení o skončení platnosti ani jiný mechanismus, který by zajistil, že dočasné daňové opatření bude odvoláno, jakmile bude nalezeno dlouhodobější řešení, a důrazně vybízí Radu, aby taková pravidla vytvořila, jestliže má být takovéto předběžné opatření zavedeno;</w:t>
      </w:r>
    </w:p>
    <w:p w:rsidR="009A288E" w:rsidRPr="000F3297" w:rsidRDefault="009A288E" w:rsidP="00A617A1">
      <w:pPr>
        <w:ind w:left="568" w:hanging="284"/>
        <w:contextualSpacing/>
        <w:rPr>
          <w:color w:val="000000" w:themeColor="text1"/>
        </w:rPr>
      </w:pPr>
    </w:p>
    <w:p w:rsidR="009A288E" w:rsidRPr="0040578C" w:rsidRDefault="009A288E" w:rsidP="00A617A1">
      <w:pPr>
        <w:pStyle w:val="ListParagraph"/>
        <w:numPr>
          <w:ilvl w:val="0"/>
          <w:numId w:val="36"/>
        </w:numPr>
        <w:ind w:left="568" w:hanging="284"/>
        <w:rPr>
          <w:color w:val="000000" w:themeColor="text1"/>
        </w:rPr>
      </w:pPr>
      <w:r>
        <w:rPr>
          <w:color w:val="000000" w:themeColor="text1"/>
        </w:rPr>
        <w:t>zdůrazňuje, že návrh na zavedení daně z obratu podnítil intenzivní mezinárodní diskusi, což bylo jedním z účelů této iniciativy. Evropa nyní musí během probíhajících diskusí v rámci OECD dospět ke společnému postoji.</w:t>
      </w:r>
    </w:p>
    <w:p w:rsidR="009A288E" w:rsidRDefault="009A288E" w:rsidP="00790F32">
      <w:pPr>
        <w:rPr>
          <w:color w:val="000000" w:themeColor="text1"/>
        </w:rPr>
      </w:pPr>
    </w:p>
    <w:p w:rsidR="009A288E" w:rsidRDefault="009A288E" w:rsidP="00790F32">
      <w:pPr>
        <w:tabs>
          <w:tab w:val="left" w:pos="1418"/>
        </w:tabs>
        <w:ind w:right="-141"/>
        <w:rPr>
          <w:i/>
          <w:iCs/>
        </w:rPr>
      </w:pPr>
      <w:r>
        <w:rPr>
          <w:b/>
          <w:bCs/>
          <w:i/>
          <w:iCs/>
        </w:rPr>
        <w:t>Kontaktní osoba:</w:t>
      </w:r>
      <w:r>
        <w:rPr>
          <w:b/>
          <w:bCs/>
          <w:i/>
          <w:iCs/>
        </w:rPr>
        <w:tab/>
      </w:r>
      <w:r>
        <w:rPr>
          <w:bCs/>
          <w:i/>
          <w:iCs/>
        </w:rPr>
        <w:t xml:space="preserve">Jüri Soosaar </w:t>
      </w:r>
      <w:r>
        <w:rPr>
          <w:i/>
          <w:iCs/>
        </w:rPr>
        <w:tab/>
      </w:r>
    </w:p>
    <w:p w:rsidR="009A288E" w:rsidRDefault="009A288E" w:rsidP="00790F32">
      <w:pPr>
        <w:tabs>
          <w:tab w:val="left" w:pos="1418"/>
        </w:tabs>
        <w:ind w:right="-141"/>
      </w:pPr>
      <w:r>
        <w:rPr>
          <w:b/>
          <w:bCs/>
          <w:i/>
          <w:iCs/>
        </w:rPr>
        <w:tab/>
      </w:r>
      <w:r>
        <w:rPr>
          <w:i/>
          <w:iCs/>
        </w:rPr>
        <w:t>(tel.: 00 32 2 546 97 40 – e-mail:</w:t>
      </w:r>
      <w:r>
        <w:t xml:space="preserve"> </w:t>
      </w:r>
      <w:hyperlink r:id="rId19" w:history="1">
        <w:r>
          <w:rPr>
            <w:rStyle w:val="Hyperlink"/>
            <w:i/>
          </w:rPr>
          <w:t>Juri.Soosaar</w:t>
        </w:r>
        <w:r>
          <w:rPr>
            <w:rStyle w:val="Hyperlink"/>
            <w:i/>
            <w:iCs/>
          </w:rPr>
          <w:t>@eesc.europa.eu</w:t>
        </w:r>
      </w:hyperlink>
      <w:r>
        <w:rPr>
          <w:i/>
          <w:iCs/>
        </w:rPr>
        <w:t>)</w:t>
      </w:r>
    </w:p>
    <w:p w:rsidR="009A288E" w:rsidRDefault="009A288E" w:rsidP="00790F32">
      <w:pPr>
        <w:rPr>
          <w:color w:val="000000" w:themeColor="text1"/>
        </w:rPr>
      </w:pPr>
    </w:p>
    <w:p w:rsidR="009A288E" w:rsidRPr="0062238D" w:rsidRDefault="009A288E" w:rsidP="00A617A1">
      <w:pPr>
        <w:pStyle w:val="ListParagraph"/>
        <w:numPr>
          <w:ilvl w:val="0"/>
          <w:numId w:val="51"/>
        </w:numPr>
        <w:overflowPunct w:val="0"/>
        <w:autoSpaceDE w:val="0"/>
        <w:autoSpaceDN w:val="0"/>
        <w:adjustRightInd w:val="0"/>
        <w:ind w:left="851" w:hanging="284"/>
        <w:textAlignment w:val="baseline"/>
        <w:rPr>
          <w:b/>
          <w:i/>
          <w:sz w:val="28"/>
          <w:szCs w:val="28"/>
        </w:rPr>
      </w:pPr>
      <w:r>
        <w:rPr>
          <w:b/>
          <w:i/>
          <w:sz w:val="28"/>
          <w:szCs w:val="28"/>
        </w:rPr>
        <w:t>Celní území EU – změna</w:t>
      </w:r>
    </w:p>
    <w:p w:rsidR="009A288E" w:rsidRDefault="009A288E" w:rsidP="00790F32">
      <w:pPr>
        <w:tabs>
          <w:tab w:val="center" w:pos="284"/>
        </w:tabs>
        <w:ind w:left="266" w:hanging="266"/>
      </w:pPr>
    </w:p>
    <w:p w:rsidR="009A288E" w:rsidRDefault="009A288E" w:rsidP="00790F32">
      <w:pPr>
        <w:tabs>
          <w:tab w:val="left" w:pos="1701"/>
        </w:tabs>
        <w:ind w:left="-5"/>
      </w:pPr>
      <w:r>
        <w:rPr>
          <w:b/>
          <w:bCs/>
        </w:rPr>
        <w:t>Odkazy:</w:t>
      </w:r>
      <w:r>
        <w:rPr>
          <w:b/>
          <w:bCs/>
        </w:rPr>
        <w:tab/>
      </w:r>
      <w:r>
        <w:t>COM(2018) 261 final – 2018/0124 (CNS)</w:t>
      </w:r>
    </w:p>
    <w:p w:rsidR="009A288E" w:rsidRPr="00967F51" w:rsidRDefault="009A288E" w:rsidP="00790F32">
      <w:pPr>
        <w:tabs>
          <w:tab w:val="left" w:pos="1701"/>
        </w:tabs>
        <w:ind w:left="-5"/>
      </w:pPr>
      <w:r>
        <w:rPr>
          <w:b/>
          <w:bCs/>
        </w:rPr>
        <w:tab/>
      </w:r>
      <w:r>
        <w:t>EESC-2018-02930-00-00-AC-TRA</w:t>
      </w:r>
    </w:p>
    <w:p w:rsidR="009A288E" w:rsidRDefault="009A288E" w:rsidP="00790F32">
      <w:pPr>
        <w:outlineLvl w:val="1"/>
      </w:pPr>
    </w:p>
    <w:p w:rsidR="009A288E" w:rsidRDefault="009A288E" w:rsidP="00790F32">
      <w:pPr>
        <w:pStyle w:val="Heading2"/>
        <w:numPr>
          <w:ilvl w:val="0"/>
          <w:numId w:val="0"/>
        </w:numPr>
      </w:pPr>
      <w:r>
        <w:t>Výbor s obsahem návrhu Komise souhlasí a domnívá se, že nevyžaduje žádné připomínky z jeho strany, a proto se rozhodl zaujmout k navrhovanému znění příznivé stanovisko.</w:t>
      </w:r>
    </w:p>
    <w:p w:rsidR="009A288E" w:rsidRDefault="009A288E" w:rsidP="00790F32">
      <w:pPr>
        <w:tabs>
          <w:tab w:val="center" w:pos="284"/>
        </w:tabs>
        <w:ind w:left="266" w:hanging="266"/>
        <w:rPr>
          <w:lang w:val="fr-BE"/>
        </w:rPr>
      </w:pPr>
    </w:p>
    <w:p w:rsidR="009A288E" w:rsidRDefault="009A288E" w:rsidP="00790F32">
      <w:pPr>
        <w:tabs>
          <w:tab w:val="left" w:pos="0"/>
          <w:tab w:val="left" w:pos="1418"/>
        </w:tabs>
        <w:ind w:right="-141"/>
        <w:rPr>
          <w:i/>
          <w:iCs/>
        </w:rPr>
      </w:pPr>
      <w:r>
        <w:rPr>
          <w:b/>
          <w:bCs/>
          <w:i/>
          <w:iCs/>
        </w:rPr>
        <w:t>Kontaktní osoba:</w:t>
      </w:r>
      <w:r>
        <w:rPr>
          <w:b/>
          <w:bCs/>
          <w:i/>
          <w:iCs/>
        </w:rPr>
        <w:tab/>
      </w:r>
      <w:r>
        <w:rPr>
          <w:bCs/>
          <w:i/>
          <w:iCs/>
        </w:rPr>
        <w:t xml:space="preserve">Jüri Soosaar </w:t>
      </w:r>
      <w:r>
        <w:rPr>
          <w:i/>
          <w:iCs/>
        </w:rPr>
        <w:tab/>
      </w:r>
    </w:p>
    <w:p w:rsidR="009A288E" w:rsidRDefault="009A288E" w:rsidP="00790F32">
      <w:pPr>
        <w:tabs>
          <w:tab w:val="left" w:pos="1418"/>
        </w:tabs>
        <w:rPr>
          <w:i/>
          <w:iCs/>
        </w:rPr>
      </w:pPr>
      <w:r>
        <w:rPr>
          <w:i/>
          <w:iCs/>
        </w:rPr>
        <w:tab/>
        <w:t>(tel.: 00 32 2 546 97 40 – e-mail:</w:t>
      </w:r>
      <w:r>
        <w:t xml:space="preserve"> </w:t>
      </w:r>
      <w:hyperlink r:id="rId20" w:history="1">
        <w:r>
          <w:rPr>
            <w:rStyle w:val="Hyperlink"/>
            <w:i/>
          </w:rPr>
          <w:t>Juri.Soosaar</w:t>
        </w:r>
        <w:r>
          <w:rPr>
            <w:rStyle w:val="Hyperlink"/>
            <w:i/>
            <w:iCs/>
          </w:rPr>
          <w:t>@eesc.europa.eu</w:t>
        </w:r>
      </w:hyperlink>
      <w:r>
        <w:rPr>
          <w:i/>
          <w:iCs/>
        </w:rPr>
        <w:t>)</w:t>
      </w:r>
    </w:p>
    <w:p w:rsidR="00481E81" w:rsidRPr="000F3021" w:rsidRDefault="00481E81" w:rsidP="00790F32">
      <w:pPr>
        <w:ind w:left="-567"/>
        <w:rPr>
          <w:color w:val="000000" w:themeColor="text1"/>
          <w:sz w:val="16"/>
          <w:szCs w:val="16"/>
        </w:rPr>
      </w:pPr>
    </w:p>
    <w:p w:rsidR="009A288E" w:rsidRPr="00B73A91" w:rsidRDefault="009A288E" w:rsidP="008C13D9">
      <w:pPr>
        <w:pStyle w:val="ListParagraph"/>
        <w:keepNext/>
        <w:keepLines/>
        <w:numPr>
          <w:ilvl w:val="0"/>
          <w:numId w:val="52"/>
        </w:numPr>
        <w:ind w:left="851" w:hanging="284"/>
        <w:rPr>
          <w:b/>
          <w:i/>
          <w:sz w:val="28"/>
          <w:szCs w:val="28"/>
        </w:rPr>
      </w:pPr>
      <w:r>
        <w:rPr>
          <w:b/>
          <w:i/>
          <w:sz w:val="28"/>
          <w:szCs w:val="28"/>
        </w:rPr>
        <w:lastRenderedPageBreak/>
        <w:t>DPH – prodloužení doby použití volitelného mechanismu přenesení daňové povinnosti a mechanismu rychlé reakce</w:t>
      </w:r>
    </w:p>
    <w:p w:rsidR="009A288E" w:rsidRDefault="009A288E" w:rsidP="008C13D9">
      <w:pPr>
        <w:keepNext/>
        <w:keepLines/>
        <w:tabs>
          <w:tab w:val="center" w:pos="284"/>
        </w:tabs>
        <w:ind w:left="266" w:hanging="266"/>
      </w:pPr>
    </w:p>
    <w:p w:rsidR="009A288E" w:rsidRDefault="009A288E" w:rsidP="008C13D9">
      <w:pPr>
        <w:keepNext/>
        <w:keepLines/>
        <w:tabs>
          <w:tab w:val="left" w:pos="1701"/>
        </w:tabs>
        <w:ind w:left="-5"/>
      </w:pPr>
      <w:r>
        <w:rPr>
          <w:b/>
          <w:bCs/>
        </w:rPr>
        <w:t>Odkazy:</w:t>
      </w:r>
      <w:r>
        <w:rPr>
          <w:b/>
          <w:bCs/>
        </w:rPr>
        <w:tab/>
      </w:r>
      <w:r>
        <w:t>COM(2018) 298 final – 2018/0150 (CNS)</w:t>
      </w:r>
    </w:p>
    <w:p w:rsidR="009A288E" w:rsidRPr="00967F51" w:rsidRDefault="009A288E" w:rsidP="008C13D9">
      <w:pPr>
        <w:keepNext/>
        <w:keepLines/>
        <w:tabs>
          <w:tab w:val="left" w:pos="1701"/>
        </w:tabs>
        <w:ind w:left="-5"/>
      </w:pPr>
      <w:r>
        <w:rPr>
          <w:b/>
          <w:bCs/>
        </w:rPr>
        <w:tab/>
      </w:r>
      <w:r>
        <w:t>EESC-2018-03522-00-00-AC-TRA</w:t>
      </w:r>
    </w:p>
    <w:p w:rsidR="009A288E" w:rsidRPr="000F3021" w:rsidRDefault="009A288E" w:rsidP="008C13D9">
      <w:pPr>
        <w:keepNext/>
        <w:keepLines/>
        <w:rPr>
          <w:sz w:val="16"/>
          <w:szCs w:val="16"/>
        </w:rPr>
      </w:pPr>
    </w:p>
    <w:p w:rsidR="009A288E" w:rsidRDefault="009A288E" w:rsidP="008C13D9">
      <w:pPr>
        <w:pStyle w:val="Heading2"/>
        <w:keepNext/>
        <w:keepLines/>
        <w:numPr>
          <w:ilvl w:val="0"/>
          <w:numId w:val="0"/>
        </w:numPr>
      </w:pPr>
      <w:r>
        <w:t>Výbor s obsahem návrhu Komise souhlasí a domnívá se, že nevyžaduje žádné připomínky z jeho strany, a proto se rozhodl zaujmout k navrhovanému znění příznivé stanovisko.</w:t>
      </w:r>
    </w:p>
    <w:p w:rsidR="009A288E" w:rsidRPr="000F3021" w:rsidRDefault="009A288E" w:rsidP="00790F32">
      <w:pPr>
        <w:tabs>
          <w:tab w:val="center" w:pos="284"/>
        </w:tabs>
        <w:ind w:left="266" w:hanging="266"/>
        <w:rPr>
          <w:sz w:val="16"/>
          <w:szCs w:val="16"/>
          <w:lang w:val="fr-BE"/>
        </w:rPr>
      </w:pPr>
    </w:p>
    <w:p w:rsidR="009A288E" w:rsidRDefault="009A288E" w:rsidP="00790F32">
      <w:pPr>
        <w:tabs>
          <w:tab w:val="left" w:pos="0"/>
          <w:tab w:val="left" w:pos="1418"/>
        </w:tabs>
        <w:ind w:right="-141"/>
        <w:rPr>
          <w:i/>
          <w:iCs/>
        </w:rPr>
      </w:pPr>
      <w:r>
        <w:rPr>
          <w:b/>
          <w:bCs/>
          <w:i/>
          <w:iCs/>
        </w:rPr>
        <w:t>Kontaktní osoba:</w:t>
      </w:r>
      <w:r>
        <w:rPr>
          <w:b/>
          <w:bCs/>
          <w:i/>
          <w:iCs/>
        </w:rPr>
        <w:tab/>
      </w:r>
      <w:r>
        <w:rPr>
          <w:bCs/>
          <w:i/>
          <w:iCs/>
        </w:rPr>
        <w:t xml:space="preserve">Jüri Soosaar </w:t>
      </w:r>
      <w:r>
        <w:rPr>
          <w:i/>
          <w:iCs/>
        </w:rPr>
        <w:tab/>
      </w:r>
    </w:p>
    <w:p w:rsidR="009A288E" w:rsidRDefault="009A288E" w:rsidP="00790F32">
      <w:pPr>
        <w:tabs>
          <w:tab w:val="left" w:pos="1418"/>
        </w:tabs>
      </w:pPr>
      <w:r>
        <w:rPr>
          <w:i/>
          <w:iCs/>
        </w:rPr>
        <w:tab/>
        <w:t>(tel.: 00 32 2 546 97 40 – e-mail:</w:t>
      </w:r>
      <w:r>
        <w:t xml:space="preserve"> </w:t>
      </w:r>
      <w:hyperlink r:id="rId21" w:history="1">
        <w:r>
          <w:rPr>
            <w:rStyle w:val="Hyperlink"/>
            <w:i/>
          </w:rPr>
          <w:t>Juri.Soosaar</w:t>
        </w:r>
        <w:r>
          <w:rPr>
            <w:rStyle w:val="Hyperlink"/>
            <w:i/>
            <w:iCs/>
          </w:rPr>
          <w:t>@eesc.europa.eu</w:t>
        </w:r>
      </w:hyperlink>
      <w:r>
        <w:rPr>
          <w:i/>
          <w:iCs/>
        </w:rPr>
        <w:t>)</w:t>
      </w:r>
    </w:p>
    <w:p w:rsidR="00B73A91" w:rsidRDefault="00B73A91" w:rsidP="00790F32">
      <w:pPr>
        <w:jc w:val="left"/>
        <w:rPr>
          <w:lang w:val="en-GB"/>
        </w:rPr>
      </w:pPr>
    </w:p>
    <w:p w:rsidR="00A43397" w:rsidRPr="00D85439" w:rsidRDefault="000C491C" w:rsidP="00790F32">
      <w:pPr>
        <w:pStyle w:val="Heading1"/>
        <w:ind w:left="567" w:hanging="567"/>
        <w:rPr>
          <w:b/>
          <w:caps/>
        </w:rPr>
      </w:pPr>
      <w:bookmarkStart w:id="1" w:name="_Toc514234401"/>
      <w:bookmarkStart w:id="2" w:name="_Toc514234649"/>
      <w:bookmarkStart w:id="3" w:name="_Toc514234896"/>
      <w:bookmarkStart w:id="4" w:name="_Toc514235021"/>
      <w:bookmarkStart w:id="5" w:name="_Toc514235145"/>
      <w:bookmarkStart w:id="6" w:name="_Toc514235268"/>
      <w:bookmarkStart w:id="7" w:name="_Toc514235388"/>
      <w:bookmarkStart w:id="8" w:name="_Toc514235506"/>
      <w:bookmarkStart w:id="9" w:name="_Toc514235624"/>
      <w:bookmarkStart w:id="10" w:name="_Toc514234402"/>
      <w:bookmarkStart w:id="11" w:name="_Toc514234650"/>
      <w:bookmarkStart w:id="12" w:name="_Toc514234897"/>
      <w:bookmarkStart w:id="13" w:name="_Toc514235022"/>
      <w:bookmarkStart w:id="14" w:name="_Toc514235146"/>
      <w:bookmarkStart w:id="15" w:name="_Toc514235269"/>
      <w:bookmarkStart w:id="16" w:name="_Toc514235389"/>
      <w:bookmarkStart w:id="17" w:name="_Toc514235507"/>
      <w:bookmarkStart w:id="18" w:name="_Toc514235625"/>
      <w:bookmarkStart w:id="19" w:name="_Toc514234403"/>
      <w:bookmarkStart w:id="20" w:name="_Toc514234651"/>
      <w:bookmarkStart w:id="21" w:name="_Toc514234898"/>
      <w:bookmarkStart w:id="22" w:name="_Toc514235023"/>
      <w:bookmarkStart w:id="23" w:name="_Toc514235147"/>
      <w:bookmarkStart w:id="24" w:name="_Toc514235270"/>
      <w:bookmarkStart w:id="25" w:name="_Toc514235390"/>
      <w:bookmarkStart w:id="26" w:name="_Toc514235508"/>
      <w:bookmarkStart w:id="27" w:name="_Toc514235626"/>
      <w:bookmarkStart w:id="28" w:name="_Toc514234404"/>
      <w:bookmarkStart w:id="29" w:name="_Toc514234652"/>
      <w:bookmarkStart w:id="30" w:name="_Toc514234899"/>
      <w:bookmarkStart w:id="31" w:name="_Toc514235024"/>
      <w:bookmarkStart w:id="32" w:name="_Toc514235148"/>
      <w:bookmarkStart w:id="33" w:name="_Toc514235271"/>
      <w:bookmarkStart w:id="34" w:name="_Toc514235391"/>
      <w:bookmarkStart w:id="35" w:name="_Toc514235509"/>
      <w:bookmarkStart w:id="36" w:name="_Toc514235627"/>
      <w:bookmarkStart w:id="37" w:name="_Toc514234405"/>
      <w:bookmarkStart w:id="38" w:name="_Toc514234653"/>
      <w:bookmarkStart w:id="39" w:name="_Toc514234900"/>
      <w:bookmarkStart w:id="40" w:name="_Toc514235025"/>
      <w:bookmarkStart w:id="41" w:name="_Toc514235149"/>
      <w:bookmarkStart w:id="42" w:name="_Toc514235272"/>
      <w:bookmarkStart w:id="43" w:name="_Toc514235392"/>
      <w:bookmarkStart w:id="44" w:name="_Toc514235510"/>
      <w:bookmarkStart w:id="45" w:name="_Toc514235628"/>
      <w:bookmarkStart w:id="46" w:name="_Toc514234406"/>
      <w:bookmarkStart w:id="47" w:name="_Toc514234654"/>
      <w:bookmarkStart w:id="48" w:name="_Toc514234901"/>
      <w:bookmarkStart w:id="49" w:name="_Toc514235026"/>
      <w:bookmarkStart w:id="50" w:name="_Toc514235150"/>
      <w:bookmarkStart w:id="51" w:name="_Toc514235273"/>
      <w:bookmarkStart w:id="52" w:name="_Toc514235393"/>
      <w:bookmarkStart w:id="53" w:name="_Toc514235511"/>
      <w:bookmarkStart w:id="54" w:name="_Toc514235629"/>
      <w:bookmarkStart w:id="55" w:name="_Toc514234407"/>
      <w:bookmarkStart w:id="56" w:name="_Toc514234655"/>
      <w:bookmarkStart w:id="57" w:name="_Toc514234902"/>
      <w:bookmarkStart w:id="58" w:name="_Toc514235027"/>
      <w:bookmarkStart w:id="59" w:name="_Toc514235151"/>
      <w:bookmarkStart w:id="60" w:name="_Toc514235274"/>
      <w:bookmarkStart w:id="61" w:name="_Toc514235394"/>
      <w:bookmarkStart w:id="62" w:name="_Toc514235512"/>
      <w:bookmarkStart w:id="63" w:name="_Toc514235630"/>
      <w:bookmarkStart w:id="64" w:name="_Toc514234408"/>
      <w:bookmarkStart w:id="65" w:name="_Toc514234656"/>
      <w:bookmarkStart w:id="66" w:name="_Toc514234903"/>
      <w:bookmarkStart w:id="67" w:name="_Toc514235028"/>
      <w:bookmarkStart w:id="68" w:name="_Toc514235152"/>
      <w:bookmarkStart w:id="69" w:name="_Toc514235275"/>
      <w:bookmarkStart w:id="70" w:name="_Toc514235395"/>
      <w:bookmarkStart w:id="71" w:name="_Toc514235513"/>
      <w:bookmarkStart w:id="72" w:name="_Toc514235631"/>
      <w:bookmarkStart w:id="73" w:name="_Toc514234409"/>
      <w:bookmarkStart w:id="74" w:name="_Toc514234657"/>
      <w:bookmarkStart w:id="75" w:name="_Toc514234904"/>
      <w:bookmarkStart w:id="76" w:name="_Toc514235029"/>
      <w:bookmarkStart w:id="77" w:name="_Toc514235153"/>
      <w:bookmarkStart w:id="78" w:name="_Toc514235276"/>
      <w:bookmarkStart w:id="79" w:name="_Toc514235396"/>
      <w:bookmarkStart w:id="80" w:name="_Toc514235514"/>
      <w:bookmarkStart w:id="81" w:name="_Toc514235632"/>
      <w:bookmarkStart w:id="82" w:name="_Toc514234410"/>
      <w:bookmarkStart w:id="83" w:name="_Toc514234658"/>
      <w:bookmarkStart w:id="84" w:name="_Toc514234905"/>
      <w:bookmarkStart w:id="85" w:name="_Toc514235030"/>
      <w:bookmarkStart w:id="86" w:name="_Toc514235154"/>
      <w:bookmarkStart w:id="87" w:name="_Toc514235277"/>
      <w:bookmarkStart w:id="88" w:name="_Toc514235397"/>
      <w:bookmarkStart w:id="89" w:name="_Toc514235515"/>
      <w:bookmarkStart w:id="90" w:name="_Toc514235633"/>
      <w:bookmarkStart w:id="91" w:name="_Toc514234411"/>
      <w:bookmarkStart w:id="92" w:name="_Toc514234659"/>
      <w:bookmarkStart w:id="93" w:name="_Toc514234906"/>
      <w:bookmarkStart w:id="94" w:name="_Toc514235031"/>
      <w:bookmarkStart w:id="95" w:name="_Toc514235155"/>
      <w:bookmarkStart w:id="96" w:name="_Toc514235278"/>
      <w:bookmarkStart w:id="97" w:name="_Toc514235398"/>
      <w:bookmarkStart w:id="98" w:name="_Toc514235516"/>
      <w:bookmarkStart w:id="99" w:name="_Toc514235634"/>
      <w:bookmarkStart w:id="100" w:name="_Toc514234412"/>
      <w:bookmarkStart w:id="101" w:name="_Toc514234660"/>
      <w:bookmarkStart w:id="102" w:name="_Toc514234907"/>
      <w:bookmarkStart w:id="103" w:name="_Toc514235032"/>
      <w:bookmarkStart w:id="104" w:name="_Toc514235156"/>
      <w:bookmarkStart w:id="105" w:name="_Toc514235279"/>
      <w:bookmarkStart w:id="106" w:name="_Toc514235399"/>
      <w:bookmarkStart w:id="107" w:name="_Toc514235517"/>
      <w:bookmarkStart w:id="108" w:name="_Toc514235635"/>
      <w:bookmarkStart w:id="109" w:name="_Toc514234413"/>
      <w:bookmarkStart w:id="110" w:name="_Toc514234661"/>
      <w:bookmarkStart w:id="111" w:name="_Toc514234908"/>
      <w:bookmarkStart w:id="112" w:name="_Toc514235033"/>
      <w:bookmarkStart w:id="113" w:name="_Toc514235157"/>
      <w:bookmarkStart w:id="114" w:name="_Toc514235280"/>
      <w:bookmarkStart w:id="115" w:name="_Toc514235400"/>
      <w:bookmarkStart w:id="116" w:name="_Toc514235518"/>
      <w:bookmarkStart w:id="117" w:name="_Toc514235636"/>
      <w:bookmarkStart w:id="118" w:name="_Toc514234414"/>
      <w:bookmarkStart w:id="119" w:name="_Toc514234662"/>
      <w:bookmarkStart w:id="120" w:name="_Toc514234909"/>
      <w:bookmarkStart w:id="121" w:name="_Toc514235034"/>
      <w:bookmarkStart w:id="122" w:name="_Toc514235158"/>
      <w:bookmarkStart w:id="123" w:name="_Toc514235281"/>
      <w:bookmarkStart w:id="124" w:name="_Toc514235401"/>
      <w:bookmarkStart w:id="125" w:name="_Toc514235519"/>
      <w:bookmarkStart w:id="126" w:name="_Toc514235637"/>
      <w:bookmarkStart w:id="127" w:name="_Toc514234415"/>
      <w:bookmarkStart w:id="128" w:name="_Toc514234663"/>
      <w:bookmarkStart w:id="129" w:name="_Toc514234910"/>
      <w:bookmarkStart w:id="130" w:name="_Toc514235035"/>
      <w:bookmarkStart w:id="131" w:name="_Toc514235159"/>
      <w:bookmarkStart w:id="132" w:name="_Toc514235282"/>
      <w:bookmarkStart w:id="133" w:name="_Toc514235402"/>
      <w:bookmarkStart w:id="134" w:name="_Toc514235520"/>
      <w:bookmarkStart w:id="135" w:name="_Toc514235638"/>
      <w:bookmarkStart w:id="136" w:name="_Toc514234416"/>
      <w:bookmarkStart w:id="137" w:name="_Toc514234664"/>
      <w:bookmarkStart w:id="138" w:name="_Toc514234911"/>
      <w:bookmarkStart w:id="139" w:name="_Toc514235036"/>
      <w:bookmarkStart w:id="140" w:name="_Toc514235160"/>
      <w:bookmarkStart w:id="141" w:name="_Toc514235283"/>
      <w:bookmarkStart w:id="142" w:name="_Toc514235403"/>
      <w:bookmarkStart w:id="143" w:name="_Toc514235521"/>
      <w:bookmarkStart w:id="144" w:name="_Toc514235639"/>
      <w:bookmarkStart w:id="145" w:name="_Toc514234417"/>
      <w:bookmarkStart w:id="146" w:name="_Toc514234665"/>
      <w:bookmarkStart w:id="147" w:name="_Toc514234912"/>
      <w:bookmarkStart w:id="148" w:name="_Toc514235037"/>
      <w:bookmarkStart w:id="149" w:name="_Toc514235161"/>
      <w:bookmarkStart w:id="150" w:name="_Toc514235284"/>
      <w:bookmarkStart w:id="151" w:name="_Toc514235404"/>
      <w:bookmarkStart w:id="152" w:name="_Toc514235522"/>
      <w:bookmarkStart w:id="153" w:name="_Toc514235640"/>
      <w:bookmarkStart w:id="154" w:name="_Toc514234418"/>
      <w:bookmarkStart w:id="155" w:name="_Toc514234666"/>
      <w:bookmarkStart w:id="156" w:name="_Toc514234913"/>
      <w:bookmarkStart w:id="157" w:name="_Toc514235038"/>
      <w:bookmarkStart w:id="158" w:name="_Toc514235162"/>
      <w:bookmarkStart w:id="159" w:name="_Toc514235285"/>
      <w:bookmarkStart w:id="160" w:name="_Toc514235405"/>
      <w:bookmarkStart w:id="161" w:name="_Toc514235523"/>
      <w:bookmarkStart w:id="162" w:name="_Toc514235641"/>
      <w:bookmarkStart w:id="163" w:name="_Toc514234419"/>
      <w:bookmarkStart w:id="164" w:name="_Toc514234667"/>
      <w:bookmarkStart w:id="165" w:name="_Toc514234914"/>
      <w:bookmarkStart w:id="166" w:name="_Toc514235039"/>
      <w:bookmarkStart w:id="167" w:name="_Toc514235163"/>
      <w:bookmarkStart w:id="168" w:name="_Toc514235286"/>
      <w:bookmarkStart w:id="169" w:name="_Toc514235406"/>
      <w:bookmarkStart w:id="170" w:name="_Toc514235524"/>
      <w:bookmarkStart w:id="171" w:name="_Toc514235642"/>
      <w:bookmarkStart w:id="172" w:name="_Toc514234420"/>
      <w:bookmarkStart w:id="173" w:name="_Toc514234668"/>
      <w:bookmarkStart w:id="174" w:name="_Toc514234915"/>
      <w:bookmarkStart w:id="175" w:name="_Toc514235040"/>
      <w:bookmarkStart w:id="176" w:name="_Toc514235164"/>
      <w:bookmarkStart w:id="177" w:name="_Toc514235287"/>
      <w:bookmarkStart w:id="178" w:name="_Toc514235407"/>
      <w:bookmarkStart w:id="179" w:name="_Toc514235525"/>
      <w:bookmarkStart w:id="180" w:name="_Toc514235643"/>
      <w:bookmarkStart w:id="181" w:name="_Toc514234421"/>
      <w:bookmarkStart w:id="182" w:name="_Toc514234669"/>
      <w:bookmarkStart w:id="183" w:name="_Toc514234916"/>
      <w:bookmarkStart w:id="184" w:name="_Toc514235041"/>
      <w:bookmarkStart w:id="185" w:name="_Toc514235165"/>
      <w:bookmarkStart w:id="186" w:name="_Toc514235288"/>
      <w:bookmarkStart w:id="187" w:name="_Toc514235408"/>
      <w:bookmarkStart w:id="188" w:name="_Toc514235526"/>
      <w:bookmarkStart w:id="189" w:name="_Toc514235644"/>
      <w:bookmarkStart w:id="190" w:name="_Toc514234422"/>
      <w:bookmarkStart w:id="191" w:name="_Toc514234670"/>
      <w:bookmarkStart w:id="192" w:name="_Toc514234917"/>
      <w:bookmarkStart w:id="193" w:name="_Toc514235042"/>
      <w:bookmarkStart w:id="194" w:name="_Toc514235166"/>
      <w:bookmarkStart w:id="195" w:name="_Toc514235289"/>
      <w:bookmarkStart w:id="196" w:name="_Toc514235409"/>
      <w:bookmarkStart w:id="197" w:name="_Toc514235527"/>
      <w:bookmarkStart w:id="198" w:name="_Toc514235645"/>
      <w:bookmarkStart w:id="199" w:name="_Toc514234423"/>
      <w:bookmarkStart w:id="200" w:name="_Toc514234671"/>
      <w:bookmarkStart w:id="201" w:name="_Toc514234918"/>
      <w:bookmarkStart w:id="202" w:name="_Toc514235043"/>
      <w:bookmarkStart w:id="203" w:name="_Toc514235167"/>
      <w:bookmarkStart w:id="204" w:name="_Toc514235290"/>
      <w:bookmarkStart w:id="205" w:name="_Toc514235410"/>
      <w:bookmarkStart w:id="206" w:name="_Toc514235528"/>
      <w:bookmarkStart w:id="207" w:name="_Toc514235646"/>
      <w:bookmarkStart w:id="208" w:name="_Toc514234424"/>
      <w:bookmarkStart w:id="209" w:name="_Toc514234672"/>
      <w:bookmarkStart w:id="210" w:name="_Toc514234919"/>
      <w:bookmarkStart w:id="211" w:name="_Toc514235044"/>
      <w:bookmarkStart w:id="212" w:name="_Toc514235168"/>
      <w:bookmarkStart w:id="213" w:name="_Toc514235291"/>
      <w:bookmarkStart w:id="214" w:name="_Toc514235411"/>
      <w:bookmarkStart w:id="215" w:name="_Toc514235529"/>
      <w:bookmarkStart w:id="216" w:name="_Toc514235647"/>
      <w:bookmarkStart w:id="217" w:name="_Toc514234425"/>
      <w:bookmarkStart w:id="218" w:name="_Toc514234673"/>
      <w:bookmarkStart w:id="219" w:name="_Toc514234920"/>
      <w:bookmarkStart w:id="220" w:name="_Toc514235045"/>
      <w:bookmarkStart w:id="221" w:name="_Toc514235169"/>
      <w:bookmarkStart w:id="222" w:name="_Toc514235292"/>
      <w:bookmarkStart w:id="223" w:name="_Toc514235412"/>
      <w:bookmarkStart w:id="224" w:name="_Toc514235530"/>
      <w:bookmarkStart w:id="225" w:name="_Toc514235648"/>
      <w:bookmarkStart w:id="226" w:name="_Toc514234426"/>
      <w:bookmarkStart w:id="227" w:name="_Toc514234674"/>
      <w:bookmarkStart w:id="228" w:name="_Toc514234921"/>
      <w:bookmarkStart w:id="229" w:name="_Toc514235046"/>
      <w:bookmarkStart w:id="230" w:name="_Toc514235170"/>
      <w:bookmarkStart w:id="231" w:name="_Toc514235293"/>
      <w:bookmarkStart w:id="232" w:name="_Toc514235413"/>
      <w:bookmarkStart w:id="233" w:name="_Toc514235531"/>
      <w:bookmarkStart w:id="234" w:name="_Toc514235649"/>
      <w:bookmarkStart w:id="235" w:name="_Toc514234427"/>
      <w:bookmarkStart w:id="236" w:name="_Toc514234675"/>
      <w:bookmarkStart w:id="237" w:name="_Toc514234922"/>
      <w:bookmarkStart w:id="238" w:name="_Toc514235047"/>
      <w:bookmarkStart w:id="239" w:name="_Toc514235171"/>
      <w:bookmarkStart w:id="240" w:name="_Toc514235294"/>
      <w:bookmarkStart w:id="241" w:name="_Toc514235414"/>
      <w:bookmarkStart w:id="242" w:name="_Toc514235532"/>
      <w:bookmarkStart w:id="243" w:name="_Toc514235650"/>
      <w:bookmarkStart w:id="244" w:name="_Toc514234428"/>
      <w:bookmarkStart w:id="245" w:name="_Toc514234676"/>
      <w:bookmarkStart w:id="246" w:name="_Toc514234923"/>
      <w:bookmarkStart w:id="247" w:name="_Toc514235048"/>
      <w:bookmarkStart w:id="248" w:name="_Toc514235172"/>
      <w:bookmarkStart w:id="249" w:name="_Toc514235295"/>
      <w:bookmarkStart w:id="250" w:name="_Toc514235415"/>
      <w:bookmarkStart w:id="251" w:name="_Toc514235533"/>
      <w:bookmarkStart w:id="252" w:name="_Toc514235651"/>
      <w:bookmarkStart w:id="253" w:name="_Toc514234429"/>
      <w:bookmarkStart w:id="254" w:name="_Toc514234677"/>
      <w:bookmarkStart w:id="255" w:name="_Toc514234924"/>
      <w:bookmarkStart w:id="256" w:name="_Toc514235049"/>
      <w:bookmarkStart w:id="257" w:name="_Toc514235173"/>
      <w:bookmarkStart w:id="258" w:name="_Toc514235296"/>
      <w:bookmarkStart w:id="259" w:name="_Toc514235416"/>
      <w:bookmarkStart w:id="260" w:name="_Toc514235534"/>
      <w:bookmarkStart w:id="261" w:name="_Toc514235652"/>
      <w:bookmarkStart w:id="262" w:name="_Toc514234430"/>
      <w:bookmarkStart w:id="263" w:name="_Toc514234678"/>
      <w:bookmarkStart w:id="264" w:name="_Toc514234925"/>
      <w:bookmarkStart w:id="265" w:name="_Toc514235050"/>
      <w:bookmarkStart w:id="266" w:name="_Toc514235174"/>
      <w:bookmarkStart w:id="267" w:name="_Toc514235297"/>
      <w:bookmarkStart w:id="268" w:name="_Toc514235417"/>
      <w:bookmarkStart w:id="269" w:name="_Toc514235535"/>
      <w:bookmarkStart w:id="270" w:name="_Toc514235653"/>
      <w:bookmarkStart w:id="271" w:name="_Toc514234431"/>
      <w:bookmarkStart w:id="272" w:name="_Toc514234679"/>
      <w:bookmarkStart w:id="273" w:name="_Toc514234926"/>
      <w:bookmarkStart w:id="274" w:name="_Toc514235051"/>
      <w:bookmarkStart w:id="275" w:name="_Toc514235175"/>
      <w:bookmarkStart w:id="276" w:name="_Toc514235298"/>
      <w:bookmarkStart w:id="277" w:name="_Toc514235418"/>
      <w:bookmarkStart w:id="278" w:name="_Toc514235536"/>
      <w:bookmarkStart w:id="279" w:name="_Toc514235654"/>
      <w:bookmarkStart w:id="280" w:name="_Toc514234432"/>
      <w:bookmarkStart w:id="281" w:name="_Toc514234680"/>
      <w:bookmarkStart w:id="282" w:name="_Toc514234927"/>
      <w:bookmarkStart w:id="283" w:name="_Toc514235052"/>
      <w:bookmarkStart w:id="284" w:name="_Toc514235176"/>
      <w:bookmarkStart w:id="285" w:name="_Toc514235299"/>
      <w:bookmarkStart w:id="286" w:name="_Toc514235419"/>
      <w:bookmarkStart w:id="287" w:name="_Toc514235537"/>
      <w:bookmarkStart w:id="288" w:name="_Toc514235655"/>
      <w:bookmarkStart w:id="289" w:name="_Toc514234433"/>
      <w:bookmarkStart w:id="290" w:name="_Toc514234681"/>
      <w:bookmarkStart w:id="291" w:name="_Toc514234928"/>
      <w:bookmarkStart w:id="292" w:name="_Toc514235053"/>
      <w:bookmarkStart w:id="293" w:name="_Toc514235177"/>
      <w:bookmarkStart w:id="294" w:name="_Toc514235300"/>
      <w:bookmarkStart w:id="295" w:name="_Toc514235420"/>
      <w:bookmarkStart w:id="296" w:name="_Toc514235538"/>
      <w:bookmarkStart w:id="297" w:name="_Toc514235656"/>
      <w:bookmarkStart w:id="298" w:name="_Toc514234434"/>
      <w:bookmarkStart w:id="299" w:name="_Toc514234682"/>
      <w:bookmarkStart w:id="300" w:name="_Toc514234929"/>
      <w:bookmarkStart w:id="301" w:name="_Toc514235054"/>
      <w:bookmarkStart w:id="302" w:name="_Toc514235178"/>
      <w:bookmarkStart w:id="303" w:name="_Toc514235301"/>
      <w:bookmarkStart w:id="304" w:name="_Toc514235421"/>
      <w:bookmarkStart w:id="305" w:name="_Toc514235539"/>
      <w:bookmarkStart w:id="306" w:name="_Toc514235657"/>
      <w:bookmarkStart w:id="307" w:name="_Toc514234435"/>
      <w:bookmarkStart w:id="308" w:name="_Toc514234683"/>
      <w:bookmarkStart w:id="309" w:name="_Toc514234930"/>
      <w:bookmarkStart w:id="310" w:name="_Toc514235055"/>
      <w:bookmarkStart w:id="311" w:name="_Toc514235179"/>
      <w:bookmarkStart w:id="312" w:name="_Toc514235302"/>
      <w:bookmarkStart w:id="313" w:name="_Toc514235422"/>
      <w:bookmarkStart w:id="314" w:name="_Toc514235540"/>
      <w:bookmarkStart w:id="315" w:name="_Toc514235658"/>
      <w:bookmarkStart w:id="316" w:name="_Toc514234436"/>
      <w:bookmarkStart w:id="317" w:name="_Toc514234684"/>
      <w:bookmarkStart w:id="318" w:name="_Toc514234931"/>
      <w:bookmarkStart w:id="319" w:name="_Toc514235056"/>
      <w:bookmarkStart w:id="320" w:name="_Toc514235180"/>
      <w:bookmarkStart w:id="321" w:name="_Toc514235303"/>
      <w:bookmarkStart w:id="322" w:name="_Toc514235423"/>
      <w:bookmarkStart w:id="323" w:name="_Toc514235541"/>
      <w:bookmarkStart w:id="324" w:name="_Toc514235659"/>
      <w:bookmarkStart w:id="325" w:name="_Toc514234437"/>
      <w:bookmarkStart w:id="326" w:name="_Toc514234685"/>
      <w:bookmarkStart w:id="327" w:name="_Toc514234932"/>
      <w:bookmarkStart w:id="328" w:name="_Toc514235057"/>
      <w:bookmarkStart w:id="329" w:name="_Toc514235181"/>
      <w:bookmarkStart w:id="330" w:name="_Toc514235304"/>
      <w:bookmarkStart w:id="331" w:name="_Toc514235424"/>
      <w:bookmarkStart w:id="332" w:name="_Toc514235542"/>
      <w:bookmarkStart w:id="333" w:name="_Toc514235660"/>
      <w:bookmarkStart w:id="334" w:name="_Toc514234438"/>
      <w:bookmarkStart w:id="335" w:name="_Toc514234686"/>
      <w:bookmarkStart w:id="336" w:name="_Toc514234933"/>
      <w:bookmarkStart w:id="337" w:name="_Toc514235058"/>
      <w:bookmarkStart w:id="338" w:name="_Toc514235182"/>
      <w:bookmarkStart w:id="339" w:name="_Toc514235305"/>
      <w:bookmarkStart w:id="340" w:name="_Toc514235425"/>
      <w:bookmarkStart w:id="341" w:name="_Toc514235543"/>
      <w:bookmarkStart w:id="342" w:name="_Toc514235661"/>
      <w:bookmarkStart w:id="343" w:name="_Toc514234439"/>
      <w:bookmarkStart w:id="344" w:name="_Toc514234687"/>
      <w:bookmarkStart w:id="345" w:name="_Toc514234934"/>
      <w:bookmarkStart w:id="346" w:name="_Toc514235059"/>
      <w:bookmarkStart w:id="347" w:name="_Toc514235183"/>
      <w:bookmarkStart w:id="348" w:name="_Toc514235306"/>
      <w:bookmarkStart w:id="349" w:name="_Toc514235426"/>
      <w:bookmarkStart w:id="350" w:name="_Toc514235544"/>
      <w:bookmarkStart w:id="351" w:name="_Toc514235662"/>
      <w:bookmarkStart w:id="352" w:name="_Toc514234440"/>
      <w:bookmarkStart w:id="353" w:name="_Toc514234688"/>
      <w:bookmarkStart w:id="354" w:name="_Toc514234935"/>
      <w:bookmarkStart w:id="355" w:name="_Toc514235060"/>
      <w:bookmarkStart w:id="356" w:name="_Toc514235184"/>
      <w:bookmarkStart w:id="357" w:name="_Toc514235307"/>
      <w:bookmarkStart w:id="358" w:name="_Toc514235427"/>
      <w:bookmarkStart w:id="359" w:name="_Toc514235545"/>
      <w:bookmarkStart w:id="360" w:name="_Toc514235663"/>
      <w:bookmarkStart w:id="361" w:name="_Toc514234441"/>
      <w:bookmarkStart w:id="362" w:name="_Toc514234689"/>
      <w:bookmarkStart w:id="363" w:name="_Toc514234936"/>
      <w:bookmarkStart w:id="364" w:name="_Toc514235061"/>
      <w:bookmarkStart w:id="365" w:name="_Toc514235185"/>
      <w:bookmarkStart w:id="366" w:name="_Toc514235308"/>
      <w:bookmarkStart w:id="367" w:name="_Toc514235428"/>
      <w:bookmarkStart w:id="368" w:name="_Toc514235546"/>
      <w:bookmarkStart w:id="369" w:name="_Toc514235664"/>
      <w:bookmarkStart w:id="370" w:name="_Toc514234442"/>
      <w:bookmarkStart w:id="371" w:name="_Toc514234690"/>
      <w:bookmarkStart w:id="372" w:name="_Toc514234937"/>
      <w:bookmarkStart w:id="373" w:name="_Toc514235062"/>
      <w:bookmarkStart w:id="374" w:name="_Toc514235186"/>
      <w:bookmarkStart w:id="375" w:name="_Toc514235309"/>
      <w:bookmarkStart w:id="376" w:name="_Toc514235429"/>
      <w:bookmarkStart w:id="377" w:name="_Toc514235547"/>
      <w:bookmarkStart w:id="378" w:name="_Toc514235665"/>
      <w:bookmarkStart w:id="379" w:name="_Toc514234443"/>
      <w:bookmarkStart w:id="380" w:name="_Toc514234691"/>
      <w:bookmarkStart w:id="381" w:name="_Toc514234938"/>
      <w:bookmarkStart w:id="382" w:name="_Toc514235063"/>
      <w:bookmarkStart w:id="383" w:name="_Toc514235187"/>
      <w:bookmarkStart w:id="384" w:name="_Toc514235310"/>
      <w:bookmarkStart w:id="385" w:name="_Toc514235430"/>
      <w:bookmarkStart w:id="386" w:name="_Toc514235548"/>
      <w:bookmarkStart w:id="387" w:name="_Toc514235666"/>
      <w:bookmarkStart w:id="388" w:name="_Toc514234444"/>
      <w:bookmarkStart w:id="389" w:name="_Toc514234692"/>
      <w:bookmarkStart w:id="390" w:name="_Toc514234939"/>
      <w:bookmarkStart w:id="391" w:name="_Toc514235064"/>
      <w:bookmarkStart w:id="392" w:name="_Toc514235188"/>
      <w:bookmarkStart w:id="393" w:name="_Toc514235311"/>
      <w:bookmarkStart w:id="394" w:name="_Toc514235431"/>
      <w:bookmarkStart w:id="395" w:name="_Toc514235549"/>
      <w:bookmarkStart w:id="396" w:name="_Toc514235667"/>
      <w:bookmarkStart w:id="397" w:name="_Toc514234445"/>
      <w:bookmarkStart w:id="398" w:name="_Toc514234693"/>
      <w:bookmarkStart w:id="399" w:name="_Toc514234940"/>
      <w:bookmarkStart w:id="400" w:name="_Toc514235065"/>
      <w:bookmarkStart w:id="401" w:name="_Toc514235189"/>
      <w:bookmarkStart w:id="402" w:name="_Toc514235312"/>
      <w:bookmarkStart w:id="403" w:name="_Toc514235432"/>
      <w:bookmarkStart w:id="404" w:name="_Toc514235550"/>
      <w:bookmarkStart w:id="405" w:name="_Toc514235668"/>
      <w:bookmarkStart w:id="406" w:name="_Toc514234446"/>
      <w:bookmarkStart w:id="407" w:name="_Toc514234694"/>
      <w:bookmarkStart w:id="408" w:name="_Toc514234941"/>
      <w:bookmarkStart w:id="409" w:name="_Toc514235066"/>
      <w:bookmarkStart w:id="410" w:name="_Toc514235190"/>
      <w:bookmarkStart w:id="411" w:name="_Toc514235313"/>
      <w:bookmarkStart w:id="412" w:name="_Toc514235433"/>
      <w:bookmarkStart w:id="413" w:name="_Toc514235551"/>
      <w:bookmarkStart w:id="414" w:name="_Toc514235669"/>
      <w:bookmarkStart w:id="415" w:name="_Toc514234447"/>
      <w:bookmarkStart w:id="416" w:name="_Toc514234695"/>
      <w:bookmarkStart w:id="417" w:name="_Toc514234942"/>
      <w:bookmarkStart w:id="418" w:name="_Toc514235067"/>
      <w:bookmarkStart w:id="419" w:name="_Toc514235191"/>
      <w:bookmarkStart w:id="420" w:name="_Toc514235314"/>
      <w:bookmarkStart w:id="421" w:name="_Toc514235434"/>
      <w:bookmarkStart w:id="422" w:name="_Toc514235552"/>
      <w:bookmarkStart w:id="423" w:name="_Toc514235670"/>
      <w:bookmarkStart w:id="424" w:name="_Toc514234448"/>
      <w:bookmarkStart w:id="425" w:name="_Toc514234696"/>
      <w:bookmarkStart w:id="426" w:name="_Toc514234943"/>
      <w:bookmarkStart w:id="427" w:name="_Toc514235068"/>
      <w:bookmarkStart w:id="428" w:name="_Toc514235192"/>
      <w:bookmarkStart w:id="429" w:name="_Toc514235315"/>
      <w:bookmarkStart w:id="430" w:name="_Toc514235435"/>
      <w:bookmarkStart w:id="431" w:name="_Toc514235553"/>
      <w:bookmarkStart w:id="432" w:name="_Toc514235671"/>
      <w:bookmarkStart w:id="433" w:name="_Toc514234449"/>
      <w:bookmarkStart w:id="434" w:name="_Toc514234697"/>
      <w:bookmarkStart w:id="435" w:name="_Toc514234944"/>
      <w:bookmarkStart w:id="436" w:name="_Toc514235069"/>
      <w:bookmarkStart w:id="437" w:name="_Toc514235193"/>
      <w:bookmarkStart w:id="438" w:name="_Toc514235316"/>
      <w:bookmarkStart w:id="439" w:name="_Toc514235436"/>
      <w:bookmarkStart w:id="440" w:name="_Toc514235554"/>
      <w:bookmarkStart w:id="441" w:name="_Toc514235672"/>
      <w:bookmarkStart w:id="442" w:name="_Toc514234450"/>
      <w:bookmarkStart w:id="443" w:name="_Toc514234698"/>
      <w:bookmarkStart w:id="444" w:name="_Toc514234945"/>
      <w:bookmarkStart w:id="445" w:name="_Toc514235070"/>
      <w:bookmarkStart w:id="446" w:name="_Toc514235194"/>
      <w:bookmarkStart w:id="447" w:name="_Toc514235317"/>
      <w:bookmarkStart w:id="448" w:name="_Toc514235437"/>
      <w:bookmarkStart w:id="449" w:name="_Toc514235555"/>
      <w:bookmarkStart w:id="450" w:name="_Toc514235673"/>
      <w:bookmarkStart w:id="451" w:name="_Toc514234451"/>
      <w:bookmarkStart w:id="452" w:name="_Toc514234699"/>
      <w:bookmarkStart w:id="453" w:name="_Toc514234946"/>
      <w:bookmarkStart w:id="454" w:name="_Toc514235071"/>
      <w:bookmarkStart w:id="455" w:name="_Toc514235195"/>
      <w:bookmarkStart w:id="456" w:name="_Toc514235318"/>
      <w:bookmarkStart w:id="457" w:name="_Toc514235438"/>
      <w:bookmarkStart w:id="458" w:name="_Toc514235556"/>
      <w:bookmarkStart w:id="459" w:name="_Toc514235674"/>
      <w:bookmarkStart w:id="460" w:name="_Toc514234452"/>
      <w:bookmarkStart w:id="461" w:name="_Toc514234700"/>
      <w:bookmarkStart w:id="462" w:name="_Toc514234947"/>
      <w:bookmarkStart w:id="463" w:name="_Toc514235072"/>
      <w:bookmarkStart w:id="464" w:name="_Toc514235196"/>
      <w:bookmarkStart w:id="465" w:name="_Toc514235319"/>
      <w:bookmarkStart w:id="466" w:name="_Toc514235439"/>
      <w:bookmarkStart w:id="467" w:name="_Toc514235557"/>
      <w:bookmarkStart w:id="468" w:name="_Toc514235675"/>
      <w:bookmarkStart w:id="469" w:name="_Toc514234453"/>
      <w:bookmarkStart w:id="470" w:name="_Toc514234701"/>
      <w:bookmarkStart w:id="471" w:name="_Toc514234948"/>
      <w:bookmarkStart w:id="472" w:name="_Toc514235073"/>
      <w:bookmarkStart w:id="473" w:name="_Toc514235197"/>
      <w:bookmarkStart w:id="474" w:name="_Toc514235320"/>
      <w:bookmarkStart w:id="475" w:name="_Toc514235440"/>
      <w:bookmarkStart w:id="476" w:name="_Toc514235558"/>
      <w:bookmarkStart w:id="477" w:name="_Toc514235676"/>
      <w:bookmarkStart w:id="478" w:name="_Toc514234454"/>
      <w:bookmarkStart w:id="479" w:name="_Toc514234702"/>
      <w:bookmarkStart w:id="480" w:name="_Toc514234949"/>
      <w:bookmarkStart w:id="481" w:name="_Toc514235074"/>
      <w:bookmarkStart w:id="482" w:name="_Toc514235198"/>
      <w:bookmarkStart w:id="483" w:name="_Toc514235321"/>
      <w:bookmarkStart w:id="484" w:name="_Toc514235441"/>
      <w:bookmarkStart w:id="485" w:name="_Toc514235559"/>
      <w:bookmarkStart w:id="486" w:name="_Toc514235677"/>
      <w:bookmarkStart w:id="487" w:name="_Toc514234455"/>
      <w:bookmarkStart w:id="488" w:name="_Toc514234703"/>
      <w:bookmarkStart w:id="489" w:name="_Toc514234950"/>
      <w:bookmarkStart w:id="490" w:name="_Toc514235075"/>
      <w:bookmarkStart w:id="491" w:name="_Toc514235199"/>
      <w:bookmarkStart w:id="492" w:name="_Toc514235322"/>
      <w:bookmarkStart w:id="493" w:name="_Toc514235442"/>
      <w:bookmarkStart w:id="494" w:name="_Toc514235560"/>
      <w:bookmarkStart w:id="495" w:name="_Toc514235678"/>
      <w:bookmarkStart w:id="496" w:name="_Toc514234456"/>
      <w:bookmarkStart w:id="497" w:name="_Toc514234704"/>
      <w:bookmarkStart w:id="498" w:name="_Toc514234951"/>
      <w:bookmarkStart w:id="499" w:name="_Toc514235076"/>
      <w:bookmarkStart w:id="500" w:name="_Toc514235200"/>
      <w:bookmarkStart w:id="501" w:name="_Toc514235323"/>
      <w:bookmarkStart w:id="502" w:name="_Toc514235443"/>
      <w:bookmarkStart w:id="503" w:name="_Toc514235561"/>
      <w:bookmarkStart w:id="504" w:name="_Toc514235679"/>
      <w:bookmarkStart w:id="505" w:name="_Toc514234457"/>
      <w:bookmarkStart w:id="506" w:name="_Toc514234705"/>
      <w:bookmarkStart w:id="507" w:name="_Toc514234952"/>
      <w:bookmarkStart w:id="508" w:name="_Toc514235077"/>
      <w:bookmarkStart w:id="509" w:name="_Toc514235201"/>
      <w:bookmarkStart w:id="510" w:name="_Toc514235324"/>
      <w:bookmarkStart w:id="511" w:name="_Toc514235444"/>
      <w:bookmarkStart w:id="512" w:name="_Toc514235562"/>
      <w:bookmarkStart w:id="513" w:name="_Toc514235680"/>
      <w:bookmarkStart w:id="514" w:name="_Toc514234458"/>
      <w:bookmarkStart w:id="515" w:name="_Toc514234706"/>
      <w:bookmarkStart w:id="516" w:name="_Toc514234953"/>
      <w:bookmarkStart w:id="517" w:name="_Toc514235078"/>
      <w:bookmarkStart w:id="518" w:name="_Toc514235202"/>
      <w:bookmarkStart w:id="519" w:name="_Toc514235325"/>
      <w:bookmarkStart w:id="520" w:name="_Toc514235445"/>
      <w:bookmarkStart w:id="521" w:name="_Toc514235563"/>
      <w:bookmarkStart w:id="522" w:name="_Toc514235681"/>
      <w:bookmarkStart w:id="523" w:name="_Toc514234459"/>
      <w:bookmarkStart w:id="524" w:name="_Toc514234707"/>
      <w:bookmarkStart w:id="525" w:name="_Toc514234954"/>
      <w:bookmarkStart w:id="526" w:name="_Toc514235079"/>
      <w:bookmarkStart w:id="527" w:name="_Toc514235203"/>
      <w:bookmarkStart w:id="528" w:name="_Toc514235326"/>
      <w:bookmarkStart w:id="529" w:name="_Toc514235446"/>
      <w:bookmarkStart w:id="530" w:name="_Toc514235564"/>
      <w:bookmarkStart w:id="531" w:name="_Toc514235682"/>
      <w:bookmarkStart w:id="532" w:name="_Toc514234460"/>
      <w:bookmarkStart w:id="533" w:name="_Toc514234708"/>
      <w:bookmarkStart w:id="534" w:name="_Toc514234955"/>
      <w:bookmarkStart w:id="535" w:name="_Toc514235080"/>
      <w:bookmarkStart w:id="536" w:name="_Toc514235204"/>
      <w:bookmarkStart w:id="537" w:name="_Toc514235327"/>
      <w:bookmarkStart w:id="538" w:name="_Toc514235447"/>
      <w:bookmarkStart w:id="539" w:name="_Toc514235565"/>
      <w:bookmarkStart w:id="540" w:name="_Toc514235683"/>
      <w:bookmarkStart w:id="541" w:name="_Toc514234461"/>
      <w:bookmarkStart w:id="542" w:name="_Toc514234709"/>
      <w:bookmarkStart w:id="543" w:name="_Toc514234956"/>
      <w:bookmarkStart w:id="544" w:name="_Toc514235081"/>
      <w:bookmarkStart w:id="545" w:name="_Toc514235205"/>
      <w:bookmarkStart w:id="546" w:name="_Toc514235328"/>
      <w:bookmarkStart w:id="547" w:name="_Toc514235448"/>
      <w:bookmarkStart w:id="548" w:name="_Toc514235566"/>
      <w:bookmarkStart w:id="549" w:name="_Toc514235684"/>
      <w:bookmarkStart w:id="550" w:name="_Toc514234462"/>
      <w:bookmarkStart w:id="551" w:name="_Toc514234710"/>
      <w:bookmarkStart w:id="552" w:name="_Toc514234957"/>
      <w:bookmarkStart w:id="553" w:name="_Toc514235082"/>
      <w:bookmarkStart w:id="554" w:name="_Toc514235206"/>
      <w:bookmarkStart w:id="555" w:name="_Toc514235329"/>
      <w:bookmarkStart w:id="556" w:name="_Toc514235449"/>
      <w:bookmarkStart w:id="557" w:name="_Toc514235567"/>
      <w:bookmarkStart w:id="558" w:name="_Toc514235685"/>
      <w:bookmarkStart w:id="559" w:name="_Toc514234463"/>
      <w:bookmarkStart w:id="560" w:name="_Toc514234711"/>
      <w:bookmarkStart w:id="561" w:name="_Toc514234958"/>
      <w:bookmarkStart w:id="562" w:name="_Toc514235083"/>
      <w:bookmarkStart w:id="563" w:name="_Toc514235207"/>
      <w:bookmarkStart w:id="564" w:name="_Toc514235330"/>
      <w:bookmarkStart w:id="565" w:name="_Toc514235450"/>
      <w:bookmarkStart w:id="566" w:name="_Toc514235568"/>
      <w:bookmarkStart w:id="567" w:name="_Toc514235686"/>
      <w:bookmarkStart w:id="568" w:name="_Toc514234464"/>
      <w:bookmarkStart w:id="569" w:name="_Toc514234712"/>
      <w:bookmarkStart w:id="570" w:name="_Toc514234959"/>
      <w:bookmarkStart w:id="571" w:name="_Toc514235084"/>
      <w:bookmarkStart w:id="572" w:name="_Toc514235208"/>
      <w:bookmarkStart w:id="573" w:name="_Toc514235331"/>
      <w:bookmarkStart w:id="574" w:name="_Toc514235451"/>
      <w:bookmarkStart w:id="575" w:name="_Toc514235569"/>
      <w:bookmarkStart w:id="576" w:name="_Toc514235687"/>
      <w:bookmarkStart w:id="577" w:name="_Toc514234465"/>
      <w:bookmarkStart w:id="578" w:name="_Toc514234713"/>
      <w:bookmarkStart w:id="579" w:name="_Toc514234960"/>
      <w:bookmarkStart w:id="580" w:name="_Toc514235085"/>
      <w:bookmarkStart w:id="581" w:name="_Toc514235209"/>
      <w:bookmarkStart w:id="582" w:name="_Toc514235332"/>
      <w:bookmarkStart w:id="583" w:name="_Toc514235452"/>
      <w:bookmarkStart w:id="584" w:name="_Toc514235570"/>
      <w:bookmarkStart w:id="585" w:name="_Toc514235688"/>
      <w:bookmarkStart w:id="586" w:name="_Toc514234466"/>
      <w:bookmarkStart w:id="587" w:name="_Toc514234714"/>
      <w:bookmarkStart w:id="588" w:name="_Toc514234961"/>
      <w:bookmarkStart w:id="589" w:name="_Toc514235086"/>
      <w:bookmarkStart w:id="590" w:name="_Toc514235210"/>
      <w:bookmarkStart w:id="591" w:name="_Toc514235333"/>
      <w:bookmarkStart w:id="592" w:name="_Toc514235453"/>
      <w:bookmarkStart w:id="593" w:name="_Toc514235571"/>
      <w:bookmarkStart w:id="594" w:name="_Toc514235689"/>
      <w:bookmarkStart w:id="595" w:name="_Toc514234467"/>
      <w:bookmarkStart w:id="596" w:name="_Toc514234715"/>
      <w:bookmarkStart w:id="597" w:name="_Toc514234962"/>
      <w:bookmarkStart w:id="598" w:name="_Toc514235087"/>
      <w:bookmarkStart w:id="599" w:name="_Toc514235211"/>
      <w:bookmarkStart w:id="600" w:name="_Toc514235334"/>
      <w:bookmarkStart w:id="601" w:name="_Toc514235454"/>
      <w:bookmarkStart w:id="602" w:name="_Toc514235572"/>
      <w:bookmarkStart w:id="603" w:name="_Toc514235690"/>
      <w:bookmarkStart w:id="604" w:name="_Toc514234468"/>
      <w:bookmarkStart w:id="605" w:name="_Toc514234716"/>
      <w:bookmarkStart w:id="606" w:name="_Toc514234963"/>
      <w:bookmarkStart w:id="607" w:name="_Toc514235088"/>
      <w:bookmarkStart w:id="608" w:name="_Toc514235212"/>
      <w:bookmarkStart w:id="609" w:name="_Toc514235335"/>
      <w:bookmarkStart w:id="610" w:name="_Toc514235455"/>
      <w:bookmarkStart w:id="611" w:name="_Toc514235573"/>
      <w:bookmarkStart w:id="612" w:name="_Toc514235691"/>
      <w:bookmarkStart w:id="613" w:name="_Toc514234469"/>
      <w:bookmarkStart w:id="614" w:name="_Toc514234717"/>
      <w:bookmarkStart w:id="615" w:name="_Toc514234964"/>
      <w:bookmarkStart w:id="616" w:name="_Toc514235089"/>
      <w:bookmarkStart w:id="617" w:name="_Toc514235213"/>
      <w:bookmarkStart w:id="618" w:name="_Toc514235336"/>
      <w:bookmarkStart w:id="619" w:name="_Toc514235456"/>
      <w:bookmarkStart w:id="620" w:name="_Toc514235574"/>
      <w:bookmarkStart w:id="621" w:name="_Toc514235692"/>
      <w:bookmarkStart w:id="622" w:name="_Toc514234470"/>
      <w:bookmarkStart w:id="623" w:name="_Toc514234718"/>
      <w:bookmarkStart w:id="624" w:name="_Toc514234965"/>
      <w:bookmarkStart w:id="625" w:name="_Toc514235090"/>
      <w:bookmarkStart w:id="626" w:name="_Toc514235214"/>
      <w:bookmarkStart w:id="627" w:name="_Toc514235337"/>
      <w:bookmarkStart w:id="628" w:name="_Toc514235457"/>
      <w:bookmarkStart w:id="629" w:name="_Toc514235575"/>
      <w:bookmarkStart w:id="630" w:name="_Toc514235693"/>
      <w:bookmarkStart w:id="631" w:name="_Toc514234471"/>
      <w:bookmarkStart w:id="632" w:name="_Toc514234719"/>
      <w:bookmarkStart w:id="633" w:name="_Toc514234966"/>
      <w:bookmarkStart w:id="634" w:name="_Toc514235091"/>
      <w:bookmarkStart w:id="635" w:name="_Toc514235215"/>
      <w:bookmarkStart w:id="636" w:name="_Toc514235338"/>
      <w:bookmarkStart w:id="637" w:name="_Toc514235458"/>
      <w:bookmarkStart w:id="638" w:name="_Toc514235576"/>
      <w:bookmarkStart w:id="639" w:name="_Toc514235694"/>
      <w:bookmarkStart w:id="640" w:name="_Toc514234472"/>
      <w:bookmarkStart w:id="641" w:name="_Toc514234720"/>
      <w:bookmarkStart w:id="642" w:name="_Toc514234967"/>
      <w:bookmarkStart w:id="643" w:name="_Toc514235092"/>
      <w:bookmarkStart w:id="644" w:name="_Toc514235216"/>
      <w:bookmarkStart w:id="645" w:name="_Toc514235339"/>
      <w:bookmarkStart w:id="646" w:name="_Toc514235459"/>
      <w:bookmarkStart w:id="647" w:name="_Toc514235577"/>
      <w:bookmarkStart w:id="648" w:name="_Toc514235695"/>
      <w:bookmarkStart w:id="649" w:name="_Toc514234473"/>
      <w:bookmarkStart w:id="650" w:name="_Toc514234721"/>
      <w:bookmarkStart w:id="651" w:name="_Toc514234968"/>
      <w:bookmarkStart w:id="652" w:name="_Toc514235093"/>
      <w:bookmarkStart w:id="653" w:name="_Toc514235217"/>
      <w:bookmarkStart w:id="654" w:name="_Toc514235340"/>
      <w:bookmarkStart w:id="655" w:name="_Toc514235460"/>
      <w:bookmarkStart w:id="656" w:name="_Toc514235578"/>
      <w:bookmarkStart w:id="657" w:name="_Toc514235696"/>
      <w:bookmarkStart w:id="658" w:name="_Toc514234474"/>
      <w:bookmarkStart w:id="659" w:name="_Toc514234722"/>
      <w:bookmarkStart w:id="660" w:name="_Toc514234969"/>
      <w:bookmarkStart w:id="661" w:name="_Toc514235094"/>
      <w:bookmarkStart w:id="662" w:name="_Toc514235218"/>
      <w:bookmarkStart w:id="663" w:name="_Toc514235341"/>
      <w:bookmarkStart w:id="664" w:name="_Toc514235461"/>
      <w:bookmarkStart w:id="665" w:name="_Toc514235579"/>
      <w:bookmarkStart w:id="666" w:name="_Toc514235697"/>
      <w:bookmarkStart w:id="667" w:name="_Toc514234475"/>
      <w:bookmarkStart w:id="668" w:name="_Toc514234723"/>
      <w:bookmarkStart w:id="669" w:name="_Toc514234970"/>
      <w:bookmarkStart w:id="670" w:name="_Toc514235095"/>
      <w:bookmarkStart w:id="671" w:name="_Toc514235219"/>
      <w:bookmarkStart w:id="672" w:name="_Toc514235342"/>
      <w:bookmarkStart w:id="673" w:name="_Toc514235462"/>
      <w:bookmarkStart w:id="674" w:name="_Toc514235580"/>
      <w:bookmarkStart w:id="675" w:name="_Toc514235698"/>
      <w:bookmarkStart w:id="676" w:name="_Toc514234476"/>
      <w:bookmarkStart w:id="677" w:name="_Toc514234724"/>
      <w:bookmarkStart w:id="678" w:name="_Toc514234971"/>
      <w:bookmarkStart w:id="679" w:name="_Toc514235096"/>
      <w:bookmarkStart w:id="680" w:name="_Toc514235220"/>
      <w:bookmarkStart w:id="681" w:name="_Toc514235343"/>
      <w:bookmarkStart w:id="682" w:name="_Toc514235463"/>
      <w:bookmarkStart w:id="683" w:name="_Toc514235581"/>
      <w:bookmarkStart w:id="684" w:name="_Toc514235699"/>
      <w:bookmarkStart w:id="685" w:name="_Toc514234477"/>
      <w:bookmarkStart w:id="686" w:name="_Toc514234725"/>
      <w:bookmarkStart w:id="687" w:name="_Toc514234972"/>
      <w:bookmarkStart w:id="688" w:name="_Toc514235097"/>
      <w:bookmarkStart w:id="689" w:name="_Toc514235221"/>
      <w:bookmarkStart w:id="690" w:name="_Toc514235344"/>
      <w:bookmarkStart w:id="691" w:name="_Toc514235464"/>
      <w:bookmarkStart w:id="692" w:name="_Toc514235582"/>
      <w:bookmarkStart w:id="693" w:name="_Toc514235700"/>
      <w:bookmarkStart w:id="694" w:name="_Toc514234478"/>
      <w:bookmarkStart w:id="695" w:name="_Toc514234726"/>
      <w:bookmarkStart w:id="696" w:name="_Toc514234973"/>
      <w:bookmarkStart w:id="697" w:name="_Toc514235098"/>
      <w:bookmarkStart w:id="698" w:name="_Toc514235222"/>
      <w:bookmarkStart w:id="699" w:name="_Toc514235345"/>
      <w:bookmarkStart w:id="700" w:name="_Toc514235465"/>
      <w:bookmarkStart w:id="701" w:name="_Toc514235583"/>
      <w:bookmarkStart w:id="702" w:name="_Toc514235701"/>
      <w:bookmarkStart w:id="703" w:name="_Toc514234479"/>
      <w:bookmarkStart w:id="704" w:name="_Toc514234727"/>
      <w:bookmarkStart w:id="705" w:name="_Toc514234974"/>
      <w:bookmarkStart w:id="706" w:name="_Toc514235099"/>
      <w:bookmarkStart w:id="707" w:name="_Toc514235223"/>
      <w:bookmarkStart w:id="708" w:name="_Toc514235346"/>
      <w:bookmarkStart w:id="709" w:name="_Toc514235466"/>
      <w:bookmarkStart w:id="710" w:name="_Toc514235584"/>
      <w:bookmarkStart w:id="711" w:name="_Toc514235702"/>
      <w:bookmarkStart w:id="712" w:name="_Toc514234480"/>
      <w:bookmarkStart w:id="713" w:name="_Toc514234728"/>
      <w:bookmarkStart w:id="714" w:name="_Toc514234975"/>
      <w:bookmarkStart w:id="715" w:name="_Toc514235100"/>
      <w:bookmarkStart w:id="716" w:name="_Toc514235224"/>
      <w:bookmarkStart w:id="717" w:name="_Toc514235347"/>
      <w:bookmarkStart w:id="718" w:name="_Toc514235467"/>
      <w:bookmarkStart w:id="719" w:name="_Toc514235585"/>
      <w:bookmarkStart w:id="720" w:name="_Toc514235703"/>
      <w:bookmarkStart w:id="721" w:name="_Toc514234481"/>
      <w:bookmarkStart w:id="722" w:name="_Toc514234729"/>
      <w:bookmarkStart w:id="723" w:name="_Toc514234976"/>
      <w:bookmarkStart w:id="724" w:name="_Toc514235101"/>
      <w:bookmarkStart w:id="725" w:name="_Toc514235225"/>
      <w:bookmarkStart w:id="726" w:name="_Toc514235348"/>
      <w:bookmarkStart w:id="727" w:name="_Toc514235468"/>
      <w:bookmarkStart w:id="728" w:name="_Toc514235586"/>
      <w:bookmarkStart w:id="729" w:name="_Toc514235704"/>
      <w:bookmarkStart w:id="730" w:name="_Toc514234482"/>
      <w:bookmarkStart w:id="731" w:name="_Toc514234730"/>
      <w:bookmarkStart w:id="732" w:name="_Toc514234977"/>
      <w:bookmarkStart w:id="733" w:name="_Toc514235102"/>
      <w:bookmarkStart w:id="734" w:name="_Toc514235226"/>
      <w:bookmarkStart w:id="735" w:name="_Toc514235349"/>
      <w:bookmarkStart w:id="736" w:name="_Toc514235469"/>
      <w:bookmarkStart w:id="737" w:name="_Toc514235587"/>
      <w:bookmarkStart w:id="738" w:name="_Toc514235705"/>
      <w:bookmarkStart w:id="739" w:name="_Toc514234483"/>
      <w:bookmarkStart w:id="740" w:name="_Toc514234731"/>
      <w:bookmarkStart w:id="741" w:name="_Toc514234978"/>
      <w:bookmarkStart w:id="742" w:name="_Toc514235103"/>
      <w:bookmarkStart w:id="743" w:name="_Toc514235227"/>
      <w:bookmarkStart w:id="744" w:name="_Toc514235350"/>
      <w:bookmarkStart w:id="745" w:name="_Toc514235470"/>
      <w:bookmarkStart w:id="746" w:name="_Toc514235588"/>
      <w:bookmarkStart w:id="747" w:name="_Toc514235706"/>
      <w:bookmarkStart w:id="748" w:name="_Toc514234484"/>
      <w:bookmarkStart w:id="749" w:name="_Toc514234732"/>
      <w:bookmarkStart w:id="750" w:name="_Toc514234979"/>
      <w:bookmarkStart w:id="751" w:name="_Toc514235104"/>
      <w:bookmarkStart w:id="752" w:name="_Toc514235228"/>
      <w:bookmarkStart w:id="753" w:name="_Toc514235351"/>
      <w:bookmarkStart w:id="754" w:name="_Toc514235471"/>
      <w:bookmarkStart w:id="755" w:name="_Toc514235589"/>
      <w:bookmarkStart w:id="756" w:name="_Toc514235707"/>
      <w:bookmarkStart w:id="757" w:name="_Toc514234485"/>
      <w:bookmarkStart w:id="758" w:name="_Toc514234733"/>
      <w:bookmarkStart w:id="759" w:name="_Toc514234980"/>
      <w:bookmarkStart w:id="760" w:name="_Toc514235105"/>
      <w:bookmarkStart w:id="761" w:name="_Toc514235229"/>
      <w:bookmarkStart w:id="762" w:name="_Toc514235352"/>
      <w:bookmarkStart w:id="763" w:name="_Toc514235472"/>
      <w:bookmarkStart w:id="764" w:name="_Toc514235590"/>
      <w:bookmarkStart w:id="765" w:name="_Toc514235708"/>
      <w:bookmarkStart w:id="766" w:name="_Toc514234486"/>
      <w:bookmarkStart w:id="767" w:name="_Toc514234734"/>
      <w:bookmarkStart w:id="768" w:name="_Toc514234981"/>
      <w:bookmarkStart w:id="769" w:name="_Toc514235106"/>
      <w:bookmarkStart w:id="770" w:name="_Toc514235230"/>
      <w:bookmarkStart w:id="771" w:name="_Toc514235353"/>
      <w:bookmarkStart w:id="772" w:name="_Toc514235473"/>
      <w:bookmarkStart w:id="773" w:name="_Toc514235591"/>
      <w:bookmarkStart w:id="774" w:name="_Toc514235709"/>
      <w:bookmarkStart w:id="775" w:name="_Toc514234487"/>
      <w:bookmarkStart w:id="776" w:name="_Toc514234735"/>
      <w:bookmarkStart w:id="777" w:name="_Toc514234982"/>
      <w:bookmarkStart w:id="778" w:name="_Toc514235107"/>
      <w:bookmarkStart w:id="779" w:name="_Toc514235231"/>
      <w:bookmarkStart w:id="780" w:name="_Toc514235354"/>
      <w:bookmarkStart w:id="781" w:name="_Toc514235474"/>
      <w:bookmarkStart w:id="782" w:name="_Toc514235592"/>
      <w:bookmarkStart w:id="783" w:name="_Toc514235710"/>
      <w:bookmarkStart w:id="784" w:name="_Toc514234488"/>
      <w:bookmarkStart w:id="785" w:name="_Toc514234736"/>
      <w:bookmarkStart w:id="786" w:name="_Toc514234983"/>
      <w:bookmarkStart w:id="787" w:name="_Toc514235108"/>
      <w:bookmarkStart w:id="788" w:name="_Toc514235232"/>
      <w:bookmarkStart w:id="789" w:name="_Toc514235355"/>
      <w:bookmarkStart w:id="790" w:name="_Toc514235475"/>
      <w:bookmarkStart w:id="791" w:name="_Toc514235593"/>
      <w:bookmarkStart w:id="792" w:name="_Toc514235711"/>
      <w:bookmarkStart w:id="793" w:name="_Toc514234489"/>
      <w:bookmarkStart w:id="794" w:name="_Toc514234737"/>
      <w:bookmarkStart w:id="795" w:name="_Toc514234984"/>
      <w:bookmarkStart w:id="796" w:name="_Toc514235109"/>
      <w:bookmarkStart w:id="797" w:name="_Toc514235233"/>
      <w:bookmarkStart w:id="798" w:name="_Toc514235356"/>
      <w:bookmarkStart w:id="799" w:name="_Toc514235476"/>
      <w:bookmarkStart w:id="800" w:name="_Toc514235594"/>
      <w:bookmarkStart w:id="801" w:name="_Toc514235712"/>
      <w:bookmarkStart w:id="802" w:name="_Toc514234490"/>
      <w:bookmarkStart w:id="803" w:name="_Toc514234738"/>
      <w:bookmarkStart w:id="804" w:name="_Toc514234985"/>
      <w:bookmarkStart w:id="805" w:name="_Toc514235110"/>
      <w:bookmarkStart w:id="806" w:name="_Toc514235234"/>
      <w:bookmarkStart w:id="807" w:name="_Toc514235357"/>
      <w:bookmarkStart w:id="808" w:name="_Toc514235477"/>
      <w:bookmarkStart w:id="809" w:name="_Toc514235595"/>
      <w:bookmarkStart w:id="810" w:name="_Toc514235713"/>
      <w:bookmarkStart w:id="811" w:name="_Toc514234491"/>
      <w:bookmarkStart w:id="812" w:name="_Toc514234739"/>
      <w:bookmarkStart w:id="813" w:name="_Toc514234986"/>
      <w:bookmarkStart w:id="814" w:name="_Toc514235111"/>
      <w:bookmarkStart w:id="815" w:name="_Toc514235235"/>
      <w:bookmarkStart w:id="816" w:name="_Toc514235358"/>
      <w:bookmarkStart w:id="817" w:name="_Toc514235478"/>
      <w:bookmarkStart w:id="818" w:name="_Toc514235596"/>
      <w:bookmarkStart w:id="819" w:name="_Toc514235714"/>
      <w:bookmarkStart w:id="820" w:name="_Toc514234492"/>
      <w:bookmarkStart w:id="821" w:name="_Toc514234740"/>
      <w:bookmarkStart w:id="822" w:name="_Toc514234987"/>
      <w:bookmarkStart w:id="823" w:name="_Toc514235112"/>
      <w:bookmarkStart w:id="824" w:name="_Toc514235236"/>
      <w:bookmarkStart w:id="825" w:name="_Toc514235359"/>
      <w:bookmarkStart w:id="826" w:name="_Toc514235479"/>
      <w:bookmarkStart w:id="827" w:name="_Toc514235597"/>
      <w:bookmarkStart w:id="828" w:name="_Toc514235715"/>
      <w:bookmarkStart w:id="829" w:name="_Toc5227111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Pr>
          <w:b/>
          <w:caps/>
        </w:rPr>
        <w:t>JEDNOTNÝ TRH, VÝROBA A SPOTŘEBA</w:t>
      </w:r>
      <w:bookmarkEnd w:id="829"/>
    </w:p>
    <w:p w:rsidR="00481E81" w:rsidRDefault="00481E81" w:rsidP="00790F32">
      <w:pPr>
        <w:ind w:left="-567"/>
        <w:rPr>
          <w:lang w:val="en-GB"/>
        </w:rPr>
      </w:pPr>
    </w:p>
    <w:p w:rsidR="009A288E" w:rsidRPr="00B73A91" w:rsidRDefault="00282C78" w:rsidP="00A617A1">
      <w:pPr>
        <w:pStyle w:val="ListParagraph"/>
        <w:numPr>
          <w:ilvl w:val="0"/>
          <w:numId w:val="54"/>
        </w:numPr>
        <w:overflowPunct w:val="0"/>
        <w:autoSpaceDE w:val="0"/>
        <w:autoSpaceDN w:val="0"/>
        <w:adjustRightInd w:val="0"/>
        <w:ind w:left="851" w:hanging="284"/>
        <w:textAlignment w:val="baseline"/>
        <w:rPr>
          <w:sz w:val="24"/>
          <w:szCs w:val="24"/>
        </w:rPr>
      </w:pPr>
      <w:r>
        <w:rPr>
          <w:b/>
          <w:i/>
          <w:sz w:val="28"/>
          <w:szCs w:val="28"/>
        </w:rPr>
        <w:t>SEPA/rozšíření – Rozšíření jednotné oblasti pro platby v eurech</w:t>
      </w:r>
    </w:p>
    <w:p w:rsidR="009A288E" w:rsidRPr="005B6772" w:rsidRDefault="009A288E" w:rsidP="00790F32">
      <w:pPr>
        <w:tabs>
          <w:tab w:val="center" w:pos="284"/>
        </w:tabs>
        <w:ind w:left="266" w:hanging="266"/>
        <w:rPr>
          <w:b/>
          <w:lang w:val="fr-FR"/>
        </w:rPr>
      </w:pPr>
    </w:p>
    <w:p w:rsidR="009A288E" w:rsidRDefault="009A288E" w:rsidP="00790F32">
      <w:pPr>
        <w:tabs>
          <w:tab w:val="center" w:pos="284"/>
        </w:tabs>
        <w:ind w:left="266" w:hanging="266"/>
      </w:pPr>
      <w:r>
        <w:rPr>
          <w:b/>
        </w:rPr>
        <w:t>Zpravodaj:</w:t>
      </w:r>
      <w:r>
        <w:tab/>
        <w:t>Daniel MAREELS (Zaměstnavatelé – BE)</w:t>
      </w:r>
    </w:p>
    <w:p w:rsidR="009A288E" w:rsidRPr="005B6772" w:rsidRDefault="009A288E" w:rsidP="00790F32">
      <w:pPr>
        <w:tabs>
          <w:tab w:val="center" w:pos="284"/>
        </w:tabs>
        <w:ind w:left="266" w:hanging="266"/>
        <w:rPr>
          <w:b/>
          <w:lang w:val="fr-FR"/>
        </w:rPr>
      </w:pPr>
    </w:p>
    <w:p w:rsidR="009A288E" w:rsidRDefault="009A288E" w:rsidP="00790F32">
      <w:pPr>
        <w:tabs>
          <w:tab w:val="left" w:pos="1701"/>
        </w:tabs>
      </w:pPr>
      <w:r>
        <w:rPr>
          <w:b/>
        </w:rPr>
        <w:t>Odkazy:</w:t>
      </w:r>
      <w:r>
        <w:rPr>
          <w:b/>
        </w:rPr>
        <w:tab/>
      </w:r>
      <w:r>
        <w:t>COM(2018) 163 final – 2018/0076 (COD)</w:t>
      </w:r>
    </w:p>
    <w:p w:rsidR="009A288E" w:rsidRPr="00103768" w:rsidRDefault="009A288E" w:rsidP="00790F32">
      <w:pPr>
        <w:tabs>
          <w:tab w:val="left" w:pos="1701"/>
        </w:tabs>
      </w:pPr>
      <w:r>
        <w:tab/>
        <w:t>EESC-2018-01993-00-00-AC-TRA</w:t>
      </w:r>
    </w:p>
    <w:p w:rsidR="009A288E" w:rsidRPr="002D46CB" w:rsidRDefault="009A288E" w:rsidP="00790F32">
      <w:pPr>
        <w:tabs>
          <w:tab w:val="center" w:pos="284"/>
        </w:tabs>
        <w:ind w:left="266" w:hanging="266"/>
        <w:rPr>
          <w:lang w:val="fr-FR"/>
        </w:rPr>
      </w:pPr>
    </w:p>
    <w:p w:rsidR="009A288E" w:rsidRDefault="00B73A91" w:rsidP="00790F32">
      <w:pPr>
        <w:tabs>
          <w:tab w:val="center" w:pos="284"/>
        </w:tabs>
        <w:ind w:left="266" w:hanging="266"/>
        <w:rPr>
          <w:b/>
        </w:rPr>
      </w:pPr>
      <w:r>
        <w:rPr>
          <w:b/>
        </w:rPr>
        <w:t>Hlavní body:</w:t>
      </w:r>
    </w:p>
    <w:p w:rsidR="00481E81" w:rsidRPr="00827F80" w:rsidRDefault="00481E81" w:rsidP="00790F32">
      <w:pPr>
        <w:tabs>
          <w:tab w:val="center" w:pos="284"/>
        </w:tabs>
        <w:ind w:left="-567" w:hanging="266"/>
        <w:rPr>
          <w:lang w:val="fr-FR"/>
        </w:rPr>
      </w:pPr>
    </w:p>
    <w:p w:rsidR="009A288E" w:rsidRDefault="009A288E" w:rsidP="00790F32">
      <w:r>
        <w:t>EHSV:</w:t>
      </w:r>
    </w:p>
    <w:p w:rsidR="008C13D9" w:rsidRPr="00716A95" w:rsidRDefault="008C13D9" w:rsidP="00790F32">
      <w:pPr>
        <w:rPr>
          <w:szCs w:val="24"/>
        </w:rPr>
      </w:pPr>
    </w:p>
    <w:p w:rsidR="009A288E" w:rsidRPr="008C13D9" w:rsidRDefault="009A288E" w:rsidP="00A617A1">
      <w:pPr>
        <w:pStyle w:val="ListParagraph"/>
        <w:numPr>
          <w:ilvl w:val="0"/>
          <w:numId w:val="5"/>
        </w:numPr>
        <w:ind w:left="568" w:hanging="284"/>
        <w:rPr>
          <w:szCs w:val="24"/>
        </w:rPr>
      </w:pPr>
      <w:r>
        <w:t xml:space="preserve">vítá předložený návrh, díky němuž se sníží poplatky za přeshraniční platby v eurech </w:t>
      </w:r>
      <w:r w:rsidR="000C6BBF">
        <w:t>v </w:t>
      </w:r>
      <w:r>
        <w:t>členských státech mimo eurozónu;</w:t>
      </w:r>
    </w:p>
    <w:p w:rsidR="008C13D9" w:rsidRPr="00716A95" w:rsidRDefault="008C13D9" w:rsidP="008C13D9">
      <w:pPr>
        <w:pStyle w:val="ListParagraph"/>
        <w:ind w:left="568"/>
        <w:rPr>
          <w:szCs w:val="24"/>
        </w:rPr>
      </w:pPr>
    </w:p>
    <w:p w:rsidR="009A288E" w:rsidRPr="008C13D9" w:rsidRDefault="009A288E" w:rsidP="00A617A1">
      <w:pPr>
        <w:pStyle w:val="ListParagraph"/>
        <w:numPr>
          <w:ilvl w:val="0"/>
          <w:numId w:val="5"/>
        </w:numPr>
        <w:ind w:left="568" w:hanging="284"/>
        <w:rPr>
          <w:szCs w:val="24"/>
        </w:rPr>
      </w:pPr>
      <w:r>
        <w:t>požaduje rychlé provedení tohoto návrhu;</w:t>
      </w:r>
    </w:p>
    <w:p w:rsidR="008C13D9" w:rsidRPr="00716A95" w:rsidRDefault="008C13D9" w:rsidP="008C13D9">
      <w:pPr>
        <w:pStyle w:val="ListParagraph"/>
        <w:ind w:left="568"/>
        <w:rPr>
          <w:szCs w:val="24"/>
        </w:rPr>
      </w:pPr>
    </w:p>
    <w:p w:rsidR="009A288E" w:rsidRPr="008C13D9" w:rsidRDefault="009A288E" w:rsidP="00A617A1">
      <w:pPr>
        <w:pStyle w:val="ListParagraph"/>
        <w:numPr>
          <w:ilvl w:val="0"/>
          <w:numId w:val="5"/>
        </w:numPr>
        <w:ind w:left="568" w:hanging="284"/>
        <w:rPr>
          <w:szCs w:val="24"/>
        </w:rPr>
      </w:pPr>
      <w:r>
        <w:t>považuje toto prohloubení jednotného trhu a pozitivní ekonomické důsledky, které to s sebou přinese, za důležité;</w:t>
      </w:r>
    </w:p>
    <w:p w:rsidR="008C13D9" w:rsidRPr="008C13D9" w:rsidRDefault="008C13D9" w:rsidP="008C13D9">
      <w:pPr>
        <w:rPr>
          <w:szCs w:val="24"/>
        </w:rPr>
      </w:pPr>
    </w:p>
    <w:p w:rsidR="009A288E" w:rsidRPr="008C13D9" w:rsidRDefault="009A288E" w:rsidP="00A617A1">
      <w:pPr>
        <w:pStyle w:val="ListParagraph"/>
        <w:numPr>
          <w:ilvl w:val="0"/>
          <w:numId w:val="5"/>
        </w:numPr>
        <w:ind w:left="568" w:hanging="284"/>
        <w:rPr>
          <w:szCs w:val="24"/>
        </w:rPr>
      </w:pPr>
      <w:r>
        <w:t>vítá skutečnost, že tím bude dosaženo původního záměru jednotné oblasti pro platby v eurech (SEPA), aby všechny platby v eurech v EU byly považovány za platby domácí;</w:t>
      </w:r>
    </w:p>
    <w:p w:rsidR="008C13D9" w:rsidRPr="00716A95" w:rsidRDefault="008C13D9" w:rsidP="008C13D9">
      <w:pPr>
        <w:pStyle w:val="ListParagraph"/>
        <w:ind w:left="568"/>
        <w:rPr>
          <w:szCs w:val="24"/>
        </w:rPr>
      </w:pPr>
    </w:p>
    <w:p w:rsidR="009A288E" w:rsidRPr="008C13D9" w:rsidRDefault="009A288E" w:rsidP="00A617A1">
      <w:pPr>
        <w:pStyle w:val="ListParagraph"/>
        <w:numPr>
          <w:ilvl w:val="0"/>
          <w:numId w:val="5"/>
        </w:numPr>
        <w:ind w:left="568" w:hanging="284"/>
        <w:rPr>
          <w:szCs w:val="24"/>
        </w:rPr>
      </w:pPr>
      <w:r>
        <w:t xml:space="preserve">žádá, aby se věnovalo více pozornosti aspektu poplatků, jimž budou příslušné banky </w:t>
      </w:r>
      <w:r w:rsidR="000C6BBF">
        <w:t>v </w:t>
      </w:r>
      <w:r>
        <w:t>důsledku tohoto návrhu čelit;</w:t>
      </w:r>
    </w:p>
    <w:p w:rsidR="008C13D9" w:rsidRPr="00716A95" w:rsidRDefault="008C13D9" w:rsidP="008C13D9">
      <w:pPr>
        <w:pStyle w:val="ListParagraph"/>
        <w:ind w:left="568"/>
        <w:rPr>
          <w:szCs w:val="24"/>
        </w:rPr>
      </w:pPr>
    </w:p>
    <w:p w:rsidR="009A288E" w:rsidRPr="008C13D9" w:rsidRDefault="009A288E" w:rsidP="00A617A1">
      <w:pPr>
        <w:pStyle w:val="ListParagraph"/>
        <w:numPr>
          <w:ilvl w:val="0"/>
          <w:numId w:val="5"/>
        </w:numPr>
        <w:ind w:left="568" w:hanging="284"/>
        <w:rPr>
          <w:szCs w:val="24"/>
        </w:rPr>
      </w:pPr>
      <w:r>
        <w:t xml:space="preserve">domnívá se, že nové, dodatečné povinnosti týkající se transparentnosti jsou na místě, protože spotřebitelům umožní zvolit si u těchto operací správnou variantu za přiměřenou cenu; </w:t>
      </w:r>
    </w:p>
    <w:p w:rsidR="008C13D9" w:rsidRPr="00716A95" w:rsidRDefault="008C13D9" w:rsidP="008C13D9">
      <w:pPr>
        <w:pStyle w:val="ListParagraph"/>
        <w:ind w:left="568"/>
        <w:rPr>
          <w:szCs w:val="24"/>
        </w:rPr>
      </w:pPr>
    </w:p>
    <w:p w:rsidR="009A288E" w:rsidRPr="00716A95" w:rsidRDefault="009A288E" w:rsidP="00A617A1">
      <w:pPr>
        <w:pStyle w:val="ListParagraph"/>
        <w:numPr>
          <w:ilvl w:val="0"/>
          <w:numId w:val="5"/>
        </w:numPr>
        <w:ind w:left="568" w:hanging="284"/>
        <w:rPr>
          <w:szCs w:val="24"/>
        </w:rPr>
      </w:pPr>
      <w:r>
        <w:t>poukazuje na to, že to skýtá bezpochyby velkou příležitost k efektivní a jasné komunikaci se všemi občany Unie, aby se ukázalo, že EU přináší všem pozitivní změny a řeší každodenní problémy.</w:t>
      </w:r>
    </w:p>
    <w:p w:rsidR="009A288E" w:rsidRDefault="009A288E" w:rsidP="00790F32">
      <w:pPr>
        <w:rPr>
          <w:szCs w:val="24"/>
          <w:lang w:val="fr-FR"/>
        </w:rPr>
      </w:pPr>
    </w:p>
    <w:p w:rsidR="009A288E" w:rsidRPr="00AA3C5A" w:rsidRDefault="009A288E" w:rsidP="00790F32">
      <w:pPr>
        <w:tabs>
          <w:tab w:val="left" w:pos="1418"/>
        </w:tabs>
        <w:rPr>
          <w:i/>
        </w:rPr>
      </w:pPr>
      <w:r>
        <w:rPr>
          <w:b/>
          <w:i/>
        </w:rPr>
        <w:t>Kontaktní osoba:</w:t>
      </w:r>
      <w:r>
        <w:tab/>
      </w:r>
      <w:r>
        <w:rPr>
          <w:i/>
        </w:rPr>
        <w:t>Claudia Drewes-Wran</w:t>
      </w:r>
    </w:p>
    <w:p w:rsidR="009A288E" w:rsidRDefault="00B73A91" w:rsidP="00790F32">
      <w:pPr>
        <w:tabs>
          <w:tab w:val="left" w:pos="1418"/>
        </w:tabs>
        <w:rPr>
          <w:i/>
        </w:rPr>
      </w:pPr>
      <w:r>
        <w:rPr>
          <w:i/>
        </w:rPr>
        <w:tab/>
        <w:t xml:space="preserve">(tel.: 00 32 2 546 80 67 – e-mail: </w:t>
      </w:r>
      <w:hyperlink r:id="rId22" w:history="1">
        <w:r>
          <w:rPr>
            <w:rStyle w:val="Hyperlink"/>
            <w:i/>
          </w:rPr>
          <w:t>claudia.drewes-wran@eesc.europa.eu</w:t>
        </w:r>
      </w:hyperlink>
      <w:r>
        <w:rPr>
          <w:i/>
        </w:rPr>
        <w:t>)</w:t>
      </w:r>
    </w:p>
    <w:p w:rsidR="00481E81" w:rsidRDefault="00481E81" w:rsidP="00790F32">
      <w:pPr>
        <w:ind w:left="-567" w:hanging="284"/>
        <w:rPr>
          <w:i/>
          <w:iCs/>
          <w:u w:val="single"/>
        </w:rPr>
      </w:pPr>
    </w:p>
    <w:p w:rsidR="009A288E" w:rsidRPr="00B73A91" w:rsidRDefault="005127A0" w:rsidP="00A617A1">
      <w:pPr>
        <w:pStyle w:val="ListParagraph"/>
        <w:numPr>
          <w:ilvl w:val="0"/>
          <w:numId w:val="53"/>
        </w:numPr>
        <w:overflowPunct w:val="0"/>
        <w:autoSpaceDE w:val="0"/>
        <w:autoSpaceDN w:val="0"/>
        <w:adjustRightInd w:val="0"/>
        <w:ind w:left="851" w:hanging="284"/>
        <w:textAlignment w:val="baseline"/>
        <w:rPr>
          <w:sz w:val="24"/>
          <w:szCs w:val="24"/>
        </w:rPr>
      </w:pPr>
      <w:r>
        <w:rPr>
          <w:b/>
          <w:i/>
          <w:sz w:val="28"/>
          <w:szCs w:val="28"/>
        </w:rPr>
        <w:t>Používání úrovně Euro 5 u schvalování typu dvoukolových nebo tříkolových vozidel a čtyřkolek</w:t>
      </w:r>
    </w:p>
    <w:p w:rsidR="009A288E" w:rsidRPr="005B6772" w:rsidRDefault="009A288E" w:rsidP="00790F32">
      <w:pPr>
        <w:tabs>
          <w:tab w:val="center" w:pos="284"/>
        </w:tabs>
        <w:ind w:left="266" w:hanging="266"/>
        <w:rPr>
          <w:b/>
          <w:lang w:val="fr-FR"/>
        </w:rPr>
      </w:pPr>
    </w:p>
    <w:p w:rsidR="009A288E" w:rsidRPr="00C23DE4" w:rsidRDefault="009A288E" w:rsidP="008C13D9">
      <w:pPr>
        <w:tabs>
          <w:tab w:val="left" w:pos="993"/>
        </w:tabs>
      </w:pPr>
      <w:r>
        <w:rPr>
          <w:b/>
        </w:rPr>
        <w:t>Zpravodaj:</w:t>
      </w:r>
      <w:r>
        <w:rPr>
          <w:b/>
        </w:rPr>
        <w:tab/>
      </w:r>
      <w:r>
        <w:t>Gerardo LARGHI (Zaměstnanci – IT)</w:t>
      </w:r>
    </w:p>
    <w:p w:rsidR="009A288E" w:rsidRDefault="009A288E" w:rsidP="00790F32">
      <w:pPr>
        <w:tabs>
          <w:tab w:val="center" w:pos="284"/>
        </w:tabs>
        <w:ind w:left="266" w:hanging="266"/>
        <w:rPr>
          <w:b/>
          <w:lang w:val="fr-FR"/>
        </w:rPr>
      </w:pPr>
    </w:p>
    <w:p w:rsidR="009A288E" w:rsidRPr="00562DAD" w:rsidRDefault="009A288E" w:rsidP="00790F32">
      <w:pPr>
        <w:tabs>
          <w:tab w:val="left" w:pos="1701"/>
        </w:tabs>
      </w:pPr>
      <w:r>
        <w:rPr>
          <w:b/>
        </w:rPr>
        <w:t>Odkazy:</w:t>
      </w:r>
      <w:r>
        <w:rPr>
          <w:b/>
        </w:rPr>
        <w:tab/>
      </w:r>
      <w:r>
        <w:t>COM(2018) 137 final – 2018/0065 (COD)</w:t>
      </w:r>
    </w:p>
    <w:p w:rsidR="009A288E" w:rsidRPr="00103768" w:rsidRDefault="00B73A91" w:rsidP="00790F32">
      <w:pPr>
        <w:tabs>
          <w:tab w:val="left" w:pos="1701"/>
        </w:tabs>
      </w:pPr>
      <w:r>
        <w:tab/>
        <w:t>EESC-2018-02263-00-00-AC</w:t>
      </w:r>
    </w:p>
    <w:p w:rsidR="009A288E" w:rsidRPr="002D46CB" w:rsidRDefault="009A288E" w:rsidP="00790F32">
      <w:pPr>
        <w:tabs>
          <w:tab w:val="center" w:pos="284"/>
        </w:tabs>
        <w:ind w:left="266" w:hanging="266"/>
        <w:rPr>
          <w:lang w:val="fr-FR"/>
        </w:rPr>
      </w:pPr>
    </w:p>
    <w:p w:rsidR="009A288E" w:rsidRDefault="00B73A91" w:rsidP="00790F32">
      <w:pPr>
        <w:tabs>
          <w:tab w:val="center" w:pos="284"/>
        </w:tabs>
        <w:ind w:left="266" w:hanging="266"/>
        <w:rPr>
          <w:b/>
        </w:rPr>
      </w:pPr>
      <w:r>
        <w:rPr>
          <w:b/>
        </w:rPr>
        <w:t>Hlavní body:</w:t>
      </w:r>
    </w:p>
    <w:p w:rsidR="009A288E" w:rsidRDefault="009A288E" w:rsidP="00790F32">
      <w:pPr>
        <w:rPr>
          <w:b/>
          <w:lang w:val="fr-FR"/>
        </w:rPr>
      </w:pPr>
    </w:p>
    <w:p w:rsidR="009A288E" w:rsidRDefault="009A288E" w:rsidP="00790F32">
      <w:r>
        <w:t xml:space="preserve">EHSV: </w:t>
      </w:r>
    </w:p>
    <w:p w:rsidR="008C13D9" w:rsidRPr="00716A95" w:rsidRDefault="008C13D9" w:rsidP="00790F32">
      <w:pPr>
        <w:rPr>
          <w:color w:val="000000" w:themeColor="text1"/>
        </w:rPr>
      </w:pPr>
    </w:p>
    <w:p w:rsidR="009A288E" w:rsidRPr="00716A95" w:rsidRDefault="009A288E" w:rsidP="00A617A1">
      <w:pPr>
        <w:pStyle w:val="ListParagraph"/>
        <w:numPr>
          <w:ilvl w:val="0"/>
          <w:numId w:val="6"/>
        </w:numPr>
        <w:ind w:left="568" w:hanging="284"/>
        <w:rPr>
          <w:color w:val="000000" w:themeColor="text1"/>
        </w:rPr>
      </w:pPr>
      <w:r>
        <w:rPr>
          <w:color w:val="000000" w:themeColor="text1"/>
        </w:rPr>
        <w:t>vítá návrh, jelikož zvažuje potřeby vývoje technologií s nízkým dopadem na životní prostředí (úroveň Euro 5 u schvalování typu) a reálné schopnosti některých podniků zavést je ve stanovených lhůtách (technologická proveditelnost);</w:t>
      </w:r>
    </w:p>
    <w:p w:rsidR="008C13D9" w:rsidRDefault="008C13D9" w:rsidP="008C13D9">
      <w:pPr>
        <w:pStyle w:val="ListParagraph"/>
        <w:ind w:left="568"/>
        <w:rPr>
          <w:color w:val="000000" w:themeColor="text1"/>
        </w:rPr>
      </w:pPr>
    </w:p>
    <w:p w:rsidR="009A288E" w:rsidRDefault="009A288E" w:rsidP="00A617A1">
      <w:pPr>
        <w:pStyle w:val="ListParagraph"/>
        <w:numPr>
          <w:ilvl w:val="0"/>
          <w:numId w:val="6"/>
        </w:numPr>
        <w:ind w:left="568" w:hanging="284"/>
        <w:rPr>
          <w:color w:val="000000" w:themeColor="text1"/>
        </w:rPr>
      </w:pPr>
      <w:r>
        <w:rPr>
          <w:color w:val="000000" w:themeColor="text1"/>
        </w:rPr>
        <w:t>domnívá se, že předpis bude mít pozitivní dopad na náklady podniků a tím i na náklady spotřebitelů;</w:t>
      </w:r>
    </w:p>
    <w:p w:rsidR="008C13D9" w:rsidRDefault="008C13D9" w:rsidP="008C13D9">
      <w:pPr>
        <w:pStyle w:val="ListParagraph"/>
        <w:ind w:left="568"/>
        <w:rPr>
          <w:color w:val="000000" w:themeColor="text1"/>
        </w:rPr>
      </w:pPr>
    </w:p>
    <w:p w:rsidR="009A288E" w:rsidRPr="00716A95" w:rsidRDefault="009A288E" w:rsidP="00A617A1">
      <w:pPr>
        <w:pStyle w:val="ListParagraph"/>
        <w:numPr>
          <w:ilvl w:val="0"/>
          <w:numId w:val="6"/>
        </w:numPr>
        <w:ind w:left="568" w:hanging="284"/>
        <w:rPr>
          <w:color w:val="000000" w:themeColor="text1"/>
        </w:rPr>
      </w:pPr>
      <w:r>
        <w:rPr>
          <w:color w:val="000000" w:themeColor="text1"/>
        </w:rPr>
        <w:t>souhlasí s prodloužením pravomoci Komise přijímat akty v přenesené pravomoci o dalších pět let;</w:t>
      </w:r>
    </w:p>
    <w:p w:rsidR="009A288E" w:rsidRDefault="009A288E" w:rsidP="00A617A1">
      <w:pPr>
        <w:pStyle w:val="ListParagraph"/>
        <w:numPr>
          <w:ilvl w:val="0"/>
          <w:numId w:val="6"/>
        </w:numPr>
        <w:ind w:left="568" w:hanging="284"/>
        <w:rPr>
          <w:color w:val="000000" w:themeColor="text1"/>
        </w:rPr>
      </w:pPr>
      <w:r>
        <w:rPr>
          <w:color w:val="000000" w:themeColor="text1"/>
        </w:rPr>
        <w:t>domnívá se, že je tato podmínka rozhodující pro to, aby mohl být platný předpis včas uzpůsobován neustálému technologickému vývoji a vývoji trhu v daném odvětví;</w:t>
      </w:r>
    </w:p>
    <w:p w:rsidR="008C13D9" w:rsidRPr="00716A95" w:rsidRDefault="008C13D9" w:rsidP="008C13D9">
      <w:pPr>
        <w:pStyle w:val="ListParagraph"/>
        <w:ind w:left="568"/>
        <w:rPr>
          <w:color w:val="000000" w:themeColor="text1"/>
        </w:rPr>
      </w:pPr>
    </w:p>
    <w:p w:rsidR="009A288E" w:rsidRDefault="009A288E" w:rsidP="00A617A1">
      <w:pPr>
        <w:pStyle w:val="ListParagraph"/>
        <w:numPr>
          <w:ilvl w:val="0"/>
          <w:numId w:val="6"/>
        </w:numPr>
        <w:ind w:left="568" w:hanging="284"/>
        <w:rPr>
          <w:color w:val="000000" w:themeColor="text1"/>
        </w:rPr>
      </w:pPr>
      <w:r>
        <w:rPr>
          <w:color w:val="000000" w:themeColor="text1"/>
        </w:rPr>
        <w:t>doporučuje Komisi, aby co nejdříve zahájila dodatečnou studii energetické spotřeby vozidel kategorií L1e-A a L1e-B, aby se podnikům daného odvětví dostalo jistého regulačního rámce;</w:t>
      </w:r>
    </w:p>
    <w:p w:rsidR="008C13D9" w:rsidRPr="00716A95" w:rsidRDefault="008C13D9" w:rsidP="008C13D9">
      <w:pPr>
        <w:pStyle w:val="ListParagraph"/>
        <w:ind w:left="568"/>
        <w:rPr>
          <w:color w:val="000000" w:themeColor="text1"/>
        </w:rPr>
      </w:pPr>
    </w:p>
    <w:p w:rsidR="009A288E" w:rsidRDefault="009A288E" w:rsidP="00A617A1">
      <w:pPr>
        <w:pStyle w:val="ListParagraph"/>
        <w:numPr>
          <w:ilvl w:val="0"/>
          <w:numId w:val="6"/>
        </w:numPr>
        <w:ind w:left="568" w:hanging="284"/>
        <w:rPr>
          <w:color w:val="000000" w:themeColor="text1"/>
        </w:rPr>
      </w:pPr>
      <w:r>
        <w:rPr>
          <w:color w:val="000000" w:themeColor="text1"/>
        </w:rPr>
        <w:t>souhlasí s návrhem Komise odložit zavedení emisních limitů úr</w:t>
      </w:r>
      <w:r w:rsidR="00EB2068">
        <w:rPr>
          <w:color w:val="000000" w:themeColor="text1"/>
        </w:rPr>
        <w:t>ovně Euro 5 u lehkých čtyřkolek </w:t>
      </w:r>
      <w:r>
        <w:rPr>
          <w:color w:val="000000" w:themeColor="text1"/>
        </w:rPr>
        <w:t xml:space="preserve">(miniauto – L6e-B), tříkolových mopedů (L2eU), motocyklů trial (L3e-AxT) </w:t>
      </w:r>
      <w:r w:rsidR="000C6BBF">
        <w:rPr>
          <w:color w:val="000000" w:themeColor="text1"/>
        </w:rPr>
        <w:t>a </w:t>
      </w:r>
      <w:r>
        <w:rPr>
          <w:color w:val="000000" w:themeColor="text1"/>
        </w:rPr>
        <w:t xml:space="preserve">enduro (L3e-AxE); </w:t>
      </w:r>
    </w:p>
    <w:p w:rsidR="008C13D9" w:rsidRPr="00716A95" w:rsidRDefault="008C13D9" w:rsidP="008C13D9">
      <w:pPr>
        <w:pStyle w:val="ListParagraph"/>
        <w:ind w:left="568"/>
        <w:rPr>
          <w:color w:val="000000" w:themeColor="text1"/>
        </w:rPr>
      </w:pPr>
    </w:p>
    <w:p w:rsidR="009A288E" w:rsidRPr="00716A95" w:rsidRDefault="009A288E" w:rsidP="00A617A1">
      <w:pPr>
        <w:pStyle w:val="ListParagraph"/>
        <w:numPr>
          <w:ilvl w:val="0"/>
          <w:numId w:val="6"/>
        </w:numPr>
        <w:ind w:left="568" w:hanging="284"/>
        <w:rPr>
          <w:color w:val="000000" w:themeColor="text1"/>
        </w:rPr>
      </w:pPr>
      <w:r>
        <w:rPr>
          <w:color w:val="000000" w:themeColor="text1"/>
        </w:rPr>
        <w:t>doporučuje prodloužit tuto výjimku do roku 2024, jak se původně předpokládalo v posouzení dopadu.</w:t>
      </w:r>
    </w:p>
    <w:p w:rsidR="009A288E" w:rsidRDefault="009A288E" w:rsidP="00790F32">
      <w:pPr>
        <w:rPr>
          <w:b/>
          <w:lang w:val="fr-FR"/>
        </w:rPr>
      </w:pPr>
    </w:p>
    <w:p w:rsidR="009A288E" w:rsidRPr="00AA3C5A" w:rsidRDefault="009A288E" w:rsidP="00790F32">
      <w:pPr>
        <w:tabs>
          <w:tab w:val="left" w:pos="1418"/>
        </w:tabs>
        <w:rPr>
          <w:i/>
        </w:rPr>
      </w:pPr>
      <w:r>
        <w:rPr>
          <w:b/>
          <w:i/>
        </w:rPr>
        <w:t>Kontaktní osoba:</w:t>
      </w:r>
      <w:r>
        <w:tab/>
      </w:r>
      <w:r>
        <w:rPr>
          <w:i/>
        </w:rPr>
        <w:t>Claudia Drewes-Wran</w:t>
      </w:r>
    </w:p>
    <w:p w:rsidR="009A288E" w:rsidRDefault="00ED7F77" w:rsidP="00790F32">
      <w:pPr>
        <w:tabs>
          <w:tab w:val="left" w:pos="1418"/>
        </w:tabs>
        <w:rPr>
          <w:i/>
        </w:rPr>
      </w:pPr>
      <w:r>
        <w:rPr>
          <w:i/>
        </w:rPr>
        <w:tab/>
        <w:t xml:space="preserve">(tel.: 00 32 2 546 80 67 – e-mail: </w:t>
      </w:r>
      <w:hyperlink r:id="rId23" w:history="1">
        <w:r>
          <w:rPr>
            <w:rStyle w:val="Hyperlink"/>
            <w:i/>
          </w:rPr>
          <w:t>claudia.drewes-wran@eesc.europa.eu</w:t>
        </w:r>
      </w:hyperlink>
      <w:r>
        <w:rPr>
          <w:i/>
        </w:rPr>
        <w:t>)</w:t>
      </w:r>
    </w:p>
    <w:p w:rsidR="00481E81" w:rsidRDefault="00481E81" w:rsidP="00790F32">
      <w:pPr>
        <w:ind w:left="-567" w:hanging="284"/>
        <w:rPr>
          <w:i/>
          <w:iCs/>
          <w:u w:val="single"/>
        </w:rPr>
      </w:pPr>
    </w:p>
    <w:p w:rsidR="009A288E" w:rsidRPr="00ED7F77" w:rsidRDefault="007F330A" w:rsidP="00EB2068">
      <w:pPr>
        <w:pStyle w:val="ListParagraph"/>
        <w:keepNext/>
        <w:keepLines/>
        <w:numPr>
          <w:ilvl w:val="0"/>
          <w:numId w:val="55"/>
        </w:numPr>
        <w:overflowPunct w:val="0"/>
        <w:autoSpaceDE w:val="0"/>
        <w:autoSpaceDN w:val="0"/>
        <w:adjustRightInd w:val="0"/>
        <w:ind w:left="851" w:hanging="284"/>
        <w:textAlignment w:val="baseline"/>
        <w:rPr>
          <w:sz w:val="24"/>
          <w:szCs w:val="24"/>
        </w:rPr>
      </w:pPr>
      <w:r>
        <w:rPr>
          <w:b/>
          <w:i/>
          <w:sz w:val="28"/>
          <w:szCs w:val="28"/>
        </w:rPr>
        <w:lastRenderedPageBreak/>
        <w:t>Revize nařízení o uvádění prekurzorů výbušnin na trh a jejich používání</w:t>
      </w:r>
    </w:p>
    <w:p w:rsidR="009A288E" w:rsidRPr="005B6772" w:rsidRDefault="009A288E" w:rsidP="00EB2068">
      <w:pPr>
        <w:keepNext/>
        <w:keepLines/>
        <w:tabs>
          <w:tab w:val="center" w:pos="284"/>
        </w:tabs>
        <w:ind w:left="266" w:hanging="266"/>
        <w:rPr>
          <w:b/>
          <w:lang w:val="fr-FR"/>
        </w:rPr>
      </w:pPr>
    </w:p>
    <w:p w:rsidR="009A288E" w:rsidRPr="00C23DE4" w:rsidRDefault="009A288E" w:rsidP="00EB2068">
      <w:pPr>
        <w:keepNext/>
        <w:keepLines/>
        <w:tabs>
          <w:tab w:val="left" w:pos="1701"/>
        </w:tabs>
      </w:pPr>
      <w:r>
        <w:rPr>
          <w:b/>
        </w:rPr>
        <w:t>Zpravodaj:</w:t>
      </w:r>
      <w:r>
        <w:rPr>
          <w:b/>
        </w:rPr>
        <w:tab/>
      </w:r>
      <w:r>
        <w:t>David SEARS (Zaměstnavatelé – UK)</w:t>
      </w:r>
    </w:p>
    <w:p w:rsidR="009A288E" w:rsidRDefault="009A288E" w:rsidP="00790F32">
      <w:pPr>
        <w:tabs>
          <w:tab w:val="left" w:pos="1701"/>
        </w:tabs>
        <w:rPr>
          <w:b/>
          <w:lang w:val="fr-FR"/>
        </w:rPr>
      </w:pPr>
    </w:p>
    <w:p w:rsidR="009A288E" w:rsidRPr="00240939" w:rsidRDefault="009A288E" w:rsidP="00790F32">
      <w:pPr>
        <w:tabs>
          <w:tab w:val="left" w:pos="1701"/>
        </w:tabs>
      </w:pPr>
      <w:r>
        <w:rPr>
          <w:b/>
        </w:rPr>
        <w:t>Odkazy:</w:t>
      </w:r>
      <w:r>
        <w:rPr>
          <w:b/>
        </w:rPr>
        <w:tab/>
      </w:r>
      <w:r>
        <w:t>COM(2018) 209 final – 2018/0103 (COD)</w:t>
      </w:r>
    </w:p>
    <w:p w:rsidR="009A288E" w:rsidRPr="00103768" w:rsidRDefault="009A288E" w:rsidP="00790F32">
      <w:pPr>
        <w:tabs>
          <w:tab w:val="left" w:pos="1701"/>
        </w:tabs>
      </w:pPr>
      <w:r>
        <w:tab/>
        <w:t>EESC-2018-02235-00-00-AC-TRA</w:t>
      </w:r>
    </w:p>
    <w:p w:rsidR="009A288E" w:rsidRPr="002D46CB" w:rsidRDefault="009A288E" w:rsidP="00790F32">
      <w:pPr>
        <w:tabs>
          <w:tab w:val="center" w:pos="284"/>
        </w:tabs>
        <w:ind w:left="266" w:hanging="266"/>
        <w:rPr>
          <w:lang w:val="fr-FR"/>
        </w:rPr>
      </w:pPr>
    </w:p>
    <w:p w:rsidR="009A288E" w:rsidRDefault="00B73A91" w:rsidP="00790F32">
      <w:pPr>
        <w:tabs>
          <w:tab w:val="center" w:pos="284"/>
        </w:tabs>
        <w:ind w:left="266" w:hanging="266"/>
        <w:rPr>
          <w:b/>
        </w:rPr>
      </w:pPr>
      <w:r>
        <w:rPr>
          <w:b/>
        </w:rPr>
        <w:t>Hlavní body:</w:t>
      </w:r>
    </w:p>
    <w:p w:rsidR="00481E81" w:rsidRPr="00481E81" w:rsidRDefault="00481E81" w:rsidP="00790F32">
      <w:pPr>
        <w:rPr>
          <w:lang w:val="fr-FR"/>
        </w:rPr>
      </w:pPr>
    </w:p>
    <w:p w:rsidR="009A288E" w:rsidRDefault="009A288E" w:rsidP="00790F32">
      <w:r>
        <w:t xml:space="preserve">EHSV navrhované nařízení vítá, avšak: </w:t>
      </w:r>
    </w:p>
    <w:p w:rsidR="00EB2068" w:rsidRDefault="00EB2068" w:rsidP="00790F32"/>
    <w:p w:rsidR="009A288E" w:rsidRDefault="009A288E" w:rsidP="00A617A1">
      <w:pPr>
        <w:pStyle w:val="ListParagraph"/>
        <w:numPr>
          <w:ilvl w:val="0"/>
          <w:numId w:val="6"/>
        </w:numPr>
        <w:ind w:left="568" w:hanging="284"/>
      </w:pPr>
      <w:r>
        <w:t>vidí řadu oblastí, v nichž by se mělo zvážit vyjasnění působnosti a uplatňování nařízení;</w:t>
      </w:r>
    </w:p>
    <w:p w:rsidR="00EB2068" w:rsidRDefault="00EB2068" w:rsidP="00EB2068">
      <w:pPr>
        <w:pStyle w:val="ListParagraph"/>
        <w:ind w:left="568"/>
      </w:pPr>
    </w:p>
    <w:p w:rsidR="009A288E" w:rsidRDefault="009A288E" w:rsidP="00A617A1">
      <w:pPr>
        <w:pStyle w:val="ListParagraph"/>
        <w:numPr>
          <w:ilvl w:val="0"/>
          <w:numId w:val="6"/>
        </w:numPr>
        <w:ind w:left="568" w:hanging="284"/>
      </w:pPr>
      <w:r>
        <w:t>zpochybňuje účinnost zahrnutí takových velmi nesourodých látek do jednoho regulačního režimu. Vypracování právního předpisu je tak velmi obtížné a ještě obtížnější bude předpis uplatňovat;</w:t>
      </w:r>
    </w:p>
    <w:p w:rsidR="00EB2068" w:rsidRDefault="00EB2068" w:rsidP="00EB2068">
      <w:pPr>
        <w:pStyle w:val="ListParagraph"/>
        <w:ind w:left="568"/>
      </w:pPr>
    </w:p>
    <w:p w:rsidR="009A288E" w:rsidRPr="00DB31D0" w:rsidRDefault="009A288E" w:rsidP="00A617A1">
      <w:pPr>
        <w:pStyle w:val="ListParagraph"/>
        <w:numPr>
          <w:ilvl w:val="0"/>
          <w:numId w:val="6"/>
        </w:numPr>
        <w:ind w:left="568" w:hanging="284"/>
        <w:rPr>
          <w:color w:val="000000" w:themeColor="text1"/>
        </w:rPr>
      </w:pPr>
      <w:r>
        <w:t>doporučuje jiný, látkově specifický přístup.</w:t>
      </w:r>
    </w:p>
    <w:p w:rsidR="009A288E" w:rsidRDefault="009A288E" w:rsidP="00790F32">
      <w:pPr>
        <w:rPr>
          <w:b/>
          <w:lang w:val="fr-FR"/>
        </w:rPr>
      </w:pPr>
    </w:p>
    <w:p w:rsidR="009A288E" w:rsidRPr="00AA3C5A" w:rsidRDefault="009A288E" w:rsidP="00790F32">
      <w:pPr>
        <w:tabs>
          <w:tab w:val="left" w:pos="1418"/>
        </w:tabs>
        <w:rPr>
          <w:i/>
        </w:rPr>
      </w:pPr>
      <w:r>
        <w:rPr>
          <w:b/>
          <w:i/>
        </w:rPr>
        <w:t>Kontaktní osoba:</w:t>
      </w:r>
      <w:r>
        <w:tab/>
      </w:r>
      <w:r>
        <w:rPr>
          <w:i/>
        </w:rPr>
        <w:t>Jean-Pierre Faure</w:t>
      </w:r>
    </w:p>
    <w:p w:rsidR="009A288E" w:rsidRPr="00AA3C5A" w:rsidRDefault="00ED7F77" w:rsidP="00790F32">
      <w:pPr>
        <w:tabs>
          <w:tab w:val="left" w:pos="1418"/>
        </w:tabs>
        <w:rPr>
          <w:i/>
        </w:rPr>
      </w:pPr>
      <w:r>
        <w:rPr>
          <w:i/>
        </w:rPr>
        <w:tab/>
        <w:t xml:space="preserve">(tel.: 00 32 2 546 96 15 – e-mail: </w:t>
      </w:r>
      <w:hyperlink r:id="rId24" w:history="1">
        <w:r>
          <w:rPr>
            <w:rStyle w:val="Hyperlink"/>
            <w:i/>
          </w:rPr>
          <w:t>jean-pierre.faure@eesc.europa.eu</w:t>
        </w:r>
      </w:hyperlink>
      <w:r>
        <w:rPr>
          <w:i/>
        </w:rPr>
        <w:t>)</w:t>
      </w:r>
    </w:p>
    <w:p w:rsidR="009A288E" w:rsidRDefault="009A288E" w:rsidP="00790F32">
      <w:pPr>
        <w:rPr>
          <w:i/>
          <w:iCs/>
          <w:u w:val="single"/>
        </w:rPr>
      </w:pPr>
    </w:p>
    <w:p w:rsidR="009A288E" w:rsidRPr="00DA5A3D" w:rsidRDefault="007F330A" w:rsidP="00A617A1">
      <w:pPr>
        <w:numPr>
          <w:ilvl w:val="0"/>
          <w:numId w:val="4"/>
        </w:numPr>
        <w:overflowPunct w:val="0"/>
        <w:autoSpaceDE w:val="0"/>
        <w:autoSpaceDN w:val="0"/>
        <w:adjustRightInd w:val="0"/>
        <w:ind w:left="851" w:hanging="284"/>
        <w:contextualSpacing/>
        <w:textAlignment w:val="baseline"/>
        <w:rPr>
          <w:sz w:val="24"/>
          <w:szCs w:val="24"/>
        </w:rPr>
      </w:pPr>
      <w:r>
        <w:rPr>
          <w:b/>
          <w:i/>
          <w:sz w:val="28"/>
          <w:szCs w:val="28"/>
        </w:rPr>
        <w:t>Celní kodex Unie (změna)</w:t>
      </w:r>
    </w:p>
    <w:p w:rsidR="009A288E" w:rsidRPr="005B6772" w:rsidRDefault="009A288E" w:rsidP="00790F32">
      <w:pPr>
        <w:keepNext/>
        <w:tabs>
          <w:tab w:val="center" w:pos="284"/>
        </w:tabs>
        <w:ind w:left="266" w:hanging="266"/>
        <w:rPr>
          <w:b/>
          <w:lang w:val="fr-FR"/>
        </w:rPr>
      </w:pPr>
    </w:p>
    <w:p w:rsidR="009A288E" w:rsidRPr="00C23DE4" w:rsidRDefault="007E6F14" w:rsidP="00790F32">
      <w:pPr>
        <w:keepNext/>
        <w:tabs>
          <w:tab w:val="left" w:pos="1701"/>
        </w:tabs>
      </w:pPr>
      <w:r>
        <w:rPr>
          <w:b/>
        </w:rPr>
        <w:t>Hlavní zpravodaj:</w:t>
      </w:r>
      <w:r>
        <w:rPr>
          <w:b/>
        </w:rPr>
        <w:tab/>
      </w:r>
      <w:r>
        <w:t>Antonello PEZZINI (Zaměstnavatelé – IT)</w:t>
      </w:r>
    </w:p>
    <w:p w:rsidR="009A288E" w:rsidRDefault="009A288E" w:rsidP="00790F32">
      <w:pPr>
        <w:keepNext/>
        <w:tabs>
          <w:tab w:val="left" w:pos="1701"/>
        </w:tabs>
        <w:rPr>
          <w:b/>
          <w:lang w:val="fr-FR"/>
        </w:rPr>
      </w:pPr>
    </w:p>
    <w:p w:rsidR="009A288E" w:rsidRPr="00240939" w:rsidRDefault="009A288E" w:rsidP="00790F32">
      <w:pPr>
        <w:keepNext/>
        <w:tabs>
          <w:tab w:val="left" w:pos="1701"/>
        </w:tabs>
      </w:pPr>
      <w:r>
        <w:rPr>
          <w:b/>
        </w:rPr>
        <w:t>Odkazy:</w:t>
      </w:r>
      <w:r>
        <w:rPr>
          <w:b/>
        </w:rPr>
        <w:tab/>
      </w:r>
      <w:r>
        <w:t>COM(2018) 259 final – 2018/0123 (COD)</w:t>
      </w:r>
    </w:p>
    <w:p w:rsidR="009A288E" w:rsidRPr="00103768" w:rsidRDefault="009A288E" w:rsidP="00790F32">
      <w:pPr>
        <w:keepNext/>
        <w:tabs>
          <w:tab w:val="left" w:pos="1701"/>
        </w:tabs>
      </w:pPr>
      <w:r>
        <w:tab/>
        <w:t>EESC-2018-02825-00-00-AC-TRA</w:t>
      </w:r>
    </w:p>
    <w:p w:rsidR="009A288E" w:rsidRPr="002D46CB" w:rsidRDefault="009A288E" w:rsidP="00790F32">
      <w:pPr>
        <w:keepNext/>
        <w:tabs>
          <w:tab w:val="center" w:pos="284"/>
        </w:tabs>
        <w:ind w:left="266" w:hanging="266"/>
        <w:rPr>
          <w:lang w:val="fr-FR"/>
        </w:rPr>
      </w:pPr>
    </w:p>
    <w:p w:rsidR="009A288E" w:rsidRDefault="00ED7F77" w:rsidP="00790F32">
      <w:pPr>
        <w:tabs>
          <w:tab w:val="center" w:pos="284"/>
        </w:tabs>
        <w:ind w:left="266" w:hanging="266"/>
        <w:rPr>
          <w:b/>
        </w:rPr>
      </w:pPr>
      <w:r>
        <w:rPr>
          <w:b/>
        </w:rPr>
        <w:t>Hlavní body:</w:t>
      </w:r>
    </w:p>
    <w:p w:rsidR="00481E81" w:rsidRDefault="00481E81" w:rsidP="00790F32">
      <w:pPr>
        <w:rPr>
          <w:b/>
          <w:lang w:val="fr-FR"/>
        </w:rPr>
      </w:pPr>
    </w:p>
    <w:p w:rsidR="009A288E" w:rsidRDefault="009A288E" w:rsidP="00790F32">
      <w:r>
        <w:t>EHSV:</w:t>
      </w:r>
    </w:p>
    <w:p w:rsidR="00EB2068" w:rsidRDefault="00EB2068" w:rsidP="00790F32"/>
    <w:p w:rsidR="009A288E" w:rsidRDefault="009A288E" w:rsidP="00A617A1">
      <w:pPr>
        <w:pStyle w:val="ListParagraph"/>
        <w:numPr>
          <w:ilvl w:val="0"/>
          <w:numId w:val="6"/>
        </w:numPr>
        <w:ind w:left="568" w:hanging="284"/>
      </w:pPr>
      <w:r>
        <w:t>podporuje navrhovaný právní rámec, což znamená: změny technických předpisů a pravidel celního kodexu Unie (CKU); nápravu technických chyb a opomenutí tak, aby došlo ke sladění kodexu s Komplexní hospodářskou a obchodní dohodou Kanada-EU (CETA); začlenění enkláv obce Campione a teritoriálních vod Luganského jezera do celního území Unie, jak to požaduje zúčastněný členský stát;</w:t>
      </w:r>
    </w:p>
    <w:p w:rsidR="00EB2068" w:rsidRDefault="00EB2068" w:rsidP="00EB2068">
      <w:pPr>
        <w:pStyle w:val="ListParagraph"/>
        <w:ind w:left="568"/>
      </w:pPr>
    </w:p>
    <w:p w:rsidR="009A288E" w:rsidRDefault="009A288E" w:rsidP="00A617A1">
      <w:pPr>
        <w:pStyle w:val="ListParagraph"/>
        <w:numPr>
          <w:ilvl w:val="0"/>
          <w:numId w:val="6"/>
        </w:numPr>
        <w:ind w:left="568" w:hanging="284"/>
      </w:pPr>
      <w:r>
        <w:t xml:space="preserve">co se týče začlenění „územních enkláv“, doporučuje věnovat zvláštní pozornost tomu, aby byly zároveň provedeny nezbytné změny směrnice 2008/118/ES (směrnice o spotřební dani) </w:t>
      </w:r>
      <w:r w:rsidR="000C6BBF">
        <w:t>a </w:t>
      </w:r>
      <w:r>
        <w:t>směrnice 2006/112/ES (směrnice o DPH);</w:t>
      </w:r>
    </w:p>
    <w:p w:rsidR="00EB2068" w:rsidRDefault="00EB2068" w:rsidP="00EB2068">
      <w:pPr>
        <w:pStyle w:val="ListParagraph"/>
        <w:ind w:left="568"/>
      </w:pPr>
    </w:p>
    <w:p w:rsidR="009A288E" w:rsidRPr="001E54C6" w:rsidRDefault="009A288E" w:rsidP="00A617A1">
      <w:pPr>
        <w:pStyle w:val="ListParagraph"/>
        <w:numPr>
          <w:ilvl w:val="0"/>
          <w:numId w:val="6"/>
        </w:numPr>
        <w:ind w:left="568" w:hanging="284"/>
      </w:pPr>
      <w:r>
        <w:lastRenderedPageBreak/>
        <w:t xml:space="preserve">žádá také, aby mu Komise v roce 2021 předala stanovenou zprávu o hodnocení právního rámce CKU v polovině období, aby mohl zhodnotit, zda odpovídá změnám provedeným na základě tohoto nařízení a zda jsou účinné společné digitální systémy, které by měly být </w:t>
      </w:r>
      <w:r w:rsidR="000C6BBF">
        <w:t>k </w:t>
      </w:r>
      <w:r>
        <w:t>tomuto datu aktivovány.</w:t>
      </w:r>
    </w:p>
    <w:p w:rsidR="009A288E" w:rsidRDefault="009A288E" w:rsidP="00790F32">
      <w:pPr>
        <w:rPr>
          <w:b/>
          <w:lang w:val="fr-FR"/>
        </w:rPr>
      </w:pPr>
    </w:p>
    <w:p w:rsidR="009A288E" w:rsidRPr="00AA3C5A" w:rsidRDefault="009A288E" w:rsidP="00790F32">
      <w:pPr>
        <w:tabs>
          <w:tab w:val="left" w:pos="1418"/>
        </w:tabs>
        <w:rPr>
          <w:i/>
        </w:rPr>
      </w:pPr>
      <w:r>
        <w:rPr>
          <w:b/>
          <w:i/>
        </w:rPr>
        <w:t>Kontaktní osoba:</w:t>
      </w:r>
      <w:r>
        <w:tab/>
      </w:r>
      <w:r>
        <w:rPr>
          <w:i/>
        </w:rPr>
        <w:t>Jana Valant</w:t>
      </w:r>
    </w:p>
    <w:p w:rsidR="009A288E" w:rsidRPr="00AA3C5A" w:rsidRDefault="00ED7F77" w:rsidP="00790F32">
      <w:pPr>
        <w:tabs>
          <w:tab w:val="left" w:pos="1418"/>
        </w:tabs>
        <w:rPr>
          <w:i/>
        </w:rPr>
      </w:pPr>
      <w:r>
        <w:rPr>
          <w:i/>
        </w:rPr>
        <w:tab/>
        <w:t xml:space="preserve">(tel.: 00 32 2 546 89 24 – e-mail: </w:t>
      </w:r>
      <w:hyperlink r:id="rId25" w:history="1">
        <w:r>
          <w:rPr>
            <w:rStyle w:val="Hyperlink"/>
            <w:i/>
          </w:rPr>
          <w:t>Jana.Valant@eesc.europa.eu</w:t>
        </w:r>
      </w:hyperlink>
      <w:r>
        <w:rPr>
          <w:i/>
        </w:rPr>
        <w:t>)</w:t>
      </w:r>
    </w:p>
    <w:p w:rsidR="009A288E" w:rsidRDefault="009A288E" w:rsidP="00790F32"/>
    <w:p w:rsidR="00ED7F77" w:rsidRDefault="00ED7F77" w:rsidP="00790F32">
      <w:pPr>
        <w:jc w:val="left"/>
      </w:pPr>
      <w:r>
        <w:br w:type="page"/>
      </w:r>
    </w:p>
    <w:p w:rsidR="00F2269F" w:rsidRPr="000D77C2" w:rsidRDefault="00F2269F" w:rsidP="00790F32">
      <w:pPr>
        <w:pStyle w:val="Heading1"/>
        <w:ind w:left="567" w:hanging="567"/>
        <w:rPr>
          <w:b/>
          <w:caps/>
        </w:rPr>
      </w:pPr>
      <w:bookmarkStart w:id="830" w:name="_Toc522711180"/>
      <w:r>
        <w:rPr>
          <w:b/>
          <w:caps/>
        </w:rPr>
        <w:lastRenderedPageBreak/>
        <w:t>DOPRAVA, ENERGETIKA, INFRASTRUKTURA A INFORMAČNÍ SPOLEČNOST</w:t>
      </w:r>
      <w:bookmarkEnd w:id="830"/>
    </w:p>
    <w:p w:rsidR="009A288E" w:rsidRPr="00ED7F77" w:rsidRDefault="009A288E" w:rsidP="00790F32">
      <w:pPr>
        <w:ind w:left="-567"/>
        <w:rPr>
          <w:i/>
          <w:lang w:val="en-GB"/>
        </w:rPr>
      </w:pPr>
    </w:p>
    <w:p w:rsidR="009A288E" w:rsidRPr="00817F8C" w:rsidRDefault="009A288E" w:rsidP="00A617A1">
      <w:pPr>
        <w:numPr>
          <w:ilvl w:val="0"/>
          <w:numId w:val="2"/>
        </w:numPr>
        <w:overflowPunct w:val="0"/>
        <w:autoSpaceDE w:val="0"/>
        <w:autoSpaceDN w:val="0"/>
        <w:adjustRightInd w:val="0"/>
        <w:ind w:left="851" w:hanging="284"/>
        <w:contextualSpacing/>
        <w:textAlignment w:val="baseline"/>
        <w:rPr>
          <w:bCs/>
        </w:rPr>
      </w:pPr>
      <w:r>
        <w:rPr>
          <w:b/>
          <w:i/>
          <w:sz w:val="28"/>
          <w:szCs w:val="28"/>
        </w:rPr>
        <w:t>Vliv nové bezuhlíkové, decentralizované a digitalizované struktury dodávek energie na pracovní místa a regionální hospodářství</w:t>
      </w:r>
    </w:p>
    <w:p w:rsidR="009A288E" w:rsidRPr="00817F8C" w:rsidRDefault="009A288E" w:rsidP="00790F32">
      <w:pPr>
        <w:rPr>
          <w:bCs/>
          <w:highlight w:val="green"/>
          <w:lang w:val="en-GB"/>
        </w:rPr>
      </w:pPr>
    </w:p>
    <w:p w:rsidR="009A288E" w:rsidRPr="00817F8C" w:rsidRDefault="009A288E" w:rsidP="00790F32">
      <w:pPr>
        <w:tabs>
          <w:tab w:val="left" w:pos="1701"/>
        </w:tabs>
      </w:pPr>
      <w:r>
        <w:rPr>
          <w:b/>
        </w:rPr>
        <w:t>Zpravodaj:</w:t>
      </w:r>
      <w:r>
        <w:rPr>
          <w:b/>
        </w:rPr>
        <w:tab/>
      </w:r>
      <w:r>
        <w:t>Lutz RIBBE (Různorodá Evropa – DE)</w:t>
      </w:r>
    </w:p>
    <w:p w:rsidR="00ED7F77" w:rsidRPr="00ED7F77" w:rsidRDefault="009A288E" w:rsidP="00790F32">
      <w:pPr>
        <w:tabs>
          <w:tab w:val="left" w:pos="1701"/>
        </w:tabs>
      </w:pPr>
      <w:r>
        <w:rPr>
          <w:b/>
        </w:rPr>
        <w:t>Odkaz:</w:t>
      </w:r>
      <w:r>
        <w:rPr>
          <w:b/>
        </w:rPr>
        <w:tab/>
      </w:r>
      <w:r>
        <w:t>stanovisko z vlastní iniciativy</w:t>
      </w:r>
    </w:p>
    <w:p w:rsidR="009A288E" w:rsidRPr="00817F8C" w:rsidRDefault="00ED7F77" w:rsidP="00790F32">
      <w:pPr>
        <w:tabs>
          <w:tab w:val="left" w:pos="1701"/>
        </w:tabs>
      </w:pPr>
      <w:r>
        <w:tab/>
        <w:t>EESC-2018-00984-00-00-AC-TRA</w:t>
      </w:r>
    </w:p>
    <w:p w:rsidR="009A288E" w:rsidRPr="00817F8C" w:rsidRDefault="009A288E" w:rsidP="00790F32">
      <w:pPr>
        <w:tabs>
          <w:tab w:val="num" w:pos="550"/>
        </w:tabs>
        <w:rPr>
          <w:b/>
          <w:highlight w:val="green"/>
          <w:lang w:val="en-GB"/>
        </w:rPr>
      </w:pPr>
    </w:p>
    <w:p w:rsidR="009A288E" w:rsidRPr="00817F8C" w:rsidRDefault="009A288E" w:rsidP="00790F32">
      <w:pPr>
        <w:rPr>
          <w:color w:val="000000"/>
        </w:rPr>
      </w:pPr>
      <w:r>
        <w:rPr>
          <w:b/>
        </w:rPr>
        <w:t>Hlavní body:</w:t>
      </w:r>
    </w:p>
    <w:p w:rsidR="00481E81" w:rsidRPr="00ED70E2" w:rsidRDefault="00481E81" w:rsidP="00790F32"/>
    <w:p w:rsidR="009A288E" w:rsidRPr="00ED70E2" w:rsidRDefault="009A288E" w:rsidP="00A617A1">
      <w:pPr>
        <w:pStyle w:val="ListParagraph"/>
        <w:numPr>
          <w:ilvl w:val="0"/>
          <w:numId w:val="56"/>
        </w:numPr>
        <w:ind w:left="568" w:hanging="284"/>
      </w:pPr>
      <w:r>
        <w:t xml:space="preserve">Hlavní myšlenkou tohoto stanoviska je to, že transformace energetiky a přechod na bezuhlíkové, decentralizované a digitalizované zásobování energií přináší obrovské příležitosti, a to především pro strukturálně nerozvinuté a venkovské regiony Evropy. Rozvoj energie </w:t>
      </w:r>
      <w:r w:rsidR="008C13D9">
        <w:t>z </w:t>
      </w:r>
      <w:r>
        <w:t xml:space="preserve">obnovitelných zdrojů může mít značné příznivé dopady na zaměstnanost a lze ho utvářet tak, aby bylo dosaženo zcela nových impulsů pro regionální hospodářství. Existuje tedy potenciál pro vzájemné posilování pozitivních dopadů evropské energetické politiky </w:t>
      </w:r>
      <w:r w:rsidR="000C6BBF">
        <w:t>a </w:t>
      </w:r>
      <w:r>
        <w:t xml:space="preserve">politiky soudržnosti. Evropský hospodářský a sociální výbor vyjadřuje politování nad tím, že Komise ani členské státy tento potenciál dosud dostatečně nerozpoznaly, natož aby jej začaly využívat. </w:t>
      </w:r>
    </w:p>
    <w:p w:rsidR="00FB1DF5" w:rsidRDefault="00FB1DF5" w:rsidP="00A617A1">
      <w:pPr>
        <w:ind w:left="568" w:hanging="284"/>
        <w:contextualSpacing/>
        <w:rPr>
          <w:lang w:val="en-GB"/>
        </w:rPr>
      </w:pPr>
    </w:p>
    <w:p w:rsidR="009A288E" w:rsidRPr="00ED70E2" w:rsidRDefault="009A288E" w:rsidP="00A617A1">
      <w:pPr>
        <w:pStyle w:val="ListParagraph"/>
        <w:numPr>
          <w:ilvl w:val="0"/>
          <w:numId w:val="57"/>
        </w:numPr>
        <w:ind w:left="568" w:hanging="284"/>
      </w:pPr>
      <w:r>
        <w:t xml:space="preserve">EHSV doporučuje, aby v rámci „regionálních energetických plánů oběhového hospodářství“ byly vypracovány analýzy, které umožní posoudit potenciál energie z obnovitelných zdrojů </w:t>
      </w:r>
      <w:r w:rsidR="000C6BBF">
        <w:t>v </w:t>
      </w:r>
      <w:r>
        <w:t xml:space="preserve">jednotlivých regionech s ohledem na specifické podmínky jejich hospodářství. Regionální energetické plány oběhového hospodářství by mohly být základem pro strukturovaný </w:t>
      </w:r>
      <w:r w:rsidR="000C6BBF">
        <w:t>a </w:t>
      </w:r>
      <w:r>
        <w:t>diferencovaný dialog s místními občany, který je důležitý a) pro udržení či získání jejich vstřícného postoje k energii z obnovitelných zdrojů a b) pro posílení regionálních hospodářských center.</w:t>
      </w:r>
    </w:p>
    <w:p w:rsidR="00ED7F77" w:rsidRPr="00ED70E2" w:rsidRDefault="00ED7F77" w:rsidP="00790F32"/>
    <w:p w:rsidR="009A288E" w:rsidRPr="00ED70E2" w:rsidRDefault="009A288E" w:rsidP="00790F32">
      <w:pPr>
        <w:tabs>
          <w:tab w:val="left" w:pos="1418"/>
        </w:tabs>
        <w:rPr>
          <w:i/>
        </w:rPr>
      </w:pPr>
      <w:r>
        <w:rPr>
          <w:b/>
          <w:i/>
        </w:rPr>
        <w:t>Kontaktní osoba:</w:t>
      </w:r>
      <w:r>
        <w:rPr>
          <w:i/>
        </w:rPr>
        <w:tab/>
        <w:t>Kristian Krieger</w:t>
      </w:r>
    </w:p>
    <w:p w:rsidR="009A288E" w:rsidRPr="00ED70E2" w:rsidRDefault="00ED70E2" w:rsidP="00790F32">
      <w:pPr>
        <w:tabs>
          <w:tab w:val="left" w:pos="1418"/>
        </w:tabs>
        <w:rPr>
          <w:i/>
        </w:rPr>
      </w:pPr>
      <w:r>
        <w:rPr>
          <w:i/>
        </w:rPr>
        <w:tab/>
        <w:t xml:space="preserve">(tel.: 00 32 2 546 8921 – e-mail: </w:t>
      </w:r>
      <w:hyperlink r:id="rId26" w:history="1">
        <w:r>
          <w:rPr>
            <w:rStyle w:val="Hyperlink"/>
            <w:i/>
          </w:rPr>
          <w:t>Kristian.Krieger@eesc.europa.eu</w:t>
        </w:r>
      </w:hyperlink>
      <w:r>
        <w:rPr>
          <w:i/>
        </w:rPr>
        <w:t>)</w:t>
      </w:r>
    </w:p>
    <w:p w:rsidR="009A288E" w:rsidRPr="00817F8C" w:rsidRDefault="009A288E" w:rsidP="00790F32">
      <w:pPr>
        <w:keepNext/>
        <w:ind w:left="567"/>
        <w:rPr>
          <w:b/>
          <w:bCs/>
          <w:i/>
          <w:iCs/>
          <w:sz w:val="28"/>
          <w:szCs w:val="28"/>
          <w:lang w:val="en-GB"/>
        </w:rPr>
      </w:pPr>
    </w:p>
    <w:p w:rsidR="009A288E" w:rsidRPr="00ED70E2" w:rsidRDefault="009A288E" w:rsidP="00A617A1">
      <w:pPr>
        <w:pStyle w:val="ListParagraph"/>
        <w:numPr>
          <w:ilvl w:val="0"/>
          <w:numId w:val="58"/>
        </w:numPr>
        <w:overflowPunct w:val="0"/>
        <w:autoSpaceDE w:val="0"/>
        <w:autoSpaceDN w:val="0"/>
        <w:adjustRightInd w:val="0"/>
        <w:ind w:left="851" w:hanging="284"/>
        <w:textAlignment w:val="baseline"/>
        <w:rPr>
          <w:b/>
          <w:bCs/>
          <w:i/>
          <w:iCs/>
          <w:sz w:val="28"/>
          <w:szCs w:val="28"/>
        </w:rPr>
      </w:pPr>
      <w:r>
        <w:rPr>
          <w:b/>
          <w:bCs/>
          <w:i/>
          <w:iCs/>
          <w:sz w:val="28"/>
          <w:szCs w:val="28"/>
        </w:rPr>
        <w:t xml:space="preserve">Úloha dopravy při plnění cílů udržitelného rozvoje a z toho plynoucí důsledky pro tvorbu politik EU </w:t>
      </w:r>
    </w:p>
    <w:p w:rsidR="009A288E" w:rsidRPr="00817F8C" w:rsidRDefault="009A288E" w:rsidP="00790F32">
      <w:pPr>
        <w:keepNext/>
        <w:rPr>
          <w:lang w:val="en-GB"/>
        </w:rPr>
      </w:pPr>
    </w:p>
    <w:p w:rsidR="009A288E" w:rsidRPr="00817F8C" w:rsidRDefault="009A288E" w:rsidP="00790F32">
      <w:pPr>
        <w:keepNext/>
        <w:tabs>
          <w:tab w:val="left" w:pos="1701"/>
        </w:tabs>
      </w:pPr>
      <w:r>
        <w:rPr>
          <w:b/>
        </w:rPr>
        <w:t>Zpravodajka:</w:t>
      </w:r>
      <w:r>
        <w:rPr>
          <w:b/>
        </w:rPr>
        <w:tab/>
      </w:r>
      <w:r>
        <w:t>Tellervo KYLÄ-HARAKKA-RUONALA (Zaměstnavatelé – FI)</w:t>
      </w:r>
    </w:p>
    <w:p w:rsidR="00ED70E2" w:rsidRPr="003D210F" w:rsidRDefault="009A288E" w:rsidP="00790F32">
      <w:pPr>
        <w:keepNext/>
        <w:tabs>
          <w:tab w:val="left" w:pos="1701"/>
        </w:tabs>
        <w:rPr>
          <w:kern w:val="28"/>
        </w:rPr>
      </w:pPr>
      <w:r>
        <w:rPr>
          <w:b/>
          <w:bCs/>
        </w:rPr>
        <w:t>Odkaz:</w:t>
      </w:r>
      <w:r>
        <w:rPr>
          <w:b/>
          <w:bCs/>
        </w:rPr>
        <w:tab/>
      </w:r>
      <w:r>
        <w:t>stanovisko z vlastní iniciativy</w:t>
      </w:r>
    </w:p>
    <w:p w:rsidR="009A288E" w:rsidRPr="00817F8C" w:rsidRDefault="00ED70E2" w:rsidP="00790F32">
      <w:pPr>
        <w:tabs>
          <w:tab w:val="left" w:pos="1701"/>
        </w:tabs>
        <w:rPr>
          <w:kern w:val="28"/>
        </w:rPr>
      </w:pPr>
      <w:r>
        <w:tab/>
        <w:t>EESC-2018-00982-00-00-AC-TRA</w:t>
      </w:r>
    </w:p>
    <w:p w:rsidR="009A288E" w:rsidRPr="00817F8C" w:rsidRDefault="009A288E" w:rsidP="00790F32">
      <w:pPr>
        <w:rPr>
          <w:rFonts w:eastAsia="Calibri"/>
          <w:lang w:val="en-GB"/>
        </w:rPr>
      </w:pPr>
    </w:p>
    <w:p w:rsidR="009A288E" w:rsidRPr="00817F8C" w:rsidRDefault="009A288E" w:rsidP="00790F32">
      <w:pPr>
        <w:rPr>
          <w:b/>
          <w:bCs/>
          <w:highlight w:val="yellow"/>
          <w:u w:val="single"/>
        </w:rPr>
      </w:pPr>
      <w:r>
        <w:rPr>
          <w:b/>
          <w:bCs/>
        </w:rPr>
        <w:t>Hlavní body:</w:t>
      </w:r>
    </w:p>
    <w:p w:rsidR="00481E81" w:rsidRPr="00817F8C" w:rsidRDefault="00481E81" w:rsidP="00790F32">
      <w:pPr>
        <w:outlineLvl w:val="1"/>
        <w:rPr>
          <w:lang w:val="en-GB" w:eastAsia="fi-FI"/>
        </w:rPr>
      </w:pPr>
    </w:p>
    <w:p w:rsidR="009A288E" w:rsidRPr="00965DFD" w:rsidRDefault="009A288E" w:rsidP="00A617A1">
      <w:pPr>
        <w:pStyle w:val="ListParagraph"/>
        <w:numPr>
          <w:ilvl w:val="0"/>
          <w:numId w:val="59"/>
        </w:numPr>
        <w:ind w:left="568" w:hanging="284"/>
      </w:pPr>
      <w:r>
        <w:t xml:space="preserve">Doprava je klíčovým prvkem, který umožňuje plnění několika cílů udržitelného rozvoje. Výrazně přispívá k cílům udržitelného rozvoje v oblasti hospodářského rozvoje, průmyslu a malých a středních podniků a také obchodu a investic. Proto také pomáhá plnit cíle udržitelného rozvoje, které se zaměřují na podporu zaměstnanosti a životních podmínek </w:t>
      </w:r>
      <w:r>
        <w:lastRenderedPageBreak/>
        <w:t>a zmírňování nerovností a vyloučení. Doprava však přináší v oblasti cílů udržitelného rozvoje také řadu výzev, jako je potřeba snížit dopady na klima a životní prostředí, zlepšit dopravní systémy a bezpečnost silničního provozu a řešit obavy týkající se pracovních míst a důstojné práce.</w:t>
      </w:r>
    </w:p>
    <w:p w:rsidR="009A288E" w:rsidRPr="00817F8C" w:rsidRDefault="009A288E" w:rsidP="00A617A1">
      <w:pPr>
        <w:ind w:left="568" w:hanging="284"/>
        <w:contextualSpacing/>
        <w:rPr>
          <w:lang w:val="en-GB" w:eastAsia="fi-FI"/>
        </w:rPr>
      </w:pPr>
    </w:p>
    <w:p w:rsidR="009A288E" w:rsidRPr="00965DFD" w:rsidRDefault="009A288E" w:rsidP="00A617A1">
      <w:pPr>
        <w:pStyle w:val="ListParagraph"/>
        <w:numPr>
          <w:ilvl w:val="0"/>
          <w:numId w:val="59"/>
        </w:numPr>
        <w:ind w:left="568" w:hanging="284"/>
      </w:pPr>
      <w:r>
        <w:t>EHSV vyzývá Komisi, aby vypracovala nový, integrovaný politický rámec pro příští generaci dopravní politiky. Kromě toho vyzývá Komisi, aby posoudila ukazatele cílů udržitelného rozvoje z hlediska dopravy a podpořila rozvoj ukazatelů, které budou relevantní, budou poskytovat realistický a informativní obraz vývoje a budou v souladu s integrovaným přístupem.</w:t>
      </w:r>
    </w:p>
    <w:p w:rsidR="009A288E" w:rsidRPr="00817F8C" w:rsidRDefault="009A288E" w:rsidP="00A617A1">
      <w:pPr>
        <w:ind w:left="568" w:hanging="284"/>
        <w:contextualSpacing/>
        <w:rPr>
          <w:lang w:val="en-GB" w:eastAsia="fi-FI"/>
        </w:rPr>
      </w:pPr>
    </w:p>
    <w:p w:rsidR="009A288E" w:rsidRPr="00965DFD" w:rsidRDefault="009A288E" w:rsidP="00A617A1">
      <w:pPr>
        <w:pStyle w:val="ListParagraph"/>
        <w:numPr>
          <w:ilvl w:val="0"/>
          <w:numId w:val="59"/>
        </w:numPr>
        <w:ind w:left="568" w:hanging="284"/>
      </w:pPr>
      <w:r>
        <w:t xml:space="preserve">Tvorba politik v EU musí zajišťovat příznivé podmínky, aby mohla doprava plnit potřeby občanů a podniků v oblasti mobility. To v souladu s cíli udržitelného rozvoje vyžaduje značné investice do odpovídající infrastruktury, inovací a řádně fungujících dopravních systémů včetně veřejné dopravy. Digitalizace a robotizace navíc vyžadují řádné řízení příležitostí </w:t>
      </w:r>
      <w:r w:rsidR="000C6BBF">
        <w:t>a </w:t>
      </w:r>
      <w:r>
        <w:t>výzev. Doprava je záležitostí celé společnosti, a proto je zásadní zapojit do přípravy a provádění dopravní politiky občanskou společnost.</w:t>
      </w:r>
    </w:p>
    <w:p w:rsidR="009A288E" w:rsidRPr="00817F8C" w:rsidRDefault="009A288E" w:rsidP="00790F32">
      <w:pPr>
        <w:rPr>
          <w:b/>
          <w:i/>
          <w:lang w:val="en-GB"/>
        </w:rPr>
      </w:pPr>
    </w:p>
    <w:p w:rsidR="009A288E" w:rsidRPr="00817F8C" w:rsidRDefault="009A288E" w:rsidP="00790F32">
      <w:pPr>
        <w:tabs>
          <w:tab w:val="left" w:pos="1418"/>
        </w:tabs>
        <w:rPr>
          <w:i/>
        </w:rPr>
      </w:pPr>
      <w:r>
        <w:rPr>
          <w:b/>
          <w:i/>
        </w:rPr>
        <w:t>Kontaktní osoba:</w:t>
      </w:r>
      <w:r>
        <w:rPr>
          <w:i/>
        </w:rPr>
        <w:tab/>
        <w:t>Erika Paulínová</w:t>
      </w:r>
    </w:p>
    <w:p w:rsidR="009A288E" w:rsidRPr="00817F8C" w:rsidRDefault="00965DFD" w:rsidP="00790F32">
      <w:pPr>
        <w:tabs>
          <w:tab w:val="left" w:pos="1418"/>
        </w:tabs>
        <w:rPr>
          <w:b/>
          <w:i/>
        </w:rPr>
      </w:pPr>
      <w:r>
        <w:rPr>
          <w:i/>
        </w:rPr>
        <w:tab/>
        <w:t xml:space="preserve">(tel.: 00 32 2 546 8457 – e-mail: </w:t>
      </w:r>
      <w:hyperlink r:id="rId27" w:history="1">
        <w:r>
          <w:rPr>
            <w:i/>
            <w:color w:val="0000FF"/>
            <w:u w:val="single"/>
          </w:rPr>
          <w:t>Erika.Paulinova@eesc.europa.eu</w:t>
        </w:r>
      </w:hyperlink>
      <w:r>
        <w:rPr>
          <w:i/>
        </w:rPr>
        <w:t>)</w:t>
      </w:r>
    </w:p>
    <w:p w:rsidR="00481E81" w:rsidRPr="003E7C25" w:rsidRDefault="00481E81" w:rsidP="00790F32">
      <w:pPr>
        <w:keepNext/>
        <w:keepLines/>
        <w:ind w:left="-567"/>
        <w:rPr>
          <w:i/>
          <w:lang w:val="en-GB"/>
        </w:rPr>
      </w:pPr>
    </w:p>
    <w:p w:rsidR="009A288E" w:rsidRPr="00817F8C" w:rsidRDefault="009A288E" w:rsidP="00A617A1">
      <w:pPr>
        <w:numPr>
          <w:ilvl w:val="0"/>
          <w:numId w:val="60"/>
        </w:numPr>
        <w:overflowPunct w:val="0"/>
        <w:autoSpaceDE w:val="0"/>
        <w:autoSpaceDN w:val="0"/>
        <w:adjustRightInd w:val="0"/>
        <w:ind w:left="851" w:hanging="284"/>
        <w:contextualSpacing/>
        <w:textAlignment w:val="baseline"/>
        <w:rPr>
          <w:bCs/>
        </w:rPr>
      </w:pPr>
      <w:r>
        <w:rPr>
          <w:b/>
          <w:i/>
          <w:sz w:val="28"/>
          <w:szCs w:val="28"/>
        </w:rPr>
        <w:t>Modernizace nařízení, kterými se zavádí doména .eu jako internetová doména nejvyšší úrovně</w:t>
      </w:r>
    </w:p>
    <w:p w:rsidR="009A288E" w:rsidRPr="00817F8C" w:rsidRDefault="009A288E" w:rsidP="00790F32">
      <w:pPr>
        <w:keepNext/>
        <w:keepLines/>
        <w:rPr>
          <w:bCs/>
          <w:highlight w:val="green"/>
          <w:lang w:val="en-GB"/>
        </w:rPr>
      </w:pPr>
    </w:p>
    <w:p w:rsidR="009A288E" w:rsidRPr="00817F8C" w:rsidRDefault="009A288E" w:rsidP="00790F32">
      <w:pPr>
        <w:keepNext/>
        <w:keepLines/>
        <w:tabs>
          <w:tab w:val="left" w:pos="1701"/>
        </w:tabs>
      </w:pPr>
      <w:r>
        <w:rPr>
          <w:b/>
        </w:rPr>
        <w:t>Zpravodaj:</w:t>
      </w:r>
      <w:r>
        <w:rPr>
          <w:b/>
        </w:rPr>
        <w:tab/>
      </w:r>
      <w:r>
        <w:t>Philippe DE BUCK (Zaměstnavatelé – BE)</w:t>
      </w:r>
    </w:p>
    <w:p w:rsidR="003E7C25" w:rsidRDefault="009A288E" w:rsidP="00790F32">
      <w:pPr>
        <w:keepNext/>
        <w:keepLines/>
        <w:tabs>
          <w:tab w:val="left" w:pos="1701"/>
        </w:tabs>
      </w:pPr>
      <w:r>
        <w:rPr>
          <w:b/>
        </w:rPr>
        <w:t>Odkazy:</w:t>
      </w:r>
      <w:r>
        <w:rPr>
          <w:b/>
        </w:rPr>
        <w:tab/>
      </w:r>
      <w:r>
        <w:t>COM(2018) 231 final – 2018/0110 (COD)</w:t>
      </w:r>
    </w:p>
    <w:p w:rsidR="009A288E" w:rsidRPr="00817F8C" w:rsidRDefault="003E7C25" w:rsidP="00790F32">
      <w:pPr>
        <w:tabs>
          <w:tab w:val="left" w:pos="1701"/>
        </w:tabs>
      </w:pPr>
      <w:r>
        <w:tab/>
        <w:t>EESC-2018-02477-00-00-AC-TRA</w:t>
      </w:r>
    </w:p>
    <w:p w:rsidR="009A288E" w:rsidRPr="00817F8C" w:rsidRDefault="009A288E" w:rsidP="00790F32">
      <w:pPr>
        <w:tabs>
          <w:tab w:val="num" w:pos="550"/>
        </w:tabs>
        <w:rPr>
          <w:b/>
          <w:highlight w:val="green"/>
          <w:lang w:val="en-GB"/>
        </w:rPr>
      </w:pPr>
    </w:p>
    <w:p w:rsidR="009A288E" w:rsidRPr="00817F8C" w:rsidRDefault="009A288E" w:rsidP="00790F32">
      <w:pPr>
        <w:rPr>
          <w:color w:val="000000"/>
        </w:rPr>
      </w:pPr>
      <w:r>
        <w:rPr>
          <w:b/>
        </w:rPr>
        <w:t xml:space="preserve">Hlavní body: </w:t>
      </w:r>
    </w:p>
    <w:p w:rsidR="00120CC5" w:rsidRPr="00120CC5" w:rsidRDefault="00120CC5" w:rsidP="00790F32"/>
    <w:p w:rsidR="009A288E" w:rsidRPr="00120CC5" w:rsidRDefault="009A288E" w:rsidP="00A617A1">
      <w:pPr>
        <w:pStyle w:val="ListParagraph"/>
        <w:numPr>
          <w:ilvl w:val="0"/>
          <w:numId w:val="61"/>
        </w:numPr>
        <w:ind w:left="568" w:hanging="284"/>
      </w:pPr>
      <w:r>
        <w:t>Doména nejvyšší úrovně .eu je doménové jméno Evropské unie a jejích občanů</w:t>
      </w:r>
      <w:r w:rsidR="00EB2068">
        <w:t>. Přísluší EU </w:t>
      </w:r>
      <w:r w:rsidR="000C6BBF">
        <w:t>a </w:t>
      </w:r>
      <w:r>
        <w:t xml:space="preserve">spravuje ji Evropská komise. EHSV podporuje cíle uvedené v Komisí navrhovaném nařízení </w:t>
      </w:r>
      <w:r w:rsidR="008C13D9">
        <w:t>o </w:t>
      </w:r>
      <w:r>
        <w:t>provádění a fungování jména domény nejvyšší úrovně .eu a o zrušení nařízení (ES) č. 733/2002 a nařízení Komise (ES) č. 874/2004. Na straně jedné je účelem návrhu vyřešit zastaralá ustanovení a na straně druhé získat možnost rychleji reagovat na nadcházející vývoj.</w:t>
      </w:r>
    </w:p>
    <w:p w:rsidR="009A288E" w:rsidRPr="00817F8C" w:rsidRDefault="009A288E" w:rsidP="00A617A1">
      <w:pPr>
        <w:ind w:left="568" w:hanging="284"/>
        <w:contextualSpacing/>
        <w:rPr>
          <w:lang w:val="en-GB"/>
        </w:rPr>
      </w:pPr>
    </w:p>
    <w:p w:rsidR="009A288E" w:rsidRPr="00120CC5" w:rsidRDefault="009A288E" w:rsidP="00A617A1">
      <w:pPr>
        <w:pStyle w:val="ListParagraph"/>
        <w:numPr>
          <w:ilvl w:val="0"/>
          <w:numId w:val="61"/>
        </w:numPr>
        <w:ind w:left="568" w:hanging="284"/>
      </w:pPr>
      <w:r>
        <w:t xml:space="preserve">Výbor schvaluje rozšíření podmínek způsobilosti fyzických osob pro získání doménového jména .eu. Místo pobytu v členském státě Evropské unie již není základním předpokladem. Možnost každého státního příslušníka členského státu získat bez ohledu na místo pobytu doménové jméno .eu nejen posílí profil EU, ale také jasně prokáže spřízněnost s EU. EHSV podporuje vytvoření rady se zapojením více zúčastněných stran a přeje si v ní být zastoupen. </w:t>
      </w:r>
    </w:p>
    <w:p w:rsidR="009A288E" w:rsidRPr="00817F8C" w:rsidRDefault="009A288E" w:rsidP="00A617A1">
      <w:pPr>
        <w:ind w:left="568" w:hanging="284"/>
        <w:contextualSpacing/>
        <w:rPr>
          <w:lang w:val="en-GB"/>
        </w:rPr>
      </w:pPr>
    </w:p>
    <w:p w:rsidR="009A288E" w:rsidRPr="00120CC5" w:rsidRDefault="009A288E" w:rsidP="00EB2068">
      <w:pPr>
        <w:pStyle w:val="ListParagraph"/>
        <w:keepNext/>
        <w:keepLines/>
        <w:numPr>
          <w:ilvl w:val="0"/>
          <w:numId w:val="61"/>
        </w:numPr>
        <w:ind w:left="568" w:hanging="284"/>
      </w:pPr>
      <w:r>
        <w:lastRenderedPageBreak/>
        <w:t xml:space="preserve">EHSV bere na vědomí, že rejstřík je ustanoven v otevřeném zadávacím řízení, chce však zdůraznit, že vše musí probíhat tak, aby nedošlo k žádnému přerušení provozu domény .eu. Výbor požaduje, aby byl celý proces naprosto transparentní. Veškerá kritéria pro výběr by měla být jasně stanovena v dostatečném předstihu, zejména to, zda rejstřík může, či nemůže být obchodní společností. EHSV chce zdůraznit, že vzhledem k významu internetového identifikátoru pro občany, společnosti a organizace EU by mělo být doménové jméno .eu považováno za službu obecného zájmu. Proto musí být rejstřík neziskovou organizací, která se zabývá pouze provozním řízením doménového jména, a jakýkoli zisk by měl být převeden do rozpočtu EU. </w:t>
      </w:r>
    </w:p>
    <w:p w:rsidR="009A288E" w:rsidRPr="00817F8C" w:rsidRDefault="009A288E" w:rsidP="00790F32">
      <w:pPr>
        <w:rPr>
          <w:rFonts w:eastAsia="Calibri"/>
          <w:highlight w:val="yellow"/>
          <w:lang w:val="en-GB"/>
        </w:rPr>
      </w:pPr>
    </w:p>
    <w:p w:rsidR="009A288E" w:rsidRPr="00817F8C" w:rsidRDefault="009A288E" w:rsidP="00790F32">
      <w:pPr>
        <w:tabs>
          <w:tab w:val="left" w:pos="1418"/>
        </w:tabs>
        <w:rPr>
          <w:i/>
        </w:rPr>
      </w:pPr>
      <w:r>
        <w:rPr>
          <w:b/>
          <w:i/>
        </w:rPr>
        <w:t>Kontaktní osoba:</w:t>
      </w:r>
      <w:r>
        <w:rPr>
          <w:i/>
        </w:rPr>
        <w:tab/>
        <w:t>Maja Radman</w:t>
      </w:r>
    </w:p>
    <w:p w:rsidR="009A288E" w:rsidRPr="00817F8C" w:rsidRDefault="00120CC5" w:rsidP="00790F32">
      <w:pPr>
        <w:tabs>
          <w:tab w:val="left" w:pos="1418"/>
        </w:tabs>
        <w:rPr>
          <w:i/>
        </w:rPr>
      </w:pPr>
      <w:r>
        <w:rPr>
          <w:i/>
        </w:rPr>
        <w:tab/>
        <w:t xml:space="preserve">(tel.: 00 32 2 546 9051 – e-mail: </w:t>
      </w:r>
      <w:hyperlink r:id="rId28" w:history="1">
        <w:r>
          <w:rPr>
            <w:rStyle w:val="Hyperlink"/>
            <w:i/>
          </w:rPr>
          <w:t>Maja.Radman@eesc.europa.eu</w:t>
        </w:r>
      </w:hyperlink>
      <w:r>
        <w:rPr>
          <w:i/>
        </w:rPr>
        <w:t>)</w:t>
      </w:r>
    </w:p>
    <w:p w:rsidR="009A288E" w:rsidRPr="00817F8C" w:rsidRDefault="009A288E" w:rsidP="00790F32">
      <w:pPr>
        <w:rPr>
          <w:b/>
          <w:i/>
          <w:lang w:val="en-GB"/>
        </w:rPr>
      </w:pPr>
    </w:p>
    <w:p w:rsidR="00120CC5" w:rsidRDefault="00120CC5" w:rsidP="00790F32">
      <w:pPr>
        <w:jc w:val="left"/>
        <w:rPr>
          <w:caps/>
        </w:rPr>
      </w:pPr>
      <w:r>
        <w:br w:type="page"/>
      </w:r>
    </w:p>
    <w:p w:rsidR="00314C5F" w:rsidRPr="0068003C" w:rsidRDefault="00F2269F" w:rsidP="00790F32">
      <w:pPr>
        <w:pStyle w:val="Heading1"/>
        <w:ind w:left="567" w:hanging="567"/>
        <w:rPr>
          <w:b/>
          <w:caps/>
        </w:rPr>
      </w:pPr>
      <w:bookmarkStart w:id="831" w:name="_Toc522711181"/>
      <w:r>
        <w:rPr>
          <w:b/>
          <w:caps/>
        </w:rPr>
        <w:lastRenderedPageBreak/>
        <w:t>ZEMĚDĚLSTVÍ, ROZVOJ VENKOVA, ŽIVOTNÍ PROSTŘEDÍ</w:t>
      </w:r>
      <w:bookmarkEnd w:id="831"/>
    </w:p>
    <w:p w:rsidR="00832654" w:rsidRPr="00123B2E" w:rsidRDefault="00832654" w:rsidP="00790F32">
      <w:pPr>
        <w:rPr>
          <w:b/>
          <w:iCs/>
          <w:highlight w:val="yellow"/>
          <w:u w:val="single"/>
          <w:lang w:val="en-GB"/>
        </w:rPr>
      </w:pPr>
    </w:p>
    <w:p w:rsidR="00832654" w:rsidRPr="00123B2E" w:rsidRDefault="002C6439" w:rsidP="00A617A1">
      <w:pPr>
        <w:pStyle w:val="ListParagraph"/>
        <w:numPr>
          <w:ilvl w:val="0"/>
          <w:numId w:val="4"/>
        </w:numPr>
        <w:overflowPunct w:val="0"/>
        <w:autoSpaceDE w:val="0"/>
        <w:autoSpaceDN w:val="0"/>
        <w:adjustRightInd w:val="0"/>
        <w:ind w:left="851" w:hanging="284"/>
        <w:textAlignment w:val="baseline"/>
        <w:rPr>
          <w:b/>
          <w:bCs/>
          <w:i/>
          <w:iCs/>
          <w:sz w:val="28"/>
          <w:szCs w:val="28"/>
        </w:rPr>
      </w:pPr>
      <w:r>
        <w:rPr>
          <w:b/>
          <w:bCs/>
          <w:i/>
          <w:iCs/>
          <w:sz w:val="28"/>
          <w:szCs w:val="28"/>
        </w:rPr>
        <w:t>Přepracované znění nařízení 850/2004 o perzistentních organických znečišťujících látkách</w:t>
      </w:r>
    </w:p>
    <w:p w:rsidR="00832654" w:rsidRPr="00CA0433" w:rsidRDefault="00832654" w:rsidP="00790F32">
      <w:pPr>
        <w:pStyle w:val="ListParagraph"/>
        <w:overflowPunct w:val="0"/>
        <w:autoSpaceDE w:val="0"/>
        <w:autoSpaceDN w:val="0"/>
        <w:adjustRightInd w:val="0"/>
        <w:ind w:left="567"/>
        <w:textAlignment w:val="baseline"/>
        <w:rPr>
          <w:bCs/>
          <w:iCs/>
          <w:lang w:val="en-GB"/>
        </w:rPr>
      </w:pPr>
    </w:p>
    <w:p w:rsidR="00832654" w:rsidRPr="00123B2E" w:rsidRDefault="00832654" w:rsidP="00790F32">
      <w:pPr>
        <w:tabs>
          <w:tab w:val="left" w:pos="1701"/>
        </w:tabs>
      </w:pPr>
      <w:r>
        <w:rPr>
          <w:b/>
        </w:rPr>
        <w:t>Zpravodaj:</w:t>
      </w:r>
      <w:r>
        <w:tab/>
        <w:t xml:space="preserve">Brian </w:t>
      </w:r>
      <w:r>
        <w:rPr>
          <w:caps/>
        </w:rPr>
        <w:t>Curtis</w:t>
      </w:r>
      <w:r>
        <w:t xml:space="preserve"> (Zaměstnanci – UK)</w:t>
      </w:r>
    </w:p>
    <w:p w:rsidR="00832654" w:rsidRPr="00123B2E" w:rsidRDefault="00832654" w:rsidP="00790F32">
      <w:pPr>
        <w:tabs>
          <w:tab w:val="left" w:pos="1701"/>
        </w:tabs>
        <w:rPr>
          <w:lang w:val="en-GB"/>
        </w:rPr>
      </w:pPr>
    </w:p>
    <w:p w:rsidR="00832654" w:rsidRPr="0040578C" w:rsidRDefault="00832654" w:rsidP="00790F32">
      <w:pPr>
        <w:tabs>
          <w:tab w:val="left" w:pos="1701"/>
        </w:tabs>
      </w:pPr>
      <w:r>
        <w:rPr>
          <w:b/>
          <w:bCs/>
        </w:rPr>
        <w:t>Odkazy:</w:t>
      </w:r>
      <w:r>
        <w:rPr>
          <w:b/>
          <w:bCs/>
        </w:rPr>
        <w:tab/>
      </w:r>
      <w:r>
        <w:t>COM(2018) 144 final – 2018/0070 (COD)</w:t>
      </w:r>
    </w:p>
    <w:p w:rsidR="00832654" w:rsidRPr="00123B2E" w:rsidRDefault="00832654" w:rsidP="00790F32">
      <w:pPr>
        <w:tabs>
          <w:tab w:val="left" w:pos="1701"/>
        </w:tabs>
      </w:pPr>
      <w:r>
        <w:tab/>
        <w:t>EESC-2018-01688-00-00-AC-TRA</w:t>
      </w:r>
    </w:p>
    <w:p w:rsidR="00832654" w:rsidRPr="00123B2E" w:rsidRDefault="00832654" w:rsidP="00790F32">
      <w:pPr>
        <w:ind w:left="-5"/>
        <w:rPr>
          <w:bCs/>
          <w:iCs/>
        </w:rPr>
      </w:pPr>
      <w:r>
        <w:rPr>
          <w:b/>
        </w:rPr>
        <w:t>Hlavní body:</w:t>
      </w:r>
    </w:p>
    <w:p w:rsidR="00832654" w:rsidRPr="00120CC5" w:rsidRDefault="00832654" w:rsidP="00790F32"/>
    <w:p w:rsidR="00832654" w:rsidRPr="00120CC5" w:rsidRDefault="00832654" w:rsidP="00A617A1">
      <w:pPr>
        <w:pStyle w:val="ListParagraph"/>
        <w:numPr>
          <w:ilvl w:val="0"/>
          <w:numId w:val="62"/>
        </w:numPr>
        <w:ind w:left="568" w:hanging="284"/>
      </w:pPr>
      <w:r>
        <w:t xml:space="preserve">Evropský hospodářský a sociální výbor vítá návrh Komise, jehož cílem je přepracovat znění nařízení o perzistentních organických znečišťujících látkách (POP), aby bylo zajištěno jednotné a účinné provádění závazků EU vyplývajících ze Stockholmské úmluvy. </w:t>
      </w:r>
    </w:p>
    <w:p w:rsidR="00832654" w:rsidRPr="00120CC5" w:rsidRDefault="00832654" w:rsidP="00A617A1">
      <w:pPr>
        <w:ind w:left="568" w:hanging="284"/>
        <w:contextualSpacing/>
      </w:pPr>
    </w:p>
    <w:p w:rsidR="00832654" w:rsidRPr="00120CC5" w:rsidRDefault="00832654" w:rsidP="00A617A1">
      <w:pPr>
        <w:pStyle w:val="ListParagraph"/>
        <w:numPr>
          <w:ilvl w:val="0"/>
          <w:numId w:val="62"/>
        </w:numPr>
        <w:ind w:left="568" w:hanging="284"/>
      </w:pPr>
      <w:r>
        <w:t xml:space="preserve">Výbor poukazuje na to, že používání většiny perzistentních organických znečišťujících látek </w:t>
      </w:r>
      <w:r w:rsidR="000C6BBF">
        <w:t>a </w:t>
      </w:r>
      <w:r>
        <w:t xml:space="preserve">jejich uvádění na trh bylo v EU již ukončeno. Avšak vzhledem k mimořádně nebezpečnému vlivu těchto látek na člověka a životní prostředí je nezbytné zakázat jejich výrobu a omezit pro ně výjimky tak, aby platily pouze v případě zvláštního použití. Z tohoto důvodu EHSV vybízí Komisi, aby v souladu s přístupem předběžné opatrnosti a s Deklarací z Rio de Janeira </w:t>
      </w:r>
      <w:r w:rsidR="000C6BBF">
        <w:t>o </w:t>
      </w:r>
      <w:r>
        <w:t>životním prostředí a rozvoji stanovila přísnější kontrolní opatření.</w:t>
      </w:r>
    </w:p>
    <w:p w:rsidR="00832654" w:rsidRPr="00120CC5" w:rsidRDefault="00832654" w:rsidP="00A617A1">
      <w:pPr>
        <w:ind w:left="568" w:hanging="284"/>
        <w:contextualSpacing/>
      </w:pPr>
    </w:p>
    <w:p w:rsidR="00832654" w:rsidRPr="00120CC5" w:rsidRDefault="00832654" w:rsidP="00A617A1">
      <w:pPr>
        <w:pStyle w:val="ListParagraph"/>
        <w:numPr>
          <w:ilvl w:val="0"/>
          <w:numId w:val="62"/>
        </w:numPr>
        <w:ind w:left="568" w:hanging="284"/>
      </w:pPr>
      <w:r>
        <w:t>EHSV schvaluje návrh přenést úkoly z Komise na agenturu ECHA s cílem vytvořit vhodnější podmínky pro poskytování správní, vědecké a technické podpory pro provádění. Výbor však upozorňuje, že je nutné stanovit spolehlivou pracovní metodu s účastí Komise, agentury ECHA, členských států a zúčastněných stran.</w:t>
      </w:r>
    </w:p>
    <w:p w:rsidR="00832654" w:rsidRPr="00120CC5" w:rsidRDefault="00832654" w:rsidP="00A617A1">
      <w:pPr>
        <w:ind w:left="568" w:hanging="284"/>
        <w:contextualSpacing/>
      </w:pPr>
    </w:p>
    <w:p w:rsidR="00832654" w:rsidRPr="00120CC5" w:rsidRDefault="00832654" w:rsidP="00A617A1">
      <w:pPr>
        <w:pStyle w:val="ListParagraph"/>
        <w:numPr>
          <w:ilvl w:val="0"/>
          <w:numId w:val="62"/>
        </w:numPr>
        <w:ind w:left="568" w:hanging="284"/>
      </w:pPr>
      <w:r>
        <w:t>EHSV doporučuje používat akty v přenesené pravomoci v náležitých a omezených případech, aby byl zachován otevřený dialog se všemi zúčastněnými stranami, přičemž zvláštní důraz je třeba klást na povědomí veřejnosti a transparentnost.</w:t>
      </w:r>
    </w:p>
    <w:p w:rsidR="00832654" w:rsidRPr="00120CC5" w:rsidRDefault="00832654" w:rsidP="00A617A1">
      <w:pPr>
        <w:ind w:left="568" w:hanging="284"/>
        <w:contextualSpacing/>
      </w:pPr>
    </w:p>
    <w:p w:rsidR="00832654" w:rsidRPr="00120CC5" w:rsidRDefault="00832654" w:rsidP="00A617A1">
      <w:pPr>
        <w:pStyle w:val="ListParagraph"/>
        <w:numPr>
          <w:ilvl w:val="0"/>
          <w:numId w:val="62"/>
        </w:numPr>
        <w:ind w:left="568" w:hanging="284"/>
      </w:pPr>
      <w:r>
        <w:t>EHSV vybízí EU, aby se postavila do čela celosvětového boje proti perzistentním organickým znečišťujícím látkám. EU by se při své činnosti v této oblasti měla zaměřit na harmonizaci strategií a právních předpisů jednotlivých států ohledně sledování</w:t>
      </w:r>
      <w:r w:rsidR="00EB2068">
        <w:t xml:space="preserve"> a kontroly těchto látek. Výbor </w:t>
      </w:r>
      <w:r>
        <w:t xml:space="preserve">se obzvláště domnívá, že by EU měla podporovat udržitelnost a dodržování ustanovení o POP </w:t>
      </w:r>
      <w:r w:rsidR="008C13D9">
        <w:t>v </w:t>
      </w:r>
      <w:r>
        <w:t>bilaterálních i multilaterálních obchodních dohodách.</w:t>
      </w:r>
    </w:p>
    <w:p w:rsidR="00832654" w:rsidRPr="00120CC5" w:rsidRDefault="00832654" w:rsidP="00790F32"/>
    <w:p w:rsidR="00832654" w:rsidRPr="00120CC5" w:rsidRDefault="00832654" w:rsidP="00A617A1">
      <w:pPr>
        <w:pStyle w:val="ListParagraph"/>
        <w:numPr>
          <w:ilvl w:val="0"/>
          <w:numId w:val="62"/>
        </w:numPr>
        <w:ind w:left="568" w:hanging="284"/>
      </w:pPr>
      <w:r>
        <w:t>Výbor podporuje návrh na uspořádání rozsáhlé osvětové kampaně o perzistentních organických znečišťujících látkách na úrovni EU v rámci udržitelného rozvoje. EHSV se domnívá, že užitečným nástrojem pro podniky a spotřebitele by mohla být otevřená databáze POP.</w:t>
      </w:r>
    </w:p>
    <w:p w:rsidR="00832654" w:rsidRPr="00120CC5" w:rsidRDefault="00832654" w:rsidP="00A617A1">
      <w:pPr>
        <w:ind w:left="568" w:hanging="284"/>
        <w:contextualSpacing/>
      </w:pPr>
    </w:p>
    <w:p w:rsidR="00832654" w:rsidRPr="00120CC5" w:rsidRDefault="00832654" w:rsidP="00A617A1">
      <w:pPr>
        <w:pStyle w:val="ListParagraph"/>
        <w:numPr>
          <w:ilvl w:val="0"/>
          <w:numId w:val="62"/>
        </w:numPr>
        <w:ind w:left="568" w:hanging="284"/>
      </w:pPr>
      <w:r>
        <w:t>EHSV podotýká, že by pro všechny evropské pracovníky, jejichž práce s těmito látkami přímo nebo nepřímo souvisí, měly být povinné a dostupné školicí kurzy o POP. Zejména doporučuje, aby iniciativy v oblasti vzdělávání a školení byly harmonizovány a považovány za součást téže strategie v souladu s přístupem založeným na celoživotním učení.</w:t>
      </w:r>
    </w:p>
    <w:p w:rsidR="00832654" w:rsidRPr="00123B2E" w:rsidRDefault="00832654" w:rsidP="00790F32">
      <w:pPr>
        <w:tabs>
          <w:tab w:val="left" w:pos="1418"/>
        </w:tabs>
        <w:rPr>
          <w:lang w:val="en-GB"/>
        </w:rPr>
      </w:pPr>
    </w:p>
    <w:p w:rsidR="00832654" w:rsidRPr="00123B2E" w:rsidRDefault="00832654" w:rsidP="00790F32">
      <w:pPr>
        <w:tabs>
          <w:tab w:val="left" w:pos="770"/>
          <w:tab w:val="left" w:pos="1418"/>
        </w:tabs>
        <w:ind w:left="1430" w:hanging="1430"/>
        <w:rPr>
          <w:i/>
          <w:iCs/>
        </w:rPr>
      </w:pPr>
      <w:r>
        <w:rPr>
          <w:b/>
          <w:bCs/>
          <w:i/>
          <w:iCs/>
        </w:rPr>
        <w:t>Kontaktní osoba:</w:t>
      </w:r>
      <w:r>
        <w:rPr>
          <w:b/>
          <w:bCs/>
          <w:i/>
          <w:iCs/>
        </w:rPr>
        <w:tab/>
      </w:r>
      <w:r>
        <w:rPr>
          <w:bCs/>
          <w:i/>
          <w:iCs/>
        </w:rPr>
        <w:t>Conrad Ganslandt</w:t>
      </w:r>
    </w:p>
    <w:p w:rsidR="00832654" w:rsidRPr="00123B2E" w:rsidRDefault="00120CC5" w:rsidP="00790F32">
      <w:pPr>
        <w:tabs>
          <w:tab w:val="left" w:pos="1418"/>
        </w:tabs>
        <w:rPr>
          <w:i/>
          <w:iCs/>
        </w:rPr>
      </w:pPr>
      <w:r>
        <w:rPr>
          <w:i/>
          <w:iCs/>
        </w:rPr>
        <w:tab/>
        <w:t xml:space="preserve">(tel.: 00 32 2 546 82 75 – e-mail: </w:t>
      </w:r>
      <w:hyperlink r:id="rId29" w:history="1">
        <w:r>
          <w:rPr>
            <w:rStyle w:val="Hyperlink"/>
            <w:i/>
            <w:iCs/>
          </w:rPr>
          <w:t>Conrad.Ganslandt</w:t>
        </w:r>
        <w:r>
          <w:rPr>
            <w:rStyle w:val="Hyperlink"/>
          </w:rPr>
          <w:t>@eesc.europa.eu</w:t>
        </w:r>
      </w:hyperlink>
      <w:r>
        <w:t xml:space="preserve"> </w:t>
      </w:r>
      <w:r>
        <w:rPr>
          <w:i/>
          <w:iCs/>
        </w:rPr>
        <w:t>)</w:t>
      </w:r>
    </w:p>
    <w:p w:rsidR="00832654" w:rsidRPr="0040578C" w:rsidRDefault="00832654" w:rsidP="00790F32">
      <w:pPr>
        <w:tabs>
          <w:tab w:val="left" w:pos="770"/>
        </w:tabs>
        <w:ind w:left="1430" w:hanging="1430"/>
        <w:rPr>
          <w:i/>
          <w:iCs/>
          <w:lang w:val="en-GB"/>
        </w:rPr>
      </w:pPr>
    </w:p>
    <w:p w:rsidR="00832654" w:rsidRPr="00123B2E" w:rsidRDefault="00832654" w:rsidP="00A617A1">
      <w:pPr>
        <w:pStyle w:val="ListParagraph"/>
        <w:numPr>
          <w:ilvl w:val="0"/>
          <w:numId w:val="4"/>
        </w:numPr>
        <w:overflowPunct w:val="0"/>
        <w:autoSpaceDE w:val="0"/>
        <w:autoSpaceDN w:val="0"/>
        <w:adjustRightInd w:val="0"/>
        <w:ind w:left="851" w:hanging="284"/>
        <w:textAlignment w:val="baseline"/>
        <w:rPr>
          <w:b/>
          <w:bCs/>
          <w:i/>
          <w:iCs/>
          <w:sz w:val="28"/>
          <w:szCs w:val="28"/>
        </w:rPr>
      </w:pPr>
      <w:r>
        <w:rPr>
          <w:b/>
          <w:bCs/>
          <w:i/>
          <w:iCs/>
          <w:sz w:val="28"/>
          <w:szCs w:val="28"/>
        </w:rPr>
        <w:t>Rámec pro sledování oběhového hospodářství</w:t>
      </w:r>
    </w:p>
    <w:p w:rsidR="00832654" w:rsidRPr="00123B2E" w:rsidRDefault="00832654" w:rsidP="00790F32">
      <w:pPr>
        <w:overflowPunct w:val="0"/>
        <w:autoSpaceDE w:val="0"/>
        <w:autoSpaceDN w:val="0"/>
        <w:adjustRightInd w:val="0"/>
        <w:ind w:left="567"/>
        <w:textAlignment w:val="baseline"/>
        <w:rPr>
          <w:b/>
          <w:bCs/>
          <w:i/>
          <w:iCs/>
          <w:sz w:val="28"/>
          <w:szCs w:val="28"/>
          <w:lang w:val="en-GB"/>
        </w:rPr>
      </w:pPr>
    </w:p>
    <w:p w:rsidR="00832654" w:rsidRPr="00123B2E" w:rsidRDefault="00832654" w:rsidP="00790F32">
      <w:pPr>
        <w:tabs>
          <w:tab w:val="left" w:pos="1701"/>
        </w:tabs>
      </w:pPr>
      <w:r>
        <w:rPr>
          <w:b/>
        </w:rPr>
        <w:t>Zpravodaj:</w:t>
      </w:r>
      <w:r>
        <w:tab/>
        <w:t xml:space="preserve">Cillian </w:t>
      </w:r>
      <w:r>
        <w:rPr>
          <w:caps/>
        </w:rPr>
        <w:t>Lohan</w:t>
      </w:r>
      <w:r>
        <w:t xml:space="preserve"> (Různorodá Evropa – IE)</w:t>
      </w:r>
    </w:p>
    <w:p w:rsidR="00832654" w:rsidRPr="00123B2E" w:rsidRDefault="002C6439" w:rsidP="00790F32">
      <w:pPr>
        <w:tabs>
          <w:tab w:val="left" w:pos="1701"/>
        </w:tabs>
      </w:pPr>
      <w:r>
        <w:rPr>
          <w:b/>
        </w:rPr>
        <w:t>Spoluzpravodajka:</w:t>
      </w:r>
      <w:r>
        <w:tab/>
        <w:t>Tellervo </w:t>
      </w:r>
      <w:r>
        <w:rPr>
          <w:caps/>
        </w:rPr>
        <w:t>Kylä-Harakka-Ruonala</w:t>
      </w:r>
      <w:r>
        <w:t xml:space="preserve"> (Zaměstnavatelé – FI)</w:t>
      </w:r>
    </w:p>
    <w:p w:rsidR="002C6439" w:rsidRDefault="002C6439" w:rsidP="00790F32">
      <w:pPr>
        <w:tabs>
          <w:tab w:val="left" w:pos="1701"/>
        </w:tabs>
        <w:rPr>
          <w:b/>
          <w:bCs/>
          <w:lang w:val="en-GB"/>
        </w:rPr>
      </w:pPr>
    </w:p>
    <w:p w:rsidR="00832654" w:rsidRPr="0040578C" w:rsidRDefault="00832654" w:rsidP="00790F32">
      <w:pPr>
        <w:tabs>
          <w:tab w:val="left" w:pos="1701"/>
        </w:tabs>
      </w:pPr>
      <w:r>
        <w:rPr>
          <w:b/>
          <w:bCs/>
        </w:rPr>
        <w:t>Odkazy:</w:t>
      </w:r>
      <w:r>
        <w:rPr>
          <w:b/>
          <w:bCs/>
        </w:rPr>
        <w:tab/>
      </w:r>
      <w:r w:rsidR="00EB2068">
        <w:t>COM(2018) 29 final</w:t>
      </w:r>
    </w:p>
    <w:p w:rsidR="00832654" w:rsidRPr="00123B2E" w:rsidRDefault="00832654" w:rsidP="00790F32">
      <w:pPr>
        <w:tabs>
          <w:tab w:val="left" w:pos="1701"/>
        </w:tabs>
      </w:pPr>
      <w:r>
        <w:tab/>
        <w:t>EESC-2018-00464-00-00-AC-TRA</w:t>
      </w:r>
    </w:p>
    <w:p w:rsidR="00832654" w:rsidRPr="00123B2E" w:rsidRDefault="00832654" w:rsidP="00790F32">
      <w:pPr>
        <w:ind w:left="-5"/>
        <w:rPr>
          <w:bCs/>
          <w:iCs/>
        </w:rPr>
      </w:pPr>
      <w:r>
        <w:rPr>
          <w:b/>
        </w:rPr>
        <w:t>Hlavní body:</w:t>
      </w:r>
    </w:p>
    <w:p w:rsidR="00832654" w:rsidRPr="00123B2E" w:rsidRDefault="00832654" w:rsidP="00790F32">
      <w:pPr>
        <w:ind w:left="-567"/>
        <w:rPr>
          <w:lang w:val="en-GB"/>
        </w:rPr>
      </w:pPr>
    </w:p>
    <w:p w:rsidR="00832654" w:rsidRPr="00123B2E" w:rsidRDefault="00832654" w:rsidP="00A617A1">
      <w:pPr>
        <w:pStyle w:val="Heading2"/>
        <w:numPr>
          <w:ilvl w:val="0"/>
          <w:numId w:val="63"/>
        </w:numPr>
        <w:ind w:left="568" w:hanging="284"/>
        <w:contextualSpacing/>
      </w:pPr>
      <w:r>
        <w:t xml:space="preserve">EHSV vítá sdělení o sledování implementace oběhového hospodářství (COM(2018) 29 final) </w:t>
      </w:r>
      <w:r w:rsidR="008C13D9">
        <w:t>a </w:t>
      </w:r>
      <w:r>
        <w:t xml:space="preserve">považuje ho za důležitý krok navazující na akční plán pro oběhové hospodářství, jak doporučil ve stanovisku </w:t>
      </w:r>
      <w:r>
        <w:rPr>
          <w:i/>
        </w:rPr>
        <w:t>Balíček opatření týkajících se oběhového hospodářství</w:t>
      </w:r>
      <w:r w:rsidRPr="00123B2E">
        <w:rPr>
          <w:rStyle w:val="FootnoteReference"/>
          <w:i/>
          <w:lang w:val="en-GB"/>
        </w:rPr>
        <w:footnoteReference w:id="2"/>
      </w:r>
      <w:r>
        <w:t xml:space="preserve">. Toto sdělení je dobrým výchozím bodem, chybí v něm však některé důležité a nezbytné ukazatele: </w:t>
      </w:r>
    </w:p>
    <w:p w:rsidR="00832654" w:rsidRPr="00123B2E" w:rsidRDefault="00832654" w:rsidP="00790F32">
      <w:pPr>
        <w:rPr>
          <w:lang w:val="en-GB"/>
        </w:rPr>
      </w:pPr>
    </w:p>
    <w:p w:rsidR="00832654" w:rsidRPr="00123B2E" w:rsidRDefault="00832654" w:rsidP="00A617A1">
      <w:pPr>
        <w:pStyle w:val="ListParagraph"/>
        <w:numPr>
          <w:ilvl w:val="0"/>
          <w:numId w:val="44"/>
        </w:numPr>
        <w:overflowPunct w:val="0"/>
        <w:autoSpaceDE w:val="0"/>
        <w:autoSpaceDN w:val="0"/>
        <w:adjustRightInd w:val="0"/>
        <w:ind w:left="851" w:hanging="284"/>
        <w:textAlignment w:val="baseline"/>
      </w:pPr>
      <w:r>
        <w:t>ekodesign</w:t>
      </w:r>
    </w:p>
    <w:p w:rsidR="00832654" w:rsidRPr="00123B2E" w:rsidRDefault="00832654" w:rsidP="00A617A1">
      <w:pPr>
        <w:pStyle w:val="ListParagraph"/>
        <w:numPr>
          <w:ilvl w:val="0"/>
          <w:numId w:val="44"/>
        </w:numPr>
        <w:overflowPunct w:val="0"/>
        <w:autoSpaceDE w:val="0"/>
        <w:autoSpaceDN w:val="0"/>
        <w:adjustRightInd w:val="0"/>
        <w:ind w:left="851" w:hanging="284"/>
        <w:textAlignment w:val="baseline"/>
      </w:pPr>
      <w:r>
        <w:t>vývoj (nových) podnikatelských modelů</w:t>
      </w:r>
    </w:p>
    <w:p w:rsidR="00832654" w:rsidRPr="00123B2E" w:rsidRDefault="00832654" w:rsidP="00A617A1">
      <w:pPr>
        <w:pStyle w:val="ListParagraph"/>
        <w:numPr>
          <w:ilvl w:val="0"/>
          <w:numId w:val="44"/>
        </w:numPr>
        <w:overflowPunct w:val="0"/>
        <w:autoSpaceDE w:val="0"/>
        <w:autoSpaceDN w:val="0"/>
        <w:adjustRightInd w:val="0"/>
        <w:ind w:left="851" w:hanging="284"/>
        <w:textAlignment w:val="baseline"/>
      </w:pPr>
      <w:r>
        <w:t>ekonomika sdílení</w:t>
      </w:r>
    </w:p>
    <w:p w:rsidR="00832654" w:rsidRPr="00123B2E" w:rsidRDefault="00832654" w:rsidP="00A617A1">
      <w:pPr>
        <w:pStyle w:val="ListParagraph"/>
        <w:numPr>
          <w:ilvl w:val="0"/>
          <w:numId w:val="44"/>
        </w:numPr>
        <w:overflowPunct w:val="0"/>
        <w:autoSpaceDE w:val="0"/>
        <w:autoSpaceDN w:val="0"/>
        <w:adjustRightInd w:val="0"/>
        <w:ind w:left="851" w:hanging="284"/>
        <w:textAlignment w:val="baseline"/>
      </w:pPr>
      <w:r>
        <w:t>sociální ukazatele</w:t>
      </w:r>
    </w:p>
    <w:p w:rsidR="00832654" w:rsidRPr="00123B2E" w:rsidRDefault="00832654" w:rsidP="00A617A1">
      <w:pPr>
        <w:pStyle w:val="ListParagraph"/>
        <w:numPr>
          <w:ilvl w:val="0"/>
          <w:numId w:val="44"/>
        </w:numPr>
        <w:overflowPunct w:val="0"/>
        <w:autoSpaceDE w:val="0"/>
        <w:autoSpaceDN w:val="0"/>
        <w:adjustRightInd w:val="0"/>
        <w:ind w:left="851" w:hanging="284"/>
        <w:textAlignment w:val="baseline"/>
      </w:pPr>
      <w:r>
        <w:t>údaje o emisích</w:t>
      </w:r>
    </w:p>
    <w:p w:rsidR="00832654" w:rsidRPr="00123B2E" w:rsidRDefault="00832654" w:rsidP="00790F32">
      <w:pPr>
        <w:pStyle w:val="ListParagraph"/>
        <w:ind w:left="1845"/>
        <w:rPr>
          <w:lang w:val="en-GB"/>
        </w:rPr>
      </w:pPr>
    </w:p>
    <w:p w:rsidR="00832654" w:rsidRPr="00123B2E" w:rsidRDefault="00832654" w:rsidP="00A617A1">
      <w:pPr>
        <w:pStyle w:val="Heading2"/>
        <w:numPr>
          <w:ilvl w:val="0"/>
          <w:numId w:val="64"/>
        </w:numPr>
        <w:ind w:left="568" w:hanging="284"/>
        <w:contextualSpacing/>
      </w:pPr>
      <w:r>
        <w:t xml:space="preserve">EHSV poukazuje na to, že ačkoli je poradní institucí orgánů EU, nebyl během procesu konzultace k vývoji těchto ukazatelů konzultován. </w:t>
      </w:r>
    </w:p>
    <w:p w:rsidR="00832654" w:rsidRPr="00123B2E" w:rsidRDefault="00832654" w:rsidP="00A617A1">
      <w:pPr>
        <w:ind w:left="568" w:hanging="284"/>
        <w:contextualSpacing/>
        <w:rPr>
          <w:lang w:val="en-GB"/>
        </w:rPr>
      </w:pPr>
    </w:p>
    <w:p w:rsidR="00832654" w:rsidRPr="00123B2E" w:rsidRDefault="00832654" w:rsidP="00A617A1">
      <w:pPr>
        <w:pStyle w:val="Heading2"/>
        <w:numPr>
          <w:ilvl w:val="0"/>
          <w:numId w:val="64"/>
        </w:numPr>
        <w:ind w:left="568" w:hanging="284"/>
        <w:contextualSpacing/>
      </w:pPr>
      <w:r>
        <w:t>Oběhové hospodářství má vazbu na nízkouhlíkové hospodářství a na cíle udržitelného rozvoje, a monitorovací ukazatele by</w:t>
      </w:r>
      <w:r w:rsidR="00EB2068">
        <w:t xml:space="preserve"> tuto skutečnost měly odrážet. </w:t>
      </w:r>
      <w:r>
        <w:t>Sledování musí přestat být přehnaně zaměřené na odpad.</w:t>
      </w:r>
    </w:p>
    <w:p w:rsidR="00832654" w:rsidRPr="00123B2E" w:rsidRDefault="00832654" w:rsidP="00A617A1">
      <w:pPr>
        <w:ind w:left="568" w:hanging="284"/>
        <w:contextualSpacing/>
        <w:rPr>
          <w:lang w:val="en-GB"/>
        </w:rPr>
      </w:pPr>
    </w:p>
    <w:p w:rsidR="00832654" w:rsidRPr="00123B2E" w:rsidRDefault="00832654" w:rsidP="00A617A1">
      <w:pPr>
        <w:pStyle w:val="Heading2"/>
        <w:numPr>
          <w:ilvl w:val="0"/>
          <w:numId w:val="64"/>
        </w:numPr>
        <w:ind w:left="568" w:hanging="284"/>
        <w:contextualSpacing/>
      </w:pPr>
      <w:r>
        <w:t>Definice „odvětví oběhového hospodářství“ je úzká a měla by být dále rozvedena, jelikož ovlivňuje několik ukazatelů.</w:t>
      </w:r>
    </w:p>
    <w:p w:rsidR="00832654" w:rsidRPr="00123B2E" w:rsidRDefault="00832654" w:rsidP="00A617A1">
      <w:pPr>
        <w:ind w:left="568" w:hanging="284"/>
        <w:contextualSpacing/>
        <w:rPr>
          <w:lang w:val="en-GB"/>
        </w:rPr>
      </w:pPr>
    </w:p>
    <w:p w:rsidR="00832654" w:rsidRPr="00123B2E" w:rsidRDefault="00832654" w:rsidP="00A617A1">
      <w:pPr>
        <w:pStyle w:val="Heading2"/>
        <w:numPr>
          <w:ilvl w:val="0"/>
          <w:numId w:val="64"/>
        </w:numPr>
        <w:ind w:left="568" w:hanging="284"/>
        <w:contextualSpacing/>
      </w:pPr>
      <w:r>
        <w:t xml:space="preserve">Nedostatek údajů v určité oblasti by neměl být důvodem pro vyloučení. Mělo by se výslovně určit, jaké údaje chybí, a k jejich získání by se měly vypracovat příslušné strategie. Pokud se budeme i nadále omezovat na tradiční staré údaje, nebudeme přesně měřit přechod na nový ekonomický model. </w:t>
      </w:r>
    </w:p>
    <w:p w:rsidR="00832654" w:rsidRPr="00123B2E" w:rsidRDefault="00832654" w:rsidP="00A617A1">
      <w:pPr>
        <w:ind w:left="568" w:hanging="284"/>
        <w:contextualSpacing/>
        <w:rPr>
          <w:lang w:val="en-GB"/>
        </w:rPr>
      </w:pPr>
    </w:p>
    <w:p w:rsidR="00832654" w:rsidRPr="00123B2E" w:rsidRDefault="00832654" w:rsidP="00A617A1">
      <w:pPr>
        <w:pStyle w:val="Heading2"/>
        <w:numPr>
          <w:ilvl w:val="0"/>
          <w:numId w:val="64"/>
        </w:numPr>
        <w:ind w:left="568" w:hanging="284"/>
        <w:contextualSpacing/>
      </w:pPr>
      <w:r>
        <w:t xml:space="preserve">V politikách a předpisech jsou rozpory, které pro podniky představují překážky v přechodu k modelu oběhového hospodářství. Mapování těchto rozporuplností by mělo být součástí rámce pro monitorování. </w:t>
      </w:r>
    </w:p>
    <w:p w:rsidR="00832654" w:rsidRPr="00123B2E" w:rsidRDefault="00832654" w:rsidP="00790F32">
      <w:pPr>
        <w:rPr>
          <w:lang w:val="en-GB"/>
        </w:rPr>
      </w:pPr>
    </w:p>
    <w:p w:rsidR="00832654" w:rsidRPr="00123B2E" w:rsidRDefault="00832654" w:rsidP="00A617A1">
      <w:pPr>
        <w:pStyle w:val="Heading2"/>
        <w:numPr>
          <w:ilvl w:val="0"/>
          <w:numId w:val="64"/>
        </w:numPr>
        <w:ind w:left="568" w:hanging="284"/>
      </w:pPr>
      <w:r>
        <w:lastRenderedPageBreak/>
        <w:t xml:space="preserve">Měl by existovat samostatný ukazatel pro sledování toho, jak se využívají veřejné prostředky. Investice, které byly realizovány specificky do iniciativ v oblasti oběhového hospodářství, by měly automaticky provázet příslušné údaje, které by mohly být použity pro vývoj tohoto ukazatele. Je rovněž důležité sledovat „utracené peníze“ a „investované peníze“. </w:t>
      </w:r>
    </w:p>
    <w:p w:rsidR="00832654" w:rsidRPr="00123B2E" w:rsidRDefault="00832654" w:rsidP="00A617A1">
      <w:pPr>
        <w:ind w:left="568" w:hanging="284"/>
        <w:rPr>
          <w:lang w:val="en-GB"/>
        </w:rPr>
      </w:pPr>
    </w:p>
    <w:p w:rsidR="00832654" w:rsidRPr="00123B2E" w:rsidRDefault="00832654" w:rsidP="00A617A1">
      <w:pPr>
        <w:pStyle w:val="Heading2"/>
        <w:numPr>
          <w:ilvl w:val="0"/>
          <w:numId w:val="64"/>
        </w:numPr>
        <w:ind w:left="568" w:hanging="284"/>
      </w:pPr>
      <w:r>
        <w:t xml:space="preserve">Jako prostředek zaručení účasti aktivních zainteresovaných stran na tomto poli by se měla využívat Evropská platforma zainteresovaných stran pro oběhové hospodářství a měla by se sestavit a zavést komunikační strategie s konkrétními cíli, díky níž se toho dosáhne. </w:t>
      </w:r>
    </w:p>
    <w:p w:rsidR="00832654" w:rsidRPr="00123B2E" w:rsidRDefault="00832654" w:rsidP="00A617A1">
      <w:pPr>
        <w:overflowPunct w:val="0"/>
        <w:adjustRightInd w:val="0"/>
        <w:ind w:left="568" w:hanging="284"/>
        <w:textAlignment w:val="baseline"/>
        <w:rPr>
          <w:lang w:val="en-GB"/>
        </w:rPr>
      </w:pPr>
    </w:p>
    <w:p w:rsidR="00832654" w:rsidRPr="00123B2E" w:rsidRDefault="00832654" w:rsidP="00A617A1">
      <w:pPr>
        <w:pStyle w:val="Heading2"/>
        <w:numPr>
          <w:ilvl w:val="0"/>
          <w:numId w:val="64"/>
        </w:numPr>
        <w:ind w:left="568" w:hanging="284"/>
      </w:pPr>
      <w:r>
        <w:t>Mělo by se měřit zvyšování povědomí a vzdělávání spotřebitelů a uživatelů, aby se zaručilo lepší pochopení úlohy spotřebitelů v oběhovém hospodářství a v toku materiálů. Měla by se stimulovat a měřit infrastrukturní podpora, jež umožňuje spotřebitelům zlepšit jejich chování, pokud jde o účinné využívání zdrojů, a činnosti, které podporují přechod od „spotřebitele“ k „uživateli“.</w:t>
      </w:r>
    </w:p>
    <w:p w:rsidR="00832654" w:rsidRPr="00123B2E" w:rsidRDefault="00832654" w:rsidP="00790F32">
      <w:pPr>
        <w:rPr>
          <w:lang w:val="en-GB"/>
        </w:rPr>
      </w:pPr>
    </w:p>
    <w:p w:rsidR="00832654" w:rsidRPr="0040578C" w:rsidRDefault="00832654" w:rsidP="00790F32">
      <w:pPr>
        <w:tabs>
          <w:tab w:val="left" w:pos="1418"/>
        </w:tabs>
        <w:rPr>
          <w:i/>
          <w:iCs/>
        </w:rPr>
      </w:pPr>
      <w:r>
        <w:rPr>
          <w:b/>
          <w:bCs/>
          <w:i/>
          <w:iCs/>
        </w:rPr>
        <w:t>Kontaktní osoba:</w:t>
      </w:r>
      <w:r>
        <w:rPr>
          <w:b/>
          <w:bCs/>
          <w:i/>
          <w:iCs/>
        </w:rPr>
        <w:tab/>
      </w:r>
      <w:r>
        <w:rPr>
          <w:i/>
        </w:rPr>
        <w:t xml:space="preserve">Laura Broomfield </w:t>
      </w:r>
    </w:p>
    <w:p w:rsidR="00832654" w:rsidRPr="0040578C" w:rsidRDefault="00D81C7A" w:rsidP="00790F32">
      <w:pPr>
        <w:tabs>
          <w:tab w:val="left" w:pos="1418"/>
        </w:tabs>
        <w:rPr>
          <w:i/>
          <w:iCs/>
        </w:rPr>
      </w:pPr>
      <w:r>
        <w:rPr>
          <w:i/>
          <w:iCs/>
        </w:rPr>
        <w:tab/>
        <w:t xml:space="preserve">(tel.: 00 32 2 546 82 58 – e-mail: </w:t>
      </w:r>
      <w:hyperlink r:id="rId30" w:history="1">
        <w:r>
          <w:rPr>
            <w:rStyle w:val="Hyperlink"/>
            <w:i/>
            <w:iCs/>
          </w:rPr>
          <w:t>Laura.Broomfield@eesc.europa.eu</w:t>
        </w:r>
      </w:hyperlink>
      <w:r>
        <w:rPr>
          <w:i/>
          <w:iCs/>
        </w:rPr>
        <w:t>)</w:t>
      </w:r>
    </w:p>
    <w:p w:rsidR="00832654" w:rsidRPr="00123B2E" w:rsidRDefault="00832654" w:rsidP="00790F32">
      <w:pPr>
        <w:rPr>
          <w:b/>
          <w:iCs/>
          <w:highlight w:val="yellow"/>
          <w:u w:val="single"/>
          <w:lang w:val="en-GB"/>
        </w:rPr>
      </w:pPr>
    </w:p>
    <w:p w:rsidR="00832654" w:rsidRPr="00123B2E" w:rsidRDefault="00832654" w:rsidP="00A617A1">
      <w:pPr>
        <w:pStyle w:val="ListParagraph"/>
        <w:numPr>
          <w:ilvl w:val="0"/>
          <w:numId w:val="4"/>
        </w:numPr>
        <w:overflowPunct w:val="0"/>
        <w:autoSpaceDE w:val="0"/>
        <w:autoSpaceDN w:val="0"/>
        <w:adjustRightInd w:val="0"/>
        <w:ind w:left="851" w:hanging="284"/>
        <w:textAlignment w:val="baseline"/>
        <w:rPr>
          <w:b/>
          <w:bCs/>
          <w:i/>
          <w:iCs/>
          <w:sz w:val="28"/>
          <w:szCs w:val="28"/>
        </w:rPr>
      </w:pPr>
      <w:r>
        <w:rPr>
          <w:b/>
          <w:bCs/>
          <w:i/>
          <w:iCs/>
          <w:sz w:val="28"/>
          <w:szCs w:val="28"/>
        </w:rPr>
        <w:t>Víceletý plán pro lov populací žijících při dně v západním Středozemním moři</w:t>
      </w:r>
    </w:p>
    <w:p w:rsidR="00832654" w:rsidRPr="00123B2E" w:rsidRDefault="00832654" w:rsidP="00790F32">
      <w:pPr>
        <w:pStyle w:val="ListParagraph"/>
        <w:ind w:left="567"/>
        <w:rPr>
          <w:b/>
          <w:bCs/>
          <w:i/>
          <w:iCs/>
          <w:sz w:val="28"/>
          <w:szCs w:val="28"/>
          <w:lang w:val="en-GB"/>
        </w:rPr>
      </w:pPr>
    </w:p>
    <w:p w:rsidR="00832654" w:rsidRPr="00123B2E" w:rsidRDefault="00832654" w:rsidP="00790F32">
      <w:pPr>
        <w:tabs>
          <w:tab w:val="left" w:pos="1701"/>
        </w:tabs>
      </w:pPr>
      <w:r>
        <w:rPr>
          <w:b/>
        </w:rPr>
        <w:t>Zpravodaj:</w:t>
      </w:r>
      <w:r>
        <w:tab/>
        <w:t xml:space="preserve">Gabriel </w:t>
      </w:r>
      <w:r>
        <w:rPr>
          <w:caps/>
        </w:rPr>
        <w:t>Sarró Iparraguirre</w:t>
      </w:r>
      <w:r>
        <w:t xml:space="preserve"> (Různorodá Evropa – ES)</w:t>
      </w:r>
    </w:p>
    <w:p w:rsidR="00832654" w:rsidRPr="00123B2E" w:rsidRDefault="00832654" w:rsidP="00790F32">
      <w:pPr>
        <w:tabs>
          <w:tab w:val="left" w:pos="1701"/>
        </w:tabs>
        <w:rPr>
          <w:b/>
          <w:lang w:val="en-GB"/>
        </w:rPr>
      </w:pPr>
    </w:p>
    <w:p w:rsidR="00832654" w:rsidRPr="00123B2E" w:rsidRDefault="00832654" w:rsidP="00790F32">
      <w:pPr>
        <w:tabs>
          <w:tab w:val="left" w:pos="1701"/>
        </w:tabs>
      </w:pPr>
      <w:r>
        <w:rPr>
          <w:b/>
          <w:bCs/>
        </w:rPr>
        <w:t>Odkazy:</w:t>
      </w:r>
      <w:r>
        <w:rPr>
          <w:b/>
          <w:bCs/>
        </w:rPr>
        <w:tab/>
      </w:r>
      <w:r>
        <w:t>COM(2018) 115 final – 2018/0050 (COD)</w:t>
      </w:r>
    </w:p>
    <w:p w:rsidR="00832654" w:rsidRDefault="00D81C7A" w:rsidP="00790F32">
      <w:pPr>
        <w:tabs>
          <w:tab w:val="left" w:pos="1701"/>
        </w:tabs>
      </w:pPr>
      <w:r>
        <w:tab/>
        <w:t>EESC-2018-01373-00-00-AC-TRA</w:t>
      </w:r>
    </w:p>
    <w:p w:rsidR="00D81C7A" w:rsidRPr="00123B2E" w:rsidRDefault="00D81C7A" w:rsidP="00790F32">
      <w:pPr>
        <w:rPr>
          <w:lang w:val="en-GB"/>
        </w:rPr>
      </w:pPr>
    </w:p>
    <w:p w:rsidR="00832654" w:rsidRPr="00123B2E" w:rsidRDefault="00832654" w:rsidP="00790F32">
      <w:pPr>
        <w:ind w:left="-5"/>
        <w:rPr>
          <w:bCs/>
          <w:iCs/>
        </w:rPr>
      </w:pPr>
      <w:r>
        <w:rPr>
          <w:b/>
        </w:rPr>
        <w:t>Hlavní body:</w:t>
      </w:r>
    </w:p>
    <w:p w:rsidR="00832654" w:rsidRPr="00123B2E" w:rsidRDefault="00832654" w:rsidP="00790F32">
      <w:pPr>
        <w:ind w:left="-567"/>
        <w:rPr>
          <w:lang w:val="en-GB"/>
        </w:rPr>
      </w:pPr>
    </w:p>
    <w:p w:rsidR="00832654" w:rsidRPr="00D81C7A" w:rsidRDefault="00832654" w:rsidP="00A617A1">
      <w:pPr>
        <w:pStyle w:val="ListParagraph"/>
        <w:numPr>
          <w:ilvl w:val="0"/>
          <w:numId w:val="65"/>
        </w:numPr>
        <w:overflowPunct w:val="0"/>
        <w:adjustRightInd w:val="0"/>
        <w:ind w:left="568" w:hanging="284"/>
        <w:contextualSpacing w:val="0"/>
        <w:textAlignment w:val="baseline"/>
      </w:pPr>
      <w:r>
        <w:t xml:space="preserve">EHSV souhlasí s Komisí, že je vhodné přijmout víceletý plán pro lov populací žijících při dně v západním Středozemním moři, který stanoví opatření, jež by měla změnit nadměrný odlov většiny populací žijících při dně, pro něž jsou k dispozici údaje. V této souvislosti je Výbor přesvědčen, že pro rybolov pomocí vlečných sítí je vhodné uplatňovat režim intenzity rybolovu na základě dnů rybolovu a jednotek pro správu, a je potěšen tím, že v případě neúčinnosti režimu intenzity rybolovu bude možné zavést systém celkových přípustných odlovů (TAC). </w:t>
      </w:r>
    </w:p>
    <w:p w:rsidR="00832654" w:rsidRPr="0040578C" w:rsidRDefault="00832654" w:rsidP="00A617A1">
      <w:pPr>
        <w:overflowPunct w:val="0"/>
        <w:adjustRightInd w:val="0"/>
        <w:ind w:left="568" w:hanging="284"/>
        <w:textAlignment w:val="baseline"/>
        <w:rPr>
          <w:lang w:val="en-GB"/>
        </w:rPr>
      </w:pPr>
    </w:p>
    <w:p w:rsidR="00832654" w:rsidRPr="00D81C7A" w:rsidRDefault="00832654" w:rsidP="00A617A1">
      <w:pPr>
        <w:pStyle w:val="ListParagraph"/>
        <w:numPr>
          <w:ilvl w:val="0"/>
          <w:numId w:val="65"/>
        </w:numPr>
        <w:overflowPunct w:val="0"/>
        <w:adjustRightInd w:val="0"/>
        <w:ind w:left="568" w:hanging="284"/>
        <w:contextualSpacing w:val="0"/>
        <w:textAlignment w:val="baseline"/>
      </w:pPr>
      <w:r>
        <w:t>V této souvislosti a s ohledem na datum přijetí a vstupu v platnost tohoto návrhu (ne dříve než v polovině roku 2019) bude obtížné dosáhnout do roku 2020 maximálního udržitelného výnosu pro všechny populace. Výbor nicméně podporuje mezinárodní angažovanost EU ve věci dosažení maximálního udržitelného výnosu do roku 2020, který má v rámci víceletého plánu ústřední význam, zejména pokud jde o druhy, které jsou nejčastěji nadměrně loveny a u nichž nejvíce hrozí biologické vyčerpání stavu. Bylo by tedy vhodné, aby bylo možné dosáhnout maximálního udržitelného výnosu u všech populací ve lhůtě, která by byla realističtější a přiměřenější.</w:t>
      </w:r>
    </w:p>
    <w:p w:rsidR="00832654" w:rsidRPr="0040578C" w:rsidRDefault="00832654" w:rsidP="00790F32">
      <w:pPr>
        <w:overflowPunct w:val="0"/>
        <w:adjustRightInd w:val="0"/>
        <w:textAlignment w:val="baseline"/>
        <w:rPr>
          <w:lang w:val="en-GB"/>
        </w:rPr>
      </w:pPr>
    </w:p>
    <w:p w:rsidR="00832654" w:rsidRPr="00D81C7A" w:rsidRDefault="00832654" w:rsidP="00A617A1">
      <w:pPr>
        <w:pStyle w:val="ListParagraph"/>
        <w:numPr>
          <w:ilvl w:val="0"/>
          <w:numId w:val="65"/>
        </w:numPr>
        <w:overflowPunct w:val="0"/>
        <w:adjustRightInd w:val="0"/>
        <w:ind w:left="568" w:hanging="284"/>
        <w:contextualSpacing w:val="0"/>
        <w:textAlignment w:val="baseline"/>
      </w:pPr>
      <w:r>
        <w:lastRenderedPageBreak/>
        <w:t>EHSV si je sice vědom regionálních specifik rybolovných činností, má však za to, že specifický charakter Středozemního moře vyžaduje, aby se v rybolovu začala provádět reforma, a doporučuje spolunormotvůrcům, aby podpořili vhodný systém řízení, který zaručí rovné podmínky pro jednotlivé evropské přímořské regiony a umožní středomořskému regionu, aby v plném rozsahu dosáhl cílů společné rybářské politiky.</w:t>
      </w:r>
    </w:p>
    <w:p w:rsidR="00832654" w:rsidRPr="0040578C" w:rsidRDefault="00832654" w:rsidP="00A617A1">
      <w:pPr>
        <w:overflowPunct w:val="0"/>
        <w:adjustRightInd w:val="0"/>
        <w:ind w:left="568" w:hanging="284"/>
        <w:textAlignment w:val="baseline"/>
        <w:rPr>
          <w:lang w:val="en-GB"/>
        </w:rPr>
      </w:pPr>
    </w:p>
    <w:p w:rsidR="00832654" w:rsidRPr="00D81C7A" w:rsidRDefault="00832654" w:rsidP="00A617A1">
      <w:pPr>
        <w:pStyle w:val="ListParagraph"/>
        <w:numPr>
          <w:ilvl w:val="0"/>
          <w:numId w:val="65"/>
        </w:numPr>
        <w:overflowPunct w:val="0"/>
        <w:adjustRightInd w:val="0"/>
        <w:ind w:left="568" w:hanging="284"/>
        <w:contextualSpacing w:val="0"/>
        <w:textAlignment w:val="baseline"/>
      </w:pPr>
      <w:r>
        <w:t xml:space="preserve">Výbor si je vědom toho, že se v posledních letech výrazně snížil počet rybářských plavidel, vyjadřuje však politování nad tím, že se v rámci tohoto úsilí v odvětví rybolovu nepodařilo snížit skutečnou úmrtnost způsobenou rybolovem u nejdůležitějších populací, především </w:t>
      </w:r>
      <w:r w:rsidR="000C6BBF">
        <w:t>z </w:t>
      </w:r>
      <w:r>
        <w:t>důvodu nadměrné strukturální kapacity některých částí loďstva (zejména plavidel lovících pomocí vlečných sítí) a větší účinnosti rybolovných činností díky modernizaci motorů, zařízení a technologií používaných při rybolovu.</w:t>
      </w:r>
    </w:p>
    <w:p w:rsidR="00832654" w:rsidRPr="0040578C" w:rsidRDefault="00832654" w:rsidP="00A617A1">
      <w:pPr>
        <w:overflowPunct w:val="0"/>
        <w:adjustRightInd w:val="0"/>
        <w:ind w:left="568" w:hanging="284"/>
        <w:textAlignment w:val="baseline"/>
        <w:rPr>
          <w:lang w:val="en-GB"/>
        </w:rPr>
      </w:pPr>
    </w:p>
    <w:p w:rsidR="00832654" w:rsidRPr="00D81C7A" w:rsidRDefault="00832654" w:rsidP="00A617A1">
      <w:pPr>
        <w:pStyle w:val="ListParagraph"/>
        <w:numPr>
          <w:ilvl w:val="0"/>
          <w:numId w:val="65"/>
        </w:numPr>
        <w:overflowPunct w:val="0"/>
        <w:adjustRightInd w:val="0"/>
        <w:ind w:left="568" w:hanging="284"/>
        <w:contextualSpacing w:val="0"/>
        <w:textAlignment w:val="baseline"/>
      </w:pPr>
      <w:r>
        <w:t xml:space="preserve">EHSV uznává, že vzhledem k výrazně nadměrnému odlovu v tomto regionu je nezbytné zavést zvláštní časoprostorová opatření pro omezení rybolovu vlečnými sítěmi, které jsou hlavním zařízením používaným při rybolovných činnostech, na které se tento plán vztahuje, </w:t>
      </w:r>
      <w:r w:rsidR="000C6BBF">
        <w:t>a </w:t>
      </w:r>
      <w:r>
        <w:t>to s cílem podstatně snížit jeho dopad (v případě nutnosti v souladu s vědeckými zprávami) na nežádoucí úlovky druhů žijících při dně, zejména nedospělých ryb, a na důležitá rybí stanoviště (oblasti tření a dorůstání ryb).</w:t>
      </w:r>
    </w:p>
    <w:p w:rsidR="00832654" w:rsidRPr="0040578C" w:rsidRDefault="00832654" w:rsidP="00790F32">
      <w:pPr>
        <w:overflowPunct w:val="0"/>
        <w:adjustRightInd w:val="0"/>
        <w:textAlignment w:val="baseline"/>
        <w:rPr>
          <w:lang w:val="en-GB"/>
        </w:rPr>
      </w:pPr>
    </w:p>
    <w:p w:rsidR="00832654" w:rsidRPr="00D81C7A" w:rsidRDefault="00832654" w:rsidP="00A617A1">
      <w:pPr>
        <w:pStyle w:val="ListParagraph"/>
        <w:numPr>
          <w:ilvl w:val="0"/>
          <w:numId w:val="65"/>
        </w:numPr>
        <w:overflowPunct w:val="0"/>
        <w:adjustRightInd w:val="0"/>
        <w:ind w:left="568" w:hanging="284"/>
        <w:contextualSpacing w:val="0"/>
        <w:textAlignment w:val="baseline"/>
      </w:pPr>
      <w:r>
        <w:t>EHSV doporučuje spolunormotvůrcům, aby zrušili zákaz použití vlečných sítí do izobáty 100 m každý rok od 1. května do 31. července.</w:t>
      </w:r>
    </w:p>
    <w:p w:rsidR="00832654" w:rsidRPr="00123B2E" w:rsidRDefault="00832654" w:rsidP="00790F32">
      <w:pPr>
        <w:rPr>
          <w:lang w:val="en-GB"/>
        </w:rPr>
      </w:pPr>
    </w:p>
    <w:p w:rsidR="00832654" w:rsidRPr="00123B2E" w:rsidRDefault="00832654" w:rsidP="00790F32">
      <w:pPr>
        <w:tabs>
          <w:tab w:val="left" w:pos="1418"/>
        </w:tabs>
        <w:rPr>
          <w:i/>
          <w:iCs/>
        </w:rPr>
      </w:pPr>
      <w:r>
        <w:rPr>
          <w:b/>
          <w:bCs/>
          <w:i/>
          <w:iCs/>
        </w:rPr>
        <w:t>Kontaktní osoba:</w:t>
      </w:r>
      <w:r>
        <w:rPr>
          <w:b/>
          <w:bCs/>
          <w:i/>
          <w:iCs/>
        </w:rPr>
        <w:tab/>
      </w:r>
      <w:r>
        <w:rPr>
          <w:i/>
        </w:rPr>
        <w:t xml:space="preserve">Arturo Iniguez </w:t>
      </w:r>
    </w:p>
    <w:p w:rsidR="00832654" w:rsidRPr="00123B2E" w:rsidRDefault="00D81C7A" w:rsidP="00790F32">
      <w:pPr>
        <w:tabs>
          <w:tab w:val="left" w:pos="1418"/>
        </w:tabs>
        <w:rPr>
          <w:b/>
          <w:iCs/>
          <w:highlight w:val="yellow"/>
          <w:u w:val="single"/>
        </w:rPr>
      </w:pPr>
      <w:r>
        <w:rPr>
          <w:i/>
          <w:iCs/>
        </w:rPr>
        <w:tab/>
        <w:t xml:space="preserve">(tel.: 00 32 2 546 87 68 – e-mail: </w:t>
      </w:r>
      <w:hyperlink r:id="rId31" w:history="1">
        <w:r>
          <w:rPr>
            <w:rStyle w:val="Hyperlink"/>
            <w:i/>
            <w:iCs/>
          </w:rPr>
          <w:t>Arturo.Iniguez@eesc.europa.eu</w:t>
        </w:r>
      </w:hyperlink>
      <w:r>
        <w:rPr>
          <w:i/>
          <w:iCs/>
        </w:rPr>
        <w:t>)</w:t>
      </w:r>
    </w:p>
    <w:p w:rsidR="00832654" w:rsidRPr="00123B2E" w:rsidRDefault="00832654" w:rsidP="00790F32">
      <w:pPr>
        <w:rPr>
          <w:b/>
          <w:iCs/>
          <w:highlight w:val="yellow"/>
          <w:u w:val="single"/>
          <w:lang w:val="en-GB"/>
        </w:rPr>
      </w:pPr>
    </w:p>
    <w:p w:rsidR="00832654" w:rsidRPr="00D81C7A" w:rsidRDefault="00F62033" w:rsidP="00A617A1">
      <w:pPr>
        <w:pStyle w:val="ListParagraph"/>
        <w:numPr>
          <w:ilvl w:val="0"/>
          <w:numId w:val="66"/>
        </w:numPr>
        <w:overflowPunct w:val="0"/>
        <w:autoSpaceDE w:val="0"/>
        <w:autoSpaceDN w:val="0"/>
        <w:adjustRightInd w:val="0"/>
        <w:ind w:left="851" w:hanging="284"/>
        <w:textAlignment w:val="baseline"/>
        <w:rPr>
          <w:b/>
          <w:bCs/>
          <w:i/>
          <w:iCs/>
          <w:sz w:val="28"/>
          <w:szCs w:val="28"/>
        </w:rPr>
      </w:pPr>
      <w:r>
        <w:rPr>
          <w:b/>
          <w:bCs/>
          <w:i/>
          <w:iCs/>
          <w:sz w:val="28"/>
          <w:szCs w:val="28"/>
        </w:rPr>
        <w:t>Jakost vody určené k lidské spotřebě (přepracované znění)</w:t>
      </w:r>
    </w:p>
    <w:p w:rsidR="00D81C7A" w:rsidRPr="00D81C7A" w:rsidRDefault="00D81C7A" w:rsidP="00790F32">
      <w:pPr>
        <w:keepNext/>
      </w:pPr>
    </w:p>
    <w:p w:rsidR="00832654" w:rsidRPr="00123B2E" w:rsidRDefault="00832654" w:rsidP="00790F32">
      <w:pPr>
        <w:tabs>
          <w:tab w:val="left" w:pos="1701"/>
        </w:tabs>
      </w:pPr>
      <w:r>
        <w:rPr>
          <w:b/>
        </w:rPr>
        <w:t>Zpravodaj:</w:t>
      </w:r>
      <w:r>
        <w:tab/>
        <w:t xml:space="preserve">Gerardo </w:t>
      </w:r>
      <w:r>
        <w:rPr>
          <w:caps/>
        </w:rPr>
        <w:t>Larghi</w:t>
      </w:r>
      <w:r>
        <w:t xml:space="preserve"> (Zaměstnanci – IT)</w:t>
      </w:r>
    </w:p>
    <w:p w:rsidR="00832654" w:rsidRPr="00123B2E" w:rsidRDefault="00832654" w:rsidP="00790F32">
      <w:pPr>
        <w:tabs>
          <w:tab w:val="left" w:pos="1701"/>
        </w:tabs>
        <w:rPr>
          <w:lang w:val="en-GB"/>
        </w:rPr>
      </w:pPr>
    </w:p>
    <w:p w:rsidR="00832654" w:rsidRPr="0040578C" w:rsidRDefault="00832654" w:rsidP="00790F32">
      <w:pPr>
        <w:tabs>
          <w:tab w:val="left" w:pos="1701"/>
        </w:tabs>
      </w:pPr>
      <w:r>
        <w:rPr>
          <w:b/>
          <w:bCs/>
        </w:rPr>
        <w:t>Odkazy:</w:t>
      </w:r>
      <w:r>
        <w:rPr>
          <w:b/>
          <w:bCs/>
        </w:rPr>
        <w:tab/>
      </w:r>
      <w:r>
        <w:t>COM(2017) 753 final – 2017/0332 (COD)</w:t>
      </w:r>
    </w:p>
    <w:p w:rsidR="00832654" w:rsidRDefault="00832654" w:rsidP="00790F32">
      <w:pPr>
        <w:tabs>
          <w:tab w:val="left" w:pos="1701"/>
        </w:tabs>
      </w:pPr>
      <w:r>
        <w:tab/>
        <w:t>EESC-2018-01285-00-00-AC-TRA</w:t>
      </w:r>
    </w:p>
    <w:p w:rsidR="004B73E7" w:rsidRPr="00123B2E" w:rsidRDefault="004B73E7" w:rsidP="00790F32">
      <w:pPr>
        <w:rPr>
          <w:lang w:val="en-GB"/>
        </w:rPr>
      </w:pPr>
    </w:p>
    <w:p w:rsidR="00832654" w:rsidRPr="00123B2E" w:rsidRDefault="00832654" w:rsidP="00790F32">
      <w:pPr>
        <w:ind w:left="-5"/>
        <w:rPr>
          <w:bCs/>
          <w:iCs/>
        </w:rPr>
      </w:pPr>
      <w:r>
        <w:rPr>
          <w:b/>
        </w:rPr>
        <w:t>Hlavní body:</w:t>
      </w:r>
    </w:p>
    <w:p w:rsidR="00832654" w:rsidRPr="00721D96" w:rsidRDefault="00832654" w:rsidP="00790F32"/>
    <w:p w:rsidR="00832654" w:rsidRPr="004B73E7" w:rsidRDefault="00832654" w:rsidP="00A617A1">
      <w:pPr>
        <w:pStyle w:val="ListParagraph"/>
        <w:numPr>
          <w:ilvl w:val="0"/>
          <w:numId w:val="67"/>
        </w:numPr>
        <w:ind w:left="568" w:hanging="284"/>
        <w:contextualSpacing w:val="0"/>
      </w:pPr>
      <w:r>
        <w:t xml:space="preserve">Evropský hospodářský a sociální výbor vítá návrh Komise, jehož cílem je aktualizovat směrnici o pitné vodě, a do velké míry souhlasí s jeho strukturou, cíli a opatřeními. Výbor </w:t>
      </w:r>
      <w:r w:rsidR="000C6BBF">
        <w:t>s </w:t>
      </w:r>
      <w:r>
        <w:t>uspokojením zdůrazňuje, že je to poprvé, kdy legislativní postup zahájený z iniciativy evropských občanů dospěje k závěru a přitom zohledňuje přání veřejnosti. Výbor rovněž upozorňuje na skutečnost, že více než 99 % pitné vody v EU odpovídá požadavkům směrnice 98/82/ES.</w:t>
      </w:r>
    </w:p>
    <w:p w:rsidR="00832654" w:rsidRPr="00123B2E" w:rsidRDefault="00832654" w:rsidP="00A617A1">
      <w:pPr>
        <w:ind w:left="568" w:hanging="284"/>
        <w:rPr>
          <w:szCs w:val="20"/>
          <w:lang w:val="en-GB"/>
        </w:rPr>
      </w:pPr>
    </w:p>
    <w:p w:rsidR="00832654" w:rsidRPr="004B73E7" w:rsidRDefault="00832654" w:rsidP="00A617A1">
      <w:pPr>
        <w:pStyle w:val="ListParagraph"/>
        <w:numPr>
          <w:ilvl w:val="0"/>
          <w:numId w:val="67"/>
        </w:numPr>
        <w:ind w:left="568" w:hanging="284"/>
        <w:contextualSpacing w:val="0"/>
      </w:pPr>
      <w:r>
        <w:t xml:space="preserve">EHSV v souladu se svými předchozími stanovisky lituje, že návrh směrnice výslovně nestanoví uznání všeobecného práva na přístup k pitné vodě a k hygienickým službám, jak požaduje iniciativa Right2Water a stanoví cíle udržitelného rozvoje OSN. </w:t>
      </w:r>
    </w:p>
    <w:p w:rsidR="00832654" w:rsidRPr="00123B2E" w:rsidRDefault="00832654" w:rsidP="00790F32">
      <w:pPr>
        <w:rPr>
          <w:kern w:val="2"/>
          <w:szCs w:val="20"/>
          <w:lang w:val="en-GB"/>
        </w:rPr>
      </w:pPr>
    </w:p>
    <w:p w:rsidR="00832654" w:rsidRPr="004B73E7" w:rsidRDefault="00832654" w:rsidP="00A617A1">
      <w:pPr>
        <w:pStyle w:val="ListParagraph"/>
        <w:numPr>
          <w:ilvl w:val="0"/>
          <w:numId w:val="67"/>
        </w:numPr>
        <w:ind w:left="568" w:hanging="284"/>
        <w:contextualSpacing w:val="0"/>
      </w:pPr>
      <w:r>
        <w:lastRenderedPageBreak/>
        <w:t xml:space="preserve">EHSV se domnívá, že schůdnou možností by mohl být model Světové zdravotnické organizace (WHO) založený na minimálních množstvích vody na osobu a den. V této oblasti je třeba zaujmout holistický přístup, který zohlední předpisy v oblasti udržitelnosti </w:t>
      </w:r>
      <w:r w:rsidR="000C6BBF">
        <w:t>a </w:t>
      </w:r>
      <w:r>
        <w:t>oběhového hospodářství a ekologický,</w:t>
      </w:r>
      <w:r w:rsidR="00EB2068">
        <w:t xml:space="preserve"> ekonomický a sociální rozměr. </w:t>
      </w:r>
      <w:r>
        <w:t xml:space="preserve">EHSV podporuje zavedení opatření, podle nichž mají členské státy usnadnit přístup k pitné vodě pro zranitelné osoby nebo osoby žijící v zeměpisně izolovaných oblastech nebo znevýhodněných či okrajových venkovských oblastech. Konkrétní provádění těchto opatření by však mělo být </w:t>
      </w:r>
      <w:r w:rsidR="000C6BBF">
        <w:t>v </w:t>
      </w:r>
      <w:r>
        <w:t>souladu se zásadou subsidiarity podmíněno dohodou s členskými státy.</w:t>
      </w:r>
    </w:p>
    <w:p w:rsidR="00832654" w:rsidRPr="00123B2E" w:rsidRDefault="00832654" w:rsidP="00A617A1">
      <w:pPr>
        <w:ind w:left="568" w:hanging="284"/>
        <w:rPr>
          <w:kern w:val="2"/>
          <w:szCs w:val="20"/>
          <w:lang w:val="en-GB"/>
        </w:rPr>
      </w:pPr>
    </w:p>
    <w:p w:rsidR="00832654" w:rsidRPr="004B73E7" w:rsidRDefault="00832654" w:rsidP="00A617A1">
      <w:pPr>
        <w:pStyle w:val="ListParagraph"/>
        <w:numPr>
          <w:ilvl w:val="0"/>
          <w:numId w:val="67"/>
        </w:numPr>
        <w:ind w:left="568" w:hanging="284"/>
        <w:contextualSpacing w:val="0"/>
      </w:pPr>
      <w:r>
        <w:t xml:space="preserve">EHSV vítá přijetí zásady předběžné opatrnosti a zásady „znečišťovatel platí“ a souhlasí </w:t>
      </w:r>
      <w:r w:rsidR="000C6BBF">
        <w:t>s </w:t>
      </w:r>
      <w:r>
        <w:t xml:space="preserve">pořádáním informačních kampaní, jejichž cílem je širší a uvědomělejší používání vody </w:t>
      </w:r>
      <w:r w:rsidR="000C6BBF">
        <w:t>z </w:t>
      </w:r>
      <w:r>
        <w:t>veřejných zdrojů, přičemž doporučuje používat při těchto kampaních veškeré dostupné nástroje, nikoli pouze ty internetové.</w:t>
      </w:r>
    </w:p>
    <w:p w:rsidR="00832654" w:rsidRPr="00123B2E" w:rsidRDefault="00832654" w:rsidP="00A617A1">
      <w:pPr>
        <w:ind w:left="568" w:hanging="284"/>
        <w:rPr>
          <w:kern w:val="2"/>
          <w:szCs w:val="20"/>
          <w:lang w:val="en-GB"/>
        </w:rPr>
      </w:pPr>
    </w:p>
    <w:p w:rsidR="00832654" w:rsidRPr="004B73E7" w:rsidRDefault="00832654" w:rsidP="00A617A1">
      <w:pPr>
        <w:pStyle w:val="ListParagraph"/>
        <w:numPr>
          <w:ilvl w:val="0"/>
          <w:numId w:val="67"/>
        </w:numPr>
        <w:ind w:left="568" w:hanging="284"/>
        <w:contextualSpacing w:val="0"/>
      </w:pPr>
      <w:r>
        <w:t xml:space="preserve">EHSV uznává, že součástí směrnice jsou významné novinky v oblasti monitorování </w:t>
      </w:r>
      <w:r w:rsidR="000C6BBF">
        <w:t>a </w:t>
      </w:r>
      <w:r>
        <w:t xml:space="preserve">transparentnosti informací. Za účelem posílení povědomí uživatelů o významu spotřeby vody z kohoutku se však doporučuje, aby poskytované informace byly jasné a srozumitelné. EHSV zdůrazňuje významnou úlohu malých a středních podniků v oblasti distribuce vody. Aby malé </w:t>
      </w:r>
      <w:r w:rsidR="008C13D9">
        <w:t>a </w:t>
      </w:r>
      <w:r>
        <w:t>střední podniky nebyly vystaveny byrokratické zátěži, musí být jejich úloha přiměřená.</w:t>
      </w:r>
    </w:p>
    <w:p w:rsidR="00832654" w:rsidRPr="00123B2E" w:rsidRDefault="00832654" w:rsidP="00A617A1">
      <w:pPr>
        <w:ind w:left="568" w:hanging="284"/>
        <w:rPr>
          <w:lang w:val="en-GB"/>
        </w:rPr>
      </w:pPr>
    </w:p>
    <w:p w:rsidR="00832654" w:rsidRPr="004B73E7" w:rsidRDefault="00832654" w:rsidP="00A617A1">
      <w:pPr>
        <w:pStyle w:val="ListParagraph"/>
        <w:numPr>
          <w:ilvl w:val="0"/>
          <w:numId w:val="67"/>
        </w:numPr>
        <w:ind w:left="568" w:hanging="284"/>
        <w:contextualSpacing w:val="0"/>
      </w:pPr>
      <w:r>
        <w:t xml:space="preserve">EHSV je znepokojen skutečností, že by předpokládané větší náklady na kontroly a na modernizaci a přizpůsobení distribuční sítě platným předpisům dopadly na konečné uživatele </w:t>
      </w:r>
      <w:r w:rsidR="008C13D9">
        <w:t>a </w:t>
      </w:r>
      <w:r>
        <w:t>nebyly místo toho rozděleny i mezi veřejné orgány a dodavatele.</w:t>
      </w:r>
    </w:p>
    <w:p w:rsidR="00832654" w:rsidRPr="00123B2E" w:rsidRDefault="00832654" w:rsidP="00A617A1">
      <w:pPr>
        <w:ind w:left="568" w:hanging="284"/>
        <w:rPr>
          <w:rFonts w:eastAsia="TimesNewRomanPSMT"/>
          <w:szCs w:val="20"/>
          <w:lang w:val="en-GB"/>
        </w:rPr>
      </w:pPr>
    </w:p>
    <w:p w:rsidR="00832654" w:rsidRPr="004B73E7" w:rsidRDefault="00832654" w:rsidP="00A617A1">
      <w:pPr>
        <w:pStyle w:val="ListParagraph"/>
        <w:numPr>
          <w:ilvl w:val="0"/>
          <w:numId w:val="67"/>
        </w:numPr>
        <w:ind w:left="568" w:hanging="284"/>
        <w:contextualSpacing w:val="0"/>
      </w:pPr>
      <w:r>
        <w:t>EHSV doufá, že pro občany s nižšími příjmy nebo pro občany žijící pod hranicí chudoby, jakož i pro obyvatele znevýhodněných venkovských oblastí zavedou členské státy uzpůsobené sazby poplatků za vodu. Výbor zároveň doporučuje, aby se přijala opatření, která by odrazovala od nepřiměřeného užívání vody, a podpořilo se tím správné chování. Totéž by mělo platit i pro používání vody v průmyslu a v zemědělství.</w:t>
      </w:r>
    </w:p>
    <w:p w:rsidR="00832654" w:rsidRPr="00123B2E" w:rsidRDefault="00832654" w:rsidP="00790F32">
      <w:pPr>
        <w:pStyle w:val="Heading2"/>
        <w:numPr>
          <w:ilvl w:val="0"/>
          <w:numId w:val="0"/>
        </w:numPr>
        <w:autoSpaceDE w:val="0"/>
        <w:autoSpaceDN w:val="0"/>
        <w:rPr>
          <w:color w:val="000000"/>
          <w:lang w:val="en-GB"/>
        </w:rPr>
      </w:pPr>
    </w:p>
    <w:p w:rsidR="00832654" w:rsidRPr="00123B2E" w:rsidRDefault="00832654" w:rsidP="00790F32">
      <w:pPr>
        <w:ind w:left="-567"/>
        <w:rPr>
          <w:lang w:val="en-GB"/>
        </w:rPr>
      </w:pPr>
    </w:p>
    <w:p w:rsidR="00832654" w:rsidRPr="00123B2E" w:rsidRDefault="00832654" w:rsidP="00790F32">
      <w:pPr>
        <w:rPr>
          <w:lang w:val="en-GB"/>
        </w:rPr>
      </w:pPr>
    </w:p>
    <w:p w:rsidR="00832654" w:rsidRPr="00123B2E" w:rsidRDefault="00832654" w:rsidP="00790F32">
      <w:pPr>
        <w:tabs>
          <w:tab w:val="left" w:pos="1418"/>
        </w:tabs>
        <w:rPr>
          <w:i/>
          <w:iCs/>
        </w:rPr>
      </w:pPr>
      <w:r>
        <w:rPr>
          <w:b/>
          <w:bCs/>
          <w:i/>
          <w:iCs/>
        </w:rPr>
        <w:t>Kontaktní osoba:</w:t>
      </w:r>
      <w:r>
        <w:rPr>
          <w:b/>
          <w:bCs/>
          <w:i/>
          <w:iCs/>
        </w:rPr>
        <w:tab/>
      </w:r>
      <w:r>
        <w:rPr>
          <w:bCs/>
          <w:i/>
          <w:iCs/>
        </w:rPr>
        <w:t>Conrad Ganslandt</w:t>
      </w:r>
    </w:p>
    <w:p w:rsidR="00832654" w:rsidRPr="00123B2E" w:rsidRDefault="004B73E7" w:rsidP="00790F32">
      <w:pPr>
        <w:tabs>
          <w:tab w:val="left" w:pos="1418"/>
        </w:tabs>
        <w:rPr>
          <w:i/>
          <w:iCs/>
        </w:rPr>
      </w:pPr>
      <w:r>
        <w:rPr>
          <w:i/>
          <w:iCs/>
        </w:rPr>
        <w:tab/>
        <w:t xml:space="preserve">(tel.: 00 32 2 546 82 75 – e-mail: </w:t>
      </w:r>
      <w:hyperlink r:id="rId32" w:history="1">
        <w:r>
          <w:rPr>
            <w:rStyle w:val="Hyperlink"/>
            <w:i/>
            <w:iCs/>
          </w:rPr>
          <w:t>Conrad.Ganslandt</w:t>
        </w:r>
        <w:r>
          <w:rPr>
            <w:rStyle w:val="Hyperlink"/>
          </w:rPr>
          <w:t>@eesc.europa.eu</w:t>
        </w:r>
      </w:hyperlink>
      <w:r>
        <w:t xml:space="preserve"> </w:t>
      </w:r>
      <w:r>
        <w:rPr>
          <w:i/>
          <w:iCs/>
        </w:rPr>
        <w:t>)</w:t>
      </w:r>
    </w:p>
    <w:p w:rsidR="00832654" w:rsidRPr="00123B2E" w:rsidRDefault="00832654" w:rsidP="00790F32">
      <w:pPr>
        <w:ind w:left="-567"/>
        <w:rPr>
          <w:i/>
          <w:iCs/>
        </w:rPr>
      </w:pPr>
    </w:p>
    <w:p w:rsidR="00832654" w:rsidRPr="004B73E7" w:rsidRDefault="00832654" w:rsidP="00A617A1">
      <w:pPr>
        <w:pStyle w:val="ListParagraph"/>
        <w:numPr>
          <w:ilvl w:val="0"/>
          <w:numId w:val="68"/>
        </w:numPr>
        <w:overflowPunct w:val="0"/>
        <w:autoSpaceDE w:val="0"/>
        <w:autoSpaceDN w:val="0"/>
        <w:adjustRightInd w:val="0"/>
        <w:ind w:left="851" w:hanging="284"/>
        <w:textAlignment w:val="baseline"/>
        <w:rPr>
          <w:b/>
          <w:bCs/>
          <w:i/>
          <w:iCs/>
          <w:sz w:val="28"/>
          <w:szCs w:val="28"/>
        </w:rPr>
      </w:pPr>
      <w:r>
        <w:rPr>
          <w:b/>
          <w:bCs/>
          <w:i/>
          <w:iCs/>
          <w:sz w:val="28"/>
          <w:szCs w:val="28"/>
        </w:rPr>
        <w:t xml:space="preserve">Jmenovitá množství pro účely uvádění jednou destilovaného šóčú vyráběného v periodicky pracujícím destilačním přístroji </w:t>
      </w:r>
      <w:r w:rsidR="008C13D9">
        <w:rPr>
          <w:b/>
          <w:bCs/>
          <w:i/>
          <w:iCs/>
          <w:sz w:val="28"/>
          <w:szCs w:val="28"/>
        </w:rPr>
        <w:t>a </w:t>
      </w:r>
      <w:r>
        <w:rPr>
          <w:b/>
          <w:bCs/>
          <w:i/>
          <w:iCs/>
          <w:sz w:val="28"/>
          <w:szCs w:val="28"/>
        </w:rPr>
        <w:t>lahvovaného v Japonsku na trh Unie</w:t>
      </w:r>
    </w:p>
    <w:p w:rsidR="00832654" w:rsidRPr="00123B2E" w:rsidRDefault="00832654" w:rsidP="00790F32">
      <w:pPr>
        <w:rPr>
          <w:lang w:val="en-GB"/>
        </w:rPr>
      </w:pPr>
    </w:p>
    <w:p w:rsidR="00832654" w:rsidRPr="00123B2E" w:rsidRDefault="00832654" w:rsidP="00790F32">
      <w:pPr>
        <w:tabs>
          <w:tab w:val="left" w:pos="1701"/>
        </w:tabs>
        <w:ind w:left="-5"/>
        <w:rPr>
          <w:bCs/>
        </w:rPr>
      </w:pPr>
      <w:r>
        <w:rPr>
          <w:b/>
          <w:bCs/>
        </w:rPr>
        <w:t>Odkazy:</w:t>
      </w:r>
      <w:r>
        <w:rPr>
          <w:b/>
          <w:bCs/>
        </w:rPr>
        <w:tab/>
      </w:r>
      <w:r>
        <w:t>COM(2018) 229 final – 2018/0109 (COD)</w:t>
      </w:r>
    </w:p>
    <w:p w:rsidR="00832654" w:rsidRPr="00123B2E" w:rsidRDefault="00832654" w:rsidP="00790F32">
      <w:pPr>
        <w:tabs>
          <w:tab w:val="left" w:pos="1701"/>
        </w:tabs>
        <w:ind w:left="-5"/>
      </w:pPr>
      <w:r>
        <w:tab/>
        <w:t>EESC-2018-02879-00-00-AC-TRA</w:t>
      </w:r>
    </w:p>
    <w:p w:rsidR="00832654" w:rsidRPr="00123B2E" w:rsidRDefault="00832654" w:rsidP="00790F32">
      <w:pPr>
        <w:ind w:left="-567"/>
        <w:rPr>
          <w:b/>
          <w:iCs/>
          <w:highlight w:val="yellow"/>
          <w:u w:val="single"/>
          <w:lang w:val="en-GB"/>
        </w:rPr>
      </w:pPr>
    </w:p>
    <w:p w:rsidR="00832654" w:rsidRPr="00123B2E" w:rsidRDefault="00832654" w:rsidP="00790F32">
      <w:r>
        <w:t>Výbor s obsahem návrhu Komise souhlasí a domnívá se, že nevyžaduje žádné připomínky z jeho strany, a proto se rozhodl zaujmout k navrhovanému znění příznivé stanovisko.</w:t>
      </w:r>
    </w:p>
    <w:p w:rsidR="00832654" w:rsidRPr="00123B2E" w:rsidRDefault="00832654" w:rsidP="00790F32">
      <w:pPr>
        <w:ind w:left="-567"/>
        <w:rPr>
          <w:b/>
          <w:iCs/>
          <w:highlight w:val="yellow"/>
          <w:u w:val="single"/>
          <w:lang w:val="en-GB"/>
        </w:rPr>
      </w:pPr>
    </w:p>
    <w:p w:rsidR="00832654" w:rsidRPr="00123B2E" w:rsidRDefault="00832654" w:rsidP="00790F32">
      <w:pPr>
        <w:tabs>
          <w:tab w:val="left" w:pos="1418"/>
        </w:tabs>
        <w:rPr>
          <w:i/>
          <w:iCs/>
        </w:rPr>
      </w:pPr>
      <w:r>
        <w:rPr>
          <w:b/>
          <w:bCs/>
          <w:i/>
          <w:iCs/>
        </w:rPr>
        <w:lastRenderedPageBreak/>
        <w:t>Kontaktní osoba:</w:t>
      </w:r>
      <w:r>
        <w:rPr>
          <w:b/>
          <w:bCs/>
          <w:i/>
          <w:iCs/>
        </w:rPr>
        <w:tab/>
      </w:r>
      <w:r>
        <w:rPr>
          <w:i/>
        </w:rPr>
        <w:t xml:space="preserve">Arturo Iniguez </w:t>
      </w:r>
    </w:p>
    <w:p w:rsidR="00832654" w:rsidRPr="00123B2E" w:rsidRDefault="004B73E7" w:rsidP="00790F32">
      <w:pPr>
        <w:tabs>
          <w:tab w:val="left" w:pos="1418"/>
        </w:tabs>
        <w:rPr>
          <w:i/>
          <w:iCs/>
        </w:rPr>
      </w:pPr>
      <w:r>
        <w:rPr>
          <w:i/>
          <w:iCs/>
        </w:rPr>
        <w:tab/>
        <w:t xml:space="preserve">(tel.: 00 32 2 546 87 68 – e-mail: </w:t>
      </w:r>
      <w:hyperlink r:id="rId33" w:history="1">
        <w:r>
          <w:rPr>
            <w:rStyle w:val="Hyperlink"/>
            <w:i/>
            <w:iCs/>
          </w:rPr>
          <w:t>Arturo.Iniguez@eesc.europa.eu</w:t>
        </w:r>
      </w:hyperlink>
      <w:r>
        <w:rPr>
          <w:i/>
          <w:iCs/>
        </w:rPr>
        <w:t>)</w:t>
      </w:r>
    </w:p>
    <w:p w:rsidR="00832654" w:rsidRPr="00123B2E" w:rsidRDefault="00832654" w:rsidP="00790F32">
      <w:pPr>
        <w:overflowPunct w:val="0"/>
        <w:autoSpaceDE w:val="0"/>
        <w:autoSpaceDN w:val="0"/>
        <w:adjustRightInd w:val="0"/>
        <w:ind w:left="567"/>
        <w:textAlignment w:val="baseline"/>
        <w:rPr>
          <w:b/>
          <w:bCs/>
          <w:i/>
          <w:iCs/>
          <w:sz w:val="28"/>
          <w:szCs w:val="28"/>
          <w:lang w:val="en-GB"/>
        </w:rPr>
      </w:pPr>
    </w:p>
    <w:p w:rsidR="00832654" w:rsidRPr="004B73E7" w:rsidRDefault="00832654" w:rsidP="00A617A1">
      <w:pPr>
        <w:pStyle w:val="ListParagraph"/>
        <w:numPr>
          <w:ilvl w:val="0"/>
          <w:numId w:val="69"/>
        </w:numPr>
        <w:overflowPunct w:val="0"/>
        <w:autoSpaceDE w:val="0"/>
        <w:autoSpaceDN w:val="0"/>
        <w:adjustRightInd w:val="0"/>
        <w:ind w:left="851" w:hanging="284"/>
        <w:textAlignment w:val="baseline"/>
        <w:rPr>
          <w:b/>
          <w:bCs/>
          <w:i/>
          <w:iCs/>
          <w:sz w:val="28"/>
          <w:szCs w:val="28"/>
        </w:rPr>
      </w:pPr>
      <w:r>
        <w:rPr>
          <w:b/>
          <w:bCs/>
          <w:i/>
          <w:iCs/>
          <w:sz w:val="28"/>
          <w:szCs w:val="28"/>
        </w:rPr>
        <w:t xml:space="preserve">Rovnocennost přehlídek porostu – osiva vyprodukovaná v Brazílii </w:t>
      </w:r>
      <w:r w:rsidR="008C13D9">
        <w:rPr>
          <w:b/>
          <w:bCs/>
          <w:i/>
          <w:iCs/>
          <w:sz w:val="28"/>
          <w:szCs w:val="28"/>
        </w:rPr>
        <w:t>a v </w:t>
      </w:r>
      <w:r>
        <w:rPr>
          <w:b/>
          <w:bCs/>
          <w:i/>
          <w:iCs/>
          <w:sz w:val="28"/>
          <w:szCs w:val="28"/>
        </w:rPr>
        <w:t xml:space="preserve">Moldavsku </w:t>
      </w:r>
    </w:p>
    <w:p w:rsidR="00832654" w:rsidRPr="00123B2E" w:rsidRDefault="00832654" w:rsidP="00790F32">
      <w:pPr>
        <w:keepNext/>
        <w:rPr>
          <w:lang w:val="en-GB"/>
        </w:rPr>
      </w:pPr>
    </w:p>
    <w:p w:rsidR="00832654" w:rsidRPr="00123B2E" w:rsidRDefault="00832654" w:rsidP="00790F32">
      <w:pPr>
        <w:keepNext/>
        <w:tabs>
          <w:tab w:val="left" w:pos="1701"/>
        </w:tabs>
        <w:ind w:left="-5"/>
        <w:rPr>
          <w:bCs/>
        </w:rPr>
      </w:pPr>
      <w:r>
        <w:rPr>
          <w:b/>
          <w:bCs/>
        </w:rPr>
        <w:t>Odkazy:</w:t>
      </w:r>
      <w:r>
        <w:rPr>
          <w:b/>
          <w:bCs/>
        </w:rPr>
        <w:tab/>
      </w:r>
      <w:r>
        <w:t>COM(2017) 643 final – 2017/0297 (COD)</w:t>
      </w:r>
    </w:p>
    <w:p w:rsidR="00832654" w:rsidRPr="00123B2E" w:rsidRDefault="00832654" w:rsidP="00790F32">
      <w:pPr>
        <w:tabs>
          <w:tab w:val="left" w:pos="1701"/>
        </w:tabs>
        <w:ind w:left="-5"/>
      </w:pPr>
      <w:r>
        <w:tab/>
        <w:t>EESC-2018-02319-00-00-AC-TRA</w:t>
      </w:r>
    </w:p>
    <w:p w:rsidR="00832654" w:rsidRPr="00123B2E" w:rsidRDefault="00832654" w:rsidP="00790F32">
      <w:pPr>
        <w:ind w:left="-567"/>
        <w:rPr>
          <w:b/>
          <w:iCs/>
          <w:highlight w:val="yellow"/>
          <w:u w:val="single"/>
          <w:lang w:val="en-GB"/>
        </w:rPr>
      </w:pPr>
    </w:p>
    <w:p w:rsidR="00832654" w:rsidRPr="00123B2E" w:rsidRDefault="00832654" w:rsidP="00790F32">
      <w:r>
        <w:t>Vzhledem k tomu, že se již Výbor vyjádřil k obsahu půvo</w:t>
      </w:r>
      <w:r w:rsidR="00EB2068">
        <w:t>dního návrhu ve svém stanovisku </w:t>
      </w:r>
      <w:r>
        <w:rPr>
          <w:i/>
        </w:rPr>
        <w:t>Rovnocennost přehlídek porostu – osiva vyprodukovaná v Brazílii a v Moldavsku</w:t>
      </w:r>
      <w:r>
        <w:t xml:space="preserve"> (odkaz:</w:t>
      </w:r>
      <w:r w:rsidR="00EB2068">
        <w:t> </w:t>
      </w:r>
      <w:r>
        <w:t xml:space="preserve">EESC-2018-00043-00-00-AC-TRA) přijatém dne 14. února </w:t>
      </w:r>
      <w:r w:rsidR="0030114E">
        <w:t>2018, rozhodl se nevypracovat k </w:t>
      </w:r>
      <w:r>
        <w:t>tomuto tématu nové stanovisko, ale odkázat na svůj postoj vyjádřený ve výše uvedeném dokumentu.</w:t>
      </w:r>
    </w:p>
    <w:p w:rsidR="00832654" w:rsidRPr="00123B2E" w:rsidRDefault="00832654" w:rsidP="00790F32">
      <w:pPr>
        <w:rPr>
          <w:lang w:val="en-GB"/>
        </w:rPr>
      </w:pPr>
    </w:p>
    <w:p w:rsidR="00832654" w:rsidRPr="00123B2E" w:rsidRDefault="00832654" w:rsidP="00790F32">
      <w:pPr>
        <w:ind w:left="-567"/>
        <w:rPr>
          <w:b/>
          <w:iCs/>
          <w:highlight w:val="yellow"/>
          <w:u w:val="single"/>
          <w:lang w:val="en-GB"/>
        </w:rPr>
      </w:pPr>
    </w:p>
    <w:p w:rsidR="00832654" w:rsidRPr="00123B2E" w:rsidRDefault="00832654" w:rsidP="00790F32">
      <w:pPr>
        <w:tabs>
          <w:tab w:val="left" w:pos="1418"/>
        </w:tabs>
        <w:rPr>
          <w:i/>
          <w:iCs/>
        </w:rPr>
      </w:pPr>
      <w:r>
        <w:rPr>
          <w:b/>
          <w:bCs/>
          <w:i/>
          <w:iCs/>
        </w:rPr>
        <w:t>Kontaktní osoba:</w:t>
      </w:r>
      <w:r>
        <w:rPr>
          <w:b/>
          <w:bCs/>
          <w:i/>
          <w:iCs/>
        </w:rPr>
        <w:tab/>
      </w:r>
      <w:r>
        <w:rPr>
          <w:i/>
        </w:rPr>
        <w:t xml:space="preserve">Arturo Iniguez </w:t>
      </w:r>
    </w:p>
    <w:p w:rsidR="00832654" w:rsidRPr="00123B2E" w:rsidRDefault="00374124" w:rsidP="00790F32">
      <w:pPr>
        <w:tabs>
          <w:tab w:val="left" w:pos="1418"/>
        </w:tabs>
        <w:rPr>
          <w:b/>
          <w:iCs/>
          <w:highlight w:val="yellow"/>
          <w:u w:val="single"/>
        </w:rPr>
      </w:pPr>
      <w:r>
        <w:rPr>
          <w:i/>
          <w:iCs/>
        </w:rPr>
        <w:tab/>
        <w:t xml:space="preserve">(tel.: 00 32 2 546 87 68 – e-mail: </w:t>
      </w:r>
      <w:hyperlink r:id="rId34" w:history="1">
        <w:r>
          <w:rPr>
            <w:rStyle w:val="Hyperlink"/>
            <w:i/>
            <w:iCs/>
          </w:rPr>
          <w:t>Arturo.Iniguez@eesc.europa.eu</w:t>
        </w:r>
      </w:hyperlink>
      <w:r>
        <w:rPr>
          <w:i/>
          <w:iCs/>
        </w:rPr>
        <w:t>)</w:t>
      </w:r>
    </w:p>
    <w:p w:rsidR="00832654" w:rsidRPr="00123B2E" w:rsidRDefault="00832654" w:rsidP="00790F32">
      <w:pPr>
        <w:rPr>
          <w:b/>
          <w:iCs/>
          <w:highlight w:val="yellow"/>
          <w:u w:val="single"/>
          <w:lang w:val="en-GB"/>
        </w:rPr>
      </w:pPr>
    </w:p>
    <w:p w:rsidR="00374124" w:rsidRDefault="00374124" w:rsidP="00790F32">
      <w:pPr>
        <w:jc w:val="left"/>
      </w:pPr>
      <w:r>
        <w:br w:type="page"/>
      </w:r>
    </w:p>
    <w:p w:rsidR="00387229" w:rsidRPr="0082010F" w:rsidRDefault="00387229" w:rsidP="00790F32">
      <w:pPr>
        <w:pStyle w:val="Heading1"/>
        <w:ind w:left="567" w:hanging="567"/>
        <w:rPr>
          <w:b/>
          <w:bCs/>
          <w:iCs/>
          <w:caps/>
          <w:szCs w:val="28"/>
        </w:rPr>
      </w:pPr>
      <w:bookmarkStart w:id="832" w:name="_Toc514234507"/>
      <w:bookmarkStart w:id="833" w:name="_Toc514234754"/>
      <w:bookmarkStart w:id="834" w:name="_Toc514235001"/>
      <w:bookmarkStart w:id="835" w:name="_Toc514235125"/>
      <w:bookmarkStart w:id="836" w:name="_Toc514235248"/>
      <w:bookmarkStart w:id="837" w:name="_Toc514235368"/>
      <w:bookmarkStart w:id="838" w:name="_Toc514235486"/>
      <w:bookmarkStart w:id="839" w:name="_Toc514235604"/>
      <w:bookmarkStart w:id="840" w:name="_Toc514235720"/>
      <w:bookmarkStart w:id="841" w:name="_Toc514234508"/>
      <w:bookmarkStart w:id="842" w:name="_Toc514234755"/>
      <w:bookmarkStart w:id="843" w:name="_Toc514235002"/>
      <w:bookmarkStart w:id="844" w:name="_Toc514235126"/>
      <w:bookmarkStart w:id="845" w:name="_Toc514235249"/>
      <w:bookmarkStart w:id="846" w:name="_Toc514235369"/>
      <w:bookmarkStart w:id="847" w:name="_Toc514235487"/>
      <w:bookmarkStart w:id="848" w:name="_Toc514235605"/>
      <w:bookmarkStart w:id="849" w:name="_Toc514235721"/>
      <w:bookmarkStart w:id="850" w:name="_Toc514234509"/>
      <w:bookmarkStart w:id="851" w:name="_Toc514234756"/>
      <w:bookmarkStart w:id="852" w:name="_Toc514235003"/>
      <w:bookmarkStart w:id="853" w:name="_Toc514235127"/>
      <w:bookmarkStart w:id="854" w:name="_Toc514235250"/>
      <w:bookmarkStart w:id="855" w:name="_Toc514235370"/>
      <w:bookmarkStart w:id="856" w:name="_Toc514235488"/>
      <w:bookmarkStart w:id="857" w:name="_Toc514235606"/>
      <w:bookmarkStart w:id="858" w:name="_Toc514235722"/>
      <w:bookmarkStart w:id="859" w:name="_Toc514234510"/>
      <w:bookmarkStart w:id="860" w:name="_Toc514234757"/>
      <w:bookmarkStart w:id="861" w:name="_Toc514235004"/>
      <w:bookmarkStart w:id="862" w:name="_Toc514235128"/>
      <w:bookmarkStart w:id="863" w:name="_Toc514235251"/>
      <w:bookmarkStart w:id="864" w:name="_Toc514235371"/>
      <w:bookmarkStart w:id="865" w:name="_Toc514235489"/>
      <w:bookmarkStart w:id="866" w:name="_Toc514235607"/>
      <w:bookmarkStart w:id="867" w:name="_Toc514235723"/>
      <w:bookmarkStart w:id="868" w:name="_Toc514234511"/>
      <w:bookmarkStart w:id="869" w:name="_Toc514234758"/>
      <w:bookmarkStart w:id="870" w:name="_Toc514235005"/>
      <w:bookmarkStart w:id="871" w:name="_Toc514235129"/>
      <w:bookmarkStart w:id="872" w:name="_Toc514235252"/>
      <w:bookmarkStart w:id="873" w:name="_Toc514235372"/>
      <w:bookmarkStart w:id="874" w:name="_Toc514235490"/>
      <w:bookmarkStart w:id="875" w:name="_Toc514235608"/>
      <w:bookmarkStart w:id="876" w:name="_Toc514235724"/>
      <w:bookmarkStart w:id="877" w:name="_Toc514234512"/>
      <w:bookmarkStart w:id="878" w:name="_Toc514234759"/>
      <w:bookmarkStart w:id="879" w:name="_Toc514235006"/>
      <w:bookmarkStart w:id="880" w:name="_Toc514235130"/>
      <w:bookmarkStart w:id="881" w:name="_Toc514235253"/>
      <w:bookmarkStart w:id="882" w:name="_Toc514235373"/>
      <w:bookmarkStart w:id="883" w:name="_Toc514235491"/>
      <w:bookmarkStart w:id="884" w:name="_Toc514235609"/>
      <w:bookmarkStart w:id="885" w:name="_Toc514235725"/>
      <w:bookmarkStart w:id="886" w:name="_Toc514234513"/>
      <w:bookmarkStart w:id="887" w:name="_Toc514234760"/>
      <w:bookmarkStart w:id="888" w:name="_Toc514235007"/>
      <w:bookmarkStart w:id="889" w:name="_Toc514235131"/>
      <w:bookmarkStart w:id="890" w:name="_Toc514235254"/>
      <w:bookmarkStart w:id="891" w:name="_Toc514235374"/>
      <w:bookmarkStart w:id="892" w:name="_Toc514235492"/>
      <w:bookmarkStart w:id="893" w:name="_Toc514235610"/>
      <w:bookmarkStart w:id="894" w:name="_Toc514235726"/>
      <w:bookmarkStart w:id="895" w:name="_Toc514234514"/>
      <w:bookmarkStart w:id="896" w:name="_Toc514234761"/>
      <w:bookmarkStart w:id="897" w:name="_Toc514235008"/>
      <w:bookmarkStart w:id="898" w:name="_Toc514235132"/>
      <w:bookmarkStart w:id="899" w:name="_Toc514235255"/>
      <w:bookmarkStart w:id="900" w:name="_Toc514235375"/>
      <w:bookmarkStart w:id="901" w:name="_Toc514235493"/>
      <w:bookmarkStart w:id="902" w:name="_Toc514235611"/>
      <w:bookmarkStart w:id="903" w:name="_Toc514235727"/>
      <w:bookmarkStart w:id="904" w:name="_Toc514234515"/>
      <w:bookmarkStart w:id="905" w:name="_Toc514234762"/>
      <w:bookmarkStart w:id="906" w:name="_Toc514235009"/>
      <w:bookmarkStart w:id="907" w:name="_Toc514235133"/>
      <w:bookmarkStart w:id="908" w:name="_Toc514235256"/>
      <w:bookmarkStart w:id="909" w:name="_Toc514235376"/>
      <w:bookmarkStart w:id="910" w:name="_Toc514235494"/>
      <w:bookmarkStart w:id="911" w:name="_Toc514235612"/>
      <w:bookmarkStart w:id="912" w:name="_Toc514235728"/>
      <w:bookmarkStart w:id="913" w:name="_Toc514234516"/>
      <w:bookmarkStart w:id="914" w:name="_Toc514234763"/>
      <w:bookmarkStart w:id="915" w:name="_Toc514235010"/>
      <w:bookmarkStart w:id="916" w:name="_Toc514235134"/>
      <w:bookmarkStart w:id="917" w:name="_Toc514235257"/>
      <w:bookmarkStart w:id="918" w:name="_Toc514235377"/>
      <w:bookmarkStart w:id="919" w:name="_Toc514235495"/>
      <w:bookmarkStart w:id="920" w:name="_Toc514235613"/>
      <w:bookmarkStart w:id="921" w:name="_Toc514235729"/>
      <w:bookmarkStart w:id="922" w:name="_Toc514234517"/>
      <w:bookmarkStart w:id="923" w:name="_Toc514234764"/>
      <w:bookmarkStart w:id="924" w:name="_Toc514235011"/>
      <w:bookmarkStart w:id="925" w:name="_Toc514235135"/>
      <w:bookmarkStart w:id="926" w:name="_Toc514235258"/>
      <w:bookmarkStart w:id="927" w:name="_Toc514235378"/>
      <w:bookmarkStart w:id="928" w:name="_Toc514235496"/>
      <w:bookmarkStart w:id="929" w:name="_Toc514235614"/>
      <w:bookmarkStart w:id="930" w:name="_Toc514235730"/>
      <w:bookmarkStart w:id="931" w:name="_Toc514234518"/>
      <w:bookmarkStart w:id="932" w:name="_Toc514234765"/>
      <w:bookmarkStart w:id="933" w:name="_Toc514235012"/>
      <w:bookmarkStart w:id="934" w:name="_Toc514235136"/>
      <w:bookmarkStart w:id="935" w:name="_Toc514235259"/>
      <w:bookmarkStart w:id="936" w:name="_Toc514235379"/>
      <w:bookmarkStart w:id="937" w:name="_Toc514235497"/>
      <w:bookmarkStart w:id="938" w:name="_Toc514235615"/>
      <w:bookmarkStart w:id="939" w:name="_Toc514235731"/>
      <w:bookmarkStart w:id="940" w:name="_Toc514234519"/>
      <w:bookmarkStart w:id="941" w:name="_Toc514234766"/>
      <w:bookmarkStart w:id="942" w:name="_Toc514235013"/>
      <w:bookmarkStart w:id="943" w:name="_Toc514235137"/>
      <w:bookmarkStart w:id="944" w:name="_Toc514235260"/>
      <w:bookmarkStart w:id="945" w:name="_Toc514235380"/>
      <w:bookmarkStart w:id="946" w:name="_Toc514235498"/>
      <w:bookmarkStart w:id="947" w:name="_Toc514235616"/>
      <w:bookmarkStart w:id="948" w:name="_Toc514235732"/>
      <w:bookmarkStart w:id="949" w:name="_Toc514234520"/>
      <w:bookmarkStart w:id="950" w:name="_Toc514234767"/>
      <w:bookmarkStart w:id="951" w:name="_Toc514235014"/>
      <w:bookmarkStart w:id="952" w:name="_Toc514235138"/>
      <w:bookmarkStart w:id="953" w:name="_Toc514235261"/>
      <w:bookmarkStart w:id="954" w:name="_Toc514235381"/>
      <w:bookmarkStart w:id="955" w:name="_Toc514235499"/>
      <w:bookmarkStart w:id="956" w:name="_Toc514235617"/>
      <w:bookmarkStart w:id="957" w:name="_Toc514235733"/>
      <w:bookmarkStart w:id="958" w:name="_Toc514234521"/>
      <w:bookmarkStart w:id="959" w:name="_Toc514234768"/>
      <w:bookmarkStart w:id="960" w:name="_Toc514235015"/>
      <w:bookmarkStart w:id="961" w:name="_Toc514235139"/>
      <w:bookmarkStart w:id="962" w:name="_Toc514235262"/>
      <w:bookmarkStart w:id="963" w:name="_Toc514235382"/>
      <w:bookmarkStart w:id="964" w:name="_Toc514235500"/>
      <w:bookmarkStart w:id="965" w:name="_Toc514235618"/>
      <w:bookmarkStart w:id="966" w:name="_Toc514235734"/>
      <w:bookmarkStart w:id="967" w:name="_Toc514234522"/>
      <w:bookmarkStart w:id="968" w:name="_Toc514234769"/>
      <w:bookmarkStart w:id="969" w:name="_Toc514235016"/>
      <w:bookmarkStart w:id="970" w:name="_Toc514235140"/>
      <w:bookmarkStart w:id="971" w:name="_Toc514235263"/>
      <w:bookmarkStart w:id="972" w:name="_Toc514235383"/>
      <w:bookmarkStart w:id="973" w:name="_Toc514235501"/>
      <w:bookmarkStart w:id="974" w:name="_Toc514235619"/>
      <w:bookmarkStart w:id="975" w:name="_Toc514235735"/>
      <w:bookmarkStart w:id="976" w:name="_Toc514234523"/>
      <w:bookmarkStart w:id="977" w:name="_Toc514234770"/>
      <w:bookmarkStart w:id="978" w:name="_Toc514235017"/>
      <w:bookmarkStart w:id="979" w:name="_Toc514235141"/>
      <w:bookmarkStart w:id="980" w:name="_Toc514235264"/>
      <w:bookmarkStart w:id="981" w:name="_Toc514235384"/>
      <w:bookmarkStart w:id="982" w:name="_Toc514235502"/>
      <w:bookmarkStart w:id="983" w:name="_Toc514235620"/>
      <w:bookmarkStart w:id="984" w:name="_Toc514235736"/>
      <w:bookmarkStart w:id="985" w:name="_Toc514234524"/>
      <w:bookmarkStart w:id="986" w:name="_Toc514234771"/>
      <w:bookmarkStart w:id="987" w:name="_Toc514235018"/>
      <w:bookmarkStart w:id="988" w:name="_Toc514235142"/>
      <w:bookmarkStart w:id="989" w:name="_Toc514235265"/>
      <w:bookmarkStart w:id="990" w:name="_Toc514235385"/>
      <w:bookmarkStart w:id="991" w:name="_Toc514235503"/>
      <w:bookmarkStart w:id="992" w:name="_Toc514235621"/>
      <w:bookmarkStart w:id="993" w:name="_Toc514235737"/>
      <w:bookmarkStart w:id="994" w:name="_Toc522711182"/>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r>
        <w:rPr>
          <w:b/>
          <w:bCs/>
          <w:iCs/>
          <w:caps/>
          <w:szCs w:val="28"/>
        </w:rPr>
        <w:lastRenderedPageBreak/>
        <w:t>ZAMĚSTNANOST, SOCIÁLNÍ VĚCI, OBČANSTVÍ</w:t>
      </w:r>
      <w:bookmarkEnd w:id="994"/>
    </w:p>
    <w:p w:rsidR="009A288E" w:rsidRDefault="009A288E" w:rsidP="00790F32">
      <w:pPr>
        <w:ind w:left="-567"/>
        <w:rPr>
          <w:b/>
          <w:iCs/>
          <w:highlight w:val="yellow"/>
          <w:u w:val="single"/>
          <w:lang w:val="fr-FR"/>
        </w:rPr>
      </w:pPr>
    </w:p>
    <w:p w:rsidR="009A288E" w:rsidRPr="00F46203" w:rsidRDefault="009A288E" w:rsidP="00A617A1">
      <w:pPr>
        <w:numPr>
          <w:ilvl w:val="0"/>
          <w:numId w:val="4"/>
        </w:numPr>
        <w:overflowPunct w:val="0"/>
        <w:autoSpaceDE w:val="0"/>
        <w:autoSpaceDN w:val="0"/>
        <w:adjustRightInd w:val="0"/>
        <w:ind w:left="851" w:hanging="284"/>
        <w:contextualSpacing/>
        <w:textAlignment w:val="baseline"/>
        <w:rPr>
          <w:b/>
          <w:bCs/>
          <w:i/>
          <w:iCs/>
          <w:sz w:val="28"/>
          <w:szCs w:val="28"/>
        </w:rPr>
      </w:pPr>
      <w:r>
        <w:rPr>
          <w:b/>
          <w:bCs/>
          <w:i/>
          <w:iCs/>
          <w:sz w:val="28"/>
          <w:szCs w:val="28"/>
        </w:rPr>
        <w:t>Řízení transformačních procesů v digitalizovaném světě práce</w:t>
      </w:r>
    </w:p>
    <w:p w:rsidR="009A288E" w:rsidRPr="00F201AA" w:rsidRDefault="009A288E" w:rsidP="00790F32">
      <w:pPr>
        <w:ind w:left="-567" w:firstLine="17"/>
        <w:rPr>
          <w:highlight w:val="yellow"/>
          <w:lang w:val="fr-BE"/>
        </w:rPr>
      </w:pPr>
    </w:p>
    <w:p w:rsidR="009A288E" w:rsidRDefault="009A288E" w:rsidP="00790F32">
      <w:pPr>
        <w:tabs>
          <w:tab w:val="left" w:pos="1701"/>
        </w:tabs>
      </w:pPr>
      <w:r>
        <w:rPr>
          <w:b/>
        </w:rPr>
        <w:t>Zpravodajka:</w:t>
      </w:r>
      <w:r>
        <w:t xml:space="preserve"> </w:t>
      </w:r>
      <w:r>
        <w:tab/>
        <w:t>Franca SALIS-MADINIER (Zaměstnanci – FR)</w:t>
      </w:r>
    </w:p>
    <w:p w:rsidR="009A288E" w:rsidRDefault="009A288E" w:rsidP="00790F32">
      <w:pPr>
        <w:tabs>
          <w:tab w:val="left" w:pos="1701"/>
        </w:tabs>
      </w:pPr>
      <w:r>
        <w:rPr>
          <w:b/>
        </w:rPr>
        <w:t>Spoluzpravodaj:</w:t>
      </w:r>
      <w:r>
        <w:rPr>
          <w:b/>
        </w:rPr>
        <w:tab/>
      </w:r>
      <w:r>
        <w:t>Ulrich SAMM (Zaměstnavatelé – DE)</w:t>
      </w:r>
    </w:p>
    <w:p w:rsidR="009A288E" w:rsidRDefault="009A288E" w:rsidP="00790F32">
      <w:pPr>
        <w:tabs>
          <w:tab w:val="left" w:pos="1701"/>
        </w:tabs>
        <w:ind w:left="-5"/>
        <w:rPr>
          <w:b/>
          <w:bCs/>
        </w:rPr>
      </w:pPr>
    </w:p>
    <w:p w:rsidR="004B4C64" w:rsidRDefault="009A288E" w:rsidP="00790F32">
      <w:pPr>
        <w:tabs>
          <w:tab w:val="left" w:pos="1701"/>
        </w:tabs>
        <w:ind w:left="-5"/>
        <w:rPr>
          <w:b/>
          <w:bCs/>
        </w:rPr>
      </w:pPr>
      <w:r>
        <w:rPr>
          <w:b/>
          <w:bCs/>
        </w:rPr>
        <w:t xml:space="preserve">Odkaz: </w:t>
      </w:r>
      <w:r>
        <w:rPr>
          <w:b/>
          <w:bCs/>
        </w:rPr>
        <w:tab/>
      </w:r>
      <w:r>
        <w:t>průzkumné stanovisko na žádost rakouského předsednictví</w:t>
      </w:r>
    </w:p>
    <w:p w:rsidR="009A288E" w:rsidRPr="00427F2D" w:rsidRDefault="004B4C64" w:rsidP="00790F32">
      <w:pPr>
        <w:tabs>
          <w:tab w:val="left" w:pos="1701"/>
        </w:tabs>
        <w:ind w:left="-5"/>
      </w:pPr>
      <w:r>
        <w:rPr>
          <w:b/>
          <w:bCs/>
        </w:rPr>
        <w:tab/>
      </w:r>
      <w:r>
        <w:t>EESC-2018-01730-00-00-AC-TRA</w:t>
      </w:r>
    </w:p>
    <w:p w:rsidR="009A288E" w:rsidRPr="00427F2D" w:rsidRDefault="009A288E" w:rsidP="00790F32">
      <w:pPr>
        <w:tabs>
          <w:tab w:val="left" w:pos="0"/>
        </w:tabs>
        <w:ind w:left="364" w:hanging="369"/>
      </w:pPr>
    </w:p>
    <w:p w:rsidR="000F3050" w:rsidRDefault="009A288E" w:rsidP="00790F32">
      <w:pPr>
        <w:ind w:left="-5"/>
        <w:rPr>
          <w:b/>
        </w:rPr>
      </w:pPr>
      <w:r>
        <w:rPr>
          <w:b/>
        </w:rPr>
        <w:t>Hlavní body:</w:t>
      </w:r>
    </w:p>
    <w:p w:rsidR="009A288E" w:rsidRDefault="009A288E" w:rsidP="00790F32"/>
    <w:p w:rsidR="009A288E" w:rsidRDefault="009A288E" w:rsidP="00790F32">
      <w:r>
        <w:t>EHSV:</w:t>
      </w:r>
    </w:p>
    <w:p w:rsidR="0030114E" w:rsidRDefault="0030114E" w:rsidP="00790F32"/>
    <w:p w:rsidR="009A288E" w:rsidRDefault="009A288E" w:rsidP="00A617A1">
      <w:pPr>
        <w:numPr>
          <w:ilvl w:val="0"/>
          <w:numId w:val="40"/>
        </w:numPr>
        <w:overflowPunct w:val="0"/>
        <w:adjustRightInd w:val="0"/>
        <w:ind w:left="568" w:hanging="284"/>
        <w:textAlignment w:val="baseline"/>
      </w:pPr>
      <w:r>
        <w:t xml:space="preserve">podporuje spravedlivou digitální transformaci, jež se opírá o dodržování evropských hodnot, které prosazují plnou zaměstnanost, pokrok v sociální oblasti, vysokou míru ochrany </w:t>
      </w:r>
      <w:r w:rsidR="000C6BBF">
        <w:t>a </w:t>
      </w:r>
      <w:r>
        <w:t>zmírnění chudoby a nerovností;</w:t>
      </w:r>
    </w:p>
    <w:p w:rsidR="0030114E" w:rsidRDefault="0030114E" w:rsidP="0030114E">
      <w:pPr>
        <w:overflowPunct w:val="0"/>
        <w:adjustRightInd w:val="0"/>
        <w:ind w:left="568"/>
        <w:textAlignment w:val="baseline"/>
      </w:pPr>
    </w:p>
    <w:p w:rsidR="009A288E" w:rsidRDefault="009A288E" w:rsidP="00A617A1">
      <w:pPr>
        <w:numPr>
          <w:ilvl w:val="0"/>
          <w:numId w:val="40"/>
        </w:numPr>
        <w:overflowPunct w:val="0"/>
        <w:adjustRightInd w:val="0"/>
        <w:ind w:left="568" w:hanging="284"/>
        <w:textAlignment w:val="baseline"/>
      </w:pPr>
      <w:r>
        <w:t>požaduje, aby nesmírné možnosti, které s sebou nové technologie nesou, byly ku prospěchu všem – pracovníkům, občanům i podnikům. Tento vývoj nesmí mít pro nikoho negativní důsledky. Politiky musí být přednostně zaměřeny na posílení situací jednotlivců, aby všichni občané získali kvalitní dovednosti;</w:t>
      </w:r>
    </w:p>
    <w:p w:rsidR="0030114E" w:rsidRDefault="0030114E" w:rsidP="0030114E">
      <w:pPr>
        <w:overflowPunct w:val="0"/>
        <w:adjustRightInd w:val="0"/>
        <w:ind w:left="568"/>
        <w:textAlignment w:val="baseline"/>
      </w:pPr>
    </w:p>
    <w:p w:rsidR="009A288E" w:rsidRDefault="009A288E" w:rsidP="00A617A1">
      <w:pPr>
        <w:numPr>
          <w:ilvl w:val="0"/>
          <w:numId w:val="40"/>
        </w:numPr>
        <w:overflowPunct w:val="0"/>
        <w:adjustRightInd w:val="0"/>
        <w:ind w:left="568" w:hanging="284"/>
        <w:textAlignment w:val="baseline"/>
      </w:pPr>
      <w:r>
        <w:t>domnívá se, že prioritním úkolem je aktualizace dovedností evropských pracovníků, a to zejména těch, jimž jejich úroveň kvalifikace a zastaralé dovednosti nedovolují zastávat nová pracovní místa nebo ta, která se v důsledku technologií změní;</w:t>
      </w:r>
    </w:p>
    <w:p w:rsidR="0030114E" w:rsidRDefault="0030114E" w:rsidP="0030114E">
      <w:pPr>
        <w:overflowPunct w:val="0"/>
        <w:adjustRightInd w:val="0"/>
        <w:ind w:left="568"/>
        <w:textAlignment w:val="baseline"/>
      </w:pPr>
    </w:p>
    <w:p w:rsidR="009A288E" w:rsidRDefault="009A288E" w:rsidP="00A617A1">
      <w:pPr>
        <w:numPr>
          <w:ilvl w:val="0"/>
          <w:numId w:val="40"/>
        </w:numPr>
        <w:overflowPunct w:val="0"/>
        <w:adjustRightInd w:val="0"/>
        <w:ind w:left="568" w:hanging="284"/>
        <w:textAlignment w:val="baseline"/>
      </w:pPr>
      <w:r>
        <w:t>dodatečné zdroje mohou spočívat ve větší produktivitě, kterou s sebou nese digitalizace. EHSV doporučuje, aby byl na úrovni jednotlivých odvětví a podniků uspořádán sociální dialog týkající se rozdělování přidané hodnoty s cílem dohodnout se na způsobu jejího využití;</w:t>
      </w:r>
    </w:p>
    <w:p w:rsidR="0030114E" w:rsidRDefault="0030114E" w:rsidP="0030114E">
      <w:pPr>
        <w:overflowPunct w:val="0"/>
        <w:adjustRightInd w:val="0"/>
        <w:ind w:left="568"/>
        <w:textAlignment w:val="baseline"/>
      </w:pPr>
    </w:p>
    <w:p w:rsidR="009A288E" w:rsidRDefault="009A288E" w:rsidP="00A617A1">
      <w:pPr>
        <w:numPr>
          <w:ilvl w:val="0"/>
          <w:numId w:val="40"/>
        </w:numPr>
        <w:overflowPunct w:val="0"/>
        <w:adjustRightInd w:val="0"/>
        <w:ind w:left="568" w:hanging="284"/>
        <w:textAlignment w:val="baseline"/>
      </w:pPr>
      <w:r>
        <w:t xml:space="preserve">co se týče umělé inteligence, EHSV podtrhuje, že neprůhlednost fungování algoritmů </w:t>
      </w:r>
      <w:r w:rsidR="000C6BBF">
        <w:t>a </w:t>
      </w:r>
      <w:r>
        <w:t xml:space="preserve">způsob, jakým provádějí rozhodnutí, která unikají lidské kontrole, představují pro EU obrovské výzvy </w:t>
      </w:r>
      <w:r w:rsidR="008C13D9">
        <w:t>a </w:t>
      </w:r>
      <w:r>
        <w:t>zároveň vyvolávají zásadní otázky ohledně toho, v jaké společnosti chceme žít. Přístup, kdy má člověk nad strojem kontrolu, je zásadní;</w:t>
      </w:r>
    </w:p>
    <w:p w:rsidR="0030114E" w:rsidRDefault="0030114E" w:rsidP="0030114E">
      <w:pPr>
        <w:overflowPunct w:val="0"/>
        <w:adjustRightInd w:val="0"/>
        <w:ind w:left="568"/>
        <w:textAlignment w:val="baseline"/>
      </w:pPr>
    </w:p>
    <w:p w:rsidR="009A288E" w:rsidRDefault="009A288E" w:rsidP="00A617A1">
      <w:pPr>
        <w:numPr>
          <w:ilvl w:val="0"/>
          <w:numId w:val="40"/>
        </w:numPr>
        <w:overflowPunct w:val="0"/>
        <w:adjustRightInd w:val="0"/>
        <w:ind w:left="568" w:hanging="284"/>
        <w:textAlignment w:val="baseline"/>
      </w:pPr>
      <w:r>
        <w:t>podporuje všeobecné strategické rámce pro umělou inteligenci, které EU poskytují konkurenční výhodu, a prosazuje rozvoj sociálně odpovědné a veřejně prospěšné umělé inteligence;</w:t>
      </w:r>
    </w:p>
    <w:p w:rsidR="0030114E" w:rsidRDefault="0030114E" w:rsidP="0030114E">
      <w:pPr>
        <w:overflowPunct w:val="0"/>
        <w:adjustRightInd w:val="0"/>
        <w:ind w:left="568"/>
        <w:textAlignment w:val="baseline"/>
      </w:pPr>
    </w:p>
    <w:p w:rsidR="009A288E" w:rsidRDefault="009A288E" w:rsidP="00A617A1">
      <w:pPr>
        <w:numPr>
          <w:ilvl w:val="0"/>
          <w:numId w:val="40"/>
        </w:numPr>
        <w:overflowPunct w:val="0"/>
        <w:adjustRightInd w:val="0"/>
        <w:ind w:left="568" w:hanging="284"/>
        <w:textAlignment w:val="baseline"/>
      </w:pPr>
      <w:r>
        <w:t>zdůrazňuje, že EU musí podporovat novou oblast výzkumu, kterou je kognitivní ergonomie, jejímž cílem je přijetí opatření podporujících využívání inteligentních technologií, které je orientované na člověka.</w:t>
      </w:r>
    </w:p>
    <w:p w:rsidR="009A288E" w:rsidRDefault="009A288E" w:rsidP="00790F32"/>
    <w:p w:rsidR="009A288E" w:rsidRDefault="009A288E" w:rsidP="00790F32">
      <w:pPr>
        <w:tabs>
          <w:tab w:val="left" w:pos="1418"/>
        </w:tabs>
        <w:rPr>
          <w:rStyle w:val="normal--char"/>
          <w:i/>
          <w:iCs/>
        </w:rPr>
      </w:pPr>
      <w:r>
        <w:rPr>
          <w:rStyle w:val="normal--char"/>
          <w:b/>
          <w:bCs/>
          <w:i/>
          <w:iCs/>
        </w:rPr>
        <w:t>Kontaktní osoba:</w:t>
      </w:r>
      <w:r>
        <w:rPr>
          <w:rStyle w:val="normal--char"/>
          <w:b/>
          <w:bCs/>
          <w:i/>
          <w:iCs/>
        </w:rPr>
        <w:tab/>
      </w:r>
      <w:r>
        <w:rPr>
          <w:rStyle w:val="normal--char"/>
          <w:bCs/>
          <w:i/>
          <w:iCs/>
        </w:rPr>
        <w:t>Triin Aasmaa</w:t>
      </w:r>
    </w:p>
    <w:p w:rsidR="009A288E" w:rsidRPr="00727242" w:rsidRDefault="00374124" w:rsidP="00790F32">
      <w:pPr>
        <w:tabs>
          <w:tab w:val="left" w:pos="1418"/>
        </w:tabs>
        <w:rPr>
          <w:i/>
        </w:rPr>
      </w:pPr>
      <w:r>
        <w:rPr>
          <w:i/>
        </w:rPr>
        <w:tab/>
        <w:t xml:space="preserve">(tel.: 0032 2 546 9524 – </w:t>
      </w:r>
      <w:r>
        <w:rPr>
          <w:rStyle w:val="Hyperlink"/>
          <w:i/>
        </w:rPr>
        <w:t xml:space="preserve">e-mail: </w:t>
      </w:r>
      <w:hyperlink r:id="rId35" w:history="1">
        <w:r>
          <w:rPr>
            <w:rStyle w:val="Hyperlink"/>
            <w:i/>
          </w:rPr>
          <w:t>triin.aasmaa@eesc.europa.eu</w:t>
        </w:r>
      </w:hyperlink>
      <w:r>
        <w:rPr>
          <w:i/>
        </w:rPr>
        <w:t>)</w:t>
      </w:r>
    </w:p>
    <w:p w:rsidR="009A288E" w:rsidRDefault="009A288E" w:rsidP="00790F32">
      <w:pPr>
        <w:rPr>
          <w:caps/>
          <w:lang w:val="en-GB"/>
        </w:rPr>
      </w:pPr>
    </w:p>
    <w:p w:rsidR="009A288E" w:rsidRPr="00AB524F" w:rsidRDefault="009A288E" w:rsidP="00EB2068">
      <w:pPr>
        <w:keepNext/>
        <w:keepLines/>
        <w:numPr>
          <w:ilvl w:val="0"/>
          <w:numId w:val="4"/>
        </w:numPr>
        <w:overflowPunct w:val="0"/>
        <w:autoSpaceDE w:val="0"/>
        <w:autoSpaceDN w:val="0"/>
        <w:adjustRightInd w:val="0"/>
        <w:ind w:left="851" w:hanging="284"/>
        <w:contextualSpacing/>
        <w:textAlignment w:val="baseline"/>
        <w:rPr>
          <w:sz w:val="24"/>
          <w:szCs w:val="24"/>
        </w:rPr>
      </w:pPr>
      <w:r>
        <w:rPr>
          <w:b/>
          <w:bCs/>
          <w:i/>
          <w:iCs/>
          <w:sz w:val="28"/>
          <w:szCs w:val="28"/>
        </w:rPr>
        <w:lastRenderedPageBreak/>
        <w:t>Situace žen se zdravotním postižením</w:t>
      </w:r>
    </w:p>
    <w:p w:rsidR="009A288E" w:rsidRPr="00AB524F" w:rsidRDefault="009A288E" w:rsidP="00EB2068">
      <w:pPr>
        <w:keepNext/>
        <w:keepLines/>
        <w:tabs>
          <w:tab w:val="center" w:pos="284"/>
        </w:tabs>
        <w:ind w:left="266" w:hanging="266"/>
        <w:rPr>
          <w:b/>
          <w:lang w:val="fr-FR"/>
        </w:rPr>
      </w:pPr>
    </w:p>
    <w:p w:rsidR="009A288E" w:rsidRPr="00AB524F" w:rsidRDefault="009A288E" w:rsidP="00790F32">
      <w:pPr>
        <w:keepNext/>
        <w:tabs>
          <w:tab w:val="center" w:pos="284"/>
          <w:tab w:val="left" w:pos="1985"/>
        </w:tabs>
        <w:ind w:left="266" w:hanging="266"/>
      </w:pPr>
      <w:r>
        <w:rPr>
          <w:b/>
        </w:rPr>
        <w:t>Zpravodajka:</w:t>
      </w:r>
      <w:r>
        <w:tab/>
        <w:t>Gunta ANČA (Různorodá Evropa – LV)</w:t>
      </w:r>
    </w:p>
    <w:p w:rsidR="009A288E" w:rsidRPr="00AB524F" w:rsidRDefault="009A288E" w:rsidP="00790F32">
      <w:pPr>
        <w:keepNext/>
        <w:tabs>
          <w:tab w:val="center" w:pos="284"/>
          <w:tab w:val="left" w:pos="1985"/>
        </w:tabs>
        <w:ind w:left="266" w:hanging="266"/>
        <w:rPr>
          <w:b/>
          <w:lang w:val="fr-FR"/>
        </w:rPr>
      </w:pPr>
    </w:p>
    <w:p w:rsidR="009A288E" w:rsidRPr="00AB524F" w:rsidRDefault="009A288E" w:rsidP="00790F32">
      <w:pPr>
        <w:keepNext/>
        <w:tabs>
          <w:tab w:val="center" w:pos="284"/>
          <w:tab w:val="left" w:pos="1985"/>
        </w:tabs>
        <w:ind w:left="266" w:hanging="266"/>
      </w:pPr>
      <w:r>
        <w:rPr>
          <w:b/>
        </w:rPr>
        <w:t>Odkaz:</w:t>
      </w:r>
      <w:r>
        <w:rPr>
          <w:b/>
        </w:rPr>
        <w:tab/>
      </w:r>
      <w:r>
        <w:t>průzkumné stanovisko na žádost Evropského parlamentu</w:t>
      </w:r>
    </w:p>
    <w:p w:rsidR="009A288E" w:rsidRPr="00AB524F" w:rsidRDefault="009A288E" w:rsidP="00790F32">
      <w:pPr>
        <w:keepNext/>
        <w:tabs>
          <w:tab w:val="center" w:pos="284"/>
          <w:tab w:val="left" w:pos="1985"/>
        </w:tabs>
        <w:ind w:left="2251" w:hanging="266"/>
      </w:pPr>
      <w:r>
        <w:t>EESC-2018-01639-00-00-AC-TRA</w:t>
      </w:r>
    </w:p>
    <w:p w:rsidR="009A288E" w:rsidRPr="00AB524F" w:rsidRDefault="009A288E" w:rsidP="00790F32">
      <w:pPr>
        <w:keepNext/>
        <w:tabs>
          <w:tab w:val="center" w:pos="284"/>
        </w:tabs>
        <w:ind w:left="266" w:hanging="266"/>
        <w:rPr>
          <w:lang w:val="fr-FR"/>
        </w:rPr>
      </w:pPr>
    </w:p>
    <w:p w:rsidR="009A288E" w:rsidRPr="00374124" w:rsidRDefault="00374124" w:rsidP="00790F32">
      <w:pPr>
        <w:rPr>
          <w:b/>
        </w:rPr>
      </w:pPr>
      <w:r>
        <w:rPr>
          <w:b/>
        </w:rPr>
        <w:t>Hlavní body:</w:t>
      </w:r>
    </w:p>
    <w:p w:rsidR="009F40CA" w:rsidRPr="00AB524F" w:rsidRDefault="009F40CA" w:rsidP="00790F32">
      <w:pPr>
        <w:rPr>
          <w:b/>
          <w:lang w:val="fr-FR"/>
        </w:rPr>
      </w:pPr>
    </w:p>
    <w:p w:rsidR="009A288E" w:rsidRPr="004C00CE" w:rsidRDefault="009A288E" w:rsidP="00790F32">
      <w:pPr>
        <w:rPr>
          <w:szCs w:val="24"/>
        </w:rPr>
      </w:pPr>
      <w:r>
        <w:t>Toto stanovisko vyzývá EU a všechny její členské státy:</w:t>
      </w:r>
    </w:p>
    <w:p w:rsidR="009A288E" w:rsidRDefault="009A288E" w:rsidP="00790F32">
      <w:pPr>
        <w:rPr>
          <w:szCs w:val="24"/>
        </w:rPr>
      </w:pPr>
    </w:p>
    <w:p w:rsidR="009A288E" w:rsidRPr="004C00CE" w:rsidRDefault="009A288E" w:rsidP="00A617A1">
      <w:pPr>
        <w:pStyle w:val="ListParagraph"/>
        <w:numPr>
          <w:ilvl w:val="0"/>
          <w:numId w:val="41"/>
        </w:numPr>
        <w:overflowPunct w:val="0"/>
        <w:adjustRightInd w:val="0"/>
        <w:ind w:left="568" w:hanging="284"/>
        <w:contextualSpacing w:val="0"/>
        <w:textAlignment w:val="baseline"/>
        <w:rPr>
          <w:szCs w:val="24"/>
        </w:rPr>
      </w:pPr>
      <w:r>
        <w:t>aby se řídily Úmluvou OSN o právech osob se zdravotním postižením</w:t>
      </w:r>
      <w:r w:rsidRPr="0030114E">
        <w:rPr>
          <w:sz w:val="24"/>
          <w:szCs w:val="24"/>
          <w:vertAlign w:val="superscript"/>
        </w:rPr>
        <w:footnoteReference w:id="3"/>
      </w:r>
      <w:r>
        <w:t>, doporučeními týkajícími se žen a dívek se zdravotním postižením, která EU obdržela v roce 2015, a obecnou připomínkou č. 3 Výboru OSN pro práva osob se zdravotním postižením k článku 6 uvedené úmluvy;</w:t>
      </w:r>
    </w:p>
    <w:p w:rsidR="009A288E" w:rsidRPr="00CB17D5" w:rsidRDefault="009A288E" w:rsidP="00A617A1">
      <w:pPr>
        <w:ind w:left="568" w:hanging="284"/>
        <w:rPr>
          <w:szCs w:val="24"/>
        </w:rPr>
      </w:pPr>
    </w:p>
    <w:p w:rsidR="009A288E" w:rsidRPr="004C00CE" w:rsidRDefault="009A288E" w:rsidP="00A617A1">
      <w:pPr>
        <w:pStyle w:val="ListParagraph"/>
        <w:numPr>
          <w:ilvl w:val="0"/>
          <w:numId w:val="41"/>
        </w:numPr>
        <w:overflowPunct w:val="0"/>
        <w:adjustRightInd w:val="0"/>
        <w:ind w:left="568" w:hanging="284"/>
        <w:contextualSpacing w:val="0"/>
        <w:textAlignment w:val="baseline"/>
        <w:rPr>
          <w:szCs w:val="24"/>
        </w:rPr>
      </w:pPr>
      <w:r>
        <w:t>aby začlenily hledisko zdravotního postižení do svých nadcházejících strategií, politik a programů v oblasti rovnosti žen a mužů a genderové hledisko do svých strategií týkajících se zdravotně postižených, včetně budoucí evropské strategie pro pomoc osobám se zdravotním postižením na období 2020–2030 a evropského pilíře sociálních práv</w:t>
      </w:r>
      <w:r w:rsidRPr="0030114E">
        <w:rPr>
          <w:sz w:val="24"/>
          <w:szCs w:val="24"/>
          <w:vertAlign w:val="superscript"/>
        </w:rPr>
        <w:footnoteReference w:id="4"/>
      </w:r>
      <w:r>
        <w:t>;</w:t>
      </w:r>
    </w:p>
    <w:p w:rsidR="009A288E" w:rsidRPr="00CB17D5" w:rsidRDefault="009A288E" w:rsidP="00A617A1">
      <w:pPr>
        <w:ind w:left="568" w:hanging="284"/>
        <w:rPr>
          <w:szCs w:val="24"/>
        </w:rPr>
      </w:pPr>
    </w:p>
    <w:p w:rsidR="009A288E" w:rsidRPr="004C00CE" w:rsidRDefault="009A288E" w:rsidP="00A617A1">
      <w:pPr>
        <w:pStyle w:val="ListParagraph"/>
        <w:numPr>
          <w:ilvl w:val="0"/>
          <w:numId w:val="41"/>
        </w:numPr>
        <w:overflowPunct w:val="0"/>
        <w:adjustRightInd w:val="0"/>
        <w:ind w:left="568" w:hanging="284"/>
        <w:contextualSpacing w:val="0"/>
        <w:textAlignment w:val="baseline"/>
        <w:rPr>
          <w:szCs w:val="24"/>
        </w:rPr>
      </w:pPr>
      <w:r>
        <w:t>zavedly strukturovaný dialog se samostatnou rozpočtovou položkou, která zajistí smysluplné konzultace a účasti osob se zdravotním postižením, včetně žen a dívek se zdravotním postižením;</w:t>
      </w:r>
    </w:p>
    <w:p w:rsidR="009A288E" w:rsidRPr="00CB17D5" w:rsidRDefault="009A288E" w:rsidP="00A617A1">
      <w:pPr>
        <w:ind w:left="568" w:hanging="284"/>
        <w:rPr>
          <w:szCs w:val="24"/>
        </w:rPr>
      </w:pPr>
    </w:p>
    <w:p w:rsidR="009A288E" w:rsidRPr="00E64428" w:rsidRDefault="009A288E" w:rsidP="00A617A1">
      <w:pPr>
        <w:pStyle w:val="ListParagraph"/>
        <w:numPr>
          <w:ilvl w:val="0"/>
          <w:numId w:val="41"/>
        </w:numPr>
        <w:overflowPunct w:val="0"/>
        <w:adjustRightInd w:val="0"/>
        <w:ind w:left="568" w:hanging="284"/>
        <w:contextualSpacing w:val="0"/>
        <w:textAlignment w:val="baseline"/>
        <w:rPr>
          <w:szCs w:val="24"/>
        </w:rPr>
      </w:pPr>
      <w:r>
        <w:t>využívaly nástroje financování EU k prosazování přístupnosti a zákazu diskriminace, pokud jde o ženy a dívky se zdravotním postižením;</w:t>
      </w:r>
    </w:p>
    <w:p w:rsidR="009A288E" w:rsidRPr="00CB17D5" w:rsidRDefault="009A288E" w:rsidP="00A617A1">
      <w:pPr>
        <w:ind w:left="568" w:hanging="284"/>
        <w:rPr>
          <w:szCs w:val="24"/>
        </w:rPr>
      </w:pPr>
    </w:p>
    <w:p w:rsidR="009A288E" w:rsidRPr="009A288E" w:rsidRDefault="009A288E" w:rsidP="00A617A1">
      <w:pPr>
        <w:pStyle w:val="ListParagraph"/>
        <w:numPr>
          <w:ilvl w:val="0"/>
          <w:numId w:val="41"/>
        </w:numPr>
        <w:overflowPunct w:val="0"/>
        <w:adjustRightInd w:val="0"/>
        <w:ind w:left="568" w:hanging="284"/>
        <w:contextualSpacing w:val="0"/>
        <w:textAlignment w:val="baseline"/>
        <w:rPr>
          <w:szCs w:val="24"/>
        </w:rPr>
      </w:pPr>
      <w:r>
        <w:t>přistoupily k Úmluvě Rady Evropy o prevenci a potírání násilí vůči ženám a domácího násilí (Istanbulská úmluva);</w:t>
      </w:r>
    </w:p>
    <w:p w:rsidR="009A288E" w:rsidRPr="00CB17D5" w:rsidRDefault="009A288E" w:rsidP="00790F32">
      <w:pPr>
        <w:rPr>
          <w:szCs w:val="24"/>
        </w:rPr>
      </w:pPr>
    </w:p>
    <w:p w:rsidR="009A288E" w:rsidRPr="00E64428" w:rsidRDefault="009A288E" w:rsidP="00A617A1">
      <w:pPr>
        <w:pStyle w:val="ListParagraph"/>
        <w:numPr>
          <w:ilvl w:val="0"/>
          <w:numId w:val="41"/>
        </w:numPr>
        <w:overflowPunct w:val="0"/>
        <w:adjustRightInd w:val="0"/>
        <w:ind w:left="568" w:hanging="284"/>
        <w:contextualSpacing w:val="0"/>
        <w:textAlignment w:val="baseline"/>
        <w:rPr>
          <w:szCs w:val="24"/>
        </w:rPr>
      </w:pPr>
      <w:r>
        <w:t xml:space="preserve">přijaly veškerá opatření k zajištění toho, aby ženy a dívky se zdravotním postižením měly rovný přístup ke speciálním zdravotnickým službám pro osoby se zdravotním postižením </w:t>
      </w:r>
      <w:r w:rsidR="000C6BBF">
        <w:t>a k </w:t>
      </w:r>
      <w:r>
        <w:t>přístupným obecným službám</w:t>
      </w:r>
      <w:r w:rsidRPr="0030114E">
        <w:rPr>
          <w:sz w:val="24"/>
          <w:szCs w:val="24"/>
          <w:vertAlign w:val="superscript"/>
        </w:rPr>
        <w:footnoteReference w:id="5"/>
      </w:r>
      <w:r>
        <w:t>.</w:t>
      </w:r>
    </w:p>
    <w:p w:rsidR="009A288E" w:rsidRDefault="009A288E" w:rsidP="00790F32">
      <w:pPr>
        <w:rPr>
          <w:szCs w:val="24"/>
          <w:lang w:val="fr-FR"/>
        </w:rPr>
      </w:pPr>
    </w:p>
    <w:p w:rsidR="009A288E" w:rsidRPr="00AB524F" w:rsidRDefault="009A288E" w:rsidP="00790F32">
      <w:pPr>
        <w:tabs>
          <w:tab w:val="left" w:pos="1418"/>
        </w:tabs>
        <w:rPr>
          <w:i/>
        </w:rPr>
      </w:pPr>
      <w:r>
        <w:rPr>
          <w:b/>
          <w:i/>
        </w:rPr>
        <w:t>Kontaktní osoba:</w:t>
      </w:r>
      <w:r>
        <w:tab/>
      </w:r>
      <w:r>
        <w:rPr>
          <w:i/>
        </w:rPr>
        <w:t>Valeria Atzori</w:t>
      </w:r>
    </w:p>
    <w:p w:rsidR="009A288E" w:rsidRDefault="00721D96" w:rsidP="00790F32">
      <w:pPr>
        <w:tabs>
          <w:tab w:val="left" w:pos="1418"/>
        </w:tabs>
        <w:rPr>
          <w:i/>
        </w:rPr>
      </w:pPr>
      <w:r>
        <w:rPr>
          <w:i/>
        </w:rPr>
        <w:tab/>
        <w:t xml:space="preserve">(tel.: 00 32 2 546 87 74 – e-mail: </w:t>
      </w:r>
      <w:hyperlink r:id="rId36" w:history="1">
        <w:r>
          <w:rPr>
            <w:rStyle w:val="Hyperlink"/>
            <w:i/>
          </w:rPr>
          <w:t>valeria.atzori@eesc.europa.eu</w:t>
        </w:r>
      </w:hyperlink>
      <w:r>
        <w:rPr>
          <w:i/>
        </w:rPr>
        <w:t>)</w:t>
      </w:r>
    </w:p>
    <w:p w:rsidR="009F40CA" w:rsidRDefault="009F40CA" w:rsidP="00790F32">
      <w:pPr>
        <w:rPr>
          <w:b/>
          <w:u w:val="single"/>
          <w:lang w:val="fr-FR"/>
        </w:rPr>
      </w:pPr>
    </w:p>
    <w:p w:rsidR="009A288E" w:rsidRPr="00721D96" w:rsidRDefault="009A288E" w:rsidP="00EB2068">
      <w:pPr>
        <w:pStyle w:val="ListParagraph"/>
        <w:keepNext/>
        <w:keepLines/>
        <w:numPr>
          <w:ilvl w:val="0"/>
          <w:numId w:val="72"/>
        </w:numPr>
        <w:overflowPunct w:val="0"/>
        <w:autoSpaceDE w:val="0"/>
        <w:autoSpaceDN w:val="0"/>
        <w:adjustRightInd w:val="0"/>
        <w:ind w:left="851" w:hanging="284"/>
        <w:textAlignment w:val="baseline"/>
        <w:rPr>
          <w:i/>
          <w:sz w:val="28"/>
          <w:szCs w:val="28"/>
        </w:rPr>
      </w:pPr>
      <w:r>
        <w:rPr>
          <w:b/>
          <w:bCs/>
          <w:i/>
          <w:sz w:val="28"/>
          <w:szCs w:val="28"/>
        </w:rPr>
        <w:lastRenderedPageBreak/>
        <w:t>Zabezpečení průkazů totožnosti občanů Unie a povolení k pobytu</w:t>
      </w:r>
    </w:p>
    <w:p w:rsidR="009A288E" w:rsidRPr="00AB524F" w:rsidRDefault="009A288E" w:rsidP="00EB2068">
      <w:pPr>
        <w:keepNext/>
        <w:keepLines/>
        <w:tabs>
          <w:tab w:val="center" w:pos="284"/>
        </w:tabs>
        <w:ind w:left="266" w:hanging="266"/>
        <w:rPr>
          <w:b/>
          <w:lang w:val="fr-FR"/>
        </w:rPr>
      </w:pPr>
    </w:p>
    <w:p w:rsidR="009A288E" w:rsidRPr="00AB524F" w:rsidRDefault="00FE5651" w:rsidP="00790F32">
      <w:pPr>
        <w:keepNext/>
        <w:tabs>
          <w:tab w:val="center" w:pos="284"/>
          <w:tab w:val="left" w:pos="1985"/>
        </w:tabs>
        <w:ind w:left="266" w:hanging="266"/>
      </w:pPr>
      <w:r>
        <w:rPr>
          <w:b/>
        </w:rPr>
        <w:t>Hlavní zpravodaj:</w:t>
      </w:r>
      <w:r>
        <w:tab/>
        <w:t>Jorge PEGADO LIZ (Různorodá Evropa – PT)</w:t>
      </w:r>
    </w:p>
    <w:p w:rsidR="009A288E" w:rsidRPr="00AB524F" w:rsidRDefault="009A288E" w:rsidP="00790F32">
      <w:pPr>
        <w:keepNext/>
        <w:tabs>
          <w:tab w:val="center" w:pos="284"/>
          <w:tab w:val="left" w:pos="1985"/>
        </w:tabs>
        <w:ind w:left="266" w:hanging="266"/>
        <w:rPr>
          <w:b/>
          <w:lang w:val="fr-FR"/>
        </w:rPr>
      </w:pPr>
    </w:p>
    <w:p w:rsidR="009A288E" w:rsidRPr="00AB524F" w:rsidRDefault="009A288E" w:rsidP="00790F32">
      <w:pPr>
        <w:keepNext/>
        <w:tabs>
          <w:tab w:val="center" w:pos="284"/>
          <w:tab w:val="left" w:pos="1985"/>
        </w:tabs>
        <w:ind w:left="266" w:hanging="266"/>
      </w:pPr>
      <w:r>
        <w:rPr>
          <w:b/>
        </w:rPr>
        <w:t>Odkazy:</w:t>
      </w:r>
      <w:r>
        <w:rPr>
          <w:b/>
        </w:rPr>
        <w:tab/>
      </w:r>
      <w:r>
        <w:t>COM(2018) 212 final – 2018/0104 (COD)</w:t>
      </w:r>
    </w:p>
    <w:p w:rsidR="009A288E" w:rsidRPr="00AB524F" w:rsidRDefault="009A288E" w:rsidP="00790F32">
      <w:pPr>
        <w:keepNext/>
        <w:tabs>
          <w:tab w:val="center" w:pos="284"/>
          <w:tab w:val="left" w:pos="1985"/>
        </w:tabs>
        <w:ind w:left="2251" w:hanging="266"/>
      </w:pPr>
      <w:r>
        <w:t>EESC-2018-02986-00-00-AC-TRA</w:t>
      </w:r>
    </w:p>
    <w:p w:rsidR="009A288E" w:rsidRPr="00AB524F" w:rsidRDefault="009A288E" w:rsidP="00790F32">
      <w:pPr>
        <w:keepNext/>
        <w:tabs>
          <w:tab w:val="center" w:pos="284"/>
        </w:tabs>
        <w:ind w:left="266" w:hanging="266"/>
        <w:rPr>
          <w:lang w:val="fr-FR"/>
        </w:rPr>
      </w:pPr>
    </w:p>
    <w:p w:rsidR="009A288E" w:rsidRPr="00AB524F" w:rsidRDefault="009941C8" w:rsidP="00790F32">
      <w:pPr>
        <w:keepNext/>
        <w:keepLines/>
        <w:tabs>
          <w:tab w:val="center" w:pos="284"/>
        </w:tabs>
        <w:ind w:left="266" w:hanging="266"/>
        <w:rPr>
          <w:b/>
        </w:rPr>
      </w:pPr>
      <w:r>
        <w:rPr>
          <w:b/>
        </w:rPr>
        <w:t>Hlavní body:</w:t>
      </w:r>
    </w:p>
    <w:p w:rsidR="009F40CA" w:rsidRDefault="009F40CA" w:rsidP="00790F32">
      <w:pPr>
        <w:keepLines/>
        <w:rPr>
          <w:lang w:val="fr-FR"/>
        </w:rPr>
      </w:pPr>
    </w:p>
    <w:p w:rsidR="00366D51" w:rsidRPr="006A0821" w:rsidRDefault="00366D51" w:rsidP="00790F32">
      <w:pPr>
        <w:keepLines/>
      </w:pPr>
      <w:r>
        <w:t>EHSV:</w:t>
      </w:r>
    </w:p>
    <w:p w:rsidR="00366D51" w:rsidRPr="006A0821" w:rsidRDefault="00366D51" w:rsidP="00790F32">
      <w:pPr>
        <w:keepLines/>
        <w:rPr>
          <w:lang w:val="fr-FR"/>
        </w:rPr>
      </w:pPr>
    </w:p>
    <w:p w:rsidR="00366D51" w:rsidRPr="006A0821" w:rsidRDefault="00366D51" w:rsidP="00A617A1">
      <w:pPr>
        <w:numPr>
          <w:ilvl w:val="0"/>
          <w:numId w:val="42"/>
        </w:numPr>
        <w:ind w:left="568" w:hanging="284"/>
      </w:pPr>
      <w:r>
        <w:t xml:space="preserve">velmi kladně hodnotí předmětnou iniciativu, již považuje za potřebnou a naléhavou, souhlasí </w:t>
      </w:r>
      <w:r w:rsidR="000C6BBF">
        <w:t>s </w:t>
      </w:r>
      <w:r>
        <w:t>jejím právním základem, který je pro omezený rámec návrhu vhodný, a s volbou právního nástroje, potvrzuje, že návrh respektuje zásady subsidiarity a proporcionality a základní práva;</w:t>
      </w:r>
    </w:p>
    <w:p w:rsidR="00366D51" w:rsidRPr="006A0821" w:rsidRDefault="00366D51" w:rsidP="00A617A1">
      <w:pPr>
        <w:ind w:left="568" w:hanging="284"/>
        <w:rPr>
          <w:lang w:val="fr-FR"/>
        </w:rPr>
      </w:pPr>
    </w:p>
    <w:p w:rsidR="00366D51" w:rsidRPr="006A0821" w:rsidRDefault="00366D51" w:rsidP="00A617A1">
      <w:pPr>
        <w:numPr>
          <w:ilvl w:val="0"/>
          <w:numId w:val="42"/>
        </w:numPr>
        <w:ind w:left="568" w:hanging="284"/>
      </w:pPr>
      <w:r>
        <w:t xml:space="preserve">souhlasí s povinným zahrnutím zobrazení obličeje držitele a dvou otisků prstů </w:t>
      </w:r>
      <w:r w:rsidR="000C6BBF">
        <w:t>v </w:t>
      </w:r>
      <w:r>
        <w:t>interoperabilních formátech a rovněž s povinnou oddělitelností biometrických údajů od jiných údajů, které budou průkazy případně obsahovat;</w:t>
      </w:r>
    </w:p>
    <w:p w:rsidR="00366D51" w:rsidRPr="006A0821" w:rsidRDefault="00366D51" w:rsidP="00A617A1">
      <w:pPr>
        <w:ind w:left="568" w:hanging="284"/>
        <w:rPr>
          <w:lang w:val="fr-FR"/>
        </w:rPr>
      </w:pPr>
    </w:p>
    <w:p w:rsidR="00366D51" w:rsidRPr="006A0821" w:rsidRDefault="00366D51" w:rsidP="00A617A1">
      <w:pPr>
        <w:numPr>
          <w:ilvl w:val="0"/>
          <w:numId w:val="42"/>
        </w:numPr>
        <w:ind w:left="568" w:hanging="284"/>
      </w:pPr>
      <w:r>
        <w:t>je toho názoru, že Evropská komise nezdůvodňuje svoji legislativní volbu úplně a nepředkládá důvody, které jí bránily v předložení návrhu založeného na širší legislativní harmonizaci, díky níž by se vytvořil skutečný jednotný systém dokladů totožnosti;</w:t>
      </w:r>
    </w:p>
    <w:p w:rsidR="00366D51" w:rsidRPr="006A0821" w:rsidRDefault="00366D51" w:rsidP="00A617A1">
      <w:pPr>
        <w:ind w:left="568" w:hanging="284"/>
        <w:rPr>
          <w:lang w:val="fr-FR"/>
        </w:rPr>
      </w:pPr>
    </w:p>
    <w:p w:rsidR="00366D51" w:rsidRPr="006A0821" w:rsidRDefault="00366D51" w:rsidP="00A617A1">
      <w:pPr>
        <w:numPr>
          <w:ilvl w:val="0"/>
          <w:numId w:val="42"/>
        </w:numPr>
        <w:ind w:left="568" w:hanging="284"/>
      </w:pPr>
      <w:r>
        <w:t>uvítal by, kdyby byla Komise rovněž analyzovala možnost vytvoření evropského průkazu totožnosti, který by dal evropským občanům právo volit jeho prostřednictvím, i když by se pro to musel využít jiný právní základ;</w:t>
      </w:r>
    </w:p>
    <w:p w:rsidR="00366D51" w:rsidRPr="006A0821" w:rsidRDefault="00366D51" w:rsidP="00A617A1">
      <w:pPr>
        <w:ind w:left="568" w:hanging="284"/>
        <w:rPr>
          <w:lang w:val="fr-FR"/>
        </w:rPr>
      </w:pPr>
    </w:p>
    <w:p w:rsidR="00366D51" w:rsidRPr="006A0821" w:rsidRDefault="00366D51" w:rsidP="00A617A1">
      <w:pPr>
        <w:numPr>
          <w:ilvl w:val="0"/>
          <w:numId w:val="42"/>
        </w:numPr>
        <w:ind w:left="568" w:hanging="284"/>
      </w:pPr>
      <w:r>
        <w:t xml:space="preserve">obává se, že náklady na soulad nových průkazů budou přeneseny na občany, a to </w:t>
      </w:r>
      <w:r w:rsidR="000C6BBF">
        <w:t>v </w:t>
      </w:r>
      <w:r>
        <w:t>nestanovené, nepřizpůsobené a nepřiměřené výši, jelikož ta plně závisí na administrativě členských států;</w:t>
      </w:r>
    </w:p>
    <w:p w:rsidR="00366D51" w:rsidRPr="006A0821" w:rsidRDefault="00366D51" w:rsidP="00A617A1">
      <w:pPr>
        <w:ind w:left="568" w:hanging="284"/>
        <w:rPr>
          <w:lang w:val="fr-FR"/>
        </w:rPr>
      </w:pPr>
    </w:p>
    <w:p w:rsidR="00366D51" w:rsidRPr="006A0821" w:rsidRDefault="00366D51" w:rsidP="00A617A1">
      <w:pPr>
        <w:pStyle w:val="ListParagraph"/>
        <w:numPr>
          <w:ilvl w:val="0"/>
          <w:numId w:val="42"/>
        </w:numPr>
        <w:ind w:left="568" w:hanging="284"/>
        <w:contextualSpacing w:val="0"/>
        <w:rPr>
          <w:szCs w:val="24"/>
        </w:rPr>
      </w:pPr>
      <w:r>
        <w:t>vzhledem k potřebě a naléhavé povaze tohoto nařízení doporučuje zkrátit všechny lhůty stanovené pro jeho vstup v platnost a budoucí související činnost.</w:t>
      </w:r>
    </w:p>
    <w:p w:rsidR="009A288E" w:rsidRPr="00AB524F" w:rsidRDefault="009A288E" w:rsidP="00790F32">
      <w:pPr>
        <w:rPr>
          <w:szCs w:val="24"/>
          <w:lang w:val="fr-FR"/>
        </w:rPr>
      </w:pPr>
    </w:p>
    <w:p w:rsidR="009A288E" w:rsidRPr="00AB524F" w:rsidRDefault="009A288E" w:rsidP="00790F32">
      <w:pPr>
        <w:tabs>
          <w:tab w:val="left" w:pos="1418"/>
        </w:tabs>
        <w:rPr>
          <w:i/>
        </w:rPr>
      </w:pPr>
      <w:r>
        <w:rPr>
          <w:b/>
          <w:i/>
        </w:rPr>
        <w:t>Kontaktní osoba:</w:t>
      </w:r>
      <w:r>
        <w:tab/>
      </w:r>
      <w:r>
        <w:rPr>
          <w:i/>
        </w:rPr>
        <w:t>Triin Aasmaa</w:t>
      </w:r>
    </w:p>
    <w:p w:rsidR="009A288E" w:rsidRPr="00ED6FD4" w:rsidRDefault="00721D96" w:rsidP="00790F32">
      <w:pPr>
        <w:tabs>
          <w:tab w:val="left" w:pos="1418"/>
        </w:tabs>
        <w:rPr>
          <w:i/>
        </w:rPr>
      </w:pPr>
      <w:r>
        <w:rPr>
          <w:i/>
        </w:rPr>
        <w:tab/>
        <w:t xml:space="preserve">(tel.: 00 32 2 546 95 24 – e-mail: </w:t>
      </w:r>
      <w:hyperlink r:id="rId37" w:history="1">
        <w:r>
          <w:rPr>
            <w:rStyle w:val="Hyperlink"/>
            <w:i/>
          </w:rPr>
          <w:t>triin.aasmaa@eesc.europa.eu</w:t>
        </w:r>
      </w:hyperlink>
      <w:r>
        <w:rPr>
          <w:i/>
        </w:rPr>
        <w:t>)</w:t>
      </w:r>
    </w:p>
    <w:p w:rsidR="0064403D" w:rsidRDefault="0064403D" w:rsidP="00790F32">
      <w:pPr>
        <w:ind w:left="-567" w:hanging="284"/>
        <w:rPr>
          <w:b/>
          <w:u w:val="single"/>
          <w:lang w:val="fr-FR"/>
        </w:rPr>
      </w:pPr>
    </w:p>
    <w:p w:rsidR="0075416B" w:rsidRPr="000E7D79" w:rsidRDefault="0075416B" w:rsidP="00EB2068">
      <w:pPr>
        <w:pStyle w:val="ListParagraph"/>
        <w:keepNext/>
        <w:keepLines/>
        <w:numPr>
          <w:ilvl w:val="0"/>
          <w:numId w:val="73"/>
        </w:numPr>
        <w:overflowPunct w:val="0"/>
        <w:autoSpaceDE w:val="0"/>
        <w:autoSpaceDN w:val="0"/>
        <w:adjustRightInd w:val="0"/>
        <w:ind w:left="851" w:hanging="284"/>
        <w:textAlignment w:val="baseline"/>
        <w:rPr>
          <w:sz w:val="24"/>
          <w:szCs w:val="24"/>
        </w:rPr>
      </w:pPr>
      <w:r>
        <w:rPr>
          <w:b/>
          <w:bCs/>
          <w:i/>
          <w:iCs/>
          <w:sz w:val="28"/>
          <w:szCs w:val="28"/>
        </w:rPr>
        <w:lastRenderedPageBreak/>
        <w:t>Pravidla usnadňující používání finančních a dalších informací v trestních věcech</w:t>
      </w:r>
    </w:p>
    <w:p w:rsidR="0075416B" w:rsidRPr="00AB524F" w:rsidRDefault="0075416B" w:rsidP="00EB2068">
      <w:pPr>
        <w:keepNext/>
        <w:keepLines/>
        <w:tabs>
          <w:tab w:val="center" w:pos="284"/>
        </w:tabs>
        <w:ind w:left="266" w:hanging="266"/>
        <w:rPr>
          <w:b/>
          <w:lang w:val="fr-FR"/>
        </w:rPr>
      </w:pPr>
    </w:p>
    <w:p w:rsidR="0075416B" w:rsidRPr="00AB524F" w:rsidRDefault="00FE5651" w:rsidP="00EB2068">
      <w:pPr>
        <w:keepNext/>
        <w:keepLines/>
        <w:tabs>
          <w:tab w:val="center" w:pos="284"/>
          <w:tab w:val="left" w:pos="1985"/>
        </w:tabs>
        <w:ind w:left="266" w:hanging="266"/>
      </w:pPr>
      <w:r>
        <w:rPr>
          <w:b/>
        </w:rPr>
        <w:t>Hlavní zpravodaj:</w:t>
      </w:r>
      <w:r>
        <w:tab/>
        <w:t>Victor ALISTAR (Různorodá Evropa – RO)</w:t>
      </w:r>
    </w:p>
    <w:p w:rsidR="0075416B" w:rsidRPr="00AB524F" w:rsidRDefault="0075416B" w:rsidP="00EB2068">
      <w:pPr>
        <w:keepNext/>
        <w:keepLines/>
        <w:tabs>
          <w:tab w:val="center" w:pos="284"/>
          <w:tab w:val="left" w:pos="1985"/>
        </w:tabs>
        <w:ind w:left="266" w:hanging="266"/>
        <w:rPr>
          <w:b/>
          <w:lang w:val="fr-FR"/>
        </w:rPr>
      </w:pPr>
    </w:p>
    <w:p w:rsidR="0075416B" w:rsidRPr="00AB524F" w:rsidRDefault="0075416B" w:rsidP="00EB2068">
      <w:pPr>
        <w:keepNext/>
        <w:keepLines/>
        <w:tabs>
          <w:tab w:val="center" w:pos="284"/>
          <w:tab w:val="left" w:pos="1985"/>
        </w:tabs>
        <w:ind w:left="266" w:hanging="266"/>
      </w:pPr>
      <w:r>
        <w:rPr>
          <w:b/>
        </w:rPr>
        <w:t>Odkazy:</w:t>
      </w:r>
      <w:r>
        <w:rPr>
          <w:b/>
        </w:rPr>
        <w:tab/>
      </w:r>
      <w:r>
        <w:t>COM(2018) 213 final</w:t>
      </w:r>
    </w:p>
    <w:p w:rsidR="0075416B" w:rsidRPr="00AB524F" w:rsidRDefault="0075416B" w:rsidP="00EB2068">
      <w:pPr>
        <w:keepNext/>
        <w:keepLines/>
        <w:tabs>
          <w:tab w:val="center" w:pos="284"/>
          <w:tab w:val="left" w:pos="1985"/>
        </w:tabs>
        <w:ind w:left="2251" w:hanging="266"/>
      </w:pPr>
      <w:r>
        <w:t>EESC-2018-02736-00-00-AC-TRA</w:t>
      </w:r>
    </w:p>
    <w:p w:rsidR="0075416B" w:rsidRPr="00AB524F" w:rsidRDefault="0075416B" w:rsidP="00EB2068">
      <w:pPr>
        <w:keepNext/>
        <w:keepLines/>
        <w:tabs>
          <w:tab w:val="center" w:pos="284"/>
        </w:tabs>
        <w:ind w:left="266" w:hanging="266"/>
        <w:rPr>
          <w:lang w:val="fr-FR"/>
        </w:rPr>
      </w:pPr>
    </w:p>
    <w:p w:rsidR="0075416B" w:rsidRPr="00395C7C" w:rsidRDefault="0075416B" w:rsidP="00EB2068">
      <w:pPr>
        <w:keepNext/>
        <w:keepLines/>
        <w:rPr>
          <w:b/>
        </w:rPr>
      </w:pPr>
      <w:r>
        <w:rPr>
          <w:b/>
        </w:rPr>
        <w:t>Hlavní body:</w:t>
      </w:r>
    </w:p>
    <w:p w:rsidR="0075416B" w:rsidRDefault="0075416B" w:rsidP="00EB2068">
      <w:pPr>
        <w:pStyle w:val="Footer"/>
        <w:keepNext/>
        <w:keepLines/>
        <w:rPr>
          <w:szCs w:val="24"/>
        </w:rPr>
      </w:pPr>
    </w:p>
    <w:p w:rsidR="0075416B" w:rsidRDefault="0075416B" w:rsidP="00A617A1">
      <w:pPr>
        <w:pStyle w:val="Footer"/>
        <w:numPr>
          <w:ilvl w:val="0"/>
          <w:numId w:val="70"/>
        </w:numPr>
        <w:ind w:left="568" w:hanging="284"/>
        <w:rPr>
          <w:szCs w:val="24"/>
        </w:rPr>
      </w:pPr>
      <w:r>
        <w:t>EHSV konstatuje, že návrh směrnice usiluje o vytvoření přidané hodnoty prostřednictvím harmonizovaného přístupu, jenž posiluje vnitrostátní i přeshraniční spolupráci při finančních vyšetřováních závažných trestných činů a terorismu.</w:t>
      </w:r>
    </w:p>
    <w:p w:rsidR="0075416B" w:rsidRDefault="0075416B" w:rsidP="00A617A1">
      <w:pPr>
        <w:pStyle w:val="Footer"/>
        <w:ind w:left="568" w:hanging="284"/>
        <w:rPr>
          <w:szCs w:val="24"/>
        </w:rPr>
      </w:pPr>
    </w:p>
    <w:p w:rsidR="0075416B" w:rsidRDefault="0075416B" w:rsidP="00A617A1">
      <w:pPr>
        <w:pStyle w:val="Footer"/>
        <w:numPr>
          <w:ilvl w:val="0"/>
          <w:numId w:val="70"/>
        </w:numPr>
        <w:ind w:left="568" w:hanging="284"/>
        <w:rPr>
          <w:szCs w:val="24"/>
        </w:rPr>
      </w:pPr>
      <w:r>
        <w:t>Výbor se však domnívá, že by navrhovaná směrnice měla stanovit lepší rovnováhu mezi základními právy jednotlivce a potřebou lepšího prosazování práva při potírání a postihování trestné činnosti.</w:t>
      </w:r>
    </w:p>
    <w:p w:rsidR="0075416B" w:rsidRDefault="0075416B" w:rsidP="00A617A1">
      <w:pPr>
        <w:pStyle w:val="Footer"/>
        <w:ind w:left="568" w:hanging="284"/>
        <w:rPr>
          <w:szCs w:val="24"/>
        </w:rPr>
      </w:pPr>
    </w:p>
    <w:p w:rsidR="0075416B" w:rsidRDefault="0075416B" w:rsidP="00A617A1">
      <w:pPr>
        <w:pStyle w:val="Footer"/>
        <w:numPr>
          <w:ilvl w:val="0"/>
          <w:numId w:val="70"/>
        </w:numPr>
        <w:ind w:left="568" w:hanging="284"/>
        <w:rPr>
          <w:szCs w:val="24"/>
        </w:rPr>
      </w:pPr>
      <w:r>
        <w:t>Výbor má za to, že je nezbytné, aby se tato směrnice omezila výhradně na odhalování trestných činů a jejich postihování, a nikoliv aby se v zásadě využívala pro příliš obecné účely prevence.</w:t>
      </w:r>
    </w:p>
    <w:p w:rsidR="000F3021" w:rsidRDefault="000F3021" w:rsidP="00A617A1">
      <w:pPr>
        <w:pStyle w:val="Footer"/>
        <w:ind w:left="568" w:hanging="284"/>
        <w:rPr>
          <w:szCs w:val="24"/>
        </w:rPr>
      </w:pPr>
    </w:p>
    <w:p w:rsidR="0075416B" w:rsidRDefault="0075416B" w:rsidP="00A617A1">
      <w:pPr>
        <w:pStyle w:val="Footer"/>
        <w:numPr>
          <w:ilvl w:val="0"/>
          <w:numId w:val="71"/>
        </w:numPr>
        <w:ind w:left="568" w:hanging="284"/>
        <w:rPr>
          <w:szCs w:val="24"/>
        </w:rPr>
      </w:pPr>
      <w:r>
        <w:t xml:space="preserve">EHSV předkládá řadu konkrétních doporučení, mj. aby byla přezkoumána definice v čl. 2 písm. e) „informace v oblasti prosazování práva“ a písm. l) „závažné trestné činy“, s cílem zajistit jasnost, předvídatelnost a přiměřenost pravidel zřizování mechanismů pro přístup k finančním údajům občanů Unie. </w:t>
      </w:r>
    </w:p>
    <w:p w:rsidR="0075416B" w:rsidRDefault="0075416B" w:rsidP="00A617A1">
      <w:pPr>
        <w:pStyle w:val="Footer"/>
        <w:ind w:left="568" w:hanging="284"/>
        <w:rPr>
          <w:szCs w:val="24"/>
        </w:rPr>
      </w:pPr>
    </w:p>
    <w:p w:rsidR="0075416B" w:rsidRPr="00922701" w:rsidRDefault="0075416B" w:rsidP="00A617A1">
      <w:pPr>
        <w:pStyle w:val="Footer"/>
        <w:numPr>
          <w:ilvl w:val="0"/>
          <w:numId w:val="71"/>
        </w:numPr>
        <w:ind w:left="568" w:hanging="284"/>
      </w:pPr>
      <w:r>
        <w:t>EHSV rovněž vyzývá Komisi, aby v rámci prevence omezila účel přístupu k údajům v národním centralizovaném registru bankovních účtů na trestné činy, které ohrožují kolektivní a individuální bezpečnost evropských občanů, tedy na terorismus, obchodování s lidmi a pašování drog, a v rámci odhalování, vyšetřování či stíhání nebo zpětného získávání výnosů z trestných činů na všechny závažné trestné činy.</w:t>
      </w:r>
    </w:p>
    <w:p w:rsidR="0075416B" w:rsidRPr="00AB524F" w:rsidRDefault="0075416B" w:rsidP="00790F32">
      <w:pPr>
        <w:rPr>
          <w:szCs w:val="24"/>
          <w:lang w:val="fr-FR"/>
        </w:rPr>
      </w:pPr>
    </w:p>
    <w:p w:rsidR="0075416B" w:rsidRPr="00AB524F" w:rsidRDefault="0075416B" w:rsidP="00790F32">
      <w:pPr>
        <w:tabs>
          <w:tab w:val="left" w:pos="1418"/>
        </w:tabs>
        <w:rPr>
          <w:i/>
        </w:rPr>
      </w:pPr>
      <w:r>
        <w:rPr>
          <w:b/>
          <w:i/>
        </w:rPr>
        <w:t>Kontaktní osoba:</w:t>
      </w:r>
      <w:r>
        <w:tab/>
      </w:r>
      <w:r>
        <w:rPr>
          <w:i/>
        </w:rPr>
        <w:t xml:space="preserve"> Ana Dumitrache</w:t>
      </w:r>
    </w:p>
    <w:p w:rsidR="0075416B" w:rsidRDefault="00395C7C" w:rsidP="00790F32">
      <w:pPr>
        <w:tabs>
          <w:tab w:val="left" w:pos="1418"/>
        </w:tabs>
        <w:rPr>
          <w:i/>
        </w:rPr>
      </w:pPr>
      <w:r>
        <w:rPr>
          <w:i/>
        </w:rPr>
        <w:tab/>
        <w:t xml:space="preserve">(tel.: 00 32 2 546 81 31 – e-mail: </w:t>
      </w:r>
      <w:hyperlink r:id="rId38" w:history="1">
        <w:r>
          <w:rPr>
            <w:rStyle w:val="Hyperlink"/>
            <w:i/>
          </w:rPr>
          <w:t>ana.dumitrache@eesc.europa.eu</w:t>
        </w:r>
      </w:hyperlink>
      <w:r>
        <w:rPr>
          <w:i/>
        </w:rPr>
        <w:t>)</w:t>
      </w:r>
    </w:p>
    <w:p w:rsidR="009F40CA" w:rsidRDefault="009F40CA" w:rsidP="00790F32">
      <w:pPr>
        <w:ind w:left="-567"/>
        <w:rPr>
          <w:i/>
          <w:lang w:val="fr-FR"/>
        </w:rPr>
      </w:pPr>
    </w:p>
    <w:p w:rsidR="0075416B" w:rsidRPr="0026317F" w:rsidRDefault="0075416B" w:rsidP="00A617A1">
      <w:pPr>
        <w:pStyle w:val="ListParagraph"/>
        <w:numPr>
          <w:ilvl w:val="0"/>
          <w:numId w:val="3"/>
        </w:numPr>
        <w:overflowPunct w:val="0"/>
        <w:autoSpaceDE w:val="0"/>
        <w:autoSpaceDN w:val="0"/>
        <w:adjustRightInd w:val="0"/>
        <w:ind w:left="851" w:hanging="284"/>
        <w:textAlignment w:val="baseline"/>
        <w:rPr>
          <w:b/>
          <w:i/>
          <w:sz w:val="28"/>
        </w:rPr>
      </w:pPr>
      <w:r>
        <w:rPr>
          <w:b/>
          <w:i/>
          <w:sz w:val="28"/>
          <w:szCs w:val="28"/>
        </w:rPr>
        <w:t>Důkazy v trestním řízení</w:t>
      </w:r>
    </w:p>
    <w:p w:rsidR="0075416B" w:rsidRPr="00CA0433" w:rsidRDefault="0075416B" w:rsidP="00790F32">
      <w:pPr>
        <w:keepNext/>
        <w:tabs>
          <w:tab w:val="left" w:pos="1985"/>
        </w:tabs>
      </w:pPr>
    </w:p>
    <w:p w:rsidR="0075416B" w:rsidRDefault="00FE5651" w:rsidP="00790F32">
      <w:pPr>
        <w:keepNext/>
        <w:tabs>
          <w:tab w:val="left" w:pos="1985"/>
        </w:tabs>
      </w:pPr>
      <w:r>
        <w:rPr>
          <w:b/>
        </w:rPr>
        <w:t>Hlavní zpravodaj:</w:t>
      </w:r>
      <w:r>
        <w:tab/>
        <w:t>Christian BÄUMLER (Zaměstnanci – DE)</w:t>
      </w:r>
    </w:p>
    <w:p w:rsidR="0075416B" w:rsidRDefault="0075416B" w:rsidP="00790F32">
      <w:pPr>
        <w:keepNext/>
        <w:tabs>
          <w:tab w:val="left" w:pos="1985"/>
        </w:tabs>
      </w:pPr>
    </w:p>
    <w:p w:rsidR="0075416B" w:rsidRPr="000509CD" w:rsidRDefault="0075416B" w:rsidP="00790F32">
      <w:pPr>
        <w:keepNext/>
        <w:tabs>
          <w:tab w:val="left" w:pos="1985"/>
        </w:tabs>
      </w:pPr>
      <w:r>
        <w:rPr>
          <w:b/>
        </w:rPr>
        <w:t>Odkazy:</w:t>
      </w:r>
      <w:r>
        <w:tab/>
        <w:t>EESC-2018-02737-00-00-AC-TRA</w:t>
      </w:r>
    </w:p>
    <w:p w:rsidR="00FE5651" w:rsidRDefault="00FE5651" w:rsidP="00790F32">
      <w:pPr>
        <w:keepNext/>
        <w:tabs>
          <w:tab w:val="left" w:pos="1985"/>
        </w:tabs>
      </w:pPr>
      <w:r>
        <w:tab/>
        <w:t>COM(2018) 225 final – 2018/0108 (COD)</w:t>
      </w:r>
    </w:p>
    <w:p w:rsidR="00FE5651" w:rsidRPr="00FE5651" w:rsidRDefault="00FE5651" w:rsidP="00790F32">
      <w:pPr>
        <w:keepNext/>
        <w:tabs>
          <w:tab w:val="left" w:pos="1985"/>
        </w:tabs>
      </w:pPr>
    </w:p>
    <w:p w:rsidR="0075416B" w:rsidRDefault="0075416B" w:rsidP="00790F32">
      <w:pPr>
        <w:keepNext/>
        <w:rPr>
          <w:b/>
        </w:rPr>
      </w:pPr>
      <w:r>
        <w:rPr>
          <w:b/>
        </w:rPr>
        <w:t>Hlavní body:</w:t>
      </w:r>
    </w:p>
    <w:p w:rsidR="009F40CA" w:rsidRDefault="009F40CA" w:rsidP="00790F32"/>
    <w:p w:rsidR="0075416B" w:rsidRDefault="0075416B" w:rsidP="00EB2068">
      <w:pPr>
        <w:keepNext/>
        <w:keepLines/>
      </w:pPr>
      <w:r>
        <w:lastRenderedPageBreak/>
        <w:t>EHSV:</w:t>
      </w:r>
    </w:p>
    <w:p w:rsidR="0075416B" w:rsidRPr="00EB2068" w:rsidRDefault="0075416B" w:rsidP="00EB2068">
      <w:pPr>
        <w:keepNext/>
        <w:keepLines/>
        <w:rPr>
          <w:sz w:val="16"/>
          <w:szCs w:val="16"/>
        </w:rPr>
      </w:pPr>
    </w:p>
    <w:p w:rsidR="0075416B" w:rsidRDefault="0075416B" w:rsidP="00A617A1">
      <w:pPr>
        <w:pStyle w:val="ListParagraph"/>
        <w:numPr>
          <w:ilvl w:val="0"/>
          <w:numId w:val="9"/>
        </w:numPr>
        <w:overflowPunct w:val="0"/>
        <w:adjustRightInd w:val="0"/>
        <w:ind w:left="568" w:hanging="284"/>
        <w:contextualSpacing w:val="0"/>
        <w:textAlignment w:val="baseline"/>
      </w:pPr>
      <w:r>
        <w:t xml:space="preserve">podporuje skutečnost, že se prostřednictvím nařízení (COM(2018) 225) zavádějí závazné evropské nástroje pro zajištění a přístup k údajům pro trestní vyšetřování </w:t>
      </w:r>
      <w:r w:rsidR="000C6BBF">
        <w:t>a </w:t>
      </w:r>
      <w:r>
        <w:t xml:space="preserve">řízení. Zdůrazňuje, že je nutné dodržovat základní práva a zásady stanovené Listinou základních </w:t>
      </w:r>
      <w:r w:rsidR="0030114E">
        <w:t>práv a ústavami členských států;</w:t>
      </w:r>
      <w:bookmarkStart w:id="995" w:name="_GoBack"/>
      <w:bookmarkEnd w:id="995"/>
    </w:p>
    <w:p w:rsidR="0075416B" w:rsidRPr="00EB2068" w:rsidRDefault="0075416B" w:rsidP="00A617A1">
      <w:pPr>
        <w:ind w:left="568" w:hanging="284"/>
        <w:rPr>
          <w:sz w:val="16"/>
          <w:szCs w:val="16"/>
        </w:rPr>
      </w:pPr>
    </w:p>
    <w:p w:rsidR="0075416B" w:rsidRDefault="0075416B" w:rsidP="00A617A1">
      <w:pPr>
        <w:pStyle w:val="ListParagraph"/>
        <w:numPr>
          <w:ilvl w:val="0"/>
          <w:numId w:val="9"/>
        </w:numPr>
        <w:overflowPunct w:val="0"/>
        <w:adjustRightInd w:val="0"/>
        <w:ind w:left="568" w:hanging="284"/>
        <w:contextualSpacing w:val="0"/>
        <w:textAlignment w:val="baseline"/>
      </w:pPr>
      <w:r>
        <w:t xml:space="preserve">má za to, že stávající rozdíly v mechanismech pro spolupráci jednotlivých členských států, pokud jde o získávání důkazů, jež se nacházejí v jiné zemi, dávají vzniknout právní nejistotě </w:t>
      </w:r>
      <w:r w:rsidR="008C13D9">
        <w:t>a </w:t>
      </w:r>
      <w:r>
        <w:t>mohly by ohrozit ochranu základních práv;</w:t>
      </w:r>
    </w:p>
    <w:p w:rsidR="0075416B" w:rsidRPr="00EB2068" w:rsidRDefault="0075416B" w:rsidP="00790F32">
      <w:pPr>
        <w:pStyle w:val="ListParagraph"/>
        <w:ind w:left="1440"/>
        <w:rPr>
          <w:sz w:val="16"/>
          <w:szCs w:val="16"/>
        </w:rPr>
      </w:pPr>
    </w:p>
    <w:p w:rsidR="0075416B" w:rsidRDefault="0075416B" w:rsidP="00A617A1">
      <w:pPr>
        <w:pStyle w:val="ListParagraph"/>
        <w:numPr>
          <w:ilvl w:val="0"/>
          <w:numId w:val="9"/>
        </w:numPr>
        <w:overflowPunct w:val="0"/>
        <w:adjustRightInd w:val="0"/>
        <w:ind w:left="568" w:hanging="284"/>
        <w:contextualSpacing w:val="0"/>
        <w:textAlignment w:val="baseline"/>
      </w:pPr>
      <w:r>
        <w:t>podporuje v tomto ohledu zavedení jednotných evropských norem, a to vzhledem ke skutečnosti, že se stávající podmínky pro přístup k údajům v trestním řízení a to, kdo tento přístup uděluje, na vnitrostátní úrovni liší;</w:t>
      </w:r>
    </w:p>
    <w:p w:rsidR="0075416B" w:rsidRPr="00EB2068" w:rsidRDefault="0075416B" w:rsidP="00A617A1">
      <w:pPr>
        <w:ind w:left="568" w:hanging="284"/>
        <w:rPr>
          <w:sz w:val="16"/>
          <w:szCs w:val="16"/>
        </w:rPr>
      </w:pPr>
    </w:p>
    <w:p w:rsidR="0075416B" w:rsidRDefault="0075416B" w:rsidP="00A617A1">
      <w:pPr>
        <w:pStyle w:val="ListParagraph"/>
        <w:numPr>
          <w:ilvl w:val="0"/>
          <w:numId w:val="9"/>
        </w:numPr>
        <w:overflowPunct w:val="0"/>
        <w:adjustRightInd w:val="0"/>
        <w:ind w:left="568" w:hanging="284"/>
        <w:contextualSpacing w:val="0"/>
        <w:textAlignment w:val="baseline"/>
      </w:pPr>
      <w:r>
        <w:t>vítá, že evropský předávací příkaz má být používán pouze u závažnějších forem trestných činů, domnívá se však, že by určující zásadou měla být spíše dolní hranice trestu v délce tří měsíců než horní hranice v délce tří let;</w:t>
      </w:r>
    </w:p>
    <w:p w:rsidR="0075416B" w:rsidRPr="00EB2068" w:rsidRDefault="0075416B" w:rsidP="00A617A1">
      <w:pPr>
        <w:ind w:left="568" w:hanging="284"/>
        <w:rPr>
          <w:sz w:val="16"/>
          <w:szCs w:val="16"/>
        </w:rPr>
      </w:pPr>
    </w:p>
    <w:p w:rsidR="0075416B" w:rsidRDefault="0075416B" w:rsidP="00A617A1">
      <w:pPr>
        <w:pStyle w:val="ListParagraph"/>
        <w:numPr>
          <w:ilvl w:val="0"/>
          <w:numId w:val="9"/>
        </w:numPr>
        <w:overflowPunct w:val="0"/>
        <w:adjustRightInd w:val="0"/>
        <w:ind w:left="568" w:hanging="284"/>
        <w:contextualSpacing w:val="0"/>
        <w:textAlignment w:val="baseline"/>
      </w:pPr>
      <w:r>
        <w:t xml:space="preserve">podporuje skutečnost, že předávací i uchovávací příkazy musí vydat nebo potvrdit justiční orgán. Vyjadřuje však pochybnosti ohledně toho, že v případě údajů </w:t>
      </w:r>
      <w:r w:rsidR="000C6BBF">
        <w:t>o </w:t>
      </w:r>
      <w:r>
        <w:t>účastníkovi nebo přístupu může povolení vydat také státní zástupce, a doporučuje, aby získávání osobních údajů podléhalo výhradě souhlasu soudce;</w:t>
      </w:r>
    </w:p>
    <w:p w:rsidR="0075416B" w:rsidRPr="00EB2068" w:rsidRDefault="0075416B" w:rsidP="00A617A1">
      <w:pPr>
        <w:ind w:left="568" w:hanging="284"/>
        <w:rPr>
          <w:sz w:val="16"/>
          <w:szCs w:val="16"/>
        </w:rPr>
      </w:pPr>
    </w:p>
    <w:p w:rsidR="0075416B" w:rsidRDefault="0075416B" w:rsidP="00A617A1">
      <w:pPr>
        <w:pStyle w:val="ListParagraph"/>
        <w:numPr>
          <w:ilvl w:val="0"/>
          <w:numId w:val="9"/>
        </w:numPr>
        <w:overflowPunct w:val="0"/>
        <w:adjustRightInd w:val="0"/>
        <w:ind w:left="568" w:hanging="284"/>
        <w:contextualSpacing w:val="0"/>
        <w:textAlignment w:val="baseline"/>
      </w:pPr>
      <w:r>
        <w:t>podporuje to, že má adresát možnost napadnout zákonnost, nezbytnost nebo přiměřenost předávacího příkazu;</w:t>
      </w:r>
    </w:p>
    <w:p w:rsidR="0075416B" w:rsidRPr="00EB2068" w:rsidRDefault="0075416B" w:rsidP="00A617A1">
      <w:pPr>
        <w:ind w:left="568" w:hanging="284"/>
        <w:rPr>
          <w:sz w:val="16"/>
          <w:szCs w:val="16"/>
        </w:rPr>
      </w:pPr>
    </w:p>
    <w:p w:rsidR="0075416B" w:rsidRDefault="0075416B" w:rsidP="00A617A1">
      <w:pPr>
        <w:pStyle w:val="ListParagraph"/>
        <w:numPr>
          <w:ilvl w:val="0"/>
          <w:numId w:val="9"/>
        </w:numPr>
        <w:overflowPunct w:val="0"/>
        <w:adjustRightInd w:val="0"/>
        <w:ind w:left="568" w:hanging="284"/>
        <w:contextualSpacing w:val="0"/>
        <w:textAlignment w:val="baseline"/>
      </w:pPr>
      <w:r>
        <w:t xml:space="preserve">vítá skutečnost, že návrh odkazuje na záruky, které stanoví acquis EU, a to zejména </w:t>
      </w:r>
      <w:r w:rsidR="000C6BBF">
        <w:t>s </w:t>
      </w:r>
      <w:r>
        <w:t>ohledem na problémy, jež by mohly vyvstat, kdyby třetí země zavedly reciproční povinnosti pro poskytovatele služeb z EU, které by nebyly v souladu se základními právy EU;</w:t>
      </w:r>
    </w:p>
    <w:p w:rsidR="0075416B" w:rsidRPr="00EB2068" w:rsidRDefault="0075416B" w:rsidP="00A617A1">
      <w:pPr>
        <w:ind w:left="568" w:hanging="284"/>
        <w:rPr>
          <w:sz w:val="16"/>
          <w:szCs w:val="16"/>
        </w:rPr>
      </w:pPr>
    </w:p>
    <w:p w:rsidR="0075416B" w:rsidRDefault="0075416B" w:rsidP="00A617A1">
      <w:pPr>
        <w:pStyle w:val="ListParagraph"/>
        <w:numPr>
          <w:ilvl w:val="0"/>
          <w:numId w:val="9"/>
        </w:numPr>
        <w:overflowPunct w:val="0"/>
        <w:adjustRightInd w:val="0"/>
        <w:ind w:left="568" w:hanging="284"/>
        <w:contextualSpacing w:val="0"/>
        <w:textAlignment w:val="baseline"/>
      </w:pPr>
      <w:r>
        <w:t xml:space="preserve">vítá skutečnost, že Komise pracuje na nových pravidlech, která mají policejním </w:t>
      </w:r>
      <w:r w:rsidR="000C6BBF">
        <w:t>a </w:t>
      </w:r>
      <w:r>
        <w:t>justičním orgánům usnadnit přístup k elektronickým důkazům;</w:t>
      </w:r>
    </w:p>
    <w:p w:rsidR="0075416B" w:rsidRPr="00EB2068" w:rsidRDefault="0075416B" w:rsidP="00790F32">
      <w:pPr>
        <w:rPr>
          <w:sz w:val="16"/>
          <w:szCs w:val="16"/>
        </w:rPr>
      </w:pPr>
    </w:p>
    <w:p w:rsidR="0075416B" w:rsidRDefault="0075416B" w:rsidP="00A617A1">
      <w:pPr>
        <w:pStyle w:val="ListParagraph"/>
        <w:numPr>
          <w:ilvl w:val="0"/>
          <w:numId w:val="9"/>
        </w:numPr>
        <w:overflowPunct w:val="0"/>
        <w:adjustRightInd w:val="0"/>
        <w:ind w:left="568" w:hanging="284"/>
        <w:contextualSpacing w:val="0"/>
        <w:textAlignment w:val="baseline"/>
      </w:pPr>
      <w:r>
        <w:t xml:space="preserve">souhlasí s tím, že návrh zahrnuje ustanovení o vzájemně si odporujících povinnostech, jež dává poskytovatelům služeb možnost nahlásit rozporuplné povinnosti, jimž čelí, </w:t>
      </w:r>
      <w:r w:rsidR="000C6BBF">
        <w:t>a </w:t>
      </w:r>
      <w:r>
        <w:t>iniciovat tak soudní přezkum;</w:t>
      </w:r>
    </w:p>
    <w:p w:rsidR="0075416B" w:rsidRPr="00EB2068" w:rsidRDefault="0075416B" w:rsidP="00A617A1">
      <w:pPr>
        <w:ind w:left="568" w:hanging="284"/>
        <w:rPr>
          <w:sz w:val="16"/>
          <w:szCs w:val="16"/>
        </w:rPr>
      </w:pPr>
    </w:p>
    <w:p w:rsidR="0075416B" w:rsidRDefault="0075416B" w:rsidP="00A617A1">
      <w:pPr>
        <w:pStyle w:val="ListParagraph"/>
        <w:numPr>
          <w:ilvl w:val="0"/>
          <w:numId w:val="9"/>
        </w:numPr>
        <w:overflowPunct w:val="0"/>
        <w:adjustRightInd w:val="0"/>
        <w:ind w:left="568" w:hanging="284"/>
        <w:contextualSpacing w:val="0"/>
        <w:textAlignment w:val="baseline"/>
      </w:pPr>
      <w:r>
        <w:t xml:space="preserve">podporuje to, že na základě této směrnice (COM(2018) 226) by poskytovatelé služeb měli povinnost jmenovat v Unii právního zástupce, který by se postaral o opatření </w:t>
      </w:r>
      <w:r w:rsidR="000C6BBF">
        <w:t>v </w:t>
      </w:r>
      <w:r>
        <w:t>návaznosti na vydaná rozhodnutí. Domnívá se, že by to poskytovatelům služeb usnadnilo tato rozhodnutí plnit a zároveň by tak bylo vyjasněno, kdo se bude zabývat příkazy ohledně shromažďování údajů pro trestní řízení.</w:t>
      </w:r>
    </w:p>
    <w:p w:rsidR="0075416B" w:rsidRPr="00EB2068" w:rsidRDefault="0075416B" w:rsidP="00790F32">
      <w:pPr>
        <w:ind w:left="-567"/>
        <w:rPr>
          <w:sz w:val="16"/>
          <w:szCs w:val="16"/>
          <w:highlight w:val="yellow"/>
        </w:rPr>
      </w:pPr>
    </w:p>
    <w:p w:rsidR="0075416B" w:rsidRPr="000509CD" w:rsidRDefault="0075416B" w:rsidP="00790F32">
      <w:pPr>
        <w:tabs>
          <w:tab w:val="left" w:pos="1418"/>
        </w:tabs>
        <w:rPr>
          <w:i/>
        </w:rPr>
      </w:pPr>
      <w:r>
        <w:rPr>
          <w:b/>
          <w:i/>
        </w:rPr>
        <w:t>Kontaktní osoba:</w:t>
      </w:r>
      <w:r>
        <w:tab/>
      </w:r>
      <w:r>
        <w:rPr>
          <w:i/>
        </w:rPr>
        <w:t>Sabrina Borg</w:t>
      </w:r>
    </w:p>
    <w:p w:rsidR="0075416B" w:rsidRDefault="0075416B" w:rsidP="00790F32">
      <w:pPr>
        <w:tabs>
          <w:tab w:val="left" w:pos="1418"/>
        </w:tabs>
        <w:rPr>
          <w:i/>
        </w:rPr>
      </w:pPr>
      <w:r>
        <w:tab/>
      </w:r>
      <w:r>
        <w:rPr>
          <w:i/>
        </w:rPr>
        <w:t xml:space="preserve">(tel.: 00 32 2 546 9727 – e-mail: </w:t>
      </w:r>
      <w:hyperlink r:id="rId39" w:history="1">
        <w:r>
          <w:rPr>
            <w:rStyle w:val="Hyperlink"/>
            <w:i/>
          </w:rPr>
          <w:t>sabrina.borg@eesc.europa.eu</w:t>
        </w:r>
      </w:hyperlink>
      <w:r>
        <w:rPr>
          <w:i/>
        </w:rPr>
        <w:t>)</w:t>
      </w:r>
    </w:p>
    <w:p w:rsidR="00395C7C" w:rsidRPr="00EB2068" w:rsidRDefault="00395C7C" w:rsidP="00790F32">
      <w:pPr>
        <w:ind w:left="567"/>
        <w:rPr>
          <w:sz w:val="16"/>
          <w:szCs w:val="16"/>
        </w:rPr>
      </w:pPr>
    </w:p>
    <w:p w:rsidR="009A288E" w:rsidRPr="00AB524F" w:rsidRDefault="009A288E" w:rsidP="00790F32">
      <w:pPr>
        <w:jc w:val="center"/>
      </w:pPr>
      <w:r>
        <w:t>_____________</w:t>
      </w:r>
    </w:p>
    <w:sectPr w:rsidR="009A288E" w:rsidRPr="00AB524F" w:rsidSect="002E240A">
      <w:headerReference w:type="even" r:id="rId40"/>
      <w:headerReference w:type="default" r:id="rId41"/>
      <w:footerReference w:type="even" r:id="rId42"/>
      <w:footerReference w:type="default" r:id="rId43"/>
      <w:headerReference w:type="first" r:id="rId44"/>
      <w:footerReference w:type="first" r:id="rId45"/>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F32" w:rsidRDefault="00790F32" w:rsidP="003B283B">
      <w:pPr>
        <w:spacing w:line="240" w:lineRule="auto"/>
      </w:pPr>
      <w:r>
        <w:separator/>
      </w:r>
    </w:p>
  </w:endnote>
  <w:endnote w:type="continuationSeparator" w:id="0">
    <w:p w:rsidR="00790F32" w:rsidRDefault="00790F32" w:rsidP="003B283B">
      <w:pPr>
        <w:spacing w:line="240" w:lineRule="auto"/>
      </w:pPr>
      <w:r>
        <w:continuationSeparator/>
      </w:r>
    </w:p>
  </w:endnote>
  <w:endnote w:type="continuationNotice" w:id="1">
    <w:p w:rsidR="00790F32" w:rsidRDefault="00790F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32" w:rsidRPr="002E240A" w:rsidRDefault="00790F32" w:rsidP="002E240A">
    <w:pPr>
      <w:pStyle w:val="Footer"/>
    </w:pPr>
    <w:r>
      <w:t xml:space="preserve">EESC-2018-02821-00-01-TCD-TRA (FR/EN) </w:t>
    </w:r>
    <w:r>
      <w:fldChar w:fldCharType="begin"/>
    </w:r>
    <w:r>
      <w:instrText xml:space="preserve"> PAGE  \* Arabic  \* MERGEFORMAT </w:instrText>
    </w:r>
    <w:r>
      <w:fldChar w:fldCharType="separate"/>
    </w:r>
    <w:r w:rsidR="0030114E">
      <w:rPr>
        <w:noProof/>
      </w:rPr>
      <w:t>1</w:t>
    </w:r>
    <w:r>
      <w:fldChar w:fldCharType="end"/>
    </w:r>
    <w:r>
      <w:t>/</w:t>
    </w:r>
    <w:r>
      <w:rPr>
        <w:noProof/>
      </w:rPr>
      <w:fldChar w:fldCharType="begin"/>
    </w:r>
    <w:r>
      <w:rPr>
        <w:noProof/>
      </w:rPr>
      <w:instrText xml:space="preserve"> NUMPAGES </w:instrText>
    </w:r>
    <w:r>
      <w:rPr>
        <w:noProof/>
      </w:rPr>
      <w:fldChar w:fldCharType="separate"/>
    </w:r>
    <w:r w:rsidR="0030114E">
      <w:rPr>
        <w:noProof/>
      </w:rPr>
      <w:t>27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32" w:rsidRPr="002E240A" w:rsidRDefault="00790F32" w:rsidP="002E2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32" w:rsidRPr="002E240A" w:rsidRDefault="00790F32" w:rsidP="002E240A">
    <w:pPr>
      <w:pStyle w:val="Footer"/>
    </w:pPr>
    <w:r>
      <w:t xml:space="preserve">EESC-2018-02821-00-01-TCD-TRA (FR/EN) </w:t>
    </w:r>
    <w:r>
      <w:fldChar w:fldCharType="begin"/>
    </w:r>
    <w:r>
      <w:instrText xml:space="preserve"> PAGE  \* Arabic  \* MERGEFORMAT </w:instrText>
    </w:r>
    <w:r>
      <w:fldChar w:fldCharType="separate"/>
    </w:r>
    <w:r w:rsidR="0030114E">
      <w:rPr>
        <w:noProof/>
      </w:rPr>
      <w:t>27</w:t>
    </w:r>
    <w:r>
      <w:fldChar w:fldCharType="end"/>
    </w:r>
    <w:r>
      <w:t>/</w:t>
    </w:r>
    <w:r>
      <w:rPr>
        <w:noProof/>
      </w:rPr>
      <w:fldChar w:fldCharType="begin"/>
    </w:r>
    <w:r>
      <w:rPr>
        <w:noProof/>
      </w:rPr>
      <w:instrText xml:space="preserve"> NUMPAGES </w:instrText>
    </w:r>
    <w:r>
      <w:rPr>
        <w:noProof/>
      </w:rPr>
      <w:fldChar w:fldCharType="separate"/>
    </w:r>
    <w:r w:rsidR="0030114E">
      <w:rPr>
        <w:noProof/>
      </w:rPr>
      <w:t>27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32" w:rsidRPr="002E240A" w:rsidRDefault="00790F32" w:rsidP="002E2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F32" w:rsidRDefault="00790F32" w:rsidP="003B283B">
      <w:pPr>
        <w:spacing w:line="240" w:lineRule="auto"/>
      </w:pPr>
      <w:r>
        <w:separator/>
      </w:r>
    </w:p>
  </w:footnote>
  <w:footnote w:type="continuationSeparator" w:id="0">
    <w:p w:rsidR="00790F32" w:rsidRDefault="00790F32" w:rsidP="003B283B">
      <w:pPr>
        <w:spacing w:line="240" w:lineRule="auto"/>
      </w:pPr>
      <w:r>
        <w:continuationSeparator/>
      </w:r>
    </w:p>
  </w:footnote>
  <w:footnote w:type="continuationNotice" w:id="1">
    <w:p w:rsidR="00790F32" w:rsidRPr="00377A77" w:rsidRDefault="00790F32">
      <w:pPr>
        <w:spacing w:line="240" w:lineRule="auto"/>
        <w:rPr>
          <w:sz w:val="2"/>
          <w:szCs w:val="2"/>
        </w:rPr>
      </w:pPr>
    </w:p>
  </w:footnote>
  <w:footnote w:id="2">
    <w:p w:rsidR="00790F32" w:rsidRPr="0040578C" w:rsidRDefault="00790F32" w:rsidP="00832654">
      <w:pPr>
        <w:pStyle w:val="FootnoteText"/>
      </w:pPr>
      <w:r>
        <w:rPr>
          <w:rStyle w:val="FootnoteReference"/>
        </w:rPr>
        <w:footnoteRef/>
      </w:r>
      <w:r>
        <w:t xml:space="preserve"> </w:t>
      </w:r>
      <w:r>
        <w:tab/>
      </w:r>
      <w:hyperlink r:id="rId1" w:history="1">
        <w:r>
          <w:rPr>
            <w:rStyle w:val="Hyperlink"/>
          </w:rPr>
          <w:t>Úř. věst. C 264, 20.7.2016, s. 98</w:t>
        </w:r>
      </w:hyperlink>
      <w:r>
        <w:t>.</w:t>
      </w:r>
    </w:p>
  </w:footnote>
  <w:footnote w:id="3">
    <w:p w:rsidR="00790F32" w:rsidRPr="00AF30A3" w:rsidRDefault="00790F32" w:rsidP="009A288E">
      <w:pPr>
        <w:pStyle w:val="FootnoteText"/>
      </w:pPr>
      <w:r w:rsidRPr="00AF30A3">
        <w:rPr>
          <w:rStyle w:val="FootnoteReference"/>
        </w:rPr>
        <w:footnoteRef/>
      </w:r>
      <w:r w:rsidRPr="00AF30A3">
        <w:rPr>
          <w:rStyle w:val="FootnoteReference"/>
        </w:rPr>
        <w:t xml:space="preserve"> </w:t>
      </w:r>
      <w:r>
        <w:tab/>
      </w:r>
      <w:hyperlink r:id="rId2" w:history="1">
        <w:r>
          <w:rPr>
            <w:rStyle w:val="Hyperlink"/>
          </w:rPr>
          <w:t>Úmluva OSN o právech osob se zdravotním postižením</w:t>
        </w:r>
      </w:hyperlink>
      <w:r>
        <w:t>.</w:t>
      </w:r>
    </w:p>
  </w:footnote>
  <w:footnote w:id="4">
    <w:p w:rsidR="00790F32" w:rsidRPr="00A325AE" w:rsidRDefault="00790F32" w:rsidP="009A288E">
      <w:pPr>
        <w:pStyle w:val="FootnoteText"/>
      </w:pPr>
      <w:r>
        <w:rPr>
          <w:rStyle w:val="FootnoteReference"/>
        </w:rPr>
        <w:footnoteRef/>
      </w:r>
      <w:r>
        <w:t xml:space="preserve"> </w:t>
      </w:r>
      <w:r>
        <w:tab/>
      </w:r>
      <w:hyperlink r:id="rId3" w:history="1">
        <w:r>
          <w:rPr>
            <w:rStyle w:val="Hyperlink"/>
          </w:rPr>
          <w:t>Výbor OSN pro práva osob se zdravotním postižením (UNCRPD), Závěrečné připomínky k první zprávě EU, OSN (článek 6 CRPD/C/EU/CO/1)</w:t>
        </w:r>
      </w:hyperlink>
      <w:r>
        <w:t>.</w:t>
      </w:r>
    </w:p>
  </w:footnote>
  <w:footnote w:id="5">
    <w:p w:rsidR="00790F32" w:rsidRPr="00A325AE" w:rsidRDefault="00790F32" w:rsidP="009A288E">
      <w:pPr>
        <w:pStyle w:val="FootnoteText"/>
      </w:pPr>
      <w:r>
        <w:rPr>
          <w:rStyle w:val="FootnoteReference"/>
        </w:rPr>
        <w:footnoteRef/>
      </w:r>
      <w:r>
        <w:t xml:space="preserve"> </w:t>
      </w:r>
      <w:r>
        <w:tab/>
      </w:r>
      <w:hyperlink r:id="rId4" w:history="1">
        <w:r>
          <w:rPr>
            <w:rStyle w:val="Hyperlink"/>
          </w:rPr>
          <w:t>2. manifest práv žen a dívek se zdravotním postižením v EU, Evropské fórum zdravotně postižených, 2011, s. 18 a 34</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32" w:rsidRPr="002E240A" w:rsidRDefault="00790F32" w:rsidP="002E2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32" w:rsidRPr="002E240A" w:rsidRDefault="00790F32" w:rsidP="002E2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32" w:rsidRPr="002E240A" w:rsidRDefault="00790F32" w:rsidP="002E2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750758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CD4CDB0"/>
    <w:lvl w:ilvl="0">
      <w:numFmt w:val="decimal"/>
      <w:lvlText w:val="*"/>
      <w:lvlJc w:val="left"/>
      <w:rPr>
        <w:rFonts w:cs="Times New Roman"/>
      </w:rPr>
    </w:lvl>
  </w:abstractNum>
  <w:abstractNum w:abstractNumId="2" w15:restartNumberingAfterBreak="0">
    <w:nsid w:val="00211B4A"/>
    <w:multiLevelType w:val="hybridMultilevel"/>
    <w:tmpl w:val="1B1EB3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03F2C0C"/>
    <w:multiLevelType w:val="hybridMultilevel"/>
    <w:tmpl w:val="11D2EE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1CF00BB"/>
    <w:multiLevelType w:val="hybridMultilevel"/>
    <w:tmpl w:val="71B25D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2E258C9"/>
    <w:multiLevelType w:val="hybridMultilevel"/>
    <w:tmpl w:val="A97A3E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376763F"/>
    <w:multiLevelType w:val="hybridMultilevel"/>
    <w:tmpl w:val="34A287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59D7B34"/>
    <w:multiLevelType w:val="hybridMultilevel"/>
    <w:tmpl w:val="A7A2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B82429"/>
    <w:multiLevelType w:val="hybridMultilevel"/>
    <w:tmpl w:val="EEEC58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7FF72FD"/>
    <w:multiLevelType w:val="hybridMultilevel"/>
    <w:tmpl w:val="3E6C1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95B2A5D"/>
    <w:multiLevelType w:val="hybridMultilevel"/>
    <w:tmpl w:val="BD620D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B92013A"/>
    <w:multiLevelType w:val="hybridMultilevel"/>
    <w:tmpl w:val="56623F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CF30300"/>
    <w:multiLevelType w:val="hybridMultilevel"/>
    <w:tmpl w:val="9D707A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CF37767"/>
    <w:multiLevelType w:val="hybridMultilevel"/>
    <w:tmpl w:val="DCCE81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D0061E5"/>
    <w:multiLevelType w:val="hybridMultilevel"/>
    <w:tmpl w:val="965EFC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0D3E2C3B"/>
    <w:multiLevelType w:val="hybridMultilevel"/>
    <w:tmpl w:val="41D4B1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D756997"/>
    <w:multiLevelType w:val="hybridMultilevel"/>
    <w:tmpl w:val="4740EBF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0DF641C3"/>
    <w:multiLevelType w:val="hybridMultilevel"/>
    <w:tmpl w:val="0E3C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D35776"/>
    <w:multiLevelType w:val="hybridMultilevel"/>
    <w:tmpl w:val="FEB2A3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5F050C2"/>
    <w:multiLevelType w:val="hybridMultilevel"/>
    <w:tmpl w:val="B4662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78E5EB1"/>
    <w:multiLevelType w:val="hybridMultilevel"/>
    <w:tmpl w:val="0B6466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007532D"/>
    <w:multiLevelType w:val="hybridMultilevel"/>
    <w:tmpl w:val="507047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04E156C"/>
    <w:multiLevelType w:val="hybridMultilevel"/>
    <w:tmpl w:val="EBB2CD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1B6CFE"/>
    <w:multiLevelType w:val="hybridMultilevel"/>
    <w:tmpl w:val="534CDD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746354"/>
    <w:multiLevelType w:val="hybridMultilevel"/>
    <w:tmpl w:val="CC66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013EB3"/>
    <w:multiLevelType w:val="hybridMultilevel"/>
    <w:tmpl w:val="214A9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6193645"/>
    <w:multiLevelType w:val="hybridMultilevel"/>
    <w:tmpl w:val="4434FC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7A8217C"/>
    <w:multiLevelType w:val="hybridMultilevel"/>
    <w:tmpl w:val="B1FA3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40606D"/>
    <w:multiLevelType w:val="hybridMultilevel"/>
    <w:tmpl w:val="F9F8404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9" w15:restartNumberingAfterBreak="0">
    <w:nsid w:val="2F52127E"/>
    <w:multiLevelType w:val="hybridMultilevel"/>
    <w:tmpl w:val="1EDC54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32202109"/>
    <w:multiLevelType w:val="hybridMultilevel"/>
    <w:tmpl w:val="FFB8E7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24B1194"/>
    <w:multiLevelType w:val="hybridMultilevel"/>
    <w:tmpl w:val="1B9A27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65B0304"/>
    <w:multiLevelType w:val="hybridMultilevel"/>
    <w:tmpl w:val="A49C9F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38F97854"/>
    <w:multiLevelType w:val="hybridMultilevel"/>
    <w:tmpl w:val="171AAE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A3A704D"/>
    <w:multiLevelType w:val="hybridMultilevel"/>
    <w:tmpl w:val="33F6EF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A906711"/>
    <w:multiLevelType w:val="hybridMultilevel"/>
    <w:tmpl w:val="936E6A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A906907"/>
    <w:multiLevelType w:val="hybridMultilevel"/>
    <w:tmpl w:val="E65AD0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CCB7640"/>
    <w:multiLevelType w:val="hybridMultilevel"/>
    <w:tmpl w:val="B2F63EE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D25013E"/>
    <w:multiLevelType w:val="hybridMultilevel"/>
    <w:tmpl w:val="523A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2E6D69"/>
    <w:multiLevelType w:val="hybridMultilevel"/>
    <w:tmpl w:val="39282D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1342236"/>
    <w:multiLevelType w:val="hybridMultilevel"/>
    <w:tmpl w:val="4E045D9C"/>
    <w:lvl w:ilvl="0" w:tplc="890CFCDC">
      <w:start w:val="1"/>
      <w:numFmt w:val="bullet"/>
      <w:lvlText w:val="-"/>
      <w:lvlJc w:val="left"/>
      <w:pPr>
        <w:ind w:left="1845" w:hanging="360"/>
      </w:pPr>
      <w:rPr>
        <w:rFonts w:ascii="Times New Roman" w:eastAsia="Times New Roman" w:hAnsi="Times New Roman" w:cs="Times New Roman" w:hint="default"/>
      </w:rPr>
    </w:lvl>
    <w:lvl w:ilvl="1" w:tplc="18090003" w:tentative="1">
      <w:start w:val="1"/>
      <w:numFmt w:val="bullet"/>
      <w:lvlText w:val="o"/>
      <w:lvlJc w:val="left"/>
      <w:pPr>
        <w:ind w:left="2565" w:hanging="360"/>
      </w:pPr>
      <w:rPr>
        <w:rFonts w:ascii="Courier New" w:hAnsi="Courier New" w:cs="Courier New" w:hint="default"/>
      </w:rPr>
    </w:lvl>
    <w:lvl w:ilvl="2" w:tplc="18090005" w:tentative="1">
      <w:start w:val="1"/>
      <w:numFmt w:val="bullet"/>
      <w:lvlText w:val=""/>
      <w:lvlJc w:val="left"/>
      <w:pPr>
        <w:ind w:left="3285" w:hanging="360"/>
      </w:pPr>
      <w:rPr>
        <w:rFonts w:ascii="Wingdings" w:hAnsi="Wingdings" w:hint="default"/>
      </w:rPr>
    </w:lvl>
    <w:lvl w:ilvl="3" w:tplc="18090001" w:tentative="1">
      <w:start w:val="1"/>
      <w:numFmt w:val="bullet"/>
      <w:lvlText w:val=""/>
      <w:lvlJc w:val="left"/>
      <w:pPr>
        <w:ind w:left="4005" w:hanging="360"/>
      </w:pPr>
      <w:rPr>
        <w:rFonts w:ascii="Symbol" w:hAnsi="Symbol" w:hint="default"/>
      </w:rPr>
    </w:lvl>
    <w:lvl w:ilvl="4" w:tplc="18090003" w:tentative="1">
      <w:start w:val="1"/>
      <w:numFmt w:val="bullet"/>
      <w:lvlText w:val="o"/>
      <w:lvlJc w:val="left"/>
      <w:pPr>
        <w:ind w:left="4725" w:hanging="360"/>
      </w:pPr>
      <w:rPr>
        <w:rFonts w:ascii="Courier New" w:hAnsi="Courier New" w:cs="Courier New" w:hint="default"/>
      </w:rPr>
    </w:lvl>
    <w:lvl w:ilvl="5" w:tplc="18090005" w:tentative="1">
      <w:start w:val="1"/>
      <w:numFmt w:val="bullet"/>
      <w:lvlText w:val=""/>
      <w:lvlJc w:val="left"/>
      <w:pPr>
        <w:ind w:left="5445" w:hanging="360"/>
      </w:pPr>
      <w:rPr>
        <w:rFonts w:ascii="Wingdings" w:hAnsi="Wingdings" w:hint="default"/>
      </w:rPr>
    </w:lvl>
    <w:lvl w:ilvl="6" w:tplc="18090001" w:tentative="1">
      <w:start w:val="1"/>
      <w:numFmt w:val="bullet"/>
      <w:lvlText w:val=""/>
      <w:lvlJc w:val="left"/>
      <w:pPr>
        <w:ind w:left="6165" w:hanging="360"/>
      </w:pPr>
      <w:rPr>
        <w:rFonts w:ascii="Symbol" w:hAnsi="Symbol" w:hint="default"/>
      </w:rPr>
    </w:lvl>
    <w:lvl w:ilvl="7" w:tplc="18090003" w:tentative="1">
      <w:start w:val="1"/>
      <w:numFmt w:val="bullet"/>
      <w:lvlText w:val="o"/>
      <w:lvlJc w:val="left"/>
      <w:pPr>
        <w:ind w:left="6885" w:hanging="360"/>
      </w:pPr>
      <w:rPr>
        <w:rFonts w:ascii="Courier New" w:hAnsi="Courier New" w:cs="Courier New" w:hint="default"/>
      </w:rPr>
    </w:lvl>
    <w:lvl w:ilvl="8" w:tplc="18090005" w:tentative="1">
      <w:start w:val="1"/>
      <w:numFmt w:val="bullet"/>
      <w:lvlText w:val=""/>
      <w:lvlJc w:val="left"/>
      <w:pPr>
        <w:ind w:left="7605" w:hanging="360"/>
      </w:pPr>
      <w:rPr>
        <w:rFonts w:ascii="Wingdings" w:hAnsi="Wingdings" w:hint="default"/>
      </w:rPr>
    </w:lvl>
  </w:abstractNum>
  <w:abstractNum w:abstractNumId="41" w15:restartNumberingAfterBreak="0">
    <w:nsid w:val="45B279FC"/>
    <w:multiLevelType w:val="hybridMultilevel"/>
    <w:tmpl w:val="F6E659BC"/>
    <w:lvl w:ilvl="0" w:tplc="A992E7A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6851389"/>
    <w:multiLevelType w:val="hybridMultilevel"/>
    <w:tmpl w:val="31E0C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FD36BE"/>
    <w:multiLevelType w:val="hybridMultilevel"/>
    <w:tmpl w:val="BDC6D0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4A0B3C40"/>
    <w:multiLevelType w:val="hybridMultilevel"/>
    <w:tmpl w:val="62B0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A5139E"/>
    <w:multiLevelType w:val="hybridMultilevel"/>
    <w:tmpl w:val="908A95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3412081"/>
    <w:multiLevelType w:val="hybridMultilevel"/>
    <w:tmpl w:val="68EEF7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53D26C97"/>
    <w:multiLevelType w:val="hybridMultilevel"/>
    <w:tmpl w:val="7794C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49" w15:restartNumberingAfterBreak="0">
    <w:nsid w:val="55055A6B"/>
    <w:multiLevelType w:val="hybridMultilevel"/>
    <w:tmpl w:val="FC02A2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5C36F7E"/>
    <w:multiLevelType w:val="hybridMultilevel"/>
    <w:tmpl w:val="078E56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59376402"/>
    <w:multiLevelType w:val="hybridMultilevel"/>
    <w:tmpl w:val="E85836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59E9184B"/>
    <w:multiLevelType w:val="hybridMultilevel"/>
    <w:tmpl w:val="51E07A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A441DE2"/>
    <w:multiLevelType w:val="hybridMultilevel"/>
    <w:tmpl w:val="29EE18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A6B084B"/>
    <w:multiLevelType w:val="hybridMultilevel"/>
    <w:tmpl w:val="999686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D361CA7"/>
    <w:multiLevelType w:val="hybridMultilevel"/>
    <w:tmpl w:val="C4FA67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57" w15:restartNumberingAfterBreak="0">
    <w:nsid w:val="616062A3"/>
    <w:multiLevelType w:val="hybridMultilevel"/>
    <w:tmpl w:val="AB3A7F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18F7F69"/>
    <w:multiLevelType w:val="hybridMultilevel"/>
    <w:tmpl w:val="836654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38E7AA1"/>
    <w:multiLevelType w:val="singleLevel"/>
    <w:tmpl w:val="ACD4CDB0"/>
    <w:lvl w:ilvl="0">
      <w:numFmt w:val="decimal"/>
      <w:lvlText w:val="*"/>
      <w:lvlJc w:val="left"/>
      <w:rPr>
        <w:rFonts w:cs="Times New Roman"/>
      </w:rPr>
    </w:lvl>
  </w:abstractNum>
  <w:abstractNum w:abstractNumId="60" w15:restartNumberingAfterBreak="0">
    <w:nsid w:val="67AC7EB4"/>
    <w:multiLevelType w:val="hybridMultilevel"/>
    <w:tmpl w:val="1AAA3D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7D815B4"/>
    <w:multiLevelType w:val="hybridMultilevel"/>
    <w:tmpl w:val="AAC8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97739E"/>
    <w:multiLevelType w:val="hybridMultilevel"/>
    <w:tmpl w:val="659454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EBC6068"/>
    <w:multiLevelType w:val="hybridMultilevel"/>
    <w:tmpl w:val="9AF05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70CA3440"/>
    <w:multiLevelType w:val="hybridMultilevel"/>
    <w:tmpl w:val="4D288B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2CB1A0F"/>
    <w:multiLevelType w:val="hybridMultilevel"/>
    <w:tmpl w:val="D2C0CC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75AB0543"/>
    <w:multiLevelType w:val="hybridMultilevel"/>
    <w:tmpl w:val="5D1EC8D6"/>
    <w:lvl w:ilvl="0" w:tplc="04090001">
      <w:start w:val="1"/>
      <w:numFmt w:val="bullet"/>
      <w:lvlText w:val=""/>
      <w:lvlJc w:val="left"/>
      <w:pPr>
        <w:ind w:left="1440" w:hanging="720"/>
      </w:pPr>
      <w:rPr>
        <w:rFonts w:ascii="Symbol" w:hAnsi="Symbol" w:hint="default"/>
      </w:rPr>
    </w:lvl>
    <w:lvl w:ilvl="1" w:tplc="A992E7A6">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6CE030C"/>
    <w:multiLevelType w:val="hybridMultilevel"/>
    <w:tmpl w:val="2AEE4D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7B11B2B"/>
    <w:multiLevelType w:val="hybridMultilevel"/>
    <w:tmpl w:val="DEAAD2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7B1C319E"/>
    <w:multiLevelType w:val="hybridMultilevel"/>
    <w:tmpl w:val="7736D6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C644AB0"/>
    <w:multiLevelType w:val="hybridMultilevel"/>
    <w:tmpl w:val="FAECB9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7D840B3A"/>
    <w:multiLevelType w:val="hybridMultilevel"/>
    <w:tmpl w:val="3FD8A5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7EFC6185"/>
    <w:multiLevelType w:val="hybridMultilevel"/>
    <w:tmpl w:val="D26063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56"/>
  </w:num>
  <w:num w:numId="3">
    <w:abstractNumId w:val="24"/>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9"/>
  </w:num>
  <w:num w:numId="6">
    <w:abstractNumId w:val="60"/>
  </w:num>
  <w:num w:numId="7">
    <w:abstractNumId w:val="44"/>
  </w:num>
  <w:num w:numId="8">
    <w:abstractNumId w:val="43"/>
  </w:num>
  <w:num w:numId="9">
    <w:abstractNumId w:val="66"/>
  </w:num>
  <w:num w:numId="10">
    <w:abstractNumId w:val="37"/>
  </w:num>
  <w:num w:numId="11">
    <w:abstractNumId w:val="27"/>
  </w:num>
  <w:num w:numId="12">
    <w:abstractNumId w:val="47"/>
  </w:num>
  <w:num w:numId="13">
    <w:abstractNumId w:val="33"/>
  </w:num>
  <w:num w:numId="14">
    <w:abstractNumId w:val="54"/>
  </w:num>
  <w:num w:numId="15">
    <w:abstractNumId w:val="30"/>
  </w:num>
  <w:num w:numId="16">
    <w:abstractNumId w:val="11"/>
  </w:num>
  <w:num w:numId="17">
    <w:abstractNumId w:val="68"/>
  </w:num>
  <w:num w:numId="18">
    <w:abstractNumId w:val="72"/>
  </w:num>
  <w:num w:numId="19">
    <w:abstractNumId w:val="64"/>
  </w:num>
  <w:num w:numId="20">
    <w:abstractNumId w:val="41"/>
  </w:num>
  <w:num w:numId="21">
    <w:abstractNumId w:val="51"/>
  </w:num>
  <w:num w:numId="22">
    <w:abstractNumId w:val="55"/>
  </w:num>
  <w:num w:numId="23">
    <w:abstractNumId w:val="6"/>
  </w:num>
  <w:num w:numId="24">
    <w:abstractNumId w:val="9"/>
  </w:num>
  <w:num w:numId="25">
    <w:abstractNumId w:val="23"/>
  </w:num>
  <w:num w:numId="26">
    <w:abstractNumId w:val="18"/>
  </w:num>
  <w:num w:numId="27">
    <w:abstractNumId w:val="67"/>
  </w:num>
  <w:num w:numId="28">
    <w:abstractNumId w:val="70"/>
  </w:num>
  <w:num w:numId="29">
    <w:abstractNumId w:val="8"/>
  </w:num>
  <w:num w:numId="30">
    <w:abstractNumId w:val="3"/>
  </w:num>
  <w:num w:numId="31">
    <w:abstractNumId w:val="50"/>
  </w:num>
  <w:num w:numId="32">
    <w:abstractNumId w:val="1"/>
    <w:lvlOverride w:ilvl="0">
      <w:lvl w:ilvl="0">
        <w:start w:val="1"/>
        <w:numFmt w:val="bullet"/>
        <w:lvlText w:val=""/>
        <w:lvlJc w:val="left"/>
        <w:pPr>
          <w:ind w:left="720" w:hanging="360"/>
        </w:pPr>
        <w:rPr>
          <w:rFonts w:ascii="Symbol" w:hAnsi="Symbol" w:hint="default"/>
        </w:rPr>
      </w:lvl>
    </w:lvlOverride>
  </w:num>
  <w:num w:numId="33">
    <w:abstractNumId w:val="61"/>
  </w:num>
  <w:num w:numId="34">
    <w:abstractNumId w:val="17"/>
  </w:num>
  <w:num w:numId="35">
    <w:abstractNumId w:val="14"/>
  </w:num>
  <w:num w:numId="36">
    <w:abstractNumId w:val="38"/>
  </w:num>
  <w:num w:numId="37">
    <w:abstractNumId w:val="71"/>
  </w:num>
  <w:num w:numId="38">
    <w:abstractNumId w:val="16"/>
  </w:num>
  <w:num w:numId="39">
    <w:abstractNumId w:val="29"/>
  </w:num>
  <w:num w:numId="40">
    <w:abstractNumId w:val="42"/>
  </w:num>
  <w:num w:numId="41">
    <w:abstractNumId w:val="63"/>
  </w:num>
  <w:num w:numId="42">
    <w:abstractNumId w:val="7"/>
  </w:num>
  <w:num w:numId="43">
    <w:abstractNumId w:val="59"/>
  </w:num>
  <w:num w:numId="44">
    <w:abstractNumId w:val="40"/>
  </w:num>
  <w:num w:numId="45">
    <w:abstractNumId w:val="62"/>
  </w:num>
  <w:num w:numId="46">
    <w:abstractNumId w:val="4"/>
  </w:num>
  <w:num w:numId="47">
    <w:abstractNumId w:val="69"/>
  </w:num>
  <w:num w:numId="48">
    <w:abstractNumId w:val="45"/>
  </w:num>
  <w:num w:numId="49">
    <w:abstractNumId w:val="15"/>
  </w:num>
  <w:num w:numId="50">
    <w:abstractNumId w:val="5"/>
  </w:num>
  <w:num w:numId="51">
    <w:abstractNumId w:val="49"/>
  </w:num>
  <w:num w:numId="52">
    <w:abstractNumId w:val="52"/>
  </w:num>
  <w:num w:numId="53">
    <w:abstractNumId w:val="13"/>
  </w:num>
  <w:num w:numId="54">
    <w:abstractNumId w:val="36"/>
  </w:num>
  <w:num w:numId="55">
    <w:abstractNumId w:val="25"/>
  </w:num>
  <w:num w:numId="56">
    <w:abstractNumId w:val="46"/>
  </w:num>
  <w:num w:numId="57">
    <w:abstractNumId w:val="65"/>
  </w:num>
  <w:num w:numId="58">
    <w:abstractNumId w:val="39"/>
  </w:num>
  <w:num w:numId="59">
    <w:abstractNumId w:val="31"/>
  </w:num>
  <w:num w:numId="60">
    <w:abstractNumId w:val="35"/>
  </w:num>
  <w:num w:numId="61">
    <w:abstractNumId w:val="12"/>
  </w:num>
  <w:num w:numId="62">
    <w:abstractNumId w:val="21"/>
  </w:num>
  <w:num w:numId="63">
    <w:abstractNumId w:val="10"/>
  </w:num>
  <w:num w:numId="64">
    <w:abstractNumId w:val="57"/>
  </w:num>
  <w:num w:numId="65">
    <w:abstractNumId w:val="20"/>
  </w:num>
  <w:num w:numId="66">
    <w:abstractNumId w:val="22"/>
  </w:num>
  <w:num w:numId="67">
    <w:abstractNumId w:val="2"/>
  </w:num>
  <w:num w:numId="68">
    <w:abstractNumId w:val="58"/>
  </w:num>
  <w:num w:numId="69">
    <w:abstractNumId w:val="34"/>
  </w:num>
  <w:num w:numId="70">
    <w:abstractNumId w:val="26"/>
  </w:num>
  <w:num w:numId="71">
    <w:abstractNumId w:val="32"/>
  </w:num>
  <w:num w:numId="72">
    <w:abstractNumId w:val="53"/>
  </w:num>
  <w:num w:numId="73">
    <w:abstractNumId w:val="2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E4F"/>
    <w:rsid w:val="00004D0F"/>
    <w:rsid w:val="00005B0A"/>
    <w:rsid w:val="00007617"/>
    <w:rsid w:val="00007B94"/>
    <w:rsid w:val="000104CB"/>
    <w:rsid w:val="000115A9"/>
    <w:rsid w:val="00012B39"/>
    <w:rsid w:val="00013610"/>
    <w:rsid w:val="000138A1"/>
    <w:rsid w:val="0001686B"/>
    <w:rsid w:val="00017703"/>
    <w:rsid w:val="00020A28"/>
    <w:rsid w:val="000215A9"/>
    <w:rsid w:val="00022B6C"/>
    <w:rsid w:val="000240FE"/>
    <w:rsid w:val="000244F9"/>
    <w:rsid w:val="00024FEF"/>
    <w:rsid w:val="00026BD2"/>
    <w:rsid w:val="00030B04"/>
    <w:rsid w:val="0003128F"/>
    <w:rsid w:val="000316FF"/>
    <w:rsid w:val="00031C70"/>
    <w:rsid w:val="00032E3A"/>
    <w:rsid w:val="000338E8"/>
    <w:rsid w:val="00033C6E"/>
    <w:rsid w:val="00033DA8"/>
    <w:rsid w:val="00034832"/>
    <w:rsid w:val="000349EE"/>
    <w:rsid w:val="00034A75"/>
    <w:rsid w:val="00035B58"/>
    <w:rsid w:val="00035EF4"/>
    <w:rsid w:val="00036976"/>
    <w:rsid w:val="000378CC"/>
    <w:rsid w:val="00037B11"/>
    <w:rsid w:val="0004006B"/>
    <w:rsid w:val="0004042B"/>
    <w:rsid w:val="00041C6C"/>
    <w:rsid w:val="00041EB7"/>
    <w:rsid w:val="00042751"/>
    <w:rsid w:val="000432D1"/>
    <w:rsid w:val="00044DCB"/>
    <w:rsid w:val="00045054"/>
    <w:rsid w:val="000451B3"/>
    <w:rsid w:val="0005077B"/>
    <w:rsid w:val="00051C81"/>
    <w:rsid w:val="0005250A"/>
    <w:rsid w:val="000529F2"/>
    <w:rsid w:val="00054BA6"/>
    <w:rsid w:val="00054E26"/>
    <w:rsid w:val="00055735"/>
    <w:rsid w:val="000557CE"/>
    <w:rsid w:val="000559BE"/>
    <w:rsid w:val="000562AF"/>
    <w:rsid w:val="000571C2"/>
    <w:rsid w:val="00060853"/>
    <w:rsid w:val="00060E5C"/>
    <w:rsid w:val="00061952"/>
    <w:rsid w:val="00065751"/>
    <w:rsid w:val="00066490"/>
    <w:rsid w:val="00067189"/>
    <w:rsid w:val="00067BC4"/>
    <w:rsid w:val="0007026C"/>
    <w:rsid w:val="00070C28"/>
    <w:rsid w:val="00070DC9"/>
    <w:rsid w:val="000714D6"/>
    <w:rsid w:val="00071E53"/>
    <w:rsid w:val="0007365D"/>
    <w:rsid w:val="00073A46"/>
    <w:rsid w:val="000747E4"/>
    <w:rsid w:val="00074A88"/>
    <w:rsid w:val="00074CD8"/>
    <w:rsid w:val="00076AD3"/>
    <w:rsid w:val="000807B6"/>
    <w:rsid w:val="000814F6"/>
    <w:rsid w:val="00081813"/>
    <w:rsid w:val="000818D4"/>
    <w:rsid w:val="000821ED"/>
    <w:rsid w:val="00082546"/>
    <w:rsid w:val="000836FE"/>
    <w:rsid w:val="00083F57"/>
    <w:rsid w:val="000868DE"/>
    <w:rsid w:val="00086D04"/>
    <w:rsid w:val="00086E67"/>
    <w:rsid w:val="00087AE9"/>
    <w:rsid w:val="00087F38"/>
    <w:rsid w:val="00093786"/>
    <w:rsid w:val="00094645"/>
    <w:rsid w:val="000967CA"/>
    <w:rsid w:val="00096999"/>
    <w:rsid w:val="00097F0D"/>
    <w:rsid w:val="000A2809"/>
    <w:rsid w:val="000A4202"/>
    <w:rsid w:val="000A62E2"/>
    <w:rsid w:val="000B1EEE"/>
    <w:rsid w:val="000C07F0"/>
    <w:rsid w:val="000C0946"/>
    <w:rsid w:val="000C0AA0"/>
    <w:rsid w:val="000C139C"/>
    <w:rsid w:val="000C2679"/>
    <w:rsid w:val="000C37E9"/>
    <w:rsid w:val="000C3BFD"/>
    <w:rsid w:val="000C3DF6"/>
    <w:rsid w:val="000C469F"/>
    <w:rsid w:val="000C491C"/>
    <w:rsid w:val="000C56D4"/>
    <w:rsid w:val="000C6808"/>
    <w:rsid w:val="000C6BBF"/>
    <w:rsid w:val="000C6F0E"/>
    <w:rsid w:val="000D007F"/>
    <w:rsid w:val="000D28F0"/>
    <w:rsid w:val="000D3F88"/>
    <w:rsid w:val="000D50A8"/>
    <w:rsid w:val="000D59D3"/>
    <w:rsid w:val="000D6B2F"/>
    <w:rsid w:val="000D77C2"/>
    <w:rsid w:val="000D7E59"/>
    <w:rsid w:val="000D7F5A"/>
    <w:rsid w:val="000E26A2"/>
    <w:rsid w:val="000E4C16"/>
    <w:rsid w:val="000E6466"/>
    <w:rsid w:val="000E6F41"/>
    <w:rsid w:val="000E7D79"/>
    <w:rsid w:val="000F0112"/>
    <w:rsid w:val="000F035E"/>
    <w:rsid w:val="000F0AFF"/>
    <w:rsid w:val="000F16CE"/>
    <w:rsid w:val="000F181E"/>
    <w:rsid w:val="000F3021"/>
    <w:rsid w:val="000F3050"/>
    <w:rsid w:val="000F42C4"/>
    <w:rsid w:val="000F4A9A"/>
    <w:rsid w:val="000F558D"/>
    <w:rsid w:val="000F55B5"/>
    <w:rsid w:val="000F77C3"/>
    <w:rsid w:val="000F7B4B"/>
    <w:rsid w:val="0010339F"/>
    <w:rsid w:val="001036E0"/>
    <w:rsid w:val="0010391E"/>
    <w:rsid w:val="00103CC0"/>
    <w:rsid w:val="00104975"/>
    <w:rsid w:val="001052AF"/>
    <w:rsid w:val="001053BA"/>
    <w:rsid w:val="001055E6"/>
    <w:rsid w:val="001063E3"/>
    <w:rsid w:val="0010786D"/>
    <w:rsid w:val="00110344"/>
    <w:rsid w:val="001126F6"/>
    <w:rsid w:val="001127C6"/>
    <w:rsid w:val="00113882"/>
    <w:rsid w:val="001138AF"/>
    <w:rsid w:val="001138B0"/>
    <w:rsid w:val="00114E69"/>
    <w:rsid w:val="001158DF"/>
    <w:rsid w:val="00116CFB"/>
    <w:rsid w:val="00120CC5"/>
    <w:rsid w:val="00125DFA"/>
    <w:rsid w:val="0012647C"/>
    <w:rsid w:val="00126A7F"/>
    <w:rsid w:val="00127660"/>
    <w:rsid w:val="00130B18"/>
    <w:rsid w:val="00131042"/>
    <w:rsid w:val="0013146D"/>
    <w:rsid w:val="00132AD0"/>
    <w:rsid w:val="00134B0D"/>
    <w:rsid w:val="00135E41"/>
    <w:rsid w:val="00136F53"/>
    <w:rsid w:val="00136FA8"/>
    <w:rsid w:val="001376AC"/>
    <w:rsid w:val="001400DB"/>
    <w:rsid w:val="0014104C"/>
    <w:rsid w:val="00141D4F"/>
    <w:rsid w:val="00142A4E"/>
    <w:rsid w:val="0014464E"/>
    <w:rsid w:val="00144A1D"/>
    <w:rsid w:val="00144DCE"/>
    <w:rsid w:val="00145081"/>
    <w:rsid w:val="00145167"/>
    <w:rsid w:val="00146F91"/>
    <w:rsid w:val="001509A7"/>
    <w:rsid w:val="00153199"/>
    <w:rsid w:val="001540D3"/>
    <w:rsid w:val="001545B6"/>
    <w:rsid w:val="00154B90"/>
    <w:rsid w:val="00155138"/>
    <w:rsid w:val="00155FD0"/>
    <w:rsid w:val="00156950"/>
    <w:rsid w:val="00157649"/>
    <w:rsid w:val="00160DCC"/>
    <w:rsid w:val="001657F4"/>
    <w:rsid w:val="00166FCB"/>
    <w:rsid w:val="0017241F"/>
    <w:rsid w:val="001737B7"/>
    <w:rsid w:val="0017469D"/>
    <w:rsid w:val="00175D41"/>
    <w:rsid w:val="001764F7"/>
    <w:rsid w:val="001768E2"/>
    <w:rsid w:val="0018061D"/>
    <w:rsid w:val="00180A82"/>
    <w:rsid w:val="001811FF"/>
    <w:rsid w:val="00182B42"/>
    <w:rsid w:val="00182D03"/>
    <w:rsid w:val="00184AE4"/>
    <w:rsid w:val="00184C46"/>
    <w:rsid w:val="00186D96"/>
    <w:rsid w:val="00191C0B"/>
    <w:rsid w:val="00192F9E"/>
    <w:rsid w:val="001940FA"/>
    <w:rsid w:val="00194447"/>
    <w:rsid w:val="0019516A"/>
    <w:rsid w:val="00195479"/>
    <w:rsid w:val="001970B2"/>
    <w:rsid w:val="001979F8"/>
    <w:rsid w:val="001A1064"/>
    <w:rsid w:val="001A141E"/>
    <w:rsid w:val="001A3D0C"/>
    <w:rsid w:val="001A56E8"/>
    <w:rsid w:val="001B01AC"/>
    <w:rsid w:val="001B0D26"/>
    <w:rsid w:val="001B1504"/>
    <w:rsid w:val="001B15BB"/>
    <w:rsid w:val="001B18C2"/>
    <w:rsid w:val="001B232C"/>
    <w:rsid w:val="001B28BC"/>
    <w:rsid w:val="001B424E"/>
    <w:rsid w:val="001B4CC9"/>
    <w:rsid w:val="001B5DF7"/>
    <w:rsid w:val="001B65A1"/>
    <w:rsid w:val="001B6A12"/>
    <w:rsid w:val="001C0535"/>
    <w:rsid w:val="001C05B2"/>
    <w:rsid w:val="001C07DD"/>
    <w:rsid w:val="001C0B67"/>
    <w:rsid w:val="001C12BE"/>
    <w:rsid w:val="001C17BE"/>
    <w:rsid w:val="001C365D"/>
    <w:rsid w:val="001C39EC"/>
    <w:rsid w:val="001C4264"/>
    <w:rsid w:val="001C52C8"/>
    <w:rsid w:val="001C6C93"/>
    <w:rsid w:val="001C76BE"/>
    <w:rsid w:val="001C782A"/>
    <w:rsid w:val="001D00DF"/>
    <w:rsid w:val="001D013F"/>
    <w:rsid w:val="001D078A"/>
    <w:rsid w:val="001D4E3C"/>
    <w:rsid w:val="001D52CB"/>
    <w:rsid w:val="001D69DD"/>
    <w:rsid w:val="001D6C48"/>
    <w:rsid w:val="001D74DC"/>
    <w:rsid w:val="001E0E97"/>
    <w:rsid w:val="001E2338"/>
    <w:rsid w:val="001E558F"/>
    <w:rsid w:val="001E5961"/>
    <w:rsid w:val="001E717B"/>
    <w:rsid w:val="001E74A2"/>
    <w:rsid w:val="001E76FC"/>
    <w:rsid w:val="001F0BC4"/>
    <w:rsid w:val="001F1D17"/>
    <w:rsid w:val="001F1F3D"/>
    <w:rsid w:val="001F4D66"/>
    <w:rsid w:val="001F4DA7"/>
    <w:rsid w:val="001F59A5"/>
    <w:rsid w:val="001F689E"/>
    <w:rsid w:val="00200F03"/>
    <w:rsid w:val="002013C3"/>
    <w:rsid w:val="002022AD"/>
    <w:rsid w:val="00202634"/>
    <w:rsid w:val="00203A8F"/>
    <w:rsid w:val="00203D01"/>
    <w:rsid w:val="00204864"/>
    <w:rsid w:val="002052D8"/>
    <w:rsid w:val="00205EFC"/>
    <w:rsid w:val="00211393"/>
    <w:rsid w:val="00211FAE"/>
    <w:rsid w:val="00211FF4"/>
    <w:rsid w:val="00212787"/>
    <w:rsid w:val="002138A9"/>
    <w:rsid w:val="00214451"/>
    <w:rsid w:val="002156FD"/>
    <w:rsid w:val="0021639E"/>
    <w:rsid w:val="00221123"/>
    <w:rsid w:val="00223339"/>
    <w:rsid w:val="002236A6"/>
    <w:rsid w:val="00224DE6"/>
    <w:rsid w:val="00224E75"/>
    <w:rsid w:val="002259C0"/>
    <w:rsid w:val="00226823"/>
    <w:rsid w:val="002276DD"/>
    <w:rsid w:val="0023002B"/>
    <w:rsid w:val="002327D5"/>
    <w:rsid w:val="002327E9"/>
    <w:rsid w:val="00233285"/>
    <w:rsid w:val="00233CAC"/>
    <w:rsid w:val="00234CD4"/>
    <w:rsid w:val="0023548F"/>
    <w:rsid w:val="002358E8"/>
    <w:rsid w:val="00236FB9"/>
    <w:rsid w:val="00237A97"/>
    <w:rsid w:val="002407AA"/>
    <w:rsid w:val="002411E0"/>
    <w:rsid w:val="00241C29"/>
    <w:rsid w:val="00242408"/>
    <w:rsid w:val="00242759"/>
    <w:rsid w:val="00242890"/>
    <w:rsid w:val="00242B03"/>
    <w:rsid w:val="00243514"/>
    <w:rsid w:val="002469F7"/>
    <w:rsid w:val="00247F50"/>
    <w:rsid w:val="002532B5"/>
    <w:rsid w:val="002539A1"/>
    <w:rsid w:val="00253B72"/>
    <w:rsid w:val="002542CC"/>
    <w:rsid w:val="002559A2"/>
    <w:rsid w:val="002563ED"/>
    <w:rsid w:val="00256406"/>
    <w:rsid w:val="0026049D"/>
    <w:rsid w:val="00260E92"/>
    <w:rsid w:val="00263B55"/>
    <w:rsid w:val="002653BB"/>
    <w:rsid w:val="0026557C"/>
    <w:rsid w:val="002659B2"/>
    <w:rsid w:val="00266729"/>
    <w:rsid w:val="00266BC6"/>
    <w:rsid w:val="00266F4F"/>
    <w:rsid w:val="00267947"/>
    <w:rsid w:val="00267AB2"/>
    <w:rsid w:val="0027137C"/>
    <w:rsid w:val="0027413E"/>
    <w:rsid w:val="00274585"/>
    <w:rsid w:val="00274E55"/>
    <w:rsid w:val="002751DD"/>
    <w:rsid w:val="00276777"/>
    <w:rsid w:val="00276ED9"/>
    <w:rsid w:val="00281365"/>
    <w:rsid w:val="0028188E"/>
    <w:rsid w:val="00282C78"/>
    <w:rsid w:val="002831ED"/>
    <w:rsid w:val="002843D9"/>
    <w:rsid w:val="002874D7"/>
    <w:rsid w:val="002903CB"/>
    <w:rsid w:val="00291252"/>
    <w:rsid w:val="002915A8"/>
    <w:rsid w:val="00291981"/>
    <w:rsid w:val="00291F64"/>
    <w:rsid w:val="00293159"/>
    <w:rsid w:val="0029435D"/>
    <w:rsid w:val="002A0707"/>
    <w:rsid w:val="002A17C4"/>
    <w:rsid w:val="002A2B5D"/>
    <w:rsid w:val="002A349B"/>
    <w:rsid w:val="002A3665"/>
    <w:rsid w:val="002A3BAB"/>
    <w:rsid w:val="002A4A76"/>
    <w:rsid w:val="002A5E72"/>
    <w:rsid w:val="002A5F58"/>
    <w:rsid w:val="002B10EE"/>
    <w:rsid w:val="002B2798"/>
    <w:rsid w:val="002B4372"/>
    <w:rsid w:val="002B445D"/>
    <w:rsid w:val="002B5973"/>
    <w:rsid w:val="002C0F1F"/>
    <w:rsid w:val="002C1811"/>
    <w:rsid w:val="002C1999"/>
    <w:rsid w:val="002C3DCC"/>
    <w:rsid w:val="002C41FF"/>
    <w:rsid w:val="002C43DB"/>
    <w:rsid w:val="002C5D72"/>
    <w:rsid w:val="002C6439"/>
    <w:rsid w:val="002C78B6"/>
    <w:rsid w:val="002C7ECD"/>
    <w:rsid w:val="002D09CC"/>
    <w:rsid w:val="002D0F32"/>
    <w:rsid w:val="002D1B76"/>
    <w:rsid w:val="002D2A79"/>
    <w:rsid w:val="002D41B7"/>
    <w:rsid w:val="002D6E86"/>
    <w:rsid w:val="002D73EF"/>
    <w:rsid w:val="002D750B"/>
    <w:rsid w:val="002E240A"/>
    <w:rsid w:val="002E5A78"/>
    <w:rsid w:val="002E64CB"/>
    <w:rsid w:val="002E7DDB"/>
    <w:rsid w:val="002F0044"/>
    <w:rsid w:val="002F0199"/>
    <w:rsid w:val="002F0388"/>
    <w:rsid w:val="002F2C18"/>
    <w:rsid w:val="002F352C"/>
    <w:rsid w:val="002F3776"/>
    <w:rsid w:val="002F3FAF"/>
    <w:rsid w:val="002F7D23"/>
    <w:rsid w:val="003002D3"/>
    <w:rsid w:val="0030114E"/>
    <w:rsid w:val="003029D8"/>
    <w:rsid w:val="00302FF6"/>
    <w:rsid w:val="003033EF"/>
    <w:rsid w:val="00303C59"/>
    <w:rsid w:val="00304E98"/>
    <w:rsid w:val="003058FB"/>
    <w:rsid w:val="00306501"/>
    <w:rsid w:val="003075E1"/>
    <w:rsid w:val="003079A2"/>
    <w:rsid w:val="00307A61"/>
    <w:rsid w:val="00310AC5"/>
    <w:rsid w:val="00310FF8"/>
    <w:rsid w:val="00311036"/>
    <w:rsid w:val="00311101"/>
    <w:rsid w:val="003111F0"/>
    <w:rsid w:val="0031261A"/>
    <w:rsid w:val="00313641"/>
    <w:rsid w:val="00313967"/>
    <w:rsid w:val="00314C5F"/>
    <w:rsid w:val="00314E4E"/>
    <w:rsid w:val="00314E67"/>
    <w:rsid w:val="003154F6"/>
    <w:rsid w:val="003160F4"/>
    <w:rsid w:val="003179EF"/>
    <w:rsid w:val="00322BCE"/>
    <w:rsid w:val="00325A3E"/>
    <w:rsid w:val="0032640E"/>
    <w:rsid w:val="00326AA5"/>
    <w:rsid w:val="00326F48"/>
    <w:rsid w:val="0032747F"/>
    <w:rsid w:val="00327A6E"/>
    <w:rsid w:val="00327A80"/>
    <w:rsid w:val="00330A73"/>
    <w:rsid w:val="00331316"/>
    <w:rsid w:val="00331403"/>
    <w:rsid w:val="00332F52"/>
    <w:rsid w:val="00333F18"/>
    <w:rsid w:val="00335367"/>
    <w:rsid w:val="003353E8"/>
    <w:rsid w:val="00336DB2"/>
    <w:rsid w:val="00337799"/>
    <w:rsid w:val="0034052F"/>
    <w:rsid w:val="003415D2"/>
    <w:rsid w:val="00342579"/>
    <w:rsid w:val="00342715"/>
    <w:rsid w:val="003439F8"/>
    <w:rsid w:val="003445DE"/>
    <w:rsid w:val="003448C7"/>
    <w:rsid w:val="00345197"/>
    <w:rsid w:val="0034601A"/>
    <w:rsid w:val="0034657E"/>
    <w:rsid w:val="00346C63"/>
    <w:rsid w:val="00350470"/>
    <w:rsid w:val="00351081"/>
    <w:rsid w:val="00353680"/>
    <w:rsid w:val="003542D4"/>
    <w:rsid w:val="003543F0"/>
    <w:rsid w:val="003552B8"/>
    <w:rsid w:val="003555A1"/>
    <w:rsid w:val="0035631F"/>
    <w:rsid w:val="00357667"/>
    <w:rsid w:val="00360D02"/>
    <w:rsid w:val="00361CF3"/>
    <w:rsid w:val="003627DD"/>
    <w:rsid w:val="00362B7F"/>
    <w:rsid w:val="00363EFA"/>
    <w:rsid w:val="00364BAB"/>
    <w:rsid w:val="00364D74"/>
    <w:rsid w:val="00364D95"/>
    <w:rsid w:val="00365049"/>
    <w:rsid w:val="0036522E"/>
    <w:rsid w:val="00366D51"/>
    <w:rsid w:val="00367133"/>
    <w:rsid w:val="00367A90"/>
    <w:rsid w:val="00371671"/>
    <w:rsid w:val="0037202C"/>
    <w:rsid w:val="00372D96"/>
    <w:rsid w:val="00374124"/>
    <w:rsid w:val="003759AE"/>
    <w:rsid w:val="00377A77"/>
    <w:rsid w:val="003803A1"/>
    <w:rsid w:val="00380A9A"/>
    <w:rsid w:val="0038274D"/>
    <w:rsid w:val="003833E4"/>
    <w:rsid w:val="00383700"/>
    <w:rsid w:val="00383AB0"/>
    <w:rsid w:val="0038496B"/>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5564"/>
    <w:rsid w:val="00395C7C"/>
    <w:rsid w:val="0039620F"/>
    <w:rsid w:val="00396C91"/>
    <w:rsid w:val="00396F6E"/>
    <w:rsid w:val="00397835"/>
    <w:rsid w:val="003979EC"/>
    <w:rsid w:val="00397A66"/>
    <w:rsid w:val="00397C0A"/>
    <w:rsid w:val="003A2297"/>
    <w:rsid w:val="003A63B9"/>
    <w:rsid w:val="003A667F"/>
    <w:rsid w:val="003A7683"/>
    <w:rsid w:val="003B0F39"/>
    <w:rsid w:val="003B1165"/>
    <w:rsid w:val="003B1E45"/>
    <w:rsid w:val="003B20F1"/>
    <w:rsid w:val="003B283B"/>
    <w:rsid w:val="003B2AB5"/>
    <w:rsid w:val="003B2BA2"/>
    <w:rsid w:val="003B38AA"/>
    <w:rsid w:val="003B4824"/>
    <w:rsid w:val="003B48BF"/>
    <w:rsid w:val="003B5313"/>
    <w:rsid w:val="003B5456"/>
    <w:rsid w:val="003B5A54"/>
    <w:rsid w:val="003C1187"/>
    <w:rsid w:val="003C195A"/>
    <w:rsid w:val="003C2DB1"/>
    <w:rsid w:val="003C4AF5"/>
    <w:rsid w:val="003C4EF8"/>
    <w:rsid w:val="003C5357"/>
    <w:rsid w:val="003D05FE"/>
    <w:rsid w:val="003D210F"/>
    <w:rsid w:val="003D35EF"/>
    <w:rsid w:val="003D3B49"/>
    <w:rsid w:val="003D3D9E"/>
    <w:rsid w:val="003D55BE"/>
    <w:rsid w:val="003D5DE9"/>
    <w:rsid w:val="003D5F81"/>
    <w:rsid w:val="003D7FAF"/>
    <w:rsid w:val="003E0B8C"/>
    <w:rsid w:val="003E24BB"/>
    <w:rsid w:val="003E387D"/>
    <w:rsid w:val="003E44F6"/>
    <w:rsid w:val="003E5833"/>
    <w:rsid w:val="003E6010"/>
    <w:rsid w:val="003E693F"/>
    <w:rsid w:val="003E75FE"/>
    <w:rsid w:val="003E7C25"/>
    <w:rsid w:val="003F0686"/>
    <w:rsid w:val="003F09BC"/>
    <w:rsid w:val="003F1815"/>
    <w:rsid w:val="003F1D4E"/>
    <w:rsid w:val="003F2CD5"/>
    <w:rsid w:val="003F2F97"/>
    <w:rsid w:val="003F4FF6"/>
    <w:rsid w:val="003F59AD"/>
    <w:rsid w:val="003F65E2"/>
    <w:rsid w:val="00400FC6"/>
    <w:rsid w:val="00402CA2"/>
    <w:rsid w:val="0040578C"/>
    <w:rsid w:val="004079A9"/>
    <w:rsid w:val="00407AA7"/>
    <w:rsid w:val="004107E8"/>
    <w:rsid w:val="00411755"/>
    <w:rsid w:val="0041385B"/>
    <w:rsid w:val="00413CA9"/>
    <w:rsid w:val="00413EED"/>
    <w:rsid w:val="00414A4C"/>
    <w:rsid w:val="00415AAD"/>
    <w:rsid w:val="0041728F"/>
    <w:rsid w:val="00421682"/>
    <w:rsid w:val="004221CC"/>
    <w:rsid w:val="004235E7"/>
    <w:rsid w:val="004242B7"/>
    <w:rsid w:val="00425526"/>
    <w:rsid w:val="004258F9"/>
    <w:rsid w:val="00426306"/>
    <w:rsid w:val="004276C7"/>
    <w:rsid w:val="00427C97"/>
    <w:rsid w:val="00430418"/>
    <w:rsid w:val="0043072E"/>
    <w:rsid w:val="00430FC6"/>
    <w:rsid w:val="004310BF"/>
    <w:rsid w:val="004331FF"/>
    <w:rsid w:val="00434AB9"/>
    <w:rsid w:val="00434C77"/>
    <w:rsid w:val="00440808"/>
    <w:rsid w:val="00443153"/>
    <w:rsid w:val="00443771"/>
    <w:rsid w:val="0044401F"/>
    <w:rsid w:val="004444F8"/>
    <w:rsid w:val="00444C4C"/>
    <w:rsid w:val="00444D44"/>
    <w:rsid w:val="004452E3"/>
    <w:rsid w:val="004460B4"/>
    <w:rsid w:val="00446146"/>
    <w:rsid w:val="00450993"/>
    <w:rsid w:val="004513D7"/>
    <w:rsid w:val="004520DF"/>
    <w:rsid w:val="0045436B"/>
    <w:rsid w:val="00456257"/>
    <w:rsid w:val="00460A6B"/>
    <w:rsid w:val="00460CCB"/>
    <w:rsid w:val="00460D3F"/>
    <w:rsid w:val="00461E3E"/>
    <w:rsid w:val="004639B7"/>
    <w:rsid w:val="004641D6"/>
    <w:rsid w:val="004647DD"/>
    <w:rsid w:val="00464A26"/>
    <w:rsid w:val="00464B19"/>
    <w:rsid w:val="00464C86"/>
    <w:rsid w:val="00464F6D"/>
    <w:rsid w:val="00464F78"/>
    <w:rsid w:val="00466AC6"/>
    <w:rsid w:val="00466E21"/>
    <w:rsid w:val="00467B6A"/>
    <w:rsid w:val="0047016B"/>
    <w:rsid w:val="00470409"/>
    <w:rsid w:val="00471A72"/>
    <w:rsid w:val="0047306F"/>
    <w:rsid w:val="0047355F"/>
    <w:rsid w:val="0047417A"/>
    <w:rsid w:val="004764CC"/>
    <w:rsid w:val="00477B4B"/>
    <w:rsid w:val="00477C1C"/>
    <w:rsid w:val="0048090F"/>
    <w:rsid w:val="00480C50"/>
    <w:rsid w:val="00481E81"/>
    <w:rsid w:val="00486144"/>
    <w:rsid w:val="00486C20"/>
    <w:rsid w:val="00486F07"/>
    <w:rsid w:val="00491D54"/>
    <w:rsid w:val="004929C8"/>
    <w:rsid w:val="00492EDB"/>
    <w:rsid w:val="00495606"/>
    <w:rsid w:val="00496EBA"/>
    <w:rsid w:val="00497493"/>
    <w:rsid w:val="004A1166"/>
    <w:rsid w:val="004A53A1"/>
    <w:rsid w:val="004A58D1"/>
    <w:rsid w:val="004A58E6"/>
    <w:rsid w:val="004A7356"/>
    <w:rsid w:val="004A737C"/>
    <w:rsid w:val="004A7AEE"/>
    <w:rsid w:val="004A7C3A"/>
    <w:rsid w:val="004A7E85"/>
    <w:rsid w:val="004B03FA"/>
    <w:rsid w:val="004B0633"/>
    <w:rsid w:val="004B14C0"/>
    <w:rsid w:val="004B41EE"/>
    <w:rsid w:val="004B4C64"/>
    <w:rsid w:val="004B6415"/>
    <w:rsid w:val="004B6441"/>
    <w:rsid w:val="004B73E7"/>
    <w:rsid w:val="004B7790"/>
    <w:rsid w:val="004C05A5"/>
    <w:rsid w:val="004C0FE5"/>
    <w:rsid w:val="004C2DBC"/>
    <w:rsid w:val="004C339E"/>
    <w:rsid w:val="004C340A"/>
    <w:rsid w:val="004C4138"/>
    <w:rsid w:val="004C4D7B"/>
    <w:rsid w:val="004C56A4"/>
    <w:rsid w:val="004C6E55"/>
    <w:rsid w:val="004C745C"/>
    <w:rsid w:val="004C7B95"/>
    <w:rsid w:val="004D1F3E"/>
    <w:rsid w:val="004D5272"/>
    <w:rsid w:val="004D6D5B"/>
    <w:rsid w:val="004E0268"/>
    <w:rsid w:val="004E0985"/>
    <w:rsid w:val="004E1536"/>
    <w:rsid w:val="004E16EC"/>
    <w:rsid w:val="004E21A8"/>
    <w:rsid w:val="004E2B3E"/>
    <w:rsid w:val="004E3528"/>
    <w:rsid w:val="004E3A5B"/>
    <w:rsid w:val="004E46A8"/>
    <w:rsid w:val="004E4A42"/>
    <w:rsid w:val="004E7950"/>
    <w:rsid w:val="004F0B26"/>
    <w:rsid w:val="004F196E"/>
    <w:rsid w:val="004F1B3E"/>
    <w:rsid w:val="004F2819"/>
    <w:rsid w:val="004F3783"/>
    <w:rsid w:val="004F4E76"/>
    <w:rsid w:val="004F694B"/>
    <w:rsid w:val="004F70F9"/>
    <w:rsid w:val="004F7A13"/>
    <w:rsid w:val="005003A6"/>
    <w:rsid w:val="005021B6"/>
    <w:rsid w:val="005024F6"/>
    <w:rsid w:val="005029EB"/>
    <w:rsid w:val="00503FE7"/>
    <w:rsid w:val="00504096"/>
    <w:rsid w:val="00504A01"/>
    <w:rsid w:val="00505516"/>
    <w:rsid w:val="00505DD7"/>
    <w:rsid w:val="00506054"/>
    <w:rsid w:val="00507398"/>
    <w:rsid w:val="005073C6"/>
    <w:rsid w:val="00507B8C"/>
    <w:rsid w:val="005100BB"/>
    <w:rsid w:val="00511B8D"/>
    <w:rsid w:val="00511C40"/>
    <w:rsid w:val="0051243D"/>
    <w:rsid w:val="00512710"/>
    <w:rsid w:val="005127A0"/>
    <w:rsid w:val="00514A9A"/>
    <w:rsid w:val="00515BC0"/>
    <w:rsid w:val="00516F22"/>
    <w:rsid w:val="005207E3"/>
    <w:rsid w:val="00522152"/>
    <w:rsid w:val="00523686"/>
    <w:rsid w:val="00523996"/>
    <w:rsid w:val="00525911"/>
    <w:rsid w:val="00531900"/>
    <w:rsid w:val="005329D4"/>
    <w:rsid w:val="00534CC2"/>
    <w:rsid w:val="00535FFB"/>
    <w:rsid w:val="00537288"/>
    <w:rsid w:val="0054017F"/>
    <w:rsid w:val="0054168C"/>
    <w:rsid w:val="005434EE"/>
    <w:rsid w:val="00543DD5"/>
    <w:rsid w:val="0054508A"/>
    <w:rsid w:val="00546C60"/>
    <w:rsid w:val="005508F5"/>
    <w:rsid w:val="0055113A"/>
    <w:rsid w:val="005515D5"/>
    <w:rsid w:val="00551720"/>
    <w:rsid w:val="00552629"/>
    <w:rsid w:val="005533A1"/>
    <w:rsid w:val="00553E31"/>
    <w:rsid w:val="00554364"/>
    <w:rsid w:val="00554B37"/>
    <w:rsid w:val="00556040"/>
    <w:rsid w:val="005563AF"/>
    <w:rsid w:val="005564A3"/>
    <w:rsid w:val="00557587"/>
    <w:rsid w:val="00557A1C"/>
    <w:rsid w:val="00560546"/>
    <w:rsid w:val="00560AD6"/>
    <w:rsid w:val="00561C94"/>
    <w:rsid w:val="00561E5A"/>
    <w:rsid w:val="005632D7"/>
    <w:rsid w:val="0056359E"/>
    <w:rsid w:val="00565200"/>
    <w:rsid w:val="00565EF7"/>
    <w:rsid w:val="005661DF"/>
    <w:rsid w:val="00566858"/>
    <w:rsid w:val="005676DC"/>
    <w:rsid w:val="00567739"/>
    <w:rsid w:val="00567A1B"/>
    <w:rsid w:val="0057117C"/>
    <w:rsid w:val="0057239E"/>
    <w:rsid w:val="005724ED"/>
    <w:rsid w:val="00575896"/>
    <w:rsid w:val="00575EED"/>
    <w:rsid w:val="0057764D"/>
    <w:rsid w:val="00577829"/>
    <w:rsid w:val="005805C8"/>
    <w:rsid w:val="0058068C"/>
    <w:rsid w:val="00581104"/>
    <w:rsid w:val="005828CD"/>
    <w:rsid w:val="00584D4C"/>
    <w:rsid w:val="00585A11"/>
    <w:rsid w:val="00586CCC"/>
    <w:rsid w:val="005876F8"/>
    <w:rsid w:val="00590A97"/>
    <w:rsid w:val="005918AB"/>
    <w:rsid w:val="00592C99"/>
    <w:rsid w:val="00592EE3"/>
    <w:rsid w:val="00593D2E"/>
    <w:rsid w:val="00595399"/>
    <w:rsid w:val="0059550E"/>
    <w:rsid w:val="00595E30"/>
    <w:rsid w:val="005966FE"/>
    <w:rsid w:val="00596BE7"/>
    <w:rsid w:val="00596CDE"/>
    <w:rsid w:val="00597449"/>
    <w:rsid w:val="005A07EF"/>
    <w:rsid w:val="005A196D"/>
    <w:rsid w:val="005A22B5"/>
    <w:rsid w:val="005A2AD2"/>
    <w:rsid w:val="005A68CF"/>
    <w:rsid w:val="005A71E9"/>
    <w:rsid w:val="005B04CB"/>
    <w:rsid w:val="005B0683"/>
    <w:rsid w:val="005B0D29"/>
    <w:rsid w:val="005B1315"/>
    <w:rsid w:val="005B36E1"/>
    <w:rsid w:val="005B4236"/>
    <w:rsid w:val="005B46EE"/>
    <w:rsid w:val="005B4883"/>
    <w:rsid w:val="005B50A3"/>
    <w:rsid w:val="005B5D2D"/>
    <w:rsid w:val="005B6FAD"/>
    <w:rsid w:val="005B70E6"/>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2896"/>
    <w:rsid w:val="005D40E1"/>
    <w:rsid w:val="005D460E"/>
    <w:rsid w:val="005D4846"/>
    <w:rsid w:val="005D4877"/>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907"/>
    <w:rsid w:val="005F7FD3"/>
    <w:rsid w:val="00600B60"/>
    <w:rsid w:val="006028AC"/>
    <w:rsid w:val="006043AA"/>
    <w:rsid w:val="00606054"/>
    <w:rsid w:val="00610CDE"/>
    <w:rsid w:val="0061195A"/>
    <w:rsid w:val="006139AA"/>
    <w:rsid w:val="006140BB"/>
    <w:rsid w:val="0061565F"/>
    <w:rsid w:val="006168EB"/>
    <w:rsid w:val="00616E48"/>
    <w:rsid w:val="006210CA"/>
    <w:rsid w:val="0062238D"/>
    <w:rsid w:val="00622A2D"/>
    <w:rsid w:val="00623026"/>
    <w:rsid w:val="0062302E"/>
    <w:rsid w:val="00623940"/>
    <w:rsid w:val="00626B1D"/>
    <w:rsid w:val="00630BE1"/>
    <w:rsid w:val="00630FCB"/>
    <w:rsid w:val="006325C2"/>
    <w:rsid w:val="00632738"/>
    <w:rsid w:val="00633E90"/>
    <w:rsid w:val="0063400F"/>
    <w:rsid w:val="00635D71"/>
    <w:rsid w:val="00637052"/>
    <w:rsid w:val="00637DD7"/>
    <w:rsid w:val="00640A24"/>
    <w:rsid w:val="0064336B"/>
    <w:rsid w:val="00643E56"/>
    <w:rsid w:val="00643EFF"/>
    <w:rsid w:val="0064403D"/>
    <w:rsid w:val="0064421A"/>
    <w:rsid w:val="006452AC"/>
    <w:rsid w:val="00646338"/>
    <w:rsid w:val="00646EEC"/>
    <w:rsid w:val="00647030"/>
    <w:rsid w:val="00647038"/>
    <w:rsid w:val="006472A6"/>
    <w:rsid w:val="006501DC"/>
    <w:rsid w:val="00653919"/>
    <w:rsid w:val="0065504C"/>
    <w:rsid w:val="006552FD"/>
    <w:rsid w:val="0065609C"/>
    <w:rsid w:val="006579F9"/>
    <w:rsid w:val="00657F8D"/>
    <w:rsid w:val="006600DC"/>
    <w:rsid w:val="00661E13"/>
    <w:rsid w:val="00662B40"/>
    <w:rsid w:val="0066437E"/>
    <w:rsid w:val="00664675"/>
    <w:rsid w:val="00664CC5"/>
    <w:rsid w:val="00664E83"/>
    <w:rsid w:val="00666847"/>
    <w:rsid w:val="006703C8"/>
    <w:rsid w:val="006705FA"/>
    <w:rsid w:val="00671031"/>
    <w:rsid w:val="006716F2"/>
    <w:rsid w:val="00673A39"/>
    <w:rsid w:val="006763EC"/>
    <w:rsid w:val="00676E35"/>
    <w:rsid w:val="0067717C"/>
    <w:rsid w:val="0068003C"/>
    <w:rsid w:val="00680159"/>
    <w:rsid w:val="006808D7"/>
    <w:rsid w:val="006811D6"/>
    <w:rsid w:val="0068174F"/>
    <w:rsid w:val="00681787"/>
    <w:rsid w:val="006819C8"/>
    <w:rsid w:val="00683BD1"/>
    <w:rsid w:val="00683FED"/>
    <w:rsid w:val="00690AFD"/>
    <w:rsid w:val="0069185E"/>
    <w:rsid w:val="006927FA"/>
    <w:rsid w:val="00692AC9"/>
    <w:rsid w:val="00693333"/>
    <w:rsid w:val="00693C6A"/>
    <w:rsid w:val="00694CCC"/>
    <w:rsid w:val="00694CE4"/>
    <w:rsid w:val="0069600A"/>
    <w:rsid w:val="00696261"/>
    <w:rsid w:val="00697392"/>
    <w:rsid w:val="00697507"/>
    <w:rsid w:val="0069782A"/>
    <w:rsid w:val="006A083E"/>
    <w:rsid w:val="006A08D5"/>
    <w:rsid w:val="006A091D"/>
    <w:rsid w:val="006A2764"/>
    <w:rsid w:val="006A31EB"/>
    <w:rsid w:val="006A416D"/>
    <w:rsid w:val="006A41F5"/>
    <w:rsid w:val="006A4EAA"/>
    <w:rsid w:val="006A5BE8"/>
    <w:rsid w:val="006A6090"/>
    <w:rsid w:val="006A645E"/>
    <w:rsid w:val="006A65F0"/>
    <w:rsid w:val="006A7210"/>
    <w:rsid w:val="006B02D0"/>
    <w:rsid w:val="006B15C0"/>
    <w:rsid w:val="006B1950"/>
    <w:rsid w:val="006B1DFC"/>
    <w:rsid w:val="006B1EE7"/>
    <w:rsid w:val="006B422C"/>
    <w:rsid w:val="006B4FD1"/>
    <w:rsid w:val="006B5013"/>
    <w:rsid w:val="006B6362"/>
    <w:rsid w:val="006B65B3"/>
    <w:rsid w:val="006B7240"/>
    <w:rsid w:val="006B7B1B"/>
    <w:rsid w:val="006C15CE"/>
    <w:rsid w:val="006C1861"/>
    <w:rsid w:val="006C29F2"/>
    <w:rsid w:val="006C4809"/>
    <w:rsid w:val="006D03D8"/>
    <w:rsid w:val="006D1BB9"/>
    <w:rsid w:val="006D2114"/>
    <w:rsid w:val="006D2D8D"/>
    <w:rsid w:val="006D30A4"/>
    <w:rsid w:val="006D311D"/>
    <w:rsid w:val="006D3206"/>
    <w:rsid w:val="006D4380"/>
    <w:rsid w:val="006D4815"/>
    <w:rsid w:val="006D698D"/>
    <w:rsid w:val="006D78FF"/>
    <w:rsid w:val="006D7E2A"/>
    <w:rsid w:val="006E058E"/>
    <w:rsid w:val="006E07C3"/>
    <w:rsid w:val="006E1620"/>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4BB2"/>
    <w:rsid w:val="007056EF"/>
    <w:rsid w:val="007074EA"/>
    <w:rsid w:val="007078F0"/>
    <w:rsid w:val="0071116B"/>
    <w:rsid w:val="007112FB"/>
    <w:rsid w:val="00712E5C"/>
    <w:rsid w:val="007149F9"/>
    <w:rsid w:val="0071714D"/>
    <w:rsid w:val="007200A7"/>
    <w:rsid w:val="00720A63"/>
    <w:rsid w:val="00721659"/>
    <w:rsid w:val="00721D96"/>
    <w:rsid w:val="00722923"/>
    <w:rsid w:val="0072400C"/>
    <w:rsid w:val="0072636A"/>
    <w:rsid w:val="00727242"/>
    <w:rsid w:val="007272E6"/>
    <w:rsid w:val="007274A7"/>
    <w:rsid w:val="00730B8E"/>
    <w:rsid w:val="00731308"/>
    <w:rsid w:val="00731C77"/>
    <w:rsid w:val="00732A09"/>
    <w:rsid w:val="00736415"/>
    <w:rsid w:val="00736AD9"/>
    <w:rsid w:val="0073735F"/>
    <w:rsid w:val="007402B1"/>
    <w:rsid w:val="00740EA8"/>
    <w:rsid w:val="00741C6B"/>
    <w:rsid w:val="00742468"/>
    <w:rsid w:val="007424AC"/>
    <w:rsid w:val="00742995"/>
    <w:rsid w:val="0074489D"/>
    <w:rsid w:val="0074514B"/>
    <w:rsid w:val="007456DC"/>
    <w:rsid w:val="00745F83"/>
    <w:rsid w:val="007460DB"/>
    <w:rsid w:val="00746BC1"/>
    <w:rsid w:val="0074791C"/>
    <w:rsid w:val="0075085B"/>
    <w:rsid w:val="00750AF6"/>
    <w:rsid w:val="0075179F"/>
    <w:rsid w:val="00752D36"/>
    <w:rsid w:val="00753427"/>
    <w:rsid w:val="0075416B"/>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0AF"/>
    <w:rsid w:val="0077094B"/>
    <w:rsid w:val="00770D5C"/>
    <w:rsid w:val="00771B7B"/>
    <w:rsid w:val="007720EE"/>
    <w:rsid w:val="00772D4D"/>
    <w:rsid w:val="007738AC"/>
    <w:rsid w:val="00773CCB"/>
    <w:rsid w:val="00774A10"/>
    <w:rsid w:val="00774ED8"/>
    <w:rsid w:val="00776E35"/>
    <w:rsid w:val="00780E20"/>
    <w:rsid w:val="0078178B"/>
    <w:rsid w:val="0078187B"/>
    <w:rsid w:val="007818AB"/>
    <w:rsid w:val="00781CA3"/>
    <w:rsid w:val="00782FDA"/>
    <w:rsid w:val="00785399"/>
    <w:rsid w:val="00785B79"/>
    <w:rsid w:val="00786406"/>
    <w:rsid w:val="00790F32"/>
    <w:rsid w:val="00791C99"/>
    <w:rsid w:val="00792440"/>
    <w:rsid w:val="00793CC7"/>
    <w:rsid w:val="0079472F"/>
    <w:rsid w:val="007949E3"/>
    <w:rsid w:val="00794B5D"/>
    <w:rsid w:val="00794E1C"/>
    <w:rsid w:val="00795A2F"/>
    <w:rsid w:val="00795DA3"/>
    <w:rsid w:val="00796D74"/>
    <w:rsid w:val="00797036"/>
    <w:rsid w:val="00797F04"/>
    <w:rsid w:val="007A3904"/>
    <w:rsid w:val="007A57F4"/>
    <w:rsid w:val="007B31B6"/>
    <w:rsid w:val="007B3529"/>
    <w:rsid w:val="007B5211"/>
    <w:rsid w:val="007C07C5"/>
    <w:rsid w:val="007C2D6B"/>
    <w:rsid w:val="007C3321"/>
    <w:rsid w:val="007C3593"/>
    <w:rsid w:val="007C4447"/>
    <w:rsid w:val="007C7E90"/>
    <w:rsid w:val="007D03DC"/>
    <w:rsid w:val="007D0DD1"/>
    <w:rsid w:val="007D114B"/>
    <w:rsid w:val="007D135C"/>
    <w:rsid w:val="007D2AA2"/>
    <w:rsid w:val="007D31F4"/>
    <w:rsid w:val="007D4275"/>
    <w:rsid w:val="007D4396"/>
    <w:rsid w:val="007D4B5F"/>
    <w:rsid w:val="007D64BB"/>
    <w:rsid w:val="007D78A9"/>
    <w:rsid w:val="007E06C0"/>
    <w:rsid w:val="007E0816"/>
    <w:rsid w:val="007E0BBB"/>
    <w:rsid w:val="007E0F60"/>
    <w:rsid w:val="007E134F"/>
    <w:rsid w:val="007E170F"/>
    <w:rsid w:val="007E2573"/>
    <w:rsid w:val="007E3168"/>
    <w:rsid w:val="007E3E7F"/>
    <w:rsid w:val="007E6BCE"/>
    <w:rsid w:val="007E6DF2"/>
    <w:rsid w:val="007E6F14"/>
    <w:rsid w:val="007F00D3"/>
    <w:rsid w:val="007F0D28"/>
    <w:rsid w:val="007F0D84"/>
    <w:rsid w:val="007F15F7"/>
    <w:rsid w:val="007F16A2"/>
    <w:rsid w:val="007F2174"/>
    <w:rsid w:val="007F2384"/>
    <w:rsid w:val="007F2A89"/>
    <w:rsid w:val="007F2E18"/>
    <w:rsid w:val="007F330A"/>
    <w:rsid w:val="007F556F"/>
    <w:rsid w:val="007F67C6"/>
    <w:rsid w:val="007F76AD"/>
    <w:rsid w:val="007F7E76"/>
    <w:rsid w:val="00800AE3"/>
    <w:rsid w:val="00801B7A"/>
    <w:rsid w:val="00802367"/>
    <w:rsid w:val="0080274C"/>
    <w:rsid w:val="00802AF7"/>
    <w:rsid w:val="008031D6"/>
    <w:rsid w:val="008038C5"/>
    <w:rsid w:val="00805F7C"/>
    <w:rsid w:val="00806324"/>
    <w:rsid w:val="00806DD0"/>
    <w:rsid w:val="00807BBA"/>
    <w:rsid w:val="00810910"/>
    <w:rsid w:val="00810E69"/>
    <w:rsid w:val="0081158D"/>
    <w:rsid w:val="00811B34"/>
    <w:rsid w:val="00811B49"/>
    <w:rsid w:val="00811CDA"/>
    <w:rsid w:val="00814D3F"/>
    <w:rsid w:val="008157C9"/>
    <w:rsid w:val="008169EC"/>
    <w:rsid w:val="0082010F"/>
    <w:rsid w:val="008212B0"/>
    <w:rsid w:val="00821A37"/>
    <w:rsid w:val="00821C94"/>
    <w:rsid w:val="00822E71"/>
    <w:rsid w:val="00822F86"/>
    <w:rsid w:val="00824BEE"/>
    <w:rsid w:val="00825C09"/>
    <w:rsid w:val="00826076"/>
    <w:rsid w:val="00826273"/>
    <w:rsid w:val="00826FD1"/>
    <w:rsid w:val="008275E5"/>
    <w:rsid w:val="00827D46"/>
    <w:rsid w:val="0083066E"/>
    <w:rsid w:val="00830E2A"/>
    <w:rsid w:val="008314D7"/>
    <w:rsid w:val="00831C5E"/>
    <w:rsid w:val="00832654"/>
    <w:rsid w:val="00832685"/>
    <w:rsid w:val="008331AD"/>
    <w:rsid w:val="008350EE"/>
    <w:rsid w:val="0083618B"/>
    <w:rsid w:val="008367AC"/>
    <w:rsid w:val="00837647"/>
    <w:rsid w:val="008405A0"/>
    <w:rsid w:val="00840A6E"/>
    <w:rsid w:val="008429E8"/>
    <w:rsid w:val="00843DF6"/>
    <w:rsid w:val="00845BBE"/>
    <w:rsid w:val="00847AAF"/>
    <w:rsid w:val="00850E12"/>
    <w:rsid w:val="00851487"/>
    <w:rsid w:val="008524D0"/>
    <w:rsid w:val="00852878"/>
    <w:rsid w:val="00853046"/>
    <w:rsid w:val="008535EF"/>
    <w:rsid w:val="008549CE"/>
    <w:rsid w:val="0085624B"/>
    <w:rsid w:val="0085647C"/>
    <w:rsid w:val="00860B63"/>
    <w:rsid w:val="008615C4"/>
    <w:rsid w:val="008620C5"/>
    <w:rsid w:val="008634DC"/>
    <w:rsid w:val="00863940"/>
    <w:rsid w:val="00864DC6"/>
    <w:rsid w:val="008655DD"/>
    <w:rsid w:val="00867B02"/>
    <w:rsid w:val="00867C22"/>
    <w:rsid w:val="00870187"/>
    <w:rsid w:val="008708A1"/>
    <w:rsid w:val="008731E1"/>
    <w:rsid w:val="008736DF"/>
    <w:rsid w:val="008741DB"/>
    <w:rsid w:val="00874B7D"/>
    <w:rsid w:val="00875E52"/>
    <w:rsid w:val="00875F60"/>
    <w:rsid w:val="00876D7B"/>
    <w:rsid w:val="0087711E"/>
    <w:rsid w:val="00880B4D"/>
    <w:rsid w:val="0088128E"/>
    <w:rsid w:val="008813F4"/>
    <w:rsid w:val="00881E5F"/>
    <w:rsid w:val="008829A4"/>
    <w:rsid w:val="008836DC"/>
    <w:rsid w:val="00883D5B"/>
    <w:rsid w:val="00883FCB"/>
    <w:rsid w:val="0088450B"/>
    <w:rsid w:val="008860BD"/>
    <w:rsid w:val="00886F6C"/>
    <w:rsid w:val="008874F5"/>
    <w:rsid w:val="00887B21"/>
    <w:rsid w:val="00891B74"/>
    <w:rsid w:val="00892DE9"/>
    <w:rsid w:val="00893E28"/>
    <w:rsid w:val="00894DA5"/>
    <w:rsid w:val="0089503E"/>
    <w:rsid w:val="00895093"/>
    <w:rsid w:val="008959B9"/>
    <w:rsid w:val="00896BB6"/>
    <w:rsid w:val="008A0BF5"/>
    <w:rsid w:val="008A198C"/>
    <w:rsid w:val="008A2046"/>
    <w:rsid w:val="008A2455"/>
    <w:rsid w:val="008A2A2F"/>
    <w:rsid w:val="008A3652"/>
    <w:rsid w:val="008A6D95"/>
    <w:rsid w:val="008A6EC0"/>
    <w:rsid w:val="008B1171"/>
    <w:rsid w:val="008B3BFA"/>
    <w:rsid w:val="008B48E2"/>
    <w:rsid w:val="008B5152"/>
    <w:rsid w:val="008B5EA0"/>
    <w:rsid w:val="008B6EE1"/>
    <w:rsid w:val="008B7356"/>
    <w:rsid w:val="008B7E27"/>
    <w:rsid w:val="008C0796"/>
    <w:rsid w:val="008C0AEC"/>
    <w:rsid w:val="008C0CA5"/>
    <w:rsid w:val="008C0CB4"/>
    <w:rsid w:val="008C11BE"/>
    <w:rsid w:val="008C12A2"/>
    <w:rsid w:val="008C13D9"/>
    <w:rsid w:val="008C18C1"/>
    <w:rsid w:val="008C1CF5"/>
    <w:rsid w:val="008C3CE8"/>
    <w:rsid w:val="008C3DC9"/>
    <w:rsid w:val="008C4B38"/>
    <w:rsid w:val="008C6470"/>
    <w:rsid w:val="008C670E"/>
    <w:rsid w:val="008C7465"/>
    <w:rsid w:val="008D00A6"/>
    <w:rsid w:val="008D10DE"/>
    <w:rsid w:val="008D3DE9"/>
    <w:rsid w:val="008D54FE"/>
    <w:rsid w:val="008D639A"/>
    <w:rsid w:val="008D6B9D"/>
    <w:rsid w:val="008D7826"/>
    <w:rsid w:val="008E0AC9"/>
    <w:rsid w:val="008E1227"/>
    <w:rsid w:val="008E212A"/>
    <w:rsid w:val="008E23C2"/>
    <w:rsid w:val="008E2A16"/>
    <w:rsid w:val="008E3205"/>
    <w:rsid w:val="008E328D"/>
    <w:rsid w:val="008E383F"/>
    <w:rsid w:val="008E4FE2"/>
    <w:rsid w:val="008E5190"/>
    <w:rsid w:val="008E5F8B"/>
    <w:rsid w:val="008E79DB"/>
    <w:rsid w:val="008F1975"/>
    <w:rsid w:val="008F199D"/>
    <w:rsid w:val="008F1CB0"/>
    <w:rsid w:val="008F1D0A"/>
    <w:rsid w:val="008F1EF7"/>
    <w:rsid w:val="008F25E8"/>
    <w:rsid w:val="008F3933"/>
    <w:rsid w:val="008F405E"/>
    <w:rsid w:val="008F663E"/>
    <w:rsid w:val="008F6AB1"/>
    <w:rsid w:val="008F7791"/>
    <w:rsid w:val="00900EA0"/>
    <w:rsid w:val="00901B7F"/>
    <w:rsid w:val="009022ED"/>
    <w:rsid w:val="00902891"/>
    <w:rsid w:val="009031A2"/>
    <w:rsid w:val="0090367E"/>
    <w:rsid w:val="00903E49"/>
    <w:rsid w:val="00903EBB"/>
    <w:rsid w:val="00904EB4"/>
    <w:rsid w:val="00904EBC"/>
    <w:rsid w:val="0090578F"/>
    <w:rsid w:val="00906027"/>
    <w:rsid w:val="009066D0"/>
    <w:rsid w:val="00906AFE"/>
    <w:rsid w:val="009110F8"/>
    <w:rsid w:val="009114AF"/>
    <w:rsid w:val="00911883"/>
    <w:rsid w:val="00912024"/>
    <w:rsid w:val="0091399B"/>
    <w:rsid w:val="00915485"/>
    <w:rsid w:val="00915C4E"/>
    <w:rsid w:val="00915EB8"/>
    <w:rsid w:val="00916A2C"/>
    <w:rsid w:val="00916ADD"/>
    <w:rsid w:val="009177C9"/>
    <w:rsid w:val="00917932"/>
    <w:rsid w:val="009207D3"/>
    <w:rsid w:val="00921023"/>
    <w:rsid w:val="00921C9B"/>
    <w:rsid w:val="00921E9F"/>
    <w:rsid w:val="0092229A"/>
    <w:rsid w:val="00923DCD"/>
    <w:rsid w:val="009249E5"/>
    <w:rsid w:val="00924DDF"/>
    <w:rsid w:val="00925D18"/>
    <w:rsid w:val="00926287"/>
    <w:rsid w:val="00927AA9"/>
    <w:rsid w:val="00927B5B"/>
    <w:rsid w:val="00930D55"/>
    <w:rsid w:val="00932F5A"/>
    <w:rsid w:val="00933610"/>
    <w:rsid w:val="00933B07"/>
    <w:rsid w:val="00934561"/>
    <w:rsid w:val="00941C63"/>
    <w:rsid w:val="00944F28"/>
    <w:rsid w:val="00946CC3"/>
    <w:rsid w:val="00947A7A"/>
    <w:rsid w:val="009523E9"/>
    <w:rsid w:val="00953BD4"/>
    <w:rsid w:val="00953DE1"/>
    <w:rsid w:val="00954C4D"/>
    <w:rsid w:val="00955259"/>
    <w:rsid w:val="00955D18"/>
    <w:rsid w:val="00960E94"/>
    <w:rsid w:val="009619CC"/>
    <w:rsid w:val="00962AB9"/>
    <w:rsid w:val="00963089"/>
    <w:rsid w:val="0096362C"/>
    <w:rsid w:val="00963FE9"/>
    <w:rsid w:val="009650BD"/>
    <w:rsid w:val="00965DFD"/>
    <w:rsid w:val="00966084"/>
    <w:rsid w:val="009661A6"/>
    <w:rsid w:val="00966E9D"/>
    <w:rsid w:val="00967A30"/>
    <w:rsid w:val="00967E69"/>
    <w:rsid w:val="00973A8E"/>
    <w:rsid w:val="00974757"/>
    <w:rsid w:val="00974AD2"/>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60AD"/>
    <w:rsid w:val="009867C1"/>
    <w:rsid w:val="009871E1"/>
    <w:rsid w:val="00987EAE"/>
    <w:rsid w:val="0099016F"/>
    <w:rsid w:val="00990F40"/>
    <w:rsid w:val="00991B1C"/>
    <w:rsid w:val="00992591"/>
    <w:rsid w:val="00992739"/>
    <w:rsid w:val="0099413E"/>
    <w:rsid w:val="009941C8"/>
    <w:rsid w:val="0099424C"/>
    <w:rsid w:val="00994BA0"/>
    <w:rsid w:val="009952BF"/>
    <w:rsid w:val="0099587F"/>
    <w:rsid w:val="009967CB"/>
    <w:rsid w:val="009A0DEA"/>
    <w:rsid w:val="009A1A95"/>
    <w:rsid w:val="009A1F1D"/>
    <w:rsid w:val="009A24AD"/>
    <w:rsid w:val="009A253D"/>
    <w:rsid w:val="009A26C1"/>
    <w:rsid w:val="009A288E"/>
    <w:rsid w:val="009A495E"/>
    <w:rsid w:val="009A51F0"/>
    <w:rsid w:val="009A791D"/>
    <w:rsid w:val="009A7FA8"/>
    <w:rsid w:val="009B0BC4"/>
    <w:rsid w:val="009B0BC8"/>
    <w:rsid w:val="009B10FF"/>
    <w:rsid w:val="009B3504"/>
    <w:rsid w:val="009B4402"/>
    <w:rsid w:val="009B5536"/>
    <w:rsid w:val="009B5A72"/>
    <w:rsid w:val="009C1289"/>
    <w:rsid w:val="009C4B4E"/>
    <w:rsid w:val="009C6421"/>
    <w:rsid w:val="009C6F8B"/>
    <w:rsid w:val="009C7881"/>
    <w:rsid w:val="009D0DE4"/>
    <w:rsid w:val="009D383A"/>
    <w:rsid w:val="009D3AE0"/>
    <w:rsid w:val="009D5BAA"/>
    <w:rsid w:val="009D6AF9"/>
    <w:rsid w:val="009D77ED"/>
    <w:rsid w:val="009E0B58"/>
    <w:rsid w:val="009E15A0"/>
    <w:rsid w:val="009E1A1C"/>
    <w:rsid w:val="009E1DC8"/>
    <w:rsid w:val="009E3FEB"/>
    <w:rsid w:val="009E46E9"/>
    <w:rsid w:val="009E5563"/>
    <w:rsid w:val="009E5586"/>
    <w:rsid w:val="009E5C1F"/>
    <w:rsid w:val="009E6BE9"/>
    <w:rsid w:val="009F01E3"/>
    <w:rsid w:val="009F02EC"/>
    <w:rsid w:val="009F05CF"/>
    <w:rsid w:val="009F09F1"/>
    <w:rsid w:val="009F40CA"/>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1345"/>
    <w:rsid w:val="00A11D42"/>
    <w:rsid w:val="00A12A28"/>
    <w:rsid w:val="00A134D8"/>
    <w:rsid w:val="00A14950"/>
    <w:rsid w:val="00A16EE4"/>
    <w:rsid w:val="00A1766C"/>
    <w:rsid w:val="00A17F1A"/>
    <w:rsid w:val="00A219E7"/>
    <w:rsid w:val="00A22001"/>
    <w:rsid w:val="00A221D0"/>
    <w:rsid w:val="00A222A7"/>
    <w:rsid w:val="00A244AE"/>
    <w:rsid w:val="00A24AFA"/>
    <w:rsid w:val="00A25130"/>
    <w:rsid w:val="00A25446"/>
    <w:rsid w:val="00A25D87"/>
    <w:rsid w:val="00A26386"/>
    <w:rsid w:val="00A31462"/>
    <w:rsid w:val="00A31921"/>
    <w:rsid w:val="00A32152"/>
    <w:rsid w:val="00A34ED8"/>
    <w:rsid w:val="00A35017"/>
    <w:rsid w:val="00A353BC"/>
    <w:rsid w:val="00A355C7"/>
    <w:rsid w:val="00A36171"/>
    <w:rsid w:val="00A36716"/>
    <w:rsid w:val="00A36A65"/>
    <w:rsid w:val="00A36BDD"/>
    <w:rsid w:val="00A372EE"/>
    <w:rsid w:val="00A4018D"/>
    <w:rsid w:val="00A429DA"/>
    <w:rsid w:val="00A43163"/>
    <w:rsid w:val="00A43397"/>
    <w:rsid w:val="00A4405B"/>
    <w:rsid w:val="00A44AE9"/>
    <w:rsid w:val="00A45CD8"/>
    <w:rsid w:val="00A45EE9"/>
    <w:rsid w:val="00A51CAA"/>
    <w:rsid w:val="00A54ACB"/>
    <w:rsid w:val="00A55ABB"/>
    <w:rsid w:val="00A56055"/>
    <w:rsid w:val="00A56B6D"/>
    <w:rsid w:val="00A57F27"/>
    <w:rsid w:val="00A60027"/>
    <w:rsid w:val="00A617A1"/>
    <w:rsid w:val="00A61E8F"/>
    <w:rsid w:val="00A6266F"/>
    <w:rsid w:val="00A63F16"/>
    <w:rsid w:val="00A65DD2"/>
    <w:rsid w:val="00A66866"/>
    <w:rsid w:val="00A66AD6"/>
    <w:rsid w:val="00A679BC"/>
    <w:rsid w:val="00A70063"/>
    <w:rsid w:val="00A7009D"/>
    <w:rsid w:val="00A7080D"/>
    <w:rsid w:val="00A71703"/>
    <w:rsid w:val="00A71A8D"/>
    <w:rsid w:val="00A71EF4"/>
    <w:rsid w:val="00A72D7A"/>
    <w:rsid w:val="00A72E3F"/>
    <w:rsid w:val="00A74327"/>
    <w:rsid w:val="00A7436E"/>
    <w:rsid w:val="00A76812"/>
    <w:rsid w:val="00A76B23"/>
    <w:rsid w:val="00A80AAC"/>
    <w:rsid w:val="00A81584"/>
    <w:rsid w:val="00A81894"/>
    <w:rsid w:val="00A86A1B"/>
    <w:rsid w:val="00A86D47"/>
    <w:rsid w:val="00A91E1F"/>
    <w:rsid w:val="00A9340A"/>
    <w:rsid w:val="00A944F3"/>
    <w:rsid w:val="00A96E05"/>
    <w:rsid w:val="00A97896"/>
    <w:rsid w:val="00A97E15"/>
    <w:rsid w:val="00AA0BA5"/>
    <w:rsid w:val="00AA179C"/>
    <w:rsid w:val="00AA18AE"/>
    <w:rsid w:val="00AA2776"/>
    <w:rsid w:val="00AA4125"/>
    <w:rsid w:val="00AA4AA6"/>
    <w:rsid w:val="00AA5DB4"/>
    <w:rsid w:val="00AB16BF"/>
    <w:rsid w:val="00AB1FBE"/>
    <w:rsid w:val="00AB24C8"/>
    <w:rsid w:val="00AB4252"/>
    <w:rsid w:val="00AB508B"/>
    <w:rsid w:val="00AB6734"/>
    <w:rsid w:val="00AC00CE"/>
    <w:rsid w:val="00AC16E1"/>
    <w:rsid w:val="00AC18F5"/>
    <w:rsid w:val="00AC27AB"/>
    <w:rsid w:val="00AC5086"/>
    <w:rsid w:val="00AC5496"/>
    <w:rsid w:val="00AC6019"/>
    <w:rsid w:val="00AD12EE"/>
    <w:rsid w:val="00AD173D"/>
    <w:rsid w:val="00AD2465"/>
    <w:rsid w:val="00AD442D"/>
    <w:rsid w:val="00AD6554"/>
    <w:rsid w:val="00AD7EE7"/>
    <w:rsid w:val="00AE0A04"/>
    <w:rsid w:val="00AE14F3"/>
    <w:rsid w:val="00AE20D3"/>
    <w:rsid w:val="00AE22F2"/>
    <w:rsid w:val="00AE2392"/>
    <w:rsid w:val="00AE24DF"/>
    <w:rsid w:val="00AE3428"/>
    <w:rsid w:val="00AE5B1E"/>
    <w:rsid w:val="00AE79CA"/>
    <w:rsid w:val="00AF1968"/>
    <w:rsid w:val="00AF310D"/>
    <w:rsid w:val="00AF328F"/>
    <w:rsid w:val="00AF4582"/>
    <w:rsid w:val="00AF4F04"/>
    <w:rsid w:val="00AF6B3D"/>
    <w:rsid w:val="00AF6F3E"/>
    <w:rsid w:val="00AF7639"/>
    <w:rsid w:val="00AF7B73"/>
    <w:rsid w:val="00AF7DE5"/>
    <w:rsid w:val="00B01399"/>
    <w:rsid w:val="00B03922"/>
    <w:rsid w:val="00B04ACF"/>
    <w:rsid w:val="00B053C6"/>
    <w:rsid w:val="00B05746"/>
    <w:rsid w:val="00B07386"/>
    <w:rsid w:val="00B10030"/>
    <w:rsid w:val="00B104E7"/>
    <w:rsid w:val="00B108E3"/>
    <w:rsid w:val="00B10DE9"/>
    <w:rsid w:val="00B14DAA"/>
    <w:rsid w:val="00B16E80"/>
    <w:rsid w:val="00B17D6B"/>
    <w:rsid w:val="00B234E3"/>
    <w:rsid w:val="00B23945"/>
    <w:rsid w:val="00B24A09"/>
    <w:rsid w:val="00B26A6C"/>
    <w:rsid w:val="00B274CC"/>
    <w:rsid w:val="00B31E79"/>
    <w:rsid w:val="00B32641"/>
    <w:rsid w:val="00B33A06"/>
    <w:rsid w:val="00B34AF2"/>
    <w:rsid w:val="00B35253"/>
    <w:rsid w:val="00B40107"/>
    <w:rsid w:val="00B4093A"/>
    <w:rsid w:val="00B419F8"/>
    <w:rsid w:val="00B4246E"/>
    <w:rsid w:val="00B43B74"/>
    <w:rsid w:val="00B44DE2"/>
    <w:rsid w:val="00B4742A"/>
    <w:rsid w:val="00B50DEE"/>
    <w:rsid w:val="00B50F6E"/>
    <w:rsid w:val="00B52FBD"/>
    <w:rsid w:val="00B53927"/>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390A"/>
    <w:rsid w:val="00B73A91"/>
    <w:rsid w:val="00B73F92"/>
    <w:rsid w:val="00B75A56"/>
    <w:rsid w:val="00B75A7B"/>
    <w:rsid w:val="00B77130"/>
    <w:rsid w:val="00B77B0A"/>
    <w:rsid w:val="00B77EB1"/>
    <w:rsid w:val="00B811E0"/>
    <w:rsid w:val="00B811EC"/>
    <w:rsid w:val="00B81ED2"/>
    <w:rsid w:val="00B822F3"/>
    <w:rsid w:val="00B82F3D"/>
    <w:rsid w:val="00B83530"/>
    <w:rsid w:val="00B84123"/>
    <w:rsid w:val="00B85972"/>
    <w:rsid w:val="00B87120"/>
    <w:rsid w:val="00B901EB"/>
    <w:rsid w:val="00B92979"/>
    <w:rsid w:val="00B929A5"/>
    <w:rsid w:val="00B939A6"/>
    <w:rsid w:val="00B93E80"/>
    <w:rsid w:val="00B94083"/>
    <w:rsid w:val="00B94955"/>
    <w:rsid w:val="00B97C33"/>
    <w:rsid w:val="00B97F73"/>
    <w:rsid w:val="00BA020D"/>
    <w:rsid w:val="00BA0A81"/>
    <w:rsid w:val="00BA0C8A"/>
    <w:rsid w:val="00BA1E37"/>
    <w:rsid w:val="00BA4901"/>
    <w:rsid w:val="00BA49CA"/>
    <w:rsid w:val="00BA4C14"/>
    <w:rsid w:val="00BA534E"/>
    <w:rsid w:val="00BA5F2A"/>
    <w:rsid w:val="00BA6C29"/>
    <w:rsid w:val="00BA72BD"/>
    <w:rsid w:val="00BB018A"/>
    <w:rsid w:val="00BB026F"/>
    <w:rsid w:val="00BB087C"/>
    <w:rsid w:val="00BB3FB2"/>
    <w:rsid w:val="00BB4A59"/>
    <w:rsid w:val="00BB5370"/>
    <w:rsid w:val="00BB6031"/>
    <w:rsid w:val="00BB64B0"/>
    <w:rsid w:val="00BB65C4"/>
    <w:rsid w:val="00BB7B9D"/>
    <w:rsid w:val="00BC1694"/>
    <w:rsid w:val="00BC2853"/>
    <w:rsid w:val="00BC4431"/>
    <w:rsid w:val="00BC4B7F"/>
    <w:rsid w:val="00BC5473"/>
    <w:rsid w:val="00BC6E2E"/>
    <w:rsid w:val="00BC7DE7"/>
    <w:rsid w:val="00BD097C"/>
    <w:rsid w:val="00BD2639"/>
    <w:rsid w:val="00BD37E2"/>
    <w:rsid w:val="00BD4CC9"/>
    <w:rsid w:val="00BD4EB5"/>
    <w:rsid w:val="00BD5B6F"/>
    <w:rsid w:val="00BD620F"/>
    <w:rsid w:val="00BE1AF0"/>
    <w:rsid w:val="00BE364C"/>
    <w:rsid w:val="00BE37BA"/>
    <w:rsid w:val="00BE4580"/>
    <w:rsid w:val="00BE50AC"/>
    <w:rsid w:val="00BE6F98"/>
    <w:rsid w:val="00BF15FD"/>
    <w:rsid w:val="00BF1785"/>
    <w:rsid w:val="00BF2010"/>
    <w:rsid w:val="00BF2365"/>
    <w:rsid w:val="00BF2E5D"/>
    <w:rsid w:val="00BF384C"/>
    <w:rsid w:val="00BF4496"/>
    <w:rsid w:val="00BF4BCD"/>
    <w:rsid w:val="00BF683B"/>
    <w:rsid w:val="00BF688B"/>
    <w:rsid w:val="00BF69EB"/>
    <w:rsid w:val="00C01120"/>
    <w:rsid w:val="00C01A8A"/>
    <w:rsid w:val="00C0229B"/>
    <w:rsid w:val="00C035C7"/>
    <w:rsid w:val="00C0389C"/>
    <w:rsid w:val="00C04263"/>
    <w:rsid w:val="00C04273"/>
    <w:rsid w:val="00C044F5"/>
    <w:rsid w:val="00C04732"/>
    <w:rsid w:val="00C06017"/>
    <w:rsid w:val="00C06E2C"/>
    <w:rsid w:val="00C077CE"/>
    <w:rsid w:val="00C07936"/>
    <w:rsid w:val="00C07E13"/>
    <w:rsid w:val="00C1115F"/>
    <w:rsid w:val="00C1160A"/>
    <w:rsid w:val="00C117FF"/>
    <w:rsid w:val="00C11D42"/>
    <w:rsid w:val="00C12328"/>
    <w:rsid w:val="00C12A12"/>
    <w:rsid w:val="00C12B67"/>
    <w:rsid w:val="00C13825"/>
    <w:rsid w:val="00C1391E"/>
    <w:rsid w:val="00C13A7D"/>
    <w:rsid w:val="00C141C9"/>
    <w:rsid w:val="00C144F2"/>
    <w:rsid w:val="00C152A6"/>
    <w:rsid w:val="00C15982"/>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474"/>
    <w:rsid w:val="00C3053E"/>
    <w:rsid w:val="00C31597"/>
    <w:rsid w:val="00C373A2"/>
    <w:rsid w:val="00C37F29"/>
    <w:rsid w:val="00C4067A"/>
    <w:rsid w:val="00C41BC5"/>
    <w:rsid w:val="00C454C8"/>
    <w:rsid w:val="00C45A67"/>
    <w:rsid w:val="00C46454"/>
    <w:rsid w:val="00C47D9F"/>
    <w:rsid w:val="00C515E0"/>
    <w:rsid w:val="00C5183B"/>
    <w:rsid w:val="00C522C9"/>
    <w:rsid w:val="00C540BC"/>
    <w:rsid w:val="00C546D9"/>
    <w:rsid w:val="00C57333"/>
    <w:rsid w:val="00C57A19"/>
    <w:rsid w:val="00C61790"/>
    <w:rsid w:val="00C624F8"/>
    <w:rsid w:val="00C62955"/>
    <w:rsid w:val="00C64256"/>
    <w:rsid w:val="00C64815"/>
    <w:rsid w:val="00C64A18"/>
    <w:rsid w:val="00C64C12"/>
    <w:rsid w:val="00C64DB4"/>
    <w:rsid w:val="00C66947"/>
    <w:rsid w:val="00C67814"/>
    <w:rsid w:val="00C703D4"/>
    <w:rsid w:val="00C7096C"/>
    <w:rsid w:val="00C70A83"/>
    <w:rsid w:val="00C725E7"/>
    <w:rsid w:val="00C726AA"/>
    <w:rsid w:val="00C72F05"/>
    <w:rsid w:val="00C732DD"/>
    <w:rsid w:val="00C73A82"/>
    <w:rsid w:val="00C73BEF"/>
    <w:rsid w:val="00C74BBA"/>
    <w:rsid w:val="00C74EB7"/>
    <w:rsid w:val="00C7512A"/>
    <w:rsid w:val="00C761B3"/>
    <w:rsid w:val="00C80F0D"/>
    <w:rsid w:val="00C8222D"/>
    <w:rsid w:val="00C82730"/>
    <w:rsid w:val="00C83322"/>
    <w:rsid w:val="00C835B2"/>
    <w:rsid w:val="00C83E94"/>
    <w:rsid w:val="00C83F1B"/>
    <w:rsid w:val="00C85AC8"/>
    <w:rsid w:val="00C87EFC"/>
    <w:rsid w:val="00C90593"/>
    <w:rsid w:val="00C90ACF"/>
    <w:rsid w:val="00C90C12"/>
    <w:rsid w:val="00C91381"/>
    <w:rsid w:val="00C92ED9"/>
    <w:rsid w:val="00C937E3"/>
    <w:rsid w:val="00C938A2"/>
    <w:rsid w:val="00C94BED"/>
    <w:rsid w:val="00C97992"/>
    <w:rsid w:val="00C97B34"/>
    <w:rsid w:val="00CA0433"/>
    <w:rsid w:val="00CA1241"/>
    <w:rsid w:val="00CA18F8"/>
    <w:rsid w:val="00CA1941"/>
    <w:rsid w:val="00CA3753"/>
    <w:rsid w:val="00CA3D9A"/>
    <w:rsid w:val="00CB10E5"/>
    <w:rsid w:val="00CB1D32"/>
    <w:rsid w:val="00CB40EE"/>
    <w:rsid w:val="00CB4F00"/>
    <w:rsid w:val="00CB5CC4"/>
    <w:rsid w:val="00CB6A8A"/>
    <w:rsid w:val="00CC0E6A"/>
    <w:rsid w:val="00CC3E39"/>
    <w:rsid w:val="00CC4171"/>
    <w:rsid w:val="00CC4385"/>
    <w:rsid w:val="00CC49A2"/>
    <w:rsid w:val="00CC57DC"/>
    <w:rsid w:val="00CC6783"/>
    <w:rsid w:val="00CC6AD3"/>
    <w:rsid w:val="00CC734B"/>
    <w:rsid w:val="00CD1811"/>
    <w:rsid w:val="00CD2E7B"/>
    <w:rsid w:val="00CD4639"/>
    <w:rsid w:val="00CD5F76"/>
    <w:rsid w:val="00CD6411"/>
    <w:rsid w:val="00CE24C9"/>
    <w:rsid w:val="00CE27BF"/>
    <w:rsid w:val="00CE2C06"/>
    <w:rsid w:val="00CE3E7C"/>
    <w:rsid w:val="00CE4BFB"/>
    <w:rsid w:val="00CE5779"/>
    <w:rsid w:val="00CE653A"/>
    <w:rsid w:val="00CF2663"/>
    <w:rsid w:val="00CF35FC"/>
    <w:rsid w:val="00CF3BBF"/>
    <w:rsid w:val="00CF53C8"/>
    <w:rsid w:val="00CF5E85"/>
    <w:rsid w:val="00CF5F66"/>
    <w:rsid w:val="00CF635C"/>
    <w:rsid w:val="00CF63CB"/>
    <w:rsid w:val="00CF7A15"/>
    <w:rsid w:val="00D00275"/>
    <w:rsid w:val="00D00B99"/>
    <w:rsid w:val="00D0129A"/>
    <w:rsid w:val="00D033AB"/>
    <w:rsid w:val="00D0410B"/>
    <w:rsid w:val="00D0422F"/>
    <w:rsid w:val="00D046A8"/>
    <w:rsid w:val="00D05BB8"/>
    <w:rsid w:val="00D05EB9"/>
    <w:rsid w:val="00D06776"/>
    <w:rsid w:val="00D06A85"/>
    <w:rsid w:val="00D13369"/>
    <w:rsid w:val="00D13F17"/>
    <w:rsid w:val="00D14053"/>
    <w:rsid w:val="00D14D46"/>
    <w:rsid w:val="00D15180"/>
    <w:rsid w:val="00D1518A"/>
    <w:rsid w:val="00D155F5"/>
    <w:rsid w:val="00D15664"/>
    <w:rsid w:val="00D160F1"/>
    <w:rsid w:val="00D16179"/>
    <w:rsid w:val="00D16D76"/>
    <w:rsid w:val="00D17D86"/>
    <w:rsid w:val="00D215F3"/>
    <w:rsid w:val="00D2288D"/>
    <w:rsid w:val="00D229C6"/>
    <w:rsid w:val="00D23740"/>
    <w:rsid w:val="00D238B9"/>
    <w:rsid w:val="00D27CCC"/>
    <w:rsid w:val="00D32E3B"/>
    <w:rsid w:val="00D33B62"/>
    <w:rsid w:val="00D341AA"/>
    <w:rsid w:val="00D345E7"/>
    <w:rsid w:val="00D350C8"/>
    <w:rsid w:val="00D354D8"/>
    <w:rsid w:val="00D361A3"/>
    <w:rsid w:val="00D40A15"/>
    <w:rsid w:val="00D40BA4"/>
    <w:rsid w:val="00D4141E"/>
    <w:rsid w:val="00D416D2"/>
    <w:rsid w:val="00D4227C"/>
    <w:rsid w:val="00D4404D"/>
    <w:rsid w:val="00D468AB"/>
    <w:rsid w:val="00D502B8"/>
    <w:rsid w:val="00D504C3"/>
    <w:rsid w:val="00D508CE"/>
    <w:rsid w:val="00D51474"/>
    <w:rsid w:val="00D538D3"/>
    <w:rsid w:val="00D56136"/>
    <w:rsid w:val="00D56D1A"/>
    <w:rsid w:val="00D57B64"/>
    <w:rsid w:val="00D601FC"/>
    <w:rsid w:val="00D606E2"/>
    <w:rsid w:val="00D61533"/>
    <w:rsid w:val="00D62387"/>
    <w:rsid w:val="00D62A5F"/>
    <w:rsid w:val="00D64CA3"/>
    <w:rsid w:val="00D668D4"/>
    <w:rsid w:val="00D67A5D"/>
    <w:rsid w:val="00D67BBB"/>
    <w:rsid w:val="00D67C7B"/>
    <w:rsid w:val="00D70CCB"/>
    <w:rsid w:val="00D71342"/>
    <w:rsid w:val="00D72920"/>
    <w:rsid w:val="00D73420"/>
    <w:rsid w:val="00D73B1E"/>
    <w:rsid w:val="00D7472A"/>
    <w:rsid w:val="00D74A5E"/>
    <w:rsid w:val="00D80E32"/>
    <w:rsid w:val="00D81307"/>
    <w:rsid w:val="00D81C7A"/>
    <w:rsid w:val="00D81CB1"/>
    <w:rsid w:val="00D82C94"/>
    <w:rsid w:val="00D830A4"/>
    <w:rsid w:val="00D83969"/>
    <w:rsid w:val="00D84D1C"/>
    <w:rsid w:val="00D85439"/>
    <w:rsid w:val="00D86311"/>
    <w:rsid w:val="00D87BF1"/>
    <w:rsid w:val="00D90188"/>
    <w:rsid w:val="00D90FB6"/>
    <w:rsid w:val="00D92D5B"/>
    <w:rsid w:val="00D93206"/>
    <w:rsid w:val="00D95007"/>
    <w:rsid w:val="00D95EAB"/>
    <w:rsid w:val="00D96879"/>
    <w:rsid w:val="00D97E9B"/>
    <w:rsid w:val="00D97EA9"/>
    <w:rsid w:val="00DA0BA0"/>
    <w:rsid w:val="00DA21B4"/>
    <w:rsid w:val="00DA2918"/>
    <w:rsid w:val="00DA3474"/>
    <w:rsid w:val="00DA6571"/>
    <w:rsid w:val="00DB0D67"/>
    <w:rsid w:val="00DB1869"/>
    <w:rsid w:val="00DB25B9"/>
    <w:rsid w:val="00DB2CC6"/>
    <w:rsid w:val="00DB4472"/>
    <w:rsid w:val="00DB4A7C"/>
    <w:rsid w:val="00DB4B5E"/>
    <w:rsid w:val="00DB564E"/>
    <w:rsid w:val="00DB5CCF"/>
    <w:rsid w:val="00DB69D2"/>
    <w:rsid w:val="00DB6DF3"/>
    <w:rsid w:val="00DB6F6A"/>
    <w:rsid w:val="00DB73A9"/>
    <w:rsid w:val="00DC21B2"/>
    <w:rsid w:val="00DC27C5"/>
    <w:rsid w:val="00DC543D"/>
    <w:rsid w:val="00DC7A11"/>
    <w:rsid w:val="00DC7ED7"/>
    <w:rsid w:val="00DC7FAC"/>
    <w:rsid w:val="00DD0491"/>
    <w:rsid w:val="00DD05C4"/>
    <w:rsid w:val="00DD05FE"/>
    <w:rsid w:val="00DD07C9"/>
    <w:rsid w:val="00DD0A86"/>
    <w:rsid w:val="00DD0C2E"/>
    <w:rsid w:val="00DD198E"/>
    <w:rsid w:val="00DD3CE5"/>
    <w:rsid w:val="00DD4A63"/>
    <w:rsid w:val="00DD5011"/>
    <w:rsid w:val="00DD5589"/>
    <w:rsid w:val="00DD647C"/>
    <w:rsid w:val="00DD64AF"/>
    <w:rsid w:val="00DD6AE4"/>
    <w:rsid w:val="00DD6D5D"/>
    <w:rsid w:val="00DD7879"/>
    <w:rsid w:val="00DD7D2B"/>
    <w:rsid w:val="00DE1B14"/>
    <w:rsid w:val="00DE25EF"/>
    <w:rsid w:val="00DE2903"/>
    <w:rsid w:val="00DE478E"/>
    <w:rsid w:val="00DE4C44"/>
    <w:rsid w:val="00DE4F63"/>
    <w:rsid w:val="00DE59B3"/>
    <w:rsid w:val="00DE6866"/>
    <w:rsid w:val="00DF2441"/>
    <w:rsid w:val="00DF29AB"/>
    <w:rsid w:val="00DF2ED9"/>
    <w:rsid w:val="00DF3D79"/>
    <w:rsid w:val="00DF4971"/>
    <w:rsid w:val="00DF76D7"/>
    <w:rsid w:val="00DF776E"/>
    <w:rsid w:val="00DF7C95"/>
    <w:rsid w:val="00E013C8"/>
    <w:rsid w:val="00E01B2D"/>
    <w:rsid w:val="00E03C2F"/>
    <w:rsid w:val="00E04459"/>
    <w:rsid w:val="00E0490E"/>
    <w:rsid w:val="00E06D7D"/>
    <w:rsid w:val="00E07AE2"/>
    <w:rsid w:val="00E1002C"/>
    <w:rsid w:val="00E112B9"/>
    <w:rsid w:val="00E1288A"/>
    <w:rsid w:val="00E12B0C"/>
    <w:rsid w:val="00E12CA4"/>
    <w:rsid w:val="00E165E5"/>
    <w:rsid w:val="00E16BDF"/>
    <w:rsid w:val="00E17510"/>
    <w:rsid w:val="00E17B8F"/>
    <w:rsid w:val="00E209D8"/>
    <w:rsid w:val="00E2126D"/>
    <w:rsid w:val="00E21B91"/>
    <w:rsid w:val="00E21BCC"/>
    <w:rsid w:val="00E2242A"/>
    <w:rsid w:val="00E2261E"/>
    <w:rsid w:val="00E226E9"/>
    <w:rsid w:val="00E24D04"/>
    <w:rsid w:val="00E24E8C"/>
    <w:rsid w:val="00E30A3C"/>
    <w:rsid w:val="00E30C86"/>
    <w:rsid w:val="00E32722"/>
    <w:rsid w:val="00E33B33"/>
    <w:rsid w:val="00E34658"/>
    <w:rsid w:val="00E3526B"/>
    <w:rsid w:val="00E35AA3"/>
    <w:rsid w:val="00E37047"/>
    <w:rsid w:val="00E37661"/>
    <w:rsid w:val="00E407DD"/>
    <w:rsid w:val="00E41308"/>
    <w:rsid w:val="00E41633"/>
    <w:rsid w:val="00E417E3"/>
    <w:rsid w:val="00E4347A"/>
    <w:rsid w:val="00E435F2"/>
    <w:rsid w:val="00E44AB4"/>
    <w:rsid w:val="00E44B09"/>
    <w:rsid w:val="00E44C79"/>
    <w:rsid w:val="00E45BEF"/>
    <w:rsid w:val="00E46012"/>
    <w:rsid w:val="00E50405"/>
    <w:rsid w:val="00E51A34"/>
    <w:rsid w:val="00E53230"/>
    <w:rsid w:val="00E53332"/>
    <w:rsid w:val="00E5375C"/>
    <w:rsid w:val="00E53AE5"/>
    <w:rsid w:val="00E53C6B"/>
    <w:rsid w:val="00E54FA7"/>
    <w:rsid w:val="00E55EF4"/>
    <w:rsid w:val="00E568E7"/>
    <w:rsid w:val="00E5739B"/>
    <w:rsid w:val="00E57F1B"/>
    <w:rsid w:val="00E602DF"/>
    <w:rsid w:val="00E602F0"/>
    <w:rsid w:val="00E6048D"/>
    <w:rsid w:val="00E61D20"/>
    <w:rsid w:val="00E62608"/>
    <w:rsid w:val="00E631B5"/>
    <w:rsid w:val="00E63E28"/>
    <w:rsid w:val="00E643F2"/>
    <w:rsid w:val="00E6444F"/>
    <w:rsid w:val="00E6466A"/>
    <w:rsid w:val="00E65473"/>
    <w:rsid w:val="00E655A4"/>
    <w:rsid w:val="00E6566F"/>
    <w:rsid w:val="00E66299"/>
    <w:rsid w:val="00E6694D"/>
    <w:rsid w:val="00E66BA2"/>
    <w:rsid w:val="00E67A8B"/>
    <w:rsid w:val="00E70827"/>
    <w:rsid w:val="00E70DF7"/>
    <w:rsid w:val="00E71C7E"/>
    <w:rsid w:val="00E72430"/>
    <w:rsid w:val="00E752BD"/>
    <w:rsid w:val="00E75D87"/>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527E"/>
    <w:rsid w:val="00E97693"/>
    <w:rsid w:val="00E97DE3"/>
    <w:rsid w:val="00EA005D"/>
    <w:rsid w:val="00EA0C94"/>
    <w:rsid w:val="00EA0FAF"/>
    <w:rsid w:val="00EA33A4"/>
    <w:rsid w:val="00EA3B47"/>
    <w:rsid w:val="00EA45D8"/>
    <w:rsid w:val="00EA5C24"/>
    <w:rsid w:val="00EA5F81"/>
    <w:rsid w:val="00EA6E1D"/>
    <w:rsid w:val="00EA7311"/>
    <w:rsid w:val="00EA7B88"/>
    <w:rsid w:val="00EB2068"/>
    <w:rsid w:val="00EB44EE"/>
    <w:rsid w:val="00EB509D"/>
    <w:rsid w:val="00EB6E7A"/>
    <w:rsid w:val="00EC13B7"/>
    <w:rsid w:val="00EC1BD8"/>
    <w:rsid w:val="00EC2AB1"/>
    <w:rsid w:val="00EC423F"/>
    <w:rsid w:val="00EC4C43"/>
    <w:rsid w:val="00EC63E2"/>
    <w:rsid w:val="00EC69E1"/>
    <w:rsid w:val="00EC6D2D"/>
    <w:rsid w:val="00EC713A"/>
    <w:rsid w:val="00ED0F60"/>
    <w:rsid w:val="00ED143E"/>
    <w:rsid w:val="00ED2941"/>
    <w:rsid w:val="00ED65ED"/>
    <w:rsid w:val="00ED6FD4"/>
    <w:rsid w:val="00ED70E2"/>
    <w:rsid w:val="00ED7F77"/>
    <w:rsid w:val="00EE25F5"/>
    <w:rsid w:val="00EE278E"/>
    <w:rsid w:val="00EE3AEB"/>
    <w:rsid w:val="00EE4363"/>
    <w:rsid w:val="00EE5CC0"/>
    <w:rsid w:val="00EE5E88"/>
    <w:rsid w:val="00EE74E4"/>
    <w:rsid w:val="00EF0FE0"/>
    <w:rsid w:val="00EF1FF3"/>
    <w:rsid w:val="00EF2BED"/>
    <w:rsid w:val="00EF5987"/>
    <w:rsid w:val="00EF64A8"/>
    <w:rsid w:val="00EF65C5"/>
    <w:rsid w:val="00EF6BEA"/>
    <w:rsid w:val="00F00D87"/>
    <w:rsid w:val="00F01448"/>
    <w:rsid w:val="00F01EBA"/>
    <w:rsid w:val="00F024B3"/>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215A9"/>
    <w:rsid w:val="00F21A6E"/>
    <w:rsid w:val="00F2269F"/>
    <w:rsid w:val="00F226CE"/>
    <w:rsid w:val="00F23BB1"/>
    <w:rsid w:val="00F24C9C"/>
    <w:rsid w:val="00F24CCC"/>
    <w:rsid w:val="00F25C93"/>
    <w:rsid w:val="00F27DB8"/>
    <w:rsid w:val="00F3080D"/>
    <w:rsid w:val="00F31ACB"/>
    <w:rsid w:val="00F327D7"/>
    <w:rsid w:val="00F327DB"/>
    <w:rsid w:val="00F32D1A"/>
    <w:rsid w:val="00F32EE8"/>
    <w:rsid w:val="00F33BFD"/>
    <w:rsid w:val="00F36F50"/>
    <w:rsid w:val="00F400A9"/>
    <w:rsid w:val="00F410EA"/>
    <w:rsid w:val="00F413C3"/>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728B"/>
    <w:rsid w:val="00F600F8"/>
    <w:rsid w:val="00F61B63"/>
    <w:rsid w:val="00F61E0A"/>
    <w:rsid w:val="00F62030"/>
    <w:rsid w:val="00F62033"/>
    <w:rsid w:val="00F6430A"/>
    <w:rsid w:val="00F649C3"/>
    <w:rsid w:val="00F671B2"/>
    <w:rsid w:val="00F672FE"/>
    <w:rsid w:val="00F673C4"/>
    <w:rsid w:val="00F7022D"/>
    <w:rsid w:val="00F70FF1"/>
    <w:rsid w:val="00F70FFA"/>
    <w:rsid w:val="00F71A9C"/>
    <w:rsid w:val="00F728F6"/>
    <w:rsid w:val="00F73B1E"/>
    <w:rsid w:val="00F74BB3"/>
    <w:rsid w:val="00F75B41"/>
    <w:rsid w:val="00F75E35"/>
    <w:rsid w:val="00F76EFE"/>
    <w:rsid w:val="00F77554"/>
    <w:rsid w:val="00F77C43"/>
    <w:rsid w:val="00F8102D"/>
    <w:rsid w:val="00F81B41"/>
    <w:rsid w:val="00F82F52"/>
    <w:rsid w:val="00F83F52"/>
    <w:rsid w:val="00F84C0F"/>
    <w:rsid w:val="00F852B3"/>
    <w:rsid w:val="00F86641"/>
    <w:rsid w:val="00F86CE7"/>
    <w:rsid w:val="00F86EB4"/>
    <w:rsid w:val="00F86ED1"/>
    <w:rsid w:val="00F87711"/>
    <w:rsid w:val="00F87901"/>
    <w:rsid w:val="00F90E75"/>
    <w:rsid w:val="00F91945"/>
    <w:rsid w:val="00F91FCF"/>
    <w:rsid w:val="00F92923"/>
    <w:rsid w:val="00F93161"/>
    <w:rsid w:val="00F93A92"/>
    <w:rsid w:val="00F955CF"/>
    <w:rsid w:val="00F9673A"/>
    <w:rsid w:val="00F97A2D"/>
    <w:rsid w:val="00FA0840"/>
    <w:rsid w:val="00FA08A4"/>
    <w:rsid w:val="00FA0AD4"/>
    <w:rsid w:val="00FA27F5"/>
    <w:rsid w:val="00FA2E43"/>
    <w:rsid w:val="00FA4089"/>
    <w:rsid w:val="00FA63F1"/>
    <w:rsid w:val="00FA65B3"/>
    <w:rsid w:val="00FA681F"/>
    <w:rsid w:val="00FA773F"/>
    <w:rsid w:val="00FA799B"/>
    <w:rsid w:val="00FA7B89"/>
    <w:rsid w:val="00FB19F4"/>
    <w:rsid w:val="00FB1DF5"/>
    <w:rsid w:val="00FB1F36"/>
    <w:rsid w:val="00FB40C4"/>
    <w:rsid w:val="00FB4732"/>
    <w:rsid w:val="00FB5355"/>
    <w:rsid w:val="00FB5CC0"/>
    <w:rsid w:val="00FB5F92"/>
    <w:rsid w:val="00FB6FED"/>
    <w:rsid w:val="00FB72FC"/>
    <w:rsid w:val="00FB7E0C"/>
    <w:rsid w:val="00FB7F26"/>
    <w:rsid w:val="00FC0B2C"/>
    <w:rsid w:val="00FC3325"/>
    <w:rsid w:val="00FC4239"/>
    <w:rsid w:val="00FC45F0"/>
    <w:rsid w:val="00FC4F4E"/>
    <w:rsid w:val="00FC5610"/>
    <w:rsid w:val="00FD126B"/>
    <w:rsid w:val="00FD183E"/>
    <w:rsid w:val="00FD1A59"/>
    <w:rsid w:val="00FD1EF9"/>
    <w:rsid w:val="00FD2974"/>
    <w:rsid w:val="00FD3802"/>
    <w:rsid w:val="00FD5998"/>
    <w:rsid w:val="00FD5BD5"/>
    <w:rsid w:val="00FD6793"/>
    <w:rsid w:val="00FD7243"/>
    <w:rsid w:val="00FD75DA"/>
    <w:rsid w:val="00FD7DA4"/>
    <w:rsid w:val="00FD7E01"/>
    <w:rsid w:val="00FE16FC"/>
    <w:rsid w:val="00FE21A5"/>
    <w:rsid w:val="00FE2B7E"/>
    <w:rsid w:val="00FE33DE"/>
    <w:rsid w:val="00FE3C85"/>
    <w:rsid w:val="00FE5651"/>
    <w:rsid w:val="00FE57C9"/>
    <w:rsid w:val="00FE64BB"/>
    <w:rsid w:val="00FE7485"/>
    <w:rsid w:val="00FF0753"/>
    <w:rsid w:val="00FF15DA"/>
    <w:rsid w:val="00FF1B46"/>
    <w:rsid w:val="00FF2067"/>
    <w:rsid w:val="00FF27A9"/>
    <w:rsid w:val="00FF3A9F"/>
    <w:rsid w:val="00FF3F13"/>
    <w:rsid w:val="00FF5603"/>
    <w:rsid w:val="00FF573B"/>
    <w:rsid w:val="00FF5A93"/>
    <w:rsid w:val="00FF7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34BCA346"/>
  <w14:defaultImageDpi w14:val="96"/>
  <w15:docId w15:val="{71CC0EA2-6CDA-4833-9914-9949EA244A3D}"/>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numPr>
        <w:numId w:val="1"/>
      </w:numPr>
      <w:outlineLvl w:val="0"/>
    </w:pPr>
    <w:rPr>
      <w:kern w:val="28"/>
    </w:rPr>
  </w:style>
  <w:style w:type="paragraph" w:styleId="Heading2">
    <w:name w:val="heading 2"/>
    <w:aliases w:val=" Char"/>
    <w:basedOn w:val="Normal"/>
    <w:next w:val="Normal"/>
    <w:link w:val="Heading2Char"/>
    <w:qFormat/>
    <w:rsid w:val="00976928"/>
    <w:pPr>
      <w:numPr>
        <w:ilvl w:val="1"/>
        <w:numId w:val="1"/>
      </w:numPr>
      <w:ind w:left="567" w:hanging="567"/>
      <w:outlineLvl w:val="1"/>
    </w:pPr>
  </w:style>
  <w:style w:type="paragraph" w:styleId="Heading3">
    <w:name w:val="heading 3"/>
    <w:basedOn w:val="Normal"/>
    <w:next w:val="Normal"/>
    <w:link w:val="Heading3Char"/>
    <w:qFormat/>
    <w:rsid w:val="00976928"/>
    <w:pPr>
      <w:numPr>
        <w:ilvl w:val="2"/>
        <w:numId w:val="1"/>
      </w:numPr>
      <w:ind w:left="567" w:hanging="567"/>
      <w:outlineLvl w:val="2"/>
    </w:pPr>
  </w:style>
  <w:style w:type="paragraph" w:styleId="Heading4">
    <w:name w:val="heading 4"/>
    <w:basedOn w:val="Normal"/>
    <w:next w:val="Normal"/>
    <w:link w:val="Heading4Char"/>
    <w:qFormat/>
    <w:rsid w:val="00976928"/>
    <w:pPr>
      <w:numPr>
        <w:ilvl w:val="3"/>
        <w:numId w:val="1"/>
      </w:numPr>
      <w:ind w:left="567" w:hanging="567"/>
      <w:outlineLvl w:val="3"/>
    </w:pPr>
  </w:style>
  <w:style w:type="paragraph" w:styleId="Heading5">
    <w:name w:val="heading 5"/>
    <w:basedOn w:val="Normal"/>
    <w:next w:val="Normal"/>
    <w:link w:val="Heading5Char"/>
    <w:qFormat/>
    <w:rsid w:val="00976928"/>
    <w:pPr>
      <w:numPr>
        <w:ilvl w:val="4"/>
        <w:numId w:val="1"/>
      </w:numPr>
      <w:ind w:left="567" w:hanging="567"/>
      <w:outlineLvl w:val="4"/>
    </w:pPr>
  </w:style>
  <w:style w:type="paragraph" w:styleId="Heading6">
    <w:name w:val="heading 6"/>
    <w:basedOn w:val="Normal"/>
    <w:next w:val="Normal"/>
    <w:link w:val="Heading6Char"/>
    <w:qFormat/>
    <w:rsid w:val="00976928"/>
    <w:pPr>
      <w:numPr>
        <w:ilvl w:val="5"/>
        <w:numId w:val="1"/>
      </w:numPr>
      <w:ind w:left="567" w:hanging="567"/>
      <w:outlineLvl w:val="5"/>
    </w:pPr>
  </w:style>
  <w:style w:type="paragraph" w:styleId="Heading7">
    <w:name w:val="heading 7"/>
    <w:basedOn w:val="Normal"/>
    <w:next w:val="Normal"/>
    <w:link w:val="Heading7Char"/>
    <w:qFormat/>
    <w:rsid w:val="00976928"/>
    <w:pPr>
      <w:numPr>
        <w:ilvl w:val="6"/>
        <w:numId w:val="1"/>
      </w:numPr>
      <w:ind w:left="567" w:hanging="567"/>
      <w:outlineLvl w:val="6"/>
    </w:pPr>
  </w:style>
  <w:style w:type="paragraph" w:styleId="Heading8">
    <w:name w:val="heading 8"/>
    <w:basedOn w:val="Normal"/>
    <w:next w:val="Normal"/>
    <w:link w:val="Heading8Char"/>
    <w:qFormat/>
    <w:rsid w:val="00976928"/>
    <w:pPr>
      <w:numPr>
        <w:ilvl w:val="7"/>
        <w:numId w:val="1"/>
      </w:numPr>
      <w:ind w:left="567" w:hanging="567"/>
      <w:outlineLvl w:val="7"/>
    </w:pPr>
  </w:style>
  <w:style w:type="paragraph" w:styleId="Heading9">
    <w:name w:val="heading 9"/>
    <w:basedOn w:val="Normal"/>
    <w:next w:val="Normal"/>
    <w:link w:val="Heading9Char"/>
    <w:qFormat/>
    <w:rsid w:val="00976928"/>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cs-CZ"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cs-CZ"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cs-CZ"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cs-CZ"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cs-CZ"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cs-CZ"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cs-CZ"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cs-CZ"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cs-CZ"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cs-CZ"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cs-CZ"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928"/>
    <w:rPr>
      <w:rFonts w:ascii="Tahoma" w:hAnsi="Tahoma" w:cs="Tahoma"/>
      <w:sz w:val="16"/>
      <w:szCs w:val="16"/>
      <w:lang w:val="cs-CZ"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cs-CZ"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976928"/>
    <w:rPr>
      <w:sz w:val="24"/>
      <w:vertAlign w:val="superscript"/>
    </w:rPr>
  </w:style>
  <w:style w:type="paragraph" w:styleId="TOC1">
    <w:name w:val="toc 1"/>
    <w:basedOn w:val="Normal"/>
    <w:next w:val="Normal"/>
    <w:autoRedefine/>
    <w:uiPriority w:val="39"/>
    <w:locked/>
    <w:rsid w:val="002E240A"/>
    <w:pPr>
      <w:tabs>
        <w:tab w:val="right" w:leader="dot" w:pos="9063"/>
      </w:tabs>
      <w:spacing w:after="100"/>
      <w:ind w:left="567" w:hanging="567"/>
      <w:jc w:val="left"/>
    </w:pPr>
  </w:style>
  <w:style w:type="paragraph" w:styleId="ListParagraph">
    <w:name w:val="List Paragraph"/>
    <w:aliases w:val="Number list"/>
    <w:basedOn w:val="Normal"/>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esc.europa.eu/cs/our-work/opinions-information-reports/plenary-session-summaries" TargetMode="External"/><Relationship Id="rId18" Type="http://schemas.openxmlformats.org/officeDocument/2006/relationships/hyperlink" Target="mailto:Georgios.Meleas@eesc.europa.eu" TargetMode="External"/><Relationship Id="rId26" Type="http://schemas.openxmlformats.org/officeDocument/2006/relationships/hyperlink" Target="mailto:Kristian.Krieger@eesc.europa.eu" TargetMode="External"/><Relationship Id="rId39" Type="http://schemas.openxmlformats.org/officeDocument/2006/relationships/hyperlink" Target="mailto:sabrina.borg@eesc.europa.eu" TargetMode="External"/><Relationship Id="rId3" Type="http://schemas.openxmlformats.org/officeDocument/2006/relationships/customXml" Target="../customXml/item3.xml"/><Relationship Id="rId21" Type="http://schemas.openxmlformats.org/officeDocument/2006/relationships/hyperlink" Target="mailto:Juri.Soosaar@eesc.europa.eu" TargetMode="External"/><Relationship Id="rId34" Type="http://schemas.openxmlformats.org/officeDocument/2006/relationships/hyperlink" Target="mailto:Arturo.Iniguez@eesc.europa.eu"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Gerald.Klec@eesc.europa.eu" TargetMode="External"/><Relationship Id="rId25" Type="http://schemas.openxmlformats.org/officeDocument/2006/relationships/hyperlink" Target="mailto:Jana.Valant@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mailto:ana.dumitrache@eesc.europa.eu"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eorgios.meleas@eesc.europa.eu" TargetMode="External"/><Relationship Id="rId20" Type="http://schemas.openxmlformats.org/officeDocument/2006/relationships/hyperlink" Target="mailto:Juri.Soosaar@eesc.europa.eu" TargetMode="External"/><Relationship Id="rId29" Type="http://schemas.openxmlformats.org/officeDocument/2006/relationships/hyperlink" Target="mailto:Conrad.Ganslandt@eesc.europa.eu"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ean-pierre.faure@eesc.europa.eu" TargetMode="External"/><Relationship Id="rId32" Type="http://schemas.openxmlformats.org/officeDocument/2006/relationships/hyperlink" Target="mailto:Conrad.Ganslandt@eesc.europa.eu" TargetMode="External"/><Relationship Id="rId37" Type="http://schemas.openxmlformats.org/officeDocument/2006/relationships/hyperlink" Target="mailto:triin.aasmaa@eesc.europa.eu" TargetMode="External"/><Relationship Id="rId40" Type="http://schemas.openxmlformats.org/officeDocument/2006/relationships/header" Target="header1.xm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claudia.drewes-wran@eesc.europa.eu" TargetMode="External"/><Relationship Id="rId28" Type="http://schemas.openxmlformats.org/officeDocument/2006/relationships/hyperlink" Target="mailto:Maja.Radman@eesc.europa.eu" TargetMode="External"/><Relationship Id="rId36" Type="http://schemas.openxmlformats.org/officeDocument/2006/relationships/hyperlink" Target="mailto:valeria.atzori@eesc.europa.eu" TargetMode="External"/><Relationship Id="rId10" Type="http://schemas.openxmlformats.org/officeDocument/2006/relationships/footnotes" Target="footnotes.xml"/><Relationship Id="rId19" Type="http://schemas.openxmlformats.org/officeDocument/2006/relationships/hyperlink" Target="mailto:Juri.Soosaar@eesc.europa.eu" TargetMode="External"/><Relationship Id="rId31" Type="http://schemas.openxmlformats.org/officeDocument/2006/relationships/hyperlink" Target="mailto:Arturo.Iniguez@eesc.europa.eu"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m.eesc.europa.eu/EESCDocumentSearch/Pages/opinionssearch.aspx" TargetMode="External"/><Relationship Id="rId22" Type="http://schemas.openxmlformats.org/officeDocument/2006/relationships/hyperlink" Target="mailto:claudia.drewes-wran@eesc.europa.eu" TargetMode="External"/><Relationship Id="rId27" Type="http://schemas.openxmlformats.org/officeDocument/2006/relationships/hyperlink" Target="mailto:Erika.Paulinova@eesc.europa.eu" TargetMode="External"/><Relationship Id="rId30" Type="http://schemas.openxmlformats.org/officeDocument/2006/relationships/hyperlink" Target="mailto:Laura.Broomfield@eesc.europa.eu" TargetMode="External"/><Relationship Id="rId35" Type="http://schemas.openxmlformats.org/officeDocument/2006/relationships/hyperlink" Target="mailto:triin.aasmaa@eesc.europa.eu" TargetMode="Externa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tbinternet.ohchr.org/_layouts/treatybodyexternal/Download.aspx?symbolno=CRPD/C/EU/CO/1&amp;Lang=en" TargetMode="External"/><Relationship Id="rId2" Type="http://schemas.openxmlformats.org/officeDocument/2006/relationships/hyperlink" Target="https://www.mpsv.cz/files/clanky/10774/umluva_CJ_rev.pdf" TargetMode="External"/><Relationship Id="rId1" Type="http://schemas.openxmlformats.org/officeDocument/2006/relationships/hyperlink" Target="https://eur-lex.europa.eu/LexUriServ/LexUriServ.do?uri=OJ:C:2016:264:SOM:CS:HTML" TargetMode="External"/><Relationship Id="rId4" Type="http://schemas.openxmlformats.org/officeDocument/2006/relationships/hyperlink" Target="http://edf-feph.org/other-publications"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RCSZ5D2JPTA3-5-9453</_dlc_DocId>
    <_dlc_DocIdUrl xmlns="8975caae-a2e4-4a1b-856a-87d8a7cad937">
      <Url>http://dm/EESC/2018/_layouts/DocIdRedir.aspx?ID=RCSZ5D2JPTA3-5-9453</Url>
      <Description>RCSZ5D2JPTA3-5-9453</Description>
    </_dlc_DocIdUrl>
    <MeetingNumber xmlns="b2fd9cfc-69a7-468d-842d-8645d9eed445">536</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2018-08-23T12:00:00+00:00</ProductionDate>
    <DocumentNumber xmlns="b2fd9cfc-69a7-468d-842d-8645d9eed445">2821</DocumentNumber>
    <FicheYear xmlns="8975caae-a2e4-4a1b-856a-87d8a7cad937">2018</FicheYear>
    <DocumentVersion xmlns="8975caae-a2e4-4a1b-856a-87d8a7cad937">1</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2018-07-11T12:00:00+00:00</MeetingDate>
    <TaxCatchAll xmlns="8975caae-a2e4-4a1b-856a-87d8a7cad937">
      <Value>45</Value>
      <Value>41</Value>
      <Value>40</Value>
      <Value>39</Value>
      <Value>38</Value>
      <Value>37</Value>
      <Value>33</Value>
      <Value>31</Value>
      <Value>28</Value>
      <Value>27</Value>
      <Value>25</Value>
      <Value>24</Value>
      <Value>23</Value>
      <Value>22</Value>
      <Value>21</Value>
      <Value>20</Value>
      <Value>19</Value>
      <Value>18</Value>
      <Value>16</Value>
      <Value>14</Value>
      <Value>13</Value>
      <Value>11</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9004</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11DA2224A10F34E86FCC8C9E81793CC" ma:contentTypeVersion="4" ma:contentTypeDescription="Defines the documents for Document Manager V2" ma:contentTypeScope="" ma:versionID="0dadef9e21ff8e8145220e901a7995e2">
  <xsd:schema xmlns:xsd="http://www.w3.org/2001/XMLSchema" xmlns:xs="http://www.w3.org/2001/XMLSchema" xmlns:p="http://schemas.microsoft.com/office/2006/metadata/properties" xmlns:ns2="8975caae-a2e4-4a1b-856a-87d8a7cad937" xmlns:ns3="http://schemas.microsoft.com/sharepoint/v3/fields" xmlns:ns4="b2fd9cfc-69a7-468d-842d-8645d9eed445" targetNamespace="http://schemas.microsoft.com/office/2006/metadata/properties" ma:root="true" ma:fieldsID="71c43a90a329af690f26b436bfba4f57" ns2:_="" ns3:_="" ns4:_="">
    <xsd:import namespace="8975caae-a2e4-4a1b-856a-87d8a7cad937"/>
    <xsd:import namespace="http://schemas.microsoft.com/sharepoint/v3/fields"/>
    <xsd:import namespace="b2fd9cfc-69a7-468d-842d-8645d9eed4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fd9cfc-69a7-468d-842d-8645d9eed44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2C6D-F210-4BCC-96B9-D59A42C1E6F5}"/>
</file>

<file path=customXml/itemProps2.xml><?xml version="1.0" encoding="utf-8"?>
<ds:datastoreItem xmlns:ds="http://schemas.openxmlformats.org/officeDocument/2006/customXml" ds:itemID="{2272B315-18A8-418C-AEDB-0DE6F18C5CA7}"/>
</file>

<file path=customXml/itemProps3.xml><?xml version="1.0" encoding="utf-8"?>
<ds:datastoreItem xmlns:ds="http://schemas.openxmlformats.org/officeDocument/2006/customXml" ds:itemID="{126FC21C-4F81-4926-AFB7-EDFEE5070408}"/>
</file>

<file path=customXml/itemProps4.xml><?xml version="1.0" encoding="utf-8"?>
<ds:datastoreItem xmlns:ds="http://schemas.openxmlformats.org/officeDocument/2006/customXml" ds:itemID="{65C41151-A0C8-492A-9572-9867E45A8089}"/>
</file>

<file path=customXml/itemProps5.xml><?xml version="1.0" encoding="utf-8"?>
<ds:datastoreItem xmlns:ds="http://schemas.openxmlformats.org/officeDocument/2006/customXml" ds:itemID="{7B03F6A3-7BAC-400D-B597-7F7364E68180}"/>
</file>

<file path=docProps/app.xml><?xml version="1.0" encoding="utf-8"?>
<Properties xmlns="http://schemas.openxmlformats.org/officeDocument/2006/extended-properties" xmlns:vt="http://schemas.openxmlformats.org/officeDocument/2006/docPropsVTypes">
  <Template>Styles.dotm</Template>
  <TotalTime>197</TotalTime>
  <Pages>27</Pages>
  <Words>7319</Words>
  <Characters>41721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48943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PŘIJATÝCH STANOVISEK PLENÁRNÍ ZASEDÁNÍ ČERVENEC 2018</dc:title>
  <dc:creator>Marcos Jaime Tornin</dc:creator>
  <cp:keywords>EESC-2018-02821-00-01-TCD-TRA-FR</cp:keywords>
  <dc:description>Rapporteur:  - Original language: FR, EN - Date of document: 23/08/2018 - Date of meeting: 11/07/2018 - External documents:  - Administrator: MME Tamasauskiene Julija</dc:description>
  <cp:lastModifiedBy>lkup</cp:lastModifiedBy>
  <cp:revision>12</cp:revision>
  <cp:lastPrinted>2018-07-09T09:21:00Z</cp:lastPrinted>
  <dcterms:created xsi:type="dcterms:W3CDTF">2018-08-21T08:22:00Z</dcterms:created>
  <dcterms:modified xsi:type="dcterms:W3CDTF">2018-08-23T09:28:00Z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21/08/2018, 12/07/2018, 23/05/2018, 13/03/2018, 26/02/2018, 14/02/2018, 24/01/2018, 16/01/2018, 19/12/2017, 01/12/2017, 16/11/2017, 15/11/2017, 17/10/2017, 13/09/2017, 03/07/2017, 12/06/2017, 02/06/2017, 24/04/2017, 23/03/2017, 13/12/2016, 15/09/2016, 14/</vt:lpwstr>
  </property>
  <property fmtid="{D5CDD505-2E9C-101B-9397-08002B2CF9AE}" pid="4" name="Pref_Time">
    <vt:lpwstr>09:19:52, 14:45:38, 09:50:08, 13:54:15, 10:33:11, 11:57:02, 15:31:00, 09:45:52, 11:53:01, 15:00:14, 15:49:39, 15:47:16, 10:48:52, 11:23:50, 09:51:12, 14:43:57, 12:54:34, 12:22:33, 12:08:44, 12:23:59, 18:12:41, 09:48:43, 08:36:59, 11:43:50, 09:30:52, 17:35</vt:lpwstr>
  </property>
  <property fmtid="{D5CDD505-2E9C-101B-9397-08002B2CF9AE}" pid="5" name="Pref_User">
    <vt:lpwstr>hnic, enied, hnic, mreg, jhvi, mkop, hnic, mkop, amett, jhvi, amett, tvoc, tvoc, tvoc, amett, hnic, mreg, mreg, enied, mreg, jhvi, tvoc, htoo, mreg, tvoc, hnic, mreg, hnic, amett, nmcg, amett, enied, nmcg, amett, enied, ymur, tvoc, nmcg, vvos, ssex, vvos,</vt:lpwstr>
  </property>
  <property fmtid="{D5CDD505-2E9C-101B-9397-08002B2CF9AE}" pid="6" name="Pref_FileName">
    <vt:lpwstr>EESC-2018-02821-00-01-TCD-ORI.docx, EESC-2018-02821-00-00-TCD-ORI.docx, EESC-2018-02039-00-00-TCD-ORI.docx, EESC-2018-00950-00-00-TCD-ORI.docx, EESC-2018-00366-00-01-TCD-ORI.docx, EESC-2018-00366-00-00-TCD-ORI.docx, EESC-2017-05949-00-01-TCD-ORI.docx, EES</vt:lpwstr>
  </property>
  <property fmtid="{D5CDD505-2E9C-101B-9397-08002B2CF9AE}" pid="7" name="ContentTypeId">
    <vt:lpwstr>0x010100EA97B91038054C99906057A708A1480A00C11DA2224A10F34E86FCC8C9E81793CC</vt:lpwstr>
  </property>
  <property fmtid="{D5CDD505-2E9C-101B-9397-08002B2CF9AE}" pid="8" name="_dlc_DocIdItemGuid">
    <vt:lpwstr>911e39a8-8eb0-41b6-859e-4e096ab15e26</vt:lpwstr>
  </property>
  <property fmtid="{D5CDD505-2E9C-101B-9397-08002B2CF9AE}" pid="9" name="MeetingNumber">
    <vt:i4>536</vt:i4>
  </property>
  <property fmtid="{D5CDD505-2E9C-101B-9397-08002B2CF9AE}" pid="10" name="DocumentType_0">
    <vt:lpwstr>TCD|cd9d6eb6-3f4f-424a-b2d1-57c9d450eaaf</vt:lpwstr>
  </property>
  <property fmtid="{D5CDD505-2E9C-101B-9397-08002B2CF9AE}" pid="11" name="AvailableTranslations">
    <vt:lpwstr>23;#SK|46d9fce0-ef79-4f71-b89b-cd6aa82426b8;#24;#PT|50ccc04a-eadd-42ae-a0cb-acaf45f812ba;#31;#RO|feb747a2-64cd-4299-af12-4833ddc30497;#20;#PL|1e03da61-4678-4e07-b136-b5024ca9197b;#45;#MT|7df99101-6854-4a26-b53a-b88c0da02c26;#37;#LT|a7ff5ce7-6123-4f68-865a-a57c31810414;#4;#EN|f2175f21-25d7-44a3-96da-d6a61b075e1b;#33;#EL|6d4f4d51-af9b-4650-94b4-4276bee85c91;#21;#CS|72f9705b-0217-4fd3-bea2-cbc7ed80e26e;#38;#IT|0774613c-01ed-4e5d-a25d-11d2388de825;#47;#ET|ff6c3f4c-b02c-4c3c-ab07-2c37995a7a0a;#18;#ES|e7a6b05b-ae16-40c8-add9-68b64b03aeba;#22;#FI|87606a43-d45f-42d6-b8c9-e1a3457db5b7;#39;#LV|46f7e311-5d9f-4663-b433-18aeccb7ace7;#41;#SV|c2ed69e7-a339-43d7-8f22-d93680a92aa0;#14;#NL|55c6556c-b4f4-441d-9acf-c498d4f838bd;#13;#DA|5d49c027-8956-412b-aa16-e85a0f96ad0e;#27;#DE|f6b31e5a-26fa-4935-b661-318e46daf27e;#19;#SL|98a412ae-eb01-49e9-ae3d-585a81724cfc;#8;#FR|d2afafd3-4c81-4f60-8f52-ee33f2f54ff3;#16;#HU|6b229040-c589-4408-b4c1-4285663d20a8;#28;#BG|1a1b3951-7821-4e6a-85f5-5673fc08bd2c;#40;#HR|2f555653-ed1a-4fe6-8362-9082d95989e5</vt:lpwstr>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2821</vt:i4>
  </property>
  <property fmtid="{D5CDD505-2E9C-101B-9397-08002B2CF9AE}" pid="16" name="DocumentVersion">
    <vt:i4>1</vt:i4>
  </property>
  <property fmtid="{D5CDD505-2E9C-101B-9397-08002B2CF9AE}" pid="17" name="DocumentSource">
    <vt:lpwstr>1;#EESC|422833ec-8d7e-4e65-8e4e-8bed07ffb729</vt:lpwstr>
  </property>
  <property fmtid="{D5CDD505-2E9C-101B-9397-08002B2CF9AE}" pid="19" name="DocumentType">
    <vt:lpwstr>25;#TCD|cd9d6eb6-3f4f-424a-b2d1-57c9d450eaaf</vt:lpwstr>
  </property>
  <property fmtid="{D5CDD505-2E9C-101B-9397-08002B2CF9AE}" pid="20" name="DocumentStatus">
    <vt:lpwstr>7;#TRA|150d2a88-1431-44e6-a8ca-0bb753ab8672</vt:lpwstr>
  </property>
  <property fmtid="{D5CDD505-2E9C-101B-9397-08002B2CF9AE}" pid="21" name="DossierName">
    <vt:lpwstr/>
  </property>
  <property fmtid="{D5CDD505-2E9C-101B-9397-08002B2CF9AE}" pid="22" name="DocumentPart">
    <vt:i4>0</vt:i4>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SPL-CES|32d8cb1f-c9ec-4365-95c7-8385a18618ac</vt:lpwstr>
  </property>
  <property fmtid="{D5CDD505-2E9C-101B-9397-08002B2CF9AE}" pid="27" name="OriginalLanguage">
    <vt:lpwstr>8;#FR|d2afafd3-4c81-4f60-8f52-ee33f2f54ff3;#4;#EN|f2175f21-25d7-44a3-96da-d6a61b075e1b</vt:lpwstr>
  </property>
  <property fmtid="{D5CDD505-2E9C-101B-9397-08002B2CF9AE}" pid="28" name="MeetingName">
    <vt:lpwstr>11;#SPL-CES|32d8cb1f-c9ec-4365-95c7-8385a18618ac</vt:lpwstr>
  </property>
  <property fmtid="{D5CDD505-2E9C-101B-9397-08002B2CF9AE}" pid="29" name="DocumentStatus_0">
    <vt:lpwstr>TRA|150d2a88-1431-44e6-a8ca-0bb753ab8672</vt:lpwstr>
  </property>
  <property fmtid="{D5CDD505-2E9C-101B-9397-08002B2CF9AE}" pid="30" name="OriginalLanguage_0">
    <vt:lpwstr>FR|d2afafd3-4c81-4f60-8f52-ee33f2f54ff3;EN|f2175f21-25d7-44a3-96da-d6a61b075e1b</vt:lpwstr>
  </property>
  <property fmtid="{D5CDD505-2E9C-101B-9397-08002B2CF9AE}" pid="31" name="MeetingDate">
    <vt:filetime>2018-07-11T12:00:00Z</vt:filetime>
  </property>
  <property fmtid="{D5CDD505-2E9C-101B-9397-08002B2CF9AE}" pid="32" name="TaxCatchAll">
    <vt:lpwstr>18;#ES|e7a6b05b-ae16-40c8-add9-68b64b03aeba;#40;#HR|2f555653-ed1a-4fe6-8362-9082d95989e5;#38;#IT|0774613c-01ed-4e5d-a25d-11d2388de825;#37;#LT|a7ff5ce7-6123-4f68-865a-a57c31810414;#13;#DA|5d49c027-8956-412b-aa16-e85a0f96ad0e;#27;#DE|f6b31e5a-26fa-4935-b661-318e46daf27e;#11;#SPL-CES|32d8cb1f-c9ec-4365-95c7-8385a18618ac;#31;#RO|feb747a2-64cd-4299-af12-4833ddc30497;#8;#FR|d2afafd3-4c81-4f60-8f52-ee33f2f54ff3;#7;#TRA|150d2a88-1431-44e6-a8ca-0bb753ab8672;#6;#Final|ea5e6674-7b27-4bac-b091-73adbb394efe;#5;#Unrestricted|826e22d7-d029-4ec0-a450-0c28ff673572;#4;#EN|f2175f21-25d7-44a3-96da-d6a61b075e1b;#25;#TCD|cd9d6eb6-3f4f-424a-b2d1-57c9d450eaaf;#1;#EESC|422833ec-8d7e-4e65-8e4e-8bed07ffb729</vt:lpwstr>
  </property>
  <property fmtid="{D5CDD505-2E9C-101B-9397-08002B2CF9AE}" pid="33" name="AvailableTranslations_0">
    <vt:lpwstr>RO|feb747a2-64cd-4299-af12-4833ddc30497;LT|a7ff5ce7-6123-4f68-865a-a57c31810414;IT|0774613c-01ed-4e5d-a25d-11d2388de825;ES|e7a6b05b-ae16-40c8-add9-68b64b03aeba;DA|5d49c027-8956-412b-aa16-e85a0f96ad0e;DE|f6b31e5a-26fa-4935-b661-318e46daf27e;HR|2f555653-ed1a-4fe6-8362-9082d95989e5</vt:lpwstr>
  </property>
  <property fmtid="{D5CDD505-2E9C-101B-9397-08002B2CF9AE}" pid="34" name="VersionStatus">
    <vt:lpwstr>6;#Final|ea5e6674-7b27-4bac-b091-73adbb394efe</vt:lpwstr>
  </property>
  <property fmtid="{D5CDD505-2E9C-101B-9397-08002B2CF9AE}" pid="35" name="VersionStatus_0">
    <vt:lpwstr>Final|ea5e6674-7b27-4bac-b091-73adbb394efe</vt:lpwstr>
  </property>
  <property fmtid="{D5CDD505-2E9C-101B-9397-08002B2CF9AE}" pid="36" name="FicheNumber">
    <vt:i4>9004</vt:i4>
  </property>
  <property fmtid="{D5CDD505-2E9C-101B-9397-08002B2CF9AE}" pid="37" name="DocumentYear">
    <vt:i4>2018</vt:i4>
  </property>
  <property fmtid="{D5CDD505-2E9C-101B-9397-08002B2CF9AE}" pid="38" name="DocumentLanguage">
    <vt:lpwstr>21;#CS|72f9705b-0217-4fd3-bea2-cbc7ed80e26e</vt:lpwstr>
  </property>
</Properties>
</file>