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70377D" w:rsidRDefault="00976928" w:rsidP="00AB6734">
      <w:pPr>
        <w:snapToGrid w:val="0"/>
        <w:jc w:val="center"/>
      </w:pPr>
      <w:r w:rsidRPr="0070377D">
        <w:rPr>
          <w:lang w:eastAsia="en-GB"/>
        </w:rPr>
        <mc:AlternateContent>
          <mc:Choice Requires="wps">
            <w:drawing>
              <wp:anchor distT="0" distB="0" distL="114300" distR="114300" simplePos="0" relativeHeight="251659264" behindDoc="1" locked="0" layoutInCell="0" allowOverlap="1" wp14:anchorId="11DC7F5E" wp14:editId="530F031A">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0BB" w:rsidRPr="0070377D" w:rsidRDefault="005100BB" w:rsidP="00976928">
                            <w:pPr>
                              <w:jc w:val="center"/>
                              <w:rPr>
                                <w:rFonts w:ascii="Arial" w:hAnsi="Arial" w:cs="Arial"/>
                                <w:b/>
                                <w:sz w:val="48"/>
                              </w:rPr>
                            </w:pPr>
                            <w:r w:rsidRPr="0070377D">
                              <w:rPr>
                                <w:rFonts w:ascii="Arial" w:hAnsi="Arial"/>
                                <w:b/>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5100BB" w:rsidRPr="0070377D" w:rsidRDefault="005100BB" w:rsidP="00976928">
                      <w:pPr>
                        <w:jc w:val="center"/>
                        <w:rPr>
                          <w:rFonts w:ascii="Arial" w:hAnsi="Arial" w:cs="Arial"/>
                          <w:b/>
                          <w:sz w:val="48"/>
                        </w:rPr>
                      </w:pPr>
                      <w:r w:rsidRPr="0070377D">
                        <w:rPr>
                          <w:rFonts w:ascii="Arial" w:hAnsi="Arial"/>
                          <w:b/>
                          <w:sz w:val="48"/>
                        </w:rPr>
                        <w:t>SL</w:t>
                      </w:r>
                    </w:p>
                  </w:txbxContent>
                </v:textbox>
                <w10:wrap anchorx="page" anchory="page"/>
              </v:shape>
            </w:pict>
          </mc:Fallback>
        </mc:AlternateContent>
      </w:r>
      <w:r w:rsidR="006A08D5" w:rsidRPr="0070377D">
        <w:fldChar w:fldCharType="begin"/>
      </w:r>
      <w:r w:rsidR="006A08D5" w:rsidRPr="0070377D">
        <w:instrText xml:space="preserve">  </w:instrText>
      </w:r>
      <w:r w:rsidR="006A08D5" w:rsidRPr="0070377D">
        <w:fldChar w:fldCharType="end"/>
      </w:r>
      <w:r w:rsidR="006A08D5" w:rsidRPr="0070377D">
        <w:rPr>
          <w:lang w:eastAsia="en-GB"/>
        </w:rPr>
        <w:drawing>
          <wp:inline distT="0" distB="0" distL="0" distR="0" wp14:anchorId="01F6E101" wp14:editId="77228DB2">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70377D" w:rsidRDefault="00876D7B" w:rsidP="00AB6734">
      <w:pPr>
        <w:snapToGrid w:val="0"/>
        <w:jc w:val="center"/>
        <w:rPr>
          <w:rFonts w:ascii="Arial" w:eastAsia="MS Mincho" w:hAnsi="Arial" w:cs="Arial"/>
          <w:b/>
          <w:i/>
          <w:sz w:val="20"/>
        </w:rPr>
      </w:pPr>
      <w:r w:rsidRPr="0070377D">
        <w:rPr>
          <w:rFonts w:ascii="Arial" w:hAnsi="Arial"/>
          <w:b/>
          <w:i/>
          <w:sz w:val="20"/>
        </w:rPr>
        <w:t>Evropski ekonomsko-socialni odbor</w:t>
      </w:r>
    </w:p>
    <w:p w:rsidR="008405A0" w:rsidRPr="0070377D" w:rsidRDefault="008405A0" w:rsidP="00AB6734">
      <w:pPr>
        <w:snapToGrid w:val="0"/>
      </w:pPr>
    </w:p>
    <w:p w:rsidR="008405A0" w:rsidRPr="0070377D" w:rsidRDefault="008405A0" w:rsidP="00AB6734">
      <w:pPr>
        <w:snapToGrid w:val="0"/>
      </w:pPr>
    </w:p>
    <w:p w:rsidR="008405A0" w:rsidRPr="0070377D" w:rsidRDefault="00FC0B2C" w:rsidP="00AB6734">
      <w:pPr>
        <w:snapToGrid w:val="0"/>
        <w:jc w:val="right"/>
        <w:rPr>
          <w:rFonts w:eastAsia="MS Mincho"/>
        </w:rPr>
      </w:pPr>
      <w:r w:rsidRPr="0070377D">
        <w:t>Bruselj, 1</w:t>
      </w:r>
      <w:r w:rsidR="00A17528" w:rsidRPr="0070377D">
        <w:t>8</w:t>
      </w:r>
      <w:r w:rsidRPr="0070377D">
        <w:t>. junij 2018</w:t>
      </w:r>
    </w:p>
    <w:p w:rsidR="008405A0" w:rsidRPr="0070377D" w:rsidRDefault="008405A0" w:rsidP="00AB6734">
      <w:pPr>
        <w:snapToGrid w:val="0"/>
      </w:pPr>
    </w:p>
    <w:p w:rsidR="008405A0" w:rsidRPr="0070377D" w:rsidRDefault="008405A0" w:rsidP="00AB6734">
      <w:pPr>
        <w:snapToGrid w:val="0"/>
      </w:pPr>
    </w:p>
    <w:p w:rsidR="00AF6F3E" w:rsidRPr="0070377D" w:rsidRDefault="00AF6F3E" w:rsidP="00AB6734">
      <w:pPr>
        <w:snapToGrid w:val="0"/>
      </w:pPr>
    </w:p>
    <w:p w:rsidR="006819C8" w:rsidRPr="0070377D" w:rsidRDefault="006819C8" w:rsidP="00AB6734">
      <w:pPr>
        <w:snapToGrid w:val="0"/>
      </w:pPr>
    </w:p>
    <w:tbl>
      <w:tblPr>
        <w:tblW w:w="0" w:type="auto"/>
        <w:tblLayout w:type="fixed"/>
        <w:tblLook w:val="0000" w:firstRow="0" w:lastRow="0" w:firstColumn="0" w:lastColumn="0" w:noHBand="0" w:noVBand="0"/>
      </w:tblPr>
      <w:tblGrid>
        <w:gridCol w:w="9289"/>
      </w:tblGrid>
      <w:tr w:rsidR="008405A0" w:rsidRPr="0070377D" w:rsidTr="00A72D7A">
        <w:tc>
          <w:tcPr>
            <w:tcW w:w="9289" w:type="dxa"/>
            <w:tcBorders>
              <w:top w:val="nil"/>
              <w:left w:val="nil"/>
              <w:bottom w:val="double" w:sz="4" w:space="0" w:color="auto"/>
              <w:right w:val="nil"/>
            </w:tcBorders>
          </w:tcPr>
          <w:p w:rsidR="008405A0" w:rsidRPr="0070377D" w:rsidRDefault="00FC0B2C" w:rsidP="00AB6734">
            <w:pPr>
              <w:snapToGrid w:val="0"/>
              <w:jc w:val="center"/>
              <w:rPr>
                <w:rFonts w:eastAsia="MS Mincho"/>
                <w:b/>
                <w:sz w:val="32"/>
              </w:rPr>
            </w:pPr>
            <w:r w:rsidRPr="0070377D">
              <w:rPr>
                <w:b/>
                <w:sz w:val="32"/>
              </w:rPr>
              <w:t>PLENARNO ZASEDANJE</w:t>
            </w:r>
            <w:r w:rsidRPr="0070377D">
              <w:rPr>
                <w:b/>
                <w:sz w:val="32"/>
              </w:rPr>
              <w:cr/>
            </w:r>
            <w:r w:rsidRPr="0070377D">
              <w:rPr>
                <w:b/>
                <w:sz w:val="32"/>
              </w:rPr>
              <w:br/>
            </w:r>
            <w:r w:rsidRPr="0070377D">
              <w:rPr>
                <w:b/>
                <w:sz w:val="32"/>
              </w:rPr>
              <w:cr/>
            </w:r>
            <w:r w:rsidRPr="0070377D">
              <w:rPr>
                <w:b/>
                <w:sz w:val="32"/>
              </w:rPr>
              <w:br/>
              <w:t>23. IN 24. MAJ 2018</w:t>
            </w:r>
            <w:r w:rsidRPr="0070377D">
              <w:rPr>
                <w:b/>
                <w:sz w:val="32"/>
              </w:rPr>
              <w:cr/>
            </w:r>
            <w:r w:rsidRPr="0070377D">
              <w:rPr>
                <w:b/>
                <w:sz w:val="32"/>
              </w:rPr>
              <w:br/>
            </w:r>
            <w:r w:rsidRPr="0070377D">
              <w:rPr>
                <w:b/>
                <w:sz w:val="32"/>
              </w:rPr>
              <w:cr/>
            </w:r>
            <w:r w:rsidRPr="0070377D">
              <w:rPr>
                <w:b/>
                <w:sz w:val="32"/>
              </w:rPr>
              <w:br/>
              <w:t>POVZETEK SPREJETIH MNENJ</w:t>
            </w:r>
          </w:p>
          <w:p w:rsidR="008405A0" w:rsidRPr="0070377D" w:rsidRDefault="008405A0" w:rsidP="00AB6734"/>
          <w:p w:rsidR="008405A0" w:rsidRPr="0070377D" w:rsidRDefault="008405A0" w:rsidP="00AB6734"/>
        </w:tc>
      </w:tr>
      <w:tr w:rsidR="008405A0" w:rsidRPr="0070377D" w:rsidTr="00A72D7A">
        <w:tc>
          <w:tcPr>
            <w:tcW w:w="9289" w:type="dxa"/>
            <w:tcBorders>
              <w:top w:val="double" w:sz="4" w:space="0" w:color="auto"/>
              <w:left w:val="double" w:sz="4" w:space="0" w:color="auto"/>
              <w:bottom w:val="double" w:sz="4" w:space="0" w:color="auto"/>
              <w:right w:val="double" w:sz="4" w:space="0" w:color="auto"/>
            </w:tcBorders>
          </w:tcPr>
          <w:p w:rsidR="00FF15DA" w:rsidRPr="0070377D" w:rsidRDefault="00FF15DA" w:rsidP="00AB6734">
            <w:pPr>
              <w:snapToGrid w:val="0"/>
              <w:jc w:val="center"/>
              <w:rPr>
                <w:b/>
              </w:rPr>
            </w:pPr>
          </w:p>
          <w:p w:rsidR="00FC0B2C" w:rsidRPr="0070377D" w:rsidRDefault="00FC0B2C" w:rsidP="00AB6734">
            <w:pPr>
              <w:snapToGrid w:val="0"/>
              <w:jc w:val="center"/>
              <w:rPr>
                <w:rFonts w:eastAsia="MS Mincho"/>
                <w:b/>
              </w:rPr>
            </w:pPr>
            <w:r w:rsidRPr="0070377D">
              <w:rPr>
                <w:b/>
              </w:rPr>
              <w:t>Dokument je v uradnih jezikih na voljo na spletni strani Odbora:</w:t>
            </w:r>
          </w:p>
          <w:p w:rsidR="00FC0B2C" w:rsidRPr="0070377D" w:rsidRDefault="00FC0B2C" w:rsidP="00AB6734">
            <w:pPr>
              <w:snapToGrid w:val="0"/>
              <w:jc w:val="center"/>
              <w:rPr>
                <w:b/>
              </w:rPr>
            </w:pPr>
          </w:p>
          <w:p w:rsidR="00FC0B2C" w:rsidRPr="0070377D" w:rsidRDefault="00E26053" w:rsidP="00AB6734">
            <w:pPr>
              <w:jc w:val="center"/>
              <w:rPr>
                <w:rStyle w:val="Hyperlink"/>
                <w:b/>
              </w:rPr>
            </w:pPr>
            <w:hyperlink r:id="rId14">
              <w:r w:rsidR="00167A81" w:rsidRPr="0070377D">
                <w:rPr>
                  <w:rStyle w:val="Hyperlink"/>
                </w:rPr>
                <w:t>http://www.eesc.europa.eu/en/our-work/opinions-information-reports/plenary-session-summaries</w:t>
              </w:r>
            </w:hyperlink>
          </w:p>
          <w:p w:rsidR="00FC0B2C" w:rsidRPr="0070377D" w:rsidRDefault="00FC0B2C" w:rsidP="00AB6734">
            <w:pPr>
              <w:snapToGrid w:val="0"/>
              <w:jc w:val="center"/>
              <w:rPr>
                <w:b/>
              </w:rPr>
            </w:pPr>
          </w:p>
          <w:p w:rsidR="00FC0B2C" w:rsidRPr="0070377D" w:rsidRDefault="00FC0B2C" w:rsidP="00AB6734">
            <w:pPr>
              <w:snapToGrid w:val="0"/>
              <w:jc w:val="center"/>
              <w:rPr>
                <w:rFonts w:eastAsia="SimSun"/>
                <w:b/>
              </w:rPr>
            </w:pPr>
          </w:p>
          <w:p w:rsidR="00FC0B2C" w:rsidRPr="0070377D" w:rsidRDefault="00FC0B2C" w:rsidP="00AB6734">
            <w:pPr>
              <w:snapToGrid w:val="0"/>
              <w:jc w:val="center"/>
              <w:rPr>
                <w:rFonts w:eastAsia="MS Mincho"/>
                <w:b/>
              </w:rPr>
            </w:pPr>
            <w:r w:rsidRPr="0070377D">
              <w:rPr>
                <w:b/>
              </w:rPr>
              <w:t>Navedena mnenja so na spletu dostopna prek iskalnika Odbora:</w:t>
            </w:r>
          </w:p>
          <w:p w:rsidR="00FC0B2C" w:rsidRPr="0070377D" w:rsidRDefault="00FC0B2C" w:rsidP="00AB6734">
            <w:pPr>
              <w:snapToGrid w:val="0"/>
              <w:jc w:val="center"/>
              <w:rPr>
                <w:b/>
              </w:rPr>
            </w:pPr>
          </w:p>
          <w:p w:rsidR="00FC0B2C" w:rsidRPr="0070377D" w:rsidRDefault="00E26053" w:rsidP="00AB6734">
            <w:pPr>
              <w:jc w:val="center"/>
              <w:rPr>
                <w:rStyle w:val="Hyperlink"/>
                <w:b/>
              </w:rPr>
            </w:pPr>
            <w:hyperlink r:id="rId15">
              <w:r w:rsidR="00167A81" w:rsidRPr="0070377D">
                <w:rPr>
                  <w:rStyle w:val="Hyperlink"/>
                </w:rPr>
                <w:t>http://dm.eesc.europa.eu/EESCDocumentSearch/Pages/opinionssearch.aspx</w:t>
              </w:r>
            </w:hyperlink>
          </w:p>
          <w:p w:rsidR="008405A0" w:rsidRPr="0070377D" w:rsidRDefault="008405A0" w:rsidP="00AB6734">
            <w:pPr>
              <w:snapToGrid w:val="0"/>
              <w:jc w:val="center"/>
              <w:rPr>
                <w:b/>
                <w:bCs/>
              </w:rPr>
            </w:pPr>
          </w:p>
        </w:tc>
      </w:tr>
    </w:tbl>
    <w:p w:rsidR="008F7791" w:rsidRPr="0070377D" w:rsidRDefault="008F7791" w:rsidP="00AB6734">
      <w:pPr>
        <w:rPr>
          <w:rFonts w:eastAsia="SimSun"/>
        </w:rPr>
      </w:pPr>
    </w:p>
    <w:p w:rsidR="00A9340A" w:rsidRPr="0070377D" w:rsidRDefault="00A9340A" w:rsidP="00AB6734">
      <w:pPr>
        <w:rPr>
          <w:rFonts w:eastAsia="SimSun"/>
        </w:rPr>
        <w:sectPr w:rsidR="00A9340A" w:rsidRPr="0070377D" w:rsidSect="0070377D">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70377D" w:rsidRDefault="00876D7B" w:rsidP="00AB6734">
      <w:pPr>
        <w:snapToGrid w:val="0"/>
        <w:rPr>
          <w:b/>
        </w:rPr>
      </w:pPr>
      <w:r w:rsidRPr="0070377D">
        <w:rPr>
          <w:b/>
        </w:rPr>
        <w:lastRenderedPageBreak/>
        <w:t>Vsebina:</w:t>
      </w:r>
    </w:p>
    <w:p w:rsidR="00D16D76" w:rsidRPr="0070377D" w:rsidRDefault="00D16D76" w:rsidP="00AB6734"/>
    <w:p w:rsidR="00635D71" w:rsidRPr="0070377D" w:rsidRDefault="003353E8" w:rsidP="00F3706B">
      <w:pPr>
        <w:pStyle w:val="TOC1"/>
        <w:jc w:val="left"/>
        <w:rPr>
          <w:rFonts w:asciiTheme="minorHAnsi" w:eastAsiaTheme="minorEastAsia" w:hAnsiTheme="minorHAnsi" w:cstheme="minorBidi"/>
        </w:rPr>
      </w:pPr>
      <w:r w:rsidRPr="0070377D">
        <w:fldChar w:fldCharType="begin"/>
      </w:r>
      <w:r w:rsidRPr="0070377D">
        <w:instrText xml:space="preserve"> TOC \o "1-1" \h \z \u </w:instrText>
      </w:r>
      <w:r w:rsidRPr="0070377D">
        <w:fldChar w:fldCharType="separate"/>
      </w:r>
      <w:hyperlink w:anchor="_Toc514248181" w:history="1">
        <w:r w:rsidR="00635D71" w:rsidRPr="0070377D">
          <w:rPr>
            <w:rStyle w:val="Hyperlink"/>
            <w:caps/>
          </w:rPr>
          <w:t>1.</w:t>
        </w:r>
        <w:r w:rsidR="00635D71" w:rsidRPr="0070377D">
          <w:rPr>
            <w:rFonts w:asciiTheme="minorHAnsi" w:eastAsiaTheme="minorEastAsia" w:hAnsiTheme="minorHAnsi" w:cstheme="minorBidi"/>
          </w:rPr>
          <w:tab/>
        </w:r>
        <w:r w:rsidR="00A17528" w:rsidRPr="0070377D">
          <w:rPr>
            <w:rStyle w:val="Hyperlink"/>
            <w:b/>
            <w:caps/>
          </w:rPr>
          <w:t>Ek</w:t>
        </w:r>
        <w:r w:rsidR="00635D71" w:rsidRPr="0070377D">
          <w:rPr>
            <w:rStyle w:val="Hyperlink"/>
            <w:b/>
            <w:caps/>
          </w:rPr>
          <w:t>onom</w:t>
        </w:r>
        <w:r w:rsidR="00A17528" w:rsidRPr="0070377D">
          <w:rPr>
            <w:rStyle w:val="Hyperlink"/>
            <w:b/>
            <w:caps/>
          </w:rPr>
          <w:t>ska in monetarna unija, ekonomska in socialna kohezija</w:t>
        </w:r>
        <w:r w:rsidR="00635D71" w:rsidRPr="0070377D">
          <w:rPr>
            <w:webHidden/>
          </w:rPr>
          <w:tab/>
        </w:r>
        <w:r w:rsidR="00635D71" w:rsidRPr="0070377D">
          <w:rPr>
            <w:webHidden/>
          </w:rPr>
          <w:fldChar w:fldCharType="begin"/>
        </w:r>
        <w:r w:rsidR="00635D71" w:rsidRPr="0070377D">
          <w:rPr>
            <w:webHidden/>
          </w:rPr>
          <w:instrText xml:space="preserve"> PAGEREF _Toc514248181 \h </w:instrText>
        </w:r>
        <w:r w:rsidR="00635D71" w:rsidRPr="0070377D">
          <w:rPr>
            <w:webHidden/>
          </w:rPr>
        </w:r>
        <w:r w:rsidR="00635D71" w:rsidRPr="0070377D">
          <w:rPr>
            <w:webHidden/>
          </w:rPr>
          <w:fldChar w:fldCharType="separate"/>
        </w:r>
        <w:r w:rsidR="00CF3BBF" w:rsidRPr="0070377D">
          <w:rPr>
            <w:webHidden/>
          </w:rPr>
          <w:t>3</w:t>
        </w:r>
        <w:r w:rsidR="00635D71" w:rsidRPr="0070377D">
          <w:rPr>
            <w:webHidden/>
          </w:rPr>
          <w:fldChar w:fldCharType="end"/>
        </w:r>
      </w:hyperlink>
    </w:p>
    <w:p w:rsidR="00635D71" w:rsidRPr="0070377D" w:rsidRDefault="00E26053" w:rsidP="00AB6734">
      <w:pPr>
        <w:pStyle w:val="TOC1"/>
        <w:rPr>
          <w:rFonts w:asciiTheme="minorHAnsi" w:eastAsiaTheme="minorEastAsia" w:hAnsiTheme="minorHAnsi" w:cstheme="minorBidi"/>
        </w:rPr>
      </w:pPr>
      <w:hyperlink w:anchor="_Toc514248182" w:history="1">
        <w:r w:rsidR="00635D71" w:rsidRPr="0070377D">
          <w:rPr>
            <w:rStyle w:val="Hyperlink"/>
            <w:caps/>
          </w:rPr>
          <w:t>2.</w:t>
        </w:r>
        <w:r w:rsidR="00635D71" w:rsidRPr="0070377D">
          <w:rPr>
            <w:rFonts w:asciiTheme="minorHAnsi" w:eastAsiaTheme="minorEastAsia" w:hAnsiTheme="minorHAnsi" w:cstheme="minorBidi"/>
          </w:rPr>
          <w:tab/>
        </w:r>
        <w:r w:rsidR="00A17528" w:rsidRPr="0070377D">
          <w:rPr>
            <w:rStyle w:val="Hyperlink"/>
            <w:b/>
            <w:caps/>
          </w:rPr>
          <w:t>ENOTNI TRG PROIZVODNJA IN POTROŠNJA</w:t>
        </w:r>
        <w:r w:rsidR="00635D71" w:rsidRPr="0070377D">
          <w:rPr>
            <w:webHidden/>
          </w:rPr>
          <w:tab/>
        </w:r>
        <w:r w:rsidR="00D910AB" w:rsidRPr="0070377D">
          <w:rPr>
            <w:webHidden/>
          </w:rPr>
          <w:t>4</w:t>
        </w:r>
      </w:hyperlink>
    </w:p>
    <w:p w:rsidR="00635D71" w:rsidRPr="0070377D" w:rsidRDefault="00E26053" w:rsidP="00AB6734">
      <w:pPr>
        <w:pStyle w:val="TOC1"/>
        <w:rPr>
          <w:rFonts w:asciiTheme="minorHAnsi" w:eastAsiaTheme="minorEastAsia" w:hAnsiTheme="minorHAnsi" w:cstheme="minorBidi"/>
        </w:rPr>
      </w:pPr>
      <w:hyperlink w:anchor="_Toc514248183" w:history="1">
        <w:r w:rsidR="00635D71" w:rsidRPr="0070377D">
          <w:rPr>
            <w:rStyle w:val="Hyperlink"/>
            <w:caps/>
          </w:rPr>
          <w:t>3.</w:t>
        </w:r>
        <w:r w:rsidR="00635D71" w:rsidRPr="0070377D">
          <w:rPr>
            <w:rFonts w:asciiTheme="minorHAnsi" w:eastAsiaTheme="minorEastAsia" w:hAnsiTheme="minorHAnsi" w:cstheme="minorBidi"/>
          </w:rPr>
          <w:tab/>
        </w:r>
        <w:r w:rsidR="00A17528" w:rsidRPr="0070377D">
          <w:rPr>
            <w:rStyle w:val="Hyperlink"/>
            <w:b/>
            <w:caps/>
          </w:rPr>
          <w:t>PROMET, ENERGIJA, INFRASTRUKTURA IN INFORMACIJSKA DRUŽBA</w:t>
        </w:r>
        <w:r w:rsidR="00635D71" w:rsidRPr="0070377D">
          <w:rPr>
            <w:webHidden/>
          </w:rPr>
          <w:tab/>
        </w:r>
        <w:r w:rsidR="00D910AB" w:rsidRPr="0070377D">
          <w:rPr>
            <w:webHidden/>
          </w:rPr>
          <w:t>6</w:t>
        </w:r>
      </w:hyperlink>
    </w:p>
    <w:p w:rsidR="00635D71" w:rsidRPr="0070377D" w:rsidRDefault="00E26053" w:rsidP="00AB6734">
      <w:pPr>
        <w:pStyle w:val="TOC1"/>
        <w:rPr>
          <w:rFonts w:asciiTheme="minorHAnsi" w:eastAsiaTheme="minorEastAsia" w:hAnsiTheme="minorHAnsi" w:cstheme="minorBidi"/>
        </w:rPr>
      </w:pPr>
      <w:hyperlink w:anchor="_Toc514248184" w:history="1">
        <w:r w:rsidR="00635D71" w:rsidRPr="0070377D">
          <w:rPr>
            <w:rStyle w:val="Hyperlink"/>
            <w:caps/>
          </w:rPr>
          <w:t>4.</w:t>
        </w:r>
        <w:r w:rsidR="00635D71" w:rsidRPr="0070377D">
          <w:rPr>
            <w:rFonts w:asciiTheme="minorHAnsi" w:eastAsiaTheme="minorEastAsia" w:hAnsiTheme="minorHAnsi" w:cstheme="minorBidi"/>
          </w:rPr>
          <w:tab/>
        </w:r>
        <w:r w:rsidR="00A17528" w:rsidRPr="0070377D">
          <w:rPr>
            <w:rStyle w:val="Hyperlink"/>
            <w:b/>
            <w:caps/>
          </w:rPr>
          <w:t>ZUNANJI ODNOSI</w:t>
        </w:r>
        <w:r w:rsidR="00635D71" w:rsidRPr="0070377D">
          <w:rPr>
            <w:webHidden/>
          </w:rPr>
          <w:tab/>
        </w:r>
        <w:r w:rsidR="00D910AB" w:rsidRPr="0070377D">
          <w:rPr>
            <w:webHidden/>
          </w:rPr>
          <w:t>7</w:t>
        </w:r>
      </w:hyperlink>
    </w:p>
    <w:p w:rsidR="00635D71" w:rsidRPr="0070377D" w:rsidRDefault="00E26053" w:rsidP="00AB6734">
      <w:pPr>
        <w:pStyle w:val="TOC1"/>
        <w:rPr>
          <w:rFonts w:asciiTheme="minorHAnsi" w:eastAsiaTheme="minorEastAsia" w:hAnsiTheme="minorHAnsi" w:cstheme="minorBidi"/>
        </w:rPr>
      </w:pPr>
      <w:hyperlink w:anchor="_Toc514248185" w:history="1">
        <w:r w:rsidR="00635D71" w:rsidRPr="0070377D">
          <w:rPr>
            <w:rStyle w:val="Hyperlink"/>
            <w:caps/>
          </w:rPr>
          <w:t>5.</w:t>
        </w:r>
        <w:r w:rsidR="00635D71" w:rsidRPr="0070377D">
          <w:rPr>
            <w:rFonts w:asciiTheme="minorHAnsi" w:eastAsiaTheme="minorEastAsia" w:hAnsiTheme="minorHAnsi" w:cstheme="minorBidi"/>
          </w:rPr>
          <w:tab/>
        </w:r>
        <w:r w:rsidR="00A17528" w:rsidRPr="0070377D">
          <w:rPr>
            <w:rStyle w:val="Hyperlink"/>
            <w:b/>
            <w:caps/>
          </w:rPr>
          <w:t>kmetijstvo, razvoj podeželja in okolje</w:t>
        </w:r>
        <w:r w:rsidR="00635D71" w:rsidRPr="0070377D">
          <w:rPr>
            <w:webHidden/>
          </w:rPr>
          <w:tab/>
        </w:r>
        <w:r w:rsidR="00D910AB" w:rsidRPr="0070377D">
          <w:rPr>
            <w:webHidden/>
          </w:rPr>
          <w:t>9</w:t>
        </w:r>
      </w:hyperlink>
    </w:p>
    <w:p w:rsidR="00635D71" w:rsidRPr="0070377D" w:rsidRDefault="00E26053" w:rsidP="00AB6734">
      <w:pPr>
        <w:pStyle w:val="TOC1"/>
        <w:rPr>
          <w:rFonts w:asciiTheme="minorHAnsi" w:eastAsiaTheme="minorEastAsia" w:hAnsiTheme="minorHAnsi" w:cstheme="minorBidi"/>
        </w:rPr>
      </w:pPr>
      <w:hyperlink w:anchor="_Toc514248186" w:history="1">
        <w:r w:rsidR="00635D71" w:rsidRPr="0070377D">
          <w:rPr>
            <w:rStyle w:val="Hyperlink"/>
            <w:bCs/>
            <w:iCs/>
            <w:caps/>
          </w:rPr>
          <w:t>6.</w:t>
        </w:r>
        <w:r w:rsidR="00635D71" w:rsidRPr="0070377D">
          <w:rPr>
            <w:rFonts w:asciiTheme="minorHAnsi" w:eastAsiaTheme="minorEastAsia" w:hAnsiTheme="minorHAnsi" w:cstheme="minorBidi"/>
          </w:rPr>
          <w:tab/>
        </w:r>
        <w:r w:rsidR="00A17528" w:rsidRPr="0070377D">
          <w:rPr>
            <w:rStyle w:val="Hyperlink"/>
            <w:b/>
            <w:bCs/>
            <w:iCs/>
            <w:caps/>
          </w:rPr>
          <w:t>ZAPOSLOVANJE, SOCIALNE ZADEVE IN DRŽAVLJANSTVO</w:t>
        </w:r>
        <w:r w:rsidR="00635D71" w:rsidRPr="0070377D">
          <w:rPr>
            <w:webHidden/>
          </w:rPr>
          <w:tab/>
        </w:r>
        <w:r w:rsidR="00D910AB" w:rsidRPr="0070377D">
          <w:rPr>
            <w:webHidden/>
          </w:rPr>
          <w:t>13</w:t>
        </w:r>
      </w:hyperlink>
    </w:p>
    <w:p w:rsidR="008405A0" w:rsidRPr="0070377D" w:rsidRDefault="003353E8" w:rsidP="00AB6734">
      <w:r w:rsidRPr="0070377D">
        <w:fldChar w:fldCharType="end"/>
      </w:r>
      <w:r w:rsidRPr="0070377D">
        <w:br w:type="page"/>
      </w:r>
    </w:p>
    <w:p w:rsidR="00421682" w:rsidRPr="0070377D" w:rsidRDefault="00AD7EE7" w:rsidP="00AB6734">
      <w:r w:rsidRPr="0070377D">
        <w:lastRenderedPageBreak/>
        <w:t>Na plenarnem zasedanju 23. maja 2018 so bila sprejeta naslednja mnenja:</w:t>
      </w:r>
    </w:p>
    <w:p w:rsidR="00A43397" w:rsidRPr="0070377D" w:rsidRDefault="00A43397" w:rsidP="00AB6734"/>
    <w:p w:rsidR="00FE3C85" w:rsidRPr="0070377D" w:rsidRDefault="00A17528" w:rsidP="00844B42">
      <w:pPr>
        <w:pStyle w:val="Heading1"/>
        <w:ind w:left="567" w:hanging="567"/>
        <w:rPr>
          <w:b/>
          <w:caps/>
        </w:rPr>
      </w:pPr>
      <w:bookmarkStart w:id="0" w:name="_Toc514248181"/>
      <w:r w:rsidRPr="0070377D">
        <w:rPr>
          <w:b/>
          <w:caps/>
        </w:rPr>
        <w:t>Ekonomska in monetarna unija,</w:t>
      </w:r>
      <w:r w:rsidR="000C491C" w:rsidRPr="0070377D">
        <w:rPr>
          <w:b/>
          <w:caps/>
        </w:rPr>
        <w:t xml:space="preserve"> ekonomska in socialna kohezija</w:t>
      </w:r>
      <w:bookmarkEnd w:id="0"/>
    </w:p>
    <w:p w:rsidR="00FE3C85" w:rsidRPr="0070377D" w:rsidRDefault="00FE3C85" w:rsidP="00AB6734"/>
    <w:p w:rsidR="00A32152" w:rsidRPr="0070377D" w:rsidRDefault="00A32152" w:rsidP="00AB6734">
      <w:pPr>
        <w:pStyle w:val="ListParagraph"/>
        <w:widowControl w:val="0"/>
        <w:numPr>
          <w:ilvl w:val="0"/>
          <w:numId w:val="13"/>
        </w:numPr>
        <w:overflowPunct w:val="0"/>
        <w:autoSpaceDE w:val="0"/>
        <w:autoSpaceDN w:val="0"/>
        <w:adjustRightInd w:val="0"/>
        <w:textAlignment w:val="baseline"/>
        <w:rPr>
          <w:b/>
          <w:bCs/>
          <w:i/>
          <w:iCs/>
          <w:sz w:val="28"/>
          <w:szCs w:val="28"/>
        </w:rPr>
      </w:pPr>
      <w:r w:rsidRPr="0070377D">
        <w:rPr>
          <w:b/>
          <w:bCs/>
          <w:i/>
          <w:iCs/>
          <w:sz w:val="28"/>
          <w:szCs w:val="28"/>
        </w:rPr>
        <w:t>Sveženj o reformi DDV (II)</w:t>
      </w:r>
    </w:p>
    <w:p w:rsidR="00A32152" w:rsidRPr="0070377D" w:rsidRDefault="00A32152" w:rsidP="00AB6734">
      <w:pPr>
        <w:ind w:firstLine="17"/>
      </w:pPr>
    </w:p>
    <w:p w:rsidR="00A32152" w:rsidRPr="0070377D" w:rsidRDefault="00A32152" w:rsidP="000432D1">
      <w:pPr>
        <w:tabs>
          <w:tab w:val="left" w:pos="1418"/>
        </w:tabs>
      </w:pPr>
      <w:r w:rsidRPr="0070377D">
        <w:rPr>
          <w:b/>
        </w:rPr>
        <w:t>Poročevalec:</w:t>
      </w:r>
      <w:r w:rsidRPr="0070377D">
        <w:tab/>
        <w:t xml:space="preserve">Petru </w:t>
      </w:r>
      <w:proofErr w:type="spellStart"/>
      <w:r w:rsidRPr="0070377D">
        <w:t>Sorin</w:t>
      </w:r>
      <w:proofErr w:type="spellEnd"/>
      <w:r w:rsidRPr="0070377D">
        <w:t xml:space="preserve"> DANDEA (delojemalci – RO)</w:t>
      </w:r>
    </w:p>
    <w:p w:rsidR="00A32152" w:rsidRPr="0070377D" w:rsidRDefault="00A32152" w:rsidP="00AB6734">
      <w:pPr>
        <w:tabs>
          <w:tab w:val="left" w:pos="1701"/>
        </w:tabs>
        <w:rPr>
          <w:b/>
        </w:rPr>
      </w:pPr>
    </w:p>
    <w:p w:rsidR="00844B42" w:rsidRPr="0070377D" w:rsidRDefault="00A32152" w:rsidP="000432D1">
      <w:pPr>
        <w:tabs>
          <w:tab w:val="left" w:pos="1418"/>
        </w:tabs>
        <w:rPr>
          <w:b/>
          <w:bCs/>
        </w:rPr>
      </w:pPr>
      <w:r w:rsidRPr="0070377D">
        <w:rPr>
          <w:b/>
          <w:bCs/>
        </w:rPr>
        <w:t>Referenčni dokumenti:</w:t>
      </w:r>
    </w:p>
    <w:p w:rsidR="00A32152" w:rsidRPr="0070377D" w:rsidRDefault="00844B42" w:rsidP="000432D1">
      <w:pPr>
        <w:tabs>
          <w:tab w:val="left" w:pos="1418"/>
        </w:tabs>
      </w:pPr>
      <w:r w:rsidRPr="0070377D">
        <w:rPr>
          <w:b/>
          <w:bCs/>
        </w:rPr>
        <w:tab/>
      </w:r>
      <w:r w:rsidR="00A32152" w:rsidRPr="0070377D">
        <w:t xml:space="preserve">COM(2018) 20 </w:t>
      </w:r>
      <w:proofErr w:type="spellStart"/>
      <w:r w:rsidR="00A32152" w:rsidRPr="0070377D">
        <w:t>final</w:t>
      </w:r>
      <w:proofErr w:type="spellEnd"/>
      <w:r w:rsidR="00A32152" w:rsidRPr="0070377D">
        <w:t xml:space="preserve"> - 2018/0005(CNS)</w:t>
      </w:r>
    </w:p>
    <w:p w:rsidR="00A32152" w:rsidRPr="0070377D" w:rsidRDefault="0068003C" w:rsidP="000432D1">
      <w:pPr>
        <w:tabs>
          <w:tab w:val="left" w:pos="1418"/>
        </w:tabs>
      </w:pPr>
      <w:r w:rsidRPr="0070377D">
        <w:tab/>
        <w:t xml:space="preserve">COM(2018) 21 </w:t>
      </w:r>
      <w:proofErr w:type="spellStart"/>
      <w:r w:rsidRPr="0070377D">
        <w:t>final</w:t>
      </w:r>
      <w:proofErr w:type="spellEnd"/>
      <w:r w:rsidRPr="0070377D">
        <w:t xml:space="preserve"> - 2018/0006(CNS)</w:t>
      </w:r>
    </w:p>
    <w:p w:rsidR="00A32152" w:rsidRPr="0070377D" w:rsidRDefault="0068003C" w:rsidP="000432D1">
      <w:pPr>
        <w:tabs>
          <w:tab w:val="left" w:pos="1418"/>
        </w:tabs>
      </w:pPr>
      <w:r w:rsidRPr="0070377D">
        <w:tab/>
        <w:t xml:space="preserve">COM(2018) 783 </w:t>
      </w:r>
      <w:proofErr w:type="spellStart"/>
      <w:r w:rsidRPr="0070377D">
        <w:t>final</w:t>
      </w:r>
      <w:proofErr w:type="spellEnd"/>
      <w:r w:rsidRPr="0070377D">
        <w:t xml:space="preserve"> - 2017/0248(CNS)</w:t>
      </w:r>
    </w:p>
    <w:p w:rsidR="00A32152" w:rsidRPr="0070377D" w:rsidRDefault="0068003C" w:rsidP="000432D1">
      <w:pPr>
        <w:tabs>
          <w:tab w:val="left" w:pos="1418"/>
        </w:tabs>
        <w:rPr>
          <w:i/>
          <w:iCs/>
        </w:rPr>
      </w:pPr>
      <w:r w:rsidRPr="0070377D">
        <w:tab/>
        <w:t xml:space="preserve">COM(2018) 706 </w:t>
      </w:r>
      <w:proofErr w:type="spellStart"/>
      <w:r w:rsidRPr="0070377D">
        <w:t>final</w:t>
      </w:r>
      <w:proofErr w:type="spellEnd"/>
      <w:r w:rsidRPr="0070377D">
        <w:t xml:space="preserve"> - 2017/0349(CNS)</w:t>
      </w:r>
    </w:p>
    <w:p w:rsidR="00A32152" w:rsidRPr="0070377D" w:rsidRDefault="00A32152" w:rsidP="000432D1">
      <w:pPr>
        <w:tabs>
          <w:tab w:val="left" w:pos="1418"/>
        </w:tabs>
      </w:pPr>
      <w:r w:rsidRPr="0070377D">
        <w:rPr>
          <w:b/>
          <w:bCs/>
        </w:rPr>
        <w:tab/>
      </w:r>
      <w:r w:rsidRPr="0070377D">
        <w:t>EESC-2017-05457-00-00-AC-TRA</w:t>
      </w:r>
    </w:p>
    <w:p w:rsidR="00A32152" w:rsidRPr="0070377D" w:rsidRDefault="00A32152" w:rsidP="00AB6734">
      <w:pPr>
        <w:ind w:left="-5"/>
        <w:rPr>
          <w:b/>
        </w:rPr>
      </w:pPr>
      <w:r w:rsidRPr="0070377D">
        <w:tab/>
      </w:r>
    </w:p>
    <w:p w:rsidR="00A32152" w:rsidRPr="0070377D" w:rsidRDefault="00A32152" w:rsidP="00AB6734">
      <w:pPr>
        <w:ind w:left="-5"/>
        <w:rPr>
          <w:b/>
        </w:rPr>
      </w:pPr>
      <w:r w:rsidRPr="0070377D">
        <w:rPr>
          <w:b/>
        </w:rPr>
        <w:t>Glavne točke</w:t>
      </w:r>
    </w:p>
    <w:p w:rsidR="00FE3C85" w:rsidRPr="0070377D" w:rsidRDefault="00FE3C85" w:rsidP="00AB6734"/>
    <w:p w:rsidR="00A32152" w:rsidRPr="0070377D" w:rsidRDefault="00A32152" w:rsidP="00AB6734">
      <w:r w:rsidRPr="0070377D">
        <w:t>EESO:</w:t>
      </w:r>
    </w:p>
    <w:p w:rsidR="00A32152" w:rsidRPr="0070377D" w:rsidRDefault="00A32152" w:rsidP="00AB6734"/>
    <w:p w:rsidR="00A32152" w:rsidRPr="0070377D" w:rsidRDefault="00A32152" w:rsidP="00AB6734">
      <w:pPr>
        <w:pStyle w:val="ListParagraph"/>
        <w:numPr>
          <w:ilvl w:val="0"/>
          <w:numId w:val="7"/>
        </w:numPr>
      </w:pPr>
      <w:r w:rsidRPr="0070377D">
        <w:t>pozdravlja predloge Komisije ter državam članicam priporoča, naj ga sprejmejo in začnejo hitro izvajati, saj zaradi čezmerne razdrobljenosti sistema DDV na notranjem trgu nastajajo neupravičene ovire za razvoj malih podjetij;</w:t>
      </w:r>
    </w:p>
    <w:p w:rsidR="00D94519" w:rsidRPr="0070377D" w:rsidRDefault="00A32152" w:rsidP="00D94519">
      <w:pPr>
        <w:pStyle w:val="ListParagraph"/>
        <w:numPr>
          <w:ilvl w:val="0"/>
          <w:numId w:val="7"/>
        </w:numPr>
      </w:pPr>
      <w:r w:rsidRPr="0070377D">
        <w:t>podpira cilj Komisije, da bi morali biti ukrepi iz tega svežnja v korist končnega uporabnika, in poudarja, da se z „negativnim seznamom“ ne sme neupravičeno omejiti svobode držav članic pri določanju nižjih stopenj za nekatere proizvode splošnega interesa;</w:t>
      </w:r>
    </w:p>
    <w:p w:rsidR="00A32152" w:rsidRPr="0070377D" w:rsidRDefault="00D94519" w:rsidP="00AB6734">
      <w:pPr>
        <w:pStyle w:val="ListParagraph"/>
        <w:numPr>
          <w:ilvl w:val="0"/>
          <w:numId w:val="7"/>
        </w:numPr>
      </w:pPr>
      <w:r w:rsidRPr="0070377D">
        <w:t>želi države članice opozoriti na nekatere pomembne vidike v zvezi s sistemom DDV, ki se uporablja za organizacije in združenja, ki nudijo pomoč prikrajšanim skupinam prebivalstva.</w:t>
      </w:r>
      <w:r w:rsidRPr="0070377D">
        <w:rPr>
          <w:sz w:val="19"/>
          <w:szCs w:val="19"/>
        </w:rPr>
        <w:t xml:space="preserve"> </w:t>
      </w:r>
      <w:r w:rsidRPr="0070377D">
        <w:t>Zato EESO priporoča, da institucije EU in države članice te organizacije izvzamejo iz sistema DDV;</w:t>
      </w:r>
    </w:p>
    <w:p w:rsidR="00A32152" w:rsidRPr="0070377D" w:rsidRDefault="00A32152" w:rsidP="00AB6734">
      <w:pPr>
        <w:pStyle w:val="ListParagraph"/>
        <w:numPr>
          <w:ilvl w:val="0"/>
          <w:numId w:val="7"/>
        </w:numPr>
      </w:pPr>
      <w:r w:rsidRPr="0070377D">
        <w:t>se strinja s predlogom Komisije, naj se državam članicam dovoli uporaba dveh nižjih stopenj v višini najmanj 5 % in ene stopnje, nižje od 5 %, ter meni, da bi jih bilo treba uporabiti za nekatere vrste proizvodov in storitev, kot velja v nekaterih državah članicah. Državam članicam predlaga, naj še naprej uporabljajo nižje stopnje za nekatere vrste proizvodov ali storitev splošnega interesa;</w:t>
      </w:r>
    </w:p>
    <w:p w:rsidR="00A32152" w:rsidRPr="0070377D" w:rsidRDefault="00A32152" w:rsidP="00AB6734">
      <w:pPr>
        <w:pStyle w:val="ListParagraph"/>
        <w:numPr>
          <w:ilvl w:val="0"/>
          <w:numId w:val="7"/>
        </w:numPr>
      </w:pPr>
      <w:r w:rsidRPr="0070377D">
        <w:t>državam članicam priporoča, naj organom za boj proti kršitvam na področju DDV zagotovijo potrebne človeške, finančne in logistične vire, da se poskrbi za ustrezno izvajanje določb uredbe, kot je predlagala Komisija;</w:t>
      </w:r>
    </w:p>
    <w:p w:rsidR="00A32152" w:rsidRPr="0070377D" w:rsidRDefault="00A32152" w:rsidP="00AB6734">
      <w:pPr>
        <w:pStyle w:val="ListParagraph"/>
        <w:keepNext/>
        <w:numPr>
          <w:ilvl w:val="0"/>
          <w:numId w:val="8"/>
        </w:numPr>
      </w:pPr>
      <w:r w:rsidRPr="0070377D">
        <w:t>meni, da bo visoko zastavljene cilje, ki jih je v tem zakonodajnem svežnju določila Komisija, mogoče doseči le, če bodo države članice storile vse potrebno za sprejetje dokončnega sistema DDV v razumnem času.</w:t>
      </w:r>
    </w:p>
    <w:p w:rsidR="00A32152" w:rsidRPr="0070377D" w:rsidRDefault="00A32152" w:rsidP="00AB6734">
      <w:pPr>
        <w:rPr>
          <w:highlight w:val="yellow"/>
        </w:rPr>
      </w:pPr>
    </w:p>
    <w:p w:rsidR="00A32152" w:rsidRPr="0070377D" w:rsidRDefault="00A32152" w:rsidP="00BC1694">
      <w:pPr>
        <w:tabs>
          <w:tab w:val="left" w:pos="1134"/>
        </w:tabs>
        <w:rPr>
          <w:i/>
        </w:rPr>
      </w:pPr>
      <w:r w:rsidRPr="0070377D">
        <w:rPr>
          <w:b/>
          <w:i/>
        </w:rPr>
        <w:t>Kontaktna oseba</w:t>
      </w:r>
      <w:r w:rsidRPr="0070377D">
        <w:t>:</w:t>
      </w:r>
      <w:r w:rsidRPr="0070377D">
        <w:rPr>
          <w:i/>
        </w:rPr>
        <w:t xml:space="preserve"> </w:t>
      </w:r>
      <w:r w:rsidRPr="0070377D">
        <w:rPr>
          <w:i/>
        </w:rPr>
        <w:tab/>
      </w:r>
      <w:proofErr w:type="spellStart"/>
      <w:r w:rsidRPr="0070377D">
        <w:rPr>
          <w:i/>
        </w:rPr>
        <w:t>Jüri</w:t>
      </w:r>
      <w:proofErr w:type="spellEnd"/>
      <w:r w:rsidRPr="0070377D">
        <w:rPr>
          <w:i/>
        </w:rPr>
        <w:t xml:space="preserve"> </w:t>
      </w:r>
      <w:proofErr w:type="spellStart"/>
      <w:r w:rsidRPr="0070377D">
        <w:rPr>
          <w:i/>
        </w:rPr>
        <w:t>Soosaar</w:t>
      </w:r>
      <w:proofErr w:type="spellEnd"/>
    </w:p>
    <w:p w:rsidR="0082010F" w:rsidRPr="0070377D" w:rsidRDefault="00A32152" w:rsidP="00BC1694">
      <w:pPr>
        <w:tabs>
          <w:tab w:val="left" w:pos="1134"/>
        </w:tabs>
        <w:rPr>
          <w:i/>
        </w:rPr>
      </w:pPr>
      <w:r w:rsidRPr="0070377D">
        <w:rPr>
          <w:i/>
        </w:rPr>
        <w:tab/>
        <w:t>(</w:t>
      </w:r>
      <w:r w:rsidRPr="0070377D">
        <w:rPr>
          <w:i/>
          <w:iCs/>
        </w:rPr>
        <w:t xml:space="preserve">tel.: 00 32 2 546 96 28 – e-naslov: </w:t>
      </w:r>
      <w:hyperlink r:id="rId22" w:history="1">
        <w:r w:rsidRPr="0070377D">
          <w:rPr>
            <w:rStyle w:val="Hyperlink"/>
            <w:i/>
          </w:rPr>
          <w:t>juri.soosaar@eesc.europa.eu</w:t>
        </w:r>
      </w:hyperlink>
      <w:r w:rsidRPr="0070377D">
        <w:rPr>
          <w:i/>
        </w:rPr>
        <w:t>)</w:t>
      </w:r>
    </w:p>
    <w:p w:rsidR="00DD5589" w:rsidRPr="0070377D" w:rsidRDefault="00DD5589" w:rsidP="00AB6734">
      <w:pPr>
        <w:jc w:val="left"/>
        <w:rPr>
          <w:iCs/>
          <w:highlight w:val="yellow"/>
          <w:u w:val="single"/>
        </w:rPr>
      </w:pPr>
      <w:r w:rsidRPr="0070377D">
        <w:br w:type="page"/>
      </w:r>
    </w:p>
    <w:p w:rsidR="00A43397" w:rsidRPr="0070377D" w:rsidRDefault="000C491C" w:rsidP="00BC1694">
      <w:pPr>
        <w:pStyle w:val="Heading1"/>
        <w:ind w:left="567" w:hanging="567"/>
        <w:rPr>
          <w:b/>
          <w:caps/>
        </w:rPr>
      </w:pPr>
      <w:bookmarkStart w:id="1" w:name="_Toc514234401"/>
      <w:bookmarkStart w:id="2" w:name="_Toc514234649"/>
      <w:bookmarkStart w:id="3" w:name="_Toc514234896"/>
      <w:bookmarkStart w:id="4" w:name="_Toc514235021"/>
      <w:bookmarkStart w:id="5" w:name="_Toc514235145"/>
      <w:bookmarkStart w:id="6" w:name="_Toc514235268"/>
      <w:bookmarkStart w:id="7" w:name="_Toc514235388"/>
      <w:bookmarkStart w:id="8" w:name="_Toc514235506"/>
      <w:bookmarkStart w:id="9" w:name="_Toc514235624"/>
      <w:bookmarkStart w:id="10" w:name="_Toc514234402"/>
      <w:bookmarkStart w:id="11" w:name="_Toc514234650"/>
      <w:bookmarkStart w:id="12" w:name="_Toc514234897"/>
      <w:bookmarkStart w:id="13" w:name="_Toc514235022"/>
      <w:bookmarkStart w:id="14" w:name="_Toc514235146"/>
      <w:bookmarkStart w:id="15" w:name="_Toc514235269"/>
      <w:bookmarkStart w:id="16" w:name="_Toc514235389"/>
      <w:bookmarkStart w:id="17" w:name="_Toc514235507"/>
      <w:bookmarkStart w:id="18" w:name="_Toc514235625"/>
      <w:bookmarkStart w:id="19" w:name="_Toc514234403"/>
      <w:bookmarkStart w:id="20" w:name="_Toc514234651"/>
      <w:bookmarkStart w:id="21" w:name="_Toc514234898"/>
      <w:bookmarkStart w:id="22" w:name="_Toc514235023"/>
      <w:bookmarkStart w:id="23" w:name="_Toc514235147"/>
      <w:bookmarkStart w:id="24" w:name="_Toc514235270"/>
      <w:bookmarkStart w:id="25" w:name="_Toc514235390"/>
      <w:bookmarkStart w:id="26" w:name="_Toc514235508"/>
      <w:bookmarkStart w:id="27" w:name="_Toc514235626"/>
      <w:bookmarkStart w:id="28" w:name="_Toc514234404"/>
      <w:bookmarkStart w:id="29" w:name="_Toc514234652"/>
      <w:bookmarkStart w:id="30" w:name="_Toc514234899"/>
      <w:bookmarkStart w:id="31" w:name="_Toc514235024"/>
      <w:bookmarkStart w:id="32" w:name="_Toc514235148"/>
      <w:bookmarkStart w:id="33" w:name="_Toc514235271"/>
      <w:bookmarkStart w:id="34" w:name="_Toc514235391"/>
      <w:bookmarkStart w:id="35" w:name="_Toc514235509"/>
      <w:bookmarkStart w:id="36" w:name="_Toc514235627"/>
      <w:bookmarkStart w:id="37" w:name="_Toc514234405"/>
      <w:bookmarkStart w:id="38" w:name="_Toc514234653"/>
      <w:bookmarkStart w:id="39" w:name="_Toc514234900"/>
      <w:bookmarkStart w:id="40" w:name="_Toc514235025"/>
      <w:bookmarkStart w:id="41" w:name="_Toc514235149"/>
      <w:bookmarkStart w:id="42" w:name="_Toc514235272"/>
      <w:bookmarkStart w:id="43" w:name="_Toc514235392"/>
      <w:bookmarkStart w:id="44" w:name="_Toc514235510"/>
      <w:bookmarkStart w:id="45" w:name="_Toc514235628"/>
      <w:bookmarkStart w:id="46" w:name="_Toc514234406"/>
      <w:bookmarkStart w:id="47" w:name="_Toc514234654"/>
      <w:bookmarkStart w:id="48" w:name="_Toc514234901"/>
      <w:bookmarkStart w:id="49" w:name="_Toc514235026"/>
      <w:bookmarkStart w:id="50" w:name="_Toc514235150"/>
      <w:bookmarkStart w:id="51" w:name="_Toc514235273"/>
      <w:bookmarkStart w:id="52" w:name="_Toc514235393"/>
      <w:bookmarkStart w:id="53" w:name="_Toc514235511"/>
      <w:bookmarkStart w:id="54" w:name="_Toc514235629"/>
      <w:bookmarkStart w:id="55" w:name="_Toc514234407"/>
      <w:bookmarkStart w:id="56" w:name="_Toc514234655"/>
      <w:bookmarkStart w:id="57" w:name="_Toc514234902"/>
      <w:bookmarkStart w:id="58" w:name="_Toc514235027"/>
      <w:bookmarkStart w:id="59" w:name="_Toc514235151"/>
      <w:bookmarkStart w:id="60" w:name="_Toc514235274"/>
      <w:bookmarkStart w:id="61" w:name="_Toc514235394"/>
      <w:bookmarkStart w:id="62" w:name="_Toc514235512"/>
      <w:bookmarkStart w:id="63" w:name="_Toc514235630"/>
      <w:bookmarkStart w:id="64" w:name="_Toc514234408"/>
      <w:bookmarkStart w:id="65" w:name="_Toc514234656"/>
      <w:bookmarkStart w:id="66" w:name="_Toc514234903"/>
      <w:bookmarkStart w:id="67" w:name="_Toc514235028"/>
      <w:bookmarkStart w:id="68" w:name="_Toc514235152"/>
      <w:bookmarkStart w:id="69" w:name="_Toc514235275"/>
      <w:bookmarkStart w:id="70" w:name="_Toc514235395"/>
      <w:bookmarkStart w:id="71" w:name="_Toc514235513"/>
      <w:bookmarkStart w:id="72" w:name="_Toc514235631"/>
      <w:bookmarkStart w:id="73" w:name="_Toc514234409"/>
      <w:bookmarkStart w:id="74" w:name="_Toc514234657"/>
      <w:bookmarkStart w:id="75" w:name="_Toc514234904"/>
      <w:bookmarkStart w:id="76" w:name="_Toc514235029"/>
      <w:bookmarkStart w:id="77" w:name="_Toc514235153"/>
      <w:bookmarkStart w:id="78" w:name="_Toc514235276"/>
      <w:bookmarkStart w:id="79" w:name="_Toc514235396"/>
      <w:bookmarkStart w:id="80" w:name="_Toc514235514"/>
      <w:bookmarkStart w:id="81" w:name="_Toc514235632"/>
      <w:bookmarkStart w:id="82" w:name="_Toc514234410"/>
      <w:bookmarkStart w:id="83" w:name="_Toc514234658"/>
      <w:bookmarkStart w:id="84" w:name="_Toc514234905"/>
      <w:bookmarkStart w:id="85" w:name="_Toc514235030"/>
      <w:bookmarkStart w:id="86" w:name="_Toc514235154"/>
      <w:bookmarkStart w:id="87" w:name="_Toc514235277"/>
      <w:bookmarkStart w:id="88" w:name="_Toc514235397"/>
      <w:bookmarkStart w:id="89" w:name="_Toc514235515"/>
      <w:bookmarkStart w:id="90" w:name="_Toc514235633"/>
      <w:bookmarkStart w:id="91" w:name="_Toc514234411"/>
      <w:bookmarkStart w:id="92" w:name="_Toc514234659"/>
      <w:bookmarkStart w:id="93" w:name="_Toc514234906"/>
      <w:bookmarkStart w:id="94" w:name="_Toc514235031"/>
      <w:bookmarkStart w:id="95" w:name="_Toc514235155"/>
      <w:bookmarkStart w:id="96" w:name="_Toc514235278"/>
      <w:bookmarkStart w:id="97" w:name="_Toc514235398"/>
      <w:bookmarkStart w:id="98" w:name="_Toc514235516"/>
      <w:bookmarkStart w:id="99" w:name="_Toc514235634"/>
      <w:bookmarkStart w:id="100" w:name="_Toc514234412"/>
      <w:bookmarkStart w:id="101" w:name="_Toc514234660"/>
      <w:bookmarkStart w:id="102" w:name="_Toc514234907"/>
      <w:bookmarkStart w:id="103" w:name="_Toc514235032"/>
      <w:bookmarkStart w:id="104" w:name="_Toc514235156"/>
      <w:bookmarkStart w:id="105" w:name="_Toc514235279"/>
      <w:bookmarkStart w:id="106" w:name="_Toc514235399"/>
      <w:bookmarkStart w:id="107" w:name="_Toc514235517"/>
      <w:bookmarkStart w:id="108" w:name="_Toc514235635"/>
      <w:bookmarkStart w:id="109" w:name="_Toc514234413"/>
      <w:bookmarkStart w:id="110" w:name="_Toc514234661"/>
      <w:bookmarkStart w:id="111" w:name="_Toc514234908"/>
      <w:bookmarkStart w:id="112" w:name="_Toc514235033"/>
      <w:bookmarkStart w:id="113" w:name="_Toc514235157"/>
      <w:bookmarkStart w:id="114" w:name="_Toc514235280"/>
      <w:bookmarkStart w:id="115" w:name="_Toc514235400"/>
      <w:bookmarkStart w:id="116" w:name="_Toc514235518"/>
      <w:bookmarkStart w:id="117" w:name="_Toc514235636"/>
      <w:bookmarkStart w:id="118" w:name="_Toc514234414"/>
      <w:bookmarkStart w:id="119" w:name="_Toc514234662"/>
      <w:bookmarkStart w:id="120" w:name="_Toc514234909"/>
      <w:bookmarkStart w:id="121" w:name="_Toc514235034"/>
      <w:bookmarkStart w:id="122" w:name="_Toc514235158"/>
      <w:bookmarkStart w:id="123" w:name="_Toc514235281"/>
      <w:bookmarkStart w:id="124" w:name="_Toc514235401"/>
      <w:bookmarkStart w:id="125" w:name="_Toc514235519"/>
      <w:bookmarkStart w:id="126" w:name="_Toc514235637"/>
      <w:bookmarkStart w:id="127" w:name="_Toc514234415"/>
      <w:bookmarkStart w:id="128" w:name="_Toc514234663"/>
      <w:bookmarkStart w:id="129" w:name="_Toc514234910"/>
      <w:bookmarkStart w:id="130" w:name="_Toc514235035"/>
      <w:bookmarkStart w:id="131" w:name="_Toc514235159"/>
      <w:bookmarkStart w:id="132" w:name="_Toc514235282"/>
      <w:bookmarkStart w:id="133" w:name="_Toc514235402"/>
      <w:bookmarkStart w:id="134" w:name="_Toc514235520"/>
      <w:bookmarkStart w:id="135" w:name="_Toc514235638"/>
      <w:bookmarkStart w:id="136" w:name="_Toc514234416"/>
      <w:bookmarkStart w:id="137" w:name="_Toc514234664"/>
      <w:bookmarkStart w:id="138" w:name="_Toc514234911"/>
      <w:bookmarkStart w:id="139" w:name="_Toc514235036"/>
      <w:bookmarkStart w:id="140" w:name="_Toc514235160"/>
      <w:bookmarkStart w:id="141" w:name="_Toc514235283"/>
      <w:bookmarkStart w:id="142" w:name="_Toc514235403"/>
      <w:bookmarkStart w:id="143" w:name="_Toc514235521"/>
      <w:bookmarkStart w:id="144" w:name="_Toc514235639"/>
      <w:bookmarkStart w:id="145" w:name="_Toc514234417"/>
      <w:bookmarkStart w:id="146" w:name="_Toc514234665"/>
      <w:bookmarkStart w:id="147" w:name="_Toc514234912"/>
      <w:bookmarkStart w:id="148" w:name="_Toc514235037"/>
      <w:bookmarkStart w:id="149" w:name="_Toc514235161"/>
      <w:bookmarkStart w:id="150" w:name="_Toc514235284"/>
      <w:bookmarkStart w:id="151" w:name="_Toc514235404"/>
      <w:bookmarkStart w:id="152" w:name="_Toc514235522"/>
      <w:bookmarkStart w:id="153" w:name="_Toc514235640"/>
      <w:bookmarkStart w:id="154" w:name="_Toc514234418"/>
      <w:bookmarkStart w:id="155" w:name="_Toc514234666"/>
      <w:bookmarkStart w:id="156" w:name="_Toc514234913"/>
      <w:bookmarkStart w:id="157" w:name="_Toc514235038"/>
      <w:bookmarkStart w:id="158" w:name="_Toc514235162"/>
      <w:bookmarkStart w:id="159" w:name="_Toc514235285"/>
      <w:bookmarkStart w:id="160" w:name="_Toc514235405"/>
      <w:bookmarkStart w:id="161" w:name="_Toc514235523"/>
      <w:bookmarkStart w:id="162" w:name="_Toc514235641"/>
      <w:bookmarkStart w:id="163" w:name="_Toc514234419"/>
      <w:bookmarkStart w:id="164" w:name="_Toc514234667"/>
      <w:bookmarkStart w:id="165" w:name="_Toc514234914"/>
      <w:bookmarkStart w:id="166" w:name="_Toc514235039"/>
      <w:bookmarkStart w:id="167" w:name="_Toc514235163"/>
      <w:bookmarkStart w:id="168" w:name="_Toc514235286"/>
      <w:bookmarkStart w:id="169" w:name="_Toc514235406"/>
      <w:bookmarkStart w:id="170" w:name="_Toc514235524"/>
      <w:bookmarkStart w:id="171" w:name="_Toc514235642"/>
      <w:bookmarkStart w:id="172" w:name="_Toc514234420"/>
      <w:bookmarkStart w:id="173" w:name="_Toc514234668"/>
      <w:bookmarkStart w:id="174" w:name="_Toc514234915"/>
      <w:bookmarkStart w:id="175" w:name="_Toc514235040"/>
      <w:bookmarkStart w:id="176" w:name="_Toc514235164"/>
      <w:bookmarkStart w:id="177" w:name="_Toc514235287"/>
      <w:bookmarkStart w:id="178" w:name="_Toc514235407"/>
      <w:bookmarkStart w:id="179" w:name="_Toc514235525"/>
      <w:bookmarkStart w:id="180" w:name="_Toc514235643"/>
      <w:bookmarkStart w:id="181" w:name="_Toc514234421"/>
      <w:bookmarkStart w:id="182" w:name="_Toc514234669"/>
      <w:bookmarkStart w:id="183" w:name="_Toc514234916"/>
      <w:bookmarkStart w:id="184" w:name="_Toc514235041"/>
      <w:bookmarkStart w:id="185" w:name="_Toc514235165"/>
      <w:bookmarkStart w:id="186" w:name="_Toc514235288"/>
      <w:bookmarkStart w:id="187" w:name="_Toc514235408"/>
      <w:bookmarkStart w:id="188" w:name="_Toc514235526"/>
      <w:bookmarkStart w:id="189" w:name="_Toc514235644"/>
      <w:bookmarkStart w:id="190" w:name="_Toc514234422"/>
      <w:bookmarkStart w:id="191" w:name="_Toc514234670"/>
      <w:bookmarkStart w:id="192" w:name="_Toc514234917"/>
      <w:bookmarkStart w:id="193" w:name="_Toc514235042"/>
      <w:bookmarkStart w:id="194" w:name="_Toc514235166"/>
      <w:bookmarkStart w:id="195" w:name="_Toc514235289"/>
      <w:bookmarkStart w:id="196" w:name="_Toc514235409"/>
      <w:bookmarkStart w:id="197" w:name="_Toc514235527"/>
      <w:bookmarkStart w:id="198" w:name="_Toc514235645"/>
      <w:bookmarkStart w:id="199" w:name="_Toc514234423"/>
      <w:bookmarkStart w:id="200" w:name="_Toc514234671"/>
      <w:bookmarkStart w:id="201" w:name="_Toc514234918"/>
      <w:bookmarkStart w:id="202" w:name="_Toc514235043"/>
      <w:bookmarkStart w:id="203" w:name="_Toc514235167"/>
      <w:bookmarkStart w:id="204" w:name="_Toc514235290"/>
      <w:bookmarkStart w:id="205" w:name="_Toc514235410"/>
      <w:bookmarkStart w:id="206" w:name="_Toc514235528"/>
      <w:bookmarkStart w:id="207" w:name="_Toc514235646"/>
      <w:bookmarkStart w:id="208" w:name="_Toc514234424"/>
      <w:bookmarkStart w:id="209" w:name="_Toc514234672"/>
      <w:bookmarkStart w:id="210" w:name="_Toc514234919"/>
      <w:bookmarkStart w:id="211" w:name="_Toc514235044"/>
      <w:bookmarkStart w:id="212" w:name="_Toc514235168"/>
      <w:bookmarkStart w:id="213" w:name="_Toc514235291"/>
      <w:bookmarkStart w:id="214" w:name="_Toc514235411"/>
      <w:bookmarkStart w:id="215" w:name="_Toc514235529"/>
      <w:bookmarkStart w:id="216" w:name="_Toc514235647"/>
      <w:bookmarkStart w:id="217" w:name="_Toc514234425"/>
      <w:bookmarkStart w:id="218" w:name="_Toc514234673"/>
      <w:bookmarkStart w:id="219" w:name="_Toc514234920"/>
      <w:bookmarkStart w:id="220" w:name="_Toc514235045"/>
      <w:bookmarkStart w:id="221" w:name="_Toc514235169"/>
      <w:bookmarkStart w:id="222" w:name="_Toc514235292"/>
      <w:bookmarkStart w:id="223" w:name="_Toc514235412"/>
      <w:bookmarkStart w:id="224" w:name="_Toc514235530"/>
      <w:bookmarkStart w:id="225" w:name="_Toc514235648"/>
      <w:bookmarkStart w:id="226" w:name="_Toc514234426"/>
      <w:bookmarkStart w:id="227" w:name="_Toc514234674"/>
      <w:bookmarkStart w:id="228" w:name="_Toc514234921"/>
      <w:bookmarkStart w:id="229" w:name="_Toc514235046"/>
      <w:bookmarkStart w:id="230" w:name="_Toc514235170"/>
      <w:bookmarkStart w:id="231" w:name="_Toc514235293"/>
      <w:bookmarkStart w:id="232" w:name="_Toc514235413"/>
      <w:bookmarkStart w:id="233" w:name="_Toc514235531"/>
      <w:bookmarkStart w:id="234" w:name="_Toc514235649"/>
      <w:bookmarkStart w:id="235" w:name="_Toc514234427"/>
      <w:bookmarkStart w:id="236" w:name="_Toc514234675"/>
      <w:bookmarkStart w:id="237" w:name="_Toc514234922"/>
      <w:bookmarkStart w:id="238" w:name="_Toc514235047"/>
      <w:bookmarkStart w:id="239" w:name="_Toc514235171"/>
      <w:bookmarkStart w:id="240" w:name="_Toc514235294"/>
      <w:bookmarkStart w:id="241" w:name="_Toc514235414"/>
      <w:bookmarkStart w:id="242" w:name="_Toc514235532"/>
      <w:bookmarkStart w:id="243" w:name="_Toc514235650"/>
      <w:bookmarkStart w:id="244" w:name="_Toc514234428"/>
      <w:bookmarkStart w:id="245" w:name="_Toc514234676"/>
      <w:bookmarkStart w:id="246" w:name="_Toc514234923"/>
      <w:bookmarkStart w:id="247" w:name="_Toc514235048"/>
      <w:bookmarkStart w:id="248" w:name="_Toc514235172"/>
      <w:bookmarkStart w:id="249" w:name="_Toc514235295"/>
      <w:bookmarkStart w:id="250" w:name="_Toc514235415"/>
      <w:bookmarkStart w:id="251" w:name="_Toc514235533"/>
      <w:bookmarkStart w:id="252" w:name="_Toc514235651"/>
      <w:bookmarkStart w:id="253" w:name="_Toc514234429"/>
      <w:bookmarkStart w:id="254" w:name="_Toc514234677"/>
      <w:bookmarkStart w:id="255" w:name="_Toc514234924"/>
      <w:bookmarkStart w:id="256" w:name="_Toc514235049"/>
      <w:bookmarkStart w:id="257" w:name="_Toc514235173"/>
      <w:bookmarkStart w:id="258" w:name="_Toc514235296"/>
      <w:bookmarkStart w:id="259" w:name="_Toc514235416"/>
      <w:bookmarkStart w:id="260" w:name="_Toc514235534"/>
      <w:bookmarkStart w:id="261" w:name="_Toc514235652"/>
      <w:bookmarkStart w:id="262" w:name="_Toc514234430"/>
      <w:bookmarkStart w:id="263" w:name="_Toc514234678"/>
      <w:bookmarkStart w:id="264" w:name="_Toc514234925"/>
      <w:bookmarkStart w:id="265" w:name="_Toc514235050"/>
      <w:bookmarkStart w:id="266" w:name="_Toc514235174"/>
      <w:bookmarkStart w:id="267" w:name="_Toc514235297"/>
      <w:bookmarkStart w:id="268" w:name="_Toc514235417"/>
      <w:bookmarkStart w:id="269" w:name="_Toc514235535"/>
      <w:bookmarkStart w:id="270" w:name="_Toc514235653"/>
      <w:bookmarkStart w:id="271" w:name="_Toc514234431"/>
      <w:bookmarkStart w:id="272" w:name="_Toc514234679"/>
      <w:bookmarkStart w:id="273" w:name="_Toc514234926"/>
      <w:bookmarkStart w:id="274" w:name="_Toc514235051"/>
      <w:bookmarkStart w:id="275" w:name="_Toc514235175"/>
      <w:bookmarkStart w:id="276" w:name="_Toc514235298"/>
      <w:bookmarkStart w:id="277" w:name="_Toc514235418"/>
      <w:bookmarkStart w:id="278" w:name="_Toc514235536"/>
      <w:bookmarkStart w:id="279" w:name="_Toc514235654"/>
      <w:bookmarkStart w:id="280" w:name="_Toc514234432"/>
      <w:bookmarkStart w:id="281" w:name="_Toc514234680"/>
      <w:bookmarkStart w:id="282" w:name="_Toc514234927"/>
      <w:bookmarkStart w:id="283" w:name="_Toc514235052"/>
      <w:bookmarkStart w:id="284" w:name="_Toc514235176"/>
      <w:bookmarkStart w:id="285" w:name="_Toc514235299"/>
      <w:bookmarkStart w:id="286" w:name="_Toc514235419"/>
      <w:bookmarkStart w:id="287" w:name="_Toc514235537"/>
      <w:bookmarkStart w:id="288" w:name="_Toc514235655"/>
      <w:bookmarkStart w:id="289" w:name="_Toc514234433"/>
      <w:bookmarkStart w:id="290" w:name="_Toc514234681"/>
      <w:bookmarkStart w:id="291" w:name="_Toc514234928"/>
      <w:bookmarkStart w:id="292" w:name="_Toc514235053"/>
      <w:bookmarkStart w:id="293" w:name="_Toc514235177"/>
      <w:bookmarkStart w:id="294" w:name="_Toc514235300"/>
      <w:bookmarkStart w:id="295" w:name="_Toc514235420"/>
      <w:bookmarkStart w:id="296" w:name="_Toc514235538"/>
      <w:bookmarkStart w:id="297" w:name="_Toc514235656"/>
      <w:bookmarkStart w:id="298" w:name="_Toc514234434"/>
      <w:bookmarkStart w:id="299" w:name="_Toc514234682"/>
      <w:bookmarkStart w:id="300" w:name="_Toc514234929"/>
      <w:bookmarkStart w:id="301" w:name="_Toc514235054"/>
      <w:bookmarkStart w:id="302" w:name="_Toc514235178"/>
      <w:bookmarkStart w:id="303" w:name="_Toc514235301"/>
      <w:bookmarkStart w:id="304" w:name="_Toc514235421"/>
      <w:bookmarkStart w:id="305" w:name="_Toc514235539"/>
      <w:bookmarkStart w:id="306" w:name="_Toc514235657"/>
      <w:bookmarkStart w:id="307" w:name="_Toc514234435"/>
      <w:bookmarkStart w:id="308" w:name="_Toc514234683"/>
      <w:bookmarkStart w:id="309" w:name="_Toc514234930"/>
      <w:bookmarkStart w:id="310" w:name="_Toc514235055"/>
      <w:bookmarkStart w:id="311" w:name="_Toc514235179"/>
      <w:bookmarkStart w:id="312" w:name="_Toc514235302"/>
      <w:bookmarkStart w:id="313" w:name="_Toc514235422"/>
      <w:bookmarkStart w:id="314" w:name="_Toc514235540"/>
      <w:bookmarkStart w:id="315" w:name="_Toc514235658"/>
      <w:bookmarkStart w:id="316" w:name="_Toc514234436"/>
      <w:bookmarkStart w:id="317" w:name="_Toc514234684"/>
      <w:bookmarkStart w:id="318" w:name="_Toc514234931"/>
      <w:bookmarkStart w:id="319" w:name="_Toc514235056"/>
      <w:bookmarkStart w:id="320" w:name="_Toc514235180"/>
      <w:bookmarkStart w:id="321" w:name="_Toc514235303"/>
      <w:bookmarkStart w:id="322" w:name="_Toc514235423"/>
      <w:bookmarkStart w:id="323" w:name="_Toc514235541"/>
      <w:bookmarkStart w:id="324" w:name="_Toc514235659"/>
      <w:bookmarkStart w:id="325" w:name="_Toc514234437"/>
      <w:bookmarkStart w:id="326" w:name="_Toc514234685"/>
      <w:bookmarkStart w:id="327" w:name="_Toc514234932"/>
      <w:bookmarkStart w:id="328" w:name="_Toc514235057"/>
      <w:bookmarkStart w:id="329" w:name="_Toc514235181"/>
      <w:bookmarkStart w:id="330" w:name="_Toc514235304"/>
      <w:bookmarkStart w:id="331" w:name="_Toc514235424"/>
      <w:bookmarkStart w:id="332" w:name="_Toc514235542"/>
      <w:bookmarkStart w:id="333" w:name="_Toc514235660"/>
      <w:bookmarkStart w:id="334" w:name="_Toc514234438"/>
      <w:bookmarkStart w:id="335" w:name="_Toc514234686"/>
      <w:bookmarkStart w:id="336" w:name="_Toc514234933"/>
      <w:bookmarkStart w:id="337" w:name="_Toc514235058"/>
      <w:bookmarkStart w:id="338" w:name="_Toc514235182"/>
      <w:bookmarkStart w:id="339" w:name="_Toc514235305"/>
      <w:bookmarkStart w:id="340" w:name="_Toc514235425"/>
      <w:bookmarkStart w:id="341" w:name="_Toc514235543"/>
      <w:bookmarkStart w:id="342" w:name="_Toc514235661"/>
      <w:bookmarkStart w:id="343" w:name="_Toc514234439"/>
      <w:bookmarkStart w:id="344" w:name="_Toc514234687"/>
      <w:bookmarkStart w:id="345" w:name="_Toc514234934"/>
      <w:bookmarkStart w:id="346" w:name="_Toc514235059"/>
      <w:bookmarkStart w:id="347" w:name="_Toc514235183"/>
      <w:bookmarkStart w:id="348" w:name="_Toc514235306"/>
      <w:bookmarkStart w:id="349" w:name="_Toc514235426"/>
      <w:bookmarkStart w:id="350" w:name="_Toc514235544"/>
      <w:bookmarkStart w:id="351" w:name="_Toc514235662"/>
      <w:bookmarkStart w:id="352" w:name="_Toc514234440"/>
      <w:bookmarkStart w:id="353" w:name="_Toc514234688"/>
      <w:bookmarkStart w:id="354" w:name="_Toc514234935"/>
      <w:bookmarkStart w:id="355" w:name="_Toc514235060"/>
      <w:bookmarkStart w:id="356" w:name="_Toc514235184"/>
      <w:bookmarkStart w:id="357" w:name="_Toc514235307"/>
      <w:bookmarkStart w:id="358" w:name="_Toc514235427"/>
      <w:bookmarkStart w:id="359" w:name="_Toc514235545"/>
      <w:bookmarkStart w:id="360" w:name="_Toc514235663"/>
      <w:bookmarkStart w:id="361" w:name="_Toc514234441"/>
      <w:bookmarkStart w:id="362" w:name="_Toc514234689"/>
      <w:bookmarkStart w:id="363" w:name="_Toc514234936"/>
      <w:bookmarkStart w:id="364" w:name="_Toc514235061"/>
      <w:bookmarkStart w:id="365" w:name="_Toc514235185"/>
      <w:bookmarkStart w:id="366" w:name="_Toc514235308"/>
      <w:bookmarkStart w:id="367" w:name="_Toc514235428"/>
      <w:bookmarkStart w:id="368" w:name="_Toc514235546"/>
      <w:bookmarkStart w:id="369" w:name="_Toc514235664"/>
      <w:bookmarkStart w:id="370" w:name="_Toc514234442"/>
      <w:bookmarkStart w:id="371" w:name="_Toc514234690"/>
      <w:bookmarkStart w:id="372" w:name="_Toc514234937"/>
      <w:bookmarkStart w:id="373" w:name="_Toc514235062"/>
      <w:bookmarkStart w:id="374" w:name="_Toc514235186"/>
      <w:bookmarkStart w:id="375" w:name="_Toc514235309"/>
      <w:bookmarkStart w:id="376" w:name="_Toc514235429"/>
      <w:bookmarkStart w:id="377" w:name="_Toc514235547"/>
      <w:bookmarkStart w:id="378" w:name="_Toc514235665"/>
      <w:bookmarkStart w:id="379" w:name="_Toc514234443"/>
      <w:bookmarkStart w:id="380" w:name="_Toc514234691"/>
      <w:bookmarkStart w:id="381" w:name="_Toc514234938"/>
      <w:bookmarkStart w:id="382" w:name="_Toc514235063"/>
      <w:bookmarkStart w:id="383" w:name="_Toc514235187"/>
      <w:bookmarkStart w:id="384" w:name="_Toc514235310"/>
      <w:bookmarkStart w:id="385" w:name="_Toc514235430"/>
      <w:bookmarkStart w:id="386" w:name="_Toc514235548"/>
      <w:bookmarkStart w:id="387" w:name="_Toc514235666"/>
      <w:bookmarkStart w:id="388" w:name="_Toc514234444"/>
      <w:bookmarkStart w:id="389" w:name="_Toc514234692"/>
      <w:bookmarkStart w:id="390" w:name="_Toc514234939"/>
      <w:bookmarkStart w:id="391" w:name="_Toc514235064"/>
      <w:bookmarkStart w:id="392" w:name="_Toc514235188"/>
      <w:bookmarkStart w:id="393" w:name="_Toc514235311"/>
      <w:bookmarkStart w:id="394" w:name="_Toc514235431"/>
      <w:bookmarkStart w:id="395" w:name="_Toc514235549"/>
      <w:bookmarkStart w:id="396" w:name="_Toc514235667"/>
      <w:bookmarkStart w:id="397" w:name="_Toc514234445"/>
      <w:bookmarkStart w:id="398" w:name="_Toc514234693"/>
      <w:bookmarkStart w:id="399" w:name="_Toc514234940"/>
      <w:bookmarkStart w:id="400" w:name="_Toc514235065"/>
      <w:bookmarkStart w:id="401" w:name="_Toc514235189"/>
      <w:bookmarkStart w:id="402" w:name="_Toc514235312"/>
      <w:bookmarkStart w:id="403" w:name="_Toc514235432"/>
      <w:bookmarkStart w:id="404" w:name="_Toc514235550"/>
      <w:bookmarkStart w:id="405" w:name="_Toc514235668"/>
      <w:bookmarkStart w:id="406" w:name="_Toc514234446"/>
      <w:bookmarkStart w:id="407" w:name="_Toc514234694"/>
      <w:bookmarkStart w:id="408" w:name="_Toc514234941"/>
      <w:bookmarkStart w:id="409" w:name="_Toc514235066"/>
      <w:bookmarkStart w:id="410" w:name="_Toc514235190"/>
      <w:bookmarkStart w:id="411" w:name="_Toc514235313"/>
      <w:bookmarkStart w:id="412" w:name="_Toc514235433"/>
      <w:bookmarkStart w:id="413" w:name="_Toc514235551"/>
      <w:bookmarkStart w:id="414" w:name="_Toc514235669"/>
      <w:bookmarkStart w:id="415" w:name="_Toc514234447"/>
      <w:bookmarkStart w:id="416" w:name="_Toc514234695"/>
      <w:bookmarkStart w:id="417" w:name="_Toc514234942"/>
      <w:bookmarkStart w:id="418" w:name="_Toc514235067"/>
      <w:bookmarkStart w:id="419" w:name="_Toc514235191"/>
      <w:bookmarkStart w:id="420" w:name="_Toc514235314"/>
      <w:bookmarkStart w:id="421" w:name="_Toc514235434"/>
      <w:bookmarkStart w:id="422" w:name="_Toc514235552"/>
      <w:bookmarkStart w:id="423" w:name="_Toc514235670"/>
      <w:bookmarkStart w:id="424" w:name="_Toc514234448"/>
      <w:bookmarkStart w:id="425" w:name="_Toc514234696"/>
      <w:bookmarkStart w:id="426" w:name="_Toc514234943"/>
      <w:bookmarkStart w:id="427" w:name="_Toc514235068"/>
      <w:bookmarkStart w:id="428" w:name="_Toc514235192"/>
      <w:bookmarkStart w:id="429" w:name="_Toc514235315"/>
      <w:bookmarkStart w:id="430" w:name="_Toc514235435"/>
      <w:bookmarkStart w:id="431" w:name="_Toc514235553"/>
      <w:bookmarkStart w:id="432" w:name="_Toc514235671"/>
      <w:bookmarkStart w:id="433" w:name="_Toc514234449"/>
      <w:bookmarkStart w:id="434" w:name="_Toc514234697"/>
      <w:bookmarkStart w:id="435" w:name="_Toc514234944"/>
      <w:bookmarkStart w:id="436" w:name="_Toc514235069"/>
      <w:bookmarkStart w:id="437" w:name="_Toc514235193"/>
      <w:bookmarkStart w:id="438" w:name="_Toc514235316"/>
      <w:bookmarkStart w:id="439" w:name="_Toc514235436"/>
      <w:bookmarkStart w:id="440" w:name="_Toc514235554"/>
      <w:bookmarkStart w:id="441" w:name="_Toc514235672"/>
      <w:bookmarkStart w:id="442" w:name="_Toc514234450"/>
      <w:bookmarkStart w:id="443" w:name="_Toc514234698"/>
      <w:bookmarkStart w:id="444" w:name="_Toc514234945"/>
      <w:bookmarkStart w:id="445" w:name="_Toc514235070"/>
      <w:bookmarkStart w:id="446" w:name="_Toc514235194"/>
      <w:bookmarkStart w:id="447" w:name="_Toc514235317"/>
      <w:bookmarkStart w:id="448" w:name="_Toc514235437"/>
      <w:bookmarkStart w:id="449" w:name="_Toc514235555"/>
      <w:bookmarkStart w:id="450" w:name="_Toc514235673"/>
      <w:bookmarkStart w:id="451" w:name="_Toc514234451"/>
      <w:bookmarkStart w:id="452" w:name="_Toc514234699"/>
      <w:bookmarkStart w:id="453" w:name="_Toc514234946"/>
      <w:bookmarkStart w:id="454" w:name="_Toc514235071"/>
      <w:bookmarkStart w:id="455" w:name="_Toc514235195"/>
      <w:bookmarkStart w:id="456" w:name="_Toc514235318"/>
      <w:bookmarkStart w:id="457" w:name="_Toc514235438"/>
      <w:bookmarkStart w:id="458" w:name="_Toc514235556"/>
      <w:bookmarkStart w:id="459" w:name="_Toc514235674"/>
      <w:bookmarkStart w:id="460" w:name="_Toc514234452"/>
      <w:bookmarkStart w:id="461" w:name="_Toc514234700"/>
      <w:bookmarkStart w:id="462" w:name="_Toc514234947"/>
      <w:bookmarkStart w:id="463" w:name="_Toc514235072"/>
      <w:bookmarkStart w:id="464" w:name="_Toc514235196"/>
      <w:bookmarkStart w:id="465" w:name="_Toc514235319"/>
      <w:bookmarkStart w:id="466" w:name="_Toc514235439"/>
      <w:bookmarkStart w:id="467" w:name="_Toc514235557"/>
      <w:bookmarkStart w:id="468" w:name="_Toc514235675"/>
      <w:bookmarkStart w:id="469" w:name="_Toc514234453"/>
      <w:bookmarkStart w:id="470" w:name="_Toc514234701"/>
      <w:bookmarkStart w:id="471" w:name="_Toc514234948"/>
      <w:bookmarkStart w:id="472" w:name="_Toc514235073"/>
      <w:bookmarkStart w:id="473" w:name="_Toc514235197"/>
      <w:bookmarkStart w:id="474" w:name="_Toc514235320"/>
      <w:bookmarkStart w:id="475" w:name="_Toc514235440"/>
      <w:bookmarkStart w:id="476" w:name="_Toc514235558"/>
      <w:bookmarkStart w:id="477" w:name="_Toc514235676"/>
      <w:bookmarkStart w:id="478" w:name="_Toc514234454"/>
      <w:bookmarkStart w:id="479" w:name="_Toc514234702"/>
      <w:bookmarkStart w:id="480" w:name="_Toc514234949"/>
      <w:bookmarkStart w:id="481" w:name="_Toc514235074"/>
      <w:bookmarkStart w:id="482" w:name="_Toc514235198"/>
      <w:bookmarkStart w:id="483" w:name="_Toc514235321"/>
      <w:bookmarkStart w:id="484" w:name="_Toc514235441"/>
      <w:bookmarkStart w:id="485" w:name="_Toc514235559"/>
      <w:bookmarkStart w:id="486" w:name="_Toc514235677"/>
      <w:bookmarkStart w:id="487" w:name="_Toc514234455"/>
      <w:bookmarkStart w:id="488" w:name="_Toc514234703"/>
      <w:bookmarkStart w:id="489" w:name="_Toc514234950"/>
      <w:bookmarkStart w:id="490" w:name="_Toc514235075"/>
      <w:bookmarkStart w:id="491" w:name="_Toc514235199"/>
      <w:bookmarkStart w:id="492" w:name="_Toc514235322"/>
      <w:bookmarkStart w:id="493" w:name="_Toc514235442"/>
      <w:bookmarkStart w:id="494" w:name="_Toc514235560"/>
      <w:bookmarkStart w:id="495" w:name="_Toc514235678"/>
      <w:bookmarkStart w:id="496" w:name="_Toc514234456"/>
      <w:bookmarkStart w:id="497" w:name="_Toc514234704"/>
      <w:bookmarkStart w:id="498" w:name="_Toc514234951"/>
      <w:bookmarkStart w:id="499" w:name="_Toc514235076"/>
      <w:bookmarkStart w:id="500" w:name="_Toc514235200"/>
      <w:bookmarkStart w:id="501" w:name="_Toc514235323"/>
      <w:bookmarkStart w:id="502" w:name="_Toc514235443"/>
      <w:bookmarkStart w:id="503" w:name="_Toc514235561"/>
      <w:bookmarkStart w:id="504" w:name="_Toc514235679"/>
      <w:bookmarkStart w:id="505" w:name="_Toc514234457"/>
      <w:bookmarkStart w:id="506" w:name="_Toc514234705"/>
      <w:bookmarkStart w:id="507" w:name="_Toc514234952"/>
      <w:bookmarkStart w:id="508" w:name="_Toc514235077"/>
      <w:bookmarkStart w:id="509" w:name="_Toc514235201"/>
      <w:bookmarkStart w:id="510" w:name="_Toc514235324"/>
      <w:bookmarkStart w:id="511" w:name="_Toc514235444"/>
      <w:bookmarkStart w:id="512" w:name="_Toc514235562"/>
      <w:bookmarkStart w:id="513" w:name="_Toc514235680"/>
      <w:bookmarkStart w:id="514" w:name="_Toc514234458"/>
      <w:bookmarkStart w:id="515" w:name="_Toc514234706"/>
      <w:bookmarkStart w:id="516" w:name="_Toc514234953"/>
      <w:bookmarkStart w:id="517" w:name="_Toc514235078"/>
      <w:bookmarkStart w:id="518" w:name="_Toc514235202"/>
      <w:bookmarkStart w:id="519" w:name="_Toc514235325"/>
      <w:bookmarkStart w:id="520" w:name="_Toc514235445"/>
      <w:bookmarkStart w:id="521" w:name="_Toc514235563"/>
      <w:bookmarkStart w:id="522" w:name="_Toc514235681"/>
      <w:bookmarkStart w:id="523" w:name="_Toc514234459"/>
      <w:bookmarkStart w:id="524" w:name="_Toc514234707"/>
      <w:bookmarkStart w:id="525" w:name="_Toc514234954"/>
      <w:bookmarkStart w:id="526" w:name="_Toc514235079"/>
      <w:bookmarkStart w:id="527" w:name="_Toc514235203"/>
      <w:bookmarkStart w:id="528" w:name="_Toc514235326"/>
      <w:bookmarkStart w:id="529" w:name="_Toc514235446"/>
      <w:bookmarkStart w:id="530" w:name="_Toc514235564"/>
      <w:bookmarkStart w:id="531" w:name="_Toc514235682"/>
      <w:bookmarkStart w:id="532" w:name="_Toc514234460"/>
      <w:bookmarkStart w:id="533" w:name="_Toc514234708"/>
      <w:bookmarkStart w:id="534" w:name="_Toc514234955"/>
      <w:bookmarkStart w:id="535" w:name="_Toc514235080"/>
      <w:bookmarkStart w:id="536" w:name="_Toc514235204"/>
      <w:bookmarkStart w:id="537" w:name="_Toc514235327"/>
      <w:bookmarkStart w:id="538" w:name="_Toc514235447"/>
      <w:bookmarkStart w:id="539" w:name="_Toc514235565"/>
      <w:bookmarkStart w:id="540" w:name="_Toc514235683"/>
      <w:bookmarkStart w:id="541" w:name="_Toc514234461"/>
      <w:bookmarkStart w:id="542" w:name="_Toc514234709"/>
      <w:bookmarkStart w:id="543" w:name="_Toc514234956"/>
      <w:bookmarkStart w:id="544" w:name="_Toc514235081"/>
      <w:bookmarkStart w:id="545" w:name="_Toc514235205"/>
      <w:bookmarkStart w:id="546" w:name="_Toc514235328"/>
      <w:bookmarkStart w:id="547" w:name="_Toc514235448"/>
      <w:bookmarkStart w:id="548" w:name="_Toc514235566"/>
      <w:bookmarkStart w:id="549" w:name="_Toc514235684"/>
      <w:bookmarkStart w:id="550" w:name="_Toc514234462"/>
      <w:bookmarkStart w:id="551" w:name="_Toc514234710"/>
      <w:bookmarkStart w:id="552" w:name="_Toc514234957"/>
      <w:bookmarkStart w:id="553" w:name="_Toc514235082"/>
      <w:bookmarkStart w:id="554" w:name="_Toc514235206"/>
      <w:bookmarkStart w:id="555" w:name="_Toc514235329"/>
      <w:bookmarkStart w:id="556" w:name="_Toc514235449"/>
      <w:bookmarkStart w:id="557" w:name="_Toc514235567"/>
      <w:bookmarkStart w:id="558" w:name="_Toc514235685"/>
      <w:bookmarkStart w:id="559" w:name="_Toc514234463"/>
      <w:bookmarkStart w:id="560" w:name="_Toc514234711"/>
      <w:bookmarkStart w:id="561" w:name="_Toc514234958"/>
      <w:bookmarkStart w:id="562" w:name="_Toc514235083"/>
      <w:bookmarkStart w:id="563" w:name="_Toc514235207"/>
      <w:bookmarkStart w:id="564" w:name="_Toc514235330"/>
      <w:bookmarkStart w:id="565" w:name="_Toc514235450"/>
      <w:bookmarkStart w:id="566" w:name="_Toc514235568"/>
      <w:bookmarkStart w:id="567" w:name="_Toc514235686"/>
      <w:bookmarkStart w:id="568" w:name="_Toc514234464"/>
      <w:bookmarkStart w:id="569" w:name="_Toc514234712"/>
      <w:bookmarkStart w:id="570" w:name="_Toc514234959"/>
      <w:bookmarkStart w:id="571" w:name="_Toc514235084"/>
      <w:bookmarkStart w:id="572" w:name="_Toc514235208"/>
      <w:bookmarkStart w:id="573" w:name="_Toc514235331"/>
      <w:bookmarkStart w:id="574" w:name="_Toc514235451"/>
      <w:bookmarkStart w:id="575" w:name="_Toc514235569"/>
      <w:bookmarkStart w:id="576" w:name="_Toc514235687"/>
      <w:bookmarkStart w:id="577" w:name="_Toc514234465"/>
      <w:bookmarkStart w:id="578" w:name="_Toc514234713"/>
      <w:bookmarkStart w:id="579" w:name="_Toc514234960"/>
      <w:bookmarkStart w:id="580" w:name="_Toc514235085"/>
      <w:bookmarkStart w:id="581" w:name="_Toc514235209"/>
      <w:bookmarkStart w:id="582" w:name="_Toc514235332"/>
      <w:bookmarkStart w:id="583" w:name="_Toc514235452"/>
      <w:bookmarkStart w:id="584" w:name="_Toc514235570"/>
      <w:bookmarkStart w:id="585" w:name="_Toc514235688"/>
      <w:bookmarkStart w:id="586" w:name="_Toc514234466"/>
      <w:bookmarkStart w:id="587" w:name="_Toc514234714"/>
      <w:bookmarkStart w:id="588" w:name="_Toc514234961"/>
      <w:bookmarkStart w:id="589" w:name="_Toc514235086"/>
      <w:bookmarkStart w:id="590" w:name="_Toc514235210"/>
      <w:bookmarkStart w:id="591" w:name="_Toc514235333"/>
      <w:bookmarkStart w:id="592" w:name="_Toc514235453"/>
      <w:bookmarkStart w:id="593" w:name="_Toc514235571"/>
      <w:bookmarkStart w:id="594" w:name="_Toc514235689"/>
      <w:bookmarkStart w:id="595" w:name="_Toc514234467"/>
      <w:bookmarkStart w:id="596" w:name="_Toc514234715"/>
      <w:bookmarkStart w:id="597" w:name="_Toc514234962"/>
      <w:bookmarkStart w:id="598" w:name="_Toc514235087"/>
      <w:bookmarkStart w:id="599" w:name="_Toc514235211"/>
      <w:bookmarkStart w:id="600" w:name="_Toc514235334"/>
      <w:bookmarkStart w:id="601" w:name="_Toc514235454"/>
      <w:bookmarkStart w:id="602" w:name="_Toc514235572"/>
      <w:bookmarkStart w:id="603" w:name="_Toc514235690"/>
      <w:bookmarkStart w:id="604" w:name="_Toc514234468"/>
      <w:bookmarkStart w:id="605" w:name="_Toc514234716"/>
      <w:bookmarkStart w:id="606" w:name="_Toc514234963"/>
      <w:bookmarkStart w:id="607" w:name="_Toc514235088"/>
      <w:bookmarkStart w:id="608" w:name="_Toc514235212"/>
      <w:bookmarkStart w:id="609" w:name="_Toc514235335"/>
      <w:bookmarkStart w:id="610" w:name="_Toc514235455"/>
      <w:bookmarkStart w:id="611" w:name="_Toc514235573"/>
      <w:bookmarkStart w:id="612" w:name="_Toc514235691"/>
      <w:bookmarkStart w:id="613" w:name="_Toc514234469"/>
      <w:bookmarkStart w:id="614" w:name="_Toc514234717"/>
      <w:bookmarkStart w:id="615" w:name="_Toc514234964"/>
      <w:bookmarkStart w:id="616" w:name="_Toc514235089"/>
      <w:bookmarkStart w:id="617" w:name="_Toc514235213"/>
      <w:bookmarkStart w:id="618" w:name="_Toc514235336"/>
      <w:bookmarkStart w:id="619" w:name="_Toc514235456"/>
      <w:bookmarkStart w:id="620" w:name="_Toc514235574"/>
      <w:bookmarkStart w:id="621" w:name="_Toc514235692"/>
      <w:bookmarkStart w:id="622" w:name="_Toc514234470"/>
      <w:bookmarkStart w:id="623" w:name="_Toc514234718"/>
      <w:bookmarkStart w:id="624" w:name="_Toc514234965"/>
      <w:bookmarkStart w:id="625" w:name="_Toc514235090"/>
      <w:bookmarkStart w:id="626" w:name="_Toc514235214"/>
      <w:bookmarkStart w:id="627" w:name="_Toc514235337"/>
      <w:bookmarkStart w:id="628" w:name="_Toc514235457"/>
      <w:bookmarkStart w:id="629" w:name="_Toc514235575"/>
      <w:bookmarkStart w:id="630" w:name="_Toc514235693"/>
      <w:bookmarkStart w:id="631" w:name="_Toc514234471"/>
      <w:bookmarkStart w:id="632" w:name="_Toc514234719"/>
      <w:bookmarkStart w:id="633" w:name="_Toc514234966"/>
      <w:bookmarkStart w:id="634" w:name="_Toc514235091"/>
      <w:bookmarkStart w:id="635" w:name="_Toc514235215"/>
      <w:bookmarkStart w:id="636" w:name="_Toc514235338"/>
      <w:bookmarkStart w:id="637" w:name="_Toc514235458"/>
      <w:bookmarkStart w:id="638" w:name="_Toc514235576"/>
      <w:bookmarkStart w:id="639" w:name="_Toc514235694"/>
      <w:bookmarkStart w:id="640" w:name="_Toc514234472"/>
      <w:bookmarkStart w:id="641" w:name="_Toc514234720"/>
      <w:bookmarkStart w:id="642" w:name="_Toc514234967"/>
      <w:bookmarkStart w:id="643" w:name="_Toc514235092"/>
      <w:bookmarkStart w:id="644" w:name="_Toc514235216"/>
      <w:bookmarkStart w:id="645" w:name="_Toc514235339"/>
      <w:bookmarkStart w:id="646" w:name="_Toc514235459"/>
      <w:bookmarkStart w:id="647" w:name="_Toc514235577"/>
      <w:bookmarkStart w:id="648" w:name="_Toc514235695"/>
      <w:bookmarkStart w:id="649" w:name="_Toc514234473"/>
      <w:bookmarkStart w:id="650" w:name="_Toc514234721"/>
      <w:bookmarkStart w:id="651" w:name="_Toc514234968"/>
      <w:bookmarkStart w:id="652" w:name="_Toc514235093"/>
      <w:bookmarkStart w:id="653" w:name="_Toc514235217"/>
      <w:bookmarkStart w:id="654" w:name="_Toc514235340"/>
      <w:bookmarkStart w:id="655" w:name="_Toc514235460"/>
      <w:bookmarkStart w:id="656" w:name="_Toc514235578"/>
      <w:bookmarkStart w:id="657" w:name="_Toc514235696"/>
      <w:bookmarkStart w:id="658" w:name="_Toc514234474"/>
      <w:bookmarkStart w:id="659" w:name="_Toc514234722"/>
      <w:bookmarkStart w:id="660" w:name="_Toc514234969"/>
      <w:bookmarkStart w:id="661" w:name="_Toc514235094"/>
      <w:bookmarkStart w:id="662" w:name="_Toc514235218"/>
      <w:bookmarkStart w:id="663" w:name="_Toc514235341"/>
      <w:bookmarkStart w:id="664" w:name="_Toc514235461"/>
      <w:bookmarkStart w:id="665" w:name="_Toc514235579"/>
      <w:bookmarkStart w:id="666" w:name="_Toc514235697"/>
      <w:bookmarkStart w:id="667" w:name="_Toc514234475"/>
      <w:bookmarkStart w:id="668" w:name="_Toc514234723"/>
      <w:bookmarkStart w:id="669" w:name="_Toc514234970"/>
      <w:bookmarkStart w:id="670" w:name="_Toc514235095"/>
      <w:bookmarkStart w:id="671" w:name="_Toc514235219"/>
      <w:bookmarkStart w:id="672" w:name="_Toc514235342"/>
      <w:bookmarkStart w:id="673" w:name="_Toc514235462"/>
      <w:bookmarkStart w:id="674" w:name="_Toc514235580"/>
      <w:bookmarkStart w:id="675" w:name="_Toc514235698"/>
      <w:bookmarkStart w:id="676" w:name="_Toc514234476"/>
      <w:bookmarkStart w:id="677" w:name="_Toc514234724"/>
      <w:bookmarkStart w:id="678" w:name="_Toc514234971"/>
      <w:bookmarkStart w:id="679" w:name="_Toc514235096"/>
      <w:bookmarkStart w:id="680" w:name="_Toc514235220"/>
      <w:bookmarkStart w:id="681" w:name="_Toc514235343"/>
      <w:bookmarkStart w:id="682" w:name="_Toc514235463"/>
      <w:bookmarkStart w:id="683" w:name="_Toc514235581"/>
      <w:bookmarkStart w:id="684" w:name="_Toc514235699"/>
      <w:bookmarkStart w:id="685" w:name="_Toc514234477"/>
      <w:bookmarkStart w:id="686" w:name="_Toc514234725"/>
      <w:bookmarkStart w:id="687" w:name="_Toc514234972"/>
      <w:bookmarkStart w:id="688" w:name="_Toc514235097"/>
      <w:bookmarkStart w:id="689" w:name="_Toc514235221"/>
      <w:bookmarkStart w:id="690" w:name="_Toc514235344"/>
      <w:bookmarkStart w:id="691" w:name="_Toc514235464"/>
      <w:bookmarkStart w:id="692" w:name="_Toc514235582"/>
      <w:bookmarkStart w:id="693" w:name="_Toc514235700"/>
      <w:bookmarkStart w:id="694" w:name="_Toc514234478"/>
      <w:bookmarkStart w:id="695" w:name="_Toc514234726"/>
      <w:bookmarkStart w:id="696" w:name="_Toc514234973"/>
      <w:bookmarkStart w:id="697" w:name="_Toc514235098"/>
      <w:bookmarkStart w:id="698" w:name="_Toc514235222"/>
      <w:bookmarkStart w:id="699" w:name="_Toc514235345"/>
      <w:bookmarkStart w:id="700" w:name="_Toc514235465"/>
      <w:bookmarkStart w:id="701" w:name="_Toc514235583"/>
      <w:bookmarkStart w:id="702" w:name="_Toc514235701"/>
      <w:bookmarkStart w:id="703" w:name="_Toc514234479"/>
      <w:bookmarkStart w:id="704" w:name="_Toc514234727"/>
      <w:bookmarkStart w:id="705" w:name="_Toc514234974"/>
      <w:bookmarkStart w:id="706" w:name="_Toc514235099"/>
      <w:bookmarkStart w:id="707" w:name="_Toc514235223"/>
      <w:bookmarkStart w:id="708" w:name="_Toc514235346"/>
      <w:bookmarkStart w:id="709" w:name="_Toc514235466"/>
      <w:bookmarkStart w:id="710" w:name="_Toc514235584"/>
      <w:bookmarkStart w:id="711" w:name="_Toc514235702"/>
      <w:bookmarkStart w:id="712" w:name="_Toc514234480"/>
      <w:bookmarkStart w:id="713" w:name="_Toc514234728"/>
      <w:bookmarkStart w:id="714" w:name="_Toc514234975"/>
      <w:bookmarkStart w:id="715" w:name="_Toc514235100"/>
      <w:bookmarkStart w:id="716" w:name="_Toc514235224"/>
      <w:bookmarkStart w:id="717" w:name="_Toc514235347"/>
      <w:bookmarkStart w:id="718" w:name="_Toc514235467"/>
      <w:bookmarkStart w:id="719" w:name="_Toc514235585"/>
      <w:bookmarkStart w:id="720" w:name="_Toc514235703"/>
      <w:bookmarkStart w:id="721" w:name="_Toc514234481"/>
      <w:bookmarkStart w:id="722" w:name="_Toc514234729"/>
      <w:bookmarkStart w:id="723" w:name="_Toc514234976"/>
      <w:bookmarkStart w:id="724" w:name="_Toc514235101"/>
      <w:bookmarkStart w:id="725" w:name="_Toc514235225"/>
      <w:bookmarkStart w:id="726" w:name="_Toc514235348"/>
      <w:bookmarkStart w:id="727" w:name="_Toc514235468"/>
      <w:bookmarkStart w:id="728" w:name="_Toc514235586"/>
      <w:bookmarkStart w:id="729" w:name="_Toc514235704"/>
      <w:bookmarkStart w:id="730" w:name="_Toc514234482"/>
      <w:bookmarkStart w:id="731" w:name="_Toc514234730"/>
      <w:bookmarkStart w:id="732" w:name="_Toc514234977"/>
      <w:bookmarkStart w:id="733" w:name="_Toc514235102"/>
      <w:bookmarkStart w:id="734" w:name="_Toc514235226"/>
      <w:bookmarkStart w:id="735" w:name="_Toc514235349"/>
      <w:bookmarkStart w:id="736" w:name="_Toc514235469"/>
      <w:bookmarkStart w:id="737" w:name="_Toc514235587"/>
      <w:bookmarkStart w:id="738" w:name="_Toc514235705"/>
      <w:bookmarkStart w:id="739" w:name="_Toc514234483"/>
      <w:bookmarkStart w:id="740" w:name="_Toc514234731"/>
      <w:bookmarkStart w:id="741" w:name="_Toc514234978"/>
      <w:bookmarkStart w:id="742" w:name="_Toc514235103"/>
      <w:bookmarkStart w:id="743" w:name="_Toc514235227"/>
      <w:bookmarkStart w:id="744" w:name="_Toc514235350"/>
      <w:bookmarkStart w:id="745" w:name="_Toc514235470"/>
      <w:bookmarkStart w:id="746" w:name="_Toc514235588"/>
      <w:bookmarkStart w:id="747" w:name="_Toc514235706"/>
      <w:bookmarkStart w:id="748" w:name="_Toc514234484"/>
      <w:bookmarkStart w:id="749" w:name="_Toc514234732"/>
      <w:bookmarkStart w:id="750" w:name="_Toc514234979"/>
      <w:bookmarkStart w:id="751" w:name="_Toc514235104"/>
      <w:bookmarkStart w:id="752" w:name="_Toc514235228"/>
      <w:bookmarkStart w:id="753" w:name="_Toc514235351"/>
      <w:bookmarkStart w:id="754" w:name="_Toc514235471"/>
      <w:bookmarkStart w:id="755" w:name="_Toc514235589"/>
      <w:bookmarkStart w:id="756" w:name="_Toc514235707"/>
      <w:bookmarkStart w:id="757" w:name="_Toc514234485"/>
      <w:bookmarkStart w:id="758" w:name="_Toc514234733"/>
      <w:bookmarkStart w:id="759" w:name="_Toc514234980"/>
      <w:bookmarkStart w:id="760" w:name="_Toc514235105"/>
      <w:bookmarkStart w:id="761" w:name="_Toc514235229"/>
      <w:bookmarkStart w:id="762" w:name="_Toc514235352"/>
      <w:bookmarkStart w:id="763" w:name="_Toc514235472"/>
      <w:bookmarkStart w:id="764" w:name="_Toc514235590"/>
      <w:bookmarkStart w:id="765" w:name="_Toc514235708"/>
      <w:bookmarkStart w:id="766" w:name="_Toc514234486"/>
      <w:bookmarkStart w:id="767" w:name="_Toc514234734"/>
      <w:bookmarkStart w:id="768" w:name="_Toc514234981"/>
      <w:bookmarkStart w:id="769" w:name="_Toc514235106"/>
      <w:bookmarkStart w:id="770" w:name="_Toc514235230"/>
      <w:bookmarkStart w:id="771" w:name="_Toc514235353"/>
      <w:bookmarkStart w:id="772" w:name="_Toc514235473"/>
      <w:bookmarkStart w:id="773" w:name="_Toc514235591"/>
      <w:bookmarkStart w:id="774" w:name="_Toc514235709"/>
      <w:bookmarkStart w:id="775" w:name="_Toc514234487"/>
      <w:bookmarkStart w:id="776" w:name="_Toc514234735"/>
      <w:bookmarkStart w:id="777" w:name="_Toc514234982"/>
      <w:bookmarkStart w:id="778" w:name="_Toc514235107"/>
      <w:bookmarkStart w:id="779" w:name="_Toc514235231"/>
      <w:bookmarkStart w:id="780" w:name="_Toc514235354"/>
      <w:bookmarkStart w:id="781" w:name="_Toc514235474"/>
      <w:bookmarkStart w:id="782" w:name="_Toc514235592"/>
      <w:bookmarkStart w:id="783" w:name="_Toc514235710"/>
      <w:bookmarkStart w:id="784" w:name="_Toc514234488"/>
      <w:bookmarkStart w:id="785" w:name="_Toc514234736"/>
      <w:bookmarkStart w:id="786" w:name="_Toc514234983"/>
      <w:bookmarkStart w:id="787" w:name="_Toc514235108"/>
      <w:bookmarkStart w:id="788" w:name="_Toc514235232"/>
      <w:bookmarkStart w:id="789" w:name="_Toc514235355"/>
      <w:bookmarkStart w:id="790" w:name="_Toc514235475"/>
      <w:bookmarkStart w:id="791" w:name="_Toc514235593"/>
      <w:bookmarkStart w:id="792" w:name="_Toc514235711"/>
      <w:bookmarkStart w:id="793" w:name="_Toc514234489"/>
      <w:bookmarkStart w:id="794" w:name="_Toc514234737"/>
      <w:bookmarkStart w:id="795" w:name="_Toc514234984"/>
      <w:bookmarkStart w:id="796" w:name="_Toc514235109"/>
      <w:bookmarkStart w:id="797" w:name="_Toc514235233"/>
      <w:bookmarkStart w:id="798" w:name="_Toc514235356"/>
      <w:bookmarkStart w:id="799" w:name="_Toc514235476"/>
      <w:bookmarkStart w:id="800" w:name="_Toc514235594"/>
      <w:bookmarkStart w:id="801" w:name="_Toc514235712"/>
      <w:bookmarkStart w:id="802" w:name="_Toc514234490"/>
      <w:bookmarkStart w:id="803" w:name="_Toc514234738"/>
      <w:bookmarkStart w:id="804" w:name="_Toc514234985"/>
      <w:bookmarkStart w:id="805" w:name="_Toc514235110"/>
      <w:bookmarkStart w:id="806" w:name="_Toc514235234"/>
      <w:bookmarkStart w:id="807" w:name="_Toc514235357"/>
      <w:bookmarkStart w:id="808" w:name="_Toc514235477"/>
      <w:bookmarkStart w:id="809" w:name="_Toc514235595"/>
      <w:bookmarkStart w:id="810" w:name="_Toc514235713"/>
      <w:bookmarkStart w:id="811" w:name="_Toc514234491"/>
      <w:bookmarkStart w:id="812" w:name="_Toc514234739"/>
      <w:bookmarkStart w:id="813" w:name="_Toc514234986"/>
      <w:bookmarkStart w:id="814" w:name="_Toc514235111"/>
      <w:bookmarkStart w:id="815" w:name="_Toc514235235"/>
      <w:bookmarkStart w:id="816" w:name="_Toc514235358"/>
      <w:bookmarkStart w:id="817" w:name="_Toc514235478"/>
      <w:bookmarkStart w:id="818" w:name="_Toc514235596"/>
      <w:bookmarkStart w:id="819" w:name="_Toc514235714"/>
      <w:bookmarkStart w:id="820" w:name="_Toc514234492"/>
      <w:bookmarkStart w:id="821" w:name="_Toc514234740"/>
      <w:bookmarkStart w:id="822" w:name="_Toc514234987"/>
      <w:bookmarkStart w:id="823" w:name="_Toc514235112"/>
      <w:bookmarkStart w:id="824" w:name="_Toc514235236"/>
      <w:bookmarkStart w:id="825" w:name="_Toc514235359"/>
      <w:bookmarkStart w:id="826" w:name="_Toc514235479"/>
      <w:bookmarkStart w:id="827" w:name="_Toc514235597"/>
      <w:bookmarkStart w:id="828" w:name="_Toc514235715"/>
      <w:bookmarkStart w:id="829" w:name="_Toc51424818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sidRPr="0070377D">
        <w:rPr>
          <w:b/>
          <w:caps/>
        </w:rPr>
        <w:lastRenderedPageBreak/>
        <w:t>Enotni trg, proizvodnja in potrošnja</w:t>
      </w:r>
      <w:bookmarkEnd w:id="829"/>
    </w:p>
    <w:p w:rsidR="00FE3C85" w:rsidRPr="0070377D" w:rsidRDefault="00FE3C85" w:rsidP="00AB6734">
      <w:pPr>
        <w:rPr>
          <w:iCs/>
        </w:rPr>
      </w:pPr>
    </w:p>
    <w:p w:rsidR="005661DF" w:rsidRPr="0070377D" w:rsidRDefault="00DD5589" w:rsidP="00AB6734">
      <w:pPr>
        <w:pStyle w:val="ListParagraph"/>
        <w:widowControl w:val="0"/>
        <w:numPr>
          <w:ilvl w:val="0"/>
          <w:numId w:val="14"/>
        </w:numPr>
        <w:overflowPunct w:val="0"/>
        <w:autoSpaceDE w:val="0"/>
        <w:autoSpaceDN w:val="0"/>
        <w:adjustRightInd w:val="0"/>
        <w:textAlignment w:val="baseline"/>
        <w:rPr>
          <w:sz w:val="24"/>
          <w:szCs w:val="24"/>
        </w:rPr>
      </w:pPr>
      <w:r w:rsidRPr="0070377D">
        <w:rPr>
          <w:b/>
          <w:i/>
          <w:sz w:val="28"/>
          <w:szCs w:val="28"/>
        </w:rPr>
        <w:t>Socialna podjetja/migranti</w:t>
      </w:r>
    </w:p>
    <w:p w:rsidR="005661DF" w:rsidRPr="0070377D" w:rsidRDefault="005661DF" w:rsidP="00AB6734">
      <w:pPr>
        <w:tabs>
          <w:tab w:val="center" w:pos="284"/>
          <w:tab w:val="left" w:pos="1701"/>
        </w:tabs>
        <w:ind w:left="266" w:hanging="266"/>
        <w:rPr>
          <w:b/>
        </w:rPr>
      </w:pPr>
    </w:p>
    <w:p w:rsidR="005661DF" w:rsidRPr="0070377D" w:rsidRDefault="005661DF" w:rsidP="000432D1">
      <w:pPr>
        <w:tabs>
          <w:tab w:val="center" w:pos="284"/>
          <w:tab w:val="left" w:pos="1418"/>
        </w:tabs>
        <w:ind w:left="266" w:hanging="266"/>
      </w:pPr>
      <w:r w:rsidRPr="0070377D">
        <w:rPr>
          <w:b/>
        </w:rPr>
        <w:t>Poročevalec:</w:t>
      </w:r>
      <w:r w:rsidRPr="0070377D">
        <w:tab/>
        <w:t>Giuseppe GUERINI (Raznolikost Evrope – IT)</w:t>
      </w:r>
    </w:p>
    <w:p w:rsidR="005661DF" w:rsidRPr="0070377D" w:rsidRDefault="005661DF" w:rsidP="00AB6734">
      <w:pPr>
        <w:tabs>
          <w:tab w:val="center" w:pos="284"/>
          <w:tab w:val="left" w:pos="1701"/>
        </w:tabs>
        <w:ind w:left="266" w:hanging="266"/>
        <w:rPr>
          <w:b/>
        </w:rPr>
      </w:pPr>
    </w:p>
    <w:p w:rsidR="00844B42" w:rsidRPr="0070377D" w:rsidRDefault="005661DF" w:rsidP="000432D1">
      <w:pPr>
        <w:tabs>
          <w:tab w:val="center" w:pos="284"/>
          <w:tab w:val="left" w:pos="1418"/>
        </w:tabs>
        <w:ind w:left="266" w:hanging="266"/>
        <w:rPr>
          <w:b/>
        </w:rPr>
      </w:pPr>
      <w:r w:rsidRPr="0070377D">
        <w:rPr>
          <w:b/>
        </w:rPr>
        <w:t>Referenčni dokument:</w:t>
      </w:r>
    </w:p>
    <w:p w:rsidR="005661DF" w:rsidRPr="0070377D" w:rsidRDefault="00844B42" w:rsidP="000432D1">
      <w:pPr>
        <w:tabs>
          <w:tab w:val="center" w:pos="284"/>
          <w:tab w:val="left" w:pos="1418"/>
        </w:tabs>
        <w:ind w:left="266" w:hanging="266"/>
      </w:pPr>
      <w:r w:rsidRPr="0070377D">
        <w:rPr>
          <w:b/>
        </w:rPr>
        <w:tab/>
      </w:r>
      <w:r w:rsidRPr="0070377D">
        <w:rPr>
          <w:b/>
        </w:rPr>
        <w:tab/>
      </w:r>
      <w:r w:rsidRPr="0070377D">
        <w:rPr>
          <w:b/>
        </w:rPr>
        <w:tab/>
      </w:r>
      <w:r w:rsidR="005661DF" w:rsidRPr="0070377D">
        <w:t>EESC-2017-04769-00-00-AC-TRA</w:t>
      </w:r>
    </w:p>
    <w:p w:rsidR="005661DF" w:rsidRPr="0070377D" w:rsidRDefault="00844B42" w:rsidP="000432D1">
      <w:pPr>
        <w:tabs>
          <w:tab w:val="left" w:pos="1418"/>
        </w:tabs>
      </w:pPr>
      <w:r w:rsidRPr="0070377D">
        <w:tab/>
        <w:t>m</w:t>
      </w:r>
      <w:r w:rsidR="005661DF" w:rsidRPr="0070377D">
        <w:t>nenje na lastno pobudo</w:t>
      </w:r>
    </w:p>
    <w:p w:rsidR="005661DF" w:rsidRPr="0070377D" w:rsidRDefault="005661DF" w:rsidP="00AB6734">
      <w:pPr>
        <w:tabs>
          <w:tab w:val="center" w:pos="284"/>
        </w:tabs>
        <w:ind w:left="266" w:hanging="266"/>
      </w:pPr>
    </w:p>
    <w:p w:rsidR="005661DF" w:rsidRPr="0070377D" w:rsidRDefault="00697392" w:rsidP="00AB6734">
      <w:pPr>
        <w:tabs>
          <w:tab w:val="center" w:pos="284"/>
        </w:tabs>
        <w:ind w:left="266" w:hanging="266"/>
        <w:rPr>
          <w:b/>
        </w:rPr>
      </w:pPr>
      <w:r w:rsidRPr="0070377D">
        <w:rPr>
          <w:b/>
        </w:rPr>
        <w:t>Glavne točke</w:t>
      </w:r>
    </w:p>
    <w:p w:rsidR="00FE3C85" w:rsidRPr="0070377D" w:rsidRDefault="00FE3C85" w:rsidP="00AB6734">
      <w:pPr>
        <w:tabs>
          <w:tab w:val="center" w:pos="284"/>
        </w:tabs>
        <w:ind w:left="266" w:hanging="266"/>
      </w:pPr>
    </w:p>
    <w:p w:rsidR="005661DF" w:rsidRPr="0070377D" w:rsidRDefault="005661DF" w:rsidP="00AB6734">
      <w:r w:rsidRPr="0070377D">
        <w:t>EESO:</w:t>
      </w:r>
    </w:p>
    <w:p w:rsidR="005661DF" w:rsidRPr="0070377D" w:rsidRDefault="005661DF" w:rsidP="00AB6734">
      <w:pPr>
        <w:pStyle w:val="ListParagraph"/>
        <w:numPr>
          <w:ilvl w:val="0"/>
          <w:numId w:val="5"/>
        </w:numPr>
        <w:overflowPunct w:val="0"/>
        <w:autoSpaceDE w:val="0"/>
        <w:autoSpaceDN w:val="0"/>
        <w:adjustRightInd w:val="0"/>
        <w:textAlignment w:val="baseline"/>
        <w:rPr>
          <w:szCs w:val="24"/>
        </w:rPr>
      </w:pPr>
      <w:r w:rsidRPr="0070377D">
        <w:t>meni, da imajo socialna podjetja bistveno vlogo pri štirih ključnih vidikih vključevanja migrantov: zdravstveno varstvo in pomoč, streha nad glavo, izobraževanje in usposabljanje, kakor tudi zaposlitev in aktivno vključevanje;</w:t>
      </w:r>
    </w:p>
    <w:p w:rsidR="005661DF" w:rsidRPr="0070377D" w:rsidRDefault="005661DF" w:rsidP="00AB6734">
      <w:pPr>
        <w:pStyle w:val="ListParagraph"/>
        <w:numPr>
          <w:ilvl w:val="0"/>
          <w:numId w:val="5"/>
        </w:numPr>
        <w:overflowPunct w:val="0"/>
        <w:autoSpaceDE w:val="0"/>
        <w:autoSpaceDN w:val="0"/>
        <w:adjustRightInd w:val="0"/>
        <w:textAlignment w:val="baseline"/>
        <w:rPr>
          <w:szCs w:val="24"/>
        </w:rPr>
      </w:pPr>
      <w:r w:rsidRPr="0070377D">
        <w:t>meni, da bi lahko socialna podjetja spodbujala in podpirala ne samo ustvarjanje novih delovnih mest, temveč tudi podjetništvo in dostop migrantov in begu</w:t>
      </w:r>
      <w:r w:rsidR="00D94519" w:rsidRPr="0070377D">
        <w:t>ncev do gospodarskih dejavnosti;</w:t>
      </w:r>
    </w:p>
    <w:p w:rsidR="005661DF" w:rsidRPr="0070377D" w:rsidRDefault="005661DF" w:rsidP="00AB6734">
      <w:pPr>
        <w:pStyle w:val="ListParagraph"/>
        <w:numPr>
          <w:ilvl w:val="0"/>
          <w:numId w:val="5"/>
        </w:numPr>
        <w:overflowPunct w:val="0"/>
        <w:autoSpaceDE w:val="0"/>
        <w:autoSpaceDN w:val="0"/>
        <w:adjustRightInd w:val="0"/>
        <w:textAlignment w:val="baseline"/>
        <w:rPr>
          <w:szCs w:val="24"/>
        </w:rPr>
      </w:pPr>
      <w:r w:rsidRPr="0070377D">
        <w:t>poziva evropske institucije, naj prednostno obravnavajo politike, usmerjene v socialna podjetja, kar je predlagal že v svojem prispevku k delovnemu programu Evropske komisije za leto 2018.</w:t>
      </w:r>
    </w:p>
    <w:p w:rsidR="005661DF" w:rsidRPr="0070377D" w:rsidRDefault="005661DF" w:rsidP="00AB6734">
      <w:pPr>
        <w:tabs>
          <w:tab w:val="left" w:pos="1418"/>
        </w:tabs>
        <w:rPr>
          <w:szCs w:val="24"/>
        </w:rPr>
      </w:pPr>
    </w:p>
    <w:p w:rsidR="005661DF" w:rsidRPr="0070377D" w:rsidRDefault="005661DF" w:rsidP="00BC1694">
      <w:pPr>
        <w:tabs>
          <w:tab w:val="left" w:pos="1134"/>
        </w:tabs>
        <w:rPr>
          <w:i/>
        </w:rPr>
      </w:pPr>
      <w:r w:rsidRPr="0070377D">
        <w:rPr>
          <w:b/>
          <w:i/>
        </w:rPr>
        <w:t>Kontaktna oseba</w:t>
      </w:r>
      <w:r w:rsidRPr="0070377D">
        <w:t>:</w:t>
      </w:r>
      <w:r w:rsidRPr="0070377D">
        <w:tab/>
      </w:r>
      <w:r w:rsidRPr="0070377D">
        <w:rPr>
          <w:i/>
        </w:rPr>
        <w:t>Marie-</w:t>
      </w:r>
      <w:proofErr w:type="spellStart"/>
      <w:r w:rsidRPr="0070377D">
        <w:rPr>
          <w:i/>
        </w:rPr>
        <w:t>Laurence</w:t>
      </w:r>
      <w:proofErr w:type="spellEnd"/>
      <w:r w:rsidRPr="0070377D">
        <w:rPr>
          <w:i/>
        </w:rPr>
        <w:t xml:space="preserve"> </w:t>
      </w:r>
      <w:proofErr w:type="spellStart"/>
      <w:r w:rsidRPr="0070377D">
        <w:rPr>
          <w:i/>
        </w:rPr>
        <w:t>Drillon</w:t>
      </w:r>
      <w:proofErr w:type="spellEnd"/>
    </w:p>
    <w:p w:rsidR="005661DF" w:rsidRPr="0070377D" w:rsidRDefault="00697392" w:rsidP="00BC1694">
      <w:pPr>
        <w:tabs>
          <w:tab w:val="left" w:pos="1134"/>
        </w:tabs>
        <w:rPr>
          <w:i/>
        </w:rPr>
      </w:pPr>
      <w:r w:rsidRPr="0070377D">
        <w:rPr>
          <w:i/>
        </w:rPr>
        <w:tab/>
        <w:t xml:space="preserve">(tel.: 00 32 2 546 83 20 – e-naslov: </w:t>
      </w:r>
      <w:hyperlink r:id="rId23" w:history="1">
        <w:r w:rsidRPr="0070377D">
          <w:rPr>
            <w:rStyle w:val="Hyperlink"/>
            <w:i/>
          </w:rPr>
          <w:t>marie-laurence.drillon@eesc.europa.eu</w:t>
        </w:r>
      </w:hyperlink>
      <w:r w:rsidRPr="0070377D">
        <w:rPr>
          <w:i/>
        </w:rPr>
        <w:t>)</w:t>
      </w:r>
    </w:p>
    <w:p w:rsidR="00FE3C85" w:rsidRPr="0070377D" w:rsidRDefault="00FE3C85" w:rsidP="00AB6734"/>
    <w:p w:rsidR="005661DF" w:rsidRPr="0070377D" w:rsidRDefault="00DD5589" w:rsidP="00AB6734">
      <w:pPr>
        <w:pStyle w:val="ListParagraph"/>
        <w:widowControl w:val="0"/>
        <w:numPr>
          <w:ilvl w:val="0"/>
          <w:numId w:val="15"/>
        </w:numPr>
        <w:overflowPunct w:val="0"/>
        <w:autoSpaceDE w:val="0"/>
        <w:autoSpaceDN w:val="0"/>
        <w:adjustRightInd w:val="0"/>
        <w:textAlignment w:val="baseline"/>
        <w:rPr>
          <w:sz w:val="24"/>
          <w:szCs w:val="24"/>
        </w:rPr>
      </w:pPr>
      <w:r w:rsidRPr="0070377D">
        <w:rPr>
          <w:b/>
          <w:i/>
          <w:sz w:val="28"/>
          <w:szCs w:val="28"/>
        </w:rPr>
        <w:t>Blagovni sveženj</w:t>
      </w:r>
    </w:p>
    <w:p w:rsidR="005661DF" w:rsidRPr="0070377D" w:rsidRDefault="005661DF" w:rsidP="00AB6734">
      <w:pPr>
        <w:rPr>
          <w:b/>
        </w:rPr>
      </w:pPr>
    </w:p>
    <w:p w:rsidR="005661DF" w:rsidRPr="0070377D" w:rsidRDefault="005661DF" w:rsidP="000432D1">
      <w:pPr>
        <w:tabs>
          <w:tab w:val="left" w:pos="1418"/>
        </w:tabs>
      </w:pPr>
      <w:r w:rsidRPr="0070377D">
        <w:rPr>
          <w:b/>
        </w:rPr>
        <w:t>Poročevalec:</w:t>
      </w:r>
      <w:r w:rsidR="00844B42" w:rsidRPr="0070377D">
        <w:rPr>
          <w:b/>
        </w:rPr>
        <w:t xml:space="preserve"> </w:t>
      </w:r>
      <w:proofErr w:type="spellStart"/>
      <w:r w:rsidRPr="0070377D">
        <w:t>Jorge</w:t>
      </w:r>
      <w:proofErr w:type="spellEnd"/>
      <w:r w:rsidRPr="0070377D">
        <w:t xml:space="preserve"> PEGADO LIZ (Raznolikost Evrope – PT)</w:t>
      </w:r>
    </w:p>
    <w:p w:rsidR="005661DF" w:rsidRPr="0070377D" w:rsidRDefault="005661DF" w:rsidP="00AB6734">
      <w:pPr>
        <w:tabs>
          <w:tab w:val="left" w:pos="1701"/>
        </w:tabs>
        <w:rPr>
          <w:b/>
        </w:rPr>
      </w:pPr>
    </w:p>
    <w:p w:rsidR="00844B42" w:rsidRPr="0070377D" w:rsidRDefault="005661DF" w:rsidP="000432D1">
      <w:pPr>
        <w:tabs>
          <w:tab w:val="left" w:pos="1418"/>
        </w:tabs>
        <w:rPr>
          <w:b/>
        </w:rPr>
      </w:pPr>
      <w:r w:rsidRPr="0070377D">
        <w:rPr>
          <w:b/>
        </w:rPr>
        <w:t>Referenčni dokument</w:t>
      </w:r>
      <w:r w:rsidR="00844B42" w:rsidRPr="0070377D">
        <w:rPr>
          <w:b/>
        </w:rPr>
        <w:t>i</w:t>
      </w:r>
      <w:r w:rsidRPr="0070377D">
        <w:rPr>
          <w:b/>
        </w:rPr>
        <w:t>:</w:t>
      </w:r>
    </w:p>
    <w:p w:rsidR="005661DF" w:rsidRPr="0070377D" w:rsidRDefault="00844B42" w:rsidP="000432D1">
      <w:pPr>
        <w:tabs>
          <w:tab w:val="left" w:pos="1418"/>
        </w:tabs>
      </w:pPr>
      <w:r w:rsidRPr="0070377D">
        <w:rPr>
          <w:b/>
        </w:rPr>
        <w:tab/>
      </w:r>
      <w:r w:rsidR="005661DF" w:rsidRPr="0070377D">
        <w:t xml:space="preserve">COM(2017) 787 </w:t>
      </w:r>
      <w:proofErr w:type="spellStart"/>
      <w:r w:rsidR="005661DF" w:rsidRPr="0070377D">
        <w:t>final</w:t>
      </w:r>
      <w:proofErr w:type="spellEnd"/>
    </w:p>
    <w:p w:rsidR="005661DF" w:rsidRPr="0070377D" w:rsidRDefault="0068003C" w:rsidP="000432D1">
      <w:pPr>
        <w:tabs>
          <w:tab w:val="left" w:pos="1418"/>
        </w:tabs>
      </w:pPr>
      <w:r w:rsidRPr="0070377D">
        <w:tab/>
        <w:t xml:space="preserve">COM(2017) 795 </w:t>
      </w:r>
      <w:proofErr w:type="spellStart"/>
      <w:r w:rsidRPr="0070377D">
        <w:t>final</w:t>
      </w:r>
      <w:proofErr w:type="spellEnd"/>
      <w:r w:rsidRPr="0070377D">
        <w:t xml:space="preserve"> – 2017/353 (COD)</w:t>
      </w:r>
    </w:p>
    <w:p w:rsidR="005661DF" w:rsidRPr="0070377D" w:rsidRDefault="0068003C" w:rsidP="000432D1">
      <w:pPr>
        <w:tabs>
          <w:tab w:val="left" w:pos="1418"/>
        </w:tabs>
      </w:pPr>
      <w:r w:rsidRPr="0070377D">
        <w:tab/>
        <w:t xml:space="preserve">COM(2017) 796 </w:t>
      </w:r>
      <w:proofErr w:type="spellStart"/>
      <w:r w:rsidRPr="0070377D">
        <w:t>final</w:t>
      </w:r>
      <w:proofErr w:type="spellEnd"/>
      <w:r w:rsidRPr="0070377D">
        <w:t xml:space="preserve"> – 2017/354 (COD)</w:t>
      </w:r>
    </w:p>
    <w:p w:rsidR="005661DF" w:rsidRPr="0070377D" w:rsidRDefault="0068003C" w:rsidP="000432D1">
      <w:pPr>
        <w:tabs>
          <w:tab w:val="left" w:pos="1418"/>
        </w:tabs>
      </w:pPr>
      <w:r w:rsidRPr="0070377D">
        <w:tab/>
        <w:t>EESC-2018-00201-00-00-AC-TRA</w:t>
      </w:r>
    </w:p>
    <w:p w:rsidR="005661DF" w:rsidRPr="0070377D" w:rsidRDefault="005661DF" w:rsidP="00AB6734">
      <w:pPr>
        <w:tabs>
          <w:tab w:val="center" w:pos="284"/>
        </w:tabs>
        <w:ind w:left="266" w:hanging="266"/>
      </w:pPr>
    </w:p>
    <w:p w:rsidR="005661DF" w:rsidRPr="0070377D" w:rsidRDefault="00697392" w:rsidP="00AB6734">
      <w:pPr>
        <w:tabs>
          <w:tab w:val="center" w:pos="284"/>
        </w:tabs>
        <w:ind w:left="266" w:hanging="266"/>
        <w:rPr>
          <w:b/>
        </w:rPr>
      </w:pPr>
      <w:r w:rsidRPr="0070377D">
        <w:rPr>
          <w:b/>
        </w:rPr>
        <w:t>Glavne točke</w:t>
      </w:r>
    </w:p>
    <w:p w:rsidR="00FE3C85" w:rsidRPr="0070377D" w:rsidRDefault="00FE3C85" w:rsidP="00AB6734">
      <w:pPr>
        <w:rPr>
          <w:b/>
        </w:rPr>
      </w:pPr>
    </w:p>
    <w:p w:rsidR="005661DF" w:rsidRPr="0070377D" w:rsidRDefault="005661DF" w:rsidP="00AB6734">
      <w:r w:rsidRPr="0070377D">
        <w:t>EESO:</w:t>
      </w:r>
    </w:p>
    <w:p w:rsidR="00D94519" w:rsidRPr="0070377D" w:rsidRDefault="005661DF" w:rsidP="00D94519">
      <w:pPr>
        <w:pStyle w:val="ListParagraph"/>
        <w:numPr>
          <w:ilvl w:val="0"/>
          <w:numId w:val="6"/>
        </w:numPr>
        <w:rPr>
          <w:color w:val="000000" w:themeColor="text1"/>
        </w:rPr>
      </w:pPr>
      <w:r w:rsidRPr="0070377D">
        <w:rPr>
          <w:color w:val="000000" w:themeColor="text1"/>
        </w:rPr>
        <w:t>pozdravlja obsežno delo, ki ga je Komisija vložila v pripravo tega svežnja, vendar meni, da bi moral sedanji predlog vključevati pravilo, ki bi okrepilo obveznosti držav članic glede nadzora trga, vključno z obveznostjo, da Komisiji predložijo (četrtletna) poročila o ukrepih in nadzoru;</w:t>
      </w:r>
    </w:p>
    <w:p w:rsidR="005661DF" w:rsidRPr="0070377D" w:rsidRDefault="005661DF" w:rsidP="00AB6734">
      <w:pPr>
        <w:pStyle w:val="ListParagraph"/>
        <w:numPr>
          <w:ilvl w:val="0"/>
          <w:numId w:val="6"/>
        </w:numPr>
        <w:rPr>
          <w:color w:val="000000" w:themeColor="text1"/>
        </w:rPr>
      </w:pPr>
      <w:r w:rsidRPr="0070377D">
        <w:rPr>
          <w:color w:val="000000" w:themeColor="text1"/>
        </w:rPr>
        <w:t>ponavlja, da bi moralo med splošna načela o nadzoru trga soditi tudi previdnostno načelo kot bistveni element sprejemanja odločitev v vseh primerih;</w:t>
      </w:r>
    </w:p>
    <w:p w:rsidR="00D94519" w:rsidRPr="0070377D" w:rsidRDefault="005661DF" w:rsidP="00D94519">
      <w:pPr>
        <w:pStyle w:val="ListParagraph"/>
        <w:numPr>
          <w:ilvl w:val="0"/>
          <w:numId w:val="6"/>
        </w:numPr>
        <w:rPr>
          <w:color w:val="000000" w:themeColor="text1"/>
        </w:rPr>
      </w:pPr>
      <w:r w:rsidRPr="0070377D">
        <w:rPr>
          <w:color w:val="000000" w:themeColor="text1"/>
        </w:rPr>
        <w:lastRenderedPageBreak/>
        <w:t>meni, da je prednostna naloga Evropsko komisijo zavezati k rednemu poročanju o  sistemu RAPEX, potrošnikom in podjetjem ter njihovim predstavniškim organizacijam pa zagotoviti dostop do več informacij, kot so na voljo javnosti;</w:t>
      </w:r>
    </w:p>
    <w:p w:rsidR="00D94519" w:rsidRPr="0070377D" w:rsidRDefault="005661DF" w:rsidP="00D94519">
      <w:pPr>
        <w:pStyle w:val="ListParagraph"/>
        <w:numPr>
          <w:ilvl w:val="0"/>
          <w:numId w:val="6"/>
        </w:numPr>
        <w:rPr>
          <w:color w:val="000000" w:themeColor="text1"/>
        </w:rPr>
      </w:pPr>
      <w:r w:rsidRPr="0070377D">
        <w:rPr>
          <w:color w:val="000000" w:themeColor="text1"/>
        </w:rPr>
        <w:t>poudarja, da je treba okrepiti skupno evropsko carinsko strategijo, da bi zagotoviti optimalno uporabo materialnih in človeških virov za razvoj ukrepov, predvidenih v predlogu. V ta namen priporoča okrepitev sporazumov o medsebojni pomoči z vsemi trgovinskimi partnerji;</w:t>
      </w:r>
    </w:p>
    <w:p w:rsidR="005661DF" w:rsidRPr="0070377D" w:rsidRDefault="005661DF" w:rsidP="00AB6734">
      <w:pPr>
        <w:pStyle w:val="ListParagraph"/>
        <w:numPr>
          <w:ilvl w:val="0"/>
          <w:numId w:val="6"/>
        </w:numPr>
        <w:rPr>
          <w:color w:val="000000" w:themeColor="text1"/>
        </w:rPr>
      </w:pPr>
      <w:r w:rsidRPr="0070377D">
        <w:rPr>
          <w:color w:val="000000" w:themeColor="text1"/>
        </w:rPr>
        <w:t>meni, da bi morala biti vprašanje tržnega nadzora prodaje na spletnih platformah in ocena novih tveganj za potrošnike, ki uporabljajo s spletom povezane naprave, vključena v ta predlog.</w:t>
      </w:r>
    </w:p>
    <w:p w:rsidR="00D94519" w:rsidRPr="0070377D" w:rsidRDefault="00D94519" w:rsidP="0070377D"/>
    <w:p w:rsidR="005661DF" w:rsidRPr="0070377D" w:rsidRDefault="005661DF" w:rsidP="00BC1694">
      <w:pPr>
        <w:tabs>
          <w:tab w:val="left" w:pos="1134"/>
        </w:tabs>
        <w:rPr>
          <w:i/>
        </w:rPr>
      </w:pPr>
      <w:r w:rsidRPr="0070377D">
        <w:rPr>
          <w:b/>
          <w:i/>
        </w:rPr>
        <w:t>Kontaktna oseba</w:t>
      </w:r>
      <w:r w:rsidRPr="0070377D">
        <w:t>:</w:t>
      </w:r>
      <w:r w:rsidRPr="0070377D">
        <w:tab/>
      </w:r>
      <w:r w:rsidRPr="0070377D">
        <w:rPr>
          <w:i/>
        </w:rPr>
        <w:t>Jana Valant</w:t>
      </w:r>
    </w:p>
    <w:p w:rsidR="005661DF" w:rsidRPr="0070377D" w:rsidRDefault="00DD5589" w:rsidP="00BC1694">
      <w:pPr>
        <w:tabs>
          <w:tab w:val="left" w:pos="1134"/>
        </w:tabs>
      </w:pPr>
      <w:r w:rsidRPr="0070377D">
        <w:rPr>
          <w:i/>
        </w:rPr>
        <w:tab/>
        <w:t xml:space="preserve">(tel.: 00 32 2 546 89 24 – e-naslov: </w:t>
      </w:r>
      <w:hyperlink r:id="rId24" w:history="1">
        <w:r w:rsidRPr="0070377D">
          <w:rPr>
            <w:rStyle w:val="Hyperlink"/>
            <w:i/>
          </w:rPr>
          <w:t>jana.valant@eesc.europa.eu</w:t>
        </w:r>
      </w:hyperlink>
      <w:r w:rsidRPr="0070377D">
        <w:t>)</w:t>
      </w:r>
    </w:p>
    <w:p w:rsidR="00FE3C85" w:rsidRPr="0070377D" w:rsidRDefault="00FE3C85" w:rsidP="00AB6734"/>
    <w:p w:rsidR="005661DF" w:rsidRPr="0070377D" w:rsidRDefault="0027413E" w:rsidP="00AB6734">
      <w:pPr>
        <w:widowControl w:val="0"/>
        <w:numPr>
          <w:ilvl w:val="0"/>
          <w:numId w:val="4"/>
        </w:numPr>
        <w:overflowPunct w:val="0"/>
        <w:autoSpaceDE w:val="0"/>
        <w:autoSpaceDN w:val="0"/>
        <w:adjustRightInd w:val="0"/>
        <w:textAlignment w:val="baseline"/>
        <w:rPr>
          <w:sz w:val="24"/>
          <w:szCs w:val="24"/>
        </w:rPr>
      </w:pPr>
      <w:r w:rsidRPr="0070377D">
        <w:rPr>
          <w:b/>
          <w:i/>
          <w:sz w:val="28"/>
          <w:szCs w:val="28"/>
        </w:rPr>
        <w:t>Vrednotenje zdravstvenih tehnologij</w:t>
      </w:r>
    </w:p>
    <w:p w:rsidR="005661DF" w:rsidRPr="0070377D" w:rsidRDefault="005661DF" w:rsidP="00AB6734">
      <w:pPr>
        <w:tabs>
          <w:tab w:val="center" w:pos="284"/>
        </w:tabs>
        <w:ind w:left="266" w:hanging="266"/>
        <w:rPr>
          <w:b/>
        </w:rPr>
      </w:pPr>
    </w:p>
    <w:p w:rsidR="005661DF" w:rsidRPr="0070377D" w:rsidRDefault="005661DF" w:rsidP="000432D1">
      <w:pPr>
        <w:tabs>
          <w:tab w:val="left" w:pos="1418"/>
        </w:tabs>
        <w:ind w:left="266" w:hanging="266"/>
      </w:pPr>
      <w:r w:rsidRPr="0070377D">
        <w:rPr>
          <w:b/>
        </w:rPr>
        <w:t>Poročevalec:</w:t>
      </w:r>
      <w:r w:rsidR="00844B42" w:rsidRPr="0070377D">
        <w:rPr>
          <w:b/>
        </w:rPr>
        <w:t xml:space="preserve"> </w:t>
      </w:r>
      <w:proofErr w:type="spellStart"/>
      <w:r w:rsidRPr="0070377D">
        <w:t>Dimitris</w:t>
      </w:r>
      <w:proofErr w:type="spellEnd"/>
      <w:r w:rsidRPr="0070377D">
        <w:t xml:space="preserve"> DIMITRIADIS (delodajalci – EL)</w:t>
      </w:r>
    </w:p>
    <w:p w:rsidR="005661DF" w:rsidRPr="0070377D" w:rsidRDefault="005661DF" w:rsidP="00AB6734">
      <w:pPr>
        <w:tabs>
          <w:tab w:val="left" w:pos="1701"/>
        </w:tabs>
        <w:ind w:left="266" w:hanging="266"/>
        <w:rPr>
          <w:b/>
        </w:rPr>
      </w:pPr>
    </w:p>
    <w:p w:rsidR="00844B42" w:rsidRPr="0070377D" w:rsidRDefault="00844B42" w:rsidP="000432D1">
      <w:pPr>
        <w:tabs>
          <w:tab w:val="left" w:pos="1418"/>
        </w:tabs>
        <w:ind w:left="266" w:hanging="266"/>
        <w:rPr>
          <w:b/>
        </w:rPr>
      </w:pPr>
      <w:r w:rsidRPr="0070377D">
        <w:rPr>
          <w:b/>
        </w:rPr>
        <w:t>Referenčna</w:t>
      </w:r>
      <w:r w:rsidR="005661DF" w:rsidRPr="0070377D">
        <w:rPr>
          <w:b/>
        </w:rPr>
        <w:t xml:space="preserve"> dokument</w:t>
      </w:r>
      <w:r w:rsidRPr="0070377D">
        <w:rPr>
          <w:b/>
        </w:rPr>
        <w:t>a</w:t>
      </w:r>
      <w:r w:rsidR="005661DF" w:rsidRPr="0070377D">
        <w:rPr>
          <w:b/>
        </w:rPr>
        <w:t>:</w:t>
      </w:r>
    </w:p>
    <w:p w:rsidR="005661DF" w:rsidRPr="0070377D" w:rsidRDefault="00844B42" w:rsidP="000432D1">
      <w:pPr>
        <w:tabs>
          <w:tab w:val="left" w:pos="1418"/>
        </w:tabs>
        <w:ind w:left="266" w:hanging="266"/>
      </w:pPr>
      <w:r w:rsidRPr="0070377D">
        <w:rPr>
          <w:b/>
        </w:rPr>
        <w:tab/>
      </w:r>
      <w:r w:rsidRPr="0070377D">
        <w:rPr>
          <w:b/>
        </w:rPr>
        <w:tab/>
      </w:r>
      <w:r w:rsidR="005661DF" w:rsidRPr="0070377D">
        <w:t xml:space="preserve">COM(2018) 051 </w:t>
      </w:r>
      <w:proofErr w:type="spellStart"/>
      <w:r w:rsidR="005661DF" w:rsidRPr="0070377D">
        <w:t>final</w:t>
      </w:r>
      <w:proofErr w:type="spellEnd"/>
      <w:r w:rsidR="005661DF" w:rsidRPr="0070377D">
        <w:t xml:space="preserve"> – 2018/0018 (COD)</w:t>
      </w:r>
    </w:p>
    <w:p w:rsidR="005661DF" w:rsidRPr="0070377D" w:rsidRDefault="005661DF" w:rsidP="000432D1">
      <w:pPr>
        <w:tabs>
          <w:tab w:val="left" w:pos="1418"/>
        </w:tabs>
        <w:ind w:left="266" w:hanging="266"/>
      </w:pPr>
      <w:r w:rsidRPr="0070377D">
        <w:tab/>
      </w:r>
      <w:r w:rsidRPr="0070377D">
        <w:tab/>
        <w:t>EESC-2018-00626-00-00-AC-TRA</w:t>
      </w:r>
    </w:p>
    <w:p w:rsidR="005661DF" w:rsidRPr="0070377D" w:rsidRDefault="005661DF" w:rsidP="00AB6734">
      <w:pPr>
        <w:tabs>
          <w:tab w:val="center" w:pos="284"/>
        </w:tabs>
        <w:ind w:left="266" w:hanging="266"/>
      </w:pPr>
    </w:p>
    <w:p w:rsidR="0027413E" w:rsidRPr="0070377D" w:rsidRDefault="0027413E" w:rsidP="00AB6734">
      <w:pPr>
        <w:tabs>
          <w:tab w:val="center" w:pos="284"/>
        </w:tabs>
        <w:ind w:left="266" w:hanging="266"/>
        <w:rPr>
          <w:b/>
        </w:rPr>
      </w:pPr>
      <w:r w:rsidRPr="0070377D">
        <w:rPr>
          <w:b/>
        </w:rPr>
        <w:t>Glavne točke</w:t>
      </w:r>
    </w:p>
    <w:p w:rsidR="00FE3C85" w:rsidRPr="0070377D" w:rsidRDefault="00FE3C85" w:rsidP="00AB6734"/>
    <w:p w:rsidR="005661DF" w:rsidRPr="0070377D" w:rsidRDefault="005661DF" w:rsidP="00AB6734">
      <w:pPr>
        <w:rPr>
          <w:color w:val="000000" w:themeColor="text1"/>
        </w:rPr>
      </w:pPr>
      <w:r w:rsidRPr="0070377D">
        <w:t>EESO:</w:t>
      </w:r>
    </w:p>
    <w:p w:rsidR="005661DF" w:rsidRPr="0070377D" w:rsidRDefault="005661DF" w:rsidP="00AB6734">
      <w:pPr>
        <w:pStyle w:val="ListParagraph"/>
        <w:numPr>
          <w:ilvl w:val="0"/>
          <w:numId w:val="6"/>
        </w:numPr>
        <w:overflowPunct w:val="0"/>
        <w:autoSpaceDE w:val="0"/>
        <w:autoSpaceDN w:val="0"/>
        <w:adjustRightInd w:val="0"/>
        <w:textAlignment w:val="baseline"/>
        <w:rPr>
          <w:color w:val="000000" w:themeColor="text1"/>
        </w:rPr>
      </w:pPr>
      <w:r w:rsidRPr="0070377D">
        <w:rPr>
          <w:color w:val="000000" w:themeColor="text1"/>
        </w:rPr>
        <w:t>se strinja, da je cilj trajnostnega sodelovanja na področju vrednotenja zdravstvenih tehnologij na ravni EU zagotoviti, da imajo vse države članice EU koristi od večje učinkovitosti in tako či</w:t>
      </w:r>
      <w:r w:rsidR="00844B42" w:rsidRPr="0070377D">
        <w:rPr>
          <w:color w:val="000000" w:themeColor="text1"/>
        </w:rPr>
        <w:t>m bolj povečajo dodano vrednost;</w:t>
      </w:r>
    </w:p>
    <w:p w:rsidR="005661DF" w:rsidRPr="0070377D" w:rsidRDefault="00844B42" w:rsidP="00AB6734">
      <w:pPr>
        <w:pStyle w:val="ListParagraph"/>
        <w:numPr>
          <w:ilvl w:val="0"/>
          <w:numId w:val="6"/>
        </w:numPr>
        <w:rPr>
          <w:color w:val="000000" w:themeColor="text1"/>
        </w:rPr>
      </w:pPr>
      <w:r w:rsidRPr="0070377D">
        <w:rPr>
          <w:color w:val="000000" w:themeColor="text1"/>
        </w:rPr>
        <w:t>p</w:t>
      </w:r>
      <w:r w:rsidR="005661DF" w:rsidRPr="0070377D">
        <w:rPr>
          <w:color w:val="000000" w:themeColor="text1"/>
        </w:rPr>
        <w:t>ričakuje se, da bo predlog koristil MSP ter socialnim podjetjem, ki so aktivna v tem sektorju, z zmanjšanjem trenutnega upravnega bremena in stroškov izpolnjevanja obveznosti, povezanih s predložitvami različne dokumentacije za izpolnitev različnih zahtev na področju nacionalnega vred</w:t>
      </w:r>
      <w:r w:rsidRPr="0070377D">
        <w:rPr>
          <w:color w:val="000000" w:themeColor="text1"/>
        </w:rPr>
        <w:t>notenja zdravstvenih tehnologij;</w:t>
      </w:r>
    </w:p>
    <w:p w:rsidR="005661DF" w:rsidRPr="0070377D" w:rsidRDefault="005661DF" w:rsidP="00AB6734">
      <w:pPr>
        <w:pStyle w:val="ListParagraph"/>
        <w:numPr>
          <w:ilvl w:val="0"/>
          <w:numId w:val="6"/>
        </w:numPr>
        <w:rPr>
          <w:color w:val="000000" w:themeColor="text1"/>
        </w:rPr>
      </w:pPr>
      <w:r w:rsidRPr="0070377D">
        <w:rPr>
          <w:color w:val="000000" w:themeColor="text1"/>
        </w:rPr>
        <w:t>predlaga, naj se v uredbo vključijo preprečevalni ukrepi, kot je podpora bolnišnicam pri nadzoru, preprečevanju, omejevanju in na koncu odpravi bolnišničnih okužb, ter naj se njeno področje uporabe razširi oziroma dopolni z določbami v zvezi s tem.</w:t>
      </w:r>
    </w:p>
    <w:p w:rsidR="005661DF" w:rsidRPr="0070377D" w:rsidRDefault="005661DF" w:rsidP="00AB6734">
      <w:pPr>
        <w:rPr>
          <w:b/>
        </w:rPr>
      </w:pPr>
    </w:p>
    <w:p w:rsidR="005661DF" w:rsidRPr="0070377D" w:rsidRDefault="005661DF" w:rsidP="00BC1694">
      <w:pPr>
        <w:tabs>
          <w:tab w:val="left" w:pos="1134"/>
        </w:tabs>
        <w:rPr>
          <w:i/>
        </w:rPr>
      </w:pPr>
      <w:r w:rsidRPr="0070377D">
        <w:rPr>
          <w:b/>
          <w:i/>
        </w:rPr>
        <w:t>Kontaktna oseba</w:t>
      </w:r>
      <w:r w:rsidRPr="0070377D">
        <w:t>:</w:t>
      </w:r>
      <w:r w:rsidRPr="0070377D">
        <w:tab/>
      </w:r>
      <w:r w:rsidRPr="0070377D">
        <w:rPr>
          <w:i/>
        </w:rPr>
        <w:t>Jana Valant</w:t>
      </w:r>
    </w:p>
    <w:p w:rsidR="005661DF" w:rsidRPr="0070377D" w:rsidRDefault="00114E69" w:rsidP="00BC1694">
      <w:pPr>
        <w:tabs>
          <w:tab w:val="left" w:pos="1134"/>
        </w:tabs>
      </w:pPr>
      <w:r w:rsidRPr="0070377D">
        <w:rPr>
          <w:i/>
        </w:rPr>
        <w:tab/>
        <w:t xml:space="preserve">(tel.: 00 32 2 546 89 24 – e-naslov: </w:t>
      </w:r>
      <w:hyperlink r:id="rId25" w:history="1">
        <w:r w:rsidRPr="0070377D">
          <w:rPr>
            <w:rStyle w:val="Hyperlink"/>
            <w:i/>
          </w:rPr>
          <w:t>jana.valant@eesc.europa.eu</w:t>
        </w:r>
      </w:hyperlink>
      <w:r w:rsidRPr="0070377D">
        <w:t>)</w:t>
      </w:r>
    </w:p>
    <w:p w:rsidR="005661DF" w:rsidRPr="0070377D" w:rsidRDefault="005661DF" w:rsidP="00AB6734"/>
    <w:p w:rsidR="005661DF" w:rsidRPr="0070377D" w:rsidRDefault="005661DF" w:rsidP="00AB6734"/>
    <w:p w:rsidR="00114E69" w:rsidRPr="0070377D" w:rsidRDefault="00114E69" w:rsidP="00AB6734">
      <w:pPr>
        <w:jc w:val="left"/>
      </w:pPr>
      <w:r w:rsidRPr="0070377D">
        <w:br w:type="page"/>
      </w:r>
    </w:p>
    <w:p w:rsidR="00F2269F" w:rsidRPr="0070377D" w:rsidRDefault="00844B42" w:rsidP="00BC1694">
      <w:pPr>
        <w:pStyle w:val="Heading1"/>
        <w:ind w:left="567" w:hanging="567"/>
        <w:rPr>
          <w:b/>
          <w:caps/>
        </w:rPr>
      </w:pPr>
      <w:bookmarkStart w:id="830" w:name="_Toc514248183"/>
      <w:r w:rsidRPr="0070377D">
        <w:rPr>
          <w:b/>
          <w:caps/>
        </w:rPr>
        <w:lastRenderedPageBreak/>
        <w:t>promet, energija, infrastruktura in informacijska</w:t>
      </w:r>
      <w:r w:rsidR="00F2269F" w:rsidRPr="0070377D">
        <w:rPr>
          <w:b/>
          <w:caps/>
        </w:rPr>
        <w:t xml:space="preserve"> družb</w:t>
      </w:r>
      <w:bookmarkEnd w:id="830"/>
      <w:r w:rsidRPr="0070377D">
        <w:rPr>
          <w:b/>
          <w:caps/>
        </w:rPr>
        <w:t>a</w:t>
      </w:r>
    </w:p>
    <w:p w:rsidR="00FE3C85" w:rsidRPr="0070377D" w:rsidRDefault="00FE3C85" w:rsidP="00AB6734"/>
    <w:p w:rsidR="00F2269F" w:rsidRPr="0070377D" w:rsidRDefault="00F2269F" w:rsidP="00AB6734">
      <w:pPr>
        <w:widowControl w:val="0"/>
        <w:numPr>
          <w:ilvl w:val="0"/>
          <w:numId w:val="2"/>
        </w:numPr>
        <w:overflowPunct w:val="0"/>
        <w:autoSpaceDE w:val="0"/>
        <w:autoSpaceDN w:val="0"/>
        <w:adjustRightInd w:val="0"/>
        <w:textAlignment w:val="baseline"/>
        <w:rPr>
          <w:bCs/>
          <w:i/>
        </w:rPr>
      </w:pPr>
      <w:r w:rsidRPr="0070377D">
        <w:rPr>
          <w:b/>
          <w:i/>
          <w:sz w:val="28"/>
          <w:szCs w:val="28"/>
        </w:rPr>
        <w:t>Visokozmogljivo računalništvo</w:t>
      </w:r>
    </w:p>
    <w:p w:rsidR="00F2269F" w:rsidRPr="0070377D" w:rsidRDefault="00F2269F" w:rsidP="00AB6734">
      <w:pPr>
        <w:widowControl w:val="0"/>
        <w:rPr>
          <w:bCs/>
          <w:highlight w:val="green"/>
        </w:rPr>
      </w:pPr>
    </w:p>
    <w:p w:rsidR="0087711E" w:rsidRPr="0070377D" w:rsidRDefault="00F2269F" w:rsidP="00AB6734">
      <w:pPr>
        <w:tabs>
          <w:tab w:val="left" w:pos="1701"/>
        </w:tabs>
      </w:pPr>
      <w:r w:rsidRPr="0070377D">
        <w:rPr>
          <w:b/>
        </w:rPr>
        <w:t>Poročevalec:</w:t>
      </w:r>
      <w:r w:rsidR="00844B42" w:rsidRPr="0070377D">
        <w:rPr>
          <w:b/>
        </w:rPr>
        <w:tab/>
      </w:r>
      <w:proofErr w:type="spellStart"/>
      <w:r w:rsidRPr="0070377D">
        <w:t>Ulrich</w:t>
      </w:r>
      <w:proofErr w:type="spellEnd"/>
      <w:r w:rsidRPr="0070377D">
        <w:t xml:space="preserve"> SAMM (delodajalci – DE)</w:t>
      </w:r>
    </w:p>
    <w:p w:rsidR="00F2269F" w:rsidRPr="0070377D" w:rsidRDefault="00F2269F" w:rsidP="00AB6734">
      <w:pPr>
        <w:tabs>
          <w:tab w:val="left" w:pos="1701"/>
        </w:tabs>
      </w:pPr>
      <w:proofErr w:type="spellStart"/>
      <w:r w:rsidRPr="0070377D">
        <w:rPr>
          <w:b/>
        </w:rPr>
        <w:t>Soporočevalec</w:t>
      </w:r>
      <w:proofErr w:type="spellEnd"/>
      <w:r w:rsidRPr="0070377D">
        <w:rPr>
          <w:b/>
        </w:rPr>
        <w:t>:</w:t>
      </w:r>
      <w:r w:rsidRPr="0070377D">
        <w:tab/>
        <w:t>Antonio LONGO (Raznolikost Evrope – IT)</w:t>
      </w:r>
    </w:p>
    <w:p w:rsidR="0087711E" w:rsidRPr="0070377D" w:rsidRDefault="0087711E" w:rsidP="00AB6734">
      <w:pPr>
        <w:tabs>
          <w:tab w:val="left" w:pos="1701"/>
        </w:tabs>
      </w:pPr>
    </w:p>
    <w:p w:rsidR="00844B42" w:rsidRPr="0070377D" w:rsidRDefault="00844B42" w:rsidP="00AB6734">
      <w:pPr>
        <w:tabs>
          <w:tab w:val="left" w:pos="1701"/>
        </w:tabs>
        <w:rPr>
          <w:b/>
        </w:rPr>
      </w:pPr>
      <w:r w:rsidRPr="0070377D">
        <w:rPr>
          <w:b/>
        </w:rPr>
        <w:t>Referenčna</w:t>
      </w:r>
      <w:r w:rsidR="00F2269F" w:rsidRPr="0070377D">
        <w:rPr>
          <w:b/>
        </w:rPr>
        <w:t xml:space="preserve"> dokument</w:t>
      </w:r>
      <w:r w:rsidRPr="0070377D">
        <w:rPr>
          <w:b/>
        </w:rPr>
        <w:t>a</w:t>
      </w:r>
      <w:r w:rsidR="00F2269F" w:rsidRPr="0070377D">
        <w:rPr>
          <w:b/>
        </w:rPr>
        <w:t>:</w:t>
      </w:r>
    </w:p>
    <w:p w:rsidR="0087711E" w:rsidRPr="0070377D" w:rsidRDefault="00844B42" w:rsidP="00AB6734">
      <w:pPr>
        <w:tabs>
          <w:tab w:val="left" w:pos="1701"/>
        </w:tabs>
      </w:pPr>
      <w:r w:rsidRPr="0070377D">
        <w:rPr>
          <w:b/>
        </w:rPr>
        <w:tab/>
      </w:r>
      <w:r w:rsidR="00F2269F" w:rsidRPr="0070377D">
        <w:t xml:space="preserve">COM(2018) 8 </w:t>
      </w:r>
      <w:proofErr w:type="spellStart"/>
      <w:r w:rsidR="00F2269F" w:rsidRPr="0070377D">
        <w:t>final</w:t>
      </w:r>
      <w:proofErr w:type="spellEnd"/>
      <w:r w:rsidR="00F2269F" w:rsidRPr="0070377D">
        <w:t xml:space="preserve"> - 2018/0003(NLE)</w:t>
      </w:r>
    </w:p>
    <w:p w:rsidR="00F2269F" w:rsidRPr="0070377D" w:rsidRDefault="0087711E" w:rsidP="00AB6734">
      <w:pPr>
        <w:tabs>
          <w:tab w:val="left" w:pos="1701"/>
        </w:tabs>
      </w:pPr>
      <w:r w:rsidRPr="0070377D">
        <w:tab/>
        <w:t>EESC-2018-00354-00-00-AC-TRA</w:t>
      </w:r>
    </w:p>
    <w:p w:rsidR="00F2269F" w:rsidRPr="0070377D" w:rsidRDefault="00F2269F" w:rsidP="00AB6734">
      <w:pPr>
        <w:tabs>
          <w:tab w:val="num" w:pos="550"/>
        </w:tabs>
        <w:rPr>
          <w:b/>
          <w:highlight w:val="green"/>
        </w:rPr>
      </w:pPr>
    </w:p>
    <w:p w:rsidR="00F2269F" w:rsidRPr="0070377D" w:rsidRDefault="00F2269F" w:rsidP="00AB6734">
      <w:pPr>
        <w:rPr>
          <w:b/>
        </w:rPr>
      </w:pPr>
      <w:r w:rsidRPr="0070377D">
        <w:rPr>
          <w:b/>
        </w:rPr>
        <w:t>Glavne točke</w:t>
      </w:r>
    </w:p>
    <w:p w:rsidR="00D94519" w:rsidRPr="0070377D" w:rsidRDefault="00D94519" w:rsidP="00AB6734">
      <w:pPr>
        <w:rPr>
          <w:b/>
        </w:rPr>
      </w:pPr>
    </w:p>
    <w:p w:rsidR="00844B42" w:rsidRPr="0070377D" w:rsidRDefault="00D94519" w:rsidP="00AB6734">
      <w:r w:rsidRPr="0070377D">
        <w:t>EESO:</w:t>
      </w:r>
    </w:p>
    <w:p w:rsidR="00F2269F" w:rsidRPr="0070377D" w:rsidRDefault="00F2269F" w:rsidP="00AB6734">
      <w:pPr>
        <w:pStyle w:val="ListParagraph"/>
        <w:numPr>
          <w:ilvl w:val="0"/>
          <w:numId w:val="19"/>
        </w:numPr>
      </w:pPr>
      <w:r w:rsidRPr="0070377D">
        <w:t xml:space="preserve">podpira pobudo za Skupno podjetje </w:t>
      </w:r>
      <w:proofErr w:type="spellStart"/>
      <w:r w:rsidRPr="0070377D">
        <w:t>EuroHPC</w:t>
      </w:r>
      <w:proofErr w:type="spellEnd"/>
      <w:r w:rsidRPr="0070377D">
        <w:t xml:space="preserve"> kot konkreten korak v skladu z evropsko strategijo za računalništvo v oblaku in del širše strategije EU (ki vključuje kibernetsko varnost, enotni digitalni trg, evropsko </w:t>
      </w:r>
      <w:proofErr w:type="spellStart"/>
      <w:r w:rsidRPr="0070377D">
        <w:t>gigabitno</w:t>
      </w:r>
      <w:proofErr w:type="spellEnd"/>
      <w:r w:rsidRPr="0070377D">
        <w:t xml:space="preserve"> družbo, odprto znanost itd.). Pobuda prinaša jasno dodano vrednost EU s ključno tehnologijo, ki bo pomagala obravnavati najzahtevnejša vprašanja sodobne družbe in bo navsezadnje zagotovila koristi za našo blaginjo</w:t>
      </w:r>
      <w:r w:rsidR="00D94519" w:rsidRPr="0070377D">
        <w:t>, konkurenčnost in zaposlovanje;</w:t>
      </w:r>
    </w:p>
    <w:p w:rsidR="00F2269F" w:rsidRPr="0070377D" w:rsidRDefault="00F2269F" w:rsidP="00AB6734">
      <w:pPr>
        <w:pStyle w:val="ListParagraph"/>
        <w:numPr>
          <w:ilvl w:val="0"/>
          <w:numId w:val="19"/>
        </w:numPr>
      </w:pPr>
      <w:r w:rsidRPr="0070377D">
        <w:t>meni, da je začetna naložba v višini 1 milijarde EUR za pridobitev in delovanje vrhunskih superračunalnikov precejšnja, vendar ne pretirano ambiciozna v primerjavi z naložbami konkurentov iz ZDA in Kitajske. Kljub temu je prepričan, da bo za ohranitev vrhunske ravni pri aplikacijah visokozmogljivega računalništva (HPC) poleg močnega evropskega programa za raziskave in inovacije potrebno tudi bistveno povečanje obsega naložb (v državah članicah EU). Zaradi nadaljnje konkurence bodo v zvezi z naslednjim večletnim finančnim okvirom nedvomno potrebna podobna prizadevanja, ki bodo skladna s prizadevanji svetovnih konkurentov</w:t>
      </w:r>
      <w:r w:rsidR="00D94519" w:rsidRPr="0070377D">
        <w:t>;</w:t>
      </w:r>
    </w:p>
    <w:p w:rsidR="00F2269F" w:rsidRPr="0070377D" w:rsidRDefault="00F2269F" w:rsidP="00AB6734">
      <w:pPr>
        <w:pStyle w:val="ListParagraph"/>
        <w:keepNext/>
        <w:numPr>
          <w:ilvl w:val="0"/>
          <w:numId w:val="19"/>
        </w:numPr>
        <w:rPr>
          <w:color w:val="000000"/>
        </w:rPr>
      </w:pPr>
      <w:r w:rsidRPr="0070377D">
        <w:t>podpira industrijski pristop pri razvoju naslednje generacije mikročipov z majhno porabo v Evropi, saj bi EU tako postala manj odvisna od uvoza in bi imela zagotovljen dostop do vrhunske tehnologije visokozmogljivega računalništva. Poudarja, da razvoj takih mikročipov vpliva tudi na računalništvo manjšega obsega, ker je vrhunska integrirana vezja mogoče tudi prilagoditi (</w:t>
      </w:r>
      <w:proofErr w:type="spellStart"/>
      <w:r w:rsidRPr="0070377D">
        <w:t>downscaling</w:t>
      </w:r>
      <w:proofErr w:type="spellEnd"/>
      <w:r w:rsidRPr="0070377D">
        <w:t>) za naprave na množičnem trgu (tj. osebne računalnike, pametne telefone, avtomobilski sektor).</w:t>
      </w:r>
    </w:p>
    <w:p w:rsidR="00F2269F" w:rsidRPr="0070377D" w:rsidRDefault="00F2269F" w:rsidP="00AB6734">
      <w:pPr>
        <w:rPr>
          <w:rFonts w:eastAsia="Calibri"/>
          <w:highlight w:val="yellow"/>
        </w:rPr>
      </w:pPr>
    </w:p>
    <w:p w:rsidR="00F2269F" w:rsidRPr="0070377D" w:rsidRDefault="00F2269F" w:rsidP="00BC1694">
      <w:pPr>
        <w:tabs>
          <w:tab w:val="left" w:pos="1134"/>
        </w:tabs>
        <w:rPr>
          <w:i/>
        </w:rPr>
      </w:pPr>
      <w:r w:rsidRPr="0070377D">
        <w:rPr>
          <w:b/>
          <w:i/>
        </w:rPr>
        <w:t>Kontaktna oseba:</w:t>
      </w:r>
      <w:r w:rsidRPr="0070377D">
        <w:rPr>
          <w:i/>
        </w:rPr>
        <w:tab/>
        <w:t>Maja Radman</w:t>
      </w:r>
    </w:p>
    <w:p w:rsidR="00F2269F" w:rsidRPr="0070377D" w:rsidRDefault="00C546D9" w:rsidP="00BC1694">
      <w:pPr>
        <w:tabs>
          <w:tab w:val="left" w:pos="1134"/>
        </w:tabs>
        <w:rPr>
          <w:i/>
        </w:rPr>
      </w:pPr>
      <w:r w:rsidRPr="0070377D">
        <w:rPr>
          <w:i/>
        </w:rPr>
        <w:tab/>
      </w:r>
      <w:r w:rsidR="00D86066" w:rsidRPr="0070377D">
        <w:rPr>
          <w:i/>
        </w:rPr>
        <w:tab/>
      </w:r>
      <w:r w:rsidRPr="0070377D">
        <w:rPr>
          <w:i/>
        </w:rPr>
        <w:t>(tel.: 00 32 2 546 93 9051 – e-naslov:</w:t>
      </w:r>
      <w:r w:rsidR="00844B42" w:rsidRPr="0070377D">
        <w:rPr>
          <w:i/>
        </w:rPr>
        <w:t xml:space="preserve"> </w:t>
      </w:r>
      <w:hyperlink r:id="rId26" w:history="1">
        <w:r w:rsidRPr="0070377D">
          <w:rPr>
            <w:rStyle w:val="Hyperlink"/>
            <w:i/>
          </w:rPr>
          <w:t>maja.radman@eesc.europa.eu</w:t>
        </w:r>
      </w:hyperlink>
      <w:r w:rsidRPr="0070377D">
        <w:rPr>
          <w:i/>
        </w:rPr>
        <w:t>)</w:t>
      </w:r>
    </w:p>
    <w:p w:rsidR="00F2269F" w:rsidRPr="0070377D" w:rsidRDefault="00F2269F" w:rsidP="00AB6734">
      <w:pPr>
        <w:rPr>
          <w:b/>
          <w:i/>
        </w:rPr>
      </w:pPr>
    </w:p>
    <w:p w:rsidR="00F2269F" w:rsidRPr="0070377D" w:rsidRDefault="00F2269F" w:rsidP="00AB6734"/>
    <w:p w:rsidR="00C546D9" w:rsidRPr="0070377D" w:rsidRDefault="00C546D9" w:rsidP="00AB6734">
      <w:pPr>
        <w:jc w:val="left"/>
        <w:rPr>
          <w:caps/>
        </w:rPr>
      </w:pPr>
      <w:r w:rsidRPr="0070377D">
        <w:br w:type="page"/>
      </w:r>
    </w:p>
    <w:p w:rsidR="0099413E" w:rsidRPr="0070377D" w:rsidRDefault="00844B42" w:rsidP="00BC1694">
      <w:pPr>
        <w:pStyle w:val="Heading1"/>
        <w:ind w:left="567" w:hanging="567"/>
        <w:rPr>
          <w:b/>
          <w:caps/>
        </w:rPr>
      </w:pPr>
      <w:bookmarkStart w:id="831" w:name="_Toc514248184"/>
      <w:r w:rsidRPr="0070377D">
        <w:rPr>
          <w:b/>
          <w:caps/>
        </w:rPr>
        <w:lastRenderedPageBreak/>
        <w:t>zunanjI</w:t>
      </w:r>
      <w:r w:rsidR="00AF1968" w:rsidRPr="0070377D">
        <w:rPr>
          <w:b/>
          <w:caps/>
        </w:rPr>
        <w:t xml:space="preserve"> odnos</w:t>
      </w:r>
      <w:bookmarkEnd w:id="831"/>
      <w:r w:rsidRPr="0070377D">
        <w:rPr>
          <w:b/>
          <w:caps/>
        </w:rPr>
        <w:t>I</w:t>
      </w:r>
    </w:p>
    <w:p w:rsidR="00FE3C85" w:rsidRPr="0070377D" w:rsidRDefault="00FE3C85" w:rsidP="00AB6734"/>
    <w:p w:rsidR="00314C5F" w:rsidRPr="0070377D" w:rsidRDefault="00314C5F" w:rsidP="00AB6734">
      <w:pPr>
        <w:pStyle w:val="ListParagraph"/>
        <w:numPr>
          <w:ilvl w:val="0"/>
          <w:numId w:val="16"/>
        </w:numPr>
        <w:autoSpaceDE w:val="0"/>
        <w:autoSpaceDN w:val="0"/>
        <w:jc w:val="left"/>
        <w:rPr>
          <w:b/>
          <w:i/>
          <w:sz w:val="28"/>
          <w:szCs w:val="28"/>
        </w:rPr>
      </w:pPr>
      <w:r w:rsidRPr="0070377D">
        <w:rPr>
          <w:b/>
          <w:i/>
          <w:sz w:val="28"/>
          <w:szCs w:val="28"/>
        </w:rPr>
        <w:t>Pridružitveni sporazum EU-</w:t>
      </w:r>
      <w:proofErr w:type="spellStart"/>
      <w:r w:rsidRPr="0070377D">
        <w:rPr>
          <w:b/>
          <w:i/>
          <w:sz w:val="28"/>
          <w:szCs w:val="28"/>
        </w:rPr>
        <w:t>Mercosur</w:t>
      </w:r>
      <w:proofErr w:type="spellEnd"/>
    </w:p>
    <w:p w:rsidR="00314C5F" w:rsidRPr="0070377D" w:rsidRDefault="00314C5F" w:rsidP="00AB6734">
      <w:pPr>
        <w:overflowPunct w:val="0"/>
        <w:autoSpaceDE w:val="0"/>
        <w:autoSpaceDN w:val="0"/>
        <w:adjustRightInd w:val="0"/>
        <w:jc w:val="left"/>
        <w:textAlignment w:val="baseline"/>
        <w:outlineLvl w:val="0"/>
        <w:rPr>
          <w:kern w:val="28"/>
          <w:szCs w:val="20"/>
        </w:rPr>
      </w:pPr>
    </w:p>
    <w:p w:rsidR="00314C5F" w:rsidRPr="0070377D" w:rsidRDefault="00314C5F" w:rsidP="00AB6734">
      <w:pPr>
        <w:tabs>
          <w:tab w:val="left" w:pos="1701"/>
        </w:tabs>
        <w:autoSpaceDE w:val="0"/>
        <w:autoSpaceDN w:val="0"/>
        <w:jc w:val="left"/>
        <w:rPr>
          <w:szCs w:val="20"/>
        </w:rPr>
      </w:pPr>
      <w:r w:rsidRPr="0070377D">
        <w:rPr>
          <w:b/>
          <w:szCs w:val="20"/>
        </w:rPr>
        <w:t>Poročevalec:</w:t>
      </w:r>
      <w:r w:rsidRPr="0070377D">
        <w:tab/>
      </w:r>
      <w:proofErr w:type="spellStart"/>
      <w:r w:rsidRPr="0070377D">
        <w:t>Josep</w:t>
      </w:r>
      <w:proofErr w:type="spellEnd"/>
      <w:r w:rsidRPr="0070377D">
        <w:t xml:space="preserve"> PUXEU ROCAMORA (delodajalci – ES)</w:t>
      </w:r>
    </w:p>
    <w:p w:rsidR="00314C5F" w:rsidRPr="0070377D" w:rsidRDefault="00314C5F" w:rsidP="00AB6734">
      <w:pPr>
        <w:tabs>
          <w:tab w:val="left" w:pos="1701"/>
        </w:tabs>
        <w:autoSpaceDE w:val="0"/>
        <w:autoSpaceDN w:val="0"/>
        <w:jc w:val="left"/>
        <w:rPr>
          <w:color w:val="000000"/>
          <w:szCs w:val="20"/>
        </w:rPr>
      </w:pPr>
      <w:proofErr w:type="spellStart"/>
      <w:r w:rsidRPr="0070377D">
        <w:rPr>
          <w:b/>
          <w:szCs w:val="20"/>
        </w:rPr>
        <w:t>Soporočevalec</w:t>
      </w:r>
      <w:proofErr w:type="spellEnd"/>
      <w:r w:rsidRPr="0070377D">
        <w:rPr>
          <w:b/>
          <w:szCs w:val="20"/>
        </w:rPr>
        <w:t>:</w:t>
      </w:r>
      <w:r w:rsidR="00844B42" w:rsidRPr="0070377D">
        <w:rPr>
          <w:b/>
          <w:szCs w:val="20"/>
        </w:rPr>
        <w:tab/>
      </w:r>
      <w:r w:rsidRPr="0070377D">
        <w:rPr>
          <w:color w:val="000000"/>
          <w:szCs w:val="20"/>
        </w:rPr>
        <w:t>Mário SOARES (Raznolikost Evrope – PT)</w:t>
      </w:r>
    </w:p>
    <w:p w:rsidR="0087711E" w:rsidRPr="0070377D" w:rsidRDefault="0087711E" w:rsidP="00AB6734">
      <w:pPr>
        <w:tabs>
          <w:tab w:val="left" w:pos="1701"/>
        </w:tabs>
        <w:autoSpaceDE w:val="0"/>
        <w:autoSpaceDN w:val="0"/>
        <w:jc w:val="left"/>
        <w:rPr>
          <w:b/>
          <w:szCs w:val="20"/>
          <w:lang w:eastAsia="en-GB" w:bidi="en-GB"/>
        </w:rPr>
      </w:pPr>
    </w:p>
    <w:p w:rsidR="00844B42" w:rsidRPr="0070377D" w:rsidRDefault="0087711E" w:rsidP="00AB6734">
      <w:pPr>
        <w:tabs>
          <w:tab w:val="left" w:pos="1701"/>
        </w:tabs>
        <w:rPr>
          <w:b/>
        </w:rPr>
      </w:pPr>
      <w:r w:rsidRPr="0070377D">
        <w:rPr>
          <w:b/>
        </w:rPr>
        <w:t>Referenčni dokument:</w:t>
      </w:r>
    </w:p>
    <w:p w:rsidR="00314C5F" w:rsidRPr="0070377D" w:rsidRDefault="00844B42" w:rsidP="00AB6734">
      <w:pPr>
        <w:tabs>
          <w:tab w:val="left" w:pos="1701"/>
        </w:tabs>
        <w:rPr>
          <w:szCs w:val="20"/>
        </w:rPr>
      </w:pPr>
      <w:r w:rsidRPr="0070377D">
        <w:rPr>
          <w:b/>
        </w:rPr>
        <w:tab/>
      </w:r>
      <w:r w:rsidR="0087711E" w:rsidRPr="0070377D">
        <w:t>EESC-2018-01010-00-00-AC-TRA</w:t>
      </w:r>
      <w:r w:rsidR="0087711E" w:rsidRPr="0070377D">
        <w:tab/>
      </w:r>
      <w:r w:rsidR="0087711E" w:rsidRPr="0070377D">
        <w:br/>
      </w:r>
      <w:r w:rsidRPr="0070377D">
        <w:tab/>
      </w:r>
      <w:r w:rsidR="0087711E" w:rsidRPr="0070377D">
        <w:t>mnenje na lastno pobudo</w:t>
      </w:r>
    </w:p>
    <w:p w:rsidR="0087711E" w:rsidRPr="0070377D" w:rsidRDefault="0087711E" w:rsidP="00AB6734">
      <w:pPr>
        <w:overflowPunct w:val="0"/>
        <w:autoSpaceDE w:val="0"/>
        <w:autoSpaceDN w:val="0"/>
        <w:adjustRightInd w:val="0"/>
        <w:jc w:val="left"/>
        <w:textAlignment w:val="baseline"/>
        <w:outlineLvl w:val="0"/>
        <w:rPr>
          <w:b/>
          <w:kern w:val="28"/>
          <w:szCs w:val="20"/>
        </w:rPr>
      </w:pPr>
    </w:p>
    <w:p w:rsidR="00314C5F" w:rsidRPr="0070377D" w:rsidRDefault="00314C5F" w:rsidP="00AB6734">
      <w:pPr>
        <w:rPr>
          <w:b/>
          <w:kern w:val="28"/>
          <w:szCs w:val="20"/>
        </w:rPr>
      </w:pPr>
      <w:r w:rsidRPr="0070377D">
        <w:rPr>
          <w:b/>
          <w:szCs w:val="20"/>
        </w:rPr>
        <w:t>Glavne točke</w:t>
      </w:r>
    </w:p>
    <w:p w:rsidR="00314C5F" w:rsidRPr="0070377D" w:rsidRDefault="00314C5F" w:rsidP="00AB6734">
      <w:pPr>
        <w:autoSpaceDE w:val="0"/>
        <w:autoSpaceDN w:val="0"/>
        <w:rPr>
          <w:szCs w:val="20"/>
        </w:rPr>
      </w:pPr>
    </w:p>
    <w:p w:rsidR="00314C5F" w:rsidRPr="0070377D" w:rsidRDefault="00314C5F" w:rsidP="00AB6734">
      <w:pPr>
        <w:pStyle w:val="ListParagraph"/>
        <w:numPr>
          <w:ilvl w:val="0"/>
          <w:numId w:val="22"/>
        </w:numPr>
        <w:autoSpaceDE w:val="0"/>
        <w:autoSpaceDN w:val="0"/>
        <w:rPr>
          <w:szCs w:val="20"/>
        </w:rPr>
      </w:pPr>
      <w:r w:rsidRPr="0070377D">
        <w:t>EESO meni, da je tak sporazum mogoč samo, če bo uravnotežen, če bo srednje- in dolgoročno koristil obema stranema in če ne bo bremenil nobenega sektorja (kot je kmetijstvo ali industrija), regije ali države. Pridružitveni sporazum v nobenem primeru ne sme temeljiti na slabih pogajanjih.</w:t>
      </w:r>
    </w:p>
    <w:p w:rsidR="00314C5F" w:rsidRPr="0070377D" w:rsidRDefault="00314C5F" w:rsidP="00AB6734">
      <w:pPr>
        <w:autoSpaceDE w:val="0"/>
        <w:autoSpaceDN w:val="0"/>
        <w:rPr>
          <w:szCs w:val="20"/>
        </w:rPr>
      </w:pPr>
    </w:p>
    <w:p w:rsidR="00314C5F" w:rsidRPr="0070377D" w:rsidRDefault="00314C5F" w:rsidP="00AB6734">
      <w:pPr>
        <w:pStyle w:val="ListParagraph"/>
        <w:numPr>
          <w:ilvl w:val="0"/>
          <w:numId w:val="22"/>
        </w:numPr>
        <w:autoSpaceDE w:val="0"/>
        <w:autoSpaceDN w:val="0"/>
        <w:rPr>
          <w:szCs w:val="20"/>
        </w:rPr>
      </w:pPr>
      <w:r w:rsidRPr="0070377D">
        <w:t xml:space="preserve">EESO ob upoštevanju sodelovanja in političnega dialoga (dveh od treh ključnih stebrov pridružitvenega sporazuma) poziva pogajalski strani, naj pokažeta čim več politične volje, ki je potrebna za sklenitev sporazuma, in si po najboljših močeh prizadevata za premostitev razlik, ki trenutno vplivajo na trgovinsko razsežnost. Pri tem je treba upoštevati občutljivost nekaterih sektorjev, vključenih v pogajanja, in priznati neskladja, spremljati dogovorjene določbe, uporabiti spremljevalne in izravnalne ukrepe, določiti izjeme, pripraviti razvojne načrte za podporo najbolj prizadetim sektorjem, spodbujati naložbe, politike na področju inovativnosti ter izravnalne, prehodne in </w:t>
      </w:r>
      <w:proofErr w:type="spellStart"/>
      <w:r w:rsidRPr="0070377D">
        <w:t>evolutivne</w:t>
      </w:r>
      <w:proofErr w:type="spellEnd"/>
      <w:r w:rsidRPr="0070377D">
        <w:t xml:space="preserve"> klavzule. Med drugim bi bilo treba vsa področja politike EU vključiti v spremljevalne ukrepe.</w:t>
      </w:r>
    </w:p>
    <w:p w:rsidR="00314C5F" w:rsidRPr="0070377D" w:rsidRDefault="00314C5F" w:rsidP="00AB6734">
      <w:pPr>
        <w:autoSpaceDE w:val="0"/>
        <w:autoSpaceDN w:val="0"/>
        <w:rPr>
          <w:szCs w:val="20"/>
        </w:rPr>
      </w:pPr>
    </w:p>
    <w:p w:rsidR="00314C5F" w:rsidRPr="0070377D" w:rsidRDefault="00314C5F" w:rsidP="00AB6734">
      <w:pPr>
        <w:pStyle w:val="ListParagraph"/>
        <w:numPr>
          <w:ilvl w:val="0"/>
          <w:numId w:val="22"/>
        </w:numPr>
        <w:autoSpaceDE w:val="0"/>
        <w:autoSpaceDN w:val="0"/>
        <w:rPr>
          <w:szCs w:val="20"/>
        </w:rPr>
      </w:pPr>
      <w:r w:rsidRPr="0070377D">
        <w:t xml:space="preserve">Po mnenju EESO bi lahko globoke digitalne spremembe na obeh straneh Atlantika veliko prispevale k temu, da bi imeli čim večjo korist od podpisa pridružitvenega sporazuma med EU in </w:t>
      </w:r>
      <w:proofErr w:type="spellStart"/>
      <w:r w:rsidRPr="0070377D">
        <w:t>Mercosurjem</w:t>
      </w:r>
      <w:proofErr w:type="spellEnd"/>
      <w:r w:rsidRPr="0070377D">
        <w:t xml:space="preserve">. V sektorjih, na katere bi to lahko pozitivno vplivalo, bi bilo treba razmisliti o krepitvi globalnih vrednostnih verig med EU in </w:t>
      </w:r>
      <w:proofErr w:type="spellStart"/>
      <w:r w:rsidRPr="0070377D">
        <w:t>Mercosurjem</w:t>
      </w:r>
      <w:proofErr w:type="spellEnd"/>
      <w:r w:rsidRPr="0070377D">
        <w:t>, ki so trenutno zelo šibke. Pridružitveni sporazum bi bil pomemben tudi za vse v zvezi z gradnjo infrastrukture, zlasti za medsebojno povezovanje, z razvojem pridobivanja energije iz obnovljivih virov in zlasti s sektorjem telekomunikacij.</w:t>
      </w:r>
    </w:p>
    <w:p w:rsidR="00314C5F" w:rsidRPr="0070377D" w:rsidRDefault="00314C5F" w:rsidP="00AB6734">
      <w:pPr>
        <w:autoSpaceDE w:val="0"/>
        <w:autoSpaceDN w:val="0"/>
        <w:rPr>
          <w:szCs w:val="20"/>
        </w:rPr>
      </w:pPr>
    </w:p>
    <w:p w:rsidR="00314C5F" w:rsidRPr="0070377D" w:rsidRDefault="00314C5F" w:rsidP="00AB6734">
      <w:pPr>
        <w:pStyle w:val="ListParagraph"/>
        <w:numPr>
          <w:ilvl w:val="0"/>
          <w:numId w:val="22"/>
        </w:numPr>
        <w:autoSpaceDE w:val="0"/>
        <w:autoSpaceDN w:val="0"/>
        <w:rPr>
          <w:szCs w:val="20"/>
        </w:rPr>
      </w:pPr>
      <w:r w:rsidRPr="0070377D">
        <w:t xml:space="preserve">EESO poziva pogajalski strani ter zlasti EU, naj upoštevata visoke politične, gospodarske in </w:t>
      </w:r>
      <w:proofErr w:type="spellStart"/>
      <w:r w:rsidRPr="0070377D">
        <w:t>oportunitetne</w:t>
      </w:r>
      <w:proofErr w:type="spellEnd"/>
      <w:r w:rsidRPr="0070377D">
        <w:t xml:space="preserve"> stroške, ki bi nastali v primeru nesprejetja takšnega sporazuma ali sprejetja sporazuma, ki ne bi bil uravnotežen za obe strani. Stroški nesprejetja se seveda ne smejo računati samo z vidika držav </w:t>
      </w:r>
      <w:proofErr w:type="spellStart"/>
      <w:r w:rsidRPr="0070377D">
        <w:t>Mercosurja</w:t>
      </w:r>
      <w:proofErr w:type="spellEnd"/>
      <w:r w:rsidRPr="0070377D">
        <w:t>, temveč je treba vključiti celotno Latinsko Ameriko, zlasti države Pacifiške zveze, ki ji Evropa namenja veliko pozornost v procesu latinskoameriškega regionalnega povezovanja.</w:t>
      </w:r>
    </w:p>
    <w:p w:rsidR="00314C5F" w:rsidRPr="0070377D" w:rsidRDefault="00314C5F" w:rsidP="00AB6734">
      <w:pPr>
        <w:autoSpaceDE w:val="0"/>
        <w:autoSpaceDN w:val="0"/>
        <w:rPr>
          <w:szCs w:val="20"/>
        </w:rPr>
      </w:pPr>
    </w:p>
    <w:p w:rsidR="00314C5F" w:rsidRPr="0070377D" w:rsidRDefault="00314C5F" w:rsidP="00AB6734">
      <w:pPr>
        <w:pStyle w:val="ListParagraph"/>
        <w:numPr>
          <w:ilvl w:val="0"/>
          <w:numId w:val="22"/>
        </w:numPr>
        <w:autoSpaceDE w:val="0"/>
        <w:autoSpaceDN w:val="0"/>
        <w:rPr>
          <w:szCs w:val="20"/>
        </w:rPr>
      </w:pPr>
      <w:r w:rsidRPr="0070377D">
        <w:t xml:space="preserve">EESO meni, da je ključno, da je pridružitveni sporazum ambiciozen in zajema vse vidike odnosov med EU in </w:t>
      </w:r>
      <w:proofErr w:type="spellStart"/>
      <w:r w:rsidRPr="0070377D">
        <w:t>Mercosurjem</w:t>
      </w:r>
      <w:proofErr w:type="spellEnd"/>
      <w:r w:rsidRPr="0070377D">
        <w:t xml:space="preserve">. Upoštevati je treba nedavno sklenjena sporazuma o prosti </w:t>
      </w:r>
      <w:r w:rsidRPr="0070377D">
        <w:lastRenderedPageBreak/>
        <w:t xml:space="preserve">trgovini, podpisana s Kanado in Japonsko. S tega vidika je pomembno odpraviti resnične ovire, s katerimi se soočajo podjetja, in sicer z uskladitvijo zakonodaje, in posledice za </w:t>
      </w:r>
      <w:proofErr w:type="spellStart"/>
      <w:r w:rsidRPr="0070377D">
        <w:t>netrgovinske</w:t>
      </w:r>
      <w:proofErr w:type="spellEnd"/>
      <w:r w:rsidRPr="0070377D">
        <w:t xml:space="preserve"> ovire.</w:t>
      </w:r>
    </w:p>
    <w:p w:rsidR="00314C5F" w:rsidRPr="0070377D" w:rsidRDefault="00314C5F" w:rsidP="00AB6734">
      <w:pPr>
        <w:autoSpaceDE w:val="0"/>
        <w:autoSpaceDN w:val="0"/>
        <w:rPr>
          <w:szCs w:val="20"/>
        </w:rPr>
      </w:pPr>
    </w:p>
    <w:p w:rsidR="00314C5F" w:rsidRPr="0070377D" w:rsidRDefault="00314C5F" w:rsidP="00AB6734">
      <w:pPr>
        <w:pStyle w:val="ListParagraph"/>
        <w:numPr>
          <w:ilvl w:val="0"/>
          <w:numId w:val="22"/>
        </w:numPr>
        <w:autoSpaceDE w:val="0"/>
        <w:autoSpaceDN w:val="0"/>
        <w:rPr>
          <w:szCs w:val="20"/>
        </w:rPr>
      </w:pPr>
      <w:r w:rsidRPr="0070377D">
        <w:t>V celotnem pridružitvenem sporazumu bi morale biti upoštevane socialna, delovna in okoljska razsežnost. Takšna razsežnost bi morala zagotoviti gospodarske odnose, ki bodo v skladu s socialnimi in okoljskimi cilji sporazuma in ki ne bodo negativno vplivala na pravila in jamstva, ki urejajo trajnostni razvoj. Poudariti je treba tudi pomen varnih živil.</w:t>
      </w:r>
    </w:p>
    <w:p w:rsidR="00314C5F" w:rsidRPr="0070377D" w:rsidRDefault="00314C5F" w:rsidP="00AB6734">
      <w:pPr>
        <w:autoSpaceDE w:val="0"/>
        <w:autoSpaceDN w:val="0"/>
        <w:rPr>
          <w:szCs w:val="20"/>
        </w:rPr>
      </w:pPr>
    </w:p>
    <w:p w:rsidR="00314C5F" w:rsidRPr="0070377D" w:rsidRDefault="00314C5F" w:rsidP="00AB6734">
      <w:pPr>
        <w:pStyle w:val="ListParagraph"/>
        <w:numPr>
          <w:ilvl w:val="0"/>
          <w:numId w:val="22"/>
        </w:numPr>
        <w:autoSpaceDE w:val="0"/>
        <w:autoSpaceDN w:val="0"/>
        <w:rPr>
          <w:szCs w:val="20"/>
        </w:rPr>
      </w:pPr>
      <w:r w:rsidRPr="0070377D">
        <w:t>EESO meni, da mora biti pridružitveni sporazum aktivni instrument za krepitev socialnega dialoga in uresničevanje temeljnih konvencij Mednarodne organizacije dela (MOD), zlasti tistih, ki se nanašajo na dostojno delo in so zajete v Deklaraciji MOD o temeljnih načelih in pravicah pri delu iz leta 1998. V zvezi s tem EESO poziva k vključitvi obsežnega poglavja o socialnih in delavskih pravicah, da se obravnavajo problemi s področja dela in spodbudi dialog med delodajalci in delavci, kar bi lahko okrepilo socialno kohezijo.</w:t>
      </w:r>
    </w:p>
    <w:p w:rsidR="00314C5F" w:rsidRPr="0070377D" w:rsidRDefault="00314C5F" w:rsidP="00AB6734">
      <w:pPr>
        <w:autoSpaceDE w:val="0"/>
        <w:autoSpaceDN w:val="0"/>
        <w:rPr>
          <w:szCs w:val="20"/>
        </w:rPr>
      </w:pPr>
    </w:p>
    <w:p w:rsidR="00314C5F" w:rsidRPr="0070377D" w:rsidRDefault="00314C5F" w:rsidP="00AB6734">
      <w:pPr>
        <w:pStyle w:val="ListParagraph"/>
        <w:numPr>
          <w:ilvl w:val="0"/>
          <w:numId w:val="22"/>
        </w:numPr>
        <w:autoSpaceDE w:val="0"/>
        <w:autoSpaceDN w:val="0"/>
        <w:rPr>
          <w:szCs w:val="20"/>
        </w:rPr>
      </w:pPr>
      <w:r w:rsidRPr="0070377D">
        <w:t xml:space="preserve">EESO poziva tudi k vzpostavitvi mešanega odbora civilne družbe za spremljanje, ki ga bosta sestavljala EESO in Ekonomsko-socialni posvetovalni </w:t>
      </w:r>
      <w:r w:rsidR="00D94519" w:rsidRPr="0070377D">
        <w:t xml:space="preserve">forum v okviru </w:t>
      </w:r>
      <w:proofErr w:type="spellStart"/>
      <w:r w:rsidR="00D94519" w:rsidRPr="0070377D">
        <w:t>Mercosurja</w:t>
      </w:r>
      <w:proofErr w:type="spellEnd"/>
      <w:r w:rsidRPr="0070377D">
        <w:t>. Ta odbor mora:</w:t>
      </w:r>
    </w:p>
    <w:p w:rsidR="00314C5F" w:rsidRPr="0070377D" w:rsidRDefault="00314C5F" w:rsidP="00AB6734">
      <w:pPr>
        <w:autoSpaceDE w:val="0"/>
        <w:autoSpaceDN w:val="0"/>
        <w:rPr>
          <w:szCs w:val="20"/>
        </w:rPr>
      </w:pPr>
    </w:p>
    <w:p w:rsidR="00314C5F" w:rsidRPr="0070377D" w:rsidRDefault="00314C5F" w:rsidP="00AB6734">
      <w:pPr>
        <w:pStyle w:val="ListParagraph"/>
        <w:numPr>
          <w:ilvl w:val="0"/>
          <w:numId w:val="20"/>
        </w:numPr>
        <w:overflowPunct w:val="0"/>
        <w:autoSpaceDE w:val="0"/>
        <w:autoSpaceDN w:val="0"/>
        <w:adjustRightInd w:val="0"/>
        <w:ind w:left="1134"/>
        <w:textAlignment w:val="baseline"/>
        <w:rPr>
          <w:szCs w:val="20"/>
        </w:rPr>
      </w:pPr>
      <w:r w:rsidRPr="0070377D">
        <w:t>biti posvetovalnega značaja,</w:t>
      </w:r>
    </w:p>
    <w:p w:rsidR="00314C5F" w:rsidRPr="0070377D" w:rsidRDefault="00314C5F" w:rsidP="00AB6734">
      <w:pPr>
        <w:pStyle w:val="ListParagraph"/>
        <w:numPr>
          <w:ilvl w:val="0"/>
          <w:numId w:val="20"/>
        </w:numPr>
        <w:overflowPunct w:val="0"/>
        <w:autoSpaceDE w:val="0"/>
        <w:autoSpaceDN w:val="0"/>
        <w:adjustRightInd w:val="0"/>
        <w:ind w:left="1134"/>
        <w:textAlignment w:val="baseline"/>
        <w:rPr>
          <w:szCs w:val="20"/>
        </w:rPr>
      </w:pPr>
      <w:r w:rsidRPr="0070377D">
        <w:t>biti sestavljen iz enakega števila članov obeh strani in uravnotežen po treh interesnih sektorjih, ki so zastopani v obeh institucijah,</w:t>
      </w:r>
    </w:p>
    <w:p w:rsidR="00314C5F" w:rsidRPr="0070377D" w:rsidRDefault="00314C5F" w:rsidP="00AB6734">
      <w:pPr>
        <w:pStyle w:val="ListParagraph"/>
        <w:numPr>
          <w:ilvl w:val="0"/>
          <w:numId w:val="20"/>
        </w:numPr>
        <w:overflowPunct w:val="0"/>
        <w:autoSpaceDE w:val="0"/>
        <w:autoSpaceDN w:val="0"/>
        <w:adjustRightInd w:val="0"/>
        <w:ind w:left="1134"/>
        <w:textAlignment w:val="baseline"/>
        <w:rPr>
          <w:szCs w:val="20"/>
        </w:rPr>
      </w:pPr>
      <w:r w:rsidRPr="0070377D">
        <w:t>izražati mnenja o vseh področjih, ki jih zajema pridružitveni sporazum (torej vključno s poglavjem o trgovini in trajnostnem razvoju),</w:t>
      </w:r>
    </w:p>
    <w:p w:rsidR="00314C5F" w:rsidRPr="0070377D" w:rsidRDefault="00314C5F" w:rsidP="00AB6734">
      <w:pPr>
        <w:pStyle w:val="ListParagraph"/>
        <w:numPr>
          <w:ilvl w:val="0"/>
          <w:numId w:val="20"/>
        </w:numPr>
        <w:overflowPunct w:val="0"/>
        <w:autoSpaceDE w:val="0"/>
        <w:autoSpaceDN w:val="0"/>
        <w:adjustRightInd w:val="0"/>
        <w:ind w:left="1134"/>
        <w:textAlignment w:val="baseline"/>
        <w:rPr>
          <w:szCs w:val="20"/>
        </w:rPr>
      </w:pPr>
      <w:r w:rsidRPr="0070377D">
        <w:t>biti priznan kot neposredni partner v dialogu z drugimi skupnimi organi iz pridružitvenega sporazuma in</w:t>
      </w:r>
    </w:p>
    <w:p w:rsidR="00314C5F" w:rsidRPr="0070377D" w:rsidRDefault="00314C5F" w:rsidP="00AB6734">
      <w:pPr>
        <w:pStyle w:val="ListParagraph"/>
        <w:numPr>
          <w:ilvl w:val="0"/>
          <w:numId w:val="20"/>
        </w:numPr>
        <w:overflowPunct w:val="0"/>
        <w:autoSpaceDE w:val="0"/>
        <w:autoSpaceDN w:val="0"/>
        <w:adjustRightInd w:val="0"/>
        <w:ind w:left="1134"/>
        <w:textAlignment w:val="baseline"/>
        <w:rPr>
          <w:szCs w:val="20"/>
        </w:rPr>
      </w:pPr>
      <w:r w:rsidRPr="0070377D">
        <w:t>od omenjenih organov prejemati zaprosila za posvetovanje in izražati stališča na lastno pobudo, pripraviti svoj poslovnik in za izvajanje svojih nalog prejemati primerna finančna sredstva od ustreznih političnih oblasti.</w:t>
      </w:r>
    </w:p>
    <w:p w:rsidR="00314C5F" w:rsidRPr="0070377D" w:rsidRDefault="00314C5F" w:rsidP="00AB6734">
      <w:pPr>
        <w:autoSpaceDE w:val="0"/>
        <w:autoSpaceDN w:val="0"/>
        <w:rPr>
          <w:szCs w:val="20"/>
        </w:rPr>
      </w:pPr>
    </w:p>
    <w:p w:rsidR="00314C5F" w:rsidRPr="0070377D" w:rsidRDefault="00314C5F" w:rsidP="00AB6734">
      <w:pPr>
        <w:pStyle w:val="ListParagraph"/>
        <w:numPr>
          <w:ilvl w:val="0"/>
          <w:numId w:val="21"/>
        </w:numPr>
        <w:autoSpaceDE w:val="0"/>
        <w:autoSpaceDN w:val="0"/>
        <w:rPr>
          <w:szCs w:val="20"/>
        </w:rPr>
      </w:pPr>
      <w:r w:rsidRPr="0070377D">
        <w:t xml:space="preserve">EESO meni, da je dvojno zastopstvo civilne družbe – tako v splošnem okviru pridružitvenega sporazuma kot tudi v okviru poglavja o trgovini in trajnostnem razvoju – nepotrebno in neučinkovito. V tem smislu ocenjuje, da je pridružitveni sporazum celota, ki vpliva na vse države obeh strani sporazuma. EESO poziva pogajalce, naj upoštevajo izkušnje z drugimi pridružitvenimi sporazumi, v okviru katerih je vsaka stran ustanovila notranje svetovalne skupine civilne družbe, ki pa v okviru sporazumov ne morejo voditi priznanega dialoga. Iz očitnih omejitev tega modela je jasno, da ni smiselno, da ima vsaka država </w:t>
      </w:r>
      <w:proofErr w:type="spellStart"/>
      <w:r w:rsidRPr="0070377D">
        <w:t>Mercosurja</w:t>
      </w:r>
      <w:proofErr w:type="spellEnd"/>
      <w:r w:rsidRPr="0070377D">
        <w:t xml:space="preserve"> svojo notranjo svetovalno skupino, prek katere je civilna družba posredno vključena v pridružitveni sporazum. To še zlasti velja zato, ker ima vsaka stran neodvisno, uravnoteženo in reprezentativno posvetovalno institucijo, ki lahko v okviru pridružitvenega sporazuma izpolnjuje svoje naloge.</w:t>
      </w:r>
    </w:p>
    <w:p w:rsidR="004F694B" w:rsidRPr="0070377D" w:rsidRDefault="004F694B" w:rsidP="00AB6734"/>
    <w:p w:rsidR="004F694B" w:rsidRPr="0070377D" w:rsidRDefault="004F694B" w:rsidP="000432D1">
      <w:pPr>
        <w:tabs>
          <w:tab w:val="left" w:pos="1134"/>
        </w:tabs>
        <w:rPr>
          <w:i/>
        </w:rPr>
      </w:pPr>
      <w:r w:rsidRPr="0070377D">
        <w:rPr>
          <w:b/>
          <w:i/>
        </w:rPr>
        <w:t>Kontaktna oseba:</w:t>
      </w:r>
      <w:r w:rsidRPr="0070377D">
        <w:rPr>
          <w:i/>
        </w:rPr>
        <w:tab/>
      </w:r>
      <w:proofErr w:type="spellStart"/>
      <w:r w:rsidRPr="0070377D">
        <w:rPr>
          <w:i/>
        </w:rPr>
        <w:t>Lucia</w:t>
      </w:r>
      <w:proofErr w:type="spellEnd"/>
      <w:r w:rsidRPr="0070377D">
        <w:rPr>
          <w:i/>
        </w:rPr>
        <w:t xml:space="preserve"> </w:t>
      </w:r>
      <w:proofErr w:type="spellStart"/>
      <w:r w:rsidRPr="0070377D">
        <w:rPr>
          <w:i/>
        </w:rPr>
        <w:t>Mendez</w:t>
      </w:r>
      <w:proofErr w:type="spellEnd"/>
      <w:r w:rsidRPr="0070377D">
        <w:rPr>
          <w:i/>
        </w:rPr>
        <w:t xml:space="preserve"> Del Rio </w:t>
      </w:r>
      <w:proofErr w:type="spellStart"/>
      <w:r w:rsidRPr="0070377D">
        <w:rPr>
          <w:i/>
        </w:rPr>
        <w:t>Cabra</w:t>
      </w:r>
      <w:proofErr w:type="spellEnd"/>
    </w:p>
    <w:p w:rsidR="004F694B" w:rsidRPr="0070377D" w:rsidRDefault="004F694B" w:rsidP="000432D1">
      <w:pPr>
        <w:tabs>
          <w:tab w:val="left" w:pos="1134"/>
        </w:tabs>
        <w:rPr>
          <w:i/>
        </w:rPr>
      </w:pPr>
      <w:r w:rsidRPr="0070377D">
        <w:rPr>
          <w:i/>
        </w:rPr>
        <w:tab/>
        <w:t xml:space="preserve">(tel.: 00 32 2 546 9345 - e-naslov: </w:t>
      </w:r>
      <w:hyperlink r:id="rId27" w:history="1">
        <w:r w:rsidRPr="0070377D">
          <w:rPr>
            <w:rStyle w:val="Hyperlink"/>
            <w:i/>
          </w:rPr>
          <w:t>lucia.mendezdelriocabra@eesc.europa.eu</w:t>
        </w:r>
      </w:hyperlink>
      <w:r w:rsidRPr="0070377D">
        <w:rPr>
          <w:i/>
        </w:rPr>
        <w:t>)</w:t>
      </w:r>
    </w:p>
    <w:p w:rsidR="00A81894" w:rsidRPr="0070377D" w:rsidRDefault="00A81894" w:rsidP="00AB6734">
      <w:pPr>
        <w:jc w:val="left"/>
      </w:pPr>
      <w:r w:rsidRPr="0070377D">
        <w:br w:type="page"/>
      </w:r>
    </w:p>
    <w:p w:rsidR="00314C5F" w:rsidRPr="0070377D" w:rsidRDefault="00F2269F" w:rsidP="00BC1694">
      <w:pPr>
        <w:pStyle w:val="Heading1"/>
        <w:ind w:left="567" w:hanging="567"/>
        <w:rPr>
          <w:b/>
          <w:caps/>
        </w:rPr>
      </w:pPr>
      <w:bookmarkStart w:id="832" w:name="_Toc514248185"/>
      <w:r w:rsidRPr="0070377D">
        <w:rPr>
          <w:b/>
          <w:caps/>
        </w:rPr>
        <w:lastRenderedPageBreak/>
        <w:t>kmetijstvo, razvoj podeželja in okolje</w:t>
      </w:r>
      <w:bookmarkEnd w:id="832"/>
    </w:p>
    <w:p w:rsidR="00C37F29" w:rsidRPr="0070377D" w:rsidRDefault="00C37F29" w:rsidP="00AB6734"/>
    <w:p w:rsidR="00F2269F" w:rsidRPr="0070377D" w:rsidRDefault="00F2269F" w:rsidP="00AB6734">
      <w:pPr>
        <w:pStyle w:val="ListParagraph"/>
        <w:numPr>
          <w:ilvl w:val="0"/>
          <w:numId w:val="4"/>
        </w:numPr>
        <w:rPr>
          <w:b/>
          <w:bCs/>
          <w:i/>
          <w:iCs/>
          <w:sz w:val="28"/>
          <w:szCs w:val="28"/>
        </w:rPr>
      </w:pPr>
      <w:r w:rsidRPr="0070377D">
        <w:rPr>
          <w:b/>
          <w:bCs/>
          <w:i/>
          <w:iCs/>
          <w:sz w:val="28"/>
          <w:szCs w:val="28"/>
        </w:rPr>
        <w:t xml:space="preserve">Stičišče med zakonodajo o kemikalijah, proizvodih in </w:t>
      </w:r>
      <w:r w:rsidR="00D94519" w:rsidRPr="0070377D">
        <w:rPr>
          <w:b/>
          <w:bCs/>
          <w:i/>
          <w:iCs/>
          <w:sz w:val="28"/>
          <w:szCs w:val="28"/>
        </w:rPr>
        <w:t>odpadkih</w:t>
      </w:r>
    </w:p>
    <w:p w:rsidR="00F2269F" w:rsidRPr="0070377D" w:rsidRDefault="00F2269F" w:rsidP="00DA2918">
      <w:pPr>
        <w:widowControl w:val="0"/>
        <w:overflowPunct w:val="0"/>
        <w:autoSpaceDE w:val="0"/>
        <w:autoSpaceDN w:val="0"/>
        <w:adjustRightInd w:val="0"/>
        <w:textAlignment w:val="baseline"/>
        <w:rPr>
          <w:bCs/>
          <w:iCs/>
        </w:rPr>
      </w:pPr>
    </w:p>
    <w:p w:rsidR="00F2269F" w:rsidRPr="0070377D" w:rsidRDefault="00F2269F" w:rsidP="000432D1">
      <w:pPr>
        <w:tabs>
          <w:tab w:val="left" w:pos="1418"/>
        </w:tabs>
      </w:pPr>
      <w:r w:rsidRPr="0070377D">
        <w:rPr>
          <w:b/>
        </w:rPr>
        <w:t>Poročevalec:</w:t>
      </w:r>
      <w:r w:rsidRPr="0070377D">
        <w:tab/>
        <w:t>Brian CURTIS (delojemalci – UK)</w:t>
      </w:r>
    </w:p>
    <w:p w:rsidR="00F2269F" w:rsidRPr="0070377D" w:rsidRDefault="00F2269F" w:rsidP="00AB6734">
      <w:pPr>
        <w:tabs>
          <w:tab w:val="left" w:pos="1701"/>
        </w:tabs>
      </w:pPr>
    </w:p>
    <w:p w:rsidR="00844B42" w:rsidRPr="0070377D" w:rsidRDefault="00844B42" w:rsidP="000432D1">
      <w:pPr>
        <w:tabs>
          <w:tab w:val="left" w:pos="1418"/>
        </w:tabs>
        <w:rPr>
          <w:b/>
          <w:bCs/>
        </w:rPr>
      </w:pPr>
      <w:r w:rsidRPr="0070377D">
        <w:rPr>
          <w:b/>
          <w:bCs/>
        </w:rPr>
        <w:t>Referenčna</w:t>
      </w:r>
      <w:r w:rsidR="00F2269F" w:rsidRPr="0070377D">
        <w:rPr>
          <w:b/>
          <w:bCs/>
        </w:rPr>
        <w:t xml:space="preserve"> dokument</w:t>
      </w:r>
      <w:r w:rsidRPr="0070377D">
        <w:rPr>
          <w:b/>
          <w:bCs/>
        </w:rPr>
        <w:t>a</w:t>
      </w:r>
      <w:r w:rsidR="00F2269F" w:rsidRPr="0070377D">
        <w:rPr>
          <w:b/>
          <w:bCs/>
        </w:rPr>
        <w:t>:</w:t>
      </w:r>
    </w:p>
    <w:p w:rsidR="00F2269F" w:rsidRPr="0070377D" w:rsidRDefault="00844B42" w:rsidP="000432D1">
      <w:pPr>
        <w:tabs>
          <w:tab w:val="left" w:pos="1418"/>
        </w:tabs>
      </w:pPr>
      <w:r w:rsidRPr="0070377D">
        <w:rPr>
          <w:b/>
          <w:bCs/>
        </w:rPr>
        <w:tab/>
      </w:r>
      <w:r w:rsidR="00F2269F" w:rsidRPr="0070377D">
        <w:t xml:space="preserve">COM(2018) 32 </w:t>
      </w:r>
      <w:proofErr w:type="spellStart"/>
      <w:r w:rsidR="00F2269F" w:rsidRPr="0070377D">
        <w:t>final</w:t>
      </w:r>
      <w:proofErr w:type="spellEnd"/>
    </w:p>
    <w:p w:rsidR="00F2269F" w:rsidRPr="0070377D" w:rsidRDefault="00F2269F" w:rsidP="000432D1">
      <w:pPr>
        <w:tabs>
          <w:tab w:val="left" w:pos="1418"/>
        </w:tabs>
      </w:pPr>
      <w:r w:rsidRPr="0070377D">
        <w:tab/>
        <w:t>EESC-2018-00491-00-00-AC-TRA</w:t>
      </w:r>
    </w:p>
    <w:p w:rsidR="00844B42" w:rsidRPr="0070377D" w:rsidRDefault="00844B42" w:rsidP="000432D1">
      <w:pPr>
        <w:tabs>
          <w:tab w:val="left" w:pos="1418"/>
        </w:tabs>
      </w:pPr>
    </w:p>
    <w:p w:rsidR="00F2269F" w:rsidRPr="0070377D" w:rsidRDefault="00F2269F" w:rsidP="00AB6734">
      <w:pPr>
        <w:rPr>
          <w:b/>
        </w:rPr>
      </w:pPr>
      <w:r w:rsidRPr="0070377D">
        <w:rPr>
          <w:b/>
        </w:rPr>
        <w:t>Glavne točke</w:t>
      </w:r>
    </w:p>
    <w:p w:rsidR="00844B42" w:rsidRPr="0070377D" w:rsidRDefault="00844B42" w:rsidP="00AB6734">
      <w:pPr>
        <w:rPr>
          <w:bCs/>
          <w:iCs/>
        </w:rPr>
      </w:pPr>
    </w:p>
    <w:p w:rsidR="00F2269F" w:rsidRPr="0070377D" w:rsidRDefault="00F2269F" w:rsidP="00AB6734">
      <w:pPr>
        <w:pStyle w:val="ListParagraph"/>
        <w:numPr>
          <w:ilvl w:val="0"/>
          <w:numId w:val="23"/>
        </w:numPr>
      </w:pPr>
      <w:r w:rsidRPr="0070377D">
        <w:t>EESO pozdravlja pristop Komisije, da sistematično preuči ustrezne možnosti, kako rešiti vrsto problemov, ki se pojavljajo na stičišču zakonodaje o kemikalijah, proizvodih in odpadkih.</w:t>
      </w:r>
    </w:p>
    <w:p w:rsidR="00F2269F" w:rsidRPr="0070377D" w:rsidRDefault="00F2269F" w:rsidP="00AB6734"/>
    <w:p w:rsidR="00F2269F" w:rsidRPr="0070377D" w:rsidRDefault="00F2269F" w:rsidP="00AB6734">
      <w:pPr>
        <w:pStyle w:val="ListParagraph"/>
        <w:numPr>
          <w:ilvl w:val="0"/>
          <w:numId w:val="23"/>
        </w:numPr>
      </w:pPr>
      <w:r w:rsidRPr="0070377D">
        <w:t>Proaktivno, dolgoročno naravnano stališče Komisije v zvezi s tem vprašanjem je hvalevredno. Prehod bo neizogibno dolgotrajen, vendar pa ga bo treba stalno spodbujati in upoštevati razvoj na področju tehnologije identifikacije in predelave.</w:t>
      </w:r>
    </w:p>
    <w:p w:rsidR="00F2269F" w:rsidRPr="0070377D" w:rsidRDefault="00F2269F" w:rsidP="00AB6734"/>
    <w:p w:rsidR="00F2269F" w:rsidRPr="0070377D" w:rsidRDefault="00F2269F" w:rsidP="00AB6734">
      <w:pPr>
        <w:pStyle w:val="ListParagraph"/>
        <w:numPr>
          <w:ilvl w:val="0"/>
          <w:numId w:val="23"/>
        </w:numPr>
      </w:pPr>
      <w:r w:rsidRPr="0070377D">
        <w:t>Brez obsežnih ukrepov, zlasti v zvezi s podedovanimi snovmi, sta ogrožena tudi zdravje in varnost delavcev v obratih za recikliranje. Zato je zagotavljanje izčrpnih informacij sindikatom bistvenega pomena.</w:t>
      </w:r>
    </w:p>
    <w:p w:rsidR="00F2269F" w:rsidRPr="0070377D" w:rsidRDefault="00F2269F" w:rsidP="00AB6734"/>
    <w:p w:rsidR="00F2269F" w:rsidRPr="0070377D" w:rsidRDefault="00F2269F" w:rsidP="00AB6734">
      <w:pPr>
        <w:pStyle w:val="ListParagraph"/>
        <w:numPr>
          <w:ilvl w:val="0"/>
          <w:numId w:val="23"/>
        </w:numPr>
      </w:pPr>
      <w:r w:rsidRPr="0070377D">
        <w:t>Prednost je treba dati dosledni uporabi uredbe REACH in druge veljavne zakonodaje o kemikalijah, saj se zakonodaja, ki preprečuje, da bi se nevarne kemikalije že na začetku znašle v ciklu materialov, še vedno ne uporablja v celoti, zlasti kar zadeva vstop teh kemikalij v EU na proizvodih iz tretjih držav.</w:t>
      </w:r>
    </w:p>
    <w:p w:rsidR="00F2269F" w:rsidRPr="0070377D" w:rsidRDefault="00F2269F" w:rsidP="00AB6734"/>
    <w:p w:rsidR="00F2269F" w:rsidRPr="0070377D" w:rsidRDefault="00F2269F" w:rsidP="00AB6734">
      <w:pPr>
        <w:pStyle w:val="ListParagraph"/>
        <w:numPr>
          <w:ilvl w:val="0"/>
          <w:numId w:val="23"/>
        </w:numPr>
      </w:pPr>
      <w:r w:rsidRPr="0070377D">
        <w:t>EESO ugotavlja, da bodo morala podjetja za recikliranje dodatno vlagati v prilagojeno opremo za sortiranje, kar spodbuja, zavzema pa se tudi za razmislek o ukrepih za gospodarsko in tehnično pomoč na tem področju.</w:t>
      </w:r>
    </w:p>
    <w:p w:rsidR="00F2269F" w:rsidRPr="0070377D" w:rsidRDefault="00F2269F" w:rsidP="00AB6734"/>
    <w:p w:rsidR="00F2269F" w:rsidRPr="0070377D" w:rsidRDefault="00F2269F" w:rsidP="00AB6734">
      <w:pPr>
        <w:pStyle w:val="ListParagraph"/>
        <w:numPr>
          <w:ilvl w:val="0"/>
          <w:numId w:val="23"/>
        </w:numPr>
      </w:pPr>
      <w:r w:rsidRPr="0070377D">
        <w:t>EESO odločno podpira stališče, da je mogoče z boljšimi informacijami o vsebnosti, nahajališču in koncentraciji nevarnih kemičnih snovi v proizvodih in materialih iz predelanih odpadkov zmanjšati probleme, s katerimi se soočajo akterji v predelovalni verigi.</w:t>
      </w:r>
    </w:p>
    <w:p w:rsidR="00F2269F" w:rsidRPr="0070377D" w:rsidRDefault="00F2269F" w:rsidP="00AB6734"/>
    <w:p w:rsidR="00F2269F" w:rsidRPr="0070377D" w:rsidRDefault="00F2269F" w:rsidP="000432D1">
      <w:pPr>
        <w:tabs>
          <w:tab w:val="left" w:pos="1134"/>
        </w:tabs>
        <w:rPr>
          <w:i/>
          <w:iCs/>
        </w:rPr>
      </w:pPr>
      <w:r w:rsidRPr="0070377D">
        <w:rPr>
          <w:b/>
          <w:bCs/>
          <w:i/>
          <w:iCs/>
        </w:rPr>
        <w:t>Kontaktna oseba:</w:t>
      </w:r>
      <w:r w:rsidR="00844B42" w:rsidRPr="0070377D">
        <w:rPr>
          <w:b/>
          <w:bCs/>
          <w:i/>
          <w:iCs/>
        </w:rPr>
        <w:t xml:space="preserve"> </w:t>
      </w:r>
      <w:proofErr w:type="spellStart"/>
      <w:r w:rsidRPr="0070377D">
        <w:rPr>
          <w:bCs/>
          <w:i/>
          <w:iCs/>
        </w:rPr>
        <w:t>Conrad</w:t>
      </w:r>
      <w:proofErr w:type="spellEnd"/>
      <w:r w:rsidRPr="0070377D">
        <w:rPr>
          <w:bCs/>
          <w:i/>
          <w:iCs/>
        </w:rPr>
        <w:t xml:space="preserve"> </w:t>
      </w:r>
      <w:proofErr w:type="spellStart"/>
      <w:r w:rsidRPr="0070377D">
        <w:rPr>
          <w:bCs/>
          <w:i/>
          <w:iCs/>
        </w:rPr>
        <w:t>Ganslandt</w:t>
      </w:r>
      <w:proofErr w:type="spellEnd"/>
    </w:p>
    <w:p w:rsidR="00F2269F" w:rsidRPr="0070377D" w:rsidRDefault="004A58E6" w:rsidP="000432D1">
      <w:pPr>
        <w:tabs>
          <w:tab w:val="left" w:pos="1134"/>
        </w:tabs>
        <w:rPr>
          <w:i/>
          <w:iCs/>
        </w:rPr>
      </w:pPr>
      <w:r w:rsidRPr="0070377D">
        <w:rPr>
          <w:i/>
          <w:iCs/>
        </w:rPr>
        <w:tab/>
        <w:t xml:space="preserve">(tel.: 00 32 2 546 82 75 – e-naslov: </w:t>
      </w:r>
      <w:hyperlink r:id="rId28" w:history="1">
        <w:r w:rsidRPr="0070377D">
          <w:rPr>
            <w:rStyle w:val="Hyperlink"/>
            <w:i/>
            <w:iCs/>
          </w:rPr>
          <w:t>conrad.ganslandt@eesc.europa.eu</w:t>
        </w:r>
      </w:hyperlink>
      <w:r w:rsidRPr="0070377D">
        <w:t xml:space="preserve"> </w:t>
      </w:r>
      <w:r w:rsidRPr="0070377D">
        <w:rPr>
          <w:i/>
          <w:iCs/>
        </w:rPr>
        <w:t>)</w:t>
      </w:r>
    </w:p>
    <w:p w:rsidR="004A58E6" w:rsidRPr="0070377D" w:rsidRDefault="004A58E6" w:rsidP="00AB6734">
      <w:pPr>
        <w:jc w:val="left"/>
        <w:rPr>
          <w:iCs/>
        </w:rPr>
      </w:pPr>
    </w:p>
    <w:p w:rsidR="00F2269F" w:rsidRPr="0070377D" w:rsidRDefault="00F2269F" w:rsidP="00DA2918">
      <w:pPr>
        <w:pStyle w:val="ListParagraph"/>
        <w:keepNext/>
        <w:numPr>
          <w:ilvl w:val="0"/>
          <w:numId w:val="4"/>
        </w:numPr>
        <w:spacing w:line="276" w:lineRule="auto"/>
        <w:rPr>
          <w:b/>
          <w:bCs/>
          <w:i/>
          <w:iCs/>
          <w:sz w:val="28"/>
          <w:szCs w:val="28"/>
        </w:rPr>
      </w:pPr>
      <w:r w:rsidRPr="0070377D">
        <w:rPr>
          <w:b/>
          <w:bCs/>
          <w:i/>
          <w:iCs/>
          <w:sz w:val="28"/>
          <w:szCs w:val="28"/>
        </w:rPr>
        <w:t>Strategija za plastiko v</w:t>
      </w:r>
      <w:r w:rsidR="00D94519" w:rsidRPr="0070377D">
        <w:rPr>
          <w:b/>
          <w:bCs/>
          <w:i/>
          <w:iCs/>
          <w:sz w:val="28"/>
          <w:szCs w:val="28"/>
        </w:rPr>
        <w:t xml:space="preserve"> krožnem gospodarstvu</w:t>
      </w:r>
      <w:r w:rsidR="0089372D" w:rsidRPr="0070377D">
        <w:rPr>
          <w:b/>
          <w:bCs/>
          <w:i/>
          <w:iCs/>
          <w:sz w:val="28"/>
          <w:szCs w:val="28"/>
        </w:rPr>
        <w:t xml:space="preserve"> (vključno s predelavo odpadkov z ladij)</w:t>
      </w:r>
    </w:p>
    <w:p w:rsidR="00F2269F" w:rsidRPr="0070377D" w:rsidRDefault="00F2269F" w:rsidP="00DA2918">
      <w:pPr>
        <w:keepNext/>
        <w:tabs>
          <w:tab w:val="left" w:pos="1701"/>
        </w:tabs>
        <w:spacing w:line="276" w:lineRule="auto"/>
        <w:rPr>
          <w:bCs/>
          <w:iCs/>
        </w:rPr>
      </w:pPr>
    </w:p>
    <w:p w:rsidR="00F2269F" w:rsidRPr="0070377D" w:rsidRDefault="00F2269F" w:rsidP="00DA2918">
      <w:pPr>
        <w:keepNext/>
        <w:tabs>
          <w:tab w:val="left" w:pos="1418"/>
        </w:tabs>
        <w:spacing w:line="276" w:lineRule="auto"/>
      </w:pPr>
      <w:r w:rsidRPr="0070377D">
        <w:rPr>
          <w:b/>
        </w:rPr>
        <w:t>Poročevalec:</w:t>
      </w:r>
      <w:r w:rsidRPr="0070377D">
        <w:tab/>
      </w:r>
      <w:proofErr w:type="spellStart"/>
      <w:r w:rsidRPr="0070377D">
        <w:t>Antonello</w:t>
      </w:r>
      <w:proofErr w:type="spellEnd"/>
      <w:r w:rsidRPr="0070377D">
        <w:t xml:space="preserve"> </w:t>
      </w:r>
      <w:proofErr w:type="spellStart"/>
      <w:r w:rsidRPr="0070377D">
        <w:t>Pezzini</w:t>
      </w:r>
      <w:proofErr w:type="spellEnd"/>
      <w:r w:rsidRPr="0070377D">
        <w:t xml:space="preserve"> (delodajalci – IT)</w:t>
      </w:r>
    </w:p>
    <w:p w:rsidR="00F2269F" w:rsidRPr="0070377D" w:rsidRDefault="00F2269F" w:rsidP="00DA2918">
      <w:pPr>
        <w:keepNext/>
        <w:tabs>
          <w:tab w:val="left" w:pos="1701"/>
        </w:tabs>
        <w:spacing w:line="276" w:lineRule="auto"/>
      </w:pPr>
    </w:p>
    <w:p w:rsidR="00844B42" w:rsidRPr="0070377D" w:rsidRDefault="00844B42" w:rsidP="00DA2918">
      <w:pPr>
        <w:tabs>
          <w:tab w:val="left" w:pos="1418"/>
        </w:tabs>
        <w:spacing w:line="276" w:lineRule="auto"/>
        <w:rPr>
          <w:b/>
          <w:bCs/>
        </w:rPr>
      </w:pPr>
      <w:r w:rsidRPr="0070377D">
        <w:rPr>
          <w:b/>
          <w:bCs/>
        </w:rPr>
        <w:t>Referenčni dokumenti</w:t>
      </w:r>
      <w:r w:rsidR="00F2269F" w:rsidRPr="0070377D">
        <w:rPr>
          <w:b/>
          <w:bCs/>
        </w:rPr>
        <w:t>:</w:t>
      </w:r>
    </w:p>
    <w:p w:rsidR="00F2269F" w:rsidRPr="0070377D" w:rsidRDefault="00844B42" w:rsidP="00DA2918">
      <w:pPr>
        <w:tabs>
          <w:tab w:val="left" w:pos="1418"/>
        </w:tabs>
        <w:spacing w:line="276" w:lineRule="auto"/>
      </w:pPr>
      <w:r w:rsidRPr="0070377D">
        <w:rPr>
          <w:b/>
          <w:bCs/>
        </w:rPr>
        <w:lastRenderedPageBreak/>
        <w:tab/>
      </w:r>
      <w:r w:rsidR="00F2269F" w:rsidRPr="0070377D">
        <w:t xml:space="preserve">COM(2018) 28 </w:t>
      </w:r>
      <w:proofErr w:type="spellStart"/>
      <w:r w:rsidR="00F2269F" w:rsidRPr="0070377D">
        <w:t>final</w:t>
      </w:r>
      <w:proofErr w:type="spellEnd"/>
    </w:p>
    <w:p w:rsidR="00F2269F" w:rsidRPr="0070377D" w:rsidRDefault="0087711E" w:rsidP="00DA2918">
      <w:pPr>
        <w:tabs>
          <w:tab w:val="left" w:pos="1418"/>
        </w:tabs>
        <w:spacing w:line="276" w:lineRule="auto"/>
      </w:pPr>
      <w:r w:rsidRPr="0070377D">
        <w:tab/>
        <w:t xml:space="preserve">COM(2018) 33 - </w:t>
      </w:r>
      <w:proofErr w:type="spellStart"/>
      <w:r w:rsidRPr="0070377D">
        <w:t>final</w:t>
      </w:r>
      <w:proofErr w:type="spellEnd"/>
      <w:r w:rsidRPr="0070377D">
        <w:t xml:space="preserve"> – 2018-12-COD</w:t>
      </w:r>
    </w:p>
    <w:p w:rsidR="00F2269F" w:rsidRPr="0070377D" w:rsidRDefault="00F2269F" w:rsidP="00DA2918">
      <w:pPr>
        <w:tabs>
          <w:tab w:val="left" w:pos="1418"/>
        </w:tabs>
        <w:spacing w:line="276" w:lineRule="auto"/>
      </w:pPr>
      <w:r w:rsidRPr="0070377D">
        <w:tab/>
        <w:t>EESC-2018-00536-00-00-AC-TRA</w:t>
      </w:r>
    </w:p>
    <w:p w:rsidR="00844B42" w:rsidRPr="0070377D" w:rsidRDefault="00844B42" w:rsidP="00DA2918">
      <w:pPr>
        <w:spacing w:line="276" w:lineRule="auto"/>
        <w:rPr>
          <w:b/>
        </w:rPr>
      </w:pPr>
    </w:p>
    <w:p w:rsidR="00F2269F" w:rsidRPr="0070377D" w:rsidRDefault="00F2269F" w:rsidP="00DA2918">
      <w:pPr>
        <w:spacing w:line="276" w:lineRule="auto"/>
        <w:rPr>
          <w:bCs/>
          <w:iCs/>
        </w:rPr>
      </w:pPr>
      <w:r w:rsidRPr="0070377D">
        <w:rPr>
          <w:b/>
        </w:rPr>
        <w:t>Glavne točke</w:t>
      </w:r>
    </w:p>
    <w:p w:rsidR="00C37F29" w:rsidRPr="0070377D" w:rsidRDefault="00C37F29" w:rsidP="00DA2918">
      <w:pPr>
        <w:spacing w:line="276" w:lineRule="auto"/>
      </w:pPr>
    </w:p>
    <w:p w:rsidR="00F2269F" w:rsidRPr="0070377D" w:rsidRDefault="00F2269F" w:rsidP="00DA2918">
      <w:pPr>
        <w:pStyle w:val="ListParagraph"/>
        <w:numPr>
          <w:ilvl w:val="0"/>
          <w:numId w:val="24"/>
        </w:numPr>
        <w:overflowPunct w:val="0"/>
        <w:autoSpaceDE w:val="0"/>
        <w:autoSpaceDN w:val="0"/>
        <w:adjustRightInd w:val="0"/>
        <w:spacing w:line="276" w:lineRule="auto"/>
        <w:textAlignment w:val="baseline"/>
      </w:pPr>
      <w:r w:rsidRPr="0070377D">
        <w:t>EESO sicer že od samega začetka podpira politiko Komisije glede krožnega gospodarstva, vendar meni, da jo je treba izvajati v tesnem sodelovanju s socialnimi partnerji in organizacijami civilne družbe, in sicer prek dejavnosti predvidevanja, ter z udeležbo univerz in drugih izobraževalnih ustanov.</w:t>
      </w:r>
    </w:p>
    <w:p w:rsidR="00F2269F" w:rsidRPr="0070377D" w:rsidRDefault="00F2269F" w:rsidP="00DA2918">
      <w:pPr>
        <w:pStyle w:val="Heading3"/>
        <w:numPr>
          <w:ilvl w:val="0"/>
          <w:numId w:val="24"/>
        </w:numPr>
        <w:spacing w:line="276" w:lineRule="auto"/>
      </w:pPr>
      <w:r w:rsidRPr="0070377D">
        <w:t>Po mnenju EESO je treba zlasti v sektorju embalaže, ki je danes izjemno razširjen, iz ekonomskih in higienskih razlogov oblikovati strategijo, ki bo verigo usmerila v ponovno uporabo in vanjo vključila podjetja z izkušnjami na področju recikliranja. Treba bo uskladiti in predvideti znanje in spretnosti v začetnem in končnem delu tega procesa. Nacionalni organi za standardizacijo bi morali v tesnem sodelovanju z evropskimi in mednarodnimi organi okrepiti postopke za priznavanje sekundarnih surovin z oznako, da bi z uskladitvijo na evropski ravni okrepili zaupanje potrošnikov do novih izdelkov.</w:t>
      </w:r>
    </w:p>
    <w:p w:rsidR="00F2269F" w:rsidRPr="0070377D" w:rsidRDefault="00F2269F" w:rsidP="00DA2918">
      <w:pPr>
        <w:pStyle w:val="Heading3"/>
        <w:numPr>
          <w:ilvl w:val="0"/>
          <w:numId w:val="24"/>
        </w:numPr>
        <w:spacing w:line="276" w:lineRule="auto"/>
      </w:pPr>
      <w:r w:rsidRPr="0070377D">
        <w:t xml:space="preserve">EESO meni, da morajo imeti pri tem pomembno vlogo raziskave in inovacije, zlasti skupne tehnološke pobude – tj. javno-zasebna institucionalna partnerstva v okviru programa Obzorje 2020 –, namenjene razvoju </w:t>
      </w:r>
      <w:proofErr w:type="spellStart"/>
      <w:r w:rsidRPr="0070377D">
        <w:t>bioizdelkov</w:t>
      </w:r>
      <w:proofErr w:type="spellEnd"/>
      <w:r w:rsidRPr="0070377D">
        <w:t>, in druge pobude za krožno trajnost iz prihodnjega devetega okvirnega programa.</w:t>
      </w:r>
    </w:p>
    <w:p w:rsidR="00F2269F" w:rsidRPr="0070377D" w:rsidRDefault="00F2269F" w:rsidP="00D86066">
      <w:pPr>
        <w:pStyle w:val="Heading3"/>
        <w:numPr>
          <w:ilvl w:val="0"/>
          <w:numId w:val="24"/>
        </w:numPr>
        <w:spacing w:line="276" w:lineRule="auto"/>
      </w:pPr>
      <w:r w:rsidRPr="0070377D">
        <w:t xml:space="preserve">Prednost je treba dati digitalnemu označevanju različnih vrst plastike, s čimer bi omogočili prepoznavanje, ločevanje in morebitno izločanje po skupnih načelih. Natančneje, te sekundarne surovine ne smejo vsebovati nekaterih strupenih snovi, prisotnih v surovinah, ki niso namenjene uporabi v prehrani in otroških igračah. EESO zlasti meni, da bi bilo treba ukrepati in na podlagi kemičnih analiz v skladu z uredbo REACH omejiti onesnaženost z </w:t>
      </w:r>
      <w:proofErr w:type="spellStart"/>
      <w:r w:rsidRPr="0070377D">
        <w:t>mikroplastiko</w:t>
      </w:r>
      <w:proofErr w:type="spellEnd"/>
      <w:r w:rsidRPr="0070377D">
        <w:t>, ki je ena največjih nevarnosti za okolje in zdravje ljudi.</w:t>
      </w:r>
    </w:p>
    <w:p w:rsidR="00F2269F" w:rsidRPr="0070377D" w:rsidRDefault="00F2269F" w:rsidP="00DA2918">
      <w:pPr>
        <w:pStyle w:val="Heading3"/>
        <w:numPr>
          <w:ilvl w:val="0"/>
          <w:numId w:val="24"/>
        </w:numPr>
        <w:spacing w:line="276" w:lineRule="auto"/>
      </w:pPr>
      <w:r w:rsidRPr="0070377D">
        <w:t>Odločno podpira predloge Evropske komisije, da bi v pristaniščih zagotovili sprejemne zmogljivosti za odpadke in od lastnikov plovil zahtevali spoštovanje postopkov glede izpusta odpadkov. Podobno politiko bi bilo treba uporabiti tudi za reke, po katerih pride do morja velik del odpadkov. Združenja ribičev in socialni partnerji bi morali biti po mnenju EESO vključeni v odstranjevanje polimernih ostankov iz voda, tako s kulturnega vidika kot prek nacionalnega in/ali občinskega financiranja, s čimer bi se spodbujalo ozaveščanje o rečnih in morskih odpadkih. Še več, po ustreznem usposabljanju bi se lahko vključili tudi v del verige v pristaniščih in ob rekah in v začetne faze recikliranja, predvsem med začasno prekinitvijo ribolova zaradi drstenja.</w:t>
      </w:r>
    </w:p>
    <w:p w:rsidR="00D86066" w:rsidRPr="0070377D" w:rsidRDefault="00D86066" w:rsidP="00D86066"/>
    <w:p w:rsidR="00F2269F" w:rsidRPr="0070377D" w:rsidRDefault="00F2269F" w:rsidP="00DA2918">
      <w:pPr>
        <w:tabs>
          <w:tab w:val="left" w:pos="1134"/>
        </w:tabs>
        <w:spacing w:line="276" w:lineRule="auto"/>
        <w:rPr>
          <w:i/>
          <w:iCs/>
        </w:rPr>
      </w:pPr>
      <w:r w:rsidRPr="0070377D">
        <w:rPr>
          <w:b/>
          <w:bCs/>
          <w:i/>
          <w:iCs/>
        </w:rPr>
        <w:t>Kontaktna oseba:</w:t>
      </w:r>
      <w:r w:rsidR="00844B42" w:rsidRPr="0070377D">
        <w:rPr>
          <w:b/>
          <w:bCs/>
          <w:i/>
          <w:iCs/>
        </w:rPr>
        <w:t xml:space="preserve"> </w:t>
      </w:r>
      <w:r w:rsidRPr="0070377D">
        <w:rPr>
          <w:i/>
        </w:rPr>
        <w:t xml:space="preserve">Monica </w:t>
      </w:r>
      <w:proofErr w:type="spellStart"/>
      <w:r w:rsidRPr="0070377D">
        <w:rPr>
          <w:i/>
        </w:rPr>
        <w:t>Guarinoni</w:t>
      </w:r>
      <w:proofErr w:type="spellEnd"/>
    </w:p>
    <w:p w:rsidR="00F2269F" w:rsidRPr="0070377D" w:rsidRDefault="004A58E6" w:rsidP="00DA2918">
      <w:pPr>
        <w:tabs>
          <w:tab w:val="left" w:pos="1134"/>
        </w:tabs>
        <w:spacing w:line="276" w:lineRule="auto"/>
        <w:rPr>
          <w:i/>
          <w:iCs/>
        </w:rPr>
      </w:pPr>
      <w:r w:rsidRPr="0070377D">
        <w:rPr>
          <w:i/>
          <w:iCs/>
        </w:rPr>
        <w:tab/>
        <w:t>(tel.: 00 32 2 546 81 27 – e-naslov:</w:t>
      </w:r>
      <w:r w:rsidRPr="0070377D">
        <w:t xml:space="preserve"> </w:t>
      </w:r>
      <w:hyperlink r:id="rId29" w:history="1">
        <w:r w:rsidRPr="0070377D">
          <w:rPr>
            <w:rStyle w:val="Hyperlink"/>
            <w:i/>
            <w:iCs/>
          </w:rPr>
          <w:t>monica.guarinoni@eesc.europa.eu</w:t>
        </w:r>
      </w:hyperlink>
      <w:r w:rsidRPr="0070377D">
        <w:rPr>
          <w:i/>
          <w:iCs/>
        </w:rPr>
        <w:t>)</w:t>
      </w:r>
    </w:p>
    <w:p w:rsidR="00C37F29" w:rsidRPr="0070377D" w:rsidRDefault="00C37F29" w:rsidP="00AB6734">
      <w:pPr>
        <w:rPr>
          <w:iCs/>
        </w:rPr>
      </w:pPr>
    </w:p>
    <w:p w:rsidR="0089372D" w:rsidRPr="0070377D" w:rsidRDefault="0089372D" w:rsidP="00AB6734">
      <w:pPr>
        <w:rPr>
          <w:iCs/>
        </w:rPr>
      </w:pPr>
    </w:p>
    <w:p w:rsidR="0089372D" w:rsidRPr="0070377D" w:rsidRDefault="0089372D" w:rsidP="00AB6734">
      <w:pPr>
        <w:rPr>
          <w:iCs/>
        </w:rPr>
      </w:pPr>
    </w:p>
    <w:p w:rsidR="0089372D" w:rsidRPr="0070377D" w:rsidRDefault="0089372D" w:rsidP="00AB6734">
      <w:pPr>
        <w:rPr>
          <w:iCs/>
        </w:rPr>
      </w:pPr>
    </w:p>
    <w:p w:rsidR="00D86066" w:rsidRPr="0070377D" w:rsidRDefault="00D86066" w:rsidP="00AB6734">
      <w:pPr>
        <w:rPr>
          <w:iCs/>
        </w:rPr>
      </w:pPr>
    </w:p>
    <w:p w:rsidR="00D86066" w:rsidRPr="0070377D" w:rsidRDefault="00D86066" w:rsidP="00AB6734">
      <w:pPr>
        <w:rPr>
          <w:iCs/>
        </w:rPr>
      </w:pPr>
    </w:p>
    <w:p w:rsidR="00D86066" w:rsidRPr="0070377D" w:rsidRDefault="00D86066" w:rsidP="00AB6734">
      <w:pPr>
        <w:rPr>
          <w:iCs/>
        </w:rPr>
      </w:pPr>
    </w:p>
    <w:p w:rsidR="00D86066" w:rsidRPr="0070377D" w:rsidRDefault="00D86066" w:rsidP="00AB6734">
      <w:pPr>
        <w:rPr>
          <w:iCs/>
        </w:rPr>
      </w:pPr>
    </w:p>
    <w:p w:rsidR="00F2269F" w:rsidRPr="0070377D" w:rsidRDefault="00F2269F" w:rsidP="00AB6734">
      <w:pPr>
        <w:pStyle w:val="ListParagraph"/>
        <w:numPr>
          <w:ilvl w:val="0"/>
          <w:numId w:val="4"/>
        </w:numPr>
        <w:rPr>
          <w:b/>
          <w:bCs/>
          <w:i/>
          <w:iCs/>
          <w:sz w:val="28"/>
          <w:szCs w:val="28"/>
        </w:rPr>
      </w:pPr>
      <w:r w:rsidRPr="0070377D">
        <w:rPr>
          <w:b/>
          <w:bCs/>
          <w:i/>
          <w:iCs/>
          <w:sz w:val="28"/>
          <w:szCs w:val="28"/>
        </w:rPr>
        <w:lastRenderedPageBreak/>
        <w:t>Prihodnost preskrbe s</w:t>
      </w:r>
      <w:r w:rsidR="0089372D" w:rsidRPr="0070377D">
        <w:rPr>
          <w:b/>
          <w:bCs/>
          <w:i/>
          <w:iCs/>
          <w:sz w:val="28"/>
          <w:szCs w:val="28"/>
        </w:rPr>
        <w:t xml:space="preserve"> hrano in kmetijstva</w:t>
      </w:r>
    </w:p>
    <w:p w:rsidR="00F2269F" w:rsidRPr="0070377D" w:rsidRDefault="00F2269F" w:rsidP="0070377D"/>
    <w:p w:rsidR="00F2269F" w:rsidRPr="0070377D" w:rsidRDefault="00F2269F" w:rsidP="00AB6734">
      <w:pPr>
        <w:tabs>
          <w:tab w:val="left" w:pos="1701"/>
        </w:tabs>
      </w:pPr>
      <w:r w:rsidRPr="0070377D">
        <w:rPr>
          <w:b/>
        </w:rPr>
        <w:t>Poročevalka:</w:t>
      </w:r>
      <w:r w:rsidRPr="0070377D">
        <w:tab/>
      </w:r>
      <w:proofErr w:type="spellStart"/>
      <w:r w:rsidRPr="0070377D">
        <w:t>Jarmila</w:t>
      </w:r>
      <w:proofErr w:type="spellEnd"/>
      <w:r w:rsidRPr="0070377D">
        <w:t xml:space="preserve"> DUBRAVSKÁ (delodajalci – SK)</w:t>
      </w:r>
    </w:p>
    <w:p w:rsidR="00F2269F" w:rsidRPr="0070377D" w:rsidRDefault="00F2269F" w:rsidP="00AB6734">
      <w:pPr>
        <w:tabs>
          <w:tab w:val="left" w:pos="1701"/>
        </w:tabs>
      </w:pPr>
      <w:proofErr w:type="spellStart"/>
      <w:r w:rsidRPr="0070377D">
        <w:rPr>
          <w:b/>
        </w:rPr>
        <w:t>Soporočevalec</w:t>
      </w:r>
      <w:proofErr w:type="spellEnd"/>
      <w:r w:rsidRPr="0070377D">
        <w:rPr>
          <w:b/>
        </w:rPr>
        <w:t>:</w:t>
      </w:r>
      <w:r w:rsidR="00844B42" w:rsidRPr="0070377D">
        <w:rPr>
          <w:b/>
        </w:rPr>
        <w:tab/>
      </w:r>
      <w:r w:rsidRPr="0070377D">
        <w:t xml:space="preserve">John </w:t>
      </w:r>
      <w:r w:rsidR="00D910AB" w:rsidRPr="0070377D">
        <w:t>BRYAN</w:t>
      </w:r>
      <w:r w:rsidRPr="0070377D">
        <w:t xml:space="preserve"> (Raznolikost Evrope – IE)</w:t>
      </w:r>
    </w:p>
    <w:p w:rsidR="0034052F" w:rsidRPr="0070377D" w:rsidRDefault="0034052F" w:rsidP="00AB6734">
      <w:pPr>
        <w:tabs>
          <w:tab w:val="left" w:pos="1701"/>
        </w:tabs>
        <w:rPr>
          <w:b/>
        </w:rPr>
      </w:pPr>
    </w:p>
    <w:p w:rsidR="00844B42" w:rsidRPr="0070377D" w:rsidRDefault="00844B42" w:rsidP="00AB6734">
      <w:pPr>
        <w:tabs>
          <w:tab w:val="left" w:pos="1701"/>
        </w:tabs>
        <w:rPr>
          <w:b/>
          <w:bCs/>
        </w:rPr>
      </w:pPr>
      <w:r w:rsidRPr="0070377D">
        <w:rPr>
          <w:b/>
          <w:bCs/>
        </w:rPr>
        <w:t>Referenčna</w:t>
      </w:r>
      <w:r w:rsidR="00F2269F" w:rsidRPr="0070377D">
        <w:rPr>
          <w:b/>
          <w:bCs/>
        </w:rPr>
        <w:t xml:space="preserve"> dokument</w:t>
      </w:r>
      <w:r w:rsidRPr="0070377D">
        <w:rPr>
          <w:b/>
          <w:bCs/>
        </w:rPr>
        <w:t>a</w:t>
      </w:r>
      <w:r w:rsidR="00F2269F" w:rsidRPr="0070377D">
        <w:rPr>
          <w:b/>
          <w:bCs/>
        </w:rPr>
        <w:t>:</w:t>
      </w:r>
    </w:p>
    <w:p w:rsidR="00F2269F" w:rsidRPr="0070377D" w:rsidRDefault="00844B42" w:rsidP="00AB6734">
      <w:pPr>
        <w:tabs>
          <w:tab w:val="left" w:pos="1701"/>
        </w:tabs>
      </w:pPr>
      <w:r w:rsidRPr="0070377D">
        <w:rPr>
          <w:b/>
          <w:bCs/>
        </w:rPr>
        <w:tab/>
      </w:r>
      <w:r w:rsidR="00F2269F" w:rsidRPr="0070377D">
        <w:t xml:space="preserve">COM(2017) 713 - </w:t>
      </w:r>
      <w:proofErr w:type="spellStart"/>
      <w:r w:rsidR="00F2269F" w:rsidRPr="0070377D">
        <w:t>final</w:t>
      </w:r>
      <w:proofErr w:type="spellEnd"/>
    </w:p>
    <w:p w:rsidR="00F2269F" w:rsidRPr="0070377D" w:rsidRDefault="00F2269F" w:rsidP="00AB6734">
      <w:pPr>
        <w:tabs>
          <w:tab w:val="left" w:pos="1701"/>
        </w:tabs>
      </w:pPr>
      <w:r w:rsidRPr="0070377D">
        <w:tab/>
        <w:t>EESC-2018-00162-00-00-AC-TRA</w:t>
      </w:r>
    </w:p>
    <w:p w:rsidR="00F2269F" w:rsidRPr="0070377D" w:rsidRDefault="00F2269F" w:rsidP="00AB6734">
      <w:pPr>
        <w:rPr>
          <w:bCs/>
          <w:iCs/>
        </w:rPr>
      </w:pPr>
      <w:r w:rsidRPr="0070377D">
        <w:rPr>
          <w:b/>
        </w:rPr>
        <w:t>Glavne točke</w:t>
      </w:r>
    </w:p>
    <w:p w:rsidR="00C37F29" w:rsidRPr="0070377D" w:rsidRDefault="00C37F29" w:rsidP="00AB6734"/>
    <w:p w:rsidR="00F2269F" w:rsidRPr="0070377D" w:rsidRDefault="00F2269F" w:rsidP="00AB6734">
      <w:pPr>
        <w:pStyle w:val="ListParagraph"/>
        <w:numPr>
          <w:ilvl w:val="0"/>
          <w:numId w:val="25"/>
        </w:numPr>
      </w:pPr>
      <w:r w:rsidRPr="0070377D">
        <w:t>S prihodnjo SKP je treba izpolnjevati prvotne cilje iz Rimske pogodbe in nove cilje v zvezi z okoljem, podnebnimi spremembami in biotsko raznovrstnostjo, hkrati pa zagotoviti, da se evropski kmetijski model ohrani, da ostane konkurenčen in vzdržen, ter tako izpolniti potrebe evropskih državljanov. Z novo SKP je treba tudi sprejeti in uresničiti zaveze, opredeljene v ciljih trajnostnega razvoja OZN in v okviru konference COP21.</w:t>
      </w:r>
    </w:p>
    <w:p w:rsidR="0089372D" w:rsidRPr="0070377D" w:rsidRDefault="0089372D" w:rsidP="0070377D"/>
    <w:p w:rsidR="00F2269F" w:rsidRPr="0070377D" w:rsidRDefault="00F2269F" w:rsidP="00AB6734">
      <w:pPr>
        <w:pStyle w:val="ListParagraph"/>
        <w:numPr>
          <w:ilvl w:val="0"/>
          <w:numId w:val="25"/>
        </w:numPr>
      </w:pPr>
      <w:r w:rsidRPr="0070377D">
        <w:t>EESO pozdravlja smer reform in novih predlogov glede subsidiarnosti in novega izvedbenega modela ter poudarja, da jih je treba izvesti tako da se zaščiti skupno politiko in enotni trg, ter v skladu z zavezami glede poenostavitve. Vendar meni, da bi moralo sporočilo vsebovati več podrobnosti. Izrazil je upanje, da bo Komisija v prihodnjih zakonodajnih predlogih upoštevala stališče civilne družbe, izraženo v tem mnenju. Roki za mnenje EESO in zakonodajne predloge Komisije so bili prekratki.</w:t>
      </w:r>
    </w:p>
    <w:p w:rsidR="0089372D" w:rsidRPr="0070377D" w:rsidRDefault="0089372D" w:rsidP="0070377D"/>
    <w:p w:rsidR="00F2269F" w:rsidRPr="0070377D" w:rsidRDefault="00F2269F" w:rsidP="00AB6734">
      <w:pPr>
        <w:pStyle w:val="ListParagraph"/>
        <w:numPr>
          <w:ilvl w:val="0"/>
          <w:numId w:val="25"/>
        </w:numPr>
      </w:pPr>
      <w:r w:rsidRPr="0070377D">
        <w:t xml:space="preserve">EESO podpira model SKP v dveh stebrih, pri katerem se v okviru prvega stebra zagotavljajo neposredna plačila, ki bi morala biti preusmerjena in bi morala nuditi pravičen dohodek za kmete, spodbudo za zagotavljanje javnih dobrin ter podporo trgu, v okviru drugega stebra pa se podpirajo podeželska območja in boj proti odseljevanju prebivalstva v skladu z deklaracijo iz </w:t>
      </w:r>
      <w:proofErr w:type="spellStart"/>
      <w:r w:rsidRPr="0070377D">
        <w:t>Corka</w:t>
      </w:r>
      <w:proofErr w:type="spellEnd"/>
      <w:r w:rsidRPr="0070377D">
        <w:t xml:space="preserve"> 2.0. EESO nasprotuje sofinanciranju prvega stebra in poziva k razumni ravni sofinanciranja drugega stebra za vse države članice. Prepričan je, da bi se morala neposredna plačila izplačevati samo aktivnim kmetom na podlagi objektivnih meril glede kmetijskih dejavnosti in zagotavljanja javnih dobrin.</w:t>
      </w:r>
    </w:p>
    <w:p w:rsidR="0089372D" w:rsidRPr="0070377D" w:rsidRDefault="0089372D" w:rsidP="0070377D"/>
    <w:p w:rsidR="00F2269F" w:rsidRPr="0070377D" w:rsidRDefault="00F2269F" w:rsidP="00AB6734">
      <w:pPr>
        <w:pStyle w:val="ListParagraph"/>
        <w:numPr>
          <w:ilvl w:val="0"/>
          <w:numId w:val="25"/>
        </w:numPr>
      </w:pPr>
      <w:r w:rsidRPr="0070377D">
        <w:t>EESO podpira močno in ustrezno financirano SKP ter povečanje proračuna EU na 1,3 % BND v skladu z rastjo gospodarstva EU. Zagotoviti je treba ustrezno financiranje SKP, da bi lahko reševali vprašanja nizkih dohodkov kmetov in kmetijskih delavcev, inflacije in morebitnega primanjkljaja zaradi izstopa Združenega kraljestva iz EU, dodatnih okoljskih in podnebnih zahtev ter potrebnega približevanja neposrednih plačil med državami članicami ob upoštevanju razlik v pogojih.</w:t>
      </w:r>
    </w:p>
    <w:p w:rsidR="0089372D" w:rsidRPr="0070377D" w:rsidRDefault="0089372D" w:rsidP="0070377D"/>
    <w:p w:rsidR="00F2269F" w:rsidRPr="0070377D" w:rsidRDefault="00F2269F" w:rsidP="00AB6734">
      <w:pPr>
        <w:pStyle w:val="ListParagraph"/>
        <w:numPr>
          <w:ilvl w:val="0"/>
          <w:numId w:val="25"/>
        </w:numPr>
      </w:pPr>
      <w:r w:rsidRPr="0070377D">
        <w:t>EESO meni, da mora SKP podpirati male in velike, mlade in stare, nove in uveljavljene, samozaposlene kmete in njihove zaposlene, ženske in moške, tako da bo življenje na podeželju mogoče za aktivne kmete, ki opravljajo proizvodno dejavnost, zagotavljajo javne dobrine, skrbijo za okolje in prispeva k zaposlovanju.</w:t>
      </w:r>
    </w:p>
    <w:p w:rsidR="00F2269F" w:rsidRPr="0070377D" w:rsidRDefault="00F2269F" w:rsidP="00AB6734">
      <w:pPr>
        <w:ind w:left="-567"/>
      </w:pPr>
    </w:p>
    <w:p w:rsidR="00F2269F" w:rsidRPr="0070377D" w:rsidRDefault="00F2269F" w:rsidP="00AB6734"/>
    <w:p w:rsidR="00844B42" w:rsidRPr="0070377D" w:rsidRDefault="00844B42" w:rsidP="000432D1">
      <w:pPr>
        <w:tabs>
          <w:tab w:val="left" w:pos="1134"/>
        </w:tabs>
        <w:rPr>
          <w:b/>
          <w:bCs/>
          <w:i/>
          <w:iCs/>
        </w:rPr>
      </w:pPr>
      <w:r w:rsidRPr="0070377D">
        <w:rPr>
          <w:b/>
          <w:bCs/>
          <w:i/>
          <w:iCs/>
        </w:rPr>
        <w:lastRenderedPageBreak/>
        <w:t>Kontaktni osebi</w:t>
      </w:r>
      <w:r w:rsidR="00F2269F" w:rsidRPr="0070377D">
        <w:rPr>
          <w:b/>
          <w:bCs/>
          <w:i/>
          <w:iCs/>
        </w:rPr>
        <w:t>:</w:t>
      </w:r>
    </w:p>
    <w:p w:rsidR="00F2269F" w:rsidRPr="0070377D" w:rsidRDefault="00844B42" w:rsidP="000432D1">
      <w:pPr>
        <w:tabs>
          <w:tab w:val="left" w:pos="1134"/>
        </w:tabs>
        <w:rPr>
          <w:bCs/>
          <w:i/>
          <w:iCs/>
        </w:rPr>
      </w:pPr>
      <w:r w:rsidRPr="0070377D">
        <w:rPr>
          <w:b/>
          <w:bCs/>
          <w:i/>
          <w:iCs/>
        </w:rPr>
        <w:tab/>
      </w:r>
      <w:proofErr w:type="spellStart"/>
      <w:r w:rsidR="00F2269F" w:rsidRPr="0070377D">
        <w:rPr>
          <w:bCs/>
          <w:i/>
          <w:iCs/>
        </w:rPr>
        <w:t>Maarit</w:t>
      </w:r>
      <w:proofErr w:type="spellEnd"/>
      <w:r w:rsidR="00F2269F" w:rsidRPr="0070377D">
        <w:rPr>
          <w:bCs/>
          <w:i/>
          <w:iCs/>
        </w:rPr>
        <w:t xml:space="preserve"> </w:t>
      </w:r>
      <w:proofErr w:type="spellStart"/>
      <w:r w:rsidR="00F2269F" w:rsidRPr="0070377D">
        <w:rPr>
          <w:bCs/>
          <w:i/>
          <w:iCs/>
        </w:rPr>
        <w:t>Laurila</w:t>
      </w:r>
      <w:proofErr w:type="spellEnd"/>
    </w:p>
    <w:p w:rsidR="00F2269F" w:rsidRPr="0070377D" w:rsidRDefault="0034052F" w:rsidP="000432D1">
      <w:pPr>
        <w:tabs>
          <w:tab w:val="left" w:pos="1134"/>
        </w:tabs>
        <w:rPr>
          <w:i/>
          <w:iCs/>
        </w:rPr>
      </w:pPr>
      <w:r w:rsidRPr="0070377D">
        <w:rPr>
          <w:i/>
          <w:iCs/>
        </w:rPr>
        <w:tab/>
        <w:t xml:space="preserve">(tel.: 00 32 2 546 97 39, e-naslov: </w:t>
      </w:r>
      <w:hyperlink r:id="rId30" w:history="1">
        <w:r w:rsidRPr="0070377D">
          <w:rPr>
            <w:rStyle w:val="Hyperlink"/>
            <w:i/>
          </w:rPr>
          <w:t>maarit.laurila@eesc.europa.eu</w:t>
        </w:r>
      </w:hyperlink>
      <w:r w:rsidRPr="0070377D">
        <w:rPr>
          <w:i/>
          <w:iCs/>
        </w:rPr>
        <w:t>)</w:t>
      </w:r>
    </w:p>
    <w:p w:rsidR="00396C91" w:rsidRPr="0070377D" w:rsidRDefault="00396C91" w:rsidP="000432D1">
      <w:pPr>
        <w:tabs>
          <w:tab w:val="left" w:pos="1134"/>
        </w:tabs>
        <w:rPr>
          <w:i/>
          <w:iCs/>
        </w:rPr>
      </w:pPr>
      <w:r w:rsidRPr="0070377D">
        <w:rPr>
          <w:i/>
          <w:iCs/>
        </w:rPr>
        <w:tab/>
      </w:r>
      <w:proofErr w:type="spellStart"/>
      <w:r w:rsidRPr="0070377D">
        <w:rPr>
          <w:bCs/>
          <w:i/>
          <w:iCs/>
        </w:rPr>
        <w:t>Arturo</w:t>
      </w:r>
      <w:proofErr w:type="spellEnd"/>
      <w:r w:rsidRPr="0070377D">
        <w:rPr>
          <w:bCs/>
          <w:i/>
          <w:iCs/>
        </w:rPr>
        <w:t xml:space="preserve"> </w:t>
      </w:r>
      <w:proofErr w:type="spellStart"/>
      <w:r w:rsidRPr="0070377D">
        <w:rPr>
          <w:bCs/>
          <w:i/>
          <w:iCs/>
        </w:rPr>
        <w:t>Iniguez</w:t>
      </w:r>
      <w:proofErr w:type="spellEnd"/>
    </w:p>
    <w:p w:rsidR="00F2269F" w:rsidRPr="0070377D" w:rsidRDefault="0034052F" w:rsidP="000432D1">
      <w:pPr>
        <w:tabs>
          <w:tab w:val="left" w:pos="1134"/>
        </w:tabs>
        <w:rPr>
          <w:i/>
          <w:iCs/>
        </w:rPr>
      </w:pPr>
      <w:r w:rsidRPr="0070377D">
        <w:rPr>
          <w:i/>
          <w:iCs/>
        </w:rPr>
        <w:tab/>
        <w:t xml:space="preserve">(tel.: 00 32 2 546 87 68 – E-naslov: </w:t>
      </w:r>
      <w:hyperlink r:id="rId31" w:history="1">
        <w:r w:rsidRPr="0070377D">
          <w:rPr>
            <w:rStyle w:val="Hyperlink"/>
            <w:i/>
            <w:iCs/>
          </w:rPr>
          <w:t>arturo.iniguez@eesc.europa.eu</w:t>
        </w:r>
      </w:hyperlink>
      <w:r w:rsidRPr="0070377D">
        <w:rPr>
          <w:i/>
          <w:iCs/>
        </w:rPr>
        <w:t>)</w:t>
      </w:r>
    </w:p>
    <w:p w:rsidR="00F2269F" w:rsidRPr="0070377D" w:rsidRDefault="00F2269F" w:rsidP="00AB6734">
      <w:pPr>
        <w:rPr>
          <w:iCs/>
        </w:rPr>
      </w:pPr>
    </w:p>
    <w:p w:rsidR="00F2269F" w:rsidRPr="0070377D" w:rsidRDefault="00F2269F" w:rsidP="00AB6734">
      <w:pPr>
        <w:pStyle w:val="ListParagraph"/>
        <w:numPr>
          <w:ilvl w:val="0"/>
          <w:numId w:val="26"/>
        </w:numPr>
        <w:rPr>
          <w:b/>
          <w:bCs/>
          <w:i/>
          <w:iCs/>
          <w:sz w:val="28"/>
          <w:szCs w:val="28"/>
        </w:rPr>
      </w:pPr>
      <w:r w:rsidRPr="0070377D">
        <w:rPr>
          <w:b/>
          <w:bCs/>
          <w:i/>
          <w:iCs/>
          <w:sz w:val="28"/>
          <w:szCs w:val="28"/>
        </w:rPr>
        <w:t>Ukrepi za izboljšanje okoljske sklad</w:t>
      </w:r>
      <w:r w:rsidR="0089372D" w:rsidRPr="0070377D">
        <w:rPr>
          <w:b/>
          <w:bCs/>
          <w:i/>
          <w:iCs/>
          <w:sz w:val="28"/>
          <w:szCs w:val="28"/>
        </w:rPr>
        <w:t>nosti in upravljanja</w:t>
      </w:r>
    </w:p>
    <w:p w:rsidR="00F2269F" w:rsidRPr="0070377D" w:rsidRDefault="00F2269F" w:rsidP="00AB6734">
      <w:pPr>
        <w:rPr>
          <w:b/>
          <w:bCs/>
          <w:i/>
          <w:iCs/>
        </w:rPr>
      </w:pPr>
    </w:p>
    <w:p w:rsidR="00F2269F" w:rsidRPr="0070377D" w:rsidRDefault="00F2269F" w:rsidP="000432D1">
      <w:pPr>
        <w:tabs>
          <w:tab w:val="left" w:pos="1418"/>
        </w:tabs>
      </w:pPr>
      <w:r w:rsidRPr="0070377D">
        <w:rPr>
          <w:b/>
        </w:rPr>
        <w:t>Poročevalec:</w:t>
      </w:r>
      <w:r w:rsidRPr="0070377D">
        <w:tab/>
      </w:r>
      <w:proofErr w:type="spellStart"/>
      <w:r w:rsidRPr="0070377D">
        <w:t>Arnaud</w:t>
      </w:r>
      <w:proofErr w:type="spellEnd"/>
      <w:r w:rsidRPr="0070377D">
        <w:t xml:space="preserve"> </w:t>
      </w:r>
      <w:proofErr w:type="spellStart"/>
      <w:r w:rsidRPr="0070377D">
        <w:t>Schwartz</w:t>
      </w:r>
      <w:proofErr w:type="spellEnd"/>
      <w:r w:rsidRPr="0070377D">
        <w:t xml:space="preserve"> (Raznolikost Evrope – FR)</w:t>
      </w:r>
    </w:p>
    <w:p w:rsidR="00F2269F" w:rsidRPr="0070377D" w:rsidRDefault="00F2269F" w:rsidP="00AB6734">
      <w:pPr>
        <w:tabs>
          <w:tab w:val="left" w:pos="1701"/>
        </w:tabs>
      </w:pPr>
    </w:p>
    <w:p w:rsidR="00844B42" w:rsidRPr="0070377D" w:rsidRDefault="00844B42" w:rsidP="000432D1">
      <w:pPr>
        <w:tabs>
          <w:tab w:val="left" w:pos="1418"/>
        </w:tabs>
        <w:rPr>
          <w:b/>
          <w:bCs/>
        </w:rPr>
      </w:pPr>
      <w:r w:rsidRPr="0070377D">
        <w:rPr>
          <w:b/>
          <w:bCs/>
        </w:rPr>
        <w:t>Referenčna</w:t>
      </w:r>
      <w:r w:rsidR="00F2269F" w:rsidRPr="0070377D">
        <w:rPr>
          <w:b/>
          <w:bCs/>
        </w:rPr>
        <w:t xml:space="preserve"> dokument</w:t>
      </w:r>
      <w:r w:rsidRPr="0070377D">
        <w:rPr>
          <w:b/>
          <w:bCs/>
        </w:rPr>
        <w:t>a</w:t>
      </w:r>
      <w:r w:rsidR="00F2269F" w:rsidRPr="0070377D">
        <w:rPr>
          <w:b/>
          <w:bCs/>
        </w:rPr>
        <w:t>:</w:t>
      </w:r>
    </w:p>
    <w:p w:rsidR="00F2269F" w:rsidRPr="0070377D" w:rsidRDefault="00844B42" w:rsidP="000432D1">
      <w:pPr>
        <w:tabs>
          <w:tab w:val="left" w:pos="1418"/>
        </w:tabs>
      </w:pPr>
      <w:r w:rsidRPr="0070377D">
        <w:rPr>
          <w:b/>
          <w:bCs/>
        </w:rPr>
        <w:tab/>
      </w:r>
      <w:r w:rsidR="00F2269F" w:rsidRPr="0070377D">
        <w:t xml:space="preserve">COM(2018) 10 </w:t>
      </w:r>
      <w:proofErr w:type="spellStart"/>
      <w:r w:rsidR="00F2269F" w:rsidRPr="0070377D">
        <w:t>final</w:t>
      </w:r>
      <w:proofErr w:type="spellEnd"/>
    </w:p>
    <w:p w:rsidR="00F2269F" w:rsidRPr="0070377D" w:rsidRDefault="00F2269F" w:rsidP="000432D1">
      <w:pPr>
        <w:tabs>
          <w:tab w:val="left" w:pos="1418"/>
        </w:tabs>
      </w:pPr>
      <w:r w:rsidRPr="0070377D">
        <w:tab/>
        <w:t>EESC-2018-00505-00-00-AC-TRA</w:t>
      </w:r>
    </w:p>
    <w:p w:rsidR="00F2269F" w:rsidRPr="0070377D" w:rsidRDefault="00F2269F" w:rsidP="00AB6734">
      <w:pPr>
        <w:rPr>
          <w:bCs/>
          <w:iCs/>
        </w:rPr>
      </w:pPr>
      <w:r w:rsidRPr="0070377D">
        <w:rPr>
          <w:b/>
        </w:rPr>
        <w:t>Glavne točke</w:t>
      </w:r>
    </w:p>
    <w:p w:rsidR="00F2269F" w:rsidRPr="0070377D" w:rsidRDefault="00F2269F" w:rsidP="00AB6734"/>
    <w:p w:rsidR="00F2269F" w:rsidRPr="0070377D" w:rsidRDefault="00F2269F" w:rsidP="00AB6734">
      <w:pPr>
        <w:pStyle w:val="Heading2"/>
        <w:numPr>
          <w:ilvl w:val="0"/>
          <w:numId w:val="27"/>
        </w:numPr>
        <w:autoSpaceDE w:val="0"/>
        <w:autoSpaceDN w:val="0"/>
        <w:rPr>
          <w:color w:val="000000"/>
        </w:rPr>
      </w:pPr>
      <w:r w:rsidRPr="0070377D">
        <w:rPr>
          <w:color w:val="000000"/>
        </w:rPr>
        <w:t>EESO sporočilo sprejema z zadržkom, saj je akcijski načrt za izboljšanje okoljske skladnosti in upravljanja, ki ga je predstavila Evropska komisija, veliko premalo ambiciozen in mu je namenjenih veliko premalo sredstev glede na današnjo stopnjo degradacije okolja.</w:t>
      </w:r>
    </w:p>
    <w:p w:rsidR="00F2269F" w:rsidRPr="0070377D" w:rsidRDefault="00F2269F" w:rsidP="00AB6734"/>
    <w:p w:rsidR="00F2269F" w:rsidRPr="0070377D" w:rsidRDefault="00F2269F" w:rsidP="00AB6734">
      <w:pPr>
        <w:pStyle w:val="Heading2"/>
        <w:numPr>
          <w:ilvl w:val="0"/>
          <w:numId w:val="27"/>
        </w:numPr>
        <w:autoSpaceDE w:val="0"/>
        <w:autoSpaceDN w:val="0"/>
        <w:rPr>
          <w:color w:val="000000"/>
        </w:rPr>
      </w:pPr>
      <w:r w:rsidRPr="0070377D">
        <w:rPr>
          <w:color w:val="000000"/>
        </w:rPr>
        <w:t>EESO je toliko bolj previden, saj tako kot Komisija ugotavlja, da nezadostno spoštovanje mehanizmov za zagotavljanje okoljske skladnosti in upravljanja žal povzroča nelojalno konkurenco in gospodarsko škodo.</w:t>
      </w:r>
    </w:p>
    <w:p w:rsidR="00F2269F" w:rsidRPr="0070377D" w:rsidRDefault="00F2269F" w:rsidP="00E26053">
      <w:pPr>
        <w:spacing w:line="240" w:lineRule="auto"/>
      </w:pPr>
    </w:p>
    <w:p w:rsidR="00F2269F" w:rsidRPr="0070377D" w:rsidRDefault="00F2269F" w:rsidP="00AB6734">
      <w:pPr>
        <w:pStyle w:val="Heading2"/>
        <w:numPr>
          <w:ilvl w:val="0"/>
          <w:numId w:val="27"/>
        </w:numPr>
        <w:autoSpaceDE w:val="0"/>
        <w:autoSpaceDN w:val="0"/>
      </w:pPr>
      <w:r w:rsidRPr="0070377D">
        <w:rPr>
          <w:color w:val="000000"/>
        </w:rPr>
        <w:t>S Komisijo se strinja tudi, da sedanje pomanjkljivosti spodkopavajo zaupanje državljanov v učinkovitost zakonodaje EU, ter poziva države članice in Komisijo, naj namenijo precejšnja sredstva za zaposlitev dodatnega osebja, tako da se bo lahko spremljalo izvajanje okoljskega upravljanja in zakonodaje.</w:t>
      </w:r>
    </w:p>
    <w:p w:rsidR="00F2269F" w:rsidRPr="0070377D" w:rsidRDefault="00F2269F" w:rsidP="00E26053">
      <w:pPr>
        <w:spacing w:line="240" w:lineRule="auto"/>
      </w:pPr>
    </w:p>
    <w:p w:rsidR="00F2269F" w:rsidRPr="0070377D" w:rsidRDefault="00F2269F" w:rsidP="00AB6734">
      <w:pPr>
        <w:pStyle w:val="Heading2"/>
        <w:numPr>
          <w:ilvl w:val="0"/>
          <w:numId w:val="27"/>
        </w:numPr>
        <w:autoSpaceDE w:val="0"/>
        <w:autoSpaceDN w:val="0"/>
        <w:rPr>
          <w:color w:val="000000"/>
        </w:rPr>
      </w:pPr>
      <w:r w:rsidRPr="0070377D">
        <w:t>Kot je navedeno v sporočilu Pravo EU: z boljšo uporabo do boljših rezultatov</w:t>
      </w:r>
      <w:r w:rsidRPr="0070377D">
        <w:rPr>
          <w:rStyle w:val="FootnoteReference"/>
        </w:rPr>
        <w:footnoteReference w:id="2"/>
      </w:r>
      <w:r w:rsidRPr="0070377D">
        <w:t>, „[k]</w:t>
      </w:r>
      <w:proofErr w:type="spellStart"/>
      <w:r w:rsidRPr="0070377D">
        <w:t>ršitve</w:t>
      </w:r>
      <w:proofErr w:type="spellEnd"/>
      <w:r w:rsidRPr="0070377D">
        <w:t xml:space="preserve"> zakonodaje EU niso običajne zadeve“, zato jih ne bi smeli obravnavati kot take.</w:t>
      </w:r>
      <w:r w:rsidRPr="0070377D">
        <w:rPr>
          <w:color w:val="000000"/>
        </w:rPr>
        <w:t xml:space="preserve"> </w:t>
      </w:r>
      <w:r w:rsidRPr="0070377D">
        <w:t>Po mnenju EESO je treba o neskladnosti z zakonodajo EU razpravljati na ustrezno visoki ravni in pravočasno, česar pa v tem sporočilu</w:t>
      </w:r>
      <w:r w:rsidRPr="0070377D">
        <w:rPr>
          <w:rStyle w:val="FootnoteReference"/>
        </w:rPr>
        <w:footnoteReference w:id="3"/>
      </w:r>
      <w:r w:rsidRPr="0070377D">
        <w:t xml:space="preserve"> ni.</w:t>
      </w:r>
    </w:p>
    <w:p w:rsidR="00F2269F" w:rsidRPr="0070377D" w:rsidRDefault="00F2269F" w:rsidP="00E26053">
      <w:pPr>
        <w:spacing w:line="240" w:lineRule="auto"/>
      </w:pPr>
    </w:p>
    <w:p w:rsidR="00F2269F" w:rsidRPr="0070377D" w:rsidRDefault="00F2269F" w:rsidP="00AB6734">
      <w:pPr>
        <w:pStyle w:val="Heading2"/>
        <w:numPr>
          <w:ilvl w:val="0"/>
          <w:numId w:val="27"/>
        </w:numPr>
        <w:autoSpaceDE w:val="0"/>
        <w:autoSpaceDN w:val="0"/>
        <w:rPr>
          <w:color w:val="000000"/>
        </w:rPr>
      </w:pPr>
      <w:r w:rsidRPr="0070377D">
        <w:rPr>
          <w:color w:val="000000"/>
        </w:rPr>
        <w:t xml:space="preserve">Sporočilo namreč obravnava samo na krepitev zmogljivosti in podporo na ravni držav članic. Noben od ukrepov se ne nanaša na spremljanje in izvrševanje na ravni EU, kar naj bi počela Komisija kot „varuhinja Pogodb“. Razen zmede in pomanjkanja zmogljivosti so v akcijskem načrtu zanemarjeni razlogi za neskladnost, kot sta oportunizem in pomanjkanje politične volje. Čeprav je podpora držav članic potrebna, </w:t>
      </w:r>
      <w:proofErr w:type="spellStart"/>
      <w:r w:rsidRPr="0070377D">
        <w:rPr>
          <w:color w:val="000000"/>
        </w:rPr>
        <w:t>nezavezujoči</w:t>
      </w:r>
      <w:proofErr w:type="spellEnd"/>
      <w:r w:rsidRPr="0070377D">
        <w:rPr>
          <w:color w:val="000000"/>
        </w:rPr>
        <w:t xml:space="preserve"> ukrepi iz tega akcijskega načrta ne morejo biti edina strategija za izboljšanje okoljske skladnosti.</w:t>
      </w:r>
    </w:p>
    <w:p w:rsidR="00F2269F" w:rsidRPr="0070377D" w:rsidRDefault="00F2269F" w:rsidP="00E26053">
      <w:pPr>
        <w:spacing w:line="240" w:lineRule="auto"/>
      </w:pPr>
    </w:p>
    <w:p w:rsidR="00F2269F" w:rsidRPr="0070377D" w:rsidRDefault="00F2269F" w:rsidP="000432D1">
      <w:pPr>
        <w:tabs>
          <w:tab w:val="left" w:pos="1134"/>
        </w:tabs>
        <w:rPr>
          <w:i/>
          <w:iCs/>
        </w:rPr>
      </w:pPr>
      <w:r w:rsidRPr="0070377D">
        <w:rPr>
          <w:b/>
          <w:bCs/>
          <w:i/>
          <w:iCs/>
        </w:rPr>
        <w:t>Kontaktna oseba:</w:t>
      </w:r>
      <w:r w:rsidR="00844B42" w:rsidRPr="0070377D">
        <w:rPr>
          <w:b/>
          <w:bCs/>
          <w:i/>
          <w:iCs/>
        </w:rPr>
        <w:t xml:space="preserve"> </w:t>
      </w:r>
      <w:proofErr w:type="spellStart"/>
      <w:r w:rsidRPr="0070377D">
        <w:rPr>
          <w:bCs/>
          <w:i/>
          <w:iCs/>
        </w:rPr>
        <w:t>Conrad</w:t>
      </w:r>
      <w:proofErr w:type="spellEnd"/>
      <w:r w:rsidRPr="0070377D">
        <w:rPr>
          <w:bCs/>
          <w:i/>
          <w:iCs/>
        </w:rPr>
        <w:t xml:space="preserve"> </w:t>
      </w:r>
      <w:proofErr w:type="spellStart"/>
      <w:r w:rsidRPr="0070377D">
        <w:rPr>
          <w:bCs/>
          <w:i/>
          <w:iCs/>
        </w:rPr>
        <w:t>Ganslandt</w:t>
      </w:r>
      <w:proofErr w:type="spellEnd"/>
    </w:p>
    <w:p w:rsidR="00F2269F" w:rsidRPr="0070377D" w:rsidRDefault="005100BB" w:rsidP="000432D1">
      <w:pPr>
        <w:tabs>
          <w:tab w:val="left" w:pos="1134"/>
        </w:tabs>
        <w:rPr>
          <w:i/>
          <w:iCs/>
        </w:rPr>
      </w:pPr>
      <w:r w:rsidRPr="0070377D">
        <w:rPr>
          <w:i/>
          <w:iCs/>
        </w:rPr>
        <w:tab/>
        <w:t xml:space="preserve">(tel.: 00 32 2 546 82 75 – e-naslov: </w:t>
      </w:r>
      <w:hyperlink r:id="rId32" w:history="1">
        <w:r w:rsidRPr="0070377D">
          <w:rPr>
            <w:rStyle w:val="Hyperlink"/>
          </w:rPr>
          <w:t>conrad.ganslandt</w:t>
        </w:r>
        <w:r w:rsidRPr="0070377D">
          <w:rPr>
            <w:rStyle w:val="Hyperlink"/>
            <w:i/>
            <w:iCs/>
          </w:rPr>
          <w:t>@eesc.europa.eu</w:t>
        </w:r>
      </w:hyperlink>
      <w:r w:rsidRPr="0070377D">
        <w:t xml:space="preserve"> </w:t>
      </w:r>
      <w:r w:rsidRPr="0070377D">
        <w:rPr>
          <w:i/>
          <w:iCs/>
        </w:rPr>
        <w:t>)</w:t>
      </w:r>
    </w:p>
    <w:p w:rsidR="00844B42" w:rsidRPr="0070377D" w:rsidRDefault="00844B42" w:rsidP="00E26053">
      <w:pPr>
        <w:spacing w:line="240" w:lineRule="auto"/>
        <w:rPr>
          <w:iCs/>
        </w:rPr>
      </w:pPr>
    </w:p>
    <w:p w:rsidR="00F2269F" w:rsidRPr="0070377D" w:rsidRDefault="00F2269F" w:rsidP="00AB6734">
      <w:pPr>
        <w:pStyle w:val="ListParagraph"/>
        <w:numPr>
          <w:ilvl w:val="0"/>
          <w:numId w:val="12"/>
        </w:numPr>
        <w:rPr>
          <w:b/>
          <w:bCs/>
          <w:i/>
          <w:iCs/>
          <w:sz w:val="28"/>
          <w:szCs w:val="28"/>
        </w:rPr>
      </w:pPr>
      <w:r w:rsidRPr="0070377D">
        <w:rPr>
          <w:b/>
          <w:bCs/>
          <w:i/>
          <w:iCs/>
          <w:sz w:val="28"/>
          <w:szCs w:val="28"/>
        </w:rPr>
        <w:lastRenderedPageBreak/>
        <w:t>Določbe za ribolov na območju Sporazuma GFCM (Generalne komisije za rib</w:t>
      </w:r>
      <w:r w:rsidR="0089372D" w:rsidRPr="0070377D">
        <w:rPr>
          <w:b/>
          <w:bCs/>
          <w:i/>
          <w:iCs/>
          <w:sz w:val="28"/>
          <w:szCs w:val="28"/>
        </w:rPr>
        <w:t>ištvo v Sredozemlju)</w:t>
      </w:r>
    </w:p>
    <w:p w:rsidR="00F2269F" w:rsidRPr="0070377D" w:rsidRDefault="00F2269F" w:rsidP="00AB6734"/>
    <w:p w:rsidR="005100BB" w:rsidRPr="0070377D" w:rsidRDefault="00844B42" w:rsidP="000432D1">
      <w:pPr>
        <w:tabs>
          <w:tab w:val="left" w:pos="1418"/>
        </w:tabs>
        <w:ind w:left="-5"/>
        <w:rPr>
          <w:bCs/>
        </w:rPr>
      </w:pPr>
      <w:r w:rsidRPr="0070377D">
        <w:rPr>
          <w:b/>
          <w:bCs/>
        </w:rPr>
        <w:t>Referenčna</w:t>
      </w:r>
      <w:r w:rsidR="00F2269F" w:rsidRPr="0070377D">
        <w:rPr>
          <w:b/>
          <w:bCs/>
        </w:rPr>
        <w:t xml:space="preserve"> dokument</w:t>
      </w:r>
      <w:r w:rsidRPr="0070377D">
        <w:rPr>
          <w:b/>
          <w:bCs/>
        </w:rPr>
        <w:t>a</w:t>
      </w:r>
      <w:r w:rsidR="00F2269F" w:rsidRPr="0070377D">
        <w:rPr>
          <w:b/>
          <w:bCs/>
        </w:rPr>
        <w:t>:</w:t>
      </w:r>
      <w:r w:rsidRPr="0070377D">
        <w:rPr>
          <w:b/>
          <w:bCs/>
        </w:rPr>
        <w:t xml:space="preserve">  </w:t>
      </w:r>
      <w:r w:rsidR="00F2269F" w:rsidRPr="0070377D">
        <w:t>mnenje kategorije C</w:t>
      </w:r>
    </w:p>
    <w:p w:rsidR="00F2269F" w:rsidRPr="0070377D" w:rsidRDefault="005100BB" w:rsidP="000432D1">
      <w:pPr>
        <w:tabs>
          <w:tab w:val="left" w:pos="1418"/>
        </w:tabs>
        <w:ind w:left="-5"/>
      </w:pPr>
      <w:r w:rsidRPr="0070377D">
        <w:tab/>
        <w:t xml:space="preserve">COM(2018) 143 </w:t>
      </w:r>
      <w:proofErr w:type="spellStart"/>
      <w:r w:rsidRPr="0070377D">
        <w:t>final</w:t>
      </w:r>
      <w:proofErr w:type="spellEnd"/>
      <w:r w:rsidRPr="0070377D">
        <w:t xml:space="preserve"> - 2018/0069(COD)</w:t>
      </w:r>
      <w:r w:rsidRPr="0070377D">
        <w:rPr>
          <w:b/>
          <w:bCs/>
        </w:rPr>
        <w:t xml:space="preserve"> </w:t>
      </w:r>
      <w:r w:rsidRPr="0070377D">
        <w:rPr>
          <w:b/>
          <w:bCs/>
        </w:rPr>
        <w:tab/>
      </w:r>
    </w:p>
    <w:p w:rsidR="00F2269F" w:rsidRPr="0070377D" w:rsidRDefault="00F2269F" w:rsidP="000432D1">
      <w:pPr>
        <w:tabs>
          <w:tab w:val="left" w:pos="1418"/>
        </w:tabs>
        <w:ind w:left="-5"/>
      </w:pPr>
      <w:r w:rsidRPr="0070377D">
        <w:tab/>
        <w:t>EESC-2018-02319-00-00-AC-TRA</w:t>
      </w:r>
    </w:p>
    <w:p w:rsidR="00F2269F" w:rsidRPr="0070377D" w:rsidRDefault="00F2269F" w:rsidP="00AB6734">
      <w:pPr>
        <w:rPr>
          <w:iCs/>
          <w:highlight w:val="yellow"/>
        </w:rPr>
      </w:pPr>
    </w:p>
    <w:p w:rsidR="00F2269F" w:rsidRPr="0070377D" w:rsidRDefault="00F2269F" w:rsidP="00396C91">
      <w:r w:rsidRPr="0070377D">
        <w:t>Odbor se strinja z vsebino predloga Komisije in nima nobenih pripomb, zato je o tem predlogu sklenil podati pozitivno mnenje.</w:t>
      </w:r>
    </w:p>
    <w:p w:rsidR="00F2269F" w:rsidRPr="0070377D" w:rsidRDefault="00F2269F" w:rsidP="00AB6734">
      <w:pPr>
        <w:tabs>
          <w:tab w:val="left" w:pos="1418"/>
        </w:tabs>
        <w:rPr>
          <w:iCs/>
          <w:highlight w:val="yellow"/>
        </w:rPr>
      </w:pPr>
    </w:p>
    <w:p w:rsidR="00F2269F" w:rsidRPr="0070377D" w:rsidRDefault="00F2269F" w:rsidP="00AB6734">
      <w:pPr>
        <w:tabs>
          <w:tab w:val="left" w:pos="1418"/>
        </w:tabs>
        <w:rPr>
          <w:i/>
          <w:iCs/>
        </w:rPr>
      </w:pPr>
      <w:r w:rsidRPr="0070377D">
        <w:rPr>
          <w:b/>
          <w:bCs/>
          <w:i/>
          <w:iCs/>
        </w:rPr>
        <w:t>Kontaktna oseba:</w:t>
      </w:r>
      <w:r w:rsidR="00844B42" w:rsidRPr="0070377D">
        <w:rPr>
          <w:b/>
          <w:bCs/>
          <w:i/>
          <w:iCs/>
        </w:rPr>
        <w:t xml:space="preserve"> </w:t>
      </w:r>
      <w:proofErr w:type="spellStart"/>
      <w:r w:rsidRPr="0070377D">
        <w:rPr>
          <w:i/>
        </w:rPr>
        <w:t>Arturo</w:t>
      </w:r>
      <w:proofErr w:type="spellEnd"/>
      <w:r w:rsidRPr="0070377D">
        <w:rPr>
          <w:i/>
        </w:rPr>
        <w:t xml:space="preserve"> </w:t>
      </w:r>
      <w:proofErr w:type="spellStart"/>
      <w:r w:rsidRPr="0070377D">
        <w:rPr>
          <w:i/>
        </w:rPr>
        <w:t>Iniguez</w:t>
      </w:r>
      <w:proofErr w:type="spellEnd"/>
    </w:p>
    <w:p w:rsidR="00F2269F" w:rsidRPr="0070377D" w:rsidRDefault="005100BB" w:rsidP="00AB6734">
      <w:pPr>
        <w:tabs>
          <w:tab w:val="left" w:pos="1418"/>
        </w:tabs>
        <w:rPr>
          <w:b/>
          <w:iCs/>
          <w:highlight w:val="yellow"/>
          <w:u w:val="single"/>
        </w:rPr>
      </w:pPr>
      <w:r w:rsidRPr="0070377D">
        <w:rPr>
          <w:i/>
          <w:iCs/>
        </w:rPr>
        <w:tab/>
        <w:t xml:space="preserve">(tel.: 00 32 2 546 87 68 – e-naslov: </w:t>
      </w:r>
      <w:hyperlink r:id="rId33" w:history="1">
        <w:r w:rsidR="00844B42" w:rsidRPr="0070377D">
          <w:rPr>
            <w:rStyle w:val="Hyperlink"/>
            <w:i/>
            <w:iCs/>
          </w:rPr>
          <w:t>arturo.iniguez@eesc.europa.eu</w:t>
        </w:r>
      </w:hyperlink>
      <w:r w:rsidRPr="0070377D">
        <w:rPr>
          <w:i/>
          <w:iCs/>
        </w:rPr>
        <w:t>)</w:t>
      </w:r>
    </w:p>
    <w:p w:rsidR="00F2269F" w:rsidRPr="0070377D" w:rsidRDefault="00F2269F" w:rsidP="00AB6734"/>
    <w:p w:rsidR="005100BB" w:rsidRPr="0070377D" w:rsidRDefault="005100BB" w:rsidP="00AB6734">
      <w:pPr>
        <w:jc w:val="left"/>
      </w:pPr>
      <w:r w:rsidRPr="0070377D">
        <w:br w:type="page"/>
      </w:r>
    </w:p>
    <w:p w:rsidR="00387229" w:rsidRPr="0070377D" w:rsidRDefault="00387229" w:rsidP="00BC1694">
      <w:pPr>
        <w:pStyle w:val="Heading1"/>
        <w:ind w:left="567" w:hanging="567"/>
        <w:rPr>
          <w:b/>
          <w:bCs/>
          <w:iCs/>
          <w:caps/>
          <w:szCs w:val="28"/>
        </w:rPr>
      </w:pPr>
      <w:bookmarkStart w:id="833" w:name="_Toc514234507"/>
      <w:bookmarkStart w:id="834" w:name="_Toc514234754"/>
      <w:bookmarkStart w:id="835" w:name="_Toc514235001"/>
      <w:bookmarkStart w:id="836" w:name="_Toc514235125"/>
      <w:bookmarkStart w:id="837" w:name="_Toc514235248"/>
      <w:bookmarkStart w:id="838" w:name="_Toc514235368"/>
      <w:bookmarkStart w:id="839" w:name="_Toc514235486"/>
      <w:bookmarkStart w:id="840" w:name="_Toc514235604"/>
      <w:bookmarkStart w:id="841" w:name="_Toc514235720"/>
      <w:bookmarkStart w:id="842" w:name="_Toc514234508"/>
      <w:bookmarkStart w:id="843" w:name="_Toc514234755"/>
      <w:bookmarkStart w:id="844" w:name="_Toc514235002"/>
      <w:bookmarkStart w:id="845" w:name="_Toc514235126"/>
      <w:bookmarkStart w:id="846" w:name="_Toc514235249"/>
      <w:bookmarkStart w:id="847" w:name="_Toc514235369"/>
      <w:bookmarkStart w:id="848" w:name="_Toc514235487"/>
      <w:bookmarkStart w:id="849" w:name="_Toc514235605"/>
      <w:bookmarkStart w:id="850" w:name="_Toc514235721"/>
      <w:bookmarkStart w:id="851" w:name="_Toc514234509"/>
      <w:bookmarkStart w:id="852" w:name="_Toc514234756"/>
      <w:bookmarkStart w:id="853" w:name="_Toc514235003"/>
      <w:bookmarkStart w:id="854" w:name="_Toc514235127"/>
      <w:bookmarkStart w:id="855" w:name="_Toc514235250"/>
      <w:bookmarkStart w:id="856" w:name="_Toc514235370"/>
      <w:bookmarkStart w:id="857" w:name="_Toc514235488"/>
      <w:bookmarkStart w:id="858" w:name="_Toc514235606"/>
      <w:bookmarkStart w:id="859" w:name="_Toc514235722"/>
      <w:bookmarkStart w:id="860" w:name="_Toc514234510"/>
      <w:bookmarkStart w:id="861" w:name="_Toc514234757"/>
      <w:bookmarkStart w:id="862" w:name="_Toc514235004"/>
      <w:bookmarkStart w:id="863" w:name="_Toc514235128"/>
      <w:bookmarkStart w:id="864" w:name="_Toc514235251"/>
      <w:bookmarkStart w:id="865" w:name="_Toc514235371"/>
      <w:bookmarkStart w:id="866" w:name="_Toc514235489"/>
      <w:bookmarkStart w:id="867" w:name="_Toc514235607"/>
      <w:bookmarkStart w:id="868" w:name="_Toc514235723"/>
      <w:bookmarkStart w:id="869" w:name="_Toc514234511"/>
      <w:bookmarkStart w:id="870" w:name="_Toc514234758"/>
      <w:bookmarkStart w:id="871" w:name="_Toc514235005"/>
      <w:bookmarkStart w:id="872" w:name="_Toc514235129"/>
      <w:bookmarkStart w:id="873" w:name="_Toc514235252"/>
      <w:bookmarkStart w:id="874" w:name="_Toc514235372"/>
      <w:bookmarkStart w:id="875" w:name="_Toc514235490"/>
      <w:bookmarkStart w:id="876" w:name="_Toc514235608"/>
      <w:bookmarkStart w:id="877" w:name="_Toc514235724"/>
      <w:bookmarkStart w:id="878" w:name="_Toc514234512"/>
      <w:bookmarkStart w:id="879" w:name="_Toc514234759"/>
      <w:bookmarkStart w:id="880" w:name="_Toc514235006"/>
      <w:bookmarkStart w:id="881" w:name="_Toc514235130"/>
      <w:bookmarkStart w:id="882" w:name="_Toc514235253"/>
      <w:bookmarkStart w:id="883" w:name="_Toc514235373"/>
      <w:bookmarkStart w:id="884" w:name="_Toc514235491"/>
      <w:bookmarkStart w:id="885" w:name="_Toc514235609"/>
      <w:bookmarkStart w:id="886" w:name="_Toc514235725"/>
      <w:bookmarkStart w:id="887" w:name="_Toc514234513"/>
      <w:bookmarkStart w:id="888" w:name="_Toc514234760"/>
      <w:bookmarkStart w:id="889" w:name="_Toc514235007"/>
      <w:bookmarkStart w:id="890" w:name="_Toc514235131"/>
      <w:bookmarkStart w:id="891" w:name="_Toc514235254"/>
      <w:bookmarkStart w:id="892" w:name="_Toc514235374"/>
      <w:bookmarkStart w:id="893" w:name="_Toc514235492"/>
      <w:bookmarkStart w:id="894" w:name="_Toc514235610"/>
      <w:bookmarkStart w:id="895" w:name="_Toc514235726"/>
      <w:bookmarkStart w:id="896" w:name="_Toc514234514"/>
      <w:bookmarkStart w:id="897" w:name="_Toc514234761"/>
      <w:bookmarkStart w:id="898" w:name="_Toc514235008"/>
      <w:bookmarkStart w:id="899" w:name="_Toc514235132"/>
      <w:bookmarkStart w:id="900" w:name="_Toc514235255"/>
      <w:bookmarkStart w:id="901" w:name="_Toc514235375"/>
      <w:bookmarkStart w:id="902" w:name="_Toc514235493"/>
      <w:bookmarkStart w:id="903" w:name="_Toc514235611"/>
      <w:bookmarkStart w:id="904" w:name="_Toc514235727"/>
      <w:bookmarkStart w:id="905" w:name="_Toc514234515"/>
      <w:bookmarkStart w:id="906" w:name="_Toc514234762"/>
      <w:bookmarkStart w:id="907" w:name="_Toc514235009"/>
      <w:bookmarkStart w:id="908" w:name="_Toc514235133"/>
      <w:bookmarkStart w:id="909" w:name="_Toc514235256"/>
      <w:bookmarkStart w:id="910" w:name="_Toc514235376"/>
      <w:bookmarkStart w:id="911" w:name="_Toc514235494"/>
      <w:bookmarkStart w:id="912" w:name="_Toc514235612"/>
      <w:bookmarkStart w:id="913" w:name="_Toc514235728"/>
      <w:bookmarkStart w:id="914" w:name="_Toc514234516"/>
      <w:bookmarkStart w:id="915" w:name="_Toc514234763"/>
      <w:bookmarkStart w:id="916" w:name="_Toc514235010"/>
      <w:bookmarkStart w:id="917" w:name="_Toc514235134"/>
      <w:bookmarkStart w:id="918" w:name="_Toc514235257"/>
      <w:bookmarkStart w:id="919" w:name="_Toc514235377"/>
      <w:bookmarkStart w:id="920" w:name="_Toc514235495"/>
      <w:bookmarkStart w:id="921" w:name="_Toc514235613"/>
      <w:bookmarkStart w:id="922" w:name="_Toc514235729"/>
      <w:bookmarkStart w:id="923" w:name="_Toc514234517"/>
      <w:bookmarkStart w:id="924" w:name="_Toc514234764"/>
      <w:bookmarkStart w:id="925" w:name="_Toc514235011"/>
      <w:bookmarkStart w:id="926" w:name="_Toc514235135"/>
      <w:bookmarkStart w:id="927" w:name="_Toc514235258"/>
      <w:bookmarkStart w:id="928" w:name="_Toc514235378"/>
      <w:bookmarkStart w:id="929" w:name="_Toc514235496"/>
      <w:bookmarkStart w:id="930" w:name="_Toc514235614"/>
      <w:bookmarkStart w:id="931" w:name="_Toc514235730"/>
      <w:bookmarkStart w:id="932" w:name="_Toc514234518"/>
      <w:bookmarkStart w:id="933" w:name="_Toc514234765"/>
      <w:bookmarkStart w:id="934" w:name="_Toc514235012"/>
      <w:bookmarkStart w:id="935" w:name="_Toc514235136"/>
      <w:bookmarkStart w:id="936" w:name="_Toc514235259"/>
      <w:bookmarkStart w:id="937" w:name="_Toc514235379"/>
      <w:bookmarkStart w:id="938" w:name="_Toc514235497"/>
      <w:bookmarkStart w:id="939" w:name="_Toc514235615"/>
      <w:bookmarkStart w:id="940" w:name="_Toc514235731"/>
      <w:bookmarkStart w:id="941" w:name="_Toc514234519"/>
      <w:bookmarkStart w:id="942" w:name="_Toc514234766"/>
      <w:bookmarkStart w:id="943" w:name="_Toc514235013"/>
      <w:bookmarkStart w:id="944" w:name="_Toc514235137"/>
      <w:bookmarkStart w:id="945" w:name="_Toc514235260"/>
      <w:bookmarkStart w:id="946" w:name="_Toc514235380"/>
      <w:bookmarkStart w:id="947" w:name="_Toc514235498"/>
      <w:bookmarkStart w:id="948" w:name="_Toc514235616"/>
      <w:bookmarkStart w:id="949" w:name="_Toc514235732"/>
      <w:bookmarkStart w:id="950" w:name="_Toc514234520"/>
      <w:bookmarkStart w:id="951" w:name="_Toc514234767"/>
      <w:bookmarkStart w:id="952" w:name="_Toc514235014"/>
      <w:bookmarkStart w:id="953" w:name="_Toc514235138"/>
      <w:bookmarkStart w:id="954" w:name="_Toc514235261"/>
      <w:bookmarkStart w:id="955" w:name="_Toc514235381"/>
      <w:bookmarkStart w:id="956" w:name="_Toc514235499"/>
      <w:bookmarkStart w:id="957" w:name="_Toc514235617"/>
      <w:bookmarkStart w:id="958" w:name="_Toc514235733"/>
      <w:bookmarkStart w:id="959" w:name="_Toc514234521"/>
      <w:bookmarkStart w:id="960" w:name="_Toc514234768"/>
      <w:bookmarkStart w:id="961" w:name="_Toc514235015"/>
      <w:bookmarkStart w:id="962" w:name="_Toc514235139"/>
      <w:bookmarkStart w:id="963" w:name="_Toc514235262"/>
      <w:bookmarkStart w:id="964" w:name="_Toc514235382"/>
      <w:bookmarkStart w:id="965" w:name="_Toc514235500"/>
      <w:bookmarkStart w:id="966" w:name="_Toc514235618"/>
      <w:bookmarkStart w:id="967" w:name="_Toc514235734"/>
      <w:bookmarkStart w:id="968" w:name="_Toc514234522"/>
      <w:bookmarkStart w:id="969" w:name="_Toc514234769"/>
      <w:bookmarkStart w:id="970" w:name="_Toc514235016"/>
      <w:bookmarkStart w:id="971" w:name="_Toc514235140"/>
      <w:bookmarkStart w:id="972" w:name="_Toc514235263"/>
      <w:bookmarkStart w:id="973" w:name="_Toc514235383"/>
      <w:bookmarkStart w:id="974" w:name="_Toc514235501"/>
      <w:bookmarkStart w:id="975" w:name="_Toc514235619"/>
      <w:bookmarkStart w:id="976" w:name="_Toc514235735"/>
      <w:bookmarkStart w:id="977" w:name="_Toc514234523"/>
      <w:bookmarkStart w:id="978" w:name="_Toc514234770"/>
      <w:bookmarkStart w:id="979" w:name="_Toc514235017"/>
      <w:bookmarkStart w:id="980" w:name="_Toc514235141"/>
      <w:bookmarkStart w:id="981" w:name="_Toc514235264"/>
      <w:bookmarkStart w:id="982" w:name="_Toc514235384"/>
      <w:bookmarkStart w:id="983" w:name="_Toc514235502"/>
      <w:bookmarkStart w:id="984" w:name="_Toc514235620"/>
      <w:bookmarkStart w:id="985" w:name="_Toc514235736"/>
      <w:bookmarkStart w:id="986" w:name="_Toc514234524"/>
      <w:bookmarkStart w:id="987" w:name="_Toc514234771"/>
      <w:bookmarkStart w:id="988" w:name="_Toc514235018"/>
      <w:bookmarkStart w:id="989" w:name="_Toc514235142"/>
      <w:bookmarkStart w:id="990" w:name="_Toc514235265"/>
      <w:bookmarkStart w:id="991" w:name="_Toc514235385"/>
      <w:bookmarkStart w:id="992" w:name="_Toc514235503"/>
      <w:bookmarkStart w:id="993" w:name="_Toc514235621"/>
      <w:bookmarkStart w:id="994" w:name="_Toc514235737"/>
      <w:bookmarkStart w:id="995" w:name="_Toc514248186"/>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70377D">
        <w:rPr>
          <w:b/>
          <w:bCs/>
          <w:iCs/>
          <w:caps/>
          <w:szCs w:val="28"/>
        </w:rPr>
        <w:lastRenderedPageBreak/>
        <w:t>zaposlovanje, socialne zadeve in državljanstvo</w:t>
      </w:r>
      <w:bookmarkEnd w:id="995"/>
    </w:p>
    <w:p w:rsidR="002831ED" w:rsidRPr="0070377D" w:rsidRDefault="002831ED" w:rsidP="00AB6734">
      <w:pPr>
        <w:rPr>
          <w:caps/>
        </w:rPr>
      </w:pPr>
    </w:p>
    <w:p w:rsidR="005661DF" w:rsidRPr="0070377D" w:rsidRDefault="005661DF" w:rsidP="00AB6734">
      <w:pPr>
        <w:pStyle w:val="ListParagraph"/>
        <w:numPr>
          <w:ilvl w:val="0"/>
          <w:numId w:val="17"/>
        </w:numPr>
        <w:rPr>
          <w:b/>
          <w:i/>
          <w:sz w:val="28"/>
          <w:szCs w:val="28"/>
        </w:rPr>
      </w:pPr>
      <w:r w:rsidRPr="0070377D">
        <w:rPr>
          <w:b/>
          <w:i/>
          <w:sz w:val="28"/>
          <w:szCs w:val="28"/>
        </w:rPr>
        <w:t xml:space="preserve">Direktiva o </w:t>
      </w:r>
      <w:r w:rsidR="0089372D" w:rsidRPr="0070377D">
        <w:rPr>
          <w:b/>
          <w:i/>
          <w:sz w:val="28"/>
          <w:szCs w:val="28"/>
        </w:rPr>
        <w:t xml:space="preserve">preglednih in predvidljivih </w:t>
      </w:r>
      <w:r w:rsidRPr="0070377D">
        <w:rPr>
          <w:b/>
          <w:i/>
          <w:sz w:val="28"/>
          <w:szCs w:val="28"/>
        </w:rPr>
        <w:t>delovnih pogojih</w:t>
      </w:r>
    </w:p>
    <w:p w:rsidR="005661DF" w:rsidRPr="0070377D" w:rsidRDefault="005661DF" w:rsidP="00AB6734"/>
    <w:p w:rsidR="005661DF" w:rsidRPr="0070377D" w:rsidRDefault="005661DF" w:rsidP="00AB6734">
      <w:pPr>
        <w:tabs>
          <w:tab w:val="left" w:pos="1701"/>
        </w:tabs>
        <w:overflowPunct w:val="0"/>
        <w:autoSpaceDE w:val="0"/>
        <w:autoSpaceDN w:val="0"/>
        <w:adjustRightInd w:val="0"/>
        <w:textAlignment w:val="baseline"/>
        <w:rPr>
          <w:szCs w:val="20"/>
        </w:rPr>
      </w:pPr>
      <w:r w:rsidRPr="0070377D">
        <w:rPr>
          <w:b/>
          <w:szCs w:val="20"/>
        </w:rPr>
        <w:t>Poročevalec:</w:t>
      </w:r>
      <w:r w:rsidRPr="0070377D">
        <w:tab/>
        <w:t xml:space="preserve">Christian </w:t>
      </w:r>
      <w:r w:rsidR="00D86066" w:rsidRPr="0070377D">
        <w:t xml:space="preserve">BÄUMLER </w:t>
      </w:r>
      <w:r w:rsidRPr="0070377D">
        <w:t>(delojemalci – DE)</w:t>
      </w:r>
    </w:p>
    <w:p w:rsidR="005661DF" w:rsidRPr="0070377D" w:rsidRDefault="005661DF" w:rsidP="00AB6734">
      <w:pPr>
        <w:tabs>
          <w:tab w:val="left" w:pos="1701"/>
        </w:tabs>
        <w:overflowPunct w:val="0"/>
        <w:autoSpaceDE w:val="0"/>
        <w:autoSpaceDN w:val="0"/>
        <w:adjustRightInd w:val="0"/>
        <w:textAlignment w:val="baseline"/>
        <w:rPr>
          <w:b/>
          <w:szCs w:val="20"/>
        </w:rPr>
      </w:pPr>
      <w:proofErr w:type="spellStart"/>
      <w:r w:rsidRPr="0070377D">
        <w:rPr>
          <w:b/>
          <w:szCs w:val="20"/>
        </w:rPr>
        <w:t>Soporočevalka</w:t>
      </w:r>
      <w:proofErr w:type="spellEnd"/>
      <w:r w:rsidRPr="0070377D">
        <w:rPr>
          <w:b/>
          <w:szCs w:val="20"/>
        </w:rPr>
        <w:t>:</w:t>
      </w:r>
      <w:r w:rsidRPr="0070377D">
        <w:tab/>
      </w:r>
      <w:proofErr w:type="spellStart"/>
      <w:r w:rsidRPr="0070377D">
        <w:t>Vladimíra</w:t>
      </w:r>
      <w:proofErr w:type="spellEnd"/>
      <w:r w:rsidRPr="0070377D">
        <w:t xml:space="preserve"> </w:t>
      </w:r>
      <w:r w:rsidR="00D86066" w:rsidRPr="0070377D">
        <w:t>DRBALOVÁ</w:t>
      </w:r>
      <w:r w:rsidRPr="0070377D">
        <w:t xml:space="preserve"> (delodajalci – CZ)</w:t>
      </w:r>
    </w:p>
    <w:p w:rsidR="00973A8E" w:rsidRPr="0070377D" w:rsidRDefault="00973A8E" w:rsidP="00AB6734">
      <w:pPr>
        <w:overflowPunct w:val="0"/>
        <w:autoSpaceDE w:val="0"/>
        <w:autoSpaceDN w:val="0"/>
        <w:adjustRightInd w:val="0"/>
        <w:textAlignment w:val="baseline"/>
        <w:rPr>
          <w:b/>
          <w:color w:val="000000"/>
        </w:rPr>
      </w:pPr>
    </w:p>
    <w:p w:rsidR="005661DF" w:rsidRPr="0070377D" w:rsidRDefault="00D910AB" w:rsidP="00AB6734">
      <w:pPr>
        <w:tabs>
          <w:tab w:val="left" w:pos="1701"/>
        </w:tabs>
        <w:overflowPunct w:val="0"/>
        <w:autoSpaceDE w:val="0"/>
        <w:autoSpaceDN w:val="0"/>
        <w:adjustRightInd w:val="0"/>
        <w:textAlignment w:val="baseline"/>
      </w:pPr>
      <w:r w:rsidRPr="0070377D">
        <w:rPr>
          <w:b/>
          <w:szCs w:val="20"/>
        </w:rPr>
        <w:t>Referenčna</w:t>
      </w:r>
      <w:r w:rsidR="005661DF" w:rsidRPr="0070377D">
        <w:rPr>
          <w:b/>
          <w:szCs w:val="20"/>
        </w:rPr>
        <w:t xml:space="preserve"> dokument</w:t>
      </w:r>
      <w:r w:rsidRPr="0070377D">
        <w:rPr>
          <w:b/>
          <w:szCs w:val="20"/>
        </w:rPr>
        <w:t>a</w:t>
      </w:r>
      <w:r w:rsidR="005661DF" w:rsidRPr="0070377D">
        <w:rPr>
          <w:b/>
          <w:szCs w:val="20"/>
        </w:rPr>
        <w:t>:</w:t>
      </w:r>
      <w:r w:rsidR="00844B42" w:rsidRPr="0070377D">
        <w:rPr>
          <w:b/>
          <w:szCs w:val="20"/>
        </w:rPr>
        <w:tab/>
      </w:r>
      <w:r w:rsidRPr="0070377D">
        <w:rPr>
          <w:b/>
          <w:szCs w:val="20"/>
        </w:rPr>
        <w:t xml:space="preserve"> </w:t>
      </w:r>
      <w:r w:rsidR="005661DF" w:rsidRPr="0070377D">
        <w:t>EESC-2018-00300-00-00-AC-TRA</w:t>
      </w:r>
    </w:p>
    <w:p w:rsidR="0089372D" w:rsidRPr="0070377D" w:rsidRDefault="0089372D" w:rsidP="0089372D">
      <w:pPr>
        <w:tabs>
          <w:tab w:val="left" w:pos="1701"/>
        </w:tabs>
        <w:rPr>
          <w:i/>
          <w:iCs/>
        </w:rPr>
      </w:pPr>
      <w:r w:rsidRPr="0070377D">
        <w:tab/>
      </w:r>
      <w:r w:rsidRPr="0070377D">
        <w:tab/>
        <w:t xml:space="preserve">COM(2017) 797 </w:t>
      </w:r>
      <w:proofErr w:type="spellStart"/>
      <w:r w:rsidRPr="0070377D">
        <w:t>final</w:t>
      </w:r>
      <w:proofErr w:type="spellEnd"/>
      <w:r w:rsidRPr="0070377D">
        <w:t xml:space="preserve"> – 2017/0355 (COD)</w:t>
      </w:r>
    </w:p>
    <w:p w:rsidR="0089372D" w:rsidRPr="0070377D" w:rsidRDefault="0089372D" w:rsidP="00AB6734">
      <w:pPr>
        <w:tabs>
          <w:tab w:val="left" w:pos="1701"/>
        </w:tabs>
        <w:overflowPunct w:val="0"/>
        <w:autoSpaceDE w:val="0"/>
        <w:autoSpaceDN w:val="0"/>
        <w:adjustRightInd w:val="0"/>
        <w:textAlignment w:val="baseline"/>
        <w:rPr>
          <w:b/>
          <w:szCs w:val="20"/>
        </w:rPr>
      </w:pPr>
    </w:p>
    <w:p w:rsidR="005661DF" w:rsidRPr="0070377D" w:rsidRDefault="005661DF" w:rsidP="00AB6734">
      <w:pPr>
        <w:rPr>
          <w:i/>
          <w:iCs/>
        </w:rPr>
      </w:pPr>
    </w:p>
    <w:p w:rsidR="00396C91" w:rsidRPr="0070377D" w:rsidRDefault="00396C91" w:rsidP="00396C91">
      <w:pPr>
        <w:rPr>
          <w:bCs/>
          <w:iCs/>
        </w:rPr>
      </w:pPr>
      <w:r w:rsidRPr="0070377D">
        <w:rPr>
          <w:b/>
        </w:rPr>
        <w:t>Glavne točke</w:t>
      </w:r>
    </w:p>
    <w:p w:rsidR="00396C91" w:rsidRPr="0070377D" w:rsidRDefault="00396C91" w:rsidP="00AB6734">
      <w:pPr>
        <w:rPr>
          <w:i/>
          <w:iCs/>
        </w:rPr>
      </w:pPr>
    </w:p>
    <w:p w:rsidR="005661DF" w:rsidRPr="0070377D" w:rsidRDefault="005661DF" w:rsidP="00AB6734">
      <w:pPr>
        <w:pStyle w:val="ListParagraph"/>
        <w:numPr>
          <w:ilvl w:val="0"/>
          <w:numId w:val="29"/>
        </w:numPr>
        <w:rPr>
          <w:iCs/>
        </w:rPr>
      </w:pPr>
      <w:r w:rsidRPr="0070377D">
        <w:t>EESO podpira prizadevanja Komisije, da bi vsem delavcem, zlasti tistim z netipično zaposlitvijo, zagotovila bolj pregledne in predvidljive delovne pogoje, kar bi bil konkreten korak naprej pri uresničevanju evropskega stebra socialnih pravic.</w:t>
      </w:r>
    </w:p>
    <w:p w:rsidR="005661DF" w:rsidRPr="0070377D" w:rsidRDefault="005661DF" w:rsidP="00AB6734">
      <w:pPr>
        <w:rPr>
          <w:iCs/>
        </w:rPr>
      </w:pPr>
    </w:p>
    <w:p w:rsidR="005661DF" w:rsidRPr="0070377D" w:rsidRDefault="005661DF" w:rsidP="00AB6734">
      <w:pPr>
        <w:pStyle w:val="ListParagraph"/>
        <w:numPr>
          <w:ilvl w:val="0"/>
          <w:numId w:val="29"/>
        </w:numPr>
        <w:rPr>
          <w:iCs/>
        </w:rPr>
      </w:pPr>
      <w:r w:rsidRPr="0070377D">
        <w:t>Socialni partnerji imajo posebno vlogo pri zakonodajnem urejanju preglednih in predvidljivih delovnih pogojev, ki jo uresničujejo prek socialnega dialoga in s kolektivnimi pogajanji, pri čemer spoštujejo raznolikost držav članic in njihovih praks. Nekatere države članice so se lotile izzivov netipičnega zaposlovanja prek kolektivnih pogodb, socialnega dialoga ali zakonodaje.</w:t>
      </w:r>
    </w:p>
    <w:p w:rsidR="005661DF" w:rsidRPr="0070377D" w:rsidRDefault="005661DF" w:rsidP="00AB6734">
      <w:pPr>
        <w:rPr>
          <w:iCs/>
        </w:rPr>
      </w:pPr>
    </w:p>
    <w:p w:rsidR="005661DF" w:rsidRPr="0070377D" w:rsidRDefault="005661DF" w:rsidP="00AB6734">
      <w:pPr>
        <w:pStyle w:val="ListParagraph"/>
        <w:numPr>
          <w:ilvl w:val="0"/>
          <w:numId w:val="29"/>
        </w:numPr>
        <w:rPr>
          <w:iCs/>
        </w:rPr>
      </w:pPr>
      <w:r w:rsidRPr="0070377D">
        <w:t xml:space="preserve">EESO se zaveza posebnega položaja fizičnih oseb, ki so delodajalci, ter </w:t>
      </w:r>
      <w:proofErr w:type="spellStart"/>
      <w:r w:rsidRPr="0070377D">
        <w:t>mikro</w:t>
      </w:r>
      <w:proofErr w:type="spellEnd"/>
      <w:r w:rsidRPr="0070377D">
        <w:t xml:space="preserve"> in malih podjetij, in priporoča, naj se jim zagotovi ustrezna pomoč.</w:t>
      </w:r>
    </w:p>
    <w:p w:rsidR="005661DF" w:rsidRPr="0070377D" w:rsidRDefault="005661DF" w:rsidP="00AB6734">
      <w:pPr>
        <w:rPr>
          <w:iCs/>
        </w:rPr>
      </w:pPr>
    </w:p>
    <w:p w:rsidR="005661DF" w:rsidRPr="0070377D" w:rsidRDefault="005661DF" w:rsidP="00AB6734">
      <w:pPr>
        <w:pStyle w:val="ListParagraph"/>
        <w:numPr>
          <w:ilvl w:val="0"/>
          <w:numId w:val="29"/>
        </w:numPr>
        <w:rPr>
          <w:iCs/>
        </w:rPr>
      </w:pPr>
      <w:r w:rsidRPr="0070377D">
        <w:t>Države članice morajo imeti možnost, da v okviru socialnega dialoga same določijo, kdo spada pod opredelitev „delavca“, vendar morajo ob tem upoštevati namen direktive. Priporočljiva je tudi dodatna pojasnitev, tako da bodo tudi spletni delavci lahko dobili zaščito, ki jo zagotavlja direktiva. Izključiti pa bi bilo treba osebe, ki uporabljajo platforme in ki so resnično samozaposlene in neodvisne. Osebno področje uporabe direktive v zvezi z opredelitvijo delodajalca je treba ravno tako pojasniti.</w:t>
      </w:r>
    </w:p>
    <w:p w:rsidR="005661DF" w:rsidRPr="0070377D" w:rsidRDefault="005661DF" w:rsidP="00AB6734">
      <w:pPr>
        <w:rPr>
          <w:iCs/>
        </w:rPr>
      </w:pPr>
    </w:p>
    <w:p w:rsidR="005661DF" w:rsidRPr="0070377D" w:rsidRDefault="005661DF" w:rsidP="00AB6734">
      <w:pPr>
        <w:pStyle w:val="ListParagraph"/>
        <w:numPr>
          <w:ilvl w:val="0"/>
          <w:numId w:val="29"/>
        </w:numPr>
        <w:rPr>
          <w:iCs/>
        </w:rPr>
      </w:pPr>
      <w:r w:rsidRPr="0070377D">
        <w:t>EESO meni, da dela na zahtevo ni mogoče ohranjati kot oblike zaposlitve brez ustreznega referenčnega obdobja in vnaprejšnjega obvestila. Pogodbe o zaposlitvi, ki določajo delo na zahtevo, naj vsebujejo jamstvo za določeno število ur ali ustrezno plačilo.</w:t>
      </w:r>
    </w:p>
    <w:p w:rsidR="005661DF" w:rsidRPr="0070377D" w:rsidRDefault="005661DF" w:rsidP="00AB6734">
      <w:pPr>
        <w:rPr>
          <w:iCs/>
        </w:rPr>
      </w:pPr>
    </w:p>
    <w:p w:rsidR="005661DF" w:rsidRPr="0070377D" w:rsidRDefault="005661DF" w:rsidP="00AB6734">
      <w:pPr>
        <w:pStyle w:val="ListParagraph"/>
        <w:numPr>
          <w:ilvl w:val="0"/>
          <w:numId w:val="29"/>
        </w:numPr>
        <w:rPr>
          <w:iCs/>
        </w:rPr>
      </w:pPr>
      <w:r w:rsidRPr="0070377D">
        <w:t>EESO podpira določbe o minimalnih zahtevah glede delovnih pogojev, zlasti o trajanju poskusne dobe, omejitvah pri prepovedi vzporedne zaposlitve, minimalni predvidljivosti dela, prehodu na drugo obliko zaposlitve, kjer je to mogoče, in zagotavljanju brezplačnega usposabljanja, kadar je to potrebno, da bi delavec lahko opravljal svoje delo. Vendar pa EESO priporoča pojasnitev nekaterih vidikov, pri čemer meni, da bi bilo treba odgovornost prepustiti nacionalni ravni, v skladu s prakso posameznih držav na področjih pravne prakse in socialnega dialoga.</w:t>
      </w:r>
    </w:p>
    <w:p w:rsidR="005661DF" w:rsidRPr="0070377D" w:rsidRDefault="005661DF" w:rsidP="00AB6734">
      <w:pPr>
        <w:rPr>
          <w:iCs/>
        </w:rPr>
      </w:pPr>
    </w:p>
    <w:p w:rsidR="005661DF" w:rsidRPr="0070377D" w:rsidRDefault="005661DF" w:rsidP="00AB6734">
      <w:pPr>
        <w:pStyle w:val="ListParagraph"/>
        <w:numPr>
          <w:ilvl w:val="0"/>
          <w:numId w:val="29"/>
        </w:numPr>
        <w:rPr>
          <w:iCs/>
        </w:rPr>
      </w:pPr>
      <w:r w:rsidRPr="0070377D">
        <w:lastRenderedPageBreak/>
        <w:t>Po mnenju EESO je za učinkovito uporabo direktive pravilno, da so delavci zaščiteni pred odpustom. Sankcije, če so upravičene, bi morale ustrezati ravni škode, ki jo je utrpel zaposleni. EESO pozdravlja določbo iz člena 14(1), v skladu s katero imajo delodajalci 15 dni časa, da dopolnijo manjkajoče informacije.</w:t>
      </w:r>
    </w:p>
    <w:p w:rsidR="005661DF" w:rsidRPr="0070377D" w:rsidRDefault="005661DF" w:rsidP="00AB6734">
      <w:pPr>
        <w:rPr>
          <w:iCs/>
        </w:rPr>
      </w:pPr>
    </w:p>
    <w:p w:rsidR="005661DF" w:rsidRPr="0070377D" w:rsidRDefault="005661DF" w:rsidP="00AB6734">
      <w:pPr>
        <w:pStyle w:val="ListParagraph"/>
        <w:numPr>
          <w:ilvl w:val="0"/>
          <w:numId w:val="29"/>
        </w:numPr>
        <w:rPr>
          <w:iCs/>
        </w:rPr>
      </w:pPr>
      <w:r w:rsidRPr="0070377D">
        <w:t>Predlog določa minimalne zahteve za konvergenco; pomembno je, da se delavcem, ki trenutno uživajo večje materialne pravice, ni treba bati, da se bodo te pravice z začetkom izvajanja direktive poslabšale.</w:t>
      </w:r>
    </w:p>
    <w:p w:rsidR="005661DF" w:rsidRPr="0070377D" w:rsidRDefault="005661DF" w:rsidP="00AB6734">
      <w:pPr>
        <w:rPr>
          <w:iCs/>
        </w:rPr>
      </w:pPr>
    </w:p>
    <w:p w:rsidR="005661DF" w:rsidRPr="0070377D" w:rsidRDefault="005661DF" w:rsidP="000432D1">
      <w:pPr>
        <w:tabs>
          <w:tab w:val="left" w:pos="1134"/>
        </w:tabs>
        <w:overflowPunct w:val="0"/>
        <w:autoSpaceDE w:val="0"/>
        <w:autoSpaceDN w:val="0"/>
        <w:adjustRightInd w:val="0"/>
        <w:textAlignment w:val="baseline"/>
        <w:rPr>
          <w:i/>
          <w:szCs w:val="20"/>
        </w:rPr>
      </w:pPr>
      <w:r w:rsidRPr="0070377D">
        <w:rPr>
          <w:b/>
          <w:i/>
          <w:szCs w:val="20"/>
        </w:rPr>
        <w:t>Kontaktna oseba</w:t>
      </w:r>
      <w:r w:rsidRPr="0070377D">
        <w:t>:</w:t>
      </w:r>
      <w:r w:rsidRPr="0070377D">
        <w:tab/>
      </w:r>
      <w:proofErr w:type="spellStart"/>
      <w:r w:rsidRPr="0070377D">
        <w:rPr>
          <w:i/>
          <w:szCs w:val="20"/>
        </w:rPr>
        <w:t>June</w:t>
      </w:r>
      <w:proofErr w:type="spellEnd"/>
      <w:r w:rsidRPr="0070377D">
        <w:rPr>
          <w:i/>
          <w:szCs w:val="20"/>
        </w:rPr>
        <w:t xml:space="preserve"> </w:t>
      </w:r>
      <w:proofErr w:type="spellStart"/>
      <w:r w:rsidRPr="0070377D">
        <w:rPr>
          <w:i/>
          <w:szCs w:val="20"/>
        </w:rPr>
        <w:t>Bedaton</w:t>
      </w:r>
      <w:proofErr w:type="spellEnd"/>
    </w:p>
    <w:p w:rsidR="005661DF" w:rsidRPr="0070377D" w:rsidRDefault="005100BB" w:rsidP="000432D1">
      <w:pPr>
        <w:tabs>
          <w:tab w:val="left" w:pos="1134"/>
        </w:tabs>
        <w:overflowPunct w:val="0"/>
        <w:autoSpaceDE w:val="0"/>
        <w:autoSpaceDN w:val="0"/>
        <w:adjustRightInd w:val="0"/>
        <w:textAlignment w:val="baseline"/>
        <w:rPr>
          <w:szCs w:val="20"/>
        </w:rPr>
      </w:pPr>
      <w:r w:rsidRPr="0070377D">
        <w:rPr>
          <w:i/>
          <w:szCs w:val="20"/>
        </w:rPr>
        <w:tab/>
        <w:t xml:space="preserve">(tel.: 00 32 2 546 81 34 – e-naslov: </w:t>
      </w:r>
      <w:hyperlink r:id="rId34" w:history="1">
        <w:r w:rsidRPr="0070377D">
          <w:rPr>
            <w:rStyle w:val="Hyperlink"/>
            <w:i/>
          </w:rPr>
          <w:t>june.bedaton@eesc.europa.eu</w:t>
        </w:r>
      </w:hyperlink>
      <w:r w:rsidRPr="0070377D">
        <w:rPr>
          <w:i/>
          <w:szCs w:val="20"/>
        </w:rPr>
        <w:t>)</w:t>
      </w:r>
    </w:p>
    <w:p w:rsidR="005661DF" w:rsidRPr="0070377D" w:rsidRDefault="005661DF" w:rsidP="00AB6734">
      <w:pPr>
        <w:rPr>
          <w:caps/>
        </w:rPr>
      </w:pPr>
    </w:p>
    <w:p w:rsidR="005661DF" w:rsidRPr="0070377D" w:rsidRDefault="005661DF" w:rsidP="00AB6734">
      <w:pPr>
        <w:rPr>
          <w:caps/>
        </w:rPr>
      </w:pPr>
    </w:p>
    <w:p w:rsidR="005661DF" w:rsidRPr="0070377D" w:rsidRDefault="0089372D" w:rsidP="00AB6734">
      <w:pPr>
        <w:pStyle w:val="ListParagraph"/>
        <w:numPr>
          <w:ilvl w:val="0"/>
          <w:numId w:val="3"/>
        </w:numPr>
        <w:overflowPunct w:val="0"/>
        <w:autoSpaceDE w:val="0"/>
        <w:autoSpaceDN w:val="0"/>
        <w:adjustRightInd w:val="0"/>
        <w:textAlignment w:val="baseline"/>
        <w:rPr>
          <w:b/>
          <w:i/>
          <w:sz w:val="28"/>
        </w:rPr>
      </w:pPr>
      <w:proofErr w:type="spellStart"/>
      <w:r w:rsidRPr="0070377D">
        <w:rPr>
          <w:b/>
          <w:i/>
          <w:sz w:val="28"/>
          <w:szCs w:val="28"/>
        </w:rPr>
        <w:t>I</w:t>
      </w:r>
      <w:r w:rsidR="005661DF" w:rsidRPr="0070377D">
        <w:rPr>
          <w:b/>
          <w:i/>
          <w:sz w:val="28"/>
          <w:szCs w:val="28"/>
        </w:rPr>
        <w:t>nteroperabilnosti</w:t>
      </w:r>
      <w:proofErr w:type="spellEnd"/>
      <w:r w:rsidR="00607DC1" w:rsidRPr="0070377D">
        <w:rPr>
          <w:b/>
          <w:i/>
          <w:sz w:val="28"/>
          <w:szCs w:val="28"/>
        </w:rPr>
        <w:t xml:space="preserve"> informacijskih sistemov EU (za meje in vizume ter policijsko in pravosodno sodelovanje, azil in migracije)</w:t>
      </w:r>
      <w:r w:rsidRPr="0070377D">
        <w:rPr>
          <w:b/>
          <w:i/>
          <w:sz w:val="28"/>
          <w:szCs w:val="28"/>
        </w:rPr>
        <w:t xml:space="preserve"> </w:t>
      </w:r>
    </w:p>
    <w:p w:rsidR="00BC1694" w:rsidRPr="0070377D" w:rsidRDefault="00BC1694" w:rsidP="00AB6734"/>
    <w:p w:rsidR="005661DF" w:rsidRPr="0070377D" w:rsidRDefault="005661DF" w:rsidP="000432D1">
      <w:pPr>
        <w:tabs>
          <w:tab w:val="left" w:pos="1418"/>
        </w:tabs>
      </w:pPr>
      <w:r w:rsidRPr="0070377D">
        <w:rPr>
          <w:b/>
        </w:rPr>
        <w:t>Poročevalka:</w:t>
      </w:r>
      <w:r w:rsidRPr="0070377D">
        <w:tab/>
        <w:t>Laure BATUT (delojemalci – FR)</w:t>
      </w:r>
    </w:p>
    <w:p w:rsidR="005661DF" w:rsidRPr="0070377D" w:rsidRDefault="005661DF" w:rsidP="00AB6734">
      <w:pPr>
        <w:tabs>
          <w:tab w:val="left" w:pos="1701"/>
        </w:tabs>
      </w:pPr>
    </w:p>
    <w:p w:rsidR="005661DF" w:rsidRPr="0070377D" w:rsidRDefault="005661DF" w:rsidP="000432D1">
      <w:pPr>
        <w:tabs>
          <w:tab w:val="left" w:pos="1418"/>
        </w:tabs>
      </w:pPr>
      <w:r w:rsidRPr="0070377D">
        <w:rPr>
          <w:b/>
        </w:rPr>
        <w:t>Referenčni dokument</w:t>
      </w:r>
      <w:r w:rsidR="00607DC1" w:rsidRPr="0070377D">
        <w:rPr>
          <w:b/>
        </w:rPr>
        <w:t>i</w:t>
      </w:r>
      <w:r w:rsidRPr="0070377D">
        <w:rPr>
          <w:b/>
        </w:rPr>
        <w:t>:</w:t>
      </w:r>
      <w:r w:rsidRPr="0070377D">
        <w:tab/>
        <w:t>EESC-2018-00446-00-00-AC-TRA</w:t>
      </w:r>
    </w:p>
    <w:p w:rsidR="00607DC1" w:rsidRPr="0070377D" w:rsidRDefault="00607DC1" w:rsidP="00607DC1">
      <w:pPr>
        <w:tabs>
          <w:tab w:val="left" w:pos="1418"/>
        </w:tabs>
      </w:pPr>
      <w:r w:rsidRPr="0070377D">
        <w:tab/>
      </w:r>
      <w:r w:rsidRPr="0070377D">
        <w:tab/>
      </w:r>
      <w:r w:rsidRPr="0070377D">
        <w:tab/>
        <w:t xml:space="preserve">COM(2017) 793 </w:t>
      </w:r>
      <w:proofErr w:type="spellStart"/>
      <w:r w:rsidRPr="0070377D">
        <w:t>final</w:t>
      </w:r>
      <w:proofErr w:type="spellEnd"/>
      <w:r w:rsidRPr="0070377D">
        <w:t xml:space="preserve"> – 2017/0351 (COD)]</w:t>
      </w:r>
    </w:p>
    <w:p w:rsidR="005661DF" w:rsidRPr="0070377D" w:rsidRDefault="00607DC1" w:rsidP="00607DC1">
      <w:pPr>
        <w:rPr>
          <w:b/>
        </w:rPr>
      </w:pPr>
      <w:r w:rsidRPr="0070377D">
        <w:tab/>
      </w:r>
      <w:r w:rsidRPr="0070377D">
        <w:tab/>
      </w:r>
      <w:r w:rsidRPr="0070377D">
        <w:tab/>
      </w:r>
      <w:r w:rsidRPr="0070377D">
        <w:tab/>
        <w:t xml:space="preserve">COM(2017) 794 </w:t>
      </w:r>
      <w:proofErr w:type="spellStart"/>
      <w:r w:rsidRPr="0070377D">
        <w:t>final</w:t>
      </w:r>
      <w:proofErr w:type="spellEnd"/>
      <w:r w:rsidRPr="0070377D">
        <w:t xml:space="preserve"> – 2017/0352 (COD)</w:t>
      </w:r>
    </w:p>
    <w:p w:rsidR="005661DF" w:rsidRPr="0070377D" w:rsidRDefault="005661DF" w:rsidP="00AB6734">
      <w:pPr>
        <w:rPr>
          <w:b/>
          <w:highlight w:val="yellow"/>
        </w:rPr>
      </w:pPr>
      <w:r w:rsidRPr="0070377D">
        <w:rPr>
          <w:b/>
        </w:rPr>
        <w:t>Glavne točke</w:t>
      </w:r>
    </w:p>
    <w:p w:rsidR="00BC1694" w:rsidRPr="0070377D" w:rsidRDefault="00BC1694" w:rsidP="00BC1694">
      <w:pPr>
        <w:rPr>
          <w:highlight w:val="yellow"/>
        </w:rPr>
      </w:pPr>
    </w:p>
    <w:p w:rsidR="005661DF" w:rsidRPr="0070377D" w:rsidRDefault="005661DF" w:rsidP="00AB6734">
      <w:r w:rsidRPr="0070377D">
        <w:t>EESO:</w:t>
      </w:r>
    </w:p>
    <w:p w:rsidR="005661DF" w:rsidRPr="0070377D" w:rsidRDefault="005661DF" w:rsidP="00BC1694">
      <w:pPr>
        <w:pStyle w:val="ListParagraph"/>
        <w:numPr>
          <w:ilvl w:val="0"/>
          <w:numId w:val="29"/>
        </w:numPr>
      </w:pPr>
      <w:r w:rsidRPr="0070377D">
        <w:t xml:space="preserve">meni, da je predlog Evropske komisije za izboljšanje </w:t>
      </w:r>
      <w:proofErr w:type="spellStart"/>
      <w:r w:rsidRPr="0070377D">
        <w:t>interoperabilnosti</w:t>
      </w:r>
      <w:proofErr w:type="spellEnd"/>
      <w:r w:rsidRPr="0070377D">
        <w:t xml:space="preserve"> informacijskih sistemov EU za meje in vizume ter policijsko in pravosodno sodelovanje, azil in migracije koristen in pozitiven;</w:t>
      </w:r>
    </w:p>
    <w:p w:rsidR="005661DF" w:rsidRPr="0070377D" w:rsidRDefault="005661DF" w:rsidP="00BC1694">
      <w:pPr>
        <w:pStyle w:val="ListParagraph"/>
        <w:numPr>
          <w:ilvl w:val="0"/>
          <w:numId w:val="29"/>
        </w:numPr>
      </w:pPr>
      <w:r w:rsidRPr="0070377D">
        <w:t xml:space="preserve">meni, da mora biti </w:t>
      </w:r>
      <w:proofErr w:type="spellStart"/>
      <w:r w:rsidRPr="0070377D">
        <w:t>interoperabilnost</w:t>
      </w:r>
      <w:proofErr w:type="spellEnd"/>
      <w:r w:rsidRPr="0070377D">
        <w:t xml:space="preserve"> strateški cilj EU, da bo ta ostala odprt prostor, v katerem bodo zagotovljene temeljne pravice in mobilnost, obveznost EU in držav članic pa je, da zaščitijo življenja in varnost vseh ljudi;</w:t>
      </w:r>
    </w:p>
    <w:p w:rsidR="005661DF" w:rsidRPr="0070377D" w:rsidRDefault="005661DF" w:rsidP="00BC1694">
      <w:pPr>
        <w:pStyle w:val="ListParagraph"/>
        <w:numPr>
          <w:ilvl w:val="0"/>
          <w:numId w:val="29"/>
        </w:numPr>
      </w:pPr>
      <w:r w:rsidRPr="0070377D">
        <w:t xml:space="preserve">meni, da bodo ukrepi za </w:t>
      </w:r>
      <w:proofErr w:type="spellStart"/>
      <w:r w:rsidRPr="0070377D">
        <w:t>interoperabilnost</w:t>
      </w:r>
      <w:proofErr w:type="spellEnd"/>
      <w:r w:rsidRPr="0070377D">
        <w:t xml:space="preserve"> deležni več razumevanja, če bodo zagotavljali ravnovesje med svobodo in varnostjo ob spoštovanju delitve pooblastil, ščitili temeljne pravice vpletenih, okrepili zahtevo po upoštevanju načel varstva podatkov že v fazi načrtovanja in ne bodo ustvarili novih ovir za normalen pretok potnikov in blaga;</w:t>
      </w:r>
    </w:p>
    <w:p w:rsidR="005661DF" w:rsidRPr="0070377D" w:rsidRDefault="005661DF" w:rsidP="00BC1694">
      <w:pPr>
        <w:pStyle w:val="ListParagraph"/>
        <w:numPr>
          <w:ilvl w:val="0"/>
          <w:numId w:val="29"/>
        </w:numPr>
      </w:pPr>
      <w:r w:rsidRPr="0070377D">
        <w:t>v zvezi z uporabo podatkov za kazenski pregon poziva k postopkom in jamstvom, ki predvidevajo uporabo splošne uredbe o varstvu podatkov;</w:t>
      </w:r>
    </w:p>
    <w:p w:rsidR="005661DF" w:rsidRPr="0070377D" w:rsidRDefault="005661DF" w:rsidP="00BC1694">
      <w:pPr>
        <w:pStyle w:val="ListParagraph"/>
        <w:numPr>
          <w:ilvl w:val="0"/>
          <w:numId w:val="29"/>
        </w:numPr>
      </w:pPr>
      <w:r w:rsidRPr="0070377D">
        <w:t xml:space="preserve">poziva, naj odgovorni vsako leto poročajo organom odločanja in Komisiji o varnosti sestavnih delov </w:t>
      </w:r>
      <w:proofErr w:type="spellStart"/>
      <w:r w:rsidRPr="0070377D">
        <w:t>interoperabilnosti</w:t>
      </w:r>
      <w:proofErr w:type="spellEnd"/>
      <w:r w:rsidRPr="0070377D">
        <w:t>, vsaki dve leti pa o učinku ukrepov na temeljne pravice;</w:t>
      </w:r>
    </w:p>
    <w:p w:rsidR="005661DF" w:rsidRPr="0070377D" w:rsidRDefault="005661DF" w:rsidP="00BC1694">
      <w:pPr>
        <w:pStyle w:val="ListParagraph"/>
        <w:numPr>
          <w:ilvl w:val="0"/>
          <w:numId w:val="29"/>
        </w:numPr>
      </w:pPr>
      <w:r w:rsidRPr="0070377D">
        <w:t xml:space="preserve">priporoča celovite programe usposabljanja za ustrezne organe in uslužbence agencije </w:t>
      </w:r>
      <w:proofErr w:type="spellStart"/>
      <w:r w:rsidRPr="0070377D">
        <w:t>eu</w:t>
      </w:r>
      <w:proofErr w:type="spellEnd"/>
      <w:r w:rsidRPr="0070377D">
        <w:t>-LISA ter temeljito preverjanje usposobljenosti uslužbencev in kandidatov za to agencijo;</w:t>
      </w:r>
    </w:p>
    <w:p w:rsidR="005661DF" w:rsidRPr="0070377D" w:rsidRDefault="005661DF" w:rsidP="00BC1694">
      <w:pPr>
        <w:pStyle w:val="ListParagraph"/>
        <w:numPr>
          <w:ilvl w:val="0"/>
          <w:numId w:val="29"/>
        </w:numPr>
      </w:pPr>
      <w:r w:rsidRPr="0070377D">
        <w:t>izraža zaskrbljenost glede financiranja novega sistema. Da bi se izognili proračunskim odklonom in projekt do leta 2029 izvedli do konca, bo ključno spremljanje načrtovanja;</w:t>
      </w:r>
    </w:p>
    <w:p w:rsidR="005661DF" w:rsidRPr="0070377D" w:rsidRDefault="005661DF" w:rsidP="00BC1694">
      <w:pPr>
        <w:pStyle w:val="ListParagraph"/>
        <w:numPr>
          <w:ilvl w:val="0"/>
          <w:numId w:val="29"/>
        </w:numPr>
      </w:pPr>
      <w:r w:rsidRPr="0070377D">
        <w:t>priporoča obveščanje javnosti o napredovanju projekta vse do njegovega izteka;</w:t>
      </w:r>
    </w:p>
    <w:p w:rsidR="005661DF" w:rsidRPr="0070377D" w:rsidRDefault="005661DF" w:rsidP="00BC1694">
      <w:pPr>
        <w:pStyle w:val="ListParagraph"/>
        <w:numPr>
          <w:ilvl w:val="0"/>
          <w:numId w:val="29"/>
        </w:numPr>
      </w:pPr>
      <w:r w:rsidRPr="0070377D">
        <w:t>meni, da je treba predvideti možnost, da se celoten projekt prekine, če bi zloraba sistema ogrozila svobodo in temeljne pravice.</w:t>
      </w:r>
    </w:p>
    <w:p w:rsidR="005661DF" w:rsidRPr="0070377D" w:rsidRDefault="005661DF" w:rsidP="00E26053">
      <w:pPr>
        <w:rPr>
          <w:highlight w:val="yellow"/>
        </w:rPr>
      </w:pPr>
    </w:p>
    <w:p w:rsidR="005661DF" w:rsidRPr="0070377D" w:rsidRDefault="005661DF" w:rsidP="000432D1">
      <w:pPr>
        <w:tabs>
          <w:tab w:val="left" w:pos="1134"/>
        </w:tabs>
        <w:rPr>
          <w:i/>
        </w:rPr>
      </w:pPr>
      <w:r w:rsidRPr="0070377D">
        <w:rPr>
          <w:b/>
          <w:i/>
        </w:rPr>
        <w:t>Kontaktna oseba:</w:t>
      </w:r>
      <w:r w:rsidR="00844B42" w:rsidRPr="0070377D">
        <w:rPr>
          <w:b/>
          <w:i/>
        </w:rPr>
        <w:t xml:space="preserve"> </w:t>
      </w:r>
      <w:proofErr w:type="spellStart"/>
      <w:r w:rsidRPr="0070377D">
        <w:rPr>
          <w:i/>
        </w:rPr>
        <w:t>Triin</w:t>
      </w:r>
      <w:proofErr w:type="spellEnd"/>
      <w:r w:rsidRPr="0070377D">
        <w:rPr>
          <w:i/>
        </w:rPr>
        <w:t xml:space="preserve"> </w:t>
      </w:r>
      <w:proofErr w:type="spellStart"/>
      <w:r w:rsidRPr="0070377D">
        <w:rPr>
          <w:i/>
        </w:rPr>
        <w:t>Aasmaa</w:t>
      </w:r>
      <w:proofErr w:type="spellEnd"/>
    </w:p>
    <w:p w:rsidR="005661DF" w:rsidRPr="0070377D" w:rsidRDefault="005661DF" w:rsidP="000432D1">
      <w:pPr>
        <w:tabs>
          <w:tab w:val="left" w:pos="1134"/>
        </w:tabs>
      </w:pPr>
      <w:r w:rsidRPr="0070377D">
        <w:tab/>
      </w:r>
      <w:r w:rsidRPr="0070377D">
        <w:rPr>
          <w:i/>
        </w:rPr>
        <w:t xml:space="preserve">(tel.: 00 32 2 546 9524 – e-naslov: </w:t>
      </w:r>
      <w:hyperlink r:id="rId35" w:history="1">
        <w:r w:rsidRPr="0070377D">
          <w:rPr>
            <w:rStyle w:val="Hyperlink"/>
            <w:i/>
          </w:rPr>
          <w:t>triin.aasmaa@eesc.europa.eu</w:t>
        </w:r>
      </w:hyperlink>
      <w:r w:rsidRPr="0070377D">
        <w:rPr>
          <w:i/>
        </w:rPr>
        <w:t>)</w:t>
      </w:r>
    </w:p>
    <w:p w:rsidR="00D86066" w:rsidRPr="0070377D" w:rsidRDefault="00D86066" w:rsidP="00D86066">
      <w:pPr>
        <w:rPr>
          <w:caps/>
        </w:rPr>
      </w:pPr>
    </w:p>
    <w:p w:rsidR="00E26053" w:rsidRDefault="00E26053">
      <w:pPr>
        <w:overflowPunct w:val="0"/>
        <w:autoSpaceDE w:val="0"/>
        <w:autoSpaceDN w:val="0"/>
        <w:adjustRightInd w:val="0"/>
        <w:jc w:val="center"/>
        <w:textAlignment w:val="baseline"/>
        <w:rPr>
          <w:lang w:val="nl-BE"/>
        </w:rPr>
      </w:pPr>
      <w:r>
        <w:rPr>
          <w:lang w:val="nl-BE"/>
        </w:rPr>
        <w:t>_____________</w:t>
      </w:r>
      <w:bookmarkStart w:id="996" w:name="_GoBack"/>
      <w:bookmarkEnd w:id="996"/>
    </w:p>
    <w:sectPr w:rsidR="00E26053" w:rsidSect="0070377D">
      <w:headerReference w:type="even" r:id="rId36"/>
      <w:headerReference w:type="default" r:id="rId37"/>
      <w:footerReference w:type="even" r:id="rId38"/>
      <w:footerReference w:type="default" r:id="rId39"/>
      <w:headerReference w:type="first" r:id="rId40"/>
      <w:footerReference w:type="first" r:id="rId41"/>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A81" w:rsidRDefault="00167A81" w:rsidP="003B283B">
      <w:pPr>
        <w:spacing w:line="240" w:lineRule="auto"/>
      </w:pPr>
      <w:r>
        <w:separator/>
      </w:r>
    </w:p>
  </w:endnote>
  <w:endnote w:type="continuationSeparator" w:id="0">
    <w:p w:rsidR="00167A81" w:rsidRDefault="00167A81" w:rsidP="003B283B">
      <w:pPr>
        <w:spacing w:line="240" w:lineRule="auto"/>
      </w:pPr>
      <w:r>
        <w:continuationSeparator/>
      </w:r>
    </w:p>
  </w:endnote>
  <w:endnote w:type="continuationNotice" w:id="1">
    <w:p w:rsidR="00167A81" w:rsidRDefault="00167A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7D" w:rsidRPr="0070377D" w:rsidRDefault="0070377D" w:rsidP="007037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70377D" w:rsidRDefault="0070377D" w:rsidP="0070377D">
    <w:pPr>
      <w:pStyle w:val="Footer"/>
    </w:pPr>
    <w:r>
      <w:t xml:space="preserve">EESC-2018-02039-00-01-TCD-TRA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16</w:instrText>
      </w:r>
    </w:fldSimple>
    <w:r>
      <w:instrText xml:space="preserve"> -0 </w:instrText>
    </w:r>
    <w:r>
      <w:fldChar w:fldCharType="separate"/>
    </w:r>
    <w:r>
      <w:rPr>
        <w:noProof/>
      </w:rPr>
      <w:t>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7D" w:rsidRPr="0070377D" w:rsidRDefault="0070377D" w:rsidP="007037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70377D" w:rsidRDefault="005100BB" w:rsidP="007037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70377D" w:rsidRDefault="0070377D" w:rsidP="0070377D">
    <w:pPr>
      <w:pStyle w:val="Footer"/>
    </w:pPr>
    <w:r>
      <w:t xml:space="preserve">EESC-2018-02039-00-01-TCD-TRA (FR/EN) </w:t>
    </w:r>
    <w:r>
      <w:fldChar w:fldCharType="begin"/>
    </w:r>
    <w:r>
      <w:instrText xml:space="preserve"> PAGE  \* Arabic  \* MERGEFORMAT </w:instrText>
    </w:r>
    <w:r>
      <w:fldChar w:fldCharType="separate"/>
    </w:r>
    <w:r w:rsidR="00E26053">
      <w:rPr>
        <w:noProof/>
      </w:rPr>
      <w:t>16</w:t>
    </w:r>
    <w:r>
      <w:fldChar w:fldCharType="end"/>
    </w:r>
    <w:r>
      <w:t>/</w:t>
    </w:r>
    <w:r>
      <w:fldChar w:fldCharType="begin"/>
    </w:r>
    <w:r>
      <w:instrText xml:space="preserve"> = </w:instrText>
    </w:r>
    <w:fldSimple w:instr=" NUMPAGES ">
      <w:r w:rsidR="00E26053">
        <w:rPr>
          <w:noProof/>
        </w:rPr>
        <w:instrText>16</w:instrText>
      </w:r>
    </w:fldSimple>
    <w:r>
      <w:instrText xml:space="preserve"> -0 </w:instrText>
    </w:r>
    <w:r>
      <w:fldChar w:fldCharType="separate"/>
    </w:r>
    <w:r w:rsidR="00E26053">
      <w:rPr>
        <w:noProof/>
      </w:rPr>
      <w:t>16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70377D" w:rsidRDefault="005100BB" w:rsidP="00703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A81" w:rsidRDefault="00167A81" w:rsidP="003B283B">
      <w:pPr>
        <w:spacing w:line="240" w:lineRule="auto"/>
      </w:pPr>
      <w:r>
        <w:separator/>
      </w:r>
    </w:p>
  </w:footnote>
  <w:footnote w:type="continuationSeparator" w:id="0">
    <w:p w:rsidR="00167A81" w:rsidRDefault="00167A81" w:rsidP="003B283B">
      <w:pPr>
        <w:spacing w:line="240" w:lineRule="auto"/>
      </w:pPr>
      <w:r>
        <w:continuationSeparator/>
      </w:r>
    </w:p>
  </w:footnote>
  <w:footnote w:type="continuationNotice" w:id="1">
    <w:p w:rsidR="00167A81" w:rsidRPr="00377A77" w:rsidRDefault="00167A81">
      <w:pPr>
        <w:spacing w:line="240" w:lineRule="auto"/>
        <w:rPr>
          <w:sz w:val="2"/>
          <w:szCs w:val="2"/>
        </w:rPr>
      </w:pPr>
    </w:p>
  </w:footnote>
  <w:footnote w:id="2">
    <w:p w:rsidR="005100BB" w:rsidRPr="0070377D" w:rsidRDefault="005100BB" w:rsidP="00F2269F">
      <w:pPr>
        <w:pStyle w:val="FootnoteText"/>
      </w:pPr>
      <w:r w:rsidRPr="0070377D">
        <w:rPr>
          <w:rStyle w:val="FootnoteReference"/>
        </w:rPr>
        <w:footnoteRef/>
      </w:r>
      <w:r w:rsidRPr="0070377D">
        <w:tab/>
        <w:t>2017/C 18/02.</w:t>
      </w:r>
    </w:p>
  </w:footnote>
  <w:footnote w:id="3">
    <w:p w:rsidR="005100BB" w:rsidRPr="0070377D" w:rsidRDefault="005100BB" w:rsidP="00F2269F">
      <w:pPr>
        <w:pStyle w:val="FootnoteText"/>
      </w:pPr>
      <w:r w:rsidRPr="0070377D">
        <w:rPr>
          <w:rStyle w:val="FootnoteReference"/>
        </w:rPr>
        <w:footnoteRef/>
      </w:r>
      <w:r w:rsidRPr="0070377D">
        <w:tab/>
        <w:t>COM(2018)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7D" w:rsidRPr="0070377D" w:rsidRDefault="0070377D" w:rsidP="00703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7D" w:rsidRPr="0070377D" w:rsidRDefault="0070377D" w:rsidP="007037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7D" w:rsidRPr="0070377D" w:rsidRDefault="0070377D" w:rsidP="007037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70377D" w:rsidRDefault="005100BB" w:rsidP="007037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70377D" w:rsidRDefault="005100BB" w:rsidP="0070377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BB" w:rsidRPr="0070377D" w:rsidRDefault="005100BB" w:rsidP="00703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0">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4">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0"/>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4"/>
  </w:num>
  <w:num w:numId="7">
    <w:abstractNumId w:val="17"/>
  </w:num>
  <w:num w:numId="8">
    <w:abstractNumId w:val="16"/>
  </w:num>
  <w:num w:numId="9">
    <w:abstractNumId w:val="26"/>
  </w:num>
  <w:num w:numId="10">
    <w:abstractNumId w:val="14"/>
  </w:num>
  <w:num w:numId="11">
    <w:abstractNumId w:val="11"/>
  </w:num>
  <w:num w:numId="12">
    <w:abstractNumId w:val="18"/>
  </w:num>
  <w:num w:numId="13">
    <w:abstractNumId w:val="13"/>
  </w:num>
  <w:num w:numId="14">
    <w:abstractNumId w:val="21"/>
  </w:num>
  <w:num w:numId="15">
    <w:abstractNumId w:val="12"/>
  </w:num>
  <w:num w:numId="16">
    <w:abstractNumId w:val="6"/>
  </w:num>
  <w:num w:numId="17">
    <w:abstractNumId w:val="28"/>
  </w:num>
  <w:num w:numId="18">
    <w:abstractNumId w:val="30"/>
  </w:num>
  <w:num w:numId="19">
    <w:abstractNumId w:val="25"/>
  </w:num>
  <w:num w:numId="20">
    <w:abstractNumId w:val="15"/>
  </w:num>
  <w:num w:numId="21">
    <w:abstractNumId w:val="20"/>
  </w:num>
  <w:num w:numId="22">
    <w:abstractNumId w:val="22"/>
  </w:num>
  <w:num w:numId="23">
    <w:abstractNumId w:val="3"/>
  </w:num>
  <w:num w:numId="24">
    <w:abstractNumId w:val="5"/>
  </w:num>
  <w:num w:numId="25">
    <w:abstractNumId w:val="9"/>
  </w:num>
  <w:num w:numId="26">
    <w:abstractNumId w:val="7"/>
  </w:num>
  <w:num w:numId="27">
    <w:abstractNumId w:val="27"/>
  </w:num>
  <w:num w:numId="28">
    <w:abstractNumId w:val="29"/>
  </w:num>
  <w:num w:numId="29">
    <w:abstractNumId w:val="4"/>
  </w:num>
  <w:num w:numId="3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9BE"/>
    <w:rsid w:val="000562AF"/>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7C2"/>
    <w:rsid w:val="000D7F5A"/>
    <w:rsid w:val="000E26A2"/>
    <w:rsid w:val="000E4C16"/>
    <w:rsid w:val="000E6466"/>
    <w:rsid w:val="000E6F41"/>
    <w:rsid w:val="000F0112"/>
    <w:rsid w:val="000F035E"/>
    <w:rsid w:val="000F0AFF"/>
    <w:rsid w:val="000F16CE"/>
    <w:rsid w:val="000F181E"/>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4E69"/>
    <w:rsid w:val="001158DF"/>
    <w:rsid w:val="00116CFB"/>
    <w:rsid w:val="00124C5F"/>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6F91"/>
    <w:rsid w:val="001509A7"/>
    <w:rsid w:val="00153199"/>
    <w:rsid w:val="001540D3"/>
    <w:rsid w:val="001545B6"/>
    <w:rsid w:val="00154B90"/>
    <w:rsid w:val="00155138"/>
    <w:rsid w:val="00155FD0"/>
    <w:rsid w:val="00156950"/>
    <w:rsid w:val="00157649"/>
    <w:rsid w:val="00160DCC"/>
    <w:rsid w:val="001657F4"/>
    <w:rsid w:val="00166FCB"/>
    <w:rsid w:val="00167A81"/>
    <w:rsid w:val="0017241F"/>
    <w:rsid w:val="001737B7"/>
    <w:rsid w:val="0017469D"/>
    <w:rsid w:val="001764F7"/>
    <w:rsid w:val="001768E2"/>
    <w:rsid w:val="0018061D"/>
    <w:rsid w:val="00180A82"/>
    <w:rsid w:val="001811FF"/>
    <w:rsid w:val="00182B42"/>
    <w:rsid w:val="00182D03"/>
    <w:rsid w:val="00184AE4"/>
    <w:rsid w:val="00184C46"/>
    <w:rsid w:val="00186D96"/>
    <w:rsid w:val="00191C0B"/>
    <w:rsid w:val="00192F9E"/>
    <w:rsid w:val="001940FA"/>
    <w:rsid w:val="00194447"/>
    <w:rsid w:val="0019516A"/>
    <w:rsid w:val="00195479"/>
    <w:rsid w:val="001970B2"/>
    <w:rsid w:val="001979F8"/>
    <w:rsid w:val="001A1064"/>
    <w:rsid w:val="001A141E"/>
    <w:rsid w:val="001A3D0C"/>
    <w:rsid w:val="001A56E8"/>
    <w:rsid w:val="001B01AC"/>
    <w:rsid w:val="001B0D26"/>
    <w:rsid w:val="001B1504"/>
    <w:rsid w:val="001B15BB"/>
    <w:rsid w:val="001B18C2"/>
    <w:rsid w:val="001B232C"/>
    <w:rsid w:val="001B28BC"/>
    <w:rsid w:val="001B424E"/>
    <w:rsid w:val="001B4CC9"/>
    <w:rsid w:val="001B5DF7"/>
    <w:rsid w:val="001B65A1"/>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1F689E"/>
    <w:rsid w:val="00200F03"/>
    <w:rsid w:val="002013C3"/>
    <w:rsid w:val="002022AD"/>
    <w:rsid w:val="00202634"/>
    <w:rsid w:val="00203A8F"/>
    <w:rsid w:val="00203D01"/>
    <w:rsid w:val="00204864"/>
    <w:rsid w:val="002052D8"/>
    <w:rsid w:val="00205EFC"/>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31ED"/>
    <w:rsid w:val="002843D9"/>
    <w:rsid w:val="002874D7"/>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78B6"/>
    <w:rsid w:val="002C7ECD"/>
    <w:rsid w:val="002D09CC"/>
    <w:rsid w:val="002D0F32"/>
    <w:rsid w:val="002D1B76"/>
    <w:rsid w:val="002D2A79"/>
    <w:rsid w:val="002D41B7"/>
    <w:rsid w:val="002D6E86"/>
    <w:rsid w:val="002D73EF"/>
    <w:rsid w:val="002D750B"/>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0FF8"/>
    <w:rsid w:val="00311036"/>
    <w:rsid w:val="00311101"/>
    <w:rsid w:val="003111F0"/>
    <w:rsid w:val="0031261A"/>
    <w:rsid w:val="00313641"/>
    <w:rsid w:val="00313967"/>
    <w:rsid w:val="00314C5F"/>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559"/>
    <w:rsid w:val="003931A5"/>
    <w:rsid w:val="003939EE"/>
    <w:rsid w:val="00393A41"/>
    <w:rsid w:val="00394196"/>
    <w:rsid w:val="0039485C"/>
    <w:rsid w:val="00394D69"/>
    <w:rsid w:val="00395564"/>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815"/>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C97"/>
    <w:rsid w:val="00430418"/>
    <w:rsid w:val="0043072E"/>
    <w:rsid w:val="00430FC6"/>
    <w:rsid w:val="004310BF"/>
    <w:rsid w:val="004331FF"/>
    <w:rsid w:val="00434AB9"/>
    <w:rsid w:val="00434C77"/>
    <w:rsid w:val="00440808"/>
    <w:rsid w:val="00443153"/>
    <w:rsid w:val="00443771"/>
    <w:rsid w:val="0044401F"/>
    <w:rsid w:val="00444C4C"/>
    <w:rsid w:val="00444D44"/>
    <w:rsid w:val="004452E3"/>
    <w:rsid w:val="004460B4"/>
    <w:rsid w:val="00446146"/>
    <w:rsid w:val="00450993"/>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90F"/>
    <w:rsid w:val="00480C50"/>
    <w:rsid w:val="00486144"/>
    <w:rsid w:val="00486C20"/>
    <w:rsid w:val="00486F07"/>
    <w:rsid w:val="00491D54"/>
    <w:rsid w:val="004929C8"/>
    <w:rsid w:val="00492EDB"/>
    <w:rsid w:val="00495606"/>
    <w:rsid w:val="00496EBA"/>
    <w:rsid w:val="004A1166"/>
    <w:rsid w:val="004A58D1"/>
    <w:rsid w:val="004A58E6"/>
    <w:rsid w:val="004A7356"/>
    <w:rsid w:val="004A737C"/>
    <w:rsid w:val="004A7AEE"/>
    <w:rsid w:val="004A7C3A"/>
    <w:rsid w:val="004A7E85"/>
    <w:rsid w:val="004B03FA"/>
    <w:rsid w:val="004B0633"/>
    <w:rsid w:val="004B14C0"/>
    <w:rsid w:val="004B41EE"/>
    <w:rsid w:val="004B6415"/>
    <w:rsid w:val="004B6441"/>
    <w:rsid w:val="004B7790"/>
    <w:rsid w:val="004C05A5"/>
    <w:rsid w:val="004C0FE5"/>
    <w:rsid w:val="004C2DBC"/>
    <w:rsid w:val="004C339E"/>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96E"/>
    <w:rsid w:val="004F1B3E"/>
    <w:rsid w:val="004F2819"/>
    <w:rsid w:val="004F3783"/>
    <w:rsid w:val="004F4E76"/>
    <w:rsid w:val="004F694B"/>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3DD5"/>
    <w:rsid w:val="0054508A"/>
    <w:rsid w:val="00546C60"/>
    <w:rsid w:val="005508F5"/>
    <w:rsid w:val="0055113A"/>
    <w:rsid w:val="005515D5"/>
    <w:rsid w:val="00551720"/>
    <w:rsid w:val="00552629"/>
    <w:rsid w:val="005533A1"/>
    <w:rsid w:val="00553E31"/>
    <w:rsid w:val="00554364"/>
    <w:rsid w:val="00554B37"/>
    <w:rsid w:val="00556040"/>
    <w:rsid w:val="005563AF"/>
    <w:rsid w:val="00557587"/>
    <w:rsid w:val="00557A1C"/>
    <w:rsid w:val="00560546"/>
    <w:rsid w:val="00560AD6"/>
    <w:rsid w:val="00561C94"/>
    <w:rsid w:val="00561E5A"/>
    <w:rsid w:val="005632D7"/>
    <w:rsid w:val="0056359E"/>
    <w:rsid w:val="00565200"/>
    <w:rsid w:val="005661DF"/>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43AA"/>
    <w:rsid w:val="00606054"/>
    <w:rsid w:val="00607DC1"/>
    <w:rsid w:val="00610CDE"/>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5D71"/>
    <w:rsid w:val="00637052"/>
    <w:rsid w:val="00637DD7"/>
    <w:rsid w:val="0064336B"/>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63EC"/>
    <w:rsid w:val="0067717C"/>
    <w:rsid w:val="0068003C"/>
    <w:rsid w:val="00680159"/>
    <w:rsid w:val="006808D7"/>
    <w:rsid w:val="006811D6"/>
    <w:rsid w:val="0068174F"/>
    <w:rsid w:val="00681787"/>
    <w:rsid w:val="006819C8"/>
    <w:rsid w:val="00683BD1"/>
    <w:rsid w:val="00683FED"/>
    <w:rsid w:val="00690AFD"/>
    <w:rsid w:val="0069185E"/>
    <w:rsid w:val="006927FA"/>
    <w:rsid w:val="00692AC9"/>
    <w:rsid w:val="00693333"/>
    <w:rsid w:val="00693C6A"/>
    <w:rsid w:val="00694CCC"/>
    <w:rsid w:val="00694CE4"/>
    <w:rsid w:val="0069600A"/>
    <w:rsid w:val="00696261"/>
    <w:rsid w:val="00697392"/>
    <w:rsid w:val="00697507"/>
    <w:rsid w:val="0069782A"/>
    <w:rsid w:val="006A08D5"/>
    <w:rsid w:val="006A091D"/>
    <w:rsid w:val="006A2764"/>
    <w:rsid w:val="006A31EB"/>
    <w:rsid w:val="006A416D"/>
    <w:rsid w:val="006A41F5"/>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377D"/>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1308"/>
    <w:rsid w:val="00731C77"/>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80E20"/>
    <w:rsid w:val="0078178B"/>
    <w:rsid w:val="0078187B"/>
    <w:rsid w:val="007818AB"/>
    <w:rsid w:val="00781CA3"/>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D03DC"/>
    <w:rsid w:val="007D0DD1"/>
    <w:rsid w:val="007D114B"/>
    <w:rsid w:val="007D135C"/>
    <w:rsid w:val="007D2AA2"/>
    <w:rsid w:val="007D31F4"/>
    <w:rsid w:val="007D4275"/>
    <w:rsid w:val="007D4396"/>
    <w:rsid w:val="007D4B5F"/>
    <w:rsid w:val="007D64BB"/>
    <w:rsid w:val="007D78A9"/>
    <w:rsid w:val="007E06C0"/>
    <w:rsid w:val="007E0816"/>
    <w:rsid w:val="007E0BBB"/>
    <w:rsid w:val="007E134F"/>
    <w:rsid w:val="007E170F"/>
    <w:rsid w:val="007E2573"/>
    <w:rsid w:val="007E3168"/>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4B42"/>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72D"/>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C63"/>
    <w:rsid w:val="00944F28"/>
    <w:rsid w:val="00946CC3"/>
    <w:rsid w:val="00947A7A"/>
    <w:rsid w:val="009523E9"/>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7ED"/>
    <w:rsid w:val="009E0B58"/>
    <w:rsid w:val="009E15A0"/>
    <w:rsid w:val="009E1A1C"/>
    <w:rsid w:val="009E1DC8"/>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1345"/>
    <w:rsid w:val="00A11D42"/>
    <w:rsid w:val="00A12A28"/>
    <w:rsid w:val="00A134D8"/>
    <w:rsid w:val="00A14950"/>
    <w:rsid w:val="00A16EE4"/>
    <w:rsid w:val="00A17528"/>
    <w:rsid w:val="00A1766C"/>
    <w:rsid w:val="00A17F1A"/>
    <w:rsid w:val="00A219E7"/>
    <w:rsid w:val="00A22001"/>
    <w:rsid w:val="00A222A7"/>
    <w:rsid w:val="00A24AFA"/>
    <w:rsid w:val="00A25130"/>
    <w:rsid w:val="00A25446"/>
    <w:rsid w:val="00A25D87"/>
    <w:rsid w:val="00A26386"/>
    <w:rsid w:val="00A31462"/>
    <w:rsid w:val="00A31921"/>
    <w:rsid w:val="00A32152"/>
    <w:rsid w:val="00A34ED8"/>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27AB"/>
    <w:rsid w:val="00AC5086"/>
    <w:rsid w:val="00AC5496"/>
    <w:rsid w:val="00AC6019"/>
    <w:rsid w:val="00AD12EE"/>
    <w:rsid w:val="00AD173D"/>
    <w:rsid w:val="00AD2465"/>
    <w:rsid w:val="00AD442D"/>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936"/>
    <w:rsid w:val="00C07E13"/>
    <w:rsid w:val="00C1115F"/>
    <w:rsid w:val="00C1160A"/>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2ED9"/>
    <w:rsid w:val="00C937E3"/>
    <w:rsid w:val="00C938A2"/>
    <w:rsid w:val="00C94BED"/>
    <w:rsid w:val="00C97992"/>
    <w:rsid w:val="00C97B34"/>
    <w:rsid w:val="00CA1241"/>
    <w:rsid w:val="00CA18F8"/>
    <w:rsid w:val="00CA1941"/>
    <w:rsid w:val="00CA3753"/>
    <w:rsid w:val="00CA3D9A"/>
    <w:rsid w:val="00CB10E5"/>
    <w:rsid w:val="00CB1D32"/>
    <w:rsid w:val="00CB40EE"/>
    <w:rsid w:val="00CB4F00"/>
    <w:rsid w:val="00CB5CC4"/>
    <w:rsid w:val="00CB6A8A"/>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4BFB"/>
    <w:rsid w:val="00CE5779"/>
    <w:rsid w:val="00CE653A"/>
    <w:rsid w:val="00CF2663"/>
    <w:rsid w:val="00CF35FC"/>
    <w:rsid w:val="00CF3BBF"/>
    <w:rsid w:val="00CF53C8"/>
    <w:rsid w:val="00CF5F66"/>
    <w:rsid w:val="00CF635C"/>
    <w:rsid w:val="00CF63CB"/>
    <w:rsid w:val="00CF7A15"/>
    <w:rsid w:val="00D00275"/>
    <w:rsid w:val="00D00B99"/>
    <w:rsid w:val="00D0129A"/>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2920"/>
    <w:rsid w:val="00D73420"/>
    <w:rsid w:val="00D73B1E"/>
    <w:rsid w:val="00D7472A"/>
    <w:rsid w:val="00D74A5E"/>
    <w:rsid w:val="00D80E32"/>
    <w:rsid w:val="00D81307"/>
    <w:rsid w:val="00D81CB1"/>
    <w:rsid w:val="00D82C94"/>
    <w:rsid w:val="00D830A4"/>
    <w:rsid w:val="00D83969"/>
    <w:rsid w:val="00D84D1C"/>
    <w:rsid w:val="00D85439"/>
    <w:rsid w:val="00D86066"/>
    <w:rsid w:val="00D86311"/>
    <w:rsid w:val="00D87BF1"/>
    <w:rsid w:val="00D90188"/>
    <w:rsid w:val="00D90FB6"/>
    <w:rsid w:val="00D910AB"/>
    <w:rsid w:val="00D92D5B"/>
    <w:rsid w:val="00D93206"/>
    <w:rsid w:val="00D94519"/>
    <w:rsid w:val="00D95007"/>
    <w:rsid w:val="00D95EAB"/>
    <w:rsid w:val="00D96879"/>
    <w:rsid w:val="00D97E9B"/>
    <w:rsid w:val="00D97EA9"/>
    <w:rsid w:val="00DA0BA0"/>
    <w:rsid w:val="00DA21B4"/>
    <w:rsid w:val="00DA2918"/>
    <w:rsid w:val="00DA6571"/>
    <w:rsid w:val="00DB0D67"/>
    <w:rsid w:val="00DB25B9"/>
    <w:rsid w:val="00DB2CC6"/>
    <w:rsid w:val="00DB4472"/>
    <w:rsid w:val="00DB4A7C"/>
    <w:rsid w:val="00DB4B5E"/>
    <w:rsid w:val="00DB564E"/>
    <w:rsid w:val="00DB69D2"/>
    <w:rsid w:val="00DB6DF3"/>
    <w:rsid w:val="00DB6F6A"/>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589"/>
    <w:rsid w:val="00DD647C"/>
    <w:rsid w:val="00DD64AF"/>
    <w:rsid w:val="00DD6AE4"/>
    <w:rsid w:val="00DD6D5D"/>
    <w:rsid w:val="00DD7879"/>
    <w:rsid w:val="00DD7D2B"/>
    <w:rsid w:val="00DE1B14"/>
    <w:rsid w:val="00DE25EF"/>
    <w:rsid w:val="00DE2903"/>
    <w:rsid w:val="00DE4C44"/>
    <w:rsid w:val="00DE4F63"/>
    <w:rsid w:val="00DE59B3"/>
    <w:rsid w:val="00DE6866"/>
    <w:rsid w:val="00DF2441"/>
    <w:rsid w:val="00DF29AB"/>
    <w:rsid w:val="00DF2ED9"/>
    <w:rsid w:val="00DF3D79"/>
    <w:rsid w:val="00DF4971"/>
    <w:rsid w:val="00DF76D7"/>
    <w:rsid w:val="00DF776E"/>
    <w:rsid w:val="00DF7C95"/>
    <w:rsid w:val="00E013C8"/>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26053"/>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2596"/>
    <w:rsid w:val="00E94287"/>
    <w:rsid w:val="00E9483D"/>
    <w:rsid w:val="00E9527E"/>
    <w:rsid w:val="00E97693"/>
    <w:rsid w:val="00E97DE3"/>
    <w:rsid w:val="00EA005D"/>
    <w:rsid w:val="00EA0FAF"/>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3706B"/>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728B"/>
    <w:rsid w:val="00F600F8"/>
    <w:rsid w:val="00F61B63"/>
    <w:rsid w:val="00F61E0A"/>
    <w:rsid w:val="00F62030"/>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0C4"/>
    <w:rsid w:val="00FB4732"/>
    <w:rsid w:val="00FB5355"/>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3C85"/>
    <w:rsid w:val="00FE57C9"/>
    <w:rsid w:val="00FE64BB"/>
    <w:rsid w:val="00FE7485"/>
    <w:rsid w:val="00FF0753"/>
    <w:rsid w:val="00FF15DA"/>
    <w:rsid w:val="00FF1B46"/>
    <w:rsid w:val="00FF2067"/>
    <w:rsid w:val="00FF27A9"/>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ind w:left="567" w:hanging="567"/>
      <w:outlineLvl w:val="1"/>
    </w:pPr>
  </w:style>
  <w:style w:type="paragraph" w:styleId="Heading3">
    <w:name w:val="heading 3"/>
    <w:basedOn w:val="Normal"/>
    <w:next w:val="Normal"/>
    <w:link w:val="Heading3Char"/>
    <w:qFormat/>
    <w:rsid w:val="00976928"/>
    <w:pPr>
      <w:numPr>
        <w:ilvl w:val="2"/>
        <w:numId w:val="1"/>
      </w:numPr>
      <w:ind w:left="567" w:hanging="567"/>
      <w:outlineLvl w:val="2"/>
    </w:pPr>
  </w:style>
  <w:style w:type="paragraph" w:styleId="Heading4">
    <w:name w:val="heading 4"/>
    <w:basedOn w:val="Normal"/>
    <w:next w:val="Normal"/>
    <w:link w:val="Heading4Char"/>
    <w:qFormat/>
    <w:rsid w:val="00976928"/>
    <w:pPr>
      <w:numPr>
        <w:ilvl w:val="3"/>
        <w:numId w:val="1"/>
      </w:numPr>
      <w:ind w:left="567" w:hanging="567"/>
      <w:outlineLvl w:val="3"/>
    </w:pPr>
  </w:style>
  <w:style w:type="paragraph" w:styleId="Heading5">
    <w:name w:val="heading 5"/>
    <w:basedOn w:val="Normal"/>
    <w:next w:val="Normal"/>
    <w:link w:val="Heading5Char"/>
    <w:qFormat/>
    <w:rsid w:val="00976928"/>
    <w:pPr>
      <w:numPr>
        <w:ilvl w:val="4"/>
        <w:numId w:val="1"/>
      </w:numPr>
      <w:ind w:left="567" w:hanging="567"/>
      <w:outlineLvl w:val="4"/>
    </w:pPr>
  </w:style>
  <w:style w:type="paragraph" w:styleId="Heading6">
    <w:name w:val="heading 6"/>
    <w:basedOn w:val="Normal"/>
    <w:next w:val="Normal"/>
    <w:link w:val="Heading6Char"/>
    <w:qFormat/>
    <w:rsid w:val="00976928"/>
    <w:pPr>
      <w:numPr>
        <w:ilvl w:val="5"/>
        <w:numId w:val="1"/>
      </w:numPr>
      <w:ind w:left="567" w:hanging="567"/>
      <w:outlineLvl w:val="5"/>
    </w:pPr>
  </w:style>
  <w:style w:type="paragraph" w:styleId="Heading7">
    <w:name w:val="heading 7"/>
    <w:basedOn w:val="Normal"/>
    <w:next w:val="Normal"/>
    <w:link w:val="Heading7Char"/>
    <w:qFormat/>
    <w:rsid w:val="00976928"/>
    <w:pPr>
      <w:numPr>
        <w:ilvl w:val="6"/>
        <w:numId w:val="1"/>
      </w:numPr>
      <w:ind w:left="567" w:hanging="567"/>
      <w:outlineLvl w:val="6"/>
    </w:pPr>
  </w:style>
  <w:style w:type="paragraph" w:styleId="Heading8">
    <w:name w:val="heading 8"/>
    <w:basedOn w:val="Normal"/>
    <w:next w:val="Normal"/>
    <w:link w:val="Heading8Char"/>
    <w:qFormat/>
    <w:rsid w:val="00976928"/>
    <w:pPr>
      <w:numPr>
        <w:ilvl w:val="7"/>
        <w:numId w:val="1"/>
      </w:numPr>
      <w:ind w:left="567" w:hanging="567"/>
      <w:outlineLvl w:val="7"/>
    </w:pPr>
  </w:style>
  <w:style w:type="paragraph" w:styleId="Heading9">
    <w:name w:val="heading 9"/>
    <w:basedOn w:val="Normal"/>
    <w:next w:val="Normal"/>
    <w:link w:val="Heading9Char"/>
    <w:qFormat/>
    <w:rsid w:val="0097692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sl-SI"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sl-SI"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sl-SI"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sl-SI"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sl-SI"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sl-SI"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sl-SI"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sl-SI"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sl-SI"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sl-SI"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sl-SI"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sl-SI"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sl-SI"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ind w:left="567" w:hanging="567"/>
      <w:outlineLvl w:val="1"/>
    </w:pPr>
  </w:style>
  <w:style w:type="paragraph" w:styleId="Heading3">
    <w:name w:val="heading 3"/>
    <w:basedOn w:val="Normal"/>
    <w:next w:val="Normal"/>
    <w:link w:val="Heading3Char"/>
    <w:qFormat/>
    <w:rsid w:val="00976928"/>
    <w:pPr>
      <w:numPr>
        <w:ilvl w:val="2"/>
        <w:numId w:val="1"/>
      </w:numPr>
      <w:ind w:left="567" w:hanging="567"/>
      <w:outlineLvl w:val="2"/>
    </w:pPr>
  </w:style>
  <w:style w:type="paragraph" w:styleId="Heading4">
    <w:name w:val="heading 4"/>
    <w:basedOn w:val="Normal"/>
    <w:next w:val="Normal"/>
    <w:link w:val="Heading4Char"/>
    <w:qFormat/>
    <w:rsid w:val="00976928"/>
    <w:pPr>
      <w:numPr>
        <w:ilvl w:val="3"/>
        <w:numId w:val="1"/>
      </w:numPr>
      <w:ind w:left="567" w:hanging="567"/>
      <w:outlineLvl w:val="3"/>
    </w:pPr>
  </w:style>
  <w:style w:type="paragraph" w:styleId="Heading5">
    <w:name w:val="heading 5"/>
    <w:basedOn w:val="Normal"/>
    <w:next w:val="Normal"/>
    <w:link w:val="Heading5Char"/>
    <w:qFormat/>
    <w:rsid w:val="00976928"/>
    <w:pPr>
      <w:numPr>
        <w:ilvl w:val="4"/>
        <w:numId w:val="1"/>
      </w:numPr>
      <w:ind w:left="567" w:hanging="567"/>
      <w:outlineLvl w:val="4"/>
    </w:pPr>
  </w:style>
  <w:style w:type="paragraph" w:styleId="Heading6">
    <w:name w:val="heading 6"/>
    <w:basedOn w:val="Normal"/>
    <w:next w:val="Normal"/>
    <w:link w:val="Heading6Char"/>
    <w:qFormat/>
    <w:rsid w:val="00976928"/>
    <w:pPr>
      <w:numPr>
        <w:ilvl w:val="5"/>
        <w:numId w:val="1"/>
      </w:numPr>
      <w:ind w:left="567" w:hanging="567"/>
      <w:outlineLvl w:val="5"/>
    </w:pPr>
  </w:style>
  <w:style w:type="paragraph" w:styleId="Heading7">
    <w:name w:val="heading 7"/>
    <w:basedOn w:val="Normal"/>
    <w:next w:val="Normal"/>
    <w:link w:val="Heading7Char"/>
    <w:qFormat/>
    <w:rsid w:val="00976928"/>
    <w:pPr>
      <w:numPr>
        <w:ilvl w:val="6"/>
        <w:numId w:val="1"/>
      </w:numPr>
      <w:ind w:left="567" w:hanging="567"/>
      <w:outlineLvl w:val="6"/>
    </w:pPr>
  </w:style>
  <w:style w:type="paragraph" w:styleId="Heading8">
    <w:name w:val="heading 8"/>
    <w:basedOn w:val="Normal"/>
    <w:next w:val="Normal"/>
    <w:link w:val="Heading8Char"/>
    <w:qFormat/>
    <w:rsid w:val="00976928"/>
    <w:pPr>
      <w:numPr>
        <w:ilvl w:val="7"/>
        <w:numId w:val="1"/>
      </w:numPr>
      <w:ind w:left="567" w:hanging="567"/>
      <w:outlineLvl w:val="7"/>
    </w:pPr>
  </w:style>
  <w:style w:type="paragraph" w:styleId="Heading9">
    <w:name w:val="heading 9"/>
    <w:basedOn w:val="Normal"/>
    <w:next w:val="Normal"/>
    <w:link w:val="Heading9Char"/>
    <w:qFormat/>
    <w:rsid w:val="0097692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sl-SI"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sl-SI"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sl-SI"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sl-SI"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sl-SI"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sl-SI"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sl-SI"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sl-SI"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sl-SI"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sl-SI"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sl-SI"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sl-SI"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sl-SI"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Maja.Radman@eesc.europa.eu"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june.bedaton@eesc.europa.eu"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jana.valant@eesc.europa.eu" TargetMode="External"/><Relationship Id="rId33" Type="http://schemas.openxmlformats.org/officeDocument/2006/relationships/hyperlink" Target="mailto:arturo.iniguez@eesc.europa.eu"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Monica.Guarinoni@eesc.europa.eu"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jana.valant@eesc.europa.eu" TargetMode="External"/><Relationship Id="rId32" Type="http://schemas.openxmlformats.org/officeDocument/2006/relationships/hyperlink" Target="mailto:Conrad.Ganslandt@eesc.europa.eu" TargetMode="Externa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marie-laurence.drillon@eesc.europa.eu" TargetMode="External"/><Relationship Id="rId28" Type="http://schemas.openxmlformats.org/officeDocument/2006/relationships/hyperlink" Target="mailto:Conrad.Ganslandt@eesc.europa.eu" TargetMode="External"/><Relationship Id="rId36"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Arturo.Iniguez@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sl/our-work/opinions-information-reports/plenary-session-summaries" TargetMode="External"/><Relationship Id="rId22" Type="http://schemas.openxmlformats.org/officeDocument/2006/relationships/hyperlink" Target="mailto:juri.soosaar@eesc.europa.eu" TargetMode="External"/><Relationship Id="rId27" Type="http://schemas.openxmlformats.org/officeDocument/2006/relationships/hyperlink" Target="mailto:Lucia.MendezDelRioCabra@eesc.europa.eu" TargetMode="External"/><Relationship Id="rId30" Type="http://schemas.openxmlformats.org/officeDocument/2006/relationships/hyperlink" Target="mailto:Maarit.Laurila@eesc.europa.eu" TargetMode="External"/><Relationship Id="rId35" Type="http://schemas.openxmlformats.org/officeDocument/2006/relationships/hyperlink" Target="mailto:triin.aasmaa@eesc.europa.eu" TargetMode="External"/><Relationship Id="rId43"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RCSZ5D2JPTA3-5-5561</_dlc_DocId>
    <_dlc_DocIdUrl xmlns="8975caae-a2e4-4a1b-856a-87d8a7cad937">
      <Url>http://dm/EESC/2018/_layouts/DocIdRedir.aspx?ID=RCSZ5D2JPTA3-5-5561</Url>
      <Description>RCSZ5D2JPTA3-5-5561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2018-06-15T12:00:00+00:00</ProductionDate>
    <DocumentNumber xmlns="b2fd9cfc-69a7-468d-842d-8645d9eed445">2039</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41</Value>
      <Value>40</Value>
      <Value>39</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7300</FicheNumber>
    <DocumentYear xmlns="8975caae-a2e4-4a1b-856a-87d8a7cad937">2018</DocumentYear>
    <AdoptionDate xmlns="8975caae-a2e4-4a1b-856a-87d8a7cad937">2018-05-23T12:00:00+00:00</AdoptionDate>
    <DocumentPart xmlns="8975caae-a2e4-4a1b-856a-87d8a7cad937">0</DocumentPart>
    <MeetingName_0 xmlns="http://schemas.microsoft.com/sharepoint/v3/fields">
      <Terms xmlns="http://schemas.microsoft.com/office/infopath/2007/PartnerControl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21150823-6C4E-4ECD-BE9F-C6194363F8A9}"/>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E2E9261F-BCF7-4144-86D1-7A7C7A449572}"/>
</file>

<file path=docProps/app.xml><?xml version="1.0" encoding="utf-8"?>
<Properties xmlns="http://schemas.openxmlformats.org/officeDocument/2006/extended-properties" xmlns:vt="http://schemas.openxmlformats.org/officeDocument/2006/docPropsVTypes">
  <Template>Styles</Template>
  <TotalTime>2</TotalTime>
  <Pages>16</Pages>
  <Words>3941</Words>
  <Characters>25989</Characters>
  <Application>Microsoft Office Word</Application>
  <DocSecurity>0</DocSecurity>
  <Lines>216</Lines>
  <Paragraphs>59</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29871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Povzetek sprejetih mnenj na plenarnem zasedanju maja 2018</dc:title>
  <dc:creator>Marcos Jaime Tornin</dc:creator>
  <cp:keywords>EESC-2018-02039-00-01-TCD-TRA-FR</cp:keywords>
  <dc:description>Rapporteur:  - Original language: FR, EN - Date of document: 15/06/2018 - Date of meeting:  - External documents:  - Administrator: MME Tamasauskiene Julija</dc:description>
  <cp:lastModifiedBy>Jaka Hrovat</cp:lastModifiedBy>
  <cp:revision>4</cp:revision>
  <cp:lastPrinted>2018-05-17T13:05:00Z</cp:lastPrinted>
  <dcterms:created xsi:type="dcterms:W3CDTF">2018-06-15T11:17:00Z</dcterms:created>
  <dcterms:modified xsi:type="dcterms:W3CDTF">2018-06-15T11:18:00Z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23/05/2018, 13/03/2018, 26/02/2018, 14/02/2018, 24/01/2018, 16/01/2018, 19/12/2017, 01/12/2017, 16/11/2017, 15/11/2017, 17/10/2017, 13/09/2017, 03/07/2017, 12/06/2017, 02/06/2017, 24/04/2017, 23/03/2017, 13/12/2016, 15/09/2016, 14/09/2016, 14/09/2016, 12/</vt:lpwstr>
  </property>
  <property fmtid="{D5CDD505-2E9C-101B-9397-08002B2CF9AE}" pid="4" name="Pref_Time">
    <vt:lpwstr>09:50:08, 13:54:15, 10:33:11, 11:57:02, 15:31:00, 09:45:52, 11:53:01, 15:00:14, 15:49:39, 15:47:16, 10:48:52, 11:23:50, 09:51:12, 14:43:57, 12:54:34, 12:22:33, 12:08:44, 12:23:59, 18:12:41, 09:48:43, 08:36:59, 11:43:50, 09:30:52, 17:35:55, 17:02:49, 16:30</vt:lpwstr>
  </property>
  <property fmtid="{D5CDD505-2E9C-101B-9397-08002B2CF9AE}" pid="5" name="Pref_User">
    <vt:lpwstr>hnic, mreg, jhvi, mkop, hnic, mkop, amett, jhvi, amett, tvoc, tvoc, tvoc, amett, hnic, mreg, mreg, enied, mreg, jhvi, tvoc, htoo, mreg, tvoc, hnic, mreg, hnic, amett, nmcg, amett, enied, nmcg, amett, enied, ymur, tvoc, nmcg, vvos, ssex, vvos, vvos, mkop, </vt:lpwstr>
  </property>
  <property fmtid="{D5CDD505-2E9C-101B-9397-08002B2CF9AE}" pid="6" name="Pref_FileName">
    <vt:lpwstr>EESC-2018-02039-00-00-TCD-ORI.docx, EESC-2018-00950-00-00-TCD-ORI.docx, EESC-2018-00366-00-01-TCD-ORI.docx, EESC-2018-00366-00-00-TCD-ORI.docx, EESC-2017-05949-00-01-TCD-ORI.docx, EESC-2017-05949-00-00-TCD-ORI.docx, EESC-2017-05092-00-01-TCD-ORI.docx, EES</vt:lpwstr>
  </property>
  <property fmtid="{D5CDD505-2E9C-101B-9397-08002B2CF9AE}" pid="7" name="ContentTypeId">
    <vt:lpwstr>0x010100EA97B91038054C99906057A708A1480A00C11DA2224A10F34E86FCC8C9E81793CC</vt:lpwstr>
  </property>
  <property fmtid="{D5CDD505-2E9C-101B-9397-08002B2CF9AE}" pid="8" name="_dlc_DocIdItemGuid">
    <vt:lpwstr>e8dd8bd2-d8d6-43ed-84a9-35b7d1bad44a</vt:lpwstr>
  </property>
  <property fmtid="{D5CDD505-2E9C-101B-9397-08002B2CF9AE}" pid="9" name="DocumentType_0">
    <vt:lpwstr>TCD|cd9d6eb6-3f4f-424a-b2d1-57c9d450eaaf</vt:lpwstr>
  </property>
  <property fmtid="{D5CDD505-2E9C-101B-9397-08002B2CF9AE}" pid="10" name="AvailableTranslations">
    <vt:lpwstr>38;#IT|0774613c-01ed-4e5d-a25d-11d2388de825;#22;#FI|87606a43-d45f-42d6-b8c9-e1a3457db5b7;#37;#LT|a7ff5ce7-6123-4f68-865a-a57c31810414;#39;#LV|46f7e311-5d9f-4663-b433-18aeccb7ace7;#19;#SL|98a412ae-eb01-49e9-ae3d-585a81724cfc;#40;#HR|2f555653-ed1a-4fe6-8362-9082d95989e5;#13;#DA|5d49c027-8956-412b-aa16-e85a0f96ad0e;#8;#FR|d2afafd3-4c81-4f60-8f52-ee33f2f54ff3;#4;#EN|f2175f21-25d7-44a3-96da-d6a61b075e1b;#18;#ES|e7a6b05b-ae16-40c8-add9-68b64b03aeba;#47;#ET|ff6c3f4c-b02c-4c3c-ab07-2c37995a7a0a;#41;#SV|c2ed69e7-a339-43d7-8f22-d93680a92aa0;#16;#HU|6b229040-c589-4408-b4c1-4285663d20a8;#33;#EL|6d4f4d51-af9b-4650-94b4-4276bee85c91;#14;#NL|55c6556c-b4f4-441d-9acf-c498d4f838bd;#21;#CS|72f9705b-0217-4fd3-bea2-cbc7ed80e26e;#23;#SK|46d9fce0-ef79-4f71-b89b-cd6aa82426b8;#24;#PT|50ccc04a-eadd-42ae-a0cb-acaf45f812ba;#27;#DE|f6b31e5a-26fa-4935-b661-318e46daf27e;#31;#RO|feb747a2-64cd-4299-af12-4833ddc30497;#28;#BG|1a1b3951-7821-4e6a-85f5-5673fc08bd2c;#20;#PL|1e03da61-4678-4e07-b136-b5024ca9197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2039</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AdoptionDate">
    <vt:filetime>2018-05-23T12:00:00Z</vt:filetime>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8;#FR|d2afafd3-4c81-4f60-8f52-ee33f2f54ff3;#4;#EN|f2175f21-25d7-44a3-96da-d6a61b075e1b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FR|d2afafd3-4c81-4f60-8f52-ee33f2f54ff3;EN|f2175f21-25d7-44a3-96da-d6a61b075e1b</vt:lpwstr>
  </property>
  <property fmtid="{D5CDD505-2E9C-101B-9397-08002B2CF9AE}" pid="31" name="TaxCatchAll">
    <vt:lpwstr>27;#DE|f6b31e5a-26fa-4935-b661-318e46daf27e;#33;#EL|6d4f4d51-af9b-4650-94b4-4276bee85c91;#8;#FR|d2afafd3-4c81-4f60-8f52-ee33f2f54ff3;#7;#TRA|150d2a88-1431-44e6-a8ca-0bb753ab8672;#6;#Final|ea5e6674-7b27-4bac-b091-73adbb394efe;#5;#Unrestricted|826e22d7-d029-4ec0-a450-0c28ff673572;#4;#EN|f2175f21-25d7-44a3-96da-d6a61b075e1b;#25;#TCD|cd9d6eb6-3f4f-424a-b2d1-57c9d450eaaf;#1;#EESC|422833ec-8d7e-4e65-8e4e-8bed07ffb729;#23;#SK|46d9fce0-ef79-4f71-b89b-cd6aa82426b8</vt:lpwstr>
  </property>
  <property fmtid="{D5CDD505-2E9C-101B-9397-08002B2CF9AE}" pid="32" name="AvailableTranslations_0">
    <vt:lpwstr>EL|6d4f4d51-af9b-4650-94b4-4276bee85c91;SK|46d9fce0-ef79-4f71-b89b-cd6aa82426b8;DE|f6b31e5a-26fa-4935-b661-318e46daf27e</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7300</vt:i4>
  </property>
  <property fmtid="{D5CDD505-2E9C-101B-9397-08002B2CF9AE}" pid="36" name="DocumentYear">
    <vt:i4>2018</vt:i4>
  </property>
  <property fmtid="{D5CDD505-2E9C-101B-9397-08002B2CF9AE}" pid="37" name="DocumentLanguage">
    <vt:lpwstr>19;#SL|98a412ae-eb01-49e9-ae3d-585a81724cfc</vt:lpwstr>
  </property>
</Properties>
</file>