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A0" w:rsidRPr="00F93161" w:rsidRDefault="00976928" w:rsidP="001A19BF">
      <w:pPr>
        <w:snapToGrid w:val="0"/>
        <w:jc w:val="center"/>
      </w:pPr>
      <w:r w:rsidRPr="00876D7B">
        <w:rPr>
          <w:noProof/>
          <w:lang w:val="en-GB" w:eastAsia="en-GB"/>
        </w:rPr>
        <mc:AlternateContent>
          <mc:Choice Requires="wps">
            <w:drawing>
              <wp:anchor distT="0" distB="0" distL="114300" distR="114300" simplePos="0" relativeHeight="251659264" behindDoc="1" locked="0" layoutInCell="0" allowOverlap="1" wp14:anchorId="50FB92E6" wp14:editId="5E3F73D2">
                <wp:simplePos x="0" y="0"/>
                <wp:positionH relativeFrom="page">
                  <wp:posOffset>6767830</wp:posOffset>
                </wp:positionH>
                <wp:positionV relativeFrom="page">
                  <wp:posOffset>10079990</wp:posOffset>
                </wp:positionV>
                <wp:extent cx="647700"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489" w:rsidRPr="003415D2" w:rsidRDefault="00DC0489" w:rsidP="00976928">
                            <w:pPr>
                              <w:jc w:val="center"/>
                              <w:rPr>
                                <w:rFonts w:ascii="Arial" w:hAnsi="Arial" w:cs="Arial"/>
                                <w:b/>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D/IEqmtQIA&#10;ALoFAAAOAAAAAAAAAAAAAAAAAC4CAABkcnMvZTJvRG9jLnhtbFBLAQItABQABgAIAAAAIQCBA6l8&#10;4QAAAA8BAAAPAAAAAAAAAAAAAAAAAA8FAABkcnMvZG93bnJldi54bWxQSwUGAAAAAAQABADzAAAA&#10;HQYAAAAA&#10;" o:allowincell="f" filled="f" stroked="f">
                <v:textbox>
                  <w:txbxContent>
                    <w:p w:rsidR="00DC0489" w:rsidRPr="003415D2" w:rsidRDefault="00DC0489" w:rsidP="00976928">
                      <w:pPr>
                        <w:jc w:val="center"/>
                        <w:rPr>
                          <w:rFonts w:ascii="Arial" w:hAnsi="Arial" w:cs="Arial"/>
                          <w:b/>
                          <w:sz w:val="48"/>
                        </w:rPr>
                      </w:pPr>
                      <w:r>
                        <w:rPr>
                          <w:rFonts w:ascii="Arial" w:hAnsi="Arial"/>
                          <w:b/>
                          <w:sz w:val="48"/>
                        </w:rPr>
                        <w:t>DA</w:t>
                      </w:r>
                    </w:p>
                  </w:txbxContent>
                </v:textbox>
                <w10:wrap anchorx="page" anchory="page"/>
              </v:shape>
            </w:pict>
          </mc:Fallback>
        </mc:AlternateContent>
      </w:r>
      <w:r w:rsidR="006A08D5" w:rsidRPr="00F93161">
        <w:fldChar w:fldCharType="begin"/>
      </w:r>
      <w:r w:rsidR="006A08D5" w:rsidRPr="00F93161">
        <w:instrText xml:space="preserve">  </w:instrText>
      </w:r>
      <w:r w:rsidR="006A08D5" w:rsidRPr="00F93161">
        <w:fldChar w:fldCharType="end"/>
      </w:r>
      <w:r w:rsidR="006A08D5" w:rsidRPr="00876D7B">
        <w:rPr>
          <w:noProof/>
          <w:lang w:val="en-GB" w:eastAsia="en-GB"/>
        </w:rPr>
        <w:drawing>
          <wp:inline distT="0" distB="0" distL="0" distR="0" wp14:anchorId="434B1934" wp14:editId="3312B888">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p>
    <w:p w:rsidR="008405A0" w:rsidRPr="00F93161" w:rsidRDefault="00876D7B" w:rsidP="001A19BF">
      <w:pPr>
        <w:snapToGrid w:val="0"/>
        <w:jc w:val="center"/>
        <w:rPr>
          <w:rFonts w:ascii="Arial" w:eastAsia="MS Mincho" w:hAnsi="Arial" w:cs="Arial"/>
          <w:b/>
          <w:i/>
          <w:sz w:val="20"/>
        </w:rPr>
      </w:pPr>
      <w:r>
        <w:rPr>
          <w:rFonts w:ascii="Arial" w:hAnsi="Arial"/>
          <w:b/>
          <w:i/>
          <w:sz w:val="20"/>
        </w:rPr>
        <w:t>Det Europæiske Økonomiske og Sociale Udvalg</w:t>
      </w:r>
    </w:p>
    <w:p w:rsidR="008405A0" w:rsidRPr="00F93161" w:rsidRDefault="008405A0" w:rsidP="001A19BF">
      <w:pPr>
        <w:snapToGrid w:val="0"/>
        <w:rPr>
          <w:lang w:val="en-GB"/>
        </w:rPr>
      </w:pPr>
    </w:p>
    <w:p w:rsidR="008405A0" w:rsidRPr="00F93161" w:rsidRDefault="008405A0" w:rsidP="001A19BF">
      <w:pPr>
        <w:snapToGrid w:val="0"/>
        <w:rPr>
          <w:lang w:val="en-GB"/>
        </w:rPr>
      </w:pPr>
    </w:p>
    <w:p w:rsidR="008405A0" w:rsidRPr="00F93161" w:rsidRDefault="00FC0B2C" w:rsidP="001A19BF">
      <w:pPr>
        <w:snapToGrid w:val="0"/>
        <w:jc w:val="right"/>
        <w:rPr>
          <w:rFonts w:eastAsia="MS Mincho"/>
        </w:rPr>
      </w:pPr>
      <w:r>
        <w:t>Bruxelles, den 8. maj 2018</w:t>
      </w:r>
    </w:p>
    <w:p w:rsidR="008405A0" w:rsidRPr="00F93161" w:rsidRDefault="008405A0" w:rsidP="001A19BF">
      <w:pPr>
        <w:snapToGrid w:val="0"/>
        <w:rPr>
          <w:lang w:val="en-GB"/>
        </w:rPr>
      </w:pPr>
    </w:p>
    <w:p w:rsidR="008405A0" w:rsidRPr="00F93161" w:rsidRDefault="008405A0" w:rsidP="001A19BF">
      <w:pPr>
        <w:snapToGrid w:val="0"/>
        <w:rPr>
          <w:lang w:val="en-GB"/>
        </w:rPr>
      </w:pPr>
    </w:p>
    <w:p w:rsidR="00AF6F3E" w:rsidRPr="00F93161" w:rsidRDefault="00AF6F3E" w:rsidP="001A19BF">
      <w:pPr>
        <w:snapToGrid w:val="0"/>
        <w:rPr>
          <w:lang w:val="en-GB"/>
        </w:rPr>
      </w:pPr>
    </w:p>
    <w:p w:rsidR="006819C8" w:rsidRPr="00F93161" w:rsidRDefault="006819C8" w:rsidP="001A19BF">
      <w:pPr>
        <w:snapToGrid w:val="0"/>
        <w:rPr>
          <w:lang w:val="en-GB"/>
        </w:rPr>
      </w:pPr>
    </w:p>
    <w:tbl>
      <w:tblPr>
        <w:tblW w:w="0" w:type="auto"/>
        <w:tblLayout w:type="fixed"/>
        <w:tblLook w:val="0000" w:firstRow="0" w:lastRow="0" w:firstColumn="0" w:lastColumn="0" w:noHBand="0" w:noVBand="0"/>
      </w:tblPr>
      <w:tblGrid>
        <w:gridCol w:w="9289"/>
      </w:tblGrid>
      <w:tr w:rsidR="008405A0" w:rsidRPr="00093786" w:rsidTr="00A72D7A">
        <w:tc>
          <w:tcPr>
            <w:tcW w:w="9289" w:type="dxa"/>
            <w:tcBorders>
              <w:top w:val="nil"/>
              <w:left w:val="nil"/>
              <w:bottom w:val="double" w:sz="4" w:space="0" w:color="auto"/>
              <w:right w:val="nil"/>
            </w:tcBorders>
          </w:tcPr>
          <w:p w:rsidR="008405A0" w:rsidRPr="00F93161" w:rsidRDefault="00FC0B2C" w:rsidP="001A19BF">
            <w:pPr>
              <w:snapToGrid w:val="0"/>
              <w:jc w:val="center"/>
              <w:rPr>
                <w:rFonts w:eastAsia="MS Mincho"/>
                <w:b/>
                <w:sz w:val="32"/>
              </w:rPr>
            </w:pPr>
            <w:r>
              <w:rPr>
                <w:b/>
                <w:sz w:val="32"/>
              </w:rPr>
              <w:t>PLENARFORSAMLING</w:t>
            </w:r>
            <w:r>
              <w:rPr>
                <w:b/>
                <w:sz w:val="32"/>
              </w:rPr>
              <w:br/>
            </w:r>
            <w:r>
              <w:rPr>
                <w:b/>
                <w:sz w:val="32"/>
              </w:rPr>
              <w:br/>
              <w:t>18.-19. APRIL 2018</w:t>
            </w:r>
            <w:r>
              <w:rPr>
                <w:b/>
                <w:sz w:val="32"/>
              </w:rPr>
              <w:br/>
            </w:r>
            <w:r>
              <w:rPr>
                <w:b/>
                <w:sz w:val="32"/>
              </w:rPr>
              <w:br/>
              <w:t>OVERSIGT OVER VEDTAGNE UDTALELSER</w:t>
            </w:r>
          </w:p>
          <w:p w:rsidR="008405A0" w:rsidRPr="00F93161" w:rsidRDefault="008405A0" w:rsidP="001A19BF">
            <w:pPr>
              <w:rPr>
                <w:lang w:val="en-GB"/>
              </w:rPr>
            </w:pPr>
          </w:p>
          <w:p w:rsidR="008405A0" w:rsidRPr="00F93161" w:rsidRDefault="008405A0" w:rsidP="001A19BF">
            <w:pPr>
              <w:rPr>
                <w:lang w:val="en-GB"/>
              </w:rPr>
            </w:pPr>
          </w:p>
        </w:tc>
      </w:tr>
      <w:tr w:rsidR="008405A0" w:rsidRPr="00093786" w:rsidTr="00A72D7A">
        <w:tc>
          <w:tcPr>
            <w:tcW w:w="9289" w:type="dxa"/>
            <w:tcBorders>
              <w:top w:val="double" w:sz="4" w:space="0" w:color="auto"/>
              <w:left w:val="double" w:sz="4" w:space="0" w:color="auto"/>
              <w:bottom w:val="double" w:sz="4" w:space="0" w:color="auto"/>
              <w:right w:val="double" w:sz="4" w:space="0" w:color="auto"/>
            </w:tcBorders>
          </w:tcPr>
          <w:p w:rsidR="00FF15DA" w:rsidRPr="00F93161" w:rsidRDefault="00FF15DA" w:rsidP="001A19BF">
            <w:pPr>
              <w:snapToGrid w:val="0"/>
              <w:jc w:val="center"/>
              <w:rPr>
                <w:b/>
                <w:lang w:val="en-GB"/>
              </w:rPr>
            </w:pPr>
          </w:p>
          <w:p w:rsidR="00FC0B2C" w:rsidRPr="00F93161" w:rsidRDefault="00FC0B2C" w:rsidP="001A19BF">
            <w:pPr>
              <w:snapToGrid w:val="0"/>
              <w:jc w:val="center"/>
              <w:rPr>
                <w:rFonts w:eastAsia="MS Mincho"/>
                <w:b/>
              </w:rPr>
            </w:pPr>
            <w:r>
              <w:rPr>
                <w:b/>
              </w:rPr>
              <w:t>Dette dokument findes på alle de officielle EU-sprog på EØSU's hjemmeside:</w:t>
            </w:r>
          </w:p>
          <w:p w:rsidR="00FC0B2C" w:rsidRPr="00F93161" w:rsidRDefault="00FC0B2C" w:rsidP="001A19BF">
            <w:pPr>
              <w:snapToGrid w:val="0"/>
              <w:jc w:val="center"/>
              <w:rPr>
                <w:b/>
                <w:lang w:val="en-GB"/>
              </w:rPr>
            </w:pPr>
          </w:p>
          <w:p w:rsidR="00FC0B2C" w:rsidRPr="00F93161" w:rsidRDefault="00DC0489" w:rsidP="001A19BF">
            <w:pPr>
              <w:jc w:val="center"/>
              <w:rPr>
                <w:rStyle w:val="Hyperlink"/>
                <w:b/>
              </w:rPr>
            </w:pPr>
            <w:hyperlink r:id="rId14">
              <w:r>
                <w:rPr>
                  <w:rStyle w:val="Hyperlink"/>
                </w:rPr>
                <w:t>http://www.eesc.europa.eu/da/our-work/opinions-information-reports/plenary-session-summaries</w:t>
              </w:r>
            </w:hyperlink>
          </w:p>
          <w:p w:rsidR="00FC0B2C" w:rsidRPr="00F93161" w:rsidRDefault="00FC0B2C" w:rsidP="001A19BF">
            <w:pPr>
              <w:snapToGrid w:val="0"/>
              <w:jc w:val="center"/>
              <w:rPr>
                <w:b/>
                <w:lang w:val="en-GB"/>
              </w:rPr>
            </w:pPr>
          </w:p>
          <w:p w:rsidR="00FC0B2C" w:rsidRPr="00F93161" w:rsidRDefault="00FC0B2C" w:rsidP="001A19BF">
            <w:pPr>
              <w:snapToGrid w:val="0"/>
              <w:jc w:val="center"/>
              <w:rPr>
                <w:rFonts w:eastAsia="SimSun"/>
                <w:b/>
                <w:lang w:val="en-GB"/>
              </w:rPr>
            </w:pPr>
          </w:p>
          <w:p w:rsidR="00FC0B2C" w:rsidRPr="00F93161" w:rsidRDefault="00FC0B2C" w:rsidP="001A19BF">
            <w:pPr>
              <w:snapToGrid w:val="0"/>
              <w:jc w:val="center"/>
              <w:rPr>
                <w:rFonts w:eastAsia="MS Mincho"/>
                <w:b/>
              </w:rPr>
            </w:pPr>
            <w:r>
              <w:rPr>
                <w:b/>
              </w:rPr>
              <w:t>De omtalte udtalelser kan konsulteres online via udvalgets søgemaskine:</w:t>
            </w:r>
          </w:p>
          <w:p w:rsidR="00FC0B2C" w:rsidRPr="00F93161" w:rsidRDefault="00FC0B2C" w:rsidP="001A19BF">
            <w:pPr>
              <w:snapToGrid w:val="0"/>
              <w:jc w:val="center"/>
              <w:rPr>
                <w:b/>
                <w:lang w:val="en-GB"/>
              </w:rPr>
            </w:pPr>
          </w:p>
          <w:p w:rsidR="00FC0B2C" w:rsidRPr="00F93161" w:rsidRDefault="00DC0489" w:rsidP="001A19BF">
            <w:pPr>
              <w:jc w:val="center"/>
              <w:rPr>
                <w:rStyle w:val="Hyperlink"/>
                <w:b/>
              </w:rPr>
            </w:pPr>
            <w:hyperlink r:id="rId15">
              <w:r w:rsidRPr="00F93161">
                <w:rPr>
                  <w:rStyle w:val="Hyperlink"/>
                  <w:lang w:val="en-GB"/>
                </w:rPr>
                <w:t>http://dm.eesc.europa.eu/EESCDocum</w:t>
              </w:r>
              <w:r w:rsidRPr="00F93161">
                <w:rPr>
                  <w:rStyle w:val="Hyperlink"/>
                  <w:lang w:val="en-GB"/>
                </w:rPr>
                <w:t>e</w:t>
              </w:r>
              <w:r w:rsidRPr="00F93161">
                <w:rPr>
                  <w:rStyle w:val="Hyperlink"/>
                  <w:lang w:val="en-GB"/>
                </w:rPr>
                <w:t>ntSearch/Pages/opinionssearch.aspx</w:t>
              </w:r>
            </w:hyperlink>
          </w:p>
          <w:p w:rsidR="008405A0" w:rsidRPr="00F93161" w:rsidRDefault="008405A0" w:rsidP="001A19BF">
            <w:pPr>
              <w:snapToGrid w:val="0"/>
              <w:jc w:val="center"/>
              <w:rPr>
                <w:b/>
                <w:bCs/>
                <w:lang w:val="en-GB"/>
              </w:rPr>
            </w:pPr>
          </w:p>
        </w:tc>
      </w:tr>
    </w:tbl>
    <w:p w:rsidR="008F7791" w:rsidRPr="00F93161" w:rsidRDefault="008F7791" w:rsidP="001A19BF">
      <w:pPr>
        <w:rPr>
          <w:rFonts w:eastAsia="SimSun"/>
          <w:lang w:val="en-GB"/>
        </w:rPr>
      </w:pPr>
    </w:p>
    <w:p w:rsidR="00A9340A" w:rsidRPr="00F93161" w:rsidRDefault="00A9340A" w:rsidP="001A19BF">
      <w:pPr>
        <w:rPr>
          <w:rFonts w:eastAsia="SimSun"/>
          <w:lang w:val="en-GB"/>
        </w:rPr>
        <w:sectPr w:rsidR="00A9340A" w:rsidRPr="00F93161" w:rsidSect="0069158D">
          <w:headerReference w:type="even" r:id="rId16"/>
          <w:headerReference w:type="default" r:id="rId17"/>
          <w:footerReference w:type="even" r:id="rId18"/>
          <w:footerReference w:type="default" r:id="rId19"/>
          <w:headerReference w:type="first" r:id="rId20"/>
          <w:footerReference w:type="first" r:id="rId21"/>
          <w:type w:val="continuous"/>
          <w:pgSz w:w="11907" w:h="16839"/>
          <w:pgMar w:top="1417" w:right="1417" w:bottom="1417" w:left="1417" w:header="709" w:footer="709" w:gutter="0"/>
          <w:pgNumType w:start="1"/>
          <w:cols w:space="708"/>
          <w:docGrid w:linePitch="299"/>
        </w:sectPr>
      </w:pPr>
    </w:p>
    <w:p w:rsidR="008405A0" w:rsidRPr="00F93161" w:rsidRDefault="00876D7B" w:rsidP="001A19BF">
      <w:pPr>
        <w:snapToGrid w:val="0"/>
        <w:rPr>
          <w:b/>
        </w:rPr>
      </w:pPr>
      <w:r>
        <w:rPr>
          <w:b/>
        </w:rPr>
        <w:lastRenderedPageBreak/>
        <w:t>Indholdsfortegnelse:</w:t>
      </w:r>
    </w:p>
    <w:p w:rsidR="00D16D76" w:rsidRPr="00F93161" w:rsidRDefault="00D16D76" w:rsidP="001A19BF">
      <w:pPr>
        <w:rPr>
          <w:lang w:val="en-GB"/>
        </w:rPr>
      </w:pPr>
    </w:p>
    <w:p w:rsidR="008B146F" w:rsidRDefault="003353E8">
      <w:pPr>
        <w:pStyle w:val="TOC1"/>
        <w:rPr>
          <w:rFonts w:asciiTheme="minorHAnsi" w:eastAsiaTheme="minorEastAsia" w:hAnsiTheme="minorHAnsi" w:cstheme="minorBidi"/>
          <w:noProof/>
          <w:lang w:val="en-GB" w:eastAsia="en-GB"/>
        </w:rPr>
      </w:pPr>
      <w:r w:rsidRPr="00F93161">
        <w:fldChar w:fldCharType="begin"/>
      </w:r>
      <w:r w:rsidRPr="00F93161">
        <w:instrText xml:space="preserve"> TOC \o "1-1" \h \z \u </w:instrText>
      </w:r>
      <w:r w:rsidRPr="00F93161">
        <w:fldChar w:fldCharType="separate"/>
      </w:r>
      <w:hyperlink w:anchor="_Toc513454474" w:history="1">
        <w:r w:rsidR="008B146F" w:rsidRPr="00D46757">
          <w:rPr>
            <w:rStyle w:val="Hyperlink"/>
            <w:caps/>
            <w:noProof/>
          </w:rPr>
          <w:t>1.</w:t>
        </w:r>
        <w:r w:rsidR="008B146F">
          <w:rPr>
            <w:rFonts w:asciiTheme="minorHAnsi" w:eastAsiaTheme="minorEastAsia" w:hAnsiTheme="minorHAnsi" w:cstheme="minorBidi"/>
            <w:noProof/>
            <w:lang w:val="en-GB" w:eastAsia="en-GB"/>
          </w:rPr>
          <w:tab/>
        </w:r>
        <w:r w:rsidR="008B146F" w:rsidRPr="00D46757">
          <w:rPr>
            <w:rStyle w:val="Hyperlink"/>
            <w:b/>
            <w:caps/>
            <w:noProof/>
          </w:rPr>
          <w:t>Den Økonomiske og Monetære Union og Økonomisk og Social Samhørighed</w:t>
        </w:r>
        <w:r w:rsidR="008B146F">
          <w:rPr>
            <w:noProof/>
            <w:webHidden/>
          </w:rPr>
          <w:tab/>
        </w:r>
        <w:r w:rsidR="008B146F">
          <w:rPr>
            <w:noProof/>
            <w:webHidden/>
          </w:rPr>
          <w:fldChar w:fldCharType="begin"/>
        </w:r>
        <w:r w:rsidR="008B146F">
          <w:rPr>
            <w:noProof/>
            <w:webHidden/>
          </w:rPr>
          <w:instrText xml:space="preserve"> PAGEREF _Toc513454474 \h </w:instrText>
        </w:r>
        <w:r w:rsidR="008B146F">
          <w:rPr>
            <w:noProof/>
            <w:webHidden/>
          </w:rPr>
        </w:r>
        <w:r w:rsidR="008B146F">
          <w:rPr>
            <w:noProof/>
            <w:webHidden/>
          </w:rPr>
          <w:fldChar w:fldCharType="separate"/>
        </w:r>
        <w:r w:rsidR="008E7D4C">
          <w:rPr>
            <w:noProof/>
            <w:webHidden/>
          </w:rPr>
          <w:t>3</w:t>
        </w:r>
        <w:r w:rsidR="008B146F">
          <w:rPr>
            <w:noProof/>
            <w:webHidden/>
          </w:rPr>
          <w:fldChar w:fldCharType="end"/>
        </w:r>
      </w:hyperlink>
    </w:p>
    <w:p w:rsidR="008B146F" w:rsidRDefault="008B146F">
      <w:pPr>
        <w:pStyle w:val="TOC1"/>
        <w:rPr>
          <w:rFonts w:asciiTheme="minorHAnsi" w:eastAsiaTheme="minorEastAsia" w:hAnsiTheme="minorHAnsi" w:cstheme="minorBidi"/>
          <w:noProof/>
          <w:lang w:val="en-GB" w:eastAsia="en-GB"/>
        </w:rPr>
      </w:pPr>
      <w:hyperlink w:anchor="_Toc513454475" w:history="1">
        <w:r w:rsidRPr="00D46757">
          <w:rPr>
            <w:rStyle w:val="Hyperlink"/>
            <w:caps/>
            <w:noProof/>
          </w:rPr>
          <w:t>2.</w:t>
        </w:r>
        <w:r>
          <w:rPr>
            <w:rFonts w:asciiTheme="minorHAnsi" w:eastAsiaTheme="minorEastAsia" w:hAnsiTheme="minorHAnsi" w:cstheme="minorBidi"/>
            <w:noProof/>
            <w:lang w:val="en-GB" w:eastAsia="en-GB"/>
          </w:rPr>
          <w:tab/>
        </w:r>
        <w:r w:rsidRPr="00D46757">
          <w:rPr>
            <w:rStyle w:val="Hyperlink"/>
            <w:b/>
            <w:caps/>
            <w:noProof/>
          </w:rPr>
          <w:t>Det Indre Marked, Produktion og Forbrug</w:t>
        </w:r>
        <w:r>
          <w:rPr>
            <w:noProof/>
            <w:webHidden/>
          </w:rPr>
          <w:tab/>
        </w:r>
        <w:r>
          <w:rPr>
            <w:noProof/>
            <w:webHidden/>
          </w:rPr>
          <w:fldChar w:fldCharType="begin"/>
        </w:r>
        <w:r>
          <w:rPr>
            <w:noProof/>
            <w:webHidden/>
          </w:rPr>
          <w:instrText xml:space="preserve"> PAGEREF _Toc513454475 \h </w:instrText>
        </w:r>
        <w:r>
          <w:rPr>
            <w:noProof/>
            <w:webHidden/>
          </w:rPr>
        </w:r>
        <w:r>
          <w:rPr>
            <w:noProof/>
            <w:webHidden/>
          </w:rPr>
          <w:fldChar w:fldCharType="separate"/>
        </w:r>
        <w:r w:rsidR="008E7D4C">
          <w:rPr>
            <w:noProof/>
            <w:webHidden/>
          </w:rPr>
          <w:t>7</w:t>
        </w:r>
        <w:r>
          <w:rPr>
            <w:noProof/>
            <w:webHidden/>
          </w:rPr>
          <w:fldChar w:fldCharType="end"/>
        </w:r>
      </w:hyperlink>
    </w:p>
    <w:p w:rsidR="008B146F" w:rsidRDefault="008B146F">
      <w:pPr>
        <w:pStyle w:val="TOC1"/>
        <w:rPr>
          <w:rFonts w:asciiTheme="minorHAnsi" w:eastAsiaTheme="minorEastAsia" w:hAnsiTheme="minorHAnsi" w:cstheme="minorBidi"/>
          <w:noProof/>
          <w:lang w:val="en-GB" w:eastAsia="en-GB"/>
        </w:rPr>
      </w:pPr>
      <w:hyperlink w:anchor="_Toc513454476" w:history="1">
        <w:r w:rsidRPr="00D46757">
          <w:rPr>
            <w:rStyle w:val="Hyperlink"/>
            <w:caps/>
            <w:noProof/>
          </w:rPr>
          <w:t>3.</w:t>
        </w:r>
        <w:r>
          <w:rPr>
            <w:rFonts w:asciiTheme="minorHAnsi" w:eastAsiaTheme="minorEastAsia" w:hAnsiTheme="minorHAnsi" w:cstheme="minorBidi"/>
            <w:noProof/>
            <w:lang w:val="en-GB" w:eastAsia="en-GB"/>
          </w:rPr>
          <w:tab/>
        </w:r>
        <w:r w:rsidRPr="00D46757">
          <w:rPr>
            <w:rStyle w:val="Hyperlink"/>
            <w:b/>
            <w:caps/>
            <w:noProof/>
          </w:rPr>
          <w:t>Eksterne Forbindelser</w:t>
        </w:r>
        <w:r>
          <w:rPr>
            <w:noProof/>
            <w:webHidden/>
          </w:rPr>
          <w:tab/>
        </w:r>
        <w:r>
          <w:rPr>
            <w:noProof/>
            <w:webHidden/>
          </w:rPr>
          <w:fldChar w:fldCharType="begin"/>
        </w:r>
        <w:r>
          <w:rPr>
            <w:noProof/>
            <w:webHidden/>
          </w:rPr>
          <w:instrText xml:space="preserve"> PAGEREF _Toc513454476 \h </w:instrText>
        </w:r>
        <w:r>
          <w:rPr>
            <w:noProof/>
            <w:webHidden/>
          </w:rPr>
        </w:r>
        <w:r>
          <w:rPr>
            <w:noProof/>
            <w:webHidden/>
          </w:rPr>
          <w:fldChar w:fldCharType="separate"/>
        </w:r>
        <w:r w:rsidR="008E7D4C">
          <w:rPr>
            <w:noProof/>
            <w:webHidden/>
          </w:rPr>
          <w:t>8</w:t>
        </w:r>
        <w:r>
          <w:rPr>
            <w:noProof/>
            <w:webHidden/>
          </w:rPr>
          <w:fldChar w:fldCharType="end"/>
        </w:r>
      </w:hyperlink>
    </w:p>
    <w:p w:rsidR="008B146F" w:rsidRDefault="008B146F">
      <w:pPr>
        <w:pStyle w:val="TOC1"/>
        <w:rPr>
          <w:rFonts w:asciiTheme="minorHAnsi" w:eastAsiaTheme="minorEastAsia" w:hAnsiTheme="minorHAnsi" w:cstheme="minorBidi"/>
          <w:noProof/>
          <w:lang w:val="en-GB" w:eastAsia="en-GB"/>
        </w:rPr>
      </w:pPr>
      <w:hyperlink w:anchor="_Toc513454477" w:history="1">
        <w:r w:rsidRPr="00D46757">
          <w:rPr>
            <w:rStyle w:val="Hyperlink"/>
            <w:bCs/>
            <w:iCs/>
            <w:caps/>
            <w:noProof/>
          </w:rPr>
          <w:t>4.</w:t>
        </w:r>
        <w:r>
          <w:rPr>
            <w:rFonts w:asciiTheme="minorHAnsi" w:eastAsiaTheme="minorEastAsia" w:hAnsiTheme="minorHAnsi" w:cstheme="minorBidi"/>
            <w:noProof/>
            <w:lang w:val="en-GB" w:eastAsia="en-GB"/>
          </w:rPr>
          <w:tab/>
        </w:r>
        <w:r w:rsidRPr="00D46757">
          <w:rPr>
            <w:rStyle w:val="Hyperlink"/>
            <w:b/>
            <w:bCs/>
            <w:iCs/>
            <w:caps/>
            <w:noProof/>
          </w:rPr>
          <w:t>Beskæftigelse, Sociale Spørgsmål og Unionsborgerskab</w:t>
        </w:r>
        <w:r>
          <w:rPr>
            <w:noProof/>
            <w:webHidden/>
          </w:rPr>
          <w:tab/>
        </w:r>
        <w:r>
          <w:rPr>
            <w:noProof/>
            <w:webHidden/>
          </w:rPr>
          <w:fldChar w:fldCharType="begin"/>
        </w:r>
        <w:r>
          <w:rPr>
            <w:noProof/>
            <w:webHidden/>
          </w:rPr>
          <w:instrText xml:space="preserve"> PAGEREF _Toc513454477 \h </w:instrText>
        </w:r>
        <w:r>
          <w:rPr>
            <w:noProof/>
            <w:webHidden/>
          </w:rPr>
        </w:r>
        <w:r>
          <w:rPr>
            <w:noProof/>
            <w:webHidden/>
          </w:rPr>
          <w:fldChar w:fldCharType="separate"/>
        </w:r>
        <w:r w:rsidR="008E7D4C">
          <w:rPr>
            <w:noProof/>
            <w:webHidden/>
          </w:rPr>
          <w:t>11</w:t>
        </w:r>
        <w:r>
          <w:rPr>
            <w:noProof/>
            <w:webHidden/>
          </w:rPr>
          <w:fldChar w:fldCharType="end"/>
        </w:r>
      </w:hyperlink>
    </w:p>
    <w:p w:rsidR="008B146F" w:rsidRDefault="008B146F">
      <w:pPr>
        <w:pStyle w:val="TOC1"/>
        <w:rPr>
          <w:rFonts w:asciiTheme="minorHAnsi" w:eastAsiaTheme="minorEastAsia" w:hAnsiTheme="minorHAnsi" w:cstheme="minorBidi"/>
          <w:noProof/>
          <w:lang w:val="en-GB" w:eastAsia="en-GB"/>
        </w:rPr>
      </w:pPr>
      <w:hyperlink w:anchor="_Toc513454478" w:history="1">
        <w:r w:rsidRPr="00D46757">
          <w:rPr>
            <w:rStyle w:val="Hyperlink"/>
            <w:caps/>
            <w:noProof/>
          </w:rPr>
          <w:t>5.</w:t>
        </w:r>
        <w:r>
          <w:rPr>
            <w:rFonts w:asciiTheme="minorHAnsi" w:eastAsiaTheme="minorEastAsia" w:hAnsiTheme="minorHAnsi" w:cstheme="minorBidi"/>
            <w:noProof/>
            <w:lang w:val="en-GB" w:eastAsia="en-GB"/>
          </w:rPr>
          <w:tab/>
        </w:r>
        <w:r w:rsidRPr="00D46757">
          <w:rPr>
            <w:rStyle w:val="Hyperlink"/>
            <w:b/>
            <w:caps/>
            <w:noProof/>
          </w:rPr>
          <w:t>Transport, Energi, Infrastruktur og Informationssamfundet</w:t>
        </w:r>
        <w:r>
          <w:rPr>
            <w:noProof/>
            <w:webHidden/>
          </w:rPr>
          <w:tab/>
        </w:r>
        <w:r>
          <w:rPr>
            <w:noProof/>
            <w:webHidden/>
          </w:rPr>
          <w:fldChar w:fldCharType="begin"/>
        </w:r>
        <w:r>
          <w:rPr>
            <w:noProof/>
            <w:webHidden/>
          </w:rPr>
          <w:instrText xml:space="preserve"> PAGEREF _Toc513454478 \h </w:instrText>
        </w:r>
        <w:r>
          <w:rPr>
            <w:noProof/>
            <w:webHidden/>
          </w:rPr>
        </w:r>
        <w:r>
          <w:rPr>
            <w:noProof/>
            <w:webHidden/>
          </w:rPr>
          <w:fldChar w:fldCharType="separate"/>
        </w:r>
        <w:r w:rsidR="008E7D4C">
          <w:rPr>
            <w:noProof/>
            <w:webHidden/>
          </w:rPr>
          <w:t>14</w:t>
        </w:r>
        <w:r>
          <w:rPr>
            <w:noProof/>
            <w:webHidden/>
          </w:rPr>
          <w:fldChar w:fldCharType="end"/>
        </w:r>
      </w:hyperlink>
    </w:p>
    <w:p w:rsidR="008B146F" w:rsidRDefault="008B146F">
      <w:pPr>
        <w:pStyle w:val="TOC1"/>
        <w:rPr>
          <w:rFonts w:asciiTheme="minorHAnsi" w:eastAsiaTheme="minorEastAsia" w:hAnsiTheme="minorHAnsi" w:cstheme="minorBidi"/>
          <w:noProof/>
          <w:lang w:val="en-GB" w:eastAsia="en-GB"/>
        </w:rPr>
      </w:pPr>
      <w:hyperlink w:anchor="_Toc513454479" w:history="1">
        <w:r w:rsidRPr="00D46757">
          <w:rPr>
            <w:rStyle w:val="Hyperlink"/>
            <w:caps/>
            <w:noProof/>
          </w:rPr>
          <w:t>6.</w:t>
        </w:r>
        <w:r>
          <w:rPr>
            <w:rFonts w:asciiTheme="minorHAnsi" w:eastAsiaTheme="minorEastAsia" w:hAnsiTheme="minorHAnsi" w:cstheme="minorBidi"/>
            <w:noProof/>
            <w:lang w:val="en-GB" w:eastAsia="en-GB"/>
          </w:rPr>
          <w:tab/>
        </w:r>
        <w:r w:rsidRPr="00D46757">
          <w:rPr>
            <w:rStyle w:val="Hyperlink"/>
            <w:b/>
            <w:caps/>
            <w:noProof/>
          </w:rPr>
          <w:t>Den Rådgivende Kommission for Industrielle Ændringer</w:t>
        </w:r>
        <w:r>
          <w:rPr>
            <w:noProof/>
            <w:webHidden/>
          </w:rPr>
          <w:tab/>
        </w:r>
        <w:r>
          <w:rPr>
            <w:noProof/>
            <w:webHidden/>
          </w:rPr>
          <w:fldChar w:fldCharType="begin"/>
        </w:r>
        <w:r>
          <w:rPr>
            <w:noProof/>
            <w:webHidden/>
          </w:rPr>
          <w:instrText xml:space="preserve"> PAGEREF _Toc513454479 \h </w:instrText>
        </w:r>
        <w:r>
          <w:rPr>
            <w:noProof/>
            <w:webHidden/>
          </w:rPr>
        </w:r>
        <w:r>
          <w:rPr>
            <w:noProof/>
            <w:webHidden/>
          </w:rPr>
          <w:fldChar w:fldCharType="separate"/>
        </w:r>
        <w:r w:rsidR="008E7D4C">
          <w:rPr>
            <w:noProof/>
            <w:webHidden/>
          </w:rPr>
          <w:t>22</w:t>
        </w:r>
        <w:r>
          <w:rPr>
            <w:noProof/>
            <w:webHidden/>
          </w:rPr>
          <w:fldChar w:fldCharType="end"/>
        </w:r>
      </w:hyperlink>
    </w:p>
    <w:p w:rsidR="008405A0" w:rsidRPr="000F55B5" w:rsidRDefault="003353E8" w:rsidP="001A19BF">
      <w:r w:rsidRPr="00F93161">
        <w:fldChar w:fldCharType="end"/>
      </w:r>
      <w:r>
        <w:br w:type="page"/>
      </w:r>
    </w:p>
    <w:p w:rsidR="00421682" w:rsidRPr="00F93161" w:rsidRDefault="00AD7EE7" w:rsidP="00A03716">
      <w:r>
        <w:lastRenderedPageBreak/>
        <w:t>Følgende udtalelser blev vedtaget:</w:t>
      </w:r>
    </w:p>
    <w:p w:rsidR="00A43397" w:rsidRPr="00976928" w:rsidRDefault="00A43397" w:rsidP="00A03716">
      <w:pPr>
        <w:rPr>
          <w:lang w:val="en-GB"/>
        </w:rPr>
      </w:pPr>
    </w:p>
    <w:p w:rsidR="00A43397" w:rsidRPr="000F55B5" w:rsidRDefault="000C491C" w:rsidP="00A03716">
      <w:pPr>
        <w:pStyle w:val="Heading1"/>
        <w:rPr>
          <w:b/>
          <w:caps/>
        </w:rPr>
      </w:pPr>
      <w:bookmarkStart w:id="0" w:name="_Toc513454474"/>
      <w:r>
        <w:rPr>
          <w:b/>
          <w:caps/>
        </w:rPr>
        <w:t>Den Økonomiske og Monetære Union og Økonomisk og Social Samhørighed</w:t>
      </w:r>
      <w:bookmarkEnd w:id="0"/>
    </w:p>
    <w:p w:rsidR="00DF11FA" w:rsidRDefault="00DF11FA" w:rsidP="00A03716">
      <w:pPr>
        <w:jc w:val="left"/>
        <w:rPr>
          <w:i/>
        </w:rPr>
      </w:pPr>
    </w:p>
    <w:p w:rsidR="00BE4A9D" w:rsidRPr="00D86AA0" w:rsidRDefault="00BE4A9D" w:rsidP="00A03716">
      <w:pPr>
        <w:pStyle w:val="ListParagraph"/>
        <w:widowControl w:val="0"/>
        <w:numPr>
          <w:ilvl w:val="0"/>
          <w:numId w:val="199"/>
        </w:numPr>
        <w:overflowPunct w:val="0"/>
        <w:autoSpaceDE w:val="0"/>
        <w:autoSpaceDN w:val="0"/>
        <w:adjustRightInd w:val="0"/>
        <w:textAlignment w:val="baseline"/>
        <w:rPr>
          <w:b/>
          <w:bCs/>
          <w:i/>
          <w:iCs/>
          <w:sz w:val="28"/>
          <w:szCs w:val="28"/>
        </w:rPr>
      </w:pPr>
      <w:r>
        <w:rPr>
          <w:b/>
          <w:i/>
          <w:sz w:val="28"/>
          <w:szCs w:val="28"/>
        </w:rPr>
        <w:t>Pakken om Den Økonomiske og Monetære Union</w:t>
      </w:r>
    </w:p>
    <w:p w:rsidR="00BE4A9D" w:rsidRPr="00A61960" w:rsidRDefault="00BE4A9D" w:rsidP="00A03716">
      <w:pPr>
        <w:ind w:firstLine="17"/>
        <w:rPr>
          <w:lang w:val="en-GB"/>
        </w:rPr>
      </w:pPr>
    </w:p>
    <w:p w:rsidR="00BE4A9D" w:rsidRDefault="00BE4A9D" w:rsidP="00A03716">
      <w:pPr>
        <w:tabs>
          <w:tab w:val="left" w:pos="1701"/>
        </w:tabs>
      </w:pPr>
      <w:r>
        <w:rPr>
          <w:b/>
        </w:rPr>
        <w:t>Ordfører:</w:t>
      </w:r>
      <w:r>
        <w:tab/>
        <w:t>Mihai Ivașcu (Gruppen Europæisk Diversitet – RO)</w:t>
      </w:r>
    </w:p>
    <w:p w:rsidR="00BE4A9D" w:rsidRDefault="00BE4A9D" w:rsidP="00A03716">
      <w:pPr>
        <w:tabs>
          <w:tab w:val="left" w:pos="1701"/>
        </w:tabs>
      </w:pPr>
      <w:r>
        <w:rPr>
          <w:b/>
          <w:bCs/>
        </w:rPr>
        <w:t>Medordfører:</w:t>
      </w:r>
      <w:r>
        <w:t xml:space="preserve"> </w:t>
      </w:r>
      <w:r>
        <w:tab/>
        <w:t>Stefano Palmieri (Arbejdstagergruppen – IT)</w:t>
      </w:r>
    </w:p>
    <w:p w:rsidR="00BE4A9D" w:rsidRPr="00A61960" w:rsidRDefault="00BE4A9D" w:rsidP="00A03716">
      <w:pPr>
        <w:tabs>
          <w:tab w:val="left" w:pos="1701"/>
        </w:tabs>
        <w:rPr>
          <w:lang w:val="en-GB"/>
        </w:rPr>
      </w:pPr>
    </w:p>
    <w:p w:rsidR="00BE4A9D" w:rsidRDefault="00BE4A9D" w:rsidP="00A03716">
      <w:pPr>
        <w:tabs>
          <w:tab w:val="center" w:pos="284"/>
          <w:tab w:val="left" w:pos="1701"/>
        </w:tabs>
        <w:ind w:left="266" w:hanging="266"/>
      </w:pPr>
      <w:r>
        <w:rPr>
          <w:b/>
          <w:bCs/>
        </w:rPr>
        <w:t>Ref.:</w:t>
      </w:r>
      <w:r>
        <w:rPr>
          <w:b/>
          <w:bCs/>
        </w:rPr>
        <w:tab/>
      </w:r>
      <w:r>
        <w:t>COM(2017) 821 final</w:t>
      </w:r>
    </w:p>
    <w:p w:rsidR="00BE4A9D" w:rsidRDefault="00BE4A9D" w:rsidP="00A03716">
      <w:pPr>
        <w:ind w:left="1701"/>
      </w:pPr>
      <w:r>
        <w:t>COM(2017) 822 final</w:t>
      </w:r>
    </w:p>
    <w:p w:rsidR="00BE4A9D" w:rsidRDefault="00BE4A9D" w:rsidP="00A03716">
      <w:pPr>
        <w:ind w:left="1701"/>
      </w:pPr>
      <w:r>
        <w:t>COM(2017) 823 final</w:t>
      </w:r>
    </w:p>
    <w:p w:rsidR="00BE4A9D" w:rsidRDefault="00BE4A9D" w:rsidP="00A03716">
      <w:pPr>
        <w:ind w:left="1701"/>
      </w:pPr>
      <w:r>
        <w:t>COM(2017) 824 final – 2017/0335 (CNS)</w:t>
      </w:r>
    </w:p>
    <w:p w:rsidR="00BE4A9D" w:rsidRDefault="00BE4A9D" w:rsidP="00A03716">
      <w:pPr>
        <w:ind w:left="1701"/>
      </w:pPr>
      <w:r>
        <w:t>COM(2017) 827 final – 2017/0333 (APP)</w:t>
      </w:r>
    </w:p>
    <w:p w:rsidR="00BE4A9D" w:rsidRPr="00967F51" w:rsidRDefault="00BE4A9D" w:rsidP="00A03716">
      <w:pPr>
        <w:ind w:left="1701"/>
        <w:rPr>
          <w:b/>
        </w:rPr>
      </w:pPr>
      <w:r>
        <w:t>EESC-2017-05489-00-00-AC-TRA</w:t>
      </w:r>
    </w:p>
    <w:p w:rsidR="00BE4A9D" w:rsidRDefault="00BE4A9D" w:rsidP="00A03716">
      <w:pPr>
        <w:keepNext/>
        <w:keepLines/>
        <w:tabs>
          <w:tab w:val="center" w:pos="284"/>
        </w:tabs>
        <w:ind w:left="266" w:hanging="266"/>
        <w:rPr>
          <w:b/>
        </w:rPr>
      </w:pPr>
    </w:p>
    <w:p w:rsidR="00BE4A9D" w:rsidRDefault="00BE4A9D" w:rsidP="00A03716">
      <w:pPr>
        <w:keepNext/>
        <w:keepLines/>
        <w:tabs>
          <w:tab w:val="center" w:pos="284"/>
        </w:tabs>
        <w:ind w:left="266" w:hanging="266"/>
        <w:rPr>
          <w:b/>
        </w:rPr>
      </w:pPr>
      <w:r>
        <w:rPr>
          <w:b/>
        </w:rPr>
        <w:t>Hovedpunkter:</w:t>
      </w:r>
    </w:p>
    <w:p w:rsidR="00AE00A6" w:rsidRDefault="00AE00A6" w:rsidP="00A03716">
      <w:pPr>
        <w:keepNext/>
        <w:keepLines/>
        <w:tabs>
          <w:tab w:val="center" w:pos="284"/>
        </w:tabs>
        <w:ind w:left="266" w:hanging="266"/>
        <w:rPr>
          <w:b/>
        </w:rPr>
      </w:pPr>
    </w:p>
    <w:p w:rsidR="00BE4A9D" w:rsidRDefault="00BE4A9D" w:rsidP="00A03716">
      <w:pPr>
        <w:outlineLvl w:val="1"/>
      </w:pPr>
      <w:r>
        <w:t>EØSU:</w:t>
      </w:r>
    </w:p>
    <w:p w:rsidR="00BE4A9D" w:rsidRDefault="00BE4A9D" w:rsidP="00A03716">
      <w:pPr>
        <w:outlineLvl w:val="1"/>
      </w:pPr>
    </w:p>
    <w:p w:rsidR="00BE4A9D" w:rsidRDefault="00BE4A9D" w:rsidP="00A03716">
      <w:pPr>
        <w:pStyle w:val="ListParagraph"/>
        <w:numPr>
          <w:ilvl w:val="0"/>
          <w:numId w:val="185"/>
        </w:numPr>
      </w:pPr>
      <w:r>
        <w:t>værdsætter den foreslåede køreplan for fuldførelsen af ØMU'en, men har dog visse forbehold, eftersom en række sociale, politiske og økonomiske problemer, som udvalget har fremhævet i sine tidligere udtalelser, ikke er kommet i betragtning;</w:t>
      </w:r>
    </w:p>
    <w:p w:rsidR="00BE4A9D" w:rsidRDefault="00BE4A9D" w:rsidP="00A03716">
      <w:pPr>
        <w:ind w:left="360"/>
      </w:pPr>
    </w:p>
    <w:p w:rsidR="00BE4A9D" w:rsidRPr="0014625F" w:rsidRDefault="00BE4A9D" w:rsidP="00A03716">
      <w:pPr>
        <w:pStyle w:val="ListParagraph"/>
        <w:numPr>
          <w:ilvl w:val="0"/>
          <w:numId w:val="185"/>
        </w:numPr>
      </w:pPr>
      <w:r>
        <w:t>understreger, at principperne om ansvarlighed og solidaritet bør gå hånd i hånd på EU-niveau;</w:t>
      </w:r>
    </w:p>
    <w:p w:rsidR="00BE4A9D" w:rsidRPr="0014625F" w:rsidRDefault="00BE4A9D" w:rsidP="00A03716"/>
    <w:p w:rsidR="00BE4A9D" w:rsidRDefault="00BE4A9D" w:rsidP="00A03716">
      <w:pPr>
        <w:pStyle w:val="ListParagraph"/>
        <w:numPr>
          <w:ilvl w:val="0"/>
          <w:numId w:val="185"/>
        </w:numPr>
      </w:pPr>
      <w:r>
        <w:t>er skuffet over, at EØSU og Det Europæiske Regionsudvalg er udeladt fra meddelelsen, og at Europa-Parlamentets rolle fortsat er ret begrænset;</w:t>
      </w:r>
    </w:p>
    <w:p w:rsidR="00BE4A9D" w:rsidRPr="0014625F" w:rsidRDefault="00BE4A9D" w:rsidP="00A03716">
      <w:pPr>
        <w:ind w:left="360"/>
      </w:pPr>
    </w:p>
    <w:p w:rsidR="00BE4A9D" w:rsidRPr="0014625F" w:rsidRDefault="00BE4A9D" w:rsidP="00A03716">
      <w:pPr>
        <w:pStyle w:val="ListParagraph"/>
        <w:numPr>
          <w:ilvl w:val="0"/>
          <w:numId w:val="185"/>
        </w:numPr>
      </w:pPr>
      <w:r>
        <w:t>fremhæver, at der er behov for at udvikle nye finansielle instrumenter til kriseforebyggelse og til modvirkning af konjunkturforstærkende foranstaltninger;</w:t>
      </w:r>
    </w:p>
    <w:p w:rsidR="00BE4A9D" w:rsidRPr="0014625F" w:rsidRDefault="00BE4A9D" w:rsidP="00A03716"/>
    <w:p w:rsidR="00BE4A9D" w:rsidRPr="0014625F" w:rsidRDefault="00BE4A9D" w:rsidP="00A03716">
      <w:pPr>
        <w:pStyle w:val="ListParagraph"/>
        <w:numPr>
          <w:ilvl w:val="0"/>
          <w:numId w:val="185"/>
        </w:numPr>
      </w:pPr>
      <w:r>
        <w:t>understreger, at fuldførelsen af hhv. bankunionen og kapitalmarkedsunionen samt håndteringen af problemet med misligholdte lån fortsat bør stå højt på dagsordenen;</w:t>
      </w:r>
    </w:p>
    <w:p w:rsidR="00BE4A9D" w:rsidRPr="0014625F" w:rsidRDefault="00BE4A9D" w:rsidP="00A03716"/>
    <w:p w:rsidR="00BE4A9D" w:rsidRDefault="00BE4A9D" w:rsidP="00A03716">
      <w:pPr>
        <w:pStyle w:val="ListParagraph"/>
        <w:numPr>
          <w:ilvl w:val="0"/>
          <w:numId w:val="185"/>
        </w:numPr>
      </w:pPr>
      <w:r>
        <w:t xml:space="preserve">støtter fuldt ud </w:t>
      </w:r>
      <w:r>
        <w:rPr>
          <w:i/>
        </w:rPr>
        <w:t>Den Europæiske Monetære Fonds (EMF)</w:t>
      </w:r>
      <w:r>
        <w:t xml:space="preserve"> nye opgave – at fungere som et sikkerhedsnet for Den Fælles Afviklingsinstans – men bemærker, at denne foranstaltning ikke bør fungere som en gylden faldskærm, der opmuntrer banker til at løbe unødvendige risici;</w:t>
      </w:r>
    </w:p>
    <w:p w:rsidR="00BE4A9D" w:rsidRDefault="00BE4A9D" w:rsidP="00A03716">
      <w:pPr>
        <w:pStyle w:val="ListParagraph"/>
      </w:pPr>
    </w:p>
    <w:p w:rsidR="00BE4A9D" w:rsidRPr="0014625F" w:rsidRDefault="00BE4A9D" w:rsidP="00A03716">
      <w:pPr>
        <w:pStyle w:val="ListParagraph"/>
        <w:numPr>
          <w:ilvl w:val="0"/>
          <w:numId w:val="185"/>
        </w:numPr>
      </w:pPr>
      <w:r>
        <w:t>mener, at EMF bør spille en mere aktiv rolle i EU-sammenhæng i lighed med Den Internationale Monetære Fond i international sammenhæng: den bør yde støtte til økonomisk udvikling og afbøde chok og ikke bare forebygge bankkriser;</w:t>
      </w:r>
    </w:p>
    <w:p w:rsidR="00BE4A9D" w:rsidRPr="0014625F" w:rsidRDefault="00BE4A9D" w:rsidP="00A03716">
      <w:pPr>
        <w:ind w:left="360"/>
      </w:pPr>
    </w:p>
    <w:p w:rsidR="00BE4A9D" w:rsidRDefault="00BE4A9D" w:rsidP="00A03716">
      <w:pPr>
        <w:pStyle w:val="ListParagraph"/>
        <w:numPr>
          <w:ilvl w:val="0"/>
          <w:numId w:val="185"/>
        </w:numPr>
      </w:pPr>
      <w:r>
        <w:rPr>
          <w:i/>
        </w:rPr>
        <w:lastRenderedPageBreak/>
        <w:t xml:space="preserve">mener, at traktaten om stabilitet, samordning og styring </w:t>
      </w:r>
      <w:r>
        <w:t>bør integreres i EU's lovgivning, samtidig med at ESM omdannes til EMF uden mulighed for medlemsstaterne til at vælge og vrage;</w:t>
      </w:r>
    </w:p>
    <w:p w:rsidR="00BE4A9D" w:rsidRDefault="00BE4A9D" w:rsidP="00A03716">
      <w:pPr>
        <w:ind w:left="360"/>
      </w:pPr>
    </w:p>
    <w:p w:rsidR="00BE4A9D" w:rsidRPr="0014625F" w:rsidRDefault="00BE4A9D" w:rsidP="00A03716">
      <w:pPr>
        <w:pStyle w:val="ListParagraph"/>
        <w:numPr>
          <w:ilvl w:val="0"/>
          <w:numId w:val="185"/>
        </w:numPr>
      </w:pPr>
      <w:r>
        <w:t>finder ikke den fleksible fortolkning af stabilitets- og vækstpagten tilstrækkelig og anbefaler, at der indledes drøftelser på EU-plan om en eventuel undtagelse af værdiforøgende strategiske offentlige investeringer fra stabilitets- og vækstpagtens anvendelsesområde;</w:t>
      </w:r>
    </w:p>
    <w:p w:rsidR="00BE4A9D" w:rsidRPr="0014625F" w:rsidRDefault="00BE4A9D" w:rsidP="00A03716"/>
    <w:p w:rsidR="00BE4A9D" w:rsidRDefault="00BE4A9D" w:rsidP="00A03716">
      <w:pPr>
        <w:pStyle w:val="ListParagraph"/>
        <w:numPr>
          <w:ilvl w:val="0"/>
          <w:numId w:val="185"/>
        </w:numPr>
      </w:pPr>
      <w:r>
        <w:t xml:space="preserve">støtter fuldt ud forslaget om at indføre en </w:t>
      </w:r>
      <w:r>
        <w:rPr>
          <w:i/>
        </w:rPr>
        <w:t>særlig konvergensfacilitet</w:t>
      </w:r>
      <w:r>
        <w:t xml:space="preserve"> for medlemsstater, der forbereder sig på at komme med i eurosamarbejdet;</w:t>
      </w:r>
    </w:p>
    <w:p w:rsidR="00BE4A9D" w:rsidRDefault="00BE4A9D" w:rsidP="00A03716"/>
    <w:p w:rsidR="00BE4A9D" w:rsidRPr="0014625F" w:rsidRDefault="00BE4A9D" w:rsidP="00A03716">
      <w:pPr>
        <w:pStyle w:val="ListParagraph"/>
        <w:numPr>
          <w:ilvl w:val="0"/>
          <w:numId w:val="185"/>
        </w:numPr>
      </w:pPr>
      <w:r>
        <w:t xml:space="preserve">er af den opfattelse, at den </w:t>
      </w:r>
      <w:r>
        <w:rPr>
          <w:i/>
        </w:rPr>
        <w:t>makroøkonomiske stabiliseringsfunktion</w:t>
      </w:r>
      <w:r>
        <w:t xml:space="preserve"> er særligt vigtig for at mindske de eksisterende forskelle mellem EU's økonomier, eftersom medlemsstaterne har stadig færre muligheder for at handle uafhængigt som følge af ØMU'ens begrænsninger;</w:t>
      </w:r>
    </w:p>
    <w:p w:rsidR="00BE4A9D" w:rsidRPr="0014625F" w:rsidRDefault="00BE4A9D" w:rsidP="00A03716"/>
    <w:p w:rsidR="00BE4A9D" w:rsidRDefault="00BE4A9D" w:rsidP="00A03716">
      <w:pPr>
        <w:pStyle w:val="ListParagraph"/>
        <w:numPr>
          <w:ilvl w:val="0"/>
          <w:numId w:val="185"/>
        </w:numPr>
      </w:pPr>
      <w:r>
        <w:t xml:space="preserve">støtter indførelsen af en </w:t>
      </w:r>
      <w:r>
        <w:rPr>
          <w:i/>
        </w:rPr>
        <w:t>økonomi- og finansminister</w:t>
      </w:r>
      <w:r>
        <w:t xml:space="preserve"> for ØMU'en som et første skridt til at forbedre sammenhængen i politikker, der på nuværende tidspunkt er fragmenterede, men opfordrer til yderligere overvejelser om og styrkelse af den foreslåede ministers demokratiske ansvarlighed.</w:t>
      </w:r>
    </w:p>
    <w:p w:rsidR="00BE4A9D" w:rsidRDefault="00BE4A9D" w:rsidP="00A03716"/>
    <w:p w:rsidR="00BE4A9D" w:rsidRPr="00F804DC" w:rsidRDefault="00BE4A9D" w:rsidP="00A03716">
      <w:pPr>
        <w:tabs>
          <w:tab w:val="left" w:pos="1701"/>
        </w:tabs>
        <w:rPr>
          <w:i/>
        </w:rPr>
      </w:pPr>
      <w:r>
        <w:rPr>
          <w:b/>
          <w:i/>
        </w:rPr>
        <w:t>Kontaktperson:</w:t>
      </w:r>
      <w:r>
        <w:rPr>
          <w:i/>
        </w:rPr>
        <w:t xml:space="preserve"> </w:t>
      </w:r>
      <w:r>
        <w:rPr>
          <w:i/>
        </w:rPr>
        <w:tab/>
        <w:t>Alexander Alexandrov</w:t>
      </w:r>
    </w:p>
    <w:p w:rsidR="00BE4A9D" w:rsidRDefault="00BE4A9D" w:rsidP="00A03716">
      <w:pPr>
        <w:ind w:left="1701"/>
        <w:rPr>
          <w:i/>
        </w:rPr>
      </w:pPr>
      <w:r>
        <w:rPr>
          <w:i/>
        </w:rPr>
        <w:t xml:space="preserve">(Tlf.: 00 32 2 546 98 9805 – e-mail: </w:t>
      </w:r>
      <w:hyperlink r:id="rId22" w:history="1">
        <w:r>
          <w:rPr>
            <w:rStyle w:val="Hyperlink"/>
            <w:i/>
          </w:rPr>
          <w:t>alexander.alexandrov@eesc.europa.eu</w:t>
        </w:r>
      </w:hyperlink>
      <w:r>
        <w:rPr>
          <w:i/>
        </w:rPr>
        <w:t>)</w:t>
      </w:r>
    </w:p>
    <w:p w:rsidR="00BE4A9D" w:rsidRDefault="00BE4A9D" w:rsidP="00A03716"/>
    <w:p w:rsidR="00BE4A9D" w:rsidRPr="00D86AA0" w:rsidRDefault="00BE4A9D" w:rsidP="00A03716">
      <w:pPr>
        <w:pStyle w:val="ListParagraph"/>
        <w:widowControl w:val="0"/>
        <w:numPr>
          <w:ilvl w:val="0"/>
          <w:numId w:val="200"/>
        </w:numPr>
        <w:overflowPunct w:val="0"/>
        <w:autoSpaceDE w:val="0"/>
        <w:autoSpaceDN w:val="0"/>
        <w:adjustRightInd w:val="0"/>
        <w:textAlignment w:val="baseline"/>
        <w:rPr>
          <w:b/>
          <w:bCs/>
          <w:i/>
          <w:iCs/>
          <w:sz w:val="28"/>
          <w:szCs w:val="28"/>
        </w:rPr>
      </w:pPr>
      <w:r>
        <w:rPr>
          <w:b/>
          <w:i/>
          <w:sz w:val="28"/>
          <w:szCs w:val="28"/>
        </w:rPr>
        <w:t>Revision af tilsynsreglerne for investeringsselskaber</w:t>
      </w:r>
    </w:p>
    <w:p w:rsidR="00BE4A9D" w:rsidRPr="00A61960" w:rsidRDefault="00BE4A9D" w:rsidP="00A03716">
      <w:pPr>
        <w:ind w:firstLine="17"/>
        <w:rPr>
          <w:lang w:val="en-GB"/>
        </w:rPr>
      </w:pPr>
    </w:p>
    <w:p w:rsidR="00BE4A9D" w:rsidRDefault="00BE4A9D" w:rsidP="00A03716">
      <w:pPr>
        <w:tabs>
          <w:tab w:val="left" w:pos="1701"/>
        </w:tabs>
      </w:pPr>
      <w:r>
        <w:rPr>
          <w:b/>
        </w:rPr>
        <w:t>Ordfører:</w:t>
      </w:r>
      <w:r>
        <w:tab/>
        <w:t>Jarosław Mulewicz (Arbejdsgivergruppen – PL)</w:t>
      </w:r>
    </w:p>
    <w:p w:rsidR="00BE4A9D" w:rsidRDefault="00BE4A9D" w:rsidP="00A03716">
      <w:pPr>
        <w:tabs>
          <w:tab w:val="left" w:pos="1701"/>
        </w:tabs>
        <w:rPr>
          <w:lang w:val="en-GB"/>
        </w:rPr>
      </w:pPr>
    </w:p>
    <w:p w:rsidR="00BE4A9D" w:rsidRDefault="00BE4A9D" w:rsidP="00A03716">
      <w:pPr>
        <w:tabs>
          <w:tab w:val="center" w:pos="284"/>
          <w:tab w:val="left" w:pos="1701"/>
        </w:tabs>
        <w:ind w:left="266" w:hanging="266"/>
      </w:pPr>
      <w:r>
        <w:rPr>
          <w:b/>
          <w:bCs/>
        </w:rPr>
        <w:t>Ref.:</w:t>
      </w:r>
      <w:r>
        <w:rPr>
          <w:b/>
          <w:bCs/>
        </w:rPr>
        <w:tab/>
      </w:r>
      <w:r>
        <w:t>COM(2017) 790 final – 2017/0359 (COD)</w:t>
      </w:r>
    </w:p>
    <w:p w:rsidR="00BE4A9D" w:rsidRDefault="00D86AA0" w:rsidP="00A03716">
      <w:pPr>
        <w:ind w:left="1701" w:hanging="1"/>
      </w:pPr>
      <w:r>
        <w:tab/>
        <w:t>COM(2017) 791 final – 2017/0358 (COD)</w:t>
      </w:r>
    </w:p>
    <w:p w:rsidR="00BE4A9D" w:rsidRDefault="00D86AA0" w:rsidP="00A03716">
      <w:pPr>
        <w:ind w:left="1701" w:hanging="1"/>
      </w:pPr>
      <w:r>
        <w:tab/>
        <w:t>EESC-2017-05601-00-00-AC-TRA</w:t>
      </w:r>
    </w:p>
    <w:p w:rsidR="00BE4A9D" w:rsidRDefault="00BE4A9D" w:rsidP="00A03716">
      <w:pPr>
        <w:keepNext/>
        <w:keepLines/>
        <w:tabs>
          <w:tab w:val="center" w:pos="284"/>
        </w:tabs>
        <w:ind w:left="266" w:hanging="266"/>
        <w:rPr>
          <w:b/>
        </w:rPr>
      </w:pPr>
    </w:p>
    <w:p w:rsidR="0069158D" w:rsidRDefault="00BE4A9D" w:rsidP="00A03716">
      <w:pPr>
        <w:keepNext/>
        <w:keepLines/>
        <w:tabs>
          <w:tab w:val="center" w:pos="284"/>
        </w:tabs>
        <w:ind w:left="266" w:hanging="266"/>
        <w:rPr>
          <w:b/>
        </w:rPr>
      </w:pPr>
      <w:r>
        <w:rPr>
          <w:b/>
        </w:rPr>
        <w:t>Hovedpunkter:</w:t>
      </w:r>
    </w:p>
    <w:p w:rsidR="00BE4A9D" w:rsidRDefault="00BE4A9D" w:rsidP="00A03716">
      <w:pPr>
        <w:keepNext/>
        <w:keepLines/>
        <w:tabs>
          <w:tab w:val="center" w:pos="284"/>
        </w:tabs>
        <w:ind w:left="266" w:hanging="266"/>
        <w:rPr>
          <w:b/>
        </w:rPr>
      </w:pPr>
    </w:p>
    <w:p w:rsidR="00BE4A9D" w:rsidRDefault="00BE4A9D" w:rsidP="00A03716">
      <w:pPr>
        <w:pStyle w:val="Heading2"/>
        <w:numPr>
          <w:ilvl w:val="0"/>
          <w:numId w:val="0"/>
        </w:numPr>
        <w:autoSpaceDE w:val="0"/>
        <w:autoSpaceDN w:val="0"/>
      </w:pPr>
      <w:r>
        <w:t>EØSU:</w:t>
      </w:r>
    </w:p>
    <w:p w:rsidR="00BE4A9D" w:rsidRDefault="00BE4A9D" w:rsidP="00A03716">
      <w:pPr>
        <w:pStyle w:val="Heading2"/>
        <w:numPr>
          <w:ilvl w:val="0"/>
          <w:numId w:val="0"/>
        </w:numPr>
        <w:autoSpaceDE w:val="0"/>
        <w:autoSpaceDN w:val="0"/>
        <w:ind w:left="567"/>
      </w:pPr>
    </w:p>
    <w:p w:rsidR="00BE4A9D" w:rsidRDefault="00BE4A9D" w:rsidP="00A03716">
      <w:pPr>
        <w:pStyle w:val="ListParagraph"/>
        <w:numPr>
          <w:ilvl w:val="0"/>
          <w:numId w:val="186"/>
        </w:numPr>
      </w:pPr>
      <w:r>
        <w:t>glæder sig over Kommissionens forslag, idet de kan bidrage til opfyldelsen af Kommissionens mål, herunder</w:t>
      </w:r>
    </w:p>
    <w:p w:rsidR="00BE4A9D" w:rsidRDefault="00BE4A9D" w:rsidP="00A03716">
      <w:pPr>
        <w:pStyle w:val="ListParagraph"/>
        <w:numPr>
          <w:ilvl w:val="1"/>
          <w:numId w:val="186"/>
        </w:numPr>
      </w:pPr>
      <w:r>
        <w:t>skabe en fælles og integreret lovramme for investeringsselskaber,</w:t>
      </w:r>
    </w:p>
    <w:p w:rsidR="00BE4A9D" w:rsidRDefault="00BE4A9D" w:rsidP="00A03716">
      <w:pPr>
        <w:pStyle w:val="ListParagraph"/>
        <w:numPr>
          <w:ilvl w:val="1"/>
          <w:numId w:val="186"/>
        </w:numPr>
      </w:pPr>
      <w:r>
        <w:t>opbygge stærkere kapitalmarkeder for at fremme investering,</w:t>
      </w:r>
    </w:p>
    <w:p w:rsidR="00BE4A9D" w:rsidRPr="0038484C" w:rsidRDefault="00BE4A9D" w:rsidP="00A03716">
      <w:pPr>
        <w:pStyle w:val="ListParagraph"/>
        <w:numPr>
          <w:ilvl w:val="1"/>
          <w:numId w:val="186"/>
        </w:numPr>
      </w:pPr>
      <w:r>
        <w:rPr>
          <w:color w:val="000000" w:themeColor="text1"/>
        </w:rPr>
        <w:t>frigøre eksisterende og skabe nye finansieringskilder for selskaber og husstande,</w:t>
      </w:r>
    </w:p>
    <w:p w:rsidR="00BE4A9D" w:rsidRDefault="00BE4A9D" w:rsidP="00A03716">
      <w:pPr>
        <w:pStyle w:val="ListParagraph"/>
        <w:numPr>
          <w:ilvl w:val="1"/>
          <w:numId w:val="186"/>
        </w:numPr>
      </w:pPr>
      <w:r>
        <w:t>tiltrække investeringsselskaber til EU efter brexit og</w:t>
      </w:r>
    </w:p>
    <w:p w:rsidR="00BE4A9D" w:rsidRPr="006A3D52" w:rsidRDefault="00BE4A9D" w:rsidP="00A03716">
      <w:pPr>
        <w:pStyle w:val="ListParagraph"/>
        <w:numPr>
          <w:ilvl w:val="1"/>
          <w:numId w:val="186"/>
        </w:numPr>
      </w:pPr>
      <w:r>
        <w:t>styrke Den Økonomiske og Monetære Union;</w:t>
      </w:r>
    </w:p>
    <w:p w:rsidR="00BE4A9D" w:rsidRDefault="00BE4A9D" w:rsidP="00A03716"/>
    <w:p w:rsidR="00BE4A9D" w:rsidRDefault="00BE4A9D" w:rsidP="00A03716">
      <w:pPr>
        <w:pStyle w:val="ListParagraph"/>
        <w:keepNext/>
        <w:keepLines/>
        <w:numPr>
          <w:ilvl w:val="0"/>
          <w:numId w:val="186"/>
        </w:numPr>
        <w:ind w:left="714" w:hanging="357"/>
      </w:pPr>
      <w:r>
        <w:lastRenderedPageBreak/>
        <w:t>bemærker, at investeringsselskaber, som er etableret i Det Forenede Kongerige, nødvendigvis vil flytte deres aktiviteter til en medlemsstat, som er med i bankunionen eller euroområdet, og at der er en risiko for, at EU-medlemsstater, der ikke er en del af euroområdet, vil stå udenfor i den sammenhæng;</w:t>
      </w:r>
    </w:p>
    <w:p w:rsidR="00BE4A9D" w:rsidRDefault="00BE4A9D" w:rsidP="00A03716">
      <w:pPr>
        <w:pStyle w:val="ListParagraph"/>
      </w:pPr>
    </w:p>
    <w:p w:rsidR="00BE4A9D" w:rsidRDefault="00BE4A9D" w:rsidP="00A03716">
      <w:pPr>
        <w:pStyle w:val="ListParagraph"/>
        <w:numPr>
          <w:ilvl w:val="0"/>
          <w:numId w:val="186"/>
        </w:numPr>
      </w:pPr>
      <w:r>
        <w:t>glæder sig over, at SMV'er forventes at få størst gavn af direktivet og forordningen. Det forventes, at mere forholdsmæssige og hensigtsmæssige tilsynsrammer for dem vil forbedre betingelserne for at drive virksomhed, mindske barrierer for markedsadgang og lette deres adgang til finansiering;</w:t>
      </w:r>
    </w:p>
    <w:p w:rsidR="00BE4A9D" w:rsidRDefault="00BE4A9D" w:rsidP="00A03716">
      <w:pPr>
        <w:pStyle w:val="ListParagraph"/>
      </w:pPr>
    </w:p>
    <w:p w:rsidR="00BE4A9D" w:rsidRDefault="00BE4A9D" w:rsidP="00A03716">
      <w:pPr>
        <w:pStyle w:val="ListParagraph"/>
        <w:numPr>
          <w:ilvl w:val="0"/>
          <w:numId w:val="186"/>
        </w:numPr>
      </w:pPr>
      <w:r>
        <w:t>bifalder, at forslaget til forordning og forslaget til direktiv indeholder de nødvendige regler og krav set i forhold til startkapital og eksisterende kapital, tilsynsbeføjelser, offentliggørelseskrav og aflønning. Forslagene kan dermed bidrage til risikobegrænsning i EU;</w:t>
      </w:r>
    </w:p>
    <w:p w:rsidR="00BE4A9D" w:rsidRDefault="00BE4A9D" w:rsidP="00A03716">
      <w:pPr>
        <w:pStyle w:val="ListParagraph"/>
      </w:pPr>
    </w:p>
    <w:p w:rsidR="00BE4A9D" w:rsidRDefault="00BE4A9D" w:rsidP="00A03716">
      <w:pPr>
        <w:pStyle w:val="ListParagraph"/>
        <w:numPr>
          <w:ilvl w:val="0"/>
          <w:numId w:val="186"/>
        </w:numPr>
      </w:pPr>
      <w:r>
        <w:t>fremhæver betydningen af at sikre, at lovrammen for investeringsselskaber er fleksibel.</w:t>
      </w:r>
    </w:p>
    <w:p w:rsidR="00BE4A9D" w:rsidRDefault="00BE4A9D" w:rsidP="00A03716"/>
    <w:p w:rsidR="00BE4A9D" w:rsidRPr="00F804DC" w:rsidRDefault="00BE4A9D" w:rsidP="00A03716">
      <w:pPr>
        <w:tabs>
          <w:tab w:val="left" w:pos="1701"/>
        </w:tabs>
        <w:rPr>
          <w:i/>
        </w:rPr>
      </w:pPr>
      <w:r>
        <w:rPr>
          <w:b/>
          <w:i/>
        </w:rPr>
        <w:t>Kontaktperson:</w:t>
      </w:r>
      <w:r>
        <w:rPr>
          <w:i/>
        </w:rPr>
        <w:t xml:space="preserve"> </w:t>
      </w:r>
      <w:r>
        <w:rPr>
          <w:i/>
        </w:rPr>
        <w:tab/>
        <w:t>Krisztina Perlaky-Tóth</w:t>
      </w:r>
    </w:p>
    <w:p w:rsidR="00BE4A9D" w:rsidRDefault="00BE4A9D" w:rsidP="00A03716">
      <w:pPr>
        <w:ind w:left="1701"/>
        <w:rPr>
          <w:i/>
        </w:rPr>
      </w:pPr>
      <w:r>
        <w:rPr>
          <w:i/>
        </w:rPr>
        <w:t xml:space="preserve">(Tlf.: 00 32 2 546 9740 – e-mail: </w:t>
      </w:r>
      <w:hyperlink r:id="rId23" w:history="1">
        <w:r>
          <w:rPr>
            <w:rStyle w:val="Hyperlink"/>
            <w:i/>
          </w:rPr>
          <w:t>Krisztina.PerlakyToth@eesc.europa.eu</w:t>
        </w:r>
      </w:hyperlink>
      <w:r>
        <w:rPr>
          <w:i/>
        </w:rPr>
        <w:t>)</w:t>
      </w:r>
    </w:p>
    <w:p w:rsidR="00BE4A9D" w:rsidRDefault="00BE4A9D" w:rsidP="00A03716">
      <w:pPr>
        <w:rPr>
          <w:i/>
        </w:rPr>
      </w:pPr>
    </w:p>
    <w:p w:rsidR="00BE4A9D" w:rsidRPr="00CA0B70" w:rsidRDefault="00BE4A9D" w:rsidP="00A03716">
      <w:pPr>
        <w:pStyle w:val="ListParagraph"/>
        <w:widowControl w:val="0"/>
        <w:numPr>
          <w:ilvl w:val="0"/>
          <w:numId w:val="201"/>
        </w:numPr>
        <w:overflowPunct w:val="0"/>
        <w:autoSpaceDE w:val="0"/>
        <w:autoSpaceDN w:val="0"/>
        <w:adjustRightInd w:val="0"/>
        <w:textAlignment w:val="baseline"/>
        <w:rPr>
          <w:b/>
          <w:bCs/>
          <w:i/>
          <w:iCs/>
          <w:sz w:val="28"/>
          <w:szCs w:val="28"/>
        </w:rPr>
      </w:pPr>
      <w:r>
        <w:rPr>
          <w:b/>
          <w:i/>
          <w:sz w:val="28"/>
          <w:szCs w:val="28"/>
        </w:rPr>
        <w:t>Finansiering af den europæiske søjle for sociale rettigheder</w:t>
      </w:r>
    </w:p>
    <w:p w:rsidR="00BE4A9D" w:rsidRPr="00A61960" w:rsidRDefault="00BE4A9D" w:rsidP="00A03716">
      <w:pPr>
        <w:ind w:firstLine="17"/>
        <w:rPr>
          <w:lang w:val="en-GB"/>
        </w:rPr>
      </w:pPr>
    </w:p>
    <w:p w:rsidR="00BE4A9D" w:rsidRDefault="00BE4A9D" w:rsidP="00A03716">
      <w:pPr>
        <w:tabs>
          <w:tab w:val="left" w:pos="1701"/>
        </w:tabs>
      </w:pPr>
      <w:r>
        <w:rPr>
          <w:b/>
        </w:rPr>
        <w:t>Ordfører:</w:t>
      </w:r>
      <w:r>
        <w:tab/>
        <w:t>Anne Demelenne (Arbejdstagergruppen – BE)</w:t>
      </w:r>
    </w:p>
    <w:p w:rsidR="00BE4A9D" w:rsidRDefault="00BE4A9D" w:rsidP="00A03716">
      <w:pPr>
        <w:tabs>
          <w:tab w:val="left" w:pos="1701"/>
        </w:tabs>
        <w:rPr>
          <w:lang w:val="en-GB"/>
        </w:rPr>
      </w:pPr>
    </w:p>
    <w:p w:rsidR="00BE4A9D" w:rsidRDefault="00BE4A9D" w:rsidP="00A03716">
      <w:pPr>
        <w:tabs>
          <w:tab w:val="center" w:pos="284"/>
          <w:tab w:val="left" w:pos="1701"/>
        </w:tabs>
        <w:ind w:left="266" w:hanging="266"/>
      </w:pPr>
      <w:r>
        <w:rPr>
          <w:b/>
          <w:bCs/>
        </w:rPr>
        <w:t>Ref.:</w:t>
      </w:r>
      <w:r>
        <w:rPr>
          <w:b/>
          <w:bCs/>
        </w:rPr>
        <w:tab/>
      </w:r>
      <w:r>
        <w:t>Initiativudtalelse – EESC-2017-00927-00-00-AC-TRA</w:t>
      </w:r>
    </w:p>
    <w:p w:rsidR="00BE4A9D" w:rsidRDefault="00BE4A9D" w:rsidP="00A03716">
      <w:pPr>
        <w:keepNext/>
        <w:keepLines/>
        <w:tabs>
          <w:tab w:val="center" w:pos="284"/>
        </w:tabs>
        <w:ind w:left="266" w:hanging="266"/>
        <w:rPr>
          <w:b/>
        </w:rPr>
      </w:pPr>
    </w:p>
    <w:p w:rsidR="0069158D" w:rsidRDefault="00BE4A9D" w:rsidP="00A03716">
      <w:pPr>
        <w:rPr>
          <w:b/>
        </w:rPr>
      </w:pPr>
      <w:r>
        <w:rPr>
          <w:b/>
        </w:rPr>
        <w:t>Hovedpunkter:</w:t>
      </w:r>
    </w:p>
    <w:p w:rsidR="00BE4A9D" w:rsidRDefault="00BE4A9D" w:rsidP="00A03716">
      <w:pPr>
        <w:rPr>
          <w:b/>
        </w:rPr>
      </w:pPr>
    </w:p>
    <w:p w:rsidR="00BE4A9D" w:rsidRDefault="00BE4A9D" w:rsidP="00A03716">
      <w:pPr>
        <w:pStyle w:val="ListParagraph"/>
        <w:numPr>
          <w:ilvl w:val="0"/>
          <w:numId w:val="187"/>
        </w:numPr>
      </w:pPr>
      <w:r>
        <w:t>Principperne for og gennemførelsen af den europæiske søjle for sociale rettigheder ("den sociale søjle") bør være et af forhandlingssporene for EU's næste flerårige finansielle ramme.</w:t>
      </w:r>
    </w:p>
    <w:p w:rsidR="00BE4A9D" w:rsidRDefault="00BE4A9D" w:rsidP="00A03716">
      <w:pPr>
        <w:pStyle w:val="ListParagraph"/>
      </w:pPr>
    </w:p>
    <w:p w:rsidR="00BE4A9D" w:rsidRDefault="00BE4A9D" w:rsidP="00A03716">
      <w:pPr>
        <w:pStyle w:val="ListParagraph"/>
        <w:numPr>
          <w:ilvl w:val="0"/>
          <w:numId w:val="187"/>
        </w:numPr>
      </w:pPr>
      <w:r>
        <w:t>Skal den sociale søjle omsættes til virkelighed, kræver det forbedringer i medlemsstaterne og et solidt budgetgrundlag, investeringer og løbende udgifter.</w:t>
      </w:r>
    </w:p>
    <w:p w:rsidR="00BE4A9D" w:rsidRDefault="00BE4A9D" w:rsidP="00A03716">
      <w:pPr>
        <w:pStyle w:val="ListParagraph"/>
      </w:pPr>
    </w:p>
    <w:p w:rsidR="00BE4A9D" w:rsidRDefault="00BE4A9D" w:rsidP="00A03716">
      <w:pPr>
        <w:pStyle w:val="ListParagraph"/>
        <w:numPr>
          <w:ilvl w:val="0"/>
          <w:numId w:val="187"/>
        </w:numPr>
      </w:pPr>
      <w:r>
        <w:t>Udgiftsbehovet er særligt stort i de mindre velstående lande og i lande, hvor indkomsterne er faldet i de senere år. Alle er konfronteret med et vist omfang af begrænsninger som følge af EU's budget- og gældsregler.</w:t>
      </w:r>
    </w:p>
    <w:p w:rsidR="00BE4A9D" w:rsidRDefault="00BE4A9D" w:rsidP="00A03716">
      <w:pPr>
        <w:pStyle w:val="ListParagraph"/>
      </w:pPr>
    </w:p>
    <w:p w:rsidR="00BE4A9D" w:rsidRDefault="00BE4A9D" w:rsidP="00A03716">
      <w:pPr>
        <w:pStyle w:val="ListParagraph"/>
        <w:numPr>
          <w:ilvl w:val="0"/>
          <w:numId w:val="187"/>
        </w:numPr>
      </w:pPr>
      <w:r>
        <w:t>Der kan skabes muligheder for at øge udgifterne i medlemsstaterne og med hjælp fra forskellige EU-programmer.</w:t>
      </w:r>
    </w:p>
    <w:p w:rsidR="00BE4A9D" w:rsidRDefault="00BE4A9D" w:rsidP="00A03716">
      <w:pPr>
        <w:pStyle w:val="ListParagraph"/>
      </w:pPr>
    </w:p>
    <w:p w:rsidR="00BE4A9D" w:rsidRDefault="00BE4A9D" w:rsidP="00A03716">
      <w:pPr>
        <w:pStyle w:val="ListParagraph"/>
        <w:numPr>
          <w:ilvl w:val="0"/>
          <w:numId w:val="187"/>
        </w:numPr>
      </w:pPr>
      <w:r>
        <w:t>På nogle områder kan investeringer fra den private sektor yde et bidrag, men det vil dog ikke være nok og kan ikke sikre mod udstødelse af de socialt svageste.</w:t>
      </w:r>
    </w:p>
    <w:p w:rsidR="00BE4A9D" w:rsidRDefault="00BE4A9D" w:rsidP="00A03716"/>
    <w:p w:rsidR="00BE4A9D" w:rsidRDefault="00BE4A9D" w:rsidP="00A03716">
      <w:pPr>
        <w:pStyle w:val="ListParagraph"/>
        <w:numPr>
          <w:ilvl w:val="0"/>
          <w:numId w:val="187"/>
        </w:numPr>
      </w:pPr>
      <w:r>
        <w:lastRenderedPageBreak/>
        <w:t>Det er muligt at øge de offentlige investeringer i medlemsstaterne med henvisning til en gylden regel for offentlige investeringer med et socialt mål om mere fleksible budgetregler med henblik på at opfylde målene for den europæiske søjle for sociale rettigheder.</w:t>
      </w:r>
    </w:p>
    <w:p w:rsidR="00BE4A9D" w:rsidRDefault="00BE4A9D" w:rsidP="00A03716"/>
    <w:p w:rsidR="00BE4A9D" w:rsidRDefault="00BE4A9D" w:rsidP="00A03716">
      <w:pPr>
        <w:pStyle w:val="ListParagraph"/>
        <w:numPr>
          <w:ilvl w:val="0"/>
          <w:numId w:val="187"/>
        </w:numPr>
      </w:pPr>
      <w:r>
        <w:t>De offentlige investeringer vil også kunne øges gennem an</w:t>
      </w:r>
      <w:r w:rsidR="00DC0489">
        <w:t>vendelsen af de eksisterende EU</w:t>
      </w:r>
      <w:r w:rsidR="00DC0489">
        <w:noBreakHyphen/>
      </w:r>
      <w:r>
        <w:t>instrumenter, især de europæiske struktur- og investeringsfonde, og Den Europæiske Fond for Strategiske Investeringer.</w:t>
      </w:r>
    </w:p>
    <w:p w:rsidR="00BE4A9D" w:rsidRDefault="00BE4A9D" w:rsidP="00A03716"/>
    <w:p w:rsidR="00BE4A9D" w:rsidRDefault="00BE4A9D" w:rsidP="00A03716">
      <w:pPr>
        <w:pStyle w:val="ListParagraph"/>
        <w:numPr>
          <w:ilvl w:val="0"/>
          <w:numId w:val="187"/>
        </w:numPr>
      </w:pPr>
      <w:r>
        <w:t>Hensigtsmæssige skattepolitikker, herunder effektiv bekæmpelse af skattesvig, skatteundgåelse og aggressiv skatteplanlægning, bør sætte medlemsstaterne og EU i stand til at rejse yderlige midler, der kan gå til finansieringen af den sociale søjle.</w:t>
      </w:r>
    </w:p>
    <w:p w:rsidR="00BE4A9D" w:rsidRDefault="00BE4A9D" w:rsidP="00A03716"/>
    <w:p w:rsidR="00BE4A9D" w:rsidRDefault="00BE4A9D" w:rsidP="00A03716">
      <w:pPr>
        <w:pStyle w:val="ListParagraph"/>
        <w:numPr>
          <w:ilvl w:val="0"/>
          <w:numId w:val="187"/>
        </w:numPr>
      </w:pPr>
      <w:r>
        <w:t>En realisering af den sociale søjle kræver, at de berørte inte</w:t>
      </w:r>
      <w:r w:rsidR="00DC0489">
        <w:t>ressenter på alle niveauer – EU</w:t>
      </w:r>
      <w:r w:rsidR="00DC0489">
        <w:noBreakHyphen/>
      </w:r>
      <w:r>
        <w:t>institutioner, medlemsstater, regionale og lokale myndigheder, arbejdsmarkedets parter og civilsamfundsaktører – aktivt engagerer sig, tager ansvar og deltager.</w:t>
      </w:r>
    </w:p>
    <w:p w:rsidR="00BE4A9D" w:rsidRDefault="00BE4A9D" w:rsidP="00A03716"/>
    <w:p w:rsidR="00BE4A9D" w:rsidRPr="00F804DC" w:rsidRDefault="00BE4A9D" w:rsidP="00A03716">
      <w:pPr>
        <w:tabs>
          <w:tab w:val="left" w:pos="1701"/>
        </w:tabs>
        <w:rPr>
          <w:i/>
        </w:rPr>
      </w:pPr>
      <w:r>
        <w:rPr>
          <w:b/>
          <w:i/>
        </w:rPr>
        <w:t>Kontaktperson:</w:t>
      </w:r>
      <w:r>
        <w:rPr>
          <w:i/>
        </w:rPr>
        <w:t xml:space="preserve"> </w:t>
      </w:r>
      <w:r>
        <w:rPr>
          <w:i/>
        </w:rPr>
        <w:tab/>
        <w:t>Gerald Klec</w:t>
      </w:r>
    </w:p>
    <w:p w:rsidR="00BE4A9D" w:rsidRDefault="00BE4A9D" w:rsidP="00A03716">
      <w:pPr>
        <w:ind w:left="1701"/>
        <w:rPr>
          <w:i/>
        </w:rPr>
      </w:pPr>
      <w:r>
        <w:rPr>
          <w:i/>
        </w:rPr>
        <w:t xml:space="preserve">(Tlf.: 00 32 2 546 9909 – e-mail: </w:t>
      </w:r>
      <w:hyperlink r:id="rId24" w:history="1">
        <w:r>
          <w:rPr>
            <w:rStyle w:val="Hyperlink"/>
            <w:i/>
          </w:rPr>
          <w:t>Gerald.Klec@eesc.europa.eu</w:t>
        </w:r>
      </w:hyperlink>
      <w:r>
        <w:rPr>
          <w:i/>
        </w:rPr>
        <w:t>)</w:t>
      </w:r>
    </w:p>
    <w:p w:rsidR="00DF11FA" w:rsidRDefault="00DF11FA" w:rsidP="00A03716">
      <w:pPr>
        <w:jc w:val="left"/>
        <w:rPr>
          <w:i/>
        </w:rPr>
      </w:pPr>
      <w:r>
        <w:br w:type="page"/>
      </w:r>
    </w:p>
    <w:p w:rsidR="00A43397" w:rsidRPr="000F55B5" w:rsidRDefault="000C491C" w:rsidP="00A03716">
      <w:pPr>
        <w:pStyle w:val="Heading1"/>
        <w:rPr>
          <w:b/>
          <w:caps/>
        </w:rPr>
      </w:pPr>
      <w:bookmarkStart w:id="1" w:name="_Toc513454475"/>
      <w:r>
        <w:rPr>
          <w:b/>
          <w:caps/>
        </w:rPr>
        <w:lastRenderedPageBreak/>
        <w:t>Det Indre Marked, Produktion og Forbrug</w:t>
      </w:r>
      <w:bookmarkEnd w:id="1"/>
    </w:p>
    <w:p w:rsidR="003C5D38" w:rsidRDefault="003C5D38" w:rsidP="00A03716"/>
    <w:p w:rsidR="00BE4A9D" w:rsidRPr="00CA0B70" w:rsidRDefault="008A04C3" w:rsidP="00A03716">
      <w:pPr>
        <w:pStyle w:val="ListParagraph"/>
        <w:widowControl w:val="0"/>
        <w:numPr>
          <w:ilvl w:val="0"/>
          <w:numId w:val="202"/>
        </w:numPr>
        <w:overflowPunct w:val="0"/>
        <w:autoSpaceDE w:val="0"/>
        <w:autoSpaceDN w:val="0"/>
        <w:adjustRightInd w:val="0"/>
        <w:textAlignment w:val="baseline"/>
        <w:rPr>
          <w:i/>
          <w:sz w:val="28"/>
          <w:szCs w:val="28"/>
        </w:rPr>
      </w:pPr>
      <w:r>
        <w:rPr>
          <w:b/>
          <w:i/>
          <w:sz w:val="28"/>
          <w:szCs w:val="28"/>
        </w:rPr>
        <w:t>Fuldføring af dagsordenen om bedre regulering: Bedre løsninger for bedre resultater</w:t>
      </w:r>
    </w:p>
    <w:p w:rsidR="00BE4A9D" w:rsidRDefault="00BE4A9D" w:rsidP="00A03716">
      <w:pPr>
        <w:rPr>
          <w:b/>
          <w:lang w:val="fr-FR"/>
        </w:rPr>
      </w:pPr>
    </w:p>
    <w:p w:rsidR="00BE4A9D" w:rsidRPr="00AD5060" w:rsidRDefault="00BE4A9D" w:rsidP="00A03716">
      <w:pPr>
        <w:tabs>
          <w:tab w:val="left" w:pos="1701"/>
        </w:tabs>
      </w:pPr>
      <w:r>
        <w:rPr>
          <w:b/>
        </w:rPr>
        <w:t>Ordfører:</w:t>
      </w:r>
      <w:r>
        <w:tab/>
        <w:t>Bernd Dittmann (Arbejdsgivergruppen – DE)</w:t>
      </w:r>
    </w:p>
    <w:p w:rsidR="00BE4A9D" w:rsidRPr="00AD5060" w:rsidRDefault="00BE4A9D" w:rsidP="00A03716">
      <w:pPr>
        <w:tabs>
          <w:tab w:val="left" w:pos="1701"/>
        </w:tabs>
        <w:rPr>
          <w:b/>
          <w:lang w:val="fr-FR"/>
        </w:rPr>
      </w:pPr>
    </w:p>
    <w:p w:rsidR="00BE4A9D" w:rsidRPr="00AD5060" w:rsidRDefault="00BE4A9D" w:rsidP="00A03716">
      <w:pPr>
        <w:tabs>
          <w:tab w:val="left" w:pos="1701"/>
        </w:tabs>
      </w:pPr>
      <w:r>
        <w:rPr>
          <w:b/>
        </w:rPr>
        <w:t>Ref.:</w:t>
      </w:r>
      <w:r>
        <w:rPr>
          <w:b/>
        </w:rPr>
        <w:tab/>
      </w:r>
      <w:r>
        <w:t>COM(2017) 651 final</w:t>
      </w:r>
    </w:p>
    <w:p w:rsidR="00BE4A9D" w:rsidRPr="00AD5060" w:rsidRDefault="00BE4A9D" w:rsidP="00A03716">
      <w:pPr>
        <w:ind w:left="1701"/>
      </w:pPr>
      <w:r>
        <w:t>EESC-2017-06085-00-00-AC-TRA</w:t>
      </w:r>
    </w:p>
    <w:p w:rsidR="00BE4A9D" w:rsidRPr="00AD5060" w:rsidRDefault="00BE4A9D" w:rsidP="00A03716">
      <w:pPr>
        <w:tabs>
          <w:tab w:val="center" w:pos="284"/>
        </w:tabs>
        <w:ind w:left="266" w:hanging="266"/>
        <w:rPr>
          <w:lang w:val="fr-FR"/>
        </w:rPr>
      </w:pPr>
    </w:p>
    <w:p w:rsidR="00BE4A9D" w:rsidRPr="00AD5060" w:rsidRDefault="001D09E4" w:rsidP="00A03716">
      <w:pPr>
        <w:tabs>
          <w:tab w:val="center" w:pos="284"/>
        </w:tabs>
        <w:ind w:left="266" w:hanging="266"/>
        <w:rPr>
          <w:b/>
        </w:rPr>
      </w:pPr>
      <w:r>
        <w:rPr>
          <w:b/>
        </w:rPr>
        <w:t>Hovedpunkter:</w:t>
      </w:r>
    </w:p>
    <w:p w:rsidR="00D142E4" w:rsidRDefault="00D142E4" w:rsidP="00A03716">
      <w:pPr>
        <w:tabs>
          <w:tab w:val="center" w:pos="284"/>
        </w:tabs>
        <w:ind w:left="266" w:hanging="266"/>
        <w:rPr>
          <w:b/>
          <w:lang w:val="fr-FR"/>
        </w:rPr>
      </w:pPr>
    </w:p>
    <w:p w:rsidR="00AE00A6" w:rsidRDefault="003A2909" w:rsidP="00A03716">
      <w:pPr>
        <w:tabs>
          <w:tab w:val="center" w:pos="284"/>
        </w:tabs>
      </w:pPr>
      <w:r>
        <w:t>EØSU er af den opfattelse, at</w:t>
      </w:r>
    </w:p>
    <w:p w:rsidR="003A2909" w:rsidRPr="00AD5060" w:rsidRDefault="003A2909" w:rsidP="00A03716">
      <w:pPr>
        <w:tabs>
          <w:tab w:val="center" w:pos="284"/>
        </w:tabs>
        <w:rPr>
          <w:lang w:val="fr-FR"/>
        </w:rPr>
      </w:pPr>
    </w:p>
    <w:p w:rsidR="00BE4A9D" w:rsidRPr="001D09E4" w:rsidRDefault="00BE4A9D" w:rsidP="00A03716">
      <w:pPr>
        <w:pStyle w:val="ListParagraph"/>
        <w:numPr>
          <w:ilvl w:val="0"/>
          <w:numId w:val="203"/>
        </w:numPr>
      </w:pPr>
      <w:r>
        <w:t>initiativet om bedre regulering bør gøres til et permanent program med henblik på at levere EU-lovgivning af høj kvalitet, uden at centrale politiske mål undermineres, eller der skabes pres om deregulering. Det bør videreføres, udvikles og forbedres yderligere af den nye Kommission efter 2019;</w:t>
      </w:r>
    </w:p>
    <w:p w:rsidR="00BE4A9D" w:rsidRPr="007E3F90" w:rsidRDefault="00BE4A9D" w:rsidP="00A03716">
      <w:pPr>
        <w:rPr>
          <w:lang w:val="fr-FR"/>
        </w:rPr>
      </w:pPr>
    </w:p>
    <w:p w:rsidR="00BE4A9D" w:rsidRPr="001D09E4" w:rsidRDefault="00BE4A9D" w:rsidP="00A03716">
      <w:pPr>
        <w:pStyle w:val="ListParagraph"/>
        <w:numPr>
          <w:ilvl w:val="0"/>
          <w:numId w:val="203"/>
        </w:numPr>
      </w:pPr>
      <w:r>
        <w:t>bedre regulering bør bidrage til at skabe politiske beslutningsprocesser, der er ansvarlige, deltagelsesbaserede og gennemsigtige, og som leverer enkle, klare, sammenhængende, formålstjenlige og let gennemførlige regler, for derved at sikre, at offentligheden har tillid til EU og dets institutioner;</w:t>
      </w:r>
    </w:p>
    <w:p w:rsidR="00BE4A9D" w:rsidRPr="007E3F90" w:rsidRDefault="00BE4A9D" w:rsidP="00A03716">
      <w:pPr>
        <w:rPr>
          <w:lang w:val="fr-FR"/>
        </w:rPr>
      </w:pPr>
    </w:p>
    <w:p w:rsidR="003A2909" w:rsidRDefault="007F100C" w:rsidP="00A03716">
      <w:pPr>
        <w:pStyle w:val="ListParagraph"/>
        <w:numPr>
          <w:ilvl w:val="0"/>
          <w:numId w:val="203"/>
        </w:numPr>
      </w:pPr>
      <w:r>
        <w:t>bedre regulering ikke bør føre til en overbureaukratisering af EU's politikudformning. Den bør først og fremmest fungere som hjælpemiddel til sikring af en effektiv gennemførelse af politiske mål under overholdelse af de værdier, EU står for, nemlig social beskyttelse, miljøbeskyttelse og de grundlæggende rettigheder;</w:t>
      </w:r>
    </w:p>
    <w:p w:rsidR="00BE4A9D" w:rsidRPr="001D09E4" w:rsidRDefault="00BE4A9D" w:rsidP="00A03716">
      <w:pPr>
        <w:pStyle w:val="ListParagraph"/>
        <w:rPr>
          <w:lang w:val="fr-FR"/>
        </w:rPr>
      </w:pPr>
    </w:p>
    <w:p w:rsidR="00BE4A9D" w:rsidRPr="001D09E4" w:rsidRDefault="00BE4A9D" w:rsidP="00A03716">
      <w:pPr>
        <w:pStyle w:val="ListParagraph"/>
        <w:numPr>
          <w:ilvl w:val="0"/>
          <w:numId w:val="203"/>
        </w:numPr>
      </w:pPr>
      <w:r>
        <w:t>programmet for bedre regulering bør blive ved med at være åbent og tilgængeligt for alle organisationer og interessegrupper, uanset deres størrelse og økonomiske og menneskelige ressourcer.</w:t>
      </w:r>
    </w:p>
    <w:p w:rsidR="00BE4A9D" w:rsidRPr="00AD5060" w:rsidRDefault="00BE4A9D" w:rsidP="00A03716">
      <w:pPr>
        <w:rPr>
          <w:szCs w:val="24"/>
          <w:lang w:val="fr-FR"/>
        </w:rPr>
      </w:pPr>
    </w:p>
    <w:p w:rsidR="00BE4A9D" w:rsidRPr="00AD5060" w:rsidRDefault="00BE4A9D" w:rsidP="00A03716">
      <w:pPr>
        <w:tabs>
          <w:tab w:val="left" w:pos="1701"/>
        </w:tabs>
        <w:rPr>
          <w:i/>
        </w:rPr>
      </w:pPr>
      <w:r>
        <w:rPr>
          <w:b/>
          <w:i/>
        </w:rPr>
        <w:t>Kontaktperson:</w:t>
      </w:r>
      <w:r w:rsidR="00DC0489">
        <w:rPr>
          <w:b/>
          <w:i/>
        </w:rPr>
        <w:tab/>
      </w:r>
      <w:r>
        <w:rPr>
          <w:i/>
        </w:rPr>
        <w:t>Jean-Pierre Faure</w:t>
      </w:r>
    </w:p>
    <w:p w:rsidR="00BE4A9D" w:rsidRDefault="00BE4A9D" w:rsidP="00A03716">
      <w:pPr>
        <w:ind w:left="1701"/>
        <w:rPr>
          <w:i/>
        </w:rPr>
      </w:pPr>
      <w:r>
        <w:rPr>
          <w:i/>
        </w:rPr>
        <w:t xml:space="preserve">(Tlf.: 00 32 2 546 96 15 – e-mail: </w:t>
      </w:r>
      <w:hyperlink r:id="rId25" w:history="1">
        <w:r>
          <w:rPr>
            <w:rStyle w:val="Hyperlink"/>
            <w:i/>
          </w:rPr>
          <w:t>jean-pierre.faure@eesc.europa.eu</w:t>
        </w:r>
      </w:hyperlink>
      <w:r>
        <w:rPr>
          <w:i/>
        </w:rPr>
        <w:t>)</w:t>
      </w:r>
    </w:p>
    <w:p w:rsidR="00DF11FA" w:rsidRDefault="00DF11FA" w:rsidP="00A03716">
      <w:pPr>
        <w:jc w:val="left"/>
        <w:rPr>
          <w:i/>
        </w:rPr>
      </w:pPr>
      <w:r>
        <w:br w:type="page"/>
      </w:r>
    </w:p>
    <w:p w:rsidR="0099413E" w:rsidRDefault="00AF1968" w:rsidP="00A03716">
      <w:pPr>
        <w:pStyle w:val="Heading1"/>
        <w:rPr>
          <w:b/>
          <w:caps/>
        </w:rPr>
      </w:pPr>
      <w:bookmarkStart w:id="2" w:name="_Toc513454476"/>
      <w:r>
        <w:rPr>
          <w:b/>
          <w:caps/>
        </w:rPr>
        <w:lastRenderedPageBreak/>
        <w:t>Eksterne Forbindelser</w:t>
      </w:r>
      <w:bookmarkEnd w:id="2"/>
    </w:p>
    <w:p w:rsidR="003C5D38" w:rsidRDefault="003C5D38" w:rsidP="00A03716">
      <w:pPr>
        <w:rPr>
          <w:lang w:val="en-GB"/>
        </w:rPr>
      </w:pPr>
    </w:p>
    <w:p w:rsidR="00BE4A9D" w:rsidRPr="001D09E4" w:rsidRDefault="00BE4A9D" w:rsidP="00A03716">
      <w:pPr>
        <w:pStyle w:val="ListParagraph"/>
        <w:widowControl w:val="0"/>
        <w:numPr>
          <w:ilvl w:val="0"/>
          <w:numId w:val="204"/>
        </w:numPr>
        <w:overflowPunct w:val="0"/>
        <w:autoSpaceDE w:val="0"/>
        <w:autoSpaceDN w:val="0"/>
        <w:adjustRightInd w:val="0"/>
        <w:textAlignment w:val="baseline"/>
        <w:rPr>
          <w:b/>
          <w:i/>
          <w:spacing w:val="-2"/>
          <w:sz w:val="28"/>
          <w:szCs w:val="28"/>
        </w:rPr>
      </w:pPr>
      <w:r>
        <w:rPr>
          <w:b/>
          <w:i/>
          <w:sz w:val="28"/>
          <w:szCs w:val="28"/>
        </w:rPr>
        <w:t>Økonomisk og social samhørighed og europæisk integration af det vestlige Balkan – udfordringer og prioriteter</w:t>
      </w:r>
    </w:p>
    <w:p w:rsidR="00BE4A9D" w:rsidRPr="00EF1522" w:rsidRDefault="00BE4A9D" w:rsidP="00A03716">
      <w:pPr>
        <w:widowControl w:val="0"/>
        <w:rPr>
          <w:lang w:val="en-GB"/>
        </w:rPr>
      </w:pPr>
    </w:p>
    <w:p w:rsidR="00BE4A9D" w:rsidRPr="004666FC" w:rsidRDefault="00BE4A9D" w:rsidP="00A03716">
      <w:pPr>
        <w:tabs>
          <w:tab w:val="left" w:pos="1701"/>
        </w:tabs>
        <w:jc w:val="left"/>
      </w:pPr>
      <w:r>
        <w:rPr>
          <w:b/>
        </w:rPr>
        <w:t>Ordfører:</w:t>
      </w:r>
      <w:r>
        <w:rPr>
          <w:b/>
        </w:rPr>
        <w:tab/>
      </w:r>
      <w:r>
        <w:t>Andrej Zorko (Arbejdstagergruppen – SI)</w:t>
      </w:r>
    </w:p>
    <w:p w:rsidR="00BE4A9D" w:rsidRDefault="00BE4A9D" w:rsidP="00A03716">
      <w:pPr>
        <w:tabs>
          <w:tab w:val="left" w:pos="1701"/>
        </w:tabs>
        <w:jc w:val="left"/>
        <w:rPr>
          <w:b/>
        </w:rPr>
      </w:pPr>
      <w:r>
        <w:rPr>
          <w:b/>
        </w:rPr>
        <w:t>Medordfører:</w:t>
      </w:r>
      <w:r>
        <w:rPr>
          <w:b/>
        </w:rPr>
        <w:tab/>
      </w:r>
      <w:r>
        <w:t>Dimitris Dimitriadis (Arbejdsgivergruppen – EL)</w:t>
      </w:r>
    </w:p>
    <w:p w:rsidR="00BE4A9D" w:rsidRDefault="00BE4A9D" w:rsidP="00A03716">
      <w:pPr>
        <w:jc w:val="left"/>
        <w:rPr>
          <w:lang w:val="en-GB"/>
        </w:rPr>
      </w:pPr>
    </w:p>
    <w:p w:rsidR="00633D52" w:rsidRDefault="00633D52" w:rsidP="00A03716">
      <w:pPr>
        <w:tabs>
          <w:tab w:val="left" w:pos="1701"/>
        </w:tabs>
        <w:jc w:val="left"/>
      </w:pPr>
      <w:r>
        <w:rPr>
          <w:b/>
        </w:rPr>
        <w:t>Ref.:</w:t>
      </w:r>
      <w:r>
        <w:rPr>
          <w:b/>
        </w:rPr>
        <w:tab/>
      </w:r>
      <w:r>
        <w:t>Sonderende udtalelse – EESC-2017-04948-00-00-AC-TRA</w:t>
      </w:r>
    </w:p>
    <w:p w:rsidR="00633D52" w:rsidRPr="00EF1522" w:rsidRDefault="00633D52" w:rsidP="00A03716">
      <w:pPr>
        <w:tabs>
          <w:tab w:val="left" w:pos="1701"/>
        </w:tabs>
        <w:jc w:val="left"/>
        <w:rPr>
          <w:lang w:val="en-GB"/>
        </w:rPr>
      </w:pPr>
    </w:p>
    <w:p w:rsidR="00BE4A9D" w:rsidRDefault="00BE4A9D" w:rsidP="00A03716">
      <w:pPr>
        <w:rPr>
          <w:b/>
        </w:rPr>
      </w:pPr>
      <w:r>
        <w:rPr>
          <w:b/>
        </w:rPr>
        <w:t>Hovedpunkter:</w:t>
      </w:r>
    </w:p>
    <w:p w:rsidR="00BE4A9D" w:rsidRPr="00130BC1" w:rsidRDefault="00BE4A9D" w:rsidP="00A03716">
      <w:pPr>
        <w:rPr>
          <w:lang w:val="en-GB"/>
        </w:rPr>
      </w:pPr>
    </w:p>
    <w:p w:rsidR="00BE4A9D" w:rsidRDefault="00BE4A9D" w:rsidP="00A03716">
      <w:pPr>
        <w:pStyle w:val="Heading2"/>
        <w:numPr>
          <w:ilvl w:val="0"/>
          <w:numId w:val="206"/>
        </w:numPr>
      </w:pPr>
      <w:r>
        <w:t>EØSU glæder sig over, at de vestlige Balkanlandes integration i EU og deres økonomiske og sociale samhørighed er en af prioriteterne for det bulgarske rådsformandskab. Udvalget foreslår, at integration af landene i det vestlige Balkan bliver en af de vigtigste prioriteter for EU i fremtiden, forudsat at disse lande fortsætter deres vej hen imod opfyldelsen af de nødvendige betingelser for EU-tiltrædelse. EØSU er overbevist om, at udvidelsen af EU og navnlig udbredelsen af dens demokratiske værdier og juridiske standarder til den vestlige Balkanregion er i både de vestlige Balkanlandes og i EU's interesse.</w:t>
      </w:r>
    </w:p>
    <w:p w:rsidR="00BE4A9D" w:rsidRPr="00561679" w:rsidRDefault="00BE4A9D" w:rsidP="00A03716">
      <w:pPr>
        <w:rPr>
          <w:lang w:val="en-GB"/>
        </w:rPr>
      </w:pPr>
    </w:p>
    <w:p w:rsidR="00BE4A9D" w:rsidRDefault="00BE4A9D" w:rsidP="00A03716">
      <w:pPr>
        <w:pStyle w:val="Heading2"/>
        <w:numPr>
          <w:ilvl w:val="0"/>
          <w:numId w:val="207"/>
        </w:numPr>
      </w:pPr>
      <w:r>
        <w:t>Udvalget glæder sig over, at der den 17. maj i Sofia vil blive afholdt et topmøde mellem stats- og regeringscheferne i EU og det vestlige Balkan, og er fast besluttet på forud for ethvert topmøde af den art at tilrettelægge et fælles arrangement med repræsentanter for civilsamfundsorganisationer fra det vestlige Balkan og EU.</w:t>
      </w:r>
      <w:r>
        <w:rPr>
          <w:color w:val="030303"/>
        </w:rPr>
        <w:t xml:space="preserve"> </w:t>
      </w:r>
      <w:r>
        <w:t>EØSU opfordrer stats- og regeringscheferne på EU-topmødet i Sofia til at afgive et klart tilsagn om mere konsekvent og direkte støtte til civilsamfundets organisationer på alle niveauer.</w:t>
      </w:r>
    </w:p>
    <w:p w:rsidR="00BE4A9D" w:rsidRDefault="00BE4A9D" w:rsidP="00A03716">
      <w:pPr>
        <w:pStyle w:val="Heading2"/>
        <w:numPr>
          <w:ilvl w:val="0"/>
          <w:numId w:val="0"/>
        </w:numPr>
        <w:ind w:left="567"/>
        <w:rPr>
          <w:lang w:val="en-GB"/>
        </w:rPr>
      </w:pPr>
    </w:p>
    <w:p w:rsidR="00BE4A9D" w:rsidRPr="00C93AC0" w:rsidRDefault="00BE4A9D" w:rsidP="00A03716">
      <w:pPr>
        <w:pStyle w:val="Heading2"/>
        <w:numPr>
          <w:ilvl w:val="0"/>
          <w:numId w:val="208"/>
        </w:numPr>
      </w:pPr>
      <w:r>
        <w:t>Det anbefaler, at den sociale, økonomiske og territoriale samhørighed vurderes, når man evaluerer opfyldelsen af kriterierne for EU-medlemskab. Udvalget mener, at overholdelsen af retsstatsprincippet og mindretals rettigheder er af afgørende betydning for den demokratiske, økonomiske og sociale udvikling i landene på Vestbalkan. Det mener tillige, at den rolle, som uddannelse og fri og uafhængig mediedækning spiller, er meget vigtig for at overvinde fortidens uoverensstemmelser og styrke de demokratiske værdier.</w:t>
      </w:r>
    </w:p>
    <w:p w:rsidR="00BE4A9D" w:rsidRPr="00C93AC0" w:rsidRDefault="00BE4A9D" w:rsidP="00A03716">
      <w:pPr>
        <w:pStyle w:val="Heading2"/>
        <w:numPr>
          <w:ilvl w:val="0"/>
          <w:numId w:val="0"/>
        </w:numPr>
        <w:rPr>
          <w:lang w:val="en-GB"/>
        </w:rPr>
      </w:pPr>
    </w:p>
    <w:p w:rsidR="00BE4A9D" w:rsidRPr="00C93AC0" w:rsidRDefault="00BE4A9D" w:rsidP="00A03716">
      <w:pPr>
        <w:pStyle w:val="Heading2"/>
        <w:numPr>
          <w:ilvl w:val="0"/>
          <w:numId w:val="209"/>
        </w:numPr>
      </w:pPr>
      <w:r>
        <w:t>EØSU glæder sig over Kommissionens nye strategi for det vestlige Balkan: "Et troværdigt udvidelsesperspektiv for landene på Vestbalkan og et øget engagement heri fra Den Europæiske Unions side"</w:t>
      </w:r>
      <w:r w:rsidRPr="00184E90">
        <w:rPr>
          <w:rStyle w:val="FootnoteReference"/>
          <w:lang w:val="en-GB"/>
        </w:rPr>
        <w:footnoteReference w:id="2"/>
      </w:r>
      <w:r>
        <w:t xml:space="preserve"> og dens seks flagskibsinitiativer. Udvalget udtrykker sin beredvillighed til at inddrage civilsamfundet i det vestlige Balkan for at bidrage til at træffe konkrete tiltag på områderne retsstatsforhold, sikkerhed og migration, socioøkonomisk udvikling, konnektivitet, den digitale dagsorden og forsoning og gode naboskabsforbindelser, som angivet i handlingsplanen til støtte for omstilling af det vestlige Balkan for 2018-2020.</w:t>
      </w:r>
    </w:p>
    <w:p w:rsidR="00BE4A9D" w:rsidRPr="00C93AC0" w:rsidRDefault="00BE4A9D" w:rsidP="00A03716">
      <w:pPr>
        <w:pStyle w:val="Heading2"/>
        <w:numPr>
          <w:ilvl w:val="0"/>
          <w:numId w:val="0"/>
        </w:numPr>
        <w:rPr>
          <w:lang w:val="en-GB"/>
        </w:rPr>
      </w:pPr>
    </w:p>
    <w:p w:rsidR="00BE4A9D" w:rsidRDefault="00BE4A9D" w:rsidP="00A03716">
      <w:pPr>
        <w:pStyle w:val="Heading2"/>
        <w:numPr>
          <w:ilvl w:val="0"/>
          <w:numId w:val="209"/>
        </w:numPr>
      </w:pPr>
      <w:r>
        <w:lastRenderedPageBreak/>
        <w:t>Arbejdsmarkedets parter og andre civilsamfundsorganisationer, såvel på EU- som på nationalt plan, bør inddrages på en meningsfuld måde i hele processen for de vestlige Balkanlandes integrationen i EU. EØSU foreslår, at EU-institutionerne overvejer at indføre en velfungerende social og civil dialog på nationalt plan som et af kriterierne for EU-medlemskab.</w:t>
      </w:r>
    </w:p>
    <w:p w:rsidR="00BE4A9D" w:rsidRDefault="00BE4A9D" w:rsidP="00A03716">
      <w:pPr>
        <w:widowControl w:val="0"/>
        <w:rPr>
          <w:lang w:val="en-GB"/>
        </w:rPr>
      </w:pPr>
    </w:p>
    <w:p w:rsidR="00BE4A9D" w:rsidRPr="006F0E33" w:rsidRDefault="00BE4A9D" w:rsidP="00A03716">
      <w:pPr>
        <w:tabs>
          <w:tab w:val="left" w:pos="1701"/>
        </w:tabs>
        <w:rPr>
          <w:i/>
        </w:rPr>
      </w:pPr>
      <w:r>
        <w:rPr>
          <w:b/>
          <w:i/>
        </w:rPr>
        <w:t>Kontaktperson:</w:t>
      </w:r>
      <w:r>
        <w:rPr>
          <w:i/>
        </w:rPr>
        <w:tab/>
        <w:t>David Hoic</w:t>
      </w:r>
    </w:p>
    <w:p w:rsidR="00BE4A9D" w:rsidRPr="00E70B73" w:rsidRDefault="00BE4A9D" w:rsidP="00A03716">
      <w:pPr>
        <w:ind w:left="1701"/>
        <w:rPr>
          <w:i/>
          <w:iCs/>
        </w:rPr>
      </w:pPr>
      <w:r>
        <w:rPr>
          <w:i/>
          <w:iCs/>
        </w:rPr>
        <w:t>(Tlf.: 00 32 2 546 9069 – e-mail:</w:t>
      </w:r>
      <w:r>
        <w:t xml:space="preserve"> </w:t>
      </w:r>
      <w:hyperlink r:id="rId26" w:history="1">
        <w:r>
          <w:rPr>
            <w:rStyle w:val="Hyperlink"/>
            <w:i/>
            <w:iCs/>
          </w:rPr>
          <w:t>David.Hoic@eesc.europa.eu</w:t>
        </w:r>
      </w:hyperlink>
      <w:r>
        <w:rPr>
          <w:i/>
          <w:iCs/>
        </w:rPr>
        <w:t>)</w:t>
      </w:r>
    </w:p>
    <w:p w:rsidR="003C5D38" w:rsidRDefault="003C5D38" w:rsidP="00A03716">
      <w:pPr>
        <w:rPr>
          <w:lang w:val="en-GB"/>
        </w:rPr>
      </w:pPr>
    </w:p>
    <w:p w:rsidR="00BE4A9D" w:rsidRPr="00EF1522" w:rsidRDefault="00CB6B7B" w:rsidP="00A03716">
      <w:pPr>
        <w:widowControl w:val="0"/>
        <w:numPr>
          <w:ilvl w:val="0"/>
          <w:numId w:val="2"/>
        </w:numPr>
        <w:overflowPunct w:val="0"/>
        <w:autoSpaceDE w:val="0"/>
        <w:autoSpaceDN w:val="0"/>
        <w:adjustRightInd w:val="0"/>
        <w:ind w:left="360"/>
        <w:textAlignment w:val="baseline"/>
        <w:rPr>
          <w:b/>
          <w:i/>
          <w:spacing w:val="-2"/>
          <w:sz w:val="28"/>
          <w:szCs w:val="28"/>
        </w:rPr>
      </w:pPr>
      <w:r>
        <w:rPr>
          <w:b/>
          <w:i/>
          <w:sz w:val="28"/>
          <w:szCs w:val="28"/>
        </w:rPr>
        <w:t>Screening af direkte udenlandske investeringer i Den Europæiske Union</w:t>
      </w:r>
    </w:p>
    <w:p w:rsidR="00BE4A9D" w:rsidRPr="00EF1522" w:rsidRDefault="00BE4A9D" w:rsidP="00A03716">
      <w:pPr>
        <w:widowControl w:val="0"/>
        <w:rPr>
          <w:lang w:val="en-GB"/>
        </w:rPr>
      </w:pPr>
    </w:p>
    <w:p w:rsidR="00BE4A9D" w:rsidRPr="004666FC" w:rsidRDefault="00BE4A9D" w:rsidP="00A03716">
      <w:pPr>
        <w:tabs>
          <w:tab w:val="left" w:pos="1701"/>
        </w:tabs>
        <w:jc w:val="left"/>
      </w:pPr>
      <w:r>
        <w:rPr>
          <w:b/>
        </w:rPr>
        <w:t>Ordfører:</w:t>
      </w:r>
      <w:r>
        <w:rPr>
          <w:b/>
        </w:rPr>
        <w:tab/>
      </w:r>
      <w:r>
        <w:t>Christian Bäumler (Arbejdstagergruppen – DE)</w:t>
      </w:r>
    </w:p>
    <w:p w:rsidR="00BE4A9D" w:rsidRDefault="00BE4A9D" w:rsidP="00A03716">
      <w:pPr>
        <w:tabs>
          <w:tab w:val="left" w:pos="1701"/>
        </w:tabs>
        <w:jc w:val="left"/>
        <w:rPr>
          <w:b/>
        </w:rPr>
      </w:pPr>
      <w:r>
        <w:rPr>
          <w:b/>
        </w:rPr>
        <w:t>Medordfører:</w:t>
      </w:r>
      <w:r>
        <w:rPr>
          <w:b/>
        </w:rPr>
        <w:tab/>
      </w:r>
      <w:r>
        <w:t>Gintaras Morkis (Arbejdsgivergruppen – LT)</w:t>
      </w:r>
    </w:p>
    <w:p w:rsidR="00BE4A9D" w:rsidRDefault="00BE4A9D" w:rsidP="00A03716">
      <w:pPr>
        <w:tabs>
          <w:tab w:val="left" w:pos="1701"/>
        </w:tabs>
        <w:jc w:val="left"/>
        <w:rPr>
          <w:lang w:val="en-GB"/>
        </w:rPr>
      </w:pPr>
    </w:p>
    <w:p w:rsidR="00633D52" w:rsidRDefault="00633D52" w:rsidP="00A03716">
      <w:pPr>
        <w:tabs>
          <w:tab w:val="left" w:pos="1701"/>
        </w:tabs>
        <w:jc w:val="left"/>
      </w:pPr>
      <w:r>
        <w:rPr>
          <w:b/>
        </w:rPr>
        <w:t>Ref.:</w:t>
      </w:r>
      <w:r>
        <w:rPr>
          <w:b/>
        </w:rPr>
        <w:tab/>
      </w:r>
      <w:r>
        <w:t>EESC-2017-05490-00-00-AC-TRA</w:t>
      </w:r>
    </w:p>
    <w:p w:rsidR="00633D52" w:rsidRPr="00EF1522" w:rsidRDefault="00633D52" w:rsidP="00A03716">
      <w:pPr>
        <w:jc w:val="left"/>
        <w:rPr>
          <w:lang w:val="en-GB"/>
        </w:rPr>
      </w:pPr>
    </w:p>
    <w:p w:rsidR="00BE4A9D" w:rsidRDefault="00BE4A9D" w:rsidP="00A03716">
      <w:pPr>
        <w:rPr>
          <w:b/>
        </w:rPr>
      </w:pPr>
      <w:r>
        <w:rPr>
          <w:b/>
        </w:rPr>
        <w:t>Hovedpunkter:</w:t>
      </w:r>
    </w:p>
    <w:p w:rsidR="00BE4A9D" w:rsidRPr="007A0D3E" w:rsidRDefault="00BE4A9D" w:rsidP="00A03716"/>
    <w:p w:rsidR="00BE4A9D" w:rsidRPr="00B50018" w:rsidRDefault="00BE4A9D" w:rsidP="00A03716">
      <w:pPr>
        <w:pStyle w:val="ListParagraph"/>
        <w:widowControl w:val="0"/>
        <w:numPr>
          <w:ilvl w:val="0"/>
          <w:numId w:val="210"/>
        </w:numPr>
      </w:pPr>
      <w:r>
        <w:t>EØSU fremhæver, at udenlandske direkte investeringer er en vigtig kilde til vækst, beskæftigelse og innovation. Sådanne investeringer har altid været en vigtig faktor for en positiv økonomisk og social udvikling i EU. EØSU går ind for et åbent investeringsmiljø og bifalder udenlandske direkte investeringer.</w:t>
      </w:r>
    </w:p>
    <w:p w:rsidR="00BE4A9D" w:rsidRPr="00335596" w:rsidRDefault="00BE4A9D" w:rsidP="00A03716">
      <w:pPr>
        <w:widowControl w:val="0"/>
        <w:rPr>
          <w:lang w:val="en-GB"/>
        </w:rPr>
      </w:pPr>
    </w:p>
    <w:p w:rsidR="00BE4A9D" w:rsidRPr="00B50018" w:rsidRDefault="00BE4A9D" w:rsidP="00A03716">
      <w:pPr>
        <w:pStyle w:val="ListParagraph"/>
        <w:widowControl w:val="0"/>
        <w:numPr>
          <w:ilvl w:val="0"/>
          <w:numId w:val="210"/>
        </w:numPr>
      </w:pPr>
      <w:r>
        <w:t>Udvalget konstaterer, at udenlandske investeringer ikke kun er nyttige, men også kan indebære risici og bringe den nationale sikkerhed og den offentlige orden i fare i en eller flere medlemsstater, og opfordrer derfor til, at EU's åbenhed over for udenlandske direkte investeringer ledsages af stærke og effektive politikker.</w:t>
      </w:r>
    </w:p>
    <w:p w:rsidR="00BE4A9D" w:rsidRPr="00335596" w:rsidRDefault="00BE4A9D" w:rsidP="00A03716">
      <w:pPr>
        <w:widowControl w:val="0"/>
        <w:rPr>
          <w:lang w:val="en-GB"/>
        </w:rPr>
      </w:pPr>
    </w:p>
    <w:p w:rsidR="00BE4A9D" w:rsidRPr="00B50018" w:rsidRDefault="00BE4A9D" w:rsidP="00A03716">
      <w:pPr>
        <w:pStyle w:val="ListParagraph"/>
        <w:widowControl w:val="0"/>
        <w:numPr>
          <w:ilvl w:val="0"/>
          <w:numId w:val="210"/>
        </w:numPr>
      </w:pPr>
      <w:r>
        <w:t>EØSU bifalder Kommissionens forslag til Europa-Parlamentets og Rådets forordning om et regelsæt for screening af udenlandske direkte investeringer i Den Europæiske Union, men gør opmærksom på, at problemets omfang ikke er kortlagt fuldt ud, idet Kommissionen ikke analyserede investeringsstrømmene og deres konsekvenser, dengang lovgivningsproceduren blev indledt.</w:t>
      </w:r>
    </w:p>
    <w:p w:rsidR="00BE4A9D" w:rsidRPr="00335596" w:rsidRDefault="00BE4A9D" w:rsidP="00A03716">
      <w:pPr>
        <w:widowControl w:val="0"/>
        <w:rPr>
          <w:lang w:val="en-GB"/>
        </w:rPr>
      </w:pPr>
    </w:p>
    <w:p w:rsidR="00BE4A9D" w:rsidRPr="00B50018" w:rsidRDefault="00BE4A9D" w:rsidP="00A03716">
      <w:pPr>
        <w:pStyle w:val="ListParagraph"/>
        <w:widowControl w:val="0"/>
        <w:numPr>
          <w:ilvl w:val="0"/>
          <w:numId w:val="210"/>
        </w:numPr>
      </w:pPr>
      <w:r>
        <w:t>Screeningen af investeringer i virksomheder og enheder, der har strategisk betydning for den nationale sikkerhed og den offentlige orden i EU, er mangelfuld og ukoordineret. Nogle lande har en screeningsprocedure, andre ikke, hvilket betyder, at investeringer i sidstnævnte lande overhovedet ikke screenes. Et system på EU-niveau skal afhjælpe denne mangel, fjerne forskellene mellem medlemsstaterne og beskytte nationale og europæiske interesser. EØSU påpeger, at EU har enekompetence med hensyn til udenlandske direkte investeringer. For så vidt som der findes nationale screeningssystemer i EU's medlemsstater, bør der skabes et retsgrundlag for disse systemer for at undgå retsusikkerhed.</w:t>
      </w:r>
    </w:p>
    <w:p w:rsidR="00BE4A9D" w:rsidRPr="00335596" w:rsidRDefault="00BE4A9D" w:rsidP="00A03716">
      <w:pPr>
        <w:widowControl w:val="0"/>
        <w:rPr>
          <w:lang w:val="en-GB"/>
        </w:rPr>
      </w:pPr>
    </w:p>
    <w:p w:rsidR="00BE4A9D" w:rsidRPr="00B50018" w:rsidRDefault="00BE4A9D" w:rsidP="00A03716">
      <w:pPr>
        <w:pStyle w:val="ListParagraph"/>
        <w:keepNext/>
        <w:keepLines/>
        <w:widowControl w:val="0"/>
        <w:numPr>
          <w:ilvl w:val="0"/>
          <w:numId w:val="210"/>
        </w:numPr>
        <w:ind w:left="714" w:hanging="357"/>
      </w:pPr>
      <w:r>
        <w:lastRenderedPageBreak/>
        <w:t>EØSU er bekymret over, at Kommissionen kun forbeholder sig ret til at screene investeringer i tilfælde, hvor projekter og programmer af interesse for Unionen kan blive berørt. Hvis udenlandske direkte investeringer har grænseoverskridende virkning på EU som helhed eller dele af EU, skal EU leve op til sit ansvar med hensyn til at screene disse investeringer.</w:t>
      </w:r>
    </w:p>
    <w:p w:rsidR="00BE4A9D" w:rsidRPr="00335596" w:rsidRDefault="00BE4A9D" w:rsidP="00A03716">
      <w:pPr>
        <w:widowControl w:val="0"/>
        <w:rPr>
          <w:lang w:val="en-GB"/>
        </w:rPr>
      </w:pPr>
    </w:p>
    <w:p w:rsidR="00BE4A9D" w:rsidRPr="00B50018" w:rsidRDefault="00BE4A9D" w:rsidP="00A03716">
      <w:pPr>
        <w:pStyle w:val="ListParagraph"/>
        <w:widowControl w:val="0"/>
        <w:numPr>
          <w:ilvl w:val="0"/>
          <w:numId w:val="210"/>
        </w:numPr>
      </w:pPr>
      <w:r>
        <w:t>EØSU anbefaler at inddrage arbejdsmarkedets parter og civilsamfundet på en passende måde.</w:t>
      </w:r>
    </w:p>
    <w:p w:rsidR="00BE4A9D" w:rsidRPr="00335596" w:rsidRDefault="00BE4A9D" w:rsidP="00A03716">
      <w:pPr>
        <w:widowControl w:val="0"/>
        <w:rPr>
          <w:lang w:val="en-GB"/>
        </w:rPr>
      </w:pPr>
    </w:p>
    <w:p w:rsidR="00BE4A9D" w:rsidRPr="00B50018" w:rsidRDefault="00BE4A9D" w:rsidP="00A03716">
      <w:pPr>
        <w:pStyle w:val="ListParagraph"/>
        <w:widowControl w:val="0"/>
        <w:numPr>
          <w:ilvl w:val="0"/>
          <w:numId w:val="210"/>
        </w:numPr>
      </w:pPr>
      <w:r>
        <w:t>Udvalget foreslår, at screeningen af investeringer udvides til følsomme områder inden for infrastruktur og faciliteter, der opretholder samfundsmæssige funktioner. Dette omfatter energi- og vandforsyning, transport, digital infrastruktur, finansielle tjenesteydelser, finansielle markeder og sundhedsvæsenet.</w:t>
      </w:r>
    </w:p>
    <w:p w:rsidR="00BE4A9D" w:rsidRPr="00335596" w:rsidRDefault="00BE4A9D" w:rsidP="00A03716">
      <w:pPr>
        <w:widowControl w:val="0"/>
        <w:rPr>
          <w:lang w:val="en-GB"/>
        </w:rPr>
      </w:pPr>
    </w:p>
    <w:p w:rsidR="00BE4A9D" w:rsidRPr="00B50018" w:rsidRDefault="00BE4A9D" w:rsidP="00A03716">
      <w:pPr>
        <w:pStyle w:val="ListParagraph"/>
        <w:widowControl w:val="0"/>
        <w:numPr>
          <w:ilvl w:val="0"/>
          <w:numId w:val="210"/>
        </w:numPr>
      </w:pPr>
      <w:r>
        <w:t>EØSU støtter, at screeningen af investeringer udvides til nøgleteknologier, hvis investorerne kontrolleres af et tredjelands regering eller har tætte forbindelser til en sådan. Udvalget foreslår, at der i forordningen fastlægges en særlig screeningprocedure for udenlandske direkte investeringer ved tredjelandsregeringer eller investorer med tætte forbindelser til regeringer fra tredjelande.</w:t>
      </w:r>
    </w:p>
    <w:p w:rsidR="00BE4A9D" w:rsidRPr="00335596" w:rsidRDefault="00BE4A9D" w:rsidP="00A03716">
      <w:pPr>
        <w:widowControl w:val="0"/>
        <w:rPr>
          <w:lang w:val="en-GB"/>
        </w:rPr>
      </w:pPr>
    </w:p>
    <w:p w:rsidR="00BE4A9D" w:rsidRPr="00B50018" w:rsidRDefault="00BE4A9D" w:rsidP="00A03716">
      <w:pPr>
        <w:pStyle w:val="ListParagraph"/>
        <w:widowControl w:val="0"/>
        <w:numPr>
          <w:ilvl w:val="0"/>
          <w:numId w:val="210"/>
        </w:numPr>
      </w:pPr>
      <w:r>
        <w:t>Selvom spørgsmålet om gensidighed ikke behandles i forslaget til forordning, opfordrer EØSU Kommissionen til at anvende princippet om gensidighed i alle EU-forhandlinger med tredjelande om udenlandske direkte investeringer, da fler</w:t>
      </w:r>
      <w:r w:rsidR="00DC0489">
        <w:t>e ikke-EU-investorer opkøber EU</w:t>
      </w:r>
      <w:r w:rsidR="00DC0489">
        <w:noBreakHyphen/>
      </w:r>
      <w:r>
        <w:t>virksomheder og -enheder, samtidig med at EU-investorer ofte møder forhindringer, når de ønsker at investere i andre lande.</w:t>
      </w:r>
    </w:p>
    <w:p w:rsidR="00BE4A9D" w:rsidRDefault="00BE4A9D" w:rsidP="00A03716">
      <w:pPr>
        <w:widowControl w:val="0"/>
        <w:rPr>
          <w:lang w:val="en-GB"/>
        </w:rPr>
      </w:pPr>
    </w:p>
    <w:p w:rsidR="00BE4A9D" w:rsidRPr="006F0E33" w:rsidRDefault="00BE4A9D" w:rsidP="00A03716">
      <w:pPr>
        <w:tabs>
          <w:tab w:val="left" w:pos="1701"/>
        </w:tabs>
        <w:rPr>
          <w:i/>
        </w:rPr>
      </w:pPr>
      <w:r>
        <w:rPr>
          <w:b/>
          <w:i/>
        </w:rPr>
        <w:t>Kontaktperson:</w:t>
      </w:r>
      <w:r>
        <w:rPr>
          <w:i/>
        </w:rPr>
        <w:tab/>
        <w:t>Georges-Henry Carrard</w:t>
      </w:r>
    </w:p>
    <w:p w:rsidR="00BE4A9D" w:rsidRPr="00E70B73" w:rsidRDefault="00BE4A9D" w:rsidP="00A03716">
      <w:pPr>
        <w:ind w:left="1701"/>
        <w:rPr>
          <w:i/>
          <w:iCs/>
        </w:rPr>
      </w:pPr>
      <w:r>
        <w:rPr>
          <w:i/>
          <w:iCs/>
        </w:rPr>
        <w:t xml:space="preserve">(Tlf.: 00 32 2 546 9593 – e-mail: </w:t>
      </w:r>
      <w:hyperlink r:id="rId27" w:history="1">
        <w:r>
          <w:rPr>
            <w:rStyle w:val="Hyperlink"/>
            <w:i/>
            <w:iCs/>
          </w:rPr>
          <w:t>georgeshenry.carrard@eesc.europa.eu</w:t>
        </w:r>
      </w:hyperlink>
      <w:r>
        <w:rPr>
          <w:i/>
          <w:iCs/>
        </w:rPr>
        <w:t>)</w:t>
      </w:r>
    </w:p>
    <w:p w:rsidR="00DF11FA" w:rsidRDefault="00DF11FA" w:rsidP="00A03716">
      <w:pPr>
        <w:jc w:val="left"/>
      </w:pPr>
      <w:r>
        <w:br w:type="page"/>
      </w:r>
    </w:p>
    <w:p w:rsidR="00387229" w:rsidRPr="0082010F" w:rsidRDefault="00387229" w:rsidP="00A03716">
      <w:pPr>
        <w:pStyle w:val="Heading1"/>
        <w:rPr>
          <w:b/>
          <w:bCs/>
          <w:iCs/>
          <w:caps/>
          <w:szCs w:val="28"/>
        </w:rPr>
      </w:pPr>
      <w:bookmarkStart w:id="3" w:name="_Toc513454477"/>
      <w:r>
        <w:rPr>
          <w:b/>
          <w:bCs/>
          <w:iCs/>
          <w:caps/>
          <w:szCs w:val="28"/>
        </w:rPr>
        <w:lastRenderedPageBreak/>
        <w:t>Beskæftigelse, Sociale Spørgsmål og Unionsborgerskab</w:t>
      </w:r>
      <w:bookmarkEnd w:id="3"/>
    </w:p>
    <w:p w:rsidR="002831ED" w:rsidRDefault="002831ED" w:rsidP="00A03716">
      <w:pPr>
        <w:rPr>
          <w:caps/>
          <w:lang w:val="en-GB"/>
        </w:rPr>
      </w:pPr>
    </w:p>
    <w:p w:rsidR="00BE4A9D" w:rsidRPr="00632968" w:rsidRDefault="00BE4A9D" w:rsidP="00A03716">
      <w:pPr>
        <w:pStyle w:val="ListParagraph"/>
        <w:numPr>
          <w:ilvl w:val="0"/>
          <w:numId w:val="4"/>
        </w:numPr>
        <w:rPr>
          <w:b/>
          <w:i/>
          <w:sz w:val="28"/>
          <w:szCs w:val="28"/>
        </w:rPr>
      </w:pPr>
      <w:r>
        <w:rPr>
          <w:b/>
          <w:i/>
          <w:sz w:val="28"/>
          <w:szCs w:val="28"/>
        </w:rPr>
        <w:t>En europæisk ramme for gode og effektive lærlingeuddannelser</w:t>
      </w:r>
    </w:p>
    <w:p w:rsidR="00BE4A9D" w:rsidRDefault="00BE4A9D" w:rsidP="00A03716">
      <w:pPr>
        <w:rPr>
          <w:lang w:val="fr-BE"/>
        </w:rPr>
      </w:pPr>
    </w:p>
    <w:p w:rsidR="00BE4A9D" w:rsidRPr="00B50018" w:rsidRDefault="00BE4A9D" w:rsidP="00A03716">
      <w:pPr>
        <w:tabs>
          <w:tab w:val="left" w:pos="1701"/>
        </w:tabs>
        <w:overflowPunct w:val="0"/>
        <w:autoSpaceDE w:val="0"/>
        <w:autoSpaceDN w:val="0"/>
        <w:adjustRightInd w:val="0"/>
        <w:textAlignment w:val="baseline"/>
        <w:rPr>
          <w:szCs w:val="20"/>
        </w:rPr>
      </w:pPr>
      <w:r>
        <w:rPr>
          <w:b/>
          <w:szCs w:val="20"/>
        </w:rPr>
        <w:t>Ordfører:</w:t>
      </w:r>
      <w:r>
        <w:rPr>
          <w:b/>
          <w:szCs w:val="20"/>
        </w:rPr>
        <w:tab/>
      </w:r>
      <w:r>
        <w:t>Imse Spragg Nilsson (Gruppen Europæisk Diversitet – SE)</w:t>
      </w:r>
    </w:p>
    <w:p w:rsidR="00BE4A9D" w:rsidRDefault="00BE4A9D" w:rsidP="00A03716">
      <w:pPr>
        <w:tabs>
          <w:tab w:val="left" w:pos="1701"/>
        </w:tabs>
        <w:overflowPunct w:val="0"/>
        <w:autoSpaceDE w:val="0"/>
        <w:autoSpaceDN w:val="0"/>
        <w:adjustRightInd w:val="0"/>
        <w:textAlignment w:val="baseline"/>
        <w:rPr>
          <w:b/>
          <w:color w:val="000000"/>
        </w:rPr>
      </w:pPr>
      <w:r>
        <w:rPr>
          <w:b/>
          <w:szCs w:val="20"/>
        </w:rPr>
        <w:t>Medordfører:</w:t>
      </w:r>
      <w:r w:rsidR="00DC0489">
        <w:rPr>
          <w:b/>
          <w:szCs w:val="20"/>
        </w:rPr>
        <w:tab/>
      </w:r>
      <w:r>
        <w:t>Vladimíra Drbalová (Arbejdsgivergruppen – CZ)</w:t>
      </w:r>
    </w:p>
    <w:p w:rsidR="00B50018" w:rsidRDefault="00B50018" w:rsidP="00A03716">
      <w:pPr>
        <w:tabs>
          <w:tab w:val="left" w:pos="1701"/>
        </w:tabs>
        <w:overflowPunct w:val="0"/>
        <w:autoSpaceDE w:val="0"/>
        <w:autoSpaceDN w:val="0"/>
        <w:adjustRightInd w:val="0"/>
        <w:textAlignment w:val="baseline"/>
        <w:rPr>
          <w:b/>
          <w:szCs w:val="20"/>
          <w:lang w:val="en-GB"/>
        </w:rPr>
      </w:pPr>
    </w:p>
    <w:p w:rsidR="00BE4A9D" w:rsidRPr="008B4546" w:rsidRDefault="00BE4A9D" w:rsidP="00A03716">
      <w:pPr>
        <w:tabs>
          <w:tab w:val="left" w:pos="1701"/>
        </w:tabs>
        <w:overflowPunct w:val="0"/>
        <w:autoSpaceDE w:val="0"/>
        <w:autoSpaceDN w:val="0"/>
        <w:adjustRightInd w:val="0"/>
        <w:textAlignment w:val="baseline"/>
        <w:rPr>
          <w:b/>
          <w:szCs w:val="20"/>
        </w:rPr>
      </w:pPr>
      <w:r>
        <w:rPr>
          <w:b/>
          <w:szCs w:val="20"/>
        </w:rPr>
        <w:t>Ref.:</w:t>
      </w:r>
      <w:r>
        <w:rPr>
          <w:b/>
          <w:szCs w:val="20"/>
        </w:rPr>
        <w:tab/>
      </w:r>
      <w:r>
        <w:t>EESC-2017-05796-00-00-AC-TRA</w:t>
      </w:r>
    </w:p>
    <w:p w:rsidR="00BE4A9D" w:rsidRDefault="00BE4A9D" w:rsidP="00A03716">
      <w:pPr>
        <w:rPr>
          <w:lang w:val="fr-BE"/>
        </w:rPr>
      </w:pPr>
    </w:p>
    <w:p w:rsidR="009655CC" w:rsidRDefault="009655CC" w:rsidP="00A03716">
      <w:pPr>
        <w:rPr>
          <w:b/>
        </w:rPr>
      </w:pPr>
      <w:r>
        <w:rPr>
          <w:b/>
        </w:rPr>
        <w:t>Hovedpunkter:</w:t>
      </w:r>
    </w:p>
    <w:p w:rsidR="009655CC" w:rsidRDefault="009655CC" w:rsidP="00A03716">
      <w:pPr>
        <w:rPr>
          <w:lang w:val="fr-BE"/>
        </w:rPr>
      </w:pPr>
    </w:p>
    <w:p w:rsidR="00BE4A9D" w:rsidRPr="00D142E4" w:rsidRDefault="00BE4A9D" w:rsidP="00A03716">
      <w:pPr>
        <w:pStyle w:val="ListParagraph"/>
        <w:widowControl w:val="0"/>
        <w:numPr>
          <w:ilvl w:val="0"/>
          <w:numId w:val="210"/>
        </w:numPr>
      </w:pPr>
      <w:r>
        <w:t>Kommissionen har vedtaget et forslag til en europæisk ramme for gode og effektive lærlingeuddannelser. Forslaget er et led i den nye dagsorden for færdigheder i Europa fra juni 2016 og bygger på vigtige bidrag fra arbejdsmarkedets parter. Initiativet er i tråd med den europæiske søjle for sociale rettigheder, der foreskriver retten til god og inkluderende uddannelse og livslang læring.</w:t>
      </w:r>
    </w:p>
    <w:p w:rsidR="00BE4A9D" w:rsidRDefault="00BE4A9D" w:rsidP="00A03716">
      <w:pPr>
        <w:ind w:left="-567"/>
      </w:pPr>
    </w:p>
    <w:p w:rsidR="00BE4A9D" w:rsidRDefault="00BE4A9D" w:rsidP="00A03716">
      <w:pPr>
        <w:pStyle w:val="ListParagraph"/>
        <w:widowControl w:val="0"/>
        <w:numPr>
          <w:ilvl w:val="0"/>
          <w:numId w:val="210"/>
        </w:numPr>
      </w:pPr>
      <w:r>
        <w:t>Kommissionen har identificeret 14 vigtige kriterier, som medlemsstaterne og interessenter bør anvende til at udvikle gode og effektive lærlingeuddannelser. Dette initiativ bør gøre det lettere for lærlinge at finde beskæftigelse og opnå personlig udvikling og bidrage til udviklingen af en højtkvalificeret arbejdsstyrke, som imødekommer behovene på arbejdsmarkedet</w:t>
      </w:r>
    </w:p>
    <w:p w:rsidR="00AE00A6" w:rsidRDefault="00AE00A6" w:rsidP="00A03716">
      <w:pPr>
        <w:pStyle w:val="ListParagraph"/>
        <w:ind w:left="153"/>
      </w:pPr>
    </w:p>
    <w:p w:rsidR="00BE4A9D" w:rsidRDefault="00BE4A9D" w:rsidP="00A03716">
      <w:pPr>
        <w:pStyle w:val="ListParagraph"/>
        <w:widowControl w:val="0"/>
        <w:numPr>
          <w:ilvl w:val="0"/>
          <w:numId w:val="210"/>
        </w:numPr>
      </w:pPr>
      <w:r>
        <w:t>EØSU anerkender i sin udtalelse den positive rolle, som lærlingeuddannelser kan spille med hensyn til at styrke færdigheder og beskæftigelsesegnethed, især for de unge, men fremhæver, at arbejdsløshed er et komplekst fænomen, som kræver en holistisk tilgang for at tackle de underliggende årsager ud over problemet med manglende match mellem udbudte og efterspurgte færdigheder og kompetencer.</w:t>
      </w:r>
    </w:p>
    <w:p w:rsidR="000F00E8" w:rsidRDefault="000F00E8" w:rsidP="00A03716">
      <w:pPr>
        <w:rPr>
          <w:color w:val="000000" w:themeColor="text1"/>
        </w:rPr>
      </w:pPr>
    </w:p>
    <w:p w:rsidR="00BE4A9D" w:rsidRPr="006A3D52" w:rsidRDefault="00BE4A9D" w:rsidP="00A03716">
      <w:pPr>
        <w:pStyle w:val="ListParagraph"/>
        <w:widowControl w:val="0"/>
        <w:numPr>
          <w:ilvl w:val="0"/>
          <w:numId w:val="210"/>
        </w:numPr>
      </w:pPr>
      <w:r>
        <w:t>Udvalget er enigt i, at Kommissionens valgte retlige instrument fremmer koordineringen mellem medlemsstaterne og samtidig giver mulighed for fleksibilitet på nationalt plan. Kommissionens definition og kriterier i sit forslag til Rådets henstilling respekterer mangfoldigheden af de nationale ordninger på lærlingeområdet.</w:t>
      </w:r>
    </w:p>
    <w:p w:rsidR="00AE00A6" w:rsidRDefault="00AE00A6" w:rsidP="00A03716">
      <w:pPr>
        <w:pStyle w:val="ListParagraph"/>
        <w:ind w:left="153"/>
        <w:rPr>
          <w:color w:val="000000" w:themeColor="text1"/>
        </w:rPr>
      </w:pPr>
    </w:p>
    <w:p w:rsidR="00AE00A6" w:rsidRDefault="00BE4A9D" w:rsidP="00A03716">
      <w:pPr>
        <w:pStyle w:val="ListParagraph"/>
        <w:widowControl w:val="0"/>
        <w:numPr>
          <w:ilvl w:val="0"/>
          <w:numId w:val="210"/>
        </w:numPr>
      </w:pPr>
      <w:r>
        <w:t>EØSU bifalder, at medlemsstaterne opfordres til at fremme aktiv inddragelse af arbejdsmarkedets parter i udformningen, forvaltningen og gennemførelsen af lærlingeordninger i overensstemmelse med de nationale systemer for arbejdsmarkedsrelationer og uddannelsespraksis.</w:t>
      </w:r>
    </w:p>
    <w:p w:rsidR="00AE00A6" w:rsidRDefault="00AE00A6" w:rsidP="00A03716">
      <w:pPr>
        <w:pStyle w:val="ListParagraph"/>
        <w:ind w:left="153"/>
      </w:pPr>
    </w:p>
    <w:p w:rsidR="00BE4A9D" w:rsidRDefault="00BE4A9D" w:rsidP="00A03716">
      <w:pPr>
        <w:pStyle w:val="ListParagraph"/>
        <w:widowControl w:val="0"/>
        <w:numPr>
          <w:ilvl w:val="0"/>
          <w:numId w:val="210"/>
        </w:numPr>
      </w:pPr>
      <w:r>
        <w:t>Udvalget mener, at lærlinge og andre relevante interessenter – såsom ungdoms- og forældreorganisationer og studerendes sammenslutninger – bør inddrages aktivt i udformningen, forvaltningen og gennemførelsen af lærlingeordninger.</w:t>
      </w:r>
    </w:p>
    <w:p w:rsidR="00BE4A9D" w:rsidRDefault="00BE4A9D" w:rsidP="00A03716"/>
    <w:p w:rsidR="00BE4A9D" w:rsidRDefault="00BE4A9D" w:rsidP="00A03716">
      <w:pPr>
        <w:pStyle w:val="ListParagraph"/>
        <w:keepNext/>
        <w:keepLines/>
        <w:widowControl w:val="0"/>
        <w:numPr>
          <w:ilvl w:val="0"/>
          <w:numId w:val="210"/>
        </w:numPr>
        <w:ind w:left="714" w:hanging="357"/>
      </w:pPr>
      <w:r>
        <w:lastRenderedPageBreak/>
        <w:t>Man bør fokusere mere på de måder, hvorpå lærlingene kan tage ejerskab over deres egne lærlingeforløb. Ved at give lærlinge mulighed for at påvirke deres egen læringserfaring, kan der skabes mere produktive læringserfaringer, som også vil være til gavn for dem, der udbyder praktikpladser.</w:t>
      </w:r>
    </w:p>
    <w:p w:rsidR="00AE00A6" w:rsidRDefault="00AE00A6" w:rsidP="00A03716">
      <w:pPr>
        <w:pStyle w:val="Footer"/>
        <w:ind w:left="153"/>
      </w:pPr>
    </w:p>
    <w:p w:rsidR="00BE4A9D" w:rsidRDefault="00BE4A9D" w:rsidP="00A03716">
      <w:pPr>
        <w:pStyle w:val="ListParagraph"/>
        <w:widowControl w:val="0"/>
        <w:numPr>
          <w:ilvl w:val="0"/>
          <w:numId w:val="210"/>
        </w:numPr>
      </w:pPr>
      <w:r>
        <w:t>EØSU efterlyser initiativer, som udforsker potentialet i grænseoverskridende mobilitet for lærlinge i EU.</w:t>
      </w:r>
    </w:p>
    <w:p w:rsidR="00AE00A6" w:rsidRDefault="00AE00A6" w:rsidP="00A03716"/>
    <w:p w:rsidR="00BE4A9D" w:rsidRDefault="00BE4A9D" w:rsidP="00A03716">
      <w:pPr>
        <w:pStyle w:val="ListParagraph"/>
        <w:widowControl w:val="0"/>
        <w:numPr>
          <w:ilvl w:val="0"/>
          <w:numId w:val="210"/>
        </w:numPr>
      </w:pPr>
      <w:r>
        <w:t>Det bifalder hensigten om at overvåge gennemførelsen af henstillingen med støtte fra Det Rådgivende Udvalg for Erhvervsrettet Uddannelse (ACVT) og gennem det europæiske semester og foreslår, at der udvikles indikatorer til at vurdere virkningen på nationalt plan.</w:t>
      </w:r>
    </w:p>
    <w:p w:rsidR="00BE4A9D" w:rsidRDefault="00BE4A9D" w:rsidP="00A03716"/>
    <w:p w:rsidR="00BE4A9D" w:rsidRPr="0063690B" w:rsidRDefault="00BE4A9D" w:rsidP="00A03716">
      <w:pPr>
        <w:pStyle w:val="ListParagraph"/>
        <w:widowControl w:val="0"/>
        <w:numPr>
          <w:ilvl w:val="0"/>
          <w:numId w:val="210"/>
        </w:numPr>
        <w:rPr>
          <w:color w:val="000000" w:themeColor="text1"/>
        </w:rPr>
      </w:pPr>
      <w:r>
        <w:t>Endelig erklærer udvalget sig parat til at vurdere gennemførelsen af henstillingen i medlemsstaterne set fra det organiserede civilsamfunds perspektiv.</w:t>
      </w:r>
    </w:p>
    <w:p w:rsidR="00BE4A9D" w:rsidRPr="00321FE8" w:rsidRDefault="00BE4A9D" w:rsidP="00A03716"/>
    <w:p w:rsidR="00BE4A9D" w:rsidRDefault="00BE4A9D" w:rsidP="00A03716">
      <w:pPr>
        <w:rPr>
          <w:i/>
          <w:iCs/>
        </w:rPr>
      </w:pPr>
    </w:p>
    <w:p w:rsidR="00BE4A9D" w:rsidRPr="00856D9E" w:rsidRDefault="00BE4A9D" w:rsidP="00A03716">
      <w:pPr>
        <w:tabs>
          <w:tab w:val="left" w:pos="1701"/>
        </w:tabs>
        <w:overflowPunct w:val="0"/>
        <w:autoSpaceDE w:val="0"/>
        <w:autoSpaceDN w:val="0"/>
        <w:adjustRightInd w:val="0"/>
        <w:textAlignment w:val="baseline"/>
        <w:rPr>
          <w:i/>
          <w:szCs w:val="20"/>
        </w:rPr>
      </w:pPr>
      <w:r>
        <w:rPr>
          <w:b/>
          <w:i/>
        </w:rPr>
        <w:t>Kontaktperson:</w:t>
      </w:r>
      <w:r w:rsidR="00DC0489">
        <w:rPr>
          <w:b/>
          <w:i/>
        </w:rPr>
        <w:tab/>
      </w:r>
      <w:r>
        <w:rPr>
          <w:i/>
          <w:szCs w:val="20"/>
        </w:rPr>
        <w:t>Ana Dumitrache</w:t>
      </w:r>
    </w:p>
    <w:p w:rsidR="00BE4A9D" w:rsidRPr="008B4546" w:rsidRDefault="00BE4A9D" w:rsidP="00A03716">
      <w:pPr>
        <w:tabs>
          <w:tab w:val="left" w:pos="1701"/>
        </w:tabs>
        <w:overflowPunct w:val="0"/>
        <w:autoSpaceDE w:val="0"/>
        <w:autoSpaceDN w:val="0"/>
        <w:adjustRightInd w:val="0"/>
        <w:ind w:left="1701"/>
        <w:textAlignment w:val="baseline"/>
        <w:rPr>
          <w:szCs w:val="20"/>
        </w:rPr>
      </w:pPr>
      <w:r>
        <w:rPr>
          <w:i/>
          <w:szCs w:val="20"/>
        </w:rPr>
        <w:t xml:space="preserve">(Tlf.: 00 32 2 546 81 31 – e-mail: </w:t>
      </w:r>
      <w:hyperlink r:id="rId28" w:history="1">
        <w:r>
          <w:rPr>
            <w:rStyle w:val="Hyperlink"/>
            <w:i/>
          </w:rPr>
          <w:t>ana.dumitrache@eesc.europa.eu</w:t>
        </w:r>
      </w:hyperlink>
      <w:r>
        <w:t xml:space="preserve"> </w:t>
      </w:r>
      <w:r>
        <w:rPr>
          <w:i/>
          <w:szCs w:val="20"/>
        </w:rPr>
        <w:t>)</w:t>
      </w:r>
    </w:p>
    <w:p w:rsidR="003C5D38" w:rsidRDefault="003C5D38" w:rsidP="00A03716">
      <w:pPr>
        <w:rPr>
          <w:caps/>
          <w:lang w:val="en-GB"/>
        </w:rPr>
      </w:pPr>
    </w:p>
    <w:p w:rsidR="00BE4A9D" w:rsidRPr="0026317F" w:rsidRDefault="00BE4A9D" w:rsidP="00A03716">
      <w:pPr>
        <w:pStyle w:val="ListParagraph"/>
        <w:numPr>
          <w:ilvl w:val="0"/>
          <w:numId w:val="12"/>
        </w:numPr>
        <w:overflowPunct w:val="0"/>
        <w:autoSpaceDE w:val="0"/>
        <w:autoSpaceDN w:val="0"/>
        <w:adjustRightInd w:val="0"/>
        <w:textAlignment w:val="baseline"/>
        <w:rPr>
          <w:b/>
          <w:i/>
          <w:sz w:val="28"/>
        </w:rPr>
      </w:pPr>
      <w:r>
        <w:rPr>
          <w:b/>
          <w:i/>
          <w:sz w:val="28"/>
          <w:szCs w:val="28"/>
        </w:rPr>
        <w:t>EU's handlingsplan 2017-2019 – Bekæmpelse af kønsbestemte lønforskelle</w:t>
      </w:r>
    </w:p>
    <w:p w:rsidR="00D85A4B" w:rsidRPr="00D85A4B" w:rsidRDefault="00D85A4B" w:rsidP="00A03716"/>
    <w:p w:rsidR="00BE4A9D" w:rsidRDefault="00BE4A9D" w:rsidP="00A03716">
      <w:pPr>
        <w:tabs>
          <w:tab w:val="left" w:pos="1701"/>
        </w:tabs>
      </w:pPr>
      <w:r>
        <w:rPr>
          <w:b/>
        </w:rPr>
        <w:t>Ordfører:</w:t>
      </w:r>
      <w:r>
        <w:tab/>
        <w:t>Anne Demelenne (Arbejdstagergruppen – BE)</w:t>
      </w:r>
    </w:p>
    <w:p w:rsidR="00BE4A9D" w:rsidRDefault="00BE4A9D" w:rsidP="00A03716">
      <w:pPr>
        <w:tabs>
          <w:tab w:val="left" w:pos="1701"/>
        </w:tabs>
      </w:pPr>
    </w:p>
    <w:p w:rsidR="00BE4A9D" w:rsidRPr="000509CD" w:rsidRDefault="00BE4A9D" w:rsidP="00A03716">
      <w:pPr>
        <w:tabs>
          <w:tab w:val="left" w:pos="1701"/>
        </w:tabs>
      </w:pPr>
      <w:r>
        <w:rPr>
          <w:b/>
        </w:rPr>
        <w:t>Medordfører:</w:t>
      </w:r>
      <w:r>
        <w:tab/>
        <w:t>Vladimíra Drbalová (Arbejdsgivergruppen – CZ)</w:t>
      </w:r>
    </w:p>
    <w:p w:rsidR="00BE4A9D" w:rsidRPr="000509CD" w:rsidRDefault="00BE4A9D" w:rsidP="00A03716">
      <w:pPr>
        <w:rPr>
          <w:b/>
        </w:rPr>
      </w:pPr>
    </w:p>
    <w:p w:rsidR="00BE4A9D" w:rsidRPr="000509CD" w:rsidRDefault="00BE4A9D" w:rsidP="00A03716">
      <w:pPr>
        <w:tabs>
          <w:tab w:val="left" w:pos="1701"/>
        </w:tabs>
      </w:pPr>
      <w:r>
        <w:rPr>
          <w:b/>
        </w:rPr>
        <w:t>Ref.:</w:t>
      </w:r>
      <w:r>
        <w:tab/>
        <w:t>EESC-2018-00304-00-00-AC-TRA</w:t>
      </w:r>
    </w:p>
    <w:p w:rsidR="00BE4A9D" w:rsidRPr="000509CD" w:rsidRDefault="00BE4A9D" w:rsidP="00A03716">
      <w:pPr>
        <w:rPr>
          <w:b/>
        </w:rPr>
      </w:pPr>
    </w:p>
    <w:p w:rsidR="0069158D" w:rsidRDefault="00BE4A9D" w:rsidP="00A03716">
      <w:pPr>
        <w:rPr>
          <w:b/>
        </w:rPr>
      </w:pPr>
      <w:r>
        <w:rPr>
          <w:b/>
        </w:rPr>
        <w:t>Hovedpunkter:</w:t>
      </w:r>
    </w:p>
    <w:p w:rsidR="0069158D" w:rsidRDefault="0069158D" w:rsidP="00A03716">
      <w:pPr>
        <w:rPr>
          <w:b/>
        </w:rPr>
      </w:pPr>
    </w:p>
    <w:p w:rsidR="00BE4A9D" w:rsidRDefault="00BE4A9D" w:rsidP="00A03716">
      <w:r>
        <w:t>EØSU:</w:t>
      </w:r>
    </w:p>
    <w:p w:rsidR="00BE4A9D" w:rsidRDefault="00BE4A9D" w:rsidP="00A03716"/>
    <w:p w:rsidR="00BE4A9D" w:rsidRDefault="00BE4A9D" w:rsidP="00A03716">
      <w:pPr>
        <w:pStyle w:val="ListParagraph"/>
        <w:widowControl w:val="0"/>
        <w:numPr>
          <w:ilvl w:val="0"/>
          <w:numId w:val="210"/>
        </w:numPr>
      </w:pPr>
      <w:r>
        <w:t>bifalder Kommissionens indsats for at rette op på de vedvarende kønsbestemte lønforskelle ved at foreslå et omfattende sæt sammenhængende aktiviteter i den handlingsplan, der er genstand for denne udtalelse. Udvalget mener dog, at de otte indsatsområder hver især burde uddybes yderligere;</w:t>
      </w:r>
    </w:p>
    <w:p w:rsidR="00BE4A9D" w:rsidRDefault="00BE4A9D" w:rsidP="00A03716"/>
    <w:p w:rsidR="00BE4A9D" w:rsidRDefault="00BE4A9D" w:rsidP="00A03716">
      <w:pPr>
        <w:pStyle w:val="ListParagraph"/>
        <w:widowControl w:val="0"/>
        <w:numPr>
          <w:ilvl w:val="0"/>
          <w:numId w:val="210"/>
        </w:numPr>
      </w:pPr>
      <w:r>
        <w:t>anbefaler, at man koncentrerer sig om de kulturelle årsager og stereotyperne i uddannelsessystemerne, som påvirker den enkeltes karrierevalg;</w:t>
      </w:r>
    </w:p>
    <w:p w:rsidR="00BE4A9D" w:rsidRDefault="00BE4A9D" w:rsidP="00A03716"/>
    <w:p w:rsidR="00BE4A9D" w:rsidRDefault="00BE4A9D" w:rsidP="00A03716">
      <w:pPr>
        <w:pStyle w:val="ListParagraph"/>
        <w:widowControl w:val="0"/>
        <w:numPr>
          <w:ilvl w:val="0"/>
          <w:numId w:val="210"/>
        </w:numPr>
      </w:pPr>
      <w:r>
        <w:t>anbefaler, at der kigges nærmere på årsagerne til opdelingen på arbejdsmarkedet, og at der indføres mere gennemgribende foranstaltninger for at modvirke disse;</w:t>
      </w:r>
    </w:p>
    <w:p w:rsidR="00BE4A9D" w:rsidRDefault="00BE4A9D" w:rsidP="00A03716"/>
    <w:p w:rsidR="00BE4A9D" w:rsidRDefault="00BE4A9D" w:rsidP="00A03716">
      <w:pPr>
        <w:pStyle w:val="ListParagraph"/>
        <w:numPr>
          <w:ilvl w:val="0"/>
          <w:numId w:val="210"/>
        </w:numPr>
        <w:ind w:left="714" w:hanging="357"/>
      </w:pPr>
      <w:r>
        <w:lastRenderedPageBreak/>
        <w:t>er enig i Kommissionens forslag vedrørende løngennemsigtighed og gennemførelse af lønrevisioner i sektorer og virksomheder med henblik på at lette indsamlingen af individuelle (statistiske) data og fremme udarbejdelse af målrettede handlingsplaner;</w:t>
      </w:r>
    </w:p>
    <w:p w:rsidR="00BE4A9D" w:rsidRDefault="00BE4A9D" w:rsidP="00A03716"/>
    <w:p w:rsidR="00BE4A9D" w:rsidRDefault="00BE4A9D" w:rsidP="00A03716">
      <w:pPr>
        <w:pStyle w:val="ListParagraph"/>
        <w:widowControl w:val="0"/>
        <w:numPr>
          <w:ilvl w:val="0"/>
          <w:numId w:val="210"/>
        </w:numPr>
      </w:pPr>
      <w:r>
        <w:t>anbefaler, at man fortsætter indsatsen for at nå Europa 2020-strategiens mål om 75 % beskæftigelse – og helst fuldtidsbeskæftigelse – for både kvinder og mænd;</w:t>
      </w:r>
    </w:p>
    <w:p w:rsidR="00BE4A9D" w:rsidRDefault="00BE4A9D" w:rsidP="00A03716"/>
    <w:p w:rsidR="00BE4A9D" w:rsidRDefault="00BE4A9D" w:rsidP="00A03716">
      <w:pPr>
        <w:pStyle w:val="ListParagraph"/>
        <w:widowControl w:val="0"/>
        <w:numPr>
          <w:ilvl w:val="0"/>
          <w:numId w:val="210"/>
        </w:numPr>
      </w:pPr>
      <w:r>
        <w:t>glæder sig over, at Kommissionen anerkender arbejdsmarkedsparternes afgørende rolle i processen, da de er centrale aktører på arbejdsmarkedet, og understreger det bidrag, der ydes af civilsamfundets organisationer;</w:t>
      </w:r>
    </w:p>
    <w:p w:rsidR="00BE4A9D" w:rsidRDefault="00BE4A9D" w:rsidP="00A03716"/>
    <w:p w:rsidR="00BE4A9D" w:rsidRDefault="00BE4A9D" w:rsidP="00A03716">
      <w:pPr>
        <w:pStyle w:val="ListParagraph"/>
        <w:widowControl w:val="0"/>
        <w:numPr>
          <w:ilvl w:val="0"/>
          <w:numId w:val="210"/>
        </w:numPr>
      </w:pPr>
      <w:r>
        <w:t>understreger, at det inden for rammerne af den flerårige finansielle ramme er nødvendigt at frigøre yderligere midler til at føre handlingsplanen i sin helhed ud i livet. Bl.a. er der brug for midler til at finansiere infrastrukturen for børnepasning og ældrepleje, så der ikke trækkes veksler på medlemsstaterne (dvs. overholdelse af den gyldne regel);</w:t>
      </w:r>
    </w:p>
    <w:p w:rsidR="00BE4A9D" w:rsidRDefault="00BE4A9D" w:rsidP="00A03716"/>
    <w:p w:rsidR="00BE4A9D" w:rsidRDefault="00BE4A9D" w:rsidP="00A03716">
      <w:pPr>
        <w:pStyle w:val="ListParagraph"/>
        <w:widowControl w:val="0"/>
        <w:numPr>
          <w:ilvl w:val="0"/>
          <w:numId w:val="210"/>
        </w:numPr>
      </w:pPr>
      <w:r>
        <w:t>vil råde Kommissionen til at fremsætte forslag om både lovgivningsmæssige og ikkelovgivningsmæssige foranstaltninger, bl.a. i form af sanktioner og/eller incitamenter, hvis ikke den foreslåede handlingsplan reelt har vist sig effektiv inden udgangen af 2019.</w:t>
      </w:r>
    </w:p>
    <w:p w:rsidR="00BE4A9D" w:rsidRPr="00FE652D" w:rsidRDefault="00BE4A9D" w:rsidP="00A03716">
      <w:pPr>
        <w:ind w:left="-567"/>
        <w:rPr>
          <w:highlight w:val="yellow"/>
        </w:rPr>
      </w:pPr>
    </w:p>
    <w:p w:rsidR="00BE4A9D" w:rsidRPr="000509CD" w:rsidRDefault="00BE4A9D" w:rsidP="00A03716">
      <w:pPr>
        <w:tabs>
          <w:tab w:val="left" w:pos="1701"/>
        </w:tabs>
        <w:rPr>
          <w:i/>
        </w:rPr>
      </w:pPr>
      <w:r>
        <w:rPr>
          <w:b/>
          <w:i/>
        </w:rPr>
        <w:t>Kontaktperson:</w:t>
      </w:r>
      <w:r>
        <w:rPr>
          <w:b/>
          <w:i/>
        </w:rPr>
        <w:tab/>
      </w:r>
      <w:r>
        <w:rPr>
          <w:i/>
        </w:rPr>
        <w:t>Judite Berkemeier</w:t>
      </w:r>
    </w:p>
    <w:p w:rsidR="00BE4A9D" w:rsidRDefault="00BE4A9D" w:rsidP="00A03716">
      <w:pPr>
        <w:tabs>
          <w:tab w:val="left" w:pos="1701"/>
        </w:tabs>
        <w:ind w:left="1701"/>
        <w:rPr>
          <w:i/>
        </w:rPr>
      </w:pPr>
      <w:r>
        <w:rPr>
          <w:i/>
        </w:rPr>
        <w:t xml:space="preserve">(Tlf.: 00 32 2 546 9897 – e-mail: </w:t>
      </w:r>
      <w:hyperlink r:id="rId29" w:history="1">
        <w:r>
          <w:rPr>
            <w:rStyle w:val="Hyperlink"/>
            <w:i/>
          </w:rPr>
          <w:t>judite.berkemeier@eesc.europa.eu</w:t>
        </w:r>
      </w:hyperlink>
      <w:r>
        <w:rPr>
          <w:i/>
        </w:rPr>
        <w:t>)</w:t>
      </w:r>
    </w:p>
    <w:p w:rsidR="003C6841" w:rsidRDefault="003C6841" w:rsidP="00A03716">
      <w:pPr>
        <w:jc w:val="left"/>
      </w:pPr>
      <w:r>
        <w:br w:type="page"/>
      </w:r>
    </w:p>
    <w:p w:rsidR="00AF1968" w:rsidRPr="000D77C2" w:rsidRDefault="003C5D38" w:rsidP="00A03716">
      <w:pPr>
        <w:pStyle w:val="Heading1"/>
        <w:rPr>
          <w:b/>
          <w:caps/>
        </w:rPr>
      </w:pPr>
      <w:bookmarkStart w:id="4" w:name="_Toc513454478"/>
      <w:r>
        <w:rPr>
          <w:b/>
          <w:caps/>
        </w:rPr>
        <w:lastRenderedPageBreak/>
        <w:t>Transport, Energi, Infrastruktur og Informationssamfundet</w:t>
      </w:r>
      <w:bookmarkEnd w:id="4"/>
    </w:p>
    <w:p w:rsidR="00781CA3" w:rsidRDefault="00781CA3" w:rsidP="00A03716"/>
    <w:p w:rsidR="00792462" w:rsidRPr="00D85A4B" w:rsidRDefault="00792462" w:rsidP="00A03716">
      <w:pPr>
        <w:pStyle w:val="ListParagraph"/>
        <w:numPr>
          <w:ilvl w:val="0"/>
          <w:numId w:val="211"/>
        </w:numPr>
        <w:rPr>
          <w:b/>
          <w:bCs/>
          <w:i/>
          <w:iCs/>
          <w:sz w:val="28"/>
          <w:szCs w:val="28"/>
        </w:rPr>
      </w:pPr>
      <w:r>
        <w:rPr>
          <w:b/>
          <w:bCs/>
          <w:i/>
          <w:iCs/>
          <w:sz w:val="28"/>
          <w:szCs w:val="28"/>
        </w:rPr>
        <w:t>Adgang til det internationale marked for buskørsel</w:t>
      </w:r>
    </w:p>
    <w:p w:rsidR="00792462" w:rsidRDefault="00792462" w:rsidP="00A03716">
      <w:pPr>
        <w:rPr>
          <w:lang w:val="en-GB"/>
        </w:rPr>
      </w:pPr>
    </w:p>
    <w:p w:rsidR="00792462" w:rsidRPr="004A3842" w:rsidRDefault="00792462" w:rsidP="00A03716">
      <w:pPr>
        <w:tabs>
          <w:tab w:val="left" w:pos="1701"/>
        </w:tabs>
      </w:pPr>
      <w:r>
        <w:rPr>
          <w:b/>
        </w:rPr>
        <w:t>Ordfører:</w:t>
      </w:r>
      <w:r>
        <w:rPr>
          <w:b/>
        </w:rPr>
        <w:tab/>
      </w:r>
      <w:r>
        <w:t>Raymond Hencks (Arbejdstagergruppen – LU)</w:t>
      </w:r>
    </w:p>
    <w:p w:rsidR="00D85A4B" w:rsidRDefault="00D85A4B" w:rsidP="00A03716">
      <w:pPr>
        <w:tabs>
          <w:tab w:val="left" w:pos="1701"/>
        </w:tabs>
        <w:rPr>
          <w:b/>
          <w:bCs/>
          <w:kern w:val="28"/>
          <w:lang w:val="en-GB"/>
        </w:rPr>
      </w:pPr>
    </w:p>
    <w:p w:rsidR="00D85A4B" w:rsidRDefault="00792462" w:rsidP="00A03716">
      <w:pPr>
        <w:tabs>
          <w:tab w:val="left" w:pos="1701"/>
        </w:tabs>
        <w:rPr>
          <w:kern w:val="28"/>
        </w:rPr>
      </w:pPr>
      <w:r>
        <w:rPr>
          <w:b/>
          <w:bCs/>
        </w:rPr>
        <w:t>Ref.:</w:t>
      </w:r>
      <w:r w:rsidR="00B706F4">
        <w:rPr>
          <w:b/>
          <w:bCs/>
        </w:rPr>
        <w:tab/>
      </w:r>
      <w:r>
        <w:t>COM(2017) 647 final</w:t>
      </w:r>
    </w:p>
    <w:p w:rsidR="00792462" w:rsidRPr="004A3842" w:rsidRDefault="00792462" w:rsidP="00A03716">
      <w:pPr>
        <w:tabs>
          <w:tab w:val="left" w:pos="1701"/>
        </w:tabs>
        <w:ind w:left="1701"/>
        <w:rPr>
          <w:kern w:val="28"/>
        </w:rPr>
      </w:pPr>
      <w:r>
        <w:t>EESC-2017-05166-00-00-AC-TRA</w:t>
      </w:r>
    </w:p>
    <w:p w:rsidR="00792462" w:rsidRPr="00D01677" w:rsidRDefault="00792462" w:rsidP="00A03716">
      <w:pPr>
        <w:rPr>
          <w:rFonts w:eastAsia="Calibri"/>
          <w:lang w:val="en-GB"/>
        </w:rPr>
      </w:pPr>
    </w:p>
    <w:p w:rsidR="00792462" w:rsidRDefault="00792462" w:rsidP="00A03716">
      <w:pPr>
        <w:rPr>
          <w:b/>
          <w:bCs/>
        </w:rPr>
      </w:pPr>
      <w:r>
        <w:rPr>
          <w:b/>
          <w:bCs/>
        </w:rPr>
        <w:t>Hovedpunkter:</w:t>
      </w:r>
    </w:p>
    <w:p w:rsidR="00D85A4B" w:rsidRDefault="00D85A4B" w:rsidP="00A03716">
      <w:pPr>
        <w:keepNext/>
        <w:rPr>
          <w:color w:val="000000"/>
        </w:rPr>
      </w:pPr>
    </w:p>
    <w:p w:rsidR="00792462" w:rsidRDefault="00792462" w:rsidP="00A03716">
      <w:pPr>
        <w:pStyle w:val="ListParagraph"/>
        <w:numPr>
          <w:ilvl w:val="0"/>
          <w:numId w:val="212"/>
        </w:numPr>
      </w:pPr>
      <w:r>
        <w:t>EØSU tilslutter sig målsætningen om at forbedre borgernes mobilitet ved buskørsel over længere strækninger, øge brugen af bæredygtige transportformer og give mulighed for at udbyde tjenester, som i højere grad opfylder borgernes behov, navnlig borgere med lavere indkomster.</w:t>
      </w:r>
    </w:p>
    <w:p w:rsidR="005856C0" w:rsidRPr="009655CC" w:rsidRDefault="005856C0" w:rsidP="00A03716">
      <w:pPr>
        <w:pStyle w:val="ListParagraph"/>
      </w:pPr>
    </w:p>
    <w:p w:rsidR="00792462" w:rsidRDefault="00792462" w:rsidP="00A03716">
      <w:pPr>
        <w:pStyle w:val="ListParagraph"/>
        <w:numPr>
          <w:ilvl w:val="0"/>
          <w:numId w:val="212"/>
        </w:numPr>
      </w:pPr>
      <w:r>
        <w:t>Den foreslåede udvidelse af anvendelsesområdet for de fælles regler for adgang til det internationale marked for buskørsel, så det kommer til at omfatte al rutekørsel for fremmed regning, herunder national rutekørsel, der udføres af en transportvirksomhed, som ikke er hjemmehørende i den pågældende medlemsstat, betragtes i visse medlemsstater som problematisk.</w:t>
      </w:r>
    </w:p>
    <w:p w:rsidR="005856C0" w:rsidRPr="009655CC" w:rsidRDefault="005856C0" w:rsidP="00A03716">
      <w:pPr>
        <w:pStyle w:val="ListParagraph"/>
      </w:pPr>
    </w:p>
    <w:p w:rsidR="00792462" w:rsidRPr="009655CC" w:rsidRDefault="00792462" w:rsidP="00A03716">
      <w:pPr>
        <w:pStyle w:val="ListParagraph"/>
        <w:numPr>
          <w:ilvl w:val="0"/>
          <w:numId w:val="212"/>
        </w:numPr>
      </w:pPr>
      <w:r>
        <w:t>Hvis de nye regler om adgang til markedet for international og national buskørsel over strækninger på under 100 eller 120 km i luftlinje anvendes for buskørsel i byer og forstæder, kan det ifølge disse lande få alvorlige konsekvenser for udførelsen af opgaver og opfyldelsen af offentlige serviceforpligtelser i forbindelse med tjenesteydelser af almen økonomisk interesse.</w:t>
      </w:r>
    </w:p>
    <w:p w:rsidR="00792462" w:rsidRPr="009655CC" w:rsidRDefault="00792462" w:rsidP="00A03716"/>
    <w:p w:rsidR="00792462" w:rsidRPr="009655CC" w:rsidRDefault="00792462" w:rsidP="00A03716">
      <w:pPr>
        <w:pStyle w:val="ListParagraph"/>
        <w:numPr>
          <w:ilvl w:val="0"/>
          <w:numId w:val="212"/>
        </w:numPr>
      </w:pPr>
      <w:r>
        <w:t>EØSU mener, at forslaget til forordning ikke tager højde for de væsentlige forskelle mellem medlemsstaterne med hensyn til tilrettelæggelse af buskørsel og prisfastsættelse, navnlig hvad angår buskørsel i byer og forstæder.</w:t>
      </w:r>
    </w:p>
    <w:p w:rsidR="00792462" w:rsidRPr="009655CC" w:rsidRDefault="00792462" w:rsidP="00A03716"/>
    <w:p w:rsidR="00792462" w:rsidRPr="005856C0" w:rsidRDefault="00792462" w:rsidP="00A03716">
      <w:pPr>
        <w:pStyle w:val="ListParagraph"/>
        <w:numPr>
          <w:ilvl w:val="0"/>
          <w:numId w:val="212"/>
        </w:numPr>
      </w:pPr>
      <w:r>
        <w:t>Den foreslåede bestemmelse om, at adgangen til et marked i forbindelse med international og national rutekørsel (herunder buskørsel i byer og forstæder) over strækninger på under 100 km i luftlinje kun kan afslås, hvis en tilbudt kørsel vil bringe den økonomiske balance i en offentlig tjenesteydelseskontrakt i fare, kan i visse tilfælde være vanskelig at forene med en tjeneste af almen interesse, som skal være økonomisk overkommelig og af en passende kvalitet for alle.</w:t>
      </w:r>
    </w:p>
    <w:p w:rsidR="00792462" w:rsidRPr="005856C0" w:rsidRDefault="00792462" w:rsidP="00A03716"/>
    <w:p w:rsidR="00792462" w:rsidRPr="005856C0" w:rsidRDefault="00792462" w:rsidP="00A03716">
      <w:pPr>
        <w:pStyle w:val="ListParagraph"/>
        <w:numPr>
          <w:ilvl w:val="0"/>
          <w:numId w:val="212"/>
        </w:numPr>
      </w:pPr>
      <w:r>
        <w:t>EØSU fastholder, at medlemsstaterne, såfremt det foregår i overensstemmelse med nærhedsprincippet, kan beholde de vide skønsbeføjelser, som traktaten giver dem til at tilrettelægge deres tjenesteydelser af almen interesse, så de opfylder befolkningens behov. Dette vil betyde, at også medlemsstater med liberaliserede markeder for bus- og rutebilskørsel kan fortsætte, og at Kommissionens mål om et indre marked for sådanne tjenester ikke vil blive opfyldt.</w:t>
      </w:r>
    </w:p>
    <w:p w:rsidR="00792462" w:rsidRPr="005856C0" w:rsidRDefault="00792462" w:rsidP="00A03716"/>
    <w:p w:rsidR="00792462" w:rsidRDefault="00792462" w:rsidP="00A03716">
      <w:pPr>
        <w:pStyle w:val="ListParagraph"/>
        <w:numPr>
          <w:ilvl w:val="0"/>
          <w:numId w:val="212"/>
        </w:numPr>
      </w:pPr>
      <w:r>
        <w:t>Endelig understreger EØSU, at åbningen af nye buslinjer risikerer at underminere offentlige tjenesteydelser med mere bæredygtige transportformer.</w:t>
      </w:r>
    </w:p>
    <w:p w:rsidR="00792462" w:rsidRPr="00D01677" w:rsidRDefault="00792462" w:rsidP="00A03716">
      <w:pPr>
        <w:rPr>
          <w:rFonts w:eastAsia="Calibri"/>
          <w:highlight w:val="yellow"/>
          <w:lang w:val="en-GB"/>
        </w:rPr>
      </w:pPr>
    </w:p>
    <w:p w:rsidR="00792462" w:rsidRPr="00554D34" w:rsidRDefault="00792462" w:rsidP="00A03716">
      <w:pPr>
        <w:tabs>
          <w:tab w:val="left" w:pos="1701"/>
        </w:tabs>
        <w:rPr>
          <w:i/>
        </w:rPr>
      </w:pPr>
      <w:r>
        <w:rPr>
          <w:b/>
          <w:i/>
        </w:rPr>
        <w:t>Kontaktperson:</w:t>
      </w:r>
      <w:r>
        <w:rPr>
          <w:i/>
        </w:rPr>
        <w:tab/>
        <w:t>Antonio Ribeiro Pereira</w:t>
      </w:r>
    </w:p>
    <w:p w:rsidR="003C5D38" w:rsidRDefault="00792462" w:rsidP="00A03716">
      <w:pPr>
        <w:tabs>
          <w:tab w:val="left" w:pos="1701"/>
        </w:tabs>
        <w:ind w:left="1701"/>
        <w:rPr>
          <w:i/>
        </w:rPr>
      </w:pPr>
      <w:r>
        <w:rPr>
          <w:i/>
        </w:rPr>
        <w:t xml:space="preserve">(Tlf.: 00 32 2 546 9363 – e-mail: </w:t>
      </w:r>
      <w:hyperlink r:id="rId30" w:history="1">
        <w:r>
          <w:rPr>
            <w:rStyle w:val="Hyperlink"/>
            <w:i/>
          </w:rPr>
          <w:t>Antonio.RibeiroPereira@eesc.europa.eu</w:t>
        </w:r>
      </w:hyperlink>
      <w:r>
        <w:rPr>
          <w:i/>
        </w:rPr>
        <w:t>)</w:t>
      </w:r>
    </w:p>
    <w:p w:rsidR="00D85A4B" w:rsidRDefault="00D85A4B" w:rsidP="00A03716"/>
    <w:p w:rsidR="00792462" w:rsidRPr="0028575E" w:rsidRDefault="00792462" w:rsidP="00A03716">
      <w:pPr>
        <w:pStyle w:val="ListParagraph"/>
        <w:numPr>
          <w:ilvl w:val="0"/>
          <w:numId w:val="213"/>
        </w:numPr>
        <w:rPr>
          <w:b/>
          <w:bCs/>
          <w:i/>
          <w:iCs/>
          <w:sz w:val="28"/>
          <w:szCs w:val="28"/>
        </w:rPr>
      </w:pPr>
      <w:r>
        <w:rPr>
          <w:b/>
          <w:bCs/>
          <w:i/>
          <w:iCs/>
          <w:sz w:val="28"/>
          <w:szCs w:val="28"/>
        </w:rPr>
        <w:t>Kombineret godstransport</w:t>
      </w:r>
    </w:p>
    <w:p w:rsidR="00792462" w:rsidRDefault="00792462" w:rsidP="00A03716">
      <w:pPr>
        <w:rPr>
          <w:lang w:val="en-GB"/>
        </w:rPr>
      </w:pPr>
    </w:p>
    <w:p w:rsidR="00792462" w:rsidRPr="004A3842" w:rsidRDefault="00792462" w:rsidP="00A03716">
      <w:pPr>
        <w:tabs>
          <w:tab w:val="left" w:pos="1701"/>
        </w:tabs>
      </w:pPr>
      <w:r>
        <w:rPr>
          <w:b/>
        </w:rPr>
        <w:t>Ordfører:</w:t>
      </w:r>
      <w:r>
        <w:rPr>
          <w:b/>
        </w:rPr>
        <w:tab/>
      </w:r>
      <w:r>
        <w:t>Stefan Back (Arbejdsgivergruppen – SE)</w:t>
      </w:r>
    </w:p>
    <w:p w:rsidR="0028575E" w:rsidRDefault="00792462" w:rsidP="00A03716">
      <w:pPr>
        <w:tabs>
          <w:tab w:val="left" w:pos="1701"/>
        </w:tabs>
        <w:rPr>
          <w:kern w:val="28"/>
        </w:rPr>
      </w:pPr>
      <w:r>
        <w:rPr>
          <w:b/>
          <w:bCs/>
        </w:rPr>
        <w:t>Ref.:</w:t>
      </w:r>
      <w:r>
        <w:rPr>
          <w:b/>
          <w:bCs/>
        </w:rPr>
        <w:tab/>
      </w:r>
      <w:r>
        <w:t>COM(2017) 648 final</w:t>
      </w:r>
    </w:p>
    <w:p w:rsidR="00792462" w:rsidRPr="004A3842" w:rsidRDefault="00792462" w:rsidP="00A03716">
      <w:pPr>
        <w:tabs>
          <w:tab w:val="left" w:pos="1701"/>
        </w:tabs>
        <w:ind w:left="1701"/>
        <w:rPr>
          <w:kern w:val="28"/>
        </w:rPr>
      </w:pPr>
      <w:r>
        <w:t>EESC-2017-05168-00-00-AC-TRA</w:t>
      </w:r>
    </w:p>
    <w:p w:rsidR="00792462" w:rsidRPr="00D01677" w:rsidRDefault="00792462" w:rsidP="00A03716">
      <w:pPr>
        <w:rPr>
          <w:rFonts w:eastAsia="Calibri"/>
          <w:lang w:val="en-GB"/>
        </w:rPr>
      </w:pPr>
    </w:p>
    <w:p w:rsidR="00792462" w:rsidRDefault="00792462" w:rsidP="00A03716">
      <w:pPr>
        <w:rPr>
          <w:b/>
          <w:bCs/>
          <w:highlight w:val="yellow"/>
          <w:u w:val="single"/>
        </w:rPr>
      </w:pPr>
      <w:r>
        <w:rPr>
          <w:b/>
          <w:bCs/>
        </w:rPr>
        <w:t>Hovedpunkter:</w:t>
      </w:r>
    </w:p>
    <w:p w:rsidR="001A19BF" w:rsidRDefault="001A19BF" w:rsidP="00A03716">
      <w:pPr>
        <w:rPr>
          <w:highlight w:val="yellow"/>
          <w:lang w:val="en-GB"/>
        </w:rPr>
      </w:pPr>
    </w:p>
    <w:p w:rsidR="00792462" w:rsidRDefault="00792462" w:rsidP="00A03716">
      <w:pPr>
        <w:pStyle w:val="ListParagraph"/>
        <w:numPr>
          <w:ilvl w:val="0"/>
          <w:numId w:val="214"/>
        </w:numPr>
      </w:pPr>
      <w:r>
        <w:t>EØSU støtter forslaget om at gøre den kombinerede transportform mere effektiv og attraktiv samt gøre transport mere bæredygtig i overensstemmelse med målene i hvidbogen om transportpolitikken fra 2011 og med forpligtelserne i Parisaftalen.</w:t>
      </w:r>
    </w:p>
    <w:p w:rsidR="00823CCD" w:rsidRPr="009655CC" w:rsidRDefault="00823CCD" w:rsidP="00A03716">
      <w:pPr>
        <w:pStyle w:val="ListParagraph"/>
      </w:pPr>
    </w:p>
    <w:p w:rsidR="00792462" w:rsidRDefault="00792462" w:rsidP="00A03716">
      <w:pPr>
        <w:pStyle w:val="ListParagraph"/>
        <w:numPr>
          <w:ilvl w:val="0"/>
          <w:numId w:val="214"/>
        </w:numPr>
      </w:pPr>
      <w:r>
        <w:t>Udvalget glæder sig over bestræbelserne på at forenkle direktivet for at forbedre retssikkerheden. EØSU finder især forenklingen af begrænsningerne mht. vejstrækning nyttig, herunder den fleksible valgmulighed, som medlemsstaterne har for tilpasning til lokale forhold.</w:t>
      </w:r>
    </w:p>
    <w:p w:rsidR="00823CCD" w:rsidRPr="009655CC" w:rsidRDefault="00823CCD" w:rsidP="00A03716">
      <w:pPr>
        <w:pStyle w:val="ListParagraph"/>
      </w:pPr>
    </w:p>
    <w:p w:rsidR="00792462" w:rsidRDefault="00792462" w:rsidP="00A03716">
      <w:pPr>
        <w:pStyle w:val="ListParagraph"/>
        <w:numPr>
          <w:ilvl w:val="0"/>
          <w:numId w:val="214"/>
        </w:numPr>
      </w:pPr>
      <w:r>
        <w:t>For at lette adgangen til oplysninger om gennemførelsen af direktivet i hver medlemsstat og lette planlægningen af kombineret transport foreslår EØSU, at medlemsstaterne hver især forpligter sig til at gøre alle relevante oplysninger vedrørende gennemførelsen af direktivet tilgængelige på en særlig hjemmeside.</w:t>
      </w:r>
    </w:p>
    <w:p w:rsidR="00823CCD" w:rsidRPr="009655CC" w:rsidRDefault="00823CCD" w:rsidP="00A03716">
      <w:pPr>
        <w:pStyle w:val="ListParagraph"/>
      </w:pPr>
    </w:p>
    <w:p w:rsidR="00792462" w:rsidRDefault="00792462" w:rsidP="00A03716">
      <w:pPr>
        <w:pStyle w:val="ListParagraph"/>
        <w:numPr>
          <w:ilvl w:val="0"/>
          <w:numId w:val="214"/>
        </w:numPr>
      </w:pPr>
      <w:r>
        <w:t>EØSU bifalder præciseringen og forenklingen vedrørende den dokumentation, som skal være tilgængelig i forbindelse med kontrol med overholdelse, samt bestemmelsen om, at disse dokumenter kan udarbejdes i elektronisk form.</w:t>
      </w:r>
    </w:p>
    <w:p w:rsidR="00823CCD" w:rsidRPr="009655CC" w:rsidRDefault="00823CCD" w:rsidP="00A03716">
      <w:pPr>
        <w:pStyle w:val="ListParagraph"/>
      </w:pPr>
    </w:p>
    <w:p w:rsidR="00792462" w:rsidRDefault="00792462" w:rsidP="00A03716">
      <w:pPr>
        <w:pStyle w:val="ListParagraph"/>
        <w:numPr>
          <w:ilvl w:val="0"/>
          <w:numId w:val="214"/>
        </w:numPr>
      </w:pPr>
      <w:r>
        <w:t>Udvalget bifalder forslaget om, at medlemsstaterne skal være forpligtede til at investere i omladningsterminaler, og går især ind for, at de skal koordinere investeringer med nabomedlemsstaterne. Det tvivler dog på, om målsætningen om en maksimal strækning på 150 kilometer fra et hvilket som helst afskibningssted i EU til den nærmeste terminal er realistisk. Det sætter også spørgsmålstegn ved anvendeligheden af bestemmelsen, som fastsætter, at visse strækninger ad indre vandveje eller ad søvejen ikke skal tages i betragtning i forbindelse med kombineret transport.</w:t>
      </w:r>
    </w:p>
    <w:p w:rsidR="00823CCD" w:rsidRPr="009655CC" w:rsidRDefault="00823CCD" w:rsidP="00A03716">
      <w:pPr>
        <w:pStyle w:val="ListParagraph"/>
      </w:pPr>
    </w:p>
    <w:p w:rsidR="00792462" w:rsidRDefault="00792462" w:rsidP="00A03716">
      <w:pPr>
        <w:pStyle w:val="ListParagraph"/>
        <w:numPr>
          <w:ilvl w:val="0"/>
          <w:numId w:val="214"/>
        </w:numPr>
      </w:pPr>
      <w:r>
        <w:t>EØSU har svært ved at forstå, hvorfor den såkaldte "cabotageundtagelse" forbliver uændret. Udvalget peger også på det overordnede princip om, at serviceydelser udført i et land, hvor serviceudbyderen ikke er etableret, bør udføres på midlertidig basis.</w:t>
      </w:r>
    </w:p>
    <w:p w:rsidR="00823CCD" w:rsidRPr="009655CC" w:rsidRDefault="00823CCD" w:rsidP="00A03716">
      <w:pPr>
        <w:pStyle w:val="ListParagraph"/>
      </w:pPr>
    </w:p>
    <w:p w:rsidR="00792462" w:rsidRDefault="00792462" w:rsidP="00A03716">
      <w:pPr>
        <w:pStyle w:val="ListParagraph"/>
        <w:numPr>
          <w:ilvl w:val="0"/>
          <w:numId w:val="214"/>
        </w:numPr>
      </w:pPr>
      <w:r>
        <w:lastRenderedPageBreak/>
        <w:t>EØSU understreger endvidere det store potentiale i digitaliseringen til at lette og fremme kombineret transport. Udviklingspotentialet inden for området er stort for transport som helhed, herunder kombineret transport.</w:t>
      </w:r>
    </w:p>
    <w:p w:rsidR="00792462" w:rsidRPr="00250743" w:rsidRDefault="00792462" w:rsidP="00A03716">
      <w:pPr>
        <w:rPr>
          <w:color w:val="000000"/>
        </w:rPr>
      </w:pPr>
    </w:p>
    <w:p w:rsidR="00792462" w:rsidRPr="00554D34" w:rsidRDefault="00792462" w:rsidP="00A03716">
      <w:pPr>
        <w:tabs>
          <w:tab w:val="left" w:pos="1701"/>
        </w:tabs>
        <w:rPr>
          <w:i/>
        </w:rPr>
      </w:pPr>
      <w:r>
        <w:rPr>
          <w:b/>
          <w:i/>
        </w:rPr>
        <w:t>Kontaktperson:</w:t>
      </w:r>
      <w:r>
        <w:rPr>
          <w:i/>
        </w:rPr>
        <w:tab/>
        <w:t>Antonio Ribeiro Pereira</w:t>
      </w:r>
    </w:p>
    <w:p w:rsidR="003C5D38" w:rsidRDefault="00792462" w:rsidP="00A03716">
      <w:pPr>
        <w:tabs>
          <w:tab w:val="left" w:pos="1701"/>
        </w:tabs>
        <w:ind w:left="1701"/>
        <w:rPr>
          <w:i/>
        </w:rPr>
      </w:pPr>
      <w:r>
        <w:rPr>
          <w:i/>
        </w:rPr>
        <w:t xml:space="preserve">(Tlf.: 00 32 2 546 9363 – e-mail: </w:t>
      </w:r>
      <w:hyperlink r:id="rId31" w:history="1">
        <w:r>
          <w:rPr>
            <w:rStyle w:val="Hyperlink"/>
            <w:i/>
          </w:rPr>
          <w:t>Antonio.RibeiroPereira@eesc.europa.eu</w:t>
        </w:r>
      </w:hyperlink>
      <w:r>
        <w:rPr>
          <w:i/>
        </w:rPr>
        <w:t>)</w:t>
      </w:r>
    </w:p>
    <w:p w:rsidR="00AE00A6" w:rsidRDefault="00AE00A6" w:rsidP="00A03716">
      <w:pPr>
        <w:tabs>
          <w:tab w:val="left" w:pos="1701"/>
        </w:tabs>
      </w:pPr>
    </w:p>
    <w:p w:rsidR="00792462" w:rsidRPr="0028575E" w:rsidRDefault="00792462" w:rsidP="00A03716">
      <w:pPr>
        <w:pStyle w:val="ListParagraph"/>
        <w:numPr>
          <w:ilvl w:val="0"/>
          <w:numId w:val="215"/>
        </w:numPr>
        <w:rPr>
          <w:b/>
          <w:bCs/>
          <w:i/>
          <w:iCs/>
          <w:sz w:val="28"/>
          <w:szCs w:val="28"/>
        </w:rPr>
      </w:pPr>
      <w:r>
        <w:rPr>
          <w:b/>
          <w:bCs/>
          <w:i/>
          <w:iCs/>
          <w:sz w:val="28"/>
          <w:szCs w:val="28"/>
        </w:rPr>
        <w:t>Rene og energieffektive køretøjer</w:t>
      </w:r>
    </w:p>
    <w:p w:rsidR="00792462" w:rsidRDefault="00792462" w:rsidP="00A03716">
      <w:pPr>
        <w:tabs>
          <w:tab w:val="left" w:pos="1701"/>
        </w:tabs>
        <w:rPr>
          <w:lang w:val="en-GB"/>
        </w:rPr>
      </w:pPr>
    </w:p>
    <w:p w:rsidR="00792462" w:rsidRDefault="00792462" w:rsidP="00A03716">
      <w:pPr>
        <w:tabs>
          <w:tab w:val="left" w:pos="1701"/>
        </w:tabs>
      </w:pPr>
      <w:r>
        <w:rPr>
          <w:b/>
        </w:rPr>
        <w:t>Ordfører:</w:t>
      </w:r>
      <w:r>
        <w:rPr>
          <w:b/>
        </w:rPr>
        <w:tab/>
      </w:r>
      <w:r>
        <w:t>Ulrich Samm (Arbejdsgivergruppen – DE)</w:t>
      </w:r>
    </w:p>
    <w:p w:rsidR="0028575E" w:rsidRPr="00554D34" w:rsidRDefault="0028575E" w:rsidP="00A03716">
      <w:pPr>
        <w:tabs>
          <w:tab w:val="left" w:pos="1701"/>
        </w:tabs>
        <w:rPr>
          <w:lang w:val="en-GB"/>
        </w:rPr>
      </w:pPr>
    </w:p>
    <w:p w:rsidR="0028575E" w:rsidRDefault="00792462" w:rsidP="00A03716">
      <w:pPr>
        <w:tabs>
          <w:tab w:val="left" w:pos="1701"/>
        </w:tabs>
      </w:pPr>
      <w:r>
        <w:rPr>
          <w:b/>
          <w:bCs/>
        </w:rPr>
        <w:t>Ref.:</w:t>
      </w:r>
      <w:r>
        <w:rPr>
          <w:b/>
          <w:bCs/>
        </w:rPr>
        <w:tab/>
      </w:r>
      <w:r>
        <w:t>COM(2017) 653 final</w:t>
      </w:r>
    </w:p>
    <w:p w:rsidR="00792462" w:rsidRDefault="00792462" w:rsidP="00A03716">
      <w:pPr>
        <w:tabs>
          <w:tab w:val="left" w:pos="1701"/>
        </w:tabs>
        <w:ind w:left="1701"/>
      </w:pPr>
      <w:r>
        <w:t>EESC-2017-05324-00-00-AC-TRA</w:t>
      </w:r>
    </w:p>
    <w:p w:rsidR="00792462" w:rsidRPr="00D01677" w:rsidRDefault="00792462" w:rsidP="00A03716">
      <w:pPr>
        <w:rPr>
          <w:rFonts w:eastAsia="Calibri"/>
          <w:lang w:val="en-GB"/>
        </w:rPr>
      </w:pPr>
    </w:p>
    <w:p w:rsidR="00792462" w:rsidRDefault="00792462" w:rsidP="00A03716">
      <w:pPr>
        <w:rPr>
          <w:b/>
          <w:bCs/>
        </w:rPr>
      </w:pPr>
      <w:r>
        <w:rPr>
          <w:b/>
          <w:bCs/>
        </w:rPr>
        <w:t>Hovedpunkter:</w:t>
      </w:r>
    </w:p>
    <w:p w:rsidR="00D142E4" w:rsidRDefault="00D142E4" w:rsidP="00A03716">
      <w:pPr>
        <w:rPr>
          <w:b/>
          <w:bCs/>
          <w:highlight w:val="yellow"/>
          <w:u w:val="single"/>
          <w:lang w:val="en-GB"/>
        </w:rPr>
      </w:pPr>
    </w:p>
    <w:p w:rsidR="00792462" w:rsidRPr="0028575E" w:rsidRDefault="00792462" w:rsidP="00A03716">
      <w:pPr>
        <w:pStyle w:val="ListParagraph"/>
        <w:numPr>
          <w:ilvl w:val="0"/>
          <w:numId w:val="216"/>
        </w:numPr>
        <w:rPr>
          <w:color w:val="000000"/>
        </w:rPr>
      </w:pPr>
      <w:r>
        <w:rPr>
          <w:color w:val="000000"/>
        </w:rPr>
        <w:t>EØSU bakker op om ræsonnementet bag direktivet om renere køretøjer, selv om direktivet kun kommer til at få en lille effekt sammenlignet med den overordnede indsats, der er nødvendig for at nå EU's klimamål og navnlig dekarbonisering af transportsektoren, eftersom direktivet er begrænset til offentlige udbud.</w:t>
      </w:r>
    </w:p>
    <w:p w:rsidR="00792462" w:rsidRPr="00855134" w:rsidRDefault="00792462" w:rsidP="00A03716">
      <w:pPr>
        <w:rPr>
          <w:color w:val="000000"/>
        </w:rPr>
      </w:pPr>
    </w:p>
    <w:p w:rsidR="00792462" w:rsidRPr="0028575E" w:rsidRDefault="00792462" w:rsidP="00A03716">
      <w:pPr>
        <w:pStyle w:val="ListParagraph"/>
        <w:numPr>
          <w:ilvl w:val="0"/>
          <w:numId w:val="217"/>
        </w:numPr>
        <w:rPr>
          <w:color w:val="000000"/>
        </w:rPr>
      </w:pPr>
      <w:r>
        <w:rPr>
          <w:color w:val="000000"/>
        </w:rPr>
        <w:t>Udvalget ser navnlig kritisk på den spredte information med forskellige definitioner og de komplicerede optællingsmetoder for "renere køretøjer" over to forskellige tidsperioder, i løbet af hvilke definitionerne af emissionstærskler højst sandsynligt atter vil blive ændret.</w:t>
      </w:r>
    </w:p>
    <w:p w:rsidR="00792462" w:rsidRPr="00855134" w:rsidRDefault="00792462" w:rsidP="00A03716">
      <w:pPr>
        <w:rPr>
          <w:color w:val="000000"/>
        </w:rPr>
      </w:pPr>
    </w:p>
    <w:p w:rsidR="00792462" w:rsidRPr="0028575E" w:rsidRDefault="00792462" w:rsidP="00A03716">
      <w:pPr>
        <w:pStyle w:val="ListParagraph"/>
        <w:numPr>
          <w:ilvl w:val="0"/>
          <w:numId w:val="217"/>
        </w:numPr>
        <w:rPr>
          <w:color w:val="000000"/>
        </w:rPr>
      </w:pPr>
      <w:r>
        <w:rPr>
          <w:color w:val="000000"/>
        </w:rPr>
        <w:t>EØSU tvivler på, at overgangsperioden frem til 2025 reelt vil bidrage til at slå bro over den teknologiske kløft, indtil nulemissionsteknologien bliver bredt tilgængelig. Derfor kan udbuddene risikere enten at blive stærkt forsinket eller endda fremskyndet, men med gammel teknologi, som så vil blokere for mulige fremtidige investeringer i ny nulemissionsteknologi.</w:t>
      </w:r>
    </w:p>
    <w:p w:rsidR="00792462" w:rsidRPr="00855134" w:rsidRDefault="00792462" w:rsidP="00A03716">
      <w:pPr>
        <w:rPr>
          <w:color w:val="000000"/>
        </w:rPr>
      </w:pPr>
    </w:p>
    <w:p w:rsidR="00792462" w:rsidRPr="0028575E" w:rsidRDefault="00792462" w:rsidP="00A03716">
      <w:pPr>
        <w:pStyle w:val="ListParagraph"/>
        <w:keepNext/>
        <w:numPr>
          <w:ilvl w:val="0"/>
          <w:numId w:val="217"/>
        </w:numPr>
        <w:rPr>
          <w:color w:val="000000"/>
        </w:rPr>
      </w:pPr>
      <w:r>
        <w:rPr>
          <w:color w:val="000000"/>
        </w:rPr>
        <w:t>For så vidt angår tunge køretøjer er der ingen emissionsnormer, som kan anvendes i overgangsperioden, og nulemissionsteknologien er mindre udviklet i forhold til lette køretøjer. EØSU mener, at direktivet er for tidligt ude, når det gælder tunge køretøjer, og anbefaler, at denne del adskilles fra det nuværende forslag og behandles på et senere tidspunkt.</w:t>
      </w:r>
    </w:p>
    <w:p w:rsidR="00792462" w:rsidRPr="00855134" w:rsidRDefault="00792462" w:rsidP="00A03716">
      <w:pPr>
        <w:rPr>
          <w:color w:val="000000"/>
        </w:rPr>
      </w:pPr>
    </w:p>
    <w:p w:rsidR="00792462" w:rsidRPr="0028575E" w:rsidRDefault="00792462" w:rsidP="00A03716">
      <w:pPr>
        <w:pStyle w:val="ListParagraph"/>
        <w:numPr>
          <w:ilvl w:val="0"/>
          <w:numId w:val="217"/>
        </w:numPr>
        <w:rPr>
          <w:color w:val="000000"/>
        </w:rPr>
      </w:pPr>
      <w:r>
        <w:rPr>
          <w:color w:val="000000"/>
        </w:rPr>
        <w:t>Udvalget påpeger, at der ud over batteridrevne elkøretøjer også findes andre fremdriftsteknologier med et stort potentiale for ren mobilitet. I den forbindelse beklager det, at dette ikke i tilstrækkeligt omfang anerkendes i direktivet.</w:t>
      </w:r>
    </w:p>
    <w:p w:rsidR="00792462" w:rsidRPr="00855134" w:rsidRDefault="00792462" w:rsidP="00A03716">
      <w:pPr>
        <w:rPr>
          <w:color w:val="000000"/>
        </w:rPr>
      </w:pPr>
    </w:p>
    <w:p w:rsidR="00792462" w:rsidRPr="0028575E" w:rsidRDefault="00792462" w:rsidP="00A03716">
      <w:pPr>
        <w:pStyle w:val="ListParagraph"/>
        <w:numPr>
          <w:ilvl w:val="0"/>
          <w:numId w:val="217"/>
        </w:numPr>
        <w:rPr>
          <w:color w:val="000000"/>
        </w:rPr>
      </w:pPr>
      <w:r>
        <w:rPr>
          <w:color w:val="000000"/>
        </w:rPr>
        <w:t>I lyset af den igangværende udvikling inden for moderne transportteknologi anbefaler EØSU derfor en mere fleksibel tilgang over de kommende år i stedet for faste emissionstærskler og minimumsmål for udbud.</w:t>
      </w:r>
    </w:p>
    <w:p w:rsidR="00792462" w:rsidRPr="00855134" w:rsidRDefault="00792462" w:rsidP="00A03716">
      <w:pPr>
        <w:rPr>
          <w:color w:val="000000"/>
        </w:rPr>
      </w:pPr>
    </w:p>
    <w:p w:rsidR="00792462" w:rsidRPr="0028575E" w:rsidRDefault="00792462" w:rsidP="00A03716">
      <w:pPr>
        <w:pStyle w:val="ListParagraph"/>
        <w:keepNext/>
        <w:keepLines/>
        <w:numPr>
          <w:ilvl w:val="0"/>
          <w:numId w:val="218"/>
        </w:numPr>
        <w:ind w:left="714" w:hanging="357"/>
        <w:rPr>
          <w:color w:val="000000"/>
        </w:rPr>
      </w:pPr>
      <w:r>
        <w:rPr>
          <w:color w:val="000000"/>
        </w:rPr>
        <w:lastRenderedPageBreak/>
        <w:t>En større andel af de offentlige udbud vedrører lokale offentlige transportorganisationer, som varetages af byer og kommuner, der typisk har et ret begrænset økonomisk råderum. Det er derfor ikke indlysende, at en ekstra byrde i forbindelse med offentlige udbud for navnlig byer og kommuner er den mest effektive metode til at få sat skub i aktiviteter og markedsudvikling i sektoren.</w:t>
      </w:r>
    </w:p>
    <w:p w:rsidR="00792462" w:rsidRPr="00855134" w:rsidRDefault="00792462" w:rsidP="00A03716">
      <w:pPr>
        <w:rPr>
          <w:color w:val="000000"/>
        </w:rPr>
      </w:pPr>
    </w:p>
    <w:p w:rsidR="00792462" w:rsidRPr="0028575E" w:rsidRDefault="00792462" w:rsidP="00A03716">
      <w:pPr>
        <w:pStyle w:val="ListParagraph"/>
        <w:numPr>
          <w:ilvl w:val="0"/>
          <w:numId w:val="218"/>
        </w:numPr>
        <w:rPr>
          <w:color w:val="000000"/>
        </w:rPr>
      </w:pPr>
      <w:r>
        <w:rPr>
          <w:color w:val="000000"/>
        </w:rPr>
        <w:t>EØSU understreger, at ekstraomkostninger kan føre til en betydelig byrde for borgerne i form af højere billetpriser, øgede lokale skatter eller endda en reduktion i udbuddet af offentlige transportydelser.</w:t>
      </w:r>
    </w:p>
    <w:p w:rsidR="00792462" w:rsidRPr="00855134" w:rsidRDefault="00792462" w:rsidP="00A03716">
      <w:pPr>
        <w:rPr>
          <w:color w:val="000000"/>
        </w:rPr>
      </w:pPr>
    </w:p>
    <w:p w:rsidR="00792462" w:rsidRPr="00D37D11" w:rsidRDefault="00792462" w:rsidP="00A03716">
      <w:pPr>
        <w:pStyle w:val="ListParagraph"/>
        <w:numPr>
          <w:ilvl w:val="0"/>
          <w:numId w:val="219"/>
        </w:numPr>
        <w:rPr>
          <w:color w:val="000000"/>
        </w:rPr>
      </w:pPr>
      <w:r>
        <w:rPr>
          <w:color w:val="000000"/>
        </w:rPr>
        <w:t>Udvalget konkluderer, at den væsentligste hindring for moderniseringen af den offentlige transport og offentlige udbud af renere køretøjer er manglen på finansiel støtte, og opfordrer indtrængende Kommissionen til at genoverveje forslaget med fokus på finansieringen, navnlig ved at tage højde for eksisterende instrumenter.</w:t>
      </w:r>
    </w:p>
    <w:p w:rsidR="00792462" w:rsidRDefault="00792462" w:rsidP="00A03716">
      <w:pPr>
        <w:rPr>
          <w:b/>
          <w:i/>
          <w:lang w:val="en-GB"/>
        </w:rPr>
      </w:pPr>
    </w:p>
    <w:p w:rsidR="00792462" w:rsidRPr="00554D34" w:rsidRDefault="00792462" w:rsidP="00A03716">
      <w:pPr>
        <w:tabs>
          <w:tab w:val="left" w:pos="1701"/>
        </w:tabs>
        <w:rPr>
          <w:i/>
        </w:rPr>
      </w:pPr>
      <w:r>
        <w:rPr>
          <w:b/>
          <w:i/>
        </w:rPr>
        <w:t>Kontaktperson:</w:t>
      </w:r>
      <w:r>
        <w:rPr>
          <w:i/>
        </w:rPr>
        <w:tab/>
        <w:t>Antonio Ribeiro Pereira</w:t>
      </w:r>
    </w:p>
    <w:p w:rsidR="003C5D38" w:rsidRDefault="00792462" w:rsidP="00A03716">
      <w:pPr>
        <w:tabs>
          <w:tab w:val="left" w:pos="1701"/>
        </w:tabs>
        <w:ind w:left="1701"/>
        <w:rPr>
          <w:i/>
        </w:rPr>
      </w:pPr>
      <w:r>
        <w:rPr>
          <w:i/>
        </w:rPr>
        <w:t xml:space="preserve">(Tlf.: 00 32 2 546 9363 – e-mail: </w:t>
      </w:r>
      <w:hyperlink r:id="rId32" w:history="1">
        <w:r>
          <w:rPr>
            <w:rStyle w:val="Hyperlink"/>
            <w:i/>
          </w:rPr>
          <w:t>Antonio.RibeiroPereira@eesc.europa.eu</w:t>
        </w:r>
      </w:hyperlink>
      <w:r>
        <w:rPr>
          <w:i/>
        </w:rPr>
        <w:t>)</w:t>
      </w:r>
    </w:p>
    <w:p w:rsidR="00AE00A6" w:rsidRDefault="00AE00A6" w:rsidP="00A03716">
      <w:pPr>
        <w:tabs>
          <w:tab w:val="left" w:pos="1701"/>
        </w:tabs>
      </w:pPr>
    </w:p>
    <w:p w:rsidR="00792462" w:rsidRPr="0008724B" w:rsidRDefault="00792462" w:rsidP="00A03716">
      <w:pPr>
        <w:pStyle w:val="ListParagraph"/>
        <w:numPr>
          <w:ilvl w:val="0"/>
          <w:numId w:val="219"/>
        </w:numPr>
        <w:rPr>
          <w:b/>
          <w:bCs/>
          <w:i/>
          <w:iCs/>
          <w:sz w:val="28"/>
          <w:szCs w:val="28"/>
        </w:rPr>
      </w:pPr>
      <w:r>
        <w:rPr>
          <w:b/>
          <w:bCs/>
          <w:i/>
          <w:iCs/>
          <w:sz w:val="28"/>
          <w:szCs w:val="28"/>
        </w:rPr>
        <w:t>Ændring af direktivet om det indre marked for naturgas</w:t>
      </w:r>
    </w:p>
    <w:p w:rsidR="00792462" w:rsidRDefault="00792462" w:rsidP="00A03716">
      <w:pPr>
        <w:rPr>
          <w:lang w:val="en-GB"/>
        </w:rPr>
      </w:pPr>
    </w:p>
    <w:p w:rsidR="00792462" w:rsidRDefault="00792462" w:rsidP="00A03716">
      <w:pPr>
        <w:tabs>
          <w:tab w:val="left" w:pos="1701"/>
        </w:tabs>
      </w:pPr>
      <w:r>
        <w:rPr>
          <w:b/>
        </w:rPr>
        <w:t>Ordfører:</w:t>
      </w:r>
      <w:r>
        <w:rPr>
          <w:b/>
        </w:rPr>
        <w:tab/>
      </w:r>
      <w:r>
        <w:t>Baiba Miltoviča (Gruppen Europæisk Diversitet – LV)</w:t>
      </w:r>
    </w:p>
    <w:p w:rsidR="0008724B" w:rsidRPr="004A3842" w:rsidRDefault="0008724B" w:rsidP="00A03716">
      <w:pPr>
        <w:tabs>
          <w:tab w:val="left" w:pos="1701"/>
        </w:tabs>
        <w:rPr>
          <w:lang w:val="en-GB"/>
        </w:rPr>
      </w:pPr>
    </w:p>
    <w:p w:rsidR="0008724B" w:rsidRDefault="00792462" w:rsidP="00A03716">
      <w:pPr>
        <w:tabs>
          <w:tab w:val="left" w:pos="1701"/>
        </w:tabs>
        <w:rPr>
          <w:kern w:val="28"/>
        </w:rPr>
      </w:pPr>
      <w:r>
        <w:rPr>
          <w:b/>
          <w:bCs/>
        </w:rPr>
        <w:t>Ref.:</w:t>
      </w:r>
      <w:r w:rsidR="00DC0489">
        <w:rPr>
          <w:b/>
          <w:bCs/>
        </w:rPr>
        <w:tab/>
      </w:r>
      <w:r>
        <w:t>COM(2017) 660 final</w:t>
      </w:r>
    </w:p>
    <w:p w:rsidR="00792462" w:rsidRPr="004A3842" w:rsidRDefault="00792462" w:rsidP="00A03716">
      <w:pPr>
        <w:tabs>
          <w:tab w:val="left" w:pos="1701"/>
        </w:tabs>
        <w:ind w:left="1701"/>
        <w:rPr>
          <w:kern w:val="28"/>
        </w:rPr>
      </w:pPr>
      <w:r>
        <w:t>EESC-2018-00170-00-00-AC-TRA</w:t>
      </w:r>
    </w:p>
    <w:p w:rsidR="00792462" w:rsidRPr="00D01677" w:rsidRDefault="00792462" w:rsidP="00A03716">
      <w:pPr>
        <w:rPr>
          <w:rFonts w:eastAsia="Calibri"/>
          <w:lang w:val="en-GB"/>
        </w:rPr>
      </w:pPr>
    </w:p>
    <w:p w:rsidR="00792462" w:rsidRDefault="00792462" w:rsidP="00A03716">
      <w:pPr>
        <w:rPr>
          <w:b/>
          <w:bCs/>
          <w:highlight w:val="yellow"/>
          <w:u w:val="single"/>
        </w:rPr>
      </w:pPr>
      <w:r>
        <w:rPr>
          <w:b/>
          <w:bCs/>
        </w:rPr>
        <w:t>Hovedpunkter:</w:t>
      </w:r>
    </w:p>
    <w:p w:rsidR="00AE00A6" w:rsidRDefault="00AE00A6" w:rsidP="00A03716">
      <w:pPr>
        <w:rPr>
          <w:highlight w:val="yellow"/>
          <w:lang w:val="en-GB"/>
        </w:rPr>
      </w:pPr>
    </w:p>
    <w:p w:rsidR="00792462" w:rsidRDefault="00792462" w:rsidP="00A03716">
      <w:pPr>
        <w:rPr>
          <w:rFonts w:eastAsia="Calibri"/>
          <w:highlight w:val="yellow"/>
        </w:rPr>
      </w:pPr>
      <w:r>
        <w:t xml:space="preserve">EØSU bifalder og støtter hensigten bag Kommissionens forslag om ændring af direktivet om det indre marked for naturgas (2009/73/EF), som er at udfylde det retlige tomrum efter det oprindelige direktiv, dvs. at de fælles regler for det indre marked for naturgas også skal gælde sammenkoblingslinjer til og fra tredjelande. Ændringen har også til formål at forbedre markedsintegrationen og øge gasforsyningssikkerheden. EØSU har tidligere gang på gang understreget betydningen af en tydelig, konsekvent og effektiv styring af energiunionen. Det skal imidlertid bemærkes, at udvalget ønsker at øge opmærksomheden om de politisk følsomme aspekter i forbindelse med dette forslag og desuden stiller sig kritisk over for nogle af dets materielle og processuelle aspekter. De politisk følsomme aspekter har at gøre med den vanskelige afvejning mellem medlemsstaternes mulighed for at forfølge deres egne nationale interesser i forbindelse med energiforsyning og -sikkerhed på den ene side, og behovet for tydelige og konsekvente reguleringsprincipper for det indre marked på den anden side. Denne afvejning mildnes ved at give medlemsstaterne mulighed for at indrømme undtagelser fra bestemmelserne. EØSU frygter, at forslaget som følge heraf ikke vil komme til at skabe den retssikkerhed, som investorerne har brug for. Med tanke på de politisk følsomme aspekter og potentielle juridiske udfordringer beklager udvalget, at Kommissionen ikke har foretaget en dækkende konsekvensanalyse. Det skal også bemærkes, at en vigtig konsekvens af dette forslag kunne være, at man gjorde sig alvorlige overvejelser om for det første EU's voksende afhængighed af russisk gas og anvendelsen af denne energikilde som en løftestang i udenrigspolitiske spørgsmål, og for det andet </w:t>
      </w:r>
      <w:r>
        <w:lastRenderedPageBreak/>
        <w:t>risikoen for, at man bliver låst fast i fossile brændstoffer på grund af behovet for afskrivning af omkostningstunge infrastrukturer.</w:t>
      </w:r>
    </w:p>
    <w:p w:rsidR="00792462" w:rsidRPr="00D01677" w:rsidRDefault="00792462" w:rsidP="00A03716">
      <w:pPr>
        <w:rPr>
          <w:rFonts w:eastAsia="Calibri"/>
          <w:highlight w:val="yellow"/>
          <w:lang w:val="en-GB"/>
        </w:rPr>
      </w:pPr>
    </w:p>
    <w:p w:rsidR="00792462" w:rsidRPr="00554D34" w:rsidRDefault="00792462" w:rsidP="00A03716">
      <w:pPr>
        <w:tabs>
          <w:tab w:val="left" w:pos="1701"/>
        </w:tabs>
        <w:rPr>
          <w:i/>
        </w:rPr>
      </w:pPr>
      <w:r>
        <w:rPr>
          <w:b/>
          <w:i/>
        </w:rPr>
        <w:t>Kontaktperson:</w:t>
      </w:r>
      <w:r>
        <w:rPr>
          <w:i/>
        </w:rPr>
        <w:tab/>
        <w:t>Kristian Krieger</w:t>
      </w:r>
    </w:p>
    <w:p w:rsidR="003C5D38" w:rsidRDefault="00792462" w:rsidP="00A03716">
      <w:pPr>
        <w:tabs>
          <w:tab w:val="left" w:pos="1701"/>
        </w:tabs>
        <w:ind w:left="1701"/>
      </w:pPr>
      <w:r>
        <w:rPr>
          <w:i/>
        </w:rPr>
        <w:t xml:space="preserve">(Tlf.: 00 32 2 546 8921 – e-mail: </w:t>
      </w:r>
      <w:hyperlink r:id="rId33" w:history="1">
        <w:r>
          <w:rPr>
            <w:rStyle w:val="Hyperlink"/>
            <w:i/>
          </w:rPr>
          <w:t>Kristian.Krieger@eesc.europa.eu</w:t>
        </w:r>
      </w:hyperlink>
      <w:r>
        <w:rPr>
          <w:i/>
        </w:rPr>
        <w:t>)</w:t>
      </w:r>
    </w:p>
    <w:p w:rsidR="003C5D38" w:rsidRDefault="003C5D38" w:rsidP="00A03716"/>
    <w:p w:rsidR="00792462" w:rsidRPr="0008724B" w:rsidRDefault="00792462" w:rsidP="00A03716">
      <w:pPr>
        <w:pStyle w:val="ListParagraph"/>
        <w:numPr>
          <w:ilvl w:val="0"/>
          <w:numId w:val="220"/>
        </w:numPr>
        <w:rPr>
          <w:b/>
          <w:bCs/>
          <w:i/>
          <w:iCs/>
          <w:sz w:val="28"/>
          <w:szCs w:val="28"/>
        </w:rPr>
      </w:pPr>
      <w:r>
        <w:rPr>
          <w:b/>
          <w:bCs/>
          <w:i/>
          <w:iCs/>
          <w:sz w:val="28"/>
          <w:szCs w:val="28"/>
        </w:rPr>
        <w:t>Handlingsplan om infrastruktur for alternative brændstoffer</w:t>
      </w:r>
    </w:p>
    <w:p w:rsidR="00792462" w:rsidRDefault="00792462" w:rsidP="00A03716">
      <w:pPr>
        <w:rPr>
          <w:lang w:val="en-GB"/>
        </w:rPr>
      </w:pPr>
    </w:p>
    <w:p w:rsidR="00792462" w:rsidRDefault="00792462" w:rsidP="00A03716">
      <w:pPr>
        <w:tabs>
          <w:tab w:val="left" w:pos="1701"/>
        </w:tabs>
      </w:pPr>
      <w:r>
        <w:rPr>
          <w:b/>
        </w:rPr>
        <w:t>Ordfører:</w:t>
      </w:r>
      <w:r>
        <w:rPr>
          <w:b/>
        </w:rPr>
        <w:tab/>
      </w:r>
      <w:r>
        <w:t>Seamus Boland (Gruppen Europæisk Diversitet – IE)</w:t>
      </w:r>
    </w:p>
    <w:p w:rsidR="0008724B" w:rsidRPr="004A3842" w:rsidRDefault="0008724B" w:rsidP="00A03716">
      <w:pPr>
        <w:tabs>
          <w:tab w:val="left" w:pos="1701"/>
        </w:tabs>
        <w:rPr>
          <w:lang w:val="en-GB"/>
        </w:rPr>
      </w:pPr>
    </w:p>
    <w:p w:rsidR="0008724B" w:rsidRDefault="00792462" w:rsidP="00A03716">
      <w:pPr>
        <w:tabs>
          <w:tab w:val="left" w:pos="1701"/>
        </w:tabs>
        <w:rPr>
          <w:kern w:val="28"/>
        </w:rPr>
      </w:pPr>
      <w:r>
        <w:rPr>
          <w:b/>
          <w:bCs/>
        </w:rPr>
        <w:t>Ref.:</w:t>
      </w:r>
      <w:r w:rsidR="008E7D4C">
        <w:rPr>
          <w:b/>
          <w:bCs/>
        </w:rPr>
        <w:tab/>
      </w:r>
      <w:bookmarkStart w:id="5" w:name="_GoBack"/>
      <w:bookmarkEnd w:id="5"/>
      <w:r>
        <w:t>COM(2017) 652 final</w:t>
      </w:r>
    </w:p>
    <w:p w:rsidR="00792462" w:rsidRPr="004A3842" w:rsidRDefault="00792462" w:rsidP="00A03716">
      <w:pPr>
        <w:tabs>
          <w:tab w:val="left" w:pos="1701"/>
        </w:tabs>
        <w:ind w:left="1701"/>
        <w:rPr>
          <w:kern w:val="28"/>
        </w:rPr>
      </w:pPr>
      <w:r>
        <w:t>EESC-2017-06021-00-00-AC-TRA</w:t>
      </w:r>
    </w:p>
    <w:p w:rsidR="00792462" w:rsidRPr="00D01677" w:rsidRDefault="00792462" w:rsidP="00A03716">
      <w:pPr>
        <w:rPr>
          <w:rFonts w:eastAsia="Calibri"/>
          <w:lang w:val="en-GB"/>
        </w:rPr>
      </w:pPr>
    </w:p>
    <w:p w:rsidR="00792462" w:rsidRDefault="00792462" w:rsidP="00A03716">
      <w:pPr>
        <w:rPr>
          <w:b/>
          <w:bCs/>
          <w:highlight w:val="yellow"/>
          <w:u w:val="single"/>
        </w:rPr>
      </w:pPr>
      <w:r>
        <w:rPr>
          <w:b/>
          <w:bCs/>
        </w:rPr>
        <w:t>Hovedpunkter:</w:t>
      </w:r>
    </w:p>
    <w:p w:rsidR="00792462" w:rsidRDefault="00792462" w:rsidP="00A03716">
      <w:pPr>
        <w:rPr>
          <w:rFonts w:eastAsia="Calibri"/>
          <w:highlight w:val="yellow"/>
          <w:lang w:val="en-GB"/>
        </w:rPr>
      </w:pPr>
    </w:p>
    <w:p w:rsidR="00792462" w:rsidRDefault="00792462" w:rsidP="00A03716">
      <w:pPr>
        <w:pStyle w:val="Heading2"/>
        <w:numPr>
          <w:ilvl w:val="0"/>
          <w:numId w:val="220"/>
        </w:numPr>
        <w:rPr>
          <w:noProof/>
        </w:rPr>
      </w:pPr>
      <w:r>
        <w:t>EØSU glæder sig over Kommissionens initiativer til dekarbonisering af transportsektoren, navnlig beslutningen om, at etablering af infrastruktur for alternative brændstoffer skal fremskyndes, så drivhusgasemissioner og luftforurenende emissioner kan bringes ned på nul inden 2050.</w:t>
      </w:r>
    </w:p>
    <w:p w:rsidR="00792462" w:rsidRDefault="00792462" w:rsidP="00A03716">
      <w:pPr>
        <w:pStyle w:val="Heading2"/>
        <w:numPr>
          <w:ilvl w:val="0"/>
          <w:numId w:val="0"/>
        </w:numPr>
        <w:rPr>
          <w:noProof/>
        </w:rPr>
      </w:pPr>
    </w:p>
    <w:p w:rsidR="00792462" w:rsidRPr="006A6A7F" w:rsidRDefault="00792462" w:rsidP="00A03716">
      <w:pPr>
        <w:pStyle w:val="Heading2"/>
        <w:numPr>
          <w:ilvl w:val="0"/>
          <w:numId w:val="220"/>
        </w:numPr>
      </w:pPr>
      <w:r>
        <w:t>Udvalget anbefaler på det kraftigste, at EU og alle berørte parter prioriterer gennemførelsen af handlingsplanen om infrastruktur for alternative brændstoffer. EØSU er imidlertid bekymret over, at de erklærede mål og målsætninger i de nationale politikrammer, der blev aftalt med de enkelte medlemsstater som instrumenter til at opnå dekarbonisering, på nuværende tidspunkt langt fra er opfyldt. Udvalget anbefaler derfor, at Kommissionen hurtigst muligt reviderer de nationale politikrammer for at sikre, at de angivne mål opfyldes.</w:t>
      </w:r>
    </w:p>
    <w:p w:rsidR="00792462" w:rsidRPr="006A6A7F" w:rsidRDefault="00792462" w:rsidP="00A03716"/>
    <w:p w:rsidR="00792462" w:rsidRPr="006A6A7F" w:rsidRDefault="00792462" w:rsidP="00A03716">
      <w:pPr>
        <w:pStyle w:val="Heading2"/>
        <w:numPr>
          <w:ilvl w:val="0"/>
          <w:numId w:val="220"/>
        </w:numPr>
      </w:pPr>
      <w:r>
        <w:t>Samtidig anbefaler det, at alle hindringer, herunder tab af skatteindtægter fra fossile brændstoffer, kortlægges og fjernes af samtlige medlemsstater. EØSU er desuden særdeles foruroliget over det lave niveau af forbrugerinddragelse og samspil med de relevante berørte parter. Udvalget anbefaler derfor på det kraftigste, at forbrugerne får en langt mere fremtrædende rolle i alle aspekter af indførelsen af alternative brændstoffer.</w:t>
      </w:r>
    </w:p>
    <w:p w:rsidR="00792462" w:rsidRPr="006A6A7F" w:rsidRDefault="00792462" w:rsidP="00A03716"/>
    <w:p w:rsidR="00792462" w:rsidRPr="0008724B" w:rsidRDefault="00792462" w:rsidP="00A03716">
      <w:pPr>
        <w:pStyle w:val="Heading2"/>
        <w:numPr>
          <w:ilvl w:val="0"/>
          <w:numId w:val="220"/>
        </w:numPr>
      </w:pPr>
      <w:r>
        <w:t>EØSU noterer sig EU's betydelige finansielle forpligtelse med hensyn til etablering af infrastruktur for alternative brændstoffer. Udvalget er imidlertid bekymret over, at overslagene over den nødvendige finansiering er for lave, og at man er bagud med mobiliseringen af finansiering fra den private sektor.</w:t>
      </w:r>
    </w:p>
    <w:p w:rsidR="00792462" w:rsidRPr="0008724B" w:rsidRDefault="00792462" w:rsidP="00A03716"/>
    <w:p w:rsidR="00792462" w:rsidRPr="0008724B" w:rsidRDefault="00792462" w:rsidP="00A03716">
      <w:pPr>
        <w:pStyle w:val="ListParagraph"/>
        <w:numPr>
          <w:ilvl w:val="0"/>
          <w:numId w:val="220"/>
        </w:numPr>
        <w:rPr>
          <w:rFonts w:eastAsia="Calibri"/>
        </w:rPr>
      </w:pPr>
      <w:r>
        <w:t>EØSU glæder sig over prioriteringen af foranstaltninger i byområder, men det er nødvendigt at udvikle programmer, der også egner sig til transport i landområder. Derfor anbefaler udvalget, at sådanne programmer omfatter etablering af infrastruktur baseret på anvendelse af biobrændstoffer, der hovedsageligt udvindes af landbrugsaffald og affald fra andre kilder, og at der anvendes teknologi, der støtter rådnetanke.</w:t>
      </w:r>
    </w:p>
    <w:p w:rsidR="00792462" w:rsidRDefault="00792462" w:rsidP="00A03716">
      <w:pPr>
        <w:rPr>
          <w:b/>
          <w:i/>
          <w:lang w:val="en-GB"/>
        </w:rPr>
      </w:pPr>
    </w:p>
    <w:p w:rsidR="00792462" w:rsidRPr="00554D34" w:rsidRDefault="00792462" w:rsidP="00A03716">
      <w:pPr>
        <w:keepNext/>
        <w:keepLines/>
        <w:tabs>
          <w:tab w:val="left" w:pos="1701"/>
        </w:tabs>
        <w:rPr>
          <w:i/>
        </w:rPr>
      </w:pPr>
      <w:r>
        <w:rPr>
          <w:b/>
          <w:i/>
        </w:rPr>
        <w:lastRenderedPageBreak/>
        <w:t>Kontaktperson:</w:t>
      </w:r>
      <w:r>
        <w:rPr>
          <w:i/>
        </w:rPr>
        <w:tab/>
        <w:t>Erika Paulinova</w:t>
      </w:r>
    </w:p>
    <w:p w:rsidR="003C5D38" w:rsidRDefault="00792462" w:rsidP="00A03716">
      <w:pPr>
        <w:keepNext/>
        <w:keepLines/>
        <w:tabs>
          <w:tab w:val="left" w:pos="1701"/>
        </w:tabs>
        <w:ind w:left="1701"/>
        <w:rPr>
          <w:i/>
        </w:rPr>
      </w:pPr>
      <w:r>
        <w:rPr>
          <w:i/>
        </w:rPr>
        <w:t xml:space="preserve">(Tlf.: 00 32 2 546 84 57 – e-mail: </w:t>
      </w:r>
      <w:hyperlink r:id="rId34" w:history="1">
        <w:r>
          <w:rPr>
            <w:rStyle w:val="Hyperlink"/>
            <w:i/>
          </w:rPr>
          <w:t>Erika.Paulinova@eesc.europa.eu</w:t>
        </w:r>
      </w:hyperlink>
      <w:r>
        <w:rPr>
          <w:i/>
        </w:rPr>
        <w:t>)</w:t>
      </w:r>
    </w:p>
    <w:p w:rsidR="003C6841" w:rsidRDefault="003C6841" w:rsidP="00A03716">
      <w:pPr>
        <w:jc w:val="left"/>
      </w:pPr>
    </w:p>
    <w:p w:rsidR="00792462" w:rsidRPr="00BA0484" w:rsidRDefault="00792462" w:rsidP="00A03716">
      <w:pPr>
        <w:pStyle w:val="ListParagraph"/>
        <w:widowControl w:val="0"/>
        <w:numPr>
          <w:ilvl w:val="0"/>
          <w:numId w:val="221"/>
        </w:numPr>
        <w:overflowPunct w:val="0"/>
        <w:autoSpaceDE w:val="0"/>
        <w:autoSpaceDN w:val="0"/>
        <w:adjustRightInd w:val="0"/>
        <w:textAlignment w:val="baseline"/>
        <w:rPr>
          <w:bCs/>
          <w:i/>
          <w:sz w:val="28"/>
          <w:szCs w:val="28"/>
        </w:rPr>
      </w:pPr>
      <w:r>
        <w:rPr>
          <w:b/>
          <w:i/>
          <w:sz w:val="28"/>
          <w:szCs w:val="28"/>
        </w:rPr>
        <w:t>Fremme af lavemissionsmobilitet</w:t>
      </w:r>
    </w:p>
    <w:p w:rsidR="00792462" w:rsidRPr="00554D34" w:rsidRDefault="00792462" w:rsidP="00A03716">
      <w:pPr>
        <w:widowControl w:val="0"/>
        <w:tabs>
          <w:tab w:val="left" w:pos="1701"/>
        </w:tabs>
        <w:rPr>
          <w:bCs/>
          <w:highlight w:val="green"/>
          <w:lang w:val="en-GB"/>
        </w:rPr>
      </w:pPr>
    </w:p>
    <w:p w:rsidR="00792462" w:rsidRDefault="00792462" w:rsidP="00A03716">
      <w:pPr>
        <w:tabs>
          <w:tab w:val="left" w:pos="1701"/>
        </w:tabs>
      </w:pPr>
      <w:r>
        <w:rPr>
          <w:b/>
        </w:rPr>
        <w:t>Ordfører:</w:t>
      </w:r>
      <w:r>
        <w:rPr>
          <w:b/>
        </w:rPr>
        <w:tab/>
      </w:r>
      <w:r>
        <w:t>Ulrich Samm (Arbejdsgivergruppen – DE)</w:t>
      </w:r>
    </w:p>
    <w:p w:rsidR="0008724B" w:rsidRPr="00554D34" w:rsidRDefault="0008724B" w:rsidP="00A03716">
      <w:pPr>
        <w:tabs>
          <w:tab w:val="left" w:pos="1701"/>
        </w:tabs>
        <w:rPr>
          <w:lang w:val="en-GB"/>
        </w:rPr>
      </w:pPr>
    </w:p>
    <w:p w:rsidR="0008724B" w:rsidRDefault="00792462" w:rsidP="00A03716">
      <w:pPr>
        <w:tabs>
          <w:tab w:val="num" w:pos="550"/>
          <w:tab w:val="left" w:pos="1701"/>
        </w:tabs>
      </w:pPr>
      <w:r>
        <w:rPr>
          <w:b/>
        </w:rPr>
        <w:t>Ref.:</w:t>
      </w:r>
      <w:r>
        <w:rPr>
          <w:b/>
        </w:rPr>
        <w:tab/>
      </w:r>
      <w:r w:rsidR="001952DA">
        <w:rPr>
          <w:b/>
        </w:rPr>
        <w:tab/>
      </w:r>
      <w:r>
        <w:t>COM(2017) 675 final</w:t>
      </w:r>
    </w:p>
    <w:p w:rsidR="00792462" w:rsidRPr="00554D34" w:rsidRDefault="00792462" w:rsidP="00A03716">
      <w:pPr>
        <w:tabs>
          <w:tab w:val="left" w:pos="1701"/>
        </w:tabs>
        <w:ind w:left="1701"/>
        <w:rPr>
          <w:highlight w:val="green"/>
        </w:rPr>
      </w:pPr>
      <w:r>
        <w:t>EESC-2017-05986-00-00-AC-TRA</w:t>
      </w:r>
    </w:p>
    <w:p w:rsidR="00792462" w:rsidRPr="00554D34" w:rsidRDefault="00792462" w:rsidP="00A03716">
      <w:pPr>
        <w:rPr>
          <w:b/>
          <w:highlight w:val="green"/>
          <w:lang w:val="en-GB"/>
        </w:rPr>
      </w:pPr>
    </w:p>
    <w:p w:rsidR="001A19BF" w:rsidRDefault="00792462" w:rsidP="00A03716">
      <w:pPr>
        <w:rPr>
          <w:b/>
        </w:rPr>
      </w:pPr>
      <w:r>
        <w:rPr>
          <w:b/>
        </w:rPr>
        <w:t>Hovedpunkter:</w:t>
      </w:r>
    </w:p>
    <w:p w:rsidR="001A19BF" w:rsidRDefault="001A19BF" w:rsidP="00A03716">
      <w:pPr>
        <w:rPr>
          <w:b/>
          <w:lang w:val="en-GB"/>
        </w:rPr>
      </w:pPr>
    </w:p>
    <w:p w:rsidR="00792462" w:rsidRPr="0080270F" w:rsidRDefault="00792462" w:rsidP="00A03716">
      <w:pPr>
        <w:pStyle w:val="ListParagraph"/>
        <w:numPr>
          <w:ilvl w:val="0"/>
          <w:numId w:val="222"/>
        </w:numPr>
      </w:pPr>
      <w:r>
        <w:t>EØSU er af den opfattelse, at den europæiske industris stærke position skal bevares og anvendes til at fremskynde, omdanne og konsolidere den europæiske økonomis overgang til renere energi, med det vigtige mål også at blive førende inden for nye teknologier på verdensmarkedet.</w:t>
      </w:r>
    </w:p>
    <w:p w:rsidR="00792462" w:rsidRPr="00732D11" w:rsidRDefault="00792462" w:rsidP="00A03716">
      <w:pPr>
        <w:rPr>
          <w:lang w:val="en-GB"/>
        </w:rPr>
      </w:pPr>
    </w:p>
    <w:p w:rsidR="00792462" w:rsidRPr="0080270F" w:rsidRDefault="00792462" w:rsidP="00A03716">
      <w:pPr>
        <w:pStyle w:val="ListParagraph"/>
        <w:numPr>
          <w:ilvl w:val="0"/>
          <w:numId w:val="222"/>
        </w:numPr>
      </w:pPr>
      <w:r>
        <w:t>Udvalget glæder sig over den generelt teknologineutrale tilgang, men noterer sig dog, at det langt fra er sikkert, at vores fremtidige mobilitet vil være helt eldreven, og andre fremdriftsteknologier som for eksempel brint eller fuldstændig fossilfri flydende brændstoffer giver også store muligheder for ren mobilitet.</w:t>
      </w:r>
    </w:p>
    <w:p w:rsidR="00792462" w:rsidRPr="00732D11" w:rsidRDefault="00792462" w:rsidP="00A03716">
      <w:pPr>
        <w:rPr>
          <w:lang w:val="en-GB"/>
        </w:rPr>
      </w:pPr>
    </w:p>
    <w:p w:rsidR="00792462" w:rsidRPr="0080270F" w:rsidRDefault="00792462" w:rsidP="00A03716">
      <w:pPr>
        <w:pStyle w:val="ListParagraph"/>
        <w:numPr>
          <w:ilvl w:val="0"/>
          <w:numId w:val="222"/>
        </w:numPr>
      </w:pPr>
      <w:r>
        <w:t>EØSU glæder sig over initiativerne, der skal genoprette forbrugernes tillid til bilindustrien og til kontrolsystemerne ved hjælp af realistiske emissionsstandarder og nye prøvningsprocedurer.</w:t>
      </w:r>
    </w:p>
    <w:p w:rsidR="00792462" w:rsidRPr="00732D11" w:rsidRDefault="00792462" w:rsidP="00A03716">
      <w:pPr>
        <w:rPr>
          <w:lang w:val="en-GB"/>
        </w:rPr>
      </w:pPr>
    </w:p>
    <w:p w:rsidR="00792462" w:rsidRPr="0080270F" w:rsidRDefault="00792462" w:rsidP="00A03716">
      <w:pPr>
        <w:pStyle w:val="ListParagraph"/>
        <w:numPr>
          <w:ilvl w:val="0"/>
          <w:numId w:val="222"/>
        </w:numPr>
      </w:pPr>
      <w:r>
        <w:t>Udvalget gør opmærksom på, at etableringen af en betydelig andel af lavemissionskøretøjer kræver en overgangsperiode, hvis længde afhænger af udviklingen i bilindustrien, hvor hurtigt kunderne accepterer den nye teknologi, de dermed forbundne omkostninger, samt andre faktorer, f.eks. opladningsinfrastruktur.</w:t>
      </w:r>
    </w:p>
    <w:p w:rsidR="00792462" w:rsidRPr="00732D11" w:rsidRDefault="00792462" w:rsidP="00A03716">
      <w:pPr>
        <w:rPr>
          <w:lang w:val="en-GB"/>
        </w:rPr>
      </w:pPr>
    </w:p>
    <w:p w:rsidR="00792462" w:rsidRPr="0080270F" w:rsidRDefault="00792462" w:rsidP="00A03716">
      <w:pPr>
        <w:pStyle w:val="ListParagraph"/>
        <w:numPr>
          <w:ilvl w:val="0"/>
          <w:numId w:val="222"/>
        </w:numPr>
      </w:pPr>
      <w:r>
        <w:t>EØSU opfordrer Kommissionen til at foretage en bedre og klarere sondring mellem klimabeskyttelse og forbedret lokal luftkvalitet. Visse former for brændstof kan måske bidrage til at forbedre luftkvaliteten i byerne, men er skadelige for miljøet - eksempelvis når elektriciteten eller brint til elektriske køretøjer kommer fra kulfyrede kraftværker. Samtidig kan lavemissionskøretøjer, der kører på naturgas</w:t>
      </w:r>
      <w:r w:rsidRPr="00732D11">
        <w:rPr>
          <w:sz w:val="24"/>
          <w:vertAlign w:val="superscript"/>
          <w:lang w:val="en-GB"/>
        </w:rPr>
        <w:footnoteReference w:id="3"/>
      </w:r>
      <w:r>
        <w:t xml:space="preserve"> fra biomethan, og som er miljøvenlige, alligevel bidrage til lokal luftforurening.</w:t>
      </w:r>
    </w:p>
    <w:p w:rsidR="00792462" w:rsidRPr="00732D11" w:rsidRDefault="00792462" w:rsidP="00A03716">
      <w:pPr>
        <w:rPr>
          <w:lang w:val="en-GB"/>
        </w:rPr>
      </w:pPr>
    </w:p>
    <w:p w:rsidR="00792462" w:rsidRPr="0080270F" w:rsidRDefault="00792462" w:rsidP="00A03716">
      <w:pPr>
        <w:pStyle w:val="ListParagraph"/>
        <w:numPr>
          <w:ilvl w:val="0"/>
          <w:numId w:val="222"/>
        </w:numPr>
      </w:pPr>
      <w:r>
        <w:t>EØSU opfordrer indtrængende Kommissionen til mere konsekvent at lette forbrugernes adgang til økonomisk overkommelige, nye og renere mobilitetsformer og at sørge for, at fordelene ved disse nye mobilitetstjenester er tilgængelige for alle og ligeligt fordelt i hele EU.</w:t>
      </w:r>
    </w:p>
    <w:p w:rsidR="00792462" w:rsidRPr="00732D11" w:rsidRDefault="00792462" w:rsidP="00A03716">
      <w:pPr>
        <w:rPr>
          <w:lang w:val="en-GB"/>
        </w:rPr>
      </w:pPr>
    </w:p>
    <w:p w:rsidR="00792462" w:rsidRPr="0080270F" w:rsidRDefault="00792462" w:rsidP="00A03716">
      <w:pPr>
        <w:pStyle w:val="ListParagraph"/>
        <w:numPr>
          <w:ilvl w:val="0"/>
          <w:numId w:val="222"/>
        </w:numPr>
      </w:pPr>
      <w:r>
        <w:lastRenderedPageBreak/>
        <w:t>Endelig glæder EØSU sig over den vigtige rolle, Kommissionen spiller for etableringen af en paneuropæisk alliance af industrier med henblik på at etablere en komplet værdikæde for udvikling og fremstilling af avancerede batterier i EU. En større andel af produktionen i værdikæden i EU er af afgørende betydning for vores job.</w:t>
      </w:r>
    </w:p>
    <w:p w:rsidR="004F39F1" w:rsidRDefault="004F39F1" w:rsidP="00A03716">
      <w:pPr>
        <w:rPr>
          <w:b/>
          <w:i/>
          <w:lang w:val="en-GB"/>
        </w:rPr>
      </w:pPr>
    </w:p>
    <w:p w:rsidR="00792462" w:rsidRPr="00554D34" w:rsidRDefault="00792462" w:rsidP="00A03716">
      <w:pPr>
        <w:tabs>
          <w:tab w:val="left" w:pos="1701"/>
        </w:tabs>
        <w:rPr>
          <w:i/>
        </w:rPr>
      </w:pPr>
      <w:r>
        <w:rPr>
          <w:b/>
          <w:i/>
        </w:rPr>
        <w:t>Kontaktperson:</w:t>
      </w:r>
      <w:r>
        <w:rPr>
          <w:i/>
        </w:rPr>
        <w:tab/>
        <w:t>Antonio Ribeiro Pereira</w:t>
      </w:r>
    </w:p>
    <w:p w:rsidR="003C5D38" w:rsidRDefault="00792462" w:rsidP="00A03716">
      <w:pPr>
        <w:tabs>
          <w:tab w:val="left" w:pos="1701"/>
        </w:tabs>
        <w:ind w:left="1701"/>
        <w:rPr>
          <w:i/>
        </w:rPr>
      </w:pPr>
      <w:r>
        <w:rPr>
          <w:i/>
        </w:rPr>
        <w:t xml:space="preserve">(Tlf.: 00 32 2 546 9363 – e-mail: </w:t>
      </w:r>
      <w:hyperlink r:id="rId35" w:history="1">
        <w:r>
          <w:rPr>
            <w:rStyle w:val="Hyperlink"/>
            <w:i/>
          </w:rPr>
          <w:t>Antonio.RibeiroPereira@eesc.europa.eu</w:t>
        </w:r>
      </w:hyperlink>
      <w:r>
        <w:rPr>
          <w:i/>
        </w:rPr>
        <w:t>)</w:t>
      </w:r>
    </w:p>
    <w:p w:rsidR="000F00E8" w:rsidRDefault="000F00E8" w:rsidP="00A03716">
      <w:pPr>
        <w:tabs>
          <w:tab w:val="left" w:pos="1701"/>
        </w:tabs>
        <w:rPr>
          <w:i/>
          <w:lang w:val="en-GB"/>
        </w:rPr>
      </w:pPr>
    </w:p>
    <w:p w:rsidR="00792462" w:rsidRPr="00D41DE6" w:rsidRDefault="00792462" w:rsidP="00A03716">
      <w:pPr>
        <w:pStyle w:val="ListParagraph"/>
        <w:widowControl w:val="0"/>
        <w:numPr>
          <w:ilvl w:val="0"/>
          <w:numId w:val="223"/>
        </w:numPr>
        <w:overflowPunct w:val="0"/>
        <w:autoSpaceDE w:val="0"/>
        <w:autoSpaceDN w:val="0"/>
        <w:adjustRightInd w:val="0"/>
        <w:textAlignment w:val="baseline"/>
        <w:rPr>
          <w:bCs/>
          <w:i/>
        </w:rPr>
      </w:pPr>
      <w:r>
        <w:rPr>
          <w:b/>
          <w:i/>
          <w:sz w:val="28"/>
          <w:szCs w:val="28"/>
        </w:rPr>
        <w:t>Styrkelse af EU's energinet</w:t>
      </w:r>
    </w:p>
    <w:p w:rsidR="00792462" w:rsidRDefault="00792462" w:rsidP="00A03716">
      <w:pPr>
        <w:widowControl w:val="0"/>
        <w:rPr>
          <w:bCs/>
          <w:highlight w:val="green"/>
          <w:lang w:val="en-GB"/>
        </w:rPr>
      </w:pPr>
    </w:p>
    <w:p w:rsidR="00792462" w:rsidRDefault="00792462" w:rsidP="00A03716">
      <w:pPr>
        <w:tabs>
          <w:tab w:val="left" w:pos="1701"/>
        </w:tabs>
      </w:pPr>
      <w:r>
        <w:rPr>
          <w:b/>
        </w:rPr>
        <w:t>Ordfører:</w:t>
      </w:r>
      <w:r>
        <w:rPr>
          <w:b/>
        </w:rPr>
        <w:tab/>
      </w:r>
      <w:r>
        <w:t>Andrés Barceló Delgado (Arbejdsgivergruppen – ES)</w:t>
      </w:r>
    </w:p>
    <w:p w:rsidR="00D41DE6" w:rsidRDefault="00D41DE6" w:rsidP="00A03716">
      <w:pPr>
        <w:tabs>
          <w:tab w:val="left" w:pos="1701"/>
        </w:tabs>
        <w:rPr>
          <w:lang w:val="en-GB"/>
        </w:rPr>
      </w:pPr>
    </w:p>
    <w:p w:rsidR="00D41DE6" w:rsidRDefault="00792462" w:rsidP="00A03716">
      <w:pPr>
        <w:tabs>
          <w:tab w:val="left" w:pos="1701"/>
        </w:tabs>
      </w:pPr>
      <w:r>
        <w:rPr>
          <w:b/>
        </w:rPr>
        <w:t>Ref.:</w:t>
      </w:r>
      <w:r>
        <w:rPr>
          <w:b/>
        </w:rPr>
        <w:tab/>
      </w:r>
      <w:r>
        <w:t>COM(2017) 718 final</w:t>
      </w:r>
    </w:p>
    <w:p w:rsidR="00792462" w:rsidRDefault="00792462" w:rsidP="00A03716">
      <w:pPr>
        <w:tabs>
          <w:tab w:val="left" w:pos="1701"/>
        </w:tabs>
        <w:ind w:left="1701"/>
      </w:pPr>
      <w:r>
        <w:t>EESC-2017-05985-00-00-AC-TRA</w:t>
      </w:r>
    </w:p>
    <w:p w:rsidR="00792462" w:rsidRPr="00554D34" w:rsidRDefault="00792462" w:rsidP="00A03716">
      <w:pPr>
        <w:tabs>
          <w:tab w:val="num" w:pos="550"/>
        </w:tabs>
        <w:rPr>
          <w:b/>
          <w:highlight w:val="green"/>
          <w:lang w:val="en-GB"/>
        </w:rPr>
      </w:pPr>
    </w:p>
    <w:p w:rsidR="00792462" w:rsidRDefault="00792462" w:rsidP="00A03716">
      <w:pPr>
        <w:rPr>
          <w:b/>
        </w:rPr>
      </w:pPr>
      <w:r>
        <w:rPr>
          <w:b/>
        </w:rPr>
        <w:t>Hovedpunkter:</w:t>
      </w:r>
    </w:p>
    <w:p w:rsidR="006A3D52" w:rsidRDefault="006A3D52" w:rsidP="00A03716">
      <w:pPr>
        <w:rPr>
          <w:color w:val="000000"/>
        </w:rPr>
      </w:pPr>
    </w:p>
    <w:p w:rsidR="00792462" w:rsidRPr="00F86661" w:rsidRDefault="00792462" w:rsidP="00A03716">
      <w:pPr>
        <w:pStyle w:val="ListParagraph"/>
        <w:numPr>
          <w:ilvl w:val="0"/>
          <w:numId w:val="227"/>
        </w:numPr>
        <w:rPr>
          <w:color w:val="000000"/>
        </w:rPr>
      </w:pPr>
      <w:r>
        <w:rPr>
          <w:color w:val="000000"/>
        </w:rPr>
        <w:t>I sit svar på Kommissionens meddelelse om "Styrkelse af Europas energinet" (COM(2</w:t>
      </w:r>
      <w:r w:rsidR="001952DA">
        <w:rPr>
          <w:color w:val="000000"/>
        </w:rPr>
        <w:t>017) </w:t>
      </w:r>
      <w:r>
        <w:rPr>
          <w:color w:val="000000"/>
        </w:rPr>
        <w:t>718 final) deler EØSU visionen om, at et tilstrækkeligt sammenkoblet europæisk energinet er en forudsætning for at nå målet for energiunionen, nemlig at garantere prismæssigt overkommelig, sikker og bæredygtig energi, der på konkurrencedygtig vis muliggør energiomstillingen til en lavemissionsøkonomi. Investeringer i netinfrastruktur bør gennemføres med samme intensitet som andre investeringer på energiområdet, og de bør navnlig samordnes med udvidelsen af vedvarende energi. Udvalget opfordrer Kommissionen og medlemsstaterne til hvert andet år at udarbejde overvågningsrapporter om gennemførelsen af såvel målene for udvikling af vedvarende energikilder som de nationale og tværnationale net. Det mener, at aktiv inddragelse af det organiserede civilsamfund i udformningen af sammenkoblingsprojekter kan bidrage til at mindske den folkelige modstand, der er forbundet med visse projekter. EØSU anbefaler, at man supplerer indikatoren for den procentvise opfyldelse af sammenkoblingsmålene med overvågning af sammenkoblingsgraden efter geografisk beliggenhed (f.eks. Den Iberiske Halvø) og indarbejder overvågningsindikatorer for prisforskellene engrosmarkederne imellem med henblik på at prioritere projekter af fælles interesse i de områder, hvor der er størst forskel. Udvalget opfordrer til, at budgettet for støtte til sammenkoblingsprojekter revideres, eftersom de nuværende bevillinger kan vise sig at være utilstrækkelige til at nå målene.</w:t>
      </w:r>
    </w:p>
    <w:p w:rsidR="00792462" w:rsidRDefault="00792462" w:rsidP="00A03716">
      <w:pPr>
        <w:keepNext/>
        <w:ind w:left="-567"/>
        <w:rPr>
          <w:color w:val="000000"/>
        </w:rPr>
      </w:pPr>
    </w:p>
    <w:p w:rsidR="00792462" w:rsidRPr="00554D34" w:rsidRDefault="00792462" w:rsidP="00A03716">
      <w:pPr>
        <w:tabs>
          <w:tab w:val="left" w:pos="1701"/>
        </w:tabs>
        <w:rPr>
          <w:i/>
        </w:rPr>
      </w:pPr>
      <w:r>
        <w:rPr>
          <w:b/>
          <w:i/>
        </w:rPr>
        <w:t>Kontaktperson:</w:t>
      </w:r>
      <w:r>
        <w:rPr>
          <w:i/>
        </w:rPr>
        <w:tab/>
        <w:t>Kristian Krieger</w:t>
      </w:r>
    </w:p>
    <w:p w:rsidR="003C5D38" w:rsidRDefault="00792462" w:rsidP="00A03716">
      <w:pPr>
        <w:tabs>
          <w:tab w:val="left" w:pos="1701"/>
        </w:tabs>
        <w:ind w:left="1701"/>
        <w:rPr>
          <w:i/>
        </w:rPr>
      </w:pPr>
      <w:r>
        <w:rPr>
          <w:i/>
        </w:rPr>
        <w:t xml:space="preserve">(Tlf.: 00 32 2 546 8921 – e-mail: </w:t>
      </w:r>
      <w:hyperlink r:id="rId36" w:history="1">
        <w:r>
          <w:rPr>
            <w:rStyle w:val="Hyperlink"/>
            <w:i/>
          </w:rPr>
          <w:t>Kristian.Krieger@eesc.europa.eu</w:t>
        </w:r>
      </w:hyperlink>
      <w:r>
        <w:rPr>
          <w:i/>
        </w:rPr>
        <w:t>)</w:t>
      </w:r>
    </w:p>
    <w:p w:rsidR="000F00E8" w:rsidRDefault="000F00E8" w:rsidP="00A03716">
      <w:pPr>
        <w:tabs>
          <w:tab w:val="left" w:pos="1701"/>
        </w:tabs>
        <w:rPr>
          <w:i/>
          <w:lang w:val="en-GB"/>
        </w:rPr>
      </w:pPr>
    </w:p>
    <w:p w:rsidR="00792462" w:rsidRPr="00D41DE6" w:rsidRDefault="00792462" w:rsidP="00A03716">
      <w:pPr>
        <w:pStyle w:val="ListParagraph"/>
        <w:keepNext/>
        <w:keepLines/>
        <w:numPr>
          <w:ilvl w:val="0"/>
          <w:numId w:val="223"/>
        </w:numPr>
        <w:rPr>
          <w:b/>
          <w:bCs/>
          <w:i/>
          <w:iCs/>
          <w:sz w:val="28"/>
          <w:szCs w:val="28"/>
        </w:rPr>
      </w:pPr>
      <w:r>
        <w:rPr>
          <w:b/>
          <w:bCs/>
          <w:i/>
          <w:iCs/>
          <w:sz w:val="28"/>
          <w:szCs w:val="28"/>
        </w:rPr>
        <w:lastRenderedPageBreak/>
        <w:t>Den tredje rapport om status for energiunionen</w:t>
      </w:r>
    </w:p>
    <w:p w:rsidR="00792462" w:rsidRDefault="00792462" w:rsidP="00A03716">
      <w:pPr>
        <w:keepNext/>
        <w:keepLines/>
        <w:rPr>
          <w:lang w:val="en-GB"/>
        </w:rPr>
      </w:pPr>
    </w:p>
    <w:p w:rsidR="00D41DE6" w:rsidRDefault="00792462" w:rsidP="00A03716">
      <w:pPr>
        <w:keepNext/>
        <w:keepLines/>
        <w:tabs>
          <w:tab w:val="left" w:pos="1701"/>
        </w:tabs>
      </w:pPr>
      <w:r>
        <w:rPr>
          <w:b/>
        </w:rPr>
        <w:t>Ordfører:</w:t>
      </w:r>
      <w:r>
        <w:rPr>
          <w:b/>
        </w:rPr>
        <w:tab/>
      </w:r>
      <w:r>
        <w:t>Toni Vidan (Gruppen Europæisk Diversitet – HR)</w:t>
      </w:r>
    </w:p>
    <w:p w:rsidR="00792462" w:rsidRDefault="00F86661" w:rsidP="00A03716">
      <w:pPr>
        <w:keepNext/>
        <w:keepLines/>
        <w:tabs>
          <w:tab w:val="left" w:pos="1701"/>
        </w:tabs>
      </w:pPr>
      <w:r>
        <w:rPr>
          <w:b/>
        </w:rPr>
        <w:t>Medordfører:</w:t>
      </w:r>
      <w:r>
        <w:rPr>
          <w:b/>
        </w:rPr>
        <w:tab/>
      </w:r>
      <w:r>
        <w:t>Christophe Quarez (Arbejdstagergruppen – FR)</w:t>
      </w:r>
    </w:p>
    <w:p w:rsidR="00D41DE6" w:rsidRDefault="00D41DE6" w:rsidP="00A03716">
      <w:pPr>
        <w:keepNext/>
        <w:keepLines/>
        <w:tabs>
          <w:tab w:val="left" w:pos="1701"/>
        </w:tabs>
        <w:rPr>
          <w:lang w:val="en-GB"/>
        </w:rPr>
      </w:pPr>
    </w:p>
    <w:p w:rsidR="00D41DE6" w:rsidRDefault="00792462" w:rsidP="00A03716">
      <w:pPr>
        <w:keepNext/>
        <w:keepLines/>
        <w:tabs>
          <w:tab w:val="left" w:pos="1701"/>
        </w:tabs>
        <w:rPr>
          <w:kern w:val="28"/>
        </w:rPr>
      </w:pPr>
      <w:r>
        <w:rPr>
          <w:b/>
          <w:bCs/>
        </w:rPr>
        <w:t>Ref.:</w:t>
      </w:r>
      <w:r>
        <w:rPr>
          <w:b/>
          <w:bCs/>
        </w:rPr>
        <w:tab/>
      </w:r>
      <w:r>
        <w:t>COM(2017) 688 final</w:t>
      </w:r>
    </w:p>
    <w:p w:rsidR="00792462" w:rsidRPr="004A3842" w:rsidRDefault="00792462" w:rsidP="00A03716">
      <w:pPr>
        <w:keepNext/>
        <w:keepLines/>
        <w:tabs>
          <w:tab w:val="left" w:pos="1701"/>
        </w:tabs>
        <w:ind w:left="1701"/>
        <w:rPr>
          <w:kern w:val="28"/>
        </w:rPr>
      </w:pPr>
      <w:r>
        <w:t>EESC-2017-06069-00-00-AC-TRA</w:t>
      </w:r>
    </w:p>
    <w:p w:rsidR="00792462" w:rsidRPr="00D01677" w:rsidRDefault="00792462" w:rsidP="00A03716">
      <w:pPr>
        <w:keepNext/>
        <w:keepLines/>
        <w:rPr>
          <w:rFonts w:eastAsia="Calibri"/>
          <w:lang w:val="en-GB"/>
        </w:rPr>
      </w:pPr>
    </w:p>
    <w:p w:rsidR="00792462" w:rsidRDefault="00792462" w:rsidP="00A03716">
      <w:pPr>
        <w:keepNext/>
        <w:keepLines/>
        <w:rPr>
          <w:b/>
          <w:bCs/>
        </w:rPr>
      </w:pPr>
      <w:r>
        <w:rPr>
          <w:b/>
          <w:bCs/>
        </w:rPr>
        <w:t>Hovedpunkter:</w:t>
      </w:r>
    </w:p>
    <w:p w:rsidR="00AE00A6" w:rsidRDefault="00AE00A6" w:rsidP="00A03716">
      <w:pPr>
        <w:rPr>
          <w:b/>
          <w:bCs/>
          <w:highlight w:val="yellow"/>
          <w:u w:val="single"/>
          <w:lang w:val="en-GB"/>
        </w:rPr>
      </w:pPr>
    </w:p>
    <w:p w:rsidR="00792462" w:rsidRPr="00856C2A" w:rsidRDefault="00792462" w:rsidP="00A03716">
      <w:pPr>
        <w:pStyle w:val="ListParagraph"/>
        <w:numPr>
          <w:ilvl w:val="0"/>
          <w:numId w:val="223"/>
        </w:numPr>
        <w:rPr>
          <w:rFonts w:eastAsia="Calibri"/>
        </w:rPr>
      </w:pPr>
      <w:r>
        <w:t>EØSU glæder sig over muligheden for at afgive en udtalelse om Kommissionens tredje rapport om status over energiunionen, sådan som det også var tilfældet for den første og anden rapport. Som i tidligere udtalelser bakker udvalget stærkt op om idéen om en europæisk energiunion og benytter lejligheden til at understrege, at energiunionen ikke blot er interessant for sektorpolitikker såsom energi, transport og klima, men også rummer muligheder for at gøre Europa mere demokratisk, mere sammenhængende, mere konkurrencedygtigt og mere retfærdigt.</w:t>
      </w:r>
    </w:p>
    <w:p w:rsidR="00792462" w:rsidRPr="00B22A62" w:rsidRDefault="00792462" w:rsidP="00A03716">
      <w:pPr>
        <w:rPr>
          <w:rFonts w:eastAsia="Calibri"/>
          <w:lang w:val="en-GB"/>
        </w:rPr>
      </w:pPr>
    </w:p>
    <w:p w:rsidR="00792462" w:rsidRPr="00856C2A" w:rsidRDefault="00792462" w:rsidP="00A03716">
      <w:pPr>
        <w:pStyle w:val="ListParagraph"/>
        <w:numPr>
          <w:ilvl w:val="0"/>
          <w:numId w:val="223"/>
        </w:numPr>
        <w:rPr>
          <w:rFonts w:eastAsia="Calibri"/>
        </w:rPr>
      </w:pPr>
      <w:r>
        <w:t>For at realisere denne vision bør der ifølge EØSU fastlægges nogle mere ambitiøse mål, især i betragtning af Parisaftalen, således at der er et langsigtet perspektiv for energiunionen frem mod 2050, sikkerhed for, at civilsamfundet i praksis inddrages i udarbejdelsen af energiomstillingsplaner på forskellige niveauer, og at ikke blot tekniske, men også markedsrelaterede og institutionelle barrierer for, at borgere i almindelighed, forbrugere, lokalsamfund og SMV'er kan deltage i og drage fuld fordel af omstillingen til ren energi, vurderes og afhjælpes.</w:t>
      </w:r>
    </w:p>
    <w:p w:rsidR="00792462" w:rsidRPr="00856C2A" w:rsidRDefault="00792462" w:rsidP="00A03716">
      <w:pPr>
        <w:rPr>
          <w:rFonts w:eastAsia="Calibri"/>
          <w:lang w:val="en-GB"/>
        </w:rPr>
      </w:pPr>
    </w:p>
    <w:p w:rsidR="00792462" w:rsidRPr="00856C2A" w:rsidRDefault="00792462" w:rsidP="00A03716">
      <w:pPr>
        <w:pStyle w:val="ListParagraph"/>
        <w:numPr>
          <w:ilvl w:val="0"/>
          <w:numId w:val="223"/>
        </w:numPr>
        <w:rPr>
          <w:rFonts w:eastAsia="Calibri"/>
        </w:rPr>
      </w:pPr>
      <w:r>
        <w:t>Udvalget foreslår derfor en række institutionelle nyskabelser fra en social pagt for borgerdreven energiomstilling og en europæisk energiinformationstjeneste til en europæisk fond for tilpasning til energiomstillingen og et grønt Erasmus Pro.</w:t>
      </w:r>
    </w:p>
    <w:p w:rsidR="00792462" w:rsidRPr="00D01677" w:rsidRDefault="00792462" w:rsidP="00A03716">
      <w:pPr>
        <w:rPr>
          <w:rFonts w:eastAsia="Calibri"/>
          <w:highlight w:val="yellow"/>
          <w:lang w:val="en-GB"/>
        </w:rPr>
      </w:pPr>
    </w:p>
    <w:p w:rsidR="009E6BE4" w:rsidRPr="00554D34" w:rsidRDefault="00792462" w:rsidP="00A03716">
      <w:pPr>
        <w:tabs>
          <w:tab w:val="left" w:pos="1701"/>
        </w:tabs>
        <w:rPr>
          <w:i/>
        </w:rPr>
      </w:pPr>
      <w:r>
        <w:rPr>
          <w:b/>
          <w:i/>
        </w:rPr>
        <w:t>Kontaktperson:</w:t>
      </w:r>
      <w:r>
        <w:rPr>
          <w:i/>
        </w:rPr>
        <w:tab/>
        <w:t>Kristian Krieger</w:t>
      </w:r>
    </w:p>
    <w:p w:rsidR="003C5D38" w:rsidRDefault="00792462" w:rsidP="00A03716">
      <w:pPr>
        <w:tabs>
          <w:tab w:val="left" w:pos="1701"/>
        </w:tabs>
        <w:ind w:left="1701"/>
        <w:rPr>
          <w:i/>
        </w:rPr>
      </w:pPr>
      <w:r>
        <w:rPr>
          <w:i/>
        </w:rPr>
        <w:t xml:space="preserve">(Tlf.: 00 32 2 546 8921 – e-mail: </w:t>
      </w:r>
      <w:hyperlink r:id="rId37" w:history="1">
        <w:r>
          <w:rPr>
            <w:rStyle w:val="Hyperlink"/>
            <w:i/>
          </w:rPr>
          <w:t>Kristian.Krieger@eesc.europa.eu</w:t>
        </w:r>
      </w:hyperlink>
      <w:r>
        <w:rPr>
          <w:i/>
        </w:rPr>
        <w:t>)</w:t>
      </w:r>
    </w:p>
    <w:p w:rsidR="003C6841" w:rsidRDefault="003C6841" w:rsidP="00A03716">
      <w:pPr>
        <w:jc w:val="left"/>
      </w:pPr>
      <w:r>
        <w:br w:type="page"/>
      </w:r>
    </w:p>
    <w:p w:rsidR="00FD3662" w:rsidRPr="008C58FD" w:rsidRDefault="00FD3662" w:rsidP="00A03716">
      <w:pPr>
        <w:pStyle w:val="Heading1"/>
        <w:rPr>
          <w:b/>
          <w:caps/>
        </w:rPr>
      </w:pPr>
      <w:bookmarkStart w:id="6" w:name="_Toc513454479"/>
      <w:r>
        <w:rPr>
          <w:b/>
          <w:caps/>
        </w:rPr>
        <w:lastRenderedPageBreak/>
        <w:t>Den Rådgivende Kommission for Industrielle Ændringer</w:t>
      </w:r>
      <w:bookmarkEnd w:id="6"/>
    </w:p>
    <w:p w:rsidR="00BE4A9D" w:rsidRPr="007137EC" w:rsidRDefault="00BE4A9D" w:rsidP="00A03716">
      <w:pPr>
        <w:rPr>
          <w:b/>
          <w:bCs/>
        </w:rPr>
      </w:pPr>
    </w:p>
    <w:p w:rsidR="00BE4A9D" w:rsidRPr="00856C2A" w:rsidRDefault="00BE4A9D" w:rsidP="00A03716">
      <w:pPr>
        <w:pStyle w:val="ListParagraph"/>
        <w:numPr>
          <w:ilvl w:val="0"/>
          <w:numId w:val="224"/>
        </w:numPr>
        <w:overflowPunct w:val="0"/>
        <w:autoSpaceDE w:val="0"/>
        <w:autoSpaceDN w:val="0"/>
        <w:adjustRightInd w:val="0"/>
        <w:textAlignment w:val="baseline"/>
        <w:rPr>
          <w:b/>
          <w:i/>
          <w:sz w:val="28"/>
          <w:szCs w:val="28"/>
        </w:rPr>
      </w:pPr>
      <w:r>
        <w:rPr>
          <w:b/>
          <w:i/>
          <w:sz w:val="28"/>
          <w:szCs w:val="28"/>
        </w:rPr>
        <w:t>LeaderSHIP-strategien</w:t>
      </w:r>
    </w:p>
    <w:p w:rsidR="00BE4A9D" w:rsidRPr="007137EC" w:rsidRDefault="00BE4A9D" w:rsidP="00A03716">
      <w:pPr>
        <w:tabs>
          <w:tab w:val="left" w:pos="1701"/>
        </w:tabs>
        <w:ind w:left="-39"/>
        <w:rPr>
          <w:b/>
          <w:i/>
          <w:sz w:val="28"/>
        </w:rPr>
      </w:pPr>
    </w:p>
    <w:p w:rsidR="00BE4A9D" w:rsidRPr="00856C2A" w:rsidRDefault="00BE4A9D" w:rsidP="00A03716">
      <w:pPr>
        <w:tabs>
          <w:tab w:val="left" w:pos="1701"/>
        </w:tabs>
        <w:ind w:left="-39"/>
      </w:pPr>
      <w:r>
        <w:rPr>
          <w:b/>
        </w:rPr>
        <w:t>Ordfører:</w:t>
      </w:r>
      <w:r>
        <w:rPr>
          <w:b/>
        </w:rPr>
        <w:tab/>
      </w:r>
      <w:r>
        <w:t>Marian Krzaklewski (Arbejdstagergruppen – PL)</w:t>
      </w:r>
    </w:p>
    <w:p w:rsidR="00BE4A9D" w:rsidRPr="00856C2A" w:rsidRDefault="00BE4A9D" w:rsidP="00A03716">
      <w:pPr>
        <w:tabs>
          <w:tab w:val="left" w:pos="1701"/>
        </w:tabs>
        <w:ind w:left="-39"/>
      </w:pPr>
      <w:r>
        <w:rPr>
          <w:b/>
          <w:bCs/>
        </w:rPr>
        <w:t>Medordfører:</w:t>
      </w:r>
      <w:r>
        <w:rPr>
          <w:b/>
          <w:bCs/>
        </w:rPr>
        <w:tab/>
      </w:r>
      <w:r>
        <w:t>Patrizio Pesci (Kat. 1 – IT)</w:t>
      </w:r>
    </w:p>
    <w:p w:rsidR="00856C2A" w:rsidRPr="007137EC" w:rsidRDefault="00856C2A" w:rsidP="00A03716">
      <w:pPr>
        <w:tabs>
          <w:tab w:val="left" w:pos="1701"/>
        </w:tabs>
        <w:ind w:left="-39"/>
      </w:pPr>
    </w:p>
    <w:p w:rsidR="00BE4A9D" w:rsidRDefault="00BE4A9D" w:rsidP="00A03716">
      <w:pPr>
        <w:tabs>
          <w:tab w:val="left" w:pos="1701"/>
        </w:tabs>
        <w:ind w:left="-39"/>
      </w:pPr>
      <w:r>
        <w:rPr>
          <w:b/>
        </w:rPr>
        <w:t>Ref.:</w:t>
      </w:r>
      <w:r>
        <w:rPr>
          <w:b/>
        </w:rPr>
        <w:tab/>
      </w:r>
      <w:r>
        <w:t>EESC-2017-02892-00-00-AC-TRA</w:t>
      </w:r>
    </w:p>
    <w:p w:rsidR="00856C2A" w:rsidRPr="007137EC" w:rsidRDefault="00856C2A" w:rsidP="00A03716">
      <w:pPr>
        <w:ind w:left="-39"/>
      </w:pPr>
    </w:p>
    <w:p w:rsidR="00BE4A9D" w:rsidRDefault="00BE4A9D" w:rsidP="00A03716">
      <w:pPr>
        <w:ind w:left="-39"/>
        <w:rPr>
          <w:b/>
        </w:rPr>
      </w:pPr>
      <w:r>
        <w:rPr>
          <w:b/>
        </w:rPr>
        <w:t>Hovedpunkter:</w:t>
      </w:r>
    </w:p>
    <w:p w:rsidR="00856C2A" w:rsidRDefault="00856C2A" w:rsidP="00A03716">
      <w:pPr>
        <w:ind w:left="-39"/>
        <w:rPr>
          <w:b/>
        </w:rPr>
      </w:pPr>
    </w:p>
    <w:p w:rsidR="00BE4A9D" w:rsidRPr="00A05CA7" w:rsidRDefault="00BE4A9D" w:rsidP="00A03716">
      <w:pPr>
        <w:pStyle w:val="ListParagraph"/>
        <w:numPr>
          <w:ilvl w:val="0"/>
          <w:numId w:val="224"/>
        </w:numPr>
      </w:pPr>
      <w:r>
        <w:t>EØSU anbefaler, at alle Kommissionens tjenestegrene øger indsatsen og påtager sig deres del af ansvaret for at færdiggøre LeaderSHIP 2020-strategien (LS 2020) og for at forberede og gennemføre den næste strategi for sektoren (LeaderSHIP 2030) i samarbejde med de berørte parter.</w:t>
      </w:r>
    </w:p>
    <w:p w:rsidR="00BE4A9D" w:rsidRPr="00A05CA7" w:rsidRDefault="00BE4A9D" w:rsidP="00A03716"/>
    <w:p w:rsidR="00BE4A9D" w:rsidRDefault="00BE4A9D" w:rsidP="00A03716">
      <w:pPr>
        <w:pStyle w:val="ListParagraph"/>
        <w:numPr>
          <w:ilvl w:val="0"/>
          <w:numId w:val="224"/>
        </w:numPr>
      </w:pPr>
      <w:r>
        <w:t>Udvalget bemærker, at fremskridtene med hensyn til gennemførelse af anbefalingerne har været ujævne – den gennemsnitlige gennemførelsesgrad er kun på 25 %.</w:t>
      </w:r>
    </w:p>
    <w:p w:rsidR="00BE4A9D" w:rsidRPr="00A05CA7" w:rsidRDefault="00BE4A9D" w:rsidP="00A03716"/>
    <w:p w:rsidR="00BE4A9D" w:rsidRPr="00A05CA7" w:rsidRDefault="00BE4A9D" w:rsidP="00A03716">
      <w:pPr>
        <w:pStyle w:val="ListParagraph"/>
        <w:numPr>
          <w:ilvl w:val="0"/>
          <w:numId w:val="224"/>
        </w:numPr>
      </w:pPr>
      <w:r>
        <w:t>EØSU anbefaler, at Kommissionen vedtager en stærk industri- og produktionspolitik, der er baseret på gensidighed, og som gør det muligt for den europæiske industri for maritim teknologi at overleve konkurrencen fra asiatiske skibsværfter.</w:t>
      </w:r>
    </w:p>
    <w:p w:rsidR="00BE4A9D" w:rsidRPr="00A05CA7" w:rsidRDefault="00BE4A9D" w:rsidP="00A03716"/>
    <w:p w:rsidR="00BE4A9D" w:rsidRPr="00A05CA7" w:rsidRDefault="00BE4A9D" w:rsidP="00A03716">
      <w:pPr>
        <w:pStyle w:val="ListParagraph"/>
        <w:numPr>
          <w:ilvl w:val="0"/>
          <w:numId w:val="224"/>
        </w:numPr>
      </w:pPr>
      <w:r>
        <w:t>De maritime erhverv slås i øjeblikket med et lovgivnings- og samfundsmæssigt pres. Samtidig skaber disse udfordringer interessante muligheder for den europæiske sektor for maritim teknologi. EØSU anbefaler derfor, at Kommissionen stimulerer investeringer i forskning, udvikling og innovation (FUI) i den europæiske sektor for maritim teknologi, hvilket er afgørende, hvis sektoren skal holde sig foran de globale konkurrenter.</w:t>
      </w:r>
    </w:p>
    <w:p w:rsidR="00BE4A9D" w:rsidRPr="00A05CA7" w:rsidRDefault="00BE4A9D" w:rsidP="00A03716"/>
    <w:p w:rsidR="00BE4A9D" w:rsidRPr="00856C2A" w:rsidRDefault="00BE4A9D" w:rsidP="00A03716">
      <w:pPr>
        <w:pStyle w:val="ListParagraph"/>
        <w:numPr>
          <w:ilvl w:val="0"/>
          <w:numId w:val="224"/>
        </w:numPr>
        <w:rPr>
          <w:sz w:val="24"/>
        </w:rPr>
      </w:pPr>
      <w:r>
        <w:t>I modsætning til de asiatiske konkurrenter er adgang til finansiering et stort problem for europæiske skibsværfter og producenter af skibsudstyr. EØSU opfordrer derfor Kommission til at søsætte et særligt finansielt instrument, der vil kunne øge investeringerne i en kapitalintensiv sektor som den europæiske industri for maritim teknologi.</w:t>
      </w:r>
      <w:r>
        <w:rPr>
          <w:sz w:val="24"/>
        </w:rPr>
        <w:t xml:space="preserve"> </w:t>
      </w:r>
    </w:p>
    <w:p w:rsidR="00BE4A9D" w:rsidRPr="00A05CA7" w:rsidRDefault="00BE4A9D" w:rsidP="00A03716">
      <w:pPr>
        <w:rPr>
          <w:sz w:val="24"/>
        </w:rPr>
      </w:pPr>
    </w:p>
    <w:p w:rsidR="00BE4A9D" w:rsidRPr="00A05CA7" w:rsidRDefault="00BE4A9D" w:rsidP="00A03716">
      <w:pPr>
        <w:pStyle w:val="ListParagraph"/>
        <w:numPr>
          <w:ilvl w:val="0"/>
          <w:numId w:val="224"/>
        </w:numPr>
      </w:pPr>
      <w:r>
        <w:t>For at forblive konkurrencedygtig og innovativ er den europæiske sektor for maritim teknologi nødt til at indføre nye teknologier og råde over en arbejdsstyrke med de rette kvalifikationer og den rette uddannelse. Udvalget råder Kommissionen til at yde omfattende støtte til arbejdsmarkedets parter i skibsbygningssektoren, så de kan fortsætte deres arbejde i det europæiske råd for kvalifikationer i sektoren for maritim teknologi.</w:t>
      </w:r>
    </w:p>
    <w:p w:rsidR="00BE4A9D" w:rsidRDefault="00BE4A9D" w:rsidP="00A03716">
      <w:pPr>
        <w:ind w:left="-39"/>
        <w:rPr>
          <w:b/>
        </w:rPr>
      </w:pPr>
    </w:p>
    <w:p w:rsidR="00BE4A9D" w:rsidRPr="00856C2A" w:rsidRDefault="00BE4A9D" w:rsidP="00A03716">
      <w:pPr>
        <w:tabs>
          <w:tab w:val="left" w:pos="1701"/>
        </w:tabs>
        <w:ind w:left="-567" w:firstLine="567"/>
        <w:rPr>
          <w:i/>
        </w:rPr>
      </w:pPr>
      <w:r>
        <w:rPr>
          <w:b/>
          <w:i/>
        </w:rPr>
        <w:t>Kontaktperson:</w:t>
      </w:r>
      <w:r>
        <w:rPr>
          <w:b/>
          <w:i/>
        </w:rPr>
        <w:tab/>
      </w:r>
      <w:r>
        <w:rPr>
          <w:i/>
        </w:rPr>
        <w:t>Aleksandra Wieczorek</w:t>
      </w:r>
    </w:p>
    <w:p w:rsidR="00BE4A9D" w:rsidRDefault="00BE4A9D" w:rsidP="00A03716">
      <w:pPr>
        <w:tabs>
          <w:tab w:val="left" w:pos="1701"/>
        </w:tabs>
        <w:ind w:left="1701"/>
        <w:rPr>
          <w:i/>
        </w:rPr>
      </w:pPr>
      <w:r>
        <w:t>(</w:t>
      </w:r>
      <w:r>
        <w:rPr>
          <w:i/>
        </w:rPr>
        <w:t>Tlf.: 00 32 2 546 9389 – e-mail:</w:t>
      </w:r>
      <w:r>
        <w:t xml:space="preserve"> </w:t>
      </w:r>
      <w:hyperlink r:id="rId38" w:history="1">
        <w:r>
          <w:rPr>
            <w:rStyle w:val="Hyperlink"/>
            <w:i/>
          </w:rPr>
          <w:t>Aleksandra.Wieczorek@eesc.europa.eu</w:t>
        </w:r>
      </w:hyperlink>
      <w:r>
        <w:rPr>
          <w:i/>
        </w:rPr>
        <w:t>)</w:t>
      </w:r>
    </w:p>
    <w:p w:rsidR="00856C2A" w:rsidRPr="00856C2A" w:rsidRDefault="00856C2A" w:rsidP="00A03716">
      <w:pPr>
        <w:tabs>
          <w:tab w:val="left" w:pos="1701"/>
        </w:tabs>
        <w:rPr>
          <w:i/>
        </w:rPr>
      </w:pPr>
    </w:p>
    <w:p w:rsidR="0092135F" w:rsidRPr="00F804DC" w:rsidRDefault="0092135F" w:rsidP="001A19BF">
      <w:pPr>
        <w:jc w:val="center"/>
      </w:pPr>
      <w:r>
        <w:t>_____________</w:t>
      </w:r>
    </w:p>
    <w:sectPr w:rsidR="0092135F" w:rsidRPr="00F804DC" w:rsidSect="0069158D">
      <w:headerReference w:type="even" r:id="rId39"/>
      <w:headerReference w:type="default" r:id="rId40"/>
      <w:footerReference w:type="even" r:id="rId41"/>
      <w:footerReference w:type="default" r:id="rId42"/>
      <w:headerReference w:type="first" r:id="rId43"/>
      <w:footerReference w:type="first" r:id="rId44"/>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489" w:rsidRDefault="00DC0489" w:rsidP="003B283B">
      <w:pPr>
        <w:spacing w:line="240" w:lineRule="auto"/>
      </w:pPr>
      <w:r>
        <w:separator/>
      </w:r>
    </w:p>
  </w:endnote>
  <w:endnote w:type="continuationSeparator" w:id="0">
    <w:p w:rsidR="00DC0489" w:rsidRDefault="00DC0489" w:rsidP="003B283B">
      <w:pPr>
        <w:spacing w:line="240" w:lineRule="auto"/>
      </w:pPr>
      <w:r>
        <w:continuationSeparator/>
      </w:r>
    </w:p>
  </w:endnote>
  <w:endnote w:type="continuationNotice" w:id="1">
    <w:p w:rsidR="00DC0489" w:rsidRDefault="00DC04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89" w:rsidRPr="0069158D" w:rsidRDefault="00DC0489" w:rsidP="006915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89" w:rsidRPr="0069158D" w:rsidRDefault="00DC0489" w:rsidP="0069158D">
    <w:pPr>
      <w:pStyle w:val="Footer"/>
    </w:pPr>
    <w:r>
      <w:t xml:space="preserve">EESC-2018-01201-00-01-TCD-TRA (FR/EN) </w:t>
    </w:r>
    <w:r>
      <w:fldChar w:fldCharType="begin"/>
    </w:r>
    <w:r>
      <w:instrText xml:space="preserve"> PAGE  \* Arabic  \* MERGEFORMAT </w:instrText>
    </w:r>
    <w:r>
      <w:fldChar w:fldCharType="separate"/>
    </w:r>
    <w:r w:rsidR="008E7D4C">
      <w:rPr>
        <w:noProof/>
      </w:rPr>
      <w:t>1</w:t>
    </w:r>
    <w:r>
      <w:fldChar w:fldCharType="end"/>
    </w:r>
    <w:r>
      <w:t>/</w:t>
    </w:r>
    <w:r>
      <w:fldChar w:fldCharType="begin"/>
    </w:r>
    <w:r>
      <w:instrText xml:space="preserve"> = </w:instrText>
    </w:r>
    <w:fldSimple w:instr=" NUMPAGES ">
      <w:r w:rsidR="008E7D4C">
        <w:rPr>
          <w:noProof/>
        </w:rPr>
        <w:instrText>22</w:instrText>
      </w:r>
    </w:fldSimple>
    <w:r>
      <w:instrText xml:space="preserve"> </w:instrText>
    </w:r>
    <w:r>
      <w:fldChar w:fldCharType="separate"/>
    </w:r>
    <w:r w:rsidR="008E7D4C">
      <w:rPr>
        <w:noProof/>
      </w:rPr>
      <w:t>22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89" w:rsidRPr="0069158D" w:rsidRDefault="00DC0489" w:rsidP="0069158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89" w:rsidRPr="0069158D" w:rsidRDefault="00DC0489" w:rsidP="0069158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89" w:rsidRPr="0069158D" w:rsidRDefault="00DC0489" w:rsidP="0069158D">
    <w:pPr>
      <w:pStyle w:val="Footer"/>
    </w:pPr>
    <w:r>
      <w:t xml:space="preserve">EESC-2018-01201-00-01-TCD-TRA (FR/EN) </w:t>
    </w:r>
    <w:r>
      <w:fldChar w:fldCharType="begin"/>
    </w:r>
    <w:r>
      <w:instrText xml:space="preserve"> PAGE  \* Arabic  \* MERGEFORMAT </w:instrText>
    </w:r>
    <w:r>
      <w:fldChar w:fldCharType="separate"/>
    </w:r>
    <w:r w:rsidR="008E7D4C">
      <w:rPr>
        <w:noProof/>
      </w:rPr>
      <w:t>18</w:t>
    </w:r>
    <w:r>
      <w:fldChar w:fldCharType="end"/>
    </w:r>
    <w:r>
      <w:t>/</w:t>
    </w:r>
    <w:r>
      <w:fldChar w:fldCharType="begin"/>
    </w:r>
    <w:r>
      <w:instrText xml:space="preserve"> = </w:instrText>
    </w:r>
    <w:fldSimple w:instr=" NUMPAGES ">
      <w:r w:rsidR="008E7D4C">
        <w:rPr>
          <w:noProof/>
        </w:rPr>
        <w:instrText>22</w:instrText>
      </w:r>
    </w:fldSimple>
    <w:r>
      <w:instrText xml:space="preserve"> </w:instrText>
    </w:r>
    <w:r>
      <w:fldChar w:fldCharType="separate"/>
    </w:r>
    <w:r w:rsidR="008E7D4C">
      <w:rPr>
        <w:noProof/>
      </w:rPr>
      <w:t>22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89" w:rsidRPr="0069158D" w:rsidRDefault="00DC0489" w:rsidP="00691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489" w:rsidRDefault="00DC0489" w:rsidP="003B283B">
      <w:pPr>
        <w:spacing w:line="240" w:lineRule="auto"/>
      </w:pPr>
      <w:r>
        <w:separator/>
      </w:r>
    </w:p>
  </w:footnote>
  <w:footnote w:type="continuationSeparator" w:id="0">
    <w:p w:rsidR="00DC0489" w:rsidRDefault="00DC0489" w:rsidP="003B283B">
      <w:pPr>
        <w:spacing w:line="240" w:lineRule="auto"/>
      </w:pPr>
      <w:r>
        <w:continuationSeparator/>
      </w:r>
    </w:p>
  </w:footnote>
  <w:footnote w:type="continuationNotice" w:id="1">
    <w:p w:rsidR="00DC0489" w:rsidRPr="00377A77" w:rsidRDefault="00DC0489">
      <w:pPr>
        <w:spacing w:line="240" w:lineRule="auto"/>
        <w:rPr>
          <w:sz w:val="2"/>
          <w:szCs w:val="2"/>
        </w:rPr>
      </w:pPr>
    </w:p>
  </w:footnote>
  <w:footnote w:id="2">
    <w:p w:rsidR="00DC0489" w:rsidRPr="00184E90" w:rsidRDefault="00DC0489" w:rsidP="00BE4A9D">
      <w:pPr>
        <w:pStyle w:val="FootnoteText"/>
      </w:pPr>
      <w:r w:rsidRPr="00184E90">
        <w:rPr>
          <w:rStyle w:val="FootnoteReference"/>
          <w:lang w:val="en-GB"/>
        </w:rPr>
        <w:footnoteRef/>
      </w:r>
      <w:r>
        <w:tab/>
      </w:r>
      <w:hyperlink r:id="rId1" w:history="1">
        <w:r>
          <w:rPr>
            <w:rStyle w:val="Hyperlink"/>
          </w:rPr>
          <w:t>COM(2018) 65 final af 6</w:t>
        </w:r>
        <w:r>
          <w:rPr>
            <w:rStyle w:val="Hyperlink"/>
          </w:rPr>
          <w:t>.</w:t>
        </w:r>
        <w:r>
          <w:rPr>
            <w:rStyle w:val="Hyperlink"/>
          </w:rPr>
          <w:t>2.2018</w:t>
        </w:r>
      </w:hyperlink>
    </w:p>
  </w:footnote>
  <w:footnote w:id="3">
    <w:p w:rsidR="00DC0489" w:rsidRPr="001B6FFB" w:rsidRDefault="00DC0489" w:rsidP="00792462">
      <w:pPr>
        <w:pStyle w:val="FootnoteText"/>
      </w:pPr>
      <w:r>
        <w:rPr>
          <w:rStyle w:val="FootnoteReference"/>
        </w:rPr>
        <w:footnoteRef/>
      </w:r>
      <w:r>
        <w:t xml:space="preserve"> </w:t>
      </w:r>
      <w:r>
        <w:tab/>
        <w:t>Dette betyder overvejende methan fra en hvilken som helst kilde, dvs. fra underjordiske kilder, fra organisk materiale eller syntetiske kemiske processer eller en blanding af disse.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89" w:rsidRPr="0069158D" w:rsidRDefault="00DC0489" w:rsidP="006915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89" w:rsidRPr="0069158D" w:rsidRDefault="00DC0489" w:rsidP="006915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89" w:rsidRPr="0069158D" w:rsidRDefault="00DC0489" w:rsidP="006915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89" w:rsidRPr="0069158D" w:rsidRDefault="00DC0489" w:rsidP="0069158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89" w:rsidRPr="0069158D" w:rsidRDefault="00DC0489" w:rsidP="0069158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489" w:rsidRPr="0069158D" w:rsidRDefault="00DC0489" w:rsidP="006915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750758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ACD4CDB0"/>
    <w:lvl w:ilvl="0">
      <w:numFmt w:val="decimal"/>
      <w:lvlText w:val="*"/>
      <w:lvlJc w:val="left"/>
      <w:rPr>
        <w:rFonts w:cs="Times New Roman"/>
      </w:rPr>
    </w:lvl>
  </w:abstractNum>
  <w:abstractNum w:abstractNumId="2">
    <w:nsid w:val="015B2D13"/>
    <w:multiLevelType w:val="hybridMultilevel"/>
    <w:tmpl w:val="DB26DA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3F461BD"/>
    <w:multiLevelType w:val="hybridMultilevel"/>
    <w:tmpl w:val="B20C24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47656A9"/>
    <w:multiLevelType w:val="hybridMultilevel"/>
    <w:tmpl w:val="D2140A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4C531D3"/>
    <w:multiLevelType w:val="hybridMultilevel"/>
    <w:tmpl w:val="6448A2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4C652AC"/>
    <w:multiLevelType w:val="hybridMultilevel"/>
    <w:tmpl w:val="8CA2B8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05570BD2"/>
    <w:multiLevelType w:val="hybridMultilevel"/>
    <w:tmpl w:val="2DCC63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05FF3CA7"/>
    <w:multiLevelType w:val="hybridMultilevel"/>
    <w:tmpl w:val="0A32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66E633A"/>
    <w:multiLevelType w:val="hybridMultilevel"/>
    <w:tmpl w:val="FC4A2F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067A345E"/>
    <w:multiLevelType w:val="hybridMultilevel"/>
    <w:tmpl w:val="657A8C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067F59FF"/>
    <w:multiLevelType w:val="hybridMultilevel"/>
    <w:tmpl w:val="BB3807D2"/>
    <w:lvl w:ilvl="0" w:tplc="EFA2B9F6">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941C0E"/>
    <w:multiLevelType w:val="hybridMultilevel"/>
    <w:tmpl w:val="D870EC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06C270DC"/>
    <w:multiLevelType w:val="hybridMultilevel"/>
    <w:tmpl w:val="0D560E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08DE66FA"/>
    <w:multiLevelType w:val="hybridMultilevel"/>
    <w:tmpl w:val="A6941224"/>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15">
    <w:nsid w:val="0A4E7A1A"/>
    <w:multiLevelType w:val="hybridMultilevel"/>
    <w:tmpl w:val="EEB8AF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0DC32146"/>
    <w:multiLevelType w:val="hybridMultilevel"/>
    <w:tmpl w:val="40C4E8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0DCF5EE0"/>
    <w:multiLevelType w:val="hybridMultilevel"/>
    <w:tmpl w:val="14A440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0ED0764A"/>
    <w:multiLevelType w:val="hybridMultilevel"/>
    <w:tmpl w:val="D906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DE55B7"/>
    <w:multiLevelType w:val="hybridMultilevel"/>
    <w:tmpl w:val="B362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2700410"/>
    <w:multiLevelType w:val="hybridMultilevel"/>
    <w:tmpl w:val="0EF8B6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141E7A14"/>
    <w:multiLevelType w:val="hybridMultilevel"/>
    <w:tmpl w:val="4B4883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14344289"/>
    <w:multiLevelType w:val="hybridMultilevel"/>
    <w:tmpl w:val="87D4351A"/>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14651D50"/>
    <w:multiLevelType w:val="hybridMultilevel"/>
    <w:tmpl w:val="9D900BAA"/>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24">
    <w:nsid w:val="159F1B93"/>
    <w:multiLevelType w:val="hybridMultilevel"/>
    <w:tmpl w:val="61D6C0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15F050C2"/>
    <w:multiLevelType w:val="hybridMultilevel"/>
    <w:tmpl w:val="B4662E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16CD6F95"/>
    <w:multiLevelType w:val="hybridMultilevel"/>
    <w:tmpl w:val="C9345E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17CE7EA6"/>
    <w:multiLevelType w:val="hybridMultilevel"/>
    <w:tmpl w:val="D30AAE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17D040C1"/>
    <w:multiLevelType w:val="hybridMultilevel"/>
    <w:tmpl w:val="D604F6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187047A7"/>
    <w:multiLevelType w:val="hybridMultilevel"/>
    <w:tmpl w:val="BC72D5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19463895"/>
    <w:multiLevelType w:val="hybridMultilevel"/>
    <w:tmpl w:val="FB9C4C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19C26CAC"/>
    <w:multiLevelType w:val="hybridMultilevel"/>
    <w:tmpl w:val="8A2059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1DA90FE2"/>
    <w:multiLevelType w:val="hybridMultilevel"/>
    <w:tmpl w:val="06B80984"/>
    <w:lvl w:ilvl="0" w:tplc="8BE0B752">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1DC967FD"/>
    <w:multiLevelType w:val="hybridMultilevel"/>
    <w:tmpl w:val="2FF8BA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1ECE02CC"/>
    <w:multiLevelType w:val="hybridMultilevel"/>
    <w:tmpl w:val="6966CF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1F3E4AE9"/>
    <w:multiLevelType w:val="hybridMultilevel"/>
    <w:tmpl w:val="FC086E26"/>
    <w:lvl w:ilvl="0" w:tplc="50BCCFC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F85578D"/>
    <w:multiLevelType w:val="hybridMultilevel"/>
    <w:tmpl w:val="E4D698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nsid w:val="1FAC3F22"/>
    <w:multiLevelType w:val="hybridMultilevel"/>
    <w:tmpl w:val="6A6621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20436194"/>
    <w:multiLevelType w:val="hybridMultilevel"/>
    <w:tmpl w:val="4B0EE6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212D7171"/>
    <w:multiLevelType w:val="hybridMultilevel"/>
    <w:tmpl w:val="A448FE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21C6546A"/>
    <w:multiLevelType w:val="hybridMultilevel"/>
    <w:tmpl w:val="421A5D2C"/>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41">
    <w:nsid w:val="21C77CCE"/>
    <w:multiLevelType w:val="hybridMultilevel"/>
    <w:tmpl w:val="8982E7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nsid w:val="224E45A9"/>
    <w:multiLevelType w:val="hybridMultilevel"/>
    <w:tmpl w:val="673CCC5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3">
    <w:nsid w:val="22886B44"/>
    <w:multiLevelType w:val="hybridMultilevel"/>
    <w:tmpl w:val="DFFA3F70"/>
    <w:lvl w:ilvl="0" w:tplc="A8C2A5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22C764AC"/>
    <w:multiLevelType w:val="hybridMultilevel"/>
    <w:tmpl w:val="CD62BE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nsid w:val="22CC1729"/>
    <w:multiLevelType w:val="hybridMultilevel"/>
    <w:tmpl w:val="74E86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nsid w:val="231101B0"/>
    <w:multiLevelType w:val="hybridMultilevel"/>
    <w:tmpl w:val="ECFAC188"/>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7">
    <w:nsid w:val="2331580C"/>
    <w:multiLevelType w:val="hybridMultilevel"/>
    <w:tmpl w:val="F9A6DB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nsid w:val="23746354"/>
    <w:multiLevelType w:val="hybridMultilevel"/>
    <w:tmpl w:val="CC66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47561E8"/>
    <w:multiLevelType w:val="hybridMultilevel"/>
    <w:tmpl w:val="9D9E2D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nsid w:val="24B916AF"/>
    <w:multiLevelType w:val="hybridMultilevel"/>
    <w:tmpl w:val="B9882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nsid w:val="24BB5A4D"/>
    <w:multiLevelType w:val="hybridMultilevel"/>
    <w:tmpl w:val="FF027A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nsid w:val="25143BB8"/>
    <w:multiLevelType w:val="hybridMultilevel"/>
    <w:tmpl w:val="D93C64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nsid w:val="26B81550"/>
    <w:multiLevelType w:val="hybridMultilevel"/>
    <w:tmpl w:val="96C22F42"/>
    <w:lvl w:ilvl="0" w:tplc="080C0001">
      <w:start w:val="1"/>
      <w:numFmt w:val="bullet"/>
      <w:lvlText w:val=""/>
      <w:lvlJc w:val="left"/>
      <w:pPr>
        <w:ind w:left="1070" w:hanging="360"/>
      </w:pPr>
      <w:rPr>
        <w:rFonts w:ascii="Symbol" w:hAnsi="Symbol"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54">
    <w:nsid w:val="26D57BFC"/>
    <w:multiLevelType w:val="hybridMultilevel"/>
    <w:tmpl w:val="A128F8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nsid w:val="27EC487E"/>
    <w:multiLevelType w:val="hybridMultilevel"/>
    <w:tmpl w:val="A15606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nsid w:val="284632C1"/>
    <w:multiLevelType w:val="hybridMultilevel"/>
    <w:tmpl w:val="1DE8C274"/>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nsid w:val="28D65659"/>
    <w:multiLevelType w:val="hybridMultilevel"/>
    <w:tmpl w:val="B98E05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nsid w:val="29FA0961"/>
    <w:multiLevelType w:val="hybridMultilevel"/>
    <w:tmpl w:val="0BC24C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nsid w:val="2A327718"/>
    <w:multiLevelType w:val="hybridMultilevel"/>
    <w:tmpl w:val="5D68B3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nsid w:val="2A9718C0"/>
    <w:multiLevelType w:val="hybridMultilevel"/>
    <w:tmpl w:val="F4667826"/>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B16239A"/>
    <w:multiLevelType w:val="hybridMultilevel"/>
    <w:tmpl w:val="1EE69E7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2">
    <w:nsid w:val="2CA43F41"/>
    <w:multiLevelType w:val="hybridMultilevel"/>
    <w:tmpl w:val="DD4A0DF6"/>
    <w:lvl w:ilvl="0" w:tplc="235E1358">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2D0553FD"/>
    <w:multiLevelType w:val="hybridMultilevel"/>
    <w:tmpl w:val="CCD823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nsid w:val="2DFA179D"/>
    <w:multiLevelType w:val="hybridMultilevel"/>
    <w:tmpl w:val="0B2C0A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nsid w:val="2E3029AC"/>
    <w:multiLevelType w:val="hybridMultilevel"/>
    <w:tmpl w:val="0C2A03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nsid w:val="2E3A1967"/>
    <w:multiLevelType w:val="hybridMultilevel"/>
    <w:tmpl w:val="6EA414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nsid w:val="2E483CD3"/>
    <w:multiLevelType w:val="hybridMultilevel"/>
    <w:tmpl w:val="6426980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8">
    <w:nsid w:val="2EE6746A"/>
    <w:multiLevelType w:val="hybridMultilevel"/>
    <w:tmpl w:val="8CECAC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nsid w:val="2EEE2C30"/>
    <w:multiLevelType w:val="hybridMultilevel"/>
    <w:tmpl w:val="E6FE4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nsid w:val="2F24433F"/>
    <w:multiLevelType w:val="hybridMultilevel"/>
    <w:tmpl w:val="25D823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nsid w:val="2F52127E"/>
    <w:multiLevelType w:val="hybridMultilevel"/>
    <w:tmpl w:val="9A7A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307000DB"/>
    <w:multiLevelType w:val="hybridMultilevel"/>
    <w:tmpl w:val="B222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0752E56"/>
    <w:multiLevelType w:val="hybridMultilevel"/>
    <w:tmpl w:val="B3D804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nsid w:val="32192674"/>
    <w:multiLevelType w:val="hybridMultilevel"/>
    <w:tmpl w:val="C3F649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nsid w:val="330B5B9B"/>
    <w:multiLevelType w:val="hybridMultilevel"/>
    <w:tmpl w:val="B30E9BDA"/>
    <w:lvl w:ilvl="0" w:tplc="0409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32833CF"/>
    <w:multiLevelType w:val="hybridMultilevel"/>
    <w:tmpl w:val="76FC3C6A"/>
    <w:lvl w:ilvl="0" w:tplc="3F6C8E8C">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7">
    <w:nsid w:val="332F573F"/>
    <w:multiLevelType w:val="hybridMultilevel"/>
    <w:tmpl w:val="9C2242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nsid w:val="338B1910"/>
    <w:multiLevelType w:val="hybridMultilevel"/>
    <w:tmpl w:val="71007F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nsid w:val="33917166"/>
    <w:multiLevelType w:val="hybridMultilevel"/>
    <w:tmpl w:val="637ADDF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0">
    <w:nsid w:val="33C83E64"/>
    <w:multiLevelType w:val="hybridMultilevel"/>
    <w:tmpl w:val="A2C27D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nsid w:val="33EF1E7B"/>
    <w:multiLevelType w:val="hybridMultilevel"/>
    <w:tmpl w:val="08FC26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nsid w:val="343767F5"/>
    <w:multiLevelType w:val="hybridMultilevel"/>
    <w:tmpl w:val="E49A74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nsid w:val="343A62A1"/>
    <w:multiLevelType w:val="hybridMultilevel"/>
    <w:tmpl w:val="F5AC75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nsid w:val="35331805"/>
    <w:multiLevelType w:val="hybridMultilevel"/>
    <w:tmpl w:val="4FAE20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nsid w:val="360351FF"/>
    <w:multiLevelType w:val="hybridMultilevel"/>
    <w:tmpl w:val="F46C8A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nsid w:val="374D3BFC"/>
    <w:multiLevelType w:val="hybridMultilevel"/>
    <w:tmpl w:val="DB2016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nsid w:val="374E796E"/>
    <w:multiLevelType w:val="hybridMultilevel"/>
    <w:tmpl w:val="7AFC8D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nsid w:val="37817FA8"/>
    <w:multiLevelType w:val="hybridMultilevel"/>
    <w:tmpl w:val="4C1EAB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nsid w:val="37EB608C"/>
    <w:multiLevelType w:val="hybridMultilevel"/>
    <w:tmpl w:val="2D44D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38090300"/>
    <w:multiLevelType w:val="hybridMultilevel"/>
    <w:tmpl w:val="6776AA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nsid w:val="38234513"/>
    <w:multiLevelType w:val="hybridMultilevel"/>
    <w:tmpl w:val="73AC24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nsid w:val="387E7608"/>
    <w:multiLevelType w:val="hybridMultilevel"/>
    <w:tmpl w:val="B366D2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3">
    <w:nsid w:val="3A465AD0"/>
    <w:multiLevelType w:val="hybridMultilevel"/>
    <w:tmpl w:val="42E470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4">
    <w:nsid w:val="3B31125A"/>
    <w:multiLevelType w:val="hybridMultilevel"/>
    <w:tmpl w:val="6AFCA346"/>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95">
    <w:nsid w:val="3B8F27D6"/>
    <w:multiLevelType w:val="hybridMultilevel"/>
    <w:tmpl w:val="D25C99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6">
    <w:nsid w:val="3CC45EFE"/>
    <w:multiLevelType w:val="hybridMultilevel"/>
    <w:tmpl w:val="E0C47A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7">
    <w:nsid w:val="3CDD3D95"/>
    <w:multiLevelType w:val="hybridMultilevel"/>
    <w:tmpl w:val="9872D348"/>
    <w:lvl w:ilvl="0" w:tplc="99D633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3DDA22DD"/>
    <w:multiLevelType w:val="hybridMultilevel"/>
    <w:tmpl w:val="73D894A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DEA69AD"/>
    <w:multiLevelType w:val="hybridMultilevel"/>
    <w:tmpl w:val="A7C257C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0">
    <w:nsid w:val="3E1146FF"/>
    <w:multiLevelType w:val="hybridMultilevel"/>
    <w:tmpl w:val="BB7650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1">
    <w:nsid w:val="3E2000AA"/>
    <w:multiLevelType w:val="hybridMultilevel"/>
    <w:tmpl w:val="37EE28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2">
    <w:nsid w:val="3E2A1E7D"/>
    <w:multiLevelType w:val="hybridMultilevel"/>
    <w:tmpl w:val="1E921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3">
    <w:nsid w:val="3E2B344B"/>
    <w:multiLevelType w:val="hybridMultilevel"/>
    <w:tmpl w:val="DA14DC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4">
    <w:nsid w:val="402476ED"/>
    <w:multiLevelType w:val="hybridMultilevel"/>
    <w:tmpl w:val="4F62BA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5">
    <w:nsid w:val="449960E2"/>
    <w:multiLevelType w:val="hybridMultilevel"/>
    <w:tmpl w:val="03FC4D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6">
    <w:nsid w:val="46555EAD"/>
    <w:multiLevelType w:val="hybridMultilevel"/>
    <w:tmpl w:val="D0049E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7">
    <w:nsid w:val="4731797F"/>
    <w:multiLevelType w:val="hybridMultilevel"/>
    <w:tmpl w:val="BFC0D4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8">
    <w:nsid w:val="482025F5"/>
    <w:multiLevelType w:val="hybridMultilevel"/>
    <w:tmpl w:val="5F721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9">
    <w:nsid w:val="48B92032"/>
    <w:multiLevelType w:val="hybridMultilevel"/>
    <w:tmpl w:val="CBE6D1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0">
    <w:nsid w:val="49FD36BE"/>
    <w:multiLevelType w:val="hybridMultilevel"/>
    <w:tmpl w:val="BDC6D0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1">
    <w:nsid w:val="4A0B3C40"/>
    <w:multiLevelType w:val="hybridMultilevel"/>
    <w:tmpl w:val="62B0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A2527D2"/>
    <w:multiLevelType w:val="hybridMultilevel"/>
    <w:tmpl w:val="CABAE12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3">
    <w:nsid w:val="4A765DAB"/>
    <w:multiLevelType w:val="hybridMultilevel"/>
    <w:tmpl w:val="E4703C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4">
    <w:nsid w:val="4B6B7BBA"/>
    <w:multiLevelType w:val="hybridMultilevel"/>
    <w:tmpl w:val="9E7A25A4"/>
    <w:lvl w:ilvl="0" w:tplc="0809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4EA72D3D"/>
    <w:multiLevelType w:val="hybridMultilevel"/>
    <w:tmpl w:val="4254E62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6">
    <w:nsid w:val="507B5448"/>
    <w:multiLevelType w:val="hybridMultilevel"/>
    <w:tmpl w:val="104C7386"/>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117">
    <w:nsid w:val="52F07F56"/>
    <w:multiLevelType w:val="hybridMultilevel"/>
    <w:tmpl w:val="A3A0C6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8">
    <w:nsid w:val="54574F44"/>
    <w:multiLevelType w:val="hybridMultilevel"/>
    <w:tmpl w:val="76DA20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9">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20">
    <w:nsid w:val="553F2B34"/>
    <w:multiLevelType w:val="hybridMultilevel"/>
    <w:tmpl w:val="5700EED6"/>
    <w:lvl w:ilvl="0" w:tplc="091E46B2">
      <w:start w:val="1"/>
      <w:numFmt w:val="bullet"/>
      <w:lvlRestart w:val="0"/>
      <w:lvlText w:val=""/>
      <w:lvlJc w:val="left"/>
      <w:pPr>
        <w:tabs>
          <w:tab w:val="num" w:pos="60"/>
        </w:tabs>
        <w:ind w:left="343" w:hanging="283"/>
      </w:pPr>
      <w:rPr>
        <w:rFonts w:ascii="Symbol" w:hAnsi="Symbol" w:hint="default"/>
        <w:b w:val="0"/>
        <w:i w:val="0"/>
        <w:sz w:val="2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1">
    <w:nsid w:val="5594465B"/>
    <w:multiLevelType w:val="hybridMultilevel"/>
    <w:tmpl w:val="BCD4A5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2">
    <w:nsid w:val="55B368EE"/>
    <w:multiLevelType w:val="hybridMultilevel"/>
    <w:tmpl w:val="7788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563327E1"/>
    <w:multiLevelType w:val="hybridMultilevel"/>
    <w:tmpl w:val="224C45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4">
    <w:nsid w:val="56344CC1"/>
    <w:multiLevelType w:val="hybridMultilevel"/>
    <w:tmpl w:val="87C4E88A"/>
    <w:lvl w:ilvl="0" w:tplc="080C0001">
      <w:start w:val="1"/>
      <w:numFmt w:val="bullet"/>
      <w:lvlText w:val=""/>
      <w:lvlJc w:val="left"/>
      <w:pPr>
        <w:ind w:left="1070" w:hanging="360"/>
      </w:pPr>
      <w:rPr>
        <w:rFonts w:ascii="Symbol" w:hAnsi="Symbol"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125">
    <w:nsid w:val="57AA5558"/>
    <w:multiLevelType w:val="hybridMultilevel"/>
    <w:tmpl w:val="9830FC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6">
    <w:nsid w:val="58347DE2"/>
    <w:multiLevelType w:val="hybridMultilevel"/>
    <w:tmpl w:val="2B248D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7">
    <w:nsid w:val="5A9A09B3"/>
    <w:multiLevelType w:val="hybridMultilevel"/>
    <w:tmpl w:val="6D8ABC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8">
    <w:nsid w:val="5C9A49A3"/>
    <w:multiLevelType w:val="hybridMultilevel"/>
    <w:tmpl w:val="51BC1B1C"/>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129">
    <w:nsid w:val="5E0A654F"/>
    <w:multiLevelType w:val="hybridMultilevel"/>
    <w:tmpl w:val="ACD028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0">
    <w:nsid w:val="5E430C88"/>
    <w:multiLevelType w:val="hybridMultilevel"/>
    <w:tmpl w:val="C44AF2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1">
    <w:nsid w:val="5F773516"/>
    <w:multiLevelType w:val="hybridMultilevel"/>
    <w:tmpl w:val="74A451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2">
    <w:nsid w:val="60653CF2"/>
    <w:multiLevelType w:val="hybridMultilevel"/>
    <w:tmpl w:val="A6A801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3">
    <w:nsid w:val="606B2375"/>
    <w:multiLevelType w:val="hybridMultilevel"/>
    <w:tmpl w:val="03424F5A"/>
    <w:lvl w:ilvl="0" w:tplc="04090005">
      <w:start w:val="1"/>
      <w:numFmt w:val="bullet"/>
      <w:lvlText w:val=""/>
      <w:lvlJc w:val="left"/>
      <w:pPr>
        <w:tabs>
          <w:tab w:val="num" w:pos="566"/>
        </w:tabs>
        <w:ind w:left="849" w:hanging="283"/>
      </w:pPr>
      <w:rPr>
        <w:rFonts w:ascii="Wingdings" w:hAnsi="Wingdings" w:hint="default"/>
        <w:b w:val="0"/>
        <w:i w:val="0"/>
        <w:sz w:val="22"/>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34">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135">
    <w:nsid w:val="61194D31"/>
    <w:multiLevelType w:val="hybridMultilevel"/>
    <w:tmpl w:val="24DEE4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6">
    <w:nsid w:val="61752071"/>
    <w:multiLevelType w:val="hybridMultilevel"/>
    <w:tmpl w:val="88FEF3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7">
    <w:nsid w:val="62051B4F"/>
    <w:multiLevelType w:val="hybridMultilevel"/>
    <w:tmpl w:val="DA603B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8">
    <w:nsid w:val="62B75DFA"/>
    <w:multiLevelType w:val="hybridMultilevel"/>
    <w:tmpl w:val="F7A4EA9E"/>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139">
    <w:nsid w:val="643477AA"/>
    <w:multiLevelType w:val="hybridMultilevel"/>
    <w:tmpl w:val="EEB66F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0">
    <w:nsid w:val="646F42AB"/>
    <w:multiLevelType w:val="hybridMultilevel"/>
    <w:tmpl w:val="5A70E6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1">
    <w:nsid w:val="64DB5F50"/>
    <w:multiLevelType w:val="hybridMultilevel"/>
    <w:tmpl w:val="A824F7B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2">
    <w:nsid w:val="66297784"/>
    <w:multiLevelType w:val="hybridMultilevel"/>
    <w:tmpl w:val="B70864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3">
    <w:nsid w:val="67492601"/>
    <w:multiLevelType w:val="hybridMultilevel"/>
    <w:tmpl w:val="4BEE5F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4">
    <w:nsid w:val="67AC7EB4"/>
    <w:multiLevelType w:val="hybridMultilevel"/>
    <w:tmpl w:val="1AAA3D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5">
    <w:nsid w:val="69066461"/>
    <w:multiLevelType w:val="singleLevel"/>
    <w:tmpl w:val="ACD4CDB0"/>
    <w:lvl w:ilvl="0">
      <w:numFmt w:val="decimal"/>
      <w:lvlText w:val="*"/>
      <w:lvlJc w:val="left"/>
      <w:rPr>
        <w:rFonts w:cs="Times New Roman"/>
      </w:rPr>
    </w:lvl>
  </w:abstractNum>
  <w:abstractNum w:abstractNumId="146">
    <w:nsid w:val="694A0C18"/>
    <w:multiLevelType w:val="hybridMultilevel"/>
    <w:tmpl w:val="651E9D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7">
    <w:nsid w:val="6A4535BF"/>
    <w:multiLevelType w:val="hybridMultilevel"/>
    <w:tmpl w:val="5DC6D9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8">
    <w:nsid w:val="6A626D54"/>
    <w:multiLevelType w:val="hybridMultilevel"/>
    <w:tmpl w:val="1D3031DA"/>
    <w:lvl w:ilvl="0" w:tplc="0FB26728">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6AEB179E"/>
    <w:multiLevelType w:val="hybridMultilevel"/>
    <w:tmpl w:val="9752A6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0">
    <w:nsid w:val="6BE03926"/>
    <w:multiLevelType w:val="hybridMultilevel"/>
    <w:tmpl w:val="40322C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1">
    <w:nsid w:val="6C2E77B5"/>
    <w:multiLevelType w:val="hybridMultilevel"/>
    <w:tmpl w:val="75D845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2">
    <w:nsid w:val="6FAE25A6"/>
    <w:multiLevelType w:val="hybridMultilevel"/>
    <w:tmpl w:val="2F7286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3">
    <w:nsid w:val="6FD50305"/>
    <w:multiLevelType w:val="hybridMultilevel"/>
    <w:tmpl w:val="0854ED9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4">
    <w:nsid w:val="705830F7"/>
    <w:multiLevelType w:val="hybridMultilevel"/>
    <w:tmpl w:val="502C160A"/>
    <w:lvl w:ilvl="0" w:tplc="B9C0B08E">
      <w:start w:val="1"/>
      <w:numFmt w:val="bullet"/>
      <w:lvlRestart w:val="0"/>
      <w:lvlText w:val=""/>
      <w:lvlJc w:val="left"/>
      <w:pPr>
        <w:tabs>
          <w:tab w:val="num" w:pos="566"/>
        </w:tabs>
        <w:ind w:left="849" w:hanging="283"/>
      </w:pPr>
      <w:rPr>
        <w:rFonts w:ascii="Symbol" w:hAnsi="Symbol" w:hint="default"/>
        <w:b w:val="0"/>
        <w:i w:val="0"/>
        <w:sz w:val="22"/>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5">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nsid w:val="710B77BD"/>
    <w:multiLevelType w:val="hybridMultilevel"/>
    <w:tmpl w:val="C7C42F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7">
    <w:nsid w:val="71994425"/>
    <w:multiLevelType w:val="hybridMultilevel"/>
    <w:tmpl w:val="F03858B4"/>
    <w:lvl w:ilvl="0" w:tplc="080C0001">
      <w:start w:val="1"/>
      <w:numFmt w:val="bullet"/>
      <w:lvlText w:val=""/>
      <w:lvlJc w:val="left"/>
      <w:pPr>
        <w:ind w:left="681" w:hanging="360"/>
      </w:pPr>
      <w:rPr>
        <w:rFonts w:ascii="Symbol" w:hAnsi="Symbol" w:hint="default"/>
      </w:rPr>
    </w:lvl>
    <w:lvl w:ilvl="1" w:tplc="080C0003" w:tentative="1">
      <w:start w:val="1"/>
      <w:numFmt w:val="bullet"/>
      <w:lvlText w:val="o"/>
      <w:lvlJc w:val="left"/>
      <w:pPr>
        <w:ind w:left="1401" w:hanging="360"/>
      </w:pPr>
      <w:rPr>
        <w:rFonts w:ascii="Courier New" w:hAnsi="Courier New" w:cs="Courier New" w:hint="default"/>
      </w:rPr>
    </w:lvl>
    <w:lvl w:ilvl="2" w:tplc="080C0005" w:tentative="1">
      <w:start w:val="1"/>
      <w:numFmt w:val="bullet"/>
      <w:lvlText w:val=""/>
      <w:lvlJc w:val="left"/>
      <w:pPr>
        <w:ind w:left="2121" w:hanging="360"/>
      </w:pPr>
      <w:rPr>
        <w:rFonts w:ascii="Wingdings" w:hAnsi="Wingdings" w:hint="default"/>
      </w:rPr>
    </w:lvl>
    <w:lvl w:ilvl="3" w:tplc="080C0001" w:tentative="1">
      <w:start w:val="1"/>
      <w:numFmt w:val="bullet"/>
      <w:lvlText w:val=""/>
      <w:lvlJc w:val="left"/>
      <w:pPr>
        <w:ind w:left="2841" w:hanging="360"/>
      </w:pPr>
      <w:rPr>
        <w:rFonts w:ascii="Symbol" w:hAnsi="Symbol" w:hint="default"/>
      </w:rPr>
    </w:lvl>
    <w:lvl w:ilvl="4" w:tplc="080C0003" w:tentative="1">
      <w:start w:val="1"/>
      <w:numFmt w:val="bullet"/>
      <w:lvlText w:val="o"/>
      <w:lvlJc w:val="left"/>
      <w:pPr>
        <w:ind w:left="3561" w:hanging="360"/>
      </w:pPr>
      <w:rPr>
        <w:rFonts w:ascii="Courier New" w:hAnsi="Courier New" w:cs="Courier New" w:hint="default"/>
      </w:rPr>
    </w:lvl>
    <w:lvl w:ilvl="5" w:tplc="080C0005" w:tentative="1">
      <w:start w:val="1"/>
      <w:numFmt w:val="bullet"/>
      <w:lvlText w:val=""/>
      <w:lvlJc w:val="left"/>
      <w:pPr>
        <w:ind w:left="4281" w:hanging="360"/>
      </w:pPr>
      <w:rPr>
        <w:rFonts w:ascii="Wingdings" w:hAnsi="Wingdings" w:hint="default"/>
      </w:rPr>
    </w:lvl>
    <w:lvl w:ilvl="6" w:tplc="080C0001" w:tentative="1">
      <w:start w:val="1"/>
      <w:numFmt w:val="bullet"/>
      <w:lvlText w:val=""/>
      <w:lvlJc w:val="left"/>
      <w:pPr>
        <w:ind w:left="5001" w:hanging="360"/>
      </w:pPr>
      <w:rPr>
        <w:rFonts w:ascii="Symbol" w:hAnsi="Symbol" w:hint="default"/>
      </w:rPr>
    </w:lvl>
    <w:lvl w:ilvl="7" w:tplc="080C0003" w:tentative="1">
      <w:start w:val="1"/>
      <w:numFmt w:val="bullet"/>
      <w:lvlText w:val="o"/>
      <w:lvlJc w:val="left"/>
      <w:pPr>
        <w:ind w:left="5721" w:hanging="360"/>
      </w:pPr>
      <w:rPr>
        <w:rFonts w:ascii="Courier New" w:hAnsi="Courier New" w:cs="Courier New" w:hint="default"/>
      </w:rPr>
    </w:lvl>
    <w:lvl w:ilvl="8" w:tplc="080C0005" w:tentative="1">
      <w:start w:val="1"/>
      <w:numFmt w:val="bullet"/>
      <w:lvlText w:val=""/>
      <w:lvlJc w:val="left"/>
      <w:pPr>
        <w:ind w:left="6441" w:hanging="360"/>
      </w:pPr>
      <w:rPr>
        <w:rFonts w:ascii="Wingdings" w:hAnsi="Wingdings" w:hint="default"/>
      </w:rPr>
    </w:lvl>
  </w:abstractNum>
  <w:abstractNum w:abstractNumId="158">
    <w:nsid w:val="71E52B7F"/>
    <w:multiLevelType w:val="hybridMultilevel"/>
    <w:tmpl w:val="AD448D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9">
    <w:nsid w:val="71F04359"/>
    <w:multiLevelType w:val="hybridMultilevel"/>
    <w:tmpl w:val="F58A74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0">
    <w:nsid w:val="722C5DE4"/>
    <w:multiLevelType w:val="hybridMultilevel"/>
    <w:tmpl w:val="097E85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1">
    <w:nsid w:val="725028F2"/>
    <w:multiLevelType w:val="hybridMultilevel"/>
    <w:tmpl w:val="13BC7D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2">
    <w:nsid w:val="725F7CF3"/>
    <w:multiLevelType w:val="hybridMultilevel"/>
    <w:tmpl w:val="8D5A57AA"/>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163">
    <w:nsid w:val="738F737D"/>
    <w:multiLevelType w:val="hybridMultilevel"/>
    <w:tmpl w:val="A61645D8"/>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64">
    <w:nsid w:val="75AB0543"/>
    <w:multiLevelType w:val="hybridMultilevel"/>
    <w:tmpl w:val="5D1EC8D6"/>
    <w:lvl w:ilvl="0" w:tplc="04090001">
      <w:start w:val="1"/>
      <w:numFmt w:val="bullet"/>
      <w:lvlText w:val=""/>
      <w:lvlJc w:val="left"/>
      <w:pPr>
        <w:ind w:left="1440" w:hanging="720"/>
      </w:pPr>
      <w:rPr>
        <w:rFonts w:ascii="Symbol" w:hAnsi="Symbol" w:hint="default"/>
      </w:rPr>
    </w:lvl>
    <w:lvl w:ilvl="1" w:tplc="A992E7A6">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nsid w:val="76113869"/>
    <w:multiLevelType w:val="hybridMultilevel"/>
    <w:tmpl w:val="A6743E78"/>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166">
    <w:nsid w:val="76877D8E"/>
    <w:multiLevelType w:val="hybridMultilevel"/>
    <w:tmpl w:val="2B5CE8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7">
    <w:nsid w:val="77C92C29"/>
    <w:multiLevelType w:val="hybridMultilevel"/>
    <w:tmpl w:val="C5F619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8">
    <w:nsid w:val="78506D11"/>
    <w:multiLevelType w:val="hybridMultilevel"/>
    <w:tmpl w:val="08ACF73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9">
    <w:nsid w:val="786347C6"/>
    <w:multiLevelType w:val="hybridMultilevel"/>
    <w:tmpl w:val="519EB00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0">
    <w:nsid w:val="78B922F2"/>
    <w:multiLevelType w:val="hybridMultilevel"/>
    <w:tmpl w:val="C616BF88"/>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171">
    <w:nsid w:val="795742A5"/>
    <w:multiLevelType w:val="hybridMultilevel"/>
    <w:tmpl w:val="0584D21E"/>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72">
    <w:nsid w:val="798537E2"/>
    <w:multiLevelType w:val="hybridMultilevel"/>
    <w:tmpl w:val="30CC4F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3">
    <w:nsid w:val="7AF55CC8"/>
    <w:multiLevelType w:val="hybridMultilevel"/>
    <w:tmpl w:val="5D2CCB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4">
    <w:nsid w:val="7BD01FEA"/>
    <w:multiLevelType w:val="hybridMultilevel"/>
    <w:tmpl w:val="00C041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5">
    <w:nsid w:val="7BF12615"/>
    <w:multiLevelType w:val="hybridMultilevel"/>
    <w:tmpl w:val="6E341D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6">
    <w:nsid w:val="7C482255"/>
    <w:multiLevelType w:val="hybridMultilevel"/>
    <w:tmpl w:val="B470E3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7">
    <w:nsid w:val="7D5C157F"/>
    <w:multiLevelType w:val="hybridMultilevel"/>
    <w:tmpl w:val="D36EA4CE"/>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178">
    <w:nsid w:val="7F4A7ED8"/>
    <w:multiLevelType w:val="hybridMultilevel"/>
    <w:tmpl w:val="EE446F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34"/>
  </w:num>
  <w:num w:numId="3">
    <w:abstractNumId w:val="11"/>
  </w:num>
  <w:num w:numId="4">
    <w:abstractNumId w:val="155"/>
  </w:num>
  <w:num w:numId="5">
    <w:abstractNumId w:val="22"/>
  </w:num>
  <w:num w:numId="6">
    <w:abstractNumId w:val="152"/>
  </w:num>
  <w:num w:numId="7">
    <w:abstractNumId w:val="0"/>
    <w:lvlOverride w:ilvl="0">
      <w:startOverride w:val="1"/>
    </w:lvlOverride>
    <w:lvlOverride w:ilvl="1">
      <w:startOverride w:val="4"/>
    </w:lvlOverride>
  </w:num>
  <w:num w:numId="8">
    <w:abstractNumId w:val="52"/>
  </w:num>
  <w:num w:numId="9">
    <w:abstractNumId w:val="175"/>
  </w:num>
  <w:num w:numId="10">
    <w:abstractNumId w:val="8"/>
  </w:num>
  <w:num w:numId="11">
    <w:abstractNumId w:val="56"/>
  </w:num>
  <w:num w:numId="12">
    <w:abstractNumId w:val="48"/>
  </w:num>
  <w:num w:numId="13">
    <w:abstractNumId w:val="113"/>
  </w:num>
  <w:num w:numId="14">
    <w:abstractNumId w:val="88"/>
  </w:num>
  <w:num w:numId="15">
    <w:abstractNumId w:val="147"/>
  </w:num>
  <w:num w:numId="16">
    <w:abstractNumId w:val="79"/>
  </w:num>
  <w:num w:numId="17">
    <w:abstractNumId w:val="99"/>
  </w:num>
  <w:num w:numId="18">
    <w:abstractNumId w:val="61"/>
  </w:num>
  <w:num w:numId="19">
    <w:abstractNumId w:val="163"/>
  </w:num>
  <w:num w:numId="20">
    <w:abstractNumId w:val="70"/>
  </w:num>
  <w:num w:numId="21">
    <w:abstractNumId w:val="103"/>
  </w:num>
  <w:num w:numId="22">
    <w:abstractNumId w:val="136"/>
  </w:num>
  <w:num w:numId="23">
    <w:abstractNumId w:val="68"/>
  </w:num>
  <w:num w:numId="24">
    <w:abstractNumId w:val="149"/>
  </w:num>
  <w:num w:numId="25">
    <w:abstractNumId w:val="139"/>
  </w:num>
  <w:num w:numId="2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19"/>
  </w:num>
  <w:num w:numId="28">
    <w:abstractNumId w:val="106"/>
  </w:num>
  <w:num w:numId="29">
    <w:abstractNumId w:val="112"/>
  </w:num>
  <w:num w:numId="30">
    <w:abstractNumId w:val="55"/>
  </w:num>
  <w:num w:numId="31">
    <w:abstractNumId w:val="71"/>
  </w:num>
  <w:num w:numId="32">
    <w:abstractNumId w:val="53"/>
  </w:num>
  <w:num w:numId="33">
    <w:abstractNumId w:val="21"/>
  </w:num>
  <w:num w:numId="34">
    <w:abstractNumId w:val="129"/>
  </w:num>
  <w:num w:numId="35">
    <w:abstractNumId w:val="124"/>
  </w:num>
  <w:num w:numId="36">
    <w:abstractNumId w:val="51"/>
  </w:num>
  <w:num w:numId="37">
    <w:abstractNumId w:val="130"/>
  </w:num>
  <w:num w:numId="38">
    <w:abstractNumId w:val="1"/>
    <w:lvlOverride w:ilvl="0">
      <w:lvl w:ilvl="0">
        <w:start w:val="1"/>
        <w:numFmt w:val="bullet"/>
        <w:lvlText w:val=""/>
        <w:lvlJc w:val="left"/>
        <w:pPr>
          <w:ind w:left="720" w:hanging="360"/>
        </w:pPr>
        <w:rPr>
          <w:rFonts w:ascii="Symbol" w:hAnsi="Symbol" w:hint="default"/>
        </w:rPr>
      </w:lvl>
    </w:lvlOverride>
  </w:num>
  <w:num w:numId="39">
    <w:abstractNumId w:val="118"/>
  </w:num>
  <w:num w:numId="40">
    <w:abstractNumId w:val="31"/>
  </w:num>
  <w:num w:numId="41">
    <w:abstractNumId w:val="54"/>
  </w:num>
  <w:num w:numId="42">
    <w:abstractNumId w:val="143"/>
  </w:num>
  <w:num w:numId="43">
    <w:abstractNumId w:val="153"/>
  </w:num>
  <w:num w:numId="44">
    <w:abstractNumId w:val="141"/>
  </w:num>
  <w:num w:numId="45">
    <w:abstractNumId w:val="50"/>
  </w:num>
  <w:num w:numId="46">
    <w:abstractNumId w:val="26"/>
  </w:num>
  <w:num w:numId="47">
    <w:abstractNumId w:val="13"/>
  </w:num>
  <w:num w:numId="48">
    <w:abstractNumId w:val="3"/>
  </w:num>
  <w:num w:numId="49">
    <w:abstractNumId w:val="64"/>
  </w:num>
  <w:num w:numId="50">
    <w:abstractNumId w:val="176"/>
  </w:num>
  <w:num w:numId="51">
    <w:abstractNumId w:val="82"/>
  </w:num>
  <w:num w:numId="52">
    <w:abstractNumId w:val="121"/>
  </w:num>
  <w:num w:numId="53">
    <w:abstractNumId w:val="117"/>
  </w:num>
  <w:num w:numId="54">
    <w:abstractNumId w:val="0"/>
  </w:num>
  <w:num w:numId="55">
    <w:abstractNumId w:val="0"/>
  </w:num>
  <w:num w:numId="56">
    <w:abstractNumId w:val="34"/>
  </w:num>
  <w:num w:numId="57">
    <w:abstractNumId w:val="39"/>
  </w:num>
  <w:num w:numId="58">
    <w:abstractNumId w:val="76"/>
  </w:num>
  <w:num w:numId="59">
    <w:abstractNumId w:val="80"/>
  </w:num>
  <w:num w:numId="60">
    <w:abstractNumId w:val="25"/>
  </w:num>
  <w:num w:numId="61">
    <w:abstractNumId w:val="144"/>
  </w:num>
  <w:num w:numId="62">
    <w:abstractNumId w:val="104"/>
  </w:num>
  <w:num w:numId="63">
    <w:abstractNumId w:val="7"/>
  </w:num>
  <w:num w:numId="64">
    <w:abstractNumId w:val="95"/>
  </w:num>
  <w:num w:numId="65">
    <w:abstractNumId w:val="28"/>
  </w:num>
  <w:num w:numId="66">
    <w:abstractNumId w:val="125"/>
  </w:num>
  <w:num w:numId="67">
    <w:abstractNumId w:val="57"/>
  </w:num>
  <w:num w:numId="68">
    <w:abstractNumId w:val="16"/>
  </w:num>
  <w:num w:numId="69">
    <w:abstractNumId w:val="107"/>
  </w:num>
  <w:num w:numId="70">
    <w:abstractNumId w:val="33"/>
  </w:num>
  <w:num w:numId="71">
    <w:abstractNumId w:val="73"/>
  </w:num>
  <w:num w:numId="72">
    <w:abstractNumId w:val="15"/>
  </w:num>
  <w:num w:numId="73">
    <w:abstractNumId w:val="78"/>
  </w:num>
  <w:num w:numId="74">
    <w:abstractNumId w:val="77"/>
  </w:num>
  <w:num w:numId="75">
    <w:abstractNumId w:val="146"/>
  </w:num>
  <w:num w:numId="76">
    <w:abstractNumId w:val="92"/>
  </w:num>
  <w:num w:numId="77">
    <w:abstractNumId w:val="5"/>
  </w:num>
  <w:num w:numId="78">
    <w:abstractNumId w:val="126"/>
  </w:num>
  <w:num w:numId="79">
    <w:abstractNumId w:val="37"/>
  </w:num>
  <w:num w:numId="80">
    <w:abstractNumId w:val="58"/>
  </w:num>
  <w:num w:numId="81">
    <w:abstractNumId w:val="170"/>
  </w:num>
  <w:num w:numId="82">
    <w:abstractNumId w:val="9"/>
  </w:num>
  <w:num w:numId="83">
    <w:abstractNumId w:val="96"/>
  </w:num>
  <w:num w:numId="84">
    <w:abstractNumId w:val="0"/>
  </w:num>
  <w:num w:numId="85">
    <w:abstractNumId w:val="0"/>
  </w:num>
  <w:num w:numId="86">
    <w:abstractNumId w:val="151"/>
  </w:num>
  <w:num w:numId="87">
    <w:abstractNumId w:val="98"/>
  </w:num>
  <w:num w:numId="88">
    <w:abstractNumId w:val="75"/>
  </w:num>
  <w:num w:numId="89">
    <w:abstractNumId w:val="43"/>
  </w:num>
  <w:num w:numId="90">
    <w:abstractNumId w:val="159"/>
  </w:num>
  <w:num w:numId="91">
    <w:abstractNumId w:val="27"/>
  </w:num>
  <w:num w:numId="92">
    <w:abstractNumId w:val="91"/>
  </w:num>
  <w:num w:numId="93">
    <w:abstractNumId w:val="49"/>
  </w:num>
  <w:num w:numId="94">
    <w:abstractNumId w:val="109"/>
  </w:num>
  <w:num w:numId="95">
    <w:abstractNumId w:val="93"/>
  </w:num>
  <w:num w:numId="96">
    <w:abstractNumId w:val="30"/>
  </w:num>
  <w:num w:numId="97">
    <w:abstractNumId w:val="2"/>
  </w:num>
  <w:num w:numId="98">
    <w:abstractNumId w:val="160"/>
  </w:num>
  <w:num w:numId="99">
    <w:abstractNumId w:val="108"/>
  </w:num>
  <w:num w:numId="100">
    <w:abstractNumId w:val="166"/>
  </w:num>
  <w:num w:numId="101">
    <w:abstractNumId w:val="10"/>
  </w:num>
  <w:num w:numId="102">
    <w:abstractNumId w:val="114"/>
  </w:num>
  <w:num w:numId="103">
    <w:abstractNumId w:val="69"/>
  </w:num>
  <w:num w:numId="104">
    <w:abstractNumId w:val="150"/>
  </w:num>
  <w:num w:numId="105">
    <w:abstractNumId w:val="105"/>
  </w:num>
  <w:num w:numId="106">
    <w:abstractNumId w:val="6"/>
  </w:num>
  <w:num w:numId="107">
    <w:abstractNumId w:val="35"/>
  </w:num>
  <w:num w:numId="108">
    <w:abstractNumId w:val="71"/>
  </w:num>
  <w:num w:numId="109">
    <w:abstractNumId w:val="85"/>
  </w:num>
  <w:num w:numId="110">
    <w:abstractNumId w:val="97"/>
  </w:num>
  <w:num w:numId="111">
    <w:abstractNumId w:val="168"/>
  </w:num>
  <w:num w:numId="112">
    <w:abstractNumId w:val="178"/>
  </w:num>
  <w:num w:numId="113">
    <w:abstractNumId w:val="42"/>
  </w:num>
  <w:num w:numId="114">
    <w:abstractNumId w:val="0"/>
  </w:num>
  <w:num w:numId="115">
    <w:abstractNumId w:val="0"/>
  </w:num>
  <w:num w:numId="116">
    <w:abstractNumId w:val="0"/>
  </w:num>
  <w:num w:numId="117">
    <w:abstractNumId w:val="0"/>
  </w:num>
  <w:num w:numId="118">
    <w:abstractNumId w:val="0"/>
  </w:num>
  <w:num w:numId="119">
    <w:abstractNumId w:val="0"/>
  </w:num>
  <w:num w:numId="120">
    <w:abstractNumId w:val="0"/>
  </w:num>
  <w:num w:numId="121">
    <w:abstractNumId w:val="0"/>
  </w:num>
  <w:num w:numId="122">
    <w:abstractNumId w:val="0"/>
  </w:num>
  <w:num w:numId="123">
    <w:abstractNumId w:val="0"/>
  </w:num>
  <w:num w:numId="124">
    <w:abstractNumId w:val="0"/>
  </w:num>
  <w:num w:numId="125">
    <w:abstractNumId w:val="0"/>
  </w:num>
  <w:num w:numId="126">
    <w:abstractNumId w:val="0"/>
  </w:num>
  <w:num w:numId="127">
    <w:abstractNumId w:val="0"/>
  </w:num>
  <w:num w:numId="128">
    <w:abstractNumId w:val="0"/>
  </w:num>
  <w:num w:numId="129">
    <w:abstractNumId w:val="0"/>
  </w:num>
  <w:num w:numId="130">
    <w:abstractNumId w:val="0"/>
  </w:num>
  <w:num w:numId="131">
    <w:abstractNumId w:val="0"/>
  </w:num>
  <w:num w:numId="132">
    <w:abstractNumId w:val="0"/>
  </w:num>
  <w:num w:numId="133">
    <w:abstractNumId w:val="0"/>
  </w:num>
  <w:num w:numId="134">
    <w:abstractNumId w:val="0"/>
  </w:num>
  <w:num w:numId="135">
    <w:abstractNumId w:val="0"/>
  </w:num>
  <w:num w:numId="136">
    <w:abstractNumId w:val="0"/>
  </w:num>
  <w:num w:numId="137">
    <w:abstractNumId w:val="0"/>
  </w:num>
  <w:num w:numId="138">
    <w:abstractNumId w:val="0"/>
  </w:num>
  <w:num w:numId="139">
    <w:abstractNumId w:val="0"/>
  </w:num>
  <w:num w:numId="140">
    <w:abstractNumId w:val="0"/>
  </w:num>
  <w:num w:numId="141">
    <w:abstractNumId w:val="0"/>
  </w:num>
  <w:num w:numId="142">
    <w:abstractNumId w:val="0"/>
  </w:num>
  <w:num w:numId="143">
    <w:abstractNumId w:val="0"/>
  </w:num>
  <w:num w:numId="144">
    <w:abstractNumId w:val="0"/>
  </w:num>
  <w:num w:numId="145">
    <w:abstractNumId w:val="0"/>
  </w:num>
  <w:num w:numId="146">
    <w:abstractNumId w:val="0"/>
  </w:num>
  <w:num w:numId="147">
    <w:abstractNumId w:val="0"/>
  </w:num>
  <w:num w:numId="148">
    <w:abstractNumId w:val="0"/>
  </w:num>
  <w:num w:numId="149">
    <w:abstractNumId w:val="0"/>
  </w:num>
  <w:num w:numId="150">
    <w:abstractNumId w:val="0"/>
  </w:num>
  <w:num w:numId="151">
    <w:abstractNumId w:val="0"/>
  </w:num>
  <w:num w:numId="152">
    <w:abstractNumId w:val="0"/>
  </w:num>
  <w:num w:numId="153">
    <w:abstractNumId w:val="0"/>
  </w:num>
  <w:num w:numId="154">
    <w:abstractNumId w:val="0"/>
  </w:num>
  <w:num w:numId="155">
    <w:abstractNumId w:val="12"/>
  </w:num>
  <w:num w:numId="156">
    <w:abstractNumId w:val="127"/>
  </w:num>
  <w:num w:numId="157">
    <w:abstractNumId w:val="72"/>
  </w:num>
  <w:num w:numId="158">
    <w:abstractNumId w:val="60"/>
  </w:num>
  <w:num w:numId="159">
    <w:abstractNumId w:val="46"/>
  </w:num>
  <w:num w:numId="160">
    <w:abstractNumId w:val="18"/>
  </w:num>
  <w:num w:numId="161">
    <w:abstractNumId w:val="154"/>
  </w:num>
  <w:num w:numId="162">
    <w:abstractNumId w:val="156"/>
  </w:num>
  <w:num w:numId="163">
    <w:abstractNumId w:val="65"/>
  </w:num>
  <w:num w:numId="164">
    <w:abstractNumId w:val="122"/>
  </w:num>
  <w:num w:numId="165">
    <w:abstractNumId w:val="172"/>
  </w:num>
  <w:num w:numId="166">
    <w:abstractNumId w:val="101"/>
  </w:num>
  <w:num w:numId="167">
    <w:abstractNumId w:val="137"/>
  </w:num>
  <w:num w:numId="168">
    <w:abstractNumId w:val="174"/>
  </w:num>
  <w:num w:numId="169">
    <w:abstractNumId w:val="20"/>
  </w:num>
  <w:num w:numId="170">
    <w:abstractNumId w:val="158"/>
  </w:num>
  <w:num w:numId="171">
    <w:abstractNumId w:val="66"/>
  </w:num>
  <w:num w:numId="172">
    <w:abstractNumId w:val="44"/>
  </w:num>
  <w:num w:numId="173">
    <w:abstractNumId w:val="86"/>
  </w:num>
  <w:num w:numId="174">
    <w:abstractNumId w:val="40"/>
  </w:num>
  <w:num w:numId="175">
    <w:abstractNumId w:val="133"/>
  </w:num>
  <w:num w:numId="176">
    <w:abstractNumId w:val="38"/>
  </w:num>
  <w:num w:numId="177">
    <w:abstractNumId w:val="142"/>
  </w:num>
  <w:num w:numId="178">
    <w:abstractNumId w:val="157"/>
  </w:num>
  <w:num w:numId="179">
    <w:abstractNumId w:val="148"/>
  </w:num>
  <w:num w:numId="180">
    <w:abstractNumId w:val="62"/>
  </w:num>
  <w:num w:numId="181">
    <w:abstractNumId w:val="32"/>
  </w:num>
  <w:num w:numId="182">
    <w:abstractNumId w:val="120"/>
  </w:num>
  <w:num w:numId="183">
    <w:abstractNumId w:val="111"/>
  </w:num>
  <w:num w:numId="184">
    <w:abstractNumId w:val="110"/>
  </w:num>
  <w:num w:numId="185">
    <w:abstractNumId w:val="4"/>
  </w:num>
  <w:num w:numId="186">
    <w:abstractNumId w:val="89"/>
  </w:num>
  <w:num w:numId="187">
    <w:abstractNumId w:val="102"/>
  </w:num>
  <w:num w:numId="188">
    <w:abstractNumId w:val="145"/>
  </w:num>
  <w:num w:numId="189">
    <w:abstractNumId w:val="116"/>
  </w:num>
  <w:num w:numId="190">
    <w:abstractNumId w:val="14"/>
  </w:num>
  <w:num w:numId="191">
    <w:abstractNumId w:val="23"/>
  </w:num>
  <w:num w:numId="192">
    <w:abstractNumId w:val="162"/>
  </w:num>
  <w:num w:numId="193">
    <w:abstractNumId w:val="128"/>
  </w:num>
  <w:num w:numId="194">
    <w:abstractNumId w:val="138"/>
  </w:num>
  <w:num w:numId="195">
    <w:abstractNumId w:val="165"/>
  </w:num>
  <w:num w:numId="196">
    <w:abstractNumId w:val="164"/>
  </w:num>
  <w:num w:numId="197">
    <w:abstractNumId w:val="71"/>
  </w:num>
  <w:num w:numId="198">
    <w:abstractNumId w:val="123"/>
  </w:num>
  <w:num w:numId="199">
    <w:abstractNumId w:val="171"/>
  </w:num>
  <w:num w:numId="200">
    <w:abstractNumId w:val="17"/>
  </w:num>
  <w:num w:numId="201">
    <w:abstractNumId w:val="84"/>
  </w:num>
  <w:num w:numId="202">
    <w:abstractNumId w:val="63"/>
  </w:num>
  <w:num w:numId="203">
    <w:abstractNumId w:val="74"/>
  </w:num>
  <w:num w:numId="204">
    <w:abstractNumId w:val="131"/>
  </w:num>
  <w:num w:numId="205">
    <w:abstractNumId w:val="67"/>
  </w:num>
  <w:num w:numId="206">
    <w:abstractNumId w:val="100"/>
  </w:num>
  <w:num w:numId="207">
    <w:abstractNumId w:val="161"/>
  </w:num>
  <w:num w:numId="208">
    <w:abstractNumId w:val="59"/>
  </w:num>
  <w:num w:numId="209">
    <w:abstractNumId w:val="24"/>
  </w:num>
  <w:num w:numId="210">
    <w:abstractNumId w:val="47"/>
  </w:num>
  <w:num w:numId="211">
    <w:abstractNumId w:val="132"/>
  </w:num>
  <w:num w:numId="212">
    <w:abstractNumId w:val="167"/>
  </w:num>
  <w:num w:numId="213">
    <w:abstractNumId w:val="41"/>
  </w:num>
  <w:num w:numId="214">
    <w:abstractNumId w:val="83"/>
  </w:num>
  <w:num w:numId="215">
    <w:abstractNumId w:val="135"/>
  </w:num>
  <w:num w:numId="216">
    <w:abstractNumId w:val="90"/>
  </w:num>
  <w:num w:numId="217">
    <w:abstractNumId w:val="87"/>
  </w:num>
  <w:num w:numId="218">
    <w:abstractNumId w:val="36"/>
  </w:num>
  <w:num w:numId="219">
    <w:abstractNumId w:val="173"/>
  </w:num>
  <w:num w:numId="220">
    <w:abstractNumId w:val="29"/>
  </w:num>
  <w:num w:numId="221">
    <w:abstractNumId w:val="169"/>
  </w:num>
  <w:num w:numId="222">
    <w:abstractNumId w:val="140"/>
  </w:num>
  <w:num w:numId="223">
    <w:abstractNumId w:val="115"/>
  </w:num>
  <w:num w:numId="224">
    <w:abstractNumId w:val="45"/>
  </w:num>
  <w:num w:numId="225">
    <w:abstractNumId w:val="177"/>
  </w:num>
  <w:num w:numId="226">
    <w:abstractNumId w:val="94"/>
  </w:num>
  <w:num w:numId="227">
    <w:abstractNumId w:val="81"/>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E4F"/>
    <w:rsid w:val="00004D0F"/>
    <w:rsid w:val="00005B0A"/>
    <w:rsid w:val="00007B94"/>
    <w:rsid w:val="000104CB"/>
    <w:rsid w:val="000115A9"/>
    <w:rsid w:val="00012B39"/>
    <w:rsid w:val="00013610"/>
    <w:rsid w:val="000138A1"/>
    <w:rsid w:val="0001686B"/>
    <w:rsid w:val="00017703"/>
    <w:rsid w:val="00020A28"/>
    <w:rsid w:val="000215A9"/>
    <w:rsid w:val="00022B6C"/>
    <w:rsid w:val="000240FE"/>
    <w:rsid w:val="000244F9"/>
    <w:rsid w:val="00024FEF"/>
    <w:rsid w:val="00026BD2"/>
    <w:rsid w:val="00030B04"/>
    <w:rsid w:val="0003128F"/>
    <w:rsid w:val="000316FF"/>
    <w:rsid w:val="00031C70"/>
    <w:rsid w:val="00032E3A"/>
    <w:rsid w:val="000338E8"/>
    <w:rsid w:val="00033C6E"/>
    <w:rsid w:val="00033DA8"/>
    <w:rsid w:val="00034832"/>
    <w:rsid w:val="000349EE"/>
    <w:rsid w:val="00034A75"/>
    <w:rsid w:val="00035B58"/>
    <w:rsid w:val="00035EF4"/>
    <w:rsid w:val="00036976"/>
    <w:rsid w:val="000378CC"/>
    <w:rsid w:val="00037B11"/>
    <w:rsid w:val="0004006B"/>
    <w:rsid w:val="0004042B"/>
    <w:rsid w:val="00041C6C"/>
    <w:rsid w:val="00041EB7"/>
    <w:rsid w:val="00042751"/>
    <w:rsid w:val="00044DCB"/>
    <w:rsid w:val="00045054"/>
    <w:rsid w:val="000451B3"/>
    <w:rsid w:val="0005077B"/>
    <w:rsid w:val="00051C81"/>
    <w:rsid w:val="0005250A"/>
    <w:rsid w:val="000529F2"/>
    <w:rsid w:val="00054BA6"/>
    <w:rsid w:val="00054E26"/>
    <w:rsid w:val="00055735"/>
    <w:rsid w:val="000559BE"/>
    <w:rsid w:val="000562AF"/>
    <w:rsid w:val="00060853"/>
    <w:rsid w:val="00060E5C"/>
    <w:rsid w:val="00061952"/>
    <w:rsid w:val="00065751"/>
    <w:rsid w:val="00066490"/>
    <w:rsid w:val="00067189"/>
    <w:rsid w:val="00067BC4"/>
    <w:rsid w:val="0007026C"/>
    <w:rsid w:val="00070C28"/>
    <w:rsid w:val="00070DC9"/>
    <w:rsid w:val="000714D6"/>
    <w:rsid w:val="00071E53"/>
    <w:rsid w:val="0007365D"/>
    <w:rsid w:val="00073A46"/>
    <w:rsid w:val="000747E4"/>
    <w:rsid w:val="00074A88"/>
    <w:rsid w:val="00074CD8"/>
    <w:rsid w:val="00076AD3"/>
    <w:rsid w:val="000807B6"/>
    <w:rsid w:val="000814F6"/>
    <w:rsid w:val="00081813"/>
    <w:rsid w:val="000818D4"/>
    <w:rsid w:val="000821ED"/>
    <w:rsid w:val="00082546"/>
    <w:rsid w:val="000836FE"/>
    <w:rsid w:val="00083F57"/>
    <w:rsid w:val="000868DE"/>
    <w:rsid w:val="00086D04"/>
    <w:rsid w:val="00086E67"/>
    <w:rsid w:val="0008724B"/>
    <w:rsid w:val="00087AE9"/>
    <w:rsid w:val="00087F38"/>
    <w:rsid w:val="00093786"/>
    <w:rsid w:val="00094645"/>
    <w:rsid w:val="000967CA"/>
    <w:rsid w:val="00096999"/>
    <w:rsid w:val="00097F0D"/>
    <w:rsid w:val="000A2809"/>
    <w:rsid w:val="000A4202"/>
    <w:rsid w:val="000A62E2"/>
    <w:rsid w:val="000B1EEE"/>
    <w:rsid w:val="000C07F0"/>
    <w:rsid w:val="000C0946"/>
    <w:rsid w:val="000C0AA0"/>
    <w:rsid w:val="000C139C"/>
    <w:rsid w:val="000C2679"/>
    <w:rsid w:val="000C37E9"/>
    <w:rsid w:val="000C3BFD"/>
    <w:rsid w:val="000C3DF6"/>
    <w:rsid w:val="000C469F"/>
    <w:rsid w:val="000C491C"/>
    <w:rsid w:val="000C56D4"/>
    <w:rsid w:val="000C6808"/>
    <w:rsid w:val="000C6F0E"/>
    <w:rsid w:val="000D007F"/>
    <w:rsid w:val="000D28F0"/>
    <w:rsid w:val="000D3F88"/>
    <w:rsid w:val="000D50A8"/>
    <w:rsid w:val="000D59D3"/>
    <w:rsid w:val="000D77C2"/>
    <w:rsid w:val="000D7F5A"/>
    <w:rsid w:val="000E26A2"/>
    <w:rsid w:val="000E4C16"/>
    <w:rsid w:val="000E6466"/>
    <w:rsid w:val="000E6F41"/>
    <w:rsid w:val="000F00E8"/>
    <w:rsid w:val="000F0112"/>
    <w:rsid w:val="000F035E"/>
    <w:rsid w:val="000F0AFF"/>
    <w:rsid w:val="000F16CE"/>
    <w:rsid w:val="000F181E"/>
    <w:rsid w:val="000F42C4"/>
    <w:rsid w:val="000F4A9A"/>
    <w:rsid w:val="000F558D"/>
    <w:rsid w:val="000F55B5"/>
    <w:rsid w:val="000F77C3"/>
    <w:rsid w:val="000F7B4B"/>
    <w:rsid w:val="0010339F"/>
    <w:rsid w:val="001036E0"/>
    <w:rsid w:val="0010391E"/>
    <w:rsid w:val="00103CC0"/>
    <w:rsid w:val="00104975"/>
    <w:rsid w:val="001052AF"/>
    <w:rsid w:val="001053BA"/>
    <w:rsid w:val="001055E6"/>
    <w:rsid w:val="001063E3"/>
    <w:rsid w:val="0010786D"/>
    <w:rsid w:val="00110344"/>
    <w:rsid w:val="001126F6"/>
    <w:rsid w:val="001127C6"/>
    <w:rsid w:val="00113882"/>
    <w:rsid w:val="001138B0"/>
    <w:rsid w:val="001158DF"/>
    <w:rsid w:val="00116CFB"/>
    <w:rsid w:val="00125DFA"/>
    <w:rsid w:val="0012647C"/>
    <w:rsid w:val="00126A7F"/>
    <w:rsid w:val="00127660"/>
    <w:rsid w:val="00130B18"/>
    <w:rsid w:val="00131042"/>
    <w:rsid w:val="0013146D"/>
    <w:rsid w:val="00132AD0"/>
    <w:rsid w:val="00133390"/>
    <w:rsid w:val="00134B0D"/>
    <w:rsid w:val="00135E41"/>
    <w:rsid w:val="00136F53"/>
    <w:rsid w:val="00136FA8"/>
    <w:rsid w:val="001376AC"/>
    <w:rsid w:val="001400DB"/>
    <w:rsid w:val="0014104C"/>
    <w:rsid w:val="00142A4E"/>
    <w:rsid w:val="0014464E"/>
    <w:rsid w:val="00144A1D"/>
    <w:rsid w:val="00144DCE"/>
    <w:rsid w:val="00146F91"/>
    <w:rsid w:val="001509A7"/>
    <w:rsid w:val="00153199"/>
    <w:rsid w:val="001540D3"/>
    <w:rsid w:val="001545B6"/>
    <w:rsid w:val="00154B90"/>
    <w:rsid w:val="00155138"/>
    <w:rsid w:val="00155FD0"/>
    <w:rsid w:val="00156950"/>
    <w:rsid w:val="00157649"/>
    <w:rsid w:val="00160DCC"/>
    <w:rsid w:val="001657F4"/>
    <w:rsid w:val="00166FCB"/>
    <w:rsid w:val="0017241F"/>
    <w:rsid w:val="001737B7"/>
    <w:rsid w:val="00174510"/>
    <w:rsid w:val="0017469D"/>
    <w:rsid w:val="001764F7"/>
    <w:rsid w:val="001768E2"/>
    <w:rsid w:val="00176BB4"/>
    <w:rsid w:val="0018061D"/>
    <w:rsid w:val="00180A82"/>
    <w:rsid w:val="001811FF"/>
    <w:rsid w:val="00182B42"/>
    <w:rsid w:val="00182D03"/>
    <w:rsid w:val="00184C46"/>
    <w:rsid w:val="00186D96"/>
    <w:rsid w:val="00191C0B"/>
    <w:rsid w:val="001940FA"/>
    <w:rsid w:val="00194447"/>
    <w:rsid w:val="0019516A"/>
    <w:rsid w:val="001952DA"/>
    <w:rsid w:val="00195479"/>
    <w:rsid w:val="001970B2"/>
    <w:rsid w:val="001979F8"/>
    <w:rsid w:val="001A1064"/>
    <w:rsid w:val="001A141E"/>
    <w:rsid w:val="001A19BF"/>
    <w:rsid w:val="001A3D0C"/>
    <w:rsid w:val="001A56E8"/>
    <w:rsid w:val="001B01AC"/>
    <w:rsid w:val="001B0D26"/>
    <w:rsid w:val="001B1504"/>
    <w:rsid w:val="001B15BB"/>
    <w:rsid w:val="001B18C2"/>
    <w:rsid w:val="001B232C"/>
    <w:rsid w:val="001B28BC"/>
    <w:rsid w:val="001B424E"/>
    <w:rsid w:val="001B4CC9"/>
    <w:rsid w:val="001B5DF7"/>
    <w:rsid w:val="001B65A1"/>
    <w:rsid w:val="001C0535"/>
    <w:rsid w:val="001C05B2"/>
    <w:rsid w:val="001C07DD"/>
    <w:rsid w:val="001C0B67"/>
    <w:rsid w:val="001C12BE"/>
    <w:rsid w:val="001C17BE"/>
    <w:rsid w:val="001C365D"/>
    <w:rsid w:val="001C39EC"/>
    <w:rsid w:val="001C4264"/>
    <w:rsid w:val="001C52C8"/>
    <w:rsid w:val="001C6C93"/>
    <w:rsid w:val="001C76BE"/>
    <w:rsid w:val="001C782A"/>
    <w:rsid w:val="001D00DF"/>
    <w:rsid w:val="001D013F"/>
    <w:rsid w:val="001D078A"/>
    <w:rsid w:val="001D09E4"/>
    <w:rsid w:val="001D4E3C"/>
    <w:rsid w:val="001D52CB"/>
    <w:rsid w:val="001D69DD"/>
    <w:rsid w:val="001D6C48"/>
    <w:rsid w:val="001D74DC"/>
    <w:rsid w:val="001E0E97"/>
    <w:rsid w:val="001E2338"/>
    <w:rsid w:val="001E558F"/>
    <w:rsid w:val="001E5961"/>
    <w:rsid w:val="001E717B"/>
    <w:rsid w:val="001E74A2"/>
    <w:rsid w:val="001E76FC"/>
    <w:rsid w:val="001F0BC4"/>
    <w:rsid w:val="001F1D17"/>
    <w:rsid w:val="001F1F3D"/>
    <w:rsid w:val="001F2F57"/>
    <w:rsid w:val="001F4D66"/>
    <w:rsid w:val="001F59A5"/>
    <w:rsid w:val="001F689E"/>
    <w:rsid w:val="00200F03"/>
    <w:rsid w:val="002013C3"/>
    <w:rsid w:val="002022AD"/>
    <w:rsid w:val="00202634"/>
    <w:rsid w:val="00203A8F"/>
    <w:rsid w:val="00203D01"/>
    <w:rsid w:val="00204864"/>
    <w:rsid w:val="002052D8"/>
    <w:rsid w:val="00205EFC"/>
    <w:rsid w:val="00207E01"/>
    <w:rsid w:val="00211393"/>
    <w:rsid w:val="00211FAE"/>
    <w:rsid w:val="00211FF4"/>
    <w:rsid w:val="00212787"/>
    <w:rsid w:val="002138A9"/>
    <w:rsid w:val="00214451"/>
    <w:rsid w:val="002156FD"/>
    <w:rsid w:val="0021639E"/>
    <w:rsid w:val="00221123"/>
    <w:rsid w:val="00223339"/>
    <w:rsid w:val="002236A6"/>
    <w:rsid w:val="00224DE6"/>
    <w:rsid w:val="00224E75"/>
    <w:rsid w:val="002259C0"/>
    <w:rsid w:val="00226823"/>
    <w:rsid w:val="002276DD"/>
    <w:rsid w:val="0023002B"/>
    <w:rsid w:val="002327D5"/>
    <w:rsid w:val="002327E9"/>
    <w:rsid w:val="00233285"/>
    <w:rsid w:val="00233CAC"/>
    <w:rsid w:val="00234CD4"/>
    <w:rsid w:val="0023548F"/>
    <w:rsid w:val="002358E8"/>
    <w:rsid w:val="00236FB9"/>
    <w:rsid w:val="002407AA"/>
    <w:rsid w:val="002411E0"/>
    <w:rsid w:val="00241C29"/>
    <w:rsid w:val="00242408"/>
    <w:rsid w:val="00242759"/>
    <w:rsid w:val="00242890"/>
    <w:rsid w:val="00242B03"/>
    <w:rsid w:val="00243514"/>
    <w:rsid w:val="002469F7"/>
    <w:rsid w:val="00247F50"/>
    <w:rsid w:val="002532B5"/>
    <w:rsid w:val="002539A1"/>
    <w:rsid w:val="00253B72"/>
    <w:rsid w:val="002542CC"/>
    <w:rsid w:val="002559A2"/>
    <w:rsid w:val="002563ED"/>
    <w:rsid w:val="00256406"/>
    <w:rsid w:val="0026049D"/>
    <w:rsid w:val="00260E92"/>
    <w:rsid w:val="00263B55"/>
    <w:rsid w:val="002653BB"/>
    <w:rsid w:val="00266729"/>
    <w:rsid w:val="00266BC6"/>
    <w:rsid w:val="00266F4F"/>
    <w:rsid w:val="00267947"/>
    <w:rsid w:val="00267AB2"/>
    <w:rsid w:val="00267D2D"/>
    <w:rsid w:val="0027137C"/>
    <w:rsid w:val="00272F24"/>
    <w:rsid w:val="00274585"/>
    <w:rsid w:val="002751DD"/>
    <w:rsid w:val="00276777"/>
    <w:rsid w:val="00276ED9"/>
    <w:rsid w:val="00281365"/>
    <w:rsid w:val="0028188E"/>
    <w:rsid w:val="002831ED"/>
    <w:rsid w:val="002843D9"/>
    <w:rsid w:val="0028575E"/>
    <w:rsid w:val="002903CB"/>
    <w:rsid w:val="00291252"/>
    <w:rsid w:val="002915A8"/>
    <w:rsid w:val="00291981"/>
    <w:rsid w:val="00291F64"/>
    <w:rsid w:val="00293159"/>
    <w:rsid w:val="0029435D"/>
    <w:rsid w:val="002A0707"/>
    <w:rsid w:val="002A17C4"/>
    <w:rsid w:val="002A2B5D"/>
    <w:rsid w:val="002A349B"/>
    <w:rsid w:val="002A3665"/>
    <w:rsid w:val="002A3BAB"/>
    <w:rsid w:val="002A4A76"/>
    <w:rsid w:val="002A5E72"/>
    <w:rsid w:val="002A5F58"/>
    <w:rsid w:val="002B10EE"/>
    <w:rsid w:val="002B2798"/>
    <w:rsid w:val="002B4372"/>
    <w:rsid w:val="002B445D"/>
    <w:rsid w:val="002B4EE9"/>
    <w:rsid w:val="002B5973"/>
    <w:rsid w:val="002C0F1F"/>
    <w:rsid w:val="002C1811"/>
    <w:rsid w:val="002C1999"/>
    <w:rsid w:val="002C3DCC"/>
    <w:rsid w:val="002C41FF"/>
    <w:rsid w:val="002C43DB"/>
    <w:rsid w:val="002C5D72"/>
    <w:rsid w:val="002C78B6"/>
    <w:rsid w:val="002C7ECD"/>
    <w:rsid w:val="002D09CC"/>
    <w:rsid w:val="002D0F32"/>
    <w:rsid w:val="002D1B76"/>
    <w:rsid w:val="002D2A79"/>
    <w:rsid w:val="002D41B7"/>
    <w:rsid w:val="002D6E86"/>
    <w:rsid w:val="002D73EF"/>
    <w:rsid w:val="002D750B"/>
    <w:rsid w:val="002E5A78"/>
    <w:rsid w:val="002E64CB"/>
    <w:rsid w:val="002E7DDB"/>
    <w:rsid w:val="002F0044"/>
    <w:rsid w:val="002F0199"/>
    <w:rsid w:val="002F0388"/>
    <w:rsid w:val="002F352C"/>
    <w:rsid w:val="002F3776"/>
    <w:rsid w:val="002F3FAF"/>
    <w:rsid w:val="002F7D23"/>
    <w:rsid w:val="003002D3"/>
    <w:rsid w:val="003029D8"/>
    <w:rsid w:val="00302FF6"/>
    <w:rsid w:val="00303C59"/>
    <w:rsid w:val="00304E98"/>
    <w:rsid w:val="003058FB"/>
    <w:rsid w:val="00306501"/>
    <w:rsid w:val="003075E1"/>
    <w:rsid w:val="003079A2"/>
    <w:rsid w:val="00307A61"/>
    <w:rsid w:val="00310FF8"/>
    <w:rsid w:val="00311036"/>
    <w:rsid w:val="00311101"/>
    <w:rsid w:val="003111F0"/>
    <w:rsid w:val="00312261"/>
    <w:rsid w:val="00313641"/>
    <w:rsid w:val="00313967"/>
    <w:rsid w:val="00314E4E"/>
    <w:rsid w:val="00314E67"/>
    <w:rsid w:val="003154F6"/>
    <w:rsid w:val="003160F4"/>
    <w:rsid w:val="003179EF"/>
    <w:rsid w:val="00322BCE"/>
    <w:rsid w:val="00325A3E"/>
    <w:rsid w:val="0032640E"/>
    <w:rsid w:val="00326AA5"/>
    <w:rsid w:val="00326F48"/>
    <w:rsid w:val="0032747F"/>
    <w:rsid w:val="00327A6E"/>
    <w:rsid w:val="00327A80"/>
    <w:rsid w:val="00330A73"/>
    <w:rsid w:val="00331316"/>
    <w:rsid w:val="00331403"/>
    <w:rsid w:val="00332F52"/>
    <w:rsid w:val="00333F18"/>
    <w:rsid w:val="00335367"/>
    <w:rsid w:val="003353E8"/>
    <w:rsid w:val="00336DB2"/>
    <w:rsid w:val="00337799"/>
    <w:rsid w:val="003415D2"/>
    <w:rsid w:val="00342579"/>
    <w:rsid w:val="00342715"/>
    <w:rsid w:val="003439F8"/>
    <w:rsid w:val="003445DE"/>
    <w:rsid w:val="003448C7"/>
    <w:rsid w:val="00345197"/>
    <w:rsid w:val="0034601A"/>
    <w:rsid w:val="0034657E"/>
    <w:rsid w:val="00346C63"/>
    <w:rsid w:val="00350470"/>
    <w:rsid w:val="00351081"/>
    <w:rsid w:val="00353680"/>
    <w:rsid w:val="003542D4"/>
    <w:rsid w:val="003543F0"/>
    <w:rsid w:val="003552B8"/>
    <w:rsid w:val="003555A1"/>
    <w:rsid w:val="0035631F"/>
    <w:rsid w:val="00357667"/>
    <w:rsid w:val="00360D02"/>
    <w:rsid w:val="00361CF3"/>
    <w:rsid w:val="003627DD"/>
    <w:rsid w:val="00362B7F"/>
    <w:rsid w:val="00363EFA"/>
    <w:rsid w:val="00364BAB"/>
    <w:rsid w:val="00364D74"/>
    <w:rsid w:val="00364D95"/>
    <w:rsid w:val="00365049"/>
    <w:rsid w:val="0036522E"/>
    <w:rsid w:val="00367133"/>
    <w:rsid w:val="00367A90"/>
    <w:rsid w:val="00371671"/>
    <w:rsid w:val="0037202C"/>
    <w:rsid w:val="00372D96"/>
    <w:rsid w:val="003759AE"/>
    <w:rsid w:val="00377A77"/>
    <w:rsid w:val="003803A1"/>
    <w:rsid w:val="00380A9A"/>
    <w:rsid w:val="0038274D"/>
    <w:rsid w:val="003833E4"/>
    <w:rsid w:val="00383700"/>
    <w:rsid w:val="00383AB0"/>
    <w:rsid w:val="0038484C"/>
    <w:rsid w:val="0038496B"/>
    <w:rsid w:val="00387229"/>
    <w:rsid w:val="0038799C"/>
    <w:rsid w:val="00387CFB"/>
    <w:rsid w:val="003909E1"/>
    <w:rsid w:val="003911A9"/>
    <w:rsid w:val="0039178A"/>
    <w:rsid w:val="00391A85"/>
    <w:rsid w:val="00392559"/>
    <w:rsid w:val="003931A5"/>
    <w:rsid w:val="003933BE"/>
    <w:rsid w:val="003939EE"/>
    <w:rsid w:val="00393A41"/>
    <w:rsid w:val="00394196"/>
    <w:rsid w:val="0039485C"/>
    <w:rsid w:val="00394D69"/>
    <w:rsid w:val="00395564"/>
    <w:rsid w:val="0039620F"/>
    <w:rsid w:val="00396F6E"/>
    <w:rsid w:val="00397835"/>
    <w:rsid w:val="003979EC"/>
    <w:rsid w:val="00397A66"/>
    <w:rsid w:val="00397C0A"/>
    <w:rsid w:val="003A2297"/>
    <w:rsid w:val="003A2909"/>
    <w:rsid w:val="003A63B9"/>
    <w:rsid w:val="003A667F"/>
    <w:rsid w:val="003A7683"/>
    <w:rsid w:val="003B0F39"/>
    <w:rsid w:val="003B1165"/>
    <w:rsid w:val="003B1E45"/>
    <w:rsid w:val="003B20F1"/>
    <w:rsid w:val="003B283B"/>
    <w:rsid w:val="003B2AB5"/>
    <w:rsid w:val="003B2BA2"/>
    <w:rsid w:val="003B38AA"/>
    <w:rsid w:val="003B4824"/>
    <w:rsid w:val="003B48BF"/>
    <w:rsid w:val="003B5313"/>
    <w:rsid w:val="003B5456"/>
    <w:rsid w:val="003B5A54"/>
    <w:rsid w:val="003C1187"/>
    <w:rsid w:val="003C195A"/>
    <w:rsid w:val="003C2DB1"/>
    <w:rsid w:val="003C4AF5"/>
    <w:rsid w:val="003C4EF8"/>
    <w:rsid w:val="003C5357"/>
    <w:rsid w:val="003C5D38"/>
    <w:rsid w:val="003C6841"/>
    <w:rsid w:val="003D05FE"/>
    <w:rsid w:val="003D35EF"/>
    <w:rsid w:val="003D3B49"/>
    <w:rsid w:val="003D3D9E"/>
    <w:rsid w:val="003D5DE9"/>
    <w:rsid w:val="003D5F81"/>
    <w:rsid w:val="003D7FAF"/>
    <w:rsid w:val="003E0B8C"/>
    <w:rsid w:val="003E24BB"/>
    <w:rsid w:val="003E387D"/>
    <w:rsid w:val="003E44F6"/>
    <w:rsid w:val="003E5833"/>
    <w:rsid w:val="003E6010"/>
    <w:rsid w:val="003E693F"/>
    <w:rsid w:val="003E75FE"/>
    <w:rsid w:val="003F0686"/>
    <w:rsid w:val="003F1D4E"/>
    <w:rsid w:val="003F2CD5"/>
    <w:rsid w:val="003F2F97"/>
    <w:rsid w:val="003F4FF6"/>
    <w:rsid w:val="003F59AD"/>
    <w:rsid w:val="003F65E2"/>
    <w:rsid w:val="00400FC6"/>
    <w:rsid w:val="00401A6D"/>
    <w:rsid w:val="00402CA2"/>
    <w:rsid w:val="004079A9"/>
    <w:rsid w:val="00407AA7"/>
    <w:rsid w:val="004107E8"/>
    <w:rsid w:val="00411755"/>
    <w:rsid w:val="0041385B"/>
    <w:rsid w:val="00413CA9"/>
    <w:rsid w:val="00413EED"/>
    <w:rsid w:val="00414A4C"/>
    <w:rsid w:val="00415AAD"/>
    <w:rsid w:val="0041728F"/>
    <w:rsid w:val="00421682"/>
    <w:rsid w:val="004221CC"/>
    <w:rsid w:val="004235E7"/>
    <w:rsid w:val="004242B7"/>
    <w:rsid w:val="00425526"/>
    <w:rsid w:val="004258F9"/>
    <w:rsid w:val="00426306"/>
    <w:rsid w:val="00427C97"/>
    <w:rsid w:val="00430418"/>
    <w:rsid w:val="0043072E"/>
    <w:rsid w:val="00430FC6"/>
    <w:rsid w:val="004310BF"/>
    <w:rsid w:val="004331FF"/>
    <w:rsid w:val="00434AB9"/>
    <w:rsid w:val="00434C77"/>
    <w:rsid w:val="00440808"/>
    <w:rsid w:val="00443153"/>
    <w:rsid w:val="00443771"/>
    <w:rsid w:val="0044401F"/>
    <w:rsid w:val="00444C4C"/>
    <w:rsid w:val="00444D44"/>
    <w:rsid w:val="004452E3"/>
    <w:rsid w:val="004460B4"/>
    <w:rsid w:val="00446146"/>
    <w:rsid w:val="00450993"/>
    <w:rsid w:val="004513D7"/>
    <w:rsid w:val="004520DF"/>
    <w:rsid w:val="0045436B"/>
    <w:rsid w:val="00456257"/>
    <w:rsid w:val="00460A6B"/>
    <w:rsid w:val="00460CCB"/>
    <w:rsid w:val="00460D3F"/>
    <w:rsid w:val="00461E3E"/>
    <w:rsid w:val="004639B7"/>
    <w:rsid w:val="004641D6"/>
    <w:rsid w:val="004647DD"/>
    <w:rsid w:val="00464A26"/>
    <w:rsid w:val="00464B19"/>
    <w:rsid w:val="00464C86"/>
    <w:rsid w:val="00464F78"/>
    <w:rsid w:val="00466AC6"/>
    <w:rsid w:val="00466E21"/>
    <w:rsid w:val="00467B6A"/>
    <w:rsid w:val="0047016B"/>
    <w:rsid w:val="00470409"/>
    <w:rsid w:val="0047306F"/>
    <w:rsid w:val="0047355F"/>
    <w:rsid w:val="0047417A"/>
    <w:rsid w:val="004764CC"/>
    <w:rsid w:val="00477B4B"/>
    <w:rsid w:val="00477C1C"/>
    <w:rsid w:val="0048090F"/>
    <w:rsid w:val="00480C50"/>
    <w:rsid w:val="00486144"/>
    <w:rsid w:val="00486C20"/>
    <w:rsid w:val="00486F07"/>
    <w:rsid w:val="00491D54"/>
    <w:rsid w:val="004929C8"/>
    <w:rsid w:val="00492EDB"/>
    <w:rsid w:val="00495606"/>
    <w:rsid w:val="00496EBA"/>
    <w:rsid w:val="004A1166"/>
    <w:rsid w:val="004A58D1"/>
    <w:rsid w:val="004A7356"/>
    <w:rsid w:val="004A737C"/>
    <w:rsid w:val="004A7826"/>
    <w:rsid w:val="004A7AEE"/>
    <w:rsid w:val="004A7C3A"/>
    <w:rsid w:val="004A7E85"/>
    <w:rsid w:val="004B03FA"/>
    <w:rsid w:val="004B0633"/>
    <w:rsid w:val="004B14C0"/>
    <w:rsid w:val="004B41EE"/>
    <w:rsid w:val="004B6415"/>
    <w:rsid w:val="004B6441"/>
    <w:rsid w:val="004B7790"/>
    <w:rsid w:val="004C05A5"/>
    <w:rsid w:val="004C0FE5"/>
    <w:rsid w:val="004C2DBC"/>
    <w:rsid w:val="004C340A"/>
    <w:rsid w:val="004C4138"/>
    <w:rsid w:val="004C4D7B"/>
    <w:rsid w:val="004C56A4"/>
    <w:rsid w:val="004C6E55"/>
    <w:rsid w:val="004C745C"/>
    <w:rsid w:val="004C7B95"/>
    <w:rsid w:val="004D1F3E"/>
    <w:rsid w:val="004D5272"/>
    <w:rsid w:val="004D6D5B"/>
    <w:rsid w:val="004E0268"/>
    <w:rsid w:val="004E0985"/>
    <w:rsid w:val="004E1536"/>
    <w:rsid w:val="004E16EC"/>
    <w:rsid w:val="004E21A8"/>
    <w:rsid w:val="004E2B3E"/>
    <w:rsid w:val="004E3528"/>
    <w:rsid w:val="004E3A5B"/>
    <w:rsid w:val="004E46A8"/>
    <w:rsid w:val="004E4A42"/>
    <w:rsid w:val="004E7950"/>
    <w:rsid w:val="004F0B26"/>
    <w:rsid w:val="004F1B3E"/>
    <w:rsid w:val="004F2819"/>
    <w:rsid w:val="004F3783"/>
    <w:rsid w:val="004F39F1"/>
    <w:rsid w:val="004F4E76"/>
    <w:rsid w:val="004F70F9"/>
    <w:rsid w:val="004F7A13"/>
    <w:rsid w:val="005021B6"/>
    <w:rsid w:val="005024F6"/>
    <w:rsid w:val="005029EB"/>
    <w:rsid w:val="00503FE7"/>
    <w:rsid w:val="00504096"/>
    <w:rsid w:val="00504A01"/>
    <w:rsid w:val="00505516"/>
    <w:rsid w:val="00505DD7"/>
    <w:rsid w:val="00506054"/>
    <w:rsid w:val="00507398"/>
    <w:rsid w:val="005073C6"/>
    <w:rsid w:val="00507B8C"/>
    <w:rsid w:val="00511B8D"/>
    <w:rsid w:val="00511C40"/>
    <w:rsid w:val="0051243D"/>
    <w:rsid w:val="00512710"/>
    <w:rsid w:val="00514A9A"/>
    <w:rsid w:val="00515BC0"/>
    <w:rsid w:val="00516F22"/>
    <w:rsid w:val="005207E3"/>
    <w:rsid w:val="00522152"/>
    <w:rsid w:val="00523686"/>
    <w:rsid w:val="00523996"/>
    <w:rsid w:val="00525911"/>
    <w:rsid w:val="00531900"/>
    <w:rsid w:val="005329D4"/>
    <w:rsid w:val="00534CC2"/>
    <w:rsid w:val="00535FFB"/>
    <w:rsid w:val="0054017F"/>
    <w:rsid w:val="0054168C"/>
    <w:rsid w:val="005434EE"/>
    <w:rsid w:val="00543DD5"/>
    <w:rsid w:val="0054508A"/>
    <w:rsid w:val="00546C60"/>
    <w:rsid w:val="005508F5"/>
    <w:rsid w:val="0055113A"/>
    <w:rsid w:val="005515D5"/>
    <w:rsid w:val="00551720"/>
    <w:rsid w:val="005533A1"/>
    <w:rsid w:val="00553E31"/>
    <w:rsid w:val="00554364"/>
    <w:rsid w:val="00554B37"/>
    <w:rsid w:val="00556040"/>
    <w:rsid w:val="005563AF"/>
    <w:rsid w:val="00557587"/>
    <w:rsid w:val="00557A1C"/>
    <w:rsid w:val="00560546"/>
    <w:rsid w:val="00560AD6"/>
    <w:rsid w:val="00561C94"/>
    <w:rsid w:val="00561E5A"/>
    <w:rsid w:val="005632D7"/>
    <w:rsid w:val="0056359E"/>
    <w:rsid w:val="00565200"/>
    <w:rsid w:val="00566858"/>
    <w:rsid w:val="005676DC"/>
    <w:rsid w:val="00567739"/>
    <w:rsid w:val="00567A1B"/>
    <w:rsid w:val="0057117C"/>
    <w:rsid w:val="00571DF2"/>
    <w:rsid w:val="0057239E"/>
    <w:rsid w:val="005724ED"/>
    <w:rsid w:val="00575896"/>
    <w:rsid w:val="00575EED"/>
    <w:rsid w:val="0057764D"/>
    <w:rsid w:val="00577829"/>
    <w:rsid w:val="005805C8"/>
    <w:rsid w:val="0058068C"/>
    <w:rsid w:val="00581104"/>
    <w:rsid w:val="005828CD"/>
    <w:rsid w:val="00584D4C"/>
    <w:rsid w:val="005856C0"/>
    <w:rsid w:val="00585A11"/>
    <w:rsid w:val="00586CCC"/>
    <w:rsid w:val="005876F8"/>
    <w:rsid w:val="00590A97"/>
    <w:rsid w:val="005918AB"/>
    <w:rsid w:val="00592C99"/>
    <w:rsid w:val="00592EE3"/>
    <w:rsid w:val="00593D2E"/>
    <w:rsid w:val="00595399"/>
    <w:rsid w:val="0059550E"/>
    <w:rsid w:val="00595E30"/>
    <w:rsid w:val="005966FE"/>
    <w:rsid w:val="00596BE7"/>
    <w:rsid w:val="00596CDE"/>
    <w:rsid w:val="00597449"/>
    <w:rsid w:val="005A07EF"/>
    <w:rsid w:val="005A196D"/>
    <w:rsid w:val="005A22B5"/>
    <w:rsid w:val="005A2AD2"/>
    <w:rsid w:val="005A68CF"/>
    <w:rsid w:val="005A71E9"/>
    <w:rsid w:val="005B04CB"/>
    <w:rsid w:val="005B0683"/>
    <w:rsid w:val="005B0D29"/>
    <w:rsid w:val="005B1315"/>
    <w:rsid w:val="005B36E1"/>
    <w:rsid w:val="005B4236"/>
    <w:rsid w:val="005B46EE"/>
    <w:rsid w:val="005B4883"/>
    <w:rsid w:val="005B50A3"/>
    <w:rsid w:val="005B5D2D"/>
    <w:rsid w:val="005B6FAD"/>
    <w:rsid w:val="005B70E6"/>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2896"/>
    <w:rsid w:val="005D40E1"/>
    <w:rsid w:val="005D460E"/>
    <w:rsid w:val="005D4846"/>
    <w:rsid w:val="005D6008"/>
    <w:rsid w:val="005D6252"/>
    <w:rsid w:val="005D652A"/>
    <w:rsid w:val="005D6D67"/>
    <w:rsid w:val="005E26CF"/>
    <w:rsid w:val="005E27A6"/>
    <w:rsid w:val="005E32A3"/>
    <w:rsid w:val="005E3865"/>
    <w:rsid w:val="005E531B"/>
    <w:rsid w:val="005E74AE"/>
    <w:rsid w:val="005E7516"/>
    <w:rsid w:val="005E75FA"/>
    <w:rsid w:val="005F3AFA"/>
    <w:rsid w:val="005F3E11"/>
    <w:rsid w:val="005F54A5"/>
    <w:rsid w:val="005F5722"/>
    <w:rsid w:val="005F5D74"/>
    <w:rsid w:val="005F7907"/>
    <w:rsid w:val="005F7FD3"/>
    <w:rsid w:val="00600B60"/>
    <w:rsid w:val="006028AC"/>
    <w:rsid w:val="006043AA"/>
    <w:rsid w:val="00606054"/>
    <w:rsid w:val="00610CDE"/>
    <w:rsid w:val="006139AA"/>
    <w:rsid w:val="006140BB"/>
    <w:rsid w:val="0061565F"/>
    <w:rsid w:val="006168EB"/>
    <w:rsid w:val="00616E48"/>
    <w:rsid w:val="006210CA"/>
    <w:rsid w:val="00622A2D"/>
    <w:rsid w:val="00622EEA"/>
    <w:rsid w:val="00623026"/>
    <w:rsid w:val="0062302E"/>
    <w:rsid w:val="00623940"/>
    <w:rsid w:val="00626B1D"/>
    <w:rsid w:val="00630BE1"/>
    <w:rsid w:val="00630FCB"/>
    <w:rsid w:val="00632738"/>
    <w:rsid w:val="00633D52"/>
    <w:rsid w:val="00633E90"/>
    <w:rsid w:val="0063400F"/>
    <w:rsid w:val="00637052"/>
    <w:rsid w:val="00637DD7"/>
    <w:rsid w:val="0064336B"/>
    <w:rsid w:val="00643E56"/>
    <w:rsid w:val="00643EFF"/>
    <w:rsid w:val="0064421A"/>
    <w:rsid w:val="006452AC"/>
    <w:rsid w:val="00646338"/>
    <w:rsid w:val="00646EEC"/>
    <w:rsid w:val="00647030"/>
    <w:rsid w:val="00647038"/>
    <w:rsid w:val="006472A6"/>
    <w:rsid w:val="006501DC"/>
    <w:rsid w:val="00653919"/>
    <w:rsid w:val="0065504C"/>
    <w:rsid w:val="006552FD"/>
    <w:rsid w:val="0065609C"/>
    <w:rsid w:val="006579F9"/>
    <w:rsid w:val="00657F8D"/>
    <w:rsid w:val="006600DC"/>
    <w:rsid w:val="00661E13"/>
    <w:rsid w:val="00662B40"/>
    <w:rsid w:val="00664675"/>
    <w:rsid w:val="00664CC5"/>
    <w:rsid w:val="00664E83"/>
    <w:rsid w:val="00666847"/>
    <w:rsid w:val="006703C8"/>
    <w:rsid w:val="006705FA"/>
    <w:rsid w:val="00671031"/>
    <w:rsid w:val="006716F2"/>
    <w:rsid w:val="00673A39"/>
    <w:rsid w:val="006763EC"/>
    <w:rsid w:val="0067717C"/>
    <w:rsid w:val="00680159"/>
    <w:rsid w:val="006808D7"/>
    <w:rsid w:val="006811D6"/>
    <w:rsid w:val="0068174F"/>
    <w:rsid w:val="00681787"/>
    <w:rsid w:val="006819C8"/>
    <w:rsid w:val="00683BD1"/>
    <w:rsid w:val="00683FED"/>
    <w:rsid w:val="00690AFD"/>
    <w:rsid w:val="0069158D"/>
    <w:rsid w:val="0069185E"/>
    <w:rsid w:val="006927FA"/>
    <w:rsid w:val="00692AC9"/>
    <w:rsid w:val="00694AB1"/>
    <w:rsid w:val="00694CE4"/>
    <w:rsid w:val="0069600A"/>
    <w:rsid w:val="00696261"/>
    <w:rsid w:val="00697507"/>
    <w:rsid w:val="0069782A"/>
    <w:rsid w:val="006A08D5"/>
    <w:rsid w:val="006A091D"/>
    <w:rsid w:val="006A2764"/>
    <w:rsid w:val="006A31EB"/>
    <w:rsid w:val="006A3D52"/>
    <w:rsid w:val="006A416D"/>
    <w:rsid w:val="006A41F5"/>
    <w:rsid w:val="006A4EAA"/>
    <w:rsid w:val="006A5BE8"/>
    <w:rsid w:val="006A6090"/>
    <w:rsid w:val="006A645E"/>
    <w:rsid w:val="006A7210"/>
    <w:rsid w:val="006B02D0"/>
    <w:rsid w:val="006B15C0"/>
    <w:rsid w:val="006B1950"/>
    <w:rsid w:val="006B1EE7"/>
    <w:rsid w:val="006B4FD1"/>
    <w:rsid w:val="006B5013"/>
    <w:rsid w:val="006B6362"/>
    <w:rsid w:val="006B65B3"/>
    <w:rsid w:val="006B7240"/>
    <w:rsid w:val="006B7B1B"/>
    <w:rsid w:val="006C15CE"/>
    <w:rsid w:val="006C1861"/>
    <w:rsid w:val="006C29F2"/>
    <w:rsid w:val="006C4809"/>
    <w:rsid w:val="006C62C8"/>
    <w:rsid w:val="006D03D8"/>
    <w:rsid w:val="006D1BB9"/>
    <w:rsid w:val="006D2114"/>
    <w:rsid w:val="006D2D8D"/>
    <w:rsid w:val="006D30A4"/>
    <w:rsid w:val="006D311D"/>
    <w:rsid w:val="006D3206"/>
    <w:rsid w:val="006D4380"/>
    <w:rsid w:val="006D4815"/>
    <w:rsid w:val="006D698D"/>
    <w:rsid w:val="006D78FF"/>
    <w:rsid w:val="006D7E2A"/>
    <w:rsid w:val="006E058E"/>
    <w:rsid w:val="006E07C3"/>
    <w:rsid w:val="006E1620"/>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0B03"/>
    <w:rsid w:val="00701383"/>
    <w:rsid w:val="00701551"/>
    <w:rsid w:val="00701FE4"/>
    <w:rsid w:val="00704BB2"/>
    <w:rsid w:val="007056EF"/>
    <w:rsid w:val="007074EA"/>
    <w:rsid w:val="007078F0"/>
    <w:rsid w:val="0071116B"/>
    <w:rsid w:val="007112FB"/>
    <w:rsid w:val="00712E5C"/>
    <w:rsid w:val="007149F9"/>
    <w:rsid w:val="0071714D"/>
    <w:rsid w:val="007200A7"/>
    <w:rsid w:val="00720A63"/>
    <w:rsid w:val="00721659"/>
    <w:rsid w:val="00722923"/>
    <w:rsid w:val="0072400C"/>
    <w:rsid w:val="0072636A"/>
    <w:rsid w:val="00726777"/>
    <w:rsid w:val="007272E6"/>
    <w:rsid w:val="007274A7"/>
    <w:rsid w:val="00730B8E"/>
    <w:rsid w:val="00731308"/>
    <w:rsid w:val="00731C77"/>
    <w:rsid w:val="00732A09"/>
    <w:rsid w:val="00736415"/>
    <w:rsid w:val="0073735F"/>
    <w:rsid w:val="007402B1"/>
    <w:rsid w:val="00740EA8"/>
    <w:rsid w:val="00741C6B"/>
    <w:rsid w:val="00742468"/>
    <w:rsid w:val="007424AC"/>
    <w:rsid w:val="00742995"/>
    <w:rsid w:val="0074489D"/>
    <w:rsid w:val="0074514B"/>
    <w:rsid w:val="007456DC"/>
    <w:rsid w:val="00745F83"/>
    <w:rsid w:val="007460DB"/>
    <w:rsid w:val="00746BC1"/>
    <w:rsid w:val="0074791C"/>
    <w:rsid w:val="0075085B"/>
    <w:rsid w:val="00750AF6"/>
    <w:rsid w:val="0075179F"/>
    <w:rsid w:val="00752D36"/>
    <w:rsid w:val="00754261"/>
    <w:rsid w:val="00754C10"/>
    <w:rsid w:val="007551F4"/>
    <w:rsid w:val="007562AD"/>
    <w:rsid w:val="00757CF0"/>
    <w:rsid w:val="007605C0"/>
    <w:rsid w:val="00760E25"/>
    <w:rsid w:val="00761F77"/>
    <w:rsid w:val="00763B53"/>
    <w:rsid w:val="007647C3"/>
    <w:rsid w:val="00765C42"/>
    <w:rsid w:val="00765F1B"/>
    <w:rsid w:val="00766201"/>
    <w:rsid w:val="0076772E"/>
    <w:rsid w:val="007700AF"/>
    <w:rsid w:val="0077094B"/>
    <w:rsid w:val="00770D5C"/>
    <w:rsid w:val="00771B7B"/>
    <w:rsid w:val="007720EE"/>
    <w:rsid w:val="00772D4D"/>
    <w:rsid w:val="007738AC"/>
    <w:rsid w:val="00773CCB"/>
    <w:rsid w:val="00774A10"/>
    <w:rsid w:val="00774ED8"/>
    <w:rsid w:val="00780E20"/>
    <w:rsid w:val="0078178B"/>
    <w:rsid w:val="0078187B"/>
    <w:rsid w:val="007818AB"/>
    <w:rsid w:val="00781CA3"/>
    <w:rsid w:val="00782FDA"/>
    <w:rsid w:val="00785399"/>
    <w:rsid w:val="00785B79"/>
    <w:rsid w:val="00786406"/>
    <w:rsid w:val="00791C99"/>
    <w:rsid w:val="00792440"/>
    <w:rsid w:val="00792462"/>
    <w:rsid w:val="00793CC7"/>
    <w:rsid w:val="0079472F"/>
    <w:rsid w:val="007949E3"/>
    <w:rsid w:val="00794B5D"/>
    <w:rsid w:val="00794E1C"/>
    <w:rsid w:val="00795A2F"/>
    <w:rsid w:val="00795DA3"/>
    <w:rsid w:val="00796D74"/>
    <w:rsid w:val="00797036"/>
    <w:rsid w:val="00797F04"/>
    <w:rsid w:val="007A3904"/>
    <w:rsid w:val="007A57F4"/>
    <w:rsid w:val="007B31B6"/>
    <w:rsid w:val="007B3529"/>
    <w:rsid w:val="007B5211"/>
    <w:rsid w:val="007C07C5"/>
    <w:rsid w:val="007C2D6B"/>
    <w:rsid w:val="007C3321"/>
    <w:rsid w:val="007C3593"/>
    <w:rsid w:val="007C4447"/>
    <w:rsid w:val="007D03DC"/>
    <w:rsid w:val="007D0DD1"/>
    <w:rsid w:val="007D114B"/>
    <w:rsid w:val="007D135C"/>
    <w:rsid w:val="007D2AA2"/>
    <w:rsid w:val="007D31F4"/>
    <w:rsid w:val="007D4275"/>
    <w:rsid w:val="007D4B5F"/>
    <w:rsid w:val="007D64BB"/>
    <w:rsid w:val="007D78A9"/>
    <w:rsid w:val="007E06C0"/>
    <w:rsid w:val="007E0816"/>
    <w:rsid w:val="007E0BBB"/>
    <w:rsid w:val="007E134F"/>
    <w:rsid w:val="007E170F"/>
    <w:rsid w:val="007E2573"/>
    <w:rsid w:val="007E3168"/>
    <w:rsid w:val="007E3E7F"/>
    <w:rsid w:val="007E6BCE"/>
    <w:rsid w:val="007E6DF2"/>
    <w:rsid w:val="007F00D3"/>
    <w:rsid w:val="007F0D28"/>
    <w:rsid w:val="007F0D84"/>
    <w:rsid w:val="007F100C"/>
    <w:rsid w:val="007F15F7"/>
    <w:rsid w:val="007F16A2"/>
    <w:rsid w:val="007F2174"/>
    <w:rsid w:val="007F2384"/>
    <w:rsid w:val="007F2A89"/>
    <w:rsid w:val="007F2E18"/>
    <w:rsid w:val="007F556F"/>
    <w:rsid w:val="007F76AD"/>
    <w:rsid w:val="007F7E76"/>
    <w:rsid w:val="00800AE3"/>
    <w:rsid w:val="00801B7A"/>
    <w:rsid w:val="00802367"/>
    <w:rsid w:val="0080270F"/>
    <w:rsid w:val="0080274C"/>
    <w:rsid w:val="00802AF7"/>
    <w:rsid w:val="008031D6"/>
    <w:rsid w:val="008038C5"/>
    <w:rsid w:val="00805F7C"/>
    <w:rsid w:val="00806324"/>
    <w:rsid w:val="00806DD0"/>
    <w:rsid w:val="00807BBA"/>
    <w:rsid w:val="00810910"/>
    <w:rsid w:val="00810E69"/>
    <w:rsid w:val="0081158D"/>
    <w:rsid w:val="00811B34"/>
    <w:rsid w:val="00811B49"/>
    <w:rsid w:val="00811CDA"/>
    <w:rsid w:val="00814D3F"/>
    <w:rsid w:val="008157C9"/>
    <w:rsid w:val="008169EC"/>
    <w:rsid w:val="0082010F"/>
    <w:rsid w:val="008212B0"/>
    <w:rsid w:val="00821A37"/>
    <w:rsid w:val="00821C94"/>
    <w:rsid w:val="00822E71"/>
    <w:rsid w:val="00822F86"/>
    <w:rsid w:val="00823CCD"/>
    <w:rsid w:val="00824BEE"/>
    <w:rsid w:val="00826076"/>
    <w:rsid w:val="00826273"/>
    <w:rsid w:val="00826FD1"/>
    <w:rsid w:val="008275E5"/>
    <w:rsid w:val="00827D46"/>
    <w:rsid w:val="0083066E"/>
    <w:rsid w:val="00830E2A"/>
    <w:rsid w:val="008314D7"/>
    <w:rsid w:val="00831C5E"/>
    <w:rsid w:val="00832685"/>
    <w:rsid w:val="008331AD"/>
    <w:rsid w:val="008350EE"/>
    <w:rsid w:val="0083618B"/>
    <w:rsid w:val="008367AC"/>
    <w:rsid w:val="008405A0"/>
    <w:rsid w:val="008429E8"/>
    <w:rsid w:val="00843DF6"/>
    <w:rsid w:val="00845BBE"/>
    <w:rsid w:val="00847AAF"/>
    <w:rsid w:val="00850E12"/>
    <w:rsid w:val="00851487"/>
    <w:rsid w:val="008524D0"/>
    <w:rsid w:val="00852878"/>
    <w:rsid w:val="00853046"/>
    <w:rsid w:val="0085307A"/>
    <w:rsid w:val="008535EF"/>
    <w:rsid w:val="008549CE"/>
    <w:rsid w:val="0085624B"/>
    <w:rsid w:val="0085647C"/>
    <w:rsid w:val="00856C2A"/>
    <w:rsid w:val="00860B63"/>
    <w:rsid w:val="008615C4"/>
    <w:rsid w:val="008620C5"/>
    <w:rsid w:val="008634DC"/>
    <w:rsid w:val="00863940"/>
    <w:rsid w:val="00864DC6"/>
    <w:rsid w:val="008655DD"/>
    <w:rsid w:val="00867B02"/>
    <w:rsid w:val="00870187"/>
    <w:rsid w:val="008731E1"/>
    <w:rsid w:val="008736DF"/>
    <w:rsid w:val="008741DB"/>
    <w:rsid w:val="00874B7D"/>
    <w:rsid w:val="00875E52"/>
    <w:rsid w:val="00875F60"/>
    <w:rsid w:val="00876D7B"/>
    <w:rsid w:val="00880B4D"/>
    <w:rsid w:val="0088128E"/>
    <w:rsid w:val="008813F4"/>
    <w:rsid w:val="00881E5F"/>
    <w:rsid w:val="008829A4"/>
    <w:rsid w:val="008836DC"/>
    <w:rsid w:val="00883D5B"/>
    <w:rsid w:val="00883FCB"/>
    <w:rsid w:val="0088450B"/>
    <w:rsid w:val="008860BD"/>
    <w:rsid w:val="00886F6C"/>
    <w:rsid w:val="008874F5"/>
    <w:rsid w:val="00887B21"/>
    <w:rsid w:val="00891B74"/>
    <w:rsid w:val="00892DE9"/>
    <w:rsid w:val="00893E28"/>
    <w:rsid w:val="0089406E"/>
    <w:rsid w:val="00894DA5"/>
    <w:rsid w:val="0089503E"/>
    <w:rsid w:val="00895093"/>
    <w:rsid w:val="008959B9"/>
    <w:rsid w:val="00896BB6"/>
    <w:rsid w:val="008A04C3"/>
    <w:rsid w:val="008A0BF5"/>
    <w:rsid w:val="008A198C"/>
    <w:rsid w:val="008A2046"/>
    <w:rsid w:val="008A2455"/>
    <w:rsid w:val="008A2A2F"/>
    <w:rsid w:val="008A3652"/>
    <w:rsid w:val="008A6D95"/>
    <w:rsid w:val="008A6EC0"/>
    <w:rsid w:val="008B1171"/>
    <w:rsid w:val="008B146F"/>
    <w:rsid w:val="008B48E2"/>
    <w:rsid w:val="008B5152"/>
    <w:rsid w:val="008B5EA0"/>
    <w:rsid w:val="008B6EE1"/>
    <w:rsid w:val="008B7356"/>
    <w:rsid w:val="008B7E27"/>
    <w:rsid w:val="008C0796"/>
    <w:rsid w:val="008C0AEC"/>
    <w:rsid w:val="008C0CA5"/>
    <w:rsid w:val="008C0CB4"/>
    <w:rsid w:val="008C11BE"/>
    <w:rsid w:val="008C12A2"/>
    <w:rsid w:val="008C18C1"/>
    <w:rsid w:val="008C1CF5"/>
    <w:rsid w:val="008C3CE8"/>
    <w:rsid w:val="008C3DC9"/>
    <w:rsid w:val="008C4B38"/>
    <w:rsid w:val="008C58FD"/>
    <w:rsid w:val="008C6470"/>
    <w:rsid w:val="008C670E"/>
    <w:rsid w:val="008C7465"/>
    <w:rsid w:val="008D00A6"/>
    <w:rsid w:val="008D10DE"/>
    <w:rsid w:val="008D3DE9"/>
    <w:rsid w:val="008D54FE"/>
    <w:rsid w:val="008D587E"/>
    <w:rsid w:val="008D639A"/>
    <w:rsid w:val="008D6B9D"/>
    <w:rsid w:val="008D7826"/>
    <w:rsid w:val="008E0AC9"/>
    <w:rsid w:val="008E1227"/>
    <w:rsid w:val="008E212A"/>
    <w:rsid w:val="008E23C2"/>
    <w:rsid w:val="008E2A16"/>
    <w:rsid w:val="008E3205"/>
    <w:rsid w:val="008E328D"/>
    <w:rsid w:val="008E383F"/>
    <w:rsid w:val="008E4FE2"/>
    <w:rsid w:val="008E5190"/>
    <w:rsid w:val="008E5F8B"/>
    <w:rsid w:val="008E79DB"/>
    <w:rsid w:val="008E7D4C"/>
    <w:rsid w:val="008F1975"/>
    <w:rsid w:val="008F199D"/>
    <w:rsid w:val="008F1CB0"/>
    <w:rsid w:val="008F1D0A"/>
    <w:rsid w:val="008F1EF7"/>
    <w:rsid w:val="008F25E8"/>
    <w:rsid w:val="008F3933"/>
    <w:rsid w:val="008F405E"/>
    <w:rsid w:val="008F663E"/>
    <w:rsid w:val="008F6AB1"/>
    <w:rsid w:val="008F7791"/>
    <w:rsid w:val="008F7A06"/>
    <w:rsid w:val="00900EA0"/>
    <w:rsid w:val="00901B7F"/>
    <w:rsid w:val="009022ED"/>
    <w:rsid w:val="00902891"/>
    <w:rsid w:val="009031A2"/>
    <w:rsid w:val="0090367E"/>
    <w:rsid w:val="00903E49"/>
    <w:rsid w:val="00903EBB"/>
    <w:rsid w:val="00904EB4"/>
    <w:rsid w:val="00904EBC"/>
    <w:rsid w:val="0090578F"/>
    <w:rsid w:val="00906027"/>
    <w:rsid w:val="009066D0"/>
    <w:rsid w:val="00906AFE"/>
    <w:rsid w:val="009110F8"/>
    <w:rsid w:val="009114AF"/>
    <w:rsid w:val="00911883"/>
    <w:rsid w:val="0091399B"/>
    <w:rsid w:val="00915485"/>
    <w:rsid w:val="00915C4E"/>
    <w:rsid w:val="00915EB8"/>
    <w:rsid w:val="00916A2C"/>
    <w:rsid w:val="00916ADD"/>
    <w:rsid w:val="009177C9"/>
    <w:rsid w:val="00917932"/>
    <w:rsid w:val="009207D3"/>
    <w:rsid w:val="00921023"/>
    <w:rsid w:val="0092135F"/>
    <w:rsid w:val="00921C9B"/>
    <w:rsid w:val="00921E9F"/>
    <w:rsid w:val="0092229A"/>
    <w:rsid w:val="00923DCD"/>
    <w:rsid w:val="009249E5"/>
    <w:rsid w:val="00924DDF"/>
    <w:rsid w:val="00925D18"/>
    <w:rsid w:val="00927AA9"/>
    <w:rsid w:val="00927B5B"/>
    <w:rsid w:val="00930D55"/>
    <w:rsid w:val="00932F5A"/>
    <w:rsid w:val="00933610"/>
    <w:rsid w:val="00933B07"/>
    <w:rsid w:val="00934561"/>
    <w:rsid w:val="00941C63"/>
    <w:rsid w:val="00944F28"/>
    <w:rsid w:val="00946CC3"/>
    <w:rsid w:val="00947A7A"/>
    <w:rsid w:val="009523E9"/>
    <w:rsid w:val="00953BD4"/>
    <w:rsid w:val="00953DE1"/>
    <w:rsid w:val="00954C4D"/>
    <w:rsid w:val="00955259"/>
    <w:rsid w:val="00955D18"/>
    <w:rsid w:val="00960E94"/>
    <w:rsid w:val="009619CC"/>
    <w:rsid w:val="00963089"/>
    <w:rsid w:val="0096362C"/>
    <w:rsid w:val="00963A60"/>
    <w:rsid w:val="00963FE9"/>
    <w:rsid w:val="009650BD"/>
    <w:rsid w:val="009655CC"/>
    <w:rsid w:val="00966084"/>
    <w:rsid w:val="009661A6"/>
    <w:rsid w:val="00966E9D"/>
    <w:rsid w:val="00967A30"/>
    <w:rsid w:val="00967E69"/>
    <w:rsid w:val="00974757"/>
    <w:rsid w:val="00974AD2"/>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60AD"/>
    <w:rsid w:val="009867C1"/>
    <w:rsid w:val="009871E1"/>
    <w:rsid w:val="00987EAE"/>
    <w:rsid w:val="0099016F"/>
    <w:rsid w:val="00991B1C"/>
    <w:rsid w:val="00992591"/>
    <w:rsid w:val="00992739"/>
    <w:rsid w:val="0099413E"/>
    <w:rsid w:val="0099424C"/>
    <w:rsid w:val="00994BA0"/>
    <w:rsid w:val="0099587F"/>
    <w:rsid w:val="009967CB"/>
    <w:rsid w:val="009A0DEA"/>
    <w:rsid w:val="009A1A95"/>
    <w:rsid w:val="009A1F1D"/>
    <w:rsid w:val="009A24AD"/>
    <w:rsid w:val="009A253D"/>
    <w:rsid w:val="009A26C1"/>
    <w:rsid w:val="009A495E"/>
    <w:rsid w:val="009A51F0"/>
    <w:rsid w:val="009A791D"/>
    <w:rsid w:val="009A7FA8"/>
    <w:rsid w:val="009B0BC4"/>
    <w:rsid w:val="009B0BC8"/>
    <w:rsid w:val="009B10FF"/>
    <w:rsid w:val="009B3504"/>
    <w:rsid w:val="009B4402"/>
    <w:rsid w:val="009B5536"/>
    <w:rsid w:val="009B5A72"/>
    <w:rsid w:val="009C1289"/>
    <w:rsid w:val="009C4B4E"/>
    <w:rsid w:val="009C6421"/>
    <w:rsid w:val="009C6F8B"/>
    <w:rsid w:val="009C7881"/>
    <w:rsid w:val="009D0DE4"/>
    <w:rsid w:val="009D383A"/>
    <w:rsid w:val="009D3AE0"/>
    <w:rsid w:val="009D5BAA"/>
    <w:rsid w:val="009D6AF9"/>
    <w:rsid w:val="009D77ED"/>
    <w:rsid w:val="009E15A0"/>
    <w:rsid w:val="009E1A1C"/>
    <w:rsid w:val="009E1DC8"/>
    <w:rsid w:val="009E5563"/>
    <w:rsid w:val="009E5586"/>
    <w:rsid w:val="009E5C1F"/>
    <w:rsid w:val="009E6BE4"/>
    <w:rsid w:val="009E6BE9"/>
    <w:rsid w:val="009F01E3"/>
    <w:rsid w:val="009F02EC"/>
    <w:rsid w:val="009F05CF"/>
    <w:rsid w:val="009F09F1"/>
    <w:rsid w:val="009F40D9"/>
    <w:rsid w:val="009F4267"/>
    <w:rsid w:val="009F475D"/>
    <w:rsid w:val="009F4BE9"/>
    <w:rsid w:val="009F58A3"/>
    <w:rsid w:val="009F7736"/>
    <w:rsid w:val="00A0080F"/>
    <w:rsid w:val="00A0181D"/>
    <w:rsid w:val="00A02081"/>
    <w:rsid w:val="00A02258"/>
    <w:rsid w:val="00A02AB3"/>
    <w:rsid w:val="00A03716"/>
    <w:rsid w:val="00A04281"/>
    <w:rsid w:val="00A0447D"/>
    <w:rsid w:val="00A04E10"/>
    <w:rsid w:val="00A05234"/>
    <w:rsid w:val="00A05870"/>
    <w:rsid w:val="00A0670F"/>
    <w:rsid w:val="00A07E52"/>
    <w:rsid w:val="00A100FF"/>
    <w:rsid w:val="00A108CC"/>
    <w:rsid w:val="00A11345"/>
    <w:rsid w:val="00A11D42"/>
    <w:rsid w:val="00A12A28"/>
    <w:rsid w:val="00A134D8"/>
    <w:rsid w:val="00A14950"/>
    <w:rsid w:val="00A16EE4"/>
    <w:rsid w:val="00A1766C"/>
    <w:rsid w:val="00A17F1A"/>
    <w:rsid w:val="00A219E7"/>
    <w:rsid w:val="00A22001"/>
    <w:rsid w:val="00A222A7"/>
    <w:rsid w:val="00A24AFA"/>
    <w:rsid w:val="00A25130"/>
    <w:rsid w:val="00A25446"/>
    <w:rsid w:val="00A25D87"/>
    <w:rsid w:val="00A26386"/>
    <w:rsid w:val="00A31462"/>
    <w:rsid w:val="00A31921"/>
    <w:rsid w:val="00A348A3"/>
    <w:rsid w:val="00A34ED8"/>
    <w:rsid w:val="00A353BC"/>
    <w:rsid w:val="00A355C7"/>
    <w:rsid w:val="00A36171"/>
    <w:rsid w:val="00A36716"/>
    <w:rsid w:val="00A36A65"/>
    <w:rsid w:val="00A36BDD"/>
    <w:rsid w:val="00A372EE"/>
    <w:rsid w:val="00A4018D"/>
    <w:rsid w:val="00A429DA"/>
    <w:rsid w:val="00A43163"/>
    <w:rsid w:val="00A43397"/>
    <w:rsid w:val="00A4405B"/>
    <w:rsid w:val="00A44AE9"/>
    <w:rsid w:val="00A45CD8"/>
    <w:rsid w:val="00A45EE9"/>
    <w:rsid w:val="00A51CAA"/>
    <w:rsid w:val="00A52012"/>
    <w:rsid w:val="00A54ACB"/>
    <w:rsid w:val="00A55ABB"/>
    <w:rsid w:val="00A56055"/>
    <w:rsid w:val="00A56B6D"/>
    <w:rsid w:val="00A57F27"/>
    <w:rsid w:val="00A60027"/>
    <w:rsid w:val="00A61E8F"/>
    <w:rsid w:val="00A6239B"/>
    <w:rsid w:val="00A6266F"/>
    <w:rsid w:val="00A63F16"/>
    <w:rsid w:val="00A65DD2"/>
    <w:rsid w:val="00A66866"/>
    <w:rsid w:val="00A679BC"/>
    <w:rsid w:val="00A70063"/>
    <w:rsid w:val="00A7009D"/>
    <w:rsid w:val="00A7080D"/>
    <w:rsid w:val="00A71703"/>
    <w:rsid w:val="00A71A8D"/>
    <w:rsid w:val="00A71EF4"/>
    <w:rsid w:val="00A72D7A"/>
    <w:rsid w:val="00A72E3F"/>
    <w:rsid w:val="00A74327"/>
    <w:rsid w:val="00A7436E"/>
    <w:rsid w:val="00A76812"/>
    <w:rsid w:val="00A76B23"/>
    <w:rsid w:val="00A80AAC"/>
    <w:rsid w:val="00A81584"/>
    <w:rsid w:val="00A86A1B"/>
    <w:rsid w:val="00A86D47"/>
    <w:rsid w:val="00A91E1F"/>
    <w:rsid w:val="00A9340A"/>
    <w:rsid w:val="00A944F3"/>
    <w:rsid w:val="00A96E05"/>
    <w:rsid w:val="00A97896"/>
    <w:rsid w:val="00A97E15"/>
    <w:rsid w:val="00AA0BA5"/>
    <w:rsid w:val="00AA0CA6"/>
    <w:rsid w:val="00AA179C"/>
    <w:rsid w:val="00AA18AE"/>
    <w:rsid w:val="00AA2776"/>
    <w:rsid w:val="00AA4125"/>
    <w:rsid w:val="00AA4AA6"/>
    <w:rsid w:val="00AA53D4"/>
    <w:rsid w:val="00AA5DB4"/>
    <w:rsid w:val="00AA7FFB"/>
    <w:rsid w:val="00AB16BF"/>
    <w:rsid w:val="00AB1FBE"/>
    <w:rsid w:val="00AB24C8"/>
    <w:rsid w:val="00AB4252"/>
    <w:rsid w:val="00AB508B"/>
    <w:rsid w:val="00AC00CE"/>
    <w:rsid w:val="00AC16E1"/>
    <w:rsid w:val="00AC27AB"/>
    <w:rsid w:val="00AC5086"/>
    <w:rsid w:val="00AC5496"/>
    <w:rsid w:val="00AD12EE"/>
    <w:rsid w:val="00AD173D"/>
    <w:rsid w:val="00AD2465"/>
    <w:rsid w:val="00AD442D"/>
    <w:rsid w:val="00AD6554"/>
    <w:rsid w:val="00AD7EE7"/>
    <w:rsid w:val="00AE00A6"/>
    <w:rsid w:val="00AE0A04"/>
    <w:rsid w:val="00AE14F3"/>
    <w:rsid w:val="00AE20D3"/>
    <w:rsid w:val="00AE22F2"/>
    <w:rsid w:val="00AE2392"/>
    <w:rsid w:val="00AE24DF"/>
    <w:rsid w:val="00AE3428"/>
    <w:rsid w:val="00AE5B1E"/>
    <w:rsid w:val="00AE79CA"/>
    <w:rsid w:val="00AF1968"/>
    <w:rsid w:val="00AF2D1A"/>
    <w:rsid w:val="00AF310D"/>
    <w:rsid w:val="00AF328F"/>
    <w:rsid w:val="00AF4582"/>
    <w:rsid w:val="00AF6B3D"/>
    <w:rsid w:val="00AF6F3E"/>
    <w:rsid w:val="00AF7639"/>
    <w:rsid w:val="00AF7B73"/>
    <w:rsid w:val="00AF7DE5"/>
    <w:rsid w:val="00B01399"/>
    <w:rsid w:val="00B03922"/>
    <w:rsid w:val="00B04ACF"/>
    <w:rsid w:val="00B053C6"/>
    <w:rsid w:val="00B05746"/>
    <w:rsid w:val="00B07386"/>
    <w:rsid w:val="00B10030"/>
    <w:rsid w:val="00B104E7"/>
    <w:rsid w:val="00B108E3"/>
    <w:rsid w:val="00B10DE9"/>
    <w:rsid w:val="00B14DAA"/>
    <w:rsid w:val="00B16E80"/>
    <w:rsid w:val="00B17D6B"/>
    <w:rsid w:val="00B234E3"/>
    <w:rsid w:val="00B23945"/>
    <w:rsid w:val="00B24A09"/>
    <w:rsid w:val="00B26A6C"/>
    <w:rsid w:val="00B274CC"/>
    <w:rsid w:val="00B315FD"/>
    <w:rsid w:val="00B32641"/>
    <w:rsid w:val="00B33A06"/>
    <w:rsid w:val="00B34AF2"/>
    <w:rsid w:val="00B35253"/>
    <w:rsid w:val="00B40107"/>
    <w:rsid w:val="00B4093A"/>
    <w:rsid w:val="00B419F8"/>
    <w:rsid w:val="00B4246E"/>
    <w:rsid w:val="00B43B74"/>
    <w:rsid w:val="00B44DE2"/>
    <w:rsid w:val="00B4742A"/>
    <w:rsid w:val="00B50018"/>
    <w:rsid w:val="00B50DEE"/>
    <w:rsid w:val="00B50F6E"/>
    <w:rsid w:val="00B52FBD"/>
    <w:rsid w:val="00B53927"/>
    <w:rsid w:val="00B54D58"/>
    <w:rsid w:val="00B55D48"/>
    <w:rsid w:val="00B57DB2"/>
    <w:rsid w:val="00B607BF"/>
    <w:rsid w:val="00B60D9B"/>
    <w:rsid w:val="00B6122B"/>
    <w:rsid w:val="00B61251"/>
    <w:rsid w:val="00B614E6"/>
    <w:rsid w:val="00B6214E"/>
    <w:rsid w:val="00B6342A"/>
    <w:rsid w:val="00B65239"/>
    <w:rsid w:val="00B65A19"/>
    <w:rsid w:val="00B65AF4"/>
    <w:rsid w:val="00B65F77"/>
    <w:rsid w:val="00B706F4"/>
    <w:rsid w:val="00B71A2B"/>
    <w:rsid w:val="00B72929"/>
    <w:rsid w:val="00B7390A"/>
    <w:rsid w:val="00B73F92"/>
    <w:rsid w:val="00B75A56"/>
    <w:rsid w:val="00B75A7B"/>
    <w:rsid w:val="00B77130"/>
    <w:rsid w:val="00B77B0A"/>
    <w:rsid w:val="00B77EB1"/>
    <w:rsid w:val="00B811E0"/>
    <w:rsid w:val="00B811EC"/>
    <w:rsid w:val="00B81ED2"/>
    <w:rsid w:val="00B822F3"/>
    <w:rsid w:val="00B82F3D"/>
    <w:rsid w:val="00B83530"/>
    <w:rsid w:val="00B84123"/>
    <w:rsid w:val="00B85972"/>
    <w:rsid w:val="00B87120"/>
    <w:rsid w:val="00B92979"/>
    <w:rsid w:val="00B929A5"/>
    <w:rsid w:val="00B939A6"/>
    <w:rsid w:val="00B93E80"/>
    <w:rsid w:val="00B94083"/>
    <w:rsid w:val="00B94955"/>
    <w:rsid w:val="00B97C33"/>
    <w:rsid w:val="00B97F73"/>
    <w:rsid w:val="00BA020D"/>
    <w:rsid w:val="00BA0484"/>
    <w:rsid w:val="00BA0A81"/>
    <w:rsid w:val="00BA0C8A"/>
    <w:rsid w:val="00BA1E37"/>
    <w:rsid w:val="00BA4901"/>
    <w:rsid w:val="00BA49CA"/>
    <w:rsid w:val="00BA4C14"/>
    <w:rsid w:val="00BA534E"/>
    <w:rsid w:val="00BA5F2A"/>
    <w:rsid w:val="00BA6C29"/>
    <w:rsid w:val="00BA72BD"/>
    <w:rsid w:val="00BB018A"/>
    <w:rsid w:val="00BB026F"/>
    <w:rsid w:val="00BB087C"/>
    <w:rsid w:val="00BB3FB2"/>
    <w:rsid w:val="00BB4A59"/>
    <w:rsid w:val="00BB5370"/>
    <w:rsid w:val="00BB6031"/>
    <w:rsid w:val="00BB64B0"/>
    <w:rsid w:val="00BB65C4"/>
    <w:rsid w:val="00BB7B9D"/>
    <w:rsid w:val="00BC2853"/>
    <w:rsid w:val="00BC4431"/>
    <w:rsid w:val="00BC4B7F"/>
    <w:rsid w:val="00BC5473"/>
    <w:rsid w:val="00BC6E2E"/>
    <w:rsid w:val="00BC7DE7"/>
    <w:rsid w:val="00BD097C"/>
    <w:rsid w:val="00BD2639"/>
    <w:rsid w:val="00BD37E2"/>
    <w:rsid w:val="00BD4CC9"/>
    <w:rsid w:val="00BD4EB5"/>
    <w:rsid w:val="00BD5B6F"/>
    <w:rsid w:val="00BD620F"/>
    <w:rsid w:val="00BE364C"/>
    <w:rsid w:val="00BE37BA"/>
    <w:rsid w:val="00BE4580"/>
    <w:rsid w:val="00BE4A9D"/>
    <w:rsid w:val="00BE50AC"/>
    <w:rsid w:val="00BF15FD"/>
    <w:rsid w:val="00BF1785"/>
    <w:rsid w:val="00BF2010"/>
    <w:rsid w:val="00BF2365"/>
    <w:rsid w:val="00BF2E5D"/>
    <w:rsid w:val="00BF384C"/>
    <w:rsid w:val="00BF4496"/>
    <w:rsid w:val="00BF4BCD"/>
    <w:rsid w:val="00BF683B"/>
    <w:rsid w:val="00BF688B"/>
    <w:rsid w:val="00BF6B81"/>
    <w:rsid w:val="00C01120"/>
    <w:rsid w:val="00C01A8A"/>
    <w:rsid w:val="00C0229B"/>
    <w:rsid w:val="00C035C7"/>
    <w:rsid w:val="00C0389C"/>
    <w:rsid w:val="00C04263"/>
    <w:rsid w:val="00C04273"/>
    <w:rsid w:val="00C044F5"/>
    <w:rsid w:val="00C04732"/>
    <w:rsid w:val="00C06017"/>
    <w:rsid w:val="00C06E2C"/>
    <w:rsid w:val="00C07936"/>
    <w:rsid w:val="00C07E13"/>
    <w:rsid w:val="00C1115F"/>
    <w:rsid w:val="00C1160A"/>
    <w:rsid w:val="00C11D42"/>
    <w:rsid w:val="00C12328"/>
    <w:rsid w:val="00C12A12"/>
    <w:rsid w:val="00C12B67"/>
    <w:rsid w:val="00C13825"/>
    <w:rsid w:val="00C1391E"/>
    <w:rsid w:val="00C13A7D"/>
    <w:rsid w:val="00C141C9"/>
    <w:rsid w:val="00C144F2"/>
    <w:rsid w:val="00C152A6"/>
    <w:rsid w:val="00C15982"/>
    <w:rsid w:val="00C16E14"/>
    <w:rsid w:val="00C201CA"/>
    <w:rsid w:val="00C203E7"/>
    <w:rsid w:val="00C21EFF"/>
    <w:rsid w:val="00C22360"/>
    <w:rsid w:val="00C227AD"/>
    <w:rsid w:val="00C22825"/>
    <w:rsid w:val="00C23BA1"/>
    <w:rsid w:val="00C23DF7"/>
    <w:rsid w:val="00C253D7"/>
    <w:rsid w:val="00C25B4D"/>
    <w:rsid w:val="00C274F6"/>
    <w:rsid w:val="00C27BFD"/>
    <w:rsid w:val="00C303D0"/>
    <w:rsid w:val="00C30474"/>
    <w:rsid w:val="00C3053E"/>
    <w:rsid w:val="00C31597"/>
    <w:rsid w:val="00C373A2"/>
    <w:rsid w:val="00C4067A"/>
    <w:rsid w:val="00C41BC5"/>
    <w:rsid w:val="00C454C8"/>
    <w:rsid w:val="00C45A67"/>
    <w:rsid w:val="00C46454"/>
    <w:rsid w:val="00C47D9F"/>
    <w:rsid w:val="00C515E0"/>
    <w:rsid w:val="00C5183B"/>
    <w:rsid w:val="00C522C9"/>
    <w:rsid w:val="00C528FD"/>
    <w:rsid w:val="00C540BC"/>
    <w:rsid w:val="00C57333"/>
    <w:rsid w:val="00C57A19"/>
    <w:rsid w:val="00C61790"/>
    <w:rsid w:val="00C624F8"/>
    <w:rsid w:val="00C62955"/>
    <w:rsid w:val="00C64256"/>
    <w:rsid w:val="00C64815"/>
    <w:rsid w:val="00C64A18"/>
    <w:rsid w:val="00C64C12"/>
    <w:rsid w:val="00C64DB4"/>
    <w:rsid w:val="00C66947"/>
    <w:rsid w:val="00C703D4"/>
    <w:rsid w:val="00C7096C"/>
    <w:rsid w:val="00C70A83"/>
    <w:rsid w:val="00C725E7"/>
    <w:rsid w:val="00C726AA"/>
    <w:rsid w:val="00C72F05"/>
    <w:rsid w:val="00C732DD"/>
    <w:rsid w:val="00C73A82"/>
    <w:rsid w:val="00C73BEF"/>
    <w:rsid w:val="00C74BBA"/>
    <w:rsid w:val="00C74EB7"/>
    <w:rsid w:val="00C7512A"/>
    <w:rsid w:val="00C761B3"/>
    <w:rsid w:val="00C80F0D"/>
    <w:rsid w:val="00C8222D"/>
    <w:rsid w:val="00C82730"/>
    <w:rsid w:val="00C83322"/>
    <w:rsid w:val="00C835B2"/>
    <w:rsid w:val="00C83E94"/>
    <w:rsid w:val="00C83F1B"/>
    <w:rsid w:val="00C85AC8"/>
    <w:rsid w:val="00C87EFC"/>
    <w:rsid w:val="00C90593"/>
    <w:rsid w:val="00C90ACF"/>
    <w:rsid w:val="00C90C12"/>
    <w:rsid w:val="00C92ED9"/>
    <w:rsid w:val="00C937E3"/>
    <w:rsid w:val="00C938A2"/>
    <w:rsid w:val="00C94BED"/>
    <w:rsid w:val="00C97992"/>
    <w:rsid w:val="00C97B34"/>
    <w:rsid w:val="00CA0B70"/>
    <w:rsid w:val="00CA1241"/>
    <w:rsid w:val="00CA18F8"/>
    <w:rsid w:val="00CA1941"/>
    <w:rsid w:val="00CA3753"/>
    <w:rsid w:val="00CA3D9A"/>
    <w:rsid w:val="00CB10E5"/>
    <w:rsid w:val="00CB1D32"/>
    <w:rsid w:val="00CB328A"/>
    <w:rsid w:val="00CB40EE"/>
    <w:rsid w:val="00CB4F00"/>
    <w:rsid w:val="00CB5CC4"/>
    <w:rsid w:val="00CB6B7B"/>
    <w:rsid w:val="00CC0E6A"/>
    <w:rsid w:val="00CC3E39"/>
    <w:rsid w:val="00CC4171"/>
    <w:rsid w:val="00CC4385"/>
    <w:rsid w:val="00CC49A2"/>
    <w:rsid w:val="00CC57DC"/>
    <w:rsid w:val="00CC6783"/>
    <w:rsid w:val="00CC6AD3"/>
    <w:rsid w:val="00CC734B"/>
    <w:rsid w:val="00CD1811"/>
    <w:rsid w:val="00CD2E7B"/>
    <w:rsid w:val="00CD4639"/>
    <w:rsid w:val="00CD5F76"/>
    <w:rsid w:val="00CD6411"/>
    <w:rsid w:val="00CE24C9"/>
    <w:rsid w:val="00CE27BF"/>
    <w:rsid w:val="00CE2C06"/>
    <w:rsid w:val="00CE3E7C"/>
    <w:rsid w:val="00CE5779"/>
    <w:rsid w:val="00CE653A"/>
    <w:rsid w:val="00CF045B"/>
    <w:rsid w:val="00CF2663"/>
    <w:rsid w:val="00CF35FC"/>
    <w:rsid w:val="00CF53C8"/>
    <w:rsid w:val="00CF5F66"/>
    <w:rsid w:val="00CF635C"/>
    <w:rsid w:val="00CF63CB"/>
    <w:rsid w:val="00CF7A15"/>
    <w:rsid w:val="00D00275"/>
    <w:rsid w:val="00D00B99"/>
    <w:rsid w:val="00D0129A"/>
    <w:rsid w:val="00D033AB"/>
    <w:rsid w:val="00D0410B"/>
    <w:rsid w:val="00D0422F"/>
    <w:rsid w:val="00D046A8"/>
    <w:rsid w:val="00D05BB8"/>
    <w:rsid w:val="00D06776"/>
    <w:rsid w:val="00D06A85"/>
    <w:rsid w:val="00D13369"/>
    <w:rsid w:val="00D13F17"/>
    <w:rsid w:val="00D14053"/>
    <w:rsid w:val="00D142E4"/>
    <w:rsid w:val="00D14D46"/>
    <w:rsid w:val="00D15180"/>
    <w:rsid w:val="00D1518A"/>
    <w:rsid w:val="00D155F5"/>
    <w:rsid w:val="00D15664"/>
    <w:rsid w:val="00D160F1"/>
    <w:rsid w:val="00D16179"/>
    <w:rsid w:val="00D16D76"/>
    <w:rsid w:val="00D17D86"/>
    <w:rsid w:val="00D215F3"/>
    <w:rsid w:val="00D2288D"/>
    <w:rsid w:val="00D229C6"/>
    <w:rsid w:val="00D23740"/>
    <w:rsid w:val="00D238B9"/>
    <w:rsid w:val="00D27CCC"/>
    <w:rsid w:val="00D32E3B"/>
    <w:rsid w:val="00D33B62"/>
    <w:rsid w:val="00D341AA"/>
    <w:rsid w:val="00D345E7"/>
    <w:rsid w:val="00D350C8"/>
    <w:rsid w:val="00D354D8"/>
    <w:rsid w:val="00D379BA"/>
    <w:rsid w:val="00D37D11"/>
    <w:rsid w:val="00D40A15"/>
    <w:rsid w:val="00D40BA4"/>
    <w:rsid w:val="00D4141E"/>
    <w:rsid w:val="00D416D2"/>
    <w:rsid w:val="00D41DE6"/>
    <w:rsid w:val="00D4227C"/>
    <w:rsid w:val="00D4404D"/>
    <w:rsid w:val="00D468AB"/>
    <w:rsid w:val="00D502B8"/>
    <w:rsid w:val="00D504C3"/>
    <w:rsid w:val="00D508CE"/>
    <w:rsid w:val="00D51474"/>
    <w:rsid w:val="00D538D3"/>
    <w:rsid w:val="00D56136"/>
    <w:rsid w:val="00D56D1A"/>
    <w:rsid w:val="00D57B64"/>
    <w:rsid w:val="00D601FC"/>
    <w:rsid w:val="00D606E2"/>
    <w:rsid w:val="00D61533"/>
    <w:rsid w:val="00D62387"/>
    <w:rsid w:val="00D62A5F"/>
    <w:rsid w:val="00D64CA3"/>
    <w:rsid w:val="00D668D4"/>
    <w:rsid w:val="00D67A5D"/>
    <w:rsid w:val="00D67BBB"/>
    <w:rsid w:val="00D67C7B"/>
    <w:rsid w:val="00D71342"/>
    <w:rsid w:val="00D71D58"/>
    <w:rsid w:val="00D72920"/>
    <w:rsid w:val="00D73420"/>
    <w:rsid w:val="00D73B1E"/>
    <w:rsid w:val="00D7472A"/>
    <w:rsid w:val="00D74A5E"/>
    <w:rsid w:val="00D77AC2"/>
    <w:rsid w:val="00D80E32"/>
    <w:rsid w:val="00D81307"/>
    <w:rsid w:val="00D81CB1"/>
    <w:rsid w:val="00D82C94"/>
    <w:rsid w:val="00D830A4"/>
    <w:rsid w:val="00D83969"/>
    <w:rsid w:val="00D84D1C"/>
    <w:rsid w:val="00D85A4B"/>
    <w:rsid w:val="00D86311"/>
    <w:rsid w:val="00D86AA0"/>
    <w:rsid w:val="00D87BF1"/>
    <w:rsid w:val="00D90188"/>
    <w:rsid w:val="00D90FB6"/>
    <w:rsid w:val="00D92D5B"/>
    <w:rsid w:val="00D93206"/>
    <w:rsid w:val="00D95007"/>
    <w:rsid w:val="00D95EAB"/>
    <w:rsid w:val="00D96879"/>
    <w:rsid w:val="00D9740D"/>
    <w:rsid w:val="00D97E9B"/>
    <w:rsid w:val="00D97EA9"/>
    <w:rsid w:val="00DA0BA0"/>
    <w:rsid w:val="00DA21B4"/>
    <w:rsid w:val="00DA6571"/>
    <w:rsid w:val="00DB0D67"/>
    <w:rsid w:val="00DB25B9"/>
    <w:rsid w:val="00DB2CC6"/>
    <w:rsid w:val="00DB4472"/>
    <w:rsid w:val="00DB4530"/>
    <w:rsid w:val="00DB4A7C"/>
    <w:rsid w:val="00DB4B5E"/>
    <w:rsid w:val="00DB564E"/>
    <w:rsid w:val="00DB69D2"/>
    <w:rsid w:val="00DB6DF3"/>
    <w:rsid w:val="00DB73A9"/>
    <w:rsid w:val="00DC0489"/>
    <w:rsid w:val="00DC21B2"/>
    <w:rsid w:val="00DC27C5"/>
    <w:rsid w:val="00DC543D"/>
    <w:rsid w:val="00DC7A11"/>
    <w:rsid w:val="00DC7ED7"/>
    <w:rsid w:val="00DC7FAC"/>
    <w:rsid w:val="00DD0491"/>
    <w:rsid w:val="00DD05C4"/>
    <w:rsid w:val="00DD05FE"/>
    <w:rsid w:val="00DD07C9"/>
    <w:rsid w:val="00DD0A86"/>
    <w:rsid w:val="00DD0C2E"/>
    <w:rsid w:val="00DD198E"/>
    <w:rsid w:val="00DD3CE5"/>
    <w:rsid w:val="00DD43EF"/>
    <w:rsid w:val="00DD4A63"/>
    <w:rsid w:val="00DD5011"/>
    <w:rsid w:val="00DD64AF"/>
    <w:rsid w:val="00DD6AE4"/>
    <w:rsid w:val="00DD6D5D"/>
    <w:rsid w:val="00DD7879"/>
    <w:rsid w:val="00DD7D2B"/>
    <w:rsid w:val="00DE1B14"/>
    <w:rsid w:val="00DE25EF"/>
    <w:rsid w:val="00DE4C44"/>
    <w:rsid w:val="00DE4F63"/>
    <w:rsid w:val="00DE59B3"/>
    <w:rsid w:val="00DE6866"/>
    <w:rsid w:val="00DF11FA"/>
    <w:rsid w:val="00DF2441"/>
    <w:rsid w:val="00DF29AB"/>
    <w:rsid w:val="00DF2ED9"/>
    <w:rsid w:val="00DF3D79"/>
    <w:rsid w:val="00DF4971"/>
    <w:rsid w:val="00DF76D7"/>
    <w:rsid w:val="00DF776E"/>
    <w:rsid w:val="00DF7C95"/>
    <w:rsid w:val="00E01B2D"/>
    <w:rsid w:val="00E03C2F"/>
    <w:rsid w:val="00E04459"/>
    <w:rsid w:val="00E0490E"/>
    <w:rsid w:val="00E06D7D"/>
    <w:rsid w:val="00E07AE2"/>
    <w:rsid w:val="00E1002C"/>
    <w:rsid w:val="00E112B9"/>
    <w:rsid w:val="00E1288A"/>
    <w:rsid w:val="00E12B0C"/>
    <w:rsid w:val="00E12CA4"/>
    <w:rsid w:val="00E165E5"/>
    <w:rsid w:val="00E16BDF"/>
    <w:rsid w:val="00E17510"/>
    <w:rsid w:val="00E17B8F"/>
    <w:rsid w:val="00E209D8"/>
    <w:rsid w:val="00E2126D"/>
    <w:rsid w:val="00E21B91"/>
    <w:rsid w:val="00E21BCC"/>
    <w:rsid w:val="00E2242A"/>
    <w:rsid w:val="00E2261E"/>
    <w:rsid w:val="00E226E9"/>
    <w:rsid w:val="00E24327"/>
    <w:rsid w:val="00E24D04"/>
    <w:rsid w:val="00E24E8C"/>
    <w:rsid w:val="00E30A3C"/>
    <w:rsid w:val="00E30C86"/>
    <w:rsid w:val="00E32722"/>
    <w:rsid w:val="00E33B33"/>
    <w:rsid w:val="00E34658"/>
    <w:rsid w:val="00E3526B"/>
    <w:rsid w:val="00E35AA3"/>
    <w:rsid w:val="00E364B5"/>
    <w:rsid w:val="00E37047"/>
    <w:rsid w:val="00E37661"/>
    <w:rsid w:val="00E407DD"/>
    <w:rsid w:val="00E41308"/>
    <w:rsid w:val="00E41633"/>
    <w:rsid w:val="00E417E3"/>
    <w:rsid w:val="00E41E6B"/>
    <w:rsid w:val="00E4347A"/>
    <w:rsid w:val="00E435F2"/>
    <w:rsid w:val="00E44AB4"/>
    <w:rsid w:val="00E44B09"/>
    <w:rsid w:val="00E44C79"/>
    <w:rsid w:val="00E45BEF"/>
    <w:rsid w:val="00E46012"/>
    <w:rsid w:val="00E50405"/>
    <w:rsid w:val="00E51A34"/>
    <w:rsid w:val="00E53230"/>
    <w:rsid w:val="00E53332"/>
    <w:rsid w:val="00E5375C"/>
    <w:rsid w:val="00E53AE5"/>
    <w:rsid w:val="00E54FA7"/>
    <w:rsid w:val="00E55EF4"/>
    <w:rsid w:val="00E568E7"/>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827"/>
    <w:rsid w:val="00E70DF7"/>
    <w:rsid w:val="00E71C7E"/>
    <w:rsid w:val="00E72430"/>
    <w:rsid w:val="00E752BD"/>
    <w:rsid w:val="00E75D87"/>
    <w:rsid w:val="00E80D97"/>
    <w:rsid w:val="00E81A13"/>
    <w:rsid w:val="00E82F78"/>
    <w:rsid w:val="00E83017"/>
    <w:rsid w:val="00E83647"/>
    <w:rsid w:val="00E83C53"/>
    <w:rsid w:val="00E83F3B"/>
    <w:rsid w:val="00E84AF3"/>
    <w:rsid w:val="00E850CE"/>
    <w:rsid w:val="00E850FE"/>
    <w:rsid w:val="00E855C2"/>
    <w:rsid w:val="00E918FA"/>
    <w:rsid w:val="00E91973"/>
    <w:rsid w:val="00E92596"/>
    <w:rsid w:val="00E94287"/>
    <w:rsid w:val="00E9483D"/>
    <w:rsid w:val="00E9527E"/>
    <w:rsid w:val="00E97693"/>
    <w:rsid w:val="00E97DE3"/>
    <w:rsid w:val="00EA005D"/>
    <w:rsid w:val="00EA0062"/>
    <w:rsid w:val="00EA0FAF"/>
    <w:rsid w:val="00EA33A4"/>
    <w:rsid w:val="00EA3B47"/>
    <w:rsid w:val="00EA45D8"/>
    <w:rsid w:val="00EA5C24"/>
    <w:rsid w:val="00EA5F81"/>
    <w:rsid w:val="00EA6E1D"/>
    <w:rsid w:val="00EA7B88"/>
    <w:rsid w:val="00EB44EE"/>
    <w:rsid w:val="00EB509D"/>
    <w:rsid w:val="00EB6E7A"/>
    <w:rsid w:val="00EC1323"/>
    <w:rsid w:val="00EC13B7"/>
    <w:rsid w:val="00EC1BD8"/>
    <w:rsid w:val="00EC2AB1"/>
    <w:rsid w:val="00EC423F"/>
    <w:rsid w:val="00EC63E2"/>
    <w:rsid w:val="00EC69E1"/>
    <w:rsid w:val="00EC6D2D"/>
    <w:rsid w:val="00EC713A"/>
    <w:rsid w:val="00ED0F60"/>
    <w:rsid w:val="00ED2941"/>
    <w:rsid w:val="00ED32DA"/>
    <w:rsid w:val="00ED65ED"/>
    <w:rsid w:val="00EE25F5"/>
    <w:rsid w:val="00EE278E"/>
    <w:rsid w:val="00EE3AEB"/>
    <w:rsid w:val="00EE4363"/>
    <w:rsid w:val="00EE5CC0"/>
    <w:rsid w:val="00EE5E88"/>
    <w:rsid w:val="00EE74E4"/>
    <w:rsid w:val="00EF0FE0"/>
    <w:rsid w:val="00EF1FF3"/>
    <w:rsid w:val="00EF2BED"/>
    <w:rsid w:val="00EF5987"/>
    <w:rsid w:val="00EF64A8"/>
    <w:rsid w:val="00EF65C5"/>
    <w:rsid w:val="00EF6BEA"/>
    <w:rsid w:val="00F00D87"/>
    <w:rsid w:val="00F01448"/>
    <w:rsid w:val="00F01EBA"/>
    <w:rsid w:val="00F024B3"/>
    <w:rsid w:val="00F03DDA"/>
    <w:rsid w:val="00F046C3"/>
    <w:rsid w:val="00F04B25"/>
    <w:rsid w:val="00F04D10"/>
    <w:rsid w:val="00F051B3"/>
    <w:rsid w:val="00F06136"/>
    <w:rsid w:val="00F06C78"/>
    <w:rsid w:val="00F1063D"/>
    <w:rsid w:val="00F11602"/>
    <w:rsid w:val="00F139A5"/>
    <w:rsid w:val="00F13AE7"/>
    <w:rsid w:val="00F153E0"/>
    <w:rsid w:val="00F1658B"/>
    <w:rsid w:val="00F16A27"/>
    <w:rsid w:val="00F215A9"/>
    <w:rsid w:val="00F21A6E"/>
    <w:rsid w:val="00F226CE"/>
    <w:rsid w:val="00F23BB1"/>
    <w:rsid w:val="00F24CCC"/>
    <w:rsid w:val="00F25C93"/>
    <w:rsid w:val="00F27DB8"/>
    <w:rsid w:val="00F3080D"/>
    <w:rsid w:val="00F31ACB"/>
    <w:rsid w:val="00F327D7"/>
    <w:rsid w:val="00F327DB"/>
    <w:rsid w:val="00F32D1A"/>
    <w:rsid w:val="00F32EE8"/>
    <w:rsid w:val="00F33BFD"/>
    <w:rsid w:val="00F36F50"/>
    <w:rsid w:val="00F400A9"/>
    <w:rsid w:val="00F410EA"/>
    <w:rsid w:val="00F413C3"/>
    <w:rsid w:val="00F42FBF"/>
    <w:rsid w:val="00F43CDE"/>
    <w:rsid w:val="00F44F7C"/>
    <w:rsid w:val="00F4567B"/>
    <w:rsid w:val="00F47577"/>
    <w:rsid w:val="00F513F7"/>
    <w:rsid w:val="00F5237A"/>
    <w:rsid w:val="00F5294A"/>
    <w:rsid w:val="00F52DC5"/>
    <w:rsid w:val="00F52F91"/>
    <w:rsid w:val="00F533AD"/>
    <w:rsid w:val="00F533C5"/>
    <w:rsid w:val="00F534B9"/>
    <w:rsid w:val="00F5728B"/>
    <w:rsid w:val="00F600F8"/>
    <w:rsid w:val="00F61B63"/>
    <w:rsid w:val="00F61E0A"/>
    <w:rsid w:val="00F62030"/>
    <w:rsid w:val="00F6430A"/>
    <w:rsid w:val="00F671B2"/>
    <w:rsid w:val="00F672FE"/>
    <w:rsid w:val="00F673C4"/>
    <w:rsid w:val="00F7022D"/>
    <w:rsid w:val="00F70FF1"/>
    <w:rsid w:val="00F70FFA"/>
    <w:rsid w:val="00F71A9C"/>
    <w:rsid w:val="00F728F6"/>
    <w:rsid w:val="00F73B1E"/>
    <w:rsid w:val="00F74BB3"/>
    <w:rsid w:val="00F75B41"/>
    <w:rsid w:val="00F75E35"/>
    <w:rsid w:val="00F76EFE"/>
    <w:rsid w:val="00F77554"/>
    <w:rsid w:val="00F8102D"/>
    <w:rsid w:val="00F81B41"/>
    <w:rsid w:val="00F82F52"/>
    <w:rsid w:val="00F83F52"/>
    <w:rsid w:val="00F84C0F"/>
    <w:rsid w:val="00F852B3"/>
    <w:rsid w:val="00F86641"/>
    <w:rsid w:val="00F86661"/>
    <w:rsid w:val="00F86CE7"/>
    <w:rsid w:val="00F86EB4"/>
    <w:rsid w:val="00F86ED1"/>
    <w:rsid w:val="00F87711"/>
    <w:rsid w:val="00F87901"/>
    <w:rsid w:val="00F90E75"/>
    <w:rsid w:val="00F91945"/>
    <w:rsid w:val="00F91FCF"/>
    <w:rsid w:val="00F92923"/>
    <w:rsid w:val="00F93161"/>
    <w:rsid w:val="00F93A92"/>
    <w:rsid w:val="00F955CF"/>
    <w:rsid w:val="00F9673A"/>
    <w:rsid w:val="00F97A2D"/>
    <w:rsid w:val="00FA0840"/>
    <w:rsid w:val="00FA08A4"/>
    <w:rsid w:val="00FA0AD4"/>
    <w:rsid w:val="00FA27F5"/>
    <w:rsid w:val="00FA2E43"/>
    <w:rsid w:val="00FA63F1"/>
    <w:rsid w:val="00FA65B3"/>
    <w:rsid w:val="00FA681F"/>
    <w:rsid w:val="00FA773F"/>
    <w:rsid w:val="00FA799B"/>
    <w:rsid w:val="00FA7B89"/>
    <w:rsid w:val="00FB19F4"/>
    <w:rsid w:val="00FB1F36"/>
    <w:rsid w:val="00FB4732"/>
    <w:rsid w:val="00FB4FAC"/>
    <w:rsid w:val="00FB5355"/>
    <w:rsid w:val="00FB5CC0"/>
    <w:rsid w:val="00FB5F92"/>
    <w:rsid w:val="00FB6FED"/>
    <w:rsid w:val="00FB72FC"/>
    <w:rsid w:val="00FB7F26"/>
    <w:rsid w:val="00FC0B2C"/>
    <w:rsid w:val="00FC3325"/>
    <w:rsid w:val="00FC4239"/>
    <w:rsid w:val="00FC45F0"/>
    <w:rsid w:val="00FC4F4E"/>
    <w:rsid w:val="00FC5610"/>
    <w:rsid w:val="00FD126B"/>
    <w:rsid w:val="00FD183E"/>
    <w:rsid w:val="00FD1A59"/>
    <w:rsid w:val="00FD1EF9"/>
    <w:rsid w:val="00FD3662"/>
    <w:rsid w:val="00FD3802"/>
    <w:rsid w:val="00FD5998"/>
    <w:rsid w:val="00FD5BD5"/>
    <w:rsid w:val="00FD6793"/>
    <w:rsid w:val="00FD7243"/>
    <w:rsid w:val="00FD75DA"/>
    <w:rsid w:val="00FD7DA4"/>
    <w:rsid w:val="00FD7E01"/>
    <w:rsid w:val="00FE16FC"/>
    <w:rsid w:val="00FE21A5"/>
    <w:rsid w:val="00FE2B7E"/>
    <w:rsid w:val="00FE33DE"/>
    <w:rsid w:val="00FE57C9"/>
    <w:rsid w:val="00FE64BB"/>
    <w:rsid w:val="00FE7485"/>
    <w:rsid w:val="00FF0753"/>
    <w:rsid w:val="00FF15DA"/>
    <w:rsid w:val="00FF1B46"/>
    <w:rsid w:val="00FF2067"/>
    <w:rsid w:val="00FF24BD"/>
    <w:rsid w:val="00FF27A9"/>
    <w:rsid w:val="00FF3A9F"/>
    <w:rsid w:val="00FF3F13"/>
    <w:rsid w:val="00FF5603"/>
    <w:rsid w:val="00FF573B"/>
    <w:rsid w:val="00FF5A93"/>
    <w:rsid w:val="00FF7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efaultImageDpi w14:val="96"/>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a-DK" w:eastAsia="fr-FR" w:bidi="fr-FR"/>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header" w:locked="1" w:qFormat="1"/>
    <w:lsdException w:name="footer" w:locked="1" w:qFormat="1"/>
    <w:lsdException w:name="caption" w:locked="1" w:semiHidden="1" w:unhideWhenUsed="1" w:qFormat="1"/>
    <w:lsdException w:name="footnote reference" w:locked="1" w:qFormat="1"/>
    <w:lsdException w:name="Title" w:locked="1" w:qFormat="1"/>
    <w:lsdException w:name="Default Paragraph Font" w:locked="1" w:uiPriority="1"/>
    <w:lsdException w:name="Subtitle" w:locked="1" w:qFormat="1"/>
    <w:lsdException w:name="Hyperlink" w:uiPriority="99"/>
    <w:lsdException w:name="FollowedHyperlink" w:uiPriority="99"/>
    <w:lsdException w:name="Strong" w:locked="1" w:uiPriority="22" w:qFormat="1"/>
    <w:lsdException w:name="Emphasis" w:locked="1" w:uiPriority="20" w:qFormat="1"/>
    <w:lsdException w:name="HTML Preformatted"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numPr>
        <w:numId w:val="1"/>
      </w:numPr>
      <w:ind w:left="567" w:hanging="567"/>
      <w:outlineLvl w:val="0"/>
    </w:pPr>
    <w:rPr>
      <w:kern w:val="28"/>
    </w:rPr>
  </w:style>
  <w:style w:type="paragraph" w:styleId="Heading2">
    <w:name w:val="heading 2"/>
    <w:aliases w:val=" Char"/>
    <w:basedOn w:val="Normal"/>
    <w:next w:val="Normal"/>
    <w:link w:val="Heading2Char"/>
    <w:qFormat/>
    <w:rsid w:val="00976928"/>
    <w:pPr>
      <w:numPr>
        <w:ilvl w:val="1"/>
        <w:numId w:val="1"/>
      </w:numPr>
      <w:ind w:left="567" w:hanging="567"/>
      <w:outlineLvl w:val="1"/>
    </w:pPr>
  </w:style>
  <w:style w:type="paragraph" w:styleId="Heading3">
    <w:name w:val="heading 3"/>
    <w:basedOn w:val="Normal"/>
    <w:next w:val="Normal"/>
    <w:link w:val="Heading3Char"/>
    <w:qFormat/>
    <w:rsid w:val="00976928"/>
    <w:pPr>
      <w:numPr>
        <w:ilvl w:val="2"/>
        <w:numId w:val="1"/>
      </w:numPr>
      <w:ind w:left="567" w:hanging="567"/>
      <w:outlineLvl w:val="2"/>
    </w:pPr>
  </w:style>
  <w:style w:type="paragraph" w:styleId="Heading4">
    <w:name w:val="heading 4"/>
    <w:basedOn w:val="Normal"/>
    <w:next w:val="Normal"/>
    <w:link w:val="Heading4Char"/>
    <w:qFormat/>
    <w:rsid w:val="00976928"/>
    <w:pPr>
      <w:numPr>
        <w:ilvl w:val="3"/>
        <w:numId w:val="1"/>
      </w:numPr>
      <w:ind w:left="567" w:hanging="567"/>
      <w:outlineLvl w:val="3"/>
    </w:pPr>
  </w:style>
  <w:style w:type="paragraph" w:styleId="Heading5">
    <w:name w:val="heading 5"/>
    <w:basedOn w:val="Normal"/>
    <w:next w:val="Normal"/>
    <w:link w:val="Heading5Char"/>
    <w:qFormat/>
    <w:rsid w:val="00976928"/>
    <w:pPr>
      <w:numPr>
        <w:ilvl w:val="4"/>
        <w:numId w:val="1"/>
      </w:numPr>
      <w:ind w:left="567" w:hanging="567"/>
      <w:outlineLvl w:val="4"/>
    </w:pPr>
  </w:style>
  <w:style w:type="paragraph" w:styleId="Heading6">
    <w:name w:val="heading 6"/>
    <w:basedOn w:val="Normal"/>
    <w:next w:val="Normal"/>
    <w:link w:val="Heading6Char"/>
    <w:qFormat/>
    <w:rsid w:val="00976928"/>
    <w:pPr>
      <w:numPr>
        <w:ilvl w:val="5"/>
        <w:numId w:val="1"/>
      </w:numPr>
      <w:ind w:left="567" w:hanging="567"/>
      <w:outlineLvl w:val="5"/>
    </w:pPr>
  </w:style>
  <w:style w:type="paragraph" w:styleId="Heading7">
    <w:name w:val="heading 7"/>
    <w:basedOn w:val="Normal"/>
    <w:next w:val="Normal"/>
    <w:link w:val="Heading7Char"/>
    <w:qFormat/>
    <w:rsid w:val="00976928"/>
    <w:pPr>
      <w:numPr>
        <w:ilvl w:val="6"/>
        <w:numId w:val="1"/>
      </w:numPr>
      <w:ind w:left="567" w:hanging="567"/>
      <w:outlineLvl w:val="6"/>
    </w:pPr>
  </w:style>
  <w:style w:type="paragraph" w:styleId="Heading8">
    <w:name w:val="heading 8"/>
    <w:basedOn w:val="Normal"/>
    <w:next w:val="Normal"/>
    <w:link w:val="Heading8Char"/>
    <w:qFormat/>
    <w:rsid w:val="00976928"/>
    <w:pPr>
      <w:numPr>
        <w:ilvl w:val="7"/>
        <w:numId w:val="1"/>
      </w:numPr>
      <w:ind w:left="567" w:hanging="567"/>
      <w:outlineLvl w:val="7"/>
    </w:pPr>
  </w:style>
  <w:style w:type="paragraph" w:styleId="Heading9">
    <w:name w:val="heading 9"/>
    <w:basedOn w:val="Normal"/>
    <w:next w:val="Normal"/>
    <w:link w:val="Heading9Char"/>
    <w:qFormat/>
    <w:rsid w:val="00976928"/>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da-DK"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da-DK"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da-DK"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da-DK"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da-DK"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da-DK"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da-DK"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da-DK"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da-DK"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da-DK"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da-DK"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6928"/>
    <w:rPr>
      <w:rFonts w:ascii="Tahoma" w:hAnsi="Tahoma" w:cs="Tahoma"/>
      <w:sz w:val="16"/>
      <w:szCs w:val="16"/>
      <w:lang w:val="da-DK"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da-DK"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
    <w:basedOn w:val="Normal"/>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styleId="Strong">
    <w:name w:val="Strong"/>
    <w:basedOn w:val="DefaultParagraphFont"/>
    <w:uiPriority w:val="22"/>
    <w:qFormat/>
    <w:locked/>
    <w:rsid w:val="00BE4A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a-DK" w:eastAsia="fr-FR" w:bidi="fr-FR"/>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header" w:locked="1" w:qFormat="1"/>
    <w:lsdException w:name="footer" w:locked="1" w:qFormat="1"/>
    <w:lsdException w:name="caption" w:locked="1" w:semiHidden="1" w:unhideWhenUsed="1" w:qFormat="1"/>
    <w:lsdException w:name="footnote reference" w:locked="1" w:qFormat="1"/>
    <w:lsdException w:name="Title" w:locked="1" w:qFormat="1"/>
    <w:lsdException w:name="Default Paragraph Font" w:locked="1" w:uiPriority="1"/>
    <w:lsdException w:name="Subtitle" w:locked="1" w:qFormat="1"/>
    <w:lsdException w:name="Hyperlink" w:uiPriority="99"/>
    <w:lsdException w:name="FollowedHyperlink" w:uiPriority="99"/>
    <w:lsdException w:name="Strong" w:locked="1" w:uiPriority="22" w:qFormat="1"/>
    <w:lsdException w:name="Emphasis" w:locked="1" w:uiPriority="20" w:qFormat="1"/>
    <w:lsdException w:name="HTML Preformatted"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numPr>
        <w:numId w:val="1"/>
      </w:numPr>
      <w:ind w:left="567" w:hanging="567"/>
      <w:outlineLvl w:val="0"/>
    </w:pPr>
    <w:rPr>
      <w:kern w:val="28"/>
    </w:rPr>
  </w:style>
  <w:style w:type="paragraph" w:styleId="Heading2">
    <w:name w:val="heading 2"/>
    <w:aliases w:val=" Char"/>
    <w:basedOn w:val="Normal"/>
    <w:next w:val="Normal"/>
    <w:link w:val="Heading2Char"/>
    <w:qFormat/>
    <w:rsid w:val="00976928"/>
    <w:pPr>
      <w:numPr>
        <w:ilvl w:val="1"/>
        <w:numId w:val="1"/>
      </w:numPr>
      <w:ind w:left="567" w:hanging="567"/>
      <w:outlineLvl w:val="1"/>
    </w:pPr>
  </w:style>
  <w:style w:type="paragraph" w:styleId="Heading3">
    <w:name w:val="heading 3"/>
    <w:basedOn w:val="Normal"/>
    <w:next w:val="Normal"/>
    <w:link w:val="Heading3Char"/>
    <w:qFormat/>
    <w:rsid w:val="00976928"/>
    <w:pPr>
      <w:numPr>
        <w:ilvl w:val="2"/>
        <w:numId w:val="1"/>
      </w:numPr>
      <w:ind w:left="567" w:hanging="567"/>
      <w:outlineLvl w:val="2"/>
    </w:pPr>
  </w:style>
  <w:style w:type="paragraph" w:styleId="Heading4">
    <w:name w:val="heading 4"/>
    <w:basedOn w:val="Normal"/>
    <w:next w:val="Normal"/>
    <w:link w:val="Heading4Char"/>
    <w:qFormat/>
    <w:rsid w:val="00976928"/>
    <w:pPr>
      <w:numPr>
        <w:ilvl w:val="3"/>
        <w:numId w:val="1"/>
      </w:numPr>
      <w:ind w:left="567" w:hanging="567"/>
      <w:outlineLvl w:val="3"/>
    </w:pPr>
  </w:style>
  <w:style w:type="paragraph" w:styleId="Heading5">
    <w:name w:val="heading 5"/>
    <w:basedOn w:val="Normal"/>
    <w:next w:val="Normal"/>
    <w:link w:val="Heading5Char"/>
    <w:qFormat/>
    <w:rsid w:val="00976928"/>
    <w:pPr>
      <w:numPr>
        <w:ilvl w:val="4"/>
        <w:numId w:val="1"/>
      </w:numPr>
      <w:ind w:left="567" w:hanging="567"/>
      <w:outlineLvl w:val="4"/>
    </w:pPr>
  </w:style>
  <w:style w:type="paragraph" w:styleId="Heading6">
    <w:name w:val="heading 6"/>
    <w:basedOn w:val="Normal"/>
    <w:next w:val="Normal"/>
    <w:link w:val="Heading6Char"/>
    <w:qFormat/>
    <w:rsid w:val="00976928"/>
    <w:pPr>
      <w:numPr>
        <w:ilvl w:val="5"/>
        <w:numId w:val="1"/>
      </w:numPr>
      <w:ind w:left="567" w:hanging="567"/>
      <w:outlineLvl w:val="5"/>
    </w:pPr>
  </w:style>
  <w:style w:type="paragraph" w:styleId="Heading7">
    <w:name w:val="heading 7"/>
    <w:basedOn w:val="Normal"/>
    <w:next w:val="Normal"/>
    <w:link w:val="Heading7Char"/>
    <w:qFormat/>
    <w:rsid w:val="00976928"/>
    <w:pPr>
      <w:numPr>
        <w:ilvl w:val="6"/>
        <w:numId w:val="1"/>
      </w:numPr>
      <w:ind w:left="567" w:hanging="567"/>
      <w:outlineLvl w:val="6"/>
    </w:pPr>
  </w:style>
  <w:style w:type="paragraph" w:styleId="Heading8">
    <w:name w:val="heading 8"/>
    <w:basedOn w:val="Normal"/>
    <w:next w:val="Normal"/>
    <w:link w:val="Heading8Char"/>
    <w:qFormat/>
    <w:rsid w:val="00976928"/>
    <w:pPr>
      <w:numPr>
        <w:ilvl w:val="7"/>
        <w:numId w:val="1"/>
      </w:numPr>
      <w:ind w:left="567" w:hanging="567"/>
      <w:outlineLvl w:val="7"/>
    </w:pPr>
  </w:style>
  <w:style w:type="paragraph" w:styleId="Heading9">
    <w:name w:val="heading 9"/>
    <w:basedOn w:val="Normal"/>
    <w:next w:val="Normal"/>
    <w:link w:val="Heading9Char"/>
    <w:qFormat/>
    <w:rsid w:val="00976928"/>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da-DK"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da-DK"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da-DK"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da-DK"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da-DK"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da-DK"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da-DK"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da-DK"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da-DK"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da-DK"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da-DK"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6928"/>
    <w:rPr>
      <w:rFonts w:ascii="Tahoma" w:hAnsi="Tahoma" w:cs="Tahoma"/>
      <w:sz w:val="16"/>
      <w:szCs w:val="16"/>
      <w:lang w:val="da-DK"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da-DK"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
    <w:basedOn w:val="Normal"/>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styleId="Strong">
    <w:name w:val="Strong"/>
    <w:basedOn w:val="DefaultParagraphFont"/>
    <w:uiPriority w:val="22"/>
    <w:qFormat/>
    <w:locked/>
    <w:rsid w:val="00BE4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mailto:David.Hoic@eesc.europa.eu"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mailto:Erika.Paulinova@eesc.europa.eu" TargetMode="External"/><Relationship Id="rId42"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jean-pierre.faure@eesc.europa.eu" TargetMode="External"/><Relationship Id="rId33" Type="http://schemas.openxmlformats.org/officeDocument/2006/relationships/hyperlink" Target="mailto:Kristian.Krieger@eesc.europa.eu" TargetMode="External"/><Relationship Id="rId38" Type="http://schemas.openxmlformats.org/officeDocument/2006/relationships/hyperlink" Target="mailto:Aleksandra.Wieczorek@eesc.europa.eu"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judite.berkemeier@eesc.europa.e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gerald.klec@eesc.europa.eu" TargetMode="External"/><Relationship Id="rId32" Type="http://schemas.openxmlformats.org/officeDocument/2006/relationships/hyperlink" Target="mailto:Antonio.RibeiroPereira@eesc.europa.eu" TargetMode="External"/><Relationship Id="rId37" Type="http://schemas.openxmlformats.org/officeDocument/2006/relationships/hyperlink" Target="mailto:Kristian.Krieger@eesc.europa.eu"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dm.eesc.europa.eu/EESCDocumentSearch/Pages/opinionssearch.aspx" TargetMode="External"/><Relationship Id="rId23" Type="http://schemas.openxmlformats.org/officeDocument/2006/relationships/hyperlink" Target="mailto:Krisztina.PerlakyToth@eesc.europa.eu" TargetMode="External"/><Relationship Id="rId28" Type="http://schemas.openxmlformats.org/officeDocument/2006/relationships/hyperlink" Target="mailto:ana.dumitrache@eesc.europa.eu" TargetMode="External"/><Relationship Id="rId36" Type="http://schemas.openxmlformats.org/officeDocument/2006/relationships/hyperlink" Target="mailto:Kristian.Krieger@eesc.europa.eu"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mailto:Antonio.RibeiroPereira@eesc.europa.eu" TargetMode="Externa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esc.europa.eu/da/our-work/opinions-information-reports/plenary-session-summaries" TargetMode="External"/><Relationship Id="rId22" Type="http://schemas.openxmlformats.org/officeDocument/2006/relationships/hyperlink" Target="mailto:alexander.alexandrov@eesc.europa.eu" TargetMode="External"/><Relationship Id="rId27" Type="http://schemas.openxmlformats.org/officeDocument/2006/relationships/hyperlink" Target="mailto:georgeshenry.carrard@eesc.europa.eu" TargetMode="External"/><Relationship Id="rId30" Type="http://schemas.openxmlformats.org/officeDocument/2006/relationships/hyperlink" Target="mailto:Antonio.RibeiroPereira@eesc.europa.eu" TargetMode="External"/><Relationship Id="rId35" Type="http://schemas.openxmlformats.org/officeDocument/2006/relationships/hyperlink" Target="mailto:Antonio.RibeiroPereira@eesc.europa.eu" TargetMode="External"/><Relationship Id="rId43"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sites/beta-political/files/communication-credible-enlargement-perspective-western-balkans_en.pdf"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92FE83957503754A807F34E13F30ACA4" ma:contentTypeVersion="4" ma:contentTypeDescription="Defines the documents for Document Manager V2" ma:contentTypeScope="" ma:versionID="ec41dd584a0d3b8949fe76330a9efc12">
  <xsd:schema xmlns:xsd="http://www.w3.org/2001/XMLSchema" xmlns:xs="http://www.w3.org/2001/XMLSchema" xmlns:p="http://schemas.microsoft.com/office/2006/metadata/properties" xmlns:ns2="8975caae-a2e4-4a1b-856a-87d8a7cad937" xmlns:ns3="http://schemas.microsoft.com/sharepoint/v3/fields" xmlns:ns4="72fbe377-228b-440d-9c80-c8fc7584a534" targetNamespace="http://schemas.microsoft.com/office/2006/metadata/properties" ma:root="true" ma:fieldsID="50c2113f0d3225ae9631067608f85749" ns2:_="" ns3:_="" ns4:_="">
    <xsd:import namespace="8975caae-a2e4-4a1b-856a-87d8a7cad937"/>
    <xsd:import namespace="http://schemas.microsoft.com/sharepoint/v3/fields"/>
    <xsd:import namespace="72fbe377-228b-440d-9c80-c8fc7584a53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fbe377-228b-440d-9c80-c8fc7584a534"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RCSZ5D2JPTA3-4-5685</_dlc_DocId>
    <_dlc_DocIdUrl xmlns="8975caae-a2e4-4a1b-856a-87d8a7cad937">
      <Url>http://dm/EESC/2018/_layouts/DocIdRedir.aspx?ID=RCSZ5D2JPTA3-4-5685</Url>
      <Description>RCSZ5D2JPTA3-4-5685</Description>
    </_dlc_DocIdUrl>
    <MeetingNumber xmlns="72fbe377-228b-440d-9c80-c8fc7584a534">534</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2018-05-07T12:00:00+00:00</ProductionDate>
    <DocumentNumber xmlns="72fbe377-228b-440d-9c80-c8fc7584a534">1201</DocumentNumber>
    <FicheYear xmlns="8975caae-a2e4-4a1b-856a-87d8a7cad937">2018</FicheYear>
    <DocumentVersion xmlns="8975caae-a2e4-4a1b-856a-87d8a7cad937">1</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2018-04-18T12:00:00+00:00</MeetingDate>
    <TaxCatchAll xmlns="8975caae-a2e4-4a1b-856a-87d8a7cad937">
      <Value>45</Value>
      <Value>41</Value>
      <Value>40</Value>
      <Value>39</Value>
      <Value>38</Value>
      <Value>37</Value>
      <Value>33</Value>
      <Value>31</Value>
      <Value>28</Value>
      <Value>27</Value>
      <Value>25</Value>
      <Value>24</Value>
      <Value>23</Value>
      <Value>22</Value>
      <Value>21</Value>
      <Value>20</Value>
      <Value>19</Value>
      <Value>18</Value>
      <Value>16</Value>
      <Value>14</Value>
      <Value>13</Value>
      <Value>11</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5445</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Management>
</p:properties>
</file>

<file path=customXml/itemProps1.xml><?xml version="1.0" encoding="utf-8"?>
<ds:datastoreItem xmlns:ds="http://schemas.openxmlformats.org/officeDocument/2006/customXml" ds:itemID="{C423C6F6-3F48-4A6A-B419-47888ADC5857}"/>
</file>

<file path=customXml/itemProps2.xml><?xml version="1.0" encoding="utf-8"?>
<ds:datastoreItem xmlns:ds="http://schemas.openxmlformats.org/officeDocument/2006/customXml" ds:itemID="{65C41151-A0C8-492A-9572-9867E45A8089}"/>
</file>

<file path=customXml/itemProps3.xml><?xml version="1.0" encoding="utf-8"?>
<ds:datastoreItem xmlns:ds="http://schemas.openxmlformats.org/officeDocument/2006/customXml" ds:itemID="{9F6B9FC2-D9E6-4C89-89EA-3C877C6CF94F}"/>
</file>

<file path=customXml/itemProps4.xml><?xml version="1.0" encoding="utf-8"?>
<ds:datastoreItem xmlns:ds="http://schemas.openxmlformats.org/officeDocument/2006/customXml" ds:itemID="{2272B315-18A8-418C-AEDB-0DE6F18C5CA7}"/>
</file>

<file path=customXml/itemProps5.xml><?xml version="1.0" encoding="utf-8"?>
<ds:datastoreItem xmlns:ds="http://schemas.openxmlformats.org/officeDocument/2006/customXml" ds:itemID="{27172C6D-F210-4BCC-96B9-D59A42C1E6F5}"/>
</file>

<file path=docProps/app.xml><?xml version="1.0" encoding="utf-8"?>
<Properties xmlns="http://schemas.openxmlformats.org/officeDocument/2006/extended-properties" xmlns:vt="http://schemas.openxmlformats.org/officeDocument/2006/docPropsVTypes">
  <Template>Styles.dotm</Template>
  <TotalTime>60</TotalTime>
  <Pages>22</Pages>
  <Words>6469</Words>
  <Characters>36876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43259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Oversigt over vedtagne udtalelser plenarforsamlingen april 2018</dc:title>
  <dc:subject>Rådgivende arbejde, diverse</dc:subject>
  <dc:creator>Marcos Jaime Tornin</dc:creator>
  <cp:keywords>EESC-2018-01201-00-01-TCD-TRA-FR</cp:keywords>
  <dc:description>Rapporteur:  - Original language: FR, EN - Date of document: 07/05/2018 - Date of meeting: 18/04/2018 - External documents:  - Administrator: MME Tamasauskiene Julija</dc:description>
  <cp:lastModifiedBy>Elin Thystrup</cp:lastModifiedBy>
  <cp:revision>24</cp:revision>
  <cp:lastPrinted>2018-04-12T12:48:00Z</cp:lastPrinted>
  <dcterms:created xsi:type="dcterms:W3CDTF">2018-05-03T08:57:00Z</dcterms:created>
  <dcterms:modified xsi:type="dcterms:W3CDTF">2018-05-07T11:52:00Z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03/05/2018, 17/04/2018, 13/03/2018, 26/02/2018, 14/02/2018, 24/01/2018, 16/01/2018, 19/12/2017, 01/12/2017, 16/11/2017, 15/11/2017, 17/10/2017, 13/09/2017, 03/07/2017, 12/06/2017, 02/06/2017, 24/04/2017, 23/03/2017, 13/12/2016, 15/09/2016, 14/09/2016, 14/</vt:lpwstr>
  </property>
  <property fmtid="{D5CDD505-2E9C-101B-9397-08002B2CF9AE}" pid="4" name="Pref_Time">
    <vt:lpwstr>10:57:32, 09:44:34, 13:54:15, 10:33:11, 11:57:02, 15:31:00, 09:45:52, 11:53:01, 15:00:14, 15:49:39, 15:47:16, 10:48:52, 11:23:50, 09:51:12, 14:43:57, 12:54:34, 12:22:33, 12:08:44, 12:23:59, 18:12:41, 09:48:43, 08:36:59, 11:43:50, 09:30:52, 17:35:55, 17:02</vt:lpwstr>
  </property>
  <property fmtid="{D5CDD505-2E9C-101B-9397-08002B2CF9AE}" pid="5" name="Pref_User">
    <vt:lpwstr>mkop, enied, mreg, jhvi, mkop, hnic, mkop, amett, jhvi, amett, tvoc, tvoc, tvoc, amett, hnic, mreg, mreg, enied, mreg, jhvi, tvoc, htoo, mreg, tvoc, hnic, mreg, hnic, amett, nmcg, amett, enied, nmcg, amett, enied, ymur, tvoc, nmcg, vvos, ssex, vvos, vvos,</vt:lpwstr>
  </property>
  <property fmtid="{D5CDD505-2E9C-101B-9397-08002B2CF9AE}" pid="6" name="Pref_FileName">
    <vt:lpwstr>EESC-2018-01201-00-01-TCD-ORI.docx, EESC-2018-01201-00-00-TCD-ORI.docx, EESC-2018-00950-00-00-TCD-ORI.docx, EESC-2018-00366-00-01-TCD-ORI.docx, EESC-2018-00366-00-00-TCD-ORI.docx, EESC-2017-05949-00-01-TCD-ORI.docx, EESC-2017-05949-00-00-TCD-ORI.docx, EES</vt:lpwstr>
  </property>
  <property fmtid="{D5CDD505-2E9C-101B-9397-08002B2CF9AE}" pid="7" name="ContentTypeId">
    <vt:lpwstr>0x010100EA97B91038054C99906057A708A1480A0092FE83957503754A807F34E13F30ACA4</vt:lpwstr>
  </property>
  <property fmtid="{D5CDD505-2E9C-101B-9397-08002B2CF9AE}" pid="8" name="_dlc_DocIdItemGuid">
    <vt:lpwstr>0e7c0a7e-22d5-433d-9522-7d910a5dee6a</vt:lpwstr>
  </property>
  <property fmtid="{D5CDD505-2E9C-101B-9397-08002B2CF9AE}" pid="9" name="MeetingNumber">
    <vt:i4>534</vt:i4>
  </property>
  <property fmtid="{D5CDD505-2E9C-101B-9397-08002B2CF9AE}" pid="10" name="DocumentType_0">
    <vt:lpwstr>TCD|cd9d6eb6-3f4f-424a-b2d1-57c9d450eaaf</vt:lpwstr>
  </property>
  <property fmtid="{D5CDD505-2E9C-101B-9397-08002B2CF9AE}" pid="11" name="AvailableTranslations">
    <vt:lpwstr>40;#HR|2f555653-ed1a-4fe6-8362-9082d95989e5;#23;#SK|46d9fce0-ef79-4f71-b89b-cd6aa82426b8;#33;#EL|6d4f4d51-af9b-4650-94b4-4276bee85c91;#39;#LV|46f7e311-5d9f-4663-b433-18aeccb7ace7;#18;#ES|e7a6b05b-ae16-40c8-add9-68b64b03aeba;#21;#CS|72f9705b-0217-4fd3-bea2-cbc7ed80e26e;#27;#DE|f6b31e5a-26fa-4935-b661-318e46daf27e;#37;#LT|a7ff5ce7-6123-4f68-865a-a57c31810414;#8;#FR|d2afafd3-4c81-4f60-8f52-ee33f2f54ff3;#47;#ET|ff6c3f4c-b02c-4c3c-ab07-2c37995a7a0a;#24;#PT|50ccc04a-eadd-42ae-a0cb-acaf45f812ba;#14;#NL|55c6556c-b4f4-441d-9acf-c498d4f838bd;#41;#SV|c2ed69e7-a339-43d7-8f22-d93680a92aa0;#13;#DA|5d49c027-8956-412b-aa16-e85a0f96ad0e;#45;#MT|7df99101-6854-4a26-b53a-b88c0da02c26;#38;#IT|0774613c-01ed-4e5d-a25d-11d2388de825;#22;#FI|87606a43-d45f-42d6-b8c9-e1a3457db5b7;#28;#BG|1a1b3951-7821-4e6a-85f5-5673fc08bd2c;#4;#EN|f2175f21-25d7-44a3-96da-d6a61b075e1b;#31;#RO|feb747a2-64cd-4299-af12-4833ddc30497;#20;#PL|1e03da61-4678-4e07-b136-b5024ca9197b;#19;#SL|98a412ae-eb01-49e9-ae3d-585a81724cfc;#16;#HU|6b229040-c589-4408-b4c1-4285663d20a8</vt:lpwstr>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FicheYear">
    <vt:i4>2018</vt:i4>
  </property>
  <property fmtid="{D5CDD505-2E9C-101B-9397-08002B2CF9AE}" pid="15" name="DocumentNumber">
    <vt:i4>1201</vt:i4>
  </property>
  <property fmtid="{D5CDD505-2E9C-101B-9397-08002B2CF9AE}" pid="16" name="DocumentVersion">
    <vt:i4>1</vt:i4>
  </property>
  <property fmtid="{D5CDD505-2E9C-101B-9397-08002B2CF9AE}" pid="17" name="DocumentSource">
    <vt:lpwstr>1;#EESC|422833ec-8d7e-4e65-8e4e-8bed07ffb729</vt:lpwstr>
  </property>
  <property fmtid="{D5CDD505-2E9C-101B-9397-08002B2CF9AE}" pid="19" name="DocumentType">
    <vt:lpwstr>25;#TCD|cd9d6eb6-3f4f-424a-b2d1-57c9d450eaaf</vt:lpwstr>
  </property>
  <property fmtid="{D5CDD505-2E9C-101B-9397-08002B2CF9AE}" pid="20" name="DocumentStatus">
    <vt:lpwstr>7;#TRA|150d2a88-1431-44e6-a8ca-0bb753ab8672</vt:lpwstr>
  </property>
  <property fmtid="{D5CDD505-2E9C-101B-9397-08002B2CF9AE}" pid="21" name="DossierName">
    <vt:lpwstr/>
  </property>
  <property fmtid="{D5CDD505-2E9C-101B-9397-08002B2CF9AE}" pid="22" name="DocumentPart">
    <vt:i4>0</vt:i4>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SPL-CES|32d8cb1f-c9ec-4365-95c7-8385a18618ac</vt:lpwstr>
  </property>
  <property fmtid="{D5CDD505-2E9C-101B-9397-08002B2CF9AE}" pid="27" name="OriginalLanguage">
    <vt:lpwstr>8;#FR|d2afafd3-4c81-4f60-8f52-ee33f2f54ff3;#4;#EN|f2175f21-25d7-44a3-96da-d6a61b075e1b</vt:lpwstr>
  </property>
  <property fmtid="{D5CDD505-2E9C-101B-9397-08002B2CF9AE}" pid="28" name="MeetingName">
    <vt:lpwstr>11;#SPL-CES|32d8cb1f-c9ec-4365-95c7-8385a18618ac</vt:lpwstr>
  </property>
  <property fmtid="{D5CDD505-2E9C-101B-9397-08002B2CF9AE}" pid="29" name="DocumentStatus_0">
    <vt:lpwstr>TRA|150d2a88-1431-44e6-a8ca-0bb753ab8672</vt:lpwstr>
  </property>
  <property fmtid="{D5CDD505-2E9C-101B-9397-08002B2CF9AE}" pid="30" name="OriginalLanguage_0">
    <vt:lpwstr>FR|d2afafd3-4c81-4f60-8f52-ee33f2f54ff3;EN|f2175f21-25d7-44a3-96da-d6a61b075e1b</vt:lpwstr>
  </property>
  <property fmtid="{D5CDD505-2E9C-101B-9397-08002B2CF9AE}" pid="31" name="MeetingDate">
    <vt:filetime>2018-04-18T12:00:00Z</vt:filetime>
  </property>
  <property fmtid="{D5CDD505-2E9C-101B-9397-08002B2CF9AE}" pid="32" name="TaxCatchAll">
    <vt:lpwstr>22;#FI|87606a43-d45f-42d6-b8c9-e1a3457db5b7;#21;#CS|72f9705b-0217-4fd3-bea2-cbc7ed80e26e;#20;#PL|1e03da61-4678-4e07-b136-b5024ca9197b;#18;#ES|e7a6b05b-ae16-40c8-add9-68b64b03aeba;#37;#LT|a7ff5ce7-6123-4f68-865a-a57c31810414;#11;#SPL-CES|32d8cb1f-c9ec-4365-95c7-8385a18618ac;#8;#FR|d2afafd3-4c81-4f60-8f52-ee33f2f54ff3;#7;#TRA|150d2a88-1431-44e6-a8ca-0bb753ab8672;#6;#Final|ea5e6674-7b27-4bac-b091-73adbb394efe;#5;#Unrestricted|826e22d7-d029-4ec0-a450-0c28ff673572;#4;#EN|f2175f21-25d7-44a3-96da-d6a61b075e1b;#24;#PT|50ccc04a-eadd-42ae-a0cb-acaf45f812ba;#25;#TCD|cd9d6eb6-3f4f-424a-b2d1-57c9d450eaaf;#1;#EESC|422833ec-8d7e-4e65-8e4e-8bed07ffb729</vt:lpwstr>
  </property>
  <property fmtid="{D5CDD505-2E9C-101B-9397-08002B2CF9AE}" pid="33" name="AvailableTranslations_0">
    <vt:lpwstr>ES|e7a6b05b-ae16-40c8-add9-68b64b03aeba;CS|72f9705b-0217-4fd3-bea2-cbc7ed80e26e;LT|a7ff5ce7-6123-4f68-865a-a57c31810414;PT|50ccc04a-eadd-42ae-a0cb-acaf45f812ba;FI|87606a43-d45f-42d6-b8c9-e1a3457db5b7;PL|1e03da61-4678-4e07-b136-b5024ca9197b</vt:lpwstr>
  </property>
  <property fmtid="{D5CDD505-2E9C-101B-9397-08002B2CF9AE}" pid="34" name="VersionStatus">
    <vt:lpwstr>6;#Final|ea5e6674-7b27-4bac-b091-73adbb394efe</vt:lpwstr>
  </property>
  <property fmtid="{D5CDD505-2E9C-101B-9397-08002B2CF9AE}" pid="35" name="VersionStatus_0">
    <vt:lpwstr>Final|ea5e6674-7b27-4bac-b091-73adbb394efe</vt:lpwstr>
  </property>
  <property fmtid="{D5CDD505-2E9C-101B-9397-08002B2CF9AE}" pid="36" name="FicheNumber">
    <vt:i4>5445</vt:i4>
  </property>
  <property fmtid="{D5CDD505-2E9C-101B-9397-08002B2CF9AE}" pid="37" name="DocumentYear">
    <vt:i4>2018</vt:i4>
  </property>
  <property fmtid="{D5CDD505-2E9C-101B-9397-08002B2CF9AE}" pid="38" name="DocumentLanguage">
    <vt:lpwstr>13;#DA|5d49c027-8956-412b-aa16-e85a0f96ad0e</vt:lpwstr>
  </property>
</Properties>
</file>