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976928" w:rsidP="001A19BF">
      <w:pPr>
        <w:snapToGrid w:val="0"/>
        <w:jc w:val="center"/>
      </w:pPr>
      <w:r w:rsidRPr="00876D7B">
        <w:rPr>
          <w:noProof/>
          <w:lang w:val="en-GB" w:eastAsia="en-GB"/>
        </w:rPr>
        <mc:AlternateContent>
          <mc:Choice Requires="wps">
            <w:drawing>
              <wp:anchor distT="0" distB="0" distL="114300" distR="114300" simplePos="0" relativeHeight="251659264" behindDoc="1" locked="0" layoutInCell="0" allowOverlap="1" wp14:anchorId="50FB92E6" wp14:editId="5E3F73D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2BD" w:rsidRPr="003415D2" w:rsidRDefault="008B42BD" w:rsidP="00976928">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B42BD" w:rsidRPr="003415D2" w:rsidRDefault="008B42BD" w:rsidP="00976928">
                      <w:pPr>
                        <w:jc w:val="center"/>
                        <w:rPr>
                          <w:rFonts w:ascii="Arial" w:hAnsi="Arial" w:cs="Arial"/>
                          <w:b/>
                          <w:sz w:val="48"/>
                        </w:rPr>
                      </w:pPr>
                      <w:r>
                        <w:rPr>
                          <w:rFonts w:ascii="Arial" w:hAnsi="Arial"/>
                          <w:b/>
                          <w:sz w:val="48"/>
                        </w:rPr>
                        <w:t>CS</w:t>
                      </w:r>
                    </w:p>
                  </w:txbxContent>
                </v:textbox>
                <w10:wrap anchorx="page" anchory="page"/>
              </v:shape>
            </w:pict>
          </mc:Fallback>
        </mc:AlternateContent>
      </w:r>
      <w:r w:rsidR="006A08D5" w:rsidRPr="00F93161">
        <w:fldChar w:fldCharType="begin"/>
      </w:r>
      <w:r w:rsidR="006A08D5" w:rsidRPr="00F93161">
        <w:instrText xml:space="preserve">  </w:instrText>
      </w:r>
      <w:r w:rsidR="006A08D5" w:rsidRPr="00F93161">
        <w:fldChar w:fldCharType="end"/>
      </w:r>
      <w:r w:rsidR="006A08D5" w:rsidRPr="00876D7B">
        <w:rPr>
          <w:noProof/>
          <w:lang w:val="en-GB" w:eastAsia="en-GB"/>
        </w:rPr>
        <w:drawing>
          <wp:inline distT="0" distB="0" distL="0" distR="0" wp14:anchorId="434B1934" wp14:editId="3312B88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1A19BF">
      <w:pPr>
        <w:snapToGrid w:val="0"/>
        <w:jc w:val="center"/>
        <w:rPr>
          <w:rFonts w:ascii="Arial" w:eastAsia="MS Mincho" w:hAnsi="Arial" w:cs="Arial"/>
          <w:b/>
          <w:i/>
          <w:sz w:val="20"/>
        </w:rPr>
      </w:pPr>
      <w:r>
        <w:rPr>
          <w:rFonts w:ascii="Arial" w:hAnsi="Arial"/>
          <w:b/>
          <w:i/>
          <w:sz w:val="20"/>
        </w:rPr>
        <w:t>Evropský hospodářský</w:t>
      </w:r>
      <w:r w:rsidR="008B42BD">
        <w:rPr>
          <w:rFonts w:ascii="Arial" w:hAnsi="Arial"/>
          <w:b/>
          <w:i/>
          <w:sz w:val="20"/>
        </w:rPr>
        <w:t xml:space="preserve"> a </w:t>
      </w:r>
      <w:r>
        <w:rPr>
          <w:rFonts w:ascii="Arial" w:hAnsi="Arial"/>
          <w:b/>
          <w:i/>
          <w:sz w:val="20"/>
        </w:rPr>
        <w:t>sociální výbor</w:t>
      </w:r>
    </w:p>
    <w:p w:rsidR="008405A0" w:rsidRPr="00F93161" w:rsidRDefault="008405A0" w:rsidP="001A19BF">
      <w:pPr>
        <w:snapToGrid w:val="0"/>
        <w:rPr>
          <w:lang w:val="en-GB"/>
        </w:rPr>
      </w:pPr>
    </w:p>
    <w:p w:rsidR="008405A0" w:rsidRPr="00F93161" w:rsidRDefault="008405A0" w:rsidP="001A19BF">
      <w:pPr>
        <w:snapToGrid w:val="0"/>
        <w:rPr>
          <w:lang w:val="en-GB"/>
        </w:rPr>
      </w:pPr>
    </w:p>
    <w:p w:rsidR="008405A0" w:rsidRPr="00F93161" w:rsidRDefault="00FC0B2C" w:rsidP="001A19BF">
      <w:pPr>
        <w:snapToGrid w:val="0"/>
        <w:jc w:val="right"/>
        <w:rPr>
          <w:rFonts w:eastAsia="MS Mincho"/>
        </w:rPr>
      </w:pPr>
      <w:r>
        <w:t xml:space="preserve">V Bruselu dne </w:t>
      </w:r>
      <w:r w:rsidR="008B42BD">
        <w:t>8. </w:t>
      </w:r>
      <w:r>
        <w:t>května 2018</w:t>
      </w:r>
    </w:p>
    <w:p w:rsidR="008405A0" w:rsidRPr="00F93161" w:rsidRDefault="008405A0" w:rsidP="001A19BF">
      <w:pPr>
        <w:snapToGrid w:val="0"/>
        <w:rPr>
          <w:lang w:val="en-GB"/>
        </w:rPr>
      </w:pPr>
    </w:p>
    <w:p w:rsidR="008405A0" w:rsidRPr="00F93161" w:rsidRDefault="008405A0" w:rsidP="001A19BF">
      <w:pPr>
        <w:snapToGrid w:val="0"/>
        <w:rPr>
          <w:lang w:val="en-GB"/>
        </w:rPr>
      </w:pPr>
    </w:p>
    <w:p w:rsidR="00AF6F3E" w:rsidRPr="00F93161" w:rsidRDefault="00AF6F3E" w:rsidP="001A19BF">
      <w:pPr>
        <w:snapToGrid w:val="0"/>
        <w:rPr>
          <w:lang w:val="en-GB"/>
        </w:rPr>
      </w:pPr>
    </w:p>
    <w:p w:rsidR="006819C8" w:rsidRPr="00F93161" w:rsidRDefault="006819C8" w:rsidP="001A19BF">
      <w:pPr>
        <w:snapToGrid w:val="0"/>
        <w:rPr>
          <w:lang w:val="en-GB"/>
        </w:rPr>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1A19BF">
            <w:pPr>
              <w:snapToGrid w:val="0"/>
              <w:jc w:val="center"/>
              <w:rPr>
                <w:rFonts w:eastAsia="MS Mincho"/>
                <w:b/>
                <w:sz w:val="32"/>
              </w:rPr>
            </w:pPr>
            <w:r>
              <w:rPr>
                <w:b/>
                <w:sz w:val="32"/>
              </w:rPr>
              <w:t xml:space="preserve">PLENÁRNÍ ZASEDÁNÍ </w:t>
            </w:r>
            <w:r>
              <w:rPr>
                <w:b/>
                <w:sz w:val="32"/>
              </w:rPr>
              <w:br/>
            </w:r>
            <w:r>
              <w:rPr>
                <w:b/>
                <w:sz w:val="32"/>
              </w:rPr>
              <w:br/>
              <w:t>VE DNECH 1</w:t>
            </w:r>
            <w:r w:rsidR="008B42BD">
              <w:rPr>
                <w:b/>
                <w:sz w:val="32"/>
              </w:rPr>
              <w:t>8. A </w:t>
            </w:r>
            <w:r>
              <w:rPr>
                <w:b/>
                <w:sz w:val="32"/>
              </w:rPr>
              <w:t>1</w:t>
            </w:r>
            <w:r w:rsidR="008B42BD">
              <w:rPr>
                <w:b/>
                <w:sz w:val="32"/>
              </w:rPr>
              <w:t>9. </w:t>
            </w:r>
            <w:r>
              <w:rPr>
                <w:b/>
                <w:sz w:val="32"/>
              </w:rPr>
              <w:t xml:space="preserve">DUBNA 2018 </w:t>
            </w:r>
            <w:r>
              <w:rPr>
                <w:b/>
                <w:sz w:val="32"/>
              </w:rPr>
              <w:br/>
            </w:r>
            <w:r>
              <w:rPr>
                <w:b/>
                <w:sz w:val="32"/>
              </w:rPr>
              <w:br/>
              <w:t>SOUHRN PŘIJATÝCH STANOVISEK</w:t>
            </w:r>
          </w:p>
          <w:p w:rsidR="008405A0" w:rsidRPr="00F93161" w:rsidRDefault="008405A0" w:rsidP="001A19BF">
            <w:pPr>
              <w:rPr>
                <w:lang w:val="en-GB"/>
              </w:rPr>
            </w:pPr>
          </w:p>
          <w:p w:rsidR="008405A0" w:rsidRPr="00F93161" w:rsidRDefault="008405A0" w:rsidP="001A19BF">
            <w:pPr>
              <w:rPr>
                <w:lang w:val="en-GB"/>
              </w:rPr>
            </w:pPr>
          </w:p>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1A19BF">
            <w:pPr>
              <w:snapToGrid w:val="0"/>
              <w:jc w:val="center"/>
              <w:rPr>
                <w:b/>
                <w:lang w:val="en-GB"/>
              </w:rPr>
            </w:pPr>
          </w:p>
          <w:p w:rsidR="00FC0B2C" w:rsidRPr="00F93161" w:rsidRDefault="00FC0B2C" w:rsidP="001A19BF">
            <w:pPr>
              <w:snapToGrid w:val="0"/>
              <w:jc w:val="center"/>
              <w:rPr>
                <w:rFonts w:eastAsia="MS Mincho"/>
                <w:b/>
              </w:rPr>
            </w:pPr>
            <w:r>
              <w:rPr>
                <w:b/>
              </w:rPr>
              <w:t>Tento dokument je</w:t>
            </w:r>
            <w:r w:rsidR="008B42BD">
              <w:rPr>
                <w:b/>
              </w:rPr>
              <w:t xml:space="preserve"> k </w:t>
            </w:r>
            <w:r>
              <w:rPr>
                <w:b/>
              </w:rPr>
              <w:t>dispozici</w:t>
            </w:r>
            <w:r w:rsidR="008B42BD">
              <w:rPr>
                <w:b/>
              </w:rPr>
              <w:t xml:space="preserve"> v </w:t>
            </w:r>
            <w:r>
              <w:rPr>
                <w:b/>
              </w:rPr>
              <w:t>úředních jazycích na internetových stránkách Výboru na adrese:</w:t>
            </w:r>
          </w:p>
          <w:p w:rsidR="00FC0B2C" w:rsidRPr="00F93161" w:rsidRDefault="00FC0B2C" w:rsidP="001A19BF">
            <w:pPr>
              <w:snapToGrid w:val="0"/>
              <w:jc w:val="center"/>
              <w:rPr>
                <w:b/>
                <w:lang w:val="en-GB"/>
              </w:rPr>
            </w:pPr>
          </w:p>
          <w:p w:rsidR="00FC0B2C" w:rsidRPr="00F93161" w:rsidRDefault="008B42BD" w:rsidP="001A19BF">
            <w:pPr>
              <w:jc w:val="center"/>
              <w:rPr>
                <w:rStyle w:val="Hyperlink"/>
                <w:b/>
              </w:rPr>
            </w:pPr>
            <w:hyperlink r:id="rId14">
              <w:r>
                <w:rPr>
                  <w:rStyle w:val="Hyperlink"/>
                </w:rPr>
                <w:t>https://www.eesc.europa.eu/cs/our-work/opinions-information-reports/plenary-session-summaries</w:t>
              </w:r>
            </w:hyperlink>
          </w:p>
          <w:p w:rsidR="00FC0B2C" w:rsidRPr="00F93161" w:rsidRDefault="00FC0B2C" w:rsidP="001A19BF">
            <w:pPr>
              <w:snapToGrid w:val="0"/>
              <w:jc w:val="center"/>
              <w:rPr>
                <w:b/>
                <w:lang w:val="en-GB"/>
              </w:rPr>
            </w:pPr>
          </w:p>
          <w:p w:rsidR="00FC0B2C" w:rsidRPr="00F93161" w:rsidRDefault="00FC0B2C" w:rsidP="001A19BF">
            <w:pPr>
              <w:snapToGrid w:val="0"/>
              <w:jc w:val="center"/>
              <w:rPr>
                <w:rFonts w:eastAsia="SimSun"/>
                <w:b/>
                <w:lang w:val="en-GB"/>
              </w:rPr>
            </w:pPr>
          </w:p>
          <w:p w:rsidR="00FC0B2C" w:rsidRPr="00F93161" w:rsidRDefault="00FC0B2C" w:rsidP="001A19BF">
            <w:pPr>
              <w:snapToGrid w:val="0"/>
              <w:jc w:val="center"/>
              <w:rPr>
                <w:rFonts w:eastAsia="MS Mincho"/>
                <w:b/>
              </w:rPr>
            </w:pPr>
            <w:r>
              <w:rPr>
                <w:b/>
              </w:rPr>
              <w:t>Uvedená stanoviska jsou</w:t>
            </w:r>
            <w:r w:rsidR="008B42BD">
              <w:rPr>
                <w:b/>
              </w:rPr>
              <w:t xml:space="preserve"> k </w:t>
            </w:r>
            <w:r>
              <w:rPr>
                <w:b/>
              </w:rPr>
              <w:t>dispozici on-line prostřednictvím vyhledávače Výboru:</w:t>
            </w:r>
          </w:p>
          <w:p w:rsidR="00FC0B2C" w:rsidRPr="00F93161" w:rsidRDefault="00FC0B2C" w:rsidP="001A19BF">
            <w:pPr>
              <w:snapToGrid w:val="0"/>
              <w:jc w:val="center"/>
              <w:rPr>
                <w:b/>
                <w:lang w:val="en-GB"/>
              </w:rPr>
            </w:pPr>
          </w:p>
          <w:p w:rsidR="00FC0B2C" w:rsidRPr="00F93161" w:rsidRDefault="008B42BD" w:rsidP="001A19BF">
            <w:pPr>
              <w:jc w:val="center"/>
              <w:rPr>
                <w:rStyle w:val="Hyperlink"/>
                <w:b/>
              </w:rPr>
            </w:pPr>
            <w:hyperlink r:id="rId15">
              <w:r>
                <w:rPr>
                  <w:rStyle w:val="Hyperlink"/>
                </w:rPr>
                <w:t>http://dm.eesc.europa.eu/EESCDocumentSearch/Pages/opinionssearch.aspx</w:t>
              </w:r>
            </w:hyperlink>
          </w:p>
          <w:p w:rsidR="008405A0" w:rsidRPr="00F93161" w:rsidRDefault="008405A0" w:rsidP="001A19BF">
            <w:pPr>
              <w:snapToGrid w:val="0"/>
              <w:jc w:val="center"/>
              <w:rPr>
                <w:b/>
                <w:bCs/>
                <w:lang w:val="en-GB"/>
              </w:rPr>
            </w:pPr>
          </w:p>
        </w:tc>
      </w:tr>
    </w:tbl>
    <w:p w:rsidR="008F7791" w:rsidRPr="00F93161" w:rsidRDefault="008F7791" w:rsidP="001A19BF">
      <w:pPr>
        <w:rPr>
          <w:rFonts w:eastAsia="SimSun"/>
          <w:lang w:val="en-GB"/>
        </w:rPr>
      </w:pPr>
    </w:p>
    <w:p w:rsidR="00A9340A" w:rsidRPr="00F93161" w:rsidRDefault="00A9340A" w:rsidP="001A19BF">
      <w:pPr>
        <w:rPr>
          <w:rFonts w:eastAsia="SimSun"/>
          <w:lang w:val="en-GB"/>
        </w:rPr>
        <w:sectPr w:rsidR="00A9340A" w:rsidRPr="00F93161" w:rsidSect="0069158D">
          <w:footerReference w:type="default" r:id="rId16"/>
          <w:type w:val="continuous"/>
          <w:pgSz w:w="11907" w:h="16839"/>
          <w:pgMar w:top="1417" w:right="1417" w:bottom="1417" w:left="1417" w:header="709" w:footer="709" w:gutter="0"/>
          <w:pgNumType w:start="1"/>
          <w:cols w:space="708"/>
          <w:docGrid w:linePitch="299"/>
        </w:sectPr>
      </w:pPr>
    </w:p>
    <w:p w:rsidR="008405A0" w:rsidRPr="00F93161" w:rsidRDefault="00876D7B" w:rsidP="001A19BF">
      <w:pPr>
        <w:snapToGrid w:val="0"/>
        <w:rPr>
          <w:b/>
        </w:rPr>
      </w:pPr>
      <w:r>
        <w:rPr>
          <w:b/>
        </w:rPr>
        <w:lastRenderedPageBreak/>
        <w:t>Obsah:</w:t>
      </w:r>
    </w:p>
    <w:p w:rsidR="00D16D76" w:rsidRPr="00F93161" w:rsidRDefault="00D16D76" w:rsidP="001A19BF">
      <w:pPr>
        <w:rPr>
          <w:lang w:val="en-GB"/>
        </w:rPr>
      </w:pPr>
    </w:p>
    <w:p w:rsidR="008B42BD" w:rsidRDefault="003353E8">
      <w:pPr>
        <w:pStyle w:val="TOC1"/>
        <w:rPr>
          <w:rFonts w:asciiTheme="minorHAnsi" w:eastAsiaTheme="minorEastAsia" w:hAnsiTheme="minorHAnsi" w:cstheme="minorBidi"/>
          <w:noProof/>
          <w:lang w:val="en-GB" w:eastAsia="en-GB"/>
        </w:rPr>
      </w:pPr>
      <w:r w:rsidRPr="00F93161">
        <w:fldChar w:fldCharType="begin"/>
      </w:r>
      <w:r w:rsidRPr="00F93161">
        <w:instrText xml:space="preserve"> TOC \o "1-1" \h \z \u </w:instrText>
      </w:r>
      <w:r w:rsidRPr="00F93161">
        <w:fldChar w:fldCharType="separate"/>
      </w:r>
      <w:hyperlink w:anchor="_Toc513143589" w:history="1">
        <w:r w:rsidR="008B42BD" w:rsidRPr="007D310C">
          <w:rPr>
            <w:rStyle w:val="Hyperlink"/>
            <w:caps/>
            <w:noProof/>
          </w:rPr>
          <w:t>1.</w:t>
        </w:r>
        <w:r w:rsidR="008B42BD">
          <w:rPr>
            <w:rFonts w:asciiTheme="minorHAnsi" w:eastAsiaTheme="minorEastAsia" w:hAnsiTheme="minorHAnsi" w:cstheme="minorBidi"/>
            <w:noProof/>
            <w:lang w:val="en-GB" w:eastAsia="en-GB"/>
          </w:rPr>
          <w:tab/>
        </w:r>
        <w:r w:rsidR="008B42BD" w:rsidRPr="007D310C">
          <w:rPr>
            <w:rStyle w:val="Hyperlink"/>
            <w:b/>
            <w:caps/>
            <w:noProof/>
          </w:rPr>
          <w:t>Hospodářská</w:t>
        </w:r>
        <w:r w:rsidR="008B42BD">
          <w:rPr>
            <w:rStyle w:val="Hyperlink"/>
            <w:b/>
            <w:caps/>
            <w:noProof/>
          </w:rPr>
          <w:t xml:space="preserve"> a </w:t>
        </w:r>
        <w:r w:rsidR="008B42BD" w:rsidRPr="007D310C">
          <w:rPr>
            <w:rStyle w:val="Hyperlink"/>
            <w:b/>
            <w:caps/>
            <w:noProof/>
          </w:rPr>
          <w:t>měnová unie, hospodářská</w:t>
        </w:r>
        <w:r w:rsidR="008B42BD">
          <w:rPr>
            <w:rStyle w:val="Hyperlink"/>
            <w:b/>
            <w:caps/>
            <w:noProof/>
          </w:rPr>
          <w:t xml:space="preserve"> a </w:t>
        </w:r>
        <w:r w:rsidR="008B42BD" w:rsidRPr="007D310C">
          <w:rPr>
            <w:rStyle w:val="Hyperlink"/>
            <w:b/>
            <w:caps/>
            <w:noProof/>
          </w:rPr>
          <w:t>sociální soudržnost</w:t>
        </w:r>
        <w:r w:rsidR="008B42BD">
          <w:rPr>
            <w:noProof/>
            <w:webHidden/>
          </w:rPr>
          <w:tab/>
        </w:r>
        <w:r w:rsidR="008B42BD">
          <w:rPr>
            <w:noProof/>
            <w:webHidden/>
          </w:rPr>
          <w:fldChar w:fldCharType="begin"/>
        </w:r>
        <w:r w:rsidR="008B42BD">
          <w:rPr>
            <w:noProof/>
            <w:webHidden/>
          </w:rPr>
          <w:instrText xml:space="preserve"> PAGEREF _Toc513143589 \h </w:instrText>
        </w:r>
        <w:r w:rsidR="008B42BD">
          <w:rPr>
            <w:noProof/>
            <w:webHidden/>
          </w:rPr>
        </w:r>
        <w:r w:rsidR="008B42BD">
          <w:rPr>
            <w:noProof/>
            <w:webHidden/>
          </w:rPr>
          <w:fldChar w:fldCharType="separate"/>
        </w:r>
        <w:r w:rsidR="00D05340">
          <w:rPr>
            <w:noProof/>
            <w:webHidden/>
          </w:rPr>
          <w:t>3</w:t>
        </w:r>
        <w:r w:rsidR="008B42BD">
          <w:rPr>
            <w:noProof/>
            <w:webHidden/>
          </w:rPr>
          <w:fldChar w:fldCharType="end"/>
        </w:r>
      </w:hyperlink>
    </w:p>
    <w:p w:rsidR="008B42BD" w:rsidRDefault="008B42BD">
      <w:pPr>
        <w:pStyle w:val="TOC1"/>
        <w:rPr>
          <w:rFonts w:asciiTheme="minorHAnsi" w:eastAsiaTheme="minorEastAsia" w:hAnsiTheme="minorHAnsi" w:cstheme="minorBidi"/>
          <w:noProof/>
          <w:lang w:val="en-GB" w:eastAsia="en-GB"/>
        </w:rPr>
      </w:pPr>
      <w:hyperlink w:anchor="_Toc513143590" w:history="1">
        <w:r w:rsidRPr="007D310C">
          <w:rPr>
            <w:rStyle w:val="Hyperlink"/>
            <w:caps/>
            <w:noProof/>
          </w:rPr>
          <w:t>2.</w:t>
        </w:r>
        <w:r>
          <w:rPr>
            <w:rFonts w:asciiTheme="minorHAnsi" w:eastAsiaTheme="minorEastAsia" w:hAnsiTheme="minorHAnsi" w:cstheme="minorBidi"/>
            <w:noProof/>
            <w:lang w:val="en-GB" w:eastAsia="en-GB"/>
          </w:rPr>
          <w:tab/>
        </w:r>
        <w:r w:rsidRPr="007D310C">
          <w:rPr>
            <w:rStyle w:val="Hyperlink"/>
            <w:b/>
            <w:caps/>
            <w:noProof/>
          </w:rPr>
          <w:t>Jednot</w:t>
        </w:r>
        <w:bookmarkStart w:id="0" w:name="_GoBack"/>
        <w:bookmarkEnd w:id="0"/>
        <w:r w:rsidRPr="007D310C">
          <w:rPr>
            <w:rStyle w:val="Hyperlink"/>
            <w:b/>
            <w:caps/>
            <w:noProof/>
          </w:rPr>
          <w:t>ný trh, výroba</w:t>
        </w:r>
        <w:r>
          <w:rPr>
            <w:rStyle w:val="Hyperlink"/>
            <w:b/>
            <w:caps/>
            <w:noProof/>
          </w:rPr>
          <w:t xml:space="preserve"> a </w:t>
        </w:r>
        <w:r w:rsidRPr="007D310C">
          <w:rPr>
            <w:rStyle w:val="Hyperlink"/>
            <w:b/>
            <w:caps/>
            <w:noProof/>
          </w:rPr>
          <w:t>spotřeba</w:t>
        </w:r>
        <w:r>
          <w:rPr>
            <w:noProof/>
            <w:webHidden/>
          </w:rPr>
          <w:tab/>
        </w:r>
        <w:r>
          <w:rPr>
            <w:noProof/>
            <w:webHidden/>
          </w:rPr>
          <w:fldChar w:fldCharType="begin"/>
        </w:r>
        <w:r>
          <w:rPr>
            <w:noProof/>
            <w:webHidden/>
          </w:rPr>
          <w:instrText xml:space="preserve"> PAGEREF _Toc513143590 \h </w:instrText>
        </w:r>
        <w:r>
          <w:rPr>
            <w:noProof/>
            <w:webHidden/>
          </w:rPr>
        </w:r>
        <w:r>
          <w:rPr>
            <w:noProof/>
            <w:webHidden/>
          </w:rPr>
          <w:fldChar w:fldCharType="separate"/>
        </w:r>
        <w:r w:rsidR="00D05340">
          <w:rPr>
            <w:noProof/>
            <w:webHidden/>
          </w:rPr>
          <w:t>7</w:t>
        </w:r>
        <w:r>
          <w:rPr>
            <w:noProof/>
            <w:webHidden/>
          </w:rPr>
          <w:fldChar w:fldCharType="end"/>
        </w:r>
      </w:hyperlink>
    </w:p>
    <w:p w:rsidR="008B42BD" w:rsidRDefault="008B42BD">
      <w:pPr>
        <w:pStyle w:val="TOC1"/>
        <w:rPr>
          <w:rFonts w:asciiTheme="minorHAnsi" w:eastAsiaTheme="minorEastAsia" w:hAnsiTheme="minorHAnsi" w:cstheme="minorBidi"/>
          <w:noProof/>
          <w:lang w:val="en-GB" w:eastAsia="en-GB"/>
        </w:rPr>
      </w:pPr>
      <w:hyperlink w:anchor="_Toc513143591" w:history="1">
        <w:r w:rsidRPr="007D310C">
          <w:rPr>
            <w:rStyle w:val="Hyperlink"/>
            <w:caps/>
            <w:noProof/>
          </w:rPr>
          <w:t>3.</w:t>
        </w:r>
        <w:r>
          <w:rPr>
            <w:rFonts w:asciiTheme="minorHAnsi" w:eastAsiaTheme="minorEastAsia" w:hAnsiTheme="minorHAnsi" w:cstheme="minorBidi"/>
            <w:noProof/>
            <w:lang w:val="en-GB" w:eastAsia="en-GB"/>
          </w:rPr>
          <w:tab/>
        </w:r>
        <w:r w:rsidRPr="007D310C">
          <w:rPr>
            <w:rStyle w:val="Hyperlink"/>
            <w:b/>
            <w:caps/>
            <w:noProof/>
          </w:rPr>
          <w:t>Vnější vztahy</w:t>
        </w:r>
        <w:r>
          <w:rPr>
            <w:noProof/>
            <w:webHidden/>
          </w:rPr>
          <w:tab/>
        </w:r>
        <w:r>
          <w:rPr>
            <w:noProof/>
            <w:webHidden/>
          </w:rPr>
          <w:fldChar w:fldCharType="begin"/>
        </w:r>
        <w:r>
          <w:rPr>
            <w:noProof/>
            <w:webHidden/>
          </w:rPr>
          <w:instrText xml:space="preserve"> PAGEREF _Toc513143591 \h </w:instrText>
        </w:r>
        <w:r>
          <w:rPr>
            <w:noProof/>
            <w:webHidden/>
          </w:rPr>
        </w:r>
        <w:r>
          <w:rPr>
            <w:noProof/>
            <w:webHidden/>
          </w:rPr>
          <w:fldChar w:fldCharType="separate"/>
        </w:r>
        <w:r w:rsidR="00D05340">
          <w:rPr>
            <w:noProof/>
            <w:webHidden/>
          </w:rPr>
          <w:t>8</w:t>
        </w:r>
        <w:r>
          <w:rPr>
            <w:noProof/>
            <w:webHidden/>
          </w:rPr>
          <w:fldChar w:fldCharType="end"/>
        </w:r>
      </w:hyperlink>
    </w:p>
    <w:p w:rsidR="008B42BD" w:rsidRDefault="008B42BD">
      <w:pPr>
        <w:pStyle w:val="TOC1"/>
        <w:rPr>
          <w:rFonts w:asciiTheme="minorHAnsi" w:eastAsiaTheme="minorEastAsia" w:hAnsiTheme="minorHAnsi" w:cstheme="minorBidi"/>
          <w:noProof/>
          <w:lang w:val="en-GB" w:eastAsia="en-GB"/>
        </w:rPr>
      </w:pPr>
      <w:hyperlink w:anchor="_Toc513143592" w:history="1">
        <w:r w:rsidRPr="007D310C">
          <w:rPr>
            <w:rStyle w:val="Hyperlink"/>
            <w:bCs/>
            <w:iCs/>
            <w:caps/>
            <w:noProof/>
          </w:rPr>
          <w:t>4.</w:t>
        </w:r>
        <w:r>
          <w:rPr>
            <w:rFonts w:asciiTheme="minorHAnsi" w:eastAsiaTheme="minorEastAsia" w:hAnsiTheme="minorHAnsi" w:cstheme="minorBidi"/>
            <w:noProof/>
            <w:lang w:val="en-GB" w:eastAsia="en-GB"/>
          </w:rPr>
          <w:tab/>
        </w:r>
        <w:r w:rsidRPr="007D310C">
          <w:rPr>
            <w:rStyle w:val="Hyperlink"/>
            <w:b/>
            <w:bCs/>
            <w:iCs/>
            <w:caps/>
            <w:noProof/>
          </w:rPr>
          <w:t>Zaměstnanost, sociální věci, občanství</w:t>
        </w:r>
        <w:r>
          <w:rPr>
            <w:noProof/>
            <w:webHidden/>
          </w:rPr>
          <w:tab/>
        </w:r>
        <w:r>
          <w:rPr>
            <w:noProof/>
            <w:webHidden/>
          </w:rPr>
          <w:fldChar w:fldCharType="begin"/>
        </w:r>
        <w:r>
          <w:rPr>
            <w:noProof/>
            <w:webHidden/>
          </w:rPr>
          <w:instrText xml:space="preserve"> PAGEREF _Toc513143592 \h </w:instrText>
        </w:r>
        <w:r>
          <w:rPr>
            <w:noProof/>
            <w:webHidden/>
          </w:rPr>
        </w:r>
        <w:r>
          <w:rPr>
            <w:noProof/>
            <w:webHidden/>
          </w:rPr>
          <w:fldChar w:fldCharType="separate"/>
        </w:r>
        <w:r w:rsidR="00D05340">
          <w:rPr>
            <w:noProof/>
            <w:webHidden/>
          </w:rPr>
          <w:t>11</w:t>
        </w:r>
        <w:r>
          <w:rPr>
            <w:noProof/>
            <w:webHidden/>
          </w:rPr>
          <w:fldChar w:fldCharType="end"/>
        </w:r>
      </w:hyperlink>
    </w:p>
    <w:p w:rsidR="008B42BD" w:rsidRDefault="008B42BD">
      <w:pPr>
        <w:pStyle w:val="TOC1"/>
        <w:rPr>
          <w:rFonts w:asciiTheme="minorHAnsi" w:eastAsiaTheme="minorEastAsia" w:hAnsiTheme="minorHAnsi" w:cstheme="minorBidi"/>
          <w:noProof/>
          <w:lang w:val="en-GB" w:eastAsia="en-GB"/>
        </w:rPr>
      </w:pPr>
      <w:hyperlink w:anchor="_Toc513143593" w:history="1">
        <w:r w:rsidRPr="007D310C">
          <w:rPr>
            <w:rStyle w:val="Hyperlink"/>
            <w:caps/>
            <w:noProof/>
          </w:rPr>
          <w:t>5.</w:t>
        </w:r>
        <w:r>
          <w:rPr>
            <w:rFonts w:asciiTheme="minorHAnsi" w:eastAsiaTheme="minorEastAsia" w:hAnsiTheme="minorHAnsi" w:cstheme="minorBidi"/>
            <w:noProof/>
            <w:lang w:val="en-GB" w:eastAsia="en-GB"/>
          </w:rPr>
          <w:tab/>
        </w:r>
        <w:r w:rsidRPr="007D310C">
          <w:rPr>
            <w:rStyle w:val="Hyperlink"/>
            <w:b/>
            <w:caps/>
            <w:noProof/>
          </w:rPr>
          <w:t>Doprava, energetika, infrastruktura</w:t>
        </w:r>
        <w:r>
          <w:rPr>
            <w:rStyle w:val="Hyperlink"/>
            <w:b/>
            <w:caps/>
            <w:noProof/>
          </w:rPr>
          <w:t xml:space="preserve"> a </w:t>
        </w:r>
        <w:r w:rsidRPr="007D310C">
          <w:rPr>
            <w:rStyle w:val="Hyperlink"/>
            <w:b/>
            <w:caps/>
            <w:noProof/>
          </w:rPr>
          <w:t>informační společnost</w:t>
        </w:r>
        <w:r>
          <w:rPr>
            <w:noProof/>
            <w:webHidden/>
          </w:rPr>
          <w:tab/>
        </w:r>
        <w:r>
          <w:rPr>
            <w:noProof/>
            <w:webHidden/>
          </w:rPr>
          <w:fldChar w:fldCharType="begin"/>
        </w:r>
        <w:r>
          <w:rPr>
            <w:noProof/>
            <w:webHidden/>
          </w:rPr>
          <w:instrText xml:space="preserve"> PAGEREF _Toc513143593 \h </w:instrText>
        </w:r>
        <w:r>
          <w:rPr>
            <w:noProof/>
            <w:webHidden/>
          </w:rPr>
        </w:r>
        <w:r>
          <w:rPr>
            <w:noProof/>
            <w:webHidden/>
          </w:rPr>
          <w:fldChar w:fldCharType="separate"/>
        </w:r>
        <w:r w:rsidR="00D05340">
          <w:rPr>
            <w:noProof/>
            <w:webHidden/>
          </w:rPr>
          <w:t>14</w:t>
        </w:r>
        <w:r>
          <w:rPr>
            <w:noProof/>
            <w:webHidden/>
          </w:rPr>
          <w:fldChar w:fldCharType="end"/>
        </w:r>
      </w:hyperlink>
    </w:p>
    <w:p w:rsidR="008B42BD" w:rsidRDefault="008B42BD">
      <w:pPr>
        <w:pStyle w:val="TOC1"/>
        <w:rPr>
          <w:rFonts w:asciiTheme="minorHAnsi" w:eastAsiaTheme="minorEastAsia" w:hAnsiTheme="minorHAnsi" w:cstheme="minorBidi"/>
          <w:noProof/>
          <w:lang w:val="en-GB" w:eastAsia="en-GB"/>
        </w:rPr>
      </w:pPr>
      <w:hyperlink w:anchor="_Toc513143594" w:history="1">
        <w:r w:rsidRPr="007D310C">
          <w:rPr>
            <w:rStyle w:val="Hyperlink"/>
            <w:caps/>
            <w:noProof/>
          </w:rPr>
          <w:t>6.</w:t>
        </w:r>
        <w:r>
          <w:rPr>
            <w:rFonts w:asciiTheme="minorHAnsi" w:eastAsiaTheme="minorEastAsia" w:hAnsiTheme="minorHAnsi" w:cstheme="minorBidi"/>
            <w:noProof/>
            <w:lang w:val="en-GB" w:eastAsia="en-GB"/>
          </w:rPr>
          <w:tab/>
        </w:r>
        <w:r w:rsidRPr="007D310C">
          <w:rPr>
            <w:rStyle w:val="Hyperlink"/>
            <w:b/>
            <w:caps/>
            <w:noProof/>
          </w:rPr>
          <w:t>Poradní komise pro průmyslové změny</w:t>
        </w:r>
        <w:r>
          <w:rPr>
            <w:noProof/>
            <w:webHidden/>
          </w:rPr>
          <w:tab/>
        </w:r>
        <w:r>
          <w:rPr>
            <w:noProof/>
            <w:webHidden/>
          </w:rPr>
          <w:fldChar w:fldCharType="begin"/>
        </w:r>
        <w:r>
          <w:rPr>
            <w:noProof/>
            <w:webHidden/>
          </w:rPr>
          <w:instrText xml:space="preserve"> PAGEREF _Toc513143594 \h </w:instrText>
        </w:r>
        <w:r>
          <w:rPr>
            <w:noProof/>
            <w:webHidden/>
          </w:rPr>
        </w:r>
        <w:r>
          <w:rPr>
            <w:noProof/>
            <w:webHidden/>
          </w:rPr>
          <w:fldChar w:fldCharType="separate"/>
        </w:r>
        <w:r w:rsidR="00D05340">
          <w:rPr>
            <w:noProof/>
            <w:webHidden/>
          </w:rPr>
          <w:t>22</w:t>
        </w:r>
        <w:r>
          <w:rPr>
            <w:noProof/>
            <w:webHidden/>
          </w:rPr>
          <w:fldChar w:fldCharType="end"/>
        </w:r>
      </w:hyperlink>
    </w:p>
    <w:p w:rsidR="008405A0" w:rsidRPr="000F55B5" w:rsidRDefault="003353E8" w:rsidP="001A19BF">
      <w:r w:rsidRPr="00F93161">
        <w:fldChar w:fldCharType="end"/>
      </w:r>
      <w:r>
        <w:br w:type="page"/>
      </w:r>
    </w:p>
    <w:p w:rsidR="00421682" w:rsidRPr="00F93161" w:rsidRDefault="00AD7EE7" w:rsidP="001A19BF">
      <w:r>
        <w:lastRenderedPageBreak/>
        <w:t>Na plenárním zasedání byla přijata následující stanoviska:</w:t>
      </w:r>
    </w:p>
    <w:p w:rsidR="00A43397" w:rsidRPr="00976928" w:rsidRDefault="00A43397" w:rsidP="001A19BF">
      <w:pPr>
        <w:rPr>
          <w:lang w:val="en-GB"/>
        </w:rPr>
      </w:pPr>
    </w:p>
    <w:p w:rsidR="00A43397" w:rsidRPr="000F55B5" w:rsidRDefault="000C491C" w:rsidP="001A19BF">
      <w:pPr>
        <w:pStyle w:val="Heading1"/>
        <w:rPr>
          <w:b/>
          <w:caps/>
        </w:rPr>
      </w:pPr>
      <w:bookmarkStart w:id="1" w:name="_Toc513143589"/>
      <w:r>
        <w:rPr>
          <w:b/>
          <w:caps/>
        </w:rPr>
        <w:t>Hospodářská</w:t>
      </w:r>
      <w:r w:rsidR="008B42BD">
        <w:rPr>
          <w:b/>
          <w:caps/>
        </w:rPr>
        <w:t xml:space="preserve"> a </w:t>
      </w:r>
      <w:r>
        <w:rPr>
          <w:b/>
          <w:caps/>
        </w:rPr>
        <w:t>měnová unie, hospodářská</w:t>
      </w:r>
      <w:r w:rsidR="008B42BD">
        <w:rPr>
          <w:b/>
          <w:caps/>
        </w:rPr>
        <w:t xml:space="preserve"> a </w:t>
      </w:r>
      <w:r>
        <w:rPr>
          <w:b/>
          <w:caps/>
        </w:rPr>
        <w:t>sociální soudržnost</w:t>
      </w:r>
      <w:bookmarkEnd w:id="1"/>
    </w:p>
    <w:p w:rsidR="00DF11FA" w:rsidRDefault="00DF11FA" w:rsidP="001A19BF">
      <w:pPr>
        <w:jc w:val="left"/>
        <w:rPr>
          <w:i/>
        </w:rPr>
      </w:pPr>
    </w:p>
    <w:p w:rsidR="00BE4A9D" w:rsidRPr="00D86AA0" w:rsidRDefault="00BE4A9D" w:rsidP="00582951">
      <w:pPr>
        <w:pStyle w:val="ListParagraph"/>
        <w:widowControl w:val="0"/>
        <w:numPr>
          <w:ilvl w:val="0"/>
          <w:numId w:val="199"/>
        </w:numPr>
        <w:overflowPunct w:val="0"/>
        <w:autoSpaceDE w:val="0"/>
        <w:autoSpaceDN w:val="0"/>
        <w:adjustRightInd w:val="0"/>
        <w:ind w:left="851" w:hanging="284"/>
        <w:textAlignment w:val="baseline"/>
        <w:rPr>
          <w:b/>
          <w:bCs/>
          <w:i/>
          <w:iCs/>
          <w:sz w:val="28"/>
          <w:szCs w:val="28"/>
        </w:rPr>
      </w:pPr>
      <w:r>
        <w:rPr>
          <w:b/>
          <w:i/>
          <w:sz w:val="28"/>
          <w:szCs w:val="28"/>
        </w:rPr>
        <w:t>Balíček předpisů</w:t>
      </w:r>
      <w:r w:rsidR="008B42BD">
        <w:rPr>
          <w:b/>
          <w:i/>
          <w:sz w:val="28"/>
          <w:szCs w:val="28"/>
        </w:rPr>
        <w:t xml:space="preserve"> o </w:t>
      </w:r>
      <w:r>
        <w:rPr>
          <w:b/>
          <w:i/>
          <w:sz w:val="28"/>
          <w:szCs w:val="28"/>
        </w:rPr>
        <w:t>hospodářské</w:t>
      </w:r>
      <w:r w:rsidR="008B42BD">
        <w:rPr>
          <w:b/>
          <w:i/>
          <w:sz w:val="28"/>
          <w:szCs w:val="28"/>
        </w:rPr>
        <w:t xml:space="preserve"> a </w:t>
      </w:r>
      <w:r>
        <w:rPr>
          <w:b/>
          <w:i/>
          <w:sz w:val="28"/>
          <w:szCs w:val="28"/>
        </w:rPr>
        <w:t>měnové unii</w:t>
      </w:r>
    </w:p>
    <w:p w:rsidR="00BE4A9D" w:rsidRPr="00A61960" w:rsidRDefault="00BE4A9D" w:rsidP="001A19BF">
      <w:pPr>
        <w:ind w:firstLine="17"/>
        <w:rPr>
          <w:lang w:val="en-GB"/>
        </w:rPr>
      </w:pPr>
    </w:p>
    <w:p w:rsidR="00BE4A9D" w:rsidRDefault="00BE4A9D" w:rsidP="001A19BF">
      <w:pPr>
        <w:tabs>
          <w:tab w:val="left" w:pos="1701"/>
        </w:tabs>
      </w:pPr>
      <w:r>
        <w:rPr>
          <w:b/>
        </w:rPr>
        <w:t>Zpravodaj:</w:t>
      </w:r>
      <w:r>
        <w:tab/>
        <w:t>Mihai IVAȘCU (Různorodá Evropa – RO)</w:t>
      </w:r>
    </w:p>
    <w:p w:rsidR="00BE4A9D" w:rsidRDefault="00BE4A9D" w:rsidP="001A19BF">
      <w:pPr>
        <w:tabs>
          <w:tab w:val="left" w:pos="1701"/>
        </w:tabs>
      </w:pPr>
      <w:r>
        <w:rPr>
          <w:b/>
        </w:rPr>
        <w:t>Spoluzpravodaj:</w:t>
      </w:r>
      <w:r>
        <w:t xml:space="preserve"> </w:t>
      </w:r>
      <w:r>
        <w:tab/>
        <w:t>Stefano PALMIERI (Zaměstnanci – IT)</w:t>
      </w:r>
    </w:p>
    <w:p w:rsidR="00BE4A9D" w:rsidRPr="00A61960" w:rsidRDefault="00BE4A9D" w:rsidP="001A19BF">
      <w:pPr>
        <w:tabs>
          <w:tab w:val="left" w:pos="1701"/>
        </w:tabs>
        <w:rPr>
          <w:lang w:val="en-GB"/>
        </w:rPr>
      </w:pPr>
    </w:p>
    <w:p w:rsidR="00BE4A9D" w:rsidRDefault="00BE4A9D" w:rsidP="001A19BF">
      <w:pPr>
        <w:tabs>
          <w:tab w:val="center" w:pos="284"/>
          <w:tab w:val="left" w:pos="1701"/>
        </w:tabs>
        <w:ind w:left="266" w:hanging="266"/>
      </w:pPr>
      <w:r>
        <w:rPr>
          <w:b/>
          <w:bCs/>
        </w:rPr>
        <w:t>Odkazy:</w:t>
      </w:r>
      <w:r w:rsidR="00582951">
        <w:rPr>
          <w:b/>
          <w:bCs/>
        </w:rPr>
        <w:tab/>
      </w:r>
      <w:r>
        <w:t>COM(2017) 821 final</w:t>
      </w:r>
    </w:p>
    <w:p w:rsidR="00BE4A9D" w:rsidRDefault="00BE4A9D" w:rsidP="003933BE">
      <w:pPr>
        <w:ind w:left="1701"/>
      </w:pPr>
      <w:r>
        <w:t>COM(2017) 822 final</w:t>
      </w:r>
    </w:p>
    <w:p w:rsidR="00BE4A9D" w:rsidRDefault="00BE4A9D" w:rsidP="003933BE">
      <w:pPr>
        <w:ind w:left="1701"/>
      </w:pPr>
      <w:r>
        <w:t>COM(2017) 823 final</w:t>
      </w:r>
    </w:p>
    <w:p w:rsidR="00BE4A9D" w:rsidRDefault="00BE4A9D" w:rsidP="003933BE">
      <w:pPr>
        <w:ind w:left="1701"/>
      </w:pPr>
      <w:r>
        <w:t>COM(2017) 824 final – 2017/0335 (CNS)</w:t>
      </w:r>
    </w:p>
    <w:p w:rsidR="00BE4A9D" w:rsidRDefault="00BE4A9D" w:rsidP="003933BE">
      <w:pPr>
        <w:ind w:left="1701"/>
      </w:pPr>
      <w:r>
        <w:t>COM(2017) 827 final – 2017/0333 (APP)</w:t>
      </w:r>
    </w:p>
    <w:p w:rsidR="00BE4A9D" w:rsidRPr="00967F51" w:rsidRDefault="00BE4A9D" w:rsidP="003933BE">
      <w:pPr>
        <w:ind w:left="1701"/>
        <w:rPr>
          <w:b/>
        </w:rPr>
      </w:pPr>
      <w:r>
        <w:t>EESC-2017-05489-00-00-AC-TRA</w:t>
      </w:r>
    </w:p>
    <w:p w:rsidR="00BE4A9D" w:rsidRDefault="00BE4A9D" w:rsidP="001A19BF">
      <w:pPr>
        <w:keepNext/>
        <w:keepLines/>
        <w:tabs>
          <w:tab w:val="center" w:pos="284"/>
        </w:tabs>
        <w:ind w:left="266" w:hanging="266"/>
        <w:rPr>
          <w:b/>
        </w:rPr>
      </w:pPr>
    </w:p>
    <w:p w:rsidR="00BE4A9D" w:rsidRDefault="00BE4A9D" w:rsidP="001A19BF">
      <w:pPr>
        <w:keepNext/>
        <w:keepLines/>
        <w:tabs>
          <w:tab w:val="center" w:pos="284"/>
        </w:tabs>
        <w:ind w:left="266" w:hanging="266"/>
        <w:rPr>
          <w:b/>
        </w:rPr>
      </w:pPr>
      <w:r>
        <w:rPr>
          <w:b/>
        </w:rPr>
        <w:t>Hlavní body:</w:t>
      </w:r>
    </w:p>
    <w:p w:rsidR="00BE4A9D" w:rsidRDefault="00BE4A9D" w:rsidP="001A19BF">
      <w:pPr>
        <w:outlineLvl w:val="1"/>
        <w:rPr>
          <w:b/>
        </w:rPr>
      </w:pPr>
    </w:p>
    <w:p w:rsidR="00BE4A9D" w:rsidRDefault="00BE4A9D" w:rsidP="001A19BF">
      <w:pPr>
        <w:outlineLvl w:val="1"/>
      </w:pPr>
      <w:r>
        <w:t>EHSV:</w:t>
      </w:r>
    </w:p>
    <w:p w:rsidR="00BE4A9D" w:rsidRDefault="00BE4A9D" w:rsidP="00582951">
      <w:pPr>
        <w:ind w:left="567" w:hanging="283"/>
        <w:outlineLvl w:val="1"/>
      </w:pPr>
    </w:p>
    <w:p w:rsidR="00BE4A9D" w:rsidRDefault="00BE4A9D" w:rsidP="00582951">
      <w:pPr>
        <w:pStyle w:val="ListParagraph"/>
        <w:numPr>
          <w:ilvl w:val="0"/>
          <w:numId w:val="185"/>
        </w:numPr>
        <w:ind w:left="851" w:hanging="425"/>
      </w:pPr>
      <w:r>
        <w:t>oceňuje navržený plán na dokončení HMU, jeho podpora však není bezvýhradná ani nadšená, neboť nebyla zohledněna celá řada sociálních, politických</w:t>
      </w:r>
      <w:r w:rsidR="008B42BD">
        <w:t xml:space="preserve"> a </w:t>
      </w:r>
      <w:r>
        <w:t>hospodářských aspektů, na něž upozornil ve svých dřívějších stanoviscích;</w:t>
      </w:r>
    </w:p>
    <w:p w:rsidR="00BE4A9D" w:rsidRDefault="00BE4A9D" w:rsidP="00582951">
      <w:pPr>
        <w:ind w:left="851" w:hanging="425"/>
      </w:pPr>
    </w:p>
    <w:p w:rsidR="00BE4A9D" w:rsidRPr="0014625F" w:rsidRDefault="00BE4A9D" w:rsidP="00582951">
      <w:pPr>
        <w:pStyle w:val="ListParagraph"/>
        <w:numPr>
          <w:ilvl w:val="0"/>
          <w:numId w:val="185"/>
        </w:numPr>
        <w:ind w:left="851" w:hanging="425"/>
      </w:pPr>
      <w:r>
        <w:t>zdůrazňuje, že by zásada odpovědnosti</w:t>
      </w:r>
      <w:r w:rsidR="008B42BD">
        <w:t xml:space="preserve"> a </w:t>
      </w:r>
      <w:r>
        <w:t>zásada solidarity na úrovni EU měly jít ruku</w:t>
      </w:r>
      <w:r w:rsidR="008B42BD">
        <w:t xml:space="preserve"> v </w:t>
      </w:r>
      <w:r>
        <w:t>ruce;</w:t>
      </w:r>
    </w:p>
    <w:p w:rsidR="00BE4A9D" w:rsidRPr="0014625F" w:rsidRDefault="00BE4A9D" w:rsidP="00582951">
      <w:pPr>
        <w:ind w:left="851" w:hanging="425"/>
      </w:pPr>
    </w:p>
    <w:p w:rsidR="00BE4A9D" w:rsidRDefault="00BE4A9D" w:rsidP="00582951">
      <w:pPr>
        <w:pStyle w:val="ListParagraph"/>
        <w:numPr>
          <w:ilvl w:val="0"/>
          <w:numId w:val="185"/>
        </w:numPr>
        <w:ind w:left="851" w:hanging="425"/>
      </w:pPr>
      <w:r>
        <w:t>je zklamán, že jsou EHSV</w:t>
      </w:r>
      <w:r w:rsidR="008B42BD">
        <w:t xml:space="preserve"> a </w:t>
      </w:r>
      <w:r>
        <w:t>Výbor regionů ve sdělení opomenuty</w:t>
      </w:r>
      <w:r w:rsidR="008B42BD">
        <w:t xml:space="preserve"> a </w:t>
      </w:r>
      <w:r>
        <w:t>že úloha Evropského parlamentu je</w:t>
      </w:r>
      <w:r w:rsidR="008B42BD">
        <w:t xml:space="preserve"> i </w:t>
      </w:r>
      <w:r>
        <w:t>nadále poměrně omezená;</w:t>
      </w:r>
    </w:p>
    <w:p w:rsidR="00BE4A9D" w:rsidRPr="0014625F" w:rsidRDefault="00BE4A9D" w:rsidP="00582951">
      <w:pPr>
        <w:ind w:left="851" w:hanging="425"/>
      </w:pPr>
    </w:p>
    <w:p w:rsidR="00BE4A9D" w:rsidRPr="0014625F" w:rsidRDefault="00BE4A9D" w:rsidP="00582951">
      <w:pPr>
        <w:pStyle w:val="ListParagraph"/>
        <w:numPr>
          <w:ilvl w:val="0"/>
          <w:numId w:val="185"/>
        </w:numPr>
        <w:ind w:left="851" w:hanging="425"/>
      </w:pPr>
      <w:r>
        <w:t>zdůrazňuje, že je nutné vytvořit nové finanční nástroje pro předcházení krizi</w:t>
      </w:r>
      <w:r w:rsidR="008B42BD">
        <w:t xml:space="preserve"> a </w:t>
      </w:r>
      <w:r>
        <w:t>vyvažování procyklických opatření;</w:t>
      </w:r>
    </w:p>
    <w:p w:rsidR="00BE4A9D" w:rsidRPr="0014625F" w:rsidRDefault="00BE4A9D" w:rsidP="00582951">
      <w:pPr>
        <w:ind w:left="851" w:hanging="425"/>
      </w:pPr>
    </w:p>
    <w:p w:rsidR="00BE4A9D" w:rsidRPr="0014625F" w:rsidRDefault="00BE4A9D" w:rsidP="00582951">
      <w:pPr>
        <w:pStyle w:val="ListParagraph"/>
        <w:numPr>
          <w:ilvl w:val="0"/>
          <w:numId w:val="185"/>
        </w:numPr>
        <w:ind w:left="851" w:hanging="425"/>
      </w:pPr>
      <w:r>
        <w:t>poukazuje na to, že dokončení bankovní unie</w:t>
      </w:r>
      <w:r w:rsidR="008B42BD">
        <w:t xml:space="preserve"> a </w:t>
      </w:r>
      <w:r>
        <w:t>unie kapitálových trhů</w:t>
      </w:r>
      <w:r w:rsidR="008B42BD">
        <w:t xml:space="preserve"> a </w:t>
      </w:r>
      <w:r>
        <w:t>řešení problému úvěrů</w:t>
      </w:r>
      <w:r w:rsidR="008B42BD">
        <w:t xml:space="preserve"> v </w:t>
      </w:r>
      <w:r>
        <w:t>selhání by mělo být</w:t>
      </w:r>
      <w:r w:rsidR="008B42BD">
        <w:t xml:space="preserve"> i </w:t>
      </w:r>
      <w:r>
        <w:t>nadále prvořadou prioritou agendy;</w:t>
      </w:r>
    </w:p>
    <w:p w:rsidR="00BE4A9D" w:rsidRPr="0014625F" w:rsidRDefault="00BE4A9D" w:rsidP="00582951">
      <w:pPr>
        <w:ind w:left="851" w:hanging="425"/>
      </w:pPr>
    </w:p>
    <w:p w:rsidR="00BE4A9D" w:rsidRDefault="00BE4A9D" w:rsidP="00582951">
      <w:pPr>
        <w:pStyle w:val="ListParagraph"/>
        <w:numPr>
          <w:ilvl w:val="0"/>
          <w:numId w:val="185"/>
        </w:numPr>
        <w:ind w:left="851" w:hanging="425"/>
      </w:pPr>
      <w:r>
        <w:t xml:space="preserve">plně podporuje úkol navržený pro nový </w:t>
      </w:r>
      <w:r>
        <w:rPr>
          <w:i/>
        </w:rPr>
        <w:t>Evropský měnový fond (EMF)</w:t>
      </w:r>
      <w:r>
        <w:t>, jímž je poskytovat společný mechanismus jištění pro Jednotný výbor pro řešení krizí, zdůrazňuje však, že toto opatření nesmí fungovat jako zlatý padák, jenž by banky podněcoval</w:t>
      </w:r>
      <w:r w:rsidR="008B42BD">
        <w:t xml:space="preserve"> k </w:t>
      </w:r>
      <w:r>
        <w:t>přijímání zbytečných rizik;</w:t>
      </w:r>
    </w:p>
    <w:p w:rsidR="00BE4A9D" w:rsidRDefault="00BE4A9D" w:rsidP="00582951">
      <w:pPr>
        <w:pStyle w:val="ListParagraph"/>
        <w:ind w:left="851" w:hanging="425"/>
      </w:pPr>
    </w:p>
    <w:p w:rsidR="00BE4A9D" w:rsidRPr="0014625F" w:rsidRDefault="00BE4A9D" w:rsidP="00582951">
      <w:pPr>
        <w:pStyle w:val="ListParagraph"/>
        <w:numPr>
          <w:ilvl w:val="0"/>
          <w:numId w:val="185"/>
        </w:numPr>
        <w:ind w:left="851" w:hanging="425"/>
      </w:pPr>
      <w:r>
        <w:t>je přesvědčen, že by EMF měl hrát</w:t>
      </w:r>
      <w:r w:rsidR="008B42BD">
        <w:t xml:space="preserve"> v </w:t>
      </w:r>
      <w:r>
        <w:t>rámci EU aktivnější úlohu, jako hraje Mezinárodní měnový fond na mezinárodní úrovni,</w:t>
      </w:r>
      <w:r w:rsidR="008B42BD">
        <w:t xml:space="preserve"> a </w:t>
      </w:r>
      <w:r>
        <w:t>podporovat hospodářský rozvoj</w:t>
      </w:r>
      <w:r w:rsidR="008B42BD">
        <w:t xml:space="preserve"> a </w:t>
      </w:r>
      <w:r>
        <w:t>absorbovat otřesy, nikoli pouze předcházet bankovním krizím;</w:t>
      </w:r>
    </w:p>
    <w:p w:rsidR="00BE4A9D" w:rsidRPr="0014625F" w:rsidRDefault="00BE4A9D" w:rsidP="00582951">
      <w:pPr>
        <w:ind w:left="851" w:hanging="425"/>
      </w:pPr>
    </w:p>
    <w:p w:rsidR="00BE4A9D" w:rsidRDefault="00BE4A9D" w:rsidP="00582951">
      <w:pPr>
        <w:pStyle w:val="ListParagraph"/>
        <w:numPr>
          <w:ilvl w:val="0"/>
          <w:numId w:val="185"/>
        </w:numPr>
        <w:ind w:left="851" w:hanging="425"/>
      </w:pPr>
      <w:r>
        <w:lastRenderedPageBreak/>
        <w:t xml:space="preserve">domnívá se, že </w:t>
      </w:r>
      <w:r>
        <w:rPr>
          <w:i/>
        </w:rPr>
        <w:t>Smlouva</w:t>
      </w:r>
      <w:r w:rsidR="008B42BD">
        <w:rPr>
          <w:i/>
        </w:rPr>
        <w:t xml:space="preserve"> o </w:t>
      </w:r>
      <w:r>
        <w:rPr>
          <w:i/>
        </w:rPr>
        <w:t>stabilitě, koordinaci</w:t>
      </w:r>
      <w:r w:rsidR="008B42BD">
        <w:rPr>
          <w:i/>
        </w:rPr>
        <w:t xml:space="preserve"> a </w:t>
      </w:r>
      <w:r>
        <w:rPr>
          <w:i/>
        </w:rPr>
        <w:t>správě</w:t>
      </w:r>
      <w:r w:rsidR="008B42BD">
        <w:rPr>
          <w:i/>
        </w:rPr>
        <w:t xml:space="preserve"> v </w:t>
      </w:r>
      <w:r>
        <w:rPr>
          <w:i/>
        </w:rPr>
        <w:t>hospodářské</w:t>
      </w:r>
      <w:r w:rsidR="008B42BD">
        <w:rPr>
          <w:i/>
        </w:rPr>
        <w:t xml:space="preserve"> a </w:t>
      </w:r>
      <w:r>
        <w:rPr>
          <w:i/>
        </w:rPr>
        <w:t>měnové unii</w:t>
      </w:r>
      <w:r>
        <w:t xml:space="preserve"> by měla být začleněna do práva EU</w:t>
      </w:r>
      <w:r w:rsidR="008B42BD">
        <w:t xml:space="preserve"> a </w:t>
      </w:r>
      <w:r>
        <w:t>zároveň by měla proběhnout přeměna ESM na EMF, aniž by si členské státy účelově vybíraly;</w:t>
      </w:r>
    </w:p>
    <w:p w:rsidR="00BE4A9D" w:rsidRDefault="00BE4A9D" w:rsidP="00582951">
      <w:pPr>
        <w:ind w:left="851" w:hanging="425"/>
      </w:pPr>
    </w:p>
    <w:p w:rsidR="00BE4A9D" w:rsidRPr="0014625F" w:rsidRDefault="00BE4A9D" w:rsidP="00582951">
      <w:pPr>
        <w:pStyle w:val="ListParagraph"/>
        <w:numPr>
          <w:ilvl w:val="0"/>
          <w:numId w:val="185"/>
        </w:numPr>
        <w:ind w:left="851" w:hanging="425"/>
      </w:pPr>
      <w:r>
        <w:t>považuje flexibilní výklad pravidel Paktu</w:t>
      </w:r>
      <w:r w:rsidR="008B42BD">
        <w:t xml:space="preserve"> o </w:t>
      </w:r>
      <w:r>
        <w:t>stabilitě</w:t>
      </w:r>
      <w:r w:rsidR="008B42BD">
        <w:t xml:space="preserve"> a </w:t>
      </w:r>
      <w:r>
        <w:t>růstu za nedostatečný</w:t>
      </w:r>
      <w:r w:rsidR="008B42BD">
        <w:t xml:space="preserve"> a </w:t>
      </w:r>
      <w:r>
        <w:t>doporučuje, aby byly na úrovni EU zahájeny diskuse</w:t>
      </w:r>
      <w:r w:rsidR="008B42BD">
        <w:t xml:space="preserve"> o </w:t>
      </w:r>
      <w:r>
        <w:t>vyloučení strategických veřejných investic zajišťujících přidanou hodnotu</w:t>
      </w:r>
      <w:r w:rsidR="008B42BD">
        <w:t xml:space="preserve"> z </w:t>
      </w:r>
      <w:r>
        <w:t>oblasti působnosti Paktu</w:t>
      </w:r>
      <w:r w:rsidR="008B42BD">
        <w:t xml:space="preserve"> o </w:t>
      </w:r>
      <w:r>
        <w:t>stabilitě</w:t>
      </w:r>
      <w:r w:rsidR="008B42BD">
        <w:t xml:space="preserve"> a </w:t>
      </w:r>
      <w:r>
        <w:t>růstu;</w:t>
      </w:r>
    </w:p>
    <w:p w:rsidR="00BE4A9D" w:rsidRPr="0014625F" w:rsidRDefault="00BE4A9D" w:rsidP="00582951">
      <w:pPr>
        <w:ind w:left="851" w:hanging="425"/>
      </w:pPr>
    </w:p>
    <w:p w:rsidR="00BE4A9D" w:rsidRDefault="00BE4A9D" w:rsidP="00582951">
      <w:pPr>
        <w:pStyle w:val="ListParagraph"/>
        <w:numPr>
          <w:ilvl w:val="0"/>
          <w:numId w:val="185"/>
        </w:numPr>
        <w:ind w:left="851" w:hanging="425"/>
      </w:pPr>
      <w:r>
        <w:t xml:space="preserve">plně podporuje návrh na zavedení </w:t>
      </w:r>
      <w:r>
        <w:rPr>
          <w:i/>
        </w:rPr>
        <w:t>specializovaného konvergenčního nástroje</w:t>
      </w:r>
      <w:r>
        <w:t xml:space="preserve"> pro členské státy, které jsou na cestě</w:t>
      </w:r>
      <w:r w:rsidR="008B42BD">
        <w:t xml:space="preserve"> k </w:t>
      </w:r>
      <w:r>
        <w:t>přijetí eura;</w:t>
      </w:r>
    </w:p>
    <w:p w:rsidR="00BE4A9D" w:rsidRDefault="00BE4A9D" w:rsidP="00582951">
      <w:pPr>
        <w:ind w:left="851" w:hanging="425"/>
      </w:pPr>
    </w:p>
    <w:p w:rsidR="00BE4A9D" w:rsidRPr="0014625F" w:rsidRDefault="00BE4A9D" w:rsidP="00582951">
      <w:pPr>
        <w:pStyle w:val="ListParagraph"/>
        <w:numPr>
          <w:ilvl w:val="0"/>
          <w:numId w:val="185"/>
        </w:numPr>
        <w:ind w:left="851" w:hanging="425"/>
      </w:pPr>
      <w:r>
        <w:t xml:space="preserve">domnívá se, že pro snížení stávajících rozdílů mezi ekonomikami EU je zvlášť důležitá </w:t>
      </w:r>
      <w:r w:rsidR="00582951">
        <w:rPr>
          <w:i/>
        </w:rPr>
        <w:t>funkce </w:t>
      </w:r>
      <w:r>
        <w:rPr>
          <w:i/>
        </w:rPr>
        <w:t>makroekonomické stabilizace</w:t>
      </w:r>
      <w:r>
        <w:t>, protože členské státy jsou kvůli omezením na straně HMU stále méně schopné jednat nezávisle;</w:t>
      </w:r>
    </w:p>
    <w:p w:rsidR="00BE4A9D" w:rsidRPr="0014625F" w:rsidRDefault="00BE4A9D" w:rsidP="00582951">
      <w:pPr>
        <w:ind w:left="851" w:hanging="425"/>
      </w:pPr>
    </w:p>
    <w:p w:rsidR="00BE4A9D" w:rsidRDefault="00BE4A9D" w:rsidP="00582951">
      <w:pPr>
        <w:pStyle w:val="ListParagraph"/>
        <w:numPr>
          <w:ilvl w:val="0"/>
          <w:numId w:val="185"/>
        </w:numPr>
        <w:ind w:left="851" w:hanging="425"/>
      </w:pPr>
      <w:r>
        <w:t xml:space="preserve">podporuje vytvoření postu </w:t>
      </w:r>
      <w:r>
        <w:rPr>
          <w:i/>
        </w:rPr>
        <w:t>ministra hospodářství</w:t>
      </w:r>
      <w:r w:rsidR="008B42BD">
        <w:rPr>
          <w:i/>
        </w:rPr>
        <w:t xml:space="preserve"> a </w:t>
      </w:r>
      <w:r>
        <w:rPr>
          <w:i/>
        </w:rPr>
        <w:t>financí</w:t>
      </w:r>
      <w:r>
        <w:t xml:space="preserve"> pro HMU jako první krok ke zvýšení konzistentnosti politik, jež jsou</w:t>
      </w:r>
      <w:r w:rsidR="008B42BD">
        <w:t xml:space="preserve"> v </w:t>
      </w:r>
      <w:r>
        <w:t>současné době neuspořádané, ale vyzývá</w:t>
      </w:r>
      <w:r w:rsidR="008B42BD">
        <w:t xml:space="preserve"> k </w:t>
      </w:r>
      <w:r>
        <w:t>dalšímu zamyšlení nad demokratickou odpovědností navrhovaného ministra</w:t>
      </w:r>
      <w:r w:rsidR="008B42BD">
        <w:t xml:space="preserve"> a k </w:t>
      </w:r>
      <w:r>
        <w:t>posílení této odpovědnosti.</w:t>
      </w:r>
    </w:p>
    <w:p w:rsidR="00BE4A9D" w:rsidRDefault="00BE4A9D" w:rsidP="001A19BF"/>
    <w:p w:rsidR="00BE4A9D" w:rsidRPr="00F804DC" w:rsidRDefault="00BE4A9D" w:rsidP="001A19BF">
      <w:pPr>
        <w:tabs>
          <w:tab w:val="left" w:pos="1701"/>
        </w:tabs>
        <w:rPr>
          <w:i/>
        </w:rPr>
      </w:pPr>
      <w:r>
        <w:rPr>
          <w:b/>
          <w:i/>
        </w:rPr>
        <w:t>Kontaktní osoba:</w:t>
      </w:r>
      <w:r>
        <w:rPr>
          <w:i/>
        </w:rPr>
        <w:t xml:space="preserve"> </w:t>
      </w:r>
      <w:r>
        <w:rPr>
          <w:i/>
        </w:rPr>
        <w:tab/>
        <w:t>Alexander Alexandrov</w:t>
      </w:r>
    </w:p>
    <w:p w:rsidR="00BE4A9D" w:rsidRDefault="00BE4A9D" w:rsidP="003933BE">
      <w:pPr>
        <w:ind w:left="1701"/>
        <w:rPr>
          <w:i/>
        </w:rPr>
      </w:pPr>
      <w:r>
        <w:rPr>
          <w:i/>
        </w:rPr>
        <w:t xml:space="preserve">(tel.: 00 32 2 546 9805 </w:t>
      </w:r>
      <w:r w:rsidR="00582951">
        <w:rPr>
          <w:i/>
        </w:rPr>
        <w:t>–</w:t>
      </w:r>
      <w:r>
        <w:rPr>
          <w:i/>
        </w:rPr>
        <w:t xml:space="preserve"> e-mail: </w:t>
      </w:r>
      <w:hyperlink r:id="rId17" w:history="1">
        <w:r>
          <w:rPr>
            <w:rStyle w:val="Hyperlink"/>
            <w:i/>
          </w:rPr>
          <w:t>Alexander.Alexandrov@eesc.europa.eu</w:t>
        </w:r>
      </w:hyperlink>
      <w:r>
        <w:rPr>
          <w:i/>
        </w:rPr>
        <w:t>)</w:t>
      </w:r>
    </w:p>
    <w:p w:rsidR="00BE4A9D" w:rsidRPr="00967F51" w:rsidRDefault="00BE4A9D" w:rsidP="001A19BF">
      <w:pPr>
        <w:rPr>
          <w:b/>
          <w:iCs/>
          <w:highlight w:val="yellow"/>
          <w:u w:val="single"/>
          <w:lang w:val="en-GB"/>
        </w:rPr>
      </w:pPr>
    </w:p>
    <w:p w:rsidR="00BE4A9D" w:rsidRPr="00D86AA0" w:rsidRDefault="00BE4A9D" w:rsidP="00582951">
      <w:pPr>
        <w:pStyle w:val="ListParagraph"/>
        <w:widowControl w:val="0"/>
        <w:numPr>
          <w:ilvl w:val="0"/>
          <w:numId w:val="200"/>
        </w:numPr>
        <w:overflowPunct w:val="0"/>
        <w:autoSpaceDE w:val="0"/>
        <w:autoSpaceDN w:val="0"/>
        <w:adjustRightInd w:val="0"/>
        <w:ind w:left="851" w:hanging="284"/>
        <w:textAlignment w:val="baseline"/>
        <w:rPr>
          <w:b/>
          <w:bCs/>
          <w:i/>
          <w:iCs/>
          <w:sz w:val="28"/>
          <w:szCs w:val="28"/>
        </w:rPr>
      </w:pPr>
      <w:r>
        <w:rPr>
          <w:b/>
          <w:i/>
          <w:sz w:val="28"/>
          <w:szCs w:val="28"/>
        </w:rPr>
        <w:t>Přezkum obezřetnostních požadavků na investiční podniky</w:t>
      </w:r>
    </w:p>
    <w:p w:rsidR="00BE4A9D" w:rsidRPr="00A61960" w:rsidRDefault="00BE4A9D" w:rsidP="001A19BF">
      <w:pPr>
        <w:ind w:firstLine="17"/>
        <w:rPr>
          <w:lang w:val="en-GB"/>
        </w:rPr>
      </w:pPr>
    </w:p>
    <w:p w:rsidR="00BE4A9D" w:rsidRDefault="00BE4A9D" w:rsidP="001A19BF">
      <w:pPr>
        <w:tabs>
          <w:tab w:val="left" w:pos="1701"/>
        </w:tabs>
      </w:pPr>
      <w:r>
        <w:rPr>
          <w:b/>
        </w:rPr>
        <w:t>Zpravodaj:</w:t>
      </w:r>
      <w:r>
        <w:tab/>
        <w:t>Jarosław MULEWICZ (Zaměstnavatelé – PL)</w:t>
      </w:r>
    </w:p>
    <w:p w:rsidR="00BE4A9D" w:rsidRDefault="00BE4A9D" w:rsidP="001A19BF">
      <w:pPr>
        <w:tabs>
          <w:tab w:val="left" w:pos="1701"/>
        </w:tabs>
        <w:rPr>
          <w:lang w:val="en-GB"/>
        </w:rPr>
      </w:pPr>
    </w:p>
    <w:p w:rsidR="00BE4A9D" w:rsidRDefault="00BE4A9D" w:rsidP="001A19BF">
      <w:pPr>
        <w:tabs>
          <w:tab w:val="center" w:pos="284"/>
          <w:tab w:val="left" w:pos="1701"/>
        </w:tabs>
        <w:ind w:left="266" w:hanging="266"/>
      </w:pPr>
      <w:r>
        <w:rPr>
          <w:b/>
          <w:bCs/>
        </w:rPr>
        <w:t>Odkazy:</w:t>
      </w:r>
      <w:r w:rsidR="00582951">
        <w:rPr>
          <w:b/>
          <w:bCs/>
        </w:rPr>
        <w:tab/>
      </w:r>
      <w:r>
        <w:t>COM(2017) 790 final – 2017/0359 (COD)</w:t>
      </w:r>
    </w:p>
    <w:p w:rsidR="00BE4A9D" w:rsidRDefault="00D86AA0" w:rsidP="003933BE">
      <w:pPr>
        <w:ind w:left="1701" w:hanging="1"/>
      </w:pPr>
      <w:r>
        <w:tab/>
        <w:t>COM(2017) 791 final – 2017/0358 (COD)</w:t>
      </w:r>
    </w:p>
    <w:p w:rsidR="00BE4A9D" w:rsidRDefault="00D86AA0" w:rsidP="003933BE">
      <w:pPr>
        <w:ind w:left="1701" w:hanging="1"/>
      </w:pPr>
      <w:r>
        <w:tab/>
        <w:t>EESC-2017-05601-00-00-AC-TRA</w:t>
      </w:r>
    </w:p>
    <w:p w:rsidR="00BE4A9D" w:rsidRDefault="00BE4A9D" w:rsidP="001A19BF">
      <w:pPr>
        <w:keepNext/>
        <w:keepLines/>
        <w:tabs>
          <w:tab w:val="center" w:pos="284"/>
        </w:tabs>
        <w:ind w:left="266" w:hanging="266"/>
        <w:rPr>
          <w:b/>
        </w:rPr>
      </w:pPr>
    </w:p>
    <w:p w:rsidR="0069158D" w:rsidRDefault="00BE4A9D" w:rsidP="001A19BF">
      <w:pPr>
        <w:keepNext/>
        <w:keepLines/>
        <w:tabs>
          <w:tab w:val="center" w:pos="284"/>
        </w:tabs>
        <w:ind w:left="266" w:hanging="266"/>
        <w:rPr>
          <w:b/>
        </w:rPr>
      </w:pPr>
      <w:r>
        <w:rPr>
          <w:b/>
        </w:rPr>
        <w:t>Hlavní body:</w:t>
      </w:r>
    </w:p>
    <w:p w:rsidR="00AE00A6" w:rsidRDefault="00AE00A6" w:rsidP="001A19BF">
      <w:pPr>
        <w:pStyle w:val="Heading2"/>
        <w:numPr>
          <w:ilvl w:val="0"/>
          <w:numId w:val="0"/>
        </w:numPr>
        <w:autoSpaceDE w:val="0"/>
        <w:autoSpaceDN w:val="0"/>
      </w:pPr>
    </w:p>
    <w:p w:rsidR="00BE4A9D" w:rsidRDefault="00BE4A9D" w:rsidP="001A19BF">
      <w:pPr>
        <w:pStyle w:val="Heading2"/>
        <w:numPr>
          <w:ilvl w:val="0"/>
          <w:numId w:val="0"/>
        </w:numPr>
        <w:autoSpaceDE w:val="0"/>
        <w:autoSpaceDN w:val="0"/>
      </w:pPr>
      <w:r>
        <w:t>EHSV:</w:t>
      </w:r>
    </w:p>
    <w:p w:rsidR="00BE4A9D" w:rsidRDefault="00BE4A9D" w:rsidP="001A19BF">
      <w:pPr>
        <w:pStyle w:val="Heading2"/>
        <w:numPr>
          <w:ilvl w:val="0"/>
          <w:numId w:val="0"/>
        </w:numPr>
        <w:autoSpaceDE w:val="0"/>
        <w:autoSpaceDN w:val="0"/>
        <w:ind w:left="567"/>
      </w:pPr>
    </w:p>
    <w:p w:rsidR="00BE4A9D" w:rsidRDefault="00BE4A9D" w:rsidP="00582951">
      <w:pPr>
        <w:pStyle w:val="ListParagraph"/>
        <w:numPr>
          <w:ilvl w:val="0"/>
          <w:numId w:val="186"/>
        </w:numPr>
        <w:ind w:left="851" w:hanging="425"/>
      </w:pPr>
      <w:r>
        <w:t>vítá návrhy Komise, jelikož mohou přispět</w:t>
      </w:r>
      <w:r w:rsidR="008B42BD">
        <w:t xml:space="preserve"> k </w:t>
      </w:r>
      <w:r>
        <w:t>dosažení různých cílů Komise, jako je</w:t>
      </w:r>
    </w:p>
    <w:p w:rsidR="00BE4A9D" w:rsidRDefault="00BE4A9D" w:rsidP="00582951">
      <w:pPr>
        <w:pStyle w:val="ListParagraph"/>
        <w:numPr>
          <w:ilvl w:val="1"/>
          <w:numId w:val="186"/>
        </w:numPr>
        <w:ind w:left="1134" w:hanging="283"/>
      </w:pPr>
      <w:r>
        <w:t>vytvoření jednotného</w:t>
      </w:r>
      <w:r w:rsidR="008B42BD">
        <w:t xml:space="preserve"> a </w:t>
      </w:r>
      <w:r>
        <w:t>integrovaného regulačního rámce pro investiční podniky;</w:t>
      </w:r>
    </w:p>
    <w:p w:rsidR="00BE4A9D" w:rsidRDefault="00BE4A9D" w:rsidP="00582951">
      <w:pPr>
        <w:pStyle w:val="ListParagraph"/>
        <w:numPr>
          <w:ilvl w:val="1"/>
          <w:numId w:val="186"/>
        </w:numPr>
        <w:ind w:left="1134" w:hanging="283"/>
      </w:pPr>
      <w:r>
        <w:t>vybudování silnějších kapitálových trhů na podporu investic;</w:t>
      </w:r>
    </w:p>
    <w:p w:rsidR="00BE4A9D" w:rsidRPr="0038484C" w:rsidRDefault="00BE4A9D" w:rsidP="00582951">
      <w:pPr>
        <w:pStyle w:val="ListParagraph"/>
        <w:numPr>
          <w:ilvl w:val="1"/>
          <w:numId w:val="186"/>
        </w:numPr>
        <w:ind w:left="1134" w:hanging="283"/>
      </w:pPr>
      <w:r>
        <w:rPr>
          <w:color w:val="000000" w:themeColor="text1"/>
        </w:rPr>
        <w:t>uvolnění stávajících</w:t>
      </w:r>
      <w:r w:rsidR="008B42BD">
        <w:rPr>
          <w:color w:val="000000" w:themeColor="text1"/>
        </w:rPr>
        <w:t xml:space="preserve"> a </w:t>
      </w:r>
      <w:r>
        <w:rPr>
          <w:color w:val="000000" w:themeColor="text1"/>
        </w:rPr>
        <w:t>zajištění nových zdrojů financování pro podniky</w:t>
      </w:r>
      <w:r w:rsidR="008B42BD">
        <w:rPr>
          <w:color w:val="000000" w:themeColor="text1"/>
        </w:rPr>
        <w:t xml:space="preserve"> a </w:t>
      </w:r>
      <w:r>
        <w:rPr>
          <w:color w:val="000000" w:themeColor="text1"/>
        </w:rPr>
        <w:t>domácnosti;</w:t>
      </w:r>
    </w:p>
    <w:p w:rsidR="00BE4A9D" w:rsidRDefault="00BE4A9D" w:rsidP="00582951">
      <w:pPr>
        <w:pStyle w:val="ListParagraph"/>
        <w:numPr>
          <w:ilvl w:val="1"/>
          <w:numId w:val="186"/>
        </w:numPr>
        <w:ind w:left="1134" w:hanging="283"/>
      </w:pPr>
      <w:r>
        <w:t>přilákání investičních podniků do EU po brexitu a</w:t>
      </w:r>
    </w:p>
    <w:p w:rsidR="00BE4A9D" w:rsidRPr="006A3D52" w:rsidRDefault="00BE4A9D" w:rsidP="00582951">
      <w:pPr>
        <w:pStyle w:val="ListParagraph"/>
        <w:numPr>
          <w:ilvl w:val="1"/>
          <w:numId w:val="186"/>
        </w:numPr>
        <w:ind w:left="1134" w:hanging="283"/>
      </w:pPr>
      <w:r>
        <w:rPr>
          <w:color w:val="000000" w:themeColor="text1"/>
        </w:rPr>
        <w:t>posílení hospodářské</w:t>
      </w:r>
      <w:r w:rsidR="008B42BD">
        <w:rPr>
          <w:color w:val="000000" w:themeColor="text1"/>
        </w:rPr>
        <w:t xml:space="preserve"> a </w:t>
      </w:r>
      <w:r>
        <w:rPr>
          <w:color w:val="000000" w:themeColor="text1"/>
        </w:rPr>
        <w:t>měnové unie</w:t>
      </w:r>
      <w:r>
        <w:t>;</w:t>
      </w:r>
    </w:p>
    <w:p w:rsidR="00BE4A9D" w:rsidRDefault="00BE4A9D" w:rsidP="001A19BF"/>
    <w:p w:rsidR="00BE4A9D" w:rsidRDefault="00BE4A9D" w:rsidP="00582951">
      <w:pPr>
        <w:pStyle w:val="ListParagraph"/>
        <w:keepNext/>
        <w:keepLines/>
        <w:numPr>
          <w:ilvl w:val="0"/>
          <w:numId w:val="186"/>
        </w:numPr>
        <w:ind w:left="850" w:hanging="425"/>
      </w:pPr>
      <w:r>
        <w:lastRenderedPageBreak/>
        <w:t>podotýká, že – ačkoli by to bylo neúmyslné – činnost investičních podniků se sídlem ve Spojeném království by byla přesunuta do členských států, které jsou členy bankovní unie nebo eurozóny,</w:t>
      </w:r>
      <w:r w:rsidR="008B42BD">
        <w:t xml:space="preserve"> a </w:t>
      </w:r>
      <w:r>
        <w:t>hrozí, že členské státy Unie, které nejsou součástí eurozóny, zůstanou</w:t>
      </w:r>
      <w:r w:rsidR="008B42BD">
        <w:t xml:space="preserve"> v </w:t>
      </w:r>
      <w:r>
        <w:t>tomto ohledu stranou;</w:t>
      </w:r>
    </w:p>
    <w:p w:rsidR="00BE4A9D" w:rsidRDefault="00BE4A9D" w:rsidP="001A19BF">
      <w:pPr>
        <w:pStyle w:val="ListParagraph"/>
      </w:pPr>
    </w:p>
    <w:p w:rsidR="00BE4A9D" w:rsidRDefault="00BE4A9D" w:rsidP="00582951">
      <w:pPr>
        <w:pStyle w:val="ListParagraph"/>
        <w:numPr>
          <w:ilvl w:val="0"/>
          <w:numId w:val="186"/>
        </w:numPr>
        <w:ind w:left="851" w:hanging="425"/>
      </w:pPr>
      <w:r>
        <w:t>vítá, že podle předpokladů mají ze směrnice</w:t>
      </w:r>
      <w:r w:rsidR="008B42BD">
        <w:t xml:space="preserve"> a </w:t>
      </w:r>
      <w:r>
        <w:t>nařízení těžit zejména investiční podniky patřící do kategorie malých</w:t>
      </w:r>
      <w:r w:rsidR="008B42BD">
        <w:t xml:space="preserve"> a </w:t>
      </w:r>
      <w:r>
        <w:t>středních podniků. Přiměřenější</w:t>
      </w:r>
      <w:r w:rsidR="008B42BD">
        <w:t xml:space="preserve"> a </w:t>
      </w:r>
      <w:r>
        <w:t>vhodnější obezřetnostní rámec by jim měl zlepšit podmínky pro podnikání, snížit vstupní bariéry</w:t>
      </w:r>
      <w:r w:rsidR="008B42BD">
        <w:t xml:space="preserve"> a </w:t>
      </w:r>
      <w:r>
        <w:t>usnadnit přístup</w:t>
      </w:r>
      <w:r w:rsidR="008B42BD">
        <w:t xml:space="preserve"> k </w:t>
      </w:r>
      <w:r>
        <w:t>financování;</w:t>
      </w:r>
    </w:p>
    <w:p w:rsidR="00BE4A9D" w:rsidRDefault="00BE4A9D" w:rsidP="001A19BF">
      <w:pPr>
        <w:pStyle w:val="ListParagraph"/>
      </w:pPr>
    </w:p>
    <w:p w:rsidR="00BE4A9D" w:rsidRDefault="00BE4A9D" w:rsidP="00582951">
      <w:pPr>
        <w:pStyle w:val="ListParagraph"/>
        <w:numPr>
          <w:ilvl w:val="0"/>
          <w:numId w:val="186"/>
        </w:numPr>
        <w:ind w:left="851" w:hanging="425"/>
      </w:pPr>
      <w:r>
        <w:t>je potěšen tím, že návrhy týkající se směrnice</w:t>
      </w:r>
      <w:r w:rsidR="008B42BD">
        <w:t xml:space="preserve"> a </w:t>
      </w:r>
      <w:r>
        <w:t>nařízení stanoví nezbytné normy</w:t>
      </w:r>
      <w:r w:rsidR="008B42BD">
        <w:t xml:space="preserve"> a </w:t>
      </w:r>
      <w:r>
        <w:t>požadavky, pokud jde</w:t>
      </w:r>
      <w:r w:rsidR="008B42BD">
        <w:t xml:space="preserve"> o </w:t>
      </w:r>
      <w:r>
        <w:t>počáteční</w:t>
      </w:r>
      <w:r w:rsidR="008B42BD">
        <w:t xml:space="preserve"> a </w:t>
      </w:r>
      <w:r>
        <w:t>stávající kapitál, pravomoci</w:t>
      </w:r>
      <w:r w:rsidR="008B42BD">
        <w:t xml:space="preserve"> v </w:t>
      </w:r>
      <w:r>
        <w:t>oblasti dohledu, zveřejňování informací</w:t>
      </w:r>
      <w:r w:rsidR="008B42BD">
        <w:t xml:space="preserve"> a </w:t>
      </w:r>
      <w:r>
        <w:t>odměňování. Tyto návrhy by tudíž mohly přispět ke snížení rizika</w:t>
      </w:r>
      <w:r w:rsidR="008B42BD">
        <w:t xml:space="preserve"> v </w:t>
      </w:r>
      <w:r>
        <w:t>EU;</w:t>
      </w:r>
    </w:p>
    <w:p w:rsidR="00BE4A9D" w:rsidRDefault="00BE4A9D" w:rsidP="001A19BF">
      <w:pPr>
        <w:pStyle w:val="ListParagraph"/>
      </w:pPr>
    </w:p>
    <w:p w:rsidR="00BE4A9D" w:rsidRDefault="00BE4A9D" w:rsidP="00582951">
      <w:pPr>
        <w:pStyle w:val="ListParagraph"/>
        <w:numPr>
          <w:ilvl w:val="0"/>
          <w:numId w:val="186"/>
        </w:numPr>
        <w:ind w:left="851" w:hanging="425"/>
      </w:pPr>
      <w:r>
        <w:t>zdůrazňuje, že je důležité zajistit pružnost právního rámce pro investiční podniky.</w:t>
      </w:r>
    </w:p>
    <w:p w:rsidR="00BE4A9D" w:rsidRDefault="00BE4A9D" w:rsidP="001A19BF"/>
    <w:p w:rsidR="00BE4A9D" w:rsidRPr="00F804DC" w:rsidRDefault="00BE4A9D" w:rsidP="001A19BF">
      <w:pPr>
        <w:tabs>
          <w:tab w:val="left" w:pos="1701"/>
        </w:tabs>
        <w:rPr>
          <w:i/>
        </w:rPr>
      </w:pPr>
      <w:r>
        <w:rPr>
          <w:b/>
          <w:i/>
        </w:rPr>
        <w:t>Kontaktní osoba</w:t>
      </w:r>
      <w:r w:rsidRPr="00E116B1">
        <w:rPr>
          <w:b/>
          <w:i/>
        </w:rPr>
        <w:t>:</w:t>
      </w:r>
      <w:r>
        <w:rPr>
          <w:i/>
        </w:rPr>
        <w:t xml:space="preserve"> </w:t>
      </w:r>
      <w:r>
        <w:rPr>
          <w:i/>
        </w:rPr>
        <w:tab/>
        <w:t>Krisztina Perlaky-Tóth</w:t>
      </w:r>
    </w:p>
    <w:p w:rsidR="00BE4A9D" w:rsidRDefault="00BE4A9D" w:rsidP="003933BE">
      <w:pPr>
        <w:ind w:left="1701"/>
        <w:rPr>
          <w:i/>
        </w:rPr>
      </w:pPr>
      <w:r>
        <w:rPr>
          <w:i/>
        </w:rPr>
        <w:t xml:space="preserve">(tel.: 00 32 2 546 9740 </w:t>
      </w:r>
      <w:r w:rsidR="00582951">
        <w:rPr>
          <w:i/>
        </w:rPr>
        <w:t>–</w:t>
      </w:r>
      <w:r>
        <w:rPr>
          <w:i/>
        </w:rPr>
        <w:t xml:space="preserve"> e-mail: </w:t>
      </w:r>
      <w:hyperlink r:id="rId18" w:history="1">
        <w:r>
          <w:rPr>
            <w:rStyle w:val="Hyperlink"/>
            <w:i/>
          </w:rPr>
          <w:t>Krisztina.PerlakyToth@eesc.europa.eu</w:t>
        </w:r>
      </w:hyperlink>
      <w:r>
        <w:rPr>
          <w:i/>
        </w:rPr>
        <w:t>)</w:t>
      </w:r>
    </w:p>
    <w:p w:rsidR="00BE4A9D" w:rsidRPr="00967F51" w:rsidRDefault="00BE4A9D" w:rsidP="001A19BF">
      <w:pPr>
        <w:rPr>
          <w:b/>
          <w:iCs/>
          <w:highlight w:val="yellow"/>
          <w:u w:val="single"/>
          <w:lang w:val="en-GB"/>
        </w:rPr>
      </w:pPr>
    </w:p>
    <w:p w:rsidR="00BE4A9D" w:rsidRPr="00CA0B70" w:rsidRDefault="00BE4A9D" w:rsidP="00582951">
      <w:pPr>
        <w:pStyle w:val="ListParagraph"/>
        <w:widowControl w:val="0"/>
        <w:numPr>
          <w:ilvl w:val="0"/>
          <w:numId w:val="201"/>
        </w:numPr>
        <w:overflowPunct w:val="0"/>
        <w:autoSpaceDE w:val="0"/>
        <w:autoSpaceDN w:val="0"/>
        <w:adjustRightInd w:val="0"/>
        <w:ind w:left="851" w:hanging="284"/>
        <w:textAlignment w:val="baseline"/>
        <w:rPr>
          <w:b/>
          <w:bCs/>
          <w:i/>
          <w:iCs/>
          <w:sz w:val="28"/>
          <w:szCs w:val="28"/>
        </w:rPr>
      </w:pPr>
      <w:r>
        <w:rPr>
          <w:b/>
          <w:i/>
          <w:sz w:val="28"/>
          <w:szCs w:val="28"/>
        </w:rPr>
        <w:t>Financování evropského pilíře sociálních práv</w:t>
      </w:r>
    </w:p>
    <w:p w:rsidR="00BE4A9D" w:rsidRPr="00A61960" w:rsidRDefault="00BE4A9D" w:rsidP="001A19BF">
      <w:pPr>
        <w:ind w:firstLine="17"/>
        <w:rPr>
          <w:lang w:val="en-GB"/>
        </w:rPr>
      </w:pPr>
    </w:p>
    <w:p w:rsidR="00BE4A9D" w:rsidRDefault="00BE4A9D" w:rsidP="001A19BF">
      <w:pPr>
        <w:tabs>
          <w:tab w:val="left" w:pos="1701"/>
        </w:tabs>
      </w:pPr>
      <w:r>
        <w:rPr>
          <w:b/>
        </w:rPr>
        <w:t>Zpravodajka:</w:t>
      </w:r>
      <w:r>
        <w:tab/>
        <w:t>Anne DEMELENNE (Zaměstnanci – BE)</w:t>
      </w:r>
    </w:p>
    <w:p w:rsidR="00BE4A9D" w:rsidRDefault="00BE4A9D" w:rsidP="001A19BF">
      <w:pPr>
        <w:tabs>
          <w:tab w:val="left" w:pos="1701"/>
        </w:tabs>
        <w:rPr>
          <w:lang w:val="en-GB"/>
        </w:rPr>
      </w:pPr>
    </w:p>
    <w:p w:rsidR="00BE4A9D" w:rsidRDefault="00BE4A9D" w:rsidP="001A19BF">
      <w:pPr>
        <w:tabs>
          <w:tab w:val="center" w:pos="284"/>
          <w:tab w:val="left" w:pos="1701"/>
        </w:tabs>
        <w:ind w:left="266" w:hanging="266"/>
      </w:pPr>
      <w:r>
        <w:rPr>
          <w:b/>
          <w:bCs/>
        </w:rPr>
        <w:t>Odkaz:</w:t>
      </w:r>
      <w:r w:rsidR="00582951">
        <w:rPr>
          <w:b/>
          <w:bCs/>
        </w:rPr>
        <w:tab/>
      </w:r>
      <w:r>
        <w:t>stanovisko</w:t>
      </w:r>
      <w:r w:rsidR="008B42BD">
        <w:t xml:space="preserve"> z </w:t>
      </w:r>
      <w:r>
        <w:t>vlastní iniciativy: EESC-2017-00927-00-00-AC-TRA</w:t>
      </w:r>
    </w:p>
    <w:p w:rsidR="00BE4A9D" w:rsidRDefault="00BE4A9D" w:rsidP="001A19BF">
      <w:pPr>
        <w:keepNext/>
        <w:keepLines/>
        <w:tabs>
          <w:tab w:val="center" w:pos="284"/>
        </w:tabs>
        <w:ind w:left="266" w:hanging="266"/>
        <w:rPr>
          <w:b/>
        </w:rPr>
      </w:pPr>
    </w:p>
    <w:p w:rsidR="0069158D" w:rsidRDefault="00BE4A9D" w:rsidP="001A19BF">
      <w:pPr>
        <w:rPr>
          <w:b/>
        </w:rPr>
      </w:pPr>
      <w:r>
        <w:rPr>
          <w:b/>
        </w:rPr>
        <w:t>Hlavní body:</w:t>
      </w:r>
    </w:p>
    <w:p w:rsidR="00BE4A9D" w:rsidRDefault="00BE4A9D" w:rsidP="001A19BF"/>
    <w:p w:rsidR="00BE4A9D" w:rsidRDefault="00BE4A9D" w:rsidP="00582951">
      <w:pPr>
        <w:pStyle w:val="ListParagraph"/>
        <w:numPr>
          <w:ilvl w:val="0"/>
          <w:numId w:val="187"/>
        </w:numPr>
        <w:ind w:left="850" w:hanging="425"/>
      </w:pPr>
      <w:r>
        <w:t>Zásady evropského pilíře sociálních práv (dále jen „sociální pilíř“)</w:t>
      </w:r>
      <w:r w:rsidR="008B42BD">
        <w:t xml:space="preserve"> a </w:t>
      </w:r>
      <w:r>
        <w:t>jeho nutné provádění by měly být jedním</w:t>
      </w:r>
      <w:r w:rsidR="008B42BD">
        <w:t xml:space="preserve"> z </w:t>
      </w:r>
      <w:r>
        <w:t>hlavních témat jednání</w:t>
      </w:r>
      <w:r w:rsidR="008B42BD">
        <w:t xml:space="preserve"> o </w:t>
      </w:r>
      <w:r>
        <w:t>příštím víceletém finančním rámci EU.</w:t>
      </w:r>
    </w:p>
    <w:p w:rsidR="00BE4A9D" w:rsidRDefault="00BE4A9D" w:rsidP="00582951">
      <w:pPr>
        <w:pStyle w:val="ListParagraph"/>
        <w:ind w:left="850" w:hanging="425"/>
      </w:pPr>
    </w:p>
    <w:p w:rsidR="00BE4A9D" w:rsidRDefault="00BE4A9D" w:rsidP="00582951">
      <w:pPr>
        <w:pStyle w:val="ListParagraph"/>
        <w:numPr>
          <w:ilvl w:val="0"/>
          <w:numId w:val="187"/>
        </w:numPr>
        <w:ind w:left="850" w:hanging="425"/>
      </w:pPr>
      <w:r>
        <w:t>Realizace sociálního pilíře bude vyžadovat řadu zlepšení</w:t>
      </w:r>
      <w:r w:rsidR="008B42BD">
        <w:t xml:space="preserve"> v </w:t>
      </w:r>
      <w:r>
        <w:t>členských státech</w:t>
      </w:r>
      <w:r w:rsidR="008B42BD">
        <w:t xml:space="preserve"> a </w:t>
      </w:r>
      <w:r>
        <w:t>silnou rozpočtovou základnu, investice</w:t>
      </w:r>
      <w:r w:rsidR="008B42BD">
        <w:t xml:space="preserve"> a </w:t>
      </w:r>
      <w:r>
        <w:t>běžné výdaje.</w:t>
      </w:r>
    </w:p>
    <w:p w:rsidR="00BE4A9D" w:rsidRDefault="00BE4A9D" w:rsidP="00582951">
      <w:pPr>
        <w:pStyle w:val="ListParagraph"/>
        <w:ind w:left="850" w:hanging="425"/>
      </w:pPr>
    </w:p>
    <w:p w:rsidR="00BE4A9D" w:rsidRDefault="00BE4A9D" w:rsidP="00582951">
      <w:pPr>
        <w:pStyle w:val="ListParagraph"/>
        <w:numPr>
          <w:ilvl w:val="0"/>
          <w:numId w:val="187"/>
        </w:numPr>
        <w:ind w:left="850" w:hanging="425"/>
      </w:pPr>
      <w:r>
        <w:t>Potřeby výdajů jsou velké zejména</w:t>
      </w:r>
      <w:r w:rsidR="008B42BD">
        <w:t xml:space="preserve"> v </w:t>
      </w:r>
      <w:r>
        <w:t>zemích</w:t>
      </w:r>
      <w:r w:rsidR="008B42BD">
        <w:t xml:space="preserve"> s </w:t>
      </w:r>
      <w:r>
        <w:t>nižšími příjmy</w:t>
      </w:r>
      <w:r w:rsidR="008B42BD">
        <w:t xml:space="preserve"> a v </w:t>
      </w:r>
      <w:r>
        <w:t>zemích, které byly</w:t>
      </w:r>
      <w:r w:rsidR="008B42BD">
        <w:t xml:space="preserve"> v </w:t>
      </w:r>
      <w:r>
        <w:t>posledních letech postiženy jejich poklesem. Všechny do určité míry omezují pravidla EU týkající se rozpočtů</w:t>
      </w:r>
      <w:r w:rsidR="008B42BD">
        <w:t xml:space="preserve"> a </w:t>
      </w:r>
      <w:r>
        <w:t>úrovní zadlužení.</w:t>
      </w:r>
    </w:p>
    <w:p w:rsidR="00BE4A9D" w:rsidRDefault="00BE4A9D" w:rsidP="00582951">
      <w:pPr>
        <w:pStyle w:val="ListParagraph"/>
        <w:ind w:left="850" w:hanging="425"/>
      </w:pPr>
    </w:p>
    <w:p w:rsidR="00BE4A9D" w:rsidRDefault="00BE4A9D" w:rsidP="00582951">
      <w:pPr>
        <w:pStyle w:val="ListParagraph"/>
        <w:numPr>
          <w:ilvl w:val="0"/>
          <w:numId w:val="187"/>
        </w:numPr>
        <w:ind w:left="850" w:hanging="425"/>
      </w:pPr>
      <w:r>
        <w:t>Prostor pro vyšší výdaje může být vytvořen</w:t>
      </w:r>
      <w:r w:rsidR="008B42BD">
        <w:t xml:space="preserve"> v </w:t>
      </w:r>
      <w:r>
        <w:t>rámci členských států</w:t>
      </w:r>
      <w:r w:rsidR="008B42BD">
        <w:t xml:space="preserve"> a s </w:t>
      </w:r>
      <w:r>
        <w:t>pomocí různých programů na úrovni EU.</w:t>
      </w:r>
    </w:p>
    <w:p w:rsidR="00BE4A9D" w:rsidRDefault="00BE4A9D" w:rsidP="00582951">
      <w:pPr>
        <w:pStyle w:val="ListParagraph"/>
        <w:ind w:left="850" w:hanging="425"/>
      </w:pPr>
    </w:p>
    <w:p w:rsidR="00BE4A9D" w:rsidRDefault="00BE4A9D" w:rsidP="00582951">
      <w:pPr>
        <w:pStyle w:val="ListParagraph"/>
        <w:numPr>
          <w:ilvl w:val="0"/>
          <w:numId w:val="187"/>
        </w:numPr>
        <w:ind w:left="850" w:hanging="425"/>
      </w:pPr>
      <w:r>
        <w:t>Investice do soukromého sektoru mohou pomoci</w:t>
      </w:r>
      <w:r w:rsidR="008B42BD">
        <w:t xml:space="preserve"> v </w:t>
      </w:r>
      <w:r>
        <w:t>některých oblastech, avšak nejsou postačující</w:t>
      </w:r>
      <w:r w:rsidR="008B42BD">
        <w:t xml:space="preserve"> a </w:t>
      </w:r>
      <w:r>
        <w:t>nemohou zabránit vyloučení sociálně nejslabších.</w:t>
      </w:r>
    </w:p>
    <w:p w:rsidR="00BE4A9D" w:rsidRDefault="00BE4A9D" w:rsidP="00582951">
      <w:pPr>
        <w:ind w:left="850" w:hanging="425"/>
      </w:pPr>
    </w:p>
    <w:p w:rsidR="00BE4A9D" w:rsidRDefault="00BE4A9D" w:rsidP="00582951">
      <w:pPr>
        <w:pStyle w:val="ListParagraph"/>
        <w:numPr>
          <w:ilvl w:val="0"/>
          <w:numId w:val="187"/>
        </w:numPr>
        <w:ind w:left="850" w:hanging="425"/>
      </w:pPr>
      <w:r>
        <w:lastRenderedPageBreak/>
        <w:t>Více veřejných investic</w:t>
      </w:r>
      <w:r w:rsidR="008B42BD">
        <w:t xml:space="preserve"> v </w:t>
      </w:r>
      <w:r>
        <w:t>rámci členských států může usnadnit odkaz na zlaté pravidlo veřejných investic se sociálním cílem, jež by umožnilo větší pružnost rozpočtových pravidel za účelem dosažení cílů evropského pilíře sociálních práv.</w:t>
      </w:r>
    </w:p>
    <w:p w:rsidR="00BE4A9D" w:rsidRDefault="00BE4A9D" w:rsidP="00582951">
      <w:pPr>
        <w:ind w:left="850" w:hanging="425"/>
      </w:pPr>
    </w:p>
    <w:p w:rsidR="00BE4A9D" w:rsidRDefault="00BE4A9D" w:rsidP="00582951">
      <w:pPr>
        <w:pStyle w:val="ListParagraph"/>
        <w:numPr>
          <w:ilvl w:val="0"/>
          <w:numId w:val="187"/>
        </w:numPr>
        <w:ind w:left="850" w:hanging="425"/>
      </w:pPr>
      <w:r>
        <w:t>Více veřejných investic může podporovat také používání stávajících nástrojů EU, zejména evropských strukturálních</w:t>
      </w:r>
      <w:r w:rsidR="008B42BD">
        <w:t xml:space="preserve"> a </w:t>
      </w:r>
      <w:r>
        <w:t>investičních fondů</w:t>
      </w:r>
      <w:r w:rsidR="008B42BD">
        <w:t xml:space="preserve"> a </w:t>
      </w:r>
      <w:r>
        <w:t>Evropského fondu pro strategické investice.</w:t>
      </w:r>
    </w:p>
    <w:p w:rsidR="00BE4A9D" w:rsidRDefault="00BE4A9D" w:rsidP="00582951">
      <w:pPr>
        <w:ind w:left="850" w:hanging="425"/>
      </w:pPr>
    </w:p>
    <w:p w:rsidR="00BE4A9D" w:rsidRDefault="00BE4A9D" w:rsidP="00582951">
      <w:pPr>
        <w:pStyle w:val="ListParagraph"/>
        <w:numPr>
          <w:ilvl w:val="0"/>
          <w:numId w:val="187"/>
        </w:numPr>
        <w:ind w:left="850" w:hanging="425"/>
      </w:pPr>
      <w:r>
        <w:t>Příslušné daňové politiky, včetně účinného boje proti daňovým podvodům, vyhýbání se daňovým povinnostem</w:t>
      </w:r>
      <w:r w:rsidR="008B42BD">
        <w:t xml:space="preserve"> a </w:t>
      </w:r>
      <w:r>
        <w:t>agresivnímu daňovému plánování, by měly členským státům</w:t>
      </w:r>
      <w:r w:rsidR="008B42BD">
        <w:t xml:space="preserve"> a </w:t>
      </w:r>
      <w:r>
        <w:t>EU umožnit, aby získaly dodatečné prostředky na podporu financování sociálního pilíře.</w:t>
      </w:r>
    </w:p>
    <w:p w:rsidR="00BE4A9D" w:rsidRDefault="00BE4A9D" w:rsidP="00582951">
      <w:pPr>
        <w:ind w:left="850" w:hanging="425"/>
      </w:pPr>
    </w:p>
    <w:p w:rsidR="00BE4A9D" w:rsidRDefault="00BE4A9D" w:rsidP="00582951">
      <w:pPr>
        <w:pStyle w:val="ListParagraph"/>
        <w:numPr>
          <w:ilvl w:val="0"/>
          <w:numId w:val="187"/>
        </w:numPr>
        <w:ind w:left="850" w:hanging="425"/>
      </w:pPr>
      <w:r>
        <w:t>Provádění sociálního pilíře vyžaduje aktivní ztotožnění, odpovědnost</w:t>
      </w:r>
      <w:r w:rsidR="008B42BD">
        <w:t xml:space="preserve"> a </w:t>
      </w:r>
      <w:r>
        <w:t>účast příslušných zainteresovaných subjektů na všech úrovních: těmi jsou evropské orgány, členské státy</w:t>
      </w:r>
      <w:r w:rsidR="008B42BD">
        <w:t xml:space="preserve"> a </w:t>
      </w:r>
      <w:r>
        <w:t>regionální</w:t>
      </w:r>
      <w:r w:rsidR="008B42BD">
        <w:t xml:space="preserve"> a </w:t>
      </w:r>
      <w:r>
        <w:t>místní orgány, jakož</w:t>
      </w:r>
      <w:r w:rsidR="008B42BD">
        <w:t xml:space="preserve"> i </w:t>
      </w:r>
      <w:r>
        <w:t>sociální partneři</w:t>
      </w:r>
      <w:r w:rsidR="008B42BD">
        <w:t xml:space="preserve"> a </w:t>
      </w:r>
      <w:r>
        <w:t>další subjekty občanské společnosti.</w:t>
      </w:r>
    </w:p>
    <w:p w:rsidR="00BE4A9D" w:rsidRDefault="00BE4A9D" w:rsidP="001A19BF"/>
    <w:p w:rsidR="00BE4A9D" w:rsidRPr="00F804DC" w:rsidRDefault="00BE4A9D" w:rsidP="001A19BF">
      <w:pPr>
        <w:tabs>
          <w:tab w:val="left" w:pos="1701"/>
        </w:tabs>
        <w:rPr>
          <w:i/>
        </w:rPr>
      </w:pPr>
      <w:r>
        <w:rPr>
          <w:b/>
          <w:i/>
        </w:rPr>
        <w:t>Kontaktní osoba:</w:t>
      </w:r>
      <w:r>
        <w:rPr>
          <w:i/>
        </w:rPr>
        <w:t xml:space="preserve"> </w:t>
      </w:r>
      <w:r>
        <w:rPr>
          <w:i/>
        </w:rPr>
        <w:tab/>
        <w:t>Gerald Klec</w:t>
      </w:r>
    </w:p>
    <w:p w:rsidR="00BE4A9D" w:rsidRDefault="00BE4A9D" w:rsidP="003933BE">
      <w:pPr>
        <w:ind w:left="1701"/>
        <w:rPr>
          <w:i/>
        </w:rPr>
      </w:pPr>
      <w:r>
        <w:rPr>
          <w:i/>
        </w:rPr>
        <w:t xml:space="preserve">(tel.: 00 32 2 546 9909 </w:t>
      </w:r>
      <w:r w:rsidR="00582951">
        <w:rPr>
          <w:i/>
        </w:rPr>
        <w:t>–</w:t>
      </w:r>
      <w:r>
        <w:rPr>
          <w:i/>
        </w:rPr>
        <w:t xml:space="preserve"> e-mail: </w:t>
      </w:r>
      <w:hyperlink r:id="rId19" w:history="1">
        <w:r>
          <w:rPr>
            <w:rStyle w:val="Hyperlink"/>
            <w:i/>
          </w:rPr>
          <w:t>gerald.klec@eesc.europa.eu</w:t>
        </w:r>
      </w:hyperlink>
      <w:r>
        <w:rPr>
          <w:i/>
        </w:rPr>
        <w:t>)</w:t>
      </w:r>
    </w:p>
    <w:p w:rsidR="00DF11FA" w:rsidRDefault="00DF11FA" w:rsidP="001A19BF">
      <w:pPr>
        <w:jc w:val="left"/>
        <w:rPr>
          <w:i/>
        </w:rPr>
      </w:pPr>
      <w:r>
        <w:br w:type="page"/>
      </w:r>
    </w:p>
    <w:p w:rsidR="00A43397" w:rsidRPr="000F55B5" w:rsidRDefault="000C491C" w:rsidP="001A19BF">
      <w:pPr>
        <w:pStyle w:val="Heading1"/>
        <w:rPr>
          <w:b/>
          <w:caps/>
        </w:rPr>
      </w:pPr>
      <w:bookmarkStart w:id="2" w:name="_Toc513143590"/>
      <w:r>
        <w:rPr>
          <w:b/>
          <w:caps/>
        </w:rPr>
        <w:lastRenderedPageBreak/>
        <w:t>Jednotný trh, výroba</w:t>
      </w:r>
      <w:r w:rsidR="008B42BD">
        <w:rPr>
          <w:b/>
          <w:caps/>
        </w:rPr>
        <w:t xml:space="preserve"> a </w:t>
      </w:r>
      <w:r>
        <w:rPr>
          <w:b/>
          <w:caps/>
        </w:rPr>
        <w:t>spotřeba</w:t>
      </w:r>
      <w:bookmarkEnd w:id="2"/>
    </w:p>
    <w:p w:rsidR="003C5D38" w:rsidRDefault="003C5D38" w:rsidP="001A19BF"/>
    <w:p w:rsidR="00BE4A9D" w:rsidRPr="00CA0B70" w:rsidRDefault="008A04C3" w:rsidP="00582951">
      <w:pPr>
        <w:pStyle w:val="ListParagraph"/>
        <w:widowControl w:val="0"/>
        <w:numPr>
          <w:ilvl w:val="0"/>
          <w:numId w:val="202"/>
        </w:numPr>
        <w:overflowPunct w:val="0"/>
        <w:autoSpaceDE w:val="0"/>
        <w:autoSpaceDN w:val="0"/>
        <w:adjustRightInd w:val="0"/>
        <w:ind w:left="851" w:hanging="284"/>
        <w:textAlignment w:val="baseline"/>
        <w:rPr>
          <w:i/>
          <w:sz w:val="28"/>
          <w:szCs w:val="28"/>
        </w:rPr>
      </w:pPr>
      <w:r>
        <w:rPr>
          <w:b/>
          <w:i/>
          <w:sz w:val="28"/>
          <w:szCs w:val="28"/>
        </w:rPr>
        <w:t>Dokončení programu zlepšování právní úpravy: Lepší řešení</w:t>
      </w:r>
      <w:r w:rsidR="008B42BD">
        <w:rPr>
          <w:b/>
          <w:i/>
          <w:sz w:val="28"/>
          <w:szCs w:val="28"/>
        </w:rPr>
        <w:t xml:space="preserve"> v </w:t>
      </w:r>
      <w:r>
        <w:rPr>
          <w:b/>
          <w:i/>
          <w:sz w:val="28"/>
          <w:szCs w:val="28"/>
        </w:rPr>
        <w:t>zájmu dosažení lepších výsledků</w:t>
      </w:r>
    </w:p>
    <w:p w:rsidR="00BE4A9D" w:rsidRDefault="00BE4A9D" w:rsidP="001A19BF">
      <w:pPr>
        <w:rPr>
          <w:b/>
          <w:lang w:val="fr-FR"/>
        </w:rPr>
      </w:pPr>
    </w:p>
    <w:p w:rsidR="00BE4A9D" w:rsidRPr="00AD5060" w:rsidRDefault="00BE4A9D" w:rsidP="001A19BF">
      <w:pPr>
        <w:tabs>
          <w:tab w:val="left" w:pos="1701"/>
        </w:tabs>
      </w:pPr>
      <w:r>
        <w:rPr>
          <w:b/>
        </w:rPr>
        <w:t>Zpravodaj:</w:t>
      </w:r>
      <w:r>
        <w:tab/>
        <w:t>Bernd DITTMANN (Zaměstnanci – DE)</w:t>
      </w:r>
    </w:p>
    <w:p w:rsidR="00BE4A9D" w:rsidRPr="00AD5060" w:rsidRDefault="00BE4A9D" w:rsidP="001A19BF">
      <w:pPr>
        <w:tabs>
          <w:tab w:val="left" w:pos="1701"/>
        </w:tabs>
        <w:rPr>
          <w:b/>
          <w:lang w:val="fr-FR"/>
        </w:rPr>
      </w:pPr>
    </w:p>
    <w:p w:rsidR="00BE4A9D" w:rsidRPr="00AD5060" w:rsidRDefault="00BE4A9D" w:rsidP="001A19BF">
      <w:pPr>
        <w:tabs>
          <w:tab w:val="left" w:pos="1701"/>
        </w:tabs>
      </w:pPr>
      <w:r>
        <w:rPr>
          <w:b/>
        </w:rPr>
        <w:t>Odkazy:</w:t>
      </w:r>
      <w:r w:rsidR="00E62084">
        <w:rPr>
          <w:b/>
        </w:rPr>
        <w:tab/>
      </w:r>
      <w:r>
        <w:t>COM(2017) 651 final</w:t>
      </w:r>
    </w:p>
    <w:p w:rsidR="00BE4A9D" w:rsidRPr="00AD5060" w:rsidRDefault="00BE4A9D" w:rsidP="003933BE">
      <w:pPr>
        <w:ind w:left="1701"/>
      </w:pPr>
      <w:r>
        <w:t>EESC-2017-06085-00-00-AC-TRA</w:t>
      </w:r>
    </w:p>
    <w:p w:rsidR="00BE4A9D" w:rsidRPr="00AD5060" w:rsidRDefault="00BE4A9D" w:rsidP="001A19BF">
      <w:pPr>
        <w:tabs>
          <w:tab w:val="center" w:pos="284"/>
        </w:tabs>
        <w:ind w:left="266" w:hanging="266"/>
        <w:rPr>
          <w:lang w:val="fr-FR"/>
        </w:rPr>
      </w:pPr>
    </w:p>
    <w:p w:rsidR="00BE4A9D" w:rsidRPr="00AD5060" w:rsidRDefault="001D09E4" w:rsidP="001A19BF">
      <w:pPr>
        <w:tabs>
          <w:tab w:val="center" w:pos="284"/>
        </w:tabs>
        <w:ind w:left="266" w:hanging="266"/>
        <w:rPr>
          <w:b/>
        </w:rPr>
      </w:pPr>
      <w:r>
        <w:rPr>
          <w:b/>
        </w:rPr>
        <w:t>Hlavní body:</w:t>
      </w:r>
    </w:p>
    <w:p w:rsidR="0069158D" w:rsidRDefault="0069158D" w:rsidP="00E62084">
      <w:pPr>
        <w:tabs>
          <w:tab w:val="center" w:pos="284"/>
        </w:tabs>
        <w:ind w:left="-567" w:firstLine="567"/>
        <w:rPr>
          <w:b/>
          <w:lang w:val="fr-FR"/>
        </w:rPr>
      </w:pPr>
    </w:p>
    <w:p w:rsidR="00AE00A6" w:rsidRDefault="003A2909" w:rsidP="003933BE">
      <w:pPr>
        <w:tabs>
          <w:tab w:val="center" w:pos="284"/>
        </w:tabs>
      </w:pPr>
      <w:r>
        <w:t>EHSV se domnívá, že:</w:t>
      </w:r>
    </w:p>
    <w:p w:rsidR="003A2909" w:rsidRPr="00AD5060" w:rsidRDefault="003A2909" w:rsidP="003933BE">
      <w:pPr>
        <w:tabs>
          <w:tab w:val="center" w:pos="284"/>
        </w:tabs>
        <w:rPr>
          <w:lang w:val="fr-FR"/>
        </w:rPr>
      </w:pPr>
    </w:p>
    <w:p w:rsidR="00BE4A9D" w:rsidRPr="001D09E4" w:rsidRDefault="00BE4A9D" w:rsidP="00E62084">
      <w:pPr>
        <w:pStyle w:val="ListParagraph"/>
        <w:numPr>
          <w:ilvl w:val="0"/>
          <w:numId w:val="203"/>
        </w:numPr>
        <w:ind w:left="851" w:hanging="425"/>
      </w:pPr>
      <w:r>
        <w:t>z programu zlepšování právní úpravy by se měl stát stálý program pro tvorbu vysoce kvalitních právních předpisů Unie, aniž by byly ohroženy klíčové politické cíle či vznikl deregulační tlak. Nová Komise, jež vznikne po volbách</w:t>
      </w:r>
      <w:r w:rsidR="008B42BD">
        <w:t xml:space="preserve"> v </w:t>
      </w:r>
      <w:r>
        <w:t>roce 2019, by</w:t>
      </w:r>
      <w:r w:rsidR="008B42BD">
        <w:t xml:space="preserve"> v </w:t>
      </w:r>
      <w:r>
        <w:t>něm měla pokračovat, dále jej rozvíjet</w:t>
      </w:r>
      <w:r w:rsidR="008B42BD">
        <w:t xml:space="preserve"> a </w:t>
      </w:r>
      <w:r>
        <w:t>zlepšovat;</w:t>
      </w:r>
    </w:p>
    <w:p w:rsidR="00BE4A9D" w:rsidRPr="007E3F90" w:rsidRDefault="00BE4A9D" w:rsidP="00E62084">
      <w:pPr>
        <w:ind w:left="851" w:hanging="425"/>
        <w:rPr>
          <w:lang w:val="fr-FR"/>
        </w:rPr>
      </w:pPr>
    </w:p>
    <w:p w:rsidR="00BE4A9D" w:rsidRPr="001D09E4" w:rsidRDefault="00BE4A9D" w:rsidP="00E62084">
      <w:pPr>
        <w:pStyle w:val="ListParagraph"/>
        <w:numPr>
          <w:ilvl w:val="0"/>
          <w:numId w:val="203"/>
        </w:numPr>
        <w:ind w:left="851" w:hanging="425"/>
      </w:pPr>
      <w:r>
        <w:t>k zajištění důvěry veřejnosti</w:t>
      </w:r>
      <w:r w:rsidR="008B42BD">
        <w:t xml:space="preserve"> v </w:t>
      </w:r>
      <w:r>
        <w:t>EU</w:t>
      </w:r>
      <w:r w:rsidR="008B42BD">
        <w:t xml:space="preserve"> a </w:t>
      </w:r>
      <w:r>
        <w:t>její orgá</w:t>
      </w:r>
      <w:r w:rsidR="00FD321E">
        <w:t>ny by zlepšování právní úpravy</w:t>
      </w:r>
      <w:r>
        <w:t xml:space="preserve"> mělo přispět</w:t>
      </w:r>
      <w:r w:rsidR="008B42BD">
        <w:t xml:space="preserve"> k </w:t>
      </w:r>
      <w:r>
        <w:t>vytvoření odpovědných, participativních</w:t>
      </w:r>
      <w:r w:rsidR="008B42BD">
        <w:t xml:space="preserve"> a </w:t>
      </w:r>
      <w:r>
        <w:t>transparentních procesů tvorby politiky, které přinášejí jednoduché, srozumitelné, jednotné, účelné</w:t>
      </w:r>
      <w:r w:rsidR="008B42BD">
        <w:t xml:space="preserve"> a </w:t>
      </w:r>
      <w:r>
        <w:t>snadno proveditelné předpisy;</w:t>
      </w:r>
    </w:p>
    <w:p w:rsidR="00BE4A9D" w:rsidRPr="007E3F90" w:rsidRDefault="00BE4A9D" w:rsidP="00E62084">
      <w:pPr>
        <w:ind w:left="851" w:hanging="425"/>
        <w:rPr>
          <w:lang w:val="fr-FR"/>
        </w:rPr>
      </w:pPr>
    </w:p>
    <w:p w:rsidR="003A2909" w:rsidRDefault="007F100C" w:rsidP="00E62084">
      <w:pPr>
        <w:pStyle w:val="ListParagraph"/>
        <w:numPr>
          <w:ilvl w:val="0"/>
          <w:numId w:val="203"/>
        </w:numPr>
        <w:ind w:left="851" w:hanging="425"/>
      </w:pPr>
      <w:r>
        <w:t>zlepšování právní úpravy by nemělo vést</w:t>
      </w:r>
      <w:r w:rsidR="008B42BD">
        <w:t xml:space="preserve"> k </w:t>
      </w:r>
      <w:r>
        <w:t>nepřiměřenému nárůstu byrokracie</w:t>
      </w:r>
      <w:r w:rsidR="008B42BD">
        <w:t xml:space="preserve"> v </w:t>
      </w:r>
      <w:r>
        <w:t>rámci tvorby politiky EU. Lepší právní úprava je</w:t>
      </w:r>
      <w:r w:rsidR="008B42BD">
        <w:t xml:space="preserve"> v </w:t>
      </w:r>
      <w:r>
        <w:t>první řadě určitý prostředek, který by měl umožnit skutečně efektivní uskutečňování politických cílů se zřetelem</w:t>
      </w:r>
      <w:r w:rsidR="008B42BD">
        <w:t xml:space="preserve"> k </w:t>
      </w:r>
      <w:r>
        <w:t>hodnotám, které EU považuje za důležité: sociální ochranu, ochranu životního prostředí</w:t>
      </w:r>
      <w:r w:rsidR="008B42BD">
        <w:t xml:space="preserve"> a </w:t>
      </w:r>
      <w:r>
        <w:t>základní práva;</w:t>
      </w:r>
    </w:p>
    <w:p w:rsidR="00BE4A9D" w:rsidRPr="001D09E4" w:rsidRDefault="00BE4A9D" w:rsidP="00E62084">
      <w:pPr>
        <w:pStyle w:val="ListParagraph"/>
        <w:ind w:left="851" w:hanging="425"/>
        <w:rPr>
          <w:lang w:val="fr-FR"/>
        </w:rPr>
      </w:pPr>
    </w:p>
    <w:p w:rsidR="00BE4A9D" w:rsidRPr="001D09E4" w:rsidRDefault="00BE4A9D" w:rsidP="00E62084">
      <w:pPr>
        <w:pStyle w:val="ListParagraph"/>
        <w:numPr>
          <w:ilvl w:val="0"/>
          <w:numId w:val="203"/>
        </w:numPr>
        <w:ind w:left="851" w:hanging="425"/>
      </w:pPr>
      <w:r>
        <w:t>program zlepšování právní úpravy musí zůstat otevřený</w:t>
      </w:r>
      <w:r w:rsidR="008B42BD">
        <w:t xml:space="preserve"> a </w:t>
      </w:r>
      <w:r>
        <w:t>přístupný všem organizacím</w:t>
      </w:r>
      <w:r w:rsidR="008B42BD">
        <w:t xml:space="preserve"> a </w:t>
      </w:r>
      <w:r>
        <w:t>zájmům bez ohledu na jejich velikost</w:t>
      </w:r>
      <w:r w:rsidR="008B42BD">
        <w:t xml:space="preserve"> a </w:t>
      </w:r>
      <w:r>
        <w:t>finanční</w:t>
      </w:r>
      <w:r w:rsidR="008B42BD">
        <w:t xml:space="preserve"> a </w:t>
      </w:r>
      <w:r>
        <w:t>lidské zdroje.</w:t>
      </w:r>
    </w:p>
    <w:p w:rsidR="00BE4A9D" w:rsidRDefault="00BE4A9D" w:rsidP="001A19BF">
      <w:pPr>
        <w:rPr>
          <w:lang w:val="fr-FR"/>
        </w:rPr>
      </w:pPr>
    </w:p>
    <w:p w:rsidR="00BE4A9D" w:rsidRPr="00AD5060" w:rsidRDefault="00BE4A9D" w:rsidP="001A19BF">
      <w:pPr>
        <w:tabs>
          <w:tab w:val="left" w:pos="1701"/>
        </w:tabs>
        <w:rPr>
          <w:i/>
        </w:rPr>
      </w:pPr>
      <w:r>
        <w:rPr>
          <w:b/>
          <w:i/>
        </w:rPr>
        <w:t>Kontaktní osoba:</w:t>
      </w:r>
      <w:r>
        <w:tab/>
      </w:r>
      <w:r>
        <w:rPr>
          <w:i/>
        </w:rPr>
        <w:t>Jean-Pierre Faure</w:t>
      </w:r>
    </w:p>
    <w:p w:rsidR="00BE4A9D" w:rsidRDefault="00BE4A9D" w:rsidP="003933BE">
      <w:pPr>
        <w:ind w:left="1701"/>
        <w:rPr>
          <w:i/>
        </w:rPr>
      </w:pPr>
      <w:r>
        <w:rPr>
          <w:i/>
        </w:rPr>
        <w:t xml:space="preserve">(tel.: 00 32 2 546 96 15 – e-mail: </w:t>
      </w:r>
      <w:hyperlink r:id="rId20" w:history="1">
        <w:r>
          <w:rPr>
            <w:rStyle w:val="Hyperlink"/>
            <w:i/>
          </w:rPr>
          <w:t>jean-pierre.faure@eesc.europa.eu</w:t>
        </w:r>
      </w:hyperlink>
      <w:r>
        <w:rPr>
          <w:i/>
        </w:rPr>
        <w:t>)</w:t>
      </w:r>
    </w:p>
    <w:p w:rsidR="00DF11FA" w:rsidRDefault="00DF11FA" w:rsidP="001A19BF">
      <w:pPr>
        <w:jc w:val="left"/>
        <w:rPr>
          <w:i/>
        </w:rPr>
      </w:pPr>
      <w:r>
        <w:br w:type="page"/>
      </w:r>
    </w:p>
    <w:p w:rsidR="0099413E" w:rsidRDefault="00AF1968" w:rsidP="001A19BF">
      <w:pPr>
        <w:pStyle w:val="Heading1"/>
        <w:rPr>
          <w:b/>
          <w:caps/>
        </w:rPr>
      </w:pPr>
      <w:bookmarkStart w:id="3" w:name="_Toc513143591"/>
      <w:r>
        <w:rPr>
          <w:b/>
          <w:caps/>
        </w:rPr>
        <w:lastRenderedPageBreak/>
        <w:t>Vnější vztahy</w:t>
      </w:r>
      <w:bookmarkEnd w:id="3"/>
    </w:p>
    <w:p w:rsidR="00BE4A9D" w:rsidRDefault="00BE4A9D" w:rsidP="001A19BF">
      <w:pPr>
        <w:pStyle w:val="Heading2"/>
        <w:numPr>
          <w:ilvl w:val="0"/>
          <w:numId w:val="0"/>
        </w:numPr>
        <w:ind w:left="567"/>
        <w:rPr>
          <w:lang w:val="en-GB"/>
        </w:rPr>
      </w:pPr>
    </w:p>
    <w:p w:rsidR="00BE4A9D" w:rsidRPr="001D09E4" w:rsidRDefault="00BE4A9D" w:rsidP="00582951">
      <w:pPr>
        <w:pStyle w:val="ListParagraph"/>
        <w:widowControl w:val="0"/>
        <w:numPr>
          <w:ilvl w:val="0"/>
          <w:numId w:val="204"/>
        </w:numPr>
        <w:overflowPunct w:val="0"/>
        <w:autoSpaceDE w:val="0"/>
        <w:autoSpaceDN w:val="0"/>
        <w:adjustRightInd w:val="0"/>
        <w:ind w:left="851" w:hanging="284"/>
        <w:textAlignment w:val="baseline"/>
        <w:rPr>
          <w:b/>
          <w:i/>
          <w:spacing w:val="-2"/>
          <w:sz w:val="28"/>
          <w:szCs w:val="28"/>
        </w:rPr>
      </w:pPr>
      <w:r>
        <w:rPr>
          <w:b/>
          <w:i/>
          <w:sz w:val="28"/>
          <w:szCs w:val="28"/>
        </w:rPr>
        <w:t>Hospodářská</w:t>
      </w:r>
      <w:r w:rsidR="008B42BD">
        <w:rPr>
          <w:b/>
          <w:i/>
          <w:sz w:val="28"/>
          <w:szCs w:val="28"/>
        </w:rPr>
        <w:t xml:space="preserve"> a </w:t>
      </w:r>
      <w:r>
        <w:rPr>
          <w:b/>
          <w:i/>
          <w:sz w:val="28"/>
          <w:szCs w:val="28"/>
        </w:rPr>
        <w:t>sociální soudržnost</w:t>
      </w:r>
      <w:r w:rsidR="008B42BD">
        <w:rPr>
          <w:b/>
          <w:i/>
          <w:sz w:val="28"/>
          <w:szCs w:val="28"/>
        </w:rPr>
        <w:t xml:space="preserve"> a </w:t>
      </w:r>
      <w:r>
        <w:rPr>
          <w:b/>
          <w:i/>
          <w:sz w:val="28"/>
          <w:szCs w:val="28"/>
        </w:rPr>
        <w:t>evropská integrace zemí západního Balkánu – výzvy</w:t>
      </w:r>
      <w:r w:rsidR="008B42BD">
        <w:rPr>
          <w:b/>
          <w:i/>
          <w:sz w:val="28"/>
          <w:szCs w:val="28"/>
        </w:rPr>
        <w:t xml:space="preserve"> a </w:t>
      </w:r>
      <w:r>
        <w:rPr>
          <w:b/>
          <w:i/>
          <w:sz w:val="28"/>
          <w:szCs w:val="28"/>
        </w:rPr>
        <w:t>priority</w:t>
      </w:r>
    </w:p>
    <w:p w:rsidR="00BE4A9D" w:rsidRPr="00EF1522" w:rsidRDefault="00BE4A9D" w:rsidP="001A19BF">
      <w:pPr>
        <w:widowControl w:val="0"/>
        <w:rPr>
          <w:lang w:val="en-GB"/>
        </w:rPr>
      </w:pPr>
    </w:p>
    <w:p w:rsidR="00BE4A9D" w:rsidRPr="004666FC" w:rsidRDefault="00BE4A9D" w:rsidP="001A19BF">
      <w:pPr>
        <w:tabs>
          <w:tab w:val="left" w:pos="1701"/>
        </w:tabs>
        <w:jc w:val="left"/>
      </w:pPr>
      <w:r>
        <w:rPr>
          <w:b/>
        </w:rPr>
        <w:t>Zpravodaj:</w:t>
      </w:r>
      <w:r w:rsidR="004666F7">
        <w:rPr>
          <w:b/>
        </w:rPr>
        <w:tab/>
      </w:r>
      <w:r>
        <w:t>Andrej ZORKO (Zaměstnanci – SI)</w:t>
      </w:r>
    </w:p>
    <w:p w:rsidR="00BE4A9D" w:rsidRDefault="00BE4A9D" w:rsidP="001A19BF">
      <w:pPr>
        <w:tabs>
          <w:tab w:val="left" w:pos="1701"/>
        </w:tabs>
        <w:jc w:val="left"/>
        <w:rPr>
          <w:b/>
        </w:rPr>
      </w:pPr>
      <w:r>
        <w:rPr>
          <w:b/>
        </w:rPr>
        <w:t>Spoluzpravodaj:</w:t>
      </w:r>
      <w:r w:rsidR="004666F7">
        <w:rPr>
          <w:b/>
        </w:rPr>
        <w:tab/>
      </w:r>
      <w:r>
        <w:t>Dimitris DIMITRIADIS (Zaměstnavatelé – EL)</w:t>
      </w:r>
    </w:p>
    <w:p w:rsidR="00BE4A9D" w:rsidRDefault="00BE4A9D" w:rsidP="001A19BF">
      <w:pPr>
        <w:jc w:val="left"/>
        <w:rPr>
          <w:lang w:val="en-GB"/>
        </w:rPr>
      </w:pPr>
    </w:p>
    <w:p w:rsidR="00633D52" w:rsidRDefault="00633D52" w:rsidP="001A19BF">
      <w:pPr>
        <w:tabs>
          <w:tab w:val="left" w:pos="1701"/>
        </w:tabs>
        <w:jc w:val="left"/>
      </w:pPr>
      <w:r>
        <w:rPr>
          <w:b/>
        </w:rPr>
        <w:t>Odkaz:</w:t>
      </w:r>
      <w:r w:rsidR="004666F7">
        <w:rPr>
          <w:b/>
        </w:rPr>
        <w:tab/>
      </w:r>
      <w:r>
        <w:t>průzkumné stanovisko</w:t>
      </w:r>
      <w:r>
        <w:rPr>
          <w:b/>
          <w:i/>
        </w:rPr>
        <w:t xml:space="preserve"> –</w:t>
      </w:r>
      <w:r>
        <w:t xml:space="preserve"> EESC-2017-04948-00-00-AC-TRA</w:t>
      </w:r>
    </w:p>
    <w:p w:rsidR="00633D52" w:rsidRPr="00EF1522" w:rsidRDefault="00633D52" w:rsidP="001A19BF">
      <w:pPr>
        <w:tabs>
          <w:tab w:val="left" w:pos="1701"/>
        </w:tabs>
        <w:jc w:val="left"/>
        <w:rPr>
          <w:lang w:val="en-GB"/>
        </w:rPr>
      </w:pPr>
    </w:p>
    <w:p w:rsidR="00BE4A9D" w:rsidRDefault="00BE4A9D" w:rsidP="001A19BF">
      <w:pPr>
        <w:rPr>
          <w:b/>
        </w:rPr>
      </w:pPr>
      <w:r>
        <w:rPr>
          <w:b/>
        </w:rPr>
        <w:t>Hlavní body:</w:t>
      </w:r>
    </w:p>
    <w:p w:rsidR="00BE4A9D" w:rsidRPr="00130BC1" w:rsidRDefault="00BE4A9D" w:rsidP="001A19BF">
      <w:pPr>
        <w:rPr>
          <w:lang w:val="en-GB"/>
        </w:rPr>
      </w:pPr>
    </w:p>
    <w:p w:rsidR="00BE4A9D" w:rsidRDefault="00BE4A9D" w:rsidP="004666F7">
      <w:pPr>
        <w:pStyle w:val="Heading2"/>
        <w:numPr>
          <w:ilvl w:val="0"/>
          <w:numId w:val="206"/>
        </w:numPr>
        <w:ind w:left="851" w:hanging="425"/>
      </w:pPr>
      <w:r>
        <w:t>EHSV vítá skutečnost, že integrace zemí západního Balkánu do EU</w:t>
      </w:r>
      <w:r w:rsidR="008B42BD">
        <w:t xml:space="preserve"> a </w:t>
      </w:r>
      <w:r>
        <w:t>jejich hospodářská</w:t>
      </w:r>
      <w:r w:rsidR="008B42BD">
        <w:t xml:space="preserve"> a </w:t>
      </w:r>
      <w:r>
        <w:t>sociální soudržnost jsou jednou</w:t>
      </w:r>
      <w:r w:rsidR="008B42BD">
        <w:t xml:space="preserve"> z </w:t>
      </w:r>
      <w:r>
        <w:t>priorit bulharského předsednictví. Navrhuje, aby byla integrace zemí západního Balkánu napříště jednou</w:t>
      </w:r>
      <w:r w:rsidR="008B42BD">
        <w:t xml:space="preserve"> z </w:t>
      </w:r>
      <w:r>
        <w:t>hlavních priorit EU, pokud ovšem tyto země budou pokračovat</w:t>
      </w:r>
      <w:r w:rsidR="008B42BD">
        <w:t xml:space="preserve"> v </w:t>
      </w:r>
      <w:r>
        <w:t>úsilí</w:t>
      </w:r>
      <w:r w:rsidR="008B42BD">
        <w:t xml:space="preserve"> o </w:t>
      </w:r>
      <w:r>
        <w:t>splnění nezbytných podmínek pro vstup do EU. EHSV je přesvědčen, že rozšíření EU</w:t>
      </w:r>
      <w:r w:rsidR="008B42BD">
        <w:t xml:space="preserve"> a </w:t>
      </w:r>
      <w:r>
        <w:t>zejména šíření jejích demokratických hodnot</w:t>
      </w:r>
      <w:r w:rsidR="008B42BD">
        <w:t xml:space="preserve"> a </w:t>
      </w:r>
      <w:r>
        <w:t>právních norem do oblasti západního Balkánu je</w:t>
      </w:r>
      <w:r w:rsidR="008B42BD">
        <w:t xml:space="preserve"> v </w:t>
      </w:r>
      <w:r>
        <w:t>zájmu zemí tohoto regionu</w:t>
      </w:r>
      <w:r w:rsidR="008B42BD">
        <w:t xml:space="preserve"> i </w:t>
      </w:r>
      <w:r>
        <w:t>EU.</w:t>
      </w:r>
    </w:p>
    <w:p w:rsidR="00BE4A9D" w:rsidRPr="00561679" w:rsidRDefault="00BE4A9D" w:rsidP="004666F7">
      <w:pPr>
        <w:ind w:left="851" w:hanging="425"/>
        <w:rPr>
          <w:lang w:val="en-GB"/>
        </w:rPr>
      </w:pPr>
    </w:p>
    <w:p w:rsidR="00BE4A9D" w:rsidRDefault="00BE4A9D" w:rsidP="004666F7">
      <w:pPr>
        <w:pStyle w:val="Heading2"/>
        <w:numPr>
          <w:ilvl w:val="0"/>
          <w:numId w:val="207"/>
        </w:numPr>
        <w:ind w:left="851" w:hanging="425"/>
      </w:pPr>
      <w:r>
        <w:t>EHSV vítá skutečnost, že se má dne 1</w:t>
      </w:r>
      <w:r w:rsidR="008B42BD">
        <w:t>7. </w:t>
      </w:r>
      <w:r>
        <w:t>května</w:t>
      </w:r>
      <w:r w:rsidR="008B42BD">
        <w:t xml:space="preserve"> v </w:t>
      </w:r>
      <w:r>
        <w:t>Sofii konat summit hlav států</w:t>
      </w:r>
      <w:r w:rsidR="008B42BD">
        <w:t xml:space="preserve"> a </w:t>
      </w:r>
      <w:r>
        <w:t>předsedů vlád</w:t>
      </w:r>
      <w:r w:rsidR="008B42BD">
        <w:t xml:space="preserve"> z </w:t>
      </w:r>
      <w:r>
        <w:t>EU</w:t>
      </w:r>
      <w:r w:rsidR="008B42BD">
        <w:t xml:space="preserve"> a </w:t>
      </w:r>
      <w:r>
        <w:t>ze západního Balkánu,</w:t>
      </w:r>
      <w:r w:rsidR="008B42BD">
        <w:t xml:space="preserve"> a </w:t>
      </w:r>
      <w:r>
        <w:t>hodlá před každým takovým summitem zorganizovat společnou akci se zástupci organizací občanské společnosti ze zemí západního Balkánu</w:t>
      </w:r>
      <w:r w:rsidR="008B42BD">
        <w:t xml:space="preserve"> a z </w:t>
      </w:r>
      <w:r>
        <w:t>EU.</w:t>
      </w:r>
      <w:r>
        <w:rPr>
          <w:color w:val="030303"/>
        </w:rPr>
        <w:t xml:space="preserve"> </w:t>
      </w:r>
      <w:r>
        <w:t>EHSV žádá, aby se hlavy států na summitu EU</w:t>
      </w:r>
      <w:r w:rsidR="008B42BD">
        <w:t xml:space="preserve"> v </w:t>
      </w:r>
      <w:r>
        <w:t>Sofii jasně zavázaly poskytovat systematičtější</w:t>
      </w:r>
      <w:r w:rsidR="008B42BD">
        <w:t xml:space="preserve"> a </w:t>
      </w:r>
      <w:r>
        <w:t>přímou podporu organizacím občanské společnosti na všech úrovních.</w:t>
      </w:r>
    </w:p>
    <w:p w:rsidR="00BE4A9D" w:rsidRDefault="00BE4A9D" w:rsidP="004666F7">
      <w:pPr>
        <w:pStyle w:val="Heading2"/>
        <w:numPr>
          <w:ilvl w:val="0"/>
          <w:numId w:val="0"/>
        </w:numPr>
        <w:ind w:left="851" w:hanging="425"/>
        <w:rPr>
          <w:lang w:val="en-GB"/>
        </w:rPr>
      </w:pPr>
    </w:p>
    <w:p w:rsidR="00BE4A9D" w:rsidRPr="00C93AC0" w:rsidRDefault="00BE4A9D" w:rsidP="004666F7">
      <w:pPr>
        <w:pStyle w:val="Heading2"/>
        <w:numPr>
          <w:ilvl w:val="0"/>
          <w:numId w:val="208"/>
        </w:numPr>
        <w:ind w:left="851" w:hanging="425"/>
      </w:pPr>
      <w:r>
        <w:t>EHSV doporučuje, aby</w:t>
      </w:r>
      <w:r w:rsidR="008B42BD">
        <w:t xml:space="preserve"> v </w:t>
      </w:r>
      <w:r>
        <w:t>rámci posuzování plnění kritérií pro členství</w:t>
      </w:r>
      <w:r w:rsidR="008B42BD">
        <w:t xml:space="preserve"> v </w:t>
      </w:r>
      <w:r>
        <w:t>EU byla hodnocena</w:t>
      </w:r>
      <w:r w:rsidR="008B42BD">
        <w:t xml:space="preserve"> i </w:t>
      </w:r>
      <w:r>
        <w:t>sociální, hospodářská</w:t>
      </w:r>
      <w:r w:rsidR="008B42BD">
        <w:t xml:space="preserve"> a </w:t>
      </w:r>
      <w:r>
        <w:t>územní soudržnost. Domnívá se, že zcela zásadní význam pro demokratický, hospodářský</w:t>
      </w:r>
      <w:r w:rsidR="008B42BD">
        <w:t xml:space="preserve"> a </w:t>
      </w:r>
      <w:r>
        <w:t>sociální rozvoj zemí západního Balkánu má respektování zásad právního státu</w:t>
      </w:r>
      <w:r w:rsidR="008B42BD">
        <w:t xml:space="preserve"> a </w:t>
      </w:r>
      <w:r>
        <w:t>práv menšin. Mimoto se domnívá, že velice důležitou roli hrají vzdělávání</w:t>
      </w:r>
      <w:r w:rsidR="008B42BD">
        <w:t xml:space="preserve"> a </w:t>
      </w:r>
      <w:r>
        <w:t>svobodné</w:t>
      </w:r>
      <w:r w:rsidR="008B42BD">
        <w:t xml:space="preserve"> a </w:t>
      </w:r>
      <w:r>
        <w:t>nezávislé sdělovací prostředky, aby bylo možné překonat minulé rozepře</w:t>
      </w:r>
      <w:r w:rsidR="008B42BD">
        <w:t xml:space="preserve"> a </w:t>
      </w:r>
      <w:r>
        <w:t>posílit demokratické hodnoty.</w:t>
      </w:r>
    </w:p>
    <w:p w:rsidR="00BE4A9D" w:rsidRPr="00C93AC0" w:rsidRDefault="00BE4A9D" w:rsidP="004666F7">
      <w:pPr>
        <w:pStyle w:val="Heading2"/>
        <w:numPr>
          <w:ilvl w:val="0"/>
          <w:numId w:val="0"/>
        </w:numPr>
        <w:ind w:left="851" w:hanging="425"/>
        <w:rPr>
          <w:lang w:val="en-GB"/>
        </w:rPr>
      </w:pPr>
    </w:p>
    <w:p w:rsidR="00BE4A9D" w:rsidRPr="00C93AC0" w:rsidRDefault="00BE4A9D" w:rsidP="004666F7">
      <w:pPr>
        <w:pStyle w:val="Heading2"/>
        <w:numPr>
          <w:ilvl w:val="0"/>
          <w:numId w:val="209"/>
        </w:numPr>
        <w:ind w:left="851" w:hanging="425"/>
      </w:pPr>
      <w:r>
        <w:t>EHSV vítá novou strategii Komise týkající se západního Balkánu</w:t>
      </w:r>
      <w:r w:rsidR="008B42BD">
        <w:t xml:space="preserve"> s </w:t>
      </w:r>
      <w:r>
        <w:t>názvem „Přesvědčivá perspektiva rozšíření pro západní Balkán</w:t>
      </w:r>
      <w:r w:rsidR="008B42BD">
        <w:t xml:space="preserve"> a </w:t>
      </w:r>
      <w:r>
        <w:t>větší angažovanost Unie</w:t>
      </w:r>
      <w:r w:rsidR="008B42BD">
        <w:t xml:space="preserve"> v </w:t>
      </w:r>
      <w:r>
        <w:t>tomto regionu“</w:t>
      </w:r>
      <w:r w:rsidRPr="00184E90">
        <w:rPr>
          <w:rStyle w:val="FootnoteReference"/>
          <w:lang w:val="en-GB"/>
        </w:rPr>
        <w:footnoteReference w:id="2"/>
      </w:r>
      <w:r w:rsidR="008B42BD">
        <w:t xml:space="preserve"> a </w:t>
      </w:r>
      <w:r w:rsidR="004666F7">
        <w:t>šest </w:t>
      </w:r>
      <w:r>
        <w:t>stěžejních iniciativ této strategie. EHSV prohlašuje, že je připraven navázat spolupráci</w:t>
      </w:r>
      <w:r w:rsidR="008B42BD">
        <w:t xml:space="preserve"> s </w:t>
      </w:r>
      <w:r>
        <w:t>občanskou společností zemí západního Balkánu</w:t>
      </w:r>
      <w:r w:rsidR="008B42BD">
        <w:t xml:space="preserve"> s </w:t>
      </w:r>
      <w:r>
        <w:t>cílem přispět</w:t>
      </w:r>
      <w:r w:rsidR="008B42BD">
        <w:t xml:space="preserve"> k </w:t>
      </w:r>
      <w:r>
        <w:t>přijetí konkrétních opatření</w:t>
      </w:r>
      <w:r w:rsidR="008B42BD">
        <w:t xml:space="preserve"> v </w:t>
      </w:r>
      <w:r>
        <w:t>oblasti právního státu, bezpečnosti</w:t>
      </w:r>
      <w:r w:rsidR="008B42BD">
        <w:t xml:space="preserve"> a </w:t>
      </w:r>
      <w:r>
        <w:t>migrace, socioekonomického rozvoje, propojení, digitální agendy</w:t>
      </w:r>
      <w:r w:rsidR="008B42BD">
        <w:t xml:space="preserve"> a </w:t>
      </w:r>
      <w:r>
        <w:t>usmíření</w:t>
      </w:r>
      <w:r w:rsidR="008B42BD">
        <w:t xml:space="preserve"> a </w:t>
      </w:r>
      <w:r>
        <w:t>dobrých sousedských vztahů, jak se uvádí</w:t>
      </w:r>
      <w:r w:rsidR="008B42BD">
        <w:t xml:space="preserve"> v </w:t>
      </w:r>
      <w:r>
        <w:t>akčním plánu na podporu transformace</w:t>
      </w:r>
      <w:r w:rsidR="008B42BD">
        <w:t xml:space="preserve"> v </w:t>
      </w:r>
      <w:r>
        <w:t>zemích západního Balkánu na období 2018–2020.</w:t>
      </w:r>
    </w:p>
    <w:p w:rsidR="00BE4A9D" w:rsidRPr="00C93AC0" w:rsidRDefault="00BE4A9D" w:rsidP="004666F7">
      <w:pPr>
        <w:pStyle w:val="Heading2"/>
        <w:numPr>
          <w:ilvl w:val="0"/>
          <w:numId w:val="0"/>
        </w:numPr>
        <w:ind w:left="851" w:hanging="425"/>
        <w:rPr>
          <w:lang w:val="en-GB"/>
        </w:rPr>
      </w:pPr>
    </w:p>
    <w:p w:rsidR="00BE4A9D" w:rsidRDefault="00BE4A9D" w:rsidP="004666F7">
      <w:pPr>
        <w:pStyle w:val="Heading2"/>
        <w:keepNext/>
        <w:keepLines/>
        <w:numPr>
          <w:ilvl w:val="0"/>
          <w:numId w:val="209"/>
        </w:numPr>
        <w:ind w:left="850" w:hanging="425"/>
      </w:pPr>
      <w:r>
        <w:lastRenderedPageBreak/>
        <w:t>Do celého procesu integrace zemí západního Balkánu do EU by měli být výrazně zapojeni sociální partneři</w:t>
      </w:r>
      <w:r w:rsidR="008B42BD">
        <w:t xml:space="preserve"> a </w:t>
      </w:r>
      <w:r>
        <w:t>další organizace občanské společnosti,</w:t>
      </w:r>
      <w:r w:rsidR="008B42BD">
        <w:t xml:space="preserve"> a </w:t>
      </w:r>
      <w:r>
        <w:t>to na úrovni EU</w:t>
      </w:r>
      <w:r w:rsidR="008B42BD">
        <w:t xml:space="preserve"> i </w:t>
      </w:r>
      <w:r>
        <w:t>na vnitrostátní úrovni. EHSV navrhuje, aby orgány EU zvážily, zda by mezi kritéria pro vstup do EU neměl být zařazen fungující sociální</w:t>
      </w:r>
      <w:r w:rsidR="008B42BD">
        <w:t xml:space="preserve"> a </w:t>
      </w:r>
      <w:r>
        <w:t>občanský dialog na vnitrostátní úrovni.</w:t>
      </w:r>
    </w:p>
    <w:p w:rsidR="00BE4A9D" w:rsidRDefault="00BE4A9D" w:rsidP="001A19BF">
      <w:pPr>
        <w:widowControl w:val="0"/>
        <w:rPr>
          <w:lang w:val="en-GB"/>
        </w:rPr>
      </w:pPr>
    </w:p>
    <w:p w:rsidR="00BE4A9D" w:rsidRPr="006F0E33" w:rsidRDefault="00BE4A9D" w:rsidP="001A19BF">
      <w:pPr>
        <w:tabs>
          <w:tab w:val="left" w:pos="1701"/>
        </w:tabs>
        <w:rPr>
          <w:i/>
        </w:rPr>
      </w:pPr>
      <w:r>
        <w:rPr>
          <w:b/>
          <w:i/>
        </w:rPr>
        <w:t>Kontaktní osoba:</w:t>
      </w:r>
      <w:r>
        <w:rPr>
          <w:i/>
        </w:rPr>
        <w:tab/>
        <w:t>David Hoic</w:t>
      </w:r>
    </w:p>
    <w:p w:rsidR="00BE4A9D" w:rsidRPr="00E70B73" w:rsidRDefault="00BE4A9D" w:rsidP="003933BE">
      <w:pPr>
        <w:ind w:left="1701"/>
        <w:rPr>
          <w:i/>
          <w:iCs/>
        </w:rPr>
      </w:pPr>
      <w:r>
        <w:rPr>
          <w:i/>
          <w:iCs/>
        </w:rPr>
        <w:t xml:space="preserve">(tel.: 00 32 2 546 9069 </w:t>
      </w:r>
      <w:r w:rsidR="004666F7">
        <w:rPr>
          <w:i/>
          <w:iCs/>
        </w:rPr>
        <w:t>–</w:t>
      </w:r>
      <w:r>
        <w:rPr>
          <w:i/>
          <w:iCs/>
        </w:rPr>
        <w:t xml:space="preserve"> e-mail: </w:t>
      </w:r>
      <w:hyperlink r:id="rId21" w:history="1">
        <w:r>
          <w:rPr>
            <w:rStyle w:val="Hyperlink"/>
            <w:i/>
            <w:iCs/>
          </w:rPr>
          <w:t>David.Hoic@eesc.europa.eu</w:t>
        </w:r>
      </w:hyperlink>
      <w:r>
        <w:rPr>
          <w:i/>
          <w:iCs/>
        </w:rPr>
        <w:t>)</w:t>
      </w:r>
    </w:p>
    <w:p w:rsidR="003C5D38" w:rsidRDefault="003C5D38" w:rsidP="001A19BF">
      <w:pPr>
        <w:rPr>
          <w:lang w:val="en-GB"/>
        </w:rPr>
      </w:pPr>
    </w:p>
    <w:p w:rsidR="00BE4A9D" w:rsidRPr="00EF1522" w:rsidRDefault="00CB6B7B" w:rsidP="00582951">
      <w:pPr>
        <w:widowControl w:val="0"/>
        <w:numPr>
          <w:ilvl w:val="0"/>
          <w:numId w:val="2"/>
        </w:numPr>
        <w:overflowPunct w:val="0"/>
        <w:autoSpaceDE w:val="0"/>
        <w:autoSpaceDN w:val="0"/>
        <w:adjustRightInd w:val="0"/>
        <w:ind w:left="851" w:hanging="284"/>
        <w:textAlignment w:val="baseline"/>
        <w:rPr>
          <w:b/>
          <w:i/>
          <w:spacing w:val="-2"/>
          <w:sz w:val="28"/>
          <w:szCs w:val="28"/>
        </w:rPr>
      </w:pPr>
      <w:r>
        <w:rPr>
          <w:b/>
          <w:i/>
          <w:sz w:val="28"/>
          <w:szCs w:val="28"/>
        </w:rPr>
        <w:t>Prověřování přímých zahraničních investic do Evropské unie</w:t>
      </w:r>
    </w:p>
    <w:p w:rsidR="00BE4A9D" w:rsidRPr="00EF1522" w:rsidRDefault="00BE4A9D" w:rsidP="001A19BF">
      <w:pPr>
        <w:widowControl w:val="0"/>
        <w:rPr>
          <w:lang w:val="en-GB"/>
        </w:rPr>
      </w:pPr>
    </w:p>
    <w:p w:rsidR="00BE4A9D" w:rsidRPr="004666FC" w:rsidRDefault="00BE4A9D" w:rsidP="001A19BF">
      <w:pPr>
        <w:tabs>
          <w:tab w:val="left" w:pos="1701"/>
        </w:tabs>
        <w:jc w:val="left"/>
      </w:pPr>
      <w:r>
        <w:rPr>
          <w:b/>
        </w:rPr>
        <w:t>Zpravodaj:</w:t>
      </w:r>
      <w:r w:rsidR="004666F7">
        <w:rPr>
          <w:b/>
        </w:rPr>
        <w:tab/>
      </w:r>
      <w:r>
        <w:t>Christian BÄUMLER (Zaměstnanci – DE)</w:t>
      </w:r>
    </w:p>
    <w:p w:rsidR="00BE4A9D" w:rsidRDefault="00BE4A9D" w:rsidP="001A19BF">
      <w:pPr>
        <w:tabs>
          <w:tab w:val="left" w:pos="1701"/>
        </w:tabs>
        <w:jc w:val="left"/>
        <w:rPr>
          <w:b/>
        </w:rPr>
      </w:pPr>
      <w:r>
        <w:rPr>
          <w:b/>
        </w:rPr>
        <w:t>Spoluzpravodaj:</w:t>
      </w:r>
      <w:r w:rsidR="004666F7">
        <w:rPr>
          <w:b/>
        </w:rPr>
        <w:tab/>
      </w:r>
      <w:r>
        <w:t>Gintaras MORKIS (Zaměstnavatelé – LT)</w:t>
      </w:r>
    </w:p>
    <w:p w:rsidR="00BE4A9D" w:rsidRDefault="00BE4A9D" w:rsidP="001A19BF">
      <w:pPr>
        <w:tabs>
          <w:tab w:val="left" w:pos="1701"/>
        </w:tabs>
        <w:jc w:val="left"/>
        <w:rPr>
          <w:lang w:val="en-GB"/>
        </w:rPr>
      </w:pPr>
    </w:p>
    <w:p w:rsidR="00633D52" w:rsidRDefault="00633D52" w:rsidP="001A19BF">
      <w:pPr>
        <w:tabs>
          <w:tab w:val="left" w:pos="1701"/>
        </w:tabs>
        <w:jc w:val="left"/>
      </w:pPr>
      <w:r>
        <w:rPr>
          <w:b/>
        </w:rPr>
        <w:t>Odkaz:</w:t>
      </w:r>
      <w:r w:rsidR="004666F7">
        <w:rPr>
          <w:b/>
        </w:rPr>
        <w:tab/>
      </w:r>
      <w:r>
        <w:t>EESC-2017-05490-00-00-AC-TRA</w:t>
      </w:r>
    </w:p>
    <w:p w:rsidR="00633D52" w:rsidRPr="00EF1522" w:rsidRDefault="00633D52" w:rsidP="001A19BF">
      <w:pPr>
        <w:jc w:val="left"/>
        <w:rPr>
          <w:lang w:val="en-GB"/>
        </w:rPr>
      </w:pPr>
    </w:p>
    <w:p w:rsidR="00BE4A9D" w:rsidRDefault="00BE4A9D" w:rsidP="001A19BF">
      <w:pPr>
        <w:rPr>
          <w:b/>
        </w:rPr>
      </w:pPr>
      <w:r>
        <w:rPr>
          <w:b/>
        </w:rPr>
        <w:t>Hlavní body:</w:t>
      </w:r>
    </w:p>
    <w:p w:rsidR="00BE4A9D" w:rsidRPr="007A0D3E" w:rsidRDefault="00BE4A9D" w:rsidP="001A19BF"/>
    <w:p w:rsidR="00BE4A9D" w:rsidRPr="00B50018" w:rsidRDefault="00BE4A9D" w:rsidP="004666F7">
      <w:pPr>
        <w:pStyle w:val="ListParagraph"/>
        <w:widowControl w:val="0"/>
        <w:numPr>
          <w:ilvl w:val="0"/>
          <w:numId w:val="210"/>
        </w:numPr>
        <w:ind w:left="851" w:hanging="425"/>
      </w:pPr>
      <w:r>
        <w:t>EHSV zdůrazňuje, že přímé zahraniční investice jsou důležitým zdrojem pro růst, zaměstnanost</w:t>
      </w:r>
      <w:r w:rsidR="008B42BD">
        <w:t xml:space="preserve"> a </w:t>
      </w:r>
      <w:r>
        <w:t>inovace. Přímé zahraniční investice odjakživa představují zásadní faktor podílející se na pozitivním hospodářském</w:t>
      </w:r>
      <w:r w:rsidR="008B42BD">
        <w:t xml:space="preserve"> a </w:t>
      </w:r>
      <w:r>
        <w:t>sociálním vývoji</w:t>
      </w:r>
      <w:r w:rsidR="008B42BD">
        <w:t xml:space="preserve"> v </w:t>
      </w:r>
      <w:r>
        <w:t>EU. EHSV podporuje otevřené investiční prostředí</w:t>
      </w:r>
      <w:r w:rsidR="008B42BD">
        <w:t xml:space="preserve"> a </w:t>
      </w:r>
      <w:r>
        <w:t>přímé zahraniční investice vítá.</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konstatuje, že zahraniční investice mohou být nejen přínosné, ale také</w:t>
      </w:r>
      <w:r w:rsidR="008B42BD">
        <w:t xml:space="preserve"> s </w:t>
      </w:r>
      <w:r>
        <w:t>nimi mohou být spojena rizika</w:t>
      </w:r>
      <w:r w:rsidR="008B42BD">
        <w:t xml:space="preserve"> a </w:t>
      </w:r>
      <w:r>
        <w:t>mohou ohrozit národní bezpečnost</w:t>
      </w:r>
      <w:r w:rsidR="008B42BD">
        <w:t xml:space="preserve"> a </w:t>
      </w:r>
      <w:r>
        <w:t>veřejný pořádek</w:t>
      </w:r>
      <w:r w:rsidR="008B42BD">
        <w:t xml:space="preserve"> v </w:t>
      </w:r>
      <w:r>
        <w:t>jednom nebo více členských státech,</w:t>
      </w:r>
      <w:r w:rsidR="008B42BD">
        <w:t xml:space="preserve"> a </w:t>
      </w:r>
      <w:r>
        <w:t>proto požaduje, aby otevřený postoj Unie vůči přímým zahraničním investicím doprovázela rozsáhlá</w:t>
      </w:r>
      <w:r w:rsidR="008B42BD">
        <w:t xml:space="preserve"> a </w:t>
      </w:r>
      <w:r>
        <w:t>účinná politická opatření.</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vítá Komisí navrhované nařízení Evropského parlamentu</w:t>
      </w:r>
      <w:r w:rsidR="008B42BD">
        <w:t xml:space="preserve"> a </w:t>
      </w:r>
      <w:r>
        <w:t>Rady, kterým se stanoví rámec pro prověřování přímých zahraničních investic do Evropské unie, ale poukazuje na to, že ještě není znám celý rozsah problému, neboť Komise při zahájení legislativního postupu neprovedla analýzu investičních toků</w:t>
      </w:r>
      <w:r w:rsidR="008B42BD">
        <w:t xml:space="preserve"> a </w:t>
      </w:r>
      <w:r>
        <w:t>jejich dopadů.</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Prověřování investic do podniků</w:t>
      </w:r>
      <w:r w:rsidR="008B42BD">
        <w:t xml:space="preserve"> a </w:t>
      </w:r>
      <w:r>
        <w:t>objektů, které mají strategický význam pro národní bezpečnost</w:t>
      </w:r>
      <w:r w:rsidR="008B42BD">
        <w:t xml:space="preserve"> a </w:t>
      </w:r>
      <w:r>
        <w:t>veřejný pořádek</w:t>
      </w:r>
      <w:r w:rsidR="008B42BD">
        <w:t xml:space="preserve"> v </w:t>
      </w:r>
      <w:r>
        <w:t>EU, je kusé</w:t>
      </w:r>
      <w:r w:rsidR="008B42BD">
        <w:t xml:space="preserve"> a </w:t>
      </w:r>
      <w:r>
        <w:t>nekoordinované –</w:t>
      </w:r>
      <w:r w:rsidR="008B42BD">
        <w:t xml:space="preserve"> v </w:t>
      </w:r>
      <w:r>
        <w:t>některých zemích procesy prověřování zavedeny byly,</w:t>
      </w:r>
      <w:r w:rsidR="008B42BD">
        <w:t xml:space="preserve"> v </w:t>
      </w:r>
      <w:r>
        <w:t>jiných nikoli, takže se investice</w:t>
      </w:r>
      <w:r w:rsidR="008B42BD">
        <w:t xml:space="preserve"> v </w:t>
      </w:r>
      <w:r>
        <w:t>těchto zemích neprověřují vůbec. Systém na úrovni EU musí tento nedostatek napravit, odstranit rozdíly mezi jednotlivými členskými státy</w:t>
      </w:r>
      <w:r w:rsidR="008B42BD">
        <w:t xml:space="preserve"> a </w:t>
      </w:r>
      <w:r>
        <w:t>zaručit ochranu národních</w:t>
      </w:r>
      <w:r w:rsidR="008B42BD">
        <w:t xml:space="preserve"> a </w:t>
      </w:r>
      <w:r w:rsidR="00E116B1">
        <w:t>evropských zájmů. EHSV </w:t>
      </w:r>
      <w:r>
        <w:t>poukazuje na to, že EU má</w:t>
      </w:r>
      <w:r w:rsidR="008B42BD">
        <w:t xml:space="preserve"> v </w:t>
      </w:r>
      <w:r>
        <w:t>oblasti přímých zahraničních investic výlučnou pravomoc. Pokud</w:t>
      </w:r>
      <w:r w:rsidR="008B42BD">
        <w:t xml:space="preserve"> v </w:t>
      </w:r>
      <w:r>
        <w:t>členských státech EU existují vnitrostátní systémy prověřování, musí být pro tyto systémy vytvořen právní základ, aby se zabránilo právní nejistotě.</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je znepokojen tím, že si Evropská komise vyhrazuje pouze právo na prověřování těch investic, jež mohou mít vliv na projekty nebo programy, které jsou</w:t>
      </w:r>
      <w:r w:rsidR="008B42BD">
        <w:t xml:space="preserve"> v </w:t>
      </w:r>
      <w:r>
        <w:t>zájmu Unie. Mají-li přímé zahraniční investice přeshraniční dopad na celou EU nebo její části, musí EU využívat svou pravomoc</w:t>
      </w:r>
      <w:r w:rsidR="008B42BD">
        <w:t xml:space="preserve"> v </w:t>
      </w:r>
      <w:r>
        <w:t>oblasti prověřování investic.</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doporučuje zapojit náležitým způsobem sociální partnery</w:t>
      </w:r>
      <w:r w:rsidR="008B42BD">
        <w:t xml:space="preserve"> a </w:t>
      </w:r>
      <w:r>
        <w:t>občanskou společnost.</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navrhuje, aby bylo prověřování investic rozšířeno na citlivé oblasti infrastruktury</w:t>
      </w:r>
      <w:r w:rsidR="008B42BD">
        <w:t xml:space="preserve"> a </w:t>
      </w:r>
      <w:r>
        <w:t>prostředky, které zachovávají společenské funkce. Řadí se mezi ně zásobování energií</w:t>
      </w:r>
      <w:r w:rsidR="008B42BD">
        <w:t xml:space="preserve"> a </w:t>
      </w:r>
      <w:r>
        <w:t>vodou, doprava, digitální infrastruktura, finanční služby, finanční trh</w:t>
      </w:r>
      <w:r w:rsidR="008B42BD">
        <w:t xml:space="preserve"> a </w:t>
      </w:r>
      <w:r>
        <w:t>zdravotnictví.</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EHSV podporuje rozšíření prověřování investic na klíčové základní technologie</w:t>
      </w:r>
      <w:r w:rsidR="008B42BD">
        <w:t xml:space="preserve"> v </w:t>
      </w:r>
      <w:r>
        <w:t>případech, kdy jsou investoři kontrolováni vládou třetí země nebo jsou na ni napojeni. EHSV navrhuje, aby byl</w:t>
      </w:r>
      <w:r w:rsidR="008B42BD">
        <w:t xml:space="preserve"> v </w:t>
      </w:r>
      <w:r>
        <w:t>nařízení stanoven zvláštní postup prověřování pro přímé zahraniční investice od státních investorů nebo investorů spojených</w:t>
      </w:r>
      <w:r w:rsidR="008B42BD">
        <w:t xml:space="preserve"> s </w:t>
      </w:r>
      <w:r>
        <w:t>vládou</w:t>
      </w:r>
      <w:r w:rsidR="008B42BD">
        <w:t xml:space="preserve"> z </w:t>
      </w:r>
      <w:r>
        <w:t>třetích zemí.</w:t>
      </w:r>
    </w:p>
    <w:p w:rsidR="00BE4A9D" w:rsidRPr="00335596" w:rsidRDefault="00BE4A9D" w:rsidP="004666F7">
      <w:pPr>
        <w:widowControl w:val="0"/>
        <w:ind w:left="851" w:hanging="425"/>
        <w:rPr>
          <w:lang w:val="en-GB"/>
        </w:rPr>
      </w:pPr>
    </w:p>
    <w:p w:rsidR="00BE4A9D" w:rsidRPr="00B50018" w:rsidRDefault="00BE4A9D" w:rsidP="004666F7">
      <w:pPr>
        <w:pStyle w:val="ListParagraph"/>
        <w:widowControl w:val="0"/>
        <w:numPr>
          <w:ilvl w:val="0"/>
          <w:numId w:val="210"/>
        </w:numPr>
        <w:ind w:left="851" w:hanging="425"/>
      </w:pPr>
      <w:r>
        <w:t>Třebaže se návrh nařízení nezabývá otázkou reciprocity, vyzývá EHSV Komisi, aby při veškerých jednáních EU se třetími zeměmi ve věci přímých zahraničních investic uplatňovala zásadu reciprocity, jelikož stále více investorů ze zemí mimo EU nakupuje podniky</w:t>
      </w:r>
      <w:r w:rsidR="008B42BD">
        <w:t xml:space="preserve"> a </w:t>
      </w:r>
      <w:r>
        <w:t>objekty</w:t>
      </w:r>
      <w:r w:rsidR="008B42BD">
        <w:t xml:space="preserve"> v </w:t>
      </w:r>
      <w:r>
        <w:t>EU, zatímco investoři pocházející</w:t>
      </w:r>
      <w:r w:rsidR="008B42BD">
        <w:t xml:space="preserve"> z </w:t>
      </w:r>
      <w:r>
        <w:t>EU se při investování</w:t>
      </w:r>
      <w:r w:rsidR="008B42BD">
        <w:t xml:space="preserve"> v </w:t>
      </w:r>
      <w:r>
        <w:t>jiných zemích často setkávají</w:t>
      </w:r>
      <w:r w:rsidR="008B42BD">
        <w:t xml:space="preserve"> s </w:t>
      </w:r>
      <w:r>
        <w:t>překážkami.</w:t>
      </w:r>
    </w:p>
    <w:p w:rsidR="00BE4A9D" w:rsidRDefault="00BE4A9D" w:rsidP="001A19BF">
      <w:pPr>
        <w:widowControl w:val="0"/>
        <w:rPr>
          <w:lang w:val="en-GB"/>
        </w:rPr>
      </w:pPr>
    </w:p>
    <w:p w:rsidR="00BE4A9D" w:rsidRPr="006F0E33" w:rsidRDefault="00BE4A9D" w:rsidP="001A19BF">
      <w:pPr>
        <w:tabs>
          <w:tab w:val="left" w:pos="1701"/>
        </w:tabs>
        <w:rPr>
          <w:i/>
        </w:rPr>
      </w:pPr>
      <w:r>
        <w:rPr>
          <w:b/>
          <w:i/>
        </w:rPr>
        <w:t>Kontaktní osoba:</w:t>
      </w:r>
      <w:r>
        <w:rPr>
          <w:i/>
        </w:rPr>
        <w:tab/>
        <w:t>Georges-Henry Carrard</w:t>
      </w:r>
    </w:p>
    <w:p w:rsidR="00BE4A9D" w:rsidRPr="00E70B73" w:rsidRDefault="00BE4A9D" w:rsidP="003933BE">
      <w:pPr>
        <w:ind w:left="1701"/>
        <w:rPr>
          <w:i/>
          <w:iCs/>
        </w:rPr>
      </w:pPr>
      <w:r>
        <w:rPr>
          <w:i/>
          <w:iCs/>
        </w:rPr>
        <w:t xml:space="preserve">(tel.: 00 32 2 546 9593 </w:t>
      </w:r>
      <w:r w:rsidR="004666F7">
        <w:rPr>
          <w:i/>
          <w:iCs/>
        </w:rPr>
        <w:t>–</w:t>
      </w:r>
      <w:r>
        <w:rPr>
          <w:i/>
          <w:iCs/>
        </w:rPr>
        <w:t xml:space="preserve"> e-mail: </w:t>
      </w:r>
      <w:hyperlink r:id="rId22" w:history="1">
        <w:r>
          <w:rPr>
            <w:rStyle w:val="Hyperlink"/>
            <w:i/>
            <w:iCs/>
          </w:rPr>
          <w:t>georgeshenry.carrard@eesc.europa.eu</w:t>
        </w:r>
      </w:hyperlink>
      <w:r>
        <w:rPr>
          <w:i/>
          <w:iCs/>
        </w:rPr>
        <w:t>)</w:t>
      </w:r>
    </w:p>
    <w:p w:rsidR="00DF11FA" w:rsidRDefault="00DF11FA" w:rsidP="001A19BF">
      <w:pPr>
        <w:jc w:val="left"/>
      </w:pPr>
      <w:r>
        <w:br w:type="page"/>
      </w:r>
    </w:p>
    <w:p w:rsidR="00387229" w:rsidRPr="0082010F" w:rsidRDefault="00387229" w:rsidP="001A19BF">
      <w:pPr>
        <w:pStyle w:val="Heading1"/>
        <w:rPr>
          <w:b/>
          <w:bCs/>
          <w:iCs/>
          <w:caps/>
          <w:szCs w:val="28"/>
        </w:rPr>
      </w:pPr>
      <w:bookmarkStart w:id="4" w:name="_Toc513143592"/>
      <w:r>
        <w:rPr>
          <w:b/>
          <w:bCs/>
          <w:iCs/>
          <w:caps/>
          <w:szCs w:val="28"/>
        </w:rPr>
        <w:lastRenderedPageBreak/>
        <w:t>Zaměstnanost, sociální věci, občanství</w:t>
      </w:r>
      <w:bookmarkEnd w:id="4"/>
    </w:p>
    <w:p w:rsidR="002831ED" w:rsidRDefault="002831ED" w:rsidP="001A19BF">
      <w:pPr>
        <w:rPr>
          <w:caps/>
          <w:lang w:val="en-GB"/>
        </w:rPr>
      </w:pPr>
    </w:p>
    <w:p w:rsidR="00BE4A9D" w:rsidRPr="00632968" w:rsidRDefault="00BE4A9D" w:rsidP="00582951">
      <w:pPr>
        <w:pStyle w:val="ListParagraph"/>
        <w:numPr>
          <w:ilvl w:val="0"/>
          <w:numId w:val="4"/>
        </w:numPr>
        <w:ind w:left="851" w:hanging="284"/>
        <w:rPr>
          <w:b/>
          <w:i/>
          <w:sz w:val="28"/>
          <w:szCs w:val="28"/>
        </w:rPr>
      </w:pPr>
      <w:r>
        <w:rPr>
          <w:b/>
          <w:i/>
          <w:sz w:val="28"/>
          <w:szCs w:val="28"/>
        </w:rPr>
        <w:t>Rámec EU pro kvalitní</w:t>
      </w:r>
      <w:r w:rsidR="008B42BD">
        <w:rPr>
          <w:b/>
          <w:i/>
          <w:sz w:val="28"/>
          <w:szCs w:val="28"/>
        </w:rPr>
        <w:t xml:space="preserve"> a </w:t>
      </w:r>
      <w:r>
        <w:rPr>
          <w:b/>
          <w:i/>
          <w:sz w:val="28"/>
          <w:szCs w:val="28"/>
        </w:rPr>
        <w:t>efektivní učňovskou přípravu</w:t>
      </w:r>
    </w:p>
    <w:p w:rsidR="00BE4A9D" w:rsidRDefault="00BE4A9D" w:rsidP="001A19BF">
      <w:pPr>
        <w:rPr>
          <w:lang w:val="fr-BE"/>
        </w:rPr>
      </w:pPr>
    </w:p>
    <w:p w:rsidR="00BE4A9D" w:rsidRPr="00B50018" w:rsidRDefault="00BE4A9D" w:rsidP="001A19BF">
      <w:pPr>
        <w:tabs>
          <w:tab w:val="left" w:pos="1701"/>
        </w:tabs>
        <w:overflowPunct w:val="0"/>
        <w:autoSpaceDE w:val="0"/>
        <w:autoSpaceDN w:val="0"/>
        <w:adjustRightInd w:val="0"/>
        <w:textAlignment w:val="baseline"/>
        <w:rPr>
          <w:szCs w:val="20"/>
        </w:rPr>
      </w:pPr>
      <w:r>
        <w:rPr>
          <w:b/>
          <w:szCs w:val="20"/>
        </w:rPr>
        <w:t>Zpravodajka:</w:t>
      </w:r>
      <w:r w:rsidR="00E3633B">
        <w:rPr>
          <w:b/>
          <w:szCs w:val="20"/>
        </w:rPr>
        <w:tab/>
      </w:r>
      <w:r>
        <w:t>Imse SPRAGG NILSSON (Různorodá Evropa – SE)</w:t>
      </w:r>
    </w:p>
    <w:p w:rsidR="00BE4A9D" w:rsidRDefault="00BE4A9D" w:rsidP="001A19BF">
      <w:pPr>
        <w:tabs>
          <w:tab w:val="left" w:pos="1701"/>
        </w:tabs>
        <w:overflowPunct w:val="0"/>
        <w:autoSpaceDE w:val="0"/>
        <w:autoSpaceDN w:val="0"/>
        <w:adjustRightInd w:val="0"/>
        <w:textAlignment w:val="baseline"/>
        <w:rPr>
          <w:b/>
          <w:color w:val="000000"/>
        </w:rPr>
      </w:pPr>
      <w:r>
        <w:rPr>
          <w:b/>
          <w:szCs w:val="20"/>
        </w:rPr>
        <w:t>Spoluzpravodajka:</w:t>
      </w:r>
      <w:r w:rsidR="00E3633B">
        <w:rPr>
          <w:b/>
          <w:szCs w:val="20"/>
        </w:rPr>
        <w:t xml:space="preserve"> </w:t>
      </w:r>
      <w:r>
        <w:t>Vladimíra DRBALOVÁ (Zaměstnavatelé – CZ)</w:t>
      </w:r>
    </w:p>
    <w:p w:rsidR="00B50018" w:rsidRDefault="00B50018" w:rsidP="001A19BF">
      <w:pPr>
        <w:tabs>
          <w:tab w:val="left" w:pos="1701"/>
        </w:tabs>
        <w:overflowPunct w:val="0"/>
        <w:autoSpaceDE w:val="0"/>
        <w:autoSpaceDN w:val="0"/>
        <w:adjustRightInd w:val="0"/>
        <w:textAlignment w:val="baseline"/>
        <w:rPr>
          <w:b/>
          <w:szCs w:val="20"/>
          <w:lang w:val="en-GB"/>
        </w:rPr>
      </w:pPr>
    </w:p>
    <w:p w:rsidR="00BE4A9D" w:rsidRPr="008B4546" w:rsidRDefault="00BE4A9D" w:rsidP="001A19BF">
      <w:pPr>
        <w:tabs>
          <w:tab w:val="left" w:pos="1701"/>
        </w:tabs>
        <w:overflowPunct w:val="0"/>
        <w:autoSpaceDE w:val="0"/>
        <w:autoSpaceDN w:val="0"/>
        <w:adjustRightInd w:val="0"/>
        <w:textAlignment w:val="baseline"/>
        <w:rPr>
          <w:b/>
          <w:szCs w:val="20"/>
        </w:rPr>
      </w:pPr>
      <w:r>
        <w:rPr>
          <w:b/>
          <w:szCs w:val="20"/>
        </w:rPr>
        <w:t>Odkaz:</w:t>
      </w:r>
      <w:r w:rsidR="00E3633B">
        <w:rPr>
          <w:b/>
          <w:szCs w:val="20"/>
        </w:rPr>
        <w:tab/>
      </w:r>
      <w:r>
        <w:t>EESC-2017-05796-00-00-AC-TRA</w:t>
      </w:r>
    </w:p>
    <w:p w:rsidR="00BE4A9D" w:rsidRDefault="00BE4A9D" w:rsidP="001A19BF">
      <w:pPr>
        <w:rPr>
          <w:lang w:val="fr-BE"/>
        </w:rPr>
      </w:pPr>
    </w:p>
    <w:p w:rsidR="009655CC" w:rsidRDefault="009655CC" w:rsidP="001A19BF">
      <w:pPr>
        <w:rPr>
          <w:b/>
        </w:rPr>
      </w:pPr>
      <w:r>
        <w:rPr>
          <w:b/>
        </w:rPr>
        <w:t>Hlavní body:</w:t>
      </w:r>
    </w:p>
    <w:p w:rsidR="009655CC" w:rsidRDefault="009655CC" w:rsidP="001A19BF">
      <w:pPr>
        <w:rPr>
          <w:lang w:val="fr-BE"/>
        </w:rPr>
      </w:pPr>
    </w:p>
    <w:p w:rsidR="00BE4A9D" w:rsidRPr="00D142E4" w:rsidRDefault="00BE4A9D" w:rsidP="00E3633B">
      <w:pPr>
        <w:pStyle w:val="ListParagraph"/>
        <w:widowControl w:val="0"/>
        <w:numPr>
          <w:ilvl w:val="0"/>
          <w:numId w:val="210"/>
        </w:numPr>
        <w:ind w:left="851" w:hanging="425"/>
      </w:pPr>
      <w:r>
        <w:t>Evropská komise schválila návrh na vytvoření Evropského rámce pro kvalitní</w:t>
      </w:r>
      <w:r w:rsidR="008B42BD">
        <w:t xml:space="preserve"> a </w:t>
      </w:r>
      <w:r>
        <w:t>efektivní učňovskou přípravu, který je součástí nové agendy dovedností pro Evropu</w:t>
      </w:r>
      <w:r w:rsidR="008B42BD">
        <w:t xml:space="preserve"> z </w:t>
      </w:r>
      <w:r w:rsidR="00E3633B">
        <w:t>června </w:t>
      </w:r>
      <w:r>
        <w:t>201</w:t>
      </w:r>
      <w:r w:rsidR="008B42BD">
        <w:t>6. </w:t>
      </w:r>
      <w:r>
        <w:t>Zohlednila při tom hlavní příspěvky sociálních partnerů. Tato iniciativa navazuje na evropský pilíř sociálních práv, který stanoví právo na kvalitní</w:t>
      </w:r>
      <w:r w:rsidR="008B42BD">
        <w:t xml:space="preserve"> a </w:t>
      </w:r>
      <w:r>
        <w:t>inkluzivní vzdělávání, odbornou přípravu</w:t>
      </w:r>
      <w:r w:rsidR="008B42BD">
        <w:t xml:space="preserve"> a </w:t>
      </w:r>
      <w:r>
        <w:t>celoživotní učení,</w:t>
      </w:r>
      <w:r w:rsidR="008B42BD">
        <w:t xml:space="preserve"> a </w:t>
      </w:r>
      <w:r>
        <w:t>vychází</w:t>
      </w:r>
      <w:r w:rsidR="008B42BD">
        <w:t xml:space="preserve"> z </w:t>
      </w:r>
      <w:r>
        <w:t>hlavních příspěvků sociálních partnerů.</w:t>
      </w:r>
    </w:p>
    <w:p w:rsidR="00BE4A9D" w:rsidRDefault="00BE4A9D" w:rsidP="00E3633B">
      <w:pPr>
        <w:ind w:left="851" w:hanging="425"/>
      </w:pPr>
    </w:p>
    <w:p w:rsidR="00BE4A9D" w:rsidRDefault="00BE4A9D" w:rsidP="00E3633B">
      <w:pPr>
        <w:pStyle w:val="ListParagraph"/>
        <w:widowControl w:val="0"/>
        <w:numPr>
          <w:ilvl w:val="0"/>
          <w:numId w:val="210"/>
        </w:numPr>
        <w:ind w:left="851" w:hanging="425"/>
      </w:pPr>
      <w:r>
        <w:t>Komise určila 14 hlavních kritérií, která musí členské státy</w:t>
      </w:r>
      <w:r w:rsidR="008B42BD">
        <w:t xml:space="preserve"> a </w:t>
      </w:r>
      <w:r>
        <w:t>zainteresované subjekty při vyvíjení kvalitních</w:t>
      </w:r>
      <w:r w:rsidR="008B42BD">
        <w:t xml:space="preserve"> a </w:t>
      </w:r>
      <w:r>
        <w:t>efektivních programů učňovské přípravy uplatňovat. Cílem iniciativy je pomoci zvýšit zaměstnatelnost</w:t>
      </w:r>
      <w:r w:rsidR="008B42BD">
        <w:t xml:space="preserve"> a </w:t>
      </w:r>
      <w:r>
        <w:t>osobní rozvoj učňů</w:t>
      </w:r>
      <w:r w:rsidR="008B42BD">
        <w:t xml:space="preserve"> a </w:t>
      </w:r>
      <w:r>
        <w:t>přispět</w:t>
      </w:r>
      <w:r w:rsidR="008B42BD">
        <w:t xml:space="preserve"> k </w:t>
      </w:r>
      <w:r>
        <w:t>rozvoji vysoce schopné</w:t>
      </w:r>
      <w:r w:rsidR="008B42BD">
        <w:t xml:space="preserve"> a </w:t>
      </w:r>
      <w:r>
        <w:t>kvalifikované pracovní síly, která reaguje na potřeby trhu práce.</w:t>
      </w:r>
    </w:p>
    <w:p w:rsidR="00BE4A9D" w:rsidRDefault="00BE4A9D" w:rsidP="00E3633B">
      <w:pPr>
        <w:ind w:left="851" w:hanging="425"/>
      </w:pPr>
    </w:p>
    <w:p w:rsidR="00BE4A9D" w:rsidRDefault="00BE4A9D" w:rsidP="00E3633B">
      <w:pPr>
        <w:pStyle w:val="ListParagraph"/>
        <w:widowControl w:val="0"/>
        <w:numPr>
          <w:ilvl w:val="0"/>
          <w:numId w:val="210"/>
        </w:numPr>
        <w:ind w:left="851" w:hanging="425"/>
      </w:pPr>
      <w:r>
        <w:t>EHSV ve stanovisku uznává, že učňovská příprava může sehrát pozitivní úlohu při zvyšování dovedností</w:t>
      </w:r>
      <w:r w:rsidR="008B42BD">
        <w:t xml:space="preserve"> a </w:t>
      </w:r>
      <w:r>
        <w:t>zaměstnatelnosti,</w:t>
      </w:r>
      <w:r w:rsidR="008B42BD">
        <w:t xml:space="preserve"> a </w:t>
      </w:r>
      <w:r>
        <w:t>to zejména</w:t>
      </w:r>
      <w:r w:rsidR="008B42BD">
        <w:t xml:space="preserve"> u </w:t>
      </w:r>
      <w:r>
        <w:t>mladých lidí, avšak zdůrazňuje, že nezaměstnanost je složitý jev</w:t>
      </w:r>
      <w:r w:rsidR="008B42BD">
        <w:t xml:space="preserve"> a k </w:t>
      </w:r>
      <w:r>
        <w:t>vyřešení jeho hlavních příčin, které přesahují problematiku nesouladu mezi nabízenými</w:t>
      </w:r>
      <w:r w:rsidR="008B42BD">
        <w:t xml:space="preserve"> a </w:t>
      </w:r>
      <w:r>
        <w:t>požadovanými dovednostmi, je zapotřebí holistický přístup.</w:t>
      </w:r>
    </w:p>
    <w:p w:rsidR="000F00E8" w:rsidRDefault="000F00E8" w:rsidP="00E3633B">
      <w:pPr>
        <w:ind w:left="851" w:hanging="425"/>
        <w:rPr>
          <w:color w:val="000000" w:themeColor="text1"/>
        </w:rPr>
      </w:pPr>
    </w:p>
    <w:p w:rsidR="00BE4A9D" w:rsidRPr="006A3D52" w:rsidRDefault="00BE4A9D" w:rsidP="00E3633B">
      <w:pPr>
        <w:pStyle w:val="ListParagraph"/>
        <w:widowControl w:val="0"/>
        <w:numPr>
          <w:ilvl w:val="0"/>
          <w:numId w:val="210"/>
        </w:numPr>
        <w:ind w:left="851" w:hanging="425"/>
      </w:pPr>
      <w:r>
        <w:t>Výbor souhlasí</w:t>
      </w:r>
      <w:r w:rsidR="008B42BD">
        <w:t xml:space="preserve"> s </w:t>
      </w:r>
      <w:r>
        <w:t>volbou nařízení jakožto právního nástroje, jelikož to podporuje koordinaci mezi členskými státy, současně to však zachovává flexibilitu na vnitrostátní úrovni.</w:t>
      </w:r>
      <w:r w:rsidR="008B42BD">
        <w:t xml:space="preserve"> </w:t>
      </w:r>
      <w:r>
        <w:t>Definice</w:t>
      </w:r>
      <w:r w:rsidR="008B42BD">
        <w:t xml:space="preserve"> a </w:t>
      </w:r>
      <w:r>
        <w:t>kritéria předložená Evropskou komisí</w:t>
      </w:r>
      <w:r w:rsidR="008B42BD">
        <w:t xml:space="preserve"> v </w:t>
      </w:r>
      <w:r>
        <w:t>návrhu doporučení Rady jsou</w:t>
      </w:r>
      <w:r w:rsidR="008B42BD">
        <w:t xml:space="preserve"> v </w:t>
      </w:r>
      <w:r>
        <w:t>souladu</w:t>
      </w:r>
      <w:r w:rsidR="008B42BD">
        <w:t xml:space="preserve"> s </w:t>
      </w:r>
      <w:r>
        <w:t>rozmanitými vnitrostátními programy</w:t>
      </w:r>
      <w:r w:rsidR="008B42BD">
        <w:t xml:space="preserve"> v </w:t>
      </w:r>
      <w:r>
        <w:t>oblasti učňovské přípravy.</w:t>
      </w:r>
    </w:p>
    <w:p w:rsidR="00BE4A9D" w:rsidRDefault="00BE4A9D" w:rsidP="00E3633B">
      <w:pPr>
        <w:ind w:left="851" w:hanging="425"/>
        <w:rPr>
          <w:color w:val="000000" w:themeColor="text1"/>
        </w:rPr>
      </w:pPr>
    </w:p>
    <w:p w:rsidR="00AE00A6" w:rsidRDefault="00BE4A9D" w:rsidP="00E3633B">
      <w:pPr>
        <w:pStyle w:val="ListParagraph"/>
        <w:widowControl w:val="0"/>
        <w:numPr>
          <w:ilvl w:val="0"/>
          <w:numId w:val="210"/>
        </w:numPr>
        <w:ind w:left="851" w:hanging="425"/>
      </w:pPr>
      <w:r>
        <w:t>EHSV vítá skutečnost, že jsou členské státy vyzývány, aby podporovaly aktivní účast sociálních partnerů na navrhování, správě</w:t>
      </w:r>
      <w:r w:rsidR="008B42BD">
        <w:t xml:space="preserve"> a </w:t>
      </w:r>
      <w:r>
        <w:t>provádění systémů učňovské přípravy</w:t>
      </w:r>
      <w:r w:rsidR="008B42BD">
        <w:t xml:space="preserve"> v </w:t>
      </w:r>
      <w:r>
        <w:t>souladu</w:t>
      </w:r>
      <w:r w:rsidR="008B42BD">
        <w:t xml:space="preserve"> s </w:t>
      </w:r>
      <w:r>
        <w:t>vnitrostátními systémy pracovněprávních vztahů</w:t>
      </w:r>
      <w:r w:rsidR="008B42BD">
        <w:t xml:space="preserve"> a </w:t>
      </w:r>
      <w:r>
        <w:t>postupy</w:t>
      </w:r>
      <w:r w:rsidR="008B42BD">
        <w:t xml:space="preserve"> v </w:t>
      </w:r>
      <w:r>
        <w:t>oblasti vzdělávání</w:t>
      </w:r>
      <w:r w:rsidR="008B42BD">
        <w:t xml:space="preserve"> a </w:t>
      </w:r>
      <w:r>
        <w:t>odborné přípravy.</w:t>
      </w:r>
    </w:p>
    <w:p w:rsidR="00AE00A6" w:rsidRDefault="00AE00A6" w:rsidP="00E3633B">
      <w:pPr>
        <w:pStyle w:val="ListParagraph"/>
        <w:ind w:left="851" w:hanging="425"/>
      </w:pPr>
    </w:p>
    <w:p w:rsidR="00BE4A9D" w:rsidRDefault="00BE4A9D" w:rsidP="00E3633B">
      <w:pPr>
        <w:pStyle w:val="ListParagraph"/>
        <w:widowControl w:val="0"/>
        <w:numPr>
          <w:ilvl w:val="0"/>
          <w:numId w:val="210"/>
        </w:numPr>
        <w:ind w:left="851" w:hanging="425"/>
      </w:pPr>
      <w:r>
        <w:t>Je rovněž přesvědčen, že by do navrhování, správy</w:t>
      </w:r>
      <w:r w:rsidR="008B42BD">
        <w:t xml:space="preserve"> a </w:t>
      </w:r>
      <w:r>
        <w:t>provádění systémů učňovské přípravy měli být aktivně zapojeni</w:t>
      </w:r>
      <w:r w:rsidR="008B42BD">
        <w:t xml:space="preserve"> i </w:t>
      </w:r>
      <w:r>
        <w:t>učni</w:t>
      </w:r>
      <w:r w:rsidR="008B42BD">
        <w:t xml:space="preserve"> a </w:t>
      </w:r>
      <w:r>
        <w:t xml:space="preserve">další příslušné zúčastněné strany, </w:t>
      </w:r>
      <w:r w:rsidR="008B42BD">
        <w:t>např. </w:t>
      </w:r>
      <w:r>
        <w:t>organizace mládeže</w:t>
      </w:r>
      <w:r w:rsidR="008B42BD">
        <w:t xml:space="preserve"> a </w:t>
      </w:r>
      <w:r>
        <w:t>rodičů</w:t>
      </w:r>
      <w:r w:rsidR="008B42BD">
        <w:t xml:space="preserve"> a </w:t>
      </w:r>
      <w:r>
        <w:t>studentské svazy.</w:t>
      </w:r>
    </w:p>
    <w:p w:rsidR="00BE4A9D" w:rsidRDefault="00BE4A9D" w:rsidP="00E3633B">
      <w:pPr>
        <w:ind w:left="851" w:hanging="425"/>
      </w:pPr>
    </w:p>
    <w:p w:rsidR="00BE4A9D" w:rsidRDefault="00BE4A9D" w:rsidP="00E3633B">
      <w:pPr>
        <w:pStyle w:val="ListParagraph"/>
        <w:keepNext/>
        <w:keepLines/>
        <w:widowControl w:val="0"/>
        <w:numPr>
          <w:ilvl w:val="0"/>
          <w:numId w:val="210"/>
        </w:numPr>
        <w:ind w:left="850" w:hanging="425"/>
      </w:pPr>
      <w:r>
        <w:lastRenderedPageBreak/>
        <w:t>Je potřeba klást větší důraz na způsoby, jimiž učni mohou získat pocit spoluodpovědnosti svoji učňovskou přípravu. Bude-li učňům umožněno, aby ovlivňovali učební proces, bude jejich učňovská příprava produktivnější, což je rovněž ku prospěchu poskytovatele pracovní stáže.</w:t>
      </w:r>
    </w:p>
    <w:p w:rsidR="00BE4A9D" w:rsidRDefault="00BE4A9D" w:rsidP="00E3633B">
      <w:pPr>
        <w:ind w:left="851" w:hanging="425"/>
      </w:pPr>
    </w:p>
    <w:p w:rsidR="00BE4A9D" w:rsidRDefault="00BE4A9D" w:rsidP="00E3633B">
      <w:pPr>
        <w:pStyle w:val="ListParagraph"/>
        <w:widowControl w:val="0"/>
        <w:numPr>
          <w:ilvl w:val="0"/>
          <w:numId w:val="210"/>
        </w:numPr>
        <w:ind w:left="851" w:hanging="425"/>
      </w:pPr>
      <w:r>
        <w:t>EHSV požaduje, aby byly zahájeny iniciativy, jež budou zkoumat potenciál nadnárodní mobility učňů</w:t>
      </w:r>
      <w:r w:rsidR="008B42BD">
        <w:t xml:space="preserve"> v </w:t>
      </w:r>
      <w:r>
        <w:t>EU.</w:t>
      </w:r>
    </w:p>
    <w:p w:rsidR="00AE00A6" w:rsidRDefault="00AE00A6" w:rsidP="00E3633B">
      <w:pPr>
        <w:ind w:left="851" w:hanging="425"/>
      </w:pPr>
    </w:p>
    <w:p w:rsidR="00BE4A9D" w:rsidRDefault="00BE4A9D" w:rsidP="00E3633B">
      <w:pPr>
        <w:pStyle w:val="ListParagraph"/>
        <w:widowControl w:val="0"/>
        <w:numPr>
          <w:ilvl w:val="0"/>
          <w:numId w:val="210"/>
        </w:numPr>
        <w:ind w:left="851" w:hanging="425"/>
      </w:pPr>
      <w:r>
        <w:t>Vítá záměr monitorovat provádění doporučení za pomoci Poradního výboru pro odborné vzdělávání (ACVT), jakož</w:t>
      </w:r>
      <w:r w:rsidR="008B42BD">
        <w:t xml:space="preserve"> i </w:t>
      </w:r>
      <w:r>
        <w:t>prostřednictvím evropského semestru,</w:t>
      </w:r>
      <w:r w:rsidR="008B42BD">
        <w:t xml:space="preserve"> a </w:t>
      </w:r>
      <w:r>
        <w:t>navrhuje vypracování ukazatelů určených</w:t>
      </w:r>
      <w:r w:rsidR="008B42BD">
        <w:t xml:space="preserve"> k </w:t>
      </w:r>
      <w:r>
        <w:t>posuzování dopadu na vnitrostátní úrovni.</w:t>
      </w:r>
    </w:p>
    <w:p w:rsidR="00BE4A9D" w:rsidRDefault="00BE4A9D" w:rsidP="00E3633B">
      <w:pPr>
        <w:ind w:left="851" w:hanging="425"/>
      </w:pPr>
    </w:p>
    <w:p w:rsidR="00BE4A9D" w:rsidRPr="0063690B" w:rsidRDefault="00BE4A9D" w:rsidP="00E3633B">
      <w:pPr>
        <w:pStyle w:val="ListParagraph"/>
        <w:widowControl w:val="0"/>
        <w:numPr>
          <w:ilvl w:val="0"/>
          <w:numId w:val="210"/>
        </w:numPr>
        <w:ind w:left="851" w:hanging="425"/>
        <w:rPr>
          <w:color w:val="000000" w:themeColor="text1"/>
        </w:rPr>
      </w:pPr>
      <w:r>
        <w:t>V neposlední řadě prohlašuje, že je připraven posoudit provádění doporučení</w:t>
      </w:r>
      <w:r w:rsidR="008B42BD">
        <w:t xml:space="preserve"> v </w:t>
      </w:r>
      <w:r>
        <w:t>členských státech</w:t>
      </w:r>
      <w:r w:rsidR="008B42BD">
        <w:t xml:space="preserve"> z </w:t>
      </w:r>
      <w:r>
        <w:t>pohledu organizované občanské společnosti.</w:t>
      </w:r>
    </w:p>
    <w:p w:rsidR="00BE4A9D" w:rsidRDefault="00BE4A9D" w:rsidP="001A19BF">
      <w:pPr>
        <w:rPr>
          <w:i/>
          <w:iCs/>
        </w:rPr>
      </w:pPr>
    </w:p>
    <w:p w:rsidR="00BE4A9D" w:rsidRPr="00856D9E" w:rsidRDefault="00BE4A9D" w:rsidP="001A19BF">
      <w:pPr>
        <w:tabs>
          <w:tab w:val="left" w:pos="1701"/>
        </w:tabs>
        <w:overflowPunct w:val="0"/>
        <w:autoSpaceDE w:val="0"/>
        <w:autoSpaceDN w:val="0"/>
        <w:adjustRightInd w:val="0"/>
        <w:textAlignment w:val="baseline"/>
        <w:rPr>
          <w:i/>
          <w:szCs w:val="20"/>
        </w:rPr>
      </w:pPr>
      <w:r>
        <w:rPr>
          <w:b/>
          <w:i/>
        </w:rPr>
        <w:t>Kontaktní osoba</w:t>
      </w:r>
      <w:r w:rsidRPr="00E116B1">
        <w:rPr>
          <w:b/>
          <w:i/>
        </w:rPr>
        <w:t>:</w:t>
      </w:r>
      <w:r>
        <w:tab/>
      </w:r>
      <w:r>
        <w:rPr>
          <w:i/>
          <w:szCs w:val="20"/>
        </w:rPr>
        <w:t>Ana Dumitrache</w:t>
      </w:r>
    </w:p>
    <w:p w:rsidR="00BE4A9D" w:rsidRPr="008B4546" w:rsidRDefault="00BE4A9D" w:rsidP="00E3633B">
      <w:pPr>
        <w:overflowPunct w:val="0"/>
        <w:autoSpaceDE w:val="0"/>
        <w:autoSpaceDN w:val="0"/>
        <w:adjustRightInd w:val="0"/>
        <w:ind w:left="1701"/>
        <w:textAlignment w:val="baseline"/>
        <w:rPr>
          <w:szCs w:val="20"/>
        </w:rPr>
      </w:pPr>
      <w:r>
        <w:rPr>
          <w:i/>
          <w:szCs w:val="20"/>
        </w:rPr>
        <w:t xml:space="preserve">(tel.: 00 32 2 546 81 31 – e-mail: </w:t>
      </w:r>
      <w:hyperlink r:id="rId23" w:history="1">
        <w:r>
          <w:rPr>
            <w:rStyle w:val="Hyperlink"/>
            <w:i/>
          </w:rPr>
          <w:t>ana.dumitrache@eesc.europa.eu</w:t>
        </w:r>
      </w:hyperlink>
      <w:r>
        <w:rPr>
          <w:i/>
          <w:szCs w:val="20"/>
        </w:rPr>
        <w:t>)</w:t>
      </w:r>
    </w:p>
    <w:p w:rsidR="00AE00A6" w:rsidRDefault="00AE00A6" w:rsidP="001A19BF">
      <w:pPr>
        <w:rPr>
          <w:caps/>
          <w:lang w:val="en-GB"/>
        </w:rPr>
      </w:pPr>
    </w:p>
    <w:p w:rsidR="00BE4A9D" w:rsidRPr="0026317F" w:rsidRDefault="00BE4A9D" w:rsidP="00582951">
      <w:pPr>
        <w:pStyle w:val="ListParagraph"/>
        <w:numPr>
          <w:ilvl w:val="0"/>
          <w:numId w:val="12"/>
        </w:numPr>
        <w:overflowPunct w:val="0"/>
        <w:autoSpaceDE w:val="0"/>
        <w:autoSpaceDN w:val="0"/>
        <w:adjustRightInd w:val="0"/>
        <w:ind w:left="851" w:hanging="284"/>
        <w:textAlignment w:val="baseline"/>
        <w:rPr>
          <w:b/>
          <w:i/>
          <w:sz w:val="28"/>
        </w:rPr>
      </w:pPr>
      <w:r>
        <w:rPr>
          <w:b/>
          <w:i/>
          <w:sz w:val="28"/>
          <w:szCs w:val="28"/>
        </w:rPr>
        <w:t>Akční plán EU na období 2017–2019 – Boj proti rozdílům</w:t>
      </w:r>
      <w:r w:rsidR="008B42BD">
        <w:rPr>
          <w:b/>
          <w:i/>
          <w:sz w:val="28"/>
          <w:szCs w:val="28"/>
        </w:rPr>
        <w:t xml:space="preserve"> v </w:t>
      </w:r>
      <w:r>
        <w:rPr>
          <w:b/>
          <w:i/>
          <w:sz w:val="28"/>
          <w:szCs w:val="28"/>
        </w:rPr>
        <w:t>odměňování žen</w:t>
      </w:r>
      <w:r w:rsidR="008B42BD">
        <w:rPr>
          <w:b/>
          <w:i/>
          <w:sz w:val="28"/>
          <w:szCs w:val="28"/>
        </w:rPr>
        <w:t xml:space="preserve"> a </w:t>
      </w:r>
      <w:r>
        <w:rPr>
          <w:b/>
          <w:i/>
          <w:sz w:val="28"/>
          <w:szCs w:val="28"/>
        </w:rPr>
        <w:t>mužů</w:t>
      </w:r>
    </w:p>
    <w:p w:rsidR="00D85A4B" w:rsidRPr="00D85A4B" w:rsidRDefault="00D85A4B" w:rsidP="001A19BF"/>
    <w:p w:rsidR="00BE4A9D" w:rsidRDefault="00BE4A9D" w:rsidP="001A19BF">
      <w:pPr>
        <w:tabs>
          <w:tab w:val="left" w:pos="1701"/>
        </w:tabs>
      </w:pPr>
      <w:r>
        <w:rPr>
          <w:b/>
        </w:rPr>
        <w:t>Zpravodajka:</w:t>
      </w:r>
      <w:r>
        <w:tab/>
        <w:t>Anne DEMELENNE (Zaměstnanci – BE)</w:t>
      </w:r>
    </w:p>
    <w:p w:rsidR="00BE4A9D" w:rsidRPr="000509CD" w:rsidRDefault="00BE4A9D" w:rsidP="001A19BF">
      <w:pPr>
        <w:tabs>
          <w:tab w:val="left" w:pos="1701"/>
        </w:tabs>
      </w:pPr>
      <w:r>
        <w:rPr>
          <w:b/>
        </w:rPr>
        <w:t>Spoluzpravodajka:</w:t>
      </w:r>
      <w:r w:rsidR="00E3633B">
        <w:t xml:space="preserve"> </w:t>
      </w:r>
      <w:r>
        <w:t>Vladimíra DRBALOVÁ (Zaměstnavatelé – CZ)</w:t>
      </w:r>
    </w:p>
    <w:p w:rsidR="00BE4A9D" w:rsidRPr="000509CD" w:rsidRDefault="00BE4A9D" w:rsidP="001A19BF">
      <w:pPr>
        <w:rPr>
          <w:b/>
        </w:rPr>
      </w:pPr>
    </w:p>
    <w:p w:rsidR="00BE4A9D" w:rsidRPr="000509CD" w:rsidRDefault="00BE4A9D" w:rsidP="001A19BF">
      <w:pPr>
        <w:tabs>
          <w:tab w:val="left" w:pos="1701"/>
        </w:tabs>
      </w:pPr>
      <w:r>
        <w:rPr>
          <w:b/>
        </w:rPr>
        <w:t>Odkaz:</w:t>
      </w:r>
      <w:r>
        <w:tab/>
        <w:t>EESC-2018-00304-00-00-AC-TRA</w:t>
      </w:r>
    </w:p>
    <w:p w:rsidR="00BE4A9D" w:rsidRPr="000509CD" w:rsidRDefault="00BE4A9D" w:rsidP="001A19BF">
      <w:pPr>
        <w:rPr>
          <w:b/>
        </w:rPr>
      </w:pPr>
    </w:p>
    <w:p w:rsidR="0069158D" w:rsidRDefault="00BE4A9D" w:rsidP="001A19BF">
      <w:pPr>
        <w:rPr>
          <w:b/>
        </w:rPr>
      </w:pPr>
      <w:r>
        <w:rPr>
          <w:b/>
        </w:rPr>
        <w:t>Hlavní body:</w:t>
      </w:r>
    </w:p>
    <w:p w:rsidR="00AE00A6" w:rsidRDefault="00AE00A6"/>
    <w:p w:rsidR="00BE4A9D" w:rsidRDefault="00BE4A9D" w:rsidP="001A19BF">
      <w:r>
        <w:t>EHSV:</w:t>
      </w:r>
    </w:p>
    <w:p w:rsidR="00BE4A9D" w:rsidRDefault="00BE4A9D" w:rsidP="001A19BF"/>
    <w:p w:rsidR="00BE4A9D" w:rsidRDefault="00BE4A9D" w:rsidP="00E3633B">
      <w:pPr>
        <w:pStyle w:val="ListParagraph"/>
        <w:widowControl w:val="0"/>
        <w:numPr>
          <w:ilvl w:val="0"/>
          <w:numId w:val="210"/>
        </w:numPr>
        <w:ind w:left="993" w:hanging="567"/>
      </w:pPr>
      <w:r>
        <w:t>vítá, že Evropská komise usiluje</w:t>
      </w:r>
      <w:r w:rsidR="008B42BD">
        <w:t xml:space="preserve"> o </w:t>
      </w:r>
      <w:r>
        <w:t>odstranění přetrvávajících rozdílů</w:t>
      </w:r>
      <w:r w:rsidR="008B42BD">
        <w:t xml:space="preserve"> v </w:t>
      </w:r>
      <w:r>
        <w:t>odměňování žen</w:t>
      </w:r>
      <w:r w:rsidR="008B42BD">
        <w:t xml:space="preserve"> a </w:t>
      </w:r>
      <w:r>
        <w:t>mužů</w:t>
      </w:r>
      <w:r w:rsidR="008B42BD">
        <w:t xml:space="preserve"> a </w:t>
      </w:r>
      <w:r>
        <w:t>že za tímto účelem</w:t>
      </w:r>
      <w:r w:rsidR="008B42BD">
        <w:t xml:space="preserve"> v </w:t>
      </w:r>
      <w:r>
        <w:t>tomto akčním plánu navrhuje rozsáhlý</w:t>
      </w:r>
      <w:r w:rsidR="008B42BD">
        <w:t xml:space="preserve"> a </w:t>
      </w:r>
      <w:r>
        <w:t>soudržný soubor opatření. Nicméně má za to, že by si každá</w:t>
      </w:r>
      <w:r w:rsidR="008B42BD">
        <w:t xml:space="preserve"> z </w:t>
      </w:r>
      <w:r>
        <w:t>osmi oblastí zasloužila důkladné rozpracování;</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doporučuje zaměřit se na kulturní kořeny</w:t>
      </w:r>
      <w:r w:rsidR="008B42BD">
        <w:t xml:space="preserve"> a </w:t>
      </w:r>
      <w:r>
        <w:t>stereotypy</w:t>
      </w:r>
      <w:r w:rsidR="008B42BD">
        <w:t xml:space="preserve"> v </w:t>
      </w:r>
      <w:r>
        <w:t>systémech vzdělávání</w:t>
      </w:r>
      <w:r w:rsidR="008B42BD">
        <w:t xml:space="preserve"> a </w:t>
      </w:r>
      <w:r>
        <w:t>učňovské přípravy, které ovlivňují kariérní volbu;</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doporučuje důkladně zkoumat příčiny segregace na trzích práce</w:t>
      </w:r>
      <w:r w:rsidR="008B42BD">
        <w:t xml:space="preserve"> a </w:t>
      </w:r>
      <w:r>
        <w:t>zavádět proti ní silnější opatření;</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souhlasí</w:t>
      </w:r>
      <w:r w:rsidR="008B42BD">
        <w:t xml:space="preserve"> s </w:t>
      </w:r>
      <w:r>
        <w:t>návrhem Komise týkajícím se transparentnosti odměňování</w:t>
      </w:r>
      <w:r w:rsidR="008B42BD">
        <w:t xml:space="preserve"> a </w:t>
      </w:r>
      <w:r>
        <w:t>auditů odměňování</w:t>
      </w:r>
      <w:r w:rsidR="008B42BD">
        <w:t xml:space="preserve"> v </w:t>
      </w:r>
      <w:r>
        <w:t>odvětvích</w:t>
      </w:r>
      <w:r w:rsidR="008B42BD">
        <w:t xml:space="preserve"> a </w:t>
      </w:r>
      <w:r>
        <w:t>podnicích</w:t>
      </w:r>
      <w:r w:rsidR="008B42BD">
        <w:t xml:space="preserve"> v </w:t>
      </w:r>
      <w:r>
        <w:t>zájmu usnadnění shromažďování individualizovaných (statistických) údajů</w:t>
      </w:r>
      <w:r w:rsidR="008B42BD">
        <w:t xml:space="preserve"> a </w:t>
      </w:r>
      <w:r>
        <w:t>vhodných akčních plánů;</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lastRenderedPageBreak/>
        <w:t>doporučuje pokračovat</w:t>
      </w:r>
      <w:r w:rsidR="008B42BD">
        <w:t xml:space="preserve"> v </w:t>
      </w:r>
      <w:r>
        <w:t>úsilí strategie Evropa 2020</w:t>
      </w:r>
      <w:r w:rsidR="008B42BD">
        <w:t xml:space="preserve"> o </w:t>
      </w:r>
      <w:r>
        <w:t>dosažení cíle 75% zaměstnanosti žen</w:t>
      </w:r>
      <w:r w:rsidR="008B42BD">
        <w:t xml:space="preserve"> a </w:t>
      </w:r>
      <w:r>
        <w:t>mužů,</w:t>
      </w:r>
      <w:r w:rsidR="008B42BD">
        <w:t xml:space="preserve"> a </w:t>
      </w:r>
      <w:r>
        <w:t>to nejlépe na plný úvazek;</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vítá, že Komise</w:t>
      </w:r>
      <w:r w:rsidR="008B42BD">
        <w:t xml:space="preserve"> v </w:t>
      </w:r>
      <w:r>
        <w:t>tomto procesu uznává zásadní úlohu sociálních partnerů coby klíčových aktérů na trhu práce,</w:t>
      </w:r>
      <w:r w:rsidR="008B42BD">
        <w:t xml:space="preserve"> a </w:t>
      </w:r>
      <w:r>
        <w:t>zároveň zdůrazňuje přínos organizací občanské společnosti;</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trvá na tom, že je zapotřebí</w:t>
      </w:r>
      <w:r w:rsidR="008B42BD">
        <w:t xml:space="preserve"> v </w:t>
      </w:r>
      <w:r>
        <w:t>zájmu plnění celého akčního plánu uvolnit další finanční prostředky ve víceletém finančním rámci,</w:t>
      </w:r>
      <w:r w:rsidR="008B42BD">
        <w:t xml:space="preserve"> a </w:t>
      </w:r>
      <w:r>
        <w:t>to především na financování infrastruktur pro péči</w:t>
      </w:r>
      <w:r w:rsidR="008B42BD">
        <w:t xml:space="preserve"> o </w:t>
      </w:r>
      <w:r>
        <w:t>děti</w:t>
      </w:r>
      <w:r w:rsidR="008B42BD">
        <w:t xml:space="preserve"> a </w:t>
      </w:r>
      <w:r>
        <w:t>dlouhodobou péči</w:t>
      </w:r>
      <w:r w:rsidR="008B42BD">
        <w:t xml:space="preserve"> o </w:t>
      </w:r>
      <w:r>
        <w:t>seniory, aniž by to znevýh</w:t>
      </w:r>
      <w:r w:rsidR="00E3633B">
        <w:t>odňovalo členské státy (tedy na </w:t>
      </w:r>
      <w:r>
        <w:t>základě dodržování zlatého pravidla);</w:t>
      </w:r>
    </w:p>
    <w:p w:rsidR="00BE4A9D" w:rsidRDefault="00BE4A9D" w:rsidP="00E3633B">
      <w:pPr>
        <w:ind w:left="993" w:hanging="567"/>
      </w:pPr>
    </w:p>
    <w:p w:rsidR="00BE4A9D" w:rsidRDefault="00BE4A9D" w:rsidP="00E3633B">
      <w:pPr>
        <w:pStyle w:val="ListParagraph"/>
        <w:widowControl w:val="0"/>
        <w:numPr>
          <w:ilvl w:val="0"/>
          <w:numId w:val="210"/>
        </w:numPr>
        <w:ind w:left="993" w:hanging="567"/>
      </w:pPr>
      <w:r>
        <w:t>hodlá doporučit Komisi, aby navrhla legislativní</w:t>
      </w:r>
      <w:r w:rsidR="008B42BD">
        <w:t xml:space="preserve"> i </w:t>
      </w:r>
      <w:r>
        <w:t>nelegislativní opatření, zejména</w:t>
      </w:r>
      <w:r w:rsidR="008B42BD">
        <w:t xml:space="preserve"> v </w:t>
      </w:r>
      <w:r>
        <w:t>oblasti sankcí a/nebo pobídek, pokud se navrhovaný akční plán do konce roku 2019 neprokáže jako skutečně účinný.</w:t>
      </w:r>
    </w:p>
    <w:p w:rsidR="00BE4A9D" w:rsidRPr="00FE652D" w:rsidRDefault="00BE4A9D" w:rsidP="00E3633B">
      <w:pPr>
        <w:ind w:left="993" w:hanging="567"/>
        <w:rPr>
          <w:highlight w:val="yellow"/>
        </w:rPr>
      </w:pPr>
    </w:p>
    <w:p w:rsidR="00BE4A9D" w:rsidRPr="000509CD" w:rsidRDefault="00BE4A9D" w:rsidP="001A19BF">
      <w:pPr>
        <w:tabs>
          <w:tab w:val="left" w:pos="1701"/>
        </w:tabs>
        <w:rPr>
          <w:i/>
        </w:rPr>
      </w:pPr>
      <w:r w:rsidRPr="00E3633B">
        <w:rPr>
          <w:b/>
          <w:i/>
        </w:rPr>
        <w:t>Kontaktní osoba:</w:t>
      </w:r>
      <w:r w:rsidRPr="00E3633B">
        <w:rPr>
          <w:b/>
          <w:i/>
        </w:rPr>
        <w:tab/>
      </w:r>
      <w:r>
        <w:rPr>
          <w:i/>
        </w:rPr>
        <w:t>Judite Berkemeier</w:t>
      </w:r>
    </w:p>
    <w:p w:rsidR="00BE4A9D" w:rsidRDefault="00BE4A9D" w:rsidP="00E3633B">
      <w:pPr>
        <w:tabs>
          <w:tab w:val="left" w:pos="1701"/>
        </w:tabs>
        <w:ind w:left="1701"/>
        <w:rPr>
          <w:i/>
        </w:rPr>
      </w:pPr>
      <w:r>
        <w:rPr>
          <w:i/>
        </w:rPr>
        <w:t xml:space="preserve">(tel.: 00 32 2 546 82 9897 – e-mail: </w:t>
      </w:r>
      <w:hyperlink r:id="rId24" w:history="1">
        <w:r>
          <w:rPr>
            <w:rStyle w:val="Hyperlink"/>
            <w:i/>
          </w:rPr>
          <w:t>judite.berkemeier@eesc.europa.eu</w:t>
        </w:r>
      </w:hyperlink>
      <w:r>
        <w:rPr>
          <w:i/>
        </w:rPr>
        <w:t>)</w:t>
      </w:r>
    </w:p>
    <w:p w:rsidR="003C6841" w:rsidRDefault="003C6841" w:rsidP="001A19BF">
      <w:pPr>
        <w:jc w:val="left"/>
      </w:pPr>
      <w:r>
        <w:br w:type="page"/>
      </w:r>
    </w:p>
    <w:p w:rsidR="00AF1968" w:rsidRPr="000D77C2" w:rsidRDefault="003C5D38" w:rsidP="001A19BF">
      <w:pPr>
        <w:pStyle w:val="Heading1"/>
        <w:rPr>
          <w:b/>
          <w:caps/>
        </w:rPr>
      </w:pPr>
      <w:bookmarkStart w:id="5" w:name="_Toc513143593"/>
      <w:r>
        <w:rPr>
          <w:b/>
          <w:caps/>
        </w:rPr>
        <w:lastRenderedPageBreak/>
        <w:t>Doprava, energetika, infrastruktura</w:t>
      </w:r>
      <w:r w:rsidR="008B42BD">
        <w:rPr>
          <w:b/>
          <w:caps/>
        </w:rPr>
        <w:t xml:space="preserve"> a </w:t>
      </w:r>
      <w:r>
        <w:rPr>
          <w:b/>
          <w:caps/>
        </w:rPr>
        <w:t>informační společnost</w:t>
      </w:r>
      <w:bookmarkEnd w:id="5"/>
    </w:p>
    <w:p w:rsidR="00AE00A6" w:rsidRDefault="00AE00A6" w:rsidP="001A19BF">
      <w:pPr>
        <w:rPr>
          <w:i/>
          <w:iCs/>
          <w:lang w:val="en-GB"/>
        </w:rPr>
      </w:pPr>
    </w:p>
    <w:p w:rsidR="00792462" w:rsidRPr="00D85A4B" w:rsidRDefault="00792462" w:rsidP="00582951">
      <w:pPr>
        <w:pStyle w:val="ListParagraph"/>
        <w:numPr>
          <w:ilvl w:val="0"/>
          <w:numId w:val="211"/>
        </w:numPr>
        <w:ind w:left="851" w:hanging="284"/>
        <w:rPr>
          <w:b/>
          <w:bCs/>
          <w:i/>
          <w:iCs/>
          <w:sz w:val="28"/>
          <w:szCs w:val="28"/>
        </w:rPr>
      </w:pPr>
      <w:r>
        <w:rPr>
          <w:b/>
          <w:bCs/>
          <w:i/>
          <w:iCs/>
          <w:sz w:val="28"/>
          <w:szCs w:val="28"/>
        </w:rPr>
        <w:t>Přístup na mezinárodní trh autokarové</w:t>
      </w:r>
      <w:r w:rsidR="008B42BD">
        <w:rPr>
          <w:b/>
          <w:bCs/>
          <w:i/>
          <w:iCs/>
          <w:sz w:val="28"/>
          <w:szCs w:val="28"/>
        </w:rPr>
        <w:t xml:space="preserve"> a </w:t>
      </w:r>
      <w:r>
        <w:rPr>
          <w:b/>
          <w:bCs/>
          <w:i/>
          <w:iCs/>
          <w:sz w:val="28"/>
          <w:szCs w:val="28"/>
        </w:rPr>
        <w:t>autobusové dopravy</w:t>
      </w:r>
    </w:p>
    <w:p w:rsidR="00792462" w:rsidRDefault="00792462" w:rsidP="001A19BF">
      <w:pPr>
        <w:rPr>
          <w:lang w:val="en-GB"/>
        </w:rPr>
      </w:pPr>
    </w:p>
    <w:p w:rsidR="00792462" w:rsidRPr="004A3842" w:rsidRDefault="00792462" w:rsidP="001A19BF">
      <w:pPr>
        <w:tabs>
          <w:tab w:val="left" w:pos="1701"/>
        </w:tabs>
      </w:pPr>
      <w:r>
        <w:rPr>
          <w:b/>
        </w:rPr>
        <w:t>Zpravodaj:</w:t>
      </w:r>
      <w:r w:rsidR="00605298">
        <w:rPr>
          <w:b/>
        </w:rPr>
        <w:tab/>
      </w:r>
      <w:r>
        <w:t>Raymond HENCKS (Zaměstnanci – LU)</w:t>
      </w:r>
    </w:p>
    <w:p w:rsidR="00D85A4B" w:rsidRDefault="00D85A4B" w:rsidP="001A19BF">
      <w:pPr>
        <w:tabs>
          <w:tab w:val="left" w:pos="1701"/>
        </w:tabs>
        <w:rPr>
          <w:b/>
          <w:bCs/>
          <w:kern w:val="28"/>
          <w:lang w:val="en-GB"/>
        </w:rPr>
      </w:pPr>
    </w:p>
    <w:p w:rsidR="00D85A4B" w:rsidRDefault="00792462" w:rsidP="001A19BF">
      <w:pPr>
        <w:tabs>
          <w:tab w:val="left" w:pos="1701"/>
        </w:tabs>
        <w:rPr>
          <w:kern w:val="28"/>
        </w:rPr>
      </w:pPr>
      <w:r>
        <w:rPr>
          <w:b/>
          <w:bCs/>
        </w:rPr>
        <w:t>Odkazy:</w:t>
      </w:r>
      <w:r w:rsidR="00605298">
        <w:rPr>
          <w:b/>
          <w:bCs/>
        </w:rPr>
        <w:tab/>
      </w:r>
      <w:r>
        <w:t>COM(2017) 647 final</w:t>
      </w:r>
    </w:p>
    <w:p w:rsidR="00792462" w:rsidRPr="004A3842" w:rsidRDefault="00792462" w:rsidP="00F16A27">
      <w:pPr>
        <w:tabs>
          <w:tab w:val="left" w:pos="1701"/>
        </w:tabs>
        <w:ind w:left="1701"/>
        <w:rPr>
          <w:kern w:val="28"/>
        </w:rPr>
      </w:pPr>
      <w:r>
        <w:t>EESC-2017-05166-00-00-AC-TRA</w:t>
      </w:r>
    </w:p>
    <w:p w:rsidR="00792462" w:rsidRPr="00D01677" w:rsidRDefault="00792462" w:rsidP="001A19BF">
      <w:pPr>
        <w:rPr>
          <w:rFonts w:eastAsia="Calibri"/>
          <w:lang w:val="en-GB"/>
        </w:rPr>
      </w:pPr>
    </w:p>
    <w:p w:rsidR="00792462" w:rsidRDefault="00792462" w:rsidP="001A19BF">
      <w:pPr>
        <w:rPr>
          <w:b/>
          <w:bCs/>
        </w:rPr>
      </w:pPr>
      <w:r>
        <w:rPr>
          <w:b/>
          <w:bCs/>
        </w:rPr>
        <w:t>Hlavní body:</w:t>
      </w:r>
    </w:p>
    <w:p w:rsidR="00C528FD" w:rsidRPr="00E54BA4" w:rsidRDefault="00C528FD" w:rsidP="00C528FD">
      <w:pPr>
        <w:keepNext/>
        <w:rPr>
          <w:color w:val="000000"/>
        </w:rPr>
      </w:pPr>
    </w:p>
    <w:p w:rsidR="00792462" w:rsidRDefault="00792462" w:rsidP="00605298">
      <w:pPr>
        <w:pStyle w:val="ListParagraph"/>
        <w:numPr>
          <w:ilvl w:val="0"/>
          <w:numId w:val="212"/>
        </w:numPr>
        <w:ind w:left="851" w:hanging="425"/>
      </w:pPr>
      <w:r>
        <w:t>EHSV souhlasí</w:t>
      </w:r>
      <w:r w:rsidR="008B42BD">
        <w:t xml:space="preserve"> s </w:t>
      </w:r>
      <w:r>
        <w:t>cílem, kterým je zlepšit mobilitu občanů cestujících na dlouhé vzdálenosti autokary nebo autobusy, podpořit využívání udržitelných druhů dopravy</w:t>
      </w:r>
      <w:r w:rsidR="008B42BD">
        <w:t xml:space="preserve"> a </w:t>
      </w:r>
      <w:r>
        <w:t>umožnit poskytování služeb, které budou více</w:t>
      </w:r>
      <w:r w:rsidR="008B42BD">
        <w:t xml:space="preserve"> v </w:t>
      </w:r>
      <w:r>
        <w:t>souladu</w:t>
      </w:r>
      <w:r w:rsidR="008B42BD">
        <w:t xml:space="preserve"> s </w:t>
      </w:r>
      <w:r>
        <w:t>potřebami obyvatelstva, zejména osob</w:t>
      </w:r>
      <w:r w:rsidR="008B42BD">
        <w:t xml:space="preserve"> s </w:t>
      </w:r>
      <w:r>
        <w:t>nejnižšími příjmy.</w:t>
      </w:r>
    </w:p>
    <w:p w:rsidR="005856C0" w:rsidRPr="009655CC" w:rsidRDefault="005856C0" w:rsidP="00605298">
      <w:pPr>
        <w:pStyle w:val="ListParagraph"/>
        <w:ind w:left="851" w:hanging="425"/>
      </w:pPr>
    </w:p>
    <w:p w:rsidR="00792462" w:rsidRDefault="00792462" w:rsidP="00605298">
      <w:pPr>
        <w:pStyle w:val="ListParagraph"/>
        <w:numPr>
          <w:ilvl w:val="0"/>
          <w:numId w:val="212"/>
        </w:numPr>
        <w:ind w:left="851" w:hanging="425"/>
      </w:pPr>
      <w:r>
        <w:t>Navrhované rozšíření oblasti působnosti společných pravidel pro přístup na mezinárodní trh autokarové</w:t>
      </w:r>
      <w:r w:rsidR="008B42BD">
        <w:t xml:space="preserve"> a </w:t>
      </w:r>
      <w:r>
        <w:t>autobusové dopravy na veškerou linkovou dopravu pro cizí potřebu, včetně vnitrostátní dopravy provozované podnikatelem</w:t>
      </w:r>
      <w:r w:rsidR="008B42BD">
        <w:t xml:space="preserve"> v </w:t>
      </w:r>
      <w:r>
        <w:t>silniční dopravě nerezidentem, však považují některé členské státy za problematické.</w:t>
      </w:r>
    </w:p>
    <w:p w:rsidR="005856C0" w:rsidRPr="009655CC" w:rsidRDefault="005856C0" w:rsidP="00605298">
      <w:pPr>
        <w:pStyle w:val="ListParagraph"/>
        <w:ind w:left="851" w:hanging="425"/>
      </w:pPr>
    </w:p>
    <w:p w:rsidR="00792462" w:rsidRPr="009655CC" w:rsidRDefault="00792462" w:rsidP="00605298">
      <w:pPr>
        <w:pStyle w:val="ListParagraph"/>
        <w:numPr>
          <w:ilvl w:val="0"/>
          <w:numId w:val="212"/>
        </w:numPr>
        <w:ind w:left="851" w:hanging="425"/>
      </w:pPr>
      <w:r>
        <w:t>Uplatňování nových pravidel, týkajících se přístupu na trh vnitrostátních</w:t>
      </w:r>
      <w:r w:rsidR="008B42BD">
        <w:t xml:space="preserve"> a </w:t>
      </w:r>
      <w:r>
        <w:t>mezinárodních služeb autokarové</w:t>
      </w:r>
      <w:r w:rsidR="008B42BD">
        <w:t xml:space="preserve"> a </w:t>
      </w:r>
      <w:r>
        <w:t>autobusové linkové dopravy na vzd</w:t>
      </w:r>
      <w:r w:rsidR="00605298">
        <w:t>álenost kratší než 100 nebo 120 </w:t>
      </w:r>
      <w:r>
        <w:t>kilometrů vzdušnou čarou,</w:t>
      </w:r>
      <w:r w:rsidR="008B42BD">
        <w:t xml:space="preserve"> v </w:t>
      </w:r>
      <w:r>
        <w:t>oblasti městské</w:t>
      </w:r>
      <w:r w:rsidR="008B42BD">
        <w:t xml:space="preserve"> a </w:t>
      </w:r>
      <w:r>
        <w:t>příměstské dopravy podle těchto zemí vážně ohrožuje plnění úkolů</w:t>
      </w:r>
      <w:r w:rsidR="008B42BD">
        <w:t xml:space="preserve"> a </w:t>
      </w:r>
      <w:r>
        <w:t>závazků služby obecného hospodářského zájmu.</w:t>
      </w:r>
    </w:p>
    <w:p w:rsidR="00792462" w:rsidRPr="009655CC" w:rsidRDefault="00792462" w:rsidP="00605298">
      <w:pPr>
        <w:ind w:left="851" w:hanging="425"/>
      </w:pPr>
    </w:p>
    <w:p w:rsidR="00792462" w:rsidRPr="009655CC" w:rsidRDefault="00792462" w:rsidP="00605298">
      <w:pPr>
        <w:pStyle w:val="ListParagraph"/>
        <w:numPr>
          <w:ilvl w:val="0"/>
          <w:numId w:val="212"/>
        </w:numPr>
        <w:ind w:left="851" w:hanging="425"/>
      </w:pPr>
      <w:r>
        <w:t>EHSV se domnívá, že navrhované nařízení nezohledňuje zásadní rozdíly mezi členskými státy, pokud jde</w:t>
      </w:r>
      <w:r w:rsidR="008B42BD">
        <w:t xml:space="preserve"> o </w:t>
      </w:r>
      <w:r>
        <w:t>organizování autokarové</w:t>
      </w:r>
      <w:r w:rsidR="008B42BD">
        <w:t xml:space="preserve"> a </w:t>
      </w:r>
      <w:r>
        <w:t>autobusové dopravy</w:t>
      </w:r>
      <w:r w:rsidR="008B42BD">
        <w:t xml:space="preserve"> a </w:t>
      </w:r>
      <w:r>
        <w:t>stanovení ceny především za městskou</w:t>
      </w:r>
      <w:r w:rsidR="008B42BD">
        <w:t xml:space="preserve"> a </w:t>
      </w:r>
      <w:r>
        <w:t>příměstskou dopravu.</w:t>
      </w:r>
    </w:p>
    <w:p w:rsidR="00792462" w:rsidRPr="009655CC" w:rsidRDefault="00792462" w:rsidP="00605298">
      <w:pPr>
        <w:ind w:left="851" w:hanging="425"/>
      </w:pPr>
    </w:p>
    <w:p w:rsidR="00792462" w:rsidRPr="005856C0" w:rsidRDefault="00792462" w:rsidP="00605298">
      <w:pPr>
        <w:pStyle w:val="ListParagraph"/>
        <w:numPr>
          <w:ilvl w:val="0"/>
          <w:numId w:val="212"/>
        </w:numPr>
        <w:ind w:left="851" w:hanging="425"/>
      </w:pPr>
      <w:r>
        <w:t>Navrhované ustanovení, které stanoví, že poskytovatelům mezinárodní</w:t>
      </w:r>
      <w:r w:rsidR="008B42BD">
        <w:t xml:space="preserve"> a </w:t>
      </w:r>
      <w:r>
        <w:t>vnitrostátní dopravy (včetně městské</w:t>
      </w:r>
      <w:r w:rsidR="008B42BD">
        <w:t xml:space="preserve"> a </w:t>
      </w:r>
      <w:r>
        <w:t>příměstské dopravy) na vzdálenost kratší než 100 kilometrů vzdušnou čarou může být přístup na trh odepřen pouze</w:t>
      </w:r>
      <w:r w:rsidR="008B42BD">
        <w:t xml:space="preserve"> v </w:t>
      </w:r>
      <w:r>
        <w:t>případě, že by navrhovaná služba narušila ekonomickou rovnováhu smlouvy</w:t>
      </w:r>
      <w:r w:rsidR="008B42BD">
        <w:t xml:space="preserve"> o </w:t>
      </w:r>
      <w:r>
        <w:t>veřejných službách, by</w:t>
      </w:r>
      <w:r w:rsidR="008B42BD">
        <w:t xml:space="preserve"> v </w:t>
      </w:r>
      <w:r>
        <w:t>některých případech mohlo být obtížně slučitelné se službou veřejného zájmu, která musí být cenově dostupná</w:t>
      </w:r>
      <w:r w:rsidR="008B42BD">
        <w:t xml:space="preserve"> a </w:t>
      </w:r>
      <w:r>
        <w:t>dosahovat odpovídající kvality pro všechny.</w:t>
      </w:r>
    </w:p>
    <w:p w:rsidR="00792462" w:rsidRPr="005856C0" w:rsidRDefault="00792462" w:rsidP="00605298">
      <w:pPr>
        <w:ind w:left="851" w:hanging="425"/>
      </w:pPr>
    </w:p>
    <w:p w:rsidR="00792462" w:rsidRPr="005856C0" w:rsidRDefault="00792462" w:rsidP="00605298">
      <w:pPr>
        <w:pStyle w:val="ListParagraph"/>
        <w:numPr>
          <w:ilvl w:val="0"/>
          <w:numId w:val="212"/>
        </w:numPr>
        <w:ind w:left="851" w:hanging="425"/>
      </w:pPr>
      <w:r>
        <w:t>EHSV zdůrazňuje, že pokud mohou mít členské státy</w:t>
      </w:r>
      <w:r w:rsidR="008B42BD">
        <w:t xml:space="preserve"> v </w:t>
      </w:r>
      <w:r>
        <w:t>souladu</w:t>
      </w:r>
      <w:r w:rsidR="008B42BD">
        <w:t xml:space="preserve"> s </w:t>
      </w:r>
      <w:r>
        <w:t>takovýmto uplatňováním zásady subsidiarity široké rozhodovací pravomoci, které jim přiznává Smlouva, pokud jde</w:t>
      </w:r>
      <w:r w:rsidR="008B42BD">
        <w:t xml:space="preserve"> o </w:t>
      </w:r>
      <w:r>
        <w:t>organizaci služeb obecného zájmu</w:t>
      </w:r>
      <w:r w:rsidR="008B42BD">
        <w:t xml:space="preserve"> v </w:t>
      </w:r>
      <w:r>
        <w:t>souladu</w:t>
      </w:r>
      <w:r w:rsidR="008B42BD">
        <w:t xml:space="preserve"> s </w:t>
      </w:r>
      <w:r>
        <w:t>potřebami obyvatelstva, bude to přirozeně znamenat, že</w:t>
      </w:r>
      <w:r w:rsidR="008B42BD">
        <w:t xml:space="preserve"> i </w:t>
      </w:r>
      <w:r>
        <w:t>členské státy</w:t>
      </w:r>
      <w:r w:rsidR="008B42BD">
        <w:t xml:space="preserve"> s </w:t>
      </w:r>
      <w:r>
        <w:t>deregulovanými trhy autobusové</w:t>
      </w:r>
      <w:r w:rsidR="008B42BD">
        <w:t xml:space="preserve"> a </w:t>
      </w:r>
      <w:r>
        <w:t>autokarové dopravy mohou pokračovat</w:t>
      </w:r>
      <w:r w:rsidR="008B42BD">
        <w:t xml:space="preserve"> a </w:t>
      </w:r>
      <w:r>
        <w:t>že úsilí Komise</w:t>
      </w:r>
      <w:r w:rsidR="008B42BD">
        <w:t xml:space="preserve"> o </w:t>
      </w:r>
      <w:r>
        <w:t>jednotný trh pro takové služby nebude naplněno.</w:t>
      </w:r>
    </w:p>
    <w:p w:rsidR="00792462" w:rsidRPr="005856C0" w:rsidRDefault="00792462" w:rsidP="00605298">
      <w:pPr>
        <w:ind w:left="851" w:hanging="425"/>
      </w:pPr>
    </w:p>
    <w:p w:rsidR="00792462" w:rsidRDefault="00792462" w:rsidP="00605298">
      <w:pPr>
        <w:pStyle w:val="ListParagraph"/>
        <w:numPr>
          <w:ilvl w:val="0"/>
          <w:numId w:val="212"/>
        </w:numPr>
        <w:ind w:left="851" w:hanging="425"/>
      </w:pPr>
      <w:r>
        <w:t>V neposlední řadě EHSV zdůrazňuje, že zavedení nových autokarových</w:t>
      </w:r>
      <w:r w:rsidR="008B42BD">
        <w:t xml:space="preserve"> a </w:t>
      </w:r>
      <w:r>
        <w:t>autobusových linek může mít nepříznivý dopad na veřejné služby využívající udržitelnější druhy dopravy.</w:t>
      </w:r>
    </w:p>
    <w:p w:rsidR="00792462" w:rsidRPr="00D01677" w:rsidRDefault="00792462" w:rsidP="001A19BF">
      <w:pPr>
        <w:rPr>
          <w:rFonts w:eastAsia="Calibri"/>
          <w:highlight w:val="yellow"/>
          <w:lang w:val="en-GB"/>
        </w:rPr>
      </w:pPr>
    </w:p>
    <w:p w:rsidR="00792462" w:rsidRPr="00554D34" w:rsidRDefault="00792462" w:rsidP="001A19BF">
      <w:pPr>
        <w:tabs>
          <w:tab w:val="left" w:pos="1701"/>
        </w:tabs>
        <w:rPr>
          <w:i/>
        </w:rPr>
      </w:pPr>
      <w:r>
        <w:rPr>
          <w:b/>
          <w:i/>
        </w:rPr>
        <w:t>Kontaktní osoba:</w:t>
      </w:r>
      <w:r>
        <w:rPr>
          <w:i/>
        </w:rPr>
        <w:tab/>
        <w:t>Antonio Ribeiro Pereira</w:t>
      </w:r>
    </w:p>
    <w:p w:rsidR="003C5D38" w:rsidRDefault="00792462" w:rsidP="003933BE">
      <w:pPr>
        <w:tabs>
          <w:tab w:val="left" w:pos="1701"/>
        </w:tabs>
        <w:ind w:left="1701"/>
        <w:rPr>
          <w:i/>
        </w:rPr>
      </w:pPr>
      <w:r>
        <w:rPr>
          <w:i/>
        </w:rPr>
        <w:t xml:space="preserve">(tel.: 00 32 2 546 9363 – e-mail: </w:t>
      </w:r>
      <w:hyperlink r:id="rId25" w:history="1">
        <w:r>
          <w:rPr>
            <w:rStyle w:val="Hyperlink"/>
            <w:i/>
          </w:rPr>
          <w:t>Antonio.RibeiroPereira@eesc.europa.eu</w:t>
        </w:r>
      </w:hyperlink>
      <w:r>
        <w:rPr>
          <w:i/>
        </w:rPr>
        <w:t>)</w:t>
      </w:r>
    </w:p>
    <w:p w:rsidR="00792462" w:rsidRDefault="00792462" w:rsidP="001A19BF">
      <w:pPr>
        <w:ind w:left="567"/>
        <w:rPr>
          <w:b/>
          <w:bCs/>
          <w:i/>
          <w:iCs/>
          <w:sz w:val="28"/>
          <w:szCs w:val="28"/>
          <w:lang w:val="en-GB"/>
        </w:rPr>
      </w:pPr>
    </w:p>
    <w:p w:rsidR="00792462" w:rsidRPr="0028575E" w:rsidRDefault="00792462" w:rsidP="00582951">
      <w:pPr>
        <w:pStyle w:val="ListParagraph"/>
        <w:numPr>
          <w:ilvl w:val="0"/>
          <w:numId w:val="213"/>
        </w:numPr>
        <w:ind w:left="851" w:hanging="284"/>
        <w:rPr>
          <w:b/>
          <w:bCs/>
          <w:i/>
          <w:iCs/>
          <w:sz w:val="28"/>
          <w:szCs w:val="28"/>
        </w:rPr>
      </w:pPr>
      <w:r>
        <w:rPr>
          <w:b/>
          <w:bCs/>
          <w:i/>
          <w:iCs/>
          <w:sz w:val="28"/>
          <w:szCs w:val="28"/>
        </w:rPr>
        <w:t>Kombinovaná přeprava zboží</w:t>
      </w:r>
    </w:p>
    <w:p w:rsidR="00792462" w:rsidRDefault="00792462" w:rsidP="001A19BF">
      <w:pPr>
        <w:rPr>
          <w:lang w:val="en-GB"/>
        </w:rPr>
      </w:pPr>
    </w:p>
    <w:p w:rsidR="00792462" w:rsidRDefault="00792462" w:rsidP="001A19BF">
      <w:pPr>
        <w:tabs>
          <w:tab w:val="left" w:pos="1701"/>
        </w:tabs>
      </w:pPr>
      <w:r>
        <w:rPr>
          <w:b/>
        </w:rPr>
        <w:t>Zpravodaj:</w:t>
      </w:r>
      <w:r w:rsidR="00D35853">
        <w:rPr>
          <w:b/>
        </w:rPr>
        <w:tab/>
      </w:r>
      <w:r>
        <w:t>Stefan BACK (Zaměstnavatelé – SE)</w:t>
      </w:r>
    </w:p>
    <w:p w:rsidR="00D35853" w:rsidRPr="004A3842" w:rsidRDefault="00D35853" w:rsidP="001A19BF">
      <w:pPr>
        <w:tabs>
          <w:tab w:val="left" w:pos="1701"/>
        </w:tabs>
      </w:pPr>
    </w:p>
    <w:p w:rsidR="0028575E" w:rsidRDefault="00792462" w:rsidP="001A19BF">
      <w:pPr>
        <w:tabs>
          <w:tab w:val="left" w:pos="1701"/>
        </w:tabs>
        <w:rPr>
          <w:kern w:val="28"/>
        </w:rPr>
      </w:pPr>
      <w:r>
        <w:rPr>
          <w:b/>
          <w:bCs/>
        </w:rPr>
        <w:t>Odkazy:</w:t>
      </w:r>
      <w:r w:rsidR="00D35853">
        <w:rPr>
          <w:b/>
          <w:bCs/>
        </w:rPr>
        <w:tab/>
      </w:r>
      <w:r>
        <w:t>COM(2017) 648 final</w:t>
      </w:r>
    </w:p>
    <w:p w:rsidR="00792462" w:rsidRPr="004A3842" w:rsidRDefault="00792462" w:rsidP="003933BE">
      <w:pPr>
        <w:tabs>
          <w:tab w:val="left" w:pos="1701"/>
        </w:tabs>
        <w:ind w:left="1701"/>
        <w:rPr>
          <w:kern w:val="28"/>
        </w:rPr>
      </w:pPr>
      <w:r>
        <w:t>EESC-2017-05168-00-00-AC-TRA</w:t>
      </w:r>
    </w:p>
    <w:p w:rsidR="00792462" w:rsidRPr="00D01677" w:rsidRDefault="00792462" w:rsidP="001A19BF">
      <w:pPr>
        <w:rPr>
          <w:rFonts w:eastAsia="Calibri"/>
          <w:lang w:val="en-GB"/>
        </w:rPr>
      </w:pPr>
    </w:p>
    <w:p w:rsidR="00792462" w:rsidRDefault="00792462" w:rsidP="001A19BF">
      <w:pPr>
        <w:rPr>
          <w:b/>
          <w:bCs/>
          <w:highlight w:val="yellow"/>
          <w:u w:val="single"/>
        </w:rPr>
      </w:pPr>
      <w:r>
        <w:rPr>
          <w:b/>
          <w:bCs/>
        </w:rPr>
        <w:t>Hlavní body:</w:t>
      </w:r>
    </w:p>
    <w:p w:rsidR="001A19BF" w:rsidRDefault="001A19BF" w:rsidP="00C528FD">
      <w:pPr>
        <w:rPr>
          <w:highlight w:val="yellow"/>
          <w:lang w:val="en-GB"/>
        </w:rPr>
      </w:pPr>
    </w:p>
    <w:p w:rsidR="00792462" w:rsidRDefault="00792462" w:rsidP="00D35853">
      <w:pPr>
        <w:pStyle w:val="ListParagraph"/>
        <w:numPr>
          <w:ilvl w:val="0"/>
          <w:numId w:val="214"/>
        </w:numPr>
        <w:ind w:left="851" w:hanging="425"/>
      </w:pPr>
      <w:r>
        <w:t>EHSV podporuje iniciativu</w:t>
      </w:r>
      <w:r w:rsidR="008B42BD">
        <w:t xml:space="preserve"> s </w:t>
      </w:r>
      <w:r>
        <w:t>cílem zefektivnit koncept kombinované přepravy</w:t>
      </w:r>
      <w:r w:rsidR="008B42BD">
        <w:t xml:space="preserve"> a </w:t>
      </w:r>
      <w:r>
        <w:t>zatraktivnit jej</w:t>
      </w:r>
      <w:r w:rsidR="008B42BD">
        <w:t xml:space="preserve"> a </w:t>
      </w:r>
      <w:r>
        <w:t>současně zajistit větší udržitelnost dopravy</w:t>
      </w:r>
      <w:r w:rsidR="008B42BD">
        <w:t xml:space="preserve"> v </w:t>
      </w:r>
      <w:r>
        <w:t>souladu</w:t>
      </w:r>
      <w:r w:rsidR="008B42BD">
        <w:t xml:space="preserve"> s </w:t>
      </w:r>
      <w:r>
        <w:t>cíli stanovenými</w:t>
      </w:r>
      <w:r w:rsidR="008B42BD">
        <w:t xml:space="preserve"> v </w:t>
      </w:r>
      <w:r>
        <w:t>bílé knize</w:t>
      </w:r>
      <w:r w:rsidR="008B42BD">
        <w:t xml:space="preserve"> o </w:t>
      </w:r>
      <w:r>
        <w:t>politice</w:t>
      </w:r>
      <w:r w:rsidR="008B42BD">
        <w:t xml:space="preserve"> v </w:t>
      </w:r>
      <w:r>
        <w:t>oblasti dopravy</w:t>
      </w:r>
      <w:r w:rsidR="008B42BD">
        <w:t xml:space="preserve"> z </w:t>
      </w:r>
      <w:r>
        <w:t>roku 2011</w:t>
      </w:r>
      <w:r w:rsidR="008B42BD">
        <w:t xml:space="preserve"> a </w:t>
      </w:r>
      <w:r>
        <w:t>se závazky přijatými</w:t>
      </w:r>
      <w:r w:rsidR="008B42BD">
        <w:t xml:space="preserve"> v </w:t>
      </w:r>
      <w:r>
        <w:t>rámci Pařížské dohody.</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EHSV</w:t>
      </w:r>
      <w:r w:rsidR="008B42BD">
        <w:t xml:space="preserve"> s </w:t>
      </w:r>
      <w:r>
        <w:t>potěšením zaznamenává úsilí</w:t>
      </w:r>
      <w:r w:rsidR="008B42BD">
        <w:t xml:space="preserve"> o </w:t>
      </w:r>
      <w:r>
        <w:t>zjednodušení směrnice tak, aby se zvýšila právní jistota. EHSV shledává zvlášť užitečným jednodušší vymezení silničních úseků, včetně nabídky možnosti flexibility členským státům, což umožní úpravu podle místních podmínek.</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Aby se usnadnil přístup</w:t>
      </w:r>
      <w:r w:rsidR="008B42BD">
        <w:t xml:space="preserve"> k </w:t>
      </w:r>
      <w:r>
        <w:t>informacím</w:t>
      </w:r>
      <w:r w:rsidR="008B42BD">
        <w:t xml:space="preserve"> o </w:t>
      </w:r>
      <w:r>
        <w:t>provádění směrnice</w:t>
      </w:r>
      <w:r w:rsidR="008B42BD">
        <w:t xml:space="preserve"> v </w:t>
      </w:r>
      <w:r>
        <w:t>jednotlivých členských státech</w:t>
      </w:r>
      <w:r w:rsidR="008B42BD">
        <w:t xml:space="preserve"> a </w:t>
      </w:r>
      <w:r>
        <w:t>usnadnilo se plánování operací kombinované přepravy, navrhuje EHSV uložit všem členským státům povinnost zpřístupnit veškeré významné informace týkající se provádění směrnice na specializované webové stránce.</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EHSV souhlasí</w:t>
      </w:r>
      <w:r w:rsidR="008B42BD">
        <w:t xml:space="preserve"> s </w:t>
      </w:r>
      <w:r>
        <w:t>objasněním</w:t>
      </w:r>
      <w:r w:rsidR="008B42BD">
        <w:t xml:space="preserve"> a </w:t>
      </w:r>
      <w:r>
        <w:t>zjednodušením dokumentace, jež by měla být</w:t>
      </w:r>
      <w:r w:rsidR="008B42BD">
        <w:t xml:space="preserve"> k </w:t>
      </w:r>
      <w:r>
        <w:t>dispozici pro účely kontroly dodržování předpisů,</w:t>
      </w:r>
      <w:r w:rsidR="008B42BD">
        <w:t xml:space="preserve"> a </w:t>
      </w:r>
      <w:r>
        <w:t>vítá ustanovení, že tyto dokumenty mohou být předkládány</w:t>
      </w:r>
      <w:r w:rsidR="008B42BD">
        <w:t xml:space="preserve"> v </w:t>
      </w:r>
      <w:r>
        <w:t>elektronické formě.</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EHSV oceňuje navrhovanou povinnost uloženou členským státům, pokud jde</w:t>
      </w:r>
      <w:r w:rsidR="008B42BD">
        <w:t xml:space="preserve"> o </w:t>
      </w:r>
      <w:r>
        <w:t>investice do překládkových terminálů,</w:t>
      </w:r>
      <w:r w:rsidR="008B42BD">
        <w:t xml:space="preserve"> a </w:t>
      </w:r>
      <w:r>
        <w:t>zejména povinnost koordinovat investice</w:t>
      </w:r>
      <w:r w:rsidR="008B42BD">
        <w:t xml:space="preserve"> v </w:t>
      </w:r>
      <w:r>
        <w:t>sousedících členských státech. Výbor má nicméně pochybnosti, zda je realistický cíl, aby vzdálenost</w:t>
      </w:r>
      <w:r w:rsidR="008B42BD">
        <w:t xml:space="preserve"> z </w:t>
      </w:r>
      <w:r>
        <w:t>kteréhokoliv místa</w:t>
      </w:r>
      <w:r w:rsidR="008B42BD">
        <w:t xml:space="preserve"> v </w:t>
      </w:r>
      <w:r>
        <w:t>EU</w:t>
      </w:r>
      <w:r w:rsidR="008B42BD">
        <w:t xml:space="preserve"> k </w:t>
      </w:r>
      <w:r>
        <w:t>nejbližšímu terminálu nepřesahovala 150 kilometrů. Zpochybňuje také užitečnost ustanovení, jehož smyslem je vyjmout ze zohledňování operací kombinované přepravy určité dopravní úseky využívající vnitrozemskou vodní cestu nebo námořní dopravu.</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EHSV považuje za obtížně pochopitelné, proč zůstává beze změny takzvaná „výjimka pro kabotáž“. EHSV dále zdůrazňuje obecnou zásadu, že poskytování služeb</w:t>
      </w:r>
      <w:r w:rsidR="008B42BD">
        <w:t xml:space="preserve"> v </w:t>
      </w:r>
      <w:r>
        <w:t>jiné zemi, než je země,</w:t>
      </w:r>
      <w:r w:rsidR="008B42BD">
        <w:t xml:space="preserve"> v </w:t>
      </w:r>
      <w:r>
        <w:t>níž je usazen daný poskytovatel služeb, by mělo být prováděno pouze dočasně.</w:t>
      </w:r>
    </w:p>
    <w:p w:rsidR="00823CCD" w:rsidRPr="009655CC" w:rsidRDefault="00823CCD" w:rsidP="00D35853">
      <w:pPr>
        <w:pStyle w:val="ListParagraph"/>
        <w:ind w:left="851" w:hanging="425"/>
      </w:pPr>
    </w:p>
    <w:p w:rsidR="00792462" w:rsidRDefault="00792462" w:rsidP="00D35853">
      <w:pPr>
        <w:pStyle w:val="ListParagraph"/>
        <w:numPr>
          <w:ilvl w:val="0"/>
          <w:numId w:val="214"/>
        </w:numPr>
        <w:ind w:left="851" w:hanging="425"/>
      </w:pPr>
      <w:r>
        <w:t>EHSV rovněž zdůrazňuje významný potenciál digitalizace, pokud jde</w:t>
      </w:r>
      <w:r w:rsidR="008B42BD">
        <w:t xml:space="preserve"> o </w:t>
      </w:r>
      <w:r>
        <w:t>usnadňování</w:t>
      </w:r>
      <w:r w:rsidR="008B42BD">
        <w:t xml:space="preserve"> a </w:t>
      </w:r>
      <w:r>
        <w:t>propagování kombinované přepravy. Potenciál pro rozvoj</w:t>
      </w:r>
      <w:r w:rsidR="008B42BD">
        <w:t xml:space="preserve"> v </w:t>
      </w:r>
      <w:r>
        <w:t>této oblasti je značný, pokud jde</w:t>
      </w:r>
      <w:r w:rsidR="008B42BD">
        <w:t xml:space="preserve"> o </w:t>
      </w:r>
      <w:r>
        <w:t>dopravu jako celek, včetně oblasti kombinované přepravy.</w:t>
      </w:r>
    </w:p>
    <w:p w:rsidR="00792462" w:rsidRPr="00250743" w:rsidRDefault="00792462" w:rsidP="00D35853">
      <w:pPr>
        <w:ind w:left="851" w:hanging="425"/>
        <w:rPr>
          <w:color w:val="000000"/>
        </w:rPr>
      </w:pPr>
    </w:p>
    <w:p w:rsidR="00792462" w:rsidRPr="00554D34" w:rsidRDefault="00792462" w:rsidP="001A19BF">
      <w:pPr>
        <w:tabs>
          <w:tab w:val="left" w:pos="1701"/>
        </w:tabs>
        <w:rPr>
          <w:i/>
        </w:rPr>
      </w:pPr>
      <w:r>
        <w:rPr>
          <w:b/>
          <w:i/>
        </w:rPr>
        <w:t>Kontaktní osoba:</w:t>
      </w:r>
      <w:r>
        <w:rPr>
          <w:i/>
        </w:rPr>
        <w:tab/>
        <w:t>Antonio Ribeiro Pereira</w:t>
      </w:r>
    </w:p>
    <w:p w:rsidR="003C5D38" w:rsidRDefault="00792462" w:rsidP="003933BE">
      <w:pPr>
        <w:tabs>
          <w:tab w:val="left" w:pos="1701"/>
        </w:tabs>
        <w:ind w:left="1701"/>
        <w:rPr>
          <w:i/>
        </w:rPr>
      </w:pPr>
      <w:r>
        <w:rPr>
          <w:i/>
        </w:rPr>
        <w:t xml:space="preserve">(tel.: 00 32 2 546 9363 – e-mail: </w:t>
      </w:r>
      <w:hyperlink r:id="rId26" w:history="1">
        <w:r>
          <w:rPr>
            <w:rStyle w:val="Hyperlink"/>
            <w:i/>
          </w:rPr>
          <w:t>Antonio.RibeiroPereira@eesc.europa.eu</w:t>
        </w:r>
      </w:hyperlink>
      <w:r>
        <w:rPr>
          <w:i/>
        </w:rPr>
        <w:t>)</w:t>
      </w:r>
    </w:p>
    <w:p w:rsidR="00792462" w:rsidRPr="0028575E" w:rsidRDefault="00792462" w:rsidP="001A19BF">
      <w:pPr>
        <w:ind w:left="567"/>
        <w:rPr>
          <w:bCs/>
          <w:i/>
          <w:iCs/>
          <w:lang w:val="en-GB"/>
        </w:rPr>
      </w:pPr>
    </w:p>
    <w:p w:rsidR="00792462" w:rsidRPr="0028575E" w:rsidRDefault="00792462" w:rsidP="00582951">
      <w:pPr>
        <w:pStyle w:val="ListParagraph"/>
        <w:numPr>
          <w:ilvl w:val="0"/>
          <w:numId w:val="215"/>
        </w:numPr>
        <w:ind w:left="851" w:hanging="284"/>
        <w:rPr>
          <w:b/>
          <w:bCs/>
          <w:i/>
          <w:iCs/>
          <w:sz w:val="28"/>
          <w:szCs w:val="28"/>
        </w:rPr>
      </w:pPr>
      <w:r>
        <w:rPr>
          <w:b/>
          <w:bCs/>
          <w:i/>
          <w:iCs/>
          <w:sz w:val="28"/>
          <w:szCs w:val="28"/>
        </w:rPr>
        <w:t>Čistá</w:t>
      </w:r>
      <w:r w:rsidR="008B42BD">
        <w:rPr>
          <w:b/>
          <w:bCs/>
          <w:i/>
          <w:iCs/>
          <w:sz w:val="28"/>
          <w:szCs w:val="28"/>
        </w:rPr>
        <w:t xml:space="preserve"> a </w:t>
      </w:r>
      <w:r>
        <w:rPr>
          <w:b/>
          <w:bCs/>
          <w:i/>
          <w:iCs/>
          <w:sz w:val="28"/>
          <w:szCs w:val="28"/>
        </w:rPr>
        <w:t>energeticky účinná vozidla</w:t>
      </w:r>
    </w:p>
    <w:p w:rsidR="00792462" w:rsidRDefault="00792462" w:rsidP="001A19BF">
      <w:pPr>
        <w:tabs>
          <w:tab w:val="left" w:pos="1701"/>
        </w:tabs>
        <w:rPr>
          <w:lang w:val="en-GB"/>
        </w:rPr>
      </w:pPr>
    </w:p>
    <w:p w:rsidR="00792462" w:rsidRDefault="00792462" w:rsidP="001A19BF">
      <w:pPr>
        <w:tabs>
          <w:tab w:val="left" w:pos="1701"/>
        </w:tabs>
      </w:pPr>
      <w:r>
        <w:rPr>
          <w:b/>
        </w:rPr>
        <w:t>Zpravodaj:</w:t>
      </w:r>
      <w:r w:rsidR="00D35853">
        <w:rPr>
          <w:b/>
        </w:rPr>
        <w:tab/>
      </w:r>
      <w:r>
        <w:t>Ulrich SAMM (Zaměstnavatelé – DE)</w:t>
      </w:r>
    </w:p>
    <w:p w:rsidR="0028575E" w:rsidRPr="00554D34" w:rsidRDefault="0028575E" w:rsidP="001A19BF">
      <w:pPr>
        <w:tabs>
          <w:tab w:val="left" w:pos="1701"/>
        </w:tabs>
        <w:rPr>
          <w:lang w:val="en-GB"/>
        </w:rPr>
      </w:pPr>
    </w:p>
    <w:p w:rsidR="0028575E" w:rsidRDefault="00792462" w:rsidP="001A19BF">
      <w:pPr>
        <w:tabs>
          <w:tab w:val="left" w:pos="1701"/>
        </w:tabs>
      </w:pPr>
      <w:r>
        <w:rPr>
          <w:b/>
          <w:bCs/>
        </w:rPr>
        <w:t>Odkazy:</w:t>
      </w:r>
      <w:r w:rsidR="00D35853">
        <w:rPr>
          <w:b/>
          <w:bCs/>
        </w:rPr>
        <w:tab/>
      </w:r>
      <w:r>
        <w:t>COM(2017) 653 final</w:t>
      </w:r>
    </w:p>
    <w:p w:rsidR="00792462" w:rsidRDefault="00792462" w:rsidP="003933BE">
      <w:pPr>
        <w:tabs>
          <w:tab w:val="left" w:pos="1701"/>
        </w:tabs>
        <w:ind w:left="1701"/>
      </w:pPr>
      <w:r>
        <w:t>EESC-2017-05324-00-00-AC-TRA</w:t>
      </w:r>
    </w:p>
    <w:p w:rsidR="00792462" w:rsidRPr="00D01677" w:rsidRDefault="00792462" w:rsidP="001A19BF">
      <w:pPr>
        <w:rPr>
          <w:rFonts w:eastAsia="Calibri"/>
          <w:lang w:val="en-GB"/>
        </w:rPr>
      </w:pPr>
    </w:p>
    <w:p w:rsidR="00792462" w:rsidRDefault="00792462" w:rsidP="001A19BF">
      <w:pPr>
        <w:rPr>
          <w:b/>
          <w:bCs/>
        </w:rPr>
      </w:pPr>
      <w:r>
        <w:rPr>
          <w:b/>
          <w:bCs/>
        </w:rPr>
        <w:t>Hlavní body:</w:t>
      </w:r>
    </w:p>
    <w:p w:rsidR="001A19BF" w:rsidRDefault="001A19BF" w:rsidP="00D35853">
      <w:pPr>
        <w:ind w:left="851" w:hanging="425"/>
        <w:rPr>
          <w:color w:val="000000"/>
        </w:rPr>
      </w:pPr>
    </w:p>
    <w:p w:rsidR="00792462" w:rsidRPr="0028575E" w:rsidRDefault="00792462" w:rsidP="00D35853">
      <w:pPr>
        <w:pStyle w:val="ListParagraph"/>
        <w:numPr>
          <w:ilvl w:val="0"/>
          <w:numId w:val="216"/>
        </w:numPr>
        <w:ind w:left="851" w:hanging="425"/>
        <w:rPr>
          <w:color w:val="000000"/>
        </w:rPr>
      </w:pPr>
      <w:r>
        <w:rPr>
          <w:color w:val="000000"/>
        </w:rPr>
        <w:t>EHSV souhlasí se zdůvodněním směrnice</w:t>
      </w:r>
      <w:r w:rsidR="008B42BD">
        <w:rPr>
          <w:color w:val="000000"/>
        </w:rPr>
        <w:t xml:space="preserve"> o </w:t>
      </w:r>
      <w:r>
        <w:rPr>
          <w:color w:val="000000"/>
        </w:rPr>
        <w:t>čistých vozidlech, přestože bude mít jen malý dopad ve srovnání</w:t>
      </w:r>
      <w:r w:rsidR="008B42BD">
        <w:rPr>
          <w:color w:val="000000"/>
        </w:rPr>
        <w:t xml:space="preserve"> s </w:t>
      </w:r>
      <w:r>
        <w:rPr>
          <w:color w:val="000000"/>
        </w:rPr>
        <w:t>všeobecným úsilím potřebným</w:t>
      </w:r>
      <w:r w:rsidR="008B42BD">
        <w:rPr>
          <w:color w:val="000000"/>
        </w:rPr>
        <w:t xml:space="preserve"> k </w:t>
      </w:r>
      <w:r>
        <w:rPr>
          <w:color w:val="000000"/>
        </w:rPr>
        <w:t>dosažení cílů EU</w:t>
      </w:r>
      <w:r w:rsidR="008B42BD">
        <w:rPr>
          <w:color w:val="000000"/>
        </w:rPr>
        <w:t xml:space="preserve"> v </w:t>
      </w:r>
      <w:r>
        <w:rPr>
          <w:color w:val="000000"/>
        </w:rPr>
        <w:t>oblasti klimatu, zejména</w:t>
      </w:r>
      <w:r w:rsidR="008B42BD">
        <w:rPr>
          <w:color w:val="000000"/>
        </w:rPr>
        <w:t xml:space="preserve"> v </w:t>
      </w:r>
      <w:r>
        <w:rPr>
          <w:color w:val="000000"/>
        </w:rPr>
        <w:t>oblasti dekarbonizace dopravy, neboť směrnice se omezuje pouze na zadávání veřejných zakázek.</w:t>
      </w:r>
    </w:p>
    <w:p w:rsidR="00792462" w:rsidRPr="00855134" w:rsidRDefault="00792462" w:rsidP="00D35853">
      <w:pPr>
        <w:ind w:left="851" w:hanging="425"/>
        <w:rPr>
          <w:color w:val="000000"/>
        </w:rPr>
      </w:pPr>
    </w:p>
    <w:p w:rsidR="00792462" w:rsidRPr="0028575E" w:rsidRDefault="00792462" w:rsidP="00D35853">
      <w:pPr>
        <w:pStyle w:val="ListParagraph"/>
        <w:numPr>
          <w:ilvl w:val="0"/>
          <w:numId w:val="217"/>
        </w:numPr>
        <w:ind w:left="851" w:hanging="425"/>
        <w:rPr>
          <w:color w:val="000000"/>
        </w:rPr>
      </w:pPr>
      <w:r>
        <w:rPr>
          <w:color w:val="000000"/>
        </w:rPr>
        <w:t>Výbor se staví kriticky zejména</w:t>
      </w:r>
      <w:r w:rsidR="008B42BD">
        <w:rPr>
          <w:color w:val="000000"/>
        </w:rPr>
        <w:t xml:space="preserve"> k </w:t>
      </w:r>
      <w:r>
        <w:rPr>
          <w:color w:val="000000"/>
        </w:rPr>
        <w:t>tomu, že informace jsou roztroušeny na různých místech,</w:t>
      </w:r>
      <w:r w:rsidR="008B42BD">
        <w:rPr>
          <w:color w:val="000000"/>
        </w:rPr>
        <w:t xml:space="preserve"> a k </w:t>
      </w:r>
      <w:r>
        <w:rPr>
          <w:color w:val="000000"/>
        </w:rPr>
        <w:t>rozdílnosti definic</w:t>
      </w:r>
      <w:r w:rsidR="008B42BD">
        <w:rPr>
          <w:color w:val="000000"/>
        </w:rPr>
        <w:t xml:space="preserve"> a </w:t>
      </w:r>
      <w:r>
        <w:rPr>
          <w:color w:val="000000"/>
        </w:rPr>
        <w:t>složitosti metod výpočtu pro „čistá vozidla“ pro dvě oddělená časová období, během nichž se</w:t>
      </w:r>
      <w:r w:rsidR="008B42BD">
        <w:rPr>
          <w:color w:val="000000"/>
        </w:rPr>
        <w:t xml:space="preserve"> s </w:t>
      </w:r>
      <w:r>
        <w:rPr>
          <w:color w:val="000000"/>
        </w:rPr>
        <w:t>velkou pravděpodobností stanovené prahové hodnoty emisí opět změní.</w:t>
      </w:r>
    </w:p>
    <w:p w:rsidR="00792462" w:rsidRPr="00855134" w:rsidRDefault="00792462" w:rsidP="00D35853">
      <w:pPr>
        <w:ind w:left="851" w:hanging="425"/>
        <w:rPr>
          <w:color w:val="000000"/>
        </w:rPr>
      </w:pPr>
    </w:p>
    <w:p w:rsidR="00792462" w:rsidRPr="0028575E" w:rsidRDefault="00792462" w:rsidP="00D35853">
      <w:pPr>
        <w:pStyle w:val="ListParagraph"/>
        <w:numPr>
          <w:ilvl w:val="0"/>
          <w:numId w:val="217"/>
        </w:numPr>
        <w:ind w:left="851" w:hanging="425"/>
        <w:rPr>
          <w:color w:val="000000"/>
        </w:rPr>
      </w:pPr>
      <w:r>
        <w:rPr>
          <w:color w:val="000000"/>
        </w:rPr>
        <w:t>EHSV má pochybnosti</w:t>
      </w:r>
      <w:r w:rsidR="008B42BD">
        <w:rPr>
          <w:color w:val="000000"/>
        </w:rPr>
        <w:t xml:space="preserve"> o </w:t>
      </w:r>
      <w:r>
        <w:rPr>
          <w:color w:val="000000"/>
        </w:rPr>
        <w:t>tom, že přechodné období do roku 2025 skutečně pomůže překlenout technologickou propast do té doby, než budou nulové emise výfukových plynů všeobecně dostupné.</w:t>
      </w:r>
      <w:r w:rsidR="008B42BD">
        <w:rPr>
          <w:color w:val="000000"/>
        </w:rPr>
        <w:t xml:space="preserve"> V </w:t>
      </w:r>
      <w:r>
        <w:rPr>
          <w:color w:val="000000"/>
        </w:rPr>
        <w:t>důsledku toho by zadávání veřejných zakázek mohlo být buď velmi zpožděno, nebo dokonce urychleno, ale se starou technologií, která by poté zablokovala možné budoucí investice do technologie nulových emisí.</w:t>
      </w:r>
    </w:p>
    <w:p w:rsidR="00792462" w:rsidRPr="00855134" w:rsidRDefault="00792462" w:rsidP="00D35853">
      <w:pPr>
        <w:ind w:left="851" w:hanging="425"/>
        <w:rPr>
          <w:color w:val="000000"/>
        </w:rPr>
      </w:pPr>
    </w:p>
    <w:p w:rsidR="00792462" w:rsidRPr="0028575E" w:rsidRDefault="00792462" w:rsidP="00D35853">
      <w:pPr>
        <w:pStyle w:val="ListParagraph"/>
        <w:keepNext/>
        <w:numPr>
          <w:ilvl w:val="0"/>
          <w:numId w:val="217"/>
        </w:numPr>
        <w:ind w:left="851" w:hanging="425"/>
        <w:rPr>
          <w:color w:val="000000"/>
        </w:rPr>
      </w:pPr>
      <w:r>
        <w:rPr>
          <w:color w:val="000000"/>
        </w:rPr>
        <w:t>Pro těžká vozidla nejsou</w:t>
      </w:r>
      <w:r w:rsidR="008B42BD">
        <w:rPr>
          <w:color w:val="000000"/>
        </w:rPr>
        <w:t xml:space="preserve"> k </w:t>
      </w:r>
      <w:r>
        <w:rPr>
          <w:color w:val="000000"/>
        </w:rPr>
        <w:t>dispozici emisní standardy pro přechodné období</w:t>
      </w:r>
      <w:r w:rsidR="008B42BD">
        <w:rPr>
          <w:color w:val="000000"/>
        </w:rPr>
        <w:t xml:space="preserve"> a </w:t>
      </w:r>
      <w:r>
        <w:rPr>
          <w:color w:val="000000"/>
        </w:rPr>
        <w:t>technologie nulových emisí je ve srovnání</w:t>
      </w:r>
      <w:r w:rsidR="008B42BD">
        <w:rPr>
          <w:color w:val="000000"/>
        </w:rPr>
        <w:t xml:space="preserve"> s </w:t>
      </w:r>
      <w:r>
        <w:rPr>
          <w:color w:val="000000"/>
        </w:rPr>
        <w:t>lehkými vozidly méně vyspělá. EHSV je toho názoru, že směrnice je, co se týče těžkých vozidel, předčasná,</w:t>
      </w:r>
      <w:r w:rsidR="008B42BD">
        <w:rPr>
          <w:color w:val="000000"/>
        </w:rPr>
        <w:t xml:space="preserve"> a </w:t>
      </w:r>
      <w:r>
        <w:rPr>
          <w:color w:val="000000"/>
        </w:rPr>
        <w:t>doporučuje, aby tato část byla od současného návrhu oddělena</w:t>
      </w:r>
      <w:r w:rsidR="008B42BD">
        <w:rPr>
          <w:color w:val="000000"/>
        </w:rPr>
        <w:t xml:space="preserve"> a </w:t>
      </w:r>
      <w:r>
        <w:rPr>
          <w:color w:val="000000"/>
        </w:rPr>
        <w:t>řešena</w:t>
      </w:r>
      <w:r w:rsidR="008B42BD">
        <w:rPr>
          <w:color w:val="000000"/>
        </w:rPr>
        <w:t xml:space="preserve"> v </w:t>
      </w:r>
      <w:r>
        <w:rPr>
          <w:color w:val="000000"/>
        </w:rPr>
        <w:t>pozdější fázi.</w:t>
      </w:r>
    </w:p>
    <w:p w:rsidR="00792462" w:rsidRPr="00855134" w:rsidRDefault="00792462" w:rsidP="00D35853">
      <w:pPr>
        <w:ind w:left="851" w:hanging="425"/>
        <w:rPr>
          <w:color w:val="000000"/>
        </w:rPr>
      </w:pPr>
    </w:p>
    <w:p w:rsidR="00792462" w:rsidRPr="0028575E" w:rsidRDefault="00792462" w:rsidP="00D35853">
      <w:pPr>
        <w:pStyle w:val="ListParagraph"/>
        <w:numPr>
          <w:ilvl w:val="0"/>
          <w:numId w:val="217"/>
        </w:numPr>
        <w:ind w:left="851" w:hanging="425"/>
        <w:rPr>
          <w:color w:val="000000"/>
        </w:rPr>
      </w:pPr>
      <w:r>
        <w:rPr>
          <w:color w:val="000000"/>
        </w:rPr>
        <w:t>EHSV konstatuje, že velký potenciál pro čistou mobilitu mají rovněž jiné pohonné technologie než elektrická vozidla</w:t>
      </w:r>
      <w:r w:rsidR="008B42BD">
        <w:rPr>
          <w:color w:val="000000"/>
        </w:rPr>
        <w:t xml:space="preserve"> s </w:t>
      </w:r>
      <w:r>
        <w:rPr>
          <w:color w:val="000000"/>
        </w:rPr>
        <w:t>bateriemi.</w:t>
      </w:r>
      <w:r w:rsidR="008B42BD">
        <w:rPr>
          <w:color w:val="000000"/>
        </w:rPr>
        <w:t xml:space="preserve"> V </w:t>
      </w:r>
      <w:r>
        <w:rPr>
          <w:color w:val="000000"/>
        </w:rPr>
        <w:t>této souvislosti EHSV vyjadřuje politování nad tím, že tento fakt není ve směrnici náležitě uznán.</w:t>
      </w:r>
    </w:p>
    <w:p w:rsidR="00792462" w:rsidRPr="00855134" w:rsidRDefault="00792462" w:rsidP="00D35853">
      <w:pPr>
        <w:ind w:left="851" w:hanging="425"/>
        <w:rPr>
          <w:color w:val="000000"/>
        </w:rPr>
      </w:pPr>
    </w:p>
    <w:p w:rsidR="00792462" w:rsidRPr="0028575E" w:rsidRDefault="00792462" w:rsidP="00D35853">
      <w:pPr>
        <w:pStyle w:val="ListParagraph"/>
        <w:numPr>
          <w:ilvl w:val="0"/>
          <w:numId w:val="217"/>
        </w:numPr>
        <w:ind w:left="851" w:hanging="425"/>
        <w:rPr>
          <w:color w:val="000000"/>
        </w:rPr>
      </w:pPr>
      <w:r>
        <w:rPr>
          <w:color w:val="000000"/>
        </w:rPr>
        <w:t>S ohledem na pokračující rozvoj</w:t>
      </w:r>
      <w:r w:rsidR="008B42BD">
        <w:rPr>
          <w:color w:val="000000"/>
        </w:rPr>
        <w:t xml:space="preserve"> v </w:t>
      </w:r>
      <w:r>
        <w:rPr>
          <w:color w:val="000000"/>
        </w:rPr>
        <w:t>oblasti moderních dopravních technologií tudíž EHSV pro nadcházející roky doporučuje přijmout flexibilnější přístup namísto pevných prahových hodnot emisí</w:t>
      </w:r>
      <w:r w:rsidR="008B42BD">
        <w:rPr>
          <w:color w:val="000000"/>
        </w:rPr>
        <w:t xml:space="preserve"> a </w:t>
      </w:r>
      <w:r>
        <w:rPr>
          <w:color w:val="000000"/>
        </w:rPr>
        <w:t>cílů pro zadávání veřejných zakázek.</w:t>
      </w:r>
    </w:p>
    <w:p w:rsidR="00792462" w:rsidRPr="00855134" w:rsidRDefault="00792462" w:rsidP="00D35853">
      <w:pPr>
        <w:ind w:left="851" w:hanging="425"/>
        <w:rPr>
          <w:color w:val="000000"/>
        </w:rPr>
      </w:pPr>
    </w:p>
    <w:p w:rsidR="00792462" w:rsidRPr="0028575E" w:rsidRDefault="00792462" w:rsidP="00D35853">
      <w:pPr>
        <w:pStyle w:val="ListParagraph"/>
        <w:keepNext/>
        <w:keepLines/>
        <w:numPr>
          <w:ilvl w:val="0"/>
          <w:numId w:val="218"/>
        </w:numPr>
        <w:ind w:left="850" w:hanging="425"/>
        <w:rPr>
          <w:color w:val="000000"/>
        </w:rPr>
      </w:pPr>
      <w:r>
        <w:rPr>
          <w:color w:val="000000"/>
        </w:rPr>
        <w:lastRenderedPageBreak/>
        <w:t>Významný podíl veřejných zakázek se týká subjektů místní veřejné dopravy, za něž odpovídají města</w:t>
      </w:r>
      <w:r w:rsidR="008B42BD">
        <w:rPr>
          <w:color w:val="000000"/>
        </w:rPr>
        <w:t xml:space="preserve"> a </w:t>
      </w:r>
      <w:r>
        <w:rPr>
          <w:color w:val="000000"/>
        </w:rPr>
        <w:t>obce, přičemž jejich finanční možnosti jsou poměrně omezené. Není tudíž zřejmé, zda je další zátěž</w:t>
      </w:r>
      <w:r w:rsidR="008B42BD">
        <w:rPr>
          <w:color w:val="000000"/>
        </w:rPr>
        <w:t xml:space="preserve"> v </w:t>
      </w:r>
      <w:r>
        <w:rPr>
          <w:color w:val="000000"/>
        </w:rPr>
        <w:t>oblasti zadávání veřejných zakázek hlavně pro města</w:t>
      </w:r>
      <w:r w:rsidR="008B42BD">
        <w:rPr>
          <w:color w:val="000000"/>
        </w:rPr>
        <w:t xml:space="preserve"> a </w:t>
      </w:r>
      <w:r>
        <w:rPr>
          <w:color w:val="000000"/>
        </w:rPr>
        <w:t>obce nejúčinnějším způsobem, jak stimulovat průmyslovou činnost</w:t>
      </w:r>
      <w:r w:rsidR="008B42BD">
        <w:rPr>
          <w:color w:val="000000"/>
        </w:rPr>
        <w:t xml:space="preserve"> a </w:t>
      </w:r>
      <w:r>
        <w:rPr>
          <w:color w:val="000000"/>
        </w:rPr>
        <w:t>rozvoj trhu.</w:t>
      </w:r>
    </w:p>
    <w:p w:rsidR="00792462" w:rsidRPr="00855134" w:rsidRDefault="00792462" w:rsidP="00D35853">
      <w:pPr>
        <w:ind w:left="851" w:hanging="425"/>
        <w:rPr>
          <w:color w:val="000000"/>
        </w:rPr>
      </w:pPr>
    </w:p>
    <w:p w:rsidR="00792462" w:rsidRPr="0028575E" w:rsidRDefault="00792462" w:rsidP="00D35853">
      <w:pPr>
        <w:pStyle w:val="ListParagraph"/>
        <w:numPr>
          <w:ilvl w:val="0"/>
          <w:numId w:val="218"/>
        </w:numPr>
        <w:ind w:left="851" w:hanging="425"/>
        <w:rPr>
          <w:color w:val="000000"/>
        </w:rPr>
      </w:pPr>
      <w:r>
        <w:rPr>
          <w:color w:val="000000"/>
        </w:rPr>
        <w:t>EHSV zdůrazňuje, že jakékoli další náklady mohou vést ke značné zátěži pro občany</w:t>
      </w:r>
      <w:r w:rsidR="008B42BD">
        <w:rPr>
          <w:color w:val="000000"/>
        </w:rPr>
        <w:t xml:space="preserve"> v </w:t>
      </w:r>
      <w:r>
        <w:rPr>
          <w:color w:val="000000"/>
        </w:rPr>
        <w:t>podobě vyšších cen jízdenek, vyšších místních daní, či dokonce omezení nabídky veřejné dopravy.</w:t>
      </w:r>
    </w:p>
    <w:p w:rsidR="00792462" w:rsidRPr="00855134" w:rsidRDefault="00792462" w:rsidP="00D35853">
      <w:pPr>
        <w:ind w:left="851" w:hanging="425"/>
        <w:rPr>
          <w:color w:val="000000"/>
        </w:rPr>
      </w:pPr>
    </w:p>
    <w:p w:rsidR="00792462" w:rsidRPr="00D37D11" w:rsidRDefault="00792462" w:rsidP="00D35853">
      <w:pPr>
        <w:pStyle w:val="ListParagraph"/>
        <w:numPr>
          <w:ilvl w:val="0"/>
          <w:numId w:val="219"/>
        </w:numPr>
        <w:ind w:left="851" w:hanging="425"/>
        <w:rPr>
          <w:color w:val="000000"/>
        </w:rPr>
      </w:pPr>
      <w:r>
        <w:rPr>
          <w:color w:val="000000"/>
        </w:rPr>
        <w:t>EHSV dochází</w:t>
      </w:r>
      <w:r w:rsidR="008B42BD">
        <w:rPr>
          <w:color w:val="000000"/>
        </w:rPr>
        <w:t xml:space="preserve"> k </w:t>
      </w:r>
      <w:r>
        <w:rPr>
          <w:color w:val="000000"/>
        </w:rPr>
        <w:t>závěru, že hlavní překážkou pro modernizaci veřejné dopravy</w:t>
      </w:r>
      <w:r w:rsidR="008B42BD">
        <w:rPr>
          <w:color w:val="000000"/>
        </w:rPr>
        <w:t xml:space="preserve"> a </w:t>
      </w:r>
      <w:r>
        <w:rPr>
          <w:color w:val="000000"/>
        </w:rPr>
        <w:t>zadávání veřejných zakázek na čistá vozidla je nedostatečná finanční podpora,</w:t>
      </w:r>
      <w:r w:rsidR="008B42BD">
        <w:rPr>
          <w:color w:val="000000"/>
        </w:rPr>
        <w:t xml:space="preserve"> a </w:t>
      </w:r>
      <w:r>
        <w:rPr>
          <w:color w:val="000000"/>
        </w:rPr>
        <w:t>vyzývá Komisi, aby přehodnotila návrh</w:t>
      </w:r>
      <w:r w:rsidR="008B42BD">
        <w:rPr>
          <w:color w:val="000000"/>
        </w:rPr>
        <w:t xml:space="preserve"> a </w:t>
      </w:r>
      <w:r>
        <w:rPr>
          <w:color w:val="000000"/>
        </w:rPr>
        <w:t>zaměřila se při tom na financování, především tím, že zohlední stávající nástroje.</w:t>
      </w:r>
    </w:p>
    <w:p w:rsidR="00792462" w:rsidRDefault="00792462" w:rsidP="001A19BF">
      <w:pPr>
        <w:rPr>
          <w:b/>
          <w:i/>
          <w:lang w:val="en-GB"/>
        </w:rPr>
      </w:pPr>
    </w:p>
    <w:p w:rsidR="00792462" w:rsidRPr="00554D34" w:rsidRDefault="00792462" w:rsidP="001A19BF">
      <w:pPr>
        <w:tabs>
          <w:tab w:val="left" w:pos="1701"/>
        </w:tabs>
        <w:rPr>
          <w:i/>
        </w:rPr>
      </w:pPr>
      <w:r>
        <w:rPr>
          <w:b/>
          <w:i/>
        </w:rPr>
        <w:t>Kontaktní osoba:</w:t>
      </w:r>
      <w:r>
        <w:rPr>
          <w:i/>
        </w:rPr>
        <w:tab/>
        <w:t>Antonio Ribeiro Pereira</w:t>
      </w:r>
    </w:p>
    <w:p w:rsidR="003C5D38" w:rsidRDefault="00792462" w:rsidP="003933BE">
      <w:pPr>
        <w:tabs>
          <w:tab w:val="left" w:pos="1701"/>
        </w:tabs>
        <w:ind w:left="1701"/>
        <w:rPr>
          <w:i/>
        </w:rPr>
      </w:pPr>
      <w:r>
        <w:rPr>
          <w:i/>
        </w:rPr>
        <w:t xml:space="preserve">(tel.: 00 32 2 546 9363 – e-mail: </w:t>
      </w:r>
      <w:hyperlink r:id="rId27" w:history="1">
        <w:r>
          <w:rPr>
            <w:rStyle w:val="Hyperlink"/>
            <w:i/>
          </w:rPr>
          <w:t>Antonio.RibeiroPereira@eesc.europa.eu</w:t>
        </w:r>
      </w:hyperlink>
      <w:r>
        <w:rPr>
          <w:i/>
        </w:rPr>
        <w:t>)</w:t>
      </w:r>
    </w:p>
    <w:p w:rsidR="00AE00A6" w:rsidRDefault="00AE00A6" w:rsidP="001A19BF">
      <w:pPr>
        <w:tabs>
          <w:tab w:val="left" w:pos="1701"/>
        </w:tabs>
      </w:pPr>
    </w:p>
    <w:p w:rsidR="00792462" w:rsidRPr="0008724B" w:rsidRDefault="00792462" w:rsidP="00582951">
      <w:pPr>
        <w:pStyle w:val="ListParagraph"/>
        <w:numPr>
          <w:ilvl w:val="0"/>
          <w:numId w:val="219"/>
        </w:numPr>
        <w:ind w:left="851" w:hanging="284"/>
        <w:rPr>
          <w:b/>
          <w:bCs/>
          <w:i/>
          <w:iCs/>
          <w:sz w:val="28"/>
          <w:szCs w:val="28"/>
        </w:rPr>
      </w:pPr>
      <w:r>
        <w:rPr>
          <w:b/>
          <w:bCs/>
          <w:i/>
          <w:iCs/>
          <w:sz w:val="28"/>
          <w:szCs w:val="28"/>
        </w:rPr>
        <w:t>Změna směrnice</w:t>
      </w:r>
      <w:r w:rsidR="008B42BD">
        <w:rPr>
          <w:b/>
          <w:bCs/>
          <w:i/>
          <w:iCs/>
          <w:sz w:val="28"/>
          <w:szCs w:val="28"/>
        </w:rPr>
        <w:t xml:space="preserve"> o </w:t>
      </w:r>
      <w:r>
        <w:rPr>
          <w:b/>
          <w:bCs/>
          <w:i/>
          <w:iCs/>
          <w:sz w:val="28"/>
          <w:szCs w:val="28"/>
        </w:rPr>
        <w:t>vnitřním trhu</w:t>
      </w:r>
      <w:r w:rsidR="008B42BD">
        <w:rPr>
          <w:b/>
          <w:bCs/>
          <w:i/>
          <w:iCs/>
          <w:sz w:val="28"/>
          <w:szCs w:val="28"/>
        </w:rPr>
        <w:t xml:space="preserve"> s </w:t>
      </w:r>
      <w:r>
        <w:rPr>
          <w:b/>
          <w:bCs/>
          <w:i/>
          <w:iCs/>
          <w:sz w:val="28"/>
          <w:szCs w:val="28"/>
        </w:rPr>
        <w:t>plynem</w:t>
      </w:r>
    </w:p>
    <w:p w:rsidR="00792462" w:rsidRDefault="00792462" w:rsidP="001A19BF">
      <w:pPr>
        <w:rPr>
          <w:lang w:val="en-GB"/>
        </w:rPr>
      </w:pPr>
    </w:p>
    <w:p w:rsidR="00792462" w:rsidRDefault="00792462" w:rsidP="001A19BF">
      <w:pPr>
        <w:tabs>
          <w:tab w:val="left" w:pos="1701"/>
        </w:tabs>
      </w:pPr>
      <w:r>
        <w:rPr>
          <w:b/>
        </w:rPr>
        <w:t>Zpravodajka:</w:t>
      </w:r>
      <w:r w:rsidR="00665301">
        <w:rPr>
          <w:b/>
        </w:rPr>
        <w:tab/>
      </w:r>
      <w:r>
        <w:t>Baiba MILTOVIČA (Různorodá Evropa – LV)</w:t>
      </w:r>
    </w:p>
    <w:p w:rsidR="0008724B" w:rsidRPr="004A3842" w:rsidRDefault="0008724B" w:rsidP="001A19BF">
      <w:pPr>
        <w:tabs>
          <w:tab w:val="left" w:pos="1701"/>
        </w:tabs>
        <w:rPr>
          <w:lang w:val="en-GB"/>
        </w:rPr>
      </w:pPr>
    </w:p>
    <w:p w:rsidR="0008724B" w:rsidRDefault="00792462" w:rsidP="001A19BF">
      <w:pPr>
        <w:tabs>
          <w:tab w:val="left" w:pos="1701"/>
        </w:tabs>
        <w:rPr>
          <w:kern w:val="28"/>
        </w:rPr>
      </w:pPr>
      <w:r>
        <w:rPr>
          <w:b/>
          <w:bCs/>
        </w:rPr>
        <w:t>Odkazy:</w:t>
      </w:r>
      <w:r w:rsidR="00665301">
        <w:rPr>
          <w:b/>
          <w:bCs/>
        </w:rPr>
        <w:tab/>
      </w:r>
      <w:r>
        <w:t>COM(2017) 660 final</w:t>
      </w:r>
    </w:p>
    <w:p w:rsidR="00792462" w:rsidRPr="004A3842" w:rsidRDefault="00792462" w:rsidP="003933BE">
      <w:pPr>
        <w:tabs>
          <w:tab w:val="left" w:pos="1701"/>
        </w:tabs>
        <w:ind w:left="1701"/>
        <w:rPr>
          <w:kern w:val="28"/>
        </w:rPr>
      </w:pPr>
      <w:r>
        <w:t>EESC-2018-00170-00-00-AC-TRA</w:t>
      </w:r>
    </w:p>
    <w:p w:rsidR="00792462" w:rsidRPr="00D01677" w:rsidRDefault="00792462" w:rsidP="001A19BF">
      <w:pPr>
        <w:rPr>
          <w:rFonts w:eastAsia="Calibri"/>
          <w:lang w:val="en-GB"/>
        </w:rPr>
      </w:pPr>
    </w:p>
    <w:p w:rsidR="00792462" w:rsidRDefault="00792462" w:rsidP="001A19BF">
      <w:pPr>
        <w:rPr>
          <w:b/>
          <w:bCs/>
          <w:highlight w:val="yellow"/>
          <w:u w:val="single"/>
        </w:rPr>
      </w:pPr>
      <w:r>
        <w:rPr>
          <w:b/>
          <w:bCs/>
        </w:rPr>
        <w:t>Hlavní body:</w:t>
      </w:r>
    </w:p>
    <w:p w:rsidR="00AE00A6" w:rsidRDefault="00AE00A6" w:rsidP="001A19BF">
      <w:pPr>
        <w:rPr>
          <w:highlight w:val="yellow"/>
          <w:lang w:val="en-GB"/>
        </w:rPr>
      </w:pPr>
    </w:p>
    <w:p w:rsidR="00792462" w:rsidRDefault="00792462" w:rsidP="001A19BF">
      <w:pPr>
        <w:rPr>
          <w:rFonts w:eastAsia="Calibri"/>
          <w:highlight w:val="yellow"/>
        </w:rPr>
      </w:pPr>
      <w:r>
        <w:t>Evropský hospodářský</w:t>
      </w:r>
      <w:r w:rsidR="008B42BD">
        <w:t xml:space="preserve"> a </w:t>
      </w:r>
      <w:r>
        <w:t>sociální výbor (EHSV) vítá</w:t>
      </w:r>
      <w:r w:rsidR="008B42BD">
        <w:t xml:space="preserve"> a </w:t>
      </w:r>
      <w:r>
        <w:t>podporuje intence návrhu Evropské komise na změnu směrnice</w:t>
      </w:r>
      <w:r w:rsidR="008B42BD">
        <w:t xml:space="preserve"> o </w:t>
      </w:r>
      <w:r>
        <w:t>vnitřním trhu</w:t>
      </w:r>
      <w:r w:rsidR="008B42BD">
        <w:t xml:space="preserve"> s </w:t>
      </w:r>
      <w:r>
        <w:t>plynem (2009/73/ES). Tento návrh má vyplnit právní vakuum vytvořené původní směrnicí,</w:t>
      </w:r>
      <w:r w:rsidR="008B42BD">
        <w:t xml:space="preserve"> a </w:t>
      </w:r>
      <w:r>
        <w:t>sice tak, že stanoví, že se společná pravidla pro vnitřní trh</w:t>
      </w:r>
      <w:r w:rsidR="008B42BD">
        <w:t xml:space="preserve"> s </w:t>
      </w:r>
      <w:r>
        <w:t>plynem budou vztahovat</w:t>
      </w:r>
      <w:r w:rsidR="008B42BD">
        <w:t xml:space="preserve"> i </w:t>
      </w:r>
      <w:r>
        <w:t>na propojovací vedení plynovodů vedoucích</w:t>
      </w:r>
      <w:r w:rsidR="008B42BD">
        <w:t xml:space="preserve"> z a </w:t>
      </w:r>
      <w:r>
        <w:t>do třetích zemí. Navrhované změny mají zlepšit integraci trhu</w:t>
      </w:r>
      <w:r w:rsidR="008B42BD">
        <w:t xml:space="preserve"> a </w:t>
      </w:r>
      <w:r>
        <w:t>bezpečnost dodávek plynu. EHSV již dříve často zdůrazňoval význam jasné, jednotné</w:t>
      </w:r>
      <w:r w:rsidR="008B42BD">
        <w:t xml:space="preserve"> a </w:t>
      </w:r>
      <w:r>
        <w:t>účinné správy energetické unie. Je však třeba poznamenat, že by Výbor rád zvýšil povědomí</w:t>
      </w:r>
      <w:r w:rsidR="008B42BD">
        <w:t xml:space="preserve"> o </w:t>
      </w:r>
      <w:r>
        <w:t>citlivých politických záležitostech, jež jsou</w:t>
      </w:r>
      <w:r w:rsidR="008B42BD">
        <w:t xml:space="preserve"> s </w:t>
      </w:r>
      <w:r>
        <w:t>tímto návrhem spojeny,</w:t>
      </w:r>
      <w:r w:rsidR="008B42BD">
        <w:t xml:space="preserve"> a </w:t>
      </w:r>
      <w:r>
        <w:t>že rovněž zpochybňuje některé věcné</w:t>
      </w:r>
      <w:r w:rsidR="008B42BD">
        <w:t xml:space="preserve"> a </w:t>
      </w:r>
      <w:r>
        <w:t>procesní aspekty tohoto návrhu. Politická citlivost souvisí</w:t>
      </w:r>
      <w:r w:rsidR="008B42BD">
        <w:t xml:space="preserve"> s </w:t>
      </w:r>
      <w:r>
        <w:t>kompromisem mezi tím, aby členské státy měly možnost sledovat</w:t>
      </w:r>
      <w:r w:rsidR="008B42BD">
        <w:t xml:space="preserve"> v </w:t>
      </w:r>
      <w:r>
        <w:t>oblasti dodávek energie</w:t>
      </w:r>
      <w:r w:rsidR="008B42BD">
        <w:t xml:space="preserve"> a </w:t>
      </w:r>
      <w:r>
        <w:t>energetické bezpečnosti své národní zájmy,</w:t>
      </w:r>
      <w:r w:rsidR="008B42BD">
        <w:t xml:space="preserve"> a </w:t>
      </w:r>
      <w:r>
        <w:t>potřebou, aby byly na jednotném trhu uplatňovány jasné</w:t>
      </w:r>
      <w:r w:rsidR="008B42BD">
        <w:t xml:space="preserve"> a </w:t>
      </w:r>
      <w:r>
        <w:t>jednotné regulační zásady. Tento kompromis má být usnadněn stanovením toho, že členské státy mohou udělovat výjimky</w:t>
      </w:r>
      <w:r w:rsidR="008B42BD">
        <w:t xml:space="preserve"> z </w:t>
      </w:r>
      <w:r>
        <w:t>předpisů.</w:t>
      </w:r>
      <w:r w:rsidR="008B42BD">
        <w:t xml:space="preserve"> V </w:t>
      </w:r>
      <w:r>
        <w:t>důsledku toho je EHSV znepokojen, že návrh možná nevytvoří právní jistotu, jakou investoři vyžadují. Vzhledem</w:t>
      </w:r>
      <w:r w:rsidR="008B42BD">
        <w:t xml:space="preserve"> k </w:t>
      </w:r>
      <w:r>
        <w:t>politické citlivosti</w:t>
      </w:r>
      <w:r w:rsidR="008B42BD">
        <w:t xml:space="preserve"> a </w:t>
      </w:r>
      <w:r>
        <w:t>možnosti, že navrhované změny budou právně napadeny, vyjadřuje Výbor politování nad tím, že Komise neprovedla komplexní posouzení dopadů. Je také třeba konstatovat, že důležitým důsledkem tohoto návrhu by mohlo být podnítit seriózní úvahy,</w:t>
      </w:r>
      <w:r w:rsidR="008B42BD">
        <w:t xml:space="preserve"> a </w:t>
      </w:r>
      <w:r>
        <w:t>to zaprvé</w:t>
      </w:r>
      <w:r w:rsidR="008B42BD">
        <w:t xml:space="preserve"> o </w:t>
      </w:r>
      <w:r>
        <w:t>rostoucí závislosti EU na ruském plynu</w:t>
      </w:r>
      <w:r w:rsidR="008B42BD">
        <w:t xml:space="preserve"> a o </w:t>
      </w:r>
      <w:r>
        <w:t>využití tohoto zdroje energie</w:t>
      </w:r>
      <w:r w:rsidR="008B42BD">
        <w:t xml:space="preserve"> k </w:t>
      </w:r>
      <w:r>
        <w:t>nátlaku</w:t>
      </w:r>
      <w:r w:rsidR="008B42BD">
        <w:t xml:space="preserve"> v </w:t>
      </w:r>
      <w:r>
        <w:t>otázkách zahraniční politiky</w:t>
      </w:r>
      <w:r w:rsidR="008B42BD">
        <w:t xml:space="preserve"> a </w:t>
      </w:r>
      <w:r>
        <w:t>zadruhé</w:t>
      </w:r>
      <w:r w:rsidR="008B42BD">
        <w:t xml:space="preserve"> o </w:t>
      </w:r>
      <w:r>
        <w:t>nebezpečí, že nám nezbyde nic jiného než se zavázat</w:t>
      </w:r>
      <w:r w:rsidR="008B42BD">
        <w:t xml:space="preserve"> k </w:t>
      </w:r>
      <w:r>
        <w:t>využívání fosilních paliv vzhledem</w:t>
      </w:r>
      <w:r w:rsidR="008B42BD">
        <w:t xml:space="preserve"> k </w:t>
      </w:r>
      <w:r>
        <w:t>potřebě návratnosti investic do nákladné infrastruktury.</w:t>
      </w:r>
    </w:p>
    <w:p w:rsidR="00792462" w:rsidRPr="00D01677" w:rsidRDefault="00792462" w:rsidP="001A19BF">
      <w:pPr>
        <w:rPr>
          <w:rFonts w:eastAsia="Calibri"/>
          <w:highlight w:val="yellow"/>
          <w:lang w:val="en-GB"/>
        </w:rPr>
      </w:pPr>
    </w:p>
    <w:p w:rsidR="00792462" w:rsidRPr="00554D34" w:rsidRDefault="00792462" w:rsidP="001A19BF">
      <w:pPr>
        <w:tabs>
          <w:tab w:val="left" w:pos="1701"/>
        </w:tabs>
        <w:rPr>
          <w:i/>
        </w:rPr>
      </w:pPr>
      <w:r>
        <w:rPr>
          <w:b/>
          <w:i/>
        </w:rPr>
        <w:t>Kontaktní osoba:</w:t>
      </w:r>
      <w:r>
        <w:rPr>
          <w:i/>
        </w:rPr>
        <w:tab/>
        <w:t>Kristian Krieger</w:t>
      </w:r>
    </w:p>
    <w:p w:rsidR="003C5D38" w:rsidRDefault="00792462" w:rsidP="003933BE">
      <w:pPr>
        <w:tabs>
          <w:tab w:val="left" w:pos="1701"/>
        </w:tabs>
        <w:ind w:left="1701"/>
      </w:pPr>
      <w:r>
        <w:rPr>
          <w:i/>
        </w:rPr>
        <w:t xml:space="preserve">(tel.: 00 32 2 546 8921 </w:t>
      </w:r>
      <w:r w:rsidR="00665301">
        <w:rPr>
          <w:i/>
        </w:rPr>
        <w:t>–</w:t>
      </w:r>
      <w:r>
        <w:rPr>
          <w:i/>
        </w:rPr>
        <w:t xml:space="preserve"> e-mail: </w:t>
      </w:r>
      <w:hyperlink r:id="rId28" w:history="1">
        <w:r>
          <w:rPr>
            <w:rStyle w:val="Hyperlink"/>
            <w:i/>
          </w:rPr>
          <w:t>Kristian.Krieger@eesc.europa.eu</w:t>
        </w:r>
      </w:hyperlink>
      <w:r>
        <w:rPr>
          <w:i/>
        </w:rPr>
        <w:t>)</w:t>
      </w:r>
    </w:p>
    <w:p w:rsidR="003C5D38" w:rsidRDefault="003C5D38" w:rsidP="001A19BF"/>
    <w:p w:rsidR="00792462" w:rsidRPr="0008724B" w:rsidRDefault="00792462" w:rsidP="00582951">
      <w:pPr>
        <w:pStyle w:val="ListParagraph"/>
        <w:numPr>
          <w:ilvl w:val="0"/>
          <w:numId w:val="220"/>
        </w:numPr>
        <w:ind w:left="851" w:hanging="284"/>
        <w:rPr>
          <w:b/>
          <w:bCs/>
          <w:i/>
          <w:iCs/>
          <w:sz w:val="28"/>
          <w:szCs w:val="28"/>
        </w:rPr>
      </w:pPr>
      <w:r>
        <w:rPr>
          <w:b/>
          <w:bCs/>
          <w:i/>
          <w:iCs/>
          <w:sz w:val="28"/>
          <w:szCs w:val="28"/>
        </w:rPr>
        <w:t>Akční plán pro zavádění infrastruktury pro alternativní paliva</w:t>
      </w:r>
    </w:p>
    <w:p w:rsidR="00792462" w:rsidRDefault="00792462" w:rsidP="001A19BF">
      <w:pPr>
        <w:rPr>
          <w:lang w:val="en-GB"/>
        </w:rPr>
      </w:pPr>
    </w:p>
    <w:p w:rsidR="00792462" w:rsidRDefault="00792462" w:rsidP="001A19BF">
      <w:pPr>
        <w:tabs>
          <w:tab w:val="left" w:pos="1701"/>
        </w:tabs>
      </w:pPr>
      <w:r>
        <w:rPr>
          <w:b/>
        </w:rPr>
        <w:t>Zpravodaj:</w:t>
      </w:r>
      <w:r w:rsidR="00665301">
        <w:rPr>
          <w:b/>
        </w:rPr>
        <w:tab/>
      </w:r>
      <w:r>
        <w:t>Séamus BOLAND (Různorodá Evropa – IE)</w:t>
      </w:r>
    </w:p>
    <w:p w:rsidR="0008724B" w:rsidRPr="004A3842" w:rsidRDefault="0008724B" w:rsidP="001A19BF">
      <w:pPr>
        <w:tabs>
          <w:tab w:val="left" w:pos="1701"/>
        </w:tabs>
        <w:rPr>
          <w:lang w:val="en-GB"/>
        </w:rPr>
      </w:pPr>
    </w:p>
    <w:p w:rsidR="0008724B" w:rsidRDefault="00792462" w:rsidP="001A19BF">
      <w:pPr>
        <w:tabs>
          <w:tab w:val="left" w:pos="1701"/>
        </w:tabs>
        <w:rPr>
          <w:kern w:val="28"/>
        </w:rPr>
      </w:pPr>
      <w:r>
        <w:rPr>
          <w:b/>
          <w:bCs/>
        </w:rPr>
        <w:t>Odkaz:</w:t>
      </w:r>
      <w:r w:rsidR="00665301">
        <w:rPr>
          <w:b/>
          <w:bCs/>
        </w:rPr>
        <w:tab/>
      </w:r>
      <w:r>
        <w:t>COM(2017) 652 final</w:t>
      </w:r>
    </w:p>
    <w:p w:rsidR="00792462" w:rsidRPr="004A3842" w:rsidRDefault="00792462" w:rsidP="003933BE">
      <w:pPr>
        <w:tabs>
          <w:tab w:val="left" w:pos="1701"/>
        </w:tabs>
        <w:ind w:left="1701"/>
        <w:rPr>
          <w:kern w:val="28"/>
        </w:rPr>
      </w:pPr>
      <w:r>
        <w:t>EESC-2017-06021-00-00-AC-TRA</w:t>
      </w:r>
    </w:p>
    <w:p w:rsidR="00792462" w:rsidRPr="00D01677" w:rsidRDefault="00792462" w:rsidP="001A19BF">
      <w:pPr>
        <w:rPr>
          <w:rFonts w:eastAsia="Calibri"/>
          <w:lang w:val="en-GB"/>
        </w:rPr>
      </w:pPr>
    </w:p>
    <w:p w:rsidR="00792462" w:rsidRDefault="00792462" w:rsidP="001A19BF">
      <w:pPr>
        <w:rPr>
          <w:b/>
          <w:bCs/>
          <w:highlight w:val="yellow"/>
          <w:u w:val="single"/>
        </w:rPr>
      </w:pPr>
      <w:r>
        <w:rPr>
          <w:b/>
          <w:bCs/>
        </w:rPr>
        <w:t>Hlavní body:</w:t>
      </w:r>
    </w:p>
    <w:p w:rsidR="00792462" w:rsidRDefault="00792462" w:rsidP="00665301">
      <w:pPr>
        <w:ind w:left="851" w:hanging="425"/>
        <w:rPr>
          <w:rFonts w:eastAsia="Calibri"/>
          <w:highlight w:val="yellow"/>
          <w:lang w:val="en-GB"/>
        </w:rPr>
      </w:pPr>
    </w:p>
    <w:p w:rsidR="00792462" w:rsidRDefault="00792462" w:rsidP="00665301">
      <w:pPr>
        <w:pStyle w:val="Heading2"/>
        <w:numPr>
          <w:ilvl w:val="0"/>
          <w:numId w:val="220"/>
        </w:numPr>
        <w:ind w:left="851" w:hanging="425"/>
        <w:rPr>
          <w:noProof/>
        </w:rPr>
      </w:pPr>
      <w:r>
        <w:t>EHSV vřele vítá iniciativy Evropské komise zaměřené na dekarbonizaci odvětví dopravy, zejména její odhodlání zrychlit zavádění infrastruktury pro alternativní paliva, aby emise skleníkových plynů</w:t>
      </w:r>
      <w:r w:rsidR="008B42BD">
        <w:t xml:space="preserve"> a </w:t>
      </w:r>
      <w:r>
        <w:t>emise látek znečišťujících ovzduší dosáhly do roku 2050 nulových hodnot.</w:t>
      </w:r>
    </w:p>
    <w:p w:rsidR="00792462" w:rsidRDefault="00792462" w:rsidP="00665301">
      <w:pPr>
        <w:pStyle w:val="Heading2"/>
        <w:numPr>
          <w:ilvl w:val="0"/>
          <w:numId w:val="0"/>
        </w:numPr>
        <w:ind w:left="851" w:hanging="425"/>
        <w:rPr>
          <w:noProof/>
        </w:rPr>
      </w:pPr>
    </w:p>
    <w:p w:rsidR="00792462" w:rsidRPr="006A6A7F" w:rsidRDefault="00792462" w:rsidP="00665301">
      <w:pPr>
        <w:pStyle w:val="Heading2"/>
        <w:numPr>
          <w:ilvl w:val="0"/>
          <w:numId w:val="220"/>
        </w:numPr>
        <w:ind w:left="851" w:hanging="425"/>
      </w:pPr>
      <w:r>
        <w:t>Výbor důrazně doporučuje, aby provádění akčního plánu pro zavádění infrastruktury pro alternativní paliva bylo prioritou pro EU</w:t>
      </w:r>
      <w:r w:rsidR="008B42BD">
        <w:t xml:space="preserve"> i </w:t>
      </w:r>
      <w:r>
        <w:t>pro všechny zúčastněné strany. EHSV je znepokojen tím, že vnitrostátní rámce politiky, které jednotlivé členské státy schválily coby nástroje</w:t>
      </w:r>
      <w:r w:rsidR="008B42BD">
        <w:t xml:space="preserve"> k </w:t>
      </w:r>
      <w:r>
        <w:t>dosažení dekarbonizace,</w:t>
      </w:r>
      <w:r w:rsidR="008B42BD">
        <w:t xml:space="preserve"> v </w:t>
      </w:r>
      <w:r>
        <w:t>současné době zdaleka nenaplňují stanovené cíle. Doporučuje tudíž, aby Komise neprodleně provedla přezkum vnitrostátních rámců politiky,</w:t>
      </w:r>
      <w:r w:rsidR="008B42BD">
        <w:t xml:space="preserve"> a </w:t>
      </w:r>
      <w:r>
        <w:t>zajistila tak splnění uvedených cílů.</w:t>
      </w:r>
    </w:p>
    <w:p w:rsidR="00792462" w:rsidRPr="006A6A7F" w:rsidRDefault="00792462" w:rsidP="00665301">
      <w:pPr>
        <w:ind w:left="851" w:hanging="425"/>
      </w:pPr>
    </w:p>
    <w:p w:rsidR="00792462" w:rsidRPr="006A6A7F" w:rsidRDefault="00792462" w:rsidP="00665301">
      <w:pPr>
        <w:pStyle w:val="Heading2"/>
        <w:numPr>
          <w:ilvl w:val="0"/>
          <w:numId w:val="220"/>
        </w:numPr>
        <w:ind w:left="851" w:hanging="425"/>
      </w:pPr>
      <w:r>
        <w:t>EHSV zároveň navrhuje, aby každý členský stát určil</w:t>
      </w:r>
      <w:r w:rsidR="008B42BD">
        <w:t xml:space="preserve"> a </w:t>
      </w:r>
      <w:r>
        <w:t>odstranil všechny překážky, včetně ztrát daňových příjmů</w:t>
      </w:r>
      <w:r w:rsidR="008B42BD">
        <w:t xml:space="preserve"> z </w:t>
      </w:r>
      <w:r>
        <w:t>fosilních paliv. EHSV je navíc velice znepokojen nízkou úrovní zapojení spotřebitelů</w:t>
      </w:r>
      <w:r w:rsidR="008B42BD">
        <w:t xml:space="preserve"> a </w:t>
      </w:r>
      <w:r>
        <w:t>interakce</w:t>
      </w:r>
      <w:r w:rsidR="008B42BD">
        <w:t xml:space="preserve"> s </w:t>
      </w:r>
      <w:r>
        <w:t>příslušnými zúčastněnými stranami. Důrazně proto doporučuje, aby spotřebitelé měli ve všech aspektech zavádění alternativních paliv výraznější úlohu.</w:t>
      </w:r>
    </w:p>
    <w:p w:rsidR="00792462" w:rsidRPr="006A6A7F" w:rsidRDefault="00792462" w:rsidP="00665301">
      <w:pPr>
        <w:ind w:left="851" w:hanging="425"/>
      </w:pPr>
    </w:p>
    <w:p w:rsidR="00792462" w:rsidRPr="0008724B" w:rsidRDefault="00792462" w:rsidP="00665301">
      <w:pPr>
        <w:pStyle w:val="Heading2"/>
        <w:numPr>
          <w:ilvl w:val="0"/>
          <w:numId w:val="220"/>
        </w:numPr>
        <w:ind w:left="851" w:hanging="425"/>
      </w:pPr>
      <w:r>
        <w:t>EHSV bere na vědomí významný finanční závazek EU</w:t>
      </w:r>
      <w:r w:rsidR="008B42BD">
        <w:t xml:space="preserve"> k </w:t>
      </w:r>
      <w:r>
        <w:t>zavedení infrastruktury pro alternativní paliva. Je však znepokojen skutečností, že odhady výše finančních prostředků, které budou vyžadovány, jsou příliš nízké</w:t>
      </w:r>
      <w:r w:rsidR="008B42BD">
        <w:t xml:space="preserve"> a </w:t>
      </w:r>
      <w:r>
        <w:t>že aktivace financí ze soukromého sektoru zaostává.</w:t>
      </w:r>
    </w:p>
    <w:p w:rsidR="00792462" w:rsidRPr="0008724B" w:rsidRDefault="00792462" w:rsidP="00665301">
      <w:pPr>
        <w:ind w:left="851" w:hanging="425"/>
      </w:pPr>
    </w:p>
    <w:p w:rsidR="00792462" w:rsidRPr="0008724B" w:rsidRDefault="00792462" w:rsidP="00665301">
      <w:pPr>
        <w:pStyle w:val="ListParagraph"/>
        <w:numPr>
          <w:ilvl w:val="0"/>
          <w:numId w:val="220"/>
        </w:numPr>
        <w:ind w:left="851" w:hanging="425"/>
        <w:rPr>
          <w:rFonts w:eastAsia="Calibri"/>
        </w:rPr>
      </w:pPr>
      <w:r>
        <w:t>EHSV sice vítá skutečnost, že prioritu mají opatření</w:t>
      </w:r>
      <w:r w:rsidR="008B42BD">
        <w:t xml:space="preserve"> v </w:t>
      </w:r>
      <w:r>
        <w:t>městských oblastech, je však třeba vypracovat programy, jež budou vhodné</w:t>
      </w:r>
      <w:r w:rsidR="008B42BD">
        <w:t xml:space="preserve"> i </w:t>
      </w:r>
      <w:r>
        <w:t>pro dopravu na venkově.</w:t>
      </w:r>
      <w:r w:rsidR="008B42BD">
        <w:t xml:space="preserve"> Z </w:t>
      </w:r>
      <w:r>
        <w:t>tohoto důvodu EHSV doporučuje, aby součástí takových programů bylo vytváření infrastruktury založené na využívání biopaliv pocházejících především ze zemědělského odpadu, ale</w:t>
      </w:r>
      <w:r w:rsidR="008B42BD">
        <w:t xml:space="preserve"> i z </w:t>
      </w:r>
      <w:r>
        <w:t>odpadu</w:t>
      </w:r>
      <w:r w:rsidR="008B42BD">
        <w:t xml:space="preserve"> z </w:t>
      </w:r>
      <w:r>
        <w:t>jiných zdrojů</w:t>
      </w:r>
      <w:r w:rsidR="008B42BD">
        <w:t xml:space="preserve"> a </w:t>
      </w:r>
      <w:r>
        <w:t>na používání technologií, které podporují bioreaktory.</w:t>
      </w:r>
    </w:p>
    <w:p w:rsidR="00792462" w:rsidRDefault="00792462" w:rsidP="00665301">
      <w:pPr>
        <w:ind w:left="851" w:hanging="425"/>
        <w:rPr>
          <w:b/>
          <w:i/>
          <w:lang w:val="en-GB"/>
        </w:rPr>
      </w:pPr>
    </w:p>
    <w:p w:rsidR="00792462" w:rsidRPr="00554D34" w:rsidRDefault="00792462" w:rsidP="001A19BF">
      <w:pPr>
        <w:tabs>
          <w:tab w:val="left" w:pos="1701"/>
        </w:tabs>
        <w:rPr>
          <w:i/>
        </w:rPr>
      </w:pPr>
      <w:r>
        <w:rPr>
          <w:b/>
          <w:i/>
        </w:rPr>
        <w:t>Kontaktní osoba:</w:t>
      </w:r>
      <w:r>
        <w:rPr>
          <w:i/>
        </w:rPr>
        <w:tab/>
        <w:t>Erika Paulinova</w:t>
      </w:r>
    </w:p>
    <w:p w:rsidR="003C5D38" w:rsidRDefault="00792462" w:rsidP="003933BE">
      <w:pPr>
        <w:tabs>
          <w:tab w:val="left" w:pos="1701"/>
        </w:tabs>
        <w:ind w:left="1701"/>
        <w:rPr>
          <w:i/>
        </w:rPr>
      </w:pPr>
      <w:r>
        <w:rPr>
          <w:i/>
        </w:rPr>
        <w:t xml:space="preserve">(tel.: 00 32 2 546 8457 – e-mail: </w:t>
      </w:r>
      <w:hyperlink r:id="rId29" w:history="1">
        <w:r>
          <w:rPr>
            <w:rStyle w:val="Hyperlink"/>
            <w:i/>
          </w:rPr>
          <w:t>Erika.Paulinova@eesc.europa.eu</w:t>
        </w:r>
      </w:hyperlink>
      <w:r>
        <w:rPr>
          <w:i/>
        </w:rPr>
        <w:t>)</w:t>
      </w:r>
    </w:p>
    <w:p w:rsidR="003C6841" w:rsidRDefault="003C6841" w:rsidP="001A19BF">
      <w:pPr>
        <w:jc w:val="left"/>
      </w:pPr>
      <w:r>
        <w:br w:type="page"/>
      </w:r>
    </w:p>
    <w:p w:rsidR="00792462" w:rsidRPr="00BA0484" w:rsidRDefault="00792462" w:rsidP="00582951">
      <w:pPr>
        <w:pStyle w:val="ListParagraph"/>
        <w:widowControl w:val="0"/>
        <w:numPr>
          <w:ilvl w:val="0"/>
          <w:numId w:val="221"/>
        </w:numPr>
        <w:overflowPunct w:val="0"/>
        <w:autoSpaceDE w:val="0"/>
        <w:autoSpaceDN w:val="0"/>
        <w:adjustRightInd w:val="0"/>
        <w:ind w:left="851" w:hanging="284"/>
        <w:textAlignment w:val="baseline"/>
        <w:rPr>
          <w:bCs/>
          <w:i/>
          <w:sz w:val="28"/>
          <w:szCs w:val="28"/>
        </w:rPr>
      </w:pPr>
      <w:r>
        <w:rPr>
          <w:b/>
          <w:i/>
          <w:sz w:val="28"/>
          <w:szCs w:val="28"/>
        </w:rPr>
        <w:lastRenderedPageBreak/>
        <w:t>Jak dosáhnout nízkoemisní mobility</w:t>
      </w:r>
    </w:p>
    <w:p w:rsidR="00792462" w:rsidRPr="00554D34" w:rsidRDefault="00792462" w:rsidP="001A19BF">
      <w:pPr>
        <w:widowControl w:val="0"/>
        <w:tabs>
          <w:tab w:val="left" w:pos="1701"/>
        </w:tabs>
        <w:rPr>
          <w:bCs/>
          <w:highlight w:val="green"/>
          <w:lang w:val="en-GB"/>
        </w:rPr>
      </w:pPr>
    </w:p>
    <w:p w:rsidR="00792462" w:rsidRDefault="00792462" w:rsidP="001A19BF">
      <w:pPr>
        <w:tabs>
          <w:tab w:val="left" w:pos="1701"/>
        </w:tabs>
      </w:pPr>
      <w:r>
        <w:rPr>
          <w:b/>
        </w:rPr>
        <w:t>Zpravodaj:</w:t>
      </w:r>
      <w:r w:rsidR="00665301">
        <w:rPr>
          <w:b/>
        </w:rPr>
        <w:tab/>
      </w:r>
      <w:r>
        <w:t>Ulrich SAMM (Zaměstnavatelé – DE)</w:t>
      </w:r>
    </w:p>
    <w:p w:rsidR="0008724B" w:rsidRPr="00554D34" w:rsidRDefault="0008724B" w:rsidP="001A19BF">
      <w:pPr>
        <w:tabs>
          <w:tab w:val="left" w:pos="1701"/>
        </w:tabs>
        <w:rPr>
          <w:lang w:val="en-GB"/>
        </w:rPr>
      </w:pPr>
    </w:p>
    <w:p w:rsidR="0008724B" w:rsidRDefault="00792462" w:rsidP="001A19BF">
      <w:pPr>
        <w:tabs>
          <w:tab w:val="num" w:pos="550"/>
          <w:tab w:val="left" w:pos="1701"/>
        </w:tabs>
      </w:pPr>
      <w:r>
        <w:rPr>
          <w:b/>
        </w:rPr>
        <w:t>Odkazy:</w:t>
      </w:r>
      <w:r w:rsidR="00665301">
        <w:rPr>
          <w:b/>
        </w:rPr>
        <w:tab/>
      </w:r>
      <w:r w:rsidR="00665301">
        <w:t>COM(2017)</w:t>
      </w:r>
      <w:r w:rsidR="00E116B1">
        <w:t xml:space="preserve"> </w:t>
      </w:r>
      <w:r>
        <w:t>675 final</w:t>
      </w:r>
    </w:p>
    <w:p w:rsidR="00792462" w:rsidRPr="00554D34" w:rsidRDefault="00792462" w:rsidP="003933BE">
      <w:pPr>
        <w:tabs>
          <w:tab w:val="left" w:pos="1701"/>
        </w:tabs>
        <w:ind w:left="1701"/>
        <w:rPr>
          <w:highlight w:val="green"/>
        </w:rPr>
      </w:pPr>
      <w:r>
        <w:t>EESC-2017-05986-00-00-AC-TRA</w:t>
      </w:r>
    </w:p>
    <w:p w:rsidR="00792462" w:rsidRPr="00554D34" w:rsidRDefault="00792462" w:rsidP="001A19BF">
      <w:pPr>
        <w:rPr>
          <w:b/>
          <w:highlight w:val="green"/>
          <w:lang w:val="en-GB"/>
        </w:rPr>
      </w:pPr>
    </w:p>
    <w:p w:rsidR="001A19BF" w:rsidRDefault="00792462" w:rsidP="001A19BF">
      <w:pPr>
        <w:rPr>
          <w:b/>
        </w:rPr>
      </w:pPr>
      <w:r>
        <w:rPr>
          <w:b/>
        </w:rPr>
        <w:t>Hlavní body:</w:t>
      </w:r>
    </w:p>
    <w:p w:rsidR="001A19BF" w:rsidRDefault="001A19BF" w:rsidP="00665301">
      <w:pPr>
        <w:ind w:left="851" w:hanging="425"/>
        <w:rPr>
          <w:b/>
          <w:lang w:val="en-GB"/>
        </w:rPr>
      </w:pPr>
    </w:p>
    <w:p w:rsidR="00792462" w:rsidRPr="0080270F" w:rsidRDefault="00792462" w:rsidP="00665301">
      <w:pPr>
        <w:pStyle w:val="ListParagraph"/>
        <w:numPr>
          <w:ilvl w:val="0"/>
          <w:numId w:val="222"/>
        </w:numPr>
        <w:ind w:left="851" w:hanging="425"/>
      </w:pPr>
      <w:r>
        <w:t>EHSV se domnívá, že je třeba zachovat silné postavení evropského průmyslu</w:t>
      </w:r>
      <w:r w:rsidR="008B42BD">
        <w:t xml:space="preserve"> a </w:t>
      </w:r>
      <w:r>
        <w:t>využít jej</w:t>
      </w:r>
      <w:r w:rsidR="008B42BD">
        <w:t xml:space="preserve"> k </w:t>
      </w:r>
      <w:r>
        <w:t>urychlení, transformaci</w:t>
      </w:r>
      <w:r w:rsidR="008B42BD">
        <w:t xml:space="preserve"> a </w:t>
      </w:r>
      <w:r>
        <w:t>konsolidaci přechodu hospodářství EU na čistou energii</w:t>
      </w:r>
      <w:r w:rsidR="008B42BD">
        <w:t xml:space="preserve"> a </w:t>
      </w:r>
      <w:r>
        <w:t>neztrácet při tom ze zřetele důležitý cíl dosažení vedoucí pozice</w:t>
      </w:r>
      <w:r w:rsidR="008B42BD">
        <w:t xml:space="preserve"> v </w:t>
      </w:r>
      <w:r>
        <w:t>oblasti nových technologií na světovém trhu.</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Výbor vítá obecný, technologicky neutrální přístup, konstatuje však, že není vůbec jisté, že naše budoucí mobilita bude plně elektrická; značný potenciál pro čistou mobilitu mají také jiné technologie pohonu, například vodík nebo zcela bezfosilní kapalná paliva.</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EHSV vítá iniciativy zaměřené na obnovení důvěry spotřebitelů</w:t>
      </w:r>
      <w:r w:rsidR="008B42BD">
        <w:t xml:space="preserve"> v </w:t>
      </w:r>
      <w:r>
        <w:t>automobilový průmysl</w:t>
      </w:r>
      <w:r w:rsidR="008B42BD">
        <w:t xml:space="preserve"> a v </w:t>
      </w:r>
      <w:r>
        <w:t>regulační systém,</w:t>
      </w:r>
      <w:r w:rsidR="008B42BD">
        <w:t xml:space="preserve"> a </w:t>
      </w:r>
      <w:r>
        <w:t>to prostřednictvím realistických emisních norem</w:t>
      </w:r>
      <w:r w:rsidR="008B42BD">
        <w:t xml:space="preserve"> a </w:t>
      </w:r>
      <w:r>
        <w:t>nových zkušebních postupů.</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EHSV upozorňuje na to, že výrazný nárůst podílu vozidel</w:t>
      </w:r>
      <w:r w:rsidR="008B42BD">
        <w:t xml:space="preserve"> s </w:t>
      </w:r>
      <w:r>
        <w:t>nízkými emisemi vyžaduje přechodné období, jehož délka závisí na vývoji automobilového průmyslu, na tom, jak rychle spotřebitelé přijmou novou technologii</w:t>
      </w:r>
      <w:r w:rsidR="008B42BD">
        <w:t xml:space="preserve"> a s </w:t>
      </w:r>
      <w:r>
        <w:t>ní spojené náklady,</w:t>
      </w:r>
      <w:r w:rsidR="008B42BD">
        <w:t xml:space="preserve"> a </w:t>
      </w:r>
      <w:r>
        <w:t>na dalších faktorech, jako je například dobíjecí infrastruktura.</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EHSV žádá Evropskou komisi, aby lépe</w:t>
      </w:r>
      <w:r w:rsidR="008B42BD">
        <w:t xml:space="preserve"> a </w:t>
      </w:r>
      <w:r>
        <w:t>jasně rozlišovala mezi ochranou klimatu</w:t>
      </w:r>
      <w:r w:rsidR="008B42BD">
        <w:t xml:space="preserve"> a </w:t>
      </w:r>
      <w:r>
        <w:t>zlepšováním místní kvality ovzduší. Některé druhy paliv mohou pomoci zlepšit kvalitu ovzduší ve městech, ale neprospívají klimatu, například pokud elektřina nebo vodík pro elektrická vozidla pochází</w:t>
      </w:r>
      <w:r w:rsidR="008B42BD">
        <w:t xml:space="preserve"> z </w:t>
      </w:r>
      <w:r>
        <w:t>uhelných elektráren. Naopak vozidla</w:t>
      </w:r>
      <w:r w:rsidR="008B42BD">
        <w:t xml:space="preserve"> s </w:t>
      </w:r>
      <w:r>
        <w:t>nízkými emisemi využívající zemní plyn</w:t>
      </w:r>
      <w:r w:rsidRPr="00732D11">
        <w:rPr>
          <w:sz w:val="24"/>
          <w:vertAlign w:val="superscript"/>
          <w:lang w:val="en-GB"/>
        </w:rPr>
        <w:footnoteReference w:id="3"/>
      </w:r>
      <w:r w:rsidR="008B42BD">
        <w:t xml:space="preserve"> z </w:t>
      </w:r>
      <w:r>
        <w:t>biometanu jsou sice šetrná ke klimatu, nicméně mohou přispívat</w:t>
      </w:r>
      <w:r w:rsidR="008B42BD">
        <w:t xml:space="preserve"> k </w:t>
      </w:r>
      <w:r>
        <w:t>místnímu znečištění ovzduší.</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EHSV žádá Evropskou komisi, aby byla při zlepšování přístupu spotřebitelů</w:t>
      </w:r>
      <w:r w:rsidR="008B42BD">
        <w:t xml:space="preserve"> k </w:t>
      </w:r>
      <w:r>
        <w:t>cenově dostupným, novým</w:t>
      </w:r>
      <w:r w:rsidR="008B42BD">
        <w:t xml:space="preserve"> a </w:t>
      </w:r>
      <w:r>
        <w:t>čistším formám mobility přísnější</w:t>
      </w:r>
      <w:r w:rsidR="008B42BD">
        <w:t xml:space="preserve"> a </w:t>
      </w:r>
      <w:r>
        <w:t>zajistila, aby výhody těchto nových služeb</w:t>
      </w:r>
      <w:r w:rsidR="008B42BD">
        <w:t xml:space="preserve"> v </w:t>
      </w:r>
      <w:r>
        <w:t>oblasti mobility byly</w:t>
      </w:r>
      <w:r w:rsidR="008B42BD">
        <w:t xml:space="preserve"> k </w:t>
      </w:r>
      <w:r>
        <w:t>dispozici všem</w:t>
      </w:r>
      <w:r w:rsidR="008B42BD">
        <w:t xml:space="preserve"> a v </w:t>
      </w:r>
      <w:r>
        <w:t>celé Unii rovnoměrně.</w:t>
      </w:r>
    </w:p>
    <w:p w:rsidR="00792462" w:rsidRPr="00732D11" w:rsidRDefault="00792462" w:rsidP="00665301">
      <w:pPr>
        <w:ind w:left="851" w:hanging="425"/>
        <w:rPr>
          <w:lang w:val="en-GB"/>
        </w:rPr>
      </w:pPr>
    </w:p>
    <w:p w:rsidR="00792462" w:rsidRPr="0080270F" w:rsidRDefault="00792462" w:rsidP="00665301">
      <w:pPr>
        <w:pStyle w:val="ListParagraph"/>
        <w:numPr>
          <w:ilvl w:val="0"/>
          <w:numId w:val="222"/>
        </w:numPr>
        <w:ind w:left="851" w:hanging="425"/>
      </w:pPr>
      <w:r>
        <w:t>EHSV rovněž vítá významnou úlohu, kterou Evropská komise zastává při utváření celoevropské aliance průmyslových odvětví</w:t>
      </w:r>
      <w:r w:rsidR="008B42BD">
        <w:t xml:space="preserve"> s </w:t>
      </w:r>
      <w:r>
        <w:t>cílem vytvořit úplný hodnotový řetězec pro vývoj</w:t>
      </w:r>
      <w:r w:rsidR="008B42BD">
        <w:t xml:space="preserve"> a </w:t>
      </w:r>
      <w:r>
        <w:t>výrobu pokročilých baterií</w:t>
      </w:r>
      <w:r w:rsidR="008B42BD">
        <w:t xml:space="preserve"> v </w:t>
      </w:r>
      <w:r>
        <w:t>EU. Větší podíl výroby</w:t>
      </w:r>
      <w:r w:rsidR="008B42BD">
        <w:t xml:space="preserve"> v </w:t>
      </w:r>
      <w:r>
        <w:t>rámci hodnotového řetězce</w:t>
      </w:r>
      <w:r w:rsidR="008B42BD">
        <w:t xml:space="preserve"> v </w:t>
      </w:r>
      <w:r>
        <w:t>EU je zcela zásadní pro naše pracovní místa.</w:t>
      </w:r>
    </w:p>
    <w:p w:rsidR="004F39F1" w:rsidRDefault="004F39F1" w:rsidP="001A19BF">
      <w:pPr>
        <w:rPr>
          <w:b/>
          <w:i/>
          <w:lang w:val="en-GB"/>
        </w:rPr>
      </w:pPr>
    </w:p>
    <w:p w:rsidR="00792462" w:rsidRPr="00554D34" w:rsidRDefault="00792462" w:rsidP="001A19BF">
      <w:pPr>
        <w:tabs>
          <w:tab w:val="left" w:pos="1701"/>
        </w:tabs>
        <w:rPr>
          <w:i/>
        </w:rPr>
      </w:pPr>
      <w:r>
        <w:rPr>
          <w:b/>
          <w:i/>
        </w:rPr>
        <w:t>Kontaktní osoba:</w:t>
      </w:r>
      <w:r>
        <w:rPr>
          <w:i/>
        </w:rPr>
        <w:tab/>
        <w:t>Antonio Ribeiro Pereira</w:t>
      </w:r>
    </w:p>
    <w:p w:rsidR="003C5D38" w:rsidRDefault="00792462" w:rsidP="003933BE">
      <w:pPr>
        <w:tabs>
          <w:tab w:val="left" w:pos="1701"/>
        </w:tabs>
        <w:ind w:left="1701"/>
        <w:rPr>
          <w:i/>
        </w:rPr>
      </w:pPr>
      <w:r>
        <w:rPr>
          <w:i/>
        </w:rPr>
        <w:t xml:space="preserve">(tel.: 00 32 2 546 9363 – e-mail: </w:t>
      </w:r>
      <w:hyperlink r:id="rId30" w:history="1">
        <w:r>
          <w:rPr>
            <w:rStyle w:val="Hyperlink"/>
            <w:i/>
          </w:rPr>
          <w:t>Antonio.RibeiroPereira@eesc.europa.eu</w:t>
        </w:r>
      </w:hyperlink>
      <w:r>
        <w:rPr>
          <w:i/>
        </w:rPr>
        <w:t>)</w:t>
      </w:r>
    </w:p>
    <w:p w:rsidR="00792462" w:rsidRPr="00554D34" w:rsidRDefault="00792462" w:rsidP="00665301">
      <w:pPr>
        <w:widowControl w:val="0"/>
        <w:rPr>
          <w:lang w:val="en-GB"/>
        </w:rPr>
      </w:pPr>
    </w:p>
    <w:p w:rsidR="00792462" w:rsidRPr="00D41DE6" w:rsidRDefault="00792462" w:rsidP="00582951">
      <w:pPr>
        <w:pStyle w:val="ListParagraph"/>
        <w:widowControl w:val="0"/>
        <w:numPr>
          <w:ilvl w:val="0"/>
          <w:numId w:val="223"/>
        </w:numPr>
        <w:overflowPunct w:val="0"/>
        <w:autoSpaceDE w:val="0"/>
        <w:autoSpaceDN w:val="0"/>
        <w:adjustRightInd w:val="0"/>
        <w:ind w:left="851" w:hanging="284"/>
        <w:textAlignment w:val="baseline"/>
        <w:rPr>
          <w:bCs/>
          <w:i/>
        </w:rPr>
      </w:pPr>
      <w:r>
        <w:rPr>
          <w:b/>
          <w:i/>
          <w:sz w:val="28"/>
          <w:szCs w:val="28"/>
        </w:rPr>
        <w:t>Posílení evropských energetických sítí</w:t>
      </w:r>
    </w:p>
    <w:p w:rsidR="00792462" w:rsidRDefault="00792462" w:rsidP="001A19BF">
      <w:pPr>
        <w:widowControl w:val="0"/>
        <w:rPr>
          <w:bCs/>
          <w:highlight w:val="green"/>
          <w:lang w:val="en-GB"/>
        </w:rPr>
      </w:pPr>
    </w:p>
    <w:p w:rsidR="00792462" w:rsidRDefault="00792462" w:rsidP="001A19BF">
      <w:pPr>
        <w:tabs>
          <w:tab w:val="left" w:pos="1701"/>
        </w:tabs>
      </w:pPr>
      <w:r>
        <w:rPr>
          <w:b/>
        </w:rPr>
        <w:t>Zpravodaj:</w:t>
      </w:r>
      <w:r w:rsidR="00665301">
        <w:rPr>
          <w:b/>
        </w:rPr>
        <w:tab/>
      </w:r>
      <w:r>
        <w:t>Andrés BARCELÓ DELGADO (Zaměstnavatelé – ES)</w:t>
      </w:r>
    </w:p>
    <w:p w:rsidR="00D41DE6" w:rsidRDefault="00D41DE6" w:rsidP="001A19BF">
      <w:pPr>
        <w:tabs>
          <w:tab w:val="left" w:pos="1701"/>
        </w:tabs>
        <w:rPr>
          <w:lang w:val="en-GB"/>
        </w:rPr>
      </w:pPr>
    </w:p>
    <w:p w:rsidR="00D41DE6" w:rsidRDefault="00792462" w:rsidP="001A19BF">
      <w:pPr>
        <w:tabs>
          <w:tab w:val="left" w:pos="1701"/>
        </w:tabs>
      </w:pPr>
      <w:r>
        <w:rPr>
          <w:b/>
        </w:rPr>
        <w:t>Odkazy:</w:t>
      </w:r>
      <w:r w:rsidR="00665301">
        <w:rPr>
          <w:b/>
        </w:rPr>
        <w:tab/>
      </w:r>
      <w:r>
        <w:t>COM(2017)</w:t>
      </w:r>
      <w:r w:rsidR="00E116B1">
        <w:t xml:space="preserve"> </w:t>
      </w:r>
      <w:r>
        <w:t>718 final</w:t>
      </w:r>
    </w:p>
    <w:p w:rsidR="00792462" w:rsidRDefault="00792462" w:rsidP="003933BE">
      <w:pPr>
        <w:tabs>
          <w:tab w:val="left" w:pos="1701"/>
        </w:tabs>
        <w:ind w:left="1701"/>
      </w:pPr>
      <w:r>
        <w:t>EESC-2017-05985-00-00-AC-TRA</w:t>
      </w:r>
    </w:p>
    <w:p w:rsidR="00792462" w:rsidRPr="00554D34" w:rsidRDefault="00792462" w:rsidP="001A19BF">
      <w:pPr>
        <w:tabs>
          <w:tab w:val="num" w:pos="550"/>
        </w:tabs>
        <w:rPr>
          <w:b/>
          <w:highlight w:val="green"/>
          <w:lang w:val="en-GB"/>
        </w:rPr>
      </w:pPr>
    </w:p>
    <w:p w:rsidR="00792462" w:rsidRDefault="00792462" w:rsidP="001A19BF">
      <w:pPr>
        <w:rPr>
          <w:b/>
        </w:rPr>
      </w:pPr>
      <w:r>
        <w:rPr>
          <w:b/>
        </w:rPr>
        <w:t>Hlavní body:</w:t>
      </w:r>
    </w:p>
    <w:p w:rsidR="006A3D52" w:rsidRDefault="006A3D52" w:rsidP="001A19BF">
      <w:pPr>
        <w:rPr>
          <w:color w:val="000000"/>
        </w:rPr>
      </w:pPr>
    </w:p>
    <w:p w:rsidR="00792462" w:rsidRPr="00F86661" w:rsidRDefault="00792462" w:rsidP="00665301">
      <w:pPr>
        <w:pStyle w:val="ListParagraph"/>
        <w:numPr>
          <w:ilvl w:val="0"/>
          <w:numId w:val="227"/>
        </w:numPr>
        <w:ind w:left="851" w:hanging="425"/>
        <w:rPr>
          <w:color w:val="000000"/>
        </w:rPr>
      </w:pPr>
      <w:r>
        <w:rPr>
          <w:color w:val="000000"/>
        </w:rPr>
        <w:t>V reakci na sdělení Evropské komise Posílení evropskýc</w:t>
      </w:r>
      <w:r w:rsidR="00665301">
        <w:rPr>
          <w:color w:val="000000"/>
        </w:rPr>
        <w:t>h energetických sítí (COM(2017)</w:t>
      </w:r>
      <w:r w:rsidR="00E116B1">
        <w:rPr>
          <w:color w:val="000000"/>
        </w:rPr>
        <w:t> </w:t>
      </w:r>
      <w:r>
        <w:rPr>
          <w:color w:val="000000"/>
        </w:rPr>
        <w:t>718 final) sdílí Evropský hospodářský</w:t>
      </w:r>
      <w:r w:rsidR="008B42BD">
        <w:rPr>
          <w:color w:val="000000"/>
        </w:rPr>
        <w:t xml:space="preserve"> a </w:t>
      </w:r>
      <w:r>
        <w:rPr>
          <w:color w:val="000000"/>
        </w:rPr>
        <w:t>sociální výbor představu, že náležitě propojená evropská energetická soustava je nezbytná</w:t>
      </w:r>
      <w:r w:rsidR="008B42BD">
        <w:rPr>
          <w:color w:val="000000"/>
        </w:rPr>
        <w:t xml:space="preserve"> k </w:t>
      </w:r>
      <w:r>
        <w:rPr>
          <w:color w:val="000000"/>
        </w:rPr>
        <w:t>dosažení cíle energetické unie: zajistit cenově dostupnou, bezpečnou</w:t>
      </w:r>
      <w:r w:rsidR="008B42BD">
        <w:rPr>
          <w:color w:val="000000"/>
        </w:rPr>
        <w:t xml:space="preserve"> a </w:t>
      </w:r>
      <w:r>
        <w:rPr>
          <w:color w:val="000000"/>
        </w:rPr>
        <w:t>udržitelnou energii, která konkurenceschopným způsobem umožní energetický přechod na nízkouhlíkové hospodářství; domnívá se, že investice do infrastruktury sítí je třeba rozvíjet stejně intenzivně jako ostatní investice</w:t>
      </w:r>
      <w:r w:rsidR="008B42BD">
        <w:rPr>
          <w:color w:val="000000"/>
        </w:rPr>
        <w:t xml:space="preserve"> v </w:t>
      </w:r>
      <w:r>
        <w:rPr>
          <w:color w:val="000000"/>
        </w:rPr>
        <w:t>oblasti energetiky, zejména</w:t>
      </w:r>
      <w:r w:rsidR="008B42BD">
        <w:rPr>
          <w:color w:val="000000"/>
        </w:rPr>
        <w:t xml:space="preserve"> v </w:t>
      </w:r>
      <w:r>
        <w:rPr>
          <w:color w:val="000000"/>
        </w:rPr>
        <w:t>koordinaci</w:t>
      </w:r>
      <w:r w:rsidR="008B42BD">
        <w:rPr>
          <w:color w:val="000000"/>
        </w:rPr>
        <w:t xml:space="preserve"> s </w:t>
      </w:r>
      <w:r>
        <w:rPr>
          <w:color w:val="000000"/>
        </w:rPr>
        <w:t>expanzí energie</w:t>
      </w:r>
      <w:r w:rsidR="008B42BD">
        <w:rPr>
          <w:color w:val="000000"/>
        </w:rPr>
        <w:t xml:space="preserve"> z </w:t>
      </w:r>
      <w:r>
        <w:rPr>
          <w:color w:val="000000"/>
        </w:rPr>
        <w:t>obnovitelných zdrojů; důrazně vyzývá Komisi</w:t>
      </w:r>
      <w:r w:rsidR="008B42BD">
        <w:rPr>
          <w:color w:val="000000"/>
        </w:rPr>
        <w:t xml:space="preserve"> a </w:t>
      </w:r>
      <w:r>
        <w:rPr>
          <w:color w:val="000000"/>
        </w:rPr>
        <w:t>členské státy, aby každé dva roky vypracovávaly monitorovací zprávy týkající se plnění cílů rozvoje energie</w:t>
      </w:r>
      <w:r w:rsidR="008B42BD">
        <w:rPr>
          <w:color w:val="000000"/>
        </w:rPr>
        <w:t xml:space="preserve"> z </w:t>
      </w:r>
      <w:r>
        <w:rPr>
          <w:color w:val="000000"/>
        </w:rPr>
        <w:t>obnovitelných zdrojů</w:t>
      </w:r>
      <w:r w:rsidR="008B42BD">
        <w:rPr>
          <w:color w:val="000000"/>
        </w:rPr>
        <w:t xml:space="preserve"> i </w:t>
      </w:r>
      <w:r>
        <w:rPr>
          <w:color w:val="000000"/>
        </w:rPr>
        <w:t>rozvoje vnitrostátních</w:t>
      </w:r>
      <w:r w:rsidR="008B42BD">
        <w:rPr>
          <w:color w:val="000000"/>
        </w:rPr>
        <w:t xml:space="preserve"> a </w:t>
      </w:r>
      <w:r>
        <w:rPr>
          <w:color w:val="000000"/>
        </w:rPr>
        <w:t>nadnárodních sítí; upozorňuje na to, že aktivní zapojení organizované občanské společnosti ve fázi navrhování projektů zaměřených na propojení soustav může zmírnit odmítání některých projektů ze strany společnosti; doporučuje, aby byl ukazatel míry propojení soustav</w:t>
      </w:r>
      <w:r w:rsidR="008B42BD">
        <w:rPr>
          <w:color w:val="000000"/>
        </w:rPr>
        <w:t xml:space="preserve"> v </w:t>
      </w:r>
      <w:r>
        <w:rPr>
          <w:color w:val="000000"/>
        </w:rPr>
        <w:t>jednotlivých zemích doplněn</w:t>
      </w:r>
      <w:r w:rsidR="008B42BD">
        <w:rPr>
          <w:color w:val="000000"/>
        </w:rPr>
        <w:t xml:space="preserve"> o </w:t>
      </w:r>
      <w:r>
        <w:rPr>
          <w:color w:val="000000"/>
        </w:rPr>
        <w:t>sledování podílů pro jednotlivé zeměpisné oblasti (</w:t>
      </w:r>
      <w:r w:rsidR="008B42BD">
        <w:rPr>
          <w:color w:val="000000"/>
        </w:rPr>
        <w:t>např. </w:t>
      </w:r>
      <w:r>
        <w:rPr>
          <w:color w:val="000000"/>
        </w:rPr>
        <w:t>na Iberském poloostrově)</w:t>
      </w:r>
      <w:r w:rsidR="008B42BD">
        <w:rPr>
          <w:color w:val="000000"/>
        </w:rPr>
        <w:t xml:space="preserve"> a </w:t>
      </w:r>
      <w:r>
        <w:rPr>
          <w:color w:val="000000"/>
        </w:rPr>
        <w:t>také aby byly začleněny ukazatele sledování rozdílů cen na velkoobchodních trzích</w:t>
      </w:r>
      <w:r w:rsidR="008B42BD">
        <w:rPr>
          <w:color w:val="000000"/>
        </w:rPr>
        <w:t xml:space="preserve"> s </w:t>
      </w:r>
      <w:r>
        <w:rPr>
          <w:color w:val="000000"/>
        </w:rPr>
        <w:t>cílem upřednostnit provádění projektů společného zájmu</w:t>
      </w:r>
      <w:r w:rsidR="008B42BD">
        <w:rPr>
          <w:color w:val="000000"/>
        </w:rPr>
        <w:t xml:space="preserve"> v </w:t>
      </w:r>
      <w:r>
        <w:rPr>
          <w:color w:val="000000"/>
        </w:rPr>
        <w:t>oblastech</w:t>
      </w:r>
      <w:r w:rsidR="008B42BD">
        <w:rPr>
          <w:color w:val="000000"/>
        </w:rPr>
        <w:t xml:space="preserve"> s </w:t>
      </w:r>
      <w:r>
        <w:rPr>
          <w:color w:val="000000"/>
        </w:rPr>
        <w:t>velkými rozdíly; vyzývá</w:t>
      </w:r>
      <w:r w:rsidR="008B42BD">
        <w:rPr>
          <w:color w:val="000000"/>
        </w:rPr>
        <w:t xml:space="preserve"> k </w:t>
      </w:r>
      <w:r>
        <w:rPr>
          <w:color w:val="000000"/>
        </w:rPr>
        <w:t>přezkumu rozpočtové podpory určené na projekty propojení soustav, neboť současný příděl by mohl být pro splnění plánovaných cílů nedostatečný.</w:t>
      </w:r>
    </w:p>
    <w:p w:rsidR="00792462" w:rsidRDefault="00792462" w:rsidP="00665301">
      <w:pPr>
        <w:keepNext/>
        <w:rPr>
          <w:color w:val="000000"/>
        </w:rPr>
      </w:pPr>
    </w:p>
    <w:p w:rsidR="00792462" w:rsidRPr="00554D34" w:rsidRDefault="00792462" w:rsidP="001A19BF">
      <w:pPr>
        <w:tabs>
          <w:tab w:val="left" w:pos="1701"/>
        </w:tabs>
        <w:rPr>
          <w:i/>
        </w:rPr>
      </w:pPr>
      <w:r>
        <w:rPr>
          <w:b/>
          <w:i/>
        </w:rPr>
        <w:t>Kontaktní osoba:</w:t>
      </w:r>
      <w:r>
        <w:rPr>
          <w:i/>
        </w:rPr>
        <w:tab/>
        <w:t>Kristian Krieger</w:t>
      </w:r>
    </w:p>
    <w:p w:rsidR="003C5D38" w:rsidRDefault="00792462" w:rsidP="003933BE">
      <w:pPr>
        <w:tabs>
          <w:tab w:val="left" w:pos="1701"/>
        </w:tabs>
        <w:ind w:left="1701"/>
        <w:rPr>
          <w:i/>
        </w:rPr>
      </w:pPr>
      <w:r>
        <w:rPr>
          <w:i/>
        </w:rPr>
        <w:t xml:space="preserve">(tel.: 00 32 2 546 8921 </w:t>
      </w:r>
      <w:r w:rsidR="00665301">
        <w:rPr>
          <w:i/>
        </w:rPr>
        <w:t>–</w:t>
      </w:r>
      <w:r>
        <w:rPr>
          <w:i/>
        </w:rPr>
        <w:t xml:space="preserve"> e-mail: </w:t>
      </w:r>
      <w:hyperlink r:id="rId31" w:history="1">
        <w:r>
          <w:rPr>
            <w:rStyle w:val="Hyperlink"/>
            <w:i/>
          </w:rPr>
          <w:t>Kristian.Krieger@eesc.europa.eu</w:t>
        </w:r>
      </w:hyperlink>
      <w:r>
        <w:rPr>
          <w:i/>
        </w:rPr>
        <w:t>)</w:t>
      </w:r>
    </w:p>
    <w:p w:rsidR="00792462" w:rsidRPr="00D41DE6" w:rsidRDefault="00792462" w:rsidP="001A19BF">
      <w:pPr>
        <w:ind w:left="567"/>
        <w:rPr>
          <w:bCs/>
          <w:iCs/>
          <w:lang w:val="en-GB"/>
        </w:rPr>
      </w:pPr>
    </w:p>
    <w:p w:rsidR="00792462" w:rsidRPr="00D41DE6" w:rsidRDefault="00792462" w:rsidP="00582951">
      <w:pPr>
        <w:pStyle w:val="ListParagraph"/>
        <w:numPr>
          <w:ilvl w:val="0"/>
          <w:numId w:val="223"/>
        </w:numPr>
        <w:ind w:left="851" w:hanging="284"/>
        <w:rPr>
          <w:b/>
          <w:bCs/>
          <w:i/>
          <w:iCs/>
          <w:sz w:val="28"/>
          <w:szCs w:val="28"/>
        </w:rPr>
      </w:pPr>
      <w:r>
        <w:rPr>
          <w:b/>
          <w:bCs/>
          <w:i/>
          <w:iCs/>
          <w:sz w:val="28"/>
          <w:szCs w:val="28"/>
        </w:rPr>
        <w:t>Třetí zpráva</w:t>
      </w:r>
      <w:r w:rsidR="008B42BD">
        <w:rPr>
          <w:b/>
          <w:bCs/>
          <w:i/>
          <w:iCs/>
          <w:sz w:val="28"/>
          <w:szCs w:val="28"/>
        </w:rPr>
        <w:t xml:space="preserve"> o </w:t>
      </w:r>
      <w:r>
        <w:rPr>
          <w:b/>
          <w:bCs/>
          <w:i/>
          <w:iCs/>
          <w:sz w:val="28"/>
          <w:szCs w:val="28"/>
        </w:rPr>
        <w:t>stavu energetické unie</w:t>
      </w:r>
    </w:p>
    <w:p w:rsidR="00792462" w:rsidRDefault="00792462" w:rsidP="001A19BF">
      <w:pPr>
        <w:rPr>
          <w:lang w:val="en-GB"/>
        </w:rPr>
      </w:pPr>
    </w:p>
    <w:p w:rsidR="00D41DE6" w:rsidRDefault="00792462" w:rsidP="001A19BF">
      <w:pPr>
        <w:tabs>
          <w:tab w:val="left" w:pos="1701"/>
        </w:tabs>
      </w:pPr>
      <w:r>
        <w:rPr>
          <w:b/>
        </w:rPr>
        <w:t>Zpravodaj:</w:t>
      </w:r>
      <w:r w:rsidR="00665301">
        <w:rPr>
          <w:b/>
        </w:rPr>
        <w:tab/>
      </w:r>
      <w:r>
        <w:t>Toni VIDAN (Různorodá Evropa – HR)</w:t>
      </w:r>
    </w:p>
    <w:p w:rsidR="00792462" w:rsidRDefault="00F86661" w:rsidP="001A19BF">
      <w:pPr>
        <w:tabs>
          <w:tab w:val="left" w:pos="1701"/>
        </w:tabs>
      </w:pPr>
      <w:r>
        <w:rPr>
          <w:b/>
        </w:rPr>
        <w:t>Spoluzpravodaj:</w:t>
      </w:r>
      <w:r>
        <w:tab/>
        <w:t>Christophe QUAREZ (Zaměstnanci – FR)</w:t>
      </w:r>
    </w:p>
    <w:p w:rsidR="00D41DE6" w:rsidRDefault="00D41DE6" w:rsidP="001A19BF">
      <w:pPr>
        <w:tabs>
          <w:tab w:val="left" w:pos="1701"/>
        </w:tabs>
        <w:rPr>
          <w:lang w:val="en-GB"/>
        </w:rPr>
      </w:pPr>
    </w:p>
    <w:p w:rsidR="00D41DE6" w:rsidRDefault="00792462" w:rsidP="001A19BF">
      <w:pPr>
        <w:tabs>
          <w:tab w:val="left" w:pos="1701"/>
        </w:tabs>
        <w:rPr>
          <w:kern w:val="28"/>
        </w:rPr>
      </w:pPr>
      <w:r>
        <w:rPr>
          <w:b/>
          <w:bCs/>
        </w:rPr>
        <w:t>Odkazy:</w:t>
      </w:r>
      <w:r w:rsidR="00665301">
        <w:rPr>
          <w:b/>
          <w:bCs/>
        </w:rPr>
        <w:tab/>
      </w:r>
      <w:r>
        <w:t>COM(2017) 688 final</w:t>
      </w:r>
    </w:p>
    <w:p w:rsidR="00792462" w:rsidRPr="004A3842" w:rsidRDefault="00792462" w:rsidP="003933BE">
      <w:pPr>
        <w:tabs>
          <w:tab w:val="left" w:pos="1701"/>
        </w:tabs>
        <w:ind w:left="1701"/>
        <w:rPr>
          <w:kern w:val="28"/>
        </w:rPr>
      </w:pPr>
      <w:r>
        <w:t>EESC-2017-06069-00-00-AC-TRA</w:t>
      </w:r>
    </w:p>
    <w:p w:rsidR="00792462" w:rsidRPr="00D01677" w:rsidRDefault="00792462" w:rsidP="001A19BF">
      <w:pPr>
        <w:rPr>
          <w:rFonts w:eastAsia="Calibri"/>
          <w:lang w:val="en-GB"/>
        </w:rPr>
      </w:pPr>
    </w:p>
    <w:p w:rsidR="00792462" w:rsidRDefault="00792462" w:rsidP="00665301">
      <w:pPr>
        <w:keepNext/>
        <w:keepLines/>
        <w:rPr>
          <w:b/>
          <w:bCs/>
        </w:rPr>
      </w:pPr>
      <w:r>
        <w:rPr>
          <w:b/>
          <w:bCs/>
        </w:rPr>
        <w:lastRenderedPageBreak/>
        <w:t>Hlavní body:</w:t>
      </w:r>
    </w:p>
    <w:p w:rsidR="00AE00A6" w:rsidRDefault="00AE00A6" w:rsidP="00665301">
      <w:pPr>
        <w:keepNext/>
        <w:keepLines/>
        <w:rPr>
          <w:b/>
          <w:bCs/>
          <w:highlight w:val="yellow"/>
          <w:u w:val="single"/>
          <w:lang w:val="en-GB"/>
        </w:rPr>
      </w:pPr>
    </w:p>
    <w:p w:rsidR="00792462" w:rsidRPr="00856C2A" w:rsidRDefault="00792462" w:rsidP="00665301">
      <w:pPr>
        <w:pStyle w:val="ListParagraph"/>
        <w:numPr>
          <w:ilvl w:val="0"/>
          <w:numId w:val="223"/>
        </w:numPr>
        <w:ind w:left="851" w:hanging="425"/>
        <w:rPr>
          <w:rFonts w:eastAsia="Calibri"/>
        </w:rPr>
      </w:pPr>
      <w:r>
        <w:t>Evropský hospodářský</w:t>
      </w:r>
      <w:r w:rsidR="008B42BD">
        <w:t xml:space="preserve"> a </w:t>
      </w:r>
      <w:r>
        <w:t>sociální výbor vítá příležitost předložit stanovisko</w:t>
      </w:r>
      <w:r w:rsidR="008B42BD">
        <w:t xml:space="preserve"> k </w:t>
      </w:r>
      <w:r>
        <w:t>Třetí zprávě</w:t>
      </w:r>
      <w:r w:rsidR="008B42BD">
        <w:t xml:space="preserve"> o </w:t>
      </w:r>
      <w:r>
        <w:t>stavu energetické unie vypracované Evropskou komisí, stejně jako tomu bylo</w:t>
      </w:r>
      <w:r w:rsidR="008B42BD">
        <w:t xml:space="preserve"> v </w:t>
      </w:r>
      <w:r>
        <w:t>případě první</w:t>
      </w:r>
      <w:r w:rsidR="008B42BD">
        <w:t xml:space="preserve"> a </w:t>
      </w:r>
      <w:r>
        <w:t>druhé zprávy. EHSV již ve svých předchozích stanoviscích plně podporoval myšlenku energetické unie</w:t>
      </w:r>
      <w:r w:rsidR="008B42BD">
        <w:t xml:space="preserve"> a </w:t>
      </w:r>
      <w:r>
        <w:t>zdůrazňuje, že energetická unie je významná nejen pro odvětvové politiky</w:t>
      </w:r>
      <w:r w:rsidR="008B42BD">
        <w:t xml:space="preserve"> v </w:t>
      </w:r>
      <w:r>
        <w:t>oblastech energetiky, dopravy</w:t>
      </w:r>
      <w:r w:rsidR="008B42BD">
        <w:t xml:space="preserve"> a </w:t>
      </w:r>
      <w:r>
        <w:t>klimatu, ale nabízí příležitosti</w:t>
      </w:r>
      <w:r w:rsidR="008B42BD">
        <w:t xml:space="preserve"> k </w:t>
      </w:r>
      <w:r>
        <w:t>tomu, aby se Evropa stala demokratičtější, soudržnější, konkurenceschopnější</w:t>
      </w:r>
      <w:r w:rsidR="008B42BD">
        <w:t xml:space="preserve"> a </w:t>
      </w:r>
      <w:r>
        <w:t>spravedlivější.</w:t>
      </w:r>
    </w:p>
    <w:p w:rsidR="00792462" w:rsidRPr="00B22A62" w:rsidRDefault="00792462" w:rsidP="00665301">
      <w:pPr>
        <w:ind w:left="851" w:hanging="425"/>
        <w:rPr>
          <w:rFonts w:eastAsia="Calibri"/>
          <w:lang w:val="en-GB"/>
        </w:rPr>
      </w:pPr>
    </w:p>
    <w:p w:rsidR="00792462" w:rsidRPr="00856C2A" w:rsidRDefault="00792462" w:rsidP="00665301">
      <w:pPr>
        <w:pStyle w:val="ListParagraph"/>
        <w:numPr>
          <w:ilvl w:val="0"/>
          <w:numId w:val="223"/>
        </w:numPr>
        <w:ind w:left="851" w:hanging="425"/>
        <w:rPr>
          <w:rFonts w:eastAsia="Calibri"/>
        </w:rPr>
      </w:pPr>
      <w:r>
        <w:t>Pro uskutečnění této vize považuje EHSV za důležité vytyčit ambicióznější cíle, zejména</w:t>
      </w:r>
      <w:r w:rsidR="008B42BD">
        <w:t xml:space="preserve"> s </w:t>
      </w:r>
      <w:r>
        <w:t>ohledem na pařížskou dohodu, které by zahrnovaly dlouhodobou perspektivu pro energetickou unii do roku 2050, umožnily, aby byla občanská společnost efektivně zapojena do přípravy plánů přechodu energetiky na různých úrovních,</w:t>
      </w:r>
      <w:r w:rsidR="008B42BD">
        <w:t xml:space="preserve"> a </w:t>
      </w:r>
      <w:r>
        <w:t>řešily nejen technické, ale také tržní</w:t>
      </w:r>
      <w:r w:rsidR="008B42BD">
        <w:t xml:space="preserve"> a </w:t>
      </w:r>
      <w:r>
        <w:t>institucionální překážky, které brání široké veřejnosti, spotřebitelům, malým</w:t>
      </w:r>
      <w:r w:rsidR="008B42BD">
        <w:t xml:space="preserve"> a </w:t>
      </w:r>
      <w:r>
        <w:t>středním podnikům</w:t>
      </w:r>
      <w:r w:rsidR="008B42BD">
        <w:t xml:space="preserve"> a </w:t>
      </w:r>
      <w:r>
        <w:t>společenstvím, aby se zúčastnili přechodu na čistou energii</w:t>
      </w:r>
      <w:r w:rsidR="008B42BD">
        <w:t xml:space="preserve"> a </w:t>
      </w:r>
      <w:r>
        <w:t>měli</w:t>
      </w:r>
      <w:r w:rsidR="008B42BD">
        <w:t xml:space="preserve"> z </w:t>
      </w:r>
      <w:r>
        <w:t>něj užitek.</w:t>
      </w:r>
    </w:p>
    <w:p w:rsidR="00792462" w:rsidRPr="00856C2A" w:rsidRDefault="00792462" w:rsidP="00665301">
      <w:pPr>
        <w:ind w:left="851" w:hanging="425"/>
        <w:rPr>
          <w:rFonts w:eastAsia="Calibri"/>
          <w:lang w:val="en-GB"/>
        </w:rPr>
      </w:pPr>
    </w:p>
    <w:p w:rsidR="00792462" w:rsidRPr="00856C2A" w:rsidRDefault="00792462" w:rsidP="00665301">
      <w:pPr>
        <w:pStyle w:val="ListParagraph"/>
        <w:numPr>
          <w:ilvl w:val="0"/>
          <w:numId w:val="223"/>
        </w:numPr>
        <w:ind w:left="851" w:hanging="425"/>
        <w:rPr>
          <w:rFonts w:eastAsia="Calibri"/>
        </w:rPr>
      </w:pPr>
      <w:r>
        <w:t>Výbor proto navrhuje řadu institucionálních inovací: Sociální pakt pro transformaci energetiky motivovanou občany, Evropskou energetickou informační službu, Evropský fond pro přizpůsobení se transformaci energetiky, zelený program Erasmus Pro.</w:t>
      </w:r>
    </w:p>
    <w:p w:rsidR="00792462" w:rsidRPr="00D01677" w:rsidRDefault="00792462" w:rsidP="001A19BF">
      <w:pPr>
        <w:rPr>
          <w:rFonts w:eastAsia="Calibri"/>
          <w:highlight w:val="yellow"/>
          <w:lang w:val="en-GB"/>
        </w:rPr>
      </w:pPr>
    </w:p>
    <w:p w:rsidR="009E6BE4" w:rsidRPr="00554D34" w:rsidRDefault="00792462" w:rsidP="001A19BF">
      <w:pPr>
        <w:tabs>
          <w:tab w:val="left" w:pos="1701"/>
        </w:tabs>
        <w:rPr>
          <w:i/>
        </w:rPr>
      </w:pPr>
      <w:r>
        <w:rPr>
          <w:b/>
          <w:i/>
        </w:rPr>
        <w:t>Kontaktní osoba:</w:t>
      </w:r>
      <w:r>
        <w:rPr>
          <w:i/>
        </w:rPr>
        <w:tab/>
        <w:t>Kristian Krieger</w:t>
      </w:r>
    </w:p>
    <w:p w:rsidR="003C5D38" w:rsidRDefault="00792462" w:rsidP="003933BE">
      <w:pPr>
        <w:tabs>
          <w:tab w:val="left" w:pos="1701"/>
        </w:tabs>
        <w:ind w:left="1701"/>
        <w:rPr>
          <w:i/>
        </w:rPr>
      </w:pPr>
      <w:r>
        <w:rPr>
          <w:i/>
        </w:rPr>
        <w:t xml:space="preserve">(tel.: 00 32 2 546 8921 </w:t>
      </w:r>
      <w:r w:rsidR="00665301">
        <w:rPr>
          <w:i/>
        </w:rPr>
        <w:t>–</w:t>
      </w:r>
      <w:r>
        <w:rPr>
          <w:i/>
        </w:rPr>
        <w:t xml:space="preserve"> e-mail: </w:t>
      </w:r>
      <w:hyperlink r:id="rId32" w:history="1">
        <w:r>
          <w:rPr>
            <w:rStyle w:val="Hyperlink"/>
            <w:i/>
          </w:rPr>
          <w:t>Kristian.Krieger@eesc.europa.eu</w:t>
        </w:r>
      </w:hyperlink>
      <w:r>
        <w:rPr>
          <w:i/>
        </w:rPr>
        <w:t>)</w:t>
      </w:r>
    </w:p>
    <w:p w:rsidR="003C6841" w:rsidRDefault="003C6841" w:rsidP="001A19BF">
      <w:pPr>
        <w:jc w:val="left"/>
      </w:pPr>
      <w:r>
        <w:br w:type="page"/>
      </w:r>
    </w:p>
    <w:p w:rsidR="00FD3662" w:rsidRPr="008C58FD" w:rsidRDefault="00FD3662" w:rsidP="001A19BF">
      <w:pPr>
        <w:pStyle w:val="Heading1"/>
        <w:rPr>
          <w:b/>
          <w:caps/>
        </w:rPr>
      </w:pPr>
      <w:bookmarkStart w:id="6" w:name="_Toc513143594"/>
      <w:r>
        <w:rPr>
          <w:b/>
          <w:caps/>
        </w:rPr>
        <w:lastRenderedPageBreak/>
        <w:t>Poradní komise pro průmyslové změny</w:t>
      </w:r>
      <w:bookmarkEnd w:id="6"/>
    </w:p>
    <w:p w:rsidR="00BE4A9D" w:rsidRPr="007137EC" w:rsidRDefault="00BE4A9D" w:rsidP="001A19BF">
      <w:pPr>
        <w:rPr>
          <w:b/>
          <w:bCs/>
        </w:rPr>
      </w:pPr>
    </w:p>
    <w:p w:rsidR="00BE4A9D" w:rsidRPr="00856C2A" w:rsidRDefault="00BE4A9D" w:rsidP="00582951">
      <w:pPr>
        <w:pStyle w:val="ListParagraph"/>
        <w:numPr>
          <w:ilvl w:val="0"/>
          <w:numId w:val="224"/>
        </w:numPr>
        <w:overflowPunct w:val="0"/>
        <w:autoSpaceDE w:val="0"/>
        <w:autoSpaceDN w:val="0"/>
        <w:adjustRightInd w:val="0"/>
        <w:ind w:left="851" w:hanging="284"/>
        <w:textAlignment w:val="baseline"/>
        <w:rPr>
          <w:b/>
          <w:i/>
          <w:sz w:val="28"/>
          <w:szCs w:val="28"/>
        </w:rPr>
      </w:pPr>
      <w:r>
        <w:rPr>
          <w:b/>
          <w:i/>
          <w:sz w:val="28"/>
          <w:szCs w:val="28"/>
        </w:rPr>
        <w:t>Strategie LeaderSHIP</w:t>
      </w:r>
    </w:p>
    <w:p w:rsidR="00BE4A9D" w:rsidRPr="007137EC" w:rsidRDefault="00BE4A9D" w:rsidP="00582951">
      <w:pPr>
        <w:tabs>
          <w:tab w:val="left" w:pos="1701"/>
        </w:tabs>
        <w:ind w:left="-39"/>
        <w:rPr>
          <w:b/>
          <w:i/>
          <w:sz w:val="28"/>
        </w:rPr>
      </w:pPr>
    </w:p>
    <w:p w:rsidR="00BE4A9D" w:rsidRPr="00856C2A" w:rsidRDefault="00BE4A9D" w:rsidP="00582951">
      <w:pPr>
        <w:tabs>
          <w:tab w:val="left" w:pos="1701"/>
        </w:tabs>
        <w:ind w:left="-39"/>
      </w:pPr>
      <w:r>
        <w:rPr>
          <w:b/>
        </w:rPr>
        <w:t>Zpravodaj:</w:t>
      </w:r>
      <w:r w:rsidR="00582951">
        <w:rPr>
          <w:b/>
        </w:rPr>
        <w:tab/>
      </w:r>
      <w:r>
        <w:t>Marian KRZAKLEWSKI (Zaměstnanci – II)</w:t>
      </w:r>
    </w:p>
    <w:p w:rsidR="00BE4A9D" w:rsidRPr="00856C2A" w:rsidRDefault="00BE4A9D" w:rsidP="00582951">
      <w:pPr>
        <w:tabs>
          <w:tab w:val="left" w:pos="1701"/>
        </w:tabs>
        <w:ind w:left="-39"/>
      </w:pPr>
      <w:r>
        <w:rPr>
          <w:b/>
          <w:bCs/>
        </w:rPr>
        <w:t>Spoluzpravodaj:</w:t>
      </w:r>
      <w:r w:rsidR="00582951">
        <w:rPr>
          <w:b/>
          <w:bCs/>
        </w:rPr>
        <w:tab/>
      </w:r>
      <w:r>
        <w:rPr>
          <w:color w:val="000000"/>
        </w:rPr>
        <w:t xml:space="preserve">Patrizio PESCI </w:t>
      </w:r>
      <w:r>
        <w:t>(IT – kat. 1)</w:t>
      </w:r>
    </w:p>
    <w:p w:rsidR="00856C2A" w:rsidRPr="007137EC" w:rsidRDefault="00856C2A" w:rsidP="00582951">
      <w:pPr>
        <w:tabs>
          <w:tab w:val="left" w:pos="1701"/>
        </w:tabs>
        <w:ind w:left="-39"/>
      </w:pPr>
    </w:p>
    <w:p w:rsidR="00BE4A9D" w:rsidRDefault="00BE4A9D" w:rsidP="00582951">
      <w:pPr>
        <w:tabs>
          <w:tab w:val="left" w:pos="1701"/>
        </w:tabs>
        <w:ind w:left="-39"/>
      </w:pPr>
      <w:r>
        <w:rPr>
          <w:b/>
          <w:bCs/>
        </w:rPr>
        <w:t>Odkaz</w:t>
      </w:r>
      <w:r>
        <w:rPr>
          <w:b/>
        </w:rPr>
        <w:t>:</w:t>
      </w:r>
      <w:r w:rsidR="00582951">
        <w:rPr>
          <w:b/>
        </w:rPr>
        <w:tab/>
      </w:r>
      <w:r>
        <w:t>EESC-2017-02892-00-00-AC-TRA</w:t>
      </w:r>
    </w:p>
    <w:p w:rsidR="00856C2A" w:rsidRPr="007137EC" w:rsidRDefault="00856C2A" w:rsidP="00582951">
      <w:pPr>
        <w:tabs>
          <w:tab w:val="left" w:pos="1701"/>
        </w:tabs>
        <w:ind w:left="-39"/>
      </w:pPr>
    </w:p>
    <w:p w:rsidR="00BE4A9D" w:rsidRDefault="00BE4A9D" w:rsidP="001A19BF">
      <w:pPr>
        <w:ind w:left="-39"/>
        <w:rPr>
          <w:b/>
        </w:rPr>
      </w:pPr>
      <w:r>
        <w:rPr>
          <w:b/>
        </w:rPr>
        <w:t>Hlavní body:</w:t>
      </w:r>
    </w:p>
    <w:p w:rsidR="00856C2A" w:rsidRDefault="00856C2A" w:rsidP="001A19BF">
      <w:pPr>
        <w:ind w:left="-39"/>
        <w:rPr>
          <w:b/>
        </w:rPr>
      </w:pPr>
    </w:p>
    <w:p w:rsidR="00BE4A9D" w:rsidRPr="00A05CA7" w:rsidRDefault="00BE4A9D" w:rsidP="0047330F">
      <w:pPr>
        <w:pStyle w:val="ListParagraph"/>
        <w:numPr>
          <w:ilvl w:val="0"/>
          <w:numId w:val="224"/>
        </w:numPr>
        <w:ind w:left="851" w:hanging="425"/>
      </w:pPr>
      <w:r>
        <w:t>EHSV doporučuje, aby všechny útvary Komise zvýšily úsilí</w:t>
      </w:r>
      <w:r w:rsidR="008B42BD">
        <w:t xml:space="preserve"> a </w:t>
      </w:r>
      <w:r>
        <w:t>převzaly odpovědnost za dokončení strategie LeaderSHIP 2020</w:t>
      </w:r>
      <w:r w:rsidR="008B42BD">
        <w:t xml:space="preserve"> a </w:t>
      </w:r>
      <w:r>
        <w:t>za přípravu</w:t>
      </w:r>
      <w:r w:rsidR="008B42BD">
        <w:t xml:space="preserve"> a </w:t>
      </w:r>
      <w:r>
        <w:t>naplňování nové strategie pro toto odvětví, LeaderSHIP 2030, za spolupráce se zúčastněnými stranami.</w:t>
      </w:r>
    </w:p>
    <w:p w:rsidR="00BE4A9D" w:rsidRPr="00A05CA7" w:rsidRDefault="00BE4A9D" w:rsidP="0047330F">
      <w:pPr>
        <w:ind w:left="851" w:hanging="425"/>
      </w:pPr>
    </w:p>
    <w:p w:rsidR="00BE4A9D" w:rsidRDefault="00BE4A9D" w:rsidP="0047330F">
      <w:pPr>
        <w:pStyle w:val="ListParagraph"/>
        <w:numPr>
          <w:ilvl w:val="0"/>
          <w:numId w:val="224"/>
        </w:numPr>
        <w:ind w:left="851" w:hanging="425"/>
      </w:pPr>
      <w:r>
        <w:t>EHSV konstatuje, že stav provádění všech doporučení je nerovnoměrný</w:t>
      </w:r>
      <w:r w:rsidR="008B42BD">
        <w:t xml:space="preserve"> a </w:t>
      </w:r>
      <w:r>
        <w:t>pokrok je</w:t>
      </w:r>
      <w:r w:rsidR="008B42BD">
        <w:t xml:space="preserve"> v </w:t>
      </w:r>
      <w:r>
        <w:t>průměru na úrovni 25</w:t>
      </w:r>
      <w:r w:rsidR="008B42BD">
        <w:t> %</w:t>
      </w:r>
      <w:r>
        <w:t>.</w:t>
      </w:r>
    </w:p>
    <w:p w:rsidR="00BE4A9D" w:rsidRPr="00A05CA7" w:rsidRDefault="00BE4A9D" w:rsidP="0047330F">
      <w:pPr>
        <w:ind w:left="851" w:hanging="425"/>
      </w:pPr>
    </w:p>
    <w:p w:rsidR="00BE4A9D" w:rsidRPr="00A05CA7" w:rsidRDefault="00BE4A9D" w:rsidP="0047330F">
      <w:pPr>
        <w:pStyle w:val="ListParagraph"/>
        <w:numPr>
          <w:ilvl w:val="0"/>
          <w:numId w:val="224"/>
        </w:numPr>
        <w:ind w:left="851" w:hanging="425"/>
      </w:pPr>
      <w:r>
        <w:t>EHSV doporučuje, aby Evropská komise přijala silnou průmyslovou</w:t>
      </w:r>
      <w:r w:rsidR="008B42BD">
        <w:t xml:space="preserve"> a </w:t>
      </w:r>
      <w:r>
        <w:t>výrobní politiku založenou na reciprocitě, díky níž bude evropské odvětví námořních technologií schopno konkurovat asijským loděnicím.</w:t>
      </w:r>
    </w:p>
    <w:p w:rsidR="00BE4A9D" w:rsidRPr="00A05CA7" w:rsidRDefault="00BE4A9D" w:rsidP="0047330F">
      <w:pPr>
        <w:ind w:left="851" w:hanging="425"/>
      </w:pPr>
    </w:p>
    <w:p w:rsidR="00BE4A9D" w:rsidRPr="00A05CA7" w:rsidRDefault="00BE4A9D" w:rsidP="0047330F">
      <w:pPr>
        <w:pStyle w:val="ListParagraph"/>
        <w:numPr>
          <w:ilvl w:val="0"/>
          <w:numId w:val="224"/>
        </w:numPr>
        <w:ind w:left="851" w:hanging="425"/>
      </w:pPr>
      <w:r>
        <w:t>Námořní průmysl je nyní vystaven tlakům regulačního</w:t>
      </w:r>
      <w:r w:rsidR="008B42BD">
        <w:t xml:space="preserve"> a </w:t>
      </w:r>
      <w:r>
        <w:t>sociálního charakteru. Současně tyto výzvy vytvářejí zajímavé možnosti pro evropské odvětví námořních technologií. EHSV proto doporučuje, aby Evropská komise stimulovala investice evropského odvětví námořních technologií</w:t>
      </w:r>
      <w:r w:rsidR="008B42BD">
        <w:t xml:space="preserve"> v </w:t>
      </w:r>
      <w:r>
        <w:t>oblasti výzkumu, vývoje</w:t>
      </w:r>
      <w:r w:rsidR="008B42BD">
        <w:t xml:space="preserve"> a </w:t>
      </w:r>
      <w:r>
        <w:t>inovací (VaVaI), jež mají klíčový význam pro udržení konkurenčního postavení evropského odvětví námořních technologií vůči globálním konkurentům.</w:t>
      </w:r>
    </w:p>
    <w:p w:rsidR="00BE4A9D" w:rsidRPr="00A05CA7" w:rsidRDefault="00BE4A9D" w:rsidP="0047330F">
      <w:pPr>
        <w:ind w:left="851" w:hanging="425"/>
      </w:pPr>
    </w:p>
    <w:p w:rsidR="00BE4A9D" w:rsidRPr="00856C2A" w:rsidRDefault="00BE4A9D" w:rsidP="0047330F">
      <w:pPr>
        <w:pStyle w:val="ListParagraph"/>
        <w:numPr>
          <w:ilvl w:val="0"/>
          <w:numId w:val="224"/>
        </w:numPr>
        <w:ind w:left="851" w:hanging="425"/>
        <w:rPr>
          <w:sz w:val="24"/>
        </w:rPr>
      </w:pPr>
      <w:r>
        <w:t>Na rozdíl od konkurence</w:t>
      </w:r>
      <w:r w:rsidR="008B42BD">
        <w:t xml:space="preserve"> z </w:t>
      </w:r>
      <w:r>
        <w:t>Asie je přístup</w:t>
      </w:r>
      <w:r w:rsidR="008B42BD">
        <w:t xml:space="preserve"> k </w:t>
      </w:r>
      <w:r>
        <w:t>financování pro evropské loděnice</w:t>
      </w:r>
      <w:r w:rsidR="008B42BD">
        <w:t xml:space="preserve"> a </w:t>
      </w:r>
      <w:r>
        <w:t>evropské výrobce námořních zařízení závažný problém. EHSV proto Evropskou komisi vyzývá, aby vytvořila finanční nástroj, který by napomohl navýšení investic do odvětví</w:t>
      </w:r>
      <w:r w:rsidR="008B42BD">
        <w:t xml:space="preserve"> s </w:t>
      </w:r>
      <w:r>
        <w:t>vysokým kapitálovým rizikem, jímž evropské odvětví námořních technologií je.</w:t>
      </w:r>
      <w:r>
        <w:rPr>
          <w:sz w:val="24"/>
        </w:rPr>
        <w:t xml:space="preserve"> </w:t>
      </w:r>
    </w:p>
    <w:p w:rsidR="00BE4A9D" w:rsidRPr="00A05CA7" w:rsidRDefault="00BE4A9D" w:rsidP="0047330F">
      <w:pPr>
        <w:ind w:left="851" w:hanging="425"/>
        <w:rPr>
          <w:sz w:val="24"/>
        </w:rPr>
      </w:pPr>
    </w:p>
    <w:p w:rsidR="00BE4A9D" w:rsidRPr="00A05CA7" w:rsidRDefault="00BE4A9D" w:rsidP="0047330F">
      <w:pPr>
        <w:pStyle w:val="ListParagraph"/>
        <w:numPr>
          <w:ilvl w:val="0"/>
          <w:numId w:val="224"/>
        </w:numPr>
        <w:ind w:left="851" w:hanging="425"/>
      </w:pPr>
      <w:r>
        <w:t>Pro zachování konkurenceschopnosti</w:t>
      </w:r>
      <w:r w:rsidR="008B42BD">
        <w:t xml:space="preserve"> a </w:t>
      </w:r>
      <w:r>
        <w:t>inovativnosti musí evropské odvětví námořních technologií zavádět nové technologie</w:t>
      </w:r>
      <w:r w:rsidR="008B42BD">
        <w:t xml:space="preserve"> a </w:t>
      </w:r>
      <w:r>
        <w:t>disponovat náležitě kvalifikovanými</w:t>
      </w:r>
      <w:r w:rsidR="008B42BD">
        <w:t xml:space="preserve"> a </w:t>
      </w:r>
      <w:r>
        <w:t>školenými pracovníky. EHSV Komisi doporučuje, aby sociální partnery</w:t>
      </w:r>
      <w:r w:rsidR="008B42BD">
        <w:t xml:space="preserve"> z </w:t>
      </w:r>
      <w:r>
        <w:t>loďařského odvětví zásadně podpořila při další činnosti</w:t>
      </w:r>
      <w:r w:rsidR="008B42BD">
        <w:t xml:space="preserve"> v </w:t>
      </w:r>
      <w:r>
        <w:t>rámci evropské rady pro dovednosti</w:t>
      </w:r>
      <w:r w:rsidR="008B42BD">
        <w:t xml:space="preserve"> v </w:t>
      </w:r>
      <w:r>
        <w:t>odvětví námořních technologií.</w:t>
      </w:r>
    </w:p>
    <w:p w:rsidR="00BE4A9D" w:rsidRDefault="00BE4A9D" w:rsidP="001A19BF">
      <w:pPr>
        <w:ind w:left="-39"/>
        <w:rPr>
          <w:b/>
        </w:rPr>
      </w:pPr>
    </w:p>
    <w:p w:rsidR="00BE4A9D" w:rsidRPr="00856C2A" w:rsidRDefault="00BE4A9D" w:rsidP="001A19BF">
      <w:pPr>
        <w:tabs>
          <w:tab w:val="left" w:pos="1701"/>
        </w:tabs>
        <w:ind w:left="-567" w:firstLine="567"/>
        <w:rPr>
          <w:i/>
        </w:rPr>
      </w:pPr>
      <w:r>
        <w:rPr>
          <w:b/>
          <w:i/>
        </w:rPr>
        <w:t>Kontaktní osoba:</w:t>
      </w:r>
      <w:r w:rsidR="00582951">
        <w:rPr>
          <w:b/>
          <w:i/>
        </w:rPr>
        <w:tab/>
      </w:r>
      <w:r>
        <w:rPr>
          <w:i/>
        </w:rPr>
        <w:t>Aleksandra Wieczorek</w:t>
      </w:r>
    </w:p>
    <w:p w:rsidR="00BE4A9D" w:rsidRDefault="00BE4A9D" w:rsidP="003933BE">
      <w:pPr>
        <w:tabs>
          <w:tab w:val="left" w:pos="1701"/>
        </w:tabs>
        <w:ind w:left="1701"/>
        <w:rPr>
          <w:i/>
        </w:rPr>
      </w:pPr>
      <w:r>
        <w:rPr>
          <w:i/>
        </w:rPr>
        <w:t xml:space="preserve">(tel.: 00 32 2 546 9389 </w:t>
      </w:r>
      <w:r w:rsidR="0047330F">
        <w:rPr>
          <w:i/>
        </w:rPr>
        <w:t>–</w:t>
      </w:r>
      <w:r>
        <w:rPr>
          <w:i/>
        </w:rPr>
        <w:t xml:space="preserve"> e-mail: </w:t>
      </w:r>
      <w:hyperlink r:id="rId33" w:history="1">
        <w:r>
          <w:rPr>
            <w:rStyle w:val="Hyperlink"/>
            <w:i/>
          </w:rPr>
          <w:t>Aleksandra.Wieczorek@eesc.europa.eu</w:t>
        </w:r>
      </w:hyperlink>
      <w:r>
        <w:rPr>
          <w:i/>
        </w:rPr>
        <w:t>)</w:t>
      </w:r>
    </w:p>
    <w:p w:rsidR="00856C2A" w:rsidRPr="00856C2A" w:rsidRDefault="00856C2A" w:rsidP="001A19BF">
      <w:pPr>
        <w:tabs>
          <w:tab w:val="left" w:pos="1701"/>
        </w:tabs>
        <w:rPr>
          <w:i/>
        </w:rPr>
      </w:pPr>
    </w:p>
    <w:p w:rsidR="008B42BD" w:rsidRPr="008B42BD" w:rsidRDefault="0092135F" w:rsidP="008B42BD">
      <w:pPr>
        <w:jc w:val="center"/>
      </w:pPr>
      <w:r>
        <w:t>_____________</w:t>
      </w:r>
    </w:p>
    <w:sectPr w:rsidR="008B42BD" w:rsidRPr="008B42BD" w:rsidSect="0069158D">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BD" w:rsidRDefault="008B42BD" w:rsidP="003B283B">
      <w:pPr>
        <w:spacing w:line="240" w:lineRule="auto"/>
      </w:pPr>
      <w:r>
        <w:separator/>
      </w:r>
    </w:p>
  </w:endnote>
  <w:endnote w:type="continuationSeparator" w:id="0">
    <w:p w:rsidR="008B42BD" w:rsidRDefault="008B42BD" w:rsidP="003B283B">
      <w:pPr>
        <w:spacing w:line="240" w:lineRule="auto"/>
      </w:pPr>
      <w:r>
        <w:continuationSeparator/>
      </w:r>
    </w:p>
  </w:endnote>
  <w:endnote w:type="continuationNotice" w:id="1">
    <w:p w:rsidR="008B42BD" w:rsidRDefault="008B42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Footer"/>
    </w:pPr>
    <w:r>
      <w:t xml:space="preserve">EESC-2018-01201-00-01-TCD-TRA (FR/EN) </w:t>
    </w:r>
    <w:r>
      <w:fldChar w:fldCharType="begin"/>
    </w:r>
    <w:r>
      <w:instrText xml:space="preserve"> PAGE  \* Arabic  \* MERGEFORMAT </w:instrText>
    </w:r>
    <w:r>
      <w:fldChar w:fldCharType="separate"/>
    </w:r>
    <w:r w:rsidR="0059677A">
      <w:rPr>
        <w:noProof/>
      </w:rPr>
      <w:t>1</w:t>
    </w:r>
    <w:r>
      <w:fldChar w:fldCharType="end"/>
    </w:r>
    <w:r>
      <w:t>/</w:t>
    </w:r>
    <w:r>
      <w:fldChar w:fldCharType="begin"/>
    </w:r>
    <w:r>
      <w:instrText xml:space="preserve"> = </w:instrText>
    </w:r>
    <w:fldSimple w:instr=" NUMPAGES ">
      <w:r w:rsidR="0059677A">
        <w:rPr>
          <w:noProof/>
        </w:rPr>
        <w:instrText>22</w:instrText>
      </w:r>
    </w:fldSimple>
    <w:r>
      <w:instrText xml:space="preserve"> </w:instrText>
    </w:r>
    <w:r>
      <w:fldChar w:fldCharType="separate"/>
    </w:r>
    <w:r w:rsidR="0059677A">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Footer"/>
    </w:pPr>
    <w:r>
      <w:t xml:space="preserve">EESC-2018-01201-00-01-TCD-TRA (FR/EN) </w:t>
    </w:r>
    <w:r>
      <w:fldChar w:fldCharType="begin"/>
    </w:r>
    <w:r>
      <w:instrText xml:space="preserve"> PAGE  \* Arabic  \* MERGEFORMAT </w:instrText>
    </w:r>
    <w:r>
      <w:fldChar w:fldCharType="separate"/>
    </w:r>
    <w:r w:rsidR="00D05340">
      <w:rPr>
        <w:noProof/>
      </w:rPr>
      <w:t>2</w:t>
    </w:r>
    <w:r>
      <w:fldChar w:fldCharType="end"/>
    </w:r>
    <w:r>
      <w:t>/</w:t>
    </w:r>
    <w:r>
      <w:fldChar w:fldCharType="begin"/>
    </w:r>
    <w:r>
      <w:instrText xml:space="preserve"> = </w:instrText>
    </w:r>
    <w:fldSimple w:instr=" NUMPAGES ">
      <w:r w:rsidR="00D05340">
        <w:rPr>
          <w:noProof/>
        </w:rPr>
        <w:instrText>22</w:instrText>
      </w:r>
    </w:fldSimple>
    <w:r>
      <w:instrText xml:space="preserve"> </w:instrText>
    </w:r>
    <w:r>
      <w:fldChar w:fldCharType="separate"/>
    </w:r>
    <w:r w:rsidR="00D05340">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BD" w:rsidRDefault="008B42BD" w:rsidP="003B283B">
      <w:pPr>
        <w:spacing w:line="240" w:lineRule="auto"/>
      </w:pPr>
      <w:r>
        <w:separator/>
      </w:r>
    </w:p>
  </w:footnote>
  <w:footnote w:type="continuationSeparator" w:id="0">
    <w:p w:rsidR="008B42BD" w:rsidRDefault="008B42BD" w:rsidP="003B283B">
      <w:pPr>
        <w:spacing w:line="240" w:lineRule="auto"/>
      </w:pPr>
      <w:r>
        <w:continuationSeparator/>
      </w:r>
    </w:p>
  </w:footnote>
  <w:footnote w:type="continuationNotice" w:id="1">
    <w:p w:rsidR="008B42BD" w:rsidRPr="00377A77" w:rsidRDefault="008B42BD">
      <w:pPr>
        <w:spacing w:line="240" w:lineRule="auto"/>
        <w:rPr>
          <w:sz w:val="2"/>
          <w:szCs w:val="2"/>
        </w:rPr>
      </w:pPr>
    </w:p>
  </w:footnote>
  <w:footnote w:id="2">
    <w:p w:rsidR="008B42BD" w:rsidRPr="00184E90" w:rsidRDefault="008B42BD" w:rsidP="00BE4A9D">
      <w:pPr>
        <w:pStyle w:val="FootnoteText"/>
      </w:pPr>
      <w:r w:rsidRPr="00184E90">
        <w:rPr>
          <w:rStyle w:val="FootnoteReference"/>
          <w:lang w:val="en-GB"/>
        </w:rPr>
        <w:footnoteRef/>
      </w:r>
      <w:r>
        <w:tab/>
      </w:r>
      <w:hyperlink r:id="rId1" w:history="1">
        <w:r>
          <w:rPr>
            <w:rStyle w:val="Hyperlink"/>
          </w:rPr>
          <w:t>COM(2018) 65 final, 6. února 2018</w:t>
        </w:r>
        <w:r w:rsidRPr="004666F7">
          <w:rPr>
            <w:rStyle w:val="Hyperlink"/>
            <w:u w:val="none"/>
          </w:rPr>
          <w:t>.</w:t>
        </w:r>
      </w:hyperlink>
    </w:p>
  </w:footnote>
  <w:footnote w:id="3">
    <w:p w:rsidR="008B42BD" w:rsidRPr="001B6FFB" w:rsidRDefault="008B42BD" w:rsidP="00792462">
      <w:pPr>
        <w:pStyle w:val="FootnoteText"/>
      </w:pPr>
      <w:r>
        <w:rPr>
          <w:rStyle w:val="FootnoteReference"/>
        </w:rPr>
        <w:footnoteRef/>
      </w:r>
      <w:r>
        <w:t xml:space="preserve"> </w:t>
      </w:r>
      <w:r>
        <w:tab/>
        <w:t>To znamená především metan z jakéhokoli zdroje, ať podzemního, z organických materiálů nebo syntetických chemických procesů či jejich kombinace.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BD" w:rsidRPr="0069158D" w:rsidRDefault="008B42BD" w:rsidP="0069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7656A9"/>
    <w:multiLevelType w:val="hybridMultilevel"/>
    <w:tmpl w:val="D2140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8DE66FA"/>
    <w:multiLevelType w:val="hybridMultilevel"/>
    <w:tmpl w:val="A6941224"/>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5">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DCF5EE0"/>
    <w:multiLevelType w:val="hybridMultilevel"/>
    <w:tmpl w:val="14A44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4651D50"/>
    <w:multiLevelType w:val="hybridMultilevel"/>
    <w:tmpl w:val="9D900BA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4">
    <w:nsid w:val="159F1B93"/>
    <w:multiLevelType w:val="hybridMultilevel"/>
    <w:tmpl w:val="61D6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87047A7"/>
    <w:multiLevelType w:val="hybridMultilevel"/>
    <w:tmpl w:val="BC72D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85578D"/>
    <w:multiLevelType w:val="hybridMultilevel"/>
    <w:tmpl w:val="E4D698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1">
    <w:nsid w:val="21C77CCE"/>
    <w:multiLevelType w:val="hybridMultilevel"/>
    <w:tmpl w:val="8982E7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2CC1729"/>
    <w:multiLevelType w:val="hybridMultilevel"/>
    <w:tmpl w:val="74E86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nsid w:val="2331580C"/>
    <w:multiLevelType w:val="hybridMultilevel"/>
    <w:tmpl w:val="F9A6DB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54">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A327718"/>
    <w:multiLevelType w:val="hybridMultilevel"/>
    <w:tmpl w:val="5D68B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2">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D0553FD"/>
    <w:multiLevelType w:val="hybridMultilevel"/>
    <w:tmpl w:val="CCD823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2E483CD3"/>
    <w:multiLevelType w:val="hybridMultilevel"/>
    <w:tmpl w:val="642698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32192674"/>
    <w:multiLevelType w:val="hybridMultilevel"/>
    <w:tmpl w:val="C3F64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7">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0">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33EF1E7B"/>
    <w:multiLevelType w:val="hybridMultilevel"/>
    <w:tmpl w:val="08FC2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343A62A1"/>
    <w:multiLevelType w:val="hybridMultilevel"/>
    <w:tmpl w:val="F5AC75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35331805"/>
    <w:multiLevelType w:val="hybridMultilevel"/>
    <w:tmpl w:val="4FAE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374E796E"/>
    <w:multiLevelType w:val="hybridMultilevel"/>
    <w:tmpl w:val="7AFC8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37EB608C"/>
    <w:multiLevelType w:val="hybridMultilevel"/>
    <w:tmpl w:val="2D44D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8090300"/>
    <w:multiLevelType w:val="hybridMultilevel"/>
    <w:tmpl w:val="6776AA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3B31125A"/>
    <w:multiLevelType w:val="hybridMultilevel"/>
    <w:tmpl w:val="6AFCA34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5">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0">
    <w:nsid w:val="3E1146FF"/>
    <w:multiLevelType w:val="hybridMultilevel"/>
    <w:tmpl w:val="BB7650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3E2A1E7D"/>
    <w:multiLevelType w:val="hybridMultilevel"/>
    <w:tmpl w:val="1E921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4">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EA72D3D"/>
    <w:multiLevelType w:val="hybridMultilevel"/>
    <w:tmpl w:val="4254E6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6">
    <w:nsid w:val="507B5448"/>
    <w:multiLevelType w:val="hybridMultilevel"/>
    <w:tmpl w:val="104C738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7">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0">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1">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63327E1"/>
    <w:multiLevelType w:val="hybridMultilevel"/>
    <w:tmpl w:val="224C45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25">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5C9A49A3"/>
    <w:multiLevelType w:val="hybridMultilevel"/>
    <w:tmpl w:val="51BC1B1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29">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5F773516"/>
    <w:multiLevelType w:val="hybridMultilevel"/>
    <w:tmpl w:val="74A45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60653CF2"/>
    <w:multiLevelType w:val="hybridMultilevel"/>
    <w:tmpl w:val="A6A80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3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35">
    <w:nsid w:val="61194D31"/>
    <w:multiLevelType w:val="hybridMultilevel"/>
    <w:tmpl w:val="24DEE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6">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62B75DFA"/>
    <w:multiLevelType w:val="hybridMultilevel"/>
    <w:tmpl w:val="F7A4EA9E"/>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39">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646F42AB"/>
    <w:multiLevelType w:val="hybridMultilevel"/>
    <w:tmpl w:val="5A70E6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69066461"/>
    <w:multiLevelType w:val="singleLevel"/>
    <w:tmpl w:val="ACD4CDB0"/>
    <w:lvl w:ilvl="0">
      <w:numFmt w:val="decimal"/>
      <w:lvlText w:val="*"/>
      <w:lvlJc w:val="left"/>
      <w:rPr>
        <w:rFonts w:cs="Times New Roman"/>
      </w:rPr>
    </w:lvl>
  </w:abstractNum>
  <w:abstractNum w:abstractNumId="146">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0">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3">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55">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58">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1">
    <w:nsid w:val="725028F2"/>
    <w:multiLevelType w:val="hybridMultilevel"/>
    <w:tmpl w:val="13BC7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2">
    <w:nsid w:val="725F7CF3"/>
    <w:multiLevelType w:val="hybridMultilevel"/>
    <w:tmpl w:val="8D5A57A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3">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4">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76113869"/>
    <w:multiLevelType w:val="hybridMultilevel"/>
    <w:tmpl w:val="A6743E7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6">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7">
    <w:nsid w:val="77C92C29"/>
    <w:multiLevelType w:val="hybridMultilevel"/>
    <w:tmpl w:val="C5F61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9">
    <w:nsid w:val="786347C6"/>
    <w:multiLevelType w:val="hybridMultilevel"/>
    <w:tmpl w:val="519EB0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0">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71">
    <w:nsid w:val="795742A5"/>
    <w:multiLevelType w:val="hybridMultilevel"/>
    <w:tmpl w:val="0584D21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2">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3">
    <w:nsid w:val="7AF55CC8"/>
    <w:multiLevelType w:val="hybridMultilevel"/>
    <w:tmpl w:val="5D2CC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4">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5">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6">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7">
    <w:nsid w:val="7D5C157F"/>
    <w:multiLevelType w:val="hybridMultilevel"/>
    <w:tmpl w:val="D36EA4CE"/>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78">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34"/>
  </w:num>
  <w:num w:numId="3">
    <w:abstractNumId w:val="11"/>
  </w:num>
  <w:num w:numId="4">
    <w:abstractNumId w:val="155"/>
  </w:num>
  <w:num w:numId="5">
    <w:abstractNumId w:val="22"/>
  </w:num>
  <w:num w:numId="6">
    <w:abstractNumId w:val="152"/>
  </w:num>
  <w:num w:numId="7">
    <w:abstractNumId w:val="0"/>
    <w:lvlOverride w:ilvl="0">
      <w:startOverride w:val="1"/>
    </w:lvlOverride>
    <w:lvlOverride w:ilvl="1">
      <w:startOverride w:val="4"/>
    </w:lvlOverride>
  </w:num>
  <w:num w:numId="8">
    <w:abstractNumId w:val="52"/>
  </w:num>
  <w:num w:numId="9">
    <w:abstractNumId w:val="175"/>
  </w:num>
  <w:num w:numId="10">
    <w:abstractNumId w:val="8"/>
  </w:num>
  <w:num w:numId="11">
    <w:abstractNumId w:val="56"/>
  </w:num>
  <w:num w:numId="12">
    <w:abstractNumId w:val="48"/>
  </w:num>
  <w:num w:numId="13">
    <w:abstractNumId w:val="113"/>
  </w:num>
  <w:num w:numId="14">
    <w:abstractNumId w:val="88"/>
  </w:num>
  <w:num w:numId="15">
    <w:abstractNumId w:val="147"/>
  </w:num>
  <w:num w:numId="16">
    <w:abstractNumId w:val="79"/>
  </w:num>
  <w:num w:numId="17">
    <w:abstractNumId w:val="99"/>
  </w:num>
  <w:num w:numId="18">
    <w:abstractNumId w:val="61"/>
  </w:num>
  <w:num w:numId="19">
    <w:abstractNumId w:val="163"/>
  </w:num>
  <w:num w:numId="20">
    <w:abstractNumId w:val="70"/>
  </w:num>
  <w:num w:numId="21">
    <w:abstractNumId w:val="103"/>
  </w:num>
  <w:num w:numId="22">
    <w:abstractNumId w:val="136"/>
  </w:num>
  <w:num w:numId="23">
    <w:abstractNumId w:val="68"/>
  </w:num>
  <w:num w:numId="24">
    <w:abstractNumId w:val="149"/>
  </w:num>
  <w:num w:numId="25">
    <w:abstractNumId w:val="139"/>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9"/>
  </w:num>
  <w:num w:numId="28">
    <w:abstractNumId w:val="106"/>
  </w:num>
  <w:num w:numId="29">
    <w:abstractNumId w:val="112"/>
  </w:num>
  <w:num w:numId="30">
    <w:abstractNumId w:val="55"/>
  </w:num>
  <w:num w:numId="31">
    <w:abstractNumId w:val="71"/>
  </w:num>
  <w:num w:numId="32">
    <w:abstractNumId w:val="53"/>
  </w:num>
  <w:num w:numId="33">
    <w:abstractNumId w:val="21"/>
  </w:num>
  <w:num w:numId="34">
    <w:abstractNumId w:val="129"/>
  </w:num>
  <w:num w:numId="35">
    <w:abstractNumId w:val="124"/>
  </w:num>
  <w:num w:numId="36">
    <w:abstractNumId w:val="51"/>
  </w:num>
  <w:num w:numId="37">
    <w:abstractNumId w:val="130"/>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118"/>
  </w:num>
  <w:num w:numId="40">
    <w:abstractNumId w:val="31"/>
  </w:num>
  <w:num w:numId="41">
    <w:abstractNumId w:val="54"/>
  </w:num>
  <w:num w:numId="42">
    <w:abstractNumId w:val="143"/>
  </w:num>
  <w:num w:numId="43">
    <w:abstractNumId w:val="153"/>
  </w:num>
  <w:num w:numId="44">
    <w:abstractNumId w:val="141"/>
  </w:num>
  <w:num w:numId="45">
    <w:abstractNumId w:val="50"/>
  </w:num>
  <w:num w:numId="46">
    <w:abstractNumId w:val="26"/>
  </w:num>
  <w:num w:numId="47">
    <w:abstractNumId w:val="13"/>
  </w:num>
  <w:num w:numId="48">
    <w:abstractNumId w:val="3"/>
  </w:num>
  <w:num w:numId="49">
    <w:abstractNumId w:val="64"/>
  </w:num>
  <w:num w:numId="50">
    <w:abstractNumId w:val="176"/>
  </w:num>
  <w:num w:numId="51">
    <w:abstractNumId w:val="82"/>
  </w:num>
  <w:num w:numId="52">
    <w:abstractNumId w:val="121"/>
  </w:num>
  <w:num w:numId="53">
    <w:abstractNumId w:val="117"/>
  </w:num>
  <w:num w:numId="54">
    <w:abstractNumId w:val="0"/>
  </w:num>
  <w:num w:numId="55">
    <w:abstractNumId w:val="0"/>
  </w:num>
  <w:num w:numId="56">
    <w:abstractNumId w:val="34"/>
  </w:num>
  <w:num w:numId="57">
    <w:abstractNumId w:val="39"/>
  </w:num>
  <w:num w:numId="58">
    <w:abstractNumId w:val="76"/>
  </w:num>
  <w:num w:numId="59">
    <w:abstractNumId w:val="80"/>
  </w:num>
  <w:num w:numId="60">
    <w:abstractNumId w:val="25"/>
  </w:num>
  <w:num w:numId="61">
    <w:abstractNumId w:val="144"/>
  </w:num>
  <w:num w:numId="62">
    <w:abstractNumId w:val="104"/>
  </w:num>
  <w:num w:numId="63">
    <w:abstractNumId w:val="7"/>
  </w:num>
  <w:num w:numId="64">
    <w:abstractNumId w:val="95"/>
  </w:num>
  <w:num w:numId="65">
    <w:abstractNumId w:val="28"/>
  </w:num>
  <w:num w:numId="66">
    <w:abstractNumId w:val="125"/>
  </w:num>
  <w:num w:numId="67">
    <w:abstractNumId w:val="57"/>
  </w:num>
  <w:num w:numId="68">
    <w:abstractNumId w:val="16"/>
  </w:num>
  <w:num w:numId="69">
    <w:abstractNumId w:val="107"/>
  </w:num>
  <w:num w:numId="70">
    <w:abstractNumId w:val="33"/>
  </w:num>
  <w:num w:numId="71">
    <w:abstractNumId w:val="73"/>
  </w:num>
  <w:num w:numId="72">
    <w:abstractNumId w:val="15"/>
  </w:num>
  <w:num w:numId="73">
    <w:abstractNumId w:val="78"/>
  </w:num>
  <w:num w:numId="74">
    <w:abstractNumId w:val="77"/>
  </w:num>
  <w:num w:numId="75">
    <w:abstractNumId w:val="146"/>
  </w:num>
  <w:num w:numId="76">
    <w:abstractNumId w:val="92"/>
  </w:num>
  <w:num w:numId="77">
    <w:abstractNumId w:val="5"/>
  </w:num>
  <w:num w:numId="78">
    <w:abstractNumId w:val="126"/>
  </w:num>
  <w:num w:numId="79">
    <w:abstractNumId w:val="37"/>
  </w:num>
  <w:num w:numId="80">
    <w:abstractNumId w:val="58"/>
  </w:num>
  <w:num w:numId="81">
    <w:abstractNumId w:val="170"/>
  </w:num>
  <w:num w:numId="82">
    <w:abstractNumId w:val="9"/>
  </w:num>
  <w:num w:numId="83">
    <w:abstractNumId w:val="96"/>
  </w:num>
  <w:num w:numId="84">
    <w:abstractNumId w:val="0"/>
  </w:num>
  <w:num w:numId="85">
    <w:abstractNumId w:val="0"/>
  </w:num>
  <w:num w:numId="86">
    <w:abstractNumId w:val="151"/>
  </w:num>
  <w:num w:numId="87">
    <w:abstractNumId w:val="98"/>
  </w:num>
  <w:num w:numId="88">
    <w:abstractNumId w:val="75"/>
  </w:num>
  <w:num w:numId="89">
    <w:abstractNumId w:val="43"/>
  </w:num>
  <w:num w:numId="90">
    <w:abstractNumId w:val="159"/>
  </w:num>
  <w:num w:numId="91">
    <w:abstractNumId w:val="27"/>
  </w:num>
  <w:num w:numId="92">
    <w:abstractNumId w:val="91"/>
  </w:num>
  <w:num w:numId="93">
    <w:abstractNumId w:val="49"/>
  </w:num>
  <w:num w:numId="94">
    <w:abstractNumId w:val="109"/>
  </w:num>
  <w:num w:numId="95">
    <w:abstractNumId w:val="93"/>
  </w:num>
  <w:num w:numId="96">
    <w:abstractNumId w:val="30"/>
  </w:num>
  <w:num w:numId="97">
    <w:abstractNumId w:val="2"/>
  </w:num>
  <w:num w:numId="98">
    <w:abstractNumId w:val="160"/>
  </w:num>
  <w:num w:numId="99">
    <w:abstractNumId w:val="108"/>
  </w:num>
  <w:num w:numId="100">
    <w:abstractNumId w:val="166"/>
  </w:num>
  <w:num w:numId="101">
    <w:abstractNumId w:val="10"/>
  </w:num>
  <w:num w:numId="102">
    <w:abstractNumId w:val="114"/>
  </w:num>
  <w:num w:numId="103">
    <w:abstractNumId w:val="69"/>
  </w:num>
  <w:num w:numId="104">
    <w:abstractNumId w:val="150"/>
  </w:num>
  <w:num w:numId="105">
    <w:abstractNumId w:val="105"/>
  </w:num>
  <w:num w:numId="106">
    <w:abstractNumId w:val="6"/>
  </w:num>
  <w:num w:numId="107">
    <w:abstractNumId w:val="35"/>
  </w:num>
  <w:num w:numId="108">
    <w:abstractNumId w:val="71"/>
  </w:num>
  <w:num w:numId="109">
    <w:abstractNumId w:val="85"/>
  </w:num>
  <w:num w:numId="110">
    <w:abstractNumId w:val="97"/>
  </w:num>
  <w:num w:numId="111">
    <w:abstractNumId w:val="168"/>
  </w:num>
  <w:num w:numId="112">
    <w:abstractNumId w:val="178"/>
  </w:num>
  <w:num w:numId="113">
    <w:abstractNumId w:val="42"/>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2"/>
  </w:num>
  <w:num w:numId="156">
    <w:abstractNumId w:val="127"/>
  </w:num>
  <w:num w:numId="157">
    <w:abstractNumId w:val="72"/>
  </w:num>
  <w:num w:numId="158">
    <w:abstractNumId w:val="60"/>
  </w:num>
  <w:num w:numId="159">
    <w:abstractNumId w:val="46"/>
  </w:num>
  <w:num w:numId="160">
    <w:abstractNumId w:val="18"/>
  </w:num>
  <w:num w:numId="161">
    <w:abstractNumId w:val="154"/>
  </w:num>
  <w:num w:numId="162">
    <w:abstractNumId w:val="156"/>
  </w:num>
  <w:num w:numId="163">
    <w:abstractNumId w:val="65"/>
  </w:num>
  <w:num w:numId="164">
    <w:abstractNumId w:val="122"/>
  </w:num>
  <w:num w:numId="165">
    <w:abstractNumId w:val="172"/>
  </w:num>
  <w:num w:numId="166">
    <w:abstractNumId w:val="101"/>
  </w:num>
  <w:num w:numId="167">
    <w:abstractNumId w:val="137"/>
  </w:num>
  <w:num w:numId="168">
    <w:abstractNumId w:val="174"/>
  </w:num>
  <w:num w:numId="169">
    <w:abstractNumId w:val="20"/>
  </w:num>
  <w:num w:numId="170">
    <w:abstractNumId w:val="158"/>
  </w:num>
  <w:num w:numId="171">
    <w:abstractNumId w:val="66"/>
  </w:num>
  <w:num w:numId="172">
    <w:abstractNumId w:val="44"/>
  </w:num>
  <w:num w:numId="173">
    <w:abstractNumId w:val="86"/>
  </w:num>
  <w:num w:numId="174">
    <w:abstractNumId w:val="40"/>
  </w:num>
  <w:num w:numId="175">
    <w:abstractNumId w:val="133"/>
  </w:num>
  <w:num w:numId="176">
    <w:abstractNumId w:val="38"/>
  </w:num>
  <w:num w:numId="177">
    <w:abstractNumId w:val="142"/>
  </w:num>
  <w:num w:numId="178">
    <w:abstractNumId w:val="157"/>
  </w:num>
  <w:num w:numId="179">
    <w:abstractNumId w:val="148"/>
  </w:num>
  <w:num w:numId="180">
    <w:abstractNumId w:val="62"/>
  </w:num>
  <w:num w:numId="181">
    <w:abstractNumId w:val="32"/>
  </w:num>
  <w:num w:numId="182">
    <w:abstractNumId w:val="120"/>
  </w:num>
  <w:num w:numId="183">
    <w:abstractNumId w:val="111"/>
  </w:num>
  <w:num w:numId="184">
    <w:abstractNumId w:val="110"/>
  </w:num>
  <w:num w:numId="185">
    <w:abstractNumId w:val="4"/>
  </w:num>
  <w:num w:numId="186">
    <w:abstractNumId w:val="89"/>
  </w:num>
  <w:num w:numId="187">
    <w:abstractNumId w:val="102"/>
  </w:num>
  <w:num w:numId="188">
    <w:abstractNumId w:val="145"/>
  </w:num>
  <w:num w:numId="189">
    <w:abstractNumId w:val="116"/>
  </w:num>
  <w:num w:numId="190">
    <w:abstractNumId w:val="14"/>
  </w:num>
  <w:num w:numId="191">
    <w:abstractNumId w:val="23"/>
  </w:num>
  <w:num w:numId="192">
    <w:abstractNumId w:val="162"/>
  </w:num>
  <w:num w:numId="193">
    <w:abstractNumId w:val="128"/>
  </w:num>
  <w:num w:numId="194">
    <w:abstractNumId w:val="138"/>
  </w:num>
  <w:num w:numId="195">
    <w:abstractNumId w:val="165"/>
  </w:num>
  <w:num w:numId="196">
    <w:abstractNumId w:val="164"/>
  </w:num>
  <w:num w:numId="197">
    <w:abstractNumId w:val="71"/>
  </w:num>
  <w:num w:numId="198">
    <w:abstractNumId w:val="123"/>
  </w:num>
  <w:num w:numId="199">
    <w:abstractNumId w:val="171"/>
  </w:num>
  <w:num w:numId="200">
    <w:abstractNumId w:val="17"/>
  </w:num>
  <w:num w:numId="201">
    <w:abstractNumId w:val="84"/>
  </w:num>
  <w:num w:numId="202">
    <w:abstractNumId w:val="63"/>
  </w:num>
  <w:num w:numId="203">
    <w:abstractNumId w:val="74"/>
  </w:num>
  <w:num w:numId="204">
    <w:abstractNumId w:val="131"/>
  </w:num>
  <w:num w:numId="205">
    <w:abstractNumId w:val="67"/>
  </w:num>
  <w:num w:numId="206">
    <w:abstractNumId w:val="100"/>
  </w:num>
  <w:num w:numId="207">
    <w:abstractNumId w:val="161"/>
  </w:num>
  <w:num w:numId="208">
    <w:abstractNumId w:val="59"/>
  </w:num>
  <w:num w:numId="209">
    <w:abstractNumId w:val="24"/>
  </w:num>
  <w:num w:numId="210">
    <w:abstractNumId w:val="47"/>
  </w:num>
  <w:num w:numId="211">
    <w:abstractNumId w:val="132"/>
  </w:num>
  <w:num w:numId="212">
    <w:abstractNumId w:val="167"/>
  </w:num>
  <w:num w:numId="213">
    <w:abstractNumId w:val="41"/>
  </w:num>
  <w:num w:numId="214">
    <w:abstractNumId w:val="83"/>
  </w:num>
  <w:num w:numId="215">
    <w:abstractNumId w:val="135"/>
  </w:num>
  <w:num w:numId="216">
    <w:abstractNumId w:val="90"/>
  </w:num>
  <w:num w:numId="217">
    <w:abstractNumId w:val="87"/>
  </w:num>
  <w:num w:numId="218">
    <w:abstractNumId w:val="36"/>
  </w:num>
  <w:num w:numId="219">
    <w:abstractNumId w:val="173"/>
  </w:num>
  <w:num w:numId="220">
    <w:abstractNumId w:val="29"/>
  </w:num>
  <w:num w:numId="221">
    <w:abstractNumId w:val="169"/>
  </w:num>
  <w:num w:numId="222">
    <w:abstractNumId w:val="140"/>
  </w:num>
  <w:num w:numId="223">
    <w:abstractNumId w:val="115"/>
  </w:num>
  <w:num w:numId="224">
    <w:abstractNumId w:val="45"/>
  </w:num>
  <w:num w:numId="225">
    <w:abstractNumId w:val="177"/>
  </w:num>
  <w:num w:numId="226">
    <w:abstractNumId w:val="94"/>
  </w:num>
  <w:num w:numId="227">
    <w:abstractNumId w:val="81"/>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24B"/>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0E8"/>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339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76BB4"/>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19BF"/>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09E4"/>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2F57"/>
    <w:rsid w:val="001F4D66"/>
    <w:rsid w:val="001F59A5"/>
    <w:rsid w:val="001F689E"/>
    <w:rsid w:val="00200F03"/>
    <w:rsid w:val="002013C3"/>
    <w:rsid w:val="002022AD"/>
    <w:rsid w:val="00202634"/>
    <w:rsid w:val="00203A8F"/>
    <w:rsid w:val="00203D01"/>
    <w:rsid w:val="00204864"/>
    <w:rsid w:val="002052D8"/>
    <w:rsid w:val="00205EFC"/>
    <w:rsid w:val="00207E01"/>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67D2D"/>
    <w:rsid w:val="0027137C"/>
    <w:rsid w:val="00272F24"/>
    <w:rsid w:val="00274585"/>
    <w:rsid w:val="002751DD"/>
    <w:rsid w:val="00276777"/>
    <w:rsid w:val="00276ED9"/>
    <w:rsid w:val="00281365"/>
    <w:rsid w:val="0028188E"/>
    <w:rsid w:val="002831ED"/>
    <w:rsid w:val="002843D9"/>
    <w:rsid w:val="0028575E"/>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4EE9"/>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261"/>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84C"/>
    <w:rsid w:val="0038496B"/>
    <w:rsid w:val="00387229"/>
    <w:rsid w:val="0038799C"/>
    <w:rsid w:val="00387CFB"/>
    <w:rsid w:val="003909E1"/>
    <w:rsid w:val="003911A9"/>
    <w:rsid w:val="0039178A"/>
    <w:rsid w:val="00391A85"/>
    <w:rsid w:val="00392559"/>
    <w:rsid w:val="003931A5"/>
    <w:rsid w:val="003933BE"/>
    <w:rsid w:val="003939EE"/>
    <w:rsid w:val="00393A41"/>
    <w:rsid w:val="00394196"/>
    <w:rsid w:val="0039485C"/>
    <w:rsid w:val="00394D69"/>
    <w:rsid w:val="00395564"/>
    <w:rsid w:val="0039620F"/>
    <w:rsid w:val="00396F6E"/>
    <w:rsid w:val="00397835"/>
    <w:rsid w:val="003979EC"/>
    <w:rsid w:val="00397A66"/>
    <w:rsid w:val="00397C0A"/>
    <w:rsid w:val="003A2297"/>
    <w:rsid w:val="003A2909"/>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C5D38"/>
    <w:rsid w:val="003C6841"/>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1A6D"/>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6F7"/>
    <w:rsid w:val="00466AC6"/>
    <w:rsid w:val="00466E21"/>
    <w:rsid w:val="00467B6A"/>
    <w:rsid w:val="0047016B"/>
    <w:rsid w:val="00470409"/>
    <w:rsid w:val="0047306F"/>
    <w:rsid w:val="0047330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7356"/>
    <w:rsid w:val="004A737C"/>
    <w:rsid w:val="004A7826"/>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39F1"/>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2951"/>
    <w:rsid w:val="00584D4C"/>
    <w:rsid w:val="005856C0"/>
    <w:rsid w:val="00585A11"/>
    <w:rsid w:val="00586CCC"/>
    <w:rsid w:val="005876F8"/>
    <w:rsid w:val="00590A97"/>
    <w:rsid w:val="005918AB"/>
    <w:rsid w:val="00592C99"/>
    <w:rsid w:val="00592EE3"/>
    <w:rsid w:val="00593D2E"/>
    <w:rsid w:val="00595399"/>
    <w:rsid w:val="0059550E"/>
    <w:rsid w:val="00595E30"/>
    <w:rsid w:val="005966FE"/>
    <w:rsid w:val="0059677A"/>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5298"/>
    <w:rsid w:val="00606054"/>
    <w:rsid w:val="00610CDE"/>
    <w:rsid w:val="006139AA"/>
    <w:rsid w:val="006140BB"/>
    <w:rsid w:val="0061565F"/>
    <w:rsid w:val="006168EB"/>
    <w:rsid w:val="00616E48"/>
    <w:rsid w:val="006210CA"/>
    <w:rsid w:val="00622A2D"/>
    <w:rsid w:val="00622EEA"/>
    <w:rsid w:val="00623026"/>
    <w:rsid w:val="0062302E"/>
    <w:rsid w:val="00623940"/>
    <w:rsid w:val="00626B1D"/>
    <w:rsid w:val="00630BE1"/>
    <w:rsid w:val="00630FCB"/>
    <w:rsid w:val="00632738"/>
    <w:rsid w:val="00633D52"/>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5301"/>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58D"/>
    <w:rsid w:val="0069185E"/>
    <w:rsid w:val="006927FA"/>
    <w:rsid w:val="00692AC9"/>
    <w:rsid w:val="00694AB1"/>
    <w:rsid w:val="00694CE4"/>
    <w:rsid w:val="0069600A"/>
    <w:rsid w:val="00696261"/>
    <w:rsid w:val="00697507"/>
    <w:rsid w:val="0069782A"/>
    <w:rsid w:val="006A08D5"/>
    <w:rsid w:val="006A091D"/>
    <w:rsid w:val="006A2764"/>
    <w:rsid w:val="006A31EB"/>
    <w:rsid w:val="006A3D52"/>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C62C8"/>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0B03"/>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2462"/>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00C"/>
    <w:rsid w:val="007F15F7"/>
    <w:rsid w:val="007F16A2"/>
    <w:rsid w:val="007F2174"/>
    <w:rsid w:val="007F2384"/>
    <w:rsid w:val="007F2A89"/>
    <w:rsid w:val="007F2E18"/>
    <w:rsid w:val="007F556F"/>
    <w:rsid w:val="007F76AD"/>
    <w:rsid w:val="007F7E76"/>
    <w:rsid w:val="00800AE3"/>
    <w:rsid w:val="00801B7A"/>
    <w:rsid w:val="00802367"/>
    <w:rsid w:val="0080270F"/>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3CCD"/>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07A"/>
    <w:rsid w:val="008535EF"/>
    <w:rsid w:val="008549CE"/>
    <w:rsid w:val="0085624B"/>
    <w:rsid w:val="0085647C"/>
    <w:rsid w:val="00856C2A"/>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06E"/>
    <w:rsid w:val="00894DA5"/>
    <w:rsid w:val="0089503E"/>
    <w:rsid w:val="00895093"/>
    <w:rsid w:val="008959B9"/>
    <w:rsid w:val="00896BB6"/>
    <w:rsid w:val="008A04C3"/>
    <w:rsid w:val="008A0BF5"/>
    <w:rsid w:val="008A198C"/>
    <w:rsid w:val="008A2046"/>
    <w:rsid w:val="008A2455"/>
    <w:rsid w:val="008A2A2F"/>
    <w:rsid w:val="008A3652"/>
    <w:rsid w:val="008A6D95"/>
    <w:rsid w:val="008A6EC0"/>
    <w:rsid w:val="008B1171"/>
    <w:rsid w:val="008B42BD"/>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58FD"/>
    <w:rsid w:val="008C6470"/>
    <w:rsid w:val="008C670E"/>
    <w:rsid w:val="008C7465"/>
    <w:rsid w:val="008D00A6"/>
    <w:rsid w:val="008D10DE"/>
    <w:rsid w:val="008D3DE9"/>
    <w:rsid w:val="008D54FE"/>
    <w:rsid w:val="008D587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8F7A06"/>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5F"/>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A60"/>
    <w:rsid w:val="00963FE9"/>
    <w:rsid w:val="009650BD"/>
    <w:rsid w:val="009655CC"/>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15A0"/>
    <w:rsid w:val="009E1A1C"/>
    <w:rsid w:val="009E1DC8"/>
    <w:rsid w:val="009E5563"/>
    <w:rsid w:val="009E5586"/>
    <w:rsid w:val="009E5C1F"/>
    <w:rsid w:val="009E6BE4"/>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48A3"/>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2012"/>
    <w:rsid w:val="00A54ACB"/>
    <w:rsid w:val="00A55ABB"/>
    <w:rsid w:val="00A56055"/>
    <w:rsid w:val="00A56B6D"/>
    <w:rsid w:val="00A57F27"/>
    <w:rsid w:val="00A60027"/>
    <w:rsid w:val="00A61E8F"/>
    <w:rsid w:val="00A6239B"/>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0BA5"/>
    <w:rsid w:val="00AA0CA6"/>
    <w:rsid w:val="00AA179C"/>
    <w:rsid w:val="00AA18AE"/>
    <w:rsid w:val="00AA2776"/>
    <w:rsid w:val="00AA4125"/>
    <w:rsid w:val="00AA4AA6"/>
    <w:rsid w:val="00AA53D4"/>
    <w:rsid w:val="00AA5DB4"/>
    <w:rsid w:val="00AA7FFB"/>
    <w:rsid w:val="00AB16BF"/>
    <w:rsid w:val="00AB1FBE"/>
    <w:rsid w:val="00AB24C8"/>
    <w:rsid w:val="00AB4252"/>
    <w:rsid w:val="00AB508B"/>
    <w:rsid w:val="00AC00CE"/>
    <w:rsid w:val="00AC16E1"/>
    <w:rsid w:val="00AC27AB"/>
    <w:rsid w:val="00AC5086"/>
    <w:rsid w:val="00AC5496"/>
    <w:rsid w:val="00AD12EE"/>
    <w:rsid w:val="00AD173D"/>
    <w:rsid w:val="00AD2465"/>
    <w:rsid w:val="00AD442D"/>
    <w:rsid w:val="00AD6554"/>
    <w:rsid w:val="00AD7EE7"/>
    <w:rsid w:val="00AE00A6"/>
    <w:rsid w:val="00AE0A04"/>
    <w:rsid w:val="00AE14F3"/>
    <w:rsid w:val="00AE20D3"/>
    <w:rsid w:val="00AE22F2"/>
    <w:rsid w:val="00AE2392"/>
    <w:rsid w:val="00AE24DF"/>
    <w:rsid w:val="00AE3428"/>
    <w:rsid w:val="00AE5B1E"/>
    <w:rsid w:val="00AE79CA"/>
    <w:rsid w:val="00AF1968"/>
    <w:rsid w:val="00AF2D1A"/>
    <w:rsid w:val="00AF310D"/>
    <w:rsid w:val="00AF328F"/>
    <w:rsid w:val="00AF37B3"/>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5FD"/>
    <w:rsid w:val="00B32641"/>
    <w:rsid w:val="00B33A06"/>
    <w:rsid w:val="00B34AF2"/>
    <w:rsid w:val="00B35253"/>
    <w:rsid w:val="00B40107"/>
    <w:rsid w:val="00B4093A"/>
    <w:rsid w:val="00B419F8"/>
    <w:rsid w:val="00B4246E"/>
    <w:rsid w:val="00B43B74"/>
    <w:rsid w:val="00B44DE2"/>
    <w:rsid w:val="00B4742A"/>
    <w:rsid w:val="00B50018"/>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484"/>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580"/>
    <w:rsid w:val="00BE4A9D"/>
    <w:rsid w:val="00BE50AC"/>
    <w:rsid w:val="00BF15FD"/>
    <w:rsid w:val="00BF1785"/>
    <w:rsid w:val="00BF2010"/>
    <w:rsid w:val="00BF2365"/>
    <w:rsid w:val="00BF2E5D"/>
    <w:rsid w:val="00BF384C"/>
    <w:rsid w:val="00BF4496"/>
    <w:rsid w:val="00BF4BCD"/>
    <w:rsid w:val="00BF683B"/>
    <w:rsid w:val="00BF688B"/>
    <w:rsid w:val="00BF6B81"/>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28FD"/>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0B70"/>
    <w:rsid w:val="00CA1241"/>
    <w:rsid w:val="00CA18F8"/>
    <w:rsid w:val="00CA1941"/>
    <w:rsid w:val="00CA3753"/>
    <w:rsid w:val="00CA3D9A"/>
    <w:rsid w:val="00CB10E5"/>
    <w:rsid w:val="00CB1D32"/>
    <w:rsid w:val="00CB328A"/>
    <w:rsid w:val="00CB40EE"/>
    <w:rsid w:val="00CB4F00"/>
    <w:rsid w:val="00CB5CC4"/>
    <w:rsid w:val="00CB6B7B"/>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045B"/>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340"/>
    <w:rsid w:val="00D05BB8"/>
    <w:rsid w:val="00D06776"/>
    <w:rsid w:val="00D06A85"/>
    <w:rsid w:val="00D13369"/>
    <w:rsid w:val="00D13F17"/>
    <w:rsid w:val="00D14053"/>
    <w:rsid w:val="00D142E4"/>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5853"/>
    <w:rsid w:val="00D379BA"/>
    <w:rsid w:val="00D37D11"/>
    <w:rsid w:val="00D40A15"/>
    <w:rsid w:val="00D40BA4"/>
    <w:rsid w:val="00D4141E"/>
    <w:rsid w:val="00D416D2"/>
    <w:rsid w:val="00D41DE6"/>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D58"/>
    <w:rsid w:val="00D72920"/>
    <w:rsid w:val="00D73420"/>
    <w:rsid w:val="00D73B1E"/>
    <w:rsid w:val="00D7472A"/>
    <w:rsid w:val="00D74A5E"/>
    <w:rsid w:val="00D77AC2"/>
    <w:rsid w:val="00D80E32"/>
    <w:rsid w:val="00D81307"/>
    <w:rsid w:val="00D81CB1"/>
    <w:rsid w:val="00D82C94"/>
    <w:rsid w:val="00D830A4"/>
    <w:rsid w:val="00D83969"/>
    <w:rsid w:val="00D84D1C"/>
    <w:rsid w:val="00D85A4B"/>
    <w:rsid w:val="00D86311"/>
    <w:rsid w:val="00D86AA0"/>
    <w:rsid w:val="00D87BF1"/>
    <w:rsid w:val="00D90188"/>
    <w:rsid w:val="00D90FB6"/>
    <w:rsid w:val="00D92D5B"/>
    <w:rsid w:val="00D93206"/>
    <w:rsid w:val="00D95007"/>
    <w:rsid w:val="00D95EAB"/>
    <w:rsid w:val="00D96879"/>
    <w:rsid w:val="00D9740D"/>
    <w:rsid w:val="00D97E9B"/>
    <w:rsid w:val="00D97EA9"/>
    <w:rsid w:val="00DA0BA0"/>
    <w:rsid w:val="00DA21B4"/>
    <w:rsid w:val="00DA4CC8"/>
    <w:rsid w:val="00DA6571"/>
    <w:rsid w:val="00DB0D67"/>
    <w:rsid w:val="00DB25B9"/>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3EF"/>
    <w:rsid w:val="00DD4A63"/>
    <w:rsid w:val="00DD5011"/>
    <w:rsid w:val="00DD64AF"/>
    <w:rsid w:val="00DD6AE4"/>
    <w:rsid w:val="00DD6D5D"/>
    <w:rsid w:val="00DD7879"/>
    <w:rsid w:val="00DD7D2B"/>
    <w:rsid w:val="00DE1B14"/>
    <w:rsid w:val="00DE25EF"/>
    <w:rsid w:val="00DE4C44"/>
    <w:rsid w:val="00DE4F63"/>
    <w:rsid w:val="00DE59B3"/>
    <w:rsid w:val="00DE6866"/>
    <w:rsid w:val="00DF11FA"/>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16B1"/>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633B"/>
    <w:rsid w:val="00E364B5"/>
    <w:rsid w:val="00E37047"/>
    <w:rsid w:val="00E37661"/>
    <w:rsid w:val="00E407DD"/>
    <w:rsid w:val="00E41308"/>
    <w:rsid w:val="00E41633"/>
    <w:rsid w:val="00E417E3"/>
    <w:rsid w:val="00E41E6B"/>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084"/>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017"/>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062"/>
    <w:rsid w:val="00EA0FAF"/>
    <w:rsid w:val="00EA33A4"/>
    <w:rsid w:val="00EA3B47"/>
    <w:rsid w:val="00EA45D8"/>
    <w:rsid w:val="00EA5C24"/>
    <w:rsid w:val="00EA5F81"/>
    <w:rsid w:val="00EA6E1D"/>
    <w:rsid w:val="00EA7B88"/>
    <w:rsid w:val="00EB44EE"/>
    <w:rsid w:val="00EB509D"/>
    <w:rsid w:val="00EB6E7A"/>
    <w:rsid w:val="00EC1323"/>
    <w:rsid w:val="00EC13B7"/>
    <w:rsid w:val="00EC1BD8"/>
    <w:rsid w:val="00EC2AB1"/>
    <w:rsid w:val="00EC423F"/>
    <w:rsid w:val="00EC63E2"/>
    <w:rsid w:val="00EC69E1"/>
    <w:rsid w:val="00EC6D2D"/>
    <w:rsid w:val="00EC713A"/>
    <w:rsid w:val="00ED0F60"/>
    <w:rsid w:val="00ED2941"/>
    <w:rsid w:val="00ED32DA"/>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16A27"/>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66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4FAC"/>
    <w:rsid w:val="00FB5355"/>
    <w:rsid w:val="00FB5CC0"/>
    <w:rsid w:val="00FB5F92"/>
    <w:rsid w:val="00FB6FED"/>
    <w:rsid w:val="00FB72FC"/>
    <w:rsid w:val="00FB7F26"/>
    <w:rsid w:val="00FC0B2C"/>
    <w:rsid w:val="00FC3325"/>
    <w:rsid w:val="00FC4239"/>
    <w:rsid w:val="00FC45F0"/>
    <w:rsid w:val="00FC4F4E"/>
    <w:rsid w:val="00FC5610"/>
    <w:rsid w:val="00FD126B"/>
    <w:rsid w:val="00FD183E"/>
    <w:rsid w:val="00FD1A59"/>
    <w:rsid w:val="00FD1EF9"/>
    <w:rsid w:val="00FD321E"/>
    <w:rsid w:val="00FD3662"/>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4BD"/>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ind w:left="567" w:hanging="567"/>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styleId="Strong">
    <w:name w:val="Strong"/>
    <w:basedOn w:val="DefaultParagraphFont"/>
    <w:uiPriority w:val="22"/>
    <w:qFormat/>
    <w:locked/>
    <w:rsid w:val="00BE4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ind w:left="567" w:hanging="567"/>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styleId="Strong">
    <w:name w:val="Strong"/>
    <w:basedOn w:val="DefaultParagraphFont"/>
    <w:uiPriority w:val="22"/>
    <w:qFormat/>
    <w:locked/>
    <w:rsid w:val="00BE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Antonio.RibeiroPereira@eesc.europa.e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David.Hoic@eesc.europa.e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lexander.Alexandrov@eesc.europa.eu" TargetMode="External"/><Relationship Id="rId25" Type="http://schemas.openxmlformats.org/officeDocument/2006/relationships/hyperlink" Target="mailto:Antonio.RibeiroPereira@eesc.europa.eu" TargetMode="External"/><Relationship Id="rId33" Type="http://schemas.openxmlformats.org/officeDocument/2006/relationships/hyperlink" Target="mailto:Aleksandra.Wieczorek@eesc.europa.e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ean-pierre.faure@eesc.europa.eu" TargetMode="External"/><Relationship Id="rId29" Type="http://schemas.openxmlformats.org/officeDocument/2006/relationships/hyperlink" Target="mailto:Erika.Paulinova@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udite.berkemeier@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a.dumitrache@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gerald.klec@eesc.europa.eu" TargetMode="Externa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cs/our-work/opinions-information-reports/plenary-session-summaries" TargetMode="External"/><Relationship Id="rId22" Type="http://schemas.openxmlformats.org/officeDocument/2006/relationships/hyperlink" Target="mailto:georgeshenry.carrard@eesc.europa.eu" TargetMode="External"/><Relationship Id="rId27" Type="http://schemas.openxmlformats.org/officeDocument/2006/relationships/hyperlink" Target="mailto:Antonio.RibeiroPereira@eesc.europa.eu" TargetMode="External"/><Relationship Id="rId30" Type="http://schemas.openxmlformats.org/officeDocument/2006/relationships/hyperlink" Target="mailto:Antonio.RibeiroPereira@eesc.europa.eu"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qid=1521118941636&amp;uri=CELEX:52018DC0065"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RCSZ5D2JPTA3-4-5565</_dlc_DocId>
    <_dlc_DocIdUrl xmlns="8975caae-a2e4-4a1b-856a-87d8a7cad937">
      <Url>http://dm/EESC/2018/_layouts/DocIdRedir.aspx?ID=RCSZ5D2JPTA3-4-5565</Url>
      <Description>RCSZ5D2JPTA3-4-5565</Description>
    </_dlc_DocIdUrl>
    <MeetingNumber xmlns="72fbe377-228b-440d-9c80-c8fc7584a534">534</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2018-05-03T12:00:00+00:00</ProductionDate>
    <DocumentNumber xmlns="72fbe377-228b-440d-9c80-c8fc7584a534">1201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2018-04-18T12:00:00+00:00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5445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Props1.xml><?xml version="1.0" encoding="utf-8"?>
<ds:datastoreItem xmlns:ds="http://schemas.openxmlformats.org/officeDocument/2006/customXml" ds:itemID="{E12BA357-8830-4EF8-BD70-2E86518A1909}"/>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76CE0269-BAD8-46EA-918F-2C16018211A4}"/>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68</TotalTime>
  <Pages>22</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PLENÁRNÍ ZASEDÁNÍ - duben 2018</dc:title>
  <dc:creator>Marcos Jaime Tornin</dc:creator>
  <cp:keywords>EESC-2018-01201-00-01-TCD-TRA-FR</cp:keywords>
  <dc:description>Rapporteur:  - Original language: FR, EN - Date of document: 03/05/2018 - Date of meeting: 18/04/2018 - External documents:  - Administrator: MME Tamasauskiene Julija</dc:description>
  <cp:lastModifiedBy>Daniela Drnovska</cp:lastModifiedBy>
  <cp:revision>28</cp:revision>
  <cp:lastPrinted>2018-04-12T12:48:00Z</cp:lastPrinted>
  <dcterms:created xsi:type="dcterms:W3CDTF">2018-05-03T08:57:00Z</dcterms:created>
  <dcterms:modified xsi:type="dcterms:W3CDTF">2018-05-03T19:24:00Z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03/05/2018, 17/04/2018, 13/03/2018, 26/02/2018, 14/02/2018, 24/01/2018, 16/01/2018, 19/12/2017, 01/12/2017, 16/11/2017, 15/11/2017, 17/10/2017, 13/09/2017, 03/07/2017, 12/06/2017, 02/06/2017, 24/04/2017, 23/03/2017, 13/12/2016, 15/09/2016, 14/09/2016, 14/</vt:lpwstr>
  </property>
  <property fmtid="{D5CDD505-2E9C-101B-9397-08002B2CF9AE}" pid="4" name="Pref_Time">
    <vt:lpwstr>10:57:32, 09:44:34, 13:54:15, 10:33:11, 11:57:02, 15:31:00, 09:45:52, 11:53:01, 15:00:14, 15:49:39, 15:47:16, 10:48:52, 11:23:50, 09:51:12, 14:43:57, 12:54:34, 12:22:33, 12:08:44, 12:23:59, 18:12:41, 09:48:43, 08:36:59, 11:43:50, 09:30:52, 17:35:55, 17:02</vt:lpwstr>
  </property>
  <property fmtid="{D5CDD505-2E9C-101B-9397-08002B2CF9AE}" pid="5" name="Pref_User">
    <vt:lpwstr>mkop, enied, mreg, jhvi, mkop, hnic, mkop, amett, jhvi, amett, tvoc, tvoc, tvoc, amett, hnic, mreg, mreg, enied, mreg, jhvi, tvoc, htoo, mreg, tvoc, hnic, mreg, hnic, amett, nmcg, amett, enied, nmcg, amett, enied, ymur, tvoc, nmcg, vvos, ssex, vvos, vvos,</vt:lpwstr>
  </property>
  <property fmtid="{D5CDD505-2E9C-101B-9397-08002B2CF9AE}" pid="6" name="Pref_FileName">
    <vt:lpwstr>EESC-2018-01201-00-01-TCD-ORI.docx, EESC-2018-01201-00-00-TCD-ORI.docx, EESC-2018-00950-00-00-TCD-ORI.docx, EESC-2018-00366-00-01-TCD-ORI.docx, EESC-2018-00366-00-00-TCD-ORI.docx, EESC-2017-05949-00-01-TCD-ORI.docx, EESC-2017-05949-00-00-TCD-ORI.docx, EES</vt:lpwstr>
  </property>
  <property fmtid="{D5CDD505-2E9C-101B-9397-08002B2CF9AE}" pid="7" name="ContentTypeId">
    <vt:lpwstr>0x010100EA97B91038054C99906057A708A1480A0092FE83957503754A807F34E13F30ACA4</vt:lpwstr>
  </property>
  <property fmtid="{D5CDD505-2E9C-101B-9397-08002B2CF9AE}" pid="8" name="_dlc_DocIdItemGuid">
    <vt:lpwstr>2be50cc0-2338-4c6f-bab1-3a4c7db816bc</vt:lpwstr>
  </property>
  <property fmtid="{D5CDD505-2E9C-101B-9397-08002B2CF9AE}" pid="9" name="MeetingNumber">
    <vt:i4>534</vt:i4>
  </property>
  <property fmtid="{D5CDD505-2E9C-101B-9397-08002B2CF9AE}" pid="10" name="DocumentType_0">
    <vt:lpwstr>TCD|cd9d6eb6-3f4f-424a-b2d1-57c9d450eaaf</vt:lpwstr>
  </property>
  <property fmtid="{D5CDD505-2E9C-101B-9397-08002B2CF9AE}" pid="11" name="AvailableTranslations">
    <vt:lpwstr>40;#HR|2f555653-ed1a-4fe6-8362-9082d95989e5;#23;#SK|46d9fce0-ef79-4f71-b89b-cd6aa82426b8;#33;#EL|6d4f4d51-af9b-4650-94b4-4276bee85c91;#39;#LV|46f7e311-5d9f-4663-b433-18aeccb7ace7;#18;#ES|e7a6b05b-ae16-40c8-add9-68b64b03aeba;#21;#CS|72f9705b-0217-4fd3-bea2-cbc7ed80e26e;#27;#DE|f6b31e5a-26fa-4935-b661-318e46daf27e;#37;#LT|a7ff5ce7-6123-4f68-865a-a57c31810414;#8;#FR|d2afafd3-4c81-4f60-8f52-ee33f2f54ff3;#47;#ET|ff6c3f4c-b02c-4c3c-ab07-2c37995a7a0a;#24;#PT|50ccc04a-eadd-42ae-a0cb-acaf45f812ba;#14;#NL|55c6556c-b4f4-441d-9acf-c498d4f838bd;#41;#SV|c2ed69e7-a339-43d7-8f22-d93680a92aa0;#13;#DA|5d49c027-8956-412b-aa16-e85a0f96ad0e;#45;#MT|7df99101-6854-4a26-b53a-b88c0da02c26;#38;#IT|0774613c-01ed-4e5d-a25d-11d2388de825;#22;#FI|87606a43-d45f-42d6-b8c9-e1a3457db5b7;#28;#BG|1a1b3951-7821-4e6a-85f5-5673fc08bd2c;#4;#EN|f2175f21-25d7-44a3-96da-d6a61b075e1b;#31;#RO|feb747a2-64cd-4299-af12-4833ddc30497;#20;#PL|1e03da61-4678-4e07-b136-b5024ca9197b;#19;#SL|98a412ae-eb01-49e9-ae3d-585a81724cfc;#16;#HU|6b229040-c589-4408-b4c1-4285663d20a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1201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2018-04-18T12:00:00Z</vt:filetime>
  </property>
  <property fmtid="{D5CDD505-2E9C-101B-9397-08002B2CF9AE}" pid="32" name="TaxCatchAll">
    <vt:lpwstr>11;#SPL-CES|32d8cb1f-c9ec-4365-95c7-8385a18618a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5445</vt:i4>
  </property>
  <property fmtid="{D5CDD505-2E9C-101B-9397-08002B2CF9AE}" pid="37" name="DocumentYear">
    <vt:i4>2018</vt:i4>
  </property>
  <property fmtid="{D5CDD505-2E9C-101B-9397-08002B2CF9AE}" pid="38" name="DocumentLanguage">
    <vt:lpwstr>21;#CS|72f9705b-0217-4fd3-bea2-cbc7ed80e26e</vt:lpwstr>
  </property>
</Properties>
</file>