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5A0" w:rsidRPr="00F93161" w:rsidRDefault="006A08D5" w:rsidP="00CF635C">
      <w:pPr>
        <w:overflowPunct/>
        <w:adjustRightInd/>
        <w:snapToGrid w:val="0"/>
        <w:jc w:val="center"/>
        <w:textAlignment w:val="auto"/>
      </w:pPr>
      <w:r w:rsidRPr="00F93161">
        <w:fldChar w:fldCharType="begin"/>
      </w:r>
      <w:r w:rsidRPr="00F93161">
        <w:instrText xml:space="preserve">  </w:instrText>
      </w:r>
      <w:r w:rsidRPr="00F93161">
        <w:fldChar w:fldCharType="end"/>
      </w:r>
      <w:r>
        <w:rPr>
          <w:noProof/>
          <w:lang w:val="en-GB" w:eastAsia="en-GB" w:bidi="ar-SA"/>
        </w:rPr>
        <mc:AlternateContent>
          <mc:Choice Requires="wps">
            <w:drawing>
              <wp:anchor distT="0" distB="0" distL="114300" distR="114300" simplePos="0" relativeHeight="251659264" behindDoc="1" locked="0" layoutInCell="0" allowOverlap="1" wp14:anchorId="7D7F9FD5" wp14:editId="2423A032">
                <wp:simplePos x="0" y="0"/>
                <wp:positionH relativeFrom="page">
                  <wp:posOffset>6767830</wp:posOffset>
                </wp:positionH>
                <wp:positionV relativeFrom="page">
                  <wp:posOffset>10079990</wp:posOffset>
                </wp:positionV>
                <wp:extent cx="647700" cy="396240"/>
                <wp:effectExtent l="0" t="0" r="0" b="381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AD0" w:rsidRPr="003415D2" w:rsidRDefault="00132AD0" w:rsidP="003415D2">
                            <w:pPr>
                              <w:overflowPunct/>
                              <w:adjustRightInd/>
                              <w:jc w:val="center"/>
                              <w:textAlignment w:val="auto"/>
                              <w:rPr>
                                <w:rFonts w:ascii="Arial" w:hAnsi="Arial" w:cs="Arial"/>
                                <w:b/>
                                <w:sz w:val="48"/>
                              </w:rPr>
                            </w:pPr>
                            <w:r>
                              <w:rPr>
                                <w:rFonts w:ascii="Arial" w:hAnsi="Arial"/>
                                <w:b/>
                                <w:sz w:val="4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532.9pt;margin-top:793.7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" o:allowincell="f" filled="f" stroked="f">
                <v:textbox>
                  <w:txbxContent>
                    <w:p w:rsidR="00132AD0" w:rsidRPr="003415D2" w:rsidRDefault="00132AD0" w:rsidP="003415D2">
                      <w:pPr>
                        <w:overflowPunct/>
                        <w:adjustRightInd/>
                        <w:jc w:val="center"/>
                        <w:textAlignment w:val="auto"/>
                        <w:rPr>
                          <w:rFonts w:ascii="Arial" w:hAnsi="Arial" w:cs="Arial"/>
                          <w:b/>
                          <w:sz w:val="48"/>
                        </w:rPr>
                      </w:pPr>
                      <w:r>
                        <w:rPr>
                          <w:rFonts w:ascii="Arial" w:hAnsi="Arial"/>
                          <w:b/>
                          <w:sz w:val="48"/>
                        </w:rPr>
                        <w:t>DA</w:t>
                      </w:r>
                    </w:p>
                  </w:txbxContent>
                </v:textbox>
                <w10:wrap anchorx="page" anchory="page"/>
              </v:shape>
            </w:pict>
          </mc:Fallback>
        </mc:AlternateContent>
      </w:r>
      <w:r>
        <w:rPr>
          <w:noProof/>
          <w:lang w:val="en-GB" w:eastAsia="en-GB" w:bidi="ar-SA"/>
        </w:rPr>
        <w:drawing>
          <wp:inline distT="0" distB="0" distL="0" distR="0" wp14:anchorId="05C574B6" wp14:editId="031B15BB">
            <wp:extent cx="876300" cy="56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0" cy="563880"/>
                    </a:xfrm>
                    <a:prstGeom prst="rect">
                      <a:avLst/>
                    </a:prstGeom>
                    <a:noFill/>
                    <a:ln>
                      <a:noFill/>
                    </a:ln>
                  </pic:spPr>
                </pic:pic>
              </a:graphicData>
            </a:graphic>
          </wp:inline>
        </w:drawing>
      </w:r>
    </w:p>
    <w:p w:rsidR="008405A0" w:rsidRPr="00F93161" w:rsidRDefault="00876D7B" w:rsidP="00CF635C">
      <w:pPr>
        <w:overflowPunct/>
        <w:adjustRightInd/>
        <w:snapToGrid w:val="0"/>
        <w:jc w:val="center"/>
        <w:textAlignment w:val="auto"/>
        <w:rPr>
          <w:rFonts w:ascii="Arial" w:eastAsia="MS Mincho" w:hAnsi="Arial" w:cs="Arial"/>
          <w:b/>
          <w:i/>
          <w:sz w:val="20"/>
        </w:rPr>
      </w:pPr>
      <w:r>
        <w:rPr>
          <w:rFonts w:ascii="Arial" w:hAnsi="Arial"/>
          <w:b/>
          <w:i/>
          <w:sz w:val="20"/>
        </w:rPr>
        <w:t>Det Europæiske Økonomiske og Sociale Udvalg</w:t>
      </w:r>
    </w:p>
    <w:p w:rsidR="008405A0" w:rsidRPr="00F93161" w:rsidRDefault="008405A0" w:rsidP="00CF635C">
      <w:pPr>
        <w:overflowPunct/>
        <w:adjustRightInd/>
        <w:snapToGrid w:val="0"/>
        <w:textAlignment w:val="auto"/>
      </w:pPr>
    </w:p>
    <w:p w:rsidR="008405A0" w:rsidRPr="00F93161" w:rsidRDefault="008405A0" w:rsidP="00CF635C">
      <w:pPr>
        <w:overflowPunct/>
        <w:adjustRightInd/>
        <w:snapToGrid w:val="0"/>
        <w:textAlignment w:val="auto"/>
      </w:pPr>
    </w:p>
    <w:p w:rsidR="008405A0" w:rsidRPr="00F93161" w:rsidRDefault="00FC0B2C" w:rsidP="00CF635C">
      <w:pPr>
        <w:overflowPunct/>
        <w:adjustRightInd/>
        <w:snapToGrid w:val="0"/>
        <w:jc w:val="right"/>
        <w:textAlignment w:val="auto"/>
        <w:rPr>
          <w:rFonts w:eastAsia="MS Mincho"/>
        </w:rPr>
      </w:pPr>
      <w:r>
        <w:t>Bruxelles, den 31. januar 2018</w:t>
      </w:r>
    </w:p>
    <w:p w:rsidR="008405A0" w:rsidRPr="00F93161" w:rsidRDefault="008405A0" w:rsidP="00CF635C">
      <w:pPr>
        <w:overflowPunct/>
        <w:adjustRightInd/>
        <w:snapToGrid w:val="0"/>
        <w:textAlignment w:val="auto"/>
      </w:pPr>
    </w:p>
    <w:p w:rsidR="008405A0" w:rsidRPr="00F93161" w:rsidRDefault="008405A0" w:rsidP="00CF635C">
      <w:pPr>
        <w:overflowPunct/>
        <w:adjustRightInd/>
        <w:snapToGrid w:val="0"/>
        <w:textAlignment w:val="auto"/>
      </w:pPr>
    </w:p>
    <w:p w:rsidR="00AF6F3E" w:rsidRPr="00F93161" w:rsidRDefault="00AF6F3E" w:rsidP="00CF635C">
      <w:pPr>
        <w:overflowPunct/>
        <w:adjustRightInd/>
        <w:snapToGrid w:val="0"/>
        <w:textAlignment w:val="auto"/>
      </w:pPr>
    </w:p>
    <w:p w:rsidR="006819C8" w:rsidRPr="00F93161" w:rsidRDefault="006819C8" w:rsidP="00CF635C">
      <w:pPr>
        <w:overflowPunct/>
        <w:adjustRightInd/>
        <w:snapToGrid w:val="0"/>
        <w:textAlignment w:val="auto"/>
      </w:pPr>
    </w:p>
    <w:tbl>
      <w:tblPr>
        <w:tblW w:w="0" w:type="auto"/>
        <w:tblLayout w:type="fixed"/>
        <w:tblLook w:val="0000" w:firstRow="0" w:lastRow="0" w:firstColumn="0" w:lastColumn="0" w:noHBand="0" w:noVBand="0"/>
      </w:tblPr>
      <w:tblGrid>
        <w:gridCol w:w="9289"/>
      </w:tblGrid>
      <w:tr w:rsidR="008405A0" w:rsidRPr="00093786" w:rsidTr="00A72D7A">
        <w:tc>
          <w:tcPr>
            <w:tcW w:w="9289" w:type="dxa"/>
            <w:tcBorders>
              <w:top w:val="nil"/>
              <w:left w:val="nil"/>
              <w:bottom w:val="double" w:sz="4" w:space="0" w:color="auto"/>
              <w:right w:val="nil"/>
            </w:tcBorders>
          </w:tcPr>
          <w:p w:rsidR="008405A0" w:rsidRPr="00F93161" w:rsidRDefault="00FC0B2C" w:rsidP="00CF635C">
            <w:pPr>
              <w:overflowPunct/>
              <w:adjustRightInd/>
              <w:snapToGrid w:val="0"/>
              <w:jc w:val="center"/>
              <w:textAlignment w:val="auto"/>
              <w:rPr>
                <w:rFonts w:eastAsia="MS Mincho"/>
                <w:b/>
                <w:sz w:val="32"/>
              </w:rPr>
            </w:pPr>
            <w:r>
              <w:rPr>
                <w:b/>
                <w:sz w:val="32"/>
              </w:rPr>
              <w:t>PLENARFORSAMLING</w:t>
            </w:r>
            <w:r>
              <w:rPr>
                <w:b/>
                <w:sz w:val="32"/>
              </w:rPr>
              <w:br/>
            </w:r>
            <w:r>
              <w:rPr>
                <w:b/>
                <w:sz w:val="32"/>
              </w:rPr>
              <w:br/>
              <w:t>17.-18. JANUAR 2018</w:t>
            </w:r>
            <w:r>
              <w:rPr>
                <w:b/>
                <w:sz w:val="32"/>
              </w:rPr>
              <w:br/>
            </w:r>
            <w:r>
              <w:rPr>
                <w:b/>
                <w:sz w:val="32"/>
              </w:rPr>
              <w:br/>
              <w:t>OVERSIGT OVER VEDTAGNE UDTALELSER</w:t>
            </w:r>
          </w:p>
          <w:p w:rsidR="008405A0" w:rsidRPr="00F93161" w:rsidRDefault="008405A0" w:rsidP="00CF635C">
            <w:pPr>
              <w:overflowPunct/>
              <w:adjustRightInd/>
              <w:textAlignment w:val="auto"/>
            </w:pPr>
          </w:p>
          <w:p w:rsidR="008405A0" w:rsidRPr="00F93161" w:rsidRDefault="008405A0" w:rsidP="00CF635C">
            <w:pPr>
              <w:overflowPunct/>
              <w:adjustRightInd/>
              <w:textAlignment w:val="auto"/>
              <w:rPr>
                <w:szCs w:val="22"/>
              </w:rPr>
            </w:pPr>
          </w:p>
        </w:tc>
      </w:tr>
      <w:tr w:rsidR="008405A0" w:rsidRPr="00093786" w:rsidTr="00A72D7A">
        <w:tc>
          <w:tcPr>
            <w:tcW w:w="9289" w:type="dxa"/>
            <w:tcBorders>
              <w:top w:val="double" w:sz="4" w:space="0" w:color="auto"/>
              <w:left w:val="double" w:sz="4" w:space="0" w:color="auto"/>
              <w:bottom w:val="double" w:sz="4" w:space="0" w:color="auto"/>
              <w:right w:val="double" w:sz="4" w:space="0" w:color="auto"/>
            </w:tcBorders>
          </w:tcPr>
          <w:p w:rsidR="00FF15DA" w:rsidRPr="00F93161" w:rsidRDefault="00FF15DA" w:rsidP="00CF635C">
            <w:pPr>
              <w:overflowPunct/>
              <w:adjustRightInd/>
              <w:snapToGrid w:val="0"/>
              <w:jc w:val="center"/>
              <w:textAlignment w:val="auto"/>
              <w:rPr>
                <w:b/>
              </w:rPr>
            </w:pPr>
          </w:p>
          <w:p w:rsidR="00FC0B2C" w:rsidRPr="00F93161" w:rsidRDefault="00FC0B2C" w:rsidP="00FC0B2C">
            <w:pPr>
              <w:overflowPunct/>
              <w:adjustRightInd/>
              <w:snapToGrid w:val="0"/>
              <w:jc w:val="center"/>
              <w:textAlignment w:val="auto"/>
              <w:rPr>
                <w:rFonts w:eastAsia="MS Mincho"/>
                <w:b/>
              </w:rPr>
            </w:pPr>
            <w:r>
              <w:rPr>
                <w:b/>
              </w:rPr>
              <w:t>Dette dokument findes på alle de officielle EU-sprog på EØSU's hjemmeside:</w:t>
            </w:r>
          </w:p>
          <w:p w:rsidR="00FC0B2C" w:rsidRPr="00F93161" w:rsidRDefault="00FC0B2C" w:rsidP="00FC0B2C">
            <w:pPr>
              <w:overflowPunct/>
              <w:adjustRightInd/>
              <w:snapToGrid w:val="0"/>
              <w:jc w:val="center"/>
              <w:textAlignment w:val="auto"/>
              <w:rPr>
                <w:b/>
              </w:rPr>
            </w:pPr>
          </w:p>
          <w:p w:rsidR="00FC0B2C" w:rsidRPr="00F93161" w:rsidRDefault="009E0ECE" w:rsidP="00FC0B2C">
            <w:pPr>
              <w:overflowPunct/>
              <w:adjustRightInd/>
              <w:jc w:val="center"/>
              <w:textAlignment w:val="auto"/>
              <w:rPr>
                <w:rStyle w:val="Hyperlink"/>
                <w:b/>
              </w:rPr>
            </w:pPr>
            <w:hyperlink r:id="rId14">
              <w:r>
                <w:rPr>
                  <w:rStyle w:val="Hyperlink"/>
                </w:rPr>
                <w:t>http://www.eesc.europa.eu/en/our-work/opinions-information-reports/plenary-session-summaries</w:t>
              </w:r>
            </w:hyperlink>
          </w:p>
          <w:p w:rsidR="00FC0B2C" w:rsidRPr="00F93161" w:rsidRDefault="00FC0B2C" w:rsidP="00FC0B2C">
            <w:pPr>
              <w:overflowPunct/>
              <w:adjustRightInd/>
              <w:snapToGrid w:val="0"/>
              <w:jc w:val="center"/>
              <w:textAlignment w:val="auto"/>
              <w:rPr>
                <w:b/>
              </w:rPr>
            </w:pPr>
          </w:p>
          <w:p w:rsidR="00FC0B2C" w:rsidRPr="00F93161" w:rsidRDefault="00FC0B2C" w:rsidP="00FC0B2C">
            <w:pPr>
              <w:overflowPunct/>
              <w:adjustRightInd/>
              <w:snapToGrid w:val="0"/>
              <w:jc w:val="center"/>
              <w:textAlignment w:val="auto"/>
              <w:rPr>
                <w:rFonts w:eastAsia="SimSun"/>
                <w:b/>
              </w:rPr>
            </w:pPr>
          </w:p>
          <w:p w:rsidR="00FC0B2C" w:rsidRPr="00F93161" w:rsidRDefault="00FC0B2C" w:rsidP="00FC0B2C">
            <w:pPr>
              <w:overflowPunct/>
              <w:adjustRightInd/>
              <w:snapToGrid w:val="0"/>
              <w:jc w:val="center"/>
              <w:textAlignment w:val="auto"/>
              <w:rPr>
                <w:rFonts w:eastAsia="MS Mincho"/>
                <w:b/>
              </w:rPr>
            </w:pPr>
            <w:r>
              <w:rPr>
                <w:b/>
              </w:rPr>
              <w:t>De omtalte udtalelser kan konsulteres online via udvalgets søgemaskine:</w:t>
            </w:r>
          </w:p>
          <w:p w:rsidR="00FC0B2C" w:rsidRPr="00F93161" w:rsidRDefault="00FC0B2C" w:rsidP="00FC0B2C">
            <w:pPr>
              <w:overflowPunct/>
              <w:adjustRightInd/>
              <w:snapToGrid w:val="0"/>
              <w:jc w:val="center"/>
              <w:textAlignment w:val="auto"/>
              <w:rPr>
                <w:b/>
              </w:rPr>
            </w:pPr>
          </w:p>
          <w:p w:rsidR="00FC0B2C" w:rsidRPr="00F93161" w:rsidRDefault="009E0ECE" w:rsidP="00FC0B2C">
            <w:pPr>
              <w:overflowPunct/>
              <w:adjustRightInd/>
              <w:jc w:val="center"/>
              <w:textAlignment w:val="auto"/>
              <w:rPr>
                <w:rStyle w:val="Hyperlink"/>
                <w:b/>
              </w:rPr>
            </w:pPr>
            <w:hyperlink r:id="rId15">
              <w:r>
                <w:rPr>
                  <w:rStyle w:val="Hyperlink"/>
                </w:rPr>
                <w:t>https://dm.eesc.europa.eu/EESCDocumentSearch/Pages/opinionssearch.aspx</w:t>
              </w:r>
            </w:hyperlink>
          </w:p>
          <w:p w:rsidR="008405A0" w:rsidRPr="00F93161" w:rsidRDefault="008405A0" w:rsidP="00CF635C">
            <w:pPr>
              <w:overflowPunct/>
              <w:adjustRightInd/>
              <w:snapToGrid w:val="0"/>
              <w:jc w:val="center"/>
              <w:textAlignment w:val="auto"/>
              <w:rPr>
                <w:b/>
                <w:bCs/>
                <w:szCs w:val="22"/>
              </w:rPr>
            </w:pPr>
          </w:p>
        </w:tc>
      </w:tr>
    </w:tbl>
    <w:p w:rsidR="008F7791" w:rsidRPr="00F93161" w:rsidRDefault="008F7791" w:rsidP="00CF635C">
      <w:pPr>
        <w:overflowPunct/>
        <w:adjustRightInd/>
        <w:textAlignment w:val="auto"/>
        <w:rPr>
          <w:rFonts w:eastAsia="SimSun"/>
        </w:rPr>
      </w:pPr>
    </w:p>
    <w:p w:rsidR="00A9340A" w:rsidRPr="00F93161" w:rsidRDefault="00A9340A" w:rsidP="00CF635C">
      <w:pPr>
        <w:overflowPunct/>
        <w:adjustRightInd/>
        <w:textAlignment w:val="auto"/>
        <w:rPr>
          <w:rFonts w:eastAsia="SimSun"/>
        </w:rPr>
        <w:sectPr w:rsidR="00A9340A" w:rsidRPr="00F93161" w:rsidSect="00A453A7">
          <w:headerReference w:type="even" r:id="rId16"/>
          <w:headerReference w:type="default" r:id="rId17"/>
          <w:footerReference w:type="even" r:id="rId18"/>
          <w:footerReference w:type="default" r:id="rId19"/>
          <w:headerReference w:type="first" r:id="rId20"/>
          <w:footerReference w:type="first" r:id="rId21"/>
          <w:type w:val="continuous"/>
          <w:pgSz w:w="11907" w:h="16839"/>
          <w:pgMar w:top="1417" w:right="1417" w:bottom="1417" w:left="1417" w:header="709" w:footer="709" w:gutter="0"/>
          <w:pgNumType w:start="1"/>
          <w:cols w:space="708"/>
          <w:docGrid w:linePitch="299"/>
        </w:sectPr>
      </w:pPr>
    </w:p>
    <w:p w:rsidR="008405A0" w:rsidRPr="00F93161" w:rsidRDefault="00876D7B" w:rsidP="00CF635C">
      <w:pPr>
        <w:overflowPunct/>
        <w:adjustRightInd/>
        <w:snapToGrid w:val="0"/>
        <w:textAlignment w:val="auto"/>
        <w:rPr>
          <w:b/>
        </w:rPr>
      </w:pPr>
      <w:r>
        <w:rPr>
          <w:b/>
        </w:rPr>
        <w:lastRenderedPageBreak/>
        <w:t>Indhold</w:t>
      </w:r>
    </w:p>
    <w:p w:rsidR="00D16D76" w:rsidRPr="00F93161" w:rsidRDefault="00D16D76" w:rsidP="00CF635C">
      <w:pPr>
        <w:overflowPunct/>
        <w:adjustRightInd/>
        <w:textAlignment w:val="auto"/>
      </w:pPr>
    </w:p>
    <w:p w:rsidR="009E0ECE" w:rsidRDefault="003353E8">
      <w:pPr>
        <w:pStyle w:val="TOC1"/>
        <w:rPr>
          <w:rFonts w:asciiTheme="minorHAnsi" w:eastAsiaTheme="minorEastAsia" w:hAnsiTheme="minorHAnsi" w:cstheme="minorBidi"/>
          <w:noProof/>
          <w:szCs w:val="22"/>
          <w:lang w:val="en-GB" w:eastAsia="en-GB" w:bidi="ar-SA"/>
        </w:rPr>
      </w:pPr>
      <w:r w:rsidRPr="00F93161">
        <w:fldChar w:fldCharType="begin"/>
      </w:r>
      <w:r w:rsidRPr="00F93161">
        <w:instrText xml:space="preserve"> TOC \o "1-1" \h \z \u </w:instrText>
      </w:r>
      <w:r w:rsidRPr="00F93161">
        <w:fldChar w:fldCharType="separate"/>
      </w:r>
      <w:hyperlink w:anchor="_Toc505094534" w:history="1">
        <w:r w:rsidR="009E0ECE" w:rsidRPr="002A38DD">
          <w:rPr>
            <w:rStyle w:val="Hyperlink"/>
            <w:caps/>
            <w:noProof/>
          </w:rPr>
          <w:t>1.</w:t>
        </w:r>
        <w:r w:rsidR="009E0ECE">
          <w:rPr>
            <w:rFonts w:asciiTheme="minorHAnsi" w:eastAsiaTheme="minorEastAsia" w:hAnsiTheme="minorHAnsi" w:cstheme="minorBidi"/>
            <w:noProof/>
            <w:szCs w:val="22"/>
            <w:lang w:val="en-GB" w:eastAsia="en-GB" w:bidi="ar-SA"/>
          </w:rPr>
          <w:tab/>
        </w:r>
        <w:r w:rsidR="009E0ECE" w:rsidRPr="002A38DD">
          <w:rPr>
            <w:rStyle w:val="Hyperlink"/>
            <w:b/>
            <w:caps/>
            <w:noProof/>
          </w:rPr>
          <w:t>Den Økonomiske og Monetære Union og Økonomisk og Social Samhørighed</w:t>
        </w:r>
        <w:r w:rsidR="009E0ECE">
          <w:rPr>
            <w:noProof/>
            <w:webHidden/>
          </w:rPr>
          <w:tab/>
        </w:r>
        <w:r w:rsidR="009E0ECE">
          <w:rPr>
            <w:noProof/>
            <w:webHidden/>
          </w:rPr>
          <w:fldChar w:fldCharType="begin"/>
        </w:r>
        <w:r w:rsidR="009E0ECE">
          <w:rPr>
            <w:noProof/>
            <w:webHidden/>
          </w:rPr>
          <w:instrText xml:space="preserve"> PAGEREF _Toc505094534 \h </w:instrText>
        </w:r>
        <w:r w:rsidR="009E0ECE">
          <w:rPr>
            <w:noProof/>
            <w:webHidden/>
          </w:rPr>
        </w:r>
        <w:r w:rsidR="009E0ECE">
          <w:rPr>
            <w:noProof/>
            <w:webHidden/>
          </w:rPr>
          <w:fldChar w:fldCharType="separate"/>
        </w:r>
        <w:r w:rsidR="009E0ECE">
          <w:rPr>
            <w:noProof/>
            <w:webHidden/>
          </w:rPr>
          <w:t>3</w:t>
        </w:r>
        <w:r w:rsidR="009E0ECE">
          <w:rPr>
            <w:noProof/>
            <w:webHidden/>
          </w:rPr>
          <w:fldChar w:fldCharType="end"/>
        </w:r>
      </w:hyperlink>
    </w:p>
    <w:p w:rsidR="009E0ECE" w:rsidRDefault="009E0ECE">
      <w:pPr>
        <w:pStyle w:val="TOC1"/>
        <w:rPr>
          <w:rFonts w:asciiTheme="minorHAnsi" w:eastAsiaTheme="minorEastAsia" w:hAnsiTheme="minorHAnsi" w:cstheme="minorBidi"/>
          <w:noProof/>
          <w:szCs w:val="22"/>
          <w:lang w:val="en-GB" w:eastAsia="en-GB" w:bidi="ar-SA"/>
        </w:rPr>
      </w:pPr>
      <w:hyperlink w:anchor="_Toc505094535" w:history="1">
        <w:r w:rsidRPr="002A38DD">
          <w:rPr>
            <w:rStyle w:val="Hyperlink"/>
            <w:caps/>
            <w:noProof/>
          </w:rPr>
          <w:t>2.</w:t>
        </w:r>
        <w:r>
          <w:rPr>
            <w:rFonts w:asciiTheme="minorHAnsi" w:eastAsiaTheme="minorEastAsia" w:hAnsiTheme="minorHAnsi" w:cstheme="minorBidi"/>
            <w:noProof/>
            <w:szCs w:val="22"/>
            <w:lang w:val="en-GB" w:eastAsia="en-GB" w:bidi="ar-SA"/>
          </w:rPr>
          <w:tab/>
        </w:r>
        <w:r w:rsidRPr="002A38DD">
          <w:rPr>
            <w:rStyle w:val="Hyperlink"/>
            <w:b/>
            <w:caps/>
            <w:noProof/>
          </w:rPr>
          <w:t>Det Indre Marked, Produktion og Forbrug</w:t>
        </w:r>
        <w:r>
          <w:rPr>
            <w:noProof/>
            <w:webHidden/>
          </w:rPr>
          <w:tab/>
        </w:r>
        <w:r>
          <w:rPr>
            <w:noProof/>
            <w:webHidden/>
          </w:rPr>
          <w:fldChar w:fldCharType="begin"/>
        </w:r>
        <w:r>
          <w:rPr>
            <w:noProof/>
            <w:webHidden/>
          </w:rPr>
          <w:instrText xml:space="preserve"> PAGEREF _Toc505094535 \h </w:instrText>
        </w:r>
        <w:r>
          <w:rPr>
            <w:noProof/>
            <w:webHidden/>
          </w:rPr>
        </w:r>
        <w:r>
          <w:rPr>
            <w:noProof/>
            <w:webHidden/>
          </w:rPr>
          <w:fldChar w:fldCharType="separate"/>
        </w:r>
        <w:r>
          <w:rPr>
            <w:noProof/>
            <w:webHidden/>
          </w:rPr>
          <w:t>6</w:t>
        </w:r>
        <w:r>
          <w:rPr>
            <w:noProof/>
            <w:webHidden/>
          </w:rPr>
          <w:fldChar w:fldCharType="end"/>
        </w:r>
      </w:hyperlink>
    </w:p>
    <w:p w:rsidR="009E0ECE" w:rsidRDefault="009E0ECE">
      <w:pPr>
        <w:pStyle w:val="TOC1"/>
        <w:rPr>
          <w:rFonts w:asciiTheme="minorHAnsi" w:eastAsiaTheme="minorEastAsia" w:hAnsiTheme="minorHAnsi" w:cstheme="minorBidi"/>
          <w:noProof/>
          <w:szCs w:val="22"/>
          <w:lang w:val="en-GB" w:eastAsia="en-GB" w:bidi="ar-SA"/>
        </w:rPr>
      </w:pPr>
      <w:hyperlink w:anchor="_Toc505094536" w:history="1">
        <w:r w:rsidRPr="002A38DD">
          <w:rPr>
            <w:rStyle w:val="Hyperlink"/>
            <w:caps/>
            <w:noProof/>
          </w:rPr>
          <w:t>3.</w:t>
        </w:r>
        <w:r>
          <w:rPr>
            <w:rFonts w:asciiTheme="minorHAnsi" w:eastAsiaTheme="minorEastAsia" w:hAnsiTheme="minorHAnsi" w:cstheme="minorBidi"/>
            <w:noProof/>
            <w:szCs w:val="22"/>
            <w:lang w:val="en-GB" w:eastAsia="en-GB" w:bidi="ar-SA"/>
          </w:rPr>
          <w:tab/>
        </w:r>
        <w:r w:rsidRPr="002A38DD">
          <w:rPr>
            <w:rStyle w:val="Hyperlink"/>
            <w:b/>
            <w:caps/>
            <w:noProof/>
          </w:rPr>
          <w:t>Transport, Energi, Infrastruktur og Informationssamfundet</w:t>
        </w:r>
        <w:r>
          <w:rPr>
            <w:noProof/>
            <w:webHidden/>
          </w:rPr>
          <w:tab/>
        </w:r>
        <w:r>
          <w:rPr>
            <w:noProof/>
            <w:webHidden/>
          </w:rPr>
          <w:fldChar w:fldCharType="begin"/>
        </w:r>
        <w:r>
          <w:rPr>
            <w:noProof/>
            <w:webHidden/>
          </w:rPr>
          <w:instrText xml:space="preserve"> PAGEREF _Toc505094536 \h </w:instrText>
        </w:r>
        <w:r>
          <w:rPr>
            <w:noProof/>
            <w:webHidden/>
          </w:rPr>
        </w:r>
        <w:r>
          <w:rPr>
            <w:noProof/>
            <w:webHidden/>
          </w:rPr>
          <w:fldChar w:fldCharType="separate"/>
        </w:r>
        <w:r>
          <w:rPr>
            <w:noProof/>
            <w:webHidden/>
          </w:rPr>
          <w:t>9</w:t>
        </w:r>
        <w:r>
          <w:rPr>
            <w:noProof/>
            <w:webHidden/>
          </w:rPr>
          <w:fldChar w:fldCharType="end"/>
        </w:r>
      </w:hyperlink>
    </w:p>
    <w:p w:rsidR="00C725E7" w:rsidRPr="00F93161" w:rsidRDefault="003353E8">
      <w:pPr>
        <w:pStyle w:val="TOC1"/>
        <w:rPr>
          <w:rFonts w:asciiTheme="minorHAnsi" w:eastAsiaTheme="minorEastAsia" w:hAnsiTheme="minorHAnsi" w:cstheme="minorBidi"/>
          <w:noProof/>
          <w:szCs w:val="22"/>
        </w:rPr>
      </w:pPr>
      <w:r w:rsidRPr="00F93161">
        <w:fldChar w:fldCharType="end"/>
      </w:r>
    </w:p>
    <w:p w:rsidR="008405A0" w:rsidRPr="00F93161" w:rsidRDefault="008405A0" w:rsidP="00CF635C">
      <w:pPr>
        <w:overflowPunct/>
        <w:adjustRightInd/>
        <w:textAlignment w:val="auto"/>
      </w:pPr>
      <w:r>
        <w:br w:type="page"/>
      </w:r>
      <w:bookmarkStart w:id="0" w:name="_GoBack"/>
      <w:bookmarkEnd w:id="0"/>
    </w:p>
    <w:p w:rsidR="005F7907" w:rsidRPr="00F93161" w:rsidRDefault="00AD7EE7" w:rsidP="00D215CA">
      <w:pPr>
        <w:overflowPunct/>
        <w:textAlignment w:val="auto"/>
      </w:pPr>
      <w:r>
        <w:lastRenderedPageBreak/>
        <w:t xml:space="preserve">På plenarforsamlingen den 17.-18. januar 2018 var der følgende gæstetalere: </w:t>
      </w:r>
      <w:r>
        <w:rPr>
          <w:b/>
        </w:rPr>
        <w:t xml:space="preserve">Miguel Arias </w:t>
      </w:r>
      <w:proofErr w:type="spellStart"/>
      <w:r>
        <w:rPr>
          <w:b/>
        </w:rPr>
        <w:t>Cañete</w:t>
      </w:r>
      <w:proofErr w:type="spellEnd"/>
      <w:r>
        <w:t xml:space="preserve">, kommissær med ansvar for klima og energi, </w:t>
      </w:r>
      <w:proofErr w:type="spellStart"/>
      <w:r>
        <w:rPr>
          <w:b/>
        </w:rPr>
        <w:t>Zornitsa</w:t>
      </w:r>
      <w:proofErr w:type="spellEnd"/>
      <w:r>
        <w:rPr>
          <w:b/>
        </w:rPr>
        <w:t xml:space="preserve"> </w:t>
      </w:r>
      <w:proofErr w:type="spellStart"/>
      <w:r>
        <w:rPr>
          <w:b/>
        </w:rPr>
        <w:t>Roussinova</w:t>
      </w:r>
      <w:proofErr w:type="spellEnd"/>
      <w:r>
        <w:t xml:space="preserve">, den bulgarske viceminister for beskæftigelse og socialpolitik, </w:t>
      </w:r>
      <w:r>
        <w:rPr>
          <w:b/>
        </w:rPr>
        <w:t xml:space="preserve">Pierre </w:t>
      </w:r>
      <w:proofErr w:type="spellStart"/>
      <w:r>
        <w:rPr>
          <w:b/>
        </w:rPr>
        <w:t>Larrouturou</w:t>
      </w:r>
      <w:proofErr w:type="spellEnd"/>
      <w:r>
        <w:t xml:space="preserve">, landbrugsingeniør og økonom, og </w:t>
      </w:r>
      <w:r>
        <w:rPr>
          <w:b/>
        </w:rPr>
        <w:t xml:space="preserve">Jean </w:t>
      </w:r>
      <w:proofErr w:type="spellStart"/>
      <w:r>
        <w:rPr>
          <w:b/>
        </w:rPr>
        <w:t>Jouzel</w:t>
      </w:r>
      <w:proofErr w:type="spellEnd"/>
      <w:r>
        <w:t xml:space="preserve">, klimatolog og medlem af det franske økonomiske og sociale råd. </w:t>
      </w:r>
    </w:p>
    <w:p w:rsidR="00034832" w:rsidRPr="00F93161" w:rsidRDefault="00034832" w:rsidP="00D215CA">
      <w:pPr>
        <w:overflowPunct/>
        <w:textAlignment w:val="auto"/>
      </w:pPr>
    </w:p>
    <w:p w:rsidR="00421682" w:rsidRPr="00F93161" w:rsidRDefault="00AD7EE7" w:rsidP="00D215CA">
      <w:pPr>
        <w:overflowPunct/>
        <w:textAlignment w:val="auto"/>
      </w:pPr>
      <w:r>
        <w:t>Følgende udtalelser blev vedtaget:</w:t>
      </w:r>
    </w:p>
    <w:p w:rsidR="00A43397" w:rsidRPr="00F93161" w:rsidRDefault="00A43397" w:rsidP="00D215CA">
      <w:pPr>
        <w:pStyle w:val="Heading1"/>
        <w:numPr>
          <w:ilvl w:val="0"/>
          <w:numId w:val="0"/>
        </w:numPr>
      </w:pPr>
    </w:p>
    <w:p w:rsidR="00A43397" w:rsidRPr="00F93161" w:rsidRDefault="000C491C" w:rsidP="00D215CA">
      <w:pPr>
        <w:pStyle w:val="Heading1"/>
        <w:ind w:left="567" w:hanging="567"/>
        <w:rPr>
          <w:b/>
          <w:caps/>
        </w:rPr>
      </w:pPr>
      <w:bookmarkStart w:id="1" w:name="_Toc504460490"/>
      <w:bookmarkStart w:id="2" w:name="_Toc505094534"/>
      <w:r>
        <w:rPr>
          <w:b/>
          <w:caps/>
          <w:color w:val="424242"/>
        </w:rPr>
        <w:t>Den Økonomiske og Monetære Union og Økonomisk og Social Samhørighed</w:t>
      </w:r>
      <w:bookmarkEnd w:id="1"/>
      <w:bookmarkEnd w:id="2"/>
    </w:p>
    <w:p w:rsidR="00C80F0D" w:rsidRPr="00F93161" w:rsidRDefault="00C80F0D" w:rsidP="00D215CA">
      <w:pPr>
        <w:rPr>
          <w:b/>
          <w:iCs/>
          <w:caps/>
          <w:highlight w:val="yellow"/>
          <w:u w:val="single"/>
        </w:rPr>
      </w:pPr>
    </w:p>
    <w:p w:rsidR="00C80F0D" w:rsidRPr="00093786" w:rsidRDefault="00C80F0D" w:rsidP="00D215CA">
      <w:pPr>
        <w:pStyle w:val="ListParagraph"/>
        <w:widowControl w:val="0"/>
        <w:numPr>
          <w:ilvl w:val="0"/>
          <w:numId w:val="64"/>
        </w:numPr>
        <w:rPr>
          <w:b/>
          <w:bCs/>
          <w:i/>
          <w:iCs/>
          <w:sz w:val="28"/>
          <w:szCs w:val="28"/>
        </w:rPr>
      </w:pPr>
      <w:r>
        <w:rPr>
          <w:b/>
          <w:i/>
          <w:sz w:val="28"/>
        </w:rPr>
        <w:t>Afskrækkende foranstaltninger mod skatteundgåelse og -unddragelse</w:t>
      </w:r>
    </w:p>
    <w:p w:rsidR="00C80F0D" w:rsidRPr="00093786" w:rsidRDefault="00C80F0D" w:rsidP="00D215CA">
      <w:pPr>
        <w:ind w:firstLine="17"/>
      </w:pPr>
    </w:p>
    <w:p w:rsidR="00C80F0D" w:rsidRPr="00093786" w:rsidRDefault="00C80F0D" w:rsidP="00D215CA">
      <w:pPr>
        <w:tabs>
          <w:tab w:val="left" w:pos="1708"/>
        </w:tabs>
      </w:pPr>
      <w:r>
        <w:rPr>
          <w:b/>
        </w:rPr>
        <w:t>Ordfører:</w:t>
      </w:r>
      <w:r>
        <w:tab/>
        <w:t xml:space="preserve">Victor </w:t>
      </w:r>
      <w:proofErr w:type="spellStart"/>
      <w:r>
        <w:t>Alistar</w:t>
      </w:r>
      <w:proofErr w:type="spellEnd"/>
      <w:r>
        <w:t xml:space="preserve"> (Gruppen Andre Interesser – RO)</w:t>
      </w:r>
    </w:p>
    <w:p w:rsidR="00C80F0D" w:rsidRPr="00093786" w:rsidRDefault="00C80F0D" w:rsidP="00D215CA">
      <w:pPr>
        <w:tabs>
          <w:tab w:val="left" w:pos="1708"/>
        </w:tabs>
      </w:pPr>
      <w:r>
        <w:rPr>
          <w:b/>
        </w:rPr>
        <w:t>Medordfører:</w:t>
      </w:r>
      <w:r>
        <w:tab/>
      </w:r>
      <w:proofErr w:type="spellStart"/>
      <w:r>
        <w:t>Petru</w:t>
      </w:r>
      <w:proofErr w:type="spellEnd"/>
      <w:r>
        <w:t xml:space="preserve"> Sorin </w:t>
      </w:r>
      <w:proofErr w:type="spellStart"/>
      <w:r>
        <w:t>Dandea</w:t>
      </w:r>
      <w:proofErr w:type="spellEnd"/>
      <w:r>
        <w:t xml:space="preserve"> (Arbejdstagergruppen – RO)</w:t>
      </w:r>
    </w:p>
    <w:p w:rsidR="00C80F0D" w:rsidRPr="00093786" w:rsidRDefault="00C80F0D" w:rsidP="00D215CA">
      <w:pPr>
        <w:tabs>
          <w:tab w:val="left" w:pos="1708"/>
        </w:tabs>
      </w:pPr>
    </w:p>
    <w:p w:rsidR="00C80F0D" w:rsidRPr="00F93161" w:rsidRDefault="00C80F0D" w:rsidP="00D215CA">
      <w:pPr>
        <w:tabs>
          <w:tab w:val="left" w:pos="1701"/>
        </w:tabs>
        <w:ind w:left="-5"/>
      </w:pPr>
      <w:r>
        <w:rPr>
          <w:b/>
        </w:rPr>
        <w:t>Ref.:</w:t>
      </w:r>
      <w:r>
        <w:tab/>
        <w:t>COM(2017) 335 final</w:t>
      </w:r>
    </w:p>
    <w:p w:rsidR="00C80F0D" w:rsidRPr="00F93161" w:rsidRDefault="00C80F0D" w:rsidP="00D215CA">
      <w:pPr>
        <w:ind w:left="1701"/>
        <w:rPr>
          <w:iCs/>
        </w:rPr>
      </w:pPr>
      <w:r>
        <w:t>EESC-2017-03232-00-00-AC-TRA</w:t>
      </w:r>
    </w:p>
    <w:p w:rsidR="00C80F0D" w:rsidRPr="00093786" w:rsidRDefault="00C80F0D" w:rsidP="00D215CA">
      <w:pPr>
        <w:tabs>
          <w:tab w:val="left" w:pos="1708"/>
        </w:tabs>
        <w:ind w:left="-5"/>
      </w:pPr>
    </w:p>
    <w:p w:rsidR="00C80F0D" w:rsidRPr="00093786" w:rsidRDefault="00C80F0D" w:rsidP="00D215CA">
      <w:pPr>
        <w:ind w:left="-5"/>
        <w:rPr>
          <w:b/>
        </w:rPr>
      </w:pPr>
      <w:r>
        <w:rPr>
          <w:b/>
        </w:rPr>
        <w:t>Hovedpunkter:</w:t>
      </w:r>
    </w:p>
    <w:p w:rsidR="00C80F0D" w:rsidRPr="00F93161" w:rsidRDefault="00C80F0D" w:rsidP="00D215CA">
      <w:pPr>
        <w:keepNext/>
        <w:rPr>
          <w:color w:val="000000" w:themeColor="text1"/>
        </w:rPr>
      </w:pPr>
    </w:p>
    <w:p w:rsidR="00C80F0D" w:rsidRPr="00F93161" w:rsidRDefault="00C80F0D" w:rsidP="00D215CA">
      <w:pPr>
        <w:rPr>
          <w:color w:val="000000" w:themeColor="text1"/>
        </w:rPr>
      </w:pPr>
      <w:r>
        <w:rPr>
          <w:color w:val="000000" w:themeColor="text1"/>
        </w:rPr>
        <w:t>EØSU</w:t>
      </w:r>
    </w:p>
    <w:p w:rsidR="00C80F0D" w:rsidRPr="00F93161" w:rsidRDefault="00C80F0D" w:rsidP="00D215CA">
      <w:pPr>
        <w:rPr>
          <w:color w:val="000000" w:themeColor="text1"/>
        </w:rPr>
      </w:pPr>
    </w:p>
    <w:p w:rsidR="00C80F0D" w:rsidRPr="00F93161" w:rsidRDefault="00C80F0D" w:rsidP="00D215CA">
      <w:pPr>
        <w:pStyle w:val="ListParagraph"/>
        <w:numPr>
          <w:ilvl w:val="0"/>
          <w:numId w:val="56"/>
        </w:numPr>
        <w:rPr>
          <w:color w:val="000000" w:themeColor="text1"/>
        </w:rPr>
      </w:pPr>
      <w:r>
        <w:rPr>
          <w:color w:val="000000" w:themeColor="text1"/>
        </w:rPr>
        <w:t xml:space="preserve">bifalder og støtter Kommissionens beslutning om at tage fat på problemet med mellemmænd, der muliggør aggressiv skatteplanlægning. Ved at gøre mellemmænds aktiviteter gennemsigtige gennem den rapporteringspligt, der foreslås i direktivforslaget, vil man kunne afskrække mellemmænd fra at tilbyde deres kunder aggressive skatteplanlægningsordninger og således mindske den skadelige udhuling af medlemsstaternes skattegrundlag; </w:t>
      </w:r>
    </w:p>
    <w:p w:rsidR="00C80F0D" w:rsidRPr="00F93161" w:rsidRDefault="00C80F0D" w:rsidP="00D215CA">
      <w:pPr>
        <w:rPr>
          <w:color w:val="000000" w:themeColor="text1"/>
        </w:rPr>
      </w:pPr>
    </w:p>
    <w:p w:rsidR="00C80F0D" w:rsidRPr="00F93161" w:rsidRDefault="00C80F0D" w:rsidP="00D215CA">
      <w:pPr>
        <w:pStyle w:val="ListParagraph"/>
        <w:numPr>
          <w:ilvl w:val="0"/>
          <w:numId w:val="56"/>
        </w:numPr>
        <w:rPr>
          <w:color w:val="000000" w:themeColor="text1"/>
        </w:rPr>
      </w:pPr>
      <w:r>
        <w:rPr>
          <w:color w:val="000000" w:themeColor="text1"/>
        </w:rPr>
        <w:t xml:space="preserve">understreger betydningen af Kommissionens beslutning om at yde logistisk og teknisk støtte til medlemsstaterne til oprettelsen af det sikre centralregister, der skal bruges til at registrere de oplysninger, der vil komme på tale i forbindelse med et administrativt samarbejde; </w:t>
      </w:r>
    </w:p>
    <w:p w:rsidR="00C80F0D" w:rsidRPr="00F93161" w:rsidRDefault="00C80F0D" w:rsidP="00D215CA">
      <w:pPr>
        <w:rPr>
          <w:color w:val="000000" w:themeColor="text1"/>
        </w:rPr>
      </w:pPr>
    </w:p>
    <w:p w:rsidR="00C80F0D" w:rsidRPr="00F93161" w:rsidRDefault="00C80F0D" w:rsidP="00D215CA">
      <w:pPr>
        <w:pStyle w:val="ListParagraph"/>
        <w:numPr>
          <w:ilvl w:val="0"/>
          <w:numId w:val="56"/>
        </w:numPr>
        <w:rPr>
          <w:color w:val="000000" w:themeColor="text1"/>
        </w:rPr>
      </w:pPr>
      <w:r>
        <w:rPr>
          <w:color w:val="000000" w:themeColor="text1"/>
        </w:rPr>
        <w:t>finder det vigtigt at sikre, at direktivet bliver et effektivt afskrækkende middel til bekæmpelse af aggressiv skatteplanlægning. Der er behov for mere præcise bestemmelser om, hvornår der er tale om indberetningspligtige transaktioner, for at undgå overdreven rapportering fra virksomheder med deraf følgende tidskrævende administration for både skatteforvaltninger og skatteydere;</w:t>
      </w:r>
    </w:p>
    <w:p w:rsidR="00C80F0D" w:rsidRPr="00F93161" w:rsidRDefault="00C80F0D" w:rsidP="00D215CA">
      <w:pPr>
        <w:rPr>
          <w:color w:val="000000" w:themeColor="text1"/>
        </w:rPr>
      </w:pPr>
    </w:p>
    <w:p w:rsidR="00C80F0D" w:rsidRPr="00F93161" w:rsidRDefault="00C80F0D" w:rsidP="00D215CA">
      <w:pPr>
        <w:pStyle w:val="ListParagraph"/>
        <w:numPr>
          <w:ilvl w:val="0"/>
          <w:numId w:val="56"/>
        </w:numPr>
        <w:rPr>
          <w:color w:val="000000" w:themeColor="text1"/>
        </w:rPr>
      </w:pPr>
      <w:r>
        <w:rPr>
          <w:color w:val="000000" w:themeColor="text1"/>
        </w:rPr>
        <w:t xml:space="preserve">efterlyser passende og konstruktiv vejledning fra Kommissionen og medlemsstaterne i at afgøre, om transaktioner falder ind under denne kategori eller ej, eftersom kravet om overholdelse af armslængdeprincippet i OECD's retningslinjer vedrørende interne afregningspriser ikke er en eksakt videnskab og uundgåeligt vil indebære en subjektiv fortolkning fra skatteydernes og skattemyndighedernes side; </w:t>
      </w:r>
    </w:p>
    <w:p w:rsidR="00C80F0D" w:rsidRPr="00F93161" w:rsidRDefault="00C80F0D" w:rsidP="00D215CA">
      <w:pPr>
        <w:rPr>
          <w:color w:val="000000" w:themeColor="text1"/>
        </w:rPr>
      </w:pPr>
    </w:p>
    <w:p w:rsidR="00C80F0D" w:rsidRPr="00F93161" w:rsidRDefault="00C80F0D" w:rsidP="00D215CA">
      <w:pPr>
        <w:pStyle w:val="ListParagraph"/>
        <w:numPr>
          <w:ilvl w:val="0"/>
          <w:numId w:val="56"/>
        </w:numPr>
        <w:rPr>
          <w:color w:val="000000" w:themeColor="text1"/>
        </w:rPr>
      </w:pPr>
      <w:r>
        <w:rPr>
          <w:color w:val="000000" w:themeColor="text1"/>
        </w:rPr>
        <w:lastRenderedPageBreak/>
        <w:t>bemærker, at skatteyderne har det endelige ansvar for at overholde det foreslåede direktiv; For at opfylde proportionalitetskravet må de administrative omkostninger reduceres mest muligt for alle virksomheder, uanset størrelse;</w:t>
      </w:r>
    </w:p>
    <w:p w:rsidR="00C80F0D" w:rsidRPr="00F93161" w:rsidRDefault="00C80F0D" w:rsidP="00D215CA">
      <w:pPr>
        <w:rPr>
          <w:color w:val="000000" w:themeColor="text1"/>
        </w:rPr>
      </w:pPr>
    </w:p>
    <w:p w:rsidR="00C80F0D" w:rsidRPr="00F93161" w:rsidRDefault="00C80F0D" w:rsidP="00D215CA">
      <w:pPr>
        <w:pStyle w:val="ListParagraph"/>
        <w:numPr>
          <w:ilvl w:val="0"/>
          <w:numId w:val="57"/>
        </w:numPr>
        <w:rPr>
          <w:color w:val="000000" w:themeColor="text1"/>
        </w:rPr>
      </w:pPr>
      <w:r>
        <w:rPr>
          <w:color w:val="000000" w:themeColor="text1"/>
        </w:rPr>
        <w:t xml:space="preserve">opfordrer Kommissionen til at revidere rapporteringsfristen på fem dage for at sikre, at det er muligt for rapporteringspligtige enheder at overholde den, og at den samtidig er i overensstemmelse med målet om en effektiv rapporteringspolitik; </w:t>
      </w:r>
    </w:p>
    <w:p w:rsidR="00C80F0D" w:rsidRPr="00F93161" w:rsidRDefault="00C80F0D" w:rsidP="00D215CA">
      <w:pPr>
        <w:rPr>
          <w:color w:val="000000" w:themeColor="text1"/>
        </w:rPr>
      </w:pPr>
    </w:p>
    <w:p w:rsidR="00C80F0D" w:rsidRPr="00F93161" w:rsidRDefault="00C80F0D" w:rsidP="00D215CA">
      <w:pPr>
        <w:pStyle w:val="ListParagraph"/>
        <w:numPr>
          <w:ilvl w:val="0"/>
          <w:numId w:val="57"/>
        </w:numPr>
        <w:rPr>
          <w:color w:val="000000" w:themeColor="text1"/>
        </w:rPr>
      </w:pPr>
      <w:r>
        <w:rPr>
          <w:color w:val="000000" w:themeColor="text1"/>
        </w:rPr>
        <w:t xml:space="preserve">mener, at direktivforslaget efterlader en række uløste spørgsmål såsom spørgsmålet om, hvordan det skal finde anvendelse på skatteydere i den digitale økonomi i lyset af, hvor svært det er at fastslå, om de rent faktisk er fysisk til stede som skattepligtige personer i de enkelte medlemsstaters jurisdiktioner; </w:t>
      </w:r>
    </w:p>
    <w:p w:rsidR="00C80F0D" w:rsidRPr="00F93161" w:rsidRDefault="00C80F0D" w:rsidP="00D215CA">
      <w:pPr>
        <w:rPr>
          <w:color w:val="000000" w:themeColor="text1"/>
        </w:rPr>
      </w:pPr>
    </w:p>
    <w:p w:rsidR="00C80F0D" w:rsidRPr="00F93161" w:rsidRDefault="00C80F0D" w:rsidP="00D215CA">
      <w:pPr>
        <w:pStyle w:val="ListParagraph"/>
        <w:numPr>
          <w:ilvl w:val="0"/>
          <w:numId w:val="56"/>
        </w:numPr>
      </w:pPr>
      <w:r>
        <w:rPr>
          <w:color w:val="000000" w:themeColor="text1"/>
        </w:rPr>
        <w:t>understreger, at rapporteringsmekanismerne ikke må skabe ustabilitet i skattelovgivningen som følge af hyppige ændringer, og at der skal tages hensyn til det forhold, at direkte beskatning henhører under medlemsstaternes lovgivningskompetence.</w:t>
      </w:r>
    </w:p>
    <w:p w:rsidR="00C80F0D" w:rsidRPr="00F93161" w:rsidRDefault="00C80F0D" w:rsidP="00D215CA">
      <w:pPr>
        <w:rPr>
          <w:highlight w:val="yellow"/>
        </w:rPr>
      </w:pPr>
    </w:p>
    <w:p w:rsidR="00C80F0D" w:rsidRPr="00F93161" w:rsidRDefault="00C80F0D" w:rsidP="00D215CA">
      <w:pPr>
        <w:tabs>
          <w:tab w:val="left" w:pos="1418"/>
        </w:tabs>
        <w:rPr>
          <w:i/>
        </w:rPr>
      </w:pPr>
      <w:r>
        <w:rPr>
          <w:b/>
          <w:i/>
        </w:rPr>
        <w:t>Kontakt</w:t>
      </w:r>
      <w:r>
        <w:t xml:space="preserve">: </w:t>
      </w:r>
      <w:r>
        <w:tab/>
      </w:r>
      <w:proofErr w:type="spellStart"/>
      <w:r>
        <w:rPr>
          <w:i/>
        </w:rPr>
        <w:t>Jüri</w:t>
      </w:r>
      <w:proofErr w:type="spellEnd"/>
      <w:r>
        <w:rPr>
          <w:i/>
        </w:rPr>
        <w:t xml:space="preserve"> </w:t>
      </w:r>
      <w:proofErr w:type="spellStart"/>
      <w:r>
        <w:rPr>
          <w:i/>
        </w:rPr>
        <w:t>Soosaar</w:t>
      </w:r>
      <w:proofErr w:type="spellEnd"/>
    </w:p>
    <w:p w:rsidR="00C80F0D" w:rsidRPr="00F93161" w:rsidRDefault="00C80F0D" w:rsidP="00D215CA">
      <w:pPr>
        <w:ind w:left="1418"/>
        <w:jc w:val="left"/>
        <w:rPr>
          <w:caps/>
        </w:rPr>
      </w:pPr>
      <w:r>
        <w:rPr>
          <w:i/>
        </w:rPr>
        <w:t xml:space="preserve">(Tlf.: 00 32 2 546 9628 – e-mail: </w:t>
      </w:r>
      <w:hyperlink r:id="rId22">
        <w:r>
          <w:rPr>
            <w:rStyle w:val="Hyperlink"/>
            <w:i/>
          </w:rPr>
          <w:t>juri.soosaar@eesc.europa.eu</w:t>
        </w:r>
      </w:hyperlink>
      <w:r>
        <w:t xml:space="preserve"> )</w:t>
      </w:r>
      <w:r>
        <w:rPr>
          <w:i/>
        </w:rPr>
        <w:t xml:space="preserve"> </w:t>
      </w:r>
    </w:p>
    <w:p w:rsidR="00C80F0D" w:rsidRPr="00093786" w:rsidRDefault="00C80F0D" w:rsidP="00D215CA">
      <w:pPr>
        <w:rPr>
          <w:b/>
          <w:iCs/>
          <w:highlight w:val="yellow"/>
          <w:u w:val="single"/>
        </w:rPr>
      </w:pPr>
    </w:p>
    <w:p w:rsidR="00C80F0D" w:rsidRPr="00093786" w:rsidRDefault="00C80F0D" w:rsidP="00D215CA">
      <w:pPr>
        <w:pStyle w:val="ListParagraph"/>
        <w:widowControl w:val="0"/>
        <w:numPr>
          <w:ilvl w:val="0"/>
          <w:numId w:val="65"/>
        </w:numPr>
        <w:rPr>
          <w:b/>
          <w:bCs/>
          <w:i/>
          <w:iCs/>
          <w:sz w:val="28"/>
          <w:szCs w:val="28"/>
        </w:rPr>
      </w:pPr>
      <w:r>
        <w:rPr>
          <w:b/>
          <w:i/>
          <w:sz w:val="28"/>
        </w:rPr>
        <w:t>Den økonomiske politik i euroområdet 2018</w:t>
      </w:r>
    </w:p>
    <w:p w:rsidR="00C80F0D" w:rsidRPr="00C06017" w:rsidRDefault="00C80F0D" w:rsidP="00D215CA">
      <w:pPr>
        <w:widowControl w:val="0"/>
        <w:rPr>
          <w:bCs/>
          <w:iCs/>
          <w:szCs w:val="28"/>
        </w:rPr>
      </w:pPr>
    </w:p>
    <w:p w:rsidR="00C80F0D" w:rsidRPr="00093786" w:rsidRDefault="00C80F0D" w:rsidP="00D215CA">
      <w:pPr>
        <w:tabs>
          <w:tab w:val="left" w:pos="1701"/>
        </w:tabs>
      </w:pPr>
      <w:r>
        <w:rPr>
          <w:b/>
        </w:rPr>
        <w:t>Ordfører uden studiegruppe</w:t>
      </w:r>
      <w:r>
        <w:tab/>
        <w:t xml:space="preserve">Javier </w:t>
      </w:r>
      <w:proofErr w:type="spellStart"/>
      <w:r>
        <w:t>Doz</w:t>
      </w:r>
      <w:proofErr w:type="spellEnd"/>
      <w:r>
        <w:t xml:space="preserve"> </w:t>
      </w:r>
      <w:proofErr w:type="spellStart"/>
      <w:r>
        <w:t>Orrit</w:t>
      </w:r>
      <w:proofErr w:type="spellEnd"/>
      <w:r>
        <w:t xml:space="preserve"> (Arbejdstagergruppen – ES)</w:t>
      </w:r>
    </w:p>
    <w:p w:rsidR="00C80F0D" w:rsidRPr="00093786" w:rsidRDefault="00C80F0D" w:rsidP="00D215CA">
      <w:pPr>
        <w:tabs>
          <w:tab w:val="left" w:pos="1701"/>
        </w:tabs>
      </w:pPr>
    </w:p>
    <w:p w:rsidR="00C80F0D" w:rsidRPr="00F93161" w:rsidRDefault="00C80F0D" w:rsidP="00D215CA">
      <w:pPr>
        <w:tabs>
          <w:tab w:val="left" w:pos="1701"/>
        </w:tabs>
        <w:ind w:left="-5"/>
      </w:pPr>
      <w:r>
        <w:rPr>
          <w:b/>
        </w:rPr>
        <w:t>Ref.:</w:t>
      </w:r>
      <w:r>
        <w:tab/>
        <w:t>COM(2017) 770 final</w:t>
      </w:r>
    </w:p>
    <w:p w:rsidR="00C80F0D" w:rsidRPr="00F93161" w:rsidRDefault="00C80F0D" w:rsidP="00D215CA">
      <w:pPr>
        <w:ind w:left="1701"/>
        <w:rPr>
          <w:iCs/>
        </w:rPr>
      </w:pPr>
      <w:r>
        <w:t>EESC-2017-05444-00-00-AC-TRA</w:t>
      </w:r>
    </w:p>
    <w:p w:rsidR="00C80F0D" w:rsidRPr="00093786" w:rsidRDefault="00C80F0D" w:rsidP="00D215CA"/>
    <w:p w:rsidR="00C80F0D" w:rsidRPr="00093786" w:rsidRDefault="00C80F0D" w:rsidP="00D215CA">
      <w:pPr>
        <w:rPr>
          <w:b/>
        </w:rPr>
      </w:pPr>
      <w:r>
        <w:rPr>
          <w:b/>
        </w:rPr>
        <w:t>Hovedpunkter:</w:t>
      </w:r>
    </w:p>
    <w:p w:rsidR="00CF635C" w:rsidRPr="00093786" w:rsidRDefault="00CF635C" w:rsidP="00D215CA">
      <w:pPr>
        <w:rPr>
          <w:b/>
        </w:rPr>
      </w:pPr>
    </w:p>
    <w:p w:rsidR="00C80F0D" w:rsidRPr="00F93161" w:rsidRDefault="00C80F0D" w:rsidP="00D215CA">
      <w:r>
        <w:t>EØSU</w:t>
      </w:r>
    </w:p>
    <w:p w:rsidR="00C80F0D" w:rsidRPr="00F93161" w:rsidRDefault="00C80F0D" w:rsidP="00D215CA"/>
    <w:p w:rsidR="00C80F0D" w:rsidRPr="00F93161" w:rsidRDefault="00C80F0D" w:rsidP="00D215CA">
      <w:pPr>
        <w:pStyle w:val="ListParagraph"/>
        <w:numPr>
          <w:ilvl w:val="0"/>
          <w:numId w:val="59"/>
        </w:numPr>
      </w:pPr>
      <w:r>
        <w:t>glæder sig over, at der er fokus på bæredygtig og inklusiv vækst, modstandsdygtighed og konvergens som politiske mål for euroområdet;</w:t>
      </w:r>
    </w:p>
    <w:p w:rsidR="00C80F0D" w:rsidRPr="00F93161" w:rsidRDefault="00C80F0D" w:rsidP="00D215CA"/>
    <w:p w:rsidR="00C80F0D" w:rsidRPr="00F93161" w:rsidRDefault="00C80F0D" w:rsidP="00D215CA">
      <w:pPr>
        <w:pStyle w:val="ListParagraph"/>
        <w:numPr>
          <w:ilvl w:val="0"/>
          <w:numId w:val="59"/>
        </w:numPr>
      </w:pPr>
      <w:r>
        <w:t>bemærker, at selv om der siden sidste år er kommet fart i det økonomiske opsving i euroområdet, er opsvinget fortsat sårbart, endnu ikke fuldendt, og det er atypisk med et stort uudnyttet arbejdskraftpotentiale, investeringer under 2008-niveauet og vedvarende store overskud på de løbende poster i euroområdet over for resten af verden;</w:t>
      </w:r>
    </w:p>
    <w:p w:rsidR="00C80F0D" w:rsidRPr="00F93161" w:rsidRDefault="00C80F0D" w:rsidP="00D215CA"/>
    <w:p w:rsidR="00C80F0D" w:rsidRPr="00F93161" w:rsidRDefault="00C80F0D" w:rsidP="00D215CA">
      <w:pPr>
        <w:pStyle w:val="ListParagraph"/>
        <w:numPr>
          <w:ilvl w:val="0"/>
          <w:numId w:val="59"/>
        </w:numPr>
      </w:pPr>
      <w:r>
        <w:t>anerkender, at stor gæld i den offentlige og private sektor i euroområdet gør økonomien sårbar, og udvalget accepterer, at der er behov for at reducere gælden;</w:t>
      </w:r>
    </w:p>
    <w:p w:rsidR="00C80F0D" w:rsidRPr="00F93161" w:rsidRDefault="00C80F0D" w:rsidP="00D215CA"/>
    <w:p w:rsidR="00C80F0D" w:rsidRPr="00F93161" w:rsidRDefault="00C80F0D" w:rsidP="00D215CA">
      <w:pPr>
        <w:pStyle w:val="ListParagraph"/>
        <w:numPr>
          <w:ilvl w:val="0"/>
          <w:numId w:val="59"/>
        </w:numPr>
      </w:pPr>
      <w:r>
        <w:t>er uenig med Kommissionens forslag om en stort set neutral finanspolitisk kurs og foreslår i stedet en positiv finanspolitisk kurs på omkring 0,5 % af BNP;</w:t>
      </w:r>
    </w:p>
    <w:p w:rsidR="00C80F0D" w:rsidRPr="00F93161" w:rsidRDefault="00C80F0D" w:rsidP="00D215CA"/>
    <w:p w:rsidR="00C83322" w:rsidRPr="00F93161" w:rsidRDefault="00C80F0D" w:rsidP="00D215CA">
      <w:pPr>
        <w:pStyle w:val="ListParagraph"/>
        <w:numPr>
          <w:ilvl w:val="0"/>
          <w:numId w:val="59"/>
        </w:numPr>
      </w:pPr>
      <w:r>
        <w:lastRenderedPageBreak/>
        <w:t>anbefaler, at Kommissionen ved anvendelsen af budgetreglerne ikke medregner offentlige udgifter til investeringer i anvendelsesområdet for stabilitets- og vækstpagten;</w:t>
      </w:r>
    </w:p>
    <w:p w:rsidR="00C83322" w:rsidRPr="00F93161" w:rsidRDefault="00C83322" w:rsidP="00D215CA"/>
    <w:p w:rsidR="00C80F0D" w:rsidRPr="00F93161" w:rsidRDefault="00C80F0D" w:rsidP="00D215CA">
      <w:pPr>
        <w:pStyle w:val="ListParagraph"/>
        <w:numPr>
          <w:ilvl w:val="0"/>
          <w:numId w:val="59"/>
        </w:numPr>
      </w:pPr>
      <w:r>
        <w:t>bifalder strukturreformer, som ikke kun vil forøge produktiviteten og vækstpotentialet, forbedre erhvervsklimaet og støtte investeringer, men også støtte skabelsen af kvalitetsjobs og reducere uligheder;</w:t>
      </w:r>
    </w:p>
    <w:p w:rsidR="00C80F0D" w:rsidRPr="00F93161" w:rsidRDefault="00C80F0D" w:rsidP="00D215CA"/>
    <w:p w:rsidR="00C80F0D" w:rsidRPr="00F93161" w:rsidRDefault="00C80F0D" w:rsidP="00D215CA">
      <w:pPr>
        <w:pStyle w:val="ListParagraph"/>
        <w:numPr>
          <w:ilvl w:val="0"/>
          <w:numId w:val="59"/>
        </w:numPr>
      </w:pPr>
      <w:r>
        <w:t>anser det for vigtigt, at medlemsstaterne gennemfører effektive foranstaltninger til bekæmpelse af skatteunddragelse, skattesvig, hvidvaskning af penge og ulovlige aktiviteter i skattely;</w:t>
      </w:r>
    </w:p>
    <w:p w:rsidR="00C80F0D" w:rsidRPr="00F93161" w:rsidRDefault="00C80F0D" w:rsidP="00D215CA"/>
    <w:p w:rsidR="00C83322" w:rsidRDefault="00C80F0D" w:rsidP="00D215CA">
      <w:pPr>
        <w:pStyle w:val="ListParagraph"/>
        <w:numPr>
          <w:ilvl w:val="0"/>
          <w:numId w:val="59"/>
        </w:numPr>
      </w:pPr>
      <w:r>
        <w:t>støtter de nødvendige tiltag for at uddybe ØMU'en, herunder en fuldstændig og hurtig fuldførelse af både bankunionen – en europæisk indskudsgarantiordning, en fælles bagstopper for Den Fælles Afviklingsfond samt styrkelse af Det Europæiske Finanstilsynssystem – og kapitalmarkedsunionen;</w:t>
      </w:r>
    </w:p>
    <w:p w:rsidR="00E6694D" w:rsidRPr="00F93161" w:rsidRDefault="00E6694D" w:rsidP="00D215CA"/>
    <w:p w:rsidR="00C80F0D" w:rsidRPr="00F93161" w:rsidRDefault="00C80F0D" w:rsidP="00D215CA">
      <w:pPr>
        <w:pStyle w:val="ListParagraph"/>
        <w:numPr>
          <w:ilvl w:val="0"/>
          <w:numId w:val="59"/>
        </w:numPr>
      </w:pPr>
      <w:r>
        <w:t>gentager, at euroen er hele EU's valuta, og understreger behovet for:</w:t>
      </w:r>
    </w:p>
    <w:p w:rsidR="00C80F0D" w:rsidRPr="00F93161" w:rsidRDefault="00C80F0D" w:rsidP="00D215CA">
      <w:pPr>
        <w:pStyle w:val="ListParagraph"/>
        <w:numPr>
          <w:ilvl w:val="0"/>
          <w:numId w:val="58"/>
        </w:numPr>
      </w:pPr>
      <w:r>
        <w:t>at skabe en finanspolitisk union,</w:t>
      </w:r>
    </w:p>
    <w:p w:rsidR="00C80F0D" w:rsidRPr="00F93161" w:rsidRDefault="00C80F0D" w:rsidP="00D215CA">
      <w:pPr>
        <w:pStyle w:val="ListParagraph"/>
        <w:numPr>
          <w:ilvl w:val="0"/>
          <w:numId w:val="58"/>
        </w:numPr>
      </w:pPr>
      <w:r>
        <w:t>at styrke medlemsstaternes ansvar i forbindelse med deres forpligtelser over for ØMU'en,</w:t>
      </w:r>
    </w:p>
    <w:p w:rsidR="00C80F0D" w:rsidRPr="00F93161" w:rsidRDefault="00C80F0D" w:rsidP="00D215CA">
      <w:pPr>
        <w:pStyle w:val="ListParagraph"/>
        <w:numPr>
          <w:ilvl w:val="0"/>
          <w:numId w:val="58"/>
        </w:numPr>
      </w:pPr>
      <w:r>
        <w:t>at indføre strukturreformer under det europæiske semesters platform</w:t>
      </w:r>
    </w:p>
    <w:p w:rsidR="00C80F0D" w:rsidRPr="00F93161" w:rsidRDefault="00C80F0D" w:rsidP="00D215CA">
      <w:pPr>
        <w:pStyle w:val="ListParagraph"/>
        <w:numPr>
          <w:ilvl w:val="0"/>
          <w:numId w:val="58"/>
        </w:numPr>
      </w:pPr>
      <w:r>
        <w:t>at styrke den økonomiske samordning og forvaltning og oprette en europæisk monetær fond,</w:t>
      </w:r>
    </w:p>
    <w:p w:rsidR="00C80F0D" w:rsidRPr="00F93161" w:rsidRDefault="00C80F0D" w:rsidP="00D215CA">
      <w:pPr>
        <w:pStyle w:val="ListParagraph"/>
        <w:numPr>
          <w:ilvl w:val="0"/>
          <w:numId w:val="58"/>
        </w:numPr>
      </w:pPr>
      <w:r>
        <w:t xml:space="preserve">at forbedre systemet for finansiel formidling og dermed styrke langsigtede investeringer ved at optimere EIB's, </w:t>
      </w:r>
      <w:proofErr w:type="spellStart"/>
      <w:r>
        <w:t>EIF's</w:t>
      </w:r>
      <w:proofErr w:type="spellEnd"/>
      <w:r>
        <w:t xml:space="preserve"> og EFSI 2.0's rolle,</w:t>
      </w:r>
    </w:p>
    <w:p w:rsidR="00C80F0D" w:rsidRPr="00F93161" w:rsidRDefault="00C80F0D" w:rsidP="00D215CA">
      <w:pPr>
        <w:pStyle w:val="ListParagraph"/>
        <w:numPr>
          <w:ilvl w:val="0"/>
          <w:numId w:val="58"/>
        </w:numPr>
      </w:pPr>
      <w:r>
        <w:t xml:space="preserve">at </w:t>
      </w:r>
      <w:proofErr w:type="gramStart"/>
      <w:r>
        <w:t>gøre</w:t>
      </w:r>
      <w:proofErr w:type="gramEnd"/>
      <w:r>
        <w:t xml:space="preserve"> ØMU'en mere robust for at øge dens indflydelse i hele verden.</w:t>
      </w:r>
    </w:p>
    <w:p w:rsidR="00C80F0D" w:rsidRPr="00F93161" w:rsidRDefault="00C80F0D" w:rsidP="00D215CA"/>
    <w:p w:rsidR="00C80F0D" w:rsidRPr="00093786" w:rsidRDefault="00C80F0D" w:rsidP="00D215CA">
      <w:pPr>
        <w:tabs>
          <w:tab w:val="left" w:pos="1418"/>
        </w:tabs>
        <w:rPr>
          <w:i/>
          <w:iCs/>
        </w:rPr>
      </w:pPr>
      <w:r>
        <w:rPr>
          <w:b/>
          <w:i/>
        </w:rPr>
        <w:t>Kontakt:</w:t>
      </w:r>
      <w:r>
        <w:tab/>
      </w:r>
      <w:r>
        <w:rPr>
          <w:i/>
        </w:rPr>
        <w:t>Alexander Alexandrov</w:t>
      </w:r>
    </w:p>
    <w:p w:rsidR="00A43397" w:rsidRPr="00F93161" w:rsidRDefault="00C80F0D" w:rsidP="00D215CA">
      <w:pPr>
        <w:tabs>
          <w:tab w:val="left" w:pos="1418"/>
        </w:tabs>
        <w:ind w:left="1418"/>
        <w:rPr>
          <w:i/>
        </w:rPr>
      </w:pPr>
      <w:r>
        <w:rPr>
          <w:i/>
        </w:rPr>
        <w:t xml:space="preserve">(Tlf.: 00 32 2 546 98 05 – e-mail: </w:t>
      </w:r>
      <w:hyperlink r:id="rId23">
        <w:r>
          <w:rPr>
            <w:rStyle w:val="Hyperlink"/>
            <w:i/>
          </w:rPr>
          <w:t>alexander.alexandrov@eesc.europa.eu</w:t>
        </w:r>
      </w:hyperlink>
      <w:r>
        <w:t>)</w:t>
      </w:r>
    </w:p>
    <w:p w:rsidR="0099413E" w:rsidRPr="00F93161" w:rsidRDefault="0099413E" w:rsidP="00D215CA">
      <w:pPr>
        <w:rPr>
          <w:i/>
          <w:iCs/>
          <w:u w:val="single"/>
        </w:rPr>
      </w:pPr>
    </w:p>
    <w:p w:rsidR="0099413E" w:rsidRPr="00F93161" w:rsidRDefault="0099413E" w:rsidP="00D215CA">
      <w:pPr>
        <w:pStyle w:val="ListParagraph"/>
        <w:widowControl w:val="0"/>
        <w:numPr>
          <w:ilvl w:val="0"/>
          <w:numId w:val="66"/>
        </w:numPr>
        <w:rPr>
          <w:b/>
          <w:i/>
          <w:sz w:val="28"/>
          <w:szCs w:val="28"/>
        </w:rPr>
      </w:pPr>
      <w:r>
        <w:rPr>
          <w:b/>
          <w:i/>
          <w:sz w:val="28"/>
        </w:rPr>
        <w:t>Den Europæiske Banktilsynsmyndigheds hjemsted</w:t>
      </w:r>
    </w:p>
    <w:p w:rsidR="0099413E" w:rsidRPr="00F93161" w:rsidRDefault="0099413E" w:rsidP="00D215CA">
      <w:pPr>
        <w:tabs>
          <w:tab w:val="center" w:pos="284"/>
        </w:tabs>
        <w:ind w:left="266" w:hanging="266"/>
        <w:rPr>
          <w:b/>
        </w:rPr>
      </w:pPr>
    </w:p>
    <w:p w:rsidR="0099413E" w:rsidRPr="00F93161" w:rsidRDefault="0099413E" w:rsidP="00D215CA">
      <w:pPr>
        <w:tabs>
          <w:tab w:val="center" w:pos="284"/>
        </w:tabs>
        <w:ind w:left="266" w:hanging="266"/>
        <w:rPr>
          <w:b/>
        </w:rPr>
      </w:pPr>
      <w:r>
        <w:rPr>
          <w:b/>
        </w:rPr>
        <w:t>Kategori C-udtalelse</w:t>
      </w:r>
    </w:p>
    <w:p w:rsidR="0099413E" w:rsidRPr="00F93161" w:rsidRDefault="0099413E" w:rsidP="00D215CA">
      <w:pPr>
        <w:tabs>
          <w:tab w:val="center" w:pos="284"/>
        </w:tabs>
        <w:ind w:left="266" w:hanging="266"/>
      </w:pPr>
    </w:p>
    <w:p w:rsidR="003029D8" w:rsidRPr="00F93161" w:rsidRDefault="0099413E" w:rsidP="00D215CA">
      <w:pPr>
        <w:tabs>
          <w:tab w:val="left" w:pos="1701"/>
        </w:tabs>
        <w:ind w:left="-5"/>
      </w:pPr>
      <w:r>
        <w:rPr>
          <w:b/>
        </w:rPr>
        <w:t>Ref.:</w:t>
      </w:r>
      <w:r>
        <w:tab/>
        <w:t>COM(2017) 734 final – 2017/0326 (COD)</w:t>
      </w:r>
    </w:p>
    <w:p w:rsidR="0099413E" w:rsidRPr="00F93161" w:rsidRDefault="0099413E" w:rsidP="00D215CA">
      <w:pPr>
        <w:ind w:left="1701"/>
      </w:pPr>
      <w:r>
        <w:t>EESC-2017-05890-00-00-AC-TRA</w:t>
      </w:r>
    </w:p>
    <w:p w:rsidR="0099413E" w:rsidRPr="00F93161" w:rsidRDefault="0099413E" w:rsidP="00D215CA">
      <w:pPr>
        <w:tabs>
          <w:tab w:val="center" w:pos="284"/>
        </w:tabs>
        <w:ind w:left="266" w:hanging="266"/>
      </w:pPr>
    </w:p>
    <w:p w:rsidR="0099413E" w:rsidRPr="00F93161" w:rsidRDefault="0099413E" w:rsidP="00D215CA">
      <w:pPr>
        <w:keepNext/>
        <w:keepLines/>
        <w:tabs>
          <w:tab w:val="center" w:pos="284"/>
        </w:tabs>
        <w:ind w:left="266" w:hanging="266"/>
        <w:rPr>
          <w:b/>
        </w:rPr>
      </w:pPr>
      <w:r>
        <w:rPr>
          <w:b/>
        </w:rPr>
        <w:t>Hovedpunkter:</w:t>
      </w:r>
    </w:p>
    <w:p w:rsidR="0099413E" w:rsidRPr="00F93161" w:rsidRDefault="0099413E" w:rsidP="00D215CA">
      <w:pPr>
        <w:outlineLvl w:val="1"/>
      </w:pPr>
    </w:p>
    <w:p w:rsidR="0099413E" w:rsidRPr="00F93161" w:rsidRDefault="0099413E" w:rsidP="00D215CA">
      <w:pPr>
        <w:pStyle w:val="Heading2"/>
        <w:numPr>
          <w:ilvl w:val="0"/>
          <w:numId w:val="0"/>
        </w:numPr>
      </w:pPr>
      <w:r>
        <w:t>Da EØSU går ind for indholdet af Kommissionens forslag, som ikke giver anledning til bemærkninger, besluttede det at afgive en udtalelse til støtte for det fremsatte forslag.</w:t>
      </w:r>
    </w:p>
    <w:p w:rsidR="0099413E" w:rsidRPr="00F93161" w:rsidRDefault="0099413E" w:rsidP="00D215CA"/>
    <w:p w:rsidR="0099413E" w:rsidRPr="00F93161" w:rsidRDefault="0099413E" w:rsidP="00D215CA">
      <w:pPr>
        <w:rPr>
          <w:i/>
        </w:rPr>
      </w:pPr>
      <w:r>
        <w:rPr>
          <w:b/>
          <w:i/>
        </w:rPr>
        <w:t>Kontakt:</w:t>
      </w:r>
      <w:r>
        <w:t xml:space="preserve"> </w:t>
      </w:r>
      <w:r>
        <w:tab/>
      </w:r>
      <w:r>
        <w:rPr>
          <w:i/>
        </w:rPr>
        <w:t xml:space="preserve">Gerald </w:t>
      </w:r>
      <w:proofErr w:type="spellStart"/>
      <w:r>
        <w:rPr>
          <w:i/>
        </w:rPr>
        <w:t>Klec</w:t>
      </w:r>
      <w:proofErr w:type="spellEnd"/>
    </w:p>
    <w:p w:rsidR="0099413E" w:rsidRPr="00F93161" w:rsidRDefault="0099413E" w:rsidP="00D215CA">
      <w:pPr>
        <w:ind w:left="1134"/>
        <w:rPr>
          <w:i/>
        </w:rPr>
      </w:pPr>
      <w:r>
        <w:rPr>
          <w:i/>
        </w:rPr>
        <w:t xml:space="preserve">(Tlf.: 00 32 2 546 9909 – e-mail: </w:t>
      </w:r>
      <w:hyperlink r:id="rId24">
        <w:r>
          <w:rPr>
            <w:rStyle w:val="Hyperlink"/>
            <w:i/>
          </w:rPr>
          <w:t>gerald.klec@eesc.europa.eu</w:t>
        </w:r>
      </w:hyperlink>
      <w:r>
        <w:t>)</w:t>
      </w:r>
      <w:r>
        <w:rPr>
          <w:i/>
        </w:rPr>
        <w:t xml:space="preserve"> </w:t>
      </w:r>
    </w:p>
    <w:p w:rsidR="0099413E" w:rsidRPr="00F93161" w:rsidRDefault="0099413E" w:rsidP="00D215CA">
      <w:pPr>
        <w:overflowPunct/>
        <w:autoSpaceDE/>
        <w:autoSpaceDN/>
        <w:adjustRightInd/>
        <w:jc w:val="left"/>
        <w:textAlignment w:val="auto"/>
        <w:rPr>
          <w:i/>
        </w:rPr>
      </w:pPr>
      <w:r>
        <w:br w:type="page"/>
      </w:r>
    </w:p>
    <w:p w:rsidR="00A43397" w:rsidRPr="00F93161" w:rsidRDefault="000C491C" w:rsidP="00D215CA">
      <w:pPr>
        <w:pStyle w:val="Heading1"/>
        <w:ind w:left="567" w:hanging="567"/>
        <w:rPr>
          <w:b/>
          <w:caps/>
        </w:rPr>
      </w:pPr>
      <w:bookmarkStart w:id="3" w:name="_Toc504460491"/>
      <w:bookmarkStart w:id="4" w:name="_Toc505094535"/>
      <w:r>
        <w:rPr>
          <w:b/>
          <w:caps/>
          <w:color w:val="424242"/>
        </w:rPr>
        <w:lastRenderedPageBreak/>
        <w:t>Det Indre Marked, Produktion og Forbrug</w:t>
      </w:r>
      <w:bookmarkEnd w:id="3"/>
      <w:bookmarkEnd w:id="4"/>
    </w:p>
    <w:p w:rsidR="005B4883" w:rsidRPr="00F93161" w:rsidRDefault="005B4883" w:rsidP="00D215CA">
      <w:pPr>
        <w:textAlignment w:val="auto"/>
        <w:rPr>
          <w:i/>
          <w:iCs/>
          <w:szCs w:val="22"/>
          <w:u w:val="single"/>
        </w:rPr>
      </w:pPr>
    </w:p>
    <w:p w:rsidR="005B4883" w:rsidRPr="00F93161" w:rsidRDefault="00F43CDE" w:rsidP="00D215CA">
      <w:pPr>
        <w:pStyle w:val="ListParagraph"/>
        <w:widowControl w:val="0"/>
        <w:numPr>
          <w:ilvl w:val="0"/>
          <w:numId w:val="67"/>
        </w:numPr>
        <w:rPr>
          <w:b/>
          <w:i/>
          <w:sz w:val="28"/>
          <w:szCs w:val="28"/>
        </w:rPr>
      </w:pPr>
      <w:r>
        <w:rPr>
          <w:b/>
          <w:i/>
          <w:sz w:val="28"/>
        </w:rPr>
        <w:t>Det årlige EU-arbejdsprogram for europæisk standardisering for 2018</w:t>
      </w:r>
    </w:p>
    <w:p w:rsidR="005B4883" w:rsidRPr="00F93161" w:rsidRDefault="005B4883" w:rsidP="00D215CA">
      <w:pPr>
        <w:tabs>
          <w:tab w:val="center" w:pos="284"/>
        </w:tabs>
        <w:ind w:left="266" w:hanging="266"/>
        <w:rPr>
          <w:b/>
        </w:rPr>
      </w:pPr>
    </w:p>
    <w:p w:rsidR="005B4883" w:rsidRPr="00F93161" w:rsidRDefault="005B4883" w:rsidP="00D215CA">
      <w:pPr>
        <w:tabs>
          <w:tab w:val="center" w:pos="284"/>
          <w:tab w:val="left" w:pos="1701"/>
        </w:tabs>
        <w:ind w:left="266" w:hanging="266"/>
      </w:pPr>
      <w:r>
        <w:rPr>
          <w:b/>
        </w:rPr>
        <w:t>Ordfører:</w:t>
      </w:r>
      <w:r>
        <w:tab/>
        <w:t>Juan Mendoza Castro (Arbejdstagergruppen – ES)</w:t>
      </w:r>
    </w:p>
    <w:p w:rsidR="005B4883" w:rsidRPr="00F93161" w:rsidRDefault="005B4883" w:rsidP="00D215CA">
      <w:pPr>
        <w:tabs>
          <w:tab w:val="center" w:pos="284"/>
          <w:tab w:val="left" w:pos="1701"/>
        </w:tabs>
        <w:ind w:left="266" w:hanging="266"/>
        <w:rPr>
          <w:b/>
        </w:rPr>
      </w:pPr>
    </w:p>
    <w:p w:rsidR="005B4883" w:rsidRPr="00F93161" w:rsidRDefault="00093786" w:rsidP="00D215CA">
      <w:pPr>
        <w:tabs>
          <w:tab w:val="center" w:pos="284"/>
          <w:tab w:val="left" w:pos="1701"/>
        </w:tabs>
        <w:ind w:left="266" w:hanging="266"/>
      </w:pPr>
      <w:r>
        <w:rPr>
          <w:b/>
        </w:rPr>
        <w:t>Ref.:</w:t>
      </w:r>
      <w:r>
        <w:tab/>
        <w:t>COM(2017) 453 final</w:t>
      </w:r>
    </w:p>
    <w:p w:rsidR="005B4883" w:rsidRPr="00F93161" w:rsidRDefault="005B4883" w:rsidP="00D215CA">
      <w:pPr>
        <w:ind w:left="1701"/>
        <w:rPr>
          <w:szCs w:val="22"/>
        </w:rPr>
      </w:pPr>
      <w:r>
        <w:t>EESC-2017-04398-00-00-AC-TRA</w:t>
      </w:r>
    </w:p>
    <w:p w:rsidR="005B4883" w:rsidRPr="00F93161" w:rsidRDefault="005B4883" w:rsidP="00D215CA">
      <w:pPr>
        <w:tabs>
          <w:tab w:val="center" w:pos="284"/>
        </w:tabs>
        <w:ind w:left="266" w:hanging="266"/>
      </w:pPr>
    </w:p>
    <w:p w:rsidR="005B4883" w:rsidRPr="00F93161" w:rsidRDefault="0039620F" w:rsidP="00D215CA">
      <w:pPr>
        <w:keepNext/>
        <w:keepLines/>
        <w:tabs>
          <w:tab w:val="center" w:pos="284"/>
        </w:tabs>
        <w:ind w:left="266" w:hanging="266"/>
        <w:rPr>
          <w:b/>
          <w:szCs w:val="22"/>
        </w:rPr>
      </w:pPr>
      <w:r>
        <w:rPr>
          <w:b/>
        </w:rPr>
        <w:t>Hovedpunkter:</w:t>
      </w:r>
    </w:p>
    <w:p w:rsidR="005B4883" w:rsidRPr="00F93161" w:rsidRDefault="005B4883" w:rsidP="00D215CA">
      <w:pPr>
        <w:keepNext/>
        <w:keepLines/>
        <w:tabs>
          <w:tab w:val="center" w:pos="284"/>
        </w:tabs>
        <w:ind w:left="266" w:hanging="266"/>
        <w:rPr>
          <w:b/>
          <w:szCs w:val="22"/>
        </w:rPr>
      </w:pPr>
    </w:p>
    <w:p w:rsidR="005B4883" w:rsidRPr="00F93161" w:rsidRDefault="005B4883" w:rsidP="00D215CA">
      <w:pPr>
        <w:rPr>
          <w:szCs w:val="24"/>
        </w:rPr>
      </w:pPr>
      <w:r>
        <w:t>EØSU</w:t>
      </w:r>
    </w:p>
    <w:p w:rsidR="005B4883" w:rsidRPr="00F93161" w:rsidRDefault="005B4883" w:rsidP="00D215CA">
      <w:pPr>
        <w:pStyle w:val="ListParagraph"/>
        <w:numPr>
          <w:ilvl w:val="0"/>
          <w:numId w:val="61"/>
        </w:numPr>
      </w:pPr>
      <w:r>
        <w:t>hilser standardiseringsprogrammet for 2018 velkommen, men anbefaler, at der fremover medtages en sammenfatning af de foregående programmer;</w:t>
      </w:r>
    </w:p>
    <w:p w:rsidR="005B4883" w:rsidRPr="00F93161" w:rsidRDefault="005B4883" w:rsidP="00D215CA">
      <w:pPr>
        <w:pStyle w:val="ListParagraph"/>
        <w:numPr>
          <w:ilvl w:val="0"/>
          <w:numId w:val="61"/>
        </w:numPr>
      </w:pPr>
      <w:r>
        <w:t>opfordrer Kommissionen til fortsat at afsætte tilstrækkelige budgetmidler og fastholde det nødvendige personale for at kunne opfylde målene i forordning (EU) nr. 1025/2012;</w:t>
      </w:r>
    </w:p>
    <w:p w:rsidR="005B4883" w:rsidRPr="00F93161" w:rsidRDefault="001A141E" w:rsidP="00D215CA">
      <w:pPr>
        <w:pStyle w:val="ListParagraph"/>
        <w:numPr>
          <w:ilvl w:val="0"/>
          <w:numId w:val="61"/>
        </w:numPr>
      </w:pPr>
      <w:r>
        <w:t xml:space="preserve">foreslår, at EØSU kunne oprette et ad hoc-forum om det europæiske standardiseringssystems </w:t>
      </w:r>
      <w:proofErr w:type="spellStart"/>
      <w:r>
        <w:t>inklusivitet</w:t>
      </w:r>
      <w:proofErr w:type="spellEnd"/>
      <w:r>
        <w:t>;</w:t>
      </w:r>
    </w:p>
    <w:p w:rsidR="005B4883" w:rsidRPr="00F93161" w:rsidRDefault="001A141E" w:rsidP="00D215CA">
      <w:pPr>
        <w:pStyle w:val="ListParagraph"/>
        <w:numPr>
          <w:ilvl w:val="0"/>
          <w:numId w:val="61"/>
        </w:numPr>
      </w:pPr>
      <w:r>
        <w:t>finder det, hvad angår det indre marked, bekymrende, at drivkræfterne bag verdensomspændende de facto-standarder ofte er industrigiganter uden for EU med negative følgevirkninger;</w:t>
      </w:r>
    </w:p>
    <w:p w:rsidR="005B4883" w:rsidRPr="00F93161" w:rsidRDefault="005B4883" w:rsidP="00D215CA">
      <w:pPr>
        <w:pStyle w:val="ListParagraph"/>
        <w:numPr>
          <w:ilvl w:val="0"/>
          <w:numId w:val="61"/>
        </w:numPr>
      </w:pPr>
      <w:r>
        <w:t>anbefaler, at de europæiske standardiseringsorganisatione</w:t>
      </w:r>
      <w:r w:rsidR="00947731">
        <w:t>r gør det nemmere for Bilag III</w:t>
      </w:r>
      <w:r w:rsidR="00947731">
        <w:noBreakHyphen/>
      </w:r>
      <w:r>
        <w:t>organisationer at få adgang til processen forbundet med fastlæggelse af standarder og således sænker barrieren for reel deltagelse;</w:t>
      </w:r>
    </w:p>
    <w:p w:rsidR="005B4883" w:rsidRPr="00F93161" w:rsidRDefault="005B4883" w:rsidP="00D215CA">
      <w:pPr>
        <w:pStyle w:val="ListParagraph"/>
        <w:numPr>
          <w:ilvl w:val="0"/>
          <w:numId w:val="61"/>
        </w:numPr>
      </w:pPr>
      <w:r>
        <w:t xml:space="preserve">bifalder de forskellige tiltag under det fælles initiativ vedrørende standardisering, men foreslår, at man tillige ser på de indirekte virkninger af fastlæggelsen af standarder for spørgsmål som udflytning af arbejdspladser, samfundets </w:t>
      </w:r>
      <w:proofErr w:type="spellStart"/>
      <w:r>
        <w:t>inklusivitet</w:t>
      </w:r>
      <w:proofErr w:type="spellEnd"/>
      <w:r>
        <w:t>, uddannelse osv.</w:t>
      </w:r>
    </w:p>
    <w:p w:rsidR="005B4883" w:rsidRPr="00F93161" w:rsidRDefault="005B4883" w:rsidP="00D215CA">
      <w:pPr>
        <w:rPr>
          <w:szCs w:val="24"/>
        </w:rPr>
      </w:pPr>
    </w:p>
    <w:p w:rsidR="005B4883" w:rsidRPr="00F93161" w:rsidRDefault="005B4883" w:rsidP="00D215CA">
      <w:pPr>
        <w:tabs>
          <w:tab w:val="left" w:pos="1418"/>
        </w:tabs>
        <w:textAlignment w:val="auto"/>
        <w:rPr>
          <w:i/>
        </w:rPr>
      </w:pPr>
      <w:r>
        <w:rPr>
          <w:b/>
          <w:i/>
        </w:rPr>
        <w:t>Kontakt:</w:t>
      </w:r>
      <w:r>
        <w:tab/>
      </w:r>
      <w:r>
        <w:rPr>
          <w:i/>
        </w:rPr>
        <w:t xml:space="preserve">Jean-Pierre </w:t>
      </w:r>
      <w:proofErr w:type="spellStart"/>
      <w:r>
        <w:rPr>
          <w:i/>
        </w:rPr>
        <w:t>Faure</w:t>
      </w:r>
      <w:proofErr w:type="spellEnd"/>
    </w:p>
    <w:p w:rsidR="00233285" w:rsidRPr="00F93161" w:rsidRDefault="005B4883" w:rsidP="00D215CA">
      <w:pPr>
        <w:ind w:left="1418"/>
        <w:rPr>
          <w:i/>
        </w:rPr>
      </w:pPr>
      <w:r>
        <w:rPr>
          <w:i/>
        </w:rPr>
        <w:t xml:space="preserve">(Tlf.: 00 32 2 546 96 15 – e-mail: </w:t>
      </w:r>
      <w:hyperlink r:id="rId25">
        <w:r>
          <w:rPr>
            <w:i/>
            <w:color w:val="0000FF"/>
            <w:u w:val="single"/>
          </w:rPr>
          <w:t>jean-pierre.faure@eesc.europa.eu</w:t>
        </w:r>
      </w:hyperlink>
      <w:r>
        <w:t>)</w:t>
      </w:r>
    </w:p>
    <w:p w:rsidR="00233285" w:rsidRPr="00F93161" w:rsidRDefault="00233285" w:rsidP="00D215CA">
      <w:pPr>
        <w:overflowPunct/>
        <w:autoSpaceDE/>
        <w:autoSpaceDN/>
        <w:adjustRightInd/>
        <w:jc w:val="left"/>
        <w:textAlignment w:val="auto"/>
        <w:rPr>
          <w:i/>
        </w:rPr>
      </w:pPr>
    </w:p>
    <w:p w:rsidR="005B4883" w:rsidRPr="00F93161" w:rsidRDefault="0039620F" w:rsidP="00D215CA">
      <w:pPr>
        <w:pStyle w:val="ListParagraph"/>
        <w:widowControl w:val="0"/>
        <w:numPr>
          <w:ilvl w:val="0"/>
          <w:numId w:val="68"/>
        </w:numPr>
        <w:rPr>
          <w:b/>
          <w:i/>
          <w:sz w:val="28"/>
          <w:szCs w:val="28"/>
        </w:rPr>
      </w:pPr>
      <w:r>
        <w:rPr>
          <w:b/>
          <w:i/>
          <w:sz w:val="28"/>
        </w:rPr>
        <w:t xml:space="preserve">Fremme af SMV'er i Europa, med særlig fokus på en horisontal lovgivningsmæssig tilgang til SMV'er og overholdelse af </w:t>
      </w:r>
      <w:proofErr w:type="spellStart"/>
      <w:r>
        <w:rPr>
          <w:b/>
          <w:i/>
          <w:sz w:val="28"/>
        </w:rPr>
        <w:t>SBA's</w:t>
      </w:r>
      <w:proofErr w:type="spellEnd"/>
      <w:r>
        <w:rPr>
          <w:b/>
          <w:i/>
          <w:sz w:val="28"/>
        </w:rPr>
        <w:t xml:space="preserve"> "tænk småt først"-tilgang</w:t>
      </w:r>
    </w:p>
    <w:p w:rsidR="005B4883" w:rsidRPr="00F93161" w:rsidRDefault="005B4883" w:rsidP="00D215CA">
      <w:pPr>
        <w:tabs>
          <w:tab w:val="center" w:pos="284"/>
        </w:tabs>
        <w:ind w:left="266" w:hanging="266"/>
        <w:rPr>
          <w:b/>
        </w:rPr>
      </w:pPr>
    </w:p>
    <w:p w:rsidR="005B4883" w:rsidRPr="00F93161" w:rsidRDefault="005B4883" w:rsidP="00D215CA">
      <w:pPr>
        <w:tabs>
          <w:tab w:val="left" w:pos="1701"/>
        </w:tabs>
        <w:ind w:left="266" w:hanging="266"/>
      </w:pPr>
      <w:r>
        <w:rPr>
          <w:b/>
        </w:rPr>
        <w:t>Ordfører:</w:t>
      </w:r>
      <w:r>
        <w:tab/>
        <w:t>Milena Angelova (Arbejdsgivergruppen – BG)</w:t>
      </w:r>
    </w:p>
    <w:p w:rsidR="005B4883" w:rsidRPr="00F93161" w:rsidRDefault="005B4883" w:rsidP="00D215CA">
      <w:pPr>
        <w:tabs>
          <w:tab w:val="left" w:pos="1701"/>
        </w:tabs>
        <w:ind w:left="266" w:hanging="266"/>
        <w:rPr>
          <w:b/>
        </w:rPr>
      </w:pPr>
      <w:r>
        <w:rPr>
          <w:b/>
        </w:rPr>
        <w:t>Medordfører:</w:t>
      </w:r>
      <w:r>
        <w:tab/>
      </w:r>
      <w:proofErr w:type="spellStart"/>
      <w:r>
        <w:t>Panagiotis</w:t>
      </w:r>
      <w:proofErr w:type="spellEnd"/>
      <w:r>
        <w:t xml:space="preserve"> </w:t>
      </w:r>
      <w:proofErr w:type="spellStart"/>
      <w:r>
        <w:t>Gkofas</w:t>
      </w:r>
      <w:proofErr w:type="spellEnd"/>
      <w:r>
        <w:t xml:space="preserve"> (Gruppen Andre Interesser – EL)</w:t>
      </w:r>
    </w:p>
    <w:p w:rsidR="005B4883" w:rsidRPr="00F93161" w:rsidRDefault="005B4883" w:rsidP="00D215CA">
      <w:pPr>
        <w:tabs>
          <w:tab w:val="left" w:pos="1701"/>
        </w:tabs>
        <w:ind w:left="266" w:hanging="266"/>
        <w:rPr>
          <w:b/>
        </w:rPr>
      </w:pPr>
    </w:p>
    <w:p w:rsidR="005B4883" w:rsidRPr="00F93161" w:rsidRDefault="00093786" w:rsidP="00D215CA">
      <w:pPr>
        <w:tabs>
          <w:tab w:val="left" w:pos="1701"/>
        </w:tabs>
        <w:ind w:left="266" w:hanging="266"/>
      </w:pPr>
      <w:r>
        <w:rPr>
          <w:b/>
        </w:rPr>
        <w:t>Ref.:</w:t>
      </w:r>
      <w:r>
        <w:tab/>
        <w:t>Sonderende udtalelse</w:t>
      </w:r>
    </w:p>
    <w:p w:rsidR="005B4883" w:rsidRPr="00F93161" w:rsidRDefault="005B4883" w:rsidP="00D215CA">
      <w:pPr>
        <w:ind w:left="1701"/>
      </w:pPr>
      <w:r>
        <w:t>EESC-2017-04540-00-00-AC-TRA</w:t>
      </w:r>
    </w:p>
    <w:p w:rsidR="005B4883" w:rsidRPr="00F93161" w:rsidRDefault="005B4883" w:rsidP="00D215CA">
      <w:pPr>
        <w:tabs>
          <w:tab w:val="center" w:pos="284"/>
        </w:tabs>
        <w:ind w:left="266" w:hanging="266"/>
      </w:pPr>
    </w:p>
    <w:p w:rsidR="00E6694D" w:rsidRDefault="0039620F" w:rsidP="00D215CA">
      <w:pPr>
        <w:keepNext/>
        <w:keepLines/>
        <w:tabs>
          <w:tab w:val="center" w:pos="284"/>
        </w:tabs>
        <w:ind w:left="266" w:hanging="266"/>
        <w:rPr>
          <w:b/>
          <w:szCs w:val="22"/>
        </w:rPr>
      </w:pPr>
      <w:r>
        <w:rPr>
          <w:b/>
        </w:rPr>
        <w:lastRenderedPageBreak/>
        <w:t>Hovedpunkter:</w:t>
      </w:r>
    </w:p>
    <w:p w:rsidR="005B4883" w:rsidRPr="00F93161" w:rsidRDefault="005B4883" w:rsidP="00D215CA">
      <w:pPr>
        <w:keepNext/>
        <w:keepLines/>
        <w:tabs>
          <w:tab w:val="center" w:pos="284"/>
        </w:tabs>
        <w:ind w:left="266" w:hanging="266"/>
        <w:rPr>
          <w:b/>
          <w:szCs w:val="22"/>
        </w:rPr>
      </w:pPr>
    </w:p>
    <w:p w:rsidR="005B4883" w:rsidRPr="00F93161" w:rsidRDefault="005B4883" w:rsidP="00D215CA">
      <w:pPr>
        <w:keepNext/>
        <w:rPr>
          <w:szCs w:val="22"/>
        </w:rPr>
      </w:pPr>
      <w:r>
        <w:t>EØSU</w:t>
      </w:r>
    </w:p>
    <w:p w:rsidR="005B4883" w:rsidRPr="00F93161" w:rsidRDefault="005B4883" w:rsidP="00D215CA">
      <w:pPr>
        <w:pStyle w:val="ListParagraph"/>
        <w:numPr>
          <w:ilvl w:val="0"/>
          <w:numId w:val="60"/>
        </w:numPr>
        <w:overflowPunct w:val="0"/>
        <w:autoSpaceDE w:val="0"/>
        <w:autoSpaceDN w:val="0"/>
        <w:adjustRightInd w:val="0"/>
        <w:textAlignment w:val="baseline"/>
      </w:pPr>
      <w:r>
        <w:t>opfordrer Kommissionen til at gøre Small Business Act (SBA) og principperne i den retligt bindende;</w:t>
      </w:r>
    </w:p>
    <w:p w:rsidR="005B4883" w:rsidRPr="00F93161" w:rsidRDefault="005B4883" w:rsidP="00D215CA">
      <w:pPr>
        <w:pStyle w:val="ListParagraph"/>
        <w:numPr>
          <w:ilvl w:val="0"/>
          <w:numId w:val="60"/>
        </w:numPr>
        <w:overflowPunct w:val="0"/>
        <w:autoSpaceDE w:val="0"/>
        <w:autoSpaceDN w:val="0"/>
        <w:adjustRightInd w:val="0"/>
        <w:textAlignment w:val="baseline"/>
      </w:pPr>
      <w:r>
        <w:t>opfordrer Kommissionen og Rådet til at inkludere permanent overvågning af gennemførelsen af SBA i semesteret og den årlige vækstundersøgelse i tæt samarbejde med repræsentative SMV-organisationer;</w:t>
      </w:r>
    </w:p>
    <w:p w:rsidR="005B4883" w:rsidRPr="00F93161" w:rsidRDefault="005B4883" w:rsidP="00D215CA">
      <w:pPr>
        <w:pStyle w:val="ListParagraph"/>
        <w:numPr>
          <w:ilvl w:val="0"/>
          <w:numId w:val="60"/>
        </w:numPr>
        <w:overflowPunct w:val="0"/>
        <w:autoSpaceDE w:val="0"/>
        <w:autoSpaceDN w:val="0"/>
        <w:adjustRightInd w:val="0"/>
        <w:textAlignment w:val="baseline"/>
      </w:pPr>
      <w:r>
        <w:t>efterlyser en inkluderende, kohærent og effektiv horisontal europæisk SMV-politik, der også tager højde for behovene hos alle de forskellige SMV-undergrupper, og finder det afgørende at have en definition for hver enkelt af dem;</w:t>
      </w:r>
    </w:p>
    <w:p w:rsidR="005B4883" w:rsidRPr="00F93161" w:rsidRDefault="005B4883" w:rsidP="00D215CA">
      <w:pPr>
        <w:pStyle w:val="ListParagraph"/>
        <w:numPr>
          <w:ilvl w:val="0"/>
          <w:numId w:val="60"/>
        </w:numPr>
        <w:overflowPunct w:val="0"/>
        <w:autoSpaceDE w:val="0"/>
        <w:autoSpaceDN w:val="0"/>
        <w:adjustRightInd w:val="0"/>
        <w:textAlignment w:val="baseline"/>
        <w:rPr>
          <w:b/>
        </w:rPr>
      </w:pPr>
      <w:r>
        <w:t>anbefaler, at de bulgarske, østrigske og rumænske skiftende formandskaber i Rådet opretter og driver en permanent interinstitutionel fælles "SMV-rådgivningsgruppe" med repræsentative organisationer for SMV'er.</w:t>
      </w:r>
    </w:p>
    <w:p w:rsidR="005B4883" w:rsidRPr="00F93161" w:rsidRDefault="005B4883" w:rsidP="00D215CA">
      <w:pPr>
        <w:rPr>
          <w:szCs w:val="24"/>
        </w:rPr>
      </w:pPr>
    </w:p>
    <w:p w:rsidR="005B4883" w:rsidRPr="00F93161" w:rsidRDefault="005B4883" w:rsidP="00D215CA">
      <w:pPr>
        <w:tabs>
          <w:tab w:val="left" w:pos="1418"/>
        </w:tabs>
        <w:textAlignment w:val="auto"/>
        <w:rPr>
          <w:i/>
        </w:rPr>
      </w:pPr>
      <w:r>
        <w:rPr>
          <w:b/>
          <w:i/>
        </w:rPr>
        <w:t>Kontakt:</w:t>
      </w:r>
      <w:r>
        <w:tab/>
      </w:r>
      <w:r>
        <w:rPr>
          <w:i/>
        </w:rPr>
        <w:t xml:space="preserve">Jana </w:t>
      </w:r>
      <w:proofErr w:type="spellStart"/>
      <w:r>
        <w:rPr>
          <w:i/>
        </w:rPr>
        <w:t>Valant</w:t>
      </w:r>
      <w:proofErr w:type="spellEnd"/>
    </w:p>
    <w:p w:rsidR="00C80F0D" w:rsidRPr="00F93161" w:rsidRDefault="005B4883" w:rsidP="00D215CA">
      <w:pPr>
        <w:ind w:left="1418"/>
        <w:rPr>
          <w:i/>
        </w:rPr>
      </w:pPr>
      <w:r>
        <w:rPr>
          <w:i/>
        </w:rPr>
        <w:t xml:space="preserve">(Tlf.: 00 32 2 546 89 24 – e-mail: </w:t>
      </w:r>
      <w:hyperlink r:id="rId26">
        <w:r>
          <w:rPr>
            <w:i/>
            <w:color w:val="0000FF"/>
            <w:u w:val="single"/>
          </w:rPr>
          <w:t>jana.valant@eesc.europa.eu</w:t>
        </w:r>
      </w:hyperlink>
      <w:r>
        <w:t>)</w:t>
      </w:r>
    </w:p>
    <w:p w:rsidR="005B4883" w:rsidRPr="00F93161" w:rsidRDefault="005B4883" w:rsidP="00D215CA">
      <w:pPr>
        <w:textAlignment w:val="auto"/>
        <w:rPr>
          <w:i/>
          <w:iCs/>
          <w:szCs w:val="22"/>
          <w:u w:val="single"/>
        </w:rPr>
      </w:pPr>
    </w:p>
    <w:p w:rsidR="005B4883" w:rsidRPr="00F93161" w:rsidRDefault="0039620F" w:rsidP="00D215CA">
      <w:pPr>
        <w:pStyle w:val="ListParagraph"/>
        <w:widowControl w:val="0"/>
        <w:numPr>
          <w:ilvl w:val="0"/>
          <w:numId w:val="69"/>
        </w:numPr>
        <w:rPr>
          <w:b/>
          <w:i/>
          <w:sz w:val="28"/>
          <w:szCs w:val="28"/>
        </w:rPr>
      </w:pPr>
      <w:r>
        <w:rPr>
          <w:b/>
          <w:i/>
          <w:sz w:val="28"/>
        </w:rPr>
        <w:t>Vedtagelse af en samlet tilgang til industripolitik i EU – forbedring af erhvervsklimaet og støtte til forbedring af europæisk industris konkurrenceevne</w:t>
      </w:r>
    </w:p>
    <w:p w:rsidR="005B4883" w:rsidRPr="00F93161" w:rsidRDefault="005B4883" w:rsidP="00D215CA">
      <w:pPr>
        <w:tabs>
          <w:tab w:val="center" w:pos="284"/>
        </w:tabs>
        <w:ind w:left="266" w:hanging="266"/>
        <w:rPr>
          <w:b/>
        </w:rPr>
      </w:pPr>
    </w:p>
    <w:p w:rsidR="005B4883" w:rsidRPr="00F93161" w:rsidRDefault="005B4883" w:rsidP="00D215CA">
      <w:pPr>
        <w:tabs>
          <w:tab w:val="center" w:pos="0"/>
          <w:tab w:val="left" w:pos="1701"/>
        </w:tabs>
      </w:pPr>
      <w:r>
        <w:rPr>
          <w:b/>
        </w:rPr>
        <w:t>Ordfører:</w:t>
      </w:r>
      <w:r>
        <w:tab/>
      </w:r>
      <w:proofErr w:type="spellStart"/>
      <w:r>
        <w:t>Gonçalo</w:t>
      </w:r>
      <w:proofErr w:type="spellEnd"/>
      <w:r>
        <w:t xml:space="preserve"> Lobo Xavier (Arbejdsgivergruppen – PT)</w:t>
      </w:r>
    </w:p>
    <w:p w:rsidR="005B4883" w:rsidRPr="00F93161" w:rsidRDefault="0039620F" w:rsidP="00D215CA">
      <w:pPr>
        <w:tabs>
          <w:tab w:val="center" w:pos="0"/>
          <w:tab w:val="left" w:pos="1701"/>
        </w:tabs>
        <w:rPr>
          <w:b/>
        </w:rPr>
      </w:pPr>
      <w:r>
        <w:rPr>
          <w:b/>
        </w:rPr>
        <w:t>Medordfører:</w:t>
      </w:r>
      <w:r>
        <w:tab/>
        <w:t xml:space="preserve">Dirk </w:t>
      </w:r>
      <w:proofErr w:type="spellStart"/>
      <w:r>
        <w:t>Bergrath</w:t>
      </w:r>
      <w:proofErr w:type="spellEnd"/>
      <w:r>
        <w:t xml:space="preserve"> (Arbejdstagergruppen – DE</w:t>
      </w:r>
      <w:r>
        <w:rPr>
          <w:b/>
        </w:rPr>
        <w:t>)</w:t>
      </w:r>
    </w:p>
    <w:p w:rsidR="0039620F" w:rsidRPr="00F93161" w:rsidRDefault="0039620F" w:rsidP="00D215CA">
      <w:pPr>
        <w:tabs>
          <w:tab w:val="center" w:pos="0"/>
          <w:tab w:val="left" w:pos="1701"/>
        </w:tabs>
        <w:rPr>
          <w:b/>
        </w:rPr>
      </w:pPr>
    </w:p>
    <w:p w:rsidR="005B4883" w:rsidRPr="00F93161" w:rsidRDefault="00093786" w:rsidP="00D215CA">
      <w:pPr>
        <w:tabs>
          <w:tab w:val="center" w:pos="0"/>
          <w:tab w:val="left" w:pos="1701"/>
        </w:tabs>
      </w:pPr>
      <w:r>
        <w:rPr>
          <w:b/>
        </w:rPr>
        <w:t>Ref.:</w:t>
      </w:r>
      <w:r>
        <w:tab/>
        <w:t>Sonderende udtalelse</w:t>
      </w:r>
    </w:p>
    <w:p w:rsidR="005B4883" w:rsidRPr="00F93161" w:rsidRDefault="005B4883" w:rsidP="00D215CA">
      <w:pPr>
        <w:ind w:left="1701"/>
        <w:rPr>
          <w:szCs w:val="22"/>
        </w:rPr>
      </w:pPr>
      <w:r>
        <w:t>EESC-2017-04732-00-00-AC-TRA</w:t>
      </w:r>
    </w:p>
    <w:p w:rsidR="005B4883" w:rsidRPr="00F93161" w:rsidRDefault="005B4883" w:rsidP="00D215CA">
      <w:pPr>
        <w:tabs>
          <w:tab w:val="center" w:pos="284"/>
        </w:tabs>
        <w:ind w:left="266" w:hanging="266"/>
      </w:pPr>
    </w:p>
    <w:p w:rsidR="005B4883" w:rsidRDefault="0039620F" w:rsidP="00D215CA">
      <w:pPr>
        <w:keepNext/>
        <w:keepLines/>
        <w:tabs>
          <w:tab w:val="center" w:pos="284"/>
        </w:tabs>
        <w:ind w:left="266" w:hanging="266"/>
        <w:rPr>
          <w:b/>
          <w:szCs w:val="22"/>
        </w:rPr>
      </w:pPr>
      <w:r>
        <w:rPr>
          <w:b/>
        </w:rPr>
        <w:t>Hovedpunkter:</w:t>
      </w:r>
    </w:p>
    <w:p w:rsidR="00E6694D" w:rsidRPr="00F93161" w:rsidRDefault="00E6694D" w:rsidP="00D215CA">
      <w:pPr>
        <w:keepNext/>
        <w:keepLines/>
        <w:tabs>
          <w:tab w:val="center" w:pos="284"/>
        </w:tabs>
        <w:ind w:left="266" w:hanging="266"/>
        <w:rPr>
          <w:b/>
          <w:szCs w:val="22"/>
        </w:rPr>
      </w:pPr>
    </w:p>
    <w:p w:rsidR="005B4883" w:rsidRPr="00F93161" w:rsidRDefault="005B4883" w:rsidP="00D215CA">
      <w:r>
        <w:t>EØSU</w:t>
      </w:r>
    </w:p>
    <w:p w:rsidR="005B4883" w:rsidRPr="00F93161" w:rsidRDefault="005B4883" w:rsidP="00D215CA">
      <w:pPr>
        <w:pStyle w:val="ListParagraph"/>
        <w:numPr>
          <w:ilvl w:val="0"/>
          <w:numId w:val="61"/>
        </w:numPr>
      </w:pPr>
      <w:r>
        <w:t>opfordrer Kommissionen og medlemsstaterne til at vedtage en langsigtet, vidtfavnende strategi med en global vision;</w:t>
      </w:r>
    </w:p>
    <w:p w:rsidR="005B4883" w:rsidRPr="00F93161" w:rsidRDefault="005B4883" w:rsidP="00D215CA">
      <w:pPr>
        <w:pStyle w:val="ListParagraph"/>
        <w:numPr>
          <w:ilvl w:val="0"/>
          <w:numId w:val="61"/>
        </w:numPr>
      </w:pPr>
      <w:r>
        <w:t>mener, at særlige politiske ændringer vedrørende uddannelse, F&amp;U, offentlige og private investeringer og produktivitet skal på dagsordenen for at opnå en bedre indbyrdes balance mellem medlemsstaterne på konkurrenceområdet;</w:t>
      </w:r>
    </w:p>
    <w:p w:rsidR="005B4883" w:rsidRPr="00F93161" w:rsidRDefault="005B4883" w:rsidP="00D215CA">
      <w:pPr>
        <w:pStyle w:val="ListParagraph"/>
        <w:numPr>
          <w:ilvl w:val="0"/>
          <w:numId w:val="61"/>
        </w:numPr>
      </w:pPr>
      <w:r>
        <w:t>er overbevist om, at Europas tiltrækningskraft skal være en prioritet for enhver industripolitik baseret på innovation og konkurrencedygtighed;</w:t>
      </w:r>
    </w:p>
    <w:p w:rsidR="005B4883" w:rsidRPr="00F93161" w:rsidRDefault="005B4883" w:rsidP="00D215CA">
      <w:pPr>
        <w:pStyle w:val="ListParagraph"/>
        <w:numPr>
          <w:ilvl w:val="0"/>
          <w:numId w:val="61"/>
        </w:numPr>
      </w:pPr>
      <w:r>
        <w:t>støtter fuldt ud den årlige "Industridag" som en måde til at fremhæve EU's prioriteter;</w:t>
      </w:r>
    </w:p>
    <w:p w:rsidR="005B4883" w:rsidRPr="00F93161" w:rsidRDefault="005B4883" w:rsidP="00D215CA">
      <w:pPr>
        <w:pStyle w:val="ListParagraph"/>
        <w:numPr>
          <w:ilvl w:val="0"/>
          <w:numId w:val="61"/>
        </w:numPr>
      </w:pPr>
      <w:r>
        <w:t>mener, at der bør udformes nye politikker vedrørende kvalifikationer med inddragelse af civilsamfundsorganisationer og arbejdsmarkedets parter for at fremskynde tilpasningen af uddannelsessystemerne, således at de matcher de nye job, der venter forude;</w:t>
      </w:r>
    </w:p>
    <w:p w:rsidR="005B4883" w:rsidRPr="00F93161" w:rsidRDefault="005B4883" w:rsidP="00D215CA">
      <w:pPr>
        <w:pStyle w:val="ListParagraph"/>
        <w:numPr>
          <w:ilvl w:val="0"/>
          <w:numId w:val="61"/>
        </w:numPr>
        <w:rPr>
          <w:b/>
        </w:rPr>
      </w:pPr>
      <w:r>
        <w:t>anser det for afgørende, hvis der skal være lige konkurrencevilkår, at de globale aktører indgår et kompromis vedrørende retfærdig handel.</w:t>
      </w:r>
    </w:p>
    <w:p w:rsidR="005B4883" w:rsidRPr="00F93161" w:rsidRDefault="005B4883" w:rsidP="005E7933">
      <w:pPr>
        <w:spacing w:line="240" w:lineRule="auto"/>
        <w:rPr>
          <w:b/>
          <w:szCs w:val="22"/>
        </w:rPr>
      </w:pPr>
    </w:p>
    <w:p w:rsidR="005B4883" w:rsidRPr="00F93161" w:rsidRDefault="005B4883" w:rsidP="00D215CA">
      <w:pPr>
        <w:tabs>
          <w:tab w:val="left" w:pos="1418"/>
        </w:tabs>
        <w:textAlignment w:val="auto"/>
        <w:rPr>
          <w:i/>
        </w:rPr>
      </w:pPr>
      <w:r>
        <w:rPr>
          <w:b/>
          <w:i/>
        </w:rPr>
        <w:t>Kontakt:</w:t>
      </w:r>
      <w:r>
        <w:tab/>
      </w:r>
      <w:r>
        <w:rPr>
          <w:i/>
        </w:rPr>
        <w:t>Luís Lobo</w:t>
      </w:r>
    </w:p>
    <w:p w:rsidR="00C80F0D" w:rsidRPr="00F93161" w:rsidRDefault="005B4883" w:rsidP="00D215CA">
      <w:pPr>
        <w:tabs>
          <w:tab w:val="left" w:pos="-6946"/>
        </w:tabs>
        <w:ind w:left="1418"/>
        <w:rPr>
          <w:highlight w:val="yellow"/>
        </w:rPr>
      </w:pPr>
      <w:r>
        <w:rPr>
          <w:i/>
        </w:rPr>
        <w:t xml:space="preserve">Tlf.: 00 32 2 546 97 17 – e-mail: </w:t>
      </w:r>
      <w:hyperlink r:id="rId27">
        <w:r>
          <w:rPr>
            <w:i/>
            <w:color w:val="0000FF"/>
            <w:u w:val="single"/>
          </w:rPr>
          <w:t>luis.lobo@eesc.europa.eu</w:t>
        </w:r>
      </w:hyperlink>
    </w:p>
    <w:p w:rsidR="00C80F0D" w:rsidRPr="00F93161" w:rsidRDefault="00C80F0D" w:rsidP="00D215CA">
      <w:pPr>
        <w:textAlignment w:val="auto"/>
        <w:rPr>
          <w:i/>
          <w:iCs/>
          <w:szCs w:val="22"/>
          <w:u w:val="single"/>
        </w:rPr>
      </w:pPr>
    </w:p>
    <w:p w:rsidR="00C80F0D" w:rsidRPr="00F93161" w:rsidRDefault="00F43CDE" w:rsidP="00D215CA">
      <w:pPr>
        <w:pStyle w:val="ListParagraph"/>
        <w:widowControl w:val="0"/>
        <w:numPr>
          <w:ilvl w:val="0"/>
          <w:numId w:val="63"/>
        </w:numPr>
        <w:rPr>
          <w:b/>
          <w:i/>
          <w:sz w:val="28"/>
          <w:szCs w:val="28"/>
        </w:rPr>
      </w:pPr>
      <w:r>
        <w:rPr>
          <w:b/>
          <w:i/>
          <w:sz w:val="28"/>
        </w:rPr>
        <w:t>Bekæmpelse af svig og forfalskning i forbindelse med andre betalingsmidler end kontanter</w:t>
      </w:r>
    </w:p>
    <w:p w:rsidR="00C80F0D" w:rsidRPr="00F93161" w:rsidRDefault="00C80F0D" w:rsidP="005E7933">
      <w:pPr>
        <w:tabs>
          <w:tab w:val="center" w:pos="284"/>
        </w:tabs>
        <w:spacing w:line="240" w:lineRule="auto"/>
        <w:ind w:left="266" w:hanging="266"/>
        <w:rPr>
          <w:b/>
        </w:rPr>
      </w:pPr>
    </w:p>
    <w:p w:rsidR="00C80F0D" w:rsidRPr="00F93161" w:rsidRDefault="00C80F0D" w:rsidP="00D215CA">
      <w:pPr>
        <w:tabs>
          <w:tab w:val="center" w:pos="284"/>
          <w:tab w:val="left" w:pos="1701"/>
        </w:tabs>
        <w:ind w:left="266" w:hanging="266"/>
      </w:pPr>
      <w:r>
        <w:rPr>
          <w:b/>
        </w:rPr>
        <w:t>Ordfører:</w:t>
      </w:r>
      <w:r>
        <w:tab/>
        <w:t xml:space="preserve">Victor </w:t>
      </w:r>
      <w:proofErr w:type="spellStart"/>
      <w:r>
        <w:t>Alistar</w:t>
      </w:r>
      <w:proofErr w:type="spellEnd"/>
      <w:r>
        <w:t xml:space="preserve"> (Gruppen Andre Interesser – RO)</w:t>
      </w:r>
    </w:p>
    <w:p w:rsidR="00C80F0D" w:rsidRPr="00F93161" w:rsidRDefault="00C80F0D" w:rsidP="005E7933">
      <w:pPr>
        <w:tabs>
          <w:tab w:val="center" w:pos="284"/>
        </w:tabs>
        <w:spacing w:line="240" w:lineRule="auto"/>
        <w:ind w:left="266" w:hanging="266"/>
        <w:rPr>
          <w:b/>
        </w:rPr>
      </w:pPr>
    </w:p>
    <w:p w:rsidR="00C80F0D" w:rsidRPr="00F93161" w:rsidRDefault="00093786" w:rsidP="00D215CA">
      <w:pPr>
        <w:tabs>
          <w:tab w:val="center" w:pos="284"/>
          <w:tab w:val="left" w:pos="1701"/>
        </w:tabs>
        <w:ind w:left="266" w:hanging="266"/>
      </w:pPr>
      <w:r>
        <w:rPr>
          <w:b/>
        </w:rPr>
        <w:t>Ref.:</w:t>
      </w:r>
      <w:r>
        <w:tab/>
        <w:t>COM(2017) 489 final – 2017/0226 (COD)</w:t>
      </w:r>
    </w:p>
    <w:p w:rsidR="00C80F0D" w:rsidRPr="00F93161" w:rsidRDefault="00C80F0D" w:rsidP="00D215CA">
      <w:pPr>
        <w:ind w:left="1701"/>
        <w:rPr>
          <w:szCs w:val="22"/>
        </w:rPr>
      </w:pPr>
      <w:r>
        <w:t>EESC-2017-04514-00-00-AC-TRA</w:t>
      </w:r>
    </w:p>
    <w:p w:rsidR="00C80F0D" w:rsidRPr="00F93161" w:rsidRDefault="00C80F0D" w:rsidP="005E7933">
      <w:pPr>
        <w:tabs>
          <w:tab w:val="center" w:pos="284"/>
        </w:tabs>
        <w:spacing w:line="240" w:lineRule="auto"/>
        <w:ind w:left="266" w:hanging="266"/>
      </w:pPr>
    </w:p>
    <w:p w:rsidR="00E6694D" w:rsidRDefault="0039620F" w:rsidP="00D215CA">
      <w:pPr>
        <w:keepNext/>
        <w:keepLines/>
        <w:tabs>
          <w:tab w:val="center" w:pos="284"/>
        </w:tabs>
        <w:ind w:left="266" w:hanging="266"/>
        <w:rPr>
          <w:b/>
          <w:szCs w:val="22"/>
        </w:rPr>
      </w:pPr>
      <w:r>
        <w:rPr>
          <w:b/>
        </w:rPr>
        <w:t>Hovedpunkter:</w:t>
      </w:r>
    </w:p>
    <w:p w:rsidR="00C80F0D" w:rsidRPr="00F93161" w:rsidRDefault="00C80F0D" w:rsidP="005E7933">
      <w:pPr>
        <w:keepNext/>
        <w:keepLines/>
        <w:tabs>
          <w:tab w:val="center" w:pos="284"/>
        </w:tabs>
        <w:spacing w:line="240" w:lineRule="auto"/>
        <w:ind w:left="266" w:hanging="266"/>
        <w:rPr>
          <w:b/>
          <w:szCs w:val="22"/>
        </w:rPr>
      </w:pPr>
    </w:p>
    <w:p w:rsidR="00C80F0D" w:rsidRPr="00F93161" w:rsidRDefault="00C80F0D" w:rsidP="00D215CA">
      <w:pPr>
        <w:keepNext/>
        <w:overflowPunct/>
        <w:adjustRightInd/>
        <w:textAlignment w:val="auto"/>
        <w:rPr>
          <w:color w:val="000000"/>
        </w:rPr>
      </w:pPr>
      <w:r>
        <w:rPr>
          <w:color w:val="000000"/>
        </w:rPr>
        <w:t>EØSU</w:t>
      </w:r>
    </w:p>
    <w:p w:rsidR="00C80F0D" w:rsidRPr="00F93161" w:rsidRDefault="00C80F0D" w:rsidP="005E7933">
      <w:pPr>
        <w:pStyle w:val="ListParagraph"/>
        <w:numPr>
          <w:ilvl w:val="0"/>
          <w:numId w:val="61"/>
        </w:numPr>
        <w:spacing w:line="281" w:lineRule="auto"/>
        <w:ind w:left="714" w:hanging="357"/>
      </w:pPr>
      <w:r>
        <w:t xml:space="preserve">glæder sig over, at Kommissionen har gjort det til en prioritet at bekæmpe </w:t>
      </w:r>
      <w:proofErr w:type="spellStart"/>
      <w:r>
        <w:t>cyberkriminalitet</w:t>
      </w:r>
      <w:proofErr w:type="spellEnd"/>
      <w:r>
        <w:t xml:space="preserve">, da dette initiativ har til formål at beskytte europæiske borgere og virksomheder mod </w:t>
      </w:r>
      <w:proofErr w:type="spellStart"/>
      <w:r>
        <w:t>cyberkriminelle</w:t>
      </w:r>
      <w:proofErr w:type="spellEnd"/>
      <w:r>
        <w:t xml:space="preserve"> netværk og omfatter foranstaltninger, der skal styrke tilliden til brugen af elektroniske betalingsmidler; </w:t>
      </w:r>
    </w:p>
    <w:p w:rsidR="00C80F0D" w:rsidRPr="00F93161" w:rsidRDefault="00C80F0D" w:rsidP="005E7933">
      <w:pPr>
        <w:pStyle w:val="ListParagraph"/>
        <w:numPr>
          <w:ilvl w:val="0"/>
          <w:numId w:val="61"/>
        </w:numPr>
        <w:spacing w:line="281" w:lineRule="auto"/>
        <w:ind w:left="714" w:hanging="357"/>
      </w:pPr>
      <w:r>
        <w:t xml:space="preserve">mener, at fordelene ved digitaliseringen bør ledsages af mekanismer, som kan udgøre et svar på de udfordringer, som digitaliseringen også indebærer, så den europæiske økonomi og de europæiske borgere kan få fuldt udbytte af informationssamfundet; </w:t>
      </w:r>
    </w:p>
    <w:p w:rsidR="00C80F0D" w:rsidRPr="00F93161" w:rsidRDefault="00C80F0D" w:rsidP="005E7933">
      <w:pPr>
        <w:pStyle w:val="ListParagraph"/>
        <w:numPr>
          <w:ilvl w:val="0"/>
          <w:numId w:val="61"/>
        </w:numPr>
        <w:spacing w:line="281" w:lineRule="auto"/>
        <w:ind w:left="714" w:hanging="357"/>
      </w:pPr>
      <w:r>
        <w:t>finder, at der er en række mangler, som bør undersøges nærmere og afhjælpes, i artikel 11, 12, 13 og 16 (løsning af kompetencekonflikter, udveksling af bedste praksis, specifikke foranstaltninger for forebyggelse med henblik på tilvejebringelse af oplysninger, styrkelse af artikel 16);</w:t>
      </w:r>
    </w:p>
    <w:p w:rsidR="00C80F0D" w:rsidRPr="00F93161" w:rsidRDefault="00C80F0D" w:rsidP="005E7933">
      <w:pPr>
        <w:pStyle w:val="ListParagraph"/>
        <w:numPr>
          <w:ilvl w:val="0"/>
          <w:numId w:val="61"/>
        </w:numPr>
        <w:spacing w:line="281" w:lineRule="auto"/>
        <w:ind w:left="714" w:hanging="357"/>
      </w:pPr>
      <w:r>
        <w:t xml:space="preserve">mener, at det også er vigtigt at oprette præventive mekanismer og mekanismer til oplysning af offentligheden om gerningsmændenes modus </w:t>
      </w:r>
      <w:proofErr w:type="spellStart"/>
      <w:r>
        <w:t>operandi</w:t>
      </w:r>
      <w:proofErr w:type="spellEnd"/>
      <w:r>
        <w:t xml:space="preserve"> ved hjælp af oplysningskampagner, der gennemføres af medlemsstaternes retshåndhævende myndigheder.</w:t>
      </w:r>
    </w:p>
    <w:p w:rsidR="00C80F0D" w:rsidRPr="00F93161" w:rsidRDefault="00C80F0D" w:rsidP="005E7933">
      <w:pPr>
        <w:spacing w:line="240" w:lineRule="auto"/>
        <w:rPr>
          <w:b/>
          <w:szCs w:val="22"/>
        </w:rPr>
      </w:pPr>
    </w:p>
    <w:p w:rsidR="00C80F0D" w:rsidRPr="00F93161" w:rsidRDefault="00C80F0D" w:rsidP="00D215CA">
      <w:pPr>
        <w:tabs>
          <w:tab w:val="left" w:pos="1418"/>
        </w:tabs>
        <w:textAlignment w:val="auto"/>
        <w:rPr>
          <w:i/>
        </w:rPr>
      </w:pPr>
      <w:r>
        <w:rPr>
          <w:b/>
          <w:i/>
        </w:rPr>
        <w:t>Kontakt:</w:t>
      </w:r>
      <w:r>
        <w:tab/>
      </w:r>
      <w:r>
        <w:rPr>
          <w:i/>
        </w:rPr>
        <w:t>Claudia Drewes-</w:t>
      </w:r>
      <w:proofErr w:type="spellStart"/>
      <w:r>
        <w:rPr>
          <w:i/>
        </w:rPr>
        <w:t>Wran</w:t>
      </w:r>
      <w:proofErr w:type="spellEnd"/>
    </w:p>
    <w:p w:rsidR="00391A85" w:rsidRPr="00F93161" w:rsidRDefault="00C80F0D" w:rsidP="00D215CA">
      <w:pPr>
        <w:ind w:left="1418"/>
        <w:jc w:val="left"/>
        <w:rPr>
          <w:i/>
        </w:rPr>
      </w:pPr>
      <w:r>
        <w:rPr>
          <w:i/>
        </w:rPr>
        <w:t xml:space="preserve">(Tlf.: 00 32 2 546 80 67 – e-mail: </w:t>
      </w:r>
      <w:hyperlink r:id="rId28">
        <w:r>
          <w:rPr>
            <w:i/>
            <w:color w:val="0000FF"/>
            <w:u w:val="single"/>
          </w:rPr>
          <w:t>claudia.drewes-wran@eesc.europa.eu</w:t>
        </w:r>
      </w:hyperlink>
      <w:r>
        <w:t>)</w:t>
      </w:r>
    </w:p>
    <w:p w:rsidR="00391A85" w:rsidRDefault="00391A85" w:rsidP="00D215CA">
      <w:pPr>
        <w:overflowPunct/>
        <w:autoSpaceDE/>
        <w:autoSpaceDN/>
        <w:adjustRightInd/>
        <w:jc w:val="left"/>
        <w:textAlignment w:val="auto"/>
      </w:pPr>
    </w:p>
    <w:p w:rsidR="001A141E" w:rsidRPr="00F93161" w:rsidRDefault="00F43CDE" w:rsidP="00D215CA">
      <w:pPr>
        <w:pStyle w:val="ListParagraph"/>
        <w:keepNext/>
        <w:widowControl w:val="0"/>
        <w:numPr>
          <w:ilvl w:val="0"/>
          <w:numId w:val="86"/>
        </w:numPr>
        <w:rPr>
          <w:b/>
          <w:i/>
          <w:sz w:val="28"/>
          <w:szCs w:val="28"/>
        </w:rPr>
      </w:pPr>
      <w:r>
        <w:rPr>
          <w:b/>
          <w:i/>
          <w:sz w:val="28"/>
        </w:rPr>
        <w:t>Det Europæiske Lægemiddelagenturs hjemsted</w:t>
      </w:r>
    </w:p>
    <w:p w:rsidR="001A141E" w:rsidRPr="00F93161" w:rsidRDefault="001A141E" w:rsidP="005E7933">
      <w:pPr>
        <w:keepNext/>
        <w:tabs>
          <w:tab w:val="center" w:pos="284"/>
        </w:tabs>
        <w:spacing w:line="240" w:lineRule="auto"/>
        <w:ind w:left="266" w:hanging="266"/>
        <w:rPr>
          <w:b/>
        </w:rPr>
      </w:pPr>
    </w:p>
    <w:p w:rsidR="001A141E" w:rsidRPr="00F93161" w:rsidRDefault="001A141E" w:rsidP="00D215CA">
      <w:pPr>
        <w:tabs>
          <w:tab w:val="center" w:pos="284"/>
        </w:tabs>
        <w:ind w:left="266" w:hanging="266"/>
      </w:pPr>
      <w:r>
        <w:rPr>
          <w:b/>
        </w:rPr>
        <w:t>Kategori C-udtalelse</w:t>
      </w:r>
    </w:p>
    <w:p w:rsidR="001A141E" w:rsidRPr="00F93161" w:rsidRDefault="001A141E" w:rsidP="005E7933">
      <w:pPr>
        <w:tabs>
          <w:tab w:val="center" w:pos="284"/>
        </w:tabs>
        <w:spacing w:line="240" w:lineRule="auto"/>
        <w:ind w:left="266" w:hanging="266"/>
        <w:rPr>
          <w:b/>
        </w:rPr>
      </w:pPr>
    </w:p>
    <w:p w:rsidR="001A141E" w:rsidRPr="00F93161" w:rsidRDefault="00093786" w:rsidP="00D215CA">
      <w:pPr>
        <w:tabs>
          <w:tab w:val="left" w:pos="1701"/>
        </w:tabs>
        <w:ind w:left="266" w:hanging="266"/>
      </w:pPr>
      <w:r>
        <w:rPr>
          <w:b/>
        </w:rPr>
        <w:t>Ref.:</w:t>
      </w:r>
      <w:r>
        <w:tab/>
        <w:t>COM(2017) 735 final – 2017/0328 (COD)</w:t>
      </w:r>
    </w:p>
    <w:p w:rsidR="001A141E" w:rsidRPr="00F93161" w:rsidRDefault="001A141E" w:rsidP="00D215CA">
      <w:pPr>
        <w:tabs>
          <w:tab w:val="left" w:pos="1701"/>
        </w:tabs>
        <w:rPr>
          <w:szCs w:val="22"/>
        </w:rPr>
      </w:pPr>
      <w:r>
        <w:tab/>
        <w:t>EESC-2018-00004-00-00-AC-TRA</w:t>
      </w:r>
    </w:p>
    <w:p w:rsidR="001A141E" w:rsidRPr="00F93161" w:rsidRDefault="001A141E" w:rsidP="005E7933">
      <w:pPr>
        <w:tabs>
          <w:tab w:val="center" w:pos="284"/>
        </w:tabs>
        <w:spacing w:line="240" w:lineRule="auto"/>
        <w:ind w:left="266" w:hanging="266"/>
      </w:pPr>
    </w:p>
    <w:p w:rsidR="001A141E" w:rsidRPr="00F93161" w:rsidRDefault="0039620F" w:rsidP="00D215CA">
      <w:pPr>
        <w:keepNext/>
        <w:keepLines/>
        <w:tabs>
          <w:tab w:val="center" w:pos="284"/>
        </w:tabs>
        <w:ind w:left="266" w:hanging="266"/>
        <w:rPr>
          <w:b/>
          <w:szCs w:val="22"/>
        </w:rPr>
      </w:pPr>
      <w:r>
        <w:rPr>
          <w:b/>
        </w:rPr>
        <w:t>Hovedpunkter:</w:t>
      </w:r>
    </w:p>
    <w:p w:rsidR="00E6694D" w:rsidRDefault="00E6694D" w:rsidP="005E7933">
      <w:pPr>
        <w:pStyle w:val="Heading2"/>
        <w:numPr>
          <w:ilvl w:val="0"/>
          <w:numId w:val="0"/>
        </w:numPr>
        <w:spacing w:line="240" w:lineRule="auto"/>
      </w:pPr>
    </w:p>
    <w:p w:rsidR="00B05746" w:rsidRPr="00F93161" w:rsidRDefault="00B05746" w:rsidP="00D215CA">
      <w:pPr>
        <w:pStyle w:val="Heading2"/>
        <w:numPr>
          <w:ilvl w:val="0"/>
          <w:numId w:val="0"/>
        </w:numPr>
      </w:pPr>
      <w:r>
        <w:t>Da EØSU går ind for indholdet af Kommissionens forslag, som ikke giver anledning til bemærkninger, besluttede det at afgive en udtalelse til støtte for det fremsatte forslag.</w:t>
      </w:r>
    </w:p>
    <w:p w:rsidR="001A141E" w:rsidRPr="00F93161" w:rsidRDefault="001A141E" w:rsidP="005E7933">
      <w:pPr>
        <w:spacing w:line="240" w:lineRule="auto"/>
        <w:rPr>
          <w:szCs w:val="24"/>
        </w:rPr>
      </w:pPr>
    </w:p>
    <w:p w:rsidR="001A141E" w:rsidRPr="00F93161" w:rsidRDefault="001A141E" w:rsidP="00D215CA">
      <w:pPr>
        <w:tabs>
          <w:tab w:val="left" w:pos="1418"/>
        </w:tabs>
        <w:textAlignment w:val="auto"/>
        <w:rPr>
          <w:i/>
        </w:rPr>
      </w:pPr>
      <w:r>
        <w:rPr>
          <w:b/>
          <w:i/>
        </w:rPr>
        <w:lastRenderedPageBreak/>
        <w:t>Kontakt:</w:t>
      </w:r>
      <w:r>
        <w:tab/>
      </w:r>
      <w:r>
        <w:rPr>
          <w:i/>
        </w:rPr>
        <w:t>Luís Lobo</w:t>
      </w:r>
    </w:p>
    <w:p w:rsidR="00947731" w:rsidRDefault="001A141E" w:rsidP="005E7933">
      <w:pPr>
        <w:tabs>
          <w:tab w:val="left" w:pos="1418"/>
        </w:tabs>
        <w:textAlignment w:val="auto"/>
        <w:rPr>
          <w:b/>
          <w:caps/>
          <w:color w:val="424242"/>
          <w:kern w:val="28"/>
        </w:rPr>
      </w:pPr>
      <w:r>
        <w:tab/>
      </w:r>
      <w:r>
        <w:rPr>
          <w:i/>
        </w:rPr>
        <w:t xml:space="preserve">Tlf.: 00 32 2 546 97 17 – e-mail: </w:t>
      </w:r>
      <w:hyperlink r:id="rId29">
        <w:r>
          <w:rPr>
            <w:i/>
            <w:color w:val="0000FF"/>
            <w:u w:val="single"/>
          </w:rPr>
          <w:t>luis.lobo@eesc.europa.eu</w:t>
        </w:r>
      </w:hyperlink>
      <w:bookmarkStart w:id="5" w:name="_Toc504460492"/>
      <w:r w:rsidR="00947731">
        <w:rPr>
          <w:b/>
          <w:caps/>
          <w:color w:val="424242"/>
        </w:rPr>
        <w:br w:type="page"/>
      </w:r>
    </w:p>
    <w:p w:rsidR="00A43397" w:rsidRPr="00F93161" w:rsidRDefault="000C491C" w:rsidP="00D215CA">
      <w:pPr>
        <w:pStyle w:val="Heading1"/>
        <w:ind w:left="567" w:hanging="567"/>
        <w:rPr>
          <w:b/>
          <w:caps/>
        </w:rPr>
      </w:pPr>
      <w:bookmarkStart w:id="6" w:name="_Toc505094536"/>
      <w:r>
        <w:rPr>
          <w:b/>
          <w:caps/>
          <w:color w:val="424242"/>
        </w:rPr>
        <w:lastRenderedPageBreak/>
        <w:t>Transport, Energi, Infrastruktur og Informationssamfundet</w:t>
      </w:r>
      <w:bookmarkEnd w:id="5"/>
      <w:bookmarkEnd w:id="6"/>
    </w:p>
    <w:p w:rsidR="00C80F0D" w:rsidRPr="00F93161" w:rsidRDefault="00C80F0D" w:rsidP="00D215CA"/>
    <w:p w:rsidR="00C80F0D" w:rsidRPr="00093786" w:rsidRDefault="00C80F0D" w:rsidP="00D215CA">
      <w:pPr>
        <w:pStyle w:val="ListParagraph"/>
        <w:widowControl w:val="0"/>
        <w:numPr>
          <w:ilvl w:val="0"/>
          <w:numId w:val="70"/>
        </w:numPr>
        <w:rPr>
          <w:bCs/>
          <w:i/>
        </w:rPr>
      </w:pPr>
      <w:r>
        <w:rPr>
          <w:b/>
          <w:i/>
          <w:sz w:val="28"/>
        </w:rPr>
        <w:t>Adgang til markedet for international godskørsel og vejtransporterhvervet (revision)</w:t>
      </w:r>
    </w:p>
    <w:p w:rsidR="00C80F0D" w:rsidRPr="00093786" w:rsidRDefault="00C80F0D" w:rsidP="00D215CA">
      <w:pPr>
        <w:widowControl w:val="0"/>
        <w:rPr>
          <w:bCs/>
          <w:highlight w:val="green"/>
        </w:rPr>
      </w:pPr>
    </w:p>
    <w:p w:rsidR="00C80F0D" w:rsidRPr="00093786" w:rsidRDefault="00C80F0D" w:rsidP="00D215CA">
      <w:pPr>
        <w:tabs>
          <w:tab w:val="left" w:pos="1701"/>
        </w:tabs>
        <w:ind w:left="1701" w:hanging="1701"/>
        <w:rPr>
          <w:szCs w:val="22"/>
        </w:rPr>
      </w:pPr>
      <w:r>
        <w:rPr>
          <w:b/>
        </w:rPr>
        <w:t>Ordførere:</w:t>
      </w:r>
      <w:r>
        <w:tab/>
        <w:t xml:space="preserve">Stefan Back (Arbejdsgivergruppen – SE) and Pasi </w:t>
      </w:r>
      <w:proofErr w:type="spellStart"/>
      <w:r>
        <w:t>Moisio</w:t>
      </w:r>
      <w:proofErr w:type="spellEnd"/>
      <w:r>
        <w:t xml:space="preserve"> (Gruppen Andre interesser – FI)</w:t>
      </w:r>
    </w:p>
    <w:p w:rsidR="001B65A1" w:rsidRPr="00093786" w:rsidRDefault="00C80F0D" w:rsidP="00D215CA">
      <w:pPr>
        <w:tabs>
          <w:tab w:val="num" w:pos="550"/>
          <w:tab w:val="left" w:pos="1701"/>
        </w:tabs>
      </w:pPr>
      <w:r>
        <w:rPr>
          <w:b/>
        </w:rPr>
        <w:t>Ref.:</w:t>
      </w:r>
      <w:r>
        <w:tab/>
      </w:r>
      <w:r>
        <w:tab/>
        <w:t>COM(2017) 281 final – 2017/0123 (COD)</w:t>
      </w:r>
    </w:p>
    <w:p w:rsidR="00C80F0D" w:rsidRPr="00093786" w:rsidRDefault="00C80F0D" w:rsidP="00D215CA">
      <w:pPr>
        <w:ind w:left="1701"/>
      </w:pPr>
      <w:r>
        <w:t>EESC-2017-02846-00-00-AC-TRA</w:t>
      </w:r>
    </w:p>
    <w:p w:rsidR="00C80F0D" w:rsidRPr="00093786" w:rsidRDefault="00C80F0D" w:rsidP="00D215CA">
      <w:pPr>
        <w:tabs>
          <w:tab w:val="num" w:pos="550"/>
        </w:tabs>
        <w:rPr>
          <w:b/>
          <w:szCs w:val="22"/>
          <w:highlight w:val="green"/>
        </w:rPr>
      </w:pPr>
    </w:p>
    <w:p w:rsidR="00C80F0D" w:rsidRPr="00093786" w:rsidRDefault="00C80F0D" w:rsidP="00D215CA">
      <w:pPr>
        <w:rPr>
          <w:b/>
          <w:szCs w:val="22"/>
        </w:rPr>
      </w:pPr>
      <w:r>
        <w:rPr>
          <w:b/>
        </w:rPr>
        <w:t xml:space="preserve">Hovedpunkter: </w:t>
      </w:r>
    </w:p>
    <w:p w:rsidR="00CF635C" w:rsidRPr="00F93161" w:rsidRDefault="00CF635C" w:rsidP="00D215CA">
      <w:pPr>
        <w:keepNext/>
        <w:overflowPunct/>
        <w:adjustRightInd/>
        <w:textAlignment w:val="auto"/>
        <w:rPr>
          <w:color w:val="000000"/>
        </w:rPr>
      </w:pPr>
    </w:p>
    <w:p w:rsidR="00C80F0D" w:rsidRPr="00F93161" w:rsidRDefault="00C80F0D" w:rsidP="00D215CA">
      <w:pPr>
        <w:pStyle w:val="ListParagraph"/>
        <w:numPr>
          <w:ilvl w:val="0"/>
          <w:numId w:val="71"/>
        </w:numPr>
      </w:pPr>
      <w:r>
        <w:t xml:space="preserve">EØSU gentager sin støtte til hele mobilitetspakken. Udvalget glæder sig derfor over forslagets formål om at sikre lige vilkår på et </w:t>
      </w:r>
      <w:proofErr w:type="spellStart"/>
      <w:r>
        <w:t>ufragmenteret</w:t>
      </w:r>
      <w:proofErr w:type="spellEnd"/>
      <w:r>
        <w:t xml:space="preserve"> indre vejtransportmarked, undgå overdrevne administrative byrder for erhvervslivet, forbedre klarheden og håndhævelsen af lovrammerne og behandle misbrug som f.eks. brug af postkasseselskaber, uigennemsigtige forretningsmodeller og ulovlig </w:t>
      </w:r>
      <w:proofErr w:type="spellStart"/>
      <w:r>
        <w:t>cabotage</w:t>
      </w:r>
      <w:proofErr w:type="spellEnd"/>
      <w:r>
        <w:t>.</w:t>
      </w:r>
    </w:p>
    <w:p w:rsidR="00C80F0D" w:rsidRPr="00F93161" w:rsidRDefault="00C80F0D" w:rsidP="00D215CA">
      <w:pPr>
        <w:pStyle w:val="ListParagraph"/>
        <w:numPr>
          <w:ilvl w:val="0"/>
          <w:numId w:val="71"/>
        </w:numPr>
      </w:pPr>
      <w:r>
        <w:t xml:space="preserve">EØSU støtter forslagets formål om at tilføje etableringskrav til forordning (EF) nr. 1071/2009, der forhindrer brug af postkasseselskaber til vejtransport, og styrke overvågningen af overholdelsen heraf. Det støtter endvidere de forbedrede regler om overtrædelsesprocedurer og om evaluering af sanktioner, der indebærer en risiko for tab af godt omdømme, begge dele elementer, der forbedrer retssikkerheden. </w:t>
      </w:r>
    </w:p>
    <w:p w:rsidR="00C80F0D" w:rsidRPr="00F93161" w:rsidRDefault="00C80F0D" w:rsidP="00D215CA">
      <w:pPr>
        <w:pStyle w:val="ListParagraph"/>
        <w:numPr>
          <w:ilvl w:val="0"/>
          <w:numId w:val="71"/>
        </w:numPr>
      </w:pPr>
      <w:r>
        <w:t>Udvalget bifalder endvidere indførelsen af tidsfrister for at besvare anmodninger om information og forbedringen af den information, der er tilgængelig i de nationale registre, og ville bifalde realtidsadgang for kontrolmyndigheder. Desuden mener EØSU, at de oplysninger, der føres ind i de nationale elektroniske registre, også bør omfatte information om de chauffører, der er ansat i en given virksomhed.</w:t>
      </w:r>
    </w:p>
    <w:p w:rsidR="00C80F0D" w:rsidRPr="00F93161" w:rsidRDefault="00C80F0D" w:rsidP="00D215CA">
      <w:pPr>
        <w:pStyle w:val="ListParagraph"/>
        <w:numPr>
          <w:ilvl w:val="0"/>
          <w:numId w:val="71"/>
        </w:numPr>
      </w:pPr>
      <w:r>
        <w:t xml:space="preserve">Samtidig glæder EØSU sig over hovedlinjen i de foreslåede ændringer til forordning (EF) nr. 1072/2009, nemlig at forenkle og præcisere reglerne for </w:t>
      </w:r>
      <w:proofErr w:type="spellStart"/>
      <w:r>
        <w:t>cabotage</w:t>
      </w:r>
      <w:proofErr w:type="spellEnd"/>
      <w:r>
        <w:t xml:space="preserve"> og styrke overvågningen af overholdelsen. EØSU noterer sig de muligheder, der ligger i den digitale </w:t>
      </w:r>
      <w:proofErr w:type="spellStart"/>
      <w:r>
        <w:t>takograf</w:t>
      </w:r>
      <w:proofErr w:type="spellEnd"/>
      <w:r>
        <w:t xml:space="preserve"> som et effektivt middel til kontrol af overholdelse, og støtter en hurtig installering, herunder i eksisterende køretøjer.</w:t>
      </w:r>
    </w:p>
    <w:p w:rsidR="00C80F0D" w:rsidRPr="00F93161" w:rsidRDefault="00C80F0D" w:rsidP="00D215CA">
      <w:pPr>
        <w:pStyle w:val="ListParagraph"/>
        <w:numPr>
          <w:ilvl w:val="0"/>
          <w:numId w:val="71"/>
        </w:numPr>
      </w:pPr>
      <w:r>
        <w:t xml:space="preserve">Udvalget understreger dog kraftigt, at de foreslåede ændringer vedrørende </w:t>
      </w:r>
      <w:proofErr w:type="spellStart"/>
      <w:r>
        <w:t>cabotage</w:t>
      </w:r>
      <w:proofErr w:type="spellEnd"/>
      <w:r>
        <w:t xml:space="preserve"> kun kan indføres på effektiv og retfærdig vis, hvis der indføres bestemmelser, der gør det klart, hvornår udførelsen af </w:t>
      </w:r>
      <w:proofErr w:type="spellStart"/>
      <w:r>
        <w:t>cabotagekørsel</w:t>
      </w:r>
      <w:proofErr w:type="spellEnd"/>
      <w:r>
        <w:t xml:space="preserve"> ophører med at være midlertidig og der opstår en etableringspligt, og hvorvidt det fuldstændige regelsæt for udstationering af arbejdstagere gælder uden undtagelser for hver </w:t>
      </w:r>
      <w:proofErr w:type="spellStart"/>
      <w:r>
        <w:t>cabotagekørsel</w:t>
      </w:r>
      <w:proofErr w:type="spellEnd"/>
      <w:r>
        <w:t>.</w:t>
      </w:r>
    </w:p>
    <w:p w:rsidR="00C80F0D" w:rsidRPr="00F93161" w:rsidRDefault="00C80F0D" w:rsidP="00D215CA">
      <w:pPr>
        <w:pStyle w:val="ListParagraph"/>
        <w:numPr>
          <w:ilvl w:val="0"/>
          <w:numId w:val="71"/>
        </w:numPr>
      </w:pPr>
      <w:r>
        <w:t xml:space="preserve">EØSU beklager, at lovgivningen fortsat er uklar og åben for forskellige fortolkninger på en række punkter vedrørende </w:t>
      </w:r>
      <w:proofErr w:type="spellStart"/>
      <w:r>
        <w:t>cabotageregler</w:t>
      </w:r>
      <w:proofErr w:type="spellEnd"/>
      <w:r>
        <w:t xml:space="preserve">. Samtidig beklager udvalget, at direktiv 92/106/EØF om kombineret transport, der i praksis giver parallel markedsadgang, ikke tages op samtidig med forordning (EF) nr. 1071 og 1072/2009. For at opnå effektiv lovgivning bør </w:t>
      </w:r>
      <w:proofErr w:type="spellStart"/>
      <w:r>
        <w:t>cabotage</w:t>
      </w:r>
      <w:proofErr w:type="spellEnd"/>
      <w:r>
        <w:t xml:space="preserve"> i alle former være omfattet af samme regler. </w:t>
      </w:r>
    </w:p>
    <w:p w:rsidR="00C80F0D" w:rsidRPr="00F93161" w:rsidRDefault="00C80F0D" w:rsidP="00D215CA">
      <w:pPr>
        <w:pStyle w:val="ListParagraph"/>
        <w:numPr>
          <w:ilvl w:val="0"/>
          <w:numId w:val="71"/>
        </w:numPr>
        <w:rPr>
          <w:color w:val="000000"/>
        </w:rPr>
      </w:pPr>
      <w:r>
        <w:t xml:space="preserve">Endelig mener EØSU, at </w:t>
      </w:r>
      <w:proofErr w:type="spellStart"/>
      <w:r>
        <w:t>LCV'er</w:t>
      </w:r>
      <w:proofErr w:type="spellEnd"/>
      <w:r>
        <w:t xml:space="preserve"> skal være fuldt dækket af forordningerne (EF) nr. 1071 og 1072/2009, omend muligvis i en mildere form. EØSU støtter oprettelsen af et EU-agentur for vejtransport.</w:t>
      </w:r>
    </w:p>
    <w:p w:rsidR="00C80F0D" w:rsidRPr="00F93161" w:rsidRDefault="00C80F0D" w:rsidP="00D215CA">
      <w:pPr>
        <w:rPr>
          <w:color w:val="000000"/>
        </w:rPr>
      </w:pPr>
    </w:p>
    <w:p w:rsidR="00C80F0D" w:rsidRPr="00093786" w:rsidRDefault="00C80F0D" w:rsidP="00D215CA">
      <w:pPr>
        <w:tabs>
          <w:tab w:val="left" w:pos="1418"/>
        </w:tabs>
        <w:rPr>
          <w:i/>
          <w:szCs w:val="22"/>
        </w:rPr>
      </w:pPr>
      <w:r>
        <w:rPr>
          <w:b/>
          <w:i/>
        </w:rPr>
        <w:t>Kontakt:</w:t>
      </w:r>
      <w:r>
        <w:tab/>
      </w:r>
      <w:r>
        <w:rPr>
          <w:i/>
        </w:rPr>
        <w:t>Erika Paulinova</w:t>
      </w:r>
    </w:p>
    <w:p w:rsidR="00C80F0D" w:rsidRPr="00F93161" w:rsidRDefault="00C80F0D" w:rsidP="00D215CA">
      <w:pPr>
        <w:ind w:left="1418"/>
      </w:pPr>
      <w:r>
        <w:rPr>
          <w:i/>
        </w:rPr>
        <w:t xml:space="preserve">Tlf.: 00 32 2 546 84 57 – e-mail: </w:t>
      </w:r>
      <w:hyperlink r:id="rId30">
        <w:r>
          <w:rPr>
            <w:rStyle w:val="Hyperlink"/>
            <w:i/>
          </w:rPr>
          <w:t>Erika.Paulinova@eesc.europa.eu</w:t>
        </w:r>
      </w:hyperlink>
    </w:p>
    <w:p w:rsidR="001B65A1" w:rsidRPr="00093786" w:rsidRDefault="001B65A1" w:rsidP="00D215CA">
      <w:pPr>
        <w:widowControl w:val="0"/>
        <w:ind w:left="-567"/>
        <w:rPr>
          <w:highlight w:val="yellow"/>
        </w:rPr>
      </w:pPr>
    </w:p>
    <w:p w:rsidR="00C80F0D" w:rsidRPr="00093786" w:rsidRDefault="00C80F0D" w:rsidP="00D215CA">
      <w:pPr>
        <w:pStyle w:val="ListParagraph"/>
        <w:widowControl w:val="0"/>
        <w:numPr>
          <w:ilvl w:val="0"/>
          <w:numId w:val="72"/>
        </w:numPr>
        <w:rPr>
          <w:bCs/>
          <w:i/>
          <w:sz w:val="28"/>
          <w:szCs w:val="28"/>
        </w:rPr>
      </w:pPr>
      <w:r>
        <w:rPr>
          <w:b/>
          <w:i/>
          <w:sz w:val="28"/>
        </w:rPr>
        <w:t>Køre- og hviletider, arbejdstid og udstationering af arbejdstagere</w:t>
      </w:r>
    </w:p>
    <w:p w:rsidR="00C80F0D" w:rsidRPr="00093786" w:rsidRDefault="00C80F0D" w:rsidP="00D215CA">
      <w:pPr>
        <w:widowControl w:val="0"/>
        <w:rPr>
          <w:bCs/>
          <w:highlight w:val="green"/>
        </w:rPr>
      </w:pPr>
    </w:p>
    <w:p w:rsidR="00C80F0D" w:rsidRPr="00093786" w:rsidRDefault="00C80F0D" w:rsidP="00D215CA">
      <w:pPr>
        <w:tabs>
          <w:tab w:val="left" w:pos="1701"/>
        </w:tabs>
        <w:rPr>
          <w:szCs w:val="22"/>
        </w:rPr>
      </w:pPr>
      <w:r>
        <w:rPr>
          <w:b/>
        </w:rPr>
        <w:t>Ordfører:</w:t>
      </w:r>
      <w:r>
        <w:tab/>
        <w:t xml:space="preserve">Tanja </w:t>
      </w:r>
      <w:proofErr w:type="spellStart"/>
      <w:r>
        <w:t>Buzek</w:t>
      </w:r>
      <w:proofErr w:type="spellEnd"/>
      <w:r>
        <w:t xml:space="preserve"> (Arbejdstagergruppen – DE)</w:t>
      </w:r>
    </w:p>
    <w:p w:rsidR="001B65A1" w:rsidRPr="00093786" w:rsidRDefault="00C80F0D" w:rsidP="00D215CA">
      <w:pPr>
        <w:tabs>
          <w:tab w:val="left" w:pos="1701"/>
        </w:tabs>
      </w:pPr>
      <w:r>
        <w:rPr>
          <w:b/>
        </w:rPr>
        <w:t>Ref.:</w:t>
      </w:r>
      <w:r>
        <w:tab/>
        <w:t>COM(2017) 277 final og COM(2017) 278 final</w:t>
      </w:r>
    </w:p>
    <w:p w:rsidR="00C80F0D" w:rsidRPr="00093786" w:rsidRDefault="00C80F0D" w:rsidP="00D215CA">
      <w:pPr>
        <w:ind w:left="1701"/>
        <w:rPr>
          <w:highlight w:val="green"/>
        </w:rPr>
      </w:pPr>
      <w:r>
        <w:t>EESC-2017-02852-00-00-AC-TRA</w:t>
      </w:r>
    </w:p>
    <w:p w:rsidR="00C80F0D" w:rsidRPr="00093786" w:rsidRDefault="00C80F0D" w:rsidP="00D215CA">
      <w:pPr>
        <w:rPr>
          <w:b/>
          <w:szCs w:val="22"/>
          <w:highlight w:val="green"/>
        </w:rPr>
      </w:pPr>
    </w:p>
    <w:p w:rsidR="00C80F0D" w:rsidRDefault="00C80F0D" w:rsidP="00D215CA">
      <w:pPr>
        <w:rPr>
          <w:b/>
          <w:szCs w:val="22"/>
        </w:rPr>
      </w:pPr>
      <w:r>
        <w:rPr>
          <w:b/>
        </w:rPr>
        <w:t xml:space="preserve">Hovedpunkter: </w:t>
      </w:r>
    </w:p>
    <w:p w:rsidR="00E6694D" w:rsidRPr="00093786" w:rsidRDefault="00E6694D" w:rsidP="00D215CA"/>
    <w:p w:rsidR="00C80F0D" w:rsidRPr="00F93161" w:rsidRDefault="00C80F0D" w:rsidP="00D215CA">
      <w:pPr>
        <w:pStyle w:val="ListParagraph"/>
        <w:numPr>
          <w:ilvl w:val="0"/>
          <w:numId w:val="79"/>
        </w:numPr>
        <w:rPr>
          <w:color w:val="000000"/>
        </w:rPr>
      </w:pPr>
      <w:r>
        <w:rPr>
          <w:color w:val="000000"/>
        </w:rPr>
        <w:t>EØSU anerkender transportens vigtige rolle som drivkraft for EU's økonomi og støtter Kommissionens intention om at sikre, at EU også fremover indtager en førende rolle, når det gælder ren, konkurrencedygtig og sammenbundet mobilitet.</w:t>
      </w:r>
    </w:p>
    <w:p w:rsidR="00C80F0D" w:rsidRPr="00F93161" w:rsidRDefault="00C80F0D" w:rsidP="00D215CA">
      <w:pPr>
        <w:overflowPunct/>
        <w:adjustRightInd/>
        <w:textAlignment w:val="auto"/>
        <w:rPr>
          <w:color w:val="000000"/>
        </w:rPr>
      </w:pPr>
    </w:p>
    <w:p w:rsidR="00C80F0D" w:rsidRPr="00F93161" w:rsidRDefault="00C80F0D" w:rsidP="00D215CA">
      <w:pPr>
        <w:pStyle w:val="ListParagraph"/>
        <w:numPr>
          <w:ilvl w:val="0"/>
          <w:numId w:val="80"/>
        </w:numPr>
        <w:rPr>
          <w:color w:val="000000"/>
        </w:rPr>
      </w:pPr>
      <w:r>
        <w:rPr>
          <w:color w:val="000000"/>
        </w:rPr>
        <w:t>EØSU glæder sig over, at Kommissionen tager initiativ til at afklare rammebestemmelserne for vejtransport og til at sikre bedre håndhævelse og tættere samarbejde mellem medlemsstaterne.</w:t>
      </w:r>
    </w:p>
    <w:p w:rsidR="00C80F0D" w:rsidRPr="00F93161" w:rsidRDefault="00C80F0D" w:rsidP="00D215CA">
      <w:pPr>
        <w:overflowPunct/>
        <w:adjustRightInd/>
        <w:textAlignment w:val="auto"/>
        <w:rPr>
          <w:color w:val="000000"/>
        </w:rPr>
      </w:pPr>
    </w:p>
    <w:p w:rsidR="00C80F0D" w:rsidRPr="00F93161" w:rsidRDefault="00C80F0D" w:rsidP="00D215CA">
      <w:pPr>
        <w:pStyle w:val="ListParagraph"/>
        <w:numPr>
          <w:ilvl w:val="0"/>
          <w:numId w:val="81"/>
        </w:numPr>
        <w:rPr>
          <w:color w:val="000000"/>
        </w:rPr>
      </w:pPr>
      <w:r>
        <w:rPr>
          <w:color w:val="000000"/>
        </w:rPr>
        <w:t>EØSU mener dog, at de foreslåede ændringer i lovgivningen om køre- og hviletider såvel som udstationering af førere på flere punkter ikke effektivt tackler de problemer, der er konstateret inden for vejtransport, herunder at reglerne ikke forenkles, ikke bliver klarere og ikke nemmere at håndhæve.</w:t>
      </w:r>
    </w:p>
    <w:p w:rsidR="00C80F0D" w:rsidRPr="00F93161" w:rsidRDefault="00C80F0D" w:rsidP="00D215CA">
      <w:pPr>
        <w:overflowPunct/>
        <w:adjustRightInd/>
        <w:textAlignment w:val="auto"/>
        <w:rPr>
          <w:color w:val="000000"/>
        </w:rPr>
      </w:pPr>
    </w:p>
    <w:p w:rsidR="00C80F0D" w:rsidRPr="00F93161" w:rsidRDefault="00C80F0D" w:rsidP="00D215CA">
      <w:pPr>
        <w:pStyle w:val="ListParagraph"/>
        <w:numPr>
          <w:ilvl w:val="0"/>
          <w:numId w:val="82"/>
        </w:numPr>
        <w:rPr>
          <w:color w:val="000000"/>
        </w:rPr>
      </w:pPr>
      <w:r>
        <w:rPr>
          <w:color w:val="000000"/>
        </w:rPr>
        <w:t>EØSU pointerer, at målene i Kommissionens dagsorden vedrørende en socialt retfærdig omstilling til ren, konkurrencedygtig og sammenbundet mobilitet for alle kun kan opfyldes ved at garantere de sociale rettigheder, ved at sikre, at reglerne kan håndhæves og bliver håndhævet, og ved at garantere fair konkurrence, samtidig med at tunge procedurer reduceres.</w:t>
      </w:r>
    </w:p>
    <w:p w:rsidR="00C80F0D" w:rsidRPr="00F93161" w:rsidRDefault="00C80F0D" w:rsidP="00D215CA">
      <w:pPr>
        <w:overflowPunct/>
        <w:adjustRightInd/>
        <w:textAlignment w:val="auto"/>
        <w:rPr>
          <w:color w:val="000000"/>
        </w:rPr>
      </w:pPr>
    </w:p>
    <w:p w:rsidR="00C80F0D" w:rsidRPr="00F93161" w:rsidRDefault="00C80F0D" w:rsidP="00D215CA">
      <w:pPr>
        <w:pStyle w:val="ListParagraph"/>
        <w:numPr>
          <w:ilvl w:val="0"/>
          <w:numId w:val="83"/>
        </w:numPr>
        <w:rPr>
          <w:color w:val="000000"/>
        </w:rPr>
      </w:pPr>
      <w:r>
        <w:rPr>
          <w:color w:val="000000"/>
        </w:rPr>
        <w:t>EØSU beklager, især hvad angår passagertransport med bus, at de foreslåede ændringer lægges frem uden en grundig vurdering af passager-, fører- og vejsikkerheden. EØSU efterlyser derfor en generel undersøgelse, der dækker hele EU, om træthed under kørslen, og beklager, at Kommissionen ikke har fremlagt løsninger til, hvordan dette problem skal håndteres.</w:t>
      </w:r>
    </w:p>
    <w:p w:rsidR="00C80F0D" w:rsidRPr="00F93161" w:rsidRDefault="00C80F0D" w:rsidP="00D215CA">
      <w:pPr>
        <w:overflowPunct/>
        <w:adjustRightInd/>
        <w:textAlignment w:val="auto"/>
        <w:rPr>
          <w:color w:val="000000"/>
        </w:rPr>
      </w:pPr>
    </w:p>
    <w:p w:rsidR="00C80F0D" w:rsidRPr="00093786" w:rsidRDefault="00C80F0D" w:rsidP="00D215CA">
      <w:pPr>
        <w:tabs>
          <w:tab w:val="left" w:pos="1418"/>
        </w:tabs>
        <w:rPr>
          <w:i/>
          <w:szCs w:val="22"/>
        </w:rPr>
      </w:pPr>
      <w:r>
        <w:rPr>
          <w:b/>
          <w:i/>
        </w:rPr>
        <w:t>Kontakt:</w:t>
      </w:r>
      <w:r>
        <w:tab/>
      </w:r>
      <w:proofErr w:type="spellStart"/>
      <w:r>
        <w:rPr>
          <w:i/>
        </w:rPr>
        <w:t>Agota</w:t>
      </w:r>
      <w:proofErr w:type="spellEnd"/>
      <w:r>
        <w:rPr>
          <w:i/>
        </w:rPr>
        <w:t xml:space="preserve"> </w:t>
      </w:r>
      <w:proofErr w:type="spellStart"/>
      <w:r>
        <w:rPr>
          <w:i/>
        </w:rPr>
        <w:t>Bazsik</w:t>
      </w:r>
      <w:proofErr w:type="spellEnd"/>
    </w:p>
    <w:p w:rsidR="002F7D23" w:rsidRPr="00093786" w:rsidRDefault="00C80F0D" w:rsidP="00D215CA">
      <w:pPr>
        <w:ind w:left="1418"/>
        <w:rPr>
          <w:i/>
          <w:szCs w:val="22"/>
        </w:rPr>
      </w:pPr>
      <w:r>
        <w:rPr>
          <w:i/>
        </w:rPr>
        <w:t xml:space="preserve">Tlf.: 00 32 2 546 8658 - e-mail: </w:t>
      </w:r>
      <w:hyperlink r:id="rId31">
        <w:r>
          <w:rPr>
            <w:rStyle w:val="Hyperlink"/>
            <w:i/>
          </w:rPr>
          <w:t>agota.bazsik@eesc.europa.eu</w:t>
        </w:r>
      </w:hyperlink>
      <w:r>
        <w:rPr>
          <w:i/>
        </w:rPr>
        <w:t>)</w:t>
      </w:r>
    </w:p>
    <w:p w:rsidR="002F7D23" w:rsidRPr="00093786" w:rsidRDefault="002F7D23" w:rsidP="00D215CA">
      <w:pPr>
        <w:overflowPunct/>
        <w:autoSpaceDE/>
        <w:autoSpaceDN/>
        <w:adjustRightInd/>
        <w:jc w:val="left"/>
        <w:textAlignment w:val="auto"/>
        <w:rPr>
          <w:i/>
          <w:szCs w:val="22"/>
        </w:rPr>
      </w:pPr>
    </w:p>
    <w:p w:rsidR="00C80F0D" w:rsidRPr="00093786" w:rsidRDefault="00C80F0D" w:rsidP="00D215CA">
      <w:pPr>
        <w:pStyle w:val="ListParagraph"/>
        <w:keepNext/>
        <w:numPr>
          <w:ilvl w:val="0"/>
          <w:numId w:val="73"/>
        </w:numPr>
        <w:rPr>
          <w:bCs/>
          <w:i/>
          <w:sz w:val="28"/>
          <w:szCs w:val="28"/>
        </w:rPr>
      </w:pPr>
      <w:r>
        <w:rPr>
          <w:b/>
          <w:i/>
          <w:sz w:val="28"/>
        </w:rPr>
        <w:lastRenderedPageBreak/>
        <w:t>Luftfart: et åbent og forbundet Europa</w:t>
      </w:r>
    </w:p>
    <w:p w:rsidR="00C80F0D" w:rsidRPr="00093786" w:rsidRDefault="00C80F0D" w:rsidP="00D215CA">
      <w:pPr>
        <w:keepNext/>
        <w:rPr>
          <w:bCs/>
          <w:highlight w:val="green"/>
        </w:rPr>
      </w:pPr>
    </w:p>
    <w:p w:rsidR="00C80F0D" w:rsidRPr="00093786" w:rsidRDefault="00C80F0D" w:rsidP="00D215CA">
      <w:pPr>
        <w:keepNext/>
        <w:tabs>
          <w:tab w:val="left" w:pos="1701"/>
        </w:tabs>
        <w:rPr>
          <w:szCs w:val="22"/>
        </w:rPr>
      </w:pPr>
      <w:r>
        <w:rPr>
          <w:b/>
        </w:rPr>
        <w:t>Ordfører:</w:t>
      </w:r>
      <w:r>
        <w:tab/>
        <w:t xml:space="preserve">Jacek </w:t>
      </w:r>
      <w:proofErr w:type="spellStart"/>
      <w:r>
        <w:t>Krawczyk</w:t>
      </w:r>
      <w:proofErr w:type="spellEnd"/>
      <w:r>
        <w:t xml:space="preserve"> (Arbejdsgivergruppen – PL)</w:t>
      </w:r>
    </w:p>
    <w:p w:rsidR="001B65A1" w:rsidRPr="00093786" w:rsidRDefault="00C80F0D" w:rsidP="00D215CA">
      <w:pPr>
        <w:keepNext/>
        <w:tabs>
          <w:tab w:val="num" w:pos="550"/>
          <w:tab w:val="left" w:pos="1701"/>
        </w:tabs>
      </w:pPr>
      <w:r>
        <w:rPr>
          <w:b/>
        </w:rPr>
        <w:t>Ref.:</w:t>
      </w:r>
      <w:r>
        <w:tab/>
      </w:r>
      <w:r w:rsidR="00947731">
        <w:tab/>
      </w:r>
      <w:r>
        <w:t>COM(2017) 286 final og COM(2017) 289 final</w:t>
      </w:r>
    </w:p>
    <w:p w:rsidR="00C80F0D" w:rsidRPr="00093786" w:rsidRDefault="00C80F0D" w:rsidP="00D215CA">
      <w:pPr>
        <w:keepNext/>
        <w:ind w:left="1701"/>
        <w:rPr>
          <w:highlight w:val="green"/>
        </w:rPr>
      </w:pPr>
      <w:r>
        <w:t>EESC-2017-03714-00-00-AC-TRA</w:t>
      </w:r>
    </w:p>
    <w:p w:rsidR="00C80F0D" w:rsidRPr="00093786" w:rsidRDefault="00C80F0D" w:rsidP="00D215CA">
      <w:pPr>
        <w:keepNext/>
        <w:rPr>
          <w:b/>
          <w:szCs w:val="22"/>
          <w:highlight w:val="green"/>
        </w:rPr>
      </w:pPr>
    </w:p>
    <w:p w:rsidR="00C80F0D" w:rsidRDefault="00C80F0D" w:rsidP="00D215CA">
      <w:pPr>
        <w:keepNext/>
        <w:rPr>
          <w:b/>
          <w:szCs w:val="22"/>
        </w:rPr>
      </w:pPr>
      <w:r>
        <w:rPr>
          <w:b/>
        </w:rPr>
        <w:t xml:space="preserve">Hovedpunkter: </w:t>
      </w:r>
    </w:p>
    <w:p w:rsidR="00E6694D" w:rsidRPr="00093786" w:rsidRDefault="00E6694D" w:rsidP="00D215CA">
      <w:pPr>
        <w:keepNext/>
      </w:pPr>
    </w:p>
    <w:p w:rsidR="00C80F0D" w:rsidRDefault="00C80F0D" w:rsidP="00D215CA">
      <w:pPr>
        <w:pStyle w:val="ListParagraph"/>
        <w:numPr>
          <w:ilvl w:val="0"/>
          <w:numId w:val="74"/>
        </w:numPr>
        <w:ind w:left="567"/>
      </w:pPr>
      <w:r>
        <w:t xml:space="preserve">EØSU's udtalelse om Kommissionens pakke "Luftfart: et åbent og forbundet Europa" bifalder Kommissionens forslag som et skridt i retning af gennemførelsen af luftfartsstrategien for Europa fra december 2015. Dette har stor betydning set i lyset af den vifte af udfordringer, som interessenterne i luftfartssektoren står over for, herunder markedernes udvikling i forskellige retninger, voksende pres på mennesker og virksomheder, øget konkurrence inden for og uden for EU, nye </w:t>
      </w:r>
      <w:proofErr w:type="spellStart"/>
      <w:r>
        <w:t>disruptive</w:t>
      </w:r>
      <w:proofErr w:type="spellEnd"/>
      <w:r>
        <w:t xml:space="preserve"> teknologier og digitalisering. Pakken "Luftfart: et åbent og forbundet Europa", der indeholder et lovgivningsmæssigt og tre ikkelovgivningsmæssige forslag, tager fat på nogle af disse udfordringer. </w:t>
      </w:r>
    </w:p>
    <w:p w:rsidR="00E6694D" w:rsidRPr="00F93161" w:rsidRDefault="00E6694D" w:rsidP="00D215CA"/>
    <w:p w:rsidR="00C80F0D" w:rsidRDefault="00C80F0D" w:rsidP="00D215CA">
      <w:pPr>
        <w:pStyle w:val="ListParagraph"/>
        <w:numPr>
          <w:ilvl w:val="0"/>
          <w:numId w:val="75"/>
        </w:numPr>
        <w:ind w:left="567"/>
      </w:pPr>
      <w:r>
        <w:t xml:space="preserve">I forbindelse med Kommissionens forslag om at revidere forordningen om sikring af konkurrencen inden for lufttransport (forordning nr. 868/2004) understreger EØSU, at lige konkurrencevilkår mellem EU og eksterne konkurrenter inden for luftfart kun kan sikres, hvis tredjelande overholder de grundlæggende principper for beskyttelse af arbejdstagere, samt standarder for forbrugerbeskyttelse og miljø. En af konsekvenserne af dette er, at det er nødvendigt at føre forhandlinger om klausuler for "lige konkurrencevilkår" i de internationale luftfartsaftaler, herunder etablering af en velfungerende social dialog. </w:t>
      </w:r>
    </w:p>
    <w:p w:rsidR="00E6694D" w:rsidRPr="00F93161" w:rsidRDefault="00E6694D" w:rsidP="00D215CA"/>
    <w:p w:rsidR="00C80F0D" w:rsidRDefault="00C80F0D" w:rsidP="00D215CA">
      <w:pPr>
        <w:pStyle w:val="ListParagraph"/>
        <w:numPr>
          <w:ilvl w:val="0"/>
          <w:numId w:val="76"/>
        </w:numPr>
        <w:ind w:left="567"/>
      </w:pPr>
      <w:r>
        <w:t xml:space="preserve">Hvad angår de foreslåede fortolkningsmæssige retningslinjer om ejerskab og kontrol anbefaler EØSU, at der udarbejdes en konsekvensanalyse på grundlag af en række scenarier, som kan bane vejen for en grundig drøftelse af spørgsmålet om ejerskab og kontrol. Med hensyn til de foreslåede fortolkningsmæssige retningslinjer om forpligtelsen til offentlig tjeneste anmoder udvalget Kommissionen om at foreslå en revision af forordning nr. 1008/2008 med udgangspunkt i en dybdegående økonomisk og samfundsmæssig analyse af og offentlig høring om, hvordan man bedst kan sørge for bæredygtige forbindelser til mindre hjemmemarkeder og randområder. Hvad angår kontinuitet i lufttrafikstyringen er EØSU af den opfattelse, at </w:t>
      </w:r>
      <w:proofErr w:type="spellStart"/>
      <w:r>
        <w:t>netadministratoren</w:t>
      </w:r>
      <w:proofErr w:type="spellEnd"/>
      <w:r>
        <w:t xml:space="preserve"> på EU-plan (et direktorat under EUROCONTROL) allerede har iværksat en proces, der sigter mod at afbøde afbrydelser i lufttrafikstyringen. Desuden har arbejdsmarkedets parter allerede gensidigt aftalte redskaber til at reducere negative følgevirkninger af faglige aktioner. EØSU bekræfter, at strejkeretten er en grundlæggende rettighed for arbejdstagerne, og at retten til at strejke falder uden for EU-traktaternes anvendelsesområde.</w:t>
      </w:r>
    </w:p>
    <w:p w:rsidR="00C80F0D" w:rsidRPr="00F93161" w:rsidRDefault="00C80F0D" w:rsidP="00D215CA">
      <w:pPr>
        <w:ind w:left="567"/>
      </w:pPr>
    </w:p>
    <w:p w:rsidR="00C80F0D" w:rsidRPr="00F93161" w:rsidRDefault="00C80F0D" w:rsidP="00D215CA">
      <w:pPr>
        <w:pStyle w:val="ListParagraph"/>
        <w:numPr>
          <w:ilvl w:val="0"/>
          <w:numId w:val="77"/>
        </w:numPr>
        <w:ind w:left="567"/>
      </w:pPr>
      <w:r>
        <w:t xml:space="preserve">Overordnet set fremhæver EØSU, at det for en effektiv gennemførelse af EU's luftfartsstrategi er afgørende, at den politiske debat beriges med det organiserede civilsamfunds synspunkter om de politiske, sociale, økonomiske og miljømæssige konsekvenser af disse initiativer. </w:t>
      </w:r>
    </w:p>
    <w:p w:rsidR="00C80F0D" w:rsidRPr="00F93161" w:rsidRDefault="00C80F0D" w:rsidP="00D215CA">
      <w:pPr>
        <w:ind w:left="567"/>
        <w:rPr>
          <w:color w:val="000000"/>
        </w:rPr>
      </w:pPr>
    </w:p>
    <w:p w:rsidR="00C80F0D" w:rsidRPr="00093786" w:rsidRDefault="00C80F0D" w:rsidP="00D215CA">
      <w:pPr>
        <w:ind w:left="567"/>
        <w:rPr>
          <w:i/>
          <w:szCs w:val="22"/>
        </w:rPr>
      </w:pPr>
      <w:r>
        <w:rPr>
          <w:b/>
          <w:i/>
        </w:rPr>
        <w:t>Kontakt:</w:t>
      </w:r>
      <w:r>
        <w:tab/>
      </w:r>
      <w:r>
        <w:rPr>
          <w:i/>
        </w:rPr>
        <w:t>Kristian Krieger</w:t>
      </w:r>
    </w:p>
    <w:p w:rsidR="00C80F0D" w:rsidRPr="00093786" w:rsidRDefault="007B0C34" w:rsidP="00D215CA">
      <w:pPr>
        <w:ind w:left="567"/>
        <w:rPr>
          <w:i/>
          <w:szCs w:val="22"/>
        </w:rPr>
      </w:pPr>
      <w:r>
        <w:rPr>
          <w:i/>
        </w:rPr>
        <w:tab/>
      </w:r>
      <w:r>
        <w:rPr>
          <w:i/>
        </w:rPr>
        <w:tab/>
      </w:r>
      <w:r w:rsidR="00C80F0D">
        <w:rPr>
          <w:i/>
        </w:rPr>
        <w:t xml:space="preserve">Tlf.: 00 32 2 546 8921 - e-mail: </w:t>
      </w:r>
      <w:hyperlink r:id="rId32">
        <w:r w:rsidR="00C80F0D">
          <w:rPr>
            <w:rStyle w:val="Hyperlink"/>
            <w:i/>
          </w:rPr>
          <w:t>kristian.krieger@eesc.europa.eu</w:t>
        </w:r>
      </w:hyperlink>
      <w:r w:rsidR="00C80F0D">
        <w:rPr>
          <w:i/>
        </w:rPr>
        <w:t>)</w:t>
      </w:r>
    </w:p>
    <w:p w:rsidR="00CF635C" w:rsidRPr="00093786" w:rsidRDefault="00CF635C" w:rsidP="00D215CA">
      <w:pPr>
        <w:widowControl w:val="0"/>
        <w:ind w:left="-567"/>
      </w:pPr>
    </w:p>
    <w:p w:rsidR="00C80F0D" w:rsidRPr="00093786" w:rsidRDefault="00C80F0D" w:rsidP="00D215CA">
      <w:pPr>
        <w:pStyle w:val="ListParagraph"/>
        <w:keepNext/>
        <w:numPr>
          <w:ilvl w:val="0"/>
          <w:numId w:val="78"/>
        </w:numPr>
        <w:rPr>
          <w:bCs/>
          <w:i/>
          <w:sz w:val="28"/>
          <w:szCs w:val="28"/>
        </w:rPr>
      </w:pPr>
      <w:r>
        <w:rPr>
          <w:b/>
          <w:i/>
          <w:sz w:val="28"/>
        </w:rPr>
        <w:t>Jernbanepassagerers rettigheder og forpligtelser</w:t>
      </w:r>
    </w:p>
    <w:p w:rsidR="00C80F0D" w:rsidRPr="00093786" w:rsidRDefault="00C80F0D" w:rsidP="00D215CA">
      <w:pPr>
        <w:keepNext/>
        <w:rPr>
          <w:bCs/>
          <w:highlight w:val="green"/>
        </w:rPr>
      </w:pPr>
    </w:p>
    <w:p w:rsidR="00C80F0D" w:rsidRPr="00F93161" w:rsidRDefault="00C80F0D" w:rsidP="00D215CA">
      <w:pPr>
        <w:keepNext/>
        <w:tabs>
          <w:tab w:val="left" w:pos="1701"/>
        </w:tabs>
      </w:pPr>
      <w:r>
        <w:rPr>
          <w:b/>
        </w:rPr>
        <w:t>Ordfører:</w:t>
      </w:r>
      <w:r>
        <w:tab/>
        <w:t>Jan Simons (Arbejdsgivergruppen – NL)</w:t>
      </w:r>
    </w:p>
    <w:p w:rsidR="003029D8" w:rsidRPr="00093786" w:rsidRDefault="00C80F0D" w:rsidP="00D215CA">
      <w:pPr>
        <w:keepNext/>
        <w:tabs>
          <w:tab w:val="left" w:pos="1701"/>
        </w:tabs>
      </w:pPr>
      <w:r>
        <w:rPr>
          <w:b/>
        </w:rPr>
        <w:t>Ref.:</w:t>
      </w:r>
      <w:r>
        <w:tab/>
        <w:t>COM(2017) 548 final - 2017/0237 (COD)</w:t>
      </w:r>
    </w:p>
    <w:p w:rsidR="00C80F0D" w:rsidRPr="00093786" w:rsidRDefault="00C80F0D" w:rsidP="00D215CA">
      <w:pPr>
        <w:keepNext/>
        <w:ind w:left="1701"/>
        <w:rPr>
          <w:highlight w:val="green"/>
        </w:rPr>
      </w:pPr>
      <w:r>
        <w:t>EESC-2017-04887-00-00-AC-TRA</w:t>
      </w:r>
    </w:p>
    <w:p w:rsidR="00C80F0D" w:rsidRPr="00093786" w:rsidRDefault="00C80F0D" w:rsidP="00D215CA">
      <w:pPr>
        <w:rPr>
          <w:b/>
          <w:szCs w:val="22"/>
          <w:highlight w:val="green"/>
        </w:rPr>
      </w:pPr>
    </w:p>
    <w:p w:rsidR="00C80F0D" w:rsidRDefault="00C80F0D" w:rsidP="00D215CA">
      <w:pPr>
        <w:rPr>
          <w:b/>
          <w:szCs w:val="22"/>
        </w:rPr>
      </w:pPr>
      <w:r>
        <w:rPr>
          <w:b/>
        </w:rPr>
        <w:t xml:space="preserve">Hovedpunkter: </w:t>
      </w:r>
    </w:p>
    <w:p w:rsidR="00E6694D" w:rsidRPr="00093786" w:rsidRDefault="00E6694D" w:rsidP="00D215CA">
      <w:pPr>
        <w:rPr>
          <w:b/>
          <w:szCs w:val="22"/>
        </w:rPr>
      </w:pPr>
    </w:p>
    <w:p w:rsidR="00C80F0D" w:rsidRDefault="00C80F0D" w:rsidP="00D215CA">
      <w:pPr>
        <w:keepNext/>
        <w:rPr>
          <w:color w:val="000000"/>
        </w:rPr>
      </w:pPr>
      <w:r>
        <w:rPr>
          <w:color w:val="000000"/>
        </w:rPr>
        <w:t>EØSU bifalder Kommissionens forslag. Det gælder navnlig de forslag, som præciserer de gældende regler yderligere, sikrer de rejsende bedre information og fremmer en ensartet gennemførelse af passagerrettigheder i hele Den Europæiske Union ved at ophæve nationale undtagelsesbestemmelser. Desuden er tilføjelsen af en force majeure-klausul som sådan berettiget, idet der dermed sker en tilpasning til de øvrige transportformer.</w:t>
      </w:r>
    </w:p>
    <w:p w:rsidR="00E6694D" w:rsidRPr="00F93161" w:rsidRDefault="00E6694D" w:rsidP="00D215CA">
      <w:pPr>
        <w:keepNext/>
        <w:rPr>
          <w:color w:val="000000"/>
        </w:rPr>
      </w:pPr>
    </w:p>
    <w:p w:rsidR="00C80F0D" w:rsidRDefault="00C80F0D" w:rsidP="00D215CA">
      <w:pPr>
        <w:keepNext/>
        <w:rPr>
          <w:color w:val="000000"/>
        </w:rPr>
      </w:pPr>
      <w:r>
        <w:rPr>
          <w:color w:val="000000"/>
        </w:rPr>
        <w:t>Udvalget har imidlertid ligeledes en række forslag til opstramning af forslagets tekst:</w:t>
      </w:r>
    </w:p>
    <w:p w:rsidR="00B93E80" w:rsidRPr="00F93161" w:rsidRDefault="00B93E80" w:rsidP="00D215CA">
      <w:pPr>
        <w:keepNext/>
        <w:rPr>
          <w:color w:val="000000"/>
        </w:rPr>
      </w:pPr>
    </w:p>
    <w:p w:rsidR="00C80F0D" w:rsidRPr="00F93161" w:rsidRDefault="00C80F0D" w:rsidP="00D215CA">
      <w:pPr>
        <w:numPr>
          <w:ilvl w:val="0"/>
          <w:numId w:val="62"/>
        </w:numPr>
      </w:pPr>
      <w:r>
        <w:t>For togpersonalet kan det undertiden være vanskeligt at identificere passagerer med handicap, især da det nu foreslås, at definitionen af personer med nedsat mobilitet også skal omfatte personer med mentale og psykiske handicap. Netop hvis der er mistanke om snyd, kan dette føre til kritiske situationer og give anledning til praktiske problemer. Også i forbindelse med uddannelse af personale</w:t>
      </w:r>
      <w:proofErr w:type="gramStart"/>
      <w:r>
        <w:t xml:space="preserve"> (art.</w:t>
      </w:r>
      <w:proofErr w:type="gramEnd"/>
      <w:r>
        <w:t xml:space="preserve"> 26) bør der være fokus på dette.</w:t>
      </w:r>
    </w:p>
    <w:p w:rsidR="00C80F0D" w:rsidRPr="00F93161" w:rsidRDefault="00C80F0D" w:rsidP="00D215CA">
      <w:pPr>
        <w:numPr>
          <w:ilvl w:val="0"/>
          <w:numId w:val="62"/>
        </w:numPr>
      </w:pPr>
      <w:r>
        <w:t>I overensstemmelse med kravet i den nuværende forordning skal de resterende fritagelser for indenlandske fjerntrafiktjenester gradvist ophæves frem til 2024. Tidligere ophævelse af fritagelsen, nemlig i 2020 som foreslået af Kommissionen, kan være for tidlig for visse medlemsstater. Hvis dette sker, bør der findes passende løsninger fra sag til sag, således at der sikres en gnidningsløs overgang.</w:t>
      </w:r>
    </w:p>
    <w:p w:rsidR="00C80F0D" w:rsidRPr="00F93161" w:rsidRDefault="00C80F0D" w:rsidP="00D215CA">
      <w:pPr>
        <w:numPr>
          <w:ilvl w:val="0"/>
          <w:numId w:val="62"/>
        </w:numPr>
      </w:pPr>
      <w:r>
        <w:t>De minimale erstatningsbeløb</w:t>
      </w:r>
      <w:proofErr w:type="gramStart"/>
      <w:r>
        <w:t xml:space="preserve"> (art.</w:t>
      </w:r>
      <w:proofErr w:type="gramEnd"/>
      <w:r>
        <w:t xml:space="preserve"> 17, stk. 1) afhænger af forsinkelsens længde med et minimum på 60 minutters forsinkelse. I nuværende praksis findes der dog tilfælde, hvor der anvendes lavere minimumsforsinkelser. Denne mulighed bør bevares, ved at dette udtrykkeligt fremgår af artiklen.</w:t>
      </w:r>
    </w:p>
    <w:p w:rsidR="00C80F0D" w:rsidRPr="00F93161" w:rsidRDefault="00C80F0D" w:rsidP="00D215CA">
      <w:pPr>
        <w:numPr>
          <w:ilvl w:val="0"/>
          <w:numId w:val="62"/>
        </w:numPr>
      </w:pPr>
      <w:r>
        <w:t>Med hensyn til den rejseinformation, der skal stilles til rådighed, bør det tilføjes, at i de tilfælde, hvor den minimale forsinkelse for opnåelse af erstatning med stor sikkerhed vil blive nået eller overskredet, bør dette meddeles passagerne, og om muligt bør formularerne til ansøgning om erstatning rent faktisk stilles til rådighed.</w:t>
      </w:r>
    </w:p>
    <w:p w:rsidR="00C80F0D" w:rsidRPr="00F93161" w:rsidRDefault="00C80F0D" w:rsidP="00D215CA">
      <w:pPr>
        <w:numPr>
          <w:ilvl w:val="0"/>
          <w:numId w:val="62"/>
        </w:numPr>
      </w:pPr>
      <w:r>
        <w:t>Artikel 22 omhandler assistance på jernbanestationerne. Stk. 3 indeholder regler om assistance på ubemandede stationer. Det foreslåede nye stk. 4 tager imidlertid ikke hensyn til dette. Udvalget anbefaler, at der efter det sidste ord i stk. 4 (tog) tilføjes: "undtagen når det gælder ubemandede stationer, som er omfattet af stk. 3".</w:t>
      </w:r>
    </w:p>
    <w:p w:rsidR="00C80F0D" w:rsidRPr="00F93161" w:rsidRDefault="00C80F0D" w:rsidP="00D215CA">
      <w:pPr>
        <w:ind w:left="720"/>
        <w:rPr>
          <w:color w:val="000000"/>
        </w:rPr>
      </w:pPr>
    </w:p>
    <w:p w:rsidR="00C80F0D" w:rsidRPr="00093786" w:rsidRDefault="00C80F0D" w:rsidP="00D215CA">
      <w:pPr>
        <w:tabs>
          <w:tab w:val="left" w:pos="1418"/>
        </w:tabs>
        <w:rPr>
          <w:i/>
          <w:szCs w:val="22"/>
        </w:rPr>
      </w:pPr>
      <w:r>
        <w:rPr>
          <w:b/>
          <w:i/>
        </w:rPr>
        <w:t>Kontakt:</w:t>
      </w:r>
      <w:r>
        <w:tab/>
      </w:r>
      <w:proofErr w:type="spellStart"/>
      <w:r>
        <w:rPr>
          <w:i/>
        </w:rPr>
        <w:t>Agota</w:t>
      </w:r>
      <w:proofErr w:type="spellEnd"/>
      <w:r>
        <w:rPr>
          <w:i/>
        </w:rPr>
        <w:t xml:space="preserve"> </w:t>
      </w:r>
      <w:proofErr w:type="spellStart"/>
      <w:r>
        <w:rPr>
          <w:i/>
        </w:rPr>
        <w:t>Bazsik</w:t>
      </w:r>
      <w:proofErr w:type="spellEnd"/>
    </w:p>
    <w:p w:rsidR="00C80F0D" w:rsidRPr="00F93161" w:rsidRDefault="00C80F0D" w:rsidP="00D215CA">
      <w:pPr>
        <w:ind w:left="1418"/>
      </w:pPr>
      <w:r>
        <w:rPr>
          <w:i/>
        </w:rPr>
        <w:t xml:space="preserve">Tlf.: 00 32 2 546 8658 - e-mail: </w:t>
      </w:r>
      <w:hyperlink r:id="rId33">
        <w:r>
          <w:rPr>
            <w:rStyle w:val="Hyperlink"/>
            <w:i/>
          </w:rPr>
          <w:t>agota.bazsik@eesc.europa.eu</w:t>
        </w:r>
      </w:hyperlink>
      <w:r>
        <w:rPr>
          <w:i/>
        </w:rPr>
        <w:t>)</w:t>
      </w:r>
    </w:p>
    <w:p w:rsidR="0099413E" w:rsidRPr="00F93161" w:rsidRDefault="0099413E" w:rsidP="00D215CA"/>
    <w:p w:rsidR="0099413E" w:rsidRPr="00F93161" w:rsidRDefault="0099413E" w:rsidP="00D215CA">
      <w:pPr>
        <w:jc w:val="center"/>
      </w:pPr>
      <w:r>
        <w:t>–––––––––––––</w:t>
      </w:r>
    </w:p>
    <w:sectPr w:rsidR="0099413E" w:rsidRPr="00F93161" w:rsidSect="00A453A7">
      <w:headerReference w:type="even" r:id="rId34"/>
      <w:headerReference w:type="default" r:id="rId35"/>
      <w:footerReference w:type="even" r:id="rId36"/>
      <w:footerReference w:type="default" r:id="rId37"/>
      <w:headerReference w:type="first" r:id="rId38"/>
      <w:footerReference w:type="first" r:id="rId39"/>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D36" w:rsidRDefault="00752D36" w:rsidP="003B283B">
      <w:pPr>
        <w:spacing w:line="240" w:lineRule="auto"/>
      </w:pPr>
      <w:r>
        <w:separator/>
      </w:r>
    </w:p>
  </w:endnote>
  <w:endnote w:type="continuationSeparator" w:id="0">
    <w:p w:rsidR="00752D36" w:rsidRDefault="00752D36" w:rsidP="003B283B">
      <w:pPr>
        <w:spacing w:line="240" w:lineRule="auto"/>
      </w:pPr>
      <w:r>
        <w:continuationSeparator/>
      </w:r>
    </w:p>
  </w:endnote>
  <w:endnote w:type="continuationNotice" w:id="1">
    <w:p w:rsidR="00752D36" w:rsidRDefault="00752D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3A7" w:rsidRPr="00A453A7" w:rsidRDefault="00A453A7" w:rsidP="00A453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AD0" w:rsidRPr="00A453A7" w:rsidRDefault="00A453A7" w:rsidP="00A453A7">
    <w:pPr>
      <w:pStyle w:val="Footer"/>
    </w:pPr>
    <w:r>
      <w:t xml:space="preserve">EESC-2017-05949-00-02-TCD-TRA (EN) </w:t>
    </w:r>
    <w:r>
      <w:fldChar w:fldCharType="begin"/>
    </w:r>
    <w:r>
      <w:instrText xml:space="preserve"> PAGE  \* Arabic  \* MERGEFORMAT </w:instrText>
    </w:r>
    <w:r>
      <w:fldChar w:fldCharType="separate"/>
    </w:r>
    <w:r w:rsidR="009E0ECE">
      <w:rPr>
        <w:noProof/>
      </w:rPr>
      <w:t>1</w:t>
    </w:r>
    <w:r>
      <w:fldChar w:fldCharType="end"/>
    </w:r>
    <w:r>
      <w:t>/</w:t>
    </w:r>
    <w:r>
      <w:fldChar w:fldCharType="begin"/>
    </w:r>
    <w:r>
      <w:instrText xml:space="preserve"> = </w:instrText>
    </w:r>
    <w:r w:rsidR="009E0ECE">
      <w:fldChar w:fldCharType="begin"/>
    </w:r>
    <w:r w:rsidR="009E0ECE">
      <w:instrText xml:space="preserve"> NUMPAGES </w:instrText>
    </w:r>
    <w:r w:rsidR="009E0ECE">
      <w:fldChar w:fldCharType="separate"/>
    </w:r>
    <w:r w:rsidR="009E0ECE">
      <w:rPr>
        <w:noProof/>
      </w:rPr>
      <w:instrText>12</w:instrText>
    </w:r>
    <w:r w:rsidR="009E0ECE">
      <w:rPr>
        <w:noProof/>
      </w:rPr>
      <w:fldChar w:fldCharType="end"/>
    </w:r>
    <w:r>
      <w:instrText xml:space="preserve"> </w:instrText>
    </w:r>
    <w:r>
      <w:fldChar w:fldCharType="separate"/>
    </w:r>
    <w:r w:rsidR="009E0ECE">
      <w:rPr>
        <w:noProof/>
      </w:rPr>
      <w:t>12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3A7" w:rsidRPr="00A453A7" w:rsidRDefault="00A453A7" w:rsidP="00A453A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AD0" w:rsidRPr="00A453A7" w:rsidRDefault="00132AD0" w:rsidP="00A453A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AD0" w:rsidRPr="00A453A7" w:rsidRDefault="00A453A7" w:rsidP="00A453A7">
    <w:pPr>
      <w:pStyle w:val="Footer"/>
    </w:pPr>
    <w:r>
      <w:t xml:space="preserve">EESC-2017-05949-00-02-TCD-TRA (EN) </w:t>
    </w:r>
    <w:r>
      <w:fldChar w:fldCharType="begin"/>
    </w:r>
    <w:r>
      <w:instrText xml:space="preserve"> PAGE  \* Arabic  \* MERGEFORMAT </w:instrText>
    </w:r>
    <w:r>
      <w:fldChar w:fldCharType="separate"/>
    </w:r>
    <w:r w:rsidR="009E0ECE">
      <w:rPr>
        <w:noProof/>
      </w:rPr>
      <w:t>2</w:t>
    </w:r>
    <w:r>
      <w:fldChar w:fldCharType="end"/>
    </w:r>
    <w:r>
      <w:t>/</w:t>
    </w:r>
    <w:r>
      <w:fldChar w:fldCharType="begin"/>
    </w:r>
    <w:r>
      <w:instrText xml:space="preserve"> = </w:instrText>
    </w:r>
    <w:r w:rsidR="009E0ECE">
      <w:fldChar w:fldCharType="begin"/>
    </w:r>
    <w:r w:rsidR="009E0ECE">
      <w:instrText xml:space="preserve"> NUMPAGES </w:instrText>
    </w:r>
    <w:r w:rsidR="009E0ECE">
      <w:fldChar w:fldCharType="separate"/>
    </w:r>
    <w:r w:rsidR="009E0ECE">
      <w:rPr>
        <w:noProof/>
      </w:rPr>
      <w:instrText>12</w:instrText>
    </w:r>
    <w:r w:rsidR="009E0ECE">
      <w:rPr>
        <w:noProof/>
      </w:rPr>
      <w:fldChar w:fldCharType="end"/>
    </w:r>
    <w:r>
      <w:instrText xml:space="preserve"> </w:instrText>
    </w:r>
    <w:r>
      <w:fldChar w:fldCharType="separate"/>
    </w:r>
    <w:r w:rsidR="009E0ECE">
      <w:rPr>
        <w:noProof/>
      </w:rPr>
      <w:t>12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AD0" w:rsidRPr="00A453A7" w:rsidRDefault="00132AD0" w:rsidP="00A453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D36" w:rsidRDefault="00752D36" w:rsidP="003B283B">
      <w:pPr>
        <w:spacing w:line="240" w:lineRule="auto"/>
      </w:pPr>
      <w:r>
        <w:separator/>
      </w:r>
    </w:p>
  </w:footnote>
  <w:footnote w:type="continuationSeparator" w:id="0">
    <w:p w:rsidR="00752D36" w:rsidRDefault="00752D36" w:rsidP="003B283B">
      <w:pPr>
        <w:spacing w:line="240" w:lineRule="auto"/>
      </w:pPr>
      <w:r>
        <w:continuationSeparator/>
      </w:r>
    </w:p>
  </w:footnote>
  <w:footnote w:type="continuationNotice" w:id="1">
    <w:p w:rsidR="00752D36" w:rsidRPr="00377A77" w:rsidRDefault="00752D36">
      <w:pPr>
        <w:spacing w:line="240" w:lineRule="auto"/>
        <w:rPr>
          <w:sz w:val="2"/>
          <w:szCs w:val="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3A7" w:rsidRPr="00A453A7" w:rsidRDefault="00A453A7" w:rsidP="00A453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3A7" w:rsidRPr="00A453A7" w:rsidRDefault="00A453A7" w:rsidP="00A453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3A7" w:rsidRPr="00A453A7" w:rsidRDefault="00A453A7" w:rsidP="00A453A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AD0" w:rsidRPr="00A453A7" w:rsidRDefault="00132AD0" w:rsidP="00A453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AD0" w:rsidRPr="00A453A7" w:rsidRDefault="00132AD0" w:rsidP="00A453A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AD0" w:rsidRPr="00A453A7" w:rsidRDefault="00132AD0" w:rsidP="00A453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222C564"/>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FFFFFFFE"/>
    <w:multiLevelType w:val="singleLevel"/>
    <w:tmpl w:val="ACD4CDB0"/>
    <w:lvl w:ilvl="0">
      <w:numFmt w:val="decimal"/>
      <w:lvlText w:val="*"/>
      <w:lvlJc w:val="left"/>
      <w:rPr>
        <w:rFonts w:cs="Times New Roman"/>
      </w:rPr>
    </w:lvl>
  </w:abstractNum>
  <w:abstractNum w:abstractNumId="2">
    <w:nsid w:val="03F461BD"/>
    <w:multiLevelType w:val="hybridMultilevel"/>
    <w:tmpl w:val="B20C24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04C531D3"/>
    <w:multiLevelType w:val="hybridMultilevel"/>
    <w:tmpl w:val="6448A2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05570BD2"/>
    <w:multiLevelType w:val="hybridMultilevel"/>
    <w:tmpl w:val="2DCC63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05FF3CA7"/>
    <w:multiLevelType w:val="hybridMultilevel"/>
    <w:tmpl w:val="0A325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66E633A"/>
    <w:multiLevelType w:val="hybridMultilevel"/>
    <w:tmpl w:val="FC4A2F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067F59FF"/>
    <w:multiLevelType w:val="hybridMultilevel"/>
    <w:tmpl w:val="BB3807D2"/>
    <w:lvl w:ilvl="0" w:tplc="EFA2B9F6">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6C270DC"/>
    <w:multiLevelType w:val="hybridMultilevel"/>
    <w:tmpl w:val="0D560E5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0A4E7A1A"/>
    <w:multiLevelType w:val="hybridMultilevel"/>
    <w:tmpl w:val="EEB8AF4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0DC32146"/>
    <w:multiLevelType w:val="hybridMultilevel"/>
    <w:tmpl w:val="40C4E8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10DE55B7"/>
    <w:multiLevelType w:val="hybridMultilevel"/>
    <w:tmpl w:val="B3626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1E7A14"/>
    <w:multiLevelType w:val="hybridMultilevel"/>
    <w:tmpl w:val="4B4883A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14344289"/>
    <w:multiLevelType w:val="hybridMultilevel"/>
    <w:tmpl w:val="87D4351A"/>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15F050C2"/>
    <w:multiLevelType w:val="hybridMultilevel"/>
    <w:tmpl w:val="B4662E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16CD6F95"/>
    <w:multiLevelType w:val="hybridMultilevel"/>
    <w:tmpl w:val="C9345E9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17D040C1"/>
    <w:multiLevelType w:val="hybridMultilevel"/>
    <w:tmpl w:val="D604F6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19C26CAC"/>
    <w:multiLevelType w:val="hybridMultilevel"/>
    <w:tmpl w:val="8A2059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1DC967FD"/>
    <w:multiLevelType w:val="hybridMultilevel"/>
    <w:tmpl w:val="2FF8BA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1ECE02CC"/>
    <w:multiLevelType w:val="hybridMultilevel"/>
    <w:tmpl w:val="6966CF0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1FAC3F22"/>
    <w:multiLevelType w:val="hybridMultilevel"/>
    <w:tmpl w:val="6A6621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212D7171"/>
    <w:multiLevelType w:val="hybridMultilevel"/>
    <w:tmpl w:val="A448FEF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nsid w:val="23746354"/>
    <w:multiLevelType w:val="hybridMultilevel"/>
    <w:tmpl w:val="CC66D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4B916AF"/>
    <w:multiLevelType w:val="hybridMultilevel"/>
    <w:tmpl w:val="B9882F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nsid w:val="24BB5A4D"/>
    <w:multiLevelType w:val="hybridMultilevel"/>
    <w:tmpl w:val="FF027AD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nsid w:val="25143BB8"/>
    <w:multiLevelType w:val="hybridMultilevel"/>
    <w:tmpl w:val="D93C64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26B81550"/>
    <w:multiLevelType w:val="hybridMultilevel"/>
    <w:tmpl w:val="96C22F42"/>
    <w:lvl w:ilvl="0" w:tplc="080C0001">
      <w:start w:val="1"/>
      <w:numFmt w:val="bullet"/>
      <w:lvlText w:val=""/>
      <w:lvlJc w:val="left"/>
      <w:pPr>
        <w:ind w:left="1070" w:hanging="360"/>
      </w:pPr>
      <w:rPr>
        <w:rFonts w:ascii="Symbol" w:hAnsi="Symbol" w:hint="default"/>
      </w:rPr>
    </w:lvl>
    <w:lvl w:ilvl="1" w:tplc="080C0003" w:tentative="1">
      <w:start w:val="1"/>
      <w:numFmt w:val="bullet"/>
      <w:lvlText w:val="o"/>
      <w:lvlJc w:val="left"/>
      <w:pPr>
        <w:ind w:left="1790" w:hanging="360"/>
      </w:pPr>
      <w:rPr>
        <w:rFonts w:ascii="Courier New" w:hAnsi="Courier New" w:cs="Courier New" w:hint="default"/>
      </w:rPr>
    </w:lvl>
    <w:lvl w:ilvl="2" w:tplc="080C0005" w:tentative="1">
      <w:start w:val="1"/>
      <w:numFmt w:val="bullet"/>
      <w:lvlText w:val=""/>
      <w:lvlJc w:val="left"/>
      <w:pPr>
        <w:ind w:left="2510" w:hanging="360"/>
      </w:pPr>
      <w:rPr>
        <w:rFonts w:ascii="Wingdings" w:hAnsi="Wingdings" w:hint="default"/>
      </w:rPr>
    </w:lvl>
    <w:lvl w:ilvl="3" w:tplc="080C0001" w:tentative="1">
      <w:start w:val="1"/>
      <w:numFmt w:val="bullet"/>
      <w:lvlText w:val=""/>
      <w:lvlJc w:val="left"/>
      <w:pPr>
        <w:ind w:left="3230" w:hanging="360"/>
      </w:pPr>
      <w:rPr>
        <w:rFonts w:ascii="Symbol" w:hAnsi="Symbol" w:hint="default"/>
      </w:rPr>
    </w:lvl>
    <w:lvl w:ilvl="4" w:tplc="080C0003" w:tentative="1">
      <w:start w:val="1"/>
      <w:numFmt w:val="bullet"/>
      <w:lvlText w:val="o"/>
      <w:lvlJc w:val="left"/>
      <w:pPr>
        <w:ind w:left="3950" w:hanging="360"/>
      </w:pPr>
      <w:rPr>
        <w:rFonts w:ascii="Courier New" w:hAnsi="Courier New" w:cs="Courier New" w:hint="default"/>
      </w:rPr>
    </w:lvl>
    <w:lvl w:ilvl="5" w:tplc="080C0005" w:tentative="1">
      <w:start w:val="1"/>
      <w:numFmt w:val="bullet"/>
      <w:lvlText w:val=""/>
      <w:lvlJc w:val="left"/>
      <w:pPr>
        <w:ind w:left="4670" w:hanging="360"/>
      </w:pPr>
      <w:rPr>
        <w:rFonts w:ascii="Wingdings" w:hAnsi="Wingdings" w:hint="default"/>
      </w:rPr>
    </w:lvl>
    <w:lvl w:ilvl="6" w:tplc="080C0001" w:tentative="1">
      <w:start w:val="1"/>
      <w:numFmt w:val="bullet"/>
      <w:lvlText w:val=""/>
      <w:lvlJc w:val="left"/>
      <w:pPr>
        <w:ind w:left="5390" w:hanging="360"/>
      </w:pPr>
      <w:rPr>
        <w:rFonts w:ascii="Symbol" w:hAnsi="Symbol" w:hint="default"/>
      </w:rPr>
    </w:lvl>
    <w:lvl w:ilvl="7" w:tplc="080C0003" w:tentative="1">
      <w:start w:val="1"/>
      <w:numFmt w:val="bullet"/>
      <w:lvlText w:val="o"/>
      <w:lvlJc w:val="left"/>
      <w:pPr>
        <w:ind w:left="6110" w:hanging="360"/>
      </w:pPr>
      <w:rPr>
        <w:rFonts w:ascii="Courier New" w:hAnsi="Courier New" w:cs="Courier New" w:hint="default"/>
      </w:rPr>
    </w:lvl>
    <w:lvl w:ilvl="8" w:tplc="080C0005" w:tentative="1">
      <w:start w:val="1"/>
      <w:numFmt w:val="bullet"/>
      <w:lvlText w:val=""/>
      <w:lvlJc w:val="left"/>
      <w:pPr>
        <w:ind w:left="6830" w:hanging="360"/>
      </w:pPr>
      <w:rPr>
        <w:rFonts w:ascii="Wingdings" w:hAnsi="Wingdings" w:hint="default"/>
      </w:rPr>
    </w:lvl>
  </w:abstractNum>
  <w:abstractNum w:abstractNumId="27">
    <w:nsid w:val="26D57BFC"/>
    <w:multiLevelType w:val="hybridMultilevel"/>
    <w:tmpl w:val="A128F8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nsid w:val="27EC487E"/>
    <w:multiLevelType w:val="hybridMultilevel"/>
    <w:tmpl w:val="A15606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nsid w:val="284632C1"/>
    <w:multiLevelType w:val="hybridMultilevel"/>
    <w:tmpl w:val="1DE8C274"/>
    <w:lvl w:ilvl="0" w:tplc="08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nsid w:val="28D65659"/>
    <w:multiLevelType w:val="hybridMultilevel"/>
    <w:tmpl w:val="B98E05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nsid w:val="29FA0961"/>
    <w:multiLevelType w:val="hybridMultilevel"/>
    <w:tmpl w:val="0BC24C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nsid w:val="2B16239A"/>
    <w:multiLevelType w:val="hybridMultilevel"/>
    <w:tmpl w:val="1EE69E7E"/>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3">
    <w:nsid w:val="2DFA179D"/>
    <w:multiLevelType w:val="hybridMultilevel"/>
    <w:tmpl w:val="0B2C0A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nsid w:val="2EE6746A"/>
    <w:multiLevelType w:val="hybridMultilevel"/>
    <w:tmpl w:val="8CECAC7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nsid w:val="2F24433F"/>
    <w:multiLevelType w:val="hybridMultilevel"/>
    <w:tmpl w:val="25D823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nsid w:val="2F52127E"/>
    <w:multiLevelType w:val="hybridMultilevel"/>
    <w:tmpl w:val="9A7AE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30752E56"/>
    <w:multiLevelType w:val="hybridMultilevel"/>
    <w:tmpl w:val="B3D804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nsid w:val="332833CF"/>
    <w:multiLevelType w:val="hybridMultilevel"/>
    <w:tmpl w:val="76FC3C6A"/>
    <w:lvl w:ilvl="0" w:tplc="3F6C8E8C">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39">
    <w:nsid w:val="332F573F"/>
    <w:multiLevelType w:val="hybridMultilevel"/>
    <w:tmpl w:val="9C2242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nsid w:val="338B1910"/>
    <w:multiLevelType w:val="hybridMultilevel"/>
    <w:tmpl w:val="71007F5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nsid w:val="33917166"/>
    <w:multiLevelType w:val="hybridMultilevel"/>
    <w:tmpl w:val="637ADDF4"/>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2">
    <w:nsid w:val="33C83E64"/>
    <w:multiLevelType w:val="hybridMultilevel"/>
    <w:tmpl w:val="A2C27D2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nsid w:val="343767F5"/>
    <w:multiLevelType w:val="hybridMultilevel"/>
    <w:tmpl w:val="E49A74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nsid w:val="37817FA8"/>
    <w:multiLevelType w:val="hybridMultilevel"/>
    <w:tmpl w:val="4C1EAB1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nsid w:val="387E7608"/>
    <w:multiLevelType w:val="hybridMultilevel"/>
    <w:tmpl w:val="B366D26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nsid w:val="3B8F27D6"/>
    <w:multiLevelType w:val="hybridMultilevel"/>
    <w:tmpl w:val="D25C997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nsid w:val="3CC45EFE"/>
    <w:multiLevelType w:val="hybridMultilevel"/>
    <w:tmpl w:val="E0C47A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nsid w:val="3DEA69AD"/>
    <w:multiLevelType w:val="hybridMultilevel"/>
    <w:tmpl w:val="A7C257C0"/>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9">
    <w:nsid w:val="3E2B344B"/>
    <w:multiLevelType w:val="hybridMultilevel"/>
    <w:tmpl w:val="DA14DC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nsid w:val="402476ED"/>
    <w:multiLevelType w:val="hybridMultilevel"/>
    <w:tmpl w:val="4F62BA2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nsid w:val="46555EAD"/>
    <w:multiLevelType w:val="hybridMultilevel"/>
    <w:tmpl w:val="D0049E5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nsid w:val="4731797F"/>
    <w:multiLevelType w:val="hybridMultilevel"/>
    <w:tmpl w:val="BFC0D4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nsid w:val="4A2527D2"/>
    <w:multiLevelType w:val="hybridMultilevel"/>
    <w:tmpl w:val="CABAE12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4">
    <w:nsid w:val="4A765DAB"/>
    <w:multiLevelType w:val="hybridMultilevel"/>
    <w:tmpl w:val="E4703C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5">
    <w:nsid w:val="52F07F56"/>
    <w:multiLevelType w:val="hybridMultilevel"/>
    <w:tmpl w:val="A3A0C6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nsid w:val="54574F44"/>
    <w:multiLevelType w:val="hybridMultilevel"/>
    <w:tmpl w:val="76DA20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nsid w:val="54593082"/>
    <w:multiLevelType w:val="singleLevel"/>
    <w:tmpl w:val="EDE069AC"/>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58">
    <w:nsid w:val="5594465B"/>
    <w:multiLevelType w:val="hybridMultilevel"/>
    <w:tmpl w:val="BCD4A5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nsid w:val="56344CC1"/>
    <w:multiLevelType w:val="hybridMultilevel"/>
    <w:tmpl w:val="87C4E88A"/>
    <w:lvl w:ilvl="0" w:tplc="080C0001">
      <w:start w:val="1"/>
      <w:numFmt w:val="bullet"/>
      <w:lvlText w:val=""/>
      <w:lvlJc w:val="left"/>
      <w:pPr>
        <w:ind w:left="1070" w:hanging="360"/>
      </w:pPr>
      <w:rPr>
        <w:rFonts w:ascii="Symbol" w:hAnsi="Symbol" w:hint="default"/>
      </w:rPr>
    </w:lvl>
    <w:lvl w:ilvl="1" w:tplc="080C0003" w:tentative="1">
      <w:start w:val="1"/>
      <w:numFmt w:val="bullet"/>
      <w:lvlText w:val="o"/>
      <w:lvlJc w:val="left"/>
      <w:pPr>
        <w:ind w:left="1790" w:hanging="360"/>
      </w:pPr>
      <w:rPr>
        <w:rFonts w:ascii="Courier New" w:hAnsi="Courier New" w:cs="Courier New" w:hint="default"/>
      </w:rPr>
    </w:lvl>
    <w:lvl w:ilvl="2" w:tplc="080C0005" w:tentative="1">
      <w:start w:val="1"/>
      <w:numFmt w:val="bullet"/>
      <w:lvlText w:val=""/>
      <w:lvlJc w:val="left"/>
      <w:pPr>
        <w:ind w:left="2510" w:hanging="360"/>
      </w:pPr>
      <w:rPr>
        <w:rFonts w:ascii="Wingdings" w:hAnsi="Wingdings" w:hint="default"/>
      </w:rPr>
    </w:lvl>
    <w:lvl w:ilvl="3" w:tplc="080C0001" w:tentative="1">
      <w:start w:val="1"/>
      <w:numFmt w:val="bullet"/>
      <w:lvlText w:val=""/>
      <w:lvlJc w:val="left"/>
      <w:pPr>
        <w:ind w:left="3230" w:hanging="360"/>
      </w:pPr>
      <w:rPr>
        <w:rFonts w:ascii="Symbol" w:hAnsi="Symbol" w:hint="default"/>
      </w:rPr>
    </w:lvl>
    <w:lvl w:ilvl="4" w:tplc="080C0003" w:tentative="1">
      <w:start w:val="1"/>
      <w:numFmt w:val="bullet"/>
      <w:lvlText w:val="o"/>
      <w:lvlJc w:val="left"/>
      <w:pPr>
        <w:ind w:left="3950" w:hanging="360"/>
      </w:pPr>
      <w:rPr>
        <w:rFonts w:ascii="Courier New" w:hAnsi="Courier New" w:cs="Courier New" w:hint="default"/>
      </w:rPr>
    </w:lvl>
    <w:lvl w:ilvl="5" w:tplc="080C0005" w:tentative="1">
      <w:start w:val="1"/>
      <w:numFmt w:val="bullet"/>
      <w:lvlText w:val=""/>
      <w:lvlJc w:val="left"/>
      <w:pPr>
        <w:ind w:left="4670" w:hanging="360"/>
      </w:pPr>
      <w:rPr>
        <w:rFonts w:ascii="Wingdings" w:hAnsi="Wingdings" w:hint="default"/>
      </w:rPr>
    </w:lvl>
    <w:lvl w:ilvl="6" w:tplc="080C0001" w:tentative="1">
      <w:start w:val="1"/>
      <w:numFmt w:val="bullet"/>
      <w:lvlText w:val=""/>
      <w:lvlJc w:val="left"/>
      <w:pPr>
        <w:ind w:left="5390" w:hanging="360"/>
      </w:pPr>
      <w:rPr>
        <w:rFonts w:ascii="Symbol" w:hAnsi="Symbol" w:hint="default"/>
      </w:rPr>
    </w:lvl>
    <w:lvl w:ilvl="7" w:tplc="080C0003" w:tentative="1">
      <w:start w:val="1"/>
      <w:numFmt w:val="bullet"/>
      <w:lvlText w:val="o"/>
      <w:lvlJc w:val="left"/>
      <w:pPr>
        <w:ind w:left="6110" w:hanging="360"/>
      </w:pPr>
      <w:rPr>
        <w:rFonts w:ascii="Courier New" w:hAnsi="Courier New" w:cs="Courier New" w:hint="default"/>
      </w:rPr>
    </w:lvl>
    <w:lvl w:ilvl="8" w:tplc="080C0005" w:tentative="1">
      <w:start w:val="1"/>
      <w:numFmt w:val="bullet"/>
      <w:lvlText w:val=""/>
      <w:lvlJc w:val="left"/>
      <w:pPr>
        <w:ind w:left="6830" w:hanging="360"/>
      </w:pPr>
      <w:rPr>
        <w:rFonts w:ascii="Wingdings" w:hAnsi="Wingdings" w:hint="default"/>
      </w:rPr>
    </w:lvl>
  </w:abstractNum>
  <w:abstractNum w:abstractNumId="60">
    <w:nsid w:val="57AA5558"/>
    <w:multiLevelType w:val="hybridMultilevel"/>
    <w:tmpl w:val="9830FC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nsid w:val="58347DE2"/>
    <w:multiLevelType w:val="hybridMultilevel"/>
    <w:tmpl w:val="2B248D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nsid w:val="5E0A654F"/>
    <w:multiLevelType w:val="hybridMultilevel"/>
    <w:tmpl w:val="ACD028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nsid w:val="5E430C88"/>
    <w:multiLevelType w:val="hybridMultilevel"/>
    <w:tmpl w:val="C44AF27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nsid w:val="60724ED4"/>
    <w:multiLevelType w:val="singleLevel"/>
    <w:tmpl w:val="080C0001"/>
    <w:lvl w:ilvl="0">
      <w:start w:val="1"/>
      <w:numFmt w:val="bullet"/>
      <w:lvlText w:val=""/>
      <w:lvlJc w:val="left"/>
      <w:pPr>
        <w:ind w:left="720" w:hanging="360"/>
      </w:pPr>
      <w:rPr>
        <w:rFonts w:ascii="Symbol" w:hAnsi="Symbol" w:hint="default"/>
      </w:rPr>
    </w:lvl>
  </w:abstractNum>
  <w:abstractNum w:abstractNumId="65">
    <w:nsid w:val="61752071"/>
    <w:multiLevelType w:val="hybridMultilevel"/>
    <w:tmpl w:val="88FEF3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nsid w:val="643477AA"/>
    <w:multiLevelType w:val="hybridMultilevel"/>
    <w:tmpl w:val="EEB66F6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nsid w:val="64DB5F50"/>
    <w:multiLevelType w:val="hybridMultilevel"/>
    <w:tmpl w:val="A824F7B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nsid w:val="67492601"/>
    <w:multiLevelType w:val="hybridMultilevel"/>
    <w:tmpl w:val="4BEE5F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9">
    <w:nsid w:val="67AC7EB4"/>
    <w:multiLevelType w:val="hybridMultilevel"/>
    <w:tmpl w:val="1AAA3D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nsid w:val="694A0C18"/>
    <w:multiLevelType w:val="hybridMultilevel"/>
    <w:tmpl w:val="651E9D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nsid w:val="6A4535BF"/>
    <w:multiLevelType w:val="hybridMultilevel"/>
    <w:tmpl w:val="5DC6D9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2">
    <w:nsid w:val="6AEB179E"/>
    <w:multiLevelType w:val="hybridMultilevel"/>
    <w:tmpl w:val="9752A6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nsid w:val="6C2E77B5"/>
    <w:multiLevelType w:val="hybridMultilevel"/>
    <w:tmpl w:val="75D845D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4">
    <w:nsid w:val="6FAE25A6"/>
    <w:multiLevelType w:val="hybridMultilevel"/>
    <w:tmpl w:val="2F7286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5">
    <w:nsid w:val="6FD50305"/>
    <w:multiLevelType w:val="hybridMultilevel"/>
    <w:tmpl w:val="0854ED92"/>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6">
    <w:nsid w:val="70873983"/>
    <w:multiLevelType w:val="hybridMultilevel"/>
    <w:tmpl w:val="0FD6F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738F737D"/>
    <w:multiLevelType w:val="hybridMultilevel"/>
    <w:tmpl w:val="A61645D8"/>
    <w:lvl w:ilvl="0" w:tplc="080C0001">
      <w:start w:val="1"/>
      <w:numFmt w:val="bullet"/>
      <w:lvlText w:val=""/>
      <w:lvlJc w:val="left"/>
      <w:pPr>
        <w:ind w:left="1800" w:hanging="360"/>
      </w:pPr>
      <w:rPr>
        <w:rFonts w:ascii="Symbol" w:hAnsi="Symbol"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78">
    <w:nsid w:val="78B922F2"/>
    <w:multiLevelType w:val="hybridMultilevel"/>
    <w:tmpl w:val="C616BF88"/>
    <w:lvl w:ilvl="0" w:tplc="080C0001">
      <w:start w:val="1"/>
      <w:numFmt w:val="bullet"/>
      <w:lvlText w:val=""/>
      <w:lvlJc w:val="left"/>
      <w:pPr>
        <w:ind w:left="770" w:hanging="360"/>
      </w:pPr>
      <w:rPr>
        <w:rFonts w:ascii="Symbol" w:hAnsi="Symbol" w:hint="default"/>
      </w:rPr>
    </w:lvl>
    <w:lvl w:ilvl="1" w:tplc="080C0003" w:tentative="1">
      <w:start w:val="1"/>
      <w:numFmt w:val="bullet"/>
      <w:lvlText w:val="o"/>
      <w:lvlJc w:val="left"/>
      <w:pPr>
        <w:ind w:left="1490" w:hanging="360"/>
      </w:pPr>
      <w:rPr>
        <w:rFonts w:ascii="Courier New" w:hAnsi="Courier New" w:cs="Courier New" w:hint="default"/>
      </w:rPr>
    </w:lvl>
    <w:lvl w:ilvl="2" w:tplc="080C0005" w:tentative="1">
      <w:start w:val="1"/>
      <w:numFmt w:val="bullet"/>
      <w:lvlText w:val=""/>
      <w:lvlJc w:val="left"/>
      <w:pPr>
        <w:ind w:left="2210" w:hanging="360"/>
      </w:pPr>
      <w:rPr>
        <w:rFonts w:ascii="Wingdings" w:hAnsi="Wingdings" w:hint="default"/>
      </w:rPr>
    </w:lvl>
    <w:lvl w:ilvl="3" w:tplc="080C0001" w:tentative="1">
      <w:start w:val="1"/>
      <w:numFmt w:val="bullet"/>
      <w:lvlText w:val=""/>
      <w:lvlJc w:val="left"/>
      <w:pPr>
        <w:ind w:left="2930" w:hanging="360"/>
      </w:pPr>
      <w:rPr>
        <w:rFonts w:ascii="Symbol" w:hAnsi="Symbol" w:hint="default"/>
      </w:rPr>
    </w:lvl>
    <w:lvl w:ilvl="4" w:tplc="080C0003" w:tentative="1">
      <w:start w:val="1"/>
      <w:numFmt w:val="bullet"/>
      <w:lvlText w:val="o"/>
      <w:lvlJc w:val="left"/>
      <w:pPr>
        <w:ind w:left="3650" w:hanging="360"/>
      </w:pPr>
      <w:rPr>
        <w:rFonts w:ascii="Courier New" w:hAnsi="Courier New" w:cs="Courier New" w:hint="default"/>
      </w:rPr>
    </w:lvl>
    <w:lvl w:ilvl="5" w:tplc="080C0005" w:tentative="1">
      <w:start w:val="1"/>
      <w:numFmt w:val="bullet"/>
      <w:lvlText w:val=""/>
      <w:lvlJc w:val="left"/>
      <w:pPr>
        <w:ind w:left="4370" w:hanging="360"/>
      </w:pPr>
      <w:rPr>
        <w:rFonts w:ascii="Wingdings" w:hAnsi="Wingdings" w:hint="default"/>
      </w:rPr>
    </w:lvl>
    <w:lvl w:ilvl="6" w:tplc="080C0001" w:tentative="1">
      <w:start w:val="1"/>
      <w:numFmt w:val="bullet"/>
      <w:lvlText w:val=""/>
      <w:lvlJc w:val="left"/>
      <w:pPr>
        <w:ind w:left="5090" w:hanging="360"/>
      </w:pPr>
      <w:rPr>
        <w:rFonts w:ascii="Symbol" w:hAnsi="Symbol" w:hint="default"/>
      </w:rPr>
    </w:lvl>
    <w:lvl w:ilvl="7" w:tplc="080C0003" w:tentative="1">
      <w:start w:val="1"/>
      <w:numFmt w:val="bullet"/>
      <w:lvlText w:val="o"/>
      <w:lvlJc w:val="left"/>
      <w:pPr>
        <w:ind w:left="5810" w:hanging="360"/>
      </w:pPr>
      <w:rPr>
        <w:rFonts w:ascii="Courier New" w:hAnsi="Courier New" w:cs="Courier New" w:hint="default"/>
      </w:rPr>
    </w:lvl>
    <w:lvl w:ilvl="8" w:tplc="080C0005" w:tentative="1">
      <w:start w:val="1"/>
      <w:numFmt w:val="bullet"/>
      <w:lvlText w:val=""/>
      <w:lvlJc w:val="left"/>
      <w:pPr>
        <w:ind w:left="6530" w:hanging="360"/>
      </w:pPr>
      <w:rPr>
        <w:rFonts w:ascii="Wingdings" w:hAnsi="Wingdings" w:hint="default"/>
      </w:rPr>
    </w:lvl>
  </w:abstractNum>
  <w:abstractNum w:abstractNumId="79">
    <w:nsid w:val="7BF12615"/>
    <w:multiLevelType w:val="hybridMultilevel"/>
    <w:tmpl w:val="6E341D4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0">
    <w:nsid w:val="7C482255"/>
    <w:multiLevelType w:val="hybridMultilevel"/>
    <w:tmpl w:val="B470E3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64"/>
  </w:num>
  <w:num w:numId="3">
    <w:abstractNumId w:val="7"/>
  </w:num>
  <w:num w:numId="4">
    <w:abstractNumId w:val="76"/>
  </w:num>
  <w:num w:numId="5">
    <w:abstractNumId w:val="13"/>
  </w:num>
  <w:num w:numId="6">
    <w:abstractNumId w:val="74"/>
  </w:num>
  <w:num w:numId="7">
    <w:abstractNumId w:val="0"/>
    <w:lvlOverride w:ilvl="0">
      <w:startOverride w:val="1"/>
    </w:lvlOverride>
    <w:lvlOverride w:ilvl="1">
      <w:startOverride w:val="4"/>
    </w:lvlOverride>
  </w:num>
  <w:num w:numId="8">
    <w:abstractNumId w:val="25"/>
  </w:num>
  <w:num w:numId="9">
    <w:abstractNumId w:val="79"/>
  </w:num>
  <w:num w:numId="10">
    <w:abstractNumId w:val="5"/>
  </w:num>
  <w:num w:numId="11">
    <w:abstractNumId w:val="29"/>
  </w:num>
  <w:num w:numId="12">
    <w:abstractNumId w:val="22"/>
  </w:num>
  <w:num w:numId="13">
    <w:abstractNumId w:val="54"/>
  </w:num>
  <w:num w:numId="14">
    <w:abstractNumId w:val="44"/>
  </w:num>
  <w:num w:numId="15">
    <w:abstractNumId w:val="71"/>
  </w:num>
  <w:num w:numId="16">
    <w:abstractNumId w:val="41"/>
  </w:num>
  <w:num w:numId="17">
    <w:abstractNumId w:val="48"/>
  </w:num>
  <w:num w:numId="18">
    <w:abstractNumId w:val="32"/>
  </w:num>
  <w:num w:numId="19">
    <w:abstractNumId w:val="77"/>
  </w:num>
  <w:num w:numId="20">
    <w:abstractNumId w:val="35"/>
  </w:num>
  <w:num w:numId="21">
    <w:abstractNumId w:val="49"/>
  </w:num>
  <w:num w:numId="22">
    <w:abstractNumId w:val="65"/>
  </w:num>
  <w:num w:numId="23">
    <w:abstractNumId w:val="34"/>
  </w:num>
  <w:num w:numId="24">
    <w:abstractNumId w:val="72"/>
  </w:num>
  <w:num w:numId="25">
    <w:abstractNumId w:val="66"/>
  </w:num>
  <w:num w:numId="2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7">
    <w:abstractNumId w:val="11"/>
  </w:num>
  <w:num w:numId="28">
    <w:abstractNumId w:val="51"/>
  </w:num>
  <w:num w:numId="29">
    <w:abstractNumId w:val="53"/>
  </w:num>
  <w:num w:numId="30">
    <w:abstractNumId w:val="28"/>
  </w:num>
  <w:num w:numId="31">
    <w:abstractNumId w:val="36"/>
  </w:num>
  <w:num w:numId="32">
    <w:abstractNumId w:val="26"/>
  </w:num>
  <w:num w:numId="33">
    <w:abstractNumId w:val="12"/>
  </w:num>
  <w:num w:numId="34">
    <w:abstractNumId w:val="62"/>
  </w:num>
  <w:num w:numId="35">
    <w:abstractNumId w:val="59"/>
  </w:num>
  <w:num w:numId="36">
    <w:abstractNumId w:val="24"/>
  </w:num>
  <w:num w:numId="37">
    <w:abstractNumId w:val="63"/>
  </w:num>
  <w:num w:numId="38">
    <w:abstractNumId w:val="1"/>
    <w:lvlOverride w:ilvl="0">
      <w:lvl w:ilvl="0">
        <w:start w:val="1"/>
        <w:numFmt w:val="bullet"/>
        <w:lvlText w:val=""/>
        <w:lvlJc w:val="left"/>
        <w:pPr>
          <w:ind w:left="720" w:hanging="360"/>
        </w:pPr>
        <w:rPr>
          <w:rFonts w:ascii="Symbol" w:hAnsi="Symbol" w:hint="default"/>
        </w:rPr>
      </w:lvl>
    </w:lvlOverride>
  </w:num>
  <w:num w:numId="39">
    <w:abstractNumId w:val="56"/>
  </w:num>
  <w:num w:numId="40">
    <w:abstractNumId w:val="17"/>
  </w:num>
  <w:num w:numId="41">
    <w:abstractNumId w:val="27"/>
  </w:num>
  <w:num w:numId="42">
    <w:abstractNumId w:val="68"/>
  </w:num>
  <w:num w:numId="43">
    <w:abstractNumId w:val="75"/>
  </w:num>
  <w:num w:numId="44">
    <w:abstractNumId w:val="67"/>
  </w:num>
  <w:num w:numId="45">
    <w:abstractNumId w:val="23"/>
  </w:num>
  <w:num w:numId="46">
    <w:abstractNumId w:val="15"/>
  </w:num>
  <w:num w:numId="47">
    <w:abstractNumId w:val="8"/>
  </w:num>
  <w:num w:numId="48">
    <w:abstractNumId w:val="2"/>
  </w:num>
  <w:num w:numId="49">
    <w:abstractNumId w:val="33"/>
  </w:num>
  <w:num w:numId="50">
    <w:abstractNumId w:val="80"/>
  </w:num>
  <w:num w:numId="51">
    <w:abstractNumId w:val="43"/>
  </w:num>
  <w:num w:numId="52">
    <w:abstractNumId w:val="58"/>
  </w:num>
  <w:num w:numId="53">
    <w:abstractNumId w:val="55"/>
  </w:num>
  <w:num w:numId="54">
    <w:abstractNumId w:val="0"/>
  </w:num>
  <w:num w:numId="55">
    <w:abstractNumId w:val="0"/>
  </w:num>
  <w:num w:numId="56">
    <w:abstractNumId w:val="19"/>
  </w:num>
  <w:num w:numId="57">
    <w:abstractNumId w:val="21"/>
  </w:num>
  <w:num w:numId="58">
    <w:abstractNumId w:val="38"/>
  </w:num>
  <w:num w:numId="59">
    <w:abstractNumId w:val="42"/>
  </w:num>
  <w:num w:numId="60">
    <w:abstractNumId w:val="14"/>
  </w:num>
  <w:num w:numId="61">
    <w:abstractNumId w:val="69"/>
  </w:num>
  <w:num w:numId="62">
    <w:abstractNumId w:val="50"/>
  </w:num>
  <w:num w:numId="63">
    <w:abstractNumId w:val="4"/>
  </w:num>
  <w:num w:numId="64">
    <w:abstractNumId w:val="46"/>
  </w:num>
  <w:num w:numId="65">
    <w:abstractNumId w:val="16"/>
  </w:num>
  <w:num w:numId="66">
    <w:abstractNumId w:val="60"/>
  </w:num>
  <w:num w:numId="67">
    <w:abstractNumId w:val="30"/>
  </w:num>
  <w:num w:numId="68">
    <w:abstractNumId w:val="10"/>
  </w:num>
  <w:num w:numId="69">
    <w:abstractNumId w:val="52"/>
  </w:num>
  <w:num w:numId="70">
    <w:abstractNumId w:val="18"/>
  </w:num>
  <w:num w:numId="71">
    <w:abstractNumId w:val="37"/>
  </w:num>
  <w:num w:numId="72">
    <w:abstractNumId w:val="9"/>
  </w:num>
  <w:num w:numId="73">
    <w:abstractNumId w:val="40"/>
  </w:num>
  <w:num w:numId="74">
    <w:abstractNumId w:val="39"/>
  </w:num>
  <w:num w:numId="75">
    <w:abstractNumId w:val="70"/>
  </w:num>
  <w:num w:numId="76">
    <w:abstractNumId w:val="45"/>
  </w:num>
  <w:num w:numId="77">
    <w:abstractNumId w:val="3"/>
  </w:num>
  <w:num w:numId="78">
    <w:abstractNumId w:val="61"/>
  </w:num>
  <w:num w:numId="79">
    <w:abstractNumId w:val="20"/>
  </w:num>
  <w:num w:numId="80">
    <w:abstractNumId w:val="31"/>
  </w:num>
  <w:num w:numId="81">
    <w:abstractNumId w:val="78"/>
  </w:num>
  <w:num w:numId="82">
    <w:abstractNumId w:val="6"/>
  </w:num>
  <w:num w:numId="83">
    <w:abstractNumId w:val="47"/>
  </w:num>
  <w:num w:numId="84">
    <w:abstractNumId w:val="0"/>
  </w:num>
  <w:num w:numId="85">
    <w:abstractNumId w:val="0"/>
  </w:num>
  <w:num w:numId="86">
    <w:abstractNumId w:val="73"/>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STYLES"/>
  </w:docVars>
  <w:rsids>
    <w:rsidRoot w:val="003B283B"/>
    <w:rsid w:val="00000CE8"/>
    <w:rsid w:val="000017DC"/>
    <w:rsid w:val="00002E4F"/>
    <w:rsid w:val="00004D0F"/>
    <w:rsid w:val="00005B0A"/>
    <w:rsid w:val="00007B94"/>
    <w:rsid w:val="000115A9"/>
    <w:rsid w:val="00013610"/>
    <w:rsid w:val="000138A1"/>
    <w:rsid w:val="0001686B"/>
    <w:rsid w:val="00017703"/>
    <w:rsid w:val="00020A28"/>
    <w:rsid w:val="000215A9"/>
    <w:rsid w:val="00022B6C"/>
    <w:rsid w:val="000240FE"/>
    <w:rsid w:val="000244F9"/>
    <w:rsid w:val="00024FEF"/>
    <w:rsid w:val="00026BD2"/>
    <w:rsid w:val="00030B04"/>
    <w:rsid w:val="0003128F"/>
    <w:rsid w:val="000316FF"/>
    <w:rsid w:val="00031C70"/>
    <w:rsid w:val="00032E3A"/>
    <w:rsid w:val="000338E8"/>
    <w:rsid w:val="00033C6E"/>
    <w:rsid w:val="00033DA8"/>
    <w:rsid w:val="00034832"/>
    <w:rsid w:val="000349EE"/>
    <w:rsid w:val="00034A75"/>
    <w:rsid w:val="00035B58"/>
    <w:rsid w:val="00035EF4"/>
    <w:rsid w:val="00036976"/>
    <w:rsid w:val="000378CC"/>
    <w:rsid w:val="00037B11"/>
    <w:rsid w:val="0004006B"/>
    <w:rsid w:val="0004042B"/>
    <w:rsid w:val="00041C6C"/>
    <w:rsid w:val="00041EB7"/>
    <w:rsid w:val="00042751"/>
    <w:rsid w:val="00044DCB"/>
    <w:rsid w:val="00045054"/>
    <w:rsid w:val="000451B3"/>
    <w:rsid w:val="0005077B"/>
    <w:rsid w:val="00051C81"/>
    <w:rsid w:val="0005250A"/>
    <w:rsid w:val="000529F2"/>
    <w:rsid w:val="00054BA6"/>
    <w:rsid w:val="00054E26"/>
    <w:rsid w:val="00055735"/>
    <w:rsid w:val="000559BE"/>
    <w:rsid w:val="000562AF"/>
    <w:rsid w:val="00060853"/>
    <w:rsid w:val="00060E5C"/>
    <w:rsid w:val="00065751"/>
    <w:rsid w:val="00066490"/>
    <w:rsid w:val="00067189"/>
    <w:rsid w:val="00067BC4"/>
    <w:rsid w:val="0007026C"/>
    <w:rsid w:val="00070C28"/>
    <w:rsid w:val="00070DC9"/>
    <w:rsid w:val="000714D6"/>
    <w:rsid w:val="00071E53"/>
    <w:rsid w:val="0007365D"/>
    <w:rsid w:val="00073A46"/>
    <w:rsid w:val="000747E4"/>
    <w:rsid w:val="00074A88"/>
    <w:rsid w:val="00074CD8"/>
    <w:rsid w:val="000807B6"/>
    <w:rsid w:val="000814F6"/>
    <w:rsid w:val="00081813"/>
    <w:rsid w:val="000818D4"/>
    <w:rsid w:val="000821ED"/>
    <w:rsid w:val="00082546"/>
    <w:rsid w:val="000836FE"/>
    <w:rsid w:val="000868DE"/>
    <w:rsid w:val="00086D04"/>
    <w:rsid w:val="00086E67"/>
    <w:rsid w:val="00087AE9"/>
    <w:rsid w:val="00093786"/>
    <w:rsid w:val="00094645"/>
    <w:rsid w:val="000967CA"/>
    <w:rsid w:val="00096999"/>
    <w:rsid w:val="00097F0D"/>
    <w:rsid w:val="000A2809"/>
    <w:rsid w:val="000A62E2"/>
    <w:rsid w:val="000B1EEE"/>
    <w:rsid w:val="000C07F0"/>
    <w:rsid w:val="000C0946"/>
    <w:rsid w:val="000C0AA0"/>
    <w:rsid w:val="000C2679"/>
    <w:rsid w:val="000C37E9"/>
    <w:rsid w:val="000C3BFD"/>
    <w:rsid w:val="000C3DF6"/>
    <w:rsid w:val="000C469F"/>
    <w:rsid w:val="000C491C"/>
    <w:rsid w:val="000C56D4"/>
    <w:rsid w:val="000C6808"/>
    <w:rsid w:val="000C6F0E"/>
    <w:rsid w:val="000D007F"/>
    <w:rsid w:val="000D28F0"/>
    <w:rsid w:val="000D3F88"/>
    <w:rsid w:val="000D50A8"/>
    <w:rsid w:val="000D59D3"/>
    <w:rsid w:val="000D7F5A"/>
    <w:rsid w:val="000E26A2"/>
    <w:rsid w:val="000E4C16"/>
    <w:rsid w:val="000E6466"/>
    <w:rsid w:val="000E6F41"/>
    <w:rsid w:val="000F035E"/>
    <w:rsid w:val="000F0AFF"/>
    <w:rsid w:val="000F16CE"/>
    <w:rsid w:val="000F181E"/>
    <w:rsid w:val="000F42C4"/>
    <w:rsid w:val="000F4A9A"/>
    <w:rsid w:val="000F558D"/>
    <w:rsid w:val="000F77C3"/>
    <w:rsid w:val="0010339F"/>
    <w:rsid w:val="001036E0"/>
    <w:rsid w:val="0010391E"/>
    <w:rsid w:val="00103CC0"/>
    <w:rsid w:val="00104975"/>
    <w:rsid w:val="001052AF"/>
    <w:rsid w:val="001053BA"/>
    <w:rsid w:val="001055E6"/>
    <w:rsid w:val="001063E3"/>
    <w:rsid w:val="0010786D"/>
    <w:rsid w:val="00110344"/>
    <w:rsid w:val="001126F6"/>
    <w:rsid w:val="001127C6"/>
    <w:rsid w:val="00113882"/>
    <w:rsid w:val="001138B0"/>
    <w:rsid w:val="001158DF"/>
    <w:rsid w:val="00116CFB"/>
    <w:rsid w:val="00125DFA"/>
    <w:rsid w:val="0012647C"/>
    <w:rsid w:val="00126A7F"/>
    <w:rsid w:val="00127660"/>
    <w:rsid w:val="00130B18"/>
    <w:rsid w:val="00131042"/>
    <w:rsid w:val="0013146D"/>
    <w:rsid w:val="00132AD0"/>
    <w:rsid w:val="00134B0D"/>
    <w:rsid w:val="00135E41"/>
    <w:rsid w:val="00136F53"/>
    <w:rsid w:val="00136FA8"/>
    <w:rsid w:val="001376AC"/>
    <w:rsid w:val="001400DB"/>
    <w:rsid w:val="0014104C"/>
    <w:rsid w:val="00142A4E"/>
    <w:rsid w:val="0014464E"/>
    <w:rsid w:val="00144A1D"/>
    <w:rsid w:val="00144DCE"/>
    <w:rsid w:val="00146F91"/>
    <w:rsid w:val="001509A7"/>
    <w:rsid w:val="00153199"/>
    <w:rsid w:val="001540D3"/>
    <w:rsid w:val="001545B6"/>
    <w:rsid w:val="00155138"/>
    <w:rsid w:val="00156950"/>
    <w:rsid w:val="00157649"/>
    <w:rsid w:val="00160DCC"/>
    <w:rsid w:val="001657F4"/>
    <w:rsid w:val="00166FCB"/>
    <w:rsid w:val="0017241F"/>
    <w:rsid w:val="001737B7"/>
    <w:rsid w:val="0017469D"/>
    <w:rsid w:val="001764F7"/>
    <w:rsid w:val="001768E2"/>
    <w:rsid w:val="0018061D"/>
    <w:rsid w:val="00180A82"/>
    <w:rsid w:val="001811FF"/>
    <w:rsid w:val="00182D03"/>
    <w:rsid w:val="00184C46"/>
    <w:rsid w:val="00186D96"/>
    <w:rsid w:val="00191C0B"/>
    <w:rsid w:val="00194447"/>
    <w:rsid w:val="0019516A"/>
    <w:rsid w:val="00195479"/>
    <w:rsid w:val="001979F8"/>
    <w:rsid w:val="001A1064"/>
    <w:rsid w:val="001A141E"/>
    <w:rsid w:val="001A3D0C"/>
    <w:rsid w:val="001A56E8"/>
    <w:rsid w:val="001B0D26"/>
    <w:rsid w:val="001B1504"/>
    <w:rsid w:val="001B15BB"/>
    <w:rsid w:val="001B18C2"/>
    <w:rsid w:val="001B232C"/>
    <w:rsid w:val="001B28BC"/>
    <w:rsid w:val="001B424E"/>
    <w:rsid w:val="001B4CC9"/>
    <w:rsid w:val="001B5DF7"/>
    <w:rsid w:val="001B65A1"/>
    <w:rsid w:val="001C0535"/>
    <w:rsid w:val="001C05B2"/>
    <w:rsid w:val="001C07DD"/>
    <w:rsid w:val="001C0B67"/>
    <w:rsid w:val="001C12BE"/>
    <w:rsid w:val="001C17BE"/>
    <w:rsid w:val="001C365D"/>
    <w:rsid w:val="001C39EC"/>
    <w:rsid w:val="001C4264"/>
    <w:rsid w:val="001C52C8"/>
    <w:rsid w:val="001C6C93"/>
    <w:rsid w:val="001C76BE"/>
    <w:rsid w:val="001C782A"/>
    <w:rsid w:val="001D00DF"/>
    <w:rsid w:val="001D013F"/>
    <w:rsid w:val="001D078A"/>
    <w:rsid w:val="001D4E3C"/>
    <w:rsid w:val="001D52CB"/>
    <w:rsid w:val="001D69DD"/>
    <w:rsid w:val="001D6C48"/>
    <w:rsid w:val="001D74DC"/>
    <w:rsid w:val="001E0E97"/>
    <w:rsid w:val="001E2338"/>
    <w:rsid w:val="001E558F"/>
    <w:rsid w:val="001E5961"/>
    <w:rsid w:val="001E717B"/>
    <w:rsid w:val="001E74A2"/>
    <w:rsid w:val="001E76FC"/>
    <w:rsid w:val="001F0BC4"/>
    <w:rsid w:val="001F1D17"/>
    <w:rsid w:val="001F1F3D"/>
    <w:rsid w:val="001F4D66"/>
    <w:rsid w:val="001F59A5"/>
    <w:rsid w:val="00200F03"/>
    <w:rsid w:val="002013C3"/>
    <w:rsid w:val="00202634"/>
    <w:rsid w:val="00203A8F"/>
    <w:rsid w:val="00203D01"/>
    <w:rsid w:val="00204864"/>
    <w:rsid w:val="002052D8"/>
    <w:rsid w:val="00205EFC"/>
    <w:rsid w:val="00211393"/>
    <w:rsid w:val="00211FAE"/>
    <w:rsid w:val="00211FF4"/>
    <w:rsid w:val="00212787"/>
    <w:rsid w:val="002138A9"/>
    <w:rsid w:val="00214451"/>
    <w:rsid w:val="0021639E"/>
    <w:rsid w:val="00221123"/>
    <w:rsid w:val="00223339"/>
    <w:rsid w:val="002236A6"/>
    <w:rsid w:val="00224DE6"/>
    <w:rsid w:val="00224E75"/>
    <w:rsid w:val="002259C0"/>
    <w:rsid w:val="00226823"/>
    <w:rsid w:val="002276DD"/>
    <w:rsid w:val="0023002B"/>
    <w:rsid w:val="002327D5"/>
    <w:rsid w:val="00233285"/>
    <w:rsid w:val="00233CAC"/>
    <w:rsid w:val="00234CD4"/>
    <w:rsid w:val="0023548F"/>
    <w:rsid w:val="002358E8"/>
    <w:rsid w:val="00236FB9"/>
    <w:rsid w:val="002407AA"/>
    <w:rsid w:val="002411E0"/>
    <w:rsid w:val="00241C29"/>
    <w:rsid w:val="00242408"/>
    <w:rsid w:val="00242759"/>
    <w:rsid w:val="00242890"/>
    <w:rsid w:val="00242B03"/>
    <w:rsid w:val="00243514"/>
    <w:rsid w:val="002469F7"/>
    <w:rsid w:val="00247F50"/>
    <w:rsid w:val="002532B5"/>
    <w:rsid w:val="002539A1"/>
    <w:rsid w:val="00253B72"/>
    <w:rsid w:val="002542CC"/>
    <w:rsid w:val="002559A2"/>
    <w:rsid w:val="002563ED"/>
    <w:rsid w:val="00256406"/>
    <w:rsid w:val="0026049D"/>
    <w:rsid w:val="00260E92"/>
    <w:rsid w:val="00263B55"/>
    <w:rsid w:val="002653BB"/>
    <w:rsid w:val="00266729"/>
    <w:rsid w:val="00266BC6"/>
    <w:rsid w:val="00266F4F"/>
    <w:rsid w:val="00267947"/>
    <w:rsid w:val="00267AB2"/>
    <w:rsid w:val="0027137C"/>
    <w:rsid w:val="00274585"/>
    <w:rsid w:val="002751DD"/>
    <w:rsid w:val="00276777"/>
    <w:rsid w:val="00276ED9"/>
    <w:rsid w:val="00281365"/>
    <w:rsid w:val="0028188E"/>
    <w:rsid w:val="002843D9"/>
    <w:rsid w:val="002903CB"/>
    <w:rsid w:val="00291252"/>
    <w:rsid w:val="002915A8"/>
    <w:rsid w:val="00291981"/>
    <w:rsid w:val="00291F64"/>
    <w:rsid w:val="00293159"/>
    <w:rsid w:val="0029435D"/>
    <w:rsid w:val="002A0707"/>
    <w:rsid w:val="002A17C4"/>
    <w:rsid w:val="002A2B5D"/>
    <w:rsid w:val="002A349B"/>
    <w:rsid w:val="002A3665"/>
    <w:rsid w:val="002A3BAB"/>
    <w:rsid w:val="002A4A76"/>
    <w:rsid w:val="002A5E72"/>
    <w:rsid w:val="002A5F58"/>
    <w:rsid w:val="002B10EE"/>
    <w:rsid w:val="002B2798"/>
    <w:rsid w:val="002B4372"/>
    <w:rsid w:val="002B445D"/>
    <w:rsid w:val="002B5973"/>
    <w:rsid w:val="002C0F1F"/>
    <w:rsid w:val="002C1999"/>
    <w:rsid w:val="002C3DCC"/>
    <w:rsid w:val="002C41FF"/>
    <w:rsid w:val="002C43DB"/>
    <w:rsid w:val="002C5D72"/>
    <w:rsid w:val="002C78B6"/>
    <w:rsid w:val="002C7ECD"/>
    <w:rsid w:val="002D0F32"/>
    <w:rsid w:val="002D1B76"/>
    <w:rsid w:val="002D2A79"/>
    <w:rsid w:val="002D41B7"/>
    <w:rsid w:val="002D6E86"/>
    <w:rsid w:val="002D73EF"/>
    <w:rsid w:val="002D750B"/>
    <w:rsid w:val="002E5A78"/>
    <w:rsid w:val="002E64CB"/>
    <w:rsid w:val="002E7DDB"/>
    <w:rsid w:val="002F0044"/>
    <w:rsid w:val="002F0388"/>
    <w:rsid w:val="002F352C"/>
    <w:rsid w:val="002F3776"/>
    <w:rsid w:val="002F3FAF"/>
    <w:rsid w:val="002F7D23"/>
    <w:rsid w:val="003002D3"/>
    <w:rsid w:val="003029D8"/>
    <w:rsid w:val="00302FF6"/>
    <w:rsid w:val="00303C59"/>
    <w:rsid w:val="00304E98"/>
    <w:rsid w:val="003058FB"/>
    <w:rsid w:val="00306501"/>
    <w:rsid w:val="003075E1"/>
    <w:rsid w:val="003079A2"/>
    <w:rsid w:val="00307A61"/>
    <w:rsid w:val="00311036"/>
    <w:rsid w:val="00311101"/>
    <w:rsid w:val="003111F0"/>
    <w:rsid w:val="00313641"/>
    <w:rsid w:val="00313967"/>
    <w:rsid w:val="00314E67"/>
    <w:rsid w:val="003154F6"/>
    <w:rsid w:val="003160F4"/>
    <w:rsid w:val="003179EF"/>
    <w:rsid w:val="00322BCE"/>
    <w:rsid w:val="00325A3E"/>
    <w:rsid w:val="0032640E"/>
    <w:rsid w:val="00326AA5"/>
    <w:rsid w:val="00326F48"/>
    <w:rsid w:val="0032747F"/>
    <w:rsid w:val="00327A6E"/>
    <w:rsid w:val="00327A80"/>
    <w:rsid w:val="00330A73"/>
    <w:rsid w:val="00331316"/>
    <w:rsid w:val="00331403"/>
    <w:rsid w:val="00332F52"/>
    <w:rsid w:val="00333F18"/>
    <w:rsid w:val="00335367"/>
    <w:rsid w:val="003353E8"/>
    <w:rsid w:val="00336DB2"/>
    <w:rsid w:val="00337799"/>
    <w:rsid w:val="003415D2"/>
    <w:rsid w:val="00342579"/>
    <w:rsid w:val="00342715"/>
    <w:rsid w:val="003445DE"/>
    <w:rsid w:val="003448C7"/>
    <w:rsid w:val="00345197"/>
    <w:rsid w:val="0034601A"/>
    <w:rsid w:val="0034657E"/>
    <w:rsid w:val="00346C63"/>
    <w:rsid w:val="00350470"/>
    <w:rsid w:val="00351081"/>
    <w:rsid w:val="00353680"/>
    <w:rsid w:val="003542D4"/>
    <w:rsid w:val="003543F0"/>
    <w:rsid w:val="003552B8"/>
    <w:rsid w:val="003555A1"/>
    <w:rsid w:val="0035631F"/>
    <w:rsid w:val="00357667"/>
    <w:rsid w:val="00360D02"/>
    <w:rsid w:val="00361CF3"/>
    <w:rsid w:val="003627DD"/>
    <w:rsid w:val="00362B7F"/>
    <w:rsid w:val="00363EFA"/>
    <w:rsid w:val="00364BAB"/>
    <w:rsid w:val="00364D74"/>
    <w:rsid w:val="00364D95"/>
    <w:rsid w:val="00365049"/>
    <w:rsid w:val="0036522E"/>
    <w:rsid w:val="00367133"/>
    <w:rsid w:val="00367A90"/>
    <w:rsid w:val="00371671"/>
    <w:rsid w:val="0037202C"/>
    <w:rsid w:val="00372D96"/>
    <w:rsid w:val="003759AE"/>
    <w:rsid w:val="00377A77"/>
    <w:rsid w:val="003803A1"/>
    <w:rsid w:val="00380A9A"/>
    <w:rsid w:val="0038274D"/>
    <w:rsid w:val="003833E4"/>
    <w:rsid w:val="00383700"/>
    <w:rsid w:val="00383AB0"/>
    <w:rsid w:val="0038496B"/>
    <w:rsid w:val="0038799C"/>
    <w:rsid w:val="00387CFB"/>
    <w:rsid w:val="003909E1"/>
    <w:rsid w:val="0039178A"/>
    <w:rsid w:val="00391A85"/>
    <w:rsid w:val="00392559"/>
    <w:rsid w:val="003931A5"/>
    <w:rsid w:val="003939EE"/>
    <w:rsid w:val="00393A41"/>
    <w:rsid w:val="00394196"/>
    <w:rsid w:val="0039485C"/>
    <w:rsid w:val="00394D69"/>
    <w:rsid w:val="00395564"/>
    <w:rsid w:val="0039620F"/>
    <w:rsid w:val="00396F6E"/>
    <w:rsid w:val="00397835"/>
    <w:rsid w:val="00397A66"/>
    <w:rsid w:val="00397C0A"/>
    <w:rsid w:val="003A2297"/>
    <w:rsid w:val="003A63B9"/>
    <w:rsid w:val="003A667F"/>
    <w:rsid w:val="003A7683"/>
    <w:rsid w:val="003B0F39"/>
    <w:rsid w:val="003B1165"/>
    <w:rsid w:val="003B20F1"/>
    <w:rsid w:val="003B283B"/>
    <w:rsid w:val="003B2AB5"/>
    <w:rsid w:val="003B2BA2"/>
    <w:rsid w:val="003B38AA"/>
    <w:rsid w:val="003B4824"/>
    <w:rsid w:val="003B48BF"/>
    <w:rsid w:val="003B5313"/>
    <w:rsid w:val="003B5456"/>
    <w:rsid w:val="003C1187"/>
    <w:rsid w:val="003C195A"/>
    <w:rsid w:val="003C2DB1"/>
    <w:rsid w:val="003C4AF5"/>
    <w:rsid w:val="003C4EF8"/>
    <w:rsid w:val="003C5357"/>
    <w:rsid w:val="003D05FE"/>
    <w:rsid w:val="003D35EF"/>
    <w:rsid w:val="003D3B49"/>
    <w:rsid w:val="003D3D9E"/>
    <w:rsid w:val="003D5DE9"/>
    <w:rsid w:val="003D5F81"/>
    <w:rsid w:val="003D7FAF"/>
    <w:rsid w:val="003E0B8C"/>
    <w:rsid w:val="003E24BB"/>
    <w:rsid w:val="003E387D"/>
    <w:rsid w:val="003E44F6"/>
    <w:rsid w:val="003E5833"/>
    <w:rsid w:val="003E6010"/>
    <w:rsid w:val="003E693F"/>
    <w:rsid w:val="003E75FE"/>
    <w:rsid w:val="003F0686"/>
    <w:rsid w:val="003F1D4E"/>
    <w:rsid w:val="003F2CD5"/>
    <w:rsid w:val="003F2F97"/>
    <w:rsid w:val="003F4FF6"/>
    <w:rsid w:val="003F59AD"/>
    <w:rsid w:val="003F65E2"/>
    <w:rsid w:val="00400FC6"/>
    <w:rsid w:val="00402CA2"/>
    <w:rsid w:val="004079A9"/>
    <w:rsid w:val="00407AA7"/>
    <w:rsid w:val="004107E8"/>
    <w:rsid w:val="00411755"/>
    <w:rsid w:val="0041385B"/>
    <w:rsid w:val="00413CA9"/>
    <w:rsid w:val="00413EED"/>
    <w:rsid w:val="00414A4C"/>
    <w:rsid w:val="00415AAD"/>
    <w:rsid w:val="0041728F"/>
    <w:rsid w:val="00421682"/>
    <w:rsid w:val="004221CC"/>
    <w:rsid w:val="004235E7"/>
    <w:rsid w:val="00425526"/>
    <w:rsid w:val="004258F9"/>
    <w:rsid w:val="00426306"/>
    <w:rsid w:val="00427C97"/>
    <w:rsid w:val="0043072E"/>
    <w:rsid w:val="00430FC6"/>
    <w:rsid w:val="004331FF"/>
    <w:rsid w:val="00434AB9"/>
    <w:rsid w:val="00434C77"/>
    <w:rsid w:val="00440808"/>
    <w:rsid w:val="00443153"/>
    <w:rsid w:val="0044401F"/>
    <w:rsid w:val="00444C4C"/>
    <w:rsid w:val="00444D44"/>
    <w:rsid w:val="004452E3"/>
    <w:rsid w:val="004460B4"/>
    <w:rsid w:val="00446146"/>
    <w:rsid w:val="00450993"/>
    <w:rsid w:val="004513D7"/>
    <w:rsid w:val="004520DF"/>
    <w:rsid w:val="0045436B"/>
    <w:rsid w:val="00456257"/>
    <w:rsid w:val="00460A6B"/>
    <w:rsid w:val="00460CCB"/>
    <w:rsid w:val="00460D3F"/>
    <w:rsid w:val="00461E3E"/>
    <w:rsid w:val="004639B7"/>
    <w:rsid w:val="004647DD"/>
    <w:rsid w:val="00464A26"/>
    <w:rsid w:val="00464B19"/>
    <w:rsid w:val="00464C86"/>
    <w:rsid w:val="00464F78"/>
    <w:rsid w:val="00466AC6"/>
    <w:rsid w:val="00466E21"/>
    <w:rsid w:val="0047016B"/>
    <w:rsid w:val="00470409"/>
    <w:rsid w:val="0047306F"/>
    <w:rsid w:val="0047355F"/>
    <w:rsid w:val="0047417A"/>
    <w:rsid w:val="004764CC"/>
    <w:rsid w:val="00477B4B"/>
    <w:rsid w:val="00477C1C"/>
    <w:rsid w:val="0048090F"/>
    <w:rsid w:val="00480C50"/>
    <w:rsid w:val="00486144"/>
    <w:rsid w:val="00486C20"/>
    <w:rsid w:val="00486F07"/>
    <w:rsid w:val="00491D54"/>
    <w:rsid w:val="004929C8"/>
    <w:rsid w:val="00492EDB"/>
    <w:rsid w:val="00496EBA"/>
    <w:rsid w:val="004A58D1"/>
    <w:rsid w:val="004A7356"/>
    <w:rsid w:val="004A737C"/>
    <w:rsid w:val="004A7AEE"/>
    <w:rsid w:val="004A7C3A"/>
    <w:rsid w:val="004A7E85"/>
    <w:rsid w:val="004B0633"/>
    <w:rsid w:val="004B14C0"/>
    <w:rsid w:val="004B41EE"/>
    <w:rsid w:val="004B6415"/>
    <w:rsid w:val="004B6441"/>
    <w:rsid w:val="004B7790"/>
    <w:rsid w:val="004C05A5"/>
    <w:rsid w:val="004C0FE5"/>
    <w:rsid w:val="004C340A"/>
    <w:rsid w:val="004C4138"/>
    <w:rsid w:val="004C4D7B"/>
    <w:rsid w:val="004C56A4"/>
    <w:rsid w:val="004C6E55"/>
    <w:rsid w:val="004C745C"/>
    <w:rsid w:val="004C7B95"/>
    <w:rsid w:val="004D1F3E"/>
    <w:rsid w:val="004D5272"/>
    <w:rsid w:val="004D6D5B"/>
    <w:rsid w:val="004E0268"/>
    <w:rsid w:val="004E0985"/>
    <w:rsid w:val="004E1536"/>
    <w:rsid w:val="004E16EC"/>
    <w:rsid w:val="004E21A8"/>
    <w:rsid w:val="004E2B3E"/>
    <w:rsid w:val="004E3528"/>
    <w:rsid w:val="004E3A5B"/>
    <w:rsid w:val="004E46A8"/>
    <w:rsid w:val="004E4A42"/>
    <w:rsid w:val="004E7950"/>
    <w:rsid w:val="004F0B26"/>
    <w:rsid w:val="004F1B3E"/>
    <w:rsid w:val="004F2819"/>
    <w:rsid w:val="004F3783"/>
    <w:rsid w:val="004F4E76"/>
    <w:rsid w:val="004F70F9"/>
    <w:rsid w:val="004F7A13"/>
    <w:rsid w:val="005021B6"/>
    <w:rsid w:val="005024F6"/>
    <w:rsid w:val="005029EB"/>
    <w:rsid w:val="00503FE7"/>
    <w:rsid w:val="00504096"/>
    <w:rsid w:val="00504A01"/>
    <w:rsid w:val="00505516"/>
    <w:rsid w:val="00505DD7"/>
    <w:rsid w:val="00506054"/>
    <w:rsid w:val="00507398"/>
    <w:rsid w:val="005073C6"/>
    <w:rsid w:val="00507B8C"/>
    <w:rsid w:val="00511B8D"/>
    <w:rsid w:val="00511C40"/>
    <w:rsid w:val="0051243D"/>
    <w:rsid w:val="00514A9A"/>
    <w:rsid w:val="00515BC0"/>
    <w:rsid w:val="00516F22"/>
    <w:rsid w:val="005207E3"/>
    <w:rsid w:val="00522152"/>
    <w:rsid w:val="00523686"/>
    <w:rsid w:val="00523996"/>
    <w:rsid w:val="00525911"/>
    <w:rsid w:val="00531900"/>
    <w:rsid w:val="005329D4"/>
    <w:rsid w:val="00534CC2"/>
    <w:rsid w:val="00535FFB"/>
    <w:rsid w:val="0054017F"/>
    <w:rsid w:val="0054168C"/>
    <w:rsid w:val="005434EE"/>
    <w:rsid w:val="0054508A"/>
    <w:rsid w:val="00546C60"/>
    <w:rsid w:val="005508F5"/>
    <w:rsid w:val="0055113A"/>
    <w:rsid w:val="005515D5"/>
    <w:rsid w:val="00551720"/>
    <w:rsid w:val="005533A1"/>
    <w:rsid w:val="00553E31"/>
    <w:rsid w:val="00554364"/>
    <w:rsid w:val="00554B37"/>
    <w:rsid w:val="00556040"/>
    <w:rsid w:val="005563AF"/>
    <w:rsid w:val="00557587"/>
    <w:rsid w:val="00557A1C"/>
    <w:rsid w:val="00560546"/>
    <w:rsid w:val="00560AD6"/>
    <w:rsid w:val="00561C94"/>
    <w:rsid w:val="00561E5A"/>
    <w:rsid w:val="005632D7"/>
    <w:rsid w:val="0056359E"/>
    <w:rsid w:val="00565200"/>
    <w:rsid w:val="00566858"/>
    <w:rsid w:val="005676DC"/>
    <w:rsid w:val="00567739"/>
    <w:rsid w:val="00567A1B"/>
    <w:rsid w:val="0057117C"/>
    <w:rsid w:val="0057239E"/>
    <w:rsid w:val="005724ED"/>
    <w:rsid w:val="00575896"/>
    <w:rsid w:val="00575EED"/>
    <w:rsid w:val="0057764D"/>
    <w:rsid w:val="00577829"/>
    <w:rsid w:val="005805C8"/>
    <w:rsid w:val="0058068C"/>
    <w:rsid w:val="00581104"/>
    <w:rsid w:val="005828CD"/>
    <w:rsid w:val="00584D4C"/>
    <w:rsid w:val="00585A11"/>
    <w:rsid w:val="005876F8"/>
    <w:rsid w:val="00590A97"/>
    <w:rsid w:val="005918AB"/>
    <w:rsid w:val="00592C99"/>
    <w:rsid w:val="00593D2E"/>
    <w:rsid w:val="00595399"/>
    <w:rsid w:val="0059550E"/>
    <w:rsid w:val="00595E30"/>
    <w:rsid w:val="005966FE"/>
    <w:rsid w:val="00596BE7"/>
    <w:rsid w:val="00596CDE"/>
    <w:rsid w:val="00597449"/>
    <w:rsid w:val="005A07EF"/>
    <w:rsid w:val="005A196D"/>
    <w:rsid w:val="005A22B5"/>
    <w:rsid w:val="005A2AD2"/>
    <w:rsid w:val="005A68CF"/>
    <w:rsid w:val="005A71E9"/>
    <w:rsid w:val="005B04CB"/>
    <w:rsid w:val="005B0683"/>
    <w:rsid w:val="005B0D29"/>
    <w:rsid w:val="005B1315"/>
    <w:rsid w:val="005B4236"/>
    <w:rsid w:val="005B46EE"/>
    <w:rsid w:val="005B4883"/>
    <w:rsid w:val="005B50A3"/>
    <w:rsid w:val="005B5D2D"/>
    <w:rsid w:val="005B6FAD"/>
    <w:rsid w:val="005B70E6"/>
    <w:rsid w:val="005B7EAD"/>
    <w:rsid w:val="005C0D2A"/>
    <w:rsid w:val="005C119A"/>
    <w:rsid w:val="005C1435"/>
    <w:rsid w:val="005C2810"/>
    <w:rsid w:val="005C2BCF"/>
    <w:rsid w:val="005C4EEA"/>
    <w:rsid w:val="005C6AF2"/>
    <w:rsid w:val="005C6C52"/>
    <w:rsid w:val="005C6CC7"/>
    <w:rsid w:val="005C6FD3"/>
    <w:rsid w:val="005D060D"/>
    <w:rsid w:val="005D2896"/>
    <w:rsid w:val="005D460E"/>
    <w:rsid w:val="005D4846"/>
    <w:rsid w:val="005D6008"/>
    <w:rsid w:val="005D652A"/>
    <w:rsid w:val="005D6D67"/>
    <w:rsid w:val="005E26CF"/>
    <w:rsid w:val="005E32A3"/>
    <w:rsid w:val="005E3865"/>
    <w:rsid w:val="005E531B"/>
    <w:rsid w:val="005E74AE"/>
    <w:rsid w:val="005E7516"/>
    <w:rsid w:val="005E75FA"/>
    <w:rsid w:val="005E7933"/>
    <w:rsid w:val="005F3AFA"/>
    <w:rsid w:val="005F3E11"/>
    <w:rsid w:val="005F54A5"/>
    <w:rsid w:val="005F5722"/>
    <w:rsid w:val="005F5D74"/>
    <w:rsid w:val="005F7907"/>
    <w:rsid w:val="005F7FD3"/>
    <w:rsid w:val="00600B60"/>
    <w:rsid w:val="006028AC"/>
    <w:rsid w:val="006043AA"/>
    <w:rsid w:val="00606054"/>
    <w:rsid w:val="00610CDE"/>
    <w:rsid w:val="006139AA"/>
    <w:rsid w:val="006140BB"/>
    <w:rsid w:val="0061565F"/>
    <w:rsid w:val="006168EB"/>
    <w:rsid w:val="00616E48"/>
    <w:rsid w:val="006210CA"/>
    <w:rsid w:val="00622A2D"/>
    <w:rsid w:val="00623026"/>
    <w:rsid w:val="0062302E"/>
    <w:rsid w:val="00623940"/>
    <w:rsid w:val="00626B1D"/>
    <w:rsid w:val="00630BE1"/>
    <w:rsid w:val="00630FCB"/>
    <w:rsid w:val="00632738"/>
    <w:rsid w:val="00633E90"/>
    <w:rsid w:val="0063400F"/>
    <w:rsid w:val="00637052"/>
    <w:rsid w:val="00637DD7"/>
    <w:rsid w:val="0064336B"/>
    <w:rsid w:val="00643E56"/>
    <w:rsid w:val="0064421A"/>
    <w:rsid w:val="006452AC"/>
    <w:rsid w:val="00646338"/>
    <w:rsid w:val="00646EEC"/>
    <w:rsid w:val="00647030"/>
    <w:rsid w:val="00647038"/>
    <w:rsid w:val="006472A6"/>
    <w:rsid w:val="006501DC"/>
    <w:rsid w:val="00653919"/>
    <w:rsid w:val="0065504C"/>
    <w:rsid w:val="006552FD"/>
    <w:rsid w:val="0065609C"/>
    <w:rsid w:val="006579F9"/>
    <w:rsid w:val="00657F8D"/>
    <w:rsid w:val="006600DC"/>
    <w:rsid w:val="00661E13"/>
    <w:rsid w:val="00662B40"/>
    <w:rsid w:val="00664675"/>
    <w:rsid w:val="00664CC5"/>
    <w:rsid w:val="00664E83"/>
    <w:rsid w:val="00666847"/>
    <w:rsid w:val="006703C8"/>
    <w:rsid w:val="006705FA"/>
    <w:rsid w:val="00671031"/>
    <w:rsid w:val="00673A39"/>
    <w:rsid w:val="006763EC"/>
    <w:rsid w:val="0067717C"/>
    <w:rsid w:val="00680159"/>
    <w:rsid w:val="006808D7"/>
    <w:rsid w:val="0068174F"/>
    <w:rsid w:val="00681787"/>
    <w:rsid w:val="006819C8"/>
    <w:rsid w:val="00683BD1"/>
    <w:rsid w:val="00683FED"/>
    <w:rsid w:val="00690AFD"/>
    <w:rsid w:val="0069185E"/>
    <w:rsid w:val="006927FA"/>
    <w:rsid w:val="00692AC9"/>
    <w:rsid w:val="00696261"/>
    <w:rsid w:val="00697507"/>
    <w:rsid w:val="0069782A"/>
    <w:rsid w:val="006A08D5"/>
    <w:rsid w:val="006A091D"/>
    <w:rsid w:val="006A2764"/>
    <w:rsid w:val="006A31EB"/>
    <w:rsid w:val="006A416D"/>
    <w:rsid w:val="006A4EAA"/>
    <w:rsid w:val="006A5BE8"/>
    <w:rsid w:val="006A6090"/>
    <w:rsid w:val="006A645E"/>
    <w:rsid w:val="006A7210"/>
    <w:rsid w:val="006B02D0"/>
    <w:rsid w:val="006B15C0"/>
    <w:rsid w:val="006B1950"/>
    <w:rsid w:val="006B1EE7"/>
    <w:rsid w:val="006B4FD1"/>
    <w:rsid w:val="006B5013"/>
    <w:rsid w:val="006B6362"/>
    <w:rsid w:val="006B65B3"/>
    <w:rsid w:val="006B7240"/>
    <w:rsid w:val="006B7B1B"/>
    <w:rsid w:val="006C15CE"/>
    <w:rsid w:val="006C1861"/>
    <w:rsid w:val="006C29F2"/>
    <w:rsid w:val="006C4809"/>
    <w:rsid w:val="006D03D8"/>
    <w:rsid w:val="006D1BB9"/>
    <w:rsid w:val="006D2114"/>
    <w:rsid w:val="006D2D8D"/>
    <w:rsid w:val="006D311D"/>
    <w:rsid w:val="006D3206"/>
    <w:rsid w:val="006D4380"/>
    <w:rsid w:val="006D4815"/>
    <w:rsid w:val="006D698D"/>
    <w:rsid w:val="006D78FF"/>
    <w:rsid w:val="006D7E2A"/>
    <w:rsid w:val="006E058E"/>
    <w:rsid w:val="006E07C3"/>
    <w:rsid w:val="006E28A4"/>
    <w:rsid w:val="006E3C3D"/>
    <w:rsid w:val="006E4A32"/>
    <w:rsid w:val="006E4C0E"/>
    <w:rsid w:val="006E6132"/>
    <w:rsid w:val="006E77C1"/>
    <w:rsid w:val="006F0D9E"/>
    <w:rsid w:val="006F170C"/>
    <w:rsid w:val="006F289E"/>
    <w:rsid w:val="006F2CA5"/>
    <w:rsid w:val="006F396D"/>
    <w:rsid w:val="006F5B7B"/>
    <w:rsid w:val="006F6558"/>
    <w:rsid w:val="0070007A"/>
    <w:rsid w:val="007008B5"/>
    <w:rsid w:val="00701383"/>
    <w:rsid w:val="00701551"/>
    <w:rsid w:val="00701FE4"/>
    <w:rsid w:val="00704BB2"/>
    <w:rsid w:val="007056EF"/>
    <w:rsid w:val="007074EA"/>
    <w:rsid w:val="007078F0"/>
    <w:rsid w:val="0071116B"/>
    <w:rsid w:val="007112FB"/>
    <w:rsid w:val="00712E5C"/>
    <w:rsid w:val="007149F9"/>
    <w:rsid w:val="0071714D"/>
    <w:rsid w:val="007200A7"/>
    <w:rsid w:val="00720A63"/>
    <w:rsid w:val="00721659"/>
    <w:rsid w:val="00722923"/>
    <w:rsid w:val="0072400C"/>
    <w:rsid w:val="0072636A"/>
    <w:rsid w:val="007272E6"/>
    <w:rsid w:val="007274A7"/>
    <w:rsid w:val="00730B8E"/>
    <w:rsid w:val="00732A09"/>
    <w:rsid w:val="00736415"/>
    <w:rsid w:val="0073735F"/>
    <w:rsid w:val="007402B1"/>
    <w:rsid w:val="00740EA8"/>
    <w:rsid w:val="00741C6B"/>
    <w:rsid w:val="00742468"/>
    <w:rsid w:val="007424AC"/>
    <w:rsid w:val="00742995"/>
    <w:rsid w:val="0074514B"/>
    <w:rsid w:val="007456DC"/>
    <w:rsid w:val="007460DB"/>
    <w:rsid w:val="00746BC1"/>
    <w:rsid w:val="0074791C"/>
    <w:rsid w:val="0075085B"/>
    <w:rsid w:val="00750AF6"/>
    <w:rsid w:val="0075179F"/>
    <w:rsid w:val="00752D36"/>
    <w:rsid w:val="00754261"/>
    <w:rsid w:val="00754C10"/>
    <w:rsid w:val="007551F4"/>
    <w:rsid w:val="007562AD"/>
    <w:rsid w:val="00757CF0"/>
    <w:rsid w:val="007605C0"/>
    <w:rsid w:val="00760E25"/>
    <w:rsid w:val="00761F77"/>
    <w:rsid w:val="00763B53"/>
    <w:rsid w:val="007647C3"/>
    <w:rsid w:val="00765C42"/>
    <w:rsid w:val="00765F1B"/>
    <w:rsid w:val="00766201"/>
    <w:rsid w:val="0076772E"/>
    <w:rsid w:val="00770D5C"/>
    <w:rsid w:val="00771B7B"/>
    <w:rsid w:val="007720EE"/>
    <w:rsid w:val="00772D4D"/>
    <w:rsid w:val="007738AC"/>
    <w:rsid w:val="00773CCB"/>
    <w:rsid w:val="00774A10"/>
    <w:rsid w:val="00774ED8"/>
    <w:rsid w:val="00780E20"/>
    <w:rsid w:val="0078178B"/>
    <w:rsid w:val="0078187B"/>
    <w:rsid w:val="007818AB"/>
    <w:rsid w:val="00782FDA"/>
    <w:rsid w:val="00785399"/>
    <w:rsid w:val="00785B79"/>
    <w:rsid w:val="00791C99"/>
    <w:rsid w:val="00792440"/>
    <w:rsid w:val="00793CC7"/>
    <w:rsid w:val="0079472F"/>
    <w:rsid w:val="007949E3"/>
    <w:rsid w:val="00794E1C"/>
    <w:rsid w:val="00795A2F"/>
    <w:rsid w:val="00795DA3"/>
    <w:rsid w:val="00796D74"/>
    <w:rsid w:val="00797036"/>
    <w:rsid w:val="00797F04"/>
    <w:rsid w:val="007A57F4"/>
    <w:rsid w:val="007B0C34"/>
    <w:rsid w:val="007B31B6"/>
    <w:rsid w:val="007B3529"/>
    <w:rsid w:val="007B5211"/>
    <w:rsid w:val="007B5592"/>
    <w:rsid w:val="007C07C5"/>
    <w:rsid w:val="007C2D6B"/>
    <w:rsid w:val="007C3593"/>
    <w:rsid w:val="007C4447"/>
    <w:rsid w:val="007D03DC"/>
    <w:rsid w:val="007D0DD1"/>
    <w:rsid w:val="007D114B"/>
    <w:rsid w:val="007D135C"/>
    <w:rsid w:val="007D2AA2"/>
    <w:rsid w:val="007D31F4"/>
    <w:rsid w:val="007D4275"/>
    <w:rsid w:val="007D4B5F"/>
    <w:rsid w:val="007E06C0"/>
    <w:rsid w:val="007E0816"/>
    <w:rsid w:val="007E0BBB"/>
    <w:rsid w:val="007E134F"/>
    <w:rsid w:val="007E170F"/>
    <w:rsid w:val="007E2573"/>
    <w:rsid w:val="007E3E7F"/>
    <w:rsid w:val="007E6BCE"/>
    <w:rsid w:val="007E6DF2"/>
    <w:rsid w:val="007F00D3"/>
    <w:rsid w:val="007F0D28"/>
    <w:rsid w:val="007F0D84"/>
    <w:rsid w:val="007F15F7"/>
    <w:rsid w:val="007F16A2"/>
    <w:rsid w:val="007F2174"/>
    <w:rsid w:val="007F2384"/>
    <w:rsid w:val="007F2A89"/>
    <w:rsid w:val="007F2E18"/>
    <w:rsid w:val="007F556F"/>
    <w:rsid w:val="007F76AD"/>
    <w:rsid w:val="007F7E76"/>
    <w:rsid w:val="00800AE3"/>
    <w:rsid w:val="00801B7A"/>
    <w:rsid w:val="00802367"/>
    <w:rsid w:val="0080274C"/>
    <w:rsid w:val="00802AF7"/>
    <w:rsid w:val="008031D6"/>
    <w:rsid w:val="008038C5"/>
    <w:rsid w:val="00805F7C"/>
    <w:rsid w:val="00806324"/>
    <w:rsid w:val="00806DD0"/>
    <w:rsid w:val="00810910"/>
    <w:rsid w:val="0081158D"/>
    <w:rsid w:val="00811B34"/>
    <w:rsid w:val="00811B49"/>
    <w:rsid w:val="00811CDA"/>
    <w:rsid w:val="00814D3F"/>
    <w:rsid w:val="008157C9"/>
    <w:rsid w:val="008212B0"/>
    <w:rsid w:val="00821A37"/>
    <w:rsid w:val="00821C94"/>
    <w:rsid w:val="00822E71"/>
    <w:rsid w:val="00822F86"/>
    <w:rsid w:val="00824BEE"/>
    <w:rsid w:val="00826076"/>
    <w:rsid w:val="00826273"/>
    <w:rsid w:val="00826FD1"/>
    <w:rsid w:val="008275E5"/>
    <w:rsid w:val="00827D46"/>
    <w:rsid w:val="0083066E"/>
    <w:rsid w:val="00830E2A"/>
    <w:rsid w:val="008314D7"/>
    <w:rsid w:val="00831C5E"/>
    <w:rsid w:val="00832685"/>
    <w:rsid w:val="008331AD"/>
    <w:rsid w:val="008350EE"/>
    <w:rsid w:val="0083618B"/>
    <w:rsid w:val="008367AC"/>
    <w:rsid w:val="008405A0"/>
    <w:rsid w:val="008429E8"/>
    <w:rsid w:val="00843DF6"/>
    <w:rsid w:val="00845BBE"/>
    <w:rsid w:val="00847AAF"/>
    <w:rsid w:val="00850E12"/>
    <w:rsid w:val="00851487"/>
    <w:rsid w:val="008524D0"/>
    <w:rsid w:val="00852878"/>
    <w:rsid w:val="00853046"/>
    <w:rsid w:val="008535EF"/>
    <w:rsid w:val="008549CE"/>
    <w:rsid w:val="0085624B"/>
    <w:rsid w:val="0085647C"/>
    <w:rsid w:val="00860B63"/>
    <w:rsid w:val="008615C4"/>
    <w:rsid w:val="008620C5"/>
    <w:rsid w:val="008634DC"/>
    <w:rsid w:val="00863940"/>
    <w:rsid w:val="00864DC6"/>
    <w:rsid w:val="008655DD"/>
    <w:rsid w:val="00867B02"/>
    <w:rsid w:val="00870187"/>
    <w:rsid w:val="008731E1"/>
    <w:rsid w:val="008736DF"/>
    <w:rsid w:val="008741DB"/>
    <w:rsid w:val="00874B7D"/>
    <w:rsid w:val="00875E52"/>
    <w:rsid w:val="00875F60"/>
    <w:rsid w:val="00876D7B"/>
    <w:rsid w:val="00880B4D"/>
    <w:rsid w:val="008813F4"/>
    <w:rsid w:val="00881E5F"/>
    <w:rsid w:val="008829A4"/>
    <w:rsid w:val="008836DC"/>
    <w:rsid w:val="00883FCB"/>
    <w:rsid w:val="0088450B"/>
    <w:rsid w:val="008860BD"/>
    <w:rsid w:val="00886F6C"/>
    <w:rsid w:val="008874F5"/>
    <w:rsid w:val="00887B21"/>
    <w:rsid w:val="00891B74"/>
    <w:rsid w:val="00892DE9"/>
    <w:rsid w:val="00893E28"/>
    <w:rsid w:val="00894DA5"/>
    <w:rsid w:val="0089503E"/>
    <w:rsid w:val="00895093"/>
    <w:rsid w:val="008959B9"/>
    <w:rsid w:val="00896BB6"/>
    <w:rsid w:val="008A0BF5"/>
    <w:rsid w:val="008A2046"/>
    <w:rsid w:val="008A2455"/>
    <w:rsid w:val="008A2A2F"/>
    <w:rsid w:val="008A3652"/>
    <w:rsid w:val="008A6D95"/>
    <w:rsid w:val="008A6EC0"/>
    <w:rsid w:val="008B1171"/>
    <w:rsid w:val="008B48E2"/>
    <w:rsid w:val="008B5152"/>
    <w:rsid w:val="008B5EA0"/>
    <w:rsid w:val="008B6EE1"/>
    <w:rsid w:val="008B7356"/>
    <w:rsid w:val="008B7E27"/>
    <w:rsid w:val="008C0AEC"/>
    <w:rsid w:val="008C0CA5"/>
    <w:rsid w:val="008C0CB4"/>
    <w:rsid w:val="008C11BE"/>
    <w:rsid w:val="008C12A2"/>
    <w:rsid w:val="008C18C1"/>
    <w:rsid w:val="008C1CF5"/>
    <w:rsid w:val="008C3CE8"/>
    <w:rsid w:val="008C3DC9"/>
    <w:rsid w:val="008C4B38"/>
    <w:rsid w:val="008C6470"/>
    <w:rsid w:val="008C7465"/>
    <w:rsid w:val="008D00A6"/>
    <w:rsid w:val="008D10DE"/>
    <w:rsid w:val="008D3DE9"/>
    <w:rsid w:val="008D54FE"/>
    <w:rsid w:val="008D639A"/>
    <w:rsid w:val="008D6B9D"/>
    <w:rsid w:val="008D7826"/>
    <w:rsid w:val="008E0AC9"/>
    <w:rsid w:val="008E1227"/>
    <w:rsid w:val="008E212A"/>
    <w:rsid w:val="008E23C2"/>
    <w:rsid w:val="008E2A16"/>
    <w:rsid w:val="008E3205"/>
    <w:rsid w:val="008E328D"/>
    <w:rsid w:val="008E383F"/>
    <w:rsid w:val="008E4FE2"/>
    <w:rsid w:val="008E5190"/>
    <w:rsid w:val="008E5F8B"/>
    <w:rsid w:val="008E79DB"/>
    <w:rsid w:val="008F199D"/>
    <w:rsid w:val="008F1CB0"/>
    <w:rsid w:val="008F1D0A"/>
    <w:rsid w:val="008F1EF7"/>
    <w:rsid w:val="008F25E8"/>
    <w:rsid w:val="008F3933"/>
    <w:rsid w:val="008F405E"/>
    <w:rsid w:val="008F663E"/>
    <w:rsid w:val="008F6AB1"/>
    <w:rsid w:val="008F7791"/>
    <w:rsid w:val="00900EA0"/>
    <w:rsid w:val="00901B7F"/>
    <w:rsid w:val="009022ED"/>
    <w:rsid w:val="00902891"/>
    <w:rsid w:val="009031A2"/>
    <w:rsid w:val="0090367E"/>
    <w:rsid w:val="00903E49"/>
    <w:rsid w:val="00903EBB"/>
    <w:rsid w:val="00904EB4"/>
    <w:rsid w:val="00904EBC"/>
    <w:rsid w:val="0090578F"/>
    <w:rsid w:val="00906027"/>
    <w:rsid w:val="009066D0"/>
    <w:rsid w:val="009110F8"/>
    <w:rsid w:val="00911883"/>
    <w:rsid w:val="0091399B"/>
    <w:rsid w:val="00915485"/>
    <w:rsid w:val="00915EB8"/>
    <w:rsid w:val="00916A2C"/>
    <w:rsid w:val="00916ADD"/>
    <w:rsid w:val="009177C9"/>
    <w:rsid w:val="00917932"/>
    <w:rsid w:val="009207D3"/>
    <w:rsid w:val="00921023"/>
    <w:rsid w:val="00921C9B"/>
    <w:rsid w:val="00921E9F"/>
    <w:rsid w:val="0092229A"/>
    <w:rsid w:val="00923DCD"/>
    <w:rsid w:val="009249E5"/>
    <w:rsid w:val="00924DDF"/>
    <w:rsid w:val="00925D18"/>
    <w:rsid w:val="00927AA9"/>
    <w:rsid w:val="00927B5B"/>
    <w:rsid w:val="00930D55"/>
    <w:rsid w:val="00932F5A"/>
    <w:rsid w:val="00933610"/>
    <w:rsid w:val="00933B07"/>
    <w:rsid w:val="00934561"/>
    <w:rsid w:val="00944F28"/>
    <w:rsid w:val="00947731"/>
    <w:rsid w:val="00947A7A"/>
    <w:rsid w:val="009523E9"/>
    <w:rsid w:val="00953BD4"/>
    <w:rsid w:val="00953DE1"/>
    <w:rsid w:val="00954C4D"/>
    <w:rsid w:val="00955259"/>
    <w:rsid w:val="00955D18"/>
    <w:rsid w:val="00960E94"/>
    <w:rsid w:val="009619CC"/>
    <w:rsid w:val="00963089"/>
    <w:rsid w:val="0096362C"/>
    <w:rsid w:val="00963FE9"/>
    <w:rsid w:val="009650BD"/>
    <w:rsid w:val="00966084"/>
    <w:rsid w:val="009661A6"/>
    <w:rsid w:val="00966E9D"/>
    <w:rsid w:val="00967A30"/>
    <w:rsid w:val="00967E69"/>
    <w:rsid w:val="00974757"/>
    <w:rsid w:val="00974AD2"/>
    <w:rsid w:val="00974ED0"/>
    <w:rsid w:val="00975DEF"/>
    <w:rsid w:val="00976875"/>
    <w:rsid w:val="00977579"/>
    <w:rsid w:val="00977961"/>
    <w:rsid w:val="00977C46"/>
    <w:rsid w:val="009804DC"/>
    <w:rsid w:val="009814EC"/>
    <w:rsid w:val="0098230F"/>
    <w:rsid w:val="00982EDD"/>
    <w:rsid w:val="00983AF9"/>
    <w:rsid w:val="00983C32"/>
    <w:rsid w:val="0098597A"/>
    <w:rsid w:val="009860AD"/>
    <w:rsid w:val="009867C1"/>
    <w:rsid w:val="009871E1"/>
    <w:rsid w:val="00987EAE"/>
    <w:rsid w:val="0099016F"/>
    <w:rsid w:val="00991B1C"/>
    <w:rsid w:val="00992591"/>
    <w:rsid w:val="00992739"/>
    <w:rsid w:val="0099413E"/>
    <w:rsid w:val="0099424C"/>
    <w:rsid w:val="00994BA0"/>
    <w:rsid w:val="0099587F"/>
    <w:rsid w:val="009967CB"/>
    <w:rsid w:val="009A0DEA"/>
    <w:rsid w:val="009A1A95"/>
    <w:rsid w:val="009A1F1D"/>
    <w:rsid w:val="009A24AD"/>
    <w:rsid w:val="009A253D"/>
    <w:rsid w:val="009A26C1"/>
    <w:rsid w:val="009A495E"/>
    <w:rsid w:val="009A51F0"/>
    <w:rsid w:val="009A791D"/>
    <w:rsid w:val="009A7FA8"/>
    <w:rsid w:val="009B0BC4"/>
    <w:rsid w:val="009B0BC8"/>
    <w:rsid w:val="009B10FF"/>
    <w:rsid w:val="009B3504"/>
    <w:rsid w:val="009B4402"/>
    <w:rsid w:val="009B5536"/>
    <w:rsid w:val="009B5A72"/>
    <w:rsid w:val="009C1289"/>
    <w:rsid w:val="009C4B4E"/>
    <w:rsid w:val="009C6421"/>
    <w:rsid w:val="009C7881"/>
    <w:rsid w:val="009D0DE4"/>
    <w:rsid w:val="009D383A"/>
    <w:rsid w:val="009D3AE0"/>
    <w:rsid w:val="009D5BAA"/>
    <w:rsid w:val="009D6AF9"/>
    <w:rsid w:val="009D77ED"/>
    <w:rsid w:val="009E0ECE"/>
    <w:rsid w:val="009E15A0"/>
    <w:rsid w:val="009E1DC8"/>
    <w:rsid w:val="009E5563"/>
    <w:rsid w:val="009E5586"/>
    <w:rsid w:val="009E5C1F"/>
    <w:rsid w:val="009E6BE9"/>
    <w:rsid w:val="009F01E3"/>
    <w:rsid w:val="009F02EC"/>
    <w:rsid w:val="009F05CF"/>
    <w:rsid w:val="009F09F1"/>
    <w:rsid w:val="009F40D9"/>
    <w:rsid w:val="009F4267"/>
    <w:rsid w:val="009F475D"/>
    <w:rsid w:val="009F4BE9"/>
    <w:rsid w:val="009F58A3"/>
    <w:rsid w:val="009F7736"/>
    <w:rsid w:val="00A0080F"/>
    <w:rsid w:val="00A0181D"/>
    <w:rsid w:val="00A02081"/>
    <w:rsid w:val="00A02258"/>
    <w:rsid w:val="00A02AB3"/>
    <w:rsid w:val="00A04281"/>
    <w:rsid w:val="00A0447D"/>
    <w:rsid w:val="00A04E10"/>
    <w:rsid w:val="00A05234"/>
    <w:rsid w:val="00A05870"/>
    <w:rsid w:val="00A0670F"/>
    <w:rsid w:val="00A07E52"/>
    <w:rsid w:val="00A100FF"/>
    <w:rsid w:val="00A108CC"/>
    <w:rsid w:val="00A11345"/>
    <w:rsid w:val="00A11D42"/>
    <w:rsid w:val="00A12A28"/>
    <w:rsid w:val="00A134D8"/>
    <w:rsid w:val="00A14950"/>
    <w:rsid w:val="00A16EE4"/>
    <w:rsid w:val="00A1766C"/>
    <w:rsid w:val="00A17F1A"/>
    <w:rsid w:val="00A22001"/>
    <w:rsid w:val="00A222A7"/>
    <w:rsid w:val="00A24AFA"/>
    <w:rsid w:val="00A25D87"/>
    <w:rsid w:val="00A26386"/>
    <w:rsid w:val="00A31462"/>
    <w:rsid w:val="00A31921"/>
    <w:rsid w:val="00A34ED8"/>
    <w:rsid w:val="00A353BC"/>
    <w:rsid w:val="00A355C7"/>
    <w:rsid w:val="00A36171"/>
    <w:rsid w:val="00A36716"/>
    <w:rsid w:val="00A36A65"/>
    <w:rsid w:val="00A36BDD"/>
    <w:rsid w:val="00A372EE"/>
    <w:rsid w:val="00A429DA"/>
    <w:rsid w:val="00A43163"/>
    <w:rsid w:val="00A43397"/>
    <w:rsid w:val="00A4405B"/>
    <w:rsid w:val="00A44AE9"/>
    <w:rsid w:val="00A453A7"/>
    <w:rsid w:val="00A45CD8"/>
    <w:rsid w:val="00A45EE9"/>
    <w:rsid w:val="00A54ACB"/>
    <w:rsid w:val="00A55ABB"/>
    <w:rsid w:val="00A56055"/>
    <w:rsid w:val="00A56B6D"/>
    <w:rsid w:val="00A57F27"/>
    <w:rsid w:val="00A60027"/>
    <w:rsid w:val="00A61E8F"/>
    <w:rsid w:val="00A6266F"/>
    <w:rsid w:val="00A63F16"/>
    <w:rsid w:val="00A65DD2"/>
    <w:rsid w:val="00A679BC"/>
    <w:rsid w:val="00A70063"/>
    <w:rsid w:val="00A7009D"/>
    <w:rsid w:val="00A71A8D"/>
    <w:rsid w:val="00A71EF4"/>
    <w:rsid w:val="00A72D7A"/>
    <w:rsid w:val="00A72E3F"/>
    <w:rsid w:val="00A74327"/>
    <w:rsid w:val="00A7436E"/>
    <w:rsid w:val="00A76812"/>
    <w:rsid w:val="00A76B23"/>
    <w:rsid w:val="00A80AAC"/>
    <w:rsid w:val="00A81584"/>
    <w:rsid w:val="00A86A1B"/>
    <w:rsid w:val="00A86D47"/>
    <w:rsid w:val="00A91E1F"/>
    <w:rsid w:val="00A9340A"/>
    <w:rsid w:val="00A944F3"/>
    <w:rsid w:val="00A96E05"/>
    <w:rsid w:val="00A97896"/>
    <w:rsid w:val="00A97E15"/>
    <w:rsid w:val="00AA179C"/>
    <w:rsid w:val="00AA18AE"/>
    <w:rsid w:val="00AA2776"/>
    <w:rsid w:val="00AA4125"/>
    <w:rsid w:val="00AA4AA6"/>
    <w:rsid w:val="00AA5DB4"/>
    <w:rsid w:val="00AB16BF"/>
    <w:rsid w:val="00AB1FBE"/>
    <w:rsid w:val="00AB24C8"/>
    <w:rsid w:val="00AB4252"/>
    <w:rsid w:val="00AB508B"/>
    <w:rsid w:val="00AC00CE"/>
    <w:rsid w:val="00AC16E1"/>
    <w:rsid w:val="00AC27AB"/>
    <w:rsid w:val="00AC5086"/>
    <w:rsid w:val="00AC5496"/>
    <w:rsid w:val="00AD173D"/>
    <w:rsid w:val="00AD2465"/>
    <w:rsid w:val="00AD442D"/>
    <w:rsid w:val="00AD6554"/>
    <w:rsid w:val="00AD7EE7"/>
    <w:rsid w:val="00AE0A04"/>
    <w:rsid w:val="00AE14F3"/>
    <w:rsid w:val="00AE20D3"/>
    <w:rsid w:val="00AE22F2"/>
    <w:rsid w:val="00AE2392"/>
    <w:rsid w:val="00AE24DF"/>
    <w:rsid w:val="00AE3428"/>
    <w:rsid w:val="00AE5B1E"/>
    <w:rsid w:val="00AE79CA"/>
    <w:rsid w:val="00AF310D"/>
    <w:rsid w:val="00AF328F"/>
    <w:rsid w:val="00AF4582"/>
    <w:rsid w:val="00AF6B3D"/>
    <w:rsid w:val="00AF6F3E"/>
    <w:rsid w:val="00AF7639"/>
    <w:rsid w:val="00AF7B73"/>
    <w:rsid w:val="00B01399"/>
    <w:rsid w:val="00B03922"/>
    <w:rsid w:val="00B04ACF"/>
    <w:rsid w:val="00B053C6"/>
    <w:rsid w:val="00B05746"/>
    <w:rsid w:val="00B07386"/>
    <w:rsid w:val="00B10030"/>
    <w:rsid w:val="00B104E7"/>
    <w:rsid w:val="00B108E3"/>
    <w:rsid w:val="00B14DAA"/>
    <w:rsid w:val="00B16E80"/>
    <w:rsid w:val="00B17D6B"/>
    <w:rsid w:val="00B234E3"/>
    <w:rsid w:val="00B23945"/>
    <w:rsid w:val="00B24A09"/>
    <w:rsid w:val="00B274CC"/>
    <w:rsid w:val="00B32641"/>
    <w:rsid w:val="00B33A06"/>
    <w:rsid w:val="00B34AF2"/>
    <w:rsid w:val="00B35253"/>
    <w:rsid w:val="00B40107"/>
    <w:rsid w:val="00B4093A"/>
    <w:rsid w:val="00B419F8"/>
    <w:rsid w:val="00B4246E"/>
    <w:rsid w:val="00B43B74"/>
    <w:rsid w:val="00B44DE2"/>
    <w:rsid w:val="00B4742A"/>
    <w:rsid w:val="00B50DEE"/>
    <w:rsid w:val="00B50F6E"/>
    <w:rsid w:val="00B52FBD"/>
    <w:rsid w:val="00B53927"/>
    <w:rsid w:val="00B54D58"/>
    <w:rsid w:val="00B55D48"/>
    <w:rsid w:val="00B57DB2"/>
    <w:rsid w:val="00B607BF"/>
    <w:rsid w:val="00B60D9B"/>
    <w:rsid w:val="00B6122B"/>
    <w:rsid w:val="00B61251"/>
    <w:rsid w:val="00B614E6"/>
    <w:rsid w:val="00B6214E"/>
    <w:rsid w:val="00B6342A"/>
    <w:rsid w:val="00B65239"/>
    <w:rsid w:val="00B65A19"/>
    <w:rsid w:val="00B65AF4"/>
    <w:rsid w:val="00B65F77"/>
    <w:rsid w:val="00B71A2B"/>
    <w:rsid w:val="00B72929"/>
    <w:rsid w:val="00B7390A"/>
    <w:rsid w:val="00B73F92"/>
    <w:rsid w:val="00B75A56"/>
    <w:rsid w:val="00B75A7B"/>
    <w:rsid w:val="00B77EB1"/>
    <w:rsid w:val="00B811E0"/>
    <w:rsid w:val="00B811EC"/>
    <w:rsid w:val="00B81ED2"/>
    <w:rsid w:val="00B822F3"/>
    <w:rsid w:val="00B82F3D"/>
    <w:rsid w:val="00B83530"/>
    <w:rsid w:val="00B84123"/>
    <w:rsid w:val="00B85972"/>
    <w:rsid w:val="00B87120"/>
    <w:rsid w:val="00B92979"/>
    <w:rsid w:val="00B929A5"/>
    <w:rsid w:val="00B939A6"/>
    <w:rsid w:val="00B93E80"/>
    <w:rsid w:val="00B94955"/>
    <w:rsid w:val="00B97C33"/>
    <w:rsid w:val="00B97F73"/>
    <w:rsid w:val="00BA020D"/>
    <w:rsid w:val="00BA0A81"/>
    <w:rsid w:val="00BA0C8A"/>
    <w:rsid w:val="00BA1E37"/>
    <w:rsid w:val="00BA4901"/>
    <w:rsid w:val="00BA49CA"/>
    <w:rsid w:val="00BA4C14"/>
    <w:rsid w:val="00BA5F2A"/>
    <w:rsid w:val="00BA6C29"/>
    <w:rsid w:val="00BA72BD"/>
    <w:rsid w:val="00BB026F"/>
    <w:rsid w:val="00BB087C"/>
    <w:rsid w:val="00BB3FB2"/>
    <w:rsid w:val="00BB5370"/>
    <w:rsid w:val="00BB6031"/>
    <w:rsid w:val="00BB64B0"/>
    <w:rsid w:val="00BB65C4"/>
    <w:rsid w:val="00BB7B9D"/>
    <w:rsid w:val="00BC2853"/>
    <w:rsid w:val="00BC4431"/>
    <w:rsid w:val="00BC4B7F"/>
    <w:rsid w:val="00BC5473"/>
    <w:rsid w:val="00BC6E2E"/>
    <w:rsid w:val="00BC7DE7"/>
    <w:rsid w:val="00BD097C"/>
    <w:rsid w:val="00BD2639"/>
    <w:rsid w:val="00BD37E2"/>
    <w:rsid w:val="00BD4CC9"/>
    <w:rsid w:val="00BD4EB5"/>
    <w:rsid w:val="00BD5B6F"/>
    <w:rsid w:val="00BD620F"/>
    <w:rsid w:val="00BE364C"/>
    <w:rsid w:val="00BE37BA"/>
    <w:rsid w:val="00BE50AC"/>
    <w:rsid w:val="00BF15FD"/>
    <w:rsid w:val="00BF1785"/>
    <w:rsid w:val="00BF2010"/>
    <w:rsid w:val="00BF2365"/>
    <w:rsid w:val="00BF2E5D"/>
    <w:rsid w:val="00BF384C"/>
    <w:rsid w:val="00BF4496"/>
    <w:rsid w:val="00BF4BCD"/>
    <w:rsid w:val="00BF688B"/>
    <w:rsid w:val="00C01120"/>
    <w:rsid w:val="00C01A8A"/>
    <w:rsid w:val="00C0229B"/>
    <w:rsid w:val="00C0389C"/>
    <w:rsid w:val="00C04263"/>
    <w:rsid w:val="00C04273"/>
    <w:rsid w:val="00C044F5"/>
    <w:rsid w:val="00C04732"/>
    <w:rsid w:val="00C06017"/>
    <w:rsid w:val="00C06E2C"/>
    <w:rsid w:val="00C07936"/>
    <w:rsid w:val="00C07E13"/>
    <w:rsid w:val="00C1115F"/>
    <w:rsid w:val="00C1160A"/>
    <w:rsid w:val="00C11D42"/>
    <w:rsid w:val="00C12328"/>
    <w:rsid w:val="00C12A12"/>
    <w:rsid w:val="00C12B67"/>
    <w:rsid w:val="00C13825"/>
    <w:rsid w:val="00C1391E"/>
    <w:rsid w:val="00C13A7D"/>
    <w:rsid w:val="00C141C9"/>
    <w:rsid w:val="00C144F2"/>
    <w:rsid w:val="00C152A6"/>
    <w:rsid w:val="00C15982"/>
    <w:rsid w:val="00C16E14"/>
    <w:rsid w:val="00C201CA"/>
    <w:rsid w:val="00C203E7"/>
    <w:rsid w:val="00C21EFF"/>
    <w:rsid w:val="00C22360"/>
    <w:rsid w:val="00C227AD"/>
    <w:rsid w:val="00C22825"/>
    <w:rsid w:val="00C23BA1"/>
    <w:rsid w:val="00C23DF7"/>
    <w:rsid w:val="00C253D7"/>
    <w:rsid w:val="00C25B4D"/>
    <w:rsid w:val="00C274F6"/>
    <w:rsid w:val="00C27BFD"/>
    <w:rsid w:val="00C303D0"/>
    <w:rsid w:val="00C30474"/>
    <w:rsid w:val="00C3053E"/>
    <w:rsid w:val="00C31597"/>
    <w:rsid w:val="00C373A2"/>
    <w:rsid w:val="00C4067A"/>
    <w:rsid w:val="00C41BC5"/>
    <w:rsid w:val="00C454C8"/>
    <w:rsid w:val="00C45A67"/>
    <w:rsid w:val="00C46454"/>
    <w:rsid w:val="00C47D9F"/>
    <w:rsid w:val="00C515E0"/>
    <w:rsid w:val="00C5183B"/>
    <w:rsid w:val="00C522C9"/>
    <w:rsid w:val="00C540BC"/>
    <w:rsid w:val="00C57333"/>
    <w:rsid w:val="00C57A19"/>
    <w:rsid w:val="00C61790"/>
    <w:rsid w:val="00C62955"/>
    <w:rsid w:val="00C64256"/>
    <w:rsid w:val="00C64815"/>
    <w:rsid w:val="00C64A18"/>
    <w:rsid w:val="00C64C12"/>
    <w:rsid w:val="00C66947"/>
    <w:rsid w:val="00C703D4"/>
    <w:rsid w:val="00C7096C"/>
    <w:rsid w:val="00C70A83"/>
    <w:rsid w:val="00C725E7"/>
    <w:rsid w:val="00C726AA"/>
    <w:rsid w:val="00C72F05"/>
    <w:rsid w:val="00C732DD"/>
    <w:rsid w:val="00C73BEF"/>
    <w:rsid w:val="00C74BBA"/>
    <w:rsid w:val="00C74EB7"/>
    <w:rsid w:val="00C7512A"/>
    <w:rsid w:val="00C761B3"/>
    <w:rsid w:val="00C80F0D"/>
    <w:rsid w:val="00C8222D"/>
    <w:rsid w:val="00C83322"/>
    <w:rsid w:val="00C835B2"/>
    <w:rsid w:val="00C83E94"/>
    <w:rsid w:val="00C85AC8"/>
    <w:rsid w:val="00C87EFC"/>
    <w:rsid w:val="00C90593"/>
    <w:rsid w:val="00C90ACF"/>
    <w:rsid w:val="00C90C12"/>
    <w:rsid w:val="00C92ED9"/>
    <w:rsid w:val="00C937E3"/>
    <w:rsid w:val="00C938A2"/>
    <w:rsid w:val="00C94BED"/>
    <w:rsid w:val="00C97992"/>
    <w:rsid w:val="00C97B34"/>
    <w:rsid w:val="00CA1241"/>
    <w:rsid w:val="00CA1941"/>
    <w:rsid w:val="00CA3753"/>
    <w:rsid w:val="00CA3D9A"/>
    <w:rsid w:val="00CB10E5"/>
    <w:rsid w:val="00CB1D32"/>
    <w:rsid w:val="00CB40EE"/>
    <w:rsid w:val="00CB4F00"/>
    <w:rsid w:val="00CB5CC4"/>
    <w:rsid w:val="00CC0E6A"/>
    <w:rsid w:val="00CC3E39"/>
    <w:rsid w:val="00CC4171"/>
    <w:rsid w:val="00CC4385"/>
    <w:rsid w:val="00CC49A2"/>
    <w:rsid w:val="00CC57DC"/>
    <w:rsid w:val="00CC6783"/>
    <w:rsid w:val="00CC6AD3"/>
    <w:rsid w:val="00CC734B"/>
    <w:rsid w:val="00CD1811"/>
    <w:rsid w:val="00CD2E7B"/>
    <w:rsid w:val="00CD4639"/>
    <w:rsid w:val="00CD5F76"/>
    <w:rsid w:val="00CD6411"/>
    <w:rsid w:val="00CE24C9"/>
    <w:rsid w:val="00CE27BF"/>
    <w:rsid w:val="00CE2C06"/>
    <w:rsid w:val="00CE3E7C"/>
    <w:rsid w:val="00CE5779"/>
    <w:rsid w:val="00CE653A"/>
    <w:rsid w:val="00CF2663"/>
    <w:rsid w:val="00CF35FC"/>
    <w:rsid w:val="00CF53C8"/>
    <w:rsid w:val="00CF5F66"/>
    <w:rsid w:val="00CF635C"/>
    <w:rsid w:val="00CF63CB"/>
    <w:rsid w:val="00CF7A15"/>
    <w:rsid w:val="00D00275"/>
    <w:rsid w:val="00D00B99"/>
    <w:rsid w:val="00D0129A"/>
    <w:rsid w:val="00D033AB"/>
    <w:rsid w:val="00D0410B"/>
    <w:rsid w:val="00D0422F"/>
    <w:rsid w:val="00D046A8"/>
    <w:rsid w:val="00D05BB8"/>
    <w:rsid w:val="00D06776"/>
    <w:rsid w:val="00D06A85"/>
    <w:rsid w:val="00D13369"/>
    <w:rsid w:val="00D13F17"/>
    <w:rsid w:val="00D14053"/>
    <w:rsid w:val="00D14D46"/>
    <w:rsid w:val="00D15180"/>
    <w:rsid w:val="00D1518A"/>
    <w:rsid w:val="00D155F5"/>
    <w:rsid w:val="00D15664"/>
    <w:rsid w:val="00D160F1"/>
    <w:rsid w:val="00D16179"/>
    <w:rsid w:val="00D16D76"/>
    <w:rsid w:val="00D17D86"/>
    <w:rsid w:val="00D215CA"/>
    <w:rsid w:val="00D215F3"/>
    <w:rsid w:val="00D2288D"/>
    <w:rsid w:val="00D229C6"/>
    <w:rsid w:val="00D23740"/>
    <w:rsid w:val="00D238B9"/>
    <w:rsid w:val="00D27CCC"/>
    <w:rsid w:val="00D32E3B"/>
    <w:rsid w:val="00D33B62"/>
    <w:rsid w:val="00D341AA"/>
    <w:rsid w:val="00D345E7"/>
    <w:rsid w:val="00D350C8"/>
    <w:rsid w:val="00D354D8"/>
    <w:rsid w:val="00D40A15"/>
    <w:rsid w:val="00D40BA4"/>
    <w:rsid w:val="00D4141E"/>
    <w:rsid w:val="00D416D2"/>
    <w:rsid w:val="00D4227C"/>
    <w:rsid w:val="00D4404D"/>
    <w:rsid w:val="00D468AB"/>
    <w:rsid w:val="00D502B8"/>
    <w:rsid w:val="00D504C3"/>
    <w:rsid w:val="00D51474"/>
    <w:rsid w:val="00D538D3"/>
    <w:rsid w:val="00D56136"/>
    <w:rsid w:val="00D56D1A"/>
    <w:rsid w:val="00D601FC"/>
    <w:rsid w:val="00D606E2"/>
    <w:rsid w:val="00D61533"/>
    <w:rsid w:val="00D62387"/>
    <w:rsid w:val="00D62A5F"/>
    <w:rsid w:val="00D64CA3"/>
    <w:rsid w:val="00D668D4"/>
    <w:rsid w:val="00D67A5D"/>
    <w:rsid w:val="00D67BBB"/>
    <w:rsid w:val="00D67C7B"/>
    <w:rsid w:val="00D71342"/>
    <w:rsid w:val="00D73B1E"/>
    <w:rsid w:val="00D7472A"/>
    <w:rsid w:val="00D74A5E"/>
    <w:rsid w:val="00D81307"/>
    <w:rsid w:val="00D82C94"/>
    <w:rsid w:val="00D830A4"/>
    <w:rsid w:val="00D83969"/>
    <w:rsid w:val="00D84D1C"/>
    <w:rsid w:val="00D86311"/>
    <w:rsid w:val="00D87BF1"/>
    <w:rsid w:val="00D90188"/>
    <w:rsid w:val="00D90FB6"/>
    <w:rsid w:val="00D92D5B"/>
    <w:rsid w:val="00D93206"/>
    <w:rsid w:val="00D95007"/>
    <w:rsid w:val="00D96879"/>
    <w:rsid w:val="00D97E9B"/>
    <w:rsid w:val="00D97EA9"/>
    <w:rsid w:val="00DA0BA0"/>
    <w:rsid w:val="00DA21B4"/>
    <w:rsid w:val="00DA6571"/>
    <w:rsid w:val="00DB0D67"/>
    <w:rsid w:val="00DB4472"/>
    <w:rsid w:val="00DB4A7C"/>
    <w:rsid w:val="00DB4B5E"/>
    <w:rsid w:val="00DB564E"/>
    <w:rsid w:val="00DB69D2"/>
    <w:rsid w:val="00DB6DF3"/>
    <w:rsid w:val="00DB73A9"/>
    <w:rsid w:val="00DC21B2"/>
    <w:rsid w:val="00DC543D"/>
    <w:rsid w:val="00DC7A11"/>
    <w:rsid w:val="00DC7ED7"/>
    <w:rsid w:val="00DC7FAC"/>
    <w:rsid w:val="00DD0491"/>
    <w:rsid w:val="00DD05C4"/>
    <w:rsid w:val="00DD05FE"/>
    <w:rsid w:val="00DD07C9"/>
    <w:rsid w:val="00DD0A86"/>
    <w:rsid w:val="00DD0C2E"/>
    <w:rsid w:val="00DD198E"/>
    <w:rsid w:val="00DD3CE5"/>
    <w:rsid w:val="00DD4A63"/>
    <w:rsid w:val="00DD5011"/>
    <w:rsid w:val="00DD64AF"/>
    <w:rsid w:val="00DD6AE4"/>
    <w:rsid w:val="00DD6D5D"/>
    <w:rsid w:val="00DD7879"/>
    <w:rsid w:val="00DD7D2B"/>
    <w:rsid w:val="00DE1B14"/>
    <w:rsid w:val="00DE25EF"/>
    <w:rsid w:val="00DE4C44"/>
    <w:rsid w:val="00DE4F63"/>
    <w:rsid w:val="00DE52E6"/>
    <w:rsid w:val="00DE59B3"/>
    <w:rsid w:val="00DE6866"/>
    <w:rsid w:val="00DF2441"/>
    <w:rsid w:val="00DF29AB"/>
    <w:rsid w:val="00DF2ED9"/>
    <w:rsid w:val="00DF4971"/>
    <w:rsid w:val="00DF76D7"/>
    <w:rsid w:val="00DF776E"/>
    <w:rsid w:val="00DF7C95"/>
    <w:rsid w:val="00E01B2D"/>
    <w:rsid w:val="00E03C2F"/>
    <w:rsid w:val="00E04459"/>
    <w:rsid w:val="00E0490E"/>
    <w:rsid w:val="00E06D7D"/>
    <w:rsid w:val="00E07AE2"/>
    <w:rsid w:val="00E1002C"/>
    <w:rsid w:val="00E112B9"/>
    <w:rsid w:val="00E1288A"/>
    <w:rsid w:val="00E12B0C"/>
    <w:rsid w:val="00E12CA4"/>
    <w:rsid w:val="00E165E5"/>
    <w:rsid w:val="00E17510"/>
    <w:rsid w:val="00E17B8F"/>
    <w:rsid w:val="00E2126D"/>
    <w:rsid w:val="00E21B91"/>
    <w:rsid w:val="00E21BCC"/>
    <w:rsid w:val="00E2261E"/>
    <w:rsid w:val="00E226E9"/>
    <w:rsid w:val="00E24D04"/>
    <w:rsid w:val="00E24E8C"/>
    <w:rsid w:val="00E30A3C"/>
    <w:rsid w:val="00E30C86"/>
    <w:rsid w:val="00E32722"/>
    <w:rsid w:val="00E33B33"/>
    <w:rsid w:val="00E34658"/>
    <w:rsid w:val="00E3526B"/>
    <w:rsid w:val="00E37047"/>
    <w:rsid w:val="00E37661"/>
    <w:rsid w:val="00E407DD"/>
    <w:rsid w:val="00E41308"/>
    <w:rsid w:val="00E41633"/>
    <w:rsid w:val="00E417E3"/>
    <w:rsid w:val="00E4347A"/>
    <w:rsid w:val="00E435F2"/>
    <w:rsid w:val="00E44AB4"/>
    <w:rsid w:val="00E44B09"/>
    <w:rsid w:val="00E44C79"/>
    <w:rsid w:val="00E45BEF"/>
    <w:rsid w:val="00E46012"/>
    <w:rsid w:val="00E50405"/>
    <w:rsid w:val="00E51A34"/>
    <w:rsid w:val="00E53230"/>
    <w:rsid w:val="00E53332"/>
    <w:rsid w:val="00E5375C"/>
    <w:rsid w:val="00E53AE5"/>
    <w:rsid w:val="00E54FA7"/>
    <w:rsid w:val="00E55EF4"/>
    <w:rsid w:val="00E568E7"/>
    <w:rsid w:val="00E5739B"/>
    <w:rsid w:val="00E57F1B"/>
    <w:rsid w:val="00E602DF"/>
    <w:rsid w:val="00E6048D"/>
    <w:rsid w:val="00E62608"/>
    <w:rsid w:val="00E631B5"/>
    <w:rsid w:val="00E63E28"/>
    <w:rsid w:val="00E643F2"/>
    <w:rsid w:val="00E6444F"/>
    <w:rsid w:val="00E6466A"/>
    <w:rsid w:val="00E65473"/>
    <w:rsid w:val="00E655A4"/>
    <w:rsid w:val="00E6566F"/>
    <w:rsid w:val="00E66299"/>
    <w:rsid w:val="00E6694D"/>
    <w:rsid w:val="00E66BA2"/>
    <w:rsid w:val="00E67A8B"/>
    <w:rsid w:val="00E70827"/>
    <w:rsid w:val="00E70DF7"/>
    <w:rsid w:val="00E71C7E"/>
    <w:rsid w:val="00E752BD"/>
    <w:rsid w:val="00E75D87"/>
    <w:rsid w:val="00E80D97"/>
    <w:rsid w:val="00E81A13"/>
    <w:rsid w:val="00E82F78"/>
    <w:rsid w:val="00E83647"/>
    <w:rsid w:val="00E83C53"/>
    <w:rsid w:val="00E83F3B"/>
    <w:rsid w:val="00E84AF3"/>
    <w:rsid w:val="00E850CE"/>
    <w:rsid w:val="00E850FE"/>
    <w:rsid w:val="00E855C2"/>
    <w:rsid w:val="00E918FA"/>
    <w:rsid w:val="00E94287"/>
    <w:rsid w:val="00E9483D"/>
    <w:rsid w:val="00E9527E"/>
    <w:rsid w:val="00E97693"/>
    <w:rsid w:val="00E97DE3"/>
    <w:rsid w:val="00EA005D"/>
    <w:rsid w:val="00EA0FAF"/>
    <w:rsid w:val="00EA33A4"/>
    <w:rsid w:val="00EA3B47"/>
    <w:rsid w:val="00EA45D8"/>
    <w:rsid w:val="00EA5C24"/>
    <w:rsid w:val="00EA5F81"/>
    <w:rsid w:val="00EA6E1D"/>
    <w:rsid w:val="00EA7B88"/>
    <w:rsid w:val="00EB44EE"/>
    <w:rsid w:val="00EB509D"/>
    <w:rsid w:val="00EB6E7A"/>
    <w:rsid w:val="00EC13B7"/>
    <w:rsid w:val="00EC1BD8"/>
    <w:rsid w:val="00EC2AB1"/>
    <w:rsid w:val="00EC423F"/>
    <w:rsid w:val="00EC63E2"/>
    <w:rsid w:val="00EC69E1"/>
    <w:rsid w:val="00EC6D2D"/>
    <w:rsid w:val="00EC713A"/>
    <w:rsid w:val="00ED0F60"/>
    <w:rsid w:val="00ED2941"/>
    <w:rsid w:val="00ED65ED"/>
    <w:rsid w:val="00EE25F5"/>
    <w:rsid w:val="00EE278E"/>
    <w:rsid w:val="00EE3AEB"/>
    <w:rsid w:val="00EE4363"/>
    <w:rsid w:val="00EE5CC0"/>
    <w:rsid w:val="00EE5E88"/>
    <w:rsid w:val="00EF0FE0"/>
    <w:rsid w:val="00EF1FF3"/>
    <w:rsid w:val="00EF2BED"/>
    <w:rsid w:val="00EF5987"/>
    <w:rsid w:val="00EF64A8"/>
    <w:rsid w:val="00F01448"/>
    <w:rsid w:val="00F01EBA"/>
    <w:rsid w:val="00F024B3"/>
    <w:rsid w:val="00F046C3"/>
    <w:rsid w:val="00F04B25"/>
    <w:rsid w:val="00F04D10"/>
    <w:rsid w:val="00F051B3"/>
    <w:rsid w:val="00F06136"/>
    <w:rsid w:val="00F1063D"/>
    <w:rsid w:val="00F11602"/>
    <w:rsid w:val="00F139A5"/>
    <w:rsid w:val="00F13AE7"/>
    <w:rsid w:val="00F1658B"/>
    <w:rsid w:val="00F215A9"/>
    <w:rsid w:val="00F21A6E"/>
    <w:rsid w:val="00F226CE"/>
    <w:rsid w:val="00F23BB1"/>
    <w:rsid w:val="00F24CCC"/>
    <w:rsid w:val="00F25C93"/>
    <w:rsid w:val="00F27DB8"/>
    <w:rsid w:val="00F3080D"/>
    <w:rsid w:val="00F31ACB"/>
    <w:rsid w:val="00F327DB"/>
    <w:rsid w:val="00F32D1A"/>
    <w:rsid w:val="00F32EE8"/>
    <w:rsid w:val="00F33BFD"/>
    <w:rsid w:val="00F36F50"/>
    <w:rsid w:val="00F400A9"/>
    <w:rsid w:val="00F410EA"/>
    <w:rsid w:val="00F413C3"/>
    <w:rsid w:val="00F42FBF"/>
    <w:rsid w:val="00F43CDE"/>
    <w:rsid w:val="00F44F7C"/>
    <w:rsid w:val="00F4567B"/>
    <w:rsid w:val="00F47577"/>
    <w:rsid w:val="00F513F7"/>
    <w:rsid w:val="00F5237A"/>
    <w:rsid w:val="00F5294A"/>
    <w:rsid w:val="00F52DC5"/>
    <w:rsid w:val="00F533AD"/>
    <w:rsid w:val="00F533C5"/>
    <w:rsid w:val="00F534B9"/>
    <w:rsid w:val="00F5728B"/>
    <w:rsid w:val="00F600F8"/>
    <w:rsid w:val="00F61B63"/>
    <w:rsid w:val="00F61E0A"/>
    <w:rsid w:val="00F6430A"/>
    <w:rsid w:val="00F671B2"/>
    <w:rsid w:val="00F672FE"/>
    <w:rsid w:val="00F673C4"/>
    <w:rsid w:val="00F7022D"/>
    <w:rsid w:val="00F704BC"/>
    <w:rsid w:val="00F70FF1"/>
    <w:rsid w:val="00F70FFA"/>
    <w:rsid w:val="00F71A9C"/>
    <w:rsid w:val="00F728F6"/>
    <w:rsid w:val="00F72E45"/>
    <w:rsid w:val="00F73B1E"/>
    <w:rsid w:val="00F74BB3"/>
    <w:rsid w:val="00F75B41"/>
    <w:rsid w:val="00F75E35"/>
    <w:rsid w:val="00F76EFE"/>
    <w:rsid w:val="00F77554"/>
    <w:rsid w:val="00F8102D"/>
    <w:rsid w:val="00F81B41"/>
    <w:rsid w:val="00F82F52"/>
    <w:rsid w:val="00F83F52"/>
    <w:rsid w:val="00F84C0F"/>
    <w:rsid w:val="00F852B3"/>
    <w:rsid w:val="00F86641"/>
    <w:rsid w:val="00F86EB4"/>
    <w:rsid w:val="00F86ED1"/>
    <w:rsid w:val="00F87711"/>
    <w:rsid w:val="00F87901"/>
    <w:rsid w:val="00F91945"/>
    <w:rsid w:val="00F91FCF"/>
    <w:rsid w:val="00F92923"/>
    <w:rsid w:val="00F93161"/>
    <w:rsid w:val="00F93A92"/>
    <w:rsid w:val="00F955CF"/>
    <w:rsid w:val="00F9673A"/>
    <w:rsid w:val="00F97A2D"/>
    <w:rsid w:val="00FA0840"/>
    <w:rsid w:val="00FA08A4"/>
    <w:rsid w:val="00FA0AD4"/>
    <w:rsid w:val="00FA27F5"/>
    <w:rsid w:val="00FA2E43"/>
    <w:rsid w:val="00FA63F1"/>
    <w:rsid w:val="00FA65B3"/>
    <w:rsid w:val="00FA681F"/>
    <w:rsid w:val="00FA773F"/>
    <w:rsid w:val="00FA799B"/>
    <w:rsid w:val="00FA7B89"/>
    <w:rsid w:val="00FB19F4"/>
    <w:rsid w:val="00FB1F36"/>
    <w:rsid w:val="00FB4732"/>
    <w:rsid w:val="00FB5355"/>
    <w:rsid w:val="00FB5CC0"/>
    <w:rsid w:val="00FB6FED"/>
    <w:rsid w:val="00FB72FC"/>
    <w:rsid w:val="00FB7F26"/>
    <w:rsid w:val="00FC0B2C"/>
    <w:rsid w:val="00FC3325"/>
    <w:rsid w:val="00FC4239"/>
    <w:rsid w:val="00FC45F0"/>
    <w:rsid w:val="00FC4F4E"/>
    <w:rsid w:val="00FC5610"/>
    <w:rsid w:val="00FD126B"/>
    <w:rsid w:val="00FD183E"/>
    <w:rsid w:val="00FD1A59"/>
    <w:rsid w:val="00FD1EF9"/>
    <w:rsid w:val="00FD3802"/>
    <w:rsid w:val="00FD5998"/>
    <w:rsid w:val="00FD5BD5"/>
    <w:rsid w:val="00FD6793"/>
    <w:rsid w:val="00FD7243"/>
    <w:rsid w:val="00FD75DA"/>
    <w:rsid w:val="00FD7DA4"/>
    <w:rsid w:val="00FD7E01"/>
    <w:rsid w:val="00FE16FC"/>
    <w:rsid w:val="00FE21A5"/>
    <w:rsid w:val="00FE2B7E"/>
    <w:rsid w:val="00FE33DE"/>
    <w:rsid w:val="00FE57C9"/>
    <w:rsid w:val="00FE64BB"/>
    <w:rsid w:val="00FE7485"/>
    <w:rsid w:val="00FF0753"/>
    <w:rsid w:val="00FF15DA"/>
    <w:rsid w:val="00FF1B46"/>
    <w:rsid w:val="00FF2067"/>
    <w:rsid w:val="00FF27A9"/>
    <w:rsid w:val="00FF3A9F"/>
    <w:rsid w:val="00FF3F13"/>
    <w:rsid w:val="00FF5603"/>
    <w:rsid w:val="00FF573B"/>
    <w:rsid w:val="00FF5A93"/>
    <w:rsid w:val="00FF72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efaultImageDpi w14:val="96"/>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da-DK" w:eastAsia="da-DK" w:bidi="da-DK"/>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qFormat="1"/>
    <w:lsdException w:name="header" w:locked="1" w:qFormat="1"/>
    <w:lsdException w:name="footer" w:locked="1" w:uiPriority="99" w:qFormat="1"/>
    <w:lsdException w:name="caption" w:locked="1" w:semiHidden="1" w:unhideWhenUsed="1" w:qFormat="1"/>
    <w:lsdException w:name="footnote reference" w:locked="1" w:qFormat="1"/>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uiPriority="20" w:qFormat="1"/>
    <w:lsdException w:name="HTML Preformatted" w:uiPriority="99"/>
    <w:lsdException w:name="Balloo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522E"/>
    <w:pPr>
      <w:overflowPunct w:val="0"/>
      <w:autoSpaceDE w:val="0"/>
      <w:autoSpaceDN w:val="0"/>
      <w:adjustRightInd w:val="0"/>
      <w:spacing w:line="288" w:lineRule="auto"/>
      <w:jc w:val="both"/>
      <w:textAlignment w:val="baseline"/>
    </w:pPr>
    <w:rPr>
      <w:rFonts w:ascii="Times New Roman" w:hAnsi="Times New Roman"/>
      <w:sz w:val="22"/>
    </w:rPr>
  </w:style>
  <w:style w:type="paragraph" w:styleId="Heading1">
    <w:name w:val="heading 1"/>
    <w:basedOn w:val="Normal"/>
    <w:next w:val="Normal"/>
    <w:link w:val="Heading1Char"/>
    <w:qFormat/>
    <w:rsid w:val="0036522E"/>
    <w:pPr>
      <w:numPr>
        <w:numId w:val="1"/>
      </w:numPr>
      <w:outlineLvl w:val="0"/>
    </w:pPr>
    <w:rPr>
      <w:kern w:val="28"/>
    </w:rPr>
  </w:style>
  <w:style w:type="paragraph" w:styleId="Heading2">
    <w:name w:val="heading 2"/>
    <w:aliases w:val=" Char"/>
    <w:basedOn w:val="Normal"/>
    <w:next w:val="Normal"/>
    <w:link w:val="Heading2Char"/>
    <w:qFormat/>
    <w:rsid w:val="0036522E"/>
    <w:pPr>
      <w:numPr>
        <w:ilvl w:val="1"/>
        <w:numId w:val="1"/>
      </w:numPr>
      <w:outlineLvl w:val="1"/>
    </w:pPr>
  </w:style>
  <w:style w:type="paragraph" w:styleId="Heading3">
    <w:name w:val="heading 3"/>
    <w:basedOn w:val="Normal"/>
    <w:next w:val="Normal"/>
    <w:link w:val="Heading3Char"/>
    <w:qFormat/>
    <w:rsid w:val="0036522E"/>
    <w:pPr>
      <w:numPr>
        <w:ilvl w:val="2"/>
        <w:numId w:val="1"/>
      </w:numPr>
      <w:ind w:left="720" w:hanging="720"/>
      <w:outlineLvl w:val="2"/>
    </w:pPr>
  </w:style>
  <w:style w:type="paragraph" w:styleId="Heading4">
    <w:name w:val="heading 4"/>
    <w:basedOn w:val="Normal"/>
    <w:next w:val="Normal"/>
    <w:link w:val="Heading4Char"/>
    <w:qFormat/>
    <w:rsid w:val="0036522E"/>
    <w:pPr>
      <w:numPr>
        <w:ilvl w:val="3"/>
        <w:numId w:val="1"/>
      </w:numPr>
      <w:ind w:left="720" w:hanging="720"/>
      <w:outlineLvl w:val="3"/>
    </w:pPr>
  </w:style>
  <w:style w:type="paragraph" w:styleId="Heading5">
    <w:name w:val="heading 5"/>
    <w:basedOn w:val="Normal"/>
    <w:next w:val="Normal"/>
    <w:link w:val="Heading5Char"/>
    <w:qFormat/>
    <w:rsid w:val="0036522E"/>
    <w:pPr>
      <w:numPr>
        <w:ilvl w:val="4"/>
        <w:numId w:val="1"/>
      </w:numPr>
      <w:ind w:left="720" w:hanging="720"/>
      <w:outlineLvl w:val="4"/>
    </w:pPr>
  </w:style>
  <w:style w:type="paragraph" w:styleId="Heading6">
    <w:name w:val="heading 6"/>
    <w:basedOn w:val="Normal"/>
    <w:next w:val="Normal"/>
    <w:link w:val="Heading6Char"/>
    <w:qFormat/>
    <w:rsid w:val="0036522E"/>
    <w:pPr>
      <w:numPr>
        <w:ilvl w:val="5"/>
        <w:numId w:val="1"/>
      </w:numPr>
      <w:ind w:left="720" w:hanging="720"/>
      <w:outlineLvl w:val="5"/>
    </w:pPr>
  </w:style>
  <w:style w:type="paragraph" w:styleId="Heading7">
    <w:name w:val="heading 7"/>
    <w:basedOn w:val="Normal"/>
    <w:next w:val="Normal"/>
    <w:link w:val="Heading7Char"/>
    <w:qFormat/>
    <w:rsid w:val="0036522E"/>
    <w:pPr>
      <w:numPr>
        <w:ilvl w:val="6"/>
        <w:numId w:val="1"/>
      </w:numPr>
      <w:ind w:left="720" w:hanging="720"/>
      <w:outlineLvl w:val="6"/>
    </w:pPr>
  </w:style>
  <w:style w:type="paragraph" w:styleId="Heading8">
    <w:name w:val="heading 8"/>
    <w:basedOn w:val="Normal"/>
    <w:next w:val="Normal"/>
    <w:link w:val="Heading8Char"/>
    <w:qFormat/>
    <w:rsid w:val="0036522E"/>
    <w:pPr>
      <w:numPr>
        <w:ilvl w:val="7"/>
        <w:numId w:val="1"/>
      </w:numPr>
      <w:ind w:left="720" w:hanging="720"/>
      <w:outlineLvl w:val="7"/>
    </w:pPr>
  </w:style>
  <w:style w:type="paragraph" w:styleId="Heading9">
    <w:name w:val="heading 9"/>
    <w:basedOn w:val="Normal"/>
    <w:next w:val="Normal"/>
    <w:link w:val="Heading9Char"/>
    <w:qFormat/>
    <w:rsid w:val="0036522E"/>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B283B"/>
    <w:rPr>
      <w:rFonts w:ascii="Times New Roman" w:hAnsi="Times New Roman"/>
      <w:kern w:val="28"/>
      <w:sz w:val="22"/>
    </w:rPr>
  </w:style>
  <w:style w:type="character" w:customStyle="1" w:styleId="Heading2Char">
    <w:name w:val="Heading 2 Char"/>
    <w:aliases w:val=" Char Char"/>
    <w:basedOn w:val="DefaultParagraphFont"/>
    <w:link w:val="Heading2"/>
    <w:qFormat/>
    <w:locked/>
    <w:rsid w:val="003B283B"/>
    <w:rPr>
      <w:rFonts w:ascii="Times New Roman" w:hAnsi="Times New Roman"/>
      <w:sz w:val="22"/>
    </w:rPr>
  </w:style>
  <w:style w:type="character" w:customStyle="1" w:styleId="Heading3Char">
    <w:name w:val="Heading 3 Char"/>
    <w:basedOn w:val="DefaultParagraphFont"/>
    <w:link w:val="Heading3"/>
    <w:locked/>
    <w:rsid w:val="003B283B"/>
    <w:rPr>
      <w:rFonts w:ascii="Times New Roman" w:hAnsi="Times New Roman"/>
      <w:sz w:val="22"/>
    </w:rPr>
  </w:style>
  <w:style w:type="character" w:customStyle="1" w:styleId="Heading4Char">
    <w:name w:val="Heading 4 Char"/>
    <w:basedOn w:val="DefaultParagraphFont"/>
    <w:link w:val="Heading4"/>
    <w:locked/>
    <w:rsid w:val="003B283B"/>
    <w:rPr>
      <w:rFonts w:ascii="Times New Roman" w:hAnsi="Times New Roman"/>
      <w:sz w:val="22"/>
    </w:rPr>
  </w:style>
  <w:style w:type="character" w:customStyle="1" w:styleId="Heading5Char">
    <w:name w:val="Heading 5 Char"/>
    <w:basedOn w:val="DefaultParagraphFont"/>
    <w:link w:val="Heading5"/>
    <w:locked/>
    <w:rsid w:val="003B283B"/>
    <w:rPr>
      <w:rFonts w:ascii="Times New Roman" w:hAnsi="Times New Roman"/>
      <w:sz w:val="22"/>
    </w:rPr>
  </w:style>
  <w:style w:type="character" w:customStyle="1" w:styleId="Heading6Char">
    <w:name w:val="Heading 6 Char"/>
    <w:basedOn w:val="DefaultParagraphFont"/>
    <w:link w:val="Heading6"/>
    <w:locked/>
    <w:rsid w:val="003B283B"/>
    <w:rPr>
      <w:rFonts w:ascii="Times New Roman" w:hAnsi="Times New Roman"/>
      <w:sz w:val="22"/>
    </w:rPr>
  </w:style>
  <w:style w:type="character" w:customStyle="1" w:styleId="Heading7Char">
    <w:name w:val="Heading 7 Char"/>
    <w:basedOn w:val="DefaultParagraphFont"/>
    <w:link w:val="Heading7"/>
    <w:locked/>
    <w:rsid w:val="003B283B"/>
    <w:rPr>
      <w:rFonts w:ascii="Times New Roman" w:hAnsi="Times New Roman"/>
      <w:sz w:val="22"/>
    </w:rPr>
  </w:style>
  <w:style w:type="character" w:customStyle="1" w:styleId="Heading8Char">
    <w:name w:val="Heading 8 Char"/>
    <w:basedOn w:val="DefaultParagraphFont"/>
    <w:link w:val="Heading8"/>
    <w:locked/>
    <w:rsid w:val="003B283B"/>
    <w:rPr>
      <w:rFonts w:ascii="Times New Roman" w:hAnsi="Times New Roman"/>
      <w:sz w:val="22"/>
    </w:rPr>
  </w:style>
  <w:style w:type="character" w:customStyle="1" w:styleId="Heading9Char">
    <w:name w:val="Heading 9 Char"/>
    <w:basedOn w:val="DefaultParagraphFont"/>
    <w:link w:val="Heading9"/>
    <w:locked/>
    <w:rsid w:val="003B283B"/>
    <w:rPr>
      <w:rFonts w:ascii="Times New Roman" w:hAnsi="Times New Roman"/>
      <w:sz w:val="22"/>
    </w:rPr>
  </w:style>
  <w:style w:type="paragraph" w:styleId="FootnoteText">
    <w:name w:val="footnote text"/>
    <w:basedOn w:val="Normal"/>
    <w:link w:val="FootnoteTextChar"/>
    <w:qFormat/>
    <w:rsid w:val="0036522E"/>
    <w:pPr>
      <w:keepLines/>
      <w:spacing w:after="60" w:line="240" w:lineRule="auto"/>
      <w:ind w:left="720" w:hanging="720"/>
    </w:pPr>
    <w:rPr>
      <w:sz w:val="16"/>
    </w:rPr>
  </w:style>
  <w:style w:type="character" w:customStyle="1" w:styleId="FootnoteTextChar">
    <w:name w:val="Footnote Text Char"/>
    <w:basedOn w:val="DefaultParagraphFont"/>
    <w:link w:val="FootnoteText"/>
    <w:qFormat/>
    <w:locked/>
    <w:rsid w:val="003B283B"/>
    <w:rPr>
      <w:rFonts w:ascii="Times New Roman" w:hAnsi="Times New Roman"/>
      <w:sz w:val="16"/>
      <w:lang w:val="da-DK" w:eastAsia="da-DK" w:bidi="da-DK"/>
    </w:rPr>
  </w:style>
  <w:style w:type="paragraph" w:styleId="Header">
    <w:name w:val="header"/>
    <w:basedOn w:val="Normal"/>
    <w:link w:val="HeaderChar"/>
    <w:qFormat/>
    <w:rsid w:val="0036522E"/>
  </w:style>
  <w:style w:type="character" w:customStyle="1" w:styleId="HeaderChar">
    <w:name w:val="Header Char"/>
    <w:basedOn w:val="DefaultParagraphFont"/>
    <w:link w:val="Header"/>
    <w:locked/>
    <w:rsid w:val="003B283B"/>
    <w:rPr>
      <w:rFonts w:ascii="Times New Roman" w:hAnsi="Times New Roman"/>
      <w:sz w:val="22"/>
    </w:rPr>
  </w:style>
  <w:style w:type="character" w:styleId="Hyperlink">
    <w:name w:val="Hyperlink"/>
    <w:basedOn w:val="DefaultParagraphFont"/>
    <w:uiPriority w:val="99"/>
    <w:rsid w:val="003B283B"/>
    <w:rPr>
      <w:rFonts w:ascii="Times New Roman" w:hAnsi="Times New Roman"/>
      <w:color w:val="0000FF"/>
      <w:u w:val="single"/>
    </w:rPr>
  </w:style>
  <w:style w:type="character" w:styleId="FollowedHyperlink">
    <w:name w:val="FollowedHyperlink"/>
    <w:basedOn w:val="DefaultParagraphFont"/>
    <w:uiPriority w:val="99"/>
    <w:semiHidden/>
    <w:rsid w:val="00A372EE"/>
    <w:rPr>
      <w:color w:val="800080"/>
      <w:u w:val="single"/>
    </w:rPr>
  </w:style>
  <w:style w:type="paragraph" w:styleId="Revision">
    <w:name w:val="Revision"/>
    <w:hidden/>
    <w:uiPriority w:val="99"/>
    <w:semiHidden/>
    <w:rsid w:val="00461E3E"/>
    <w:rPr>
      <w:rFonts w:ascii="Times New Roman" w:hAnsi="Times New Roman"/>
      <w:sz w:val="22"/>
      <w:szCs w:val="22"/>
    </w:rPr>
  </w:style>
  <w:style w:type="paragraph" w:styleId="BalloonText">
    <w:name w:val="Balloon Text"/>
    <w:basedOn w:val="Normal"/>
    <w:link w:val="BalloonTextChar"/>
    <w:uiPriority w:val="99"/>
    <w:rsid w:val="003415D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415D2"/>
    <w:rPr>
      <w:rFonts w:ascii="Tahoma" w:hAnsi="Tahoma" w:cs="Tahoma"/>
      <w:sz w:val="16"/>
      <w:szCs w:val="16"/>
      <w:lang w:val="da-DK" w:eastAsia="da-DK" w:bidi="da-DK"/>
    </w:rPr>
  </w:style>
  <w:style w:type="paragraph" w:styleId="Footer">
    <w:name w:val="footer"/>
    <w:basedOn w:val="Normal"/>
    <w:link w:val="FooterChar"/>
    <w:uiPriority w:val="99"/>
    <w:qFormat/>
    <w:locked/>
    <w:rsid w:val="0036522E"/>
  </w:style>
  <w:style w:type="character" w:customStyle="1" w:styleId="FooterChar">
    <w:name w:val="Footer Char"/>
    <w:basedOn w:val="DefaultParagraphFont"/>
    <w:link w:val="Footer"/>
    <w:uiPriority w:val="99"/>
    <w:rsid w:val="0036522E"/>
    <w:rPr>
      <w:rFonts w:ascii="Times New Roman" w:hAnsi="Times New Roman"/>
      <w:sz w:val="22"/>
    </w:rPr>
  </w:style>
  <w:style w:type="character" w:styleId="FootnoteReference">
    <w:name w:val="footnote reference"/>
    <w:aliases w:val="SUPERS,Footnote reference number,Footnote symbol,note TESI,-E Fußnotenzeichen,number,Footnote Reference Superscript,Times 10 Point,Exposant 3 Point"/>
    <w:basedOn w:val="DefaultParagraphFont"/>
    <w:qFormat/>
    <w:locked/>
    <w:rsid w:val="0036522E"/>
    <w:rPr>
      <w:sz w:val="24"/>
      <w:vertAlign w:val="superscript"/>
    </w:rPr>
  </w:style>
  <w:style w:type="paragraph" w:styleId="TOC1">
    <w:name w:val="toc 1"/>
    <w:basedOn w:val="Normal"/>
    <w:next w:val="Normal"/>
    <w:autoRedefine/>
    <w:uiPriority w:val="39"/>
    <w:locked/>
    <w:rsid w:val="00CF635C"/>
    <w:pPr>
      <w:tabs>
        <w:tab w:val="right" w:leader="dot" w:pos="9063"/>
      </w:tabs>
      <w:spacing w:after="100"/>
      <w:ind w:left="567" w:hanging="567"/>
    </w:pPr>
  </w:style>
  <w:style w:type="paragraph" w:styleId="ListParagraph">
    <w:name w:val="List Paragraph"/>
    <w:aliases w:val="Number list"/>
    <w:basedOn w:val="Normal"/>
    <w:uiPriority w:val="34"/>
    <w:qFormat/>
    <w:rsid w:val="008959B9"/>
    <w:pPr>
      <w:overflowPunct/>
      <w:autoSpaceDE/>
      <w:autoSpaceDN/>
      <w:adjustRightInd/>
      <w:ind w:left="720"/>
      <w:contextualSpacing/>
      <w:textAlignment w:val="auto"/>
    </w:pPr>
    <w:rPr>
      <w:szCs w:val="22"/>
    </w:rPr>
  </w:style>
  <w:style w:type="paragraph" w:customStyle="1" w:styleId="Bullet0">
    <w:name w:val="Bullet 0"/>
    <w:basedOn w:val="Normal"/>
    <w:rsid w:val="00BA72BD"/>
    <w:pPr>
      <w:tabs>
        <w:tab w:val="num" w:pos="850"/>
      </w:tabs>
      <w:overflowPunct/>
      <w:autoSpaceDE/>
      <w:autoSpaceDN/>
      <w:adjustRightInd/>
      <w:spacing w:before="120" w:after="120" w:line="240" w:lineRule="auto"/>
      <w:ind w:left="850" w:hanging="850"/>
      <w:textAlignment w:val="auto"/>
    </w:pPr>
    <w:rPr>
      <w:snapToGrid w:val="0"/>
      <w:sz w:val="24"/>
      <w:szCs w:val="24"/>
    </w:rPr>
  </w:style>
  <w:style w:type="paragraph" w:customStyle="1" w:styleId="ListHeader">
    <w:name w:val="List Header"/>
    <w:uiPriority w:val="99"/>
    <w:rsid w:val="00DD0A86"/>
    <w:pPr>
      <w:widowControl w:val="0"/>
      <w:autoSpaceDE w:val="0"/>
      <w:autoSpaceDN w:val="0"/>
      <w:adjustRightInd w:val="0"/>
    </w:pPr>
    <w:rPr>
      <w:rFonts w:ascii="Arial" w:eastAsiaTheme="minorEastAsia" w:hAnsi="Arial" w:cs="Arial"/>
      <w:b/>
      <w:bCs/>
      <w:color w:val="404040"/>
    </w:rPr>
  </w:style>
  <w:style w:type="paragraph" w:customStyle="1" w:styleId="ListData">
    <w:name w:val="List Data"/>
    <w:uiPriority w:val="99"/>
    <w:rsid w:val="00DD0A86"/>
    <w:pPr>
      <w:widowControl w:val="0"/>
      <w:autoSpaceDE w:val="0"/>
      <w:autoSpaceDN w:val="0"/>
      <w:adjustRightInd w:val="0"/>
    </w:pPr>
    <w:rPr>
      <w:rFonts w:ascii="Arial" w:eastAsiaTheme="minorEastAsia" w:hAnsi="Arial" w:cs="Arial"/>
      <w:color w:val="000000"/>
      <w:sz w:val="18"/>
      <w:szCs w:val="18"/>
    </w:rPr>
  </w:style>
  <w:style w:type="paragraph" w:customStyle="1" w:styleId="ListParagraph1">
    <w:name w:val="List Paragraph1"/>
    <w:basedOn w:val="Normal"/>
    <w:uiPriority w:val="34"/>
    <w:qFormat/>
    <w:rsid w:val="00234CD4"/>
    <w:pPr>
      <w:overflowPunct/>
      <w:autoSpaceDE/>
      <w:autoSpaceDN/>
      <w:adjustRightInd/>
      <w:ind w:left="720"/>
      <w:contextualSpacing/>
      <w:textAlignment w:val="auto"/>
    </w:pPr>
    <w:rPr>
      <w:szCs w:val="22"/>
    </w:rPr>
  </w:style>
  <w:style w:type="paragraph" w:styleId="NoSpacing">
    <w:name w:val="No Spacing"/>
    <w:uiPriority w:val="1"/>
    <w:qFormat/>
    <w:rsid w:val="00DB6DF3"/>
    <w:pPr>
      <w:jc w:val="both"/>
    </w:pPr>
    <w:rPr>
      <w:rFonts w:ascii="Times New Roman" w:hAnsi="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da-DK" w:eastAsia="da-DK" w:bidi="da-DK"/>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qFormat="1"/>
    <w:lsdException w:name="header" w:locked="1" w:qFormat="1"/>
    <w:lsdException w:name="footer" w:locked="1" w:uiPriority="99" w:qFormat="1"/>
    <w:lsdException w:name="caption" w:locked="1" w:semiHidden="1" w:unhideWhenUsed="1" w:qFormat="1"/>
    <w:lsdException w:name="footnote reference" w:locked="1" w:qFormat="1"/>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uiPriority="20" w:qFormat="1"/>
    <w:lsdException w:name="HTML Preformatted" w:uiPriority="99"/>
    <w:lsdException w:name="Balloo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522E"/>
    <w:pPr>
      <w:overflowPunct w:val="0"/>
      <w:autoSpaceDE w:val="0"/>
      <w:autoSpaceDN w:val="0"/>
      <w:adjustRightInd w:val="0"/>
      <w:spacing w:line="288" w:lineRule="auto"/>
      <w:jc w:val="both"/>
      <w:textAlignment w:val="baseline"/>
    </w:pPr>
    <w:rPr>
      <w:rFonts w:ascii="Times New Roman" w:hAnsi="Times New Roman"/>
      <w:sz w:val="22"/>
    </w:rPr>
  </w:style>
  <w:style w:type="paragraph" w:styleId="Heading1">
    <w:name w:val="heading 1"/>
    <w:basedOn w:val="Normal"/>
    <w:next w:val="Normal"/>
    <w:link w:val="Heading1Char"/>
    <w:qFormat/>
    <w:rsid w:val="0036522E"/>
    <w:pPr>
      <w:numPr>
        <w:numId w:val="1"/>
      </w:numPr>
      <w:outlineLvl w:val="0"/>
    </w:pPr>
    <w:rPr>
      <w:kern w:val="28"/>
    </w:rPr>
  </w:style>
  <w:style w:type="paragraph" w:styleId="Heading2">
    <w:name w:val="heading 2"/>
    <w:aliases w:val=" Char"/>
    <w:basedOn w:val="Normal"/>
    <w:next w:val="Normal"/>
    <w:link w:val="Heading2Char"/>
    <w:qFormat/>
    <w:rsid w:val="0036522E"/>
    <w:pPr>
      <w:numPr>
        <w:ilvl w:val="1"/>
        <w:numId w:val="1"/>
      </w:numPr>
      <w:outlineLvl w:val="1"/>
    </w:pPr>
  </w:style>
  <w:style w:type="paragraph" w:styleId="Heading3">
    <w:name w:val="heading 3"/>
    <w:basedOn w:val="Normal"/>
    <w:next w:val="Normal"/>
    <w:link w:val="Heading3Char"/>
    <w:qFormat/>
    <w:rsid w:val="0036522E"/>
    <w:pPr>
      <w:numPr>
        <w:ilvl w:val="2"/>
        <w:numId w:val="1"/>
      </w:numPr>
      <w:ind w:left="720" w:hanging="720"/>
      <w:outlineLvl w:val="2"/>
    </w:pPr>
  </w:style>
  <w:style w:type="paragraph" w:styleId="Heading4">
    <w:name w:val="heading 4"/>
    <w:basedOn w:val="Normal"/>
    <w:next w:val="Normal"/>
    <w:link w:val="Heading4Char"/>
    <w:qFormat/>
    <w:rsid w:val="0036522E"/>
    <w:pPr>
      <w:numPr>
        <w:ilvl w:val="3"/>
        <w:numId w:val="1"/>
      </w:numPr>
      <w:ind w:left="720" w:hanging="720"/>
      <w:outlineLvl w:val="3"/>
    </w:pPr>
  </w:style>
  <w:style w:type="paragraph" w:styleId="Heading5">
    <w:name w:val="heading 5"/>
    <w:basedOn w:val="Normal"/>
    <w:next w:val="Normal"/>
    <w:link w:val="Heading5Char"/>
    <w:qFormat/>
    <w:rsid w:val="0036522E"/>
    <w:pPr>
      <w:numPr>
        <w:ilvl w:val="4"/>
        <w:numId w:val="1"/>
      </w:numPr>
      <w:ind w:left="720" w:hanging="720"/>
      <w:outlineLvl w:val="4"/>
    </w:pPr>
  </w:style>
  <w:style w:type="paragraph" w:styleId="Heading6">
    <w:name w:val="heading 6"/>
    <w:basedOn w:val="Normal"/>
    <w:next w:val="Normal"/>
    <w:link w:val="Heading6Char"/>
    <w:qFormat/>
    <w:rsid w:val="0036522E"/>
    <w:pPr>
      <w:numPr>
        <w:ilvl w:val="5"/>
        <w:numId w:val="1"/>
      </w:numPr>
      <w:ind w:left="720" w:hanging="720"/>
      <w:outlineLvl w:val="5"/>
    </w:pPr>
  </w:style>
  <w:style w:type="paragraph" w:styleId="Heading7">
    <w:name w:val="heading 7"/>
    <w:basedOn w:val="Normal"/>
    <w:next w:val="Normal"/>
    <w:link w:val="Heading7Char"/>
    <w:qFormat/>
    <w:rsid w:val="0036522E"/>
    <w:pPr>
      <w:numPr>
        <w:ilvl w:val="6"/>
        <w:numId w:val="1"/>
      </w:numPr>
      <w:ind w:left="720" w:hanging="720"/>
      <w:outlineLvl w:val="6"/>
    </w:pPr>
  </w:style>
  <w:style w:type="paragraph" w:styleId="Heading8">
    <w:name w:val="heading 8"/>
    <w:basedOn w:val="Normal"/>
    <w:next w:val="Normal"/>
    <w:link w:val="Heading8Char"/>
    <w:qFormat/>
    <w:rsid w:val="0036522E"/>
    <w:pPr>
      <w:numPr>
        <w:ilvl w:val="7"/>
        <w:numId w:val="1"/>
      </w:numPr>
      <w:ind w:left="720" w:hanging="720"/>
      <w:outlineLvl w:val="7"/>
    </w:pPr>
  </w:style>
  <w:style w:type="paragraph" w:styleId="Heading9">
    <w:name w:val="heading 9"/>
    <w:basedOn w:val="Normal"/>
    <w:next w:val="Normal"/>
    <w:link w:val="Heading9Char"/>
    <w:qFormat/>
    <w:rsid w:val="0036522E"/>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B283B"/>
    <w:rPr>
      <w:rFonts w:ascii="Times New Roman" w:hAnsi="Times New Roman"/>
      <w:kern w:val="28"/>
      <w:sz w:val="22"/>
    </w:rPr>
  </w:style>
  <w:style w:type="character" w:customStyle="1" w:styleId="Heading2Char">
    <w:name w:val="Heading 2 Char"/>
    <w:aliases w:val=" Char Char"/>
    <w:basedOn w:val="DefaultParagraphFont"/>
    <w:link w:val="Heading2"/>
    <w:qFormat/>
    <w:locked/>
    <w:rsid w:val="003B283B"/>
    <w:rPr>
      <w:rFonts w:ascii="Times New Roman" w:hAnsi="Times New Roman"/>
      <w:sz w:val="22"/>
    </w:rPr>
  </w:style>
  <w:style w:type="character" w:customStyle="1" w:styleId="Heading3Char">
    <w:name w:val="Heading 3 Char"/>
    <w:basedOn w:val="DefaultParagraphFont"/>
    <w:link w:val="Heading3"/>
    <w:locked/>
    <w:rsid w:val="003B283B"/>
    <w:rPr>
      <w:rFonts w:ascii="Times New Roman" w:hAnsi="Times New Roman"/>
      <w:sz w:val="22"/>
    </w:rPr>
  </w:style>
  <w:style w:type="character" w:customStyle="1" w:styleId="Heading4Char">
    <w:name w:val="Heading 4 Char"/>
    <w:basedOn w:val="DefaultParagraphFont"/>
    <w:link w:val="Heading4"/>
    <w:locked/>
    <w:rsid w:val="003B283B"/>
    <w:rPr>
      <w:rFonts w:ascii="Times New Roman" w:hAnsi="Times New Roman"/>
      <w:sz w:val="22"/>
    </w:rPr>
  </w:style>
  <w:style w:type="character" w:customStyle="1" w:styleId="Heading5Char">
    <w:name w:val="Heading 5 Char"/>
    <w:basedOn w:val="DefaultParagraphFont"/>
    <w:link w:val="Heading5"/>
    <w:locked/>
    <w:rsid w:val="003B283B"/>
    <w:rPr>
      <w:rFonts w:ascii="Times New Roman" w:hAnsi="Times New Roman"/>
      <w:sz w:val="22"/>
    </w:rPr>
  </w:style>
  <w:style w:type="character" w:customStyle="1" w:styleId="Heading6Char">
    <w:name w:val="Heading 6 Char"/>
    <w:basedOn w:val="DefaultParagraphFont"/>
    <w:link w:val="Heading6"/>
    <w:locked/>
    <w:rsid w:val="003B283B"/>
    <w:rPr>
      <w:rFonts w:ascii="Times New Roman" w:hAnsi="Times New Roman"/>
      <w:sz w:val="22"/>
    </w:rPr>
  </w:style>
  <w:style w:type="character" w:customStyle="1" w:styleId="Heading7Char">
    <w:name w:val="Heading 7 Char"/>
    <w:basedOn w:val="DefaultParagraphFont"/>
    <w:link w:val="Heading7"/>
    <w:locked/>
    <w:rsid w:val="003B283B"/>
    <w:rPr>
      <w:rFonts w:ascii="Times New Roman" w:hAnsi="Times New Roman"/>
      <w:sz w:val="22"/>
    </w:rPr>
  </w:style>
  <w:style w:type="character" w:customStyle="1" w:styleId="Heading8Char">
    <w:name w:val="Heading 8 Char"/>
    <w:basedOn w:val="DefaultParagraphFont"/>
    <w:link w:val="Heading8"/>
    <w:locked/>
    <w:rsid w:val="003B283B"/>
    <w:rPr>
      <w:rFonts w:ascii="Times New Roman" w:hAnsi="Times New Roman"/>
      <w:sz w:val="22"/>
    </w:rPr>
  </w:style>
  <w:style w:type="character" w:customStyle="1" w:styleId="Heading9Char">
    <w:name w:val="Heading 9 Char"/>
    <w:basedOn w:val="DefaultParagraphFont"/>
    <w:link w:val="Heading9"/>
    <w:locked/>
    <w:rsid w:val="003B283B"/>
    <w:rPr>
      <w:rFonts w:ascii="Times New Roman" w:hAnsi="Times New Roman"/>
      <w:sz w:val="22"/>
    </w:rPr>
  </w:style>
  <w:style w:type="paragraph" w:styleId="FootnoteText">
    <w:name w:val="footnote text"/>
    <w:basedOn w:val="Normal"/>
    <w:link w:val="FootnoteTextChar"/>
    <w:qFormat/>
    <w:rsid w:val="0036522E"/>
    <w:pPr>
      <w:keepLines/>
      <w:spacing w:after="60" w:line="240" w:lineRule="auto"/>
      <w:ind w:left="720" w:hanging="720"/>
    </w:pPr>
    <w:rPr>
      <w:sz w:val="16"/>
    </w:rPr>
  </w:style>
  <w:style w:type="character" w:customStyle="1" w:styleId="FootnoteTextChar">
    <w:name w:val="Footnote Text Char"/>
    <w:basedOn w:val="DefaultParagraphFont"/>
    <w:link w:val="FootnoteText"/>
    <w:qFormat/>
    <w:locked/>
    <w:rsid w:val="003B283B"/>
    <w:rPr>
      <w:rFonts w:ascii="Times New Roman" w:hAnsi="Times New Roman"/>
      <w:sz w:val="16"/>
      <w:lang w:val="da-DK" w:eastAsia="da-DK" w:bidi="da-DK"/>
    </w:rPr>
  </w:style>
  <w:style w:type="paragraph" w:styleId="Header">
    <w:name w:val="header"/>
    <w:basedOn w:val="Normal"/>
    <w:link w:val="HeaderChar"/>
    <w:qFormat/>
    <w:rsid w:val="0036522E"/>
  </w:style>
  <w:style w:type="character" w:customStyle="1" w:styleId="HeaderChar">
    <w:name w:val="Header Char"/>
    <w:basedOn w:val="DefaultParagraphFont"/>
    <w:link w:val="Header"/>
    <w:locked/>
    <w:rsid w:val="003B283B"/>
    <w:rPr>
      <w:rFonts w:ascii="Times New Roman" w:hAnsi="Times New Roman"/>
      <w:sz w:val="22"/>
    </w:rPr>
  </w:style>
  <w:style w:type="character" w:styleId="Hyperlink">
    <w:name w:val="Hyperlink"/>
    <w:basedOn w:val="DefaultParagraphFont"/>
    <w:uiPriority w:val="99"/>
    <w:rsid w:val="003B283B"/>
    <w:rPr>
      <w:rFonts w:ascii="Times New Roman" w:hAnsi="Times New Roman"/>
      <w:color w:val="0000FF"/>
      <w:u w:val="single"/>
    </w:rPr>
  </w:style>
  <w:style w:type="character" w:styleId="FollowedHyperlink">
    <w:name w:val="FollowedHyperlink"/>
    <w:basedOn w:val="DefaultParagraphFont"/>
    <w:uiPriority w:val="99"/>
    <w:semiHidden/>
    <w:rsid w:val="00A372EE"/>
    <w:rPr>
      <w:color w:val="800080"/>
      <w:u w:val="single"/>
    </w:rPr>
  </w:style>
  <w:style w:type="paragraph" w:styleId="Revision">
    <w:name w:val="Revision"/>
    <w:hidden/>
    <w:uiPriority w:val="99"/>
    <w:semiHidden/>
    <w:rsid w:val="00461E3E"/>
    <w:rPr>
      <w:rFonts w:ascii="Times New Roman" w:hAnsi="Times New Roman"/>
      <w:sz w:val="22"/>
      <w:szCs w:val="22"/>
    </w:rPr>
  </w:style>
  <w:style w:type="paragraph" w:styleId="BalloonText">
    <w:name w:val="Balloon Text"/>
    <w:basedOn w:val="Normal"/>
    <w:link w:val="BalloonTextChar"/>
    <w:uiPriority w:val="99"/>
    <w:rsid w:val="003415D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415D2"/>
    <w:rPr>
      <w:rFonts w:ascii="Tahoma" w:hAnsi="Tahoma" w:cs="Tahoma"/>
      <w:sz w:val="16"/>
      <w:szCs w:val="16"/>
      <w:lang w:val="da-DK" w:eastAsia="da-DK" w:bidi="da-DK"/>
    </w:rPr>
  </w:style>
  <w:style w:type="paragraph" w:styleId="Footer">
    <w:name w:val="footer"/>
    <w:basedOn w:val="Normal"/>
    <w:link w:val="FooterChar"/>
    <w:uiPriority w:val="99"/>
    <w:qFormat/>
    <w:locked/>
    <w:rsid w:val="0036522E"/>
  </w:style>
  <w:style w:type="character" w:customStyle="1" w:styleId="FooterChar">
    <w:name w:val="Footer Char"/>
    <w:basedOn w:val="DefaultParagraphFont"/>
    <w:link w:val="Footer"/>
    <w:uiPriority w:val="99"/>
    <w:rsid w:val="0036522E"/>
    <w:rPr>
      <w:rFonts w:ascii="Times New Roman" w:hAnsi="Times New Roman"/>
      <w:sz w:val="22"/>
    </w:rPr>
  </w:style>
  <w:style w:type="character" w:styleId="FootnoteReference">
    <w:name w:val="footnote reference"/>
    <w:aliases w:val="SUPERS,Footnote reference number,Footnote symbol,note TESI,-E Fußnotenzeichen,number,Footnote Reference Superscript,Times 10 Point,Exposant 3 Point"/>
    <w:basedOn w:val="DefaultParagraphFont"/>
    <w:qFormat/>
    <w:locked/>
    <w:rsid w:val="0036522E"/>
    <w:rPr>
      <w:sz w:val="24"/>
      <w:vertAlign w:val="superscript"/>
    </w:rPr>
  </w:style>
  <w:style w:type="paragraph" w:styleId="TOC1">
    <w:name w:val="toc 1"/>
    <w:basedOn w:val="Normal"/>
    <w:next w:val="Normal"/>
    <w:autoRedefine/>
    <w:uiPriority w:val="39"/>
    <w:locked/>
    <w:rsid w:val="00CF635C"/>
    <w:pPr>
      <w:tabs>
        <w:tab w:val="right" w:leader="dot" w:pos="9063"/>
      </w:tabs>
      <w:spacing w:after="100"/>
      <w:ind w:left="567" w:hanging="567"/>
    </w:pPr>
  </w:style>
  <w:style w:type="paragraph" w:styleId="ListParagraph">
    <w:name w:val="List Paragraph"/>
    <w:aliases w:val="Number list"/>
    <w:basedOn w:val="Normal"/>
    <w:uiPriority w:val="34"/>
    <w:qFormat/>
    <w:rsid w:val="008959B9"/>
    <w:pPr>
      <w:overflowPunct/>
      <w:autoSpaceDE/>
      <w:autoSpaceDN/>
      <w:adjustRightInd/>
      <w:ind w:left="720"/>
      <w:contextualSpacing/>
      <w:textAlignment w:val="auto"/>
    </w:pPr>
    <w:rPr>
      <w:szCs w:val="22"/>
    </w:rPr>
  </w:style>
  <w:style w:type="paragraph" w:customStyle="1" w:styleId="Bullet0">
    <w:name w:val="Bullet 0"/>
    <w:basedOn w:val="Normal"/>
    <w:rsid w:val="00BA72BD"/>
    <w:pPr>
      <w:tabs>
        <w:tab w:val="num" w:pos="850"/>
      </w:tabs>
      <w:overflowPunct/>
      <w:autoSpaceDE/>
      <w:autoSpaceDN/>
      <w:adjustRightInd/>
      <w:spacing w:before="120" w:after="120" w:line="240" w:lineRule="auto"/>
      <w:ind w:left="850" w:hanging="850"/>
      <w:textAlignment w:val="auto"/>
    </w:pPr>
    <w:rPr>
      <w:snapToGrid w:val="0"/>
      <w:sz w:val="24"/>
      <w:szCs w:val="24"/>
    </w:rPr>
  </w:style>
  <w:style w:type="paragraph" w:customStyle="1" w:styleId="ListHeader">
    <w:name w:val="List Header"/>
    <w:uiPriority w:val="99"/>
    <w:rsid w:val="00DD0A86"/>
    <w:pPr>
      <w:widowControl w:val="0"/>
      <w:autoSpaceDE w:val="0"/>
      <w:autoSpaceDN w:val="0"/>
      <w:adjustRightInd w:val="0"/>
    </w:pPr>
    <w:rPr>
      <w:rFonts w:ascii="Arial" w:eastAsiaTheme="minorEastAsia" w:hAnsi="Arial" w:cs="Arial"/>
      <w:b/>
      <w:bCs/>
      <w:color w:val="404040"/>
    </w:rPr>
  </w:style>
  <w:style w:type="paragraph" w:customStyle="1" w:styleId="ListData">
    <w:name w:val="List Data"/>
    <w:uiPriority w:val="99"/>
    <w:rsid w:val="00DD0A86"/>
    <w:pPr>
      <w:widowControl w:val="0"/>
      <w:autoSpaceDE w:val="0"/>
      <w:autoSpaceDN w:val="0"/>
      <w:adjustRightInd w:val="0"/>
    </w:pPr>
    <w:rPr>
      <w:rFonts w:ascii="Arial" w:eastAsiaTheme="minorEastAsia" w:hAnsi="Arial" w:cs="Arial"/>
      <w:color w:val="000000"/>
      <w:sz w:val="18"/>
      <w:szCs w:val="18"/>
    </w:rPr>
  </w:style>
  <w:style w:type="paragraph" w:customStyle="1" w:styleId="ListParagraph1">
    <w:name w:val="List Paragraph1"/>
    <w:basedOn w:val="Normal"/>
    <w:uiPriority w:val="34"/>
    <w:qFormat/>
    <w:rsid w:val="00234CD4"/>
    <w:pPr>
      <w:overflowPunct/>
      <w:autoSpaceDE/>
      <w:autoSpaceDN/>
      <w:adjustRightInd/>
      <w:ind w:left="720"/>
      <w:contextualSpacing/>
      <w:textAlignment w:val="auto"/>
    </w:pPr>
    <w:rPr>
      <w:szCs w:val="22"/>
    </w:rPr>
  </w:style>
  <w:style w:type="paragraph" w:styleId="NoSpacing">
    <w:name w:val="No Spacing"/>
    <w:uiPriority w:val="1"/>
    <w:qFormat/>
    <w:rsid w:val="00DB6DF3"/>
    <w:pPr>
      <w:jc w:val="both"/>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12963">
      <w:bodyDiv w:val="1"/>
      <w:marLeft w:val="0"/>
      <w:marRight w:val="0"/>
      <w:marTop w:val="0"/>
      <w:marBottom w:val="0"/>
      <w:divBdr>
        <w:top w:val="none" w:sz="0" w:space="0" w:color="auto"/>
        <w:left w:val="none" w:sz="0" w:space="0" w:color="auto"/>
        <w:bottom w:val="none" w:sz="0" w:space="0" w:color="auto"/>
        <w:right w:val="none" w:sz="0" w:space="0" w:color="auto"/>
      </w:divBdr>
    </w:div>
    <w:div w:id="71120705">
      <w:bodyDiv w:val="1"/>
      <w:marLeft w:val="0"/>
      <w:marRight w:val="0"/>
      <w:marTop w:val="0"/>
      <w:marBottom w:val="0"/>
      <w:divBdr>
        <w:top w:val="none" w:sz="0" w:space="0" w:color="auto"/>
        <w:left w:val="none" w:sz="0" w:space="0" w:color="auto"/>
        <w:bottom w:val="none" w:sz="0" w:space="0" w:color="auto"/>
        <w:right w:val="none" w:sz="0" w:space="0" w:color="auto"/>
      </w:divBdr>
    </w:div>
    <w:div w:id="92558469">
      <w:bodyDiv w:val="1"/>
      <w:marLeft w:val="0"/>
      <w:marRight w:val="0"/>
      <w:marTop w:val="0"/>
      <w:marBottom w:val="0"/>
      <w:divBdr>
        <w:top w:val="none" w:sz="0" w:space="0" w:color="auto"/>
        <w:left w:val="none" w:sz="0" w:space="0" w:color="auto"/>
        <w:bottom w:val="none" w:sz="0" w:space="0" w:color="auto"/>
        <w:right w:val="none" w:sz="0" w:space="0" w:color="auto"/>
      </w:divBdr>
    </w:div>
    <w:div w:id="174736797">
      <w:bodyDiv w:val="1"/>
      <w:marLeft w:val="0"/>
      <w:marRight w:val="0"/>
      <w:marTop w:val="0"/>
      <w:marBottom w:val="0"/>
      <w:divBdr>
        <w:top w:val="none" w:sz="0" w:space="0" w:color="auto"/>
        <w:left w:val="none" w:sz="0" w:space="0" w:color="auto"/>
        <w:bottom w:val="none" w:sz="0" w:space="0" w:color="auto"/>
        <w:right w:val="none" w:sz="0" w:space="0" w:color="auto"/>
      </w:divBdr>
    </w:div>
    <w:div w:id="206069837">
      <w:bodyDiv w:val="1"/>
      <w:marLeft w:val="0"/>
      <w:marRight w:val="0"/>
      <w:marTop w:val="0"/>
      <w:marBottom w:val="0"/>
      <w:divBdr>
        <w:top w:val="none" w:sz="0" w:space="0" w:color="auto"/>
        <w:left w:val="none" w:sz="0" w:space="0" w:color="auto"/>
        <w:bottom w:val="none" w:sz="0" w:space="0" w:color="auto"/>
        <w:right w:val="none" w:sz="0" w:space="0" w:color="auto"/>
      </w:divBdr>
    </w:div>
    <w:div w:id="234125496">
      <w:bodyDiv w:val="1"/>
      <w:marLeft w:val="0"/>
      <w:marRight w:val="0"/>
      <w:marTop w:val="0"/>
      <w:marBottom w:val="0"/>
      <w:divBdr>
        <w:top w:val="none" w:sz="0" w:space="0" w:color="auto"/>
        <w:left w:val="none" w:sz="0" w:space="0" w:color="auto"/>
        <w:bottom w:val="none" w:sz="0" w:space="0" w:color="auto"/>
        <w:right w:val="none" w:sz="0" w:space="0" w:color="auto"/>
      </w:divBdr>
    </w:div>
    <w:div w:id="268201061">
      <w:bodyDiv w:val="1"/>
      <w:marLeft w:val="0"/>
      <w:marRight w:val="0"/>
      <w:marTop w:val="0"/>
      <w:marBottom w:val="0"/>
      <w:divBdr>
        <w:top w:val="none" w:sz="0" w:space="0" w:color="auto"/>
        <w:left w:val="none" w:sz="0" w:space="0" w:color="auto"/>
        <w:bottom w:val="none" w:sz="0" w:space="0" w:color="auto"/>
        <w:right w:val="none" w:sz="0" w:space="0" w:color="auto"/>
      </w:divBdr>
    </w:div>
    <w:div w:id="323554389">
      <w:bodyDiv w:val="1"/>
      <w:marLeft w:val="0"/>
      <w:marRight w:val="0"/>
      <w:marTop w:val="0"/>
      <w:marBottom w:val="0"/>
      <w:divBdr>
        <w:top w:val="none" w:sz="0" w:space="0" w:color="auto"/>
        <w:left w:val="none" w:sz="0" w:space="0" w:color="auto"/>
        <w:bottom w:val="none" w:sz="0" w:space="0" w:color="auto"/>
        <w:right w:val="none" w:sz="0" w:space="0" w:color="auto"/>
      </w:divBdr>
    </w:div>
    <w:div w:id="476997402">
      <w:bodyDiv w:val="1"/>
      <w:marLeft w:val="0"/>
      <w:marRight w:val="0"/>
      <w:marTop w:val="0"/>
      <w:marBottom w:val="0"/>
      <w:divBdr>
        <w:top w:val="none" w:sz="0" w:space="0" w:color="auto"/>
        <w:left w:val="none" w:sz="0" w:space="0" w:color="auto"/>
        <w:bottom w:val="none" w:sz="0" w:space="0" w:color="auto"/>
        <w:right w:val="none" w:sz="0" w:space="0" w:color="auto"/>
      </w:divBdr>
    </w:div>
    <w:div w:id="491719827">
      <w:bodyDiv w:val="1"/>
      <w:marLeft w:val="0"/>
      <w:marRight w:val="0"/>
      <w:marTop w:val="0"/>
      <w:marBottom w:val="0"/>
      <w:divBdr>
        <w:top w:val="none" w:sz="0" w:space="0" w:color="auto"/>
        <w:left w:val="none" w:sz="0" w:space="0" w:color="auto"/>
        <w:bottom w:val="none" w:sz="0" w:space="0" w:color="auto"/>
        <w:right w:val="none" w:sz="0" w:space="0" w:color="auto"/>
      </w:divBdr>
    </w:div>
    <w:div w:id="567959750">
      <w:bodyDiv w:val="1"/>
      <w:marLeft w:val="0"/>
      <w:marRight w:val="0"/>
      <w:marTop w:val="0"/>
      <w:marBottom w:val="0"/>
      <w:divBdr>
        <w:top w:val="none" w:sz="0" w:space="0" w:color="auto"/>
        <w:left w:val="none" w:sz="0" w:space="0" w:color="auto"/>
        <w:bottom w:val="none" w:sz="0" w:space="0" w:color="auto"/>
        <w:right w:val="none" w:sz="0" w:space="0" w:color="auto"/>
      </w:divBdr>
    </w:div>
    <w:div w:id="579632782">
      <w:bodyDiv w:val="1"/>
      <w:marLeft w:val="0"/>
      <w:marRight w:val="0"/>
      <w:marTop w:val="0"/>
      <w:marBottom w:val="0"/>
      <w:divBdr>
        <w:top w:val="none" w:sz="0" w:space="0" w:color="auto"/>
        <w:left w:val="none" w:sz="0" w:space="0" w:color="auto"/>
        <w:bottom w:val="none" w:sz="0" w:space="0" w:color="auto"/>
        <w:right w:val="none" w:sz="0" w:space="0" w:color="auto"/>
      </w:divBdr>
    </w:div>
    <w:div w:id="582841016">
      <w:bodyDiv w:val="1"/>
      <w:marLeft w:val="0"/>
      <w:marRight w:val="0"/>
      <w:marTop w:val="0"/>
      <w:marBottom w:val="0"/>
      <w:divBdr>
        <w:top w:val="none" w:sz="0" w:space="0" w:color="auto"/>
        <w:left w:val="none" w:sz="0" w:space="0" w:color="auto"/>
        <w:bottom w:val="none" w:sz="0" w:space="0" w:color="auto"/>
        <w:right w:val="none" w:sz="0" w:space="0" w:color="auto"/>
      </w:divBdr>
    </w:div>
    <w:div w:id="598416545">
      <w:bodyDiv w:val="1"/>
      <w:marLeft w:val="0"/>
      <w:marRight w:val="0"/>
      <w:marTop w:val="0"/>
      <w:marBottom w:val="0"/>
      <w:divBdr>
        <w:top w:val="none" w:sz="0" w:space="0" w:color="auto"/>
        <w:left w:val="none" w:sz="0" w:space="0" w:color="auto"/>
        <w:bottom w:val="none" w:sz="0" w:space="0" w:color="auto"/>
        <w:right w:val="none" w:sz="0" w:space="0" w:color="auto"/>
      </w:divBdr>
    </w:div>
    <w:div w:id="602686058">
      <w:bodyDiv w:val="1"/>
      <w:marLeft w:val="0"/>
      <w:marRight w:val="0"/>
      <w:marTop w:val="0"/>
      <w:marBottom w:val="0"/>
      <w:divBdr>
        <w:top w:val="none" w:sz="0" w:space="0" w:color="auto"/>
        <w:left w:val="none" w:sz="0" w:space="0" w:color="auto"/>
        <w:bottom w:val="none" w:sz="0" w:space="0" w:color="auto"/>
        <w:right w:val="none" w:sz="0" w:space="0" w:color="auto"/>
      </w:divBdr>
    </w:div>
    <w:div w:id="782652097">
      <w:bodyDiv w:val="1"/>
      <w:marLeft w:val="0"/>
      <w:marRight w:val="0"/>
      <w:marTop w:val="0"/>
      <w:marBottom w:val="0"/>
      <w:divBdr>
        <w:top w:val="none" w:sz="0" w:space="0" w:color="auto"/>
        <w:left w:val="none" w:sz="0" w:space="0" w:color="auto"/>
        <w:bottom w:val="none" w:sz="0" w:space="0" w:color="auto"/>
        <w:right w:val="none" w:sz="0" w:space="0" w:color="auto"/>
      </w:divBdr>
    </w:div>
    <w:div w:id="801388730">
      <w:bodyDiv w:val="1"/>
      <w:marLeft w:val="0"/>
      <w:marRight w:val="0"/>
      <w:marTop w:val="0"/>
      <w:marBottom w:val="0"/>
      <w:divBdr>
        <w:top w:val="none" w:sz="0" w:space="0" w:color="auto"/>
        <w:left w:val="none" w:sz="0" w:space="0" w:color="auto"/>
        <w:bottom w:val="none" w:sz="0" w:space="0" w:color="auto"/>
        <w:right w:val="none" w:sz="0" w:space="0" w:color="auto"/>
      </w:divBdr>
    </w:div>
    <w:div w:id="802962855">
      <w:bodyDiv w:val="1"/>
      <w:marLeft w:val="0"/>
      <w:marRight w:val="0"/>
      <w:marTop w:val="0"/>
      <w:marBottom w:val="0"/>
      <w:divBdr>
        <w:top w:val="none" w:sz="0" w:space="0" w:color="auto"/>
        <w:left w:val="none" w:sz="0" w:space="0" w:color="auto"/>
        <w:bottom w:val="none" w:sz="0" w:space="0" w:color="auto"/>
        <w:right w:val="none" w:sz="0" w:space="0" w:color="auto"/>
      </w:divBdr>
    </w:div>
    <w:div w:id="844828239">
      <w:marLeft w:val="0"/>
      <w:marRight w:val="0"/>
      <w:marTop w:val="0"/>
      <w:marBottom w:val="0"/>
      <w:divBdr>
        <w:top w:val="none" w:sz="0" w:space="0" w:color="auto"/>
        <w:left w:val="none" w:sz="0" w:space="0" w:color="auto"/>
        <w:bottom w:val="none" w:sz="0" w:space="0" w:color="auto"/>
        <w:right w:val="none" w:sz="0" w:space="0" w:color="auto"/>
      </w:divBdr>
    </w:div>
    <w:div w:id="844828240">
      <w:marLeft w:val="0"/>
      <w:marRight w:val="0"/>
      <w:marTop w:val="0"/>
      <w:marBottom w:val="0"/>
      <w:divBdr>
        <w:top w:val="none" w:sz="0" w:space="0" w:color="auto"/>
        <w:left w:val="none" w:sz="0" w:space="0" w:color="auto"/>
        <w:bottom w:val="none" w:sz="0" w:space="0" w:color="auto"/>
        <w:right w:val="none" w:sz="0" w:space="0" w:color="auto"/>
      </w:divBdr>
    </w:div>
    <w:div w:id="844828241">
      <w:marLeft w:val="0"/>
      <w:marRight w:val="0"/>
      <w:marTop w:val="0"/>
      <w:marBottom w:val="0"/>
      <w:divBdr>
        <w:top w:val="none" w:sz="0" w:space="0" w:color="auto"/>
        <w:left w:val="none" w:sz="0" w:space="0" w:color="auto"/>
        <w:bottom w:val="none" w:sz="0" w:space="0" w:color="auto"/>
        <w:right w:val="none" w:sz="0" w:space="0" w:color="auto"/>
      </w:divBdr>
    </w:div>
    <w:div w:id="844828242">
      <w:marLeft w:val="0"/>
      <w:marRight w:val="0"/>
      <w:marTop w:val="0"/>
      <w:marBottom w:val="0"/>
      <w:divBdr>
        <w:top w:val="none" w:sz="0" w:space="0" w:color="auto"/>
        <w:left w:val="none" w:sz="0" w:space="0" w:color="auto"/>
        <w:bottom w:val="none" w:sz="0" w:space="0" w:color="auto"/>
        <w:right w:val="none" w:sz="0" w:space="0" w:color="auto"/>
      </w:divBdr>
    </w:div>
    <w:div w:id="844828243">
      <w:marLeft w:val="0"/>
      <w:marRight w:val="0"/>
      <w:marTop w:val="0"/>
      <w:marBottom w:val="0"/>
      <w:divBdr>
        <w:top w:val="none" w:sz="0" w:space="0" w:color="auto"/>
        <w:left w:val="none" w:sz="0" w:space="0" w:color="auto"/>
        <w:bottom w:val="none" w:sz="0" w:space="0" w:color="auto"/>
        <w:right w:val="none" w:sz="0" w:space="0" w:color="auto"/>
      </w:divBdr>
    </w:div>
    <w:div w:id="844828244">
      <w:marLeft w:val="0"/>
      <w:marRight w:val="0"/>
      <w:marTop w:val="0"/>
      <w:marBottom w:val="0"/>
      <w:divBdr>
        <w:top w:val="none" w:sz="0" w:space="0" w:color="auto"/>
        <w:left w:val="none" w:sz="0" w:space="0" w:color="auto"/>
        <w:bottom w:val="none" w:sz="0" w:space="0" w:color="auto"/>
        <w:right w:val="none" w:sz="0" w:space="0" w:color="auto"/>
      </w:divBdr>
    </w:div>
    <w:div w:id="844828245">
      <w:marLeft w:val="0"/>
      <w:marRight w:val="0"/>
      <w:marTop w:val="0"/>
      <w:marBottom w:val="0"/>
      <w:divBdr>
        <w:top w:val="none" w:sz="0" w:space="0" w:color="auto"/>
        <w:left w:val="none" w:sz="0" w:space="0" w:color="auto"/>
        <w:bottom w:val="none" w:sz="0" w:space="0" w:color="auto"/>
        <w:right w:val="none" w:sz="0" w:space="0" w:color="auto"/>
      </w:divBdr>
    </w:div>
    <w:div w:id="844828246">
      <w:marLeft w:val="0"/>
      <w:marRight w:val="0"/>
      <w:marTop w:val="0"/>
      <w:marBottom w:val="0"/>
      <w:divBdr>
        <w:top w:val="none" w:sz="0" w:space="0" w:color="auto"/>
        <w:left w:val="none" w:sz="0" w:space="0" w:color="auto"/>
        <w:bottom w:val="none" w:sz="0" w:space="0" w:color="auto"/>
        <w:right w:val="none" w:sz="0" w:space="0" w:color="auto"/>
      </w:divBdr>
    </w:div>
    <w:div w:id="844828247">
      <w:marLeft w:val="0"/>
      <w:marRight w:val="0"/>
      <w:marTop w:val="0"/>
      <w:marBottom w:val="0"/>
      <w:divBdr>
        <w:top w:val="none" w:sz="0" w:space="0" w:color="auto"/>
        <w:left w:val="none" w:sz="0" w:space="0" w:color="auto"/>
        <w:bottom w:val="none" w:sz="0" w:space="0" w:color="auto"/>
        <w:right w:val="none" w:sz="0" w:space="0" w:color="auto"/>
      </w:divBdr>
    </w:div>
    <w:div w:id="844828248">
      <w:marLeft w:val="0"/>
      <w:marRight w:val="0"/>
      <w:marTop w:val="0"/>
      <w:marBottom w:val="0"/>
      <w:divBdr>
        <w:top w:val="none" w:sz="0" w:space="0" w:color="auto"/>
        <w:left w:val="none" w:sz="0" w:space="0" w:color="auto"/>
        <w:bottom w:val="none" w:sz="0" w:space="0" w:color="auto"/>
        <w:right w:val="none" w:sz="0" w:space="0" w:color="auto"/>
      </w:divBdr>
    </w:div>
    <w:div w:id="844828249">
      <w:marLeft w:val="0"/>
      <w:marRight w:val="0"/>
      <w:marTop w:val="0"/>
      <w:marBottom w:val="0"/>
      <w:divBdr>
        <w:top w:val="none" w:sz="0" w:space="0" w:color="auto"/>
        <w:left w:val="none" w:sz="0" w:space="0" w:color="auto"/>
        <w:bottom w:val="none" w:sz="0" w:space="0" w:color="auto"/>
        <w:right w:val="none" w:sz="0" w:space="0" w:color="auto"/>
      </w:divBdr>
    </w:div>
    <w:div w:id="844828250">
      <w:marLeft w:val="0"/>
      <w:marRight w:val="0"/>
      <w:marTop w:val="0"/>
      <w:marBottom w:val="0"/>
      <w:divBdr>
        <w:top w:val="none" w:sz="0" w:space="0" w:color="auto"/>
        <w:left w:val="none" w:sz="0" w:space="0" w:color="auto"/>
        <w:bottom w:val="none" w:sz="0" w:space="0" w:color="auto"/>
        <w:right w:val="none" w:sz="0" w:space="0" w:color="auto"/>
      </w:divBdr>
    </w:div>
    <w:div w:id="844828251">
      <w:marLeft w:val="0"/>
      <w:marRight w:val="0"/>
      <w:marTop w:val="0"/>
      <w:marBottom w:val="0"/>
      <w:divBdr>
        <w:top w:val="none" w:sz="0" w:space="0" w:color="auto"/>
        <w:left w:val="none" w:sz="0" w:space="0" w:color="auto"/>
        <w:bottom w:val="none" w:sz="0" w:space="0" w:color="auto"/>
        <w:right w:val="none" w:sz="0" w:space="0" w:color="auto"/>
      </w:divBdr>
    </w:div>
    <w:div w:id="844828252">
      <w:marLeft w:val="0"/>
      <w:marRight w:val="0"/>
      <w:marTop w:val="0"/>
      <w:marBottom w:val="0"/>
      <w:divBdr>
        <w:top w:val="none" w:sz="0" w:space="0" w:color="auto"/>
        <w:left w:val="none" w:sz="0" w:space="0" w:color="auto"/>
        <w:bottom w:val="none" w:sz="0" w:space="0" w:color="auto"/>
        <w:right w:val="none" w:sz="0" w:space="0" w:color="auto"/>
      </w:divBdr>
    </w:div>
    <w:div w:id="844828253">
      <w:marLeft w:val="0"/>
      <w:marRight w:val="0"/>
      <w:marTop w:val="0"/>
      <w:marBottom w:val="0"/>
      <w:divBdr>
        <w:top w:val="none" w:sz="0" w:space="0" w:color="auto"/>
        <w:left w:val="none" w:sz="0" w:space="0" w:color="auto"/>
        <w:bottom w:val="none" w:sz="0" w:space="0" w:color="auto"/>
        <w:right w:val="none" w:sz="0" w:space="0" w:color="auto"/>
      </w:divBdr>
    </w:div>
    <w:div w:id="855071845">
      <w:bodyDiv w:val="1"/>
      <w:marLeft w:val="0"/>
      <w:marRight w:val="0"/>
      <w:marTop w:val="0"/>
      <w:marBottom w:val="0"/>
      <w:divBdr>
        <w:top w:val="none" w:sz="0" w:space="0" w:color="auto"/>
        <w:left w:val="none" w:sz="0" w:space="0" w:color="auto"/>
        <w:bottom w:val="none" w:sz="0" w:space="0" w:color="auto"/>
        <w:right w:val="none" w:sz="0" w:space="0" w:color="auto"/>
      </w:divBdr>
    </w:div>
    <w:div w:id="868680758">
      <w:bodyDiv w:val="1"/>
      <w:marLeft w:val="0"/>
      <w:marRight w:val="0"/>
      <w:marTop w:val="0"/>
      <w:marBottom w:val="0"/>
      <w:divBdr>
        <w:top w:val="none" w:sz="0" w:space="0" w:color="auto"/>
        <w:left w:val="none" w:sz="0" w:space="0" w:color="auto"/>
        <w:bottom w:val="none" w:sz="0" w:space="0" w:color="auto"/>
        <w:right w:val="none" w:sz="0" w:space="0" w:color="auto"/>
      </w:divBdr>
    </w:div>
    <w:div w:id="900559922">
      <w:bodyDiv w:val="1"/>
      <w:marLeft w:val="0"/>
      <w:marRight w:val="0"/>
      <w:marTop w:val="0"/>
      <w:marBottom w:val="0"/>
      <w:divBdr>
        <w:top w:val="none" w:sz="0" w:space="0" w:color="auto"/>
        <w:left w:val="none" w:sz="0" w:space="0" w:color="auto"/>
        <w:bottom w:val="none" w:sz="0" w:space="0" w:color="auto"/>
        <w:right w:val="none" w:sz="0" w:space="0" w:color="auto"/>
      </w:divBdr>
    </w:div>
    <w:div w:id="931360035">
      <w:bodyDiv w:val="1"/>
      <w:marLeft w:val="0"/>
      <w:marRight w:val="0"/>
      <w:marTop w:val="0"/>
      <w:marBottom w:val="0"/>
      <w:divBdr>
        <w:top w:val="none" w:sz="0" w:space="0" w:color="auto"/>
        <w:left w:val="none" w:sz="0" w:space="0" w:color="auto"/>
        <w:bottom w:val="none" w:sz="0" w:space="0" w:color="auto"/>
        <w:right w:val="none" w:sz="0" w:space="0" w:color="auto"/>
      </w:divBdr>
    </w:div>
    <w:div w:id="981347556">
      <w:bodyDiv w:val="1"/>
      <w:marLeft w:val="0"/>
      <w:marRight w:val="0"/>
      <w:marTop w:val="0"/>
      <w:marBottom w:val="0"/>
      <w:divBdr>
        <w:top w:val="none" w:sz="0" w:space="0" w:color="auto"/>
        <w:left w:val="none" w:sz="0" w:space="0" w:color="auto"/>
        <w:bottom w:val="none" w:sz="0" w:space="0" w:color="auto"/>
        <w:right w:val="none" w:sz="0" w:space="0" w:color="auto"/>
      </w:divBdr>
    </w:div>
    <w:div w:id="1074090004">
      <w:bodyDiv w:val="1"/>
      <w:marLeft w:val="0"/>
      <w:marRight w:val="0"/>
      <w:marTop w:val="0"/>
      <w:marBottom w:val="0"/>
      <w:divBdr>
        <w:top w:val="none" w:sz="0" w:space="0" w:color="auto"/>
        <w:left w:val="none" w:sz="0" w:space="0" w:color="auto"/>
        <w:bottom w:val="none" w:sz="0" w:space="0" w:color="auto"/>
        <w:right w:val="none" w:sz="0" w:space="0" w:color="auto"/>
      </w:divBdr>
    </w:div>
    <w:div w:id="1128860722">
      <w:bodyDiv w:val="1"/>
      <w:marLeft w:val="0"/>
      <w:marRight w:val="0"/>
      <w:marTop w:val="0"/>
      <w:marBottom w:val="0"/>
      <w:divBdr>
        <w:top w:val="none" w:sz="0" w:space="0" w:color="auto"/>
        <w:left w:val="none" w:sz="0" w:space="0" w:color="auto"/>
        <w:bottom w:val="none" w:sz="0" w:space="0" w:color="auto"/>
        <w:right w:val="none" w:sz="0" w:space="0" w:color="auto"/>
      </w:divBdr>
    </w:div>
    <w:div w:id="1247960626">
      <w:bodyDiv w:val="1"/>
      <w:marLeft w:val="0"/>
      <w:marRight w:val="0"/>
      <w:marTop w:val="0"/>
      <w:marBottom w:val="0"/>
      <w:divBdr>
        <w:top w:val="none" w:sz="0" w:space="0" w:color="auto"/>
        <w:left w:val="none" w:sz="0" w:space="0" w:color="auto"/>
        <w:bottom w:val="none" w:sz="0" w:space="0" w:color="auto"/>
        <w:right w:val="none" w:sz="0" w:space="0" w:color="auto"/>
      </w:divBdr>
    </w:div>
    <w:div w:id="1352533531">
      <w:bodyDiv w:val="1"/>
      <w:marLeft w:val="0"/>
      <w:marRight w:val="0"/>
      <w:marTop w:val="0"/>
      <w:marBottom w:val="0"/>
      <w:divBdr>
        <w:top w:val="none" w:sz="0" w:space="0" w:color="auto"/>
        <w:left w:val="none" w:sz="0" w:space="0" w:color="auto"/>
        <w:bottom w:val="none" w:sz="0" w:space="0" w:color="auto"/>
        <w:right w:val="none" w:sz="0" w:space="0" w:color="auto"/>
      </w:divBdr>
    </w:div>
    <w:div w:id="1367869328">
      <w:bodyDiv w:val="1"/>
      <w:marLeft w:val="0"/>
      <w:marRight w:val="0"/>
      <w:marTop w:val="0"/>
      <w:marBottom w:val="0"/>
      <w:divBdr>
        <w:top w:val="none" w:sz="0" w:space="0" w:color="auto"/>
        <w:left w:val="none" w:sz="0" w:space="0" w:color="auto"/>
        <w:bottom w:val="none" w:sz="0" w:space="0" w:color="auto"/>
        <w:right w:val="none" w:sz="0" w:space="0" w:color="auto"/>
      </w:divBdr>
    </w:div>
    <w:div w:id="1422137887">
      <w:bodyDiv w:val="1"/>
      <w:marLeft w:val="0"/>
      <w:marRight w:val="0"/>
      <w:marTop w:val="0"/>
      <w:marBottom w:val="0"/>
      <w:divBdr>
        <w:top w:val="none" w:sz="0" w:space="0" w:color="auto"/>
        <w:left w:val="none" w:sz="0" w:space="0" w:color="auto"/>
        <w:bottom w:val="none" w:sz="0" w:space="0" w:color="auto"/>
        <w:right w:val="none" w:sz="0" w:space="0" w:color="auto"/>
      </w:divBdr>
    </w:div>
    <w:div w:id="1436712485">
      <w:bodyDiv w:val="1"/>
      <w:marLeft w:val="0"/>
      <w:marRight w:val="0"/>
      <w:marTop w:val="0"/>
      <w:marBottom w:val="0"/>
      <w:divBdr>
        <w:top w:val="none" w:sz="0" w:space="0" w:color="auto"/>
        <w:left w:val="none" w:sz="0" w:space="0" w:color="auto"/>
        <w:bottom w:val="none" w:sz="0" w:space="0" w:color="auto"/>
        <w:right w:val="none" w:sz="0" w:space="0" w:color="auto"/>
      </w:divBdr>
    </w:div>
    <w:div w:id="1495146971">
      <w:bodyDiv w:val="1"/>
      <w:marLeft w:val="0"/>
      <w:marRight w:val="0"/>
      <w:marTop w:val="0"/>
      <w:marBottom w:val="0"/>
      <w:divBdr>
        <w:top w:val="none" w:sz="0" w:space="0" w:color="auto"/>
        <w:left w:val="none" w:sz="0" w:space="0" w:color="auto"/>
        <w:bottom w:val="none" w:sz="0" w:space="0" w:color="auto"/>
        <w:right w:val="none" w:sz="0" w:space="0" w:color="auto"/>
      </w:divBdr>
    </w:div>
    <w:div w:id="1577787232">
      <w:bodyDiv w:val="1"/>
      <w:marLeft w:val="0"/>
      <w:marRight w:val="0"/>
      <w:marTop w:val="0"/>
      <w:marBottom w:val="0"/>
      <w:divBdr>
        <w:top w:val="none" w:sz="0" w:space="0" w:color="auto"/>
        <w:left w:val="none" w:sz="0" w:space="0" w:color="auto"/>
        <w:bottom w:val="none" w:sz="0" w:space="0" w:color="auto"/>
        <w:right w:val="none" w:sz="0" w:space="0" w:color="auto"/>
      </w:divBdr>
    </w:div>
    <w:div w:id="1585187559">
      <w:bodyDiv w:val="1"/>
      <w:marLeft w:val="0"/>
      <w:marRight w:val="0"/>
      <w:marTop w:val="0"/>
      <w:marBottom w:val="0"/>
      <w:divBdr>
        <w:top w:val="none" w:sz="0" w:space="0" w:color="auto"/>
        <w:left w:val="none" w:sz="0" w:space="0" w:color="auto"/>
        <w:bottom w:val="none" w:sz="0" w:space="0" w:color="auto"/>
        <w:right w:val="none" w:sz="0" w:space="0" w:color="auto"/>
      </w:divBdr>
    </w:div>
    <w:div w:id="1585724549">
      <w:bodyDiv w:val="1"/>
      <w:marLeft w:val="0"/>
      <w:marRight w:val="0"/>
      <w:marTop w:val="0"/>
      <w:marBottom w:val="0"/>
      <w:divBdr>
        <w:top w:val="none" w:sz="0" w:space="0" w:color="auto"/>
        <w:left w:val="none" w:sz="0" w:space="0" w:color="auto"/>
        <w:bottom w:val="none" w:sz="0" w:space="0" w:color="auto"/>
        <w:right w:val="none" w:sz="0" w:space="0" w:color="auto"/>
      </w:divBdr>
    </w:div>
    <w:div w:id="1675648784">
      <w:bodyDiv w:val="1"/>
      <w:marLeft w:val="0"/>
      <w:marRight w:val="0"/>
      <w:marTop w:val="0"/>
      <w:marBottom w:val="0"/>
      <w:divBdr>
        <w:top w:val="none" w:sz="0" w:space="0" w:color="auto"/>
        <w:left w:val="none" w:sz="0" w:space="0" w:color="auto"/>
        <w:bottom w:val="none" w:sz="0" w:space="0" w:color="auto"/>
        <w:right w:val="none" w:sz="0" w:space="0" w:color="auto"/>
      </w:divBdr>
    </w:div>
    <w:div w:id="1766804511">
      <w:bodyDiv w:val="1"/>
      <w:marLeft w:val="0"/>
      <w:marRight w:val="0"/>
      <w:marTop w:val="0"/>
      <w:marBottom w:val="0"/>
      <w:divBdr>
        <w:top w:val="none" w:sz="0" w:space="0" w:color="auto"/>
        <w:left w:val="none" w:sz="0" w:space="0" w:color="auto"/>
        <w:bottom w:val="none" w:sz="0" w:space="0" w:color="auto"/>
        <w:right w:val="none" w:sz="0" w:space="0" w:color="auto"/>
      </w:divBdr>
    </w:div>
    <w:div w:id="1809938129">
      <w:bodyDiv w:val="1"/>
      <w:marLeft w:val="0"/>
      <w:marRight w:val="0"/>
      <w:marTop w:val="0"/>
      <w:marBottom w:val="0"/>
      <w:divBdr>
        <w:top w:val="none" w:sz="0" w:space="0" w:color="auto"/>
        <w:left w:val="none" w:sz="0" w:space="0" w:color="auto"/>
        <w:bottom w:val="none" w:sz="0" w:space="0" w:color="auto"/>
        <w:right w:val="none" w:sz="0" w:space="0" w:color="auto"/>
      </w:divBdr>
    </w:div>
    <w:div w:id="1923055312">
      <w:bodyDiv w:val="1"/>
      <w:marLeft w:val="0"/>
      <w:marRight w:val="0"/>
      <w:marTop w:val="0"/>
      <w:marBottom w:val="0"/>
      <w:divBdr>
        <w:top w:val="none" w:sz="0" w:space="0" w:color="auto"/>
        <w:left w:val="none" w:sz="0" w:space="0" w:color="auto"/>
        <w:bottom w:val="none" w:sz="0" w:space="0" w:color="auto"/>
        <w:right w:val="none" w:sz="0" w:space="0" w:color="auto"/>
      </w:divBdr>
    </w:div>
    <w:div w:id="1979072043">
      <w:bodyDiv w:val="1"/>
      <w:marLeft w:val="0"/>
      <w:marRight w:val="0"/>
      <w:marTop w:val="0"/>
      <w:marBottom w:val="0"/>
      <w:divBdr>
        <w:top w:val="none" w:sz="0" w:space="0" w:color="auto"/>
        <w:left w:val="none" w:sz="0" w:space="0" w:color="auto"/>
        <w:bottom w:val="none" w:sz="0" w:space="0" w:color="auto"/>
        <w:right w:val="none" w:sz="0" w:space="0" w:color="auto"/>
      </w:divBdr>
    </w:div>
    <w:div w:id="2015763464">
      <w:bodyDiv w:val="1"/>
      <w:marLeft w:val="0"/>
      <w:marRight w:val="0"/>
      <w:marTop w:val="0"/>
      <w:marBottom w:val="0"/>
      <w:divBdr>
        <w:top w:val="none" w:sz="0" w:space="0" w:color="auto"/>
        <w:left w:val="none" w:sz="0" w:space="0" w:color="auto"/>
        <w:bottom w:val="none" w:sz="0" w:space="0" w:color="auto"/>
        <w:right w:val="none" w:sz="0" w:space="0" w:color="auto"/>
      </w:divBdr>
    </w:div>
    <w:div w:id="2054500417">
      <w:bodyDiv w:val="1"/>
      <w:marLeft w:val="0"/>
      <w:marRight w:val="0"/>
      <w:marTop w:val="0"/>
      <w:marBottom w:val="0"/>
      <w:divBdr>
        <w:top w:val="none" w:sz="0" w:space="0" w:color="auto"/>
        <w:left w:val="none" w:sz="0" w:space="0" w:color="auto"/>
        <w:bottom w:val="none" w:sz="0" w:space="0" w:color="auto"/>
        <w:right w:val="none" w:sz="0" w:space="0" w:color="auto"/>
      </w:divBdr>
    </w:div>
    <w:div w:id="2068449427">
      <w:bodyDiv w:val="1"/>
      <w:marLeft w:val="0"/>
      <w:marRight w:val="0"/>
      <w:marTop w:val="0"/>
      <w:marBottom w:val="0"/>
      <w:divBdr>
        <w:top w:val="none" w:sz="0" w:space="0" w:color="auto"/>
        <w:left w:val="none" w:sz="0" w:space="0" w:color="auto"/>
        <w:bottom w:val="none" w:sz="0" w:space="0" w:color="auto"/>
        <w:right w:val="none" w:sz="0" w:space="0" w:color="auto"/>
      </w:divBdr>
    </w:div>
    <w:div w:id="211717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hyperlink" Target="mailto:jana.valant@eesc.europa.eu" TargetMode="External"/><Relationship Id="rId39"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mailto:jean-pierre.faure@eesc.europa.eu" TargetMode="External"/><Relationship Id="rId33" Type="http://schemas.openxmlformats.org/officeDocument/2006/relationships/hyperlink" Target="mailto:agota.bazsik@eesc.europa.eu" TargetMode="External"/><Relationship Id="rId38"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mailto:luis.lobo@eesc.europa.e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mailto:gerald.klec@eesc.europa.eu" TargetMode="External"/><Relationship Id="rId32" Type="http://schemas.openxmlformats.org/officeDocument/2006/relationships/hyperlink" Target="mailto:kristian.krieger@eesc.europa.eu" TargetMode="Externa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dm.eesc.europa.eu/EESCDocumentSearch/Pages/opinionssearch.aspx" TargetMode="External"/><Relationship Id="rId23" Type="http://schemas.openxmlformats.org/officeDocument/2006/relationships/hyperlink" Target="mailto:alexander.alexandrov@eesc.europa.eu" TargetMode="External"/><Relationship Id="rId28" Type="http://schemas.openxmlformats.org/officeDocument/2006/relationships/hyperlink" Target="mailto:claudia.drewes-wran@eesc.europa.eu" TargetMode="External"/><Relationship Id="rId36"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yperlink" Target="mailto:agota.bazsik@eesc.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esc.europa.eu/en/our-work/opinions-information-reports/plenary-session-summaries" TargetMode="External"/><Relationship Id="rId22" Type="http://schemas.openxmlformats.org/officeDocument/2006/relationships/hyperlink" Target="mailto:juri.soosaar@eesc.europa.eu" TargetMode="External"/><Relationship Id="rId27" Type="http://schemas.openxmlformats.org/officeDocument/2006/relationships/hyperlink" Target="mailto:luis.lobo@eesc.europa.eu" TargetMode="External"/><Relationship Id="rId30" Type="http://schemas.openxmlformats.org/officeDocument/2006/relationships/hyperlink" Target="mailto:Erika.Paulinova@eesc.europa.eu" TargetMode="External"/><Relationship Id="rId35" Type="http://schemas.openxmlformats.org/officeDocument/2006/relationships/header" Target="header5.xml"/></Relationships>
</file>

<file path=word/_rels/settings.xml.rels>&#65279;<?xml version="1.0" encoding="utf-8"?><Relationships xmlns="http://schemas.openxmlformats.org/package/2006/relationships"><Relationship Type="http://schemas.openxmlformats.org/officeDocument/2006/relationships/attachedTemplate" Target="file:///\\isis\dfs\softwlib\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98B203C585D2E54E8477D21D46703D0B" ma:contentTypeVersion="4" ma:contentTypeDescription="Defines the documents for Document Manager V2" ma:contentTypeScope="" ma:versionID="3f64119e6ef0341831616a1b03f5ae53">
  <xsd:schema xmlns:xsd="http://www.w3.org/2001/XMLSchema" xmlns:xs="http://www.w3.org/2001/XMLSchema" xmlns:p="http://schemas.microsoft.com/office/2006/metadata/properties" xmlns:ns2="8a3471f6-0f36-4ccf-b5ee-1ca67ea797ef" xmlns:ns3="http://schemas.microsoft.com/sharepoint/v3/fields" xmlns:ns4="aec2565f-fa8c-45b6-95fc-3f27706042d7" targetNamespace="http://schemas.microsoft.com/office/2006/metadata/properties" ma:root="true" ma:fieldsID="d5014c4f35df7613a330b0d3999c5d27" ns2:_="" ns3:_="" ns4:_="">
    <xsd:import namespace="8a3471f6-0f36-4ccf-b5ee-1ca67ea797ef"/>
    <xsd:import namespace="http://schemas.microsoft.com/sharepoint/v3/fields"/>
    <xsd:import namespace="aec2565f-fa8c-45b6-95fc-3f27706042d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471f6-0f36-4ccf-b5ee-1ca67ea797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5387e788-8f98-4238-9f54-214e1cd40fd2}" ma:internalName="TaxCatchAll" ma:showField="CatchAllData" ma:web="8a3471f6-0f36-4ccf-b5ee-1ca67ea797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5387e788-8f98-4238-9f54-214e1cd40fd2}" ma:internalName="TaxCatchAllLabel" ma:readOnly="true" ma:showField="CatchAllDataLabel" ma:web="8a3471f6-0f36-4ccf-b5ee-1ca67ea797ef">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c2565f-fa8c-45b6-95fc-3f27706042d7"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a3471f6-0f36-4ccf-b5ee-1ca67ea797ef">WTPCSN73YJ26-8-7614</_dlc_DocId>
    <_dlc_DocIdUrl xmlns="8a3471f6-0f36-4ccf-b5ee-1ca67ea797ef">
      <Url>http://dm/EESC/2017/_layouts/DocIdRedir.aspx?ID=WTPCSN73YJ26-8-7614</Url>
      <Description>WTPCSN73YJ26-8-7614</Description>
    </_dlc_DocIdUrl>
    <MeetingNumber xmlns="aec2565f-fa8c-45b6-95fc-3f27706042d7">531</MeetingNumber>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8a3471f6-0f36-4ccf-b5ee-1ca67ea797ef"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a3471f6-0f36-4ccf-b5ee-1ca67ea797ef">2018-01-30T12:00:00+00:00</ProductionDate>
    <DocumentNumber xmlns="aec2565f-fa8c-45b6-95fc-3f27706042d7">5949</DocumentNumber>
    <FicheYear xmlns="8a3471f6-0f36-4ccf-b5ee-1ca67ea797ef">2017</FicheYear>
    <DocumentVersion xmlns="8a3471f6-0f36-4ccf-b5ee-1ca67ea797ef">2</DocumentVersion>
    <DossierNumber xmlns="8a3471f6-0f36-4ccf-b5ee-1ca67ea797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a3471f6-0f36-4ccf-b5ee-1ca67ea797ef">2018-01-17T12:00:00+00:00</MeetingDate>
    <TaxCatchAll xmlns="8a3471f6-0f36-4ccf-b5ee-1ca67ea797ef">
      <Value>25</Value>
      <Value>38</Value>
      <Value>37</Value>
      <Value>36</Value>
      <Value>35</Value>
      <Value>34</Value>
      <Value>33</Value>
      <Value>32</Value>
      <Value>31</Value>
      <Value>30</Value>
      <Value>29</Value>
      <Value>28</Value>
      <Value>27</Value>
      <Value>26</Value>
      <Value>72</Value>
      <Value>24</Value>
      <Value>23</Value>
      <Value>22</Value>
      <Value>18</Value>
      <Value>17</Value>
      <Value>15</Value>
      <Value>14</Value>
      <Value>12</Value>
      <Value>8</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8a3471f6-0f36-4ccf-b5ee-1ca67ea797ef" xsi:nil="true"/>
    <FicheNumber xmlns="8a3471f6-0f36-4ccf-b5ee-1ca67ea797ef">1322</FicheNumber>
    <DocumentYear xmlns="8a3471f6-0f36-4ccf-b5ee-1ca67ea797ef">2017</DocumentYear>
    <AdoptionDate xmlns="8a3471f6-0f36-4ccf-b5ee-1ca67ea797ef" xsi:nil="true"/>
    <DocumentPart xmlns="8a3471f6-0f36-4ccf-b5ee-1ca67ea797ef">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RequestingService xmlns="8a3471f6-0f36-4ccf-b5ee-1ca67ea797ef">Greffe</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s>
    </AvailableTranslations_0>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2B315-18A8-418C-AEDB-0DE6F18C5CA7}"/>
</file>

<file path=customXml/itemProps2.xml><?xml version="1.0" encoding="utf-8"?>
<ds:datastoreItem xmlns:ds="http://schemas.openxmlformats.org/officeDocument/2006/customXml" ds:itemID="{65C41151-A0C8-492A-9572-9867E45A8089}"/>
</file>

<file path=customXml/itemProps3.xml><?xml version="1.0" encoding="utf-8"?>
<ds:datastoreItem xmlns:ds="http://schemas.openxmlformats.org/officeDocument/2006/customXml" ds:itemID="{B1945286-8151-484F-9B17-E6A8013AD12D}"/>
</file>

<file path=customXml/itemProps4.xml><?xml version="1.0" encoding="utf-8"?>
<ds:datastoreItem xmlns:ds="http://schemas.openxmlformats.org/officeDocument/2006/customXml" ds:itemID="{27172C6D-F210-4BCC-96B9-D59A42C1E6F5}"/>
</file>

<file path=customXml/itemProps5.xml><?xml version="1.0" encoding="utf-8"?>
<ds:datastoreItem xmlns:ds="http://schemas.openxmlformats.org/officeDocument/2006/customXml" ds:itemID="{8B412E5A-3056-4F35-B6CB-CF0C0BE5ABB5}"/>
</file>

<file path=docProps/app.xml><?xml version="1.0" encoding="utf-8"?>
<Properties xmlns="http://schemas.openxmlformats.org/officeDocument/2006/extended-properties" xmlns:vt="http://schemas.openxmlformats.org/officeDocument/2006/docPropsVTypes">
  <Template>Styles.dotm</Template>
  <TotalTime>9</TotalTime>
  <Pages>12</Pages>
  <Words>3051</Words>
  <Characters>21187</Characters>
  <Application>Microsoft Office Word</Application>
  <DocSecurity>0</DocSecurity>
  <Lines>176</Lines>
  <Paragraphs>48</Paragraphs>
  <ScaleCrop>false</ScaleCrop>
  <HeadingPairs>
    <vt:vector size="2" baseType="variant">
      <vt:variant>
        <vt:lpstr>Title</vt:lpstr>
      </vt:variant>
      <vt:variant>
        <vt:i4>1</vt:i4>
      </vt:variant>
    </vt:vector>
  </HeadingPairs>
  <TitlesOfParts>
    <vt:vector size="1" baseType="lpstr">
      <vt:lpstr>Synthèse des avis Session Plénière de décembre 2017</vt:lpstr>
    </vt:vector>
  </TitlesOfParts>
  <Company>CESE-CdR</Company>
  <LinksUpToDate>false</LinksUpToDate>
  <CharactersWithSpaces>24190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Oversigt over vedtagne udtalelser plenarforsamlingen januar 2018</dc:title>
  <dc:subject>Rådgivende arbejde, diverse</dc:subject>
  <dc:creator>Marcos Jaime Tornin</dc:creator>
  <cp:keywords>EESC-2017-05949-00-02-TCD-TRA-EN</cp:keywords>
  <dc:description>Rapporteur:  - Original language: EN - Date of document: 30/01/2018 - Date of meeting: 17/01/2018 - External documents:  - Administrator: MME Tamasauskiene Julija</dc:description>
  <cp:lastModifiedBy>Elin Thystrup</cp:lastModifiedBy>
  <cp:revision>9</cp:revision>
  <cp:lastPrinted>2018-01-15T08:01:00Z</cp:lastPrinted>
  <dcterms:created xsi:type="dcterms:W3CDTF">2018-01-30T13:35:00Z</dcterms:created>
  <dcterms:modified xsi:type="dcterms:W3CDTF">2018-01-30T15:53:00Z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30/01/2018, 24/01/2018, 16/01/2018, 19/12/2017, 01/12/2017, 16/11/2017, 15/11/2017, 17/10/2017, 13/09/2017, 03/07/2017, 12/06/2017, 02/06/2017, 24/04/2017, 23/03/2017, 13/12/2016, 15/09/2016, 14/09/2016, 14/09/2016, 12/07/2016, 30/06/2016, 29/06/2016, 23/</vt:lpwstr>
  </property>
  <property fmtid="{D5CDD505-2E9C-101B-9397-08002B2CF9AE}" pid="4" name="Pref_Time">
    <vt:lpwstr>14:31:28, 15:31:00, 09:45:52, 11:53:01, 15:00:14, 15:49:39, 15:47:16, 10:48:52, 11:23:50, 09:51:12, 14:43:57, 12:54:34, 12:22:33, 12:08:44, 12:23:59, 18:12:41, 09:48:43, 08:36:59, 11:43:50, 09:30:52, 17:35:55, 17:02:49, 16:30:20, 11:28:20, 09:54:52, 08:31</vt:lpwstr>
  </property>
  <property fmtid="{D5CDD505-2E9C-101B-9397-08002B2CF9AE}" pid="5" name="Pref_User">
    <vt:lpwstr>enied, hnic, mkop, amett, jhvi, amett, tvoc, tvoc, tvoc, amett, hnic, mreg, mreg, enied, mreg, jhvi, tvoc, htoo, mreg, tvoc, hnic, mreg, hnic, amett, nmcg, amett, enied, nmcg, amett, enied, ymur, tvoc, nmcg, vvos, ssex, vvos, vvos, mkop, nmcg, amett, htoo</vt:lpwstr>
  </property>
  <property fmtid="{D5CDD505-2E9C-101B-9397-08002B2CF9AE}" pid="6" name="Pref_FileName">
    <vt:lpwstr>EESC-2017-05949-00-02-TCD-ORI.docx, EESC-2017-05949-00-01-TCD-ORI.docx, EESC-2017-05949-00-00-TCD-ORI.docx, EESC-2017-05092-00-01-TCD-ORI.docx, EESC-2017-05092-00-00-TCD-ORI.docx, EESC-2017-04270-00-02-TCD-ORI.docx, EESC-2017-04270-00-01-TCD-ORI.docx, EES</vt:lpwstr>
  </property>
  <property fmtid="{D5CDD505-2E9C-101B-9397-08002B2CF9AE}" pid="7" name="ContentTypeId">
    <vt:lpwstr>0x010100EA97B91038054C99906057A708A1480A0098B203C585D2E54E8477D21D46703D0B</vt:lpwstr>
  </property>
  <property fmtid="{D5CDD505-2E9C-101B-9397-08002B2CF9AE}" pid="8" name="_dlc_DocIdItemGuid">
    <vt:lpwstr>90cf81f0-e4a2-4880-9038-f918f4243968</vt:lpwstr>
  </property>
  <property fmtid="{D5CDD505-2E9C-101B-9397-08002B2CF9AE}" pid="9" name="MeetingNumber">
    <vt:i4>531</vt:i4>
  </property>
  <property fmtid="{D5CDD505-2E9C-101B-9397-08002B2CF9AE}" pid="10" name="DocumentType_0">
    <vt:lpwstr>TCD|cd9d6eb6-3f4f-424a-b2d1-57c9d450eaaf</vt:lpwstr>
  </property>
  <property fmtid="{D5CDD505-2E9C-101B-9397-08002B2CF9AE}" pid="11" name="AvailableTranslations">
    <vt:lpwstr>12;#NL|55c6556c-b4f4-441d-9acf-c498d4f838bd;#18;#DE|f6b31e5a-26fa-4935-b661-318e46daf27e;#22;#IT|0774613c-01ed-4e5d-a25d-11d2388de825;#36;#BG|1a1b3951-7821-4e6a-85f5-5673fc08bd2c;#34;#SK|46d9fce0-ef79-4f71-b89b-cd6aa82426b8;#26;#SV|c2ed69e7-a339-43d7-8f22-d93680a92aa0;#24;#EL|6d4f4d51-af9b-4650-94b4-4276bee85c91;#29;#HU|6b229040-c589-4408-b4c1-4285663d20a8;#31;#LT|a7ff5ce7-6123-4f68-865a-a57c31810414;#32;#MT|7df99101-6854-4a26-b53a-b88c0da02c26;#8;#FR|d2afafd3-4c81-4f60-8f52-ee33f2f54ff3;#38;#HR|2f555653-ed1a-4fe6-8362-9082d95989e5;#14;#ES|e7a6b05b-ae16-40c8-add9-68b64b03aeba;#4;#EN|f2175f21-25d7-44a3-96da-d6a61b075e1b;#15;#PT|50ccc04a-eadd-42ae-a0cb-acaf45f812ba;#35;#SL|98a412ae-eb01-49e9-ae3d-585a81724cfc;#30;#LV|46f7e311-5d9f-4663-b433-18aeccb7ace7;#37;#RO|feb747a2-64cd-4299-af12-4833ddc30497;#27;#CS|72f9705b-0217-4fd3-bea2-cbc7ed80e26e;#33;#PL|1e03da61-4678-4e07-b136-b5024ca9197b;#28;#ET|ff6c3f4c-b02c-4c3c-ab07-2c37995a7a0a;#25;#FI|87606a43-d45f-42d6-b8c9-e1a3457db5b7;#23;#DA|5d49c027-8956-412b-aa16-e85a0f96ad0e</vt:lpwstr>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FicheYear">
    <vt:i4>2017</vt:i4>
  </property>
  <property fmtid="{D5CDD505-2E9C-101B-9397-08002B2CF9AE}" pid="15" name="DocumentNumber">
    <vt:i4>5949</vt:i4>
  </property>
  <property fmtid="{D5CDD505-2E9C-101B-9397-08002B2CF9AE}" pid="16" name="DocumentVersion">
    <vt:i4>2</vt:i4>
  </property>
  <property fmtid="{D5CDD505-2E9C-101B-9397-08002B2CF9AE}" pid="17" name="DocumentSource">
    <vt:lpwstr>1;#EESC|422833ec-8d7e-4e65-8e4e-8bed07ffb729</vt:lpwstr>
  </property>
  <property fmtid="{D5CDD505-2E9C-101B-9397-08002B2CF9AE}" pid="19" name="DocumentType">
    <vt:lpwstr>17;#TCD|cd9d6eb6-3f4f-424a-b2d1-57c9d450eaaf</vt:lpwstr>
  </property>
  <property fmtid="{D5CDD505-2E9C-101B-9397-08002B2CF9AE}" pid="20" name="DocumentStatus">
    <vt:lpwstr>2;#TRA|150d2a88-1431-44e6-a8ca-0bb753ab8672</vt:lpwstr>
  </property>
  <property fmtid="{D5CDD505-2E9C-101B-9397-08002B2CF9AE}" pid="21" name="DossierName">
    <vt:lpwstr/>
  </property>
  <property fmtid="{D5CDD505-2E9C-101B-9397-08002B2CF9AE}" pid="22" name="DocumentPart">
    <vt:i4>0</vt:i4>
  </property>
  <property fmtid="{D5CDD505-2E9C-101B-9397-08002B2CF9AE}" pid="23" name="RequestingService">
    <vt:lpwstr>Greffe</vt:lpwstr>
  </property>
  <property fmtid="{D5CDD505-2E9C-101B-9397-08002B2CF9AE}" pid="24" name="Confidentiality">
    <vt:lpwstr>5;#Unrestricted|826e22d7-d029-4ec0-a450-0c28ff673572</vt:lpwstr>
  </property>
  <property fmtid="{D5CDD505-2E9C-101B-9397-08002B2CF9AE}" pid="25" name="Confidentiality_0">
    <vt:lpwstr>Unrestricted|826e22d7-d029-4ec0-a450-0c28ff673572</vt:lpwstr>
  </property>
  <property fmtid="{D5CDD505-2E9C-101B-9397-08002B2CF9AE}" pid="26" name="MeetingName_0">
    <vt:lpwstr>SPL-CES|32d8cb1f-c9ec-4365-95c7-8385a18618ac</vt:lpwstr>
  </property>
  <property fmtid="{D5CDD505-2E9C-101B-9397-08002B2CF9AE}" pid="27" name="OriginalLanguage">
    <vt:lpwstr>4;#EN|f2175f21-25d7-44a3-96da-d6a61b075e1b</vt:lpwstr>
  </property>
  <property fmtid="{D5CDD505-2E9C-101B-9397-08002B2CF9AE}" pid="28" name="MeetingName">
    <vt:lpwstr>72;#SPL-CES|32d8cb1f-c9ec-4365-95c7-8385a18618ac</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MeetingDate">
    <vt:filetime>2018-01-17T12:00:00Z</vt:filetime>
  </property>
  <property fmtid="{D5CDD505-2E9C-101B-9397-08002B2CF9AE}" pid="32" name="TaxCatchAll">
    <vt:lpwstr>17;#TCD|cd9d6eb6-3f4f-424a-b2d1-57c9d450eaaf;#35;#SL|98a412ae-eb01-49e9-ae3d-585a81724cfc;#12;#NL|55c6556c-b4f4-441d-9acf-c498d4f838bd;#27;#CS|72f9705b-0217-4fd3-bea2-cbc7ed80e26e;#29;#HU|6b229040-c589-4408-b4c1-4285663d20a8;#24;#EL|6d4f4d51-af9b-4650-94b4-4276bee85c91;#6;#Final|ea5e6674-7b27-4bac-b091-73adbb394efe;#5;#Unrestricted|826e22d7-d029-4ec0-a450-0c28ff673572;#4;#EN|f2175f21-25d7-44a3-96da-d6a61b075e1b;#72;#SPL-CES|32d8cb1f-c9ec-4365-95c7-8385a18618ac;#2;#TRA|150d2a88-1431-44e6-a8ca-0bb753ab8672;#1;#EESC|422833ec-8d7e-4e65-8e4e-8bed07ffb729</vt:lpwstr>
  </property>
  <property fmtid="{D5CDD505-2E9C-101B-9397-08002B2CF9AE}" pid="33" name="AvailableTranslations_0">
    <vt:lpwstr>NL|55c6556c-b4f4-441d-9acf-c498d4f838bd;EL|6d4f4d51-af9b-4650-94b4-4276bee85c91;HU|6b229040-c589-4408-b4c1-4285663d20a8;EN|f2175f21-25d7-44a3-96da-d6a61b075e1b;SL|98a412ae-eb01-49e9-ae3d-585a81724cfc;CS|72f9705b-0217-4fd3-bea2-cbc7ed80e26e</vt:lpwstr>
  </property>
  <property fmtid="{D5CDD505-2E9C-101B-9397-08002B2CF9AE}" pid="34" name="VersionStatus">
    <vt:lpwstr>6;#Final|ea5e6674-7b27-4bac-b091-73adbb394efe</vt:lpwstr>
  </property>
  <property fmtid="{D5CDD505-2E9C-101B-9397-08002B2CF9AE}" pid="35" name="VersionStatus_0">
    <vt:lpwstr>Final|ea5e6674-7b27-4bac-b091-73adbb394efe</vt:lpwstr>
  </property>
  <property fmtid="{D5CDD505-2E9C-101B-9397-08002B2CF9AE}" pid="36" name="FicheNumber">
    <vt:i4>1322</vt:i4>
  </property>
  <property fmtid="{D5CDD505-2E9C-101B-9397-08002B2CF9AE}" pid="37" name="DocumentYear">
    <vt:i4>2017</vt:i4>
  </property>
  <property fmtid="{D5CDD505-2E9C-101B-9397-08002B2CF9AE}" pid="38" name="DocumentLanguage">
    <vt:lpwstr>23;#DA|5d49c027-8956-412b-aa16-e85a0f96ad0e</vt:lpwstr>
  </property>
</Properties>
</file>