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A26FC6" w:rsidRDefault="006A08D5" w:rsidP="00E54467">
      <w:pPr>
        <w:overflowPunct/>
        <w:adjustRightInd/>
        <w:snapToGrid w:val="0"/>
        <w:jc w:val="center"/>
        <w:textAlignment w:val="auto"/>
      </w:pPr>
      <w:r w:rsidRPr="00A26FC6">
        <w:fldChar w:fldCharType="begin"/>
      </w:r>
      <w:r w:rsidRPr="00A26FC6">
        <w:instrText xml:space="preserve">  </w:instrText>
      </w:r>
      <w:r w:rsidRPr="00A26FC6">
        <w:fldChar w:fldCharType="end"/>
      </w:r>
      <w:r>
        <w:rPr>
          <w:noProof/>
          <w:lang w:val="fr-BE" w:eastAsia="fr-BE" w:bidi="ar-SA"/>
        </w:rPr>
        <mc:AlternateContent>
          <mc:Choice Requires="wps">
            <w:drawing>
              <wp:anchor distT="0" distB="0" distL="114300" distR="114300" simplePos="0" relativeHeight="251659264" behindDoc="1" locked="0" layoutInCell="0" allowOverlap="1" wp14:anchorId="5EB4B9FE" wp14:editId="56503D02">
                <wp:simplePos x="0" y="0"/>
                <wp:positionH relativeFrom="page">
                  <wp:posOffset>6767830</wp:posOffset>
                </wp:positionH>
                <wp:positionV relativeFrom="page">
                  <wp:posOffset>10079990</wp:posOffset>
                </wp:positionV>
                <wp:extent cx="647700" cy="396240"/>
                <wp:effectExtent l="0" t="0" r="0" b="3810"/>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13A" w:rsidRPr="003415D2" w:rsidRDefault="00BF713A" w:rsidP="003415D2">
                            <w:pPr>
                              <w:overflowPunct/>
                              <w:adjustRightInd/>
                              <w:jc w:val="center"/>
                              <w:textAlignment w:val="auto"/>
                              <w:rPr>
                                <w:rFonts w:ascii="Arial" w:hAnsi="Arial" w:cs="Arial"/>
                                <w:b/>
                                <w:sz w:val="48"/>
                              </w:rPr>
                            </w:pPr>
                            <w:r>
                              <w:rPr>
                                <w:rFonts w:ascii="Arial" w:hAnsi="Arial"/>
                                <w:b/>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2.9pt;margin-top:793.7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D/IEqmtQIA&#10;ALoFAAAOAAAAAAAAAAAAAAAAAC4CAABkcnMvZTJvRG9jLnhtbFBLAQItABQABgAIAAAAIQCBA6l8&#10;4QAAAA8BAAAPAAAAAAAAAAAAAAAAAA8FAABkcnMvZG93bnJldi54bWxQSwUGAAAAAAQABADzAAAA&#10;HQYAAAAA&#10;" o:allowincell="f" filled="f" stroked="f">
                <v:textbox>
                  <w:txbxContent>
                    <w:p w:rsidR="00BF713A" w:rsidRPr="003415D2" w:rsidRDefault="00BF713A" w:rsidP="003415D2">
                      <w:pPr>
                        <w:overflowPunct/>
                        <w:adjustRightInd/>
                        <w:jc w:val="center"/>
                        <w:textAlignment w:val="auto"/>
                        <w:rPr>
                          <w:rFonts w:ascii="Arial" w:hAnsi="Arial" w:cs="Arial"/>
                          <w:b/>
                          <w:sz w:val="48"/>
                        </w:rPr>
                      </w:pPr>
                      <w:r>
                        <w:rPr>
                          <w:rFonts w:ascii="Arial" w:hAnsi="Arial"/>
                          <w:b/>
                          <w:sz w:val="48"/>
                        </w:rPr>
                        <w:t>CS</w:t>
                      </w:r>
                    </w:p>
                  </w:txbxContent>
                </v:textbox>
                <w10:wrap anchorx="page" anchory="page"/>
              </v:shape>
            </w:pict>
          </mc:Fallback>
        </mc:AlternateContent>
      </w:r>
      <w:r>
        <w:rPr>
          <w:noProof/>
          <w:lang w:val="fr-BE" w:eastAsia="fr-BE" w:bidi="ar-SA"/>
        </w:rPr>
        <w:drawing>
          <wp:inline distT="0" distB="0" distL="0" distR="0" wp14:anchorId="5F41599B" wp14:editId="69176E04">
            <wp:extent cx="876300" cy="563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0" cy="563880"/>
                    </a:xfrm>
                    <a:prstGeom prst="rect">
                      <a:avLst/>
                    </a:prstGeom>
                    <a:noFill/>
                    <a:ln>
                      <a:noFill/>
                    </a:ln>
                  </pic:spPr>
                </pic:pic>
              </a:graphicData>
            </a:graphic>
          </wp:inline>
        </w:drawing>
      </w:r>
    </w:p>
    <w:p w:rsidR="008405A0" w:rsidRPr="00A26FC6" w:rsidRDefault="00876D7B" w:rsidP="00E54467">
      <w:pPr>
        <w:overflowPunct/>
        <w:adjustRightInd/>
        <w:snapToGrid w:val="0"/>
        <w:jc w:val="center"/>
        <w:textAlignment w:val="auto"/>
        <w:rPr>
          <w:rFonts w:ascii="Arial" w:eastAsia="MS Mincho" w:hAnsi="Arial" w:cs="Arial"/>
          <w:b/>
          <w:i/>
          <w:sz w:val="20"/>
        </w:rPr>
      </w:pPr>
      <w:r>
        <w:rPr>
          <w:rFonts w:ascii="Arial" w:hAnsi="Arial"/>
          <w:b/>
          <w:i/>
          <w:sz w:val="20"/>
        </w:rPr>
        <w:t>Evropský hospodářský</w:t>
      </w:r>
      <w:r w:rsidR="00BF713A">
        <w:rPr>
          <w:rFonts w:ascii="Arial" w:hAnsi="Arial"/>
          <w:b/>
          <w:i/>
          <w:sz w:val="20"/>
        </w:rPr>
        <w:t xml:space="preserve"> a </w:t>
      </w:r>
      <w:r>
        <w:rPr>
          <w:rFonts w:ascii="Arial" w:hAnsi="Arial"/>
          <w:b/>
          <w:i/>
          <w:sz w:val="20"/>
        </w:rPr>
        <w:t>sociální výbor</w:t>
      </w:r>
    </w:p>
    <w:p w:rsidR="008405A0" w:rsidRPr="00A26FC6" w:rsidRDefault="008405A0" w:rsidP="00E54467">
      <w:pPr>
        <w:overflowPunct/>
        <w:adjustRightInd/>
        <w:snapToGrid w:val="0"/>
        <w:textAlignment w:val="auto"/>
      </w:pPr>
    </w:p>
    <w:p w:rsidR="008405A0" w:rsidRPr="00A26FC6" w:rsidRDefault="008405A0" w:rsidP="00E54467">
      <w:pPr>
        <w:overflowPunct/>
        <w:adjustRightInd/>
        <w:snapToGrid w:val="0"/>
        <w:textAlignment w:val="auto"/>
      </w:pPr>
    </w:p>
    <w:p w:rsidR="008405A0" w:rsidRPr="00A26FC6" w:rsidRDefault="00FC0B2C" w:rsidP="00E54467">
      <w:pPr>
        <w:overflowPunct/>
        <w:adjustRightInd/>
        <w:snapToGrid w:val="0"/>
        <w:jc w:val="right"/>
        <w:textAlignment w:val="auto"/>
        <w:rPr>
          <w:rFonts w:eastAsia="MS Mincho"/>
        </w:rPr>
      </w:pPr>
      <w:r>
        <w:t>V Bruselu dne 3</w:t>
      </w:r>
      <w:r w:rsidR="00C61A18">
        <w:t>1</w:t>
      </w:r>
      <w:r w:rsidR="00BF713A">
        <w:t>. </w:t>
      </w:r>
      <w:r>
        <w:t>ledna 2018</w:t>
      </w:r>
    </w:p>
    <w:p w:rsidR="008405A0" w:rsidRPr="00A26FC6" w:rsidRDefault="008405A0" w:rsidP="00E54467">
      <w:pPr>
        <w:overflowPunct/>
        <w:adjustRightInd/>
        <w:snapToGrid w:val="0"/>
        <w:textAlignment w:val="auto"/>
      </w:pPr>
    </w:p>
    <w:p w:rsidR="008405A0" w:rsidRPr="00A26FC6" w:rsidRDefault="008405A0" w:rsidP="00E54467">
      <w:pPr>
        <w:overflowPunct/>
        <w:adjustRightInd/>
        <w:snapToGrid w:val="0"/>
        <w:textAlignment w:val="auto"/>
      </w:pPr>
    </w:p>
    <w:p w:rsidR="00AF6F3E" w:rsidRPr="00A26FC6" w:rsidRDefault="00AF6F3E" w:rsidP="00E54467">
      <w:pPr>
        <w:overflowPunct/>
        <w:adjustRightInd/>
        <w:snapToGrid w:val="0"/>
        <w:textAlignment w:val="auto"/>
      </w:pPr>
    </w:p>
    <w:p w:rsidR="006819C8" w:rsidRPr="00A26FC6" w:rsidRDefault="006819C8" w:rsidP="00E54467">
      <w:pPr>
        <w:overflowPunct/>
        <w:adjustRightInd/>
        <w:snapToGrid w:val="0"/>
        <w:textAlignment w:val="auto"/>
      </w:pPr>
    </w:p>
    <w:tbl>
      <w:tblPr>
        <w:tblW w:w="0" w:type="auto"/>
        <w:tblLayout w:type="fixed"/>
        <w:tblLook w:val="0000" w:firstRow="0" w:lastRow="0" w:firstColumn="0" w:lastColumn="0" w:noHBand="0" w:noVBand="0"/>
      </w:tblPr>
      <w:tblGrid>
        <w:gridCol w:w="9289"/>
      </w:tblGrid>
      <w:tr w:rsidR="008C47F1">
        <w:tc>
          <w:tcPr>
            <w:tcW w:w="9289" w:type="dxa"/>
            <w:tcBorders>
              <w:top w:val="nil"/>
              <w:left w:val="nil"/>
              <w:bottom w:val="double" w:sz="4" w:space="0" w:color="auto"/>
              <w:right w:val="nil"/>
            </w:tcBorders>
          </w:tcPr>
          <w:p w:rsidR="008405A0" w:rsidRPr="00A26FC6" w:rsidRDefault="00FC0B2C" w:rsidP="00E54467">
            <w:pPr>
              <w:overflowPunct/>
              <w:adjustRightInd/>
              <w:snapToGrid w:val="0"/>
              <w:jc w:val="center"/>
              <w:textAlignment w:val="auto"/>
              <w:rPr>
                <w:rFonts w:eastAsia="MS Mincho"/>
                <w:b/>
                <w:sz w:val="32"/>
              </w:rPr>
            </w:pPr>
            <w:r>
              <w:rPr>
                <w:b/>
                <w:sz w:val="32"/>
              </w:rPr>
              <w:t xml:space="preserve">PLENÁRNÍ ZASEDÁNÍ </w:t>
            </w:r>
            <w:r>
              <w:rPr>
                <w:b/>
                <w:sz w:val="32"/>
              </w:rPr>
              <w:br/>
            </w:r>
            <w:r>
              <w:rPr>
                <w:b/>
                <w:sz w:val="32"/>
              </w:rPr>
              <w:br/>
              <w:t>VE DNECH 1</w:t>
            </w:r>
            <w:r w:rsidR="00BF713A">
              <w:rPr>
                <w:b/>
                <w:sz w:val="32"/>
              </w:rPr>
              <w:t>7. A </w:t>
            </w:r>
            <w:r>
              <w:rPr>
                <w:b/>
                <w:sz w:val="32"/>
              </w:rPr>
              <w:t>1</w:t>
            </w:r>
            <w:r w:rsidR="00BF713A">
              <w:rPr>
                <w:b/>
                <w:sz w:val="32"/>
              </w:rPr>
              <w:t>8. </w:t>
            </w:r>
            <w:r>
              <w:rPr>
                <w:b/>
                <w:sz w:val="32"/>
              </w:rPr>
              <w:t xml:space="preserve">LEDNA 2018 </w:t>
            </w:r>
            <w:r>
              <w:rPr>
                <w:b/>
                <w:sz w:val="32"/>
              </w:rPr>
              <w:br/>
            </w:r>
            <w:r>
              <w:rPr>
                <w:b/>
                <w:sz w:val="32"/>
              </w:rPr>
              <w:br/>
              <w:t>SOUHRN PŘIJATÝCH STANOVISEK</w:t>
            </w:r>
          </w:p>
          <w:p w:rsidR="008405A0" w:rsidRPr="00A26FC6" w:rsidRDefault="008405A0" w:rsidP="00E54467">
            <w:pPr>
              <w:overflowPunct/>
              <w:adjustRightInd/>
              <w:textAlignment w:val="auto"/>
            </w:pPr>
          </w:p>
          <w:p w:rsidR="008405A0" w:rsidRPr="00A26FC6" w:rsidRDefault="008405A0" w:rsidP="00E54467">
            <w:pPr>
              <w:overflowPunct/>
              <w:adjustRightInd/>
              <w:textAlignment w:val="auto"/>
              <w:rPr>
                <w:szCs w:val="22"/>
              </w:rPr>
            </w:pPr>
          </w:p>
        </w:tc>
      </w:tr>
      <w:tr w:rsidR="008C47F1">
        <w:tc>
          <w:tcPr>
            <w:tcW w:w="9289" w:type="dxa"/>
            <w:tcBorders>
              <w:top w:val="double" w:sz="4" w:space="0" w:color="auto"/>
              <w:left w:val="double" w:sz="4" w:space="0" w:color="auto"/>
              <w:bottom w:val="double" w:sz="4" w:space="0" w:color="auto"/>
              <w:right w:val="double" w:sz="4" w:space="0" w:color="auto"/>
            </w:tcBorders>
          </w:tcPr>
          <w:p w:rsidR="00FF15DA" w:rsidRPr="00A26FC6" w:rsidRDefault="00FF15DA" w:rsidP="00E54467">
            <w:pPr>
              <w:overflowPunct/>
              <w:adjustRightInd/>
              <w:snapToGrid w:val="0"/>
              <w:jc w:val="center"/>
              <w:textAlignment w:val="auto"/>
              <w:rPr>
                <w:b/>
              </w:rPr>
            </w:pPr>
          </w:p>
          <w:p w:rsidR="00FC0B2C" w:rsidRPr="00A26FC6" w:rsidRDefault="00FC0B2C" w:rsidP="00E54467">
            <w:pPr>
              <w:overflowPunct/>
              <w:adjustRightInd/>
              <w:snapToGrid w:val="0"/>
              <w:jc w:val="center"/>
              <w:textAlignment w:val="auto"/>
              <w:rPr>
                <w:rFonts w:eastAsia="MS Mincho"/>
                <w:b/>
              </w:rPr>
            </w:pPr>
            <w:r>
              <w:rPr>
                <w:b/>
              </w:rPr>
              <w:t>Tento dokument je</w:t>
            </w:r>
            <w:r w:rsidR="00BF713A">
              <w:rPr>
                <w:b/>
              </w:rPr>
              <w:t xml:space="preserve"> k </w:t>
            </w:r>
            <w:r>
              <w:rPr>
                <w:b/>
              </w:rPr>
              <w:t>dispozici</w:t>
            </w:r>
            <w:r w:rsidR="00BF713A">
              <w:rPr>
                <w:b/>
              </w:rPr>
              <w:t xml:space="preserve"> v </w:t>
            </w:r>
            <w:r>
              <w:rPr>
                <w:b/>
              </w:rPr>
              <w:t>úředních jazycích na internetových stránkách Výboru na adrese:</w:t>
            </w:r>
          </w:p>
          <w:p w:rsidR="00FC0B2C" w:rsidRPr="00A26FC6" w:rsidRDefault="00FC0B2C" w:rsidP="00E54467">
            <w:pPr>
              <w:overflowPunct/>
              <w:adjustRightInd/>
              <w:snapToGrid w:val="0"/>
              <w:jc w:val="center"/>
              <w:textAlignment w:val="auto"/>
              <w:rPr>
                <w:b/>
              </w:rPr>
            </w:pPr>
          </w:p>
          <w:p w:rsidR="00FC0B2C" w:rsidRPr="00A26FC6" w:rsidRDefault="00E17B43" w:rsidP="00E54467">
            <w:pPr>
              <w:overflowPunct/>
              <w:adjustRightInd/>
              <w:jc w:val="center"/>
              <w:textAlignment w:val="auto"/>
              <w:rPr>
                <w:rStyle w:val="Hyperlink"/>
                <w:b/>
              </w:rPr>
            </w:pPr>
            <w:hyperlink r:id="rId14">
              <w:r w:rsidR="00FC0B2C">
                <w:rPr>
                  <w:rStyle w:val="Hyperlink"/>
                </w:rPr>
                <w:t>http://www.eesc.europa.eu/cs/our-work/opinions-information-reports/plenary-session-summaries</w:t>
              </w:r>
            </w:hyperlink>
          </w:p>
          <w:p w:rsidR="00FC0B2C" w:rsidRPr="00A26FC6" w:rsidRDefault="00FC0B2C" w:rsidP="00E54467">
            <w:pPr>
              <w:overflowPunct/>
              <w:adjustRightInd/>
              <w:snapToGrid w:val="0"/>
              <w:jc w:val="center"/>
              <w:textAlignment w:val="auto"/>
              <w:rPr>
                <w:b/>
              </w:rPr>
            </w:pPr>
          </w:p>
          <w:p w:rsidR="00FC0B2C" w:rsidRPr="00A26FC6" w:rsidRDefault="00FC0B2C" w:rsidP="00E54467">
            <w:pPr>
              <w:overflowPunct/>
              <w:adjustRightInd/>
              <w:snapToGrid w:val="0"/>
              <w:jc w:val="center"/>
              <w:textAlignment w:val="auto"/>
              <w:rPr>
                <w:rFonts w:eastAsia="SimSun"/>
                <w:b/>
              </w:rPr>
            </w:pPr>
          </w:p>
          <w:p w:rsidR="00FC0B2C" w:rsidRPr="00A26FC6" w:rsidRDefault="00FC0B2C" w:rsidP="00E54467">
            <w:pPr>
              <w:overflowPunct/>
              <w:adjustRightInd/>
              <w:snapToGrid w:val="0"/>
              <w:jc w:val="center"/>
              <w:textAlignment w:val="auto"/>
              <w:rPr>
                <w:rFonts w:eastAsia="MS Mincho"/>
                <w:b/>
              </w:rPr>
            </w:pPr>
            <w:r>
              <w:rPr>
                <w:b/>
              </w:rPr>
              <w:t>Uvedená stanoviska jsou</w:t>
            </w:r>
            <w:r w:rsidR="00BF713A">
              <w:rPr>
                <w:b/>
              </w:rPr>
              <w:t xml:space="preserve"> k </w:t>
            </w:r>
            <w:r>
              <w:rPr>
                <w:b/>
              </w:rPr>
              <w:t>dispozici on-line prostřednictvím vyhledávače Výboru:</w:t>
            </w:r>
          </w:p>
          <w:p w:rsidR="00FC0B2C" w:rsidRPr="00A26FC6" w:rsidRDefault="00FC0B2C" w:rsidP="00E54467">
            <w:pPr>
              <w:overflowPunct/>
              <w:adjustRightInd/>
              <w:snapToGrid w:val="0"/>
              <w:jc w:val="center"/>
              <w:textAlignment w:val="auto"/>
              <w:rPr>
                <w:b/>
              </w:rPr>
            </w:pPr>
          </w:p>
          <w:p w:rsidR="00FC0B2C" w:rsidRPr="00A26FC6" w:rsidRDefault="00E17B43" w:rsidP="00E54467">
            <w:pPr>
              <w:overflowPunct/>
              <w:adjustRightInd/>
              <w:jc w:val="center"/>
              <w:textAlignment w:val="auto"/>
              <w:rPr>
                <w:rStyle w:val="Hyperlink"/>
                <w:b/>
              </w:rPr>
            </w:pPr>
            <w:hyperlink r:id="rId15">
              <w:r w:rsidR="00FC0B2C">
                <w:rPr>
                  <w:rStyle w:val="Hyperlink"/>
                </w:rPr>
                <w:t>http://dm.eesc.europa.eu/EESCDocumentSearch/Pages/opinionssearch.aspx</w:t>
              </w:r>
            </w:hyperlink>
          </w:p>
          <w:p w:rsidR="008405A0" w:rsidRPr="00A26FC6" w:rsidRDefault="008405A0" w:rsidP="00E54467">
            <w:pPr>
              <w:overflowPunct/>
              <w:adjustRightInd/>
              <w:snapToGrid w:val="0"/>
              <w:jc w:val="center"/>
              <w:textAlignment w:val="auto"/>
              <w:rPr>
                <w:b/>
                <w:bCs/>
                <w:szCs w:val="22"/>
              </w:rPr>
            </w:pPr>
          </w:p>
        </w:tc>
      </w:tr>
    </w:tbl>
    <w:p w:rsidR="008F7791" w:rsidRPr="00A26FC6" w:rsidRDefault="008F7791" w:rsidP="00E54467">
      <w:pPr>
        <w:overflowPunct/>
        <w:adjustRightInd/>
        <w:textAlignment w:val="auto"/>
        <w:rPr>
          <w:rFonts w:eastAsia="SimSun"/>
        </w:rPr>
      </w:pPr>
    </w:p>
    <w:p w:rsidR="00A9340A" w:rsidRPr="00A26FC6" w:rsidRDefault="00A9340A" w:rsidP="00E54467">
      <w:pPr>
        <w:overflowPunct/>
        <w:adjustRightInd/>
        <w:textAlignment w:val="auto"/>
        <w:rPr>
          <w:rFonts w:eastAsia="SimSun"/>
        </w:rPr>
        <w:sectPr w:rsidR="00A9340A" w:rsidRPr="00A26FC6" w:rsidSect="001068FF">
          <w:footerReference w:type="default" r:id="rId16"/>
          <w:type w:val="continuous"/>
          <w:pgSz w:w="11907" w:h="16839" w:code="9"/>
          <w:pgMar w:top="1418" w:right="1418" w:bottom="1418" w:left="1418" w:header="709" w:footer="709" w:gutter="0"/>
          <w:pgNumType w:start="1"/>
          <w:cols w:space="708"/>
          <w:docGrid w:linePitch="299"/>
        </w:sectPr>
      </w:pPr>
    </w:p>
    <w:p w:rsidR="008405A0" w:rsidRPr="00A26FC6" w:rsidRDefault="00876D7B" w:rsidP="00E54467">
      <w:pPr>
        <w:overflowPunct/>
        <w:adjustRightInd/>
        <w:snapToGrid w:val="0"/>
        <w:textAlignment w:val="auto"/>
        <w:rPr>
          <w:b/>
        </w:rPr>
      </w:pPr>
      <w:r>
        <w:rPr>
          <w:b/>
        </w:rPr>
        <w:lastRenderedPageBreak/>
        <w:t>Obsah</w:t>
      </w:r>
    </w:p>
    <w:p w:rsidR="00D16D76" w:rsidRPr="00A26FC6" w:rsidRDefault="00D16D76" w:rsidP="00E54467">
      <w:pPr>
        <w:overflowPunct/>
        <w:adjustRightInd/>
        <w:textAlignment w:val="auto"/>
      </w:pPr>
    </w:p>
    <w:p w:rsidR="00BF713A" w:rsidRDefault="003353E8" w:rsidP="00E54467">
      <w:pPr>
        <w:pStyle w:val="TOC1"/>
        <w:spacing w:after="0"/>
        <w:rPr>
          <w:rFonts w:asciiTheme="minorHAnsi" w:eastAsiaTheme="minorEastAsia" w:hAnsiTheme="minorHAnsi" w:cstheme="minorBidi"/>
          <w:noProof/>
          <w:szCs w:val="22"/>
          <w:lang w:val="fr-BE" w:eastAsia="fr-BE" w:bidi="ar-SA"/>
        </w:rPr>
      </w:pPr>
      <w:r w:rsidRPr="00A26FC6">
        <w:fldChar w:fldCharType="begin"/>
      </w:r>
      <w:r w:rsidRPr="00A26FC6">
        <w:instrText xml:space="preserve"> TOC \o "1-1" \h \z \u </w:instrText>
      </w:r>
      <w:r w:rsidRPr="00A26FC6">
        <w:fldChar w:fldCharType="separate"/>
      </w:r>
      <w:hyperlink w:anchor="_Toc504730164" w:history="1">
        <w:r w:rsidR="00BF713A" w:rsidRPr="002C3CA3">
          <w:rPr>
            <w:rStyle w:val="Hyperlink"/>
            <w:caps/>
            <w:noProof/>
          </w:rPr>
          <w:t>1.</w:t>
        </w:r>
        <w:r w:rsidR="00BF713A">
          <w:rPr>
            <w:rFonts w:asciiTheme="minorHAnsi" w:eastAsiaTheme="minorEastAsia" w:hAnsiTheme="minorHAnsi" w:cstheme="minorBidi"/>
            <w:noProof/>
            <w:szCs w:val="22"/>
            <w:lang w:val="fr-BE" w:eastAsia="fr-BE" w:bidi="ar-SA"/>
          </w:rPr>
          <w:tab/>
        </w:r>
        <w:r w:rsidR="00BF713A" w:rsidRPr="002C3CA3">
          <w:rPr>
            <w:rStyle w:val="Hyperlink"/>
            <w:b/>
            <w:caps/>
            <w:noProof/>
          </w:rPr>
          <w:t>Hospodářská</w:t>
        </w:r>
        <w:r w:rsidR="00BF713A">
          <w:rPr>
            <w:rStyle w:val="Hyperlink"/>
            <w:b/>
            <w:caps/>
            <w:noProof/>
          </w:rPr>
          <w:t xml:space="preserve"> a </w:t>
        </w:r>
        <w:r w:rsidR="00BF713A" w:rsidRPr="002C3CA3">
          <w:rPr>
            <w:rStyle w:val="Hyperlink"/>
            <w:b/>
            <w:caps/>
            <w:noProof/>
          </w:rPr>
          <w:t>měnová unie, hospodářská</w:t>
        </w:r>
        <w:r w:rsidR="00BF713A">
          <w:rPr>
            <w:rStyle w:val="Hyperlink"/>
            <w:b/>
            <w:caps/>
            <w:noProof/>
          </w:rPr>
          <w:t xml:space="preserve"> a </w:t>
        </w:r>
        <w:r w:rsidR="00BF713A" w:rsidRPr="002C3CA3">
          <w:rPr>
            <w:rStyle w:val="Hyperlink"/>
            <w:b/>
            <w:caps/>
            <w:noProof/>
          </w:rPr>
          <w:t>sociální soudržnost</w:t>
        </w:r>
        <w:r w:rsidR="00BF713A">
          <w:rPr>
            <w:noProof/>
            <w:webHidden/>
          </w:rPr>
          <w:tab/>
        </w:r>
        <w:r w:rsidR="00BF713A">
          <w:rPr>
            <w:noProof/>
            <w:webHidden/>
          </w:rPr>
          <w:fldChar w:fldCharType="begin"/>
        </w:r>
        <w:r w:rsidR="00BF713A">
          <w:rPr>
            <w:noProof/>
            <w:webHidden/>
          </w:rPr>
          <w:instrText xml:space="preserve"> PAGEREF _Toc504730164 \h </w:instrText>
        </w:r>
        <w:r w:rsidR="00BF713A">
          <w:rPr>
            <w:noProof/>
            <w:webHidden/>
          </w:rPr>
        </w:r>
        <w:r w:rsidR="00BF713A">
          <w:rPr>
            <w:noProof/>
            <w:webHidden/>
          </w:rPr>
          <w:fldChar w:fldCharType="separate"/>
        </w:r>
        <w:r w:rsidR="00BF713A">
          <w:rPr>
            <w:noProof/>
            <w:webHidden/>
          </w:rPr>
          <w:t>3</w:t>
        </w:r>
        <w:r w:rsidR="00BF713A">
          <w:rPr>
            <w:noProof/>
            <w:webHidden/>
          </w:rPr>
          <w:fldChar w:fldCharType="end"/>
        </w:r>
      </w:hyperlink>
    </w:p>
    <w:p w:rsidR="00BF713A" w:rsidRDefault="00E17B43" w:rsidP="00E54467">
      <w:pPr>
        <w:pStyle w:val="TOC1"/>
        <w:spacing w:after="0"/>
        <w:rPr>
          <w:rFonts w:asciiTheme="minorHAnsi" w:eastAsiaTheme="minorEastAsia" w:hAnsiTheme="minorHAnsi" w:cstheme="minorBidi"/>
          <w:noProof/>
          <w:szCs w:val="22"/>
          <w:lang w:val="fr-BE" w:eastAsia="fr-BE" w:bidi="ar-SA"/>
        </w:rPr>
      </w:pPr>
      <w:hyperlink w:anchor="_Toc504730165" w:history="1">
        <w:r w:rsidR="00BF713A" w:rsidRPr="002C3CA3">
          <w:rPr>
            <w:rStyle w:val="Hyperlink"/>
            <w:caps/>
            <w:noProof/>
          </w:rPr>
          <w:t>2.</w:t>
        </w:r>
        <w:r w:rsidR="00BF713A">
          <w:rPr>
            <w:rFonts w:asciiTheme="minorHAnsi" w:eastAsiaTheme="minorEastAsia" w:hAnsiTheme="minorHAnsi" w:cstheme="minorBidi"/>
            <w:noProof/>
            <w:szCs w:val="22"/>
            <w:lang w:val="fr-BE" w:eastAsia="fr-BE" w:bidi="ar-SA"/>
          </w:rPr>
          <w:tab/>
        </w:r>
        <w:r w:rsidR="00BF713A" w:rsidRPr="002C3CA3">
          <w:rPr>
            <w:rStyle w:val="Hyperlink"/>
            <w:b/>
            <w:caps/>
            <w:noProof/>
          </w:rPr>
          <w:t>Jednotný trh, výroba</w:t>
        </w:r>
        <w:r w:rsidR="00BF713A">
          <w:rPr>
            <w:rStyle w:val="Hyperlink"/>
            <w:b/>
            <w:caps/>
            <w:noProof/>
          </w:rPr>
          <w:t xml:space="preserve"> a </w:t>
        </w:r>
        <w:r w:rsidR="00BF713A" w:rsidRPr="002C3CA3">
          <w:rPr>
            <w:rStyle w:val="Hyperlink"/>
            <w:b/>
            <w:caps/>
            <w:noProof/>
          </w:rPr>
          <w:t>spotřeba</w:t>
        </w:r>
        <w:r w:rsidR="00BF713A">
          <w:rPr>
            <w:noProof/>
            <w:webHidden/>
          </w:rPr>
          <w:tab/>
        </w:r>
        <w:r w:rsidR="00BF713A">
          <w:rPr>
            <w:noProof/>
            <w:webHidden/>
          </w:rPr>
          <w:fldChar w:fldCharType="begin"/>
        </w:r>
        <w:r w:rsidR="00BF713A">
          <w:rPr>
            <w:noProof/>
            <w:webHidden/>
          </w:rPr>
          <w:instrText xml:space="preserve"> PAGEREF _Toc504730165 \h </w:instrText>
        </w:r>
        <w:r w:rsidR="00BF713A">
          <w:rPr>
            <w:noProof/>
            <w:webHidden/>
          </w:rPr>
        </w:r>
        <w:r w:rsidR="00BF713A">
          <w:rPr>
            <w:noProof/>
            <w:webHidden/>
          </w:rPr>
          <w:fldChar w:fldCharType="separate"/>
        </w:r>
        <w:r w:rsidR="00BF713A">
          <w:rPr>
            <w:noProof/>
            <w:webHidden/>
          </w:rPr>
          <w:t>7</w:t>
        </w:r>
        <w:r w:rsidR="00BF713A">
          <w:rPr>
            <w:noProof/>
            <w:webHidden/>
          </w:rPr>
          <w:fldChar w:fldCharType="end"/>
        </w:r>
      </w:hyperlink>
    </w:p>
    <w:p w:rsidR="00BF713A" w:rsidRDefault="00E17B43" w:rsidP="00E54467">
      <w:pPr>
        <w:pStyle w:val="TOC1"/>
        <w:spacing w:after="0"/>
        <w:rPr>
          <w:rFonts w:asciiTheme="minorHAnsi" w:eastAsiaTheme="minorEastAsia" w:hAnsiTheme="minorHAnsi" w:cstheme="minorBidi"/>
          <w:noProof/>
          <w:szCs w:val="22"/>
          <w:lang w:val="fr-BE" w:eastAsia="fr-BE" w:bidi="ar-SA"/>
        </w:rPr>
      </w:pPr>
      <w:hyperlink w:anchor="_Toc504730166" w:history="1">
        <w:r w:rsidR="00BF713A" w:rsidRPr="002C3CA3">
          <w:rPr>
            <w:rStyle w:val="Hyperlink"/>
            <w:caps/>
            <w:noProof/>
          </w:rPr>
          <w:t>3.</w:t>
        </w:r>
        <w:r w:rsidR="00BF713A">
          <w:rPr>
            <w:rFonts w:asciiTheme="minorHAnsi" w:eastAsiaTheme="minorEastAsia" w:hAnsiTheme="minorHAnsi" w:cstheme="minorBidi"/>
            <w:noProof/>
            <w:szCs w:val="22"/>
            <w:lang w:val="fr-BE" w:eastAsia="fr-BE" w:bidi="ar-SA"/>
          </w:rPr>
          <w:tab/>
        </w:r>
        <w:r w:rsidR="00BF713A" w:rsidRPr="002C3CA3">
          <w:rPr>
            <w:rStyle w:val="Hyperlink"/>
            <w:b/>
            <w:caps/>
            <w:noProof/>
          </w:rPr>
          <w:t>Doprava, energetika, infrastruktura</w:t>
        </w:r>
        <w:r w:rsidR="00BF713A">
          <w:rPr>
            <w:rStyle w:val="Hyperlink"/>
            <w:b/>
            <w:caps/>
            <w:noProof/>
          </w:rPr>
          <w:t xml:space="preserve"> a </w:t>
        </w:r>
        <w:r w:rsidR="00BF713A" w:rsidRPr="002C3CA3">
          <w:rPr>
            <w:rStyle w:val="Hyperlink"/>
            <w:b/>
            <w:caps/>
            <w:noProof/>
          </w:rPr>
          <w:t>informační společnost</w:t>
        </w:r>
        <w:r w:rsidR="00BF713A">
          <w:rPr>
            <w:noProof/>
            <w:webHidden/>
          </w:rPr>
          <w:tab/>
        </w:r>
        <w:r w:rsidR="00BF713A">
          <w:rPr>
            <w:noProof/>
            <w:webHidden/>
          </w:rPr>
          <w:fldChar w:fldCharType="begin"/>
        </w:r>
        <w:r w:rsidR="00BF713A">
          <w:rPr>
            <w:noProof/>
            <w:webHidden/>
          </w:rPr>
          <w:instrText xml:space="preserve"> PAGEREF _Toc504730166 \h </w:instrText>
        </w:r>
        <w:r w:rsidR="00BF713A">
          <w:rPr>
            <w:noProof/>
            <w:webHidden/>
          </w:rPr>
        </w:r>
        <w:r w:rsidR="00BF713A">
          <w:rPr>
            <w:noProof/>
            <w:webHidden/>
          </w:rPr>
          <w:fldChar w:fldCharType="separate"/>
        </w:r>
        <w:r w:rsidR="00BF713A">
          <w:rPr>
            <w:noProof/>
            <w:webHidden/>
          </w:rPr>
          <w:t>10</w:t>
        </w:r>
        <w:r w:rsidR="00BF713A">
          <w:rPr>
            <w:noProof/>
            <w:webHidden/>
          </w:rPr>
          <w:fldChar w:fldCharType="end"/>
        </w:r>
      </w:hyperlink>
    </w:p>
    <w:p w:rsidR="00C725E7" w:rsidRPr="00A26FC6" w:rsidRDefault="003353E8" w:rsidP="00E54467">
      <w:pPr>
        <w:pStyle w:val="TOC1"/>
        <w:spacing w:after="0"/>
        <w:rPr>
          <w:rFonts w:asciiTheme="minorHAnsi" w:eastAsiaTheme="minorEastAsia" w:hAnsiTheme="minorHAnsi" w:cstheme="minorBidi"/>
          <w:noProof/>
          <w:szCs w:val="22"/>
        </w:rPr>
      </w:pPr>
      <w:r w:rsidRPr="00A26FC6">
        <w:fldChar w:fldCharType="end"/>
      </w:r>
    </w:p>
    <w:p w:rsidR="008405A0" w:rsidRPr="00A26FC6" w:rsidRDefault="008405A0" w:rsidP="00E54467">
      <w:pPr>
        <w:overflowPunct/>
        <w:adjustRightInd/>
        <w:textAlignment w:val="auto"/>
      </w:pPr>
      <w:r>
        <w:br w:type="page"/>
      </w:r>
    </w:p>
    <w:p w:rsidR="005F7907" w:rsidRPr="00A26FC6" w:rsidRDefault="00AD7EE7" w:rsidP="00E54467">
      <w:pPr>
        <w:overflowPunct/>
        <w:textAlignment w:val="auto"/>
      </w:pPr>
      <w:r>
        <w:lastRenderedPageBreak/>
        <w:t>Plenárního zasedání ve dnech 1</w:t>
      </w:r>
      <w:r w:rsidR="00BF713A">
        <w:t>7. a </w:t>
      </w:r>
      <w:r>
        <w:t>1</w:t>
      </w:r>
      <w:r w:rsidR="00BF713A">
        <w:t>8. </w:t>
      </w:r>
      <w:r>
        <w:t xml:space="preserve">ledna 2018 se zúčastnili </w:t>
      </w:r>
      <w:r>
        <w:rPr>
          <w:b/>
        </w:rPr>
        <w:t>pan Miguel ARIAS CAÑETE</w:t>
      </w:r>
      <w:r>
        <w:t>, komisař pro opatření</w:t>
      </w:r>
      <w:r w:rsidR="00BF713A">
        <w:t xml:space="preserve"> v </w:t>
      </w:r>
      <w:r>
        <w:t>oblasti klimatu</w:t>
      </w:r>
      <w:r w:rsidR="00BF713A">
        <w:t xml:space="preserve"> a </w:t>
      </w:r>
      <w:r>
        <w:t xml:space="preserve">energetiku, </w:t>
      </w:r>
      <w:r>
        <w:rPr>
          <w:b/>
        </w:rPr>
        <w:t>paní Zornica RUSINOVA</w:t>
      </w:r>
      <w:r>
        <w:t>, náměstkyně</w:t>
      </w:r>
      <w:r w:rsidR="00B64029">
        <w:t> </w:t>
      </w:r>
      <w:r>
        <w:t>bulharského ministra práce</w:t>
      </w:r>
      <w:r w:rsidR="00BF713A">
        <w:t xml:space="preserve"> a </w:t>
      </w:r>
      <w:r>
        <w:t xml:space="preserve">sociálních věcí, </w:t>
      </w:r>
      <w:r>
        <w:rPr>
          <w:b/>
        </w:rPr>
        <w:t>pan Pierre LARROUTUROU</w:t>
      </w:r>
      <w:r>
        <w:t>, zemědělský</w:t>
      </w:r>
      <w:r w:rsidR="00B64029">
        <w:t> </w:t>
      </w:r>
      <w:r>
        <w:t>inženýr</w:t>
      </w:r>
      <w:r w:rsidR="00BF713A">
        <w:t xml:space="preserve"> a </w:t>
      </w:r>
      <w:r>
        <w:t>ekonom,</w:t>
      </w:r>
      <w:r w:rsidR="00BF713A">
        <w:t xml:space="preserve"> a </w:t>
      </w:r>
      <w:r>
        <w:rPr>
          <w:b/>
        </w:rPr>
        <w:t>pan Jean JOUZEL</w:t>
      </w:r>
      <w:r>
        <w:t>, klimatolog</w:t>
      </w:r>
      <w:r w:rsidR="00BF713A">
        <w:t xml:space="preserve"> a </w:t>
      </w:r>
      <w:r>
        <w:t>člen francouzské Hospodářské, sociální</w:t>
      </w:r>
      <w:r w:rsidR="00BF713A">
        <w:t xml:space="preserve"> a </w:t>
      </w:r>
      <w:r>
        <w:t xml:space="preserve">environmentální rady. </w:t>
      </w:r>
    </w:p>
    <w:p w:rsidR="00034832" w:rsidRPr="00A26FC6" w:rsidRDefault="00034832" w:rsidP="00E54467">
      <w:pPr>
        <w:overflowPunct/>
        <w:textAlignment w:val="auto"/>
      </w:pPr>
    </w:p>
    <w:p w:rsidR="00421682" w:rsidRPr="00A26FC6" w:rsidRDefault="00AD7EE7" w:rsidP="00E54467">
      <w:pPr>
        <w:overflowPunct/>
        <w:textAlignment w:val="auto"/>
      </w:pPr>
      <w:r>
        <w:t>Na plenárním zasedání byla přijata následující stanoviska:</w:t>
      </w:r>
    </w:p>
    <w:p w:rsidR="00A43397" w:rsidRPr="00A26FC6" w:rsidRDefault="00A43397" w:rsidP="00E54467">
      <w:pPr>
        <w:pStyle w:val="Heading1"/>
        <w:numPr>
          <w:ilvl w:val="0"/>
          <w:numId w:val="0"/>
        </w:numPr>
      </w:pPr>
    </w:p>
    <w:p w:rsidR="00A43397" w:rsidRPr="00A26FC6" w:rsidRDefault="000C491C" w:rsidP="00E54467">
      <w:pPr>
        <w:pStyle w:val="Heading1"/>
        <w:ind w:left="567" w:hanging="567"/>
        <w:rPr>
          <w:b/>
          <w:caps/>
        </w:rPr>
      </w:pPr>
      <w:bookmarkStart w:id="0" w:name="_Toc504460490"/>
      <w:bookmarkStart w:id="1" w:name="_Toc504730164"/>
      <w:r w:rsidRPr="00B64029">
        <w:rPr>
          <w:b/>
          <w:caps/>
        </w:rPr>
        <w:t>Hospodářská</w:t>
      </w:r>
      <w:r w:rsidR="00BF713A" w:rsidRPr="00B64029">
        <w:rPr>
          <w:b/>
          <w:caps/>
        </w:rPr>
        <w:t xml:space="preserve"> a </w:t>
      </w:r>
      <w:r w:rsidRPr="00B64029">
        <w:rPr>
          <w:b/>
          <w:caps/>
        </w:rPr>
        <w:t>měnová unie, hospodářská</w:t>
      </w:r>
      <w:r w:rsidR="00BF713A" w:rsidRPr="00B64029">
        <w:rPr>
          <w:b/>
          <w:caps/>
        </w:rPr>
        <w:t xml:space="preserve"> a </w:t>
      </w:r>
      <w:r w:rsidRPr="00B64029">
        <w:rPr>
          <w:b/>
          <w:caps/>
        </w:rPr>
        <w:t>sociální soudržnost</w:t>
      </w:r>
      <w:bookmarkEnd w:id="0"/>
      <w:bookmarkEnd w:id="1"/>
    </w:p>
    <w:p w:rsidR="00C80F0D" w:rsidRPr="00A26FC6" w:rsidRDefault="00C80F0D" w:rsidP="00E54467">
      <w:pPr>
        <w:rPr>
          <w:b/>
          <w:iCs/>
          <w:caps/>
          <w:highlight w:val="yellow"/>
          <w:u w:val="single"/>
        </w:rPr>
      </w:pPr>
    </w:p>
    <w:p w:rsidR="00C80F0D" w:rsidRPr="00093786" w:rsidRDefault="00C80F0D" w:rsidP="00B64029">
      <w:pPr>
        <w:pStyle w:val="ListParagraph"/>
        <w:widowControl w:val="0"/>
        <w:numPr>
          <w:ilvl w:val="0"/>
          <w:numId w:val="64"/>
        </w:numPr>
        <w:ind w:left="851" w:hanging="284"/>
        <w:rPr>
          <w:b/>
          <w:bCs/>
          <w:i/>
          <w:iCs/>
          <w:sz w:val="28"/>
          <w:szCs w:val="28"/>
        </w:rPr>
      </w:pPr>
      <w:r>
        <w:rPr>
          <w:b/>
          <w:i/>
          <w:sz w:val="28"/>
        </w:rPr>
        <w:t>Opatření odrazující od vyhýbání se daňovým povinnostem</w:t>
      </w:r>
      <w:r w:rsidR="00BF713A">
        <w:rPr>
          <w:b/>
          <w:i/>
          <w:sz w:val="28"/>
        </w:rPr>
        <w:t xml:space="preserve"> a </w:t>
      </w:r>
      <w:r>
        <w:rPr>
          <w:b/>
          <w:i/>
          <w:sz w:val="28"/>
        </w:rPr>
        <w:t>od daňových podvodů</w:t>
      </w:r>
    </w:p>
    <w:p w:rsidR="00C80F0D" w:rsidRPr="00093786" w:rsidRDefault="00C80F0D" w:rsidP="00E54467">
      <w:pPr>
        <w:ind w:firstLine="17"/>
      </w:pPr>
    </w:p>
    <w:p w:rsidR="00C80F0D" w:rsidRPr="00093786" w:rsidRDefault="00C80F0D" w:rsidP="00E54467">
      <w:pPr>
        <w:tabs>
          <w:tab w:val="left" w:pos="1708"/>
        </w:tabs>
      </w:pPr>
      <w:r>
        <w:rPr>
          <w:b/>
        </w:rPr>
        <w:t>Zpravodaj:</w:t>
      </w:r>
      <w:r>
        <w:tab/>
        <w:t>Victor ALISTAR (Různé zájmy – RO)</w:t>
      </w:r>
    </w:p>
    <w:p w:rsidR="00C80F0D" w:rsidRPr="00093786" w:rsidRDefault="00C80F0D" w:rsidP="00E54467">
      <w:pPr>
        <w:tabs>
          <w:tab w:val="left" w:pos="1708"/>
        </w:tabs>
      </w:pPr>
      <w:r>
        <w:rPr>
          <w:b/>
        </w:rPr>
        <w:t>Spoluzpravodaj:</w:t>
      </w:r>
      <w:r>
        <w:tab/>
        <w:t>Petru Sorin DANDEA (Zaměstnanci – RO)</w:t>
      </w:r>
    </w:p>
    <w:p w:rsidR="00C80F0D" w:rsidRPr="00093786" w:rsidRDefault="00C80F0D" w:rsidP="00E54467">
      <w:pPr>
        <w:tabs>
          <w:tab w:val="left" w:pos="1708"/>
        </w:tabs>
      </w:pPr>
    </w:p>
    <w:p w:rsidR="00C80F0D" w:rsidRPr="00A26FC6" w:rsidRDefault="00C80F0D" w:rsidP="00E54467">
      <w:pPr>
        <w:tabs>
          <w:tab w:val="left" w:pos="1701"/>
        </w:tabs>
        <w:ind w:left="-5"/>
      </w:pPr>
      <w:r>
        <w:rPr>
          <w:b/>
        </w:rPr>
        <w:t>Odkazy:</w:t>
      </w:r>
      <w:r>
        <w:tab/>
        <w:t>COM(2017) 335 final</w:t>
      </w:r>
    </w:p>
    <w:p w:rsidR="00C80F0D" w:rsidRPr="00A26FC6" w:rsidRDefault="00C80F0D" w:rsidP="00E54467">
      <w:pPr>
        <w:ind w:left="1701"/>
        <w:rPr>
          <w:iCs/>
        </w:rPr>
      </w:pPr>
      <w:r>
        <w:t>EESC-2017-03232-00-00-AC-TRA</w:t>
      </w:r>
    </w:p>
    <w:p w:rsidR="00C80F0D" w:rsidRPr="00093786" w:rsidRDefault="00C80F0D" w:rsidP="00E54467">
      <w:pPr>
        <w:tabs>
          <w:tab w:val="left" w:pos="1708"/>
        </w:tabs>
        <w:ind w:left="-5"/>
      </w:pPr>
    </w:p>
    <w:p w:rsidR="00C80F0D" w:rsidRPr="00093786" w:rsidRDefault="00C80F0D" w:rsidP="00E54467">
      <w:pPr>
        <w:ind w:left="-5"/>
        <w:rPr>
          <w:b/>
        </w:rPr>
      </w:pPr>
      <w:r>
        <w:rPr>
          <w:b/>
        </w:rPr>
        <w:t>Hlavní body:</w:t>
      </w:r>
    </w:p>
    <w:p w:rsidR="00C80F0D" w:rsidRPr="00A26FC6" w:rsidRDefault="00C80F0D" w:rsidP="00E54467">
      <w:pPr>
        <w:keepNext/>
        <w:rPr>
          <w:color w:val="000000" w:themeColor="text1"/>
        </w:rPr>
      </w:pPr>
    </w:p>
    <w:p w:rsidR="00C80F0D" w:rsidRPr="00A26FC6" w:rsidRDefault="00C80F0D" w:rsidP="00E54467">
      <w:pPr>
        <w:rPr>
          <w:color w:val="000000" w:themeColor="text1"/>
        </w:rPr>
      </w:pPr>
      <w:r>
        <w:rPr>
          <w:color w:val="000000" w:themeColor="text1"/>
        </w:rPr>
        <w:t>EHSV:</w:t>
      </w:r>
    </w:p>
    <w:p w:rsidR="00C80F0D" w:rsidRPr="00A26FC6" w:rsidRDefault="00C80F0D" w:rsidP="00E54467">
      <w:pPr>
        <w:rPr>
          <w:color w:val="000000" w:themeColor="text1"/>
        </w:rPr>
      </w:pPr>
    </w:p>
    <w:p w:rsidR="00C80F0D" w:rsidRPr="00A26FC6" w:rsidRDefault="00C80F0D" w:rsidP="00082724">
      <w:pPr>
        <w:pStyle w:val="ListParagraph"/>
        <w:numPr>
          <w:ilvl w:val="0"/>
          <w:numId w:val="56"/>
        </w:numPr>
        <w:ind w:left="568" w:hanging="284"/>
        <w:rPr>
          <w:color w:val="000000" w:themeColor="text1"/>
        </w:rPr>
      </w:pPr>
      <w:r>
        <w:rPr>
          <w:color w:val="000000" w:themeColor="text1"/>
        </w:rPr>
        <w:t>vítá</w:t>
      </w:r>
      <w:r w:rsidR="00BF713A">
        <w:rPr>
          <w:color w:val="000000" w:themeColor="text1"/>
        </w:rPr>
        <w:t xml:space="preserve"> a </w:t>
      </w:r>
      <w:r>
        <w:rPr>
          <w:color w:val="000000" w:themeColor="text1"/>
        </w:rPr>
        <w:t>podporuje rozhodnutí Evropské komise řešit otázku zprostředkovatelů, kteří podporují agresivní daňové plánování. Stanovením povinnosti podávání zpráv, jak je uvedeno</w:t>
      </w:r>
      <w:r w:rsidR="00BF713A">
        <w:rPr>
          <w:color w:val="000000" w:themeColor="text1"/>
        </w:rPr>
        <w:t xml:space="preserve"> v </w:t>
      </w:r>
      <w:r>
        <w:rPr>
          <w:color w:val="000000" w:themeColor="text1"/>
        </w:rPr>
        <w:t>návrhu směrnice, se dosáhne transparentnosti jejich činnosti, což povede</w:t>
      </w:r>
      <w:r w:rsidR="00BF713A">
        <w:rPr>
          <w:color w:val="000000" w:themeColor="text1"/>
        </w:rPr>
        <w:t xml:space="preserve"> k </w:t>
      </w:r>
      <w:r>
        <w:rPr>
          <w:color w:val="000000" w:themeColor="text1"/>
        </w:rPr>
        <w:t xml:space="preserve">odrazení zprostředkovatelů od toho, aby zákazníkům předkládali systémy agresivního daňového plánování, čímž se sníží negativní jev eroze daňových základů členských států; </w:t>
      </w:r>
    </w:p>
    <w:p w:rsidR="00C80F0D" w:rsidRPr="00A26FC6" w:rsidRDefault="00C80F0D" w:rsidP="00E54467">
      <w:pPr>
        <w:rPr>
          <w:color w:val="000000" w:themeColor="text1"/>
        </w:rPr>
      </w:pPr>
    </w:p>
    <w:p w:rsidR="00C80F0D" w:rsidRPr="00A26FC6" w:rsidRDefault="00C80F0D" w:rsidP="00082724">
      <w:pPr>
        <w:pStyle w:val="ListParagraph"/>
        <w:numPr>
          <w:ilvl w:val="0"/>
          <w:numId w:val="56"/>
        </w:numPr>
        <w:ind w:left="568" w:hanging="284"/>
        <w:rPr>
          <w:color w:val="000000" w:themeColor="text1"/>
        </w:rPr>
      </w:pPr>
      <w:r>
        <w:rPr>
          <w:color w:val="000000" w:themeColor="text1"/>
        </w:rPr>
        <w:t>vyzdvihuje význam rozhodnutí Komise poskytnout členským státům logistickou</w:t>
      </w:r>
      <w:r w:rsidR="00BF713A">
        <w:rPr>
          <w:color w:val="000000" w:themeColor="text1"/>
        </w:rPr>
        <w:t xml:space="preserve"> a </w:t>
      </w:r>
      <w:r>
        <w:rPr>
          <w:color w:val="000000" w:themeColor="text1"/>
        </w:rPr>
        <w:t>technickou podporu pro vytvoření bezpečného centrálního rejstříku, který má být použit</w:t>
      </w:r>
      <w:r w:rsidR="00BF713A">
        <w:rPr>
          <w:color w:val="000000" w:themeColor="text1"/>
        </w:rPr>
        <w:t xml:space="preserve"> k </w:t>
      </w:r>
      <w:r>
        <w:rPr>
          <w:color w:val="000000" w:themeColor="text1"/>
        </w:rPr>
        <w:t xml:space="preserve">zaznamenávání informací, jež budou předmětem správní spolupráce; </w:t>
      </w:r>
    </w:p>
    <w:p w:rsidR="00C80F0D" w:rsidRPr="00A26FC6" w:rsidRDefault="00C80F0D" w:rsidP="00082724">
      <w:pPr>
        <w:overflowPunct/>
        <w:autoSpaceDE/>
        <w:autoSpaceDN/>
        <w:adjustRightInd/>
        <w:ind w:left="568" w:hanging="284"/>
        <w:contextualSpacing/>
        <w:textAlignment w:val="auto"/>
        <w:rPr>
          <w:color w:val="000000" w:themeColor="text1"/>
        </w:rPr>
      </w:pPr>
    </w:p>
    <w:p w:rsidR="00C80F0D" w:rsidRPr="00A26FC6" w:rsidRDefault="00C80F0D" w:rsidP="00082724">
      <w:pPr>
        <w:pStyle w:val="ListParagraph"/>
        <w:numPr>
          <w:ilvl w:val="0"/>
          <w:numId w:val="56"/>
        </w:numPr>
        <w:ind w:left="568" w:hanging="284"/>
        <w:rPr>
          <w:color w:val="000000" w:themeColor="text1"/>
        </w:rPr>
      </w:pPr>
      <w:r>
        <w:rPr>
          <w:color w:val="000000" w:themeColor="text1"/>
        </w:rPr>
        <w:t>považuje za důležité zajistit, že směrnice bude účinným prostředkem odrazujícím od agresivního daňového plánování. Je zapotřebí přesnějších požadavků pro určení transakcí, které se mají oznamovat, aby se předešlo nadměrnému vykazování ze strany podniků, jež by vedlo</w:t>
      </w:r>
      <w:r w:rsidR="00BF713A">
        <w:rPr>
          <w:color w:val="000000" w:themeColor="text1"/>
        </w:rPr>
        <w:t xml:space="preserve"> k </w:t>
      </w:r>
      <w:r>
        <w:rPr>
          <w:color w:val="000000" w:themeColor="text1"/>
        </w:rPr>
        <w:t>časově náročné administrativě jak</w:t>
      </w:r>
      <w:r w:rsidR="00BF713A">
        <w:rPr>
          <w:color w:val="000000" w:themeColor="text1"/>
        </w:rPr>
        <w:t xml:space="preserve"> u </w:t>
      </w:r>
      <w:r>
        <w:rPr>
          <w:color w:val="000000" w:themeColor="text1"/>
        </w:rPr>
        <w:t>daňových správ, tak</w:t>
      </w:r>
      <w:r w:rsidR="00BF713A">
        <w:rPr>
          <w:color w:val="000000" w:themeColor="text1"/>
        </w:rPr>
        <w:t xml:space="preserve"> u </w:t>
      </w:r>
      <w:r>
        <w:rPr>
          <w:color w:val="000000" w:themeColor="text1"/>
        </w:rPr>
        <w:t>daňových poplatníků;</w:t>
      </w:r>
    </w:p>
    <w:p w:rsidR="00C80F0D" w:rsidRPr="00A26FC6" w:rsidRDefault="00C80F0D" w:rsidP="00082724">
      <w:pPr>
        <w:overflowPunct/>
        <w:autoSpaceDE/>
        <w:autoSpaceDN/>
        <w:adjustRightInd/>
        <w:ind w:left="568" w:hanging="284"/>
        <w:contextualSpacing/>
        <w:textAlignment w:val="auto"/>
        <w:rPr>
          <w:color w:val="000000" w:themeColor="text1"/>
        </w:rPr>
      </w:pPr>
    </w:p>
    <w:p w:rsidR="00C80F0D" w:rsidRPr="00A26FC6" w:rsidRDefault="00C80F0D" w:rsidP="00082724">
      <w:pPr>
        <w:pStyle w:val="ListParagraph"/>
        <w:numPr>
          <w:ilvl w:val="0"/>
          <w:numId w:val="56"/>
        </w:numPr>
        <w:ind w:left="568" w:hanging="284"/>
        <w:rPr>
          <w:color w:val="000000" w:themeColor="text1"/>
        </w:rPr>
      </w:pPr>
      <w:r>
        <w:rPr>
          <w:color w:val="000000" w:themeColor="text1"/>
        </w:rPr>
        <w:t>žádá, aby Komise</w:t>
      </w:r>
      <w:r w:rsidR="00BF713A">
        <w:rPr>
          <w:color w:val="000000" w:themeColor="text1"/>
        </w:rPr>
        <w:t xml:space="preserve"> a </w:t>
      </w:r>
      <w:r>
        <w:rPr>
          <w:color w:val="000000" w:themeColor="text1"/>
        </w:rPr>
        <w:t>členské státy poskytly vhodné</w:t>
      </w:r>
      <w:r w:rsidR="00BF713A">
        <w:rPr>
          <w:color w:val="000000" w:themeColor="text1"/>
        </w:rPr>
        <w:t xml:space="preserve"> a </w:t>
      </w:r>
      <w:r>
        <w:rPr>
          <w:color w:val="000000" w:themeColor="text1"/>
        </w:rPr>
        <w:t>konstruktivní pokyny, zda transakce tento charakteristický znak naplňují či nikoli, neboť požadavek dodržet zásadu obvyklých tržních podmínek uvedenou</w:t>
      </w:r>
      <w:r w:rsidR="00BF713A">
        <w:rPr>
          <w:color w:val="000000" w:themeColor="text1"/>
        </w:rPr>
        <w:t xml:space="preserve"> v </w:t>
      </w:r>
      <w:r>
        <w:rPr>
          <w:color w:val="000000" w:themeColor="text1"/>
        </w:rPr>
        <w:t>pokynech OECD týkajících se převodních cen není exaktní vědou</w:t>
      </w:r>
      <w:r w:rsidR="00BF713A">
        <w:rPr>
          <w:color w:val="000000" w:themeColor="text1"/>
        </w:rPr>
        <w:t xml:space="preserve"> a </w:t>
      </w:r>
      <w:r>
        <w:rPr>
          <w:color w:val="000000" w:themeColor="text1"/>
        </w:rPr>
        <w:t>nevyhnutelně obsahuje subjektivní výklad ze strany daňových poplatníků</w:t>
      </w:r>
      <w:r w:rsidR="00BF713A">
        <w:rPr>
          <w:color w:val="000000" w:themeColor="text1"/>
        </w:rPr>
        <w:t xml:space="preserve"> i </w:t>
      </w:r>
      <w:r>
        <w:rPr>
          <w:color w:val="000000" w:themeColor="text1"/>
        </w:rPr>
        <w:t xml:space="preserve">daňových orgánů; </w:t>
      </w:r>
    </w:p>
    <w:p w:rsidR="00C80F0D" w:rsidRPr="00A26FC6" w:rsidRDefault="00C80F0D" w:rsidP="00E54467">
      <w:pPr>
        <w:rPr>
          <w:color w:val="000000" w:themeColor="text1"/>
        </w:rPr>
      </w:pPr>
    </w:p>
    <w:p w:rsidR="00C80F0D" w:rsidRPr="00A26FC6" w:rsidRDefault="00C80F0D" w:rsidP="00082724">
      <w:pPr>
        <w:pStyle w:val="ListParagraph"/>
        <w:numPr>
          <w:ilvl w:val="0"/>
          <w:numId w:val="56"/>
        </w:numPr>
        <w:ind w:left="568" w:hanging="284"/>
        <w:rPr>
          <w:color w:val="000000" w:themeColor="text1"/>
        </w:rPr>
      </w:pPr>
      <w:r>
        <w:rPr>
          <w:color w:val="000000" w:themeColor="text1"/>
        </w:rPr>
        <w:lastRenderedPageBreak/>
        <w:t>konstatuje, že konečná odpovědnost za dodržování navržené směrnice spočívá na daňovém poplatníkovi. Aby byl splněn požadavek proporcionality, musí být správní náklady</w:t>
      </w:r>
      <w:r w:rsidR="00BF713A">
        <w:rPr>
          <w:color w:val="000000" w:themeColor="text1"/>
        </w:rPr>
        <w:t xml:space="preserve"> v </w:t>
      </w:r>
      <w:r>
        <w:rPr>
          <w:color w:val="000000" w:themeColor="text1"/>
        </w:rPr>
        <w:t>maximální možné míře omezeny pro podniky všech velikostí;</w:t>
      </w:r>
    </w:p>
    <w:p w:rsidR="00C80F0D" w:rsidRPr="00A26FC6" w:rsidRDefault="00C80F0D" w:rsidP="00082724">
      <w:pPr>
        <w:overflowPunct/>
        <w:autoSpaceDE/>
        <w:autoSpaceDN/>
        <w:adjustRightInd/>
        <w:ind w:left="568" w:hanging="284"/>
        <w:contextualSpacing/>
        <w:textAlignment w:val="auto"/>
        <w:rPr>
          <w:color w:val="000000" w:themeColor="text1"/>
        </w:rPr>
      </w:pPr>
    </w:p>
    <w:p w:rsidR="00C80F0D" w:rsidRPr="00A26FC6" w:rsidRDefault="00C80F0D" w:rsidP="00082724">
      <w:pPr>
        <w:pStyle w:val="ListParagraph"/>
        <w:numPr>
          <w:ilvl w:val="0"/>
          <w:numId w:val="57"/>
        </w:numPr>
        <w:ind w:left="568" w:hanging="284"/>
        <w:rPr>
          <w:color w:val="000000" w:themeColor="text1"/>
        </w:rPr>
      </w:pPr>
      <w:r>
        <w:rPr>
          <w:color w:val="000000" w:themeColor="text1"/>
        </w:rPr>
        <w:t>vyzývá Komisi, aby přezkoumala pětidenní oznamovací lhůtu tak, aby byla pro vykazující subjekty proveditelná</w:t>
      </w:r>
      <w:r w:rsidR="00BF713A">
        <w:rPr>
          <w:color w:val="000000" w:themeColor="text1"/>
        </w:rPr>
        <w:t xml:space="preserve"> a </w:t>
      </w:r>
      <w:r>
        <w:rPr>
          <w:color w:val="000000" w:themeColor="text1"/>
        </w:rPr>
        <w:t>zároveň byla</w:t>
      </w:r>
      <w:r w:rsidR="00BF713A">
        <w:rPr>
          <w:color w:val="000000" w:themeColor="text1"/>
        </w:rPr>
        <w:t xml:space="preserve"> v </w:t>
      </w:r>
      <w:r>
        <w:rPr>
          <w:color w:val="000000" w:themeColor="text1"/>
        </w:rPr>
        <w:t>souladu</w:t>
      </w:r>
      <w:r w:rsidR="00BF713A">
        <w:rPr>
          <w:color w:val="000000" w:themeColor="text1"/>
        </w:rPr>
        <w:t xml:space="preserve"> s </w:t>
      </w:r>
      <w:r>
        <w:rPr>
          <w:color w:val="000000" w:themeColor="text1"/>
        </w:rPr>
        <w:t xml:space="preserve">cílem účinnosti politiky oznamování; </w:t>
      </w:r>
    </w:p>
    <w:p w:rsidR="00C80F0D" w:rsidRPr="00A26FC6" w:rsidRDefault="00C80F0D" w:rsidP="00082724">
      <w:pPr>
        <w:overflowPunct/>
        <w:autoSpaceDE/>
        <w:autoSpaceDN/>
        <w:adjustRightInd/>
        <w:ind w:left="568" w:hanging="284"/>
        <w:contextualSpacing/>
        <w:textAlignment w:val="auto"/>
        <w:rPr>
          <w:color w:val="000000" w:themeColor="text1"/>
        </w:rPr>
      </w:pPr>
    </w:p>
    <w:p w:rsidR="00C80F0D" w:rsidRPr="00A26FC6" w:rsidRDefault="00C80F0D" w:rsidP="00082724">
      <w:pPr>
        <w:pStyle w:val="ListParagraph"/>
        <w:numPr>
          <w:ilvl w:val="0"/>
          <w:numId w:val="57"/>
        </w:numPr>
        <w:ind w:left="568" w:hanging="284"/>
        <w:rPr>
          <w:color w:val="000000" w:themeColor="text1"/>
        </w:rPr>
      </w:pPr>
      <w:r>
        <w:rPr>
          <w:color w:val="000000" w:themeColor="text1"/>
        </w:rPr>
        <w:t xml:space="preserve">domnívá se, že návrh směrnice ponechává některé otázky nevyřešené, </w:t>
      </w:r>
      <w:r w:rsidR="00BF713A">
        <w:rPr>
          <w:color w:val="000000" w:themeColor="text1"/>
        </w:rPr>
        <w:t>např. </w:t>
      </w:r>
      <w:r>
        <w:rPr>
          <w:color w:val="000000" w:themeColor="text1"/>
        </w:rPr>
        <w:t>způsob, jak se má uplatnit</w:t>
      </w:r>
      <w:r w:rsidR="00BF713A">
        <w:rPr>
          <w:color w:val="000000" w:themeColor="text1"/>
        </w:rPr>
        <w:t xml:space="preserve"> v </w:t>
      </w:r>
      <w:r>
        <w:rPr>
          <w:color w:val="000000" w:themeColor="text1"/>
        </w:rPr>
        <w:t>případě daňových poplatníků</w:t>
      </w:r>
      <w:r w:rsidR="00BF713A">
        <w:rPr>
          <w:color w:val="000000" w:themeColor="text1"/>
        </w:rPr>
        <w:t xml:space="preserve"> v </w:t>
      </w:r>
      <w:r>
        <w:rPr>
          <w:color w:val="000000" w:themeColor="text1"/>
        </w:rPr>
        <w:t>digitálním hospodářství vzhledem</w:t>
      </w:r>
      <w:r w:rsidR="00BF713A">
        <w:rPr>
          <w:color w:val="000000" w:themeColor="text1"/>
        </w:rPr>
        <w:t xml:space="preserve"> k </w:t>
      </w:r>
      <w:r>
        <w:rPr>
          <w:color w:val="000000" w:themeColor="text1"/>
        </w:rPr>
        <w:t>obtížnosti určit fyzickou přítomnost subjektu zdanění</w:t>
      </w:r>
      <w:r w:rsidR="00BF713A">
        <w:rPr>
          <w:color w:val="000000" w:themeColor="text1"/>
        </w:rPr>
        <w:t xml:space="preserve"> v </w:t>
      </w:r>
      <w:r>
        <w:rPr>
          <w:color w:val="000000" w:themeColor="text1"/>
        </w:rPr>
        <w:t xml:space="preserve">jurisdikcích členských států; </w:t>
      </w:r>
    </w:p>
    <w:p w:rsidR="00C80F0D" w:rsidRPr="00A26FC6" w:rsidRDefault="00C80F0D" w:rsidP="00082724">
      <w:pPr>
        <w:overflowPunct/>
        <w:autoSpaceDE/>
        <w:autoSpaceDN/>
        <w:adjustRightInd/>
        <w:ind w:left="568" w:hanging="284"/>
        <w:contextualSpacing/>
        <w:textAlignment w:val="auto"/>
        <w:rPr>
          <w:color w:val="000000" w:themeColor="text1"/>
        </w:rPr>
      </w:pPr>
    </w:p>
    <w:p w:rsidR="00C80F0D" w:rsidRPr="00A26FC6" w:rsidRDefault="00C80F0D" w:rsidP="00082724">
      <w:pPr>
        <w:pStyle w:val="ListParagraph"/>
        <w:numPr>
          <w:ilvl w:val="0"/>
          <w:numId w:val="56"/>
        </w:numPr>
        <w:ind w:left="568" w:hanging="284"/>
      </w:pPr>
      <w:r>
        <w:rPr>
          <w:color w:val="000000" w:themeColor="text1"/>
        </w:rPr>
        <w:t>zdůrazňuje, že pokud jde</w:t>
      </w:r>
      <w:r w:rsidR="00BF713A">
        <w:rPr>
          <w:color w:val="000000" w:themeColor="text1"/>
        </w:rPr>
        <w:t xml:space="preserve"> o </w:t>
      </w:r>
      <w:r>
        <w:rPr>
          <w:color w:val="000000" w:themeColor="text1"/>
        </w:rPr>
        <w:t>využívání mechanismů oznamování, tyto nesmějí vést</w:t>
      </w:r>
      <w:r w:rsidR="00BF713A">
        <w:rPr>
          <w:color w:val="000000" w:themeColor="text1"/>
        </w:rPr>
        <w:t xml:space="preserve"> k </w:t>
      </w:r>
      <w:r>
        <w:rPr>
          <w:color w:val="000000" w:themeColor="text1"/>
        </w:rPr>
        <w:t>nestabilitě daňových právních předpisů</w:t>
      </w:r>
      <w:r w:rsidR="00BF713A">
        <w:rPr>
          <w:color w:val="000000" w:themeColor="text1"/>
        </w:rPr>
        <w:t xml:space="preserve"> z </w:t>
      </w:r>
      <w:r>
        <w:rPr>
          <w:color w:val="000000" w:themeColor="text1"/>
        </w:rPr>
        <w:t>důvodu častých změn</w:t>
      </w:r>
      <w:r w:rsidR="00BF713A">
        <w:rPr>
          <w:color w:val="000000" w:themeColor="text1"/>
        </w:rPr>
        <w:t xml:space="preserve"> a </w:t>
      </w:r>
      <w:r>
        <w:rPr>
          <w:color w:val="000000" w:themeColor="text1"/>
        </w:rPr>
        <w:t>musí se rovněž vzít</w:t>
      </w:r>
      <w:r w:rsidR="00BF713A">
        <w:rPr>
          <w:color w:val="000000" w:themeColor="text1"/>
        </w:rPr>
        <w:t xml:space="preserve"> v </w:t>
      </w:r>
      <w:r>
        <w:rPr>
          <w:color w:val="000000" w:themeColor="text1"/>
        </w:rPr>
        <w:t>úvahu skutečnost, že členské státy mají</w:t>
      </w:r>
      <w:r w:rsidR="00BF713A">
        <w:rPr>
          <w:color w:val="000000" w:themeColor="text1"/>
        </w:rPr>
        <w:t xml:space="preserve"> v </w:t>
      </w:r>
      <w:r>
        <w:rPr>
          <w:color w:val="000000" w:themeColor="text1"/>
        </w:rPr>
        <w:t>oblasti přímého zdanění právo stanovovat vlastní právní předpisy.</w:t>
      </w:r>
    </w:p>
    <w:p w:rsidR="00C80F0D" w:rsidRPr="00A26FC6" w:rsidRDefault="00C80F0D" w:rsidP="00E54467">
      <w:pPr>
        <w:rPr>
          <w:highlight w:val="yellow"/>
        </w:rPr>
      </w:pPr>
    </w:p>
    <w:p w:rsidR="00C80F0D" w:rsidRPr="00A26FC6" w:rsidRDefault="00C80F0D" w:rsidP="00E54467">
      <w:pPr>
        <w:tabs>
          <w:tab w:val="left" w:pos="1418"/>
        </w:tabs>
        <w:rPr>
          <w:i/>
        </w:rPr>
      </w:pPr>
      <w:r>
        <w:rPr>
          <w:b/>
          <w:i/>
        </w:rPr>
        <w:t>Kontaktní osoba:</w:t>
      </w:r>
      <w:r>
        <w:tab/>
      </w:r>
      <w:r>
        <w:rPr>
          <w:i/>
        </w:rPr>
        <w:t>Jüri Soosaar</w:t>
      </w:r>
    </w:p>
    <w:p w:rsidR="00C80F0D" w:rsidRPr="00A26FC6" w:rsidRDefault="00C80F0D" w:rsidP="00E54467">
      <w:pPr>
        <w:ind w:left="1418"/>
        <w:jc w:val="left"/>
        <w:rPr>
          <w:caps/>
        </w:rPr>
      </w:pPr>
      <w:r>
        <w:rPr>
          <w:i/>
        </w:rPr>
        <w:t xml:space="preserve">tel.: 00 32 2 546 9628 – e-mail: </w:t>
      </w:r>
      <w:hyperlink r:id="rId17">
        <w:r>
          <w:rPr>
            <w:rStyle w:val="Hyperlink"/>
            <w:i/>
          </w:rPr>
          <w:t>juri.soosaar@eesc.europa.eu</w:t>
        </w:r>
      </w:hyperlink>
      <w:r>
        <w:rPr>
          <w:i/>
        </w:rPr>
        <w:t xml:space="preserve"> </w:t>
      </w:r>
    </w:p>
    <w:p w:rsidR="00A72E3F" w:rsidRPr="00093786" w:rsidRDefault="00A72E3F" w:rsidP="00E54467">
      <w:pPr>
        <w:rPr>
          <w:b/>
          <w:iCs/>
          <w:highlight w:val="yellow"/>
          <w:u w:val="single"/>
        </w:rPr>
      </w:pPr>
    </w:p>
    <w:p w:rsidR="00C80F0D" w:rsidRPr="00093786" w:rsidRDefault="00C80F0D" w:rsidP="00B64029">
      <w:pPr>
        <w:pStyle w:val="ListParagraph"/>
        <w:widowControl w:val="0"/>
        <w:numPr>
          <w:ilvl w:val="0"/>
          <w:numId w:val="65"/>
        </w:numPr>
        <w:ind w:left="851" w:hanging="284"/>
        <w:rPr>
          <w:b/>
          <w:bCs/>
          <w:i/>
          <w:iCs/>
          <w:sz w:val="28"/>
          <w:szCs w:val="28"/>
        </w:rPr>
      </w:pPr>
      <w:r>
        <w:rPr>
          <w:b/>
          <w:i/>
          <w:sz w:val="28"/>
        </w:rPr>
        <w:t>Hospodářská politika eurozóny 2018</w:t>
      </w:r>
    </w:p>
    <w:p w:rsidR="00C80F0D" w:rsidRPr="00C06017" w:rsidRDefault="00C80F0D" w:rsidP="00E54467">
      <w:pPr>
        <w:widowControl w:val="0"/>
        <w:rPr>
          <w:bCs/>
          <w:iCs/>
          <w:szCs w:val="28"/>
        </w:rPr>
      </w:pPr>
    </w:p>
    <w:p w:rsidR="00C80F0D" w:rsidRPr="00093786" w:rsidRDefault="00C80F0D" w:rsidP="00E54467">
      <w:pPr>
        <w:tabs>
          <w:tab w:val="left" w:pos="1701"/>
        </w:tabs>
      </w:pPr>
      <w:r>
        <w:rPr>
          <w:b/>
        </w:rPr>
        <w:t>Samostatný zpravodaj:</w:t>
      </w:r>
      <w:r>
        <w:tab/>
        <w:t>Javier DOZ ORRIT (Zaměstnanci – ES)</w:t>
      </w:r>
    </w:p>
    <w:p w:rsidR="00C80F0D" w:rsidRPr="00093786" w:rsidRDefault="00C80F0D" w:rsidP="00E54467">
      <w:pPr>
        <w:tabs>
          <w:tab w:val="left" w:pos="1701"/>
        </w:tabs>
      </w:pPr>
    </w:p>
    <w:p w:rsidR="00C80F0D" w:rsidRPr="00A26FC6" w:rsidRDefault="00C80F0D" w:rsidP="00E54467">
      <w:pPr>
        <w:tabs>
          <w:tab w:val="left" w:pos="1701"/>
        </w:tabs>
        <w:ind w:left="-5"/>
      </w:pPr>
      <w:r>
        <w:rPr>
          <w:b/>
        </w:rPr>
        <w:t>Odkazy:</w:t>
      </w:r>
      <w:r>
        <w:tab/>
        <w:t>COM(2017) 770 final</w:t>
      </w:r>
    </w:p>
    <w:p w:rsidR="00C80F0D" w:rsidRPr="00A26FC6" w:rsidRDefault="00C80F0D" w:rsidP="00E54467">
      <w:pPr>
        <w:ind w:left="1701"/>
        <w:rPr>
          <w:iCs/>
        </w:rPr>
      </w:pPr>
      <w:r>
        <w:t>EESC-2017-05444-00-00-AC-TRA</w:t>
      </w:r>
    </w:p>
    <w:p w:rsidR="00C80F0D" w:rsidRPr="00093786" w:rsidRDefault="00C80F0D" w:rsidP="00E54467"/>
    <w:p w:rsidR="00C80F0D" w:rsidRPr="00093786" w:rsidRDefault="00C80F0D" w:rsidP="00E54467">
      <w:pPr>
        <w:rPr>
          <w:b/>
        </w:rPr>
      </w:pPr>
      <w:r>
        <w:rPr>
          <w:b/>
        </w:rPr>
        <w:t>Hlavní body:</w:t>
      </w:r>
    </w:p>
    <w:p w:rsidR="00CF635C" w:rsidRPr="00093786" w:rsidRDefault="00CF635C" w:rsidP="00E54467">
      <w:pPr>
        <w:rPr>
          <w:b/>
        </w:rPr>
      </w:pPr>
    </w:p>
    <w:p w:rsidR="00C80F0D" w:rsidRPr="00A26FC6" w:rsidRDefault="00C80F0D" w:rsidP="00E54467">
      <w:r>
        <w:t>EHSV:</w:t>
      </w:r>
    </w:p>
    <w:p w:rsidR="00C80F0D" w:rsidRPr="00A26FC6" w:rsidRDefault="00C80F0D" w:rsidP="00E54467"/>
    <w:p w:rsidR="00C80F0D" w:rsidRPr="00A26FC6" w:rsidRDefault="00C80F0D" w:rsidP="00082724">
      <w:pPr>
        <w:pStyle w:val="ListParagraph"/>
        <w:numPr>
          <w:ilvl w:val="0"/>
          <w:numId w:val="59"/>
        </w:numPr>
        <w:ind w:left="568" w:hanging="284"/>
      </w:pPr>
      <w:r>
        <w:t>vítá skutečnost, že byl položen důraz na udržitelný růst podporující začlenění</w:t>
      </w:r>
      <w:r w:rsidR="00BF713A">
        <w:t xml:space="preserve"> a </w:t>
      </w:r>
      <w:r>
        <w:t>na odolnost</w:t>
      </w:r>
      <w:r w:rsidR="00BF713A">
        <w:t xml:space="preserve"> a </w:t>
      </w:r>
      <w:r>
        <w:t>konvergenci jakožto cíle politiky pro eurozónu;</w:t>
      </w:r>
    </w:p>
    <w:p w:rsidR="00C80F0D" w:rsidRPr="00A26FC6" w:rsidRDefault="00C80F0D" w:rsidP="00082724">
      <w:pPr>
        <w:overflowPunct/>
        <w:autoSpaceDE/>
        <w:autoSpaceDN/>
        <w:adjustRightInd/>
        <w:ind w:left="568" w:hanging="284"/>
        <w:contextualSpacing/>
        <w:textAlignment w:val="auto"/>
      </w:pPr>
    </w:p>
    <w:p w:rsidR="00C80F0D" w:rsidRPr="00A26FC6" w:rsidRDefault="00C80F0D" w:rsidP="00082724">
      <w:pPr>
        <w:pStyle w:val="ListParagraph"/>
        <w:numPr>
          <w:ilvl w:val="0"/>
          <w:numId w:val="59"/>
        </w:numPr>
        <w:ind w:left="568" w:hanging="284"/>
      </w:pPr>
      <w:r>
        <w:t>poukazuje na to, že ačkoli se tempo hospodářského oživení</w:t>
      </w:r>
      <w:r w:rsidR="00BF713A">
        <w:t xml:space="preserve"> v </w:t>
      </w:r>
      <w:r>
        <w:t>eurozóně od uplynulého roku zrychlilo, je toto oživení ještě stále slabé, není úplné</w:t>
      </w:r>
      <w:r w:rsidR="00BF713A">
        <w:t xml:space="preserve"> a </w:t>
      </w:r>
      <w:r>
        <w:t>vykazuje atypické znaky, přičemž trh práce</w:t>
      </w:r>
      <w:r w:rsidR="00BF713A">
        <w:t xml:space="preserve"> i </w:t>
      </w:r>
      <w:r>
        <w:t>nadále výrazně stagnuje, investice zůstávají pod úrovní</w:t>
      </w:r>
      <w:r w:rsidR="00BF713A">
        <w:t xml:space="preserve"> z </w:t>
      </w:r>
      <w:r>
        <w:t>roku 2008</w:t>
      </w:r>
      <w:r w:rsidR="00BF713A">
        <w:t xml:space="preserve"> a </w:t>
      </w:r>
      <w:r>
        <w:t>eurozóna má setrvalý přebytek běžného účtu oproti ostatním částem světa;</w:t>
      </w:r>
    </w:p>
    <w:p w:rsidR="00C80F0D" w:rsidRPr="00A26FC6" w:rsidRDefault="00C80F0D" w:rsidP="00082724">
      <w:pPr>
        <w:overflowPunct/>
        <w:autoSpaceDE/>
        <w:autoSpaceDN/>
        <w:adjustRightInd/>
        <w:ind w:left="568" w:hanging="284"/>
        <w:contextualSpacing/>
        <w:textAlignment w:val="auto"/>
      </w:pPr>
    </w:p>
    <w:p w:rsidR="00C80F0D" w:rsidRPr="00A26FC6" w:rsidRDefault="00C80F0D" w:rsidP="00082724">
      <w:pPr>
        <w:pStyle w:val="ListParagraph"/>
        <w:numPr>
          <w:ilvl w:val="0"/>
          <w:numId w:val="59"/>
        </w:numPr>
        <w:ind w:left="568" w:hanging="284"/>
      </w:pPr>
      <w:r>
        <w:t>je si vědom toho, že vysoká míra veřejného</w:t>
      </w:r>
      <w:r w:rsidR="00BF713A">
        <w:t xml:space="preserve"> a </w:t>
      </w:r>
      <w:r>
        <w:t>soukromého zadlužení</w:t>
      </w:r>
      <w:r w:rsidR="00BF713A">
        <w:t xml:space="preserve"> v </w:t>
      </w:r>
      <w:r>
        <w:t>eurozóně oslabuje její ekonomiku,</w:t>
      </w:r>
      <w:r w:rsidR="00BF713A">
        <w:t xml:space="preserve"> a </w:t>
      </w:r>
      <w:r>
        <w:t>souhlasí</w:t>
      </w:r>
      <w:r w:rsidR="00BF713A">
        <w:t xml:space="preserve"> s </w:t>
      </w:r>
      <w:r>
        <w:t>tím, že je nutné toto zadlužení snížit;</w:t>
      </w:r>
    </w:p>
    <w:p w:rsidR="00C80F0D" w:rsidRPr="00A26FC6" w:rsidRDefault="00C80F0D" w:rsidP="00082724">
      <w:pPr>
        <w:overflowPunct/>
        <w:autoSpaceDE/>
        <w:autoSpaceDN/>
        <w:adjustRightInd/>
        <w:ind w:left="568" w:hanging="284"/>
        <w:contextualSpacing/>
        <w:textAlignment w:val="auto"/>
      </w:pPr>
    </w:p>
    <w:p w:rsidR="00C80F0D" w:rsidRPr="00A26FC6" w:rsidRDefault="00C80F0D" w:rsidP="00082724">
      <w:pPr>
        <w:pStyle w:val="ListParagraph"/>
        <w:numPr>
          <w:ilvl w:val="0"/>
          <w:numId w:val="59"/>
        </w:numPr>
        <w:ind w:left="568" w:hanging="284"/>
      </w:pPr>
      <w:r>
        <w:t>staví se proti návrhu Evropské komise usilovat</w:t>
      </w:r>
      <w:r w:rsidR="00BF713A">
        <w:t xml:space="preserve"> o </w:t>
      </w:r>
      <w:r>
        <w:t>celkové obecně neutrální nastavení fiskální politiky</w:t>
      </w:r>
      <w:r w:rsidR="00BF713A">
        <w:t xml:space="preserve"> a </w:t>
      </w:r>
      <w:r>
        <w:t>namísto toho navrhuje pozitivní orientaci fiskální politiky ve výši zhruba 0,5</w:t>
      </w:r>
      <w:r w:rsidR="00BF713A">
        <w:t> %</w:t>
      </w:r>
      <w:r>
        <w:t xml:space="preserve"> HDP;</w:t>
      </w:r>
    </w:p>
    <w:p w:rsidR="00C80F0D" w:rsidRPr="00A26FC6" w:rsidRDefault="00C80F0D" w:rsidP="00E54467"/>
    <w:p w:rsidR="00C83322" w:rsidRPr="00A26FC6" w:rsidRDefault="00C80F0D" w:rsidP="001068FF">
      <w:pPr>
        <w:pStyle w:val="ListParagraph"/>
        <w:keepNext/>
        <w:keepLines/>
        <w:numPr>
          <w:ilvl w:val="0"/>
          <w:numId w:val="59"/>
        </w:numPr>
        <w:ind w:left="568" w:hanging="284"/>
      </w:pPr>
      <w:r>
        <w:lastRenderedPageBreak/>
        <w:t>doporučuje, aby Evropská komise při uplatňování fiskálních pravidel vyňala veřejné výdaje na investice</w:t>
      </w:r>
      <w:r w:rsidR="00BF713A">
        <w:t xml:space="preserve"> z </w:t>
      </w:r>
      <w:r>
        <w:t>působnosti Paktu</w:t>
      </w:r>
      <w:r w:rsidR="00BF713A">
        <w:t xml:space="preserve"> o </w:t>
      </w:r>
      <w:r>
        <w:t>stabilitě</w:t>
      </w:r>
      <w:r w:rsidR="00BF713A">
        <w:t xml:space="preserve"> a </w:t>
      </w:r>
      <w:r>
        <w:t>růstu;</w:t>
      </w:r>
    </w:p>
    <w:p w:rsidR="00C83322" w:rsidRPr="00A26FC6" w:rsidRDefault="00C83322" w:rsidP="001068FF">
      <w:pPr>
        <w:keepNext/>
        <w:keepLines/>
      </w:pPr>
    </w:p>
    <w:p w:rsidR="00C80F0D" w:rsidRPr="00A26FC6" w:rsidRDefault="00C80F0D" w:rsidP="00082724">
      <w:pPr>
        <w:pStyle w:val="ListParagraph"/>
        <w:numPr>
          <w:ilvl w:val="0"/>
          <w:numId w:val="59"/>
        </w:numPr>
        <w:ind w:left="568" w:hanging="284"/>
      </w:pPr>
      <w:r>
        <w:t>vítá strukturální reformy, které nejenom zvýší produktivitu</w:t>
      </w:r>
      <w:r w:rsidR="00BF713A">
        <w:t xml:space="preserve"> a </w:t>
      </w:r>
      <w:r>
        <w:t>růstový potenciál, zlepší podnikatelské prostředí</w:t>
      </w:r>
      <w:r w:rsidR="00BF713A">
        <w:t xml:space="preserve"> a </w:t>
      </w:r>
      <w:r>
        <w:t>podpoří investice, ale přispějí také ke vzniku kvalitních pracovních míst</w:t>
      </w:r>
      <w:r w:rsidR="00BF713A">
        <w:t xml:space="preserve"> a </w:t>
      </w:r>
      <w:r>
        <w:t>sníží nerovnosti;</w:t>
      </w:r>
    </w:p>
    <w:p w:rsidR="00C80F0D" w:rsidRPr="00A26FC6" w:rsidRDefault="00C80F0D" w:rsidP="00082724">
      <w:pPr>
        <w:overflowPunct/>
        <w:autoSpaceDE/>
        <w:autoSpaceDN/>
        <w:adjustRightInd/>
        <w:ind w:left="568" w:hanging="284"/>
        <w:contextualSpacing/>
        <w:textAlignment w:val="auto"/>
      </w:pPr>
      <w:bookmarkStart w:id="2" w:name="_GoBack"/>
      <w:bookmarkEnd w:id="2"/>
    </w:p>
    <w:p w:rsidR="00C80F0D" w:rsidRPr="00A26FC6" w:rsidRDefault="00C80F0D" w:rsidP="00082724">
      <w:pPr>
        <w:pStyle w:val="ListParagraph"/>
        <w:numPr>
          <w:ilvl w:val="0"/>
          <w:numId w:val="59"/>
        </w:numPr>
        <w:ind w:left="568" w:hanging="284"/>
      </w:pPr>
      <w:r>
        <w:t>považuje za prioritní, aby členské státy provedly účinná opatření</w:t>
      </w:r>
      <w:r w:rsidR="00BF713A">
        <w:t xml:space="preserve"> s </w:t>
      </w:r>
      <w:r>
        <w:t>cílem potírat vyhýbání se daňovým povinnostem, daňové podvody, praní peněz</w:t>
      </w:r>
      <w:r w:rsidR="00BF713A">
        <w:t xml:space="preserve"> a </w:t>
      </w:r>
      <w:r>
        <w:t>nezákonné postupy daňových rájů;</w:t>
      </w:r>
    </w:p>
    <w:p w:rsidR="00C80F0D" w:rsidRPr="00A26FC6" w:rsidRDefault="00C80F0D" w:rsidP="00082724">
      <w:pPr>
        <w:overflowPunct/>
        <w:autoSpaceDE/>
        <w:autoSpaceDN/>
        <w:adjustRightInd/>
        <w:ind w:left="568" w:hanging="284"/>
        <w:contextualSpacing/>
        <w:textAlignment w:val="auto"/>
      </w:pPr>
    </w:p>
    <w:p w:rsidR="00C83322" w:rsidRDefault="00C61A18" w:rsidP="00082724">
      <w:pPr>
        <w:pStyle w:val="ListParagraph"/>
        <w:numPr>
          <w:ilvl w:val="0"/>
          <w:numId w:val="59"/>
        </w:numPr>
        <w:ind w:left="568" w:hanging="284"/>
      </w:pPr>
      <w:r>
        <w:t>podporuje kroky, které je nutné učinit k prohloubení HMU, včetně úplného a rychlého dokončení bankovní unie – zřízení evropského systému pojištění vkladů, zavedení společného mechanismu jištění pro Jednotný fond pro řešení krizí a posílení Evropského systému dohledu nad finančním trhem – a unie kapitálových trhů;</w:t>
      </w:r>
    </w:p>
    <w:p w:rsidR="00E6694D" w:rsidRPr="00A26FC6" w:rsidRDefault="00E6694D" w:rsidP="00082724">
      <w:pPr>
        <w:overflowPunct/>
        <w:autoSpaceDE/>
        <w:autoSpaceDN/>
        <w:adjustRightInd/>
        <w:ind w:left="568" w:hanging="284"/>
        <w:contextualSpacing/>
        <w:textAlignment w:val="auto"/>
      </w:pPr>
    </w:p>
    <w:p w:rsidR="00C80F0D" w:rsidRPr="00A26FC6" w:rsidRDefault="00C80F0D" w:rsidP="00082724">
      <w:pPr>
        <w:pStyle w:val="ListParagraph"/>
        <w:numPr>
          <w:ilvl w:val="0"/>
          <w:numId w:val="59"/>
        </w:numPr>
        <w:ind w:left="568" w:hanging="284"/>
      </w:pPr>
      <w:r>
        <w:t>opakuje svůj názor, že euro je měnou celé EU,</w:t>
      </w:r>
      <w:r w:rsidR="00BF713A">
        <w:t xml:space="preserve"> a </w:t>
      </w:r>
      <w:r>
        <w:t>zdůrazňuje nutnost:</w:t>
      </w:r>
    </w:p>
    <w:p w:rsidR="00C80F0D" w:rsidRPr="00A26FC6" w:rsidRDefault="00C80F0D" w:rsidP="00082724">
      <w:pPr>
        <w:pStyle w:val="ListParagraph"/>
        <w:numPr>
          <w:ilvl w:val="0"/>
          <w:numId w:val="58"/>
        </w:numPr>
        <w:ind w:left="851" w:hanging="284"/>
      </w:pPr>
      <w:r>
        <w:t>vytvoření fiskální unie;</w:t>
      </w:r>
    </w:p>
    <w:p w:rsidR="00C80F0D" w:rsidRPr="00A26FC6" w:rsidRDefault="00C80F0D" w:rsidP="00082724">
      <w:pPr>
        <w:pStyle w:val="ListParagraph"/>
        <w:numPr>
          <w:ilvl w:val="0"/>
          <w:numId w:val="58"/>
        </w:numPr>
        <w:ind w:left="851" w:hanging="284"/>
      </w:pPr>
      <w:r>
        <w:t>posílení odpovědnosti</w:t>
      </w:r>
      <w:r w:rsidR="00BF713A">
        <w:t xml:space="preserve"> a </w:t>
      </w:r>
      <w:r>
        <w:t>angažovanosti jednotlivých členských států při plnění povinností ve vztahu</w:t>
      </w:r>
      <w:r w:rsidR="00BF713A">
        <w:t xml:space="preserve"> k </w:t>
      </w:r>
      <w:r>
        <w:t>HMU;</w:t>
      </w:r>
    </w:p>
    <w:p w:rsidR="00C80F0D" w:rsidRPr="00A26FC6" w:rsidRDefault="00C80F0D" w:rsidP="00082724">
      <w:pPr>
        <w:pStyle w:val="ListParagraph"/>
        <w:numPr>
          <w:ilvl w:val="0"/>
          <w:numId w:val="58"/>
        </w:numPr>
        <w:ind w:left="851" w:hanging="284"/>
      </w:pPr>
      <w:r>
        <w:t>zavedení strukturálních reforem na platformě evropského semestru;</w:t>
      </w:r>
    </w:p>
    <w:p w:rsidR="00C80F0D" w:rsidRPr="00A26FC6" w:rsidRDefault="00C80F0D" w:rsidP="00082724">
      <w:pPr>
        <w:pStyle w:val="ListParagraph"/>
        <w:numPr>
          <w:ilvl w:val="0"/>
          <w:numId w:val="58"/>
        </w:numPr>
        <w:ind w:left="851" w:hanging="284"/>
      </w:pPr>
      <w:r>
        <w:t>posílení hospodářské koordinace</w:t>
      </w:r>
      <w:r w:rsidR="00BF713A">
        <w:t xml:space="preserve"> a </w:t>
      </w:r>
      <w:r>
        <w:t>správy ekonomických záležitostí</w:t>
      </w:r>
      <w:r w:rsidR="00BF713A">
        <w:t xml:space="preserve"> a </w:t>
      </w:r>
      <w:r>
        <w:t>vytvoření Evropského</w:t>
      </w:r>
      <w:r w:rsidR="0062165D">
        <w:t> </w:t>
      </w:r>
      <w:r>
        <w:t>měnového fondu;</w:t>
      </w:r>
    </w:p>
    <w:p w:rsidR="00C80F0D" w:rsidRPr="00A26FC6" w:rsidRDefault="00C80F0D" w:rsidP="00082724">
      <w:pPr>
        <w:pStyle w:val="ListParagraph"/>
        <w:numPr>
          <w:ilvl w:val="0"/>
          <w:numId w:val="58"/>
        </w:numPr>
        <w:ind w:left="851" w:hanging="284"/>
      </w:pPr>
      <w:r>
        <w:t>zlepšení systému finančního zprostředkování, vedoucího</w:t>
      </w:r>
      <w:r w:rsidR="00BF713A">
        <w:t xml:space="preserve"> k </w:t>
      </w:r>
      <w:r>
        <w:t>posílení reálných dlouhodobých investic, při optimálním využití role EIB, EIF</w:t>
      </w:r>
      <w:r w:rsidR="00BF713A">
        <w:t xml:space="preserve"> a </w:t>
      </w:r>
      <w:r>
        <w:t>EFSI 2.0;</w:t>
      </w:r>
    </w:p>
    <w:p w:rsidR="00C80F0D" w:rsidRPr="00A26FC6" w:rsidRDefault="00C80F0D" w:rsidP="00082724">
      <w:pPr>
        <w:pStyle w:val="ListParagraph"/>
        <w:numPr>
          <w:ilvl w:val="0"/>
          <w:numId w:val="58"/>
        </w:numPr>
        <w:ind w:left="851" w:hanging="284"/>
      </w:pPr>
      <w:r>
        <w:t>zvýšení odolnosti HMU tak, aby mohla vyvíjet větší vliv ve světě.</w:t>
      </w:r>
    </w:p>
    <w:p w:rsidR="00C80F0D" w:rsidRPr="00A26FC6" w:rsidRDefault="00C80F0D" w:rsidP="00E54467"/>
    <w:p w:rsidR="00C80F0D" w:rsidRPr="00093786" w:rsidRDefault="00C80F0D" w:rsidP="00E54467">
      <w:pPr>
        <w:tabs>
          <w:tab w:val="left" w:pos="1418"/>
        </w:tabs>
        <w:rPr>
          <w:i/>
          <w:iCs/>
        </w:rPr>
      </w:pPr>
      <w:r>
        <w:rPr>
          <w:b/>
          <w:i/>
        </w:rPr>
        <w:t>Kontaktní osoba:</w:t>
      </w:r>
      <w:r>
        <w:tab/>
      </w:r>
      <w:r>
        <w:rPr>
          <w:i/>
        </w:rPr>
        <w:t>Alexander Alexandrov</w:t>
      </w:r>
    </w:p>
    <w:p w:rsidR="00A43397" w:rsidRPr="00A26FC6" w:rsidRDefault="00C80F0D" w:rsidP="00E54467">
      <w:pPr>
        <w:tabs>
          <w:tab w:val="left" w:pos="1418"/>
        </w:tabs>
        <w:ind w:left="1418"/>
        <w:rPr>
          <w:i/>
        </w:rPr>
      </w:pPr>
      <w:r>
        <w:rPr>
          <w:i/>
        </w:rPr>
        <w:t xml:space="preserve">tel.: 00 32 2 546 98 05 – e-mail: </w:t>
      </w:r>
      <w:hyperlink r:id="rId18">
        <w:r>
          <w:rPr>
            <w:rStyle w:val="Hyperlink"/>
            <w:i/>
          </w:rPr>
          <w:t>alexander.alexandrov@eesc.europa.eu</w:t>
        </w:r>
      </w:hyperlink>
    </w:p>
    <w:p w:rsidR="0099413E" w:rsidRPr="00A26FC6" w:rsidRDefault="0099413E" w:rsidP="00E54467">
      <w:pPr>
        <w:rPr>
          <w:i/>
          <w:iCs/>
          <w:u w:val="single"/>
        </w:rPr>
      </w:pPr>
    </w:p>
    <w:p w:rsidR="0099413E" w:rsidRPr="00A26FC6" w:rsidRDefault="0099413E" w:rsidP="00B64029">
      <w:pPr>
        <w:pStyle w:val="ListParagraph"/>
        <w:widowControl w:val="0"/>
        <w:numPr>
          <w:ilvl w:val="0"/>
          <w:numId w:val="66"/>
        </w:numPr>
        <w:ind w:left="851" w:hanging="284"/>
        <w:rPr>
          <w:b/>
          <w:i/>
          <w:sz w:val="28"/>
          <w:szCs w:val="28"/>
        </w:rPr>
      </w:pPr>
      <w:r>
        <w:rPr>
          <w:b/>
          <w:i/>
          <w:sz w:val="28"/>
        </w:rPr>
        <w:t>Sídlo Evropského orgánu pro bankovnictví (EBA)</w:t>
      </w:r>
    </w:p>
    <w:p w:rsidR="0099413E" w:rsidRPr="00A26FC6" w:rsidRDefault="0099413E" w:rsidP="00E54467">
      <w:pPr>
        <w:tabs>
          <w:tab w:val="center" w:pos="284"/>
        </w:tabs>
        <w:ind w:left="266" w:hanging="266"/>
        <w:rPr>
          <w:b/>
        </w:rPr>
      </w:pPr>
    </w:p>
    <w:p w:rsidR="0099413E" w:rsidRPr="00A26FC6" w:rsidRDefault="0099413E" w:rsidP="00E54467">
      <w:pPr>
        <w:tabs>
          <w:tab w:val="center" w:pos="284"/>
        </w:tabs>
        <w:ind w:left="266" w:hanging="266"/>
        <w:rPr>
          <w:b/>
        </w:rPr>
      </w:pPr>
      <w:r>
        <w:rPr>
          <w:b/>
        </w:rPr>
        <w:t>Stanovisko kategorie C</w:t>
      </w:r>
    </w:p>
    <w:p w:rsidR="0099413E" w:rsidRPr="00A26FC6" w:rsidRDefault="0099413E" w:rsidP="00E54467">
      <w:pPr>
        <w:tabs>
          <w:tab w:val="center" w:pos="284"/>
        </w:tabs>
        <w:ind w:left="266" w:hanging="266"/>
      </w:pPr>
    </w:p>
    <w:p w:rsidR="003029D8" w:rsidRPr="00A26FC6" w:rsidRDefault="0099413E" w:rsidP="00E54467">
      <w:pPr>
        <w:tabs>
          <w:tab w:val="left" w:pos="1701"/>
        </w:tabs>
        <w:ind w:left="-5"/>
      </w:pPr>
      <w:r>
        <w:rPr>
          <w:b/>
        </w:rPr>
        <w:t>Odkazy:</w:t>
      </w:r>
      <w:r>
        <w:tab/>
        <w:t>COM(2017) 734 final – 2017/0326 (COD)</w:t>
      </w:r>
    </w:p>
    <w:p w:rsidR="0099413E" w:rsidRPr="00A26FC6" w:rsidRDefault="0099413E" w:rsidP="00E54467">
      <w:pPr>
        <w:ind w:left="1701"/>
      </w:pPr>
      <w:r>
        <w:t>EESC-2017-05890-00-00-AC-TRA</w:t>
      </w:r>
    </w:p>
    <w:p w:rsidR="0099413E" w:rsidRPr="00A26FC6" w:rsidRDefault="0099413E" w:rsidP="00E54467">
      <w:pPr>
        <w:tabs>
          <w:tab w:val="center" w:pos="284"/>
        </w:tabs>
        <w:ind w:left="266" w:hanging="266"/>
      </w:pPr>
    </w:p>
    <w:p w:rsidR="0099413E" w:rsidRPr="00A26FC6" w:rsidRDefault="0099413E" w:rsidP="00E54467">
      <w:pPr>
        <w:keepNext/>
        <w:keepLines/>
        <w:tabs>
          <w:tab w:val="center" w:pos="284"/>
        </w:tabs>
        <w:ind w:left="266" w:hanging="266"/>
        <w:rPr>
          <w:b/>
        </w:rPr>
      </w:pPr>
      <w:r>
        <w:rPr>
          <w:b/>
        </w:rPr>
        <w:t>Hlavní body:</w:t>
      </w:r>
    </w:p>
    <w:p w:rsidR="0099413E" w:rsidRPr="00A26FC6" w:rsidRDefault="0099413E" w:rsidP="00E54467">
      <w:pPr>
        <w:outlineLvl w:val="1"/>
      </w:pPr>
    </w:p>
    <w:p w:rsidR="0099413E" w:rsidRPr="00A26FC6" w:rsidRDefault="0099413E" w:rsidP="00E54467">
      <w:pPr>
        <w:pStyle w:val="Heading2"/>
        <w:numPr>
          <w:ilvl w:val="0"/>
          <w:numId w:val="0"/>
        </w:numPr>
      </w:pPr>
      <w:r>
        <w:t>Výbor</w:t>
      </w:r>
      <w:r w:rsidR="00BF713A">
        <w:t xml:space="preserve"> s </w:t>
      </w:r>
      <w:r>
        <w:t>obsahem návrhu Komise souhlasí</w:t>
      </w:r>
      <w:r w:rsidR="00BF713A">
        <w:t xml:space="preserve"> a </w:t>
      </w:r>
      <w:r>
        <w:t>domnívá se, že nevyžaduje žádné připomínky</w:t>
      </w:r>
      <w:r w:rsidR="00BF713A">
        <w:t xml:space="preserve"> z </w:t>
      </w:r>
      <w:r>
        <w:t>jeho strany,</w:t>
      </w:r>
      <w:r w:rsidR="00BF713A">
        <w:t xml:space="preserve"> a </w:t>
      </w:r>
      <w:r>
        <w:t>proto se rozhodl zaujmout</w:t>
      </w:r>
      <w:r w:rsidR="00BF713A">
        <w:t xml:space="preserve"> k </w:t>
      </w:r>
      <w:r>
        <w:t>navrhovanému znění příznivé stanovisko.</w:t>
      </w:r>
    </w:p>
    <w:p w:rsidR="0099413E" w:rsidRPr="00A26FC6" w:rsidRDefault="0099413E" w:rsidP="00E54467"/>
    <w:p w:rsidR="0099413E" w:rsidRPr="00A26FC6" w:rsidRDefault="0099413E" w:rsidP="00E54467">
      <w:pPr>
        <w:rPr>
          <w:i/>
        </w:rPr>
      </w:pPr>
      <w:r>
        <w:rPr>
          <w:b/>
          <w:i/>
        </w:rPr>
        <w:t>Kontaktní osoba:</w:t>
      </w:r>
      <w:r>
        <w:rPr>
          <w:i/>
        </w:rPr>
        <w:t xml:space="preserve"> </w:t>
      </w:r>
      <w:r>
        <w:tab/>
      </w:r>
      <w:r>
        <w:rPr>
          <w:i/>
        </w:rPr>
        <w:t>Gerald Klec</w:t>
      </w:r>
    </w:p>
    <w:p w:rsidR="0099413E" w:rsidRPr="00A26FC6" w:rsidRDefault="0099413E" w:rsidP="00E54467">
      <w:pPr>
        <w:ind w:left="1134"/>
        <w:rPr>
          <w:i/>
        </w:rPr>
      </w:pPr>
      <w:r>
        <w:rPr>
          <w:i/>
        </w:rPr>
        <w:t xml:space="preserve">(tel.: 00 32 2 546 9909 – e-mail: </w:t>
      </w:r>
      <w:hyperlink r:id="rId19">
        <w:r>
          <w:rPr>
            <w:rStyle w:val="Hyperlink"/>
            <w:i/>
          </w:rPr>
          <w:t>gerald.klec@eesc.europa.eu</w:t>
        </w:r>
      </w:hyperlink>
      <w:r>
        <w:t>)</w:t>
      </w:r>
      <w:r>
        <w:rPr>
          <w:i/>
        </w:rPr>
        <w:t xml:space="preserve"> </w:t>
      </w:r>
    </w:p>
    <w:p w:rsidR="0099413E" w:rsidRPr="00A26FC6" w:rsidRDefault="0099413E" w:rsidP="00E54467">
      <w:pPr>
        <w:overflowPunct/>
        <w:autoSpaceDE/>
        <w:autoSpaceDN/>
        <w:adjustRightInd/>
        <w:jc w:val="left"/>
        <w:textAlignment w:val="auto"/>
        <w:rPr>
          <w:i/>
        </w:rPr>
      </w:pPr>
      <w:r>
        <w:br w:type="page"/>
      </w:r>
    </w:p>
    <w:p w:rsidR="00A43397" w:rsidRPr="00A26FC6" w:rsidRDefault="000C491C" w:rsidP="00E54467">
      <w:pPr>
        <w:pStyle w:val="Heading1"/>
        <w:ind w:left="567" w:hanging="567"/>
        <w:rPr>
          <w:b/>
          <w:caps/>
        </w:rPr>
      </w:pPr>
      <w:bookmarkStart w:id="3" w:name="_Toc504460491"/>
      <w:bookmarkStart w:id="4" w:name="_Toc504730165"/>
      <w:r>
        <w:rPr>
          <w:b/>
          <w:caps/>
          <w:color w:val="424242"/>
        </w:rPr>
        <w:lastRenderedPageBreak/>
        <w:t>Jednotný trh, výroba</w:t>
      </w:r>
      <w:r w:rsidR="00BF713A">
        <w:rPr>
          <w:b/>
          <w:caps/>
          <w:color w:val="424242"/>
        </w:rPr>
        <w:t xml:space="preserve"> a </w:t>
      </w:r>
      <w:r>
        <w:rPr>
          <w:b/>
          <w:caps/>
          <w:color w:val="424242"/>
        </w:rPr>
        <w:t>spotřeba</w:t>
      </w:r>
      <w:bookmarkEnd w:id="3"/>
      <w:bookmarkEnd w:id="4"/>
    </w:p>
    <w:p w:rsidR="00A72E3F" w:rsidRPr="00A26FC6" w:rsidRDefault="00A72E3F" w:rsidP="00E54467">
      <w:pPr>
        <w:textAlignment w:val="auto"/>
        <w:rPr>
          <w:i/>
          <w:iCs/>
          <w:szCs w:val="22"/>
          <w:u w:val="single"/>
        </w:rPr>
      </w:pPr>
    </w:p>
    <w:p w:rsidR="005B4883" w:rsidRPr="00A26FC6" w:rsidRDefault="00F43CDE" w:rsidP="00B64029">
      <w:pPr>
        <w:pStyle w:val="ListParagraph"/>
        <w:widowControl w:val="0"/>
        <w:numPr>
          <w:ilvl w:val="0"/>
          <w:numId w:val="67"/>
        </w:numPr>
        <w:ind w:left="851" w:hanging="284"/>
        <w:rPr>
          <w:b/>
          <w:i/>
          <w:sz w:val="28"/>
          <w:szCs w:val="28"/>
        </w:rPr>
      </w:pPr>
      <w:r>
        <w:rPr>
          <w:b/>
          <w:i/>
          <w:sz w:val="28"/>
        </w:rPr>
        <w:t>Roční pracovní program Unie pro oblast evropské normalizace na rok</w:t>
      </w:r>
      <w:r w:rsidR="0062165D">
        <w:rPr>
          <w:b/>
          <w:i/>
          <w:sz w:val="28"/>
        </w:rPr>
        <w:t> </w:t>
      </w:r>
      <w:r>
        <w:rPr>
          <w:b/>
          <w:i/>
          <w:sz w:val="28"/>
        </w:rPr>
        <w:t>2018</w:t>
      </w:r>
    </w:p>
    <w:p w:rsidR="005B4883" w:rsidRPr="00A26FC6" w:rsidRDefault="005B4883" w:rsidP="00E54467">
      <w:pPr>
        <w:tabs>
          <w:tab w:val="center" w:pos="284"/>
        </w:tabs>
        <w:ind w:left="266" w:hanging="266"/>
        <w:rPr>
          <w:b/>
        </w:rPr>
      </w:pPr>
    </w:p>
    <w:p w:rsidR="005B4883" w:rsidRPr="00A26FC6" w:rsidRDefault="005B4883" w:rsidP="00E54467">
      <w:pPr>
        <w:tabs>
          <w:tab w:val="center" w:pos="284"/>
          <w:tab w:val="left" w:pos="1701"/>
        </w:tabs>
        <w:ind w:left="266" w:hanging="266"/>
      </w:pPr>
      <w:r>
        <w:rPr>
          <w:b/>
        </w:rPr>
        <w:t>Zpravodaj:</w:t>
      </w:r>
      <w:r>
        <w:tab/>
        <w:t>Juan MENDOZA CASTRO (Zaměstnanci – ES)</w:t>
      </w:r>
    </w:p>
    <w:p w:rsidR="005B4883" w:rsidRPr="00A26FC6" w:rsidRDefault="005B4883" w:rsidP="00E54467">
      <w:pPr>
        <w:tabs>
          <w:tab w:val="center" w:pos="284"/>
          <w:tab w:val="left" w:pos="1701"/>
        </w:tabs>
        <w:ind w:left="266" w:hanging="266"/>
        <w:rPr>
          <w:b/>
        </w:rPr>
      </w:pPr>
    </w:p>
    <w:p w:rsidR="005B4883" w:rsidRPr="00A26FC6" w:rsidRDefault="00093786" w:rsidP="00E54467">
      <w:pPr>
        <w:tabs>
          <w:tab w:val="center" w:pos="284"/>
          <w:tab w:val="left" w:pos="1701"/>
        </w:tabs>
        <w:ind w:left="266" w:hanging="266"/>
      </w:pPr>
      <w:r>
        <w:rPr>
          <w:b/>
        </w:rPr>
        <w:t>Odkazy:</w:t>
      </w:r>
      <w:r>
        <w:tab/>
        <w:t>COM(2017) 453 final</w:t>
      </w:r>
    </w:p>
    <w:p w:rsidR="005B4883" w:rsidRPr="00A26FC6" w:rsidRDefault="005B4883" w:rsidP="00E54467">
      <w:pPr>
        <w:ind w:left="1701"/>
        <w:rPr>
          <w:szCs w:val="22"/>
        </w:rPr>
      </w:pPr>
      <w:r>
        <w:t>EESC-2017-04398-00-00-AC-TRA</w:t>
      </w:r>
    </w:p>
    <w:p w:rsidR="005B4883" w:rsidRPr="00A26FC6" w:rsidRDefault="005B4883" w:rsidP="00E54467">
      <w:pPr>
        <w:tabs>
          <w:tab w:val="center" w:pos="284"/>
        </w:tabs>
        <w:ind w:left="266" w:hanging="266"/>
      </w:pPr>
    </w:p>
    <w:p w:rsidR="005B4883" w:rsidRPr="00A26FC6" w:rsidRDefault="0039620F" w:rsidP="00E54467">
      <w:pPr>
        <w:keepNext/>
        <w:keepLines/>
        <w:tabs>
          <w:tab w:val="center" w:pos="284"/>
        </w:tabs>
        <w:ind w:left="266" w:hanging="266"/>
        <w:rPr>
          <w:b/>
          <w:szCs w:val="22"/>
        </w:rPr>
      </w:pPr>
      <w:r>
        <w:rPr>
          <w:b/>
        </w:rPr>
        <w:t>Hlavní body:</w:t>
      </w:r>
    </w:p>
    <w:p w:rsidR="005B4883" w:rsidRPr="00A26FC6" w:rsidRDefault="005B4883" w:rsidP="00E54467">
      <w:pPr>
        <w:keepNext/>
        <w:keepLines/>
        <w:tabs>
          <w:tab w:val="center" w:pos="284"/>
        </w:tabs>
        <w:ind w:left="266" w:hanging="266"/>
        <w:rPr>
          <w:b/>
          <w:szCs w:val="22"/>
        </w:rPr>
      </w:pPr>
    </w:p>
    <w:p w:rsidR="005B4883" w:rsidRPr="00A26FC6" w:rsidRDefault="005B4883" w:rsidP="00E54467">
      <w:pPr>
        <w:rPr>
          <w:szCs w:val="24"/>
        </w:rPr>
      </w:pPr>
      <w:r>
        <w:t>EHSV:</w:t>
      </w:r>
    </w:p>
    <w:p w:rsidR="005B4883" w:rsidRPr="00A26FC6" w:rsidRDefault="005B4883" w:rsidP="00082724">
      <w:pPr>
        <w:pStyle w:val="ListParagraph"/>
        <w:numPr>
          <w:ilvl w:val="0"/>
          <w:numId w:val="61"/>
        </w:numPr>
        <w:ind w:left="568" w:hanging="284"/>
      </w:pPr>
      <w:r>
        <w:t>vítá program normalizace na rok 2018, avšak doporučuje, aby bylo do budoucích verzí začleněno shrnutí</w:t>
      </w:r>
      <w:r w:rsidR="00BF713A">
        <w:t xml:space="preserve"> o </w:t>
      </w:r>
      <w:r>
        <w:t>souladu</w:t>
      </w:r>
      <w:r w:rsidR="00BF713A">
        <w:t xml:space="preserve"> s </w:t>
      </w:r>
      <w:r>
        <w:t>předchozími programy;</w:t>
      </w:r>
    </w:p>
    <w:p w:rsidR="005B4883" w:rsidRPr="00A26FC6" w:rsidRDefault="005B4883" w:rsidP="00082724">
      <w:pPr>
        <w:pStyle w:val="ListParagraph"/>
        <w:numPr>
          <w:ilvl w:val="0"/>
          <w:numId w:val="61"/>
        </w:numPr>
        <w:ind w:left="568" w:hanging="284"/>
      </w:pPr>
      <w:r>
        <w:t>vyzývá Komisi, aby zachovala odpovídající rozpočtové zdroje</w:t>
      </w:r>
      <w:r w:rsidR="00BF713A">
        <w:t xml:space="preserve"> a </w:t>
      </w:r>
      <w:r>
        <w:t>nezbytný personál pro plnění cílů nařízení (EU) č. 1025/2012;</w:t>
      </w:r>
    </w:p>
    <w:p w:rsidR="005B4883" w:rsidRPr="00A26FC6" w:rsidRDefault="001A141E" w:rsidP="00082724">
      <w:pPr>
        <w:pStyle w:val="ListParagraph"/>
        <w:numPr>
          <w:ilvl w:val="0"/>
          <w:numId w:val="61"/>
        </w:numPr>
        <w:ind w:left="568" w:hanging="284"/>
      </w:pPr>
      <w:r>
        <w:t>navrhuje, že by EHSV mohl vytvořit fórum ad hoc týkající se inkluzivnosti evropského systému normalizace;</w:t>
      </w:r>
    </w:p>
    <w:p w:rsidR="005B4883" w:rsidRPr="00A26FC6" w:rsidRDefault="001A141E" w:rsidP="00082724">
      <w:pPr>
        <w:pStyle w:val="ListParagraph"/>
        <w:numPr>
          <w:ilvl w:val="0"/>
          <w:numId w:val="61"/>
        </w:numPr>
        <w:ind w:left="568" w:hanging="284"/>
      </w:pPr>
      <w:r>
        <w:t>vznáší obavy ohledně jednotného digitálního trhu, jelikož celosvětové normy de facto jsou často řízeny průmyslovými giganty ze zemí mimo EU, což má negativní důsledky;</w:t>
      </w:r>
    </w:p>
    <w:p w:rsidR="005B4883" w:rsidRPr="00A26FC6" w:rsidRDefault="005B4883" w:rsidP="00082724">
      <w:pPr>
        <w:pStyle w:val="ListParagraph"/>
        <w:numPr>
          <w:ilvl w:val="0"/>
          <w:numId w:val="61"/>
        </w:numPr>
        <w:ind w:left="568" w:hanging="284"/>
      </w:pPr>
      <w:r>
        <w:t>doporučuje, aby evropské normalizační organizace zjednodušily postupy pro organizace podle přílohy III, pokud jde</w:t>
      </w:r>
      <w:r w:rsidR="00BF713A">
        <w:t xml:space="preserve"> o </w:t>
      </w:r>
      <w:r>
        <w:t>přístup</w:t>
      </w:r>
      <w:r w:rsidR="00BF713A">
        <w:t xml:space="preserve"> k </w:t>
      </w:r>
      <w:r>
        <w:t>postupu návrhu norem,</w:t>
      </w:r>
      <w:r w:rsidR="00BF713A">
        <w:t xml:space="preserve"> a </w:t>
      </w:r>
      <w:r>
        <w:t>tím zmírnily překážku pro účinné zapojení;</w:t>
      </w:r>
    </w:p>
    <w:p w:rsidR="005B4883" w:rsidRPr="00A26FC6" w:rsidRDefault="005B4883" w:rsidP="00082724">
      <w:pPr>
        <w:pStyle w:val="ListParagraph"/>
        <w:numPr>
          <w:ilvl w:val="0"/>
          <w:numId w:val="61"/>
        </w:numPr>
        <w:ind w:left="568" w:hanging="284"/>
      </w:pPr>
      <w:r>
        <w:t>vítá různé činnosti společné iniciativy pro normalizaci, ale zároveň navrhuje zvážit nepřímé důsledky činností</w:t>
      </w:r>
      <w:r w:rsidR="00BF713A">
        <w:t xml:space="preserve"> v </w:t>
      </w:r>
      <w:r>
        <w:t>oblasti stanovování norem</w:t>
      </w:r>
      <w:r w:rsidR="00BF713A">
        <w:t xml:space="preserve"> v </w:t>
      </w:r>
      <w:r>
        <w:t>záležitostech, jako je přemisťování pracovních míst, inkluzivnost společnosti, vzdělávání, odborná příprava atd.</w:t>
      </w:r>
    </w:p>
    <w:p w:rsidR="005B4883" w:rsidRPr="00A26FC6" w:rsidRDefault="005B4883" w:rsidP="00E54467">
      <w:pPr>
        <w:rPr>
          <w:szCs w:val="24"/>
        </w:rPr>
      </w:pPr>
    </w:p>
    <w:p w:rsidR="005B4883" w:rsidRPr="00A26FC6" w:rsidRDefault="005B4883" w:rsidP="00E54467">
      <w:pPr>
        <w:tabs>
          <w:tab w:val="left" w:pos="1418"/>
        </w:tabs>
        <w:textAlignment w:val="auto"/>
        <w:rPr>
          <w:i/>
        </w:rPr>
      </w:pPr>
      <w:r>
        <w:rPr>
          <w:b/>
          <w:i/>
        </w:rPr>
        <w:t>Kontaktní osoba:</w:t>
      </w:r>
      <w:r>
        <w:rPr>
          <w:i/>
        </w:rPr>
        <w:t>Jean-Pierre Faure</w:t>
      </w:r>
    </w:p>
    <w:p w:rsidR="00233285" w:rsidRPr="00A26FC6" w:rsidRDefault="005B4883" w:rsidP="00E54467">
      <w:pPr>
        <w:ind w:left="1418"/>
        <w:rPr>
          <w:i/>
        </w:rPr>
      </w:pPr>
      <w:r>
        <w:rPr>
          <w:i/>
        </w:rPr>
        <w:t xml:space="preserve">tel.: 00 32 2 546 96 15 – e-mail: </w:t>
      </w:r>
      <w:hyperlink r:id="rId20">
        <w:r>
          <w:rPr>
            <w:i/>
            <w:color w:val="0000FF"/>
            <w:u w:val="single"/>
          </w:rPr>
          <w:t>jean-pierre.faure@eesc.europa.eu</w:t>
        </w:r>
      </w:hyperlink>
    </w:p>
    <w:p w:rsidR="00C06017" w:rsidRPr="00A26FC6" w:rsidRDefault="00C06017" w:rsidP="00E54467">
      <w:pPr>
        <w:keepNext/>
        <w:ind w:left="-567"/>
        <w:textAlignment w:val="auto"/>
        <w:rPr>
          <w:i/>
          <w:iCs/>
          <w:szCs w:val="22"/>
          <w:u w:val="single"/>
        </w:rPr>
      </w:pPr>
    </w:p>
    <w:p w:rsidR="005B4883" w:rsidRPr="00A26FC6" w:rsidRDefault="0039620F" w:rsidP="00B64029">
      <w:pPr>
        <w:pStyle w:val="ListParagraph"/>
        <w:widowControl w:val="0"/>
        <w:numPr>
          <w:ilvl w:val="0"/>
          <w:numId w:val="68"/>
        </w:numPr>
        <w:ind w:left="851" w:hanging="284"/>
        <w:rPr>
          <w:b/>
          <w:i/>
          <w:sz w:val="28"/>
          <w:szCs w:val="28"/>
        </w:rPr>
      </w:pPr>
      <w:r>
        <w:rPr>
          <w:b/>
          <w:i/>
          <w:sz w:val="28"/>
        </w:rPr>
        <w:t>Podpora malých</w:t>
      </w:r>
      <w:r w:rsidR="00BF713A">
        <w:rPr>
          <w:b/>
          <w:i/>
          <w:sz w:val="28"/>
        </w:rPr>
        <w:t xml:space="preserve"> a </w:t>
      </w:r>
      <w:r>
        <w:rPr>
          <w:b/>
          <w:i/>
          <w:sz w:val="28"/>
        </w:rPr>
        <w:t>středních podniků</w:t>
      </w:r>
      <w:r w:rsidR="00BF713A">
        <w:rPr>
          <w:b/>
          <w:i/>
          <w:sz w:val="28"/>
        </w:rPr>
        <w:t xml:space="preserve"> v </w:t>
      </w:r>
      <w:r>
        <w:rPr>
          <w:b/>
          <w:i/>
          <w:sz w:val="28"/>
        </w:rPr>
        <w:t>Evropě se zvláštním důrazem na horizontální legislativní přístup</w:t>
      </w:r>
      <w:r w:rsidR="00BF713A">
        <w:rPr>
          <w:b/>
          <w:i/>
          <w:sz w:val="28"/>
        </w:rPr>
        <w:t xml:space="preserve"> k </w:t>
      </w:r>
      <w:r>
        <w:rPr>
          <w:b/>
          <w:i/>
          <w:sz w:val="28"/>
        </w:rPr>
        <w:t>malým</w:t>
      </w:r>
      <w:r w:rsidR="00BF713A">
        <w:rPr>
          <w:b/>
          <w:i/>
          <w:sz w:val="28"/>
        </w:rPr>
        <w:t xml:space="preserve"> a </w:t>
      </w:r>
      <w:r>
        <w:rPr>
          <w:b/>
          <w:i/>
          <w:sz w:val="28"/>
        </w:rPr>
        <w:t>středním podnikům</w:t>
      </w:r>
      <w:r w:rsidR="00BF713A">
        <w:rPr>
          <w:b/>
          <w:i/>
          <w:sz w:val="28"/>
        </w:rPr>
        <w:t xml:space="preserve"> a </w:t>
      </w:r>
      <w:r>
        <w:rPr>
          <w:b/>
          <w:i/>
          <w:sz w:val="28"/>
        </w:rPr>
        <w:t>respektování zásady iniciativy „Small Business Act“ „zelenou malým</w:t>
      </w:r>
      <w:r w:rsidR="00BF713A">
        <w:rPr>
          <w:b/>
          <w:i/>
          <w:sz w:val="28"/>
        </w:rPr>
        <w:t xml:space="preserve"> a </w:t>
      </w:r>
      <w:r>
        <w:rPr>
          <w:b/>
          <w:i/>
          <w:sz w:val="28"/>
        </w:rPr>
        <w:t>středním podnikům“</w:t>
      </w:r>
    </w:p>
    <w:p w:rsidR="005B4883" w:rsidRPr="00A26FC6" w:rsidRDefault="005B4883" w:rsidP="00E54467">
      <w:pPr>
        <w:tabs>
          <w:tab w:val="center" w:pos="284"/>
        </w:tabs>
        <w:ind w:left="266" w:hanging="266"/>
        <w:rPr>
          <w:b/>
        </w:rPr>
      </w:pPr>
    </w:p>
    <w:p w:rsidR="005B4883" w:rsidRPr="00A26FC6" w:rsidRDefault="005B4883" w:rsidP="00E54467">
      <w:pPr>
        <w:tabs>
          <w:tab w:val="left" w:pos="1701"/>
        </w:tabs>
        <w:ind w:left="266" w:hanging="266"/>
      </w:pPr>
      <w:r>
        <w:rPr>
          <w:b/>
        </w:rPr>
        <w:t>Zpravodajka:</w:t>
      </w:r>
      <w:r>
        <w:tab/>
        <w:t>Milena ANGELOVA (Zaměstnavatelé – BG)</w:t>
      </w:r>
    </w:p>
    <w:p w:rsidR="005B4883" w:rsidRPr="00A26FC6" w:rsidRDefault="005B4883" w:rsidP="00E54467">
      <w:pPr>
        <w:tabs>
          <w:tab w:val="left" w:pos="1701"/>
        </w:tabs>
        <w:ind w:left="266" w:hanging="266"/>
        <w:rPr>
          <w:b/>
        </w:rPr>
      </w:pPr>
      <w:r>
        <w:rPr>
          <w:b/>
        </w:rPr>
        <w:t>Spoluzpravodaj:</w:t>
      </w:r>
      <w:r>
        <w:tab/>
        <w:t>Panagiotis GKOFAS (Různé zájmy – EL)</w:t>
      </w:r>
    </w:p>
    <w:p w:rsidR="005B4883" w:rsidRPr="00A26FC6" w:rsidRDefault="005B4883" w:rsidP="00E54467">
      <w:pPr>
        <w:tabs>
          <w:tab w:val="left" w:pos="1701"/>
        </w:tabs>
        <w:ind w:left="266" w:hanging="266"/>
        <w:rPr>
          <w:b/>
        </w:rPr>
      </w:pPr>
    </w:p>
    <w:p w:rsidR="005B4883" w:rsidRPr="00A26FC6" w:rsidRDefault="00093786" w:rsidP="00E54467">
      <w:pPr>
        <w:tabs>
          <w:tab w:val="left" w:pos="1701"/>
        </w:tabs>
        <w:ind w:left="266" w:hanging="266"/>
      </w:pPr>
      <w:r>
        <w:rPr>
          <w:b/>
        </w:rPr>
        <w:t>Odkaz:</w:t>
      </w:r>
      <w:r>
        <w:tab/>
        <w:t>průzkumné stanovisko</w:t>
      </w:r>
    </w:p>
    <w:p w:rsidR="005B4883" w:rsidRPr="00A26FC6" w:rsidRDefault="005B4883" w:rsidP="00E54467">
      <w:pPr>
        <w:ind w:left="1701"/>
      </w:pPr>
      <w:r>
        <w:t>EESC-2017-04540-00-00-AC-TRA</w:t>
      </w:r>
    </w:p>
    <w:p w:rsidR="005B4883" w:rsidRPr="00A26FC6" w:rsidRDefault="005B4883" w:rsidP="00E54467">
      <w:pPr>
        <w:tabs>
          <w:tab w:val="center" w:pos="284"/>
        </w:tabs>
        <w:ind w:left="266" w:hanging="266"/>
      </w:pPr>
    </w:p>
    <w:p w:rsidR="00E6694D" w:rsidRDefault="0039620F" w:rsidP="00E54467">
      <w:pPr>
        <w:keepNext/>
        <w:keepLines/>
        <w:tabs>
          <w:tab w:val="center" w:pos="284"/>
        </w:tabs>
        <w:ind w:left="266" w:hanging="266"/>
        <w:rPr>
          <w:b/>
          <w:szCs w:val="22"/>
        </w:rPr>
      </w:pPr>
      <w:r>
        <w:rPr>
          <w:b/>
        </w:rPr>
        <w:lastRenderedPageBreak/>
        <w:t>Hlavní body:</w:t>
      </w:r>
    </w:p>
    <w:p w:rsidR="005B4883" w:rsidRPr="001068FF" w:rsidRDefault="005B4883" w:rsidP="00E54467">
      <w:pPr>
        <w:keepNext/>
        <w:keepLines/>
        <w:tabs>
          <w:tab w:val="center" w:pos="284"/>
        </w:tabs>
        <w:ind w:left="266" w:hanging="266"/>
        <w:rPr>
          <w:b/>
          <w:sz w:val="16"/>
          <w:szCs w:val="16"/>
        </w:rPr>
      </w:pPr>
    </w:p>
    <w:p w:rsidR="005B4883" w:rsidRPr="00A26FC6" w:rsidRDefault="005B4883" w:rsidP="00E54467">
      <w:pPr>
        <w:keepNext/>
        <w:rPr>
          <w:szCs w:val="22"/>
        </w:rPr>
      </w:pPr>
      <w:r>
        <w:t>EHSV:</w:t>
      </w:r>
    </w:p>
    <w:p w:rsidR="005B4883" w:rsidRPr="00A26FC6" w:rsidRDefault="005B4883" w:rsidP="00082724">
      <w:pPr>
        <w:pStyle w:val="ListParagraph"/>
        <w:numPr>
          <w:ilvl w:val="0"/>
          <w:numId w:val="60"/>
        </w:numPr>
        <w:ind w:left="568" w:hanging="284"/>
      </w:pPr>
      <w:r>
        <w:t>vyzývá Evropskou komisi, aby iniciativu na podporu malých</w:t>
      </w:r>
      <w:r w:rsidR="00BF713A">
        <w:t xml:space="preserve"> a </w:t>
      </w:r>
      <w:r>
        <w:t>středních podniků „Small</w:t>
      </w:r>
      <w:r w:rsidR="0062165D">
        <w:t> </w:t>
      </w:r>
      <w:r>
        <w:t>Business Act“</w:t>
      </w:r>
      <w:r w:rsidR="00BF713A">
        <w:t xml:space="preserve"> a </w:t>
      </w:r>
      <w:r>
        <w:t>její zásady učinila právně závaznými;</w:t>
      </w:r>
    </w:p>
    <w:p w:rsidR="005B4883" w:rsidRPr="00A26FC6" w:rsidRDefault="005B4883" w:rsidP="00082724">
      <w:pPr>
        <w:pStyle w:val="ListParagraph"/>
        <w:numPr>
          <w:ilvl w:val="0"/>
          <w:numId w:val="60"/>
        </w:numPr>
        <w:ind w:left="568" w:hanging="284"/>
      </w:pPr>
      <w:r>
        <w:t>vyzývá Evropskou komisi</w:t>
      </w:r>
      <w:r w:rsidR="00BF713A">
        <w:t xml:space="preserve"> a </w:t>
      </w:r>
      <w:r>
        <w:t>Radu, aby provádění iniciativy „Small Business Act“ pro zajištění trvalé kontroly zahrnula do semestru</w:t>
      </w:r>
      <w:r w:rsidR="00BF713A">
        <w:t xml:space="preserve"> a </w:t>
      </w:r>
      <w:r>
        <w:t>roční analýzy růstu,</w:t>
      </w:r>
      <w:r w:rsidR="00BF713A">
        <w:t xml:space="preserve"> a </w:t>
      </w:r>
      <w:r>
        <w:t>to</w:t>
      </w:r>
      <w:r w:rsidR="00BF713A">
        <w:t xml:space="preserve"> v </w:t>
      </w:r>
      <w:r>
        <w:t>úzké spolupráci</w:t>
      </w:r>
      <w:r w:rsidR="00BF713A">
        <w:t xml:space="preserve"> s </w:t>
      </w:r>
      <w:r>
        <w:t>organizacemi zastupujícími malé</w:t>
      </w:r>
      <w:r w:rsidR="00BF713A">
        <w:t xml:space="preserve"> a </w:t>
      </w:r>
      <w:r>
        <w:t>střední podniky;</w:t>
      </w:r>
    </w:p>
    <w:p w:rsidR="005B4883" w:rsidRPr="00A26FC6" w:rsidRDefault="005B4883" w:rsidP="00082724">
      <w:pPr>
        <w:pStyle w:val="ListParagraph"/>
        <w:numPr>
          <w:ilvl w:val="0"/>
          <w:numId w:val="60"/>
        </w:numPr>
        <w:ind w:left="568" w:hanging="284"/>
      </w:pPr>
      <w:r>
        <w:t>požaduje inkluzivní, ucelenou</w:t>
      </w:r>
      <w:r w:rsidR="00BF713A">
        <w:t xml:space="preserve"> a </w:t>
      </w:r>
      <w:r>
        <w:t>účinnou horizontální evropskou politiku týkající se malých</w:t>
      </w:r>
      <w:r w:rsidR="00BF713A">
        <w:t xml:space="preserve"> a </w:t>
      </w:r>
      <w:r>
        <w:t>středních podniků, která by rovněž zohledňovala potřeby jednotlivých dílčích skupin těchto podniků,</w:t>
      </w:r>
      <w:r w:rsidR="00BF713A">
        <w:t xml:space="preserve"> a </w:t>
      </w:r>
      <w:r>
        <w:t>považuje za zásadní, aby existovala definice všech těchto typů podniků;</w:t>
      </w:r>
    </w:p>
    <w:p w:rsidR="005B4883" w:rsidRPr="00A26FC6" w:rsidRDefault="005B4883" w:rsidP="00082724">
      <w:pPr>
        <w:pStyle w:val="ListParagraph"/>
        <w:numPr>
          <w:ilvl w:val="0"/>
          <w:numId w:val="60"/>
        </w:numPr>
        <w:ind w:left="568" w:hanging="284"/>
        <w:rPr>
          <w:b/>
        </w:rPr>
      </w:pPr>
      <w:r>
        <w:t>doporučuje, aby bulharské, rakouské</w:t>
      </w:r>
      <w:r w:rsidR="00BF713A">
        <w:t xml:space="preserve"> a </w:t>
      </w:r>
      <w:r>
        <w:t>rumunské předsednictví, jež se vystřídají</w:t>
      </w:r>
      <w:r w:rsidR="00BF713A">
        <w:t xml:space="preserve"> v </w:t>
      </w:r>
      <w:r>
        <w:t>čele Rady EU, společně</w:t>
      </w:r>
      <w:r w:rsidR="00BF713A">
        <w:t xml:space="preserve"> s </w:t>
      </w:r>
      <w:r>
        <w:t>organizacemi zastupujícími malé</w:t>
      </w:r>
      <w:r w:rsidR="00BF713A">
        <w:t xml:space="preserve"> a </w:t>
      </w:r>
      <w:r>
        <w:t>střední podniky vytvořily interinstitucionální „poradní skupinu pro malé</w:t>
      </w:r>
      <w:r w:rsidR="00BF713A">
        <w:t xml:space="preserve"> a </w:t>
      </w:r>
      <w:r>
        <w:t>střední podniky“</w:t>
      </w:r>
      <w:r w:rsidR="00BF713A">
        <w:t xml:space="preserve"> a </w:t>
      </w:r>
      <w:r>
        <w:t>zajišťovaly její fungování.</w:t>
      </w:r>
    </w:p>
    <w:p w:rsidR="005B4883" w:rsidRPr="001068FF" w:rsidRDefault="005B4883" w:rsidP="00E54467">
      <w:pPr>
        <w:rPr>
          <w:sz w:val="16"/>
          <w:szCs w:val="16"/>
        </w:rPr>
      </w:pPr>
    </w:p>
    <w:p w:rsidR="005B4883" w:rsidRPr="00A26FC6" w:rsidRDefault="005B4883" w:rsidP="00E54467">
      <w:pPr>
        <w:tabs>
          <w:tab w:val="left" w:pos="1418"/>
        </w:tabs>
        <w:textAlignment w:val="auto"/>
        <w:rPr>
          <w:i/>
        </w:rPr>
      </w:pPr>
      <w:r>
        <w:rPr>
          <w:b/>
          <w:i/>
        </w:rPr>
        <w:t>Kontaktní osoba:</w:t>
      </w:r>
      <w:r>
        <w:rPr>
          <w:i/>
        </w:rPr>
        <w:t>Jana Valant</w:t>
      </w:r>
    </w:p>
    <w:p w:rsidR="00C80F0D" w:rsidRPr="00A26FC6" w:rsidRDefault="005B4883" w:rsidP="00E54467">
      <w:pPr>
        <w:ind w:left="1418"/>
        <w:rPr>
          <w:i/>
        </w:rPr>
      </w:pPr>
      <w:r>
        <w:rPr>
          <w:i/>
        </w:rPr>
        <w:t xml:space="preserve">tel.: 00 32 2 546 89 24 – e-mail: </w:t>
      </w:r>
      <w:hyperlink r:id="rId21">
        <w:r>
          <w:rPr>
            <w:i/>
            <w:color w:val="0000FF"/>
            <w:u w:val="single"/>
          </w:rPr>
          <w:t>jana.valant@eesc.europa.eu</w:t>
        </w:r>
      </w:hyperlink>
    </w:p>
    <w:p w:rsidR="00A72E3F" w:rsidRPr="001068FF" w:rsidRDefault="00A72E3F" w:rsidP="00E54467">
      <w:pPr>
        <w:textAlignment w:val="auto"/>
        <w:rPr>
          <w:i/>
          <w:iCs/>
          <w:sz w:val="16"/>
          <w:szCs w:val="16"/>
          <w:u w:val="single"/>
        </w:rPr>
      </w:pPr>
    </w:p>
    <w:p w:rsidR="005B4883" w:rsidRPr="00A26FC6" w:rsidRDefault="0039620F" w:rsidP="00B64029">
      <w:pPr>
        <w:pStyle w:val="ListParagraph"/>
        <w:widowControl w:val="0"/>
        <w:numPr>
          <w:ilvl w:val="0"/>
          <w:numId w:val="69"/>
        </w:numPr>
        <w:ind w:left="851" w:hanging="284"/>
        <w:rPr>
          <w:b/>
          <w:i/>
          <w:sz w:val="28"/>
          <w:szCs w:val="28"/>
        </w:rPr>
      </w:pPr>
      <w:r>
        <w:rPr>
          <w:b/>
          <w:i/>
          <w:sz w:val="28"/>
        </w:rPr>
        <w:t>Zaujetí komplexního přístupu</w:t>
      </w:r>
      <w:r w:rsidR="00BF713A">
        <w:rPr>
          <w:b/>
          <w:i/>
          <w:sz w:val="28"/>
        </w:rPr>
        <w:t xml:space="preserve"> k </w:t>
      </w:r>
      <w:r>
        <w:rPr>
          <w:b/>
          <w:i/>
          <w:sz w:val="28"/>
        </w:rPr>
        <w:t>průmyslové politice</w:t>
      </w:r>
      <w:r w:rsidR="00BF713A">
        <w:rPr>
          <w:b/>
          <w:i/>
          <w:sz w:val="28"/>
        </w:rPr>
        <w:t xml:space="preserve"> v </w:t>
      </w:r>
      <w:r>
        <w:rPr>
          <w:b/>
          <w:i/>
          <w:sz w:val="28"/>
        </w:rPr>
        <w:t>EU – zlepšení podnikatelského prostředí</w:t>
      </w:r>
      <w:r w:rsidR="00BF713A">
        <w:rPr>
          <w:b/>
          <w:i/>
          <w:sz w:val="28"/>
        </w:rPr>
        <w:t xml:space="preserve"> a </w:t>
      </w:r>
      <w:r>
        <w:rPr>
          <w:b/>
          <w:i/>
          <w:sz w:val="28"/>
        </w:rPr>
        <w:t>podpora konkurenceschopnosti evropského průmyslu</w:t>
      </w:r>
    </w:p>
    <w:p w:rsidR="005B4883" w:rsidRPr="001068FF" w:rsidRDefault="005B4883" w:rsidP="00E54467">
      <w:pPr>
        <w:tabs>
          <w:tab w:val="center" w:pos="284"/>
        </w:tabs>
        <w:ind w:left="266" w:hanging="266"/>
        <w:rPr>
          <w:b/>
          <w:sz w:val="16"/>
          <w:szCs w:val="16"/>
        </w:rPr>
      </w:pPr>
    </w:p>
    <w:p w:rsidR="005B4883" w:rsidRPr="00A26FC6" w:rsidRDefault="005B4883" w:rsidP="00E54467">
      <w:pPr>
        <w:tabs>
          <w:tab w:val="center" w:pos="0"/>
          <w:tab w:val="left" w:pos="1701"/>
        </w:tabs>
      </w:pPr>
      <w:r>
        <w:rPr>
          <w:b/>
        </w:rPr>
        <w:t>Zpravodaj:</w:t>
      </w:r>
      <w:r>
        <w:tab/>
        <w:t>Gonçalo LOBO XAVIER (Zaměstnavatelé – PT)</w:t>
      </w:r>
    </w:p>
    <w:p w:rsidR="005B4883" w:rsidRPr="00A26FC6" w:rsidRDefault="0039620F" w:rsidP="00E54467">
      <w:pPr>
        <w:tabs>
          <w:tab w:val="center" w:pos="0"/>
          <w:tab w:val="left" w:pos="1701"/>
        </w:tabs>
        <w:rPr>
          <w:b/>
        </w:rPr>
      </w:pPr>
      <w:r>
        <w:rPr>
          <w:b/>
        </w:rPr>
        <w:t>Spoluzpravodaj:</w:t>
      </w:r>
      <w:r>
        <w:tab/>
      </w:r>
      <w:r>
        <w:rPr>
          <w:caps/>
        </w:rPr>
        <w:t>Dirk</w:t>
      </w:r>
      <w:r>
        <w:t xml:space="preserve"> BERGRATH (Zaměstnanci – DE)</w:t>
      </w:r>
    </w:p>
    <w:p w:rsidR="0039620F" w:rsidRPr="001068FF" w:rsidRDefault="0039620F" w:rsidP="00E54467">
      <w:pPr>
        <w:tabs>
          <w:tab w:val="center" w:pos="0"/>
          <w:tab w:val="left" w:pos="1701"/>
        </w:tabs>
        <w:rPr>
          <w:b/>
          <w:sz w:val="16"/>
          <w:szCs w:val="16"/>
        </w:rPr>
      </w:pPr>
    </w:p>
    <w:p w:rsidR="005B4883" w:rsidRPr="00A26FC6" w:rsidRDefault="00093786" w:rsidP="00E54467">
      <w:pPr>
        <w:tabs>
          <w:tab w:val="center" w:pos="0"/>
          <w:tab w:val="left" w:pos="1701"/>
        </w:tabs>
      </w:pPr>
      <w:r>
        <w:rPr>
          <w:b/>
        </w:rPr>
        <w:t>Odkaz:</w:t>
      </w:r>
      <w:r>
        <w:tab/>
        <w:t>průzkumné stanovisko</w:t>
      </w:r>
    </w:p>
    <w:p w:rsidR="005B4883" w:rsidRPr="00A26FC6" w:rsidRDefault="005B4883" w:rsidP="00E54467">
      <w:pPr>
        <w:ind w:left="1701"/>
        <w:rPr>
          <w:szCs w:val="22"/>
        </w:rPr>
      </w:pPr>
      <w:r>
        <w:t>EESC-2017-04732-00-00-AC-TRA</w:t>
      </w:r>
    </w:p>
    <w:p w:rsidR="005B4883" w:rsidRPr="001068FF" w:rsidRDefault="005B4883" w:rsidP="00E54467">
      <w:pPr>
        <w:tabs>
          <w:tab w:val="center" w:pos="284"/>
        </w:tabs>
        <w:ind w:left="266" w:hanging="266"/>
        <w:rPr>
          <w:sz w:val="16"/>
          <w:szCs w:val="16"/>
        </w:rPr>
      </w:pPr>
    </w:p>
    <w:p w:rsidR="005B4883" w:rsidRDefault="0039620F" w:rsidP="00E54467">
      <w:pPr>
        <w:keepNext/>
        <w:keepLines/>
        <w:tabs>
          <w:tab w:val="center" w:pos="284"/>
        </w:tabs>
        <w:ind w:left="266" w:hanging="266"/>
        <w:rPr>
          <w:b/>
          <w:szCs w:val="22"/>
        </w:rPr>
      </w:pPr>
      <w:r>
        <w:rPr>
          <w:b/>
        </w:rPr>
        <w:t>Hlavní body:</w:t>
      </w:r>
    </w:p>
    <w:p w:rsidR="00E6694D" w:rsidRPr="001068FF" w:rsidRDefault="00E6694D" w:rsidP="00E54467">
      <w:pPr>
        <w:keepNext/>
        <w:keepLines/>
        <w:tabs>
          <w:tab w:val="center" w:pos="284"/>
        </w:tabs>
        <w:ind w:left="266" w:hanging="266"/>
        <w:rPr>
          <w:b/>
          <w:sz w:val="16"/>
          <w:szCs w:val="16"/>
        </w:rPr>
      </w:pPr>
    </w:p>
    <w:p w:rsidR="005B4883" w:rsidRPr="00A26FC6" w:rsidRDefault="005B4883" w:rsidP="00E54467">
      <w:r>
        <w:t>EHSV:</w:t>
      </w:r>
    </w:p>
    <w:p w:rsidR="005B4883" w:rsidRPr="00A26FC6" w:rsidRDefault="005B4883" w:rsidP="00082724">
      <w:pPr>
        <w:pStyle w:val="ListParagraph"/>
        <w:numPr>
          <w:ilvl w:val="0"/>
          <w:numId w:val="61"/>
        </w:numPr>
        <w:ind w:left="568" w:hanging="284"/>
      </w:pPr>
      <w:r>
        <w:t>naléhavě vybízí Komisi</w:t>
      </w:r>
      <w:r w:rsidR="00BF713A">
        <w:t xml:space="preserve"> a </w:t>
      </w:r>
      <w:r>
        <w:t>členské státy, aby přijaly dlouhodobou</w:t>
      </w:r>
      <w:r w:rsidR="00BF713A">
        <w:t xml:space="preserve"> a </w:t>
      </w:r>
      <w:r>
        <w:t>komplexní strategii</w:t>
      </w:r>
      <w:r w:rsidR="00BF713A">
        <w:t xml:space="preserve"> s </w:t>
      </w:r>
      <w:r>
        <w:t>globální vizí;</w:t>
      </w:r>
    </w:p>
    <w:p w:rsidR="005B4883" w:rsidRPr="00A26FC6" w:rsidRDefault="005B4883" w:rsidP="00082724">
      <w:pPr>
        <w:pStyle w:val="ListParagraph"/>
        <w:numPr>
          <w:ilvl w:val="0"/>
          <w:numId w:val="61"/>
        </w:numPr>
        <w:ind w:left="568" w:hanging="284"/>
      </w:pPr>
      <w:r>
        <w:t>domnívá se, že na programu musí být konkrétní změny politiky týkající se vzdělávání, činností</w:t>
      </w:r>
      <w:r w:rsidR="00BF713A">
        <w:t xml:space="preserve"> v </w:t>
      </w:r>
      <w:r>
        <w:t>oblasti výzkumu</w:t>
      </w:r>
      <w:r w:rsidR="00BF713A">
        <w:t xml:space="preserve"> a </w:t>
      </w:r>
      <w:r>
        <w:t>vývoje, veřejných</w:t>
      </w:r>
      <w:r w:rsidR="00BF713A">
        <w:t xml:space="preserve"> a </w:t>
      </w:r>
      <w:r>
        <w:t>soukromých investic</w:t>
      </w:r>
      <w:r w:rsidR="00BF713A">
        <w:t xml:space="preserve"> a </w:t>
      </w:r>
      <w:r>
        <w:t>produktivity, aby se dosáhlo lepší rovnováhy mezi členskými státy</w:t>
      </w:r>
      <w:r w:rsidR="00BF713A">
        <w:t xml:space="preserve"> v </w:t>
      </w:r>
      <w:r>
        <w:t>oblasti konkurenceschopnosti;</w:t>
      </w:r>
    </w:p>
    <w:p w:rsidR="005B4883" w:rsidRPr="00A26FC6" w:rsidRDefault="005B4883" w:rsidP="00082724">
      <w:pPr>
        <w:pStyle w:val="ListParagraph"/>
        <w:numPr>
          <w:ilvl w:val="0"/>
          <w:numId w:val="61"/>
        </w:numPr>
        <w:ind w:left="568" w:hanging="284"/>
      </w:pPr>
      <w:r>
        <w:t>je pevně přesvědčen, že atraktivita Evropy musí být prioritou každé průmyslové politiky založené na inovacích</w:t>
      </w:r>
      <w:r w:rsidR="00BF713A">
        <w:t xml:space="preserve"> a </w:t>
      </w:r>
      <w:r>
        <w:t>konkurenceschopnosti;</w:t>
      </w:r>
    </w:p>
    <w:p w:rsidR="005B4883" w:rsidRPr="00A26FC6" w:rsidRDefault="005B4883" w:rsidP="00082724">
      <w:pPr>
        <w:pStyle w:val="ListParagraph"/>
        <w:numPr>
          <w:ilvl w:val="0"/>
          <w:numId w:val="61"/>
        </w:numPr>
        <w:ind w:left="568" w:hanging="284"/>
      </w:pPr>
      <w:r>
        <w:t>plně podporuje výroční „Den průmyslu“ jakožto způsob zdůraznění priorit EU;</w:t>
      </w:r>
    </w:p>
    <w:p w:rsidR="005B4883" w:rsidRPr="00A26FC6" w:rsidRDefault="005B4883" w:rsidP="00082724">
      <w:pPr>
        <w:pStyle w:val="ListParagraph"/>
        <w:numPr>
          <w:ilvl w:val="0"/>
          <w:numId w:val="61"/>
        </w:numPr>
        <w:ind w:left="568" w:hanging="284"/>
      </w:pPr>
      <w:r>
        <w:t>domnívá se, že nové politiky týkající se dovedností by měly být vypracovány se zapojením organizací občanské společnosti</w:t>
      </w:r>
      <w:r w:rsidR="00BF713A">
        <w:t xml:space="preserve"> a </w:t>
      </w:r>
      <w:r>
        <w:t>sociálních partnerů,</w:t>
      </w:r>
      <w:r w:rsidR="00BF713A">
        <w:t xml:space="preserve"> a </w:t>
      </w:r>
      <w:r>
        <w:t>to</w:t>
      </w:r>
      <w:r w:rsidR="00BF713A">
        <w:t xml:space="preserve"> s </w:t>
      </w:r>
      <w:r>
        <w:t>cílem zrychlit přizpůsobování systémů vzdělávání</w:t>
      </w:r>
      <w:r w:rsidR="00BF713A">
        <w:t xml:space="preserve"> a </w:t>
      </w:r>
      <w:r>
        <w:t>odborné přípravy novým pracovním místům, která se již rýsují;</w:t>
      </w:r>
    </w:p>
    <w:p w:rsidR="005B4883" w:rsidRPr="00A26FC6" w:rsidRDefault="005B4883" w:rsidP="00082724">
      <w:pPr>
        <w:pStyle w:val="ListParagraph"/>
        <w:numPr>
          <w:ilvl w:val="0"/>
          <w:numId w:val="61"/>
        </w:numPr>
        <w:ind w:left="568" w:hanging="284"/>
        <w:rPr>
          <w:b/>
        </w:rPr>
      </w:pPr>
      <w:r>
        <w:t>je přesvědčen, že pro nastolení rovných podmínek je naprosto zásadní, aby bylo dosaženo kompromisu, co se týče respektování spravedlivého obchodu mezi světovými aktéry.</w:t>
      </w:r>
    </w:p>
    <w:p w:rsidR="005B4883" w:rsidRPr="001068FF" w:rsidRDefault="005B4883" w:rsidP="00E54467">
      <w:pPr>
        <w:rPr>
          <w:b/>
          <w:sz w:val="16"/>
          <w:szCs w:val="16"/>
        </w:rPr>
      </w:pPr>
    </w:p>
    <w:p w:rsidR="005B4883" w:rsidRPr="00A26FC6" w:rsidRDefault="005B4883" w:rsidP="00E54467">
      <w:pPr>
        <w:tabs>
          <w:tab w:val="left" w:pos="1418"/>
        </w:tabs>
        <w:textAlignment w:val="auto"/>
        <w:rPr>
          <w:i/>
        </w:rPr>
      </w:pPr>
      <w:r>
        <w:rPr>
          <w:b/>
          <w:i/>
        </w:rPr>
        <w:t>Kontaktní osoba:</w:t>
      </w:r>
      <w:r>
        <w:rPr>
          <w:i/>
        </w:rPr>
        <w:t>Luís Lobo</w:t>
      </w:r>
    </w:p>
    <w:p w:rsidR="00C80F0D" w:rsidRPr="00A26FC6" w:rsidRDefault="005B4883" w:rsidP="00E54467">
      <w:pPr>
        <w:tabs>
          <w:tab w:val="left" w:pos="-6946"/>
        </w:tabs>
        <w:ind w:left="1418"/>
        <w:rPr>
          <w:highlight w:val="yellow"/>
        </w:rPr>
      </w:pPr>
      <w:r>
        <w:rPr>
          <w:i/>
        </w:rPr>
        <w:t xml:space="preserve">tel.: 00 32 2 546 97 17 – e-mail: </w:t>
      </w:r>
      <w:hyperlink r:id="rId22">
        <w:r>
          <w:rPr>
            <w:i/>
            <w:color w:val="0000FF"/>
            <w:u w:val="single"/>
          </w:rPr>
          <w:t>luis.lobo@eesc.europa.eu</w:t>
        </w:r>
      </w:hyperlink>
    </w:p>
    <w:p w:rsidR="00A72E3F" w:rsidRPr="00A26FC6" w:rsidRDefault="00A72E3F" w:rsidP="00E54467">
      <w:pPr>
        <w:textAlignment w:val="auto"/>
        <w:rPr>
          <w:i/>
          <w:iCs/>
          <w:szCs w:val="22"/>
          <w:u w:val="single"/>
        </w:rPr>
      </w:pPr>
    </w:p>
    <w:p w:rsidR="00C80F0D" w:rsidRPr="00A26FC6" w:rsidRDefault="00F43CDE" w:rsidP="00B64029">
      <w:pPr>
        <w:pStyle w:val="ListParagraph"/>
        <w:widowControl w:val="0"/>
        <w:numPr>
          <w:ilvl w:val="0"/>
          <w:numId w:val="63"/>
        </w:numPr>
        <w:ind w:left="851" w:hanging="284"/>
        <w:rPr>
          <w:b/>
          <w:i/>
          <w:sz w:val="28"/>
          <w:szCs w:val="28"/>
        </w:rPr>
      </w:pPr>
      <w:r>
        <w:rPr>
          <w:b/>
          <w:i/>
          <w:sz w:val="28"/>
        </w:rPr>
        <w:t>Potírání podvodů</w:t>
      </w:r>
      <w:r w:rsidR="00BF713A">
        <w:rPr>
          <w:b/>
          <w:i/>
          <w:sz w:val="28"/>
        </w:rPr>
        <w:t xml:space="preserve"> v </w:t>
      </w:r>
      <w:r>
        <w:rPr>
          <w:b/>
          <w:i/>
          <w:sz w:val="28"/>
        </w:rPr>
        <w:t>oblasti bezhotovostních prostředků pro placení</w:t>
      </w:r>
      <w:r w:rsidR="00BF713A">
        <w:rPr>
          <w:b/>
          <w:i/>
          <w:sz w:val="28"/>
        </w:rPr>
        <w:t xml:space="preserve"> a </w:t>
      </w:r>
      <w:r>
        <w:rPr>
          <w:b/>
          <w:i/>
          <w:sz w:val="28"/>
        </w:rPr>
        <w:t>jejich padělání</w:t>
      </w:r>
    </w:p>
    <w:p w:rsidR="00C80F0D" w:rsidRPr="00A26FC6" w:rsidRDefault="00C80F0D" w:rsidP="00E54467">
      <w:pPr>
        <w:tabs>
          <w:tab w:val="center" w:pos="284"/>
        </w:tabs>
        <w:ind w:left="266" w:hanging="266"/>
        <w:rPr>
          <w:b/>
        </w:rPr>
      </w:pPr>
    </w:p>
    <w:p w:rsidR="00C80F0D" w:rsidRPr="00A26FC6" w:rsidRDefault="00C80F0D" w:rsidP="00E54467">
      <w:pPr>
        <w:tabs>
          <w:tab w:val="center" w:pos="284"/>
          <w:tab w:val="left" w:pos="1701"/>
        </w:tabs>
        <w:ind w:left="266" w:hanging="266"/>
      </w:pPr>
      <w:r>
        <w:rPr>
          <w:b/>
        </w:rPr>
        <w:t>Zpravodaj:</w:t>
      </w:r>
      <w:r>
        <w:tab/>
        <w:t>Victor ALISTAR (Různé zájmy – RO)</w:t>
      </w:r>
    </w:p>
    <w:p w:rsidR="00C80F0D" w:rsidRPr="00A26FC6" w:rsidRDefault="00C80F0D" w:rsidP="00E54467">
      <w:pPr>
        <w:tabs>
          <w:tab w:val="center" w:pos="284"/>
        </w:tabs>
        <w:ind w:left="266" w:hanging="266"/>
        <w:rPr>
          <w:b/>
        </w:rPr>
      </w:pPr>
    </w:p>
    <w:p w:rsidR="00C80F0D" w:rsidRPr="00A26FC6" w:rsidRDefault="00093786" w:rsidP="00E54467">
      <w:pPr>
        <w:tabs>
          <w:tab w:val="center" w:pos="284"/>
          <w:tab w:val="left" w:pos="1701"/>
        </w:tabs>
        <w:ind w:left="266" w:hanging="266"/>
      </w:pPr>
      <w:r>
        <w:rPr>
          <w:b/>
        </w:rPr>
        <w:t>Odkazy:</w:t>
      </w:r>
      <w:r>
        <w:tab/>
        <w:t>COM(2017) 489 final – 2017/0226 (COD)</w:t>
      </w:r>
    </w:p>
    <w:p w:rsidR="00C80F0D" w:rsidRPr="00A26FC6" w:rsidRDefault="00C80F0D" w:rsidP="00E54467">
      <w:pPr>
        <w:ind w:left="1701"/>
        <w:rPr>
          <w:szCs w:val="22"/>
        </w:rPr>
      </w:pPr>
      <w:r>
        <w:t>EESC-2017-04514-00-00-AC-TRA</w:t>
      </w:r>
    </w:p>
    <w:p w:rsidR="00C80F0D" w:rsidRPr="00A26FC6" w:rsidRDefault="00C80F0D" w:rsidP="00E54467">
      <w:pPr>
        <w:tabs>
          <w:tab w:val="center" w:pos="284"/>
        </w:tabs>
        <w:ind w:left="266" w:hanging="266"/>
      </w:pPr>
    </w:p>
    <w:p w:rsidR="00E6694D" w:rsidRDefault="0039620F" w:rsidP="00E54467">
      <w:pPr>
        <w:keepNext/>
        <w:keepLines/>
        <w:tabs>
          <w:tab w:val="center" w:pos="284"/>
        </w:tabs>
        <w:ind w:left="266" w:hanging="266"/>
        <w:rPr>
          <w:b/>
          <w:szCs w:val="22"/>
        </w:rPr>
      </w:pPr>
      <w:r>
        <w:rPr>
          <w:b/>
        </w:rPr>
        <w:t>Hlavní body:</w:t>
      </w:r>
    </w:p>
    <w:p w:rsidR="00C80F0D" w:rsidRPr="00A26FC6" w:rsidRDefault="00C80F0D" w:rsidP="00E54467">
      <w:pPr>
        <w:keepNext/>
        <w:keepLines/>
        <w:tabs>
          <w:tab w:val="center" w:pos="284"/>
        </w:tabs>
        <w:ind w:left="266" w:hanging="266"/>
        <w:rPr>
          <w:b/>
          <w:szCs w:val="22"/>
        </w:rPr>
      </w:pPr>
    </w:p>
    <w:p w:rsidR="00C80F0D" w:rsidRPr="00A26FC6" w:rsidRDefault="00C80F0D" w:rsidP="00E54467">
      <w:pPr>
        <w:keepNext/>
        <w:overflowPunct/>
        <w:adjustRightInd/>
        <w:textAlignment w:val="auto"/>
        <w:rPr>
          <w:color w:val="000000"/>
        </w:rPr>
      </w:pPr>
      <w:r>
        <w:rPr>
          <w:color w:val="000000"/>
        </w:rPr>
        <w:t>EHSV:</w:t>
      </w:r>
    </w:p>
    <w:p w:rsidR="00C80F0D" w:rsidRPr="00A26FC6" w:rsidRDefault="00C80F0D" w:rsidP="00082724">
      <w:pPr>
        <w:pStyle w:val="ListParagraph"/>
        <w:numPr>
          <w:ilvl w:val="0"/>
          <w:numId w:val="61"/>
        </w:numPr>
        <w:ind w:left="568" w:hanging="284"/>
      </w:pPr>
      <w:r>
        <w:t>vítá iniciativu Komise učinit</w:t>
      </w:r>
      <w:r w:rsidR="00BF713A">
        <w:t xml:space="preserve"> z </w:t>
      </w:r>
      <w:r>
        <w:t>boje proti počítačové kriminalitě prioritní záležitost, protože jeho cílem je chránit evropské občany</w:t>
      </w:r>
      <w:r w:rsidR="00BF713A">
        <w:t xml:space="preserve"> a </w:t>
      </w:r>
      <w:r>
        <w:t>podniky před sítěmi počítačové kriminality</w:t>
      </w:r>
      <w:r w:rsidR="00BF713A">
        <w:t xml:space="preserve"> a </w:t>
      </w:r>
      <w:r>
        <w:t>stanovuje opatření ke zvýšení důvěry</w:t>
      </w:r>
      <w:r w:rsidR="00BF713A">
        <w:t xml:space="preserve"> v </w:t>
      </w:r>
      <w:r>
        <w:t xml:space="preserve">používání elektronických platebních prostředků; </w:t>
      </w:r>
    </w:p>
    <w:p w:rsidR="00C80F0D" w:rsidRPr="00A26FC6" w:rsidRDefault="00C80F0D" w:rsidP="00082724">
      <w:pPr>
        <w:pStyle w:val="ListParagraph"/>
        <w:numPr>
          <w:ilvl w:val="0"/>
          <w:numId w:val="61"/>
        </w:numPr>
        <w:ind w:left="568" w:hanging="284"/>
      </w:pPr>
      <w:r>
        <w:t>domnívá se, že přínosy digitalizace musí být spojeny</w:t>
      </w:r>
      <w:r w:rsidR="00BF713A">
        <w:t xml:space="preserve"> s </w:t>
      </w:r>
      <w:r>
        <w:t>mechanismy reakcí na související problémy, aby evropská ekonomika</w:t>
      </w:r>
      <w:r w:rsidR="00BF713A">
        <w:t xml:space="preserve"> a </w:t>
      </w:r>
      <w:r>
        <w:t xml:space="preserve">evropští občané mohli informační společnost naplno využívat; </w:t>
      </w:r>
    </w:p>
    <w:p w:rsidR="00C80F0D" w:rsidRPr="00A26FC6" w:rsidRDefault="00C80F0D" w:rsidP="00082724">
      <w:pPr>
        <w:pStyle w:val="ListParagraph"/>
        <w:numPr>
          <w:ilvl w:val="0"/>
          <w:numId w:val="61"/>
        </w:numPr>
        <w:ind w:left="568" w:hanging="284"/>
      </w:pPr>
      <w:r>
        <w:t>konstatuje, že články 11, 12, 13</w:t>
      </w:r>
      <w:r w:rsidR="00BF713A">
        <w:t xml:space="preserve"> a </w:t>
      </w:r>
      <w:r>
        <w:t>16 (řešení kompetenčních sporů, výměna osvědčených postupů, zvláštní opatření</w:t>
      </w:r>
      <w:r w:rsidR="00BF713A">
        <w:t xml:space="preserve"> o </w:t>
      </w:r>
      <w:r>
        <w:t>prevenci týkající se informační povinnosti, posílení článku 16) obsahují řadu nedostatků, jimiž je třeba se zabývat</w:t>
      </w:r>
      <w:r w:rsidR="00BF713A">
        <w:t xml:space="preserve"> a </w:t>
      </w:r>
      <w:r>
        <w:t>jež je nutné napravit;</w:t>
      </w:r>
    </w:p>
    <w:p w:rsidR="00C80F0D" w:rsidRPr="00A26FC6" w:rsidRDefault="00C80F0D" w:rsidP="00082724">
      <w:pPr>
        <w:pStyle w:val="ListParagraph"/>
        <w:numPr>
          <w:ilvl w:val="0"/>
          <w:numId w:val="61"/>
        </w:numPr>
        <w:ind w:left="568" w:hanging="284"/>
      </w:pPr>
      <w:r>
        <w:t>má za to, že je důležité rovněž stanovit mechanismy pro odrazení</w:t>
      </w:r>
      <w:r w:rsidR="00BF713A">
        <w:t xml:space="preserve"> a </w:t>
      </w:r>
      <w:r>
        <w:t>pro informování veřejnosti</w:t>
      </w:r>
      <w:r w:rsidR="00BF713A">
        <w:t xml:space="preserve"> o </w:t>
      </w:r>
      <w:r>
        <w:t>způsobech práce pachatelů trestné činnosti,</w:t>
      </w:r>
      <w:r w:rsidR="00BF713A">
        <w:t xml:space="preserve"> a </w:t>
      </w:r>
      <w:r>
        <w:t>to pomocí informačních kampaní prováděných donucovacími orgány na úrovni členských států.</w:t>
      </w:r>
    </w:p>
    <w:p w:rsidR="00C80F0D" w:rsidRPr="00A26FC6" w:rsidRDefault="00C80F0D" w:rsidP="00E54467">
      <w:pPr>
        <w:rPr>
          <w:b/>
          <w:szCs w:val="22"/>
        </w:rPr>
      </w:pPr>
    </w:p>
    <w:p w:rsidR="00C80F0D" w:rsidRPr="00A26FC6" w:rsidRDefault="00C80F0D" w:rsidP="00E54467">
      <w:pPr>
        <w:tabs>
          <w:tab w:val="left" w:pos="1418"/>
        </w:tabs>
        <w:textAlignment w:val="auto"/>
        <w:rPr>
          <w:i/>
        </w:rPr>
      </w:pPr>
      <w:r>
        <w:rPr>
          <w:b/>
          <w:i/>
        </w:rPr>
        <w:t>Kontaktní osoba:</w:t>
      </w:r>
      <w:r>
        <w:rPr>
          <w:i/>
        </w:rPr>
        <w:t>Claudia Drewes-Wran</w:t>
      </w:r>
    </w:p>
    <w:p w:rsidR="00391A85" w:rsidRPr="00A26FC6" w:rsidRDefault="00C80F0D" w:rsidP="00E54467">
      <w:pPr>
        <w:ind w:left="1418"/>
        <w:jc w:val="left"/>
        <w:rPr>
          <w:i/>
        </w:rPr>
      </w:pPr>
      <w:r>
        <w:rPr>
          <w:i/>
        </w:rPr>
        <w:t xml:space="preserve">tel.: 00 32 2 546 80 67 – e-mail: </w:t>
      </w:r>
      <w:hyperlink r:id="rId23">
        <w:r>
          <w:rPr>
            <w:i/>
            <w:color w:val="0000FF"/>
            <w:u w:val="single"/>
          </w:rPr>
          <w:t>claudia.drewes-wran@eesc.europa.eu</w:t>
        </w:r>
      </w:hyperlink>
    </w:p>
    <w:p w:rsidR="005828CD" w:rsidRPr="00A26FC6" w:rsidRDefault="005828CD" w:rsidP="00E54467">
      <w:pPr>
        <w:keepNext/>
        <w:overflowPunct/>
        <w:autoSpaceDE/>
        <w:autoSpaceDN/>
        <w:adjustRightInd/>
        <w:jc w:val="left"/>
        <w:textAlignment w:val="auto"/>
      </w:pPr>
    </w:p>
    <w:p w:rsidR="001A141E" w:rsidRPr="00A26FC6" w:rsidRDefault="00F43CDE" w:rsidP="00B64029">
      <w:pPr>
        <w:pStyle w:val="ListParagraph"/>
        <w:widowControl w:val="0"/>
        <w:numPr>
          <w:ilvl w:val="0"/>
          <w:numId w:val="86"/>
        </w:numPr>
        <w:ind w:left="851" w:hanging="284"/>
        <w:rPr>
          <w:b/>
          <w:i/>
          <w:sz w:val="28"/>
          <w:szCs w:val="28"/>
        </w:rPr>
      </w:pPr>
      <w:r>
        <w:rPr>
          <w:b/>
          <w:i/>
          <w:sz w:val="28"/>
        </w:rPr>
        <w:t>Sídlo Evropské agentury pro léčivé přípravky</w:t>
      </w:r>
    </w:p>
    <w:p w:rsidR="001A141E" w:rsidRPr="00A26FC6" w:rsidRDefault="001A141E" w:rsidP="00E54467">
      <w:pPr>
        <w:keepNext/>
        <w:tabs>
          <w:tab w:val="center" w:pos="284"/>
        </w:tabs>
        <w:ind w:left="266" w:hanging="266"/>
        <w:rPr>
          <w:b/>
        </w:rPr>
      </w:pPr>
    </w:p>
    <w:p w:rsidR="001A141E" w:rsidRPr="00A26FC6" w:rsidRDefault="001A141E" w:rsidP="00E54467">
      <w:pPr>
        <w:tabs>
          <w:tab w:val="center" w:pos="284"/>
        </w:tabs>
        <w:ind w:left="266" w:hanging="266"/>
      </w:pPr>
      <w:r>
        <w:rPr>
          <w:b/>
        </w:rPr>
        <w:t>Stanovisko kategorie C</w:t>
      </w:r>
    </w:p>
    <w:p w:rsidR="001A141E" w:rsidRPr="00A26FC6" w:rsidRDefault="001A141E" w:rsidP="00E54467">
      <w:pPr>
        <w:tabs>
          <w:tab w:val="center" w:pos="284"/>
        </w:tabs>
        <w:ind w:left="266" w:hanging="266"/>
        <w:rPr>
          <w:b/>
        </w:rPr>
      </w:pPr>
    </w:p>
    <w:p w:rsidR="001A141E" w:rsidRPr="00A26FC6" w:rsidRDefault="00093786" w:rsidP="00E54467">
      <w:pPr>
        <w:tabs>
          <w:tab w:val="left" w:pos="1701"/>
        </w:tabs>
        <w:ind w:left="266" w:hanging="266"/>
      </w:pPr>
      <w:r>
        <w:rPr>
          <w:b/>
        </w:rPr>
        <w:t>Odkazy:</w:t>
      </w:r>
      <w:r>
        <w:tab/>
        <w:t>COM(2017) 735 final – 2017/0328 (COD)</w:t>
      </w:r>
    </w:p>
    <w:p w:rsidR="001A141E" w:rsidRPr="00A26FC6" w:rsidRDefault="001A141E" w:rsidP="00E54467">
      <w:pPr>
        <w:tabs>
          <w:tab w:val="left" w:pos="1701"/>
        </w:tabs>
        <w:rPr>
          <w:szCs w:val="22"/>
        </w:rPr>
      </w:pPr>
      <w:r>
        <w:tab/>
        <w:t>EESC-2018-00004-00-00-AC-TRA</w:t>
      </w:r>
    </w:p>
    <w:p w:rsidR="001A141E" w:rsidRPr="00A26FC6" w:rsidRDefault="001A141E" w:rsidP="00E54467">
      <w:pPr>
        <w:tabs>
          <w:tab w:val="center" w:pos="284"/>
        </w:tabs>
        <w:ind w:left="266" w:hanging="266"/>
      </w:pPr>
    </w:p>
    <w:p w:rsidR="001A141E" w:rsidRPr="00A26FC6" w:rsidRDefault="0039620F" w:rsidP="00E54467">
      <w:pPr>
        <w:keepNext/>
        <w:keepLines/>
        <w:tabs>
          <w:tab w:val="center" w:pos="284"/>
        </w:tabs>
        <w:ind w:left="266" w:hanging="266"/>
        <w:rPr>
          <w:b/>
          <w:szCs w:val="22"/>
        </w:rPr>
      </w:pPr>
      <w:r>
        <w:rPr>
          <w:b/>
        </w:rPr>
        <w:t>Hlavní body:</w:t>
      </w:r>
    </w:p>
    <w:p w:rsidR="00E6694D" w:rsidRDefault="00E6694D" w:rsidP="00E54467">
      <w:pPr>
        <w:pStyle w:val="Heading2"/>
        <w:numPr>
          <w:ilvl w:val="0"/>
          <w:numId w:val="0"/>
        </w:numPr>
      </w:pPr>
    </w:p>
    <w:p w:rsidR="00B05746" w:rsidRPr="00A26FC6" w:rsidRDefault="00B05746" w:rsidP="00E54467">
      <w:pPr>
        <w:pStyle w:val="Heading2"/>
        <w:numPr>
          <w:ilvl w:val="0"/>
          <w:numId w:val="0"/>
        </w:numPr>
      </w:pPr>
      <w:r>
        <w:t>Výbor</w:t>
      </w:r>
      <w:r w:rsidR="00BF713A">
        <w:t xml:space="preserve"> s </w:t>
      </w:r>
      <w:r>
        <w:t>obsahem návrhu Komise souhlasí</w:t>
      </w:r>
      <w:r w:rsidR="00BF713A">
        <w:t xml:space="preserve"> a </w:t>
      </w:r>
      <w:r>
        <w:t>domnívá se, že nevyžaduje žádné připomínky</w:t>
      </w:r>
      <w:r w:rsidR="00BF713A">
        <w:t xml:space="preserve"> z </w:t>
      </w:r>
      <w:r>
        <w:t>jeho strany,</w:t>
      </w:r>
      <w:r w:rsidR="00BF713A">
        <w:t xml:space="preserve"> a </w:t>
      </w:r>
      <w:r>
        <w:t>proto se rozhodl zaujmout</w:t>
      </w:r>
      <w:r w:rsidR="00BF713A">
        <w:t xml:space="preserve"> k </w:t>
      </w:r>
      <w:r>
        <w:t>navrhovanému znění příznivé stanovisko.</w:t>
      </w:r>
    </w:p>
    <w:p w:rsidR="001A141E" w:rsidRPr="00A26FC6" w:rsidRDefault="001A141E" w:rsidP="00E54467">
      <w:pPr>
        <w:rPr>
          <w:szCs w:val="24"/>
        </w:rPr>
      </w:pPr>
    </w:p>
    <w:p w:rsidR="001A141E" w:rsidRPr="00A26FC6" w:rsidRDefault="001A141E" w:rsidP="00E54467">
      <w:pPr>
        <w:tabs>
          <w:tab w:val="left" w:pos="1418"/>
        </w:tabs>
        <w:textAlignment w:val="auto"/>
        <w:rPr>
          <w:i/>
        </w:rPr>
      </w:pPr>
      <w:r>
        <w:rPr>
          <w:b/>
          <w:i/>
        </w:rPr>
        <w:t>Kontaktní osoba:</w:t>
      </w:r>
      <w:r>
        <w:tab/>
      </w:r>
      <w:r>
        <w:rPr>
          <w:i/>
        </w:rPr>
        <w:t>Luís Lobo</w:t>
      </w:r>
    </w:p>
    <w:p w:rsidR="001A141E" w:rsidRPr="00A26FC6" w:rsidRDefault="001A141E" w:rsidP="00E54467">
      <w:pPr>
        <w:tabs>
          <w:tab w:val="left" w:pos="1418"/>
        </w:tabs>
        <w:textAlignment w:val="auto"/>
        <w:rPr>
          <w:i/>
        </w:rPr>
      </w:pPr>
      <w:r>
        <w:tab/>
      </w:r>
      <w:r>
        <w:rPr>
          <w:i/>
        </w:rPr>
        <w:t xml:space="preserve">tel.: 00 32 2 546 97 17 – e-mail: </w:t>
      </w:r>
      <w:hyperlink r:id="rId24">
        <w:r>
          <w:rPr>
            <w:i/>
            <w:color w:val="0000FF"/>
            <w:u w:val="single"/>
          </w:rPr>
          <w:t>luis.lobo@eesc.europa.eu</w:t>
        </w:r>
      </w:hyperlink>
    </w:p>
    <w:p w:rsidR="001068FF" w:rsidRDefault="001068FF">
      <w:pPr>
        <w:overflowPunct/>
        <w:autoSpaceDE/>
        <w:autoSpaceDN/>
        <w:adjustRightInd/>
        <w:spacing w:line="240" w:lineRule="auto"/>
        <w:jc w:val="left"/>
        <w:textAlignment w:val="auto"/>
        <w:rPr>
          <w:caps/>
        </w:rPr>
      </w:pPr>
      <w:r>
        <w:rPr>
          <w:caps/>
        </w:rPr>
        <w:br w:type="page"/>
      </w:r>
    </w:p>
    <w:p w:rsidR="00A72E3F" w:rsidRPr="00A26FC6" w:rsidRDefault="00A72E3F" w:rsidP="00E54467">
      <w:pPr>
        <w:tabs>
          <w:tab w:val="left" w:pos="1418"/>
        </w:tabs>
        <w:jc w:val="left"/>
        <w:rPr>
          <w:caps/>
        </w:rPr>
      </w:pPr>
    </w:p>
    <w:p w:rsidR="00A43397" w:rsidRPr="00C9046C" w:rsidRDefault="000C491C" w:rsidP="00E54467">
      <w:pPr>
        <w:pStyle w:val="Heading1"/>
        <w:ind w:left="567" w:hanging="567"/>
        <w:rPr>
          <w:b/>
          <w:caps/>
        </w:rPr>
      </w:pPr>
      <w:bookmarkStart w:id="5" w:name="_Toc504460492"/>
      <w:bookmarkStart w:id="6" w:name="_Toc504730166"/>
      <w:r w:rsidRPr="00C9046C">
        <w:rPr>
          <w:b/>
          <w:caps/>
        </w:rPr>
        <w:t>Doprava, energetika, infrastruktura</w:t>
      </w:r>
      <w:r w:rsidR="00BF713A" w:rsidRPr="00C9046C">
        <w:rPr>
          <w:b/>
          <w:caps/>
        </w:rPr>
        <w:t xml:space="preserve"> a </w:t>
      </w:r>
      <w:r w:rsidRPr="00C9046C">
        <w:rPr>
          <w:b/>
          <w:caps/>
        </w:rPr>
        <w:t>informační společnost</w:t>
      </w:r>
      <w:bookmarkEnd w:id="5"/>
      <w:bookmarkEnd w:id="6"/>
    </w:p>
    <w:p w:rsidR="00CF635C" w:rsidRPr="00093786" w:rsidRDefault="00CF635C" w:rsidP="00E54467">
      <w:pPr>
        <w:widowControl w:val="0"/>
        <w:ind w:left="-567"/>
      </w:pPr>
    </w:p>
    <w:p w:rsidR="00C80F0D" w:rsidRPr="00093786" w:rsidRDefault="00C80F0D" w:rsidP="00B64029">
      <w:pPr>
        <w:pStyle w:val="ListParagraph"/>
        <w:widowControl w:val="0"/>
        <w:numPr>
          <w:ilvl w:val="0"/>
          <w:numId w:val="70"/>
        </w:numPr>
        <w:ind w:left="851" w:hanging="284"/>
        <w:rPr>
          <w:bCs/>
          <w:i/>
        </w:rPr>
      </w:pPr>
      <w:r>
        <w:rPr>
          <w:b/>
          <w:i/>
          <w:sz w:val="28"/>
        </w:rPr>
        <w:t>Přístup na trh mezinárodní silniční nákladní dopravy</w:t>
      </w:r>
      <w:r w:rsidR="00BF713A">
        <w:rPr>
          <w:b/>
          <w:i/>
          <w:sz w:val="28"/>
        </w:rPr>
        <w:t xml:space="preserve"> a </w:t>
      </w:r>
      <w:r>
        <w:rPr>
          <w:b/>
          <w:i/>
          <w:sz w:val="28"/>
        </w:rPr>
        <w:t>povolání podnikatele</w:t>
      </w:r>
      <w:r w:rsidR="00BF713A">
        <w:rPr>
          <w:b/>
          <w:i/>
          <w:sz w:val="28"/>
        </w:rPr>
        <w:t xml:space="preserve"> v </w:t>
      </w:r>
      <w:r>
        <w:rPr>
          <w:b/>
          <w:i/>
          <w:sz w:val="28"/>
        </w:rPr>
        <w:t>silniční dopravě (přezkum)</w:t>
      </w:r>
    </w:p>
    <w:p w:rsidR="00C80F0D" w:rsidRPr="00093786" w:rsidRDefault="00C80F0D" w:rsidP="00E54467">
      <w:pPr>
        <w:widowControl w:val="0"/>
        <w:rPr>
          <w:bCs/>
          <w:highlight w:val="green"/>
        </w:rPr>
      </w:pPr>
    </w:p>
    <w:p w:rsidR="00C80F0D" w:rsidRPr="00093786" w:rsidRDefault="00C80F0D" w:rsidP="00E54467">
      <w:pPr>
        <w:tabs>
          <w:tab w:val="left" w:pos="1701"/>
        </w:tabs>
        <w:rPr>
          <w:szCs w:val="22"/>
        </w:rPr>
      </w:pPr>
      <w:r>
        <w:rPr>
          <w:b/>
        </w:rPr>
        <w:t>Zpravodajové:</w:t>
      </w:r>
      <w:r>
        <w:tab/>
        <w:t>Stefan BACK (Zaměstnavatelé – SE)</w:t>
      </w:r>
      <w:r w:rsidR="00BF713A">
        <w:t xml:space="preserve"> a </w:t>
      </w:r>
      <w:r>
        <w:t>Pasi MOISIO (Různé zájmy – FI)</w:t>
      </w:r>
    </w:p>
    <w:p w:rsidR="001B65A1" w:rsidRPr="00093786" w:rsidRDefault="00C80F0D" w:rsidP="00E54467">
      <w:pPr>
        <w:tabs>
          <w:tab w:val="num" w:pos="550"/>
          <w:tab w:val="left" w:pos="1701"/>
        </w:tabs>
      </w:pPr>
      <w:r>
        <w:rPr>
          <w:b/>
        </w:rPr>
        <w:t>Odkazy:</w:t>
      </w:r>
      <w:r>
        <w:tab/>
        <w:t>COM(2017) 281 final – 2017/0123 (COD)</w:t>
      </w:r>
    </w:p>
    <w:p w:rsidR="00C80F0D" w:rsidRPr="00093786" w:rsidRDefault="00C80F0D" w:rsidP="00E54467">
      <w:pPr>
        <w:ind w:left="1701"/>
      </w:pPr>
      <w:r>
        <w:t>EESC-2017-02846-00-00-AC-TRA</w:t>
      </w:r>
    </w:p>
    <w:p w:rsidR="00C80F0D" w:rsidRPr="00093786" w:rsidRDefault="00C80F0D" w:rsidP="00E54467">
      <w:pPr>
        <w:tabs>
          <w:tab w:val="num" w:pos="550"/>
        </w:tabs>
        <w:rPr>
          <w:b/>
          <w:szCs w:val="22"/>
          <w:highlight w:val="green"/>
        </w:rPr>
      </w:pPr>
    </w:p>
    <w:p w:rsidR="00C80F0D" w:rsidRPr="00093786" w:rsidRDefault="00C80F0D" w:rsidP="00E54467">
      <w:pPr>
        <w:rPr>
          <w:b/>
          <w:szCs w:val="22"/>
        </w:rPr>
      </w:pPr>
      <w:r>
        <w:rPr>
          <w:b/>
        </w:rPr>
        <w:t xml:space="preserve">Hlavní body: </w:t>
      </w:r>
    </w:p>
    <w:p w:rsidR="00CF635C" w:rsidRPr="00A26FC6" w:rsidRDefault="00CF635C" w:rsidP="00E54467">
      <w:pPr>
        <w:keepNext/>
        <w:overflowPunct/>
        <w:adjustRightInd/>
        <w:textAlignment w:val="auto"/>
        <w:rPr>
          <w:color w:val="000000"/>
        </w:rPr>
      </w:pPr>
    </w:p>
    <w:p w:rsidR="00C80F0D" w:rsidRPr="00A26FC6" w:rsidRDefault="00C80F0D" w:rsidP="00082724">
      <w:pPr>
        <w:pStyle w:val="ListParagraph"/>
        <w:numPr>
          <w:ilvl w:val="0"/>
          <w:numId w:val="71"/>
        </w:numPr>
        <w:ind w:left="568" w:hanging="284"/>
      </w:pPr>
      <w:r>
        <w:t>EHSV opakovaně vyjadřuje podporu celému balíčku opatření</w:t>
      </w:r>
      <w:r w:rsidR="00BF713A">
        <w:t xml:space="preserve"> v </w:t>
      </w:r>
      <w:r>
        <w:t>oblasti mobility. Vítá proto cíle stávajícího návrhu nařízení zajistit rovné podmínky na neroztříštěném vnitřním trhu silniční dopravy, zamezit příliš velké administrativní zátěži pro podniky, lépe vyjasnit</w:t>
      </w:r>
      <w:r w:rsidR="00BF713A">
        <w:t xml:space="preserve"> a </w:t>
      </w:r>
      <w:r>
        <w:t>posílit regulační rámec</w:t>
      </w:r>
      <w:r w:rsidR="00BF713A">
        <w:t xml:space="preserve"> a </w:t>
      </w:r>
      <w:r>
        <w:t>řešit zneužívání, jakými jsou využívání společností</w:t>
      </w:r>
      <w:r w:rsidR="00BF713A">
        <w:t xml:space="preserve"> s </w:t>
      </w:r>
      <w:r>
        <w:t>fiktivním sídlem na bázi „poštovní schránky“, netransparentní obchodní modely</w:t>
      </w:r>
      <w:r w:rsidR="00BF713A">
        <w:t xml:space="preserve"> a </w:t>
      </w:r>
      <w:r>
        <w:t>nelegální kabotáž.</w:t>
      </w:r>
    </w:p>
    <w:p w:rsidR="00C80F0D" w:rsidRPr="00A26FC6" w:rsidRDefault="00C80F0D" w:rsidP="00082724">
      <w:pPr>
        <w:pStyle w:val="ListParagraph"/>
        <w:numPr>
          <w:ilvl w:val="0"/>
          <w:numId w:val="71"/>
        </w:numPr>
        <w:ind w:left="568" w:hanging="284"/>
      </w:pPr>
      <w:r>
        <w:t>EHSV podporuje cíle návrhu zavést do nařízení (ES) č. 1071/2009 požadavky týkající se usazování, které zamezí využívání společností</w:t>
      </w:r>
      <w:r w:rsidR="00BF713A">
        <w:t xml:space="preserve"> s </w:t>
      </w:r>
      <w:r>
        <w:t>fiktivním sídlem na bázi „poštovní schránky“ pro operace</w:t>
      </w:r>
      <w:r w:rsidR="00BF713A">
        <w:t xml:space="preserve"> v </w:t>
      </w:r>
      <w:r>
        <w:t>oblasti silniční dopravy</w:t>
      </w:r>
      <w:r w:rsidR="00BF713A">
        <w:t xml:space="preserve"> a </w:t>
      </w:r>
      <w:r>
        <w:t>posílí monitorování dodržování předpisů. Podporuje rovněž zlepšení pravidel týkajících se řízení</w:t>
      </w:r>
      <w:r w:rsidR="00BF713A">
        <w:t xml:space="preserve"> o </w:t>
      </w:r>
      <w:r>
        <w:t>nesplnění povinnosti</w:t>
      </w:r>
      <w:r w:rsidR="00BF713A">
        <w:t xml:space="preserve"> a </w:t>
      </w:r>
      <w:r>
        <w:t>posouzení sankcí zahrnujících riziko ztráty dobré pověsti. Pravidla</w:t>
      </w:r>
      <w:r w:rsidR="00BF713A">
        <w:t xml:space="preserve"> v </w:t>
      </w:r>
      <w:r>
        <w:t xml:space="preserve">obou těchto oblastech zvyšují právní jistotu. </w:t>
      </w:r>
    </w:p>
    <w:p w:rsidR="00C80F0D" w:rsidRPr="00A26FC6" w:rsidRDefault="00C80F0D" w:rsidP="00082724">
      <w:pPr>
        <w:pStyle w:val="ListParagraph"/>
        <w:numPr>
          <w:ilvl w:val="0"/>
          <w:numId w:val="71"/>
        </w:numPr>
        <w:ind w:left="568" w:hanging="284"/>
      </w:pPr>
      <w:r>
        <w:t>Výbor také vítá zavedení lhůt pro vyřízení žádostí</w:t>
      </w:r>
      <w:r w:rsidR="00BF713A">
        <w:t xml:space="preserve"> o </w:t>
      </w:r>
      <w:r>
        <w:t>informace</w:t>
      </w:r>
      <w:r w:rsidR="00BF713A">
        <w:t xml:space="preserve"> a </w:t>
      </w:r>
      <w:r>
        <w:t>zkvalitnění informací dostupných ve vnitrostátních rejstřících. Uvítal by, kdyby kontrolní orgány měly přístup</w:t>
      </w:r>
      <w:r w:rsidR="00BF713A">
        <w:t xml:space="preserve"> v </w:t>
      </w:r>
      <w:r>
        <w:t>reálném čase. Dále se domnívá, že údaje vkládané do vnitrostátních elektronických rejstříků by měly zahrnovat také informace</w:t>
      </w:r>
      <w:r w:rsidR="00BF713A">
        <w:t xml:space="preserve"> o </w:t>
      </w:r>
      <w:r>
        <w:t>řidičích zaměstnaných daným podnikem.</w:t>
      </w:r>
    </w:p>
    <w:p w:rsidR="00C80F0D" w:rsidRPr="00A26FC6" w:rsidRDefault="00C80F0D" w:rsidP="00082724">
      <w:pPr>
        <w:pStyle w:val="ListParagraph"/>
        <w:numPr>
          <w:ilvl w:val="0"/>
          <w:numId w:val="71"/>
        </w:numPr>
        <w:ind w:left="568" w:hanging="284"/>
      </w:pPr>
      <w:r>
        <w:t>EHSV zároveň vítá podstatu změn</w:t>
      </w:r>
      <w:r w:rsidR="00BF713A">
        <w:t xml:space="preserve"> k </w:t>
      </w:r>
      <w:r>
        <w:t>nařízení (ES) č. 1072/2009, kterou je zjednodušit</w:t>
      </w:r>
      <w:r w:rsidR="00BF713A">
        <w:t xml:space="preserve"> a </w:t>
      </w:r>
      <w:r>
        <w:t>vyjasnit pravidla týkající se kabotáže</w:t>
      </w:r>
      <w:r w:rsidR="00BF713A">
        <w:t xml:space="preserve"> a </w:t>
      </w:r>
      <w:r>
        <w:t>posílit sledování dodržování předpisů. EHSV bere na vědomí potenciál digitálního tachografu jako účinného prostředku pro kontrolu dodržování předpisů</w:t>
      </w:r>
      <w:r w:rsidR="00BF713A">
        <w:t xml:space="preserve"> a </w:t>
      </w:r>
      <w:r>
        <w:t>podporuje jeho včasnou montáž</w:t>
      </w:r>
      <w:r w:rsidR="00BF713A">
        <w:t xml:space="preserve"> i </w:t>
      </w:r>
      <w:r>
        <w:t>do již existujících vozidel.</w:t>
      </w:r>
    </w:p>
    <w:p w:rsidR="00C80F0D" w:rsidRPr="00A26FC6" w:rsidRDefault="00C80F0D" w:rsidP="00082724">
      <w:pPr>
        <w:pStyle w:val="ListParagraph"/>
        <w:numPr>
          <w:ilvl w:val="0"/>
          <w:numId w:val="71"/>
        </w:numPr>
        <w:ind w:left="568" w:hanging="284"/>
      </w:pPr>
      <w:r>
        <w:t>Výbor však klade velký důraz na to, že navrhované změny týkající se kabotáže mohou být úspěšně</w:t>
      </w:r>
      <w:r w:rsidR="00BF713A">
        <w:t xml:space="preserve"> a </w:t>
      </w:r>
      <w:r>
        <w:t>řádně zavedeny pouze</w:t>
      </w:r>
      <w:r w:rsidR="00BF713A">
        <w:t xml:space="preserve"> v </w:t>
      </w:r>
      <w:r>
        <w:t>případě, že budou zavedena</w:t>
      </w:r>
      <w:r w:rsidR="00BF713A">
        <w:t xml:space="preserve"> i </w:t>
      </w:r>
      <w:r>
        <w:t>opatření, která vyjasní, kdy poskytování kabotážních služeb přestává být dočasné</w:t>
      </w:r>
      <w:r w:rsidR="00BF713A">
        <w:t xml:space="preserve"> a </w:t>
      </w:r>
      <w:r>
        <w:t>vzniká povinnost usazení,</w:t>
      </w:r>
      <w:r w:rsidR="00BF713A">
        <w:t xml:space="preserve"> a </w:t>
      </w:r>
      <w:r>
        <w:t>celý soubor pravidel pro vysílání pracovníků se uplatní na každou kabotážní operaci bez výjimek.</w:t>
      </w:r>
    </w:p>
    <w:p w:rsidR="00C80F0D" w:rsidRPr="00A26FC6" w:rsidRDefault="00C80F0D" w:rsidP="00082724">
      <w:pPr>
        <w:pStyle w:val="ListParagraph"/>
        <w:numPr>
          <w:ilvl w:val="0"/>
          <w:numId w:val="71"/>
        </w:numPr>
        <w:ind w:left="568" w:hanging="284"/>
      </w:pPr>
      <w:r>
        <w:t>EHSV lituje, že legislativa</w:t>
      </w:r>
      <w:r w:rsidR="00BF713A">
        <w:t xml:space="preserve"> i </w:t>
      </w:r>
      <w:r>
        <w:t>nadále zůstává nejasná</w:t>
      </w:r>
      <w:r w:rsidR="00BF713A">
        <w:t xml:space="preserve"> a </w:t>
      </w:r>
      <w:r>
        <w:t>lze ji na řadě míst týkajících se kabotáže vykládat různým způsobem. Obdobně lituje, že současně</w:t>
      </w:r>
      <w:r w:rsidR="00BF713A">
        <w:t xml:space="preserve"> s </w:t>
      </w:r>
      <w:r>
        <w:t>nařízeními (ES) č. 1071/2009</w:t>
      </w:r>
      <w:r w:rsidR="00BF713A">
        <w:t xml:space="preserve"> a </w:t>
      </w:r>
      <w:r>
        <w:t>1072/2009 není řešena</w:t>
      </w:r>
      <w:r w:rsidR="00BF713A">
        <w:t xml:space="preserve"> i </w:t>
      </w:r>
      <w:r>
        <w:t>směrnice 92/106/EHS</w:t>
      </w:r>
      <w:r w:rsidR="00BF713A">
        <w:t xml:space="preserve"> o </w:t>
      </w:r>
      <w:r>
        <w:t>kombinované dopravě, která</w:t>
      </w:r>
      <w:r w:rsidR="00BF713A">
        <w:t xml:space="preserve"> v </w:t>
      </w:r>
      <w:r>
        <w:t>praxi poskytuje paralelní přístup na trh.</w:t>
      </w:r>
      <w:r w:rsidR="00BF713A">
        <w:t xml:space="preserve"> K </w:t>
      </w:r>
      <w:r>
        <w:t>tomu, aby legislativa byla účinná, je zapotřebí, aby kabotáž</w:t>
      </w:r>
      <w:r w:rsidR="00BF713A">
        <w:t xml:space="preserve"> a </w:t>
      </w:r>
      <w:r>
        <w:t xml:space="preserve">všechny její formy podléhaly podobným pravidlům. </w:t>
      </w:r>
    </w:p>
    <w:p w:rsidR="00C80F0D" w:rsidRPr="00A26FC6" w:rsidRDefault="00C80F0D" w:rsidP="00082724">
      <w:pPr>
        <w:pStyle w:val="ListParagraph"/>
        <w:numPr>
          <w:ilvl w:val="0"/>
          <w:numId w:val="71"/>
        </w:numPr>
        <w:ind w:left="568" w:hanging="284"/>
        <w:rPr>
          <w:color w:val="000000"/>
        </w:rPr>
      </w:pPr>
      <w:r>
        <w:t>EHSV se závěrem domnívá, že na lehká užitková vozidla by se měla plně vztahovat obě nařízení (ES) č. 1071/2009</w:t>
      </w:r>
      <w:r w:rsidR="00BF713A">
        <w:t xml:space="preserve"> a </w:t>
      </w:r>
      <w:r>
        <w:t>č. 1072/2009,</w:t>
      </w:r>
      <w:r w:rsidR="00BF713A">
        <w:t xml:space="preserve"> i </w:t>
      </w:r>
      <w:r>
        <w:t>když možná</w:t>
      </w:r>
      <w:r w:rsidR="00BF713A">
        <w:t xml:space="preserve"> v </w:t>
      </w:r>
      <w:r>
        <w:t>mírnější formě. EHSV podporuje vytvoření evropské agentury pro silniční dopravu.</w:t>
      </w:r>
    </w:p>
    <w:p w:rsidR="00C80F0D" w:rsidRPr="00A26FC6" w:rsidRDefault="00C80F0D" w:rsidP="00E54467">
      <w:pPr>
        <w:rPr>
          <w:color w:val="000000"/>
        </w:rPr>
      </w:pPr>
    </w:p>
    <w:p w:rsidR="00C80F0D" w:rsidRPr="00093786" w:rsidRDefault="00C80F0D" w:rsidP="00E54467">
      <w:pPr>
        <w:tabs>
          <w:tab w:val="left" w:pos="1418"/>
        </w:tabs>
        <w:rPr>
          <w:i/>
          <w:szCs w:val="22"/>
        </w:rPr>
      </w:pPr>
      <w:r>
        <w:rPr>
          <w:b/>
          <w:i/>
        </w:rPr>
        <w:t>Kontaktní osoba:</w:t>
      </w:r>
      <w:r>
        <w:rPr>
          <w:i/>
        </w:rPr>
        <w:t>Erika PAULÍNOVÁ</w:t>
      </w:r>
    </w:p>
    <w:p w:rsidR="00C80F0D" w:rsidRPr="00A26FC6" w:rsidRDefault="00C80F0D" w:rsidP="00E54467">
      <w:pPr>
        <w:ind w:left="1418"/>
      </w:pPr>
      <w:r>
        <w:rPr>
          <w:i/>
        </w:rPr>
        <w:t xml:space="preserve">tel.: 00 32 2 546 8457 – e-mail: </w:t>
      </w:r>
      <w:hyperlink r:id="rId25">
        <w:r>
          <w:rPr>
            <w:rStyle w:val="Hyperlink"/>
            <w:i/>
          </w:rPr>
          <w:t>erika.paulinova@eesc.europa.eu</w:t>
        </w:r>
      </w:hyperlink>
    </w:p>
    <w:p w:rsidR="00C80F0D" w:rsidRPr="00093786" w:rsidRDefault="00C80F0D" w:rsidP="00E54467">
      <w:pPr>
        <w:widowControl w:val="0"/>
        <w:ind w:left="-567"/>
      </w:pPr>
    </w:p>
    <w:p w:rsidR="00C80F0D" w:rsidRPr="00093786" w:rsidRDefault="00C80F0D" w:rsidP="00B64029">
      <w:pPr>
        <w:pStyle w:val="ListParagraph"/>
        <w:widowControl w:val="0"/>
        <w:numPr>
          <w:ilvl w:val="0"/>
          <w:numId w:val="72"/>
        </w:numPr>
        <w:ind w:left="851" w:hanging="284"/>
        <w:rPr>
          <w:bCs/>
          <w:i/>
          <w:sz w:val="28"/>
          <w:szCs w:val="28"/>
        </w:rPr>
      </w:pPr>
      <w:r>
        <w:rPr>
          <w:b/>
          <w:i/>
          <w:sz w:val="28"/>
        </w:rPr>
        <w:t>Doba řízení</w:t>
      </w:r>
      <w:r w:rsidR="00BF713A">
        <w:rPr>
          <w:b/>
          <w:i/>
          <w:sz w:val="28"/>
        </w:rPr>
        <w:t xml:space="preserve"> a </w:t>
      </w:r>
      <w:r>
        <w:rPr>
          <w:b/>
          <w:i/>
          <w:sz w:val="28"/>
        </w:rPr>
        <w:t>doba odpočinku, pracovní doba</w:t>
      </w:r>
      <w:r w:rsidR="00BF713A">
        <w:rPr>
          <w:b/>
          <w:i/>
          <w:sz w:val="28"/>
        </w:rPr>
        <w:t xml:space="preserve"> a </w:t>
      </w:r>
      <w:r>
        <w:rPr>
          <w:b/>
          <w:i/>
          <w:sz w:val="28"/>
        </w:rPr>
        <w:t>vysílání pracovníků</w:t>
      </w:r>
    </w:p>
    <w:p w:rsidR="00C80F0D" w:rsidRPr="00093786" w:rsidRDefault="00C80F0D" w:rsidP="00E54467">
      <w:pPr>
        <w:widowControl w:val="0"/>
        <w:rPr>
          <w:bCs/>
          <w:highlight w:val="green"/>
        </w:rPr>
      </w:pPr>
    </w:p>
    <w:p w:rsidR="00C80F0D" w:rsidRPr="00093786" w:rsidRDefault="00C80F0D" w:rsidP="00E54467">
      <w:pPr>
        <w:tabs>
          <w:tab w:val="left" w:pos="1701"/>
        </w:tabs>
        <w:rPr>
          <w:szCs w:val="22"/>
        </w:rPr>
      </w:pPr>
      <w:r>
        <w:rPr>
          <w:b/>
        </w:rPr>
        <w:t>Zpravodajka:</w:t>
      </w:r>
      <w:r>
        <w:tab/>
        <w:t>Tanja BUZEK (Zaměstnanci – DE)</w:t>
      </w:r>
    </w:p>
    <w:p w:rsidR="001B65A1" w:rsidRPr="00093786" w:rsidRDefault="00C80F0D" w:rsidP="00E54467">
      <w:pPr>
        <w:tabs>
          <w:tab w:val="left" w:pos="1701"/>
        </w:tabs>
      </w:pPr>
      <w:r>
        <w:rPr>
          <w:b/>
        </w:rPr>
        <w:t>Odkazy:</w:t>
      </w:r>
      <w:r>
        <w:tab/>
        <w:t>COM(2017) 277 final and COM(2017) 278 final</w:t>
      </w:r>
    </w:p>
    <w:p w:rsidR="00C80F0D" w:rsidRPr="00093786" w:rsidRDefault="00C80F0D" w:rsidP="00E54467">
      <w:pPr>
        <w:ind w:left="1701"/>
        <w:rPr>
          <w:highlight w:val="green"/>
        </w:rPr>
      </w:pPr>
      <w:r>
        <w:t>EESC-2017-02852-00-00-AC-TRA</w:t>
      </w:r>
    </w:p>
    <w:p w:rsidR="00C80F0D" w:rsidRPr="00093786" w:rsidRDefault="00C80F0D" w:rsidP="00E54467">
      <w:pPr>
        <w:rPr>
          <w:b/>
          <w:szCs w:val="22"/>
          <w:highlight w:val="green"/>
        </w:rPr>
      </w:pPr>
    </w:p>
    <w:p w:rsidR="00C80F0D" w:rsidRDefault="00C80F0D" w:rsidP="00E54467">
      <w:pPr>
        <w:rPr>
          <w:b/>
          <w:szCs w:val="22"/>
        </w:rPr>
      </w:pPr>
      <w:r>
        <w:rPr>
          <w:b/>
        </w:rPr>
        <w:t xml:space="preserve">Hlavní body: </w:t>
      </w:r>
    </w:p>
    <w:p w:rsidR="00E6694D" w:rsidRPr="00093786" w:rsidRDefault="00E6694D" w:rsidP="00E54467"/>
    <w:p w:rsidR="00C80F0D" w:rsidRPr="00A26FC6" w:rsidRDefault="00C80F0D" w:rsidP="00082724">
      <w:pPr>
        <w:pStyle w:val="ListParagraph"/>
        <w:numPr>
          <w:ilvl w:val="0"/>
          <w:numId w:val="79"/>
        </w:numPr>
        <w:ind w:left="568" w:hanging="284"/>
        <w:rPr>
          <w:color w:val="000000"/>
        </w:rPr>
      </w:pPr>
      <w:r>
        <w:rPr>
          <w:color w:val="000000"/>
        </w:rPr>
        <w:t>EHSV uznává, že doprava hraje významnou roli jakožto hnací síla hospodářství EU,</w:t>
      </w:r>
      <w:r w:rsidR="00BF713A">
        <w:rPr>
          <w:color w:val="000000"/>
        </w:rPr>
        <w:t xml:space="preserve"> a </w:t>
      </w:r>
      <w:r>
        <w:rPr>
          <w:color w:val="000000"/>
        </w:rPr>
        <w:t>podporuje Evropskou komisi</w:t>
      </w:r>
      <w:r w:rsidR="00BF713A">
        <w:rPr>
          <w:color w:val="000000"/>
        </w:rPr>
        <w:t xml:space="preserve"> v </w:t>
      </w:r>
      <w:r>
        <w:rPr>
          <w:color w:val="000000"/>
        </w:rPr>
        <w:t>jejím záměru zajistit, aby si EU</w:t>
      </w:r>
      <w:r w:rsidR="00BF713A">
        <w:rPr>
          <w:color w:val="000000"/>
        </w:rPr>
        <w:t xml:space="preserve"> v </w:t>
      </w:r>
      <w:r>
        <w:rPr>
          <w:color w:val="000000"/>
        </w:rPr>
        <w:t>budoucnu udržela přední pozici</w:t>
      </w:r>
      <w:r w:rsidR="00BF713A">
        <w:rPr>
          <w:color w:val="000000"/>
        </w:rPr>
        <w:t xml:space="preserve"> v </w:t>
      </w:r>
      <w:r>
        <w:rPr>
          <w:color w:val="000000"/>
        </w:rPr>
        <w:t>oblasti čisté, konkurenceschopné</w:t>
      </w:r>
      <w:r w:rsidR="00BF713A">
        <w:rPr>
          <w:color w:val="000000"/>
        </w:rPr>
        <w:t xml:space="preserve"> a </w:t>
      </w:r>
      <w:r>
        <w:rPr>
          <w:color w:val="000000"/>
        </w:rPr>
        <w:t>propojené mobility.</w:t>
      </w:r>
    </w:p>
    <w:p w:rsidR="00C80F0D" w:rsidRPr="00A26FC6" w:rsidRDefault="00C80F0D" w:rsidP="00082724">
      <w:pPr>
        <w:overflowPunct/>
        <w:autoSpaceDE/>
        <w:autoSpaceDN/>
        <w:adjustRightInd/>
        <w:ind w:left="568" w:hanging="284"/>
        <w:contextualSpacing/>
        <w:textAlignment w:val="auto"/>
        <w:rPr>
          <w:color w:val="000000"/>
        </w:rPr>
      </w:pPr>
    </w:p>
    <w:p w:rsidR="00C80F0D" w:rsidRPr="00A26FC6" w:rsidRDefault="00C80F0D" w:rsidP="00082724">
      <w:pPr>
        <w:pStyle w:val="ListParagraph"/>
        <w:numPr>
          <w:ilvl w:val="0"/>
          <w:numId w:val="80"/>
        </w:numPr>
        <w:ind w:left="568" w:hanging="284"/>
        <w:rPr>
          <w:color w:val="000000"/>
        </w:rPr>
      </w:pPr>
      <w:r>
        <w:rPr>
          <w:color w:val="000000"/>
        </w:rPr>
        <w:t>EHSV vítá skutečnost, že se Komise ujala iniciativy</w:t>
      </w:r>
      <w:r w:rsidR="00BF713A">
        <w:rPr>
          <w:color w:val="000000"/>
        </w:rPr>
        <w:t xml:space="preserve"> s </w:t>
      </w:r>
      <w:r>
        <w:rPr>
          <w:color w:val="000000"/>
        </w:rPr>
        <w:t>cílem vyjasnit regulační rámec</w:t>
      </w:r>
      <w:r w:rsidR="00BF713A">
        <w:rPr>
          <w:color w:val="000000"/>
        </w:rPr>
        <w:t xml:space="preserve"> v </w:t>
      </w:r>
      <w:r>
        <w:rPr>
          <w:color w:val="000000"/>
        </w:rPr>
        <w:t>oblasti silniční dopravy, zaručit lepší prosazování</w:t>
      </w:r>
      <w:r w:rsidR="00BF713A">
        <w:rPr>
          <w:color w:val="000000"/>
        </w:rPr>
        <w:t xml:space="preserve"> a </w:t>
      </w:r>
      <w:r>
        <w:rPr>
          <w:color w:val="000000"/>
        </w:rPr>
        <w:t>užší spolupráci mezi členskými státy.</w:t>
      </w:r>
    </w:p>
    <w:p w:rsidR="00C80F0D" w:rsidRPr="00A26FC6" w:rsidRDefault="00C80F0D" w:rsidP="00082724">
      <w:pPr>
        <w:overflowPunct/>
        <w:autoSpaceDE/>
        <w:autoSpaceDN/>
        <w:adjustRightInd/>
        <w:ind w:left="568" w:hanging="284"/>
        <w:contextualSpacing/>
        <w:textAlignment w:val="auto"/>
        <w:rPr>
          <w:color w:val="000000"/>
        </w:rPr>
      </w:pPr>
    </w:p>
    <w:p w:rsidR="00C80F0D" w:rsidRPr="00A26FC6" w:rsidRDefault="00C80F0D" w:rsidP="00082724">
      <w:pPr>
        <w:pStyle w:val="ListParagraph"/>
        <w:numPr>
          <w:ilvl w:val="0"/>
          <w:numId w:val="81"/>
        </w:numPr>
        <w:ind w:left="568" w:hanging="284"/>
        <w:rPr>
          <w:color w:val="000000"/>
        </w:rPr>
      </w:pPr>
      <w:r>
        <w:rPr>
          <w:color w:val="000000"/>
        </w:rPr>
        <w:t>EHSV však zastává názor, že navrhované změny právních předpisů týkající se dob řízení</w:t>
      </w:r>
      <w:r w:rsidR="00BF713A">
        <w:rPr>
          <w:color w:val="000000"/>
        </w:rPr>
        <w:t xml:space="preserve"> a </w:t>
      </w:r>
      <w:r>
        <w:rPr>
          <w:color w:val="000000"/>
        </w:rPr>
        <w:t>dob odpočinku</w:t>
      </w:r>
      <w:r w:rsidR="00BF713A">
        <w:rPr>
          <w:color w:val="000000"/>
        </w:rPr>
        <w:t xml:space="preserve"> a </w:t>
      </w:r>
      <w:r>
        <w:rPr>
          <w:color w:val="000000"/>
        </w:rPr>
        <w:t>vysílání řidičů účinně neřeší zjištěné problémy</w:t>
      </w:r>
      <w:r w:rsidR="00BF713A">
        <w:rPr>
          <w:color w:val="000000"/>
        </w:rPr>
        <w:t xml:space="preserve"> v </w:t>
      </w:r>
      <w:r>
        <w:rPr>
          <w:color w:val="000000"/>
        </w:rPr>
        <w:t>oblasti silniční dopravy</w:t>
      </w:r>
      <w:r w:rsidR="00BF713A">
        <w:rPr>
          <w:color w:val="000000"/>
        </w:rPr>
        <w:t xml:space="preserve"> z </w:t>
      </w:r>
      <w:r>
        <w:rPr>
          <w:color w:val="000000"/>
        </w:rPr>
        <w:t>hlediska několika aspektů, včetně toho, že nečiní tato pravidla jednodušší, jasnější</w:t>
      </w:r>
      <w:r w:rsidR="00BF713A">
        <w:rPr>
          <w:color w:val="000000"/>
        </w:rPr>
        <w:t xml:space="preserve"> a </w:t>
      </w:r>
      <w:r>
        <w:rPr>
          <w:color w:val="000000"/>
        </w:rPr>
        <w:t>lépe vymahatelná.</w:t>
      </w:r>
    </w:p>
    <w:p w:rsidR="00CF635C" w:rsidRPr="00A26FC6" w:rsidRDefault="00CF635C" w:rsidP="00082724">
      <w:pPr>
        <w:overflowPunct/>
        <w:autoSpaceDE/>
        <w:autoSpaceDN/>
        <w:adjustRightInd/>
        <w:ind w:left="568" w:hanging="284"/>
        <w:contextualSpacing/>
        <w:textAlignment w:val="auto"/>
        <w:rPr>
          <w:color w:val="000000"/>
        </w:rPr>
      </w:pPr>
    </w:p>
    <w:p w:rsidR="00C80F0D" w:rsidRPr="00A26FC6" w:rsidRDefault="00C80F0D" w:rsidP="00082724">
      <w:pPr>
        <w:pStyle w:val="ListParagraph"/>
        <w:numPr>
          <w:ilvl w:val="0"/>
          <w:numId w:val="82"/>
        </w:numPr>
        <w:ind w:left="568" w:hanging="284"/>
        <w:rPr>
          <w:color w:val="000000"/>
        </w:rPr>
      </w:pPr>
      <w:r>
        <w:rPr>
          <w:color w:val="000000"/>
        </w:rPr>
        <w:t>EHSV poukazuje na to, že jediným způsobem, jak naplnit agendu Komise pro sociálně spravedlivý přechod na čistou, konkurenceschopnou</w:t>
      </w:r>
      <w:r w:rsidR="00BF713A">
        <w:rPr>
          <w:color w:val="000000"/>
        </w:rPr>
        <w:t xml:space="preserve"> a </w:t>
      </w:r>
      <w:r>
        <w:rPr>
          <w:color w:val="000000"/>
        </w:rPr>
        <w:t>propojenou mobilitu pro všechny, je ochrana sociálních práv, zajištění vymáhání</w:t>
      </w:r>
      <w:r w:rsidR="00BF713A">
        <w:rPr>
          <w:color w:val="000000"/>
        </w:rPr>
        <w:t xml:space="preserve"> i </w:t>
      </w:r>
      <w:r>
        <w:rPr>
          <w:color w:val="000000"/>
        </w:rPr>
        <w:t>vymahatelnosti pravidel</w:t>
      </w:r>
      <w:r w:rsidR="00BF713A">
        <w:rPr>
          <w:color w:val="000000"/>
        </w:rPr>
        <w:t xml:space="preserve"> a </w:t>
      </w:r>
      <w:r>
        <w:rPr>
          <w:color w:val="000000"/>
        </w:rPr>
        <w:t>zaručení spravedlivé hospodářské soutěže při současném omezení zatěžujících postupů.</w:t>
      </w:r>
    </w:p>
    <w:p w:rsidR="00C80F0D" w:rsidRPr="00A26FC6" w:rsidRDefault="00C80F0D" w:rsidP="00082724">
      <w:pPr>
        <w:overflowPunct/>
        <w:autoSpaceDE/>
        <w:autoSpaceDN/>
        <w:adjustRightInd/>
        <w:ind w:left="568" w:hanging="284"/>
        <w:contextualSpacing/>
        <w:textAlignment w:val="auto"/>
        <w:rPr>
          <w:color w:val="000000"/>
        </w:rPr>
      </w:pPr>
    </w:p>
    <w:p w:rsidR="00C80F0D" w:rsidRPr="00A26FC6" w:rsidRDefault="00C80F0D" w:rsidP="00082724">
      <w:pPr>
        <w:pStyle w:val="ListParagraph"/>
        <w:numPr>
          <w:ilvl w:val="0"/>
          <w:numId w:val="83"/>
        </w:numPr>
        <w:ind w:left="568" w:hanging="284"/>
        <w:rPr>
          <w:color w:val="000000"/>
        </w:rPr>
      </w:pPr>
      <w:r>
        <w:rPr>
          <w:color w:val="000000"/>
        </w:rPr>
        <w:t>EHSV vyjadřuje politování nad tím, že zejména pokud jde</w:t>
      </w:r>
      <w:r w:rsidR="00BF713A">
        <w:rPr>
          <w:color w:val="000000"/>
        </w:rPr>
        <w:t xml:space="preserve"> o </w:t>
      </w:r>
      <w:r>
        <w:rPr>
          <w:color w:val="000000"/>
        </w:rPr>
        <w:t>autobusovou</w:t>
      </w:r>
      <w:r w:rsidR="00BF713A">
        <w:rPr>
          <w:color w:val="000000"/>
        </w:rPr>
        <w:t xml:space="preserve"> a </w:t>
      </w:r>
      <w:r>
        <w:rPr>
          <w:color w:val="000000"/>
        </w:rPr>
        <w:t>autokarovou přepravu cestujících, nejsou navrhované změny podloženy žádným důkladným posouzením týkajícím se bezpečnosti cestujících</w:t>
      </w:r>
      <w:r w:rsidR="00BF713A">
        <w:rPr>
          <w:color w:val="000000"/>
        </w:rPr>
        <w:t xml:space="preserve"> a </w:t>
      </w:r>
      <w:r>
        <w:rPr>
          <w:color w:val="000000"/>
        </w:rPr>
        <w:t>řidičů či bezpečnosti silničního provozu. EHSV by tudíž uvítal, kdyby byla</w:t>
      </w:r>
      <w:r w:rsidR="00BF713A">
        <w:rPr>
          <w:color w:val="000000"/>
        </w:rPr>
        <w:t xml:space="preserve"> v </w:t>
      </w:r>
      <w:r>
        <w:rPr>
          <w:color w:val="000000"/>
        </w:rPr>
        <w:t>celé EU uskutečněna všeobecná studie na téma únavy řidičů,</w:t>
      </w:r>
      <w:r w:rsidR="00BF713A">
        <w:rPr>
          <w:color w:val="000000"/>
        </w:rPr>
        <w:t xml:space="preserve"> a </w:t>
      </w:r>
      <w:r>
        <w:rPr>
          <w:color w:val="000000"/>
        </w:rPr>
        <w:t>lituje toho, že Komise nenabídla žádná řešení tohoto problému.</w:t>
      </w:r>
    </w:p>
    <w:p w:rsidR="00C80F0D" w:rsidRPr="00A26FC6" w:rsidRDefault="00C80F0D" w:rsidP="00E54467">
      <w:pPr>
        <w:overflowPunct/>
        <w:adjustRightInd/>
        <w:textAlignment w:val="auto"/>
        <w:rPr>
          <w:color w:val="000000"/>
        </w:rPr>
      </w:pPr>
    </w:p>
    <w:p w:rsidR="00C80F0D" w:rsidRPr="00093786" w:rsidRDefault="00C80F0D" w:rsidP="00E54467">
      <w:pPr>
        <w:tabs>
          <w:tab w:val="left" w:pos="1418"/>
        </w:tabs>
        <w:rPr>
          <w:i/>
          <w:szCs w:val="22"/>
        </w:rPr>
      </w:pPr>
      <w:r>
        <w:rPr>
          <w:b/>
          <w:i/>
        </w:rPr>
        <w:t>Kontaktní osoba:</w:t>
      </w:r>
      <w:r>
        <w:rPr>
          <w:i/>
        </w:rPr>
        <w:t>Agota BAZSIK</w:t>
      </w:r>
    </w:p>
    <w:p w:rsidR="002F7D23" w:rsidRPr="00093786" w:rsidRDefault="00C80F0D" w:rsidP="00E54467">
      <w:pPr>
        <w:ind w:left="1418"/>
        <w:rPr>
          <w:i/>
          <w:szCs w:val="22"/>
        </w:rPr>
      </w:pPr>
      <w:r>
        <w:rPr>
          <w:i/>
        </w:rPr>
        <w:t xml:space="preserve">(tel.: 00 32 2 546 8658 – e-mail: </w:t>
      </w:r>
      <w:hyperlink r:id="rId26">
        <w:r>
          <w:rPr>
            <w:rStyle w:val="Hyperlink"/>
            <w:i/>
          </w:rPr>
          <w:t>Agota.Bazsik@eesc.europa.eu</w:t>
        </w:r>
      </w:hyperlink>
      <w:r>
        <w:rPr>
          <w:i/>
        </w:rPr>
        <w:t>)</w:t>
      </w:r>
    </w:p>
    <w:p w:rsidR="00BF15FD" w:rsidRPr="00093786" w:rsidRDefault="00BF15FD" w:rsidP="00E54467">
      <w:pPr>
        <w:widowControl w:val="0"/>
      </w:pPr>
    </w:p>
    <w:p w:rsidR="00C80F0D" w:rsidRPr="00093786" w:rsidRDefault="00C80F0D" w:rsidP="00B64029">
      <w:pPr>
        <w:pStyle w:val="ListParagraph"/>
        <w:widowControl w:val="0"/>
        <w:numPr>
          <w:ilvl w:val="0"/>
          <w:numId w:val="73"/>
        </w:numPr>
        <w:ind w:left="851" w:hanging="284"/>
        <w:rPr>
          <w:bCs/>
          <w:i/>
          <w:sz w:val="28"/>
          <w:szCs w:val="28"/>
        </w:rPr>
      </w:pPr>
      <w:r>
        <w:rPr>
          <w:b/>
          <w:i/>
          <w:sz w:val="28"/>
        </w:rPr>
        <w:t>Letectví: otevřená</w:t>
      </w:r>
      <w:r w:rsidR="00BF713A">
        <w:rPr>
          <w:b/>
          <w:i/>
          <w:sz w:val="28"/>
        </w:rPr>
        <w:t xml:space="preserve"> a </w:t>
      </w:r>
      <w:r>
        <w:rPr>
          <w:b/>
          <w:i/>
          <w:sz w:val="28"/>
        </w:rPr>
        <w:t>propojená Evropa</w:t>
      </w:r>
    </w:p>
    <w:p w:rsidR="00C80F0D" w:rsidRPr="00093786" w:rsidRDefault="00C80F0D" w:rsidP="00E54467">
      <w:pPr>
        <w:keepNext/>
        <w:rPr>
          <w:bCs/>
          <w:highlight w:val="green"/>
        </w:rPr>
      </w:pPr>
    </w:p>
    <w:p w:rsidR="00C80F0D" w:rsidRPr="00093786" w:rsidRDefault="00C80F0D" w:rsidP="00E54467">
      <w:pPr>
        <w:keepNext/>
        <w:tabs>
          <w:tab w:val="left" w:pos="1701"/>
        </w:tabs>
        <w:rPr>
          <w:szCs w:val="22"/>
        </w:rPr>
      </w:pPr>
      <w:r>
        <w:rPr>
          <w:b/>
        </w:rPr>
        <w:t>Zpravodaj:</w:t>
      </w:r>
      <w:r>
        <w:tab/>
        <w:t>Jacek KRAWCZYK (Zaměstnavatelé – PL)</w:t>
      </w:r>
    </w:p>
    <w:p w:rsidR="001B65A1" w:rsidRPr="00093786" w:rsidRDefault="00C80F0D" w:rsidP="00E54467">
      <w:pPr>
        <w:keepNext/>
        <w:tabs>
          <w:tab w:val="num" w:pos="550"/>
          <w:tab w:val="left" w:pos="1701"/>
        </w:tabs>
      </w:pPr>
      <w:r>
        <w:rPr>
          <w:b/>
        </w:rPr>
        <w:t>Odkazy:</w:t>
      </w:r>
      <w:r>
        <w:tab/>
        <w:t>COM(2017) 286 final and COM(2017) 289 final</w:t>
      </w:r>
    </w:p>
    <w:p w:rsidR="00C80F0D" w:rsidRPr="00093786" w:rsidRDefault="00C80F0D" w:rsidP="00E54467">
      <w:pPr>
        <w:keepNext/>
        <w:ind w:left="1701"/>
        <w:rPr>
          <w:highlight w:val="green"/>
        </w:rPr>
      </w:pPr>
      <w:r>
        <w:t>EESC-2017-03714-00-00-AC-TRA</w:t>
      </w:r>
    </w:p>
    <w:p w:rsidR="00C80F0D" w:rsidRPr="00093786" w:rsidRDefault="00C80F0D" w:rsidP="00E54467">
      <w:pPr>
        <w:keepNext/>
        <w:rPr>
          <w:b/>
          <w:szCs w:val="22"/>
          <w:highlight w:val="green"/>
        </w:rPr>
      </w:pPr>
    </w:p>
    <w:p w:rsidR="00C80F0D" w:rsidRDefault="00C80F0D" w:rsidP="00E54467">
      <w:pPr>
        <w:keepNext/>
        <w:rPr>
          <w:b/>
          <w:szCs w:val="22"/>
        </w:rPr>
      </w:pPr>
      <w:r>
        <w:rPr>
          <w:b/>
        </w:rPr>
        <w:t xml:space="preserve">Hlavní body: </w:t>
      </w:r>
    </w:p>
    <w:p w:rsidR="00CF635C" w:rsidRPr="00093786" w:rsidRDefault="00CF635C" w:rsidP="00E54467">
      <w:pPr>
        <w:rPr>
          <w:color w:val="000000"/>
        </w:rPr>
      </w:pPr>
    </w:p>
    <w:p w:rsidR="00C80F0D" w:rsidRDefault="00C80F0D" w:rsidP="00082724">
      <w:pPr>
        <w:pStyle w:val="ListParagraph"/>
        <w:numPr>
          <w:ilvl w:val="0"/>
          <w:numId w:val="74"/>
        </w:numPr>
        <w:ind w:left="568" w:hanging="284"/>
      </w:pPr>
      <w:r>
        <w:t>EHSV ve svém stanovisku</w:t>
      </w:r>
      <w:r w:rsidR="00BF713A">
        <w:t xml:space="preserve"> k </w:t>
      </w:r>
      <w:r>
        <w:t xml:space="preserve">balíčku předpisů Komise nazvanému </w:t>
      </w:r>
      <w:r>
        <w:rPr>
          <w:i/>
        </w:rPr>
        <w:t>Letectví: otevřená</w:t>
      </w:r>
      <w:r w:rsidR="00BF713A">
        <w:rPr>
          <w:i/>
        </w:rPr>
        <w:t xml:space="preserve"> a </w:t>
      </w:r>
      <w:r>
        <w:rPr>
          <w:i/>
        </w:rPr>
        <w:t>propojená Evropa</w:t>
      </w:r>
      <w:r>
        <w:t xml:space="preserve"> vítá návrhy Evropské komise jakožto krok</w:t>
      </w:r>
      <w:r w:rsidR="00BF713A">
        <w:t xml:space="preserve"> k </w:t>
      </w:r>
      <w:r>
        <w:t>provádění Strategie pro evropské letectví</w:t>
      </w:r>
      <w:r w:rsidR="00BF713A">
        <w:t xml:space="preserve"> z </w:t>
      </w:r>
      <w:r>
        <w:t>prosince 201</w:t>
      </w:r>
      <w:r w:rsidR="00BF713A">
        <w:t>5. </w:t>
      </w:r>
      <w:r>
        <w:t>To je nesmírně důležité vzhledem</w:t>
      </w:r>
      <w:r w:rsidR="00BF713A">
        <w:t xml:space="preserve"> k </w:t>
      </w:r>
      <w:r>
        <w:t>řadě problémů,</w:t>
      </w:r>
      <w:r w:rsidR="00BF713A">
        <w:t xml:space="preserve"> s </w:t>
      </w:r>
      <w:r>
        <w:t xml:space="preserve">nimiž </w:t>
      </w:r>
      <w:r>
        <w:lastRenderedPageBreak/>
        <w:t>se potýkají zainteresované strany</w:t>
      </w:r>
      <w:r w:rsidR="00BF713A">
        <w:t xml:space="preserve"> v </w:t>
      </w:r>
      <w:r>
        <w:t xml:space="preserve">oblasti letectví, jako </w:t>
      </w:r>
      <w:r w:rsidR="00BF713A">
        <w:t>např. </w:t>
      </w:r>
      <w:r>
        <w:t>různé směry vývoje na trhu, rostoucí tlak na lidi</w:t>
      </w:r>
      <w:r w:rsidR="00BF713A">
        <w:t xml:space="preserve"> i </w:t>
      </w:r>
      <w:r>
        <w:t>společnosti, rostoucí konkurence uvnitř</w:t>
      </w:r>
      <w:r w:rsidR="00BF713A">
        <w:t xml:space="preserve"> i </w:t>
      </w:r>
      <w:r>
        <w:t>mimo EU či nové průrazné technologie</w:t>
      </w:r>
      <w:r w:rsidR="00BF713A">
        <w:t xml:space="preserve"> a </w:t>
      </w:r>
      <w:r>
        <w:t xml:space="preserve">digitalizace. Balíček předpisů nazvaný </w:t>
      </w:r>
      <w:r>
        <w:rPr>
          <w:i/>
        </w:rPr>
        <w:t>Letectví: otevřená</w:t>
      </w:r>
      <w:r w:rsidR="00BF713A">
        <w:rPr>
          <w:i/>
        </w:rPr>
        <w:t xml:space="preserve"> a </w:t>
      </w:r>
      <w:r>
        <w:rPr>
          <w:i/>
        </w:rPr>
        <w:t>propojená Evropa</w:t>
      </w:r>
      <w:r>
        <w:t>, který zahrnuje jeden legislativní návrh</w:t>
      </w:r>
      <w:r w:rsidR="00BF713A">
        <w:t xml:space="preserve"> a </w:t>
      </w:r>
      <w:r>
        <w:t>tři nelegislativní návrhy, řeší některé</w:t>
      </w:r>
      <w:r w:rsidR="00BF713A">
        <w:t xml:space="preserve"> z </w:t>
      </w:r>
      <w:r>
        <w:t xml:space="preserve">těchto problémů. </w:t>
      </w:r>
    </w:p>
    <w:p w:rsidR="00E6694D" w:rsidRPr="00A26FC6" w:rsidRDefault="00E6694D" w:rsidP="00082724">
      <w:pPr>
        <w:overflowPunct/>
        <w:autoSpaceDE/>
        <w:autoSpaceDN/>
        <w:adjustRightInd/>
        <w:ind w:left="568" w:hanging="284"/>
        <w:contextualSpacing/>
        <w:textAlignment w:val="auto"/>
      </w:pPr>
    </w:p>
    <w:p w:rsidR="00C80F0D" w:rsidRDefault="00C80F0D" w:rsidP="00082724">
      <w:pPr>
        <w:pStyle w:val="ListParagraph"/>
        <w:numPr>
          <w:ilvl w:val="0"/>
          <w:numId w:val="75"/>
        </w:numPr>
        <w:ind w:left="568" w:hanging="284"/>
      </w:pPr>
      <w:r>
        <w:t>V souvislosti</w:t>
      </w:r>
      <w:r w:rsidR="00BF713A">
        <w:t xml:space="preserve"> s </w:t>
      </w:r>
      <w:r>
        <w:t>Komisí navrhovaným přezkumem nařízení</w:t>
      </w:r>
      <w:r w:rsidR="00BF713A">
        <w:t xml:space="preserve"> o </w:t>
      </w:r>
      <w:r>
        <w:t>ochraně hospodářské soutěže</w:t>
      </w:r>
      <w:r w:rsidR="00BF713A">
        <w:t xml:space="preserve"> v </w:t>
      </w:r>
      <w:r>
        <w:t>letecké dopravě (nařízení č. 868/2004) EHSV zdůrazňuje, že rovné podmínky pro unijní</w:t>
      </w:r>
      <w:r w:rsidR="00BF713A">
        <w:t xml:space="preserve"> a </w:t>
      </w:r>
      <w:r>
        <w:t>externí konkurenty</w:t>
      </w:r>
      <w:r w:rsidR="00BF713A">
        <w:t xml:space="preserve"> v </w:t>
      </w:r>
      <w:r>
        <w:t>oblasti letectví lze zaručit pouze za předpokladu, že základní zásady bezpečnosti práce</w:t>
      </w:r>
      <w:r w:rsidR="00BF713A">
        <w:t xml:space="preserve"> a </w:t>
      </w:r>
      <w:r>
        <w:t>zásady ochrany spotřebitele</w:t>
      </w:r>
      <w:r w:rsidR="00BF713A">
        <w:t xml:space="preserve"> a </w:t>
      </w:r>
      <w:r>
        <w:t>normy</w:t>
      </w:r>
      <w:r w:rsidR="00BF713A">
        <w:t xml:space="preserve"> v </w:t>
      </w:r>
      <w:r>
        <w:t>oblasti životního prostředí budou dodržovat</w:t>
      </w:r>
      <w:r w:rsidR="00BF713A">
        <w:t xml:space="preserve"> i </w:t>
      </w:r>
      <w:r>
        <w:t>třetí strany. Jedním</w:t>
      </w:r>
      <w:r w:rsidR="00BF713A">
        <w:t xml:space="preserve"> z </w:t>
      </w:r>
      <w:r>
        <w:t>důsledků je nutnost vyjednat</w:t>
      </w:r>
      <w:r w:rsidR="00BF713A">
        <w:t xml:space="preserve"> v </w:t>
      </w:r>
      <w:r>
        <w:t>mezinárodních dohodách</w:t>
      </w:r>
      <w:r w:rsidR="00BF713A">
        <w:t xml:space="preserve"> o </w:t>
      </w:r>
      <w:r>
        <w:t>službách</w:t>
      </w:r>
      <w:r w:rsidR="00BF713A">
        <w:t xml:space="preserve"> v </w:t>
      </w:r>
      <w:r>
        <w:t>letectví „doložky</w:t>
      </w:r>
      <w:r w:rsidR="00BF713A">
        <w:t xml:space="preserve"> o </w:t>
      </w:r>
      <w:r>
        <w:t>spravedlivé hospodářské soutěži“</w:t>
      </w:r>
      <w:r w:rsidR="00BF713A">
        <w:t xml:space="preserve"> a </w:t>
      </w:r>
      <w:r>
        <w:t xml:space="preserve">zavést fungující sociální dialog. </w:t>
      </w:r>
    </w:p>
    <w:p w:rsidR="00E6694D" w:rsidRPr="00A26FC6" w:rsidRDefault="00E6694D" w:rsidP="00082724">
      <w:pPr>
        <w:overflowPunct/>
        <w:autoSpaceDE/>
        <w:autoSpaceDN/>
        <w:adjustRightInd/>
        <w:ind w:left="568" w:hanging="284"/>
        <w:contextualSpacing/>
        <w:textAlignment w:val="auto"/>
      </w:pPr>
    </w:p>
    <w:p w:rsidR="00C80F0D" w:rsidRDefault="00C80F0D" w:rsidP="00082724">
      <w:pPr>
        <w:pStyle w:val="ListParagraph"/>
        <w:numPr>
          <w:ilvl w:val="0"/>
          <w:numId w:val="76"/>
        </w:numPr>
        <w:ind w:left="568" w:hanging="284"/>
      </w:pPr>
      <w:r>
        <w:t>V souvislosti</w:t>
      </w:r>
      <w:r w:rsidR="00BF713A">
        <w:t xml:space="preserve"> s </w:t>
      </w:r>
      <w:r>
        <w:t>navrhovanými pokyny pro výklad vlastnictví</w:t>
      </w:r>
      <w:r w:rsidR="00BF713A">
        <w:t xml:space="preserve"> a </w:t>
      </w:r>
      <w:r>
        <w:t>kontroly EHSV doporučuje vypracovat posouzení dopadů na základě několika různých scénářů</w:t>
      </w:r>
      <w:r w:rsidR="00BF713A">
        <w:t xml:space="preserve"> s </w:t>
      </w:r>
      <w:r>
        <w:t>cílem připravit půdu pro informované zvážení otázky vlastnictví</w:t>
      </w:r>
      <w:r w:rsidR="00BF713A">
        <w:t xml:space="preserve"> a </w:t>
      </w:r>
      <w:r>
        <w:t>kontroly. Pokud jde</w:t>
      </w:r>
      <w:r w:rsidR="00BF713A">
        <w:t xml:space="preserve"> o </w:t>
      </w:r>
      <w:r>
        <w:t>navrhované pokyny pro výklad závazků veřejné služby, vyzývá Výbor Komisi, aby na základě hloubkové ekonomické</w:t>
      </w:r>
      <w:r w:rsidR="00BF713A">
        <w:t xml:space="preserve"> a </w:t>
      </w:r>
      <w:r>
        <w:t>sociální analýzy způsobů, jak lépe zajistit udržitelná spojení</w:t>
      </w:r>
      <w:r w:rsidR="00BF713A">
        <w:t xml:space="preserve"> s </w:t>
      </w:r>
      <w:r>
        <w:t>malými domácími trhy</w:t>
      </w:r>
      <w:r w:rsidR="00BF713A">
        <w:t xml:space="preserve"> a </w:t>
      </w:r>
      <w:r>
        <w:t>periferními destinacemi,</w:t>
      </w:r>
      <w:r w:rsidR="00BF713A">
        <w:t xml:space="preserve"> a s </w:t>
      </w:r>
      <w:r>
        <w:t>přispěním veřejné konzultace navrhla přezkum nařízení (ES) č. 1008/200</w:t>
      </w:r>
      <w:r w:rsidR="00BF713A">
        <w:t>8. </w:t>
      </w:r>
      <w:r>
        <w:t>Co se týče kontinuity uspořádání letového provozu, má EHSV za to, že na úrovni EU již manažer struktury vzdušného prostoru (tj. ředitelství organizace Eurocontrol) zahájil proces zmírňování narušení ATM. Sociální partneři již navíc mají</w:t>
      </w:r>
      <w:r w:rsidR="00BF713A">
        <w:t xml:space="preserve"> k </w:t>
      </w:r>
      <w:r>
        <w:t>dispozici vzájemně dohodnuté nástroje</w:t>
      </w:r>
      <w:r w:rsidR="00BF713A">
        <w:t xml:space="preserve"> k </w:t>
      </w:r>
      <w:r>
        <w:t>omezení veškerých negativních dopadů protestních akcí. EHSV potvrzuje, že stávky jsou základním právem pracovníků</w:t>
      </w:r>
      <w:r w:rsidR="00BF713A">
        <w:t xml:space="preserve"> a </w:t>
      </w:r>
      <w:r>
        <w:t>že právo na stávku nespadá do oblasti působnosti smluv EU.</w:t>
      </w:r>
      <w:r w:rsidR="00B64029">
        <w:t xml:space="preserve"> </w:t>
      </w:r>
    </w:p>
    <w:p w:rsidR="00C80F0D" w:rsidRPr="00A26FC6" w:rsidRDefault="00C80F0D" w:rsidP="00082724">
      <w:pPr>
        <w:overflowPunct/>
        <w:autoSpaceDE/>
        <w:autoSpaceDN/>
        <w:adjustRightInd/>
        <w:ind w:left="568" w:hanging="284"/>
        <w:contextualSpacing/>
        <w:textAlignment w:val="auto"/>
      </w:pPr>
    </w:p>
    <w:p w:rsidR="00C80F0D" w:rsidRPr="00A26FC6" w:rsidRDefault="00C80F0D" w:rsidP="00082724">
      <w:pPr>
        <w:pStyle w:val="ListParagraph"/>
        <w:numPr>
          <w:ilvl w:val="0"/>
          <w:numId w:val="77"/>
        </w:numPr>
        <w:ind w:left="568" w:hanging="284"/>
      </w:pPr>
      <w:r>
        <w:t>EHSV obecně zdůrazňuje, že má-li být zajištěno efektivní provádění strategie pro evropské letectví, je nutné začlenit do politické diskuse názory organizované občanské společnosti na politické, sociální, ekonomické</w:t>
      </w:r>
      <w:r w:rsidR="00BF713A">
        <w:t xml:space="preserve"> a </w:t>
      </w:r>
      <w:r>
        <w:t xml:space="preserve">ekologické důsledky těchto iniciativ. </w:t>
      </w:r>
    </w:p>
    <w:p w:rsidR="00C80F0D" w:rsidRPr="00A26FC6" w:rsidRDefault="00C80F0D" w:rsidP="00E54467">
      <w:pPr>
        <w:ind w:left="567"/>
        <w:rPr>
          <w:color w:val="000000"/>
        </w:rPr>
      </w:pPr>
    </w:p>
    <w:p w:rsidR="00C80F0D" w:rsidRPr="00093786" w:rsidRDefault="00C80F0D" w:rsidP="00E54467">
      <w:pPr>
        <w:tabs>
          <w:tab w:val="left" w:pos="1418"/>
        </w:tabs>
        <w:ind w:left="567"/>
        <w:rPr>
          <w:i/>
          <w:szCs w:val="22"/>
        </w:rPr>
      </w:pPr>
      <w:r>
        <w:rPr>
          <w:b/>
          <w:i/>
        </w:rPr>
        <w:t>Kontaktní osoba:</w:t>
      </w:r>
      <w:r>
        <w:rPr>
          <w:i/>
        </w:rPr>
        <w:t>Kristian KRIEGER</w:t>
      </w:r>
    </w:p>
    <w:p w:rsidR="00C80F0D" w:rsidRPr="00093786" w:rsidRDefault="00C80F0D" w:rsidP="00E54467">
      <w:pPr>
        <w:ind w:left="567"/>
        <w:rPr>
          <w:i/>
          <w:szCs w:val="22"/>
        </w:rPr>
      </w:pPr>
      <w:r>
        <w:rPr>
          <w:i/>
        </w:rPr>
        <w:t xml:space="preserve">(tel.: 00 32 2 546 89 8921 – e-mail: </w:t>
      </w:r>
      <w:hyperlink r:id="rId27">
        <w:r>
          <w:rPr>
            <w:rStyle w:val="Hyperlink"/>
            <w:i/>
          </w:rPr>
          <w:t>Kristian.Krieger@eesc.europa.eu</w:t>
        </w:r>
      </w:hyperlink>
      <w:r>
        <w:rPr>
          <w:i/>
        </w:rPr>
        <w:t>)</w:t>
      </w:r>
    </w:p>
    <w:p w:rsidR="00CF635C" w:rsidRPr="00093786" w:rsidRDefault="00CF635C" w:rsidP="00E54467">
      <w:pPr>
        <w:rPr>
          <w:i/>
          <w:szCs w:val="22"/>
        </w:rPr>
      </w:pPr>
    </w:p>
    <w:p w:rsidR="00C80F0D" w:rsidRPr="00093786" w:rsidRDefault="00C80F0D" w:rsidP="00B64029">
      <w:pPr>
        <w:pStyle w:val="ListParagraph"/>
        <w:widowControl w:val="0"/>
        <w:numPr>
          <w:ilvl w:val="0"/>
          <w:numId w:val="78"/>
        </w:numPr>
        <w:ind w:left="851" w:hanging="284"/>
        <w:rPr>
          <w:bCs/>
          <w:i/>
          <w:sz w:val="28"/>
          <w:szCs w:val="28"/>
        </w:rPr>
      </w:pPr>
      <w:r>
        <w:rPr>
          <w:b/>
          <w:i/>
          <w:sz w:val="28"/>
        </w:rPr>
        <w:t>Práva</w:t>
      </w:r>
      <w:r w:rsidR="00BF713A">
        <w:rPr>
          <w:b/>
          <w:i/>
          <w:sz w:val="28"/>
        </w:rPr>
        <w:t xml:space="preserve"> a </w:t>
      </w:r>
      <w:r>
        <w:rPr>
          <w:b/>
          <w:i/>
          <w:sz w:val="28"/>
        </w:rPr>
        <w:t>povinnosti cestujících</w:t>
      </w:r>
      <w:r w:rsidR="00BF713A">
        <w:rPr>
          <w:b/>
          <w:i/>
          <w:sz w:val="28"/>
        </w:rPr>
        <w:t xml:space="preserve"> v </w:t>
      </w:r>
      <w:r>
        <w:rPr>
          <w:b/>
          <w:i/>
          <w:sz w:val="28"/>
        </w:rPr>
        <w:t>železniční přepravě</w:t>
      </w:r>
    </w:p>
    <w:p w:rsidR="00C80F0D" w:rsidRPr="00093786" w:rsidRDefault="00C80F0D" w:rsidP="00E54467">
      <w:pPr>
        <w:keepNext/>
        <w:rPr>
          <w:bCs/>
          <w:highlight w:val="green"/>
        </w:rPr>
      </w:pPr>
    </w:p>
    <w:p w:rsidR="00C80F0D" w:rsidRPr="00A26FC6" w:rsidRDefault="00C80F0D" w:rsidP="00E54467">
      <w:pPr>
        <w:keepNext/>
        <w:tabs>
          <w:tab w:val="left" w:pos="1701"/>
        </w:tabs>
      </w:pPr>
      <w:r>
        <w:rPr>
          <w:b/>
        </w:rPr>
        <w:t>Zpravodaj:</w:t>
      </w:r>
      <w:r>
        <w:tab/>
        <w:t>Jan SIMONS (Zaměstnavatelé – NL)</w:t>
      </w:r>
    </w:p>
    <w:p w:rsidR="003029D8" w:rsidRPr="00093786" w:rsidRDefault="00C80F0D" w:rsidP="00E54467">
      <w:pPr>
        <w:keepNext/>
        <w:tabs>
          <w:tab w:val="left" w:pos="1701"/>
        </w:tabs>
      </w:pPr>
      <w:r>
        <w:rPr>
          <w:b/>
        </w:rPr>
        <w:t>Odkazy:</w:t>
      </w:r>
      <w:r>
        <w:tab/>
        <w:t>COM(2017) 548 final - 2017/0237 (COD)</w:t>
      </w:r>
    </w:p>
    <w:p w:rsidR="00C80F0D" w:rsidRPr="00093786" w:rsidRDefault="00C80F0D" w:rsidP="00E54467">
      <w:pPr>
        <w:keepNext/>
        <w:ind w:left="1701"/>
        <w:rPr>
          <w:highlight w:val="green"/>
        </w:rPr>
      </w:pPr>
      <w:r>
        <w:t>EESC-2017-04887-00-00-AC-TRA</w:t>
      </w:r>
    </w:p>
    <w:p w:rsidR="00C80F0D" w:rsidRPr="00093786" w:rsidRDefault="00C80F0D" w:rsidP="00E54467">
      <w:pPr>
        <w:rPr>
          <w:b/>
          <w:szCs w:val="22"/>
          <w:highlight w:val="green"/>
        </w:rPr>
      </w:pPr>
    </w:p>
    <w:p w:rsidR="00C80F0D" w:rsidRDefault="00C80F0D" w:rsidP="00B56982">
      <w:pPr>
        <w:keepNext/>
        <w:keepLines/>
        <w:rPr>
          <w:b/>
          <w:szCs w:val="22"/>
        </w:rPr>
      </w:pPr>
      <w:r>
        <w:rPr>
          <w:b/>
        </w:rPr>
        <w:lastRenderedPageBreak/>
        <w:t xml:space="preserve">Hlavní body: </w:t>
      </w:r>
    </w:p>
    <w:p w:rsidR="00CF635C" w:rsidRPr="00093786" w:rsidRDefault="00CF635C" w:rsidP="00B56982">
      <w:pPr>
        <w:keepNext/>
        <w:keepLines/>
        <w:rPr>
          <w:color w:val="000000"/>
        </w:rPr>
      </w:pPr>
    </w:p>
    <w:p w:rsidR="00C80F0D" w:rsidRDefault="00C80F0D" w:rsidP="00B56982">
      <w:pPr>
        <w:keepNext/>
        <w:keepLines/>
        <w:rPr>
          <w:color w:val="000000"/>
        </w:rPr>
      </w:pPr>
      <w:r>
        <w:rPr>
          <w:color w:val="000000"/>
        </w:rPr>
        <w:t>Výbor</w:t>
      </w:r>
      <w:r w:rsidR="00BF713A">
        <w:rPr>
          <w:color w:val="000000"/>
        </w:rPr>
        <w:t xml:space="preserve"> s </w:t>
      </w:r>
      <w:r>
        <w:rPr>
          <w:color w:val="000000"/>
        </w:rPr>
        <w:t>návrhy Komise souhlasí,</w:t>
      </w:r>
      <w:r w:rsidR="00BF713A">
        <w:rPr>
          <w:color w:val="000000"/>
        </w:rPr>
        <w:t xml:space="preserve"> a </w:t>
      </w:r>
      <w:r>
        <w:rPr>
          <w:color w:val="000000"/>
        </w:rPr>
        <w:t>to zejména</w:t>
      </w:r>
      <w:r w:rsidR="00BF713A">
        <w:rPr>
          <w:color w:val="000000"/>
        </w:rPr>
        <w:t xml:space="preserve"> s </w:t>
      </w:r>
      <w:r>
        <w:rPr>
          <w:color w:val="000000"/>
        </w:rPr>
        <w:t>návrhy, které dále vyjasňují stávající pravidla, poskytují lepší informace cestujícím</w:t>
      </w:r>
      <w:r w:rsidR="00BF713A">
        <w:rPr>
          <w:color w:val="000000"/>
        </w:rPr>
        <w:t xml:space="preserve"> a </w:t>
      </w:r>
      <w:r>
        <w:rPr>
          <w:color w:val="000000"/>
        </w:rPr>
        <w:t>podporují jednotné uplatňování práv cestujících</w:t>
      </w:r>
      <w:r w:rsidR="00BF713A">
        <w:rPr>
          <w:color w:val="000000"/>
        </w:rPr>
        <w:t xml:space="preserve"> v </w:t>
      </w:r>
      <w:r>
        <w:rPr>
          <w:color w:val="000000"/>
        </w:rPr>
        <w:t>rámci celé Evropské unie prostřednictvím odstraňování vnitrostátních výjimek. Kromě toho je odůvodněno doplnění ustanovení</w:t>
      </w:r>
      <w:r w:rsidR="00BF713A">
        <w:rPr>
          <w:color w:val="000000"/>
        </w:rPr>
        <w:t xml:space="preserve"> o </w:t>
      </w:r>
      <w:r>
        <w:rPr>
          <w:color w:val="000000"/>
        </w:rPr>
        <w:t>vyšší moci, neboť přináší sladění</w:t>
      </w:r>
      <w:r w:rsidR="00BF713A">
        <w:rPr>
          <w:color w:val="000000"/>
        </w:rPr>
        <w:t xml:space="preserve"> s </w:t>
      </w:r>
      <w:r>
        <w:rPr>
          <w:color w:val="000000"/>
        </w:rPr>
        <w:t>ostatními druhy dopravy.</w:t>
      </w:r>
    </w:p>
    <w:p w:rsidR="00E6694D" w:rsidRPr="00A26FC6" w:rsidRDefault="00E6694D" w:rsidP="00E54467">
      <w:pPr>
        <w:keepNext/>
        <w:rPr>
          <w:color w:val="000000"/>
        </w:rPr>
      </w:pPr>
    </w:p>
    <w:p w:rsidR="00C80F0D" w:rsidRDefault="00C80F0D" w:rsidP="00E54467">
      <w:pPr>
        <w:keepNext/>
        <w:rPr>
          <w:color w:val="000000"/>
        </w:rPr>
      </w:pPr>
      <w:r>
        <w:rPr>
          <w:color w:val="000000"/>
        </w:rPr>
        <w:t>Výbor má však ještě řadu dalších návrhů na zpřísnění textu návrhu:</w:t>
      </w:r>
    </w:p>
    <w:p w:rsidR="00B93E80" w:rsidRPr="00A26FC6" w:rsidRDefault="00B93E80" w:rsidP="00E54467">
      <w:pPr>
        <w:keepNext/>
        <w:rPr>
          <w:color w:val="000000"/>
        </w:rPr>
      </w:pPr>
    </w:p>
    <w:p w:rsidR="00C80F0D" w:rsidRPr="00A26FC6" w:rsidRDefault="00C80F0D" w:rsidP="00082724">
      <w:pPr>
        <w:numPr>
          <w:ilvl w:val="0"/>
          <w:numId w:val="62"/>
        </w:numPr>
        <w:overflowPunct/>
        <w:autoSpaceDE/>
        <w:autoSpaceDN/>
        <w:adjustRightInd/>
        <w:ind w:left="568" w:hanging="284"/>
        <w:contextualSpacing/>
        <w:textAlignment w:val="auto"/>
      </w:pPr>
      <w:r>
        <w:t>Pro vlakový doprovod může být někdy obtížné cestující se zdravotním postižením rozeznat, což bude tím aktuálnější, že je nyní navrhováno, aby byly do definice osob</w:t>
      </w:r>
      <w:r w:rsidR="00BF713A">
        <w:t xml:space="preserve"> s </w:t>
      </w:r>
      <w:r>
        <w:t>omezenou schopností pohybu</w:t>
      </w:r>
      <w:r w:rsidR="00BF713A">
        <w:t xml:space="preserve"> a </w:t>
      </w:r>
      <w:r>
        <w:t>orientace zahrnuty</w:t>
      </w:r>
      <w:r w:rsidR="00BF713A">
        <w:t xml:space="preserve"> i </w:t>
      </w:r>
      <w:r>
        <w:t>osoby</w:t>
      </w:r>
      <w:r w:rsidR="00BF713A">
        <w:t xml:space="preserve"> s </w:t>
      </w:r>
      <w:r>
        <w:t>duševním</w:t>
      </w:r>
      <w:r w:rsidR="00BF713A">
        <w:t xml:space="preserve"> a </w:t>
      </w:r>
      <w:r>
        <w:t>mentálním postižením. Právě</w:t>
      </w:r>
      <w:r w:rsidR="00BF713A">
        <w:t xml:space="preserve"> v </w:t>
      </w:r>
      <w:r>
        <w:t>případech podezření na podvod to může vést ke vzniku kritických situací</w:t>
      </w:r>
      <w:r w:rsidR="00BF713A">
        <w:t xml:space="preserve"> a </w:t>
      </w:r>
      <w:r>
        <w:t>praktických obtíží. Tomuto aspektu bude nutné věnovat náležitou pozornost rovněž při školení zaměstnanců (článek 26).</w:t>
      </w:r>
    </w:p>
    <w:p w:rsidR="00C80F0D" w:rsidRPr="00A26FC6" w:rsidRDefault="00C80F0D" w:rsidP="00082724">
      <w:pPr>
        <w:numPr>
          <w:ilvl w:val="0"/>
          <w:numId w:val="62"/>
        </w:numPr>
        <w:overflowPunct/>
        <w:autoSpaceDE/>
        <w:autoSpaceDN/>
        <w:adjustRightInd/>
        <w:ind w:left="568" w:hanging="284"/>
        <w:contextualSpacing/>
        <w:textAlignment w:val="auto"/>
      </w:pPr>
      <w:r>
        <w:t>Zbývající výjimky pro dálkové vnitrostátní spoje by měly být nadále postupně ukončovány do roku 2024,</w:t>
      </w:r>
      <w:r w:rsidR="00BF713A">
        <w:t xml:space="preserve"> v </w:t>
      </w:r>
      <w:r>
        <w:t>souladu</w:t>
      </w:r>
      <w:r w:rsidR="00BF713A">
        <w:t xml:space="preserve"> s </w:t>
      </w:r>
      <w:r>
        <w:t>platnými požadavky nařízení. Jakékoliv dřívější ukončení</w:t>
      </w:r>
      <w:r w:rsidR="00BF713A">
        <w:t xml:space="preserve"> v </w:t>
      </w:r>
      <w:r>
        <w:t>roce 2020, jak to navrhuje Komise, by mohlo být pro některé členské státy příliš brzké. Pokud</w:t>
      </w:r>
      <w:r w:rsidR="00BF713A">
        <w:t xml:space="preserve"> k </w:t>
      </w:r>
      <w:r>
        <w:t>tomu dojde, měla by se pro jednotlivé případy nalézt přiměřené řešení, aby byl umožněn hladký přechod.</w:t>
      </w:r>
    </w:p>
    <w:p w:rsidR="00C80F0D" w:rsidRPr="00A26FC6" w:rsidRDefault="00C80F0D" w:rsidP="00082724">
      <w:pPr>
        <w:numPr>
          <w:ilvl w:val="0"/>
          <w:numId w:val="62"/>
        </w:numPr>
        <w:overflowPunct/>
        <w:autoSpaceDE/>
        <w:autoSpaceDN/>
        <w:adjustRightInd/>
        <w:ind w:left="568" w:hanging="284"/>
        <w:contextualSpacing/>
        <w:textAlignment w:val="auto"/>
      </w:pPr>
      <w:r>
        <w:t>Minimální odškodnění (</w:t>
      </w:r>
      <w:r w:rsidR="00BF713A">
        <w:t>čl. </w:t>
      </w:r>
      <w:r>
        <w:t xml:space="preserve">17 </w:t>
      </w:r>
      <w:r w:rsidR="00BF713A">
        <w:t>odst. </w:t>
      </w:r>
      <w:r>
        <w:t>1) je podmíněno (rovněž minimální) dobou zpoždění, tj. 60 minut.</w:t>
      </w:r>
      <w:r w:rsidR="00BF713A">
        <w:t xml:space="preserve"> V </w:t>
      </w:r>
      <w:r>
        <w:t>současné praxi však existují případy, kdy je odškodnění možné</w:t>
      </w:r>
      <w:r w:rsidR="00BF713A">
        <w:t xml:space="preserve"> i </w:t>
      </w:r>
      <w:r>
        <w:t>při menším zpoždění. Tato možnost by měla být zachována, proto by také měla být</w:t>
      </w:r>
      <w:r w:rsidR="00BF713A">
        <w:t xml:space="preserve"> v </w:t>
      </w:r>
      <w:r>
        <w:t>tomto článku výslovně uvedena.</w:t>
      </w:r>
    </w:p>
    <w:p w:rsidR="00C80F0D" w:rsidRPr="00A26FC6" w:rsidRDefault="00C80F0D" w:rsidP="00082724">
      <w:pPr>
        <w:numPr>
          <w:ilvl w:val="0"/>
          <w:numId w:val="62"/>
        </w:numPr>
        <w:overflowPunct/>
        <w:autoSpaceDE/>
        <w:autoSpaceDN/>
        <w:adjustRightInd/>
        <w:ind w:left="568" w:hanging="284"/>
        <w:contextualSpacing/>
        <w:textAlignment w:val="auto"/>
      </w:pPr>
      <w:r>
        <w:t>Pokud jde</w:t>
      </w:r>
      <w:r w:rsidR="00BF713A">
        <w:t xml:space="preserve"> o </w:t>
      </w:r>
      <w:r>
        <w:t>informace, jež mají být poskytovány cestujícím, mělo by být doplněno, že</w:t>
      </w:r>
      <w:r w:rsidR="00BF713A">
        <w:t xml:space="preserve"> v </w:t>
      </w:r>
      <w:r>
        <w:t>případech, kdy bude</w:t>
      </w:r>
      <w:r w:rsidR="00BF713A">
        <w:t xml:space="preserve"> s </w:t>
      </w:r>
      <w:r>
        <w:t>pravděpodobností blížící se jistotě dosažena či překročena minimální doba pro odškodnění, to bude cestujícím sděleno,</w:t>
      </w:r>
      <w:r w:rsidR="00BF713A">
        <w:t xml:space="preserve"> a </w:t>
      </w:r>
      <w:r>
        <w:t>bude-li to možné, budou jim skutečně dány</w:t>
      </w:r>
      <w:r w:rsidR="00BF713A">
        <w:t xml:space="preserve"> k </w:t>
      </w:r>
      <w:r>
        <w:t>dispozici příslušné formuláře žádosti</w:t>
      </w:r>
      <w:r w:rsidR="00BF713A">
        <w:t xml:space="preserve"> o </w:t>
      </w:r>
      <w:r>
        <w:t>odškodnění.</w:t>
      </w:r>
    </w:p>
    <w:p w:rsidR="00C80F0D" w:rsidRPr="00A26FC6" w:rsidRDefault="00C80F0D" w:rsidP="00082724">
      <w:pPr>
        <w:numPr>
          <w:ilvl w:val="0"/>
          <w:numId w:val="62"/>
        </w:numPr>
        <w:overflowPunct/>
        <w:autoSpaceDE/>
        <w:autoSpaceDN/>
        <w:adjustRightInd/>
        <w:ind w:left="568" w:hanging="284"/>
        <w:contextualSpacing/>
        <w:textAlignment w:val="auto"/>
      </w:pPr>
      <w:r>
        <w:t>Článek 22 upravuje pomoc</w:t>
      </w:r>
      <w:r w:rsidR="00BF713A">
        <w:t xml:space="preserve"> v </w:t>
      </w:r>
      <w:r>
        <w:t>železničních stanicích. Odstavec 3 stanoví zvláštní pravidla pomoci pro neobsazené stanice. Ta však nově navrhovaný odstavec 4 neprávem opomíjí. Výbor</w:t>
      </w:r>
      <w:r w:rsidR="0062165D">
        <w:t> </w:t>
      </w:r>
      <w:r>
        <w:t>proto navrhuje, aby byl do odstavce 4 za slovo „spojů“ připojen dovětek „s výjimkou neobsazených stanic podle odstavce 3“.</w:t>
      </w:r>
    </w:p>
    <w:p w:rsidR="00C80F0D" w:rsidRPr="00A26FC6" w:rsidRDefault="00C80F0D" w:rsidP="00E54467">
      <w:pPr>
        <w:keepNext/>
        <w:rPr>
          <w:color w:val="000000"/>
        </w:rPr>
      </w:pPr>
    </w:p>
    <w:p w:rsidR="00C80F0D" w:rsidRPr="00093786" w:rsidRDefault="00C80F0D" w:rsidP="00E54467">
      <w:pPr>
        <w:tabs>
          <w:tab w:val="left" w:pos="1418"/>
        </w:tabs>
        <w:rPr>
          <w:i/>
          <w:szCs w:val="22"/>
        </w:rPr>
      </w:pPr>
      <w:r>
        <w:rPr>
          <w:b/>
          <w:i/>
        </w:rPr>
        <w:t>Kontaktní osoba:</w:t>
      </w:r>
      <w:r>
        <w:rPr>
          <w:i/>
        </w:rPr>
        <w:t>Agota BAZSIK</w:t>
      </w:r>
    </w:p>
    <w:p w:rsidR="00C80F0D" w:rsidRPr="00A26FC6" w:rsidRDefault="00C80F0D" w:rsidP="00E54467">
      <w:pPr>
        <w:ind w:left="1418"/>
      </w:pPr>
      <w:r>
        <w:rPr>
          <w:i/>
        </w:rPr>
        <w:t xml:space="preserve">(tel.: 00 32 2 546 8658 – e-mail: </w:t>
      </w:r>
      <w:hyperlink r:id="rId28">
        <w:r>
          <w:rPr>
            <w:rStyle w:val="Hyperlink"/>
            <w:i/>
          </w:rPr>
          <w:t>Agota.Bazsik@eesc.europa.eu</w:t>
        </w:r>
      </w:hyperlink>
      <w:r>
        <w:rPr>
          <w:i/>
        </w:rPr>
        <w:t>)</w:t>
      </w:r>
    </w:p>
    <w:p w:rsidR="0099413E" w:rsidRPr="00A26FC6" w:rsidRDefault="0099413E" w:rsidP="00E54467"/>
    <w:p w:rsidR="0099413E" w:rsidRDefault="0099413E" w:rsidP="00E54467">
      <w:pPr>
        <w:jc w:val="center"/>
      </w:pPr>
      <w:r>
        <w:t>–––––––––––––</w:t>
      </w:r>
    </w:p>
    <w:sectPr w:rsidR="0099413E" w:rsidSect="001068FF">
      <w:headerReference w:type="even" r:id="rId29"/>
      <w:headerReference w:type="default" r:id="rId30"/>
      <w:footerReference w:type="even" r:id="rId31"/>
      <w:footerReference w:type="default" r:id="rId32"/>
      <w:headerReference w:type="first" r:id="rId33"/>
      <w:footerReference w:type="first" r:id="rId34"/>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B43" w:rsidRDefault="00E17B43" w:rsidP="003B283B">
      <w:pPr>
        <w:spacing w:line="240" w:lineRule="auto"/>
      </w:pPr>
      <w:r>
        <w:separator/>
      </w:r>
    </w:p>
  </w:endnote>
  <w:endnote w:type="continuationSeparator" w:id="0">
    <w:p w:rsidR="00E17B43" w:rsidRDefault="00E17B43" w:rsidP="003B283B">
      <w:pPr>
        <w:spacing w:line="240" w:lineRule="auto"/>
      </w:pPr>
      <w:r>
        <w:continuationSeparator/>
      </w:r>
    </w:p>
  </w:endnote>
  <w:endnote w:type="continuationNotice" w:id="1">
    <w:p w:rsidR="00E17B43" w:rsidRDefault="00E17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3A" w:rsidRPr="001068FF" w:rsidRDefault="001068FF" w:rsidP="001068FF">
    <w:pPr>
      <w:pStyle w:val="Footer"/>
    </w:pPr>
    <w:r>
      <w:t xml:space="preserve">EESC-2017-05949-00-02-TCD-TRA (EN) </w:t>
    </w:r>
    <w:r>
      <w:fldChar w:fldCharType="begin"/>
    </w:r>
    <w:r>
      <w:instrText xml:space="preserve"> PAGE  \* Arabic  \* MERGEFORMAT </w:instrText>
    </w:r>
    <w:r>
      <w:fldChar w:fldCharType="separate"/>
    </w:r>
    <w:r w:rsidR="00B56982">
      <w:rPr>
        <w:noProof/>
      </w:rPr>
      <w:t>1</w:t>
    </w:r>
    <w:r>
      <w:fldChar w:fldCharType="end"/>
    </w:r>
    <w:r>
      <w:t>/</w:t>
    </w:r>
    <w:r>
      <w:fldChar w:fldCharType="begin"/>
    </w:r>
    <w:r>
      <w:instrText xml:space="preserve"> = </w:instrText>
    </w:r>
    <w:fldSimple w:instr=" NUMPAGES ">
      <w:r w:rsidR="00B56982">
        <w:rPr>
          <w:noProof/>
        </w:rPr>
        <w:instrText>12</w:instrText>
      </w:r>
    </w:fldSimple>
    <w:r>
      <w:instrText xml:space="preserve"> -0 </w:instrText>
    </w:r>
    <w:r>
      <w:fldChar w:fldCharType="separate"/>
    </w:r>
    <w:r w:rsidR="00B56982">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3A" w:rsidRPr="001068FF" w:rsidRDefault="00BF713A" w:rsidP="001068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3A" w:rsidRPr="001068FF" w:rsidRDefault="001068FF" w:rsidP="001068FF">
    <w:pPr>
      <w:pStyle w:val="Footer"/>
    </w:pPr>
    <w:r>
      <w:t xml:space="preserve">EESC-2017-05949-00-02-TCD-TRA (EN) </w:t>
    </w:r>
    <w:r>
      <w:fldChar w:fldCharType="begin"/>
    </w:r>
    <w:r>
      <w:instrText xml:space="preserve"> PAGE  \* Arabic  \* MERGEFORMAT </w:instrText>
    </w:r>
    <w:r>
      <w:fldChar w:fldCharType="separate"/>
    </w:r>
    <w:r w:rsidR="00B56982">
      <w:rPr>
        <w:noProof/>
      </w:rPr>
      <w:t>5</w:t>
    </w:r>
    <w:r>
      <w:fldChar w:fldCharType="end"/>
    </w:r>
    <w:r>
      <w:t>/</w:t>
    </w:r>
    <w:r>
      <w:fldChar w:fldCharType="begin"/>
    </w:r>
    <w:r>
      <w:instrText xml:space="preserve"> = </w:instrText>
    </w:r>
    <w:fldSimple w:instr=" NUMPAGES ">
      <w:r w:rsidR="00B56982">
        <w:rPr>
          <w:noProof/>
        </w:rPr>
        <w:instrText>12</w:instrText>
      </w:r>
    </w:fldSimple>
    <w:r>
      <w:instrText xml:space="preserve"> -0 </w:instrText>
    </w:r>
    <w:r>
      <w:fldChar w:fldCharType="separate"/>
    </w:r>
    <w:r w:rsidR="00B56982">
      <w:rPr>
        <w:noProof/>
      </w:rPr>
      <w:t>12</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3A" w:rsidRPr="001068FF" w:rsidRDefault="00BF713A" w:rsidP="00106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B43" w:rsidRDefault="00E17B43" w:rsidP="003B283B">
      <w:pPr>
        <w:spacing w:line="240" w:lineRule="auto"/>
      </w:pPr>
      <w:r>
        <w:separator/>
      </w:r>
    </w:p>
  </w:footnote>
  <w:footnote w:type="continuationSeparator" w:id="0">
    <w:p w:rsidR="00E17B43" w:rsidRDefault="00E17B43" w:rsidP="003B283B">
      <w:pPr>
        <w:spacing w:line="240" w:lineRule="auto"/>
      </w:pPr>
      <w:r>
        <w:continuationSeparator/>
      </w:r>
    </w:p>
  </w:footnote>
  <w:footnote w:type="continuationNotice" w:id="1">
    <w:p w:rsidR="00E17B43" w:rsidRPr="00377A77" w:rsidRDefault="00E17B43">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3A" w:rsidRPr="001068FF" w:rsidRDefault="00BF713A" w:rsidP="001068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3A" w:rsidRPr="001068FF" w:rsidRDefault="00BF713A" w:rsidP="00106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13A" w:rsidRPr="001068FF" w:rsidRDefault="00BF713A" w:rsidP="00106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222C564"/>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ACD4CDB0"/>
    <w:lvl w:ilvl="0">
      <w:numFmt w:val="decimal"/>
      <w:lvlText w:val="*"/>
      <w:lvlJc w:val="left"/>
      <w:rPr>
        <w:rFonts w:cs="Times New Roman"/>
      </w:rPr>
    </w:lvl>
  </w:abstractNum>
  <w:abstractNum w:abstractNumId="2">
    <w:nsid w:val="03F461BD"/>
    <w:multiLevelType w:val="hybridMultilevel"/>
    <w:tmpl w:val="B20C24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4C531D3"/>
    <w:multiLevelType w:val="hybridMultilevel"/>
    <w:tmpl w:val="6448A2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5570BD2"/>
    <w:multiLevelType w:val="hybridMultilevel"/>
    <w:tmpl w:val="2DCC633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05FF3CA7"/>
    <w:multiLevelType w:val="hybridMultilevel"/>
    <w:tmpl w:val="0A325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6E633A"/>
    <w:multiLevelType w:val="hybridMultilevel"/>
    <w:tmpl w:val="FC4A2F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67F59FF"/>
    <w:multiLevelType w:val="hybridMultilevel"/>
    <w:tmpl w:val="BB3807D2"/>
    <w:lvl w:ilvl="0" w:tplc="EFA2B9F6">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6C270DC"/>
    <w:multiLevelType w:val="hybridMultilevel"/>
    <w:tmpl w:val="0D560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0A4E7A1A"/>
    <w:multiLevelType w:val="hybridMultilevel"/>
    <w:tmpl w:val="EEB8AF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0DC32146"/>
    <w:multiLevelType w:val="hybridMultilevel"/>
    <w:tmpl w:val="40C4E8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10DE55B7"/>
    <w:multiLevelType w:val="hybridMultilevel"/>
    <w:tmpl w:val="B362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1E7A14"/>
    <w:multiLevelType w:val="hybridMultilevel"/>
    <w:tmpl w:val="4B4883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14344289"/>
    <w:multiLevelType w:val="hybridMultilevel"/>
    <w:tmpl w:val="87D4351A"/>
    <w:lvl w:ilvl="0" w:tplc="0809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15F050C2"/>
    <w:multiLevelType w:val="hybridMultilevel"/>
    <w:tmpl w:val="B4662E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16CD6F95"/>
    <w:multiLevelType w:val="hybridMultilevel"/>
    <w:tmpl w:val="C9345E9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17D040C1"/>
    <w:multiLevelType w:val="hybridMultilevel"/>
    <w:tmpl w:val="D604F6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9C26CAC"/>
    <w:multiLevelType w:val="hybridMultilevel"/>
    <w:tmpl w:val="8A205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C967FD"/>
    <w:multiLevelType w:val="hybridMultilevel"/>
    <w:tmpl w:val="2FF8B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1ECE02CC"/>
    <w:multiLevelType w:val="hybridMultilevel"/>
    <w:tmpl w:val="6966CF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1FAC3F22"/>
    <w:multiLevelType w:val="hybridMultilevel"/>
    <w:tmpl w:val="6A6621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nsid w:val="212D7171"/>
    <w:multiLevelType w:val="hybridMultilevel"/>
    <w:tmpl w:val="A448FEF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23746354"/>
    <w:multiLevelType w:val="hybridMultilevel"/>
    <w:tmpl w:val="CC66D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B916AF"/>
    <w:multiLevelType w:val="hybridMultilevel"/>
    <w:tmpl w:val="B9882FA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24BB5A4D"/>
    <w:multiLevelType w:val="hybridMultilevel"/>
    <w:tmpl w:val="FF027A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25143BB8"/>
    <w:multiLevelType w:val="hybridMultilevel"/>
    <w:tmpl w:val="D93C64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26B81550"/>
    <w:multiLevelType w:val="hybridMultilevel"/>
    <w:tmpl w:val="96C22F42"/>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7">
    <w:nsid w:val="26D57BFC"/>
    <w:multiLevelType w:val="hybridMultilevel"/>
    <w:tmpl w:val="A128F84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27EC487E"/>
    <w:multiLevelType w:val="hybridMultilevel"/>
    <w:tmpl w:val="A15606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284632C1"/>
    <w:multiLevelType w:val="hybridMultilevel"/>
    <w:tmpl w:val="1DE8C274"/>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28D65659"/>
    <w:multiLevelType w:val="hybridMultilevel"/>
    <w:tmpl w:val="B98E05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29FA0961"/>
    <w:multiLevelType w:val="hybridMultilevel"/>
    <w:tmpl w:val="0BC24C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2B16239A"/>
    <w:multiLevelType w:val="hybridMultilevel"/>
    <w:tmpl w:val="1EE69E7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3">
    <w:nsid w:val="2DFA179D"/>
    <w:multiLevelType w:val="hybridMultilevel"/>
    <w:tmpl w:val="0B2C0AD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nsid w:val="2EE6746A"/>
    <w:multiLevelType w:val="hybridMultilevel"/>
    <w:tmpl w:val="8CECAC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nsid w:val="2F24433F"/>
    <w:multiLevelType w:val="hybridMultilevel"/>
    <w:tmpl w:val="25D823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nsid w:val="2F52127E"/>
    <w:multiLevelType w:val="hybridMultilevel"/>
    <w:tmpl w:val="9A7A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30752E56"/>
    <w:multiLevelType w:val="hybridMultilevel"/>
    <w:tmpl w:val="B3D80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332833CF"/>
    <w:multiLevelType w:val="hybridMultilevel"/>
    <w:tmpl w:val="76FC3C6A"/>
    <w:lvl w:ilvl="0" w:tplc="3F6C8E8C">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9">
    <w:nsid w:val="332F573F"/>
    <w:multiLevelType w:val="hybridMultilevel"/>
    <w:tmpl w:val="9C2242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338B1910"/>
    <w:multiLevelType w:val="hybridMultilevel"/>
    <w:tmpl w:val="71007F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nsid w:val="33917166"/>
    <w:multiLevelType w:val="hybridMultilevel"/>
    <w:tmpl w:val="637ADDF4"/>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2">
    <w:nsid w:val="33C83E64"/>
    <w:multiLevelType w:val="hybridMultilevel"/>
    <w:tmpl w:val="A2C27D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3">
    <w:nsid w:val="343767F5"/>
    <w:multiLevelType w:val="hybridMultilevel"/>
    <w:tmpl w:val="E49A74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37817FA8"/>
    <w:multiLevelType w:val="hybridMultilevel"/>
    <w:tmpl w:val="4C1EAB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nsid w:val="387E7608"/>
    <w:multiLevelType w:val="hybridMultilevel"/>
    <w:tmpl w:val="B366D26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nsid w:val="3B8F27D6"/>
    <w:multiLevelType w:val="hybridMultilevel"/>
    <w:tmpl w:val="D25C99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nsid w:val="3CC45EFE"/>
    <w:multiLevelType w:val="hybridMultilevel"/>
    <w:tmpl w:val="E0C47A9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8">
    <w:nsid w:val="3DEA69AD"/>
    <w:multiLevelType w:val="hybridMultilevel"/>
    <w:tmpl w:val="A7C257C0"/>
    <w:lvl w:ilvl="0" w:tplc="080C0001">
      <w:start w:val="1"/>
      <w:numFmt w:val="bullet"/>
      <w:lvlText w:val=""/>
      <w:lvlJc w:val="left"/>
      <w:pPr>
        <w:ind w:left="644" w:hanging="360"/>
      </w:pPr>
      <w:rPr>
        <w:rFonts w:ascii="Symbol" w:hAnsi="Symbo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49">
    <w:nsid w:val="3E2B344B"/>
    <w:multiLevelType w:val="hybridMultilevel"/>
    <w:tmpl w:val="DA14DC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0">
    <w:nsid w:val="402476ED"/>
    <w:multiLevelType w:val="hybridMultilevel"/>
    <w:tmpl w:val="4F62BA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nsid w:val="46555EAD"/>
    <w:multiLevelType w:val="hybridMultilevel"/>
    <w:tmpl w:val="D0049E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nsid w:val="4731797F"/>
    <w:multiLevelType w:val="hybridMultilevel"/>
    <w:tmpl w:val="BFC0D4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nsid w:val="4A2527D2"/>
    <w:multiLevelType w:val="hybridMultilevel"/>
    <w:tmpl w:val="CABAE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nsid w:val="4A765DAB"/>
    <w:multiLevelType w:val="hybridMultilevel"/>
    <w:tmpl w:val="E4703C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5">
    <w:nsid w:val="52F07F56"/>
    <w:multiLevelType w:val="hybridMultilevel"/>
    <w:tmpl w:val="A3A0C6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nsid w:val="54574F44"/>
    <w:multiLevelType w:val="hybridMultilevel"/>
    <w:tmpl w:val="76DA20C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nsid w:val="54593082"/>
    <w:multiLevelType w:val="singleLevel"/>
    <w:tmpl w:val="EDE069AC"/>
    <w:name w:val="Bullet 0"/>
    <w:lvl w:ilvl="0">
      <w:start w:val="1"/>
      <w:numFmt w:val="bullet"/>
      <w:lvlRestart w:val="0"/>
      <w:lvlText w:val=""/>
      <w:lvlJc w:val="left"/>
      <w:pPr>
        <w:tabs>
          <w:tab w:val="num" w:pos="850"/>
        </w:tabs>
        <w:ind w:left="850" w:hanging="850"/>
      </w:pPr>
      <w:rPr>
        <w:rFonts w:ascii="Symbol" w:hAnsi="Symbol" w:hint="default"/>
      </w:rPr>
    </w:lvl>
  </w:abstractNum>
  <w:abstractNum w:abstractNumId="58">
    <w:nsid w:val="5594465B"/>
    <w:multiLevelType w:val="hybridMultilevel"/>
    <w:tmpl w:val="BCD4A5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nsid w:val="56344CC1"/>
    <w:multiLevelType w:val="hybridMultilevel"/>
    <w:tmpl w:val="87C4E88A"/>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60">
    <w:nsid w:val="57AA5558"/>
    <w:multiLevelType w:val="hybridMultilevel"/>
    <w:tmpl w:val="9830FC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nsid w:val="58347DE2"/>
    <w:multiLevelType w:val="hybridMultilevel"/>
    <w:tmpl w:val="2B248D7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2">
    <w:nsid w:val="5E0A654F"/>
    <w:multiLevelType w:val="hybridMultilevel"/>
    <w:tmpl w:val="ACD028F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nsid w:val="5E430C88"/>
    <w:multiLevelType w:val="hybridMultilevel"/>
    <w:tmpl w:val="C44AF27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nsid w:val="60724ED4"/>
    <w:multiLevelType w:val="singleLevel"/>
    <w:tmpl w:val="080C0001"/>
    <w:lvl w:ilvl="0">
      <w:start w:val="1"/>
      <w:numFmt w:val="bullet"/>
      <w:lvlText w:val=""/>
      <w:lvlJc w:val="left"/>
      <w:pPr>
        <w:ind w:left="720" w:hanging="360"/>
      </w:pPr>
      <w:rPr>
        <w:rFonts w:ascii="Symbol" w:hAnsi="Symbol" w:hint="default"/>
      </w:rPr>
    </w:lvl>
  </w:abstractNum>
  <w:abstractNum w:abstractNumId="65">
    <w:nsid w:val="61752071"/>
    <w:multiLevelType w:val="hybridMultilevel"/>
    <w:tmpl w:val="88FEF3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nsid w:val="643477AA"/>
    <w:multiLevelType w:val="hybridMultilevel"/>
    <w:tmpl w:val="EEB66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nsid w:val="64DB5F50"/>
    <w:multiLevelType w:val="hybridMultilevel"/>
    <w:tmpl w:val="A824F7B8"/>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8">
    <w:nsid w:val="67492601"/>
    <w:multiLevelType w:val="hybridMultilevel"/>
    <w:tmpl w:val="4BEE5FC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nsid w:val="67AC7EB4"/>
    <w:multiLevelType w:val="hybridMultilevel"/>
    <w:tmpl w:val="1AAA3D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nsid w:val="694A0C18"/>
    <w:multiLevelType w:val="hybridMultilevel"/>
    <w:tmpl w:val="651E9D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nsid w:val="6A4535BF"/>
    <w:multiLevelType w:val="hybridMultilevel"/>
    <w:tmpl w:val="5DC6D9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nsid w:val="6AEB179E"/>
    <w:multiLevelType w:val="hybridMultilevel"/>
    <w:tmpl w:val="9752A6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3">
    <w:nsid w:val="6C2E77B5"/>
    <w:multiLevelType w:val="hybridMultilevel"/>
    <w:tmpl w:val="75D84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4">
    <w:nsid w:val="6FAE25A6"/>
    <w:multiLevelType w:val="hybridMultilevel"/>
    <w:tmpl w:val="2F7286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5">
    <w:nsid w:val="6FD50305"/>
    <w:multiLevelType w:val="hybridMultilevel"/>
    <w:tmpl w:val="0854ED9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nsid w:val="70873983"/>
    <w:multiLevelType w:val="hybridMultilevel"/>
    <w:tmpl w:val="0FD6F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38F737D"/>
    <w:multiLevelType w:val="hybridMultilevel"/>
    <w:tmpl w:val="A61645D8"/>
    <w:lvl w:ilvl="0" w:tplc="080C0001">
      <w:start w:val="1"/>
      <w:numFmt w:val="bullet"/>
      <w:lvlText w:val=""/>
      <w:lvlJc w:val="left"/>
      <w:pPr>
        <w:ind w:left="1800" w:hanging="360"/>
      </w:pPr>
      <w:rPr>
        <w:rFonts w:ascii="Symbol" w:hAnsi="Symbol"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78">
    <w:nsid w:val="78B922F2"/>
    <w:multiLevelType w:val="hybridMultilevel"/>
    <w:tmpl w:val="C616BF88"/>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79">
    <w:nsid w:val="7BF12615"/>
    <w:multiLevelType w:val="hybridMultilevel"/>
    <w:tmpl w:val="6E341D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0">
    <w:nsid w:val="7C482255"/>
    <w:multiLevelType w:val="hybridMultilevel"/>
    <w:tmpl w:val="B470E3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64"/>
  </w:num>
  <w:num w:numId="3">
    <w:abstractNumId w:val="7"/>
  </w:num>
  <w:num w:numId="4">
    <w:abstractNumId w:val="76"/>
  </w:num>
  <w:num w:numId="5">
    <w:abstractNumId w:val="13"/>
  </w:num>
  <w:num w:numId="6">
    <w:abstractNumId w:val="74"/>
  </w:num>
  <w:num w:numId="7">
    <w:abstractNumId w:val="0"/>
    <w:lvlOverride w:ilvl="0">
      <w:startOverride w:val="1"/>
    </w:lvlOverride>
    <w:lvlOverride w:ilvl="1">
      <w:startOverride w:val="4"/>
    </w:lvlOverride>
  </w:num>
  <w:num w:numId="8">
    <w:abstractNumId w:val="25"/>
  </w:num>
  <w:num w:numId="9">
    <w:abstractNumId w:val="79"/>
  </w:num>
  <w:num w:numId="10">
    <w:abstractNumId w:val="5"/>
  </w:num>
  <w:num w:numId="11">
    <w:abstractNumId w:val="29"/>
  </w:num>
  <w:num w:numId="12">
    <w:abstractNumId w:val="22"/>
  </w:num>
  <w:num w:numId="13">
    <w:abstractNumId w:val="54"/>
  </w:num>
  <w:num w:numId="14">
    <w:abstractNumId w:val="44"/>
  </w:num>
  <w:num w:numId="15">
    <w:abstractNumId w:val="71"/>
  </w:num>
  <w:num w:numId="16">
    <w:abstractNumId w:val="41"/>
  </w:num>
  <w:num w:numId="17">
    <w:abstractNumId w:val="48"/>
  </w:num>
  <w:num w:numId="18">
    <w:abstractNumId w:val="32"/>
  </w:num>
  <w:num w:numId="19">
    <w:abstractNumId w:val="77"/>
  </w:num>
  <w:num w:numId="20">
    <w:abstractNumId w:val="35"/>
  </w:num>
  <w:num w:numId="21">
    <w:abstractNumId w:val="49"/>
  </w:num>
  <w:num w:numId="22">
    <w:abstractNumId w:val="65"/>
  </w:num>
  <w:num w:numId="23">
    <w:abstractNumId w:val="34"/>
  </w:num>
  <w:num w:numId="24">
    <w:abstractNumId w:val="72"/>
  </w:num>
  <w:num w:numId="25">
    <w:abstractNumId w:val="66"/>
  </w:num>
  <w:num w:numId="26">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27">
    <w:abstractNumId w:val="11"/>
  </w:num>
  <w:num w:numId="28">
    <w:abstractNumId w:val="51"/>
  </w:num>
  <w:num w:numId="29">
    <w:abstractNumId w:val="53"/>
  </w:num>
  <w:num w:numId="30">
    <w:abstractNumId w:val="28"/>
  </w:num>
  <w:num w:numId="31">
    <w:abstractNumId w:val="36"/>
  </w:num>
  <w:num w:numId="32">
    <w:abstractNumId w:val="26"/>
  </w:num>
  <w:num w:numId="33">
    <w:abstractNumId w:val="12"/>
  </w:num>
  <w:num w:numId="34">
    <w:abstractNumId w:val="62"/>
  </w:num>
  <w:num w:numId="35">
    <w:abstractNumId w:val="59"/>
  </w:num>
  <w:num w:numId="36">
    <w:abstractNumId w:val="24"/>
  </w:num>
  <w:num w:numId="37">
    <w:abstractNumId w:val="63"/>
  </w:num>
  <w:num w:numId="38">
    <w:abstractNumId w:val="1"/>
    <w:lvlOverride w:ilvl="0">
      <w:lvl w:ilvl="0">
        <w:start w:val="1"/>
        <w:numFmt w:val="bullet"/>
        <w:lvlText w:val=""/>
        <w:lvlJc w:val="left"/>
        <w:pPr>
          <w:ind w:left="720" w:hanging="360"/>
        </w:pPr>
        <w:rPr>
          <w:rFonts w:ascii="Symbol" w:hAnsi="Symbol" w:hint="default"/>
        </w:rPr>
      </w:lvl>
    </w:lvlOverride>
  </w:num>
  <w:num w:numId="39">
    <w:abstractNumId w:val="56"/>
  </w:num>
  <w:num w:numId="40">
    <w:abstractNumId w:val="17"/>
  </w:num>
  <w:num w:numId="41">
    <w:abstractNumId w:val="27"/>
  </w:num>
  <w:num w:numId="42">
    <w:abstractNumId w:val="68"/>
  </w:num>
  <w:num w:numId="43">
    <w:abstractNumId w:val="75"/>
  </w:num>
  <w:num w:numId="44">
    <w:abstractNumId w:val="67"/>
  </w:num>
  <w:num w:numId="45">
    <w:abstractNumId w:val="23"/>
  </w:num>
  <w:num w:numId="46">
    <w:abstractNumId w:val="15"/>
  </w:num>
  <w:num w:numId="47">
    <w:abstractNumId w:val="8"/>
  </w:num>
  <w:num w:numId="48">
    <w:abstractNumId w:val="2"/>
  </w:num>
  <w:num w:numId="49">
    <w:abstractNumId w:val="33"/>
  </w:num>
  <w:num w:numId="50">
    <w:abstractNumId w:val="80"/>
  </w:num>
  <w:num w:numId="51">
    <w:abstractNumId w:val="43"/>
  </w:num>
  <w:num w:numId="52">
    <w:abstractNumId w:val="58"/>
  </w:num>
  <w:num w:numId="53">
    <w:abstractNumId w:val="55"/>
  </w:num>
  <w:num w:numId="54">
    <w:abstractNumId w:val="0"/>
  </w:num>
  <w:num w:numId="55">
    <w:abstractNumId w:val="0"/>
  </w:num>
  <w:num w:numId="56">
    <w:abstractNumId w:val="19"/>
  </w:num>
  <w:num w:numId="57">
    <w:abstractNumId w:val="21"/>
  </w:num>
  <w:num w:numId="58">
    <w:abstractNumId w:val="38"/>
  </w:num>
  <w:num w:numId="59">
    <w:abstractNumId w:val="42"/>
  </w:num>
  <w:num w:numId="60">
    <w:abstractNumId w:val="14"/>
  </w:num>
  <w:num w:numId="61">
    <w:abstractNumId w:val="69"/>
  </w:num>
  <w:num w:numId="62">
    <w:abstractNumId w:val="50"/>
  </w:num>
  <w:num w:numId="63">
    <w:abstractNumId w:val="4"/>
  </w:num>
  <w:num w:numId="64">
    <w:abstractNumId w:val="46"/>
  </w:num>
  <w:num w:numId="65">
    <w:abstractNumId w:val="16"/>
  </w:num>
  <w:num w:numId="66">
    <w:abstractNumId w:val="60"/>
  </w:num>
  <w:num w:numId="67">
    <w:abstractNumId w:val="30"/>
  </w:num>
  <w:num w:numId="68">
    <w:abstractNumId w:val="10"/>
  </w:num>
  <w:num w:numId="69">
    <w:abstractNumId w:val="52"/>
  </w:num>
  <w:num w:numId="70">
    <w:abstractNumId w:val="18"/>
  </w:num>
  <w:num w:numId="71">
    <w:abstractNumId w:val="37"/>
  </w:num>
  <w:num w:numId="72">
    <w:abstractNumId w:val="9"/>
  </w:num>
  <w:num w:numId="73">
    <w:abstractNumId w:val="40"/>
  </w:num>
  <w:num w:numId="74">
    <w:abstractNumId w:val="39"/>
  </w:num>
  <w:num w:numId="75">
    <w:abstractNumId w:val="70"/>
  </w:num>
  <w:num w:numId="76">
    <w:abstractNumId w:val="45"/>
  </w:num>
  <w:num w:numId="77">
    <w:abstractNumId w:val="3"/>
  </w:num>
  <w:num w:numId="78">
    <w:abstractNumId w:val="61"/>
  </w:num>
  <w:num w:numId="79">
    <w:abstractNumId w:val="20"/>
  </w:num>
  <w:num w:numId="80">
    <w:abstractNumId w:val="31"/>
  </w:num>
  <w:num w:numId="81">
    <w:abstractNumId w:val="78"/>
  </w:num>
  <w:num w:numId="82">
    <w:abstractNumId w:val="6"/>
  </w:num>
  <w:num w:numId="83">
    <w:abstractNumId w:val="47"/>
  </w:num>
  <w:num w:numId="84">
    <w:abstractNumId w:val="0"/>
  </w:num>
  <w:num w:numId="85">
    <w:abstractNumId w:val="0"/>
  </w:num>
  <w:num w:numId="86">
    <w:abstractNumId w:val="73"/>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STYLES"/>
  </w:docVars>
  <w:rsids>
    <w:rsidRoot w:val="003B283B"/>
    <w:rsid w:val="00000CE8"/>
    <w:rsid w:val="000017DC"/>
    <w:rsid w:val="00002E4F"/>
    <w:rsid w:val="00004D0F"/>
    <w:rsid w:val="00005B0A"/>
    <w:rsid w:val="00007B94"/>
    <w:rsid w:val="000115A9"/>
    <w:rsid w:val="00013610"/>
    <w:rsid w:val="000138A1"/>
    <w:rsid w:val="0001686B"/>
    <w:rsid w:val="00017703"/>
    <w:rsid w:val="00020A28"/>
    <w:rsid w:val="000215A9"/>
    <w:rsid w:val="00022B6C"/>
    <w:rsid w:val="000240FE"/>
    <w:rsid w:val="000244F9"/>
    <w:rsid w:val="00024FEF"/>
    <w:rsid w:val="00026BD2"/>
    <w:rsid w:val="00030B04"/>
    <w:rsid w:val="0003128F"/>
    <w:rsid w:val="000316FF"/>
    <w:rsid w:val="00031C70"/>
    <w:rsid w:val="00032E3A"/>
    <w:rsid w:val="000338E8"/>
    <w:rsid w:val="00033C6E"/>
    <w:rsid w:val="00033DA8"/>
    <w:rsid w:val="00034832"/>
    <w:rsid w:val="000349EE"/>
    <w:rsid w:val="00034A75"/>
    <w:rsid w:val="00035B58"/>
    <w:rsid w:val="00035EF4"/>
    <w:rsid w:val="00036976"/>
    <w:rsid w:val="000378CC"/>
    <w:rsid w:val="00037B11"/>
    <w:rsid w:val="0004006B"/>
    <w:rsid w:val="0004042B"/>
    <w:rsid w:val="00041C6C"/>
    <w:rsid w:val="00041EB7"/>
    <w:rsid w:val="00042751"/>
    <w:rsid w:val="00044DCB"/>
    <w:rsid w:val="00045054"/>
    <w:rsid w:val="000451B3"/>
    <w:rsid w:val="0005077B"/>
    <w:rsid w:val="00051C81"/>
    <w:rsid w:val="0005250A"/>
    <w:rsid w:val="000529F2"/>
    <w:rsid w:val="00054BA6"/>
    <w:rsid w:val="00054E26"/>
    <w:rsid w:val="00055735"/>
    <w:rsid w:val="000559BE"/>
    <w:rsid w:val="000562AF"/>
    <w:rsid w:val="00060853"/>
    <w:rsid w:val="00060E5C"/>
    <w:rsid w:val="00065751"/>
    <w:rsid w:val="00066490"/>
    <w:rsid w:val="00067189"/>
    <w:rsid w:val="00067BC4"/>
    <w:rsid w:val="0007026C"/>
    <w:rsid w:val="00070C28"/>
    <w:rsid w:val="00070DC9"/>
    <w:rsid w:val="000714D6"/>
    <w:rsid w:val="00071E53"/>
    <w:rsid w:val="0007365D"/>
    <w:rsid w:val="00073A46"/>
    <w:rsid w:val="000747E4"/>
    <w:rsid w:val="00074A88"/>
    <w:rsid w:val="00074CD8"/>
    <w:rsid w:val="000807B6"/>
    <w:rsid w:val="000814F6"/>
    <w:rsid w:val="00081813"/>
    <w:rsid w:val="000818D4"/>
    <w:rsid w:val="000821ED"/>
    <w:rsid w:val="00082546"/>
    <w:rsid w:val="00082724"/>
    <w:rsid w:val="000836FE"/>
    <w:rsid w:val="000868DE"/>
    <w:rsid w:val="00086D04"/>
    <w:rsid w:val="00086E67"/>
    <w:rsid w:val="00087AE9"/>
    <w:rsid w:val="00093786"/>
    <w:rsid w:val="00094645"/>
    <w:rsid w:val="000967CA"/>
    <w:rsid w:val="00096999"/>
    <w:rsid w:val="00097F0D"/>
    <w:rsid w:val="000A2809"/>
    <w:rsid w:val="000A62E2"/>
    <w:rsid w:val="000B1EEE"/>
    <w:rsid w:val="000C07F0"/>
    <w:rsid w:val="000C0946"/>
    <w:rsid w:val="000C0AA0"/>
    <w:rsid w:val="000C2679"/>
    <w:rsid w:val="000C37E9"/>
    <w:rsid w:val="000C3BFD"/>
    <w:rsid w:val="000C3DF6"/>
    <w:rsid w:val="000C469F"/>
    <w:rsid w:val="000C491C"/>
    <w:rsid w:val="000C56D4"/>
    <w:rsid w:val="000C6808"/>
    <w:rsid w:val="000C6F0E"/>
    <w:rsid w:val="000D007F"/>
    <w:rsid w:val="000D28F0"/>
    <w:rsid w:val="000D3F88"/>
    <w:rsid w:val="000D50A8"/>
    <w:rsid w:val="000D59D3"/>
    <w:rsid w:val="000D7F5A"/>
    <w:rsid w:val="000E26A2"/>
    <w:rsid w:val="000E4C16"/>
    <w:rsid w:val="000E6466"/>
    <w:rsid w:val="000E6F41"/>
    <w:rsid w:val="000F035E"/>
    <w:rsid w:val="000F16CE"/>
    <w:rsid w:val="000F181E"/>
    <w:rsid w:val="000F42C4"/>
    <w:rsid w:val="000F4A9A"/>
    <w:rsid w:val="000F558D"/>
    <w:rsid w:val="000F77C3"/>
    <w:rsid w:val="0010339F"/>
    <w:rsid w:val="001036E0"/>
    <w:rsid w:val="0010391E"/>
    <w:rsid w:val="00103CC0"/>
    <w:rsid w:val="00104975"/>
    <w:rsid w:val="001052AF"/>
    <w:rsid w:val="001053BA"/>
    <w:rsid w:val="001055E6"/>
    <w:rsid w:val="001063E3"/>
    <w:rsid w:val="001068FF"/>
    <w:rsid w:val="0010786D"/>
    <w:rsid w:val="00110344"/>
    <w:rsid w:val="001126F6"/>
    <w:rsid w:val="001127C6"/>
    <w:rsid w:val="00113882"/>
    <w:rsid w:val="001138B0"/>
    <w:rsid w:val="001158DF"/>
    <w:rsid w:val="00116CFB"/>
    <w:rsid w:val="00125DFA"/>
    <w:rsid w:val="0012647C"/>
    <w:rsid w:val="00126A7F"/>
    <w:rsid w:val="00127660"/>
    <w:rsid w:val="00130B18"/>
    <w:rsid w:val="00131042"/>
    <w:rsid w:val="0013146D"/>
    <w:rsid w:val="00132AD0"/>
    <w:rsid w:val="00134B0D"/>
    <w:rsid w:val="00135E41"/>
    <w:rsid w:val="00136F53"/>
    <w:rsid w:val="00136FA8"/>
    <w:rsid w:val="001376AC"/>
    <w:rsid w:val="001400DB"/>
    <w:rsid w:val="0014104C"/>
    <w:rsid w:val="00142A4E"/>
    <w:rsid w:val="0014464E"/>
    <w:rsid w:val="00144A1D"/>
    <w:rsid w:val="00144DCE"/>
    <w:rsid w:val="00146F91"/>
    <w:rsid w:val="001509A7"/>
    <w:rsid w:val="00153199"/>
    <w:rsid w:val="001540D3"/>
    <w:rsid w:val="001545B6"/>
    <w:rsid w:val="00155138"/>
    <w:rsid w:val="00156950"/>
    <w:rsid w:val="00157649"/>
    <w:rsid w:val="00160DCC"/>
    <w:rsid w:val="001657F4"/>
    <w:rsid w:val="00166FCB"/>
    <w:rsid w:val="0017241F"/>
    <w:rsid w:val="001737B7"/>
    <w:rsid w:val="0017469D"/>
    <w:rsid w:val="001764F7"/>
    <w:rsid w:val="001768E2"/>
    <w:rsid w:val="0018061D"/>
    <w:rsid w:val="00180A82"/>
    <w:rsid w:val="001811FF"/>
    <w:rsid w:val="00182D03"/>
    <w:rsid w:val="00183E20"/>
    <w:rsid w:val="00184C46"/>
    <w:rsid w:val="00186D96"/>
    <w:rsid w:val="00191C0B"/>
    <w:rsid w:val="00194447"/>
    <w:rsid w:val="0019516A"/>
    <w:rsid w:val="00195479"/>
    <w:rsid w:val="001979F8"/>
    <w:rsid w:val="001A1064"/>
    <w:rsid w:val="001A141E"/>
    <w:rsid w:val="001A3D0C"/>
    <w:rsid w:val="001A56E8"/>
    <w:rsid w:val="001B0D26"/>
    <w:rsid w:val="001B1504"/>
    <w:rsid w:val="001B15BB"/>
    <w:rsid w:val="001B18C2"/>
    <w:rsid w:val="001B232C"/>
    <w:rsid w:val="001B28BC"/>
    <w:rsid w:val="001B424E"/>
    <w:rsid w:val="001B4CC9"/>
    <w:rsid w:val="001B5DF7"/>
    <w:rsid w:val="001B65A1"/>
    <w:rsid w:val="001C0535"/>
    <w:rsid w:val="001C05B2"/>
    <w:rsid w:val="001C07DD"/>
    <w:rsid w:val="001C0B67"/>
    <w:rsid w:val="001C12BE"/>
    <w:rsid w:val="001C17BE"/>
    <w:rsid w:val="001C365D"/>
    <w:rsid w:val="001C39EC"/>
    <w:rsid w:val="001C4264"/>
    <w:rsid w:val="001C52C8"/>
    <w:rsid w:val="001C6C93"/>
    <w:rsid w:val="001C76BE"/>
    <w:rsid w:val="001C782A"/>
    <w:rsid w:val="001D00DF"/>
    <w:rsid w:val="001D013F"/>
    <w:rsid w:val="001D078A"/>
    <w:rsid w:val="001D4E3C"/>
    <w:rsid w:val="001D52CB"/>
    <w:rsid w:val="001D69DD"/>
    <w:rsid w:val="001D6C48"/>
    <w:rsid w:val="001D74DC"/>
    <w:rsid w:val="001E0E97"/>
    <w:rsid w:val="001E2338"/>
    <w:rsid w:val="001E558F"/>
    <w:rsid w:val="001E5961"/>
    <w:rsid w:val="001E717B"/>
    <w:rsid w:val="001E74A2"/>
    <w:rsid w:val="001E76FC"/>
    <w:rsid w:val="001F0BC4"/>
    <w:rsid w:val="001F1D17"/>
    <w:rsid w:val="001F1F3D"/>
    <w:rsid w:val="001F4D66"/>
    <w:rsid w:val="001F59A5"/>
    <w:rsid w:val="00200F03"/>
    <w:rsid w:val="002013C3"/>
    <w:rsid w:val="00202634"/>
    <w:rsid w:val="00203A8F"/>
    <w:rsid w:val="00203D01"/>
    <w:rsid w:val="00204864"/>
    <w:rsid w:val="002052D8"/>
    <w:rsid w:val="00205EFC"/>
    <w:rsid w:val="00211393"/>
    <w:rsid w:val="00211FAE"/>
    <w:rsid w:val="00211FF4"/>
    <w:rsid w:val="00212787"/>
    <w:rsid w:val="002138A9"/>
    <w:rsid w:val="00214451"/>
    <w:rsid w:val="0021639E"/>
    <w:rsid w:val="00221123"/>
    <w:rsid w:val="00222BBD"/>
    <w:rsid w:val="00223339"/>
    <w:rsid w:val="002236A6"/>
    <w:rsid w:val="00224DE6"/>
    <w:rsid w:val="00224E75"/>
    <w:rsid w:val="002259C0"/>
    <w:rsid w:val="00226823"/>
    <w:rsid w:val="002276DD"/>
    <w:rsid w:val="0023002B"/>
    <w:rsid w:val="002327D5"/>
    <w:rsid w:val="00233285"/>
    <w:rsid w:val="00233CAC"/>
    <w:rsid w:val="00234CD4"/>
    <w:rsid w:val="0023548F"/>
    <w:rsid w:val="002358E8"/>
    <w:rsid w:val="00236FB9"/>
    <w:rsid w:val="002407AA"/>
    <w:rsid w:val="002411E0"/>
    <w:rsid w:val="00241C29"/>
    <w:rsid w:val="00242408"/>
    <w:rsid w:val="00242759"/>
    <w:rsid w:val="00242890"/>
    <w:rsid w:val="00242B03"/>
    <w:rsid w:val="00243514"/>
    <w:rsid w:val="002469F7"/>
    <w:rsid w:val="00247F50"/>
    <w:rsid w:val="002532B5"/>
    <w:rsid w:val="002539A1"/>
    <w:rsid w:val="00253B72"/>
    <w:rsid w:val="002542CC"/>
    <w:rsid w:val="002559A2"/>
    <w:rsid w:val="002563ED"/>
    <w:rsid w:val="00256406"/>
    <w:rsid w:val="0026049D"/>
    <w:rsid w:val="00260E92"/>
    <w:rsid w:val="00263B55"/>
    <w:rsid w:val="002653BB"/>
    <w:rsid w:val="00266729"/>
    <w:rsid w:val="00266BC6"/>
    <w:rsid w:val="00266F4F"/>
    <w:rsid w:val="00267947"/>
    <w:rsid w:val="00267AB2"/>
    <w:rsid w:val="0027137C"/>
    <w:rsid w:val="00274585"/>
    <w:rsid w:val="002751DD"/>
    <w:rsid w:val="00276777"/>
    <w:rsid w:val="00276ED9"/>
    <w:rsid w:val="00281365"/>
    <w:rsid w:val="0028188E"/>
    <w:rsid w:val="002843D9"/>
    <w:rsid w:val="002903CB"/>
    <w:rsid w:val="00291252"/>
    <w:rsid w:val="002915A8"/>
    <w:rsid w:val="00291981"/>
    <w:rsid w:val="00291F64"/>
    <w:rsid w:val="00293159"/>
    <w:rsid w:val="0029435D"/>
    <w:rsid w:val="002A0707"/>
    <w:rsid w:val="002A17C4"/>
    <w:rsid w:val="002A2B5D"/>
    <w:rsid w:val="002A349B"/>
    <w:rsid w:val="002A3665"/>
    <w:rsid w:val="002A3BAB"/>
    <w:rsid w:val="002A4A76"/>
    <w:rsid w:val="002A5E72"/>
    <w:rsid w:val="002A5F58"/>
    <w:rsid w:val="002B10EE"/>
    <w:rsid w:val="002B2798"/>
    <w:rsid w:val="002B4372"/>
    <w:rsid w:val="002B445D"/>
    <w:rsid w:val="002B5973"/>
    <w:rsid w:val="002C0F1F"/>
    <w:rsid w:val="002C1999"/>
    <w:rsid w:val="002C3DCC"/>
    <w:rsid w:val="002C41FF"/>
    <w:rsid w:val="002C43DB"/>
    <w:rsid w:val="002C5D72"/>
    <w:rsid w:val="002C78B6"/>
    <w:rsid w:val="002C7ECD"/>
    <w:rsid w:val="002D0F32"/>
    <w:rsid w:val="002D1B76"/>
    <w:rsid w:val="002D2A79"/>
    <w:rsid w:val="002D41B7"/>
    <w:rsid w:val="002D6E86"/>
    <w:rsid w:val="002D73EF"/>
    <w:rsid w:val="002D750B"/>
    <w:rsid w:val="002E5A78"/>
    <w:rsid w:val="002E64CB"/>
    <w:rsid w:val="002E7DDB"/>
    <w:rsid w:val="002F0044"/>
    <w:rsid w:val="002F0388"/>
    <w:rsid w:val="002F352C"/>
    <w:rsid w:val="002F3776"/>
    <w:rsid w:val="002F3FAF"/>
    <w:rsid w:val="002F7D23"/>
    <w:rsid w:val="003002D3"/>
    <w:rsid w:val="003029D8"/>
    <w:rsid w:val="00302FF6"/>
    <w:rsid w:val="00303C59"/>
    <w:rsid w:val="00304E98"/>
    <w:rsid w:val="003058FB"/>
    <w:rsid w:val="00306501"/>
    <w:rsid w:val="003075E1"/>
    <w:rsid w:val="003079A2"/>
    <w:rsid w:val="00307A61"/>
    <w:rsid w:val="00311036"/>
    <w:rsid w:val="00311101"/>
    <w:rsid w:val="003111F0"/>
    <w:rsid w:val="00313641"/>
    <w:rsid w:val="00313967"/>
    <w:rsid w:val="00314E67"/>
    <w:rsid w:val="003154F6"/>
    <w:rsid w:val="003160F4"/>
    <w:rsid w:val="003179EF"/>
    <w:rsid w:val="00322BCE"/>
    <w:rsid w:val="00325A3E"/>
    <w:rsid w:val="0032640E"/>
    <w:rsid w:val="00326AA5"/>
    <w:rsid w:val="00326F48"/>
    <w:rsid w:val="0032747F"/>
    <w:rsid w:val="00327A6E"/>
    <w:rsid w:val="00327A80"/>
    <w:rsid w:val="00330A73"/>
    <w:rsid w:val="00331316"/>
    <w:rsid w:val="00331403"/>
    <w:rsid w:val="00332F52"/>
    <w:rsid w:val="00333F18"/>
    <w:rsid w:val="00335367"/>
    <w:rsid w:val="003353E8"/>
    <w:rsid w:val="00336DB2"/>
    <w:rsid w:val="00337799"/>
    <w:rsid w:val="003415D2"/>
    <w:rsid w:val="00342579"/>
    <w:rsid w:val="00342715"/>
    <w:rsid w:val="003445DE"/>
    <w:rsid w:val="003448C7"/>
    <w:rsid w:val="00345197"/>
    <w:rsid w:val="0034601A"/>
    <w:rsid w:val="0034657E"/>
    <w:rsid w:val="00346C63"/>
    <w:rsid w:val="00350470"/>
    <w:rsid w:val="00351081"/>
    <w:rsid w:val="00353680"/>
    <w:rsid w:val="003542D4"/>
    <w:rsid w:val="003543F0"/>
    <w:rsid w:val="003552B8"/>
    <w:rsid w:val="003555A1"/>
    <w:rsid w:val="0035631F"/>
    <w:rsid w:val="00357667"/>
    <w:rsid w:val="00360D02"/>
    <w:rsid w:val="00361CF3"/>
    <w:rsid w:val="003627DD"/>
    <w:rsid w:val="00362B7F"/>
    <w:rsid w:val="00363EFA"/>
    <w:rsid w:val="00364BAB"/>
    <w:rsid w:val="00364D74"/>
    <w:rsid w:val="00364D95"/>
    <w:rsid w:val="00365049"/>
    <w:rsid w:val="0036522E"/>
    <w:rsid w:val="00367133"/>
    <w:rsid w:val="00367A90"/>
    <w:rsid w:val="00371671"/>
    <w:rsid w:val="0037202C"/>
    <w:rsid w:val="00372D96"/>
    <w:rsid w:val="003759AE"/>
    <w:rsid w:val="00377A77"/>
    <w:rsid w:val="003803A1"/>
    <w:rsid w:val="00380A9A"/>
    <w:rsid w:val="0038274D"/>
    <w:rsid w:val="003833E4"/>
    <w:rsid w:val="00383700"/>
    <w:rsid w:val="00383AB0"/>
    <w:rsid w:val="0038496B"/>
    <w:rsid w:val="0038799C"/>
    <w:rsid w:val="00387CFB"/>
    <w:rsid w:val="003909E1"/>
    <w:rsid w:val="0039178A"/>
    <w:rsid w:val="00391A85"/>
    <w:rsid w:val="00392559"/>
    <w:rsid w:val="003931A5"/>
    <w:rsid w:val="003939EE"/>
    <w:rsid w:val="00393A41"/>
    <w:rsid w:val="00394196"/>
    <w:rsid w:val="0039485C"/>
    <w:rsid w:val="00394D69"/>
    <w:rsid w:val="00395564"/>
    <w:rsid w:val="0039620F"/>
    <w:rsid w:val="00396F6E"/>
    <w:rsid w:val="00397835"/>
    <w:rsid w:val="00397A66"/>
    <w:rsid w:val="00397C0A"/>
    <w:rsid w:val="003A2297"/>
    <w:rsid w:val="003A63B9"/>
    <w:rsid w:val="003A667F"/>
    <w:rsid w:val="003A7683"/>
    <w:rsid w:val="003B0F39"/>
    <w:rsid w:val="003B1165"/>
    <w:rsid w:val="003B20F1"/>
    <w:rsid w:val="003B283B"/>
    <w:rsid w:val="003B2AB5"/>
    <w:rsid w:val="003B2BA2"/>
    <w:rsid w:val="003B38AA"/>
    <w:rsid w:val="003B4824"/>
    <w:rsid w:val="003B48BF"/>
    <w:rsid w:val="003B5313"/>
    <w:rsid w:val="003B5456"/>
    <w:rsid w:val="003C1187"/>
    <w:rsid w:val="003C195A"/>
    <w:rsid w:val="003C2DB1"/>
    <w:rsid w:val="003C4AF5"/>
    <w:rsid w:val="003C4EF8"/>
    <w:rsid w:val="003C5357"/>
    <w:rsid w:val="003D05FE"/>
    <w:rsid w:val="003D35EF"/>
    <w:rsid w:val="003D3B49"/>
    <w:rsid w:val="003D3D9E"/>
    <w:rsid w:val="003D5DE9"/>
    <w:rsid w:val="003D5F81"/>
    <w:rsid w:val="003D7FAF"/>
    <w:rsid w:val="003E0B8C"/>
    <w:rsid w:val="003E24BB"/>
    <w:rsid w:val="003E387D"/>
    <w:rsid w:val="003E44F6"/>
    <w:rsid w:val="003E5833"/>
    <w:rsid w:val="003E6010"/>
    <w:rsid w:val="003E693F"/>
    <w:rsid w:val="003E75FE"/>
    <w:rsid w:val="003F0686"/>
    <w:rsid w:val="003F1D4E"/>
    <w:rsid w:val="003F2CD5"/>
    <w:rsid w:val="003F2F97"/>
    <w:rsid w:val="003F4FF6"/>
    <w:rsid w:val="003F59AD"/>
    <w:rsid w:val="003F65E2"/>
    <w:rsid w:val="00400FC6"/>
    <w:rsid w:val="00402CA2"/>
    <w:rsid w:val="004079A9"/>
    <w:rsid w:val="00407AA7"/>
    <w:rsid w:val="004107E8"/>
    <w:rsid w:val="00411755"/>
    <w:rsid w:val="0041385B"/>
    <w:rsid w:val="00413CA9"/>
    <w:rsid w:val="00413EED"/>
    <w:rsid w:val="00414A4C"/>
    <w:rsid w:val="00415AAD"/>
    <w:rsid w:val="0041728F"/>
    <w:rsid w:val="00421682"/>
    <w:rsid w:val="004221CC"/>
    <w:rsid w:val="004235E7"/>
    <w:rsid w:val="00425526"/>
    <w:rsid w:val="004258F9"/>
    <w:rsid w:val="00426306"/>
    <w:rsid w:val="00427C97"/>
    <w:rsid w:val="0043072E"/>
    <w:rsid w:val="00430FC6"/>
    <w:rsid w:val="004331FF"/>
    <w:rsid w:val="00434AB9"/>
    <w:rsid w:val="00434C77"/>
    <w:rsid w:val="00440808"/>
    <w:rsid w:val="00443153"/>
    <w:rsid w:val="0044401F"/>
    <w:rsid w:val="00444C4C"/>
    <w:rsid w:val="00444D44"/>
    <w:rsid w:val="004452E3"/>
    <w:rsid w:val="004460B4"/>
    <w:rsid w:val="00446146"/>
    <w:rsid w:val="00450993"/>
    <w:rsid w:val="004513D7"/>
    <w:rsid w:val="004520DF"/>
    <w:rsid w:val="0045436B"/>
    <w:rsid w:val="00456257"/>
    <w:rsid w:val="00460A6B"/>
    <w:rsid w:val="00460CCB"/>
    <w:rsid w:val="00460D3F"/>
    <w:rsid w:val="00461E3E"/>
    <w:rsid w:val="004639B7"/>
    <w:rsid w:val="004647DD"/>
    <w:rsid w:val="00464A26"/>
    <w:rsid w:val="00464B19"/>
    <w:rsid w:val="00464C86"/>
    <w:rsid w:val="00464F78"/>
    <w:rsid w:val="00466AC6"/>
    <w:rsid w:val="00466E21"/>
    <w:rsid w:val="0047016B"/>
    <w:rsid w:val="00470409"/>
    <w:rsid w:val="0047306F"/>
    <w:rsid w:val="0047355F"/>
    <w:rsid w:val="0047417A"/>
    <w:rsid w:val="004764CC"/>
    <w:rsid w:val="00477B4B"/>
    <w:rsid w:val="00477C1C"/>
    <w:rsid w:val="0048090F"/>
    <w:rsid w:val="00480C50"/>
    <w:rsid w:val="00486144"/>
    <w:rsid w:val="00486C20"/>
    <w:rsid w:val="00486F07"/>
    <w:rsid w:val="00491D54"/>
    <w:rsid w:val="004929C8"/>
    <w:rsid w:val="00492EDB"/>
    <w:rsid w:val="00496EBA"/>
    <w:rsid w:val="004A58D1"/>
    <w:rsid w:val="004A7356"/>
    <w:rsid w:val="004A737C"/>
    <w:rsid w:val="004A7AEE"/>
    <w:rsid w:val="004A7C3A"/>
    <w:rsid w:val="004A7E85"/>
    <w:rsid w:val="004B0633"/>
    <w:rsid w:val="004B14C0"/>
    <w:rsid w:val="004B41EE"/>
    <w:rsid w:val="004B6415"/>
    <w:rsid w:val="004B6441"/>
    <w:rsid w:val="004B7790"/>
    <w:rsid w:val="004C05A5"/>
    <w:rsid w:val="004C0FE5"/>
    <w:rsid w:val="004C340A"/>
    <w:rsid w:val="004C4138"/>
    <w:rsid w:val="004C4D7B"/>
    <w:rsid w:val="004C56A4"/>
    <w:rsid w:val="004C6E55"/>
    <w:rsid w:val="004C745C"/>
    <w:rsid w:val="004C7B95"/>
    <w:rsid w:val="004D1F3E"/>
    <w:rsid w:val="004D5272"/>
    <w:rsid w:val="004D6D5B"/>
    <w:rsid w:val="004E0268"/>
    <w:rsid w:val="004E0985"/>
    <w:rsid w:val="004E1536"/>
    <w:rsid w:val="004E16EC"/>
    <w:rsid w:val="004E21A8"/>
    <w:rsid w:val="004E2B3E"/>
    <w:rsid w:val="004E3528"/>
    <w:rsid w:val="004E3A5B"/>
    <w:rsid w:val="004E46A8"/>
    <w:rsid w:val="004E4A42"/>
    <w:rsid w:val="004E7950"/>
    <w:rsid w:val="004F0B26"/>
    <w:rsid w:val="004F1B3E"/>
    <w:rsid w:val="004F2819"/>
    <w:rsid w:val="004F3783"/>
    <w:rsid w:val="004F4E76"/>
    <w:rsid w:val="004F70F9"/>
    <w:rsid w:val="004F7A13"/>
    <w:rsid w:val="005021B6"/>
    <w:rsid w:val="005024F6"/>
    <w:rsid w:val="005029EB"/>
    <w:rsid w:val="00502D63"/>
    <w:rsid w:val="00503FE7"/>
    <w:rsid w:val="00504096"/>
    <w:rsid w:val="00504A01"/>
    <w:rsid w:val="00505516"/>
    <w:rsid w:val="00505DD7"/>
    <w:rsid w:val="00506054"/>
    <w:rsid w:val="00507398"/>
    <w:rsid w:val="005073C6"/>
    <w:rsid w:val="00507B8C"/>
    <w:rsid w:val="00511B8D"/>
    <w:rsid w:val="00511C40"/>
    <w:rsid w:val="0051243D"/>
    <w:rsid w:val="00514A9A"/>
    <w:rsid w:val="00515BC0"/>
    <w:rsid w:val="00516F22"/>
    <w:rsid w:val="005207E3"/>
    <w:rsid w:val="00522152"/>
    <w:rsid w:val="00523686"/>
    <w:rsid w:val="00523996"/>
    <w:rsid w:val="00525911"/>
    <w:rsid w:val="00531900"/>
    <w:rsid w:val="005329D4"/>
    <w:rsid w:val="00534CC2"/>
    <w:rsid w:val="00535FFB"/>
    <w:rsid w:val="0054017F"/>
    <w:rsid w:val="0054168C"/>
    <w:rsid w:val="005434EE"/>
    <w:rsid w:val="0054508A"/>
    <w:rsid w:val="00546C60"/>
    <w:rsid w:val="005508F5"/>
    <w:rsid w:val="0055113A"/>
    <w:rsid w:val="005515D5"/>
    <w:rsid w:val="00551720"/>
    <w:rsid w:val="005533A1"/>
    <w:rsid w:val="00553E31"/>
    <w:rsid w:val="00554364"/>
    <w:rsid w:val="00554B37"/>
    <w:rsid w:val="00556040"/>
    <w:rsid w:val="005563AF"/>
    <w:rsid w:val="00557587"/>
    <w:rsid w:val="00557A1C"/>
    <w:rsid w:val="00560546"/>
    <w:rsid w:val="00560AD6"/>
    <w:rsid w:val="00561C94"/>
    <w:rsid w:val="00561E5A"/>
    <w:rsid w:val="005632D7"/>
    <w:rsid w:val="0056359E"/>
    <w:rsid w:val="00565200"/>
    <w:rsid w:val="00566858"/>
    <w:rsid w:val="005676DC"/>
    <w:rsid w:val="00567739"/>
    <w:rsid w:val="00567A1B"/>
    <w:rsid w:val="0057117C"/>
    <w:rsid w:val="0057239E"/>
    <w:rsid w:val="005724ED"/>
    <w:rsid w:val="00575896"/>
    <w:rsid w:val="00575EED"/>
    <w:rsid w:val="0057764D"/>
    <w:rsid w:val="00577829"/>
    <w:rsid w:val="005805C8"/>
    <w:rsid w:val="0058068C"/>
    <w:rsid w:val="00581104"/>
    <w:rsid w:val="005828CD"/>
    <w:rsid w:val="00584D4C"/>
    <w:rsid w:val="00585A11"/>
    <w:rsid w:val="005876F8"/>
    <w:rsid w:val="00590A97"/>
    <w:rsid w:val="005918AB"/>
    <w:rsid w:val="00592C99"/>
    <w:rsid w:val="00593D2E"/>
    <w:rsid w:val="00595399"/>
    <w:rsid w:val="0059550E"/>
    <w:rsid w:val="00595E30"/>
    <w:rsid w:val="005966FE"/>
    <w:rsid w:val="00596BE7"/>
    <w:rsid w:val="00596CDE"/>
    <w:rsid w:val="00597449"/>
    <w:rsid w:val="005A07EF"/>
    <w:rsid w:val="005A196D"/>
    <w:rsid w:val="005A22B5"/>
    <w:rsid w:val="005A2AD2"/>
    <w:rsid w:val="005A68CF"/>
    <w:rsid w:val="005A71E9"/>
    <w:rsid w:val="005B04CB"/>
    <w:rsid w:val="005B0683"/>
    <w:rsid w:val="005B0D29"/>
    <w:rsid w:val="005B1315"/>
    <w:rsid w:val="005B4236"/>
    <w:rsid w:val="005B46EE"/>
    <w:rsid w:val="005B4883"/>
    <w:rsid w:val="005B50A3"/>
    <w:rsid w:val="005B5D2D"/>
    <w:rsid w:val="005B6FAD"/>
    <w:rsid w:val="005B70E6"/>
    <w:rsid w:val="005B7EAD"/>
    <w:rsid w:val="005C0D2A"/>
    <w:rsid w:val="005C119A"/>
    <w:rsid w:val="005C1435"/>
    <w:rsid w:val="005C2810"/>
    <w:rsid w:val="005C2BCF"/>
    <w:rsid w:val="005C4EEA"/>
    <w:rsid w:val="005C6AF2"/>
    <w:rsid w:val="005C6C52"/>
    <w:rsid w:val="005C6CC7"/>
    <w:rsid w:val="005C6FD3"/>
    <w:rsid w:val="005D060D"/>
    <w:rsid w:val="005D2896"/>
    <w:rsid w:val="005D460E"/>
    <w:rsid w:val="005D4846"/>
    <w:rsid w:val="005D6008"/>
    <w:rsid w:val="005D652A"/>
    <w:rsid w:val="005D6D67"/>
    <w:rsid w:val="005E26CF"/>
    <w:rsid w:val="005E32A3"/>
    <w:rsid w:val="005E3865"/>
    <w:rsid w:val="005E531B"/>
    <w:rsid w:val="005E74AE"/>
    <w:rsid w:val="005E7516"/>
    <w:rsid w:val="005E75FA"/>
    <w:rsid w:val="005F3AFA"/>
    <w:rsid w:val="005F3E11"/>
    <w:rsid w:val="005F54A5"/>
    <w:rsid w:val="005F5722"/>
    <w:rsid w:val="005F5D74"/>
    <w:rsid w:val="005F7907"/>
    <w:rsid w:val="005F7FD3"/>
    <w:rsid w:val="00600B60"/>
    <w:rsid w:val="006028AC"/>
    <w:rsid w:val="006043AA"/>
    <w:rsid w:val="00606054"/>
    <w:rsid w:val="00610CDE"/>
    <w:rsid w:val="006139AA"/>
    <w:rsid w:val="006140BB"/>
    <w:rsid w:val="0061565F"/>
    <w:rsid w:val="006168EB"/>
    <w:rsid w:val="00616E48"/>
    <w:rsid w:val="006210CA"/>
    <w:rsid w:val="0062165D"/>
    <w:rsid w:val="00622A2D"/>
    <w:rsid w:val="00623026"/>
    <w:rsid w:val="0062302E"/>
    <w:rsid w:val="00623940"/>
    <w:rsid w:val="00626B1D"/>
    <w:rsid w:val="00630BE1"/>
    <w:rsid w:val="00630FCB"/>
    <w:rsid w:val="00632738"/>
    <w:rsid w:val="00633E90"/>
    <w:rsid w:val="0063400F"/>
    <w:rsid w:val="00637052"/>
    <w:rsid w:val="00637DD7"/>
    <w:rsid w:val="0064336B"/>
    <w:rsid w:val="00643E56"/>
    <w:rsid w:val="0064421A"/>
    <w:rsid w:val="006452AC"/>
    <w:rsid w:val="00646338"/>
    <w:rsid w:val="00646EEC"/>
    <w:rsid w:val="00647030"/>
    <w:rsid w:val="00647038"/>
    <w:rsid w:val="006472A6"/>
    <w:rsid w:val="006501DC"/>
    <w:rsid w:val="00653919"/>
    <w:rsid w:val="0065504C"/>
    <w:rsid w:val="006552FD"/>
    <w:rsid w:val="0065609C"/>
    <w:rsid w:val="006579F9"/>
    <w:rsid w:val="00657F8D"/>
    <w:rsid w:val="006600DC"/>
    <w:rsid w:val="00661E13"/>
    <w:rsid w:val="00662B40"/>
    <w:rsid w:val="00664675"/>
    <w:rsid w:val="00664CC5"/>
    <w:rsid w:val="00664E83"/>
    <w:rsid w:val="00666847"/>
    <w:rsid w:val="006703C8"/>
    <w:rsid w:val="006705FA"/>
    <w:rsid w:val="00671031"/>
    <w:rsid w:val="00673A39"/>
    <w:rsid w:val="006763EC"/>
    <w:rsid w:val="0067717C"/>
    <w:rsid w:val="00680159"/>
    <w:rsid w:val="006808D7"/>
    <w:rsid w:val="0068174F"/>
    <w:rsid w:val="00681787"/>
    <w:rsid w:val="006819C8"/>
    <w:rsid w:val="00683BD1"/>
    <w:rsid w:val="00683FED"/>
    <w:rsid w:val="00690AFD"/>
    <w:rsid w:val="0069185E"/>
    <w:rsid w:val="006927FA"/>
    <w:rsid w:val="00692AC9"/>
    <w:rsid w:val="00696261"/>
    <w:rsid w:val="00697507"/>
    <w:rsid w:val="0069782A"/>
    <w:rsid w:val="006A08D5"/>
    <w:rsid w:val="006A091D"/>
    <w:rsid w:val="006A2764"/>
    <w:rsid w:val="006A31EB"/>
    <w:rsid w:val="006A416D"/>
    <w:rsid w:val="006A4EAA"/>
    <w:rsid w:val="006A5BE8"/>
    <w:rsid w:val="006A6090"/>
    <w:rsid w:val="006A645E"/>
    <w:rsid w:val="006A7210"/>
    <w:rsid w:val="006B02D0"/>
    <w:rsid w:val="006B15C0"/>
    <w:rsid w:val="006B1950"/>
    <w:rsid w:val="006B1EE7"/>
    <w:rsid w:val="006B4FD1"/>
    <w:rsid w:val="006B5013"/>
    <w:rsid w:val="006B6362"/>
    <w:rsid w:val="006B65B3"/>
    <w:rsid w:val="006B7240"/>
    <w:rsid w:val="006B7B1B"/>
    <w:rsid w:val="006C15CE"/>
    <w:rsid w:val="006C1861"/>
    <w:rsid w:val="006C29F2"/>
    <w:rsid w:val="006C4809"/>
    <w:rsid w:val="006D03D8"/>
    <w:rsid w:val="006D1BB9"/>
    <w:rsid w:val="006D2114"/>
    <w:rsid w:val="006D2D8D"/>
    <w:rsid w:val="006D311D"/>
    <w:rsid w:val="006D3206"/>
    <w:rsid w:val="006D4380"/>
    <w:rsid w:val="006D4815"/>
    <w:rsid w:val="006D698D"/>
    <w:rsid w:val="006D78FF"/>
    <w:rsid w:val="006D7E2A"/>
    <w:rsid w:val="006E058E"/>
    <w:rsid w:val="006E07C3"/>
    <w:rsid w:val="006E28A4"/>
    <w:rsid w:val="006E3C3D"/>
    <w:rsid w:val="006E4A32"/>
    <w:rsid w:val="006E4C0E"/>
    <w:rsid w:val="006E6132"/>
    <w:rsid w:val="006E77C1"/>
    <w:rsid w:val="006F0D9E"/>
    <w:rsid w:val="006F170C"/>
    <w:rsid w:val="006F289E"/>
    <w:rsid w:val="006F2CA5"/>
    <w:rsid w:val="006F396D"/>
    <w:rsid w:val="006F5B7B"/>
    <w:rsid w:val="006F6558"/>
    <w:rsid w:val="0070007A"/>
    <w:rsid w:val="007008B5"/>
    <w:rsid w:val="00701383"/>
    <w:rsid w:val="00701551"/>
    <w:rsid w:val="00701FE4"/>
    <w:rsid w:val="00704BB2"/>
    <w:rsid w:val="007056EF"/>
    <w:rsid w:val="007074EA"/>
    <w:rsid w:val="007078F0"/>
    <w:rsid w:val="0071116B"/>
    <w:rsid w:val="007112FB"/>
    <w:rsid w:val="00712E5C"/>
    <w:rsid w:val="007149F9"/>
    <w:rsid w:val="0071714D"/>
    <w:rsid w:val="007200A7"/>
    <w:rsid w:val="00720A63"/>
    <w:rsid w:val="00721659"/>
    <w:rsid w:val="00722923"/>
    <w:rsid w:val="0072400C"/>
    <w:rsid w:val="0072636A"/>
    <w:rsid w:val="007272E6"/>
    <w:rsid w:val="007274A7"/>
    <w:rsid w:val="00730B8E"/>
    <w:rsid w:val="00732A09"/>
    <w:rsid w:val="00736415"/>
    <w:rsid w:val="0073735F"/>
    <w:rsid w:val="007402B1"/>
    <w:rsid w:val="00740EA8"/>
    <w:rsid w:val="00741C6B"/>
    <w:rsid w:val="00742468"/>
    <w:rsid w:val="007424AC"/>
    <w:rsid w:val="00742995"/>
    <w:rsid w:val="0074514B"/>
    <w:rsid w:val="007456DC"/>
    <w:rsid w:val="007460DB"/>
    <w:rsid w:val="00746BC1"/>
    <w:rsid w:val="0074791C"/>
    <w:rsid w:val="0075085B"/>
    <w:rsid w:val="00750AF6"/>
    <w:rsid w:val="0075179F"/>
    <w:rsid w:val="00754261"/>
    <w:rsid w:val="00754C10"/>
    <w:rsid w:val="007551F4"/>
    <w:rsid w:val="007562AD"/>
    <w:rsid w:val="00757CF0"/>
    <w:rsid w:val="007605C0"/>
    <w:rsid w:val="00760E25"/>
    <w:rsid w:val="00761F77"/>
    <w:rsid w:val="00763B53"/>
    <w:rsid w:val="007647C3"/>
    <w:rsid w:val="00765C42"/>
    <w:rsid w:val="00765F1B"/>
    <w:rsid w:val="00766201"/>
    <w:rsid w:val="0076772E"/>
    <w:rsid w:val="00770D5C"/>
    <w:rsid w:val="00771B7B"/>
    <w:rsid w:val="007720EE"/>
    <w:rsid w:val="00772D4D"/>
    <w:rsid w:val="007738AC"/>
    <w:rsid w:val="00773CCB"/>
    <w:rsid w:val="00774A10"/>
    <w:rsid w:val="00774ED8"/>
    <w:rsid w:val="00780E20"/>
    <w:rsid w:val="0078178B"/>
    <w:rsid w:val="0078187B"/>
    <w:rsid w:val="007818AB"/>
    <w:rsid w:val="00782FDA"/>
    <w:rsid w:val="00785399"/>
    <w:rsid w:val="00785B79"/>
    <w:rsid w:val="00791C99"/>
    <w:rsid w:val="00792440"/>
    <w:rsid w:val="00793CC7"/>
    <w:rsid w:val="0079472F"/>
    <w:rsid w:val="007949E3"/>
    <w:rsid w:val="00794E1C"/>
    <w:rsid w:val="00795A2F"/>
    <w:rsid w:val="00795DA3"/>
    <w:rsid w:val="00796D74"/>
    <w:rsid w:val="00797036"/>
    <w:rsid w:val="00797F04"/>
    <w:rsid w:val="007A57F4"/>
    <w:rsid w:val="007B31B6"/>
    <w:rsid w:val="007B3529"/>
    <w:rsid w:val="007B5211"/>
    <w:rsid w:val="007C07C5"/>
    <w:rsid w:val="007C2D6B"/>
    <w:rsid w:val="007C3593"/>
    <w:rsid w:val="007C4447"/>
    <w:rsid w:val="007C66AA"/>
    <w:rsid w:val="007D03DC"/>
    <w:rsid w:val="007D0DD1"/>
    <w:rsid w:val="007D114B"/>
    <w:rsid w:val="007D135C"/>
    <w:rsid w:val="007D2AA2"/>
    <w:rsid w:val="007D31F4"/>
    <w:rsid w:val="007D4275"/>
    <w:rsid w:val="007D4B5F"/>
    <w:rsid w:val="007E06C0"/>
    <w:rsid w:val="007E0816"/>
    <w:rsid w:val="007E0BBB"/>
    <w:rsid w:val="007E134F"/>
    <w:rsid w:val="007E170F"/>
    <w:rsid w:val="007E2573"/>
    <w:rsid w:val="007E3E7F"/>
    <w:rsid w:val="007E6BCE"/>
    <w:rsid w:val="007E6DF2"/>
    <w:rsid w:val="007F00D3"/>
    <w:rsid w:val="007F0D28"/>
    <w:rsid w:val="007F0D84"/>
    <w:rsid w:val="007F15F7"/>
    <w:rsid w:val="007F16A2"/>
    <w:rsid w:val="007F2174"/>
    <w:rsid w:val="007F2384"/>
    <w:rsid w:val="007F2A89"/>
    <w:rsid w:val="007F556F"/>
    <w:rsid w:val="007F76AD"/>
    <w:rsid w:val="007F7E76"/>
    <w:rsid w:val="00800AE3"/>
    <w:rsid w:val="00801B7A"/>
    <w:rsid w:val="00802367"/>
    <w:rsid w:val="0080274C"/>
    <w:rsid w:val="00802AF7"/>
    <w:rsid w:val="008031D6"/>
    <w:rsid w:val="008038C5"/>
    <w:rsid w:val="00805F7C"/>
    <w:rsid w:val="00806324"/>
    <w:rsid w:val="00806DD0"/>
    <w:rsid w:val="00810910"/>
    <w:rsid w:val="0081158D"/>
    <w:rsid w:val="00811B34"/>
    <w:rsid w:val="00811B49"/>
    <w:rsid w:val="00811CDA"/>
    <w:rsid w:val="00814D3F"/>
    <w:rsid w:val="008157C9"/>
    <w:rsid w:val="008212B0"/>
    <w:rsid w:val="00821A37"/>
    <w:rsid w:val="00821C94"/>
    <w:rsid w:val="00822E71"/>
    <w:rsid w:val="00822F86"/>
    <w:rsid w:val="00824BEE"/>
    <w:rsid w:val="00826273"/>
    <w:rsid w:val="00826FD1"/>
    <w:rsid w:val="008275E5"/>
    <w:rsid w:val="00827D46"/>
    <w:rsid w:val="0083066E"/>
    <w:rsid w:val="00830E2A"/>
    <w:rsid w:val="008314D7"/>
    <w:rsid w:val="00831C5E"/>
    <w:rsid w:val="00832685"/>
    <w:rsid w:val="008331AD"/>
    <w:rsid w:val="008350EE"/>
    <w:rsid w:val="0083618B"/>
    <w:rsid w:val="008367AC"/>
    <w:rsid w:val="008405A0"/>
    <w:rsid w:val="008429E8"/>
    <w:rsid w:val="00843DF6"/>
    <w:rsid w:val="00845BBE"/>
    <w:rsid w:val="00847AAF"/>
    <w:rsid w:val="00850E12"/>
    <w:rsid w:val="00851487"/>
    <w:rsid w:val="008524D0"/>
    <w:rsid w:val="00852878"/>
    <w:rsid w:val="00853046"/>
    <w:rsid w:val="008535EF"/>
    <w:rsid w:val="008549CE"/>
    <w:rsid w:val="0085624B"/>
    <w:rsid w:val="0085647C"/>
    <w:rsid w:val="00860B63"/>
    <w:rsid w:val="008615C4"/>
    <w:rsid w:val="008620C5"/>
    <w:rsid w:val="008634DC"/>
    <w:rsid w:val="00863940"/>
    <w:rsid w:val="00864DC6"/>
    <w:rsid w:val="008655DD"/>
    <w:rsid w:val="00867B02"/>
    <w:rsid w:val="00870187"/>
    <w:rsid w:val="008731E1"/>
    <w:rsid w:val="008736DF"/>
    <w:rsid w:val="008741DB"/>
    <w:rsid w:val="00874B7D"/>
    <w:rsid w:val="00875E52"/>
    <w:rsid w:val="00875F60"/>
    <w:rsid w:val="00876D7B"/>
    <w:rsid w:val="00880B4D"/>
    <w:rsid w:val="008813F4"/>
    <w:rsid w:val="00881E5F"/>
    <w:rsid w:val="008829A4"/>
    <w:rsid w:val="008836DC"/>
    <w:rsid w:val="00883FCB"/>
    <w:rsid w:val="0088450B"/>
    <w:rsid w:val="008860BD"/>
    <w:rsid w:val="00886F6C"/>
    <w:rsid w:val="008874F5"/>
    <w:rsid w:val="00887B21"/>
    <w:rsid w:val="00891B74"/>
    <w:rsid w:val="00892DE9"/>
    <w:rsid w:val="00893E28"/>
    <w:rsid w:val="00894DA5"/>
    <w:rsid w:val="0089503E"/>
    <w:rsid w:val="00895093"/>
    <w:rsid w:val="008959B9"/>
    <w:rsid w:val="00896BB6"/>
    <w:rsid w:val="008A0BF5"/>
    <w:rsid w:val="008A2046"/>
    <w:rsid w:val="008A2455"/>
    <w:rsid w:val="008A2A2F"/>
    <w:rsid w:val="008A3652"/>
    <w:rsid w:val="008A6D95"/>
    <w:rsid w:val="008A6EC0"/>
    <w:rsid w:val="008B1171"/>
    <w:rsid w:val="008B48E2"/>
    <w:rsid w:val="008B5152"/>
    <w:rsid w:val="008B5EA0"/>
    <w:rsid w:val="008B6EE1"/>
    <w:rsid w:val="008B7356"/>
    <w:rsid w:val="008B7E27"/>
    <w:rsid w:val="008C0AEC"/>
    <w:rsid w:val="008C0CA5"/>
    <w:rsid w:val="008C0CB4"/>
    <w:rsid w:val="008C11BE"/>
    <w:rsid w:val="008C12A2"/>
    <w:rsid w:val="008C18C1"/>
    <w:rsid w:val="008C1CF5"/>
    <w:rsid w:val="008C3CE8"/>
    <w:rsid w:val="008C3DC9"/>
    <w:rsid w:val="008C47F1"/>
    <w:rsid w:val="008C4B38"/>
    <w:rsid w:val="008C6470"/>
    <w:rsid w:val="008C7465"/>
    <w:rsid w:val="008D00A6"/>
    <w:rsid w:val="008D10DE"/>
    <w:rsid w:val="008D3DE9"/>
    <w:rsid w:val="008D54FE"/>
    <w:rsid w:val="008D639A"/>
    <w:rsid w:val="008D6B9D"/>
    <w:rsid w:val="008D7826"/>
    <w:rsid w:val="008E0AC9"/>
    <w:rsid w:val="008E1227"/>
    <w:rsid w:val="008E212A"/>
    <w:rsid w:val="008E23C2"/>
    <w:rsid w:val="008E2A16"/>
    <w:rsid w:val="008E3205"/>
    <w:rsid w:val="008E328D"/>
    <w:rsid w:val="008E383F"/>
    <w:rsid w:val="008E4FE2"/>
    <w:rsid w:val="008E5190"/>
    <w:rsid w:val="008E5F8B"/>
    <w:rsid w:val="008E79DB"/>
    <w:rsid w:val="008F199D"/>
    <w:rsid w:val="008F1CB0"/>
    <w:rsid w:val="008F1D0A"/>
    <w:rsid w:val="008F1EF7"/>
    <w:rsid w:val="008F25E8"/>
    <w:rsid w:val="008F3933"/>
    <w:rsid w:val="008F405E"/>
    <w:rsid w:val="008F663E"/>
    <w:rsid w:val="008F6AB1"/>
    <w:rsid w:val="008F7791"/>
    <w:rsid w:val="00900EA0"/>
    <w:rsid w:val="00901B7F"/>
    <w:rsid w:val="009022ED"/>
    <w:rsid w:val="00902891"/>
    <w:rsid w:val="009031A2"/>
    <w:rsid w:val="0090367E"/>
    <w:rsid w:val="00903E49"/>
    <w:rsid w:val="00903EBB"/>
    <w:rsid w:val="00904EB4"/>
    <w:rsid w:val="00904EBC"/>
    <w:rsid w:val="0090578F"/>
    <w:rsid w:val="00906027"/>
    <w:rsid w:val="009066D0"/>
    <w:rsid w:val="009110F8"/>
    <w:rsid w:val="00911883"/>
    <w:rsid w:val="0091399B"/>
    <w:rsid w:val="00915485"/>
    <w:rsid w:val="00915EB8"/>
    <w:rsid w:val="00916A2C"/>
    <w:rsid w:val="00916ADD"/>
    <w:rsid w:val="009177C9"/>
    <w:rsid w:val="00917932"/>
    <w:rsid w:val="009207D3"/>
    <w:rsid w:val="00921023"/>
    <w:rsid w:val="00921C9B"/>
    <w:rsid w:val="00921E9F"/>
    <w:rsid w:val="0092229A"/>
    <w:rsid w:val="00923DCD"/>
    <w:rsid w:val="009249E5"/>
    <w:rsid w:val="00924DDF"/>
    <w:rsid w:val="00925D18"/>
    <w:rsid w:val="00927AA9"/>
    <w:rsid w:val="00927B5B"/>
    <w:rsid w:val="00930D55"/>
    <w:rsid w:val="00932F5A"/>
    <w:rsid w:val="00933610"/>
    <w:rsid w:val="00933B07"/>
    <w:rsid w:val="00934561"/>
    <w:rsid w:val="00944F28"/>
    <w:rsid w:val="00947A7A"/>
    <w:rsid w:val="009523E9"/>
    <w:rsid w:val="00953BD4"/>
    <w:rsid w:val="00953DE1"/>
    <w:rsid w:val="00954C4D"/>
    <w:rsid w:val="00955259"/>
    <w:rsid w:val="00955D18"/>
    <w:rsid w:val="00960E94"/>
    <w:rsid w:val="009619CC"/>
    <w:rsid w:val="00963089"/>
    <w:rsid w:val="0096362C"/>
    <w:rsid w:val="00963FE9"/>
    <w:rsid w:val="009650BD"/>
    <w:rsid w:val="00966084"/>
    <w:rsid w:val="009661A6"/>
    <w:rsid w:val="00966E9D"/>
    <w:rsid w:val="00967A30"/>
    <w:rsid w:val="00967E69"/>
    <w:rsid w:val="00974757"/>
    <w:rsid w:val="00974AD2"/>
    <w:rsid w:val="00974ED0"/>
    <w:rsid w:val="00975DEF"/>
    <w:rsid w:val="00976875"/>
    <w:rsid w:val="00977579"/>
    <w:rsid w:val="00977961"/>
    <w:rsid w:val="00977C46"/>
    <w:rsid w:val="009804DC"/>
    <w:rsid w:val="009814EC"/>
    <w:rsid w:val="0098230F"/>
    <w:rsid w:val="00982EDD"/>
    <w:rsid w:val="00983AF9"/>
    <w:rsid w:val="00983C32"/>
    <w:rsid w:val="0098597A"/>
    <w:rsid w:val="009860AD"/>
    <w:rsid w:val="009867C1"/>
    <w:rsid w:val="009871E1"/>
    <w:rsid w:val="00987EAE"/>
    <w:rsid w:val="0099016F"/>
    <w:rsid w:val="00991B1C"/>
    <w:rsid w:val="00992591"/>
    <w:rsid w:val="00992739"/>
    <w:rsid w:val="0099413E"/>
    <w:rsid w:val="0099424C"/>
    <w:rsid w:val="00994BA0"/>
    <w:rsid w:val="0099587F"/>
    <w:rsid w:val="009967CB"/>
    <w:rsid w:val="009A0DEA"/>
    <w:rsid w:val="009A1A95"/>
    <w:rsid w:val="009A1F1D"/>
    <w:rsid w:val="009A24AD"/>
    <w:rsid w:val="009A253D"/>
    <w:rsid w:val="009A26C1"/>
    <w:rsid w:val="009A495E"/>
    <w:rsid w:val="009A51F0"/>
    <w:rsid w:val="009A791D"/>
    <w:rsid w:val="009A7FA8"/>
    <w:rsid w:val="009B0BC4"/>
    <w:rsid w:val="009B0BC8"/>
    <w:rsid w:val="009B10FF"/>
    <w:rsid w:val="009B3504"/>
    <w:rsid w:val="009B4402"/>
    <w:rsid w:val="009B5536"/>
    <w:rsid w:val="009B5A72"/>
    <w:rsid w:val="009C1289"/>
    <w:rsid w:val="009C4B4E"/>
    <w:rsid w:val="009C6421"/>
    <w:rsid w:val="009C7881"/>
    <w:rsid w:val="009D0DE4"/>
    <w:rsid w:val="009D383A"/>
    <w:rsid w:val="009D3AE0"/>
    <w:rsid w:val="009D5BAA"/>
    <w:rsid w:val="009D6AF9"/>
    <w:rsid w:val="009D77ED"/>
    <w:rsid w:val="009E15A0"/>
    <w:rsid w:val="009E1DC8"/>
    <w:rsid w:val="009E49E7"/>
    <w:rsid w:val="009E5563"/>
    <w:rsid w:val="009E5586"/>
    <w:rsid w:val="009E5C1F"/>
    <w:rsid w:val="009E6BE9"/>
    <w:rsid w:val="009F01E3"/>
    <w:rsid w:val="009F02EC"/>
    <w:rsid w:val="009F05CF"/>
    <w:rsid w:val="009F09F1"/>
    <w:rsid w:val="009F40D9"/>
    <w:rsid w:val="009F4267"/>
    <w:rsid w:val="009F475D"/>
    <w:rsid w:val="009F4BE9"/>
    <w:rsid w:val="009F58A3"/>
    <w:rsid w:val="009F7736"/>
    <w:rsid w:val="00A0080F"/>
    <w:rsid w:val="00A0181D"/>
    <w:rsid w:val="00A02081"/>
    <w:rsid w:val="00A02258"/>
    <w:rsid w:val="00A02AB3"/>
    <w:rsid w:val="00A04281"/>
    <w:rsid w:val="00A0447D"/>
    <w:rsid w:val="00A04E10"/>
    <w:rsid w:val="00A05234"/>
    <w:rsid w:val="00A05870"/>
    <w:rsid w:val="00A0670F"/>
    <w:rsid w:val="00A07E52"/>
    <w:rsid w:val="00A100FF"/>
    <w:rsid w:val="00A108CC"/>
    <w:rsid w:val="00A11345"/>
    <w:rsid w:val="00A11D42"/>
    <w:rsid w:val="00A12A28"/>
    <w:rsid w:val="00A134D8"/>
    <w:rsid w:val="00A14950"/>
    <w:rsid w:val="00A16EE4"/>
    <w:rsid w:val="00A1766C"/>
    <w:rsid w:val="00A17F1A"/>
    <w:rsid w:val="00A22001"/>
    <w:rsid w:val="00A222A7"/>
    <w:rsid w:val="00A24AFA"/>
    <w:rsid w:val="00A25D87"/>
    <w:rsid w:val="00A26386"/>
    <w:rsid w:val="00A26FC6"/>
    <w:rsid w:val="00A31462"/>
    <w:rsid w:val="00A31921"/>
    <w:rsid w:val="00A34ED8"/>
    <w:rsid w:val="00A353BC"/>
    <w:rsid w:val="00A355C7"/>
    <w:rsid w:val="00A36171"/>
    <w:rsid w:val="00A36716"/>
    <w:rsid w:val="00A36A65"/>
    <w:rsid w:val="00A36BDD"/>
    <w:rsid w:val="00A372EE"/>
    <w:rsid w:val="00A429DA"/>
    <w:rsid w:val="00A43163"/>
    <w:rsid w:val="00A43397"/>
    <w:rsid w:val="00A4405B"/>
    <w:rsid w:val="00A44AE9"/>
    <w:rsid w:val="00A45CD8"/>
    <w:rsid w:val="00A45EE9"/>
    <w:rsid w:val="00A54ACB"/>
    <w:rsid w:val="00A55ABB"/>
    <w:rsid w:val="00A56055"/>
    <w:rsid w:val="00A56B6D"/>
    <w:rsid w:val="00A57F27"/>
    <w:rsid w:val="00A60027"/>
    <w:rsid w:val="00A61E8F"/>
    <w:rsid w:val="00A6266F"/>
    <w:rsid w:val="00A63F16"/>
    <w:rsid w:val="00A65DD2"/>
    <w:rsid w:val="00A679BC"/>
    <w:rsid w:val="00A70063"/>
    <w:rsid w:val="00A7009D"/>
    <w:rsid w:val="00A71A8D"/>
    <w:rsid w:val="00A71EF4"/>
    <w:rsid w:val="00A72D7A"/>
    <w:rsid w:val="00A72E3F"/>
    <w:rsid w:val="00A74327"/>
    <w:rsid w:val="00A7436E"/>
    <w:rsid w:val="00A76812"/>
    <w:rsid w:val="00A76B23"/>
    <w:rsid w:val="00A80AAC"/>
    <w:rsid w:val="00A81584"/>
    <w:rsid w:val="00A86A1B"/>
    <w:rsid w:val="00A86D47"/>
    <w:rsid w:val="00A878A5"/>
    <w:rsid w:val="00A91E1F"/>
    <w:rsid w:val="00A9340A"/>
    <w:rsid w:val="00A944F3"/>
    <w:rsid w:val="00A96E05"/>
    <w:rsid w:val="00A97896"/>
    <w:rsid w:val="00A97E15"/>
    <w:rsid w:val="00AA179C"/>
    <w:rsid w:val="00AA18AE"/>
    <w:rsid w:val="00AA2776"/>
    <w:rsid w:val="00AA4125"/>
    <w:rsid w:val="00AA4AA6"/>
    <w:rsid w:val="00AA5DB4"/>
    <w:rsid w:val="00AB16BF"/>
    <w:rsid w:val="00AB1FBE"/>
    <w:rsid w:val="00AB24C8"/>
    <w:rsid w:val="00AB4252"/>
    <w:rsid w:val="00AB508B"/>
    <w:rsid w:val="00AC00CE"/>
    <w:rsid w:val="00AC16E1"/>
    <w:rsid w:val="00AC27AB"/>
    <w:rsid w:val="00AC5086"/>
    <w:rsid w:val="00AC5496"/>
    <w:rsid w:val="00AD173D"/>
    <w:rsid w:val="00AD2465"/>
    <w:rsid w:val="00AD442D"/>
    <w:rsid w:val="00AD6554"/>
    <w:rsid w:val="00AD7EE7"/>
    <w:rsid w:val="00AE0A04"/>
    <w:rsid w:val="00AE14F3"/>
    <w:rsid w:val="00AE20D3"/>
    <w:rsid w:val="00AE22F2"/>
    <w:rsid w:val="00AE2392"/>
    <w:rsid w:val="00AE24DF"/>
    <w:rsid w:val="00AE3428"/>
    <w:rsid w:val="00AE4D3F"/>
    <w:rsid w:val="00AE5B1E"/>
    <w:rsid w:val="00AE79CA"/>
    <w:rsid w:val="00AF310D"/>
    <w:rsid w:val="00AF328F"/>
    <w:rsid w:val="00AF4582"/>
    <w:rsid w:val="00AF6B3D"/>
    <w:rsid w:val="00AF6F3E"/>
    <w:rsid w:val="00AF7639"/>
    <w:rsid w:val="00AF7B73"/>
    <w:rsid w:val="00B01399"/>
    <w:rsid w:val="00B03922"/>
    <w:rsid w:val="00B04ACF"/>
    <w:rsid w:val="00B053C6"/>
    <w:rsid w:val="00B05746"/>
    <w:rsid w:val="00B07386"/>
    <w:rsid w:val="00B10030"/>
    <w:rsid w:val="00B104E7"/>
    <w:rsid w:val="00B108E3"/>
    <w:rsid w:val="00B14DAA"/>
    <w:rsid w:val="00B16E80"/>
    <w:rsid w:val="00B17D6B"/>
    <w:rsid w:val="00B234E3"/>
    <w:rsid w:val="00B23945"/>
    <w:rsid w:val="00B24A09"/>
    <w:rsid w:val="00B274CC"/>
    <w:rsid w:val="00B32641"/>
    <w:rsid w:val="00B33A06"/>
    <w:rsid w:val="00B34AF2"/>
    <w:rsid w:val="00B35253"/>
    <w:rsid w:val="00B40107"/>
    <w:rsid w:val="00B4093A"/>
    <w:rsid w:val="00B419F8"/>
    <w:rsid w:val="00B4246E"/>
    <w:rsid w:val="00B43B74"/>
    <w:rsid w:val="00B44DE2"/>
    <w:rsid w:val="00B4742A"/>
    <w:rsid w:val="00B50DEE"/>
    <w:rsid w:val="00B50F6E"/>
    <w:rsid w:val="00B52FBD"/>
    <w:rsid w:val="00B53927"/>
    <w:rsid w:val="00B54D58"/>
    <w:rsid w:val="00B55D48"/>
    <w:rsid w:val="00B56982"/>
    <w:rsid w:val="00B57DB2"/>
    <w:rsid w:val="00B607BF"/>
    <w:rsid w:val="00B60D9B"/>
    <w:rsid w:val="00B6122B"/>
    <w:rsid w:val="00B61251"/>
    <w:rsid w:val="00B614E6"/>
    <w:rsid w:val="00B6214E"/>
    <w:rsid w:val="00B6342A"/>
    <w:rsid w:val="00B64029"/>
    <w:rsid w:val="00B65239"/>
    <w:rsid w:val="00B65A19"/>
    <w:rsid w:val="00B65AF4"/>
    <w:rsid w:val="00B65F77"/>
    <w:rsid w:val="00B71A2B"/>
    <w:rsid w:val="00B72929"/>
    <w:rsid w:val="00B7390A"/>
    <w:rsid w:val="00B73F92"/>
    <w:rsid w:val="00B75A56"/>
    <w:rsid w:val="00B75A7B"/>
    <w:rsid w:val="00B77EB1"/>
    <w:rsid w:val="00B811E0"/>
    <w:rsid w:val="00B811EC"/>
    <w:rsid w:val="00B81ED2"/>
    <w:rsid w:val="00B822F3"/>
    <w:rsid w:val="00B82F3D"/>
    <w:rsid w:val="00B83530"/>
    <w:rsid w:val="00B84123"/>
    <w:rsid w:val="00B85972"/>
    <w:rsid w:val="00B87120"/>
    <w:rsid w:val="00B92979"/>
    <w:rsid w:val="00B929A5"/>
    <w:rsid w:val="00B939A6"/>
    <w:rsid w:val="00B93E80"/>
    <w:rsid w:val="00B94955"/>
    <w:rsid w:val="00B97C33"/>
    <w:rsid w:val="00B97F73"/>
    <w:rsid w:val="00BA020D"/>
    <w:rsid w:val="00BA0A81"/>
    <w:rsid w:val="00BA0C8A"/>
    <w:rsid w:val="00BA1E37"/>
    <w:rsid w:val="00BA4901"/>
    <w:rsid w:val="00BA49CA"/>
    <w:rsid w:val="00BA4C14"/>
    <w:rsid w:val="00BA5F2A"/>
    <w:rsid w:val="00BA6C29"/>
    <w:rsid w:val="00BA72BD"/>
    <w:rsid w:val="00BB026F"/>
    <w:rsid w:val="00BB087C"/>
    <w:rsid w:val="00BB3FB2"/>
    <w:rsid w:val="00BB5370"/>
    <w:rsid w:val="00BB6031"/>
    <w:rsid w:val="00BB64B0"/>
    <w:rsid w:val="00BB65C4"/>
    <w:rsid w:val="00BB7B9D"/>
    <w:rsid w:val="00BC2853"/>
    <w:rsid w:val="00BC4431"/>
    <w:rsid w:val="00BC4B7F"/>
    <w:rsid w:val="00BC5473"/>
    <w:rsid w:val="00BC6E2E"/>
    <w:rsid w:val="00BC7DE7"/>
    <w:rsid w:val="00BD097C"/>
    <w:rsid w:val="00BD2639"/>
    <w:rsid w:val="00BD37E2"/>
    <w:rsid w:val="00BD4CC9"/>
    <w:rsid w:val="00BD4EB5"/>
    <w:rsid w:val="00BD5B6F"/>
    <w:rsid w:val="00BD620F"/>
    <w:rsid w:val="00BE364C"/>
    <w:rsid w:val="00BE37BA"/>
    <w:rsid w:val="00BE50AC"/>
    <w:rsid w:val="00BF15FD"/>
    <w:rsid w:val="00BF1785"/>
    <w:rsid w:val="00BF2010"/>
    <w:rsid w:val="00BF2365"/>
    <w:rsid w:val="00BF2E5D"/>
    <w:rsid w:val="00BF384C"/>
    <w:rsid w:val="00BF4496"/>
    <w:rsid w:val="00BF4BCD"/>
    <w:rsid w:val="00BF688B"/>
    <w:rsid w:val="00BF713A"/>
    <w:rsid w:val="00C01120"/>
    <w:rsid w:val="00C01A8A"/>
    <w:rsid w:val="00C0229B"/>
    <w:rsid w:val="00C0389C"/>
    <w:rsid w:val="00C04263"/>
    <w:rsid w:val="00C04273"/>
    <w:rsid w:val="00C044F5"/>
    <w:rsid w:val="00C04732"/>
    <w:rsid w:val="00C06017"/>
    <w:rsid w:val="00C06E2C"/>
    <w:rsid w:val="00C07936"/>
    <w:rsid w:val="00C07E13"/>
    <w:rsid w:val="00C1115F"/>
    <w:rsid w:val="00C1160A"/>
    <w:rsid w:val="00C11D42"/>
    <w:rsid w:val="00C12328"/>
    <w:rsid w:val="00C12A12"/>
    <w:rsid w:val="00C12B67"/>
    <w:rsid w:val="00C13825"/>
    <w:rsid w:val="00C1391E"/>
    <w:rsid w:val="00C13A7D"/>
    <w:rsid w:val="00C141C9"/>
    <w:rsid w:val="00C144F2"/>
    <w:rsid w:val="00C152A6"/>
    <w:rsid w:val="00C15982"/>
    <w:rsid w:val="00C16E14"/>
    <w:rsid w:val="00C201CA"/>
    <w:rsid w:val="00C203E7"/>
    <w:rsid w:val="00C21EFF"/>
    <w:rsid w:val="00C22360"/>
    <w:rsid w:val="00C227AD"/>
    <w:rsid w:val="00C22825"/>
    <w:rsid w:val="00C23BA1"/>
    <w:rsid w:val="00C23DF7"/>
    <w:rsid w:val="00C253D7"/>
    <w:rsid w:val="00C25B4D"/>
    <w:rsid w:val="00C274F6"/>
    <w:rsid w:val="00C27BFD"/>
    <w:rsid w:val="00C303D0"/>
    <w:rsid w:val="00C30474"/>
    <w:rsid w:val="00C3053E"/>
    <w:rsid w:val="00C31597"/>
    <w:rsid w:val="00C373A2"/>
    <w:rsid w:val="00C4067A"/>
    <w:rsid w:val="00C41BC5"/>
    <w:rsid w:val="00C454C8"/>
    <w:rsid w:val="00C45A67"/>
    <w:rsid w:val="00C46454"/>
    <w:rsid w:val="00C47D9F"/>
    <w:rsid w:val="00C515E0"/>
    <w:rsid w:val="00C5183B"/>
    <w:rsid w:val="00C522C9"/>
    <w:rsid w:val="00C540BC"/>
    <w:rsid w:val="00C57333"/>
    <w:rsid w:val="00C57A19"/>
    <w:rsid w:val="00C61790"/>
    <w:rsid w:val="00C61A18"/>
    <w:rsid w:val="00C62955"/>
    <w:rsid w:val="00C64256"/>
    <w:rsid w:val="00C64815"/>
    <w:rsid w:val="00C64A18"/>
    <w:rsid w:val="00C64C12"/>
    <w:rsid w:val="00C66947"/>
    <w:rsid w:val="00C703D4"/>
    <w:rsid w:val="00C7096C"/>
    <w:rsid w:val="00C70A83"/>
    <w:rsid w:val="00C725E7"/>
    <w:rsid w:val="00C726AA"/>
    <w:rsid w:val="00C72F05"/>
    <w:rsid w:val="00C732DD"/>
    <w:rsid w:val="00C73BEF"/>
    <w:rsid w:val="00C74BBA"/>
    <w:rsid w:val="00C74EB7"/>
    <w:rsid w:val="00C7512A"/>
    <w:rsid w:val="00C761B3"/>
    <w:rsid w:val="00C80F0D"/>
    <w:rsid w:val="00C8222D"/>
    <w:rsid w:val="00C83322"/>
    <w:rsid w:val="00C835B2"/>
    <w:rsid w:val="00C83E94"/>
    <w:rsid w:val="00C85AC8"/>
    <w:rsid w:val="00C87EFC"/>
    <w:rsid w:val="00C9046C"/>
    <w:rsid w:val="00C90593"/>
    <w:rsid w:val="00C90ACF"/>
    <w:rsid w:val="00C90C12"/>
    <w:rsid w:val="00C92ED9"/>
    <w:rsid w:val="00C937E3"/>
    <w:rsid w:val="00C938A2"/>
    <w:rsid w:val="00C94BED"/>
    <w:rsid w:val="00C97992"/>
    <w:rsid w:val="00C97B34"/>
    <w:rsid w:val="00CA1241"/>
    <w:rsid w:val="00CA1941"/>
    <w:rsid w:val="00CA3753"/>
    <w:rsid w:val="00CA3D9A"/>
    <w:rsid w:val="00CB10E5"/>
    <w:rsid w:val="00CB1D32"/>
    <w:rsid w:val="00CB40EE"/>
    <w:rsid w:val="00CB4F00"/>
    <w:rsid w:val="00CB5CC4"/>
    <w:rsid w:val="00CC0E6A"/>
    <w:rsid w:val="00CC3E39"/>
    <w:rsid w:val="00CC4171"/>
    <w:rsid w:val="00CC4385"/>
    <w:rsid w:val="00CC49A2"/>
    <w:rsid w:val="00CC57DC"/>
    <w:rsid w:val="00CC6783"/>
    <w:rsid w:val="00CC6AD3"/>
    <w:rsid w:val="00CC734B"/>
    <w:rsid w:val="00CD1811"/>
    <w:rsid w:val="00CD2E7B"/>
    <w:rsid w:val="00CD4639"/>
    <w:rsid w:val="00CD5F76"/>
    <w:rsid w:val="00CD6411"/>
    <w:rsid w:val="00CE24C9"/>
    <w:rsid w:val="00CE27BF"/>
    <w:rsid w:val="00CE2C06"/>
    <w:rsid w:val="00CE3E7C"/>
    <w:rsid w:val="00CE5779"/>
    <w:rsid w:val="00CE653A"/>
    <w:rsid w:val="00CF2663"/>
    <w:rsid w:val="00CF35FC"/>
    <w:rsid w:val="00CF53C8"/>
    <w:rsid w:val="00CF5F66"/>
    <w:rsid w:val="00CF635C"/>
    <w:rsid w:val="00CF63CB"/>
    <w:rsid w:val="00CF7A15"/>
    <w:rsid w:val="00D00275"/>
    <w:rsid w:val="00D00B99"/>
    <w:rsid w:val="00D0129A"/>
    <w:rsid w:val="00D033AB"/>
    <w:rsid w:val="00D0410B"/>
    <w:rsid w:val="00D0422F"/>
    <w:rsid w:val="00D046A8"/>
    <w:rsid w:val="00D05BB8"/>
    <w:rsid w:val="00D06776"/>
    <w:rsid w:val="00D06A85"/>
    <w:rsid w:val="00D13369"/>
    <w:rsid w:val="00D13F17"/>
    <w:rsid w:val="00D14053"/>
    <w:rsid w:val="00D14D46"/>
    <w:rsid w:val="00D15180"/>
    <w:rsid w:val="00D1518A"/>
    <w:rsid w:val="00D155F5"/>
    <w:rsid w:val="00D15664"/>
    <w:rsid w:val="00D160F1"/>
    <w:rsid w:val="00D16179"/>
    <w:rsid w:val="00D16D76"/>
    <w:rsid w:val="00D17D86"/>
    <w:rsid w:val="00D215F3"/>
    <w:rsid w:val="00D2288D"/>
    <w:rsid w:val="00D229C6"/>
    <w:rsid w:val="00D23740"/>
    <w:rsid w:val="00D238B9"/>
    <w:rsid w:val="00D27CCC"/>
    <w:rsid w:val="00D32E3B"/>
    <w:rsid w:val="00D33B62"/>
    <w:rsid w:val="00D341AA"/>
    <w:rsid w:val="00D345E7"/>
    <w:rsid w:val="00D350C8"/>
    <w:rsid w:val="00D354D8"/>
    <w:rsid w:val="00D40A15"/>
    <w:rsid w:val="00D40BA4"/>
    <w:rsid w:val="00D4141E"/>
    <w:rsid w:val="00D416D2"/>
    <w:rsid w:val="00D4227C"/>
    <w:rsid w:val="00D468AB"/>
    <w:rsid w:val="00D502B8"/>
    <w:rsid w:val="00D504C3"/>
    <w:rsid w:val="00D51474"/>
    <w:rsid w:val="00D538D3"/>
    <w:rsid w:val="00D56136"/>
    <w:rsid w:val="00D56D1A"/>
    <w:rsid w:val="00D601FC"/>
    <w:rsid w:val="00D606E2"/>
    <w:rsid w:val="00D61533"/>
    <w:rsid w:val="00D62387"/>
    <w:rsid w:val="00D62A5F"/>
    <w:rsid w:val="00D64CA3"/>
    <w:rsid w:val="00D668D4"/>
    <w:rsid w:val="00D67A5D"/>
    <w:rsid w:val="00D67BBB"/>
    <w:rsid w:val="00D67C7B"/>
    <w:rsid w:val="00D71342"/>
    <w:rsid w:val="00D73B1E"/>
    <w:rsid w:val="00D7472A"/>
    <w:rsid w:val="00D74A5E"/>
    <w:rsid w:val="00D81307"/>
    <w:rsid w:val="00D82C94"/>
    <w:rsid w:val="00D830A4"/>
    <w:rsid w:val="00D83969"/>
    <w:rsid w:val="00D84D1C"/>
    <w:rsid w:val="00D86311"/>
    <w:rsid w:val="00D87BF1"/>
    <w:rsid w:val="00D90188"/>
    <w:rsid w:val="00D90FB6"/>
    <w:rsid w:val="00D92D5B"/>
    <w:rsid w:val="00D93206"/>
    <w:rsid w:val="00D95007"/>
    <w:rsid w:val="00D96879"/>
    <w:rsid w:val="00D97E9B"/>
    <w:rsid w:val="00D97EA9"/>
    <w:rsid w:val="00DA0BA0"/>
    <w:rsid w:val="00DA21B4"/>
    <w:rsid w:val="00DA6571"/>
    <w:rsid w:val="00DB0D67"/>
    <w:rsid w:val="00DB4472"/>
    <w:rsid w:val="00DB4A7C"/>
    <w:rsid w:val="00DB4B5E"/>
    <w:rsid w:val="00DB564E"/>
    <w:rsid w:val="00DB69D2"/>
    <w:rsid w:val="00DB6DF3"/>
    <w:rsid w:val="00DB73A9"/>
    <w:rsid w:val="00DC21B2"/>
    <w:rsid w:val="00DC543D"/>
    <w:rsid w:val="00DC7A11"/>
    <w:rsid w:val="00DC7ED7"/>
    <w:rsid w:val="00DC7FAC"/>
    <w:rsid w:val="00DD0491"/>
    <w:rsid w:val="00DD05C4"/>
    <w:rsid w:val="00DD05FE"/>
    <w:rsid w:val="00DD07C9"/>
    <w:rsid w:val="00DD0A86"/>
    <w:rsid w:val="00DD0C2E"/>
    <w:rsid w:val="00DD198E"/>
    <w:rsid w:val="00DD3CE5"/>
    <w:rsid w:val="00DD4A63"/>
    <w:rsid w:val="00DD5011"/>
    <w:rsid w:val="00DD64AF"/>
    <w:rsid w:val="00DD6AE4"/>
    <w:rsid w:val="00DD6D5D"/>
    <w:rsid w:val="00DD7879"/>
    <w:rsid w:val="00DD7D2B"/>
    <w:rsid w:val="00DE1B14"/>
    <w:rsid w:val="00DE25EF"/>
    <w:rsid w:val="00DE4C44"/>
    <w:rsid w:val="00DE4F63"/>
    <w:rsid w:val="00DE59B3"/>
    <w:rsid w:val="00DE6866"/>
    <w:rsid w:val="00DF2441"/>
    <w:rsid w:val="00DF29AB"/>
    <w:rsid w:val="00DF2ED9"/>
    <w:rsid w:val="00DF4971"/>
    <w:rsid w:val="00DF76D7"/>
    <w:rsid w:val="00DF776E"/>
    <w:rsid w:val="00DF7C95"/>
    <w:rsid w:val="00E01B2D"/>
    <w:rsid w:val="00E03C2F"/>
    <w:rsid w:val="00E04459"/>
    <w:rsid w:val="00E0490E"/>
    <w:rsid w:val="00E06D7D"/>
    <w:rsid w:val="00E07AE2"/>
    <w:rsid w:val="00E1002C"/>
    <w:rsid w:val="00E112B9"/>
    <w:rsid w:val="00E1288A"/>
    <w:rsid w:val="00E12B0C"/>
    <w:rsid w:val="00E12CA4"/>
    <w:rsid w:val="00E165E5"/>
    <w:rsid w:val="00E17510"/>
    <w:rsid w:val="00E17B43"/>
    <w:rsid w:val="00E17B8F"/>
    <w:rsid w:val="00E2126D"/>
    <w:rsid w:val="00E21B91"/>
    <w:rsid w:val="00E21BCC"/>
    <w:rsid w:val="00E2261E"/>
    <w:rsid w:val="00E226E9"/>
    <w:rsid w:val="00E24D04"/>
    <w:rsid w:val="00E24E8C"/>
    <w:rsid w:val="00E30A3C"/>
    <w:rsid w:val="00E30C86"/>
    <w:rsid w:val="00E32722"/>
    <w:rsid w:val="00E33B33"/>
    <w:rsid w:val="00E34658"/>
    <w:rsid w:val="00E3526B"/>
    <w:rsid w:val="00E37047"/>
    <w:rsid w:val="00E37661"/>
    <w:rsid w:val="00E407DD"/>
    <w:rsid w:val="00E41308"/>
    <w:rsid w:val="00E41633"/>
    <w:rsid w:val="00E417E3"/>
    <w:rsid w:val="00E4347A"/>
    <w:rsid w:val="00E435F2"/>
    <w:rsid w:val="00E44AB4"/>
    <w:rsid w:val="00E44B09"/>
    <w:rsid w:val="00E44C79"/>
    <w:rsid w:val="00E45BEF"/>
    <w:rsid w:val="00E46012"/>
    <w:rsid w:val="00E50405"/>
    <w:rsid w:val="00E51A34"/>
    <w:rsid w:val="00E53230"/>
    <w:rsid w:val="00E53332"/>
    <w:rsid w:val="00E5375C"/>
    <w:rsid w:val="00E53AE5"/>
    <w:rsid w:val="00E54467"/>
    <w:rsid w:val="00E54FA7"/>
    <w:rsid w:val="00E55EF4"/>
    <w:rsid w:val="00E568E7"/>
    <w:rsid w:val="00E5739B"/>
    <w:rsid w:val="00E57F1B"/>
    <w:rsid w:val="00E602DF"/>
    <w:rsid w:val="00E6048D"/>
    <w:rsid w:val="00E62608"/>
    <w:rsid w:val="00E631B5"/>
    <w:rsid w:val="00E63E28"/>
    <w:rsid w:val="00E643F2"/>
    <w:rsid w:val="00E6444F"/>
    <w:rsid w:val="00E6466A"/>
    <w:rsid w:val="00E65473"/>
    <w:rsid w:val="00E655A4"/>
    <w:rsid w:val="00E6566F"/>
    <w:rsid w:val="00E66299"/>
    <w:rsid w:val="00E6694D"/>
    <w:rsid w:val="00E66BA2"/>
    <w:rsid w:val="00E67A8B"/>
    <w:rsid w:val="00E70827"/>
    <w:rsid w:val="00E70DF7"/>
    <w:rsid w:val="00E71C7E"/>
    <w:rsid w:val="00E752BD"/>
    <w:rsid w:val="00E75D87"/>
    <w:rsid w:val="00E80D97"/>
    <w:rsid w:val="00E81A13"/>
    <w:rsid w:val="00E82F78"/>
    <w:rsid w:val="00E83647"/>
    <w:rsid w:val="00E83C53"/>
    <w:rsid w:val="00E83F3B"/>
    <w:rsid w:val="00E84AF3"/>
    <w:rsid w:val="00E850CE"/>
    <w:rsid w:val="00E850FE"/>
    <w:rsid w:val="00E855C2"/>
    <w:rsid w:val="00E918FA"/>
    <w:rsid w:val="00E94287"/>
    <w:rsid w:val="00E9483D"/>
    <w:rsid w:val="00E9527E"/>
    <w:rsid w:val="00E97693"/>
    <w:rsid w:val="00E97DE3"/>
    <w:rsid w:val="00EA005D"/>
    <w:rsid w:val="00EA0FAF"/>
    <w:rsid w:val="00EA33A4"/>
    <w:rsid w:val="00EA3B47"/>
    <w:rsid w:val="00EA45D8"/>
    <w:rsid w:val="00EA5C24"/>
    <w:rsid w:val="00EA5F81"/>
    <w:rsid w:val="00EA6E1D"/>
    <w:rsid w:val="00EA7B88"/>
    <w:rsid w:val="00EB44EE"/>
    <w:rsid w:val="00EB509D"/>
    <w:rsid w:val="00EB6E7A"/>
    <w:rsid w:val="00EC13B7"/>
    <w:rsid w:val="00EC1BD8"/>
    <w:rsid w:val="00EC2AB1"/>
    <w:rsid w:val="00EC423F"/>
    <w:rsid w:val="00EC63E2"/>
    <w:rsid w:val="00EC69E1"/>
    <w:rsid w:val="00EC6D2D"/>
    <w:rsid w:val="00EC713A"/>
    <w:rsid w:val="00ED0F60"/>
    <w:rsid w:val="00ED2941"/>
    <w:rsid w:val="00ED65ED"/>
    <w:rsid w:val="00EE25F5"/>
    <w:rsid w:val="00EE278E"/>
    <w:rsid w:val="00EE3AEB"/>
    <w:rsid w:val="00EE4363"/>
    <w:rsid w:val="00EE5CC0"/>
    <w:rsid w:val="00EE5E88"/>
    <w:rsid w:val="00EF0FE0"/>
    <w:rsid w:val="00EF1FF3"/>
    <w:rsid w:val="00EF2BED"/>
    <w:rsid w:val="00EF5987"/>
    <w:rsid w:val="00EF64A8"/>
    <w:rsid w:val="00F01448"/>
    <w:rsid w:val="00F01EBA"/>
    <w:rsid w:val="00F024B3"/>
    <w:rsid w:val="00F046C3"/>
    <w:rsid w:val="00F04B25"/>
    <w:rsid w:val="00F04D10"/>
    <w:rsid w:val="00F051B3"/>
    <w:rsid w:val="00F06136"/>
    <w:rsid w:val="00F1063D"/>
    <w:rsid w:val="00F11602"/>
    <w:rsid w:val="00F139A5"/>
    <w:rsid w:val="00F13AE7"/>
    <w:rsid w:val="00F1658B"/>
    <w:rsid w:val="00F215A9"/>
    <w:rsid w:val="00F21A6E"/>
    <w:rsid w:val="00F226CE"/>
    <w:rsid w:val="00F23BB1"/>
    <w:rsid w:val="00F24CCC"/>
    <w:rsid w:val="00F25C93"/>
    <w:rsid w:val="00F27DB8"/>
    <w:rsid w:val="00F3080D"/>
    <w:rsid w:val="00F31ACB"/>
    <w:rsid w:val="00F327DB"/>
    <w:rsid w:val="00F32D1A"/>
    <w:rsid w:val="00F32EE8"/>
    <w:rsid w:val="00F33BFD"/>
    <w:rsid w:val="00F36F50"/>
    <w:rsid w:val="00F400A9"/>
    <w:rsid w:val="00F410EA"/>
    <w:rsid w:val="00F413C3"/>
    <w:rsid w:val="00F42FBF"/>
    <w:rsid w:val="00F43CDE"/>
    <w:rsid w:val="00F44F7C"/>
    <w:rsid w:val="00F4567B"/>
    <w:rsid w:val="00F47577"/>
    <w:rsid w:val="00F513F7"/>
    <w:rsid w:val="00F5237A"/>
    <w:rsid w:val="00F5294A"/>
    <w:rsid w:val="00F52DC5"/>
    <w:rsid w:val="00F533AD"/>
    <w:rsid w:val="00F533C5"/>
    <w:rsid w:val="00F534B9"/>
    <w:rsid w:val="00F5728B"/>
    <w:rsid w:val="00F600F8"/>
    <w:rsid w:val="00F61B63"/>
    <w:rsid w:val="00F61E0A"/>
    <w:rsid w:val="00F6430A"/>
    <w:rsid w:val="00F671B2"/>
    <w:rsid w:val="00F672FE"/>
    <w:rsid w:val="00F673C4"/>
    <w:rsid w:val="00F7022D"/>
    <w:rsid w:val="00F70FF1"/>
    <w:rsid w:val="00F70FFA"/>
    <w:rsid w:val="00F71A9C"/>
    <w:rsid w:val="00F728F6"/>
    <w:rsid w:val="00F73B1E"/>
    <w:rsid w:val="00F74BB3"/>
    <w:rsid w:val="00F75B41"/>
    <w:rsid w:val="00F75E35"/>
    <w:rsid w:val="00F76EFE"/>
    <w:rsid w:val="00F77554"/>
    <w:rsid w:val="00F8102D"/>
    <w:rsid w:val="00F81B41"/>
    <w:rsid w:val="00F82F52"/>
    <w:rsid w:val="00F83F52"/>
    <w:rsid w:val="00F84C0F"/>
    <w:rsid w:val="00F852B3"/>
    <w:rsid w:val="00F86641"/>
    <w:rsid w:val="00F86EB4"/>
    <w:rsid w:val="00F86ED1"/>
    <w:rsid w:val="00F87901"/>
    <w:rsid w:val="00F91945"/>
    <w:rsid w:val="00F91FCF"/>
    <w:rsid w:val="00F92923"/>
    <w:rsid w:val="00F93A92"/>
    <w:rsid w:val="00F955CF"/>
    <w:rsid w:val="00F9673A"/>
    <w:rsid w:val="00F97A2D"/>
    <w:rsid w:val="00FA0840"/>
    <w:rsid w:val="00FA08A4"/>
    <w:rsid w:val="00FA0AD4"/>
    <w:rsid w:val="00FA27F5"/>
    <w:rsid w:val="00FA2E43"/>
    <w:rsid w:val="00FA63F1"/>
    <w:rsid w:val="00FA65B3"/>
    <w:rsid w:val="00FA681F"/>
    <w:rsid w:val="00FA773F"/>
    <w:rsid w:val="00FA799B"/>
    <w:rsid w:val="00FA7B89"/>
    <w:rsid w:val="00FB19F4"/>
    <w:rsid w:val="00FB1F36"/>
    <w:rsid w:val="00FB4732"/>
    <w:rsid w:val="00FB5355"/>
    <w:rsid w:val="00FB5CC0"/>
    <w:rsid w:val="00FB6FED"/>
    <w:rsid w:val="00FB72FC"/>
    <w:rsid w:val="00FB7F26"/>
    <w:rsid w:val="00FC0B2C"/>
    <w:rsid w:val="00FC3325"/>
    <w:rsid w:val="00FC4239"/>
    <w:rsid w:val="00FC45F0"/>
    <w:rsid w:val="00FC4F4E"/>
    <w:rsid w:val="00FC5610"/>
    <w:rsid w:val="00FD126B"/>
    <w:rsid w:val="00FD183E"/>
    <w:rsid w:val="00FD1A59"/>
    <w:rsid w:val="00FD1EF9"/>
    <w:rsid w:val="00FD3802"/>
    <w:rsid w:val="00FD5998"/>
    <w:rsid w:val="00FD5BD5"/>
    <w:rsid w:val="00FD6793"/>
    <w:rsid w:val="00FD75DA"/>
    <w:rsid w:val="00FD7DA4"/>
    <w:rsid w:val="00FD7E01"/>
    <w:rsid w:val="00FE16FC"/>
    <w:rsid w:val="00FE21A5"/>
    <w:rsid w:val="00FE2B7E"/>
    <w:rsid w:val="00FE33DE"/>
    <w:rsid w:val="00FE57C9"/>
    <w:rsid w:val="00FE64BB"/>
    <w:rsid w:val="00FE7485"/>
    <w:rsid w:val="00FF0753"/>
    <w:rsid w:val="00FF15DA"/>
    <w:rsid w:val="00FF1B46"/>
    <w:rsid w:val="00FF2067"/>
    <w:rsid w:val="00FF27A9"/>
    <w:rsid w:val="00FF3A9F"/>
    <w:rsid w:val="00FF3F13"/>
    <w:rsid w:val="00FF5603"/>
    <w:rsid w:val="00FF573B"/>
    <w:rsid w:val="00FF5A93"/>
    <w:rsid w:val="00FF724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cs-CZ" w:eastAsia="cs-CZ" w:bidi="cs-CZ"/>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cs-CZ" w:eastAsia="cs-CZ" w:bidi="cs-CZ"/>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cs-CZ"/>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locked="1" w:qFormat="1"/>
    <w:lsdException w:name="header" w:locked="1" w:qFormat="1"/>
    <w:lsdException w:name="footer" w:locked="1" w:uiPriority="99" w:qFormat="1"/>
    <w:lsdException w:name="caption" w:locked="1" w:semiHidden="1" w:unhideWhenUsed="1" w:qFormat="1"/>
    <w:lsdException w:name="footnote reference" w:lock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uiPriority="20" w:qFormat="1"/>
    <w:lsdException w:name="HTML Preformatted" w:uiPriority="99"/>
    <w:lsdException w:name="Balloo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22E"/>
    <w:pPr>
      <w:overflowPunct w:val="0"/>
      <w:autoSpaceDE w:val="0"/>
      <w:autoSpaceDN w:val="0"/>
      <w:adjustRightInd w:val="0"/>
      <w:spacing w:line="288" w:lineRule="auto"/>
      <w:jc w:val="both"/>
      <w:textAlignment w:val="baseline"/>
    </w:pPr>
    <w:rPr>
      <w:rFonts w:ascii="Times New Roman" w:hAnsi="Times New Roman"/>
      <w:sz w:val="22"/>
    </w:rPr>
  </w:style>
  <w:style w:type="paragraph" w:styleId="Heading1">
    <w:name w:val="heading 1"/>
    <w:basedOn w:val="Normal"/>
    <w:next w:val="Normal"/>
    <w:link w:val="Heading1Char"/>
    <w:qFormat/>
    <w:rsid w:val="0036522E"/>
    <w:pPr>
      <w:numPr>
        <w:numId w:val="1"/>
      </w:numPr>
      <w:outlineLvl w:val="0"/>
    </w:pPr>
    <w:rPr>
      <w:kern w:val="28"/>
    </w:rPr>
  </w:style>
  <w:style w:type="paragraph" w:styleId="Heading2">
    <w:name w:val="heading 2"/>
    <w:aliases w:val=" Char"/>
    <w:basedOn w:val="Normal"/>
    <w:next w:val="Normal"/>
    <w:link w:val="Heading2Char"/>
    <w:qFormat/>
    <w:rsid w:val="0036522E"/>
    <w:pPr>
      <w:numPr>
        <w:ilvl w:val="1"/>
        <w:numId w:val="1"/>
      </w:numPr>
      <w:outlineLvl w:val="1"/>
    </w:pPr>
  </w:style>
  <w:style w:type="paragraph" w:styleId="Heading3">
    <w:name w:val="heading 3"/>
    <w:basedOn w:val="Normal"/>
    <w:next w:val="Normal"/>
    <w:link w:val="Heading3Char"/>
    <w:qFormat/>
    <w:rsid w:val="0036522E"/>
    <w:pPr>
      <w:numPr>
        <w:ilvl w:val="2"/>
        <w:numId w:val="1"/>
      </w:numPr>
      <w:ind w:left="720" w:hanging="720"/>
      <w:outlineLvl w:val="2"/>
    </w:pPr>
  </w:style>
  <w:style w:type="paragraph" w:styleId="Heading4">
    <w:name w:val="heading 4"/>
    <w:basedOn w:val="Normal"/>
    <w:next w:val="Normal"/>
    <w:link w:val="Heading4Char"/>
    <w:qFormat/>
    <w:rsid w:val="0036522E"/>
    <w:pPr>
      <w:numPr>
        <w:ilvl w:val="3"/>
        <w:numId w:val="1"/>
      </w:numPr>
      <w:ind w:left="720" w:hanging="720"/>
      <w:outlineLvl w:val="3"/>
    </w:pPr>
  </w:style>
  <w:style w:type="paragraph" w:styleId="Heading5">
    <w:name w:val="heading 5"/>
    <w:basedOn w:val="Normal"/>
    <w:next w:val="Normal"/>
    <w:link w:val="Heading5Char"/>
    <w:qFormat/>
    <w:rsid w:val="0036522E"/>
    <w:pPr>
      <w:numPr>
        <w:ilvl w:val="4"/>
        <w:numId w:val="1"/>
      </w:numPr>
      <w:ind w:left="720" w:hanging="720"/>
      <w:outlineLvl w:val="4"/>
    </w:pPr>
  </w:style>
  <w:style w:type="paragraph" w:styleId="Heading6">
    <w:name w:val="heading 6"/>
    <w:basedOn w:val="Normal"/>
    <w:next w:val="Normal"/>
    <w:link w:val="Heading6Char"/>
    <w:qFormat/>
    <w:rsid w:val="0036522E"/>
    <w:pPr>
      <w:numPr>
        <w:ilvl w:val="5"/>
        <w:numId w:val="1"/>
      </w:numPr>
      <w:ind w:left="720" w:hanging="720"/>
      <w:outlineLvl w:val="5"/>
    </w:pPr>
  </w:style>
  <w:style w:type="paragraph" w:styleId="Heading7">
    <w:name w:val="heading 7"/>
    <w:basedOn w:val="Normal"/>
    <w:next w:val="Normal"/>
    <w:link w:val="Heading7Char"/>
    <w:qFormat/>
    <w:rsid w:val="0036522E"/>
    <w:pPr>
      <w:numPr>
        <w:ilvl w:val="6"/>
        <w:numId w:val="1"/>
      </w:numPr>
      <w:ind w:left="720" w:hanging="720"/>
      <w:outlineLvl w:val="6"/>
    </w:pPr>
  </w:style>
  <w:style w:type="paragraph" w:styleId="Heading8">
    <w:name w:val="heading 8"/>
    <w:basedOn w:val="Normal"/>
    <w:next w:val="Normal"/>
    <w:link w:val="Heading8Char"/>
    <w:qFormat/>
    <w:rsid w:val="0036522E"/>
    <w:pPr>
      <w:numPr>
        <w:ilvl w:val="7"/>
        <w:numId w:val="1"/>
      </w:numPr>
      <w:ind w:left="720" w:hanging="720"/>
      <w:outlineLvl w:val="7"/>
    </w:pPr>
  </w:style>
  <w:style w:type="paragraph" w:styleId="Heading9">
    <w:name w:val="heading 9"/>
    <w:basedOn w:val="Normal"/>
    <w:next w:val="Normal"/>
    <w:link w:val="Heading9Char"/>
    <w:qFormat/>
    <w:rsid w:val="0036522E"/>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3B283B"/>
    <w:rPr>
      <w:rFonts w:ascii="Times New Roman" w:hAnsi="Times New Roman"/>
      <w:kern w:val="28"/>
      <w:sz w:val="22"/>
    </w:rPr>
  </w:style>
  <w:style w:type="character" w:customStyle="1" w:styleId="Heading2Char">
    <w:name w:val="Heading 2 Char"/>
    <w:aliases w:val=" Char Char"/>
    <w:basedOn w:val="DefaultParagraphFont"/>
    <w:link w:val="Heading2"/>
    <w:qFormat/>
    <w:locked/>
    <w:rsid w:val="003B283B"/>
    <w:rPr>
      <w:rFonts w:ascii="Times New Roman" w:hAnsi="Times New Roman"/>
      <w:sz w:val="22"/>
    </w:rPr>
  </w:style>
  <w:style w:type="character" w:customStyle="1" w:styleId="Heading3Char">
    <w:name w:val="Heading 3 Char"/>
    <w:basedOn w:val="DefaultParagraphFont"/>
    <w:link w:val="Heading3"/>
    <w:locked/>
    <w:rsid w:val="003B283B"/>
    <w:rPr>
      <w:rFonts w:ascii="Times New Roman" w:hAnsi="Times New Roman"/>
      <w:sz w:val="22"/>
    </w:rPr>
  </w:style>
  <w:style w:type="character" w:customStyle="1" w:styleId="Heading4Char">
    <w:name w:val="Heading 4 Char"/>
    <w:basedOn w:val="DefaultParagraphFont"/>
    <w:link w:val="Heading4"/>
    <w:locked/>
    <w:rsid w:val="003B283B"/>
    <w:rPr>
      <w:rFonts w:ascii="Times New Roman" w:hAnsi="Times New Roman"/>
      <w:sz w:val="22"/>
    </w:rPr>
  </w:style>
  <w:style w:type="character" w:customStyle="1" w:styleId="Heading5Char">
    <w:name w:val="Heading 5 Char"/>
    <w:basedOn w:val="DefaultParagraphFont"/>
    <w:link w:val="Heading5"/>
    <w:locked/>
    <w:rsid w:val="003B283B"/>
    <w:rPr>
      <w:rFonts w:ascii="Times New Roman" w:hAnsi="Times New Roman"/>
      <w:sz w:val="22"/>
    </w:rPr>
  </w:style>
  <w:style w:type="character" w:customStyle="1" w:styleId="Heading6Char">
    <w:name w:val="Heading 6 Char"/>
    <w:basedOn w:val="DefaultParagraphFont"/>
    <w:link w:val="Heading6"/>
    <w:locked/>
    <w:rsid w:val="003B283B"/>
    <w:rPr>
      <w:rFonts w:ascii="Times New Roman" w:hAnsi="Times New Roman"/>
      <w:sz w:val="22"/>
    </w:rPr>
  </w:style>
  <w:style w:type="character" w:customStyle="1" w:styleId="Heading7Char">
    <w:name w:val="Heading 7 Char"/>
    <w:basedOn w:val="DefaultParagraphFont"/>
    <w:link w:val="Heading7"/>
    <w:locked/>
    <w:rsid w:val="003B283B"/>
    <w:rPr>
      <w:rFonts w:ascii="Times New Roman" w:hAnsi="Times New Roman"/>
      <w:sz w:val="22"/>
    </w:rPr>
  </w:style>
  <w:style w:type="character" w:customStyle="1" w:styleId="Heading8Char">
    <w:name w:val="Heading 8 Char"/>
    <w:basedOn w:val="DefaultParagraphFont"/>
    <w:link w:val="Heading8"/>
    <w:locked/>
    <w:rsid w:val="003B283B"/>
    <w:rPr>
      <w:rFonts w:ascii="Times New Roman" w:hAnsi="Times New Roman"/>
      <w:sz w:val="22"/>
    </w:rPr>
  </w:style>
  <w:style w:type="character" w:customStyle="1" w:styleId="Heading9Char">
    <w:name w:val="Heading 9 Char"/>
    <w:basedOn w:val="DefaultParagraphFont"/>
    <w:link w:val="Heading9"/>
    <w:locked/>
    <w:rsid w:val="003B283B"/>
    <w:rPr>
      <w:rFonts w:ascii="Times New Roman" w:hAnsi="Times New Roman"/>
      <w:sz w:val="22"/>
    </w:rPr>
  </w:style>
  <w:style w:type="paragraph" w:styleId="FootnoteText">
    <w:name w:val="footnote text"/>
    <w:basedOn w:val="Normal"/>
    <w:link w:val="FootnoteTextChar"/>
    <w:qFormat/>
    <w:rsid w:val="0036522E"/>
    <w:pPr>
      <w:keepLines/>
      <w:spacing w:after="60" w:line="240" w:lineRule="auto"/>
      <w:ind w:left="720" w:hanging="720"/>
    </w:pPr>
    <w:rPr>
      <w:sz w:val="16"/>
    </w:rPr>
  </w:style>
  <w:style w:type="character" w:customStyle="1" w:styleId="FootnoteTextChar">
    <w:name w:val="Footnote Text Char"/>
    <w:basedOn w:val="DefaultParagraphFont"/>
    <w:link w:val="FootnoteText"/>
    <w:qFormat/>
    <w:locked/>
    <w:rsid w:val="003B283B"/>
    <w:rPr>
      <w:rFonts w:ascii="Times New Roman" w:hAnsi="Times New Roman"/>
      <w:sz w:val="16"/>
      <w:lang w:val="cs-CZ" w:eastAsia="cs-CZ" w:bidi="cs-CZ"/>
    </w:rPr>
  </w:style>
  <w:style w:type="paragraph" w:styleId="Header">
    <w:name w:val="header"/>
    <w:basedOn w:val="Normal"/>
    <w:link w:val="HeaderChar"/>
    <w:qFormat/>
    <w:rsid w:val="0036522E"/>
  </w:style>
  <w:style w:type="character" w:customStyle="1" w:styleId="HeaderChar">
    <w:name w:val="Header Char"/>
    <w:basedOn w:val="DefaultParagraphFont"/>
    <w:link w:val="Header"/>
    <w:locked/>
    <w:rsid w:val="003B283B"/>
    <w:rPr>
      <w:rFonts w:ascii="Times New Roman" w:hAnsi="Times New Roman"/>
      <w:sz w:val="22"/>
    </w:rPr>
  </w:style>
  <w:style w:type="character" w:styleId="Hyperlink">
    <w:name w:val="Hyperlink"/>
    <w:basedOn w:val="DefaultParagraphFont"/>
    <w:uiPriority w:val="99"/>
    <w:rsid w:val="003B283B"/>
    <w:rPr>
      <w:rFonts w:ascii="Times New Roman" w:hAnsi="Times New Roman"/>
      <w:color w:val="0000FF"/>
      <w:u w:val="single"/>
    </w:rPr>
  </w:style>
  <w:style w:type="character" w:styleId="FollowedHyperlink">
    <w:name w:val="FollowedHyperlink"/>
    <w:basedOn w:val="DefaultParagraphFont"/>
    <w:uiPriority w:val="99"/>
    <w:semiHidden/>
    <w:rsid w:val="00A372EE"/>
    <w:rPr>
      <w:color w:val="800080"/>
      <w:u w:val="single"/>
    </w:rPr>
  </w:style>
  <w:style w:type="paragraph" w:styleId="Revision">
    <w:name w:val="Revision"/>
    <w:hidden/>
    <w:uiPriority w:val="99"/>
    <w:semiHidden/>
    <w:rsid w:val="00461E3E"/>
    <w:rPr>
      <w:rFonts w:ascii="Times New Roman" w:hAnsi="Times New Roman"/>
      <w:sz w:val="22"/>
      <w:szCs w:val="22"/>
    </w:rPr>
  </w:style>
  <w:style w:type="paragraph" w:styleId="BalloonText">
    <w:name w:val="Balloon Text"/>
    <w:basedOn w:val="Normal"/>
    <w:link w:val="BalloonTextChar"/>
    <w:uiPriority w:val="99"/>
    <w:rsid w:val="003415D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415D2"/>
    <w:rPr>
      <w:rFonts w:ascii="Tahoma" w:hAnsi="Tahoma" w:cs="Tahoma"/>
      <w:sz w:val="16"/>
      <w:szCs w:val="16"/>
      <w:lang w:val="cs-CZ" w:eastAsia="cs-CZ" w:bidi="cs-CZ"/>
    </w:rPr>
  </w:style>
  <w:style w:type="paragraph" w:styleId="Footer">
    <w:name w:val="footer"/>
    <w:basedOn w:val="Normal"/>
    <w:link w:val="FooterChar"/>
    <w:uiPriority w:val="99"/>
    <w:qFormat/>
    <w:locked/>
    <w:rsid w:val="0036522E"/>
  </w:style>
  <w:style w:type="character" w:customStyle="1" w:styleId="FooterChar">
    <w:name w:val="Footer Char"/>
    <w:basedOn w:val="DefaultParagraphFont"/>
    <w:link w:val="Footer"/>
    <w:uiPriority w:val="99"/>
    <w:rsid w:val="0036522E"/>
    <w:rPr>
      <w:rFonts w:ascii="Times New Roman" w:hAnsi="Times New Roman"/>
      <w:sz w:val="22"/>
    </w:rPr>
  </w:style>
  <w:style w:type="character" w:styleId="FootnoteReference">
    <w:name w:val="footnote reference"/>
    <w:aliases w:val="SUPERS,Footnote reference number,Footnote symbol,note TESI,-E Fußnotenzeichen,number,Footnote Reference Superscript,Times 10 Point,Exposant 3 Point"/>
    <w:basedOn w:val="DefaultParagraphFont"/>
    <w:qFormat/>
    <w:locked/>
    <w:rsid w:val="0036522E"/>
    <w:rPr>
      <w:sz w:val="24"/>
      <w:vertAlign w:val="superscript"/>
    </w:rPr>
  </w:style>
  <w:style w:type="paragraph" w:styleId="TOC1">
    <w:name w:val="toc 1"/>
    <w:basedOn w:val="Normal"/>
    <w:next w:val="Normal"/>
    <w:autoRedefine/>
    <w:uiPriority w:val="39"/>
    <w:locked/>
    <w:rsid w:val="00CF635C"/>
    <w:pPr>
      <w:tabs>
        <w:tab w:val="right" w:leader="dot" w:pos="9063"/>
      </w:tabs>
      <w:spacing w:after="100"/>
      <w:ind w:left="567" w:hanging="567"/>
    </w:pPr>
  </w:style>
  <w:style w:type="paragraph" w:styleId="ListParagraph">
    <w:name w:val="List Paragraph"/>
    <w:aliases w:val="Number list"/>
    <w:basedOn w:val="Normal"/>
    <w:uiPriority w:val="34"/>
    <w:qFormat/>
    <w:rsid w:val="008959B9"/>
    <w:pPr>
      <w:overflowPunct/>
      <w:autoSpaceDE/>
      <w:autoSpaceDN/>
      <w:adjustRightInd/>
      <w:ind w:left="720"/>
      <w:contextualSpacing/>
      <w:textAlignment w:val="auto"/>
    </w:pPr>
    <w:rPr>
      <w:szCs w:val="22"/>
    </w:rPr>
  </w:style>
  <w:style w:type="paragraph" w:customStyle="1" w:styleId="Bullet0">
    <w:name w:val="Bullet 0"/>
    <w:basedOn w:val="Normal"/>
    <w:rsid w:val="00BA72BD"/>
    <w:pPr>
      <w:tabs>
        <w:tab w:val="num" w:pos="850"/>
      </w:tabs>
      <w:overflowPunct/>
      <w:autoSpaceDE/>
      <w:autoSpaceDN/>
      <w:adjustRightInd/>
      <w:spacing w:before="120" w:after="120" w:line="240" w:lineRule="auto"/>
      <w:ind w:left="850" w:hanging="850"/>
      <w:textAlignment w:val="auto"/>
    </w:pPr>
    <w:rPr>
      <w:snapToGrid w:val="0"/>
      <w:sz w:val="24"/>
      <w:szCs w:val="24"/>
    </w:rPr>
  </w:style>
  <w:style w:type="paragraph" w:customStyle="1" w:styleId="ListHeader">
    <w:name w:val="List Header"/>
    <w:uiPriority w:val="99"/>
    <w:rsid w:val="00DD0A86"/>
    <w:pPr>
      <w:widowControl w:val="0"/>
      <w:autoSpaceDE w:val="0"/>
      <w:autoSpaceDN w:val="0"/>
      <w:adjustRightInd w:val="0"/>
    </w:pPr>
    <w:rPr>
      <w:rFonts w:ascii="Arial" w:eastAsiaTheme="minorEastAsia" w:hAnsi="Arial" w:cs="Arial"/>
      <w:b/>
      <w:bCs/>
      <w:color w:val="404040"/>
    </w:rPr>
  </w:style>
  <w:style w:type="paragraph" w:customStyle="1" w:styleId="ListData">
    <w:name w:val="List Data"/>
    <w:uiPriority w:val="99"/>
    <w:rsid w:val="00DD0A86"/>
    <w:pPr>
      <w:widowControl w:val="0"/>
      <w:autoSpaceDE w:val="0"/>
      <w:autoSpaceDN w:val="0"/>
      <w:adjustRightInd w:val="0"/>
    </w:pPr>
    <w:rPr>
      <w:rFonts w:ascii="Arial" w:eastAsiaTheme="minorEastAsia" w:hAnsi="Arial" w:cs="Arial"/>
      <w:color w:val="000000"/>
      <w:sz w:val="18"/>
      <w:szCs w:val="18"/>
    </w:rPr>
  </w:style>
  <w:style w:type="paragraph" w:customStyle="1" w:styleId="ListParagraph1">
    <w:name w:val="List Paragraph1"/>
    <w:basedOn w:val="Normal"/>
    <w:uiPriority w:val="34"/>
    <w:qFormat/>
    <w:rsid w:val="00234CD4"/>
    <w:pPr>
      <w:overflowPunct/>
      <w:autoSpaceDE/>
      <w:autoSpaceDN/>
      <w:adjustRightInd/>
      <w:ind w:left="720"/>
      <w:contextualSpacing/>
      <w:textAlignment w:val="auto"/>
    </w:pPr>
    <w:rPr>
      <w:szCs w:val="22"/>
    </w:rPr>
  </w:style>
  <w:style w:type="paragraph" w:styleId="NoSpacing">
    <w:name w:val="No Spacing"/>
    <w:uiPriority w:val="1"/>
    <w:qFormat/>
    <w:rsid w:val="00DB6DF3"/>
    <w:pPr>
      <w:jc w:val="both"/>
    </w:pPr>
    <w:rPr>
      <w:rFonts w:ascii="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12963">
      <w:bodyDiv w:val="1"/>
      <w:marLeft w:val="0"/>
      <w:marRight w:val="0"/>
      <w:marTop w:val="0"/>
      <w:marBottom w:val="0"/>
      <w:divBdr>
        <w:top w:val="none" w:sz="0" w:space="0" w:color="auto"/>
        <w:left w:val="none" w:sz="0" w:space="0" w:color="auto"/>
        <w:bottom w:val="none" w:sz="0" w:space="0" w:color="auto"/>
        <w:right w:val="none" w:sz="0" w:space="0" w:color="auto"/>
      </w:divBdr>
    </w:div>
    <w:div w:id="71120705">
      <w:bodyDiv w:val="1"/>
      <w:marLeft w:val="0"/>
      <w:marRight w:val="0"/>
      <w:marTop w:val="0"/>
      <w:marBottom w:val="0"/>
      <w:divBdr>
        <w:top w:val="none" w:sz="0" w:space="0" w:color="auto"/>
        <w:left w:val="none" w:sz="0" w:space="0" w:color="auto"/>
        <w:bottom w:val="none" w:sz="0" w:space="0" w:color="auto"/>
        <w:right w:val="none" w:sz="0" w:space="0" w:color="auto"/>
      </w:divBdr>
    </w:div>
    <w:div w:id="92558469">
      <w:bodyDiv w:val="1"/>
      <w:marLeft w:val="0"/>
      <w:marRight w:val="0"/>
      <w:marTop w:val="0"/>
      <w:marBottom w:val="0"/>
      <w:divBdr>
        <w:top w:val="none" w:sz="0" w:space="0" w:color="auto"/>
        <w:left w:val="none" w:sz="0" w:space="0" w:color="auto"/>
        <w:bottom w:val="none" w:sz="0" w:space="0" w:color="auto"/>
        <w:right w:val="none" w:sz="0" w:space="0" w:color="auto"/>
      </w:divBdr>
    </w:div>
    <w:div w:id="174736797">
      <w:bodyDiv w:val="1"/>
      <w:marLeft w:val="0"/>
      <w:marRight w:val="0"/>
      <w:marTop w:val="0"/>
      <w:marBottom w:val="0"/>
      <w:divBdr>
        <w:top w:val="none" w:sz="0" w:space="0" w:color="auto"/>
        <w:left w:val="none" w:sz="0" w:space="0" w:color="auto"/>
        <w:bottom w:val="none" w:sz="0" w:space="0" w:color="auto"/>
        <w:right w:val="none" w:sz="0" w:space="0" w:color="auto"/>
      </w:divBdr>
    </w:div>
    <w:div w:id="206069837">
      <w:bodyDiv w:val="1"/>
      <w:marLeft w:val="0"/>
      <w:marRight w:val="0"/>
      <w:marTop w:val="0"/>
      <w:marBottom w:val="0"/>
      <w:divBdr>
        <w:top w:val="none" w:sz="0" w:space="0" w:color="auto"/>
        <w:left w:val="none" w:sz="0" w:space="0" w:color="auto"/>
        <w:bottom w:val="none" w:sz="0" w:space="0" w:color="auto"/>
        <w:right w:val="none" w:sz="0" w:space="0" w:color="auto"/>
      </w:divBdr>
    </w:div>
    <w:div w:id="234125496">
      <w:bodyDiv w:val="1"/>
      <w:marLeft w:val="0"/>
      <w:marRight w:val="0"/>
      <w:marTop w:val="0"/>
      <w:marBottom w:val="0"/>
      <w:divBdr>
        <w:top w:val="none" w:sz="0" w:space="0" w:color="auto"/>
        <w:left w:val="none" w:sz="0" w:space="0" w:color="auto"/>
        <w:bottom w:val="none" w:sz="0" w:space="0" w:color="auto"/>
        <w:right w:val="none" w:sz="0" w:space="0" w:color="auto"/>
      </w:divBdr>
    </w:div>
    <w:div w:id="268201061">
      <w:bodyDiv w:val="1"/>
      <w:marLeft w:val="0"/>
      <w:marRight w:val="0"/>
      <w:marTop w:val="0"/>
      <w:marBottom w:val="0"/>
      <w:divBdr>
        <w:top w:val="none" w:sz="0" w:space="0" w:color="auto"/>
        <w:left w:val="none" w:sz="0" w:space="0" w:color="auto"/>
        <w:bottom w:val="none" w:sz="0" w:space="0" w:color="auto"/>
        <w:right w:val="none" w:sz="0" w:space="0" w:color="auto"/>
      </w:divBdr>
    </w:div>
    <w:div w:id="323554389">
      <w:bodyDiv w:val="1"/>
      <w:marLeft w:val="0"/>
      <w:marRight w:val="0"/>
      <w:marTop w:val="0"/>
      <w:marBottom w:val="0"/>
      <w:divBdr>
        <w:top w:val="none" w:sz="0" w:space="0" w:color="auto"/>
        <w:left w:val="none" w:sz="0" w:space="0" w:color="auto"/>
        <w:bottom w:val="none" w:sz="0" w:space="0" w:color="auto"/>
        <w:right w:val="none" w:sz="0" w:space="0" w:color="auto"/>
      </w:divBdr>
    </w:div>
    <w:div w:id="476997402">
      <w:bodyDiv w:val="1"/>
      <w:marLeft w:val="0"/>
      <w:marRight w:val="0"/>
      <w:marTop w:val="0"/>
      <w:marBottom w:val="0"/>
      <w:divBdr>
        <w:top w:val="none" w:sz="0" w:space="0" w:color="auto"/>
        <w:left w:val="none" w:sz="0" w:space="0" w:color="auto"/>
        <w:bottom w:val="none" w:sz="0" w:space="0" w:color="auto"/>
        <w:right w:val="none" w:sz="0" w:space="0" w:color="auto"/>
      </w:divBdr>
    </w:div>
    <w:div w:id="491719827">
      <w:bodyDiv w:val="1"/>
      <w:marLeft w:val="0"/>
      <w:marRight w:val="0"/>
      <w:marTop w:val="0"/>
      <w:marBottom w:val="0"/>
      <w:divBdr>
        <w:top w:val="none" w:sz="0" w:space="0" w:color="auto"/>
        <w:left w:val="none" w:sz="0" w:space="0" w:color="auto"/>
        <w:bottom w:val="none" w:sz="0" w:space="0" w:color="auto"/>
        <w:right w:val="none" w:sz="0" w:space="0" w:color="auto"/>
      </w:divBdr>
    </w:div>
    <w:div w:id="567959750">
      <w:bodyDiv w:val="1"/>
      <w:marLeft w:val="0"/>
      <w:marRight w:val="0"/>
      <w:marTop w:val="0"/>
      <w:marBottom w:val="0"/>
      <w:divBdr>
        <w:top w:val="none" w:sz="0" w:space="0" w:color="auto"/>
        <w:left w:val="none" w:sz="0" w:space="0" w:color="auto"/>
        <w:bottom w:val="none" w:sz="0" w:space="0" w:color="auto"/>
        <w:right w:val="none" w:sz="0" w:space="0" w:color="auto"/>
      </w:divBdr>
    </w:div>
    <w:div w:id="579632782">
      <w:bodyDiv w:val="1"/>
      <w:marLeft w:val="0"/>
      <w:marRight w:val="0"/>
      <w:marTop w:val="0"/>
      <w:marBottom w:val="0"/>
      <w:divBdr>
        <w:top w:val="none" w:sz="0" w:space="0" w:color="auto"/>
        <w:left w:val="none" w:sz="0" w:space="0" w:color="auto"/>
        <w:bottom w:val="none" w:sz="0" w:space="0" w:color="auto"/>
        <w:right w:val="none" w:sz="0" w:space="0" w:color="auto"/>
      </w:divBdr>
    </w:div>
    <w:div w:id="582841016">
      <w:bodyDiv w:val="1"/>
      <w:marLeft w:val="0"/>
      <w:marRight w:val="0"/>
      <w:marTop w:val="0"/>
      <w:marBottom w:val="0"/>
      <w:divBdr>
        <w:top w:val="none" w:sz="0" w:space="0" w:color="auto"/>
        <w:left w:val="none" w:sz="0" w:space="0" w:color="auto"/>
        <w:bottom w:val="none" w:sz="0" w:space="0" w:color="auto"/>
        <w:right w:val="none" w:sz="0" w:space="0" w:color="auto"/>
      </w:divBdr>
    </w:div>
    <w:div w:id="598416545">
      <w:bodyDiv w:val="1"/>
      <w:marLeft w:val="0"/>
      <w:marRight w:val="0"/>
      <w:marTop w:val="0"/>
      <w:marBottom w:val="0"/>
      <w:divBdr>
        <w:top w:val="none" w:sz="0" w:space="0" w:color="auto"/>
        <w:left w:val="none" w:sz="0" w:space="0" w:color="auto"/>
        <w:bottom w:val="none" w:sz="0" w:space="0" w:color="auto"/>
        <w:right w:val="none" w:sz="0" w:space="0" w:color="auto"/>
      </w:divBdr>
    </w:div>
    <w:div w:id="602686058">
      <w:bodyDiv w:val="1"/>
      <w:marLeft w:val="0"/>
      <w:marRight w:val="0"/>
      <w:marTop w:val="0"/>
      <w:marBottom w:val="0"/>
      <w:divBdr>
        <w:top w:val="none" w:sz="0" w:space="0" w:color="auto"/>
        <w:left w:val="none" w:sz="0" w:space="0" w:color="auto"/>
        <w:bottom w:val="none" w:sz="0" w:space="0" w:color="auto"/>
        <w:right w:val="none" w:sz="0" w:space="0" w:color="auto"/>
      </w:divBdr>
    </w:div>
    <w:div w:id="782652097">
      <w:bodyDiv w:val="1"/>
      <w:marLeft w:val="0"/>
      <w:marRight w:val="0"/>
      <w:marTop w:val="0"/>
      <w:marBottom w:val="0"/>
      <w:divBdr>
        <w:top w:val="none" w:sz="0" w:space="0" w:color="auto"/>
        <w:left w:val="none" w:sz="0" w:space="0" w:color="auto"/>
        <w:bottom w:val="none" w:sz="0" w:space="0" w:color="auto"/>
        <w:right w:val="none" w:sz="0" w:space="0" w:color="auto"/>
      </w:divBdr>
    </w:div>
    <w:div w:id="801388730">
      <w:bodyDiv w:val="1"/>
      <w:marLeft w:val="0"/>
      <w:marRight w:val="0"/>
      <w:marTop w:val="0"/>
      <w:marBottom w:val="0"/>
      <w:divBdr>
        <w:top w:val="none" w:sz="0" w:space="0" w:color="auto"/>
        <w:left w:val="none" w:sz="0" w:space="0" w:color="auto"/>
        <w:bottom w:val="none" w:sz="0" w:space="0" w:color="auto"/>
        <w:right w:val="none" w:sz="0" w:space="0" w:color="auto"/>
      </w:divBdr>
    </w:div>
    <w:div w:id="802962855">
      <w:bodyDiv w:val="1"/>
      <w:marLeft w:val="0"/>
      <w:marRight w:val="0"/>
      <w:marTop w:val="0"/>
      <w:marBottom w:val="0"/>
      <w:divBdr>
        <w:top w:val="none" w:sz="0" w:space="0" w:color="auto"/>
        <w:left w:val="none" w:sz="0" w:space="0" w:color="auto"/>
        <w:bottom w:val="none" w:sz="0" w:space="0" w:color="auto"/>
        <w:right w:val="none" w:sz="0" w:space="0" w:color="auto"/>
      </w:divBdr>
    </w:div>
    <w:div w:id="844828239">
      <w:marLeft w:val="0"/>
      <w:marRight w:val="0"/>
      <w:marTop w:val="0"/>
      <w:marBottom w:val="0"/>
      <w:divBdr>
        <w:top w:val="none" w:sz="0" w:space="0" w:color="auto"/>
        <w:left w:val="none" w:sz="0" w:space="0" w:color="auto"/>
        <w:bottom w:val="none" w:sz="0" w:space="0" w:color="auto"/>
        <w:right w:val="none" w:sz="0" w:space="0" w:color="auto"/>
      </w:divBdr>
    </w:div>
    <w:div w:id="844828240">
      <w:marLeft w:val="0"/>
      <w:marRight w:val="0"/>
      <w:marTop w:val="0"/>
      <w:marBottom w:val="0"/>
      <w:divBdr>
        <w:top w:val="none" w:sz="0" w:space="0" w:color="auto"/>
        <w:left w:val="none" w:sz="0" w:space="0" w:color="auto"/>
        <w:bottom w:val="none" w:sz="0" w:space="0" w:color="auto"/>
        <w:right w:val="none" w:sz="0" w:space="0" w:color="auto"/>
      </w:divBdr>
    </w:div>
    <w:div w:id="844828241">
      <w:marLeft w:val="0"/>
      <w:marRight w:val="0"/>
      <w:marTop w:val="0"/>
      <w:marBottom w:val="0"/>
      <w:divBdr>
        <w:top w:val="none" w:sz="0" w:space="0" w:color="auto"/>
        <w:left w:val="none" w:sz="0" w:space="0" w:color="auto"/>
        <w:bottom w:val="none" w:sz="0" w:space="0" w:color="auto"/>
        <w:right w:val="none" w:sz="0" w:space="0" w:color="auto"/>
      </w:divBdr>
    </w:div>
    <w:div w:id="844828242">
      <w:marLeft w:val="0"/>
      <w:marRight w:val="0"/>
      <w:marTop w:val="0"/>
      <w:marBottom w:val="0"/>
      <w:divBdr>
        <w:top w:val="none" w:sz="0" w:space="0" w:color="auto"/>
        <w:left w:val="none" w:sz="0" w:space="0" w:color="auto"/>
        <w:bottom w:val="none" w:sz="0" w:space="0" w:color="auto"/>
        <w:right w:val="none" w:sz="0" w:space="0" w:color="auto"/>
      </w:divBdr>
    </w:div>
    <w:div w:id="844828243">
      <w:marLeft w:val="0"/>
      <w:marRight w:val="0"/>
      <w:marTop w:val="0"/>
      <w:marBottom w:val="0"/>
      <w:divBdr>
        <w:top w:val="none" w:sz="0" w:space="0" w:color="auto"/>
        <w:left w:val="none" w:sz="0" w:space="0" w:color="auto"/>
        <w:bottom w:val="none" w:sz="0" w:space="0" w:color="auto"/>
        <w:right w:val="none" w:sz="0" w:space="0" w:color="auto"/>
      </w:divBdr>
    </w:div>
    <w:div w:id="844828244">
      <w:marLeft w:val="0"/>
      <w:marRight w:val="0"/>
      <w:marTop w:val="0"/>
      <w:marBottom w:val="0"/>
      <w:divBdr>
        <w:top w:val="none" w:sz="0" w:space="0" w:color="auto"/>
        <w:left w:val="none" w:sz="0" w:space="0" w:color="auto"/>
        <w:bottom w:val="none" w:sz="0" w:space="0" w:color="auto"/>
        <w:right w:val="none" w:sz="0" w:space="0" w:color="auto"/>
      </w:divBdr>
    </w:div>
    <w:div w:id="844828245">
      <w:marLeft w:val="0"/>
      <w:marRight w:val="0"/>
      <w:marTop w:val="0"/>
      <w:marBottom w:val="0"/>
      <w:divBdr>
        <w:top w:val="none" w:sz="0" w:space="0" w:color="auto"/>
        <w:left w:val="none" w:sz="0" w:space="0" w:color="auto"/>
        <w:bottom w:val="none" w:sz="0" w:space="0" w:color="auto"/>
        <w:right w:val="none" w:sz="0" w:space="0" w:color="auto"/>
      </w:divBdr>
    </w:div>
    <w:div w:id="844828246">
      <w:marLeft w:val="0"/>
      <w:marRight w:val="0"/>
      <w:marTop w:val="0"/>
      <w:marBottom w:val="0"/>
      <w:divBdr>
        <w:top w:val="none" w:sz="0" w:space="0" w:color="auto"/>
        <w:left w:val="none" w:sz="0" w:space="0" w:color="auto"/>
        <w:bottom w:val="none" w:sz="0" w:space="0" w:color="auto"/>
        <w:right w:val="none" w:sz="0" w:space="0" w:color="auto"/>
      </w:divBdr>
    </w:div>
    <w:div w:id="844828247">
      <w:marLeft w:val="0"/>
      <w:marRight w:val="0"/>
      <w:marTop w:val="0"/>
      <w:marBottom w:val="0"/>
      <w:divBdr>
        <w:top w:val="none" w:sz="0" w:space="0" w:color="auto"/>
        <w:left w:val="none" w:sz="0" w:space="0" w:color="auto"/>
        <w:bottom w:val="none" w:sz="0" w:space="0" w:color="auto"/>
        <w:right w:val="none" w:sz="0" w:space="0" w:color="auto"/>
      </w:divBdr>
    </w:div>
    <w:div w:id="844828248">
      <w:marLeft w:val="0"/>
      <w:marRight w:val="0"/>
      <w:marTop w:val="0"/>
      <w:marBottom w:val="0"/>
      <w:divBdr>
        <w:top w:val="none" w:sz="0" w:space="0" w:color="auto"/>
        <w:left w:val="none" w:sz="0" w:space="0" w:color="auto"/>
        <w:bottom w:val="none" w:sz="0" w:space="0" w:color="auto"/>
        <w:right w:val="none" w:sz="0" w:space="0" w:color="auto"/>
      </w:divBdr>
    </w:div>
    <w:div w:id="844828249">
      <w:marLeft w:val="0"/>
      <w:marRight w:val="0"/>
      <w:marTop w:val="0"/>
      <w:marBottom w:val="0"/>
      <w:divBdr>
        <w:top w:val="none" w:sz="0" w:space="0" w:color="auto"/>
        <w:left w:val="none" w:sz="0" w:space="0" w:color="auto"/>
        <w:bottom w:val="none" w:sz="0" w:space="0" w:color="auto"/>
        <w:right w:val="none" w:sz="0" w:space="0" w:color="auto"/>
      </w:divBdr>
    </w:div>
    <w:div w:id="844828250">
      <w:marLeft w:val="0"/>
      <w:marRight w:val="0"/>
      <w:marTop w:val="0"/>
      <w:marBottom w:val="0"/>
      <w:divBdr>
        <w:top w:val="none" w:sz="0" w:space="0" w:color="auto"/>
        <w:left w:val="none" w:sz="0" w:space="0" w:color="auto"/>
        <w:bottom w:val="none" w:sz="0" w:space="0" w:color="auto"/>
        <w:right w:val="none" w:sz="0" w:space="0" w:color="auto"/>
      </w:divBdr>
    </w:div>
    <w:div w:id="844828251">
      <w:marLeft w:val="0"/>
      <w:marRight w:val="0"/>
      <w:marTop w:val="0"/>
      <w:marBottom w:val="0"/>
      <w:divBdr>
        <w:top w:val="none" w:sz="0" w:space="0" w:color="auto"/>
        <w:left w:val="none" w:sz="0" w:space="0" w:color="auto"/>
        <w:bottom w:val="none" w:sz="0" w:space="0" w:color="auto"/>
        <w:right w:val="none" w:sz="0" w:space="0" w:color="auto"/>
      </w:divBdr>
    </w:div>
    <w:div w:id="844828252">
      <w:marLeft w:val="0"/>
      <w:marRight w:val="0"/>
      <w:marTop w:val="0"/>
      <w:marBottom w:val="0"/>
      <w:divBdr>
        <w:top w:val="none" w:sz="0" w:space="0" w:color="auto"/>
        <w:left w:val="none" w:sz="0" w:space="0" w:color="auto"/>
        <w:bottom w:val="none" w:sz="0" w:space="0" w:color="auto"/>
        <w:right w:val="none" w:sz="0" w:space="0" w:color="auto"/>
      </w:divBdr>
    </w:div>
    <w:div w:id="844828253">
      <w:marLeft w:val="0"/>
      <w:marRight w:val="0"/>
      <w:marTop w:val="0"/>
      <w:marBottom w:val="0"/>
      <w:divBdr>
        <w:top w:val="none" w:sz="0" w:space="0" w:color="auto"/>
        <w:left w:val="none" w:sz="0" w:space="0" w:color="auto"/>
        <w:bottom w:val="none" w:sz="0" w:space="0" w:color="auto"/>
        <w:right w:val="none" w:sz="0" w:space="0" w:color="auto"/>
      </w:divBdr>
    </w:div>
    <w:div w:id="855071845">
      <w:bodyDiv w:val="1"/>
      <w:marLeft w:val="0"/>
      <w:marRight w:val="0"/>
      <w:marTop w:val="0"/>
      <w:marBottom w:val="0"/>
      <w:divBdr>
        <w:top w:val="none" w:sz="0" w:space="0" w:color="auto"/>
        <w:left w:val="none" w:sz="0" w:space="0" w:color="auto"/>
        <w:bottom w:val="none" w:sz="0" w:space="0" w:color="auto"/>
        <w:right w:val="none" w:sz="0" w:space="0" w:color="auto"/>
      </w:divBdr>
    </w:div>
    <w:div w:id="868680758">
      <w:bodyDiv w:val="1"/>
      <w:marLeft w:val="0"/>
      <w:marRight w:val="0"/>
      <w:marTop w:val="0"/>
      <w:marBottom w:val="0"/>
      <w:divBdr>
        <w:top w:val="none" w:sz="0" w:space="0" w:color="auto"/>
        <w:left w:val="none" w:sz="0" w:space="0" w:color="auto"/>
        <w:bottom w:val="none" w:sz="0" w:space="0" w:color="auto"/>
        <w:right w:val="none" w:sz="0" w:space="0" w:color="auto"/>
      </w:divBdr>
    </w:div>
    <w:div w:id="900559922">
      <w:bodyDiv w:val="1"/>
      <w:marLeft w:val="0"/>
      <w:marRight w:val="0"/>
      <w:marTop w:val="0"/>
      <w:marBottom w:val="0"/>
      <w:divBdr>
        <w:top w:val="none" w:sz="0" w:space="0" w:color="auto"/>
        <w:left w:val="none" w:sz="0" w:space="0" w:color="auto"/>
        <w:bottom w:val="none" w:sz="0" w:space="0" w:color="auto"/>
        <w:right w:val="none" w:sz="0" w:space="0" w:color="auto"/>
      </w:divBdr>
    </w:div>
    <w:div w:id="931360035">
      <w:bodyDiv w:val="1"/>
      <w:marLeft w:val="0"/>
      <w:marRight w:val="0"/>
      <w:marTop w:val="0"/>
      <w:marBottom w:val="0"/>
      <w:divBdr>
        <w:top w:val="none" w:sz="0" w:space="0" w:color="auto"/>
        <w:left w:val="none" w:sz="0" w:space="0" w:color="auto"/>
        <w:bottom w:val="none" w:sz="0" w:space="0" w:color="auto"/>
        <w:right w:val="none" w:sz="0" w:space="0" w:color="auto"/>
      </w:divBdr>
    </w:div>
    <w:div w:id="981347556">
      <w:bodyDiv w:val="1"/>
      <w:marLeft w:val="0"/>
      <w:marRight w:val="0"/>
      <w:marTop w:val="0"/>
      <w:marBottom w:val="0"/>
      <w:divBdr>
        <w:top w:val="none" w:sz="0" w:space="0" w:color="auto"/>
        <w:left w:val="none" w:sz="0" w:space="0" w:color="auto"/>
        <w:bottom w:val="none" w:sz="0" w:space="0" w:color="auto"/>
        <w:right w:val="none" w:sz="0" w:space="0" w:color="auto"/>
      </w:divBdr>
    </w:div>
    <w:div w:id="1074090004">
      <w:bodyDiv w:val="1"/>
      <w:marLeft w:val="0"/>
      <w:marRight w:val="0"/>
      <w:marTop w:val="0"/>
      <w:marBottom w:val="0"/>
      <w:divBdr>
        <w:top w:val="none" w:sz="0" w:space="0" w:color="auto"/>
        <w:left w:val="none" w:sz="0" w:space="0" w:color="auto"/>
        <w:bottom w:val="none" w:sz="0" w:space="0" w:color="auto"/>
        <w:right w:val="none" w:sz="0" w:space="0" w:color="auto"/>
      </w:divBdr>
    </w:div>
    <w:div w:id="1128860722">
      <w:bodyDiv w:val="1"/>
      <w:marLeft w:val="0"/>
      <w:marRight w:val="0"/>
      <w:marTop w:val="0"/>
      <w:marBottom w:val="0"/>
      <w:divBdr>
        <w:top w:val="none" w:sz="0" w:space="0" w:color="auto"/>
        <w:left w:val="none" w:sz="0" w:space="0" w:color="auto"/>
        <w:bottom w:val="none" w:sz="0" w:space="0" w:color="auto"/>
        <w:right w:val="none" w:sz="0" w:space="0" w:color="auto"/>
      </w:divBdr>
    </w:div>
    <w:div w:id="1247960626">
      <w:bodyDiv w:val="1"/>
      <w:marLeft w:val="0"/>
      <w:marRight w:val="0"/>
      <w:marTop w:val="0"/>
      <w:marBottom w:val="0"/>
      <w:divBdr>
        <w:top w:val="none" w:sz="0" w:space="0" w:color="auto"/>
        <w:left w:val="none" w:sz="0" w:space="0" w:color="auto"/>
        <w:bottom w:val="none" w:sz="0" w:space="0" w:color="auto"/>
        <w:right w:val="none" w:sz="0" w:space="0" w:color="auto"/>
      </w:divBdr>
    </w:div>
    <w:div w:id="1352533531">
      <w:bodyDiv w:val="1"/>
      <w:marLeft w:val="0"/>
      <w:marRight w:val="0"/>
      <w:marTop w:val="0"/>
      <w:marBottom w:val="0"/>
      <w:divBdr>
        <w:top w:val="none" w:sz="0" w:space="0" w:color="auto"/>
        <w:left w:val="none" w:sz="0" w:space="0" w:color="auto"/>
        <w:bottom w:val="none" w:sz="0" w:space="0" w:color="auto"/>
        <w:right w:val="none" w:sz="0" w:space="0" w:color="auto"/>
      </w:divBdr>
    </w:div>
    <w:div w:id="1367869328">
      <w:bodyDiv w:val="1"/>
      <w:marLeft w:val="0"/>
      <w:marRight w:val="0"/>
      <w:marTop w:val="0"/>
      <w:marBottom w:val="0"/>
      <w:divBdr>
        <w:top w:val="none" w:sz="0" w:space="0" w:color="auto"/>
        <w:left w:val="none" w:sz="0" w:space="0" w:color="auto"/>
        <w:bottom w:val="none" w:sz="0" w:space="0" w:color="auto"/>
        <w:right w:val="none" w:sz="0" w:space="0" w:color="auto"/>
      </w:divBdr>
    </w:div>
    <w:div w:id="1422137887">
      <w:bodyDiv w:val="1"/>
      <w:marLeft w:val="0"/>
      <w:marRight w:val="0"/>
      <w:marTop w:val="0"/>
      <w:marBottom w:val="0"/>
      <w:divBdr>
        <w:top w:val="none" w:sz="0" w:space="0" w:color="auto"/>
        <w:left w:val="none" w:sz="0" w:space="0" w:color="auto"/>
        <w:bottom w:val="none" w:sz="0" w:space="0" w:color="auto"/>
        <w:right w:val="none" w:sz="0" w:space="0" w:color="auto"/>
      </w:divBdr>
    </w:div>
    <w:div w:id="1436712485">
      <w:bodyDiv w:val="1"/>
      <w:marLeft w:val="0"/>
      <w:marRight w:val="0"/>
      <w:marTop w:val="0"/>
      <w:marBottom w:val="0"/>
      <w:divBdr>
        <w:top w:val="none" w:sz="0" w:space="0" w:color="auto"/>
        <w:left w:val="none" w:sz="0" w:space="0" w:color="auto"/>
        <w:bottom w:val="none" w:sz="0" w:space="0" w:color="auto"/>
        <w:right w:val="none" w:sz="0" w:space="0" w:color="auto"/>
      </w:divBdr>
    </w:div>
    <w:div w:id="1495146971">
      <w:bodyDiv w:val="1"/>
      <w:marLeft w:val="0"/>
      <w:marRight w:val="0"/>
      <w:marTop w:val="0"/>
      <w:marBottom w:val="0"/>
      <w:divBdr>
        <w:top w:val="none" w:sz="0" w:space="0" w:color="auto"/>
        <w:left w:val="none" w:sz="0" w:space="0" w:color="auto"/>
        <w:bottom w:val="none" w:sz="0" w:space="0" w:color="auto"/>
        <w:right w:val="none" w:sz="0" w:space="0" w:color="auto"/>
      </w:divBdr>
    </w:div>
    <w:div w:id="1577787232">
      <w:bodyDiv w:val="1"/>
      <w:marLeft w:val="0"/>
      <w:marRight w:val="0"/>
      <w:marTop w:val="0"/>
      <w:marBottom w:val="0"/>
      <w:divBdr>
        <w:top w:val="none" w:sz="0" w:space="0" w:color="auto"/>
        <w:left w:val="none" w:sz="0" w:space="0" w:color="auto"/>
        <w:bottom w:val="none" w:sz="0" w:space="0" w:color="auto"/>
        <w:right w:val="none" w:sz="0" w:space="0" w:color="auto"/>
      </w:divBdr>
    </w:div>
    <w:div w:id="1585187559">
      <w:bodyDiv w:val="1"/>
      <w:marLeft w:val="0"/>
      <w:marRight w:val="0"/>
      <w:marTop w:val="0"/>
      <w:marBottom w:val="0"/>
      <w:divBdr>
        <w:top w:val="none" w:sz="0" w:space="0" w:color="auto"/>
        <w:left w:val="none" w:sz="0" w:space="0" w:color="auto"/>
        <w:bottom w:val="none" w:sz="0" w:space="0" w:color="auto"/>
        <w:right w:val="none" w:sz="0" w:space="0" w:color="auto"/>
      </w:divBdr>
    </w:div>
    <w:div w:id="1585724549">
      <w:bodyDiv w:val="1"/>
      <w:marLeft w:val="0"/>
      <w:marRight w:val="0"/>
      <w:marTop w:val="0"/>
      <w:marBottom w:val="0"/>
      <w:divBdr>
        <w:top w:val="none" w:sz="0" w:space="0" w:color="auto"/>
        <w:left w:val="none" w:sz="0" w:space="0" w:color="auto"/>
        <w:bottom w:val="none" w:sz="0" w:space="0" w:color="auto"/>
        <w:right w:val="none" w:sz="0" w:space="0" w:color="auto"/>
      </w:divBdr>
    </w:div>
    <w:div w:id="1675648784">
      <w:bodyDiv w:val="1"/>
      <w:marLeft w:val="0"/>
      <w:marRight w:val="0"/>
      <w:marTop w:val="0"/>
      <w:marBottom w:val="0"/>
      <w:divBdr>
        <w:top w:val="none" w:sz="0" w:space="0" w:color="auto"/>
        <w:left w:val="none" w:sz="0" w:space="0" w:color="auto"/>
        <w:bottom w:val="none" w:sz="0" w:space="0" w:color="auto"/>
        <w:right w:val="none" w:sz="0" w:space="0" w:color="auto"/>
      </w:divBdr>
    </w:div>
    <w:div w:id="1766804511">
      <w:bodyDiv w:val="1"/>
      <w:marLeft w:val="0"/>
      <w:marRight w:val="0"/>
      <w:marTop w:val="0"/>
      <w:marBottom w:val="0"/>
      <w:divBdr>
        <w:top w:val="none" w:sz="0" w:space="0" w:color="auto"/>
        <w:left w:val="none" w:sz="0" w:space="0" w:color="auto"/>
        <w:bottom w:val="none" w:sz="0" w:space="0" w:color="auto"/>
        <w:right w:val="none" w:sz="0" w:space="0" w:color="auto"/>
      </w:divBdr>
    </w:div>
    <w:div w:id="1809938129">
      <w:bodyDiv w:val="1"/>
      <w:marLeft w:val="0"/>
      <w:marRight w:val="0"/>
      <w:marTop w:val="0"/>
      <w:marBottom w:val="0"/>
      <w:divBdr>
        <w:top w:val="none" w:sz="0" w:space="0" w:color="auto"/>
        <w:left w:val="none" w:sz="0" w:space="0" w:color="auto"/>
        <w:bottom w:val="none" w:sz="0" w:space="0" w:color="auto"/>
        <w:right w:val="none" w:sz="0" w:space="0" w:color="auto"/>
      </w:divBdr>
    </w:div>
    <w:div w:id="1923055312">
      <w:bodyDiv w:val="1"/>
      <w:marLeft w:val="0"/>
      <w:marRight w:val="0"/>
      <w:marTop w:val="0"/>
      <w:marBottom w:val="0"/>
      <w:divBdr>
        <w:top w:val="none" w:sz="0" w:space="0" w:color="auto"/>
        <w:left w:val="none" w:sz="0" w:space="0" w:color="auto"/>
        <w:bottom w:val="none" w:sz="0" w:space="0" w:color="auto"/>
        <w:right w:val="none" w:sz="0" w:space="0" w:color="auto"/>
      </w:divBdr>
    </w:div>
    <w:div w:id="1979072043">
      <w:bodyDiv w:val="1"/>
      <w:marLeft w:val="0"/>
      <w:marRight w:val="0"/>
      <w:marTop w:val="0"/>
      <w:marBottom w:val="0"/>
      <w:divBdr>
        <w:top w:val="none" w:sz="0" w:space="0" w:color="auto"/>
        <w:left w:val="none" w:sz="0" w:space="0" w:color="auto"/>
        <w:bottom w:val="none" w:sz="0" w:space="0" w:color="auto"/>
        <w:right w:val="none" w:sz="0" w:space="0" w:color="auto"/>
      </w:divBdr>
    </w:div>
    <w:div w:id="2015763464">
      <w:bodyDiv w:val="1"/>
      <w:marLeft w:val="0"/>
      <w:marRight w:val="0"/>
      <w:marTop w:val="0"/>
      <w:marBottom w:val="0"/>
      <w:divBdr>
        <w:top w:val="none" w:sz="0" w:space="0" w:color="auto"/>
        <w:left w:val="none" w:sz="0" w:space="0" w:color="auto"/>
        <w:bottom w:val="none" w:sz="0" w:space="0" w:color="auto"/>
        <w:right w:val="none" w:sz="0" w:space="0" w:color="auto"/>
      </w:divBdr>
    </w:div>
    <w:div w:id="2054500417">
      <w:bodyDiv w:val="1"/>
      <w:marLeft w:val="0"/>
      <w:marRight w:val="0"/>
      <w:marTop w:val="0"/>
      <w:marBottom w:val="0"/>
      <w:divBdr>
        <w:top w:val="none" w:sz="0" w:space="0" w:color="auto"/>
        <w:left w:val="none" w:sz="0" w:space="0" w:color="auto"/>
        <w:bottom w:val="none" w:sz="0" w:space="0" w:color="auto"/>
        <w:right w:val="none" w:sz="0" w:space="0" w:color="auto"/>
      </w:divBdr>
    </w:div>
    <w:div w:id="2068449427">
      <w:bodyDiv w:val="1"/>
      <w:marLeft w:val="0"/>
      <w:marRight w:val="0"/>
      <w:marTop w:val="0"/>
      <w:marBottom w:val="0"/>
      <w:divBdr>
        <w:top w:val="none" w:sz="0" w:space="0" w:color="auto"/>
        <w:left w:val="none" w:sz="0" w:space="0" w:color="auto"/>
        <w:bottom w:val="none" w:sz="0" w:space="0" w:color="auto"/>
        <w:right w:val="none" w:sz="0" w:space="0" w:color="auto"/>
      </w:divBdr>
    </w:div>
    <w:div w:id="211717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alexander.alexandrov@eesc.europa.eu" TargetMode="External"/><Relationship Id="rId26" Type="http://schemas.openxmlformats.org/officeDocument/2006/relationships/hyperlink" Target="mailto:agota.bazsik@eesc.europa.eu" TargetMode="External"/><Relationship Id="rId3" Type="http://schemas.openxmlformats.org/officeDocument/2006/relationships/customXml" Target="../customXml/item3.xml"/><Relationship Id="rId21" Type="http://schemas.openxmlformats.org/officeDocument/2006/relationships/hyperlink" Target="mailto:jana.valant@eesc.europa.eu" TargetMode="External"/><Relationship Id="rId34" Type="http://schemas.openxmlformats.org/officeDocument/2006/relationships/footer" Target="footer4.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juri.soosaar@eesc.europa.eu" TargetMode="External"/><Relationship Id="rId25" Type="http://schemas.openxmlformats.org/officeDocument/2006/relationships/hyperlink" Target="mailto:erika.paulinova@eesc.europa.eu"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jean-pierre.faure@eesc.europa.e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luis.lobo@eesc.europa.eu" TargetMode="External"/><Relationship Id="rId32"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dm.eesc.europa.eu/EESCDocumentSearch/Pages/opinionssearch.aspx" TargetMode="External"/><Relationship Id="rId23" Type="http://schemas.openxmlformats.org/officeDocument/2006/relationships/hyperlink" Target="mailto:claudia.drewes-wran@eesc.europa.eu" TargetMode="External"/><Relationship Id="rId28" Type="http://schemas.openxmlformats.org/officeDocument/2006/relationships/hyperlink" Target="mailto:agota.bazsik@eesc.europa.e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gerald.klec@eesc.europa.e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esc.europa.eu/cs/our-work/opinions-information-reports/plenary-session-summaries" TargetMode="External"/><Relationship Id="rId22" Type="http://schemas.openxmlformats.org/officeDocument/2006/relationships/hyperlink" Target="mailto:luis.lobo@eesc.europa.eu" TargetMode="External"/><Relationship Id="rId27" Type="http://schemas.openxmlformats.org/officeDocument/2006/relationships/hyperlink" Target="mailto:kristian.krieger@eesc.europa.eu" TargetMode="External"/><Relationship Id="rId30" Type="http://schemas.openxmlformats.org/officeDocument/2006/relationships/header" Target="header2.xml"/><Relationship Id="rId35" Type="http://schemas.openxmlformats.org/officeDocument/2006/relationships/fontTable" Target="fontTable.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98B203C585D2E54E8477D21D46703D0B" ma:contentTypeVersion="4" ma:contentTypeDescription="Defines the documents for Document Manager V2" ma:contentTypeScope="" ma:versionID="3f64119e6ef0341831616a1b03f5ae53">
  <xsd:schema xmlns:xsd="http://www.w3.org/2001/XMLSchema" xmlns:xs="http://www.w3.org/2001/XMLSchema" xmlns:p="http://schemas.microsoft.com/office/2006/metadata/properties" xmlns:ns2="8a3471f6-0f36-4ccf-b5ee-1ca67ea797ef" xmlns:ns3="http://schemas.microsoft.com/sharepoint/v3/fields" xmlns:ns4="aec2565f-fa8c-45b6-95fc-3f27706042d7" targetNamespace="http://schemas.microsoft.com/office/2006/metadata/properties" ma:root="true" ma:fieldsID="d5014c4f35df7613a330b0d3999c5d27" ns2:_="" ns3:_="" ns4:_="">
    <xsd:import namespace="8a3471f6-0f36-4ccf-b5ee-1ca67ea797ef"/>
    <xsd:import namespace="http://schemas.microsoft.com/sharepoint/v3/fields"/>
    <xsd:import namespace="aec2565f-fa8c-45b6-95fc-3f27706042d7"/>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c2565f-fa8c-45b6-95fc-3f27706042d7"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WTPCSN73YJ26-8-7605</_dlc_DocId>
    <_dlc_DocIdUrl xmlns="8a3471f6-0f36-4ccf-b5ee-1ca67ea797ef">
      <Url>http://dm/EESC/2017/_layouts/DocIdRedir.aspx?ID=WTPCSN73YJ26-8-7605</Url>
      <Description>WTPCSN73YJ26-8-7605</Description>
    </_dlc_DocIdUrl>
    <MeetingNumber xmlns="aec2565f-fa8c-45b6-95fc-3f27706042d7">531</MeetingNumber>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Procedure xmlns="8a3471f6-0f36-4ccf-b5ee-1ca67ea797ef"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2018-01-30T12:00:00+00:00</ProductionDate>
    <DocumentNumber xmlns="aec2565f-fa8c-45b6-95fc-3f27706042d7">5949</DocumentNumber>
    <FicheYear xmlns="8a3471f6-0f36-4ccf-b5ee-1ca67ea797ef">2017</FicheYear>
    <DocumentVersion xmlns="8a3471f6-0f36-4ccf-b5ee-1ca67ea797ef">2</DocumentVersion>
    <DossierNumber xmlns="8a3471f6-0f36-4ccf-b5ee-1ca67ea797ef"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2018-01-17T12:00:00+00:00</MeetingDate>
    <TaxCatchAll xmlns="8a3471f6-0f36-4ccf-b5ee-1ca67ea797ef">
      <Value>25</Value>
      <Value>38</Value>
      <Value>37</Value>
      <Value>36</Value>
      <Value>35</Value>
      <Value>34</Value>
      <Value>33</Value>
      <Value>32</Value>
      <Value>31</Value>
      <Value>30</Value>
      <Value>29</Value>
      <Value>28</Value>
      <Value>27</Value>
      <Value>26</Value>
      <Value>72</Value>
      <Value>24</Value>
      <Value>23</Value>
      <Value>22</Value>
      <Value>18</Value>
      <Value>17</Value>
      <Value>15</Value>
      <Value>14</Value>
      <Value>12</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a3471f6-0f36-4ccf-b5ee-1ca67ea797ef" xsi:nil="true"/>
    <FicheNumber xmlns="8a3471f6-0f36-4ccf-b5ee-1ca67ea797ef">1322</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SPL-CES</TermName>
          <TermId xmlns="http://schemas.microsoft.com/office/infopath/2007/PartnerControls">32d8cb1f-c9ec-4365-95c7-8385a18618ac</TermId>
        </TermInfo>
      </Terms>
    </MeetingName_0>
    <RequestingService xmlns="8a3471f6-0f36-4ccf-b5ee-1ca67ea797ef">Greffe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s>
    </AvailableTranslations_0>
  </documentManagement>
</p:properties>
</file>

<file path=customXml/itemProps1.xml><?xml version="1.0" encoding="utf-8"?>
<ds:datastoreItem xmlns:ds="http://schemas.openxmlformats.org/officeDocument/2006/customXml" ds:itemID="{6AF11759-A80D-4DFE-9934-956A24B62C10}"/>
</file>

<file path=customXml/itemProps2.xml><?xml version="1.0" encoding="utf-8"?>
<ds:datastoreItem xmlns:ds="http://schemas.openxmlformats.org/officeDocument/2006/customXml" ds:itemID="{2272B315-18A8-418C-AEDB-0DE6F18C5CA7}"/>
</file>

<file path=customXml/itemProps3.xml><?xml version="1.0" encoding="utf-8"?>
<ds:datastoreItem xmlns:ds="http://schemas.openxmlformats.org/officeDocument/2006/customXml" ds:itemID="{65C41151-A0C8-492A-9572-9867E45A8089}"/>
</file>

<file path=customXml/itemProps4.xml><?xml version="1.0" encoding="utf-8"?>
<ds:datastoreItem xmlns:ds="http://schemas.openxmlformats.org/officeDocument/2006/customXml" ds:itemID="{E6301343-53D3-4B82-867D-42CAA84B73D0}"/>
</file>

<file path=customXml/itemProps5.xml><?xml version="1.0" encoding="utf-8"?>
<ds:datastoreItem xmlns:ds="http://schemas.openxmlformats.org/officeDocument/2006/customXml" ds:itemID="{27172C6D-F210-4BCC-96B9-D59A42C1E6F5}"/>
</file>

<file path=docProps/app.xml><?xml version="1.0" encoding="utf-8"?>
<Properties xmlns="http://schemas.openxmlformats.org/officeDocument/2006/extended-properties" xmlns:vt="http://schemas.openxmlformats.org/officeDocument/2006/docPropsVTypes">
  <Template>Styles.dotm</Template>
  <TotalTime>16</TotalTime>
  <Pages>12</Pages>
  <Words>3641</Words>
  <Characters>20026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Synthèse des avis Session Plénière de décembre 2017</vt:lpstr>
    </vt:vector>
  </TitlesOfParts>
  <Company>CESE-CdR</Company>
  <LinksUpToDate>false</LinksUpToDate>
  <CharactersWithSpaces>23620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Souhrn přijatých stanovisek na plenárním zasedání v lednu 2018</dc:title>
  <dc:creator>Marcos Jaime Tornin</dc:creator>
  <cp:keywords>EESC-2017-05949-00-02-TCD-TRA-EN</cp:keywords>
  <dc:description>Rapporteur:  - Original language: EN - Date of document: 30/01/2018 - Date of meeting: 17/01/2018 - External documents:  - Administrator: MME Tamasauskiene Julija</dc:description>
  <cp:lastModifiedBy>Linda Kupcakova</cp:lastModifiedBy>
  <cp:revision>5</cp:revision>
  <cp:lastPrinted>2018-01-15T08:01:00Z</cp:lastPrinted>
  <dcterms:created xsi:type="dcterms:W3CDTF">2018-01-30T15:05:00Z</dcterms:created>
  <dcterms:modified xsi:type="dcterms:W3CDTF">2018-01-30T15:20:00Z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24/01/2018, 16/01/2018, 19/12/2017, 01/12/2017, 16/11/2017, 15/11/2017, 17/10/2017, 13/09/2017, 03/07/2017, 12/06/2017, 02/06/2017, 24/04/2017, 23/03/2017, 13/12/2016, 15/09/2016, 14/09/2016, 14/09/2016, 12/07/2016, 30/06/2016, 29/06/2016, 23/05/2016, 23/</vt:lpwstr>
  </property>
  <property fmtid="{D5CDD505-2E9C-101B-9397-08002B2CF9AE}" pid="4" name="Pref_Time">
    <vt:lpwstr>15:31:00, 09:45:52, 11:53:01, 15:00:14, 15:49:39, 15:47:16, 10:48:52, 11:23:50, 09:51:12, 14:43:57, 12:54:34, 12:22:33, 12:08:44, 12:23:59, 18:12:41, 09:48:43, 08:36:59, 11:43:50, 09:30:52, 17:35:55, 17:02:49, 16:30:20, 11:28:20, 09:54:52, 08:31:22, 17:08</vt:lpwstr>
  </property>
  <property fmtid="{D5CDD505-2E9C-101B-9397-08002B2CF9AE}" pid="5" name="Pref_User">
    <vt:lpwstr>hnic, mkop, amett, jhvi, amett, tvoc, tvoc, tvoc, amett, hnic, mreg, mreg, enied, mreg, jhvi, tvoc, htoo, mreg, tvoc, hnic, mreg, hnic, amett, nmcg, amett, enied, nmcg, amett, enied, ymur, tvoc, nmcg, vvos, ssex, vvos, vvos, mkop, nmcg, amett, htoo, tvoc,</vt:lpwstr>
  </property>
  <property fmtid="{D5CDD505-2E9C-101B-9397-08002B2CF9AE}" pid="6" name="Pref_FileName">
    <vt:lpwstr>EESC-2017-05949-00-01-TCD-ORI.docx, EESC-2017-05949-00-00-TCD-ORI.docx, EESC-2017-05092-00-01-TCD-ORI.docx, EESC-2017-05092-00-00-TCD-ORI.docx, EESC-2017-04270-00-02-TCD-ORI.docx, EESC-2017-04270-00-01-TCD-ORI.docx, EESC-2017-04270-00-00-TCD-ORI.docx, EES</vt:lpwstr>
  </property>
  <property fmtid="{D5CDD505-2E9C-101B-9397-08002B2CF9AE}" pid="7" name="ContentTypeId">
    <vt:lpwstr>0x010100EA97B91038054C99906057A708A1480A0098B203C585D2E54E8477D21D46703D0B</vt:lpwstr>
  </property>
  <property fmtid="{D5CDD505-2E9C-101B-9397-08002B2CF9AE}" pid="8" name="_dlc_DocIdItemGuid">
    <vt:lpwstr>e5eb48b6-c5fe-4021-a596-d4d799dc4353</vt:lpwstr>
  </property>
  <property fmtid="{D5CDD505-2E9C-101B-9397-08002B2CF9AE}" pid="9" name="MeetingNumber">
    <vt:i4>531</vt:i4>
  </property>
  <property fmtid="{D5CDD505-2E9C-101B-9397-08002B2CF9AE}" pid="10" name="DocumentType_0">
    <vt:lpwstr>TCD|cd9d6eb6-3f4f-424a-b2d1-57c9d450eaaf</vt:lpwstr>
  </property>
  <property fmtid="{D5CDD505-2E9C-101B-9397-08002B2CF9AE}" pid="11" name="AvailableTranslations">
    <vt:lpwstr>12;#NL|55c6556c-b4f4-441d-9acf-c498d4f838bd;#18;#DE|f6b31e5a-26fa-4935-b661-318e46daf27e;#22;#IT|0774613c-01ed-4e5d-a25d-11d2388de825;#36;#BG|1a1b3951-7821-4e6a-85f5-5673fc08bd2c;#34;#SK|46d9fce0-ef79-4f71-b89b-cd6aa82426b8;#26;#SV|c2ed69e7-a339-43d7-8f22-d93680a92aa0;#24;#EL|6d4f4d51-af9b-4650-94b4-4276bee85c91;#29;#HU|6b229040-c589-4408-b4c1-4285663d20a8;#31;#LT|a7ff5ce7-6123-4f68-865a-a57c31810414;#32;#MT|7df99101-6854-4a26-b53a-b88c0da02c26;#8;#FR|d2afafd3-4c81-4f60-8f52-ee33f2f54ff3;#38;#HR|2f555653-ed1a-4fe6-8362-9082d95989e5;#14;#ES|e7a6b05b-ae16-40c8-add9-68b64b03aeba;#4;#EN|f2175f21-25d7-44a3-96da-d6a61b075e1b;#15;#PT|50ccc04a-eadd-42ae-a0cb-acaf45f812ba;#35;#SL|98a412ae-eb01-49e9-ae3d-585a81724cfc;#30;#LV|46f7e311-5d9f-4663-b433-18aeccb7ace7;#37;#RO|feb747a2-64cd-4299-af12-4833ddc30497;#27;#CS|72f9705b-0217-4fd3-bea2-cbc7ed80e26e;#33;#PL|1e03da61-4678-4e07-b136-b5024ca9197b;#28;#ET|ff6c3f4c-b02c-4c3c-ab07-2c37995a7a0a;#25;#FI|87606a43-d45f-42d6-b8c9-e1a3457db5b7;#23;#DA|5d49c027-8956-412b-aa16-e85a0f96ad0e</vt:lpwstr>
  </property>
  <property fmtid="{D5CDD505-2E9C-101B-9397-08002B2CF9AE}" pid="12" name="DossierName_0">
    <vt:lpwstr/>
  </property>
  <property fmtid="{D5CDD505-2E9C-101B-9397-08002B2CF9AE}" pid="13" name="DocumentSource_0">
    <vt:lpwstr>EESC|422833ec-8d7e-4e65-8e4e-8bed07ffb729</vt:lpwstr>
  </property>
  <property fmtid="{D5CDD505-2E9C-101B-9397-08002B2CF9AE}" pid="14" name="FicheYear">
    <vt:i4>2017</vt:i4>
  </property>
  <property fmtid="{D5CDD505-2E9C-101B-9397-08002B2CF9AE}" pid="15" name="DocumentNumber">
    <vt:i4>5949</vt:i4>
  </property>
  <property fmtid="{D5CDD505-2E9C-101B-9397-08002B2CF9AE}" pid="16" name="DocumentVersion">
    <vt:i4>2</vt:i4>
  </property>
  <property fmtid="{D5CDD505-2E9C-101B-9397-08002B2CF9AE}" pid="17" name="DocumentSource">
    <vt:lpwstr>1;#EESC|422833ec-8d7e-4e65-8e4e-8bed07ffb729</vt:lpwstr>
  </property>
  <property fmtid="{D5CDD505-2E9C-101B-9397-08002B2CF9AE}" pid="19" name="DocumentType">
    <vt:lpwstr>17;#TCD|cd9d6eb6-3f4f-424a-b2d1-57c9d450eaaf</vt:lpwstr>
  </property>
  <property fmtid="{D5CDD505-2E9C-101B-9397-08002B2CF9AE}" pid="20" name="DocumentStatus">
    <vt:lpwstr>2;#TRA|150d2a88-1431-44e6-a8ca-0bb753ab8672</vt:lpwstr>
  </property>
  <property fmtid="{D5CDD505-2E9C-101B-9397-08002B2CF9AE}" pid="21" name="DossierName">
    <vt:lpwstr/>
  </property>
  <property fmtid="{D5CDD505-2E9C-101B-9397-08002B2CF9AE}" pid="22" name="DocumentPart">
    <vt:i4>0</vt:i4>
  </property>
  <property fmtid="{D5CDD505-2E9C-101B-9397-08002B2CF9AE}" pid="23" name="RequestingService">
    <vt:lpwstr>Greffe</vt:lpwstr>
  </property>
  <property fmtid="{D5CDD505-2E9C-101B-9397-08002B2CF9AE}" pid="24" name="Confidentiality">
    <vt:lpwstr>5;#Unrestricted|826e22d7-d029-4ec0-a450-0c28ff673572</vt:lpwstr>
  </property>
  <property fmtid="{D5CDD505-2E9C-101B-9397-08002B2CF9AE}" pid="25" name="Confidentiality_0">
    <vt:lpwstr>Unrestricted|826e22d7-d029-4ec0-a450-0c28ff673572</vt:lpwstr>
  </property>
  <property fmtid="{D5CDD505-2E9C-101B-9397-08002B2CF9AE}" pid="26" name="MeetingName_0">
    <vt:lpwstr>SPL-CES|32d8cb1f-c9ec-4365-95c7-8385a18618ac</vt:lpwstr>
  </property>
  <property fmtid="{D5CDD505-2E9C-101B-9397-08002B2CF9AE}" pid="27" name="OriginalLanguage">
    <vt:lpwstr>4;#EN|f2175f21-25d7-44a3-96da-d6a61b075e1b</vt:lpwstr>
  </property>
  <property fmtid="{D5CDD505-2E9C-101B-9397-08002B2CF9AE}" pid="28" name="MeetingName">
    <vt:lpwstr>72;#SPL-CES|32d8cb1f-c9ec-4365-95c7-8385a18618ac</vt:lpwstr>
  </property>
  <property fmtid="{D5CDD505-2E9C-101B-9397-08002B2CF9AE}" pid="29" name="DocumentStatus_0">
    <vt:lpwstr>TRA|150d2a88-1431-44e6-a8ca-0bb753ab8672</vt:lpwstr>
  </property>
  <property fmtid="{D5CDD505-2E9C-101B-9397-08002B2CF9AE}" pid="30" name="OriginalLanguage_0">
    <vt:lpwstr>EN|f2175f21-25d7-44a3-96da-d6a61b075e1b</vt:lpwstr>
  </property>
  <property fmtid="{D5CDD505-2E9C-101B-9397-08002B2CF9AE}" pid="31" name="MeetingDate">
    <vt:filetime>2018-01-17T12:00:00Z</vt:filetime>
  </property>
  <property fmtid="{D5CDD505-2E9C-101B-9397-08002B2CF9AE}" pid="32" name="TaxCatchAll">
    <vt:lpwstr>17;#TCD|cd9d6eb6-3f4f-424a-b2d1-57c9d450eaaf;#35;#SL|98a412ae-eb01-49e9-ae3d-585a81724cfc;#12;#NL|55c6556c-b4f4-441d-9acf-c498d4f838bd;#29;#HU|6b229040-c589-4408-b4c1-4285663d20a8;#24;#EL|6d4f4d51-af9b-4650-94b4-4276bee85c91;#6;#Final|ea5e6674-7b27-4bac-b091-73adbb394efe;#5;#Unrestricted|826e22d7-d029-4ec0-a450-0c28ff673572;#4;#EN|f2175f21-25d7-44a3-96da-d6a61b075e1b;#72;#SPL-CES|32d8cb1f-c9ec-4365-95c7-8385a18618ac;#2;#TRA|150d2a88-1431-44e6-a8ca-0bb753ab8672;#1;#EESC|422833ec-8d7e-4e65-8e4e-8bed07ffb729</vt:lpwstr>
  </property>
  <property fmtid="{D5CDD505-2E9C-101B-9397-08002B2CF9AE}" pid="33" name="AvailableTranslations_0">
    <vt:lpwstr>NL|55c6556c-b4f4-441d-9acf-c498d4f838bd;EL|6d4f4d51-af9b-4650-94b4-4276bee85c91;HU|6b229040-c589-4408-b4c1-4285663d20a8;EN|f2175f21-25d7-44a3-96da-d6a61b075e1b;SL|98a412ae-eb01-49e9-ae3d-585a81724cfc</vt:lpwstr>
  </property>
  <property fmtid="{D5CDD505-2E9C-101B-9397-08002B2CF9AE}" pid="34" name="VersionStatus">
    <vt:lpwstr>6;#Final|ea5e6674-7b27-4bac-b091-73adbb394efe</vt:lpwstr>
  </property>
  <property fmtid="{D5CDD505-2E9C-101B-9397-08002B2CF9AE}" pid="35" name="VersionStatus_0">
    <vt:lpwstr>Final|ea5e6674-7b27-4bac-b091-73adbb394efe</vt:lpwstr>
  </property>
  <property fmtid="{D5CDD505-2E9C-101B-9397-08002B2CF9AE}" pid="36" name="FicheNumber">
    <vt:i4>1322</vt:i4>
  </property>
  <property fmtid="{D5CDD505-2E9C-101B-9397-08002B2CF9AE}" pid="37" name="DocumentYear">
    <vt:i4>2017</vt:i4>
  </property>
  <property fmtid="{D5CDD505-2E9C-101B-9397-08002B2CF9AE}" pid="38" name="DocumentLanguage">
    <vt:lpwstr>27;#CS|72f9705b-0217-4fd3-bea2-cbc7ed80e26e</vt:lpwstr>
  </property>
</Properties>
</file>