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724FAC" w:rsidRDefault="006A08D5" w:rsidP="009022ED">
      <w:pPr>
        <w:overflowPunct/>
        <w:adjustRightInd/>
        <w:snapToGrid w:val="0"/>
        <w:jc w:val="center"/>
        <w:textAlignment w:val="auto"/>
      </w:pPr>
      <w:r w:rsidRPr="00724FAC">
        <w:fldChar w:fldCharType="begin"/>
      </w:r>
      <w:r w:rsidRPr="00724FAC">
        <w:instrText xml:space="preserve">  </w:instrText>
      </w:r>
      <w:r w:rsidRPr="00724FAC">
        <w:fldChar w:fldCharType="end"/>
      </w:r>
      <w:r w:rsidRPr="00724FAC">
        <w:rPr>
          <w:noProof/>
          <w:lang w:val="en-US" w:eastAsia="en-US" w:bidi="ar-SA"/>
        </w:rPr>
        <mc:AlternateContent>
          <mc:Choice Requires="wps">
            <w:drawing>
              <wp:anchor distT="0" distB="0" distL="114300" distR="114300" simplePos="0" relativeHeight="251659264" behindDoc="1" locked="0" layoutInCell="0" allowOverlap="1" wp14:anchorId="57879460" wp14:editId="07540B0F">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813" w:rsidRPr="003415D2" w:rsidRDefault="007B1813" w:rsidP="003415D2">
                            <w:pPr>
                              <w:overflowPunct/>
                              <w:adjustRightInd/>
                              <w:jc w:val="center"/>
                              <w:textAlignment w:val="auto"/>
                              <w:rPr>
                                <w:rFonts w:ascii="Arial" w:hAnsi="Arial" w:cs="Arial"/>
                                <w:b/>
                                <w:sz w:val="48"/>
                              </w:rPr>
                            </w:pPr>
                            <w:r>
                              <w:rPr>
                                <w:rFonts w:ascii="Arial" w:hAnsi="Arial"/>
                                <w:b/>
                                <w:sz w:val="48"/>
                              </w:rPr>
                              <w:t>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7B1813" w:rsidRPr="003415D2" w:rsidRDefault="007B1813" w:rsidP="003415D2">
                      <w:pPr>
                        <w:overflowPunct/>
                        <w:adjustRightInd/>
                        <w:jc w:val="center"/>
                        <w:textAlignment w:val="auto"/>
                        <w:rPr>
                          <w:rFonts w:ascii="Arial" w:hAnsi="Arial" w:cs="Arial"/>
                          <w:b/>
                          <w:sz w:val="48"/>
                        </w:rPr>
                      </w:pPr>
                      <w:r>
                        <w:rPr>
                          <w:rFonts w:ascii="Arial" w:hAnsi="Arial"/>
                          <w:b/>
                          <w:sz w:val="48"/>
                        </w:rPr>
                        <w:t>SK</w:t>
                      </w:r>
                    </w:p>
                  </w:txbxContent>
                </v:textbox>
                <w10:wrap anchorx="page" anchory="page"/>
              </v:shape>
            </w:pict>
          </mc:Fallback>
        </mc:AlternateContent>
      </w:r>
      <w:r w:rsidRPr="00724FAC">
        <w:rPr>
          <w:noProof/>
          <w:lang w:val="en-US" w:eastAsia="en-US" w:bidi="ar-SA"/>
        </w:rPr>
        <w:drawing>
          <wp:inline distT="0" distB="0" distL="0" distR="0" wp14:anchorId="3E38EC4E" wp14:editId="28CE4C78">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724FAC" w:rsidRDefault="008405A0" w:rsidP="009022ED">
      <w:pPr>
        <w:overflowPunct/>
        <w:adjustRightInd/>
        <w:snapToGrid w:val="0"/>
        <w:jc w:val="center"/>
        <w:textAlignment w:val="auto"/>
        <w:rPr>
          <w:rFonts w:ascii="Arial" w:eastAsia="MS Mincho" w:hAnsi="Arial" w:cs="Arial"/>
          <w:b/>
          <w:i/>
          <w:sz w:val="20"/>
        </w:rPr>
      </w:pPr>
      <w:r w:rsidRPr="00724FAC">
        <w:rPr>
          <w:rFonts w:ascii="Arial" w:hAnsi="Arial"/>
          <w:b/>
          <w:i/>
          <w:sz w:val="20"/>
        </w:rPr>
        <w:t>Európsky hospodársky</w:t>
      </w:r>
      <w:r w:rsidR="00724FAC">
        <w:rPr>
          <w:rFonts w:ascii="Arial" w:hAnsi="Arial"/>
          <w:b/>
          <w:i/>
          <w:sz w:val="20"/>
        </w:rPr>
        <w:t xml:space="preserve"> a </w:t>
      </w:r>
      <w:r w:rsidRPr="00724FAC">
        <w:rPr>
          <w:rFonts w:ascii="Arial" w:hAnsi="Arial"/>
          <w:b/>
          <w:i/>
          <w:sz w:val="20"/>
        </w:rPr>
        <w:t>sociálny výbor</w:t>
      </w:r>
    </w:p>
    <w:p w:rsidR="008405A0" w:rsidRPr="00724FAC" w:rsidRDefault="008405A0" w:rsidP="009022ED">
      <w:pPr>
        <w:overflowPunct/>
        <w:adjustRightInd/>
        <w:snapToGrid w:val="0"/>
        <w:textAlignment w:val="auto"/>
      </w:pPr>
    </w:p>
    <w:p w:rsidR="008405A0" w:rsidRPr="00724FAC" w:rsidRDefault="008405A0" w:rsidP="009022ED">
      <w:pPr>
        <w:overflowPunct/>
        <w:adjustRightInd/>
        <w:snapToGrid w:val="0"/>
        <w:textAlignment w:val="auto"/>
      </w:pPr>
    </w:p>
    <w:p w:rsidR="008405A0" w:rsidRPr="00724FAC" w:rsidRDefault="008405A0" w:rsidP="009022ED">
      <w:pPr>
        <w:overflowPunct/>
        <w:adjustRightInd/>
        <w:snapToGrid w:val="0"/>
        <w:jc w:val="right"/>
        <w:textAlignment w:val="auto"/>
        <w:rPr>
          <w:rFonts w:eastAsia="MS Mincho"/>
        </w:rPr>
      </w:pPr>
      <w:r w:rsidRPr="00724FAC">
        <w:t>Brusel 8</w:t>
      </w:r>
      <w:r w:rsidR="00724FAC">
        <w:t>. decembra</w:t>
      </w:r>
      <w:r w:rsidRPr="00724FAC">
        <w:t xml:space="preserve"> 2017</w:t>
      </w:r>
    </w:p>
    <w:p w:rsidR="008405A0" w:rsidRPr="00724FAC" w:rsidRDefault="008405A0" w:rsidP="009022ED">
      <w:pPr>
        <w:overflowPunct/>
        <w:adjustRightInd/>
        <w:snapToGrid w:val="0"/>
        <w:textAlignment w:val="auto"/>
      </w:pPr>
    </w:p>
    <w:p w:rsidR="008405A0" w:rsidRPr="00724FAC" w:rsidRDefault="008405A0" w:rsidP="009022ED">
      <w:pPr>
        <w:overflowPunct/>
        <w:adjustRightInd/>
        <w:snapToGrid w:val="0"/>
        <w:textAlignment w:val="auto"/>
      </w:pPr>
    </w:p>
    <w:p w:rsidR="00AF6F3E" w:rsidRPr="00724FAC" w:rsidRDefault="00AF6F3E" w:rsidP="009022ED">
      <w:pPr>
        <w:overflowPunct/>
        <w:adjustRightInd/>
        <w:snapToGrid w:val="0"/>
        <w:textAlignment w:val="auto"/>
      </w:pPr>
    </w:p>
    <w:p w:rsidR="006819C8" w:rsidRPr="00724FAC" w:rsidRDefault="006819C8" w:rsidP="009022ED">
      <w:pPr>
        <w:overflowPunct/>
        <w:adjustRightInd/>
        <w:snapToGrid w:val="0"/>
        <w:textAlignment w:val="auto"/>
      </w:pPr>
    </w:p>
    <w:tbl>
      <w:tblPr>
        <w:tblW w:w="0" w:type="auto"/>
        <w:tblLayout w:type="fixed"/>
        <w:tblLook w:val="0000" w:firstRow="0" w:lastRow="0" w:firstColumn="0" w:lastColumn="0" w:noHBand="0" w:noVBand="0"/>
      </w:tblPr>
      <w:tblGrid>
        <w:gridCol w:w="9289"/>
      </w:tblGrid>
      <w:tr w:rsidR="008405A0" w:rsidRPr="00724FAC" w:rsidTr="00A72D7A">
        <w:tc>
          <w:tcPr>
            <w:tcW w:w="9289" w:type="dxa"/>
            <w:tcBorders>
              <w:top w:val="nil"/>
              <w:left w:val="nil"/>
              <w:bottom w:val="double" w:sz="4" w:space="0" w:color="auto"/>
              <w:right w:val="nil"/>
            </w:tcBorders>
          </w:tcPr>
          <w:p w:rsidR="008405A0" w:rsidRPr="00724FAC" w:rsidRDefault="00AA7A7B" w:rsidP="009022ED">
            <w:pPr>
              <w:overflowPunct/>
              <w:adjustRightInd/>
              <w:snapToGrid w:val="0"/>
              <w:jc w:val="center"/>
              <w:textAlignment w:val="auto"/>
              <w:rPr>
                <w:rFonts w:eastAsia="MS Mincho"/>
                <w:b/>
                <w:sz w:val="32"/>
              </w:rPr>
            </w:pPr>
            <w:r>
              <w:rPr>
                <w:b/>
                <w:sz w:val="32"/>
              </w:rPr>
              <w:t>PLENÁRNE ZASADNUTIE</w:t>
            </w:r>
            <w:r>
              <w:rPr>
                <w:b/>
                <w:sz w:val="32"/>
              </w:rPr>
              <w:br/>
            </w:r>
            <w:r>
              <w:rPr>
                <w:b/>
                <w:sz w:val="32"/>
              </w:rPr>
              <w:br/>
              <w:t>6. A 7. DECEMBRA 2017</w:t>
            </w:r>
            <w:r w:rsidR="0072400C" w:rsidRPr="00724FAC">
              <w:rPr>
                <w:b/>
                <w:sz w:val="32"/>
              </w:rPr>
              <w:br/>
            </w:r>
            <w:r w:rsidR="0072400C" w:rsidRPr="00724FAC">
              <w:rPr>
                <w:b/>
                <w:sz w:val="32"/>
              </w:rPr>
              <w:br/>
              <w:t>PREHĽAD PRIJATÝCH STANOVÍSK</w:t>
            </w:r>
          </w:p>
          <w:p w:rsidR="008405A0" w:rsidRPr="00724FAC" w:rsidRDefault="008405A0" w:rsidP="009022ED">
            <w:pPr>
              <w:overflowPunct/>
              <w:adjustRightInd/>
              <w:textAlignment w:val="auto"/>
            </w:pPr>
          </w:p>
          <w:p w:rsidR="008405A0" w:rsidRPr="00724FAC" w:rsidRDefault="008405A0" w:rsidP="009022ED">
            <w:pPr>
              <w:overflowPunct/>
              <w:adjustRightInd/>
              <w:textAlignment w:val="auto"/>
              <w:rPr>
                <w:szCs w:val="22"/>
              </w:rPr>
            </w:pPr>
          </w:p>
        </w:tc>
      </w:tr>
      <w:tr w:rsidR="008405A0" w:rsidRPr="00724FAC" w:rsidTr="00A72D7A">
        <w:tc>
          <w:tcPr>
            <w:tcW w:w="9289" w:type="dxa"/>
            <w:tcBorders>
              <w:top w:val="double" w:sz="4" w:space="0" w:color="auto"/>
              <w:left w:val="double" w:sz="4" w:space="0" w:color="auto"/>
              <w:bottom w:val="double" w:sz="4" w:space="0" w:color="auto"/>
              <w:right w:val="double" w:sz="4" w:space="0" w:color="auto"/>
            </w:tcBorders>
          </w:tcPr>
          <w:p w:rsidR="00FF15DA" w:rsidRPr="00724FAC" w:rsidRDefault="00FF15DA" w:rsidP="009022ED">
            <w:pPr>
              <w:overflowPunct/>
              <w:adjustRightInd/>
              <w:snapToGrid w:val="0"/>
              <w:jc w:val="center"/>
              <w:textAlignment w:val="auto"/>
              <w:rPr>
                <w:b/>
              </w:rPr>
            </w:pPr>
          </w:p>
          <w:p w:rsidR="008405A0" w:rsidRPr="00724FAC" w:rsidRDefault="00A31921" w:rsidP="009022ED">
            <w:pPr>
              <w:overflowPunct/>
              <w:adjustRightInd/>
              <w:snapToGrid w:val="0"/>
              <w:jc w:val="center"/>
              <w:textAlignment w:val="auto"/>
              <w:rPr>
                <w:rFonts w:eastAsia="MS Mincho"/>
                <w:b/>
              </w:rPr>
            </w:pPr>
            <w:r w:rsidRPr="00724FAC">
              <w:rPr>
                <w:b/>
              </w:rPr>
              <w:t xml:space="preserve">Tento dokument je dostupný vo všetkých úradných jazykoch EÚ </w:t>
            </w:r>
            <w:r w:rsidR="009E004C">
              <w:rPr>
                <w:b/>
              </w:rPr>
              <w:br/>
            </w:r>
            <w:r w:rsidRPr="00724FAC">
              <w:rPr>
                <w:b/>
              </w:rPr>
              <w:t>na internetovej stránke výboru:</w:t>
            </w:r>
          </w:p>
          <w:p w:rsidR="008405A0" w:rsidRPr="00724FAC" w:rsidRDefault="008405A0" w:rsidP="009022ED">
            <w:pPr>
              <w:overflowPunct/>
              <w:adjustRightInd/>
              <w:snapToGrid w:val="0"/>
              <w:jc w:val="center"/>
              <w:textAlignment w:val="auto"/>
              <w:rPr>
                <w:b/>
              </w:rPr>
            </w:pPr>
          </w:p>
          <w:p w:rsidR="008405A0" w:rsidRPr="00724FAC" w:rsidRDefault="00243707" w:rsidP="009022ED">
            <w:pPr>
              <w:overflowPunct/>
              <w:adjustRightInd/>
              <w:jc w:val="center"/>
              <w:textAlignment w:val="auto"/>
              <w:rPr>
                <w:rStyle w:val="Hyperlink"/>
                <w:b/>
              </w:rPr>
            </w:pPr>
            <w:hyperlink r:id="rId14">
              <w:r w:rsidR="00EB63DF" w:rsidRPr="00724FAC">
                <w:rPr>
                  <w:rStyle w:val="Hyperlink"/>
                </w:rPr>
                <w:t>http://www.eesc.europa.eu/fr/our-work/opinions-information-reports/plenary-session-summaries</w:t>
              </w:r>
            </w:hyperlink>
          </w:p>
          <w:p w:rsidR="008405A0" w:rsidRPr="00724FAC" w:rsidRDefault="008405A0" w:rsidP="009022ED">
            <w:pPr>
              <w:overflowPunct/>
              <w:adjustRightInd/>
              <w:snapToGrid w:val="0"/>
              <w:jc w:val="center"/>
              <w:textAlignment w:val="auto"/>
              <w:rPr>
                <w:b/>
              </w:rPr>
            </w:pPr>
          </w:p>
          <w:p w:rsidR="008405A0" w:rsidRPr="00724FAC" w:rsidRDefault="008405A0" w:rsidP="009022ED">
            <w:pPr>
              <w:overflowPunct/>
              <w:adjustRightInd/>
              <w:snapToGrid w:val="0"/>
              <w:jc w:val="center"/>
              <w:textAlignment w:val="auto"/>
              <w:rPr>
                <w:rFonts w:eastAsia="SimSun"/>
                <w:b/>
              </w:rPr>
            </w:pPr>
          </w:p>
          <w:p w:rsidR="008405A0" w:rsidRPr="00724FAC" w:rsidRDefault="008405A0" w:rsidP="009022ED">
            <w:pPr>
              <w:overflowPunct/>
              <w:adjustRightInd/>
              <w:snapToGrid w:val="0"/>
              <w:jc w:val="center"/>
              <w:textAlignment w:val="auto"/>
              <w:rPr>
                <w:rFonts w:eastAsia="MS Mincho"/>
                <w:b/>
              </w:rPr>
            </w:pPr>
            <w:r w:rsidRPr="00724FAC">
              <w:rPr>
                <w:b/>
              </w:rPr>
              <w:t>Uvedené stanoviská možno nájsť on-line cez vyhľadávač výboru:</w:t>
            </w:r>
          </w:p>
          <w:p w:rsidR="008405A0" w:rsidRPr="00724FAC" w:rsidRDefault="008405A0" w:rsidP="009022ED">
            <w:pPr>
              <w:overflowPunct/>
              <w:adjustRightInd/>
              <w:snapToGrid w:val="0"/>
              <w:jc w:val="center"/>
              <w:textAlignment w:val="auto"/>
              <w:rPr>
                <w:b/>
              </w:rPr>
            </w:pPr>
          </w:p>
          <w:p w:rsidR="008405A0" w:rsidRPr="00724FAC" w:rsidRDefault="00243707" w:rsidP="009022ED">
            <w:pPr>
              <w:overflowPunct/>
              <w:adjustRightInd/>
              <w:jc w:val="center"/>
              <w:textAlignment w:val="auto"/>
              <w:rPr>
                <w:rStyle w:val="Hyperlink"/>
                <w:b/>
              </w:rPr>
            </w:pPr>
            <w:hyperlink r:id="rId15">
              <w:r w:rsidR="00EB63DF" w:rsidRPr="00724FAC">
                <w:rPr>
                  <w:rStyle w:val="Hyperlink"/>
                </w:rPr>
                <w:t>http://dm.eesc.europa.eu/EESCDocumentSearch/Pages/opinionssearch.aspx</w:t>
              </w:r>
            </w:hyperlink>
          </w:p>
          <w:p w:rsidR="008405A0" w:rsidRPr="00724FAC" w:rsidRDefault="008405A0" w:rsidP="009022ED">
            <w:pPr>
              <w:overflowPunct/>
              <w:adjustRightInd/>
              <w:snapToGrid w:val="0"/>
              <w:jc w:val="center"/>
              <w:textAlignment w:val="auto"/>
              <w:rPr>
                <w:b/>
                <w:bCs/>
                <w:szCs w:val="22"/>
              </w:rPr>
            </w:pPr>
          </w:p>
        </w:tc>
      </w:tr>
    </w:tbl>
    <w:p w:rsidR="008F7791" w:rsidRPr="00724FAC" w:rsidRDefault="008F7791" w:rsidP="009022ED">
      <w:pPr>
        <w:overflowPunct/>
        <w:adjustRightInd/>
        <w:textAlignment w:val="auto"/>
        <w:rPr>
          <w:rFonts w:eastAsia="SimSun"/>
        </w:rPr>
      </w:pPr>
    </w:p>
    <w:p w:rsidR="00A9340A" w:rsidRPr="00724FAC" w:rsidRDefault="00A9340A" w:rsidP="009022ED">
      <w:pPr>
        <w:overflowPunct/>
        <w:adjustRightInd/>
        <w:textAlignment w:val="auto"/>
        <w:rPr>
          <w:rFonts w:eastAsia="SimSun"/>
        </w:rPr>
        <w:sectPr w:rsidR="00A9340A" w:rsidRPr="00724FAC" w:rsidSect="007E0BBB">
          <w:footerReference w:type="default" r:id="rId16"/>
          <w:type w:val="continuous"/>
          <w:pgSz w:w="11907" w:h="16839"/>
          <w:pgMar w:top="1417" w:right="1417" w:bottom="1417" w:left="1417" w:header="709" w:footer="709" w:gutter="0"/>
          <w:pgNumType w:start="1"/>
          <w:cols w:space="708"/>
          <w:docGrid w:linePitch="299"/>
        </w:sectPr>
      </w:pPr>
    </w:p>
    <w:p w:rsidR="008405A0" w:rsidRPr="00724FAC" w:rsidRDefault="008405A0" w:rsidP="009022ED">
      <w:pPr>
        <w:overflowPunct/>
        <w:adjustRightInd/>
        <w:snapToGrid w:val="0"/>
        <w:textAlignment w:val="auto"/>
        <w:rPr>
          <w:b/>
        </w:rPr>
      </w:pPr>
      <w:r w:rsidRPr="00724FAC">
        <w:rPr>
          <w:b/>
        </w:rPr>
        <w:lastRenderedPageBreak/>
        <w:t>Obsah:</w:t>
      </w:r>
    </w:p>
    <w:p w:rsidR="00D16D76" w:rsidRPr="00724FAC" w:rsidRDefault="00D16D76" w:rsidP="009022ED">
      <w:pPr>
        <w:overflowPunct/>
        <w:adjustRightInd/>
        <w:textAlignment w:val="auto"/>
      </w:pPr>
    </w:p>
    <w:p w:rsidR="00EB63DF" w:rsidRPr="00724FAC" w:rsidRDefault="003353E8">
      <w:pPr>
        <w:pStyle w:val="TOC1"/>
        <w:rPr>
          <w:rFonts w:asciiTheme="minorHAnsi" w:eastAsiaTheme="minorEastAsia" w:hAnsiTheme="minorHAnsi" w:cstheme="minorBidi"/>
          <w:noProof/>
          <w:szCs w:val="22"/>
          <w:lang w:eastAsia="ja-JP" w:bidi="ar-SA"/>
        </w:rPr>
      </w:pPr>
      <w:r w:rsidRPr="00724FAC">
        <w:fldChar w:fldCharType="begin"/>
      </w:r>
      <w:r w:rsidRPr="00724FAC">
        <w:instrText xml:space="preserve"> TOC \o "1-1" \h \z \u </w:instrText>
      </w:r>
      <w:r w:rsidRPr="00724FAC">
        <w:fldChar w:fldCharType="separate"/>
      </w:r>
      <w:hyperlink w:anchor="_Toc501527757" w:history="1">
        <w:r w:rsidR="00EB63DF" w:rsidRPr="00724FAC">
          <w:rPr>
            <w:rStyle w:val="Hyperlink"/>
            <w:caps/>
            <w:noProof/>
          </w:rPr>
          <w:t>1.</w:t>
        </w:r>
        <w:r w:rsidR="00EB63DF" w:rsidRPr="00724FAC">
          <w:rPr>
            <w:rFonts w:asciiTheme="minorHAnsi" w:eastAsiaTheme="minorEastAsia" w:hAnsiTheme="minorHAnsi" w:cstheme="minorBidi"/>
            <w:noProof/>
            <w:szCs w:val="22"/>
            <w:lang w:eastAsia="ja-JP" w:bidi="ar-SA"/>
          </w:rPr>
          <w:tab/>
        </w:r>
        <w:r w:rsidR="00EB63DF" w:rsidRPr="00724FAC">
          <w:rPr>
            <w:rStyle w:val="Hyperlink"/>
            <w:b/>
            <w:caps/>
            <w:noProof/>
          </w:rPr>
          <w:t>Hospodárska</w:t>
        </w:r>
        <w:r w:rsidR="00724FAC">
          <w:rPr>
            <w:rStyle w:val="Hyperlink"/>
            <w:b/>
            <w:caps/>
            <w:noProof/>
          </w:rPr>
          <w:t xml:space="preserve"> a </w:t>
        </w:r>
        <w:r w:rsidR="00EB63DF" w:rsidRPr="00724FAC">
          <w:rPr>
            <w:rStyle w:val="Hyperlink"/>
            <w:b/>
            <w:caps/>
            <w:noProof/>
          </w:rPr>
          <w:t>sociálna súdržnosť</w:t>
        </w:r>
        <w:r w:rsidR="00EB63DF" w:rsidRPr="00724FAC">
          <w:rPr>
            <w:noProof/>
            <w:webHidden/>
          </w:rPr>
          <w:tab/>
        </w:r>
        <w:r w:rsidR="00EB63DF" w:rsidRPr="00724FAC">
          <w:rPr>
            <w:noProof/>
            <w:webHidden/>
          </w:rPr>
          <w:fldChar w:fldCharType="begin"/>
        </w:r>
        <w:r w:rsidR="00EB63DF" w:rsidRPr="00724FAC">
          <w:rPr>
            <w:noProof/>
            <w:webHidden/>
          </w:rPr>
          <w:instrText xml:space="preserve"> PAGEREF _Toc501527757 \h </w:instrText>
        </w:r>
        <w:r w:rsidR="00EB63DF" w:rsidRPr="00724FAC">
          <w:rPr>
            <w:noProof/>
            <w:webHidden/>
          </w:rPr>
        </w:r>
        <w:r w:rsidR="00EB63DF" w:rsidRPr="00724FAC">
          <w:rPr>
            <w:noProof/>
            <w:webHidden/>
          </w:rPr>
          <w:fldChar w:fldCharType="separate"/>
        </w:r>
        <w:r w:rsidR="00CB41DB">
          <w:rPr>
            <w:noProof/>
            <w:webHidden/>
          </w:rPr>
          <w:t>3</w:t>
        </w:r>
        <w:r w:rsidR="00EB63DF" w:rsidRPr="00724FAC">
          <w:rPr>
            <w:noProof/>
            <w:webHidden/>
          </w:rPr>
          <w:fldChar w:fldCharType="end"/>
        </w:r>
      </w:hyperlink>
    </w:p>
    <w:p w:rsidR="00EB63DF" w:rsidRPr="00724FAC" w:rsidRDefault="00243707">
      <w:pPr>
        <w:pStyle w:val="TOC1"/>
        <w:rPr>
          <w:rFonts w:asciiTheme="minorHAnsi" w:eastAsiaTheme="minorEastAsia" w:hAnsiTheme="minorHAnsi" w:cstheme="minorBidi"/>
          <w:noProof/>
          <w:szCs w:val="22"/>
          <w:lang w:eastAsia="ja-JP" w:bidi="ar-SA"/>
        </w:rPr>
      </w:pPr>
      <w:hyperlink w:anchor="_Toc501527758" w:history="1">
        <w:r w:rsidR="00EB63DF" w:rsidRPr="00724FAC">
          <w:rPr>
            <w:rStyle w:val="Hyperlink"/>
            <w:caps/>
            <w:noProof/>
          </w:rPr>
          <w:t>2.</w:t>
        </w:r>
        <w:r w:rsidR="00EB63DF" w:rsidRPr="00724FAC">
          <w:rPr>
            <w:rFonts w:asciiTheme="minorHAnsi" w:eastAsiaTheme="minorEastAsia" w:hAnsiTheme="minorHAnsi" w:cstheme="minorBidi"/>
            <w:noProof/>
            <w:szCs w:val="22"/>
            <w:lang w:eastAsia="ja-JP" w:bidi="ar-SA"/>
          </w:rPr>
          <w:tab/>
        </w:r>
        <w:r w:rsidR="00EB63DF" w:rsidRPr="00724FAC">
          <w:rPr>
            <w:rStyle w:val="Hyperlink"/>
            <w:b/>
            <w:caps/>
            <w:noProof/>
          </w:rPr>
          <w:t>Hospodárske</w:t>
        </w:r>
        <w:r w:rsidR="00724FAC">
          <w:rPr>
            <w:rStyle w:val="Hyperlink"/>
            <w:b/>
            <w:caps/>
            <w:noProof/>
          </w:rPr>
          <w:t xml:space="preserve"> a </w:t>
        </w:r>
        <w:r w:rsidR="00EB63DF" w:rsidRPr="00724FAC">
          <w:rPr>
            <w:rStyle w:val="Hyperlink"/>
            <w:b/>
            <w:caps/>
            <w:noProof/>
          </w:rPr>
          <w:t>sociálne nerovnosti</w:t>
        </w:r>
        <w:r w:rsidR="00EB63DF" w:rsidRPr="00724FAC">
          <w:rPr>
            <w:noProof/>
            <w:webHidden/>
          </w:rPr>
          <w:tab/>
        </w:r>
        <w:r w:rsidR="00EB63DF" w:rsidRPr="00724FAC">
          <w:rPr>
            <w:noProof/>
            <w:webHidden/>
          </w:rPr>
          <w:fldChar w:fldCharType="begin"/>
        </w:r>
        <w:r w:rsidR="00EB63DF" w:rsidRPr="00724FAC">
          <w:rPr>
            <w:noProof/>
            <w:webHidden/>
          </w:rPr>
          <w:instrText xml:space="preserve"> PAGEREF _Toc501527758 \h </w:instrText>
        </w:r>
        <w:r w:rsidR="00EB63DF" w:rsidRPr="00724FAC">
          <w:rPr>
            <w:noProof/>
            <w:webHidden/>
          </w:rPr>
        </w:r>
        <w:r w:rsidR="00EB63DF" w:rsidRPr="00724FAC">
          <w:rPr>
            <w:noProof/>
            <w:webHidden/>
          </w:rPr>
          <w:fldChar w:fldCharType="separate"/>
        </w:r>
        <w:r w:rsidR="00CB41DB">
          <w:rPr>
            <w:noProof/>
            <w:webHidden/>
          </w:rPr>
          <w:t>4</w:t>
        </w:r>
        <w:r w:rsidR="00EB63DF" w:rsidRPr="00724FAC">
          <w:rPr>
            <w:noProof/>
            <w:webHidden/>
          </w:rPr>
          <w:fldChar w:fldCharType="end"/>
        </w:r>
      </w:hyperlink>
    </w:p>
    <w:p w:rsidR="00EB63DF" w:rsidRPr="00724FAC" w:rsidRDefault="00243707">
      <w:pPr>
        <w:pStyle w:val="TOC1"/>
        <w:rPr>
          <w:rFonts w:asciiTheme="minorHAnsi" w:eastAsiaTheme="minorEastAsia" w:hAnsiTheme="minorHAnsi" w:cstheme="minorBidi"/>
          <w:noProof/>
          <w:szCs w:val="22"/>
          <w:lang w:eastAsia="ja-JP" w:bidi="ar-SA"/>
        </w:rPr>
      </w:pPr>
      <w:hyperlink w:anchor="_Toc501527759" w:history="1">
        <w:r w:rsidR="00EB63DF" w:rsidRPr="00724FAC">
          <w:rPr>
            <w:rStyle w:val="Hyperlink"/>
            <w:caps/>
            <w:noProof/>
          </w:rPr>
          <w:t>3.</w:t>
        </w:r>
        <w:r w:rsidR="00EB63DF" w:rsidRPr="00724FAC">
          <w:rPr>
            <w:rFonts w:asciiTheme="minorHAnsi" w:eastAsiaTheme="minorEastAsia" w:hAnsiTheme="minorHAnsi" w:cstheme="minorBidi"/>
            <w:noProof/>
            <w:szCs w:val="22"/>
            <w:lang w:eastAsia="ja-JP" w:bidi="ar-SA"/>
          </w:rPr>
          <w:tab/>
        </w:r>
        <w:r w:rsidR="00EB63DF" w:rsidRPr="00724FAC">
          <w:rPr>
            <w:rStyle w:val="Hyperlink"/>
            <w:b/>
            <w:caps/>
            <w:noProof/>
          </w:rPr>
          <w:t>Inštitucionálne záležitosti</w:t>
        </w:r>
        <w:r w:rsidR="00EB63DF" w:rsidRPr="00724FAC">
          <w:rPr>
            <w:noProof/>
            <w:webHidden/>
          </w:rPr>
          <w:tab/>
        </w:r>
        <w:r w:rsidR="00EB63DF" w:rsidRPr="00724FAC">
          <w:rPr>
            <w:noProof/>
            <w:webHidden/>
          </w:rPr>
          <w:fldChar w:fldCharType="begin"/>
        </w:r>
        <w:r w:rsidR="00EB63DF" w:rsidRPr="00724FAC">
          <w:rPr>
            <w:noProof/>
            <w:webHidden/>
          </w:rPr>
          <w:instrText xml:space="preserve"> PAGEREF _Toc501527759 \h </w:instrText>
        </w:r>
        <w:r w:rsidR="00EB63DF" w:rsidRPr="00724FAC">
          <w:rPr>
            <w:noProof/>
            <w:webHidden/>
          </w:rPr>
        </w:r>
        <w:r w:rsidR="00EB63DF" w:rsidRPr="00724FAC">
          <w:rPr>
            <w:noProof/>
            <w:webHidden/>
          </w:rPr>
          <w:fldChar w:fldCharType="separate"/>
        </w:r>
        <w:r w:rsidR="00CB41DB">
          <w:rPr>
            <w:noProof/>
            <w:webHidden/>
          </w:rPr>
          <w:t>5</w:t>
        </w:r>
        <w:r w:rsidR="00EB63DF" w:rsidRPr="00724FAC">
          <w:rPr>
            <w:noProof/>
            <w:webHidden/>
          </w:rPr>
          <w:fldChar w:fldCharType="end"/>
        </w:r>
      </w:hyperlink>
    </w:p>
    <w:p w:rsidR="00EB63DF" w:rsidRPr="00724FAC" w:rsidRDefault="00243707">
      <w:pPr>
        <w:pStyle w:val="TOC1"/>
        <w:rPr>
          <w:rFonts w:asciiTheme="minorHAnsi" w:eastAsiaTheme="minorEastAsia" w:hAnsiTheme="minorHAnsi" w:cstheme="minorBidi"/>
          <w:noProof/>
          <w:szCs w:val="22"/>
          <w:lang w:eastAsia="ja-JP" w:bidi="ar-SA"/>
        </w:rPr>
      </w:pPr>
      <w:hyperlink w:anchor="_Toc501527760" w:history="1">
        <w:r w:rsidR="00EB63DF" w:rsidRPr="00724FAC">
          <w:rPr>
            <w:rStyle w:val="Hyperlink"/>
            <w:caps/>
            <w:noProof/>
          </w:rPr>
          <w:t>4.</w:t>
        </w:r>
        <w:r w:rsidR="00EB63DF" w:rsidRPr="00724FAC">
          <w:rPr>
            <w:rFonts w:asciiTheme="minorHAnsi" w:eastAsiaTheme="minorEastAsia" w:hAnsiTheme="minorHAnsi" w:cstheme="minorBidi"/>
            <w:noProof/>
            <w:szCs w:val="22"/>
            <w:lang w:eastAsia="ja-JP" w:bidi="ar-SA"/>
          </w:rPr>
          <w:tab/>
        </w:r>
        <w:r w:rsidR="00EB63DF" w:rsidRPr="00724FAC">
          <w:rPr>
            <w:rStyle w:val="Hyperlink"/>
            <w:b/>
            <w:caps/>
            <w:noProof/>
          </w:rPr>
          <w:t>Priemysel/Obrana</w:t>
        </w:r>
        <w:r w:rsidR="00EB63DF" w:rsidRPr="00724FAC">
          <w:rPr>
            <w:noProof/>
            <w:webHidden/>
          </w:rPr>
          <w:tab/>
        </w:r>
        <w:r w:rsidR="00EB63DF" w:rsidRPr="00724FAC">
          <w:rPr>
            <w:noProof/>
            <w:webHidden/>
          </w:rPr>
          <w:fldChar w:fldCharType="begin"/>
        </w:r>
        <w:r w:rsidR="00EB63DF" w:rsidRPr="00724FAC">
          <w:rPr>
            <w:noProof/>
            <w:webHidden/>
          </w:rPr>
          <w:instrText xml:space="preserve"> PAGEREF _Toc501527760 \h </w:instrText>
        </w:r>
        <w:r w:rsidR="00EB63DF" w:rsidRPr="00724FAC">
          <w:rPr>
            <w:noProof/>
            <w:webHidden/>
          </w:rPr>
        </w:r>
        <w:r w:rsidR="00EB63DF" w:rsidRPr="00724FAC">
          <w:rPr>
            <w:noProof/>
            <w:webHidden/>
          </w:rPr>
          <w:fldChar w:fldCharType="separate"/>
        </w:r>
        <w:r w:rsidR="00CB41DB">
          <w:rPr>
            <w:noProof/>
            <w:webHidden/>
          </w:rPr>
          <w:t>6</w:t>
        </w:r>
        <w:r w:rsidR="00EB63DF" w:rsidRPr="00724FAC">
          <w:rPr>
            <w:noProof/>
            <w:webHidden/>
          </w:rPr>
          <w:fldChar w:fldCharType="end"/>
        </w:r>
      </w:hyperlink>
    </w:p>
    <w:p w:rsidR="00EB63DF" w:rsidRPr="00724FAC" w:rsidRDefault="00243707">
      <w:pPr>
        <w:pStyle w:val="TOC1"/>
        <w:rPr>
          <w:rFonts w:asciiTheme="minorHAnsi" w:eastAsiaTheme="minorEastAsia" w:hAnsiTheme="minorHAnsi" w:cstheme="minorBidi"/>
          <w:noProof/>
          <w:szCs w:val="22"/>
          <w:lang w:eastAsia="ja-JP" w:bidi="ar-SA"/>
        </w:rPr>
      </w:pPr>
      <w:hyperlink w:anchor="_Toc501527761" w:history="1">
        <w:r w:rsidR="00EB63DF" w:rsidRPr="00724FAC">
          <w:rPr>
            <w:rStyle w:val="Hyperlink"/>
            <w:caps/>
            <w:noProof/>
          </w:rPr>
          <w:t>5.</w:t>
        </w:r>
        <w:r w:rsidR="00EB63DF" w:rsidRPr="00724FAC">
          <w:rPr>
            <w:rFonts w:asciiTheme="minorHAnsi" w:eastAsiaTheme="minorEastAsia" w:hAnsiTheme="minorHAnsi" w:cstheme="minorBidi"/>
            <w:noProof/>
            <w:szCs w:val="22"/>
            <w:lang w:eastAsia="ja-JP" w:bidi="ar-SA"/>
          </w:rPr>
          <w:tab/>
        </w:r>
        <w:r w:rsidR="00EB63DF" w:rsidRPr="00724FAC">
          <w:rPr>
            <w:rStyle w:val="Hyperlink"/>
            <w:b/>
            <w:caps/>
            <w:noProof/>
          </w:rPr>
          <w:t>Doprava</w:t>
        </w:r>
        <w:r w:rsidR="00EB63DF" w:rsidRPr="00724FAC">
          <w:rPr>
            <w:noProof/>
            <w:webHidden/>
          </w:rPr>
          <w:tab/>
        </w:r>
        <w:r w:rsidR="00EB63DF" w:rsidRPr="00724FAC">
          <w:rPr>
            <w:noProof/>
            <w:webHidden/>
          </w:rPr>
          <w:fldChar w:fldCharType="begin"/>
        </w:r>
        <w:r w:rsidR="00EB63DF" w:rsidRPr="00724FAC">
          <w:rPr>
            <w:noProof/>
            <w:webHidden/>
          </w:rPr>
          <w:instrText xml:space="preserve"> PAGEREF _Toc501527761 \h </w:instrText>
        </w:r>
        <w:r w:rsidR="00EB63DF" w:rsidRPr="00724FAC">
          <w:rPr>
            <w:noProof/>
            <w:webHidden/>
          </w:rPr>
        </w:r>
        <w:r w:rsidR="00EB63DF" w:rsidRPr="00724FAC">
          <w:rPr>
            <w:noProof/>
            <w:webHidden/>
          </w:rPr>
          <w:fldChar w:fldCharType="separate"/>
        </w:r>
        <w:r w:rsidR="00CB41DB">
          <w:rPr>
            <w:noProof/>
            <w:webHidden/>
          </w:rPr>
          <w:t>9</w:t>
        </w:r>
        <w:r w:rsidR="00EB63DF" w:rsidRPr="00724FAC">
          <w:rPr>
            <w:noProof/>
            <w:webHidden/>
          </w:rPr>
          <w:fldChar w:fldCharType="end"/>
        </w:r>
      </w:hyperlink>
    </w:p>
    <w:p w:rsidR="00EB63DF" w:rsidRPr="00724FAC" w:rsidRDefault="00243707">
      <w:pPr>
        <w:pStyle w:val="TOC1"/>
        <w:rPr>
          <w:rFonts w:asciiTheme="minorHAnsi" w:eastAsiaTheme="minorEastAsia" w:hAnsiTheme="minorHAnsi" w:cstheme="minorBidi"/>
          <w:noProof/>
          <w:szCs w:val="22"/>
          <w:lang w:eastAsia="ja-JP" w:bidi="ar-SA"/>
        </w:rPr>
      </w:pPr>
      <w:hyperlink w:anchor="_Toc501527762" w:history="1">
        <w:r w:rsidR="00EB63DF" w:rsidRPr="00724FAC">
          <w:rPr>
            <w:rStyle w:val="Hyperlink"/>
            <w:caps/>
            <w:noProof/>
          </w:rPr>
          <w:t>6.</w:t>
        </w:r>
        <w:r w:rsidR="00EB63DF" w:rsidRPr="00724FAC">
          <w:rPr>
            <w:rFonts w:asciiTheme="minorHAnsi" w:eastAsiaTheme="minorEastAsia" w:hAnsiTheme="minorHAnsi" w:cstheme="minorBidi"/>
            <w:noProof/>
            <w:szCs w:val="22"/>
            <w:lang w:eastAsia="ja-JP" w:bidi="ar-SA"/>
          </w:rPr>
          <w:tab/>
        </w:r>
        <w:r w:rsidR="00EB63DF" w:rsidRPr="00724FAC">
          <w:rPr>
            <w:rStyle w:val="Hyperlink"/>
            <w:b/>
            <w:caps/>
            <w:noProof/>
          </w:rPr>
          <w:t>Životné prostredie</w:t>
        </w:r>
        <w:r w:rsidR="00EB63DF" w:rsidRPr="00724FAC">
          <w:rPr>
            <w:noProof/>
            <w:webHidden/>
          </w:rPr>
          <w:tab/>
        </w:r>
        <w:r w:rsidR="00EB63DF" w:rsidRPr="00724FAC">
          <w:rPr>
            <w:noProof/>
            <w:webHidden/>
          </w:rPr>
          <w:fldChar w:fldCharType="begin"/>
        </w:r>
        <w:r w:rsidR="00EB63DF" w:rsidRPr="00724FAC">
          <w:rPr>
            <w:noProof/>
            <w:webHidden/>
          </w:rPr>
          <w:instrText xml:space="preserve"> PAGEREF _Toc501527762 \h </w:instrText>
        </w:r>
        <w:r w:rsidR="00EB63DF" w:rsidRPr="00724FAC">
          <w:rPr>
            <w:noProof/>
            <w:webHidden/>
          </w:rPr>
        </w:r>
        <w:r w:rsidR="00EB63DF" w:rsidRPr="00724FAC">
          <w:rPr>
            <w:noProof/>
            <w:webHidden/>
          </w:rPr>
          <w:fldChar w:fldCharType="separate"/>
        </w:r>
        <w:r w:rsidR="00CB41DB">
          <w:rPr>
            <w:noProof/>
            <w:webHidden/>
          </w:rPr>
          <w:t>11</w:t>
        </w:r>
        <w:r w:rsidR="00EB63DF" w:rsidRPr="00724FAC">
          <w:rPr>
            <w:noProof/>
            <w:webHidden/>
          </w:rPr>
          <w:fldChar w:fldCharType="end"/>
        </w:r>
      </w:hyperlink>
    </w:p>
    <w:p w:rsidR="00EB63DF" w:rsidRPr="00724FAC" w:rsidRDefault="00243707">
      <w:pPr>
        <w:pStyle w:val="TOC1"/>
        <w:rPr>
          <w:rFonts w:asciiTheme="minorHAnsi" w:eastAsiaTheme="minorEastAsia" w:hAnsiTheme="minorHAnsi" w:cstheme="minorBidi"/>
          <w:noProof/>
          <w:szCs w:val="22"/>
          <w:lang w:eastAsia="ja-JP" w:bidi="ar-SA"/>
        </w:rPr>
      </w:pPr>
      <w:hyperlink w:anchor="_Toc501527763" w:history="1">
        <w:r w:rsidR="00EB63DF" w:rsidRPr="00724FAC">
          <w:rPr>
            <w:rStyle w:val="Hyperlink"/>
            <w:caps/>
            <w:noProof/>
          </w:rPr>
          <w:t>7.</w:t>
        </w:r>
        <w:r w:rsidR="00EB63DF" w:rsidRPr="00724FAC">
          <w:rPr>
            <w:rFonts w:asciiTheme="minorHAnsi" w:eastAsiaTheme="minorEastAsia" w:hAnsiTheme="minorHAnsi" w:cstheme="minorBidi"/>
            <w:noProof/>
            <w:szCs w:val="22"/>
            <w:lang w:eastAsia="ja-JP" w:bidi="ar-SA"/>
          </w:rPr>
          <w:tab/>
        </w:r>
        <w:r w:rsidR="00EB63DF" w:rsidRPr="00724FAC">
          <w:rPr>
            <w:rStyle w:val="Hyperlink"/>
            <w:b/>
            <w:caps/>
            <w:noProof/>
          </w:rPr>
          <w:t>Potravinová politika</w:t>
        </w:r>
        <w:r w:rsidR="00EB63DF" w:rsidRPr="00724FAC">
          <w:rPr>
            <w:noProof/>
            <w:webHidden/>
          </w:rPr>
          <w:tab/>
        </w:r>
        <w:r w:rsidR="00EB63DF" w:rsidRPr="00724FAC">
          <w:rPr>
            <w:noProof/>
            <w:webHidden/>
          </w:rPr>
          <w:fldChar w:fldCharType="begin"/>
        </w:r>
        <w:r w:rsidR="00EB63DF" w:rsidRPr="00724FAC">
          <w:rPr>
            <w:noProof/>
            <w:webHidden/>
          </w:rPr>
          <w:instrText xml:space="preserve"> PAGEREF _Toc501527763 \h </w:instrText>
        </w:r>
        <w:r w:rsidR="00EB63DF" w:rsidRPr="00724FAC">
          <w:rPr>
            <w:noProof/>
            <w:webHidden/>
          </w:rPr>
        </w:r>
        <w:r w:rsidR="00EB63DF" w:rsidRPr="00724FAC">
          <w:rPr>
            <w:noProof/>
            <w:webHidden/>
          </w:rPr>
          <w:fldChar w:fldCharType="separate"/>
        </w:r>
        <w:r w:rsidR="00CB41DB">
          <w:rPr>
            <w:noProof/>
            <w:webHidden/>
          </w:rPr>
          <w:t>15</w:t>
        </w:r>
        <w:r w:rsidR="00EB63DF" w:rsidRPr="00724FAC">
          <w:rPr>
            <w:noProof/>
            <w:webHidden/>
          </w:rPr>
          <w:fldChar w:fldCharType="end"/>
        </w:r>
      </w:hyperlink>
    </w:p>
    <w:p w:rsidR="00EB63DF" w:rsidRPr="00724FAC" w:rsidRDefault="00243707">
      <w:pPr>
        <w:pStyle w:val="TOC1"/>
        <w:rPr>
          <w:rFonts w:asciiTheme="minorHAnsi" w:eastAsiaTheme="minorEastAsia" w:hAnsiTheme="minorHAnsi" w:cstheme="minorBidi"/>
          <w:noProof/>
          <w:szCs w:val="22"/>
          <w:lang w:eastAsia="ja-JP" w:bidi="ar-SA"/>
        </w:rPr>
      </w:pPr>
      <w:hyperlink w:anchor="_Toc501527764" w:history="1">
        <w:r w:rsidR="00EB63DF" w:rsidRPr="00724FAC">
          <w:rPr>
            <w:rStyle w:val="Hyperlink"/>
            <w:caps/>
            <w:noProof/>
          </w:rPr>
          <w:t>8.</w:t>
        </w:r>
        <w:r w:rsidR="00EB63DF" w:rsidRPr="00724FAC">
          <w:rPr>
            <w:rFonts w:asciiTheme="minorHAnsi" w:eastAsiaTheme="minorEastAsia" w:hAnsiTheme="minorHAnsi" w:cstheme="minorBidi"/>
            <w:noProof/>
            <w:szCs w:val="22"/>
            <w:lang w:eastAsia="ja-JP" w:bidi="ar-SA"/>
          </w:rPr>
          <w:tab/>
        </w:r>
        <w:r w:rsidR="00EB63DF" w:rsidRPr="00724FAC">
          <w:rPr>
            <w:rStyle w:val="Hyperlink"/>
            <w:b/>
            <w:caps/>
            <w:noProof/>
          </w:rPr>
          <w:t>Sociálne veci</w:t>
        </w:r>
        <w:r w:rsidR="00EB63DF" w:rsidRPr="00724FAC">
          <w:rPr>
            <w:noProof/>
            <w:webHidden/>
          </w:rPr>
          <w:tab/>
        </w:r>
        <w:r w:rsidR="00EB63DF" w:rsidRPr="00724FAC">
          <w:rPr>
            <w:noProof/>
            <w:webHidden/>
          </w:rPr>
          <w:fldChar w:fldCharType="begin"/>
        </w:r>
        <w:r w:rsidR="00EB63DF" w:rsidRPr="00724FAC">
          <w:rPr>
            <w:noProof/>
            <w:webHidden/>
          </w:rPr>
          <w:instrText xml:space="preserve"> PAGEREF _Toc501527764 \h </w:instrText>
        </w:r>
        <w:r w:rsidR="00EB63DF" w:rsidRPr="00724FAC">
          <w:rPr>
            <w:noProof/>
            <w:webHidden/>
          </w:rPr>
        </w:r>
        <w:r w:rsidR="00EB63DF" w:rsidRPr="00724FAC">
          <w:rPr>
            <w:noProof/>
            <w:webHidden/>
          </w:rPr>
          <w:fldChar w:fldCharType="separate"/>
        </w:r>
        <w:r w:rsidR="00CB41DB">
          <w:rPr>
            <w:noProof/>
            <w:webHidden/>
          </w:rPr>
          <w:t>17</w:t>
        </w:r>
        <w:r w:rsidR="00EB63DF" w:rsidRPr="00724FAC">
          <w:rPr>
            <w:noProof/>
            <w:webHidden/>
          </w:rPr>
          <w:fldChar w:fldCharType="end"/>
        </w:r>
      </w:hyperlink>
    </w:p>
    <w:p w:rsidR="00EB63DF" w:rsidRPr="00724FAC" w:rsidRDefault="00243707">
      <w:pPr>
        <w:pStyle w:val="TOC1"/>
        <w:rPr>
          <w:rFonts w:asciiTheme="minorHAnsi" w:eastAsiaTheme="minorEastAsia" w:hAnsiTheme="minorHAnsi" w:cstheme="minorBidi"/>
          <w:noProof/>
          <w:szCs w:val="22"/>
          <w:lang w:eastAsia="ja-JP" w:bidi="ar-SA"/>
        </w:rPr>
      </w:pPr>
      <w:hyperlink w:anchor="_Toc501527765" w:history="1">
        <w:r w:rsidR="00EB63DF" w:rsidRPr="00724FAC">
          <w:rPr>
            <w:rStyle w:val="Hyperlink"/>
            <w:caps/>
            <w:noProof/>
          </w:rPr>
          <w:t>9.</w:t>
        </w:r>
        <w:r w:rsidR="00EB63DF" w:rsidRPr="00724FAC">
          <w:rPr>
            <w:rFonts w:asciiTheme="minorHAnsi" w:eastAsiaTheme="minorEastAsia" w:hAnsiTheme="minorHAnsi" w:cstheme="minorBidi"/>
            <w:noProof/>
            <w:szCs w:val="22"/>
            <w:lang w:eastAsia="ja-JP" w:bidi="ar-SA"/>
          </w:rPr>
          <w:tab/>
        </w:r>
        <w:r w:rsidR="00EB63DF" w:rsidRPr="00724FAC">
          <w:rPr>
            <w:rStyle w:val="Hyperlink"/>
            <w:b/>
            <w:caps/>
            <w:noProof/>
          </w:rPr>
          <w:t>Vonkajšie vzťahy</w:t>
        </w:r>
        <w:r w:rsidR="00EB63DF" w:rsidRPr="00724FAC">
          <w:rPr>
            <w:noProof/>
            <w:webHidden/>
          </w:rPr>
          <w:tab/>
        </w:r>
        <w:r w:rsidR="00EB63DF" w:rsidRPr="00724FAC">
          <w:rPr>
            <w:noProof/>
            <w:webHidden/>
          </w:rPr>
          <w:fldChar w:fldCharType="begin"/>
        </w:r>
        <w:r w:rsidR="00EB63DF" w:rsidRPr="00724FAC">
          <w:rPr>
            <w:noProof/>
            <w:webHidden/>
          </w:rPr>
          <w:instrText xml:space="preserve"> PAGEREF _Toc501527765 \h </w:instrText>
        </w:r>
        <w:r w:rsidR="00EB63DF" w:rsidRPr="00724FAC">
          <w:rPr>
            <w:noProof/>
            <w:webHidden/>
          </w:rPr>
        </w:r>
        <w:r w:rsidR="00EB63DF" w:rsidRPr="00724FAC">
          <w:rPr>
            <w:noProof/>
            <w:webHidden/>
          </w:rPr>
          <w:fldChar w:fldCharType="separate"/>
        </w:r>
        <w:r w:rsidR="00CB41DB">
          <w:rPr>
            <w:noProof/>
            <w:webHidden/>
          </w:rPr>
          <w:t>21</w:t>
        </w:r>
        <w:r w:rsidR="00EB63DF" w:rsidRPr="00724FAC">
          <w:rPr>
            <w:noProof/>
            <w:webHidden/>
          </w:rPr>
          <w:fldChar w:fldCharType="end"/>
        </w:r>
      </w:hyperlink>
    </w:p>
    <w:p w:rsidR="007E0BBB" w:rsidRPr="00724FAC" w:rsidRDefault="003353E8">
      <w:pPr>
        <w:pStyle w:val="TOC1"/>
        <w:rPr>
          <w:rFonts w:asciiTheme="minorHAnsi" w:eastAsiaTheme="minorEastAsia" w:hAnsiTheme="minorHAnsi" w:cstheme="minorBidi"/>
          <w:szCs w:val="22"/>
        </w:rPr>
      </w:pPr>
      <w:r w:rsidRPr="00724FAC">
        <w:fldChar w:fldCharType="end"/>
      </w:r>
    </w:p>
    <w:p w:rsidR="008405A0" w:rsidRPr="00724FAC" w:rsidRDefault="008405A0">
      <w:pPr>
        <w:overflowPunct/>
        <w:adjustRightInd/>
        <w:textAlignment w:val="auto"/>
      </w:pPr>
      <w:r w:rsidRPr="00724FAC">
        <w:br w:type="page"/>
      </w:r>
    </w:p>
    <w:p w:rsidR="003445DE" w:rsidRPr="00724FAC" w:rsidRDefault="006C1861" w:rsidP="00FC3619">
      <w:pPr>
        <w:overflowPunct/>
        <w:textAlignment w:val="auto"/>
        <w:rPr>
          <w:b/>
          <w:bCs/>
        </w:rPr>
      </w:pPr>
      <w:r w:rsidRPr="00724FAC">
        <w:lastRenderedPageBreak/>
        <w:t>Na plenárnom zasadnutí, ktoré sa konalo 6</w:t>
      </w:r>
      <w:r w:rsidR="00724FAC">
        <w:t>. a </w:t>
      </w:r>
      <w:r w:rsidRPr="00724FAC">
        <w:t>7</w:t>
      </w:r>
      <w:r w:rsidR="00724FAC">
        <w:t>. decembra</w:t>
      </w:r>
      <w:r w:rsidRPr="00724FAC">
        <w:t xml:space="preserve"> 2017, sa zúčastnil </w:t>
      </w:r>
      <w:proofErr w:type="spellStart"/>
      <w:r w:rsidRPr="00724FAC">
        <w:rPr>
          <w:b/>
        </w:rPr>
        <w:t>Vytenis</w:t>
      </w:r>
      <w:proofErr w:type="spellEnd"/>
      <w:r w:rsidRPr="00724FAC">
        <w:rPr>
          <w:b/>
        </w:rPr>
        <w:t xml:space="preserve"> ANDRIUKAITIS</w:t>
      </w:r>
      <w:r w:rsidRPr="00724FAC">
        <w:t>, člen Európskej komisie zodpovedný za zdravie</w:t>
      </w:r>
      <w:r w:rsidR="00724FAC">
        <w:t xml:space="preserve"> a </w:t>
      </w:r>
      <w:r w:rsidRPr="00724FAC">
        <w:t>bezpečnosť potravín,</w:t>
      </w:r>
      <w:r w:rsidR="00724FAC">
        <w:t xml:space="preserve"> a </w:t>
      </w:r>
      <w:r w:rsidRPr="00724FAC">
        <w:t xml:space="preserve">bola odovzdaná </w:t>
      </w:r>
      <w:r w:rsidRPr="00724FAC">
        <w:rPr>
          <w:b/>
        </w:rPr>
        <w:t>Cena pre organizovanú občiansku spoločnosť</w:t>
      </w:r>
      <w:r w:rsidRPr="00724FAC">
        <w:t>.</w:t>
      </w:r>
    </w:p>
    <w:p w:rsidR="00065751" w:rsidRPr="00724FAC" w:rsidRDefault="00065751">
      <w:pPr>
        <w:overflowPunct/>
        <w:adjustRightInd/>
        <w:textAlignment w:val="auto"/>
      </w:pPr>
    </w:p>
    <w:p w:rsidR="00421682" w:rsidRPr="00724FAC" w:rsidRDefault="00421682">
      <w:pPr>
        <w:overflowPunct/>
        <w:adjustRightInd/>
        <w:textAlignment w:val="auto"/>
      </w:pPr>
      <w:r w:rsidRPr="00724FAC">
        <w:t>Na zasadnutí boli prijaté tieto stanoviská:</w:t>
      </w:r>
    </w:p>
    <w:p w:rsidR="00B50F6E" w:rsidRPr="00724FAC" w:rsidRDefault="00B50F6E">
      <w:pPr>
        <w:overflowPunct/>
        <w:adjustRightInd/>
        <w:textAlignment w:val="auto"/>
      </w:pPr>
    </w:p>
    <w:p w:rsidR="00234CD4" w:rsidRPr="00724FAC" w:rsidRDefault="00760E25">
      <w:pPr>
        <w:pStyle w:val="Heading1"/>
        <w:rPr>
          <w:b/>
          <w:caps/>
        </w:rPr>
      </w:pPr>
      <w:r w:rsidRPr="00724FAC">
        <w:tab/>
      </w:r>
      <w:bookmarkStart w:id="0" w:name="_Toc501447752"/>
      <w:bookmarkStart w:id="1" w:name="_Toc501527757"/>
      <w:r w:rsidRPr="00724FAC">
        <w:rPr>
          <w:b/>
          <w:caps/>
        </w:rPr>
        <w:t>Hospodárska</w:t>
      </w:r>
      <w:r w:rsidR="00724FAC">
        <w:rPr>
          <w:b/>
          <w:caps/>
        </w:rPr>
        <w:t xml:space="preserve"> a </w:t>
      </w:r>
      <w:r w:rsidRPr="00724FAC">
        <w:rPr>
          <w:b/>
          <w:caps/>
        </w:rPr>
        <w:t>sociálna súdržnosť</w:t>
      </w:r>
      <w:bookmarkEnd w:id="0"/>
      <w:bookmarkEnd w:id="1"/>
    </w:p>
    <w:p w:rsidR="000747E4" w:rsidRPr="00724FAC" w:rsidRDefault="000747E4">
      <w:pPr>
        <w:rPr>
          <w:i/>
          <w:iCs/>
          <w:u w:val="single"/>
        </w:rPr>
      </w:pPr>
    </w:p>
    <w:p w:rsidR="000747E4" w:rsidRPr="00724FAC" w:rsidRDefault="000747E4">
      <w:pPr>
        <w:pStyle w:val="ListParagraph"/>
        <w:widowControl w:val="0"/>
        <w:numPr>
          <w:ilvl w:val="0"/>
          <w:numId w:val="30"/>
        </w:numPr>
        <w:rPr>
          <w:b/>
          <w:i/>
          <w:sz w:val="28"/>
          <w:szCs w:val="28"/>
        </w:rPr>
      </w:pPr>
      <w:r w:rsidRPr="00724FAC">
        <w:rPr>
          <w:b/>
          <w:i/>
          <w:sz w:val="28"/>
        </w:rPr>
        <w:t>Prispôsobenie zdrojov cieľom politiky súdržnosti</w:t>
      </w:r>
    </w:p>
    <w:p w:rsidR="000747E4" w:rsidRPr="00724FAC" w:rsidRDefault="000747E4">
      <w:pPr>
        <w:tabs>
          <w:tab w:val="center" w:pos="284"/>
        </w:tabs>
        <w:ind w:left="266" w:hanging="266"/>
        <w:rPr>
          <w:b/>
        </w:rPr>
      </w:pPr>
    </w:p>
    <w:p w:rsidR="000747E4" w:rsidRPr="00724FAC" w:rsidRDefault="000747E4">
      <w:pPr>
        <w:tabs>
          <w:tab w:val="center" w:pos="284"/>
        </w:tabs>
        <w:ind w:left="266" w:hanging="266"/>
        <w:rPr>
          <w:b/>
        </w:rPr>
      </w:pPr>
      <w:r w:rsidRPr="00724FAC">
        <w:rPr>
          <w:b/>
        </w:rPr>
        <w:t>Kategória C</w:t>
      </w:r>
    </w:p>
    <w:p w:rsidR="000747E4" w:rsidRPr="00724FAC" w:rsidRDefault="000747E4">
      <w:pPr>
        <w:tabs>
          <w:tab w:val="center" w:pos="284"/>
        </w:tabs>
        <w:ind w:left="266" w:hanging="266"/>
      </w:pPr>
    </w:p>
    <w:p w:rsidR="000747E4" w:rsidRPr="00724FAC" w:rsidRDefault="000747E4">
      <w:pPr>
        <w:tabs>
          <w:tab w:val="left" w:pos="1701"/>
        </w:tabs>
        <w:ind w:left="-5"/>
      </w:pPr>
      <w:proofErr w:type="spellStart"/>
      <w:r w:rsidRPr="00724FAC">
        <w:rPr>
          <w:b/>
        </w:rPr>
        <w:t>Ref</w:t>
      </w:r>
      <w:proofErr w:type="spellEnd"/>
      <w:r w:rsidRPr="00724FAC">
        <w:rPr>
          <w:b/>
        </w:rPr>
        <w:t>.:</w:t>
      </w:r>
      <w:r w:rsidRPr="00724FAC">
        <w:tab/>
        <w:t>COM(2017) 565 final – 2017/0247 (COD)</w:t>
      </w:r>
    </w:p>
    <w:p w:rsidR="000747E4" w:rsidRPr="00724FAC" w:rsidRDefault="000747E4">
      <w:pPr>
        <w:tabs>
          <w:tab w:val="left" w:pos="1701"/>
        </w:tabs>
        <w:ind w:left="-5"/>
      </w:pPr>
      <w:r w:rsidRPr="00724FAC">
        <w:tab/>
        <w:t>EESC-2017-05609-00-00-AC-TRA</w:t>
      </w:r>
    </w:p>
    <w:p w:rsidR="000747E4" w:rsidRPr="00724FAC" w:rsidRDefault="000747E4">
      <w:pPr>
        <w:tabs>
          <w:tab w:val="center" w:pos="284"/>
        </w:tabs>
        <w:ind w:left="266" w:hanging="266"/>
      </w:pPr>
    </w:p>
    <w:p w:rsidR="000747E4" w:rsidRPr="00724FAC" w:rsidRDefault="000747E4">
      <w:pPr>
        <w:keepNext/>
        <w:keepLines/>
        <w:tabs>
          <w:tab w:val="center" w:pos="284"/>
        </w:tabs>
        <w:ind w:left="266" w:hanging="266"/>
        <w:rPr>
          <w:b/>
        </w:rPr>
      </w:pPr>
      <w:r w:rsidRPr="00724FAC">
        <w:rPr>
          <w:b/>
        </w:rPr>
        <w:t>Hlavné body:</w:t>
      </w:r>
    </w:p>
    <w:p w:rsidR="000747E4" w:rsidRPr="00724FAC" w:rsidRDefault="000747E4" w:rsidP="0064421A">
      <w:pPr>
        <w:outlineLvl w:val="1"/>
      </w:pPr>
    </w:p>
    <w:p w:rsidR="000747E4" w:rsidRPr="00724FAC" w:rsidRDefault="000747E4">
      <w:pPr>
        <w:pStyle w:val="Heading2"/>
        <w:numPr>
          <w:ilvl w:val="0"/>
          <w:numId w:val="0"/>
        </w:numPr>
      </w:pPr>
      <w:r w:rsidRPr="00724FAC">
        <w:t>Keďže výbor usúdil, že návrh Komisie je uspokojivý</w:t>
      </w:r>
      <w:r w:rsidR="00724FAC">
        <w:t xml:space="preserve"> a </w:t>
      </w:r>
      <w:r w:rsidRPr="00724FAC">
        <w:t>nie sú</w:t>
      </w:r>
      <w:r w:rsidR="00724FAC">
        <w:t xml:space="preserve"> k </w:t>
      </w:r>
      <w:r w:rsidRPr="00724FAC">
        <w:t>nemu potrebné žiadne pripomienky, rozhodol sa zaujať</w:t>
      </w:r>
      <w:r w:rsidR="00724FAC">
        <w:t xml:space="preserve"> k </w:t>
      </w:r>
      <w:r w:rsidRPr="00724FAC">
        <w:t>predkladanému textu kladné stanovisko.</w:t>
      </w:r>
    </w:p>
    <w:p w:rsidR="000747E4" w:rsidRPr="00724FAC" w:rsidRDefault="000747E4"/>
    <w:p w:rsidR="000747E4" w:rsidRPr="00724FAC" w:rsidRDefault="000747E4">
      <w:pPr>
        <w:tabs>
          <w:tab w:val="left" w:pos="1418"/>
        </w:tabs>
      </w:pPr>
    </w:p>
    <w:p w:rsidR="000747E4" w:rsidRPr="00724FAC" w:rsidRDefault="000747E4">
      <w:pPr>
        <w:tabs>
          <w:tab w:val="left" w:pos="770"/>
          <w:tab w:val="left" w:pos="1418"/>
        </w:tabs>
        <w:ind w:left="1430" w:hanging="1430"/>
        <w:rPr>
          <w:rFonts w:eastAsia="Calibri"/>
          <w:i/>
          <w:iCs/>
        </w:rPr>
      </w:pPr>
      <w:r w:rsidRPr="00724FAC">
        <w:rPr>
          <w:b/>
          <w:i/>
        </w:rPr>
        <w:t>Kontakt</w:t>
      </w:r>
      <w:r w:rsidRPr="00724FAC">
        <w:rPr>
          <w:i/>
        </w:rPr>
        <w:t xml:space="preserve">: </w:t>
      </w:r>
      <w:r w:rsidRPr="00724FAC">
        <w:tab/>
      </w:r>
      <w:r w:rsidRPr="00724FAC">
        <w:rPr>
          <w:i/>
        </w:rPr>
        <w:t xml:space="preserve">Helena </w:t>
      </w:r>
      <w:r w:rsidRPr="00EC22DB">
        <w:rPr>
          <w:i/>
        </w:rPr>
        <w:t>POLOMIK</w:t>
      </w:r>
    </w:p>
    <w:p w:rsidR="000747E4" w:rsidRPr="00724FAC" w:rsidRDefault="000747E4">
      <w:pPr>
        <w:tabs>
          <w:tab w:val="left" w:pos="1418"/>
        </w:tabs>
        <w:rPr>
          <w:i/>
          <w:iCs/>
          <w:caps/>
        </w:rPr>
      </w:pPr>
      <w:r w:rsidRPr="00724FAC">
        <w:tab/>
      </w:r>
      <w:r w:rsidRPr="00724FAC">
        <w:rPr>
          <w:i/>
        </w:rPr>
        <w:t xml:space="preserve">(tel.: +32 2 546 9063, e-mail: </w:t>
      </w:r>
      <w:hyperlink r:id="rId17">
        <w:r w:rsidRPr="00724FAC">
          <w:rPr>
            <w:i/>
            <w:color w:val="0000FF"/>
            <w:u w:val="single"/>
          </w:rPr>
          <w:t>helena.polomik@eesc.europa.eu</w:t>
        </w:r>
      </w:hyperlink>
      <w:r w:rsidRPr="00724FAC">
        <w:rPr>
          <w:i/>
        </w:rPr>
        <w:t>)</w:t>
      </w:r>
    </w:p>
    <w:p w:rsidR="000747E4" w:rsidRPr="00724FAC" w:rsidRDefault="000747E4">
      <w:pPr>
        <w:rPr>
          <w:iCs/>
          <w:caps/>
        </w:rPr>
      </w:pPr>
    </w:p>
    <w:p w:rsidR="00E631B5" w:rsidRPr="00724FAC" w:rsidRDefault="00E631B5">
      <w:pPr>
        <w:rPr>
          <w:iCs/>
          <w:caps/>
        </w:rPr>
      </w:pPr>
    </w:p>
    <w:p w:rsidR="00E631B5" w:rsidRPr="00724FAC" w:rsidRDefault="00E631B5" w:rsidP="0064421A">
      <w:pPr>
        <w:overflowPunct/>
        <w:autoSpaceDE/>
        <w:autoSpaceDN/>
        <w:adjustRightInd/>
        <w:jc w:val="left"/>
        <w:textAlignment w:val="auto"/>
        <w:rPr>
          <w:iCs/>
          <w:caps/>
        </w:rPr>
      </w:pPr>
      <w:r w:rsidRPr="00724FAC">
        <w:br w:type="page"/>
      </w:r>
    </w:p>
    <w:p w:rsidR="00C45A67" w:rsidRPr="00724FAC" w:rsidRDefault="00760E25">
      <w:pPr>
        <w:pStyle w:val="Heading1"/>
        <w:rPr>
          <w:b/>
          <w:caps/>
        </w:rPr>
      </w:pPr>
      <w:r w:rsidRPr="00724FAC">
        <w:lastRenderedPageBreak/>
        <w:tab/>
      </w:r>
      <w:bookmarkStart w:id="2" w:name="_Toc501447753"/>
      <w:bookmarkStart w:id="3" w:name="_Toc501527758"/>
      <w:r w:rsidRPr="00724FAC">
        <w:rPr>
          <w:b/>
          <w:caps/>
        </w:rPr>
        <w:t>Hospodárske</w:t>
      </w:r>
      <w:r w:rsidR="00724FAC">
        <w:rPr>
          <w:b/>
          <w:caps/>
        </w:rPr>
        <w:t xml:space="preserve"> a </w:t>
      </w:r>
      <w:r w:rsidRPr="00724FAC">
        <w:rPr>
          <w:b/>
          <w:caps/>
        </w:rPr>
        <w:t>sociálne nerovnosti</w:t>
      </w:r>
      <w:bookmarkEnd w:id="2"/>
      <w:bookmarkEnd w:id="3"/>
    </w:p>
    <w:p w:rsidR="000747E4" w:rsidRPr="00724FAC" w:rsidRDefault="000747E4">
      <w:pPr>
        <w:jc w:val="left"/>
        <w:rPr>
          <w:caps/>
        </w:rPr>
      </w:pPr>
    </w:p>
    <w:p w:rsidR="000747E4" w:rsidRPr="00724FAC" w:rsidRDefault="000747E4">
      <w:pPr>
        <w:pStyle w:val="ListParagraph"/>
        <w:widowControl w:val="0"/>
        <w:numPr>
          <w:ilvl w:val="0"/>
          <w:numId w:val="37"/>
        </w:numPr>
        <w:rPr>
          <w:b/>
          <w:bCs/>
          <w:i/>
          <w:iCs/>
          <w:sz w:val="28"/>
          <w:szCs w:val="28"/>
        </w:rPr>
      </w:pPr>
      <w:r w:rsidRPr="00724FAC">
        <w:rPr>
          <w:b/>
          <w:i/>
          <w:sz w:val="28"/>
        </w:rPr>
        <w:t>Nerovnomerné rozdelenie bohatstva</w:t>
      </w:r>
      <w:r w:rsidR="00724FAC">
        <w:rPr>
          <w:b/>
          <w:i/>
          <w:sz w:val="28"/>
        </w:rPr>
        <w:t xml:space="preserve"> v </w:t>
      </w:r>
      <w:r w:rsidRPr="00724FAC">
        <w:rPr>
          <w:b/>
          <w:i/>
          <w:sz w:val="28"/>
        </w:rPr>
        <w:t>Európe</w:t>
      </w:r>
    </w:p>
    <w:p w:rsidR="000747E4" w:rsidRPr="00724FAC" w:rsidRDefault="000747E4">
      <w:pPr>
        <w:ind w:firstLine="17"/>
      </w:pPr>
    </w:p>
    <w:p w:rsidR="000747E4" w:rsidRPr="00724FAC" w:rsidRDefault="000747E4">
      <w:pPr>
        <w:tabs>
          <w:tab w:val="left" w:pos="1701"/>
        </w:tabs>
      </w:pPr>
      <w:r w:rsidRPr="00724FAC">
        <w:rPr>
          <w:b/>
        </w:rPr>
        <w:t>Spravodajca:</w:t>
      </w:r>
      <w:r w:rsidRPr="00724FAC">
        <w:tab/>
      </w:r>
      <w:proofErr w:type="spellStart"/>
      <w:r w:rsidRPr="00724FAC">
        <w:t>Plamen</w:t>
      </w:r>
      <w:proofErr w:type="spellEnd"/>
      <w:r w:rsidRPr="00724FAC">
        <w:t xml:space="preserve"> DIMITROV (</w:t>
      </w:r>
      <w:r w:rsidR="00BB3783" w:rsidRPr="00BB3783">
        <w:t>Pracovníci</w:t>
      </w:r>
      <w:r w:rsidR="00BB3783" w:rsidRPr="00724FAC">
        <w:t> – </w:t>
      </w:r>
      <w:r w:rsidR="00BB3783">
        <w:t>BG</w:t>
      </w:r>
      <w:r w:rsidRPr="00724FAC">
        <w:t>)</w:t>
      </w:r>
    </w:p>
    <w:p w:rsidR="000747E4" w:rsidRPr="00724FAC" w:rsidRDefault="000747E4">
      <w:pPr>
        <w:tabs>
          <w:tab w:val="left" w:pos="1701"/>
        </w:tabs>
      </w:pPr>
    </w:p>
    <w:p w:rsidR="000747E4" w:rsidRPr="00724FAC" w:rsidRDefault="000747E4">
      <w:pPr>
        <w:tabs>
          <w:tab w:val="left" w:pos="1701"/>
        </w:tabs>
        <w:ind w:left="-5"/>
      </w:pPr>
      <w:proofErr w:type="spellStart"/>
      <w:r w:rsidRPr="00724FAC">
        <w:rPr>
          <w:b/>
        </w:rPr>
        <w:t>Ref</w:t>
      </w:r>
      <w:proofErr w:type="spellEnd"/>
      <w:r w:rsidRPr="00724FAC">
        <w:rPr>
          <w:b/>
        </w:rPr>
        <w:t>.:</w:t>
      </w:r>
      <w:r w:rsidRPr="00724FAC">
        <w:tab/>
        <w:t>Stanovisko</w:t>
      </w:r>
      <w:r w:rsidR="00724FAC">
        <w:t xml:space="preserve"> z </w:t>
      </w:r>
      <w:r w:rsidRPr="00724FAC">
        <w:t>vlastnej iniciatívy</w:t>
      </w:r>
    </w:p>
    <w:p w:rsidR="000747E4" w:rsidRPr="00724FAC" w:rsidRDefault="000747E4">
      <w:pPr>
        <w:tabs>
          <w:tab w:val="left" w:pos="1701"/>
        </w:tabs>
        <w:ind w:left="-5"/>
        <w:rPr>
          <w:iCs/>
        </w:rPr>
      </w:pPr>
      <w:r w:rsidRPr="00724FAC">
        <w:tab/>
        <w:t>EESC-2016-05712-00-00-AC-TRA</w:t>
      </w:r>
    </w:p>
    <w:p w:rsidR="000747E4" w:rsidRPr="00724FAC" w:rsidRDefault="000747E4">
      <w:pPr>
        <w:ind w:left="-5"/>
        <w:rPr>
          <w:b/>
        </w:rPr>
      </w:pPr>
      <w:r w:rsidRPr="00724FAC">
        <w:tab/>
      </w:r>
    </w:p>
    <w:p w:rsidR="000747E4" w:rsidRPr="00724FAC" w:rsidRDefault="000747E4">
      <w:pPr>
        <w:ind w:left="-5"/>
        <w:rPr>
          <w:b/>
        </w:rPr>
      </w:pPr>
      <w:r w:rsidRPr="00724FAC">
        <w:rPr>
          <w:b/>
        </w:rPr>
        <w:t>Hlavné body:</w:t>
      </w:r>
    </w:p>
    <w:p w:rsidR="000747E4" w:rsidRPr="00724FAC" w:rsidRDefault="000747E4" w:rsidP="0064421A">
      <w:pPr>
        <w:keepNext/>
        <w:rPr>
          <w:color w:val="000000" w:themeColor="text1"/>
        </w:rPr>
      </w:pPr>
    </w:p>
    <w:p w:rsidR="000747E4" w:rsidRPr="00724FAC" w:rsidRDefault="000747E4">
      <w:r w:rsidRPr="00724FAC">
        <w:t>EHSV</w:t>
      </w:r>
    </w:p>
    <w:p w:rsidR="000747E4" w:rsidRPr="00724FAC" w:rsidRDefault="000747E4">
      <w:pPr>
        <w:pStyle w:val="ListParagraph"/>
      </w:pPr>
    </w:p>
    <w:p w:rsidR="000747E4" w:rsidRPr="00724FAC" w:rsidRDefault="000747E4">
      <w:pPr>
        <w:pStyle w:val="ListParagraph"/>
        <w:numPr>
          <w:ilvl w:val="0"/>
          <w:numId w:val="27"/>
        </w:numPr>
      </w:pPr>
      <w:r w:rsidRPr="00724FAC">
        <w:t>sa domnieva, že príjmová nerovnosť</w:t>
      </w:r>
      <w:r w:rsidR="00724FAC">
        <w:t xml:space="preserve"> a </w:t>
      </w:r>
      <w:r w:rsidRPr="00724FAC">
        <w:t>majetková nerovnosť</w:t>
      </w:r>
      <w:r w:rsidR="00724FAC">
        <w:t xml:space="preserve"> v </w:t>
      </w:r>
      <w:r w:rsidRPr="00724FAC">
        <w:t>Európskej únii sa stali hospodárskymi</w:t>
      </w:r>
      <w:r w:rsidR="00724FAC">
        <w:t xml:space="preserve"> a </w:t>
      </w:r>
      <w:r w:rsidRPr="00724FAC">
        <w:t>sociálnymi výzvami, ktoré by sa mali riešiť prijatím vhodných opatrení na štátnej úrovni</w:t>
      </w:r>
      <w:r w:rsidR="00724FAC">
        <w:t xml:space="preserve"> s </w:t>
      </w:r>
      <w:r w:rsidRPr="00724FAC">
        <w:t>podporou na úrovni EÚ,</w:t>
      </w:r>
    </w:p>
    <w:p w:rsidR="000747E4" w:rsidRPr="00724FAC" w:rsidRDefault="000747E4">
      <w:pPr>
        <w:pStyle w:val="ListParagraph"/>
      </w:pPr>
    </w:p>
    <w:p w:rsidR="000747E4" w:rsidRPr="00724FAC" w:rsidRDefault="000747E4">
      <w:pPr>
        <w:pStyle w:val="ListParagraph"/>
        <w:numPr>
          <w:ilvl w:val="0"/>
          <w:numId w:val="27"/>
        </w:numPr>
      </w:pPr>
      <w:r w:rsidRPr="00724FAC">
        <w:t>si myslí, že je potrebný dobre fungujúci systém sociálnych transferov</w:t>
      </w:r>
      <w:r w:rsidR="00724FAC">
        <w:t xml:space="preserve"> a </w:t>
      </w:r>
      <w:r w:rsidRPr="00724FAC">
        <w:t>sociálnej pomoci. Daňové prerozdeľovanie by malo vypĺňať medzery</w:t>
      </w:r>
      <w:r w:rsidR="00724FAC">
        <w:t xml:space="preserve"> v </w:t>
      </w:r>
      <w:r w:rsidRPr="00724FAC">
        <w:t>systéme trhového hospodárstva. Mali by sa rozvíjať verejné aktíva ako prostriedok na riešenie nerovností. Daňové príjmy by sa mali presunúť zo zdaňovania práce smerom</w:t>
      </w:r>
      <w:r w:rsidR="00724FAC">
        <w:t xml:space="preserve"> k </w:t>
      </w:r>
      <w:r w:rsidRPr="00724FAC">
        <w:t>väčšiemu zdaňovaniu majetku,</w:t>
      </w:r>
    </w:p>
    <w:p w:rsidR="000747E4" w:rsidRPr="00724FAC" w:rsidRDefault="000747E4">
      <w:pPr>
        <w:pStyle w:val="ListParagraph"/>
      </w:pPr>
    </w:p>
    <w:p w:rsidR="000747E4" w:rsidRPr="00724FAC" w:rsidRDefault="000747E4">
      <w:pPr>
        <w:pStyle w:val="ListParagraph"/>
        <w:numPr>
          <w:ilvl w:val="0"/>
          <w:numId w:val="27"/>
        </w:numPr>
      </w:pPr>
      <w:r w:rsidRPr="00724FAC">
        <w:t>sa domnieva, že intenzívny hospodársky rast je kľúčom</w:t>
      </w:r>
      <w:r w:rsidR="00724FAC">
        <w:t xml:space="preserve"> k </w:t>
      </w:r>
      <w:r w:rsidRPr="00724FAC">
        <w:t>znižovaniu chudoby</w:t>
      </w:r>
      <w:r w:rsidR="00724FAC">
        <w:t xml:space="preserve"> a </w:t>
      </w:r>
      <w:r w:rsidRPr="00724FAC">
        <w:t>zmenšovaniu majetkových rozdielov. To by sa malo presadzovať prostredníctvom lepšieho využitia štrukturálnych fondov</w:t>
      </w:r>
      <w:r w:rsidR="00724FAC">
        <w:t xml:space="preserve"> a </w:t>
      </w:r>
      <w:r w:rsidRPr="00724FAC">
        <w:t>Kohézneho fondu, podpory podnikania, ochrany hospodárskej súťaže, programov na podporu MSP</w:t>
      </w:r>
      <w:r w:rsidR="00724FAC">
        <w:t xml:space="preserve"> a </w:t>
      </w:r>
      <w:r w:rsidRPr="00724FAC">
        <w:t>zavádzania politických opatrení na predchádzanie diskriminácii žien</w:t>
      </w:r>
      <w:r w:rsidR="00724FAC">
        <w:t xml:space="preserve"> a </w:t>
      </w:r>
      <w:r w:rsidRPr="00724FAC">
        <w:t>ľudí žijúcich</w:t>
      </w:r>
      <w:r w:rsidR="00724FAC">
        <w:t xml:space="preserve"> v </w:t>
      </w:r>
      <w:r w:rsidRPr="00724FAC">
        <w:t>znevýhodnených situáciách,</w:t>
      </w:r>
    </w:p>
    <w:p w:rsidR="000747E4" w:rsidRPr="00724FAC" w:rsidRDefault="000747E4">
      <w:pPr>
        <w:pStyle w:val="ListParagraph"/>
      </w:pPr>
    </w:p>
    <w:p w:rsidR="000747E4" w:rsidRPr="00724FAC" w:rsidRDefault="000747E4">
      <w:pPr>
        <w:pStyle w:val="ListParagraph"/>
        <w:numPr>
          <w:ilvl w:val="0"/>
          <w:numId w:val="27"/>
        </w:numPr>
      </w:pPr>
      <w:r w:rsidRPr="00724FAC">
        <w:t>v záujme presadzovania inkluzívnejšieho rastu</w:t>
      </w:r>
      <w:r w:rsidR="00724FAC">
        <w:t xml:space="preserve"> v </w:t>
      </w:r>
      <w:r w:rsidRPr="00724FAC">
        <w:t>rámci integrovaného prístupu odporúča koncipovať politiky na európskej úrovni. Európsky pilier sociálnych práv by mal byť omnoho užšie prepojený</w:t>
      </w:r>
      <w:r w:rsidR="00724FAC">
        <w:t xml:space="preserve"> s </w:t>
      </w:r>
      <w:r w:rsidRPr="00724FAC">
        <w:t>európskym semestrom</w:t>
      </w:r>
      <w:r w:rsidR="00724FAC">
        <w:t xml:space="preserve"> a </w:t>
      </w:r>
      <w:r w:rsidRPr="00724FAC">
        <w:t>so stratégiou Európa 2020,</w:t>
      </w:r>
    </w:p>
    <w:p w:rsidR="000747E4" w:rsidRPr="00724FAC" w:rsidRDefault="000747E4">
      <w:pPr>
        <w:pStyle w:val="ListParagraph"/>
      </w:pPr>
    </w:p>
    <w:p w:rsidR="000747E4" w:rsidRPr="00724FAC" w:rsidRDefault="000747E4">
      <w:pPr>
        <w:pStyle w:val="ListParagraph"/>
        <w:numPr>
          <w:ilvl w:val="0"/>
          <w:numId w:val="27"/>
        </w:numPr>
      </w:pPr>
      <w:r w:rsidRPr="00724FAC">
        <w:t>poukazuje na to, že sú potrebné cielené opatrenia politiky trhu práce zamerané na podporu zamestnanosti</w:t>
      </w:r>
      <w:r w:rsidR="00724FAC">
        <w:t xml:space="preserve"> a </w:t>
      </w:r>
      <w:r w:rsidRPr="00724FAC">
        <w:t>ochranu pracovnej sily. Veľmi dôležité sú minimálne sociálne normy, ktoré zaručujú slušné mzdy</w:t>
      </w:r>
      <w:r w:rsidR="00724FAC">
        <w:t xml:space="preserve"> a </w:t>
      </w:r>
      <w:r w:rsidRPr="00724FAC">
        <w:t>pracovné podmienky. Dôraz by sa mal klásť na uľahčenie zmien počas pracovného života</w:t>
      </w:r>
      <w:r w:rsidR="00724FAC">
        <w:t xml:space="preserve"> a </w:t>
      </w:r>
      <w:r w:rsidRPr="00724FAC">
        <w:t>zaručenie spoločných pracovných</w:t>
      </w:r>
      <w:r w:rsidR="00724FAC">
        <w:t xml:space="preserve"> a </w:t>
      </w:r>
      <w:r w:rsidRPr="00724FAC">
        <w:t>sociálnych práv,</w:t>
      </w:r>
    </w:p>
    <w:p w:rsidR="000747E4" w:rsidRPr="00724FAC" w:rsidRDefault="000747E4">
      <w:pPr>
        <w:pStyle w:val="ListParagraph"/>
      </w:pPr>
    </w:p>
    <w:p w:rsidR="000747E4" w:rsidRPr="00724FAC" w:rsidRDefault="000747E4">
      <w:pPr>
        <w:pStyle w:val="ListParagraph"/>
        <w:numPr>
          <w:ilvl w:val="0"/>
          <w:numId w:val="28"/>
        </w:numPr>
      </w:pPr>
      <w:r w:rsidRPr="00724FAC">
        <w:t>odporúča zaviesť transparentný mechanizmus systematického monitorovania</w:t>
      </w:r>
      <w:r w:rsidR="00724FAC">
        <w:t xml:space="preserve"> a </w:t>
      </w:r>
      <w:r w:rsidRPr="00724FAC">
        <w:t>konsolidácie údajov týkajúcich sa všetkých príjmov</w:t>
      </w:r>
      <w:r w:rsidR="00724FAC">
        <w:t xml:space="preserve"> a </w:t>
      </w:r>
      <w:r w:rsidRPr="00724FAC">
        <w:t>majetku.</w:t>
      </w:r>
      <w:r w:rsidR="00724FAC">
        <w:t xml:space="preserve"> V </w:t>
      </w:r>
      <w:r w:rsidRPr="00724FAC">
        <w:t>tomto smere by dôležitú úlohu zohrávalo zriadenie registra akcionárov právnických osôb na európskej úrovni.</w:t>
      </w:r>
    </w:p>
    <w:p w:rsidR="000747E4" w:rsidRPr="00724FAC" w:rsidRDefault="000747E4">
      <w:pPr>
        <w:tabs>
          <w:tab w:val="left" w:pos="1418"/>
        </w:tabs>
      </w:pPr>
    </w:p>
    <w:p w:rsidR="000747E4" w:rsidRPr="00724FAC" w:rsidRDefault="000747E4">
      <w:pPr>
        <w:tabs>
          <w:tab w:val="left" w:pos="770"/>
          <w:tab w:val="left" w:pos="1418"/>
        </w:tabs>
        <w:ind w:left="1430" w:hanging="1430"/>
        <w:rPr>
          <w:i/>
          <w:iCs/>
        </w:rPr>
      </w:pPr>
      <w:r w:rsidRPr="00724FAC">
        <w:rPr>
          <w:b/>
          <w:i/>
        </w:rPr>
        <w:t>Kontakt:</w:t>
      </w:r>
      <w:r w:rsidR="00FC3619">
        <w:rPr>
          <w:b/>
          <w:i/>
        </w:rPr>
        <w:tab/>
      </w:r>
      <w:r w:rsidRPr="00724FAC">
        <w:rPr>
          <w:i/>
        </w:rPr>
        <w:t>Alexander</w:t>
      </w:r>
      <w:r w:rsidRPr="00724FAC">
        <w:t xml:space="preserve"> </w:t>
      </w:r>
      <w:r w:rsidRPr="007B1813">
        <w:rPr>
          <w:i/>
        </w:rPr>
        <w:t>ALEXANDROV</w:t>
      </w:r>
    </w:p>
    <w:p w:rsidR="00E631B5" w:rsidRPr="00724FAC" w:rsidRDefault="000747E4" w:rsidP="00FC3619">
      <w:pPr>
        <w:tabs>
          <w:tab w:val="left" w:pos="1418"/>
        </w:tabs>
        <w:jc w:val="left"/>
        <w:rPr>
          <w:caps/>
        </w:rPr>
      </w:pPr>
      <w:r w:rsidRPr="00724FAC">
        <w:tab/>
      </w:r>
      <w:r w:rsidRPr="00724FAC">
        <w:rPr>
          <w:i/>
        </w:rPr>
        <w:t>(tel.: +32 2</w:t>
      </w:r>
      <w:r w:rsidR="00EC22DB">
        <w:rPr>
          <w:i/>
        </w:rPr>
        <w:t xml:space="preserve"> </w:t>
      </w:r>
      <w:r w:rsidRPr="00724FAC">
        <w:rPr>
          <w:i/>
        </w:rPr>
        <w:t>546</w:t>
      </w:r>
      <w:r w:rsidR="00EC22DB">
        <w:rPr>
          <w:i/>
        </w:rPr>
        <w:t xml:space="preserve"> </w:t>
      </w:r>
      <w:r w:rsidRPr="00724FAC">
        <w:rPr>
          <w:i/>
        </w:rPr>
        <w:t xml:space="preserve">9805 – e-mail: </w:t>
      </w:r>
      <w:hyperlink r:id="rId18">
        <w:proofErr w:type="spellStart"/>
        <w:r w:rsidRPr="00724FAC">
          <w:rPr>
            <w:rStyle w:val="Hyperlink"/>
            <w:i/>
          </w:rPr>
          <w:t>alexander.alexandrov@eesc.europa.eu</w:t>
        </w:r>
        <w:proofErr w:type="spellEnd"/>
      </w:hyperlink>
      <w:r w:rsidRPr="00724FAC">
        <w:rPr>
          <w:i/>
        </w:rPr>
        <w:t>)</w:t>
      </w:r>
      <w:r w:rsidR="00E631B5" w:rsidRPr="00724FAC">
        <w:br w:type="page"/>
      </w:r>
    </w:p>
    <w:p w:rsidR="00C45A67" w:rsidRPr="00724FAC" w:rsidRDefault="00760E25">
      <w:pPr>
        <w:pStyle w:val="Heading1"/>
        <w:rPr>
          <w:b/>
          <w:caps/>
        </w:rPr>
      </w:pPr>
      <w:r w:rsidRPr="00724FAC">
        <w:lastRenderedPageBreak/>
        <w:tab/>
      </w:r>
      <w:bookmarkStart w:id="4" w:name="_Toc501447754"/>
      <w:bookmarkStart w:id="5" w:name="_Toc501527759"/>
      <w:r w:rsidRPr="00724FAC">
        <w:rPr>
          <w:b/>
          <w:caps/>
        </w:rPr>
        <w:t>Inštitucionálne záležitosti</w:t>
      </w:r>
      <w:bookmarkEnd w:id="4"/>
      <w:bookmarkEnd w:id="5"/>
    </w:p>
    <w:p w:rsidR="002532B5" w:rsidRPr="00724FAC" w:rsidRDefault="002532B5">
      <w:pPr>
        <w:jc w:val="left"/>
        <w:rPr>
          <w:caps/>
        </w:rPr>
      </w:pPr>
    </w:p>
    <w:p w:rsidR="006C15CE" w:rsidRPr="00724FAC" w:rsidRDefault="006C15CE">
      <w:pPr>
        <w:pStyle w:val="ListParagraph"/>
        <w:widowControl w:val="0"/>
        <w:numPr>
          <w:ilvl w:val="0"/>
          <w:numId w:val="40"/>
        </w:numPr>
        <w:rPr>
          <w:rFonts w:eastAsia="Calibri"/>
          <w:b/>
          <w:i/>
          <w:sz w:val="28"/>
        </w:rPr>
      </w:pPr>
      <w:r w:rsidRPr="00724FAC">
        <w:rPr>
          <w:b/>
          <w:i/>
          <w:sz w:val="28"/>
        </w:rPr>
        <w:t>Štatút</w:t>
      </w:r>
      <w:r w:rsidR="00724FAC">
        <w:rPr>
          <w:b/>
          <w:i/>
          <w:sz w:val="28"/>
        </w:rPr>
        <w:t xml:space="preserve"> a </w:t>
      </w:r>
      <w:r w:rsidRPr="00724FAC">
        <w:rPr>
          <w:b/>
          <w:i/>
          <w:sz w:val="28"/>
        </w:rPr>
        <w:t>financovanie európskych politických strán</w:t>
      </w:r>
      <w:r w:rsidR="00724FAC">
        <w:rPr>
          <w:b/>
          <w:i/>
          <w:sz w:val="28"/>
        </w:rPr>
        <w:t xml:space="preserve"> a </w:t>
      </w:r>
      <w:r w:rsidRPr="00724FAC">
        <w:rPr>
          <w:b/>
          <w:i/>
          <w:sz w:val="28"/>
        </w:rPr>
        <w:t>európskych politických nadácií</w:t>
      </w:r>
    </w:p>
    <w:p w:rsidR="006C15CE" w:rsidRPr="00724FAC" w:rsidRDefault="006C15CE">
      <w:pPr>
        <w:tabs>
          <w:tab w:val="center" w:pos="284"/>
        </w:tabs>
        <w:ind w:left="266" w:hanging="266"/>
        <w:rPr>
          <w:rFonts w:eastAsia="Calibri"/>
          <w:b/>
        </w:rPr>
      </w:pPr>
    </w:p>
    <w:p w:rsidR="006C15CE" w:rsidRPr="00724FAC" w:rsidRDefault="006C15CE" w:rsidP="00EC22DB">
      <w:pPr>
        <w:tabs>
          <w:tab w:val="left" w:pos="2835"/>
        </w:tabs>
        <w:rPr>
          <w:rFonts w:eastAsia="Calibri"/>
        </w:rPr>
      </w:pPr>
      <w:r w:rsidRPr="00724FAC">
        <w:rPr>
          <w:b/>
        </w:rPr>
        <w:t>Spravodajca:</w:t>
      </w:r>
      <w:r w:rsidRPr="00724FAC">
        <w:tab/>
      </w:r>
      <w:r w:rsidR="00EC22DB">
        <w:tab/>
      </w:r>
      <w:r w:rsidRPr="00724FAC">
        <w:t>Graham WATSON (Iné záujmy – EN)</w:t>
      </w:r>
    </w:p>
    <w:p w:rsidR="006C15CE" w:rsidRPr="00724FAC" w:rsidRDefault="006C15CE">
      <w:pPr>
        <w:tabs>
          <w:tab w:val="left" w:pos="1985"/>
        </w:tabs>
      </w:pPr>
      <w:r w:rsidRPr="00724FAC">
        <w:rPr>
          <w:b/>
        </w:rPr>
        <w:t>Pomocní spravodajcovia:</w:t>
      </w:r>
      <w:r w:rsidRPr="00724FAC">
        <w:t xml:space="preserve"> </w:t>
      </w:r>
      <w:r w:rsidRPr="00724FAC">
        <w:tab/>
        <w:t>Anne DEMELENNE (Pracovníci – BE)</w:t>
      </w:r>
    </w:p>
    <w:p w:rsidR="006C15CE" w:rsidRPr="00724FAC" w:rsidRDefault="006C15CE">
      <w:pPr>
        <w:tabs>
          <w:tab w:val="left" w:pos="1985"/>
        </w:tabs>
        <w:rPr>
          <w:rFonts w:eastAsia="Calibri"/>
        </w:rPr>
      </w:pPr>
      <w:r w:rsidRPr="00724FAC">
        <w:tab/>
      </w:r>
      <w:r w:rsidR="00AA7A7B">
        <w:tab/>
      </w:r>
      <w:r w:rsidR="00AA7A7B">
        <w:tab/>
      </w:r>
      <w:proofErr w:type="spellStart"/>
      <w:r w:rsidRPr="00724FAC">
        <w:t>Stéphane</w:t>
      </w:r>
      <w:proofErr w:type="spellEnd"/>
      <w:r w:rsidRPr="00724FAC">
        <w:t xml:space="preserve"> BUFFETAUT (Zamestnávatelia – FR)</w:t>
      </w:r>
    </w:p>
    <w:p w:rsidR="006C15CE" w:rsidRPr="00724FAC" w:rsidRDefault="006C15CE">
      <w:pPr>
        <w:rPr>
          <w:rFonts w:eastAsia="Calibri"/>
          <w:b/>
        </w:rPr>
      </w:pPr>
    </w:p>
    <w:p w:rsidR="006C15CE" w:rsidRPr="00724FAC" w:rsidRDefault="006C15CE" w:rsidP="00BB3783">
      <w:pPr>
        <w:tabs>
          <w:tab w:val="left" w:pos="2835"/>
        </w:tabs>
        <w:rPr>
          <w:rFonts w:eastAsia="Calibri"/>
        </w:rPr>
      </w:pPr>
      <w:proofErr w:type="spellStart"/>
      <w:r w:rsidRPr="00724FAC">
        <w:rPr>
          <w:b/>
        </w:rPr>
        <w:t>Ref</w:t>
      </w:r>
      <w:proofErr w:type="spellEnd"/>
      <w:r w:rsidRPr="00724FAC">
        <w:rPr>
          <w:b/>
        </w:rPr>
        <w:t>.:</w:t>
      </w:r>
      <w:r w:rsidRPr="00724FAC">
        <w:tab/>
        <w:t>COM(2017) 481 final – 2017/0219 (COD)</w:t>
      </w:r>
    </w:p>
    <w:p w:rsidR="006C15CE" w:rsidRPr="00724FAC" w:rsidRDefault="006C15CE" w:rsidP="00BB3783">
      <w:pPr>
        <w:tabs>
          <w:tab w:val="left" w:pos="2835"/>
        </w:tabs>
        <w:rPr>
          <w:rFonts w:eastAsia="Calibri"/>
        </w:rPr>
      </w:pPr>
      <w:r w:rsidRPr="00724FAC">
        <w:tab/>
        <w:t>EESC-2017-05706-00-00-AC-TRA</w:t>
      </w:r>
    </w:p>
    <w:p w:rsidR="006C15CE" w:rsidRPr="00724FAC" w:rsidRDefault="006C15CE">
      <w:pPr>
        <w:tabs>
          <w:tab w:val="center" w:pos="284"/>
        </w:tabs>
        <w:ind w:left="266" w:hanging="266"/>
        <w:rPr>
          <w:rFonts w:eastAsia="Calibri"/>
        </w:rPr>
      </w:pPr>
    </w:p>
    <w:p w:rsidR="006C15CE" w:rsidRPr="00724FAC" w:rsidRDefault="006C15CE">
      <w:pPr>
        <w:tabs>
          <w:tab w:val="center" w:pos="284"/>
        </w:tabs>
        <w:ind w:left="266" w:hanging="266"/>
        <w:rPr>
          <w:rFonts w:eastAsia="Calibri"/>
          <w:b/>
        </w:rPr>
      </w:pPr>
      <w:r w:rsidRPr="00724FAC">
        <w:rPr>
          <w:b/>
        </w:rPr>
        <w:t>Hlavné body:</w:t>
      </w:r>
    </w:p>
    <w:p w:rsidR="006C15CE" w:rsidRPr="00724FAC" w:rsidRDefault="006C15CE">
      <w:pPr>
        <w:tabs>
          <w:tab w:val="center" w:pos="284"/>
        </w:tabs>
        <w:ind w:left="266" w:hanging="266"/>
        <w:rPr>
          <w:rFonts w:eastAsia="Calibri"/>
        </w:rPr>
      </w:pPr>
    </w:p>
    <w:p w:rsidR="006C15CE" w:rsidRPr="00724FAC" w:rsidRDefault="006C15CE">
      <w:pPr>
        <w:tabs>
          <w:tab w:val="center" w:pos="284"/>
        </w:tabs>
        <w:ind w:left="266" w:hanging="266"/>
        <w:rPr>
          <w:rFonts w:eastAsia="Calibri"/>
        </w:rPr>
      </w:pPr>
      <w:r w:rsidRPr="00724FAC">
        <w:t>EHSV:</w:t>
      </w:r>
    </w:p>
    <w:p w:rsidR="006C15CE" w:rsidRPr="00724FAC" w:rsidRDefault="006C15CE">
      <w:pPr>
        <w:tabs>
          <w:tab w:val="center" w:pos="284"/>
        </w:tabs>
        <w:ind w:left="266" w:hanging="266"/>
        <w:rPr>
          <w:rFonts w:eastAsia="Calibri"/>
        </w:rPr>
      </w:pPr>
    </w:p>
    <w:p w:rsidR="006C15CE" w:rsidRPr="00724FAC" w:rsidRDefault="006C15CE">
      <w:pPr>
        <w:pStyle w:val="ListParagraph"/>
        <w:numPr>
          <w:ilvl w:val="0"/>
          <w:numId w:val="39"/>
        </w:numPr>
        <w:tabs>
          <w:tab w:val="center" w:pos="284"/>
        </w:tabs>
        <w:autoSpaceDE w:val="0"/>
        <w:autoSpaceDN w:val="0"/>
        <w:rPr>
          <w:rFonts w:eastAsia="Calibri"/>
          <w:szCs w:val="20"/>
        </w:rPr>
      </w:pPr>
      <w:r w:rsidRPr="00724FAC">
        <w:t>uznáva, že nariadenie č. 1141/2014</w:t>
      </w:r>
      <w:r w:rsidR="00724FAC">
        <w:t xml:space="preserve"> o </w:t>
      </w:r>
      <w:r w:rsidRPr="00724FAC">
        <w:t>štatúte</w:t>
      </w:r>
      <w:r w:rsidR="00724FAC">
        <w:t xml:space="preserve"> a </w:t>
      </w:r>
      <w:r w:rsidRPr="00724FAC">
        <w:t>financovaní európskych politických strán</w:t>
      </w:r>
      <w:r w:rsidR="00724FAC">
        <w:t xml:space="preserve"> a </w:t>
      </w:r>
      <w:r w:rsidRPr="00724FAC">
        <w:t>európskych politických nadácií pomohlo zvýšiť viditeľnosť, uznanie, účinnosť, transparentnosť</w:t>
      </w:r>
      <w:r w:rsidR="00724FAC">
        <w:t xml:space="preserve"> a </w:t>
      </w:r>
      <w:r w:rsidRPr="00724FAC">
        <w:t>zodpovednosť európskych politických strán</w:t>
      </w:r>
      <w:r w:rsidR="00724FAC">
        <w:t xml:space="preserve"> a </w:t>
      </w:r>
      <w:r w:rsidRPr="00724FAC">
        <w:t>európskych politických nadácií, ale súhlasí</w:t>
      </w:r>
      <w:r w:rsidR="00724FAC">
        <w:t xml:space="preserve"> s </w:t>
      </w:r>
      <w:r w:rsidRPr="00724FAC">
        <w:t>názorom Komisie, že súčasné pravidlá majú nedostatky, ktoré treba riešiť,</w:t>
      </w:r>
    </w:p>
    <w:p w:rsidR="006C15CE" w:rsidRPr="00724FAC" w:rsidRDefault="006C15CE">
      <w:pPr>
        <w:tabs>
          <w:tab w:val="center" w:pos="284"/>
        </w:tabs>
        <w:rPr>
          <w:rFonts w:eastAsia="Calibri"/>
        </w:rPr>
      </w:pPr>
    </w:p>
    <w:p w:rsidR="006C15CE" w:rsidRPr="00724FAC" w:rsidRDefault="006C15CE">
      <w:pPr>
        <w:pStyle w:val="ListParagraph"/>
        <w:numPr>
          <w:ilvl w:val="0"/>
          <w:numId w:val="39"/>
        </w:numPr>
        <w:tabs>
          <w:tab w:val="center" w:pos="284"/>
        </w:tabs>
        <w:autoSpaceDE w:val="0"/>
        <w:autoSpaceDN w:val="0"/>
        <w:rPr>
          <w:rFonts w:eastAsia="Calibri"/>
          <w:szCs w:val="20"/>
        </w:rPr>
      </w:pPr>
      <w:r w:rsidRPr="00724FAC">
        <w:t>podporuje návrhy Komisie na zmenu tohto nariadenia, ale želá si však, aby sa i) obdobie, počas ktorého musí byť program európskej politickej strany dostupný na webových sídlach skrátilo</w:t>
      </w:r>
      <w:r w:rsidR="00724FAC">
        <w:t xml:space="preserve"> z </w:t>
      </w:r>
      <w:r w:rsidRPr="00724FAC">
        <w:t>dvanástich mesiacov na tri mesiace,</w:t>
      </w:r>
      <w:r w:rsidR="00724FAC">
        <w:t xml:space="preserve"> a </w:t>
      </w:r>
      <w:r w:rsidRPr="00724FAC">
        <w:t xml:space="preserve">aby sa </w:t>
      </w:r>
      <w:proofErr w:type="spellStart"/>
      <w:r w:rsidRPr="00724FAC">
        <w:t>ii</w:t>
      </w:r>
      <w:proofErr w:type="spellEnd"/>
      <w:r w:rsidRPr="00724FAC">
        <w:t>) požadovali informácie týkajúce sa rozmanitosti kandidátov na volebných zoznamoch preukazujúce nielen relatívny počet žien</w:t>
      </w:r>
      <w:r w:rsidR="00724FAC">
        <w:t xml:space="preserve"> a </w:t>
      </w:r>
      <w:r w:rsidRPr="00724FAC">
        <w:t>mužov, ale aj etnický pôvod</w:t>
      </w:r>
      <w:r w:rsidR="00724FAC">
        <w:t xml:space="preserve"> a </w:t>
      </w:r>
      <w:r w:rsidRPr="00724FAC">
        <w:t>jazykovú rozmanitosť,</w:t>
      </w:r>
    </w:p>
    <w:p w:rsidR="006C15CE" w:rsidRPr="00724FAC" w:rsidRDefault="006C15CE">
      <w:pPr>
        <w:tabs>
          <w:tab w:val="center" w:pos="284"/>
        </w:tabs>
        <w:rPr>
          <w:rFonts w:eastAsia="Calibri"/>
        </w:rPr>
      </w:pPr>
    </w:p>
    <w:p w:rsidR="00983AF9" w:rsidRPr="00724FAC" w:rsidRDefault="006C15CE" w:rsidP="007B1813">
      <w:pPr>
        <w:pStyle w:val="ListParagraph"/>
        <w:numPr>
          <w:ilvl w:val="0"/>
          <w:numId w:val="46"/>
        </w:numPr>
        <w:rPr>
          <w:caps/>
        </w:rPr>
      </w:pPr>
      <w:r w:rsidRPr="00724FAC">
        <w:t>opätovne upriamuje pozornosť na zhoršovanie nerovnosti</w:t>
      </w:r>
      <w:r w:rsidR="00724FAC">
        <w:t xml:space="preserve"> v </w:t>
      </w:r>
      <w:r w:rsidRPr="00724FAC">
        <w:t>zaobchádzaní</w:t>
      </w:r>
      <w:r w:rsidR="00724FAC">
        <w:t xml:space="preserve"> s </w:t>
      </w:r>
      <w:r w:rsidRPr="00724FAC">
        <w:t>európskymi politickými stranami</w:t>
      </w:r>
      <w:r w:rsidR="00724FAC">
        <w:t xml:space="preserve"> a </w:t>
      </w:r>
      <w:r w:rsidRPr="00724FAC">
        <w:t>nadáciami na jednej strane</w:t>
      </w:r>
      <w:r w:rsidR="00724FAC">
        <w:t xml:space="preserve"> a </w:t>
      </w:r>
      <w:r w:rsidRPr="00724FAC">
        <w:t>európskymi združeniami</w:t>
      </w:r>
      <w:r w:rsidR="00724FAC">
        <w:t xml:space="preserve"> a </w:t>
      </w:r>
      <w:r w:rsidRPr="00724FAC">
        <w:t>nadáciami so všeobecnejšími cieľmi na strane druhej</w:t>
      </w:r>
      <w:r w:rsidR="00724FAC">
        <w:t xml:space="preserve"> a </w:t>
      </w:r>
      <w:r w:rsidRPr="00724FAC">
        <w:t>znovu nalieha na Komisiu, aby</w:t>
      </w:r>
      <w:r w:rsidR="00724FAC">
        <w:t xml:space="preserve"> v </w:t>
      </w:r>
      <w:r w:rsidRPr="00724FAC">
        <w:t>blízkej budúcnosti predložila podobné európske nariadenie</w:t>
      </w:r>
      <w:r w:rsidR="00724FAC">
        <w:t xml:space="preserve"> o </w:t>
      </w:r>
      <w:r w:rsidRPr="00724FAC">
        <w:t>štatúte</w:t>
      </w:r>
      <w:r w:rsidR="00724FAC">
        <w:t xml:space="preserve"> a </w:t>
      </w:r>
      <w:r w:rsidRPr="00724FAC">
        <w:t>financovaní európskych združení bez stranícko-politickej príslušnosti.</w:t>
      </w:r>
    </w:p>
    <w:p w:rsidR="00983AF9" w:rsidRPr="00724FAC" w:rsidRDefault="00983AF9">
      <w:pPr>
        <w:jc w:val="left"/>
      </w:pPr>
    </w:p>
    <w:p w:rsidR="006C15CE" w:rsidRPr="00724FAC" w:rsidRDefault="006C15CE">
      <w:pPr>
        <w:jc w:val="left"/>
      </w:pPr>
    </w:p>
    <w:p w:rsidR="006C15CE" w:rsidRPr="00724FAC" w:rsidRDefault="006C15CE">
      <w:pPr>
        <w:tabs>
          <w:tab w:val="left" w:pos="1418"/>
        </w:tabs>
        <w:jc w:val="left"/>
        <w:rPr>
          <w:i/>
          <w:caps/>
        </w:rPr>
      </w:pPr>
      <w:r w:rsidRPr="00724FAC">
        <w:rPr>
          <w:b/>
          <w:i/>
        </w:rPr>
        <w:t>Kontakt:</w:t>
      </w:r>
      <w:r w:rsidRPr="00724FAC">
        <w:tab/>
      </w:r>
      <w:proofErr w:type="spellStart"/>
      <w:r w:rsidRPr="00724FAC">
        <w:rPr>
          <w:i/>
        </w:rPr>
        <w:t>Patrick</w:t>
      </w:r>
      <w:proofErr w:type="spellEnd"/>
      <w:r w:rsidRPr="00724FAC">
        <w:rPr>
          <w:i/>
        </w:rPr>
        <w:t xml:space="preserve"> </w:t>
      </w:r>
      <w:r w:rsidRPr="007B1813">
        <w:rPr>
          <w:i/>
        </w:rPr>
        <w:t>FEVE</w:t>
      </w:r>
    </w:p>
    <w:p w:rsidR="006C15CE" w:rsidRPr="00724FAC" w:rsidRDefault="006C15CE">
      <w:pPr>
        <w:tabs>
          <w:tab w:val="left" w:pos="1418"/>
        </w:tabs>
        <w:jc w:val="left"/>
        <w:rPr>
          <w:i/>
          <w:caps/>
        </w:rPr>
      </w:pPr>
      <w:r w:rsidRPr="00724FAC">
        <w:tab/>
      </w:r>
      <w:r w:rsidR="00FC3619" w:rsidRPr="00724FAC">
        <w:rPr>
          <w:i/>
        </w:rPr>
        <w:t>(tel</w:t>
      </w:r>
      <w:r w:rsidRPr="00724FAC">
        <w:rPr>
          <w:i/>
        </w:rPr>
        <w:t xml:space="preserve">.: 00 32 2 546 9616, e-mail: </w:t>
      </w:r>
      <w:hyperlink r:id="rId19">
        <w:r w:rsidRPr="00724FAC">
          <w:rPr>
            <w:rStyle w:val="Hyperlink"/>
            <w:i/>
          </w:rPr>
          <w:t>Amelia.MunozCabezon@eesc.europa.eu</w:t>
        </w:r>
      </w:hyperlink>
      <w:r w:rsidRPr="00724FAC">
        <w:rPr>
          <w:i/>
        </w:rPr>
        <w:t>)</w:t>
      </w:r>
    </w:p>
    <w:p w:rsidR="006C15CE" w:rsidRPr="00724FAC" w:rsidRDefault="006C15CE">
      <w:pPr>
        <w:jc w:val="left"/>
        <w:rPr>
          <w:i/>
        </w:rPr>
      </w:pPr>
    </w:p>
    <w:p w:rsidR="00E631B5" w:rsidRPr="00724FAC" w:rsidRDefault="00E631B5" w:rsidP="0064421A">
      <w:pPr>
        <w:overflowPunct/>
        <w:autoSpaceDE/>
        <w:autoSpaceDN/>
        <w:adjustRightInd/>
        <w:jc w:val="left"/>
        <w:textAlignment w:val="auto"/>
        <w:rPr>
          <w:caps/>
        </w:rPr>
      </w:pPr>
      <w:r w:rsidRPr="00724FAC">
        <w:br w:type="page"/>
      </w:r>
    </w:p>
    <w:p w:rsidR="00C45A67" w:rsidRPr="00724FAC" w:rsidRDefault="00760E25">
      <w:pPr>
        <w:pStyle w:val="Heading1"/>
        <w:rPr>
          <w:b/>
          <w:caps/>
        </w:rPr>
      </w:pPr>
      <w:r w:rsidRPr="00724FAC">
        <w:lastRenderedPageBreak/>
        <w:tab/>
      </w:r>
      <w:bookmarkStart w:id="6" w:name="_Toc501447755"/>
      <w:bookmarkStart w:id="7" w:name="_Toc501527760"/>
      <w:r w:rsidRPr="00724FAC">
        <w:rPr>
          <w:b/>
          <w:caps/>
        </w:rPr>
        <w:t>Priemysel/Obrana</w:t>
      </w:r>
      <w:bookmarkEnd w:id="6"/>
      <w:bookmarkEnd w:id="7"/>
    </w:p>
    <w:p w:rsidR="00DB6DF3" w:rsidRPr="00724FAC" w:rsidRDefault="00DB6DF3">
      <w:pPr>
        <w:jc w:val="left"/>
        <w:rPr>
          <w:caps/>
        </w:rPr>
      </w:pPr>
    </w:p>
    <w:p w:rsidR="00DB6DF3" w:rsidRPr="00724FAC" w:rsidRDefault="00DB6DF3">
      <w:pPr>
        <w:pStyle w:val="ListParagraph"/>
        <w:numPr>
          <w:ilvl w:val="0"/>
          <w:numId w:val="14"/>
        </w:numPr>
        <w:rPr>
          <w:b/>
          <w:i/>
          <w:sz w:val="28"/>
          <w:szCs w:val="28"/>
        </w:rPr>
      </w:pPr>
      <w:r w:rsidRPr="00724FAC">
        <w:rPr>
          <w:b/>
          <w:i/>
          <w:sz w:val="28"/>
        </w:rPr>
        <w:t>Program rozvoja európskeho obranného priemyslu</w:t>
      </w:r>
    </w:p>
    <w:p w:rsidR="00DB6DF3" w:rsidRPr="00EC22DB" w:rsidRDefault="00DB6DF3">
      <w:pPr>
        <w:ind w:left="-39"/>
        <w:rPr>
          <w:b/>
          <w:i/>
          <w:szCs w:val="22"/>
        </w:rPr>
      </w:pPr>
    </w:p>
    <w:p w:rsidR="00DB6DF3" w:rsidRPr="00724FAC" w:rsidRDefault="00DB6DF3" w:rsidP="00EC22DB">
      <w:pPr>
        <w:tabs>
          <w:tab w:val="left" w:pos="2268"/>
        </w:tabs>
        <w:ind w:left="-39"/>
      </w:pPr>
      <w:r w:rsidRPr="00724FAC">
        <w:rPr>
          <w:b/>
        </w:rPr>
        <w:t>Spravodajca:</w:t>
      </w:r>
      <w:r w:rsidRPr="00724FAC">
        <w:tab/>
      </w:r>
      <w:proofErr w:type="spellStart"/>
      <w:r w:rsidRPr="00724FAC">
        <w:t>Antonello</w:t>
      </w:r>
      <w:proofErr w:type="spellEnd"/>
      <w:r w:rsidRPr="00724FAC">
        <w:t xml:space="preserve"> PEZZINI (Zamestnávatelia – IT)</w:t>
      </w:r>
    </w:p>
    <w:p w:rsidR="00DB6DF3" w:rsidRPr="00724FAC" w:rsidRDefault="00DB6DF3">
      <w:pPr>
        <w:tabs>
          <w:tab w:val="left" w:pos="1701"/>
        </w:tabs>
        <w:ind w:left="-39"/>
        <w:rPr>
          <w:color w:val="000000"/>
        </w:rPr>
      </w:pPr>
      <w:r w:rsidRPr="00724FAC">
        <w:rPr>
          <w:b/>
        </w:rPr>
        <w:t>Pomocný spravodajca:</w:t>
      </w:r>
      <w:r w:rsidRPr="00724FAC">
        <w:tab/>
      </w:r>
      <w:proofErr w:type="spellStart"/>
      <w:r w:rsidRPr="00724FAC">
        <w:t>Eric</w:t>
      </w:r>
      <w:proofErr w:type="spellEnd"/>
      <w:r w:rsidRPr="00724FAC">
        <w:t xml:space="preserve"> BRUNE (kat. 2 – FR)</w:t>
      </w:r>
    </w:p>
    <w:p w:rsidR="000C56D4" w:rsidRPr="00724FAC" w:rsidRDefault="000C56D4">
      <w:pPr>
        <w:tabs>
          <w:tab w:val="left" w:pos="1701"/>
        </w:tabs>
        <w:ind w:left="-39"/>
      </w:pPr>
    </w:p>
    <w:p w:rsidR="00DB6DF3" w:rsidRPr="00724FAC" w:rsidRDefault="00DB6DF3" w:rsidP="00EC22DB">
      <w:pPr>
        <w:tabs>
          <w:tab w:val="left" w:pos="2268"/>
        </w:tabs>
        <w:ind w:left="-39"/>
      </w:pPr>
      <w:proofErr w:type="spellStart"/>
      <w:r w:rsidRPr="00724FAC">
        <w:rPr>
          <w:b/>
        </w:rPr>
        <w:t>Ref</w:t>
      </w:r>
      <w:proofErr w:type="spellEnd"/>
      <w:r w:rsidRPr="00724FAC">
        <w:rPr>
          <w:b/>
        </w:rPr>
        <w:t>.:</w:t>
      </w:r>
      <w:r w:rsidRPr="00724FAC">
        <w:tab/>
        <w:t>CCMI/154 – EESC-2017-03593-00-00-AC-TRA</w:t>
      </w:r>
    </w:p>
    <w:p w:rsidR="000C56D4" w:rsidRPr="00724FAC" w:rsidRDefault="000C56D4">
      <w:pPr>
        <w:tabs>
          <w:tab w:val="left" w:pos="1701"/>
        </w:tabs>
        <w:ind w:left="-39"/>
      </w:pPr>
    </w:p>
    <w:p w:rsidR="00DB6DF3" w:rsidRPr="00724FAC" w:rsidRDefault="00DB6DF3">
      <w:pPr>
        <w:ind w:left="-39"/>
        <w:rPr>
          <w:b/>
        </w:rPr>
      </w:pPr>
      <w:r w:rsidRPr="00724FAC">
        <w:rPr>
          <w:b/>
        </w:rPr>
        <w:t>Hlavné body:</w:t>
      </w:r>
    </w:p>
    <w:p w:rsidR="000C56D4" w:rsidRPr="00724FAC" w:rsidRDefault="000C56D4">
      <w:pPr>
        <w:ind w:left="-39"/>
        <w:rPr>
          <w:b/>
        </w:rPr>
      </w:pPr>
    </w:p>
    <w:p w:rsidR="00DB6DF3" w:rsidRPr="00724FAC" w:rsidRDefault="00DB6DF3" w:rsidP="0064421A">
      <w:pPr>
        <w:pStyle w:val="Heading2"/>
        <w:numPr>
          <w:ilvl w:val="0"/>
          <w:numId w:val="41"/>
        </w:numPr>
        <w:overflowPunct/>
        <w:autoSpaceDE/>
        <w:autoSpaceDN/>
        <w:adjustRightInd/>
        <w:textAlignment w:val="auto"/>
      </w:pPr>
      <w:r w:rsidRPr="00724FAC">
        <w:t>Európsky hospodársky</w:t>
      </w:r>
      <w:r w:rsidR="00724FAC">
        <w:t xml:space="preserve"> a </w:t>
      </w:r>
      <w:r w:rsidRPr="00724FAC">
        <w:t>sociálny výbor dôrazne podporuje spustenie Programu rozvoja európskeho obranného priemyslu (EDIDP).</w:t>
      </w:r>
    </w:p>
    <w:p w:rsidR="00DB6DF3" w:rsidRPr="00724FAC" w:rsidRDefault="00DB6DF3"/>
    <w:p w:rsidR="00DB6DF3" w:rsidRPr="00724FAC" w:rsidRDefault="00DB6DF3" w:rsidP="0064421A">
      <w:pPr>
        <w:pStyle w:val="Heading2"/>
        <w:numPr>
          <w:ilvl w:val="0"/>
          <w:numId w:val="41"/>
        </w:numPr>
        <w:overflowPunct/>
        <w:autoSpaceDE/>
        <w:autoSpaceDN/>
        <w:adjustRightInd/>
        <w:textAlignment w:val="auto"/>
      </w:pPr>
      <w:r w:rsidRPr="00724FAC">
        <w:t>EHSV považuje za zásadný nový prístup, ktorý považuje rámec stálej štruktúrovanej spolupráce (CPS\PESCO) za hlavný nástroj Lisabonskej zmluvy schopný pôsobiť ako politický inkubátor na vybudovanie európskej obrany</w:t>
      </w:r>
      <w:r w:rsidR="00724FAC">
        <w:t xml:space="preserve"> a </w:t>
      </w:r>
      <w:r w:rsidRPr="00724FAC">
        <w:t>podnietenie ochoty</w:t>
      </w:r>
      <w:r w:rsidR="00724FAC">
        <w:t xml:space="preserve"> a </w:t>
      </w:r>
      <w:r w:rsidRPr="00724FAC">
        <w:t>záväzkov členských štátov</w:t>
      </w:r>
      <w:r w:rsidR="00724FAC">
        <w:t xml:space="preserve"> v </w:t>
      </w:r>
      <w:r w:rsidRPr="00724FAC">
        <w:t>súlade</w:t>
      </w:r>
      <w:r w:rsidR="00724FAC">
        <w:t xml:space="preserve"> s </w:t>
      </w:r>
      <w:r w:rsidRPr="00724FAC">
        <w:t>článkom 42 ods. 6</w:t>
      </w:r>
      <w:r w:rsidR="00724FAC">
        <w:t xml:space="preserve"> a </w:t>
      </w:r>
      <w:r w:rsidRPr="00724FAC">
        <w:t>článkom 46 Zmluvy</w:t>
      </w:r>
      <w:r w:rsidR="00724FAC">
        <w:t xml:space="preserve"> o </w:t>
      </w:r>
      <w:r w:rsidRPr="00724FAC">
        <w:t>Európskej únii</w:t>
      </w:r>
      <w:r w:rsidR="00724FAC">
        <w:t xml:space="preserve"> a s </w:t>
      </w:r>
      <w:r w:rsidRPr="00724FAC">
        <w:t>protokolom č. 10 Zmluvy.</w:t>
      </w:r>
    </w:p>
    <w:p w:rsidR="00DB6DF3" w:rsidRPr="00724FAC" w:rsidRDefault="00DB6DF3"/>
    <w:p w:rsidR="00DB6DF3" w:rsidRPr="00724FAC" w:rsidRDefault="00DB6DF3" w:rsidP="0064421A">
      <w:pPr>
        <w:pStyle w:val="Heading2"/>
        <w:numPr>
          <w:ilvl w:val="0"/>
          <w:numId w:val="41"/>
        </w:numPr>
        <w:overflowPunct/>
        <w:autoSpaceDE/>
        <w:autoSpaceDN/>
        <w:adjustRightInd/>
        <w:textAlignment w:val="auto"/>
      </w:pPr>
      <w:r w:rsidRPr="00724FAC">
        <w:t>EHSV sa domnieva, že nariadenie</w:t>
      </w:r>
      <w:r w:rsidR="00724FAC">
        <w:t xml:space="preserve"> o </w:t>
      </w:r>
      <w:r w:rsidRPr="00724FAC">
        <w:t>EDIDP by malo byť včlenené do spoločnej priemyselnej strategickej vízie, ktorá umožní dospieť</w:t>
      </w:r>
      <w:r w:rsidR="00724FAC">
        <w:t xml:space="preserve"> k </w:t>
      </w:r>
      <w:r w:rsidRPr="00724FAC">
        <w:t>úspešnej integrácii európskych výrobcov</w:t>
      </w:r>
      <w:r w:rsidR="00724FAC">
        <w:t xml:space="preserve"> a </w:t>
      </w:r>
      <w:r w:rsidRPr="00724FAC">
        <w:t>používateľov</w:t>
      </w:r>
      <w:r w:rsidR="00724FAC">
        <w:t xml:space="preserve"> z </w:t>
      </w:r>
      <w:r w:rsidRPr="00724FAC">
        <w:t>minimálne troch členských štátov do financovaných projektov</w:t>
      </w:r>
      <w:r w:rsidR="00724FAC">
        <w:t xml:space="preserve"> a </w:t>
      </w:r>
      <w:r w:rsidRPr="00724FAC">
        <w:t>do nákupu tovaru</w:t>
      </w:r>
      <w:r w:rsidR="00724FAC">
        <w:t xml:space="preserve"> a </w:t>
      </w:r>
      <w:r w:rsidRPr="00724FAC">
        <w:t>služieb.</w:t>
      </w:r>
    </w:p>
    <w:p w:rsidR="00DB6DF3" w:rsidRPr="00724FAC" w:rsidRDefault="00DB6DF3"/>
    <w:p w:rsidR="00DB6DF3" w:rsidRPr="00724FAC" w:rsidRDefault="00DB6DF3" w:rsidP="0064421A">
      <w:pPr>
        <w:pStyle w:val="Heading2"/>
        <w:numPr>
          <w:ilvl w:val="0"/>
          <w:numId w:val="41"/>
        </w:numPr>
        <w:overflowPunct/>
        <w:autoSpaceDE/>
        <w:autoSpaceDN/>
        <w:adjustRightInd/>
        <w:textAlignment w:val="auto"/>
      </w:pPr>
      <w:r w:rsidRPr="00724FAC">
        <w:t>EHSV sa domnieva, že je nevyhnutné zabezpečiť riadenie EDIDP, ktorý dokáže definovať spoločné</w:t>
      </w:r>
      <w:r w:rsidR="00724FAC">
        <w:t xml:space="preserve"> a </w:t>
      </w:r>
      <w:r w:rsidRPr="00724FAC">
        <w:t>konkrétne ciele prostredníctvom:</w:t>
      </w:r>
    </w:p>
    <w:p w:rsidR="00DB6DF3" w:rsidRPr="00724FAC" w:rsidRDefault="00DB6DF3"/>
    <w:p w:rsidR="00DB6DF3" w:rsidRPr="00724FAC" w:rsidRDefault="00DB6DF3" w:rsidP="0064421A">
      <w:pPr>
        <w:pStyle w:val="Heading2"/>
        <w:numPr>
          <w:ilvl w:val="0"/>
          <w:numId w:val="44"/>
        </w:numPr>
        <w:overflowPunct/>
        <w:autoSpaceDE/>
        <w:autoSpaceDN/>
        <w:adjustRightInd/>
        <w:ind w:left="1134"/>
        <w:textAlignment w:val="auto"/>
      </w:pPr>
      <w:r w:rsidRPr="00724FAC">
        <w:t>poradného výboru zloženého</w:t>
      </w:r>
      <w:r w:rsidR="00724FAC">
        <w:t xml:space="preserve"> z </w:t>
      </w:r>
      <w:r w:rsidRPr="00724FAC">
        <w:t>odborníkov</w:t>
      </w:r>
      <w:r w:rsidR="00724FAC">
        <w:t xml:space="preserve"> z </w:t>
      </w:r>
      <w:r w:rsidRPr="00724FAC">
        <w:t>oblasti priemyslu pre výber priorít, ktoré budú zahrnuté do pracovného programu,</w:t>
      </w:r>
      <w:r w:rsidR="00724FAC">
        <w:t xml:space="preserve"> a </w:t>
      </w:r>
      <w:r w:rsidRPr="00724FAC">
        <w:t>riadiaceho výboru so zastúpením členských štátov.</w:t>
      </w:r>
    </w:p>
    <w:p w:rsidR="00DB6DF3" w:rsidRPr="00724FAC" w:rsidRDefault="00DB6DF3"/>
    <w:p w:rsidR="00DB6DF3" w:rsidRPr="00724FAC" w:rsidRDefault="00DB6DF3" w:rsidP="0064421A">
      <w:pPr>
        <w:pStyle w:val="Heading2"/>
        <w:keepNext/>
        <w:keepLines/>
        <w:numPr>
          <w:ilvl w:val="0"/>
          <w:numId w:val="41"/>
        </w:numPr>
        <w:overflowPunct/>
        <w:autoSpaceDE/>
        <w:autoSpaceDN/>
        <w:adjustRightInd/>
        <w:textAlignment w:val="auto"/>
      </w:pPr>
      <w:r w:rsidRPr="00724FAC">
        <w:t>Nariadenie musí zabezpečiť:</w:t>
      </w:r>
    </w:p>
    <w:p w:rsidR="00DB6DF3" w:rsidRPr="00724FAC" w:rsidRDefault="00DB6DF3">
      <w:pPr>
        <w:keepNext/>
        <w:keepLines/>
      </w:pPr>
    </w:p>
    <w:p w:rsidR="00DB6DF3" w:rsidRPr="00724FAC" w:rsidRDefault="00DB6DF3" w:rsidP="0064421A">
      <w:pPr>
        <w:pStyle w:val="ListParagraph"/>
        <w:keepNext/>
        <w:keepLines/>
        <w:numPr>
          <w:ilvl w:val="0"/>
          <w:numId w:val="43"/>
        </w:numPr>
        <w:ind w:left="1134"/>
      </w:pPr>
      <w:r w:rsidRPr="00724FAC">
        <w:t>dobrú geografickú vyváženosť medzi európskymi krajinami,</w:t>
      </w:r>
    </w:p>
    <w:p w:rsidR="00DB6DF3" w:rsidRPr="00724FAC" w:rsidRDefault="00DB6DF3" w:rsidP="0064421A">
      <w:pPr>
        <w:pStyle w:val="ListParagraph"/>
        <w:numPr>
          <w:ilvl w:val="0"/>
          <w:numId w:val="43"/>
        </w:numPr>
        <w:ind w:left="1134"/>
      </w:pPr>
      <w:r w:rsidRPr="00724FAC">
        <w:t>značný podiel účasti malých podnikov,</w:t>
      </w:r>
    </w:p>
    <w:p w:rsidR="00DB6DF3" w:rsidRPr="00724FAC" w:rsidRDefault="00DB6DF3" w:rsidP="0064421A">
      <w:pPr>
        <w:pStyle w:val="ListParagraph"/>
        <w:numPr>
          <w:ilvl w:val="0"/>
          <w:numId w:val="43"/>
        </w:numPr>
        <w:ind w:left="1134"/>
      </w:pPr>
      <w:r w:rsidRPr="00724FAC">
        <w:t>prekonanie neistej situácie pracovníkov európskej obrannej technologickej</w:t>
      </w:r>
      <w:r w:rsidR="00724FAC">
        <w:t xml:space="preserve"> a </w:t>
      </w:r>
      <w:r w:rsidRPr="00724FAC">
        <w:t>priemyselnej základne (EDTIB), aby sa potvrdila právoplatnosť financovania EÚ,</w:t>
      </w:r>
    </w:p>
    <w:p w:rsidR="00DB6DF3" w:rsidRPr="00724FAC" w:rsidRDefault="00DB6DF3" w:rsidP="0064421A">
      <w:pPr>
        <w:pStyle w:val="ListParagraph"/>
        <w:numPr>
          <w:ilvl w:val="0"/>
          <w:numId w:val="43"/>
        </w:numPr>
        <w:ind w:left="1134"/>
      </w:pPr>
      <w:r w:rsidRPr="00724FAC">
        <w:t>dodržiavanie sociálnych</w:t>
      </w:r>
      <w:r w:rsidR="00724FAC">
        <w:t xml:space="preserve"> a </w:t>
      </w:r>
      <w:r w:rsidRPr="00724FAC">
        <w:t>environmentálnych noriem, najmä pokiaľ ide</w:t>
      </w:r>
      <w:r w:rsidR="00724FAC">
        <w:t xml:space="preserve"> o </w:t>
      </w:r>
      <w:r w:rsidRPr="00724FAC">
        <w:t>ekodizajn</w:t>
      </w:r>
      <w:r w:rsidR="00724FAC">
        <w:t xml:space="preserve"> a </w:t>
      </w:r>
      <w:r w:rsidRPr="00724FAC">
        <w:t>bezpečnosť pri práci</w:t>
      </w:r>
      <w:r w:rsidRPr="00724FAC">
        <w:rPr>
          <w:rStyle w:val="FootnoteReference"/>
        </w:rPr>
        <w:footnoteReference w:id="2"/>
      </w:r>
      <w:r w:rsidRPr="00724FAC">
        <w:t>,</w:t>
      </w:r>
      <w:r w:rsidR="00724FAC">
        <w:t xml:space="preserve"> s </w:t>
      </w:r>
      <w:r w:rsidRPr="00724FAC">
        <w:t>cieľom zabezpečiť zručnosti</w:t>
      </w:r>
      <w:r w:rsidR="00724FAC">
        <w:t xml:space="preserve"> v </w:t>
      </w:r>
      <w:r w:rsidRPr="00724FAC">
        <w:t>tomto priemysle,</w:t>
      </w:r>
    </w:p>
    <w:p w:rsidR="00DB6DF3" w:rsidRPr="00724FAC" w:rsidRDefault="00DB6DF3" w:rsidP="0064421A">
      <w:pPr>
        <w:pStyle w:val="ListParagraph"/>
        <w:numPr>
          <w:ilvl w:val="0"/>
          <w:numId w:val="43"/>
        </w:numPr>
        <w:ind w:left="1134"/>
        <w:rPr>
          <w:sz w:val="24"/>
          <w:szCs w:val="24"/>
        </w:rPr>
      </w:pPr>
      <w:r w:rsidRPr="00724FAC">
        <w:t>všetky podniky EÚ bez ohľadu na svoje umiestnenie</w:t>
      </w:r>
      <w:r w:rsidR="00724FAC">
        <w:t xml:space="preserve"> a </w:t>
      </w:r>
      <w:r w:rsidRPr="00724FAC">
        <w:t>veľkosť by mali mať transparentné príležitosti zúčastniť sa na programe EDIPD.</w:t>
      </w:r>
    </w:p>
    <w:p w:rsidR="00DB6DF3" w:rsidRPr="00724FAC" w:rsidRDefault="00DB6DF3" w:rsidP="0064421A">
      <w:pPr>
        <w:jc w:val="left"/>
        <w:rPr>
          <w:sz w:val="24"/>
        </w:rPr>
      </w:pPr>
    </w:p>
    <w:p w:rsidR="00DB6DF3" w:rsidRPr="00724FAC" w:rsidRDefault="00DB6DF3" w:rsidP="0064421A">
      <w:pPr>
        <w:pStyle w:val="Heading2"/>
        <w:numPr>
          <w:ilvl w:val="0"/>
          <w:numId w:val="42"/>
        </w:numPr>
        <w:overflowPunct/>
        <w:autoSpaceDE/>
        <w:autoSpaceDN/>
        <w:adjustRightInd/>
        <w:textAlignment w:val="auto"/>
      </w:pPr>
      <w:r w:rsidRPr="00724FAC">
        <w:lastRenderedPageBreak/>
        <w:t>EHSV súhlasí</w:t>
      </w:r>
      <w:r w:rsidR="00724FAC">
        <w:t xml:space="preserve"> s </w:t>
      </w:r>
      <w:r w:rsidRPr="00724FAC">
        <w:t>tým, že pôsobenie programu EDIPD by sa malo zamerať na vývoj produktov, služieb</w:t>
      </w:r>
      <w:r w:rsidR="00724FAC">
        <w:t xml:space="preserve"> a </w:t>
      </w:r>
      <w:r w:rsidRPr="00724FAC">
        <w:t>prototypov.</w:t>
      </w:r>
    </w:p>
    <w:p w:rsidR="000747E4" w:rsidRPr="00724FAC" w:rsidRDefault="000747E4"/>
    <w:p w:rsidR="000C56D4" w:rsidRPr="00724FAC" w:rsidRDefault="00DB6DF3">
      <w:pPr>
        <w:tabs>
          <w:tab w:val="left" w:pos="1418"/>
        </w:tabs>
        <w:jc w:val="left"/>
        <w:rPr>
          <w:i/>
        </w:rPr>
      </w:pPr>
      <w:r w:rsidRPr="00724FAC">
        <w:rPr>
          <w:b/>
          <w:i/>
        </w:rPr>
        <w:t>Kontakt:</w:t>
      </w:r>
      <w:r w:rsidR="00FC3619">
        <w:rPr>
          <w:b/>
          <w:i/>
        </w:rPr>
        <w:tab/>
      </w:r>
      <w:r w:rsidRPr="00724FAC">
        <w:rPr>
          <w:i/>
        </w:rPr>
        <w:t>Adam</w:t>
      </w:r>
      <w:r w:rsidRPr="007B1813">
        <w:rPr>
          <w:i/>
        </w:rPr>
        <w:t xml:space="preserve"> PLEZER</w:t>
      </w:r>
    </w:p>
    <w:p w:rsidR="00DB6DF3" w:rsidRPr="00724FAC" w:rsidRDefault="000C56D4">
      <w:pPr>
        <w:tabs>
          <w:tab w:val="left" w:pos="1418"/>
        </w:tabs>
        <w:jc w:val="left"/>
        <w:rPr>
          <w:caps/>
        </w:rPr>
      </w:pPr>
      <w:r w:rsidRPr="00724FAC">
        <w:tab/>
      </w:r>
      <w:r w:rsidRPr="00724FAC">
        <w:rPr>
          <w:i/>
        </w:rPr>
        <w:t xml:space="preserve">(tel.: +32 2 546 8628 – e-mail: </w:t>
      </w:r>
      <w:hyperlink r:id="rId20">
        <w:r w:rsidRPr="00724FAC">
          <w:rPr>
            <w:rStyle w:val="Hyperlink"/>
            <w:i/>
          </w:rPr>
          <w:t>Adam.Plezer@eesc.europa.eu</w:t>
        </w:r>
      </w:hyperlink>
      <w:r w:rsidRPr="00724FAC">
        <w:rPr>
          <w:i/>
        </w:rPr>
        <w:t>)</w:t>
      </w:r>
    </w:p>
    <w:p w:rsidR="00DB6DF3" w:rsidRPr="00724FAC" w:rsidRDefault="00DB6DF3">
      <w:pPr>
        <w:jc w:val="left"/>
        <w:rPr>
          <w:caps/>
        </w:rPr>
      </w:pPr>
    </w:p>
    <w:p w:rsidR="00DB6DF3" w:rsidRPr="00724FAC" w:rsidRDefault="00DB6DF3">
      <w:pPr>
        <w:pStyle w:val="ListParagraph"/>
        <w:numPr>
          <w:ilvl w:val="0"/>
          <w:numId w:val="15"/>
        </w:numPr>
        <w:rPr>
          <w:b/>
          <w:i/>
          <w:sz w:val="28"/>
          <w:szCs w:val="28"/>
        </w:rPr>
      </w:pPr>
      <w:r w:rsidRPr="00724FAC">
        <w:rPr>
          <w:b/>
          <w:i/>
          <w:sz w:val="28"/>
        </w:rPr>
        <w:t>Zriadenie Európskeho obranného fondu</w:t>
      </w:r>
    </w:p>
    <w:p w:rsidR="00DB6DF3" w:rsidRPr="00724FAC" w:rsidRDefault="00DB6DF3">
      <w:pPr>
        <w:ind w:left="-39"/>
        <w:rPr>
          <w:b/>
          <w:i/>
          <w:sz w:val="28"/>
        </w:rPr>
      </w:pPr>
    </w:p>
    <w:p w:rsidR="00DB6DF3" w:rsidRPr="00724FAC" w:rsidRDefault="00DB6DF3" w:rsidP="00EC22DB">
      <w:pPr>
        <w:tabs>
          <w:tab w:val="left" w:pos="2268"/>
        </w:tabs>
        <w:ind w:left="-39"/>
      </w:pPr>
      <w:r w:rsidRPr="00724FAC">
        <w:rPr>
          <w:b/>
        </w:rPr>
        <w:t>Spravodajca:</w:t>
      </w:r>
      <w:r w:rsidRPr="00724FAC">
        <w:tab/>
      </w:r>
      <w:proofErr w:type="spellStart"/>
      <w:r w:rsidRPr="00724FAC">
        <w:t>Mihai</w:t>
      </w:r>
      <w:proofErr w:type="spellEnd"/>
      <w:r w:rsidRPr="00724FAC">
        <w:t xml:space="preserve"> IVAȘCU (Iné záujmy – RO)</w:t>
      </w:r>
    </w:p>
    <w:p w:rsidR="00DB6DF3" w:rsidRPr="00724FAC" w:rsidRDefault="00DB6DF3">
      <w:pPr>
        <w:tabs>
          <w:tab w:val="left" w:pos="1701"/>
        </w:tabs>
        <w:ind w:left="-39"/>
        <w:rPr>
          <w:color w:val="000000"/>
        </w:rPr>
      </w:pPr>
      <w:r w:rsidRPr="00724FAC">
        <w:rPr>
          <w:b/>
        </w:rPr>
        <w:t>Pomocný spravodajca:</w:t>
      </w:r>
      <w:r w:rsidRPr="00724FAC">
        <w:tab/>
      </w:r>
      <w:proofErr w:type="spellStart"/>
      <w:r w:rsidRPr="00724FAC">
        <w:rPr>
          <w:color w:val="000000"/>
        </w:rPr>
        <w:t>Fabien</w:t>
      </w:r>
      <w:proofErr w:type="spellEnd"/>
      <w:r w:rsidRPr="00724FAC">
        <w:rPr>
          <w:color w:val="000000"/>
        </w:rPr>
        <w:t xml:space="preserve"> COUDERC (kat. 2 – FR)</w:t>
      </w:r>
    </w:p>
    <w:p w:rsidR="000C56D4" w:rsidRPr="00724FAC" w:rsidRDefault="000C56D4">
      <w:pPr>
        <w:tabs>
          <w:tab w:val="left" w:pos="1701"/>
        </w:tabs>
        <w:ind w:left="-39"/>
      </w:pPr>
    </w:p>
    <w:p w:rsidR="00DB6DF3" w:rsidRPr="00724FAC" w:rsidRDefault="00DB6DF3" w:rsidP="00EC22DB">
      <w:pPr>
        <w:tabs>
          <w:tab w:val="left" w:pos="2268"/>
        </w:tabs>
        <w:ind w:left="-39"/>
      </w:pPr>
      <w:proofErr w:type="spellStart"/>
      <w:r w:rsidRPr="00724FAC">
        <w:rPr>
          <w:b/>
        </w:rPr>
        <w:t>Ref</w:t>
      </w:r>
      <w:proofErr w:type="spellEnd"/>
      <w:r w:rsidRPr="00724FAC">
        <w:rPr>
          <w:b/>
        </w:rPr>
        <w:t>.:</w:t>
      </w:r>
      <w:r w:rsidRPr="00724FAC">
        <w:tab/>
        <w:t>CCMI/155 – EESC-2017-03598-00-00-AC-TRA</w:t>
      </w:r>
    </w:p>
    <w:p w:rsidR="000C56D4" w:rsidRPr="00724FAC" w:rsidRDefault="000C56D4">
      <w:pPr>
        <w:tabs>
          <w:tab w:val="left" w:pos="1701"/>
        </w:tabs>
        <w:ind w:left="-39"/>
      </w:pPr>
    </w:p>
    <w:p w:rsidR="00DB6DF3" w:rsidRPr="00724FAC" w:rsidRDefault="00DB6DF3">
      <w:pPr>
        <w:ind w:left="-39"/>
        <w:rPr>
          <w:b/>
        </w:rPr>
      </w:pPr>
      <w:r w:rsidRPr="00724FAC">
        <w:rPr>
          <w:b/>
        </w:rPr>
        <w:t>Hlavné body:</w:t>
      </w:r>
    </w:p>
    <w:p w:rsidR="00DB6DF3" w:rsidRPr="00724FAC" w:rsidRDefault="00DB6DF3">
      <w:pPr>
        <w:ind w:left="-567"/>
        <w:rPr>
          <w:b/>
          <w:i/>
        </w:rPr>
      </w:pPr>
    </w:p>
    <w:p w:rsidR="00DB6DF3" w:rsidRPr="00724FAC" w:rsidRDefault="00DB6DF3" w:rsidP="0064421A">
      <w:pPr>
        <w:pStyle w:val="Heading2"/>
        <w:numPr>
          <w:ilvl w:val="0"/>
          <w:numId w:val="45"/>
        </w:numPr>
        <w:overflowPunct/>
        <w:autoSpaceDE/>
        <w:autoSpaceDN/>
        <w:adjustRightInd/>
        <w:textAlignment w:val="auto"/>
      </w:pPr>
      <w:r w:rsidRPr="00724FAC">
        <w:t>EHSV dôrazne odporúča, aby členské štáty</w:t>
      </w:r>
      <w:r w:rsidR="00724FAC">
        <w:t xml:space="preserve"> a </w:t>
      </w:r>
      <w:r w:rsidRPr="00724FAC">
        <w:t>Európska komisia fond využili na udržanie kľúčových priemyselných kapacít na európskej pôde</w:t>
      </w:r>
      <w:r w:rsidR="00724FAC">
        <w:t xml:space="preserve"> a </w:t>
      </w:r>
      <w:r w:rsidRPr="00724FAC">
        <w:t>zabezpečili, že sa peniaze EÚ budú vynakladať na európsky výskum</w:t>
      </w:r>
      <w:r w:rsidR="00724FAC">
        <w:t xml:space="preserve"> a </w:t>
      </w:r>
      <w:r w:rsidRPr="00724FAC">
        <w:t>vývoj</w:t>
      </w:r>
      <w:r w:rsidR="00724FAC">
        <w:t xml:space="preserve"> a </w:t>
      </w:r>
      <w:r w:rsidRPr="00724FAC">
        <w:t>na nákup európskych zbraňových systémov.</w:t>
      </w:r>
    </w:p>
    <w:p w:rsidR="00DB6DF3" w:rsidRPr="00724FAC" w:rsidRDefault="00DB6DF3"/>
    <w:p w:rsidR="00DB6DF3" w:rsidRPr="00724FAC" w:rsidRDefault="00DB6DF3" w:rsidP="0064421A">
      <w:pPr>
        <w:pStyle w:val="Heading2"/>
        <w:numPr>
          <w:ilvl w:val="0"/>
          <w:numId w:val="45"/>
        </w:numPr>
        <w:overflowPunct/>
        <w:autoSpaceDE/>
        <w:autoSpaceDN/>
        <w:adjustRightInd/>
        <w:textAlignment w:val="auto"/>
      </w:pPr>
      <w:r w:rsidRPr="00724FAC">
        <w:t>EHSV podporuje konkurenčný prístup fondu, ktorý zabezpečí dostupnosť prostriedkov pre všetky členské štáty</w:t>
      </w:r>
      <w:r w:rsidR="00724FAC">
        <w:t xml:space="preserve"> a </w:t>
      </w:r>
      <w:r w:rsidRPr="00724FAC">
        <w:t>financovanie projektov, ktoré budú vytvárať pridanú hodnotu</w:t>
      </w:r>
      <w:r w:rsidR="00724FAC">
        <w:t xml:space="preserve"> a z </w:t>
      </w:r>
      <w:r w:rsidRPr="00724FAC">
        <w:t>ktorých vzídu špičkové technológie.</w:t>
      </w:r>
    </w:p>
    <w:p w:rsidR="00DB6DF3" w:rsidRPr="00724FAC" w:rsidRDefault="00DB6DF3"/>
    <w:p w:rsidR="00DB6DF3" w:rsidRPr="00724FAC" w:rsidRDefault="00DB6DF3" w:rsidP="0064421A">
      <w:pPr>
        <w:pStyle w:val="Heading2"/>
        <w:numPr>
          <w:ilvl w:val="0"/>
          <w:numId w:val="45"/>
        </w:numPr>
        <w:overflowPunct/>
        <w:autoSpaceDE/>
        <w:autoSpaceDN/>
        <w:adjustRightInd/>
        <w:textAlignment w:val="auto"/>
      </w:pPr>
      <w:r w:rsidRPr="00724FAC">
        <w:t>EHSV víta, že sa</w:t>
      </w:r>
      <w:r w:rsidR="00724FAC">
        <w:t xml:space="preserve"> v </w:t>
      </w:r>
      <w:r w:rsidRPr="00724FAC">
        <w:t>predloženom návrhu osobitná pozornosť venuje malým</w:t>
      </w:r>
      <w:r w:rsidR="00724FAC">
        <w:t xml:space="preserve"> a </w:t>
      </w:r>
      <w:r w:rsidRPr="00724FAC">
        <w:t>stredným podnikom (MSP), bez ohľadu na krajinu pôvodu. Okrem toho by EHSV privítal mechanizmy zapájania MSP, ktoré by zlepšili ich cezhraničnú spoluprácu (napr. systém bonusov).</w:t>
      </w:r>
    </w:p>
    <w:p w:rsidR="00DB6DF3" w:rsidRPr="00724FAC" w:rsidRDefault="00DB6DF3"/>
    <w:p w:rsidR="00DB6DF3" w:rsidRPr="00724FAC" w:rsidRDefault="00DB6DF3" w:rsidP="0064421A">
      <w:pPr>
        <w:pStyle w:val="Heading2"/>
        <w:numPr>
          <w:ilvl w:val="0"/>
          <w:numId w:val="45"/>
        </w:numPr>
        <w:overflowPunct/>
        <w:autoSpaceDE/>
        <w:autoSpaceDN/>
        <w:adjustRightInd/>
        <w:textAlignment w:val="auto"/>
      </w:pPr>
      <w:r w:rsidRPr="00724FAC">
        <w:t>EHSV je pevne presvedčený</w:t>
      </w:r>
      <w:r w:rsidR="00724FAC">
        <w:t xml:space="preserve"> o </w:t>
      </w:r>
      <w:r w:rsidRPr="00724FAC">
        <w:t>tom, že je potrebné zabezpečiť silné kľúčové spôsobilosti, ktoré budú oporou európskych záujmov.</w:t>
      </w:r>
    </w:p>
    <w:p w:rsidR="00DB6DF3" w:rsidRPr="00724FAC" w:rsidRDefault="00DB6DF3"/>
    <w:p w:rsidR="00DB6DF3" w:rsidRPr="00724FAC" w:rsidRDefault="00DB6DF3" w:rsidP="0064421A">
      <w:pPr>
        <w:pStyle w:val="Heading2"/>
        <w:numPr>
          <w:ilvl w:val="0"/>
          <w:numId w:val="45"/>
        </w:numPr>
        <w:overflowPunct/>
        <w:autoSpaceDE/>
        <w:autoSpaceDN/>
        <w:adjustRightInd/>
        <w:textAlignment w:val="auto"/>
      </w:pPr>
      <w:r w:rsidRPr="00724FAC">
        <w:t>EHSV odporúča, aby pri zadávaní zákaziek</w:t>
      </w:r>
      <w:r w:rsidR="00724FAC">
        <w:t xml:space="preserve"> v </w:t>
      </w:r>
      <w:r w:rsidRPr="00724FAC">
        <w:t>rámci výberových konaní vyžadovalo splnenie povinných</w:t>
      </w:r>
      <w:r w:rsidR="00724FAC">
        <w:t xml:space="preserve"> a </w:t>
      </w:r>
      <w:r w:rsidRPr="00724FAC">
        <w:t>prísnych sociálnych</w:t>
      </w:r>
      <w:r w:rsidR="00724FAC">
        <w:t xml:space="preserve"> a </w:t>
      </w:r>
      <w:r w:rsidRPr="00724FAC">
        <w:t>environmentálnych noriem.</w:t>
      </w:r>
    </w:p>
    <w:p w:rsidR="00DB6DF3" w:rsidRPr="00724FAC" w:rsidRDefault="00DB6DF3"/>
    <w:p w:rsidR="00DB6DF3" w:rsidRPr="00724FAC" w:rsidRDefault="00DB6DF3" w:rsidP="0064421A">
      <w:pPr>
        <w:pStyle w:val="Heading2"/>
        <w:numPr>
          <w:ilvl w:val="0"/>
          <w:numId w:val="45"/>
        </w:numPr>
        <w:overflowPunct/>
        <w:autoSpaceDE/>
        <w:autoSpaceDN/>
        <w:adjustRightInd/>
        <w:textAlignment w:val="auto"/>
      </w:pPr>
      <w:r w:rsidRPr="00724FAC">
        <w:t>EHSV sa domnieva, že sa čo najskôr musí ustanoviť správa fondu</w:t>
      </w:r>
      <w:r w:rsidR="00724FAC">
        <w:t xml:space="preserve"> a </w:t>
      </w:r>
      <w:r w:rsidRPr="00724FAC">
        <w:t>na tejto správe by sa mala podieľať Európska únia, Európska obranná agentúra (EDA)</w:t>
      </w:r>
      <w:r w:rsidR="00724FAC">
        <w:t xml:space="preserve"> a </w:t>
      </w:r>
      <w:r w:rsidRPr="00724FAC">
        <w:t>členské štáty, ako aj zástupcovia odvetvia.</w:t>
      </w:r>
    </w:p>
    <w:p w:rsidR="00DB6DF3" w:rsidRPr="00724FAC" w:rsidRDefault="00DB6DF3"/>
    <w:p w:rsidR="00DB6DF3" w:rsidRPr="00724FAC" w:rsidRDefault="00DB6DF3" w:rsidP="0064421A">
      <w:pPr>
        <w:pStyle w:val="Heading2"/>
        <w:numPr>
          <w:ilvl w:val="0"/>
          <w:numId w:val="45"/>
        </w:numPr>
        <w:overflowPunct/>
        <w:autoSpaceDE/>
        <w:autoSpaceDN/>
        <w:adjustRightInd/>
        <w:textAlignment w:val="auto"/>
      </w:pPr>
      <w:r w:rsidRPr="00724FAC">
        <w:t>EHSV odporúča, aby sa</w:t>
      </w:r>
      <w:r w:rsidR="00724FAC">
        <w:t xml:space="preserve"> s </w:t>
      </w:r>
      <w:r w:rsidRPr="00724FAC">
        <w:t>vývojom programu využívania fondu preskúmala možnosť zväčšiť minimálny počet krajín, ktoré sú účastníkmi oprávneného projektu, na tri.</w:t>
      </w:r>
    </w:p>
    <w:p w:rsidR="00DB6DF3" w:rsidRPr="00724FAC" w:rsidRDefault="00DB6DF3"/>
    <w:p w:rsidR="00DB6DF3" w:rsidRPr="00724FAC" w:rsidRDefault="00DB6DF3"/>
    <w:p w:rsidR="00DB6DF3" w:rsidRPr="00724FAC" w:rsidRDefault="00DB6DF3" w:rsidP="0064421A">
      <w:pPr>
        <w:pStyle w:val="Heading2"/>
        <w:numPr>
          <w:ilvl w:val="0"/>
          <w:numId w:val="45"/>
        </w:numPr>
        <w:overflowPunct/>
        <w:autoSpaceDE/>
        <w:autoSpaceDN/>
        <w:adjustRightInd/>
        <w:textAlignment w:val="auto"/>
      </w:pPr>
      <w:r w:rsidRPr="00724FAC">
        <w:t>EHSV odporúča zabezpečiť možnosť využívať</w:t>
      </w:r>
      <w:r w:rsidR="00724FAC">
        <w:t xml:space="preserve"> v </w:t>
      </w:r>
      <w:r w:rsidRPr="00724FAC">
        <w:t>ranej fáze realizácie projektov programy odbornej prípravy, ktoré bude Európska únia spolufinancovať</w:t>
      </w:r>
      <w:r w:rsidR="00724FAC">
        <w:t xml:space="preserve"> z </w:t>
      </w:r>
      <w:r w:rsidRPr="00724FAC">
        <w:t>prostriedkov okna spôsobilosti.</w:t>
      </w:r>
    </w:p>
    <w:p w:rsidR="00DB6DF3" w:rsidRPr="00724FAC" w:rsidRDefault="00DB6DF3"/>
    <w:p w:rsidR="00DB6DF3" w:rsidRPr="00724FAC" w:rsidRDefault="00DB6DF3">
      <w:pPr>
        <w:ind w:left="-567"/>
        <w:rPr>
          <w:b/>
          <w:i/>
        </w:rPr>
      </w:pPr>
    </w:p>
    <w:p w:rsidR="000C56D4" w:rsidRPr="00724FAC" w:rsidRDefault="00DB6DF3">
      <w:pPr>
        <w:tabs>
          <w:tab w:val="left" w:pos="1418"/>
        </w:tabs>
        <w:jc w:val="left"/>
        <w:rPr>
          <w:i/>
        </w:rPr>
      </w:pPr>
      <w:r w:rsidRPr="00724FAC">
        <w:rPr>
          <w:b/>
          <w:i/>
        </w:rPr>
        <w:t>Kontakt:</w:t>
      </w:r>
      <w:r w:rsidR="00FC3619">
        <w:rPr>
          <w:b/>
          <w:i/>
        </w:rPr>
        <w:tab/>
      </w:r>
      <w:r w:rsidRPr="00724FAC">
        <w:rPr>
          <w:i/>
        </w:rPr>
        <w:t xml:space="preserve">Adam </w:t>
      </w:r>
      <w:r w:rsidRPr="007B1813">
        <w:rPr>
          <w:i/>
        </w:rPr>
        <w:t>PLEZER</w:t>
      </w:r>
    </w:p>
    <w:p w:rsidR="00DB6DF3" w:rsidRPr="00724FAC" w:rsidRDefault="000C56D4">
      <w:pPr>
        <w:tabs>
          <w:tab w:val="left" w:pos="1418"/>
        </w:tabs>
        <w:jc w:val="left"/>
        <w:rPr>
          <w:caps/>
        </w:rPr>
      </w:pPr>
      <w:r w:rsidRPr="00724FAC">
        <w:tab/>
      </w:r>
      <w:r w:rsidRPr="00724FAC">
        <w:rPr>
          <w:i/>
        </w:rPr>
        <w:t xml:space="preserve">(tel.: +32 2 546 8628 – e-mail: </w:t>
      </w:r>
      <w:hyperlink r:id="rId21">
        <w:r w:rsidRPr="00724FAC">
          <w:rPr>
            <w:rStyle w:val="Hyperlink"/>
            <w:i/>
          </w:rPr>
          <w:t>Adam.Plezer@eesc.europa.eu</w:t>
        </w:r>
      </w:hyperlink>
      <w:r w:rsidRPr="00724FAC">
        <w:rPr>
          <w:i/>
        </w:rPr>
        <w:t>)</w:t>
      </w:r>
    </w:p>
    <w:p w:rsidR="00C45A67" w:rsidRPr="00724FAC" w:rsidRDefault="00C45A67">
      <w:pPr>
        <w:jc w:val="left"/>
        <w:rPr>
          <w:caps/>
        </w:rPr>
      </w:pPr>
    </w:p>
    <w:p w:rsidR="00E631B5" w:rsidRPr="00724FAC" w:rsidRDefault="00E631B5" w:rsidP="0064421A">
      <w:pPr>
        <w:overflowPunct/>
        <w:autoSpaceDE/>
        <w:autoSpaceDN/>
        <w:adjustRightInd/>
        <w:jc w:val="left"/>
        <w:textAlignment w:val="auto"/>
        <w:rPr>
          <w:caps/>
        </w:rPr>
      </w:pPr>
      <w:r w:rsidRPr="00724FAC">
        <w:br w:type="page"/>
      </w:r>
    </w:p>
    <w:p w:rsidR="00C45A67" w:rsidRPr="00724FAC" w:rsidRDefault="00760E25">
      <w:pPr>
        <w:pStyle w:val="Heading1"/>
        <w:rPr>
          <w:b/>
          <w:caps/>
        </w:rPr>
      </w:pPr>
      <w:r w:rsidRPr="00724FAC">
        <w:lastRenderedPageBreak/>
        <w:tab/>
      </w:r>
      <w:bookmarkStart w:id="8" w:name="_Toc501447756"/>
      <w:bookmarkStart w:id="9" w:name="_Toc501527761"/>
      <w:r w:rsidRPr="00724FAC">
        <w:rPr>
          <w:b/>
          <w:caps/>
        </w:rPr>
        <w:t>Doprava</w:t>
      </w:r>
      <w:bookmarkEnd w:id="8"/>
      <w:bookmarkEnd w:id="9"/>
    </w:p>
    <w:p w:rsidR="00DB6DF3" w:rsidRPr="00724FAC" w:rsidRDefault="00DB6DF3" w:rsidP="00CB41DB">
      <w:pPr>
        <w:widowControl w:val="0"/>
      </w:pPr>
    </w:p>
    <w:p w:rsidR="00DB6DF3" w:rsidRPr="00724FAC" w:rsidRDefault="00DB6DF3" w:rsidP="0064421A">
      <w:pPr>
        <w:pStyle w:val="ListParagraph"/>
        <w:widowControl w:val="0"/>
        <w:numPr>
          <w:ilvl w:val="0"/>
          <w:numId w:val="16"/>
        </w:numPr>
        <w:rPr>
          <w:bCs/>
          <w:i/>
          <w:sz w:val="28"/>
          <w:szCs w:val="28"/>
        </w:rPr>
      </w:pPr>
      <w:r w:rsidRPr="00724FAC">
        <w:rPr>
          <w:b/>
          <w:i/>
          <w:sz w:val="28"/>
        </w:rPr>
        <w:t>Štatistika železničnej dopravy (prepracované znenie)</w:t>
      </w:r>
    </w:p>
    <w:p w:rsidR="00DB6DF3" w:rsidRPr="00724FAC" w:rsidRDefault="00DB6DF3" w:rsidP="0064421A">
      <w:pPr>
        <w:widowControl w:val="0"/>
        <w:rPr>
          <w:bCs/>
          <w:highlight w:val="green"/>
        </w:rPr>
      </w:pPr>
    </w:p>
    <w:p w:rsidR="00DB6DF3" w:rsidRPr="00724FAC" w:rsidRDefault="00DB6DF3">
      <w:pPr>
        <w:tabs>
          <w:tab w:val="left" w:pos="1701"/>
        </w:tabs>
        <w:rPr>
          <w:szCs w:val="22"/>
        </w:rPr>
      </w:pPr>
      <w:r w:rsidRPr="00724FAC">
        <w:rPr>
          <w:b/>
        </w:rPr>
        <w:t>Spravodajca:</w:t>
      </w:r>
      <w:r w:rsidRPr="00724FAC">
        <w:tab/>
      </w:r>
      <w:proofErr w:type="spellStart"/>
      <w:r w:rsidRPr="00724FAC">
        <w:t>Raymond</w:t>
      </w:r>
      <w:proofErr w:type="spellEnd"/>
      <w:r w:rsidRPr="00724FAC">
        <w:t xml:space="preserve"> HENCKS (Zamestnávatelia – LU)</w:t>
      </w:r>
    </w:p>
    <w:p w:rsidR="00760E25" w:rsidRPr="00724FAC" w:rsidRDefault="00760E25">
      <w:pPr>
        <w:tabs>
          <w:tab w:val="left" w:pos="1701"/>
        </w:tabs>
        <w:rPr>
          <w:szCs w:val="22"/>
        </w:rPr>
      </w:pPr>
    </w:p>
    <w:p w:rsidR="00760E25" w:rsidRPr="00724FAC" w:rsidRDefault="00DB6DF3">
      <w:pPr>
        <w:tabs>
          <w:tab w:val="num" w:pos="550"/>
          <w:tab w:val="left" w:pos="1701"/>
        </w:tabs>
      </w:pPr>
      <w:proofErr w:type="spellStart"/>
      <w:r w:rsidRPr="00724FAC">
        <w:rPr>
          <w:b/>
        </w:rPr>
        <w:t>Ref</w:t>
      </w:r>
      <w:proofErr w:type="spellEnd"/>
      <w:r w:rsidRPr="00724FAC">
        <w:rPr>
          <w:b/>
        </w:rPr>
        <w:t>.:</w:t>
      </w:r>
      <w:r w:rsidRPr="00724FAC">
        <w:tab/>
      </w:r>
      <w:r w:rsidR="00FC3619">
        <w:tab/>
      </w:r>
      <w:r w:rsidRPr="00724FAC">
        <w:t>COM(2017) 353 final - 2017/0146 (COD)</w:t>
      </w:r>
    </w:p>
    <w:p w:rsidR="00DB6DF3" w:rsidRPr="00724FAC" w:rsidRDefault="00760E25">
      <w:pPr>
        <w:tabs>
          <w:tab w:val="left" w:pos="1701"/>
        </w:tabs>
        <w:rPr>
          <w:highlight w:val="green"/>
        </w:rPr>
      </w:pPr>
      <w:r w:rsidRPr="00724FAC">
        <w:tab/>
        <w:t>EESC-2017-04449-00-00-AC-TRA</w:t>
      </w:r>
    </w:p>
    <w:p w:rsidR="00DB6DF3" w:rsidRPr="00724FAC" w:rsidRDefault="00DB6DF3">
      <w:pPr>
        <w:rPr>
          <w:b/>
          <w:szCs w:val="22"/>
          <w:highlight w:val="green"/>
        </w:rPr>
      </w:pPr>
    </w:p>
    <w:p w:rsidR="00DB6DF3" w:rsidRPr="00724FAC" w:rsidRDefault="00DB6DF3">
      <w:r w:rsidRPr="00724FAC">
        <w:rPr>
          <w:b/>
        </w:rPr>
        <w:t>Hlavné body:</w:t>
      </w:r>
    </w:p>
    <w:p w:rsidR="00DB6DF3" w:rsidRPr="00724FAC" w:rsidRDefault="00DB6DF3" w:rsidP="0064421A">
      <w:pPr>
        <w:keepNext/>
        <w:rPr>
          <w:color w:val="000000"/>
        </w:rPr>
      </w:pPr>
    </w:p>
    <w:p w:rsidR="00DB6DF3" w:rsidRPr="00724FAC" w:rsidRDefault="00DB6DF3" w:rsidP="0064421A">
      <w:pPr>
        <w:numPr>
          <w:ilvl w:val="0"/>
          <w:numId w:val="2"/>
        </w:numPr>
        <w:rPr>
          <w:color w:val="000000"/>
        </w:rPr>
      </w:pPr>
      <w:r w:rsidRPr="00724FAC">
        <w:rPr>
          <w:color w:val="000000"/>
        </w:rPr>
        <w:t>Komisia využíva štatistiku železničnej dopravy na posudzovanie účinkov opatrení, ktoré EÚ zavádza</w:t>
      </w:r>
      <w:r w:rsidR="00724FAC">
        <w:rPr>
          <w:color w:val="000000"/>
        </w:rPr>
        <w:t xml:space="preserve"> v </w:t>
      </w:r>
      <w:r w:rsidRPr="00724FAC">
        <w:rPr>
          <w:color w:val="000000"/>
        </w:rPr>
        <w:t>tejto oblasti,</w:t>
      </w:r>
      <w:r w:rsidR="00724FAC">
        <w:rPr>
          <w:color w:val="000000"/>
        </w:rPr>
        <w:t xml:space="preserve"> a </w:t>
      </w:r>
      <w:r w:rsidRPr="00724FAC">
        <w:rPr>
          <w:color w:val="000000"/>
        </w:rPr>
        <w:t>vychádza</w:t>
      </w:r>
      <w:r w:rsidR="00724FAC">
        <w:rPr>
          <w:color w:val="000000"/>
        </w:rPr>
        <w:t xml:space="preserve"> z </w:t>
      </w:r>
      <w:r w:rsidRPr="00724FAC">
        <w:rPr>
          <w:color w:val="000000"/>
        </w:rPr>
        <w:t>nej aj pri prípadnom navrhovaní nových opatrení.</w:t>
      </w:r>
    </w:p>
    <w:p w:rsidR="00DB6DF3" w:rsidRPr="00724FAC" w:rsidRDefault="00DB6DF3" w:rsidP="0064421A">
      <w:pPr>
        <w:rPr>
          <w:color w:val="000000"/>
        </w:rPr>
      </w:pPr>
    </w:p>
    <w:p w:rsidR="00DB6DF3" w:rsidRPr="00724FAC" w:rsidRDefault="00DB6DF3" w:rsidP="0064421A">
      <w:pPr>
        <w:numPr>
          <w:ilvl w:val="0"/>
          <w:numId w:val="2"/>
        </w:numPr>
        <w:rPr>
          <w:color w:val="000000"/>
        </w:rPr>
      </w:pPr>
      <w:r w:rsidRPr="00724FAC">
        <w:rPr>
          <w:color w:val="000000"/>
        </w:rPr>
        <w:t>Takéto štatistiky sa začali vypracúvať, najprv len čiastočne</w:t>
      </w:r>
      <w:r w:rsidR="00724FAC">
        <w:rPr>
          <w:color w:val="000000"/>
        </w:rPr>
        <w:t xml:space="preserve"> a </w:t>
      </w:r>
      <w:r w:rsidRPr="00724FAC">
        <w:rPr>
          <w:color w:val="000000"/>
        </w:rPr>
        <w:t>málo podrobne, od roku 1980.</w:t>
      </w:r>
      <w:r w:rsidR="00724FAC">
        <w:rPr>
          <w:color w:val="000000"/>
        </w:rPr>
        <w:t xml:space="preserve"> V </w:t>
      </w:r>
      <w:r w:rsidRPr="00724FAC">
        <w:rPr>
          <w:color w:val="000000"/>
        </w:rPr>
        <w:t>roku 2003 sa novým právnym aktom, t. j. nariadením (ES) č. 91/2003, zaviedli podstatné zmeny</w:t>
      </w:r>
      <w:r w:rsidR="00724FAC">
        <w:rPr>
          <w:color w:val="000000"/>
        </w:rPr>
        <w:t xml:space="preserve"> a </w:t>
      </w:r>
      <w:r w:rsidRPr="00724FAC">
        <w:rPr>
          <w:color w:val="000000"/>
        </w:rPr>
        <w:t>doplnenia. Odvtedy musia členské štáty na základe stanovených ukazovateľov zbierať</w:t>
      </w:r>
      <w:r w:rsidR="00724FAC">
        <w:rPr>
          <w:color w:val="000000"/>
        </w:rPr>
        <w:t xml:space="preserve"> a </w:t>
      </w:r>
      <w:r w:rsidRPr="00724FAC">
        <w:rPr>
          <w:color w:val="000000"/>
        </w:rPr>
        <w:t>zasielať ročné, štvrťročné alebo päťročné štatistiky</w:t>
      </w:r>
      <w:r w:rsidR="00724FAC">
        <w:rPr>
          <w:color w:val="000000"/>
        </w:rPr>
        <w:t xml:space="preserve"> o </w:t>
      </w:r>
      <w:r w:rsidRPr="00724FAC">
        <w:rPr>
          <w:color w:val="000000"/>
        </w:rPr>
        <w:t>preprave tovaru</w:t>
      </w:r>
      <w:r w:rsidR="00724FAC">
        <w:rPr>
          <w:color w:val="000000"/>
        </w:rPr>
        <w:t xml:space="preserve"> a </w:t>
      </w:r>
      <w:r w:rsidRPr="00724FAC">
        <w:rPr>
          <w:color w:val="000000"/>
        </w:rPr>
        <w:t>osôb.</w:t>
      </w:r>
    </w:p>
    <w:p w:rsidR="00DB6DF3" w:rsidRPr="00724FAC" w:rsidRDefault="00DB6DF3" w:rsidP="0064421A">
      <w:pPr>
        <w:rPr>
          <w:color w:val="000000"/>
        </w:rPr>
      </w:pPr>
    </w:p>
    <w:p w:rsidR="00DB6DF3" w:rsidRPr="00724FAC" w:rsidRDefault="00DB6DF3" w:rsidP="0064421A">
      <w:pPr>
        <w:numPr>
          <w:ilvl w:val="0"/>
          <w:numId w:val="2"/>
        </w:numPr>
        <w:rPr>
          <w:color w:val="000000"/>
        </w:rPr>
      </w:pPr>
      <w:r w:rsidRPr="00724FAC">
        <w:rPr>
          <w:color w:val="000000"/>
        </w:rPr>
        <w:t>Medzičasom bolo nariadenie (ES) č. 91/2003 zmenené</w:t>
      </w:r>
      <w:r w:rsidR="00724FAC">
        <w:rPr>
          <w:color w:val="000000"/>
        </w:rPr>
        <w:t xml:space="preserve"> a </w:t>
      </w:r>
      <w:r w:rsidR="00CB41DB">
        <w:rPr>
          <w:color w:val="000000"/>
        </w:rPr>
        <w:t>doplnené nariadením (ES) č. </w:t>
      </w:r>
      <w:r w:rsidRPr="00724FAC">
        <w:rPr>
          <w:color w:val="000000"/>
        </w:rPr>
        <w:t>1192/2003</w:t>
      </w:r>
      <w:r w:rsidR="00724FAC">
        <w:rPr>
          <w:color w:val="000000"/>
        </w:rPr>
        <w:t xml:space="preserve"> a </w:t>
      </w:r>
      <w:r w:rsidRPr="00724FAC">
        <w:rPr>
          <w:color w:val="000000"/>
        </w:rPr>
        <w:t>nariadeniami (EÚ) č. 219/2009</w:t>
      </w:r>
      <w:r w:rsidR="00724FAC">
        <w:rPr>
          <w:color w:val="000000"/>
        </w:rPr>
        <w:t xml:space="preserve"> a </w:t>
      </w:r>
      <w:r w:rsidRPr="00724FAC">
        <w:rPr>
          <w:color w:val="000000"/>
        </w:rPr>
        <w:t>2016/2032, takže mnohé ustanovenia sú rozptýlené</w:t>
      </w:r>
      <w:r w:rsidR="00724FAC">
        <w:rPr>
          <w:color w:val="000000"/>
        </w:rPr>
        <w:t xml:space="preserve"> v </w:t>
      </w:r>
      <w:r w:rsidRPr="00724FAC">
        <w:rPr>
          <w:color w:val="000000"/>
        </w:rPr>
        <w:t>pôvodnom právnom akte</w:t>
      </w:r>
      <w:r w:rsidR="00724FAC">
        <w:rPr>
          <w:color w:val="000000"/>
        </w:rPr>
        <w:t xml:space="preserve"> a v </w:t>
      </w:r>
      <w:r w:rsidRPr="00724FAC">
        <w:rPr>
          <w:color w:val="000000"/>
        </w:rPr>
        <w:t>neskorších pozmeňujúcich aktoch.</w:t>
      </w:r>
    </w:p>
    <w:p w:rsidR="00DB6DF3" w:rsidRPr="00724FAC" w:rsidRDefault="00DB6DF3" w:rsidP="0064421A">
      <w:pPr>
        <w:rPr>
          <w:color w:val="000000"/>
        </w:rPr>
      </w:pPr>
    </w:p>
    <w:p w:rsidR="00DB6DF3" w:rsidRPr="00724FAC" w:rsidRDefault="00DB6DF3" w:rsidP="0064421A">
      <w:pPr>
        <w:numPr>
          <w:ilvl w:val="0"/>
          <w:numId w:val="2"/>
        </w:numPr>
        <w:rPr>
          <w:color w:val="000000"/>
        </w:rPr>
      </w:pPr>
      <w:r w:rsidRPr="00724FAC">
        <w:rPr>
          <w:color w:val="000000"/>
        </w:rPr>
        <w:t>Komisia vykonala len „kodifikáciu“</w:t>
      </w:r>
      <w:r w:rsidR="00724FAC">
        <w:rPr>
          <w:color w:val="000000"/>
        </w:rPr>
        <w:t xml:space="preserve"> a </w:t>
      </w:r>
      <w:r w:rsidRPr="00724FAC">
        <w:rPr>
          <w:color w:val="000000"/>
        </w:rPr>
        <w:t>zlúčila rôzne predchádzajúce nariadenia do harmonického</w:t>
      </w:r>
      <w:r w:rsidR="00724FAC">
        <w:rPr>
          <w:color w:val="000000"/>
        </w:rPr>
        <w:t xml:space="preserve"> a </w:t>
      </w:r>
      <w:r w:rsidRPr="00724FAC">
        <w:rPr>
          <w:color w:val="000000"/>
        </w:rPr>
        <w:t>koherentného celku, pričom ich obsah sa nezmenil,</w:t>
      </w:r>
      <w:r w:rsidR="00724FAC">
        <w:rPr>
          <w:color w:val="000000"/>
        </w:rPr>
        <w:t xml:space="preserve"> s </w:t>
      </w:r>
      <w:r w:rsidRPr="00724FAC">
        <w:rPr>
          <w:color w:val="000000"/>
        </w:rPr>
        <w:t>výnimkou vypustenia článku 4 ods. 5 nariadenia (ES) č. 91/2003.</w:t>
      </w:r>
    </w:p>
    <w:p w:rsidR="00DB6DF3" w:rsidRPr="00724FAC" w:rsidRDefault="00DB6DF3" w:rsidP="0064421A">
      <w:pPr>
        <w:rPr>
          <w:color w:val="000000"/>
        </w:rPr>
      </w:pPr>
    </w:p>
    <w:p w:rsidR="00DB6DF3" w:rsidRPr="00724FAC" w:rsidRDefault="00DB6DF3" w:rsidP="0064421A">
      <w:pPr>
        <w:ind w:left="720"/>
        <w:rPr>
          <w:color w:val="000000"/>
        </w:rPr>
      </w:pPr>
      <w:r w:rsidRPr="00724FAC">
        <w:rPr>
          <w:color w:val="000000"/>
        </w:rPr>
        <w:t>EHSV vo všeobecnosti oceňuje návrh Komisie</w:t>
      </w:r>
      <w:r w:rsidR="00724FAC">
        <w:rPr>
          <w:color w:val="000000"/>
        </w:rPr>
        <w:t xml:space="preserve"> o </w:t>
      </w:r>
      <w:r w:rsidRPr="00724FAC">
        <w:rPr>
          <w:color w:val="000000"/>
        </w:rPr>
        <w:t>štatistike železničnej dopravy</w:t>
      </w:r>
      <w:r w:rsidR="00724FAC">
        <w:rPr>
          <w:color w:val="000000"/>
        </w:rPr>
        <w:t xml:space="preserve"> a </w:t>
      </w:r>
      <w:r w:rsidRPr="00724FAC">
        <w:rPr>
          <w:color w:val="000000"/>
        </w:rPr>
        <w:t>horizontálne prepracovanie štyroch platných nariadení.</w:t>
      </w:r>
    </w:p>
    <w:p w:rsidR="00DB6DF3" w:rsidRPr="00724FAC" w:rsidRDefault="00DB6DF3" w:rsidP="0064421A">
      <w:pPr>
        <w:overflowPunct/>
        <w:adjustRightInd/>
        <w:textAlignment w:val="auto"/>
        <w:rPr>
          <w:color w:val="000000"/>
        </w:rPr>
      </w:pPr>
    </w:p>
    <w:p w:rsidR="00DB6DF3" w:rsidRPr="00724FAC" w:rsidRDefault="00DB6DF3" w:rsidP="0064421A">
      <w:pPr>
        <w:keepNext/>
        <w:ind w:left="-567"/>
        <w:rPr>
          <w:color w:val="000000"/>
        </w:rPr>
      </w:pPr>
    </w:p>
    <w:p w:rsidR="00DB6DF3" w:rsidRPr="00724FAC" w:rsidRDefault="00DB6DF3">
      <w:pPr>
        <w:tabs>
          <w:tab w:val="left" w:pos="1418"/>
        </w:tabs>
        <w:rPr>
          <w:i/>
          <w:szCs w:val="22"/>
        </w:rPr>
      </w:pPr>
      <w:r w:rsidRPr="00724FAC">
        <w:rPr>
          <w:b/>
          <w:i/>
        </w:rPr>
        <w:t>Kontakt:</w:t>
      </w:r>
      <w:r w:rsidR="00724FAC" w:rsidRPr="00724FAC">
        <w:rPr>
          <w:b/>
          <w:i/>
        </w:rPr>
        <w:tab/>
      </w:r>
      <w:proofErr w:type="spellStart"/>
      <w:r w:rsidRPr="00724FAC">
        <w:rPr>
          <w:i/>
        </w:rPr>
        <w:t>Agota</w:t>
      </w:r>
      <w:proofErr w:type="spellEnd"/>
      <w:r w:rsidRPr="00724FAC">
        <w:rPr>
          <w:i/>
        </w:rPr>
        <w:t xml:space="preserve"> BAZSIK</w:t>
      </w:r>
    </w:p>
    <w:p w:rsidR="00DB6DF3" w:rsidRPr="00724FAC" w:rsidRDefault="00760E25">
      <w:pPr>
        <w:tabs>
          <w:tab w:val="left" w:pos="1418"/>
        </w:tabs>
        <w:jc w:val="left"/>
        <w:rPr>
          <w:caps/>
        </w:rPr>
      </w:pPr>
      <w:r w:rsidRPr="00724FAC">
        <w:tab/>
      </w:r>
      <w:r w:rsidR="00FC3619" w:rsidRPr="00724FAC">
        <w:rPr>
          <w:i/>
        </w:rPr>
        <w:t>(tel</w:t>
      </w:r>
      <w:r w:rsidRPr="00724FAC">
        <w:rPr>
          <w:i/>
        </w:rPr>
        <w:t xml:space="preserve">.: +32 2 546 8658 – e-mail: </w:t>
      </w:r>
      <w:hyperlink r:id="rId22">
        <w:r w:rsidRPr="00724FAC">
          <w:rPr>
            <w:rStyle w:val="Hyperlink"/>
            <w:i/>
          </w:rPr>
          <w:t>Agota.Bazsik@eesc.europa.eu</w:t>
        </w:r>
      </w:hyperlink>
      <w:r w:rsidRPr="00724FAC">
        <w:rPr>
          <w:i/>
        </w:rPr>
        <w:t xml:space="preserve"> )</w:t>
      </w:r>
    </w:p>
    <w:p w:rsidR="00DB6DF3" w:rsidRPr="00724FAC" w:rsidRDefault="00DB6DF3">
      <w:pPr>
        <w:jc w:val="left"/>
        <w:rPr>
          <w:caps/>
        </w:rPr>
      </w:pPr>
    </w:p>
    <w:p w:rsidR="00983AF9" w:rsidRPr="00724FAC" w:rsidRDefault="00983AF9" w:rsidP="0064421A">
      <w:pPr>
        <w:overflowPunct/>
        <w:autoSpaceDE/>
        <w:autoSpaceDN/>
        <w:adjustRightInd/>
        <w:jc w:val="left"/>
        <w:textAlignment w:val="auto"/>
        <w:rPr>
          <w:caps/>
        </w:rPr>
      </w:pPr>
      <w:r w:rsidRPr="00724FAC">
        <w:br w:type="page"/>
      </w:r>
    </w:p>
    <w:p w:rsidR="00DB6DF3" w:rsidRPr="00724FAC" w:rsidRDefault="00DB6DF3" w:rsidP="00CB41DB">
      <w:pPr>
        <w:widowControl w:val="0"/>
      </w:pPr>
    </w:p>
    <w:p w:rsidR="00DB6DF3" w:rsidRPr="00724FAC" w:rsidRDefault="00DB6DF3" w:rsidP="0064421A">
      <w:pPr>
        <w:pStyle w:val="ListParagraph"/>
        <w:widowControl w:val="0"/>
        <w:numPr>
          <w:ilvl w:val="0"/>
          <w:numId w:val="17"/>
        </w:numPr>
        <w:rPr>
          <w:bCs/>
          <w:i/>
        </w:rPr>
      </w:pPr>
      <w:r w:rsidRPr="00724FAC">
        <w:rPr>
          <w:b/>
          <w:i/>
          <w:sz w:val="28"/>
        </w:rPr>
        <w:t>Vozidlá prenajaté bez vodičov na cestnú prepravu tovaru</w:t>
      </w:r>
    </w:p>
    <w:p w:rsidR="00DB6DF3" w:rsidRPr="00724FAC" w:rsidRDefault="00DB6DF3" w:rsidP="0064421A">
      <w:pPr>
        <w:widowControl w:val="0"/>
        <w:rPr>
          <w:bCs/>
          <w:highlight w:val="green"/>
        </w:rPr>
      </w:pPr>
    </w:p>
    <w:p w:rsidR="00DB6DF3" w:rsidRPr="00724FAC" w:rsidRDefault="00DB6DF3">
      <w:pPr>
        <w:tabs>
          <w:tab w:val="left" w:pos="1701"/>
        </w:tabs>
        <w:rPr>
          <w:szCs w:val="22"/>
        </w:rPr>
      </w:pPr>
      <w:r w:rsidRPr="00724FAC">
        <w:rPr>
          <w:b/>
        </w:rPr>
        <w:t>Spravodajca:</w:t>
      </w:r>
      <w:r w:rsidRPr="00724FAC">
        <w:tab/>
        <w:t>Brian CURTIS (Zamestnanci – UK)</w:t>
      </w:r>
    </w:p>
    <w:p w:rsidR="00760E25" w:rsidRPr="00724FAC" w:rsidRDefault="00760E25">
      <w:pPr>
        <w:tabs>
          <w:tab w:val="left" w:pos="1701"/>
        </w:tabs>
        <w:rPr>
          <w:szCs w:val="22"/>
        </w:rPr>
      </w:pPr>
    </w:p>
    <w:p w:rsidR="00760E25" w:rsidRPr="00724FAC" w:rsidRDefault="00DB6DF3">
      <w:pPr>
        <w:tabs>
          <w:tab w:val="num" w:pos="550"/>
          <w:tab w:val="left" w:pos="1701"/>
        </w:tabs>
      </w:pPr>
      <w:proofErr w:type="spellStart"/>
      <w:r w:rsidRPr="00724FAC">
        <w:rPr>
          <w:b/>
        </w:rPr>
        <w:t>Ref</w:t>
      </w:r>
      <w:proofErr w:type="spellEnd"/>
      <w:r w:rsidRPr="00724FAC">
        <w:rPr>
          <w:b/>
        </w:rPr>
        <w:t>.:</w:t>
      </w:r>
      <w:r w:rsidRPr="00724FAC">
        <w:tab/>
      </w:r>
      <w:r w:rsidR="00FC3619">
        <w:tab/>
      </w:r>
      <w:r w:rsidRPr="00724FAC">
        <w:t>COM(2017) 282 final - 2017/0113 (COD)</w:t>
      </w:r>
    </w:p>
    <w:p w:rsidR="00DB6DF3" w:rsidRPr="00724FAC" w:rsidRDefault="00760E25">
      <w:pPr>
        <w:tabs>
          <w:tab w:val="left" w:pos="1701"/>
        </w:tabs>
      </w:pPr>
      <w:r w:rsidRPr="00724FAC">
        <w:tab/>
        <w:t>EESC-2017-2882-00-00-AC-TRA</w:t>
      </w:r>
    </w:p>
    <w:p w:rsidR="00DB6DF3" w:rsidRPr="00724FAC" w:rsidRDefault="00DB6DF3">
      <w:pPr>
        <w:tabs>
          <w:tab w:val="num" w:pos="550"/>
        </w:tabs>
        <w:rPr>
          <w:b/>
          <w:szCs w:val="22"/>
          <w:highlight w:val="green"/>
        </w:rPr>
      </w:pPr>
    </w:p>
    <w:p w:rsidR="00DB6DF3" w:rsidRPr="00724FAC" w:rsidRDefault="00DB6DF3">
      <w:pPr>
        <w:rPr>
          <w:b/>
          <w:szCs w:val="22"/>
        </w:rPr>
      </w:pPr>
      <w:r w:rsidRPr="00724FAC">
        <w:rPr>
          <w:b/>
        </w:rPr>
        <w:t>Hlavné body:</w:t>
      </w:r>
    </w:p>
    <w:p w:rsidR="009E5586" w:rsidRPr="00724FAC" w:rsidRDefault="009E5586"/>
    <w:p w:rsidR="00DB6DF3" w:rsidRPr="00724FAC" w:rsidRDefault="00DB6DF3" w:rsidP="0064421A">
      <w:pPr>
        <w:numPr>
          <w:ilvl w:val="0"/>
          <w:numId w:val="2"/>
        </w:numPr>
        <w:rPr>
          <w:color w:val="000000"/>
        </w:rPr>
      </w:pPr>
      <w:r w:rsidRPr="00724FAC">
        <w:rPr>
          <w:color w:val="000000"/>
        </w:rPr>
        <w:t>EHSV víta tento ďalší krok na odstránenie zostávajúcich prekážok účinného</w:t>
      </w:r>
      <w:r w:rsidR="00724FAC">
        <w:rPr>
          <w:color w:val="000000"/>
        </w:rPr>
        <w:t xml:space="preserve"> a </w:t>
      </w:r>
      <w:r w:rsidRPr="00724FAC">
        <w:rPr>
          <w:color w:val="000000"/>
        </w:rPr>
        <w:t>spravodlivého jednotného trhu</w:t>
      </w:r>
      <w:r w:rsidR="00724FAC">
        <w:rPr>
          <w:color w:val="000000"/>
        </w:rPr>
        <w:t xml:space="preserve"> v </w:t>
      </w:r>
      <w:r w:rsidRPr="00724FAC">
        <w:rPr>
          <w:color w:val="000000"/>
        </w:rPr>
        <w:t>odvetví nákladnej cestnej dopravy.</w:t>
      </w:r>
      <w:r w:rsidR="00724FAC">
        <w:rPr>
          <w:color w:val="000000"/>
        </w:rPr>
        <w:t xml:space="preserve"> V </w:t>
      </w:r>
      <w:r w:rsidRPr="00724FAC">
        <w:rPr>
          <w:color w:val="000000"/>
        </w:rPr>
        <w:t>tomto prípade sa smernica, ktorou sa mení</w:t>
      </w:r>
      <w:r w:rsidR="00724FAC">
        <w:rPr>
          <w:color w:val="000000"/>
        </w:rPr>
        <w:t xml:space="preserve"> a </w:t>
      </w:r>
      <w:r w:rsidRPr="00724FAC">
        <w:rPr>
          <w:color w:val="000000"/>
        </w:rPr>
        <w:t>dopĺňa platná smernica, zameriava na uľahčenie čo najlepšieho využívania vozových parkov</w:t>
      </w:r>
      <w:r w:rsidR="00724FAC">
        <w:rPr>
          <w:color w:val="000000"/>
        </w:rPr>
        <w:t xml:space="preserve"> v </w:t>
      </w:r>
      <w:r w:rsidRPr="00724FAC">
        <w:rPr>
          <w:color w:val="000000"/>
        </w:rPr>
        <w:t>celej Európe, predovšetkým počas sezónnych špičiek,</w:t>
      </w:r>
      <w:r w:rsidR="00724FAC">
        <w:rPr>
          <w:color w:val="000000"/>
        </w:rPr>
        <w:t xml:space="preserve"> a </w:t>
      </w:r>
      <w:r w:rsidRPr="00724FAC">
        <w:rPr>
          <w:color w:val="000000"/>
        </w:rPr>
        <w:t>dosahuje minimálnu úroveň liberalizácie. Povolí sa používanie vozidla prenajatého</w:t>
      </w:r>
      <w:r w:rsidR="00724FAC">
        <w:rPr>
          <w:color w:val="000000"/>
        </w:rPr>
        <w:t xml:space="preserve"> v </w:t>
      </w:r>
      <w:r w:rsidRPr="00724FAC">
        <w:rPr>
          <w:color w:val="000000"/>
        </w:rPr>
        <w:t>inom členskom štáte na minimálne štyri mesiace, aby tak podniky mali možnosť uspokojiť dočasný alebo sezónny zvýšený dopyt a/alebo nahradiť chybné alebo poškodené vozidlá.</w:t>
      </w:r>
    </w:p>
    <w:p w:rsidR="00DB6DF3" w:rsidRPr="00724FAC" w:rsidRDefault="00DB6DF3" w:rsidP="0064421A">
      <w:pPr>
        <w:rPr>
          <w:color w:val="000000"/>
        </w:rPr>
      </w:pPr>
    </w:p>
    <w:p w:rsidR="00DB6DF3" w:rsidRPr="00724FAC" w:rsidRDefault="00DB6DF3" w:rsidP="0064421A">
      <w:pPr>
        <w:numPr>
          <w:ilvl w:val="0"/>
          <w:numId w:val="2"/>
        </w:numPr>
        <w:rPr>
          <w:color w:val="000000"/>
        </w:rPr>
      </w:pPr>
      <w:r w:rsidRPr="00724FAC">
        <w:rPr>
          <w:color w:val="000000"/>
        </w:rPr>
        <w:t>Aby sa prevádzkovatelia odradili od využívania rozdielov medzi členskými štátmi vo výške správneho poplatku za prihlásenie vozidla do evidencie, mali by sa uplatniť opatrenia, napríklad obmedzenie tej časti vozového parku vo vlastníctve prevádzkovateľa, ktorá môže byť dočasne prevedená na pridružený subjekt</w:t>
      </w:r>
      <w:r w:rsidR="00724FAC">
        <w:rPr>
          <w:color w:val="000000"/>
        </w:rPr>
        <w:t xml:space="preserve"> v </w:t>
      </w:r>
      <w:r w:rsidRPr="00724FAC">
        <w:rPr>
          <w:color w:val="000000"/>
        </w:rPr>
        <w:t>inom členskom štáte.</w:t>
      </w:r>
    </w:p>
    <w:p w:rsidR="00DB6DF3" w:rsidRPr="00724FAC" w:rsidRDefault="00DB6DF3" w:rsidP="0064421A">
      <w:pPr>
        <w:rPr>
          <w:color w:val="000000"/>
        </w:rPr>
      </w:pPr>
    </w:p>
    <w:p w:rsidR="00DB6DF3" w:rsidRPr="00724FAC" w:rsidRDefault="00DB6DF3" w:rsidP="0064421A">
      <w:pPr>
        <w:numPr>
          <w:ilvl w:val="0"/>
          <w:numId w:val="2"/>
        </w:numPr>
        <w:rPr>
          <w:color w:val="000000"/>
        </w:rPr>
      </w:pPr>
      <w:r w:rsidRPr="00724FAC">
        <w:rPr>
          <w:color w:val="000000"/>
        </w:rPr>
        <w:t xml:space="preserve">Výbor poukazuje na to, že nezákonná </w:t>
      </w:r>
      <w:proofErr w:type="spellStart"/>
      <w:r w:rsidRPr="00724FAC">
        <w:rPr>
          <w:color w:val="000000"/>
        </w:rPr>
        <w:t>kabotáž</w:t>
      </w:r>
      <w:proofErr w:type="spellEnd"/>
      <w:r w:rsidR="00724FAC">
        <w:rPr>
          <w:color w:val="000000"/>
        </w:rPr>
        <w:t xml:space="preserve"> v </w:t>
      </w:r>
      <w:r w:rsidRPr="00724FAC">
        <w:rPr>
          <w:color w:val="000000"/>
        </w:rPr>
        <w:t>cestnej nákladnej doprave zostáva závažným problémom napriek využívaniu stále účinnejších spôsobov jej zisťovania. Je riziko, že toto zisťovanie môže byť sťažené po zavedení opatrení uvedených</w:t>
      </w:r>
      <w:r w:rsidR="00724FAC">
        <w:rPr>
          <w:color w:val="000000"/>
        </w:rPr>
        <w:t xml:space="preserve"> v </w:t>
      </w:r>
      <w:r w:rsidRPr="00724FAC">
        <w:rPr>
          <w:color w:val="000000"/>
        </w:rPr>
        <w:t>návrhu tejto smernice.</w:t>
      </w:r>
    </w:p>
    <w:p w:rsidR="00DB6DF3" w:rsidRPr="00724FAC" w:rsidRDefault="00DB6DF3" w:rsidP="0064421A">
      <w:pPr>
        <w:rPr>
          <w:color w:val="000000"/>
        </w:rPr>
      </w:pPr>
    </w:p>
    <w:p w:rsidR="00DB6DF3" w:rsidRPr="00724FAC" w:rsidRDefault="00DB6DF3">
      <w:pPr>
        <w:tabs>
          <w:tab w:val="left" w:pos="1418"/>
        </w:tabs>
        <w:rPr>
          <w:i/>
          <w:szCs w:val="22"/>
        </w:rPr>
      </w:pPr>
      <w:r w:rsidRPr="00724FAC">
        <w:rPr>
          <w:b/>
          <w:i/>
        </w:rPr>
        <w:t>Kontakt:</w:t>
      </w:r>
      <w:r w:rsidR="00FC3619">
        <w:rPr>
          <w:b/>
          <w:i/>
        </w:rPr>
        <w:tab/>
      </w:r>
      <w:proofErr w:type="spellStart"/>
      <w:r w:rsidRPr="00724FAC">
        <w:rPr>
          <w:i/>
        </w:rPr>
        <w:t>Antonio</w:t>
      </w:r>
      <w:proofErr w:type="spellEnd"/>
      <w:r w:rsidRPr="00724FAC">
        <w:rPr>
          <w:i/>
        </w:rPr>
        <w:t xml:space="preserve"> RIBEIRO PEREIRA</w:t>
      </w:r>
    </w:p>
    <w:p w:rsidR="00DB6DF3" w:rsidRPr="00724FAC" w:rsidRDefault="00760E25">
      <w:pPr>
        <w:tabs>
          <w:tab w:val="left" w:pos="1418"/>
        </w:tabs>
        <w:jc w:val="left"/>
        <w:rPr>
          <w:caps/>
        </w:rPr>
      </w:pPr>
      <w:r w:rsidRPr="00724FAC">
        <w:tab/>
      </w:r>
      <w:r w:rsidR="00FC3619" w:rsidRPr="00724FAC">
        <w:rPr>
          <w:i/>
        </w:rPr>
        <w:t>(tel</w:t>
      </w:r>
      <w:r w:rsidR="00FC3619">
        <w:rPr>
          <w:i/>
        </w:rPr>
        <w:t>.:</w:t>
      </w:r>
      <w:r w:rsidR="00FC3619" w:rsidRPr="00724FAC">
        <w:rPr>
          <w:i/>
        </w:rPr>
        <w:t xml:space="preserve"> </w:t>
      </w:r>
      <w:r w:rsidRPr="00724FAC">
        <w:rPr>
          <w:i/>
        </w:rPr>
        <w:t xml:space="preserve">00 32 2 546 9363 - e-mail: </w:t>
      </w:r>
      <w:hyperlink r:id="rId23">
        <w:r w:rsidRPr="00724FAC">
          <w:rPr>
            <w:rStyle w:val="Hyperlink"/>
            <w:i/>
          </w:rPr>
          <w:t>Antonio.RibeiroPereira@eesc.europa.eu</w:t>
        </w:r>
      </w:hyperlink>
      <w:r w:rsidRPr="00724FAC">
        <w:rPr>
          <w:i/>
        </w:rPr>
        <w:t>)</w:t>
      </w:r>
    </w:p>
    <w:p w:rsidR="00DB6DF3" w:rsidRPr="00724FAC" w:rsidRDefault="00DB6DF3">
      <w:pPr>
        <w:jc w:val="left"/>
        <w:rPr>
          <w:caps/>
        </w:rPr>
      </w:pPr>
    </w:p>
    <w:p w:rsidR="00E631B5" w:rsidRPr="00724FAC" w:rsidRDefault="00E631B5" w:rsidP="0064421A">
      <w:pPr>
        <w:overflowPunct/>
        <w:autoSpaceDE/>
        <w:autoSpaceDN/>
        <w:adjustRightInd/>
        <w:jc w:val="left"/>
        <w:textAlignment w:val="auto"/>
        <w:rPr>
          <w:caps/>
        </w:rPr>
      </w:pPr>
      <w:r w:rsidRPr="00724FAC">
        <w:br w:type="page"/>
      </w:r>
    </w:p>
    <w:p w:rsidR="00C45A67" w:rsidRPr="00724FAC" w:rsidRDefault="00760E25">
      <w:pPr>
        <w:pStyle w:val="Heading1"/>
        <w:rPr>
          <w:b/>
          <w:caps/>
        </w:rPr>
      </w:pPr>
      <w:r w:rsidRPr="00724FAC">
        <w:lastRenderedPageBreak/>
        <w:tab/>
      </w:r>
      <w:bookmarkStart w:id="10" w:name="_Toc501447757"/>
      <w:bookmarkStart w:id="11" w:name="_Toc501527762"/>
      <w:r w:rsidRPr="00724FAC">
        <w:rPr>
          <w:b/>
          <w:caps/>
        </w:rPr>
        <w:t>Životné prostredie</w:t>
      </w:r>
      <w:bookmarkEnd w:id="10"/>
      <w:bookmarkEnd w:id="11"/>
    </w:p>
    <w:p w:rsidR="00035B58" w:rsidRPr="00724FAC" w:rsidRDefault="00035B58">
      <w:pPr>
        <w:rPr>
          <w:b/>
          <w:iCs/>
          <w:highlight w:val="yellow"/>
          <w:u w:val="single"/>
        </w:rPr>
      </w:pPr>
    </w:p>
    <w:p w:rsidR="00035B58" w:rsidRPr="00724FAC" w:rsidRDefault="00035B58">
      <w:pPr>
        <w:pStyle w:val="ListParagraph"/>
        <w:numPr>
          <w:ilvl w:val="0"/>
          <w:numId w:val="32"/>
        </w:numPr>
        <w:rPr>
          <w:b/>
          <w:bCs/>
          <w:i/>
          <w:iCs/>
          <w:sz w:val="28"/>
          <w:szCs w:val="28"/>
        </w:rPr>
      </w:pPr>
      <w:r w:rsidRPr="00724FAC">
        <w:rPr>
          <w:b/>
          <w:i/>
          <w:sz w:val="28"/>
        </w:rPr>
        <w:t>Prístup</w:t>
      </w:r>
      <w:r w:rsidR="00724FAC">
        <w:rPr>
          <w:b/>
          <w:i/>
          <w:sz w:val="28"/>
        </w:rPr>
        <w:t xml:space="preserve"> k </w:t>
      </w:r>
      <w:r w:rsidRPr="00724FAC">
        <w:rPr>
          <w:b/>
          <w:i/>
          <w:sz w:val="28"/>
        </w:rPr>
        <w:t>spravodlivosti na štátnej úrovni</w:t>
      </w:r>
      <w:r w:rsidR="00724FAC">
        <w:rPr>
          <w:b/>
          <w:i/>
          <w:sz w:val="28"/>
        </w:rPr>
        <w:t xml:space="preserve"> v </w:t>
      </w:r>
      <w:r w:rsidRPr="00724FAC">
        <w:rPr>
          <w:b/>
          <w:i/>
          <w:sz w:val="28"/>
        </w:rPr>
        <w:t>súvislosti</w:t>
      </w:r>
      <w:r w:rsidR="00724FAC">
        <w:rPr>
          <w:b/>
          <w:i/>
          <w:sz w:val="28"/>
        </w:rPr>
        <w:t xml:space="preserve"> s </w:t>
      </w:r>
      <w:r w:rsidRPr="00724FAC">
        <w:rPr>
          <w:b/>
          <w:i/>
          <w:sz w:val="28"/>
        </w:rPr>
        <w:t>opatreniami na vykonávanie právnych predpisov EÚ</w:t>
      </w:r>
      <w:r w:rsidR="00724FAC">
        <w:rPr>
          <w:b/>
          <w:i/>
          <w:sz w:val="28"/>
        </w:rPr>
        <w:t xml:space="preserve"> v </w:t>
      </w:r>
      <w:r w:rsidRPr="00724FAC">
        <w:rPr>
          <w:b/>
          <w:i/>
          <w:sz w:val="28"/>
        </w:rPr>
        <w:t>oblasti životného prostredia</w:t>
      </w:r>
    </w:p>
    <w:p w:rsidR="00035B58" w:rsidRPr="00724FAC" w:rsidRDefault="00035B58">
      <w:pPr>
        <w:widowControl w:val="0"/>
        <w:ind w:left="567"/>
        <w:rPr>
          <w:b/>
          <w:bCs/>
          <w:i/>
          <w:iCs/>
          <w:sz w:val="28"/>
          <w:szCs w:val="28"/>
        </w:rPr>
      </w:pPr>
    </w:p>
    <w:p w:rsidR="00035B58" w:rsidRPr="00724FAC" w:rsidRDefault="00035B58">
      <w:pPr>
        <w:tabs>
          <w:tab w:val="left" w:pos="1701"/>
        </w:tabs>
      </w:pPr>
      <w:r w:rsidRPr="00724FAC">
        <w:rPr>
          <w:b/>
        </w:rPr>
        <w:t>Spravodajca:</w:t>
      </w:r>
      <w:r w:rsidRPr="00724FAC">
        <w:tab/>
      </w:r>
      <w:proofErr w:type="spellStart"/>
      <w:r w:rsidRPr="00724FAC">
        <w:t>Cillian</w:t>
      </w:r>
      <w:proofErr w:type="spellEnd"/>
      <w:r w:rsidRPr="00724FAC">
        <w:t xml:space="preserve"> LOHAN (Iné záujmy – IE)</w:t>
      </w:r>
    </w:p>
    <w:p w:rsidR="00035B58" w:rsidRPr="00724FAC" w:rsidRDefault="00035B58">
      <w:pPr>
        <w:tabs>
          <w:tab w:val="left" w:pos="1701"/>
        </w:tabs>
      </w:pPr>
    </w:p>
    <w:p w:rsidR="00035B58" w:rsidRPr="00724FAC" w:rsidRDefault="00035B58">
      <w:pPr>
        <w:tabs>
          <w:tab w:val="left" w:pos="1701"/>
        </w:tabs>
      </w:pPr>
      <w:proofErr w:type="spellStart"/>
      <w:r w:rsidRPr="00724FAC">
        <w:rPr>
          <w:b/>
        </w:rPr>
        <w:t>Ref</w:t>
      </w:r>
      <w:proofErr w:type="spellEnd"/>
      <w:r w:rsidRPr="00724FAC">
        <w:rPr>
          <w:b/>
        </w:rPr>
        <w:t>.:</w:t>
      </w:r>
      <w:r w:rsidRPr="00724FAC">
        <w:tab/>
        <w:t>COM(2017) 2616 final</w:t>
      </w:r>
    </w:p>
    <w:p w:rsidR="00035B58" w:rsidRPr="00724FAC" w:rsidRDefault="00035B58">
      <w:pPr>
        <w:tabs>
          <w:tab w:val="left" w:pos="1701"/>
        </w:tabs>
      </w:pPr>
      <w:r w:rsidRPr="00724FAC">
        <w:tab/>
        <w:t>EESC-2017-02820-00-00-AC-TRA</w:t>
      </w:r>
    </w:p>
    <w:p w:rsidR="00BD37E2" w:rsidRPr="00724FAC" w:rsidRDefault="00BD37E2"/>
    <w:p w:rsidR="00035B58" w:rsidRPr="00724FAC" w:rsidRDefault="00035B58">
      <w:pPr>
        <w:ind w:left="-5"/>
        <w:rPr>
          <w:bCs/>
          <w:iCs/>
        </w:rPr>
      </w:pPr>
      <w:r w:rsidRPr="00724FAC">
        <w:rPr>
          <w:b/>
        </w:rPr>
        <w:t>Hlavné body:</w:t>
      </w:r>
    </w:p>
    <w:p w:rsidR="00035B58" w:rsidRPr="00724FAC" w:rsidRDefault="00035B58" w:rsidP="00CB41DB"/>
    <w:p w:rsidR="00035B58" w:rsidRPr="00724FAC" w:rsidRDefault="00035B58" w:rsidP="0064421A">
      <w:pPr>
        <w:pStyle w:val="ListParagraph"/>
        <w:numPr>
          <w:ilvl w:val="0"/>
          <w:numId w:val="47"/>
        </w:numPr>
      </w:pPr>
      <w:r w:rsidRPr="00724FAC">
        <w:t>Výkladové oznámenie prinesie ďalšie výhody vo forme väčšej istoty</w:t>
      </w:r>
      <w:r w:rsidR="00724FAC">
        <w:t xml:space="preserve"> a </w:t>
      </w:r>
      <w:r w:rsidRPr="00724FAC">
        <w:t>zrozumiteľnosti pre subjekty</w:t>
      </w:r>
      <w:r w:rsidR="00724FAC">
        <w:t xml:space="preserve"> s </w:t>
      </w:r>
      <w:r w:rsidRPr="00724FAC">
        <w:t>rozhodovacou právomocou</w:t>
      </w:r>
      <w:r w:rsidR="00724FAC">
        <w:t xml:space="preserve"> v </w:t>
      </w:r>
      <w:r w:rsidRPr="00724FAC">
        <w:t>rámci súdov</w:t>
      </w:r>
      <w:r w:rsidR="00724FAC">
        <w:t xml:space="preserve"> a </w:t>
      </w:r>
      <w:r w:rsidRPr="00724FAC">
        <w:t>správnych štruktúr členských štátov, ako aj podniky</w:t>
      </w:r>
      <w:r w:rsidR="00724FAC">
        <w:t xml:space="preserve"> a </w:t>
      </w:r>
      <w:r w:rsidRPr="00724FAC">
        <w:t xml:space="preserve">občanov, </w:t>
      </w:r>
      <w:r w:rsidRPr="00724FAC">
        <w:rPr>
          <w:b/>
          <w:u w:val="single"/>
        </w:rPr>
        <w:t>ak</w:t>
      </w:r>
      <w:r w:rsidRPr="00724FAC">
        <w:t xml:space="preserve"> sa účinne zabezpečí jeho šírenie. Konzistentnosť</w:t>
      </w:r>
      <w:r w:rsidR="00724FAC">
        <w:t xml:space="preserve"> v </w:t>
      </w:r>
      <w:r w:rsidRPr="00724FAC">
        <w:t>prístupe</w:t>
      </w:r>
      <w:r w:rsidR="00724FAC">
        <w:t xml:space="preserve"> k </w:t>
      </w:r>
      <w:r w:rsidRPr="00724FAC">
        <w:t>spravodlivosti</w:t>
      </w:r>
      <w:r w:rsidR="00724FAC">
        <w:t xml:space="preserve"> v </w:t>
      </w:r>
      <w:r w:rsidRPr="00724FAC">
        <w:t>celej EÚ je základným faktorom posilnenia jednotného trhu</w:t>
      </w:r>
      <w:r w:rsidR="00724FAC">
        <w:t xml:space="preserve"> a </w:t>
      </w:r>
      <w:r w:rsidRPr="00724FAC">
        <w:t>konzistentného uplatňovania práv vyplývajúcich</w:t>
      </w:r>
      <w:r w:rsidR="00724FAC">
        <w:t xml:space="preserve"> z </w:t>
      </w:r>
      <w:r w:rsidRPr="00724FAC">
        <w:t>právnych predpisov EÚ</w:t>
      </w:r>
      <w:r w:rsidR="00724FAC">
        <w:t xml:space="preserve"> a </w:t>
      </w:r>
      <w:r w:rsidRPr="00724FAC">
        <w:t>poskytuje trhom</w:t>
      </w:r>
      <w:r w:rsidR="00724FAC">
        <w:t xml:space="preserve"> a </w:t>
      </w:r>
      <w:r w:rsidRPr="00724FAC">
        <w:t>investorom nevyhnutnú zrozumiteľnosť</w:t>
      </w:r>
      <w:r w:rsidR="00724FAC">
        <w:t xml:space="preserve"> a </w:t>
      </w:r>
      <w:r w:rsidRPr="00724FAC">
        <w:t>istotu.</w:t>
      </w:r>
    </w:p>
    <w:p w:rsidR="00035B58" w:rsidRPr="00724FAC" w:rsidRDefault="00035B58" w:rsidP="0064421A"/>
    <w:p w:rsidR="00035B58" w:rsidRPr="00724FAC" w:rsidRDefault="00035B58" w:rsidP="0064421A">
      <w:pPr>
        <w:pStyle w:val="ListParagraph"/>
        <w:numPr>
          <w:ilvl w:val="0"/>
          <w:numId w:val="47"/>
        </w:numPr>
      </w:pPr>
      <w:r w:rsidRPr="00724FAC">
        <w:t>EHSV vyzýva na vypracovanie spoločných</w:t>
      </w:r>
      <w:r w:rsidR="00724FAC">
        <w:t xml:space="preserve"> a </w:t>
      </w:r>
      <w:r w:rsidRPr="00724FAC">
        <w:t>záväzných právnych predpisov EÚ</w:t>
      </w:r>
      <w:r w:rsidR="00724FAC">
        <w:t xml:space="preserve"> s </w:t>
      </w:r>
      <w:r w:rsidRPr="00724FAC">
        <w:t>cieľom dosiahnuť konzistentnosť</w:t>
      </w:r>
      <w:r w:rsidR="00724FAC">
        <w:t xml:space="preserve"> a </w:t>
      </w:r>
      <w:r w:rsidRPr="00724FAC">
        <w:t>úplnosť implementácie prístupu</w:t>
      </w:r>
      <w:r w:rsidR="00724FAC">
        <w:t xml:space="preserve"> k </w:t>
      </w:r>
      <w:r w:rsidRPr="00724FAC">
        <w:t>spravodlivosti</w:t>
      </w:r>
      <w:r w:rsidR="00724FAC">
        <w:t xml:space="preserve"> v </w:t>
      </w:r>
      <w:r w:rsidRPr="00724FAC">
        <w:t>celej Únii, aby sa doplnil tento úvodný krok týkajúci sa prístupu</w:t>
      </w:r>
      <w:r w:rsidR="00724FAC">
        <w:t xml:space="preserve"> k </w:t>
      </w:r>
      <w:r w:rsidRPr="00724FAC">
        <w:t>spravodlivosti obsiahnutý</w:t>
      </w:r>
      <w:r w:rsidR="00724FAC">
        <w:t xml:space="preserve"> v </w:t>
      </w:r>
      <w:r w:rsidRPr="00724FAC">
        <w:t>predmetnom oznámení.</w:t>
      </w:r>
    </w:p>
    <w:p w:rsidR="00035B58" w:rsidRPr="00724FAC" w:rsidRDefault="00035B58" w:rsidP="0064421A"/>
    <w:p w:rsidR="00035B58" w:rsidRPr="00724FAC" w:rsidRDefault="00035B58" w:rsidP="0064421A">
      <w:pPr>
        <w:pStyle w:val="ListParagraph"/>
        <w:numPr>
          <w:ilvl w:val="0"/>
          <w:numId w:val="47"/>
        </w:numPr>
      </w:pPr>
      <w:r w:rsidRPr="00724FAC">
        <w:t>Aby malo toto oznámenie účinok</w:t>
      </w:r>
      <w:r w:rsidR="00724FAC">
        <w:t xml:space="preserve"> v </w:t>
      </w:r>
      <w:r w:rsidRPr="00724FAC">
        <w:t>praxi, je nutné ho vo všetkých cieľových skupinách doplniť odbornou prípravou</w:t>
      </w:r>
      <w:r w:rsidR="00724FAC">
        <w:t xml:space="preserve"> a </w:t>
      </w:r>
      <w:r w:rsidRPr="00724FAC">
        <w:t>vzdelávaním na úrovni členských štátov, určenými predovšetkým súdnym, správnym orgánom zodpovedným za preskúmanie</w:t>
      </w:r>
      <w:r w:rsidR="00724FAC">
        <w:t xml:space="preserve"> a </w:t>
      </w:r>
      <w:r w:rsidRPr="00724FAC">
        <w:t>občanom.</w:t>
      </w:r>
    </w:p>
    <w:p w:rsidR="00035B58" w:rsidRPr="00724FAC" w:rsidRDefault="00035B58" w:rsidP="0064421A"/>
    <w:p w:rsidR="00035B58" w:rsidRPr="00724FAC" w:rsidRDefault="00035B58" w:rsidP="0064421A">
      <w:pPr>
        <w:pStyle w:val="ListParagraph"/>
        <w:numPr>
          <w:ilvl w:val="0"/>
          <w:numId w:val="47"/>
        </w:numPr>
      </w:pPr>
      <w:r w:rsidRPr="00724FAC">
        <w:t>Komisia musí prednostne vyčleniť dostatočné zdroje</w:t>
      </w:r>
      <w:r w:rsidR="00724FAC">
        <w:t xml:space="preserve"> a </w:t>
      </w:r>
      <w:r w:rsidRPr="00724FAC">
        <w:t>financovanie na účinnú podporu takýchto plánov, ako to robia členské štáty.</w:t>
      </w:r>
    </w:p>
    <w:p w:rsidR="00035B58" w:rsidRPr="00724FAC" w:rsidRDefault="00035B58" w:rsidP="0064421A"/>
    <w:p w:rsidR="00035B58" w:rsidRPr="00724FAC" w:rsidRDefault="00035B58" w:rsidP="0064421A">
      <w:pPr>
        <w:pStyle w:val="ListParagraph"/>
        <w:numPr>
          <w:ilvl w:val="0"/>
          <w:numId w:val="47"/>
        </w:numPr>
      </w:pPr>
      <w:r w:rsidRPr="00724FAC">
        <w:t>Toto výkladové oznámenie sa musí pravidelne aktualizovať. Budú nevyhnutné aktuálne zmeny obsahu</w:t>
      </w:r>
      <w:r w:rsidR="00724FAC">
        <w:t xml:space="preserve"> a </w:t>
      </w:r>
      <w:r w:rsidRPr="00724FAC">
        <w:t>čerstvé informácie určené pre cieľové skupiny, ktoré zachytávajú príslušný vývoj</w:t>
      </w:r>
      <w:r w:rsidR="00724FAC">
        <w:t xml:space="preserve"> v </w:t>
      </w:r>
      <w:r w:rsidRPr="00724FAC">
        <w:t>judikatúre Súdneho dvora. Mal by sa preskúmať dynamický</w:t>
      </w:r>
      <w:r w:rsidR="00724FAC">
        <w:t xml:space="preserve"> a </w:t>
      </w:r>
      <w:r w:rsidRPr="00724FAC">
        <w:t>aktualizovaný nástroj pre občiansku spoločnosť, verejné správy</w:t>
      </w:r>
      <w:r w:rsidR="00724FAC">
        <w:t xml:space="preserve"> a </w:t>
      </w:r>
      <w:r w:rsidRPr="00724FAC">
        <w:t>súdne orgány.</w:t>
      </w:r>
    </w:p>
    <w:p w:rsidR="00035B58" w:rsidRPr="00724FAC" w:rsidRDefault="00035B58" w:rsidP="0064421A"/>
    <w:p w:rsidR="00035B58" w:rsidRPr="00724FAC" w:rsidRDefault="00035B58" w:rsidP="0064421A">
      <w:pPr>
        <w:pStyle w:val="ListParagraph"/>
        <w:numPr>
          <w:ilvl w:val="0"/>
          <w:numId w:val="47"/>
        </w:numPr>
      </w:pPr>
      <w:r w:rsidRPr="00724FAC">
        <w:t>Prioritne riešiť by sa mala aj spätná väzba od skupín odborníkov</w:t>
      </w:r>
      <w:r w:rsidR="00724FAC">
        <w:t xml:space="preserve"> a </w:t>
      </w:r>
      <w:r w:rsidRPr="00724FAC">
        <w:t>nedostatky</w:t>
      </w:r>
      <w:r w:rsidR="00724FAC">
        <w:t xml:space="preserve"> a </w:t>
      </w:r>
      <w:r w:rsidRPr="00724FAC">
        <w:t>opomenuté záležitosti</w:t>
      </w:r>
      <w:r w:rsidR="00724FAC">
        <w:t xml:space="preserve"> v </w:t>
      </w:r>
      <w:r w:rsidRPr="00724FAC">
        <w:t>oznámení členským štátom, ako aj úvahy</w:t>
      </w:r>
      <w:r w:rsidR="00724FAC">
        <w:t xml:space="preserve"> o </w:t>
      </w:r>
      <w:r w:rsidRPr="00724FAC">
        <w:t>tom, ako pristupovať</w:t>
      </w:r>
      <w:r w:rsidR="00724FAC">
        <w:t xml:space="preserve"> k </w:t>
      </w:r>
      <w:r w:rsidRPr="00724FAC">
        <w:t>oblastiam,</w:t>
      </w:r>
      <w:r w:rsidR="00724FAC">
        <w:t xml:space="preserve"> v </w:t>
      </w:r>
      <w:r w:rsidRPr="00724FAC">
        <w:t>ktorých existujú nedostatky</w:t>
      </w:r>
      <w:r w:rsidR="00724FAC">
        <w:t xml:space="preserve"> v </w:t>
      </w:r>
      <w:r w:rsidRPr="00724FAC">
        <w:t>súčasnej judikatúre Súdneho dvora.</w:t>
      </w:r>
    </w:p>
    <w:p w:rsidR="00035B58" w:rsidRPr="00724FAC" w:rsidRDefault="00035B58" w:rsidP="0064421A"/>
    <w:p w:rsidR="00035B58" w:rsidRPr="00724FAC" w:rsidRDefault="00035B58" w:rsidP="0064421A">
      <w:pPr>
        <w:pStyle w:val="ListParagraph"/>
        <w:numPr>
          <w:ilvl w:val="0"/>
          <w:numId w:val="47"/>
        </w:numPr>
      </w:pPr>
      <w:r w:rsidRPr="00724FAC">
        <w:t>EHSV upozorňuje na obmedzenia rozsahu tohto výkladového oznámenia, ktoré neobsahuje zistenia nezávislého Výboru pre dodržiavanie Aarhuského dohovoru (ACCC). Tento dôležitý</w:t>
      </w:r>
      <w:r w:rsidR="00724FAC">
        <w:t xml:space="preserve"> a </w:t>
      </w:r>
      <w:r w:rsidRPr="00724FAC">
        <w:t>užitočný pracovný nástroj môže doplniť oznámenie Komisie</w:t>
      </w:r>
      <w:r w:rsidR="00724FAC">
        <w:t xml:space="preserve"> a </w:t>
      </w:r>
      <w:r w:rsidRPr="00724FAC">
        <w:t>podporiť prístup subjektov</w:t>
      </w:r>
      <w:r w:rsidR="00724FAC">
        <w:t xml:space="preserve"> s </w:t>
      </w:r>
      <w:r w:rsidRPr="00724FAC">
        <w:t>rozhodovacou právomocou</w:t>
      </w:r>
      <w:r w:rsidR="00724FAC">
        <w:t xml:space="preserve"> a </w:t>
      </w:r>
      <w:r w:rsidRPr="00724FAC">
        <w:t>občanov</w:t>
      </w:r>
      <w:r w:rsidR="00724FAC">
        <w:t xml:space="preserve"> k </w:t>
      </w:r>
      <w:r w:rsidRPr="00724FAC">
        <w:t>spravodlivosti</w:t>
      </w:r>
      <w:r w:rsidR="00724FAC">
        <w:t xml:space="preserve"> a </w:t>
      </w:r>
      <w:r w:rsidRPr="00724FAC">
        <w:t>jeho zistenia by sa mali uviesť. EHSV podporuje Aarhuský dohovor</w:t>
      </w:r>
      <w:r w:rsidR="00724FAC">
        <w:t xml:space="preserve"> a </w:t>
      </w:r>
      <w:r w:rsidRPr="00724FAC">
        <w:t>jeho úplné vykonávanie Úniou</w:t>
      </w:r>
      <w:r w:rsidR="00724FAC">
        <w:t xml:space="preserve"> a v </w:t>
      </w:r>
      <w:r w:rsidRPr="00724FAC">
        <w:t xml:space="preserve">Únii. Je preto </w:t>
      </w:r>
      <w:r w:rsidRPr="00724FAC">
        <w:lastRenderedPageBreak/>
        <w:t>zásadné, aby zmluvné strany</w:t>
      </w:r>
      <w:r w:rsidR="00724FAC">
        <w:t xml:space="preserve"> v </w:t>
      </w:r>
      <w:r w:rsidRPr="00724FAC">
        <w:t>plnom rozsahu schválili zistenia ACCC vymenovaného zmluvnými stranami.</w:t>
      </w:r>
    </w:p>
    <w:p w:rsidR="00035B58" w:rsidRPr="00724FAC" w:rsidRDefault="00035B58"/>
    <w:p w:rsidR="00035B58" w:rsidRPr="00724FAC" w:rsidRDefault="00035B58">
      <w:pPr>
        <w:tabs>
          <w:tab w:val="left" w:pos="1418"/>
        </w:tabs>
        <w:rPr>
          <w:i/>
          <w:iCs/>
        </w:rPr>
      </w:pPr>
      <w:r w:rsidRPr="00724FAC">
        <w:rPr>
          <w:b/>
          <w:i/>
        </w:rPr>
        <w:t>Kontakt:</w:t>
      </w:r>
      <w:r w:rsidR="00FC3619">
        <w:rPr>
          <w:b/>
          <w:i/>
        </w:rPr>
        <w:tab/>
      </w:r>
      <w:proofErr w:type="spellStart"/>
      <w:r w:rsidRPr="00724FAC">
        <w:rPr>
          <w:i/>
        </w:rPr>
        <w:t>Stella</w:t>
      </w:r>
      <w:proofErr w:type="spellEnd"/>
      <w:r w:rsidRPr="00724FAC">
        <w:rPr>
          <w:i/>
        </w:rPr>
        <w:t xml:space="preserve"> BROZEK-EVERAERT</w:t>
      </w:r>
    </w:p>
    <w:p w:rsidR="00035B58" w:rsidRPr="00724FAC" w:rsidRDefault="00BD37E2">
      <w:pPr>
        <w:tabs>
          <w:tab w:val="left" w:pos="1418"/>
        </w:tabs>
        <w:jc w:val="left"/>
        <w:rPr>
          <w:caps/>
        </w:rPr>
      </w:pPr>
      <w:r w:rsidRPr="00724FAC">
        <w:tab/>
      </w:r>
      <w:r w:rsidR="00FC3619" w:rsidRPr="00724FAC">
        <w:rPr>
          <w:i/>
        </w:rPr>
        <w:t>(tel</w:t>
      </w:r>
      <w:r w:rsidR="00243707">
        <w:rPr>
          <w:i/>
        </w:rPr>
        <w:t>.: 00 32 2 546 92</w:t>
      </w:r>
      <w:bookmarkStart w:id="12" w:name="_GoBack"/>
      <w:bookmarkEnd w:id="12"/>
      <w:r w:rsidRPr="00724FAC">
        <w:rPr>
          <w:i/>
        </w:rPr>
        <w:t xml:space="preserve">02 – e-mail: </w:t>
      </w:r>
      <w:hyperlink r:id="rId24">
        <w:r w:rsidRPr="00724FAC">
          <w:rPr>
            <w:rStyle w:val="Hyperlink"/>
            <w:i/>
          </w:rPr>
          <w:t>Stella.BrozekEveraert@eesc.europa.eu</w:t>
        </w:r>
      </w:hyperlink>
      <w:r w:rsidRPr="00724FAC">
        <w:rPr>
          <w:i/>
        </w:rPr>
        <w:t>)</w:t>
      </w:r>
    </w:p>
    <w:p w:rsidR="00035B58" w:rsidRPr="00CB41DB" w:rsidRDefault="00035B58" w:rsidP="00CB41DB">
      <w:pPr>
        <w:rPr>
          <w:i/>
          <w:iCs/>
          <w:sz w:val="28"/>
          <w:szCs w:val="28"/>
        </w:rPr>
      </w:pPr>
    </w:p>
    <w:p w:rsidR="00035B58" w:rsidRPr="00724FAC" w:rsidRDefault="00035B58">
      <w:pPr>
        <w:pStyle w:val="ListParagraph"/>
        <w:numPr>
          <w:ilvl w:val="0"/>
          <w:numId w:val="33"/>
        </w:numPr>
        <w:rPr>
          <w:b/>
          <w:bCs/>
          <w:i/>
          <w:iCs/>
          <w:sz w:val="28"/>
          <w:szCs w:val="28"/>
        </w:rPr>
      </w:pPr>
      <w:r w:rsidRPr="00724FAC">
        <w:rPr>
          <w:b/>
          <w:i/>
          <w:sz w:val="28"/>
        </w:rPr>
        <w:t>Akčný plán pre prírodu, ľudí</w:t>
      </w:r>
      <w:r w:rsidR="00724FAC">
        <w:rPr>
          <w:b/>
          <w:i/>
          <w:sz w:val="28"/>
        </w:rPr>
        <w:t xml:space="preserve"> a </w:t>
      </w:r>
      <w:r w:rsidRPr="00724FAC">
        <w:rPr>
          <w:b/>
          <w:i/>
          <w:sz w:val="28"/>
        </w:rPr>
        <w:t>hospodárstvo</w:t>
      </w:r>
    </w:p>
    <w:p w:rsidR="00035B58" w:rsidRPr="00724FAC" w:rsidRDefault="00035B58"/>
    <w:p w:rsidR="00035B58" w:rsidRPr="00724FAC" w:rsidRDefault="00035B58">
      <w:pPr>
        <w:tabs>
          <w:tab w:val="left" w:pos="1701"/>
        </w:tabs>
      </w:pPr>
      <w:r w:rsidRPr="00724FAC">
        <w:rPr>
          <w:b/>
        </w:rPr>
        <w:t>Spravodajca:</w:t>
      </w:r>
      <w:r w:rsidRPr="00724FAC">
        <w:tab/>
        <w:t>Lutz RIBBE (Iné záujmy – DE)</w:t>
      </w:r>
    </w:p>
    <w:p w:rsidR="00035B58" w:rsidRPr="00724FAC" w:rsidRDefault="00035B58">
      <w:pPr>
        <w:tabs>
          <w:tab w:val="left" w:pos="1701"/>
        </w:tabs>
      </w:pPr>
    </w:p>
    <w:p w:rsidR="00035B58" w:rsidRPr="00724FAC" w:rsidRDefault="00035B58">
      <w:pPr>
        <w:tabs>
          <w:tab w:val="left" w:pos="1701"/>
        </w:tabs>
      </w:pPr>
      <w:proofErr w:type="spellStart"/>
      <w:r w:rsidRPr="00724FAC">
        <w:rPr>
          <w:b/>
        </w:rPr>
        <w:t>Ref</w:t>
      </w:r>
      <w:proofErr w:type="spellEnd"/>
      <w:r w:rsidRPr="00724FAC">
        <w:rPr>
          <w:b/>
        </w:rPr>
        <w:t>.:</w:t>
      </w:r>
      <w:r w:rsidRPr="00724FAC">
        <w:tab/>
        <w:t>COM(2017) 198 final</w:t>
      </w:r>
    </w:p>
    <w:p w:rsidR="00035B58" w:rsidRPr="00724FAC" w:rsidRDefault="00035B58">
      <w:pPr>
        <w:tabs>
          <w:tab w:val="left" w:pos="1701"/>
        </w:tabs>
      </w:pPr>
      <w:r w:rsidRPr="00724FAC">
        <w:tab/>
        <w:t>EESC-2017-03013-00-00-AC-TRA</w:t>
      </w:r>
    </w:p>
    <w:p w:rsidR="00035B58" w:rsidRPr="00724FAC" w:rsidRDefault="00035B58">
      <w:pPr>
        <w:ind w:left="-5"/>
      </w:pPr>
    </w:p>
    <w:p w:rsidR="00035B58" w:rsidRPr="00724FAC" w:rsidRDefault="00035B58">
      <w:pPr>
        <w:rPr>
          <w:b/>
          <w:iCs/>
          <w:highlight w:val="yellow"/>
          <w:u w:val="single"/>
        </w:rPr>
      </w:pPr>
      <w:r w:rsidRPr="00724FAC">
        <w:rPr>
          <w:b/>
        </w:rPr>
        <w:t>Hlavné body:</w:t>
      </w:r>
    </w:p>
    <w:p w:rsidR="00035B58" w:rsidRPr="00724FAC" w:rsidRDefault="00035B58" w:rsidP="007B1813">
      <w:pPr>
        <w:rPr>
          <w:iCs/>
          <w:highlight w:val="yellow"/>
        </w:rPr>
      </w:pPr>
    </w:p>
    <w:p w:rsidR="00035B58" w:rsidRPr="00724FAC" w:rsidRDefault="00035B58" w:rsidP="0064421A">
      <w:pPr>
        <w:pStyle w:val="ListParagraph"/>
        <w:numPr>
          <w:ilvl w:val="0"/>
          <w:numId w:val="48"/>
        </w:numPr>
      </w:pPr>
      <w:r w:rsidRPr="00724FAC">
        <w:t>EHSV vo všeobecnosti víta zistenia kontroly vhodnosti smernice</w:t>
      </w:r>
      <w:r w:rsidR="00724FAC">
        <w:t xml:space="preserve"> o </w:t>
      </w:r>
      <w:r w:rsidRPr="00724FAC">
        <w:t>vtákoch</w:t>
      </w:r>
      <w:r w:rsidR="00724FAC">
        <w:t xml:space="preserve"> a </w:t>
      </w:r>
      <w:r w:rsidRPr="00724FAC">
        <w:t>smernice</w:t>
      </w:r>
      <w:r w:rsidR="00724FAC">
        <w:t xml:space="preserve"> o </w:t>
      </w:r>
      <w:r w:rsidRPr="00724FAC">
        <w:t>biotopoch</w:t>
      </w:r>
      <w:r w:rsidR="00724FAC">
        <w:t xml:space="preserve"> a </w:t>
      </w:r>
      <w:r w:rsidRPr="00724FAC">
        <w:t>voľne žijúcich živočíchoch</w:t>
      </w:r>
      <w:r w:rsidR="00724FAC">
        <w:t xml:space="preserve"> a </w:t>
      </w:r>
      <w:r w:rsidRPr="00724FAC">
        <w:t>rastlinách. Vyplýva</w:t>
      </w:r>
      <w:r w:rsidR="00724FAC">
        <w:t xml:space="preserve"> z </w:t>
      </w:r>
      <w:r w:rsidRPr="00724FAC">
        <w:t>nich, že tieto smernice sú vhodné ako základné piliere širšej politiky</w:t>
      </w:r>
      <w:r w:rsidR="00724FAC">
        <w:t xml:space="preserve"> v </w:t>
      </w:r>
      <w:r w:rsidRPr="00724FAC">
        <w:t>oblasti biodiverzity, ich vykonávanie sa však musí podstatne zlepšiť.</w:t>
      </w:r>
    </w:p>
    <w:p w:rsidR="00035B58" w:rsidRPr="00724FAC" w:rsidRDefault="00035B58" w:rsidP="0064421A"/>
    <w:p w:rsidR="00035B58" w:rsidRPr="00724FAC" w:rsidRDefault="00035B58" w:rsidP="0064421A">
      <w:pPr>
        <w:pStyle w:val="ListParagraph"/>
        <w:numPr>
          <w:ilvl w:val="0"/>
          <w:numId w:val="48"/>
        </w:numPr>
      </w:pPr>
      <w:r w:rsidRPr="00724FAC">
        <w:t>Zostáva nejasné,</w:t>
      </w:r>
      <w:r w:rsidR="00724FAC">
        <w:t xml:space="preserve"> v </w:t>
      </w:r>
      <w:r w:rsidRPr="00724FAC">
        <w:t>akom vzťahu</w:t>
      </w:r>
      <w:r w:rsidR="00724FAC">
        <w:t xml:space="preserve"> k </w:t>
      </w:r>
      <w:r w:rsidRPr="00724FAC">
        <w:t>biodiverzite tento plán je, predovšetkým preto, že sa obsahovo</w:t>
      </w:r>
      <w:r w:rsidR="00724FAC">
        <w:t xml:space="preserve"> v </w:t>
      </w:r>
      <w:r w:rsidRPr="00724FAC">
        <w:t>mnohom prekrýva</w:t>
      </w:r>
      <w:r w:rsidR="00724FAC">
        <w:t xml:space="preserve"> a </w:t>
      </w:r>
      <w:r w:rsidRPr="00724FAC">
        <w:t>prináša len minimálne zmeny. Výbor by bol považoval za zmysluplnejšie prehodnotiť existujúcu stratégiu</w:t>
      </w:r>
      <w:r w:rsidR="00724FAC">
        <w:t xml:space="preserve"> v </w:t>
      </w:r>
      <w:r w:rsidRPr="00724FAC">
        <w:t>oblasti biodiverzity</w:t>
      </w:r>
      <w:r w:rsidR="00724FAC">
        <w:t xml:space="preserve"> a </w:t>
      </w:r>
      <w:r w:rsidRPr="00724FAC">
        <w:t>navrhnúť jej doplnenie.</w:t>
      </w:r>
    </w:p>
    <w:p w:rsidR="00035B58" w:rsidRPr="00724FAC" w:rsidRDefault="00035B58" w:rsidP="0064421A"/>
    <w:p w:rsidR="00035B58" w:rsidRPr="00724FAC" w:rsidRDefault="00035B58" w:rsidP="0064421A">
      <w:pPr>
        <w:pStyle w:val="ListParagraph"/>
        <w:numPr>
          <w:ilvl w:val="0"/>
          <w:numId w:val="48"/>
        </w:numPr>
      </w:pPr>
      <w:r w:rsidRPr="00724FAC">
        <w:t>Problém, ktorý sa zdá byť pre úspech politiky biodiverzity kľúčový, tkvie</w:t>
      </w:r>
      <w:r w:rsidR="00724FAC">
        <w:t xml:space="preserve"> v </w:t>
      </w:r>
      <w:r w:rsidRPr="00724FAC">
        <w:t>tom, že pre vlastníkov</w:t>
      </w:r>
      <w:r w:rsidR="00724FAC">
        <w:t xml:space="preserve"> a </w:t>
      </w:r>
      <w:r w:rsidRPr="00724FAC">
        <w:t>užívateľov pôdy opatrenia na podporu biodiverzity nepredstavujú</w:t>
      </w:r>
      <w:r w:rsidR="00724FAC">
        <w:t xml:space="preserve"> v </w:t>
      </w:r>
      <w:r w:rsidRPr="00724FAC">
        <w:t>dnešnej dobe</w:t>
      </w:r>
      <w:r w:rsidR="00724FAC">
        <w:t xml:space="preserve"> z </w:t>
      </w:r>
      <w:r w:rsidRPr="00724FAC">
        <w:t>veľkej časti zdroj príjmov, ale sú nákladovým faktorom. Opatrenia sa musia tým, ktorí ich majú vykonávať,</w:t>
      </w:r>
      <w:r w:rsidR="00724FAC">
        <w:t xml:space="preserve"> z </w:t>
      </w:r>
      <w:r w:rsidRPr="00724FAC">
        <w:t>hospodárskeho hľadiska oplatiť. Žiadny doterajší program zavedený EÚ alebo členskými štátmi nedokázal tento zásadný problém zmierniť,</w:t>
      </w:r>
      <w:r w:rsidR="00724FAC">
        <w:t xml:space="preserve"> a </w:t>
      </w:r>
      <w:r w:rsidRPr="00724FAC">
        <w:t>žiaľ ani tento akčný plán.</w:t>
      </w:r>
    </w:p>
    <w:p w:rsidR="00035B58" w:rsidRPr="00724FAC" w:rsidRDefault="00035B58" w:rsidP="0064421A"/>
    <w:p w:rsidR="00035B58" w:rsidRPr="00724FAC" w:rsidRDefault="00035B58" w:rsidP="0064421A">
      <w:pPr>
        <w:pStyle w:val="ListParagraph"/>
        <w:numPr>
          <w:ilvl w:val="0"/>
          <w:numId w:val="48"/>
        </w:numPr>
      </w:pPr>
      <w:r w:rsidRPr="00724FAC">
        <w:t>Nedostatok finančných prostriedkov je zásadným problémom nielen pokiaľ ide</w:t>
      </w:r>
      <w:r w:rsidR="00724FAC">
        <w:t xml:space="preserve"> o </w:t>
      </w:r>
      <w:r w:rsidRPr="00724FAC">
        <w:t>dosiahnutie dohodnutých cieľov</w:t>
      </w:r>
      <w:r w:rsidR="00724FAC">
        <w:t xml:space="preserve"> v </w:t>
      </w:r>
      <w:r w:rsidRPr="00724FAC">
        <w:t>oblasti biodiverzity, ale je symptomatický aj pre zlyhanie európskej politiky. Prijímajú sa právne predpisy, ktoré spôsobujú náklady, nedohodne sa však, kto ich bude znášať resp. ako budú tieto náklady kryté.</w:t>
      </w:r>
    </w:p>
    <w:p w:rsidR="00035B58" w:rsidRPr="00724FAC" w:rsidRDefault="00035B58" w:rsidP="0064421A"/>
    <w:p w:rsidR="00035B58" w:rsidRPr="00724FAC" w:rsidRDefault="00035B58" w:rsidP="0064421A">
      <w:pPr>
        <w:pStyle w:val="ListParagraph"/>
        <w:numPr>
          <w:ilvl w:val="0"/>
          <w:numId w:val="48"/>
        </w:numPr>
      </w:pPr>
      <w:r w:rsidRPr="00724FAC">
        <w:t>EHSV opätovne vyzýva Komisiu, aby prepočítala aktuálne náklady na sieť Natura 2000. Uvádzané náklady</w:t>
      </w:r>
      <w:r w:rsidR="00724FAC">
        <w:t xml:space="preserve"> v </w:t>
      </w:r>
      <w:r w:rsidRPr="00724FAC">
        <w:t>sume 6,1 miliardy EUR podľa názoru EHSV primerane neodrážajú prostriedky, ktoré si sústava Natura 2000 vyžaduje. Domnievame sa, že aktuálna potreba zodpovedá dvoj- až trojnásobku uvedenej sumy.</w:t>
      </w:r>
    </w:p>
    <w:p w:rsidR="00035B58" w:rsidRPr="00724FAC" w:rsidRDefault="00035B58" w:rsidP="0064421A"/>
    <w:p w:rsidR="00035B58" w:rsidRPr="00724FAC" w:rsidRDefault="00035B58" w:rsidP="0064421A">
      <w:pPr>
        <w:pStyle w:val="ListParagraph"/>
        <w:numPr>
          <w:ilvl w:val="0"/>
          <w:numId w:val="48"/>
        </w:numPr>
      </w:pPr>
      <w:r w:rsidRPr="00724FAC">
        <w:t>EHSV preto považuje za nevyhnutné, aby sa predložila dlhodobá stratégia na pokrytie finančných potrieb</w:t>
      </w:r>
      <w:r w:rsidR="00724FAC">
        <w:t xml:space="preserve"> v </w:t>
      </w:r>
      <w:r w:rsidRPr="00724FAC">
        <w:t>oblasti politiky biodiverzity. Diskusia</w:t>
      </w:r>
      <w:r w:rsidR="00724FAC">
        <w:t xml:space="preserve"> o </w:t>
      </w:r>
      <w:r w:rsidRPr="00724FAC">
        <w:t xml:space="preserve">finančnom výhľade po roku 2021 by na to bola vhodným rámcom, avšak ani akčný plán, ani doterajšie prístupy, ktoré sa </w:t>
      </w:r>
      <w:r w:rsidRPr="00724FAC">
        <w:lastRenderedPageBreak/>
        <w:t>vyskytujú</w:t>
      </w:r>
      <w:r w:rsidR="00724FAC">
        <w:t xml:space="preserve"> v </w:t>
      </w:r>
      <w:r w:rsidRPr="00724FAC">
        <w:t>diskusnom dokumente</w:t>
      </w:r>
      <w:r w:rsidR="00724FAC">
        <w:t xml:space="preserve"> o </w:t>
      </w:r>
      <w:r w:rsidRPr="00724FAC">
        <w:t>budúcnosti financií EÚ, nenaznačujú, že by sa situácia mohla výrazne zmeniť</w:t>
      </w:r>
      <w:r w:rsidR="00724FAC">
        <w:t xml:space="preserve"> k </w:t>
      </w:r>
      <w:r w:rsidRPr="00724FAC">
        <w:t>lepšiemu.</w:t>
      </w:r>
    </w:p>
    <w:p w:rsidR="00035B58" w:rsidRPr="00724FAC" w:rsidRDefault="00035B58">
      <w:pPr>
        <w:rPr>
          <w:b/>
          <w:iCs/>
          <w:highlight w:val="yellow"/>
          <w:u w:val="single"/>
        </w:rPr>
      </w:pPr>
    </w:p>
    <w:p w:rsidR="00B23945" w:rsidRPr="00724FAC" w:rsidRDefault="00035B58">
      <w:pPr>
        <w:tabs>
          <w:tab w:val="left" w:pos="1418"/>
        </w:tabs>
        <w:ind w:hanging="12"/>
        <w:rPr>
          <w:bCs/>
          <w:i/>
          <w:iCs/>
        </w:rPr>
      </w:pPr>
      <w:r w:rsidRPr="00724FAC">
        <w:rPr>
          <w:b/>
          <w:i/>
        </w:rPr>
        <w:t>Kontakt:</w:t>
      </w:r>
      <w:r w:rsidR="00FC3619">
        <w:rPr>
          <w:b/>
          <w:i/>
        </w:rPr>
        <w:tab/>
      </w:r>
      <w:proofErr w:type="spellStart"/>
      <w:r w:rsidRPr="00724FAC">
        <w:rPr>
          <w:i/>
        </w:rPr>
        <w:t>Conrad</w:t>
      </w:r>
      <w:proofErr w:type="spellEnd"/>
      <w:r w:rsidRPr="00724FAC">
        <w:rPr>
          <w:i/>
        </w:rPr>
        <w:t xml:space="preserve"> GANSLANDT</w:t>
      </w:r>
    </w:p>
    <w:p w:rsidR="00035B58" w:rsidRPr="00724FAC" w:rsidRDefault="00B23945">
      <w:pPr>
        <w:tabs>
          <w:tab w:val="left" w:pos="1418"/>
        </w:tabs>
        <w:rPr>
          <w:i/>
          <w:iCs/>
        </w:rPr>
      </w:pPr>
      <w:r w:rsidRPr="00724FAC">
        <w:tab/>
      </w:r>
      <w:r w:rsidR="00CB41DB">
        <w:rPr>
          <w:i/>
        </w:rPr>
        <w:t>(tel.: 00 32 2 546 82</w:t>
      </w:r>
      <w:r w:rsidRPr="00724FAC">
        <w:rPr>
          <w:i/>
        </w:rPr>
        <w:t xml:space="preserve">75 – e-mail: </w:t>
      </w:r>
      <w:hyperlink r:id="rId25">
        <w:r w:rsidRPr="00724FAC">
          <w:rPr>
            <w:rStyle w:val="Hyperlink"/>
            <w:i/>
          </w:rPr>
          <w:t>Conrad.Ganslandt@eesc.europa.eu</w:t>
        </w:r>
      </w:hyperlink>
      <w:r w:rsidRPr="00724FAC">
        <w:rPr>
          <w:i/>
        </w:rPr>
        <w:t>)</w:t>
      </w:r>
    </w:p>
    <w:p w:rsidR="00035B58" w:rsidRPr="00724FAC" w:rsidRDefault="00035B58" w:rsidP="00CB41DB">
      <w:pPr>
        <w:rPr>
          <w:i/>
          <w:iCs/>
        </w:rPr>
      </w:pPr>
    </w:p>
    <w:p w:rsidR="00035B58" w:rsidRPr="00724FAC" w:rsidRDefault="00035B58">
      <w:pPr>
        <w:pStyle w:val="ListParagraph"/>
        <w:numPr>
          <w:ilvl w:val="0"/>
          <w:numId w:val="34"/>
        </w:numPr>
        <w:rPr>
          <w:b/>
          <w:bCs/>
          <w:i/>
          <w:iCs/>
          <w:sz w:val="28"/>
          <w:szCs w:val="28"/>
        </w:rPr>
      </w:pPr>
      <w:r w:rsidRPr="00724FAC">
        <w:rPr>
          <w:b/>
          <w:i/>
          <w:sz w:val="28"/>
        </w:rPr>
        <w:t>Výhody prístupu založeného na financovaní miestneho rozvoja vedeného komunitou (CLLD) (prieskumné stanovisko na žiadosť estónskeho predsedníctva Rady EÚ)</w:t>
      </w:r>
    </w:p>
    <w:p w:rsidR="00035B58" w:rsidRPr="00724FAC" w:rsidRDefault="00035B58">
      <w:pPr>
        <w:pStyle w:val="ListParagraph"/>
        <w:tabs>
          <w:tab w:val="left" w:pos="1701"/>
        </w:tabs>
        <w:ind w:left="360"/>
      </w:pPr>
    </w:p>
    <w:p w:rsidR="00035B58" w:rsidRPr="00724FAC" w:rsidRDefault="00035B58">
      <w:pPr>
        <w:tabs>
          <w:tab w:val="left" w:pos="1701"/>
        </w:tabs>
      </w:pPr>
      <w:r w:rsidRPr="00724FAC">
        <w:rPr>
          <w:b/>
        </w:rPr>
        <w:t>Spravodajca:</w:t>
      </w:r>
      <w:r w:rsidRPr="00724FAC">
        <w:tab/>
        <w:t>Roman HAKEN (Iné záujmy – CZ)</w:t>
      </w:r>
    </w:p>
    <w:p w:rsidR="00035B58" w:rsidRPr="00724FAC" w:rsidRDefault="00035B58">
      <w:pPr>
        <w:tabs>
          <w:tab w:val="left" w:pos="1701"/>
        </w:tabs>
      </w:pPr>
    </w:p>
    <w:p w:rsidR="00035B58" w:rsidRPr="00724FAC" w:rsidRDefault="00035B58">
      <w:pPr>
        <w:tabs>
          <w:tab w:val="left" w:pos="1701"/>
        </w:tabs>
      </w:pPr>
      <w:proofErr w:type="spellStart"/>
      <w:r w:rsidRPr="00724FAC">
        <w:rPr>
          <w:b/>
        </w:rPr>
        <w:t>Ref</w:t>
      </w:r>
      <w:proofErr w:type="spellEnd"/>
      <w:r w:rsidRPr="00724FAC">
        <w:rPr>
          <w:b/>
        </w:rPr>
        <w:t>.:</w:t>
      </w:r>
      <w:r w:rsidRPr="00724FAC">
        <w:tab/>
        <w:t>EESC-2017-04384-00-00-AC-TRA</w:t>
      </w:r>
    </w:p>
    <w:p w:rsidR="00035B58" w:rsidRPr="00724FAC" w:rsidRDefault="00035B58">
      <w:pPr>
        <w:pStyle w:val="Heading1"/>
        <w:numPr>
          <w:ilvl w:val="0"/>
          <w:numId w:val="0"/>
        </w:numPr>
        <w:rPr>
          <w:b/>
          <w:bCs/>
        </w:rPr>
      </w:pPr>
    </w:p>
    <w:p w:rsidR="00035B58" w:rsidRPr="00724FAC" w:rsidRDefault="00035B58">
      <w:pPr>
        <w:rPr>
          <w:b/>
        </w:rPr>
      </w:pPr>
      <w:r w:rsidRPr="00724FAC">
        <w:rPr>
          <w:b/>
        </w:rPr>
        <w:t>Hlavné body:</w:t>
      </w:r>
    </w:p>
    <w:p w:rsidR="00035B58" w:rsidRPr="00724FAC" w:rsidRDefault="00035B58" w:rsidP="00CB41DB"/>
    <w:p w:rsidR="00035B58" w:rsidRPr="00724FAC" w:rsidRDefault="00035B58" w:rsidP="0064421A">
      <w:r w:rsidRPr="00724FAC">
        <w:t>EHSV je presvedčený, že CLLD by mohol mať mnoho výhod ako úspešný európsky nástroj miestneho rozvoja.</w:t>
      </w:r>
    </w:p>
    <w:p w:rsidR="00035B58" w:rsidRPr="00724FAC" w:rsidRDefault="00035B58" w:rsidP="0064421A"/>
    <w:p w:rsidR="00035B58" w:rsidRPr="00724FAC" w:rsidRDefault="00035B58" w:rsidP="0064421A">
      <w:r w:rsidRPr="00724FAC">
        <w:t>EHSV odporúča:</w:t>
      </w:r>
    </w:p>
    <w:p w:rsidR="00035B58" w:rsidRPr="00724FAC" w:rsidRDefault="00035B58" w:rsidP="0064421A"/>
    <w:p w:rsidR="00035B58" w:rsidRPr="00724FAC" w:rsidRDefault="00035B58" w:rsidP="0064421A">
      <w:pPr>
        <w:pStyle w:val="ListParagraph"/>
        <w:numPr>
          <w:ilvl w:val="0"/>
          <w:numId w:val="31"/>
        </w:numPr>
      </w:pPr>
      <w:r w:rsidRPr="00724FAC">
        <w:t>vytvoriť jasnú víziu pre povinné financovanie CLLD</w:t>
      </w:r>
      <w:r w:rsidR="00724FAC">
        <w:t xml:space="preserve"> z </w:t>
      </w:r>
      <w:r w:rsidRPr="00724FAC">
        <w:t>viacerých fondov</w:t>
      </w:r>
      <w:r w:rsidR="00724FAC">
        <w:t xml:space="preserve"> v </w:t>
      </w:r>
      <w:r w:rsidRPr="00724FAC">
        <w:t>Európskej únii, tak aby sa CLLD využíval pri všetkých typoch území: vidiecke (vrátane odľahlých, horských</w:t>
      </w:r>
      <w:r w:rsidR="00724FAC">
        <w:t xml:space="preserve"> a </w:t>
      </w:r>
      <w:r w:rsidRPr="00724FAC">
        <w:t>ostrovných oblastí), mestské</w:t>
      </w:r>
      <w:r w:rsidR="00724FAC">
        <w:t xml:space="preserve"> a </w:t>
      </w:r>
      <w:r w:rsidRPr="00724FAC">
        <w:t>pobrežné oblasti,</w:t>
      </w:r>
    </w:p>
    <w:p w:rsidR="00035B58" w:rsidRPr="00724FAC" w:rsidRDefault="00035B58" w:rsidP="0064421A">
      <w:pPr>
        <w:pStyle w:val="ListParagraph"/>
        <w:numPr>
          <w:ilvl w:val="0"/>
          <w:numId w:val="31"/>
        </w:numPr>
      </w:pPr>
      <w:r w:rsidRPr="00724FAC">
        <w:t>naliehať na Európsku komisiu, aby preskúmala</w:t>
      </w:r>
      <w:r w:rsidR="00724FAC">
        <w:t xml:space="preserve"> a </w:t>
      </w:r>
      <w:r w:rsidRPr="00724FAC">
        <w:t>vykonala hĺbkovú analýzu príležitostí na vytvorenie rezervného fondu pre CLLD na úrovni EÚ. Bez ohľadu na to bude musieť Európska komisia zabezpečiť, aby mali všetky členské štáty fond CLLD na vnútroštátnej úrovni</w:t>
      </w:r>
      <w:r w:rsidR="00724FAC">
        <w:t xml:space="preserve"> z </w:t>
      </w:r>
      <w:r w:rsidRPr="00724FAC">
        <w:t>príspevkov zo všetkých fondov EŠIF (EPFRV, EFRR, ESF</w:t>
      </w:r>
      <w:r w:rsidR="00724FAC">
        <w:t xml:space="preserve"> a </w:t>
      </w:r>
      <w:r w:rsidRPr="00724FAC">
        <w:t>ENRF),</w:t>
      </w:r>
    </w:p>
    <w:p w:rsidR="00035B58" w:rsidRPr="00724FAC" w:rsidRDefault="00035B58" w:rsidP="0064421A">
      <w:pPr>
        <w:pStyle w:val="ListParagraph"/>
        <w:numPr>
          <w:ilvl w:val="0"/>
          <w:numId w:val="31"/>
        </w:numPr>
      </w:pPr>
      <w:r w:rsidRPr="00724FAC">
        <w:t>definovať harmonizovaný rámec všetkých európskych štrukturálnych</w:t>
      </w:r>
      <w:r w:rsidR="00724FAC">
        <w:t xml:space="preserve"> a </w:t>
      </w:r>
      <w:r w:rsidRPr="00724FAC">
        <w:t>investičných fondov</w:t>
      </w:r>
      <w:r w:rsidR="00724FAC">
        <w:t xml:space="preserve"> a </w:t>
      </w:r>
      <w:r w:rsidRPr="00724FAC">
        <w:t>stanoviť jednoduché pravidlá implementácie fondu CLLD na úrovni EÚ,</w:t>
      </w:r>
    </w:p>
    <w:p w:rsidR="00035B58" w:rsidRPr="00724FAC" w:rsidRDefault="00035B58" w:rsidP="0064421A">
      <w:pPr>
        <w:pStyle w:val="ListParagraph"/>
        <w:numPr>
          <w:ilvl w:val="0"/>
          <w:numId w:val="31"/>
        </w:numPr>
      </w:pPr>
      <w:r w:rsidRPr="00724FAC">
        <w:t>uznať skutočnosť, že CLLD posilňuje metódu programu LEADER</w:t>
      </w:r>
      <w:r w:rsidR="00724FAC">
        <w:t xml:space="preserve"> a </w:t>
      </w:r>
      <w:r w:rsidRPr="00724FAC">
        <w:t xml:space="preserve">poskytuje členským štátom jedinečnú príležitosť na rozvoj ich území </w:t>
      </w:r>
      <w:proofErr w:type="spellStart"/>
      <w:r w:rsidRPr="00724FAC">
        <w:t>inkluzívnejším</w:t>
      </w:r>
      <w:proofErr w:type="spellEnd"/>
      <w:r w:rsidRPr="00724FAC">
        <w:t>, udržateľnejším</w:t>
      </w:r>
      <w:r w:rsidR="00724FAC">
        <w:t xml:space="preserve"> a </w:t>
      </w:r>
      <w:r w:rsidRPr="00724FAC">
        <w:t>integrovanejším spôsobom</w:t>
      </w:r>
      <w:r w:rsidR="00724FAC">
        <w:t xml:space="preserve"> v </w:t>
      </w:r>
      <w:r w:rsidRPr="00724FAC">
        <w:t>partnerstve</w:t>
      </w:r>
      <w:r w:rsidR="00724FAC">
        <w:t xml:space="preserve"> s </w:t>
      </w:r>
      <w:r w:rsidRPr="00724FAC">
        <w:t>miestnymi zainteresovanými stranami. Aby sa dosiahol väčší vplyv, musia sa poskytnúť dostatočné finančné prostriedky na implementáciu CLLD</w:t>
      </w:r>
      <w:r w:rsidR="00724FAC">
        <w:t xml:space="preserve"> v </w:t>
      </w:r>
      <w:r w:rsidRPr="00724FAC">
        <w:t>programovom období 2021 – 2027. Preto naliehavo vyzývame Európsku komisiu, aby stanovila povinnú požiadavku, aby členské štáty vyčlenili minimálne 15</w:t>
      </w:r>
      <w:r w:rsidR="00724FAC">
        <w:t> % z </w:t>
      </w:r>
      <w:r w:rsidRPr="00724FAC">
        <w:t>rozpočtu</w:t>
      </w:r>
      <w:r w:rsidR="00724FAC">
        <w:t xml:space="preserve"> z </w:t>
      </w:r>
      <w:r w:rsidRPr="00724FAC">
        <w:t>každého európskeho štrukturálneho</w:t>
      </w:r>
      <w:r w:rsidR="00724FAC">
        <w:t xml:space="preserve"> a </w:t>
      </w:r>
      <w:r w:rsidRPr="00724FAC">
        <w:t>investičného fondu na fond CLLD, čo treba taktiež podporiť dostatočnými zdrojmi na vnútroštátnej úrovni,</w:t>
      </w:r>
    </w:p>
    <w:p w:rsidR="00035B58" w:rsidRPr="00724FAC" w:rsidRDefault="00035B58" w:rsidP="0064421A">
      <w:pPr>
        <w:pStyle w:val="ListParagraph"/>
        <w:numPr>
          <w:ilvl w:val="0"/>
          <w:numId w:val="31"/>
        </w:numPr>
      </w:pPr>
      <w:r w:rsidRPr="00724FAC">
        <w:t>vyhnúť sa prerušeniu medzi programovými obdobiami</w:t>
      </w:r>
      <w:r w:rsidR="00724FAC">
        <w:t xml:space="preserve"> a </w:t>
      </w:r>
      <w:r w:rsidRPr="00724FAC">
        <w:t>zaručiť lepšie začatie programového obdobia 2021 – 2027,</w:t>
      </w:r>
    </w:p>
    <w:p w:rsidR="00035B58" w:rsidRPr="00724FAC" w:rsidRDefault="00035B58" w:rsidP="0064421A">
      <w:pPr>
        <w:pStyle w:val="ListParagraph"/>
        <w:numPr>
          <w:ilvl w:val="0"/>
          <w:numId w:val="31"/>
        </w:numPr>
      </w:pPr>
      <w:r w:rsidRPr="00724FAC">
        <w:t>výrazne zjednodušiť právny rámec CLLD, vykonávacie postupy</w:t>
      </w:r>
      <w:r w:rsidR="00724FAC">
        <w:t xml:space="preserve"> a </w:t>
      </w:r>
      <w:r w:rsidRPr="00724FAC">
        <w:t>model pre programové obdobie 2021 – 2027,</w:t>
      </w:r>
    </w:p>
    <w:p w:rsidR="00035B58" w:rsidRPr="00724FAC" w:rsidRDefault="00035B58" w:rsidP="0064421A">
      <w:pPr>
        <w:pStyle w:val="ListParagraph"/>
        <w:numPr>
          <w:ilvl w:val="0"/>
          <w:numId w:val="31"/>
        </w:numPr>
      </w:pPr>
      <w:r w:rsidRPr="00724FAC">
        <w:t>umožniť úzky dialóg medzi všetkými aktérmi CLLD na európskej, vnútroštátnej, regionálnej</w:t>
      </w:r>
      <w:r w:rsidR="00724FAC">
        <w:t xml:space="preserve"> a </w:t>
      </w:r>
      <w:r w:rsidRPr="00724FAC">
        <w:t>miestnej úrovni počas prípravy nasledujúceho programového obdobia</w:t>
      </w:r>
      <w:r w:rsidR="00724FAC">
        <w:t xml:space="preserve"> s </w:t>
      </w:r>
      <w:r w:rsidRPr="00724FAC">
        <w:t>cieľom budovať dôveru</w:t>
      </w:r>
      <w:r w:rsidR="00724FAC">
        <w:t xml:space="preserve"> a </w:t>
      </w:r>
      <w:r w:rsidRPr="00724FAC">
        <w:t>realizovať integrovaný prístup spočívajúci vo financovaní CLLD</w:t>
      </w:r>
      <w:r w:rsidR="00724FAC">
        <w:t xml:space="preserve"> z </w:t>
      </w:r>
      <w:r w:rsidRPr="00724FAC">
        <w:t xml:space="preserve">viacerých fondov; umožniť </w:t>
      </w:r>
      <w:r w:rsidRPr="00724FAC">
        <w:lastRenderedPageBreak/>
        <w:t>trvalé budovanie kapacít všetkých subjektov CLLD (orgány, miestne akčné skupiny, LEADER</w:t>
      </w:r>
      <w:r w:rsidR="00724FAC">
        <w:t xml:space="preserve"> a </w:t>
      </w:r>
      <w:r w:rsidRPr="00724FAC">
        <w:t>vidiecke siete, platobné agentúry), pokiaľ ide</w:t>
      </w:r>
      <w:r w:rsidR="00724FAC">
        <w:t xml:space="preserve"> o </w:t>
      </w:r>
      <w:r w:rsidRPr="00724FAC">
        <w:t>financovanie CLLD</w:t>
      </w:r>
      <w:r w:rsidR="00724FAC">
        <w:t xml:space="preserve"> z </w:t>
      </w:r>
      <w:r w:rsidRPr="00724FAC">
        <w:t>viacerých fondov,</w:t>
      </w:r>
    </w:p>
    <w:p w:rsidR="00035B58" w:rsidRPr="00724FAC" w:rsidRDefault="00035B58" w:rsidP="0064421A">
      <w:pPr>
        <w:pStyle w:val="ListParagraph"/>
        <w:numPr>
          <w:ilvl w:val="0"/>
          <w:numId w:val="31"/>
        </w:numPr>
      </w:pPr>
      <w:r w:rsidRPr="00724FAC">
        <w:t>využívať potenciál riešení</w:t>
      </w:r>
      <w:r w:rsidR="00724FAC">
        <w:t xml:space="preserve"> v </w:t>
      </w:r>
      <w:r w:rsidRPr="00724FAC">
        <w:t>oblasti informačných technológií zameraný na zjednodušenie</w:t>
      </w:r>
      <w:r w:rsidR="00724FAC">
        <w:t xml:space="preserve"> a </w:t>
      </w:r>
      <w:r w:rsidRPr="00724FAC">
        <w:t>automatizáciu zhromažďovania údajov na vnútroštátnej aj miestnej úrovni,</w:t>
      </w:r>
    </w:p>
    <w:p w:rsidR="00035B58" w:rsidRPr="00724FAC" w:rsidRDefault="00035B58" w:rsidP="0064421A">
      <w:pPr>
        <w:pStyle w:val="ListParagraph"/>
        <w:numPr>
          <w:ilvl w:val="0"/>
          <w:numId w:val="31"/>
        </w:numPr>
      </w:pPr>
      <w:r w:rsidRPr="00724FAC">
        <w:t>využívať participatívny prístup</w:t>
      </w:r>
      <w:r w:rsidR="00724FAC">
        <w:t xml:space="preserve"> s </w:t>
      </w:r>
      <w:r w:rsidRPr="00724FAC">
        <w:t>cieľom zachovať súlad</w:t>
      </w:r>
      <w:r w:rsidR="00724FAC">
        <w:t xml:space="preserve"> a </w:t>
      </w:r>
      <w:r w:rsidRPr="00724FAC">
        <w:t>prispôsobiť stratégie miestneho rozvoja meniacim sa miestnym podmienkam</w:t>
      </w:r>
      <w:r w:rsidR="00724FAC">
        <w:t xml:space="preserve"> a </w:t>
      </w:r>
      <w:r w:rsidRPr="00724FAC">
        <w:t>využívať revolúciu nových technológií</w:t>
      </w:r>
      <w:r w:rsidR="00724FAC">
        <w:t xml:space="preserve"> a </w:t>
      </w:r>
      <w:r w:rsidRPr="00724FAC">
        <w:t>IT,</w:t>
      </w:r>
    </w:p>
    <w:p w:rsidR="00FC3619" w:rsidRDefault="00035B58" w:rsidP="00FC3619">
      <w:pPr>
        <w:pStyle w:val="ListParagraph"/>
        <w:numPr>
          <w:ilvl w:val="0"/>
          <w:numId w:val="31"/>
        </w:numPr>
      </w:pPr>
      <w:r w:rsidRPr="00724FAC">
        <w:t>vhodným spôsobom poukazovať na výsledky MAS</w:t>
      </w:r>
      <w:r w:rsidR="00724FAC">
        <w:t xml:space="preserve"> a </w:t>
      </w:r>
      <w:r w:rsidRPr="00724FAC">
        <w:t>nepretržite hodnotiť vykonávanie stratégií miestneho rozvoja, pričom oprávnenosť kontrolných mechanizmov treba trvalo preorientovať na zabezpečenie výsledkov, hodnotenie výkonu</w:t>
      </w:r>
      <w:r w:rsidR="00724FAC">
        <w:t xml:space="preserve"> a </w:t>
      </w:r>
      <w:r w:rsidRPr="00724FAC">
        <w:t>dlhodobé účinky,</w:t>
      </w:r>
    </w:p>
    <w:p w:rsidR="00035B58" w:rsidRPr="00FC3619" w:rsidRDefault="00035B58" w:rsidP="00FC3619">
      <w:pPr>
        <w:pStyle w:val="ListParagraph"/>
        <w:numPr>
          <w:ilvl w:val="0"/>
          <w:numId w:val="31"/>
        </w:numPr>
      </w:pPr>
      <w:r w:rsidRPr="00724FAC">
        <w:t>zhromažďovať údaje</w:t>
      </w:r>
      <w:r w:rsidR="00724FAC">
        <w:t xml:space="preserve"> o </w:t>
      </w:r>
      <w:r w:rsidRPr="00724FAC">
        <w:t>úspešných pilotných projektoch</w:t>
      </w:r>
      <w:r w:rsidR="00724FAC">
        <w:t xml:space="preserve"> a </w:t>
      </w:r>
      <w:r w:rsidRPr="00724FAC">
        <w:t>organizovať informačné</w:t>
      </w:r>
      <w:r w:rsidR="00724FAC">
        <w:t xml:space="preserve"> a </w:t>
      </w:r>
      <w:r w:rsidRPr="00724FAC">
        <w:t>motivačné kampane</w:t>
      </w:r>
      <w:r w:rsidR="00724FAC">
        <w:t xml:space="preserve"> v </w:t>
      </w:r>
      <w:r w:rsidRPr="00724FAC">
        <w:t>záujme širšieho využitia.</w:t>
      </w:r>
    </w:p>
    <w:p w:rsidR="00035B58" w:rsidRPr="00724FAC" w:rsidRDefault="00035B58">
      <w:pPr>
        <w:rPr>
          <w:b/>
        </w:rPr>
      </w:pPr>
    </w:p>
    <w:p w:rsidR="00035B58" w:rsidRPr="00724FAC" w:rsidRDefault="00035B58">
      <w:pPr>
        <w:ind w:left="1430" w:hanging="1430"/>
        <w:rPr>
          <w:i/>
          <w:iCs/>
        </w:rPr>
      </w:pPr>
      <w:r w:rsidRPr="00724FAC">
        <w:rPr>
          <w:b/>
          <w:i/>
        </w:rPr>
        <w:t>Kontakt:</w:t>
      </w:r>
      <w:r w:rsidR="00724FAC">
        <w:rPr>
          <w:b/>
          <w:i/>
        </w:rPr>
        <w:tab/>
      </w:r>
      <w:proofErr w:type="spellStart"/>
      <w:r w:rsidRPr="00724FAC">
        <w:rPr>
          <w:i/>
        </w:rPr>
        <w:t>Maarit</w:t>
      </w:r>
      <w:proofErr w:type="spellEnd"/>
      <w:r w:rsidRPr="00724FAC">
        <w:rPr>
          <w:i/>
        </w:rPr>
        <w:t xml:space="preserve"> LAURILA</w:t>
      </w:r>
    </w:p>
    <w:p w:rsidR="002532B5" w:rsidRPr="00724FAC" w:rsidRDefault="00CB41DB">
      <w:pPr>
        <w:ind w:left="1430"/>
        <w:jc w:val="left"/>
        <w:rPr>
          <w:i/>
          <w:iCs/>
        </w:rPr>
      </w:pPr>
      <w:r>
        <w:rPr>
          <w:i/>
        </w:rPr>
        <w:t>(tel.: 00 32 2 546 97</w:t>
      </w:r>
      <w:r w:rsidR="00035B58" w:rsidRPr="00724FAC">
        <w:rPr>
          <w:i/>
        </w:rPr>
        <w:t xml:space="preserve">39 – e-mail: </w:t>
      </w:r>
      <w:hyperlink r:id="rId26">
        <w:r w:rsidR="00035B58" w:rsidRPr="00724FAC">
          <w:rPr>
            <w:rStyle w:val="Hyperlink"/>
            <w:i/>
          </w:rPr>
          <w:t>Maarit.Laurila@eesc.europa.eu</w:t>
        </w:r>
      </w:hyperlink>
      <w:r w:rsidR="00035B58" w:rsidRPr="00724FAC">
        <w:rPr>
          <w:i/>
        </w:rPr>
        <w:t>)</w:t>
      </w:r>
    </w:p>
    <w:p w:rsidR="00E631B5" w:rsidRPr="00724FAC" w:rsidRDefault="00E631B5">
      <w:pPr>
        <w:jc w:val="left"/>
        <w:rPr>
          <w:i/>
          <w:iCs/>
        </w:rPr>
      </w:pPr>
    </w:p>
    <w:p w:rsidR="00E631B5" w:rsidRPr="00724FAC" w:rsidRDefault="00E631B5" w:rsidP="0064421A">
      <w:pPr>
        <w:overflowPunct/>
        <w:autoSpaceDE/>
        <w:autoSpaceDN/>
        <w:adjustRightInd/>
        <w:jc w:val="left"/>
        <w:textAlignment w:val="auto"/>
        <w:rPr>
          <w:i/>
          <w:iCs/>
        </w:rPr>
      </w:pPr>
      <w:r w:rsidRPr="00724FAC">
        <w:br w:type="page"/>
      </w:r>
    </w:p>
    <w:p w:rsidR="00C45A67" w:rsidRPr="00724FAC" w:rsidRDefault="00760E25">
      <w:pPr>
        <w:pStyle w:val="Heading1"/>
        <w:rPr>
          <w:b/>
          <w:caps/>
        </w:rPr>
      </w:pPr>
      <w:r w:rsidRPr="00724FAC">
        <w:lastRenderedPageBreak/>
        <w:tab/>
      </w:r>
      <w:bookmarkStart w:id="13" w:name="_Toc501447758"/>
      <w:bookmarkStart w:id="14" w:name="_Toc501527763"/>
      <w:r w:rsidRPr="00724FAC">
        <w:rPr>
          <w:b/>
          <w:caps/>
        </w:rPr>
        <w:t>Potravinová politika</w:t>
      </w:r>
      <w:bookmarkEnd w:id="13"/>
      <w:bookmarkEnd w:id="14"/>
    </w:p>
    <w:p w:rsidR="009E5586" w:rsidRPr="00724FAC" w:rsidRDefault="009E5586" w:rsidP="00CB41DB">
      <w:pPr>
        <w:rPr>
          <w:i/>
          <w:iCs/>
        </w:rPr>
      </w:pPr>
    </w:p>
    <w:p w:rsidR="00035B58" w:rsidRPr="00724FAC" w:rsidRDefault="00035B58">
      <w:pPr>
        <w:pStyle w:val="ListParagraph"/>
        <w:numPr>
          <w:ilvl w:val="0"/>
          <w:numId w:val="35"/>
        </w:numPr>
        <w:rPr>
          <w:b/>
          <w:bCs/>
          <w:i/>
          <w:iCs/>
          <w:sz w:val="28"/>
          <w:szCs w:val="28"/>
        </w:rPr>
      </w:pPr>
      <w:r w:rsidRPr="00724FAC">
        <w:rPr>
          <w:b/>
          <w:i/>
          <w:sz w:val="28"/>
        </w:rPr>
        <w:t>Príspevok občianskej spoločnosti</w:t>
      </w:r>
      <w:r w:rsidR="00724FAC">
        <w:rPr>
          <w:b/>
          <w:i/>
          <w:sz w:val="28"/>
        </w:rPr>
        <w:t xml:space="preserve"> k </w:t>
      </w:r>
      <w:r w:rsidRPr="00724FAC">
        <w:rPr>
          <w:b/>
          <w:i/>
          <w:sz w:val="28"/>
        </w:rPr>
        <w:t>rozvoju komplexnej potravinovej politiky EÚ (stanovisko</w:t>
      </w:r>
      <w:r w:rsidR="00724FAC">
        <w:rPr>
          <w:b/>
          <w:i/>
          <w:sz w:val="28"/>
        </w:rPr>
        <w:t xml:space="preserve"> z </w:t>
      </w:r>
      <w:r w:rsidRPr="00724FAC">
        <w:rPr>
          <w:b/>
          <w:i/>
          <w:sz w:val="28"/>
        </w:rPr>
        <w:t>vlastnej iniciatívy)</w:t>
      </w:r>
    </w:p>
    <w:p w:rsidR="00035B58" w:rsidRPr="00724FAC" w:rsidRDefault="00035B58">
      <w:pPr>
        <w:pStyle w:val="ListParagraph"/>
        <w:ind w:left="567"/>
        <w:rPr>
          <w:bCs/>
          <w:i/>
          <w:iCs/>
        </w:rPr>
      </w:pPr>
    </w:p>
    <w:p w:rsidR="00035B58" w:rsidRPr="00724FAC" w:rsidRDefault="00035B58">
      <w:pPr>
        <w:tabs>
          <w:tab w:val="left" w:pos="1701"/>
        </w:tabs>
      </w:pPr>
      <w:r w:rsidRPr="00724FAC">
        <w:rPr>
          <w:b/>
        </w:rPr>
        <w:t>Spravodajca:</w:t>
      </w:r>
      <w:r w:rsidRPr="00724FAC">
        <w:tab/>
        <w:t xml:space="preserve">Peter </w:t>
      </w:r>
      <w:r w:rsidRPr="00BB3783">
        <w:t>SCHMIDT (Pracovníci – DE)</w:t>
      </w:r>
    </w:p>
    <w:p w:rsidR="00035B58" w:rsidRPr="00724FAC" w:rsidRDefault="00035B58">
      <w:pPr>
        <w:tabs>
          <w:tab w:val="left" w:pos="1701"/>
        </w:tabs>
      </w:pPr>
    </w:p>
    <w:p w:rsidR="00035B58" w:rsidRPr="00724FAC" w:rsidRDefault="00035B58">
      <w:pPr>
        <w:tabs>
          <w:tab w:val="left" w:pos="1701"/>
        </w:tabs>
        <w:ind w:left="-5"/>
      </w:pPr>
      <w:proofErr w:type="spellStart"/>
      <w:r w:rsidRPr="00724FAC">
        <w:rPr>
          <w:b/>
        </w:rPr>
        <w:t>Ref</w:t>
      </w:r>
      <w:proofErr w:type="spellEnd"/>
      <w:r w:rsidRPr="00724FAC">
        <w:rPr>
          <w:b/>
        </w:rPr>
        <w:t>.:</w:t>
      </w:r>
      <w:r w:rsidRPr="00724FAC">
        <w:tab/>
        <w:t>EESC-2017-02234-00-00-AC-TRA</w:t>
      </w:r>
    </w:p>
    <w:p w:rsidR="00035B58" w:rsidRPr="00724FAC" w:rsidRDefault="00035B58">
      <w:pPr>
        <w:ind w:left="-5"/>
      </w:pPr>
    </w:p>
    <w:p w:rsidR="00035B58" w:rsidRPr="00724FAC" w:rsidRDefault="00035B58">
      <w:pPr>
        <w:rPr>
          <w:b/>
          <w:iCs/>
          <w:highlight w:val="yellow"/>
          <w:u w:val="single"/>
        </w:rPr>
      </w:pPr>
      <w:r w:rsidRPr="00724FAC">
        <w:rPr>
          <w:b/>
        </w:rPr>
        <w:t>Hlavné body:</w:t>
      </w:r>
    </w:p>
    <w:p w:rsidR="00035B58" w:rsidRPr="00724FAC" w:rsidRDefault="00035B58" w:rsidP="00CB41DB">
      <w:pPr>
        <w:rPr>
          <w:b/>
          <w:iCs/>
          <w:highlight w:val="yellow"/>
          <w:u w:val="single"/>
        </w:rPr>
      </w:pPr>
    </w:p>
    <w:p w:rsidR="00035B58" w:rsidRPr="00724FAC" w:rsidRDefault="00035B58" w:rsidP="0064421A">
      <w:pPr>
        <w:pStyle w:val="ListParagraph"/>
        <w:numPr>
          <w:ilvl w:val="0"/>
          <w:numId w:val="49"/>
        </w:numPr>
      </w:pPr>
      <w:r w:rsidRPr="00724FAC">
        <w:t>Platný politický rámec</w:t>
      </w:r>
      <w:r w:rsidR="00724FAC">
        <w:t xml:space="preserve"> v </w:t>
      </w:r>
      <w:r w:rsidRPr="00724FAC">
        <w:t>EÚ nie je prispôsobený na prechod na udržateľnejšie potravinové systémy, ktorými by sa zaistila účinná implementácia cieľov OSN</w:t>
      </w:r>
      <w:r w:rsidR="00724FAC">
        <w:t xml:space="preserve"> v </w:t>
      </w:r>
      <w:r w:rsidRPr="00724FAC">
        <w:t>oblasti trvalo udržateľného rozvoja, ako aj uplatňovanie práva na výživu</w:t>
      </w:r>
      <w:r w:rsidR="00724FAC">
        <w:t xml:space="preserve"> a </w:t>
      </w:r>
      <w:r w:rsidRPr="00724FAC">
        <w:t xml:space="preserve">ďalších ľudských práv. </w:t>
      </w:r>
      <w:r w:rsidR="00724FAC">
        <w:t>V </w:t>
      </w:r>
      <w:r w:rsidRPr="00724FAC">
        <w:t>tomto stanovisku EHSV opakuje svoju výzvu, aby sa</w:t>
      </w:r>
      <w:r w:rsidR="00724FAC">
        <w:t xml:space="preserve"> v </w:t>
      </w:r>
      <w:r w:rsidRPr="00724FAC">
        <w:t>EÚ vytvorila komplexná potravinová politika, ktorá by umožňovala zdravé stravovanie na základe udržateľných potravinových systémov, prepojenie poľnohospodárstva</w:t>
      </w:r>
      <w:r w:rsidR="00724FAC">
        <w:t xml:space="preserve"> s </w:t>
      </w:r>
      <w:r w:rsidRPr="00724FAC">
        <w:t>výživou</w:t>
      </w:r>
      <w:r w:rsidR="00724FAC">
        <w:t xml:space="preserve"> a </w:t>
      </w:r>
      <w:r w:rsidRPr="00724FAC">
        <w:t>ekosystémovými službami</w:t>
      </w:r>
      <w:r w:rsidR="00724FAC">
        <w:t xml:space="preserve"> a </w:t>
      </w:r>
      <w:r w:rsidRPr="00724FAC">
        <w:t>zabezpečila dodávateľské reťazce, ktoré by chránili zdravie všetkých vrstiev európskej spoločnosti. Komplexná potravinová politika EÚ by mala viac zjednotiť oblasti politiky súvisiace</w:t>
      </w:r>
      <w:r w:rsidR="00724FAC">
        <w:t xml:space="preserve"> s </w:t>
      </w:r>
      <w:r w:rsidRPr="00724FAC">
        <w:t>potravinami, vrátiť potravinám hodnotu</w:t>
      </w:r>
      <w:r w:rsidR="00724FAC">
        <w:t xml:space="preserve"> a </w:t>
      </w:r>
      <w:r w:rsidRPr="00724FAC">
        <w:t>podporiť dlhodobý prechod od dôrazu na výrobu</w:t>
      </w:r>
      <w:r w:rsidR="00724FAC">
        <w:t xml:space="preserve"> a </w:t>
      </w:r>
      <w:r w:rsidRPr="00724FAC">
        <w:t>spotrebu potravín</w:t>
      </w:r>
      <w:r w:rsidR="00724FAC">
        <w:t xml:space="preserve"> k </w:t>
      </w:r>
      <w:r w:rsidRPr="00724FAC">
        <w:t>potravinovému občianstvu. EHSV tiež pripomína, že komplexná potravinová politika by mala dopĺňať,</w:t>
      </w:r>
      <w:r w:rsidR="00724FAC">
        <w:t xml:space="preserve"> a </w:t>
      </w:r>
      <w:r w:rsidRPr="00724FAC">
        <w:t>nie nahrádzať transformovanú SPP.</w:t>
      </w:r>
    </w:p>
    <w:p w:rsidR="00035B58" w:rsidRPr="00724FAC" w:rsidRDefault="00035B58" w:rsidP="00CB41DB"/>
    <w:p w:rsidR="00035B58" w:rsidRPr="00724FAC" w:rsidRDefault="00035B58" w:rsidP="0064421A">
      <w:pPr>
        <w:pStyle w:val="ListParagraph"/>
        <w:numPr>
          <w:ilvl w:val="0"/>
          <w:numId w:val="49"/>
        </w:numPr>
      </w:pPr>
      <w:r w:rsidRPr="00724FAC">
        <w:t>EHSV zdôrazňuje, že je potrebné pestovať kultúru,</w:t>
      </w:r>
      <w:r w:rsidR="00724FAC">
        <w:t xml:space="preserve"> v </w:t>
      </w:r>
      <w:r w:rsidRPr="00724FAC">
        <w:t>ktorej sa oceňuje výživový</w:t>
      </w:r>
      <w:r w:rsidR="00724FAC">
        <w:t xml:space="preserve"> a </w:t>
      </w:r>
      <w:r w:rsidRPr="00724FAC">
        <w:t>kultúrny význam potravín, ako aj ich sociálny</w:t>
      </w:r>
      <w:r w:rsidR="00724FAC">
        <w:t xml:space="preserve"> a </w:t>
      </w:r>
      <w:r w:rsidRPr="00724FAC">
        <w:t>environmentálny dosah. Bohatý výber potravín</w:t>
      </w:r>
      <w:r w:rsidR="00724FAC">
        <w:t xml:space="preserve"> a </w:t>
      </w:r>
      <w:r w:rsidRPr="00724FAC">
        <w:t>regionálnych</w:t>
      </w:r>
      <w:r w:rsidR="00724FAC">
        <w:t xml:space="preserve"> a </w:t>
      </w:r>
      <w:r w:rsidRPr="00724FAC">
        <w:t>miestnych špecialít, ktoré sú</w:t>
      </w:r>
      <w:r w:rsidR="00724FAC">
        <w:t xml:space="preserve"> v </w:t>
      </w:r>
      <w:r w:rsidRPr="00724FAC">
        <w:t>EÚ dostupné, je</w:t>
      </w:r>
      <w:r w:rsidR="00724FAC">
        <w:t xml:space="preserve"> z </w:t>
      </w:r>
      <w:r w:rsidRPr="00724FAC">
        <w:t>tohto hľadiska skutočným prínosom,</w:t>
      </w:r>
      <w:r w:rsidR="00724FAC">
        <w:t xml:space="preserve"> a </w:t>
      </w:r>
      <w:r w:rsidRPr="00724FAC">
        <w:t>ako taký by sa mal ďalej zhodnocovať. Rastie počet iniciatív na podporu alternatívnych potravinových systémov, ktoré sa uskutočňujú na regionálnej</w:t>
      </w:r>
      <w:r w:rsidR="00724FAC">
        <w:t xml:space="preserve"> a </w:t>
      </w:r>
      <w:r w:rsidRPr="00724FAC">
        <w:t>miestnej úrovni. Komplexná potravinová politika by sa mala budovať na spoločnom riadení, stimulovať ho</w:t>
      </w:r>
      <w:r w:rsidR="00724FAC">
        <w:t xml:space="preserve"> a </w:t>
      </w:r>
      <w:r w:rsidRPr="00724FAC">
        <w:t>rozvíjať,</w:t>
      </w:r>
      <w:r w:rsidR="00724FAC">
        <w:t xml:space="preserve"> a </w:t>
      </w:r>
      <w:r w:rsidRPr="00724FAC">
        <w:t>to na všetkých úrovniach – miestnej, regi</w:t>
      </w:r>
      <w:r w:rsidR="00BB3783">
        <w:t xml:space="preserve">onálnej, štátnej aj európskej. </w:t>
      </w:r>
      <w:r w:rsidRPr="00724FAC">
        <w:t>Všetci zainteresovaní</w:t>
      </w:r>
      <w:r w:rsidR="00724FAC">
        <w:t xml:space="preserve"> v </w:t>
      </w:r>
      <w:r w:rsidRPr="00724FAC">
        <w:t>celom potravinovom dodávateľskom reťazci zohrávajú určitú rolu pri vytváraní komplexného rámca, aby sa dosiahlo spravodlivé rozdelenie</w:t>
      </w:r>
      <w:r w:rsidR="00724FAC">
        <w:t xml:space="preserve"> v </w:t>
      </w:r>
      <w:r w:rsidRPr="00724FAC">
        <w:t>celom reťazci.</w:t>
      </w:r>
    </w:p>
    <w:p w:rsidR="00035B58" w:rsidRPr="00724FAC" w:rsidRDefault="00035B58" w:rsidP="0064421A"/>
    <w:p w:rsidR="00035B58" w:rsidRPr="00724FAC" w:rsidRDefault="00035B58" w:rsidP="0064421A">
      <w:pPr>
        <w:pStyle w:val="ListParagraph"/>
        <w:numPr>
          <w:ilvl w:val="0"/>
          <w:numId w:val="49"/>
        </w:numPr>
      </w:pPr>
      <w:r w:rsidRPr="00724FAC">
        <w:t>V záujme podpory vytvorenia komplexného rámca spájajúceho jednotlivé oblasti politiky EÚ súvisiace</w:t>
      </w:r>
      <w:r w:rsidR="00724FAC">
        <w:t xml:space="preserve"> s </w:t>
      </w:r>
      <w:r w:rsidRPr="00724FAC">
        <w:t>potravinami EHSV navrhuje, aby sa</w:t>
      </w:r>
      <w:r w:rsidR="00724FAC">
        <w:t xml:space="preserve"> v </w:t>
      </w:r>
      <w:r w:rsidRPr="00724FAC">
        <w:t xml:space="preserve">krátkodobom resp. strednodobom horizonte vytvorila </w:t>
      </w:r>
      <w:proofErr w:type="spellStart"/>
      <w:r w:rsidRPr="00724FAC">
        <w:t>medzisektorová</w:t>
      </w:r>
      <w:proofErr w:type="spellEnd"/>
      <w:r w:rsidR="00724FAC">
        <w:t xml:space="preserve"> a </w:t>
      </w:r>
      <w:r w:rsidRPr="00724FAC">
        <w:t>medziinštitucionálna pracovná skupina za účasti rôznych GR Komisie</w:t>
      </w:r>
      <w:r w:rsidR="00724FAC">
        <w:t xml:space="preserve"> a </w:t>
      </w:r>
      <w:r w:rsidRPr="00724FAC">
        <w:t>iných inštitúcií. Úlohou pracovnej skupiny by bolo vypracovať akčný plán pre udržateľnosť potravín,</w:t>
      </w:r>
      <w:r w:rsidR="00724FAC">
        <w:t xml:space="preserve"> s </w:t>
      </w:r>
      <w:r w:rsidRPr="00724FAC">
        <w:t>cieľom pomôcť EÚ realizovať ciele trvalo udržateľného rozvoja súvisiace</w:t>
      </w:r>
      <w:r w:rsidR="00724FAC">
        <w:t xml:space="preserve"> s </w:t>
      </w:r>
      <w:r w:rsidRPr="00724FAC">
        <w:t>potravinami.</w:t>
      </w:r>
    </w:p>
    <w:p w:rsidR="00035B58" w:rsidRPr="00724FAC" w:rsidRDefault="00035B58" w:rsidP="0064421A"/>
    <w:p w:rsidR="00035B58" w:rsidRPr="00724FAC" w:rsidRDefault="00035B58" w:rsidP="0064421A">
      <w:pPr>
        <w:pStyle w:val="ListParagraph"/>
        <w:numPr>
          <w:ilvl w:val="0"/>
          <w:numId w:val="49"/>
        </w:numPr>
      </w:pPr>
      <w:r w:rsidRPr="00724FAC">
        <w:t>Z dlhodobejšieho hľadiska</w:t>
      </w:r>
      <w:r w:rsidR="00724FAC">
        <w:t xml:space="preserve"> a v </w:t>
      </w:r>
      <w:r w:rsidRPr="00724FAC">
        <w:t>závislosti od záverov pracovnej skupiny EHSV povzbudzuje Európsku komisiu, aby preskúmala možnosti zriadenia osobitného GR pre potraviny, ktoré by bolo jasným ústredím pre úlohy EÚ vo všetkých oblastiach politiky súvisiacich</w:t>
      </w:r>
      <w:r w:rsidR="00724FAC">
        <w:t xml:space="preserve"> s </w:t>
      </w:r>
      <w:r w:rsidRPr="00724FAC">
        <w:t>potravinami</w:t>
      </w:r>
      <w:r w:rsidR="00724FAC">
        <w:t xml:space="preserve"> a </w:t>
      </w:r>
      <w:r w:rsidRPr="00724FAC">
        <w:t>bolo by podľa potreby zdrojom regulácie, právnych predpisov</w:t>
      </w:r>
      <w:r w:rsidR="00724FAC">
        <w:t xml:space="preserve"> a </w:t>
      </w:r>
      <w:r w:rsidRPr="00724FAC">
        <w:t>základom presadzovania.</w:t>
      </w:r>
    </w:p>
    <w:p w:rsidR="00035B58" w:rsidRPr="00724FAC" w:rsidRDefault="00035B58">
      <w:pPr>
        <w:rPr>
          <w:b/>
          <w:iCs/>
          <w:highlight w:val="yellow"/>
          <w:u w:val="single"/>
        </w:rPr>
      </w:pPr>
    </w:p>
    <w:p w:rsidR="00035B58" w:rsidRPr="00724FAC" w:rsidRDefault="00035B58">
      <w:pPr>
        <w:tabs>
          <w:tab w:val="left" w:pos="1418"/>
        </w:tabs>
        <w:rPr>
          <w:i/>
          <w:iCs/>
        </w:rPr>
      </w:pPr>
      <w:r w:rsidRPr="00724FAC">
        <w:rPr>
          <w:b/>
          <w:i/>
        </w:rPr>
        <w:lastRenderedPageBreak/>
        <w:t>Kontakt:</w:t>
      </w:r>
      <w:r w:rsidR="00724FAC">
        <w:rPr>
          <w:b/>
          <w:i/>
        </w:rPr>
        <w:tab/>
      </w:r>
      <w:proofErr w:type="spellStart"/>
      <w:r w:rsidRPr="00724FAC">
        <w:rPr>
          <w:i/>
        </w:rPr>
        <w:t>Monica</w:t>
      </w:r>
      <w:proofErr w:type="spellEnd"/>
      <w:r w:rsidRPr="00724FAC">
        <w:rPr>
          <w:i/>
        </w:rPr>
        <w:t xml:space="preserve"> GUARINONI</w:t>
      </w:r>
    </w:p>
    <w:p w:rsidR="00035B58" w:rsidRPr="00724FAC" w:rsidRDefault="00B23945">
      <w:pPr>
        <w:tabs>
          <w:tab w:val="left" w:pos="1418"/>
        </w:tabs>
        <w:jc w:val="left"/>
        <w:rPr>
          <w:caps/>
        </w:rPr>
      </w:pPr>
      <w:r w:rsidRPr="00724FAC">
        <w:tab/>
      </w:r>
      <w:r w:rsidR="00FC3619" w:rsidRPr="00724FAC">
        <w:rPr>
          <w:i/>
        </w:rPr>
        <w:t>(tel</w:t>
      </w:r>
      <w:r w:rsidRPr="00724FAC">
        <w:rPr>
          <w:i/>
        </w:rPr>
        <w:t xml:space="preserve">.: +32 2 546 8127, e-mail: </w:t>
      </w:r>
      <w:hyperlink r:id="rId27">
        <w:r w:rsidRPr="00724FAC">
          <w:rPr>
            <w:rStyle w:val="Hyperlink"/>
            <w:i/>
          </w:rPr>
          <w:t>Monica.Guarinoni@eesc.europa.eu</w:t>
        </w:r>
      </w:hyperlink>
      <w:r w:rsidRPr="00724FAC">
        <w:rPr>
          <w:i/>
        </w:rPr>
        <w:t>)</w:t>
      </w:r>
    </w:p>
    <w:p w:rsidR="00E631B5" w:rsidRPr="00724FAC" w:rsidRDefault="00E631B5" w:rsidP="0064421A">
      <w:pPr>
        <w:overflowPunct/>
        <w:autoSpaceDE/>
        <w:autoSpaceDN/>
        <w:adjustRightInd/>
        <w:jc w:val="left"/>
        <w:textAlignment w:val="auto"/>
        <w:rPr>
          <w:caps/>
        </w:rPr>
      </w:pPr>
      <w:r w:rsidRPr="00724FAC">
        <w:br w:type="page"/>
      </w:r>
    </w:p>
    <w:p w:rsidR="00C45A67" w:rsidRPr="00724FAC" w:rsidRDefault="00760E25">
      <w:pPr>
        <w:pStyle w:val="Heading1"/>
        <w:rPr>
          <w:b/>
          <w:caps/>
        </w:rPr>
      </w:pPr>
      <w:r w:rsidRPr="00724FAC">
        <w:lastRenderedPageBreak/>
        <w:tab/>
      </w:r>
      <w:bookmarkStart w:id="15" w:name="_Toc501447759"/>
      <w:bookmarkStart w:id="16" w:name="_Toc501527764"/>
      <w:r w:rsidRPr="00724FAC">
        <w:rPr>
          <w:b/>
          <w:caps/>
        </w:rPr>
        <w:t>Sociálne veci</w:t>
      </w:r>
      <w:bookmarkEnd w:id="15"/>
      <w:bookmarkEnd w:id="16"/>
    </w:p>
    <w:p w:rsidR="002532B5" w:rsidRPr="00724FAC" w:rsidRDefault="002532B5">
      <w:pPr>
        <w:jc w:val="left"/>
        <w:rPr>
          <w:caps/>
        </w:rPr>
      </w:pPr>
    </w:p>
    <w:p w:rsidR="00947A7A" w:rsidRPr="00724FAC" w:rsidRDefault="00947A7A">
      <w:pPr>
        <w:pStyle w:val="ListParagraph"/>
        <w:numPr>
          <w:ilvl w:val="0"/>
          <w:numId w:val="4"/>
        </w:numPr>
        <w:rPr>
          <w:b/>
          <w:i/>
          <w:sz w:val="28"/>
          <w:szCs w:val="28"/>
        </w:rPr>
      </w:pPr>
      <w:r w:rsidRPr="00724FAC">
        <w:rPr>
          <w:b/>
          <w:i/>
          <w:sz w:val="28"/>
        </w:rPr>
        <w:t>Rovnováha medzi pracovným</w:t>
      </w:r>
      <w:r w:rsidR="00724FAC">
        <w:rPr>
          <w:b/>
          <w:i/>
          <w:sz w:val="28"/>
        </w:rPr>
        <w:t xml:space="preserve"> a </w:t>
      </w:r>
      <w:r w:rsidRPr="00724FAC">
        <w:rPr>
          <w:b/>
          <w:i/>
          <w:sz w:val="28"/>
        </w:rPr>
        <w:t>súkromným životom rodičov</w:t>
      </w:r>
      <w:r w:rsidR="00724FAC">
        <w:rPr>
          <w:b/>
          <w:i/>
          <w:sz w:val="28"/>
        </w:rPr>
        <w:t xml:space="preserve"> a </w:t>
      </w:r>
      <w:r w:rsidRPr="00724FAC">
        <w:rPr>
          <w:b/>
          <w:i/>
          <w:sz w:val="28"/>
        </w:rPr>
        <w:t>opatrovateľov</w:t>
      </w:r>
    </w:p>
    <w:p w:rsidR="00947A7A" w:rsidRPr="00724FAC" w:rsidRDefault="00947A7A"/>
    <w:p w:rsidR="00947A7A" w:rsidRPr="00724FAC" w:rsidRDefault="00947A7A" w:rsidP="00371CEA">
      <w:pPr>
        <w:tabs>
          <w:tab w:val="left" w:pos="2552"/>
        </w:tabs>
        <w:rPr>
          <w:color w:val="000000"/>
        </w:rPr>
      </w:pPr>
      <w:r w:rsidRPr="00724FAC">
        <w:rPr>
          <w:b/>
        </w:rPr>
        <w:t>Spravodajkyňa:</w:t>
      </w:r>
      <w:r w:rsidRPr="00724FAC">
        <w:tab/>
      </w:r>
      <w:r w:rsidRPr="00724FAC">
        <w:rPr>
          <w:color w:val="000000"/>
        </w:rPr>
        <w:t>Erika KOLLER (Pracovníci – HU)</w:t>
      </w:r>
    </w:p>
    <w:p w:rsidR="00947A7A" w:rsidRPr="00724FAC" w:rsidRDefault="00371CEA" w:rsidP="00371CEA">
      <w:pPr>
        <w:tabs>
          <w:tab w:val="left" w:pos="1701"/>
          <w:tab w:val="left" w:pos="2552"/>
        </w:tabs>
        <w:rPr>
          <w:color w:val="000000"/>
        </w:rPr>
      </w:pPr>
      <w:r>
        <w:rPr>
          <w:b/>
        </w:rPr>
        <w:t>Pomocná spravodajkyň</w:t>
      </w:r>
      <w:r w:rsidR="00947A7A" w:rsidRPr="00724FAC">
        <w:rPr>
          <w:b/>
        </w:rPr>
        <w:t>a:</w:t>
      </w:r>
      <w:r w:rsidR="00724FAC">
        <w:rPr>
          <w:b/>
        </w:rPr>
        <w:tab/>
      </w:r>
      <w:r w:rsidR="00947A7A" w:rsidRPr="00724FAC">
        <w:rPr>
          <w:color w:val="000000"/>
        </w:rPr>
        <w:t>Vladimíra DRBALOVÁ (Zamestnávatelia – CZ)</w:t>
      </w:r>
    </w:p>
    <w:p w:rsidR="00760E25" w:rsidRPr="00724FAC" w:rsidRDefault="00760E25">
      <w:pPr>
        <w:tabs>
          <w:tab w:val="left" w:pos="1701"/>
        </w:tabs>
      </w:pPr>
    </w:p>
    <w:p w:rsidR="00947A7A" w:rsidRPr="00724FAC" w:rsidRDefault="00947A7A" w:rsidP="00371CEA">
      <w:pPr>
        <w:tabs>
          <w:tab w:val="left" w:pos="2552"/>
        </w:tabs>
        <w:rPr>
          <w:b/>
        </w:rPr>
      </w:pPr>
      <w:proofErr w:type="spellStart"/>
      <w:r w:rsidRPr="00724FAC">
        <w:rPr>
          <w:b/>
        </w:rPr>
        <w:t>Ref</w:t>
      </w:r>
      <w:proofErr w:type="spellEnd"/>
      <w:r w:rsidRPr="00724FAC">
        <w:rPr>
          <w:b/>
        </w:rPr>
        <w:t>.:</w:t>
      </w:r>
      <w:r w:rsidRPr="00724FAC">
        <w:tab/>
        <w:t>EESC-2017-02275-00-01-AC-TRA</w:t>
      </w:r>
    </w:p>
    <w:p w:rsidR="00947A7A" w:rsidRDefault="00947A7A"/>
    <w:p w:rsidR="007B1813" w:rsidRDefault="007B1813">
      <w:pPr>
        <w:rPr>
          <w:b/>
        </w:rPr>
      </w:pPr>
      <w:r w:rsidRPr="00724FAC">
        <w:rPr>
          <w:b/>
        </w:rPr>
        <w:t>Hlavné body:</w:t>
      </w:r>
    </w:p>
    <w:p w:rsidR="007B1813" w:rsidRPr="00724FAC" w:rsidRDefault="007B1813"/>
    <w:p w:rsidR="00947A7A" w:rsidRPr="00724FAC" w:rsidRDefault="00947A7A" w:rsidP="0064421A">
      <w:r w:rsidRPr="00724FAC">
        <w:t>EHSV:</w:t>
      </w:r>
    </w:p>
    <w:p w:rsidR="00947A7A" w:rsidRPr="00724FAC" w:rsidRDefault="00947A7A" w:rsidP="0064421A"/>
    <w:p w:rsidR="00947A7A" w:rsidRPr="00724FAC" w:rsidRDefault="00947A7A" w:rsidP="0064421A">
      <w:pPr>
        <w:pStyle w:val="Heading2"/>
        <w:numPr>
          <w:ilvl w:val="0"/>
          <w:numId w:val="41"/>
        </w:numPr>
        <w:overflowPunct/>
        <w:autoSpaceDE/>
        <w:autoSpaceDN/>
        <w:adjustRightInd/>
        <w:textAlignment w:val="auto"/>
      </w:pPr>
      <w:r w:rsidRPr="00724FAC">
        <w:t>víta iniciatívu Európskej komisie zameranú na zvýšenie účasti rodičov</w:t>
      </w:r>
      <w:r w:rsidR="00724FAC">
        <w:t xml:space="preserve"> s </w:t>
      </w:r>
      <w:r w:rsidRPr="00724FAC">
        <w:t>deťmi, najmä žien, na trhu práce,</w:t>
      </w:r>
      <w:r w:rsidR="00724FAC">
        <w:t xml:space="preserve"> a </w:t>
      </w:r>
      <w:r w:rsidRPr="00724FAC">
        <w:t>to tým, že im pomôže dosiahnuť rovnováhu medzi pracovným</w:t>
      </w:r>
      <w:r w:rsidR="00724FAC">
        <w:t xml:space="preserve"> a </w:t>
      </w:r>
      <w:r w:rsidRPr="00724FAC">
        <w:t>súkromným životom, vďaka čomu sa plne využije potenciál ich zručností,</w:t>
      </w:r>
    </w:p>
    <w:p w:rsidR="00947A7A" w:rsidRPr="00724FAC" w:rsidRDefault="00947A7A" w:rsidP="0064421A"/>
    <w:p w:rsidR="00947A7A" w:rsidRPr="00724FAC" w:rsidRDefault="00947A7A" w:rsidP="0064421A">
      <w:pPr>
        <w:pStyle w:val="Heading2"/>
        <w:numPr>
          <w:ilvl w:val="0"/>
          <w:numId w:val="41"/>
        </w:numPr>
        <w:overflowPunct/>
        <w:autoSpaceDE/>
        <w:autoSpaceDN/>
        <w:adjustRightInd/>
        <w:textAlignment w:val="auto"/>
      </w:pPr>
      <w:r w:rsidRPr="00724FAC">
        <w:t>sa domnieva, že súbor opatrení na podporu rovnováhy medzi pracovným</w:t>
      </w:r>
      <w:r w:rsidR="00724FAC">
        <w:t xml:space="preserve"> a </w:t>
      </w:r>
      <w:r w:rsidRPr="00724FAC">
        <w:t>súkromným životom je krok správnym smerom, no</w:t>
      </w:r>
      <w:r w:rsidR="00724FAC">
        <w:t xml:space="preserve"> v </w:t>
      </w:r>
      <w:r w:rsidRPr="00724FAC">
        <w:t>budúcnosti by sa mal na základe náležitých posúdení vplyvu ešte viac zlepšiť,</w:t>
      </w:r>
    </w:p>
    <w:p w:rsidR="00947A7A" w:rsidRPr="00724FAC" w:rsidRDefault="00947A7A" w:rsidP="0064421A">
      <w:pPr>
        <w:pStyle w:val="Heading2"/>
        <w:numPr>
          <w:ilvl w:val="0"/>
          <w:numId w:val="0"/>
        </w:numPr>
        <w:overflowPunct/>
        <w:autoSpaceDE/>
        <w:autoSpaceDN/>
        <w:adjustRightInd/>
        <w:ind w:left="720"/>
        <w:textAlignment w:val="auto"/>
      </w:pPr>
    </w:p>
    <w:p w:rsidR="00947A7A" w:rsidRPr="00724FAC" w:rsidRDefault="00947A7A" w:rsidP="0064421A">
      <w:pPr>
        <w:pStyle w:val="Heading2"/>
        <w:numPr>
          <w:ilvl w:val="0"/>
          <w:numId w:val="41"/>
        </w:numPr>
        <w:overflowPunct/>
        <w:autoSpaceDE/>
        <w:autoSpaceDN/>
        <w:adjustRightInd/>
        <w:textAlignment w:val="auto"/>
      </w:pPr>
      <w:r w:rsidRPr="00724FAC">
        <w:t>sa takisto domnieva, že návrhy obsiahnuté</w:t>
      </w:r>
      <w:r w:rsidR="00724FAC">
        <w:t xml:space="preserve"> v </w:t>
      </w:r>
      <w:r w:rsidRPr="00724FAC">
        <w:t>balíku treba hlbšie preskúmať, pričom by sa mala zohľadniť skutočná situácia</w:t>
      </w:r>
      <w:r w:rsidR="00724FAC">
        <w:t xml:space="preserve"> v </w:t>
      </w:r>
      <w:r w:rsidRPr="00724FAC">
        <w:t>jednotlivých členských štátoch, ako aj náklady pre podniky</w:t>
      </w:r>
      <w:r w:rsidR="00724FAC">
        <w:t xml:space="preserve"> a </w:t>
      </w:r>
      <w:r w:rsidRPr="00724FAC">
        <w:t>najmä MSP</w:t>
      </w:r>
      <w:r w:rsidR="00724FAC">
        <w:t xml:space="preserve"> a </w:t>
      </w:r>
      <w:r w:rsidRPr="00724FAC">
        <w:t>organizačné úsilie</w:t>
      </w:r>
      <w:r w:rsidR="00724FAC">
        <w:t xml:space="preserve"> s </w:t>
      </w:r>
      <w:r w:rsidRPr="00724FAC">
        <w:t>tým spojené. Okrem toho by sa malo bojovať proti stereotypom, mali by sa šíriť osvedčené postupy</w:t>
      </w:r>
      <w:r w:rsidR="00724FAC">
        <w:t xml:space="preserve"> a </w:t>
      </w:r>
      <w:r w:rsidRPr="00724FAC">
        <w:t>vypracovať národné akčné plány na podporu rovnováhy medzi pracovným</w:t>
      </w:r>
      <w:r w:rsidR="00724FAC">
        <w:t xml:space="preserve"> a </w:t>
      </w:r>
      <w:r w:rsidRPr="00724FAC">
        <w:t>súkromným životom,</w:t>
      </w:r>
    </w:p>
    <w:p w:rsidR="00947A7A" w:rsidRPr="00724FAC" w:rsidRDefault="00947A7A" w:rsidP="0064421A">
      <w:pPr>
        <w:pStyle w:val="Heading2"/>
        <w:numPr>
          <w:ilvl w:val="0"/>
          <w:numId w:val="0"/>
        </w:numPr>
        <w:overflowPunct/>
        <w:autoSpaceDE/>
        <w:autoSpaceDN/>
        <w:adjustRightInd/>
        <w:ind w:left="720"/>
        <w:textAlignment w:val="auto"/>
      </w:pPr>
    </w:p>
    <w:p w:rsidR="00947A7A" w:rsidRPr="00724FAC" w:rsidRDefault="00947A7A" w:rsidP="0064421A">
      <w:pPr>
        <w:pStyle w:val="Heading2"/>
        <w:numPr>
          <w:ilvl w:val="0"/>
          <w:numId w:val="41"/>
        </w:numPr>
        <w:overflowPunct/>
        <w:autoSpaceDE/>
        <w:autoSpaceDN/>
        <w:adjustRightInd/>
        <w:textAlignment w:val="auto"/>
      </w:pPr>
      <w:r w:rsidRPr="00724FAC">
        <w:t>vyzýva sociálnych partnerov</w:t>
      </w:r>
      <w:r w:rsidR="00724FAC">
        <w:t xml:space="preserve"> v </w:t>
      </w:r>
      <w:r w:rsidRPr="00724FAC">
        <w:t>celej Európe, aby preskúmali ďalšie praktické riešenia na podporu rovnováhy medzi pracovným</w:t>
      </w:r>
      <w:r w:rsidR="00724FAC">
        <w:t xml:space="preserve"> a </w:t>
      </w:r>
      <w:r w:rsidRPr="00724FAC">
        <w:t>súkromným životom tak, aby vyhovovala špecifikám ich konkrétneho pracoviska,</w:t>
      </w:r>
    </w:p>
    <w:p w:rsidR="00947A7A" w:rsidRPr="00724FAC" w:rsidRDefault="00947A7A" w:rsidP="0064421A">
      <w:pPr>
        <w:pStyle w:val="Heading2"/>
        <w:numPr>
          <w:ilvl w:val="0"/>
          <w:numId w:val="0"/>
        </w:numPr>
        <w:overflowPunct/>
        <w:autoSpaceDE/>
        <w:autoSpaceDN/>
        <w:adjustRightInd/>
        <w:ind w:left="720"/>
        <w:textAlignment w:val="auto"/>
      </w:pPr>
    </w:p>
    <w:p w:rsidR="00947A7A" w:rsidRPr="00724FAC" w:rsidRDefault="00947A7A" w:rsidP="0064421A">
      <w:pPr>
        <w:pStyle w:val="Heading2"/>
        <w:numPr>
          <w:ilvl w:val="0"/>
          <w:numId w:val="41"/>
        </w:numPr>
        <w:overflowPunct/>
        <w:autoSpaceDE/>
        <w:autoSpaceDN/>
        <w:adjustRightInd/>
        <w:textAlignment w:val="auto"/>
      </w:pPr>
      <w:r w:rsidRPr="00724FAC">
        <w:t>je presvedčený, že dlhodobé prínosy prevážia nad krátkodobým zvýšením nákladov. Avšak opatrenia na podporu malých</w:t>
      </w:r>
      <w:r w:rsidR="00724FAC">
        <w:t xml:space="preserve"> a </w:t>
      </w:r>
      <w:r w:rsidRPr="00724FAC">
        <w:t>stredných podnikov by sa mali ďalej preskúmať,</w:t>
      </w:r>
    </w:p>
    <w:p w:rsidR="00947A7A" w:rsidRPr="00724FAC" w:rsidRDefault="00947A7A" w:rsidP="0064421A">
      <w:pPr>
        <w:pStyle w:val="Heading2"/>
        <w:numPr>
          <w:ilvl w:val="0"/>
          <w:numId w:val="0"/>
        </w:numPr>
        <w:overflowPunct/>
        <w:autoSpaceDE/>
        <w:autoSpaceDN/>
        <w:adjustRightInd/>
        <w:ind w:left="720"/>
        <w:textAlignment w:val="auto"/>
      </w:pPr>
    </w:p>
    <w:p w:rsidR="00947A7A" w:rsidRPr="00724FAC" w:rsidRDefault="00947A7A" w:rsidP="0064421A">
      <w:pPr>
        <w:pStyle w:val="Heading2"/>
        <w:numPr>
          <w:ilvl w:val="0"/>
          <w:numId w:val="41"/>
        </w:numPr>
        <w:overflowPunct/>
        <w:autoSpaceDE/>
        <w:autoSpaceDN/>
        <w:adjustRightInd/>
        <w:textAlignment w:val="auto"/>
      </w:pPr>
      <w:r w:rsidRPr="00724FAC">
        <w:t>zdôrazňuje, že je potrebné viac investovať do vysoko kvalitných, cenovo dostupných</w:t>
      </w:r>
      <w:r w:rsidR="00724FAC">
        <w:t xml:space="preserve"> a </w:t>
      </w:r>
      <w:r w:rsidRPr="00724FAC">
        <w:t>prístupných služieb starostlivosti</w:t>
      </w:r>
      <w:r w:rsidR="00724FAC">
        <w:t xml:space="preserve"> a </w:t>
      </w:r>
      <w:r w:rsidRPr="00724FAC">
        <w:t>zariadení pre každú rodinu,</w:t>
      </w:r>
      <w:r w:rsidR="00724FAC">
        <w:t xml:space="preserve"> a </w:t>
      </w:r>
      <w:r w:rsidRPr="00724FAC">
        <w:t>vyzýva Komisiu, aby</w:t>
      </w:r>
      <w:r w:rsidR="00724FAC">
        <w:t xml:space="preserve"> v </w:t>
      </w:r>
      <w:r w:rsidRPr="00724FAC">
        <w:t>rámci európskeho semestra využila odporúčania pre jednotlivé krajiny, ako aj fondy regionálneho rozvoja</w:t>
      </w:r>
      <w:r w:rsidR="00724FAC">
        <w:t xml:space="preserve"> s </w:t>
      </w:r>
      <w:r w:rsidRPr="00724FAC">
        <w:t>cieľom podnietiť členské štáty, aby zintenzívnili svoje úsilie,</w:t>
      </w:r>
    </w:p>
    <w:p w:rsidR="00947A7A" w:rsidRPr="00724FAC" w:rsidRDefault="00947A7A" w:rsidP="0064421A">
      <w:pPr>
        <w:pStyle w:val="Heading2"/>
        <w:numPr>
          <w:ilvl w:val="0"/>
          <w:numId w:val="0"/>
        </w:numPr>
        <w:overflowPunct/>
        <w:autoSpaceDE/>
        <w:autoSpaceDN/>
        <w:adjustRightInd/>
        <w:ind w:left="720"/>
        <w:textAlignment w:val="auto"/>
      </w:pPr>
    </w:p>
    <w:p w:rsidR="00947A7A" w:rsidRPr="00724FAC" w:rsidRDefault="00947A7A" w:rsidP="0064421A">
      <w:pPr>
        <w:pStyle w:val="Heading2"/>
        <w:numPr>
          <w:ilvl w:val="0"/>
          <w:numId w:val="41"/>
        </w:numPr>
        <w:overflowPunct/>
        <w:autoSpaceDE/>
        <w:autoSpaceDN/>
        <w:adjustRightInd/>
        <w:textAlignment w:val="auto"/>
      </w:pPr>
      <w:r w:rsidRPr="00724FAC">
        <w:t>vyjadruje poľutovanie nad tým, že návrh smernice nezachádza dostatočne ďaleko</w:t>
      </w:r>
      <w:r w:rsidR="00724FAC">
        <w:t xml:space="preserve"> v </w:t>
      </w:r>
      <w:r w:rsidRPr="00724FAC">
        <w:t>súvislosti</w:t>
      </w:r>
      <w:r w:rsidR="00724FAC">
        <w:t xml:space="preserve"> s </w:t>
      </w:r>
      <w:r w:rsidRPr="00724FAC">
        <w:t>daňovými systémami na podporu rovnováhy medzi pracovným</w:t>
      </w:r>
      <w:r w:rsidR="00724FAC">
        <w:t xml:space="preserve"> a </w:t>
      </w:r>
      <w:r w:rsidRPr="00724FAC">
        <w:t>súkromným životom. Malo by sa zvážiť zavedenie daňových odpočtov, ktoré pomáhajú pracujúcim rodičom, aby mohli aj naďalej pracovať.</w:t>
      </w:r>
    </w:p>
    <w:p w:rsidR="00947A7A" w:rsidRPr="00724FAC" w:rsidRDefault="00947A7A"/>
    <w:p w:rsidR="00947A7A" w:rsidRPr="00724FAC" w:rsidRDefault="00947A7A">
      <w:pPr>
        <w:tabs>
          <w:tab w:val="left" w:pos="1418"/>
        </w:tabs>
      </w:pPr>
    </w:p>
    <w:p w:rsidR="00947A7A" w:rsidRPr="00724FAC" w:rsidRDefault="00947A7A" w:rsidP="0064421A">
      <w:pPr>
        <w:tabs>
          <w:tab w:val="left" w:pos="1418"/>
        </w:tabs>
        <w:rPr>
          <w:i/>
        </w:rPr>
      </w:pPr>
      <w:r w:rsidRPr="00724FAC">
        <w:rPr>
          <w:b/>
          <w:i/>
        </w:rPr>
        <w:t>Kontakt</w:t>
      </w:r>
      <w:r w:rsidR="00724FAC">
        <w:t>:</w:t>
      </w:r>
      <w:r w:rsidR="00724FAC">
        <w:tab/>
      </w:r>
      <w:r w:rsidRPr="00724FAC">
        <w:rPr>
          <w:i/>
        </w:rPr>
        <w:t>Maria Judite BERKEMEIER</w:t>
      </w:r>
    </w:p>
    <w:p w:rsidR="00947A7A" w:rsidRPr="00724FAC" w:rsidRDefault="00760E25">
      <w:pPr>
        <w:tabs>
          <w:tab w:val="left" w:pos="1418"/>
        </w:tabs>
        <w:jc w:val="left"/>
        <w:rPr>
          <w:caps/>
        </w:rPr>
      </w:pPr>
      <w:r w:rsidRPr="00724FAC">
        <w:tab/>
      </w:r>
      <w:r w:rsidR="00CB41DB">
        <w:rPr>
          <w:i/>
        </w:rPr>
        <w:t>(tel.: 00 32 2 546 98</w:t>
      </w:r>
      <w:r w:rsidRPr="00724FAC">
        <w:rPr>
          <w:i/>
        </w:rPr>
        <w:t xml:space="preserve">97 – e-mail: </w:t>
      </w:r>
      <w:hyperlink r:id="rId28">
        <w:r w:rsidRPr="00724FAC">
          <w:rPr>
            <w:rStyle w:val="Hyperlink"/>
            <w:i/>
          </w:rPr>
          <w:t>mariajudite.berkemeier@eesc.europa.eu</w:t>
        </w:r>
      </w:hyperlink>
      <w:r w:rsidRPr="00724FAC">
        <w:rPr>
          <w:i/>
        </w:rPr>
        <w:t>)</w:t>
      </w:r>
    </w:p>
    <w:p w:rsidR="009E5586" w:rsidRPr="00724FAC" w:rsidRDefault="009E5586" w:rsidP="00CB41DB">
      <w:pPr>
        <w:rPr>
          <w:b/>
          <w:i/>
          <w:sz w:val="28"/>
        </w:rPr>
      </w:pPr>
    </w:p>
    <w:p w:rsidR="00947A7A" w:rsidRPr="00724FAC" w:rsidRDefault="00947A7A" w:rsidP="0064421A">
      <w:pPr>
        <w:pStyle w:val="ListParagraph"/>
        <w:numPr>
          <w:ilvl w:val="0"/>
          <w:numId w:val="36"/>
        </w:numPr>
        <w:rPr>
          <w:b/>
          <w:i/>
          <w:sz w:val="28"/>
        </w:rPr>
      </w:pPr>
      <w:r w:rsidRPr="00724FAC">
        <w:rPr>
          <w:b/>
          <w:i/>
          <w:sz w:val="28"/>
        </w:rPr>
        <w:t>Udržateľné systémy sociálneho zabezpečenia</w:t>
      </w:r>
      <w:r w:rsidR="00724FAC">
        <w:rPr>
          <w:b/>
          <w:i/>
          <w:sz w:val="28"/>
        </w:rPr>
        <w:t xml:space="preserve"> a </w:t>
      </w:r>
      <w:r w:rsidRPr="00724FAC">
        <w:rPr>
          <w:b/>
          <w:i/>
          <w:sz w:val="28"/>
        </w:rPr>
        <w:t>sociálnej ochrany</w:t>
      </w:r>
      <w:r w:rsidR="00724FAC">
        <w:rPr>
          <w:b/>
          <w:i/>
          <w:sz w:val="28"/>
        </w:rPr>
        <w:t xml:space="preserve"> v </w:t>
      </w:r>
      <w:r w:rsidRPr="00724FAC">
        <w:rPr>
          <w:b/>
          <w:i/>
          <w:sz w:val="28"/>
        </w:rPr>
        <w:t>digitálnom veku</w:t>
      </w:r>
    </w:p>
    <w:p w:rsidR="00947A7A" w:rsidRPr="00724FAC" w:rsidRDefault="00947A7A" w:rsidP="0064421A">
      <w:pPr>
        <w:rPr>
          <w:b/>
          <w:i/>
          <w:sz w:val="28"/>
        </w:rPr>
      </w:pPr>
    </w:p>
    <w:p w:rsidR="00947A7A" w:rsidRPr="00724FAC" w:rsidRDefault="00947A7A">
      <w:pPr>
        <w:tabs>
          <w:tab w:val="left" w:pos="1701"/>
        </w:tabs>
      </w:pPr>
      <w:r w:rsidRPr="00724FAC">
        <w:rPr>
          <w:b/>
        </w:rPr>
        <w:t>Spravodajca:</w:t>
      </w:r>
      <w:r w:rsidRPr="00724FAC">
        <w:tab/>
        <w:t xml:space="preserve">Petru </w:t>
      </w:r>
      <w:proofErr w:type="spellStart"/>
      <w:r w:rsidRPr="00724FAC">
        <w:t>Sorin</w:t>
      </w:r>
      <w:proofErr w:type="spellEnd"/>
      <w:r w:rsidRPr="00724FAC">
        <w:t xml:space="preserve"> DANDEA (Pracovníci – RO)</w:t>
      </w:r>
    </w:p>
    <w:p w:rsidR="00947A7A" w:rsidRPr="00724FAC" w:rsidRDefault="00947A7A">
      <w:pPr>
        <w:rPr>
          <w:b/>
        </w:rPr>
      </w:pPr>
    </w:p>
    <w:p w:rsidR="00947A7A" w:rsidRPr="00724FAC" w:rsidRDefault="00947A7A">
      <w:pPr>
        <w:tabs>
          <w:tab w:val="left" w:pos="1701"/>
        </w:tabs>
      </w:pPr>
      <w:proofErr w:type="spellStart"/>
      <w:r w:rsidRPr="00724FAC">
        <w:rPr>
          <w:b/>
        </w:rPr>
        <w:t>Ref</w:t>
      </w:r>
      <w:proofErr w:type="spellEnd"/>
      <w:r w:rsidRPr="00724FAC">
        <w:rPr>
          <w:b/>
        </w:rPr>
        <w:t>.:</w:t>
      </w:r>
      <w:r w:rsidRPr="00724FAC">
        <w:tab/>
        <w:t>EESC-2017-01220-00-00-AC-TRA</w:t>
      </w:r>
    </w:p>
    <w:p w:rsidR="00947A7A" w:rsidRPr="00724FAC" w:rsidRDefault="00947A7A">
      <w:pPr>
        <w:rPr>
          <w:b/>
        </w:rPr>
      </w:pPr>
    </w:p>
    <w:p w:rsidR="00947A7A" w:rsidRPr="00724FAC" w:rsidRDefault="00947A7A">
      <w:pPr>
        <w:rPr>
          <w:b/>
          <w:highlight w:val="yellow"/>
        </w:rPr>
      </w:pPr>
      <w:r w:rsidRPr="00724FAC">
        <w:rPr>
          <w:b/>
        </w:rPr>
        <w:t>Hlavné body:</w:t>
      </w:r>
    </w:p>
    <w:p w:rsidR="00947A7A" w:rsidRPr="00724FAC" w:rsidRDefault="00947A7A">
      <w:pPr>
        <w:rPr>
          <w:b/>
          <w:highlight w:val="yellow"/>
        </w:rPr>
      </w:pPr>
    </w:p>
    <w:p w:rsidR="00947A7A" w:rsidRPr="00724FAC" w:rsidRDefault="00947A7A">
      <w:r w:rsidRPr="00724FAC">
        <w:t>Vzhľadom na túto situáciu EHSV:</w:t>
      </w:r>
    </w:p>
    <w:p w:rsidR="00947A7A" w:rsidRPr="00724FAC" w:rsidRDefault="00947A7A" w:rsidP="00CB41DB">
      <w:pPr>
        <w:rPr>
          <w:highlight w:val="yellow"/>
        </w:rPr>
      </w:pPr>
    </w:p>
    <w:p w:rsidR="00947A7A" w:rsidRPr="00724FAC" w:rsidRDefault="00947A7A">
      <w:pPr>
        <w:pStyle w:val="ListParagraph"/>
        <w:numPr>
          <w:ilvl w:val="0"/>
          <w:numId w:val="11"/>
        </w:numPr>
        <w:ind w:left="851" w:hanging="284"/>
      </w:pPr>
      <w:r w:rsidRPr="00724FAC">
        <w:t>odporúča, aby členské štáty, ako aj judikatúry európskych súdov regulovali nové formy zamestnania tak, aby bolo možné jasne identifikovať pracovníkov</w:t>
      </w:r>
      <w:r w:rsidR="00724FAC">
        <w:t xml:space="preserve"> a </w:t>
      </w:r>
      <w:r w:rsidRPr="00724FAC">
        <w:t>zamestnávateľov.</w:t>
      </w:r>
      <w:r w:rsidR="00724FAC">
        <w:t xml:space="preserve"> V </w:t>
      </w:r>
      <w:r w:rsidRPr="00724FAC">
        <w:t>tejto súvislosti odporúča využívať judikatúru Súdneho dvora Európskej únie, ktorou sa uznal štatút pracovníka pre osoby bez uzatvorenej štandardnej pracovnej zmluvy, ktoré sa aj napriek tomu nachádzali</w:t>
      </w:r>
      <w:r w:rsidR="00724FAC">
        <w:t xml:space="preserve"> v </w:t>
      </w:r>
      <w:r w:rsidRPr="00724FAC">
        <w:t>situácii závislej platenej pracovnej činnosti,</w:t>
      </w:r>
    </w:p>
    <w:p w:rsidR="00947A7A" w:rsidRPr="00724FAC" w:rsidRDefault="00947A7A">
      <w:pPr>
        <w:pStyle w:val="ListParagraph"/>
        <w:ind w:left="851"/>
      </w:pPr>
    </w:p>
    <w:p w:rsidR="00947A7A" w:rsidRPr="00724FAC" w:rsidRDefault="00947A7A">
      <w:pPr>
        <w:pStyle w:val="ListParagraph"/>
        <w:numPr>
          <w:ilvl w:val="0"/>
          <w:numId w:val="11"/>
        </w:numPr>
        <w:ind w:left="851" w:hanging="284"/>
      </w:pPr>
      <w:r w:rsidRPr="00724FAC">
        <w:t>sa domnieva, že do diskusií, ktoré začala Európska komisia</w:t>
      </w:r>
      <w:r w:rsidR="00724FAC">
        <w:t xml:space="preserve"> v </w:t>
      </w:r>
      <w:r w:rsidRPr="00724FAC">
        <w:t>súvislosti</w:t>
      </w:r>
      <w:r w:rsidR="00724FAC">
        <w:t xml:space="preserve"> s </w:t>
      </w:r>
      <w:r w:rsidRPr="00724FAC">
        <w:t>vývojom európskeho piliera sociálnych práv, by sa malo povinne zahrnúť aj postavenie pracovníkov pôsobiacich</w:t>
      </w:r>
      <w:r w:rsidR="00724FAC">
        <w:t xml:space="preserve"> v </w:t>
      </w:r>
      <w:r w:rsidRPr="00724FAC">
        <w:t>rámci nových foriem práce,</w:t>
      </w:r>
      <w:r w:rsidR="00724FAC">
        <w:t xml:space="preserve"> a </w:t>
      </w:r>
      <w:r w:rsidRPr="00724FAC">
        <w:t>najmä spôsob uznania ich postavenia, ako aj spôsoby zaručujúce im primeraný prístup</w:t>
      </w:r>
      <w:r w:rsidR="00724FAC">
        <w:t xml:space="preserve"> k </w:t>
      </w:r>
      <w:r w:rsidRPr="00724FAC">
        <w:t>systémom sociálneho zabezpečenia</w:t>
      </w:r>
      <w:r w:rsidR="00724FAC">
        <w:t xml:space="preserve"> a </w:t>
      </w:r>
      <w:r w:rsidRPr="00724FAC">
        <w:t>sociálnej ochrany,</w:t>
      </w:r>
    </w:p>
    <w:p w:rsidR="00947A7A" w:rsidRPr="00724FAC" w:rsidRDefault="00947A7A">
      <w:pPr>
        <w:pStyle w:val="ListParagraph"/>
        <w:ind w:left="851"/>
      </w:pPr>
    </w:p>
    <w:p w:rsidR="00947A7A" w:rsidRPr="00724FAC" w:rsidRDefault="00947A7A">
      <w:pPr>
        <w:pStyle w:val="ListParagraph"/>
        <w:numPr>
          <w:ilvl w:val="0"/>
          <w:numId w:val="11"/>
        </w:numPr>
        <w:ind w:left="851" w:hanging="284"/>
      </w:pPr>
      <w:r w:rsidRPr="00724FAC">
        <w:t>odporúča, aby členské štáty zvážili možnosť prepojiť elektronické systémy svojho správcu celoštátneho dôchodkového systému alebo systému zdravotného poistenia so systémom správcu dane. Členským štátom by sa umožnilo rýchlo identifikovať osoby, ktoré napriek tomu, že nahlasujú príjem zo zárobkovej činnosti, nemajú postavenie poistenca vo verejnom dôchodkovom systéme alebo systéme zdravotného poistenia,</w:t>
      </w:r>
    </w:p>
    <w:p w:rsidR="00947A7A" w:rsidRPr="00724FAC" w:rsidRDefault="00947A7A">
      <w:pPr>
        <w:pStyle w:val="ListParagraph"/>
        <w:ind w:left="851"/>
      </w:pPr>
    </w:p>
    <w:p w:rsidR="00947A7A" w:rsidRPr="00724FAC" w:rsidRDefault="00947A7A">
      <w:pPr>
        <w:pStyle w:val="ListParagraph"/>
        <w:numPr>
          <w:ilvl w:val="0"/>
          <w:numId w:val="11"/>
        </w:numPr>
        <w:ind w:left="851" w:hanging="284"/>
      </w:pPr>
      <w:r w:rsidRPr="00724FAC">
        <w:t>sa domnieva, že členské štáty by mali zvážiť možnosť zaviesť</w:t>
      </w:r>
      <w:r w:rsidR="00724FAC">
        <w:t xml:space="preserve"> v </w:t>
      </w:r>
      <w:r w:rsidRPr="00724FAC">
        <w:t>právnych predpisoch, ktorými sa riadia dôchodkové systémy, povinnosť platiť príspevky za všetky osoby, ktoré majú príjem</w:t>
      </w:r>
      <w:r w:rsidR="00724FAC">
        <w:t xml:space="preserve"> z </w:t>
      </w:r>
      <w:r w:rsidRPr="00724FAC">
        <w:t>pracovnej činnosti,</w:t>
      </w:r>
    </w:p>
    <w:p w:rsidR="00947A7A" w:rsidRPr="00724FAC" w:rsidRDefault="00947A7A">
      <w:pPr>
        <w:pStyle w:val="ListParagraph"/>
        <w:ind w:left="851"/>
      </w:pPr>
    </w:p>
    <w:p w:rsidR="00947A7A" w:rsidRPr="00724FAC" w:rsidRDefault="00947A7A">
      <w:pPr>
        <w:pStyle w:val="ListParagraph"/>
        <w:numPr>
          <w:ilvl w:val="0"/>
          <w:numId w:val="11"/>
        </w:numPr>
        <w:ind w:left="851" w:hanging="284"/>
      </w:pPr>
      <w:r w:rsidRPr="00724FAC">
        <w:t>žiada členské štáty, aby hľadali riešenia umožňujúce financovanie systémov sociálneho zabezpečenia prostredníctvom nástrojov, ktoré zabezpečia ich udržateľnosť</w:t>
      </w:r>
      <w:r w:rsidR="00724FAC">
        <w:t xml:space="preserve"> a </w:t>
      </w:r>
      <w:r w:rsidRPr="00724FAC">
        <w:t>taktiež budú reagovať na potrebu ponúknuť prístup osobám pôsobiacim</w:t>
      </w:r>
      <w:r w:rsidR="00724FAC">
        <w:t xml:space="preserve"> v </w:t>
      </w:r>
      <w:r w:rsidRPr="00724FAC">
        <w:t>rámci nových foriem práce. Na zabezpečenie udržateľnosti sociálnych systémov aj do budúcnosti</w:t>
      </w:r>
      <w:r w:rsidR="00724FAC">
        <w:t xml:space="preserve"> a </w:t>
      </w:r>
      <w:r w:rsidRPr="00724FAC">
        <w:t>odľahčenie pracovnej sily by sa mohlo uvažovať aj</w:t>
      </w:r>
      <w:r w:rsidR="00724FAC">
        <w:t xml:space="preserve"> o </w:t>
      </w:r>
      <w:r w:rsidRPr="00724FAC">
        <w:t xml:space="preserve">využití časti </w:t>
      </w:r>
      <w:proofErr w:type="spellStart"/>
      <w:r w:rsidRPr="00724FAC">
        <w:t>digitalizačnej</w:t>
      </w:r>
      <w:proofErr w:type="spellEnd"/>
      <w:r w:rsidRPr="00724FAC">
        <w:t xml:space="preserve"> dividendy na tento účel,</w:t>
      </w:r>
    </w:p>
    <w:p w:rsidR="00947A7A" w:rsidRPr="00724FAC" w:rsidRDefault="00947A7A">
      <w:pPr>
        <w:pStyle w:val="ListParagraph"/>
        <w:ind w:left="851"/>
      </w:pPr>
    </w:p>
    <w:p w:rsidR="00947A7A" w:rsidRPr="00724FAC" w:rsidRDefault="00947A7A">
      <w:pPr>
        <w:pStyle w:val="ListParagraph"/>
        <w:numPr>
          <w:ilvl w:val="0"/>
          <w:numId w:val="11"/>
        </w:numPr>
        <w:ind w:left="851" w:hanging="284"/>
      </w:pPr>
      <w:r w:rsidRPr="00724FAC">
        <w:lastRenderedPageBreak/>
        <w:t>tiež odporúča ďalej preskúmať súčasný návrh</w:t>
      </w:r>
      <w:r w:rsidR="00724FAC">
        <w:t xml:space="preserve"> o </w:t>
      </w:r>
      <w:r w:rsidRPr="00724FAC">
        <w:t>zavedení poistenia</w:t>
      </w:r>
      <w:r w:rsidR="00724FAC">
        <w:t xml:space="preserve"> v </w:t>
      </w:r>
      <w:r w:rsidRPr="00724FAC">
        <w:t>nezamestnanosti na úrovni EÚ.</w:t>
      </w:r>
    </w:p>
    <w:p w:rsidR="00947A7A" w:rsidRPr="00724FAC" w:rsidRDefault="00947A7A">
      <w:pPr>
        <w:pStyle w:val="Heading2"/>
        <w:numPr>
          <w:ilvl w:val="0"/>
          <w:numId w:val="0"/>
        </w:numPr>
        <w:rPr>
          <w:color w:val="222222"/>
        </w:rPr>
      </w:pPr>
    </w:p>
    <w:p w:rsidR="00947A7A" w:rsidRPr="00724FAC" w:rsidRDefault="00947A7A" w:rsidP="0064421A">
      <w:pPr>
        <w:tabs>
          <w:tab w:val="left" w:pos="1418"/>
        </w:tabs>
        <w:rPr>
          <w:i/>
        </w:rPr>
      </w:pPr>
      <w:r w:rsidRPr="00724FAC">
        <w:rPr>
          <w:b/>
          <w:i/>
        </w:rPr>
        <w:t>Kontakt:</w:t>
      </w:r>
      <w:r w:rsidRPr="00724FAC">
        <w:tab/>
      </w:r>
      <w:r w:rsidRPr="00724FAC">
        <w:rPr>
          <w:i/>
        </w:rPr>
        <w:t>Maria Judite BERKEMEIER</w:t>
      </w:r>
    </w:p>
    <w:p w:rsidR="00947A7A" w:rsidRPr="00724FAC" w:rsidRDefault="00947A7A">
      <w:pPr>
        <w:tabs>
          <w:tab w:val="left" w:pos="1418"/>
        </w:tabs>
        <w:jc w:val="left"/>
        <w:rPr>
          <w:caps/>
        </w:rPr>
      </w:pPr>
      <w:r w:rsidRPr="00724FAC">
        <w:tab/>
      </w:r>
      <w:r w:rsidRPr="00724FAC">
        <w:rPr>
          <w:i/>
        </w:rPr>
        <w:t xml:space="preserve">(tel.: +32 2 546 98 9897, e-mail: </w:t>
      </w:r>
      <w:hyperlink r:id="rId29">
        <w:r w:rsidRPr="00724FAC">
          <w:rPr>
            <w:rStyle w:val="Hyperlink"/>
            <w:i/>
          </w:rPr>
          <w:t>mariajudite.berkemeier@eesc.europa.eu</w:t>
        </w:r>
      </w:hyperlink>
      <w:r w:rsidRPr="00724FAC">
        <w:t>)</w:t>
      </w:r>
    </w:p>
    <w:p w:rsidR="00C45A67" w:rsidRPr="00724FAC" w:rsidRDefault="00C45A67">
      <w:pPr>
        <w:jc w:val="left"/>
        <w:rPr>
          <w:caps/>
        </w:rPr>
      </w:pPr>
    </w:p>
    <w:p w:rsidR="001036E0" w:rsidRPr="00724FAC" w:rsidRDefault="001036E0">
      <w:pPr>
        <w:pStyle w:val="ListParagraph"/>
        <w:widowControl w:val="0"/>
        <w:numPr>
          <w:ilvl w:val="0"/>
          <w:numId w:val="25"/>
        </w:numPr>
        <w:rPr>
          <w:sz w:val="24"/>
          <w:szCs w:val="24"/>
        </w:rPr>
      </w:pPr>
      <w:r w:rsidRPr="00724FAC">
        <w:rPr>
          <w:b/>
          <w:i/>
          <w:sz w:val="28"/>
        </w:rPr>
        <w:t>Spolupráca</w:t>
      </w:r>
      <w:r w:rsidR="00724FAC">
        <w:rPr>
          <w:b/>
          <w:i/>
          <w:sz w:val="28"/>
        </w:rPr>
        <w:t xml:space="preserve"> s </w:t>
      </w:r>
      <w:r w:rsidRPr="00724FAC">
        <w:rPr>
          <w:b/>
          <w:i/>
          <w:sz w:val="28"/>
        </w:rPr>
        <w:t>občianskou spoločnosťou</w:t>
      </w:r>
      <w:r w:rsidR="00724FAC">
        <w:rPr>
          <w:b/>
          <w:i/>
          <w:sz w:val="28"/>
        </w:rPr>
        <w:t xml:space="preserve"> v </w:t>
      </w:r>
      <w:r w:rsidRPr="00724FAC">
        <w:rPr>
          <w:b/>
          <w:i/>
          <w:sz w:val="28"/>
        </w:rPr>
        <w:t>záujme predchádzania radikalizácii mladých ľudí</w:t>
      </w:r>
    </w:p>
    <w:p w:rsidR="001036E0" w:rsidRPr="00724FAC" w:rsidRDefault="001036E0">
      <w:pPr>
        <w:tabs>
          <w:tab w:val="center" w:pos="284"/>
        </w:tabs>
        <w:ind w:left="266" w:hanging="266"/>
        <w:rPr>
          <w:b/>
        </w:rPr>
      </w:pPr>
    </w:p>
    <w:p w:rsidR="001036E0" w:rsidRPr="00724FAC" w:rsidRDefault="001036E0">
      <w:pPr>
        <w:tabs>
          <w:tab w:val="left" w:pos="1701"/>
        </w:tabs>
      </w:pPr>
      <w:r w:rsidRPr="00724FAC">
        <w:rPr>
          <w:b/>
        </w:rPr>
        <w:t>Spravodajca:</w:t>
      </w:r>
      <w:r w:rsidRPr="00724FAC">
        <w:tab/>
      </w:r>
      <w:proofErr w:type="spellStart"/>
      <w:r w:rsidRPr="00724FAC">
        <w:t>Christian</w:t>
      </w:r>
      <w:proofErr w:type="spellEnd"/>
      <w:r w:rsidRPr="00724FAC">
        <w:t xml:space="preserve"> MOOS (Iné záujmy – DE)</w:t>
      </w:r>
    </w:p>
    <w:p w:rsidR="001036E0" w:rsidRPr="00724FAC" w:rsidRDefault="001036E0">
      <w:pPr>
        <w:tabs>
          <w:tab w:val="left" w:pos="1701"/>
        </w:tabs>
      </w:pPr>
    </w:p>
    <w:p w:rsidR="001036E0" w:rsidRPr="00724FAC" w:rsidRDefault="001036E0">
      <w:pPr>
        <w:pStyle w:val="Footer"/>
        <w:tabs>
          <w:tab w:val="left" w:pos="1701"/>
        </w:tabs>
      </w:pPr>
      <w:proofErr w:type="spellStart"/>
      <w:r w:rsidRPr="00724FAC">
        <w:rPr>
          <w:b/>
        </w:rPr>
        <w:t>Ref</w:t>
      </w:r>
      <w:proofErr w:type="spellEnd"/>
      <w:r w:rsidRPr="00724FAC">
        <w:rPr>
          <w:b/>
        </w:rPr>
        <w:t>.:</w:t>
      </w:r>
      <w:r w:rsidRPr="00724FAC">
        <w:tab/>
        <w:t>EESC-2017-02650-00-00-AC-TRA (EN)</w:t>
      </w:r>
    </w:p>
    <w:p w:rsidR="001036E0" w:rsidRPr="00724FAC" w:rsidRDefault="001036E0">
      <w:pPr>
        <w:pStyle w:val="Footer"/>
      </w:pPr>
    </w:p>
    <w:p w:rsidR="001036E0" w:rsidRPr="00724FAC" w:rsidRDefault="001036E0" w:rsidP="0064421A">
      <w:pPr>
        <w:rPr>
          <w:b/>
          <w:szCs w:val="22"/>
        </w:rPr>
      </w:pPr>
      <w:r w:rsidRPr="00724FAC">
        <w:rPr>
          <w:b/>
        </w:rPr>
        <w:t>Hlavné body:</w:t>
      </w:r>
    </w:p>
    <w:p w:rsidR="001036E0" w:rsidRPr="00724FAC" w:rsidRDefault="001036E0" w:rsidP="0064421A">
      <w:pPr>
        <w:rPr>
          <w:b/>
          <w:szCs w:val="22"/>
        </w:rPr>
      </w:pPr>
    </w:p>
    <w:p w:rsidR="001036E0" w:rsidRPr="00724FAC" w:rsidRDefault="001036E0" w:rsidP="0064421A">
      <w:pPr>
        <w:pStyle w:val="Heading2"/>
        <w:numPr>
          <w:ilvl w:val="0"/>
          <w:numId w:val="50"/>
        </w:numPr>
        <w:overflowPunct/>
        <w:adjustRightInd/>
        <w:textAlignment w:val="auto"/>
      </w:pPr>
      <w:r w:rsidRPr="00724FAC">
        <w:t>EHSV sa zasadzuje za to, aby sa</w:t>
      </w:r>
      <w:r w:rsidR="00724FAC">
        <w:t xml:space="preserve"> k </w:t>
      </w:r>
      <w:r w:rsidRPr="00724FAC">
        <w:t>predchádzaniu radikalizácii zaujal prístup založený na spolupráci viacerých subjektov, pri ktorom organizácie občianskej spoločnosti zohrávajú hlavnú úlohu. EÚ</w:t>
      </w:r>
      <w:r w:rsidR="00724FAC">
        <w:t xml:space="preserve"> a </w:t>
      </w:r>
      <w:r w:rsidRPr="00724FAC">
        <w:t>jej členské štáty by mali ukázať, že majú veľký záujem predchádzať radikalizácii</w:t>
      </w:r>
      <w:r w:rsidR="00724FAC">
        <w:t xml:space="preserve"> a </w:t>
      </w:r>
      <w:r w:rsidRPr="00724FAC">
        <w:t>užšie spolupracovať</w:t>
      </w:r>
      <w:r w:rsidR="00724FAC">
        <w:t xml:space="preserve"> s </w:t>
      </w:r>
      <w:r w:rsidRPr="00724FAC">
        <w:t>organizáciami občianskej spoločnosti</w:t>
      </w:r>
      <w:r w:rsidR="00724FAC">
        <w:t xml:space="preserve"> v </w:t>
      </w:r>
      <w:r w:rsidRPr="00724FAC">
        <w:t>EÚ</w:t>
      </w:r>
      <w:r w:rsidR="00724FAC">
        <w:t xml:space="preserve"> a </w:t>
      </w:r>
      <w:r w:rsidRPr="00724FAC">
        <w:t>tretích krajinách. Je tiež potrebná väčšia podpora organizácií občianskej spoločnosti</w:t>
      </w:r>
      <w:r w:rsidR="00724FAC">
        <w:t xml:space="preserve"> a </w:t>
      </w:r>
      <w:r w:rsidRPr="00724FAC">
        <w:t>koordinácia, komunikácia</w:t>
      </w:r>
      <w:r w:rsidR="00724FAC">
        <w:t xml:space="preserve"> a </w:t>
      </w:r>
      <w:r w:rsidRPr="00724FAC">
        <w:t>realizácia politík</w:t>
      </w:r>
      <w:r w:rsidR="00724FAC">
        <w:t xml:space="preserve"> v </w:t>
      </w:r>
      <w:r w:rsidRPr="00724FAC">
        <w:t>celej EÚ.</w:t>
      </w:r>
    </w:p>
    <w:p w:rsidR="001036E0" w:rsidRPr="00724FAC" w:rsidRDefault="001036E0">
      <w:pPr>
        <w:overflowPunct/>
        <w:adjustRightInd/>
        <w:textAlignment w:val="auto"/>
      </w:pPr>
    </w:p>
    <w:p w:rsidR="001036E0" w:rsidRPr="00724FAC" w:rsidRDefault="001036E0" w:rsidP="0064421A">
      <w:pPr>
        <w:pStyle w:val="Heading2"/>
        <w:numPr>
          <w:ilvl w:val="0"/>
          <w:numId w:val="50"/>
        </w:numPr>
        <w:overflowPunct/>
        <w:adjustRightInd/>
        <w:textAlignment w:val="auto"/>
      </w:pPr>
      <w:r w:rsidRPr="00724FAC">
        <w:t>Členské štáty by mali</w:t>
      </w:r>
      <w:r w:rsidR="00724FAC">
        <w:t xml:space="preserve"> v </w:t>
      </w:r>
      <w:r w:rsidRPr="00724FAC">
        <w:t>plnej miere využívať nástroje</w:t>
      </w:r>
      <w:r w:rsidR="00724FAC">
        <w:t xml:space="preserve"> a </w:t>
      </w:r>
      <w:r w:rsidRPr="00724FAC">
        <w:t>programy EÚ na predchádzanie radikalizácii. Sieť EÚ na zvyšovanie povedomia</w:t>
      </w:r>
      <w:r w:rsidR="00724FAC">
        <w:t xml:space="preserve"> o </w:t>
      </w:r>
      <w:r w:rsidRPr="00724FAC">
        <w:t>radikalizácii (RAN), ktorú sprístupnila Komisia, sa musí viac zameriavať na miestne štruktúry občianskej spoločnosti</w:t>
      </w:r>
      <w:r w:rsidR="00724FAC">
        <w:t xml:space="preserve"> a </w:t>
      </w:r>
      <w:r w:rsidRPr="00724FAC">
        <w:t>musí mať lepšie personálne vybavenie</w:t>
      </w:r>
      <w:r w:rsidR="00724FAC">
        <w:t xml:space="preserve"> a </w:t>
      </w:r>
      <w:r w:rsidRPr="00724FAC">
        <w:t>zdroje. Štruktúry občianskej spoločnosti</w:t>
      </w:r>
      <w:r w:rsidR="00724FAC">
        <w:t xml:space="preserve"> a </w:t>
      </w:r>
      <w:r w:rsidRPr="00724FAC">
        <w:t>sociálnych partnerov musia byť viac zapojené do činnosti siete na zvyšovanie povedomia</w:t>
      </w:r>
      <w:r w:rsidR="00724FAC">
        <w:t xml:space="preserve"> o </w:t>
      </w:r>
      <w:r w:rsidRPr="00724FAC">
        <w:t>radikalizácii (RAN)</w:t>
      </w:r>
      <w:r w:rsidR="00724FAC">
        <w:t xml:space="preserve"> a </w:t>
      </w:r>
      <w:r w:rsidRPr="00724FAC">
        <w:t>členské štáty by na regionálnej</w:t>
      </w:r>
      <w:r w:rsidR="00724FAC">
        <w:t xml:space="preserve"> a </w:t>
      </w:r>
      <w:r w:rsidRPr="00724FAC">
        <w:t>miestnej úrovni mali aktívnejšie podporovať štruktúry podobné RAN.</w:t>
      </w:r>
    </w:p>
    <w:p w:rsidR="001036E0" w:rsidRPr="00724FAC" w:rsidRDefault="001036E0">
      <w:pPr>
        <w:pStyle w:val="Heading2"/>
        <w:numPr>
          <w:ilvl w:val="0"/>
          <w:numId w:val="0"/>
        </w:numPr>
        <w:overflowPunct/>
        <w:adjustRightInd/>
        <w:textAlignment w:val="auto"/>
      </w:pPr>
    </w:p>
    <w:p w:rsidR="001036E0" w:rsidRPr="00724FAC" w:rsidRDefault="001036E0" w:rsidP="0064421A">
      <w:pPr>
        <w:pStyle w:val="Heading2"/>
        <w:numPr>
          <w:ilvl w:val="0"/>
          <w:numId w:val="50"/>
        </w:numPr>
        <w:overflowPunct/>
        <w:adjustRightInd/>
        <w:textAlignment w:val="auto"/>
      </w:pPr>
      <w:r w:rsidRPr="00724FAC">
        <w:t>Dôležitú úlohu zohrávajú odborové zväzy, pretože zastupujú pracovníkov vo všetkých dôležitých verejných sektoroch. Práve zamestnanci</w:t>
      </w:r>
      <w:r w:rsidR="00724FAC">
        <w:t xml:space="preserve"> v </w:t>
      </w:r>
      <w:r w:rsidRPr="00724FAC">
        <w:t>prvej línii musia byť vyškolení</w:t>
      </w:r>
      <w:r w:rsidR="00724FAC">
        <w:t xml:space="preserve"> v </w:t>
      </w:r>
      <w:r w:rsidRPr="00724FAC">
        <w:t>oblasti predchádzania radikalizácii. Je potrebné investovať do mládežníckych organizácií, ktoré poskytujú alternatívne štruktúry, ako aj bezpečný priestor na dialóg vrátane aktívneho počúvania</w:t>
      </w:r>
      <w:r w:rsidR="00724FAC">
        <w:t xml:space="preserve"> a </w:t>
      </w:r>
      <w:r w:rsidRPr="00724FAC">
        <w:t>osobného prejavu. EHSV zdôrazňuje dôležitú úlohu, ktorú pri predchádzaní radikalizmu zohrávajú náboženské spoločenstvá</w:t>
      </w:r>
      <w:r w:rsidR="00724FAC">
        <w:t xml:space="preserve"> a </w:t>
      </w:r>
      <w:r w:rsidRPr="00724FAC">
        <w:t>vyzýva na strategickejšiu angažovanosť pri obrane pravidiel</w:t>
      </w:r>
      <w:r w:rsidR="00724FAC">
        <w:t xml:space="preserve"> a </w:t>
      </w:r>
      <w:r w:rsidRPr="00724FAC">
        <w:t>hodnôt liberálnej demokracie. Aktívne partnerstvá</w:t>
      </w:r>
      <w:r w:rsidR="00724FAC">
        <w:t xml:space="preserve"> s </w:t>
      </w:r>
      <w:r w:rsidRPr="00724FAC">
        <w:t>podnikmi môžu prispieť</w:t>
      </w:r>
      <w:r w:rsidR="00724FAC">
        <w:t xml:space="preserve"> k </w:t>
      </w:r>
      <w:r w:rsidRPr="00724FAC">
        <w:t>predchádzaniu radikalizácii. Sociálne médiá sa takisto musia zapojiť do boja proti nenávistným prejavom, alternatívnym skutočnostiam</w:t>
      </w:r>
      <w:r w:rsidR="00724FAC">
        <w:t xml:space="preserve"> a </w:t>
      </w:r>
      <w:r w:rsidRPr="00724FAC">
        <w:t>extrémistickej rétorike.</w:t>
      </w:r>
    </w:p>
    <w:p w:rsidR="001036E0" w:rsidRPr="00724FAC" w:rsidRDefault="001036E0">
      <w:pPr>
        <w:overflowPunct/>
        <w:adjustRightInd/>
        <w:textAlignment w:val="auto"/>
      </w:pPr>
    </w:p>
    <w:p w:rsidR="001036E0" w:rsidRPr="00724FAC" w:rsidRDefault="001036E0" w:rsidP="0064421A">
      <w:pPr>
        <w:pStyle w:val="Heading2"/>
        <w:numPr>
          <w:ilvl w:val="0"/>
          <w:numId w:val="50"/>
        </w:numPr>
        <w:overflowPunct/>
        <w:adjustRightInd/>
        <w:textAlignment w:val="auto"/>
      </w:pPr>
      <w:r w:rsidRPr="00724FAC">
        <w:t>EHSV zdôrazňuje význam inkluzívneho formálneho</w:t>
      </w:r>
      <w:r w:rsidR="00724FAC">
        <w:t xml:space="preserve"> a </w:t>
      </w:r>
      <w:r w:rsidRPr="00724FAC">
        <w:t>neformálneho vzdelávania, ktoré je nevyhnutné pre aktívnu účasť na živote rozmanitej spoločnosti, výučbu kritického myslenia</w:t>
      </w:r>
      <w:r w:rsidR="00724FAC">
        <w:t xml:space="preserve"> a </w:t>
      </w:r>
      <w:r w:rsidRPr="00724FAC">
        <w:t>mediálnej gramotnosti. EHSV požaduje, aby sa do popredia pozornosti dostali investície do boja proti chudobe</w:t>
      </w:r>
      <w:r w:rsidR="00724FAC">
        <w:t xml:space="preserve"> a </w:t>
      </w:r>
      <w:r w:rsidRPr="00724FAC">
        <w:t>integrácie mladých ľudí do spoločnosti, vzdelávacích systémov</w:t>
      </w:r>
      <w:r w:rsidR="00724FAC">
        <w:t xml:space="preserve"> a </w:t>
      </w:r>
      <w:r w:rsidRPr="00724FAC">
        <w:t>na trh práce.</w:t>
      </w:r>
    </w:p>
    <w:p w:rsidR="001036E0" w:rsidRPr="00724FAC" w:rsidRDefault="001036E0">
      <w:pPr>
        <w:pStyle w:val="Heading2"/>
        <w:numPr>
          <w:ilvl w:val="0"/>
          <w:numId w:val="0"/>
        </w:numPr>
        <w:overflowPunct/>
        <w:adjustRightInd/>
        <w:textAlignment w:val="auto"/>
      </w:pPr>
    </w:p>
    <w:p w:rsidR="001036E0" w:rsidRPr="00724FAC" w:rsidRDefault="001036E0" w:rsidP="0064421A">
      <w:pPr>
        <w:pStyle w:val="Footer"/>
        <w:numPr>
          <w:ilvl w:val="0"/>
          <w:numId w:val="50"/>
        </w:numPr>
      </w:pPr>
      <w:r w:rsidRPr="00724FAC">
        <w:t>Je dôležité zastaviť finančné toky podporujúce extrémistické štruktúry</w:t>
      </w:r>
      <w:r w:rsidR="00724FAC">
        <w:t xml:space="preserve"> v </w:t>
      </w:r>
      <w:r w:rsidRPr="00724FAC">
        <w:t>rámci EÚ, ako aj</w:t>
      </w:r>
      <w:r w:rsidR="00724FAC">
        <w:t xml:space="preserve"> z </w:t>
      </w:r>
      <w:r w:rsidRPr="00724FAC">
        <w:t>tretích krajín, ktoré brzdia úsilie verejných orgánov</w:t>
      </w:r>
      <w:r w:rsidR="00724FAC">
        <w:t xml:space="preserve"> a </w:t>
      </w:r>
      <w:r w:rsidRPr="00724FAC">
        <w:t>občianskej spoločnosti predchádzať radikalizácii.</w:t>
      </w:r>
    </w:p>
    <w:p w:rsidR="001036E0" w:rsidRPr="00724FAC" w:rsidRDefault="001036E0"/>
    <w:p w:rsidR="001036E0" w:rsidRPr="00724FAC" w:rsidRDefault="001036E0">
      <w:pPr>
        <w:tabs>
          <w:tab w:val="left" w:pos="1418"/>
        </w:tabs>
        <w:rPr>
          <w:i/>
        </w:rPr>
      </w:pPr>
      <w:r w:rsidRPr="00724FAC">
        <w:rPr>
          <w:b/>
          <w:i/>
        </w:rPr>
        <w:t>Kontakt:</w:t>
      </w:r>
      <w:r w:rsidRPr="00724FAC">
        <w:rPr>
          <w:i/>
        </w:rPr>
        <w:t xml:space="preserve"> </w:t>
      </w:r>
      <w:r w:rsidRPr="00724FAC">
        <w:tab/>
      </w:r>
      <w:proofErr w:type="spellStart"/>
      <w:r w:rsidRPr="00724FAC">
        <w:rPr>
          <w:i/>
        </w:rPr>
        <w:t>Annemarie</w:t>
      </w:r>
      <w:proofErr w:type="spellEnd"/>
      <w:r w:rsidRPr="00724FAC">
        <w:rPr>
          <w:i/>
        </w:rPr>
        <w:t xml:space="preserve"> WIERSMA</w:t>
      </w:r>
    </w:p>
    <w:p w:rsidR="001036E0" w:rsidRPr="00724FAC" w:rsidRDefault="001036E0">
      <w:pPr>
        <w:tabs>
          <w:tab w:val="left" w:pos="1418"/>
        </w:tabs>
        <w:rPr>
          <w:i/>
          <w:iCs/>
          <w:szCs w:val="22"/>
          <w:u w:val="single"/>
        </w:rPr>
      </w:pPr>
      <w:r w:rsidRPr="00724FAC">
        <w:tab/>
      </w:r>
      <w:r w:rsidR="00FC3619" w:rsidRPr="00724FAC">
        <w:rPr>
          <w:i/>
        </w:rPr>
        <w:t>(tel</w:t>
      </w:r>
      <w:r w:rsidR="00CB41DB">
        <w:rPr>
          <w:i/>
        </w:rPr>
        <w:t>.: 00 32 2 546 93</w:t>
      </w:r>
      <w:r w:rsidRPr="00724FAC">
        <w:rPr>
          <w:i/>
        </w:rPr>
        <w:t xml:space="preserve">76 – e-mail: </w:t>
      </w:r>
      <w:hyperlink r:id="rId30">
        <w:r w:rsidRPr="00724FAC">
          <w:rPr>
            <w:rStyle w:val="Hyperlink"/>
            <w:i/>
          </w:rPr>
          <w:t>annemarie.wiersma@eesc.europa.eu</w:t>
        </w:r>
      </w:hyperlink>
      <w:r w:rsidRPr="00724FAC">
        <w:rPr>
          <w:i/>
        </w:rPr>
        <w:t>)</w:t>
      </w:r>
    </w:p>
    <w:p w:rsidR="004F2819" w:rsidRPr="00724FAC" w:rsidRDefault="004F2819" w:rsidP="0064421A">
      <w:pPr>
        <w:overflowPunct/>
        <w:autoSpaceDE/>
        <w:autoSpaceDN/>
        <w:adjustRightInd/>
        <w:jc w:val="left"/>
        <w:textAlignment w:val="auto"/>
        <w:rPr>
          <w:caps/>
        </w:rPr>
      </w:pPr>
      <w:r w:rsidRPr="00724FAC">
        <w:br w:type="page"/>
      </w:r>
    </w:p>
    <w:p w:rsidR="00C45A67" w:rsidRPr="00724FAC" w:rsidRDefault="004F2819">
      <w:pPr>
        <w:pStyle w:val="Heading1"/>
        <w:rPr>
          <w:b/>
          <w:caps/>
        </w:rPr>
      </w:pPr>
      <w:r w:rsidRPr="00724FAC">
        <w:lastRenderedPageBreak/>
        <w:tab/>
      </w:r>
      <w:bookmarkStart w:id="17" w:name="_Toc501447760"/>
      <w:bookmarkStart w:id="18" w:name="_Toc501527765"/>
      <w:r w:rsidRPr="00724FAC">
        <w:rPr>
          <w:b/>
          <w:caps/>
        </w:rPr>
        <w:t>Vonkajšie vzťahy</w:t>
      </w:r>
      <w:bookmarkEnd w:id="17"/>
      <w:bookmarkEnd w:id="18"/>
    </w:p>
    <w:p w:rsidR="00DB6DF3" w:rsidRPr="00724FAC" w:rsidRDefault="00DB6DF3">
      <w:pPr>
        <w:jc w:val="left"/>
      </w:pPr>
    </w:p>
    <w:p w:rsidR="00DB6DF3" w:rsidRPr="00724FAC" w:rsidRDefault="00DB6DF3">
      <w:pPr>
        <w:pStyle w:val="ListParagraph"/>
        <w:widowControl w:val="0"/>
        <w:numPr>
          <w:ilvl w:val="0"/>
          <w:numId w:val="21"/>
        </w:numPr>
        <w:rPr>
          <w:b/>
          <w:i/>
          <w:spacing w:val="-2"/>
          <w:sz w:val="28"/>
          <w:szCs w:val="28"/>
        </w:rPr>
      </w:pPr>
      <w:r w:rsidRPr="00724FAC">
        <w:rPr>
          <w:b/>
          <w:i/>
          <w:spacing w:val="-2"/>
          <w:sz w:val="28"/>
        </w:rPr>
        <w:t>Modrá ekonomika</w:t>
      </w:r>
      <w:r w:rsidR="00724FAC">
        <w:rPr>
          <w:b/>
          <w:i/>
          <w:spacing w:val="-2"/>
          <w:sz w:val="28"/>
        </w:rPr>
        <w:t xml:space="preserve"> v </w:t>
      </w:r>
      <w:r w:rsidRPr="00724FAC">
        <w:rPr>
          <w:b/>
          <w:i/>
          <w:spacing w:val="-2"/>
          <w:sz w:val="28"/>
        </w:rPr>
        <w:t>západnom Stredozemí</w:t>
      </w:r>
    </w:p>
    <w:p w:rsidR="00DB6DF3" w:rsidRPr="00724FAC" w:rsidRDefault="00DB6DF3">
      <w:pPr>
        <w:widowControl w:val="0"/>
      </w:pPr>
    </w:p>
    <w:p w:rsidR="00DB6DF3" w:rsidRPr="00724FAC" w:rsidRDefault="00DB6DF3">
      <w:r w:rsidRPr="00724FAC">
        <w:rPr>
          <w:b/>
        </w:rPr>
        <w:t>Spravodajca:</w:t>
      </w:r>
      <w:r w:rsidRPr="00724FAC">
        <w:tab/>
      </w:r>
      <w:proofErr w:type="spellStart"/>
      <w:r w:rsidRPr="00724FAC">
        <w:t>Dimitris</w:t>
      </w:r>
      <w:proofErr w:type="spellEnd"/>
      <w:r w:rsidRPr="00724FAC">
        <w:t xml:space="preserve"> DIMITRIADIS (Zamestnávatelia – EL)</w:t>
      </w:r>
    </w:p>
    <w:p w:rsidR="004F2819" w:rsidRPr="00724FAC" w:rsidRDefault="004F2819">
      <w:pPr>
        <w:rPr>
          <w:b/>
          <w:i/>
          <w:highlight w:val="yellow"/>
        </w:rPr>
      </w:pPr>
    </w:p>
    <w:p w:rsidR="00DB6DF3" w:rsidRPr="00724FAC" w:rsidRDefault="004F2819" w:rsidP="00CB41DB">
      <w:pPr>
        <w:tabs>
          <w:tab w:val="left" w:pos="1418"/>
        </w:tabs>
        <w:jc w:val="left"/>
      </w:pPr>
      <w:proofErr w:type="spellStart"/>
      <w:r w:rsidRPr="00724FAC">
        <w:rPr>
          <w:b/>
        </w:rPr>
        <w:t>Ref</w:t>
      </w:r>
      <w:proofErr w:type="spellEnd"/>
      <w:r w:rsidRPr="00724FAC">
        <w:rPr>
          <w:b/>
        </w:rPr>
        <w:t>.:</w:t>
      </w:r>
      <w:r w:rsidRPr="00724FAC">
        <w:tab/>
      </w:r>
      <w:r w:rsidRPr="00724FAC">
        <w:tab/>
        <w:t>EESC-2017-03128-00-00-AC-TRA</w:t>
      </w:r>
    </w:p>
    <w:p w:rsidR="004F2819" w:rsidRPr="00724FAC" w:rsidRDefault="004F2819">
      <w:pPr>
        <w:jc w:val="left"/>
      </w:pPr>
    </w:p>
    <w:p w:rsidR="00DB6DF3" w:rsidRPr="00724FAC" w:rsidRDefault="00DB6DF3">
      <w:r w:rsidRPr="00724FAC">
        <w:rPr>
          <w:b/>
        </w:rPr>
        <w:t>Hlavné body:</w:t>
      </w:r>
    </w:p>
    <w:p w:rsidR="00DB6DF3" w:rsidRPr="00724FAC" w:rsidRDefault="00DB6DF3">
      <w:pPr>
        <w:widowControl w:val="0"/>
      </w:pPr>
    </w:p>
    <w:p w:rsidR="00DB6DF3" w:rsidRPr="00724FAC" w:rsidRDefault="00DB6DF3" w:rsidP="0064421A">
      <w:pPr>
        <w:pStyle w:val="NoSpacing"/>
        <w:numPr>
          <w:ilvl w:val="0"/>
          <w:numId w:val="10"/>
        </w:numPr>
        <w:spacing w:line="288" w:lineRule="auto"/>
      </w:pPr>
      <w:r w:rsidRPr="00724FAC">
        <w:t>Sociálne</w:t>
      </w:r>
      <w:r w:rsidR="00724FAC">
        <w:t xml:space="preserve"> a </w:t>
      </w:r>
      <w:r w:rsidRPr="00724FAC">
        <w:t>environmentálne udržateľný rozvoj morských</w:t>
      </w:r>
      <w:r w:rsidR="00724FAC">
        <w:t xml:space="preserve"> a </w:t>
      </w:r>
      <w:r w:rsidRPr="00724FAC">
        <w:t>pobrežných oblastí, ktorý by odstraňoval existujúce rozdiely</w:t>
      </w:r>
      <w:r w:rsidR="00724FAC">
        <w:t xml:space="preserve"> a </w:t>
      </w:r>
      <w:r w:rsidRPr="00724FAC">
        <w:t>zabezpečil ochranu kultúrnej rozmanitosti</w:t>
      </w:r>
      <w:r w:rsidR="00724FAC">
        <w:t xml:space="preserve"> a </w:t>
      </w:r>
      <w:r w:rsidRPr="00724FAC">
        <w:t>biodiverzity, má mimoriadny význam. EHSV plne podporuje osobitnú iniciatívu pre trvalo udržateľný rozvoj modrej ekonomiky</w:t>
      </w:r>
      <w:r w:rsidR="00724FAC">
        <w:t xml:space="preserve"> v </w:t>
      </w:r>
      <w:r w:rsidRPr="00724FAC">
        <w:t>západnom Stredozemí</w:t>
      </w:r>
      <w:r w:rsidR="00724FAC">
        <w:t xml:space="preserve"> a </w:t>
      </w:r>
      <w:r w:rsidRPr="00724FAC">
        <w:t>vyzýva európske inštitúcie, aby ukončili cyklus konzultácií</w:t>
      </w:r>
      <w:r w:rsidR="00724FAC">
        <w:t xml:space="preserve"> a </w:t>
      </w:r>
      <w:r w:rsidRPr="00724FAC">
        <w:t>vytvorili príslušnú pracovnú skupinu.</w:t>
      </w:r>
    </w:p>
    <w:p w:rsidR="00DB6DF3" w:rsidRPr="00724FAC" w:rsidRDefault="00DB6DF3" w:rsidP="0064421A">
      <w:pPr>
        <w:pStyle w:val="NoSpacing"/>
        <w:spacing w:line="288" w:lineRule="auto"/>
        <w:ind w:left="720"/>
      </w:pPr>
    </w:p>
    <w:p w:rsidR="00DB6DF3" w:rsidRPr="00724FAC" w:rsidRDefault="00DB6DF3" w:rsidP="0064421A">
      <w:pPr>
        <w:pStyle w:val="NoSpacing"/>
        <w:numPr>
          <w:ilvl w:val="0"/>
          <w:numId w:val="10"/>
        </w:numPr>
        <w:spacing w:line="288" w:lineRule="auto"/>
      </w:pPr>
      <w:r w:rsidRPr="00724FAC">
        <w:t>EHSV sa domnieva, že pre úspech tejto iniciatívy je dôležitá dobrá komunikácia</w:t>
      </w:r>
      <w:r w:rsidR="00724FAC">
        <w:t xml:space="preserve"> a </w:t>
      </w:r>
      <w:r w:rsidRPr="00724FAC">
        <w:t>primeraná atmosféra spolupráce medzi zainteresovanými štátmi</w:t>
      </w:r>
      <w:r w:rsidR="00724FAC">
        <w:t xml:space="preserve"> a </w:t>
      </w:r>
      <w:r w:rsidRPr="00724FAC">
        <w:t>takisto medzi európskymi inštitúciami. Únia pre Stredozemie bola vyzvaná, aby zohrala dôležitú úlohu pri efektívnom prepojení všetkých zainteresovaných strán.</w:t>
      </w:r>
    </w:p>
    <w:p w:rsidR="00DB6DF3" w:rsidRPr="00724FAC" w:rsidRDefault="00DB6DF3" w:rsidP="0064421A">
      <w:pPr>
        <w:pStyle w:val="NoSpacing"/>
        <w:spacing w:line="288" w:lineRule="auto"/>
        <w:ind w:left="720"/>
      </w:pPr>
    </w:p>
    <w:p w:rsidR="00DB6DF3" w:rsidRPr="00724FAC" w:rsidRDefault="00DB6DF3" w:rsidP="0064421A">
      <w:pPr>
        <w:pStyle w:val="NoSpacing"/>
        <w:numPr>
          <w:ilvl w:val="0"/>
          <w:numId w:val="10"/>
        </w:numPr>
        <w:spacing w:line="288" w:lineRule="auto"/>
      </w:pPr>
      <w:r w:rsidRPr="00724FAC">
        <w:t>EHSV uznáva potrebu rozšírenia iniciatívy týmito troma spôsobmi: Okrem vybraných oblastí činnosti</w:t>
      </w:r>
      <w:r w:rsidR="00724FAC">
        <w:t xml:space="preserve"> v </w:t>
      </w:r>
      <w:r w:rsidRPr="00724FAC">
        <w:t>osobitnej iniciatíve – (1) bezpečnejší</w:t>
      </w:r>
      <w:r w:rsidR="00724FAC">
        <w:t xml:space="preserve"> a </w:t>
      </w:r>
      <w:r w:rsidRPr="00724FAC">
        <w:t>lepšie chránený námorný priestor, (2) inteligentná</w:t>
      </w:r>
      <w:r w:rsidR="00724FAC">
        <w:t xml:space="preserve"> a </w:t>
      </w:r>
      <w:r w:rsidRPr="00724FAC">
        <w:t>odolná modrá ekonomika</w:t>
      </w:r>
      <w:r w:rsidR="00724FAC">
        <w:t xml:space="preserve"> a </w:t>
      </w:r>
      <w:r w:rsidRPr="00724FAC">
        <w:t>zameranie sa na rozvoj zručností, výskum</w:t>
      </w:r>
      <w:r w:rsidR="00724FAC">
        <w:t xml:space="preserve"> a </w:t>
      </w:r>
      <w:r w:rsidRPr="00724FAC">
        <w:t>inováciu, (3) lepšie riadenie mora – EHSV navrhuje ďalšie tematické rozšírenie iniciatívy</w:t>
      </w:r>
      <w:r w:rsidR="00724FAC">
        <w:t xml:space="preserve"> v </w:t>
      </w:r>
      <w:r w:rsidRPr="00724FAC">
        <w:t>oblasti biodiverzity, ochrany</w:t>
      </w:r>
      <w:r w:rsidR="00724FAC">
        <w:t xml:space="preserve"> a </w:t>
      </w:r>
      <w:proofErr w:type="spellStart"/>
      <w:r w:rsidRPr="00724FAC">
        <w:t>medzikultúrnej</w:t>
      </w:r>
      <w:proofErr w:type="spellEnd"/>
      <w:r w:rsidRPr="00724FAC">
        <w:t xml:space="preserve"> komunikácie, ako aj konkrétnejšiu stratégiu na podporu malých</w:t>
      </w:r>
      <w:r w:rsidR="00724FAC">
        <w:t xml:space="preserve"> a </w:t>
      </w:r>
      <w:r w:rsidRPr="00724FAC">
        <w:t>drobných výrobných činností.</w:t>
      </w:r>
    </w:p>
    <w:p w:rsidR="00DB6DF3" w:rsidRPr="00724FAC" w:rsidRDefault="00DB6DF3" w:rsidP="0064421A">
      <w:pPr>
        <w:pStyle w:val="NoSpacing"/>
        <w:spacing w:line="288" w:lineRule="auto"/>
        <w:ind w:left="720"/>
      </w:pPr>
    </w:p>
    <w:p w:rsidR="00DB6DF3" w:rsidRPr="00724FAC" w:rsidRDefault="00DB6DF3" w:rsidP="0064421A">
      <w:pPr>
        <w:pStyle w:val="NoSpacing"/>
        <w:numPr>
          <w:ilvl w:val="0"/>
          <w:numId w:val="10"/>
        </w:numPr>
        <w:spacing w:line="288" w:lineRule="auto"/>
      </w:pPr>
      <w:r w:rsidRPr="00724FAC">
        <w:t>EHSV sa okrem toho domnieva, že bude veľmi dôležité začleniť progresívny vývoj systémov odborného</w:t>
      </w:r>
      <w:r w:rsidR="00724FAC">
        <w:t xml:space="preserve"> a </w:t>
      </w:r>
      <w:r w:rsidRPr="00724FAC">
        <w:t>akademického vzdelávania</w:t>
      </w:r>
      <w:r w:rsidR="00724FAC">
        <w:t xml:space="preserve"> a </w:t>
      </w:r>
      <w:r w:rsidRPr="00724FAC">
        <w:t>nadnárodnú spoluprácu medzi nimi ako horizontálnu oblasť intervencie, čím sa zvýši účinnosť ostatných oblastí modrej ekonomiky.</w:t>
      </w:r>
    </w:p>
    <w:p w:rsidR="00DB6DF3" w:rsidRPr="00724FAC" w:rsidRDefault="00DB6DF3" w:rsidP="0064421A">
      <w:pPr>
        <w:pStyle w:val="NoSpacing"/>
        <w:spacing w:line="288" w:lineRule="auto"/>
        <w:ind w:left="720"/>
      </w:pPr>
    </w:p>
    <w:p w:rsidR="00DB6DF3" w:rsidRPr="00724FAC" w:rsidRDefault="00DB6DF3" w:rsidP="0064421A">
      <w:pPr>
        <w:pStyle w:val="NoSpacing"/>
        <w:numPr>
          <w:ilvl w:val="0"/>
          <w:numId w:val="10"/>
        </w:numPr>
        <w:spacing w:line="288" w:lineRule="auto"/>
      </w:pPr>
      <w:r w:rsidRPr="00724FAC">
        <w:t>Ak budeme prehliadať skutočnosť, že Stredozemie tvorí historickú, hospodársku</w:t>
      </w:r>
      <w:r w:rsidR="00724FAC">
        <w:t xml:space="preserve"> a </w:t>
      </w:r>
      <w:r w:rsidRPr="00724FAC">
        <w:t>environmentálnu jednotu,</w:t>
      </w:r>
      <w:r w:rsidR="00724FAC">
        <w:t xml:space="preserve"> v </w:t>
      </w:r>
      <w:r w:rsidRPr="00724FAC">
        <w:t>dlhodobom horizonte nedôjde</w:t>
      </w:r>
      <w:r w:rsidR="00724FAC">
        <w:t xml:space="preserve"> k </w:t>
      </w:r>
      <w:r w:rsidRPr="00724FAC">
        <w:t>účinným riešeniam</w:t>
      </w:r>
      <w:r w:rsidR="00724FAC">
        <w:t xml:space="preserve"> v </w:t>
      </w:r>
      <w:r w:rsidRPr="00724FAC">
        <w:t>oblastiach námornej (dopravnej) bezpečnosti, bezpečnostných otázok, udržateľného hospodárskeho rastu</w:t>
      </w:r>
      <w:r w:rsidR="00724FAC">
        <w:t xml:space="preserve"> a v </w:t>
      </w:r>
      <w:r w:rsidRPr="00724FAC">
        <w:t>oblasti ochrany kultúry</w:t>
      </w:r>
      <w:r w:rsidR="00724FAC">
        <w:t xml:space="preserve"> a </w:t>
      </w:r>
      <w:r w:rsidRPr="00724FAC">
        <w:t>životného prostredia. Preto aj napriek tomu, že zvýšené geopolitické napätie</w:t>
      </w:r>
      <w:r w:rsidR="00724FAC">
        <w:t xml:space="preserve"> a </w:t>
      </w:r>
      <w:r w:rsidRPr="00724FAC">
        <w:t>vyostrovanie konfliktov vo východnej časti Stredozemia vysvetľujú, prečo bola iniciatíva spustená</w:t>
      </w:r>
      <w:r w:rsidR="00724FAC">
        <w:t xml:space="preserve"> v </w:t>
      </w:r>
      <w:r w:rsidRPr="00724FAC">
        <w:t>jeho západnej časti, mala by sa chápať ako pilotný program, ktorý môže priniesť užitočné skúsenosti</w:t>
      </w:r>
      <w:r w:rsidR="00724FAC">
        <w:t xml:space="preserve"> a </w:t>
      </w:r>
      <w:r w:rsidRPr="00724FAC">
        <w:t>osvedčené postupy</w:t>
      </w:r>
      <w:r w:rsidR="00724FAC">
        <w:t xml:space="preserve"> a </w:t>
      </w:r>
      <w:r w:rsidRPr="00724FAC">
        <w:t>môže sa rozvinúť do komplexného prístupu</w:t>
      </w:r>
      <w:r w:rsidR="00724FAC">
        <w:t xml:space="preserve"> v </w:t>
      </w:r>
      <w:r w:rsidRPr="00724FAC">
        <w:t>celom Stredozemí.</w:t>
      </w:r>
    </w:p>
    <w:p w:rsidR="00DB6DF3" w:rsidRPr="00724FAC" w:rsidRDefault="00DB6DF3" w:rsidP="0064421A">
      <w:pPr>
        <w:pStyle w:val="NoSpacing"/>
        <w:spacing w:line="288" w:lineRule="auto"/>
        <w:ind w:left="720"/>
      </w:pPr>
    </w:p>
    <w:p w:rsidR="00DB6DF3" w:rsidRPr="00724FAC" w:rsidRDefault="00DB6DF3" w:rsidP="0064421A">
      <w:pPr>
        <w:pStyle w:val="NoSpacing"/>
        <w:numPr>
          <w:ilvl w:val="0"/>
          <w:numId w:val="10"/>
        </w:numPr>
        <w:spacing w:line="288" w:lineRule="auto"/>
      </w:pPr>
      <w:r w:rsidRPr="00724FAC">
        <w:t>EHSV predpokladá, že úspech tejto iniciatívy si bude vyžadovať vysoký stupeň nadnárodnej</w:t>
      </w:r>
      <w:r w:rsidR="00724FAC">
        <w:t xml:space="preserve"> a </w:t>
      </w:r>
      <w:r w:rsidRPr="00724FAC">
        <w:t>cezhraničnej koordinácie. To znamená, že je potrebný podprojekt technickej pomoci zahŕňajúci tieto problémy: 1) dôkladnú komparatívnu analýzu, ktorá presne určí prekrývajúce sa oblasti</w:t>
      </w:r>
      <w:r w:rsidR="00724FAC">
        <w:t xml:space="preserve"> v </w:t>
      </w:r>
      <w:r w:rsidRPr="00724FAC">
        <w:t>existujúcom množstve iniciatív podobného (ak nie totožného) zamerania</w:t>
      </w:r>
      <w:r w:rsidR="00724FAC">
        <w:t xml:space="preserve"> s </w:t>
      </w:r>
      <w:r w:rsidRPr="00724FAC">
        <w:t xml:space="preserve">cieľom </w:t>
      </w:r>
      <w:r w:rsidRPr="00724FAC">
        <w:lastRenderedPageBreak/>
        <w:t>ušetriť zdroje</w:t>
      </w:r>
      <w:r w:rsidR="00724FAC">
        <w:t xml:space="preserve"> a </w:t>
      </w:r>
      <w:r w:rsidRPr="00724FAC">
        <w:t>zlepšiť konečné výsledky, 2) hlavný operačný plán,</w:t>
      </w:r>
      <w:r w:rsidR="00724FAC">
        <w:t xml:space="preserve"> v </w:t>
      </w:r>
      <w:r w:rsidRPr="00724FAC">
        <w:t>ktorom sa definujú kompetencie pracovnej skupiny pre modrú ekonomiku, osobitné organizačné/administratívne nástroje, odlišné úlohy pre zainteresované regionálne, vnútroštátne</w:t>
      </w:r>
      <w:r w:rsidR="00724FAC">
        <w:t xml:space="preserve"> a </w:t>
      </w:r>
      <w:r w:rsidRPr="00724FAC">
        <w:t>medzinárodné inštitúcie, ako aj presne stanovený časový plán, 3) plánovanie</w:t>
      </w:r>
      <w:r w:rsidR="00724FAC">
        <w:t xml:space="preserve"> a </w:t>
      </w:r>
      <w:r w:rsidRPr="00724FAC">
        <w:t>vykonávanie dostatočne rozsiahlej komunikačnej stratégie, ktorá bude propagovať obsah iniciatívy pre modrú ekonomiku</w:t>
      </w:r>
      <w:r w:rsidR="00724FAC">
        <w:t xml:space="preserve"> a z </w:t>
      </w:r>
      <w:r w:rsidRPr="00724FAC">
        <w:t>toho vyplývajúce príležitosti</w:t>
      </w:r>
      <w:r w:rsidR="00724FAC">
        <w:t xml:space="preserve"> a </w:t>
      </w:r>
      <w:r w:rsidRPr="00724FAC">
        <w:t>perspektívy.</w:t>
      </w:r>
    </w:p>
    <w:p w:rsidR="00DB6DF3" w:rsidRPr="00724FAC" w:rsidRDefault="00DB6DF3" w:rsidP="0064421A">
      <w:pPr>
        <w:pStyle w:val="NoSpacing"/>
        <w:spacing w:line="288" w:lineRule="auto"/>
        <w:ind w:left="720"/>
      </w:pPr>
    </w:p>
    <w:p w:rsidR="00DB6DF3" w:rsidRPr="00724FAC" w:rsidRDefault="00DB6DF3" w:rsidP="0064421A">
      <w:pPr>
        <w:pStyle w:val="NoSpacing"/>
        <w:numPr>
          <w:ilvl w:val="0"/>
          <w:numId w:val="10"/>
        </w:numPr>
        <w:spacing w:line="288" w:lineRule="auto"/>
      </w:pPr>
      <w:r w:rsidRPr="00724FAC">
        <w:t>EHSV ďalej súhlasí</w:t>
      </w:r>
      <w:r w:rsidR="00724FAC">
        <w:t xml:space="preserve"> s </w:t>
      </w:r>
      <w:r w:rsidRPr="00724FAC">
        <w:t>tým, že na dosiahnutie úspechu</w:t>
      </w:r>
      <w:r w:rsidR="00724FAC">
        <w:t xml:space="preserve"> v </w:t>
      </w:r>
      <w:r w:rsidRPr="00724FAC">
        <w:t>boji proti trestnej činnosti</w:t>
      </w:r>
      <w:r w:rsidR="00724FAC">
        <w:t xml:space="preserve"> a </w:t>
      </w:r>
      <w:r w:rsidRPr="00724FAC">
        <w:t>terorizmu je potrebné účinnejšie prepojenie pozemných</w:t>
      </w:r>
      <w:r w:rsidR="00724FAC">
        <w:t xml:space="preserve"> a </w:t>
      </w:r>
      <w:r w:rsidRPr="00724FAC">
        <w:t>námorných pohraničných orgánov na oboch brehoch, ako aj systematická výmena</w:t>
      </w:r>
      <w:r w:rsidR="00724FAC">
        <w:t xml:space="preserve"> a </w:t>
      </w:r>
      <w:r w:rsidRPr="00724FAC">
        <w:t>analýza údajov</w:t>
      </w:r>
      <w:r w:rsidR="00724FAC">
        <w:t xml:space="preserve"> v </w:t>
      </w:r>
      <w:r w:rsidRPr="00724FAC">
        <w:t>úzkej spolupráci</w:t>
      </w:r>
      <w:r w:rsidR="00724FAC">
        <w:t xml:space="preserve"> s </w:t>
      </w:r>
      <w:r w:rsidRPr="00724FAC">
        <w:t>agentúrou Frontex</w:t>
      </w:r>
      <w:r w:rsidR="00724FAC">
        <w:t xml:space="preserve"> a </w:t>
      </w:r>
      <w:r w:rsidRPr="00724FAC">
        <w:t>ostatnými globálnymi, nadnárodnými inštitúciami, ako je Medzinárodná námorná organizácia (IMO).</w:t>
      </w:r>
    </w:p>
    <w:p w:rsidR="00DB6DF3" w:rsidRPr="00724FAC" w:rsidRDefault="00DB6DF3" w:rsidP="0064421A">
      <w:pPr>
        <w:pStyle w:val="NoSpacing"/>
        <w:spacing w:line="288" w:lineRule="auto"/>
        <w:ind w:left="720"/>
      </w:pPr>
    </w:p>
    <w:p w:rsidR="00DB6DF3" w:rsidRPr="00724FAC" w:rsidRDefault="00DB6DF3" w:rsidP="0064421A">
      <w:pPr>
        <w:pStyle w:val="NoSpacing"/>
        <w:numPr>
          <w:ilvl w:val="0"/>
          <w:numId w:val="10"/>
        </w:numPr>
        <w:spacing w:line="288" w:lineRule="auto"/>
      </w:pPr>
      <w:r w:rsidRPr="00724FAC">
        <w:t>Výbor sa napokon domnieva, že</w:t>
      </w:r>
      <w:r w:rsidR="00724FAC">
        <w:t xml:space="preserve"> v </w:t>
      </w:r>
      <w:r w:rsidRPr="00724FAC">
        <w:t>záujme efektívnosti priestorového plánovania</w:t>
      </w:r>
      <w:r w:rsidR="00724FAC">
        <w:t xml:space="preserve"> a </w:t>
      </w:r>
      <w:r w:rsidRPr="00724FAC">
        <w:t>správy pobrežia by sa mal na nadnárodnej</w:t>
      </w:r>
      <w:r w:rsidR="00724FAC">
        <w:t xml:space="preserve"> a </w:t>
      </w:r>
      <w:r w:rsidRPr="00724FAC">
        <w:t>najmä na regionálnej/miestnej úrovni prijať model štvoritej špirály. Treba posilniť zapojenie miestnych orgánov (obcí</w:t>
      </w:r>
      <w:r w:rsidR="00724FAC">
        <w:t xml:space="preserve"> a </w:t>
      </w:r>
      <w:r w:rsidRPr="00724FAC">
        <w:t>regiónov), ako aj sociálnych partnerov</w:t>
      </w:r>
      <w:r w:rsidR="00724FAC">
        <w:t xml:space="preserve"> a </w:t>
      </w:r>
      <w:r w:rsidRPr="00724FAC">
        <w:t>organizácií občianskej spoločnosti</w:t>
      </w:r>
      <w:r w:rsidR="00724FAC">
        <w:t xml:space="preserve"> v </w:t>
      </w:r>
      <w:r w:rsidRPr="00724FAC">
        <w:t>rámci ich príslušných oblastí činnosti. Komisia by na tento účel mala vyzvať miestne zainteresované strany</w:t>
      </w:r>
      <w:r w:rsidR="00724FAC">
        <w:t xml:space="preserve"> z </w:t>
      </w:r>
      <w:r w:rsidRPr="00724FAC">
        <w:t>verejného</w:t>
      </w:r>
      <w:r w:rsidR="00724FAC">
        <w:t xml:space="preserve"> a </w:t>
      </w:r>
      <w:r w:rsidRPr="00724FAC">
        <w:t>súkromného sektora na konzultáciu</w:t>
      </w:r>
      <w:r w:rsidR="00724FAC">
        <w:t xml:space="preserve"> o </w:t>
      </w:r>
      <w:r w:rsidRPr="00724FAC">
        <w:t>oznámení</w:t>
      </w:r>
      <w:r w:rsidR="00724FAC">
        <w:t xml:space="preserve"> a o </w:t>
      </w:r>
      <w:r w:rsidRPr="00724FAC">
        <w:t>osobitných oblastiach činnosti – bezpečnosť</w:t>
      </w:r>
      <w:r w:rsidR="00724FAC">
        <w:t xml:space="preserve"> a </w:t>
      </w:r>
      <w:r w:rsidRPr="00724FAC">
        <w:t>spoľahlivosť dopravy, rybné hospodárstvo, cestovný ruch</w:t>
      </w:r>
      <w:r w:rsidR="00724FAC">
        <w:t xml:space="preserve"> a </w:t>
      </w:r>
      <w:r w:rsidRPr="00724FAC">
        <w:t>energetika, sociálna súdržnosť</w:t>
      </w:r>
      <w:r w:rsidR="00724FAC">
        <w:t xml:space="preserve"> a </w:t>
      </w:r>
      <w:r w:rsidRPr="00724FAC">
        <w:t>udržateľnosť životného prostredia.</w:t>
      </w:r>
    </w:p>
    <w:p w:rsidR="00DB6DF3" w:rsidRPr="00724FAC" w:rsidRDefault="00DB6DF3" w:rsidP="0064421A">
      <w:pPr>
        <w:pStyle w:val="NoSpacing"/>
        <w:spacing w:line="288" w:lineRule="auto"/>
      </w:pPr>
    </w:p>
    <w:p w:rsidR="00DB6DF3" w:rsidRPr="00724FAC" w:rsidRDefault="00DB6DF3">
      <w:pPr>
        <w:tabs>
          <w:tab w:val="left" w:pos="1418"/>
        </w:tabs>
        <w:rPr>
          <w:i/>
        </w:rPr>
      </w:pPr>
      <w:r w:rsidRPr="00724FAC">
        <w:rPr>
          <w:b/>
          <w:i/>
        </w:rPr>
        <w:t>Kontakt</w:t>
      </w:r>
      <w:r w:rsidRPr="00724FAC">
        <w:t>:</w:t>
      </w:r>
      <w:r w:rsidRPr="00724FAC">
        <w:tab/>
      </w:r>
      <w:r w:rsidRPr="00724FAC">
        <w:rPr>
          <w:i/>
        </w:rPr>
        <w:t>Laura ERNSTEINA</w:t>
      </w:r>
    </w:p>
    <w:p w:rsidR="00DB6DF3" w:rsidRPr="00724FAC" w:rsidRDefault="00491D54">
      <w:pPr>
        <w:tabs>
          <w:tab w:val="left" w:pos="1418"/>
        </w:tabs>
        <w:jc w:val="left"/>
      </w:pPr>
      <w:r w:rsidRPr="00724FAC">
        <w:tab/>
      </w:r>
      <w:r w:rsidR="00FC3619" w:rsidRPr="00724FAC">
        <w:rPr>
          <w:i/>
        </w:rPr>
        <w:t>(tel</w:t>
      </w:r>
      <w:r w:rsidRPr="00724FAC">
        <w:rPr>
          <w:i/>
        </w:rPr>
        <w:t xml:space="preserve">.: 00 32 2 546 9194 - e-mail: </w:t>
      </w:r>
      <w:hyperlink r:id="rId31">
        <w:r w:rsidRPr="00724FAC">
          <w:rPr>
            <w:rStyle w:val="Hyperlink"/>
            <w:i/>
          </w:rPr>
          <w:t>Laura.Ernsteina@eesc.europa.eu</w:t>
        </w:r>
      </w:hyperlink>
      <w:r w:rsidRPr="00724FAC">
        <w:rPr>
          <w:i/>
        </w:rPr>
        <w:t>)</w:t>
      </w:r>
    </w:p>
    <w:p w:rsidR="00302FF6" w:rsidRPr="00724FAC" w:rsidRDefault="00302FF6">
      <w:pPr>
        <w:widowControl w:val="0"/>
        <w:ind w:left="-567"/>
        <w:rPr>
          <w:b/>
          <w:i/>
          <w:spacing w:val="-2"/>
          <w:szCs w:val="22"/>
        </w:rPr>
      </w:pPr>
    </w:p>
    <w:p w:rsidR="00302FF6" w:rsidRPr="00724FAC" w:rsidRDefault="00302FF6">
      <w:pPr>
        <w:pStyle w:val="ListParagraph"/>
        <w:widowControl w:val="0"/>
        <w:numPr>
          <w:ilvl w:val="0"/>
          <w:numId w:val="22"/>
        </w:numPr>
        <w:rPr>
          <w:b/>
          <w:i/>
          <w:spacing w:val="-2"/>
          <w:sz w:val="28"/>
          <w:szCs w:val="28"/>
        </w:rPr>
      </w:pPr>
      <w:r w:rsidRPr="00724FAC">
        <w:rPr>
          <w:b/>
          <w:i/>
          <w:spacing w:val="-2"/>
          <w:sz w:val="28"/>
        </w:rPr>
        <w:t>Obnovené partnerstvo</w:t>
      </w:r>
      <w:r w:rsidR="00724FAC">
        <w:rPr>
          <w:b/>
          <w:i/>
          <w:spacing w:val="-2"/>
          <w:sz w:val="28"/>
        </w:rPr>
        <w:t xml:space="preserve"> s </w:t>
      </w:r>
      <w:r w:rsidRPr="00724FAC">
        <w:rPr>
          <w:b/>
          <w:i/>
          <w:spacing w:val="-2"/>
          <w:sz w:val="28"/>
        </w:rPr>
        <w:t>africkými, karibskými</w:t>
      </w:r>
      <w:r w:rsidR="00724FAC">
        <w:rPr>
          <w:b/>
          <w:i/>
          <w:spacing w:val="-2"/>
          <w:sz w:val="28"/>
        </w:rPr>
        <w:t xml:space="preserve"> a </w:t>
      </w:r>
      <w:r w:rsidRPr="00724FAC">
        <w:rPr>
          <w:b/>
          <w:i/>
          <w:spacing w:val="-2"/>
          <w:sz w:val="28"/>
        </w:rPr>
        <w:t>tichomorskými štátmi</w:t>
      </w:r>
    </w:p>
    <w:p w:rsidR="00302FF6" w:rsidRPr="00724FAC" w:rsidRDefault="00302FF6">
      <w:pPr>
        <w:widowControl w:val="0"/>
      </w:pPr>
    </w:p>
    <w:p w:rsidR="00302FF6" w:rsidRPr="00724FAC" w:rsidRDefault="00243707">
      <w:pPr>
        <w:tabs>
          <w:tab w:val="left" w:pos="1701"/>
        </w:tabs>
      </w:pPr>
      <w:r>
        <w:rPr>
          <w:b/>
        </w:rPr>
        <w:t>Spravodajkyň</w:t>
      </w:r>
      <w:r w:rsidR="00302FF6" w:rsidRPr="00724FAC">
        <w:rPr>
          <w:b/>
        </w:rPr>
        <w:t>a:</w:t>
      </w:r>
      <w:r w:rsidR="00302FF6" w:rsidRPr="00724FAC">
        <w:tab/>
      </w:r>
      <w:proofErr w:type="spellStart"/>
      <w:r w:rsidR="00302FF6" w:rsidRPr="00724FAC">
        <w:t>Brenda</w:t>
      </w:r>
      <w:proofErr w:type="spellEnd"/>
      <w:r w:rsidR="00302FF6" w:rsidRPr="00724FAC">
        <w:t xml:space="preserve"> KING (Zamestnávatelia – UK)</w:t>
      </w:r>
    </w:p>
    <w:p w:rsidR="00302FF6" w:rsidRPr="00724FAC" w:rsidRDefault="00302FF6">
      <w:pPr>
        <w:tabs>
          <w:tab w:val="left" w:pos="1701"/>
        </w:tabs>
      </w:pPr>
    </w:p>
    <w:p w:rsidR="00302FF6" w:rsidRPr="00724FAC" w:rsidRDefault="00302FF6" w:rsidP="00CB41DB">
      <w:pPr>
        <w:tabs>
          <w:tab w:val="num" w:pos="1701"/>
        </w:tabs>
        <w:rPr>
          <w:bCs/>
        </w:rPr>
      </w:pPr>
      <w:proofErr w:type="spellStart"/>
      <w:r w:rsidRPr="00724FAC">
        <w:rPr>
          <w:b/>
        </w:rPr>
        <w:t>Ref</w:t>
      </w:r>
      <w:proofErr w:type="spellEnd"/>
      <w:r w:rsidRPr="00724FAC">
        <w:rPr>
          <w:b/>
        </w:rPr>
        <w:t>.:</w:t>
      </w:r>
      <w:r w:rsidRPr="00724FAC">
        <w:tab/>
      </w:r>
      <w:r w:rsidRPr="00724FAC">
        <w:rPr>
          <w:color w:val="000000"/>
        </w:rPr>
        <w:t>EESC-2017-00788-00-00-AC-TRA</w:t>
      </w:r>
    </w:p>
    <w:p w:rsidR="00302FF6" w:rsidRPr="00724FAC" w:rsidRDefault="00302FF6">
      <w:pPr>
        <w:jc w:val="left"/>
      </w:pPr>
    </w:p>
    <w:p w:rsidR="00302FF6" w:rsidRPr="00724FAC" w:rsidRDefault="00302FF6" w:rsidP="0064421A">
      <w:pPr>
        <w:rPr>
          <w:b/>
        </w:rPr>
      </w:pPr>
      <w:r w:rsidRPr="00724FAC">
        <w:rPr>
          <w:b/>
        </w:rPr>
        <w:t>Hlavné body:</w:t>
      </w:r>
    </w:p>
    <w:p w:rsidR="00302FF6" w:rsidRPr="00724FAC" w:rsidRDefault="00302FF6" w:rsidP="00CB41DB"/>
    <w:p w:rsidR="00302FF6" w:rsidRPr="00724FAC" w:rsidRDefault="00302FF6" w:rsidP="0064421A">
      <w:pPr>
        <w:pStyle w:val="ListParagraph"/>
        <w:numPr>
          <w:ilvl w:val="0"/>
          <w:numId w:val="51"/>
        </w:numPr>
      </w:pPr>
      <w:r w:rsidRPr="00724FAC">
        <w:t>Európsky hospodársky</w:t>
      </w:r>
      <w:r w:rsidR="00724FAC">
        <w:t xml:space="preserve"> a </w:t>
      </w:r>
      <w:r w:rsidRPr="00724FAC">
        <w:t>sociálny výbor (EHSV) víta spoločné oznámenie ako aj Komisiou preferovanú možnosť</w:t>
      </w:r>
      <w:r w:rsidR="00724FAC">
        <w:t xml:space="preserve"> v </w:t>
      </w:r>
      <w:r w:rsidRPr="00724FAC">
        <w:t>podobe zastrešujúcej dohody</w:t>
      </w:r>
      <w:r w:rsidR="00724FAC">
        <w:t xml:space="preserve"> s </w:t>
      </w:r>
      <w:r w:rsidRPr="00724FAC">
        <w:t>osobitnými regionálnymi prioritami, ktoré by mali byť právne záväzné. EHSV sa domnieva, že je potrebná nová aktualizovaná dohoda, ktorá zohľadní nové skutočnosti, ako napríklad obavy európskej verejnosti, pokiaľ ide</w:t>
      </w:r>
      <w:r w:rsidR="00724FAC">
        <w:t xml:space="preserve"> o </w:t>
      </w:r>
      <w:r w:rsidRPr="00724FAC">
        <w:t>zvýšené riziko teroristických útokov, vnímanie migračných tokov ako nekontrolovaných, riziko klimatických utečencov</w:t>
      </w:r>
      <w:r w:rsidR="00724FAC">
        <w:t xml:space="preserve"> v </w:t>
      </w:r>
      <w:r w:rsidRPr="00724FAC">
        <w:t>dôsledku dramatického nárastu afrického obyvateľstva, zvyšujúci sa vplyv iných regionálnych veľmocí</w:t>
      </w:r>
      <w:r w:rsidR="00724FAC">
        <w:t xml:space="preserve"> a </w:t>
      </w:r>
      <w:r w:rsidRPr="00724FAC">
        <w:t>nepredvídateľné kroky súčasného prezidenta USA.</w:t>
      </w:r>
    </w:p>
    <w:p w:rsidR="00302FF6" w:rsidRPr="00724FAC" w:rsidRDefault="00302FF6" w:rsidP="0064421A"/>
    <w:p w:rsidR="00302FF6" w:rsidRPr="00724FAC" w:rsidRDefault="00302FF6" w:rsidP="0064421A">
      <w:pPr>
        <w:pStyle w:val="ListParagraph"/>
        <w:numPr>
          <w:ilvl w:val="0"/>
          <w:numId w:val="51"/>
        </w:numPr>
      </w:pPr>
      <w:r w:rsidRPr="00724FAC">
        <w:t>EHSV tiež žiada, aby bola občianska spoločnosť lepšie zapojená do budúceho rámca</w:t>
      </w:r>
      <w:r w:rsidR="00724FAC">
        <w:t xml:space="preserve"> a </w:t>
      </w:r>
      <w:r w:rsidRPr="00724FAC">
        <w:t>bola jej pridelená významnejšia úloha presahujúca rámec bežných konzultácií. Je to dôležité na zabezpečenie zásad súdržnosti politík</w:t>
      </w:r>
      <w:r w:rsidR="00724FAC">
        <w:t xml:space="preserve"> v </w:t>
      </w:r>
      <w:r w:rsidRPr="00724FAC">
        <w:t>záujme rozvoja.</w:t>
      </w:r>
    </w:p>
    <w:p w:rsidR="00302FF6" w:rsidRPr="00724FAC" w:rsidRDefault="00302FF6" w:rsidP="0064421A"/>
    <w:p w:rsidR="00302FF6" w:rsidRPr="00724FAC" w:rsidRDefault="00302FF6" w:rsidP="0064421A">
      <w:pPr>
        <w:pStyle w:val="ListParagraph"/>
        <w:numPr>
          <w:ilvl w:val="0"/>
          <w:numId w:val="51"/>
        </w:numPr>
      </w:pPr>
      <w:r w:rsidRPr="00724FAC">
        <w:t>EHSV víta plán nadviazať na program OSN pre trvalo udržateľný rozvoj do roku 2030 so zahrnutím osobitných charakteristík európskych rozvojových fondov. Výbor však vyjadruje poľutovanie nad tým, že program 2030 nie je podstatou budúcej dohody posilňujúcej kľúčové zásady, ako je univerzálnosť, riadenie, vzájomné prepojenia</w:t>
      </w:r>
      <w:r w:rsidR="00724FAC">
        <w:t xml:space="preserve"> a </w:t>
      </w:r>
      <w:r w:rsidRPr="00724FAC">
        <w:t>nedeliteľnosť cieľov trvalo udržateľného rozvoja.</w:t>
      </w:r>
    </w:p>
    <w:p w:rsidR="00302FF6" w:rsidRPr="00724FAC" w:rsidRDefault="00302FF6" w:rsidP="0064421A"/>
    <w:p w:rsidR="00302FF6" w:rsidRPr="00724FAC" w:rsidRDefault="00302FF6" w:rsidP="0064421A">
      <w:pPr>
        <w:pStyle w:val="ListParagraph"/>
        <w:numPr>
          <w:ilvl w:val="0"/>
          <w:numId w:val="51"/>
        </w:numPr>
      </w:pPr>
      <w:r w:rsidRPr="00724FAC">
        <w:t>EHSV sa domnieva, že akékoľvek budúce partnerstvo by malo byť založené na politickom dialógu,</w:t>
      </w:r>
      <w:r w:rsidR="00724FAC">
        <w:t xml:space="preserve"> a </w:t>
      </w:r>
      <w:r w:rsidRPr="00724FAC">
        <w:t>nie na vzťahu medzi darcom</w:t>
      </w:r>
      <w:r w:rsidR="00724FAC">
        <w:t xml:space="preserve"> a </w:t>
      </w:r>
      <w:r w:rsidRPr="00724FAC">
        <w:t>príjemcom pomoci.</w:t>
      </w:r>
    </w:p>
    <w:p w:rsidR="00302FF6" w:rsidRPr="00724FAC" w:rsidRDefault="00302FF6" w:rsidP="0064421A"/>
    <w:p w:rsidR="00302FF6" w:rsidRPr="00724FAC" w:rsidRDefault="00302FF6" w:rsidP="0064421A">
      <w:pPr>
        <w:pStyle w:val="ListParagraph"/>
        <w:numPr>
          <w:ilvl w:val="0"/>
          <w:numId w:val="51"/>
        </w:numPr>
      </w:pPr>
      <w:r w:rsidRPr="00724FAC">
        <w:t>EHSV tiež odporúča posilniť politický rozmer</w:t>
      </w:r>
      <w:r w:rsidR="00724FAC">
        <w:t xml:space="preserve"> a </w:t>
      </w:r>
      <w:r w:rsidRPr="00724FAC">
        <w:t>zriadiť silný monitorovací mechanizmus, ktorého súčasťou bude aj občianska spoločnosť. EHSV vyjadruje poľutovanie nad tým, že spoločné oznámenie neodráža význam organizácií občianskej spoločnosti na zastrešujúcej úrovni, ani</w:t>
      </w:r>
      <w:r w:rsidR="00724FAC">
        <w:t xml:space="preserve"> v </w:t>
      </w:r>
      <w:r w:rsidRPr="00724FAC">
        <w:t>troch regiónoch. Výbor odporúča, aby bol súčasťou budúceho partnerstva formálny mechanizmus za zapojenie organizácií občianskej spoločnosti do navrhovania, vykonávania, monitorovania</w:t>
      </w:r>
      <w:r w:rsidR="00724FAC">
        <w:t xml:space="preserve"> a </w:t>
      </w:r>
      <w:r w:rsidRPr="00724FAC">
        <w:t>hodnotenia, ako aj do nadchádzajúcich rokovaní. EHSV je pripravený zohrávať</w:t>
      </w:r>
      <w:r w:rsidR="00724FAC">
        <w:t xml:space="preserve"> v </w:t>
      </w:r>
      <w:r w:rsidRPr="00724FAC">
        <w:t>tomto procese ústrednú úlohu.</w:t>
      </w:r>
    </w:p>
    <w:p w:rsidR="00302FF6" w:rsidRPr="00724FAC" w:rsidRDefault="00302FF6" w:rsidP="0064421A"/>
    <w:p w:rsidR="00302FF6" w:rsidRPr="00724FAC" w:rsidRDefault="00302FF6" w:rsidP="0064421A">
      <w:pPr>
        <w:pStyle w:val="ListParagraph"/>
        <w:numPr>
          <w:ilvl w:val="0"/>
          <w:numId w:val="51"/>
        </w:numPr>
      </w:pPr>
      <w:r w:rsidRPr="00724FAC">
        <w:t>Výbor víta dôraz, ktorý sa kladie na ľudský rozvoj ako osobitnú prioritu budúceho partnerstva</w:t>
      </w:r>
      <w:r w:rsidR="00724FAC">
        <w:t xml:space="preserve"> a </w:t>
      </w:r>
      <w:r w:rsidRPr="00724FAC">
        <w:t>domnieva sa, že by mal byť prioritou pre všetky tri regióny</w:t>
      </w:r>
      <w:r w:rsidR="00724FAC">
        <w:t xml:space="preserve"> a </w:t>
      </w:r>
      <w:r w:rsidRPr="00724FAC">
        <w:t>mal by sa prepojiť</w:t>
      </w:r>
      <w:r w:rsidR="00724FAC">
        <w:t xml:space="preserve"> s </w:t>
      </w:r>
      <w:r w:rsidRPr="00724FAC">
        <w:t>cieľmi trvalo udržateľného rozvoja.</w:t>
      </w:r>
    </w:p>
    <w:p w:rsidR="00302FF6" w:rsidRPr="00724FAC" w:rsidRDefault="00302FF6" w:rsidP="0064421A"/>
    <w:p w:rsidR="00302FF6" w:rsidRPr="00724FAC" w:rsidRDefault="00302FF6" w:rsidP="0064421A">
      <w:pPr>
        <w:pStyle w:val="ListParagraph"/>
        <w:numPr>
          <w:ilvl w:val="0"/>
          <w:numId w:val="51"/>
        </w:numPr>
      </w:pPr>
      <w:r w:rsidRPr="00724FAC">
        <w:t>EHSV víta vyhlásenie Komisie</w:t>
      </w:r>
      <w:r w:rsidR="00724FAC">
        <w:t xml:space="preserve"> o </w:t>
      </w:r>
      <w:r w:rsidRPr="00724FAC">
        <w:t>tom, že treba plne chrániť, presadzovať</w:t>
      </w:r>
      <w:r w:rsidR="00724FAC">
        <w:t xml:space="preserve"> a </w:t>
      </w:r>
      <w:r w:rsidRPr="00724FAC">
        <w:t>uskutočňovať rodovú rovnosť</w:t>
      </w:r>
      <w:r w:rsidR="00724FAC">
        <w:t xml:space="preserve"> a </w:t>
      </w:r>
      <w:r w:rsidRPr="00724FAC">
        <w:t>posilniť postavenie žien</w:t>
      </w:r>
      <w:r w:rsidR="00724FAC">
        <w:t xml:space="preserve"> a </w:t>
      </w:r>
      <w:r w:rsidRPr="00724FAC">
        <w:t>dievčat,</w:t>
      </w:r>
      <w:r w:rsidR="00724FAC">
        <w:t xml:space="preserve"> a </w:t>
      </w:r>
      <w:r w:rsidRPr="00724FAC">
        <w:t>víta aj skutočnosť, že sa</w:t>
      </w:r>
      <w:r w:rsidR="00724FAC">
        <w:t xml:space="preserve"> v </w:t>
      </w:r>
      <w:r w:rsidRPr="00724FAC">
        <w:t>ňom uznáva kľúčový príspevok žien</w:t>
      </w:r>
      <w:r w:rsidR="00724FAC">
        <w:t xml:space="preserve"> a </w:t>
      </w:r>
      <w:r w:rsidRPr="00724FAC">
        <w:t>dievčat</w:t>
      </w:r>
      <w:r w:rsidR="00724FAC">
        <w:t xml:space="preserve"> k </w:t>
      </w:r>
      <w:r w:rsidRPr="00724FAC">
        <w:t>mieru</w:t>
      </w:r>
      <w:r w:rsidR="00724FAC">
        <w:t xml:space="preserve"> a </w:t>
      </w:r>
      <w:r w:rsidRPr="00724FAC">
        <w:t>budovaniu štátu, hospodárskemu rastu, technologickému rozvoju, znižovaniu chudoby, zdraviu</w:t>
      </w:r>
      <w:r w:rsidR="00724FAC">
        <w:t xml:space="preserve"> a </w:t>
      </w:r>
      <w:r w:rsidRPr="00724FAC">
        <w:t>blahobytu,</w:t>
      </w:r>
      <w:r w:rsidR="00724FAC">
        <w:t xml:space="preserve"> a </w:t>
      </w:r>
      <w:r w:rsidRPr="00724FAC">
        <w:t>kultúrnemu</w:t>
      </w:r>
      <w:r w:rsidR="00724FAC">
        <w:t xml:space="preserve"> a </w:t>
      </w:r>
      <w:r w:rsidRPr="00724FAC">
        <w:t>ľudskému rozvoju. EHSV však vyjadruje poľutovanie nad tým, že oznámenie neobsahuje podrobnejšie informácie</w:t>
      </w:r>
      <w:r w:rsidR="00724FAC">
        <w:t xml:space="preserve"> o </w:t>
      </w:r>
      <w:r w:rsidRPr="00724FAC">
        <w:t>tom, ako tento proces uľahčiť.</w:t>
      </w:r>
    </w:p>
    <w:p w:rsidR="00302FF6" w:rsidRPr="00724FAC" w:rsidRDefault="00302FF6" w:rsidP="0064421A"/>
    <w:p w:rsidR="00302FF6" w:rsidRPr="00724FAC" w:rsidRDefault="00302FF6" w:rsidP="0064421A">
      <w:pPr>
        <w:pStyle w:val="ListParagraph"/>
        <w:numPr>
          <w:ilvl w:val="0"/>
          <w:numId w:val="51"/>
        </w:numPr>
        <w:jc w:val="left"/>
      </w:pPr>
      <w:r w:rsidRPr="00724FAC">
        <w:t>EHSV víta skutočnosť, že dohody</w:t>
      </w:r>
      <w:r w:rsidR="00724FAC">
        <w:t xml:space="preserve"> o </w:t>
      </w:r>
      <w:r w:rsidRPr="00724FAC">
        <w:t>obchode</w:t>
      </w:r>
      <w:r w:rsidR="00724FAC">
        <w:t xml:space="preserve"> a </w:t>
      </w:r>
      <w:r w:rsidRPr="00724FAC">
        <w:t>hospodárskom partnerstve (DHP) budú</w:t>
      </w:r>
      <w:r w:rsidR="00724FAC">
        <w:t xml:space="preserve"> v </w:t>
      </w:r>
      <w:r w:rsidRPr="00724FAC">
        <w:t>plnej miere integrované do nového partnerstva. EHSV sa domnieva, že obchodné dohody vrátane DHP by mali ako svoj rámec využiť program OSN do roku 2030</w:t>
      </w:r>
      <w:r w:rsidR="00724FAC">
        <w:t xml:space="preserve"> a </w:t>
      </w:r>
      <w:r w:rsidRPr="00724FAC">
        <w:t>Parížsku dohodu</w:t>
      </w:r>
      <w:r w:rsidR="00724FAC">
        <w:t xml:space="preserve"> o </w:t>
      </w:r>
      <w:r w:rsidRPr="00724FAC">
        <w:t>zmene klímy. EHSV odporúča, aby rokovania</w:t>
      </w:r>
      <w:r w:rsidR="00724FAC">
        <w:t xml:space="preserve"> o </w:t>
      </w:r>
      <w:r w:rsidRPr="00724FAC">
        <w:t>dohodách</w:t>
      </w:r>
      <w:r w:rsidR="00724FAC">
        <w:t xml:space="preserve"> o </w:t>
      </w:r>
      <w:r w:rsidRPr="00724FAC">
        <w:t>hospodárskom partnerstve medzi AKT – EÚ prebiehali transparentným spôsobom</w:t>
      </w:r>
      <w:r w:rsidR="00724FAC">
        <w:t xml:space="preserve"> a </w:t>
      </w:r>
      <w:r w:rsidRPr="00724FAC">
        <w:t>so zapojením občianskej spoločnosti. Dohody</w:t>
      </w:r>
      <w:r w:rsidR="00724FAC">
        <w:t xml:space="preserve"> o </w:t>
      </w:r>
      <w:r w:rsidRPr="00724FAC">
        <w:t>hospodárskom partnerstve by mali obsahovať vymáhateľnú kapitolu</w:t>
      </w:r>
      <w:r w:rsidR="00724FAC">
        <w:t xml:space="preserve"> o </w:t>
      </w:r>
      <w:r w:rsidRPr="00724FAC">
        <w:t>udržateľnom rozvoji, pričom občianska spoločnosť by mala byť aktívne zapojená do vykonávania, monitorovania</w:t>
      </w:r>
      <w:r w:rsidR="00724FAC">
        <w:t xml:space="preserve"> a </w:t>
      </w:r>
      <w:r w:rsidRPr="00724FAC">
        <w:t>preskúmania.</w:t>
      </w:r>
    </w:p>
    <w:p w:rsidR="005676DC" w:rsidRPr="00724FAC" w:rsidRDefault="005676DC">
      <w:pPr>
        <w:tabs>
          <w:tab w:val="left" w:pos="1418"/>
        </w:tabs>
        <w:rPr>
          <w:i/>
        </w:rPr>
      </w:pPr>
    </w:p>
    <w:p w:rsidR="005676DC" w:rsidRPr="00724FAC" w:rsidRDefault="005676DC">
      <w:pPr>
        <w:tabs>
          <w:tab w:val="left" w:pos="1418"/>
        </w:tabs>
        <w:rPr>
          <w:i/>
        </w:rPr>
      </w:pPr>
      <w:r w:rsidRPr="00724FAC">
        <w:rPr>
          <w:b/>
          <w:i/>
        </w:rPr>
        <w:t>Kontakt</w:t>
      </w:r>
      <w:r w:rsidRPr="00724FAC">
        <w:t>:</w:t>
      </w:r>
      <w:r w:rsidRPr="00724FAC">
        <w:tab/>
      </w:r>
      <w:r w:rsidRPr="00724FAC">
        <w:rPr>
          <w:i/>
        </w:rPr>
        <w:t>Rafael BELLON GOMEZ</w:t>
      </w:r>
    </w:p>
    <w:p w:rsidR="005676DC" w:rsidRPr="00724FAC" w:rsidRDefault="0005077B">
      <w:pPr>
        <w:tabs>
          <w:tab w:val="left" w:pos="1418"/>
        </w:tabs>
        <w:jc w:val="left"/>
        <w:rPr>
          <w:i/>
          <w:iCs/>
        </w:rPr>
      </w:pPr>
      <w:r w:rsidRPr="00724FAC">
        <w:tab/>
      </w:r>
      <w:r w:rsidR="00FC3619" w:rsidRPr="00724FAC">
        <w:rPr>
          <w:i/>
        </w:rPr>
        <w:t>(tel</w:t>
      </w:r>
      <w:r w:rsidRPr="00724FAC">
        <w:rPr>
          <w:i/>
        </w:rPr>
        <w:t xml:space="preserve">.: 00 32 2 546 </w:t>
      </w:r>
      <w:r w:rsidRPr="00724FAC">
        <w:rPr>
          <w:i/>
          <w:color w:val="1F497D"/>
        </w:rPr>
        <w:t>9095</w:t>
      </w:r>
      <w:r w:rsidRPr="00724FAC">
        <w:rPr>
          <w:i/>
        </w:rPr>
        <w:t xml:space="preserve"> - e-mail: </w:t>
      </w:r>
      <w:hyperlink r:id="rId32">
        <w:r w:rsidRPr="00724FAC">
          <w:rPr>
            <w:rStyle w:val="Hyperlink"/>
            <w:i/>
          </w:rPr>
          <w:t>Rafael.BellonGomez@eesc.europa.eu</w:t>
        </w:r>
      </w:hyperlink>
      <w:r w:rsidRPr="00724FAC">
        <w:rPr>
          <w:i/>
        </w:rPr>
        <w:t>)</w:t>
      </w:r>
    </w:p>
    <w:p w:rsidR="005676DC" w:rsidRPr="00724FAC" w:rsidRDefault="005676DC">
      <w:pPr>
        <w:jc w:val="left"/>
        <w:rPr>
          <w:i/>
          <w:iCs/>
        </w:rPr>
      </w:pPr>
    </w:p>
    <w:p w:rsidR="00DB6DF3" w:rsidRPr="00724FAC" w:rsidRDefault="00DB6DF3">
      <w:pPr>
        <w:pStyle w:val="ListParagraph"/>
        <w:widowControl w:val="0"/>
        <w:numPr>
          <w:ilvl w:val="0"/>
          <w:numId w:val="23"/>
        </w:numPr>
        <w:rPr>
          <w:b/>
          <w:i/>
          <w:spacing w:val="-2"/>
          <w:sz w:val="28"/>
          <w:szCs w:val="28"/>
        </w:rPr>
      </w:pPr>
      <w:r w:rsidRPr="00724FAC">
        <w:rPr>
          <w:b/>
          <w:i/>
          <w:spacing w:val="-2"/>
          <w:sz w:val="28"/>
        </w:rPr>
        <w:t>Kľúčová úloha obchodu</w:t>
      </w:r>
      <w:r w:rsidR="00724FAC">
        <w:rPr>
          <w:b/>
          <w:i/>
          <w:spacing w:val="-2"/>
          <w:sz w:val="28"/>
        </w:rPr>
        <w:t xml:space="preserve"> a </w:t>
      </w:r>
      <w:r w:rsidRPr="00724FAC">
        <w:rPr>
          <w:b/>
          <w:i/>
          <w:spacing w:val="-2"/>
          <w:sz w:val="28"/>
        </w:rPr>
        <w:t>investícií pri dosahovaní</w:t>
      </w:r>
      <w:r w:rsidR="00724FAC">
        <w:rPr>
          <w:b/>
          <w:i/>
          <w:spacing w:val="-2"/>
          <w:sz w:val="28"/>
        </w:rPr>
        <w:t xml:space="preserve"> a </w:t>
      </w:r>
      <w:r w:rsidRPr="00724FAC">
        <w:rPr>
          <w:b/>
          <w:i/>
          <w:spacing w:val="-2"/>
          <w:sz w:val="28"/>
        </w:rPr>
        <w:t>realizácii cieľov udržateľného rozvoja</w:t>
      </w:r>
    </w:p>
    <w:p w:rsidR="00DB6DF3" w:rsidRPr="00724FAC" w:rsidRDefault="00DB6DF3">
      <w:pPr>
        <w:widowControl w:val="0"/>
      </w:pPr>
    </w:p>
    <w:p w:rsidR="00DB6DF3" w:rsidRPr="00724FAC" w:rsidRDefault="00DB6DF3" w:rsidP="007B1813">
      <w:pPr>
        <w:tabs>
          <w:tab w:val="left" w:pos="1701"/>
          <w:tab w:val="left" w:pos="2410"/>
        </w:tabs>
        <w:rPr>
          <w:b/>
        </w:rPr>
      </w:pPr>
      <w:r w:rsidRPr="00724FAC">
        <w:rPr>
          <w:b/>
        </w:rPr>
        <w:t>Spravodajca:</w:t>
      </w:r>
      <w:r w:rsidRPr="00724FAC">
        <w:tab/>
      </w:r>
      <w:r w:rsidR="007B1813">
        <w:tab/>
      </w:r>
      <w:proofErr w:type="spellStart"/>
      <w:r w:rsidRPr="00724FAC">
        <w:t>Jonathan</w:t>
      </w:r>
      <w:proofErr w:type="spellEnd"/>
      <w:r w:rsidRPr="00724FAC">
        <w:t xml:space="preserve"> PEEL (Zamestnávatelia – UK)</w:t>
      </w:r>
    </w:p>
    <w:p w:rsidR="00DB6DF3" w:rsidRPr="00724FAC" w:rsidRDefault="00DB6DF3" w:rsidP="007B1813">
      <w:pPr>
        <w:tabs>
          <w:tab w:val="left" w:pos="1701"/>
          <w:tab w:val="left" w:pos="2410"/>
        </w:tabs>
        <w:rPr>
          <w:b/>
        </w:rPr>
      </w:pPr>
      <w:r w:rsidRPr="00724FAC">
        <w:rPr>
          <w:b/>
        </w:rPr>
        <w:lastRenderedPageBreak/>
        <w:t>Pomocný spravodajca:</w:t>
      </w:r>
      <w:r w:rsidRPr="00724FAC">
        <w:tab/>
      </w:r>
      <w:proofErr w:type="spellStart"/>
      <w:r w:rsidRPr="00724FAC">
        <w:t>Christophe</w:t>
      </w:r>
      <w:proofErr w:type="spellEnd"/>
      <w:r w:rsidRPr="00724FAC">
        <w:t xml:space="preserve"> QUAREZ (FR – II)</w:t>
      </w:r>
    </w:p>
    <w:p w:rsidR="00DB6DF3" w:rsidRPr="00724FAC" w:rsidRDefault="00DB6DF3">
      <w:pPr>
        <w:rPr>
          <w:b/>
        </w:rPr>
      </w:pPr>
    </w:p>
    <w:p w:rsidR="001052AF" w:rsidRPr="00724FAC" w:rsidRDefault="001052AF" w:rsidP="007B1813">
      <w:pPr>
        <w:tabs>
          <w:tab w:val="num" w:pos="550"/>
          <w:tab w:val="left" w:pos="2410"/>
        </w:tabs>
        <w:rPr>
          <w:bCs/>
        </w:rPr>
      </w:pPr>
      <w:proofErr w:type="spellStart"/>
      <w:r w:rsidRPr="00724FAC">
        <w:rPr>
          <w:b/>
        </w:rPr>
        <w:t>Ref</w:t>
      </w:r>
      <w:proofErr w:type="spellEnd"/>
      <w:r w:rsidRPr="00724FAC">
        <w:rPr>
          <w:b/>
        </w:rPr>
        <w:t>.:</w:t>
      </w:r>
      <w:r w:rsidR="009E004C">
        <w:rPr>
          <w:b/>
        </w:rPr>
        <w:tab/>
      </w:r>
      <w:r w:rsidR="009E004C">
        <w:rPr>
          <w:b/>
        </w:rPr>
        <w:tab/>
      </w:r>
      <w:r w:rsidRPr="00724FAC">
        <w:rPr>
          <w:color w:val="000000"/>
        </w:rPr>
        <w:t>EESC-2017-01072-00-00-AC-TRA</w:t>
      </w:r>
    </w:p>
    <w:p w:rsidR="001052AF" w:rsidRPr="00724FAC" w:rsidRDefault="001052AF">
      <w:pPr>
        <w:rPr>
          <w:b/>
        </w:rPr>
      </w:pPr>
    </w:p>
    <w:p w:rsidR="00DB6DF3" w:rsidRPr="00724FAC" w:rsidRDefault="00DB6DF3">
      <w:r w:rsidRPr="00724FAC">
        <w:rPr>
          <w:b/>
        </w:rPr>
        <w:t>Hlavné body:</w:t>
      </w:r>
    </w:p>
    <w:p w:rsidR="00DB6DF3" w:rsidRPr="00724FAC" w:rsidRDefault="00DB6DF3">
      <w:pPr>
        <w:widowControl w:val="0"/>
      </w:pPr>
    </w:p>
    <w:p w:rsidR="00DB6DF3" w:rsidRPr="00724FAC" w:rsidRDefault="00DB6DF3" w:rsidP="0064421A">
      <w:pPr>
        <w:pStyle w:val="ListParagraph"/>
        <w:widowControl w:val="0"/>
        <w:numPr>
          <w:ilvl w:val="0"/>
          <w:numId w:val="52"/>
        </w:numPr>
      </w:pPr>
      <w:r w:rsidRPr="00724FAC">
        <w:t>Výbor sa domnieva, že ciele udržateľného rozvoja (SDG), ako aj Parížska dohoda (COP 21) zásadne zmenia program svetového obchodu, najmä</w:t>
      </w:r>
      <w:r w:rsidR="00724FAC">
        <w:t xml:space="preserve"> v </w:t>
      </w:r>
      <w:r w:rsidRPr="00724FAC">
        <w:t>oblasti obchodu</w:t>
      </w:r>
      <w:r w:rsidR="00724FAC">
        <w:t xml:space="preserve"> s </w:t>
      </w:r>
      <w:r w:rsidRPr="00724FAC">
        <w:t>priemyselným tovarom</w:t>
      </w:r>
      <w:r w:rsidR="00724FAC">
        <w:t xml:space="preserve"> a </w:t>
      </w:r>
      <w:r w:rsidRPr="00724FAC">
        <w:t>poľnohospodárstvom. Nutnosť uplatňovať tieto zásadné dohody musí byť stredobodom všetkých budúcich obchodných rokovaní EÚ.</w:t>
      </w:r>
    </w:p>
    <w:p w:rsidR="00DB6DF3" w:rsidRPr="00724FAC" w:rsidRDefault="00DB6DF3">
      <w:pPr>
        <w:widowControl w:val="0"/>
      </w:pPr>
    </w:p>
    <w:p w:rsidR="00DB6DF3" w:rsidRPr="00724FAC" w:rsidRDefault="00DB6DF3" w:rsidP="0064421A">
      <w:pPr>
        <w:pStyle w:val="ListParagraph"/>
        <w:widowControl w:val="0"/>
        <w:numPr>
          <w:ilvl w:val="0"/>
          <w:numId w:val="52"/>
        </w:numPr>
      </w:pPr>
      <w:r w:rsidRPr="00724FAC">
        <w:t>EÚ má jedinečné postavenie, pokiaľ ide</w:t>
      </w:r>
      <w:r w:rsidR="00724FAC">
        <w:t xml:space="preserve"> o </w:t>
      </w:r>
      <w:r w:rsidRPr="00724FAC">
        <w:t>podporu realizácie cieľov udržateľného rozvoja. Má dôveryhodnosť na to, aby zohrávala účinnú úlohu premostenia medzi rozvinutými</w:t>
      </w:r>
      <w:r w:rsidR="00724FAC">
        <w:t xml:space="preserve"> a </w:t>
      </w:r>
      <w:r w:rsidRPr="00724FAC">
        <w:t>rozvojovými krajinami. Väčší dôraz treba pripísať rozvoju opatrení načrtnutých</w:t>
      </w:r>
      <w:r w:rsidR="00724FAC">
        <w:t xml:space="preserve"> v </w:t>
      </w:r>
      <w:r w:rsidRPr="00724FAC">
        <w:t>oznámení Komisie „Ďalšie kroky“</w:t>
      </w:r>
      <w:r w:rsidR="00724FAC">
        <w:t xml:space="preserve"> a </w:t>
      </w:r>
      <w:r w:rsidRPr="00724FAC">
        <w:t>úplnej integrácii cieľov udržateľného rozvoja „v rámci európskej politiky</w:t>
      </w:r>
      <w:r w:rsidR="00724FAC">
        <w:t xml:space="preserve"> a </w:t>
      </w:r>
      <w:r w:rsidRPr="00724FAC">
        <w:t>súčasných priorít Komisie“, prípadne</w:t>
      </w:r>
      <w:r w:rsidR="00724FAC">
        <w:t xml:space="preserve"> v </w:t>
      </w:r>
      <w:r w:rsidRPr="00724FAC">
        <w:t>spolupráci</w:t>
      </w:r>
      <w:r w:rsidR="00724FAC">
        <w:t xml:space="preserve"> s </w:t>
      </w:r>
      <w:r w:rsidRPr="00724FAC">
        <w:t>členskými štátmi.</w:t>
      </w:r>
    </w:p>
    <w:p w:rsidR="00DB6DF3" w:rsidRPr="00724FAC" w:rsidRDefault="00DB6DF3">
      <w:pPr>
        <w:widowControl w:val="0"/>
      </w:pPr>
    </w:p>
    <w:p w:rsidR="00DB6DF3" w:rsidRPr="00724FAC" w:rsidRDefault="00DB6DF3" w:rsidP="0064421A">
      <w:pPr>
        <w:pStyle w:val="ListParagraph"/>
        <w:widowControl w:val="0"/>
        <w:numPr>
          <w:ilvl w:val="0"/>
          <w:numId w:val="52"/>
        </w:numPr>
      </w:pPr>
      <w:r w:rsidRPr="00724FAC">
        <w:t>O obchode bola</w:t>
      </w:r>
      <w:r w:rsidR="00724FAC">
        <w:t xml:space="preserve"> v </w:t>
      </w:r>
      <w:r w:rsidRPr="00724FAC">
        <w:t>miléniových rozvojových cieľoch (MRC) len jedna zmienka, ale existuje deväť konkrétnych zmienok</w:t>
      </w:r>
      <w:r w:rsidR="00724FAC">
        <w:t xml:space="preserve"> o </w:t>
      </w:r>
      <w:r w:rsidRPr="00724FAC">
        <w:t>obchode</w:t>
      </w:r>
      <w:r w:rsidR="00724FAC">
        <w:t xml:space="preserve"> v </w:t>
      </w:r>
      <w:r w:rsidRPr="00724FAC">
        <w:t>rámci SDG. Okrem priamych krokov na dosiahnutie SDG vyzývame EÚ, aby sa zamerala na obchod</w:t>
      </w:r>
      <w:r w:rsidR="00724FAC">
        <w:t xml:space="preserve"> a </w:t>
      </w:r>
      <w:r w:rsidRPr="00724FAC">
        <w:t>investície ktoré budú „priaznivé pre SDG“.</w:t>
      </w:r>
    </w:p>
    <w:p w:rsidR="00DB6DF3" w:rsidRPr="00724FAC" w:rsidRDefault="00DB6DF3">
      <w:pPr>
        <w:widowControl w:val="0"/>
      </w:pPr>
    </w:p>
    <w:p w:rsidR="00DB6DF3" w:rsidRPr="00724FAC" w:rsidRDefault="00DB6DF3" w:rsidP="0064421A">
      <w:pPr>
        <w:pStyle w:val="ListParagraph"/>
        <w:widowControl w:val="0"/>
        <w:numPr>
          <w:ilvl w:val="0"/>
          <w:numId w:val="52"/>
        </w:numPr>
      </w:pPr>
      <w:r w:rsidRPr="00724FAC">
        <w:t>EHSV konštatuje, že SDG nie sú právne záväzné, neexistuje mechanizmus riešenia sporov, EÚ musí vykonávať kroky prostredníctvom svojich politík</w:t>
      </w:r>
      <w:r w:rsidR="00724FAC">
        <w:t xml:space="preserve"> a </w:t>
      </w:r>
      <w:r w:rsidRPr="00724FAC">
        <w:t>činností na ich ďalšiu realizáciu.</w:t>
      </w:r>
    </w:p>
    <w:p w:rsidR="00DB6DF3" w:rsidRPr="00724FAC" w:rsidRDefault="00DB6DF3">
      <w:pPr>
        <w:widowControl w:val="0"/>
      </w:pPr>
    </w:p>
    <w:p w:rsidR="00DB6DF3" w:rsidRPr="00724FAC" w:rsidRDefault="00DB6DF3" w:rsidP="0064421A">
      <w:pPr>
        <w:pStyle w:val="ListParagraph"/>
        <w:widowControl w:val="0"/>
        <w:numPr>
          <w:ilvl w:val="0"/>
          <w:numId w:val="52"/>
        </w:numPr>
      </w:pPr>
      <w:r w:rsidRPr="00724FAC">
        <w:t>Vítame zámer EÚ poskytnúť výročné aktualizácie. Máme však obavy, že EÚ sa často viac zaujíma</w:t>
      </w:r>
      <w:r w:rsidR="00724FAC">
        <w:t xml:space="preserve"> o </w:t>
      </w:r>
      <w:r w:rsidRPr="00724FAC">
        <w:t>spôsob ako preukázať, ako sú jej súčasné politiky</w:t>
      </w:r>
      <w:r w:rsidR="00724FAC">
        <w:t xml:space="preserve"> v </w:t>
      </w:r>
      <w:r w:rsidRPr="00724FAC">
        <w:t>súlade</w:t>
      </w:r>
      <w:r w:rsidR="00724FAC">
        <w:t xml:space="preserve"> s </w:t>
      </w:r>
      <w:r w:rsidRPr="00724FAC">
        <w:t>SDG</w:t>
      </w:r>
      <w:r w:rsidR="00724FAC">
        <w:t xml:space="preserve"> a </w:t>
      </w:r>
      <w:r w:rsidRPr="00724FAC">
        <w:t>prekrývajú sa</w:t>
      </w:r>
      <w:r w:rsidR="00724FAC">
        <w:t xml:space="preserve"> s </w:t>
      </w:r>
      <w:r w:rsidRPr="00724FAC">
        <w:t>nimi, než ako získať maximálny synergický efekt prostredníctvom zamerania</w:t>
      </w:r>
      <w:r w:rsidR="00724FAC">
        <w:t xml:space="preserve"> a </w:t>
      </w:r>
      <w:r w:rsidRPr="00724FAC">
        <w:t>prispôsobenia týchto politík</w:t>
      </w:r>
      <w:r w:rsidR="00724FAC">
        <w:t xml:space="preserve"> a </w:t>
      </w:r>
      <w:r w:rsidRPr="00724FAC">
        <w:t>činností. Lepšie výsledky by prinieslo väčšie zameranie EÚ na dosiahnutie SDG.</w:t>
      </w:r>
    </w:p>
    <w:p w:rsidR="00DB6DF3" w:rsidRPr="00724FAC" w:rsidRDefault="00DB6DF3">
      <w:pPr>
        <w:widowControl w:val="0"/>
      </w:pPr>
    </w:p>
    <w:p w:rsidR="00DB6DF3" w:rsidRPr="00724FAC" w:rsidRDefault="00DB6DF3" w:rsidP="0064421A">
      <w:pPr>
        <w:pStyle w:val="ListParagraph"/>
        <w:widowControl w:val="0"/>
        <w:numPr>
          <w:ilvl w:val="0"/>
          <w:numId w:val="52"/>
        </w:numPr>
      </w:pPr>
      <w:r w:rsidRPr="00724FAC">
        <w:t>Existuje niekoľko kľúčových oblastí politiky,</w:t>
      </w:r>
      <w:r w:rsidR="00724FAC">
        <w:t xml:space="preserve"> v </w:t>
      </w:r>
      <w:r w:rsidRPr="00724FAC">
        <w:t>ktorých sa podľa nás EÚ musí usilovať zabezpečiť plnú synergiu</w:t>
      </w:r>
      <w:r w:rsidR="00724FAC">
        <w:t xml:space="preserve"> s </w:t>
      </w:r>
      <w:r w:rsidRPr="00724FAC">
        <w:t>SDG. Patria medzi ne obnovenie Dohody</w:t>
      </w:r>
      <w:r w:rsidR="00724FAC">
        <w:t xml:space="preserve"> o </w:t>
      </w:r>
      <w:r w:rsidRPr="00724FAC">
        <w:t>partnerstve AKT – EÚ</w:t>
      </w:r>
      <w:r w:rsidR="00724FAC">
        <w:t xml:space="preserve"> z </w:t>
      </w:r>
      <w:proofErr w:type="spellStart"/>
      <w:r w:rsidRPr="00724FAC">
        <w:t>Cotonou</w:t>
      </w:r>
      <w:proofErr w:type="spellEnd"/>
      <w:r w:rsidRPr="00724FAC">
        <w:t>, ako aj väčšia interakcia EÚ</w:t>
      </w:r>
      <w:r w:rsidR="00724FAC">
        <w:t xml:space="preserve"> s </w:t>
      </w:r>
      <w:r w:rsidRPr="00724FAC">
        <w:t>týmito regiónmi. Konkrétne by to malo zahŕňať cielené budovanie kapacít na podporu</w:t>
      </w:r>
      <w:r w:rsidR="00724FAC">
        <w:t xml:space="preserve"> a </w:t>
      </w:r>
      <w:r w:rsidRPr="00724FAC">
        <w:t>pomoc pri vykonávaní dohody</w:t>
      </w:r>
      <w:r w:rsidR="00724FAC">
        <w:t xml:space="preserve"> o </w:t>
      </w:r>
      <w:r w:rsidRPr="00724FAC">
        <w:t>uľahčení obchodu, ako aj širšiu spoločnú stratégiu EÚ/členských štátov pre pomoc obchodu. Toto je základný príspevok</w:t>
      </w:r>
      <w:r w:rsidR="00724FAC">
        <w:t xml:space="preserve"> k </w:t>
      </w:r>
      <w:r w:rsidRPr="00724FAC">
        <w:t>iniciatíve WTO Pomoc pre obchod</w:t>
      </w:r>
      <w:r w:rsidR="00724FAC">
        <w:t xml:space="preserve"> a </w:t>
      </w:r>
      <w:r w:rsidRPr="00724FAC">
        <w:t>zároveň je jej zásadným prvkom, pričom jej cieľom je posilniť kapacitu rozvojových krajín,</w:t>
      </w:r>
      <w:r w:rsidR="00724FAC">
        <w:t xml:space="preserve"> a </w:t>
      </w:r>
      <w:r w:rsidRPr="00724FAC">
        <w:t>tak využiť príležitosti ponúkané obchodnými dohodami. Dôležitým bude príspevok</w:t>
      </w:r>
      <w:r w:rsidR="00724FAC">
        <w:t xml:space="preserve"> k </w:t>
      </w:r>
      <w:r w:rsidRPr="00724FAC">
        <w:t>šiestemu globálnemu preskúmaniu WTO zameraný na SDG.</w:t>
      </w:r>
    </w:p>
    <w:p w:rsidR="00DB6DF3" w:rsidRPr="00724FAC" w:rsidRDefault="00DB6DF3">
      <w:pPr>
        <w:widowControl w:val="0"/>
      </w:pPr>
    </w:p>
    <w:p w:rsidR="00DB6DF3" w:rsidRPr="00724FAC" w:rsidRDefault="00DB6DF3" w:rsidP="0064421A">
      <w:pPr>
        <w:pStyle w:val="ListParagraph"/>
        <w:widowControl w:val="0"/>
        <w:numPr>
          <w:ilvl w:val="0"/>
          <w:numId w:val="52"/>
        </w:numPr>
      </w:pPr>
      <w:r w:rsidRPr="00724FAC">
        <w:t>Obchod by sa tiež mal cielenejšie využívať ako prostriedok na podporu regionálnej integrácie, ako aj SDG, najmä</w:t>
      </w:r>
      <w:r w:rsidR="00724FAC">
        <w:t xml:space="preserve"> v </w:t>
      </w:r>
      <w:r w:rsidRPr="00724FAC">
        <w:t>tých regiónoch,</w:t>
      </w:r>
      <w:r w:rsidR="00724FAC">
        <w:t xml:space="preserve"> v </w:t>
      </w:r>
      <w:r w:rsidRPr="00724FAC">
        <w:t>ktorých sa ešte neuzatvorili dohody</w:t>
      </w:r>
      <w:r w:rsidR="00724FAC">
        <w:t xml:space="preserve"> o </w:t>
      </w:r>
      <w:r w:rsidRPr="00724FAC">
        <w:t>hospodárskom partnerstve,</w:t>
      </w:r>
      <w:r w:rsidR="00724FAC">
        <w:t xml:space="preserve"> a </w:t>
      </w:r>
      <w:r w:rsidRPr="00724FAC">
        <w:t>to napriek tomu, že tieto dohody zatiaľ plne nenaplnili včasnejšie sľuby.</w:t>
      </w:r>
    </w:p>
    <w:p w:rsidR="00DB6DF3" w:rsidRPr="00724FAC" w:rsidRDefault="00DB6DF3">
      <w:pPr>
        <w:widowControl w:val="0"/>
      </w:pPr>
    </w:p>
    <w:p w:rsidR="00DB6DF3" w:rsidRPr="00724FAC" w:rsidRDefault="00DB6DF3" w:rsidP="0064421A">
      <w:pPr>
        <w:pStyle w:val="ListParagraph"/>
        <w:widowControl w:val="0"/>
        <w:numPr>
          <w:ilvl w:val="0"/>
          <w:numId w:val="52"/>
        </w:numPr>
      </w:pPr>
      <w:r w:rsidRPr="00724FAC">
        <w:t xml:space="preserve">EÚ by takisto mala zvážiť vybudovanie väčšej súčinnosti medzi 27 kľúčovými dohovormi </w:t>
      </w:r>
      <w:r w:rsidRPr="00724FAC">
        <w:lastRenderedPageBreak/>
        <w:t>týkajúcimi sa programu GSP +</w:t>
      </w:r>
      <w:r w:rsidR="00724FAC">
        <w:t xml:space="preserve"> a </w:t>
      </w:r>
      <w:r w:rsidRPr="00724FAC">
        <w:t>SDG,</w:t>
      </w:r>
      <w:r w:rsidR="00724FAC">
        <w:t xml:space="preserve"> a </w:t>
      </w:r>
      <w:r w:rsidRPr="00724FAC">
        <w:t>to</w:t>
      </w:r>
      <w:r w:rsidR="00724FAC">
        <w:t xml:space="preserve"> v </w:t>
      </w:r>
      <w:r w:rsidRPr="00724FAC">
        <w:t>miere,</w:t>
      </w:r>
      <w:r w:rsidR="00724FAC">
        <w:t xml:space="preserve"> v </w:t>
      </w:r>
      <w:r w:rsidRPr="00724FAC">
        <w:t>akej jej to umožňujú právomoci.</w:t>
      </w:r>
    </w:p>
    <w:p w:rsidR="00DB6DF3" w:rsidRPr="00724FAC" w:rsidRDefault="00DB6DF3">
      <w:pPr>
        <w:widowControl w:val="0"/>
      </w:pPr>
    </w:p>
    <w:p w:rsidR="00DB6DF3" w:rsidRPr="00724FAC" w:rsidRDefault="00DB6DF3" w:rsidP="0064421A">
      <w:pPr>
        <w:pStyle w:val="ListParagraph"/>
        <w:widowControl w:val="0"/>
        <w:numPr>
          <w:ilvl w:val="0"/>
          <w:numId w:val="52"/>
        </w:numPr>
      </w:pPr>
      <w:r w:rsidRPr="00724FAC">
        <w:t>EHSV zdôrazňuje kľúčovú úlohu zodpovedného správania podnikov pri pomoci plniť SDG.</w:t>
      </w:r>
    </w:p>
    <w:p w:rsidR="00DB6DF3" w:rsidRPr="00724FAC" w:rsidRDefault="00DB6DF3">
      <w:pPr>
        <w:widowControl w:val="0"/>
      </w:pPr>
    </w:p>
    <w:p w:rsidR="00DB6DF3" w:rsidRPr="00724FAC" w:rsidRDefault="00DB6DF3" w:rsidP="0064421A">
      <w:pPr>
        <w:pStyle w:val="ListParagraph"/>
        <w:widowControl w:val="0"/>
        <w:numPr>
          <w:ilvl w:val="0"/>
          <w:numId w:val="52"/>
        </w:numPr>
      </w:pPr>
      <w:r w:rsidRPr="00724FAC">
        <w:t>EHSV naliehavo žiada, aby všetky budúce mandáty pre kapitoly</w:t>
      </w:r>
      <w:r w:rsidR="00724FAC">
        <w:t xml:space="preserve"> o </w:t>
      </w:r>
      <w:r w:rsidRPr="00724FAC">
        <w:t>obchode</w:t>
      </w:r>
      <w:r w:rsidR="00724FAC">
        <w:t xml:space="preserve"> a </w:t>
      </w:r>
      <w:r w:rsidRPr="00724FAC">
        <w:t>udržateľnom rozvoji počas rokovaní EÚ</w:t>
      </w:r>
      <w:r w:rsidR="00724FAC">
        <w:t xml:space="preserve"> o </w:t>
      </w:r>
      <w:r w:rsidRPr="00724FAC">
        <w:t>obchode</w:t>
      </w:r>
      <w:r w:rsidR="00724FAC">
        <w:t xml:space="preserve"> a </w:t>
      </w:r>
      <w:r w:rsidRPr="00724FAC">
        <w:t>partnerstve povinne zahŕňali špecifické ustanovenie vyžadujúce, aby obe strany každého monitorovacieho mechanizmu občianskej spoločnosti spolupracovali pri podpore SDG</w:t>
      </w:r>
      <w:r w:rsidR="00724FAC">
        <w:t xml:space="preserve"> a </w:t>
      </w:r>
      <w:r w:rsidRPr="00724FAC">
        <w:t>sledovali jeho vplyvy.</w:t>
      </w:r>
    </w:p>
    <w:p w:rsidR="00DB6DF3" w:rsidRPr="00724FAC" w:rsidRDefault="00DB6DF3" w:rsidP="0064421A">
      <w:pPr>
        <w:pStyle w:val="NoSpacing"/>
        <w:spacing w:line="288" w:lineRule="auto"/>
      </w:pPr>
    </w:p>
    <w:p w:rsidR="00DB6DF3" w:rsidRPr="00724FAC" w:rsidRDefault="00DB6DF3">
      <w:pPr>
        <w:tabs>
          <w:tab w:val="left" w:pos="1418"/>
        </w:tabs>
        <w:rPr>
          <w:i/>
        </w:rPr>
      </w:pPr>
      <w:r w:rsidRPr="00724FAC">
        <w:rPr>
          <w:b/>
          <w:i/>
        </w:rPr>
        <w:t>Kontakt</w:t>
      </w:r>
      <w:r w:rsidRPr="00724FAC">
        <w:t>:</w:t>
      </w:r>
      <w:r w:rsidRPr="00724FAC">
        <w:tab/>
      </w:r>
      <w:proofErr w:type="spellStart"/>
      <w:r w:rsidRPr="00724FAC">
        <w:rPr>
          <w:i/>
        </w:rPr>
        <w:t>Tzonka</w:t>
      </w:r>
      <w:proofErr w:type="spellEnd"/>
      <w:r w:rsidRPr="00724FAC">
        <w:rPr>
          <w:i/>
        </w:rPr>
        <w:t xml:space="preserve"> IOTZOVA</w:t>
      </w:r>
    </w:p>
    <w:p w:rsidR="00DB6DF3" w:rsidRPr="00724FAC" w:rsidRDefault="0005077B">
      <w:pPr>
        <w:tabs>
          <w:tab w:val="left" w:pos="1418"/>
        </w:tabs>
        <w:jc w:val="left"/>
      </w:pPr>
      <w:r w:rsidRPr="00724FAC">
        <w:tab/>
      </w:r>
      <w:r w:rsidR="00FC3619" w:rsidRPr="00724FAC">
        <w:rPr>
          <w:i/>
        </w:rPr>
        <w:t>(tel</w:t>
      </w:r>
      <w:r w:rsidRPr="00724FAC">
        <w:rPr>
          <w:i/>
        </w:rPr>
        <w:t xml:space="preserve">.: 00 32 2 546 8978 - e-mail: </w:t>
      </w:r>
      <w:hyperlink r:id="rId33">
        <w:r w:rsidRPr="00724FAC">
          <w:rPr>
            <w:rStyle w:val="Hyperlink"/>
            <w:i/>
          </w:rPr>
          <w:t>Tzonka.Iotzova@eesc.europa.eu</w:t>
        </w:r>
      </w:hyperlink>
      <w:r w:rsidRPr="00724FAC">
        <w:rPr>
          <w:i/>
        </w:rPr>
        <w:t>)</w:t>
      </w:r>
    </w:p>
    <w:p w:rsidR="00DB6DF3" w:rsidRPr="00724FAC" w:rsidRDefault="00DB6DF3">
      <w:pPr>
        <w:jc w:val="left"/>
      </w:pPr>
    </w:p>
    <w:p w:rsidR="00302FF6" w:rsidRPr="00724FAC" w:rsidRDefault="00302FF6">
      <w:pPr>
        <w:pStyle w:val="ListParagraph"/>
        <w:widowControl w:val="0"/>
        <w:numPr>
          <w:ilvl w:val="0"/>
          <w:numId w:val="24"/>
        </w:numPr>
        <w:rPr>
          <w:b/>
          <w:i/>
          <w:spacing w:val="-2"/>
          <w:sz w:val="28"/>
          <w:szCs w:val="28"/>
        </w:rPr>
      </w:pPr>
      <w:r w:rsidRPr="00724FAC">
        <w:rPr>
          <w:b/>
          <w:i/>
          <w:spacing w:val="-2"/>
          <w:sz w:val="28"/>
        </w:rPr>
        <w:t>Vzťahy EÚ</w:t>
      </w:r>
      <w:r w:rsidR="00724FAC">
        <w:rPr>
          <w:b/>
          <w:i/>
          <w:spacing w:val="-2"/>
          <w:sz w:val="28"/>
        </w:rPr>
        <w:t xml:space="preserve"> s </w:t>
      </w:r>
      <w:r w:rsidRPr="00724FAC">
        <w:rPr>
          <w:b/>
          <w:i/>
          <w:spacing w:val="-2"/>
          <w:sz w:val="28"/>
        </w:rPr>
        <w:t>Kubou: úloha organizovanej občianskej spoločnosti</w:t>
      </w:r>
    </w:p>
    <w:p w:rsidR="00302FF6" w:rsidRPr="00724FAC" w:rsidRDefault="00302FF6">
      <w:pPr>
        <w:widowControl w:val="0"/>
        <w:tabs>
          <w:tab w:val="left" w:pos="1701"/>
        </w:tabs>
      </w:pPr>
    </w:p>
    <w:p w:rsidR="00302FF6" w:rsidRPr="00724FAC" w:rsidRDefault="00302FF6">
      <w:pPr>
        <w:tabs>
          <w:tab w:val="left" w:pos="1701"/>
        </w:tabs>
      </w:pPr>
      <w:r w:rsidRPr="00724FAC">
        <w:rPr>
          <w:b/>
        </w:rPr>
        <w:t>Spravodajca:</w:t>
      </w:r>
      <w:r w:rsidRPr="00724FAC">
        <w:tab/>
      </w:r>
      <w:proofErr w:type="spellStart"/>
      <w:r w:rsidRPr="00724FAC">
        <w:t>Giuseppe</w:t>
      </w:r>
      <w:proofErr w:type="spellEnd"/>
      <w:r w:rsidRPr="00724FAC">
        <w:t xml:space="preserve"> IULIANO (Pracovníci – IT)</w:t>
      </w:r>
    </w:p>
    <w:p w:rsidR="00241C29" w:rsidRPr="00724FAC" w:rsidRDefault="00241C29">
      <w:pPr>
        <w:tabs>
          <w:tab w:val="left" w:pos="1701"/>
        </w:tabs>
        <w:rPr>
          <w:b/>
          <w:i/>
          <w:highlight w:val="yellow"/>
        </w:rPr>
      </w:pPr>
    </w:p>
    <w:p w:rsidR="00302FF6" w:rsidRPr="00724FAC" w:rsidRDefault="00241C29">
      <w:pPr>
        <w:tabs>
          <w:tab w:val="left" w:pos="1701"/>
        </w:tabs>
        <w:jc w:val="left"/>
      </w:pPr>
      <w:proofErr w:type="spellStart"/>
      <w:r w:rsidRPr="00724FAC">
        <w:rPr>
          <w:b/>
        </w:rPr>
        <w:t>Ref</w:t>
      </w:r>
      <w:proofErr w:type="spellEnd"/>
      <w:r w:rsidRPr="00724FAC">
        <w:rPr>
          <w:b/>
        </w:rPr>
        <w:t>.:</w:t>
      </w:r>
      <w:r w:rsidRPr="00724FAC">
        <w:tab/>
        <w:t>EESC-2017-04479-00-00-RI-TRA</w:t>
      </w:r>
    </w:p>
    <w:p w:rsidR="00241C29" w:rsidRPr="00724FAC" w:rsidRDefault="00241C29">
      <w:pPr>
        <w:tabs>
          <w:tab w:val="left" w:pos="1701"/>
        </w:tabs>
        <w:jc w:val="left"/>
      </w:pPr>
    </w:p>
    <w:p w:rsidR="00302FF6" w:rsidRPr="00724FAC" w:rsidRDefault="00302FF6">
      <w:r w:rsidRPr="00724FAC">
        <w:rPr>
          <w:b/>
        </w:rPr>
        <w:t>Hlavné body:</w:t>
      </w:r>
    </w:p>
    <w:p w:rsidR="00302FF6" w:rsidRPr="00724FAC" w:rsidRDefault="00302FF6">
      <w:pPr>
        <w:widowControl w:val="0"/>
      </w:pPr>
    </w:p>
    <w:p w:rsidR="00302FF6" w:rsidRPr="00724FAC" w:rsidRDefault="00302FF6" w:rsidP="0064421A">
      <w:pPr>
        <w:pStyle w:val="ListParagraph"/>
        <w:widowControl w:val="0"/>
        <w:numPr>
          <w:ilvl w:val="0"/>
          <w:numId w:val="53"/>
        </w:numPr>
      </w:pPr>
      <w:r w:rsidRPr="00724FAC">
        <w:t>Vzťahy medzi EÚ</w:t>
      </w:r>
      <w:r w:rsidR="00724FAC">
        <w:t xml:space="preserve"> a </w:t>
      </w:r>
      <w:r w:rsidRPr="00724FAC">
        <w:t>Kubou sa začali rozvíjať</w:t>
      </w:r>
      <w:r w:rsidR="00724FAC">
        <w:t xml:space="preserve"> v </w:t>
      </w:r>
      <w:r w:rsidRPr="00724FAC">
        <w:t>roku 1996 na základe prijatia spoločnej pozície.</w:t>
      </w:r>
      <w:r w:rsidR="00724FAC">
        <w:t xml:space="preserve"> V </w:t>
      </w:r>
      <w:r w:rsidRPr="00724FAC">
        <w:t>máji 2010 Európska komisia schválila strategický dokument na roky 2011 – 2013,</w:t>
      </w:r>
      <w:r w:rsidR="00724FAC">
        <w:t xml:space="preserve"> v </w:t>
      </w:r>
      <w:r w:rsidRPr="00724FAC">
        <w:t>ktorom bolo vyčlenených 20 miliónov EUR na podporu opatrení rozvojovej spolupráce na Kube. Zmluvné strany začali</w:t>
      </w:r>
      <w:r w:rsidR="00724FAC">
        <w:t xml:space="preserve"> v </w:t>
      </w:r>
      <w:r w:rsidRPr="00724FAC">
        <w:t>roku 2014 rokovania</w:t>
      </w:r>
      <w:r w:rsidR="00724FAC">
        <w:t xml:space="preserve"> o </w:t>
      </w:r>
      <w:r w:rsidRPr="00724FAC">
        <w:t>Dohode</w:t>
      </w:r>
      <w:r w:rsidR="00724FAC">
        <w:t xml:space="preserve"> o </w:t>
      </w:r>
      <w:r w:rsidRPr="00724FAC">
        <w:t>politickom dialógu</w:t>
      </w:r>
      <w:r w:rsidR="00724FAC">
        <w:t xml:space="preserve"> a </w:t>
      </w:r>
      <w:r w:rsidRPr="00724FAC">
        <w:t>spolupráci, ktorá bola podpísaná</w:t>
      </w:r>
      <w:r w:rsidR="00724FAC">
        <w:t xml:space="preserve"> v </w:t>
      </w:r>
      <w:r w:rsidRPr="00724FAC">
        <w:t>roku 2016</w:t>
      </w:r>
      <w:r w:rsidR="00724FAC">
        <w:t xml:space="preserve"> a </w:t>
      </w:r>
      <w:r w:rsidRPr="00724FAC">
        <w:t>1</w:t>
      </w:r>
      <w:r w:rsidR="00724FAC">
        <w:t>. novembra</w:t>
      </w:r>
      <w:r w:rsidRPr="00724FAC">
        <w:t xml:space="preserve"> 2017 nadobudla platnosť.</w:t>
      </w:r>
    </w:p>
    <w:p w:rsidR="00302FF6" w:rsidRPr="00724FAC" w:rsidRDefault="00302FF6">
      <w:pPr>
        <w:widowControl w:val="0"/>
      </w:pPr>
    </w:p>
    <w:p w:rsidR="00302FF6" w:rsidRPr="00724FAC" w:rsidRDefault="00302FF6" w:rsidP="0064421A">
      <w:pPr>
        <w:pStyle w:val="ListParagraph"/>
        <w:widowControl w:val="0"/>
        <w:numPr>
          <w:ilvl w:val="0"/>
          <w:numId w:val="53"/>
        </w:numPr>
      </w:pPr>
      <w:r w:rsidRPr="00724FAC">
        <w:t>V článku 36 Dohody</w:t>
      </w:r>
      <w:r w:rsidR="00724FAC">
        <w:t xml:space="preserve"> o </w:t>
      </w:r>
      <w:r w:rsidRPr="00724FAC">
        <w:t>politickom dialógu</w:t>
      </w:r>
      <w:r w:rsidR="00724FAC">
        <w:t xml:space="preserve"> a </w:t>
      </w:r>
      <w:r w:rsidRPr="00724FAC">
        <w:t>spolupráci medzi EÚ</w:t>
      </w:r>
      <w:r w:rsidR="00724FAC">
        <w:t xml:space="preserve"> a </w:t>
      </w:r>
      <w:r w:rsidRPr="00724FAC">
        <w:t>Kubou sa uznáva potenciálny príspevok občianskej spoločnosti, pričom obe strany sa dohodli, že budú presadzovať opatrenia na podporu vyššej účasti občianskej spoločnosti na spracúvaní</w:t>
      </w:r>
      <w:r w:rsidR="00724FAC">
        <w:t xml:space="preserve"> a </w:t>
      </w:r>
      <w:r w:rsidRPr="00724FAC">
        <w:t>vykonávaní príslušných politík. EHSV však konštatuje, že na rozdiel od iných zmlúv alebo dohôd</w:t>
      </w:r>
      <w:r w:rsidR="00724FAC">
        <w:t xml:space="preserve"> o </w:t>
      </w:r>
      <w:r w:rsidRPr="00724FAC">
        <w:t>partnerstve, ktoré EÚ uzatvorila, ustanovenia dohody neobsahujú žiadne konkrétne mechanizmy zapojenia organizácií občianskej spoločnosti.</w:t>
      </w:r>
      <w:r w:rsidR="00724FAC">
        <w:t xml:space="preserve"> V </w:t>
      </w:r>
      <w:r w:rsidRPr="00724FAC">
        <w:t>tejto súvislosti EHSV upozorňuje Európsku službu pre vonkajšiu činnosť, že by bolo vhodné zaviesť monitorovania</w:t>
      </w:r>
      <w:r w:rsidR="00724FAC">
        <w:t xml:space="preserve"> a </w:t>
      </w:r>
      <w:r w:rsidRPr="00724FAC">
        <w:t>vykonávania dohody zo strany občianskej spoločnosti na oboch stranách (zmiešaný poradný výbor).</w:t>
      </w:r>
    </w:p>
    <w:p w:rsidR="00302FF6" w:rsidRPr="00724FAC" w:rsidRDefault="00302FF6">
      <w:pPr>
        <w:widowControl w:val="0"/>
      </w:pPr>
    </w:p>
    <w:p w:rsidR="00302FF6" w:rsidRPr="00724FAC" w:rsidRDefault="00302FF6" w:rsidP="0064421A">
      <w:pPr>
        <w:pStyle w:val="ListParagraph"/>
        <w:widowControl w:val="0"/>
        <w:numPr>
          <w:ilvl w:val="0"/>
          <w:numId w:val="53"/>
        </w:numPr>
      </w:pPr>
      <w:r w:rsidRPr="00724FAC">
        <w:t>EHSV ponúka zmluvným stranám skúsenosti európskej organizovanej občianskej spoločnosti</w:t>
      </w:r>
      <w:r w:rsidR="00724FAC">
        <w:t xml:space="preserve"> v </w:t>
      </w:r>
      <w:r w:rsidRPr="00724FAC">
        <w:t>oblasti ľudských, hospodárskych, sociálnych</w:t>
      </w:r>
      <w:r w:rsidR="00724FAC">
        <w:t xml:space="preserve"> a </w:t>
      </w:r>
      <w:r w:rsidRPr="00724FAC">
        <w:t>kultúrnych práv (sociálny dialóg</w:t>
      </w:r>
      <w:r w:rsidR="00724FAC">
        <w:t xml:space="preserve"> a </w:t>
      </w:r>
      <w:r w:rsidRPr="00724FAC">
        <w:t>občiansky dialóg)</w:t>
      </w:r>
      <w:r w:rsidR="00724FAC">
        <w:t xml:space="preserve"> v </w:t>
      </w:r>
      <w:r w:rsidRPr="00724FAC">
        <w:t>zmysle článku 36 dohody.</w:t>
      </w:r>
    </w:p>
    <w:p w:rsidR="00302FF6" w:rsidRPr="00724FAC" w:rsidRDefault="00302FF6">
      <w:pPr>
        <w:widowControl w:val="0"/>
      </w:pPr>
    </w:p>
    <w:p w:rsidR="00302FF6" w:rsidRPr="00724FAC" w:rsidRDefault="00302FF6" w:rsidP="0064421A">
      <w:pPr>
        <w:pStyle w:val="ListParagraph"/>
        <w:widowControl w:val="0"/>
        <w:numPr>
          <w:ilvl w:val="0"/>
          <w:numId w:val="53"/>
        </w:numPr>
      </w:pPr>
      <w:r w:rsidRPr="00724FAC">
        <w:t>EHSV je takisto</w:t>
      </w:r>
      <w:r w:rsidR="00724FAC">
        <w:t xml:space="preserve"> k </w:t>
      </w:r>
      <w:r w:rsidRPr="00724FAC">
        <w:t>dispozícii, pokiaľ ide</w:t>
      </w:r>
      <w:r w:rsidR="00724FAC">
        <w:t xml:space="preserve"> o </w:t>
      </w:r>
      <w:r w:rsidRPr="00724FAC">
        <w:t>spoločné využívanie európskych skúsenosti</w:t>
      </w:r>
      <w:r w:rsidR="00724FAC">
        <w:t xml:space="preserve"> v </w:t>
      </w:r>
      <w:r w:rsidRPr="00724FAC">
        <w:t>oblasti riadenia malých</w:t>
      </w:r>
      <w:r w:rsidR="00724FAC">
        <w:t xml:space="preserve"> a </w:t>
      </w:r>
      <w:r w:rsidRPr="00724FAC">
        <w:t>stredných podnikov, družstiev</w:t>
      </w:r>
      <w:r w:rsidR="00724FAC">
        <w:t xml:space="preserve"> a </w:t>
      </w:r>
      <w:r w:rsidRPr="00724FAC">
        <w:t>solidárneho hospodárstva ako aspektov, ktoré by mohli zaujímať partnerov Kuby</w:t>
      </w:r>
      <w:r w:rsidR="00724FAC">
        <w:t xml:space="preserve"> v </w:t>
      </w:r>
      <w:r w:rsidRPr="00724FAC">
        <w:t>procese hospodárskej reformy prebiehajúcej</w:t>
      </w:r>
      <w:r w:rsidR="00724FAC">
        <w:t xml:space="preserve"> v </w:t>
      </w:r>
      <w:r w:rsidRPr="00724FAC">
        <w:t>tejto krajine.</w:t>
      </w:r>
    </w:p>
    <w:p w:rsidR="00302FF6" w:rsidRPr="00724FAC" w:rsidRDefault="00302FF6">
      <w:pPr>
        <w:widowControl w:val="0"/>
      </w:pPr>
    </w:p>
    <w:p w:rsidR="00302FF6" w:rsidRPr="00724FAC" w:rsidRDefault="00302FF6" w:rsidP="0064421A">
      <w:pPr>
        <w:pStyle w:val="ListParagraph"/>
        <w:widowControl w:val="0"/>
        <w:numPr>
          <w:ilvl w:val="0"/>
          <w:numId w:val="53"/>
        </w:numPr>
      </w:pPr>
      <w:r w:rsidRPr="00724FAC">
        <w:lastRenderedPageBreak/>
        <w:t>Dobrovoľníctvo plní na Kube aj</w:t>
      </w:r>
      <w:r w:rsidR="00724FAC">
        <w:t xml:space="preserve"> v </w:t>
      </w:r>
      <w:r w:rsidRPr="00724FAC">
        <w:t>Európe dôležitú úlohu,</w:t>
      </w:r>
      <w:r w:rsidR="00724FAC">
        <w:t xml:space="preserve"> a </w:t>
      </w:r>
      <w:r w:rsidRPr="00724FAC">
        <w:t>to</w:t>
      </w:r>
      <w:r w:rsidR="00724FAC">
        <w:t xml:space="preserve"> v </w:t>
      </w:r>
      <w:r w:rsidRPr="00724FAC">
        <w:t>krízových situáciách,</w:t>
      </w:r>
      <w:r w:rsidR="00724FAC">
        <w:t xml:space="preserve"> v </w:t>
      </w:r>
      <w:r w:rsidRPr="00724FAC">
        <w:t>prípade prírodných katastrof, pri poskytovaní pomoci ľuďom</w:t>
      </w:r>
      <w:r w:rsidR="00724FAC">
        <w:t xml:space="preserve"> v </w:t>
      </w:r>
      <w:r w:rsidRPr="00724FAC">
        <w:t>zraniteľných situáciách, najmä</w:t>
      </w:r>
      <w:r w:rsidR="00724FAC">
        <w:t xml:space="preserve"> z </w:t>
      </w:r>
      <w:r w:rsidRPr="00724FAC">
        <w:t>hľadiska zdravia. EHSV sa nazdáva, že zhodnotenie skúseností</w:t>
      </w:r>
      <w:r w:rsidR="00724FAC">
        <w:t xml:space="preserve"> z </w:t>
      </w:r>
      <w:r w:rsidRPr="00724FAC">
        <w:t>dobrovoľníckej práce je oblasťou,</w:t>
      </w:r>
      <w:r w:rsidR="00724FAC">
        <w:t xml:space="preserve"> v </w:t>
      </w:r>
      <w:r w:rsidRPr="00724FAC">
        <w:t>ktorej je na oboch stranách žiaduca vzájomná výmena skúseností.</w:t>
      </w:r>
    </w:p>
    <w:p w:rsidR="00302FF6" w:rsidRPr="00724FAC" w:rsidRDefault="00302FF6">
      <w:pPr>
        <w:widowControl w:val="0"/>
      </w:pPr>
    </w:p>
    <w:p w:rsidR="00302FF6" w:rsidRPr="00724FAC" w:rsidRDefault="00302FF6">
      <w:pPr>
        <w:tabs>
          <w:tab w:val="left" w:pos="1418"/>
        </w:tabs>
        <w:rPr>
          <w:i/>
        </w:rPr>
      </w:pPr>
      <w:r w:rsidRPr="00724FAC">
        <w:rPr>
          <w:b/>
          <w:i/>
        </w:rPr>
        <w:t>Kontakt</w:t>
      </w:r>
      <w:r w:rsidRPr="00724FAC">
        <w:t>:</w:t>
      </w:r>
      <w:r w:rsidRPr="00724FAC">
        <w:tab/>
      </w:r>
      <w:r w:rsidRPr="00724FAC">
        <w:rPr>
          <w:i/>
        </w:rPr>
        <w:t>Lucia MENDEZ DEL RIO CABRA</w:t>
      </w:r>
    </w:p>
    <w:p w:rsidR="00302FF6" w:rsidRPr="00724FAC" w:rsidRDefault="00241C29">
      <w:pPr>
        <w:tabs>
          <w:tab w:val="left" w:pos="1418"/>
        </w:tabs>
        <w:jc w:val="left"/>
      </w:pPr>
      <w:r w:rsidRPr="00724FAC">
        <w:tab/>
      </w:r>
      <w:r w:rsidR="00FC3619" w:rsidRPr="00724FAC">
        <w:rPr>
          <w:i/>
        </w:rPr>
        <w:t>(tel</w:t>
      </w:r>
      <w:r w:rsidRPr="00724FAC">
        <w:rPr>
          <w:i/>
        </w:rPr>
        <w:t xml:space="preserve">.: 00 32 2 546 9345 - e-mail: </w:t>
      </w:r>
      <w:hyperlink r:id="rId34">
        <w:r w:rsidRPr="00724FAC">
          <w:rPr>
            <w:rStyle w:val="Hyperlink"/>
            <w:i/>
          </w:rPr>
          <w:t>Lucia.MendezDelRioCabra@eesc.europa.eu</w:t>
        </w:r>
      </w:hyperlink>
      <w:r w:rsidRPr="00724FAC">
        <w:rPr>
          <w:i/>
        </w:rPr>
        <w:t>)</w:t>
      </w:r>
    </w:p>
    <w:p w:rsidR="00302FF6" w:rsidRPr="00724FAC" w:rsidRDefault="00302FF6">
      <w:pPr>
        <w:jc w:val="left"/>
      </w:pPr>
    </w:p>
    <w:p w:rsidR="005966FE" w:rsidRPr="00724FAC" w:rsidRDefault="005966FE">
      <w:pPr>
        <w:jc w:val="center"/>
      </w:pPr>
      <w:r w:rsidRPr="00724FAC">
        <w:t>____________</w:t>
      </w:r>
    </w:p>
    <w:sectPr w:rsidR="005966FE" w:rsidRPr="00724FAC" w:rsidSect="007E0BBB">
      <w:headerReference w:type="even" r:id="rId35"/>
      <w:headerReference w:type="default" r:id="rId36"/>
      <w:footerReference w:type="even" r:id="rId37"/>
      <w:footerReference w:type="default" r:id="rId38"/>
      <w:headerReference w:type="first" r:id="rId39"/>
      <w:footerReference w:type="first" r:id="rId4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813" w:rsidRDefault="007B1813" w:rsidP="003B283B">
      <w:pPr>
        <w:spacing w:line="240" w:lineRule="auto"/>
      </w:pPr>
      <w:r>
        <w:separator/>
      </w:r>
    </w:p>
  </w:endnote>
  <w:endnote w:type="continuationSeparator" w:id="0">
    <w:p w:rsidR="007B1813" w:rsidRDefault="007B1813" w:rsidP="003B283B">
      <w:pPr>
        <w:spacing w:line="240" w:lineRule="auto"/>
      </w:pPr>
      <w:r>
        <w:continuationSeparator/>
      </w:r>
    </w:p>
  </w:endnote>
  <w:endnote w:type="continuationNotice" w:id="1">
    <w:p w:rsidR="007B1813" w:rsidRDefault="007B18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13" w:rsidRPr="007E0BBB" w:rsidRDefault="007B1813" w:rsidP="007E0BBB">
    <w:pPr>
      <w:pStyle w:val="Footer"/>
    </w:pPr>
    <w:r>
      <w:t xml:space="preserve">EESC-2017-05092-00-02-TCD-TRA (FR/EN) </w:t>
    </w:r>
    <w:r>
      <w:fldChar w:fldCharType="begin"/>
    </w:r>
    <w:r>
      <w:instrText xml:space="preserve"> PAGE  \* Arabic  \* MERGEFORMAT </w:instrText>
    </w:r>
    <w:r>
      <w:fldChar w:fldCharType="separate"/>
    </w:r>
    <w:r w:rsidR="00243707">
      <w:rPr>
        <w:noProof/>
      </w:rPr>
      <w:t>1</w:t>
    </w:r>
    <w:r>
      <w:fldChar w:fldCharType="end"/>
    </w:r>
    <w:r>
      <w:t>/</w:t>
    </w:r>
    <w:r>
      <w:fldChar w:fldCharType="begin"/>
    </w:r>
    <w:r>
      <w:instrText xml:space="preserve"> = </w:instrText>
    </w:r>
    <w:r w:rsidR="00243707">
      <w:fldChar w:fldCharType="begin"/>
    </w:r>
    <w:r w:rsidR="00243707">
      <w:instrText xml:space="preserve"> NUMPAGES </w:instrText>
    </w:r>
    <w:r w:rsidR="00243707">
      <w:fldChar w:fldCharType="separate"/>
    </w:r>
    <w:r w:rsidR="00243707">
      <w:rPr>
        <w:noProof/>
      </w:rPr>
      <w:instrText>26</w:instrText>
    </w:r>
    <w:r w:rsidR="00243707">
      <w:rPr>
        <w:noProof/>
      </w:rPr>
      <w:fldChar w:fldCharType="end"/>
    </w:r>
    <w:r>
      <w:instrText xml:space="preserve"> </w:instrText>
    </w:r>
    <w:r>
      <w:fldChar w:fldCharType="separate"/>
    </w:r>
    <w:r w:rsidR="00243707">
      <w:rPr>
        <w:noProof/>
      </w:rPr>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13" w:rsidRPr="007E0BBB" w:rsidRDefault="007B1813" w:rsidP="007E0B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13" w:rsidRPr="007E0BBB" w:rsidRDefault="007B1813" w:rsidP="007E0BBB">
    <w:pPr>
      <w:pStyle w:val="Footer"/>
    </w:pPr>
    <w:r>
      <w:t xml:space="preserve">EESC-2017-05092-00-02-TCD-TRA (FR/EN) </w:t>
    </w:r>
    <w:r>
      <w:fldChar w:fldCharType="begin"/>
    </w:r>
    <w:r>
      <w:instrText xml:space="preserve"> PAGE  \* Arabic  \* MERGEFORMAT </w:instrText>
    </w:r>
    <w:r>
      <w:fldChar w:fldCharType="separate"/>
    </w:r>
    <w:r w:rsidR="00243707">
      <w:rPr>
        <w:noProof/>
      </w:rPr>
      <w:t>6</w:t>
    </w:r>
    <w:r>
      <w:fldChar w:fldCharType="end"/>
    </w:r>
    <w:r>
      <w:t>/</w:t>
    </w:r>
    <w:r>
      <w:fldChar w:fldCharType="begin"/>
    </w:r>
    <w:r>
      <w:instrText xml:space="preserve"> = </w:instrText>
    </w:r>
    <w:r w:rsidR="00243707">
      <w:fldChar w:fldCharType="begin"/>
    </w:r>
    <w:r w:rsidR="00243707">
      <w:instrText xml:space="preserve"> NUMPAGES </w:instrText>
    </w:r>
    <w:r w:rsidR="00243707">
      <w:fldChar w:fldCharType="separate"/>
    </w:r>
    <w:r w:rsidR="00243707">
      <w:rPr>
        <w:noProof/>
      </w:rPr>
      <w:instrText>26</w:instrText>
    </w:r>
    <w:r w:rsidR="00243707">
      <w:rPr>
        <w:noProof/>
      </w:rPr>
      <w:fldChar w:fldCharType="end"/>
    </w:r>
    <w:r>
      <w:instrText xml:space="preserve"> </w:instrText>
    </w:r>
    <w:r>
      <w:fldChar w:fldCharType="separate"/>
    </w:r>
    <w:r w:rsidR="00243707">
      <w:rPr>
        <w:noProof/>
      </w:rPr>
      <w:t>26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13" w:rsidRPr="007E0BBB" w:rsidRDefault="007B1813" w:rsidP="007E0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813" w:rsidRDefault="007B1813" w:rsidP="003B283B">
      <w:pPr>
        <w:spacing w:line="240" w:lineRule="auto"/>
      </w:pPr>
      <w:r>
        <w:separator/>
      </w:r>
    </w:p>
  </w:footnote>
  <w:footnote w:type="continuationSeparator" w:id="0">
    <w:p w:rsidR="007B1813" w:rsidRDefault="007B1813" w:rsidP="003B283B">
      <w:pPr>
        <w:spacing w:line="240" w:lineRule="auto"/>
      </w:pPr>
      <w:r>
        <w:continuationSeparator/>
      </w:r>
    </w:p>
  </w:footnote>
  <w:footnote w:type="continuationNotice" w:id="1">
    <w:p w:rsidR="007B1813" w:rsidRPr="00377A77" w:rsidRDefault="007B1813">
      <w:pPr>
        <w:spacing w:line="240" w:lineRule="auto"/>
        <w:rPr>
          <w:sz w:val="2"/>
          <w:szCs w:val="2"/>
        </w:rPr>
      </w:pPr>
    </w:p>
  </w:footnote>
  <w:footnote w:id="2">
    <w:p w:rsidR="007B1813" w:rsidRPr="0098604C" w:rsidRDefault="007B1813" w:rsidP="00DB6DF3">
      <w:pPr>
        <w:pStyle w:val="FootnoteText"/>
      </w:pPr>
      <w:r>
        <w:rPr>
          <w:rStyle w:val="FootnoteReference"/>
        </w:rPr>
        <w:footnoteRef/>
      </w:r>
      <w:r>
        <w:rPr>
          <w:sz w:val="24"/>
        </w:rPr>
        <w:t xml:space="preserve"> </w:t>
      </w:r>
      <w:r>
        <w:tab/>
        <w:t>ISO 14000 a ISO 18000, ISO 14006 a ISO 45001, ISO 14006.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13" w:rsidRPr="007E0BBB" w:rsidRDefault="007B1813" w:rsidP="007E0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13" w:rsidRPr="007E0BBB" w:rsidRDefault="007B1813" w:rsidP="007E0B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13" w:rsidRPr="007E0BBB" w:rsidRDefault="007B1813" w:rsidP="007E0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3F461BD"/>
    <w:multiLevelType w:val="hybridMultilevel"/>
    <w:tmpl w:val="B20C24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5FF3CA7"/>
    <w:multiLevelType w:val="hybridMultilevel"/>
    <w:tmpl w:val="0A3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C270DC"/>
    <w:multiLevelType w:val="hybridMultilevel"/>
    <w:tmpl w:val="0D560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0DE55B7"/>
    <w:multiLevelType w:val="hybridMultilevel"/>
    <w:tmpl w:val="B362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E7A14"/>
    <w:multiLevelType w:val="hybridMultilevel"/>
    <w:tmpl w:val="4B4883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6CD6F95"/>
    <w:multiLevelType w:val="hybridMultilevel"/>
    <w:tmpl w:val="C9345E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9C26CAC"/>
    <w:multiLevelType w:val="hybridMultilevel"/>
    <w:tmpl w:val="8A205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B916AF"/>
    <w:multiLevelType w:val="hybridMultilevel"/>
    <w:tmpl w:val="B9882F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4BB5A4D"/>
    <w:multiLevelType w:val="hybridMultilevel"/>
    <w:tmpl w:val="FF027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5143BB8"/>
    <w:multiLevelType w:val="hybridMultilevel"/>
    <w:tmpl w:val="D93C6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6B81550"/>
    <w:multiLevelType w:val="hybridMultilevel"/>
    <w:tmpl w:val="96C22F42"/>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6">
    <w:nsid w:val="26D57BFC"/>
    <w:multiLevelType w:val="hybridMultilevel"/>
    <w:tmpl w:val="A128F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7EC487E"/>
    <w:multiLevelType w:val="hybridMultilevel"/>
    <w:tmpl w:val="A15606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2B16239A"/>
    <w:multiLevelType w:val="hybridMultilevel"/>
    <w:tmpl w:val="1EE69E7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nsid w:val="2DFA179D"/>
    <w:multiLevelType w:val="hybridMultilevel"/>
    <w:tmpl w:val="0B2C0A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EE6746A"/>
    <w:multiLevelType w:val="hybridMultilevel"/>
    <w:tmpl w:val="8CECA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F24433F"/>
    <w:multiLevelType w:val="hybridMultilevel"/>
    <w:tmpl w:val="25D823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2F52127E"/>
    <w:multiLevelType w:val="hybridMultilevel"/>
    <w:tmpl w:val="1EDC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3917166"/>
    <w:multiLevelType w:val="hybridMultilevel"/>
    <w:tmpl w:val="637ADDF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nsid w:val="343767F5"/>
    <w:multiLevelType w:val="hybridMultilevel"/>
    <w:tmpl w:val="E49A74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37817FA8"/>
    <w:multiLevelType w:val="hybridMultilevel"/>
    <w:tmpl w:val="4C1EA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3DEA69AD"/>
    <w:multiLevelType w:val="hybridMultilevel"/>
    <w:tmpl w:val="A7C257C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nsid w:val="3E2B344B"/>
    <w:multiLevelType w:val="hybridMultilevel"/>
    <w:tmpl w:val="DA14DC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46555EAD"/>
    <w:multiLevelType w:val="hybridMultilevel"/>
    <w:tmpl w:val="D0049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nsid w:val="52F07F56"/>
    <w:multiLevelType w:val="hybridMultilevel"/>
    <w:tmpl w:val="A3A0C6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4574F44"/>
    <w:multiLevelType w:val="hybridMultilevel"/>
    <w:tmpl w:val="76DA20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5">
    <w:nsid w:val="5594465B"/>
    <w:multiLevelType w:val="hybridMultilevel"/>
    <w:tmpl w:val="BCD4A5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56344CC1"/>
    <w:multiLevelType w:val="hybridMultilevel"/>
    <w:tmpl w:val="87C4E8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5E0A654F"/>
    <w:multiLevelType w:val="hybridMultilevel"/>
    <w:tmpl w:val="ACD028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430C88"/>
    <w:multiLevelType w:val="hybridMultilevel"/>
    <w:tmpl w:val="C44AF2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0">
    <w:nsid w:val="61752071"/>
    <w:multiLevelType w:val="hybridMultilevel"/>
    <w:tmpl w:val="88FEF3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43477AA"/>
    <w:multiLevelType w:val="hybridMultilevel"/>
    <w:tmpl w:val="EEB66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64DB5F50"/>
    <w:multiLevelType w:val="hybridMultilevel"/>
    <w:tmpl w:val="A824F7B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67492601"/>
    <w:multiLevelType w:val="hybridMultilevel"/>
    <w:tmpl w:val="4BEE5F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6A4535BF"/>
    <w:multiLevelType w:val="hybridMultilevel"/>
    <w:tmpl w:val="5DC6D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6AEB179E"/>
    <w:multiLevelType w:val="hybridMultilevel"/>
    <w:tmpl w:val="9752A6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6FAE25A6"/>
    <w:multiLevelType w:val="hybridMultilevel"/>
    <w:tmpl w:val="2F728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6FD50305"/>
    <w:multiLevelType w:val="hybridMultilevel"/>
    <w:tmpl w:val="0854ED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38F737D"/>
    <w:multiLevelType w:val="hybridMultilevel"/>
    <w:tmpl w:val="A61645D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50">
    <w:nsid w:val="7BF12615"/>
    <w:multiLevelType w:val="hybridMultilevel"/>
    <w:tmpl w:val="6E341D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nsid w:val="7C482255"/>
    <w:multiLevelType w:val="hybridMultilevel"/>
    <w:tmpl w:val="B470E3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4"/>
  </w:num>
  <w:num w:numId="4">
    <w:abstractNumId w:val="48"/>
  </w:num>
  <w:num w:numId="5">
    <w:abstractNumId w:val="8"/>
  </w:num>
  <w:num w:numId="6">
    <w:abstractNumId w:val="46"/>
  </w:num>
  <w:num w:numId="7">
    <w:abstractNumId w:val="0"/>
    <w:lvlOverride w:ilvl="0">
      <w:startOverride w:val="1"/>
    </w:lvlOverride>
    <w:lvlOverride w:ilvl="1">
      <w:startOverride w:val="4"/>
    </w:lvlOverride>
  </w:num>
  <w:num w:numId="8">
    <w:abstractNumId w:val="14"/>
  </w:num>
  <w:num w:numId="9">
    <w:abstractNumId w:val="50"/>
  </w:num>
  <w:num w:numId="10">
    <w:abstractNumId w:val="3"/>
  </w:num>
  <w:num w:numId="11">
    <w:abstractNumId w:val="18"/>
  </w:num>
  <w:num w:numId="12">
    <w:abstractNumId w:val="11"/>
  </w:num>
  <w:num w:numId="13">
    <w:abstractNumId w:val="31"/>
  </w:num>
  <w:num w:numId="14">
    <w:abstractNumId w:val="26"/>
  </w:num>
  <w:num w:numId="15">
    <w:abstractNumId w:val="44"/>
  </w:num>
  <w:num w:numId="16">
    <w:abstractNumId w:val="24"/>
  </w:num>
  <w:num w:numId="17">
    <w:abstractNumId w:val="27"/>
  </w:num>
  <w:num w:numId="18">
    <w:abstractNumId w:val="19"/>
  </w:num>
  <w:num w:numId="19">
    <w:abstractNumId w:val="49"/>
  </w:num>
  <w:num w:numId="20">
    <w:abstractNumId w:val="22"/>
  </w:num>
  <w:num w:numId="21">
    <w:abstractNumId w:val="28"/>
  </w:num>
  <w:num w:numId="22">
    <w:abstractNumId w:val="40"/>
  </w:num>
  <w:num w:numId="23">
    <w:abstractNumId w:val="21"/>
  </w:num>
  <w:num w:numId="24">
    <w:abstractNumId w:val="45"/>
  </w:num>
  <w:num w:numId="25">
    <w:abstractNumId w:val="41"/>
  </w:num>
  <w:num w:numId="2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6"/>
  </w:num>
  <w:num w:numId="28">
    <w:abstractNumId w:val="29"/>
  </w:num>
  <w:num w:numId="29">
    <w:abstractNumId w:val="30"/>
  </w:num>
  <w:num w:numId="30">
    <w:abstractNumId w:val="17"/>
  </w:num>
  <w:num w:numId="31">
    <w:abstractNumId w:val="23"/>
  </w:num>
  <w:num w:numId="32">
    <w:abstractNumId w:val="15"/>
  </w:num>
  <w:num w:numId="33">
    <w:abstractNumId w:val="7"/>
  </w:num>
  <w:num w:numId="34">
    <w:abstractNumId w:val="37"/>
  </w:num>
  <w:num w:numId="35">
    <w:abstractNumId w:val="36"/>
  </w:num>
  <w:num w:numId="36">
    <w:abstractNumId w:val="13"/>
  </w:num>
  <w:num w:numId="37">
    <w:abstractNumId w:val="38"/>
  </w:num>
  <w:num w:numId="38">
    <w:abstractNumId w:val="1"/>
    <w:lvlOverride w:ilvl="0">
      <w:lvl w:ilvl="0">
        <w:start w:val="1"/>
        <w:numFmt w:val="bullet"/>
        <w:lvlText w:val=""/>
        <w:lvlJc w:val="left"/>
        <w:pPr>
          <w:ind w:left="720" w:hanging="360"/>
        </w:pPr>
        <w:rPr>
          <w:rFonts w:ascii="Symbol" w:hAnsi="Symbol" w:hint="default"/>
        </w:rPr>
      </w:lvl>
    </w:lvlOverride>
  </w:num>
  <w:num w:numId="39">
    <w:abstractNumId w:val="33"/>
  </w:num>
  <w:num w:numId="40">
    <w:abstractNumId w:val="10"/>
  </w:num>
  <w:num w:numId="41">
    <w:abstractNumId w:val="16"/>
  </w:num>
  <w:num w:numId="42">
    <w:abstractNumId w:val="43"/>
  </w:num>
  <w:num w:numId="43">
    <w:abstractNumId w:val="47"/>
  </w:num>
  <w:num w:numId="44">
    <w:abstractNumId w:val="42"/>
  </w:num>
  <w:num w:numId="45">
    <w:abstractNumId w:val="12"/>
  </w:num>
  <w:num w:numId="46">
    <w:abstractNumId w:val="9"/>
  </w:num>
  <w:num w:numId="47">
    <w:abstractNumId w:val="5"/>
  </w:num>
  <w:num w:numId="48">
    <w:abstractNumId w:val="2"/>
  </w:num>
  <w:num w:numId="49">
    <w:abstractNumId w:val="20"/>
  </w:num>
  <w:num w:numId="50">
    <w:abstractNumId w:val="51"/>
  </w:num>
  <w:num w:numId="51">
    <w:abstractNumId w:val="25"/>
  </w:num>
  <w:num w:numId="52">
    <w:abstractNumId w:val="35"/>
  </w:num>
  <w:num w:numId="53">
    <w:abstractNumId w:val="32"/>
  </w:num>
  <w:num w:numId="54">
    <w:abstractNumId w:val="0"/>
  </w:num>
  <w:num w:numId="55">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15A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9EE"/>
    <w:rsid w:val="00034A75"/>
    <w:rsid w:val="00035B58"/>
    <w:rsid w:val="00035EF4"/>
    <w:rsid w:val="00036976"/>
    <w:rsid w:val="000378CC"/>
    <w:rsid w:val="00037B11"/>
    <w:rsid w:val="0004006B"/>
    <w:rsid w:val="0004042B"/>
    <w:rsid w:val="00041C6C"/>
    <w:rsid w:val="00041EB7"/>
    <w:rsid w:val="00042751"/>
    <w:rsid w:val="00044DCB"/>
    <w:rsid w:val="00045054"/>
    <w:rsid w:val="000451B3"/>
    <w:rsid w:val="0005077B"/>
    <w:rsid w:val="00051C81"/>
    <w:rsid w:val="0005250A"/>
    <w:rsid w:val="000529F2"/>
    <w:rsid w:val="00054BA6"/>
    <w:rsid w:val="00054E26"/>
    <w:rsid w:val="00055735"/>
    <w:rsid w:val="000559BE"/>
    <w:rsid w:val="000562AF"/>
    <w:rsid w:val="00060853"/>
    <w:rsid w:val="00060E5C"/>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807B6"/>
    <w:rsid w:val="000814F6"/>
    <w:rsid w:val="00081813"/>
    <w:rsid w:val="000818D4"/>
    <w:rsid w:val="000821ED"/>
    <w:rsid w:val="00082546"/>
    <w:rsid w:val="000836FE"/>
    <w:rsid w:val="000868DE"/>
    <w:rsid w:val="00086D04"/>
    <w:rsid w:val="00086E67"/>
    <w:rsid w:val="00087AE9"/>
    <w:rsid w:val="00094645"/>
    <w:rsid w:val="000967CA"/>
    <w:rsid w:val="00096999"/>
    <w:rsid w:val="00097F0D"/>
    <w:rsid w:val="000A2809"/>
    <w:rsid w:val="000A62E2"/>
    <w:rsid w:val="000B1EEE"/>
    <w:rsid w:val="000C07F0"/>
    <w:rsid w:val="000C0946"/>
    <w:rsid w:val="000C0AA0"/>
    <w:rsid w:val="000C2679"/>
    <w:rsid w:val="000C37E9"/>
    <w:rsid w:val="000C3BFD"/>
    <w:rsid w:val="000C3DF6"/>
    <w:rsid w:val="000C469F"/>
    <w:rsid w:val="000C56D4"/>
    <w:rsid w:val="000C6808"/>
    <w:rsid w:val="000C6F0E"/>
    <w:rsid w:val="000D007F"/>
    <w:rsid w:val="000D28F0"/>
    <w:rsid w:val="000D3F88"/>
    <w:rsid w:val="000D50A8"/>
    <w:rsid w:val="000D59D3"/>
    <w:rsid w:val="000D7F5A"/>
    <w:rsid w:val="000E26A2"/>
    <w:rsid w:val="000E4C16"/>
    <w:rsid w:val="000E6466"/>
    <w:rsid w:val="000E6F41"/>
    <w:rsid w:val="000F035E"/>
    <w:rsid w:val="000F16CE"/>
    <w:rsid w:val="000F181E"/>
    <w:rsid w:val="000F42C4"/>
    <w:rsid w:val="000F4A9A"/>
    <w:rsid w:val="000F558D"/>
    <w:rsid w:val="000F77C3"/>
    <w:rsid w:val="00102765"/>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58DF"/>
    <w:rsid w:val="00116CFB"/>
    <w:rsid w:val="00125DFA"/>
    <w:rsid w:val="0012647C"/>
    <w:rsid w:val="00126A7F"/>
    <w:rsid w:val="00127660"/>
    <w:rsid w:val="00130B18"/>
    <w:rsid w:val="00131042"/>
    <w:rsid w:val="0013146D"/>
    <w:rsid w:val="00134B0D"/>
    <w:rsid w:val="00136F53"/>
    <w:rsid w:val="00136FA8"/>
    <w:rsid w:val="001376AC"/>
    <w:rsid w:val="001400DB"/>
    <w:rsid w:val="0014104C"/>
    <w:rsid w:val="00142A4E"/>
    <w:rsid w:val="0014464E"/>
    <w:rsid w:val="00144A1D"/>
    <w:rsid w:val="00144DCE"/>
    <w:rsid w:val="00146F91"/>
    <w:rsid w:val="001509A7"/>
    <w:rsid w:val="00153199"/>
    <w:rsid w:val="001540D3"/>
    <w:rsid w:val="001545B6"/>
    <w:rsid w:val="00155138"/>
    <w:rsid w:val="00156950"/>
    <w:rsid w:val="00157649"/>
    <w:rsid w:val="00160DCC"/>
    <w:rsid w:val="001657F4"/>
    <w:rsid w:val="00166FCB"/>
    <w:rsid w:val="0017241F"/>
    <w:rsid w:val="001737B7"/>
    <w:rsid w:val="0017469D"/>
    <w:rsid w:val="001764F7"/>
    <w:rsid w:val="001768E2"/>
    <w:rsid w:val="0018061D"/>
    <w:rsid w:val="00180A82"/>
    <w:rsid w:val="001811FF"/>
    <w:rsid w:val="00182D03"/>
    <w:rsid w:val="00184C46"/>
    <w:rsid w:val="00186D96"/>
    <w:rsid w:val="00191C0B"/>
    <w:rsid w:val="00194447"/>
    <w:rsid w:val="0019516A"/>
    <w:rsid w:val="00195479"/>
    <w:rsid w:val="001979F8"/>
    <w:rsid w:val="001A1064"/>
    <w:rsid w:val="001A3D0C"/>
    <w:rsid w:val="001A56E8"/>
    <w:rsid w:val="001B0D26"/>
    <w:rsid w:val="001B1504"/>
    <w:rsid w:val="001B18C2"/>
    <w:rsid w:val="001B232C"/>
    <w:rsid w:val="001B28BC"/>
    <w:rsid w:val="001B424E"/>
    <w:rsid w:val="001B4CC9"/>
    <w:rsid w:val="001C0535"/>
    <w:rsid w:val="001C05B2"/>
    <w:rsid w:val="001C07DD"/>
    <w:rsid w:val="001C0B67"/>
    <w:rsid w:val="001C12BE"/>
    <w:rsid w:val="001C17BE"/>
    <w:rsid w:val="001C365D"/>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200F03"/>
    <w:rsid w:val="002013C3"/>
    <w:rsid w:val="00202634"/>
    <w:rsid w:val="00203A8F"/>
    <w:rsid w:val="00204864"/>
    <w:rsid w:val="002052D8"/>
    <w:rsid w:val="00205EFC"/>
    <w:rsid w:val="00211393"/>
    <w:rsid w:val="00211FAE"/>
    <w:rsid w:val="00211FF4"/>
    <w:rsid w:val="00212787"/>
    <w:rsid w:val="002138A9"/>
    <w:rsid w:val="00214451"/>
    <w:rsid w:val="0021639E"/>
    <w:rsid w:val="00221123"/>
    <w:rsid w:val="002236A6"/>
    <w:rsid w:val="00224DE6"/>
    <w:rsid w:val="00224E75"/>
    <w:rsid w:val="002259C0"/>
    <w:rsid w:val="00226823"/>
    <w:rsid w:val="002276DD"/>
    <w:rsid w:val="0023002B"/>
    <w:rsid w:val="002327D5"/>
    <w:rsid w:val="00233CAC"/>
    <w:rsid w:val="00234CD4"/>
    <w:rsid w:val="0023548F"/>
    <w:rsid w:val="00236FB9"/>
    <w:rsid w:val="002407AA"/>
    <w:rsid w:val="002411E0"/>
    <w:rsid w:val="00241C29"/>
    <w:rsid w:val="00242408"/>
    <w:rsid w:val="00242759"/>
    <w:rsid w:val="00242890"/>
    <w:rsid w:val="00242B03"/>
    <w:rsid w:val="00243514"/>
    <w:rsid w:val="00243707"/>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7947"/>
    <w:rsid w:val="00267AB2"/>
    <w:rsid w:val="0027137C"/>
    <w:rsid w:val="00274585"/>
    <w:rsid w:val="002751DD"/>
    <w:rsid w:val="00276777"/>
    <w:rsid w:val="00276ED9"/>
    <w:rsid w:val="00281365"/>
    <w:rsid w:val="0028188E"/>
    <w:rsid w:val="002843D9"/>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999"/>
    <w:rsid w:val="002C3DCC"/>
    <w:rsid w:val="002C41FF"/>
    <w:rsid w:val="002C43DB"/>
    <w:rsid w:val="002C5D72"/>
    <w:rsid w:val="002C78B6"/>
    <w:rsid w:val="002D0F32"/>
    <w:rsid w:val="002D1B76"/>
    <w:rsid w:val="002D41B7"/>
    <w:rsid w:val="002D6E86"/>
    <w:rsid w:val="002D73EF"/>
    <w:rsid w:val="002D750B"/>
    <w:rsid w:val="002E5A78"/>
    <w:rsid w:val="002E64CB"/>
    <w:rsid w:val="002E7DDB"/>
    <w:rsid w:val="002F0044"/>
    <w:rsid w:val="002F0388"/>
    <w:rsid w:val="002F352C"/>
    <w:rsid w:val="002F3776"/>
    <w:rsid w:val="002F3FAF"/>
    <w:rsid w:val="003002D3"/>
    <w:rsid w:val="00302FF6"/>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15D2"/>
    <w:rsid w:val="00342579"/>
    <w:rsid w:val="00342715"/>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1CEA"/>
    <w:rsid w:val="0037202C"/>
    <w:rsid w:val="00372D96"/>
    <w:rsid w:val="003759AE"/>
    <w:rsid w:val="00377A77"/>
    <w:rsid w:val="003803A1"/>
    <w:rsid w:val="00380A9A"/>
    <w:rsid w:val="0038274D"/>
    <w:rsid w:val="003833E4"/>
    <w:rsid w:val="00383AB0"/>
    <w:rsid w:val="0038496B"/>
    <w:rsid w:val="0038799C"/>
    <w:rsid w:val="00387CFB"/>
    <w:rsid w:val="003909E1"/>
    <w:rsid w:val="0039178A"/>
    <w:rsid w:val="00392559"/>
    <w:rsid w:val="003931A5"/>
    <w:rsid w:val="003939EE"/>
    <w:rsid w:val="00393A41"/>
    <w:rsid w:val="00394196"/>
    <w:rsid w:val="0039485C"/>
    <w:rsid w:val="00394D69"/>
    <w:rsid w:val="00395564"/>
    <w:rsid w:val="00396F6E"/>
    <w:rsid w:val="00397835"/>
    <w:rsid w:val="00397A66"/>
    <w:rsid w:val="00397C0A"/>
    <w:rsid w:val="003A63B9"/>
    <w:rsid w:val="003A667F"/>
    <w:rsid w:val="003A7683"/>
    <w:rsid w:val="003B0F39"/>
    <w:rsid w:val="003B1165"/>
    <w:rsid w:val="003B20F1"/>
    <w:rsid w:val="003B283B"/>
    <w:rsid w:val="003B2AB5"/>
    <w:rsid w:val="003B2BA2"/>
    <w:rsid w:val="003B38AA"/>
    <w:rsid w:val="003B4824"/>
    <w:rsid w:val="003B48BF"/>
    <w:rsid w:val="003B5313"/>
    <w:rsid w:val="003B5456"/>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CA9"/>
    <w:rsid w:val="00413EED"/>
    <w:rsid w:val="00414A4C"/>
    <w:rsid w:val="00415AAD"/>
    <w:rsid w:val="0041728F"/>
    <w:rsid w:val="00421682"/>
    <w:rsid w:val="004221CC"/>
    <w:rsid w:val="004235E7"/>
    <w:rsid w:val="00425526"/>
    <w:rsid w:val="004258F9"/>
    <w:rsid w:val="00426306"/>
    <w:rsid w:val="00427C97"/>
    <w:rsid w:val="0043072E"/>
    <w:rsid w:val="00430FC6"/>
    <w:rsid w:val="004331FF"/>
    <w:rsid w:val="00434AB9"/>
    <w:rsid w:val="00434C77"/>
    <w:rsid w:val="00440808"/>
    <w:rsid w:val="00443153"/>
    <w:rsid w:val="0044401F"/>
    <w:rsid w:val="00444C4C"/>
    <w:rsid w:val="00444D44"/>
    <w:rsid w:val="004452E3"/>
    <w:rsid w:val="004460B4"/>
    <w:rsid w:val="00450993"/>
    <w:rsid w:val="004513D7"/>
    <w:rsid w:val="004520DF"/>
    <w:rsid w:val="0045436B"/>
    <w:rsid w:val="00456257"/>
    <w:rsid w:val="00460A6B"/>
    <w:rsid w:val="00460CCB"/>
    <w:rsid w:val="00460D3F"/>
    <w:rsid w:val="00461E3E"/>
    <w:rsid w:val="004639B7"/>
    <w:rsid w:val="004647DD"/>
    <w:rsid w:val="00464A26"/>
    <w:rsid w:val="00464B19"/>
    <w:rsid w:val="00464C86"/>
    <w:rsid w:val="00464F78"/>
    <w:rsid w:val="00466AC6"/>
    <w:rsid w:val="00466E21"/>
    <w:rsid w:val="0047016B"/>
    <w:rsid w:val="00470409"/>
    <w:rsid w:val="0047306F"/>
    <w:rsid w:val="0047355F"/>
    <w:rsid w:val="0047417A"/>
    <w:rsid w:val="004764CC"/>
    <w:rsid w:val="00477B4B"/>
    <w:rsid w:val="00477C1C"/>
    <w:rsid w:val="0048090F"/>
    <w:rsid w:val="00480C50"/>
    <w:rsid w:val="00486144"/>
    <w:rsid w:val="00486C20"/>
    <w:rsid w:val="00486F07"/>
    <w:rsid w:val="00491D54"/>
    <w:rsid w:val="004929C8"/>
    <w:rsid w:val="00492EDB"/>
    <w:rsid w:val="00496EBA"/>
    <w:rsid w:val="004A58D1"/>
    <w:rsid w:val="004A7356"/>
    <w:rsid w:val="004A737C"/>
    <w:rsid w:val="004A7AEE"/>
    <w:rsid w:val="004A7C3A"/>
    <w:rsid w:val="004A7E85"/>
    <w:rsid w:val="004B0633"/>
    <w:rsid w:val="004B14C0"/>
    <w:rsid w:val="004B41EE"/>
    <w:rsid w:val="004B6415"/>
    <w:rsid w:val="004B6441"/>
    <w:rsid w:val="004B7790"/>
    <w:rsid w:val="004C05A5"/>
    <w:rsid w:val="004C0FE5"/>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B3E"/>
    <w:rsid w:val="004F2819"/>
    <w:rsid w:val="004F3783"/>
    <w:rsid w:val="004F4E76"/>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1B8D"/>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15D5"/>
    <w:rsid w:val="00551720"/>
    <w:rsid w:val="005533A1"/>
    <w:rsid w:val="00553E31"/>
    <w:rsid w:val="00554364"/>
    <w:rsid w:val="00554B37"/>
    <w:rsid w:val="00556040"/>
    <w:rsid w:val="005563AF"/>
    <w:rsid w:val="00557587"/>
    <w:rsid w:val="00557A1C"/>
    <w:rsid w:val="00560546"/>
    <w:rsid w:val="00560AD6"/>
    <w:rsid w:val="00561C94"/>
    <w:rsid w:val="00561E5A"/>
    <w:rsid w:val="005632D7"/>
    <w:rsid w:val="0056359E"/>
    <w:rsid w:val="00565200"/>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4236"/>
    <w:rsid w:val="005B46EE"/>
    <w:rsid w:val="005B50A3"/>
    <w:rsid w:val="005B5D2D"/>
    <w:rsid w:val="005B6FAD"/>
    <w:rsid w:val="005B70E6"/>
    <w:rsid w:val="005B7EAD"/>
    <w:rsid w:val="005C0D2A"/>
    <w:rsid w:val="005C119A"/>
    <w:rsid w:val="005C1435"/>
    <w:rsid w:val="005C2810"/>
    <w:rsid w:val="005C2BCF"/>
    <w:rsid w:val="005C4EEA"/>
    <w:rsid w:val="005C6AF2"/>
    <w:rsid w:val="005C6C52"/>
    <w:rsid w:val="005C6CC7"/>
    <w:rsid w:val="005C6FD3"/>
    <w:rsid w:val="005D060D"/>
    <w:rsid w:val="005D2896"/>
    <w:rsid w:val="005D460E"/>
    <w:rsid w:val="005D4846"/>
    <w:rsid w:val="005D6008"/>
    <w:rsid w:val="005D652A"/>
    <w:rsid w:val="005D6D67"/>
    <w:rsid w:val="005E26CF"/>
    <w:rsid w:val="005E32A3"/>
    <w:rsid w:val="005E3865"/>
    <w:rsid w:val="005E531B"/>
    <w:rsid w:val="005E74AE"/>
    <w:rsid w:val="005E7516"/>
    <w:rsid w:val="005E75FA"/>
    <w:rsid w:val="005F3AFA"/>
    <w:rsid w:val="005F3E11"/>
    <w:rsid w:val="005F54A5"/>
    <w:rsid w:val="005F5722"/>
    <w:rsid w:val="005F5D74"/>
    <w:rsid w:val="005F7FD3"/>
    <w:rsid w:val="00600B60"/>
    <w:rsid w:val="006028AC"/>
    <w:rsid w:val="006043AA"/>
    <w:rsid w:val="00606054"/>
    <w:rsid w:val="00610CDE"/>
    <w:rsid w:val="006139AA"/>
    <w:rsid w:val="006140BB"/>
    <w:rsid w:val="0061565F"/>
    <w:rsid w:val="006168EB"/>
    <w:rsid w:val="00616E48"/>
    <w:rsid w:val="006210CA"/>
    <w:rsid w:val="00622A2D"/>
    <w:rsid w:val="00623026"/>
    <w:rsid w:val="00623940"/>
    <w:rsid w:val="00630BE1"/>
    <w:rsid w:val="00630FCB"/>
    <w:rsid w:val="00632738"/>
    <w:rsid w:val="00633E90"/>
    <w:rsid w:val="0063400F"/>
    <w:rsid w:val="00637052"/>
    <w:rsid w:val="00637DD7"/>
    <w:rsid w:val="0064336B"/>
    <w:rsid w:val="00643E56"/>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2B40"/>
    <w:rsid w:val="00664675"/>
    <w:rsid w:val="00664CC5"/>
    <w:rsid w:val="00664E83"/>
    <w:rsid w:val="00666847"/>
    <w:rsid w:val="006705FA"/>
    <w:rsid w:val="00671031"/>
    <w:rsid w:val="00673A39"/>
    <w:rsid w:val="006763EC"/>
    <w:rsid w:val="0067717C"/>
    <w:rsid w:val="00680159"/>
    <w:rsid w:val="006808D7"/>
    <w:rsid w:val="0068174F"/>
    <w:rsid w:val="00681787"/>
    <w:rsid w:val="006819C8"/>
    <w:rsid w:val="00683BD1"/>
    <w:rsid w:val="00683FED"/>
    <w:rsid w:val="00690AFD"/>
    <w:rsid w:val="0069185E"/>
    <w:rsid w:val="006927FA"/>
    <w:rsid w:val="00692AC9"/>
    <w:rsid w:val="00696261"/>
    <w:rsid w:val="00697507"/>
    <w:rsid w:val="0069782A"/>
    <w:rsid w:val="006A08D5"/>
    <w:rsid w:val="006A091D"/>
    <w:rsid w:val="006A2764"/>
    <w:rsid w:val="006A31EB"/>
    <w:rsid w:val="006A416D"/>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11D"/>
    <w:rsid w:val="006D3206"/>
    <w:rsid w:val="006D4380"/>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4FAC"/>
    <w:rsid w:val="0072636A"/>
    <w:rsid w:val="007272E6"/>
    <w:rsid w:val="007274A7"/>
    <w:rsid w:val="00730B8E"/>
    <w:rsid w:val="00732A09"/>
    <w:rsid w:val="00736415"/>
    <w:rsid w:val="0073735F"/>
    <w:rsid w:val="007402B1"/>
    <w:rsid w:val="00740EA8"/>
    <w:rsid w:val="007424AC"/>
    <w:rsid w:val="00742995"/>
    <w:rsid w:val="0074514B"/>
    <w:rsid w:val="007456DC"/>
    <w:rsid w:val="007460DB"/>
    <w:rsid w:val="00746BC1"/>
    <w:rsid w:val="0074791C"/>
    <w:rsid w:val="0075085B"/>
    <w:rsid w:val="00750AF6"/>
    <w:rsid w:val="0075179F"/>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D5C"/>
    <w:rsid w:val="00771B7B"/>
    <w:rsid w:val="007720EE"/>
    <w:rsid w:val="00772D4D"/>
    <w:rsid w:val="007738AC"/>
    <w:rsid w:val="00773CCB"/>
    <w:rsid w:val="00774A10"/>
    <w:rsid w:val="00774ED8"/>
    <w:rsid w:val="00780E20"/>
    <w:rsid w:val="0078178B"/>
    <w:rsid w:val="0078187B"/>
    <w:rsid w:val="007818AB"/>
    <w:rsid w:val="00782FDA"/>
    <w:rsid w:val="00785399"/>
    <w:rsid w:val="00785B79"/>
    <w:rsid w:val="00791C99"/>
    <w:rsid w:val="00792440"/>
    <w:rsid w:val="00793CC7"/>
    <w:rsid w:val="0079472F"/>
    <w:rsid w:val="007949E3"/>
    <w:rsid w:val="00794E1C"/>
    <w:rsid w:val="00795A2F"/>
    <w:rsid w:val="00795DA3"/>
    <w:rsid w:val="00796D74"/>
    <w:rsid w:val="00797036"/>
    <w:rsid w:val="00797F04"/>
    <w:rsid w:val="007A57F4"/>
    <w:rsid w:val="007B1813"/>
    <w:rsid w:val="007B31B6"/>
    <w:rsid w:val="007B3529"/>
    <w:rsid w:val="007B5211"/>
    <w:rsid w:val="007C07C5"/>
    <w:rsid w:val="007C2D6B"/>
    <w:rsid w:val="007C3593"/>
    <w:rsid w:val="007C4447"/>
    <w:rsid w:val="007D03DC"/>
    <w:rsid w:val="007D0DD1"/>
    <w:rsid w:val="007D114B"/>
    <w:rsid w:val="007D135C"/>
    <w:rsid w:val="007D2AA2"/>
    <w:rsid w:val="007D31F4"/>
    <w:rsid w:val="007D4275"/>
    <w:rsid w:val="007D4B5F"/>
    <w:rsid w:val="007E06C0"/>
    <w:rsid w:val="007E0816"/>
    <w:rsid w:val="007E0BBB"/>
    <w:rsid w:val="007E134F"/>
    <w:rsid w:val="007E170F"/>
    <w:rsid w:val="007E2573"/>
    <w:rsid w:val="007E3E7F"/>
    <w:rsid w:val="007E6BCE"/>
    <w:rsid w:val="007E6DF2"/>
    <w:rsid w:val="007F00D3"/>
    <w:rsid w:val="007F0D28"/>
    <w:rsid w:val="007F0D84"/>
    <w:rsid w:val="007F15F7"/>
    <w:rsid w:val="007F16A2"/>
    <w:rsid w:val="007F2174"/>
    <w:rsid w:val="007F2384"/>
    <w:rsid w:val="007F2A89"/>
    <w:rsid w:val="007F556F"/>
    <w:rsid w:val="007F76AD"/>
    <w:rsid w:val="007F7E76"/>
    <w:rsid w:val="00800AE3"/>
    <w:rsid w:val="00801B7A"/>
    <w:rsid w:val="00802367"/>
    <w:rsid w:val="0080274C"/>
    <w:rsid w:val="00802AF7"/>
    <w:rsid w:val="008031D6"/>
    <w:rsid w:val="008038C5"/>
    <w:rsid w:val="00805F7C"/>
    <w:rsid w:val="00806324"/>
    <w:rsid w:val="00806DD0"/>
    <w:rsid w:val="00810910"/>
    <w:rsid w:val="0081158D"/>
    <w:rsid w:val="00811B34"/>
    <w:rsid w:val="00811B49"/>
    <w:rsid w:val="00811CDA"/>
    <w:rsid w:val="00814D3F"/>
    <w:rsid w:val="008157C9"/>
    <w:rsid w:val="008212B0"/>
    <w:rsid w:val="00821A37"/>
    <w:rsid w:val="00821C94"/>
    <w:rsid w:val="00822E71"/>
    <w:rsid w:val="00824BEE"/>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80B4D"/>
    <w:rsid w:val="008813F4"/>
    <w:rsid w:val="00881E5F"/>
    <w:rsid w:val="008829A4"/>
    <w:rsid w:val="008836DC"/>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2046"/>
    <w:rsid w:val="008A2455"/>
    <w:rsid w:val="008A2A2F"/>
    <w:rsid w:val="008A3652"/>
    <w:rsid w:val="008A6D95"/>
    <w:rsid w:val="008A6EC0"/>
    <w:rsid w:val="008B1171"/>
    <w:rsid w:val="008B48E2"/>
    <w:rsid w:val="008B5152"/>
    <w:rsid w:val="008B5EA0"/>
    <w:rsid w:val="008B6EE1"/>
    <w:rsid w:val="008B7356"/>
    <w:rsid w:val="008B7E27"/>
    <w:rsid w:val="008C0AEC"/>
    <w:rsid w:val="008C0CA5"/>
    <w:rsid w:val="008C0CB4"/>
    <w:rsid w:val="008C11BE"/>
    <w:rsid w:val="008C12A2"/>
    <w:rsid w:val="008C18C1"/>
    <w:rsid w:val="008C1CF5"/>
    <w:rsid w:val="008C3CE8"/>
    <w:rsid w:val="008C3DC9"/>
    <w:rsid w:val="008C4B38"/>
    <w:rsid w:val="008C6470"/>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E49"/>
    <w:rsid w:val="00903EBB"/>
    <w:rsid w:val="00904EB4"/>
    <w:rsid w:val="00904EBC"/>
    <w:rsid w:val="0090578F"/>
    <w:rsid w:val="00906027"/>
    <w:rsid w:val="009066D0"/>
    <w:rsid w:val="009110F8"/>
    <w:rsid w:val="00911883"/>
    <w:rsid w:val="00915485"/>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4F28"/>
    <w:rsid w:val="00947A7A"/>
    <w:rsid w:val="009523E9"/>
    <w:rsid w:val="00953BD4"/>
    <w:rsid w:val="00953DE1"/>
    <w:rsid w:val="00954C4D"/>
    <w:rsid w:val="00955259"/>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5DEF"/>
    <w:rsid w:val="00976875"/>
    <w:rsid w:val="00977579"/>
    <w:rsid w:val="00977961"/>
    <w:rsid w:val="00977C46"/>
    <w:rsid w:val="009804DC"/>
    <w:rsid w:val="009814EC"/>
    <w:rsid w:val="0098230F"/>
    <w:rsid w:val="00982EDD"/>
    <w:rsid w:val="00983AF9"/>
    <w:rsid w:val="00983C32"/>
    <w:rsid w:val="0098597A"/>
    <w:rsid w:val="009860AD"/>
    <w:rsid w:val="009867C1"/>
    <w:rsid w:val="00987EAE"/>
    <w:rsid w:val="0099016F"/>
    <w:rsid w:val="00992591"/>
    <w:rsid w:val="00992739"/>
    <w:rsid w:val="0099424C"/>
    <w:rsid w:val="00994BA0"/>
    <w:rsid w:val="0099587F"/>
    <w:rsid w:val="009967CB"/>
    <w:rsid w:val="009A0DEA"/>
    <w:rsid w:val="009A1A95"/>
    <w:rsid w:val="009A1F1D"/>
    <w:rsid w:val="009A24AD"/>
    <w:rsid w:val="009A253D"/>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7881"/>
    <w:rsid w:val="009D0DE4"/>
    <w:rsid w:val="009D383A"/>
    <w:rsid w:val="009D3AE0"/>
    <w:rsid w:val="009D5BAA"/>
    <w:rsid w:val="009D6AF9"/>
    <w:rsid w:val="009D77ED"/>
    <w:rsid w:val="009E004C"/>
    <w:rsid w:val="009E15A0"/>
    <w:rsid w:val="009E1DC8"/>
    <w:rsid w:val="009E5563"/>
    <w:rsid w:val="009E5586"/>
    <w:rsid w:val="009E5C1F"/>
    <w:rsid w:val="009E6BE9"/>
    <w:rsid w:val="009F01E3"/>
    <w:rsid w:val="009F02EC"/>
    <w:rsid w:val="009F05CF"/>
    <w:rsid w:val="009F09F1"/>
    <w:rsid w:val="009F40D9"/>
    <w:rsid w:val="009F475D"/>
    <w:rsid w:val="009F4BE9"/>
    <w:rsid w:val="009F58A3"/>
    <w:rsid w:val="009F7736"/>
    <w:rsid w:val="00A0080F"/>
    <w:rsid w:val="00A0181D"/>
    <w:rsid w:val="00A02081"/>
    <w:rsid w:val="00A02258"/>
    <w:rsid w:val="00A02AB3"/>
    <w:rsid w:val="00A04281"/>
    <w:rsid w:val="00A0447D"/>
    <w:rsid w:val="00A04E10"/>
    <w:rsid w:val="00A05870"/>
    <w:rsid w:val="00A0670F"/>
    <w:rsid w:val="00A07E52"/>
    <w:rsid w:val="00A100FF"/>
    <w:rsid w:val="00A108CC"/>
    <w:rsid w:val="00A11345"/>
    <w:rsid w:val="00A11D42"/>
    <w:rsid w:val="00A12A28"/>
    <w:rsid w:val="00A134D8"/>
    <w:rsid w:val="00A14950"/>
    <w:rsid w:val="00A16EE4"/>
    <w:rsid w:val="00A1766C"/>
    <w:rsid w:val="00A17F1A"/>
    <w:rsid w:val="00A22001"/>
    <w:rsid w:val="00A222A7"/>
    <w:rsid w:val="00A24AFA"/>
    <w:rsid w:val="00A25D87"/>
    <w:rsid w:val="00A26386"/>
    <w:rsid w:val="00A31921"/>
    <w:rsid w:val="00A34ED8"/>
    <w:rsid w:val="00A353BC"/>
    <w:rsid w:val="00A355C7"/>
    <w:rsid w:val="00A36716"/>
    <w:rsid w:val="00A36A65"/>
    <w:rsid w:val="00A36BDD"/>
    <w:rsid w:val="00A372EE"/>
    <w:rsid w:val="00A429DA"/>
    <w:rsid w:val="00A43163"/>
    <w:rsid w:val="00A4405B"/>
    <w:rsid w:val="00A44AE9"/>
    <w:rsid w:val="00A45CD8"/>
    <w:rsid w:val="00A45EE9"/>
    <w:rsid w:val="00A54ACB"/>
    <w:rsid w:val="00A55ABB"/>
    <w:rsid w:val="00A56055"/>
    <w:rsid w:val="00A56B6D"/>
    <w:rsid w:val="00A57F27"/>
    <w:rsid w:val="00A60027"/>
    <w:rsid w:val="00A61E8F"/>
    <w:rsid w:val="00A6266F"/>
    <w:rsid w:val="00A63F16"/>
    <w:rsid w:val="00A65DD2"/>
    <w:rsid w:val="00A679BC"/>
    <w:rsid w:val="00A70063"/>
    <w:rsid w:val="00A7009D"/>
    <w:rsid w:val="00A71A8D"/>
    <w:rsid w:val="00A71EF4"/>
    <w:rsid w:val="00A72D7A"/>
    <w:rsid w:val="00A74327"/>
    <w:rsid w:val="00A7436E"/>
    <w:rsid w:val="00A76812"/>
    <w:rsid w:val="00A76B23"/>
    <w:rsid w:val="00A80AAC"/>
    <w:rsid w:val="00A81584"/>
    <w:rsid w:val="00A86D47"/>
    <w:rsid w:val="00A91E1F"/>
    <w:rsid w:val="00A9340A"/>
    <w:rsid w:val="00A944F3"/>
    <w:rsid w:val="00A96E05"/>
    <w:rsid w:val="00A97E15"/>
    <w:rsid w:val="00AA179C"/>
    <w:rsid w:val="00AA18AE"/>
    <w:rsid w:val="00AA2776"/>
    <w:rsid w:val="00AA4125"/>
    <w:rsid w:val="00AA4AA6"/>
    <w:rsid w:val="00AA5DB4"/>
    <w:rsid w:val="00AA7A7B"/>
    <w:rsid w:val="00AB16BF"/>
    <w:rsid w:val="00AB1FBE"/>
    <w:rsid w:val="00AB24C8"/>
    <w:rsid w:val="00AB4252"/>
    <w:rsid w:val="00AB508B"/>
    <w:rsid w:val="00AC00CE"/>
    <w:rsid w:val="00AC16E1"/>
    <w:rsid w:val="00AC27AB"/>
    <w:rsid w:val="00AC5086"/>
    <w:rsid w:val="00AC5496"/>
    <w:rsid w:val="00AD173D"/>
    <w:rsid w:val="00AD2465"/>
    <w:rsid w:val="00AD442D"/>
    <w:rsid w:val="00AD6554"/>
    <w:rsid w:val="00AE0A04"/>
    <w:rsid w:val="00AE14F3"/>
    <w:rsid w:val="00AE20D3"/>
    <w:rsid w:val="00AE22F2"/>
    <w:rsid w:val="00AE2392"/>
    <w:rsid w:val="00AE24DF"/>
    <w:rsid w:val="00AE3428"/>
    <w:rsid w:val="00AE5B1E"/>
    <w:rsid w:val="00AE79CA"/>
    <w:rsid w:val="00AF310D"/>
    <w:rsid w:val="00AF328F"/>
    <w:rsid w:val="00AF4582"/>
    <w:rsid w:val="00AF6B3D"/>
    <w:rsid w:val="00AF6F3E"/>
    <w:rsid w:val="00AF7639"/>
    <w:rsid w:val="00AF7B73"/>
    <w:rsid w:val="00B01399"/>
    <w:rsid w:val="00B03922"/>
    <w:rsid w:val="00B04ACF"/>
    <w:rsid w:val="00B053C6"/>
    <w:rsid w:val="00B07386"/>
    <w:rsid w:val="00B10030"/>
    <w:rsid w:val="00B104E7"/>
    <w:rsid w:val="00B108E3"/>
    <w:rsid w:val="00B14DAA"/>
    <w:rsid w:val="00B16E80"/>
    <w:rsid w:val="00B17D6B"/>
    <w:rsid w:val="00B234E3"/>
    <w:rsid w:val="00B23945"/>
    <w:rsid w:val="00B24A09"/>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EB1"/>
    <w:rsid w:val="00B811E0"/>
    <w:rsid w:val="00B811EC"/>
    <w:rsid w:val="00B81ED2"/>
    <w:rsid w:val="00B822F3"/>
    <w:rsid w:val="00B82F3D"/>
    <w:rsid w:val="00B83530"/>
    <w:rsid w:val="00B84123"/>
    <w:rsid w:val="00B85972"/>
    <w:rsid w:val="00B87120"/>
    <w:rsid w:val="00B92979"/>
    <w:rsid w:val="00B929A5"/>
    <w:rsid w:val="00B939A6"/>
    <w:rsid w:val="00B94955"/>
    <w:rsid w:val="00B97C33"/>
    <w:rsid w:val="00B97F73"/>
    <w:rsid w:val="00BA020D"/>
    <w:rsid w:val="00BA0A81"/>
    <w:rsid w:val="00BA0C8A"/>
    <w:rsid w:val="00BA1E37"/>
    <w:rsid w:val="00BA4901"/>
    <w:rsid w:val="00BA49CA"/>
    <w:rsid w:val="00BA4C14"/>
    <w:rsid w:val="00BA5F2A"/>
    <w:rsid w:val="00BA6C29"/>
    <w:rsid w:val="00BA72BD"/>
    <w:rsid w:val="00BB026F"/>
    <w:rsid w:val="00BB087C"/>
    <w:rsid w:val="00BB3783"/>
    <w:rsid w:val="00BB3FB2"/>
    <w:rsid w:val="00BB5370"/>
    <w:rsid w:val="00BB6031"/>
    <w:rsid w:val="00BB64B0"/>
    <w:rsid w:val="00BB65C4"/>
    <w:rsid w:val="00BB7B9D"/>
    <w:rsid w:val="00BC4431"/>
    <w:rsid w:val="00BC4B7F"/>
    <w:rsid w:val="00BC5473"/>
    <w:rsid w:val="00BC6E2E"/>
    <w:rsid w:val="00BC7DE7"/>
    <w:rsid w:val="00BD097C"/>
    <w:rsid w:val="00BD2639"/>
    <w:rsid w:val="00BD37E2"/>
    <w:rsid w:val="00BD4CC9"/>
    <w:rsid w:val="00BD4EB5"/>
    <w:rsid w:val="00BD5B6F"/>
    <w:rsid w:val="00BD620F"/>
    <w:rsid w:val="00BE364C"/>
    <w:rsid w:val="00BE37BA"/>
    <w:rsid w:val="00BE50AC"/>
    <w:rsid w:val="00BF1785"/>
    <w:rsid w:val="00BF2010"/>
    <w:rsid w:val="00BF2365"/>
    <w:rsid w:val="00BF2E5D"/>
    <w:rsid w:val="00BF384C"/>
    <w:rsid w:val="00BF4496"/>
    <w:rsid w:val="00BF4BCD"/>
    <w:rsid w:val="00BF688B"/>
    <w:rsid w:val="00C01120"/>
    <w:rsid w:val="00C01A8A"/>
    <w:rsid w:val="00C0229B"/>
    <w:rsid w:val="00C04263"/>
    <w:rsid w:val="00C04273"/>
    <w:rsid w:val="00C044F5"/>
    <w:rsid w:val="00C04732"/>
    <w:rsid w:val="00C06E2C"/>
    <w:rsid w:val="00C07936"/>
    <w:rsid w:val="00C07E13"/>
    <w:rsid w:val="00C1115F"/>
    <w:rsid w:val="00C1160A"/>
    <w:rsid w:val="00C11D42"/>
    <w:rsid w:val="00C12328"/>
    <w:rsid w:val="00C12A12"/>
    <w:rsid w:val="00C12B67"/>
    <w:rsid w:val="00C13825"/>
    <w:rsid w:val="00C1391E"/>
    <w:rsid w:val="00C13A7D"/>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4067A"/>
    <w:rsid w:val="00C41BC5"/>
    <w:rsid w:val="00C454C8"/>
    <w:rsid w:val="00C45A67"/>
    <w:rsid w:val="00C46454"/>
    <w:rsid w:val="00C47D9F"/>
    <w:rsid w:val="00C515E0"/>
    <w:rsid w:val="00C5183B"/>
    <w:rsid w:val="00C522C9"/>
    <w:rsid w:val="00C57333"/>
    <w:rsid w:val="00C57A19"/>
    <w:rsid w:val="00C61790"/>
    <w:rsid w:val="00C62955"/>
    <w:rsid w:val="00C64256"/>
    <w:rsid w:val="00C64815"/>
    <w:rsid w:val="00C64A18"/>
    <w:rsid w:val="00C64C12"/>
    <w:rsid w:val="00C66947"/>
    <w:rsid w:val="00C703D4"/>
    <w:rsid w:val="00C7096C"/>
    <w:rsid w:val="00C70A83"/>
    <w:rsid w:val="00C726AA"/>
    <w:rsid w:val="00C72F05"/>
    <w:rsid w:val="00C73BEF"/>
    <w:rsid w:val="00C74BBA"/>
    <w:rsid w:val="00C74EB7"/>
    <w:rsid w:val="00C7512A"/>
    <w:rsid w:val="00C761B3"/>
    <w:rsid w:val="00C8222D"/>
    <w:rsid w:val="00C835B2"/>
    <w:rsid w:val="00C83E94"/>
    <w:rsid w:val="00C85AC8"/>
    <w:rsid w:val="00C87EFC"/>
    <w:rsid w:val="00C90593"/>
    <w:rsid w:val="00C90C12"/>
    <w:rsid w:val="00C92ED9"/>
    <w:rsid w:val="00C937E3"/>
    <w:rsid w:val="00C938A2"/>
    <w:rsid w:val="00C97992"/>
    <w:rsid w:val="00C97B34"/>
    <w:rsid w:val="00CA1241"/>
    <w:rsid w:val="00CA1941"/>
    <w:rsid w:val="00CA3753"/>
    <w:rsid w:val="00CA3D9A"/>
    <w:rsid w:val="00CB10E5"/>
    <w:rsid w:val="00CB1D32"/>
    <w:rsid w:val="00CB40EE"/>
    <w:rsid w:val="00CB41DB"/>
    <w:rsid w:val="00CB4F00"/>
    <w:rsid w:val="00CB5CC4"/>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5779"/>
    <w:rsid w:val="00CE653A"/>
    <w:rsid w:val="00CF2663"/>
    <w:rsid w:val="00CF35FC"/>
    <w:rsid w:val="00CF53C8"/>
    <w:rsid w:val="00CF5F66"/>
    <w:rsid w:val="00CF63CB"/>
    <w:rsid w:val="00CF7A15"/>
    <w:rsid w:val="00D00275"/>
    <w:rsid w:val="00D00B99"/>
    <w:rsid w:val="00D0129A"/>
    <w:rsid w:val="00D033AB"/>
    <w:rsid w:val="00D0410B"/>
    <w:rsid w:val="00D0422F"/>
    <w:rsid w:val="00D046A8"/>
    <w:rsid w:val="00D05BB8"/>
    <w:rsid w:val="00D06776"/>
    <w:rsid w:val="00D06A85"/>
    <w:rsid w:val="00D13369"/>
    <w:rsid w:val="00D13F17"/>
    <w:rsid w:val="00D14053"/>
    <w:rsid w:val="00D14D46"/>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40A15"/>
    <w:rsid w:val="00D40BA4"/>
    <w:rsid w:val="00D4141E"/>
    <w:rsid w:val="00D416D2"/>
    <w:rsid w:val="00D4227C"/>
    <w:rsid w:val="00D468AB"/>
    <w:rsid w:val="00D502B8"/>
    <w:rsid w:val="00D504C3"/>
    <w:rsid w:val="00D51474"/>
    <w:rsid w:val="00D538D3"/>
    <w:rsid w:val="00D56136"/>
    <w:rsid w:val="00D56D1A"/>
    <w:rsid w:val="00D601FC"/>
    <w:rsid w:val="00D606E2"/>
    <w:rsid w:val="00D61533"/>
    <w:rsid w:val="00D62387"/>
    <w:rsid w:val="00D62A5F"/>
    <w:rsid w:val="00D64CA3"/>
    <w:rsid w:val="00D668D4"/>
    <w:rsid w:val="00D67A5D"/>
    <w:rsid w:val="00D67BBB"/>
    <w:rsid w:val="00D67C7B"/>
    <w:rsid w:val="00D71342"/>
    <w:rsid w:val="00D73B1E"/>
    <w:rsid w:val="00D7472A"/>
    <w:rsid w:val="00D74A5E"/>
    <w:rsid w:val="00D81307"/>
    <w:rsid w:val="00D82C94"/>
    <w:rsid w:val="00D830A4"/>
    <w:rsid w:val="00D83969"/>
    <w:rsid w:val="00D84D1C"/>
    <w:rsid w:val="00D86311"/>
    <w:rsid w:val="00D87BF1"/>
    <w:rsid w:val="00D90188"/>
    <w:rsid w:val="00D92D5B"/>
    <w:rsid w:val="00D93206"/>
    <w:rsid w:val="00D95007"/>
    <w:rsid w:val="00D96879"/>
    <w:rsid w:val="00D97E9B"/>
    <w:rsid w:val="00D97EA9"/>
    <w:rsid w:val="00DA0BA0"/>
    <w:rsid w:val="00DA21B4"/>
    <w:rsid w:val="00DA6571"/>
    <w:rsid w:val="00DB0D67"/>
    <w:rsid w:val="00DB4472"/>
    <w:rsid w:val="00DB4A7C"/>
    <w:rsid w:val="00DB4B5E"/>
    <w:rsid w:val="00DB564E"/>
    <w:rsid w:val="00DB69D2"/>
    <w:rsid w:val="00DB6DF3"/>
    <w:rsid w:val="00DB73A9"/>
    <w:rsid w:val="00DC21B2"/>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64AF"/>
    <w:rsid w:val="00DD6AE4"/>
    <w:rsid w:val="00DD6D5D"/>
    <w:rsid w:val="00DD7879"/>
    <w:rsid w:val="00DD7D2B"/>
    <w:rsid w:val="00DE1B14"/>
    <w:rsid w:val="00DE25EF"/>
    <w:rsid w:val="00DE4C44"/>
    <w:rsid w:val="00DE4F63"/>
    <w:rsid w:val="00DE59B3"/>
    <w:rsid w:val="00DE6866"/>
    <w:rsid w:val="00DF2441"/>
    <w:rsid w:val="00DF29AB"/>
    <w:rsid w:val="00DF2ED9"/>
    <w:rsid w:val="00DF4971"/>
    <w:rsid w:val="00DF76D7"/>
    <w:rsid w:val="00DF776E"/>
    <w:rsid w:val="00DF7C95"/>
    <w:rsid w:val="00E01B2D"/>
    <w:rsid w:val="00E03C2F"/>
    <w:rsid w:val="00E0490E"/>
    <w:rsid w:val="00E06D7D"/>
    <w:rsid w:val="00E07AE2"/>
    <w:rsid w:val="00E1002C"/>
    <w:rsid w:val="00E112B9"/>
    <w:rsid w:val="00E1288A"/>
    <w:rsid w:val="00E12B0C"/>
    <w:rsid w:val="00E12CA4"/>
    <w:rsid w:val="00E165E5"/>
    <w:rsid w:val="00E17510"/>
    <w:rsid w:val="00E17B8F"/>
    <w:rsid w:val="00E2126D"/>
    <w:rsid w:val="00E21B91"/>
    <w:rsid w:val="00E21BCC"/>
    <w:rsid w:val="00E2261E"/>
    <w:rsid w:val="00E226E9"/>
    <w:rsid w:val="00E24E8C"/>
    <w:rsid w:val="00E30A3C"/>
    <w:rsid w:val="00E30C86"/>
    <w:rsid w:val="00E32722"/>
    <w:rsid w:val="00E33B33"/>
    <w:rsid w:val="00E34658"/>
    <w:rsid w:val="00E3526B"/>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4FA7"/>
    <w:rsid w:val="00E55EF4"/>
    <w:rsid w:val="00E568E7"/>
    <w:rsid w:val="00E5739B"/>
    <w:rsid w:val="00E57F1B"/>
    <w:rsid w:val="00E602DF"/>
    <w:rsid w:val="00E6048D"/>
    <w:rsid w:val="00E62608"/>
    <w:rsid w:val="00E631B5"/>
    <w:rsid w:val="00E63E28"/>
    <w:rsid w:val="00E643F2"/>
    <w:rsid w:val="00E6444F"/>
    <w:rsid w:val="00E6466A"/>
    <w:rsid w:val="00E65473"/>
    <w:rsid w:val="00E655A4"/>
    <w:rsid w:val="00E6566F"/>
    <w:rsid w:val="00E66299"/>
    <w:rsid w:val="00E66BA2"/>
    <w:rsid w:val="00E70827"/>
    <w:rsid w:val="00E70DF7"/>
    <w:rsid w:val="00E71C7E"/>
    <w:rsid w:val="00E752BD"/>
    <w:rsid w:val="00E75D87"/>
    <w:rsid w:val="00E80D97"/>
    <w:rsid w:val="00E81A13"/>
    <w:rsid w:val="00E82F78"/>
    <w:rsid w:val="00E83647"/>
    <w:rsid w:val="00E83C53"/>
    <w:rsid w:val="00E83F3B"/>
    <w:rsid w:val="00E84AF3"/>
    <w:rsid w:val="00E850CE"/>
    <w:rsid w:val="00E850FE"/>
    <w:rsid w:val="00E855C2"/>
    <w:rsid w:val="00E918FA"/>
    <w:rsid w:val="00E94287"/>
    <w:rsid w:val="00E9483D"/>
    <w:rsid w:val="00E9527E"/>
    <w:rsid w:val="00E97693"/>
    <w:rsid w:val="00E97DE3"/>
    <w:rsid w:val="00EA005D"/>
    <w:rsid w:val="00EA0FAF"/>
    <w:rsid w:val="00EA33A4"/>
    <w:rsid w:val="00EA3B47"/>
    <w:rsid w:val="00EA45D8"/>
    <w:rsid w:val="00EA5C24"/>
    <w:rsid w:val="00EA5F81"/>
    <w:rsid w:val="00EA7B88"/>
    <w:rsid w:val="00EB44EE"/>
    <w:rsid w:val="00EB509D"/>
    <w:rsid w:val="00EB63DF"/>
    <w:rsid w:val="00EB6E7A"/>
    <w:rsid w:val="00EC13B7"/>
    <w:rsid w:val="00EC1BD8"/>
    <w:rsid w:val="00EC22DB"/>
    <w:rsid w:val="00EC2AB1"/>
    <w:rsid w:val="00EC423F"/>
    <w:rsid w:val="00EC63E2"/>
    <w:rsid w:val="00EC69E1"/>
    <w:rsid w:val="00EC6D2D"/>
    <w:rsid w:val="00EC713A"/>
    <w:rsid w:val="00ED0F60"/>
    <w:rsid w:val="00ED2941"/>
    <w:rsid w:val="00ED65ED"/>
    <w:rsid w:val="00EE25F5"/>
    <w:rsid w:val="00EE278E"/>
    <w:rsid w:val="00EE3AEB"/>
    <w:rsid w:val="00EE4363"/>
    <w:rsid w:val="00EE5CC0"/>
    <w:rsid w:val="00EE5E88"/>
    <w:rsid w:val="00EF0FE0"/>
    <w:rsid w:val="00EF1FF3"/>
    <w:rsid w:val="00EF2BED"/>
    <w:rsid w:val="00EF5987"/>
    <w:rsid w:val="00EF64A8"/>
    <w:rsid w:val="00F01448"/>
    <w:rsid w:val="00F01EBA"/>
    <w:rsid w:val="00F024B3"/>
    <w:rsid w:val="00F046C3"/>
    <w:rsid w:val="00F04B25"/>
    <w:rsid w:val="00F04D10"/>
    <w:rsid w:val="00F051B3"/>
    <w:rsid w:val="00F06136"/>
    <w:rsid w:val="00F1063D"/>
    <w:rsid w:val="00F11602"/>
    <w:rsid w:val="00F139A5"/>
    <w:rsid w:val="00F13AE7"/>
    <w:rsid w:val="00F1658B"/>
    <w:rsid w:val="00F215A9"/>
    <w:rsid w:val="00F21A6E"/>
    <w:rsid w:val="00F226CE"/>
    <w:rsid w:val="00F23BB1"/>
    <w:rsid w:val="00F24CCC"/>
    <w:rsid w:val="00F25C93"/>
    <w:rsid w:val="00F27DB8"/>
    <w:rsid w:val="00F3080D"/>
    <w:rsid w:val="00F31ACB"/>
    <w:rsid w:val="00F327DB"/>
    <w:rsid w:val="00F32D1A"/>
    <w:rsid w:val="00F32EE8"/>
    <w:rsid w:val="00F33BFD"/>
    <w:rsid w:val="00F36F50"/>
    <w:rsid w:val="00F410EA"/>
    <w:rsid w:val="00F413C3"/>
    <w:rsid w:val="00F42FBF"/>
    <w:rsid w:val="00F44F7C"/>
    <w:rsid w:val="00F4567B"/>
    <w:rsid w:val="00F47577"/>
    <w:rsid w:val="00F513F7"/>
    <w:rsid w:val="00F5237A"/>
    <w:rsid w:val="00F5294A"/>
    <w:rsid w:val="00F533AD"/>
    <w:rsid w:val="00F533C5"/>
    <w:rsid w:val="00F534B9"/>
    <w:rsid w:val="00F5728B"/>
    <w:rsid w:val="00F61B63"/>
    <w:rsid w:val="00F61E0A"/>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8102D"/>
    <w:rsid w:val="00F81B41"/>
    <w:rsid w:val="00F82F52"/>
    <w:rsid w:val="00F83F52"/>
    <w:rsid w:val="00F84C0F"/>
    <w:rsid w:val="00F852B3"/>
    <w:rsid w:val="00F86641"/>
    <w:rsid w:val="00F86EB4"/>
    <w:rsid w:val="00F86ED1"/>
    <w:rsid w:val="00F87901"/>
    <w:rsid w:val="00F91945"/>
    <w:rsid w:val="00F91FCF"/>
    <w:rsid w:val="00F92923"/>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732"/>
    <w:rsid w:val="00FB5355"/>
    <w:rsid w:val="00FB5CC0"/>
    <w:rsid w:val="00FB6FED"/>
    <w:rsid w:val="00FB72FC"/>
    <w:rsid w:val="00FB7F26"/>
    <w:rsid w:val="00FC3325"/>
    <w:rsid w:val="00FC3619"/>
    <w:rsid w:val="00FC4239"/>
    <w:rsid w:val="00FC45F0"/>
    <w:rsid w:val="00FC4F4E"/>
    <w:rsid w:val="00FC5610"/>
    <w:rsid w:val="00FD126B"/>
    <w:rsid w:val="00FD183E"/>
    <w:rsid w:val="00FD1A59"/>
    <w:rsid w:val="00FD1EF9"/>
    <w:rsid w:val="00FD3802"/>
    <w:rsid w:val="00FD5998"/>
    <w:rsid w:val="00FD5BD5"/>
    <w:rsid w:val="00FD6793"/>
    <w:rsid w:val="00FD75DA"/>
    <w:rsid w:val="00FD7DA4"/>
    <w:rsid w:val="00FD7E01"/>
    <w:rsid w:val="00FE16FC"/>
    <w:rsid w:val="00FE21A5"/>
    <w:rsid w:val="00FE2B7E"/>
    <w:rsid w:val="00FE33DE"/>
    <w:rsid w:val="00FE57C9"/>
    <w:rsid w:val="00FE7485"/>
    <w:rsid w:val="00FF0753"/>
    <w:rsid w:val="00FF15DA"/>
    <w:rsid w:val="00FF1B46"/>
    <w:rsid w:val="00FF2067"/>
    <w:rsid w:val="00FF27A9"/>
    <w:rsid w:val="00FF3A9F"/>
    <w:rsid w:val="00FF3F13"/>
    <w:rsid w:val="00FF560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k-SK" w:eastAsia="sk-SK" w:bidi="sk-SK"/>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sk-SK" w:eastAsia="sk-SK" w:bidi="sk-SK"/>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sk-SK" w:eastAsia="sk-SK" w:bidi="sk-SK"/>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k-SK" w:eastAsia="sk-SK" w:bidi="sk-SK"/>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sk-SK" w:eastAsia="sk-SK" w:bidi="sk-SK"/>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sk-SK" w:eastAsia="sk-SK" w:bidi="sk-SK"/>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alexander.alexandrov@eesc.europa.eu" TargetMode="External"/><Relationship Id="rId26" Type="http://schemas.openxmlformats.org/officeDocument/2006/relationships/hyperlink" Target="mailto:Maarit.Laurila@eesc.europa.eu"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dam.Plezer@eesc.europa.eu" TargetMode="External"/><Relationship Id="rId34" Type="http://schemas.openxmlformats.org/officeDocument/2006/relationships/hyperlink" Target="mailto:Lucia.MendezDelRioCabra@eesc.europa.e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Helena.Polomik@eesc.europa.eu" TargetMode="External"/><Relationship Id="rId25" Type="http://schemas.openxmlformats.org/officeDocument/2006/relationships/hyperlink" Target="mailto:Conrad.Ganslandt@eesc.europa.eu" TargetMode="External"/><Relationship Id="rId33" Type="http://schemas.openxmlformats.org/officeDocument/2006/relationships/hyperlink" Target="mailto:Tzonka.Iotzova@eesc.europa.eu"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dam.Plezer@eesc.europa.eu" TargetMode="External"/><Relationship Id="rId29" Type="http://schemas.openxmlformats.org/officeDocument/2006/relationships/hyperlink" Target="mailto:judite.berkemeier@eesc.europa.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Stella.BrozekEveraert@eesc.europa.eu" TargetMode="External"/><Relationship Id="rId32" Type="http://schemas.openxmlformats.org/officeDocument/2006/relationships/hyperlink" Target="mailto:Rafael.BellonGomez@eesc.europa.eu" TargetMode="External"/><Relationship Id="rId37" Type="http://schemas.openxmlformats.org/officeDocument/2006/relationships/footer" Target="footer2.xml"/><Relationship Id="rId40"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Antonio.RibeiroPereira@eesc.europa.eu" TargetMode="External"/><Relationship Id="rId28" Type="http://schemas.openxmlformats.org/officeDocument/2006/relationships/hyperlink" Target="mailto:mariajudite.berkemeier@eesc.europa.eu"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mailto:patrick.feve@eesc.europa.eu" TargetMode="External"/><Relationship Id="rId31" Type="http://schemas.openxmlformats.org/officeDocument/2006/relationships/hyperlink" Target="mailto:Laura.Ernsteina@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fr/our-work/opinions-information-reports/plenary-session-summaries" TargetMode="External"/><Relationship Id="rId22" Type="http://schemas.openxmlformats.org/officeDocument/2006/relationships/hyperlink" Target="mailto:Agota.Bazsik@eesc.europa.eu" TargetMode="External"/><Relationship Id="rId27" Type="http://schemas.openxmlformats.org/officeDocument/2006/relationships/hyperlink" Target="mailto:Monica.Guarinoni@eesc.europa.eu" TargetMode="External"/><Relationship Id="rId30" Type="http://schemas.openxmlformats.org/officeDocument/2006/relationships/hyperlink" Target="mailto:barbara.walentynowicz@eesc.europa.eu" TargetMode="External"/><Relationship Id="rId35" Type="http://schemas.openxmlformats.org/officeDocument/2006/relationships/header" Target="header1.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WTPCSN73YJ26-8-5102</_dlc_DocId>
    <_dlc_DocIdUrl xmlns="8a3471f6-0f36-4ccf-b5ee-1ca67ea797ef">
      <Url>http://dm/EESC/2017/_layouts/DocIdRedir.aspx?ID=WTPCSN73YJ26-8-5102</Url>
      <Description>WTPCSN73YJ26-8-5102</Description>
    </_dlc_DocIdUrl>
    <MeetingNumber xmlns="aec2565f-fa8c-45b6-95fc-3f27706042d7">530</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2018-01-04T12:00:00+00:00</ProductionDate>
    <DocumentNumber xmlns="aec2565f-fa8c-45b6-95fc-3f27706042d7">5092</DocumentNumber>
    <FicheYear xmlns="8a3471f6-0f36-4ccf-b5ee-1ca67ea797ef">2017</FicheYear>
    <DocumentVersion xmlns="8a3471f6-0f36-4ccf-b5ee-1ca67ea797ef">2</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2017-12-06T12:00:00+00:00</MeetingDate>
    <TaxCatchAll xmlns="8a3471f6-0f36-4ccf-b5ee-1ca67ea797ef">
      <Value>31</Value>
      <Value>38</Value>
      <Value>37</Value>
      <Value>36</Value>
      <Value>35</Value>
      <Value>34</Value>
      <Value>33</Value>
      <Value>32</Value>
      <Value>27</Value>
      <Value>30</Value>
      <Value>29</Value>
      <Value>28</Value>
      <Value>25</Value>
      <Value>26</Value>
      <Value>72</Value>
      <Value>24</Value>
      <Value>23</Value>
      <Value>22</Value>
      <Value>18</Value>
      <Value>17</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2</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A59D1E-CA28-45DB-AB53-26005F24A841}"/>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873AACE1-D6E5-4B46-9DFE-907BD30D12B9}"/>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2272B315-18A8-418C-AEDB-0DE6F18C5CA7}"/>
</file>

<file path=docProps/app.xml><?xml version="1.0" encoding="utf-8"?>
<Properties xmlns="http://schemas.openxmlformats.org/officeDocument/2006/extended-properties" xmlns:vt="http://schemas.openxmlformats.org/officeDocument/2006/docPropsVTypes">
  <Template>Styles.dotm</Template>
  <TotalTime>114</TotalTime>
  <Pages>26</Pages>
  <Words>5840</Words>
  <Characters>39505</Characters>
  <Application>Microsoft Office Word</Application>
  <DocSecurity>0</DocSecurity>
  <Lines>329</Lines>
  <Paragraphs>90</Paragraphs>
  <ScaleCrop>false</ScaleCrop>
  <HeadingPairs>
    <vt:vector size="2" baseType="variant">
      <vt:variant>
        <vt:lpstr>Title</vt:lpstr>
      </vt:variant>
      <vt:variant>
        <vt:i4>1</vt:i4>
      </vt:variant>
    </vt:vector>
  </HeadingPairs>
  <TitlesOfParts>
    <vt:vector size="1" baseType="lpstr">
      <vt:lpstr>Synthèse des avis - Session Plénière d'octobre 2017</vt:lpstr>
    </vt:vector>
  </TitlesOfParts>
  <Company>CESE-CdR</Company>
  <LinksUpToDate>false</LinksUpToDate>
  <CharactersWithSpaces>45255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Prehľad stanovísk prijatých na plenárnom zasadnutí v decembri 2017</dc:title>
  <dc:creator>Marcos Jaime Tornin</dc:creator>
  <cp:keywords>EESC-2017-05092-00-02-TCD-TRA-FR</cp:keywords>
  <dc:description>Rapporteur:  - Original language: FR, EN - Date of document: 04/01/2018 - Date of meeting: 06/12/2017 - External documents:  - Administrator: MME Tamasauskiene Julija</dc:description>
  <cp:lastModifiedBy>Stanislava Semancikova</cp:lastModifiedBy>
  <cp:revision>11</cp:revision>
  <cp:lastPrinted>2018-01-04T09:11:00Z</cp:lastPrinted>
  <dcterms:created xsi:type="dcterms:W3CDTF">2017-12-19T11:02:00Z</dcterms:created>
  <dcterms:modified xsi:type="dcterms:W3CDTF">2018-01-04T11:15:00Z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19/12/2017, 01/12/2017, 16/11/2017, 15/11/2017, 17/10/2017, 13/09/2017, 03/07/2017, 12/06/2017, 02/06/2017, 24/04/2017, 23/03/2017, 13/12/2016, 15/09/2016, 14/09/2016, 14/09/2016, 12/07/2016, 30/06/2016, 29/06/2016, 23/05/2016, 23/05/2016, 25/04/2016, 25/</vt:lpwstr>
  </property>
  <property fmtid="{D5CDD505-2E9C-101B-9397-08002B2CF9AE}" pid="4" name="Pref_Time">
    <vt:lpwstr>11:53:01, 15:00:14, 15:49:39, 15:47:16, 10:48:52, 11:23:50, 09:51:12, 14:43:57, 12:54:34, 12:22:33, 12:08:44, 12:23:59, 18:12:41, 09:48:43, 08:36:59, 11:43:50, 09:30:52, 17:35:55, 17:02:49, 16:30:20, 11:28:20, 09:54:52, 08:31:22, 17:08:54, 15:59:23, 12:27</vt:lpwstr>
  </property>
  <property fmtid="{D5CDD505-2E9C-101B-9397-08002B2CF9AE}" pid="5" name="Pref_User">
    <vt:lpwstr>amett, jhvi, amett, tvoc, tvoc, tvoc, amett, hnic, mreg, mreg, enied, mreg, jhvi, tvoc, htoo, mreg, tvoc, hnic, mreg, hnic, amett, nmcg, amett, enied, nmcg, amett, enied, ymur, tvoc, nmcg, vvos, ssex, vvos, vvos, mkop, nmcg, amett, htoo, tvoc, dtai, nmcg,</vt:lpwstr>
  </property>
  <property fmtid="{D5CDD505-2E9C-101B-9397-08002B2CF9AE}" pid="6" name="Pref_FileName">
    <vt:lpwstr>EESC-2017-05092-00-01-TCD-ORI.docx, EESC-2017-05092-00-00-TCD-ORI.docx, EESC-2017-04270-00-02-TCD-ORI.docx, EESC-2017-04270-00-01-TCD-ORI.docx, EESC-2017-04270-00-00-TCD-ORI.docx, EESC-2017-03479-00-00-TCD-ORI.docx, EESC-2017-02707-00-00-TCD-ORI.docx, EES</vt:lpwstr>
  </property>
  <property fmtid="{D5CDD505-2E9C-101B-9397-08002B2CF9AE}" pid="7" name="ContentTypeId">
    <vt:lpwstr>0x010100EA97B91038054C99906057A708A1480A0098B203C585D2E54E8477D21D46703D0B</vt:lpwstr>
  </property>
  <property fmtid="{D5CDD505-2E9C-101B-9397-08002B2CF9AE}" pid="8" name="_dlc_DocIdItemGuid">
    <vt:lpwstr>9b1a9012-9bc7-4f92-b354-6b8b7f803e7f</vt:lpwstr>
  </property>
  <property fmtid="{D5CDD505-2E9C-101B-9397-08002B2CF9AE}" pid="9" name="MeetingNumber">
    <vt:i4>530</vt:i4>
  </property>
  <property fmtid="{D5CDD505-2E9C-101B-9397-08002B2CF9AE}" pid="10" name="DocumentType_0">
    <vt:lpwstr>TCD|cd9d6eb6-3f4f-424a-b2d1-57c9d450eaaf</vt:lpwstr>
  </property>
  <property fmtid="{D5CDD505-2E9C-101B-9397-08002B2CF9AE}" pid="11" name="AvailableTranslations">
    <vt:lpwstr>37;#RO|feb747a2-64cd-4299-af12-4833ddc30497;#28;#ET|ff6c3f4c-b02c-4c3c-ab07-2c37995a7a0a;#24;#EL|6d4f4d51-af9b-4650-94b4-4276bee85c91;#36;#BG|1a1b3951-7821-4e6a-85f5-5673fc08bd2c;#18;#DE|f6b31e5a-26fa-4935-b661-318e46daf27e;#4;#EN|f2175f21-25d7-44a3-96da-d6a61b075e1b;#22;#IT|0774613c-01ed-4e5d-a25d-11d2388de825;#14;#ES|e7a6b05b-ae16-40c8-add9-68b64b03aeba;#25;#FI|87606a43-d45f-42d6-b8c9-e1a3457db5b7;#30;#LV|46f7e311-5d9f-4663-b433-18aeccb7ace7;#26;#SV|c2ed69e7-a339-43d7-8f22-d93680a92aa0;#23;#DA|5d49c027-8956-412b-aa16-e85a0f96ad0e;#34;#SK|46d9fce0-ef79-4f71-b89b-cd6aa82426b8;#35;#SL|98a412ae-eb01-49e9-ae3d-585a81724cfc;#29;#HU|6b229040-c589-4408-b4c1-4285663d20a8;#12;#NL|55c6556c-b4f4-441d-9acf-c498d4f838bd;#27;#CS|72f9705b-0217-4fd3-bea2-cbc7ed80e26e;#15;#PT|50ccc04a-eadd-42ae-a0cb-acaf45f812ba;#33;#PL|1e03da61-4678-4e07-b136-b5024ca9197b;#32;#MT|7df99101-6854-4a26-b53a-b88c0da02c26;#38;#HR|2f555653-ed1a-4fe6-8362-9082d95989e5;#8;#FR|d2afafd3-4c81-4f60-8f52-ee33f2f54ff3;#31;#LT|a7ff5ce7-6123-4f68-865a-a57c31810414</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2017</vt:i4>
  </property>
  <property fmtid="{D5CDD505-2E9C-101B-9397-08002B2CF9AE}" pid="15" name="DocumentNumber">
    <vt:i4>5092</vt:i4>
  </property>
  <property fmtid="{D5CDD505-2E9C-101B-9397-08002B2CF9AE}" pid="16" name="DocumentVersion">
    <vt:i4>2</vt:i4>
  </property>
  <property fmtid="{D5CDD505-2E9C-101B-9397-08002B2CF9AE}" pid="17" name="DocumentSource">
    <vt:lpwstr>1;#EESC|422833ec-8d7e-4e65-8e4e-8bed07ffb729</vt:lpwstr>
  </property>
  <property fmtid="{D5CDD505-2E9C-101B-9397-08002B2CF9AE}" pid="19" name="DocumentType">
    <vt:lpwstr>17;#TCD|cd9d6eb6-3f4f-424a-b2d1-57c9d450eaaf</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8;#FR|d2afafd3-4c81-4f60-8f52-ee33f2f54ff3;#4;#EN|f2175f21-25d7-44a3-96da-d6a61b075e1b</vt:lpwstr>
  </property>
  <property fmtid="{D5CDD505-2E9C-101B-9397-08002B2CF9AE}" pid="28" name="MeetingName">
    <vt:lpwstr>72;#SPL-CES|32d8cb1f-c9ec-4365-95c7-8385a18618ac</vt:lpwstr>
  </property>
  <property fmtid="{D5CDD505-2E9C-101B-9397-08002B2CF9AE}" pid="29" name="DocumentStatus_0">
    <vt:lpwstr>TRA|150d2a88-1431-44e6-a8ca-0bb753ab8672</vt:lpwstr>
  </property>
  <property fmtid="{D5CDD505-2E9C-101B-9397-08002B2CF9AE}" pid="30" name="OriginalLanguage_0">
    <vt:lpwstr>FR|d2afafd3-4c81-4f60-8f52-ee33f2f54ff3;EN|f2175f21-25d7-44a3-96da-d6a61b075e1b</vt:lpwstr>
  </property>
  <property fmtid="{D5CDD505-2E9C-101B-9397-08002B2CF9AE}" pid="31" name="MeetingDate">
    <vt:filetime>2017-12-06T12:00:00Z</vt:filetime>
  </property>
  <property fmtid="{D5CDD505-2E9C-101B-9397-08002B2CF9AE}" pid="32" name="TaxCatchAll">
    <vt:lpwstr>31;#LT|a7ff5ce7-6123-4f68-865a-a57c31810414;#38;#HR|2f555653-ed1a-4fe6-8362-9082d95989e5;#37;#RO|feb747a2-64cd-4299-af12-4833ddc30497;#36;#BG|1a1b3951-7821-4e6a-85f5-5673fc08bd2c;#35;#SL|98a412ae-eb01-49e9-ae3d-585a81724cfc;#33;#PL|1e03da61-4678-4e07-b136-b5024ca9197b;#27;#CS|72f9705b-0217-4fd3-bea2-cbc7ed80e26e;#29;#HU|6b229040-c589-4408-b4c1-4285663d20a8;#28;#ET|ff6c3f4c-b02c-4c3c-ab07-2c37995a7a0a;#25;#FI|87606a43-d45f-42d6-b8c9-e1a3457db5b7;#26;#SV|c2ed69e7-a339-43d7-8f22-d93680a92aa0;#72;#SPL-CES|32d8cb1f-c9ec-4365-95c7-8385a18618ac;#24;#EL|6d4f4d51-af9b-4650-94b4-4276bee85c91;#23;#DA|5d49c027-8956-412b-aa16-e85a0f96ad0e;#22;#IT|0774613c-01ed-4e5d-a25d-11d2388de825;#18;#DE|f6b31e5a-26fa-4935-b661-318e46daf27e;#17;#TCD|cd9d6eb6-3f4f-424a-b2d1-57c9d450eaaf;#14;#ES|e7a6b05b-ae16-40c8-add9-68b64b03ae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3" name="AvailableTranslations_0">
    <vt:lpwstr>RO|feb747a2-64cd-4299-af12-4833ddc30497;ET|ff6c3f4c-b02c-4c3c-ab07-2c37995a7a0a;EL|6d4f4d51-af9b-4650-94b4-4276bee85c91;BG|1a1b3951-7821-4e6a-85f5-5673fc08bd2c;DE|f6b31e5a-26fa-4935-b661-318e46daf27e;IT|0774613c-01ed-4e5d-a25d-11d2388de825;ES|e7a6b05b-ae16-40c8-add9-68b64b03aeba;FI|87606a43-d45f-42d6-b8c9-e1a3457db5b7;SV|c2ed69e7-a339-43d7-8f22-d93680a92aa0;DA|5d49c027-8956-412b-aa16-e85a0f96ad0e;SL|98a412ae-eb01-49e9-ae3d-585a81724cfc;HU|6b229040-c589-4408-b4c1-4285663d20a8;NL|55c6556c-b4f4-441d-9acf-c498d4f838bd;CS|72f9705b-0217-4fd3-bea2-cbc7ed80e26e;PL|1e03da61-4678-4e07-b136-b5024ca9197b;HR|2f555653-ed1a-4fe6-8362-9082d95989e5;LT|a7ff5ce7-6123-4f68-865a-a57c31810414</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2</vt:i4>
  </property>
  <property fmtid="{D5CDD505-2E9C-101B-9397-08002B2CF9AE}" pid="37" name="DocumentYear">
    <vt:i4>2017</vt:i4>
  </property>
  <property fmtid="{D5CDD505-2E9C-101B-9397-08002B2CF9AE}" pid="38" name="DocumentLanguage">
    <vt:lpwstr>34;#SK|46d9fce0-ef79-4f71-b89b-cd6aa82426b8</vt:lpwstr>
  </property>
</Properties>
</file>