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95290" w:rsidRPr="00194C1A" w:rsidRDefault="007F5246" w:rsidP="0069060C">
      <w:pPr>
        <w:pStyle w:val="Caption"/>
        <w:spacing w:after="0" w:line="288" w:lineRule="auto"/>
        <w:jc w:val="both"/>
        <w:rPr>
          <w:rFonts w:ascii="Times New Roman" w:hAnsi="Times New Roman" w:cs="Times New Roman"/>
          <w:color w:val="auto"/>
          <w:sz w:val="28"/>
          <w:szCs w:val="28"/>
        </w:rPr>
      </w:pPr>
      <w:r w:rsidRPr="00194C1A">
        <w:rPr>
          <w:rFonts w:ascii="Times New Roman" w:hAnsi="Times New Roman" w:cs="Times New Roman"/>
          <w:noProof/>
          <w:color w:val="auto"/>
          <w:sz w:val="20"/>
          <w:szCs w:val="28"/>
          <w:lang w:val="en-GB" w:eastAsia="en-GB" w:bidi="ar-SA"/>
        </w:rPr>
        <mc:AlternateContent>
          <mc:Choice Requires="wps">
            <w:drawing>
              <wp:anchor distT="0" distB="0" distL="114300" distR="114300" simplePos="0" relativeHeight="251661312" behindDoc="1" locked="0" layoutInCell="0" allowOverlap="1" wp14:anchorId="74869E35" wp14:editId="6B703BBB">
                <wp:simplePos x="0" y="0"/>
                <wp:positionH relativeFrom="page">
                  <wp:posOffset>6769100</wp:posOffset>
                </wp:positionH>
                <wp:positionV relativeFrom="page">
                  <wp:posOffset>10081260</wp:posOffset>
                </wp:positionV>
                <wp:extent cx="647700" cy="396240"/>
                <wp:effectExtent l="0" t="3810" r="317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246" w:rsidRPr="00260E65" w:rsidRDefault="007F5246">
                            <w:pPr>
                              <w:jc w:val="center"/>
                              <w:rPr>
                                <w:rFonts w:ascii="Arial" w:hAnsi="Arial" w:cs="Arial"/>
                                <w:b/>
                                <w:bCs/>
                                <w:sz w:val="48"/>
                              </w:rPr>
                            </w:pPr>
                            <w:r>
                              <w:rPr>
                                <w:rFonts w:ascii="Arial" w:hAnsi="Arial"/>
                                <w:b/>
                                <w:sz w:val="48"/>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xmlns:a14="http://schemas.microsoft.com/office/drawing/2010/main" xmlns:o="urn:schemas-microsoft-com:office:office" xmlns:v="urn:schemas-microsoft-com:vml" id="_x0000_t202" coordsize="21600,21600" o:spt="202" path="m,l,21600r21600,l21600,xe">
                <v:stroke joinstyle="miter"/>
                <v:path gradientshapeok="t" o:connecttype="rect"/>
              </v:shapetype>
              <v:shape xmlns:a14="http://schemas.microsoft.com/office/drawing/2010/main" xmlns:o="urn:schemas-microsoft-com:office:office" xmlns:v="urn:schemas-microsoft-com:vml" id="Text Box 28" style="position:absolute;left:0;text-align:left;margin-left:533pt;margin-top:793.8pt;width:51pt;height:31.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vCtg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1Y07wrYCAAC5&#10;BQAADgAAAAAAAAAAAAAAAAAuAgAAZHJzL2Uyb0RvYy54bWxQSwECLQAUAAYACAAAACEA61QxWt4A&#10;AAAPAQAADwAAAAAAAAAAAAAAAAAQBQAAZHJzL2Rvd25yZXYueG1sUEsFBgAAAAAEAAQA8wAAABsG&#10;AAAAAA==&#10;">
                <v:textbox>
                  <w:txbxContent>
                    <w:p w:rsidRPr="00260E65" w:rsidR="007F5246" w:rsidRDefault="007F5246">
                      <w:pPr>
                        <w:jc w:val="center"/>
                        <w:rPr>
                          <w:rFonts w:ascii="Arial" w:hAnsi="Arial" w:cs="Arial"/>
                          <w:b/>
                          <w:bCs/>
                          <w:sz w:val="48"/>
                        </w:rPr>
                      </w:pPr>
                      <w:r>
                        <w:rPr>
                          <w:rFonts w:ascii="Arial" w:hAnsi="Arial"/>
                          <w:b/>
                          <w:sz w:val="48"/>
                        </w:rPr>
                        <w:t>DE</w:t>
                      </w:r>
                    </w:p>
                  </w:txbxContent>
                </v:textbox>
                <w10:wrap xmlns:w10="urn:schemas-microsoft-com:office:word" anchorx="page" anchory="page"/>
              </v:shape>
            </w:pict>
          </mc:Fallback>
        </mc:AlternateContent>
      </w:r>
    </w:p>
    <w:p w:rsidR="00495290" w:rsidRPr="00194C1A" w:rsidRDefault="00495290" w:rsidP="0069060C">
      <w:pPr>
        <w:spacing w:after="0" w:line="288" w:lineRule="auto"/>
        <w:jc w:val="both"/>
      </w:pPr>
      <w:r w:rsidRPr="00194C1A">
        <w:t xml:space="preserve">Anhang 1 </w:t>
      </w:r>
    </w:p>
    <w:p w:rsidR="0069060C" w:rsidRPr="00194C1A" w:rsidRDefault="0069060C" w:rsidP="0069060C">
      <w:pPr>
        <w:spacing w:after="0" w:line="288" w:lineRule="auto"/>
        <w:jc w:val="both"/>
      </w:pPr>
    </w:p>
    <w:p w:rsidR="00586ADA" w:rsidRPr="00194C1A" w:rsidRDefault="00586ADA" w:rsidP="0069060C">
      <w:pPr>
        <w:pStyle w:val="Caption"/>
        <w:spacing w:after="0" w:line="288" w:lineRule="auto"/>
        <w:jc w:val="both"/>
        <w:rPr>
          <w:rFonts w:ascii="Times New Roman" w:hAnsi="Times New Roman"/>
          <w:b w:val="0"/>
          <w:color w:val="auto"/>
          <w:sz w:val="28"/>
        </w:rPr>
      </w:pPr>
      <w:r w:rsidRPr="00194C1A">
        <w:rPr>
          <w:rFonts w:ascii="Times New Roman" w:hAnsi="Times New Roman"/>
          <w:color w:val="auto"/>
          <w:sz w:val="28"/>
        </w:rPr>
        <w:t>Umfrage zum Stand der Umsetzung der von der LeaderSHIP 2020-Koordinierungsgruppe (LS 2020) empfohlenen Maßnahmen</w:t>
      </w:r>
    </w:p>
    <w:p w:rsidR="0069060C" w:rsidRPr="00194C1A" w:rsidRDefault="0069060C" w:rsidP="0069060C">
      <w:pPr>
        <w:spacing w:after="0" w:line="288" w:lineRule="auto"/>
      </w:pPr>
    </w:p>
    <w:p w:rsidR="00586ADA" w:rsidRPr="00194C1A" w:rsidRDefault="00586ADA" w:rsidP="0069060C">
      <w:pPr>
        <w:pStyle w:val="Caption"/>
        <w:spacing w:after="0" w:line="288" w:lineRule="auto"/>
        <w:jc w:val="both"/>
        <w:rPr>
          <w:rFonts w:ascii="Times New Roman" w:hAnsi="Times New Roman"/>
          <w:b w:val="0"/>
          <w:i/>
          <w:color w:val="auto"/>
          <w:sz w:val="24"/>
        </w:rPr>
      </w:pPr>
      <w:r w:rsidRPr="00194C1A">
        <w:rPr>
          <w:rFonts w:ascii="Times New Roman" w:hAnsi="Times New Roman"/>
          <w:b w:val="0"/>
          <w:i/>
          <w:color w:val="auto"/>
          <w:sz w:val="24"/>
        </w:rPr>
        <w:t>Bitte tragen Sie in den Feldern unter der Beschreibung der jeweiligen Empfehlung ein, wie Sie den Stand der Umsetzung der Empfehlung bewerten und welche Anmerkungen Sie gegebenenfalls dazu haben.</w:t>
      </w:r>
    </w:p>
    <w:p w:rsidR="0069060C" w:rsidRPr="00194C1A" w:rsidRDefault="0069060C" w:rsidP="0069060C">
      <w:pPr>
        <w:spacing w:after="0" w:line="288" w:lineRule="auto"/>
      </w:pPr>
    </w:p>
    <w:p w:rsidR="00586ADA" w:rsidRPr="00194C1A" w:rsidRDefault="00586ADA" w:rsidP="0069060C">
      <w:pPr>
        <w:spacing w:after="0" w:line="288" w:lineRule="auto"/>
        <w:jc w:val="both"/>
      </w:pPr>
      <w:r w:rsidRPr="00194C1A">
        <w:t>Bitte bewerten Sie den Umsetzungsstand der jeweiligen Maßnahme in eine</w:t>
      </w:r>
      <w:r w:rsidR="0069060C" w:rsidRPr="00194C1A">
        <w:t>r Skala von 0 bis 4 wie folgt:</w:t>
      </w:r>
    </w:p>
    <w:p w:rsidR="0069060C" w:rsidRPr="00194C1A" w:rsidRDefault="0069060C" w:rsidP="0069060C">
      <w:pPr>
        <w:spacing w:after="0" w:line="288" w:lineRule="auto"/>
        <w:jc w:val="both"/>
      </w:pPr>
    </w:p>
    <w:p w:rsidR="00252457" w:rsidRPr="00194C1A" w:rsidRDefault="00252457" w:rsidP="0069060C">
      <w:pPr>
        <w:spacing w:after="0" w:line="288" w:lineRule="auto"/>
        <w:jc w:val="both"/>
      </w:pPr>
      <w:r w:rsidRPr="00194C1A">
        <w:t>0 - es wurden keinerlei Maßnahmen eingeleitet</w:t>
      </w:r>
    </w:p>
    <w:p w:rsidR="00252457" w:rsidRPr="00194C1A" w:rsidRDefault="00252457" w:rsidP="0069060C">
      <w:pPr>
        <w:spacing w:after="0" w:line="288" w:lineRule="auto"/>
        <w:jc w:val="both"/>
      </w:pPr>
      <w:r w:rsidRPr="00194C1A">
        <w:t>1 - es wurden Maßnahmen eingeleitet, sie sind aber noch nicht weit fortgeschritten</w:t>
      </w:r>
    </w:p>
    <w:p w:rsidR="00252457" w:rsidRPr="00194C1A" w:rsidRDefault="00252457" w:rsidP="0069060C">
      <w:pPr>
        <w:spacing w:after="0" w:line="288" w:lineRule="auto"/>
        <w:jc w:val="both"/>
        <w:rPr>
          <w:i/>
        </w:rPr>
      </w:pPr>
      <w:r w:rsidRPr="00194C1A">
        <w:t>2 - die Maßnahmen sind halbwegs fortgeschritten</w:t>
      </w:r>
    </w:p>
    <w:p w:rsidR="00252457" w:rsidRPr="00194C1A" w:rsidRDefault="00252457" w:rsidP="0069060C">
      <w:pPr>
        <w:spacing w:after="0" w:line="288" w:lineRule="auto"/>
        <w:jc w:val="both"/>
      </w:pPr>
      <w:r w:rsidRPr="00194C1A">
        <w:t xml:space="preserve">3 - die Maßnahmen sind gut fortgeschritten </w:t>
      </w:r>
    </w:p>
    <w:p w:rsidR="00252457" w:rsidRPr="00194C1A" w:rsidRDefault="00252457" w:rsidP="0069060C">
      <w:pPr>
        <w:spacing w:after="0" w:line="288" w:lineRule="auto"/>
        <w:jc w:val="both"/>
      </w:pPr>
      <w:r w:rsidRPr="00194C1A">
        <w:t xml:space="preserve">4 - die Maßnahmen wurden voll umgesetzt </w:t>
      </w:r>
    </w:p>
    <w:p w:rsidR="00252457" w:rsidRPr="00194C1A" w:rsidRDefault="00252457" w:rsidP="0069060C">
      <w:pPr>
        <w:spacing w:after="0" w:line="288" w:lineRule="auto"/>
        <w:jc w:val="both"/>
      </w:pPr>
    </w:p>
    <w:p w:rsidR="00252457" w:rsidRPr="00194C1A" w:rsidRDefault="00252457" w:rsidP="0069060C">
      <w:pPr>
        <w:pStyle w:val="Caption"/>
        <w:spacing w:after="0" w:line="288" w:lineRule="auto"/>
        <w:jc w:val="both"/>
        <w:rPr>
          <w:rFonts w:ascii="Times New Roman" w:hAnsi="Times New Roman" w:cs="Times New Roman"/>
          <w:color w:val="auto"/>
          <w:sz w:val="24"/>
          <w:szCs w:val="24"/>
        </w:rPr>
      </w:pPr>
      <w:r w:rsidRPr="00194C1A">
        <w:rPr>
          <w:rFonts w:ascii="Times New Roman" w:hAnsi="Times New Roman"/>
          <w:color w:val="auto"/>
          <w:sz w:val="24"/>
        </w:rPr>
        <w:t xml:space="preserve">Von der LS-2020-Koordinierungsgruppe empfohlene Maßnahmen </w:t>
      </w:r>
    </w:p>
    <w:p w:rsidR="00252457" w:rsidRPr="00194C1A" w:rsidRDefault="00252457" w:rsidP="0069060C">
      <w:pPr>
        <w:pStyle w:val="Caption"/>
        <w:spacing w:after="0" w:line="288" w:lineRule="auto"/>
        <w:jc w:val="both"/>
        <w:rPr>
          <w:rFonts w:ascii="Times New Roman" w:hAnsi="Times New Roman" w:cs="Times New Roman"/>
          <w:color w:val="auto"/>
          <w:sz w:val="24"/>
          <w:szCs w:val="24"/>
        </w:rPr>
      </w:pPr>
    </w:p>
    <w:p w:rsidR="004A3166" w:rsidRPr="00194C1A" w:rsidRDefault="004A3166" w:rsidP="0069060C">
      <w:pPr>
        <w:pStyle w:val="Caption"/>
        <w:spacing w:after="0" w:line="288" w:lineRule="auto"/>
        <w:jc w:val="both"/>
        <w:rPr>
          <w:rFonts w:ascii="Times New Roman" w:hAnsi="Times New Roman"/>
          <w:color w:val="auto"/>
          <w:sz w:val="22"/>
        </w:rPr>
      </w:pPr>
      <w:r w:rsidRPr="00194C1A">
        <w:rPr>
          <w:rFonts w:ascii="Times New Roman" w:hAnsi="Times New Roman"/>
          <w:color w:val="auto"/>
          <w:sz w:val="22"/>
        </w:rPr>
        <w:t>Be</w:t>
      </w:r>
      <w:r w:rsidR="0069060C" w:rsidRPr="00194C1A">
        <w:rPr>
          <w:rFonts w:ascii="Times New Roman" w:hAnsi="Times New Roman"/>
          <w:color w:val="auto"/>
          <w:sz w:val="22"/>
        </w:rPr>
        <w:t>schäftigung und Qualifikationen</w:t>
      </w:r>
    </w:p>
    <w:p w:rsidR="0069060C" w:rsidRPr="00194C1A" w:rsidRDefault="0069060C" w:rsidP="0069060C">
      <w:pPr>
        <w:spacing w:after="0" w:line="288" w:lineRule="auto"/>
      </w:pPr>
    </w:p>
    <w:p w:rsidR="00FE41F2" w:rsidRPr="00194C1A" w:rsidRDefault="00091CFD" w:rsidP="0069060C">
      <w:pPr>
        <w:pStyle w:val="Caption"/>
        <w:numPr>
          <w:ilvl w:val="0"/>
          <w:numId w:val="3"/>
        </w:numPr>
        <w:spacing w:after="0" w:line="288" w:lineRule="auto"/>
        <w:ind w:left="284" w:hanging="284"/>
        <w:jc w:val="both"/>
        <w:rPr>
          <w:rFonts w:ascii="Times New Roman" w:eastAsia="Times New Roman" w:hAnsi="Times New Roman" w:cs="Times New Roman"/>
          <w:b w:val="0"/>
          <w:color w:val="auto"/>
          <w:sz w:val="22"/>
          <w:szCs w:val="22"/>
        </w:rPr>
      </w:pPr>
      <w:r w:rsidRPr="00194C1A">
        <w:rPr>
          <w:rFonts w:ascii="Times New Roman" w:hAnsi="Times New Roman"/>
          <w:b w:val="0"/>
          <w:color w:val="auto"/>
          <w:sz w:val="22"/>
        </w:rPr>
        <w:t xml:space="preserve">Die Kommission und die meerestechnische Industrie sollten eine gemeinsame Kampagne zum Kompetenzbedarf der Branche durchführen. </w:t>
      </w:r>
    </w:p>
    <w:p w:rsidR="00045970" w:rsidRPr="00194C1A" w:rsidRDefault="00045970" w:rsidP="0069060C">
      <w:pPr>
        <w:spacing w:after="0" w:line="288" w:lineRule="auto"/>
        <w:jc w:val="both"/>
        <w:rPr>
          <w:i/>
        </w:rPr>
      </w:pPr>
    </w:p>
    <w:p w:rsidR="00252457" w:rsidRPr="00194C1A" w:rsidRDefault="00252457" w:rsidP="0069060C">
      <w:pPr>
        <w:spacing w:after="0" w:line="288" w:lineRule="auto"/>
        <w:jc w:val="both"/>
        <w:rPr>
          <w:i/>
        </w:rPr>
      </w:pPr>
      <w:r w:rsidRPr="00194C1A">
        <w:rPr>
          <w:i/>
        </w:rPr>
        <w:t xml:space="preserve">Bewertung:   </w:t>
      </w:r>
    </w:p>
    <w:p w:rsidR="0069060C" w:rsidRPr="00194C1A" w:rsidRDefault="0069060C" w:rsidP="0069060C">
      <w:pPr>
        <w:spacing w:after="0" w:line="288" w:lineRule="auto"/>
        <w:jc w:val="both"/>
        <w:rPr>
          <w:i/>
        </w:rPr>
      </w:pPr>
    </w:p>
    <w:p w:rsidR="00495290" w:rsidRPr="00194C1A" w:rsidRDefault="00495290" w:rsidP="0069060C">
      <w:pPr>
        <w:spacing w:after="0" w:line="288" w:lineRule="auto"/>
        <w:jc w:val="both"/>
        <w:rPr>
          <w:i/>
        </w:rPr>
      </w:pPr>
      <w:r w:rsidRPr="00194C1A">
        <w:rPr>
          <w:i/>
        </w:rPr>
        <w:t xml:space="preserve">Anmerkung: </w:t>
      </w:r>
    </w:p>
    <w:p w:rsidR="00586ADA" w:rsidRPr="00194C1A" w:rsidRDefault="00586ADA" w:rsidP="0069060C">
      <w:pPr>
        <w:spacing w:after="0" w:line="288" w:lineRule="auto"/>
        <w:jc w:val="both"/>
      </w:pPr>
    </w:p>
    <w:p w:rsidR="00A131D9" w:rsidRPr="00194C1A" w:rsidRDefault="00D10A21" w:rsidP="0069060C">
      <w:pPr>
        <w:pStyle w:val="Caption"/>
        <w:numPr>
          <w:ilvl w:val="0"/>
          <w:numId w:val="3"/>
        </w:numPr>
        <w:spacing w:after="0" w:line="288" w:lineRule="auto"/>
        <w:ind w:left="284" w:hanging="284"/>
        <w:jc w:val="both"/>
        <w:rPr>
          <w:rFonts w:ascii="Times New Roman" w:hAnsi="Times New Roman" w:cs="Times New Roman"/>
        </w:rPr>
      </w:pPr>
      <w:r w:rsidRPr="00194C1A">
        <w:rPr>
          <w:rFonts w:ascii="Times New Roman" w:hAnsi="Times New Roman"/>
          <w:b w:val="0"/>
          <w:color w:val="auto"/>
          <w:sz w:val="22"/>
        </w:rPr>
        <w:t>Die Kommission und die Interessenträger der meerestechnischen Industrie sollten Prognosen erstellen, den Wandel steuern, systematische Konsultationen durchführen und Maßnahmen koordinieren, um die Auswirkungen der Spannungen auf dem Branchenarbeitsmarkt abzufedern (Beschäftigungspolitik vs. Arbeitslosigkeit)</w:t>
      </w:r>
    </w:p>
    <w:p w:rsidR="009A628C" w:rsidRPr="00194C1A" w:rsidRDefault="009A628C" w:rsidP="0069060C">
      <w:pPr>
        <w:spacing w:after="0" w:line="288" w:lineRule="auto"/>
        <w:jc w:val="both"/>
        <w:rPr>
          <w:rFonts w:ascii="Times New Roman" w:hAnsi="Times New Roman" w:cs="Times New Roman"/>
        </w:rPr>
      </w:pPr>
    </w:p>
    <w:p w:rsidR="00495290" w:rsidRPr="00194C1A" w:rsidRDefault="00495290" w:rsidP="0069060C">
      <w:pPr>
        <w:spacing w:after="0" w:line="288" w:lineRule="auto"/>
        <w:jc w:val="both"/>
        <w:rPr>
          <w:i/>
        </w:rPr>
      </w:pPr>
      <w:r w:rsidRPr="00194C1A">
        <w:rPr>
          <w:i/>
        </w:rPr>
        <w:t xml:space="preserve">Bewertung:   </w:t>
      </w:r>
    </w:p>
    <w:p w:rsidR="0069060C" w:rsidRPr="00194C1A" w:rsidRDefault="0069060C" w:rsidP="0069060C">
      <w:pPr>
        <w:spacing w:after="0" w:line="288" w:lineRule="auto"/>
        <w:jc w:val="both"/>
        <w:rPr>
          <w:i/>
        </w:rPr>
      </w:pPr>
    </w:p>
    <w:p w:rsidR="00495290" w:rsidRPr="00194C1A" w:rsidRDefault="00495290" w:rsidP="0069060C">
      <w:pPr>
        <w:keepNext/>
        <w:keepLines/>
        <w:spacing w:after="0" w:line="288" w:lineRule="auto"/>
        <w:jc w:val="both"/>
        <w:rPr>
          <w:i/>
        </w:rPr>
      </w:pPr>
      <w:r w:rsidRPr="00194C1A">
        <w:rPr>
          <w:i/>
        </w:rPr>
        <w:t xml:space="preserve">Anmerkung: </w:t>
      </w:r>
    </w:p>
    <w:p w:rsidR="00495290" w:rsidRPr="00194C1A" w:rsidRDefault="00495290" w:rsidP="0069060C">
      <w:pPr>
        <w:spacing w:after="0" w:line="288" w:lineRule="auto"/>
        <w:jc w:val="both"/>
        <w:rPr>
          <w:rFonts w:ascii="Times New Roman" w:hAnsi="Times New Roman" w:cs="Times New Roman"/>
        </w:rPr>
      </w:pPr>
    </w:p>
    <w:p w:rsidR="00694D07" w:rsidRPr="00194C1A" w:rsidRDefault="005304E2" w:rsidP="0069060C">
      <w:pPr>
        <w:pStyle w:val="Caption"/>
        <w:numPr>
          <w:ilvl w:val="0"/>
          <w:numId w:val="3"/>
        </w:numPr>
        <w:spacing w:after="0" w:line="288" w:lineRule="auto"/>
        <w:ind w:left="284" w:hanging="284"/>
        <w:jc w:val="both"/>
        <w:rPr>
          <w:rFonts w:ascii="Times New Roman" w:eastAsia="Times New Roman" w:hAnsi="Times New Roman" w:cs="Times New Roman"/>
        </w:rPr>
      </w:pPr>
      <w:r w:rsidRPr="00194C1A">
        <w:rPr>
          <w:rFonts w:ascii="Times New Roman" w:hAnsi="Times New Roman"/>
          <w:b w:val="0"/>
          <w:color w:val="auto"/>
          <w:sz w:val="22"/>
        </w:rPr>
        <w:t>Die Mitgliedstaaten, die Regionen und die Kommission sollten eine gemeinsame Studie durchführen, um zu ermitteln, wie die Initiative „Exzellenzzentrenˮ sektorale regionale Netze unterstützen könnte.</w:t>
      </w:r>
      <w:r w:rsidRPr="00194C1A">
        <w:rPr>
          <w:rFonts w:ascii="Times New Roman" w:hAnsi="Times New Roman"/>
          <w:color w:val="auto"/>
        </w:rPr>
        <w:t xml:space="preserve"> </w:t>
      </w:r>
    </w:p>
    <w:p w:rsidR="00332D36" w:rsidRPr="00194C1A" w:rsidRDefault="00332D36" w:rsidP="0069060C">
      <w:pPr>
        <w:spacing w:after="0" w:line="288" w:lineRule="auto"/>
      </w:pPr>
    </w:p>
    <w:p w:rsidR="00495290" w:rsidRPr="00194C1A" w:rsidRDefault="00495290" w:rsidP="0069060C">
      <w:pPr>
        <w:spacing w:after="0" w:line="288" w:lineRule="auto"/>
        <w:jc w:val="both"/>
        <w:rPr>
          <w:i/>
        </w:rPr>
      </w:pPr>
      <w:r w:rsidRPr="00194C1A">
        <w:rPr>
          <w:i/>
        </w:rPr>
        <w:t xml:space="preserve">Bewertung:   </w:t>
      </w:r>
    </w:p>
    <w:p w:rsidR="0069060C" w:rsidRPr="00194C1A" w:rsidRDefault="0069060C" w:rsidP="0069060C">
      <w:pPr>
        <w:spacing w:after="0" w:line="288" w:lineRule="auto"/>
        <w:jc w:val="both"/>
        <w:rPr>
          <w:i/>
        </w:rPr>
      </w:pPr>
    </w:p>
    <w:p w:rsidR="00495290" w:rsidRPr="00194C1A" w:rsidRDefault="00495290" w:rsidP="0069060C">
      <w:pPr>
        <w:spacing w:after="0" w:line="288" w:lineRule="auto"/>
        <w:jc w:val="both"/>
        <w:rPr>
          <w:i/>
        </w:rPr>
      </w:pPr>
      <w:r w:rsidRPr="00194C1A">
        <w:rPr>
          <w:i/>
        </w:rPr>
        <w:t xml:space="preserve">Anmerkung: </w:t>
      </w:r>
    </w:p>
    <w:p w:rsidR="00495290" w:rsidRPr="00194C1A" w:rsidRDefault="00495290" w:rsidP="0069060C">
      <w:pPr>
        <w:spacing w:after="0" w:line="288" w:lineRule="auto"/>
        <w:jc w:val="both"/>
        <w:rPr>
          <w:rFonts w:ascii="Times New Roman" w:eastAsia="Times New Roman" w:hAnsi="Times New Roman" w:cs="Times New Roman"/>
        </w:rPr>
      </w:pPr>
    </w:p>
    <w:p w:rsidR="00694D07" w:rsidRPr="00194C1A" w:rsidRDefault="00694D07" w:rsidP="0069060C">
      <w:pPr>
        <w:pStyle w:val="Caption"/>
        <w:numPr>
          <w:ilvl w:val="0"/>
          <w:numId w:val="3"/>
        </w:numPr>
        <w:spacing w:after="0" w:line="288" w:lineRule="auto"/>
        <w:ind w:left="284" w:hanging="284"/>
        <w:jc w:val="both"/>
        <w:rPr>
          <w:rFonts w:ascii="Times New Roman" w:eastAsia="Times New Roman" w:hAnsi="Times New Roman" w:cs="Times New Roman"/>
        </w:rPr>
      </w:pPr>
      <w:r w:rsidRPr="00194C1A">
        <w:rPr>
          <w:rFonts w:ascii="Times New Roman" w:hAnsi="Times New Roman"/>
          <w:b w:val="0"/>
          <w:color w:val="auto"/>
          <w:sz w:val="22"/>
        </w:rPr>
        <w:t>Die Finanzmittel sollten wirksam für EU-Projekte mit dem Schwerpunkt lebenslanges Lernen eingesetzt werden.</w:t>
      </w:r>
      <w:r w:rsidRPr="00194C1A">
        <w:rPr>
          <w:rFonts w:ascii="Times New Roman" w:hAnsi="Times New Roman"/>
          <w:color w:val="auto"/>
        </w:rPr>
        <w:t xml:space="preserve"> </w:t>
      </w:r>
    </w:p>
    <w:p w:rsidR="00332D36" w:rsidRPr="00194C1A" w:rsidRDefault="00332D36" w:rsidP="0069060C">
      <w:pPr>
        <w:spacing w:after="0" w:line="288" w:lineRule="auto"/>
      </w:pPr>
    </w:p>
    <w:p w:rsidR="00495290" w:rsidRPr="00194C1A" w:rsidRDefault="00495290" w:rsidP="0069060C">
      <w:pPr>
        <w:spacing w:after="0" w:line="288" w:lineRule="auto"/>
        <w:jc w:val="both"/>
        <w:rPr>
          <w:i/>
        </w:rPr>
      </w:pPr>
      <w:r w:rsidRPr="00194C1A">
        <w:rPr>
          <w:i/>
        </w:rPr>
        <w:t xml:space="preserve">Bewertung:   </w:t>
      </w:r>
    </w:p>
    <w:p w:rsidR="0069060C" w:rsidRPr="00194C1A" w:rsidRDefault="0069060C" w:rsidP="0069060C">
      <w:pPr>
        <w:spacing w:after="0" w:line="288" w:lineRule="auto"/>
        <w:jc w:val="both"/>
        <w:rPr>
          <w:i/>
        </w:rPr>
      </w:pPr>
    </w:p>
    <w:p w:rsidR="00495290" w:rsidRPr="00194C1A" w:rsidRDefault="00495290" w:rsidP="0069060C">
      <w:pPr>
        <w:spacing w:after="0" w:line="288" w:lineRule="auto"/>
        <w:jc w:val="both"/>
        <w:rPr>
          <w:i/>
        </w:rPr>
      </w:pPr>
      <w:r w:rsidRPr="00194C1A">
        <w:rPr>
          <w:i/>
        </w:rPr>
        <w:t xml:space="preserve">Anmerkung: </w:t>
      </w:r>
    </w:p>
    <w:p w:rsidR="00495290" w:rsidRPr="00194C1A" w:rsidRDefault="00495290" w:rsidP="0069060C">
      <w:pPr>
        <w:spacing w:after="0" w:line="288" w:lineRule="auto"/>
        <w:jc w:val="both"/>
        <w:rPr>
          <w:rFonts w:ascii="Times New Roman" w:eastAsia="Times New Roman" w:hAnsi="Times New Roman" w:cs="Times New Roman"/>
        </w:rPr>
      </w:pPr>
    </w:p>
    <w:p w:rsidR="00332D36" w:rsidRPr="00194C1A" w:rsidRDefault="00694D07" w:rsidP="0069060C">
      <w:pPr>
        <w:pStyle w:val="Caption"/>
        <w:numPr>
          <w:ilvl w:val="0"/>
          <w:numId w:val="3"/>
        </w:numPr>
        <w:spacing w:after="0" w:line="288" w:lineRule="auto"/>
        <w:ind w:left="284" w:hanging="284"/>
        <w:jc w:val="both"/>
        <w:rPr>
          <w:rFonts w:ascii="Times New Roman" w:eastAsia="Times New Roman" w:hAnsi="Times New Roman" w:cs="Times New Roman"/>
        </w:rPr>
      </w:pPr>
      <w:r w:rsidRPr="00194C1A">
        <w:rPr>
          <w:rFonts w:ascii="Times New Roman" w:hAnsi="Times New Roman"/>
          <w:b w:val="0"/>
          <w:color w:val="auto"/>
          <w:sz w:val="22"/>
        </w:rPr>
        <w:t>Durch den effizienten Einsatz von Initiativen wie z. B. dem Europäischen Tag der Meere sollte für die meerestechnische Industrie als Hochtechnologiebranche geworben werden.</w:t>
      </w:r>
    </w:p>
    <w:p w:rsidR="00694D07" w:rsidRPr="00194C1A" w:rsidRDefault="00694D07" w:rsidP="0069060C">
      <w:pPr>
        <w:pStyle w:val="Caption"/>
        <w:spacing w:after="0" w:line="288" w:lineRule="auto"/>
        <w:ind w:left="284"/>
        <w:jc w:val="both"/>
        <w:rPr>
          <w:rFonts w:ascii="Times New Roman" w:eastAsia="Times New Roman" w:hAnsi="Times New Roman" w:cs="Times New Roman"/>
          <w:color w:val="auto"/>
        </w:rPr>
      </w:pPr>
    </w:p>
    <w:p w:rsidR="00495290" w:rsidRPr="00194C1A" w:rsidRDefault="00495290" w:rsidP="0069060C">
      <w:pPr>
        <w:spacing w:after="0" w:line="288" w:lineRule="auto"/>
        <w:jc w:val="both"/>
        <w:rPr>
          <w:i/>
        </w:rPr>
      </w:pPr>
      <w:r w:rsidRPr="00194C1A">
        <w:rPr>
          <w:i/>
        </w:rPr>
        <w:t xml:space="preserve">Bewertung:   </w:t>
      </w:r>
    </w:p>
    <w:p w:rsidR="0069060C" w:rsidRPr="00194C1A" w:rsidRDefault="0069060C" w:rsidP="0069060C">
      <w:pPr>
        <w:spacing w:after="0" w:line="288" w:lineRule="auto"/>
        <w:jc w:val="both"/>
        <w:rPr>
          <w:i/>
        </w:rPr>
      </w:pPr>
    </w:p>
    <w:p w:rsidR="00495290" w:rsidRPr="00194C1A" w:rsidRDefault="00495290" w:rsidP="0069060C">
      <w:pPr>
        <w:spacing w:after="0" w:line="288" w:lineRule="auto"/>
        <w:jc w:val="both"/>
        <w:rPr>
          <w:i/>
        </w:rPr>
      </w:pPr>
      <w:r w:rsidRPr="00194C1A">
        <w:rPr>
          <w:i/>
        </w:rPr>
        <w:t xml:space="preserve">Anmerkung: </w:t>
      </w:r>
    </w:p>
    <w:p w:rsidR="00495290" w:rsidRPr="00194C1A" w:rsidRDefault="00495290" w:rsidP="0069060C">
      <w:pPr>
        <w:spacing w:after="0" w:line="288" w:lineRule="auto"/>
        <w:jc w:val="both"/>
        <w:rPr>
          <w:rFonts w:ascii="Times New Roman" w:eastAsia="Times New Roman" w:hAnsi="Times New Roman" w:cs="Times New Roman"/>
        </w:rPr>
      </w:pPr>
    </w:p>
    <w:p w:rsidR="00694D07" w:rsidRPr="00194C1A" w:rsidRDefault="005304E2" w:rsidP="0069060C">
      <w:pPr>
        <w:pStyle w:val="Caption"/>
        <w:numPr>
          <w:ilvl w:val="0"/>
          <w:numId w:val="3"/>
        </w:numPr>
        <w:spacing w:after="0" w:line="288" w:lineRule="auto"/>
        <w:ind w:left="284" w:hanging="284"/>
        <w:jc w:val="both"/>
        <w:rPr>
          <w:rFonts w:ascii="Times New Roman" w:eastAsia="Times New Roman" w:hAnsi="Times New Roman" w:cs="Times New Roman"/>
        </w:rPr>
      </w:pPr>
      <w:r w:rsidRPr="00194C1A">
        <w:rPr>
          <w:rFonts w:ascii="Times New Roman" w:hAnsi="Times New Roman"/>
          <w:b w:val="0"/>
          <w:color w:val="auto"/>
          <w:sz w:val="22"/>
        </w:rPr>
        <w:t>Auf Ebene der EU-Institutionen sollte die Durchführung einer Studie über die Schaffung einer sekundären Akkreditierung zur Anerkennung informellen Lernens erwogen werden.</w:t>
      </w:r>
      <w:r w:rsidRPr="00194C1A">
        <w:rPr>
          <w:rFonts w:ascii="Times New Roman" w:hAnsi="Times New Roman"/>
          <w:color w:val="auto"/>
        </w:rPr>
        <w:t xml:space="preserve"> </w:t>
      </w:r>
    </w:p>
    <w:p w:rsidR="00332D36" w:rsidRPr="00194C1A" w:rsidRDefault="00332D36" w:rsidP="0069060C">
      <w:pPr>
        <w:spacing w:after="0" w:line="288" w:lineRule="auto"/>
      </w:pPr>
    </w:p>
    <w:p w:rsidR="00495290" w:rsidRPr="00194C1A" w:rsidRDefault="00495290" w:rsidP="0069060C">
      <w:pPr>
        <w:spacing w:after="0" w:line="288" w:lineRule="auto"/>
        <w:jc w:val="both"/>
        <w:rPr>
          <w:i/>
        </w:rPr>
      </w:pPr>
      <w:r w:rsidRPr="00194C1A">
        <w:rPr>
          <w:i/>
        </w:rPr>
        <w:t xml:space="preserve">Bewertung:   </w:t>
      </w:r>
    </w:p>
    <w:p w:rsidR="0069060C" w:rsidRPr="00194C1A" w:rsidRDefault="0069060C" w:rsidP="0069060C">
      <w:pPr>
        <w:spacing w:after="0" w:line="288" w:lineRule="auto"/>
        <w:jc w:val="both"/>
        <w:rPr>
          <w:i/>
        </w:rPr>
      </w:pPr>
    </w:p>
    <w:p w:rsidR="00495290" w:rsidRPr="00194C1A" w:rsidRDefault="00495290" w:rsidP="0069060C">
      <w:pPr>
        <w:spacing w:after="0" w:line="288" w:lineRule="auto"/>
        <w:jc w:val="both"/>
        <w:rPr>
          <w:i/>
        </w:rPr>
      </w:pPr>
      <w:r w:rsidRPr="00194C1A">
        <w:rPr>
          <w:i/>
        </w:rPr>
        <w:t xml:space="preserve">Anmerkung: </w:t>
      </w:r>
    </w:p>
    <w:p w:rsidR="00495290" w:rsidRPr="00194C1A" w:rsidRDefault="00495290" w:rsidP="0069060C">
      <w:pPr>
        <w:spacing w:after="0" w:line="288" w:lineRule="auto"/>
        <w:jc w:val="both"/>
        <w:rPr>
          <w:rFonts w:ascii="Times New Roman" w:eastAsia="Times New Roman" w:hAnsi="Times New Roman" w:cs="Times New Roman"/>
        </w:rPr>
      </w:pPr>
    </w:p>
    <w:p w:rsidR="005A3AE6" w:rsidRPr="00194C1A" w:rsidRDefault="005304E2" w:rsidP="0069060C">
      <w:pPr>
        <w:pStyle w:val="Caption"/>
        <w:numPr>
          <w:ilvl w:val="0"/>
          <w:numId w:val="3"/>
        </w:numPr>
        <w:spacing w:after="0" w:line="288" w:lineRule="auto"/>
        <w:ind w:left="284" w:hanging="284"/>
        <w:jc w:val="both"/>
        <w:rPr>
          <w:rFonts w:ascii="Times New Roman" w:eastAsia="Times New Roman" w:hAnsi="Times New Roman" w:cs="Times New Roman"/>
        </w:rPr>
      </w:pPr>
      <w:r w:rsidRPr="00194C1A">
        <w:rPr>
          <w:rFonts w:ascii="Times New Roman" w:hAnsi="Times New Roman"/>
          <w:b w:val="0"/>
          <w:color w:val="auto"/>
          <w:sz w:val="22"/>
        </w:rPr>
        <w:t>Innerhalb der Europäischen Klassifikation für Fähigkeiten/Kompetenzen, Qualifikationen und Berufe (ESCO) sollte eine Untergruppe meerestechnische Industrie geschaffen werden.</w:t>
      </w:r>
    </w:p>
    <w:p w:rsidR="00332D36" w:rsidRPr="00194C1A" w:rsidRDefault="00332D36" w:rsidP="0069060C">
      <w:pPr>
        <w:spacing w:after="0" w:line="288" w:lineRule="auto"/>
      </w:pPr>
    </w:p>
    <w:p w:rsidR="00495290" w:rsidRPr="00194C1A" w:rsidRDefault="00495290" w:rsidP="0069060C">
      <w:pPr>
        <w:spacing w:after="0" w:line="288" w:lineRule="auto"/>
        <w:jc w:val="both"/>
        <w:rPr>
          <w:i/>
        </w:rPr>
      </w:pPr>
      <w:r w:rsidRPr="00194C1A">
        <w:rPr>
          <w:i/>
        </w:rPr>
        <w:t xml:space="preserve">Bewertung:   </w:t>
      </w:r>
    </w:p>
    <w:p w:rsidR="00495290" w:rsidRPr="00194C1A" w:rsidRDefault="00495290" w:rsidP="0069060C">
      <w:pPr>
        <w:spacing w:after="0" w:line="288" w:lineRule="auto"/>
        <w:jc w:val="both"/>
        <w:rPr>
          <w:i/>
        </w:rPr>
      </w:pPr>
      <w:r w:rsidRPr="00194C1A">
        <w:rPr>
          <w:i/>
        </w:rPr>
        <w:t xml:space="preserve">Anmerkung: </w:t>
      </w:r>
    </w:p>
    <w:p w:rsidR="00495290" w:rsidRPr="00194C1A" w:rsidRDefault="00495290" w:rsidP="0069060C">
      <w:pPr>
        <w:spacing w:after="0" w:line="288" w:lineRule="auto"/>
        <w:jc w:val="both"/>
        <w:rPr>
          <w:rFonts w:ascii="Times New Roman" w:eastAsia="Times New Roman" w:hAnsi="Times New Roman" w:cs="Times New Roman"/>
        </w:rPr>
      </w:pPr>
    </w:p>
    <w:p w:rsidR="005A3AE6" w:rsidRPr="00194C1A" w:rsidRDefault="005A3AE6" w:rsidP="0069060C">
      <w:pPr>
        <w:spacing w:after="0" w:line="288" w:lineRule="auto"/>
        <w:jc w:val="both"/>
        <w:rPr>
          <w:rFonts w:ascii="Times New Roman" w:hAnsi="Times New Roman"/>
          <w:b/>
        </w:rPr>
      </w:pPr>
      <w:r w:rsidRPr="00194C1A">
        <w:rPr>
          <w:rFonts w:ascii="Times New Roman" w:hAnsi="Times New Roman"/>
          <w:b/>
        </w:rPr>
        <w:t xml:space="preserve">Verbesserung des Marktzugangs und fairer Wettbewerb </w:t>
      </w:r>
    </w:p>
    <w:p w:rsidR="0069060C" w:rsidRPr="00194C1A" w:rsidRDefault="0069060C" w:rsidP="0069060C">
      <w:pPr>
        <w:spacing w:after="0" w:line="288" w:lineRule="auto"/>
        <w:jc w:val="both"/>
        <w:rPr>
          <w:rFonts w:ascii="Times New Roman" w:eastAsia="Times New Roman" w:hAnsi="Times New Roman" w:cs="Times New Roman"/>
          <w:b/>
        </w:rPr>
      </w:pPr>
    </w:p>
    <w:p w:rsidR="003F4224" w:rsidRPr="00194C1A" w:rsidRDefault="005304E2" w:rsidP="0069060C">
      <w:pPr>
        <w:pStyle w:val="Caption"/>
        <w:numPr>
          <w:ilvl w:val="0"/>
          <w:numId w:val="3"/>
        </w:numPr>
        <w:spacing w:after="0" w:line="288" w:lineRule="auto"/>
        <w:ind w:left="284" w:hanging="284"/>
        <w:jc w:val="both"/>
        <w:rPr>
          <w:rFonts w:ascii="Times New Roman" w:eastAsia="Times New Roman" w:hAnsi="Times New Roman" w:cs="Times New Roman"/>
        </w:rPr>
      </w:pPr>
      <w:r w:rsidRPr="00194C1A">
        <w:rPr>
          <w:rFonts w:ascii="Times New Roman" w:hAnsi="Times New Roman"/>
          <w:b w:val="0"/>
          <w:color w:val="auto"/>
          <w:sz w:val="22"/>
        </w:rPr>
        <w:t>Die Aufgabe der OECD-Arbeitsgruppe Schiffbau sollte neu definiert werden, um die mögliche Einführung neuer Regulierungsansätze zur Bekämpfung von unlauteren und nicht nachhaltigen Wettbewerbspraktiken zu erwägen.</w:t>
      </w:r>
      <w:r w:rsidRPr="00194C1A">
        <w:rPr>
          <w:rFonts w:ascii="Times New Roman" w:hAnsi="Times New Roman"/>
          <w:color w:val="auto"/>
        </w:rPr>
        <w:t xml:space="preserve"> </w:t>
      </w:r>
    </w:p>
    <w:p w:rsidR="00332D36" w:rsidRPr="00194C1A" w:rsidRDefault="00332D36" w:rsidP="0069060C">
      <w:pPr>
        <w:spacing w:after="0" w:line="288" w:lineRule="auto"/>
      </w:pPr>
    </w:p>
    <w:p w:rsidR="00495290" w:rsidRPr="00194C1A" w:rsidRDefault="00495290" w:rsidP="0069060C">
      <w:pPr>
        <w:spacing w:after="0" w:line="288" w:lineRule="auto"/>
        <w:jc w:val="both"/>
        <w:rPr>
          <w:i/>
        </w:rPr>
      </w:pPr>
      <w:r w:rsidRPr="00194C1A">
        <w:rPr>
          <w:i/>
        </w:rPr>
        <w:t xml:space="preserve">Bewertung:   </w:t>
      </w:r>
    </w:p>
    <w:p w:rsidR="0069060C" w:rsidRPr="00194C1A" w:rsidRDefault="0069060C" w:rsidP="0069060C">
      <w:pPr>
        <w:spacing w:after="0" w:line="288" w:lineRule="auto"/>
        <w:jc w:val="both"/>
        <w:rPr>
          <w:i/>
        </w:rPr>
      </w:pPr>
    </w:p>
    <w:p w:rsidR="00495290" w:rsidRPr="00194C1A" w:rsidRDefault="00495290" w:rsidP="0069060C">
      <w:pPr>
        <w:keepNext/>
        <w:keepLines/>
        <w:spacing w:after="0" w:line="288" w:lineRule="auto"/>
        <w:jc w:val="both"/>
        <w:rPr>
          <w:i/>
        </w:rPr>
      </w:pPr>
      <w:r w:rsidRPr="00194C1A">
        <w:rPr>
          <w:i/>
        </w:rPr>
        <w:lastRenderedPageBreak/>
        <w:t xml:space="preserve">Anmerkung: </w:t>
      </w:r>
    </w:p>
    <w:p w:rsidR="00495290" w:rsidRPr="00194C1A" w:rsidRDefault="00495290" w:rsidP="0069060C">
      <w:pPr>
        <w:keepNext/>
        <w:keepLines/>
        <w:spacing w:after="0" w:line="288" w:lineRule="auto"/>
        <w:jc w:val="both"/>
        <w:rPr>
          <w:rFonts w:ascii="Times New Roman" w:eastAsia="Times New Roman" w:hAnsi="Times New Roman" w:cs="Times New Roman"/>
        </w:rPr>
      </w:pPr>
    </w:p>
    <w:p w:rsidR="003F4224" w:rsidRPr="00194C1A" w:rsidRDefault="005304E2" w:rsidP="0069060C">
      <w:pPr>
        <w:pStyle w:val="Caption"/>
        <w:numPr>
          <w:ilvl w:val="0"/>
          <w:numId w:val="3"/>
        </w:numPr>
        <w:spacing w:after="0" w:line="288" w:lineRule="auto"/>
        <w:ind w:left="284" w:hanging="284"/>
        <w:jc w:val="both"/>
        <w:rPr>
          <w:rFonts w:ascii="Times New Roman" w:eastAsia="Times New Roman" w:hAnsi="Times New Roman" w:cs="Times New Roman"/>
        </w:rPr>
      </w:pPr>
      <w:r w:rsidRPr="00194C1A">
        <w:rPr>
          <w:rFonts w:ascii="Times New Roman" w:hAnsi="Times New Roman"/>
          <w:b w:val="0"/>
          <w:color w:val="auto"/>
          <w:sz w:val="22"/>
        </w:rPr>
        <w:t>Das gesamte Arsenal handelspolitischer Instrumente (auf bilateraler und multilateraler Ebene) sollte genutzt werden und die Bemühungen um Abschluss von Freihandelsabkommen sollten unterstützt werden.</w:t>
      </w:r>
      <w:r w:rsidRPr="00194C1A">
        <w:rPr>
          <w:rFonts w:ascii="Times New Roman" w:hAnsi="Times New Roman"/>
          <w:color w:val="auto"/>
        </w:rPr>
        <w:t xml:space="preserve"> </w:t>
      </w:r>
    </w:p>
    <w:p w:rsidR="00332D36" w:rsidRPr="00194C1A" w:rsidRDefault="00332D36" w:rsidP="0069060C">
      <w:pPr>
        <w:spacing w:after="0" w:line="288" w:lineRule="auto"/>
      </w:pPr>
    </w:p>
    <w:p w:rsidR="00495290" w:rsidRPr="00194C1A" w:rsidRDefault="00495290" w:rsidP="0069060C">
      <w:pPr>
        <w:spacing w:after="0" w:line="288" w:lineRule="auto"/>
        <w:jc w:val="both"/>
        <w:rPr>
          <w:i/>
        </w:rPr>
      </w:pPr>
      <w:r w:rsidRPr="00194C1A">
        <w:rPr>
          <w:i/>
        </w:rPr>
        <w:t xml:space="preserve">Bewertung:   </w:t>
      </w:r>
    </w:p>
    <w:p w:rsidR="0069060C" w:rsidRPr="00194C1A" w:rsidRDefault="0069060C" w:rsidP="0069060C">
      <w:pPr>
        <w:spacing w:after="0" w:line="288" w:lineRule="auto"/>
        <w:jc w:val="both"/>
        <w:rPr>
          <w:i/>
        </w:rPr>
      </w:pPr>
    </w:p>
    <w:p w:rsidR="00495290" w:rsidRPr="00194C1A" w:rsidRDefault="00495290" w:rsidP="0069060C">
      <w:pPr>
        <w:spacing w:after="0" w:line="288" w:lineRule="auto"/>
        <w:jc w:val="both"/>
        <w:rPr>
          <w:i/>
        </w:rPr>
      </w:pPr>
      <w:r w:rsidRPr="00194C1A">
        <w:rPr>
          <w:i/>
        </w:rPr>
        <w:t xml:space="preserve">Anmerkung: </w:t>
      </w:r>
    </w:p>
    <w:p w:rsidR="00495290" w:rsidRPr="00194C1A" w:rsidRDefault="00495290" w:rsidP="0069060C">
      <w:pPr>
        <w:spacing w:after="0" w:line="288" w:lineRule="auto"/>
        <w:jc w:val="both"/>
        <w:rPr>
          <w:rFonts w:ascii="Times New Roman" w:eastAsia="Times New Roman" w:hAnsi="Times New Roman" w:cs="Times New Roman"/>
        </w:rPr>
      </w:pPr>
    </w:p>
    <w:p w:rsidR="003F4224" w:rsidRPr="00194C1A" w:rsidRDefault="005304E2" w:rsidP="0069060C">
      <w:pPr>
        <w:pStyle w:val="Caption"/>
        <w:numPr>
          <w:ilvl w:val="0"/>
          <w:numId w:val="3"/>
        </w:numPr>
        <w:spacing w:after="0" w:line="288" w:lineRule="auto"/>
        <w:ind w:left="284" w:hanging="284"/>
        <w:jc w:val="both"/>
        <w:rPr>
          <w:rFonts w:ascii="Times New Roman" w:hAnsi="Times New Roman"/>
          <w:color w:val="auto"/>
        </w:rPr>
      </w:pPr>
      <w:r w:rsidRPr="00194C1A">
        <w:rPr>
          <w:rFonts w:ascii="Times New Roman" w:hAnsi="Times New Roman"/>
          <w:b w:val="0"/>
          <w:color w:val="auto"/>
          <w:sz w:val="22"/>
        </w:rPr>
        <w:t>Es sollte ein umfassender Rahmen und eine ambitionierte Strategie mit „Zielen für öffentliche Werte“ in europäischen öffentlichen Ausschreibungen für stark innovationsgeprägte Aufträge erarbeitet werden.</w:t>
      </w:r>
      <w:r w:rsidRPr="00194C1A">
        <w:rPr>
          <w:rFonts w:ascii="Times New Roman" w:hAnsi="Times New Roman"/>
          <w:color w:val="auto"/>
        </w:rPr>
        <w:t xml:space="preserve"> </w:t>
      </w:r>
    </w:p>
    <w:p w:rsidR="0069060C" w:rsidRPr="00194C1A" w:rsidRDefault="0069060C" w:rsidP="0069060C"/>
    <w:p w:rsidR="00495290" w:rsidRPr="00194C1A" w:rsidRDefault="00495290" w:rsidP="0069060C">
      <w:pPr>
        <w:spacing w:after="0" w:line="288" w:lineRule="auto"/>
        <w:jc w:val="both"/>
        <w:rPr>
          <w:i/>
        </w:rPr>
      </w:pPr>
      <w:r w:rsidRPr="00194C1A">
        <w:rPr>
          <w:i/>
        </w:rPr>
        <w:t xml:space="preserve">Bewertung:   </w:t>
      </w:r>
    </w:p>
    <w:p w:rsidR="0069060C" w:rsidRPr="00194C1A" w:rsidRDefault="0069060C" w:rsidP="0069060C">
      <w:pPr>
        <w:spacing w:after="0" w:line="288" w:lineRule="auto"/>
        <w:jc w:val="both"/>
        <w:rPr>
          <w:i/>
        </w:rPr>
      </w:pPr>
    </w:p>
    <w:p w:rsidR="00495290" w:rsidRPr="00194C1A" w:rsidRDefault="00495290" w:rsidP="0069060C">
      <w:pPr>
        <w:spacing w:after="0" w:line="288" w:lineRule="auto"/>
        <w:jc w:val="both"/>
        <w:rPr>
          <w:i/>
        </w:rPr>
      </w:pPr>
      <w:r w:rsidRPr="00194C1A">
        <w:rPr>
          <w:i/>
        </w:rPr>
        <w:t xml:space="preserve">Anmerkung: </w:t>
      </w:r>
    </w:p>
    <w:p w:rsidR="00495290" w:rsidRPr="00194C1A" w:rsidRDefault="00495290" w:rsidP="0069060C">
      <w:pPr>
        <w:spacing w:after="0" w:line="288" w:lineRule="auto"/>
        <w:jc w:val="both"/>
        <w:rPr>
          <w:rFonts w:ascii="Times New Roman" w:eastAsia="Times New Roman" w:hAnsi="Times New Roman" w:cs="Times New Roman"/>
        </w:rPr>
      </w:pPr>
    </w:p>
    <w:p w:rsidR="00493C81" w:rsidRPr="00194C1A" w:rsidRDefault="00493C81" w:rsidP="0069060C">
      <w:pPr>
        <w:pStyle w:val="Caption"/>
        <w:numPr>
          <w:ilvl w:val="0"/>
          <w:numId w:val="3"/>
        </w:numPr>
        <w:spacing w:after="0" w:line="288" w:lineRule="auto"/>
        <w:ind w:left="284" w:hanging="284"/>
        <w:jc w:val="both"/>
        <w:rPr>
          <w:rFonts w:ascii="Times New Roman" w:eastAsia="Times New Roman" w:hAnsi="Times New Roman" w:cs="Times New Roman"/>
        </w:rPr>
      </w:pPr>
      <w:r w:rsidRPr="00194C1A">
        <w:rPr>
          <w:rFonts w:ascii="Times New Roman" w:hAnsi="Times New Roman"/>
          <w:b w:val="0"/>
          <w:color w:val="auto"/>
          <w:sz w:val="22"/>
        </w:rPr>
        <w:t>Die meerestechnische Industrie sollten untersuchen, wie ein europäisches Überwachungssystem („schwarze Liste“) ergänzt werden kann, um bei Fällen von Produktpiraterie und Verletzung von geistigen Eigentumsrechten im Schiffbau Abhilfe zu schaffen.</w:t>
      </w:r>
      <w:r w:rsidRPr="00194C1A">
        <w:rPr>
          <w:rFonts w:ascii="Times New Roman" w:hAnsi="Times New Roman"/>
          <w:color w:val="auto"/>
        </w:rPr>
        <w:t xml:space="preserve">  </w:t>
      </w:r>
    </w:p>
    <w:p w:rsidR="00332D36" w:rsidRPr="00194C1A" w:rsidRDefault="00332D36" w:rsidP="0069060C">
      <w:pPr>
        <w:spacing w:after="0" w:line="288" w:lineRule="auto"/>
      </w:pPr>
    </w:p>
    <w:p w:rsidR="00495290" w:rsidRPr="00194C1A" w:rsidRDefault="00495290" w:rsidP="0069060C">
      <w:pPr>
        <w:spacing w:after="0" w:line="288" w:lineRule="auto"/>
        <w:jc w:val="both"/>
        <w:rPr>
          <w:i/>
        </w:rPr>
      </w:pPr>
      <w:r w:rsidRPr="00194C1A">
        <w:rPr>
          <w:i/>
        </w:rPr>
        <w:t xml:space="preserve">Bewertung:   </w:t>
      </w:r>
    </w:p>
    <w:p w:rsidR="0069060C" w:rsidRPr="00194C1A" w:rsidRDefault="0069060C" w:rsidP="0069060C">
      <w:pPr>
        <w:spacing w:after="0" w:line="288" w:lineRule="auto"/>
        <w:jc w:val="both"/>
        <w:rPr>
          <w:i/>
        </w:rPr>
      </w:pPr>
    </w:p>
    <w:p w:rsidR="00495290" w:rsidRPr="00194C1A" w:rsidRDefault="00495290" w:rsidP="0069060C">
      <w:pPr>
        <w:spacing w:after="0" w:line="288" w:lineRule="auto"/>
        <w:jc w:val="both"/>
        <w:rPr>
          <w:i/>
        </w:rPr>
      </w:pPr>
      <w:r w:rsidRPr="00194C1A">
        <w:rPr>
          <w:i/>
        </w:rPr>
        <w:t xml:space="preserve">Anmerkung: </w:t>
      </w:r>
    </w:p>
    <w:p w:rsidR="00495290" w:rsidRPr="00194C1A" w:rsidRDefault="00495290" w:rsidP="0069060C">
      <w:pPr>
        <w:spacing w:after="0" w:line="288" w:lineRule="auto"/>
        <w:jc w:val="both"/>
        <w:rPr>
          <w:rFonts w:ascii="Times New Roman" w:eastAsia="Times New Roman" w:hAnsi="Times New Roman" w:cs="Times New Roman"/>
        </w:rPr>
      </w:pPr>
    </w:p>
    <w:p w:rsidR="008C0E6E" w:rsidRPr="00194C1A" w:rsidRDefault="00493C81" w:rsidP="0069060C">
      <w:pPr>
        <w:pStyle w:val="Caption"/>
        <w:numPr>
          <w:ilvl w:val="0"/>
          <w:numId w:val="3"/>
        </w:numPr>
        <w:spacing w:after="0" w:line="288" w:lineRule="auto"/>
        <w:ind w:left="284" w:hanging="284"/>
        <w:jc w:val="both"/>
        <w:rPr>
          <w:rFonts w:ascii="Times New Roman" w:eastAsia="Times New Roman" w:hAnsi="Times New Roman" w:cs="Times New Roman"/>
        </w:rPr>
      </w:pPr>
      <w:r w:rsidRPr="00194C1A">
        <w:rPr>
          <w:rFonts w:ascii="Times New Roman" w:hAnsi="Times New Roman"/>
          <w:b w:val="0"/>
          <w:color w:val="auto"/>
          <w:sz w:val="22"/>
        </w:rPr>
        <w:t>Die Zusammenarbeit zwischen dem Sektor und der Kommission beim Schutz der geistigen Eigentumsrechte und der Einhaltung der Bestimmungen der IMO-Übereinkommen sollte intensiviert werden.</w:t>
      </w:r>
      <w:r w:rsidRPr="00194C1A">
        <w:rPr>
          <w:rFonts w:ascii="Times New Roman" w:hAnsi="Times New Roman"/>
          <w:color w:val="auto"/>
        </w:rPr>
        <w:t xml:space="preserve"> </w:t>
      </w:r>
    </w:p>
    <w:p w:rsidR="00332D36" w:rsidRPr="00194C1A" w:rsidRDefault="00332D36" w:rsidP="0069060C">
      <w:pPr>
        <w:spacing w:after="0" w:line="288" w:lineRule="auto"/>
      </w:pPr>
    </w:p>
    <w:p w:rsidR="00495290" w:rsidRPr="00194C1A" w:rsidRDefault="00495290" w:rsidP="0069060C">
      <w:pPr>
        <w:spacing w:after="0" w:line="288" w:lineRule="auto"/>
        <w:jc w:val="both"/>
        <w:rPr>
          <w:i/>
        </w:rPr>
      </w:pPr>
      <w:r w:rsidRPr="00194C1A">
        <w:rPr>
          <w:i/>
        </w:rPr>
        <w:t xml:space="preserve">Bewertung:   </w:t>
      </w:r>
    </w:p>
    <w:p w:rsidR="0069060C" w:rsidRPr="00194C1A" w:rsidRDefault="0069060C" w:rsidP="0069060C">
      <w:pPr>
        <w:spacing w:after="0" w:line="288" w:lineRule="auto"/>
        <w:jc w:val="both"/>
        <w:rPr>
          <w:i/>
        </w:rPr>
      </w:pPr>
    </w:p>
    <w:p w:rsidR="00495290" w:rsidRPr="00194C1A" w:rsidRDefault="00495290" w:rsidP="0069060C">
      <w:pPr>
        <w:spacing w:after="0" w:line="288" w:lineRule="auto"/>
        <w:jc w:val="both"/>
        <w:rPr>
          <w:i/>
        </w:rPr>
      </w:pPr>
      <w:r w:rsidRPr="00194C1A">
        <w:rPr>
          <w:i/>
        </w:rPr>
        <w:t xml:space="preserve">Anmerkung: </w:t>
      </w:r>
    </w:p>
    <w:p w:rsidR="00495290" w:rsidRPr="00194C1A" w:rsidRDefault="00495290" w:rsidP="0069060C">
      <w:pPr>
        <w:spacing w:after="0" w:line="288" w:lineRule="auto"/>
        <w:jc w:val="both"/>
        <w:rPr>
          <w:rFonts w:ascii="Times New Roman" w:eastAsia="Times New Roman" w:hAnsi="Times New Roman" w:cs="Times New Roman"/>
        </w:rPr>
      </w:pPr>
    </w:p>
    <w:p w:rsidR="008C0E6E" w:rsidRPr="00194C1A" w:rsidRDefault="008C0E6E" w:rsidP="0069060C">
      <w:pPr>
        <w:spacing w:after="0" w:line="288" w:lineRule="auto"/>
        <w:jc w:val="both"/>
        <w:rPr>
          <w:rFonts w:ascii="Times New Roman" w:hAnsi="Times New Roman"/>
          <w:b/>
        </w:rPr>
      </w:pPr>
      <w:r w:rsidRPr="00194C1A">
        <w:rPr>
          <w:rFonts w:ascii="Times New Roman" w:hAnsi="Times New Roman"/>
          <w:b/>
        </w:rPr>
        <w:t xml:space="preserve">Zugang zu Finanzierung </w:t>
      </w:r>
    </w:p>
    <w:p w:rsidR="0069060C" w:rsidRPr="00194C1A" w:rsidRDefault="0069060C" w:rsidP="0069060C">
      <w:pPr>
        <w:spacing w:after="0" w:line="288" w:lineRule="auto"/>
        <w:jc w:val="both"/>
        <w:rPr>
          <w:rFonts w:ascii="Times New Roman" w:eastAsia="Times New Roman" w:hAnsi="Times New Roman" w:cs="Times New Roman"/>
          <w:b/>
        </w:rPr>
      </w:pPr>
    </w:p>
    <w:p w:rsidR="006716C9" w:rsidRPr="00194C1A" w:rsidRDefault="008C0E6E" w:rsidP="0069060C">
      <w:pPr>
        <w:pStyle w:val="Caption"/>
        <w:numPr>
          <w:ilvl w:val="0"/>
          <w:numId w:val="3"/>
        </w:numPr>
        <w:spacing w:after="0" w:line="288" w:lineRule="auto"/>
        <w:ind w:left="284" w:hanging="284"/>
        <w:jc w:val="both"/>
        <w:rPr>
          <w:rFonts w:ascii="Times New Roman" w:eastAsia="Times New Roman" w:hAnsi="Times New Roman" w:cs="Times New Roman"/>
        </w:rPr>
      </w:pPr>
      <w:r w:rsidRPr="00194C1A">
        <w:rPr>
          <w:rFonts w:ascii="Times New Roman" w:hAnsi="Times New Roman"/>
          <w:b w:val="0"/>
          <w:color w:val="auto"/>
          <w:sz w:val="22"/>
        </w:rPr>
        <w:t>Es sollten die von der EIB gebotenen Möglichkeiten der Finanzierung und Ausweitung der Kreditvergabe (insbesondere für umweltverträgliche Schifffahrtstechnologien, Offshore-Anlagen, Modernisierung und erneuerbare Energien) geprüft und bekannt gemacht werden; ein Workshop zu der Thematik sollte zeitnah organisiert werden.</w:t>
      </w:r>
      <w:r w:rsidRPr="00194C1A">
        <w:rPr>
          <w:rFonts w:ascii="Times New Roman" w:hAnsi="Times New Roman"/>
          <w:color w:val="auto"/>
        </w:rPr>
        <w:t xml:space="preserve"> </w:t>
      </w:r>
    </w:p>
    <w:p w:rsidR="00332D36" w:rsidRPr="00194C1A" w:rsidRDefault="00332D36" w:rsidP="0069060C">
      <w:pPr>
        <w:spacing w:after="0" w:line="288" w:lineRule="auto"/>
      </w:pPr>
    </w:p>
    <w:p w:rsidR="00495290" w:rsidRPr="00194C1A" w:rsidRDefault="00495290" w:rsidP="0069060C">
      <w:pPr>
        <w:spacing w:after="0" w:line="288" w:lineRule="auto"/>
        <w:jc w:val="both"/>
        <w:rPr>
          <w:i/>
        </w:rPr>
      </w:pPr>
      <w:r w:rsidRPr="00194C1A">
        <w:rPr>
          <w:i/>
        </w:rPr>
        <w:lastRenderedPageBreak/>
        <w:t xml:space="preserve">Bewertung:   </w:t>
      </w:r>
    </w:p>
    <w:p w:rsidR="0069060C" w:rsidRPr="00194C1A" w:rsidRDefault="0069060C" w:rsidP="0069060C">
      <w:pPr>
        <w:spacing w:after="0" w:line="288" w:lineRule="auto"/>
        <w:jc w:val="both"/>
        <w:rPr>
          <w:i/>
        </w:rPr>
      </w:pPr>
    </w:p>
    <w:p w:rsidR="00495290" w:rsidRPr="00194C1A" w:rsidRDefault="00495290" w:rsidP="0069060C">
      <w:pPr>
        <w:spacing w:after="0" w:line="288" w:lineRule="auto"/>
        <w:jc w:val="both"/>
        <w:rPr>
          <w:i/>
        </w:rPr>
      </w:pPr>
      <w:r w:rsidRPr="00194C1A">
        <w:rPr>
          <w:i/>
        </w:rPr>
        <w:t xml:space="preserve">Anmerkung: </w:t>
      </w:r>
    </w:p>
    <w:p w:rsidR="00495290" w:rsidRPr="00194C1A" w:rsidRDefault="00495290" w:rsidP="0069060C">
      <w:pPr>
        <w:spacing w:after="0" w:line="288" w:lineRule="auto"/>
        <w:jc w:val="both"/>
        <w:rPr>
          <w:rFonts w:ascii="Times New Roman" w:eastAsia="Times New Roman" w:hAnsi="Times New Roman" w:cs="Times New Roman"/>
        </w:rPr>
      </w:pPr>
    </w:p>
    <w:p w:rsidR="006716C9" w:rsidRPr="00194C1A" w:rsidRDefault="006716C9" w:rsidP="0069060C">
      <w:pPr>
        <w:pStyle w:val="Caption"/>
        <w:numPr>
          <w:ilvl w:val="0"/>
          <w:numId w:val="3"/>
        </w:numPr>
        <w:spacing w:after="0" w:line="288" w:lineRule="auto"/>
        <w:ind w:left="284" w:hanging="284"/>
        <w:jc w:val="both"/>
        <w:rPr>
          <w:rFonts w:ascii="Times New Roman" w:eastAsia="Times New Roman" w:hAnsi="Times New Roman" w:cs="Times New Roman"/>
        </w:rPr>
      </w:pPr>
      <w:r w:rsidRPr="00194C1A">
        <w:rPr>
          <w:rFonts w:ascii="Times New Roman" w:hAnsi="Times New Roman"/>
          <w:b w:val="0"/>
          <w:color w:val="auto"/>
          <w:sz w:val="22"/>
        </w:rPr>
        <w:t>Die Kommission, die Mitgliedstaaten, die Finanzinstitute und die meerestechnische Industrie sollten die Möglichkeiten für die Sicherstellung der erforderlichen Mittel für eine langfristige Finanzierung durch die Kommission prüfen.</w:t>
      </w:r>
      <w:r w:rsidRPr="00194C1A">
        <w:rPr>
          <w:rFonts w:ascii="Times New Roman" w:hAnsi="Times New Roman"/>
          <w:color w:val="auto"/>
        </w:rPr>
        <w:t xml:space="preserve">  </w:t>
      </w:r>
    </w:p>
    <w:p w:rsidR="00332D36" w:rsidRPr="00194C1A" w:rsidRDefault="00332D36" w:rsidP="0069060C">
      <w:pPr>
        <w:spacing w:after="0" w:line="288" w:lineRule="auto"/>
      </w:pPr>
    </w:p>
    <w:p w:rsidR="00495290" w:rsidRPr="00194C1A" w:rsidRDefault="00495290" w:rsidP="0069060C">
      <w:pPr>
        <w:spacing w:after="0" w:line="288" w:lineRule="auto"/>
        <w:jc w:val="both"/>
        <w:rPr>
          <w:i/>
        </w:rPr>
      </w:pPr>
      <w:r w:rsidRPr="00194C1A">
        <w:rPr>
          <w:i/>
        </w:rPr>
        <w:t xml:space="preserve">Bewertung:   </w:t>
      </w:r>
    </w:p>
    <w:p w:rsidR="0069060C" w:rsidRPr="00194C1A" w:rsidRDefault="0069060C" w:rsidP="0069060C">
      <w:pPr>
        <w:spacing w:after="0" w:line="288" w:lineRule="auto"/>
        <w:jc w:val="both"/>
        <w:rPr>
          <w:i/>
        </w:rPr>
      </w:pPr>
    </w:p>
    <w:p w:rsidR="00495290" w:rsidRPr="00194C1A" w:rsidRDefault="00495290" w:rsidP="0069060C">
      <w:pPr>
        <w:spacing w:after="0" w:line="288" w:lineRule="auto"/>
        <w:jc w:val="both"/>
        <w:rPr>
          <w:i/>
        </w:rPr>
      </w:pPr>
      <w:r w:rsidRPr="00194C1A">
        <w:rPr>
          <w:i/>
        </w:rPr>
        <w:t xml:space="preserve">Anmerkung: </w:t>
      </w:r>
    </w:p>
    <w:p w:rsidR="00495290" w:rsidRPr="00194C1A" w:rsidRDefault="00495290" w:rsidP="0069060C">
      <w:pPr>
        <w:spacing w:after="0" w:line="288" w:lineRule="auto"/>
        <w:jc w:val="both"/>
        <w:rPr>
          <w:rFonts w:ascii="Times New Roman" w:eastAsia="Times New Roman" w:hAnsi="Times New Roman" w:cs="Times New Roman"/>
        </w:rPr>
      </w:pPr>
    </w:p>
    <w:p w:rsidR="006716C9" w:rsidRPr="00194C1A" w:rsidRDefault="004A3166" w:rsidP="0069060C">
      <w:pPr>
        <w:pStyle w:val="Caption"/>
        <w:numPr>
          <w:ilvl w:val="0"/>
          <w:numId w:val="3"/>
        </w:numPr>
        <w:spacing w:after="0" w:line="288" w:lineRule="auto"/>
        <w:ind w:left="284" w:hanging="284"/>
        <w:jc w:val="both"/>
        <w:rPr>
          <w:rFonts w:ascii="Times New Roman" w:eastAsia="Times New Roman" w:hAnsi="Times New Roman" w:cs="Times New Roman"/>
        </w:rPr>
      </w:pPr>
      <w:r w:rsidRPr="00194C1A">
        <w:rPr>
          <w:rFonts w:ascii="Times New Roman" w:hAnsi="Times New Roman"/>
          <w:b w:val="0"/>
          <w:color w:val="auto"/>
          <w:sz w:val="22"/>
        </w:rPr>
        <w:t>Die Mitgliedstaaten und die Regionen sollten die Möglichkeiten für „blaue“ ÖPP (öffentlich-private Partnerschaften) in der meerestechnischen Industrie prüfen.</w:t>
      </w:r>
      <w:r w:rsidRPr="00194C1A">
        <w:rPr>
          <w:rFonts w:ascii="Times New Roman" w:hAnsi="Times New Roman"/>
          <w:color w:val="auto"/>
        </w:rPr>
        <w:t xml:space="preserve"> </w:t>
      </w:r>
    </w:p>
    <w:p w:rsidR="00332D36" w:rsidRPr="00194C1A" w:rsidRDefault="00332D36" w:rsidP="0069060C">
      <w:pPr>
        <w:spacing w:after="0" w:line="288" w:lineRule="auto"/>
      </w:pPr>
    </w:p>
    <w:p w:rsidR="00495290" w:rsidRPr="00194C1A" w:rsidRDefault="00495290" w:rsidP="0069060C">
      <w:pPr>
        <w:spacing w:after="0" w:line="288" w:lineRule="auto"/>
        <w:jc w:val="both"/>
        <w:rPr>
          <w:i/>
        </w:rPr>
      </w:pPr>
      <w:r w:rsidRPr="00194C1A">
        <w:rPr>
          <w:i/>
        </w:rPr>
        <w:t xml:space="preserve">Bewertung:   </w:t>
      </w:r>
    </w:p>
    <w:p w:rsidR="0069060C" w:rsidRPr="00194C1A" w:rsidRDefault="0069060C" w:rsidP="0069060C">
      <w:pPr>
        <w:spacing w:after="0" w:line="288" w:lineRule="auto"/>
        <w:jc w:val="both"/>
        <w:rPr>
          <w:i/>
        </w:rPr>
      </w:pPr>
    </w:p>
    <w:p w:rsidR="00495290" w:rsidRPr="00194C1A" w:rsidRDefault="00495290" w:rsidP="0069060C">
      <w:pPr>
        <w:spacing w:after="0" w:line="288" w:lineRule="auto"/>
        <w:jc w:val="both"/>
        <w:rPr>
          <w:i/>
        </w:rPr>
      </w:pPr>
      <w:r w:rsidRPr="00194C1A">
        <w:rPr>
          <w:i/>
        </w:rPr>
        <w:t xml:space="preserve">Anmerkung: </w:t>
      </w:r>
    </w:p>
    <w:p w:rsidR="00495290" w:rsidRPr="00194C1A" w:rsidRDefault="00495290" w:rsidP="0069060C">
      <w:pPr>
        <w:spacing w:after="0" w:line="288" w:lineRule="auto"/>
        <w:jc w:val="both"/>
        <w:rPr>
          <w:rFonts w:ascii="Times New Roman" w:eastAsia="Times New Roman" w:hAnsi="Times New Roman" w:cs="Times New Roman"/>
        </w:rPr>
      </w:pPr>
    </w:p>
    <w:p w:rsidR="006716C9" w:rsidRPr="00194C1A" w:rsidRDefault="0081017E" w:rsidP="0069060C">
      <w:pPr>
        <w:spacing w:after="0" w:line="288" w:lineRule="auto"/>
        <w:jc w:val="both"/>
        <w:rPr>
          <w:rFonts w:ascii="Times New Roman" w:hAnsi="Times New Roman"/>
          <w:b/>
        </w:rPr>
      </w:pPr>
      <w:r w:rsidRPr="00194C1A">
        <w:rPr>
          <w:rFonts w:ascii="Times New Roman" w:hAnsi="Times New Roman"/>
          <w:b/>
        </w:rPr>
        <w:t xml:space="preserve">Entwicklung, Forschung, Innovation </w:t>
      </w:r>
    </w:p>
    <w:p w:rsidR="0069060C" w:rsidRPr="00194C1A" w:rsidRDefault="0069060C" w:rsidP="0069060C">
      <w:pPr>
        <w:spacing w:after="0" w:line="288" w:lineRule="auto"/>
        <w:jc w:val="both"/>
        <w:rPr>
          <w:rFonts w:ascii="Times New Roman" w:eastAsia="Times New Roman" w:hAnsi="Times New Roman" w:cs="Times New Roman"/>
          <w:b/>
        </w:rPr>
      </w:pPr>
    </w:p>
    <w:p w:rsidR="00C87424" w:rsidRPr="00194C1A" w:rsidRDefault="006716C9" w:rsidP="00AA5FF4">
      <w:pPr>
        <w:pStyle w:val="Caption"/>
        <w:numPr>
          <w:ilvl w:val="0"/>
          <w:numId w:val="3"/>
        </w:numPr>
        <w:spacing w:after="0" w:line="288" w:lineRule="auto"/>
        <w:ind w:left="284" w:hanging="284"/>
        <w:jc w:val="both"/>
        <w:rPr>
          <w:rFonts w:ascii="Times New Roman" w:hAnsi="Times New Roman" w:cs="Times New Roman"/>
        </w:rPr>
      </w:pPr>
      <w:r w:rsidRPr="00194C1A">
        <w:rPr>
          <w:rFonts w:ascii="Times New Roman" w:hAnsi="Times New Roman"/>
          <w:b w:val="0"/>
          <w:color w:val="auto"/>
          <w:sz w:val="22"/>
        </w:rPr>
        <w:t>Die meerestechnische Industrie sollte eine umfassende öffentlich-private Partnerschaft (ÖPP) auf EU</w:t>
      </w:r>
      <w:r w:rsidR="00AA5FF4" w:rsidRPr="00194C1A">
        <w:rPr>
          <w:rFonts w:ascii="Times New Roman" w:hAnsi="Times New Roman"/>
          <w:b w:val="0"/>
          <w:color w:val="auto"/>
          <w:sz w:val="22"/>
        </w:rPr>
        <w:noBreakHyphen/>
      </w:r>
      <w:r w:rsidRPr="00194C1A">
        <w:rPr>
          <w:rFonts w:ascii="Times New Roman" w:hAnsi="Times New Roman"/>
          <w:b w:val="0"/>
          <w:color w:val="auto"/>
          <w:sz w:val="22"/>
        </w:rPr>
        <w:t>Ebene mit dem Schwerpunkt maritime Forschung zu energieeffizienten Null-Emissions-/Null-Technikunfall-Schiffen entwickeln (die ÖPP sollte einen „META-Demonstrator“ zur Überprüfung der Verbesserungen durch Einführung eines einheitlicher Geräts an Bord von Schiffen, das branchenweit übernommen werden kann, einsetzen).</w:t>
      </w:r>
      <w:r w:rsidRPr="00194C1A">
        <w:rPr>
          <w:rFonts w:ascii="Times New Roman" w:hAnsi="Times New Roman"/>
          <w:color w:val="auto"/>
        </w:rPr>
        <w:t xml:space="preserve"> </w:t>
      </w:r>
    </w:p>
    <w:p w:rsidR="00332D36" w:rsidRPr="00194C1A" w:rsidRDefault="00332D36" w:rsidP="0069060C">
      <w:pPr>
        <w:spacing w:after="0" w:line="288" w:lineRule="auto"/>
      </w:pPr>
    </w:p>
    <w:p w:rsidR="00495290" w:rsidRPr="00194C1A" w:rsidRDefault="00495290" w:rsidP="0069060C">
      <w:pPr>
        <w:spacing w:after="0" w:line="288" w:lineRule="auto"/>
        <w:jc w:val="both"/>
        <w:rPr>
          <w:i/>
        </w:rPr>
      </w:pPr>
      <w:r w:rsidRPr="00194C1A">
        <w:rPr>
          <w:i/>
        </w:rPr>
        <w:t xml:space="preserve">Bewertung:   </w:t>
      </w:r>
    </w:p>
    <w:p w:rsidR="0069060C" w:rsidRPr="00194C1A" w:rsidRDefault="0069060C" w:rsidP="0069060C">
      <w:pPr>
        <w:spacing w:after="0" w:line="288" w:lineRule="auto"/>
        <w:jc w:val="both"/>
        <w:rPr>
          <w:i/>
        </w:rPr>
      </w:pPr>
    </w:p>
    <w:p w:rsidR="00495290" w:rsidRPr="00194C1A" w:rsidRDefault="00495290" w:rsidP="0069060C">
      <w:pPr>
        <w:spacing w:after="0" w:line="288" w:lineRule="auto"/>
        <w:jc w:val="both"/>
        <w:rPr>
          <w:i/>
        </w:rPr>
      </w:pPr>
      <w:r w:rsidRPr="00194C1A">
        <w:rPr>
          <w:i/>
        </w:rPr>
        <w:t xml:space="preserve">Anmerkung: </w:t>
      </w:r>
    </w:p>
    <w:p w:rsidR="00495290" w:rsidRPr="00194C1A" w:rsidRDefault="00495290" w:rsidP="0069060C">
      <w:pPr>
        <w:spacing w:after="0" w:line="288" w:lineRule="auto"/>
        <w:jc w:val="both"/>
        <w:rPr>
          <w:rFonts w:ascii="Times New Roman" w:hAnsi="Times New Roman" w:cs="Times New Roman"/>
        </w:rPr>
      </w:pPr>
    </w:p>
    <w:p w:rsidR="00C87424" w:rsidRPr="00194C1A" w:rsidRDefault="00C87424" w:rsidP="0069060C">
      <w:pPr>
        <w:pStyle w:val="Caption"/>
        <w:numPr>
          <w:ilvl w:val="0"/>
          <w:numId w:val="3"/>
        </w:numPr>
        <w:spacing w:after="0" w:line="288" w:lineRule="auto"/>
        <w:ind w:left="284" w:hanging="284"/>
        <w:jc w:val="both"/>
        <w:rPr>
          <w:rFonts w:ascii="Times New Roman" w:eastAsia="Times New Roman" w:hAnsi="Times New Roman" w:cs="Times New Roman"/>
        </w:rPr>
      </w:pPr>
      <w:r w:rsidRPr="00194C1A">
        <w:rPr>
          <w:rFonts w:ascii="Times New Roman" w:hAnsi="Times New Roman"/>
          <w:b w:val="0"/>
          <w:color w:val="auto"/>
          <w:sz w:val="22"/>
        </w:rPr>
        <w:t>Die Kommission und die Partner aus der Gruppe der Interessenträger der meerestechnischen Industrie sollten die Durchführbarkeit von ÖPP-Projekten prüfen.</w:t>
      </w:r>
    </w:p>
    <w:p w:rsidR="00332D36" w:rsidRPr="00194C1A" w:rsidRDefault="00332D36" w:rsidP="0069060C">
      <w:pPr>
        <w:spacing w:after="0" w:line="288" w:lineRule="auto"/>
      </w:pPr>
    </w:p>
    <w:p w:rsidR="00495290" w:rsidRPr="00194C1A" w:rsidRDefault="00495290" w:rsidP="0069060C">
      <w:pPr>
        <w:spacing w:after="0" w:line="288" w:lineRule="auto"/>
        <w:jc w:val="both"/>
        <w:rPr>
          <w:i/>
        </w:rPr>
      </w:pPr>
      <w:r w:rsidRPr="00194C1A">
        <w:rPr>
          <w:i/>
        </w:rPr>
        <w:t xml:space="preserve">Bewertung:   </w:t>
      </w:r>
    </w:p>
    <w:p w:rsidR="0069060C" w:rsidRPr="00194C1A" w:rsidRDefault="0069060C" w:rsidP="0069060C">
      <w:pPr>
        <w:spacing w:after="0" w:line="288" w:lineRule="auto"/>
        <w:jc w:val="both"/>
        <w:rPr>
          <w:i/>
        </w:rPr>
      </w:pPr>
    </w:p>
    <w:p w:rsidR="00495290" w:rsidRPr="00194C1A" w:rsidRDefault="00495290" w:rsidP="0069060C">
      <w:pPr>
        <w:spacing w:after="0" w:line="288" w:lineRule="auto"/>
        <w:jc w:val="both"/>
        <w:rPr>
          <w:i/>
        </w:rPr>
      </w:pPr>
      <w:r w:rsidRPr="00194C1A">
        <w:rPr>
          <w:i/>
        </w:rPr>
        <w:t xml:space="preserve">Anmerkung: </w:t>
      </w:r>
    </w:p>
    <w:p w:rsidR="00495290" w:rsidRPr="00194C1A" w:rsidRDefault="00495290" w:rsidP="0069060C">
      <w:pPr>
        <w:spacing w:after="0" w:line="288" w:lineRule="auto"/>
        <w:jc w:val="both"/>
        <w:rPr>
          <w:rFonts w:ascii="Times New Roman" w:hAnsi="Times New Roman" w:cs="Times New Roman"/>
        </w:rPr>
      </w:pPr>
    </w:p>
    <w:p w:rsidR="00C87424" w:rsidRPr="00194C1A" w:rsidRDefault="00C87424" w:rsidP="0069060C">
      <w:pPr>
        <w:pStyle w:val="Caption"/>
        <w:numPr>
          <w:ilvl w:val="0"/>
          <w:numId w:val="3"/>
        </w:numPr>
        <w:spacing w:after="0" w:line="288" w:lineRule="auto"/>
        <w:ind w:left="284" w:hanging="284"/>
        <w:jc w:val="both"/>
        <w:rPr>
          <w:rFonts w:ascii="Times New Roman" w:eastAsia="Times New Roman" w:hAnsi="Times New Roman" w:cs="Times New Roman"/>
          <w:b w:val="0"/>
          <w:color w:val="auto"/>
          <w:sz w:val="22"/>
          <w:szCs w:val="22"/>
        </w:rPr>
      </w:pPr>
      <w:r w:rsidRPr="00194C1A">
        <w:rPr>
          <w:rFonts w:ascii="Times New Roman" w:hAnsi="Times New Roman"/>
          <w:b w:val="0"/>
          <w:color w:val="auto"/>
          <w:sz w:val="22"/>
        </w:rPr>
        <w:t>Da die Rahmenvorschriften für staatliche Beihilfen im Schiffbau Ende 2013 ausgelaufen sind, sollte die Kommission in die branchenspezifischen Vorschriften die im EU-Recht vorgesehenen Bestimmungen über staatliche Beihilfen für die Forschung, Entwicklung und Innovation aufnehmen.</w:t>
      </w:r>
    </w:p>
    <w:p w:rsidR="00332D36" w:rsidRPr="00194C1A" w:rsidRDefault="00332D36" w:rsidP="0069060C">
      <w:pPr>
        <w:spacing w:after="0" w:line="288" w:lineRule="auto"/>
      </w:pPr>
    </w:p>
    <w:p w:rsidR="00495290" w:rsidRPr="00194C1A" w:rsidRDefault="00495290" w:rsidP="0069060C">
      <w:pPr>
        <w:spacing w:after="0" w:line="288" w:lineRule="auto"/>
        <w:jc w:val="both"/>
        <w:rPr>
          <w:i/>
        </w:rPr>
      </w:pPr>
      <w:r w:rsidRPr="00194C1A">
        <w:rPr>
          <w:i/>
        </w:rPr>
        <w:t xml:space="preserve">Bewertung:   </w:t>
      </w:r>
    </w:p>
    <w:p w:rsidR="0069060C" w:rsidRPr="00194C1A" w:rsidRDefault="0069060C" w:rsidP="0069060C">
      <w:pPr>
        <w:spacing w:after="0" w:line="288" w:lineRule="auto"/>
        <w:jc w:val="both"/>
        <w:rPr>
          <w:i/>
        </w:rPr>
      </w:pPr>
    </w:p>
    <w:p w:rsidR="00495290" w:rsidRPr="00194C1A" w:rsidRDefault="00495290" w:rsidP="0069060C">
      <w:pPr>
        <w:spacing w:after="0" w:line="288" w:lineRule="auto"/>
        <w:jc w:val="both"/>
        <w:rPr>
          <w:i/>
        </w:rPr>
      </w:pPr>
      <w:r w:rsidRPr="00194C1A">
        <w:rPr>
          <w:i/>
        </w:rPr>
        <w:t xml:space="preserve">Anmerkung: </w:t>
      </w:r>
    </w:p>
    <w:p w:rsidR="00495290" w:rsidRPr="00194C1A" w:rsidRDefault="00495290" w:rsidP="0069060C">
      <w:pPr>
        <w:spacing w:after="0" w:line="288" w:lineRule="auto"/>
        <w:jc w:val="both"/>
      </w:pPr>
    </w:p>
    <w:p w:rsidR="00B90893" w:rsidRPr="00194C1A" w:rsidRDefault="00B90893" w:rsidP="0069060C">
      <w:pPr>
        <w:pStyle w:val="Caption"/>
        <w:numPr>
          <w:ilvl w:val="0"/>
          <w:numId w:val="3"/>
        </w:numPr>
        <w:spacing w:after="0" w:line="288" w:lineRule="auto"/>
        <w:ind w:left="284" w:hanging="284"/>
        <w:jc w:val="both"/>
        <w:rPr>
          <w:rFonts w:ascii="Times New Roman" w:hAnsi="Times New Roman" w:cs="Times New Roman"/>
        </w:rPr>
      </w:pPr>
      <w:r w:rsidRPr="00194C1A">
        <w:rPr>
          <w:rFonts w:ascii="Times New Roman" w:hAnsi="Times New Roman"/>
          <w:b w:val="0"/>
          <w:color w:val="auto"/>
          <w:sz w:val="22"/>
        </w:rPr>
        <w:t>Die Mitgliedstaaten und Regionen sollten die Möglichkeit der Zuweisung von Strukturfondsmitteln für die Diversifizierung der meerestechnischen Industrie prüfen, insbesondere im Hinblick auf die Bestimmungen über Veränderungen in dem Sektor, vor allem im Rahmen der regionalen Strategien für intelligente Spezialisierung.</w:t>
      </w:r>
      <w:r w:rsidRPr="00194C1A">
        <w:rPr>
          <w:rFonts w:ascii="Times New Roman" w:hAnsi="Times New Roman"/>
          <w:color w:val="auto"/>
        </w:rPr>
        <w:t xml:space="preserve"> </w:t>
      </w:r>
    </w:p>
    <w:p w:rsidR="00495290" w:rsidRPr="00194C1A" w:rsidRDefault="00495290" w:rsidP="0069060C">
      <w:pPr>
        <w:spacing w:after="0" w:line="288" w:lineRule="auto"/>
        <w:jc w:val="both"/>
        <w:rPr>
          <w:rFonts w:ascii="Times New Roman" w:hAnsi="Times New Roman" w:cs="Times New Roman"/>
        </w:rPr>
      </w:pPr>
    </w:p>
    <w:p w:rsidR="00495290" w:rsidRPr="00194C1A" w:rsidRDefault="00495290" w:rsidP="0069060C">
      <w:pPr>
        <w:spacing w:after="0" w:line="288" w:lineRule="auto"/>
        <w:jc w:val="both"/>
        <w:rPr>
          <w:i/>
        </w:rPr>
      </w:pPr>
      <w:r w:rsidRPr="00194C1A">
        <w:rPr>
          <w:i/>
        </w:rPr>
        <w:t xml:space="preserve">Bewertung:   </w:t>
      </w:r>
    </w:p>
    <w:p w:rsidR="0069060C" w:rsidRPr="00194C1A" w:rsidRDefault="0069060C" w:rsidP="0069060C">
      <w:pPr>
        <w:spacing w:after="0" w:line="288" w:lineRule="auto"/>
        <w:jc w:val="both"/>
        <w:rPr>
          <w:i/>
        </w:rPr>
      </w:pPr>
    </w:p>
    <w:p w:rsidR="00495290" w:rsidRPr="00194C1A" w:rsidRDefault="00495290" w:rsidP="0069060C">
      <w:pPr>
        <w:spacing w:after="0" w:line="288" w:lineRule="auto"/>
        <w:jc w:val="both"/>
        <w:rPr>
          <w:i/>
        </w:rPr>
      </w:pPr>
      <w:r w:rsidRPr="00194C1A">
        <w:rPr>
          <w:i/>
        </w:rPr>
        <w:t xml:space="preserve">Anmerkung: </w:t>
      </w:r>
    </w:p>
    <w:p w:rsidR="00495290" w:rsidRPr="00194C1A" w:rsidRDefault="00495290" w:rsidP="0069060C">
      <w:pPr>
        <w:spacing w:after="0" w:line="288" w:lineRule="auto"/>
        <w:jc w:val="both"/>
        <w:rPr>
          <w:rFonts w:ascii="Times New Roman" w:eastAsia="Times New Roman" w:hAnsi="Times New Roman" w:cs="Times New Roman"/>
        </w:rPr>
      </w:pPr>
    </w:p>
    <w:p w:rsidR="00B90893" w:rsidRPr="00194C1A" w:rsidRDefault="00B90893" w:rsidP="0069060C">
      <w:pPr>
        <w:pBdr>
          <w:bottom w:val="single" w:sz="6" w:space="1" w:color="auto"/>
        </w:pBdr>
        <w:spacing w:after="0" w:line="288" w:lineRule="auto"/>
        <w:jc w:val="both"/>
        <w:rPr>
          <w:rFonts w:ascii="Arial" w:eastAsia="Times New Roman" w:hAnsi="Arial" w:cs="Arial"/>
          <w:vanish/>
          <w:sz w:val="16"/>
          <w:szCs w:val="16"/>
        </w:rPr>
      </w:pPr>
      <w:r w:rsidRPr="00194C1A">
        <w:rPr>
          <w:rFonts w:ascii="Arial" w:hAnsi="Arial"/>
          <w:vanish/>
          <w:sz w:val="16"/>
        </w:rPr>
        <w:t>Początek formularza</w:t>
      </w:r>
    </w:p>
    <w:sectPr w:rsidR="00B90893" w:rsidRPr="00194C1A" w:rsidSect="00B81400">
      <w:footerReference w:type="default" r:id="rId13"/>
      <w:pgSz w:w="12240" w:h="15874"/>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D38" w:rsidRDefault="00AD7D38" w:rsidP="00D10A21">
      <w:pPr>
        <w:spacing w:after="0" w:line="240" w:lineRule="auto"/>
      </w:pPr>
      <w:r>
        <w:separator/>
      </w:r>
    </w:p>
  </w:endnote>
  <w:endnote w:type="continuationSeparator" w:id="0">
    <w:p w:rsidR="00AD7D38" w:rsidRDefault="00AD7D38" w:rsidP="00D1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400" w:rsidRPr="00B81400" w:rsidRDefault="00B81400" w:rsidP="00B81400">
    <w:pPr>
      <w:pStyle w:val="Footer"/>
    </w:pPr>
    <w:r>
      <w:t xml:space="preserve">CCMI/152 – EESC-2017-04305-00-00-TCD-TRA (PL) </w:t>
    </w:r>
    <w:r>
      <w:fldChar w:fldCharType="begin"/>
    </w:r>
    <w:r>
      <w:instrText xml:space="preserve"> PAGE  \* Arabic  \* MERGEFORMAT </w:instrText>
    </w:r>
    <w:r>
      <w:fldChar w:fldCharType="separate"/>
    </w:r>
    <w:r w:rsidR="006F6942">
      <w:rPr>
        <w:noProof/>
      </w:rPr>
      <w:t>1</w:t>
    </w:r>
    <w:r>
      <w:fldChar w:fldCharType="end"/>
    </w:r>
    <w:r>
      <w:t>/</w:t>
    </w:r>
    <w:r>
      <w:fldChar w:fldCharType="begin"/>
    </w:r>
    <w:r>
      <w:instrText xml:space="preserve"> = </w:instrText>
    </w:r>
    <w:fldSimple w:instr=" NUMPAGES ">
      <w:r w:rsidR="006F6942">
        <w:rPr>
          <w:noProof/>
        </w:rPr>
        <w:instrText>5</w:instrText>
      </w:r>
    </w:fldSimple>
    <w:r>
      <w:instrText xml:space="preserve"> </w:instrText>
    </w:r>
    <w:r>
      <w:fldChar w:fldCharType="separate"/>
    </w:r>
    <w:r w:rsidR="006F6942">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D38" w:rsidRDefault="00AD7D38" w:rsidP="00D10A21">
      <w:pPr>
        <w:spacing w:after="0" w:line="240" w:lineRule="auto"/>
      </w:pPr>
      <w:r>
        <w:separator/>
      </w:r>
    </w:p>
  </w:footnote>
  <w:footnote w:type="continuationSeparator" w:id="0">
    <w:p w:rsidR="00AD7D38" w:rsidRDefault="00AD7D38" w:rsidP="00D10A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6460"/>
    <w:multiLevelType w:val="hybridMultilevel"/>
    <w:tmpl w:val="28FE08C6"/>
    <w:lvl w:ilvl="0" w:tplc="32507DE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3D6FF7"/>
    <w:multiLevelType w:val="hybridMultilevel"/>
    <w:tmpl w:val="416C3CEC"/>
    <w:lvl w:ilvl="0" w:tplc="18200056">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11D45CE"/>
    <w:multiLevelType w:val="hybridMultilevel"/>
    <w:tmpl w:val="650E2226"/>
    <w:lvl w:ilvl="0" w:tplc="CC30DF16">
      <w:start w:val="1"/>
      <w:numFmt w:val="bullet"/>
      <w:lvlRestart w:val="0"/>
      <w:lvlText w:val="-"/>
      <w:lvlJc w:val="left"/>
      <w:pPr>
        <w:tabs>
          <w:tab w:val="num" w:pos="0"/>
        </w:tabs>
        <w:ind w:left="283" w:hanging="283"/>
      </w:pPr>
      <w:rPr>
        <w:rFonts w:ascii="Symbol" w:hAnsi="Symbo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567"/>
  <w:hyphenationZone w:val="425"/>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CFD"/>
    <w:rsid w:val="00045970"/>
    <w:rsid w:val="00091CFD"/>
    <w:rsid w:val="000F193A"/>
    <w:rsid w:val="00110760"/>
    <w:rsid w:val="00194C1A"/>
    <w:rsid w:val="001A071E"/>
    <w:rsid w:val="00252457"/>
    <w:rsid w:val="00256C21"/>
    <w:rsid w:val="00267100"/>
    <w:rsid w:val="002962D7"/>
    <w:rsid w:val="002D4197"/>
    <w:rsid w:val="003178A5"/>
    <w:rsid w:val="00332D36"/>
    <w:rsid w:val="003F4224"/>
    <w:rsid w:val="00420AC1"/>
    <w:rsid w:val="00493C81"/>
    <w:rsid w:val="00495290"/>
    <w:rsid w:val="004A3166"/>
    <w:rsid w:val="005304E2"/>
    <w:rsid w:val="00586ADA"/>
    <w:rsid w:val="005A3AE6"/>
    <w:rsid w:val="006355B6"/>
    <w:rsid w:val="006716C9"/>
    <w:rsid w:val="00675F25"/>
    <w:rsid w:val="0069060C"/>
    <w:rsid w:val="00694D07"/>
    <w:rsid w:val="006C2FB1"/>
    <w:rsid w:val="006F6942"/>
    <w:rsid w:val="007071D0"/>
    <w:rsid w:val="0078036C"/>
    <w:rsid w:val="007F5246"/>
    <w:rsid w:val="0081017E"/>
    <w:rsid w:val="00852CC3"/>
    <w:rsid w:val="008A1DF1"/>
    <w:rsid w:val="008C0E6E"/>
    <w:rsid w:val="00921E3F"/>
    <w:rsid w:val="0097788C"/>
    <w:rsid w:val="00995D3F"/>
    <w:rsid w:val="009A628C"/>
    <w:rsid w:val="00A131D9"/>
    <w:rsid w:val="00AA344F"/>
    <w:rsid w:val="00AA5FF4"/>
    <w:rsid w:val="00AB2197"/>
    <w:rsid w:val="00AD7D38"/>
    <w:rsid w:val="00B81400"/>
    <w:rsid w:val="00B90893"/>
    <w:rsid w:val="00BA308E"/>
    <w:rsid w:val="00C407CF"/>
    <w:rsid w:val="00C87424"/>
    <w:rsid w:val="00CB5B47"/>
    <w:rsid w:val="00CD4083"/>
    <w:rsid w:val="00CD60C7"/>
    <w:rsid w:val="00D10A21"/>
    <w:rsid w:val="00D666E6"/>
    <w:rsid w:val="00D8748F"/>
    <w:rsid w:val="00DC71FB"/>
    <w:rsid w:val="00E1088E"/>
    <w:rsid w:val="00E97551"/>
    <w:rsid w:val="00F15403"/>
    <w:rsid w:val="00F73538"/>
    <w:rsid w:val="00FE41F2"/>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C2FB1"/>
    <w:pPr>
      <w:spacing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D10A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0A21"/>
    <w:rPr>
      <w:sz w:val="20"/>
      <w:szCs w:val="20"/>
    </w:rPr>
  </w:style>
  <w:style w:type="character" w:styleId="EndnoteReference">
    <w:name w:val="endnote reference"/>
    <w:basedOn w:val="DefaultParagraphFont"/>
    <w:uiPriority w:val="99"/>
    <w:semiHidden/>
    <w:unhideWhenUsed/>
    <w:rsid w:val="00D10A21"/>
    <w:rPr>
      <w:vertAlign w:val="superscript"/>
    </w:rPr>
  </w:style>
  <w:style w:type="paragraph" w:styleId="ListParagraph">
    <w:name w:val="List Paragraph"/>
    <w:basedOn w:val="Normal"/>
    <w:uiPriority w:val="34"/>
    <w:qFormat/>
    <w:rsid w:val="009A628C"/>
    <w:pPr>
      <w:ind w:left="720"/>
      <w:contextualSpacing/>
    </w:pPr>
  </w:style>
  <w:style w:type="paragraph" w:styleId="Header">
    <w:name w:val="header"/>
    <w:basedOn w:val="Normal"/>
    <w:link w:val="HeaderChar"/>
    <w:uiPriority w:val="99"/>
    <w:unhideWhenUsed/>
    <w:rsid w:val="00CB5B47"/>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CB5B47"/>
    <w:rPr>
      <w:rFonts w:ascii="Times New Roman" w:hAnsi="Times New Roman" w:cs="Times New Roman"/>
    </w:rPr>
  </w:style>
  <w:style w:type="paragraph" w:styleId="Footer">
    <w:name w:val="footer"/>
    <w:basedOn w:val="Normal"/>
    <w:link w:val="FooterChar"/>
    <w:uiPriority w:val="99"/>
    <w:unhideWhenUsed/>
    <w:rsid w:val="00CB5B47"/>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CB5B47"/>
    <w:rPr>
      <w:rFonts w:ascii="Times New Roman" w:hAnsi="Times New Roman" w:cs="Times New Roman"/>
    </w:rPr>
  </w:style>
  <w:style w:type="paragraph" w:styleId="BalloonText">
    <w:name w:val="Balloon Text"/>
    <w:basedOn w:val="Normal"/>
    <w:link w:val="BalloonTextChar"/>
    <w:uiPriority w:val="99"/>
    <w:semiHidden/>
    <w:unhideWhenUsed/>
    <w:rsid w:val="00256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C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C2FB1"/>
    <w:pPr>
      <w:spacing w:line="240" w:lineRule="auto"/>
    </w:pPr>
    <w:rPr>
      <w:b/>
      <w:bCs/>
      <w:color w:val="4F81BD" w:themeColor="accent1"/>
      <w:sz w:val="18"/>
      <w:szCs w:val="18"/>
    </w:rPr>
  </w:style>
  <w:style w:type="paragraph" w:styleId="EndnoteText">
    <w:name w:val="endnote text"/>
    <w:basedOn w:val="Normal"/>
    <w:link w:val="EndnoteTextChar"/>
    <w:uiPriority w:val="99"/>
    <w:semiHidden/>
    <w:unhideWhenUsed/>
    <w:rsid w:val="00D10A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10A21"/>
    <w:rPr>
      <w:sz w:val="20"/>
      <w:szCs w:val="20"/>
    </w:rPr>
  </w:style>
  <w:style w:type="character" w:styleId="EndnoteReference">
    <w:name w:val="endnote reference"/>
    <w:basedOn w:val="DefaultParagraphFont"/>
    <w:uiPriority w:val="99"/>
    <w:semiHidden/>
    <w:unhideWhenUsed/>
    <w:rsid w:val="00D10A21"/>
    <w:rPr>
      <w:vertAlign w:val="superscript"/>
    </w:rPr>
  </w:style>
  <w:style w:type="paragraph" w:styleId="ListParagraph">
    <w:name w:val="List Paragraph"/>
    <w:basedOn w:val="Normal"/>
    <w:uiPriority w:val="34"/>
    <w:qFormat/>
    <w:rsid w:val="009A628C"/>
    <w:pPr>
      <w:ind w:left="720"/>
      <w:contextualSpacing/>
    </w:pPr>
  </w:style>
  <w:style w:type="paragraph" w:styleId="Header">
    <w:name w:val="header"/>
    <w:basedOn w:val="Normal"/>
    <w:link w:val="HeaderChar"/>
    <w:uiPriority w:val="99"/>
    <w:unhideWhenUsed/>
    <w:rsid w:val="00CB5B47"/>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CB5B47"/>
    <w:rPr>
      <w:rFonts w:ascii="Times New Roman" w:hAnsi="Times New Roman" w:cs="Times New Roman"/>
    </w:rPr>
  </w:style>
  <w:style w:type="paragraph" w:styleId="Footer">
    <w:name w:val="footer"/>
    <w:basedOn w:val="Normal"/>
    <w:link w:val="FooterChar"/>
    <w:uiPriority w:val="99"/>
    <w:unhideWhenUsed/>
    <w:rsid w:val="00CB5B47"/>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CB5B47"/>
    <w:rPr>
      <w:rFonts w:ascii="Times New Roman" w:hAnsi="Times New Roman" w:cs="Times New Roman"/>
    </w:rPr>
  </w:style>
  <w:style w:type="paragraph" w:styleId="BalloonText">
    <w:name w:val="Balloon Text"/>
    <w:basedOn w:val="Normal"/>
    <w:link w:val="BalloonTextChar"/>
    <w:uiPriority w:val="99"/>
    <w:semiHidden/>
    <w:unhideWhenUsed/>
    <w:rsid w:val="00256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C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sis\dfs\softwlib\word2010\Templates\Global\Styl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8a3471f6-0f36-4ccf-b5ee-1ca67ea797ef">WTPCSN73YJ26-7-2294</_dlc_DocId>
    <_dlc_DocIdUrl xmlns="8a3471f6-0f36-4ccf-b5ee-1ca67ea797ef">
      <Url>http://dm/EESC/2017/_layouts/DocIdRedir.aspx?ID=WTPCSN73YJ26-7-2294</Url>
      <Description>WTPCSN73YJ26-7-2294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TCD</TermName>
          <TermId xmlns="http://schemas.microsoft.com/office/infopath/2007/PartnerControls">cd9d6eb6-3f4f-424a-b2d1-57c9d450eaaf</TermId>
        </TermInfo>
      </Terms>
    </DocumentType_0>
    <MeetingNumber xmlns="f5b869d2-addc-441a-a17c-05e3e333473c" xsi:nil="true"/>
    <Procedure xmlns="8a3471f6-0f36-4ccf-b5ee-1ca67ea797ef"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CCMI</TermName>
          <TermId xmlns="http://schemas.microsoft.com/office/infopath/2007/PartnerControls">3451ec22-e6ff-42b3-8610-379fec773b3a</TermId>
        </TermInfo>
      </Term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8a3471f6-0f36-4ccf-b5ee-1ca67ea797ef">2017-10-06T12:00:00+00:00</ProductionDate>
    <DocumentNumber xmlns="f5b869d2-addc-441a-a17c-05e3e333473c">4305</DocumentNumber>
    <FicheYear xmlns="8a3471f6-0f36-4ccf-b5ee-1ca67ea797ef">2017</FicheYear>
    <DocumentVersion xmlns="8a3471f6-0f36-4ccf-b5ee-1ca67ea797ef">0</DocumentVersion>
    <DossierNumber xmlns="8a3471f6-0f36-4ccf-b5ee-1ca67ea797ef">152</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a3471f6-0f36-4ccf-b5ee-1ca67ea797ef">2017-10-24T12:00:00+00:00</MeetingDate>
    <TaxCatchAll xmlns="8a3471f6-0f36-4ccf-b5ee-1ca67ea797ef">
      <Value>22</Value>
      <Value>18</Value>
      <Value>17</Value>
      <Value>14</Value>
      <Value>60</Value>
      <Value>232</Value>
      <Value>33</Value>
      <Value>8</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s>
    </DocumentLanguage_0>
    <Rapporteur xmlns="8a3471f6-0f36-4ccf-b5ee-1ca67ea797ef">KRZAKLEWSKI &amp; PESCI</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FicheNumber xmlns="8a3471f6-0f36-4ccf-b5ee-1ca67ea797ef">9953</FicheNumber>
    <DocumentYear xmlns="8a3471f6-0f36-4ccf-b5ee-1ca67ea797ef">2017</DocumentYear>
    <AdoptionDate xmlns="8a3471f6-0f36-4ccf-b5ee-1ca67ea797ef" xsi:nil="true"/>
    <DocumentPart xmlns="8a3471f6-0f36-4ccf-b5ee-1ca67ea797ef">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CCMI/152</TermName>
          <TermId xmlns="http://schemas.microsoft.com/office/infopath/2007/PartnerControls">1e6e7a58-234b-474a-9d32-090cafc0d1a1</TermId>
        </TermInfo>
      </Terms>
    </MeetingName_0>
    <RequestingService xmlns="8a3471f6-0f36-4ccf-b5ee-1ca67ea797ef">Commission consultative des mutations industrielles</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PL</TermName>
          <TermId xmlns="http://schemas.microsoft.com/office/infopath/2007/PartnerControls">1e03da61-4678-4e07-b136-b5024ca9197b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FC97235EC7FCE745BC5B366FF1DC5038" ma:contentTypeVersion="4" ma:contentTypeDescription="Defines the documents for Document Manager V2" ma:contentTypeScope="" ma:versionID="dd8bd2c363acffd41da2385541d02183">
  <xsd:schema xmlns:xsd="http://www.w3.org/2001/XMLSchema" xmlns:xs="http://www.w3.org/2001/XMLSchema" xmlns:p="http://schemas.microsoft.com/office/2006/metadata/properties" xmlns:ns2="8a3471f6-0f36-4ccf-b5ee-1ca67ea797ef" xmlns:ns3="http://schemas.microsoft.com/sharepoint/v3/fields" xmlns:ns4="f5b869d2-addc-441a-a17c-05e3e333473c" targetNamespace="http://schemas.microsoft.com/office/2006/metadata/properties" ma:root="true" ma:fieldsID="f965c7d44b4ce79ef8fdc009f49c1c01" ns2:_="" ns3:_="" ns4:_="">
    <xsd:import namespace="8a3471f6-0f36-4ccf-b5ee-1ca67ea797ef"/>
    <xsd:import namespace="http://schemas.microsoft.com/sharepoint/v3/fields"/>
    <xsd:import namespace="f5b869d2-addc-441a-a17c-05e3e333473c"/>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471f6-0f36-4ccf-b5ee-1ca67ea797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387e788-8f98-4238-9f54-214e1cd40fd2}" ma:internalName="TaxCatchAll" ma:showField="CatchAllData"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387e788-8f98-4238-9f54-214e1cd40fd2}" ma:internalName="TaxCatchAllLabel" ma:readOnly="true" ma:showField="CatchAllDataLabel" ma:web="8a3471f6-0f36-4ccf-b5ee-1ca67ea797ef">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b869d2-addc-441a-a17c-05e3e333473c"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1980D3-2E6D-411C-A5D1-1E4B2AAC8571}">
  <ds:schemaRefs>
    <ds:schemaRef ds:uri="http://schemas.microsoft.com/sharepoint/events"/>
  </ds:schemaRefs>
</ds:datastoreItem>
</file>

<file path=customXml/itemProps2.xml><?xml version="1.0" encoding="utf-8"?>
<ds:datastoreItem xmlns:ds="http://schemas.openxmlformats.org/officeDocument/2006/customXml" ds:itemID="{FE09CD09-03AA-43C2-819A-A40A86611B18}">
  <ds:schemaRefs>
    <ds:schemaRef ds:uri="http://purl.org/dc/dcmitype/"/>
    <ds:schemaRef ds:uri="8a3471f6-0f36-4ccf-b5ee-1ca67ea797ef"/>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 ds:uri="http://www.w3.org/XML/1998/namespace"/>
    <ds:schemaRef ds:uri="http://schemas.openxmlformats.org/package/2006/metadata/core-properties"/>
    <ds:schemaRef ds:uri="f5b869d2-addc-441a-a17c-05e3e333473c"/>
    <ds:schemaRef ds:uri="http://schemas.microsoft.com/sharepoint/v3/fields"/>
  </ds:schemaRefs>
</ds:datastoreItem>
</file>

<file path=customXml/itemProps3.xml><?xml version="1.0" encoding="utf-8"?>
<ds:datastoreItem xmlns:ds="http://schemas.openxmlformats.org/officeDocument/2006/customXml" ds:itemID="{E878096C-2BC2-49FE-9DD0-6E57BA1A9D25}">
  <ds:schemaRefs>
    <ds:schemaRef ds:uri="http://schemas.microsoft.com/sharepoint/v3/contenttype/forms"/>
  </ds:schemaRefs>
</ds:datastoreItem>
</file>

<file path=customXml/itemProps4.xml><?xml version="1.0" encoding="utf-8"?>
<ds:datastoreItem xmlns:ds="http://schemas.openxmlformats.org/officeDocument/2006/customXml" ds:itemID="{9E74E948-3F45-45C2-B51B-F320302FD1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471f6-0f36-4ccf-b5ee-1ca67ea797ef"/>
    <ds:schemaRef ds:uri="http://schemas.microsoft.com/sharepoint/v3/fields"/>
    <ds:schemaRef ds:uri="f5b869d2-addc-441a-a17c-05e3e3334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EB9639C-661A-48F5-8CEA-8E3D7E7FB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5</Pages>
  <Words>848</Words>
  <Characters>4838</Characters>
  <Application>Microsoft Office Word</Application>
  <DocSecurity>0</DocSecurity>
  <Lines>40</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Fragebogen für die Teilnehmer an der Anhörung</vt:lpstr>
      <vt:lpstr/>
    </vt:vector>
  </TitlesOfParts>
  <Company>CESE-CdR</Company>
  <LinksUpToDate>false</LinksUpToDate>
  <CharactersWithSpaces>5675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für die Teilnehmer an der Anhörung</dc:title>
  <dc:subject>Beratende Arbeiten/Verschiedenes</dc:subject>
  <dc:creator>Larissa Robert</dc:creator>
  <cp:keywords>EESC-2017-04305-00-00-TCD-TRA-DE</cp:keywords>
  <dc:description>Berichterstatter: KRZAKLEWSKI &amp; PESCI_x000d_
Ausgangssprache: PL_x000d_
Datum des Dokuments: 06/10/2017_x000d_
Termin der Sitzung: 24/10/2017_x000d_
Externe Dokumente: -_x000d_
Zuständig: Wieczorek Aleksandra,Telefon: + 2 546 9389_x000d_
_x000d_
Zusammenfassung:</dc:description>
  <cp:lastModifiedBy>Larissa Robert</cp:lastModifiedBy>
  <cp:revision>2</cp:revision>
  <cp:lastPrinted>2017-10-06T10:02:00Z</cp:lastPrinted>
  <dcterms:created xsi:type="dcterms:W3CDTF">2017-10-06T12:21:00Z</dcterms:created>
  <dcterms:modified xsi:type="dcterms:W3CDTF">2017-10-06T12:21:00Z</dcterms:modified>
  <cp:category>CCMI/152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22/09/2017</vt:lpwstr>
  </property>
  <property fmtid="{D5CDD505-2E9C-101B-9397-08002B2CF9AE}" pid="4" name="Pref_Time">
    <vt:lpwstr>14:06:22</vt:lpwstr>
  </property>
  <property fmtid="{D5CDD505-2E9C-101B-9397-08002B2CF9AE}" pid="5" name="Pref_User">
    <vt:lpwstr>jhvi</vt:lpwstr>
  </property>
  <property fmtid="{D5CDD505-2E9C-101B-9397-08002B2CF9AE}" pid="6" name="Pref_FileName">
    <vt:lpwstr>EESC-2017-04305-00-00-TCD-TRA-PL-CRR.docx</vt:lpwstr>
  </property>
  <property fmtid="{D5CDD505-2E9C-101B-9397-08002B2CF9AE}" pid="7" name="ContentTypeId">
    <vt:lpwstr>0x010100EA97B91038054C99906057A708A1480A00FC97235EC7FCE745BC5B366FF1DC5038</vt:lpwstr>
  </property>
  <property fmtid="{D5CDD505-2E9C-101B-9397-08002B2CF9AE}" pid="8" name="_dlc_DocIdItemGuid">
    <vt:lpwstr>04f02b4d-fecd-4095-9889-1cf890567a49</vt:lpwstr>
  </property>
  <property fmtid="{D5CDD505-2E9C-101B-9397-08002B2CF9AE}" pid="9" name="DocumentType_0">
    <vt:lpwstr>TCD|cd9d6eb6-3f4f-424a-b2d1-57c9d450eaaf</vt:lpwstr>
  </property>
  <property fmtid="{D5CDD505-2E9C-101B-9397-08002B2CF9AE}" pid="10" name="AvailableTranslations">
    <vt:lpwstr>18;#DE|f6b31e5a-26fa-4935-b661-318e46daf27e;#22;#IT|0774613c-01ed-4e5d-a25d-11d2388de825;#8;#FR|d2afafd3-4c81-4f60-8f52-ee33f2f54ff3;#33;#PL|1e03da61-4678-4e07-b136-b5024ca9197b;#14;#ES|e7a6b05b-ae16-40c8-add9-68b64b03aeba;#4;#EN|f2175f21-25d7-44a3-96da-d</vt:lpwstr>
  </property>
  <property fmtid="{D5CDD505-2E9C-101B-9397-08002B2CF9AE}" pid="11" name="DossierName_0">
    <vt:lpwstr>CCMI|3451ec22-e6ff-42b3-8610-379fec773b3a</vt:lpwstr>
  </property>
  <property fmtid="{D5CDD505-2E9C-101B-9397-08002B2CF9AE}" pid="12" name="DocumentSource_0">
    <vt:lpwstr>EESC|422833ec-8d7e-4e65-8e4e-8bed07ffb729</vt:lpwstr>
  </property>
  <property fmtid="{D5CDD505-2E9C-101B-9397-08002B2CF9AE}" pid="13" name="FicheYear">
    <vt:i4>2017</vt:i4>
  </property>
  <property fmtid="{D5CDD505-2E9C-101B-9397-08002B2CF9AE}" pid="14" name="DocumentNumber">
    <vt:i4>4305</vt:i4>
  </property>
  <property fmtid="{D5CDD505-2E9C-101B-9397-08002B2CF9AE}" pid="15" name="DocumentVersion">
    <vt:i4>0</vt:i4>
  </property>
  <property fmtid="{D5CDD505-2E9C-101B-9397-08002B2CF9AE}" pid="16" name="DossierNumber">
    <vt:i4>152</vt:i4>
  </property>
  <property fmtid="{D5CDD505-2E9C-101B-9397-08002B2CF9AE}" pid="17" name="DocumentSource">
    <vt:lpwstr>1;#EESC|422833ec-8d7e-4e65-8e4e-8bed07ffb729</vt:lpwstr>
  </property>
  <property fmtid="{D5CDD505-2E9C-101B-9397-08002B2CF9AE}" pid="18" name="DocumentType">
    <vt:lpwstr>17;#TCD|cd9d6eb6-3f4f-424a-b2d1-57c9d450eaaf</vt:lpwstr>
  </property>
  <property fmtid="{D5CDD505-2E9C-101B-9397-08002B2CF9AE}" pid="19" name="DocumentStatus">
    <vt:lpwstr>2;#TRA|150d2a88-1431-44e6-a8ca-0bb753ab8672</vt:lpwstr>
  </property>
  <property fmtid="{D5CDD505-2E9C-101B-9397-08002B2CF9AE}" pid="20" name="DossierName">
    <vt:lpwstr>60;#CCMI|3451ec22-e6ff-42b3-8610-379fec773b3a</vt:lpwstr>
  </property>
  <property fmtid="{D5CDD505-2E9C-101B-9397-08002B2CF9AE}" pid="21" name="DocumentPart">
    <vt:i4>0</vt:i4>
  </property>
  <property fmtid="{D5CDD505-2E9C-101B-9397-08002B2CF9AE}" pid="22" name="RequestingService">
    <vt:lpwstr>Commission consultative des mutations industrielles</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CCMI/152|1e6e7a58-234b-474a-9d32-090cafc0d1a1</vt:lpwstr>
  </property>
  <property fmtid="{D5CDD505-2E9C-101B-9397-08002B2CF9AE}" pid="26" name="OriginalLanguage">
    <vt:lpwstr>33;#PL|1e03da61-4678-4e07-b136-b5024ca9197b</vt:lpwstr>
  </property>
  <property fmtid="{D5CDD505-2E9C-101B-9397-08002B2CF9AE}" pid="27" name="MeetingName">
    <vt:lpwstr>232;#CCMI/152|1e6e7a58-234b-474a-9d32-090cafc0d1a1</vt:lpwstr>
  </property>
  <property fmtid="{D5CDD505-2E9C-101B-9397-08002B2CF9AE}" pid="28" name="DocumentStatus_0">
    <vt:lpwstr>TRA|150d2a88-1431-44e6-a8ca-0bb753ab8672</vt:lpwstr>
  </property>
  <property fmtid="{D5CDD505-2E9C-101B-9397-08002B2CF9AE}" pid="29" name="OriginalLanguage_0">
    <vt:lpwstr>PL|1e03da61-4678-4e07-b136-b5024ca9197b</vt:lpwstr>
  </property>
  <property fmtid="{D5CDD505-2E9C-101B-9397-08002B2CF9AE}" pid="30" name="MeetingDate">
    <vt:filetime>2017-10-24T12:00:00Z</vt:filetime>
  </property>
  <property fmtid="{D5CDD505-2E9C-101B-9397-08002B2CF9AE}" pid="31" name="TaxCatchAll">
    <vt:lpwstr>22;#IT|0774613c-01ed-4e5d-a25d-11d2388de825;#17;#TCD|cd9d6eb6-3f4f-424a-b2d1-57c9d450eaaf;#60;#CCMI|3451ec22-e6ff-42b3-8610-379fec773b3a;#232;#CCMI/152|1e6e7a58-234b-474a-9d32-090cafc0d1a1;#33;#PL|1e03da61-4678-4e07-b136-b5024ca9197b;#8;#FR|d2afafd3-4c81-</vt:lpwstr>
  </property>
  <property fmtid="{D5CDD505-2E9C-101B-9397-08002B2CF9AE}" pid="32" name="AvailableTranslations_0">
    <vt:lpwstr>IT|0774613c-01ed-4e5d-a25d-11d2388de825;FR|d2afafd3-4c81-4f60-8f52-ee33f2f54ff3;PL|1e03da61-4678-4e07-b136-b5024ca9197b;EN|f2175f21-25d7-44a3-96da-d6a61b075e1b</vt:lpwstr>
  </property>
  <property fmtid="{D5CDD505-2E9C-101B-9397-08002B2CF9AE}" pid="33" name="VersionStatus">
    <vt:lpwstr>6;#Final|ea5e6674-7b27-4bac-b091-73adbb394efe</vt:lpwstr>
  </property>
  <property fmtid="{D5CDD505-2E9C-101B-9397-08002B2CF9AE}" pid="34" name="Rapporteur">
    <vt:lpwstr>KRZAKLEWSKI &amp; PESCI</vt:lpwstr>
  </property>
  <property fmtid="{D5CDD505-2E9C-101B-9397-08002B2CF9AE}" pid="35" name="VersionStatus_0">
    <vt:lpwstr>Final|ea5e6674-7b27-4bac-b091-73adbb394efe</vt:lpwstr>
  </property>
  <property fmtid="{D5CDD505-2E9C-101B-9397-08002B2CF9AE}" pid="36" name="FicheNumber">
    <vt:i4>9953</vt:i4>
  </property>
  <property fmtid="{D5CDD505-2E9C-101B-9397-08002B2CF9AE}" pid="37" name="DocumentYear">
    <vt:i4>2017</vt:i4>
  </property>
  <property fmtid="{D5CDD505-2E9C-101B-9397-08002B2CF9AE}" pid="38" name="DocumentLanguage">
    <vt:lpwstr>18;#DE|f6b31e5a-26fa-4935-b661-318e46daf27e</vt:lpwstr>
  </property>
</Properties>
</file>