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62E8D">
        <w:trPr>
          <w:trHeight w:val="1540"/>
        </w:trPr>
        <w:tc>
          <w:tcPr>
            <w:tcW w:w="5000" w:type="pct"/>
          </w:tcPr>
          <w:p w:rsidR="00A10B12" w:rsidRDefault="00DB12C9">
            <w:pPr>
              <w:overflowPunct/>
              <w:adjustRightInd/>
              <w:jc w:val="center"/>
              <w:textAlignment w:val="auto"/>
              <w:rPr>
                <w:noProof/>
                <w:lang w:val="fr-BE" w:eastAsia="ja-JP"/>
              </w:rPr>
            </w:pPr>
            <w:r>
              <w:rPr>
                <w:noProof/>
                <w:lang w:val="fr-BE" w:eastAsia="ja-JP"/>
              </w:rPr>
              <w:drawing>
                <wp:inline distT="0" distB="0" distL="0" distR="0" wp14:anchorId="4A5CCE68" wp14:editId="65673DE7">
                  <wp:extent cx="6120130" cy="2753446"/>
                  <wp:effectExtent l="0" t="0" r="0" b="8890"/>
                  <wp:docPr id="2" name="Picture 2" descr="F:\Asia\JAPAN\01. Activities\2017\20171026 Joint seminar Japan and Intl Trade FupC\Graphics\17_483 600x270 dyna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sia\JAPAN\01. Activities\2017\20171026 Joint seminar Japan and Intl Trade FupC\Graphics\17_483 600x270 dynam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275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C9" w:rsidRPr="00732022" w:rsidRDefault="00DB12C9">
            <w:pPr>
              <w:overflowPunct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A10B12" w:rsidRPr="00732022" w:rsidRDefault="002A6548" w:rsidP="00406228">
      <w:pPr>
        <w:overflowPunct/>
        <w:adjustRightInd/>
        <w:jc w:val="center"/>
        <w:textAlignment w:val="auto"/>
        <w:rPr>
          <w:rFonts w:ascii="Arial Narrow" w:hAnsi="Arial Narrow"/>
          <w:i/>
          <w:sz w:val="20"/>
        </w:rPr>
      </w:pPr>
      <w:r>
        <w:rPr>
          <w:noProof/>
          <w:sz w:val="20"/>
          <w:lang w:val="fr-BE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BEA3C1" wp14:editId="609CFEF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548" w:rsidRPr="00260E65" w:rsidRDefault="002A65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O4r5X7YCAAC5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2A6548" w:rsidRDefault="002A65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EC3" w:rsidRPr="00CF3F1B" w:rsidRDefault="00B83A2B" w:rsidP="00406228">
      <w:pPr>
        <w:overflowPunct/>
        <w:adjustRightInd/>
        <w:jc w:val="center"/>
        <w:textAlignment w:val="auto"/>
        <w:rPr>
          <w:rFonts w:ascii="Arial Narrow" w:hAnsi="Arial Narrow"/>
          <w:b/>
          <w:color w:val="548DD4"/>
          <w:sz w:val="40"/>
        </w:rPr>
      </w:pPr>
      <w:r w:rsidRPr="00CF3F1B">
        <w:rPr>
          <w:rFonts w:ascii="Arial Narrow" w:hAnsi="Arial Narrow"/>
          <w:b/>
          <w:sz w:val="28"/>
        </w:rPr>
        <w:t>DRA</w:t>
      </w:r>
      <w:r w:rsidR="00B15CF2" w:rsidRPr="00CF3F1B">
        <w:rPr>
          <w:rFonts w:ascii="Arial Narrow" w:hAnsi="Arial Narrow"/>
          <w:b/>
          <w:sz w:val="28"/>
        </w:rPr>
        <w:t>F</w:t>
      </w:r>
      <w:r w:rsidRPr="00CF3F1B">
        <w:rPr>
          <w:rFonts w:ascii="Arial Narrow" w:hAnsi="Arial Narrow"/>
          <w:b/>
          <w:sz w:val="28"/>
        </w:rPr>
        <w:t xml:space="preserve">T </w:t>
      </w:r>
      <w:r w:rsidR="007405B3" w:rsidRPr="00CF3F1B">
        <w:rPr>
          <w:rFonts w:ascii="Arial Narrow" w:hAnsi="Arial Narrow"/>
          <w:b/>
          <w:sz w:val="28"/>
        </w:rPr>
        <w:t>PROGRAMME</w:t>
      </w:r>
    </w:p>
    <w:p w:rsidR="00A329BE" w:rsidRPr="00732022" w:rsidRDefault="00A329BE" w:rsidP="00406228">
      <w:pPr>
        <w:overflowPunct/>
        <w:adjustRightInd/>
        <w:jc w:val="center"/>
        <w:textAlignment w:val="auto"/>
        <w:rPr>
          <w:rFonts w:ascii="Arial Narrow" w:hAnsi="Arial Narrow"/>
          <w:b/>
          <w:i/>
          <w:color w:val="548DD4"/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20"/>
        <w:gridCol w:w="8068"/>
      </w:tblGrid>
      <w:tr w:rsidR="00E62E8D">
        <w:trPr>
          <w:cantSplit/>
          <w:trHeight w:val="293"/>
        </w:trPr>
        <w:tc>
          <w:tcPr>
            <w:tcW w:w="657" w:type="pct"/>
            <w:shd w:val="clear" w:color="auto" w:fill="FFFFFF"/>
          </w:tcPr>
          <w:p w:rsidR="000D7EC3" w:rsidRPr="00732022" w:rsidRDefault="00DF45A8" w:rsidP="00406228">
            <w:pPr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8</w:t>
            </w:r>
            <w:r w:rsidR="00995843" w:rsidRPr="00732022">
              <w:rPr>
                <w:rFonts w:ascii="Arial Narrow" w:hAnsi="Arial Narrow"/>
                <w:b/>
                <w:color w:val="548DD4"/>
                <w:sz w:val="20"/>
              </w:rPr>
              <w:t>.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45</w:t>
            </w:r>
            <w:r w:rsidR="000D7EC3" w:rsidRPr="00732022">
              <w:rPr>
                <w:rFonts w:ascii="Arial Narrow" w:hAnsi="Arial Narrow"/>
                <w:b/>
                <w:color w:val="548DD4"/>
                <w:sz w:val="20"/>
              </w:rPr>
              <w:t>–9</w:t>
            </w:r>
            <w:r w:rsidR="00805DF6" w:rsidRPr="00732022">
              <w:rPr>
                <w:rFonts w:ascii="Arial Narrow" w:hAnsi="Arial Narrow"/>
                <w:b/>
                <w:color w:val="548DD4"/>
                <w:sz w:val="20"/>
              </w:rPr>
              <w:t>.00</w:t>
            </w:r>
            <w:r w:rsidR="000D7EC3"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 </w:t>
            </w:r>
          </w:p>
        </w:tc>
        <w:tc>
          <w:tcPr>
            <w:tcW w:w="4343" w:type="pct"/>
            <w:shd w:val="clear" w:color="auto" w:fill="FFFFFF"/>
          </w:tcPr>
          <w:p w:rsidR="000D7EC3" w:rsidRPr="00732022" w:rsidRDefault="00B83A2B" w:rsidP="00406228">
            <w:pPr>
              <w:tabs>
                <w:tab w:val="left" w:pos="5209"/>
              </w:tabs>
              <w:overflowPunct/>
              <w:adjustRightInd/>
              <w:textAlignment w:val="auto"/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Registration</w:t>
            </w:r>
            <w:r w:rsidR="00CB2EA1"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 and welcoming of participants</w:t>
            </w:r>
          </w:p>
          <w:p w:rsidR="00AE73B6" w:rsidRPr="00732022" w:rsidRDefault="00AE73B6" w:rsidP="00406228">
            <w:pPr>
              <w:tabs>
                <w:tab w:val="left" w:pos="2552"/>
                <w:tab w:val="right" w:leader="dot" w:pos="9072"/>
              </w:tabs>
              <w:overflowPunct/>
              <w:adjustRightInd/>
              <w:textAlignment w:val="auto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E62E8D">
        <w:trPr>
          <w:cantSplit/>
          <w:trHeight w:val="293"/>
        </w:trPr>
        <w:tc>
          <w:tcPr>
            <w:tcW w:w="657" w:type="pct"/>
            <w:shd w:val="clear" w:color="auto" w:fill="FFFFFF"/>
          </w:tcPr>
          <w:p w:rsidR="00584677" w:rsidRPr="00732022" w:rsidRDefault="00584677" w:rsidP="00406228">
            <w:pPr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9</w:t>
            </w:r>
            <w:r w:rsidR="00805DF6" w:rsidRPr="00732022">
              <w:rPr>
                <w:rFonts w:ascii="Arial Narrow" w:hAnsi="Arial Narrow"/>
                <w:b/>
                <w:color w:val="548DD4"/>
                <w:sz w:val="20"/>
              </w:rPr>
              <w:t>.00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–</w:t>
            </w:r>
            <w:r w:rsidR="00DF45A8" w:rsidRPr="00732022">
              <w:rPr>
                <w:rFonts w:ascii="Arial Narrow" w:hAnsi="Arial Narrow"/>
                <w:b/>
                <w:color w:val="548DD4"/>
                <w:sz w:val="20"/>
              </w:rPr>
              <w:t>9.</w:t>
            </w:r>
            <w:r w:rsidR="008B7172" w:rsidRPr="00732022">
              <w:rPr>
                <w:rFonts w:ascii="Arial Narrow" w:hAnsi="Arial Narrow"/>
                <w:b/>
                <w:color w:val="548DD4"/>
                <w:sz w:val="20"/>
              </w:rPr>
              <w:t>30</w:t>
            </w:r>
          </w:p>
        </w:tc>
        <w:tc>
          <w:tcPr>
            <w:tcW w:w="4343" w:type="pct"/>
            <w:shd w:val="clear" w:color="auto" w:fill="FFFFFF"/>
          </w:tcPr>
          <w:p w:rsidR="00584677" w:rsidRPr="00732022" w:rsidRDefault="00584677" w:rsidP="00406228">
            <w:pPr>
              <w:tabs>
                <w:tab w:val="left" w:pos="2552"/>
                <w:tab w:val="right" w:leader="dot" w:pos="9072"/>
              </w:tabs>
              <w:overflowPunct/>
              <w:adjustRightInd/>
              <w:jc w:val="left"/>
              <w:textAlignment w:val="auto"/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Opening Session</w:t>
            </w:r>
          </w:p>
          <w:p w:rsidR="00584677" w:rsidRPr="00732022" w:rsidRDefault="00584677" w:rsidP="00406228">
            <w:pPr>
              <w:tabs>
                <w:tab w:val="left" w:pos="2552"/>
                <w:tab w:val="right" w:leader="dot" w:pos="9072"/>
              </w:tabs>
              <w:overflowPunct/>
              <w:adjustRightInd/>
              <w:textAlignment w:val="auto"/>
              <w:rPr>
                <w:rFonts w:ascii="Arial Narrow" w:hAnsi="Arial Narrow"/>
                <w:b/>
                <w:i/>
                <w:color w:val="548DD4"/>
                <w:sz w:val="20"/>
              </w:rPr>
            </w:pPr>
            <w:r w:rsidRPr="00732022">
              <w:rPr>
                <w:rFonts w:ascii="Arial Narrow" w:eastAsia="Calibri" w:hAnsi="Arial Narrow"/>
                <w:i/>
                <w:sz w:val="20"/>
              </w:rPr>
              <w:t xml:space="preserve">Chair: </w:t>
            </w:r>
            <w:r w:rsidR="00483F33" w:rsidRPr="00732022">
              <w:rPr>
                <w:rFonts w:ascii="Arial Narrow" w:eastAsia="Calibri" w:hAnsi="Arial Narrow"/>
                <w:i/>
                <w:sz w:val="20"/>
              </w:rPr>
              <w:t xml:space="preserve">Ms Benedicte Federspiel, President of the </w:t>
            </w:r>
            <w:r w:rsidR="00E31FD1" w:rsidRPr="00732022">
              <w:rPr>
                <w:rFonts w:ascii="Arial Narrow" w:eastAsia="Calibri" w:hAnsi="Arial Narrow"/>
                <w:i/>
                <w:sz w:val="20"/>
              </w:rPr>
              <w:t xml:space="preserve">International </w:t>
            </w:r>
            <w:r w:rsidR="00483F33" w:rsidRPr="00732022">
              <w:rPr>
                <w:rFonts w:ascii="Arial Narrow" w:eastAsia="Calibri" w:hAnsi="Arial Narrow"/>
                <w:i/>
                <w:sz w:val="20"/>
              </w:rPr>
              <w:t>Trade Follow-up Committee, EESC</w:t>
            </w:r>
          </w:p>
          <w:p w:rsidR="00584677" w:rsidRPr="00732022" w:rsidRDefault="00584677" w:rsidP="00406228">
            <w:pPr>
              <w:overflowPunct/>
              <w:adjustRightInd/>
              <w:ind w:left="448" w:hanging="283"/>
              <w:textAlignment w:val="auto"/>
              <w:rPr>
                <w:rFonts w:ascii="Arial Narrow" w:eastAsia="Calibri" w:hAnsi="Arial Narrow"/>
                <w:sz w:val="20"/>
              </w:rPr>
            </w:pPr>
          </w:p>
          <w:p w:rsidR="008014DA" w:rsidRPr="00732022" w:rsidRDefault="00DB12C9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 xml:space="preserve">H.E. </w:t>
            </w:r>
            <w:r w:rsidR="000E5251" w:rsidRPr="00732022">
              <w:rPr>
                <w:rFonts w:ascii="Arial Narrow" w:eastAsia="Calibri" w:hAnsi="Arial Narrow"/>
                <w:b/>
                <w:sz w:val="20"/>
              </w:rPr>
              <w:t>Ambassador</w:t>
            </w:r>
            <w:r w:rsidR="00E415EB" w:rsidRPr="00732022">
              <w:rPr>
                <w:rFonts w:ascii="Arial Narrow" w:eastAsia="Calibri" w:hAnsi="Arial Narrow"/>
                <w:b/>
                <w:sz w:val="20"/>
              </w:rPr>
              <w:t xml:space="preserve"> </w:t>
            </w:r>
            <w:r w:rsidR="00011DAB">
              <w:rPr>
                <w:rFonts w:ascii="Arial Narrow" w:eastAsia="Calibri" w:hAnsi="Arial Narrow"/>
                <w:b/>
                <w:sz w:val="20"/>
              </w:rPr>
              <w:t>Kazuo Kodama</w:t>
            </w:r>
            <w:bookmarkStart w:id="0" w:name="_GoBack"/>
            <w:bookmarkEnd w:id="0"/>
            <w:r w:rsidR="004F133F" w:rsidRPr="00732022">
              <w:rPr>
                <w:rFonts w:ascii="Arial Narrow" w:eastAsia="Calibri" w:hAnsi="Arial Narrow"/>
                <w:sz w:val="20"/>
              </w:rPr>
              <w:t>, Ambassador of Japan to the European Union</w:t>
            </w:r>
          </w:p>
          <w:p w:rsidR="00584677" w:rsidRPr="00732022" w:rsidRDefault="00641A35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 w:rsidRPr="00732022">
              <w:rPr>
                <w:rFonts w:ascii="Arial Narrow" w:hAnsi="Arial Narrow"/>
                <w:b/>
                <w:sz w:val="20"/>
              </w:rPr>
              <w:t xml:space="preserve">Mr </w:t>
            </w:r>
            <w:r w:rsidR="00DB12C9" w:rsidRPr="00732022">
              <w:rPr>
                <w:rFonts w:ascii="Arial Narrow" w:hAnsi="Arial Narrow"/>
                <w:b/>
                <w:sz w:val="20"/>
              </w:rPr>
              <w:t xml:space="preserve">Mauro </w:t>
            </w:r>
            <w:r w:rsidR="009C4E28" w:rsidRPr="00732022">
              <w:rPr>
                <w:rFonts w:ascii="Arial Narrow" w:hAnsi="Arial Narrow"/>
                <w:b/>
                <w:sz w:val="20"/>
              </w:rPr>
              <w:t xml:space="preserve">Raffaele </w:t>
            </w:r>
            <w:proofErr w:type="spellStart"/>
            <w:r w:rsidR="009C4E28" w:rsidRPr="00732022">
              <w:rPr>
                <w:rFonts w:ascii="Arial Narrow" w:hAnsi="Arial Narrow"/>
                <w:b/>
                <w:sz w:val="20"/>
              </w:rPr>
              <w:t>Petriccione</w:t>
            </w:r>
            <w:proofErr w:type="spellEnd"/>
            <w:r w:rsidRPr="00732022">
              <w:rPr>
                <w:rFonts w:ascii="Arial Narrow" w:hAnsi="Arial Narrow"/>
                <w:sz w:val="20"/>
              </w:rPr>
              <w:t xml:space="preserve">, </w:t>
            </w:r>
            <w:r w:rsidR="009C4E28" w:rsidRPr="00732022">
              <w:rPr>
                <w:rFonts w:ascii="Arial Narrow" w:hAnsi="Arial Narrow"/>
                <w:sz w:val="20"/>
              </w:rPr>
              <w:t>Deputy Director-General</w:t>
            </w:r>
            <w:r w:rsidRPr="00732022">
              <w:rPr>
                <w:rFonts w:ascii="Arial Narrow" w:hAnsi="Arial Narrow"/>
                <w:sz w:val="20"/>
              </w:rPr>
              <w:t>, DG TRADE</w:t>
            </w:r>
            <w:r w:rsidR="00912E31" w:rsidRPr="00732022">
              <w:rPr>
                <w:rFonts w:ascii="Arial Narrow" w:hAnsi="Arial Narrow"/>
                <w:sz w:val="20"/>
              </w:rPr>
              <w:t>, European Commission</w:t>
            </w:r>
          </w:p>
          <w:p w:rsidR="00A77D59" w:rsidRPr="00732022" w:rsidRDefault="00A77D59" w:rsidP="00406228">
            <w:pPr>
              <w:tabs>
                <w:tab w:val="left" w:pos="2552"/>
                <w:tab w:val="right" w:leader="dot" w:pos="9072"/>
              </w:tabs>
              <w:overflowPunct/>
              <w:adjustRightInd/>
              <w:textAlignment w:val="auto"/>
              <w:rPr>
                <w:rFonts w:ascii="Arial Narrow" w:hAnsi="Arial Narrow"/>
                <w:b/>
                <w:color w:val="548DD4"/>
                <w:sz w:val="20"/>
              </w:rPr>
            </w:pPr>
          </w:p>
        </w:tc>
      </w:tr>
      <w:tr w:rsidR="00E62E8D">
        <w:trPr>
          <w:cantSplit/>
          <w:trHeight w:val="293"/>
        </w:trPr>
        <w:tc>
          <w:tcPr>
            <w:tcW w:w="657" w:type="pct"/>
            <w:shd w:val="clear" w:color="auto" w:fill="FFFFFF"/>
          </w:tcPr>
          <w:p w:rsidR="006C1DCE" w:rsidRPr="00732022" w:rsidRDefault="00DF45A8">
            <w:pPr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9</w:t>
            </w:r>
            <w:r w:rsidR="00995843" w:rsidRPr="00732022">
              <w:rPr>
                <w:rFonts w:ascii="Arial Narrow" w:hAnsi="Arial Narrow"/>
                <w:b/>
                <w:color w:val="548DD4"/>
                <w:sz w:val="20"/>
              </w:rPr>
              <w:t>.</w:t>
            </w:r>
            <w:r w:rsidR="008B7172" w:rsidRPr="00732022">
              <w:rPr>
                <w:rFonts w:ascii="Arial Narrow" w:hAnsi="Arial Narrow"/>
                <w:b/>
                <w:color w:val="548DD4"/>
                <w:sz w:val="20"/>
              </w:rPr>
              <w:t>30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–10.</w:t>
            </w:r>
            <w:r w:rsidR="00DB12C9">
              <w:rPr>
                <w:rFonts w:ascii="Arial Narrow" w:hAnsi="Arial Narrow"/>
                <w:b/>
                <w:color w:val="548DD4"/>
                <w:sz w:val="20"/>
              </w:rPr>
              <w:t>30</w:t>
            </w:r>
          </w:p>
        </w:tc>
        <w:tc>
          <w:tcPr>
            <w:tcW w:w="4343" w:type="pct"/>
            <w:shd w:val="clear" w:color="auto" w:fill="FFFFFF"/>
          </w:tcPr>
          <w:p w:rsidR="00DF45A8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Session 1 --- </w:t>
            </w:r>
            <w:r w:rsidR="00483F33" w:rsidRPr="00732022">
              <w:rPr>
                <w:rFonts w:ascii="Arial Narrow" w:hAnsi="Arial Narrow"/>
                <w:b/>
                <w:color w:val="548DD4"/>
                <w:sz w:val="20"/>
              </w:rPr>
              <w:t>The significance of the agreement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 </w:t>
            </w:r>
            <w:r w:rsidR="00930DC4"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in principle 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and the way forward</w:t>
            </w:r>
          </w:p>
          <w:p w:rsidR="00DF45A8" w:rsidRPr="00732022" w:rsidRDefault="00584677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i/>
                <w:sz w:val="20"/>
              </w:rPr>
            </w:pPr>
            <w:r w:rsidRPr="00732022">
              <w:rPr>
                <w:rFonts w:ascii="Arial Narrow" w:eastAsia="Calibri" w:hAnsi="Arial Narrow"/>
                <w:i/>
                <w:sz w:val="20"/>
              </w:rPr>
              <w:t xml:space="preserve">Chair: </w:t>
            </w:r>
            <w:r w:rsidR="00154F33" w:rsidRPr="00732022">
              <w:rPr>
                <w:rFonts w:ascii="Arial Narrow" w:eastAsia="Calibri" w:hAnsi="Arial Narrow"/>
                <w:i/>
                <w:sz w:val="20"/>
              </w:rPr>
              <w:t>Ms Dilyana Slavova, President of the Extern</w:t>
            </w:r>
            <w:r w:rsidR="00F32A41" w:rsidRPr="00732022">
              <w:rPr>
                <w:rFonts w:ascii="Arial Narrow" w:eastAsia="Calibri" w:hAnsi="Arial Narrow"/>
                <w:i/>
                <w:sz w:val="20"/>
              </w:rPr>
              <w:t xml:space="preserve">al relations section, EESC </w:t>
            </w:r>
          </w:p>
          <w:p w:rsidR="00DF45A8" w:rsidRPr="00732022" w:rsidRDefault="00DF45A8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i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6"/>
            </w:tblGrid>
            <w:tr w:rsidR="009B173F" w:rsidRPr="00732022" w:rsidTr="009B173F">
              <w:tc>
                <w:tcPr>
                  <w:tcW w:w="7756" w:type="dxa"/>
                </w:tcPr>
                <w:p w:rsidR="009B173F" w:rsidRPr="00732022" w:rsidRDefault="009B173F" w:rsidP="00406228">
                  <w:pPr>
                    <w:overflowPunct/>
                    <w:adjustRightInd/>
                    <w:textAlignment w:val="auto"/>
                    <w:rPr>
                      <w:rFonts w:eastAsia="Calibri"/>
                    </w:rPr>
                  </w:pP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An </w:t>
                  </w:r>
                  <w:r w:rsidR="00E91B76" w:rsidRPr="00732022">
                    <w:rPr>
                      <w:rFonts w:ascii="Arial Narrow" w:eastAsia="Calibri" w:hAnsi="Arial Narrow"/>
                      <w:sz w:val="20"/>
                    </w:rPr>
                    <w:t xml:space="preserve">FTA/EPA </w:t>
                  </w:r>
                  <w:r w:rsidR="00732022" w:rsidRPr="00732022">
                    <w:rPr>
                      <w:rFonts w:ascii="Arial Narrow" w:eastAsia="Calibri" w:hAnsi="Arial Narrow"/>
                      <w:sz w:val="20"/>
                    </w:rPr>
                    <w:t>"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>agreement in principle</w:t>
                  </w:r>
                  <w:r w:rsidR="00732022" w:rsidRPr="00732022">
                    <w:rPr>
                      <w:rFonts w:ascii="Arial Narrow" w:eastAsia="Calibri" w:hAnsi="Arial Narrow"/>
                      <w:sz w:val="20"/>
                    </w:rPr>
                    <w:t>"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 was reached in July 2017. Details of the agreement need still to be fleshed out, this may take another year. Since negotiations started in 2013, the global trading context </w:t>
                  </w:r>
                  <w:r w:rsidR="008E54A2" w:rsidRPr="00732022">
                    <w:rPr>
                      <w:rFonts w:ascii="Arial Narrow" w:eastAsia="Calibri" w:hAnsi="Arial Narrow"/>
                      <w:sz w:val="20"/>
                    </w:rPr>
                    <w:t xml:space="preserve">has changed significantly 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>and consequently, the r</w:t>
                  </w:r>
                  <w:r w:rsidR="008E54A2" w:rsidRPr="00732022">
                    <w:rPr>
                      <w:rFonts w:ascii="Arial Narrow" w:eastAsia="Calibri" w:hAnsi="Arial Narrow"/>
                      <w:sz w:val="20"/>
                    </w:rPr>
                    <w:t>ationale for reaching this agreement has changed, too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. Which factors played a role in </w:t>
                  </w:r>
                  <w:r w:rsidR="008E54A2" w:rsidRPr="00732022">
                    <w:rPr>
                      <w:rFonts w:ascii="Arial Narrow" w:eastAsia="Calibri" w:hAnsi="Arial Narrow"/>
                      <w:sz w:val="20"/>
                    </w:rPr>
                    <w:t xml:space="preserve">bringing 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>this agreement</w:t>
                  </w:r>
                  <w:r w:rsidR="008E54A2" w:rsidRPr="00732022">
                    <w:rPr>
                      <w:rFonts w:ascii="Arial Narrow" w:eastAsia="Calibri" w:hAnsi="Arial Narrow"/>
                      <w:sz w:val="20"/>
                    </w:rPr>
                    <w:t xml:space="preserve"> </w:t>
                  </w:r>
                  <w:r w:rsidR="00820C0F" w:rsidRPr="00732022">
                    <w:rPr>
                      <w:rFonts w:ascii="Arial Narrow" w:eastAsia="Calibri" w:hAnsi="Arial Narrow"/>
                      <w:sz w:val="20"/>
                    </w:rPr>
                    <w:t xml:space="preserve">in principle </w:t>
                  </w:r>
                  <w:r w:rsidR="008E54A2" w:rsidRPr="00732022">
                    <w:rPr>
                      <w:rFonts w:ascii="Arial Narrow" w:eastAsia="Calibri" w:hAnsi="Arial Narrow"/>
                      <w:sz w:val="20"/>
                    </w:rPr>
                    <w:t>about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? Is there a roadmap towards provisional implementation? And where do the provisions establishing a civil society </w:t>
                  </w:r>
                  <w:r w:rsidR="00732022" w:rsidRPr="00732022">
                    <w:rPr>
                      <w:rFonts w:ascii="Arial Narrow" w:eastAsia="Calibri" w:hAnsi="Arial Narrow"/>
                      <w:sz w:val="20"/>
                    </w:rPr>
                    <w:t>monitoring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 mechanism sit in this overall context?</w:t>
                  </w:r>
                </w:p>
              </w:tc>
            </w:tr>
          </w:tbl>
          <w:p w:rsidR="00D2149A" w:rsidRPr="00732022" w:rsidRDefault="00D2149A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sz w:val="20"/>
              </w:rPr>
            </w:pPr>
          </w:p>
          <w:p w:rsidR="00F83C5D" w:rsidRPr="00732022" w:rsidRDefault="00A329BE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i/>
                <w:sz w:val="20"/>
              </w:rPr>
            </w:pPr>
            <w:r w:rsidRPr="00732022">
              <w:rPr>
                <w:rFonts w:ascii="Arial Narrow" w:eastAsia="Calibri" w:hAnsi="Arial Narrow"/>
                <w:i/>
                <w:sz w:val="20"/>
              </w:rPr>
              <w:t>Speakers:</w:t>
            </w:r>
          </w:p>
          <w:p w:rsidR="00A329BE" w:rsidRPr="00DB12C9" w:rsidRDefault="00E66CCA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 w:rsidRPr="00DB12C9">
              <w:rPr>
                <w:rFonts w:ascii="Arial Narrow" w:eastAsia="Calibri" w:hAnsi="Arial Narrow"/>
                <w:b/>
                <w:sz w:val="20"/>
              </w:rPr>
              <w:t>Ms Luisa Santos</w:t>
            </w:r>
            <w:r w:rsidRPr="00DB12C9">
              <w:rPr>
                <w:rFonts w:ascii="Arial Narrow" w:eastAsia="Calibri" w:hAnsi="Arial Narrow"/>
                <w:sz w:val="20"/>
              </w:rPr>
              <w:t xml:space="preserve">, </w:t>
            </w:r>
            <w:r w:rsidR="00C33113" w:rsidRPr="00DB12C9">
              <w:rPr>
                <w:rFonts w:ascii="Arial Narrow" w:eastAsia="Calibri" w:hAnsi="Arial Narrow"/>
                <w:sz w:val="20"/>
              </w:rPr>
              <w:t xml:space="preserve">Director for International Relations, </w:t>
            </w:r>
            <w:proofErr w:type="spellStart"/>
            <w:r w:rsidR="00641A35" w:rsidRPr="00DB12C9">
              <w:rPr>
                <w:rFonts w:ascii="Arial Narrow" w:eastAsia="Calibri" w:hAnsi="Arial Narrow"/>
                <w:sz w:val="20"/>
              </w:rPr>
              <w:t>BusinessEurope</w:t>
            </w:r>
            <w:proofErr w:type="spellEnd"/>
            <w:r w:rsidR="00A83E99" w:rsidRPr="00DB12C9">
              <w:rPr>
                <w:rFonts w:ascii="Arial Narrow" w:eastAsia="Calibri" w:hAnsi="Arial Narrow"/>
                <w:sz w:val="20"/>
              </w:rPr>
              <w:t xml:space="preserve"> </w:t>
            </w:r>
          </w:p>
          <w:p w:rsidR="004D434E" w:rsidRPr="00732022" w:rsidRDefault="00E66CCA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 w:rsidRPr="00732022">
              <w:rPr>
                <w:rFonts w:ascii="Arial Narrow" w:eastAsia="Calibri" w:hAnsi="Arial Narrow"/>
                <w:b/>
                <w:sz w:val="20"/>
              </w:rPr>
              <w:t>M</w:t>
            </w:r>
            <w:r w:rsidR="00DB12C9">
              <w:rPr>
                <w:rFonts w:ascii="Arial Narrow" w:eastAsia="Calibri" w:hAnsi="Arial Narrow"/>
                <w:b/>
                <w:sz w:val="20"/>
              </w:rPr>
              <w:t>r</w:t>
            </w:r>
            <w:r w:rsidRPr="00732022">
              <w:rPr>
                <w:rFonts w:ascii="Arial Narrow" w:eastAsia="Calibri" w:hAnsi="Arial Narrow"/>
                <w:b/>
                <w:sz w:val="20"/>
              </w:rPr>
              <w:t xml:space="preserve"> </w:t>
            </w:r>
            <w:r w:rsidR="00DB12C9">
              <w:rPr>
                <w:rFonts w:ascii="Arial Narrow" w:eastAsia="Calibri" w:hAnsi="Arial Narrow"/>
                <w:b/>
                <w:sz w:val="20"/>
              </w:rPr>
              <w:t>Daniele Basso</w:t>
            </w:r>
            <w:r w:rsidR="00DB12C9">
              <w:rPr>
                <w:rFonts w:ascii="Arial Narrow" w:eastAsia="Calibri" w:hAnsi="Arial Narrow"/>
                <w:sz w:val="20"/>
              </w:rPr>
              <w:t>, Advisor</w:t>
            </w:r>
            <w:r w:rsidR="00C33113" w:rsidRPr="00732022">
              <w:rPr>
                <w:rFonts w:ascii="Arial Narrow" w:eastAsia="Calibri" w:hAnsi="Arial Narrow"/>
                <w:sz w:val="20"/>
              </w:rPr>
              <w:t xml:space="preserve">, </w:t>
            </w:r>
            <w:r w:rsidRPr="00732022">
              <w:rPr>
                <w:rFonts w:ascii="Arial Narrow" w:eastAsia="Calibri" w:hAnsi="Arial Narrow"/>
                <w:sz w:val="20"/>
              </w:rPr>
              <w:t>European Trade Union Confederation (ETUC)</w:t>
            </w:r>
            <w:r w:rsidR="00A83E99" w:rsidRPr="00732022">
              <w:rPr>
                <w:rFonts w:ascii="Arial Narrow" w:eastAsia="Calibri" w:hAnsi="Arial Narrow"/>
                <w:sz w:val="20"/>
              </w:rPr>
              <w:t xml:space="preserve"> </w:t>
            </w:r>
          </w:p>
          <w:p w:rsidR="00820C0F" w:rsidRPr="00CF3F1B" w:rsidRDefault="00E66CCA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 w:rsidRPr="00732022">
              <w:rPr>
                <w:rFonts w:ascii="Arial Narrow" w:eastAsia="Calibri" w:hAnsi="Arial Narrow"/>
                <w:b/>
                <w:sz w:val="20"/>
              </w:rPr>
              <w:t xml:space="preserve">Ms Cécile </w:t>
            </w:r>
            <w:proofErr w:type="spellStart"/>
            <w:r w:rsidR="00C33113" w:rsidRPr="00732022">
              <w:rPr>
                <w:rFonts w:ascii="Arial Narrow" w:eastAsia="Calibri" w:hAnsi="Arial Narrow"/>
                <w:b/>
                <w:sz w:val="20"/>
              </w:rPr>
              <w:t>Toubeau</w:t>
            </w:r>
            <w:proofErr w:type="spellEnd"/>
            <w:r w:rsidRPr="00732022">
              <w:rPr>
                <w:rFonts w:ascii="Arial Narrow" w:eastAsia="Calibri" w:hAnsi="Arial Narrow"/>
                <w:sz w:val="20"/>
              </w:rPr>
              <w:t>,</w:t>
            </w:r>
            <w:r w:rsidR="00A83E99" w:rsidRPr="00732022">
              <w:rPr>
                <w:rFonts w:ascii="Arial Narrow" w:eastAsia="Calibri" w:hAnsi="Arial Narrow"/>
                <w:sz w:val="20"/>
              </w:rPr>
              <w:t xml:space="preserve"> </w:t>
            </w:r>
            <w:r w:rsidR="00C33113" w:rsidRPr="00732022">
              <w:rPr>
                <w:rFonts w:ascii="Arial Narrow" w:eastAsia="Calibri" w:hAnsi="Arial Narrow"/>
                <w:sz w:val="20"/>
              </w:rPr>
              <w:t xml:space="preserve">Director Better Trade and Regulation, Transport &amp; Environment </w:t>
            </w:r>
          </w:p>
          <w:p w:rsidR="00DB12C9" w:rsidRPr="00732022" w:rsidRDefault="00DB12C9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 xml:space="preserve">Mr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</w:rPr>
              <w:t>Hosuk</w:t>
            </w:r>
            <w:proofErr w:type="spellEnd"/>
            <w:r>
              <w:rPr>
                <w:rFonts w:ascii="Arial Narrow" w:eastAsia="Calibri" w:hAnsi="Arial Narrow"/>
                <w:b/>
                <w:sz w:val="20"/>
              </w:rPr>
              <w:t>-Lee-</w:t>
            </w:r>
            <w:proofErr w:type="spellStart"/>
            <w:r w:rsidRPr="00732022">
              <w:rPr>
                <w:rFonts w:ascii="Arial Narrow" w:eastAsia="Calibri" w:hAnsi="Arial Narrow"/>
                <w:b/>
                <w:sz w:val="20"/>
              </w:rPr>
              <w:t>Makiyama</w:t>
            </w:r>
            <w:proofErr w:type="spellEnd"/>
            <w:r w:rsidRPr="00732022">
              <w:rPr>
                <w:rFonts w:ascii="Arial Narrow" w:eastAsia="Calibri" w:hAnsi="Arial Narrow"/>
                <w:sz w:val="20"/>
              </w:rPr>
              <w:t>, Director, European Centre for International Political Economy (ECIPE)</w:t>
            </w:r>
            <w:r w:rsidRPr="00732022">
              <w:rPr>
                <w:rFonts w:ascii="Arial Narrow" w:eastAsia="Calibri" w:hAnsi="Arial Narrow"/>
                <w:i/>
                <w:sz w:val="20"/>
              </w:rPr>
              <w:t xml:space="preserve"> </w:t>
            </w:r>
          </w:p>
          <w:p w:rsidR="00A329BE" w:rsidRPr="00732022" w:rsidRDefault="00A329BE" w:rsidP="00406228">
            <w:pPr>
              <w:overflowPunct/>
              <w:adjustRightInd/>
              <w:ind w:left="360"/>
              <w:textAlignment w:val="auto"/>
              <w:rPr>
                <w:rFonts w:ascii="Arial Narrow" w:eastAsia="Calibri" w:hAnsi="Arial Narrow"/>
                <w:b/>
                <w:sz w:val="20"/>
              </w:rPr>
            </w:pPr>
          </w:p>
          <w:p w:rsidR="00A77D59" w:rsidRPr="00732022" w:rsidRDefault="00A77D59" w:rsidP="00406228">
            <w:pPr>
              <w:tabs>
                <w:tab w:val="left" w:pos="2552"/>
                <w:tab w:val="right" w:leader="dot" w:pos="9072"/>
              </w:tabs>
              <w:overflowPunct/>
              <w:adjustRightInd/>
              <w:jc w:val="left"/>
              <w:textAlignment w:val="auto"/>
              <w:rPr>
                <w:rFonts w:ascii="Arial Narrow" w:eastAsia="Calibri" w:hAnsi="Arial Narrow"/>
                <w:sz w:val="20"/>
              </w:rPr>
            </w:pPr>
            <w:r w:rsidRPr="00732022">
              <w:rPr>
                <w:rFonts w:ascii="Arial Narrow" w:hAnsi="Arial Narrow"/>
                <w:color w:val="548DD4"/>
                <w:sz w:val="20"/>
              </w:rPr>
              <w:t>Discussion</w:t>
            </w:r>
          </w:p>
          <w:p w:rsidR="00584677" w:rsidRPr="00732022" w:rsidRDefault="00584677" w:rsidP="00406228">
            <w:pPr>
              <w:tabs>
                <w:tab w:val="left" w:pos="2552"/>
                <w:tab w:val="right" w:leader="dot" w:pos="9072"/>
              </w:tabs>
              <w:overflowPunct/>
              <w:adjustRightInd/>
              <w:jc w:val="left"/>
              <w:textAlignment w:val="auto"/>
              <w:rPr>
                <w:rFonts w:ascii="Arial Narrow" w:hAnsi="Arial Narrow"/>
                <w:b/>
                <w:color w:val="548DD4"/>
                <w:sz w:val="16"/>
                <w:szCs w:val="16"/>
              </w:rPr>
            </w:pPr>
          </w:p>
        </w:tc>
      </w:tr>
      <w:tr w:rsidR="00DB12C9">
        <w:trPr>
          <w:cantSplit/>
          <w:trHeight w:val="293"/>
        </w:trPr>
        <w:tc>
          <w:tcPr>
            <w:tcW w:w="657" w:type="pct"/>
            <w:shd w:val="clear" w:color="auto" w:fill="FFFFFF"/>
          </w:tcPr>
          <w:p w:rsidR="00DB12C9" w:rsidRPr="00CF3F1B" w:rsidRDefault="00DB12C9" w:rsidP="00406228">
            <w:pPr>
              <w:rPr>
                <w:rFonts w:ascii="Arial Narrow" w:hAnsi="Arial Narrow"/>
                <w:b/>
                <w:i/>
                <w:color w:val="548DD4"/>
                <w:sz w:val="20"/>
              </w:rPr>
            </w:pPr>
            <w:r w:rsidRPr="00CF3F1B">
              <w:rPr>
                <w:rFonts w:ascii="Arial Narrow" w:hAnsi="Arial Narrow"/>
                <w:b/>
                <w:i/>
                <w:color w:val="548DD4"/>
                <w:sz w:val="20"/>
              </w:rPr>
              <w:t>10.30-10.45</w:t>
            </w:r>
          </w:p>
        </w:tc>
        <w:tc>
          <w:tcPr>
            <w:tcW w:w="4343" w:type="pct"/>
            <w:shd w:val="clear" w:color="auto" w:fill="FFFFFF"/>
          </w:tcPr>
          <w:p w:rsidR="00DB12C9" w:rsidRPr="00CF3F1B" w:rsidRDefault="00DB12C9" w:rsidP="00406228">
            <w:pPr>
              <w:overflowPunct/>
              <w:adjustRightInd/>
              <w:textAlignment w:val="auto"/>
              <w:rPr>
                <w:rFonts w:ascii="Arial Narrow" w:hAnsi="Arial Narrow"/>
                <w:b/>
                <w:i/>
                <w:color w:val="548DD4"/>
                <w:sz w:val="20"/>
              </w:rPr>
            </w:pPr>
            <w:r w:rsidRPr="00CF3F1B">
              <w:rPr>
                <w:rFonts w:ascii="Arial Narrow" w:hAnsi="Arial Narrow"/>
                <w:b/>
                <w:i/>
                <w:color w:val="548DD4"/>
                <w:sz w:val="20"/>
              </w:rPr>
              <w:t>Coffee break</w:t>
            </w:r>
          </w:p>
        </w:tc>
      </w:tr>
    </w:tbl>
    <w:p w:rsidR="00DB12C9" w:rsidRDefault="00DB12C9"/>
    <w:p w:rsidR="00DB12C9" w:rsidRDefault="00DB12C9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DB12C9" w:rsidRDefault="00DB12C9"/>
    <w:tbl>
      <w:tblPr>
        <w:tblW w:w="5000" w:type="pct"/>
        <w:tblLook w:val="0000" w:firstRow="0" w:lastRow="0" w:firstColumn="0" w:lastColumn="0" w:noHBand="0" w:noVBand="0"/>
      </w:tblPr>
      <w:tblGrid>
        <w:gridCol w:w="1220"/>
        <w:gridCol w:w="8068"/>
      </w:tblGrid>
      <w:tr w:rsidR="00E62E8D">
        <w:trPr>
          <w:cantSplit/>
          <w:trHeight w:val="293"/>
        </w:trPr>
        <w:tc>
          <w:tcPr>
            <w:tcW w:w="657" w:type="pct"/>
            <w:shd w:val="clear" w:color="auto" w:fill="FFFFFF"/>
          </w:tcPr>
          <w:p w:rsidR="007209AF" w:rsidRPr="00732022" w:rsidRDefault="003E13D2" w:rsidP="00406228">
            <w:pPr>
              <w:rPr>
                <w:rFonts w:ascii="Arial Narrow" w:hAnsi="Arial Narrow"/>
                <w:b/>
                <w:iCs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1</w:t>
            </w:r>
            <w:r w:rsidR="00DF45A8" w:rsidRPr="00732022">
              <w:rPr>
                <w:rFonts w:ascii="Arial Narrow" w:hAnsi="Arial Narrow"/>
                <w:b/>
                <w:color w:val="548DD4"/>
                <w:sz w:val="20"/>
              </w:rPr>
              <w:t>0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.</w:t>
            </w:r>
            <w:r w:rsidR="00DF45A8" w:rsidRPr="00732022">
              <w:rPr>
                <w:rFonts w:ascii="Arial Narrow" w:hAnsi="Arial Narrow"/>
                <w:b/>
                <w:color w:val="548DD4"/>
                <w:sz w:val="20"/>
              </w:rPr>
              <w:t>45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–1</w:t>
            </w:r>
            <w:r w:rsidR="008B7A07" w:rsidRPr="00732022">
              <w:rPr>
                <w:rFonts w:ascii="Arial Narrow" w:hAnsi="Arial Narrow"/>
                <w:b/>
                <w:color w:val="548DD4"/>
                <w:sz w:val="20"/>
              </w:rPr>
              <w:t>2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.</w:t>
            </w:r>
            <w:r w:rsidR="000C4EAB" w:rsidRPr="00732022">
              <w:rPr>
                <w:rFonts w:ascii="Arial Narrow" w:hAnsi="Arial Narrow"/>
                <w:b/>
                <w:color w:val="548DD4"/>
                <w:sz w:val="20"/>
              </w:rPr>
              <w:t>4</w:t>
            </w:r>
            <w:r w:rsidR="00995843" w:rsidRPr="00732022">
              <w:rPr>
                <w:rFonts w:ascii="Arial Narrow" w:hAnsi="Arial Narrow"/>
                <w:b/>
                <w:color w:val="548DD4"/>
                <w:sz w:val="20"/>
              </w:rPr>
              <w:t>5</w:t>
            </w:r>
            <w:r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 </w:t>
            </w:r>
          </w:p>
        </w:tc>
        <w:tc>
          <w:tcPr>
            <w:tcW w:w="4343" w:type="pct"/>
            <w:shd w:val="clear" w:color="auto" w:fill="FFFFFF"/>
          </w:tcPr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b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Session 2 --- </w:t>
            </w:r>
            <w:r w:rsidRPr="00406228">
              <w:rPr>
                <w:rFonts w:ascii="Arial Narrow" w:hAnsi="Arial Narrow"/>
                <w:b/>
                <w:color w:val="548DD4" w:themeColor="text2" w:themeTint="99"/>
                <w:sz w:val="20"/>
              </w:rPr>
              <w:t>Opportunities and challenges</w:t>
            </w:r>
          </w:p>
          <w:p w:rsidR="007209AF" w:rsidRPr="00732022" w:rsidRDefault="007209AF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b/>
                <w:i/>
                <w:sz w:val="20"/>
              </w:rPr>
            </w:pPr>
          </w:p>
        </w:tc>
      </w:tr>
      <w:tr w:rsidR="00E62E8D">
        <w:trPr>
          <w:cantSplit/>
          <w:trHeight w:val="293"/>
        </w:trPr>
        <w:tc>
          <w:tcPr>
            <w:tcW w:w="657" w:type="pct"/>
            <w:shd w:val="clear" w:color="auto" w:fill="FFFFFF"/>
          </w:tcPr>
          <w:p w:rsidR="008B7A07" w:rsidRPr="00732022" w:rsidRDefault="008B7A07" w:rsidP="00406228">
            <w:pPr>
              <w:rPr>
                <w:rFonts w:ascii="Arial Narrow" w:hAnsi="Arial Narrow"/>
                <w:b/>
                <w:iCs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10.45–11</w:t>
            </w:r>
            <w:r w:rsidR="00805DF6" w:rsidRPr="00732022">
              <w:rPr>
                <w:rFonts w:ascii="Arial Narrow" w:hAnsi="Arial Narrow"/>
                <w:b/>
                <w:color w:val="548DD4"/>
                <w:sz w:val="20"/>
              </w:rPr>
              <w:t>.45</w:t>
            </w:r>
          </w:p>
        </w:tc>
        <w:tc>
          <w:tcPr>
            <w:tcW w:w="4343" w:type="pct"/>
            <w:shd w:val="clear" w:color="auto" w:fill="FFFFFF"/>
          </w:tcPr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sz w:val="20"/>
                <w:u w:val="single"/>
              </w:rPr>
            </w:pPr>
            <w:r w:rsidRPr="00732022">
              <w:rPr>
                <w:rFonts w:ascii="Arial Narrow" w:eastAsia="Calibri" w:hAnsi="Arial Narrow"/>
                <w:sz w:val="20"/>
                <w:u w:val="single"/>
              </w:rPr>
              <w:t>Part 1</w:t>
            </w:r>
          </w:p>
          <w:p w:rsidR="008B7A07" w:rsidRPr="00406228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color w:val="548DD4" w:themeColor="text2" w:themeTint="99"/>
                <w:sz w:val="20"/>
              </w:rPr>
            </w:pPr>
            <w:r w:rsidRPr="00406228">
              <w:rPr>
                <w:rFonts w:ascii="Arial Narrow" w:hAnsi="Arial Narrow"/>
                <w:color w:val="548DD4" w:themeColor="text2" w:themeTint="99"/>
                <w:sz w:val="20"/>
              </w:rPr>
              <w:t>Taking a closer look at what is agreed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sz w:val="20"/>
                <w:u w:val="single"/>
              </w:rPr>
            </w:pPr>
            <w:r w:rsidRPr="00732022">
              <w:rPr>
                <w:rFonts w:ascii="Arial Narrow" w:eastAsia="Calibri" w:hAnsi="Arial Narrow"/>
                <w:i/>
                <w:sz w:val="20"/>
              </w:rPr>
              <w:t>Chair:</w:t>
            </w:r>
            <w:r w:rsidR="00154F33" w:rsidRPr="00732022">
              <w:rPr>
                <w:rFonts w:ascii="Arial Narrow" w:eastAsia="Calibri" w:hAnsi="Arial Narrow"/>
                <w:i/>
                <w:sz w:val="20"/>
              </w:rPr>
              <w:t xml:space="preserve"> M</w:t>
            </w:r>
            <w:r w:rsidR="00085347" w:rsidRPr="00732022">
              <w:rPr>
                <w:rFonts w:ascii="Arial Narrow" w:eastAsia="Calibri" w:hAnsi="Arial Narrow"/>
                <w:i/>
                <w:sz w:val="20"/>
              </w:rPr>
              <w:t>r</w:t>
            </w:r>
            <w:r w:rsidR="00154F33" w:rsidRPr="00732022">
              <w:rPr>
                <w:rFonts w:ascii="Arial Narrow" w:eastAsia="Calibri" w:hAnsi="Arial Narrow"/>
                <w:i/>
                <w:sz w:val="20"/>
              </w:rPr>
              <w:t xml:space="preserve"> </w:t>
            </w:r>
            <w:r w:rsidR="00085347" w:rsidRPr="00732022">
              <w:rPr>
                <w:rFonts w:ascii="Arial Narrow" w:eastAsia="Calibri" w:hAnsi="Arial Narrow"/>
                <w:i/>
                <w:sz w:val="20"/>
              </w:rPr>
              <w:t>Georgi Stoev</w:t>
            </w:r>
            <w:r w:rsidR="00154F33" w:rsidRPr="00732022">
              <w:rPr>
                <w:rFonts w:ascii="Arial Narrow" w:eastAsia="Calibri" w:hAnsi="Arial Narrow"/>
                <w:i/>
                <w:sz w:val="20"/>
              </w:rPr>
              <w:t xml:space="preserve">, Member of the EU-Japan Follow-up Committee, EESC 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6"/>
            </w:tblGrid>
            <w:tr w:rsidR="009B173F" w:rsidRPr="00732022" w:rsidTr="009B173F">
              <w:tc>
                <w:tcPr>
                  <w:tcW w:w="7756" w:type="dxa"/>
                </w:tcPr>
                <w:p w:rsidR="009B173F" w:rsidRPr="00732022" w:rsidRDefault="00820C0F" w:rsidP="00406228">
                  <w:pPr>
                    <w:overflowPunct/>
                    <w:adjustRightInd/>
                    <w:textAlignment w:val="auto"/>
                    <w:rPr>
                      <w:rFonts w:eastAsia="Calibri"/>
                    </w:rPr>
                  </w:pPr>
                  <w:r w:rsidRPr="00732022">
                    <w:rPr>
                      <w:rFonts w:ascii="Arial Narrow" w:eastAsia="Calibri" w:hAnsi="Arial Narrow"/>
                      <w:sz w:val="20"/>
                    </w:rPr>
                    <w:t>Which chapters have been</w:t>
                  </w:r>
                  <w:r w:rsidR="009B173F" w:rsidRPr="00732022">
                    <w:rPr>
                      <w:rFonts w:ascii="Arial Narrow" w:eastAsia="Calibri" w:hAnsi="Arial Narrow"/>
                      <w:sz w:val="20"/>
                    </w:rPr>
                    <w:t xml:space="preserve"> agreed and published and which have not? What results have been achieved looking at offensive and defensive interests for bo</w:t>
                  </w:r>
                  <w:r w:rsidR="00E91B76" w:rsidRPr="00732022">
                    <w:rPr>
                      <w:rFonts w:ascii="Arial Narrow" w:eastAsia="Calibri" w:hAnsi="Arial Narrow"/>
                      <w:sz w:val="20"/>
                    </w:rPr>
                    <w:t xml:space="preserve">th sides? Where </w:t>
                  </w:r>
                  <w:proofErr w:type="gramStart"/>
                  <w:r w:rsidR="00E91B76" w:rsidRPr="00732022">
                    <w:rPr>
                      <w:rFonts w:ascii="Arial Narrow" w:eastAsia="Calibri" w:hAnsi="Arial Narrow"/>
                      <w:sz w:val="20"/>
                    </w:rPr>
                    <w:t>lie</w:t>
                  </w:r>
                  <w:proofErr w:type="gramEnd"/>
                  <w:r w:rsidR="00E91B76" w:rsidRPr="00732022">
                    <w:rPr>
                      <w:rFonts w:ascii="Arial Narrow" w:eastAsia="Calibri" w:hAnsi="Arial Narrow"/>
                      <w:sz w:val="20"/>
                    </w:rPr>
                    <w:t xml:space="preserve"> the benefits, and how will these translate into growth and jobs</w:t>
                  </w:r>
                  <w:r w:rsidR="009B173F" w:rsidRPr="00732022">
                    <w:rPr>
                      <w:rFonts w:ascii="Arial Narrow" w:eastAsia="Calibri" w:hAnsi="Arial Narrow"/>
                      <w:sz w:val="20"/>
                    </w:rPr>
                    <w:t>?</w:t>
                  </w:r>
                </w:p>
              </w:tc>
            </w:tr>
          </w:tbl>
          <w:p w:rsidR="009B173F" w:rsidRPr="00732022" w:rsidRDefault="009B173F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sz w:val="20"/>
                <w:u w:val="single"/>
              </w:rPr>
            </w:pP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i/>
                <w:sz w:val="20"/>
              </w:rPr>
            </w:pPr>
            <w:r w:rsidRPr="00732022">
              <w:rPr>
                <w:rFonts w:ascii="Arial Narrow" w:eastAsia="Calibri" w:hAnsi="Arial Narrow"/>
                <w:i/>
                <w:sz w:val="20"/>
              </w:rPr>
              <w:t>Speakers:</w:t>
            </w:r>
          </w:p>
          <w:p w:rsidR="00154F33" w:rsidRPr="00732022" w:rsidRDefault="00E66CCA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 w:rsidRPr="00732022">
              <w:rPr>
                <w:rFonts w:ascii="Arial Narrow" w:eastAsia="Calibri" w:hAnsi="Arial Narrow"/>
                <w:b/>
                <w:sz w:val="20"/>
              </w:rPr>
              <w:t>Mr Arnaud Petit</w:t>
            </w:r>
            <w:r w:rsidRPr="00732022">
              <w:rPr>
                <w:rFonts w:ascii="Arial Narrow" w:eastAsia="Calibri" w:hAnsi="Arial Narrow"/>
                <w:sz w:val="20"/>
              </w:rPr>
              <w:t>,</w:t>
            </w:r>
            <w:r w:rsidR="00A83E99" w:rsidRPr="00732022">
              <w:rPr>
                <w:rFonts w:ascii="Arial Narrow" w:eastAsia="Calibri" w:hAnsi="Arial Narrow"/>
                <w:sz w:val="20"/>
              </w:rPr>
              <w:t xml:space="preserve"> </w:t>
            </w:r>
            <w:r w:rsidR="00667920" w:rsidRPr="00732022">
              <w:rPr>
                <w:rFonts w:ascii="Arial Narrow" w:eastAsia="Calibri" w:hAnsi="Arial Narrow"/>
                <w:sz w:val="20"/>
              </w:rPr>
              <w:t xml:space="preserve">Director Commodities and Trade, </w:t>
            </w:r>
            <w:r w:rsidR="00154F33" w:rsidRPr="00732022">
              <w:rPr>
                <w:rFonts w:ascii="Arial Narrow" w:eastAsia="Calibri" w:hAnsi="Arial Narrow"/>
                <w:sz w:val="20"/>
              </w:rPr>
              <w:t>COPA-COGECA</w:t>
            </w:r>
          </w:p>
          <w:p w:rsidR="00DB12C9" w:rsidRDefault="00DB12C9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eastAsia="Calibri" w:hAnsi="Arial Narrow"/>
                <w:b/>
                <w:sz w:val="20"/>
              </w:rPr>
            </w:pPr>
            <w:r w:rsidRPr="00732022">
              <w:rPr>
                <w:rFonts w:ascii="Arial Narrow" w:eastAsia="Calibri" w:hAnsi="Arial Narrow"/>
                <w:b/>
                <w:sz w:val="20"/>
              </w:rPr>
              <w:t>Mr Philippe Citroën</w:t>
            </w:r>
            <w:r w:rsidRPr="00732022">
              <w:rPr>
                <w:rFonts w:ascii="Arial Narrow" w:eastAsia="Calibri" w:hAnsi="Arial Narrow"/>
                <w:sz w:val="20"/>
              </w:rPr>
              <w:t xml:space="preserve">, Director General, Union des Industries </w:t>
            </w:r>
            <w:proofErr w:type="spellStart"/>
            <w:r w:rsidRPr="00732022">
              <w:rPr>
                <w:rFonts w:ascii="Arial Narrow" w:eastAsia="Calibri" w:hAnsi="Arial Narrow"/>
                <w:sz w:val="20"/>
              </w:rPr>
              <w:t>Ferroviaires</w:t>
            </w:r>
            <w:proofErr w:type="spellEnd"/>
            <w:r w:rsidRPr="00732022">
              <w:rPr>
                <w:rFonts w:ascii="Arial Narrow" w:eastAsia="Calibri" w:hAnsi="Arial Narrow"/>
                <w:sz w:val="20"/>
              </w:rPr>
              <w:t xml:space="preserve"> </w:t>
            </w:r>
            <w:proofErr w:type="spellStart"/>
            <w:r w:rsidRPr="00732022">
              <w:rPr>
                <w:rFonts w:ascii="Arial Narrow" w:eastAsia="Calibri" w:hAnsi="Arial Narrow"/>
                <w:sz w:val="20"/>
              </w:rPr>
              <w:t>Européennes</w:t>
            </w:r>
            <w:proofErr w:type="spellEnd"/>
            <w:r w:rsidRPr="00732022">
              <w:rPr>
                <w:rFonts w:ascii="Arial Narrow" w:eastAsia="Calibri" w:hAnsi="Arial Narrow"/>
                <w:sz w:val="20"/>
              </w:rPr>
              <w:t xml:space="preserve"> (</w:t>
            </w:r>
            <w:proofErr w:type="spellStart"/>
            <w:r w:rsidRPr="00732022">
              <w:rPr>
                <w:rFonts w:ascii="Arial Narrow" w:eastAsia="Calibri" w:hAnsi="Arial Narrow"/>
                <w:sz w:val="20"/>
              </w:rPr>
              <w:t>Unife</w:t>
            </w:r>
            <w:proofErr w:type="spellEnd"/>
            <w:r w:rsidRPr="00732022">
              <w:rPr>
                <w:rFonts w:ascii="Arial Narrow" w:eastAsia="Calibri" w:hAnsi="Arial Narrow"/>
                <w:sz w:val="20"/>
              </w:rPr>
              <w:t>)</w:t>
            </w:r>
          </w:p>
          <w:p w:rsidR="00DB12C9" w:rsidRPr="00732022" w:rsidRDefault="00DB12C9" w:rsidP="00DB12C9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  <w:r w:rsidRPr="00732022">
              <w:rPr>
                <w:rFonts w:ascii="Arial Narrow" w:hAnsi="Arial Narrow"/>
                <w:b/>
                <w:sz w:val="20"/>
              </w:rPr>
              <w:t xml:space="preserve">Mr Dirk </w:t>
            </w:r>
            <w:proofErr w:type="spellStart"/>
            <w:r w:rsidRPr="00732022">
              <w:rPr>
                <w:rFonts w:ascii="Arial Narrow" w:hAnsi="Arial Narrow"/>
                <w:b/>
                <w:sz w:val="20"/>
              </w:rPr>
              <w:t>Vantyghem</w:t>
            </w:r>
            <w:proofErr w:type="spellEnd"/>
            <w:r w:rsidRPr="00732022">
              <w:rPr>
                <w:rFonts w:ascii="Arial Narrow" w:hAnsi="Arial Narrow"/>
                <w:b/>
                <w:sz w:val="20"/>
              </w:rPr>
              <w:t xml:space="preserve">, </w:t>
            </w:r>
            <w:r w:rsidRPr="00732022">
              <w:rPr>
                <w:rFonts w:ascii="Arial Narrow" w:hAnsi="Arial Narrow"/>
                <w:sz w:val="20"/>
              </w:rPr>
              <w:t xml:space="preserve">Director of Operations, of </w:t>
            </w:r>
            <w:proofErr w:type="spellStart"/>
            <w:r w:rsidRPr="00732022">
              <w:rPr>
                <w:rFonts w:ascii="Arial Narrow" w:hAnsi="Arial Narrow"/>
                <w:sz w:val="20"/>
              </w:rPr>
              <w:t>Eurochambres</w:t>
            </w:r>
            <w:proofErr w:type="spellEnd"/>
            <w:r w:rsidRPr="00732022">
              <w:rPr>
                <w:rFonts w:ascii="Arial Narrow" w:hAnsi="Arial Narrow"/>
                <w:sz w:val="20"/>
              </w:rPr>
              <w:t xml:space="preserve"> </w:t>
            </w:r>
            <w:r w:rsidRPr="00732022">
              <w:rPr>
                <w:rFonts w:ascii="Arial Narrow" w:eastAsia="Calibri" w:hAnsi="Arial Narrow"/>
                <w:i/>
                <w:sz w:val="20"/>
              </w:rPr>
              <w:t>(tbc)</w:t>
            </w:r>
          </w:p>
          <w:p w:rsidR="008B7A07" w:rsidRPr="00DB12C9" w:rsidRDefault="008B7A07" w:rsidP="00CF3F1B">
            <w:pPr>
              <w:overflowPunct/>
              <w:adjustRightInd/>
              <w:ind w:left="360"/>
              <w:textAlignment w:val="auto"/>
              <w:rPr>
                <w:rFonts w:ascii="Arial Narrow" w:hAnsi="Arial Narrow"/>
                <w:color w:val="548DD4"/>
                <w:sz w:val="20"/>
                <w:u w:val="single"/>
              </w:rPr>
            </w:pP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color w:val="548DD4"/>
                <w:sz w:val="20"/>
              </w:rPr>
            </w:pPr>
            <w:r w:rsidRPr="00732022">
              <w:rPr>
                <w:rFonts w:ascii="Arial Narrow" w:hAnsi="Arial Narrow"/>
                <w:color w:val="548DD4"/>
                <w:sz w:val="20"/>
              </w:rPr>
              <w:t>Discussion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b/>
                <w:color w:val="548DD4"/>
                <w:sz w:val="20"/>
              </w:rPr>
            </w:pPr>
          </w:p>
        </w:tc>
      </w:tr>
    </w:tbl>
    <w:p w:rsidR="00A10B12" w:rsidRPr="00406228" w:rsidRDefault="00A10B12" w:rsidP="00406228">
      <w:pPr>
        <w:overflowPunct/>
        <w:adjustRightInd/>
        <w:jc w:val="left"/>
        <w:textAlignment w:val="auto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43"/>
        <w:gridCol w:w="8045"/>
      </w:tblGrid>
      <w:tr w:rsidR="00E62E8D">
        <w:trPr>
          <w:cantSplit/>
          <w:trHeight w:val="293"/>
        </w:trPr>
        <w:tc>
          <w:tcPr>
            <w:tcW w:w="669" w:type="pct"/>
            <w:shd w:val="clear" w:color="auto" w:fill="FFFFFF"/>
          </w:tcPr>
          <w:p w:rsidR="008B7A07" w:rsidRPr="00732022" w:rsidRDefault="008B7A07" w:rsidP="00406228">
            <w:pPr>
              <w:rPr>
                <w:rFonts w:ascii="Arial Narrow" w:hAnsi="Arial Narrow"/>
                <w:b/>
                <w:iCs/>
                <w:color w:val="548DD4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/>
                <w:sz w:val="20"/>
              </w:rPr>
              <w:t>11.45–12.45</w:t>
            </w:r>
            <w:r w:rsidR="00A10B12" w:rsidRPr="00732022">
              <w:rPr>
                <w:rFonts w:ascii="Arial Narrow" w:hAnsi="Arial Narrow"/>
                <w:b/>
                <w:color w:val="548DD4"/>
                <w:sz w:val="20"/>
              </w:rPr>
              <w:t xml:space="preserve"> </w:t>
            </w:r>
          </w:p>
        </w:tc>
        <w:tc>
          <w:tcPr>
            <w:tcW w:w="4331" w:type="pct"/>
            <w:shd w:val="clear" w:color="auto" w:fill="FFFFFF"/>
          </w:tcPr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color w:val="548DD4" w:themeColor="text2" w:themeTint="99"/>
                <w:sz w:val="20"/>
                <w:u w:val="single"/>
              </w:rPr>
            </w:pPr>
            <w:r w:rsidRPr="00732022">
              <w:rPr>
                <w:rFonts w:ascii="Arial Narrow" w:hAnsi="Arial Narrow"/>
                <w:sz w:val="20"/>
                <w:u w:val="single"/>
              </w:rPr>
              <w:t xml:space="preserve">Part 2 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color w:val="548DD4" w:themeColor="text2" w:themeTint="99"/>
                <w:sz w:val="20"/>
              </w:rPr>
            </w:pPr>
            <w:r w:rsidRPr="00732022">
              <w:rPr>
                <w:rFonts w:ascii="Arial Narrow" w:hAnsi="Arial Narrow"/>
                <w:color w:val="548DD4" w:themeColor="text2" w:themeTint="99"/>
                <w:sz w:val="20"/>
              </w:rPr>
              <w:t>What is not included? What will be decided at a later stage?</w:t>
            </w:r>
          </w:p>
          <w:p w:rsidR="009B173F" w:rsidRPr="00732022" w:rsidRDefault="009B173F" w:rsidP="00406228">
            <w:pPr>
              <w:overflowPunct/>
              <w:adjustRightInd/>
              <w:textAlignment w:val="auto"/>
              <w:rPr>
                <w:rFonts w:ascii="Arial Narrow" w:hAnsi="Arial Narrow"/>
                <w:color w:val="548DD4" w:themeColor="text2" w:themeTint="99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6"/>
            </w:tblGrid>
            <w:tr w:rsidR="009B173F" w:rsidRPr="00732022" w:rsidTr="009B173F">
              <w:tc>
                <w:tcPr>
                  <w:tcW w:w="7756" w:type="dxa"/>
                </w:tcPr>
                <w:p w:rsidR="009B173F" w:rsidRPr="00732022" w:rsidRDefault="009B173F" w:rsidP="00406228">
                  <w:pPr>
                    <w:overflowPunct/>
                    <w:adjustRightInd/>
                    <w:textAlignment w:val="auto"/>
                    <w:rPr>
                      <w:rFonts w:eastAsia="Calibri"/>
                    </w:rPr>
                  </w:pP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Which areas included in the EU's negotiation mandate have </w:t>
                  </w:r>
                  <w:r w:rsidR="00700716" w:rsidRPr="00732022">
                    <w:rPr>
                      <w:rFonts w:ascii="Arial Narrow" w:eastAsia="Calibri" w:hAnsi="Arial Narrow"/>
                      <w:sz w:val="20"/>
                    </w:rPr>
                    <w:t xml:space="preserve">not been 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included </w:t>
                  </w:r>
                  <w:r w:rsidR="00700716" w:rsidRPr="00732022">
                    <w:rPr>
                      <w:rFonts w:ascii="Arial Narrow" w:eastAsia="Calibri" w:hAnsi="Arial Narrow"/>
                      <w:sz w:val="20"/>
                    </w:rPr>
                    <w:t>in the political agreement (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>yet</w:t>
                  </w:r>
                  <w:r w:rsidR="00700716" w:rsidRPr="00732022">
                    <w:rPr>
                      <w:rFonts w:ascii="Arial Narrow" w:eastAsia="Calibri" w:hAnsi="Arial Narrow"/>
                      <w:sz w:val="20"/>
                    </w:rPr>
                    <w:t>)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, and which aspects are </w:t>
                  </w:r>
                  <w:r w:rsidR="00700716" w:rsidRPr="00732022">
                    <w:rPr>
                      <w:rFonts w:ascii="Arial Narrow" w:eastAsia="Calibri" w:hAnsi="Arial Narrow"/>
                      <w:sz w:val="20"/>
                    </w:rPr>
                    <w:t xml:space="preserve">subject to 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>further negotiat</w:t>
                  </w:r>
                  <w:r w:rsidR="00700716" w:rsidRPr="00732022">
                    <w:rPr>
                      <w:rFonts w:ascii="Arial Narrow" w:eastAsia="Calibri" w:hAnsi="Arial Narrow"/>
                      <w:sz w:val="20"/>
                    </w:rPr>
                    <w:t>ion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? </w:t>
                  </w:r>
                  <w:r w:rsidR="00700716" w:rsidRPr="00732022">
                    <w:rPr>
                      <w:rFonts w:ascii="Arial Narrow" w:eastAsia="Calibri" w:hAnsi="Arial Narrow"/>
                      <w:sz w:val="20"/>
                    </w:rPr>
                    <w:t xml:space="preserve">What is the timeline and what is at stake? </w:t>
                  </w:r>
                  <w:r w:rsidRPr="00732022">
                    <w:rPr>
                      <w:rFonts w:ascii="Arial Narrow" w:eastAsia="Calibri" w:hAnsi="Arial Narrow"/>
                      <w:sz w:val="20"/>
                    </w:rPr>
                    <w:t xml:space="preserve">What is left to gain for the EU and for Japan? </w:t>
                  </w:r>
                </w:p>
              </w:tc>
            </w:tr>
          </w:tbl>
          <w:p w:rsidR="009B173F" w:rsidRPr="00732022" w:rsidRDefault="009B173F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i/>
                <w:sz w:val="20"/>
              </w:rPr>
            </w:pPr>
          </w:p>
        </w:tc>
      </w:tr>
      <w:tr w:rsidR="00E62E8D">
        <w:trPr>
          <w:cantSplit/>
          <w:trHeight w:val="293"/>
        </w:trPr>
        <w:tc>
          <w:tcPr>
            <w:tcW w:w="669" w:type="pct"/>
            <w:shd w:val="clear" w:color="auto" w:fill="FFFFFF"/>
          </w:tcPr>
          <w:p w:rsidR="008B7A07" w:rsidRPr="00732022" w:rsidRDefault="008B7A07" w:rsidP="00406228">
            <w:pPr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31" w:type="pct"/>
            <w:shd w:val="clear" w:color="auto" w:fill="FFFFFF"/>
          </w:tcPr>
          <w:p w:rsidR="00E91B76" w:rsidRPr="00732022" w:rsidRDefault="00E91B76" w:rsidP="00406228">
            <w:pPr>
              <w:overflowPunct/>
              <w:adjustRightInd/>
              <w:textAlignment w:val="auto"/>
              <w:rPr>
                <w:rFonts w:ascii="Arial Narrow" w:hAnsi="Arial Narrow"/>
                <w:i/>
                <w:sz w:val="20"/>
              </w:rPr>
            </w:pPr>
          </w:p>
          <w:p w:rsidR="00154F33" w:rsidRPr="00732022" w:rsidRDefault="008B7A07" w:rsidP="00406228">
            <w:pPr>
              <w:overflowPunct/>
              <w:adjustRightInd/>
              <w:textAlignment w:val="auto"/>
              <w:rPr>
                <w:rFonts w:ascii="Arial Narrow" w:eastAsia="Calibri" w:hAnsi="Arial Narrow"/>
                <w:sz w:val="20"/>
                <w:u w:val="single"/>
              </w:rPr>
            </w:pPr>
            <w:r w:rsidRPr="00732022">
              <w:rPr>
                <w:rFonts w:ascii="Arial Narrow" w:hAnsi="Arial Narrow"/>
                <w:i/>
                <w:sz w:val="20"/>
              </w:rPr>
              <w:t xml:space="preserve">Chair: </w:t>
            </w:r>
            <w:r w:rsidR="00154F33" w:rsidRPr="00732022">
              <w:rPr>
                <w:rFonts w:ascii="Arial Narrow" w:eastAsia="Calibri" w:hAnsi="Arial Narrow"/>
                <w:i/>
                <w:sz w:val="20"/>
              </w:rPr>
              <w:t>Ms Tanja Buzek, Member of the International Trade Follow-up Committee , EESC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i/>
                <w:sz w:val="20"/>
              </w:rPr>
            </w:pP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i/>
                <w:sz w:val="20"/>
              </w:rPr>
            </w:pPr>
            <w:r w:rsidRPr="00732022">
              <w:rPr>
                <w:rFonts w:ascii="Arial Narrow" w:hAnsi="Arial Narrow"/>
                <w:i/>
                <w:sz w:val="20"/>
              </w:rPr>
              <w:t>Speakers:</w:t>
            </w:r>
          </w:p>
          <w:p w:rsidR="00DB12C9" w:rsidRPr="00FE2626" w:rsidRDefault="00DB12C9" w:rsidP="00DB12C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Mr </w:t>
            </w:r>
            <w:r w:rsidRPr="00FE2626">
              <w:rPr>
                <w:rFonts w:ascii="Arial Narrow" w:hAnsi="Arial Narrow"/>
                <w:b/>
                <w:sz w:val="20"/>
              </w:rPr>
              <w:t xml:space="preserve">Antoine </w:t>
            </w:r>
            <w:proofErr w:type="spellStart"/>
            <w:r w:rsidRPr="00FE2626">
              <w:rPr>
                <w:rFonts w:ascii="Arial Narrow" w:hAnsi="Arial Narrow"/>
                <w:b/>
                <w:sz w:val="20"/>
              </w:rPr>
              <w:t>Larpin</w:t>
            </w:r>
            <w:proofErr w:type="spellEnd"/>
            <w:r w:rsidRPr="00FE2626">
              <w:rPr>
                <w:rFonts w:ascii="Arial Narrow" w:hAnsi="Arial Narrow"/>
                <w:sz w:val="20"/>
              </w:rPr>
              <w:t>, Government Affairs Manager, Panasonic Europe Ltd.</w:t>
            </w:r>
          </w:p>
          <w:p w:rsidR="00DB12C9" w:rsidRPr="00CF3F1B" w:rsidRDefault="00DB12C9" w:rsidP="00DB12C9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  <w:r w:rsidRPr="00CB13B9">
              <w:rPr>
                <w:rFonts w:ascii="Arial Narrow" w:hAnsi="Arial Narrow"/>
                <w:b/>
                <w:sz w:val="20"/>
              </w:rPr>
              <w:t>Mr Andrea Carta</w:t>
            </w:r>
            <w:r>
              <w:rPr>
                <w:rFonts w:ascii="Arial Narrow" w:hAnsi="Arial Narrow"/>
                <w:sz w:val="20"/>
              </w:rPr>
              <w:t>, L</w:t>
            </w:r>
            <w:r w:rsidRPr="00CB13B9">
              <w:rPr>
                <w:rFonts w:ascii="Arial Narrow" w:hAnsi="Arial Narrow"/>
                <w:sz w:val="20"/>
              </w:rPr>
              <w:t>egal strategist</w:t>
            </w:r>
            <w:r>
              <w:rPr>
                <w:rFonts w:ascii="Arial Narrow" w:hAnsi="Arial Narrow"/>
                <w:sz w:val="20"/>
              </w:rPr>
              <w:t>, Greenpeace EU</w:t>
            </w:r>
          </w:p>
          <w:p w:rsidR="00DB12C9" w:rsidRPr="00CF3F1B" w:rsidRDefault="00DB12C9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  <w:r w:rsidRPr="00DB12C9">
              <w:rPr>
                <w:rFonts w:ascii="Arial Narrow" w:eastAsia="Calibri" w:hAnsi="Arial Narrow"/>
                <w:b/>
                <w:sz w:val="20"/>
              </w:rPr>
              <w:t>Ms Monique Goyens</w:t>
            </w:r>
            <w:r w:rsidRPr="00DB12C9">
              <w:rPr>
                <w:rFonts w:ascii="Arial Narrow" w:eastAsia="Calibri" w:hAnsi="Arial Narrow"/>
                <w:sz w:val="20"/>
              </w:rPr>
              <w:t>, Director General, The European Consumer Organisation (BEUC)</w:t>
            </w:r>
          </w:p>
          <w:p w:rsidR="004D434E" w:rsidRPr="00732022" w:rsidRDefault="00DB12C9" w:rsidP="00406228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Mr Pablo Sanchez</w:t>
            </w:r>
            <w:r>
              <w:rPr>
                <w:rFonts w:ascii="Arial Narrow" w:hAnsi="Arial Narrow"/>
                <w:sz w:val="20"/>
              </w:rPr>
              <w:t xml:space="preserve">, Advisor, European Public Services Union (EPSU) </w:t>
            </w:r>
            <w:r>
              <w:rPr>
                <w:rFonts w:ascii="Arial Narrow" w:hAnsi="Arial Narrow"/>
                <w:i/>
                <w:sz w:val="20"/>
              </w:rPr>
              <w:t>(tbc)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  <w:r w:rsidRPr="00732022">
              <w:rPr>
                <w:rFonts w:ascii="Arial Narrow" w:hAnsi="Arial Narrow"/>
                <w:color w:val="548DD4" w:themeColor="text2" w:themeTint="99"/>
                <w:sz w:val="20"/>
              </w:rPr>
              <w:t>Discussion</w:t>
            </w:r>
          </w:p>
          <w:p w:rsidR="008B7A07" w:rsidRPr="00732022" w:rsidRDefault="008B7A07" w:rsidP="00406228">
            <w:pPr>
              <w:overflowPunct/>
              <w:adjustRightInd/>
              <w:textAlignment w:val="auto"/>
              <w:rPr>
                <w:rFonts w:ascii="Arial Narrow" w:hAnsi="Arial Narrow"/>
                <w:sz w:val="20"/>
              </w:rPr>
            </w:pPr>
          </w:p>
        </w:tc>
      </w:tr>
      <w:tr w:rsidR="00E62E8D">
        <w:trPr>
          <w:cantSplit/>
          <w:trHeight w:val="293"/>
        </w:trPr>
        <w:tc>
          <w:tcPr>
            <w:tcW w:w="669" w:type="pct"/>
            <w:shd w:val="clear" w:color="auto" w:fill="FFFFFF"/>
          </w:tcPr>
          <w:p w:rsidR="00C33113" w:rsidRPr="00732022" w:rsidRDefault="00C33113" w:rsidP="00406228">
            <w:pPr>
              <w:rPr>
                <w:rFonts w:ascii="Arial Narrow" w:hAnsi="Arial Narrow"/>
                <w:iCs/>
                <w:sz w:val="20"/>
              </w:rPr>
            </w:pPr>
            <w:r w:rsidRPr="00732022">
              <w:rPr>
                <w:rFonts w:ascii="Arial Narrow" w:hAnsi="Arial Narrow"/>
                <w:b/>
                <w:color w:val="548DD4" w:themeColor="text2" w:themeTint="99"/>
                <w:sz w:val="20"/>
              </w:rPr>
              <w:t>12.45</w:t>
            </w:r>
            <w:r w:rsidR="00A10B12" w:rsidRPr="00732022">
              <w:rPr>
                <w:rFonts w:ascii="Arial Narrow" w:hAnsi="Arial Narrow"/>
                <w:b/>
                <w:color w:val="548DD4" w:themeColor="text2" w:themeTint="99"/>
                <w:sz w:val="20"/>
              </w:rPr>
              <w:t>– 1</w:t>
            </w:r>
            <w:r w:rsidR="007A735D" w:rsidRPr="00732022">
              <w:rPr>
                <w:rFonts w:ascii="Arial Narrow" w:hAnsi="Arial Narrow"/>
                <w:b/>
                <w:color w:val="548DD4" w:themeColor="text2" w:themeTint="99"/>
                <w:sz w:val="20"/>
              </w:rPr>
              <w:t>3.00</w:t>
            </w:r>
          </w:p>
        </w:tc>
        <w:tc>
          <w:tcPr>
            <w:tcW w:w="4331" w:type="pct"/>
            <w:shd w:val="clear" w:color="auto" w:fill="FFFFFF"/>
          </w:tcPr>
          <w:p w:rsidR="00C33113" w:rsidRPr="00732022" w:rsidRDefault="00C33113" w:rsidP="00406228">
            <w:pPr>
              <w:overflowPunct/>
              <w:adjustRightInd/>
              <w:textAlignment w:val="auto"/>
              <w:rPr>
                <w:rFonts w:ascii="Arial Narrow" w:hAnsi="Arial Narrow"/>
                <w:b/>
                <w:color w:val="548DD4" w:themeColor="text2" w:themeTint="99"/>
                <w:sz w:val="20"/>
              </w:rPr>
            </w:pPr>
            <w:r w:rsidRPr="00732022">
              <w:rPr>
                <w:rFonts w:ascii="Arial Narrow" w:hAnsi="Arial Narrow"/>
                <w:b/>
                <w:color w:val="548DD4" w:themeColor="text2" w:themeTint="99"/>
                <w:sz w:val="20"/>
              </w:rPr>
              <w:t>Conclusions and closing remarks</w:t>
            </w:r>
          </w:p>
          <w:p w:rsidR="00C33113" w:rsidRPr="00732022" w:rsidRDefault="00C33113" w:rsidP="00406228">
            <w:pPr>
              <w:overflowPunct/>
              <w:adjustRightInd/>
              <w:textAlignment w:val="auto"/>
              <w:rPr>
                <w:rFonts w:ascii="Arial Narrow" w:hAnsi="Arial Narrow"/>
                <w:i/>
                <w:sz w:val="20"/>
              </w:rPr>
            </w:pPr>
            <w:r w:rsidRPr="00732022">
              <w:rPr>
                <w:rFonts w:ascii="Arial Narrow" w:hAnsi="Arial Narrow"/>
                <w:i/>
                <w:sz w:val="20"/>
              </w:rPr>
              <w:t>By</w:t>
            </w:r>
            <w:r w:rsidRPr="00732022">
              <w:rPr>
                <w:rFonts w:ascii="Arial Narrow" w:hAnsi="Arial Narrow"/>
                <w:b/>
                <w:sz w:val="20"/>
              </w:rPr>
              <w:t xml:space="preserve"> </w:t>
            </w:r>
            <w:r w:rsidRPr="00732022">
              <w:rPr>
                <w:rFonts w:ascii="Arial Narrow" w:eastAsia="Calibri" w:hAnsi="Arial Narrow"/>
                <w:i/>
                <w:sz w:val="20"/>
              </w:rPr>
              <w:t>Mr Krzysztof Pater, President of the EU-Japan Follow-up Committee, EESC</w:t>
            </w:r>
          </w:p>
        </w:tc>
      </w:tr>
    </w:tbl>
    <w:p w:rsidR="00C33113" w:rsidRPr="00732022" w:rsidRDefault="00C33113" w:rsidP="00406228">
      <w:pPr>
        <w:overflowPunct/>
        <w:adjustRightInd/>
        <w:textAlignment w:val="auto"/>
        <w:rPr>
          <w:rFonts w:ascii="Arial Narrow" w:hAnsi="Arial Narrow"/>
          <w:b/>
          <w:color w:val="548DD4" w:themeColor="text2" w:themeTint="99"/>
          <w:sz w:val="20"/>
        </w:rPr>
      </w:pPr>
    </w:p>
    <w:p w:rsidR="00AF4C85" w:rsidRPr="00406228" w:rsidRDefault="00AF4C85">
      <w:pPr>
        <w:jc w:val="center"/>
      </w:pPr>
      <w:r w:rsidRPr="00406228">
        <w:rPr>
          <w:noProof/>
          <w:lang w:val="fr-BE" w:eastAsia="ja-JP"/>
        </w:rPr>
        <mc:AlternateContent>
          <mc:Choice Requires="wps">
            <w:drawing>
              <wp:inline distT="0" distB="0" distL="0" distR="0" wp14:anchorId="01EE8AD3" wp14:editId="37507780">
                <wp:extent cx="2592070" cy="1839595"/>
                <wp:effectExtent l="0" t="0" r="0" b="0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C85" w:rsidRPr="00CD438F" w:rsidRDefault="00AF4C85" w:rsidP="00CD438F">
                            <w:pPr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overflowPunct/>
                              <w:adjustRightInd/>
                              <w:spacing w:after="200" w:line="300" w:lineRule="auto"/>
                              <w:jc w:val="center"/>
                              <w:textAlignment w:val="auto"/>
                              <w:rPr>
                                <w:rFonts w:ascii="Arial Narrow" w:eastAsiaTheme="minorHAnsi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</w:pPr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Interpretation requested from / into: EN/FR/J</w:t>
                            </w:r>
                            <w:r w:rsidR="0050771E"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A</w:t>
                            </w:r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br/>
                            </w:r>
                            <w:r w:rsidRPr="00CD438F">
                              <w:rPr>
                                <w:rFonts w:ascii="Arial Narrow" w:hAnsi="Arial Narrow"/>
                                <w:i/>
                                <w:noProof/>
                                <w:color w:val="4F81BD" w:themeColor="accent1"/>
                                <w:sz w:val="20"/>
                                <w:lang w:val="fr-BE" w:eastAsia="ja-JP"/>
                              </w:rPr>
                              <w:drawing>
                                <wp:inline distT="0" distB="0" distL="0" distR="0" wp14:anchorId="3B41BF6C" wp14:editId="64596853">
                                  <wp:extent cx="329415" cy="286247"/>
                                  <wp:effectExtent l="0" t="0" r="0" b="0"/>
                                  <wp:docPr id="1" name="Picture 1" descr="\\isis\dfs\ciap\my documents\Models\Logos + Images\Logo Twi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isis\dfs\ciap\my documents\Models\Logos + Images\Logo Twit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07" cy="28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 xml:space="preserve"> @</w:t>
                            </w:r>
                            <w:proofErr w:type="spellStart"/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EESC_</w:t>
                            </w:r>
                            <w:proofErr w:type="gramStart"/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Trade</w:t>
                            </w:r>
                            <w:proofErr w:type="spellEnd"/>
                            <w:r w:rsidR="00732022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@E</w:t>
                            </w:r>
                            <w:r w:rsidR="00DB12C9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ESC</w:t>
                            </w:r>
                            <w:proofErr w:type="gramEnd"/>
                            <w:r w:rsidRPr="00CD438F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_</w:t>
                            </w:r>
                            <w:r w:rsidR="00DB12C9">
                              <w:rPr>
                                <w:rFonts w:ascii="Arial Narrow" w:hAnsi="Arial Narrow"/>
                                <w:i/>
                                <w:color w:val="4F81BD" w:themeColor="accent1"/>
                                <w:sz w:val="20"/>
                                <w:lang w:val="en-US"/>
                              </w:rPr>
                              <w:t>REX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2" style="width:204.1pt;height:1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">
                <v:textbox style="mso-fit-shape-to-text:t" inset="0,7.2pt,0,7.2pt">
                  <w:txbxContent>
                    <w:p w:rsidRPr="00CD438F" w:rsidR="00AF4C85" w:rsidP="00CD438F" w:rsidRDefault="00AF4C85">
                      <w:pPr>
                        <w:pBdr>
                          <w:top w:val="single" w:color="4F81BD" w:themeColor="accent1" w:sz="48" w:space="8"/>
                          <w:bottom w:val="single" w:color="4F81BD" w:themeColor="accent1" w:sz="48" w:space="8"/>
                        </w:pBdr>
                        <w:overflowPunct/>
                        <w:adjustRightInd/>
                        <w:spacing w:after="200" w:line="300" w:lineRule="auto"/>
                        <w:jc w:val="center"/>
                        <w:textAlignment w:val="auto"/>
                        <w:rPr>
                          <w:rFonts w:ascii="Arial Narrow" w:hAnsi="Arial Narrow" w:eastAsiaTheme="minorHAnsi"/>
                          <w:i/>
                          <w:color w:val="4F81BD" w:themeColor="accent1"/>
                          <w:sz w:val="20"/>
                          <w:lang w:val="en-US"/>
                        </w:rPr>
                      </w:pPr>
                      <w:r w:rsidRPr="00CD438F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>Interpretation requested from / into: EN/FR/J</w:t>
                      </w:r>
                      <w:r w:rsidRPr="00CD438F" w:rsidR="0050771E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>A</w:t>
                      </w:r>
                      <w:r w:rsidRPr="00CD438F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br/>
                      </w:r>
                      <w:r w:rsidRPr="00CD438F">
                        <w:rPr>
                          <w:rFonts w:ascii="Arial Narrow" w:hAnsi="Arial Narrow"/>
                          <w:i/>
                          <w:noProof/>
                          <w:color w:val="4F81BD" w:themeColor="accent1"/>
                          <w:sz w:val="20"/>
                          <w:lang w:val="en-US"/>
                        </w:rPr>
                        <w:drawing>
                          <wp:inline distT="0" distB="0" distL="0" distR="0" wp14:anchorId="3B41BF6C" wp14:editId="64596853">
                            <wp:extent cx="329415" cy="286247"/>
                            <wp:effectExtent l="0" t="0" r="0" b="0"/>
                            <wp:docPr id="1" name="Picture 1" descr="\\isis\dfs\ciap\my documents\Models\Logos + Images\Logo Twi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isis\dfs\ciap\my documents\Models\Logos + Images\Logo Twit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07" cy="28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438F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 xml:space="preserve"> @EESC_Trade</w:t>
                      </w:r>
                      <w:r w:rsidR="00732022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 xml:space="preserve">  </w:t>
                      </w:r>
                      <w:r w:rsidRPr="00CD438F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>@E</w:t>
                      </w:r>
                      <w:r w:rsidR="00DB12C9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>ESC</w:t>
                      </w:r>
                      <w:r w:rsidRPr="00CD438F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>_</w:t>
                      </w:r>
                      <w:r w:rsidR="00DB12C9">
                        <w:rPr>
                          <w:rFonts w:ascii="Arial Narrow" w:hAnsi="Arial Narrow"/>
                          <w:i/>
                          <w:color w:val="4F81BD" w:themeColor="accent1"/>
                          <w:sz w:val="20"/>
                          <w:lang w:val="en-US"/>
                        </w:rPr>
                        <w:t>REX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113" w:rsidRPr="00406228" w:rsidRDefault="00C33113">
      <w:pPr>
        <w:jc w:val="center"/>
      </w:pPr>
      <w:r w:rsidRPr="00406228">
        <w:t>_____________</w:t>
      </w:r>
    </w:p>
    <w:p w:rsidR="00D05D9F" w:rsidRPr="00732022" w:rsidRDefault="00D05D9F">
      <w:pPr>
        <w:overflowPunct/>
        <w:adjustRightInd/>
        <w:textAlignment w:val="auto"/>
        <w:rPr>
          <w:rFonts w:ascii="Arial Narrow" w:hAnsi="Arial Narrow"/>
          <w:b/>
          <w:color w:val="548DD4" w:themeColor="text2" w:themeTint="99"/>
          <w:sz w:val="20"/>
        </w:rPr>
      </w:pPr>
    </w:p>
    <w:sectPr w:rsidR="00D05D9F" w:rsidRPr="00732022" w:rsidSect="00CF3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7C" w:rsidRDefault="00286F7C" w:rsidP="00B83A2B">
      <w:pPr>
        <w:spacing w:line="240" w:lineRule="auto"/>
      </w:pPr>
      <w:r>
        <w:separator/>
      </w:r>
    </w:p>
  </w:endnote>
  <w:endnote w:type="continuationSeparator" w:id="0">
    <w:p w:rsidR="00286F7C" w:rsidRDefault="00286F7C" w:rsidP="00B83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7" w:rsidRDefault="004D66B7" w:rsidP="004D6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9D" w:rsidRPr="004D66B7" w:rsidRDefault="004D66B7" w:rsidP="004D66B7">
    <w:pPr>
      <w:pStyle w:val="Footer"/>
    </w:pPr>
    <w:r>
      <w:t xml:space="preserve">EESC-2017-04122-00-01-CONVPOJ-TRA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11DAB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11DAB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011D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7" w:rsidRDefault="004D66B7" w:rsidP="004D6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7C" w:rsidRDefault="00286F7C" w:rsidP="00B83A2B">
      <w:pPr>
        <w:spacing w:line="240" w:lineRule="auto"/>
      </w:pPr>
      <w:r>
        <w:separator/>
      </w:r>
    </w:p>
  </w:footnote>
  <w:footnote w:type="continuationSeparator" w:id="0">
    <w:p w:rsidR="00286F7C" w:rsidRDefault="00286F7C" w:rsidP="00B83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7" w:rsidRDefault="004D6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7" w:rsidRDefault="004D6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7" w:rsidRDefault="004D6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144469"/>
    <w:multiLevelType w:val="hybridMultilevel"/>
    <w:tmpl w:val="454C0BF4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B2E93"/>
    <w:multiLevelType w:val="hybridMultilevel"/>
    <w:tmpl w:val="FB56C034"/>
    <w:lvl w:ilvl="0" w:tplc="9828DB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3">
    <w:nsid w:val="0EF57184"/>
    <w:multiLevelType w:val="hybridMultilevel"/>
    <w:tmpl w:val="251298D2"/>
    <w:lvl w:ilvl="0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175906"/>
    <w:multiLevelType w:val="hybridMultilevel"/>
    <w:tmpl w:val="EF8EABCE"/>
    <w:lvl w:ilvl="0" w:tplc="080C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0D7EC3"/>
    <w:rsid w:val="000004FA"/>
    <w:rsid w:val="00011DAB"/>
    <w:rsid w:val="000168DD"/>
    <w:rsid w:val="0002205F"/>
    <w:rsid w:val="00031C40"/>
    <w:rsid w:val="000370DC"/>
    <w:rsid w:val="0004383C"/>
    <w:rsid w:val="000468AF"/>
    <w:rsid w:val="00051872"/>
    <w:rsid w:val="000547E7"/>
    <w:rsid w:val="00065108"/>
    <w:rsid w:val="000744DE"/>
    <w:rsid w:val="000746A5"/>
    <w:rsid w:val="000771E7"/>
    <w:rsid w:val="00081B49"/>
    <w:rsid w:val="00082673"/>
    <w:rsid w:val="00082E21"/>
    <w:rsid w:val="00085347"/>
    <w:rsid w:val="00095FAD"/>
    <w:rsid w:val="000C2A5C"/>
    <w:rsid w:val="000C443D"/>
    <w:rsid w:val="000C4EAB"/>
    <w:rsid w:val="000D5AAC"/>
    <w:rsid w:val="000D7EC3"/>
    <w:rsid w:val="000E5251"/>
    <w:rsid w:val="000F7693"/>
    <w:rsid w:val="00105431"/>
    <w:rsid w:val="001075E1"/>
    <w:rsid w:val="00125B9D"/>
    <w:rsid w:val="001327D4"/>
    <w:rsid w:val="001375E2"/>
    <w:rsid w:val="001548E0"/>
    <w:rsid w:val="00154F33"/>
    <w:rsid w:val="00162D79"/>
    <w:rsid w:val="0016749F"/>
    <w:rsid w:val="00173813"/>
    <w:rsid w:val="00183A16"/>
    <w:rsid w:val="001857A6"/>
    <w:rsid w:val="001A380E"/>
    <w:rsid w:val="001A4BAB"/>
    <w:rsid w:val="001B10A4"/>
    <w:rsid w:val="001C03CD"/>
    <w:rsid w:val="001D711C"/>
    <w:rsid w:val="001E38BA"/>
    <w:rsid w:val="00217FF2"/>
    <w:rsid w:val="00223441"/>
    <w:rsid w:val="00240C6E"/>
    <w:rsid w:val="002456C8"/>
    <w:rsid w:val="00254E73"/>
    <w:rsid w:val="00255CEC"/>
    <w:rsid w:val="00286F7C"/>
    <w:rsid w:val="002A4448"/>
    <w:rsid w:val="002A6354"/>
    <w:rsid w:val="002A6548"/>
    <w:rsid w:val="002B673A"/>
    <w:rsid w:val="002C0611"/>
    <w:rsid w:val="002C5D10"/>
    <w:rsid w:val="002D38B1"/>
    <w:rsid w:val="002E3D4E"/>
    <w:rsid w:val="00302834"/>
    <w:rsid w:val="00304C8D"/>
    <w:rsid w:val="00315021"/>
    <w:rsid w:val="00317F57"/>
    <w:rsid w:val="00330E32"/>
    <w:rsid w:val="00343994"/>
    <w:rsid w:val="00350F2F"/>
    <w:rsid w:val="00373E4C"/>
    <w:rsid w:val="003751A7"/>
    <w:rsid w:val="003A0839"/>
    <w:rsid w:val="003B0933"/>
    <w:rsid w:val="003B4994"/>
    <w:rsid w:val="003B57CD"/>
    <w:rsid w:val="003D0CD2"/>
    <w:rsid w:val="003D459F"/>
    <w:rsid w:val="003E13D2"/>
    <w:rsid w:val="00406163"/>
    <w:rsid w:val="00406228"/>
    <w:rsid w:val="00447114"/>
    <w:rsid w:val="0045534E"/>
    <w:rsid w:val="00461AF8"/>
    <w:rsid w:val="00470C71"/>
    <w:rsid w:val="00475381"/>
    <w:rsid w:val="00483CC4"/>
    <w:rsid w:val="00483F33"/>
    <w:rsid w:val="00495653"/>
    <w:rsid w:val="004965CC"/>
    <w:rsid w:val="00497C42"/>
    <w:rsid w:val="004B437F"/>
    <w:rsid w:val="004B4432"/>
    <w:rsid w:val="004C225F"/>
    <w:rsid w:val="004D2A7D"/>
    <w:rsid w:val="004D434E"/>
    <w:rsid w:val="004D66B7"/>
    <w:rsid w:val="004F133F"/>
    <w:rsid w:val="004F44B1"/>
    <w:rsid w:val="0050771E"/>
    <w:rsid w:val="00520CAD"/>
    <w:rsid w:val="0052411C"/>
    <w:rsid w:val="00541130"/>
    <w:rsid w:val="00547813"/>
    <w:rsid w:val="005546E9"/>
    <w:rsid w:val="00557B85"/>
    <w:rsid w:val="00577A8D"/>
    <w:rsid w:val="00584677"/>
    <w:rsid w:val="005910F2"/>
    <w:rsid w:val="005A1AF5"/>
    <w:rsid w:val="005A38A3"/>
    <w:rsid w:val="005A752B"/>
    <w:rsid w:val="005D557D"/>
    <w:rsid w:val="005E5AD0"/>
    <w:rsid w:val="005F08F8"/>
    <w:rsid w:val="00605A9F"/>
    <w:rsid w:val="0061212F"/>
    <w:rsid w:val="00622AB6"/>
    <w:rsid w:val="006252FF"/>
    <w:rsid w:val="00630D7F"/>
    <w:rsid w:val="00633503"/>
    <w:rsid w:val="00641A35"/>
    <w:rsid w:val="00642196"/>
    <w:rsid w:val="00643986"/>
    <w:rsid w:val="00653446"/>
    <w:rsid w:val="00667919"/>
    <w:rsid w:val="00667920"/>
    <w:rsid w:val="0068166A"/>
    <w:rsid w:val="00682B03"/>
    <w:rsid w:val="00685198"/>
    <w:rsid w:val="00695EE5"/>
    <w:rsid w:val="0069713A"/>
    <w:rsid w:val="006A3D9B"/>
    <w:rsid w:val="006A7741"/>
    <w:rsid w:val="006C1DCE"/>
    <w:rsid w:val="006E318A"/>
    <w:rsid w:val="006F6743"/>
    <w:rsid w:val="00700716"/>
    <w:rsid w:val="007024EF"/>
    <w:rsid w:val="007209AF"/>
    <w:rsid w:val="00732022"/>
    <w:rsid w:val="007405B3"/>
    <w:rsid w:val="0074092F"/>
    <w:rsid w:val="00772950"/>
    <w:rsid w:val="00776517"/>
    <w:rsid w:val="007827B2"/>
    <w:rsid w:val="00787AED"/>
    <w:rsid w:val="00791E76"/>
    <w:rsid w:val="00792010"/>
    <w:rsid w:val="007A2F83"/>
    <w:rsid w:val="007A735D"/>
    <w:rsid w:val="007B5439"/>
    <w:rsid w:val="008014DA"/>
    <w:rsid w:val="0080544F"/>
    <w:rsid w:val="00805DF6"/>
    <w:rsid w:val="00812846"/>
    <w:rsid w:val="00820C0F"/>
    <w:rsid w:val="00832305"/>
    <w:rsid w:val="00835384"/>
    <w:rsid w:val="008848B5"/>
    <w:rsid w:val="008B1012"/>
    <w:rsid w:val="008B7172"/>
    <w:rsid w:val="008B7A07"/>
    <w:rsid w:val="008B7E67"/>
    <w:rsid w:val="008C0AAF"/>
    <w:rsid w:val="008D5F35"/>
    <w:rsid w:val="008E54A2"/>
    <w:rsid w:val="008F1FE2"/>
    <w:rsid w:val="008F3574"/>
    <w:rsid w:val="00901870"/>
    <w:rsid w:val="00912840"/>
    <w:rsid w:val="00912E31"/>
    <w:rsid w:val="00914FF5"/>
    <w:rsid w:val="00915A06"/>
    <w:rsid w:val="00930DC4"/>
    <w:rsid w:val="00941756"/>
    <w:rsid w:val="00966B33"/>
    <w:rsid w:val="0096720F"/>
    <w:rsid w:val="00981D81"/>
    <w:rsid w:val="009823DD"/>
    <w:rsid w:val="009860C1"/>
    <w:rsid w:val="0099003C"/>
    <w:rsid w:val="00995843"/>
    <w:rsid w:val="009A0046"/>
    <w:rsid w:val="009A0374"/>
    <w:rsid w:val="009A1224"/>
    <w:rsid w:val="009A2DBF"/>
    <w:rsid w:val="009A68AA"/>
    <w:rsid w:val="009A73EB"/>
    <w:rsid w:val="009B173F"/>
    <w:rsid w:val="009B2043"/>
    <w:rsid w:val="009C4E28"/>
    <w:rsid w:val="009D27D6"/>
    <w:rsid w:val="009D2FF0"/>
    <w:rsid w:val="009F269D"/>
    <w:rsid w:val="009F2A7F"/>
    <w:rsid w:val="00A10B12"/>
    <w:rsid w:val="00A256AD"/>
    <w:rsid w:val="00A329BE"/>
    <w:rsid w:val="00A46D17"/>
    <w:rsid w:val="00A57C02"/>
    <w:rsid w:val="00A77D59"/>
    <w:rsid w:val="00A83E99"/>
    <w:rsid w:val="00A854ED"/>
    <w:rsid w:val="00A935EC"/>
    <w:rsid w:val="00A958C1"/>
    <w:rsid w:val="00AA2C12"/>
    <w:rsid w:val="00AA2CE8"/>
    <w:rsid w:val="00AA6813"/>
    <w:rsid w:val="00AB0BCB"/>
    <w:rsid w:val="00AB30E5"/>
    <w:rsid w:val="00AB7AE3"/>
    <w:rsid w:val="00AE04C6"/>
    <w:rsid w:val="00AE73B6"/>
    <w:rsid w:val="00AF1E8E"/>
    <w:rsid w:val="00AF40F8"/>
    <w:rsid w:val="00AF4C85"/>
    <w:rsid w:val="00B02F64"/>
    <w:rsid w:val="00B11E0C"/>
    <w:rsid w:val="00B15CF2"/>
    <w:rsid w:val="00B16203"/>
    <w:rsid w:val="00B165D1"/>
    <w:rsid w:val="00B24985"/>
    <w:rsid w:val="00B56E73"/>
    <w:rsid w:val="00B60210"/>
    <w:rsid w:val="00B61EC4"/>
    <w:rsid w:val="00B709EE"/>
    <w:rsid w:val="00B75889"/>
    <w:rsid w:val="00B779F0"/>
    <w:rsid w:val="00B8062B"/>
    <w:rsid w:val="00B83976"/>
    <w:rsid w:val="00B83A2B"/>
    <w:rsid w:val="00B851A5"/>
    <w:rsid w:val="00BB69F5"/>
    <w:rsid w:val="00BC6EA2"/>
    <w:rsid w:val="00BD46EA"/>
    <w:rsid w:val="00BF02A3"/>
    <w:rsid w:val="00BF51E8"/>
    <w:rsid w:val="00C02605"/>
    <w:rsid w:val="00C2074E"/>
    <w:rsid w:val="00C20790"/>
    <w:rsid w:val="00C33113"/>
    <w:rsid w:val="00C33C0D"/>
    <w:rsid w:val="00C37C8A"/>
    <w:rsid w:val="00C40283"/>
    <w:rsid w:val="00C42039"/>
    <w:rsid w:val="00C475A1"/>
    <w:rsid w:val="00C72729"/>
    <w:rsid w:val="00C757FA"/>
    <w:rsid w:val="00C76BBB"/>
    <w:rsid w:val="00C95EE9"/>
    <w:rsid w:val="00CB2EA1"/>
    <w:rsid w:val="00CC3396"/>
    <w:rsid w:val="00CD438F"/>
    <w:rsid w:val="00CD575E"/>
    <w:rsid w:val="00CD6095"/>
    <w:rsid w:val="00CF3F1B"/>
    <w:rsid w:val="00CF6026"/>
    <w:rsid w:val="00D05D9F"/>
    <w:rsid w:val="00D07DB3"/>
    <w:rsid w:val="00D16F94"/>
    <w:rsid w:val="00D2149A"/>
    <w:rsid w:val="00D56596"/>
    <w:rsid w:val="00D56884"/>
    <w:rsid w:val="00D65DEA"/>
    <w:rsid w:val="00D86847"/>
    <w:rsid w:val="00DA21E9"/>
    <w:rsid w:val="00DA3206"/>
    <w:rsid w:val="00DA6606"/>
    <w:rsid w:val="00DB12C9"/>
    <w:rsid w:val="00DC4F1F"/>
    <w:rsid w:val="00DD0729"/>
    <w:rsid w:val="00DD62A5"/>
    <w:rsid w:val="00DF45A8"/>
    <w:rsid w:val="00DF75B7"/>
    <w:rsid w:val="00E03B74"/>
    <w:rsid w:val="00E10B13"/>
    <w:rsid w:val="00E14EA3"/>
    <w:rsid w:val="00E2601E"/>
    <w:rsid w:val="00E266CC"/>
    <w:rsid w:val="00E31FD1"/>
    <w:rsid w:val="00E36F4B"/>
    <w:rsid w:val="00E415EB"/>
    <w:rsid w:val="00E537D5"/>
    <w:rsid w:val="00E62E8D"/>
    <w:rsid w:val="00E646B2"/>
    <w:rsid w:val="00E66CCA"/>
    <w:rsid w:val="00E71500"/>
    <w:rsid w:val="00E84F64"/>
    <w:rsid w:val="00E906EE"/>
    <w:rsid w:val="00E91B76"/>
    <w:rsid w:val="00E945EB"/>
    <w:rsid w:val="00ED483D"/>
    <w:rsid w:val="00EF708D"/>
    <w:rsid w:val="00F24B84"/>
    <w:rsid w:val="00F30452"/>
    <w:rsid w:val="00F32A41"/>
    <w:rsid w:val="00F470BF"/>
    <w:rsid w:val="00F539E8"/>
    <w:rsid w:val="00F66BE1"/>
    <w:rsid w:val="00F71E19"/>
    <w:rsid w:val="00F83C5D"/>
    <w:rsid w:val="00FC1C71"/>
    <w:rsid w:val="00FC433F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48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444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A444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A444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A444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444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444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A444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444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444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EC3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0D7EC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A4448"/>
  </w:style>
  <w:style w:type="character" w:customStyle="1" w:styleId="FooterChar">
    <w:name w:val="Footer Char"/>
    <w:basedOn w:val="DefaultParagraphFont"/>
    <w:link w:val="Footer"/>
    <w:rsid w:val="000D7EC3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rsid w:val="002A444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D7EC3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A4448"/>
  </w:style>
  <w:style w:type="character" w:customStyle="1" w:styleId="HeaderChar">
    <w:name w:val="Header Char"/>
    <w:basedOn w:val="DefaultParagraphFont"/>
    <w:link w:val="Header"/>
    <w:rsid w:val="000D7EC3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rsid w:val="002A4448"/>
    <w:rPr>
      <w:sz w:val="24"/>
      <w:vertAlign w:val="superscript"/>
    </w:rPr>
  </w:style>
  <w:style w:type="character" w:styleId="Hyperlink">
    <w:name w:val="Hyperlink"/>
    <w:uiPriority w:val="99"/>
    <w:unhideWhenUsed/>
    <w:rsid w:val="000D7EC3"/>
    <w:rPr>
      <w:color w:val="0000FF"/>
      <w:u w:val="single"/>
    </w:rPr>
  </w:style>
  <w:style w:type="table" w:styleId="TableGrid">
    <w:name w:val="Table Grid"/>
    <w:basedOn w:val="TableNormal"/>
    <w:uiPriority w:val="59"/>
    <w:rsid w:val="00AB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48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444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A444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A444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A444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444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444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A444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444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444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EC3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0D7EC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0D7EC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A4448"/>
  </w:style>
  <w:style w:type="character" w:customStyle="1" w:styleId="FooterChar">
    <w:name w:val="Footer Char"/>
    <w:basedOn w:val="DefaultParagraphFont"/>
    <w:link w:val="Footer"/>
    <w:rsid w:val="000D7EC3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rsid w:val="002A444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D7EC3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A4448"/>
  </w:style>
  <w:style w:type="character" w:customStyle="1" w:styleId="HeaderChar">
    <w:name w:val="Header Char"/>
    <w:basedOn w:val="DefaultParagraphFont"/>
    <w:link w:val="Header"/>
    <w:rsid w:val="000D7EC3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rsid w:val="002A4448"/>
    <w:rPr>
      <w:sz w:val="24"/>
      <w:vertAlign w:val="superscript"/>
    </w:rPr>
  </w:style>
  <w:style w:type="character" w:styleId="Hyperlink">
    <w:name w:val="Hyperlink"/>
    <w:uiPriority w:val="99"/>
    <w:unhideWhenUsed/>
    <w:rsid w:val="000D7EC3"/>
    <w:rPr>
      <w:color w:val="0000FF"/>
      <w:u w:val="single"/>
    </w:rPr>
  </w:style>
  <w:style w:type="table" w:styleId="TableGrid">
    <w:name w:val="Table Grid"/>
    <w:basedOn w:val="TableNormal"/>
    <w:uiPriority w:val="59"/>
    <w:rsid w:val="00AB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WTPCSN73YJ26-7-3970</_dlc_DocId>
    <_dlc_DocIdUrl xmlns="8a3471f6-0f36-4ccf-b5ee-1ca67ea797ef">
      <Url>http://dm/EESC/2017/_layouts/DocIdRedir.aspx?ID=WTPCSN73YJ26-7-3970</Url>
      <Description>WTPCSN73YJ26-7-3970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2017-10-18T12:00:00+00:00</ProductionDate>
    <DocumentNumber xmlns="f5b869d2-addc-441a-a17c-05e3e333473c">4122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2017-10-26T12:00:00+00:00</MeetingDate>
    <TaxCatchAll xmlns="8a3471f6-0f36-4ccf-b5ee-1ca67ea797ef">
      <Value>42</Value>
      <Value>120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11331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REX/269</TermName>
          <TermId xmlns="http://schemas.microsoft.com/office/infopath/2007/PartnerControls">400bae5d-5c3e-42d0-b0a4-e7856445b965</TermId>
        </TermInfo>
      </Terms>
    </MeetingName_0>
    <RequestingService xmlns="8a3471f6-0f36-4ccf-b5ee-1ca67ea797ef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B8F-CB9F-4B8B-899F-4B37EF05CAA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infopath/2007/PartnerControls"/>
    <ds:schemaRef ds:uri="f5b869d2-addc-441a-a17c-05e3e333473c"/>
    <ds:schemaRef ds:uri="8a3471f6-0f36-4ccf-b5ee-1ca67ea797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BF8723-427A-4B02-B385-87AD6F85BA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3B85AF-044A-4C6A-875F-C313EA32B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ACA41-4730-4436-A048-38AE7E0F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D1953-D95C-46E7-A71A-30FF89C5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Programme - Joint Seminar "The EU-Japan Economic Partnership Agreement: the way forward"</vt:lpstr>
    </vt:vector>
  </TitlesOfParts>
  <Company>CESE-CdR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- Joint Seminar "The EU-Japan Economic Partnership Agreement: the way forward"</dc:title>
  <dc:creator>Else Boonstra;tzonka iotzova</dc:creator>
  <cp:keywords>EESC-2017-04122-00-01-CONVPOJ-TRA-EN</cp:keywords>
  <dc:description>Rapporteur: -  Original language: - EN Date of document: - 18/10/2017 Date of meeting: - 26/10/2017 External documents: -  Administrator responsible: - Mme Iotzova Tzonka Vassileva</dc:description>
  <cp:lastModifiedBy>Carlotta Iapichino</cp:lastModifiedBy>
  <cp:revision>2</cp:revision>
  <cp:lastPrinted>2017-09-06T08:36:00Z</cp:lastPrinted>
  <dcterms:created xsi:type="dcterms:W3CDTF">2017-10-23T12:00:00Z</dcterms:created>
  <dcterms:modified xsi:type="dcterms:W3CDTF">2017-10-23T12:00:00Z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18/10/2017, 18/10/2017, 18/10/2017, 13/09/2017, 13/09/2017, 07/07/2015, 07/07/2015, 09/06/2015, 09/06/2015, 09/06/2015</vt:lpwstr>
  </property>
  <property fmtid="{D5CDD505-2E9C-101B-9397-08002B2CF9AE}" pid="4" name="Pref_Time">
    <vt:lpwstr>13:37:29, 13:35:57, 12:31:09, 16:31:40, 16:10:59, 15:11:05, 14:52:15, 17:31:53, 15:54:52, 15:44:03</vt:lpwstr>
  </property>
  <property fmtid="{D5CDD505-2E9C-101B-9397-08002B2CF9AE}" pid="5" name="Pref_User">
    <vt:lpwstr>enied, enied, YMUR, amett, htoo, amett, dtai, jhvi, dtai, hnic</vt:lpwstr>
  </property>
  <property fmtid="{D5CDD505-2E9C-101B-9397-08002B2CF9AE}" pid="6" name="Pref_FileName">
    <vt:lpwstr>EESC-2017-04122-00-01-CONVPOJ-ORI.docx, EESC-2017-04122-00-01-CONVPOJ-TRA-EN-CRR.docx, EESC-2017-04122-00-01-CONVPOJ-CRR-EN.docx, EESC-2017-04122-00-00-CONVPOJ-TRA-EN-CRR.docx, EESC-2017-04122-00-00-CONVPOJ-CRR-EN.docx, EESC-2015-03156-00-04-CONVPOJ-ORI.d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9ea65fe2-3d3b-47eb-9b38-b6a78c6b857b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4;#EN|f2175f21-25d7-44a3-96da-d6a61b075e1b;#8;#FR|d2afafd3-4c81-4f60-8f52-ee33f2f54ff3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4122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42;#CONVPOJ|4be1222e-972b-4c27-a530-eec9a2dcd101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REX/269|400bae5d-5c3e-42d0-b0a4-e7856445b965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120;#REX/269|400bae5d-5c3e-42d0-b0a4-e7856445b965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2017-10-26T12:00:00Z</vt:filetime>
  </property>
  <property fmtid="{D5CDD505-2E9C-101B-9397-08002B2CF9AE}" pid="30" name="TaxCatchAll">
    <vt:lpwstr>120;#REX/269|400bae5d-5c3e-42d0-b0a4-e7856445b965;#42;#CONVPOJ|4be1222e-972b-4c27-a530-eec9a2dcd101;#6;#Final|ea5e6674-7b27-4bac-b091-73adbb394efe;#5;#Unrestricted|826e22d7-d029-4ec0-a450-0c28ff673572;#4;#EN|f2175f21-25d7-44a3-96da-d6a61b075e1b;#2;#TRA|15</vt:lpwstr>
  </property>
  <property fmtid="{D5CDD505-2E9C-101B-9397-08002B2CF9AE}" pid="31" name="AvailableTranslations_0">
    <vt:lpwstr/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11331</vt:i4>
  </property>
  <property fmtid="{D5CDD505-2E9C-101B-9397-08002B2CF9AE}" pid="35" name="DocumentYear">
    <vt:i4>2017</vt:i4>
  </property>
  <property fmtid="{D5CDD505-2E9C-101B-9397-08002B2CF9AE}" pid="36" name="DocumentLanguage">
    <vt:lpwstr>4;#EN|f2175f21-25d7-44a3-96da-d6a61b075e1b</vt:lpwstr>
  </property>
</Properties>
</file>