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40055F" w:rsidRDefault="006A08D5" w:rsidP="00977C46">
      <w:pPr>
        <w:overflowPunct/>
        <w:adjustRightInd/>
        <w:snapToGrid w:val="0"/>
        <w:jc w:val="center"/>
        <w:textAlignment w:val="auto"/>
      </w:pPr>
      <w:r w:rsidRPr="0040055F">
        <w:fldChar w:fldCharType="begin"/>
      </w:r>
      <w:r w:rsidRPr="0040055F">
        <w:instrText xml:space="preserve">  </w:instrText>
      </w:r>
      <w:r w:rsidRPr="0040055F">
        <w:fldChar w:fldCharType="end"/>
      </w:r>
      <w:r w:rsidRPr="0040055F">
        <w:rPr>
          <w:lang w:eastAsia="en-US" w:bidi="ar-SA"/>
        </w:rPr>
        <mc:AlternateContent>
          <mc:Choice Requires="wps">
            <w:drawing>
              <wp:anchor distT="0" distB="0" distL="114300" distR="114300" simplePos="0" relativeHeight="251659264" behindDoc="1" locked="0" layoutInCell="0" allowOverlap="1" wp14:anchorId="6849599D" wp14:editId="60FFD5DE">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ADD" w:rsidRPr="00D84ECB" w:rsidRDefault="00916ADD" w:rsidP="003415D2">
                            <w:pPr>
                              <w:overflowPunct/>
                              <w:adjustRightInd/>
                              <w:jc w:val="center"/>
                              <w:textAlignment w:val="auto"/>
                              <w:rPr>
                                <w:rFonts w:ascii="Arial" w:hAnsi="Arial" w:cs="Arial"/>
                                <w:b/>
                                <w:sz w:val="48"/>
                              </w:rPr>
                            </w:pPr>
                            <w:r w:rsidRPr="00D84ECB">
                              <w:rPr>
                                <w:rFonts w:ascii="Arial" w:hAnsi="Arial"/>
                                <w:b/>
                                <w:sz w:val="48"/>
                              </w:rPr>
                              <w: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916ADD" w:rsidRPr="00D84ECB" w:rsidRDefault="00916ADD" w:rsidP="003415D2">
                      <w:pPr>
                        <w:overflowPunct/>
                        <w:adjustRightInd/>
                        <w:jc w:val="center"/>
                        <w:textAlignment w:val="auto"/>
                        <w:rPr>
                          <w:rFonts w:ascii="Arial" w:hAnsi="Arial" w:cs="Arial"/>
                          <w:b/>
                          <w:sz w:val="48"/>
                        </w:rPr>
                      </w:pPr>
                      <w:r w:rsidRPr="00D84ECB">
                        <w:rPr>
                          <w:rFonts w:ascii="Arial" w:hAnsi="Arial"/>
                          <w:b/>
                          <w:sz w:val="48"/>
                        </w:rPr>
                        <w:t>EL</w:t>
                      </w:r>
                    </w:p>
                  </w:txbxContent>
                </v:textbox>
                <w10:wrap anchorx="page" anchory="page"/>
              </v:shape>
            </w:pict>
          </mc:Fallback>
        </mc:AlternateContent>
      </w:r>
      <w:r w:rsidRPr="0040055F">
        <w:rPr>
          <w:lang w:eastAsia="en-US" w:bidi="ar-SA"/>
        </w:rPr>
        <w:drawing>
          <wp:inline distT="0" distB="0" distL="0" distR="0" wp14:anchorId="51BC8CD3" wp14:editId="49735910">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40055F" w:rsidRDefault="008405A0" w:rsidP="00977C46">
      <w:pPr>
        <w:overflowPunct/>
        <w:adjustRightInd/>
        <w:snapToGrid w:val="0"/>
        <w:jc w:val="center"/>
        <w:textAlignment w:val="auto"/>
        <w:rPr>
          <w:rFonts w:ascii="Arial" w:eastAsia="MS Mincho" w:hAnsi="Arial" w:cs="Arial"/>
          <w:b/>
          <w:i/>
          <w:sz w:val="20"/>
        </w:rPr>
      </w:pPr>
      <w:r w:rsidRPr="0040055F">
        <w:rPr>
          <w:rFonts w:ascii="Arial" w:hAnsi="Arial"/>
          <w:b/>
          <w:i/>
          <w:sz w:val="20"/>
        </w:rPr>
        <w:t>Ευρωπαϊκή Οικονομική και Κοινωνική Επιτροπή</w:t>
      </w:r>
    </w:p>
    <w:p w:rsidR="008405A0" w:rsidRPr="0040055F" w:rsidRDefault="008405A0" w:rsidP="00977C46">
      <w:pPr>
        <w:overflowPunct/>
        <w:adjustRightInd/>
        <w:snapToGrid w:val="0"/>
        <w:textAlignment w:val="auto"/>
      </w:pPr>
    </w:p>
    <w:p w:rsidR="008405A0" w:rsidRPr="0040055F" w:rsidRDefault="008405A0" w:rsidP="00977C46">
      <w:pPr>
        <w:overflowPunct/>
        <w:adjustRightInd/>
        <w:snapToGrid w:val="0"/>
        <w:textAlignment w:val="auto"/>
      </w:pPr>
    </w:p>
    <w:p w:rsidR="008405A0" w:rsidRPr="0040055F" w:rsidRDefault="008405A0" w:rsidP="00977C46">
      <w:pPr>
        <w:overflowPunct/>
        <w:adjustRightInd/>
        <w:snapToGrid w:val="0"/>
        <w:jc w:val="right"/>
        <w:textAlignment w:val="auto"/>
        <w:rPr>
          <w:rFonts w:eastAsia="MS Mincho"/>
        </w:rPr>
      </w:pPr>
      <w:r w:rsidRPr="0040055F">
        <w:t>Βρυξέλλες 9 Οκτωβρίου 2017</w:t>
      </w:r>
    </w:p>
    <w:p w:rsidR="008405A0" w:rsidRPr="0040055F" w:rsidRDefault="008405A0" w:rsidP="00977C46">
      <w:pPr>
        <w:overflowPunct/>
        <w:adjustRightInd/>
        <w:snapToGrid w:val="0"/>
        <w:textAlignment w:val="auto"/>
      </w:pPr>
    </w:p>
    <w:p w:rsidR="008405A0" w:rsidRPr="0040055F" w:rsidRDefault="008405A0" w:rsidP="00977C46">
      <w:pPr>
        <w:overflowPunct/>
        <w:adjustRightInd/>
        <w:snapToGrid w:val="0"/>
        <w:textAlignment w:val="auto"/>
      </w:pPr>
    </w:p>
    <w:p w:rsidR="00AF6F3E" w:rsidRPr="0040055F" w:rsidRDefault="00AF6F3E" w:rsidP="00977C46">
      <w:pPr>
        <w:overflowPunct/>
        <w:adjustRightInd/>
        <w:snapToGrid w:val="0"/>
        <w:textAlignment w:val="auto"/>
      </w:pPr>
    </w:p>
    <w:p w:rsidR="006819C8" w:rsidRPr="0040055F" w:rsidRDefault="006819C8" w:rsidP="00977C46">
      <w:pPr>
        <w:overflowPunct/>
        <w:adjustRightInd/>
        <w:snapToGrid w:val="0"/>
        <w:textAlignment w:val="auto"/>
      </w:pPr>
    </w:p>
    <w:tbl>
      <w:tblPr>
        <w:tblW w:w="0" w:type="auto"/>
        <w:tblLayout w:type="fixed"/>
        <w:tblLook w:val="0000" w:firstRow="0" w:lastRow="0" w:firstColumn="0" w:lastColumn="0" w:noHBand="0" w:noVBand="0"/>
      </w:tblPr>
      <w:tblGrid>
        <w:gridCol w:w="9289"/>
      </w:tblGrid>
      <w:tr w:rsidR="008405A0" w:rsidRPr="0040055F" w:rsidTr="00A72D7A">
        <w:tc>
          <w:tcPr>
            <w:tcW w:w="9289" w:type="dxa"/>
            <w:tcBorders>
              <w:top w:val="nil"/>
              <w:left w:val="nil"/>
              <w:bottom w:val="double" w:sz="4" w:space="0" w:color="auto"/>
              <w:right w:val="nil"/>
            </w:tcBorders>
          </w:tcPr>
          <w:p w:rsidR="008405A0" w:rsidRPr="0040055F" w:rsidRDefault="0072400C" w:rsidP="00977C46">
            <w:pPr>
              <w:overflowPunct/>
              <w:adjustRightInd/>
              <w:snapToGrid w:val="0"/>
              <w:jc w:val="center"/>
              <w:textAlignment w:val="auto"/>
              <w:rPr>
                <w:rFonts w:eastAsia="MS Mincho"/>
                <w:b/>
                <w:sz w:val="32"/>
              </w:rPr>
            </w:pPr>
            <w:r w:rsidRPr="0040055F">
              <w:rPr>
                <w:b/>
                <w:sz w:val="32"/>
              </w:rPr>
              <w:t xml:space="preserve">ΣΥΝΟΔΟΣ ΟΛΟΜΕΛΕΙΑΣ </w:t>
            </w:r>
            <w:r w:rsidRPr="0040055F">
              <w:rPr>
                <w:b/>
                <w:sz w:val="32"/>
              </w:rPr>
              <w:br/>
              <w:t xml:space="preserve"> </w:t>
            </w:r>
            <w:r w:rsidRPr="0040055F">
              <w:rPr>
                <w:b/>
                <w:sz w:val="32"/>
              </w:rPr>
              <w:br/>
              <w:t xml:space="preserve">ΤΗΣ 20ής ΚΑΙ 21ης ΣΕΠΤΕΜΒΡΙΟΥ 2017 </w:t>
            </w:r>
            <w:r w:rsidRPr="0040055F">
              <w:rPr>
                <w:b/>
                <w:sz w:val="32"/>
              </w:rPr>
              <w:br/>
              <w:t xml:space="preserve"> </w:t>
            </w:r>
            <w:r w:rsidRPr="0040055F">
              <w:rPr>
                <w:b/>
                <w:sz w:val="32"/>
              </w:rPr>
              <w:br/>
              <w:t>ΣΥΝΟΨΗ ΤΩΝ ΓΝΩΜΟΔΟΤΗΣΕΩΝ ΠΟΥ ΥΙΟΘΕΤΗΘΗΚΑΝ</w:t>
            </w:r>
          </w:p>
          <w:p w:rsidR="008405A0" w:rsidRPr="0040055F" w:rsidRDefault="008405A0" w:rsidP="00977C46">
            <w:pPr>
              <w:overflowPunct/>
              <w:adjustRightInd/>
              <w:textAlignment w:val="auto"/>
            </w:pPr>
          </w:p>
          <w:p w:rsidR="008405A0" w:rsidRPr="0040055F" w:rsidRDefault="008405A0" w:rsidP="00977C46">
            <w:pPr>
              <w:overflowPunct/>
              <w:adjustRightInd/>
              <w:textAlignment w:val="auto"/>
              <w:rPr>
                <w:szCs w:val="22"/>
              </w:rPr>
            </w:pPr>
          </w:p>
        </w:tc>
      </w:tr>
      <w:tr w:rsidR="008405A0" w:rsidRPr="0040055F" w:rsidTr="00A72D7A">
        <w:tc>
          <w:tcPr>
            <w:tcW w:w="9289" w:type="dxa"/>
            <w:tcBorders>
              <w:top w:val="double" w:sz="4" w:space="0" w:color="auto"/>
              <w:left w:val="double" w:sz="4" w:space="0" w:color="auto"/>
              <w:bottom w:val="double" w:sz="4" w:space="0" w:color="auto"/>
              <w:right w:val="double" w:sz="4" w:space="0" w:color="auto"/>
            </w:tcBorders>
          </w:tcPr>
          <w:p w:rsidR="00FF15DA" w:rsidRPr="0040055F" w:rsidRDefault="00FF15DA" w:rsidP="00977C46">
            <w:pPr>
              <w:overflowPunct/>
              <w:adjustRightInd/>
              <w:snapToGrid w:val="0"/>
              <w:jc w:val="center"/>
              <w:textAlignment w:val="auto"/>
              <w:rPr>
                <w:b/>
              </w:rPr>
            </w:pPr>
          </w:p>
          <w:p w:rsidR="008405A0" w:rsidRPr="0040055F" w:rsidRDefault="00A31921" w:rsidP="00977C46">
            <w:pPr>
              <w:overflowPunct/>
              <w:adjustRightInd/>
              <w:snapToGrid w:val="0"/>
              <w:jc w:val="center"/>
              <w:textAlignment w:val="auto"/>
              <w:rPr>
                <w:rFonts w:eastAsia="MS Mincho"/>
                <w:b/>
              </w:rPr>
            </w:pPr>
            <w:r w:rsidRPr="0040055F">
              <w:rPr>
                <w:b/>
              </w:rPr>
              <w:t>Το παρόν έγγραφο είναι διαθέσιμο στις επίσημες γλώσσες στον ιστότοπο της ΕΟΚΕ, στην ακόλουθη διεύθυνση:</w:t>
            </w:r>
          </w:p>
          <w:p w:rsidR="008405A0" w:rsidRPr="0040055F" w:rsidRDefault="008405A0" w:rsidP="00977C46">
            <w:pPr>
              <w:overflowPunct/>
              <w:adjustRightInd/>
              <w:snapToGrid w:val="0"/>
              <w:jc w:val="center"/>
              <w:textAlignment w:val="auto"/>
              <w:rPr>
                <w:b/>
              </w:rPr>
            </w:pPr>
          </w:p>
          <w:p w:rsidR="008405A0" w:rsidRPr="0040055F" w:rsidRDefault="0040055F" w:rsidP="00977C46">
            <w:pPr>
              <w:overflowPunct/>
              <w:adjustRightInd/>
              <w:jc w:val="center"/>
              <w:textAlignment w:val="auto"/>
              <w:rPr>
                <w:rFonts w:eastAsia="MS Mincho"/>
                <w:b/>
              </w:rPr>
            </w:pPr>
            <w:hyperlink r:id="rId14" w:anchor="True">
              <w:r w:rsidR="00864A56" w:rsidRPr="0040055F">
                <w:rPr>
                  <w:rStyle w:val="Hyperlink"/>
                  <w:b/>
                </w:rPr>
                <w:t>http://www.eesc.europa.eu/el?i=portal.el.documents</w:t>
              </w:r>
            </w:hyperlink>
          </w:p>
          <w:p w:rsidR="008405A0" w:rsidRPr="0040055F" w:rsidRDefault="008405A0" w:rsidP="00977C46">
            <w:pPr>
              <w:overflowPunct/>
              <w:adjustRightInd/>
              <w:snapToGrid w:val="0"/>
              <w:jc w:val="center"/>
              <w:textAlignment w:val="auto"/>
              <w:rPr>
                <w:b/>
              </w:rPr>
            </w:pPr>
          </w:p>
          <w:p w:rsidR="008405A0" w:rsidRPr="0040055F" w:rsidRDefault="008405A0" w:rsidP="00977C46">
            <w:pPr>
              <w:overflowPunct/>
              <w:adjustRightInd/>
              <w:snapToGrid w:val="0"/>
              <w:jc w:val="center"/>
              <w:textAlignment w:val="auto"/>
              <w:rPr>
                <w:rFonts w:eastAsia="SimSun"/>
                <w:b/>
              </w:rPr>
            </w:pPr>
          </w:p>
          <w:p w:rsidR="008405A0" w:rsidRPr="0040055F" w:rsidRDefault="008405A0" w:rsidP="00977C46">
            <w:pPr>
              <w:overflowPunct/>
              <w:adjustRightInd/>
              <w:snapToGrid w:val="0"/>
              <w:jc w:val="center"/>
              <w:textAlignment w:val="auto"/>
              <w:rPr>
                <w:rFonts w:eastAsia="MS Mincho"/>
                <w:b/>
              </w:rPr>
            </w:pPr>
            <w:r w:rsidRPr="0040055F">
              <w:rPr>
                <w:b/>
              </w:rPr>
              <w:t>Μπορείτε να συμβουλευτείτε τις εν λόγω γνωμοδοτήσεις μέσω της μηχανής αναζήτησης της ΕΟΚΕ:</w:t>
            </w:r>
          </w:p>
          <w:p w:rsidR="008405A0" w:rsidRPr="0040055F" w:rsidRDefault="008405A0" w:rsidP="00977C46">
            <w:pPr>
              <w:overflowPunct/>
              <w:adjustRightInd/>
              <w:snapToGrid w:val="0"/>
              <w:jc w:val="center"/>
              <w:textAlignment w:val="auto"/>
              <w:rPr>
                <w:b/>
              </w:rPr>
            </w:pPr>
          </w:p>
          <w:p w:rsidR="008405A0" w:rsidRPr="0040055F" w:rsidRDefault="0040055F" w:rsidP="00977C46">
            <w:pPr>
              <w:overflowPunct/>
              <w:adjustRightInd/>
              <w:jc w:val="center"/>
              <w:textAlignment w:val="auto"/>
              <w:rPr>
                <w:rFonts w:eastAsia="MS Mincho"/>
                <w:b/>
              </w:rPr>
            </w:pPr>
            <w:hyperlink r:id="rId15">
              <w:r w:rsidR="00864A56" w:rsidRPr="0040055F">
                <w:rPr>
                  <w:rStyle w:val="Hyperlink"/>
                  <w:b/>
                </w:rPr>
                <w:t>http://www.eesc.europa.eu/?i=portal.el.opinions-search</w:t>
              </w:r>
            </w:hyperlink>
          </w:p>
          <w:p w:rsidR="008405A0" w:rsidRPr="0040055F" w:rsidRDefault="008405A0" w:rsidP="00977C46">
            <w:pPr>
              <w:overflowPunct/>
              <w:adjustRightInd/>
              <w:snapToGrid w:val="0"/>
              <w:jc w:val="center"/>
              <w:textAlignment w:val="auto"/>
              <w:rPr>
                <w:b/>
                <w:bCs/>
                <w:szCs w:val="22"/>
              </w:rPr>
            </w:pPr>
          </w:p>
        </w:tc>
      </w:tr>
    </w:tbl>
    <w:p w:rsidR="008F7791" w:rsidRPr="0040055F" w:rsidRDefault="008F7791" w:rsidP="00977C46">
      <w:pPr>
        <w:overflowPunct/>
        <w:adjustRightInd/>
        <w:textAlignment w:val="auto"/>
        <w:rPr>
          <w:rFonts w:eastAsia="SimSun"/>
        </w:rPr>
      </w:pPr>
    </w:p>
    <w:p w:rsidR="00A9340A" w:rsidRPr="0040055F" w:rsidRDefault="00A9340A" w:rsidP="00977C46">
      <w:pPr>
        <w:overflowPunct/>
        <w:adjustRightInd/>
        <w:textAlignment w:val="auto"/>
        <w:rPr>
          <w:rFonts w:eastAsia="SimSun"/>
        </w:rPr>
        <w:sectPr w:rsidR="00A9340A" w:rsidRPr="0040055F" w:rsidSect="00D84ECB">
          <w:headerReference w:type="even" r:id="rId16"/>
          <w:headerReference w:type="default" r:id="rId17"/>
          <w:footerReference w:type="even" r:id="rId18"/>
          <w:footerReference w:type="default" r:id="rId19"/>
          <w:headerReference w:type="first" r:id="rId20"/>
          <w:footerReference w:type="first" r:id="rId21"/>
          <w:type w:val="continuous"/>
          <w:pgSz w:w="11907" w:h="16839"/>
          <w:pgMar w:top="1417" w:right="1417" w:bottom="1417" w:left="1417" w:header="709" w:footer="709" w:gutter="0"/>
          <w:pgNumType w:start="1"/>
          <w:cols w:space="708"/>
          <w:docGrid w:linePitch="299"/>
        </w:sectPr>
      </w:pPr>
    </w:p>
    <w:p w:rsidR="008405A0" w:rsidRPr="0040055F" w:rsidRDefault="008405A0" w:rsidP="00977C46">
      <w:pPr>
        <w:overflowPunct/>
        <w:adjustRightInd/>
        <w:snapToGrid w:val="0"/>
        <w:textAlignment w:val="auto"/>
        <w:rPr>
          <w:b/>
        </w:rPr>
      </w:pPr>
      <w:bookmarkStart w:id="0" w:name="_GoBack"/>
      <w:bookmarkEnd w:id="0"/>
      <w:r w:rsidRPr="0040055F">
        <w:rPr>
          <w:b/>
        </w:rPr>
        <w:lastRenderedPageBreak/>
        <w:t>Περιεχόμενα:</w:t>
      </w:r>
    </w:p>
    <w:p w:rsidR="00D16D76" w:rsidRPr="0040055F" w:rsidRDefault="00D16D76" w:rsidP="00977C46">
      <w:pPr>
        <w:overflowPunct/>
        <w:adjustRightInd/>
        <w:textAlignment w:val="auto"/>
      </w:pPr>
    </w:p>
    <w:p w:rsidR="007D1F19" w:rsidRPr="0040055F" w:rsidRDefault="003353E8">
      <w:pPr>
        <w:pStyle w:val="TOC1"/>
        <w:rPr>
          <w:rFonts w:asciiTheme="minorHAnsi" w:eastAsiaTheme="minorEastAsia" w:hAnsiTheme="minorHAnsi" w:cstheme="minorBidi"/>
          <w:szCs w:val="22"/>
          <w:lang w:eastAsia="en-US" w:bidi="ar-SA"/>
        </w:rPr>
      </w:pPr>
      <w:r w:rsidRPr="0040055F">
        <w:fldChar w:fldCharType="begin"/>
      </w:r>
      <w:r w:rsidRPr="0040055F">
        <w:instrText xml:space="preserve"> TOC \o "1-1" \h \z \u </w:instrText>
      </w:r>
      <w:r w:rsidRPr="0040055F">
        <w:fldChar w:fldCharType="separate"/>
      </w:r>
      <w:hyperlink w:anchor="_Toc495076446" w:history="1">
        <w:r w:rsidR="007D1F19" w:rsidRPr="0040055F">
          <w:rPr>
            <w:rStyle w:val="Hyperlink"/>
            <w:caps/>
          </w:rPr>
          <w:t>1.</w:t>
        </w:r>
        <w:r w:rsidR="007D1F19" w:rsidRPr="0040055F">
          <w:rPr>
            <w:rFonts w:asciiTheme="minorHAnsi" w:eastAsiaTheme="minorEastAsia" w:hAnsiTheme="minorHAnsi" w:cstheme="minorBidi"/>
            <w:szCs w:val="22"/>
            <w:lang w:eastAsia="en-US" w:bidi="ar-SA"/>
          </w:rPr>
          <w:tab/>
        </w:r>
        <w:r w:rsidR="007D1F19" w:rsidRPr="0040055F">
          <w:rPr>
            <w:rStyle w:val="Hyperlink"/>
            <w:b/>
            <w:caps/>
          </w:rPr>
          <w:t>Χρηματοοικονομικά μέσα / φορολογία</w:t>
        </w:r>
        <w:r w:rsidR="007D1F19" w:rsidRPr="0040055F">
          <w:rPr>
            <w:webHidden/>
          </w:rPr>
          <w:tab/>
        </w:r>
        <w:r w:rsidR="007D1F19" w:rsidRPr="0040055F">
          <w:rPr>
            <w:webHidden/>
          </w:rPr>
          <w:fldChar w:fldCharType="begin"/>
        </w:r>
        <w:r w:rsidR="007D1F19" w:rsidRPr="0040055F">
          <w:rPr>
            <w:webHidden/>
          </w:rPr>
          <w:instrText xml:space="preserve"> PAGEREF _Toc495076446 \h </w:instrText>
        </w:r>
        <w:r w:rsidR="007D1F19" w:rsidRPr="0040055F">
          <w:rPr>
            <w:webHidden/>
          </w:rPr>
        </w:r>
        <w:r w:rsidR="007D1F19" w:rsidRPr="0040055F">
          <w:rPr>
            <w:webHidden/>
          </w:rPr>
          <w:fldChar w:fldCharType="separate"/>
        </w:r>
        <w:r w:rsidR="007D1F19" w:rsidRPr="0040055F">
          <w:rPr>
            <w:webHidden/>
          </w:rPr>
          <w:t>3</w:t>
        </w:r>
        <w:r w:rsidR="007D1F19" w:rsidRPr="0040055F">
          <w:rPr>
            <w:webHidden/>
          </w:rPr>
          <w:fldChar w:fldCharType="end"/>
        </w:r>
      </w:hyperlink>
    </w:p>
    <w:p w:rsidR="007D1F19" w:rsidRPr="0040055F" w:rsidRDefault="0040055F">
      <w:pPr>
        <w:pStyle w:val="TOC1"/>
        <w:rPr>
          <w:rFonts w:asciiTheme="minorHAnsi" w:eastAsiaTheme="minorEastAsia" w:hAnsiTheme="minorHAnsi" w:cstheme="minorBidi"/>
          <w:szCs w:val="22"/>
          <w:lang w:eastAsia="en-US" w:bidi="ar-SA"/>
        </w:rPr>
      </w:pPr>
      <w:hyperlink w:anchor="_Toc495076447" w:history="1">
        <w:r w:rsidR="007D1F19" w:rsidRPr="0040055F">
          <w:rPr>
            <w:rStyle w:val="Hyperlink"/>
            <w:caps/>
          </w:rPr>
          <w:t>2.</w:t>
        </w:r>
        <w:r w:rsidR="007D1F19" w:rsidRPr="0040055F">
          <w:rPr>
            <w:rFonts w:asciiTheme="minorHAnsi" w:eastAsiaTheme="minorEastAsia" w:hAnsiTheme="minorHAnsi" w:cstheme="minorBidi"/>
            <w:szCs w:val="22"/>
            <w:lang w:eastAsia="en-US" w:bidi="ar-SA"/>
          </w:rPr>
          <w:tab/>
        </w:r>
        <w:r w:rsidR="007D1F19" w:rsidRPr="0040055F">
          <w:rPr>
            <w:rStyle w:val="Hyperlink"/>
            <w:b/>
            <w:caps/>
          </w:rPr>
          <w:t>Νομοθεσία ΕΕ / αξιολογήσεις αντικτύπου</w:t>
        </w:r>
        <w:r w:rsidR="007D1F19" w:rsidRPr="0040055F">
          <w:rPr>
            <w:webHidden/>
          </w:rPr>
          <w:tab/>
        </w:r>
        <w:r w:rsidR="007D1F19" w:rsidRPr="0040055F">
          <w:rPr>
            <w:webHidden/>
          </w:rPr>
          <w:fldChar w:fldCharType="begin"/>
        </w:r>
        <w:r w:rsidR="007D1F19" w:rsidRPr="0040055F">
          <w:rPr>
            <w:webHidden/>
          </w:rPr>
          <w:instrText xml:space="preserve"> PAGEREF _Toc495076447 \h </w:instrText>
        </w:r>
        <w:r w:rsidR="007D1F19" w:rsidRPr="0040055F">
          <w:rPr>
            <w:webHidden/>
          </w:rPr>
        </w:r>
        <w:r w:rsidR="007D1F19" w:rsidRPr="0040055F">
          <w:rPr>
            <w:webHidden/>
          </w:rPr>
          <w:fldChar w:fldCharType="separate"/>
        </w:r>
        <w:r w:rsidR="007D1F19" w:rsidRPr="0040055F">
          <w:rPr>
            <w:webHidden/>
          </w:rPr>
          <w:t>7</w:t>
        </w:r>
        <w:r w:rsidR="007D1F19" w:rsidRPr="0040055F">
          <w:rPr>
            <w:webHidden/>
          </w:rPr>
          <w:fldChar w:fldCharType="end"/>
        </w:r>
      </w:hyperlink>
    </w:p>
    <w:p w:rsidR="007D1F19" w:rsidRPr="0040055F" w:rsidRDefault="0040055F">
      <w:pPr>
        <w:pStyle w:val="TOC1"/>
        <w:rPr>
          <w:rFonts w:asciiTheme="minorHAnsi" w:eastAsiaTheme="minorEastAsia" w:hAnsiTheme="minorHAnsi" w:cstheme="minorBidi"/>
          <w:szCs w:val="22"/>
          <w:lang w:eastAsia="en-US" w:bidi="ar-SA"/>
        </w:rPr>
      </w:pPr>
      <w:hyperlink w:anchor="_Toc495076448" w:history="1">
        <w:r w:rsidR="007D1F19" w:rsidRPr="0040055F">
          <w:rPr>
            <w:rStyle w:val="Hyperlink"/>
            <w:caps/>
          </w:rPr>
          <w:t>3.</w:t>
        </w:r>
        <w:r w:rsidR="007D1F19" w:rsidRPr="0040055F">
          <w:rPr>
            <w:rFonts w:asciiTheme="minorHAnsi" w:eastAsiaTheme="minorEastAsia" w:hAnsiTheme="minorHAnsi" w:cstheme="minorBidi"/>
            <w:szCs w:val="22"/>
            <w:lang w:eastAsia="en-US" w:bidi="ar-SA"/>
          </w:rPr>
          <w:tab/>
        </w:r>
        <w:r w:rsidR="007D1F19" w:rsidRPr="0040055F">
          <w:rPr>
            <w:rStyle w:val="Hyperlink"/>
            <w:b/>
            <w:caps/>
          </w:rPr>
          <w:t>Τελωνειακή ένωση</w:t>
        </w:r>
        <w:r w:rsidR="007D1F19" w:rsidRPr="0040055F">
          <w:rPr>
            <w:webHidden/>
          </w:rPr>
          <w:tab/>
        </w:r>
        <w:r w:rsidR="007D1F19" w:rsidRPr="0040055F">
          <w:rPr>
            <w:webHidden/>
          </w:rPr>
          <w:fldChar w:fldCharType="begin"/>
        </w:r>
        <w:r w:rsidR="007D1F19" w:rsidRPr="0040055F">
          <w:rPr>
            <w:webHidden/>
          </w:rPr>
          <w:instrText xml:space="preserve"> PAGEREF _Toc495076448 \h </w:instrText>
        </w:r>
        <w:r w:rsidR="007D1F19" w:rsidRPr="0040055F">
          <w:rPr>
            <w:webHidden/>
          </w:rPr>
        </w:r>
        <w:r w:rsidR="007D1F19" w:rsidRPr="0040055F">
          <w:rPr>
            <w:webHidden/>
          </w:rPr>
          <w:fldChar w:fldCharType="separate"/>
        </w:r>
        <w:r w:rsidR="007D1F19" w:rsidRPr="0040055F">
          <w:rPr>
            <w:webHidden/>
          </w:rPr>
          <w:t>8</w:t>
        </w:r>
        <w:r w:rsidR="007D1F19" w:rsidRPr="0040055F">
          <w:rPr>
            <w:webHidden/>
          </w:rPr>
          <w:fldChar w:fldCharType="end"/>
        </w:r>
      </w:hyperlink>
    </w:p>
    <w:p w:rsidR="007D1F19" w:rsidRPr="0040055F" w:rsidRDefault="0040055F">
      <w:pPr>
        <w:pStyle w:val="TOC1"/>
        <w:rPr>
          <w:rFonts w:asciiTheme="minorHAnsi" w:eastAsiaTheme="minorEastAsia" w:hAnsiTheme="minorHAnsi" w:cstheme="minorBidi"/>
          <w:szCs w:val="22"/>
          <w:lang w:eastAsia="en-US" w:bidi="ar-SA"/>
        </w:rPr>
      </w:pPr>
      <w:hyperlink w:anchor="_Toc495076449" w:history="1">
        <w:r w:rsidR="007D1F19" w:rsidRPr="0040055F">
          <w:rPr>
            <w:rStyle w:val="Hyperlink"/>
            <w:caps/>
          </w:rPr>
          <w:t>4.</w:t>
        </w:r>
        <w:r w:rsidR="007D1F19" w:rsidRPr="0040055F">
          <w:rPr>
            <w:rFonts w:asciiTheme="minorHAnsi" w:eastAsiaTheme="minorEastAsia" w:hAnsiTheme="minorHAnsi" w:cstheme="minorBidi"/>
            <w:szCs w:val="22"/>
            <w:lang w:eastAsia="en-US" w:bidi="ar-SA"/>
          </w:rPr>
          <w:tab/>
        </w:r>
        <w:r w:rsidR="007D1F19" w:rsidRPr="0040055F">
          <w:rPr>
            <w:rStyle w:val="Hyperlink"/>
            <w:b/>
            <w:caps/>
          </w:rPr>
          <w:t>Καινοτομία - ψηφιοποίηση</w:t>
        </w:r>
        <w:r w:rsidR="007D1F19" w:rsidRPr="0040055F">
          <w:rPr>
            <w:webHidden/>
          </w:rPr>
          <w:tab/>
        </w:r>
        <w:r w:rsidR="007D1F19" w:rsidRPr="0040055F">
          <w:rPr>
            <w:webHidden/>
          </w:rPr>
          <w:fldChar w:fldCharType="begin"/>
        </w:r>
        <w:r w:rsidR="007D1F19" w:rsidRPr="0040055F">
          <w:rPr>
            <w:webHidden/>
          </w:rPr>
          <w:instrText xml:space="preserve"> PAGEREF _Toc495076449 \h </w:instrText>
        </w:r>
        <w:r w:rsidR="007D1F19" w:rsidRPr="0040055F">
          <w:rPr>
            <w:webHidden/>
          </w:rPr>
        </w:r>
        <w:r w:rsidR="007D1F19" w:rsidRPr="0040055F">
          <w:rPr>
            <w:webHidden/>
          </w:rPr>
          <w:fldChar w:fldCharType="separate"/>
        </w:r>
        <w:r w:rsidR="007D1F19" w:rsidRPr="0040055F">
          <w:rPr>
            <w:webHidden/>
          </w:rPr>
          <w:t>9</w:t>
        </w:r>
        <w:r w:rsidR="007D1F19" w:rsidRPr="0040055F">
          <w:rPr>
            <w:webHidden/>
          </w:rPr>
          <w:fldChar w:fldCharType="end"/>
        </w:r>
      </w:hyperlink>
    </w:p>
    <w:p w:rsidR="007D1F19" w:rsidRPr="0040055F" w:rsidRDefault="0040055F">
      <w:pPr>
        <w:pStyle w:val="TOC1"/>
        <w:rPr>
          <w:rFonts w:asciiTheme="minorHAnsi" w:eastAsiaTheme="minorEastAsia" w:hAnsiTheme="minorHAnsi" w:cstheme="minorBidi"/>
          <w:szCs w:val="22"/>
          <w:lang w:eastAsia="en-US" w:bidi="ar-SA"/>
        </w:rPr>
      </w:pPr>
      <w:hyperlink w:anchor="_Toc495076450" w:history="1">
        <w:r w:rsidR="007D1F19" w:rsidRPr="0040055F">
          <w:rPr>
            <w:rStyle w:val="Hyperlink"/>
            <w:caps/>
          </w:rPr>
          <w:t>5.</w:t>
        </w:r>
        <w:r w:rsidR="007D1F19" w:rsidRPr="0040055F">
          <w:rPr>
            <w:rFonts w:asciiTheme="minorHAnsi" w:eastAsiaTheme="minorEastAsia" w:hAnsiTheme="minorHAnsi" w:cstheme="minorBidi"/>
            <w:szCs w:val="22"/>
            <w:lang w:eastAsia="en-US" w:bidi="ar-SA"/>
          </w:rPr>
          <w:tab/>
        </w:r>
        <w:r w:rsidR="007D1F19" w:rsidRPr="0040055F">
          <w:rPr>
            <w:rStyle w:val="Hyperlink"/>
            <w:b/>
            <w:caps/>
          </w:rPr>
          <w:t>Εργασία - κοινωνικές υποθέσεις</w:t>
        </w:r>
        <w:r w:rsidR="007D1F19" w:rsidRPr="0040055F">
          <w:rPr>
            <w:webHidden/>
          </w:rPr>
          <w:tab/>
        </w:r>
        <w:r w:rsidR="007D1F19" w:rsidRPr="0040055F">
          <w:rPr>
            <w:webHidden/>
          </w:rPr>
          <w:fldChar w:fldCharType="begin"/>
        </w:r>
        <w:r w:rsidR="007D1F19" w:rsidRPr="0040055F">
          <w:rPr>
            <w:webHidden/>
          </w:rPr>
          <w:instrText xml:space="preserve"> PAGEREF _Toc495076450 \h </w:instrText>
        </w:r>
        <w:r w:rsidR="007D1F19" w:rsidRPr="0040055F">
          <w:rPr>
            <w:webHidden/>
          </w:rPr>
        </w:r>
        <w:r w:rsidR="007D1F19" w:rsidRPr="0040055F">
          <w:rPr>
            <w:webHidden/>
          </w:rPr>
          <w:fldChar w:fldCharType="separate"/>
        </w:r>
        <w:r w:rsidR="007D1F19" w:rsidRPr="0040055F">
          <w:rPr>
            <w:webHidden/>
          </w:rPr>
          <w:t>10</w:t>
        </w:r>
        <w:r w:rsidR="007D1F19" w:rsidRPr="0040055F">
          <w:rPr>
            <w:webHidden/>
          </w:rPr>
          <w:fldChar w:fldCharType="end"/>
        </w:r>
      </w:hyperlink>
    </w:p>
    <w:p w:rsidR="007D1F19" w:rsidRPr="0040055F" w:rsidRDefault="0040055F">
      <w:pPr>
        <w:pStyle w:val="TOC1"/>
        <w:rPr>
          <w:rFonts w:asciiTheme="minorHAnsi" w:eastAsiaTheme="minorEastAsia" w:hAnsiTheme="minorHAnsi" w:cstheme="minorBidi"/>
          <w:szCs w:val="22"/>
          <w:lang w:eastAsia="en-US" w:bidi="ar-SA"/>
        </w:rPr>
      </w:pPr>
      <w:hyperlink w:anchor="_Toc495076451" w:history="1">
        <w:r w:rsidR="007D1F19" w:rsidRPr="0040055F">
          <w:rPr>
            <w:rStyle w:val="Hyperlink"/>
            <w:caps/>
          </w:rPr>
          <w:t>6.</w:t>
        </w:r>
        <w:r w:rsidR="007D1F19" w:rsidRPr="0040055F">
          <w:rPr>
            <w:rFonts w:asciiTheme="minorHAnsi" w:eastAsiaTheme="minorEastAsia" w:hAnsiTheme="minorHAnsi" w:cstheme="minorBidi"/>
            <w:szCs w:val="22"/>
            <w:lang w:eastAsia="en-US" w:bidi="ar-SA"/>
          </w:rPr>
          <w:tab/>
        </w:r>
        <w:r w:rsidR="007D1F19" w:rsidRPr="0040055F">
          <w:rPr>
            <w:rStyle w:val="Hyperlink"/>
            <w:b/>
            <w:caps/>
          </w:rPr>
          <w:t>ΕΞΩΤΕΡΙΚΕΣ ΣΧΕΣΕΙΣ</w:t>
        </w:r>
        <w:r w:rsidR="007D1F19" w:rsidRPr="0040055F">
          <w:rPr>
            <w:webHidden/>
          </w:rPr>
          <w:tab/>
        </w:r>
        <w:r w:rsidR="007D1F19" w:rsidRPr="0040055F">
          <w:rPr>
            <w:webHidden/>
          </w:rPr>
          <w:fldChar w:fldCharType="begin"/>
        </w:r>
        <w:r w:rsidR="007D1F19" w:rsidRPr="0040055F">
          <w:rPr>
            <w:webHidden/>
          </w:rPr>
          <w:instrText xml:space="preserve"> PAGEREF _Toc495076451 \h </w:instrText>
        </w:r>
        <w:r w:rsidR="007D1F19" w:rsidRPr="0040055F">
          <w:rPr>
            <w:webHidden/>
          </w:rPr>
        </w:r>
        <w:r w:rsidR="007D1F19" w:rsidRPr="0040055F">
          <w:rPr>
            <w:webHidden/>
          </w:rPr>
          <w:fldChar w:fldCharType="separate"/>
        </w:r>
        <w:r w:rsidR="007D1F19" w:rsidRPr="0040055F">
          <w:rPr>
            <w:webHidden/>
          </w:rPr>
          <w:t>14</w:t>
        </w:r>
        <w:r w:rsidR="007D1F19" w:rsidRPr="0040055F">
          <w:rPr>
            <w:webHidden/>
          </w:rPr>
          <w:fldChar w:fldCharType="end"/>
        </w:r>
      </w:hyperlink>
    </w:p>
    <w:p w:rsidR="004C340A" w:rsidRPr="0040055F" w:rsidRDefault="003353E8">
      <w:pPr>
        <w:pStyle w:val="TOC1"/>
        <w:rPr>
          <w:rFonts w:asciiTheme="minorHAnsi" w:eastAsiaTheme="minorEastAsia" w:hAnsiTheme="minorHAnsi" w:cstheme="minorBidi"/>
          <w:szCs w:val="22"/>
        </w:rPr>
      </w:pPr>
      <w:r w:rsidRPr="0040055F">
        <w:fldChar w:fldCharType="end"/>
      </w:r>
    </w:p>
    <w:p w:rsidR="008405A0" w:rsidRPr="0040055F" w:rsidRDefault="008405A0" w:rsidP="00977C46">
      <w:pPr>
        <w:overflowPunct/>
        <w:adjustRightInd/>
        <w:textAlignment w:val="auto"/>
      </w:pPr>
      <w:r w:rsidRPr="0040055F">
        <w:br w:type="page"/>
      </w:r>
    </w:p>
    <w:p w:rsidR="003445DE" w:rsidRPr="0040055F" w:rsidRDefault="006C1861" w:rsidP="00977C46">
      <w:pPr>
        <w:overflowPunct/>
        <w:adjustRightInd/>
        <w:textAlignment w:val="auto"/>
        <w:rPr>
          <w:b/>
          <w:bCs/>
        </w:rPr>
      </w:pPr>
      <w:r w:rsidRPr="0040055F">
        <w:lastRenderedPageBreak/>
        <w:t xml:space="preserve">Στη σύνοδο ολομέλειας της 20ής και 21ης Σεπτεμβρίου 2017 παρέστησαν ο Πρόεδρος της Ευρωπαϊκής Επιτροπής κ. </w:t>
      </w:r>
      <w:r w:rsidRPr="0040055F">
        <w:rPr>
          <w:b/>
        </w:rPr>
        <w:t>Jean-Claude Juncker</w:t>
      </w:r>
      <w:r w:rsidRPr="0040055F">
        <w:t xml:space="preserve">, ο Πρόεδρος της Ευρωπαϊκής Επιτροπής των Περιφερειών κ. </w:t>
      </w:r>
      <w:r w:rsidRPr="0040055F">
        <w:rPr>
          <w:b/>
        </w:rPr>
        <w:t>Karl-Heinz Lambertz</w:t>
      </w:r>
      <w:r w:rsidRPr="0040055F">
        <w:t xml:space="preserve">, ο κ. </w:t>
      </w:r>
      <w:r w:rsidRPr="0040055F">
        <w:rPr>
          <w:b/>
          <w:color w:val="000000" w:themeColor="text1"/>
        </w:rPr>
        <w:t>Herman van Bekkem</w:t>
      </w:r>
      <w:r w:rsidRPr="0040055F">
        <w:t xml:space="preserve">, εκπρόσωπος της Greenpeace στις Κάτω Χώρες και ο κ. </w:t>
      </w:r>
      <w:r w:rsidRPr="0040055F">
        <w:rPr>
          <w:b/>
          <w:color w:val="000000" w:themeColor="text1"/>
        </w:rPr>
        <w:t>David Schwartz</w:t>
      </w:r>
      <w:r w:rsidRPr="0040055F">
        <w:t>, συντονιστής της εκστρατείας «Απαγόρευση της γλυφοσάτης» στις Βρυξέλλες.</w:t>
      </w:r>
    </w:p>
    <w:p w:rsidR="00065751" w:rsidRPr="0040055F" w:rsidRDefault="00065751" w:rsidP="00977C46">
      <w:pPr>
        <w:overflowPunct/>
        <w:adjustRightInd/>
        <w:textAlignment w:val="auto"/>
      </w:pPr>
    </w:p>
    <w:p w:rsidR="00421682" w:rsidRPr="0040055F" w:rsidRDefault="00421682" w:rsidP="00977C46">
      <w:pPr>
        <w:overflowPunct/>
        <w:adjustRightInd/>
        <w:textAlignment w:val="auto"/>
      </w:pPr>
      <w:r w:rsidRPr="0040055F">
        <w:t>Οι γνωμοδοτήσεις που υιοθετήθηκαν κατά τη σύνοδο ολομέλειας είναι οι εξής:</w:t>
      </w:r>
    </w:p>
    <w:p w:rsidR="00B50F6E" w:rsidRPr="0040055F" w:rsidRDefault="00B50F6E" w:rsidP="00977C46">
      <w:pPr>
        <w:overflowPunct/>
        <w:adjustRightInd/>
        <w:textAlignment w:val="auto"/>
      </w:pPr>
    </w:p>
    <w:p w:rsidR="00D97E9B" w:rsidRPr="0040055F" w:rsidRDefault="00B50F6E" w:rsidP="00C22360">
      <w:pPr>
        <w:pStyle w:val="Heading1"/>
        <w:keepNext/>
        <w:ind w:left="567" w:hanging="567"/>
        <w:rPr>
          <w:b/>
          <w:caps/>
        </w:rPr>
      </w:pPr>
      <w:bookmarkStart w:id="1" w:name="_Toc494368875"/>
      <w:bookmarkStart w:id="2" w:name="_Toc495076446"/>
      <w:r w:rsidRPr="0040055F">
        <w:rPr>
          <w:b/>
          <w:caps/>
        </w:rPr>
        <w:t>Χρηματοοικονομικά μέσα / φορολογία</w:t>
      </w:r>
      <w:bookmarkEnd w:id="1"/>
      <w:bookmarkEnd w:id="2"/>
    </w:p>
    <w:p w:rsidR="005927EE" w:rsidRPr="0040055F" w:rsidRDefault="005927EE" w:rsidP="005927EE"/>
    <w:p w:rsidR="006D311D" w:rsidRPr="0040055F" w:rsidRDefault="006D311D" w:rsidP="00CC19E0">
      <w:pPr>
        <w:pStyle w:val="ListParagraph"/>
        <w:keepNext/>
        <w:numPr>
          <w:ilvl w:val="0"/>
          <w:numId w:val="61"/>
        </w:numPr>
        <w:rPr>
          <w:sz w:val="24"/>
          <w:szCs w:val="24"/>
        </w:rPr>
      </w:pPr>
      <w:r w:rsidRPr="0040055F">
        <w:rPr>
          <w:b/>
          <w:i/>
          <w:sz w:val="28"/>
        </w:rPr>
        <w:t>Χρηματοπιστωτικές υπηρεσίες προς τους καταναλωτές</w:t>
      </w:r>
    </w:p>
    <w:p w:rsidR="006D311D" w:rsidRPr="0040055F" w:rsidRDefault="006D311D" w:rsidP="00C22360">
      <w:pPr>
        <w:keepNext/>
        <w:tabs>
          <w:tab w:val="center" w:pos="284"/>
        </w:tabs>
        <w:ind w:left="266" w:hanging="266"/>
        <w:rPr>
          <w:b/>
        </w:rPr>
      </w:pPr>
    </w:p>
    <w:p w:rsidR="006D311D" w:rsidRPr="0040055F" w:rsidRDefault="006D311D" w:rsidP="00C22360">
      <w:pPr>
        <w:keepNext/>
        <w:tabs>
          <w:tab w:val="center" w:pos="284"/>
        </w:tabs>
        <w:ind w:left="266" w:hanging="266"/>
      </w:pPr>
      <w:r w:rsidRPr="0040055F">
        <w:rPr>
          <w:b/>
        </w:rPr>
        <w:t>Εισηγητής:</w:t>
      </w:r>
      <w:r w:rsidRPr="0040055F">
        <w:tab/>
      </w:r>
      <w:r w:rsidR="00BC280E" w:rsidRPr="0040055F">
        <w:tab/>
      </w:r>
      <w:r w:rsidR="00BC280E" w:rsidRPr="0040055F">
        <w:tab/>
      </w:r>
      <w:r w:rsidR="00BC280E" w:rsidRPr="0040055F">
        <w:tab/>
      </w:r>
      <w:r w:rsidRPr="0040055F">
        <w:t>Michael IKRATH (Εργοδότες – AT)</w:t>
      </w:r>
    </w:p>
    <w:p w:rsidR="006D311D" w:rsidRPr="0040055F" w:rsidRDefault="006D311D">
      <w:pPr>
        <w:tabs>
          <w:tab w:val="center" w:pos="284"/>
        </w:tabs>
        <w:ind w:left="266" w:hanging="266"/>
      </w:pPr>
      <w:r w:rsidRPr="0040055F">
        <w:rPr>
          <w:b/>
        </w:rPr>
        <w:t>Συνεισηγητής</w:t>
      </w:r>
      <w:r w:rsidRPr="0040055F">
        <w:t>:</w:t>
      </w:r>
      <w:r w:rsidRPr="0040055F">
        <w:tab/>
      </w:r>
      <w:r w:rsidR="00BC280E" w:rsidRPr="0040055F">
        <w:tab/>
      </w:r>
      <w:r w:rsidR="00BC280E" w:rsidRPr="0040055F">
        <w:tab/>
      </w:r>
      <w:r w:rsidRPr="0040055F">
        <w:t>Carlos TRIAS PINTÓ (Διάφορες δραστηριότητες – ES)</w:t>
      </w:r>
    </w:p>
    <w:p w:rsidR="006D311D" w:rsidRPr="0040055F" w:rsidRDefault="006D311D">
      <w:pPr>
        <w:tabs>
          <w:tab w:val="center" w:pos="284"/>
        </w:tabs>
        <w:ind w:left="266" w:hanging="266"/>
        <w:rPr>
          <w:b/>
        </w:rPr>
      </w:pPr>
    </w:p>
    <w:p w:rsidR="00F92923" w:rsidRPr="0040055F" w:rsidRDefault="006D311D">
      <w:pPr>
        <w:tabs>
          <w:tab w:val="center" w:pos="284"/>
        </w:tabs>
        <w:ind w:left="266" w:hanging="266"/>
      </w:pPr>
      <w:r w:rsidRPr="0040055F">
        <w:rPr>
          <w:b/>
        </w:rPr>
        <w:t>Έγγραφα αναφοράς:</w:t>
      </w:r>
      <w:r w:rsidRPr="0040055F">
        <w:tab/>
      </w:r>
      <w:r w:rsidRPr="0040055F">
        <w:tab/>
        <w:t>COM(2017) 139 final</w:t>
      </w:r>
    </w:p>
    <w:p w:rsidR="006D311D" w:rsidRPr="0040055F" w:rsidRDefault="00F92923">
      <w:pPr>
        <w:tabs>
          <w:tab w:val="center" w:pos="284"/>
          <w:tab w:val="left" w:pos="1701"/>
        </w:tabs>
        <w:ind w:left="266" w:hanging="266"/>
        <w:rPr>
          <w:szCs w:val="22"/>
        </w:rPr>
      </w:pPr>
      <w:r w:rsidRPr="0040055F">
        <w:tab/>
      </w:r>
      <w:r w:rsidRPr="0040055F">
        <w:tab/>
      </w:r>
      <w:r w:rsidRPr="0040055F">
        <w:tab/>
      </w:r>
      <w:r w:rsidR="00BC280E" w:rsidRPr="0040055F">
        <w:tab/>
      </w:r>
      <w:r w:rsidR="00BC280E" w:rsidRPr="0040055F">
        <w:tab/>
      </w:r>
      <w:r w:rsidRPr="0040055F">
        <w:t>EESC-2017-01765-00-00-AC-TRA</w:t>
      </w:r>
    </w:p>
    <w:p w:rsidR="006D311D" w:rsidRPr="0040055F" w:rsidRDefault="006D311D">
      <w:pPr>
        <w:tabs>
          <w:tab w:val="center" w:pos="284"/>
        </w:tabs>
        <w:ind w:left="266" w:hanging="266"/>
      </w:pPr>
    </w:p>
    <w:p w:rsidR="006D311D" w:rsidRPr="0040055F" w:rsidRDefault="006D311D" w:rsidP="00C22360">
      <w:pPr>
        <w:keepNext/>
        <w:tabs>
          <w:tab w:val="center" w:pos="284"/>
        </w:tabs>
        <w:ind w:left="266" w:hanging="266"/>
        <w:rPr>
          <w:b/>
          <w:szCs w:val="22"/>
        </w:rPr>
      </w:pPr>
      <w:r w:rsidRPr="0040055F">
        <w:rPr>
          <w:b/>
        </w:rPr>
        <w:t>Κύρια σημεία:</w:t>
      </w:r>
    </w:p>
    <w:p w:rsidR="005927EE" w:rsidRPr="0040055F" w:rsidRDefault="005927EE" w:rsidP="00C22360">
      <w:pPr>
        <w:keepNext/>
        <w:tabs>
          <w:tab w:val="center" w:pos="284"/>
        </w:tabs>
        <w:ind w:left="266" w:hanging="266"/>
        <w:rPr>
          <w:b/>
          <w:szCs w:val="22"/>
        </w:rPr>
      </w:pPr>
    </w:p>
    <w:p w:rsidR="006D311D" w:rsidRPr="0040055F" w:rsidRDefault="006D311D" w:rsidP="00C22360">
      <w:pPr>
        <w:keepNext/>
        <w:jc w:val="left"/>
        <w:rPr>
          <w:szCs w:val="22"/>
        </w:rPr>
      </w:pPr>
      <w:r w:rsidRPr="0040055F">
        <w:t>Η ΕΟΚΕ:</w:t>
      </w:r>
    </w:p>
    <w:p w:rsidR="006D311D" w:rsidRPr="0040055F" w:rsidRDefault="006D311D">
      <w:pPr>
        <w:numPr>
          <w:ilvl w:val="0"/>
          <w:numId w:val="41"/>
        </w:numPr>
        <w:ind w:left="567" w:hanging="567"/>
        <w:rPr>
          <w:szCs w:val="22"/>
        </w:rPr>
      </w:pPr>
      <w:r w:rsidRPr="0040055F">
        <w:t>εκφράζει την ικανοποίησή της για το γεγονός ότι, στην παρούσα φάση, η Ευρωπαϊκή Επιτροπή αποφεύγει τα ρυθμιστικά μέτρα και χαιρετίζει την αποφασιστικότητά της να εφαρμόσει τους οικείους κανόνες ανταγωνισμού·</w:t>
      </w:r>
    </w:p>
    <w:p w:rsidR="006D311D" w:rsidRPr="0040055F" w:rsidRDefault="006D311D">
      <w:pPr>
        <w:numPr>
          <w:ilvl w:val="0"/>
          <w:numId w:val="41"/>
        </w:numPr>
        <w:ind w:left="567" w:hanging="567"/>
        <w:rPr>
          <w:szCs w:val="22"/>
        </w:rPr>
      </w:pPr>
      <w:r w:rsidRPr="0040055F">
        <w:t>επισημαίνει ότι πρέπει να δοθεί ιδιαίτερη προσοχή στις παραδοσιακές τράπεζες παροχής λιανικών υπηρεσιών («boring banking») ως βασικών διαμεσολαβητών των εν λόγω προϊόντων και υπηρεσιών·</w:t>
      </w:r>
    </w:p>
    <w:p w:rsidR="006D311D" w:rsidRPr="0040055F" w:rsidRDefault="006D311D">
      <w:pPr>
        <w:numPr>
          <w:ilvl w:val="0"/>
          <w:numId w:val="41"/>
        </w:numPr>
        <w:ind w:left="567" w:hanging="567"/>
        <w:rPr>
          <w:szCs w:val="22"/>
        </w:rPr>
      </w:pPr>
      <w:r w:rsidRPr="0040055F">
        <w:t>συνιστά τη λήψη μέτρων προκειμένου να εξασφαλιστεί ότι το φορολογικό καθεστώς για τα προϊόντα και τις υπηρεσίες δεν αποτελεί πλέον εμπόδιο στον θεμιτό ανταγωνισμό·</w:t>
      </w:r>
    </w:p>
    <w:p w:rsidR="006D311D" w:rsidRPr="0040055F" w:rsidRDefault="006D311D">
      <w:pPr>
        <w:numPr>
          <w:ilvl w:val="0"/>
          <w:numId w:val="41"/>
        </w:numPr>
        <w:ind w:left="567" w:hanging="567"/>
        <w:rPr>
          <w:szCs w:val="22"/>
        </w:rPr>
      </w:pPr>
      <w:r w:rsidRPr="0040055F">
        <w:t>καλεί την Ευρωπαϊκή Επιτροπή να προβλέψει τη θέσπιση ενδεδειγμένων, ανεξάρτητων, υποχρεωτικά πιστοποιημένων εργαλείων σύγκρισης των διαφόρων χρηματοπιστωτικών προϊόντων στις διάφορες δικαιοδοτικές αρχές της ΕΕ·</w:t>
      </w:r>
    </w:p>
    <w:p w:rsidR="006D311D" w:rsidRPr="0040055F" w:rsidRDefault="006D311D">
      <w:pPr>
        <w:numPr>
          <w:ilvl w:val="0"/>
          <w:numId w:val="41"/>
        </w:numPr>
        <w:ind w:left="567" w:hanging="567"/>
        <w:rPr>
          <w:szCs w:val="22"/>
        </w:rPr>
      </w:pPr>
      <w:r w:rsidRPr="0040055F">
        <w:t>συνιστά την κανονιστική ρύθμιση των μη ευρωπαϊκών κολοσσών της πληροφορικής που μπορούν να χρησιμοποιούν τις βάσεις δεδομένων των πελατών τους για να προσφέρουν εξατομικευμένα προϊόντα προς άμεση πώληση χωρίς να υπόκεινται στους οικείους κανόνες της ΕΕ·</w:t>
      </w:r>
    </w:p>
    <w:p w:rsidR="006D311D" w:rsidRPr="0040055F" w:rsidRDefault="006D311D">
      <w:pPr>
        <w:numPr>
          <w:ilvl w:val="0"/>
          <w:numId w:val="41"/>
        </w:numPr>
        <w:ind w:left="567" w:hanging="567"/>
        <w:rPr>
          <w:szCs w:val="22"/>
        </w:rPr>
      </w:pPr>
      <w:r w:rsidRPr="0040055F">
        <w:t>συνιστά στην Ευρωπαϊκή Επιτροπή να καθορίσει πρόσθετα προϊόντα, τα οποία θα είναι απλά, με τα ίδια χαρακτηριστικά και, επομένως, συγκρίσιμα και διαφανή, παράλληλα με τα καταναλωτικά προϊόντα που προσδιορίζονται ήδη στο σχέδιο δράσης.</w:t>
      </w:r>
    </w:p>
    <w:p w:rsidR="006D311D" w:rsidRPr="0040055F" w:rsidRDefault="006D311D">
      <w:pPr>
        <w:rPr>
          <w:szCs w:val="24"/>
        </w:rPr>
      </w:pPr>
    </w:p>
    <w:p w:rsidR="006D311D" w:rsidRPr="0040055F" w:rsidRDefault="006D311D" w:rsidP="00C22360">
      <w:pPr>
        <w:keepNext/>
        <w:tabs>
          <w:tab w:val="left" w:pos="1134"/>
        </w:tabs>
        <w:textAlignment w:val="auto"/>
        <w:rPr>
          <w:i/>
        </w:rPr>
      </w:pPr>
      <w:r w:rsidRPr="0040055F">
        <w:rPr>
          <w:b/>
          <w:i/>
        </w:rPr>
        <w:t>Υπεύθυνη επικοινωνίας</w:t>
      </w:r>
      <w:r w:rsidRPr="0040055F">
        <w:t>:</w:t>
      </w:r>
      <w:r w:rsidRPr="0040055F">
        <w:tab/>
      </w:r>
      <w:r w:rsidRPr="0040055F">
        <w:rPr>
          <w:i/>
        </w:rPr>
        <w:t>Claudia Drewes-Wran</w:t>
      </w:r>
    </w:p>
    <w:p w:rsidR="00B50F6E" w:rsidRPr="0040055F" w:rsidRDefault="00F92923">
      <w:pPr>
        <w:tabs>
          <w:tab w:val="left" w:pos="1134"/>
        </w:tabs>
        <w:rPr>
          <w:highlight w:val="cyan"/>
        </w:rPr>
      </w:pPr>
      <w:r w:rsidRPr="0040055F">
        <w:tab/>
      </w:r>
      <w:r w:rsidRPr="0040055F">
        <w:rPr>
          <w:i/>
        </w:rPr>
        <w:t xml:space="preserve">(Tηλ.: 00 32 2 546 80 67 – ηλ. δ/νση: </w:t>
      </w:r>
      <w:hyperlink r:id="rId22">
        <w:r w:rsidRPr="0040055F">
          <w:rPr>
            <w:i/>
            <w:color w:val="0000FF"/>
            <w:u w:val="single"/>
          </w:rPr>
          <w:t>claudia.drewes-wran@eesc.europa.eu</w:t>
        </w:r>
      </w:hyperlink>
      <w:r w:rsidRPr="0040055F">
        <w:rPr>
          <w:i/>
        </w:rPr>
        <w:t>)</w:t>
      </w:r>
    </w:p>
    <w:p w:rsidR="00D96879" w:rsidRPr="0040055F" w:rsidRDefault="00D96879">
      <w:pPr>
        <w:overflowPunct/>
        <w:autoSpaceDE/>
        <w:autoSpaceDN/>
        <w:adjustRightInd/>
        <w:spacing w:line="240" w:lineRule="auto"/>
        <w:jc w:val="left"/>
        <w:textAlignment w:val="auto"/>
        <w:rPr>
          <w:highlight w:val="yellow"/>
        </w:rPr>
      </w:pPr>
      <w:r w:rsidRPr="0040055F">
        <w:br w:type="page"/>
      </w:r>
    </w:p>
    <w:p w:rsidR="005927EE" w:rsidRPr="0040055F" w:rsidRDefault="005927EE" w:rsidP="00C22360">
      <w:pPr>
        <w:keepNext/>
        <w:ind w:left="-567"/>
        <w:rPr>
          <w:highlight w:val="cyan"/>
        </w:rPr>
      </w:pPr>
    </w:p>
    <w:p w:rsidR="00F92923" w:rsidRPr="0040055F" w:rsidRDefault="00F92923" w:rsidP="00C22360">
      <w:pPr>
        <w:pStyle w:val="ListParagraph"/>
        <w:keepNext/>
        <w:numPr>
          <w:ilvl w:val="0"/>
          <w:numId w:val="53"/>
        </w:numPr>
        <w:rPr>
          <w:b/>
          <w:bCs/>
          <w:i/>
          <w:iCs/>
          <w:sz w:val="28"/>
          <w:szCs w:val="28"/>
        </w:rPr>
      </w:pPr>
      <w:r w:rsidRPr="0040055F">
        <w:rPr>
          <w:b/>
          <w:i/>
          <w:sz w:val="28"/>
        </w:rPr>
        <w:t>Κοινή (ενοποιημένη) βάση φορολογίας των εταιρειών</w:t>
      </w:r>
    </w:p>
    <w:p w:rsidR="00F92923" w:rsidRPr="0040055F" w:rsidRDefault="00F92923" w:rsidP="00C22360">
      <w:pPr>
        <w:keepNext/>
        <w:overflowPunct/>
        <w:autoSpaceDE/>
        <w:autoSpaceDN/>
        <w:adjustRightInd/>
        <w:ind w:firstLine="17"/>
        <w:textAlignment w:val="auto"/>
        <w:rPr>
          <w:szCs w:val="22"/>
        </w:rPr>
      </w:pPr>
    </w:p>
    <w:p w:rsidR="00F92923" w:rsidRPr="0040055F" w:rsidRDefault="00F92923" w:rsidP="00C22360">
      <w:pPr>
        <w:keepNext/>
        <w:overflowPunct/>
        <w:autoSpaceDE/>
        <w:autoSpaceDN/>
        <w:adjustRightInd/>
        <w:textAlignment w:val="auto"/>
        <w:rPr>
          <w:szCs w:val="22"/>
        </w:rPr>
      </w:pPr>
      <w:r w:rsidRPr="0040055F">
        <w:rPr>
          <w:b/>
        </w:rPr>
        <w:t>Εισηγητής:</w:t>
      </w:r>
      <w:r w:rsidRPr="0040055F">
        <w:tab/>
      </w:r>
      <w:r w:rsidR="00BC280E" w:rsidRPr="0040055F">
        <w:tab/>
      </w:r>
      <w:r w:rsidR="00BC280E" w:rsidRPr="0040055F">
        <w:tab/>
      </w:r>
      <w:r w:rsidR="00BC280E" w:rsidRPr="0040055F">
        <w:tab/>
      </w:r>
      <w:r w:rsidRPr="0040055F">
        <w:t>Michael McLOUGHLIN (Διάφορες δραστηριότητες – IE)</w:t>
      </w:r>
    </w:p>
    <w:p w:rsidR="00F92923" w:rsidRPr="0040055F" w:rsidRDefault="00F92923" w:rsidP="00C22360">
      <w:pPr>
        <w:keepNext/>
        <w:overflowPunct/>
        <w:autoSpaceDE/>
        <w:autoSpaceDN/>
        <w:adjustRightInd/>
        <w:textAlignment w:val="auto"/>
        <w:rPr>
          <w:szCs w:val="22"/>
        </w:rPr>
      </w:pPr>
    </w:p>
    <w:p w:rsidR="00F92923" w:rsidRPr="0040055F" w:rsidRDefault="00F92923" w:rsidP="00C22360">
      <w:pPr>
        <w:keepNext/>
        <w:overflowPunct/>
        <w:autoSpaceDE/>
        <w:autoSpaceDN/>
        <w:adjustRightInd/>
        <w:ind w:left="-5"/>
        <w:textAlignment w:val="auto"/>
        <w:rPr>
          <w:szCs w:val="22"/>
        </w:rPr>
      </w:pPr>
      <w:r w:rsidRPr="0040055F">
        <w:rPr>
          <w:b/>
        </w:rPr>
        <w:t>Έγγραφα αναφοράς:</w:t>
      </w:r>
      <w:r w:rsidRPr="0040055F">
        <w:tab/>
      </w:r>
      <w:r w:rsidRPr="0040055F">
        <w:tab/>
        <w:t>COM(2016) 683 final - 2016/0336 (CNS)</w:t>
      </w:r>
    </w:p>
    <w:p w:rsidR="00F92923" w:rsidRPr="0040055F" w:rsidRDefault="00F92923" w:rsidP="00C22360">
      <w:pPr>
        <w:keepNext/>
        <w:overflowPunct/>
        <w:autoSpaceDE/>
        <w:autoSpaceDN/>
        <w:adjustRightInd/>
        <w:ind w:left="-5"/>
        <w:textAlignment w:val="auto"/>
        <w:rPr>
          <w:iCs/>
          <w:szCs w:val="22"/>
        </w:rPr>
      </w:pPr>
      <w:r w:rsidRPr="0040055F">
        <w:tab/>
      </w:r>
      <w:r w:rsidRPr="0040055F">
        <w:tab/>
      </w:r>
      <w:r w:rsidRPr="0040055F">
        <w:tab/>
      </w:r>
      <w:r w:rsidRPr="0040055F">
        <w:tab/>
      </w:r>
      <w:r w:rsidR="00BC280E" w:rsidRPr="0040055F">
        <w:tab/>
      </w:r>
      <w:r w:rsidR="00BC280E" w:rsidRPr="0040055F">
        <w:tab/>
      </w:r>
      <w:r w:rsidRPr="0040055F">
        <w:t>COM(2016) 685 final - 2016/0337 (CNS)</w:t>
      </w:r>
    </w:p>
    <w:p w:rsidR="00F92923" w:rsidRPr="0040055F" w:rsidRDefault="00F92923">
      <w:pPr>
        <w:overflowPunct/>
        <w:autoSpaceDE/>
        <w:autoSpaceDN/>
        <w:adjustRightInd/>
        <w:ind w:left="-5"/>
        <w:textAlignment w:val="auto"/>
        <w:rPr>
          <w:szCs w:val="22"/>
        </w:rPr>
      </w:pPr>
      <w:r w:rsidRPr="0040055F">
        <w:tab/>
      </w:r>
      <w:r w:rsidRPr="0040055F">
        <w:tab/>
      </w:r>
      <w:r w:rsidRPr="0040055F">
        <w:tab/>
      </w:r>
      <w:r w:rsidRPr="0040055F">
        <w:tab/>
      </w:r>
      <w:r w:rsidR="00BC280E" w:rsidRPr="0040055F">
        <w:tab/>
      </w:r>
      <w:r w:rsidR="00BC280E" w:rsidRPr="0040055F">
        <w:tab/>
      </w:r>
      <w:r w:rsidRPr="0040055F">
        <w:t>EESC-2017-02205-00-00-AC-TRA</w:t>
      </w:r>
    </w:p>
    <w:p w:rsidR="00F92923" w:rsidRPr="0040055F" w:rsidRDefault="00F92923">
      <w:pPr>
        <w:overflowPunct/>
        <w:autoSpaceDE/>
        <w:autoSpaceDN/>
        <w:adjustRightInd/>
        <w:ind w:left="-5"/>
        <w:textAlignment w:val="auto"/>
        <w:rPr>
          <w:b/>
          <w:szCs w:val="22"/>
        </w:rPr>
      </w:pPr>
    </w:p>
    <w:p w:rsidR="00F92923" w:rsidRPr="0040055F" w:rsidRDefault="00F92923" w:rsidP="00C22360">
      <w:pPr>
        <w:keepNext/>
        <w:overflowPunct/>
        <w:autoSpaceDE/>
        <w:autoSpaceDN/>
        <w:adjustRightInd/>
        <w:ind w:left="-5"/>
        <w:textAlignment w:val="auto"/>
        <w:rPr>
          <w:b/>
          <w:szCs w:val="22"/>
        </w:rPr>
      </w:pPr>
      <w:r w:rsidRPr="0040055F">
        <w:rPr>
          <w:b/>
        </w:rPr>
        <w:t>Κύρια σημεία:</w:t>
      </w:r>
    </w:p>
    <w:p w:rsidR="00D97E9B" w:rsidRPr="0040055F" w:rsidRDefault="00D97E9B" w:rsidP="00C22360">
      <w:pPr>
        <w:keepNext/>
        <w:overflowPunct/>
        <w:autoSpaceDE/>
        <w:autoSpaceDN/>
        <w:adjustRightInd/>
        <w:ind w:left="-5"/>
        <w:textAlignment w:val="auto"/>
        <w:rPr>
          <w:b/>
          <w:szCs w:val="22"/>
        </w:rPr>
      </w:pPr>
    </w:p>
    <w:p w:rsidR="00F92923" w:rsidRPr="0040055F" w:rsidRDefault="00F92923" w:rsidP="00C22360">
      <w:pPr>
        <w:keepNext/>
        <w:overflowPunct/>
        <w:autoSpaceDE/>
        <w:autoSpaceDN/>
        <w:adjustRightInd/>
        <w:textAlignment w:val="auto"/>
        <w:rPr>
          <w:szCs w:val="22"/>
        </w:rPr>
      </w:pPr>
      <w:r w:rsidRPr="0040055F">
        <w:t>Η ΕΟΚΕ:</w:t>
      </w:r>
    </w:p>
    <w:p w:rsidR="00F92923" w:rsidRPr="0040055F" w:rsidRDefault="00F92923" w:rsidP="004106B9">
      <w:pPr>
        <w:numPr>
          <w:ilvl w:val="0"/>
          <w:numId w:val="43"/>
        </w:numPr>
        <w:overflowPunct/>
        <w:autoSpaceDE/>
        <w:autoSpaceDN/>
        <w:adjustRightInd/>
        <w:spacing w:line="240" w:lineRule="auto"/>
        <w:ind w:left="567" w:hanging="567"/>
        <w:contextualSpacing/>
        <w:textAlignment w:val="auto"/>
        <w:rPr>
          <w:szCs w:val="22"/>
        </w:rPr>
      </w:pPr>
      <w:r w:rsidRPr="0040055F">
        <w:t>η ΕΟΚΕ επικροτεί τους στόχους των προτάσεων της Ευρωπαϊκής Επιτροπής στον τομέα της ΚΕΒΦΕ και συνιστά να καταβληθούν μεγαλύτερες προσπάθειες για την επίτευξη των σκοπών της ΚΕΒΦΕ με συναίνεση, λαμβάνοντας υπόψη την ευαίσθητη φύση των ζητημάτων ως προς την επικουρικότητα και την κρατική κυριαρχία·</w:t>
      </w:r>
    </w:p>
    <w:p w:rsidR="00F92923" w:rsidRPr="0040055F" w:rsidRDefault="00F92923" w:rsidP="004106B9">
      <w:pPr>
        <w:numPr>
          <w:ilvl w:val="0"/>
          <w:numId w:val="45"/>
        </w:numPr>
        <w:overflowPunct/>
        <w:autoSpaceDE/>
        <w:autoSpaceDN/>
        <w:adjustRightInd/>
        <w:spacing w:line="240" w:lineRule="auto"/>
        <w:ind w:left="567" w:hanging="567"/>
        <w:contextualSpacing/>
        <w:textAlignment w:val="auto"/>
        <w:rPr>
          <w:szCs w:val="22"/>
        </w:rPr>
      </w:pPr>
      <w:r w:rsidRPr="0040055F">
        <w:t>κατανοεί τους λόγους που οδήγησαν την Επιτροπή στην προσέγγιση σε δύο στάδια, αλλά ζητεί την ταχεία έναρξη του δεύτερου σταδίου μετά τη συμφωνία μιας κοινής βάσης, καθώς μόνο μετά την ενοποίηση τα σημαντικά οφέλη θα γίνουν αισθητά από τις επιχειρήσεις·</w:t>
      </w:r>
    </w:p>
    <w:p w:rsidR="00F92923" w:rsidRPr="0040055F" w:rsidRDefault="00F92923" w:rsidP="004106B9">
      <w:pPr>
        <w:numPr>
          <w:ilvl w:val="0"/>
          <w:numId w:val="44"/>
        </w:numPr>
        <w:overflowPunct/>
        <w:autoSpaceDE/>
        <w:autoSpaceDN/>
        <w:adjustRightInd/>
        <w:spacing w:line="240" w:lineRule="auto"/>
        <w:ind w:left="567" w:hanging="567"/>
        <w:contextualSpacing/>
        <w:textAlignment w:val="auto"/>
        <w:rPr>
          <w:szCs w:val="22"/>
        </w:rPr>
      </w:pPr>
      <w:r w:rsidRPr="0040055F">
        <w:t>αναγνωρίζει ότι η Ευρωπαϊκή Επιτροπή δρομολόγησε εκ νέου την πρόταση για την ΚΕΒΦΕ τόσο με στόχο την ενίσχυση της ενιαίας αγοράς όσο και την καταπολέμηση του επιθετικού φορολογικού σχεδιασμού ο οποίος θεωρεί εισόδημα τη δημιουργία αξίας·</w:t>
      </w:r>
    </w:p>
    <w:p w:rsidR="00F92923" w:rsidRPr="0040055F" w:rsidRDefault="00F92923" w:rsidP="004106B9">
      <w:pPr>
        <w:numPr>
          <w:ilvl w:val="0"/>
          <w:numId w:val="44"/>
        </w:numPr>
        <w:overflowPunct/>
        <w:autoSpaceDE/>
        <w:autoSpaceDN/>
        <w:adjustRightInd/>
        <w:spacing w:line="240" w:lineRule="auto"/>
        <w:ind w:left="567" w:hanging="567"/>
        <w:contextualSpacing/>
        <w:textAlignment w:val="auto"/>
        <w:rPr>
          <w:szCs w:val="22"/>
        </w:rPr>
      </w:pPr>
      <w:r w:rsidRPr="0040055F">
        <w:t>συνιστά την επανεξέταση του τύπου επιμερισμού της ΚΕΒΦΕ. Η Ευρωπαϊκή Επιτροπή και τα κράτη μέλη πρέπει να εξετάσουν κατά πόσον μπορεί να εξαιρεθεί η διανοητική ιδιοκτησία (ΔΙ) από τον τύπο επιμερισμού·</w:t>
      </w:r>
    </w:p>
    <w:p w:rsidR="00F92923" w:rsidRPr="0040055F" w:rsidRDefault="00F92923" w:rsidP="004106B9">
      <w:pPr>
        <w:numPr>
          <w:ilvl w:val="0"/>
          <w:numId w:val="44"/>
        </w:numPr>
        <w:overflowPunct/>
        <w:autoSpaceDE/>
        <w:autoSpaceDN/>
        <w:adjustRightInd/>
        <w:spacing w:line="240" w:lineRule="auto"/>
        <w:ind w:left="567" w:hanging="567"/>
        <w:contextualSpacing/>
        <w:textAlignment w:val="auto"/>
        <w:rPr>
          <w:szCs w:val="22"/>
        </w:rPr>
      </w:pPr>
      <w:r w:rsidRPr="0040055F">
        <w:t>εκφράζει την ανησυχία της για το γεγονός ότι η λειτουργία του προτεινόμενου πεδίου πωλήσεων ανά προορισμό θα έχει ως αποτέλεσμα πολλά από τα μικρότερα κράτη μέλη εξαγωγής να απολέσουν σημαντικά ποσά φορολογητέου εισοδήματος προς όφελος των μεγαλύτερων κρατών μελών. Είναι δε πεπεισμένη ότι η πρόταση πρέπει να αποβλέπει σε ένα δίκαιο τύπο και να αποφεύγει τις συστηματικές ανισορροπίες·</w:t>
      </w:r>
    </w:p>
    <w:p w:rsidR="00F92923" w:rsidRPr="0040055F" w:rsidRDefault="00F92923" w:rsidP="004106B9">
      <w:pPr>
        <w:numPr>
          <w:ilvl w:val="0"/>
          <w:numId w:val="44"/>
        </w:numPr>
        <w:overflowPunct/>
        <w:autoSpaceDE/>
        <w:autoSpaceDN/>
        <w:adjustRightInd/>
        <w:spacing w:line="240" w:lineRule="auto"/>
        <w:ind w:left="567" w:hanging="567"/>
        <w:contextualSpacing/>
        <w:textAlignment w:val="auto"/>
        <w:rPr>
          <w:szCs w:val="22"/>
        </w:rPr>
      </w:pPr>
      <w:r w:rsidRPr="0040055F">
        <w:t>ζητεί να δοθεί προσοχή στις προτάσεις για την απόσβεση, έτσι ώστε να διασφαλιστεί ότι αντικατοπτρίζουν την πραγματική εμπειρία των επιχειρήσεων, καθότι η απόσβεση ενδέχεται να είναι πολύ περιορισμένη για ορισμένες κατηγορίες περιουσιακών στοιχείων τα οποία υπόκεινται σε ταχύτατη απαξίωση λόγω του ρυθμού της τεχνολογικής αλλαγής·</w:t>
      </w:r>
    </w:p>
    <w:p w:rsidR="00F92923" w:rsidRPr="0040055F" w:rsidRDefault="00F92923" w:rsidP="004106B9">
      <w:pPr>
        <w:numPr>
          <w:ilvl w:val="0"/>
          <w:numId w:val="44"/>
        </w:numPr>
        <w:overflowPunct/>
        <w:autoSpaceDE/>
        <w:autoSpaceDN/>
        <w:adjustRightInd/>
        <w:spacing w:line="240" w:lineRule="auto"/>
        <w:ind w:left="567" w:hanging="567"/>
        <w:contextualSpacing/>
        <w:textAlignment w:val="auto"/>
        <w:rPr>
          <w:szCs w:val="22"/>
        </w:rPr>
      </w:pPr>
      <w:r w:rsidRPr="0040055F">
        <w:t>εκφράζει την ικανοποίησή της για τη φορολογική μεταχείριση της χρηματοδότησης με μετοχικά κεφάλαια για εταιρικές επενδύσεις διότι στην πρόταση τίθεται σε ισότιμη βάση το χρέος και η χρηματοδότηση με ίδια κεφάλαια·</w:t>
      </w:r>
    </w:p>
    <w:p w:rsidR="00F92923" w:rsidRPr="0040055F" w:rsidRDefault="00F92923" w:rsidP="004106B9">
      <w:pPr>
        <w:numPr>
          <w:ilvl w:val="0"/>
          <w:numId w:val="47"/>
        </w:numPr>
        <w:overflowPunct/>
        <w:autoSpaceDE/>
        <w:autoSpaceDN/>
        <w:adjustRightInd/>
        <w:spacing w:line="240" w:lineRule="auto"/>
        <w:ind w:left="567" w:hanging="567"/>
        <w:contextualSpacing/>
        <w:textAlignment w:val="auto"/>
        <w:rPr>
          <w:szCs w:val="22"/>
        </w:rPr>
      </w:pPr>
      <w:r w:rsidRPr="0040055F">
        <w:t>συνιστά την εξεύρεση μιας δίκαιης ισορροπίας μεταξύ των κρατών μελών ως αποτέλεσμα των προτάσεων και, ως εκ τούτου, ο αντίκτυπός τους θα πρέπει να εξετάζεται λεπτομερώς για κάθε κράτος μέλος χωριστά, όσον αφορά την επενδυτική ελκυστικότητα, τη δημιουργία και τη διατήρηση θέσεων απασχόλησης·</w:t>
      </w:r>
    </w:p>
    <w:p w:rsidR="00F92923" w:rsidRPr="0040055F" w:rsidRDefault="00F92923" w:rsidP="004106B9">
      <w:pPr>
        <w:numPr>
          <w:ilvl w:val="0"/>
          <w:numId w:val="47"/>
        </w:numPr>
        <w:overflowPunct/>
        <w:autoSpaceDE/>
        <w:autoSpaceDN/>
        <w:adjustRightInd/>
        <w:spacing w:line="240" w:lineRule="auto"/>
        <w:ind w:left="567" w:hanging="567"/>
        <w:contextualSpacing/>
        <w:textAlignment w:val="auto"/>
        <w:rPr>
          <w:szCs w:val="22"/>
        </w:rPr>
      </w:pPr>
      <w:r w:rsidRPr="0040055F">
        <w:t>καλεί την Ευρωπαϊκή Επιτροπή να αντιμετωπίσει την ανάγκη για ευελιξία και να διασφαλίσει ότι τα κράτη και οι εταιρείες είναι σε θέση να ανταποκριθούν στις μεταβαλλόμενες παγκόσμιες ή εγχώριες οικονομικές συνθήκες και να τηρήσουν τις διαδικασίες της ΕΕ και την κοινή συνεργασία.</w:t>
      </w:r>
    </w:p>
    <w:p w:rsidR="00F92923" w:rsidRPr="0040055F" w:rsidRDefault="00F92923">
      <w:pPr>
        <w:overflowPunct/>
        <w:autoSpaceDE/>
        <w:autoSpaceDN/>
        <w:adjustRightInd/>
        <w:textAlignment w:val="auto"/>
        <w:rPr>
          <w:szCs w:val="22"/>
        </w:rPr>
      </w:pPr>
    </w:p>
    <w:p w:rsidR="00F92923" w:rsidRPr="0040055F" w:rsidRDefault="00F92923" w:rsidP="00C22360">
      <w:pPr>
        <w:keepNext/>
        <w:tabs>
          <w:tab w:val="left" w:pos="770"/>
        </w:tabs>
        <w:overflowPunct/>
        <w:autoSpaceDE/>
        <w:autoSpaceDN/>
        <w:adjustRightInd/>
        <w:ind w:left="1134" w:hanging="1134"/>
        <w:textAlignment w:val="auto"/>
        <w:rPr>
          <w:i/>
          <w:iCs/>
          <w:szCs w:val="22"/>
        </w:rPr>
      </w:pPr>
      <w:r w:rsidRPr="0040055F">
        <w:rPr>
          <w:b/>
          <w:i/>
        </w:rPr>
        <w:t>Υπεύθυνος επικοινωνίας:</w:t>
      </w:r>
      <w:r w:rsidRPr="0040055F">
        <w:rPr>
          <w:i/>
        </w:rPr>
        <w:t>Juri Soosaar</w:t>
      </w:r>
    </w:p>
    <w:p w:rsidR="00D96879" w:rsidRPr="0040055F" w:rsidRDefault="00F92923">
      <w:pPr>
        <w:overflowPunct/>
        <w:autoSpaceDE/>
        <w:autoSpaceDN/>
        <w:adjustRightInd/>
        <w:ind w:left="1134" w:hanging="1134"/>
        <w:textAlignment w:val="auto"/>
        <w:rPr>
          <w:i/>
          <w:iCs/>
          <w:color w:val="0000FF"/>
          <w:szCs w:val="22"/>
          <w:u w:val="single"/>
        </w:rPr>
      </w:pPr>
      <w:r w:rsidRPr="0040055F">
        <w:tab/>
      </w:r>
      <w:r w:rsidRPr="0040055F">
        <w:rPr>
          <w:i/>
        </w:rPr>
        <w:t xml:space="preserve">(Tηλ.: 00 32 2 546 96 28 – ηλ. δ/νση: </w:t>
      </w:r>
      <w:hyperlink r:id="rId23">
        <w:r w:rsidRPr="0040055F">
          <w:rPr>
            <w:i/>
            <w:color w:val="0000FF"/>
            <w:u w:val="single"/>
          </w:rPr>
          <w:t>Juri.Soosaar@eesc.europa.eu</w:t>
        </w:r>
      </w:hyperlink>
      <w:r w:rsidRPr="0040055F">
        <w:t>)</w:t>
      </w:r>
      <w:r w:rsidRPr="0040055F">
        <w:rPr>
          <w:i/>
          <w:color w:val="0000FF"/>
          <w:u w:val="single"/>
        </w:rPr>
        <w:t xml:space="preserve"> </w:t>
      </w:r>
    </w:p>
    <w:p w:rsidR="00D96879" w:rsidRPr="0040055F" w:rsidRDefault="00D96879">
      <w:pPr>
        <w:overflowPunct/>
        <w:autoSpaceDE/>
        <w:autoSpaceDN/>
        <w:adjustRightInd/>
        <w:spacing w:line="240" w:lineRule="auto"/>
        <w:jc w:val="left"/>
        <w:textAlignment w:val="auto"/>
        <w:rPr>
          <w:i/>
          <w:iCs/>
          <w:color w:val="0000FF"/>
          <w:szCs w:val="22"/>
          <w:u w:val="single"/>
        </w:rPr>
      </w:pPr>
      <w:r w:rsidRPr="0040055F">
        <w:br w:type="page"/>
      </w:r>
    </w:p>
    <w:p w:rsidR="005927EE" w:rsidRPr="0040055F" w:rsidRDefault="005927EE">
      <w:pPr>
        <w:overflowPunct/>
        <w:autoSpaceDE/>
        <w:autoSpaceDN/>
        <w:adjustRightInd/>
        <w:spacing w:line="240" w:lineRule="auto"/>
        <w:jc w:val="left"/>
        <w:textAlignment w:val="auto"/>
        <w:rPr>
          <w:i/>
          <w:iCs/>
          <w:color w:val="0000FF"/>
          <w:szCs w:val="22"/>
          <w:u w:val="single"/>
        </w:rPr>
      </w:pPr>
    </w:p>
    <w:p w:rsidR="00F92923" w:rsidRPr="0040055F" w:rsidRDefault="00F92923" w:rsidP="00CC19E0">
      <w:pPr>
        <w:pStyle w:val="ListParagraph"/>
        <w:keepNext/>
        <w:numPr>
          <w:ilvl w:val="0"/>
          <w:numId w:val="62"/>
        </w:numPr>
        <w:rPr>
          <w:b/>
          <w:i/>
          <w:sz w:val="28"/>
          <w:szCs w:val="28"/>
        </w:rPr>
      </w:pPr>
      <w:r w:rsidRPr="0040055F">
        <w:rPr>
          <w:b/>
          <w:i/>
          <w:sz w:val="28"/>
        </w:rPr>
        <w:t>Φορολογικό σύστημα για ανταγωνιστικότητα / ανάπτυξη</w:t>
      </w:r>
    </w:p>
    <w:p w:rsidR="00F92923" w:rsidRPr="0040055F" w:rsidRDefault="00F92923" w:rsidP="00C22360">
      <w:pPr>
        <w:keepNext/>
        <w:tabs>
          <w:tab w:val="center" w:pos="284"/>
        </w:tabs>
        <w:overflowPunct/>
        <w:autoSpaceDE/>
        <w:autoSpaceDN/>
        <w:adjustRightInd/>
        <w:ind w:left="266" w:hanging="266"/>
        <w:textAlignment w:val="auto"/>
        <w:rPr>
          <w:b/>
          <w:szCs w:val="22"/>
        </w:rPr>
      </w:pPr>
    </w:p>
    <w:p w:rsidR="00F92923" w:rsidRPr="0040055F" w:rsidRDefault="00F92923" w:rsidP="00C22360">
      <w:pPr>
        <w:keepNext/>
        <w:tabs>
          <w:tab w:val="center" w:pos="284"/>
          <w:tab w:val="left" w:pos="1701"/>
        </w:tabs>
        <w:overflowPunct/>
        <w:autoSpaceDE/>
        <w:autoSpaceDN/>
        <w:adjustRightInd/>
        <w:ind w:left="266" w:hanging="266"/>
        <w:textAlignment w:val="auto"/>
        <w:rPr>
          <w:szCs w:val="22"/>
        </w:rPr>
      </w:pPr>
      <w:r w:rsidRPr="0040055F">
        <w:rPr>
          <w:b/>
        </w:rPr>
        <w:t>Εισηγητής:</w:t>
      </w:r>
      <w:r w:rsidRPr="0040055F">
        <w:tab/>
      </w:r>
      <w:r w:rsidR="004106B9" w:rsidRPr="0040055F">
        <w:tab/>
      </w:r>
      <w:r w:rsidRPr="0040055F">
        <w:t>Petru Sorin DANDEA (Εργαζόμενοι - RO)</w:t>
      </w:r>
    </w:p>
    <w:p w:rsidR="00F92923" w:rsidRPr="0040055F" w:rsidRDefault="00F92923" w:rsidP="00C22360">
      <w:pPr>
        <w:keepNext/>
        <w:tabs>
          <w:tab w:val="center" w:pos="284"/>
          <w:tab w:val="left" w:pos="1701"/>
        </w:tabs>
        <w:overflowPunct/>
        <w:autoSpaceDE/>
        <w:autoSpaceDN/>
        <w:adjustRightInd/>
        <w:ind w:left="266" w:hanging="266"/>
        <w:textAlignment w:val="auto"/>
        <w:rPr>
          <w:szCs w:val="22"/>
        </w:rPr>
      </w:pPr>
    </w:p>
    <w:p w:rsidR="00916ADD" w:rsidRPr="0040055F" w:rsidRDefault="00F92923" w:rsidP="00C22360">
      <w:pPr>
        <w:keepNext/>
        <w:tabs>
          <w:tab w:val="left" w:pos="1701"/>
        </w:tabs>
        <w:overflowPunct/>
        <w:autoSpaceDE/>
        <w:autoSpaceDN/>
        <w:adjustRightInd/>
        <w:ind w:left="-5"/>
        <w:textAlignment w:val="auto"/>
        <w:rPr>
          <w:szCs w:val="22"/>
        </w:rPr>
      </w:pPr>
      <w:r w:rsidRPr="0040055F">
        <w:rPr>
          <w:b/>
        </w:rPr>
        <w:t>Έγγραφα αναφοράς:</w:t>
      </w:r>
      <w:r w:rsidRPr="0040055F">
        <w:tab/>
        <w:t>γνωμοδότηση πρωτοβουλίας</w:t>
      </w:r>
    </w:p>
    <w:p w:rsidR="00F92923" w:rsidRPr="0040055F" w:rsidRDefault="00916ADD">
      <w:pPr>
        <w:tabs>
          <w:tab w:val="left" w:pos="1701"/>
        </w:tabs>
        <w:overflowPunct/>
        <w:autoSpaceDE/>
        <w:autoSpaceDN/>
        <w:adjustRightInd/>
        <w:ind w:left="-5"/>
        <w:textAlignment w:val="auto"/>
        <w:rPr>
          <w:szCs w:val="22"/>
        </w:rPr>
      </w:pPr>
      <w:r w:rsidRPr="0040055F">
        <w:tab/>
      </w:r>
      <w:r w:rsidR="004106B9" w:rsidRPr="0040055F">
        <w:tab/>
      </w:r>
      <w:r w:rsidRPr="0040055F">
        <w:t>EESC-2017-00528-00-00-AC-TRA</w:t>
      </w:r>
    </w:p>
    <w:p w:rsidR="00F92923" w:rsidRPr="0040055F" w:rsidRDefault="00F92923">
      <w:pPr>
        <w:tabs>
          <w:tab w:val="center" w:pos="284"/>
          <w:tab w:val="left" w:pos="1701"/>
        </w:tabs>
        <w:overflowPunct/>
        <w:autoSpaceDE/>
        <w:autoSpaceDN/>
        <w:adjustRightInd/>
        <w:ind w:left="266" w:hanging="266"/>
        <w:textAlignment w:val="auto"/>
        <w:rPr>
          <w:szCs w:val="22"/>
        </w:rPr>
      </w:pPr>
    </w:p>
    <w:p w:rsidR="00F92923" w:rsidRPr="0040055F" w:rsidRDefault="00F92923" w:rsidP="00C22360">
      <w:pPr>
        <w:keepNext/>
        <w:tabs>
          <w:tab w:val="center" w:pos="284"/>
        </w:tabs>
        <w:overflowPunct/>
        <w:autoSpaceDE/>
        <w:autoSpaceDN/>
        <w:adjustRightInd/>
        <w:ind w:left="266" w:hanging="266"/>
        <w:textAlignment w:val="auto"/>
        <w:rPr>
          <w:b/>
          <w:szCs w:val="22"/>
        </w:rPr>
      </w:pPr>
      <w:r w:rsidRPr="0040055F">
        <w:rPr>
          <w:b/>
        </w:rPr>
        <w:t>Κύρια σημεία:</w:t>
      </w:r>
    </w:p>
    <w:p w:rsidR="00F92923" w:rsidRPr="0040055F" w:rsidRDefault="00F92923" w:rsidP="00C22360">
      <w:pPr>
        <w:keepNext/>
        <w:overflowPunct/>
        <w:autoSpaceDE/>
        <w:autoSpaceDN/>
        <w:adjustRightInd/>
        <w:textAlignment w:val="auto"/>
        <w:outlineLvl w:val="1"/>
        <w:rPr>
          <w:szCs w:val="22"/>
        </w:rPr>
      </w:pPr>
    </w:p>
    <w:p w:rsidR="00F92923" w:rsidRPr="0040055F" w:rsidRDefault="00F92923" w:rsidP="00C22360">
      <w:pPr>
        <w:keepNext/>
        <w:overflowPunct/>
        <w:autoSpaceDE/>
        <w:autoSpaceDN/>
        <w:adjustRightInd/>
        <w:textAlignment w:val="auto"/>
        <w:outlineLvl w:val="1"/>
        <w:rPr>
          <w:szCs w:val="22"/>
        </w:rPr>
      </w:pPr>
      <w:r w:rsidRPr="0040055F">
        <w:t>Η ΕΟΚΕ:</w:t>
      </w:r>
    </w:p>
    <w:p w:rsidR="00F92923" w:rsidRPr="0040055F" w:rsidRDefault="00C22825" w:rsidP="00C22360">
      <w:pPr>
        <w:numPr>
          <w:ilvl w:val="0"/>
          <w:numId w:val="50"/>
        </w:numPr>
        <w:overflowPunct/>
        <w:autoSpaceDE/>
        <w:autoSpaceDN/>
        <w:adjustRightInd/>
        <w:ind w:left="567" w:hanging="567"/>
        <w:textAlignment w:val="auto"/>
        <w:outlineLvl w:val="1"/>
        <w:rPr>
          <w:szCs w:val="22"/>
        </w:rPr>
      </w:pPr>
      <w:r w:rsidRPr="0040055F">
        <w:t>συνιστά στα κράτη μέλη να εντείνουν τις προσπάθειές τους για την καταπολέμηση των φαινομένων του επιθετικού φορολογικού σχεδιασμού και της φοροαποφυγής·</w:t>
      </w:r>
    </w:p>
    <w:p w:rsidR="00F92923" w:rsidRPr="0040055F" w:rsidRDefault="00F92923" w:rsidP="00C22360">
      <w:pPr>
        <w:numPr>
          <w:ilvl w:val="0"/>
          <w:numId w:val="50"/>
        </w:numPr>
        <w:overflowPunct/>
        <w:autoSpaceDE/>
        <w:autoSpaceDN/>
        <w:adjustRightInd/>
        <w:ind w:left="567" w:hanging="567"/>
        <w:textAlignment w:val="auto"/>
        <w:outlineLvl w:val="1"/>
        <w:rPr>
          <w:szCs w:val="22"/>
        </w:rPr>
      </w:pPr>
      <w:r w:rsidRPr="0040055F">
        <w:t>συνιστά στην Ευρωπαϊκή Επιτροπή και τα κράτη μέλη να συνεχίσουν και να εντείνουν τις διαπραγματεύσεις στο πλαίσιο διεθνών οργανισμών με σκοπό να εκπονήσουν αποτελεσματικούς κανόνες για την καταπολέμηση της φοροαποφυγής·</w:t>
      </w:r>
    </w:p>
    <w:p w:rsidR="00F92923" w:rsidRPr="0040055F" w:rsidRDefault="00F92923" w:rsidP="00C22360">
      <w:pPr>
        <w:numPr>
          <w:ilvl w:val="0"/>
          <w:numId w:val="50"/>
        </w:numPr>
        <w:overflowPunct/>
        <w:autoSpaceDE/>
        <w:autoSpaceDN/>
        <w:adjustRightInd/>
        <w:ind w:left="567" w:hanging="567"/>
        <w:textAlignment w:val="auto"/>
        <w:outlineLvl w:val="1"/>
        <w:rPr>
          <w:szCs w:val="22"/>
        </w:rPr>
      </w:pPr>
      <w:r w:rsidRPr="0040055F">
        <w:t>επικροτεί την απόφαση του Συμβουλίου για την έγκριση των κριτηρίων που προτείνει η Ευρωπαϊκή Επιτροπή με σκοπό τον καθορισμό των περιοχών δικαιοδοσίας που είναι γνωστές ως φορολογικοί παράδεισοι·</w:t>
      </w:r>
    </w:p>
    <w:p w:rsidR="00F92923" w:rsidRPr="0040055F" w:rsidRDefault="00F92923" w:rsidP="00C22360">
      <w:pPr>
        <w:numPr>
          <w:ilvl w:val="0"/>
          <w:numId w:val="50"/>
        </w:numPr>
        <w:overflowPunct/>
        <w:autoSpaceDE/>
        <w:autoSpaceDN/>
        <w:adjustRightInd/>
        <w:ind w:left="567" w:hanging="567"/>
        <w:textAlignment w:val="auto"/>
        <w:outlineLvl w:val="1"/>
        <w:rPr>
          <w:szCs w:val="22"/>
        </w:rPr>
      </w:pPr>
      <w:r w:rsidRPr="0040055F">
        <w:t>συνιστά στα κράτη μέλη να μην συνεχίσουν να ενθαρρύνουν περαιτέρω τον φορολογικό ανταγωνισμό, προσφεύγοντας σε πολυάριθμες φορολογικές αποφάσεις που δεν δικαιολογούνται από την οικονομική πραγματικότητα των δραστηριοτήτων·</w:t>
      </w:r>
    </w:p>
    <w:p w:rsidR="00F92923" w:rsidRPr="0040055F" w:rsidRDefault="00F92923" w:rsidP="00C22360">
      <w:pPr>
        <w:numPr>
          <w:ilvl w:val="0"/>
          <w:numId w:val="50"/>
        </w:numPr>
        <w:overflowPunct/>
        <w:autoSpaceDE/>
        <w:autoSpaceDN/>
        <w:adjustRightInd/>
        <w:ind w:left="567" w:hanging="567"/>
        <w:textAlignment w:val="auto"/>
        <w:outlineLvl w:val="1"/>
        <w:rPr>
          <w:szCs w:val="22"/>
        </w:rPr>
      </w:pPr>
      <w:r w:rsidRPr="0040055F">
        <w:t>πιστεύει ότι η εναρμόνιση και απλούστευση της φορολογικής νομοθεσίας θα πρέπει να αποτελέσει προτεραιότητα για τα κράτη μέλη. Επιπλέον, οι προσπάθειες εναρμόνισης θα πρέπει να συμπληρωθούν με πλήρη άρση των φορολογικών εμποδίων·</w:t>
      </w:r>
    </w:p>
    <w:p w:rsidR="00F92923" w:rsidRPr="0040055F" w:rsidRDefault="00F92923" w:rsidP="00C22360">
      <w:pPr>
        <w:numPr>
          <w:ilvl w:val="0"/>
          <w:numId w:val="50"/>
        </w:numPr>
        <w:overflowPunct/>
        <w:autoSpaceDE/>
        <w:autoSpaceDN/>
        <w:adjustRightInd/>
        <w:ind w:left="567" w:hanging="567"/>
        <w:textAlignment w:val="auto"/>
        <w:outlineLvl w:val="1"/>
        <w:rPr>
          <w:szCs w:val="22"/>
        </w:rPr>
      </w:pPr>
      <w:r w:rsidRPr="0040055F">
        <w:t>συνιστά στα κράτη μέλη να μετατοπίσουν τη φορολογική επιβάρυνση από την εργασία προς περιβαλλοντικά επιβλαβείς οικονομικές ή πρακτικές, κατά την άσκηση των φορολογικών μεταρρυθμίσεων·</w:t>
      </w:r>
    </w:p>
    <w:p w:rsidR="00F92923" w:rsidRPr="0040055F" w:rsidRDefault="00F92923" w:rsidP="00C22360">
      <w:pPr>
        <w:numPr>
          <w:ilvl w:val="0"/>
          <w:numId w:val="50"/>
        </w:numPr>
        <w:overflowPunct/>
        <w:autoSpaceDE/>
        <w:autoSpaceDN/>
        <w:adjustRightInd/>
        <w:ind w:left="567" w:hanging="567"/>
        <w:textAlignment w:val="auto"/>
        <w:outlineLvl w:val="1"/>
        <w:rPr>
          <w:szCs w:val="22"/>
        </w:rPr>
      </w:pPr>
      <w:r w:rsidRPr="0040055F">
        <w:t>προτείνει την επέκταση της κοινής ενοποιημένης βάσης φορολογίας εταιρειών μεγάλου μεγέθους (ΚΕΒΦΕ) σε ολόκληρη την ΕΕ —ή ακόμη και εκτός αυτής·</w:t>
      </w:r>
    </w:p>
    <w:p w:rsidR="00F92923" w:rsidRPr="0040055F" w:rsidRDefault="00F92923" w:rsidP="00C22360">
      <w:pPr>
        <w:numPr>
          <w:ilvl w:val="0"/>
          <w:numId w:val="50"/>
        </w:numPr>
        <w:overflowPunct/>
        <w:autoSpaceDE/>
        <w:autoSpaceDN/>
        <w:adjustRightInd/>
        <w:ind w:left="567" w:hanging="567"/>
        <w:textAlignment w:val="auto"/>
        <w:outlineLvl w:val="1"/>
        <w:rPr>
          <w:szCs w:val="22"/>
        </w:rPr>
      </w:pPr>
      <w:r w:rsidRPr="0040055F">
        <w:t>συνιστά ο τύπος επιμερισμού του φορολογητέου εισοδήματος στο πλαίσιο της διαδικασίας ενοποίησης που συνεπάγεται η ΚΕΒΦΕ να εδράζεται κατά το δυνατόν στην αρχή της φορολόγησης των κερδών στον τόπο όπου έλαβε χώρα η δραστηριότητα που τα παρήγαγε.</w:t>
      </w:r>
    </w:p>
    <w:p w:rsidR="00F92923" w:rsidRPr="0040055F" w:rsidRDefault="00F92923" w:rsidP="00C22360">
      <w:pPr>
        <w:numPr>
          <w:ilvl w:val="0"/>
          <w:numId w:val="50"/>
        </w:numPr>
        <w:overflowPunct/>
        <w:autoSpaceDE/>
        <w:autoSpaceDN/>
        <w:adjustRightInd/>
        <w:ind w:left="567" w:hanging="567"/>
        <w:textAlignment w:val="auto"/>
        <w:outlineLvl w:val="1"/>
        <w:rPr>
          <w:szCs w:val="22"/>
        </w:rPr>
      </w:pPr>
      <w:r w:rsidRPr="0040055F">
        <w:t>επαναλαμβάνει την πρότασή της για τη θέσπιση «φορολογικού φιδιού» κατά το πρότυπο του «νομισματικού φιδιού» που ίσχυε πριν από την εισαγωγή του ενιαίου νομίσματος·</w:t>
      </w:r>
    </w:p>
    <w:p w:rsidR="00F92923" w:rsidRPr="0040055F" w:rsidRDefault="00F92923" w:rsidP="00C22360">
      <w:pPr>
        <w:numPr>
          <w:ilvl w:val="0"/>
          <w:numId w:val="50"/>
        </w:numPr>
        <w:overflowPunct/>
        <w:autoSpaceDE/>
        <w:autoSpaceDN/>
        <w:adjustRightInd/>
        <w:ind w:left="567" w:hanging="567"/>
        <w:textAlignment w:val="auto"/>
        <w:outlineLvl w:val="1"/>
        <w:rPr>
          <w:szCs w:val="22"/>
        </w:rPr>
      </w:pPr>
      <w:r w:rsidRPr="0040055F">
        <w:t>η εισαγωγή του συστήματος της ειδικής πλειοψηφίας στον τομέα της άμεσης φορολογίας θα στηρίξει περαιτέρω τις προσπάθειες εναρμόνισης της νομοθεσίας όσον αφορά τον καθορισμό της φορολογικής βάσης για τους κύριους φόρους. Θα πρέπει να επιταχυνθεί η πρόοδος όσον αφορά την προώθηση της φορολογικής πολιτικής, προσέγγιση η οποία θα αποδειχθεί επωφελής για την ενιαία αγορά και θα δημιουργήσει σημαντικό δυναμικό ανάπτυξης, δεδομένου ότι ένα εναρμονισμένο σύστημα θα μειώσει σημαντικά το κόστος συμμόρφωσης των επιχειρήσεων και θα δημιουργήσει ένα πιο προβλέψιμο φορολογικό σύστημα στην ΕΕ.</w:t>
      </w:r>
    </w:p>
    <w:p w:rsidR="00F92923" w:rsidRPr="0040055F" w:rsidRDefault="00F92923">
      <w:pPr>
        <w:overflowPunct/>
        <w:autoSpaceDE/>
        <w:autoSpaceDN/>
        <w:adjustRightInd/>
        <w:textAlignment w:val="auto"/>
        <w:rPr>
          <w:szCs w:val="22"/>
        </w:rPr>
      </w:pPr>
    </w:p>
    <w:p w:rsidR="00F92923" w:rsidRPr="0040055F" w:rsidRDefault="00F92923" w:rsidP="00C22360">
      <w:pPr>
        <w:keepNext/>
        <w:tabs>
          <w:tab w:val="left" w:pos="1134"/>
        </w:tabs>
        <w:overflowPunct/>
        <w:autoSpaceDE/>
        <w:autoSpaceDN/>
        <w:adjustRightInd/>
        <w:textAlignment w:val="auto"/>
        <w:rPr>
          <w:i/>
          <w:szCs w:val="22"/>
        </w:rPr>
      </w:pPr>
      <w:r w:rsidRPr="0040055F">
        <w:rPr>
          <w:b/>
          <w:i/>
        </w:rPr>
        <w:t>Υπεύθυνη επικοινωνίας</w:t>
      </w:r>
      <w:r w:rsidRPr="0040055F">
        <w:t>:</w:t>
      </w:r>
      <w:r w:rsidRPr="0040055F">
        <w:rPr>
          <w:i/>
        </w:rPr>
        <w:t xml:space="preserve"> </w:t>
      </w:r>
      <w:r w:rsidRPr="0040055F">
        <w:tab/>
      </w:r>
      <w:r w:rsidRPr="0040055F">
        <w:rPr>
          <w:i/>
        </w:rPr>
        <w:t>Krisztina Perlaky-Tóth</w:t>
      </w:r>
    </w:p>
    <w:p w:rsidR="00D96879" w:rsidRPr="0040055F" w:rsidRDefault="00F92923" w:rsidP="00CC19E0">
      <w:pPr>
        <w:tabs>
          <w:tab w:val="left" w:pos="1134"/>
        </w:tabs>
        <w:rPr>
          <w:i/>
          <w:szCs w:val="22"/>
        </w:rPr>
      </w:pPr>
      <w:r w:rsidRPr="0040055F">
        <w:tab/>
      </w:r>
      <w:r w:rsidRPr="0040055F">
        <w:rPr>
          <w:i/>
        </w:rPr>
        <w:t xml:space="preserve">(Τηλ: 00 32 2 546 9740 - ηλ. δ/νση: </w:t>
      </w:r>
      <w:hyperlink r:id="rId24">
        <w:r w:rsidRPr="0040055F">
          <w:rPr>
            <w:i/>
            <w:color w:val="0000FF"/>
            <w:u w:val="single"/>
          </w:rPr>
          <w:t>Krisztina.PerlakyToth@eesc.europa.eu</w:t>
        </w:r>
      </w:hyperlink>
      <w:r w:rsidRPr="0040055F">
        <w:rPr>
          <w:i/>
        </w:rPr>
        <w:t>)</w:t>
      </w:r>
      <w:r w:rsidRPr="0040055F">
        <w:br w:type="page"/>
      </w:r>
    </w:p>
    <w:p w:rsidR="005927EE" w:rsidRPr="0040055F" w:rsidRDefault="005927EE" w:rsidP="00CC19E0">
      <w:pPr>
        <w:tabs>
          <w:tab w:val="left" w:pos="1134"/>
        </w:tabs>
        <w:rPr>
          <w:i/>
          <w:szCs w:val="22"/>
        </w:rPr>
      </w:pPr>
    </w:p>
    <w:p w:rsidR="00F92923" w:rsidRPr="0040055F" w:rsidRDefault="00F92923" w:rsidP="00CC19E0">
      <w:pPr>
        <w:pStyle w:val="ListParagraph"/>
        <w:keepNext/>
        <w:numPr>
          <w:ilvl w:val="0"/>
          <w:numId w:val="63"/>
        </w:numPr>
        <w:rPr>
          <w:b/>
          <w:bCs/>
          <w:i/>
          <w:iCs/>
          <w:sz w:val="28"/>
          <w:szCs w:val="28"/>
        </w:rPr>
      </w:pPr>
      <w:r w:rsidRPr="0040055F">
        <w:rPr>
          <w:b/>
          <w:i/>
          <w:sz w:val="28"/>
        </w:rPr>
        <w:t>Κανονισμός για τις υποδομές των ευρωπαϊκών αγορών (EMIR) – Τροποποίηση</w:t>
      </w:r>
    </w:p>
    <w:p w:rsidR="00F92923" w:rsidRPr="0040055F" w:rsidRDefault="00F92923" w:rsidP="00C22360">
      <w:pPr>
        <w:keepNext/>
        <w:overflowPunct/>
        <w:autoSpaceDE/>
        <w:autoSpaceDN/>
        <w:adjustRightInd/>
        <w:ind w:firstLine="17"/>
        <w:textAlignment w:val="auto"/>
        <w:rPr>
          <w:szCs w:val="22"/>
        </w:rPr>
      </w:pPr>
    </w:p>
    <w:p w:rsidR="00F92923" w:rsidRPr="0040055F" w:rsidRDefault="00F92923" w:rsidP="00C22360">
      <w:pPr>
        <w:keepNext/>
        <w:tabs>
          <w:tab w:val="left" w:pos="1701"/>
        </w:tabs>
        <w:overflowPunct/>
        <w:autoSpaceDE/>
        <w:autoSpaceDN/>
        <w:adjustRightInd/>
        <w:textAlignment w:val="auto"/>
        <w:rPr>
          <w:szCs w:val="22"/>
        </w:rPr>
      </w:pPr>
      <w:r w:rsidRPr="0040055F">
        <w:rPr>
          <w:b/>
        </w:rPr>
        <w:t>Εισηγητής:</w:t>
      </w:r>
      <w:r w:rsidRPr="0040055F">
        <w:tab/>
      </w:r>
      <w:r w:rsidR="004106B9" w:rsidRPr="0040055F">
        <w:tab/>
      </w:r>
      <w:r w:rsidRPr="0040055F">
        <w:t>Petru Sorin DANDEA (Εργαζόμενοι - RO)</w:t>
      </w:r>
    </w:p>
    <w:p w:rsidR="00F92923" w:rsidRPr="0040055F" w:rsidRDefault="00F92923" w:rsidP="00C22360">
      <w:pPr>
        <w:keepNext/>
        <w:tabs>
          <w:tab w:val="left" w:pos="1701"/>
        </w:tabs>
        <w:overflowPunct/>
        <w:autoSpaceDE/>
        <w:autoSpaceDN/>
        <w:adjustRightInd/>
        <w:textAlignment w:val="auto"/>
        <w:rPr>
          <w:szCs w:val="22"/>
        </w:rPr>
      </w:pPr>
    </w:p>
    <w:p w:rsidR="00F92923" w:rsidRPr="0040055F" w:rsidRDefault="00F92923" w:rsidP="00C22360">
      <w:pPr>
        <w:keepNext/>
        <w:tabs>
          <w:tab w:val="left" w:pos="1701"/>
        </w:tabs>
        <w:overflowPunct/>
        <w:autoSpaceDE/>
        <w:autoSpaceDN/>
        <w:adjustRightInd/>
        <w:ind w:left="-5"/>
        <w:textAlignment w:val="auto"/>
        <w:rPr>
          <w:szCs w:val="22"/>
        </w:rPr>
      </w:pPr>
      <w:r w:rsidRPr="0040055F">
        <w:rPr>
          <w:b/>
        </w:rPr>
        <w:t>Έγγραφα αναφοράς:</w:t>
      </w:r>
      <w:r w:rsidRPr="0040055F">
        <w:tab/>
        <w:t>COM(2017) 208 final - 2017/090 (COD)</w:t>
      </w:r>
    </w:p>
    <w:p w:rsidR="00F92923" w:rsidRPr="0040055F" w:rsidRDefault="00F92923" w:rsidP="00C22360">
      <w:pPr>
        <w:keepNext/>
        <w:tabs>
          <w:tab w:val="left" w:pos="1701"/>
        </w:tabs>
        <w:overflowPunct/>
        <w:autoSpaceDE/>
        <w:autoSpaceDN/>
        <w:adjustRightInd/>
        <w:ind w:left="-5"/>
        <w:textAlignment w:val="auto"/>
        <w:rPr>
          <w:iCs/>
          <w:szCs w:val="22"/>
        </w:rPr>
      </w:pPr>
      <w:r w:rsidRPr="0040055F">
        <w:tab/>
      </w:r>
      <w:r w:rsidR="004106B9" w:rsidRPr="0040055F">
        <w:tab/>
      </w:r>
      <w:r w:rsidRPr="0040055F">
        <w:t>COM(2017) 331 final - 2017/0136 (COD)</w:t>
      </w:r>
    </w:p>
    <w:p w:rsidR="00F92923" w:rsidRPr="0040055F" w:rsidRDefault="00F92923">
      <w:pPr>
        <w:tabs>
          <w:tab w:val="left" w:pos="1701"/>
        </w:tabs>
        <w:overflowPunct/>
        <w:autoSpaceDE/>
        <w:autoSpaceDN/>
        <w:adjustRightInd/>
        <w:ind w:left="-5"/>
        <w:textAlignment w:val="auto"/>
        <w:rPr>
          <w:szCs w:val="22"/>
        </w:rPr>
      </w:pPr>
      <w:r w:rsidRPr="0040055F">
        <w:tab/>
      </w:r>
      <w:r w:rsidR="004106B9" w:rsidRPr="0040055F">
        <w:tab/>
      </w:r>
      <w:r w:rsidRPr="0040055F">
        <w:t>EESC-2017-02566-00-01-AC-TRA</w:t>
      </w:r>
    </w:p>
    <w:p w:rsidR="00F92923" w:rsidRPr="0040055F" w:rsidRDefault="00F92923">
      <w:pPr>
        <w:overflowPunct/>
        <w:autoSpaceDE/>
        <w:autoSpaceDN/>
        <w:adjustRightInd/>
        <w:ind w:left="-5"/>
        <w:textAlignment w:val="auto"/>
        <w:rPr>
          <w:b/>
          <w:szCs w:val="22"/>
        </w:rPr>
      </w:pPr>
    </w:p>
    <w:p w:rsidR="00F92923" w:rsidRPr="0040055F" w:rsidRDefault="00F92923" w:rsidP="00C22360">
      <w:pPr>
        <w:keepNext/>
        <w:overflowPunct/>
        <w:autoSpaceDE/>
        <w:autoSpaceDN/>
        <w:adjustRightInd/>
        <w:ind w:left="-5"/>
        <w:textAlignment w:val="auto"/>
        <w:rPr>
          <w:b/>
          <w:szCs w:val="22"/>
        </w:rPr>
      </w:pPr>
      <w:r w:rsidRPr="0040055F">
        <w:rPr>
          <w:b/>
        </w:rPr>
        <w:t>Κύρια σημεία:</w:t>
      </w:r>
    </w:p>
    <w:p w:rsidR="00F92923" w:rsidRPr="0040055F" w:rsidRDefault="00F92923" w:rsidP="00C22360">
      <w:pPr>
        <w:keepNext/>
        <w:overflowPunct/>
        <w:autoSpaceDE/>
        <w:autoSpaceDN/>
        <w:adjustRightInd/>
        <w:textAlignment w:val="auto"/>
        <w:rPr>
          <w:color w:val="000000" w:themeColor="text1"/>
          <w:szCs w:val="22"/>
        </w:rPr>
      </w:pPr>
    </w:p>
    <w:p w:rsidR="00F92923" w:rsidRPr="0040055F" w:rsidRDefault="00F92923" w:rsidP="00C22360">
      <w:pPr>
        <w:keepNext/>
        <w:overflowPunct/>
        <w:autoSpaceDE/>
        <w:autoSpaceDN/>
        <w:adjustRightInd/>
        <w:textAlignment w:val="auto"/>
        <w:rPr>
          <w:color w:val="000000" w:themeColor="text1"/>
          <w:szCs w:val="22"/>
        </w:rPr>
      </w:pPr>
      <w:r w:rsidRPr="0040055F">
        <w:rPr>
          <w:color w:val="000000" w:themeColor="text1"/>
        </w:rPr>
        <w:t>Η ΕΟΚΕ:</w:t>
      </w:r>
    </w:p>
    <w:p w:rsidR="00F92923" w:rsidRPr="0040055F" w:rsidRDefault="00921023" w:rsidP="00C22360">
      <w:pPr>
        <w:numPr>
          <w:ilvl w:val="0"/>
          <w:numId w:val="49"/>
        </w:numPr>
        <w:overflowPunct/>
        <w:autoSpaceDE/>
        <w:autoSpaceDN/>
        <w:adjustRightInd/>
        <w:ind w:left="567" w:hanging="567"/>
        <w:contextualSpacing/>
        <w:textAlignment w:val="auto"/>
        <w:rPr>
          <w:color w:val="000000" w:themeColor="text1"/>
          <w:szCs w:val="22"/>
        </w:rPr>
      </w:pPr>
      <w:r w:rsidRPr="0040055F">
        <w:rPr>
          <w:color w:val="000000" w:themeColor="text1"/>
        </w:rPr>
        <w:t>επιδοκιμάζει τις δύο προτάσεις κανονισμών για την τροποποίηση του EMIR, και ειδικότερα επικροτεί την προηγούμενη ευρεία δημόσια διαβούλευση·</w:t>
      </w:r>
    </w:p>
    <w:p w:rsidR="00F92923" w:rsidRPr="0040055F" w:rsidRDefault="00F92923" w:rsidP="00C22360">
      <w:pPr>
        <w:numPr>
          <w:ilvl w:val="0"/>
          <w:numId w:val="49"/>
        </w:numPr>
        <w:overflowPunct/>
        <w:autoSpaceDE/>
        <w:autoSpaceDN/>
        <w:adjustRightInd/>
        <w:ind w:left="567" w:hanging="567"/>
        <w:contextualSpacing/>
        <w:textAlignment w:val="auto"/>
        <w:rPr>
          <w:color w:val="000000" w:themeColor="text1"/>
          <w:szCs w:val="22"/>
        </w:rPr>
      </w:pPr>
      <w:r w:rsidRPr="0040055F">
        <w:rPr>
          <w:color w:val="000000" w:themeColor="text1"/>
        </w:rPr>
        <w:t>κρίνει σημαντικό το ότι τα μέτρα που προτείνει η Ευρωπαϊκή Επιτροπή</w:t>
      </w:r>
      <w:r w:rsidR="00D84ECB" w:rsidRPr="0040055F">
        <w:rPr>
          <w:color w:val="000000" w:themeColor="text1"/>
        </w:rPr>
        <w:t xml:space="preserve"> </w:t>
      </w:r>
      <w:r w:rsidRPr="0040055F">
        <w:rPr>
          <w:color w:val="000000" w:themeColor="text1"/>
        </w:rPr>
        <w:t>συνάδουν με το σχέδιο δράσης για την Ένωση Κεφαλαιαγορών και, ειδικότερα, με τις διατάξεις του για την τιτλοποίηση·</w:t>
      </w:r>
    </w:p>
    <w:p w:rsidR="00F92923" w:rsidRPr="0040055F" w:rsidRDefault="00F92923" w:rsidP="00C22360">
      <w:pPr>
        <w:numPr>
          <w:ilvl w:val="0"/>
          <w:numId w:val="49"/>
        </w:numPr>
        <w:overflowPunct/>
        <w:autoSpaceDE/>
        <w:autoSpaceDN/>
        <w:adjustRightInd/>
        <w:ind w:left="567" w:hanging="567"/>
        <w:contextualSpacing/>
        <w:textAlignment w:val="auto"/>
        <w:rPr>
          <w:color w:val="000000" w:themeColor="text1"/>
          <w:szCs w:val="22"/>
        </w:rPr>
      </w:pPr>
      <w:r w:rsidRPr="0040055F">
        <w:rPr>
          <w:color w:val="000000" w:themeColor="text1"/>
        </w:rPr>
        <w:t>συνιστά την τυποποίηση των ειδών συναλλαγών παραγώγων και των μέσων, καθώς θα συμβάλει στη σημαντική βελτίωση της ποιότητας των δεδομένων·</w:t>
      </w:r>
    </w:p>
    <w:p w:rsidR="00F92923" w:rsidRPr="0040055F" w:rsidRDefault="00F92923" w:rsidP="00C22360">
      <w:pPr>
        <w:numPr>
          <w:ilvl w:val="0"/>
          <w:numId w:val="49"/>
        </w:numPr>
        <w:overflowPunct/>
        <w:autoSpaceDE/>
        <w:autoSpaceDN/>
        <w:adjustRightInd/>
        <w:ind w:left="567" w:hanging="567"/>
        <w:contextualSpacing/>
        <w:textAlignment w:val="auto"/>
        <w:rPr>
          <w:color w:val="000000" w:themeColor="text1"/>
          <w:szCs w:val="22"/>
        </w:rPr>
      </w:pPr>
      <w:r w:rsidRPr="0040055F">
        <w:rPr>
          <w:color w:val="000000" w:themeColor="text1"/>
        </w:rPr>
        <w:t>συμφωνεί με την πρόταση της Ευρωπαϊκής Επιτροπής για εισαγωγή κατώτατου ορίου εκκαθάρισης για μικρούς αντισυμβαλλόμενους, οι οποίοι αντιμετωπίζουν δυσκολίες όσον αφορά την πρόσβαση στην εκκαθάριση·</w:t>
      </w:r>
    </w:p>
    <w:p w:rsidR="00F92923" w:rsidRPr="0040055F" w:rsidRDefault="00F92923" w:rsidP="00C22360">
      <w:pPr>
        <w:numPr>
          <w:ilvl w:val="0"/>
          <w:numId w:val="49"/>
        </w:numPr>
        <w:overflowPunct/>
        <w:autoSpaceDE/>
        <w:autoSpaceDN/>
        <w:adjustRightInd/>
        <w:ind w:left="567" w:hanging="567"/>
        <w:contextualSpacing/>
        <w:textAlignment w:val="auto"/>
        <w:rPr>
          <w:color w:val="000000" w:themeColor="text1"/>
          <w:szCs w:val="22"/>
        </w:rPr>
      </w:pPr>
      <w:r w:rsidRPr="0040055F">
        <w:rPr>
          <w:color w:val="000000" w:themeColor="text1"/>
        </w:rPr>
        <w:t>στηρίζει την πρόταση της Ευρωπαϊκής Επιτροπής για επέκταση της περιόδου απαλλαγής των συνταξιοδοτικών ταμείων από την υποχρέωση κεντρικής εκκαθάρισης, καθώς μέχρι σήμερα δεν έχει βρεθεί λύση που να τους επιτρέπει να διαθέτουν την αναγκαία ρευστότητα χωρίς να πλήττονται τα συμφέροντα των μελών τους·</w:t>
      </w:r>
    </w:p>
    <w:p w:rsidR="00F92923" w:rsidRPr="0040055F" w:rsidRDefault="00F92923" w:rsidP="00C22360">
      <w:pPr>
        <w:numPr>
          <w:ilvl w:val="0"/>
          <w:numId w:val="49"/>
        </w:numPr>
        <w:overflowPunct/>
        <w:autoSpaceDE/>
        <w:autoSpaceDN/>
        <w:adjustRightInd/>
        <w:ind w:left="567" w:hanging="567"/>
        <w:contextualSpacing/>
        <w:textAlignment w:val="auto"/>
        <w:rPr>
          <w:color w:val="000000" w:themeColor="text1"/>
          <w:szCs w:val="22"/>
        </w:rPr>
      </w:pPr>
      <w:r w:rsidRPr="0040055F">
        <w:rPr>
          <w:color w:val="000000" w:themeColor="text1"/>
        </w:rPr>
        <w:t>επικροτεί την πρόταση της Ευρωπαϊκής Επιτροπής για θέσπιση νέου εποπτικού μηχανισμού στο πλαίσιο της Ευρωπαϊκής Αρχής Κινητών Αξιών και Αγορών (ΕΑΚΑΑ).</w:t>
      </w:r>
    </w:p>
    <w:p w:rsidR="00F92923" w:rsidRPr="0040055F" w:rsidRDefault="00F92923">
      <w:pPr>
        <w:overflowPunct/>
        <w:autoSpaceDE/>
        <w:autoSpaceDN/>
        <w:adjustRightInd/>
        <w:textAlignment w:val="auto"/>
        <w:rPr>
          <w:szCs w:val="22"/>
        </w:rPr>
      </w:pPr>
    </w:p>
    <w:p w:rsidR="00F92923" w:rsidRPr="0040055F" w:rsidRDefault="00F92923" w:rsidP="00C22360">
      <w:pPr>
        <w:keepNext/>
        <w:overflowPunct/>
        <w:autoSpaceDE/>
        <w:autoSpaceDN/>
        <w:adjustRightInd/>
        <w:ind w:left="1134" w:hanging="1134"/>
        <w:textAlignment w:val="auto"/>
        <w:rPr>
          <w:i/>
          <w:iCs/>
          <w:szCs w:val="22"/>
        </w:rPr>
      </w:pPr>
      <w:r w:rsidRPr="0040055F">
        <w:rPr>
          <w:b/>
          <w:i/>
        </w:rPr>
        <w:t>Υπεύθυνος επικοινωνίας:</w:t>
      </w:r>
      <w:r w:rsidRPr="0040055F">
        <w:rPr>
          <w:i/>
        </w:rPr>
        <w:t>Gerald Klec</w:t>
      </w:r>
    </w:p>
    <w:p w:rsidR="00B50F6E" w:rsidRPr="0040055F" w:rsidRDefault="00F92923">
      <w:pPr>
        <w:ind w:left="1134" w:hanging="1134"/>
        <w:rPr>
          <w:i/>
          <w:iCs/>
          <w:szCs w:val="22"/>
        </w:rPr>
      </w:pPr>
      <w:r w:rsidRPr="0040055F">
        <w:tab/>
      </w:r>
      <w:r w:rsidRPr="0040055F">
        <w:rPr>
          <w:i/>
        </w:rPr>
        <w:t xml:space="preserve">(Τηλ.: 00 32 2 546 99 09 – ηλ. δ/νση: </w:t>
      </w:r>
      <w:hyperlink r:id="rId25">
        <w:r w:rsidRPr="0040055F">
          <w:rPr>
            <w:i/>
            <w:color w:val="0000FF"/>
            <w:u w:val="single"/>
          </w:rPr>
          <w:t>gerald.klec@eesc.europa.eu</w:t>
        </w:r>
      </w:hyperlink>
      <w:r w:rsidRPr="0040055F">
        <w:rPr>
          <w:i/>
        </w:rPr>
        <w:t>)</w:t>
      </w:r>
    </w:p>
    <w:p w:rsidR="00556040" w:rsidRPr="0040055F" w:rsidRDefault="00556040" w:rsidP="00C22360">
      <w:pPr>
        <w:overflowPunct/>
        <w:autoSpaceDE/>
        <w:autoSpaceDN/>
        <w:adjustRightInd/>
        <w:jc w:val="left"/>
        <w:textAlignment w:val="auto"/>
      </w:pPr>
    </w:p>
    <w:p w:rsidR="00921023" w:rsidRPr="0040055F" w:rsidRDefault="00921023">
      <w:pPr>
        <w:overflowPunct/>
        <w:autoSpaceDE/>
        <w:autoSpaceDN/>
        <w:adjustRightInd/>
        <w:spacing w:line="240" w:lineRule="auto"/>
        <w:jc w:val="left"/>
        <w:textAlignment w:val="auto"/>
      </w:pPr>
      <w:r w:rsidRPr="0040055F">
        <w:br w:type="page"/>
      </w:r>
    </w:p>
    <w:p w:rsidR="00B50F6E" w:rsidRPr="0040055F" w:rsidRDefault="00B50F6E" w:rsidP="00C22360">
      <w:pPr>
        <w:pStyle w:val="Heading1"/>
        <w:keepNext/>
        <w:ind w:left="567" w:hanging="567"/>
        <w:rPr>
          <w:b/>
          <w:caps/>
        </w:rPr>
      </w:pPr>
      <w:bookmarkStart w:id="3" w:name="_Toc494363431"/>
      <w:bookmarkStart w:id="4" w:name="_Toc494368876"/>
      <w:bookmarkStart w:id="5" w:name="_Toc494368877"/>
      <w:bookmarkStart w:id="6" w:name="_Toc495076447"/>
      <w:bookmarkEnd w:id="3"/>
      <w:bookmarkEnd w:id="4"/>
      <w:r w:rsidRPr="0040055F">
        <w:rPr>
          <w:b/>
          <w:caps/>
        </w:rPr>
        <w:t>Νομοθεσία ΕΕ / αξιολογήσεις αντικτύπου</w:t>
      </w:r>
      <w:bookmarkEnd w:id="5"/>
      <w:bookmarkEnd w:id="6"/>
    </w:p>
    <w:p w:rsidR="005927EE" w:rsidRPr="0040055F" w:rsidRDefault="005927EE" w:rsidP="00CC19E0"/>
    <w:p w:rsidR="006D311D" w:rsidRPr="0040055F" w:rsidRDefault="006D311D" w:rsidP="00CC19E0">
      <w:pPr>
        <w:pStyle w:val="ListParagraph"/>
        <w:keepNext/>
        <w:numPr>
          <w:ilvl w:val="0"/>
          <w:numId w:val="64"/>
        </w:numPr>
        <w:rPr>
          <w:sz w:val="24"/>
          <w:szCs w:val="24"/>
        </w:rPr>
      </w:pPr>
      <w:r w:rsidRPr="0040055F">
        <w:rPr>
          <w:b/>
          <w:i/>
          <w:sz w:val="28"/>
        </w:rPr>
        <w:t>Διαφάνεια, μεθοδολογία και πόροι των αξιολογήσεων</w:t>
      </w:r>
    </w:p>
    <w:p w:rsidR="006D311D" w:rsidRPr="0040055F" w:rsidRDefault="006D311D" w:rsidP="00C22360">
      <w:pPr>
        <w:keepNext/>
        <w:tabs>
          <w:tab w:val="center" w:pos="284"/>
        </w:tabs>
        <w:ind w:left="266" w:hanging="266"/>
        <w:rPr>
          <w:b/>
        </w:rPr>
      </w:pPr>
    </w:p>
    <w:p w:rsidR="006D311D" w:rsidRPr="0040055F" w:rsidRDefault="006D311D" w:rsidP="00C22360">
      <w:pPr>
        <w:keepNext/>
        <w:tabs>
          <w:tab w:val="center" w:pos="284"/>
          <w:tab w:val="left" w:pos="1701"/>
        </w:tabs>
        <w:ind w:left="266" w:hanging="266"/>
      </w:pPr>
      <w:r w:rsidRPr="0040055F">
        <w:rPr>
          <w:b/>
        </w:rPr>
        <w:t>Εισηγητής:</w:t>
      </w:r>
      <w:r w:rsidRPr="0040055F">
        <w:tab/>
      </w:r>
      <w:r w:rsidR="004106B9" w:rsidRPr="0040055F">
        <w:tab/>
      </w:r>
      <w:r w:rsidRPr="0040055F">
        <w:t>Denis MEYNENT (Εργαζόμενοι – FR)</w:t>
      </w:r>
    </w:p>
    <w:p w:rsidR="006D311D" w:rsidRPr="0040055F" w:rsidRDefault="006D311D" w:rsidP="00C22360">
      <w:pPr>
        <w:keepNext/>
        <w:tabs>
          <w:tab w:val="center" w:pos="284"/>
          <w:tab w:val="left" w:pos="1701"/>
        </w:tabs>
        <w:ind w:left="266" w:hanging="266"/>
        <w:rPr>
          <w:b/>
        </w:rPr>
      </w:pPr>
    </w:p>
    <w:p w:rsidR="00916ADD" w:rsidRPr="0040055F" w:rsidRDefault="006D311D" w:rsidP="00C22360">
      <w:pPr>
        <w:keepNext/>
        <w:tabs>
          <w:tab w:val="center" w:pos="284"/>
          <w:tab w:val="left" w:pos="1701"/>
        </w:tabs>
        <w:ind w:left="266" w:hanging="266"/>
      </w:pPr>
      <w:r w:rsidRPr="0040055F">
        <w:rPr>
          <w:b/>
        </w:rPr>
        <w:t>Έγγραφο αναφοράς:</w:t>
      </w:r>
      <w:r w:rsidRPr="0040055F">
        <w:tab/>
        <w:t>Γνωμοδότηση πρωτοβουλίας</w:t>
      </w:r>
    </w:p>
    <w:p w:rsidR="006D311D" w:rsidRPr="0040055F" w:rsidRDefault="00916ADD">
      <w:pPr>
        <w:tabs>
          <w:tab w:val="center" w:pos="284"/>
          <w:tab w:val="left" w:pos="1701"/>
        </w:tabs>
        <w:ind w:left="266" w:hanging="266"/>
        <w:rPr>
          <w:szCs w:val="22"/>
        </w:rPr>
      </w:pPr>
      <w:r w:rsidRPr="0040055F">
        <w:tab/>
      </w:r>
      <w:r w:rsidRPr="0040055F">
        <w:tab/>
      </w:r>
      <w:r w:rsidRPr="0040055F">
        <w:tab/>
      </w:r>
      <w:r w:rsidR="004106B9" w:rsidRPr="0040055F">
        <w:tab/>
      </w:r>
      <w:r w:rsidRPr="0040055F">
        <w:t>EESC-2017-01443-00-00-AC-TRA</w:t>
      </w:r>
    </w:p>
    <w:p w:rsidR="006D311D" w:rsidRPr="0040055F" w:rsidRDefault="006D311D">
      <w:pPr>
        <w:tabs>
          <w:tab w:val="center" w:pos="284"/>
        </w:tabs>
        <w:ind w:left="266" w:hanging="266"/>
      </w:pPr>
    </w:p>
    <w:p w:rsidR="006D311D" w:rsidRPr="0040055F" w:rsidRDefault="006D311D" w:rsidP="00C22360">
      <w:pPr>
        <w:keepNext/>
        <w:tabs>
          <w:tab w:val="center" w:pos="284"/>
        </w:tabs>
        <w:ind w:left="266" w:hanging="266"/>
        <w:rPr>
          <w:b/>
          <w:szCs w:val="22"/>
        </w:rPr>
      </w:pPr>
      <w:r w:rsidRPr="0040055F">
        <w:rPr>
          <w:b/>
        </w:rPr>
        <w:t>Κύρια σημεία:</w:t>
      </w:r>
    </w:p>
    <w:p w:rsidR="00D97E9B" w:rsidRPr="0040055F" w:rsidRDefault="00D97E9B" w:rsidP="00C22360">
      <w:pPr>
        <w:keepNext/>
        <w:rPr>
          <w:szCs w:val="22"/>
          <w:highlight w:val="yellow"/>
        </w:rPr>
      </w:pPr>
    </w:p>
    <w:p w:rsidR="006D311D" w:rsidRPr="0040055F" w:rsidRDefault="006D311D" w:rsidP="00C22360">
      <w:pPr>
        <w:keepNext/>
        <w:jc w:val="left"/>
        <w:rPr>
          <w:szCs w:val="22"/>
        </w:rPr>
      </w:pPr>
      <w:r w:rsidRPr="0040055F">
        <w:t>Η ΕΟΚΕ:</w:t>
      </w:r>
    </w:p>
    <w:p w:rsidR="006D311D" w:rsidRPr="0040055F" w:rsidRDefault="006D311D" w:rsidP="00C22360">
      <w:pPr>
        <w:numPr>
          <w:ilvl w:val="0"/>
          <w:numId w:val="2"/>
        </w:numPr>
        <w:ind w:hanging="567"/>
        <w:rPr>
          <w:szCs w:val="22"/>
        </w:rPr>
      </w:pPr>
      <w:r w:rsidRPr="0040055F">
        <w:t>θεωρεί ότι οι αξιολογήσεις αντικτύπου όλων των νομοθετικών προτάσεων πρέπει να είναι σφαιρικές και να συνυπολογίζουν δεόντως τη σημασία της οικονομικής, της κοινωνικής και της περιβαλλοντικής διάστασης, μεταξύ άλλων για τις μικρομεσαίες επιχειρήσεις (ΜΜΕ)·</w:t>
      </w:r>
    </w:p>
    <w:p w:rsidR="006D311D" w:rsidRPr="0040055F" w:rsidRDefault="006D311D" w:rsidP="00C22360">
      <w:pPr>
        <w:numPr>
          <w:ilvl w:val="0"/>
          <w:numId w:val="2"/>
        </w:numPr>
        <w:ind w:hanging="567"/>
        <w:rPr>
          <w:szCs w:val="22"/>
        </w:rPr>
      </w:pPr>
      <w:r w:rsidRPr="0040055F">
        <w:t>απηύθυνε έκκληση στο Ευρωπαϊκό Κοινοβούλιο, το Συμβούλιο και την Ευρωπαϊκή Επιτροπή να συμφωνήσουν σε μια κοινή μεθοδολογία για τις μελέτες και αξιολογήσεις αντικτύπου, η οποία θα μπορούσε να χρησιμεύσει ως οδηγός και για την ΕΟΚΕ·</w:t>
      </w:r>
    </w:p>
    <w:p w:rsidR="006D311D" w:rsidRPr="0040055F" w:rsidRDefault="006D311D" w:rsidP="00C22360">
      <w:pPr>
        <w:numPr>
          <w:ilvl w:val="0"/>
          <w:numId w:val="2"/>
        </w:numPr>
        <w:ind w:hanging="567"/>
        <w:rPr>
          <w:szCs w:val="22"/>
        </w:rPr>
      </w:pPr>
      <w:r w:rsidRPr="0040055F">
        <w:t>επαναλαμβάνει ότι θεωρεί ιδιαίτερα ανησυχητικές τις διαπιστώσεις σχετικά με τις ελλείψεις των αναλύσεων κοινωνικού ή περιβαλλοντικού αντικτύπου, καθώς και σχετικά με τη συνέχεια που δίνεται στις διαβουλεύσεις.» Καλούσε δε «την Επιτροπή να επιδείξει μεγαλύτερη διαφάνεια και να αναφέρει τους λόγους για τους οποίους μία διάταξη ή πρόταση διάταξης υποβάλλεται σε ανάλυση αντικτύπου ή/και σε ανάλυση, ή εξαιρείται από την ανάλυση αυτή.</w:t>
      </w:r>
    </w:p>
    <w:p w:rsidR="006D311D" w:rsidRPr="0040055F" w:rsidRDefault="006D311D">
      <w:pPr>
        <w:rPr>
          <w:szCs w:val="24"/>
        </w:rPr>
      </w:pPr>
    </w:p>
    <w:p w:rsidR="006D311D" w:rsidRPr="0040055F" w:rsidRDefault="006D311D" w:rsidP="00C22360">
      <w:pPr>
        <w:keepNext/>
        <w:tabs>
          <w:tab w:val="left" w:pos="1134"/>
        </w:tabs>
        <w:textAlignment w:val="auto"/>
        <w:rPr>
          <w:i/>
        </w:rPr>
      </w:pPr>
      <w:r w:rsidRPr="0040055F">
        <w:rPr>
          <w:b/>
          <w:i/>
        </w:rPr>
        <w:t>Υπεύθυνος επικοινωνίας</w:t>
      </w:r>
      <w:r w:rsidRPr="0040055F">
        <w:t>:</w:t>
      </w:r>
      <w:r w:rsidRPr="0040055F">
        <w:tab/>
      </w:r>
      <w:r w:rsidRPr="0040055F">
        <w:rPr>
          <w:i/>
        </w:rPr>
        <w:t>Jean-Pierre Faure</w:t>
      </w:r>
    </w:p>
    <w:p w:rsidR="006D311D" w:rsidRPr="0040055F" w:rsidRDefault="00916ADD">
      <w:pPr>
        <w:tabs>
          <w:tab w:val="left" w:pos="1134"/>
        </w:tabs>
        <w:rPr>
          <w:i/>
        </w:rPr>
      </w:pPr>
      <w:r w:rsidRPr="0040055F">
        <w:tab/>
      </w:r>
      <w:r w:rsidRPr="0040055F">
        <w:rPr>
          <w:i/>
        </w:rPr>
        <w:t xml:space="preserve">(Tηλ.: 00 32 2 546 96 15 – ηλ. δ/νση: </w:t>
      </w:r>
      <w:hyperlink r:id="rId26">
        <w:r w:rsidRPr="0040055F">
          <w:rPr>
            <w:i/>
            <w:color w:val="0000FF"/>
            <w:u w:val="single"/>
          </w:rPr>
          <w:t>jean-pierre.faure@eesc.europa.eu</w:t>
        </w:r>
      </w:hyperlink>
      <w:r w:rsidRPr="0040055F">
        <w:rPr>
          <w:i/>
        </w:rPr>
        <w:t>)</w:t>
      </w:r>
    </w:p>
    <w:p w:rsidR="00916ADD" w:rsidRPr="0040055F" w:rsidRDefault="00916ADD">
      <w:pPr>
        <w:rPr>
          <w:i/>
        </w:rPr>
      </w:pPr>
    </w:p>
    <w:p w:rsidR="00921023" w:rsidRPr="0040055F" w:rsidRDefault="00921023">
      <w:pPr>
        <w:overflowPunct/>
        <w:autoSpaceDE/>
        <w:autoSpaceDN/>
        <w:adjustRightInd/>
        <w:spacing w:line="240" w:lineRule="auto"/>
        <w:jc w:val="left"/>
        <w:textAlignment w:val="auto"/>
      </w:pPr>
      <w:r w:rsidRPr="0040055F">
        <w:br w:type="page"/>
      </w:r>
    </w:p>
    <w:p w:rsidR="00B50F6E" w:rsidRPr="0040055F" w:rsidRDefault="00B50F6E" w:rsidP="00C22360">
      <w:pPr>
        <w:pStyle w:val="Heading1"/>
        <w:keepNext/>
        <w:ind w:left="567" w:hanging="567"/>
        <w:rPr>
          <w:b/>
          <w:caps/>
        </w:rPr>
      </w:pPr>
      <w:bookmarkStart w:id="7" w:name="_Toc494368878"/>
      <w:bookmarkStart w:id="8" w:name="_Toc494368879"/>
      <w:bookmarkStart w:id="9" w:name="_Toc495076448"/>
      <w:bookmarkEnd w:id="7"/>
      <w:r w:rsidRPr="0040055F">
        <w:rPr>
          <w:b/>
          <w:caps/>
        </w:rPr>
        <w:t>Τελωνειακή ένωση</w:t>
      </w:r>
      <w:bookmarkStart w:id="10" w:name="_Toc487801311"/>
      <w:bookmarkStart w:id="11" w:name="_Toc487801312"/>
      <w:bookmarkStart w:id="12" w:name="_Toc486584274"/>
      <w:bookmarkStart w:id="13" w:name="_Toc486584338"/>
      <w:bookmarkStart w:id="14" w:name="_Toc486584426"/>
      <w:bookmarkStart w:id="15" w:name="_Toc486584611"/>
      <w:bookmarkStart w:id="16" w:name="_Toc486584275"/>
      <w:bookmarkStart w:id="17" w:name="_Toc486584339"/>
      <w:bookmarkStart w:id="18" w:name="_Toc486584427"/>
      <w:bookmarkStart w:id="19" w:name="_Toc486584612"/>
      <w:bookmarkEnd w:id="10"/>
      <w:bookmarkEnd w:id="11"/>
      <w:bookmarkEnd w:id="12"/>
      <w:bookmarkEnd w:id="13"/>
      <w:bookmarkEnd w:id="14"/>
      <w:bookmarkEnd w:id="15"/>
      <w:bookmarkEnd w:id="16"/>
      <w:bookmarkEnd w:id="17"/>
      <w:bookmarkEnd w:id="18"/>
      <w:bookmarkEnd w:id="19"/>
      <w:bookmarkEnd w:id="8"/>
      <w:bookmarkEnd w:id="9"/>
    </w:p>
    <w:p w:rsidR="005927EE" w:rsidRPr="0040055F" w:rsidRDefault="005927EE" w:rsidP="00CC19E0"/>
    <w:p w:rsidR="006D311D" w:rsidRPr="0040055F" w:rsidRDefault="006D311D" w:rsidP="00CC19E0">
      <w:pPr>
        <w:pStyle w:val="ListParagraph"/>
        <w:keepNext/>
        <w:numPr>
          <w:ilvl w:val="0"/>
          <w:numId w:val="65"/>
        </w:numPr>
        <w:rPr>
          <w:sz w:val="24"/>
          <w:szCs w:val="24"/>
        </w:rPr>
      </w:pPr>
      <w:r w:rsidRPr="0040055F">
        <w:rPr>
          <w:b/>
          <w:i/>
          <w:sz w:val="28"/>
        </w:rPr>
        <w:t>Τελωνειακή ένωση / διακυβέρνηση</w:t>
      </w:r>
    </w:p>
    <w:p w:rsidR="006D311D" w:rsidRPr="0040055F" w:rsidRDefault="006D311D" w:rsidP="00C22360">
      <w:pPr>
        <w:keepNext/>
        <w:tabs>
          <w:tab w:val="center" w:pos="284"/>
        </w:tabs>
        <w:ind w:left="266" w:hanging="266"/>
        <w:rPr>
          <w:b/>
        </w:rPr>
      </w:pPr>
    </w:p>
    <w:p w:rsidR="006D311D" w:rsidRPr="0040055F" w:rsidRDefault="006D311D" w:rsidP="00C22360">
      <w:pPr>
        <w:keepNext/>
        <w:tabs>
          <w:tab w:val="center" w:pos="284"/>
          <w:tab w:val="left" w:pos="1701"/>
        </w:tabs>
        <w:ind w:left="266" w:hanging="266"/>
      </w:pPr>
      <w:r w:rsidRPr="0040055F">
        <w:rPr>
          <w:b/>
        </w:rPr>
        <w:t>Εισηγητής:</w:t>
      </w:r>
      <w:r w:rsidRPr="0040055F">
        <w:tab/>
      </w:r>
      <w:r w:rsidR="00930442" w:rsidRPr="0040055F">
        <w:tab/>
      </w:r>
      <w:r w:rsidRPr="0040055F">
        <w:t>Δημήτρης Δημητριάδης (Εργοδότες - EL)</w:t>
      </w:r>
    </w:p>
    <w:p w:rsidR="006D311D" w:rsidRPr="0040055F" w:rsidRDefault="006D311D" w:rsidP="00C22360">
      <w:pPr>
        <w:keepNext/>
        <w:tabs>
          <w:tab w:val="center" w:pos="284"/>
          <w:tab w:val="left" w:pos="1701"/>
        </w:tabs>
        <w:ind w:left="266" w:hanging="266"/>
        <w:rPr>
          <w:b/>
        </w:rPr>
      </w:pPr>
    </w:p>
    <w:p w:rsidR="00916ADD" w:rsidRPr="0040055F" w:rsidRDefault="006D311D" w:rsidP="00C22360">
      <w:pPr>
        <w:keepNext/>
        <w:tabs>
          <w:tab w:val="center" w:pos="284"/>
          <w:tab w:val="left" w:pos="1701"/>
        </w:tabs>
        <w:ind w:left="266" w:hanging="266"/>
      </w:pPr>
      <w:r w:rsidRPr="0040055F">
        <w:rPr>
          <w:b/>
        </w:rPr>
        <w:t>Έγγραφο αναφοράς:</w:t>
      </w:r>
      <w:r w:rsidRPr="0040055F">
        <w:tab/>
        <w:t>COM(2016) 813 final</w:t>
      </w:r>
    </w:p>
    <w:p w:rsidR="006D311D" w:rsidRPr="0040055F" w:rsidRDefault="00916ADD">
      <w:pPr>
        <w:tabs>
          <w:tab w:val="center" w:pos="284"/>
          <w:tab w:val="left" w:pos="1701"/>
        </w:tabs>
        <w:ind w:left="266" w:hanging="266"/>
      </w:pPr>
      <w:r w:rsidRPr="0040055F">
        <w:tab/>
      </w:r>
      <w:r w:rsidRPr="0040055F">
        <w:tab/>
      </w:r>
      <w:r w:rsidRPr="0040055F">
        <w:tab/>
      </w:r>
      <w:r w:rsidR="00930442" w:rsidRPr="0040055F">
        <w:tab/>
      </w:r>
      <w:r w:rsidRPr="0040055F">
        <w:t>EESC-2017-00766-00-00-AC-TRA</w:t>
      </w:r>
    </w:p>
    <w:p w:rsidR="006D311D" w:rsidRPr="0040055F" w:rsidRDefault="006D311D">
      <w:pPr>
        <w:tabs>
          <w:tab w:val="center" w:pos="284"/>
        </w:tabs>
        <w:ind w:left="266" w:hanging="266"/>
      </w:pPr>
    </w:p>
    <w:p w:rsidR="006D311D" w:rsidRPr="0040055F" w:rsidRDefault="006D311D" w:rsidP="00C22360">
      <w:pPr>
        <w:keepNext/>
        <w:tabs>
          <w:tab w:val="center" w:pos="284"/>
        </w:tabs>
        <w:ind w:left="266" w:hanging="266"/>
        <w:rPr>
          <w:b/>
          <w:szCs w:val="22"/>
        </w:rPr>
      </w:pPr>
      <w:r w:rsidRPr="0040055F">
        <w:rPr>
          <w:b/>
        </w:rPr>
        <w:t>Κύρια σημεία:</w:t>
      </w:r>
    </w:p>
    <w:p w:rsidR="00D97E9B" w:rsidRPr="0040055F" w:rsidRDefault="00D97E9B" w:rsidP="00C22360">
      <w:pPr>
        <w:keepNext/>
        <w:rPr>
          <w:szCs w:val="22"/>
          <w:highlight w:val="yellow"/>
        </w:rPr>
      </w:pPr>
    </w:p>
    <w:p w:rsidR="006D311D" w:rsidRPr="0040055F" w:rsidRDefault="006D311D" w:rsidP="00C22360">
      <w:pPr>
        <w:keepNext/>
        <w:rPr>
          <w:szCs w:val="22"/>
        </w:rPr>
      </w:pPr>
      <w:r w:rsidRPr="0040055F">
        <w:t>Η ΕΟΚΕ συμφωνεί με την πρόταση της Ευρωπαϊκής Επιτροπής για ανάπτυξη της διεύθυνσης της τελωνειακής ένωσης, αλλά θεωρεί ότι:</w:t>
      </w:r>
    </w:p>
    <w:p w:rsidR="006D311D" w:rsidRPr="0040055F" w:rsidRDefault="006D311D" w:rsidP="00C22360">
      <w:pPr>
        <w:numPr>
          <w:ilvl w:val="0"/>
          <w:numId w:val="38"/>
        </w:numPr>
        <w:ind w:left="567" w:hanging="567"/>
        <w:contextualSpacing/>
        <w:rPr>
          <w:szCs w:val="22"/>
        </w:rPr>
      </w:pPr>
      <w:r w:rsidRPr="0040055F">
        <w:t>απαιτείται πολυεπίπεδη μεταρρυθμιστική δράση και δυναμική παρέμβαση τεχνικής φύσης·</w:t>
      </w:r>
    </w:p>
    <w:p w:rsidR="006D311D" w:rsidRPr="0040055F" w:rsidRDefault="006D311D" w:rsidP="00C22360">
      <w:pPr>
        <w:numPr>
          <w:ilvl w:val="0"/>
          <w:numId w:val="38"/>
        </w:numPr>
        <w:ind w:left="567" w:hanging="567"/>
        <w:contextualSpacing/>
        <w:rPr>
          <w:szCs w:val="22"/>
        </w:rPr>
      </w:pPr>
      <w:r w:rsidRPr="0040055F">
        <w:t>απαιτείται η ουσιαστική μετάβαση στον αυτόματο κεντρικό εκτελωνισμό, για τη διευκόλυνση του συντονισμού των δράσεων πρόληψης και καταστολής εγκληματικών δραστηριοτήτων, καθώς και για την προστασία των οικονομικών συμφερόντων της ΕΕ, έτσι ώστε να προστατεύονται τα δικαιώματα, τα συμφέροντα και η ασφάλεια των επιχειρήσεων και των Ευρωπαίων καταναλωτών. Για το λόγο αυτό, η ΕΟΚΕ ζητεί τη σύσταση της Ευρωπαϊκής Εισαγγελίας, η οποία αναμένεται να συμβάλει ουσιαστικά στην εκπλήρωση του στόχου αυτού·</w:t>
      </w:r>
    </w:p>
    <w:p w:rsidR="006D311D" w:rsidRPr="0040055F" w:rsidRDefault="006D311D" w:rsidP="00C22360">
      <w:pPr>
        <w:numPr>
          <w:ilvl w:val="0"/>
          <w:numId w:val="38"/>
        </w:numPr>
        <w:ind w:left="567" w:hanging="567"/>
        <w:contextualSpacing/>
        <w:rPr>
          <w:szCs w:val="22"/>
        </w:rPr>
      </w:pPr>
      <w:r w:rsidRPr="0040055F">
        <w:t>χρειάζεται η ενίσχυση της λειτουργίας του αποκεντρωμένου επιχειρησιακού μοντέλου μέσω της διοικητικής συνεργασίας, με κεντρικό συντονισμό να πραγματοποιείται από ένα υποστηρικτικό σώμα ή οργανισμό υπό την καθοδήγηση της Ευρωπαϊκής Επιτροπής και με την συμμετοχή της Ομάδας Τελωνειακής Πολιτικής, με σκοπό την συνεπικουρία σε ζητήματα εφαρμογής του ΕΤΚ.</w:t>
      </w:r>
    </w:p>
    <w:p w:rsidR="006D311D" w:rsidRPr="0040055F" w:rsidRDefault="006D311D">
      <w:pPr>
        <w:tabs>
          <w:tab w:val="left" w:pos="1701"/>
        </w:tabs>
        <w:rPr>
          <w:szCs w:val="24"/>
        </w:rPr>
      </w:pPr>
    </w:p>
    <w:p w:rsidR="006D311D" w:rsidRPr="0040055F" w:rsidRDefault="006D311D" w:rsidP="00C22360">
      <w:pPr>
        <w:keepNext/>
        <w:tabs>
          <w:tab w:val="left" w:pos="1134"/>
        </w:tabs>
        <w:textAlignment w:val="auto"/>
        <w:rPr>
          <w:i/>
        </w:rPr>
      </w:pPr>
      <w:r w:rsidRPr="0040055F">
        <w:rPr>
          <w:b/>
          <w:i/>
        </w:rPr>
        <w:t>Υπεύθυνη επικοινωνίας</w:t>
      </w:r>
      <w:r w:rsidRPr="0040055F">
        <w:t>:</w:t>
      </w:r>
      <w:r w:rsidRPr="0040055F">
        <w:tab/>
      </w:r>
      <w:r w:rsidRPr="0040055F">
        <w:rPr>
          <w:i/>
        </w:rPr>
        <w:t>Jana Valant</w:t>
      </w:r>
    </w:p>
    <w:p w:rsidR="00B50F6E" w:rsidRPr="0040055F" w:rsidRDefault="00916ADD">
      <w:pPr>
        <w:tabs>
          <w:tab w:val="left" w:pos="1134"/>
        </w:tabs>
      </w:pPr>
      <w:r w:rsidRPr="0040055F">
        <w:tab/>
      </w:r>
      <w:r w:rsidRPr="0040055F">
        <w:rPr>
          <w:i/>
        </w:rPr>
        <w:t xml:space="preserve">(Tηλ.: 00 32 2 546 89 24 – ηλ. δ/νση: </w:t>
      </w:r>
      <w:hyperlink r:id="rId27">
        <w:r w:rsidRPr="0040055F">
          <w:rPr>
            <w:i/>
            <w:color w:val="0000FF"/>
            <w:u w:val="single"/>
          </w:rPr>
          <w:t>jana.valant@eesc.europa.eu</w:t>
        </w:r>
      </w:hyperlink>
    </w:p>
    <w:p w:rsidR="00D96879" w:rsidRPr="0040055F" w:rsidRDefault="00D96879">
      <w:pPr>
        <w:overflowPunct/>
        <w:autoSpaceDE/>
        <w:autoSpaceDN/>
        <w:adjustRightInd/>
        <w:spacing w:line="240" w:lineRule="auto"/>
        <w:jc w:val="left"/>
        <w:textAlignment w:val="auto"/>
      </w:pPr>
      <w:r w:rsidRPr="0040055F">
        <w:br w:type="page"/>
      </w:r>
    </w:p>
    <w:p w:rsidR="006A31EB" w:rsidRPr="0040055F" w:rsidRDefault="008860BD" w:rsidP="00C22360">
      <w:pPr>
        <w:pStyle w:val="Heading1"/>
        <w:keepNext/>
        <w:ind w:left="851" w:hanging="851"/>
        <w:rPr>
          <w:b/>
          <w:caps/>
        </w:rPr>
      </w:pPr>
      <w:bookmarkStart w:id="20" w:name="_Toc494368880"/>
      <w:bookmarkStart w:id="21" w:name="_Toc494368881"/>
      <w:bookmarkStart w:id="22" w:name="_Toc494368882"/>
      <w:bookmarkStart w:id="23" w:name="_Toc495076449"/>
      <w:bookmarkEnd w:id="20"/>
      <w:bookmarkEnd w:id="21"/>
      <w:r w:rsidRPr="0040055F">
        <w:rPr>
          <w:b/>
          <w:caps/>
        </w:rPr>
        <w:t>Καινοτομία - ψηφιοποίηση</w:t>
      </w:r>
      <w:bookmarkEnd w:id="22"/>
      <w:bookmarkEnd w:id="23"/>
    </w:p>
    <w:p w:rsidR="005927EE" w:rsidRPr="0040055F" w:rsidRDefault="005927EE" w:rsidP="00CC19E0"/>
    <w:p w:rsidR="006D311D" w:rsidRPr="0040055F" w:rsidRDefault="006D311D" w:rsidP="00CC19E0">
      <w:pPr>
        <w:pStyle w:val="ListParagraph"/>
        <w:keepNext/>
        <w:numPr>
          <w:ilvl w:val="0"/>
          <w:numId w:val="66"/>
        </w:numPr>
        <w:rPr>
          <w:sz w:val="24"/>
          <w:szCs w:val="24"/>
        </w:rPr>
      </w:pPr>
      <w:r w:rsidRPr="0040055F">
        <w:rPr>
          <w:b/>
          <w:i/>
          <w:sz w:val="28"/>
        </w:rPr>
        <w:t>Αντίκτυπος της ψηφιακής επανάστασης στον τομέα της υγείας επί των συστημάτων ασφάλισης υγείας</w:t>
      </w:r>
    </w:p>
    <w:p w:rsidR="006D311D" w:rsidRPr="0040055F" w:rsidRDefault="006D311D" w:rsidP="00C22360">
      <w:pPr>
        <w:keepNext/>
        <w:tabs>
          <w:tab w:val="center" w:pos="0"/>
          <w:tab w:val="left" w:pos="1701"/>
        </w:tabs>
        <w:ind w:left="266" w:hanging="266"/>
        <w:rPr>
          <w:b/>
        </w:rPr>
      </w:pPr>
    </w:p>
    <w:p w:rsidR="006D311D" w:rsidRPr="0040055F" w:rsidRDefault="006D311D" w:rsidP="00C22360">
      <w:pPr>
        <w:keepNext/>
        <w:tabs>
          <w:tab w:val="center" w:pos="0"/>
          <w:tab w:val="left" w:pos="1701"/>
        </w:tabs>
        <w:ind w:left="266" w:hanging="266"/>
      </w:pPr>
      <w:r w:rsidRPr="0040055F">
        <w:rPr>
          <w:b/>
        </w:rPr>
        <w:t>Εισηγητής:</w:t>
      </w:r>
      <w:r w:rsidRPr="0040055F">
        <w:tab/>
      </w:r>
      <w:r w:rsidR="00930442" w:rsidRPr="0040055F">
        <w:tab/>
      </w:r>
      <w:r w:rsidRPr="0040055F">
        <w:t>Alain CoHEUR (Εργαζόμενοι - BE)</w:t>
      </w:r>
    </w:p>
    <w:p w:rsidR="006D311D" w:rsidRPr="0040055F" w:rsidRDefault="006D311D" w:rsidP="00C22360">
      <w:pPr>
        <w:keepNext/>
        <w:tabs>
          <w:tab w:val="center" w:pos="0"/>
          <w:tab w:val="left" w:pos="1701"/>
        </w:tabs>
        <w:ind w:left="266" w:hanging="266"/>
        <w:rPr>
          <w:b/>
        </w:rPr>
      </w:pPr>
    </w:p>
    <w:p w:rsidR="001D00DF" w:rsidRPr="0040055F" w:rsidRDefault="006D311D" w:rsidP="00C22360">
      <w:pPr>
        <w:keepNext/>
        <w:tabs>
          <w:tab w:val="center" w:pos="0"/>
          <w:tab w:val="left" w:pos="1701"/>
        </w:tabs>
        <w:ind w:left="266" w:hanging="266"/>
      </w:pPr>
      <w:r w:rsidRPr="0040055F">
        <w:rPr>
          <w:b/>
        </w:rPr>
        <w:t>Έγγραφο αναφοράς:</w:t>
      </w:r>
      <w:r w:rsidRPr="0040055F">
        <w:tab/>
        <w:t>Γνωμοδότηση πρωτοβουλίας</w:t>
      </w:r>
    </w:p>
    <w:p w:rsidR="006D311D" w:rsidRPr="0040055F" w:rsidRDefault="001D00DF">
      <w:pPr>
        <w:tabs>
          <w:tab w:val="center" w:pos="0"/>
          <w:tab w:val="left" w:pos="1701"/>
        </w:tabs>
        <w:ind w:left="266" w:hanging="266"/>
        <w:rPr>
          <w:szCs w:val="22"/>
        </w:rPr>
      </w:pPr>
      <w:r w:rsidRPr="0040055F">
        <w:tab/>
      </w:r>
      <w:r w:rsidRPr="0040055F">
        <w:tab/>
      </w:r>
      <w:r w:rsidR="00930442" w:rsidRPr="0040055F">
        <w:tab/>
      </w:r>
      <w:r w:rsidRPr="0040055F">
        <w:t>EESC-2017-01370-00-01-AC-TRA</w:t>
      </w:r>
    </w:p>
    <w:p w:rsidR="006D311D" w:rsidRPr="0040055F" w:rsidRDefault="006D311D">
      <w:pPr>
        <w:tabs>
          <w:tab w:val="center" w:pos="284"/>
        </w:tabs>
        <w:ind w:left="266" w:hanging="266"/>
      </w:pPr>
    </w:p>
    <w:p w:rsidR="006D311D" w:rsidRPr="0040055F" w:rsidRDefault="006D311D" w:rsidP="00C22360">
      <w:pPr>
        <w:keepNext/>
        <w:tabs>
          <w:tab w:val="center" w:pos="284"/>
        </w:tabs>
        <w:ind w:left="266" w:hanging="266"/>
        <w:rPr>
          <w:b/>
          <w:szCs w:val="22"/>
        </w:rPr>
      </w:pPr>
      <w:r w:rsidRPr="0040055F">
        <w:rPr>
          <w:b/>
        </w:rPr>
        <w:t>Κύρια σημεία:</w:t>
      </w:r>
    </w:p>
    <w:p w:rsidR="00D97E9B" w:rsidRPr="0040055F" w:rsidRDefault="00D97E9B" w:rsidP="00C22360">
      <w:pPr>
        <w:keepNext/>
        <w:rPr>
          <w:szCs w:val="22"/>
          <w:highlight w:val="yellow"/>
        </w:rPr>
      </w:pPr>
    </w:p>
    <w:p w:rsidR="006D311D" w:rsidRPr="0040055F" w:rsidRDefault="006D311D" w:rsidP="00C22360">
      <w:pPr>
        <w:keepNext/>
        <w:rPr>
          <w:szCs w:val="22"/>
        </w:rPr>
      </w:pPr>
      <w:r w:rsidRPr="0040055F">
        <w:t>Η ΕΟΚΕ πιστεύει ότι η ισότιμη πρόσβαση στην ιατροφαρμακευτική περίθαλψη, η οποία αποτελεί βασικό στόχο της πολιτικής για την υγεία, μπορεί να ωφεληθεί από τη συνεισφορά της ψηφιακής επανάστασης, εφόσον πληρούνται ορισμένες προϋποθέσεις:</w:t>
      </w:r>
    </w:p>
    <w:p w:rsidR="006D311D" w:rsidRPr="0040055F" w:rsidRDefault="006D311D" w:rsidP="00C22360">
      <w:pPr>
        <w:numPr>
          <w:ilvl w:val="0"/>
          <w:numId w:val="40"/>
        </w:numPr>
        <w:ind w:left="567" w:hanging="567"/>
        <w:contextualSpacing/>
        <w:rPr>
          <w:szCs w:val="22"/>
        </w:rPr>
      </w:pPr>
      <w:r w:rsidRPr="0040055F">
        <w:t>ισότιμη γεωγραφική κάλυψη·</w:t>
      </w:r>
    </w:p>
    <w:p w:rsidR="006D311D" w:rsidRPr="0040055F" w:rsidRDefault="006D311D" w:rsidP="00C22360">
      <w:pPr>
        <w:numPr>
          <w:ilvl w:val="0"/>
          <w:numId w:val="40"/>
        </w:numPr>
        <w:ind w:left="567" w:hanging="567"/>
        <w:contextualSpacing/>
        <w:rPr>
          <w:szCs w:val="22"/>
        </w:rPr>
      </w:pPr>
      <w:r w:rsidRPr="0040055F">
        <w:t>μείωση του ψηφιακού χάσματος ―από την άποψη της χρήσης― μεταξύ των πολιτών, των επαγγελματιών της υγείας και των φορέων των συστημάτων ασφάλισης υγείας·</w:t>
      </w:r>
    </w:p>
    <w:p w:rsidR="006D311D" w:rsidRPr="0040055F" w:rsidRDefault="006D311D" w:rsidP="00C22360">
      <w:pPr>
        <w:numPr>
          <w:ilvl w:val="0"/>
          <w:numId w:val="40"/>
        </w:numPr>
        <w:ind w:left="567" w:hanging="567"/>
        <w:contextualSpacing/>
        <w:rPr>
          <w:szCs w:val="22"/>
        </w:rPr>
      </w:pPr>
      <w:r w:rsidRPr="0040055F">
        <w:t>διαλειτουργικότητα της αρχιτεκτονικής του συνόλου των ψηφιακών εφαρμογών (βάσεις δεδομένων, ιατρικές συσκευές)·</w:t>
      </w:r>
    </w:p>
    <w:p w:rsidR="006D311D" w:rsidRPr="0040055F" w:rsidRDefault="006D311D" w:rsidP="00C22360">
      <w:pPr>
        <w:numPr>
          <w:ilvl w:val="0"/>
          <w:numId w:val="40"/>
        </w:numPr>
        <w:ind w:left="567" w:hanging="567"/>
        <w:contextualSpacing/>
        <w:rPr>
          <w:szCs w:val="22"/>
        </w:rPr>
      </w:pPr>
      <w:r w:rsidRPr="0040055F">
        <w:t>προστασία των δεδομένων που αφορούν την υγεία, τα οποία με κανέναν τρόπο δεν μπορεί να χρησιμοποιούνται εις βάρος των ασθενών.</w:t>
      </w:r>
    </w:p>
    <w:p w:rsidR="006D311D" w:rsidRPr="0040055F" w:rsidRDefault="006D311D">
      <w:pPr>
        <w:jc w:val="left"/>
        <w:rPr>
          <w:szCs w:val="22"/>
        </w:rPr>
      </w:pPr>
    </w:p>
    <w:p w:rsidR="006D311D" w:rsidRPr="0040055F" w:rsidRDefault="006D311D" w:rsidP="00C22360">
      <w:pPr>
        <w:keepNext/>
        <w:rPr>
          <w:szCs w:val="22"/>
        </w:rPr>
      </w:pPr>
      <w:r w:rsidRPr="0040055F">
        <w:t>Η ΕΟΚΕ τονίζει επίσης την ανάγκη:</w:t>
      </w:r>
    </w:p>
    <w:p w:rsidR="006D311D" w:rsidRPr="0040055F" w:rsidRDefault="006D311D" w:rsidP="00C22360">
      <w:pPr>
        <w:numPr>
          <w:ilvl w:val="0"/>
          <w:numId w:val="39"/>
        </w:numPr>
        <w:ind w:left="567" w:hanging="567"/>
        <w:contextualSpacing/>
        <w:rPr>
          <w:szCs w:val="22"/>
        </w:rPr>
      </w:pPr>
      <w:r w:rsidRPr="0040055F">
        <w:t>να αναπτυχθεί και να διευκολυνθεί η πρόσβαση των πολιτών σε εκπαίδευση στην ψηφιακή υγεία, ώστε να ενθαρρυνθεί η κριτική προσέγγιση της πληροφόρησης περί υγείας·</w:t>
      </w:r>
    </w:p>
    <w:p w:rsidR="006D311D" w:rsidRPr="0040055F" w:rsidRDefault="006D311D" w:rsidP="00C22360">
      <w:pPr>
        <w:numPr>
          <w:ilvl w:val="0"/>
          <w:numId w:val="39"/>
        </w:numPr>
        <w:ind w:left="567" w:hanging="567"/>
        <w:contextualSpacing/>
        <w:rPr>
          <w:szCs w:val="22"/>
        </w:rPr>
      </w:pPr>
      <w:r w:rsidRPr="0040055F">
        <w:t>να διασφαλιστεί η ποιοτική ενημέρωση σχετικά με την υγεία, ιδίως με την ενθάρρυνση της οργάνωσης διαδικασιών πιστοποίησης/διαπίστευσης των εφαρμογών υγείας·</w:t>
      </w:r>
    </w:p>
    <w:p w:rsidR="006D311D" w:rsidRPr="0040055F" w:rsidRDefault="006D311D" w:rsidP="00C22360">
      <w:pPr>
        <w:numPr>
          <w:ilvl w:val="0"/>
          <w:numId w:val="39"/>
        </w:numPr>
        <w:ind w:left="567" w:hanging="567"/>
        <w:contextualSpacing/>
        <w:rPr>
          <w:szCs w:val="22"/>
        </w:rPr>
      </w:pPr>
      <w:r w:rsidRPr="0040055F">
        <w:t>να ενισχυθούν οι σχέσεις εμπιστοσύνης ανάμεσα στους ασθενείς, τους επαγγελματίες της υγείας και τους φορείς των συστημάτων ασφάλισης υγείας·</w:t>
      </w:r>
    </w:p>
    <w:p w:rsidR="006D311D" w:rsidRPr="0040055F" w:rsidRDefault="006D311D" w:rsidP="00C22360">
      <w:pPr>
        <w:numPr>
          <w:ilvl w:val="0"/>
          <w:numId w:val="39"/>
        </w:numPr>
        <w:ind w:left="567" w:hanging="567"/>
        <w:contextualSpacing/>
        <w:rPr>
          <w:szCs w:val="22"/>
        </w:rPr>
      </w:pPr>
      <w:r w:rsidRPr="0040055F">
        <w:t>να δημιουργηθεί σύστημα κατάρτισης προσαρμοσμένο τόσο στους χρήστες όσο και στους επαγγελματίες της υγείας·</w:t>
      </w:r>
    </w:p>
    <w:p w:rsidR="006D311D" w:rsidRPr="0040055F" w:rsidRDefault="006D311D" w:rsidP="00C22360">
      <w:pPr>
        <w:numPr>
          <w:ilvl w:val="0"/>
          <w:numId w:val="39"/>
        </w:numPr>
        <w:ind w:left="567" w:hanging="567"/>
        <w:contextualSpacing/>
        <w:rPr>
          <w:szCs w:val="22"/>
        </w:rPr>
      </w:pPr>
      <w:r w:rsidRPr="0040055F">
        <w:t>να υποστηριχθεί η εξέλιξη του καταλόγου των υπηρεσιών περίθαλψης που καλύπτονται από τα συστήματα υγείας και των παρεχόμενων υπηρεσιών πρόνοιας, λαμβανομένων υπόψη των τεχνολογικών καινοτομιών που καθίστανται δυνατές με την ψηφιακή τεχνολογία.</w:t>
      </w:r>
    </w:p>
    <w:p w:rsidR="006D311D" w:rsidRPr="0040055F" w:rsidRDefault="006D311D">
      <w:pPr>
        <w:rPr>
          <w:szCs w:val="24"/>
        </w:rPr>
      </w:pPr>
    </w:p>
    <w:p w:rsidR="006D311D" w:rsidRPr="0040055F" w:rsidRDefault="006D311D" w:rsidP="00C22360">
      <w:pPr>
        <w:keepNext/>
        <w:tabs>
          <w:tab w:val="left" w:pos="1134"/>
        </w:tabs>
        <w:textAlignment w:val="auto"/>
        <w:rPr>
          <w:i/>
        </w:rPr>
      </w:pPr>
      <w:r w:rsidRPr="0040055F">
        <w:rPr>
          <w:b/>
          <w:i/>
        </w:rPr>
        <w:t>Υπεύθυνη επικοινωνίας</w:t>
      </w:r>
      <w:r w:rsidRPr="0040055F">
        <w:t>:</w:t>
      </w:r>
      <w:r w:rsidRPr="0040055F">
        <w:tab/>
      </w:r>
      <w:r w:rsidRPr="0040055F">
        <w:rPr>
          <w:i/>
        </w:rPr>
        <w:t>Jana Valant</w:t>
      </w:r>
    </w:p>
    <w:p w:rsidR="00E643F2" w:rsidRPr="0040055F" w:rsidRDefault="001D00DF">
      <w:pPr>
        <w:tabs>
          <w:tab w:val="left" w:pos="1134"/>
        </w:tabs>
      </w:pPr>
      <w:r w:rsidRPr="0040055F">
        <w:tab/>
      </w:r>
      <w:r w:rsidRPr="0040055F">
        <w:rPr>
          <w:i/>
        </w:rPr>
        <w:t xml:space="preserve">(Tηλ.: 00 32 2 546 89 24 – ηλ. δ/νση: </w:t>
      </w:r>
      <w:hyperlink r:id="rId28">
        <w:r w:rsidRPr="0040055F">
          <w:rPr>
            <w:i/>
            <w:color w:val="0000FF"/>
            <w:u w:val="single"/>
          </w:rPr>
          <w:t>jana.valant@eesc.europa.eu</w:t>
        </w:r>
      </w:hyperlink>
    </w:p>
    <w:p w:rsidR="00556040" w:rsidRPr="0040055F" w:rsidRDefault="00556040">
      <w:bookmarkStart w:id="24" w:name="_Toc487801298"/>
      <w:bookmarkStart w:id="25" w:name="_Toc487801299"/>
      <w:bookmarkStart w:id="26" w:name="_Toc487801301"/>
      <w:bookmarkStart w:id="27" w:name="_Toc486584266"/>
      <w:bookmarkStart w:id="28" w:name="_Toc486584330"/>
      <w:bookmarkStart w:id="29" w:name="_Toc486584418"/>
      <w:bookmarkStart w:id="30" w:name="_Toc486584603"/>
      <w:bookmarkEnd w:id="24"/>
      <w:bookmarkEnd w:id="25"/>
      <w:bookmarkEnd w:id="26"/>
      <w:bookmarkEnd w:id="27"/>
      <w:bookmarkEnd w:id="28"/>
      <w:bookmarkEnd w:id="29"/>
      <w:bookmarkEnd w:id="30"/>
    </w:p>
    <w:p w:rsidR="00921023" w:rsidRPr="0040055F" w:rsidRDefault="00921023">
      <w:pPr>
        <w:overflowPunct/>
        <w:autoSpaceDE/>
        <w:autoSpaceDN/>
        <w:adjustRightInd/>
        <w:spacing w:line="240" w:lineRule="auto"/>
        <w:jc w:val="left"/>
        <w:textAlignment w:val="auto"/>
      </w:pPr>
      <w:bookmarkStart w:id="31" w:name="_Toc487801303"/>
      <w:bookmarkStart w:id="32" w:name="_Toc487801304"/>
      <w:bookmarkStart w:id="33" w:name="_Toc486584268"/>
      <w:bookmarkStart w:id="34" w:name="_Toc486584332"/>
      <w:bookmarkStart w:id="35" w:name="_Toc486584420"/>
      <w:bookmarkStart w:id="36" w:name="_Toc486584605"/>
      <w:bookmarkEnd w:id="31"/>
      <w:bookmarkEnd w:id="32"/>
      <w:bookmarkEnd w:id="33"/>
      <w:bookmarkEnd w:id="34"/>
      <w:bookmarkEnd w:id="35"/>
      <w:bookmarkEnd w:id="36"/>
      <w:r w:rsidRPr="0040055F">
        <w:br w:type="page"/>
      </w:r>
    </w:p>
    <w:p w:rsidR="00B50F6E" w:rsidRPr="0040055F" w:rsidRDefault="00B50F6E" w:rsidP="00C22360">
      <w:pPr>
        <w:pStyle w:val="Heading1"/>
        <w:keepNext/>
        <w:ind w:left="567" w:hanging="567"/>
        <w:rPr>
          <w:b/>
          <w:caps/>
        </w:rPr>
      </w:pPr>
      <w:bookmarkStart w:id="37" w:name="_Toc494363435"/>
      <w:bookmarkStart w:id="38" w:name="_Toc494368883"/>
      <w:bookmarkStart w:id="39" w:name="_Toc487801306"/>
      <w:bookmarkStart w:id="40" w:name="_Toc486584270"/>
      <w:bookmarkStart w:id="41" w:name="_Toc486584334"/>
      <w:bookmarkStart w:id="42" w:name="_Toc486584422"/>
      <w:bookmarkStart w:id="43" w:name="_Toc486584607"/>
      <w:bookmarkStart w:id="44" w:name="_Toc487801308"/>
      <w:bookmarkStart w:id="45" w:name="_Toc487801309"/>
      <w:bookmarkStart w:id="46" w:name="_Toc486584272"/>
      <w:bookmarkStart w:id="47" w:name="_Toc486584336"/>
      <w:bookmarkStart w:id="48" w:name="_Toc486584424"/>
      <w:bookmarkStart w:id="49" w:name="_Toc486584609"/>
      <w:bookmarkStart w:id="50" w:name="_Toc494368884"/>
      <w:bookmarkStart w:id="51" w:name="_Toc495076450"/>
      <w:bookmarkEnd w:id="37"/>
      <w:bookmarkEnd w:id="38"/>
      <w:bookmarkEnd w:id="39"/>
      <w:bookmarkEnd w:id="40"/>
      <w:bookmarkEnd w:id="41"/>
      <w:bookmarkEnd w:id="42"/>
      <w:bookmarkEnd w:id="43"/>
      <w:bookmarkEnd w:id="44"/>
      <w:bookmarkEnd w:id="45"/>
      <w:bookmarkEnd w:id="46"/>
      <w:bookmarkEnd w:id="47"/>
      <w:bookmarkEnd w:id="48"/>
      <w:bookmarkEnd w:id="49"/>
      <w:r w:rsidRPr="0040055F">
        <w:rPr>
          <w:b/>
          <w:caps/>
        </w:rPr>
        <w:t>Εργασία - κοινωνικές υποθέσεις</w:t>
      </w:r>
      <w:bookmarkEnd w:id="50"/>
      <w:bookmarkEnd w:id="51"/>
    </w:p>
    <w:p w:rsidR="00BA72BD" w:rsidRPr="0040055F" w:rsidRDefault="00BA72BD" w:rsidP="00C22360">
      <w:pPr>
        <w:keepNext/>
        <w:rPr>
          <w:highlight w:val="yellow"/>
        </w:rPr>
      </w:pPr>
    </w:p>
    <w:p w:rsidR="00BA72BD" w:rsidRPr="0040055F" w:rsidRDefault="00BA72BD" w:rsidP="00CC19E0">
      <w:pPr>
        <w:pStyle w:val="ListParagraph"/>
        <w:keepNext/>
        <w:numPr>
          <w:ilvl w:val="0"/>
          <w:numId w:val="67"/>
        </w:numPr>
        <w:rPr>
          <w:b/>
          <w:bCs/>
          <w:i/>
          <w:iCs/>
          <w:sz w:val="28"/>
          <w:szCs w:val="28"/>
        </w:rPr>
      </w:pPr>
      <w:r w:rsidRPr="0040055F">
        <w:rPr>
          <w:b/>
          <w:i/>
          <w:sz w:val="28"/>
        </w:rPr>
        <w:t>Ο ρόλος των κοινωνικών εταίρων και των ΟΚΠ στις νέες μορφές εργασίας</w:t>
      </w:r>
    </w:p>
    <w:p w:rsidR="00BA72BD" w:rsidRPr="0040055F" w:rsidRDefault="00BA72BD" w:rsidP="00C22360">
      <w:pPr>
        <w:keepNext/>
        <w:rPr>
          <w:highlight w:val="yellow"/>
        </w:rPr>
      </w:pPr>
    </w:p>
    <w:p w:rsidR="00BA72BD" w:rsidRPr="0040055F" w:rsidRDefault="00BA72BD" w:rsidP="00C22360">
      <w:pPr>
        <w:keepNext/>
        <w:tabs>
          <w:tab w:val="left" w:pos="1701"/>
        </w:tabs>
      </w:pPr>
      <w:r w:rsidRPr="0040055F">
        <w:rPr>
          <w:b/>
        </w:rPr>
        <w:t>Εισηγήτρια:</w:t>
      </w:r>
      <w:r w:rsidRPr="0040055F">
        <w:tab/>
      </w:r>
      <w:r w:rsidR="001C08E9" w:rsidRPr="0040055F">
        <w:tab/>
      </w:r>
      <w:r w:rsidRPr="0040055F">
        <w:t>Franca SALIS-MADINIER (FR-II)</w:t>
      </w:r>
    </w:p>
    <w:p w:rsidR="00BA72BD" w:rsidRPr="0040055F" w:rsidRDefault="00BA72BD" w:rsidP="00C22360">
      <w:pPr>
        <w:keepNext/>
        <w:tabs>
          <w:tab w:val="left" w:pos="1701"/>
        </w:tabs>
        <w:ind w:left="-5"/>
        <w:rPr>
          <w:bCs/>
        </w:rPr>
      </w:pPr>
      <w:r w:rsidRPr="0040055F">
        <w:rPr>
          <w:b/>
        </w:rPr>
        <w:t>Συνεισηγητής:</w:t>
      </w:r>
      <w:r w:rsidRPr="0040055F">
        <w:tab/>
      </w:r>
      <w:r w:rsidR="001C08E9" w:rsidRPr="0040055F">
        <w:tab/>
      </w:r>
      <w:r w:rsidRPr="0040055F">
        <w:t>Jukka AHTELA (FI-I)</w:t>
      </w:r>
    </w:p>
    <w:p w:rsidR="00BA72BD" w:rsidRPr="0040055F" w:rsidRDefault="00BA72BD" w:rsidP="00C22360">
      <w:pPr>
        <w:keepNext/>
        <w:tabs>
          <w:tab w:val="left" w:pos="1701"/>
        </w:tabs>
        <w:ind w:left="-5"/>
        <w:rPr>
          <w:b/>
          <w:bCs/>
        </w:rPr>
      </w:pPr>
    </w:p>
    <w:p w:rsidR="00BA72BD" w:rsidRPr="0040055F" w:rsidRDefault="00BA72BD">
      <w:pPr>
        <w:tabs>
          <w:tab w:val="left" w:pos="1701"/>
        </w:tabs>
        <w:ind w:left="-5"/>
      </w:pPr>
      <w:r w:rsidRPr="0040055F">
        <w:rPr>
          <w:b/>
        </w:rPr>
        <w:t>Έγγραφα αναφοράς:</w:t>
      </w:r>
      <w:r w:rsidRPr="0040055F">
        <w:tab/>
        <w:t>EESC-2017-01866-00-00-AS-TRA</w:t>
      </w:r>
    </w:p>
    <w:p w:rsidR="00BA72BD" w:rsidRPr="0040055F" w:rsidRDefault="00BA72BD">
      <w:pPr>
        <w:tabs>
          <w:tab w:val="left" w:pos="0"/>
        </w:tabs>
        <w:ind w:left="364" w:hanging="369"/>
      </w:pPr>
    </w:p>
    <w:p w:rsidR="00BA72BD" w:rsidRPr="0040055F" w:rsidRDefault="00BA72BD" w:rsidP="00C22360">
      <w:pPr>
        <w:keepNext/>
        <w:ind w:left="-5"/>
        <w:rPr>
          <w:b/>
        </w:rPr>
      </w:pPr>
      <w:r w:rsidRPr="0040055F">
        <w:rPr>
          <w:b/>
        </w:rPr>
        <w:t>Κύρια σημεία:</w:t>
      </w:r>
    </w:p>
    <w:p w:rsidR="001E5961" w:rsidRPr="0040055F" w:rsidRDefault="001E5961" w:rsidP="00C22360">
      <w:pPr>
        <w:keepNext/>
        <w:ind w:left="-5"/>
        <w:rPr>
          <w:b/>
        </w:rPr>
      </w:pPr>
    </w:p>
    <w:p w:rsidR="00BA72BD" w:rsidRPr="0040055F" w:rsidRDefault="00BA72BD" w:rsidP="00C22360">
      <w:pPr>
        <w:numPr>
          <w:ilvl w:val="0"/>
          <w:numId w:val="42"/>
        </w:numPr>
        <w:tabs>
          <w:tab w:val="clear" w:pos="850"/>
        </w:tabs>
        <w:ind w:left="567" w:hanging="567"/>
        <w:outlineLvl w:val="1"/>
      </w:pPr>
      <w:r w:rsidRPr="0040055F">
        <w:t>Η ΕΟΚΕ θεωρεί πιο αναγκαίο από ποτέ να αναγνωριστεί ο ρόλος του κοινωνικού διαλόγου και των συλλογικών διαπραγματεύσεων σε όλα τα επίπεδα, αλλά και να ενισχυθεί αυτήν την περίοδο των μεγάλων ψηφιακών, οικολογικών και δημογραφικών μεταβολών που προκαλούν βαθιές αλλαγές για τους εργαζόμενους, τους εργοδότες και τις σχέσεις τους ως κοινωνικών εταίρων, καθώς οι κύριοι στόχοι και αρχές του παραμένουν επίκαιροι.</w:t>
      </w:r>
    </w:p>
    <w:p w:rsidR="00BA72BD" w:rsidRPr="0040055F" w:rsidRDefault="00BA72BD" w:rsidP="00C22360">
      <w:pPr>
        <w:numPr>
          <w:ilvl w:val="0"/>
          <w:numId w:val="42"/>
        </w:numPr>
        <w:tabs>
          <w:tab w:val="clear" w:pos="850"/>
        </w:tabs>
        <w:ind w:left="567" w:hanging="567"/>
        <w:outlineLvl w:val="1"/>
      </w:pPr>
      <w:r w:rsidRPr="0040055F">
        <w:t>Η ΕΟΚΕ θεωρεί ότι δεν μπορεί να προβλεφθεί σήμερα ολόκληρο το φάσμα των ευκαιριών και των προκλήσεων που θα προκύψουν από την ψηφιακή οικονομία. Ο ρόλος του κοινωνικού και του κοινωνιακού διαλόγου δεν είναι να αντιταχθεί σε αυτές τις αλλαγές, αλλά να τις κατευθύνει κατά τον καλύτερο δυνατό τρόπο, ώστε να χρησιμοποιηθούν όλα τα οφέλη που μπορεί να έχουν για την ανάπτυξη, για την προώθηση της καινοτομίας και της ανάπτυξης δεξιοτήτων, για τη δημιουργία ποιοτικών θέσεων απασχόλησης και για την αλληλέγγυα και βιώσιμη χρηματοδότηση των μέτρων κοινωνικής προστασίας, με ταυτόχρονη εξασφάλιση της άσκησης των θεμελιωδών δικαιωμάτων που κατοχυρώνονται από τον Χάρτη των Θεμελιωδών Δικαιωμάτων της Ευρωπαϊκής Ένωσης και από τις συμβάσεις της ΔΟΕ.</w:t>
      </w:r>
    </w:p>
    <w:p w:rsidR="00BA72BD" w:rsidRPr="0040055F" w:rsidRDefault="00BA72BD" w:rsidP="00C22360">
      <w:pPr>
        <w:numPr>
          <w:ilvl w:val="0"/>
          <w:numId w:val="42"/>
        </w:numPr>
        <w:tabs>
          <w:tab w:val="clear" w:pos="850"/>
        </w:tabs>
        <w:ind w:left="567" w:hanging="567"/>
        <w:outlineLvl w:val="1"/>
      </w:pPr>
      <w:r w:rsidRPr="0040055F">
        <w:t>Η ψηφιοποίηση θέτει υπό αμφισβήτηση τις παραδοσιακές μεθόδους διαχείρισης και διοίκησης, διότι προϋποθέτει την άσκηση συμμετοχικής διαχείρισης και τη θέσπιση συλλογικών κανονιστικών ρυθμίσεων, καθώς και την προσαρμογή των δομών και των μεθόδων διεξαγωγής του κοινωνικού διαλόγου.</w:t>
      </w:r>
    </w:p>
    <w:p w:rsidR="00BA72BD" w:rsidRPr="0040055F" w:rsidRDefault="00BA72BD" w:rsidP="00C22360">
      <w:pPr>
        <w:numPr>
          <w:ilvl w:val="0"/>
          <w:numId w:val="42"/>
        </w:numPr>
        <w:tabs>
          <w:tab w:val="clear" w:pos="850"/>
        </w:tabs>
        <w:ind w:left="567" w:hanging="567"/>
        <w:outlineLvl w:val="1"/>
      </w:pPr>
      <w:r w:rsidRPr="0040055F">
        <w:t>Η ΕΟΚΕ συνιστά τον σεβασμό της αυτονομίας των κοινωνικών εταίρων οι οποίοι έχουν δεσμευτεί, μέσω συλλογικών διαπραγματεύσεων, να αναζητήσουν καινοτόμες μορφές κοινωνικού διαλόγου και απαντήσεις προσαρμοσμένες στις ανάγκες αμφότερων των εργοδοτών και των εργαζόμενων, τόσο στις παραδοσιακές επιχειρήσεις όσο και στην ψηφιακή οικονομία. Η ΕΟΚΕ παραθέτει στην παρούσα γνωμοδότηση μερικές πρώτες εμπειρίες, απαντήσεις και καινοτόμες λύσεις, συνδικαλιστικές πρακτικές και αποτελέσματα συλλογικών διαπραγματεύσεων που ανταποκρίνονται στις προκλήσεις που απορρέουν από τις αλλαγές αυτές. Εγείρεται επίσης το ζήτημα της στενότερης συνεργασίας μεταξύ των κοινωνικών εταίρων και των υπόλοιπων οργανώσεων της κοινωνίας των πολιτών, π.χ. με ευρείες συζητήσεις σε επίπεδο κυβερνήσεων οι οποίες συνδέουν στον γενικότερο δημόσιο διάλογο για τον παγκόσμιο αντίκτυπο της ψηφιοποίησης και άλλα ενδιαφερόμενα μέρη της κοινωνίας των πολιτών. Η ψηφιοποίηση και οι συνέπειές της στην εργασία πρέπει να αποτελέσουν προτεραιότητα. Η ΕΟΚΕ συνιστά να παρακολουθούνται οι εξελίξεις και οι επιπτώσεις τους στις βιομηχανικές σχέσεις, τις εργασιακές συνθήκες και τον κοινωνικό διάλογο, και να ενισχυθεί η αποτελεσματικότητα και η καταλληλότητα του κοινωνικού διαλόγου με μέσα όπως η ανταλλαγή πληροφοριών, η πραγματοποίηση διερευνητικών μελετών, η ανταλλαγή των βέλτιστων πρακτικών και το κατάλληλο νομοθετικό και μη νομοθετικό πλαίσιο.</w:t>
      </w:r>
    </w:p>
    <w:p w:rsidR="00BA72BD" w:rsidRPr="0040055F" w:rsidRDefault="00BA72BD">
      <w:pPr>
        <w:tabs>
          <w:tab w:val="left" w:pos="1701"/>
        </w:tabs>
      </w:pPr>
    </w:p>
    <w:p w:rsidR="00BA72BD" w:rsidRPr="0040055F" w:rsidRDefault="00BA72BD" w:rsidP="00C22360">
      <w:pPr>
        <w:keepNext/>
        <w:tabs>
          <w:tab w:val="left" w:pos="1134"/>
        </w:tabs>
        <w:ind w:left="1134" w:hanging="1134"/>
        <w:rPr>
          <w:i/>
          <w:iCs/>
          <w:szCs w:val="22"/>
        </w:rPr>
      </w:pPr>
      <w:r w:rsidRPr="0040055F">
        <w:rPr>
          <w:b/>
          <w:i/>
        </w:rPr>
        <w:t>Υπεύθυνη επικοινωνίας:</w:t>
      </w:r>
      <w:r w:rsidRPr="0040055F">
        <w:rPr>
          <w:i/>
        </w:rPr>
        <w:t>June Bédaton</w:t>
      </w:r>
    </w:p>
    <w:p w:rsidR="00D96879" w:rsidRPr="0040055F" w:rsidRDefault="001D00DF">
      <w:pPr>
        <w:tabs>
          <w:tab w:val="left" w:pos="1134"/>
        </w:tabs>
        <w:rPr>
          <w:i/>
          <w:iCs/>
          <w:szCs w:val="22"/>
        </w:rPr>
      </w:pPr>
      <w:r w:rsidRPr="0040055F">
        <w:tab/>
      </w:r>
      <w:r w:rsidRPr="0040055F">
        <w:rPr>
          <w:i/>
        </w:rPr>
        <w:t xml:space="preserve">(Tηλ.: 0032 2 546 8134 – ηλ δ/νση: </w:t>
      </w:r>
      <w:hyperlink r:id="rId29">
        <w:r w:rsidRPr="0040055F">
          <w:rPr>
            <w:i/>
            <w:color w:val="0000FF"/>
            <w:u w:val="single"/>
          </w:rPr>
          <w:t>june.bedaton@eesc.europa.eu</w:t>
        </w:r>
      </w:hyperlink>
      <w:r w:rsidRPr="0040055F">
        <w:rPr>
          <w:i/>
        </w:rPr>
        <w:t xml:space="preserve"> )</w:t>
      </w:r>
    </w:p>
    <w:p w:rsidR="00D96879" w:rsidRPr="0040055F" w:rsidRDefault="00D96879">
      <w:pPr>
        <w:overflowPunct/>
        <w:autoSpaceDE/>
        <w:autoSpaceDN/>
        <w:adjustRightInd/>
        <w:spacing w:line="240" w:lineRule="auto"/>
        <w:jc w:val="left"/>
        <w:textAlignment w:val="auto"/>
        <w:rPr>
          <w:i/>
          <w:iCs/>
          <w:szCs w:val="22"/>
        </w:rPr>
      </w:pPr>
      <w:r w:rsidRPr="0040055F">
        <w:br w:type="page"/>
      </w:r>
    </w:p>
    <w:p w:rsidR="005927EE" w:rsidRPr="0040055F" w:rsidRDefault="005927EE">
      <w:pPr>
        <w:overflowPunct/>
        <w:autoSpaceDE/>
        <w:autoSpaceDN/>
        <w:adjustRightInd/>
        <w:spacing w:line="240" w:lineRule="auto"/>
        <w:jc w:val="left"/>
        <w:textAlignment w:val="auto"/>
        <w:rPr>
          <w:i/>
          <w:iCs/>
          <w:szCs w:val="22"/>
        </w:rPr>
      </w:pPr>
    </w:p>
    <w:p w:rsidR="00BA72BD" w:rsidRPr="0040055F" w:rsidRDefault="00BA72BD" w:rsidP="00CC19E0">
      <w:pPr>
        <w:keepNext/>
        <w:numPr>
          <w:ilvl w:val="0"/>
          <w:numId w:val="68"/>
        </w:numPr>
        <w:rPr>
          <w:b/>
          <w:bCs/>
          <w:i/>
          <w:iCs/>
          <w:sz w:val="28"/>
          <w:szCs w:val="28"/>
        </w:rPr>
      </w:pPr>
      <w:r w:rsidRPr="0040055F">
        <w:rPr>
          <w:b/>
          <w:i/>
          <w:sz w:val="28"/>
        </w:rPr>
        <w:t>Δεξιότητες / Νέες μορφές απασχόλησης</w:t>
      </w:r>
    </w:p>
    <w:p w:rsidR="00BA72BD" w:rsidRPr="0040055F" w:rsidRDefault="00BA72BD" w:rsidP="00C22360">
      <w:pPr>
        <w:keepNext/>
        <w:rPr>
          <w:highlight w:val="yellow"/>
        </w:rPr>
      </w:pPr>
    </w:p>
    <w:p w:rsidR="00BA72BD" w:rsidRPr="0040055F" w:rsidRDefault="00BA72BD" w:rsidP="00C22360">
      <w:pPr>
        <w:keepNext/>
        <w:tabs>
          <w:tab w:val="left" w:pos="1701"/>
        </w:tabs>
        <w:rPr>
          <w:szCs w:val="22"/>
        </w:rPr>
      </w:pPr>
      <w:r w:rsidRPr="0040055F">
        <w:rPr>
          <w:b/>
        </w:rPr>
        <w:t>Εισηγητής:</w:t>
      </w:r>
      <w:r w:rsidRPr="0040055F">
        <w:t xml:space="preserve"> </w:t>
      </w:r>
      <w:r w:rsidRPr="0040055F">
        <w:tab/>
      </w:r>
      <w:r w:rsidR="003021F7" w:rsidRPr="0040055F">
        <w:tab/>
      </w:r>
      <w:r w:rsidRPr="0040055F">
        <w:t>Ulrich SAMM (Εργοδότες - DE)</w:t>
      </w:r>
    </w:p>
    <w:p w:rsidR="00BA72BD" w:rsidRPr="0040055F" w:rsidRDefault="00BA72BD" w:rsidP="00C22360">
      <w:pPr>
        <w:keepNext/>
        <w:tabs>
          <w:tab w:val="left" w:pos="1701"/>
        </w:tabs>
        <w:ind w:left="-5"/>
        <w:rPr>
          <w:b/>
          <w:bCs/>
        </w:rPr>
      </w:pPr>
    </w:p>
    <w:p w:rsidR="00BA72BD" w:rsidRPr="0040055F" w:rsidRDefault="00BA72BD" w:rsidP="00C22360">
      <w:pPr>
        <w:keepNext/>
        <w:tabs>
          <w:tab w:val="left" w:pos="1701"/>
        </w:tabs>
        <w:ind w:left="-5"/>
      </w:pPr>
      <w:r w:rsidRPr="0040055F">
        <w:rPr>
          <w:b/>
        </w:rPr>
        <w:t>Έγγραφα αναφοράς:</w:t>
      </w:r>
      <w:r w:rsidRPr="0040055F">
        <w:tab/>
        <w:t>EESC-2017-01813-00-00-AS-TRA</w:t>
      </w:r>
    </w:p>
    <w:p w:rsidR="00BA72BD" w:rsidRPr="0040055F" w:rsidRDefault="00BA72BD" w:rsidP="00C22360">
      <w:pPr>
        <w:keepNext/>
        <w:tabs>
          <w:tab w:val="left" w:pos="0"/>
        </w:tabs>
        <w:ind w:left="364" w:hanging="369"/>
      </w:pPr>
    </w:p>
    <w:p w:rsidR="00BA72BD" w:rsidRPr="0040055F" w:rsidRDefault="00BA72BD" w:rsidP="00C22360">
      <w:pPr>
        <w:keepNext/>
        <w:ind w:left="-5"/>
        <w:rPr>
          <w:b/>
        </w:rPr>
      </w:pPr>
      <w:r w:rsidRPr="0040055F">
        <w:rPr>
          <w:b/>
        </w:rPr>
        <w:t>Κύρια σημεία:</w:t>
      </w:r>
    </w:p>
    <w:p w:rsidR="005927EE" w:rsidRPr="0040055F" w:rsidRDefault="005927EE" w:rsidP="00C22360">
      <w:pPr>
        <w:keepNext/>
        <w:ind w:left="-5"/>
        <w:rPr>
          <w:b/>
        </w:rPr>
      </w:pPr>
    </w:p>
    <w:p w:rsidR="00BA72BD" w:rsidRPr="0040055F" w:rsidRDefault="00BA72BD" w:rsidP="00C22360">
      <w:pPr>
        <w:numPr>
          <w:ilvl w:val="0"/>
          <w:numId w:val="42"/>
        </w:numPr>
        <w:tabs>
          <w:tab w:val="clear" w:pos="850"/>
        </w:tabs>
        <w:ind w:left="567" w:hanging="567"/>
        <w:outlineLvl w:val="1"/>
      </w:pPr>
      <w:r w:rsidRPr="0040055F">
        <w:t xml:space="preserve">Λόγω της διαθεσιμότητας ευρυζωνικών δικτύων πολύ υψηλής χωρητικότητας, εμφανίζεται αυξανόμενος αριθμός </w:t>
      </w:r>
      <w:r w:rsidRPr="0040055F">
        <w:rPr>
          <w:b/>
        </w:rPr>
        <w:t>άτυπων μορφών απασχόλησης</w:t>
      </w:r>
      <w:r w:rsidRPr="0040055F">
        <w:t xml:space="preserve">. Η ΕΟΚΕ τονίζει ότι, λόγω αυτής της αύξησης της άτυπης εργασίας (όπου συχνά οι εργαζόμενοι είναι αποκλεισμένοι από τα παραδοσιακά προγράμματα επιμόρφωσης εντός της εταιρείας), η παροχή κοινωνικής ασφάλισης και η αποφυγή της φτώχειας (μεταξύ άλλων των ηλικιωμένων) πρέπει να αποτελέσουν κορυφαία προτεραιότητα και ότι οι κοινωνικοί κίνδυνοι πρέπει να αντιμετωπιστούν μέσω των συντονισμένων προσπαθειών όλων των ενδιαφερόμενων μερών, συμπεριλαμβανομένων των κοινωνικών εταίρων και των επιχειρήσεων. Σε αυτό το πλαίσιο, η ΕΟΚΕ προσβλέπει στην αξιοποίηση ορισμένων εθνικών πρωτοβουλιών εκ μέρους των συνδικαλιστικών οργανώσεων και της κοινωνίας των πολιτών για την </w:t>
      </w:r>
      <w:r w:rsidRPr="0040055F">
        <w:rPr>
          <w:b/>
        </w:rPr>
        <w:t>παροχή καθοδήγησης</w:t>
      </w:r>
      <w:r w:rsidRPr="0040055F">
        <w:t xml:space="preserve"> για την πληθεργασία από την Ευρωπαϊκή Επιτροπή και στην εφαρμογή τους σε ευρωπαϊκή κλίμακα. Η αύξηση της ασυμμετρίας της ενημέρωσης μεταξύ καταναλωτών και επιχειρήσεων, από την άλλη, θα πρέπει να αντιμετωπιστεί με μεθόδους όπως οι </w:t>
      </w:r>
      <w:r w:rsidRPr="0040055F">
        <w:rPr>
          <w:b/>
        </w:rPr>
        <w:t>κώδικες δεοντολογίας</w:t>
      </w:r>
      <w:r w:rsidRPr="0040055F">
        <w:t xml:space="preserve"> για τους ελεύθερους επαγγελματίες.</w:t>
      </w:r>
    </w:p>
    <w:p w:rsidR="00BA72BD" w:rsidRPr="0040055F" w:rsidRDefault="00BA72BD"/>
    <w:p w:rsidR="00BA72BD" w:rsidRPr="0040055F" w:rsidRDefault="00BA72BD">
      <w:r w:rsidRPr="0040055F">
        <w:rPr>
          <w:b/>
        </w:rPr>
        <w:t>Η αυτοματοποίηση και τα ρομπότ</w:t>
      </w:r>
      <w:r w:rsidRPr="0040055F">
        <w:t xml:space="preserve"> θα έχουν σημαντικό αντίκτυπο στη μέλλον της εργασίας. Μπορούν να αντικαταστήσουν τη μονότονη, βαριά ή επικίνδυνη εργασία και μπορούν να αποβούν ιδιαίτερα χρήσιμα για τα άτομα με σωματικές αναπηρίες. Έχουν δε τις δυνατότητες να </w:t>
      </w:r>
      <w:r w:rsidRPr="0040055F">
        <w:rPr>
          <w:b/>
        </w:rPr>
        <w:t>σταθεροποιήσουν</w:t>
      </w:r>
      <w:r w:rsidRPr="0040055F">
        <w:t xml:space="preserve"> την οικονομία σε μια γηράσκουσα κοινωνία. Ωστόσο, η εισαγωγή περισσότερων ρομπότ στον χώρο εργασίας θα επηρεάσει σημαντικό αριθμό </w:t>
      </w:r>
      <w:r w:rsidRPr="0040055F">
        <w:rPr>
          <w:b/>
        </w:rPr>
        <w:t>θέσεων εργασίας</w:t>
      </w:r>
      <w:r w:rsidRPr="0040055F">
        <w:t xml:space="preserve">. Για αυτό το λόγο η ΕΟΚΕ φρονεί ότι θα είναι αναγκαία η διεξαγωγή </w:t>
      </w:r>
      <w:r w:rsidRPr="0040055F">
        <w:rPr>
          <w:b/>
        </w:rPr>
        <w:t>κοινωνικού διαλόγου</w:t>
      </w:r>
      <w:r w:rsidRPr="0040055F">
        <w:t xml:space="preserve"> σε πρώιμο στάδιο.</w:t>
      </w:r>
    </w:p>
    <w:p w:rsidR="00BA72BD" w:rsidRPr="0040055F" w:rsidRDefault="00BA72BD"/>
    <w:p w:rsidR="00BA72BD" w:rsidRPr="0040055F" w:rsidRDefault="00BA72BD">
      <w:r w:rsidRPr="0040055F">
        <w:t xml:space="preserve">Λαμβανομένων υπόψη αυτών των προκλήσεων, η ΕΟΚΕ φρονεί ότι πρέπει να διασφαλιστεί η διαθεσιμότητα των </w:t>
      </w:r>
      <w:r w:rsidRPr="0040055F">
        <w:rPr>
          <w:b/>
        </w:rPr>
        <w:t xml:space="preserve">κατάλληλων δεξιοτήτων </w:t>
      </w:r>
      <w:r w:rsidRPr="0040055F">
        <w:t xml:space="preserve">για το μέλλον, ούτως ώστε η Ευρώπη να διατηρήσει την ανταγωνιστικότητά της να είναι σε θέση να δημιουργεί νέες επιχειρήσεις και νέες θέσεις εργασίας, έτσι ώστε τα άτομα να παραμένουν στην αγορά εργασίας καθ' όλη τη διάρκεια του ενεργού βίου τους, και να εξασφαλίζει ευημερία για όλους. Οι μελλοντικές αυτές δεξιότητες θα πρέπει να ανταποκρίνονται στις </w:t>
      </w:r>
      <w:r w:rsidRPr="0040055F">
        <w:rPr>
          <w:b/>
        </w:rPr>
        <w:t>κοινωνιακές ανάγκες</w:t>
      </w:r>
      <w:r w:rsidRPr="0040055F">
        <w:t xml:space="preserve"> και στις </w:t>
      </w:r>
      <w:r w:rsidRPr="0040055F">
        <w:rPr>
          <w:b/>
        </w:rPr>
        <w:t>απαιτήσεις της αγοράς εργασίας</w:t>
      </w:r>
      <w:r w:rsidRPr="0040055F">
        <w:t xml:space="preserve">. Η </w:t>
      </w:r>
      <w:r w:rsidRPr="0040055F">
        <w:rPr>
          <w:b/>
        </w:rPr>
        <w:t>διά βίου μάθηση</w:t>
      </w:r>
      <w:r w:rsidRPr="0040055F">
        <w:t xml:space="preserve"> θα συνιστά αναγκαιότητα για όλους, ενώ θα πρέπει να αφιερώνεται πολύ περισσότερος χρόνος στην</w:t>
      </w:r>
      <w:r w:rsidRPr="0040055F">
        <w:rPr>
          <w:b/>
        </w:rPr>
        <w:t xml:space="preserve"> επαγγελματική κατάρτιση και την άτυπη μάθηση</w:t>
      </w:r>
      <w:r w:rsidRPr="0040055F">
        <w:t xml:space="preserve">. Ειδικότερα, οι δημόσιοι και ιδιωτικοί οργανισμοί πρέπει να παρέχουν επαγγελματική κατάρτιση σε </w:t>
      </w:r>
      <w:r w:rsidRPr="0040055F">
        <w:rPr>
          <w:b/>
        </w:rPr>
        <w:t>νέες τεχνολογίες</w:t>
      </w:r>
      <w:r w:rsidRPr="0040055F">
        <w:t xml:space="preserve">, ιδίως για ενδιαφερόμενους που δεν διαθέτουν την ικανότητα να διοργανώνουν οι ίδιοι προγράμματα κατάρτισης, όπως οι ΜΜΕ, οι ασκούντες ελευθέρια επαγγέλματα και οι αυτοαπασχολούμενοι. Οι εξελίξεις σε μακροπρόθεσμο ορίζοντα, ωστόσο, οι οποίες είναι πιθανό να συνεπάγονται νέες και απρόβλεπτες προκλήσεις σε τομείς όπου οι σημερινές δεξιότητες ενδέχεται να καθίστανται σύντομα παρωχημένες, μπορούν να αντιμετωπιστούν καλύτερα στο πλαίσιο της </w:t>
      </w:r>
      <w:r w:rsidRPr="0040055F">
        <w:rPr>
          <w:b/>
        </w:rPr>
        <w:t>γενικής εκπαίδευσης</w:t>
      </w:r>
      <w:r w:rsidRPr="0040055F">
        <w:t xml:space="preserve">. Κατά συνέπεια, η ποιοτική προετοιμασία των </w:t>
      </w:r>
      <w:r w:rsidRPr="0040055F">
        <w:rPr>
          <w:b/>
        </w:rPr>
        <w:t>εκπαιδευτικών</w:t>
      </w:r>
      <w:r w:rsidRPr="0040055F">
        <w:t xml:space="preserve"> θα αποτελεί πλέον, κατά τη γνώμη της ΕΟΚΕ, παράγοντα αποφασιστικής σημασίας, όπως και η κατάστασή τους όσον αφορά την επαγγελματική ευελιξία, τις αμοιβές, τις κοινωνικές εγγυήσεις κ.λπ.</w:t>
      </w:r>
    </w:p>
    <w:p w:rsidR="00BA72BD" w:rsidRPr="0040055F" w:rsidRDefault="00BA72BD"/>
    <w:p w:rsidR="00BA72BD" w:rsidRPr="0040055F" w:rsidRDefault="00BA72BD" w:rsidP="00C22360">
      <w:pPr>
        <w:keepNext/>
        <w:ind w:left="1134" w:hanging="1134"/>
        <w:rPr>
          <w:i/>
          <w:iCs/>
          <w:szCs w:val="22"/>
        </w:rPr>
      </w:pPr>
      <w:r w:rsidRPr="0040055F">
        <w:rPr>
          <w:b/>
          <w:i/>
        </w:rPr>
        <w:t>Υπεύθυνη επικοινωνίας:</w:t>
      </w:r>
      <w:r w:rsidRPr="0040055F">
        <w:rPr>
          <w:i/>
        </w:rPr>
        <w:t>Ναταλία Αγαπίου</w:t>
      </w:r>
    </w:p>
    <w:p w:rsidR="00211FF4" w:rsidRPr="0040055F" w:rsidRDefault="001D00DF">
      <w:pPr>
        <w:ind w:left="1134" w:hanging="1134"/>
        <w:rPr>
          <w:i/>
          <w:iCs/>
          <w:szCs w:val="22"/>
        </w:rPr>
      </w:pPr>
      <w:r w:rsidRPr="0040055F">
        <w:tab/>
      </w:r>
      <w:r w:rsidRPr="0040055F">
        <w:rPr>
          <w:i/>
        </w:rPr>
        <w:t xml:space="preserve">(Tηλ.: 0032 2 546 9627 – ηλ δ/νση: </w:t>
      </w:r>
      <w:hyperlink r:id="rId30">
        <w:r w:rsidRPr="0040055F">
          <w:rPr>
            <w:i/>
            <w:color w:val="0000FF"/>
            <w:u w:val="single"/>
          </w:rPr>
          <w:t>natalia.agapiou@eesc.europa.eu</w:t>
        </w:r>
      </w:hyperlink>
      <w:r w:rsidRPr="0040055F">
        <w:rPr>
          <w:i/>
        </w:rPr>
        <w:t xml:space="preserve"> )</w:t>
      </w:r>
    </w:p>
    <w:p w:rsidR="00211FF4" w:rsidRPr="0040055F" w:rsidRDefault="00211FF4">
      <w:pPr>
        <w:overflowPunct/>
        <w:autoSpaceDE/>
        <w:autoSpaceDN/>
        <w:adjustRightInd/>
        <w:spacing w:line="240" w:lineRule="auto"/>
        <w:jc w:val="left"/>
        <w:textAlignment w:val="auto"/>
        <w:rPr>
          <w:i/>
          <w:iCs/>
          <w:szCs w:val="22"/>
        </w:rPr>
      </w:pPr>
      <w:r w:rsidRPr="0040055F">
        <w:br w:type="page"/>
      </w:r>
    </w:p>
    <w:p w:rsidR="007F2384" w:rsidRPr="0040055F" w:rsidRDefault="006A31EB" w:rsidP="00C22360">
      <w:pPr>
        <w:pStyle w:val="Heading1"/>
        <w:keepNext/>
        <w:ind w:left="567" w:hanging="567"/>
        <w:rPr>
          <w:b/>
          <w:caps/>
        </w:rPr>
      </w:pPr>
      <w:bookmarkStart w:id="52" w:name="_Toc494363437"/>
      <w:bookmarkStart w:id="53" w:name="_Toc494368885"/>
      <w:bookmarkStart w:id="54" w:name="_Toc494363438"/>
      <w:bookmarkStart w:id="55" w:name="_Toc494368886"/>
      <w:bookmarkStart w:id="56" w:name="_Toc494363439"/>
      <w:bookmarkStart w:id="57" w:name="_Toc494368887"/>
      <w:bookmarkStart w:id="58" w:name="_Toc487801320"/>
      <w:bookmarkStart w:id="59" w:name="_Toc487801321"/>
      <w:bookmarkStart w:id="60" w:name="_Toc486584290"/>
      <w:bookmarkStart w:id="61" w:name="_Toc486584353"/>
      <w:bookmarkStart w:id="62" w:name="_Toc486584439"/>
      <w:bookmarkStart w:id="63" w:name="_Toc486584619"/>
      <w:bookmarkStart w:id="64" w:name="_Toc486584291"/>
      <w:bookmarkStart w:id="65" w:name="_Toc486584354"/>
      <w:bookmarkStart w:id="66" w:name="_Toc486584440"/>
      <w:bookmarkStart w:id="67" w:name="_Toc486584620"/>
      <w:bookmarkStart w:id="68" w:name="_Toc486584292"/>
      <w:bookmarkStart w:id="69" w:name="_Toc486584355"/>
      <w:bookmarkStart w:id="70" w:name="_Toc486584441"/>
      <w:bookmarkStart w:id="71" w:name="_Toc486584621"/>
      <w:bookmarkStart w:id="72" w:name="_Toc494368888"/>
      <w:bookmarkStart w:id="73" w:name="_Toc4950764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40055F">
        <w:rPr>
          <w:b/>
          <w:caps/>
        </w:rPr>
        <w:t>ΕΞΩΤΕΡΙΚΕΣ ΣΧΕΣΕΙΣ</w:t>
      </w:r>
      <w:bookmarkEnd w:id="72"/>
      <w:bookmarkEnd w:id="73"/>
    </w:p>
    <w:p w:rsidR="005927EE" w:rsidRPr="0040055F" w:rsidRDefault="005927EE" w:rsidP="00CC19E0"/>
    <w:p w:rsidR="00BA72BD" w:rsidRPr="0040055F" w:rsidRDefault="00BA72BD" w:rsidP="00CC19E0">
      <w:pPr>
        <w:pStyle w:val="ListParagraph"/>
        <w:keepNext/>
        <w:numPr>
          <w:ilvl w:val="0"/>
          <w:numId w:val="69"/>
        </w:numPr>
        <w:rPr>
          <w:b/>
          <w:i/>
          <w:spacing w:val="-2"/>
          <w:sz w:val="28"/>
          <w:szCs w:val="28"/>
        </w:rPr>
      </w:pPr>
      <w:r w:rsidRPr="0040055F">
        <w:rPr>
          <w:b/>
          <w:i/>
          <w:spacing w:val="-2"/>
          <w:sz w:val="28"/>
        </w:rPr>
        <w:t>Το νέο πλαίσιο για τις στρατηγικές σχέσεις ΕΕ-CELAC και ο ρόλος της κοινωνίας πολιτών (γνωμοδότηση πρωτοβουλίας)</w:t>
      </w:r>
    </w:p>
    <w:p w:rsidR="00BA72BD" w:rsidRPr="0040055F" w:rsidRDefault="00BA72BD" w:rsidP="00C22360">
      <w:pPr>
        <w:keepNext/>
        <w:overflowPunct/>
        <w:textAlignment w:val="auto"/>
      </w:pPr>
    </w:p>
    <w:p w:rsidR="00BA72BD" w:rsidRPr="0040055F" w:rsidRDefault="00BA72BD" w:rsidP="00C22360">
      <w:pPr>
        <w:keepNext/>
        <w:tabs>
          <w:tab w:val="left" w:pos="1701"/>
        </w:tabs>
        <w:rPr>
          <w:b/>
          <w:i/>
          <w:szCs w:val="22"/>
          <w:highlight w:val="yellow"/>
        </w:rPr>
      </w:pPr>
      <w:r w:rsidRPr="0040055F">
        <w:rPr>
          <w:b/>
        </w:rPr>
        <w:t>Εισηγητής:</w:t>
      </w:r>
      <w:r w:rsidRPr="0040055F">
        <w:tab/>
        <w:t>Mário SOARES (Εργαζόμενοι – PT)</w:t>
      </w:r>
    </w:p>
    <w:p w:rsidR="00BA72BD" w:rsidRPr="0040055F" w:rsidRDefault="00BA72BD" w:rsidP="00C22360">
      <w:pPr>
        <w:keepNext/>
        <w:tabs>
          <w:tab w:val="left" w:pos="1701"/>
        </w:tabs>
      </w:pPr>
    </w:p>
    <w:p w:rsidR="00BA72BD" w:rsidRPr="0040055F" w:rsidRDefault="00BA72BD" w:rsidP="00C22360">
      <w:pPr>
        <w:keepNext/>
        <w:tabs>
          <w:tab w:val="num" w:pos="550"/>
          <w:tab w:val="left" w:pos="1701"/>
        </w:tabs>
        <w:rPr>
          <w:bCs/>
          <w:szCs w:val="22"/>
        </w:rPr>
      </w:pPr>
      <w:r w:rsidRPr="0040055F">
        <w:rPr>
          <w:b/>
        </w:rPr>
        <w:t>Γνωμοδότηση:</w:t>
      </w:r>
      <w:r w:rsidRPr="0040055F">
        <w:tab/>
        <w:t>EESC-2017-01834-00-00-PAC-TRA</w:t>
      </w:r>
    </w:p>
    <w:p w:rsidR="00BA72BD" w:rsidRPr="0040055F" w:rsidRDefault="00BA72BD" w:rsidP="00C22360">
      <w:pPr>
        <w:keepNext/>
        <w:overflowPunct/>
        <w:jc w:val="left"/>
        <w:textAlignment w:val="auto"/>
      </w:pPr>
    </w:p>
    <w:p w:rsidR="00BA72BD" w:rsidRPr="0040055F" w:rsidRDefault="00BA72BD" w:rsidP="00C22360">
      <w:pPr>
        <w:keepNext/>
        <w:rPr>
          <w:b/>
          <w:szCs w:val="22"/>
        </w:rPr>
      </w:pPr>
      <w:r w:rsidRPr="0040055F">
        <w:rPr>
          <w:b/>
        </w:rPr>
        <w:t>Κύρια σημεία:</w:t>
      </w:r>
    </w:p>
    <w:p w:rsidR="00BA72BD" w:rsidRPr="0040055F" w:rsidRDefault="00BA72BD" w:rsidP="00C22360">
      <w:pPr>
        <w:keepNext/>
        <w:rPr>
          <w:b/>
          <w:szCs w:val="22"/>
        </w:rPr>
      </w:pPr>
    </w:p>
    <w:p w:rsidR="00BA72BD" w:rsidRPr="0040055F" w:rsidRDefault="00BA72BD" w:rsidP="00C22360">
      <w:pPr>
        <w:overflowPunct/>
        <w:textAlignment w:val="auto"/>
      </w:pPr>
      <w:r w:rsidRPr="0040055F">
        <w:t>Η περιοχή της Λατινικής Αμερικής και της Καραϊβικής, είναι η περιοχή που, εδώ και πολλούς αιώνες, μοιράζεται με την Ευρώπη τις ίδιες αρχές και αξίες, που καθιστούν κοινό το όραμά τους για τον κόσμο. Η Ευρώπη και τα κράτη μέλη της αποτελούν τον πρώτο επενδυτή και τον σημαντικότερο εταίρο στη Λατινική Αμερική και Καραϊβική. Πολιτικοί, οικονομικοί, κοινωνικοί, πολιτιστικοί και ιστορικοί δεσμοί έχουν σφυρηλατηθεί με το πέρασμα των αιώνων.</w:t>
      </w:r>
    </w:p>
    <w:p w:rsidR="00BA72BD" w:rsidRPr="0040055F" w:rsidRDefault="00BA72BD" w:rsidP="00C22360">
      <w:pPr>
        <w:overflowPunct/>
        <w:textAlignment w:val="auto"/>
      </w:pPr>
    </w:p>
    <w:p w:rsidR="00BA72BD" w:rsidRPr="0040055F" w:rsidRDefault="00BA72BD" w:rsidP="00C22360">
      <w:pPr>
        <w:overflowPunct/>
        <w:textAlignment w:val="auto"/>
      </w:pPr>
      <w:r w:rsidRPr="0040055F">
        <w:t>Οι νέες παγκόσμιες προκλήσεις που αντιμετωπίζει ο κόσμος απαιτούν την ενίσχυση αυτού του συνασπισμού και, πρωτίστως, τη χάραξη νέας στρατηγικής που θα υπερβαίνει τις τυπικές διαδικασίες και τις μεγαλόστομες διακηρύξεις και θα διαδραματίζει ισχυρό και αποφασιστικό ρόλο στη διεθνή σκηνή. Στο νέο γεωπολιτικό σκηνικό, η περιοχή της Λατινικής Αμερικής αποκτά μεγαλύτερη στρατηγική προτεραιότητα για την εξωτερική πολιτική της ΕΕ.</w:t>
      </w:r>
    </w:p>
    <w:p w:rsidR="00BA72BD" w:rsidRPr="0040055F" w:rsidRDefault="00BA72BD" w:rsidP="00C22360">
      <w:pPr>
        <w:overflowPunct/>
        <w:textAlignment w:val="auto"/>
      </w:pPr>
    </w:p>
    <w:p w:rsidR="00BA72BD" w:rsidRPr="0040055F" w:rsidRDefault="00BA72BD" w:rsidP="00C22360">
      <w:pPr>
        <w:overflowPunct/>
        <w:textAlignment w:val="auto"/>
      </w:pPr>
      <w:r w:rsidRPr="0040055F">
        <w:t>Η ΕΟΚΕ ενθαρρύνει τη σύναψη ολοκληρωμένης συμφωνίας πλαισίου μεταξύ της Ευρωπαϊκής Ένωσης και της CELAC στην οποία θα συμπεριληφθούν οι αρχές της δράσης στους τομείς του πολιτικού διαλόγου, της συνεργασίας και της βιώσιμης ανάπτυξης. Η συμφωνία αυτή θα είναι η βάση μιας γεωπολιτικής παρέμβασης παγκόσμιας κλίμακας και θα ενισχύσει τη φωνή των περιοχών μας στο διεθνές προσκήνιο·</w:t>
      </w:r>
    </w:p>
    <w:p w:rsidR="00BA72BD" w:rsidRPr="0040055F" w:rsidRDefault="00BA72BD" w:rsidP="00C22360">
      <w:pPr>
        <w:overflowPunct/>
        <w:textAlignment w:val="auto"/>
      </w:pPr>
    </w:p>
    <w:p w:rsidR="00BA72BD" w:rsidRPr="0040055F" w:rsidRDefault="00BA72BD" w:rsidP="00C22360">
      <w:pPr>
        <w:overflowPunct/>
        <w:textAlignment w:val="auto"/>
      </w:pPr>
      <w:r w:rsidRPr="0040055F">
        <w:t>Η ΕΟΚΕ καλεί όλους τους πολιτικούς ηγέτες της ΕΕ και της Λατινικής Αμερικής και Καραϊβικής να αναγνωρίσουν και να αξιοποιήσουν τη συμμετοχή της κοινωνίας πολιτών. Για τον λόγο αυτό είναι σημαντικό:</w:t>
      </w:r>
    </w:p>
    <w:p w:rsidR="00BA72BD" w:rsidRPr="0040055F" w:rsidRDefault="00BA72BD" w:rsidP="00C22360">
      <w:pPr>
        <w:overflowPunct/>
        <w:textAlignment w:val="auto"/>
      </w:pPr>
    </w:p>
    <w:p w:rsidR="00BA72BD" w:rsidRPr="0040055F" w:rsidRDefault="00BA72BD" w:rsidP="00C22360">
      <w:pPr>
        <w:pStyle w:val="ListParagraph"/>
        <w:numPr>
          <w:ilvl w:val="1"/>
          <w:numId w:val="40"/>
        </w:numPr>
        <w:ind w:left="567" w:hanging="567"/>
      </w:pPr>
      <w:r w:rsidRPr="0040055F">
        <w:t>να επισημοποιηθεί σε όλες τις διαπραγματεύσεις διαρθρωμένος διάλογος με την οργανωμένη κοινωνία πολιτών, η συμμετοχή της οποίας θα πρέπει να βασίζεται σε κριτήρια αντιπροσωπευτικότητας των οργανώσεων και ισορροπίας μεταξύ των διαφόρων τομέων που εκπροσωπούνται· όσον αφορά συγκεκριμένα τη διαπραγμάτευση των συμφωνιών ελεύθερων συναλλαγών, θα πρέπει να διασφαλιστεί η αποτελεσματική της συμμετοχή σε κάθε στάδιο των διαπραγματεύσεων, όπως επίσης και κατά τη διάρκεια της εφαρμογής και της αξιολόγησης των αποτελεσμάτων·</w:t>
      </w:r>
    </w:p>
    <w:p w:rsidR="00BA72BD" w:rsidRPr="0040055F" w:rsidRDefault="00BA72BD" w:rsidP="00C22360">
      <w:pPr>
        <w:pStyle w:val="ListParagraph"/>
        <w:numPr>
          <w:ilvl w:val="1"/>
          <w:numId w:val="40"/>
        </w:numPr>
        <w:ind w:left="567" w:hanging="567"/>
      </w:pPr>
      <w:r w:rsidRPr="0040055F">
        <w:t>να προβλεφθούν από την αρχή οι απαραίτητοι και επαρκείς υλικοί πόροι για όλους τους μηχανισμούς συμμετοχής που προβλέπονται στις συμφωνίες, ώστε να μπορούν οι εν λόγω μηχανισμοί να εκτελούν τα καθήκοντα που τους ανατίθενται·</w:t>
      </w:r>
    </w:p>
    <w:p w:rsidR="00BA72BD" w:rsidRPr="0040055F" w:rsidRDefault="00BA72BD" w:rsidP="00C22360">
      <w:pPr>
        <w:pStyle w:val="ListParagraph"/>
        <w:numPr>
          <w:ilvl w:val="1"/>
          <w:numId w:val="40"/>
        </w:numPr>
        <w:ind w:left="567" w:hanging="567"/>
      </w:pPr>
      <w:r w:rsidRPr="0040055F">
        <w:t>να αναγνωριστεί ότι η διαφάνεια και ο επίσημος και τακτικός διάλογος με τις αρχές αποτελεί τη βάση της εμπιστοσύνης προκειμένου να διασφαλιστεί η ποιοτική παρέμβαση με τη συμμετοχή και των ενδιαφερόμενων παραγόντων·</w:t>
      </w:r>
    </w:p>
    <w:p w:rsidR="00BA72BD" w:rsidRPr="0040055F" w:rsidRDefault="00BA72BD" w:rsidP="00C22360">
      <w:pPr>
        <w:pStyle w:val="ListParagraph"/>
        <w:keepNext/>
        <w:numPr>
          <w:ilvl w:val="1"/>
          <w:numId w:val="40"/>
        </w:numPr>
        <w:ind w:left="567" w:hanging="567"/>
      </w:pPr>
      <w:r w:rsidRPr="0040055F">
        <w:t>να δοθεί προτεραιότητα σε μία μόνο θεσμοθετημένη και επαρκώς χρηματοδοτούμενη δομή, όπως επίσης και στον έλεγχο και την παρακολούθηση των συμφωνιών που υπογράφονται σύμφωνα με την αρχή «μία μόνο συμφωνία, ένα μόνο όργανο της κοινωνίας των πολιτών».</w:t>
      </w:r>
    </w:p>
    <w:p w:rsidR="00BA72BD" w:rsidRPr="0040055F" w:rsidRDefault="00BA72BD" w:rsidP="00C22360">
      <w:pPr>
        <w:keepNext/>
        <w:overflowPunct/>
        <w:textAlignment w:val="auto"/>
      </w:pPr>
    </w:p>
    <w:p w:rsidR="00BA72BD" w:rsidRPr="0040055F" w:rsidRDefault="00BA72BD" w:rsidP="00C22360">
      <w:pPr>
        <w:keepNext/>
        <w:tabs>
          <w:tab w:val="left" w:pos="1701"/>
        </w:tabs>
        <w:rPr>
          <w:i/>
        </w:rPr>
      </w:pPr>
      <w:r w:rsidRPr="0040055F">
        <w:rPr>
          <w:b/>
          <w:i/>
        </w:rPr>
        <w:t>Υπεύθυνη επικοινωνίας</w:t>
      </w:r>
      <w:r w:rsidRPr="0040055F">
        <w:t>:</w:t>
      </w:r>
      <w:r w:rsidRPr="0040055F">
        <w:rPr>
          <w:i/>
        </w:rPr>
        <w:t>Lucía MENDEZ DEL RIO CABRA</w:t>
      </w:r>
    </w:p>
    <w:p w:rsidR="00921023" w:rsidRPr="0040055F" w:rsidRDefault="001D00DF" w:rsidP="00C22360">
      <w:pPr>
        <w:keepNext/>
        <w:tabs>
          <w:tab w:val="left" w:pos="1701"/>
        </w:tabs>
        <w:rPr>
          <w:i/>
          <w:iCs/>
          <w:color w:val="0000FF"/>
          <w:szCs w:val="22"/>
          <w:u w:val="single"/>
        </w:rPr>
      </w:pPr>
      <w:r w:rsidRPr="0040055F">
        <w:tab/>
      </w:r>
      <w:r w:rsidRPr="0040055F">
        <w:rPr>
          <w:i/>
        </w:rPr>
        <w:t>(Tηλ.: 00 32 2 546 9345 - ηλ. δ/νση:</w:t>
      </w:r>
      <w:r w:rsidR="00D84ECB" w:rsidRPr="0040055F">
        <w:rPr>
          <w:i/>
        </w:rPr>
        <w:t xml:space="preserve"> </w:t>
      </w:r>
      <w:hyperlink r:id="rId31">
        <w:r w:rsidRPr="0040055F">
          <w:rPr>
            <w:rStyle w:val="Hyperlink"/>
            <w:i/>
          </w:rPr>
          <w:t>lucia.mendezdelriocabra@eesc.europa.eu</w:t>
        </w:r>
      </w:hyperlink>
      <w:r w:rsidRPr="0040055F">
        <w:rPr>
          <w:i/>
          <w:color w:val="0000FF"/>
          <w:u w:val="single"/>
        </w:rPr>
        <w:t>)</w:t>
      </w:r>
    </w:p>
    <w:p w:rsidR="00BA72BD" w:rsidRPr="0040055F" w:rsidRDefault="00BA72BD" w:rsidP="00C22360">
      <w:pPr>
        <w:keepNext/>
        <w:tabs>
          <w:tab w:val="left" w:pos="1701"/>
        </w:tabs>
      </w:pPr>
    </w:p>
    <w:p w:rsidR="005966FE" w:rsidRPr="0040055F" w:rsidRDefault="005966FE">
      <w:pPr>
        <w:jc w:val="center"/>
      </w:pPr>
      <w:r w:rsidRPr="0040055F">
        <w:t>____________</w:t>
      </w:r>
    </w:p>
    <w:sectPr w:rsidR="005966FE" w:rsidRPr="0040055F" w:rsidSect="00D84ECB">
      <w:headerReference w:type="even" r:id="rId32"/>
      <w:headerReference w:type="default" r:id="rId33"/>
      <w:footerReference w:type="even" r:id="rId34"/>
      <w:footerReference w:type="default" r:id="rId35"/>
      <w:headerReference w:type="first" r:id="rId36"/>
      <w:footerReference w:type="first" r:id="rId37"/>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96B" w:rsidRDefault="0038496B" w:rsidP="003B283B">
      <w:pPr>
        <w:spacing w:line="240" w:lineRule="auto"/>
      </w:pPr>
      <w:r>
        <w:separator/>
      </w:r>
    </w:p>
  </w:endnote>
  <w:endnote w:type="continuationSeparator" w:id="0">
    <w:p w:rsidR="0038496B" w:rsidRDefault="0038496B" w:rsidP="003B283B">
      <w:pPr>
        <w:spacing w:line="240" w:lineRule="auto"/>
      </w:pPr>
      <w:r>
        <w:continuationSeparator/>
      </w:r>
    </w:p>
  </w:endnote>
  <w:endnote w:type="continuationNotice" w:id="1">
    <w:p w:rsidR="0038496B" w:rsidRDefault="0038496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EE" w:rsidRPr="00D84ECB" w:rsidRDefault="005927EE" w:rsidP="00D84E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ADD" w:rsidRPr="00D84ECB" w:rsidRDefault="00D84ECB" w:rsidP="00D84ECB">
    <w:pPr>
      <w:pStyle w:val="Footer"/>
    </w:pPr>
    <w:r>
      <w:t xml:space="preserve">EESC-2017-03479-00-01-TCD-TRA (FR/EN) </w:t>
    </w:r>
    <w:r>
      <w:fldChar w:fldCharType="begin"/>
    </w:r>
    <w:r>
      <w:instrText xml:space="preserve"> PAGE  \* Arabic  \* MERGEFORMAT </w:instrText>
    </w:r>
    <w:r>
      <w:fldChar w:fldCharType="separate"/>
    </w:r>
    <w:r w:rsidR="0040055F">
      <w:rPr>
        <w:noProof/>
      </w:rPr>
      <w:t>1</w:t>
    </w:r>
    <w:r>
      <w:fldChar w:fldCharType="end"/>
    </w:r>
    <w:r>
      <w:t>/</w:t>
    </w:r>
    <w:r>
      <w:fldChar w:fldCharType="begin"/>
    </w:r>
    <w:r>
      <w:instrText xml:space="preserve"> = </w:instrText>
    </w:r>
    <w:r w:rsidR="0040055F">
      <w:fldChar w:fldCharType="begin"/>
    </w:r>
    <w:r w:rsidR="0040055F">
      <w:instrText xml:space="preserve"> NUMPAGES </w:instrText>
    </w:r>
    <w:r w:rsidR="0040055F">
      <w:fldChar w:fldCharType="separate"/>
    </w:r>
    <w:r w:rsidR="0040055F">
      <w:rPr>
        <w:noProof/>
      </w:rPr>
      <w:instrText>3</w:instrText>
    </w:r>
    <w:r w:rsidR="0040055F">
      <w:rPr>
        <w:noProof/>
      </w:rPr>
      <w:fldChar w:fldCharType="end"/>
    </w:r>
    <w:r>
      <w:instrText xml:space="preserve"> -0 </w:instrText>
    </w:r>
    <w:r>
      <w:fldChar w:fldCharType="separate"/>
    </w:r>
    <w:r w:rsidR="0040055F">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EE" w:rsidRPr="00D84ECB" w:rsidRDefault="005927EE" w:rsidP="00D84EC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ADD" w:rsidRPr="00D84ECB" w:rsidRDefault="00916ADD" w:rsidP="00D84EC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ADD" w:rsidRPr="00D84ECB" w:rsidRDefault="00D84ECB" w:rsidP="00D84ECB">
    <w:pPr>
      <w:pStyle w:val="Footer"/>
    </w:pPr>
    <w:r>
      <w:t xml:space="preserve">EESC-2017-03479-00-01-TCD-TRA (FR/EN) </w:t>
    </w:r>
    <w:r>
      <w:fldChar w:fldCharType="begin"/>
    </w:r>
    <w:r>
      <w:instrText xml:space="preserve"> PAGE  \* Arabic  \* MERGEFORMAT </w:instrText>
    </w:r>
    <w:r>
      <w:fldChar w:fldCharType="separate"/>
    </w:r>
    <w:r w:rsidR="0040055F">
      <w:rPr>
        <w:noProof/>
      </w:rPr>
      <w:t>3</w:t>
    </w:r>
    <w:r>
      <w:fldChar w:fldCharType="end"/>
    </w:r>
    <w:r>
      <w:t>/</w:t>
    </w:r>
    <w:r>
      <w:fldChar w:fldCharType="begin"/>
    </w:r>
    <w:r>
      <w:instrText xml:space="preserve"> = </w:instrText>
    </w:r>
    <w:r w:rsidR="0040055F">
      <w:fldChar w:fldCharType="begin"/>
    </w:r>
    <w:r w:rsidR="0040055F">
      <w:instrText xml:space="preserve"> NUMPAGES </w:instrText>
    </w:r>
    <w:r w:rsidR="0040055F">
      <w:fldChar w:fldCharType="separate"/>
    </w:r>
    <w:r w:rsidR="0040055F">
      <w:rPr>
        <w:noProof/>
      </w:rPr>
      <w:instrText>3</w:instrText>
    </w:r>
    <w:r w:rsidR="0040055F">
      <w:rPr>
        <w:noProof/>
      </w:rPr>
      <w:fldChar w:fldCharType="end"/>
    </w:r>
    <w:r>
      <w:instrText xml:space="preserve"> -0 </w:instrText>
    </w:r>
    <w:r>
      <w:fldChar w:fldCharType="separate"/>
    </w:r>
    <w:r w:rsidR="0040055F">
      <w:rPr>
        <w:noProof/>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ADD" w:rsidRPr="00D84ECB" w:rsidRDefault="00916ADD" w:rsidP="00D84E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96B" w:rsidRDefault="0038496B" w:rsidP="003B283B">
      <w:pPr>
        <w:spacing w:line="240" w:lineRule="auto"/>
      </w:pPr>
      <w:r>
        <w:separator/>
      </w:r>
    </w:p>
  </w:footnote>
  <w:footnote w:type="continuationSeparator" w:id="0">
    <w:p w:rsidR="0038496B" w:rsidRDefault="0038496B" w:rsidP="003B283B">
      <w:pPr>
        <w:spacing w:line="240" w:lineRule="auto"/>
      </w:pPr>
      <w:r>
        <w:continuationSeparator/>
      </w:r>
    </w:p>
  </w:footnote>
  <w:footnote w:type="continuationNotice" w:id="1">
    <w:p w:rsidR="0038496B" w:rsidRPr="00377A77" w:rsidRDefault="0038496B">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EE" w:rsidRPr="00D84ECB" w:rsidRDefault="005927EE" w:rsidP="00D84E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EE" w:rsidRPr="00D84ECB" w:rsidRDefault="005927EE" w:rsidP="00D84E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EE" w:rsidRPr="00D84ECB" w:rsidRDefault="005927EE" w:rsidP="00D84EC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ADD" w:rsidRPr="00D84ECB" w:rsidRDefault="00916ADD" w:rsidP="00D84EC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ADD" w:rsidRPr="00D84ECB" w:rsidRDefault="00916ADD" w:rsidP="00D84EC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ADD" w:rsidRPr="00D84ECB" w:rsidRDefault="00916ADD" w:rsidP="00D84E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222C564"/>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5985B46"/>
    <w:multiLevelType w:val="hybridMultilevel"/>
    <w:tmpl w:val="BB4CD604"/>
    <w:lvl w:ilvl="0" w:tplc="3398B414">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616F34"/>
    <w:multiLevelType w:val="hybridMultilevel"/>
    <w:tmpl w:val="E0A0110E"/>
    <w:lvl w:ilvl="0" w:tplc="DEAC2C7C">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C06E85"/>
    <w:multiLevelType w:val="hybridMultilevel"/>
    <w:tmpl w:val="88686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697CAC"/>
    <w:multiLevelType w:val="hybridMultilevel"/>
    <w:tmpl w:val="26328E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0D95438D"/>
    <w:multiLevelType w:val="singleLevel"/>
    <w:tmpl w:val="080C0001"/>
    <w:lvl w:ilvl="0">
      <w:start w:val="1"/>
      <w:numFmt w:val="bullet"/>
      <w:lvlText w:val=""/>
      <w:lvlJc w:val="left"/>
      <w:pPr>
        <w:ind w:left="720" w:hanging="360"/>
      </w:pPr>
      <w:rPr>
        <w:rFonts w:ascii="Symbol" w:hAnsi="Symbol" w:hint="default"/>
      </w:rPr>
    </w:lvl>
  </w:abstractNum>
  <w:abstractNum w:abstractNumId="8">
    <w:nsid w:val="0E673312"/>
    <w:multiLevelType w:val="hybridMultilevel"/>
    <w:tmpl w:val="DB501B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119B0D22"/>
    <w:multiLevelType w:val="singleLevel"/>
    <w:tmpl w:val="ACD4CDB0"/>
    <w:lvl w:ilvl="0">
      <w:numFmt w:val="decimal"/>
      <w:lvlText w:val="*"/>
      <w:lvlJc w:val="left"/>
      <w:rPr>
        <w:rFonts w:cs="Times New Roman"/>
      </w:rPr>
    </w:lvl>
  </w:abstractNum>
  <w:abstractNum w:abstractNumId="10">
    <w:nsid w:val="14344289"/>
    <w:multiLevelType w:val="hybridMultilevel"/>
    <w:tmpl w:val="87D4351A"/>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15F050C2"/>
    <w:multiLevelType w:val="hybridMultilevel"/>
    <w:tmpl w:val="B4662E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160D2081"/>
    <w:multiLevelType w:val="hybridMultilevel"/>
    <w:tmpl w:val="8AAA3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6D50EB9"/>
    <w:multiLevelType w:val="hybridMultilevel"/>
    <w:tmpl w:val="1654E8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19E21FF1"/>
    <w:multiLevelType w:val="hybridMultilevel"/>
    <w:tmpl w:val="18A61F2C"/>
    <w:lvl w:ilvl="0" w:tplc="EC40E6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AC2354C"/>
    <w:multiLevelType w:val="singleLevel"/>
    <w:tmpl w:val="ACD4CDB0"/>
    <w:lvl w:ilvl="0">
      <w:numFmt w:val="decimal"/>
      <w:lvlText w:val="*"/>
      <w:lvlJc w:val="left"/>
      <w:rPr>
        <w:rFonts w:cs="Times New Roman"/>
      </w:rPr>
    </w:lvl>
  </w:abstractNum>
  <w:abstractNum w:abstractNumId="16">
    <w:nsid w:val="1B345C48"/>
    <w:multiLevelType w:val="hybridMultilevel"/>
    <w:tmpl w:val="14EE5E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EB247A1"/>
    <w:multiLevelType w:val="hybridMultilevel"/>
    <w:tmpl w:val="5A3E7E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23C2068D"/>
    <w:multiLevelType w:val="hybridMultilevel"/>
    <w:tmpl w:val="0E3A25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250F6799"/>
    <w:multiLevelType w:val="hybridMultilevel"/>
    <w:tmpl w:val="6E30A9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25446222"/>
    <w:multiLevelType w:val="hybridMultilevel"/>
    <w:tmpl w:val="F3B050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284632C1"/>
    <w:multiLevelType w:val="hybridMultilevel"/>
    <w:tmpl w:val="1DE8C274"/>
    <w:lvl w:ilvl="0" w:tplc="08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nsid w:val="2ACA3B80"/>
    <w:multiLevelType w:val="hybridMultilevel"/>
    <w:tmpl w:val="63D69BA0"/>
    <w:lvl w:ilvl="0" w:tplc="04090001">
      <w:start w:val="1"/>
      <w:numFmt w:val="bullet"/>
      <w:lvlText w:val=""/>
      <w:lvlJc w:val="left"/>
      <w:pPr>
        <w:ind w:left="720" w:hanging="360"/>
      </w:pPr>
      <w:rPr>
        <w:rFonts w:ascii="Symbol" w:hAnsi="Symbol" w:hint="default"/>
      </w:rPr>
    </w:lvl>
    <w:lvl w:ilvl="1" w:tplc="D69E0930">
      <w:numFmt w:val="bullet"/>
      <w:lvlText w:val="•"/>
      <w:lvlJc w:val="left"/>
      <w:pPr>
        <w:ind w:left="1650" w:hanging="57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B0F156C"/>
    <w:multiLevelType w:val="hybridMultilevel"/>
    <w:tmpl w:val="E7E840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2CA9786E"/>
    <w:multiLevelType w:val="hybridMultilevel"/>
    <w:tmpl w:val="4AE25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CAE44AC"/>
    <w:multiLevelType w:val="hybridMultilevel"/>
    <w:tmpl w:val="58541C1A"/>
    <w:lvl w:ilvl="0" w:tplc="89AC0D1E">
      <w:start w:val="1"/>
      <w:numFmt w:val="bullet"/>
      <w:lvlText w:val="-"/>
      <w:lvlJc w:val="left"/>
      <w:pPr>
        <w:ind w:left="72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F52127E"/>
    <w:multiLevelType w:val="hybridMultilevel"/>
    <w:tmpl w:val="65028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2F7D1756"/>
    <w:multiLevelType w:val="singleLevel"/>
    <w:tmpl w:val="ACD4CDB0"/>
    <w:lvl w:ilvl="0">
      <w:numFmt w:val="decimal"/>
      <w:lvlText w:val="*"/>
      <w:lvlJc w:val="left"/>
      <w:rPr>
        <w:rFonts w:cs="Times New Roman"/>
      </w:rPr>
    </w:lvl>
  </w:abstractNum>
  <w:abstractNum w:abstractNumId="28">
    <w:nsid w:val="32592D33"/>
    <w:multiLevelType w:val="singleLevel"/>
    <w:tmpl w:val="080C0001"/>
    <w:lvl w:ilvl="0">
      <w:start w:val="1"/>
      <w:numFmt w:val="bullet"/>
      <w:lvlText w:val=""/>
      <w:lvlJc w:val="left"/>
      <w:pPr>
        <w:ind w:left="720" w:hanging="360"/>
      </w:pPr>
      <w:rPr>
        <w:rFonts w:ascii="Symbol" w:hAnsi="Symbol" w:hint="default"/>
      </w:rPr>
    </w:lvl>
  </w:abstractNum>
  <w:abstractNum w:abstractNumId="29">
    <w:nsid w:val="33B8498B"/>
    <w:multiLevelType w:val="hybridMultilevel"/>
    <w:tmpl w:val="4BD0E626"/>
    <w:lvl w:ilvl="0" w:tplc="1B76074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4904083"/>
    <w:multiLevelType w:val="singleLevel"/>
    <w:tmpl w:val="ACD4CDB0"/>
    <w:lvl w:ilvl="0">
      <w:numFmt w:val="decimal"/>
      <w:lvlText w:val="*"/>
      <w:lvlJc w:val="left"/>
      <w:rPr>
        <w:rFonts w:cs="Times New Roman"/>
      </w:rPr>
    </w:lvl>
  </w:abstractNum>
  <w:abstractNum w:abstractNumId="31">
    <w:nsid w:val="34A00B99"/>
    <w:multiLevelType w:val="hybridMultilevel"/>
    <w:tmpl w:val="86D0699E"/>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6B16CE0"/>
    <w:multiLevelType w:val="hybridMultilevel"/>
    <w:tmpl w:val="49B07C7A"/>
    <w:lvl w:ilvl="0" w:tplc="FBA22B5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BDC157E"/>
    <w:multiLevelType w:val="hybridMultilevel"/>
    <w:tmpl w:val="82601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EDF3D01"/>
    <w:multiLevelType w:val="singleLevel"/>
    <w:tmpl w:val="ACD4CDB0"/>
    <w:lvl w:ilvl="0">
      <w:numFmt w:val="decimal"/>
      <w:lvlText w:val="*"/>
      <w:lvlJc w:val="left"/>
      <w:rPr>
        <w:rFonts w:cs="Times New Roman"/>
      </w:rPr>
    </w:lvl>
  </w:abstractNum>
  <w:abstractNum w:abstractNumId="35">
    <w:nsid w:val="3F490991"/>
    <w:multiLevelType w:val="hybridMultilevel"/>
    <w:tmpl w:val="73EA4FA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0DE39BB"/>
    <w:multiLevelType w:val="hybridMultilevel"/>
    <w:tmpl w:val="D924D4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436F35C7"/>
    <w:multiLevelType w:val="hybridMultilevel"/>
    <w:tmpl w:val="A90267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4A2527D2"/>
    <w:multiLevelType w:val="hybridMultilevel"/>
    <w:tmpl w:val="CABAE12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9">
    <w:nsid w:val="4A765DAB"/>
    <w:multiLevelType w:val="hybridMultilevel"/>
    <w:tmpl w:val="E4703C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0">
    <w:nsid w:val="4AB36CC7"/>
    <w:multiLevelType w:val="hybridMultilevel"/>
    <w:tmpl w:val="A5401D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542F4DFA"/>
    <w:multiLevelType w:val="hybridMultilevel"/>
    <w:tmpl w:val="8072F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43">
    <w:nsid w:val="55A0347F"/>
    <w:multiLevelType w:val="hybridMultilevel"/>
    <w:tmpl w:val="60F04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8A62BDD"/>
    <w:multiLevelType w:val="hybridMultilevel"/>
    <w:tmpl w:val="F24854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nsid w:val="5B7F59BC"/>
    <w:multiLevelType w:val="hybridMultilevel"/>
    <w:tmpl w:val="91001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47">
    <w:nsid w:val="60917516"/>
    <w:multiLevelType w:val="hybridMultilevel"/>
    <w:tmpl w:val="37901DEA"/>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5F94C73"/>
    <w:multiLevelType w:val="hybridMultilevel"/>
    <w:tmpl w:val="4418CD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nsid w:val="667619CF"/>
    <w:multiLevelType w:val="hybridMultilevel"/>
    <w:tmpl w:val="C4E65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7450588"/>
    <w:multiLevelType w:val="hybridMultilevel"/>
    <w:tmpl w:val="D57C7A9A"/>
    <w:lvl w:ilvl="0" w:tplc="EE92DE9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9495993"/>
    <w:multiLevelType w:val="hybridMultilevel"/>
    <w:tmpl w:val="B5BEC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A225FFA"/>
    <w:multiLevelType w:val="hybridMultilevel"/>
    <w:tmpl w:val="8E26DC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nsid w:val="6AB977FC"/>
    <w:multiLevelType w:val="hybridMultilevel"/>
    <w:tmpl w:val="AFA605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nsid w:val="6B003E02"/>
    <w:multiLevelType w:val="hybridMultilevel"/>
    <w:tmpl w:val="2E56FE2A"/>
    <w:lvl w:ilvl="0" w:tplc="89AC0D1E">
      <w:start w:val="1"/>
      <w:numFmt w:val="bullet"/>
      <w:lvlText w:val="-"/>
      <w:lvlJc w:val="left"/>
      <w:pPr>
        <w:ind w:left="72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B0316D9"/>
    <w:multiLevelType w:val="hybridMultilevel"/>
    <w:tmpl w:val="8A8EE3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6">
    <w:nsid w:val="6B78179B"/>
    <w:multiLevelType w:val="hybridMultilevel"/>
    <w:tmpl w:val="CE8EC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6C8B644B"/>
    <w:multiLevelType w:val="hybridMultilevel"/>
    <w:tmpl w:val="C4D6DD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nsid w:val="6F9E50B5"/>
    <w:multiLevelType w:val="singleLevel"/>
    <w:tmpl w:val="ACD4CDB0"/>
    <w:lvl w:ilvl="0">
      <w:numFmt w:val="decimal"/>
      <w:lvlText w:val="*"/>
      <w:lvlJc w:val="left"/>
      <w:rPr>
        <w:rFonts w:cs="Times New Roman"/>
      </w:rPr>
    </w:lvl>
  </w:abstractNum>
  <w:abstractNum w:abstractNumId="59">
    <w:nsid w:val="707E5BC6"/>
    <w:multiLevelType w:val="hybridMultilevel"/>
    <w:tmpl w:val="F4F61614"/>
    <w:lvl w:ilvl="0" w:tplc="EC40E632">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0">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26E39F0"/>
    <w:multiLevelType w:val="hybridMultilevel"/>
    <w:tmpl w:val="B3B251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2">
    <w:nsid w:val="7488534C"/>
    <w:multiLevelType w:val="hybridMultilevel"/>
    <w:tmpl w:val="B26A1F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3">
    <w:nsid w:val="7642022F"/>
    <w:multiLevelType w:val="hybridMultilevel"/>
    <w:tmpl w:val="DE5044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4">
    <w:nsid w:val="79A20B6C"/>
    <w:multiLevelType w:val="hybridMultilevel"/>
    <w:tmpl w:val="A3FCAA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5">
    <w:nsid w:val="79B860F4"/>
    <w:multiLevelType w:val="hybridMultilevel"/>
    <w:tmpl w:val="904E838E"/>
    <w:lvl w:ilvl="0" w:tplc="080C0001">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66">
    <w:nsid w:val="7E1D73CD"/>
    <w:multiLevelType w:val="hybridMultilevel"/>
    <w:tmpl w:val="A57E81BA"/>
    <w:lvl w:ilvl="0" w:tplc="870A2EA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46"/>
  </w:num>
  <w:num w:numId="4">
    <w:abstractNumId w:val="9"/>
  </w:num>
  <w:num w:numId="5">
    <w:abstractNumId w:val="58"/>
  </w:num>
  <w:num w:numId="6">
    <w:abstractNumId w:val="39"/>
  </w:num>
  <w:num w:numId="7">
    <w:abstractNumId w:val="51"/>
  </w:num>
  <w:num w:numId="8">
    <w:abstractNumId w:val="30"/>
  </w:num>
  <w:num w:numId="9">
    <w:abstractNumId w:val="27"/>
  </w:num>
  <w:num w:numId="10">
    <w:abstractNumId w:val="26"/>
  </w:num>
  <w:num w:numId="11">
    <w:abstractNumId w:val="56"/>
  </w:num>
  <w:num w:numId="12">
    <w:abstractNumId w:val="5"/>
  </w:num>
  <w:num w:numId="13">
    <w:abstractNumId w:val="4"/>
  </w:num>
  <w:num w:numId="14">
    <w:abstractNumId w:val="50"/>
  </w:num>
  <w:num w:numId="15">
    <w:abstractNumId w:val="60"/>
  </w:num>
  <w:num w:numId="16">
    <w:abstractNumId w:val="36"/>
  </w:num>
  <w:num w:numId="17">
    <w:abstractNumId w:val="61"/>
  </w:num>
  <w:num w:numId="18">
    <w:abstractNumId w:val="57"/>
  </w:num>
  <w:num w:numId="19">
    <w:abstractNumId w:val="66"/>
  </w:num>
  <w:num w:numId="20">
    <w:abstractNumId w:val="3"/>
  </w:num>
  <w:num w:numId="21">
    <w:abstractNumId w:val="32"/>
  </w:num>
  <w:num w:numId="22">
    <w:abstractNumId w:val="29"/>
  </w:num>
  <w:num w:numId="23">
    <w:abstractNumId w:val="2"/>
  </w:num>
  <w:num w:numId="24">
    <w:abstractNumId w:val="54"/>
  </w:num>
  <w:num w:numId="25">
    <w:abstractNumId w:val="25"/>
  </w:num>
  <w:num w:numId="26">
    <w:abstractNumId w:val="24"/>
  </w:num>
  <w:num w:numId="27">
    <w:abstractNumId w:val="45"/>
  </w:num>
  <w:num w:numId="28">
    <w:abstractNumId w:val="15"/>
  </w:num>
  <w:num w:numId="29">
    <w:abstractNumId w:val="46"/>
  </w:num>
  <w:num w:numId="30">
    <w:abstractNumId w:val="7"/>
  </w:num>
  <w:num w:numId="3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4"/>
  </w:num>
  <w:num w:numId="34">
    <w:abstractNumId w:val="28"/>
  </w:num>
  <w:num w:numId="35">
    <w:abstractNumId w:val="34"/>
  </w:num>
  <w:num w:numId="36">
    <w:abstractNumId w:val="59"/>
  </w:num>
  <w:num w:numId="37">
    <w:abstractNumId w:val="14"/>
  </w:num>
  <w:num w:numId="38">
    <w:abstractNumId w:val="11"/>
  </w:num>
  <w:num w:numId="39">
    <w:abstractNumId w:val="16"/>
  </w:num>
  <w:num w:numId="40">
    <w:abstractNumId w:val="22"/>
  </w:num>
  <w:num w:numId="41">
    <w:abstractNumId w:val="10"/>
  </w:num>
  <w:num w:numId="42">
    <w:abstractNumId w:val="42"/>
  </w:num>
  <w:num w:numId="43">
    <w:abstractNumId w:val="31"/>
  </w:num>
  <w:num w:numId="44">
    <w:abstractNumId w:val="49"/>
  </w:num>
  <w:num w:numId="45">
    <w:abstractNumId w:val="43"/>
  </w:num>
  <w:num w:numId="46">
    <w:abstractNumId w:val="47"/>
  </w:num>
  <w:num w:numId="47">
    <w:abstractNumId w:val="12"/>
  </w:num>
  <w:num w:numId="48">
    <w:abstractNumId w:val="37"/>
  </w:num>
  <w:num w:numId="49">
    <w:abstractNumId w:val="38"/>
  </w:num>
  <w:num w:numId="50">
    <w:abstractNumId w:val="33"/>
  </w:num>
  <w:num w:numId="51">
    <w:abstractNumId w:val="64"/>
  </w:num>
  <w:num w:numId="52">
    <w:abstractNumId w:val="52"/>
  </w:num>
  <w:num w:numId="53">
    <w:abstractNumId w:val="18"/>
  </w:num>
  <w:num w:numId="54">
    <w:abstractNumId w:val="6"/>
  </w:num>
  <w:num w:numId="55">
    <w:abstractNumId w:val="19"/>
  </w:num>
  <w:num w:numId="56">
    <w:abstractNumId w:val="44"/>
  </w:num>
  <w:num w:numId="57">
    <w:abstractNumId w:val="20"/>
  </w:num>
  <w:num w:numId="58">
    <w:abstractNumId w:val="17"/>
  </w:num>
  <w:num w:numId="59">
    <w:abstractNumId w:val="55"/>
  </w:num>
  <w:num w:numId="60">
    <w:abstractNumId w:val="41"/>
  </w:num>
  <w:num w:numId="61">
    <w:abstractNumId w:val="62"/>
  </w:num>
  <w:num w:numId="62">
    <w:abstractNumId w:val="53"/>
  </w:num>
  <w:num w:numId="63">
    <w:abstractNumId w:val="63"/>
  </w:num>
  <w:num w:numId="64">
    <w:abstractNumId w:val="23"/>
  </w:num>
  <w:num w:numId="65">
    <w:abstractNumId w:val="13"/>
  </w:num>
  <w:num w:numId="66">
    <w:abstractNumId w:val="48"/>
  </w:num>
  <w:num w:numId="67">
    <w:abstractNumId w:val="8"/>
  </w:num>
  <w:num w:numId="68">
    <w:abstractNumId w:val="65"/>
  </w:num>
  <w:num w:numId="69">
    <w:abstractNumId w:val="4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7B94"/>
    <w:rsid w:val="000115A9"/>
    <w:rsid w:val="00013610"/>
    <w:rsid w:val="000138A1"/>
    <w:rsid w:val="0001686B"/>
    <w:rsid w:val="00017703"/>
    <w:rsid w:val="00020A28"/>
    <w:rsid w:val="000215A9"/>
    <w:rsid w:val="00022B6C"/>
    <w:rsid w:val="000240FE"/>
    <w:rsid w:val="000244F9"/>
    <w:rsid w:val="00026BD2"/>
    <w:rsid w:val="00030B04"/>
    <w:rsid w:val="0003128F"/>
    <w:rsid w:val="000316FF"/>
    <w:rsid w:val="00031C70"/>
    <w:rsid w:val="00032E3A"/>
    <w:rsid w:val="000338E8"/>
    <w:rsid w:val="00033C6E"/>
    <w:rsid w:val="00033DA8"/>
    <w:rsid w:val="000349EE"/>
    <w:rsid w:val="00034A75"/>
    <w:rsid w:val="00035EF4"/>
    <w:rsid w:val="00036976"/>
    <w:rsid w:val="000378CC"/>
    <w:rsid w:val="0004006B"/>
    <w:rsid w:val="0004042B"/>
    <w:rsid w:val="00041C6C"/>
    <w:rsid w:val="00041EB7"/>
    <w:rsid w:val="00044DCB"/>
    <w:rsid w:val="00045054"/>
    <w:rsid w:val="000451B3"/>
    <w:rsid w:val="00051C81"/>
    <w:rsid w:val="0005250A"/>
    <w:rsid w:val="000529F2"/>
    <w:rsid w:val="00054E26"/>
    <w:rsid w:val="00055735"/>
    <w:rsid w:val="000559BE"/>
    <w:rsid w:val="000562AF"/>
    <w:rsid w:val="00060853"/>
    <w:rsid w:val="00065751"/>
    <w:rsid w:val="00067189"/>
    <w:rsid w:val="00067BC4"/>
    <w:rsid w:val="00070C28"/>
    <w:rsid w:val="00070DC9"/>
    <w:rsid w:val="000714D6"/>
    <w:rsid w:val="00071E53"/>
    <w:rsid w:val="0007365D"/>
    <w:rsid w:val="00073A46"/>
    <w:rsid w:val="00074A88"/>
    <w:rsid w:val="00074CD8"/>
    <w:rsid w:val="000814F6"/>
    <w:rsid w:val="00081813"/>
    <w:rsid w:val="000818D4"/>
    <w:rsid w:val="000821ED"/>
    <w:rsid w:val="00082546"/>
    <w:rsid w:val="000836FE"/>
    <w:rsid w:val="00086D04"/>
    <w:rsid w:val="00086E67"/>
    <w:rsid w:val="00087AE9"/>
    <w:rsid w:val="00094645"/>
    <w:rsid w:val="000967CA"/>
    <w:rsid w:val="00096999"/>
    <w:rsid w:val="00097F0D"/>
    <w:rsid w:val="000A2809"/>
    <w:rsid w:val="000A62E2"/>
    <w:rsid w:val="000B1EEE"/>
    <w:rsid w:val="000C07F0"/>
    <w:rsid w:val="000C0946"/>
    <w:rsid w:val="000C0AA0"/>
    <w:rsid w:val="000C2679"/>
    <w:rsid w:val="000C37E9"/>
    <w:rsid w:val="000C3DF6"/>
    <w:rsid w:val="000C469F"/>
    <w:rsid w:val="000C6808"/>
    <w:rsid w:val="000D007F"/>
    <w:rsid w:val="000D28F0"/>
    <w:rsid w:val="000D3F88"/>
    <w:rsid w:val="000D50A8"/>
    <w:rsid w:val="000D59D3"/>
    <w:rsid w:val="000D7F5A"/>
    <w:rsid w:val="000E4C16"/>
    <w:rsid w:val="000E6466"/>
    <w:rsid w:val="000E6F41"/>
    <w:rsid w:val="000F035E"/>
    <w:rsid w:val="000F16CE"/>
    <w:rsid w:val="000F181E"/>
    <w:rsid w:val="000F42C4"/>
    <w:rsid w:val="000F4A9A"/>
    <w:rsid w:val="000F77C3"/>
    <w:rsid w:val="0010339F"/>
    <w:rsid w:val="0010391E"/>
    <w:rsid w:val="00103CC0"/>
    <w:rsid w:val="00104975"/>
    <w:rsid w:val="001053BA"/>
    <w:rsid w:val="001055E6"/>
    <w:rsid w:val="001063E3"/>
    <w:rsid w:val="0010786D"/>
    <w:rsid w:val="00110344"/>
    <w:rsid w:val="001126F6"/>
    <w:rsid w:val="001127C6"/>
    <w:rsid w:val="00113882"/>
    <w:rsid w:val="001138B0"/>
    <w:rsid w:val="001158DF"/>
    <w:rsid w:val="00116CFB"/>
    <w:rsid w:val="0012647C"/>
    <w:rsid w:val="00126A7F"/>
    <w:rsid w:val="00127660"/>
    <w:rsid w:val="00131042"/>
    <w:rsid w:val="0013146D"/>
    <w:rsid w:val="00134B0D"/>
    <w:rsid w:val="00136F53"/>
    <w:rsid w:val="00136FA8"/>
    <w:rsid w:val="001376AC"/>
    <w:rsid w:val="0014104C"/>
    <w:rsid w:val="00142A4E"/>
    <w:rsid w:val="0014464E"/>
    <w:rsid w:val="00144DCE"/>
    <w:rsid w:val="00146F91"/>
    <w:rsid w:val="001509A7"/>
    <w:rsid w:val="00153199"/>
    <w:rsid w:val="001540D3"/>
    <w:rsid w:val="001545B6"/>
    <w:rsid w:val="00155138"/>
    <w:rsid w:val="00156950"/>
    <w:rsid w:val="00157649"/>
    <w:rsid w:val="00160DCC"/>
    <w:rsid w:val="001657F4"/>
    <w:rsid w:val="00166FCB"/>
    <w:rsid w:val="0017241F"/>
    <w:rsid w:val="001737B7"/>
    <w:rsid w:val="0017469D"/>
    <w:rsid w:val="001764F7"/>
    <w:rsid w:val="001768E2"/>
    <w:rsid w:val="0018061D"/>
    <w:rsid w:val="00180A82"/>
    <w:rsid w:val="001811FF"/>
    <w:rsid w:val="00182D03"/>
    <w:rsid w:val="00184C46"/>
    <w:rsid w:val="00186D96"/>
    <w:rsid w:val="00191C0B"/>
    <w:rsid w:val="00194447"/>
    <w:rsid w:val="0019516A"/>
    <w:rsid w:val="00195479"/>
    <w:rsid w:val="001A1064"/>
    <w:rsid w:val="001A3D0C"/>
    <w:rsid w:val="001A56E8"/>
    <w:rsid w:val="001B0D26"/>
    <w:rsid w:val="001B1504"/>
    <w:rsid w:val="001B18C2"/>
    <w:rsid w:val="001B232C"/>
    <w:rsid w:val="001B28BC"/>
    <w:rsid w:val="001B424E"/>
    <w:rsid w:val="001B4CC9"/>
    <w:rsid w:val="001C0535"/>
    <w:rsid w:val="001C05B2"/>
    <w:rsid w:val="001C07DD"/>
    <w:rsid w:val="001C08E9"/>
    <w:rsid w:val="001C0B67"/>
    <w:rsid w:val="001C17BE"/>
    <w:rsid w:val="001C365D"/>
    <w:rsid w:val="001C4264"/>
    <w:rsid w:val="001C6C93"/>
    <w:rsid w:val="001C782A"/>
    <w:rsid w:val="001D00DF"/>
    <w:rsid w:val="001D013F"/>
    <w:rsid w:val="001D078A"/>
    <w:rsid w:val="001D4E3C"/>
    <w:rsid w:val="001D52CB"/>
    <w:rsid w:val="001D6C48"/>
    <w:rsid w:val="001D74DC"/>
    <w:rsid w:val="001E0E97"/>
    <w:rsid w:val="001E2338"/>
    <w:rsid w:val="001E558F"/>
    <w:rsid w:val="001E5961"/>
    <w:rsid w:val="001E717B"/>
    <w:rsid w:val="001E74A2"/>
    <w:rsid w:val="001E76FC"/>
    <w:rsid w:val="001F0BC4"/>
    <w:rsid w:val="001F1D17"/>
    <w:rsid w:val="001F1F3D"/>
    <w:rsid w:val="001F4D66"/>
    <w:rsid w:val="00200F03"/>
    <w:rsid w:val="002013C3"/>
    <w:rsid w:val="00202634"/>
    <w:rsid w:val="00203A8F"/>
    <w:rsid w:val="00204864"/>
    <w:rsid w:val="002052D8"/>
    <w:rsid w:val="00205EFC"/>
    <w:rsid w:val="00211393"/>
    <w:rsid w:val="00211FAE"/>
    <w:rsid w:val="00211FF4"/>
    <w:rsid w:val="00212787"/>
    <w:rsid w:val="002138A9"/>
    <w:rsid w:val="00214451"/>
    <w:rsid w:val="0021639E"/>
    <w:rsid w:val="00221123"/>
    <w:rsid w:val="002236A6"/>
    <w:rsid w:val="00224DE6"/>
    <w:rsid w:val="00224E75"/>
    <w:rsid w:val="002259C0"/>
    <w:rsid w:val="00226823"/>
    <w:rsid w:val="002276DD"/>
    <w:rsid w:val="0023002B"/>
    <w:rsid w:val="002327D5"/>
    <w:rsid w:val="00233CAC"/>
    <w:rsid w:val="0023548F"/>
    <w:rsid w:val="00236FB9"/>
    <w:rsid w:val="002407AA"/>
    <w:rsid w:val="002411E0"/>
    <w:rsid w:val="00242408"/>
    <w:rsid w:val="00242759"/>
    <w:rsid w:val="00242890"/>
    <w:rsid w:val="00242B03"/>
    <w:rsid w:val="00243514"/>
    <w:rsid w:val="002469F7"/>
    <w:rsid w:val="002539A1"/>
    <w:rsid w:val="00253B72"/>
    <w:rsid w:val="002542CC"/>
    <w:rsid w:val="002559A2"/>
    <w:rsid w:val="002563ED"/>
    <w:rsid w:val="00256406"/>
    <w:rsid w:val="0026049D"/>
    <w:rsid w:val="00263B55"/>
    <w:rsid w:val="002653BB"/>
    <w:rsid w:val="00266729"/>
    <w:rsid w:val="00266BC6"/>
    <w:rsid w:val="00267947"/>
    <w:rsid w:val="00267AB2"/>
    <w:rsid w:val="0027137C"/>
    <w:rsid w:val="00274585"/>
    <w:rsid w:val="00281365"/>
    <w:rsid w:val="0028188E"/>
    <w:rsid w:val="002843D9"/>
    <w:rsid w:val="002903CB"/>
    <w:rsid w:val="00291252"/>
    <w:rsid w:val="002915A8"/>
    <w:rsid w:val="00291981"/>
    <w:rsid w:val="00291F64"/>
    <w:rsid w:val="00293159"/>
    <w:rsid w:val="002A0707"/>
    <w:rsid w:val="002A17C4"/>
    <w:rsid w:val="002A2B5D"/>
    <w:rsid w:val="002A349B"/>
    <w:rsid w:val="002A3665"/>
    <w:rsid w:val="002A4A76"/>
    <w:rsid w:val="002A5E72"/>
    <w:rsid w:val="002A5F58"/>
    <w:rsid w:val="002B10EE"/>
    <w:rsid w:val="002B2798"/>
    <w:rsid w:val="002B4372"/>
    <w:rsid w:val="002B445D"/>
    <w:rsid w:val="002B5973"/>
    <w:rsid w:val="002C0F1F"/>
    <w:rsid w:val="002C1999"/>
    <w:rsid w:val="002C3DCC"/>
    <w:rsid w:val="002C41FF"/>
    <w:rsid w:val="002C43DB"/>
    <w:rsid w:val="002C5D72"/>
    <w:rsid w:val="002D0F32"/>
    <w:rsid w:val="002D1B76"/>
    <w:rsid w:val="002D41B7"/>
    <w:rsid w:val="002D6E86"/>
    <w:rsid w:val="002D73EF"/>
    <w:rsid w:val="002D750B"/>
    <w:rsid w:val="002E5A78"/>
    <w:rsid w:val="002E64CB"/>
    <w:rsid w:val="002E7DDB"/>
    <w:rsid w:val="002F0044"/>
    <w:rsid w:val="002F0388"/>
    <w:rsid w:val="002F3FAF"/>
    <w:rsid w:val="003002D3"/>
    <w:rsid w:val="003021F7"/>
    <w:rsid w:val="00303C59"/>
    <w:rsid w:val="003058FB"/>
    <w:rsid w:val="00306501"/>
    <w:rsid w:val="003075E1"/>
    <w:rsid w:val="003079A2"/>
    <w:rsid w:val="00307A61"/>
    <w:rsid w:val="00311036"/>
    <w:rsid w:val="00311101"/>
    <w:rsid w:val="003111F0"/>
    <w:rsid w:val="00313641"/>
    <w:rsid w:val="00313967"/>
    <w:rsid w:val="00314E67"/>
    <w:rsid w:val="003154F6"/>
    <w:rsid w:val="003160F4"/>
    <w:rsid w:val="003179EF"/>
    <w:rsid w:val="00322BCE"/>
    <w:rsid w:val="00325A3E"/>
    <w:rsid w:val="00326F48"/>
    <w:rsid w:val="00327A6E"/>
    <w:rsid w:val="00327A80"/>
    <w:rsid w:val="00330A73"/>
    <w:rsid w:val="00331316"/>
    <w:rsid w:val="00331403"/>
    <w:rsid w:val="00332F52"/>
    <w:rsid w:val="003353E8"/>
    <w:rsid w:val="00336DB2"/>
    <w:rsid w:val="00337799"/>
    <w:rsid w:val="003415D2"/>
    <w:rsid w:val="00342715"/>
    <w:rsid w:val="003445DE"/>
    <w:rsid w:val="003448C7"/>
    <w:rsid w:val="0034601A"/>
    <w:rsid w:val="0034657E"/>
    <w:rsid w:val="00350470"/>
    <w:rsid w:val="00351081"/>
    <w:rsid w:val="00353680"/>
    <w:rsid w:val="003542D4"/>
    <w:rsid w:val="003543F0"/>
    <w:rsid w:val="003555A1"/>
    <w:rsid w:val="0035631F"/>
    <w:rsid w:val="00357667"/>
    <w:rsid w:val="00360D02"/>
    <w:rsid w:val="00361CF3"/>
    <w:rsid w:val="003627DD"/>
    <w:rsid w:val="00362B7F"/>
    <w:rsid w:val="00364BAB"/>
    <w:rsid w:val="00364D74"/>
    <w:rsid w:val="0036522E"/>
    <w:rsid w:val="00367A90"/>
    <w:rsid w:val="00371671"/>
    <w:rsid w:val="0037202C"/>
    <w:rsid w:val="00372D96"/>
    <w:rsid w:val="003759AE"/>
    <w:rsid w:val="00377A77"/>
    <w:rsid w:val="003803A1"/>
    <w:rsid w:val="00380A9A"/>
    <w:rsid w:val="0038274D"/>
    <w:rsid w:val="003833E4"/>
    <w:rsid w:val="00383AB0"/>
    <w:rsid w:val="0038496B"/>
    <w:rsid w:val="0038799C"/>
    <w:rsid w:val="00387CFB"/>
    <w:rsid w:val="003909E1"/>
    <w:rsid w:val="0039178A"/>
    <w:rsid w:val="00392559"/>
    <w:rsid w:val="003939EE"/>
    <w:rsid w:val="00393A41"/>
    <w:rsid w:val="00394196"/>
    <w:rsid w:val="0039485C"/>
    <w:rsid w:val="00394D69"/>
    <w:rsid w:val="00395564"/>
    <w:rsid w:val="00397835"/>
    <w:rsid w:val="00397A66"/>
    <w:rsid w:val="00397C0A"/>
    <w:rsid w:val="003A63B9"/>
    <w:rsid w:val="003A667F"/>
    <w:rsid w:val="003A7683"/>
    <w:rsid w:val="003B1165"/>
    <w:rsid w:val="003B20F1"/>
    <w:rsid w:val="003B283B"/>
    <w:rsid w:val="003B2AB5"/>
    <w:rsid w:val="003B2BA2"/>
    <w:rsid w:val="003B38AA"/>
    <w:rsid w:val="003B48BF"/>
    <w:rsid w:val="003B5313"/>
    <w:rsid w:val="003B5456"/>
    <w:rsid w:val="003C1187"/>
    <w:rsid w:val="003C195A"/>
    <w:rsid w:val="003C2DB1"/>
    <w:rsid w:val="003C4AF5"/>
    <w:rsid w:val="003C4EF8"/>
    <w:rsid w:val="003C5357"/>
    <w:rsid w:val="003D05FE"/>
    <w:rsid w:val="003D35EF"/>
    <w:rsid w:val="003D3B49"/>
    <w:rsid w:val="003D3D9E"/>
    <w:rsid w:val="003D7FAF"/>
    <w:rsid w:val="003E0B8C"/>
    <w:rsid w:val="003E24BB"/>
    <w:rsid w:val="003E387D"/>
    <w:rsid w:val="003E44F6"/>
    <w:rsid w:val="003E5833"/>
    <w:rsid w:val="003E6010"/>
    <w:rsid w:val="003E693F"/>
    <w:rsid w:val="003E75FE"/>
    <w:rsid w:val="003F0686"/>
    <w:rsid w:val="003F1D4E"/>
    <w:rsid w:val="003F2CD5"/>
    <w:rsid w:val="003F2F97"/>
    <w:rsid w:val="003F4FF6"/>
    <w:rsid w:val="003F59AD"/>
    <w:rsid w:val="003F65E2"/>
    <w:rsid w:val="0040055F"/>
    <w:rsid w:val="00400FC6"/>
    <w:rsid w:val="00402CA2"/>
    <w:rsid w:val="004079A9"/>
    <w:rsid w:val="00407AA7"/>
    <w:rsid w:val="004106B9"/>
    <w:rsid w:val="00411755"/>
    <w:rsid w:val="0041385B"/>
    <w:rsid w:val="00413CA9"/>
    <w:rsid w:val="00413EED"/>
    <w:rsid w:val="00414A4C"/>
    <w:rsid w:val="00415AAD"/>
    <w:rsid w:val="0041728F"/>
    <w:rsid w:val="00421682"/>
    <w:rsid w:val="004221CC"/>
    <w:rsid w:val="004235E7"/>
    <w:rsid w:val="00425526"/>
    <w:rsid w:val="004258F9"/>
    <w:rsid w:val="00426306"/>
    <w:rsid w:val="00427C97"/>
    <w:rsid w:val="0043072E"/>
    <w:rsid w:val="00430FC6"/>
    <w:rsid w:val="004331FF"/>
    <w:rsid w:val="00434AB9"/>
    <w:rsid w:val="00434C77"/>
    <w:rsid w:val="00440808"/>
    <w:rsid w:val="00443153"/>
    <w:rsid w:val="0044401F"/>
    <w:rsid w:val="00444C4C"/>
    <w:rsid w:val="00444D44"/>
    <w:rsid w:val="004452E3"/>
    <w:rsid w:val="00450993"/>
    <w:rsid w:val="004520DF"/>
    <w:rsid w:val="0045436B"/>
    <w:rsid w:val="00456257"/>
    <w:rsid w:val="00460CCB"/>
    <w:rsid w:val="00460D3F"/>
    <w:rsid w:val="00461E3E"/>
    <w:rsid w:val="004639B7"/>
    <w:rsid w:val="004647DD"/>
    <w:rsid w:val="00464A26"/>
    <w:rsid w:val="00464B19"/>
    <w:rsid w:val="00464C86"/>
    <w:rsid w:val="00464F78"/>
    <w:rsid w:val="00466AC6"/>
    <w:rsid w:val="00466E21"/>
    <w:rsid w:val="0047016B"/>
    <w:rsid w:val="00470409"/>
    <w:rsid w:val="0047306F"/>
    <w:rsid w:val="0047355F"/>
    <w:rsid w:val="0047417A"/>
    <w:rsid w:val="00477B4B"/>
    <w:rsid w:val="00477C1C"/>
    <w:rsid w:val="0048090F"/>
    <w:rsid w:val="00480C50"/>
    <w:rsid w:val="00486144"/>
    <w:rsid w:val="00486C20"/>
    <w:rsid w:val="00486F07"/>
    <w:rsid w:val="004929C8"/>
    <w:rsid w:val="00492EDB"/>
    <w:rsid w:val="00496EBA"/>
    <w:rsid w:val="004A58D1"/>
    <w:rsid w:val="004A7356"/>
    <w:rsid w:val="004A737C"/>
    <w:rsid w:val="004A7AEE"/>
    <w:rsid w:val="004A7C3A"/>
    <w:rsid w:val="004A7E85"/>
    <w:rsid w:val="004B0633"/>
    <w:rsid w:val="004B14C0"/>
    <w:rsid w:val="004B41EE"/>
    <w:rsid w:val="004B6415"/>
    <w:rsid w:val="004B7790"/>
    <w:rsid w:val="004C05A5"/>
    <w:rsid w:val="004C0FE5"/>
    <w:rsid w:val="004C340A"/>
    <w:rsid w:val="004C4138"/>
    <w:rsid w:val="004C4D7B"/>
    <w:rsid w:val="004C56A4"/>
    <w:rsid w:val="004C6E55"/>
    <w:rsid w:val="004C745C"/>
    <w:rsid w:val="004C7B95"/>
    <w:rsid w:val="004D1F3E"/>
    <w:rsid w:val="004D5272"/>
    <w:rsid w:val="004D6D5B"/>
    <w:rsid w:val="004E0268"/>
    <w:rsid w:val="004E0985"/>
    <w:rsid w:val="004E1536"/>
    <w:rsid w:val="004E16EC"/>
    <w:rsid w:val="004E21A8"/>
    <w:rsid w:val="004E2B3E"/>
    <w:rsid w:val="004E3528"/>
    <w:rsid w:val="004E3A5B"/>
    <w:rsid w:val="004E46A8"/>
    <w:rsid w:val="004E4A42"/>
    <w:rsid w:val="004E7950"/>
    <w:rsid w:val="004F0B26"/>
    <w:rsid w:val="004F3783"/>
    <w:rsid w:val="004F4E76"/>
    <w:rsid w:val="004F70F9"/>
    <w:rsid w:val="004F7A13"/>
    <w:rsid w:val="005021B6"/>
    <w:rsid w:val="005024F6"/>
    <w:rsid w:val="00504096"/>
    <w:rsid w:val="00504A01"/>
    <w:rsid w:val="00505516"/>
    <w:rsid w:val="00505DD7"/>
    <w:rsid w:val="00506054"/>
    <w:rsid w:val="00507398"/>
    <w:rsid w:val="005073C6"/>
    <w:rsid w:val="00507B8C"/>
    <w:rsid w:val="00511B8D"/>
    <w:rsid w:val="00511C40"/>
    <w:rsid w:val="0051243D"/>
    <w:rsid w:val="00514A9A"/>
    <w:rsid w:val="00515BC0"/>
    <w:rsid w:val="00516F22"/>
    <w:rsid w:val="005207E3"/>
    <w:rsid w:val="00522152"/>
    <w:rsid w:val="00523686"/>
    <w:rsid w:val="00523996"/>
    <w:rsid w:val="00525911"/>
    <w:rsid w:val="00531900"/>
    <w:rsid w:val="005329D4"/>
    <w:rsid w:val="00534CC2"/>
    <w:rsid w:val="00535FFB"/>
    <w:rsid w:val="0054017F"/>
    <w:rsid w:val="0054168C"/>
    <w:rsid w:val="005434EE"/>
    <w:rsid w:val="0054508A"/>
    <w:rsid w:val="00546C60"/>
    <w:rsid w:val="005508F5"/>
    <w:rsid w:val="0055113A"/>
    <w:rsid w:val="005515D5"/>
    <w:rsid w:val="005533A1"/>
    <w:rsid w:val="00553E31"/>
    <w:rsid w:val="00554364"/>
    <w:rsid w:val="00554B37"/>
    <w:rsid w:val="00556040"/>
    <w:rsid w:val="00557587"/>
    <w:rsid w:val="00557A1C"/>
    <w:rsid w:val="00560AD6"/>
    <w:rsid w:val="00561C94"/>
    <w:rsid w:val="005632D7"/>
    <w:rsid w:val="0056359E"/>
    <w:rsid w:val="00566858"/>
    <w:rsid w:val="00567739"/>
    <w:rsid w:val="00567A1B"/>
    <w:rsid w:val="0057117C"/>
    <w:rsid w:val="0057239E"/>
    <w:rsid w:val="005724ED"/>
    <w:rsid w:val="00575896"/>
    <w:rsid w:val="00575EED"/>
    <w:rsid w:val="0057764D"/>
    <w:rsid w:val="00577829"/>
    <w:rsid w:val="005805C8"/>
    <w:rsid w:val="0058068C"/>
    <w:rsid w:val="00581104"/>
    <w:rsid w:val="00584D4C"/>
    <w:rsid w:val="005876F8"/>
    <w:rsid w:val="00590A97"/>
    <w:rsid w:val="005918AB"/>
    <w:rsid w:val="005927EE"/>
    <w:rsid w:val="00592C99"/>
    <w:rsid w:val="00593D2E"/>
    <w:rsid w:val="00595399"/>
    <w:rsid w:val="0059550E"/>
    <w:rsid w:val="00595E30"/>
    <w:rsid w:val="005966FE"/>
    <w:rsid w:val="00596BE7"/>
    <w:rsid w:val="00596CDE"/>
    <w:rsid w:val="00597449"/>
    <w:rsid w:val="005A07EF"/>
    <w:rsid w:val="005A196D"/>
    <w:rsid w:val="005A22B5"/>
    <w:rsid w:val="005A2AD2"/>
    <w:rsid w:val="005A68CF"/>
    <w:rsid w:val="005A71E9"/>
    <w:rsid w:val="005B04CB"/>
    <w:rsid w:val="005B0683"/>
    <w:rsid w:val="005B0D29"/>
    <w:rsid w:val="005B1315"/>
    <w:rsid w:val="005B4236"/>
    <w:rsid w:val="005B46EE"/>
    <w:rsid w:val="005B50A3"/>
    <w:rsid w:val="005B5D2D"/>
    <w:rsid w:val="005B70E6"/>
    <w:rsid w:val="005B7EAD"/>
    <w:rsid w:val="005C0D2A"/>
    <w:rsid w:val="005C119A"/>
    <w:rsid w:val="005C1435"/>
    <w:rsid w:val="005C2810"/>
    <w:rsid w:val="005C2BCF"/>
    <w:rsid w:val="005C4EEA"/>
    <w:rsid w:val="005C6AF2"/>
    <w:rsid w:val="005C6C52"/>
    <w:rsid w:val="005C6CC7"/>
    <w:rsid w:val="005C6FD3"/>
    <w:rsid w:val="005D060D"/>
    <w:rsid w:val="005D2896"/>
    <w:rsid w:val="005D460E"/>
    <w:rsid w:val="005D4846"/>
    <w:rsid w:val="005D6008"/>
    <w:rsid w:val="005D652A"/>
    <w:rsid w:val="005D6D67"/>
    <w:rsid w:val="005E26CF"/>
    <w:rsid w:val="005E32A3"/>
    <w:rsid w:val="005E3865"/>
    <w:rsid w:val="005E531B"/>
    <w:rsid w:val="005E7516"/>
    <w:rsid w:val="005E75FA"/>
    <w:rsid w:val="005F54A5"/>
    <w:rsid w:val="005F5722"/>
    <w:rsid w:val="005F5D74"/>
    <w:rsid w:val="005F7FD3"/>
    <w:rsid w:val="00600B60"/>
    <w:rsid w:val="006028AC"/>
    <w:rsid w:val="006043AA"/>
    <w:rsid w:val="00606054"/>
    <w:rsid w:val="00610CDE"/>
    <w:rsid w:val="006139AA"/>
    <w:rsid w:val="006140BB"/>
    <w:rsid w:val="0061565F"/>
    <w:rsid w:val="00616E48"/>
    <w:rsid w:val="006210CA"/>
    <w:rsid w:val="00622A2D"/>
    <w:rsid w:val="00623026"/>
    <w:rsid w:val="00623940"/>
    <w:rsid w:val="00630BE1"/>
    <w:rsid w:val="00630FCB"/>
    <w:rsid w:val="00632738"/>
    <w:rsid w:val="0063400F"/>
    <w:rsid w:val="00637052"/>
    <w:rsid w:val="00637DD7"/>
    <w:rsid w:val="0064336B"/>
    <w:rsid w:val="00643E56"/>
    <w:rsid w:val="006452AC"/>
    <w:rsid w:val="00646338"/>
    <w:rsid w:val="00646EEC"/>
    <w:rsid w:val="00647030"/>
    <w:rsid w:val="00647038"/>
    <w:rsid w:val="006472A6"/>
    <w:rsid w:val="006501DC"/>
    <w:rsid w:val="00653919"/>
    <w:rsid w:val="0065504C"/>
    <w:rsid w:val="006552FD"/>
    <w:rsid w:val="0065609C"/>
    <w:rsid w:val="006579F9"/>
    <w:rsid w:val="00657F8D"/>
    <w:rsid w:val="006600DC"/>
    <w:rsid w:val="00662B40"/>
    <w:rsid w:val="00664675"/>
    <w:rsid w:val="00664CC5"/>
    <w:rsid w:val="00664E83"/>
    <w:rsid w:val="00666847"/>
    <w:rsid w:val="006705FA"/>
    <w:rsid w:val="00671031"/>
    <w:rsid w:val="00673A39"/>
    <w:rsid w:val="006763EC"/>
    <w:rsid w:val="0067717C"/>
    <w:rsid w:val="006808D7"/>
    <w:rsid w:val="0068174F"/>
    <w:rsid w:val="00681787"/>
    <w:rsid w:val="006819C8"/>
    <w:rsid w:val="00683BD1"/>
    <w:rsid w:val="00683FED"/>
    <w:rsid w:val="00690AFD"/>
    <w:rsid w:val="0069185E"/>
    <w:rsid w:val="006927FA"/>
    <w:rsid w:val="00696261"/>
    <w:rsid w:val="0069782A"/>
    <w:rsid w:val="006A08D5"/>
    <w:rsid w:val="006A2764"/>
    <w:rsid w:val="006A31EB"/>
    <w:rsid w:val="006A416D"/>
    <w:rsid w:val="006A4EAA"/>
    <w:rsid w:val="006A5BE8"/>
    <w:rsid w:val="006A6090"/>
    <w:rsid w:val="006A645E"/>
    <w:rsid w:val="006A7210"/>
    <w:rsid w:val="006B02D0"/>
    <w:rsid w:val="006B15C0"/>
    <w:rsid w:val="006B1950"/>
    <w:rsid w:val="006B1EE7"/>
    <w:rsid w:val="006B4FD1"/>
    <w:rsid w:val="006B5013"/>
    <w:rsid w:val="006B6362"/>
    <w:rsid w:val="006B65B3"/>
    <w:rsid w:val="006B7240"/>
    <w:rsid w:val="006B7B1B"/>
    <w:rsid w:val="006C1861"/>
    <w:rsid w:val="006C29F2"/>
    <w:rsid w:val="006D03D8"/>
    <w:rsid w:val="006D1BB9"/>
    <w:rsid w:val="006D311D"/>
    <w:rsid w:val="006D698D"/>
    <w:rsid w:val="006D78FF"/>
    <w:rsid w:val="006D7E2A"/>
    <w:rsid w:val="006E058E"/>
    <w:rsid w:val="006E07C3"/>
    <w:rsid w:val="006E28A4"/>
    <w:rsid w:val="006E3C3D"/>
    <w:rsid w:val="006E4A32"/>
    <w:rsid w:val="006E4C0E"/>
    <w:rsid w:val="006E6132"/>
    <w:rsid w:val="006E77C1"/>
    <w:rsid w:val="006F0D9E"/>
    <w:rsid w:val="006F170C"/>
    <w:rsid w:val="006F289E"/>
    <w:rsid w:val="006F2CA5"/>
    <w:rsid w:val="006F396D"/>
    <w:rsid w:val="006F5B7B"/>
    <w:rsid w:val="006F6558"/>
    <w:rsid w:val="0070007A"/>
    <w:rsid w:val="007008B5"/>
    <w:rsid w:val="00701383"/>
    <w:rsid w:val="00701551"/>
    <w:rsid w:val="00701FE4"/>
    <w:rsid w:val="00704BB2"/>
    <w:rsid w:val="007056EF"/>
    <w:rsid w:val="007074EA"/>
    <w:rsid w:val="007078F0"/>
    <w:rsid w:val="007112FB"/>
    <w:rsid w:val="007149F9"/>
    <w:rsid w:val="007200A7"/>
    <w:rsid w:val="00720A63"/>
    <w:rsid w:val="00721659"/>
    <w:rsid w:val="00722923"/>
    <w:rsid w:val="0072400C"/>
    <w:rsid w:val="0072636A"/>
    <w:rsid w:val="007274A7"/>
    <w:rsid w:val="00730B8E"/>
    <w:rsid w:val="00732A09"/>
    <w:rsid w:val="00736415"/>
    <w:rsid w:val="0073735F"/>
    <w:rsid w:val="007402B1"/>
    <w:rsid w:val="00740EA8"/>
    <w:rsid w:val="007424AC"/>
    <w:rsid w:val="00742995"/>
    <w:rsid w:val="0074514B"/>
    <w:rsid w:val="007456DC"/>
    <w:rsid w:val="007460DB"/>
    <w:rsid w:val="00746BC1"/>
    <w:rsid w:val="0074791C"/>
    <w:rsid w:val="0075085B"/>
    <w:rsid w:val="00750AF6"/>
    <w:rsid w:val="0075179F"/>
    <w:rsid w:val="00754261"/>
    <w:rsid w:val="00754C10"/>
    <w:rsid w:val="007551F4"/>
    <w:rsid w:val="007562AD"/>
    <w:rsid w:val="00757CF0"/>
    <w:rsid w:val="007605C0"/>
    <w:rsid w:val="00761F77"/>
    <w:rsid w:val="00763B53"/>
    <w:rsid w:val="007647C3"/>
    <w:rsid w:val="00765C42"/>
    <w:rsid w:val="00765F1B"/>
    <w:rsid w:val="00766201"/>
    <w:rsid w:val="0076772E"/>
    <w:rsid w:val="00770D5C"/>
    <w:rsid w:val="00771B7B"/>
    <w:rsid w:val="00772D4D"/>
    <w:rsid w:val="007738AC"/>
    <w:rsid w:val="00773CCB"/>
    <w:rsid w:val="00774A10"/>
    <w:rsid w:val="00774ED8"/>
    <w:rsid w:val="00780E20"/>
    <w:rsid w:val="007818AB"/>
    <w:rsid w:val="00782FDA"/>
    <w:rsid w:val="00785399"/>
    <w:rsid w:val="00793CC7"/>
    <w:rsid w:val="0079472F"/>
    <w:rsid w:val="007949E3"/>
    <w:rsid w:val="00794E1C"/>
    <w:rsid w:val="00795A2F"/>
    <w:rsid w:val="00795DA3"/>
    <w:rsid w:val="00796D74"/>
    <w:rsid w:val="00797F04"/>
    <w:rsid w:val="007A57F4"/>
    <w:rsid w:val="007B31B6"/>
    <w:rsid w:val="007B3529"/>
    <w:rsid w:val="007B5211"/>
    <w:rsid w:val="007C07C5"/>
    <w:rsid w:val="007C2D6B"/>
    <w:rsid w:val="007C3593"/>
    <w:rsid w:val="007D03DC"/>
    <w:rsid w:val="007D0DD1"/>
    <w:rsid w:val="007D114B"/>
    <w:rsid w:val="007D135C"/>
    <w:rsid w:val="007D1F19"/>
    <w:rsid w:val="007D2AA2"/>
    <w:rsid w:val="007D31F4"/>
    <w:rsid w:val="007D4275"/>
    <w:rsid w:val="007E0816"/>
    <w:rsid w:val="007E134F"/>
    <w:rsid w:val="007E170F"/>
    <w:rsid w:val="007E2573"/>
    <w:rsid w:val="007E3E7F"/>
    <w:rsid w:val="007E6BCE"/>
    <w:rsid w:val="007E6DF2"/>
    <w:rsid w:val="007F00D3"/>
    <w:rsid w:val="007F0D28"/>
    <w:rsid w:val="007F0D84"/>
    <w:rsid w:val="007F15F7"/>
    <w:rsid w:val="007F16A2"/>
    <w:rsid w:val="007F2174"/>
    <w:rsid w:val="007F2384"/>
    <w:rsid w:val="007F2A89"/>
    <w:rsid w:val="007F556F"/>
    <w:rsid w:val="007F76AD"/>
    <w:rsid w:val="00800AE3"/>
    <w:rsid w:val="00802367"/>
    <w:rsid w:val="0080274C"/>
    <w:rsid w:val="00802AF7"/>
    <w:rsid w:val="008031D6"/>
    <w:rsid w:val="008038C5"/>
    <w:rsid w:val="00805F7C"/>
    <w:rsid w:val="00806324"/>
    <w:rsid w:val="00806DD0"/>
    <w:rsid w:val="00810910"/>
    <w:rsid w:val="0081158D"/>
    <w:rsid w:val="00811B34"/>
    <w:rsid w:val="00811CDA"/>
    <w:rsid w:val="00814D3F"/>
    <w:rsid w:val="008212B0"/>
    <w:rsid w:val="00821A37"/>
    <w:rsid w:val="00821C94"/>
    <w:rsid w:val="00822E71"/>
    <w:rsid w:val="00824BEE"/>
    <w:rsid w:val="00826273"/>
    <w:rsid w:val="00826FD1"/>
    <w:rsid w:val="008275E5"/>
    <w:rsid w:val="00827D46"/>
    <w:rsid w:val="0083066E"/>
    <w:rsid w:val="00830E2A"/>
    <w:rsid w:val="008314D7"/>
    <w:rsid w:val="00831C5E"/>
    <w:rsid w:val="00832685"/>
    <w:rsid w:val="008331AD"/>
    <w:rsid w:val="008350EE"/>
    <w:rsid w:val="0083618B"/>
    <w:rsid w:val="008367AC"/>
    <w:rsid w:val="008405A0"/>
    <w:rsid w:val="008429E8"/>
    <w:rsid w:val="00843DF6"/>
    <w:rsid w:val="00845BBE"/>
    <w:rsid w:val="00847AAF"/>
    <w:rsid w:val="00851487"/>
    <w:rsid w:val="008524D0"/>
    <w:rsid w:val="00852878"/>
    <w:rsid w:val="008535EF"/>
    <w:rsid w:val="008549CE"/>
    <w:rsid w:val="0085624B"/>
    <w:rsid w:val="0085647C"/>
    <w:rsid w:val="00860B63"/>
    <w:rsid w:val="008634DC"/>
    <w:rsid w:val="00863940"/>
    <w:rsid w:val="00864A56"/>
    <w:rsid w:val="00864DC6"/>
    <w:rsid w:val="008655DD"/>
    <w:rsid w:val="00867B02"/>
    <w:rsid w:val="00870187"/>
    <w:rsid w:val="008731E1"/>
    <w:rsid w:val="008736DF"/>
    <w:rsid w:val="008741DB"/>
    <w:rsid w:val="00874B7D"/>
    <w:rsid w:val="00875E52"/>
    <w:rsid w:val="00875F60"/>
    <w:rsid w:val="00880B4D"/>
    <w:rsid w:val="008813F4"/>
    <w:rsid w:val="00881E5F"/>
    <w:rsid w:val="008829A4"/>
    <w:rsid w:val="008836DC"/>
    <w:rsid w:val="00883FCB"/>
    <w:rsid w:val="008860BD"/>
    <w:rsid w:val="008874F5"/>
    <w:rsid w:val="00887B21"/>
    <w:rsid w:val="00891B74"/>
    <w:rsid w:val="00892DE9"/>
    <w:rsid w:val="00893E28"/>
    <w:rsid w:val="00894DA5"/>
    <w:rsid w:val="0089503E"/>
    <w:rsid w:val="00895093"/>
    <w:rsid w:val="008959B9"/>
    <w:rsid w:val="00896BB6"/>
    <w:rsid w:val="008A0BF5"/>
    <w:rsid w:val="008A2046"/>
    <w:rsid w:val="008A2455"/>
    <w:rsid w:val="008A2A2F"/>
    <w:rsid w:val="008A6D95"/>
    <w:rsid w:val="008A6EC0"/>
    <w:rsid w:val="008B1171"/>
    <w:rsid w:val="008B48E2"/>
    <w:rsid w:val="008B5152"/>
    <w:rsid w:val="008B5EA0"/>
    <w:rsid w:val="008B6EE1"/>
    <w:rsid w:val="008B7E27"/>
    <w:rsid w:val="008C0AEC"/>
    <w:rsid w:val="008C0CA5"/>
    <w:rsid w:val="008C0CB4"/>
    <w:rsid w:val="008C11BE"/>
    <w:rsid w:val="008C12A2"/>
    <w:rsid w:val="008C1CF5"/>
    <w:rsid w:val="008C3CE8"/>
    <w:rsid w:val="008C3DC9"/>
    <w:rsid w:val="008C4B38"/>
    <w:rsid w:val="008C6470"/>
    <w:rsid w:val="008C7465"/>
    <w:rsid w:val="008D00A6"/>
    <w:rsid w:val="008D10DE"/>
    <w:rsid w:val="008D3DE9"/>
    <w:rsid w:val="008D54FE"/>
    <w:rsid w:val="008D639A"/>
    <w:rsid w:val="008D6B9D"/>
    <w:rsid w:val="008D7826"/>
    <w:rsid w:val="008E0AC9"/>
    <w:rsid w:val="008E1227"/>
    <w:rsid w:val="008E212A"/>
    <w:rsid w:val="008E23C2"/>
    <w:rsid w:val="008E3205"/>
    <w:rsid w:val="008E328D"/>
    <w:rsid w:val="008E383F"/>
    <w:rsid w:val="008E4FE2"/>
    <w:rsid w:val="008E5190"/>
    <w:rsid w:val="008E5F8B"/>
    <w:rsid w:val="008E79DB"/>
    <w:rsid w:val="008F199D"/>
    <w:rsid w:val="008F1CB0"/>
    <w:rsid w:val="008F1D0A"/>
    <w:rsid w:val="008F25E8"/>
    <w:rsid w:val="008F3933"/>
    <w:rsid w:val="008F405E"/>
    <w:rsid w:val="008F663E"/>
    <w:rsid w:val="008F6AB1"/>
    <w:rsid w:val="008F7791"/>
    <w:rsid w:val="00900EA0"/>
    <w:rsid w:val="00902891"/>
    <w:rsid w:val="009031A2"/>
    <w:rsid w:val="0090367E"/>
    <w:rsid w:val="00903E49"/>
    <w:rsid w:val="00903EBB"/>
    <w:rsid w:val="00904EB4"/>
    <w:rsid w:val="0090578F"/>
    <w:rsid w:val="00906027"/>
    <w:rsid w:val="009110F8"/>
    <w:rsid w:val="00915485"/>
    <w:rsid w:val="00915EB8"/>
    <w:rsid w:val="00916A2C"/>
    <w:rsid w:val="00916ADD"/>
    <w:rsid w:val="009177C9"/>
    <w:rsid w:val="00917932"/>
    <w:rsid w:val="00921023"/>
    <w:rsid w:val="00921C9B"/>
    <w:rsid w:val="00921E9F"/>
    <w:rsid w:val="0092229A"/>
    <w:rsid w:val="00923DCD"/>
    <w:rsid w:val="009249E5"/>
    <w:rsid w:val="00925D18"/>
    <w:rsid w:val="00927AA9"/>
    <w:rsid w:val="00927B5B"/>
    <w:rsid w:val="00930442"/>
    <w:rsid w:val="00930D55"/>
    <w:rsid w:val="00931C5B"/>
    <w:rsid w:val="00932F5A"/>
    <w:rsid w:val="00933610"/>
    <w:rsid w:val="00933B07"/>
    <w:rsid w:val="00934561"/>
    <w:rsid w:val="00944F28"/>
    <w:rsid w:val="009523E9"/>
    <w:rsid w:val="00953BD4"/>
    <w:rsid w:val="00953DE1"/>
    <w:rsid w:val="00954C4D"/>
    <w:rsid w:val="00955D18"/>
    <w:rsid w:val="00960E94"/>
    <w:rsid w:val="009619CC"/>
    <w:rsid w:val="00963089"/>
    <w:rsid w:val="0096362C"/>
    <w:rsid w:val="00963FE9"/>
    <w:rsid w:val="009650BD"/>
    <w:rsid w:val="00966084"/>
    <w:rsid w:val="009661A6"/>
    <w:rsid w:val="00966E9D"/>
    <w:rsid w:val="00967A30"/>
    <w:rsid w:val="00967E69"/>
    <w:rsid w:val="00974757"/>
    <w:rsid w:val="00974AD2"/>
    <w:rsid w:val="00975DEF"/>
    <w:rsid w:val="00976875"/>
    <w:rsid w:val="00977579"/>
    <w:rsid w:val="00977961"/>
    <w:rsid w:val="00977C46"/>
    <w:rsid w:val="009804DC"/>
    <w:rsid w:val="009814EC"/>
    <w:rsid w:val="0098230F"/>
    <w:rsid w:val="00983C32"/>
    <w:rsid w:val="0098597A"/>
    <w:rsid w:val="009860AD"/>
    <w:rsid w:val="009867C1"/>
    <w:rsid w:val="00987EAE"/>
    <w:rsid w:val="0099016F"/>
    <w:rsid w:val="00992591"/>
    <w:rsid w:val="00992739"/>
    <w:rsid w:val="0099424C"/>
    <w:rsid w:val="0099587F"/>
    <w:rsid w:val="009967CB"/>
    <w:rsid w:val="009A0DEA"/>
    <w:rsid w:val="009A1F1D"/>
    <w:rsid w:val="009A24AD"/>
    <w:rsid w:val="009A495E"/>
    <w:rsid w:val="009A51F0"/>
    <w:rsid w:val="009A791D"/>
    <w:rsid w:val="009A7FA8"/>
    <w:rsid w:val="009B0BC4"/>
    <w:rsid w:val="009B0BC8"/>
    <w:rsid w:val="009B10FF"/>
    <w:rsid w:val="009B3504"/>
    <w:rsid w:val="009B4402"/>
    <w:rsid w:val="009B5536"/>
    <w:rsid w:val="009C1289"/>
    <w:rsid w:val="009C4B4E"/>
    <w:rsid w:val="009C6421"/>
    <w:rsid w:val="009C7881"/>
    <w:rsid w:val="009D0DE4"/>
    <w:rsid w:val="009D383A"/>
    <w:rsid w:val="009D3AE0"/>
    <w:rsid w:val="009D5BAA"/>
    <w:rsid w:val="009D6AF9"/>
    <w:rsid w:val="009E1DC8"/>
    <w:rsid w:val="009E5563"/>
    <w:rsid w:val="009E5C1F"/>
    <w:rsid w:val="009F02EC"/>
    <w:rsid w:val="009F05CF"/>
    <w:rsid w:val="009F09F1"/>
    <w:rsid w:val="009F40D9"/>
    <w:rsid w:val="009F475D"/>
    <w:rsid w:val="009F4BE9"/>
    <w:rsid w:val="009F58A3"/>
    <w:rsid w:val="009F7736"/>
    <w:rsid w:val="00A0080F"/>
    <w:rsid w:val="00A0181D"/>
    <w:rsid w:val="00A02081"/>
    <w:rsid w:val="00A02258"/>
    <w:rsid w:val="00A02AB3"/>
    <w:rsid w:val="00A04281"/>
    <w:rsid w:val="00A0447D"/>
    <w:rsid w:val="00A05870"/>
    <w:rsid w:val="00A0670F"/>
    <w:rsid w:val="00A07E52"/>
    <w:rsid w:val="00A100FF"/>
    <w:rsid w:val="00A108CC"/>
    <w:rsid w:val="00A11345"/>
    <w:rsid w:val="00A11D42"/>
    <w:rsid w:val="00A134D8"/>
    <w:rsid w:val="00A14950"/>
    <w:rsid w:val="00A16EE4"/>
    <w:rsid w:val="00A1766C"/>
    <w:rsid w:val="00A17F1A"/>
    <w:rsid w:val="00A22001"/>
    <w:rsid w:val="00A222A7"/>
    <w:rsid w:val="00A24AFA"/>
    <w:rsid w:val="00A25D87"/>
    <w:rsid w:val="00A26386"/>
    <w:rsid w:val="00A31921"/>
    <w:rsid w:val="00A34ED8"/>
    <w:rsid w:val="00A355C7"/>
    <w:rsid w:val="00A36716"/>
    <w:rsid w:val="00A36A65"/>
    <w:rsid w:val="00A372EE"/>
    <w:rsid w:val="00A429DA"/>
    <w:rsid w:val="00A4405B"/>
    <w:rsid w:val="00A44AE9"/>
    <w:rsid w:val="00A45CD8"/>
    <w:rsid w:val="00A54ACB"/>
    <w:rsid w:val="00A55ABB"/>
    <w:rsid w:val="00A56055"/>
    <w:rsid w:val="00A56B6D"/>
    <w:rsid w:val="00A57F27"/>
    <w:rsid w:val="00A60027"/>
    <w:rsid w:val="00A61E8F"/>
    <w:rsid w:val="00A6266F"/>
    <w:rsid w:val="00A63F16"/>
    <w:rsid w:val="00A65DD2"/>
    <w:rsid w:val="00A679BC"/>
    <w:rsid w:val="00A70063"/>
    <w:rsid w:val="00A7009D"/>
    <w:rsid w:val="00A71A8D"/>
    <w:rsid w:val="00A71EF4"/>
    <w:rsid w:val="00A72D7A"/>
    <w:rsid w:val="00A74327"/>
    <w:rsid w:val="00A7436E"/>
    <w:rsid w:val="00A76812"/>
    <w:rsid w:val="00A76B23"/>
    <w:rsid w:val="00A80AAC"/>
    <w:rsid w:val="00A81584"/>
    <w:rsid w:val="00A86D47"/>
    <w:rsid w:val="00A91E1F"/>
    <w:rsid w:val="00A9340A"/>
    <w:rsid w:val="00A944F3"/>
    <w:rsid w:val="00A96E05"/>
    <w:rsid w:val="00A97E15"/>
    <w:rsid w:val="00AA179C"/>
    <w:rsid w:val="00AA18AE"/>
    <w:rsid w:val="00AA2776"/>
    <w:rsid w:val="00AA4125"/>
    <w:rsid w:val="00AA4AA6"/>
    <w:rsid w:val="00AA5DB4"/>
    <w:rsid w:val="00AB16BF"/>
    <w:rsid w:val="00AB1FBE"/>
    <w:rsid w:val="00AB24C8"/>
    <w:rsid w:val="00AB4252"/>
    <w:rsid w:val="00AB508B"/>
    <w:rsid w:val="00AC16E1"/>
    <w:rsid w:val="00AC27AB"/>
    <w:rsid w:val="00AC5086"/>
    <w:rsid w:val="00AC5496"/>
    <w:rsid w:val="00AD173D"/>
    <w:rsid w:val="00AD2465"/>
    <w:rsid w:val="00AD442D"/>
    <w:rsid w:val="00AD6554"/>
    <w:rsid w:val="00AE0A04"/>
    <w:rsid w:val="00AE14F3"/>
    <w:rsid w:val="00AE20D3"/>
    <w:rsid w:val="00AE22F2"/>
    <w:rsid w:val="00AE2392"/>
    <w:rsid w:val="00AE24DF"/>
    <w:rsid w:val="00AE3428"/>
    <w:rsid w:val="00AE5B1E"/>
    <w:rsid w:val="00AE79CA"/>
    <w:rsid w:val="00AF310D"/>
    <w:rsid w:val="00AF328F"/>
    <w:rsid w:val="00AF4582"/>
    <w:rsid w:val="00AF6B3D"/>
    <w:rsid w:val="00AF6F3E"/>
    <w:rsid w:val="00B03922"/>
    <w:rsid w:val="00B04ACF"/>
    <w:rsid w:val="00B053C6"/>
    <w:rsid w:val="00B07386"/>
    <w:rsid w:val="00B10030"/>
    <w:rsid w:val="00B104E7"/>
    <w:rsid w:val="00B14DAA"/>
    <w:rsid w:val="00B16E80"/>
    <w:rsid w:val="00B17D6B"/>
    <w:rsid w:val="00B234E3"/>
    <w:rsid w:val="00B274CC"/>
    <w:rsid w:val="00B32641"/>
    <w:rsid w:val="00B33A06"/>
    <w:rsid w:val="00B34AF2"/>
    <w:rsid w:val="00B35253"/>
    <w:rsid w:val="00B40107"/>
    <w:rsid w:val="00B4093A"/>
    <w:rsid w:val="00B419F8"/>
    <w:rsid w:val="00B43B74"/>
    <w:rsid w:val="00B44DE2"/>
    <w:rsid w:val="00B4742A"/>
    <w:rsid w:val="00B50DEE"/>
    <w:rsid w:val="00B50F6E"/>
    <w:rsid w:val="00B52FBD"/>
    <w:rsid w:val="00B54D58"/>
    <w:rsid w:val="00B55D48"/>
    <w:rsid w:val="00B57DB2"/>
    <w:rsid w:val="00B607BF"/>
    <w:rsid w:val="00B60D9B"/>
    <w:rsid w:val="00B6122B"/>
    <w:rsid w:val="00B61251"/>
    <w:rsid w:val="00B614E6"/>
    <w:rsid w:val="00B6214E"/>
    <w:rsid w:val="00B6342A"/>
    <w:rsid w:val="00B65239"/>
    <w:rsid w:val="00B65A19"/>
    <w:rsid w:val="00B65AF4"/>
    <w:rsid w:val="00B65F77"/>
    <w:rsid w:val="00B71A2B"/>
    <w:rsid w:val="00B72929"/>
    <w:rsid w:val="00B7390A"/>
    <w:rsid w:val="00B75A56"/>
    <w:rsid w:val="00B75A7B"/>
    <w:rsid w:val="00B77EB1"/>
    <w:rsid w:val="00B811EC"/>
    <w:rsid w:val="00B81ED2"/>
    <w:rsid w:val="00B82F3D"/>
    <w:rsid w:val="00B83530"/>
    <w:rsid w:val="00B85972"/>
    <w:rsid w:val="00B87120"/>
    <w:rsid w:val="00B92979"/>
    <w:rsid w:val="00B929A5"/>
    <w:rsid w:val="00B939A6"/>
    <w:rsid w:val="00B94955"/>
    <w:rsid w:val="00B97C33"/>
    <w:rsid w:val="00B97F73"/>
    <w:rsid w:val="00BA020D"/>
    <w:rsid w:val="00BA0A81"/>
    <w:rsid w:val="00BA0C8A"/>
    <w:rsid w:val="00BA1E37"/>
    <w:rsid w:val="00BA4901"/>
    <w:rsid w:val="00BA49CA"/>
    <w:rsid w:val="00BA5F2A"/>
    <w:rsid w:val="00BA6C29"/>
    <w:rsid w:val="00BA72BD"/>
    <w:rsid w:val="00BB026F"/>
    <w:rsid w:val="00BB3FB2"/>
    <w:rsid w:val="00BB5370"/>
    <w:rsid w:val="00BB6031"/>
    <w:rsid w:val="00BB65C4"/>
    <w:rsid w:val="00BB7B9D"/>
    <w:rsid w:val="00BC280E"/>
    <w:rsid w:val="00BC4431"/>
    <w:rsid w:val="00BC4B7F"/>
    <w:rsid w:val="00BC5473"/>
    <w:rsid w:val="00BC6E2E"/>
    <w:rsid w:val="00BC7DE7"/>
    <w:rsid w:val="00BD097C"/>
    <w:rsid w:val="00BD2639"/>
    <w:rsid w:val="00BD4CC9"/>
    <w:rsid w:val="00BD4EB5"/>
    <w:rsid w:val="00BD5B6F"/>
    <w:rsid w:val="00BD620F"/>
    <w:rsid w:val="00BE364C"/>
    <w:rsid w:val="00BE37BA"/>
    <w:rsid w:val="00BF1785"/>
    <w:rsid w:val="00BF2010"/>
    <w:rsid w:val="00BF2365"/>
    <w:rsid w:val="00BF2E5D"/>
    <w:rsid w:val="00BF4496"/>
    <w:rsid w:val="00BF4BCD"/>
    <w:rsid w:val="00BF688B"/>
    <w:rsid w:val="00C01120"/>
    <w:rsid w:val="00C01A8A"/>
    <w:rsid w:val="00C0229B"/>
    <w:rsid w:val="00C04263"/>
    <w:rsid w:val="00C04273"/>
    <w:rsid w:val="00C044F5"/>
    <w:rsid w:val="00C04732"/>
    <w:rsid w:val="00C07936"/>
    <w:rsid w:val="00C07E13"/>
    <w:rsid w:val="00C1115F"/>
    <w:rsid w:val="00C1160A"/>
    <w:rsid w:val="00C11D42"/>
    <w:rsid w:val="00C12328"/>
    <w:rsid w:val="00C12A12"/>
    <w:rsid w:val="00C12B67"/>
    <w:rsid w:val="00C13825"/>
    <w:rsid w:val="00C13A7D"/>
    <w:rsid w:val="00C152A6"/>
    <w:rsid w:val="00C15982"/>
    <w:rsid w:val="00C16E14"/>
    <w:rsid w:val="00C201CA"/>
    <w:rsid w:val="00C203E7"/>
    <w:rsid w:val="00C21EFF"/>
    <w:rsid w:val="00C22360"/>
    <w:rsid w:val="00C227AD"/>
    <w:rsid w:val="00C22825"/>
    <w:rsid w:val="00C23BA1"/>
    <w:rsid w:val="00C23DF7"/>
    <w:rsid w:val="00C253D7"/>
    <w:rsid w:val="00C25B4D"/>
    <w:rsid w:val="00C274F6"/>
    <w:rsid w:val="00C27BFD"/>
    <w:rsid w:val="00C303D0"/>
    <w:rsid w:val="00C3053E"/>
    <w:rsid w:val="00C31597"/>
    <w:rsid w:val="00C4067A"/>
    <w:rsid w:val="00C41BC5"/>
    <w:rsid w:val="00C454C8"/>
    <w:rsid w:val="00C46454"/>
    <w:rsid w:val="00C47D9F"/>
    <w:rsid w:val="00C515E0"/>
    <w:rsid w:val="00C5183B"/>
    <w:rsid w:val="00C522C9"/>
    <w:rsid w:val="00C57333"/>
    <w:rsid w:val="00C57A19"/>
    <w:rsid w:val="00C61790"/>
    <w:rsid w:val="00C62955"/>
    <w:rsid w:val="00C64256"/>
    <w:rsid w:val="00C64815"/>
    <w:rsid w:val="00C64A18"/>
    <w:rsid w:val="00C64C12"/>
    <w:rsid w:val="00C66947"/>
    <w:rsid w:val="00C703D4"/>
    <w:rsid w:val="00C7096C"/>
    <w:rsid w:val="00C70A83"/>
    <w:rsid w:val="00C726AA"/>
    <w:rsid w:val="00C72F05"/>
    <w:rsid w:val="00C73BEF"/>
    <w:rsid w:val="00C74BBA"/>
    <w:rsid w:val="00C7512A"/>
    <w:rsid w:val="00C761B3"/>
    <w:rsid w:val="00C8222D"/>
    <w:rsid w:val="00C835B2"/>
    <w:rsid w:val="00C85AC8"/>
    <w:rsid w:val="00C87EFC"/>
    <w:rsid w:val="00C90593"/>
    <w:rsid w:val="00C90C12"/>
    <w:rsid w:val="00C92ED9"/>
    <w:rsid w:val="00C937E3"/>
    <w:rsid w:val="00C97992"/>
    <w:rsid w:val="00C97B34"/>
    <w:rsid w:val="00CA1241"/>
    <w:rsid w:val="00CA1941"/>
    <w:rsid w:val="00CB10E5"/>
    <w:rsid w:val="00CB1D32"/>
    <w:rsid w:val="00CB40EE"/>
    <w:rsid w:val="00CB5CC4"/>
    <w:rsid w:val="00CC0E6A"/>
    <w:rsid w:val="00CC19E0"/>
    <w:rsid w:val="00CC3E39"/>
    <w:rsid w:val="00CC4171"/>
    <w:rsid w:val="00CC4385"/>
    <w:rsid w:val="00CC49A2"/>
    <w:rsid w:val="00CC57DC"/>
    <w:rsid w:val="00CC6AD3"/>
    <w:rsid w:val="00CC734B"/>
    <w:rsid w:val="00CD1811"/>
    <w:rsid w:val="00CD2E7B"/>
    <w:rsid w:val="00CD4639"/>
    <w:rsid w:val="00CD5F76"/>
    <w:rsid w:val="00CD6411"/>
    <w:rsid w:val="00CE27BF"/>
    <w:rsid w:val="00CE5779"/>
    <w:rsid w:val="00CE653A"/>
    <w:rsid w:val="00CF2663"/>
    <w:rsid w:val="00CF35FC"/>
    <w:rsid w:val="00CF53C8"/>
    <w:rsid w:val="00CF5F66"/>
    <w:rsid w:val="00CF63CB"/>
    <w:rsid w:val="00CF7A15"/>
    <w:rsid w:val="00D00275"/>
    <w:rsid w:val="00D00B99"/>
    <w:rsid w:val="00D0129A"/>
    <w:rsid w:val="00D033AB"/>
    <w:rsid w:val="00D0410B"/>
    <w:rsid w:val="00D0422F"/>
    <w:rsid w:val="00D05BB8"/>
    <w:rsid w:val="00D06776"/>
    <w:rsid w:val="00D06A85"/>
    <w:rsid w:val="00D13369"/>
    <w:rsid w:val="00D13F17"/>
    <w:rsid w:val="00D14053"/>
    <w:rsid w:val="00D14D46"/>
    <w:rsid w:val="00D1518A"/>
    <w:rsid w:val="00D155F5"/>
    <w:rsid w:val="00D15664"/>
    <w:rsid w:val="00D160F1"/>
    <w:rsid w:val="00D16179"/>
    <w:rsid w:val="00D16D76"/>
    <w:rsid w:val="00D17D86"/>
    <w:rsid w:val="00D215F3"/>
    <w:rsid w:val="00D2288D"/>
    <w:rsid w:val="00D229C6"/>
    <w:rsid w:val="00D23740"/>
    <w:rsid w:val="00D238B9"/>
    <w:rsid w:val="00D27CCC"/>
    <w:rsid w:val="00D32E3B"/>
    <w:rsid w:val="00D33B62"/>
    <w:rsid w:val="00D341AA"/>
    <w:rsid w:val="00D345E7"/>
    <w:rsid w:val="00D350C8"/>
    <w:rsid w:val="00D354D8"/>
    <w:rsid w:val="00D40A15"/>
    <w:rsid w:val="00D40BA4"/>
    <w:rsid w:val="00D4141E"/>
    <w:rsid w:val="00D416D2"/>
    <w:rsid w:val="00D4227C"/>
    <w:rsid w:val="00D502B8"/>
    <w:rsid w:val="00D504C3"/>
    <w:rsid w:val="00D51474"/>
    <w:rsid w:val="00D538D3"/>
    <w:rsid w:val="00D56136"/>
    <w:rsid w:val="00D56D1A"/>
    <w:rsid w:val="00D601FC"/>
    <w:rsid w:val="00D606E2"/>
    <w:rsid w:val="00D62387"/>
    <w:rsid w:val="00D62A5F"/>
    <w:rsid w:val="00D64CA3"/>
    <w:rsid w:val="00D67A5D"/>
    <w:rsid w:val="00D67C7B"/>
    <w:rsid w:val="00D71342"/>
    <w:rsid w:val="00D7472A"/>
    <w:rsid w:val="00D74A5E"/>
    <w:rsid w:val="00D81307"/>
    <w:rsid w:val="00D82C94"/>
    <w:rsid w:val="00D83969"/>
    <w:rsid w:val="00D84D1C"/>
    <w:rsid w:val="00D84ECB"/>
    <w:rsid w:val="00D86311"/>
    <w:rsid w:val="00D90188"/>
    <w:rsid w:val="00D92D5B"/>
    <w:rsid w:val="00D93206"/>
    <w:rsid w:val="00D95007"/>
    <w:rsid w:val="00D96879"/>
    <w:rsid w:val="00D97E9B"/>
    <w:rsid w:val="00D97EA9"/>
    <w:rsid w:val="00DA0BA0"/>
    <w:rsid w:val="00DA21B4"/>
    <w:rsid w:val="00DA6571"/>
    <w:rsid w:val="00DB4472"/>
    <w:rsid w:val="00DB4A7C"/>
    <w:rsid w:val="00DB4B5E"/>
    <w:rsid w:val="00DB564E"/>
    <w:rsid w:val="00DB69D2"/>
    <w:rsid w:val="00DB73A9"/>
    <w:rsid w:val="00DC21B2"/>
    <w:rsid w:val="00DC543D"/>
    <w:rsid w:val="00DC7A11"/>
    <w:rsid w:val="00DC7ED7"/>
    <w:rsid w:val="00DC7FAC"/>
    <w:rsid w:val="00DD0491"/>
    <w:rsid w:val="00DD05C4"/>
    <w:rsid w:val="00DD05FE"/>
    <w:rsid w:val="00DD07C9"/>
    <w:rsid w:val="00DD0C2E"/>
    <w:rsid w:val="00DD3CE5"/>
    <w:rsid w:val="00DD5011"/>
    <w:rsid w:val="00DD64AF"/>
    <w:rsid w:val="00DD6AE4"/>
    <w:rsid w:val="00DD6D5D"/>
    <w:rsid w:val="00DD7879"/>
    <w:rsid w:val="00DD7D2B"/>
    <w:rsid w:val="00DE1B14"/>
    <w:rsid w:val="00DE25EF"/>
    <w:rsid w:val="00DE4C44"/>
    <w:rsid w:val="00DE4F63"/>
    <w:rsid w:val="00DE59B3"/>
    <w:rsid w:val="00DE6866"/>
    <w:rsid w:val="00DF2441"/>
    <w:rsid w:val="00DF29AB"/>
    <w:rsid w:val="00DF2ED9"/>
    <w:rsid w:val="00DF4971"/>
    <w:rsid w:val="00DF76D7"/>
    <w:rsid w:val="00DF776E"/>
    <w:rsid w:val="00DF7C95"/>
    <w:rsid w:val="00E01B2D"/>
    <w:rsid w:val="00E03C2F"/>
    <w:rsid w:val="00E06D7D"/>
    <w:rsid w:val="00E07AE2"/>
    <w:rsid w:val="00E1002C"/>
    <w:rsid w:val="00E112B9"/>
    <w:rsid w:val="00E1288A"/>
    <w:rsid w:val="00E12B0C"/>
    <w:rsid w:val="00E12CA4"/>
    <w:rsid w:val="00E165E5"/>
    <w:rsid w:val="00E17510"/>
    <w:rsid w:val="00E17B8F"/>
    <w:rsid w:val="00E2126D"/>
    <w:rsid w:val="00E21B91"/>
    <w:rsid w:val="00E21BCC"/>
    <w:rsid w:val="00E2261E"/>
    <w:rsid w:val="00E226E9"/>
    <w:rsid w:val="00E24E8C"/>
    <w:rsid w:val="00E30A3C"/>
    <w:rsid w:val="00E30C86"/>
    <w:rsid w:val="00E32722"/>
    <w:rsid w:val="00E33B33"/>
    <w:rsid w:val="00E34658"/>
    <w:rsid w:val="00E3526B"/>
    <w:rsid w:val="00E37047"/>
    <w:rsid w:val="00E37661"/>
    <w:rsid w:val="00E40B73"/>
    <w:rsid w:val="00E41633"/>
    <w:rsid w:val="00E417E3"/>
    <w:rsid w:val="00E4347A"/>
    <w:rsid w:val="00E435F2"/>
    <w:rsid w:val="00E44AB4"/>
    <w:rsid w:val="00E44B09"/>
    <w:rsid w:val="00E45BEF"/>
    <w:rsid w:val="00E46012"/>
    <w:rsid w:val="00E50405"/>
    <w:rsid w:val="00E53230"/>
    <w:rsid w:val="00E5375C"/>
    <w:rsid w:val="00E53AE5"/>
    <w:rsid w:val="00E54FA7"/>
    <w:rsid w:val="00E55EF4"/>
    <w:rsid w:val="00E568E7"/>
    <w:rsid w:val="00E57F1B"/>
    <w:rsid w:val="00E602DF"/>
    <w:rsid w:val="00E6048D"/>
    <w:rsid w:val="00E62608"/>
    <w:rsid w:val="00E63E28"/>
    <w:rsid w:val="00E643F2"/>
    <w:rsid w:val="00E6444F"/>
    <w:rsid w:val="00E6466A"/>
    <w:rsid w:val="00E65473"/>
    <w:rsid w:val="00E655A4"/>
    <w:rsid w:val="00E6566F"/>
    <w:rsid w:val="00E66299"/>
    <w:rsid w:val="00E70827"/>
    <w:rsid w:val="00E70DF7"/>
    <w:rsid w:val="00E71C7E"/>
    <w:rsid w:val="00E752BD"/>
    <w:rsid w:val="00E75D87"/>
    <w:rsid w:val="00E80D97"/>
    <w:rsid w:val="00E81A13"/>
    <w:rsid w:val="00E82F78"/>
    <w:rsid w:val="00E83647"/>
    <w:rsid w:val="00E83C53"/>
    <w:rsid w:val="00E83F3B"/>
    <w:rsid w:val="00E84AF3"/>
    <w:rsid w:val="00E850CE"/>
    <w:rsid w:val="00E855C2"/>
    <w:rsid w:val="00E918FA"/>
    <w:rsid w:val="00E94287"/>
    <w:rsid w:val="00E9483D"/>
    <w:rsid w:val="00E9527E"/>
    <w:rsid w:val="00E97693"/>
    <w:rsid w:val="00EA005D"/>
    <w:rsid w:val="00EA33A4"/>
    <w:rsid w:val="00EA3B47"/>
    <w:rsid w:val="00EA45D8"/>
    <w:rsid w:val="00EA5C24"/>
    <w:rsid w:val="00EA5F81"/>
    <w:rsid w:val="00EA7B88"/>
    <w:rsid w:val="00EB44EE"/>
    <w:rsid w:val="00EB6E7A"/>
    <w:rsid w:val="00EC13B7"/>
    <w:rsid w:val="00EC1BD8"/>
    <w:rsid w:val="00EC2AB1"/>
    <w:rsid w:val="00EC423F"/>
    <w:rsid w:val="00EC63E2"/>
    <w:rsid w:val="00EC69E1"/>
    <w:rsid w:val="00EC6D2D"/>
    <w:rsid w:val="00EC713A"/>
    <w:rsid w:val="00ED0F60"/>
    <w:rsid w:val="00ED2941"/>
    <w:rsid w:val="00ED65ED"/>
    <w:rsid w:val="00EE25F5"/>
    <w:rsid w:val="00EE278E"/>
    <w:rsid w:val="00EE3AEB"/>
    <w:rsid w:val="00EE4363"/>
    <w:rsid w:val="00EE5CC0"/>
    <w:rsid w:val="00EF0FE0"/>
    <w:rsid w:val="00EF1FF3"/>
    <w:rsid w:val="00EF2BED"/>
    <w:rsid w:val="00EF5987"/>
    <w:rsid w:val="00EF64A8"/>
    <w:rsid w:val="00F01448"/>
    <w:rsid w:val="00F01EBA"/>
    <w:rsid w:val="00F024B3"/>
    <w:rsid w:val="00F046C3"/>
    <w:rsid w:val="00F04B25"/>
    <w:rsid w:val="00F04D10"/>
    <w:rsid w:val="00F051B3"/>
    <w:rsid w:val="00F06136"/>
    <w:rsid w:val="00F1063D"/>
    <w:rsid w:val="00F139A5"/>
    <w:rsid w:val="00F13AE7"/>
    <w:rsid w:val="00F1658B"/>
    <w:rsid w:val="00F215A9"/>
    <w:rsid w:val="00F21A6E"/>
    <w:rsid w:val="00F226CE"/>
    <w:rsid w:val="00F23BB1"/>
    <w:rsid w:val="00F24CCC"/>
    <w:rsid w:val="00F25C93"/>
    <w:rsid w:val="00F27DB8"/>
    <w:rsid w:val="00F3080D"/>
    <w:rsid w:val="00F31ACB"/>
    <w:rsid w:val="00F327DB"/>
    <w:rsid w:val="00F32D1A"/>
    <w:rsid w:val="00F32EE8"/>
    <w:rsid w:val="00F33BFD"/>
    <w:rsid w:val="00F36F50"/>
    <w:rsid w:val="00F410EA"/>
    <w:rsid w:val="00F413C3"/>
    <w:rsid w:val="00F42FBF"/>
    <w:rsid w:val="00F44F7C"/>
    <w:rsid w:val="00F4567B"/>
    <w:rsid w:val="00F47577"/>
    <w:rsid w:val="00F513F7"/>
    <w:rsid w:val="00F5294A"/>
    <w:rsid w:val="00F533AD"/>
    <w:rsid w:val="00F533C5"/>
    <w:rsid w:val="00F534B9"/>
    <w:rsid w:val="00F5728B"/>
    <w:rsid w:val="00F61B63"/>
    <w:rsid w:val="00F61E0A"/>
    <w:rsid w:val="00F671B2"/>
    <w:rsid w:val="00F672FE"/>
    <w:rsid w:val="00F673C4"/>
    <w:rsid w:val="00F7022D"/>
    <w:rsid w:val="00F70FF1"/>
    <w:rsid w:val="00F70FFA"/>
    <w:rsid w:val="00F728F6"/>
    <w:rsid w:val="00F73B1E"/>
    <w:rsid w:val="00F74BB3"/>
    <w:rsid w:val="00F76EFE"/>
    <w:rsid w:val="00F77554"/>
    <w:rsid w:val="00F8102D"/>
    <w:rsid w:val="00F81B41"/>
    <w:rsid w:val="00F82F52"/>
    <w:rsid w:val="00F83F52"/>
    <w:rsid w:val="00F84C0F"/>
    <w:rsid w:val="00F86641"/>
    <w:rsid w:val="00F86EB4"/>
    <w:rsid w:val="00F86ED1"/>
    <w:rsid w:val="00F87901"/>
    <w:rsid w:val="00F91945"/>
    <w:rsid w:val="00F91FCF"/>
    <w:rsid w:val="00F92923"/>
    <w:rsid w:val="00F93A92"/>
    <w:rsid w:val="00F955CF"/>
    <w:rsid w:val="00F9673A"/>
    <w:rsid w:val="00F97A2D"/>
    <w:rsid w:val="00FA0840"/>
    <w:rsid w:val="00FA08A4"/>
    <w:rsid w:val="00FA0AD4"/>
    <w:rsid w:val="00FA27F5"/>
    <w:rsid w:val="00FA2E43"/>
    <w:rsid w:val="00FA63F1"/>
    <w:rsid w:val="00FA65B3"/>
    <w:rsid w:val="00FA681F"/>
    <w:rsid w:val="00FA773F"/>
    <w:rsid w:val="00FA7B89"/>
    <w:rsid w:val="00FB19F4"/>
    <w:rsid w:val="00FB1F36"/>
    <w:rsid w:val="00FB4732"/>
    <w:rsid w:val="00FB5355"/>
    <w:rsid w:val="00FB5CC0"/>
    <w:rsid w:val="00FB6FED"/>
    <w:rsid w:val="00FB72FC"/>
    <w:rsid w:val="00FB7F26"/>
    <w:rsid w:val="00FC3325"/>
    <w:rsid w:val="00FC4239"/>
    <w:rsid w:val="00FC45F0"/>
    <w:rsid w:val="00FC5610"/>
    <w:rsid w:val="00FD126B"/>
    <w:rsid w:val="00FD1A59"/>
    <w:rsid w:val="00FD1EF9"/>
    <w:rsid w:val="00FD5BD5"/>
    <w:rsid w:val="00FD7DA4"/>
    <w:rsid w:val="00FD7E01"/>
    <w:rsid w:val="00FE16FC"/>
    <w:rsid w:val="00FE21A5"/>
    <w:rsid w:val="00FE33DE"/>
    <w:rsid w:val="00FE57C9"/>
    <w:rsid w:val="00FE7485"/>
    <w:rsid w:val="00FF15DA"/>
    <w:rsid w:val="00FF1B46"/>
    <w:rsid w:val="00FF2067"/>
    <w:rsid w:val="00FF3F13"/>
    <w:rsid w:val="00FF573B"/>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l-GR" w:eastAsia="el-GR" w:bidi="el-GR"/>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22E"/>
    <w:pPr>
      <w:overflowPunct w:val="0"/>
      <w:autoSpaceDE w:val="0"/>
      <w:autoSpaceDN w:val="0"/>
      <w:adjustRightInd w:val="0"/>
      <w:spacing w:line="288" w:lineRule="auto"/>
      <w:jc w:val="both"/>
      <w:textAlignment w:val="baseline"/>
    </w:pPr>
    <w:rPr>
      <w:rFonts w:ascii="Times New Roman" w:hAnsi="Times New Roman"/>
      <w:sz w:val="22"/>
    </w:rPr>
  </w:style>
  <w:style w:type="paragraph" w:styleId="Heading1">
    <w:name w:val="heading 1"/>
    <w:basedOn w:val="Normal"/>
    <w:next w:val="Normal"/>
    <w:link w:val="Heading1Char"/>
    <w:qFormat/>
    <w:rsid w:val="0036522E"/>
    <w:pPr>
      <w:numPr>
        <w:numId w:val="1"/>
      </w:numPr>
      <w:ind w:left="720" w:hanging="720"/>
      <w:outlineLvl w:val="0"/>
    </w:pPr>
    <w:rPr>
      <w:kern w:val="28"/>
    </w:rPr>
  </w:style>
  <w:style w:type="paragraph" w:styleId="Heading2">
    <w:name w:val="heading 2"/>
    <w:basedOn w:val="Normal"/>
    <w:next w:val="Normal"/>
    <w:link w:val="Heading2Char"/>
    <w:qFormat/>
    <w:rsid w:val="0036522E"/>
    <w:pPr>
      <w:numPr>
        <w:ilvl w:val="1"/>
        <w:numId w:val="1"/>
      </w:numPr>
      <w:ind w:left="720" w:hanging="720"/>
      <w:outlineLvl w:val="1"/>
    </w:pPr>
  </w:style>
  <w:style w:type="paragraph" w:styleId="Heading3">
    <w:name w:val="heading 3"/>
    <w:basedOn w:val="Normal"/>
    <w:next w:val="Normal"/>
    <w:link w:val="Heading3Char"/>
    <w:qFormat/>
    <w:rsid w:val="0036522E"/>
    <w:pPr>
      <w:numPr>
        <w:ilvl w:val="2"/>
        <w:numId w:val="1"/>
      </w:numPr>
      <w:ind w:left="720" w:hanging="720"/>
      <w:outlineLvl w:val="2"/>
    </w:pPr>
  </w:style>
  <w:style w:type="paragraph" w:styleId="Heading4">
    <w:name w:val="heading 4"/>
    <w:basedOn w:val="Normal"/>
    <w:next w:val="Normal"/>
    <w:link w:val="Heading4Char"/>
    <w:qFormat/>
    <w:rsid w:val="0036522E"/>
    <w:pPr>
      <w:numPr>
        <w:ilvl w:val="3"/>
        <w:numId w:val="1"/>
      </w:numPr>
      <w:ind w:left="720" w:hanging="720"/>
      <w:outlineLvl w:val="3"/>
    </w:pPr>
  </w:style>
  <w:style w:type="paragraph" w:styleId="Heading5">
    <w:name w:val="heading 5"/>
    <w:basedOn w:val="Normal"/>
    <w:next w:val="Normal"/>
    <w:link w:val="Heading5Char"/>
    <w:qFormat/>
    <w:rsid w:val="0036522E"/>
    <w:pPr>
      <w:numPr>
        <w:ilvl w:val="4"/>
        <w:numId w:val="1"/>
      </w:numPr>
      <w:ind w:left="720" w:hanging="720"/>
      <w:outlineLvl w:val="4"/>
    </w:pPr>
  </w:style>
  <w:style w:type="paragraph" w:styleId="Heading6">
    <w:name w:val="heading 6"/>
    <w:basedOn w:val="Normal"/>
    <w:next w:val="Normal"/>
    <w:link w:val="Heading6Char"/>
    <w:qFormat/>
    <w:rsid w:val="0036522E"/>
    <w:pPr>
      <w:numPr>
        <w:ilvl w:val="5"/>
        <w:numId w:val="1"/>
      </w:numPr>
      <w:ind w:left="720" w:hanging="720"/>
      <w:outlineLvl w:val="5"/>
    </w:pPr>
  </w:style>
  <w:style w:type="paragraph" w:styleId="Heading7">
    <w:name w:val="heading 7"/>
    <w:basedOn w:val="Normal"/>
    <w:next w:val="Normal"/>
    <w:link w:val="Heading7Char"/>
    <w:qFormat/>
    <w:rsid w:val="0036522E"/>
    <w:pPr>
      <w:numPr>
        <w:ilvl w:val="6"/>
        <w:numId w:val="1"/>
      </w:numPr>
      <w:ind w:left="720" w:hanging="720"/>
      <w:outlineLvl w:val="6"/>
    </w:pPr>
  </w:style>
  <w:style w:type="paragraph" w:styleId="Heading8">
    <w:name w:val="heading 8"/>
    <w:basedOn w:val="Normal"/>
    <w:next w:val="Normal"/>
    <w:link w:val="Heading8Char"/>
    <w:qFormat/>
    <w:rsid w:val="0036522E"/>
    <w:pPr>
      <w:numPr>
        <w:ilvl w:val="7"/>
        <w:numId w:val="1"/>
      </w:numPr>
      <w:ind w:left="720" w:hanging="720"/>
      <w:outlineLvl w:val="7"/>
    </w:pPr>
  </w:style>
  <w:style w:type="paragraph" w:styleId="Heading9">
    <w:name w:val="heading 9"/>
    <w:basedOn w:val="Normal"/>
    <w:next w:val="Normal"/>
    <w:link w:val="Heading9Char"/>
    <w:qFormat/>
    <w:rsid w:val="0036522E"/>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lang w:val="el-GR" w:eastAsia="el-GR" w:bidi="el-GR"/>
    </w:rPr>
  </w:style>
  <w:style w:type="character" w:customStyle="1" w:styleId="Heading2Char">
    <w:name w:val="Heading 2 Char"/>
    <w:basedOn w:val="DefaultParagraphFont"/>
    <w:link w:val="Heading2"/>
    <w:qFormat/>
    <w:locked/>
    <w:rsid w:val="003B283B"/>
    <w:rPr>
      <w:rFonts w:ascii="Times New Roman" w:hAnsi="Times New Roman"/>
      <w:sz w:val="22"/>
      <w:lang w:val="el-GR" w:eastAsia="el-GR" w:bidi="el-GR"/>
    </w:rPr>
  </w:style>
  <w:style w:type="character" w:customStyle="1" w:styleId="Heading3Char">
    <w:name w:val="Heading 3 Char"/>
    <w:basedOn w:val="DefaultParagraphFont"/>
    <w:link w:val="Heading3"/>
    <w:locked/>
    <w:rsid w:val="003B283B"/>
    <w:rPr>
      <w:rFonts w:ascii="Times New Roman" w:hAnsi="Times New Roman"/>
      <w:sz w:val="22"/>
      <w:lang w:val="el-GR" w:eastAsia="el-GR" w:bidi="el-GR"/>
    </w:rPr>
  </w:style>
  <w:style w:type="character" w:customStyle="1" w:styleId="Heading4Char">
    <w:name w:val="Heading 4 Char"/>
    <w:basedOn w:val="DefaultParagraphFont"/>
    <w:link w:val="Heading4"/>
    <w:locked/>
    <w:rsid w:val="003B283B"/>
    <w:rPr>
      <w:rFonts w:ascii="Times New Roman" w:hAnsi="Times New Roman"/>
      <w:sz w:val="22"/>
      <w:lang w:val="el-GR" w:eastAsia="el-GR" w:bidi="el-GR"/>
    </w:rPr>
  </w:style>
  <w:style w:type="character" w:customStyle="1" w:styleId="Heading5Char">
    <w:name w:val="Heading 5 Char"/>
    <w:basedOn w:val="DefaultParagraphFont"/>
    <w:link w:val="Heading5"/>
    <w:locked/>
    <w:rsid w:val="003B283B"/>
    <w:rPr>
      <w:rFonts w:ascii="Times New Roman" w:hAnsi="Times New Roman"/>
      <w:sz w:val="22"/>
      <w:lang w:val="el-GR" w:eastAsia="el-GR" w:bidi="el-GR"/>
    </w:rPr>
  </w:style>
  <w:style w:type="character" w:customStyle="1" w:styleId="Heading6Char">
    <w:name w:val="Heading 6 Char"/>
    <w:basedOn w:val="DefaultParagraphFont"/>
    <w:link w:val="Heading6"/>
    <w:locked/>
    <w:rsid w:val="003B283B"/>
    <w:rPr>
      <w:rFonts w:ascii="Times New Roman" w:hAnsi="Times New Roman"/>
      <w:sz w:val="22"/>
      <w:lang w:val="el-GR" w:eastAsia="el-GR" w:bidi="el-GR"/>
    </w:rPr>
  </w:style>
  <w:style w:type="character" w:customStyle="1" w:styleId="Heading7Char">
    <w:name w:val="Heading 7 Char"/>
    <w:basedOn w:val="DefaultParagraphFont"/>
    <w:link w:val="Heading7"/>
    <w:locked/>
    <w:rsid w:val="003B283B"/>
    <w:rPr>
      <w:rFonts w:ascii="Times New Roman" w:hAnsi="Times New Roman"/>
      <w:sz w:val="22"/>
      <w:lang w:val="el-GR" w:eastAsia="el-GR" w:bidi="el-GR"/>
    </w:rPr>
  </w:style>
  <w:style w:type="character" w:customStyle="1" w:styleId="Heading8Char">
    <w:name w:val="Heading 8 Char"/>
    <w:basedOn w:val="DefaultParagraphFont"/>
    <w:link w:val="Heading8"/>
    <w:locked/>
    <w:rsid w:val="003B283B"/>
    <w:rPr>
      <w:rFonts w:ascii="Times New Roman" w:hAnsi="Times New Roman"/>
      <w:sz w:val="22"/>
      <w:lang w:val="el-GR" w:eastAsia="el-GR" w:bidi="el-GR"/>
    </w:rPr>
  </w:style>
  <w:style w:type="character" w:customStyle="1" w:styleId="Heading9Char">
    <w:name w:val="Heading 9 Char"/>
    <w:basedOn w:val="DefaultParagraphFont"/>
    <w:link w:val="Heading9"/>
    <w:locked/>
    <w:rsid w:val="003B283B"/>
    <w:rPr>
      <w:rFonts w:ascii="Times New Roman" w:hAnsi="Times New Roman"/>
      <w:sz w:val="22"/>
      <w:lang w:val="el-GR" w:eastAsia="el-GR" w:bidi="el-GR"/>
    </w:rPr>
  </w:style>
  <w:style w:type="paragraph" w:styleId="FootnoteText">
    <w:name w:val="footnote text"/>
    <w:basedOn w:val="Normal"/>
    <w:link w:val="FootnoteTextChar"/>
    <w:qFormat/>
    <w:rsid w:val="0036522E"/>
    <w:pPr>
      <w:keepLines/>
      <w:spacing w:after="60" w:line="240" w:lineRule="auto"/>
      <w:ind w:left="720" w:hanging="720"/>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lang w:val="el-GR" w:eastAsia="el-GR" w:bidi="el-GR"/>
    </w:rPr>
  </w:style>
  <w:style w:type="paragraph" w:styleId="Header">
    <w:name w:val="header"/>
    <w:basedOn w:val="Normal"/>
    <w:link w:val="HeaderChar"/>
    <w:rsid w:val="0036522E"/>
  </w:style>
  <w:style w:type="character" w:customStyle="1" w:styleId="HeaderChar">
    <w:name w:val="Header Char"/>
    <w:basedOn w:val="DefaultParagraphFont"/>
    <w:link w:val="Header"/>
    <w:locked/>
    <w:rsid w:val="003B283B"/>
    <w:rPr>
      <w:rFonts w:ascii="Times New Roman" w:hAnsi="Times New Roman"/>
      <w:sz w:val="22"/>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3415D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415D2"/>
    <w:rPr>
      <w:rFonts w:ascii="Tahoma" w:hAnsi="Tahoma" w:cs="Tahoma"/>
      <w:sz w:val="16"/>
      <w:szCs w:val="16"/>
      <w:lang w:val="el-GR" w:eastAsia="el-GR" w:bidi="el-GR"/>
    </w:rPr>
  </w:style>
  <w:style w:type="paragraph" w:styleId="Footer">
    <w:name w:val="footer"/>
    <w:basedOn w:val="Normal"/>
    <w:link w:val="FooterChar"/>
    <w:locked/>
    <w:rsid w:val="0036522E"/>
  </w:style>
  <w:style w:type="character" w:customStyle="1" w:styleId="FooterChar">
    <w:name w:val="Footer Char"/>
    <w:basedOn w:val="DefaultParagraphFont"/>
    <w:link w:val="Footer"/>
    <w:rsid w:val="0036522E"/>
    <w:rPr>
      <w:rFonts w:ascii="Times New Roman" w:hAnsi="Times New Roman"/>
      <w:sz w:val="22"/>
    </w:rPr>
  </w:style>
  <w:style w:type="character" w:styleId="FootnoteReference">
    <w:name w:val="footnote reference"/>
    <w:aliases w:val="SUPERS,Footnote reference number,Footnote symbol,note TESI,-E Fußnotenzeichen,number,Footnote Reference Superscript,Times 10 Point,Exposant 3 Point"/>
    <w:basedOn w:val="DefaultParagraphFont"/>
    <w:qFormat/>
    <w:locked/>
    <w:rsid w:val="0036522E"/>
    <w:rPr>
      <w:sz w:val="24"/>
      <w:vertAlign w:val="superscript"/>
    </w:rPr>
  </w:style>
  <w:style w:type="paragraph" w:styleId="TOC1">
    <w:name w:val="toc 1"/>
    <w:basedOn w:val="Normal"/>
    <w:next w:val="Normal"/>
    <w:autoRedefine/>
    <w:uiPriority w:val="39"/>
    <w:locked/>
    <w:rsid w:val="0098230F"/>
    <w:pPr>
      <w:tabs>
        <w:tab w:val="left" w:pos="660"/>
        <w:tab w:val="right" w:leader="dot" w:pos="9063"/>
      </w:tabs>
      <w:spacing w:after="100"/>
    </w:pPr>
  </w:style>
  <w:style w:type="paragraph" w:styleId="ListParagraph">
    <w:name w:val="List Paragraph"/>
    <w:basedOn w:val="Normal"/>
    <w:uiPriority w:val="34"/>
    <w:qFormat/>
    <w:rsid w:val="008959B9"/>
    <w:pPr>
      <w:overflowPunct/>
      <w:autoSpaceDE/>
      <w:autoSpaceDN/>
      <w:adjustRightInd/>
      <w:ind w:left="720"/>
      <w:contextualSpacing/>
      <w:textAlignment w:val="auto"/>
    </w:pPr>
    <w:rPr>
      <w:szCs w:val="22"/>
    </w:rPr>
  </w:style>
  <w:style w:type="paragraph" w:customStyle="1" w:styleId="Bullet0">
    <w:name w:val="Bullet 0"/>
    <w:basedOn w:val="Normal"/>
    <w:rsid w:val="00BA72BD"/>
    <w:pPr>
      <w:tabs>
        <w:tab w:val="num" w:pos="850"/>
      </w:tabs>
      <w:overflowPunct/>
      <w:autoSpaceDE/>
      <w:autoSpaceDN/>
      <w:adjustRightInd/>
      <w:spacing w:before="120" w:after="120" w:line="240" w:lineRule="auto"/>
      <w:ind w:left="850" w:hanging="850"/>
      <w:textAlignment w:val="auto"/>
    </w:pPr>
    <w:rPr>
      <w:snapToGrid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l-GR" w:eastAsia="el-GR" w:bidi="el-GR"/>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22E"/>
    <w:pPr>
      <w:overflowPunct w:val="0"/>
      <w:autoSpaceDE w:val="0"/>
      <w:autoSpaceDN w:val="0"/>
      <w:adjustRightInd w:val="0"/>
      <w:spacing w:line="288" w:lineRule="auto"/>
      <w:jc w:val="both"/>
      <w:textAlignment w:val="baseline"/>
    </w:pPr>
    <w:rPr>
      <w:rFonts w:ascii="Times New Roman" w:hAnsi="Times New Roman"/>
      <w:sz w:val="22"/>
    </w:rPr>
  </w:style>
  <w:style w:type="paragraph" w:styleId="Heading1">
    <w:name w:val="heading 1"/>
    <w:basedOn w:val="Normal"/>
    <w:next w:val="Normal"/>
    <w:link w:val="Heading1Char"/>
    <w:qFormat/>
    <w:rsid w:val="0036522E"/>
    <w:pPr>
      <w:numPr>
        <w:numId w:val="1"/>
      </w:numPr>
      <w:ind w:left="720" w:hanging="720"/>
      <w:outlineLvl w:val="0"/>
    </w:pPr>
    <w:rPr>
      <w:kern w:val="28"/>
    </w:rPr>
  </w:style>
  <w:style w:type="paragraph" w:styleId="Heading2">
    <w:name w:val="heading 2"/>
    <w:basedOn w:val="Normal"/>
    <w:next w:val="Normal"/>
    <w:link w:val="Heading2Char"/>
    <w:qFormat/>
    <w:rsid w:val="0036522E"/>
    <w:pPr>
      <w:numPr>
        <w:ilvl w:val="1"/>
        <w:numId w:val="1"/>
      </w:numPr>
      <w:ind w:left="720" w:hanging="720"/>
      <w:outlineLvl w:val="1"/>
    </w:pPr>
  </w:style>
  <w:style w:type="paragraph" w:styleId="Heading3">
    <w:name w:val="heading 3"/>
    <w:basedOn w:val="Normal"/>
    <w:next w:val="Normal"/>
    <w:link w:val="Heading3Char"/>
    <w:qFormat/>
    <w:rsid w:val="0036522E"/>
    <w:pPr>
      <w:numPr>
        <w:ilvl w:val="2"/>
        <w:numId w:val="1"/>
      </w:numPr>
      <w:ind w:left="720" w:hanging="720"/>
      <w:outlineLvl w:val="2"/>
    </w:pPr>
  </w:style>
  <w:style w:type="paragraph" w:styleId="Heading4">
    <w:name w:val="heading 4"/>
    <w:basedOn w:val="Normal"/>
    <w:next w:val="Normal"/>
    <w:link w:val="Heading4Char"/>
    <w:qFormat/>
    <w:rsid w:val="0036522E"/>
    <w:pPr>
      <w:numPr>
        <w:ilvl w:val="3"/>
        <w:numId w:val="1"/>
      </w:numPr>
      <w:ind w:left="720" w:hanging="720"/>
      <w:outlineLvl w:val="3"/>
    </w:pPr>
  </w:style>
  <w:style w:type="paragraph" w:styleId="Heading5">
    <w:name w:val="heading 5"/>
    <w:basedOn w:val="Normal"/>
    <w:next w:val="Normal"/>
    <w:link w:val="Heading5Char"/>
    <w:qFormat/>
    <w:rsid w:val="0036522E"/>
    <w:pPr>
      <w:numPr>
        <w:ilvl w:val="4"/>
        <w:numId w:val="1"/>
      </w:numPr>
      <w:ind w:left="720" w:hanging="720"/>
      <w:outlineLvl w:val="4"/>
    </w:pPr>
  </w:style>
  <w:style w:type="paragraph" w:styleId="Heading6">
    <w:name w:val="heading 6"/>
    <w:basedOn w:val="Normal"/>
    <w:next w:val="Normal"/>
    <w:link w:val="Heading6Char"/>
    <w:qFormat/>
    <w:rsid w:val="0036522E"/>
    <w:pPr>
      <w:numPr>
        <w:ilvl w:val="5"/>
        <w:numId w:val="1"/>
      </w:numPr>
      <w:ind w:left="720" w:hanging="720"/>
      <w:outlineLvl w:val="5"/>
    </w:pPr>
  </w:style>
  <w:style w:type="paragraph" w:styleId="Heading7">
    <w:name w:val="heading 7"/>
    <w:basedOn w:val="Normal"/>
    <w:next w:val="Normal"/>
    <w:link w:val="Heading7Char"/>
    <w:qFormat/>
    <w:rsid w:val="0036522E"/>
    <w:pPr>
      <w:numPr>
        <w:ilvl w:val="6"/>
        <w:numId w:val="1"/>
      </w:numPr>
      <w:ind w:left="720" w:hanging="720"/>
      <w:outlineLvl w:val="6"/>
    </w:pPr>
  </w:style>
  <w:style w:type="paragraph" w:styleId="Heading8">
    <w:name w:val="heading 8"/>
    <w:basedOn w:val="Normal"/>
    <w:next w:val="Normal"/>
    <w:link w:val="Heading8Char"/>
    <w:qFormat/>
    <w:rsid w:val="0036522E"/>
    <w:pPr>
      <w:numPr>
        <w:ilvl w:val="7"/>
        <w:numId w:val="1"/>
      </w:numPr>
      <w:ind w:left="720" w:hanging="720"/>
      <w:outlineLvl w:val="7"/>
    </w:pPr>
  </w:style>
  <w:style w:type="paragraph" w:styleId="Heading9">
    <w:name w:val="heading 9"/>
    <w:basedOn w:val="Normal"/>
    <w:next w:val="Normal"/>
    <w:link w:val="Heading9Char"/>
    <w:qFormat/>
    <w:rsid w:val="0036522E"/>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lang w:val="el-GR" w:eastAsia="el-GR" w:bidi="el-GR"/>
    </w:rPr>
  </w:style>
  <w:style w:type="character" w:customStyle="1" w:styleId="Heading2Char">
    <w:name w:val="Heading 2 Char"/>
    <w:basedOn w:val="DefaultParagraphFont"/>
    <w:link w:val="Heading2"/>
    <w:qFormat/>
    <w:locked/>
    <w:rsid w:val="003B283B"/>
    <w:rPr>
      <w:rFonts w:ascii="Times New Roman" w:hAnsi="Times New Roman"/>
      <w:sz w:val="22"/>
      <w:lang w:val="el-GR" w:eastAsia="el-GR" w:bidi="el-GR"/>
    </w:rPr>
  </w:style>
  <w:style w:type="character" w:customStyle="1" w:styleId="Heading3Char">
    <w:name w:val="Heading 3 Char"/>
    <w:basedOn w:val="DefaultParagraphFont"/>
    <w:link w:val="Heading3"/>
    <w:locked/>
    <w:rsid w:val="003B283B"/>
    <w:rPr>
      <w:rFonts w:ascii="Times New Roman" w:hAnsi="Times New Roman"/>
      <w:sz w:val="22"/>
      <w:lang w:val="el-GR" w:eastAsia="el-GR" w:bidi="el-GR"/>
    </w:rPr>
  </w:style>
  <w:style w:type="character" w:customStyle="1" w:styleId="Heading4Char">
    <w:name w:val="Heading 4 Char"/>
    <w:basedOn w:val="DefaultParagraphFont"/>
    <w:link w:val="Heading4"/>
    <w:locked/>
    <w:rsid w:val="003B283B"/>
    <w:rPr>
      <w:rFonts w:ascii="Times New Roman" w:hAnsi="Times New Roman"/>
      <w:sz w:val="22"/>
      <w:lang w:val="el-GR" w:eastAsia="el-GR" w:bidi="el-GR"/>
    </w:rPr>
  </w:style>
  <w:style w:type="character" w:customStyle="1" w:styleId="Heading5Char">
    <w:name w:val="Heading 5 Char"/>
    <w:basedOn w:val="DefaultParagraphFont"/>
    <w:link w:val="Heading5"/>
    <w:locked/>
    <w:rsid w:val="003B283B"/>
    <w:rPr>
      <w:rFonts w:ascii="Times New Roman" w:hAnsi="Times New Roman"/>
      <w:sz w:val="22"/>
      <w:lang w:val="el-GR" w:eastAsia="el-GR" w:bidi="el-GR"/>
    </w:rPr>
  </w:style>
  <w:style w:type="character" w:customStyle="1" w:styleId="Heading6Char">
    <w:name w:val="Heading 6 Char"/>
    <w:basedOn w:val="DefaultParagraphFont"/>
    <w:link w:val="Heading6"/>
    <w:locked/>
    <w:rsid w:val="003B283B"/>
    <w:rPr>
      <w:rFonts w:ascii="Times New Roman" w:hAnsi="Times New Roman"/>
      <w:sz w:val="22"/>
      <w:lang w:val="el-GR" w:eastAsia="el-GR" w:bidi="el-GR"/>
    </w:rPr>
  </w:style>
  <w:style w:type="character" w:customStyle="1" w:styleId="Heading7Char">
    <w:name w:val="Heading 7 Char"/>
    <w:basedOn w:val="DefaultParagraphFont"/>
    <w:link w:val="Heading7"/>
    <w:locked/>
    <w:rsid w:val="003B283B"/>
    <w:rPr>
      <w:rFonts w:ascii="Times New Roman" w:hAnsi="Times New Roman"/>
      <w:sz w:val="22"/>
      <w:lang w:val="el-GR" w:eastAsia="el-GR" w:bidi="el-GR"/>
    </w:rPr>
  </w:style>
  <w:style w:type="character" w:customStyle="1" w:styleId="Heading8Char">
    <w:name w:val="Heading 8 Char"/>
    <w:basedOn w:val="DefaultParagraphFont"/>
    <w:link w:val="Heading8"/>
    <w:locked/>
    <w:rsid w:val="003B283B"/>
    <w:rPr>
      <w:rFonts w:ascii="Times New Roman" w:hAnsi="Times New Roman"/>
      <w:sz w:val="22"/>
      <w:lang w:val="el-GR" w:eastAsia="el-GR" w:bidi="el-GR"/>
    </w:rPr>
  </w:style>
  <w:style w:type="character" w:customStyle="1" w:styleId="Heading9Char">
    <w:name w:val="Heading 9 Char"/>
    <w:basedOn w:val="DefaultParagraphFont"/>
    <w:link w:val="Heading9"/>
    <w:locked/>
    <w:rsid w:val="003B283B"/>
    <w:rPr>
      <w:rFonts w:ascii="Times New Roman" w:hAnsi="Times New Roman"/>
      <w:sz w:val="22"/>
      <w:lang w:val="el-GR" w:eastAsia="el-GR" w:bidi="el-GR"/>
    </w:rPr>
  </w:style>
  <w:style w:type="paragraph" w:styleId="FootnoteText">
    <w:name w:val="footnote text"/>
    <w:basedOn w:val="Normal"/>
    <w:link w:val="FootnoteTextChar"/>
    <w:qFormat/>
    <w:rsid w:val="0036522E"/>
    <w:pPr>
      <w:keepLines/>
      <w:spacing w:after="60" w:line="240" w:lineRule="auto"/>
      <w:ind w:left="720" w:hanging="720"/>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lang w:val="el-GR" w:eastAsia="el-GR" w:bidi="el-GR"/>
    </w:rPr>
  </w:style>
  <w:style w:type="paragraph" w:styleId="Header">
    <w:name w:val="header"/>
    <w:basedOn w:val="Normal"/>
    <w:link w:val="HeaderChar"/>
    <w:rsid w:val="0036522E"/>
  </w:style>
  <w:style w:type="character" w:customStyle="1" w:styleId="HeaderChar">
    <w:name w:val="Header Char"/>
    <w:basedOn w:val="DefaultParagraphFont"/>
    <w:link w:val="Header"/>
    <w:locked/>
    <w:rsid w:val="003B283B"/>
    <w:rPr>
      <w:rFonts w:ascii="Times New Roman" w:hAnsi="Times New Roman"/>
      <w:sz w:val="22"/>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3415D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415D2"/>
    <w:rPr>
      <w:rFonts w:ascii="Tahoma" w:hAnsi="Tahoma" w:cs="Tahoma"/>
      <w:sz w:val="16"/>
      <w:szCs w:val="16"/>
      <w:lang w:val="el-GR" w:eastAsia="el-GR" w:bidi="el-GR"/>
    </w:rPr>
  </w:style>
  <w:style w:type="paragraph" w:styleId="Footer">
    <w:name w:val="footer"/>
    <w:basedOn w:val="Normal"/>
    <w:link w:val="FooterChar"/>
    <w:locked/>
    <w:rsid w:val="0036522E"/>
  </w:style>
  <w:style w:type="character" w:customStyle="1" w:styleId="FooterChar">
    <w:name w:val="Footer Char"/>
    <w:basedOn w:val="DefaultParagraphFont"/>
    <w:link w:val="Footer"/>
    <w:rsid w:val="0036522E"/>
    <w:rPr>
      <w:rFonts w:ascii="Times New Roman" w:hAnsi="Times New Roman"/>
      <w:sz w:val="22"/>
    </w:rPr>
  </w:style>
  <w:style w:type="character" w:styleId="FootnoteReference">
    <w:name w:val="footnote reference"/>
    <w:aliases w:val="SUPERS,Footnote reference number,Footnote symbol,note TESI,-E Fußnotenzeichen,number,Footnote Reference Superscript,Times 10 Point,Exposant 3 Point"/>
    <w:basedOn w:val="DefaultParagraphFont"/>
    <w:qFormat/>
    <w:locked/>
    <w:rsid w:val="0036522E"/>
    <w:rPr>
      <w:sz w:val="24"/>
      <w:vertAlign w:val="superscript"/>
    </w:rPr>
  </w:style>
  <w:style w:type="paragraph" w:styleId="TOC1">
    <w:name w:val="toc 1"/>
    <w:basedOn w:val="Normal"/>
    <w:next w:val="Normal"/>
    <w:autoRedefine/>
    <w:uiPriority w:val="39"/>
    <w:locked/>
    <w:rsid w:val="0098230F"/>
    <w:pPr>
      <w:tabs>
        <w:tab w:val="left" w:pos="660"/>
        <w:tab w:val="right" w:leader="dot" w:pos="9063"/>
      </w:tabs>
      <w:spacing w:after="100"/>
    </w:pPr>
  </w:style>
  <w:style w:type="paragraph" w:styleId="ListParagraph">
    <w:name w:val="List Paragraph"/>
    <w:basedOn w:val="Normal"/>
    <w:uiPriority w:val="34"/>
    <w:qFormat/>
    <w:rsid w:val="008959B9"/>
    <w:pPr>
      <w:overflowPunct/>
      <w:autoSpaceDE/>
      <w:autoSpaceDN/>
      <w:adjustRightInd/>
      <w:ind w:left="720"/>
      <w:contextualSpacing/>
      <w:textAlignment w:val="auto"/>
    </w:pPr>
    <w:rPr>
      <w:szCs w:val="22"/>
    </w:rPr>
  </w:style>
  <w:style w:type="paragraph" w:customStyle="1" w:styleId="Bullet0">
    <w:name w:val="Bullet 0"/>
    <w:basedOn w:val="Normal"/>
    <w:rsid w:val="00BA72BD"/>
    <w:pPr>
      <w:tabs>
        <w:tab w:val="num" w:pos="850"/>
      </w:tabs>
      <w:overflowPunct/>
      <w:autoSpaceDE/>
      <w:autoSpaceDN/>
      <w:adjustRightInd/>
      <w:spacing w:before="120" w:after="120" w:line="240" w:lineRule="auto"/>
      <w:ind w:left="850" w:hanging="850"/>
      <w:textAlignment w:val="auto"/>
    </w:pPr>
    <w:rP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yperlink" Target="mailto:jean-pierre.faure@eesc.europa.eu"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gerald.klec@eesc.europa.eu" TargetMode="External"/><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june.bedaton@eesc.europa.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Krisztina.PerlakyToth@eesc.europa.eu" TargetMode="External"/><Relationship Id="rId32" Type="http://schemas.openxmlformats.org/officeDocument/2006/relationships/header" Target="header4.xml"/><Relationship Id="rId37"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yperlink" Target="http://www.eesc.europa.eu/?i=portal.el.opinions-search" TargetMode="External"/><Relationship Id="rId23" Type="http://schemas.openxmlformats.org/officeDocument/2006/relationships/hyperlink" Target="mailto:juri.soosaar@eesc.europa.eu" TargetMode="External"/><Relationship Id="rId28" Type="http://schemas.openxmlformats.org/officeDocument/2006/relationships/hyperlink" Target="mailto:jana.valant@eesc.europa.eu" TargetMode="External"/><Relationship Id="rId36"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Lucia.MendezDelRioCabra@eesc.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el?i=portal.el.documents" TargetMode="External"/><Relationship Id="rId22" Type="http://schemas.openxmlformats.org/officeDocument/2006/relationships/hyperlink" Target="mailto:claudia.drewes-wran@eesc.europa.eu" TargetMode="External"/><Relationship Id="rId27" Type="http://schemas.openxmlformats.org/officeDocument/2006/relationships/hyperlink" Target="mailto:jana.valant@eesc.europa.eu" TargetMode="External"/><Relationship Id="rId30" Type="http://schemas.openxmlformats.org/officeDocument/2006/relationships/hyperlink" Target="mailto:natalia.agapiou@eesc.europa.eu" TargetMode="External"/><Relationship Id="rId35"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0224593A4FB8494193408E2BE75730F3" ma:contentTypeVersion="4" ma:contentTypeDescription="Defines the documents for Document Manager V2" ma:contentTypeScope="" ma:versionID="ace51220df608873bae6ebe3d1a8a59a">
  <xsd:schema xmlns:xsd="http://www.w3.org/2001/XMLSchema" xmlns:xs="http://www.w3.org/2001/XMLSchema" xmlns:p="http://schemas.microsoft.com/office/2006/metadata/properties" xmlns:ns2="8a3471f6-0f36-4ccf-b5ee-1ca67ea797ef" xmlns:ns3="http://schemas.microsoft.com/sharepoint/v3/fields" xmlns:ns4="a69ddb54-d4ad-4195-8174-7b7c39303c90" targetNamespace="http://schemas.microsoft.com/office/2006/metadata/properties" ma:root="true" ma:fieldsID="ef1356049bde9c06dff5632a1f4034e6" ns2:_="" ns3:_="" ns4:_="">
    <xsd:import namespace="8a3471f6-0f36-4ccf-b5ee-1ca67ea797ef"/>
    <xsd:import namespace="http://schemas.microsoft.com/sharepoint/v3/fields"/>
    <xsd:import namespace="a69ddb54-d4ad-4195-8174-7b7c39303c9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9ddb54-d4ad-4195-8174-7b7c39303c90"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WTPCSN73YJ26-6-6025</_dlc_DocId>
    <_dlc_DocIdUrl xmlns="8a3471f6-0f36-4ccf-b5ee-1ca67ea797ef">
      <Url>http://dm/EESC/2017/_layouts/DocIdRedir.aspx?ID=WTPCSN73YJ26-6-6025</Url>
      <Description>WTPCSN73YJ26-6-6025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a69ddb54-d4ad-4195-8174-7b7c39303c90"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2017-10-06T12:00:00+00:00</ProductionDate>
    <DocumentNumber xmlns="a69ddb54-d4ad-4195-8174-7b7c39303c90">3479</DocumentNumber>
    <FicheYear xmlns="8a3471f6-0f36-4ccf-b5ee-1ca67ea797ef">2017</FicheYear>
    <DocumentVersion xmlns="8a3471f6-0f36-4ccf-b5ee-1ca67ea797ef">1</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2017-09-20T12:00:00+00:00</MeetingDate>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TaxCatchAll xmlns="8a3471f6-0f36-4ccf-b5ee-1ca67ea797ef">
      <Value>31</Value>
      <Value>38</Value>
      <Value>37</Value>
      <Value>36</Value>
      <Value>35</Value>
      <Value>34</Value>
      <Value>33</Value>
      <Value>25</Value>
      <Value>30</Value>
      <Value>29</Value>
      <Value>28</Value>
      <Value>27</Value>
      <Value>26</Value>
      <Value>72</Value>
      <Value>24</Value>
      <Value>23</Value>
      <Value>22</Value>
      <Value>18</Value>
      <Value>17</Value>
      <Value>15</Value>
      <Value>14</Value>
      <Value>12</Value>
      <Value>8</Value>
      <Value>6</Value>
      <Value>5</Value>
      <Value>4</Value>
      <Value>2</Value>
      <Value>1</Value>
    </TaxCatchAll>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10584</FicheNumber>
    <DocumentYear xmlns="8a3471f6-0f36-4ccf-b5ee-1ca67ea797ef">2017</DocumentYear>
    <DocumentPart xmlns="8a3471f6-0f36-4ccf-b5ee-1ca67ea797ef">0</DocumentPart>
    <AdoptionDate xmlns="8a3471f6-0f36-4ccf-b5ee-1ca67ea797ef" xsi:nil="tru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a3471f6-0f36-4ccf-b5ee-1ca67ea797e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s>
    </AvailableTranslations_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034C83-2510-4FDF-AAD1-F646D807B696}"/>
</file>

<file path=customXml/itemProps2.xml><?xml version="1.0" encoding="utf-8"?>
<ds:datastoreItem xmlns:ds="http://schemas.openxmlformats.org/officeDocument/2006/customXml" ds:itemID="{65C41151-A0C8-492A-9572-9867E45A8089}"/>
</file>

<file path=customXml/itemProps3.xml><?xml version="1.0" encoding="utf-8"?>
<ds:datastoreItem xmlns:ds="http://schemas.openxmlformats.org/officeDocument/2006/customXml" ds:itemID="{A9F1E1E1-55BC-4A22-97A2-6944DC117DB6}"/>
</file>

<file path=customXml/itemProps4.xml><?xml version="1.0" encoding="utf-8"?>
<ds:datastoreItem xmlns:ds="http://schemas.openxmlformats.org/officeDocument/2006/customXml" ds:itemID="{27172C6D-F210-4BCC-96B9-D59A42C1E6F5}"/>
</file>

<file path=customXml/itemProps5.xml><?xml version="1.0" encoding="utf-8"?>
<ds:datastoreItem xmlns:ds="http://schemas.openxmlformats.org/officeDocument/2006/customXml" ds:itemID="{2272B315-18A8-418C-AEDB-0DE6F18C5CA7}"/>
</file>

<file path=docProps/app.xml><?xml version="1.0" encoding="utf-8"?>
<Properties xmlns="http://schemas.openxmlformats.org/officeDocument/2006/extended-properties" xmlns:vt="http://schemas.openxmlformats.org/officeDocument/2006/docPropsVTypes">
  <Template>Styles</Template>
  <TotalTime>7</TotalTime>
  <Pages>3</Pages>
  <Words>3281</Words>
  <Characters>20582</Characters>
  <Application>Microsoft Office Word</Application>
  <DocSecurity>0</DocSecurity>
  <Lines>465</Lines>
  <Paragraphs>163</Paragraphs>
  <ScaleCrop>false</ScaleCrop>
  <HeadingPairs>
    <vt:vector size="2" baseType="variant">
      <vt:variant>
        <vt:lpstr>Title</vt:lpstr>
      </vt:variant>
      <vt:variant>
        <vt:i4>1</vt:i4>
      </vt:variant>
    </vt:vector>
  </HeadingPairs>
  <TitlesOfParts>
    <vt:vector size="1" baseType="lpstr">
      <vt:lpstr>Synthèse des avis - session plénière de mai et juin 2017</vt:lpstr>
    </vt:vector>
  </TitlesOfParts>
  <Company>CESE-CdR</Company>
  <LinksUpToDate>false</LinksUpToDate>
  <CharactersWithSpaces>23849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ΣΥΝΟΨΗ ΤΩΝ ΓΝΩΜΟΔΟΤΗΣΕΩΝ ΠΟΥ ΥΙΟΘΕΤΗΘΗΚΑΝ_Σύνοδος ολομέλειας_Σεπτέμβριος 2017</dc:title>
  <dc:subject>Διάφορες συμβουλευτικές εργασίες</dc:subject>
  <dc:creator/>
  <cp:keywords>EESC-2017-03479-00-01-TCD-TRA-EL</cp:keywords>
  <dc:description>Eisigitís: -_x000d_
Glóssa prototypou: FR, EN_x000d_
Hmerominía tou eggráfou: 06/10/2017_x000d_
Hmerominía tis synedríasis: 20/09/2017_x000d_
Exoteriká éggrafa: -_x000d_
Armódios ypállilos: Cosmai Domenico, tiléfono: +32 (0)2 546 9041_x000d_
_x000d_
Perílipsi:</dc:description>
  <cp:lastModifiedBy>Stella Diomidous</cp:lastModifiedBy>
  <cp:revision>15</cp:revision>
  <cp:lastPrinted>2017-09-28T10:08:00Z</cp:lastPrinted>
  <dcterms:created xsi:type="dcterms:W3CDTF">2017-10-05T08:53:00Z</dcterms:created>
  <dcterms:modified xsi:type="dcterms:W3CDTF">2017-10-06T16:06:00Z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05/10/2017, 13/09/2017, 03/07/2017, 12/06/2017, 02/06/2017, 24/04/2017, 23/03/2017, 13/12/2016, 15/09/2016, 14/09/2016, 14/09/2016, 12/07/2016, 30/06/2016, 29/06/2016, 23/05/2016, 23/05/2016, 25/04/2016, 25/04/2016, 14/03/2016, 11/03/2016, 11/03/2016, 15/</vt:lpwstr>
  </property>
  <property fmtid="{D5CDD505-2E9C-101B-9397-08002B2CF9AE}" pid="4" name="Pref_Time">
    <vt:lpwstr>10:53:59, 11:23:50, 09:51:12, 14:43:57, 12:54:34, 12:22:33, 12:08:44, 12:23:59, 18:12:41, 09:48:43, 08:36:59, 11:43:50, 09:30:52, 17:35:55, 17:02:49, 16:30:20, 11:28:20, 09:54:52, 08:31:22, 17:08:54, 15:59:23, 12:27:50, 12:09:16, 09:49:23, 17:26:57, 16:09</vt:lpwstr>
  </property>
  <property fmtid="{D5CDD505-2E9C-101B-9397-08002B2CF9AE}" pid="5" name="Pref_User">
    <vt:lpwstr>enied, tvoc, amett, hnic, mreg, mreg, enied, mreg, jhvi, tvoc, htoo, mreg, tvoc, hnic, mreg, hnic, amett, nmcg, amett, enied, nmcg, amett, enied, ymur, tvoc, nmcg, vvos, ssex, vvos, vvos, mkop, nmcg, amett, htoo, tvoc, dtai, nmcg, amett, ymur, amett, YMUR</vt:lpwstr>
  </property>
  <property fmtid="{D5CDD505-2E9C-101B-9397-08002B2CF9AE}" pid="6" name="Pref_FileName">
    <vt:lpwstr>EESC-2017-03479-00-01-TCD-ORI.docx, EESC-2017-03479-00-00-TCD-ORI.docx, EESC-2017-02707-00-00-TCD-ORI.docx, EESC-2017-02321-00-01-TCD-ORI.docx, EESC-2017-02321-00-00-TCD-ORI.docx, EESC-2017-01743-00-00-TCD-ORI.docx, EESC-2017-01003-00-00-TCD-ORI.docx, EES</vt:lpwstr>
  </property>
  <property fmtid="{D5CDD505-2E9C-101B-9397-08002B2CF9AE}" pid="7" name="ContentTypeId">
    <vt:lpwstr>0x010100EA97B91038054C99906057A708A1480A000224593A4FB8494193408E2BE75730F3</vt:lpwstr>
  </property>
  <property fmtid="{D5CDD505-2E9C-101B-9397-08002B2CF9AE}" pid="8" name="_dlc_DocIdItemGuid">
    <vt:lpwstr>10da385c-2616-42c2-87f4-ea390e2e1e36</vt:lpwstr>
  </property>
  <property fmtid="{D5CDD505-2E9C-101B-9397-08002B2CF9AE}" pid="9" name="AvailableTranslations">
    <vt:lpwstr>29;#HU|6b229040-c589-4408-b4c1-4285663d20a8;#22;#IT|0774613c-01ed-4e5d-a25d-11d2388de825;#27;#CS|72f9705b-0217-4fd3-bea2-cbc7ed80e26e;#35;#SL|98a412ae-eb01-49e9-ae3d-585a81724cfc;#36;#BG|1a1b3951-7821-4e6a-85f5-5673fc08bd2c;#38;#HR|2f555653-ed1a-4fe6-8362-9082d95989e5;#25;#FI|87606a43-d45f-42d6-b8c9-e1a3457db5b7;#12;#NL|55c6556c-b4f4-441d-9acf-c498d4f838bd;#8;#FR|d2afafd3-4c81-4f60-8f52-ee33f2f54ff3;#23;#DA|5d49c027-8956-412b-aa16-e85a0f96ad0e;#4;#EN|f2175f21-25d7-44a3-96da-d6a61b075e1b;#28;#ET|ff6c3f4c-b02c-4c3c-ab07-2c37995a7a0a;#14;#ES|e7a6b05b-ae16-40c8-add9-68b64b03aeba;#34;#SK|46d9fce0-ef79-4f71-b89b-cd6aa82426b8;#33;#PL|1e03da61-4678-4e07-b136-b5024ca9197b;#15;#PT|50ccc04a-eadd-42ae-a0cb-acaf45f812ba;#37;#RO|feb747a2-64cd-4299-af12-4833ddc30497;#24;#EL|6d4f4d51-af9b-4650-94b4-4276bee85c91;#26;#SV|c2ed69e7-a339-43d7-8f22-d93680a92aa0;#30;#LV|46f7e311-5d9f-4663-b433-18aeccb7ace7;#31;#LT|a7ff5ce7-6123-4f68-865a-a57c31810414;#18;#DE|f6b31e5a-26fa-4935-b661-318e46daf27e</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8;#FR|d2afafd3-4c81-4f60-8f52-ee33f2f54ff3;#4;#EN|f2175f21-25d7-44a3-96da-d6a61b075e1b</vt:lpwstr>
  </property>
  <property fmtid="{D5CDD505-2E9C-101B-9397-08002B2CF9AE}" pid="14" name="MeetingName">
    <vt:lpwstr>72;#SPL-CES|32d8cb1f-c9ec-4365-95c7-8385a18618ac</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17;#TCD|cd9d6eb6-3f4f-424a-b2d1-57c9d450eaaf</vt:lpwstr>
  </property>
  <property fmtid="{D5CDD505-2E9C-101B-9397-08002B2CF9AE}" pid="18" name="DocumentLanguage">
    <vt:lpwstr>24;#EL|6d4f4d51-af9b-4650-94b4-4276bee85c91</vt:lpwstr>
  </property>
  <property fmtid="{D5CDD505-2E9C-101B-9397-08002B2CF9AE}" pid="19" name="StyleCheckSum">
    <vt:lpwstr>45163_C33020_P410_L59</vt:lpwstr>
  </property>
  <property fmtid="{D5CDD505-2E9C-101B-9397-08002B2CF9AE}" pid="20" name="DocumentType_0">
    <vt:lpwstr>TCD|cd9d6eb6-3f4f-424a-b2d1-57c9d450eaaf</vt:lpwstr>
  </property>
  <property fmtid="{D5CDD505-2E9C-101B-9397-08002B2CF9AE}" pid="21" name="MeetingNumber">
    <vt:i4>521</vt:i4>
  </property>
  <property fmtid="{D5CDD505-2E9C-101B-9397-08002B2CF9AE}" pid="22" name="DossierName_0">
    <vt:lpwstr/>
  </property>
  <property fmtid="{D5CDD505-2E9C-101B-9397-08002B2CF9AE}" pid="23" name="DocumentSource_0">
    <vt:lpwstr>EESC|422833ec-8d7e-4e65-8e4e-8bed07ffb729</vt:lpwstr>
  </property>
  <property fmtid="{D5CDD505-2E9C-101B-9397-08002B2CF9AE}" pid="24" name="ProductionDate">
    <vt:filetime>2016-07-04T12:00:00Z</vt:filetime>
  </property>
  <property fmtid="{D5CDD505-2E9C-101B-9397-08002B2CF9AE}" pid="25" name="DocumentNumber">
    <vt:i4>3479</vt:i4>
  </property>
  <property fmtid="{D5CDD505-2E9C-101B-9397-08002B2CF9AE}" pid="26" name="FicheYear">
    <vt:i4>2017</vt:i4>
  </property>
  <property fmtid="{D5CDD505-2E9C-101B-9397-08002B2CF9AE}" pid="27" name="DocumentVersion">
    <vt:i4>1</vt:i4>
  </property>
  <property fmtid="{D5CDD505-2E9C-101B-9397-08002B2CF9AE}" pid="28" name="Confidentiality_0">
    <vt:lpwstr>Unrestricted|826e22d7-d029-4ec0-a450-0c28ff673572</vt:lpwstr>
  </property>
  <property fmtid="{D5CDD505-2E9C-101B-9397-08002B2CF9AE}" pid="29" name="MeetingDate">
    <vt:filetime>2017-09-20T12:00:00Z</vt:filetime>
  </property>
  <property fmtid="{D5CDD505-2E9C-101B-9397-08002B2CF9AE}" pid="30" name="DocumentLanguage_0">
    <vt:lpwstr>FR|d2afafd3-4c81-4f60-8f52-ee33f2f54ff3</vt:lpwstr>
  </property>
  <property fmtid="{D5CDD505-2E9C-101B-9397-08002B2CF9AE}" pid="31" name="TaxCatchAll">
    <vt:lpwstr>22;#IT|0774613c-01ed-4e5d-a25d-11d2388de825;#37;#RO|feb747a2-64cd-4299-af12-4833ddc30497;#18;#DE|f6b31e5a-26fa-4935-b661-318e46daf27e;#17;#TCD|cd9d6eb6-3f4f-424a-b2d1-57c9d450eaaf;#14;#ES|e7a6b05b-ae16-40c8-add9-68b64b03aeba;#27;#CS|72f9705b-0217-4fd3-bea2-cbc7ed80e26e;#8;#FR|d2afafd3-4c81-4f60-8f52-ee33f2f54ff3;#6;#Final|ea5e6674-7b27-4bac-b091-73adbb394efe;#5;#Unrestricted|826e22d7-d029-4ec0-a450-0c28ff673572;#4;#EN|f2175f21-25d7-44a3-96da-d6a61b075e1b;#72;#SPL-CES|32d8cb1f-c9ec-4365-95c7-8385a18618ac;#2;#TRA|150d2a88-1431-44e6-a8ca-0bb753ab8672;#1;#EESC|422833ec-8d7e-4e65-8e4e-8bed07ffb729</vt:lpwstr>
  </property>
  <property fmtid="{D5CDD505-2E9C-101B-9397-08002B2CF9AE}" pid="32" name="VersionStatus_0">
    <vt:lpwstr>Final|ea5e6674-7b27-4bac-b091-73adbb394efe</vt:lpwstr>
  </property>
  <property fmtid="{D5CDD505-2E9C-101B-9397-08002B2CF9AE}" pid="33" name="FicheNumber">
    <vt:i4>10584</vt:i4>
  </property>
  <property fmtid="{D5CDD505-2E9C-101B-9397-08002B2CF9AE}" pid="34" name="DocumentYear">
    <vt:i4>2017</vt:i4>
  </property>
  <property fmtid="{D5CDD505-2E9C-101B-9397-08002B2CF9AE}" pid="35" name="DocumentPart">
    <vt:i4>0</vt:i4>
  </property>
  <property fmtid="{D5CDD505-2E9C-101B-9397-08002B2CF9AE}" pid="36" name="MeetingName_0">
    <vt:lpwstr>SPL-CES|32d8cb1f-c9ec-4365-95c7-8385a18618ac</vt:lpwstr>
  </property>
  <property fmtid="{D5CDD505-2E9C-101B-9397-08002B2CF9AE}" pid="37" name="RequestingService">
    <vt:lpwstr>Greffe</vt:lpwstr>
  </property>
  <property fmtid="{D5CDD505-2E9C-101B-9397-08002B2CF9AE}" pid="38" name="DocumentStatus_0">
    <vt:lpwstr>TRA|150d2a88-1431-44e6-a8ca-0bb753ab8672</vt:lpwstr>
  </property>
  <property fmtid="{D5CDD505-2E9C-101B-9397-08002B2CF9AE}" pid="39" name="OriginalLanguage_0">
    <vt:lpwstr>FR|d2afafd3-4c81-4f60-8f52-ee33f2f54ff3;EN|f2175f21-25d7-44a3-96da-d6a61b075e1b</vt:lpwstr>
  </property>
  <property fmtid="{D5CDD505-2E9C-101B-9397-08002B2CF9AE}" pid="40" name="AvailableTranslations_0">
    <vt:lpwstr>IT|0774613c-01ed-4e5d-a25d-11d2388de825;CS|72f9705b-0217-4fd3-bea2-cbc7ed80e26e;ES|e7a6b05b-ae16-40c8-add9-68b64b03aeba;RO|feb747a2-64cd-4299-af12-4833ddc30497;DE|f6b31e5a-26fa-4935-b661-318e46daf27e</vt:lpwstr>
  </property>
</Properties>
</file>