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B5" w:rsidRPr="00C3394F" w:rsidRDefault="007D0E35" w:rsidP="000910C2">
      <w:pPr>
        <w:spacing w:after="0" w:line="288" w:lineRule="auto"/>
        <w:jc w:val="center"/>
        <w:rPr>
          <w:rFonts w:ascii="Times New Roman" w:hAnsi="Times New Roman" w:cs="Times New Roman"/>
        </w:rPr>
      </w:pPr>
      <w:bookmarkStart w:id="0" w:name="_GoBack"/>
      <w:bookmarkEnd w:id="0"/>
      <w:r>
        <w:rPr>
          <w:noProof/>
          <w:lang w:val="fr-BE" w:eastAsia="fr-BE"/>
        </w:rPr>
        <w:drawing>
          <wp:anchor distT="0" distB="0" distL="114300" distR="114300" simplePos="0" relativeHeight="251661312" behindDoc="1" locked="0" layoutInCell="1" allowOverlap="1">
            <wp:simplePos x="0" y="0"/>
            <wp:positionH relativeFrom="column">
              <wp:posOffset>-323850</wp:posOffset>
            </wp:positionH>
            <wp:positionV relativeFrom="paragraph">
              <wp:posOffset>-180975</wp:posOffset>
            </wp:positionV>
            <wp:extent cx="6445250" cy="1744345"/>
            <wp:effectExtent l="0" t="0" r="0" b="8255"/>
            <wp:wrapTight wrapText="bothSides">
              <wp:wrapPolygon edited="0">
                <wp:start x="0" y="0"/>
                <wp:lineTo x="0" y="21466"/>
                <wp:lineTo x="21515" y="21466"/>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5250" cy="17443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val="fr-BE" w:eastAsia="fr-BE"/>
        </w:rPr>
        <mc:AlternateContent>
          <mc:Choice Requires="wps">
            <w:drawing>
              <wp:anchor distT="0" distB="0" distL="114300" distR="114300" simplePos="0" relativeHeight="251660288" behindDoc="1" locked="0" layoutInCell="0" allowOverlap="1" wp14:anchorId="48C1079E" wp14:editId="304E1F5A">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9B5" w:rsidRPr="00EB31FE" w:rsidRDefault="00EB31FE" w:rsidP="00EA79B5">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079E" id="_x0000_t202" coordsize="21600,21600" o:spt="202" path="m,l,21600r21600,l21600,xe">
                <v:stroke joinstyle="miter"/>
                <v:path gradientshapeok="t" o:connecttype="rect"/>
              </v:shapetype>
              <v:shape id="Text Box 20"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o:allowincell="f" filled="f" stroked="f">
                <v:textbox>
                  <w:txbxContent>
                    <w:p w:rsidR="00EA79B5" w:rsidRPr="00EB31FE" w:rsidRDefault="00EB31FE" w:rsidP="00EA79B5">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00EA79B5" w:rsidRPr="00C3394F" w:rsidRDefault="00EA79B5" w:rsidP="00EA79B5">
      <w:pPr>
        <w:spacing w:after="0" w:line="288" w:lineRule="auto"/>
        <w:jc w:val="center"/>
        <w:rPr>
          <w:rFonts w:ascii="Times New Roman" w:hAnsi="Times New Roman" w:cs="Times New Roman"/>
          <w:lang w:val="fr-BE"/>
        </w:rPr>
      </w:pPr>
    </w:p>
    <w:p w:rsidR="00EA79B5" w:rsidRPr="00C3394F" w:rsidRDefault="00EA79B5" w:rsidP="00EA79B5">
      <w:pPr>
        <w:spacing w:after="0" w:line="288" w:lineRule="auto"/>
        <w:jc w:val="center"/>
        <w:rPr>
          <w:rFonts w:ascii="Times New Roman" w:hAnsi="Times New Roman" w:cs="Times New Roman"/>
          <w:lang w:val="fr-BE"/>
        </w:rPr>
      </w:pPr>
    </w:p>
    <w:p w:rsidR="007E000B" w:rsidRPr="002645D0" w:rsidRDefault="007E000B" w:rsidP="007E000B">
      <w:pPr>
        <w:spacing w:after="0" w:line="288" w:lineRule="auto"/>
        <w:jc w:val="center"/>
        <w:rPr>
          <w:rFonts w:ascii="Times New Roman" w:hAnsi="Times New Roman" w:cs="Times New Roman"/>
          <w:b/>
        </w:rPr>
      </w:pPr>
      <w:r>
        <w:rPr>
          <w:rFonts w:ascii="Times New Roman" w:hAnsi="Times New Roman"/>
          <w:b/>
        </w:rPr>
        <w:t>Årligt møde mellem formændene og generalsekretærerne i EØSU og de økonomiske og sociale råd i EU</w:t>
      </w:r>
    </w:p>
    <w:p w:rsidR="007E000B" w:rsidRPr="002645D0" w:rsidRDefault="007D0E35" w:rsidP="007E000B">
      <w:pPr>
        <w:spacing w:after="0" w:line="288" w:lineRule="auto"/>
        <w:jc w:val="center"/>
        <w:rPr>
          <w:rFonts w:ascii="Times New Roman" w:hAnsi="Times New Roman" w:cs="Times New Roman"/>
          <w:b/>
        </w:rPr>
      </w:pPr>
      <w:r>
        <w:rPr>
          <w:rFonts w:ascii="Times New Roman" w:hAnsi="Times New Roman"/>
          <w:b/>
        </w:rPr>
        <w:t>Paris, den 22.-23. november 2021</w:t>
      </w:r>
    </w:p>
    <w:p w:rsidR="00EA79B5" w:rsidRPr="002645D0" w:rsidRDefault="00EA79B5" w:rsidP="007E000B">
      <w:pPr>
        <w:spacing w:after="0" w:line="288" w:lineRule="auto"/>
        <w:jc w:val="center"/>
        <w:rPr>
          <w:rFonts w:ascii="Times New Roman" w:hAnsi="Times New Roman" w:cs="Times New Roman"/>
          <w:b/>
          <w:lang w:val="en-US"/>
        </w:rPr>
      </w:pPr>
    </w:p>
    <w:p w:rsidR="00EA79B5" w:rsidRPr="001C28D1" w:rsidRDefault="00EA79B5" w:rsidP="00EA79B5">
      <w:pPr>
        <w:spacing w:after="0" w:line="288" w:lineRule="auto"/>
        <w:jc w:val="center"/>
        <w:rPr>
          <w:rFonts w:ascii="Times New Roman" w:hAnsi="Times New Roman" w:cs="Times New Roman"/>
          <w:i/>
          <w:color w:val="000099"/>
          <w:lang w:val="en-US"/>
        </w:rPr>
      </w:pPr>
    </w:p>
    <w:p w:rsidR="00824453" w:rsidRPr="001C28D1" w:rsidRDefault="007E000B" w:rsidP="007E000B">
      <w:pPr>
        <w:spacing w:after="0" w:line="288" w:lineRule="auto"/>
        <w:jc w:val="center"/>
        <w:rPr>
          <w:rFonts w:ascii="Times New Roman" w:hAnsi="Times New Roman" w:cs="Times New Roman"/>
          <w:b/>
          <w:color w:val="000099"/>
        </w:rPr>
      </w:pPr>
      <w:r>
        <w:rPr>
          <w:rFonts w:ascii="Times New Roman" w:hAnsi="Times New Roman"/>
          <w:b/>
          <w:color w:val="000099"/>
        </w:rPr>
        <w:t>Deltagelsesdemokratiet og dets rolle med hensyn til at gøre EU modstandsdygtigt og fremtidssikret</w:t>
      </w:r>
    </w:p>
    <w:p w:rsidR="00824453" w:rsidRPr="001C28D1" w:rsidRDefault="00824453" w:rsidP="007E000B">
      <w:pPr>
        <w:spacing w:after="0" w:line="288" w:lineRule="auto"/>
        <w:jc w:val="center"/>
        <w:rPr>
          <w:rFonts w:ascii="Times New Roman" w:hAnsi="Times New Roman" w:cs="Times New Roman"/>
          <w:b/>
          <w:color w:val="000099"/>
        </w:rPr>
      </w:pPr>
      <w:r>
        <w:rPr>
          <w:rFonts w:ascii="Times New Roman" w:hAnsi="Times New Roman"/>
          <w:b/>
          <w:color w:val="000099"/>
        </w:rPr>
        <w:t>Det Europæiske Økonomiske og Sociale Udvalgs og de nationale økonomiske og sociale råds bidrag til konferencen om Europas fremtid</w:t>
      </w: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shd w:val="clear" w:color="auto" w:fill="FFFFFF"/>
        </w:rPr>
        <w:t>KONKLUSIONER</w:t>
      </w:r>
    </w:p>
    <w:p w:rsidR="00EA79B5" w:rsidRPr="002645D0" w:rsidRDefault="00EA79B5" w:rsidP="00EA79B5">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2854C4" w:rsidRPr="002645D0" w:rsidRDefault="002854C4" w:rsidP="00EA79B5">
      <w:pPr>
        <w:spacing w:after="0" w:line="288" w:lineRule="auto"/>
        <w:jc w:val="both"/>
        <w:rPr>
          <w:rFonts w:ascii="Times New Roman" w:hAnsi="Times New Roman" w:cs="Times New Roman"/>
          <w:b/>
          <w:bCs/>
          <w:i/>
          <w:iCs/>
          <w:shd w:val="clear" w:color="auto" w:fill="FFFFFF"/>
          <w:lang w:val="en-US"/>
        </w:rPr>
      </w:pPr>
    </w:p>
    <w:p w:rsidR="00EA79B5" w:rsidRPr="002645D0" w:rsidRDefault="00EA79B5" w:rsidP="00EA79B5">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Formændene og generalsekretærerne i Det Europæiske Økonomiske og Sociale Udvalg (EØSU) og EU's nationale økonomiske og sociale råd mødtes i Paris den 22.-23. november 2021.</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824453" w:rsidRPr="002645D0" w:rsidRDefault="00824453" w:rsidP="00824453">
      <w:pPr>
        <w:spacing w:after="0" w:line="288" w:lineRule="auto"/>
        <w:jc w:val="both"/>
        <w:rPr>
          <w:rFonts w:ascii="Times New Roman" w:hAnsi="Times New Roman" w:cs="Times New Roman"/>
          <w:b/>
          <w:bCs/>
          <w:i/>
          <w:iCs/>
          <w:shd w:val="clear" w:color="auto" w:fill="FFFFFF"/>
        </w:rPr>
      </w:pPr>
      <w:r>
        <w:rPr>
          <w:rFonts w:ascii="Times New Roman" w:hAnsi="Times New Roman"/>
          <w:b/>
          <w:i/>
          <w:shd w:val="clear" w:color="auto" w:fill="FFFFFF"/>
        </w:rPr>
        <w:t>Efter en indgående og omfattende debat fremlagde de følgende konklusioner, der giver fuld støtte til en ambitiøs konference om Europas fremtid, som vil give håndgribelige resultater for at gøre EU stærkere og mere fremtidssikret og bringe EU tættere på borgerne. For at opnå dette skal EU lytte til og handle i overensstemmelse med budskaberne og forslagene fra det europæiske og nationale organiserede civilsamfund.</w:t>
      </w:r>
    </w:p>
    <w:p w:rsidR="00824453" w:rsidRPr="002645D0" w:rsidRDefault="00824453" w:rsidP="00824453">
      <w:pPr>
        <w:spacing w:after="0" w:line="288" w:lineRule="auto"/>
        <w:jc w:val="both"/>
        <w:rPr>
          <w:rFonts w:ascii="Times New Roman" w:hAnsi="Times New Roman" w:cs="Times New Roman"/>
          <w:b/>
          <w:bCs/>
          <w:i/>
          <w:iCs/>
          <w:shd w:val="clear" w:color="auto" w:fill="FFFFFF"/>
          <w:lang w:val="en-US"/>
        </w:rPr>
      </w:pPr>
    </w:p>
    <w:p w:rsidR="00EA79B5" w:rsidRDefault="00EA79B5"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p w:rsidR="003A15CF"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p w:rsidR="003A15CF" w:rsidRPr="001C28D1" w:rsidRDefault="001C28D1" w:rsidP="00EA79B5">
      <w:pPr>
        <w:spacing w:after="0" w:line="288" w:lineRule="auto"/>
        <w:jc w:val="both"/>
        <w:rPr>
          <w:rFonts w:ascii="Times New Roman" w:hAnsi="Times New Roman" w:cs="Times New Roman"/>
          <w:b/>
          <w:bCs/>
          <w:i/>
          <w:iCs/>
          <w:color w:val="000099"/>
          <w:sz w:val="28"/>
          <w:szCs w:val="28"/>
          <w:shd w:val="clear" w:color="auto" w:fill="FFFFFF"/>
        </w:rPr>
      </w:pPr>
      <w:r>
        <w:rPr>
          <w:rFonts w:ascii="Times New Roman" w:hAnsi="Times New Roman"/>
          <w:b/>
          <w:color w:val="000099"/>
          <w:sz w:val="28"/>
        </w:rPr>
        <w:t>Oversigt</w:t>
      </w:r>
    </w:p>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22"/>
      </w:tblGrid>
      <w:tr w:rsidR="001C28D1" w:rsidTr="000E06B9">
        <w:tc>
          <w:tcPr>
            <w:tcW w:w="9322" w:type="dxa"/>
            <w:shd w:val="clear" w:color="auto" w:fill="BDD6EE" w:themeFill="accent1" w:themeFillTint="66"/>
            <w:tcMar>
              <w:top w:w="113" w:type="dxa"/>
              <w:bottom w:w="113" w:type="dxa"/>
            </w:tcMar>
            <w:vAlign w:val="center"/>
          </w:tcPr>
          <w:p w:rsidR="001C28D1" w:rsidRPr="001C28D1" w:rsidRDefault="001C28D1" w:rsidP="001C28D1">
            <w:pPr>
              <w:pStyle w:val="ListParagraph"/>
              <w:numPr>
                <w:ilvl w:val="0"/>
                <w:numId w:val="8"/>
              </w:numPr>
              <w:rPr>
                <w:b/>
                <w:bCs/>
                <w:i/>
                <w:iCs/>
                <w:shd w:val="clear" w:color="auto" w:fill="FFFFFF"/>
              </w:rPr>
            </w:pPr>
            <w:r>
              <w:t xml:space="preserve">Det Europæiske Økonomiske og Sociale Udvalg (EØSU) og de nationale økonomiske og sociale råd betragter pandemiens udgang som en mulighed for </w:t>
            </w:r>
            <w:r>
              <w:rPr>
                <w:b/>
              </w:rPr>
              <w:t>at komme videre og forbedre vores samfund</w:t>
            </w:r>
            <w:r>
              <w:t xml:space="preserve"> med henblik på at skabe et stærkere EU, der fremmer konvergens i opadgående retning, bedre samhørighed og solidaritet, en garanti for en styrket europæisk borgeridentitet. </w:t>
            </w:r>
            <w:r>
              <w:rPr>
                <w:b/>
              </w:rPr>
              <w:t>Denne vision om Europa kombinerer bæredygtig velstand, social retfærdighed, inklusion og en retfærdig grøn og digital omstilling og fremmer samtidig respekten for de grundlæggende rettigheder og retsstatsprincippet.</w:t>
            </w:r>
          </w:p>
        </w:tc>
      </w:tr>
    </w:tbl>
    <w:p w:rsidR="003A15CF" w:rsidRPr="002645D0"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22"/>
      </w:tblGrid>
      <w:tr w:rsidR="00975673" w:rsidTr="000E06B9">
        <w:tc>
          <w:tcPr>
            <w:tcW w:w="932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pPr>
            <w:r>
              <w:t xml:space="preserve">For at opnå dette kan Den Europæiske Union henholde sig til </w:t>
            </w:r>
            <w:r>
              <w:rPr>
                <w:b/>
              </w:rPr>
              <w:t xml:space="preserve">centrale styrker </w:t>
            </w:r>
            <w:r>
              <w:t xml:space="preserve">som f.eks. sit </w:t>
            </w:r>
            <w:r>
              <w:rPr>
                <w:b/>
              </w:rPr>
              <w:t>store indre marked, sit solide industrielle grundlag, sin rolle på den internationale økonomiske scene, et blomstrende civilsamfund og en solidaritet uden fortilfælde</w:t>
            </w:r>
            <w:r>
              <w:t xml:space="preserve">, som det fremgår af vedtagelsen af det nye genopretningsinstrument, </w:t>
            </w:r>
            <w:r>
              <w:rPr>
                <w:b/>
              </w:rPr>
              <w:t>NextGenerationEU</w:t>
            </w:r>
            <w:r>
              <w:t>. EØSU og de nationale økonomiske og sociale råd understreger betydningen af, at det organiserede civilsamfund inddrages konkret i gennemførelsen og evalueringen af nationale genopretnings- og resiliensplaner. De insisterer på behovet for at sætte den sociale dimension i centrum af deres politikker og især udviklingen af et sundhedens Europa i alle dets dimensioner.</w:t>
            </w:r>
          </w:p>
          <w:p w:rsidR="00975673" w:rsidRPr="00975673" w:rsidRDefault="00975673" w:rsidP="00975673">
            <w:pPr>
              <w:pStyle w:val="ListParagraph"/>
              <w:ind w:left="360"/>
              <w:rPr>
                <w:lang w:val="en-US"/>
              </w:rPr>
            </w:pPr>
          </w:p>
          <w:p w:rsidR="00975673" w:rsidRDefault="00975673" w:rsidP="00975673">
            <w:pPr>
              <w:spacing w:line="288" w:lineRule="auto"/>
              <w:ind w:left="360"/>
              <w:jc w:val="both"/>
            </w:pPr>
            <w:r>
              <w:rPr>
                <w:rFonts w:ascii="Times New Roman" w:hAnsi="Times New Roman"/>
                <w:b/>
              </w:rPr>
              <w:t>Den grønne pagt for Europa</w:t>
            </w:r>
            <w:r>
              <w:rPr>
                <w:rFonts w:ascii="Times New Roman" w:hAnsi="Times New Roman"/>
              </w:rPr>
              <w:t>, der har til formål at opnå CO</w:t>
            </w:r>
            <w:r>
              <w:rPr>
                <w:rFonts w:ascii="Times New Roman" w:hAnsi="Times New Roman"/>
                <w:vertAlign w:val="subscript"/>
              </w:rPr>
              <w:t>2</w:t>
            </w:r>
            <w:r>
              <w:rPr>
                <w:rFonts w:ascii="Times New Roman" w:hAnsi="Times New Roman"/>
              </w:rPr>
              <w:t xml:space="preserve">-neutralitet inden 2050, er den nye europæiske vækststrategi med velstand, bæredygtighed og social retfærdighed som omdrejningspunkt. I relation til den </w:t>
            </w:r>
            <w:r>
              <w:rPr>
                <w:rFonts w:ascii="Times New Roman" w:hAnsi="Times New Roman"/>
                <w:b/>
              </w:rPr>
              <w:t>digitale omstilling</w:t>
            </w:r>
            <w:r>
              <w:rPr>
                <w:rFonts w:ascii="Times New Roman" w:hAnsi="Times New Roman"/>
              </w:rPr>
              <w:t xml:space="preserve"> handler det også om at give mennesker og virksomheder mulighed for at tage ansvar for en menneskecentreret, bæredygtig og mere velstående digital fremtid. </w:t>
            </w:r>
            <w:r>
              <w:rPr>
                <w:rFonts w:ascii="Times New Roman" w:hAnsi="Times New Roman"/>
                <w:b/>
              </w:rPr>
              <w:t>De 20 principper for den europæiske søjle for sociale rettigheder</w:t>
            </w:r>
            <w:r>
              <w:rPr>
                <w:rFonts w:ascii="Times New Roman" w:hAnsi="Times New Roman"/>
              </w:rPr>
              <w:t xml:space="preserve"> er den ledestjerne, der guider os mod et socialt Europa, der er rummeligt og fuldt af muligheder.</w:t>
            </w:r>
          </w:p>
        </w:tc>
      </w:tr>
    </w:tbl>
    <w:p w:rsidR="003A15CF" w:rsidRDefault="003A15CF" w:rsidP="00EA79B5">
      <w:pPr>
        <w:spacing w:after="0" w:line="288" w:lineRule="auto"/>
        <w:jc w:val="both"/>
        <w:rPr>
          <w:rFonts w:ascii="Times New Roman" w:hAnsi="Times New Roman" w:cs="Times New Roman"/>
          <w:b/>
          <w:bCs/>
          <w:i/>
          <w:iCs/>
          <w:shd w:val="clear" w:color="auto" w:fill="FFFFFF"/>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22"/>
      </w:tblGrid>
      <w:tr w:rsidR="00975673" w:rsidTr="000E06B9">
        <w:tc>
          <w:tcPr>
            <w:tcW w:w="9322" w:type="dxa"/>
            <w:shd w:val="clear" w:color="auto" w:fill="BDD6EE" w:themeFill="accent1" w:themeFillTint="66"/>
            <w:tcMar>
              <w:top w:w="113" w:type="dxa"/>
              <w:bottom w:w="113" w:type="dxa"/>
            </w:tcMar>
            <w:vAlign w:val="center"/>
          </w:tcPr>
          <w:p w:rsidR="00975673" w:rsidRPr="00975673" w:rsidRDefault="00975673" w:rsidP="00975673">
            <w:pPr>
              <w:pStyle w:val="ListParagraph"/>
              <w:numPr>
                <w:ilvl w:val="0"/>
                <w:numId w:val="8"/>
              </w:numPr>
              <w:spacing w:line="276" w:lineRule="auto"/>
              <w:rPr>
                <w:b/>
                <w:bCs/>
              </w:rPr>
            </w:pPr>
            <w:r>
              <w:t>På et tidspunkt, hvor EU skal genopbygges og forberedes på fremtiden,</w:t>
            </w:r>
            <w:r>
              <w:rPr>
                <w:b/>
              </w:rPr>
              <w:t xml:space="preserve"> er arbejdsmarkedsparterne og civilsamfundsorganisationerne samt EØSU og medlemsstaternes økonomiske og sociale råd centrale aktører</w:t>
            </w:r>
            <w:r>
              <w:t>.</w:t>
            </w:r>
          </w:p>
          <w:p w:rsidR="00975673" w:rsidRPr="00975673" w:rsidRDefault="00975673" w:rsidP="00975673">
            <w:pPr>
              <w:pStyle w:val="ListParagraph"/>
              <w:spacing w:line="276" w:lineRule="auto"/>
              <w:ind w:left="360"/>
              <w:rPr>
                <w:lang w:val="en-US"/>
              </w:rPr>
            </w:pPr>
          </w:p>
          <w:p w:rsid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EØSU og de økonomiske og sociale råd i EU's medlemsstater bekræfter på ny, at </w:t>
            </w:r>
            <w:r>
              <w:rPr>
                <w:rFonts w:ascii="Times New Roman" w:hAnsi="Times New Roman"/>
                <w:b/>
              </w:rPr>
              <w:t>de er villige til at deltage aktivt i processen med at udforme, formulere og gennemføre de igangværende reformer</w:t>
            </w:r>
            <w:r>
              <w:rPr>
                <w:rFonts w:ascii="Times New Roman" w:hAnsi="Times New Roman"/>
              </w:rPr>
              <w:t xml:space="preserve"> for at sikre, at politikkerne er fuldt ud i overensstemmelse med borgernes behov og forventninger, og for at skabe en større følelse af fælles ejerskab. De fremhæver behovet for at styrke de offentlige politikker til fordel for de mest sårbare og behovet for europæisk konvergens i ungdomspolitikkerne. EØSU og de nationale økonomiske og sociale råd har et indgående kendskab til området og er unikke permanente fora for civil dialog med den fordel, at de tilbyder </w:t>
            </w:r>
            <w:r>
              <w:rPr>
                <w:rFonts w:ascii="Times New Roman" w:hAnsi="Times New Roman"/>
                <w:b/>
              </w:rPr>
              <w:t>løsninger på grundlag af konsensus</w:t>
            </w:r>
            <w:r>
              <w:rPr>
                <w:rFonts w:ascii="Times New Roman" w:hAnsi="Times New Roman"/>
              </w:rPr>
              <w:t xml:space="preserve"> mellem forskellige interessenter.</w:t>
            </w:r>
            <w:r w:rsidR="000910C2">
              <w:rPr>
                <w:rFonts w:ascii="Times New Roman" w:hAnsi="Times New Roman"/>
                <w:b/>
              </w:rPr>
              <w:t xml:space="preserve"> </w:t>
            </w:r>
          </w:p>
        </w:tc>
      </w:tr>
    </w:tbl>
    <w:p w:rsidR="00975673" w:rsidRPr="002645D0" w:rsidRDefault="00975673" w:rsidP="00EA79B5">
      <w:pPr>
        <w:spacing w:after="0" w:line="288" w:lineRule="auto"/>
        <w:jc w:val="both"/>
        <w:rPr>
          <w:rFonts w:ascii="Times New Roman" w:hAnsi="Times New Roman" w:cs="Times New Roman"/>
          <w:b/>
          <w:bCs/>
          <w:i/>
          <w:iCs/>
          <w:shd w:val="clear" w:color="auto" w:fill="FFFFFF"/>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322"/>
      </w:tblGrid>
      <w:tr w:rsidR="00975673" w:rsidTr="000E06B9">
        <w:tc>
          <w:tcPr>
            <w:tcW w:w="9322" w:type="dxa"/>
            <w:shd w:val="clear" w:color="auto" w:fill="BDD6EE" w:themeFill="accent1" w:themeFillTint="66"/>
            <w:tcMar>
              <w:top w:w="113" w:type="dxa"/>
              <w:bottom w:w="113" w:type="dxa"/>
            </w:tcMar>
            <w:vAlign w:val="center"/>
          </w:tcPr>
          <w:p w:rsidR="00975673" w:rsidRDefault="00975673" w:rsidP="00975673">
            <w:pPr>
              <w:pStyle w:val="ListParagraph"/>
              <w:numPr>
                <w:ilvl w:val="0"/>
                <w:numId w:val="8"/>
              </w:numPr>
              <w:spacing w:line="276" w:lineRule="auto"/>
            </w:pPr>
            <w:r>
              <w:t xml:space="preserve">EØSU og de nationale økonomiske og sociale råd mener, at </w:t>
            </w:r>
            <w:r>
              <w:rPr>
                <w:b/>
              </w:rPr>
              <w:t>konferencen om Europas fremtid er en historisk mulighed</w:t>
            </w:r>
            <w:r>
              <w:t xml:space="preserve"> for at skabe en dynamik, der kan sætte nyt skub i det europæiske integrationsprojekt og udvikle deltagelsesdemokratiet. De mener, at konferencen skal sætte </w:t>
            </w:r>
            <w:r>
              <w:lastRenderedPageBreak/>
              <w:t>europæerne i centrum, opnå konkrete, synlige og målelige resultater og sikre, at borgerne og civilsamfundsorganisationerne i de 27 EU-medlemsstater deltager i debatterne.</w:t>
            </w:r>
          </w:p>
          <w:p w:rsidR="00975673" w:rsidRPr="00983B86" w:rsidRDefault="00975673" w:rsidP="00975673">
            <w:pPr>
              <w:pStyle w:val="ListParagraph"/>
              <w:spacing w:after="240" w:line="360" w:lineRule="auto"/>
              <w:ind w:left="360"/>
              <w:rPr>
                <w:lang w:val="en-US"/>
              </w:rPr>
            </w:pPr>
          </w:p>
          <w:p w:rsidR="00975673" w:rsidRPr="003240E1" w:rsidRDefault="00975673" w:rsidP="00975673">
            <w:pPr>
              <w:pStyle w:val="ListParagraph"/>
              <w:spacing w:line="276" w:lineRule="auto"/>
              <w:ind w:left="360"/>
              <w:rPr>
                <w:spacing w:val="-2"/>
              </w:rPr>
            </w:pPr>
            <w:r>
              <w:t xml:space="preserve">Konferencen skal bygge på en </w:t>
            </w:r>
            <w:r>
              <w:rPr>
                <w:b/>
              </w:rPr>
              <w:t>gennemsigtig bottom-up-tilgang og levere håndgribelige resultater</w:t>
            </w:r>
            <w:r>
              <w:t xml:space="preserve">. For at sikre gennemsigtighed og ansvarlighed skal der udvikles et online </w:t>
            </w:r>
            <w:r>
              <w:rPr>
                <w:b/>
              </w:rPr>
              <w:t>dashboard</w:t>
            </w:r>
            <w:r>
              <w:t>, som skal informere borgerne om, hvordan EU-institutionerne følger op på deres anmodninger, om, hvorvidt reformforanstaltninger kommer fra konferencen om Europas fremtid, og om tidsplanen for gennemførelsen af disse foranstaltninger. Hvis der er idéer, der ikke gøres noget ved, skal grundene hertil forklares.</w:t>
            </w:r>
          </w:p>
          <w:p w:rsidR="00975673" w:rsidRPr="0065623F" w:rsidRDefault="00975673" w:rsidP="00975673">
            <w:pPr>
              <w:pStyle w:val="ListParagraph"/>
              <w:spacing w:line="276" w:lineRule="auto"/>
              <w:ind w:left="360"/>
              <w:rPr>
                <w:lang w:val="en-US"/>
              </w:rPr>
            </w:pPr>
          </w:p>
          <w:p w:rsidR="00975673" w:rsidRPr="00975673" w:rsidRDefault="00975673" w:rsidP="00975673">
            <w:pPr>
              <w:spacing w:line="288" w:lineRule="auto"/>
              <w:ind w:left="360"/>
              <w:jc w:val="both"/>
              <w:rPr>
                <w:rFonts w:ascii="Times New Roman" w:hAnsi="Times New Roman" w:cs="Times New Roman"/>
                <w:b/>
                <w:bCs/>
                <w:i/>
                <w:iCs/>
                <w:shd w:val="clear" w:color="auto" w:fill="FFFFFF"/>
              </w:rPr>
            </w:pPr>
            <w:r>
              <w:rPr>
                <w:rFonts w:ascii="Times New Roman" w:hAnsi="Times New Roman"/>
              </w:rPr>
              <w:t xml:space="preserve">EØSU og de nationale økonomiske og sociale råd er i kraft af deres medlemskab og netværk særligt godt rustet til at skabe </w:t>
            </w:r>
            <w:r>
              <w:rPr>
                <w:rFonts w:ascii="Times New Roman" w:hAnsi="Times New Roman"/>
                <w:b/>
              </w:rPr>
              <w:t>kontakt til borgerne</w:t>
            </w:r>
            <w:r>
              <w:rPr>
                <w:rFonts w:ascii="Times New Roman" w:hAnsi="Times New Roman"/>
              </w:rPr>
              <w:t xml:space="preserve"> og gøre konferencens styrende organer opmærksom på deres forslag. Nu er det vigtigt at gå fra en fælles vision til konkrete tiltag fra det europæiske organiserede civilsamfunds side som central for tilliden til EU's fremtid.</w:t>
            </w:r>
          </w:p>
        </w:tc>
      </w:tr>
    </w:tbl>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975673" w:rsidRDefault="00975673" w:rsidP="00EA79B5">
      <w:pPr>
        <w:spacing w:after="0" w:line="288" w:lineRule="auto"/>
        <w:jc w:val="both"/>
        <w:rPr>
          <w:rFonts w:ascii="Times New Roman" w:hAnsi="Times New Roman" w:cs="Times New Roman"/>
          <w:b/>
          <w:bCs/>
          <w:i/>
          <w:iCs/>
          <w:shd w:val="clear" w:color="auto" w:fill="FFFFFF"/>
          <w:lang w:val="en-US"/>
        </w:rPr>
      </w:pPr>
    </w:p>
    <w:p w:rsidR="007366DC" w:rsidRPr="007D0E35" w:rsidRDefault="007366DC" w:rsidP="007366DC">
      <w:pPr>
        <w:pStyle w:val="ListParagraph"/>
        <w:numPr>
          <w:ilvl w:val="0"/>
          <w:numId w:val="1"/>
        </w:numPr>
        <w:spacing w:line="276" w:lineRule="auto"/>
        <w:rPr>
          <w:b/>
          <w:bCs/>
          <w:smallCaps/>
          <w:color w:val="000099"/>
          <w:u w:val="single"/>
        </w:rPr>
      </w:pPr>
      <w:r>
        <w:rPr>
          <w:b/>
          <w:smallCaps/>
          <w:color w:val="000099"/>
          <w:u w:val="single"/>
        </w:rPr>
        <w:t>Morgendagens Europa: EØSU's og de nationale økonomiske og sociale råds vision</w:t>
      </w:r>
    </w:p>
    <w:p w:rsidR="007366DC" w:rsidRPr="002645D0" w:rsidRDefault="007366DC"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Genopretningen skal tage fat på konsekvenserne af pandemien samt </w:t>
      </w:r>
      <w:r>
        <w:rPr>
          <w:rFonts w:ascii="Times New Roman" w:hAnsi="Times New Roman"/>
          <w:b/>
        </w:rPr>
        <w:t>de udfordringer og forandringer</w:t>
      </w:r>
      <w:r>
        <w:rPr>
          <w:rFonts w:ascii="Times New Roman" w:hAnsi="Times New Roman"/>
        </w:rPr>
        <w:t>, vi står over for, såsom den dobbelte teknologiske og grønne omstilling, den demografiske aldring og globaliseringen.</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b/>
          <w:bCs/>
        </w:rPr>
      </w:pPr>
      <w:r>
        <w:rPr>
          <w:rFonts w:ascii="Times New Roman" w:hAnsi="Times New Roman"/>
        </w:rPr>
        <w:t xml:space="preserve">Vi kan ikke blot genskabe situationen som før krisen; vi skal </w:t>
      </w:r>
      <w:r>
        <w:rPr>
          <w:rFonts w:ascii="Times New Roman" w:hAnsi="Times New Roman"/>
          <w:b/>
        </w:rPr>
        <w:t>komme videre</w:t>
      </w:r>
      <w:r>
        <w:rPr>
          <w:rFonts w:ascii="Times New Roman" w:hAnsi="Times New Roman"/>
        </w:rPr>
        <w:t xml:space="preserve">, omstrukturere og forbedre vores samfund. Vores bestræbelser skal rettes mod at skabe et stærkere EU, der fremmer </w:t>
      </w:r>
      <w:r>
        <w:rPr>
          <w:rFonts w:ascii="Times New Roman" w:hAnsi="Times New Roman"/>
          <w:b/>
        </w:rPr>
        <w:t>opadgående konvergens og større samhørighed og solidaritet</w:t>
      </w:r>
      <w:r>
        <w:rPr>
          <w:rFonts w:ascii="Times New Roman" w:hAnsi="Times New Roman"/>
        </w:rPr>
        <w:t>. Denne vision om Europa kombinerer bæredygtig velstand, social retfærdighed, inklusion og en retfærdig grøn og digitale omstillinger og fremmer samtidig respekten for de grundlæggende rettigheder og retsstatsprincippet.</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Med henblik herpå bør medlemsstaterne støtte den europæiske økonomis </w:t>
      </w:r>
      <w:r>
        <w:rPr>
          <w:rFonts w:ascii="Times New Roman" w:hAnsi="Times New Roman"/>
          <w:b/>
        </w:rPr>
        <w:t>konkurrenceevne</w:t>
      </w:r>
      <w:r>
        <w:rPr>
          <w:rFonts w:ascii="Times New Roman" w:hAnsi="Times New Roman"/>
        </w:rPr>
        <w:t xml:space="preserve"> og virksomheder af alle størrelser og former, navnlig SMV'er og den sociale økonomi samt </w:t>
      </w:r>
      <w:r>
        <w:rPr>
          <w:rFonts w:ascii="Times New Roman" w:hAnsi="Times New Roman"/>
          <w:b/>
        </w:rPr>
        <w:t>iværksætteri</w:t>
      </w:r>
      <w:r>
        <w:rPr>
          <w:rFonts w:ascii="Times New Roman" w:hAnsi="Times New Roman"/>
        </w:rPr>
        <w:t>, som også bør bidrage til at skabe kvalitetsjob.</w:t>
      </w:r>
    </w:p>
    <w:p w:rsidR="00EA79B5" w:rsidRPr="002645D0" w:rsidRDefault="00EA79B5" w:rsidP="00EA79B5">
      <w:pPr>
        <w:spacing w:after="0" w:line="276" w:lineRule="auto"/>
        <w:jc w:val="both"/>
        <w:rPr>
          <w:rFonts w:ascii="Times New Roman" w:hAnsi="Times New Roman" w:cs="Times New Roman"/>
          <w:lang w:val="en-US"/>
        </w:rPr>
      </w:pPr>
    </w:p>
    <w:p w:rsidR="00EA79B5"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Samtidig har Europa brug for </w:t>
      </w:r>
      <w:r>
        <w:rPr>
          <w:rFonts w:ascii="Times New Roman" w:hAnsi="Times New Roman"/>
          <w:b/>
        </w:rPr>
        <w:t>en social tilgang, der ikke lader nogen i stikken, og som bekæmper fattigdom</w:t>
      </w:r>
      <w:r>
        <w:rPr>
          <w:rFonts w:ascii="Times New Roman" w:hAnsi="Times New Roman"/>
        </w:rPr>
        <w:t>. Til det formål har vi brug for øgede infrastrukturinvesteringer og sociale investeringer, herunder i social beskyttelse og til støtte for innovation og fremtidssikrede færdigheder.</w:t>
      </w:r>
    </w:p>
    <w:p w:rsidR="00EA79B5" w:rsidRPr="002645D0" w:rsidRDefault="00EA79B5" w:rsidP="00EA79B5">
      <w:pPr>
        <w:spacing w:after="0" w:line="276" w:lineRule="auto"/>
        <w:jc w:val="both"/>
        <w:rPr>
          <w:rFonts w:ascii="Times New Roman" w:hAnsi="Times New Roman" w:cs="Times New Roman"/>
          <w:lang w:val="en-US"/>
        </w:rPr>
      </w:pPr>
    </w:p>
    <w:p w:rsidR="000C2CB8" w:rsidRPr="002645D0" w:rsidRDefault="000C2CB8" w:rsidP="00EA79B5">
      <w:pPr>
        <w:spacing w:after="0" w:line="276" w:lineRule="auto"/>
        <w:jc w:val="both"/>
        <w:rPr>
          <w:rFonts w:ascii="Times New Roman" w:hAnsi="Times New Roman" w:cs="Times New Roman"/>
        </w:rPr>
      </w:pPr>
      <w:r>
        <w:rPr>
          <w:rFonts w:ascii="Times New Roman" w:hAnsi="Times New Roman"/>
        </w:rPr>
        <w:t xml:space="preserve">Vi er navnlig nødt til at </w:t>
      </w:r>
      <w:r>
        <w:rPr>
          <w:rFonts w:ascii="Times New Roman" w:hAnsi="Times New Roman"/>
          <w:b/>
        </w:rPr>
        <w:t>beskytte de mest sårbare personer i vores samfund</w:t>
      </w:r>
      <w:r>
        <w:rPr>
          <w:rFonts w:ascii="Times New Roman" w:hAnsi="Times New Roman"/>
        </w:rPr>
        <w:t>, som er blevet særlig berørt af covid-19-krisen (såsom personer med handicap og personer med indvandrerbaggrund eller etnisk minoritetsbaggrund). I en ånd af lighed mellem generationerne bør der lægges særlig vægt på de unge, som fortjener en lysere fremtid. EØSU og de nationale økonomiske og sociale råd glæder sig over den opmærksomhed, som konferencen om Europas fremtid har givet de unge, og over, at 2022 er blevet udnævnt til det europæiske ungdomsår.</w:t>
      </w:r>
    </w:p>
    <w:p w:rsidR="00EA79B5" w:rsidRPr="002645D0" w:rsidRDefault="00EA79B5" w:rsidP="00EA79B5">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color w:val="424242"/>
          <w:shd w:val="clear" w:color="auto" w:fill="FFFFFF"/>
        </w:rPr>
      </w:pPr>
      <w:r>
        <w:rPr>
          <w:rFonts w:ascii="Times New Roman" w:hAnsi="Times New Roman"/>
          <w:color w:val="424242"/>
          <w:shd w:val="clear" w:color="auto" w:fill="FFFFFF"/>
        </w:rPr>
        <w:t xml:space="preserve">Det vil være afgørende at styrke medlemsstaternes </w:t>
      </w:r>
      <w:r>
        <w:rPr>
          <w:rFonts w:ascii="Times New Roman" w:hAnsi="Times New Roman"/>
          <w:b/>
          <w:color w:val="424242"/>
          <w:shd w:val="clear" w:color="auto" w:fill="FFFFFF"/>
        </w:rPr>
        <w:t>sundhedssystemer</w:t>
      </w:r>
      <w:r>
        <w:rPr>
          <w:rFonts w:ascii="Times New Roman" w:hAnsi="Times New Roman"/>
          <w:color w:val="424242"/>
          <w:shd w:val="clear" w:color="auto" w:fill="FFFFFF"/>
        </w:rPr>
        <w:t xml:space="preserve">, at forbedre sundhedskoordineringen i hele EU yderligere og at forebygge grænseoverskridende sundhedstrusler </w:t>
      </w:r>
      <w:r>
        <w:rPr>
          <w:rFonts w:ascii="Times New Roman" w:hAnsi="Times New Roman"/>
          <w:color w:val="424242"/>
          <w:shd w:val="clear" w:color="auto" w:fill="FFFFFF"/>
        </w:rPr>
        <w:lastRenderedPageBreak/>
        <w:t xml:space="preserve">mere effektivt. EU bør udvise ambitioner med hensyn til den europæiske sundhedsunion og Myndigheden for Kriseberedskab og -indsats på Sundhedsområdet. </w:t>
      </w:r>
    </w:p>
    <w:p w:rsidR="00456709" w:rsidRPr="001216E0" w:rsidRDefault="00456709" w:rsidP="00456709">
      <w:pPr>
        <w:spacing w:after="0" w:line="276" w:lineRule="auto"/>
        <w:jc w:val="both"/>
        <w:rPr>
          <w:rFonts w:ascii="Times New Roman" w:hAnsi="Times New Roman" w:cs="Times New Roman"/>
        </w:rPr>
      </w:pPr>
    </w:p>
    <w:p w:rsidR="00456709" w:rsidRPr="001216E0" w:rsidRDefault="00456709" w:rsidP="00456709">
      <w:pPr>
        <w:spacing w:after="0" w:line="276" w:lineRule="auto"/>
        <w:jc w:val="both"/>
        <w:rPr>
          <w:rFonts w:ascii="Times New Roman" w:hAnsi="Times New Roman" w:cs="Times New Roman"/>
        </w:rPr>
      </w:pPr>
      <w:r>
        <w:rPr>
          <w:rFonts w:ascii="Times New Roman" w:hAnsi="Times New Roman"/>
        </w:rPr>
        <w:t>EØSU og de nationale økonomiske og sociale råd gentager ligeledes, at der er et presserende behov for at træffe foranstaltninger over for en klimakrise, der er forårsaget af menneskelige aktiviteter, og som utvetydigt påvirker hvert et hjørne af klodens land-, luft- og havområder med henblik på at opnå CO</w:t>
      </w:r>
      <w:r>
        <w:rPr>
          <w:rFonts w:ascii="Times New Roman" w:hAnsi="Times New Roman"/>
          <w:vertAlign w:val="subscript"/>
        </w:rPr>
        <w:t>2</w:t>
      </w:r>
      <w:r w:rsidR="000910C2">
        <w:rPr>
          <w:rFonts w:ascii="Times New Roman" w:hAnsi="Times New Roman"/>
        </w:rPr>
        <w:noBreakHyphen/>
      </w:r>
      <w:r>
        <w:rPr>
          <w:rFonts w:ascii="Times New Roman" w:hAnsi="Times New Roman"/>
        </w:rPr>
        <w:t>neutralitet inden 2050. Trivselsøkonomien bør beskytte økosystemer, bevare biodiversiteten, sikre en retfærdig omstilling til en klimaneutral levevis i hele EU og fremme bæredygtigt iværksætteri.</w:t>
      </w:r>
    </w:p>
    <w:p w:rsidR="00456709" w:rsidRPr="001216E0" w:rsidRDefault="00456709" w:rsidP="00456709">
      <w:pPr>
        <w:spacing w:after="0" w:line="276" w:lineRule="auto"/>
        <w:jc w:val="both"/>
        <w:rPr>
          <w:rFonts w:ascii="Times New Roman" w:hAnsi="Times New Roman" w:cs="Times New Roman"/>
        </w:rPr>
      </w:pPr>
    </w:p>
    <w:p w:rsidR="00456709" w:rsidRPr="002645D0" w:rsidRDefault="00456709" w:rsidP="00EA79B5">
      <w:pPr>
        <w:spacing w:after="0" w:line="276" w:lineRule="auto"/>
        <w:jc w:val="both"/>
        <w:rPr>
          <w:rFonts w:ascii="Times New Roman" w:hAnsi="Times New Roman" w:cs="Times New Roman"/>
        </w:rPr>
      </w:pPr>
      <w:r>
        <w:rPr>
          <w:rFonts w:ascii="Times New Roman" w:hAnsi="Times New Roman"/>
        </w:rPr>
        <w:t xml:space="preserve">Sidst, men ikke mindst skal EU forsvare </w:t>
      </w:r>
      <w:r>
        <w:rPr>
          <w:rFonts w:ascii="Times New Roman" w:hAnsi="Times New Roman"/>
          <w:b/>
        </w:rPr>
        <w:t>kønsligestilling, mangfoldighed, fred, grundlæggende rettigheder, retsstatsprincippet, demokrati, social dialog og inklusiv regeringsførelse</w:t>
      </w:r>
      <w:r>
        <w:rPr>
          <w:rFonts w:ascii="Times New Roman" w:hAnsi="Times New Roman"/>
        </w:rPr>
        <w:t>.</w:t>
      </w:r>
    </w:p>
    <w:p w:rsidR="007D0E35" w:rsidRPr="002645D0" w:rsidRDefault="007D0E35" w:rsidP="00EA79B5">
      <w:pPr>
        <w:spacing w:after="0" w:line="276" w:lineRule="auto"/>
        <w:rPr>
          <w:rFonts w:ascii="Times New Roman" w:hAnsi="Times New Roman" w:cs="Times New Roman"/>
          <w:lang w:val="en-US"/>
        </w:rPr>
      </w:pPr>
    </w:p>
    <w:p w:rsidR="00EA79B5" w:rsidRPr="007D0E35" w:rsidRDefault="00456709" w:rsidP="00CA21FC">
      <w:pPr>
        <w:pStyle w:val="ListParagraph"/>
        <w:numPr>
          <w:ilvl w:val="0"/>
          <w:numId w:val="1"/>
        </w:numPr>
        <w:spacing w:line="276" w:lineRule="auto"/>
        <w:rPr>
          <w:b/>
          <w:bCs/>
          <w:smallCaps/>
          <w:color w:val="000099"/>
          <w:u w:val="single"/>
        </w:rPr>
      </w:pPr>
      <w:r>
        <w:rPr>
          <w:b/>
          <w:smallCaps/>
          <w:color w:val="000099"/>
          <w:u w:val="single"/>
        </w:rPr>
        <w:t xml:space="preserve">Vi udnytter vores stærke sider for at opnå vores fælles vision </w:t>
      </w:r>
    </w:p>
    <w:p w:rsidR="00456709" w:rsidRPr="002645D0" w:rsidRDefault="00456709" w:rsidP="00456709">
      <w:pPr>
        <w:pStyle w:val="ListParagraph"/>
        <w:spacing w:line="276" w:lineRule="auto"/>
        <w:ind w:left="360"/>
        <w:rPr>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Den Europæiske Union kan forlade sig på </w:t>
      </w:r>
      <w:r>
        <w:rPr>
          <w:rFonts w:ascii="Times New Roman" w:hAnsi="Times New Roman"/>
          <w:b/>
        </w:rPr>
        <w:t>centrale styrker</w:t>
      </w:r>
      <w:r>
        <w:rPr>
          <w:rFonts w:ascii="Times New Roman" w:hAnsi="Times New Roman"/>
        </w:rPr>
        <w:t xml:space="preserve"> såsom </w:t>
      </w:r>
      <w:r>
        <w:rPr>
          <w:rFonts w:ascii="Times New Roman" w:hAnsi="Times New Roman"/>
          <w:b/>
        </w:rPr>
        <w:t>sit store indre marked, sit solide industrielle grundlag og solidaritet uden fortilfælde</w:t>
      </w:r>
      <w:r>
        <w:rPr>
          <w:rFonts w:ascii="Times New Roman" w:hAnsi="Times New Roman"/>
        </w:rPr>
        <w:t xml:space="preserve">, som det fremgår af vedtagelsen af det nye instrument til genopretning, NextGenerationEU. </w:t>
      </w:r>
    </w:p>
    <w:p w:rsidR="00456709" w:rsidRPr="002645D0" w:rsidRDefault="00456709" w:rsidP="00456709">
      <w:pPr>
        <w:spacing w:after="0" w:line="276" w:lineRule="auto"/>
        <w:jc w:val="both"/>
        <w:rPr>
          <w:rFonts w:ascii="Times New Roman" w:hAnsi="Times New Roman" w:cs="Times New Roman"/>
          <w:lang w:val="en-US"/>
        </w:rPr>
      </w:pPr>
    </w:p>
    <w:p w:rsidR="00456709" w:rsidRPr="002645D0" w:rsidRDefault="00456709" w:rsidP="00456709">
      <w:pPr>
        <w:spacing w:after="0" w:line="276" w:lineRule="auto"/>
        <w:jc w:val="both"/>
        <w:rPr>
          <w:rFonts w:ascii="Times New Roman" w:hAnsi="Times New Roman" w:cs="Times New Roman"/>
        </w:rPr>
      </w:pPr>
      <w:r>
        <w:rPr>
          <w:rFonts w:ascii="Times New Roman" w:hAnsi="Times New Roman"/>
        </w:rPr>
        <w:t xml:space="preserve">For at beskytte sine </w:t>
      </w:r>
      <w:r>
        <w:rPr>
          <w:rFonts w:ascii="Times New Roman" w:hAnsi="Times New Roman"/>
          <w:b/>
        </w:rPr>
        <w:t>værdier, respektere de grundlæggende rettigheder og retsstatsprincippet</w:t>
      </w:r>
      <w:r>
        <w:rPr>
          <w:rFonts w:ascii="Times New Roman" w:hAnsi="Times New Roman"/>
        </w:rPr>
        <w:t xml:space="preserve"> og forsvare sine prioriteter skal EU også spille en </w:t>
      </w:r>
      <w:r>
        <w:rPr>
          <w:rFonts w:ascii="Times New Roman" w:hAnsi="Times New Roman"/>
          <w:b/>
        </w:rPr>
        <w:t>positiv rolle på den internationale økonomiske scene</w:t>
      </w:r>
      <w:r>
        <w:rPr>
          <w:rFonts w:ascii="Times New Roman" w:hAnsi="Times New Roman"/>
        </w:rPr>
        <w:t>. EU skal opnå en vis grad af åben strategisk autonomi og øge sit kriseberedskab og krisestyringskapacitet.</w:t>
      </w:r>
    </w:p>
    <w:p w:rsidR="002645D0" w:rsidRPr="002645D0" w:rsidRDefault="002645D0" w:rsidP="00456709">
      <w:pPr>
        <w:spacing w:after="0" w:line="276" w:lineRule="auto"/>
        <w:jc w:val="both"/>
        <w:rPr>
          <w:rFonts w:ascii="Times New Roman" w:hAnsi="Times New Roman" w:cs="Times New Roman"/>
          <w:b/>
          <w:bCs/>
          <w:lang w:val="en-US"/>
        </w:rPr>
      </w:pPr>
    </w:p>
    <w:p w:rsidR="00456709" w:rsidRPr="002645D0" w:rsidRDefault="005713DF" w:rsidP="00456709">
      <w:pPr>
        <w:spacing w:after="0" w:line="276" w:lineRule="auto"/>
        <w:jc w:val="both"/>
        <w:rPr>
          <w:rFonts w:ascii="Times New Roman" w:hAnsi="Times New Roman" w:cs="Times New Roman"/>
        </w:rPr>
      </w:pPr>
      <w:r>
        <w:rPr>
          <w:rFonts w:ascii="Times New Roman" w:hAnsi="Times New Roman"/>
          <w:b/>
        </w:rPr>
        <w:t>Den grønne pagt for Europa</w:t>
      </w:r>
      <w:r>
        <w:rPr>
          <w:rFonts w:ascii="Times New Roman" w:hAnsi="Times New Roman"/>
        </w:rPr>
        <w:t xml:space="preserve"> er den nye europæiske vækststrategi med velstand, bæredygtighed og social retfærdighed som omdrejningspunkt.</w:t>
      </w:r>
      <w:r w:rsidR="000910C2">
        <w:rPr>
          <w:rFonts w:ascii="Times New Roman" w:hAnsi="Times New Roman"/>
        </w:rPr>
        <w:t xml:space="preserve"> </w:t>
      </w:r>
      <w:r>
        <w:rPr>
          <w:rFonts w:ascii="Times New Roman" w:hAnsi="Times New Roman"/>
        </w:rPr>
        <w:t>Formålet er at omdanne EU til en moderne, ressourceeffektiv og konkurrencedygtig økonomi og sikre, at nettoudledningen af drivhusgasser ophører inden 2050, og at der skabes en økonomisk vækst, der er afkoblet fra ressourceforbruget, og hvor ingen lades i stikken.</w:t>
      </w:r>
    </w:p>
    <w:p w:rsidR="00456709" w:rsidRPr="002645D0" w:rsidRDefault="00456709" w:rsidP="00456709">
      <w:pPr>
        <w:spacing w:after="0" w:line="276" w:lineRule="auto"/>
        <w:jc w:val="both"/>
        <w:rPr>
          <w:rFonts w:ascii="Times New Roman" w:hAnsi="Times New Roman" w:cs="Times New Roman"/>
          <w:lang w:val="en-US"/>
        </w:rPr>
      </w:pPr>
    </w:p>
    <w:p w:rsidR="00456709" w:rsidRDefault="00456709" w:rsidP="00456709">
      <w:pPr>
        <w:spacing w:after="0" w:line="276" w:lineRule="auto"/>
        <w:jc w:val="both"/>
        <w:rPr>
          <w:rFonts w:ascii="Times New Roman" w:hAnsi="Times New Roman" w:cs="Times New Roman"/>
        </w:rPr>
      </w:pPr>
      <w:r>
        <w:rPr>
          <w:rFonts w:ascii="Times New Roman" w:hAnsi="Times New Roman"/>
        </w:rPr>
        <w:t>En retfærdig omstilling til en klimaneutral levevis, skabelse af kvalitetsjob og fremme af bæredygtigt iværksætteri og innovation, herunder den cirkulære økonomi og den sociale økonomi, er afgørende for Europas velstand.</w:t>
      </w:r>
    </w:p>
    <w:p w:rsidR="000F43E2" w:rsidRPr="002645D0" w:rsidRDefault="000F43E2" w:rsidP="005C5031">
      <w:pPr>
        <w:spacing w:after="0" w:line="276" w:lineRule="auto"/>
        <w:jc w:val="both"/>
        <w:rPr>
          <w:rFonts w:ascii="Times New Roman" w:hAnsi="Times New Roman" w:cs="Times New Roman"/>
          <w:lang w:val="en-US"/>
        </w:rPr>
      </w:pPr>
    </w:p>
    <w:p w:rsidR="001E6FD9" w:rsidRPr="002645D0" w:rsidRDefault="001E6FD9" w:rsidP="005C5031">
      <w:pPr>
        <w:spacing w:after="0" w:line="276" w:lineRule="auto"/>
        <w:jc w:val="both"/>
        <w:rPr>
          <w:rFonts w:ascii="Times New Roman" w:hAnsi="Times New Roman" w:cs="Times New Roman"/>
        </w:rPr>
      </w:pPr>
      <w:r>
        <w:rPr>
          <w:rFonts w:ascii="Times New Roman" w:hAnsi="Times New Roman"/>
        </w:rPr>
        <w:t xml:space="preserve">En anden stor udfordring er en vellykket gennemførelse af </w:t>
      </w:r>
      <w:r>
        <w:rPr>
          <w:rFonts w:ascii="Times New Roman" w:hAnsi="Times New Roman"/>
          <w:b/>
        </w:rPr>
        <w:t>den digitale omstilling</w:t>
      </w:r>
      <w:r>
        <w:rPr>
          <w:rFonts w:ascii="Times New Roman" w:hAnsi="Times New Roman"/>
        </w:rPr>
        <w:t>. Det handler om at give mennesker og virksomheder mulighed for at omfavne en digital fremtid, der er menneskecentreret, bæredygtig og mere velstående. EU's digitale dagsorden har til formål at sikre, at denne omstilling kommer alle – borgere og virksomheder – til gode, samtidig med at den hjælper EU med at nå sit mål om klimaneutralitet inden 2050.</w:t>
      </w:r>
    </w:p>
    <w:p w:rsidR="000F43E2" w:rsidRPr="002645D0" w:rsidRDefault="000F43E2" w:rsidP="005C5031">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Endelig er </w:t>
      </w:r>
      <w:r>
        <w:rPr>
          <w:rFonts w:ascii="Times New Roman" w:hAnsi="Times New Roman"/>
          <w:b/>
        </w:rPr>
        <w:t>EU's største aktiver dets borgere og det europæiske civilsamfund</w:t>
      </w:r>
      <w:r>
        <w:rPr>
          <w:rFonts w:ascii="Times New Roman" w:hAnsi="Times New Roman"/>
        </w:rPr>
        <w:t>.</w:t>
      </w:r>
      <w:r>
        <w:rPr>
          <w:rFonts w:ascii="Times New Roman" w:hAnsi="Times New Roman"/>
          <w:b/>
        </w:rPr>
        <w:t xml:space="preserve"> </w:t>
      </w:r>
      <w:r>
        <w:rPr>
          <w:rFonts w:ascii="Times New Roman" w:hAnsi="Times New Roman"/>
        </w:rPr>
        <w:t>De skal sættes i centrum for politikkerne gennem en effektiv civil og social dialog og sættes i stand til at imødegå de ændringer, der er nødvendige i relation til de to omstillinger.</w:t>
      </w:r>
      <w:r w:rsidR="000910C2">
        <w:rPr>
          <w:rFonts w:ascii="Times New Roman" w:hAnsi="Times New Roman"/>
        </w:rPr>
        <w:t xml:space="preserve"> </w:t>
      </w:r>
      <w:r>
        <w:rPr>
          <w:rFonts w:ascii="Times New Roman" w:hAnsi="Times New Roman"/>
        </w:rPr>
        <w:t xml:space="preserve">De 20 principper for den europæiske søjle for sociale rettigheder er den ledestjerne, der guider os mod et socialt Europa, der er rummeligt og fuld af muligheder. </w:t>
      </w:r>
    </w:p>
    <w:p w:rsidR="00066B82" w:rsidRPr="002645D0" w:rsidRDefault="00066B82" w:rsidP="00066B82">
      <w:pPr>
        <w:spacing w:after="0" w:line="276" w:lineRule="auto"/>
        <w:jc w:val="both"/>
        <w:rPr>
          <w:rFonts w:ascii="Times New Roman" w:hAnsi="Times New Roman" w:cs="Times New Roman"/>
          <w:lang w:val="en-US"/>
        </w:rPr>
      </w:pPr>
    </w:p>
    <w:p w:rsidR="00066B82" w:rsidRPr="002645D0" w:rsidRDefault="00066B82" w:rsidP="00066B82">
      <w:pPr>
        <w:spacing w:after="0" w:line="276" w:lineRule="auto"/>
        <w:jc w:val="both"/>
        <w:rPr>
          <w:rFonts w:ascii="Times New Roman" w:hAnsi="Times New Roman" w:cs="Times New Roman"/>
        </w:rPr>
      </w:pPr>
      <w:r>
        <w:rPr>
          <w:rFonts w:ascii="Times New Roman" w:hAnsi="Times New Roman"/>
        </w:rPr>
        <w:t xml:space="preserve">EØSU og de nationale økonomiske og sociale råd glæder sig over, at 2022 bliver </w:t>
      </w:r>
      <w:r>
        <w:rPr>
          <w:rFonts w:ascii="Times New Roman" w:hAnsi="Times New Roman"/>
          <w:b/>
        </w:rPr>
        <w:t>det europæiske ungdomsår</w:t>
      </w:r>
      <w:r>
        <w:rPr>
          <w:rFonts w:ascii="Times New Roman" w:hAnsi="Times New Roman"/>
        </w:rPr>
        <w:t xml:space="preserve">. De unge er blevet hårdest ramt af pandemien, og deres arbejdsløshed ude af arbejdsstyrken er steget. EØSU og de nationale økonomiske og sociale råd efterlyser foranstaltninger, </w:t>
      </w:r>
      <w:r>
        <w:rPr>
          <w:rFonts w:ascii="Times New Roman" w:hAnsi="Times New Roman"/>
        </w:rPr>
        <w:lastRenderedPageBreak/>
        <w:t>der fokuserer både på aktive arbejdsmarkedspolitikker og på uddannelse og færdigheder. Solidariteten mellem generationerne er også afgørende. Dette er en nøglefaktor til at hjælpe unge og samtidig værdsætte de ældre.</w:t>
      </w:r>
    </w:p>
    <w:p w:rsidR="00066B82" w:rsidRPr="002645D0" w:rsidRDefault="00066B82" w:rsidP="00EA79B5">
      <w:pPr>
        <w:spacing w:after="0" w:line="276" w:lineRule="auto"/>
        <w:jc w:val="both"/>
        <w:rPr>
          <w:rFonts w:ascii="Times New Roman" w:hAnsi="Times New Roman" w:cs="Times New Roman"/>
          <w:b/>
          <w:bCs/>
          <w:lang w:val="en-US"/>
        </w:rPr>
      </w:pPr>
    </w:p>
    <w:p w:rsidR="00EA79B5" w:rsidRPr="008C12CB" w:rsidRDefault="00066B82" w:rsidP="00EA79B5">
      <w:pPr>
        <w:spacing w:after="0" w:line="276" w:lineRule="auto"/>
        <w:jc w:val="both"/>
        <w:rPr>
          <w:rFonts w:ascii="Times New Roman" w:hAnsi="Times New Roman" w:cs="Times New Roman"/>
          <w:b/>
          <w:bCs/>
        </w:rPr>
      </w:pPr>
      <w:r>
        <w:rPr>
          <w:rFonts w:ascii="Times New Roman" w:hAnsi="Times New Roman"/>
          <w:b/>
        </w:rPr>
        <w:t>NextGenerationEU og de nationale genopretnings- og resiliensplaner</w:t>
      </w:r>
    </w:p>
    <w:p w:rsidR="00EA79B5" w:rsidRPr="002645D0" w:rsidRDefault="00EA79B5" w:rsidP="00EA79B5">
      <w:pPr>
        <w:spacing w:after="0" w:line="276" w:lineRule="auto"/>
        <w:jc w:val="both"/>
        <w:rPr>
          <w:rFonts w:ascii="Times New Roman" w:hAnsi="Times New Roman" w:cs="Times New Roman"/>
          <w:b/>
          <w:bCs/>
          <w:u w:val="single"/>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EU skal fortsætte det positive og historiske momentum, der er skabt af vedtagelsen af NextGenerationEU, et midlertidigt genopretningsinstrument på over 800 mia. EUR, der skal bidrage til at afhjælpe den presserende økonomiske og sociale skade forårsaget af covid-19-pandemien.</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Genopretnings- og resiliensfaciliteten, der er omdrejningspunktet for NextGenerationEU, støtter de reformer og investeringer, som EU-landene foretager. Formålet er at gøre Europa grønnere, mere digitalt, mere robust og bedre tilpasset de nuværende og fremtidige udfordringer.</w:t>
      </w:r>
    </w:p>
    <w:p w:rsidR="00EA79B5" w:rsidRPr="002645D0" w:rsidRDefault="00EA79B5" w:rsidP="00EA79B5">
      <w:pPr>
        <w:spacing w:after="0" w:line="276" w:lineRule="auto"/>
        <w:jc w:val="both"/>
        <w:rPr>
          <w:rFonts w:ascii="Times New Roman" w:hAnsi="Times New Roman" w:cs="Times New Roman"/>
          <w:lang w:val="en-US"/>
        </w:rPr>
      </w:pPr>
    </w:p>
    <w:p w:rsidR="00066B82" w:rsidRPr="002645D0" w:rsidRDefault="00066B82" w:rsidP="00EA79B5">
      <w:pPr>
        <w:spacing w:after="0" w:line="276" w:lineRule="auto"/>
        <w:jc w:val="both"/>
        <w:rPr>
          <w:rFonts w:ascii="Times New Roman" w:hAnsi="Times New Roman" w:cs="Times New Roman"/>
        </w:rPr>
      </w:pPr>
      <w:r>
        <w:rPr>
          <w:rFonts w:ascii="Times New Roman" w:hAnsi="Times New Roman"/>
        </w:rPr>
        <w:t>I forordningen om genopretnings- og resiliensfaciliteten understreges behovet for at høre både civilsamfundsorganisationer og arbejdsmarkedets parter i relation til udarbejdelsen og gennemførelsen af nationale genopretningsplaner. Det har imidlertid vist sig, at dette hidtil ikke har været tilfældet</w:t>
      </w:r>
      <w:r>
        <w:rPr>
          <w:rStyle w:val="FootnoteReference"/>
          <w:rFonts w:ascii="Times New Roman" w:hAnsi="Times New Roman" w:cs="Times New Roman"/>
          <w:lang w:val="fr-BE"/>
        </w:rPr>
        <w:footnoteReference w:id="1"/>
      </w:r>
      <w:r>
        <w:rPr>
          <w:rFonts w:ascii="Times New Roman" w:hAnsi="Times New Roman"/>
        </w:rPr>
        <w:t xml:space="preserve">. EØSU og de nationale økonomiske og sociale råd konkluderer, at høringerne i de fleste medlemsstater langtfra er tilfredsstillende, hvad angår det organiserede civilsamfunds berettigede krav. De opfordrer derfor til en </w:t>
      </w:r>
      <w:r>
        <w:rPr>
          <w:rFonts w:ascii="Times New Roman" w:hAnsi="Times New Roman"/>
          <w:b/>
        </w:rPr>
        <w:t>langt mere konkret inddragelse af det organiserede civilsamfund</w:t>
      </w:r>
      <w:r>
        <w:rPr>
          <w:rFonts w:ascii="Times New Roman" w:hAnsi="Times New Roman"/>
        </w:rPr>
        <w:t xml:space="preserve"> i forbindelse med gennemførelsen og evalueringen af de nationale planer med mere formelle procedurer, der fremmer reel udveksling.</w:t>
      </w:r>
    </w:p>
    <w:p w:rsidR="007D0E35" w:rsidRPr="002645D0" w:rsidRDefault="007D0E35" w:rsidP="00EA79B5">
      <w:pPr>
        <w:spacing w:after="0" w:line="276" w:lineRule="auto"/>
        <w:jc w:val="both"/>
        <w:rPr>
          <w:rFonts w:ascii="Times New Roman" w:hAnsi="Times New Roman" w:cs="Times New Roman"/>
          <w:lang w:val="en-US"/>
        </w:rPr>
      </w:pPr>
    </w:p>
    <w:p w:rsidR="00EA79B5"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Det organiserede civilsamfunds stemme: et væsentligt element i udformningen af vores fælles fremtid</w:t>
      </w:r>
    </w:p>
    <w:p w:rsidR="00EA79B5" w:rsidRPr="002645D0" w:rsidRDefault="00EA79B5" w:rsidP="00EA79B5">
      <w:pPr>
        <w:spacing w:after="0" w:line="276" w:lineRule="auto"/>
        <w:jc w:val="both"/>
        <w:rPr>
          <w:rFonts w:ascii="Times New Roman" w:hAnsi="Times New Roman" w:cs="Times New Roman"/>
          <w:bCs/>
          <w:lang w:val="en-US"/>
        </w:rPr>
      </w:pPr>
    </w:p>
    <w:p w:rsidR="00911EF8" w:rsidRPr="002645D0" w:rsidRDefault="00911EF8" w:rsidP="00EA79B5">
      <w:pPr>
        <w:spacing w:after="0" w:line="276" w:lineRule="auto"/>
        <w:jc w:val="both"/>
        <w:rPr>
          <w:rFonts w:ascii="Times New Roman" w:hAnsi="Times New Roman" w:cs="Times New Roman"/>
        </w:rPr>
      </w:pPr>
      <w:r>
        <w:rPr>
          <w:rFonts w:ascii="Times New Roman" w:hAnsi="Times New Roman"/>
        </w:rPr>
        <w:t>Siden begyndelsen af covid-19-krisen har arbejdsgiverorganisationer, fagforeninger og andre civilsamfundsorganisationer spillet en væsentlig rolle med hensyn til at afbøde krisens virkninger. Der er utallige eksempler på foranstaltninger, der er iværksat af det europæiske civilsamfund, og som vidner om deres strukturers betydning. Deres arbejde, da covid-19-krisen var værst, var et vigtigt bidrag til at opretholde samhørigheden og stabiliteten i vores samfund.</w:t>
      </w:r>
    </w:p>
    <w:p w:rsidR="00EA79B5" w:rsidRPr="002645D0" w:rsidRDefault="00EA79B5"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b/>
          <w:bCs/>
        </w:rPr>
      </w:pPr>
      <w:r>
        <w:rPr>
          <w:rFonts w:ascii="Times New Roman" w:hAnsi="Times New Roman"/>
        </w:rPr>
        <w:t>På et tidspunkt, hvor EU skal genopbygges og forberedes på fremtiden,</w:t>
      </w:r>
      <w:r>
        <w:rPr>
          <w:rFonts w:ascii="Times New Roman" w:hAnsi="Times New Roman"/>
          <w:b/>
        </w:rPr>
        <w:t xml:space="preserve"> er arbejdsmarkedsparterne og civilsamfundsorganisationerne samt EØSU og medlemsstaternes økonomiske og sociale råd centrale aktører</w:t>
      </w:r>
      <w:r>
        <w:rPr>
          <w:rFonts w:ascii="Times New Roman" w:hAnsi="Times New Roman"/>
        </w:rPr>
        <w:t>.</w:t>
      </w:r>
    </w:p>
    <w:p w:rsidR="00911EF8" w:rsidRPr="002645D0" w:rsidRDefault="00911EF8" w:rsidP="00911EF8">
      <w:pPr>
        <w:spacing w:after="0" w:line="276" w:lineRule="auto"/>
        <w:jc w:val="both"/>
        <w:rPr>
          <w:rFonts w:ascii="Times New Roman" w:hAnsi="Times New Roman" w:cs="Times New Roman"/>
          <w:lang w:val="en-US"/>
        </w:rPr>
      </w:pPr>
    </w:p>
    <w:p w:rsidR="00911EF8" w:rsidRPr="002645D0" w:rsidRDefault="00911EF8" w:rsidP="000910C2">
      <w:pPr>
        <w:spacing w:after="0" w:line="276" w:lineRule="auto"/>
        <w:jc w:val="both"/>
        <w:rPr>
          <w:rFonts w:ascii="Times New Roman" w:hAnsi="Times New Roman" w:cs="Times New Roman"/>
        </w:rPr>
      </w:pPr>
      <w:r>
        <w:rPr>
          <w:rFonts w:ascii="Times New Roman" w:hAnsi="Times New Roman"/>
        </w:rPr>
        <w:t>Fornyelsen og den socioøkonomiske genopbygning af Europa kræver en reel og konkret inddragelse af alle dele af samfundet, navnlig i processen med at udforme, gennemføre og evaluere reformer.</w:t>
      </w:r>
    </w:p>
    <w:p w:rsidR="00EA79B5" w:rsidRPr="002645D0" w:rsidRDefault="00EA79B5" w:rsidP="000910C2">
      <w:pPr>
        <w:spacing w:after="0" w:line="276" w:lineRule="auto"/>
        <w:jc w:val="both"/>
        <w:rPr>
          <w:rFonts w:ascii="Times New Roman" w:hAnsi="Times New Roman" w:cs="Times New Roman"/>
          <w:lang w:val="en-US"/>
        </w:rPr>
      </w:pPr>
    </w:p>
    <w:p w:rsidR="00911EF8" w:rsidRPr="002645D0" w:rsidRDefault="00911EF8" w:rsidP="000910C2">
      <w:pPr>
        <w:spacing w:after="0" w:line="276" w:lineRule="auto"/>
        <w:jc w:val="both"/>
        <w:rPr>
          <w:rFonts w:ascii="Times New Roman" w:hAnsi="Times New Roman" w:cs="Times New Roman"/>
        </w:rPr>
      </w:pPr>
      <w:r>
        <w:rPr>
          <w:rFonts w:ascii="Times New Roman" w:hAnsi="Times New Roman"/>
        </w:rPr>
        <w:t xml:space="preserve">EØSU og EU-medlemsstaternes økonomiske og sociale råd har et indgående kendskab til området og er unikke permanente fora for civil dialog med den fordel, at de kan tilbyde </w:t>
      </w:r>
      <w:r>
        <w:rPr>
          <w:rFonts w:ascii="Times New Roman" w:hAnsi="Times New Roman"/>
          <w:b/>
        </w:rPr>
        <w:t>løsninger på grundlag af konsensus</w:t>
      </w:r>
      <w:r>
        <w:rPr>
          <w:rFonts w:ascii="Times New Roman" w:hAnsi="Times New Roman"/>
        </w:rPr>
        <w:t xml:space="preserve"> mellem forskellige interessenter. Takket være deres kreativitet og evne til at gøre forudsigelser kan de udvikle løsninger, der er tilpasset udfordringerne i det 21. århundrede, og de skal spille en central rolle i genopbygningsprocessen. </w:t>
      </w:r>
    </w:p>
    <w:p w:rsidR="00911EF8" w:rsidRPr="002645D0" w:rsidRDefault="00911EF8" w:rsidP="000910C2">
      <w:pPr>
        <w:spacing w:after="0" w:line="276" w:lineRule="auto"/>
        <w:jc w:val="both"/>
        <w:rPr>
          <w:rFonts w:ascii="Times New Roman" w:hAnsi="Times New Roman" w:cs="Times New Roman"/>
          <w:lang w:val="en-US"/>
        </w:rPr>
      </w:pPr>
    </w:p>
    <w:p w:rsidR="00911EF8" w:rsidRPr="002645D0" w:rsidRDefault="00911EF8" w:rsidP="000910C2">
      <w:pPr>
        <w:spacing w:after="0" w:line="276" w:lineRule="auto"/>
        <w:jc w:val="both"/>
        <w:rPr>
          <w:rFonts w:ascii="Times New Roman" w:hAnsi="Times New Roman" w:cs="Times New Roman"/>
        </w:rPr>
      </w:pPr>
      <w:r>
        <w:rPr>
          <w:rFonts w:ascii="Times New Roman" w:hAnsi="Times New Roman"/>
        </w:rPr>
        <w:lastRenderedPageBreak/>
        <w:t>EØSU er sammen med netværket af nationale økonomiske og sociale råd i en privilegeret position til at dele medlemsstaternes bedste praksis og de bedste reformløsninger med EU-institutionerne.</w:t>
      </w:r>
    </w:p>
    <w:p w:rsidR="000F43E2" w:rsidRPr="002645D0" w:rsidRDefault="000F43E2" w:rsidP="00EA79B5">
      <w:pPr>
        <w:spacing w:after="0" w:line="276" w:lineRule="auto"/>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EØSU og de økonomiske og sociale råd i EU's medlemsstater bekræfter på ny, at </w:t>
      </w:r>
      <w:r>
        <w:rPr>
          <w:rFonts w:ascii="Times New Roman" w:hAnsi="Times New Roman"/>
          <w:b/>
        </w:rPr>
        <w:t>de er villige til at deltage aktivt i processen med at udforme, formulere og gennemføre de igangværende reformer</w:t>
      </w:r>
      <w:r>
        <w:rPr>
          <w:rFonts w:ascii="Times New Roman" w:hAnsi="Times New Roman"/>
        </w:rPr>
        <w:t xml:space="preserve"> for at sikre, at politikkerne er fuldt ud i overensstemmelse med borgernes behov og forventninger, og for at skabe en større følelse af fælles ejerskab.</w:t>
      </w:r>
    </w:p>
    <w:p w:rsidR="00911EF8" w:rsidRPr="002645D0" w:rsidRDefault="00911EF8" w:rsidP="00911EF8">
      <w:pPr>
        <w:spacing w:after="0" w:line="276" w:lineRule="auto"/>
        <w:jc w:val="both"/>
        <w:rPr>
          <w:rFonts w:ascii="Times New Roman" w:hAnsi="Times New Roman" w:cs="Times New Roman"/>
          <w:lang w:val="en-US"/>
        </w:rPr>
      </w:pPr>
    </w:p>
    <w:p w:rsidR="00911EF8" w:rsidRDefault="00911EF8" w:rsidP="00911EF8">
      <w:pPr>
        <w:spacing w:after="0" w:line="276" w:lineRule="auto"/>
        <w:jc w:val="both"/>
        <w:rPr>
          <w:rFonts w:ascii="Times New Roman" w:hAnsi="Times New Roman" w:cs="Times New Roman"/>
        </w:rPr>
      </w:pPr>
      <w:r>
        <w:rPr>
          <w:rFonts w:ascii="Times New Roman" w:hAnsi="Times New Roman"/>
        </w:rPr>
        <w:t xml:space="preserve">EØSU og de økonomiske og sociale råd minder om nødvendigheden af at bringe </w:t>
      </w:r>
      <w:r>
        <w:rPr>
          <w:rFonts w:ascii="Times New Roman" w:hAnsi="Times New Roman"/>
          <w:b/>
        </w:rPr>
        <w:t>artikel 11 i TEU</w:t>
      </w:r>
      <w:r>
        <w:rPr>
          <w:rFonts w:ascii="Times New Roman" w:hAnsi="Times New Roman"/>
        </w:rPr>
        <w:t xml:space="preserve"> til live, hvori det med hensyn til bestemmelserne om demokratiske principper hedder, at "institutionerne fører en åben, gennemsigtig og regelmæssig dialog med de repræsentative sammenslutninger og civilsamfundet".</w:t>
      </w:r>
    </w:p>
    <w:p w:rsidR="007366DC" w:rsidRPr="002645D0" w:rsidRDefault="007366DC" w:rsidP="00911EF8">
      <w:pPr>
        <w:spacing w:after="0" w:line="276" w:lineRule="auto"/>
        <w:jc w:val="both"/>
        <w:rPr>
          <w:rFonts w:ascii="Times New Roman" w:hAnsi="Times New Roman" w:cs="Times New Roman"/>
          <w:lang w:val="en-US"/>
        </w:rPr>
      </w:pPr>
    </w:p>
    <w:p w:rsidR="00EA79B5" w:rsidRPr="002645D0" w:rsidRDefault="00911EF8" w:rsidP="00911EF8">
      <w:pPr>
        <w:spacing w:after="0" w:line="276" w:lineRule="auto"/>
        <w:jc w:val="both"/>
        <w:rPr>
          <w:rFonts w:ascii="Times New Roman" w:hAnsi="Times New Roman" w:cs="Times New Roman"/>
        </w:rPr>
      </w:pPr>
      <w:r>
        <w:rPr>
          <w:rFonts w:ascii="Times New Roman" w:hAnsi="Times New Roman"/>
        </w:rPr>
        <w:t>De agter fortsat at engagere sig i denne afgørende udfordring, idet de er klar over, at deltagelsesdemokratiet har brug for formidlingsorganer, der kan inddrage borgerne og tilskynde dem til at udtrykke deres synspunkter i alle samfundsområder.</w:t>
      </w:r>
    </w:p>
    <w:p w:rsidR="00EA79B5" w:rsidRPr="002645D0" w:rsidRDefault="00EA79B5" w:rsidP="00EA79B5">
      <w:pPr>
        <w:spacing w:after="0" w:line="276" w:lineRule="auto"/>
        <w:jc w:val="both"/>
        <w:rPr>
          <w:rFonts w:ascii="Times New Roman" w:hAnsi="Times New Roman" w:cs="Times New Roman"/>
          <w:lang w:val="en-US"/>
        </w:rPr>
      </w:pPr>
    </w:p>
    <w:p w:rsidR="002854C4" w:rsidRDefault="00911EF8" w:rsidP="00EA79B5">
      <w:pPr>
        <w:spacing w:after="0" w:line="276" w:lineRule="auto"/>
        <w:jc w:val="both"/>
        <w:rPr>
          <w:rFonts w:ascii="Times New Roman" w:hAnsi="Times New Roman" w:cs="Times New Roman"/>
        </w:rPr>
      </w:pPr>
      <w:r>
        <w:rPr>
          <w:rFonts w:ascii="Times New Roman" w:hAnsi="Times New Roman"/>
        </w:rPr>
        <w:t>Det er vigtigt, at EU støtter den centrale rolle, som arbejdsmarkedsparterne og civilsamfundsorganisationerne spiller med hensyn til at fremme og forsvare vores europæiske socioøkonomiske model og værdier, demokrati, grundlæggende rettigheder og retsstatsprincippet mod indskrænkningen af civilsamfundets råderum. Dette er kernen i det europæiske projekt.</w:t>
      </w:r>
    </w:p>
    <w:p w:rsidR="00C616D4" w:rsidRDefault="00C616D4" w:rsidP="00EA79B5">
      <w:pPr>
        <w:spacing w:after="0" w:line="276" w:lineRule="auto"/>
        <w:jc w:val="both"/>
        <w:rPr>
          <w:rFonts w:ascii="Times New Roman" w:hAnsi="Times New Roman" w:cs="Times New Roman"/>
          <w:lang w:val="fr-BE"/>
        </w:rPr>
      </w:pPr>
    </w:p>
    <w:p w:rsidR="005C5031" w:rsidRPr="007D0E35" w:rsidRDefault="00911EF8" w:rsidP="00911EF8">
      <w:pPr>
        <w:pStyle w:val="ListParagraph"/>
        <w:numPr>
          <w:ilvl w:val="0"/>
          <w:numId w:val="1"/>
        </w:numPr>
        <w:spacing w:line="276" w:lineRule="auto"/>
        <w:rPr>
          <w:b/>
          <w:bCs/>
          <w:smallCaps/>
          <w:color w:val="000099"/>
          <w:u w:val="single"/>
        </w:rPr>
      </w:pPr>
      <w:r>
        <w:rPr>
          <w:b/>
          <w:smallCaps/>
          <w:color w:val="000099"/>
          <w:u w:val="single"/>
        </w:rPr>
        <w:t>Konferencen om Europas fremtid: en chance for at skabe en bedre fremtid for alle</w:t>
      </w:r>
    </w:p>
    <w:p w:rsidR="005C5031" w:rsidRPr="002645D0" w:rsidRDefault="005C5031" w:rsidP="00EA79B5">
      <w:pPr>
        <w:spacing w:after="0" w:line="276" w:lineRule="auto"/>
        <w:jc w:val="both"/>
        <w:rPr>
          <w:rFonts w:ascii="Times New Roman" w:hAnsi="Times New Roman" w:cs="Times New Roman"/>
          <w:lang w:val="en-US"/>
        </w:rPr>
      </w:pPr>
    </w:p>
    <w:p w:rsidR="00911EF8" w:rsidRPr="002645D0" w:rsidRDefault="00911EF8" w:rsidP="00911EF8">
      <w:pPr>
        <w:spacing w:after="0" w:line="276" w:lineRule="auto"/>
        <w:jc w:val="both"/>
        <w:rPr>
          <w:rFonts w:ascii="Times New Roman" w:hAnsi="Times New Roman" w:cs="Times New Roman"/>
        </w:rPr>
      </w:pPr>
      <w:r>
        <w:rPr>
          <w:rFonts w:ascii="Times New Roman" w:hAnsi="Times New Roman"/>
        </w:rPr>
        <w:t xml:space="preserve">EØSU og de nationale økonomiske og sociale råd mener, at </w:t>
      </w:r>
      <w:r>
        <w:rPr>
          <w:rFonts w:ascii="Times New Roman" w:hAnsi="Times New Roman"/>
          <w:b/>
        </w:rPr>
        <w:t>konferencen om Europas fremtid er en historisk mulighed</w:t>
      </w:r>
      <w:r>
        <w:rPr>
          <w:rFonts w:ascii="Times New Roman" w:hAnsi="Times New Roman"/>
        </w:rPr>
        <w:t xml:space="preserve"> for at skabe en dynamik, der kan sætte nyt skub i det europæiske integrationsprojekt. Det særligt innovative aspekt ved dette projekt er dets mål om at skabe kontakt til borgerne i alle 27 medlemsstater.</w:t>
      </w:r>
    </w:p>
    <w:p w:rsidR="00911EF8" w:rsidRPr="002645D0" w:rsidRDefault="00911EF8" w:rsidP="00911EF8">
      <w:pPr>
        <w:spacing w:after="0" w:line="276" w:lineRule="auto"/>
        <w:jc w:val="both"/>
        <w:rPr>
          <w:rFonts w:ascii="Times New Roman" w:hAnsi="Times New Roman" w:cs="Times New Roman"/>
          <w:lang w:val="en-US"/>
        </w:rPr>
      </w:pPr>
    </w:p>
    <w:p w:rsidR="005C5031" w:rsidRPr="00924DBA" w:rsidRDefault="00911EF8" w:rsidP="00911EF8">
      <w:pPr>
        <w:spacing w:after="0" w:line="276" w:lineRule="auto"/>
        <w:jc w:val="both"/>
        <w:rPr>
          <w:rFonts w:ascii="Times New Roman" w:hAnsi="Times New Roman" w:cs="Times New Roman"/>
        </w:rPr>
      </w:pPr>
      <w:r>
        <w:rPr>
          <w:rFonts w:ascii="Times New Roman" w:hAnsi="Times New Roman"/>
        </w:rPr>
        <w:t xml:space="preserve">EØSU og de nationale økonomiske og sociale råd støtter kraftigt denne proces med at udvikle </w:t>
      </w:r>
      <w:r>
        <w:rPr>
          <w:rFonts w:ascii="Times New Roman" w:hAnsi="Times New Roman"/>
          <w:b/>
        </w:rPr>
        <w:t>deltagelsesdemokratiet</w:t>
      </w:r>
      <w:r>
        <w:rPr>
          <w:rFonts w:ascii="Times New Roman" w:hAnsi="Times New Roman"/>
        </w:rPr>
        <w:t>. De mener, at konferencen om Europas fremtid skal sætte europæerne i centrum, opnå konkrete, synlige og målelige resultater og sikre, at borgere fra hele Europa deltager i debatterne.</w:t>
      </w:r>
    </w:p>
    <w:p w:rsidR="00D8736E" w:rsidRPr="00924DBA" w:rsidRDefault="00D8736E" w:rsidP="00911EF8">
      <w:pPr>
        <w:spacing w:after="0" w:line="276" w:lineRule="auto"/>
        <w:jc w:val="both"/>
        <w:rPr>
          <w:rFonts w:ascii="Times New Roman" w:hAnsi="Times New Roman" w:cs="Times New Roman"/>
          <w:lang w:val="en-US"/>
        </w:rPr>
      </w:pPr>
    </w:p>
    <w:p w:rsidR="002645D0" w:rsidRDefault="00924DBA" w:rsidP="00911EF8">
      <w:pPr>
        <w:spacing w:after="0" w:line="276" w:lineRule="auto"/>
        <w:jc w:val="both"/>
        <w:rPr>
          <w:bCs/>
          <w:spacing w:val="-2"/>
        </w:rPr>
      </w:pPr>
      <w:r>
        <w:rPr>
          <w:rFonts w:ascii="Times New Roman" w:hAnsi="Times New Roman"/>
        </w:rPr>
        <w:t xml:space="preserve">Konferencen skal bygge på en </w:t>
      </w:r>
      <w:r>
        <w:rPr>
          <w:rFonts w:ascii="Times New Roman" w:hAnsi="Times New Roman"/>
          <w:b/>
        </w:rPr>
        <w:t>gennemsigtig bottom-up-tilgang og levere håndgribelige resultater</w:t>
      </w:r>
      <w:r>
        <w:rPr>
          <w:rFonts w:ascii="Times New Roman" w:hAnsi="Times New Roman"/>
        </w:rPr>
        <w:t xml:space="preserve">. For at sikre gennemsigtighed og ansvarlighed skal der udvikles et online </w:t>
      </w:r>
      <w:r>
        <w:rPr>
          <w:rFonts w:ascii="Times New Roman" w:hAnsi="Times New Roman"/>
          <w:b/>
        </w:rPr>
        <w:t>dashboard</w:t>
      </w:r>
      <w:r>
        <w:rPr>
          <w:rFonts w:ascii="Times New Roman" w:hAnsi="Times New Roman"/>
        </w:rPr>
        <w:t>, som skal informere borgerne om, hvordan EU-institutionerne følger op på deres anmodninger, om, hvorvidt reformforanstaltninger kommer fra konferencen om Europas fremtid, og om tidsplanen for gennemførelsen af disse foranstaltninger. Hvis der er idéer, der ikke gøres noget ved, skal grundene hertil forklares.</w:t>
      </w:r>
    </w:p>
    <w:p w:rsidR="00924DBA" w:rsidRPr="002645D0" w:rsidRDefault="00924DBA" w:rsidP="00911EF8">
      <w:pPr>
        <w:spacing w:after="0" w:line="276" w:lineRule="auto"/>
        <w:jc w:val="both"/>
        <w:rPr>
          <w:rFonts w:ascii="Times New Roman" w:hAnsi="Times New Roman" w:cs="Times New Roman"/>
          <w:lang w:val="en-US"/>
        </w:rPr>
      </w:pPr>
    </w:p>
    <w:p w:rsidR="00EA79B5" w:rsidRPr="002645D0" w:rsidRDefault="002645D0" w:rsidP="00EA79B5">
      <w:pPr>
        <w:spacing w:after="0" w:line="276" w:lineRule="auto"/>
        <w:jc w:val="both"/>
        <w:rPr>
          <w:rFonts w:ascii="Times New Roman" w:hAnsi="Times New Roman" w:cs="Times New Roman"/>
        </w:rPr>
      </w:pPr>
      <w:r>
        <w:rPr>
          <w:rFonts w:ascii="Times New Roman" w:hAnsi="Times New Roman"/>
        </w:rPr>
        <w:t>EØSU og de nationale økonomiske og sociale råd er i kraft af deres medlemskab og netværk særligt godt rustet til at skabe kontakt til borgerne og forelægge deres forslag for konferencens styrende organer. Med henblik herpå bifalder EØSU sin deltagelse i konferencens organer.</w:t>
      </w:r>
    </w:p>
    <w:p w:rsidR="003234EF" w:rsidRPr="00EB31FE" w:rsidRDefault="00EB31FE" w:rsidP="00EB31FE">
      <w:pPr>
        <w:overflowPunct w:val="0"/>
        <w:autoSpaceDE w:val="0"/>
        <w:autoSpaceDN w:val="0"/>
        <w:adjustRightInd w:val="0"/>
        <w:spacing w:line="288" w:lineRule="auto"/>
        <w:jc w:val="center"/>
        <w:textAlignment w:val="baseline"/>
      </w:pPr>
      <w:r>
        <w:t>_____________</w:t>
      </w:r>
    </w:p>
    <w:sectPr w:rsidR="003234EF" w:rsidRPr="00EB31FE" w:rsidSect="00EB31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C3"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64001" w16cid:durableId="25252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F7" w:rsidRDefault="00F241F7" w:rsidP="00EA79B5">
      <w:pPr>
        <w:spacing w:after="0" w:line="240" w:lineRule="auto"/>
      </w:pPr>
      <w:r>
        <w:separator/>
      </w:r>
    </w:p>
  </w:endnote>
  <w:endnote w:type="continuationSeparator" w:id="0">
    <w:p w:rsidR="00F241F7" w:rsidRDefault="00F241F7" w:rsidP="00EA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C7" w:rsidRPr="00EB31FE" w:rsidRDefault="00EB31FE" w:rsidP="00EB31FE">
    <w:pPr>
      <w:pStyle w:val="Footer"/>
    </w:pPr>
    <w:r>
      <w:t xml:space="preserve">EESC-2021-05465-01-00-INFO-TRA (EN) </w:t>
    </w:r>
    <w:r>
      <w:fldChar w:fldCharType="begin"/>
    </w:r>
    <w:r>
      <w:instrText xml:space="preserve"> PAGE  \* Arabic  \* MERGEFORMAT </w:instrText>
    </w:r>
    <w:r>
      <w:fldChar w:fldCharType="separate"/>
    </w:r>
    <w:r w:rsidR="00174CAA">
      <w:rPr>
        <w:noProof/>
      </w:rPr>
      <w:t>1</w:t>
    </w:r>
    <w:r>
      <w:fldChar w:fldCharType="end"/>
    </w:r>
    <w:r>
      <w:t>/</w:t>
    </w:r>
    <w:r w:rsidR="00174CAA">
      <w:fldChar w:fldCharType="begin"/>
    </w:r>
    <w:r w:rsidR="00174CAA">
      <w:instrText xml:space="preserve"> NUMPAGES </w:instrText>
    </w:r>
    <w:r w:rsidR="00174CAA">
      <w:fldChar w:fldCharType="separate"/>
    </w:r>
    <w:r w:rsidR="00174CAA">
      <w:rPr>
        <w:noProof/>
      </w:rPr>
      <w:t>6</w:t>
    </w:r>
    <w:r w:rsidR="00174CA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rsidP="00EB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F7" w:rsidRDefault="00F241F7" w:rsidP="00EA79B5">
      <w:pPr>
        <w:spacing w:after="0" w:line="240" w:lineRule="auto"/>
      </w:pPr>
      <w:r>
        <w:separator/>
      </w:r>
    </w:p>
  </w:footnote>
  <w:footnote w:type="continuationSeparator" w:id="0">
    <w:p w:rsidR="00F241F7" w:rsidRDefault="00F241F7" w:rsidP="00EA79B5">
      <w:pPr>
        <w:spacing w:after="0" w:line="240" w:lineRule="auto"/>
      </w:pPr>
      <w:r>
        <w:continuationSeparator/>
      </w:r>
    </w:p>
  </w:footnote>
  <w:footnote w:id="1">
    <w:p w:rsidR="00066B82" w:rsidRPr="002645D0" w:rsidRDefault="00066B82" w:rsidP="00066B82">
      <w:pPr>
        <w:pStyle w:val="FootnoteText"/>
      </w:pPr>
      <w:r>
        <w:rPr>
          <w:rStyle w:val="FootnoteReference"/>
        </w:rPr>
        <w:footnoteRef/>
      </w:r>
      <w:r>
        <w:tab/>
      </w:r>
      <w:hyperlink r:id="rId1" w:history="1">
        <w:r>
          <w:rPr>
            <w:rStyle w:val="Hyperlink"/>
          </w:rPr>
          <w:t>EØSU's resolution</w:t>
        </w:r>
      </w:hyperlink>
      <w:r>
        <w:t xml:space="preserve"> om "inddragelse af det organiserede civilsamfund i de nationale genopretnings- og resiliensplaner – Hvad virker, hvad virker ikke?" Februar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FE" w:rsidRDefault="00EB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810596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924376B"/>
    <w:multiLevelType w:val="hybridMultilevel"/>
    <w:tmpl w:val="740A47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DFE5822"/>
    <w:multiLevelType w:val="hybridMultilevel"/>
    <w:tmpl w:val="8402BFD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5E4495D"/>
    <w:multiLevelType w:val="hybridMultilevel"/>
    <w:tmpl w:val="23DE5E40"/>
    <w:lvl w:ilvl="0" w:tplc="6888849A">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723C2D41"/>
    <w:multiLevelType w:val="hybridMultilevel"/>
    <w:tmpl w:val="2F00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79465B"/>
    <w:multiLevelType w:val="hybridMultilevel"/>
    <w:tmpl w:val="AEC0AF5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F275FB0"/>
    <w:multiLevelType w:val="hybridMultilevel"/>
    <w:tmpl w:val="C492CFA0"/>
    <w:lvl w:ilvl="0" w:tplc="F816062A">
      <w:start w:val="1"/>
      <w:numFmt w:val="decimal"/>
      <w:lvlText w:val="%1."/>
      <w:lvlJc w:val="left"/>
      <w:pPr>
        <w:ind w:left="360" w:hanging="360"/>
      </w:pPr>
      <w:rPr>
        <w:b w:val="0"/>
        <w:b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B5"/>
    <w:rsid w:val="00026200"/>
    <w:rsid w:val="00066B82"/>
    <w:rsid w:val="000910C2"/>
    <w:rsid w:val="000A4C4C"/>
    <w:rsid w:val="000C2CB8"/>
    <w:rsid w:val="000E06B9"/>
    <w:rsid w:val="000F43E2"/>
    <w:rsid w:val="001216E0"/>
    <w:rsid w:val="00174CAA"/>
    <w:rsid w:val="00190269"/>
    <w:rsid w:val="001C28D1"/>
    <w:rsid w:val="001E6FD9"/>
    <w:rsid w:val="00212624"/>
    <w:rsid w:val="00236C7F"/>
    <w:rsid w:val="00244FBC"/>
    <w:rsid w:val="002645D0"/>
    <w:rsid w:val="002854C4"/>
    <w:rsid w:val="00297477"/>
    <w:rsid w:val="002B4374"/>
    <w:rsid w:val="002C70DA"/>
    <w:rsid w:val="003240E1"/>
    <w:rsid w:val="00394B8F"/>
    <w:rsid w:val="003A15CF"/>
    <w:rsid w:val="003B7B2F"/>
    <w:rsid w:val="003C229B"/>
    <w:rsid w:val="00414102"/>
    <w:rsid w:val="004259AE"/>
    <w:rsid w:val="004535F8"/>
    <w:rsid w:val="00456709"/>
    <w:rsid w:val="00471B87"/>
    <w:rsid w:val="00476A49"/>
    <w:rsid w:val="005713DF"/>
    <w:rsid w:val="005C5031"/>
    <w:rsid w:val="005E23F9"/>
    <w:rsid w:val="00611BFD"/>
    <w:rsid w:val="0065623F"/>
    <w:rsid w:val="006C3A97"/>
    <w:rsid w:val="007366DC"/>
    <w:rsid w:val="00752257"/>
    <w:rsid w:val="007545CF"/>
    <w:rsid w:val="00775940"/>
    <w:rsid w:val="00792ED5"/>
    <w:rsid w:val="007940C0"/>
    <w:rsid w:val="007A0D82"/>
    <w:rsid w:val="007A0F24"/>
    <w:rsid w:val="007D0E35"/>
    <w:rsid w:val="007E000B"/>
    <w:rsid w:val="00824453"/>
    <w:rsid w:val="00830090"/>
    <w:rsid w:val="00867716"/>
    <w:rsid w:val="00876BC3"/>
    <w:rsid w:val="008C12CB"/>
    <w:rsid w:val="008C656E"/>
    <w:rsid w:val="008D56CD"/>
    <w:rsid w:val="00911EF8"/>
    <w:rsid w:val="00912C1B"/>
    <w:rsid w:val="00924DBA"/>
    <w:rsid w:val="00950AEB"/>
    <w:rsid w:val="00975673"/>
    <w:rsid w:val="00983B86"/>
    <w:rsid w:val="00A0355D"/>
    <w:rsid w:val="00A51938"/>
    <w:rsid w:val="00AB4FF8"/>
    <w:rsid w:val="00AC5848"/>
    <w:rsid w:val="00AF251E"/>
    <w:rsid w:val="00B85F3F"/>
    <w:rsid w:val="00BB44E6"/>
    <w:rsid w:val="00BB768E"/>
    <w:rsid w:val="00BE6294"/>
    <w:rsid w:val="00C403D4"/>
    <w:rsid w:val="00C616D4"/>
    <w:rsid w:val="00C87CE3"/>
    <w:rsid w:val="00CA04AE"/>
    <w:rsid w:val="00CE090B"/>
    <w:rsid w:val="00D27742"/>
    <w:rsid w:val="00D6549D"/>
    <w:rsid w:val="00D77F2A"/>
    <w:rsid w:val="00D8736E"/>
    <w:rsid w:val="00DA58E7"/>
    <w:rsid w:val="00DD0DD9"/>
    <w:rsid w:val="00E40CFB"/>
    <w:rsid w:val="00E532C6"/>
    <w:rsid w:val="00E61211"/>
    <w:rsid w:val="00EA79B5"/>
    <w:rsid w:val="00EB31FE"/>
    <w:rsid w:val="00F241F7"/>
    <w:rsid w:val="00F3009F"/>
    <w:rsid w:val="00F37F3C"/>
    <w:rsid w:val="00F6297D"/>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8C35-B3ED-4808-97E2-5AEB98F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da-DK"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B5"/>
    <w:rPr>
      <w:szCs w:val="22"/>
      <w:lang w:bidi="ar-SA"/>
    </w:rPr>
  </w:style>
  <w:style w:type="paragraph" w:styleId="Heading1">
    <w:name w:val="heading 1"/>
    <w:basedOn w:val="Normal"/>
    <w:next w:val="Normal"/>
    <w:link w:val="Heading1Char"/>
    <w:qFormat/>
    <w:rsid w:val="00830090"/>
    <w:pPr>
      <w:numPr>
        <w:numId w:val="7"/>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0090"/>
    <w:pPr>
      <w:numPr>
        <w:ilvl w:val="1"/>
        <w:numId w:val="7"/>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0090"/>
    <w:pPr>
      <w:numPr>
        <w:ilvl w:val="2"/>
        <w:numId w:val="7"/>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0090"/>
    <w:pPr>
      <w:numPr>
        <w:ilvl w:val="3"/>
        <w:numId w:val="7"/>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0090"/>
    <w:pPr>
      <w:numPr>
        <w:ilvl w:val="4"/>
        <w:numId w:val="7"/>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0090"/>
    <w:pPr>
      <w:numPr>
        <w:ilvl w:val="5"/>
        <w:numId w:val="7"/>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0090"/>
    <w:pPr>
      <w:numPr>
        <w:ilvl w:val="6"/>
        <w:numId w:val="7"/>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0090"/>
    <w:pPr>
      <w:numPr>
        <w:ilvl w:val="7"/>
        <w:numId w:val="7"/>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0090"/>
    <w:pPr>
      <w:numPr>
        <w:ilvl w:val="8"/>
        <w:numId w:val="7"/>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79B5"/>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A79B5"/>
    <w:rPr>
      <w:rFonts w:ascii="Times New Roman" w:hAnsi="Times New Roman" w:cs="Times New Roman"/>
      <w:szCs w:val="22"/>
      <w:lang w:val="da-DK" w:bidi="ar-SA"/>
    </w:rPr>
  </w:style>
  <w:style w:type="paragraph" w:styleId="ListParagraph">
    <w:name w:val="List Paragraph"/>
    <w:aliases w:val="List Paragraph (numbered (a)),List Paragraph Char Char Char,Use Case List Paragraph,List Paragraph2,Bullet List,FooterText,List Paragraph1,Colorful List Accent 1,numbered,Paragraphe de liste1,列出段落,列出段落1,Bulletr List Paragraph,リスト段落1,body"/>
    <w:basedOn w:val="Normal"/>
    <w:link w:val="ListParagraphChar"/>
    <w:uiPriority w:val="34"/>
    <w:qFormat/>
    <w:rsid w:val="00EA79B5"/>
    <w:pPr>
      <w:spacing w:after="0" w:line="288" w:lineRule="auto"/>
      <w:ind w:left="720"/>
      <w:contextualSpacing/>
      <w:jc w:val="both"/>
    </w:pPr>
    <w:rPr>
      <w:rFonts w:ascii="Times New Roman" w:eastAsia="Times New Roman" w:hAnsi="Times New Roman" w:cs="Times New Roman"/>
    </w:rPr>
  </w:style>
  <w:style w:type="paragraph" w:styleId="FootnoteText">
    <w:name w:val="footnote text"/>
    <w:basedOn w:val="Normal"/>
    <w:link w:val="FootnoteTextChar"/>
    <w:qFormat/>
    <w:rsid w:val="00EA79B5"/>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basedOn w:val="DefaultParagraphFont"/>
    <w:link w:val="FootnoteText"/>
    <w:rsid w:val="00EA79B5"/>
    <w:rPr>
      <w:rFonts w:ascii="Times New Roman" w:eastAsia="Times New Roman" w:hAnsi="Times New Roman" w:cs="Times New Roman"/>
      <w:sz w:val="16"/>
      <w:szCs w:val="22"/>
      <w:lang w:val="da-DK" w:bidi="ar-SA"/>
    </w:rPr>
  </w:style>
  <w:style w:type="character" w:styleId="FootnoteReference">
    <w:name w:val="footnote reference"/>
    <w:basedOn w:val="DefaultParagraphFont"/>
    <w:unhideWhenUsed/>
    <w:qFormat/>
    <w:rsid w:val="00EA79B5"/>
    <w:rPr>
      <w:sz w:val="24"/>
      <w:vertAlign w:val="superscript"/>
    </w:rPr>
  </w:style>
  <w:style w:type="character" w:styleId="Hyperlink">
    <w:name w:val="Hyperlink"/>
    <w:basedOn w:val="DefaultParagraphFont"/>
    <w:uiPriority w:val="99"/>
    <w:rsid w:val="00EA79B5"/>
    <w:rPr>
      <w:color w:val="0000FF"/>
      <w:u w:val="single"/>
    </w:rPr>
  </w:style>
  <w:style w:type="character" w:styleId="CommentReference">
    <w:name w:val="annotation reference"/>
    <w:basedOn w:val="DefaultParagraphFont"/>
    <w:uiPriority w:val="99"/>
    <w:semiHidden/>
    <w:unhideWhenUsed/>
    <w:rsid w:val="002C70DA"/>
    <w:rPr>
      <w:sz w:val="16"/>
      <w:szCs w:val="16"/>
    </w:rPr>
  </w:style>
  <w:style w:type="paragraph" w:styleId="CommentText">
    <w:name w:val="annotation text"/>
    <w:basedOn w:val="Normal"/>
    <w:link w:val="CommentTextChar"/>
    <w:uiPriority w:val="99"/>
    <w:semiHidden/>
    <w:unhideWhenUsed/>
    <w:rsid w:val="002C70DA"/>
    <w:pPr>
      <w:spacing w:line="240" w:lineRule="auto"/>
    </w:pPr>
    <w:rPr>
      <w:sz w:val="20"/>
      <w:szCs w:val="20"/>
    </w:rPr>
  </w:style>
  <w:style w:type="character" w:customStyle="1" w:styleId="CommentTextChar">
    <w:name w:val="Comment Text Char"/>
    <w:basedOn w:val="DefaultParagraphFont"/>
    <w:link w:val="CommentText"/>
    <w:uiPriority w:val="99"/>
    <w:semiHidden/>
    <w:rsid w:val="002C70DA"/>
    <w:rPr>
      <w:sz w:val="20"/>
      <w:lang w:val="da-DK" w:bidi="ar-SA"/>
    </w:rPr>
  </w:style>
  <w:style w:type="paragraph" w:styleId="CommentSubject">
    <w:name w:val="annotation subject"/>
    <w:basedOn w:val="CommentText"/>
    <w:next w:val="CommentText"/>
    <w:link w:val="CommentSubjectChar"/>
    <w:uiPriority w:val="99"/>
    <w:semiHidden/>
    <w:unhideWhenUsed/>
    <w:rsid w:val="002C70DA"/>
    <w:rPr>
      <w:b/>
      <w:bCs/>
    </w:rPr>
  </w:style>
  <w:style w:type="character" w:customStyle="1" w:styleId="CommentSubjectChar">
    <w:name w:val="Comment Subject Char"/>
    <w:basedOn w:val="CommentTextChar"/>
    <w:link w:val="CommentSubject"/>
    <w:uiPriority w:val="99"/>
    <w:semiHidden/>
    <w:rsid w:val="002C70DA"/>
    <w:rPr>
      <w:b/>
      <w:bCs/>
      <w:sz w:val="20"/>
      <w:lang w:val="da-DK" w:bidi="ar-SA"/>
    </w:rPr>
  </w:style>
  <w:style w:type="paragraph" w:styleId="BalloonText">
    <w:name w:val="Balloon Text"/>
    <w:basedOn w:val="Normal"/>
    <w:link w:val="BalloonTextChar"/>
    <w:uiPriority w:val="99"/>
    <w:semiHidden/>
    <w:unhideWhenUsed/>
    <w:rsid w:val="005C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031"/>
    <w:rPr>
      <w:rFonts w:ascii="Segoe UI" w:hAnsi="Segoe UI" w:cs="Segoe UI"/>
      <w:sz w:val="18"/>
      <w:szCs w:val="18"/>
      <w:lang w:val="da-DK" w:bidi="ar-SA"/>
    </w:rPr>
  </w:style>
  <w:style w:type="table" w:styleId="TableGrid">
    <w:name w:val="Table Grid"/>
    <w:basedOn w:val="TableNormal"/>
    <w:uiPriority w:val="59"/>
    <w:rsid w:val="007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CF"/>
    <w:rPr>
      <w:szCs w:val="22"/>
      <w:lang w:val="da-DK" w:bidi="ar-SA"/>
    </w:rPr>
  </w:style>
  <w:style w:type="character" w:styleId="FollowedHyperlink">
    <w:name w:val="FollowedHyperlink"/>
    <w:basedOn w:val="DefaultParagraphFont"/>
    <w:uiPriority w:val="99"/>
    <w:semiHidden/>
    <w:unhideWhenUsed/>
    <w:rsid w:val="00066B82"/>
    <w:rPr>
      <w:color w:val="954F72" w:themeColor="followedHyperlink"/>
      <w:u w:val="single"/>
    </w:rPr>
  </w:style>
  <w:style w:type="character" w:customStyle="1" w:styleId="ListParagraphChar">
    <w:name w:val="List Paragraph Char"/>
    <w:aliases w:val="List Paragraph (numbered (a)) Char,List Paragraph Char Char Char Char,Use Case List Paragraph Char,List Paragraph2 Char,Bullet List Char,FooterText Char,List Paragraph1 Char,Colorful List Accent 1 Char,numbered Char,列出段落 Char"/>
    <w:basedOn w:val="DefaultParagraphFont"/>
    <w:link w:val="ListParagraph"/>
    <w:uiPriority w:val="34"/>
    <w:locked/>
    <w:rsid w:val="0065623F"/>
    <w:rPr>
      <w:rFonts w:ascii="Times New Roman" w:eastAsia="Times New Roman" w:hAnsi="Times New Roman" w:cs="Times New Roman"/>
      <w:szCs w:val="22"/>
      <w:lang w:val="da-DK" w:bidi="ar-SA"/>
    </w:rPr>
  </w:style>
  <w:style w:type="character" w:customStyle="1" w:styleId="Heading1Char">
    <w:name w:val="Heading 1 Char"/>
    <w:basedOn w:val="DefaultParagraphFont"/>
    <w:link w:val="Heading1"/>
    <w:rsid w:val="00830090"/>
    <w:rPr>
      <w:rFonts w:ascii="Times New Roman" w:eastAsia="Times New Roman" w:hAnsi="Times New Roman" w:cs="Times New Roman"/>
      <w:kern w:val="28"/>
      <w:szCs w:val="22"/>
      <w:lang w:val="da-DK" w:bidi="ar-SA"/>
    </w:rPr>
  </w:style>
  <w:style w:type="character" w:customStyle="1" w:styleId="Heading2Char">
    <w:name w:val="Heading 2 Char"/>
    <w:basedOn w:val="DefaultParagraphFont"/>
    <w:link w:val="Heading2"/>
    <w:rsid w:val="00830090"/>
    <w:rPr>
      <w:rFonts w:ascii="Times New Roman" w:eastAsia="Times New Roman" w:hAnsi="Times New Roman" w:cs="Times New Roman"/>
      <w:szCs w:val="22"/>
      <w:lang w:val="da-DK" w:bidi="ar-SA"/>
    </w:rPr>
  </w:style>
  <w:style w:type="character" w:customStyle="1" w:styleId="Heading3Char">
    <w:name w:val="Heading 3 Char"/>
    <w:basedOn w:val="DefaultParagraphFont"/>
    <w:link w:val="Heading3"/>
    <w:rsid w:val="00830090"/>
    <w:rPr>
      <w:rFonts w:ascii="Times New Roman" w:eastAsia="Times New Roman" w:hAnsi="Times New Roman" w:cs="Times New Roman"/>
      <w:szCs w:val="22"/>
      <w:lang w:val="da-DK" w:bidi="ar-SA"/>
    </w:rPr>
  </w:style>
  <w:style w:type="character" w:customStyle="1" w:styleId="Heading4Char">
    <w:name w:val="Heading 4 Char"/>
    <w:basedOn w:val="DefaultParagraphFont"/>
    <w:link w:val="Heading4"/>
    <w:rsid w:val="00830090"/>
    <w:rPr>
      <w:rFonts w:ascii="Times New Roman" w:eastAsia="Times New Roman" w:hAnsi="Times New Roman" w:cs="Times New Roman"/>
      <w:szCs w:val="22"/>
      <w:lang w:val="da-DK" w:bidi="ar-SA"/>
    </w:rPr>
  </w:style>
  <w:style w:type="character" w:customStyle="1" w:styleId="Heading5Char">
    <w:name w:val="Heading 5 Char"/>
    <w:basedOn w:val="DefaultParagraphFont"/>
    <w:link w:val="Heading5"/>
    <w:rsid w:val="00830090"/>
    <w:rPr>
      <w:rFonts w:ascii="Times New Roman" w:eastAsia="Times New Roman" w:hAnsi="Times New Roman" w:cs="Times New Roman"/>
      <w:szCs w:val="22"/>
      <w:lang w:val="da-DK" w:bidi="ar-SA"/>
    </w:rPr>
  </w:style>
  <w:style w:type="character" w:customStyle="1" w:styleId="Heading6Char">
    <w:name w:val="Heading 6 Char"/>
    <w:basedOn w:val="DefaultParagraphFont"/>
    <w:link w:val="Heading6"/>
    <w:rsid w:val="00830090"/>
    <w:rPr>
      <w:rFonts w:ascii="Times New Roman" w:eastAsia="Times New Roman" w:hAnsi="Times New Roman" w:cs="Times New Roman"/>
      <w:szCs w:val="22"/>
      <w:lang w:val="da-DK" w:bidi="ar-SA"/>
    </w:rPr>
  </w:style>
  <w:style w:type="character" w:customStyle="1" w:styleId="Heading7Char">
    <w:name w:val="Heading 7 Char"/>
    <w:basedOn w:val="DefaultParagraphFont"/>
    <w:link w:val="Heading7"/>
    <w:rsid w:val="00830090"/>
    <w:rPr>
      <w:rFonts w:ascii="Times New Roman" w:eastAsia="Times New Roman" w:hAnsi="Times New Roman" w:cs="Times New Roman"/>
      <w:szCs w:val="22"/>
      <w:lang w:val="da-DK" w:bidi="ar-SA"/>
    </w:rPr>
  </w:style>
  <w:style w:type="character" w:customStyle="1" w:styleId="Heading8Char">
    <w:name w:val="Heading 8 Char"/>
    <w:basedOn w:val="DefaultParagraphFont"/>
    <w:link w:val="Heading8"/>
    <w:rsid w:val="00830090"/>
    <w:rPr>
      <w:rFonts w:ascii="Times New Roman" w:eastAsia="Times New Roman" w:hAnsi="Times New Roman" w:cs="Times New Roman"/>
      <w:szCs w:val="22"/>
      <w:lang w:val="da-DK" w:bidi="ar-SA"/>
    </w:rPr>
  </w:style>
  <w:style w:type="character" w:customStyle="1" w:styleId="Heading9Char">
    <w:name w:val="Heading 9 Char"/>
    <w:basedOn w:val="DefaultParagraphFont"/>
    <w:link w:val="Heading9"/>
    <w:rsid w:val="00830090"/>
    <w:rPr>
      <w:rFonts w:ascii="Times New Roman" w:eastAsia="Times New Roman" w:hAnsi="Times New Roman" w:cs="Times New Roman"/>
      <w:szCs w:val="22"/>
      <w:lang w:val="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da/documents/resolution/involvement-organised-civil-society-national-recovery-and-resilience-plans-what-works-and-what-doe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V63NAVDT5PV3-1648642317-4942</_dlc_DocId>
    <_dlc_DocIdUrl xmlns="01cfe264-354f-4f3f-acd0-cf26eb309336">
      <Url>http://dm2016/eesc/2021/_layouts/15/DocIdRedir.aspx?ID=V63NAVDT5PV3-1648642317-4942</Url>
      <Description>V63NAVDT5PV3-1648642317-4942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2021-12-09T12:00:00+00:00</ProductionDate>
    <DocumentNumber xmlns="d442a82d-24cc-4721-bd32-c982b501ac21">5465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14428</FicheNumber>
    <OriginalSender xmlns="01cfe264-354f-4f3f-acd0-cf26eb309336">
      <UserInfo>
        <DisplayName>Rossen Jette</DisplayName>
        <AccountId>1264</AccountId>
        <AccountType/>
      </UserInfo>
    </OriginalSend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B4DE1-0C20-4001-8384-79CC22C47C08}">
  <ds:schemaRefs>
    <ds:schemaRef ds:uri="http://schemas.microsoft.com/sharepoint/events"/>
  </ds:schemaRefs>
</ds:datastoreItem>
</file>

<file path=customXml/itemProps2.xml><?xml version="1.0" encoding="utf-8"?>
<ds:datastoreItem xmlns:ds="http://schemas.openxmlformats.org/officeDocument/2006/customXml" ds:itemID="{442ED8CA-D784-47A7-A84C-2BC6AF8E1FA7}">
  <ds:schemaRefs>
    <ds:schemaRef ds:uri="http://schemas.microsoft.com/sharepoint/v3/contenttype/forms"/>
  </ds:schemaRefs>
</ds:datastoreItem>
</file>

<file path=customXml/itemProps3.xml><?xml version="1.0" encoding="utf-8"?>
<ds:datastoreItem xmlns:ds="http://schemas.openxmlformats.org/officeDocument/2006/customXml" ds:itemID="{0951981D-EF63-4F81-95A1-7179BF44864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442a82d-24cc-4721-bd32-c982b501ac21"/>
    <ds:schemaRef ds:uri="http://schemas.microsoft.com/office/2006/documentManagement/types"/>
    <ds:schemaRef ds:uri="http://schemas.microsoft.com/sharepoint/v3/fields"/>
    <ds:schemaRef ds:uri="01cfe264-354f-4f3f-acd0-cf26eb309336"/>
    <ds:schemaRef ds:uri="http://www.w3.org/XML/1998/namespace"/>
    <ds:schemaRef ds:uri="http://purl.org/dc/dcmitype/"/>
  </ds:schemaRefs>
</ds:datastoreItem>
</file>

<file path=customXml/itemProps4.xml><?xml version="1.0" encoding="utf-8"?>
<ds:datastoreItem xmlns:ds="http://schemas.openxmlformats.org/officeDocument/2006/customXml" ds:itemID="{3EED3B5F-3E8A-4827-9904-316CF8E31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13699</Characters>
  <Application>Microsoft Office Word</Application>
  <DocSecurity>4</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Konklusioner fra det årlige møde med de nationale økonomiske og sociale råd</vt:lpstr>
      <vt:lpstr/>
    </vt:vector>
  </TitlesOfParts>
  <Company>EESC-ECOR</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Konklusioner fra det årlige møde med de nationale økonomiske og sociale råd</dc:title>
  <dc:subject>INFO</dc:subject>
  <dc:creator>Ana Dumitrache</dc:creator>
  <cp:keywords>EESC-2021-05465-01-00-INFO-TRA-EN</cp:keywords>
  <dc:description>Rapporteur:  - Original language: EN - Date of document: 09/12/2021 - Date of meeting:  - External documents:  - Administrator: MME DUMITRACHE Ana</dc:description>
  <cp:lastModifiedBy>Sonia Calvy</cp:lastModifiedBy>
  <cp:revision>2</cp:revision>
  <dcterms:created xsi:type="dcterms:W3CDTF">2021-12-14T08:41:00Z</dcterms:created>
  <dcterms:modified xsi:type="dcterms:W3CDTF">2021-12-14T08:41:00Z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26/11/2021</vt:lpwstr>
  </property>
  <property fmtid="{D5CDD505-2E9C-101B-9397-08002B2CF9AE}" pid="4" name="Pref_Time">
    <vt:lpwstr>13:18:27</vt:lpwstr>
  </property>
  <property fmtid="{D5CDD505-2E9C-101B-9397-08002B2CF9AE}" pid="5" name="Pref_User">
    <vt:lpwstr>amett</vt:lpwstr>
  </property>
  <property fmtid="{D5CDD505-2E9C-101B-9397-08002B2CF9AE}" pid="6" name="Pref_FileName">
    <vt:lpwstr>EESC-2021-05465-01-00-INFO-ORI.docx</vt:lpwstr>
  </property>
  <property fmtid="{D5CDD505-2E9C-101B-9397-08002B2CF9AE}" pid="7" name="ContentTypeId">
    <vt:lpwstr>0x010100EA97B91038054C99906057A708A1480A004B06FA2060D04E4BBAF9E05CA34417ED</vt:lpwstr>
  </property>
  <property fmtid="{D5CDD505-2E9C-101B-9397-08002B2CF9AE}" pid="8" name="_dlc_DocIdItemGuid">
    <vt:lpwstr>535c2d5f-39c6-413b-adbf-e5fb4d8431b5</vt:lpwstr>
  </property>
  <property fmtid="{D5CDD505-2E9C-101B-9397-08002B2CF9AE}" pid="9" name="AvailableTranslations">
    <vt:lpwstr>42;#FI|87606a43-d45f-42d6-b8c9-e1a3457db5b7;#58;#MT|7df99101-6854-4a26-b53a-b88c0da02c26;#17;#NL|55c6556c-b4f4-441d-9acf-c498d4f838bd;#13;#PT|50ccc04a-eadd-42ae-a0cb-acaf45f812ba;#35;#PL|1e03da61-4678-4e07-b136-b5024ca9197b;#15;#LT|a7ff5ce7-6123-4f68-865a</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5465</vt:i4>
  </property>
  <property fmtid="{D5CDD505-2E9C-101B-9397-08002B2CF9AE}" pid="14" name="DocumentYear">
    <vt:i4>2021</vt:i4>
  </property>
  <property fmtid="{D5CDD505-2E9C-101B-9397-08002B2CF9AE}" pid="15" name="DocumentVersion">
    <vt:i4>0</vt:i4>
  </property>
  <property fmtid="{D5CDD505-2E9C-101B-9397-08002B2CF9AE}" pid="16" name="FicheNumber">
    <vt:i4>14428</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Cabinet du Président</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MT|7df99101-6854-4a26-b53a-b88c0da02c26;PT|50ccc04a-eadd-42ae-a0cb-acaf45f812ba;PL|1e03da61-4678-4e07-b136-b5024ca9197b;SV|c2ed69e7-a339-43d7-8f22-d93680a92aa0;CS|72f9705b-0217-4fd3-bea2-cbc7ed80e26e;EN|f2175f21-25d7-44a3-96da-d6a61b075e1b;LV|46f7e311-5d9</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35;#PL|1e03da61-4678-4e07-b136-b5024ca9197b;#28;#ES|e7a6b05b-ae16-40c8-add9-68b64b03aeba;#25;#CS|72f9705b-0217-4fd3-bea2-cbc7ed80e26e;#58;#MT|7df99101-6854-4a26-b53a-b88c0da02c26;#18;#LV|46f7e311-5d9f-4663-b433-18aeccb7ace7;#165;#Internal|2451815e-8241-4b</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12;#DA|5d49c027-8956-412b-aa16-e85a0f96ad0e</vt:lpwstr>
  </property>
</Properties>
</file>