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A81C52" w:rsidRDefault="007F0055" w:rsidP="007F0055">
      <w:pPr>
        <w:ind w:left="-993"/>
        <w:jc w:val="center"/>
      </w:pPr>
      <w:r w:rsidRPr="00A81C52">
        <w:rPr>
          <w:noProof/>
          <w:lang w:val="en-US"/>
        </w:rPr>
        <w:drawing>
          <wp:inline distT="0" distB="0" distL="0" distR="0" wp14:anchorId="6A081318" wp14:editId="52D17D73">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A81C52" w:rsidTr="00FB0E98">
        <w:trPr>
          <w:cantSplit/>
        </w:trPr>
        <w:tc>
          <w:tcPr>
            <w:tcW w:w="5168" w:type="dxa"/>
          </w:tcPr>
          <w:p w:rsidR="007F0055" w:rsidRPr="00A81C52" w:rsidRDefault="00F11CFC" w:rsidP="00681833">
            <w:pPr>
              <w:spacing w:line="240" w:lineRule="auto"/>
              <w:rPr>
                <w:rFonts w:ascii="Verdana" w:hAnsi="Verdana"/>
                <w:b/>
                <w:bCs/>
                <w:sz w:val="18"/>
                <w:szCs w:val="18"/>
              </w:rPr>
            </w:pPr>
            <w:r w:rsidRPr="00A81C52">
              <w:rPr>
                <w:rFonts w:ascii="Verdana" w:hAnsi="Verdana"/>
                <w:b/>
                <w:bCs/>
                <w:sz w:val="18"/>
                <w:szCs w:val="18"/>
              </w:rPr>
              <w:t xml:space="preserve">No </w:t>
            </w:r>
            <w:r w:rsidR="00612D80">
              <w:rPr>
                <w:rFonts w:ascii="Verdana" w:hAnsi="Verdana"/>
                <w:b/>
                <w:bCs/>
                <w:sz w:val="18"/>
                <w:szCs w:val="18"/>
              </w:rPr>
              <w:t>53</w:t>
            </w:r>
            <w:r w:rsidRPr="00A81C52">
              <w:rPr>
                <w:rFonts w:ascii="Verdana" w:hAnsi="Verdana"/>
                <w:b/>
                <w:bCs/>
                <w:sz w:val="18"/>
                <w:szCs w:val="18"/>
              </w:rPr>
              <w:t>/2017</w:t>
            </w:r>
          </w:p>
        </w:tc>
        <w:tc>
          <w:tcPr>
            <w:tcW w:w="4119" w:type="dxa"/>
          </w:tcPr>
          <w:p w:rsidR="007F0055" w:rsidRPr="00A81C52" w:rsidRDefault="004040EC" w:rsidP="00AA08CC">
            <w:pPr>
              <w:spacing w:line="240" w:lineRule="auto"/>
              <w:jc w:val="right"/>
              <w:rPr>
                <w:rFonts w:ascii="Verdana" w:hAnsi="Verdana"/>
                <w:b/>
                <w:bCs/>
                <w:sz w:val="18"/>
                <w:szCs w:val="18"/>
              </w:rPr>
            </w:pPr>
            <w:r>
              <w:rPr>
                <w:rFonts w:ascii="Verdana" w:hAnsi="Verdana"/>
                <w:b/>
                <w:bCs/>
                <w:sz w:val="18"/>
                <w:szCs w:val="18"/>
              </w:rPr>
              <w:t>19 October</w:t>
            </w:r>
            <w:r w:rsidR="00F11CFC" w:rsidRPr="00A81C52">
              <w:rPr>
                <w:rFonts w:ascii="Verdana" w:hAnsi="Verdana"/>
                <w:b/>
                <w:bCs/>
                <w:sz w:val="18"/>
                <w:szCs w:val="18"/>
              </w:rPr>
              <w:t xml:space="preserve"> 2017</w:t>
            </w:r>
          </w:p>
        </w:tc>
      </w:tr>
    </w:tbl>
    <w:p w:rsidR="007F0055" w:rsidRPr="00A81C52" w:rsidRDefault="007F0055" w:rsidP="007F0055">
      <w:pPr>
        <w:spacing w:line="240" w:lineRule="auto"/>
        <w:rPr>
          <w:rFonts w:ascii="Verdana" w:hAnsi="Verdana"/>
          <w:b/>
          <w:i/>
          <w:sz w:val="20"/>
        </w:rPr>
        <w:sectPr w:rsidR="007F0055" w:rsidRPr="00A81C52" w:rsidSect="00FB0E98">
          <w:footerReference w:type="default" r:id="rId10"/>
          <w:pgSz w:w="11907" w:h="16839" w:code="9"/>
          <w:pgMar w:top="426" w:right="1418" w:bottom="1418" w:left="1418" w:header="3062" w:footer="118" w:gutter="0"/>
          <w:cols w:space="720"/>
          <w:docGrid w:linePitch="299"/>
        </w:sectPr>
      </w:pPr>
    </w:p>
    <w:p w:rsidR="007F0055" w:rsidRPr="006C7480" w:rsidRDefault="007F0055" w:rsidP="007F0055">
      <w:pPr>
        <w:jc w:val="center"/>
        <w:rPr>
          <w:rFonts w:ascii="Verdana" w:hAnsi="Verdana"/>
          <w:b/>
          <w:color w:val="0070C0"/>
          <w:sz w:val="32"/>
          <w:szCs w:val="32"/>
        </w:rPr>
      </w:pPr>
    </w:p>
    <w:p w:rsidR="00612D80" w:rsidRDefault="00612D80" w:rsidP="00612D80">
      <w:pPr>
        <w:jc w:val="center"/>
        <w:rPr>
          <w:rFonts w:ascii="Verdana" w:hAnsi="Verdana"/>
          <w:b/>
          <w:color w:val="0070C0"/>
          <w:sz w:val="24"/>
          <w:szCs w:val="24"/>
        </w:rPr>
      </w:pPr>
    </w:p>
    <w:p w:rsidR="006C7480" w:rsidRPr="00612D80" w:rsidRDefault="00612D80" w:rsidP="00612D80">
      <w:pPr>
        <w:jc w:val="center"/>
        <w:rPr>
          <w:rFonts w:ascii="Verdana" w:hAnsi="Verdana"/>
          <w:b/>
          <w:color w:val="0070C0"/>
          <w:sz w:val="24"/>
          <w:szCs w:val="24"/>
        </w:rPr>
      </w:pPr>
      <w:r w:rsidRPr="001A0ABF">
        <w:rPr>
          <w:rFonts w:ascii="Verdana" w:hAnsi="Verdana"/>
          <w:b/>
          <w:color w:val="0070C0"/>
          <w:sz w:val="24"/>
          <w:szCs w:val="24"/>
        </w:rPr>
        <w:t>EESC welcomes debate on social Europe and calls for its political backing</w:t>
      </w:r>
    </w:p>
    <w:p w:rsidR="00980D2F" w:rsidRDefault="00980D2F" w:rsidP="00D91679">
      <w:pPr>
        <w:overflowPunct/>
        <w:autoSpaceDE/>
        <w:autoSpaceDN/>
        <w:adjustRightInd/>
        <w:spacing w:line="276" w:lineRule="auto"/>
        <w:textAlignment w:val="auto"/>
        <w:rPr>
          <w:rFonts w:ascii="Verdana" w:hAnsi="Verdana"/>
          <w:b/>
          <w:sz w:val="18"/>
          <w:szCs w:val="18"/>
        </w:rPr>
      </w:pPr>
    </w:p>
    <w:p w:rsidR="00612D80" w:rsidRDefault="00612D80" w:rsidP="00980D2F">
      <w:pPr>
        <w:overflowPunct/>
        <w:autoSpaceDE/>
        <w:autoSpaceDN/>
        <w:adjustRightInd/>
        <w:spacing w:line="276" w:lineRule="auto"/>
        <w:textAlignment w:val="auto"/>
        <w:rPr>
          <w:rFonts w:ascii="Verdana" w:hAnsi="Verdana"/>
          <w:b/>
          <w:sz w:val="18"/>
          <w:szCs w:val="18"/>
        </w:rPr>
      </w:pPr>
    </w:p>
    <w:p w:rsidR="00612D80" w:rsidRPr="00612D80" w:rsidRDefault="00612D80" w:rsidP="00612D80">
      <w:pPr>
        <w:overflowPunct/>
        <w:autoSpaceDE/>
        <w:autoSpaceDN/>
        <w:adjustRightInd/>
        <w:spacing w:line="276" w:lineRule="auto"/>
        <w:jc w:val="center"/>
        <w:textAlignment w:val="auto"/>
        <w:rPr>
          <w:rFonts w:ascii="Verdana" w:hAnsi="Verdana"/>
          <w:color w:val="0070C0"/>
          <w:sz w:val="18"/>
          <w:szCs w:val="18"/>
        </w:rPr>
      </w:pPr>
      <w:r w:rsidRPr="00612D80">
        <w:rPr>
          <w:rFonts w:ascii="Verdana" w:hAnsi="Verdana"/>
          <w:b/>
          <w:color w:val="0070C0"/>
          <w:sz w:val="18"/>
          <w:szCs w:val="18"/>
        </w:rPr>
        <w:t>A realistic future for the European Union can only be based on marrying a sound economic basis with a strong social dimension, EESC says</w:t>
      </w:r>
    </w:p>
    <w:p w:rsidR="00612D80" w:rsidRDefault="00612D80" w:rsidP="00980D2F">
      <w:pPr>
        <w:overflowPunct/>
        <w:autoSpaceDE/>
        <w:autoSpaceDN/>
        <w:adjustRightInd/>
        <w:spacing w:line="276" w:lineRule="auto"/>
        <w:textAlignment w:val="auto"/>
        <w:rPr>
          <w:rFonts w:ascii="Verdana" w:hAnsi="Verdana"/>
          <w:sz w:val="18"/>
          <w:szCs w:val="18"/>
        </w:rPr>
      </w:pPr>
    </w:p>
    <w:p w:rsidR="00612D80" w:rsidRDefault="00612D80" w:rsidP="00980D2F">
      <w:pPr>
        <w:overflowPunct/>
        <w:autoSpaceDE/>
        <w:autoSpaceDN/>
        <w:adjustRightInd/>
        <w:spacing w:line="276" w:lineRule="auto"/>
        <w:textAlignment w:val="auto"/>
        <w:rPr>
          <w:rFonts w:ascii="Verdana" w:hAnsi="Verdana"/>
          <w:sz w:val="18"/>
          <w:szCs w:val="18"/>
        </w:rPr>
      </w:pPr>
    </w:p>
    <w:p w:rsidR="00612D80" w:rsidRPr="00612D80" w:rsidRDefault="00612D80" w:rsidP="00612D80">
      <w:pPr>
        <w:rPr>
          <w:rFonts w:ascii="Verdana" w:hAnsi="Verdana"/>
          <w:sz w:val="18"/>
          <w:szCs w:val="18"/>
        </w:rPr>
      </w:pPr>
      <w:r w:rsidRPr="00612D80">
        <w:rPr>
          <w:rFonts w:ascii="Verdana" w:hAnsi="Verdana"/>
          <w:sz w:val="18"/>
          <w:szCs w:val="18"/>
        </w:rPr>
        <w:t xml:space="preserve">In the face of challenges that may block the EU’s way forward, the current debate on social dimension of Europe and the European Pillar of Social Rights (EPSR) could help reach a new consensus on the strategies needed to secure </w:t>
      </w:r>
      <w:r w:rsidRPr="00612D80">
        <w:rPr>
          <w:rFonts w:ascii="Verdana" w:hAnsi="Verdana"/>
          <w:b/>
          <w:sz w:val="18"/>
          <w:szCs w:val="18"/>
        </w:rPr>
        <w:t>economic growth and well-being of EU citizens</w:t>
      </w:r>
      <w:r w:rsidRPr="00612D80">
        <w:rPr>
          <w:rFonts w:ascii="Verdana" w:hAnsi="Verdana"/>
          <w:sz w:val="18"/>
          <w:szCs w:val="18"/>
        </w:rPr>
        <w:t>, said the European Economic and Social Committee (EESC) in its opinion on “Impact of the social dimension and the European Pillar of Social Rights on the Future of EU”.</w:t>
      </w:r>
    </w:p>
    <w:p w:rsidR="00612D80" w:rsidRPr="00612D80" w:rsidRDefault="00612D80" w:rsidP="00612D80">
      <w:pPr>
        <w:rPr>
          <w:rFonts w:ascii="Verdana" w:hAnsi="Verdana"/>
          <w:sz w:val="18"/>
          <w:szCs w:val="18"/>
        </w:rPr>
      </w:pPr>
    </w:p>
    <w:p w:rsidR="00612D80" w:rsidRPr="00612D80" w:rsidRDefault="00612D80" w:rsidP="00612D80">
      <w:pPr>
        <w:rPr>
          <w:rFonts w:ascii="Verdana" w:hAnsi="Verdana"/>
          <w:sz w:val="18"/>
          <w:szCs w:val="18"/>
        </w:rPr>
      </w:pPr>
      <w:r w:rsidRPr="00612D80">
        <w:rPr>
          <w:rFonts w:ascii="Verdana" w:hAnsi="Verdana"/>
          <w:sz w:val="18"/>
          <w:szCs w:val="18"/>
        </w:rPr>
        <w:t xml:space="preserve">In this opinion, adopted at its plenary on Thursday, the EESC has called upon the Council of the European Union to endorse the interinstitutional proclamation of the EPRS at next month’s summit in Gothenburg, Sweden, and send a </w:t>
      </w:r>
      <w:r w:rsidRPr="00612D80">
        <w:rPr>
          <w:rFonts w:ascii="Verdana" w:hAnsi="Verdana"/>
          <w:b/>
          <w:sz w:val="18"/>
          <w:szCs w:val="18"/>
        </w:rPr>
        <w:t>political signal for its implementation</w:t>
      </w:r>
      <w:r w:rsidRPr="00612D80">
        <w:rPr>
          <w:rFonts w:ascii="Verdana" w:hAnsi="Verdana"/>
          <w:sz w:val="18"/>
          <w:szCs w:val="18"/>
        </w:rPr>
        <w:t>.</w:t>
      </w:r>
    </w:p>
    <w:p w:rsidR="00612D80" w:rsidRPr="00612D80" w:rsidRDefault="00612D80" w:rsidP="00612D80">
      <w:pPr>
        <w:rPr>
          <w:rFonts w:ascii="Verdana" w:hAnsi="Verdana"/>
          <w:sz w:val="18"/>
          <w:szCs w:val="18"/>
        </w:rPr>
      </w:pPr>
    </w:p>
    <w:p w:rsidR="00612D80" w:rsidRPr="00612D80" w:rsidRDefault="00612D80" w:rsidP="00612D80">
      <w:pPr>
        <w:rPr>
          <w:rFonts w:ascii="Verdana" w:hAnsi="Verdana"/>
          <w:sz w:val="18"/>
          <w:szCs w:val="18"/>
        </w:rPr>
      </w:pPr>
      <w:r w:rsidRPr="00612D80">
        <w:rPr>
          <w:rFonts w:ascii="Verdana" w:hAnsi="Verdana"/>
          <w:sz w:val="18"/>
          <w:szCs w:val="18"/>
        </w:rPr>
        <w:t xml:space="preserve">It was drafted at the request from the Commission for an opinion on the </w:t>
      </w:r>
      <w:hyperlink r:id="rId11" w:history="1">
        <w:r w:rsidRPr="00612D80">
          <w:rPr>
            <w:rStyle w:val="Hyperlink"/>
            <w:rFonts w:ascii="Verdana" w:hAnsi="Verdana"/>
            <w:sz w:val="18"/>
            <w:szCs w:val="18"/>
          </w:rPr>
          <w:t>Reflection Paper on the social dimension of Europe</w:t>
        </w:r>
      </w:hyperlink>
      <w:r w:rsidRPr="00612D80">
        <w:rPr>
          <w:rFonts w:ascii="Verdana" w:hAnsi="Verdana"/>
          <w:sz w:val="18"/>
          <w:szCs w:val="18"/>
        </w:rPr>
        <w:t xml:space="preserve">, but the EESC rightly decided to link it with </w:t>
      </w:r>
      <w:hyperlink r:id="rId12" w:history="1">
        <w:r w:rsidRPr="00612D80">
          <w:rPr>
            <w:rStyle w:val="Hyperlink"/>
            <w:rFonts w:ascii="Verdana" w:hAnsi="Verdana"/>
            <w:sz w:val="18"/>
            <w:szCs w:val="18"/>
          </w:rPr>
          <w:t>the Recommendation and Proposal for an Interinstitutional Proclamation on the European Pillar of Social Rights (EPSR).</w:t>
        </w:r>
      </w:hyperlink>
      <w:r w:rsidRPr="00612D80">
        <w:rPr>
          <w:rFonts w:ascii="Verdana" w:hAnsi="Verdana"/>
          <w:sz w:val="18"/>
          <w:szCs w:val="18"/>
        </w:rPr>
        <w:t xml:space="preserve"> The EESC had already welcomed the EPSR in an </w:t>
      </w:r>
      <w:hyperlink r:id="rId13" w:history="1">
        <w:r w:rsidRPr="00612D80">
          <w:rPr>
            <w:rFonts w:ascii="Verdana" w:hAnsi="Verdana"/>
            <w:color w:val="0000FF"/>
            <w:sz w:val="18"/>
            <w:szCs w:val="18"/>
            <w:u w:val="single"/>
          </w:rPr>
          <w:t>opinion</w:t>
        </w:r>
      </w:hyperlink>
      <w:r w:rsidRPr="00612D80">
        <w:rPr>
          <w:rFonts w:ascii="Verdana" w:hAnsi="Verdana"/>
          <w:sz w:val="18"/>
          <w:szCs w:val="18"/>
        </w:rPr>
        <w:t xml:space="preserve"> adopted in January 2017, following the debates held with the organised civil society of all Member States.</w:t>
      </w:r>
    </w:p>
    <w:p w:rsidR="00612D80" w:rsidRPr="00612D80" w:rsidRDefault="00612D80" w:rsidP="00612D80">
      <w:pPr>
        <w:rPr>
          <w:rFonts w:ascii="Verdana" w:hAnsi="Verdana"/>
          <w:b/>
          <w:sz w:val="18"/>
          <w:szCs w:val="18"/>
        </w:rPr>
      </w:pPr>
    </w:p>
    <w:p w:rsidR="00612D80" w:rsidRPr="00612D80" w:rsidRDefault="00612D80" w:rsidP="00612D80">
      <w:pPr>
        <w:rPr>
          <w:rFonts w:ascii="Verdana" w:hAnsi="Verdana"/>
          <w:sz w:val="18"/>
          <w:szCs w:val="18"/>
        </w:rPr>
      </w:pPr>
      <w:r w:rsidRPr="00612D80">
        <w:rPr>
          <w:rFonts w:ascii="Verdana" w:hAnsi="Verdana"/>
          <w:b/>
          <w:sz w:val="18"/>
          <w:szCs w:val="18"/>
        </w:rPr>
        <w:t>Gabriele Bischoff</w:t>
      </w:r>
      <w:r w:rsidRPr="00612D80">
        <w:rPr>
          <w:rFonts w:ascii="Verdana" w:hAnsi="Verdana"/>
          <w:sz w:val="18"/>
          <w:szCs w:val="18"/>
        </w:rPr>
        <w:t>, rapporteur of the opinion and president of the EESC’s Workers’ Group, said: “</w:t>
      </w:r>
      <w:r w:rsidRPr="00612D80">
        <w:rPr>
          <w:rFonts w:ascii="Verdana" w:hAnsi="Verdana"/>
          <w:i/>
          <w:sz w:val="18"/>
          <w:szCs w:val="18"/>
        </w:rPr>
        <w:t>There is a close link between the issue of social Europe and future of Europe. We understand that the Proclamation does not constitute any new legal rights, but, despite the lack of a legally binding character, such a Proclamation would entail a political commitment on the part of the EU institutions, the Council and the Member States to deliver on the EPRS while respecting the principle of subsidiarity</w:t>
      </w:r>
      <w:r w:rsidRPr="00612D80">
        <w:rPr>
          <w:rFonts w:ascii="Verdana" w:hAnsi="Verdana"/>
          <w:sz w:val="18"/>
          <w:szCs w:val="18"/>
        </w:rPr>
        <w:t xml:space="preserve">.” </w:t>
      </w:r>
    </w:p>
    <w:p w:rsidR="00612D80" w:rsidRPr="00612D80" w:rsidRDefault="00612D80" w:rsidP="00612D80">
      <w:pPr>
        <w:rPr>
          <w:rFonts w:ascii="Verdana" w:hAnsi="Verdana"/>
          <w:sz w:val="18"/>
          <w:szCs w:val="18"/>
        </w:rPr>
      </w:pPr>
    </w:p>
    <w:p w:rsidR="00612D80" w:rsidRPr="00612D80" w:rsidRDefault="00612D80" w:rsidP="00612D80">
      <w:pPr>
        <w:rPr>
          <w:rFonts w:ascii="Verdana" w:hAnsi="Verdana"/>
          <w:sz w:val="18"/>
          <w:szCs w:val="18"/>
        </w:rPr>
      </w:pPr>
      <w:r w:rsidRPr="00612D80">
        <w:rPr>
          <w:rFonts w:ascii="Verdana" w:hAnsi="Verdana"/>
          <w:sz w:val="18"/>
          <w:szCs w:val="18"/>
        </w:rPr>
        <w:t>The EESC also suggested that, in the event the EPRS is adopted by all Member States, it would be crucial to make it an “</w:t>
      </w:r>
      <w:r w:rsidRPr="00612D80">
        <w:rPr>
          <w:rFonts w:ascii="Verdana" w:hAnsi="Verdana"/>
          <w:b/>
          <w:sz w:val="18"/>
          <w:szCs w:val="18"/>
        </w:rPr>
        <w:t>effective instrument</w:t>
      </w:r>
      <w:r w:rsidRPr="00612D80">
        <w:rPr>
          <w:rFonts w:ascii="Verdana" w:hAnsi="Verdana"/>
          <w:sz w:val="18"/>
          <w:szCs w:val="18"/>
        </w:rPr>
        <w:t>” and useful to adopt a “</w:t>
      </w:r>
      <w:r w:rsidRPr="00612D80">
        <w:rPr>
          <w:rFonts w:ascii="Verdana" w:hAnsi="Verdana"/>
          <w:b/>
          <w:sz w:val="18"/>
          <w:szCs w:val="18"/>
        </w:rPr>
        <w:t>clear roadmap</w:t>
      </w:r>
      <w:r w:rsidRPr="00612D80">
        <w:rPr>
          <w:rFonts w:ascii="Verdana" w:hAnsi="Verdana"/>
          <w:sz w:val="18"/>
          <w:szCs w:val="18"/>
        </w:rPr>
        <w:t xml:space="preserve">” for its implementation. </w:t>
      </w:r>
      <w:r w:rsidRPr="00612D80">
        <w:rPr>
          <w:rFonts w:ascii="Verdana" w:hAnsi="Verdana"/>
          <w:i/>
          <w:sz w:val="18"/>
          <w:szCs w:val="18"/>
        </w:rPr>
        <w:t>“We believe that further steps will need to be taken at the most appropriate level, including joint initiatives in key areas where EU action provides clear added value, and that, these should be focused on outcomes</w:t>
      </w:r>
      <w:r w:rsidRPr="00612D80">
        <w:rPr>
          <w:rFonts w:ascii="Verdana" w:hAnsi="Verdana"/>
          <w:sz w:val="18"/>
          <w:szCs w:val="18"/>
        </w:rPr>
        <w:t xml:space="preserve">”, said co-rapporteur </w:t>
      </w:r>
      <w:proofErr w:type="spellStart"/>
      <w:r w:rsidRPr="00612D80">
        <w:rPr>
          <w:rFonts w:ascii="Verdana" w:hAnsi="Verdana"/>
          <w:b/>
          <w:sz w:val="18"/>
          <w:szCs w:val="18"/>
        </w:rPr>
        <w:t>Jukka</w:t>
      </w:r>
      <w:proofErr w:type="spellEnd"/>
      <w:r w:rsidRPr="00612D80">
        <w:rPr>
          <w:rFonts w:ascii="Verdana" w:hAnsi="Verdana"/>
          <w:b/>
          <w:sz w:val="18"/>
          <w:szCs w:val="18"/>
        </w:rPr>
        <w:t xml:space="preserve"> </w:t>
      </w:r>
      <w:proofErr w:type="spellStart"/>
      <w:r w:rsidRPr="00612D80">
        <w:rPr>
          <w:rFonts w:ascii="Verdana" w:hAnsi="Verdana"/>
          <w:b/>
          <w:sz w:val="18"/>
          <w:szCs w:val="18"/>
        </w:rPr>
        <w:t>Ahtela</w:t>
      </w:r>
      <w:proofErr w:type="spellEnd"/>
      <w:r w:rsidRPr="00612D80">
        <w:rPr>
          <w:rFonts w:ascii="Verdana" w:hAnsi="Verdana"/>
          <w:sz w:val="18"/>
          <w:szCs w:val="18"/>
        </w:rPr>
        <w:t xml:space="preserve"> from the EESC’s Employers’ Group, adding that "</w:t>
      </w:r>
      <w:r w:rsidRPr="00612D80">
        <w:rPr>
          <w:rFonts w:ascii="Verdana" w:hAnsi="Verdana"/>
          <w:i/>
          <w:sz w:val="18"/>
          <w:szCs w:val="18"/>
        </w:rPr>
        <w:t>the social pillar should serve as an inspiration and reference framework for necessary reforms in Member States</w:t>
      </w:r>
      <w:r w:rsidRPr="00612D80">
        <w:rPr>
          <w:rFonts w:ascii="Verdana" w:hAnsi="Verdana"/>
          <w:sz w:val="18"/>
          <w:szCs w:val="18"/>
        </w:rPr>
        <w:t>".</w:t>
      </w:r>
    </w:p>
    <w:p w:rsidR="00612D80" w:rsidRPr="00612D80" w:rsidRDefault="00612D80" w:rsidP="00612D80">
      <w:pPr>
        <w:rPr>
          <w:rFonts w:ascii="Verdana" w:hAnsi="Verdana"/>
          <w:sz w:val="18"/>
          <w:szCs w:val="18"/>
        </w:rPr>
      </w:pPr>
    </w:p>
    <w:p w:rsidR="00612D80" w:rsidRPr="00612D80" w:rsidRDefault="00612D80" w:rsidP="00612D80">
      <w:pPr>
        <w:rPr>
          <w:rFonts w:ascii="Verdana" w:hAnsi="Verdana"/>
          <w:sz w:val="18"/>
          <w:szCs w:val="18"/>
        </w:rPr>
      </w:pPr>
      <w:r w:rsidRPr="00612D80">
        <w:rPr>
          <w:rFonts w:ascii="Verdana" w:hAnsi="Verdana"/>
          <w:sz w:val="18"/>
          <w:szCs w:val="18"/>
        </w:rPr>
        <w:t xml:space="preserve">At the same time, the EESC asked for </w:t>
      </w:r>
      <w:r w:rsidRPr="00612D80">
        <w:rPr>
          <w:rFonts w:ascii="Verdana" w:hAnsi="Verdana"/>
          <w:b/>
          <w:sz w:val="18"/>
          <w:szCs w:val="18"/>
        </w:rPr>
        <w:t>more clarity and transparency</w:t>
      </w:r>
      <w:r w:rsidRPr="00612D80">
        <w:rPr>
          <w:rFonts w:ascii="Verdana" w:hAnsi="Verdana"/>
          <w:sz w:val="18"/>
          <w:szCs w:val="18"/>
        </w:rPr>
        <w:t xml:space="preserve"> in the process, as the concept of “social Europe” is very broad and may be understood differently by different sections of society. Moreover, there is also much uncertainty, especially when it comes to the issue of “</w:t>
      </w:r>
      <w:r w:rsidRPr="00612D80">
        <w:rPr>
          <w:rFonts w:ascii="Verdana" w:hAnsi="Verdana"/>
          <w:b/>
          <w:sz w:val="18"/>
          <w:szCs w:val="18"/>
        </w:rPr>
        <w:t>who should do what</w:t>
      </w:r>
      <w:r w:rsidRPr="00612D80">
        <w:rPr>
          <w:rFonts w:ascii="Verdana" w:hAnsi="Verdana"/>
          <w:sz w:val="18"/>
          <w:szCs w:val="18"/>
        </w:rPr>
        <w:t>” in social policy and in which areas the EU should act and how.</w:t>
      </w:r>
    </w:p>
    <w:p w:rsidR="00612D80" w:rsidRPr="00612D80" w:rsidRDefault="00612D80" w:rsidP="00612D80">
      <w:pPr>
        <w:rPr>
          <w:rFonts w:ascii="Verdana" w:hAnsi="Verdana"/>
          <w:sz w:val="18"/>
          <w:szCs w:val="18"/>
        </w:rPr>
      </w:pPr>
      <w:r w:rsidRPr="00612D80">
        <w:rPr>
          <w:rFonts w:ascii="Verdana" w:hAnsi="Verdana"/>
          <w:sz w:val="18"/>
          <w:szCs w:val="18"/>
        </w:rPr>
        <w:lastRenderedPageBreak/>
        <w:t>"</w:t>
      </w:r>
      <w:r w:rsidRPr="00612D80">
        <w:rPr>
          <w:rFonts w:ascii="Verdana" w:hAnsi="Verdana"/>
          <w:i/>
          <w:sz w:val="18"/>
          <w:szCs w:val="18"/>
        </w:rPr>
        <w:t>A consensus on who does do what must be reached and this needs to be clarified</w:t>
      </w:r>
      <w:r w:rsidRPr="00612D80">
        <w:rPr>
          <w:rFonts w:ascii="Verdana" w:hAnsi="Verdana"/>
          <w:sz w:val="18"/>
          <w:szCs w:val="18"/>
        </w:rPr>
        <w:t xml:space="preserve">," </w:t>
      </w:r>
      <w:r w:rsidRPr="00612D80">
        <w:rPr>
          <w:rFonts w:ascii="Verdana" w:hAnsi="Verdana"/>
          <w:b/>
          <w:sz w:val="18"/>
          <w:szCs w:val="18"/>
        </w:rPr>
        <w:t xml:space="preserve">Mr </w:t>
      </w:r>
      <w:proofErr w:type="spellStart"/>
      <w:r w:rsidRPr="00612D80">
        <w:rPr>
          <w:rFonts w:ascii="Verdana" w:hAnsi="Verdana"/>
          <w:b/>
          <w:sz w:val="18"/>
          <w:szCs w:val="18"/>
        </w:rPr>
        <w:t>Ahtela</w:t>
      </w:r>
      <w:proofErr w:type="spellEnd"/>
      <w:r w:rsidRPr="00612D80">
        <w:rPr>
          <w:rFonts w:ascii="Verdana" w:hAnsi="Verdana"/>
          <w:sz w:val="18"/>
          <w:szCs w:val="18"/>
        </w:rPr>
        <w:t xml:space="preserve"> maintained.</w:t>
      </w:r>
    </w:p>
    <w:p w:rsidR="00612D80" w:rsidRPr="00612D80" w:rsidRDefault="00612D80" w:rsidP="00612D80">
      <w:pPr>
        <w:rPr>
          <w:rFonts w:ascii="Verdana" w:hAnsi="Verdana"/>
          <w:sz w:val="18"/>
          <w:szCs w:val="18"/>
        </w:rPr>
      </w:pPr>
    </w:p>
    <w:p w:rsidR="00612D80" w:rsidRPr="00612D80" w:rsidRDefault="00612D80" w:rsidP="00612D80">
      <w:pPr>
        <w:rPr>
          <w:rFonts w:ascii="Verdana" w:hAnsi="Verdana"/>
          <w:sz w:val="18"/>
          <w:szCs w:val="18"/>
        </w:rPr>
      </w:pPr>
      <w:r w:rsidRPr="00612D80">
        <w:rPr>
          <w:rFonts w:ascii="Verdana" w:hAnsi="Verdana"/>
          <w:sz w:val="18"/>
          <w:szCs w:val="18"/>
        </w:rPr>
        <w:t>The EESC said that more efforts should ma</w:t>
      </w:r>
      <w:bookmarkStart w:id="0" w:name="_GoBack"/>
      <w:bookmarkEnd w:id="0"/>
      <w:r w:rsidRPr="00612D80">
        <w:rPr>
          <w:rFonts w:ascii="Verdana" w:hAnsi="Verdana"/>
          <w:sz w:val="18"/>
          <w:szCs w:val="18"/>
        </w:rPr>
        <w:t xml:space="preserve">de to define common principles and strategies for the </w:t>
      </w:r>
      <w:r w:rsidRPr="00612D80">
        <w:rPr>
          <w:rFonts w:ascii="Verdana" w:hAnsi="Verdana"/>
          <w:b/>
          <w:sz w:val="18"/>
          <w:szCs w:val="18"/>
        </w:rPr>
        <w:t>upwards convergence of wages</w:t>
      </w:r>
      <w:r w:rsidRPr="00612D80">
        <w:rPr>
          <w:rFonts w:ascii="Verdana" w:hAnsi="Verdana"/>
          <w:sz w:val="18"/>
          <w:szCs w:val="18"/>
        </w:rPr>
        <w:t xml:space="preserve">, the </w:t>
      </w:r>
      <w:r w:rsidRPr="00612D80">
        <w:rPr>
          <w:rFonts w:ascii="Verdana" w:hAnsi="Verdana"/>
          <w:b/>
          <w:sz w:val="18"/>
          <w:szCs w:val="18"/>
        </w:rPr>
        <w:t>establishment of a</w:t>
      </w:r>
      <w:r w:rsidRPr="00612D80">
        <w:rPr>
          <w:rFonts w:ascii="Verdana" w:hAnsi="Verdana"/>
          <w:sz w:val="18"/>
          <w:szCs w:val="18"/>
        </w:rPr>
        <w:t xml:space="preserve"> </w:t>
      </w:r>
      <w:r w:rsidRPr="00612D80">
        <w:rPr>
          <w:rFonts w:ascii="Verdana" w:hAnsi="Verdana"/>
          <w:b/>
          <w:sz w:val="18"/>
          <w:szCs w:val="18"/>
        </w:rPr>
        <w:t>minimum income allowing all people to live in dignity</w:t>
      </w:r>
      <w:r w:rsidRPr="00612D80">
        <w:rPr>
          <w:rFonts w:ascii="Verdana" w:hAnsi="Verdana"/>
          <w:sz w:val="18"/>
          <w:szCs w:val="18"/>
        </w:rPr>
        <w:t xml:space="preserve"> and an </w:t>
      </w:r>
      <w:r w:rsidRPr="00612D80">
        <w:rPr>
          <w:rFonts w:ascii="Verdana" w:hAnsi="Verdana"/>
          <w:b/>
          <w:sz w:val="18"/>
          <w:szCs w:val="18"/>
        </w:rPr>
        <w:t>increased social cohesion and social investment</w:t>
      </w:r>
      <w:r w:rsidRPr="00612D80">
        <w:rPr>
          <w:rFonts w:ascii="Verdana" w:hAnsi="Verdana"/>
          <w:sz w:val="18"/>
          <w:szCs w:val="18"/>
        </w:rPr>
        <w:t xml:space="preserve">. It stressed the importance of </w:t>
      </w:r>
      <w:r w:rsidRPr="00612D80">
        <w:rPr>
          <w:rFonts w:ascii="Verdana" w:hAnsi="Verdana"/>
          <w:b/>
          <w:sz w:val="18"/>
          <w:szCs w:val="18"/>
        </w:rPr>
        <w:t>social dialogue and collective bargaining</w:t>
      </w:r>
      <w:r w:rsidRPr="00612D80">
        <w:rPr>
          <w:rFonts w:ascii="Verdana" w:hAnsi="Verdana"/>
          <w:sz w:val="18"/>
          <w:szCs w:val="18"/>
        </w:rPr>
        <w:t xml:space="preserve"> for securing </w:t>
      </w:r>
      <w:r w:rsidRPr="00612D80">
        <w:rPr>
          <w:rFonts w:ascii="Verdana" w:hAnsi="Verdana"/>
          <w:b/>
          <w:sz w:val="18"/>
          <w:szCs w:val="18"/>
        </w:rPr>
        <w:t>well-functioning labour markets, fair working conditions and an encompassing social protection for all</w:t>
      </w:r>
      <w:r w:rsidRPr="00612D80">
        <w:rPr>
          <w:rFonts w:ascii="Verdana" w:hAnsi="Verdana"/>
          <w:sz w:val="18"/>
          <w:szCs w:val="18"/>
        </w:rPr>
        <w:t>, which is the very basis of the European Social Model (ESM) that distinguishes the EU from the rest of the world.</w:t>
      </w:r>
    </w:p>
    <w:p w:rsidR="00612D80" w:rsidRPr="00612D80" w:rsidRDefault="00612D80" w:rsidP="00612D80">
      <w:pPr>
        <w:rPr>
          <w:rFonts w:ascii="Verdana" w:hAnsi="Verdana"/>
          <w:sz w:val="18"/>
          <w:szCs w:val="18"/>
        </w:rPr>
      </w:pPr>
    </w:p>
    <w:p w:rsidR="00612D80" w:rsidRPr="00612D80" w:rsidRDefault="00612D80" w:rsidP="00612D80">
      <w:pPr>
        <w:rPr>
          <w:rFonts w:ascii="Verdana" w:hAnsi="Verdana"/>
          <w:sz w:val="18"/>
          <w:szCs w:val="18"/>
        </w:rPr>
      </w:pPr>
      <w:r w:rsidRPr="00612D80">
        <w:rPr>
          <w:rFonts w:ascii="Verdana" w:hAnsi="Verdana"/>
          <w:sz w:val="18"/>
          <w:szCs w:val="18"/>
        </w:rPr>
        <w:t xml:space="preserve">In this sense, the EESC also expressed serious concern over the </w:t>
      </w:r>
      <w:r w:rsidRPr="00612D80">
        <w:rPr>
          <w:rFonts w:ascii="Verdana" w:hAnsi="Verdana"/>
          <w:b/>
          <w:sz w:val="18"/>
          <w:szCs w:val="18"/>
        </w:rPr>
        <w:t>lack of enforcement of existing social rights</w:t>
      </w:r>
      <w:r w:rsidRPr="00612D80">
        <w:rPr>
          <w:rFonts w:ascii="Verdana" w:hAnsi="Verdana"/>
          <w:sz w:val="18"/>
          <w:szCs w:val="18"/>
        </w:rPr>
        <w:t xml:space="preserve"> and “the different worlds of compliance” with EU law in Member States. “</w:t>
      </w:r>
      <w:r w:rsidRPr="00612D80">
        <w:rPr>
          <w:rFonts w:ascii="Verdana" w:hAnsi="Verdana"/>
          <w:i/>
          <w:sz w:val="18"/>
          <w:szCs w:val="18"/>
        </w:rPr>
        <w:t>There is certain reluctance by the Commission to properly address this issue. This is also a barrier to more convergence that has to be tackled,</w:t>
      </w:r>
      <w:r w:rsidRPr="00612D80">
        <w:rPr>
          <w:rFonts w:ascii="Verdana" w:hAnsi="Verdana"/>
          <w:sz w:val="18"/>
          <w:szCs w:val="18"/>
        </w:rPr>
        <w:t>” it warned in the opinion.</w:t>
      </w:r>
    </w:p>
    <w:p w:rsidR="00612D80" w:rsidRPr="00612D80" w:rsidRDefault="00612D80" w:rsidP="00612D80">
      <w:pPr>
        <w:rPr>
          <w:rFonts w:ascii="Verdana" w:hAnsi="Verdana"/>
          <w:sz w:val="18"/>
          <w:szCs w:val="18"/>
        </w:rPr>
      </w:pPr>
    </w:p>
    <w:p w:rsidR="00612D80" w:rsidRPr="00612D80" w:rsidRDefault="00612D80" w:rsidP="00612D80">
      <w:pPr>
        <w:rPr>
          <w:rFonts w:ascii="Verdana" w:hAnsi="Verdana"/>
          <w:sz w:val="18"/>
          <w:szCs w:val="18"/>
        </w:rPr>
      </w:pPr>
      <w:r w:rsidRPr="00612D80">
        <w:rPr>
          <w:rFonts w:ascii="Verdana" w:hAnsi="Verdana"/>
          <w:sz w:val="18"/>
          <w:szCs w:val="18"/>
        </w:rPr>
        <w:t>More action is especially needed regarding the social dimension of the EMU and the single market. As stressed by the EESC, the decision on which pathway to choose regarding Europe’s social policies will fundamentally influence people’s lives: “</w:t>
      </w:r>
      <w:r w:rsidRPr="00612D80">
        <w:rPr>
          <w:rFonts w:ascii="Verdana" w:hAnsi="Verdana"/>
          <w:i/>
          <w:sz w:val="18"/>
          <w:szCs w:val="18"/>
        </w:rPr>
        <w:t>This is not an academic question, this is not the question which only European experts can discuss, because whichever pathway we choose, it will have a huge impact on the life of the citizens</w:t>
      </w:r>
      <w:r w:rsidRPr="00612D80">
        <w:rPr>
          <w:rFonts w:ascii="Verdana" w:hAnsi="Verdana"/>
          <w:sz w:val="18"/>
          <w:szCs w:val="18"/>
        </w:rPr>
        <w:t xml:space="preserve">,” concluded </w:t>
      </w:r>
      <w:r w:rsidRPr="00612D80">
        <w:rPr>
          <w:rFonts w:ascii="Verdana" w:hAnsi="Verdana"/>
          <w:b/>
          <w:sz w:val="18"/>
          <w:szCs w:val="18"/>
        </w:rPr>
        <w:t>Ms Bischoff</w:t>
      </w:r>
      <w:r w:rsidRPr="00612D80">
        <w:rPr>
          <w:rFonts w:ascii="Verdana" w:hAnsi="Verdana"/>
          <w:sz w:val="18"/>
          <w:szCs w:val="18"/>
        </w:rPr>
        <w:t>.</w:t>
      </w:r>
    </w:p>
    <w:p w:rsidR="00612D80" w:rsidRDefault="00612D80" w:rsidP="00612D80">
      <w:pPr>
        <w:rPr>
          <w:rFonts w:ascii="Verdana" w:hAnsi="Verdana"/>
          <w:sz w:val="18"/>
          <w:szCs w:val="18"/>
        </w:rPr>
      </w:pPr>
    </w:p>
    <w:p w:rsidR="00612D80" w:rsidRPr="00402C4A" w:rsidRDefault="00612D80" w:rsidP="00612D80">
      <w:pPr>
        <w:rPr>
          <w:rFonts w:ascii="Verdana" w:hAnsi="Verdana"/>
          <w:sz w:val="18"/>
          <w:szCs w:val="18"/>
        </w:rPr>
      </w:pPr>
    </w:p>
    <w:p w:rsidR="00975F2C" w:rsidRPr="00650D12" w:rsidRDefault="00975F2C" w:rsidP="00691C09">
      <w:pPr>
        <w:rPr>
          <w:rFonts w:ascii="Verdana" w:hAnsi="Verdana"/>
          <w:sz w:val="18"/>
          <w:szCs w:val="18"/>
        </w:rPr>
      </w:pPr>
    </w:p>
    <w:p w:rsidR="008277EC" w:rsidRPr="00A81C52" w:rsidRDefault="00B36369" w:rsidP="00C00588">
      <w:pPr>
        <w:spacing w:line="276" w:lineRule="auto"/>
        <w:jc w:val="center"/>
        <w:rPr>
          <w:rFonts w:ascii="Verdana" w:hAnsi="Verdana"/>
          <w:b/>
          <w:bCs/>
          <w:sz w:val="18"/>
          <w:szCs w:val="18"/>
        </w:rPr>
      </w:pPr>
      <w:r w:rsidRPr="00A81C52">
        <w:rPr>
          <w:rFonts w:ascii="Verdana" w:hAnsi="Verdana"/>
          <w:b/>
          <w:bCs/>
          <w:sz w:val="18"/>
          <w:szCs w:val="18"/>
        </w:rPr>
        <w:t xml:space="preserve">For </w:t>
      </w:r>
      <w:r w:rsidR="008277EC" w:rsidRPr="00A81C52">
        <w:rPr>
          <w:rFonts w:ascii="Verdana" w:hAnsi="Verdana"/>
          <w:b/>
          <w:bCs/>
          <w:sz w:val="18"/>
          <w:szCs w:val="18"/>
        </w:rPr>
        <w:t>more information, please contact:</w:t>
      </w:r>
    </w:p>
    <w:p w:rsidR="0033715B" w:rsidRPr="005C2F67" w:rsidRDefault="0033715B" w:rsidP="0033715B">
      <w:pPr>
        <w:pStyle w:val="Heading1"/>
        <w:numPr>
          <w:ilvl w:val="0"/>
          <w:numId w:val="0"/>
        </w:numPr>
        <w:spacing w:line="240" w:lineRule="auto"/>
        <w:ind w:left="360"/>
        <w:jc w:val="center"/>
        <w:rPr>
          <w:rFonts w:ascii="Verdana" w:hAnsi="Verdana"/>
          <w:sz w:val="18"/>
          <w:szCs w:val="18"/>
        </w:rPr>
      </w:pPr>
      <w:r w:rsidRPr="005C2F67">
        <w:rPr>
          <w:rFonts w:ascii="Verdana" w:hAnsi="Verdana"/>
          <w:sz w:val="18"/>
          <w:szCs w:val="18"/>
        </w:rPr>
        <w:t xml:space="preserve">EESC Press Unit – </w:t>
      </w:r>
      <w:r w:rsidR="00612D80">
        <w:rPr>
          <w:rFonts w:ascii="Verdana" w:hAnsi="Verdana"/>
          <w:bCs/>
          <w:sz w:val="18"/>
          <w:szCs w:val="18"/>
        </w:rPr>
        <w:t>Laura Lui</w:t>
      </w:r>
      <w:r w:rsidR="00612D80">
        <w:rPr>
          <w:rFonts w:ascii="Verdana" w:hAnsi="Verdana"/>
          <w:sz w:val="18"/>
          <w:szCs w:val="18"/>
        </w:rPr>
        <w:br/>
        <w:t>+ 32 (0)2 546 9189</w:t>
      </w:r>
    </w:p>
    <w:p w:rsidR="008277EC" w:rsidRPr="00A81C52" w:rsidRDefault="00612D80" w:rsidP="0033715B">
      <w:pPr>
        <w:jc w:val="center"/>
        <w:rPr>
          <w:rFonts w:ascii="Verdana" w:hAnsi="Verdana"/>
          <w:sz w:val="18"/>
          <w:szCs w:val="18"/>
        </w:rPr>
      </w:pPr>
      <w:hyperlink r:id="rId14" w:history="1">
        <w:r w:rsidRPr="00F77B43">
          <w:rPr>
            <w:rStyle w:val="Hyperlink"/>
            <w:rFonts w:ascii="Verdana" w:hAnsi="Verdana"/>
            <w:sz w:val="18"/>
            <w:szCs w:val="18"/>
          </w:rPr>
          <w:t>laurairena.lui@eesc.europa.eu</w:t>
        </w:r>
      </w:hyperlink>
    </w:p>
    <w:p w:rsidR="008277EC" w:rsidRPr="00A81C52" w:rsidRDefault="008277EC" w:rsidP="00882AFD">
      <w:pPr>
        <w:jc w:val="center"/>
        <w:rPr>
          <w:rFonts w:ascii="Verdana" w:hAnsi="Verdana"/>
          <w:b/>
          <w:bCs/>
          <w:sz w:val="16"/>
          <w:szCs w:val="16"/>
        </w:rPr>
      </w:pPr>
      <w:r w:rsidRPr="00A81C52">
        <w:rPr>
          <w:rFonts w:ascii="Verdana" w:hAnsi="Verdana"/>
          <w:b/>
          <w:bCs/>
          <w:sz w:val="16"/>
          <w:szCs w:val="16"/>
        </w:rPr>
        <w:t>@EESC_PRESS</w:t>
      </w:r>
    </w:p>
    <w:p w:rsidR="008277EC" w:rsidRPr="00A81C52" w:rsidRDefault="00FC61A3" w:rsidP="00882AFD">
      <w:pPr>
        <w:jc w:val="center"/>
        <w:rPr>
          <w:rFonts w:ascii="Calibri" w:hAnsi="Calibri"/>
          <w:szCs w:val="22"/>
        </w:rPr>
      </w:pPr>
      <w:hyperlink r:id="rId15" w:history="1">
        <w:r w:rsidR="008277EC" w:rsidRPr="00A81C52">
          <w:rPr>
            <w:rStyle w:val="Hyperlink"/>
            <w:rFonts w:ascii="Verdana" w:hAnsi="Verdana"/>
            <w:sz w:val="18"/>
            <w:szCs w:val="18"/>
            <w:lang w:eastAsia="fr-BE"/>
          </w:rPr>
          <w:t>VIDEO: How has the EESC made a difference</w:t>
        </w:r>
      </w:hyperlink>
      <w:r w:rsidR="00AE4472">
        <w:rPr>
          <w:rStyle w:val="Hyperlink"/>
          <w:rFonts w:ascii="Verdana" w:hAnsi="Verdana"/>
          <w:sz w:val="18"/>
          <w:szCs w:val="18"/>
          <w:lang w:eastAsia="fr-BE"/>
        </w:rPr>
        <w:t>?</w:t>
      </w:r>
    </w:p>
    <w:p w:rsidR="008277EC" w:rsidRPr="00A81C52" w:rsidRDefault="008277EC" w:rsidP="008277EC">
      <w:pPr>
        <w:jc w:val="center"/>
        <w:rPr>
          <w:rFonts w:ascii="Verdana" w:hAnsi="Verdana"/>
          <w:sz w:val="16"/>
          <w:szCs w:val="16"/>
        </w:rPr>
      </w:pPr>
    </w:p>
    <w:p w:rsidR="008277EC" w:rsidRPr="00A81C52" w:rsidRDefault="008277EC" w:rsidP="008277EC">
      <w:pPr>
        <w:jc w:val="center"/>
        <w:rPr>
          <w:rFonts w:ascii="Verdana" w:hAnsi="Verdana"/>
          <w:sz w:val="16"/>
          <w:szCs w:val="16"/>
        </w:rPr>
      </w:pPr>
    </w:p>
    <w:p w:rsidR="008277EC" w:rsidRPr="00A81C52" w:rsidRDefault="008277EC" w:rsidP="00657D6A">
      <w:pPr>
        <w:pBdr>
          <w:top w:val="single" w:sz="4" w:space="1" w:color="auto"/>
          <w:bottom w:val="single" w:sz="4" w:space="1" w:color="auto"/>
        </w:pBdr>
        <w:rPr>
          <w:rFonts w:ascii="Verdana" w:hAnsi="Verdana"/>
          <w:i/>
          <w:iCs/>
          <w:sz w:val="14"/>
          <w:szCs w:val="14"/>
        </w:rPr>
      </w:pPr>
      <w:r w:rsidRPr="00A81C52">
        <w:rPr>
          <w:rFonts w:ascii="Verdana" w:hAnsi="Verdana"/>
          <w:i/>
          <w:iCs/>
          <w:sz w:val="14"/>
          <w:szCs w:val="14"/>
        </w:rPr>
        <w:t>The European Economic and Social Committee is an institutional consultative body established by the 1957 Treaty of Rome. The Committee has 350 members from across Europe, who are appointed by the Council of the European Union. It represents the various economic and social components of organised civil society. Its consultative role enables its members, and hence the organisations they represent, to participate in the EU decision-making process.</w:t>
      </w:r>
    </w:p>
    <w:p w:rsidR="008277EC" w:rsidRPr="00A81C52" w:rsidRDefault="008277EC" w:rsidP="00657D6A">
      <w:pPr>
        <w:rPr>
          <w:rFonts w:ascii="Verdana" w:hAnsi="Verdana"/>
          <w:b/>
          <w:bCs/>
          <w:i/>
          <w:iCs/>
          <w:sz w:val="16"/>
          <w:szCs w:val="16"/>
        </w:rPr>
      </w:pPr>
    </w:p>
    <w:p w:rsidR="008277EC" w:rsidRPr="00A81C52" w:rsidRDefault="008277EC" w:rsidP="008277EC">
      <w:pPr>
        <w:rPr>
          <w:rStyle w:val="Hyperlink"/>
          <w:rFonts w:ascii="Verdana" w:hAnsi="Verdana"/>
          <w:sz w:val="16"/>
          <w:szCs w:val="16"/>
          <w:lang w:eastAsia="fr-BE"/>
        </w:rPr>
      </w:pPr>
      <w:r w:rsidRPr="00A81C52">
        <w:rPr>
          <w:rFonts w:ascii="Verdana" w:hAnsi="Verdana"/>
          <w:sz w:val="16"/>
          <w:szCs w:val="16"/>
          <w:lang w:eastAsia="fr-BE"/>
        </w:rPr>
        <w:t xml:space="preserve">If you no longer wish to receive these messages, please send an e-mail to:  </w:t>
      </w:r>
      <w:hyperlink r:id="rId16" w:history="1">
        <w:r w:rsidRPr="00A81C52">
          <w:rPr>
            <w:rStyle w:val="Hyperlink"/>
            <w:rFonts w:ascii="Verdana" w:hAnsi="Verdana"/>
            <w:sz w:val="16"/>
            <w:szCs w:val="16"/>
            <w:lang w:eastAsia="fr-BE"/>
          </w:rPr>
          <w:t>press@eesc.europa.eu</w:t>
        </w:r>
      </w:hyperlink>
    </w:p>
    <w:p w:rsidR="00882AFD" w:rsidRPr="00A81C52" w:rsidRDefault="00882AFD" w:rsidP="008277EC">
      <w:pPr>
        <w:rPr>
          <w:rStyle w:val="Hyperlink"/>
          <w:rFonts w:ascii="Verdana" w:hAnsi="Verdana"/>
          <w:sz w:val="16"/>
          <w:szCs w:val="16"/>
          <w:lang w:eastAsia="fr-BE"/>
        </w:rPr>
      </w:pPr>
    </w:p>
    <w:p w:rsidR="00474E33" w:rsidRPr="00A81C52" w:rsidRDefault="00474E33" w:rsidP="008277EC">
      <w:pPr>
        <w:overflowPunct/>
        <w:autoSpaceDE/>
        <w:autoSpaceDN/>
        <w:adjustRightInd/>
        <w:spacing w:line="276" w:lineRule="auto"/>
        <w:jc w:val="center"/>
        <w:textAlignment w:val="auto"/>
      </w:pPr>
    </w:p>
    <w:sectPr w:rsidR="00474E33" w:rsidRPr="00A81C52" w:rsidSect="00FB0E98">
      <w:type w:val="continuous"/>
      <w:pgSz w:w="11907" w:h="16839" w:code="9"/>
      <w:pgMar w:top="993" w:right="1134"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44F" w:rsidRDefault="0005644F">
      <w:r>
        <w:separator/>
      </w:r>
    </w:p>
  </w:endnote>
  <w:endnote w:type="continuationSeparator" w:id="0">
    <w:p w:rsidR="0005644F" w:rsidRDefault="0005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Rue Belliard/</w:t>
    </w:r>
    <w:proofErr w:type="spellStart"/>
    <w:r w:rsidRPr="00EA5513">
      <w:rPr>
        <w:rFonts w:ascii="Verdana" w:hAnsi="Verdana"/>
        <w:sz w:val="16"/>
        <w:lang w:val="fr-BE"/>
      </w:rPr>
      <w:t>Belliardstraat</w:t>
    </w:r>
    <w:proofErr w:type="spellEnd"/>
    <w:r w:rsidRPr="00EA5513">
      <w:rPr>
        <w:rFonts w:ascii="Verdana" w:hAnsi="Verdana"/>
        <w:sz w:val="16"/>
        <w:lang w:val="fr-BE"/>
      </w:rPr>
      <w:t xml:space="preserve"> 99 – 1040 Bruxelles/Brussel – BELGIQUE/BELGIË</w:t>
    </w:r>
  </w:p>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Tel. +32 2 546 9779 – Fax +32 25469764</w:t>
    </w:r>
  </w:p>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 xml:space="preserve">E-mail: </w:t>
    </w:r>
    <w:hyperlink r:id="rId1" w:history="1">
      <w:r w:rsidRPr="00EA5513">
        <w:rPr>
          <w:rStyle w:val="Hyperlink"/>
          <w:rFonts w:ascii="Verdana" w:hAnsi="Verdana"/>
          <w:sz w:val="16"/>
          <w:lang w:val="fr-BE"/>
        </w:rPr>
        <w:t>press@eesc.europa.eu</w:t>
      </w:r>
    </w:hyperlink>
    <w:r w:rsidRPr="00EA5513">
      <w:rPr>
        <w:rFonts w:ascii="Verdana" w:hAnsi="Verdana"/>
        <w:sz w:val="16"/>
        <w:lang w:val="fr-BE"/>
      </w:rPr>
      <w:t xml:space="preserve"> – Internet: </w:t>
    </w:r>
    <w:hyperlink r:id="rId2" w:history="1">
      <w:r w:rsidRPr="00EA5513">
        <w:rPr>
          <w:rStyle w:val="Hyperlink"/>
          <w:rFonts w:ascii="Verdana" w:hAnsi="Verdana"/>
          <w:sz w:val="16"/>
          <w:lang w:val="fr-BE"/>
        </w:rPr>
        <w:t>www.eesc.europa.eu</w:t>
      </w:r>
    </w:hyperlink>
  </w:p>
  <w:p w:rsidR="00D15561" w:rsidRPr="00473E94" w:rsidRDefault="00D15561" w:rsidP="00FB0E98">
    <w:pPr>
      <w:spacing w:line="240" w:lineRule="auto"/>
      <w:jc w:val="center"/>
    </w:pPr>
    <w:r w:rsidRPr="00473E94">
      <w:rPr>
        <w:rFonts w:ascii="Verdana" w:hAnsi="Verdana"/>
        <w:sz w:val="16"/>
      </w:rPr>
      <w:t xml:space="preserve">Follow the EESC on </w:t>
    </w:r>
    <w:r>
      <w:rPr>
        <w:noProof/>
        <w:lang w:val="en-US"/>
      </w:rPr>
      <w:drawing>
        <wp:inline distT="0" distB="0" distL="0" distR="0" wp14:anchorId="3096AB09" wp14:editId="1F2C32B7">
          <wp:extent cx="222885" cy="222885"/>
          <wp:effectExtent l="0" t="0" r="5715" b="5715"/>
          <wp:docPr id="5" name="Picture 5"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Pr>
        <w:noProof/>
        <w:lang w:val="en-US"/>
      </w:rPr>
      <w:drawing>
        <wp:inline distT="0" distB="0" distL="0" distR="0" wp14:anchorId="7DA26407" wp14:editId="59E460AB">
          <wp:extent cx="222885" cy="222885"/>
          <wp:effectExtent l="0" t="0" r="5715" b="5715"/>
          <wp:docPr id="6" name="Picture 6"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Pr>
        <w:noProof/>
        <w:lang w:val="en-US"/>
      </w:rPr>
      <w:drawing>
        <wp:inline distT="0" distB="0" distL="0" distR="0" wp14:anchorId="295D7131" wp14:editId="00CC1BF4">
          <wp:extent cx="222885" cy="222885"/>
          <wp:effectExtent l="0" t="0" r="5715" b="5715"/>
          <wp:docPr id="7" name="Picture 7"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44F" w:rsidRDefault="0005644F">
      <w:r>
        <w:separator/>
      </w:r>
    </w:p>
  </w:footnote>
  <w:footnote w:type="continuationSeparator" w:id="0">
    <w:p w:rsidR="0005644F" w:rsidRDefault="00056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2926905"/>
    <w:multiLevelType w:val="hybridMultilevel"/>
    <w:tmpl w:val="EE421B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C9D4E0C"/>
    <w:multiLevelType w:val="hybridMultilevel"/>
    <w:tmpl w:val="DF9C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725C0B"/>
    <w:multiLevelType w:val="hybridMultilevel"/>
    <w:tmpl w:val="92B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3B1A"/>
    <w:rsid w:val="00005DE0"/>
    <w:rsid w:val="00010CBF"/>
    <w:rsid w:val="0002395B"/>
    <w:rsid w:val="00027DA8"/>
    <w:rsid w:val="000354D9"/>
    <w:rsid w:val="0005033B"/>
    <w:rsid w:val="00051720"/>
    <w:rsid w:val="0005644F"/>
    <w:rsid w:val="000646D7"/>
    <w:rsid w:val="000723EC"/>
    <w:rsid w:val="00076507"/>
    <w:rsid w:val="00083BD0"/>
    <w:rsid w:val="00085E2B"/>
    <w:rsid w:val="000872FC"/>
    <w:rsid w:val="000B46A8"/>
    <w:rsid w:val="000C2077"/>
    <w:rsid w:val="000D32BF"/>
    <w:rsid w:val="000E2600"/>
    <w:rsid w:val="000E3882"/>
    <w:rsid w:val="000E4DF9"/>
    <w:rsid w:val="00110004"/>
    <w:rsid w:val="001115C7"/>
    <w:rsid w:val="00122CF2"/>
    <w:rsid w:val="00124AC7"/>
    <w:rsid w:val="00136FB1"/>
    <w:rsid w:val="001376DA"/>
    <w:rsid w:val="0014587D"/>
    <w:rsid w:val="00152F99"/>
    <w:rsid w:val="00154CD8"/>
    <w:rsid w:val="00163C39"/>
    <w:rsid w:val="00171C0A"/>
    <w:rsid w:val="0017578E"/>
    <w:rsid w:val="00176E23"/>
    <w:rsid w:val="00177E02"/>
    <w:rsid w:val="001821BC"/>
    <w:rsid w:val="0018320E"/>
    <w:rsid w:val="00193F4D"/>
    <w:rsid w:val="001A5C37"/>
    <w:rsid w:val="001A7776"/>
    <w:rsid w:val="001C67C4"/>
    <w:rsid w:val="001D0035"/>
    <w:rsid w:val="001D7F63"/>
    <w:rsid w:val="001E1D5D"/>
    <w:rsid w:val="001E4A43"/>
    <w:rsid w:val="00212750"/>
    <w:rsid w:val="00213771"/>
    <w:rsid w:val="002140AB"/>
    <w:rsid w:val="00214B74"/>
    <w:rsid w:val="00220724"/>
    <w:rsid w:val="00223EED"/>
    <w:rsid w:val="0023296C"/>
    <w:rsid w:val="00236CC8"/>
    <w:rsid w:val="00241BA9"/>
    <w:rsid w:val="002423D2"/>
    <w:rsid w:val="0025067B"/>
    <w:rsid w:val="00252E1E"/>
    <w:rsid w:val="00257B69"/>
    <w:rsid w:val="00265BD4"/>
    <w:rsid w:val="002801C2"/>
    <w:rsid w:val="002876E6"/>
    <w:rsid w:val="002906EF"/>
    <w:rsid w:val="00293841"/>
    <w:rsid w:val="00296386"/>
    <w:rsid w:val="002A77BD"/>
    <w:rsid w:val="002B47DD"/>
    <w:rsid w:val="002B4BBC"/>
    <w:rsid w:val="002B6258"/>
    <w:rsid w:val="002C04FA"/>
    <w:rsid w:val="002E0B35"/>
    <w:rsid w:val="002E25EB"/>
    <w:rsid w:val="002E7D3C"/>
    <w:rsid w:val="002F1F53"/>
    <w:rsid w:val="002F2420"/>
    <w:rsid w:val="002F25C2"/>
    <w:rsid w:val="002F6138"/>
    <w:rsid w:val="003060A9"/>
    <w:rsid w:val="003070FB"/>
    <w:rsid w:val="00321B20"/>
    <w:rsid w:val="003270B9"/>
    <w:rsid w:val="003308C2"/>
    <w:rsid w:val="0033715B"/>
    <w:rsid w:val="00347565"/>
    <w:rsid w:val="00352101"/>
    <w:rsid w:val="00355238"/>
    <w:rsid w:val="003819C6"/>
    <w:rsid w:val="003819E4"/>
    <w:rsid w:val="00383721"/>
    <w:rsid w:val="00386501"/>
    <w:rsid w:val="0039000B"/>
    <w:rsid w:val="003E32A0"/>
    <w:rsid w:val="003F0224"/>
    <w:rsid w:val="003F34AA"/>
    <w:rsid w:val="003F6FAA"/>
    <w:rsid w:val="004040EC"/>
    <w:rsid w:val="00412B09"/>
    <w:rsid w:val="00416D30"/>
    <w:rsid w:val="0043667D"/>
    <w:rsid w:val="00440542"/>
    <w:rsid w:val="004409F6"/>
    <w:rsid w:val="00441BA1"/>
    <w:rsid w:val="004424F7"/>
    <w:rsid w:val="00465A83"/>
    <w:rsid w:val="00467DD6"/>
    <w:rsid w:val="004701CB"/>
    <w:rsid w:val="00474E33"/>
    <w:rsid w:val="004779BB"/>
    <w:rsid w:val="004801BC"/>
    <w:rsid w:val="004879C9"/>
    <w:rsid w:val="004901A5"/>
    <w:rsid w:val="0049036C"/>
    <w:rsid w:val="004915D9"/>
    <w:rsid w:val="00493D9B"/>
    <w:rsid w:val="004A6E4C"/>
    <w:rsid w:val="004B3A43"/>
    <w:rsid w:val="004B3CF2"/>
    <w:rsid w:val="004B3D8F"/>
    <w:rsid w:val="004B41BD"/>
    <w:rsid w:val="004C3355"/>
    <w:rsid w:val="004C5A11"/>
    <w:rsid w:val="004D3983"/>
    <w:rsid w:val="004D73D5"/>
    <w:rsid w:val="004E158C"/>
    <w:rsid w:val="004E3F4D"/>
    <w:rsid w:val="004E702D"/>
    <w:rsid w:val="004E7D7F"/>
    <w:rsid w:val="004F27B6"/>
    <w:rsid w:val="00500314"/>
    <w:rsid w:val="005046FB"/>
    <w:rsid w:val="00505966"/>
    <w:rsid w:val="0050788B"/>
    <w:rsid w:val="00516DF6"/>
    <w:rsid w:val="00521626"/>
    <w:rsid w:val="00525110"/>
    <w:rsid w:val="005304D7"/>
    <w:rsid w:val="00531726"/>
    <w:rsid w:val="00547DF6"/>
    <w:rsid w:val="005633F0"/>
    <w:rsid w:val="0056698D"/>
    <w:rsid w:val="00567BF1"/>
    <w:rsid w:val="005712FF"/>
    <w:rsid w:val="00581617"/>
    <w:rsid w:val="00582628"/>
    <w:rsid w:val="005929F9"/>
    <w:rsid w:val="00592DB2"/>
    <w:rsid w:val="005956B9"/>
    <w:rsid w:val="005B04DF"/>
    <w:rsid w:val="005B1566"/>
    <w:rsid w:val="005B15EF"/>
    <w:rsid w:val="005C42B7"/>
    <w:rsid w:val="005D14F8"/>
    <w:rsid w:val="005E2475"/>
    <w:rsid w:val="005F6A89"/>
    <w:rsid w:val="005F7884"/>
    <w:rsid w:val="00603916"/>
    <w:rsid w:val="00611129"/>
    <w:rsid w:val="00612D80"/>
    <w:rsid w:val="0062197B"/>
    <w:rsid w:val="00626D7F"/>
    <w:rsid w:val="00636774"/>
    <w:rsid w:val="006434CD"/>
    <w:rsid w:val="00650D12"/>
    <w:rsid w:val="006532BC"/>
    <w:rsid w:val="00655E81"/>
    <w:rsid w:val="00657D6A"/>
    <w:rsid w:val="00665EA7"/>
    <w:rsid w:val="00666832"/>
    <w:rsid w:val="006713DB"/>
    <w:rsid w:val="0068006A"/>
    <w:rsid w:val="00681833"/>
    <w:rsid w:val="00686150"/>
    <w:rsid w:val="00691C09"/>
    <w:rsid w:val="00692C95"/>
    <w:rsid w:val="006A16AF"/>
    <w:rsid w:val="006A3F57"/>
    <w:rsid w:val="006A455B"/>
    <w:rsid w:val="006A67B5"/>
    <w:rsid w:val="006B135B"/>
    <w:rsid w:val="006B4650"/>
    <w:rsid w:val="006B7452"/>
    <w:rsid w:val="006B7F6F"/>
    <w:rsid w:val="006C6751"/>
    <w:rsid w:val="006C6EE9"/>
    <w:rsid w:val="006C7480"/>
    <w:rsid w:val="006D0C97"/>
    <w:rsid w:val="006D3A89"/>
    <w:rsid w:val="006D43E8"/>
    <w:rsid w:val="006D7366"/>
    <w:rsid w:val="006D73B0"/>
    <w:rsid w:val="006E0742"/>
    <w:rsid w:val="006E1CF9"/>
    <w:rsid w:val="006E234F"/>
    <w:rsid w:val="006E2CD5"/>
    <w:rsid w:val="006E4EB9"/>
    <w:rsid w:val="006F3085"/>
    <w:rsid w:val="006F49F1"/>
    <w:rsid w:val="00702F9A"/>
    <w:rsid w:val="00711E0F"/>
    <w:rsid w:val="00713897"/>
    <w:rsid w:val="00721723"/>
    <w:rsid w:val="00724291"/>
    <w:rsid w:val="00730C35"/>
    <w:rsid w:val="007344A1"/>
    <w:rsid w:val="007368F8"/>
    <w:rsid w:val="00742C43"/>
    <w:rsid w:val="00745105"/>
    <w:rsid w:val="00751BB3"/>
    <w:rsid w:val="00753FBC"/>
    <w:rsid w:val="00763EC7"/>
    <w:rsid w:val="007642F1"/>
    <w:rsid w:val="007646FA"/>
    <w:rsid w:val="007750C2"/>
    <w:rsid w:val="00776265"/>
    <w:rsid w:val="007778C5"/>
    <w:rsid w:val="0078148E"/>
    <w:rsid w:val="007814B8"/>
    <w:rsid w:val="00783886"/>
    <w:rsid w:val="0078682C"/>
    <w:rsid w:val="00786F93"/>
    <w:rsid w:val="007B120B"/>
    <w:rsid w:val="007B6D57"/>
    <w:rsid w:val="007C1EA7"/>
    <w:rsid w:val="007C4858"/>
    <w:rsid w:val="007D49EF"/>
    <w:rsid w:val="007F0055"/>
    <w:rsid w:val="007F5542"/>
    <w:rsid w:val="00800BAC"/>
    <w:rsid w:val="00801833"/>
    <w:rsid w:val="0080553F"/>
    <w:rsid w:val="008062DC"/>
    <w:rsid w:val="00812AEF"/>
    <w:rsid w:val="00815995"/>
    <w:rsid w:val="00815CCE"/>
    <w:rsid w:val="00820EDA"/>
    <w:rsid w:val="00821B82"/>
    <w:rsid w:val="00827629"/>
    <w:rsid w:val="008277EC"/>
    <w:rsid w:val="00831841"/>
    <w:rsid w:val="00835406"/>
    <w:rsid w:val="00837C9C"/>
    <w:rsid w:val="00847482"/>
    <w:rsid w:val="00855176"/>
    <w:rsid w:val="00855EA7"/>
    <w:rsid w:val="00856940"/>
    <w:rsid w:val="00862BF8"/>
    <w:rsid w:val="0086564C"/>
    <w:rsid w:val="00872B09"/>
    <w:rsid w:val="00882AFD"/>
    <w:rsid w:val="00884FD2"/>
    <w:rsid w:val="00885A13"/>
    <w:rsid w:val="00890326"/>
    <w:rsid w:val="008916D1"/>
    <w:rsid w:val="008933DF"/>
    <w:rsid w:val="0089669C"/>
    <w:rsid w:val="00897166"/>
    <w:rsid w:val="008A16D8"/>
    <w:rsid w:val="008A42B7"/>
    <w:rsid w:val="008A57C7"/>
    <w:rsid w:val="008B2610"/>
    <w:rsid w:val="008B5254"/>
    <w:rsid w:val="008B631E"/>
    <w:rsid w:val="008C1FC9"/>
    <w:rsid w:val="008D2F9F"/>
    <w:rsid w:val="008F2A4F"/>
    <w:rsid w:val="00910086"/>
    <w:rsid w:val="009112DE"/>
    <w:rsid w:val="009134AE"/>
    <w:rsid w:val="00915CBE"/>
    <w:rsid w:val="00923AA1"/>
    <w:rsid w:val="0093047F"/>
    <w:rsid w:val="009313D6"/>
    <w:rsid w:val="009316A3"/>
    <w:rsid w:val="00932CBD"/>
    <w:rsid w:val="00933640"/>
    <w:rsid w:val="009441C7"/>
    <w:rsid w:val="00954319"/>
    <w:rsid w:val="0095681D"/>
    <w:rsid w:val="0095773D"/>
    <w:rsid w:val="009577F1"/>
    <w:rsid w:val="00961ADC"/>
    <w:rsid w:val="0096222A"/>
    <w:rsid w:val="009638F1"/>
    <w:rsid w:val="0096676D"/>
    <w:rsid w:val="00967FA1"/>
    <w:rsid w:val="00974F1A"/>
    <w:rsid w:val="00975F2C"/>
    <w:rsid w:val="00980D2F"/>
    <w:rsid w:val="00990362"/>
    <w:rsid w:val="00991035"/>
    <w:rsid w:val="00994ACA"/>
    <w:rsid w:val="009972F3"/>
    <w:rsid w:val="009A2733"/>
    <w:rsid w:val="009A6695"/>
    <w:rsid w:val="009C0513"/>
    <w:rsid w:val="009C5E6F"/>
    <w:rsid w:val="009D6FDB"/>
    <w:rsid w:val="009E2D20"/>
    <w:rsid w:val="009E5BC8"/>
    <w:rsid w:val="009F0172"/>
    <w:rsid w:val="009F1D68"/>
    <w:rsid w:val="00A00A95"/>
    <w:rsid w:val="00A00B25"/>
    <w:rsid w:val="00A14F04"/>
    <w:rsid w:val="00A233A4"/>
    <w:rsid w:val="00A271CA"/>
    <w:rsid w:val="00A3451B"/>
    <w:rsid w:val="00A356BF"/>
    <w:rsid w:val="00A50421"/>
    <w:rsid w:val="00A50479"/>
    <w:rsid w:val="00A6741D"/>
    <w:rsid w:val="00A726C7"/>
    <w:rsid w:val="00A81C52"/>
    <w:rsid w:val="00A9124B"/>
    <w:rsid w:val="00A95110"/>
    <w:rsid w:val="00A96049"/>
    <w:rsid w:val="00A97A93"/>
    <w:rsid w:val="00AA08CC"/>
    <w:rsid w:val="00AD05F3"/>
    <w:rsid w:val="00AD2A23"/>
    <w:rsid w:val="00AE4472"/>
    <w:rsid w:val="00AE681F"/>
    <w:rsid w:val="00B05B37"/>
    <w:rsid w:val="00B0761C"/>
    <w:rsid w:val="00B16D80"/>
    <w:rsid w:val="00B2172F"/>
    <w:rsid w:val="00B21E30"/>
    <w:rsid w:val="00B36369"/>
    <w:rsid w:val="00B36B1D"/>
    <w:rsid w:val="00B7299E"/>
    <w:rsid w:val="00B93325"/>
    <w:rsid w:val="00BE33B4"/>
    <w:rsid w:val="00BF2520"/>
    <w:rsid w:val="00BF4787"/>
    <w:rsid w:val="00BF4E0B"/>
    <w:rsid w:val="00C00588"/>
    <w:rsid w:val="00C04BD5"/>
    <w:rsid w:val="00C05D84"/>
    <w:rsid w:val="00C12B25"/>
    <w:rsid w:val="00C215D3"/>
    <w:rsid w:val="00C215F6"/>
    <w:rsid w:val="00C31288"/>
    <w:rsid w:val="00C31F65"/>
    <w:rsid w:val="00C4694C"/>
    <w:rsid w:val="00C6052C"/>
    <w:rsid w:val="00C65475"/>
    <w:rsid w:val="00C7089D"/>
    <w:rsid w:val="00C803D2"/>
    <w:rsid w:val="00C805EA"/>
    <w:rsid w:val="00CA5181"/>
    <w:rsid w:val="00CB7912"/>
    <w:rsid w:val="00CB79DE"/>
    <w:rsid w:val="00CC362B"/>
    <w:rsid w:val="00CC4D35"/>
    <w:rsid w:val="00CC51F9"/>
    <w:rsid w:val="00CC745E"/>
    <w:rsid w:val="00CC775E"/>
    <w:rsid w:val="00CD2B9F"/>
    <w:rsid w:val="00CD5177"/>
    <w:rsid w:val="00CE2258"/>
    <w:rsid w:val="00CE4131"/>
    <w:rsid w:val="00CE6CB3"/>
    <w:rsid w:val="00D01AED"/>
    <w:rsid w:val="00D046CE"/>
    <w:rsid w:val="00D15561"/>
    <w:rsid w:val="00D15598"/>
    <w:rsid w:val="00D23754"/>
    <w:rsid w:val="00D2509C"/>
    <w:rsid w:val="00D26E10"/>
    <w:rsid w:val="00D318A1"/>
    <w:rsid w:val="00D32A47"/>
    <w:rsid w:val="00D36367"/>
    <w:rsid w:val="00D37E15"/>
    <w:rsid w:val="00D4072C"/>
    <w:rsid w:val="00D44A5E"/>
    <w:rsid w:val="00D45810"/>
    <w:rsid w:val="00D5772A"/>
    <w:rsid w:val="00D7254D"/>
    <w:rsid w:val="00D74E72"/>
    <w:rsid w:val="00D81293"/>
    <w:rsid w:val="00D85BCC"/>
    <w:rsid w:val="00D91679"/>
    <w:rsid w:val="00DA38B6"/>
    <w:rsid w:val="00DB0142"/>
    <w:rsid w:val="00DC3E21"/>
    <w:rsid w:val="00DD2F4B"/>
    <w:rsid w:val="00DF1A72"/>
    <w:rsid w:val="00DF25C8"/>
    <w:rsid w:val="00DF57EB"/>
    <w:rsid w:val="00E11B79"/>
    <w:rsid w:val="00E124D5"/>
    <w:rsid w:val="00E23B46"/>
    <w:rsid w:val="00E27305"/>
    <w:rsid w:val="00E27C0E"/>
    <w:rsid w:val="00E3480E"/>
    <w:rsid w:val="00E355A9"/>
    <w:rsid w:val="00E36A23"/>
    <w:rsid w:val="00E51193"/>
    <w:rsid w:val="00E56013"/>
    <w:rsid w:val="00E6462A"/>
    <w:rsid w:val="00E64F52"/>
    <w:rsid w:val="00E7000B"/>
    <w:rsid w:val="00E86438"/>
    <w:rsid w:val="00E902B3"/>
    <w:rsid w:val="00E94ED6"/>
    <w:rsid w:val="00EA4262"/>
    <w:rsid w:val="00EA6691"/>
    <w:rsid w:val="00EB0910"/>
    <w:rsid w:val="00ED5D04"/>
    <w:rsid w:val="00EE1C58"/>
    <w:rsid w:val="00EE20C2"/>
    <w:rsid w:val="00EE3680"/>
    <w:rsid w:val="00EE409D"/>
    <w:rsid w:val="00EE5F7A"/>
    <w:rsid w:val="00EE77CB"/>
    <w:rsid w:val="00EF59CE"/>
    <w:rsid w:val="00F06C66"/>
    <w:rsid w:val="00F11CFC"/>
    <w:rsid w:val="00F13585"/>
    <w:rsid w:val="00F44330"/>
    <w:rsid w:val="00F453E6"/>
    <w:rsid w:val="00F500C2"/>
    <w:rsid w:val="00F52CCB"/>
    <w:rsid w:val="00F55191"/>
    <w:rsid w:val="00F56459"/>
    <w:rsid w:val="00F64924"/>
    <w:rsid w:val="00F7044E"/>
    <w:rsid w:val="00F730E9"/>
    <w:rsid w:val="00F73F98"/>
    <w:rsid w:val="00F81886"/>
    <w:rsid w:val="00F84EA0"/>
    <w:rsid w:val="00F94BA4"/>
    <w:rsid w:val="00FA6639"/>
    <w:rsid w:val="00FB00B9"/>
    <w:rsid w:val="00FB0E98"/>
    <w:rsid w:val="00FB2AC6"/>
    <w:rsid w:val="00FB5E7A"/>
    <w:rsid w:val="00FB7330"/>
    <w:rsid w:val="00FD36DD"/>
    <w:rsid w:val="00FD5013"/>
    <w:rsid w:val="00FE32C7"/>
    <w:rsid w:val="00FE5D5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Strong" w:uiPriority="22" w:qFormat="1"/>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link w:val="Heading1Char"/>
    <w:qFormat/>
    <w:rsid w:val="00F44330"/>
    <w:pPr>
      <w:numPr>
        <w:numId w:val="1"/>
      </w:numPr>
      <w:overflowPunct/>
      <w:autoSpaceDE/>
      <w:autoSpaceDN/>
      <w:adjustRightInd/>
      <w:ind w:left="567" w:hanging="567"/>
      <w:textAlignment w:val="auto"/>
      <w:outlineLvl w:val="0"/>
    </w:pPr>
    <w:rPr>
      <w:kern w:val="28"/>
      <w:szCs w:val="22"/>
      <w:lang w:val="en-US"/>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val="fr-BE"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en-GB"/>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en-GB"/>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lang w:val="fr-BE"/>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BE"/>
    </w:rPr>
  </w:style>
  <w:style w:type="character" w:customStyle="1" w:styleId="Heading1Char">
    <w:name w:val="Heading 1 Char"/>
    <w:link w:val="Heading1"/>
    <w:rsid w:val="0033715B"/>
    <w:rPr>
      <w:kern w:val="28"/>
    </w:rPr>
  </w:style>
  <w:style w:type="paragraph" w:customStyle="1" w:styleId="TitleStyle">
    <w:name w:val="Title Style"/>
    <w:uiPriority w:val="99"/>
    <w:rsid w:val="004B3D8F"/>
    <w:pPr>
      <w:widowControl w:val="0"/>
      <w:autoSpaceDE w:val="0"/>
      <w:autoSpaceDN w:val="0"/>
      <w:adjustRightInd w:val="0"/>
      <w:spacing w:line="240" w:lineRule="auto"/>
      <w:jc w:val="left"/>
    </w:pPr>
    <w:rPr>
      <w:rFonts w:ascii="Arial" w:hAnsi="Arial" w:cs="Arial"/>
      <w:b/>
      <w:bCs/>
      <w:color w:val="404040"/>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Strong" w:uiPriority="22" w:qFormat="1"/>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link w:val="Heading1Char"/>
    <w:qFormat/>
    <w:rsid w:val="00F44330"/>
    <w:pPr>
      <w:numPr>
        <w:numId w:val="1"/>
      </w:numPr>
      <w:overflowPunct/>
      <w:autoSpaceDE/>
      <w:autoSpaceDN/>
      <w:adjustRightInd/>
      <w:ind w:left="567" w:hanging="567"/>
      <w:textAlignment w:val="auto"/>
      <w:outlineLvl w:val="0"/>
    </w:pPr>
    <w:rPr>
      <w:kern w:val="28"/>
      <w:szCs w:val="22"/>
      <w:lang w:val="en-US"/>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val="fr-BE"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en-GB"/>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en-GB"/>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lang w:val="fr-BE"/>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BE"/>
    </w:rPr>
  </w:style>
  <w:style w:type="character" w:customStyle="1" w:styleId="Heading1Char">
    <w:name w:val="Heading 1 Char"/>
    <w:link w:val="Heading1"/>
    <w:rsid w:val="0033715B"/>
    <w:rPr>
      <w:kern w:val="28"/>
    </w:rPr>
  </w:style>
  <w:style w:type="paragraph" w:customStyle="1" w:styleId="TitleStyle">
    <w:name w:val="Title Style"/>
    <w:uiPriority w:val="99"/>
    <w:rsid w:val="004B3D8F"/>
    <w:pPr>
      <w:widowControl w:val="0"/>
      <w:autoSpaceDE w:val="0"/>
      <w:autoSpaceDN w:val="0"/>
      <w:adjustRightInd w:val="0"/>
      <w:spacing w:line="240" w:lineRule="auto"/>
      <w:jc w:val="left"/>
    </w:pPr>
    <w:rPr>
      <w:rFonts w:ascii="Arial" w:hAnsi="Arial" w:cs="Arial"/>
      <w:b/>
      <w:bCs/>
      <w:color w:val="404040"/>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esc.europa.eu/en/our-work/opinions-information-reports/opinions/european-pillar-social-righ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gal-content/EN/TXT/?qid=1496131945983&amp;uri=CELEX%3A52017DC025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ess@eesc.europa.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N/TXT/?qid=1496069993639&amp;uri=CELEX%3A52017DC0250" TargetMode="External"/><Relationship Id="rId5" Type="http://schemas.openxmlformats.org/officeDocument/2006/relationships/settings" Target="settings.xml"/><Relationship Id="rId15" Type="http://schemas.openxmlformats.org/officeDocument/2006/relationships/hyperlink" Target="http://www.eesc.europa.eu/?i=portal.en.videos.41081"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aurairena.lui@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33C9F-B06C-493E-A300-1C19C2FEF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Pages>
  <Words>828</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Minchev</dc:creator>
  <cp:keywords>Based-on-Styles-Template-Version-3</cp:keywords>
  <cp:lastModifiedBy>Laura Irena Lui</cp:lastModifiedBy>
  <cp:revision>2</cp:revision>
  <cp:lastPrinted>2017-10-19T10:14:00Z</cp:lastPrinted>
  <dcterms:created xsi:type="dcterms:W3CDTF">2017-10-19T14:46:00Z</dcterms:created>
  <dcterms:modified xsi:type="dcterms:W3CDTF">2017-10-19T14:46:00Z</dcterms:modified>
</cp:coreProperties>
</file>