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66" w:rsidRPr="006E7C57" w:rsidRDefault="00C97D66">
      <w:pPr>
        <w:rPr>
          <w:rFonts w:ascii="Candara" w:hAnsi="Candara"/>
          <w:sz w:val="24"/>
          <w:szCs w:val="24"/>
        </w:rPr>
      </w:pPr>
      <w:r w:rsidRPr="006E7C57">
        <w:rPr>
          <w:rFonts w:ascii="Candara" w:hAnsi="Candara"/>
          <w:noProof/>
          <w:sz w:val="24"/>
          <w:szCs w:val="24"/>
          <w:lang w:val="en-GB" w:eastAsia="en-GB"/>
        </w:rPr>
        <w:drawing>
          <wp:inline distT="0" distB="0" distL="0" distR="0">
            <wp:extent cx="5761355" cy="2594362"/>
            <wp:effectExtent l="0" t="0" r="0" b="0"/>
            <wp:docPr id="6" name="Picture 6" descr="F:\979\Hearing\Produits graphiques\22_122 600x270 dyna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979\Hearing\Produits graphiques\22_122 600x270 dynami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2594362"/>
                    </a:xfrm>
                    <a:prstGeom prst="rect">
                      <a:avLst/>
                    </a:prstGeom>
                    <a:noFill/>
                    <a:ln>
                      <a:noFill/>
                    </a:ln>
                  </pic:spPr>
                </pic:pic>
              </a:graphicData>
            </a:graphic>
          </wp:inline>
        </w:drawing>
      </w:r>
    </w:p>
    <w:p w:rsidR="000C37B7" w:rsidRPr="006E7C57" w:rsidRDefault="000C37B7">
      <w:pPr>
        <w:rPr>
          <w:rFonts w:ascii="Candara" w:hAnsi="Candara"/>
          <w:sz w:val="24"/>
          <w:szCs w:val="24"/>
        </w:rPr>
      </w:pPr>
    </w:p>
    <w:p w:rsidR="000C37B7" w:rsidRPr="006E7C57" w:rsidRDefault="000C37B7" w:rsidP="000C37B7">
      <w:pPr>
        <w:jc w:val="left"/>
        <w:rPr>
          <w:rFonts w:ascii="Candara" w:hAnsi="Candara"/>
          <w:sz w:val="24"/>
          <w:szCs w:val="24"/>
        </w:rPr>
      </w:pPr>
    </w:p>
    <w:tbl>
      <w:tblPr>
        <w:tblStyle w:val="TableGrid"/>
        <w:tblW w:w="0" w:type="auto"/>
        <w:tblLook w:val="04A0" w:firstRow="1" w:lastRow="0" w:firstColumn="1" w:lastColumn="0" w:noHBand="0" w:noVBand="1"/>
      </w:tblPr>
      <w:tblGrid>
        <w:gridCol w:w="2122"/>
        <w:gridCol w:w="6941"/>
      </w:tblGrid>
      <w:tr w:rsidR="000C37B7" w:rsidRPr="006E7C57" w:rsidTr="00A35867">
        <w:tc>
          <w:tcPr>
            <w:tcW w:w="9063" w:type="dxa"/>
            <w:gridSpan w:val="2"/>
          </w:tcPr>
          <w:p w:rsidR="000C37B7" w:rsidRPr="006E7C57" w:rsidRDefault="000C37B7" w:rsidP="00A35867">
            <w:pPr>
              <w:jc w:val="left"/>
              <w:rPr>
                <w:rFonts w:ascii="Candara" w:hAnsi="Candara"/>
                <w:sz w:val="24"/>
                <w:szCs w:val="24"/>
              </w:rPr>
            </w:pPr>
            <w:r w:rsidRPr="006E7C57">
              <w:rPr>
                <w:rFonts w:ascii="Candara" w:hAnsi="Candara"/>
                <w:b/>
                <w:sz w:val="24"/>
                <w:szCs w:val="24"/>
              </w:rPr>
              <w:t>Alain Coheur</w:t>
            </w:r>
            <w:r w:rsidRPr="006E7C57">
              <w:rPr>
                <w:rFonts w:ascii="Candara" w:hAnsi="Candara"/>
                <w:sz w:val="24"/>
                <w:szCs w:val="24"/>
              </w:rPr>
              <w:t>, President of the Section for the Single Market, Production and Consumption (INT), EESC</w:t>
            </w:r>
          </w:p>
        </w:tc>
      </w:tr>
      <w:tr w:rsidR="000C37B7" w:rsidRPr="006E7C57" w:rsidTr="00A35867">
        <w:tc>
          <w:tcPr>
            <w:tcW w:w="2122" w:type="dxa"/>
          </w:tcPr>
          <w:p w:rsidR="000C37B7" w:rsidRPr="006E7C57" w:rsidRDefault="000C37B7" w:rsidP="00A35867">
            <w:pPr>
              <w:jc w:val="left"/>
              <w:rPr>
                <w:rFonts w:ascii="Candara" w:hAnsi="Candara"/>
                <w:sz w:val="24"/>
                <w:szCs w:val="24"/>
              </w:rPr>
            </w:pPr>
            <w:r w:rsidRPr="006E7C57">
              <w:rPr>
                <w:rFonts w:ascii="Candara" w:hAnsi="Candara"/>
                <w:noProof/>
                <w:sz w:val="24"/>
                <w:szCs w:val="24"/>
                <w:lang w:val="en-GB" w:eastAsia="en-GB"/>
              </w:rPr>
              <w:drawing>
                <wp:inline distT="0" distB="0" distL="0" distR="0" wp14:anchorId="7C6D504B" wp14:editId="08AE3566">
                  <wp:extent cx="1183341" cy="1636919"/>
                  <wp:effectExtent l="0" t="0" r="0" b="1905"/>
                  <wp:docPr id="7" name="Picture 7" descr="COHEUR, A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HEUR, A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898" cy="1655672"/>
                          </a:xfrm>
                          <a:prstGeom prst="rect">
                            <a:avLst/>
                          </a:prstGeom>
                          <a:noFill/>
                          <a:ln>
                            <a:noFill/>
                          </a:ln>
                        </pic:spPr>
                      </pic:pic>
                    </a:graphicData>
                  </a:graphic>
                </wp:inline>
              </w:drawing>
            </w:r>
          </w:p>
        </w:tc>
        <w:tc>
          <w:tcPr>
            <w:tcW w:w="6941" w:type="dxa"/>
          </w:tcPr>
          <w:p w:rsidR="000C37B7" w:rsidRPr="006E7C57" w:rsidRDefault="000C37B7" w:rsidP="00A35867">
            <w:pPr>
              <w:jc w:val="left"/>
              <w:rPr>
                <w:rFonts w:ascii="Candara" w:hAnsi="Candara"/>
                <w:sz w:val="24"/>
                <w:szCs w:val="24"/>
              </w:rPr>
            </w:pPr>
            <w:r w:rsidRPr="006E7C57">
              <w:rPr>
                <w:rFonts w:ascii="Candara" w:hAnsi="Candara"/>
                <w:sz w:val="24"/>
                <w:szCs w:val="24"/>
              </w:rPr>
              <w:t xml:space="preserve">Alain Coheur is the President of the INT Section of the EESC since October 2020 and was appointed as EESC Group III member in 2015. During the previous mandate, he was President of the EESC Temporary Study Group on Social Economy Enterprises and co-spokesperson for the Social Economy Category. During his career, he was in charge of various positions in the development of social economy organizations. He is currently the Director for European and International Affairs at the Belgian National Union of Socialist Mutual Health Funds (since 2002). </w:t>
            </w:r>
          </w:p>
        </w:tc>
      </w:tr>
    </w:tbl>
    <w:p w:rsidR="000C37B7" w:rsidRPr="006E7C57" w:rsidRDefault="000C37B7" w:rsidP="000C37B7">
      <w:pPr>
        <w:jc w:val="left"/>
        <w:rPr>
          <w:rFonts w:ascii="Candara" w:hAnsi="Candara"/>
          <w:sz w:val="24"/>
          <w:szCs w:val="24"/>
        </w:rPr>
      </w:pPr>
    </w:p>
    <w:p w:rsidR="00200670" w:rsidRPr="006E7C57" w:rsidRDefault="00200670" w:rsidP="00200670">
      <w:pPr>
        <w:jc w:val="left"/>
        <w:rPr>
          <w:rFonts w:ascii="Candara" w:hAnsi="Candara"/>
          <w:sz w:val="24"/>
          <w:szCs w:val="24"/>
        </w:rPr>
      </w:pPr>
    </w:p>
    <w:tbl>
      <w:tblPr>
        <w:tblStyle w:val="TableGrid"/>
        <w:tblW w:w="0" w:type="auto"/>
        <w:tblLook w:val="04A0" w:firstRow="1" w:lastRow="0" w:firstColumn="1" w:lastColumn="0" w:noHBand="0" w:noVBand="1"/>
      </w:tblPr>
      <w:tblGrid>
        <w:gridCol w:w="2122"/>
        <w:gridCol w:w="6941"/>
      </w:tblGrid>
      <w:tr w:rsidR="00200670" w:rsidRPr="006E7C57" w:rsidTr="007D0690">
        <w:tc>
          <w:tcPr>
            <w:tcW w:w="9063" w:type="dxa"/>
            <w:gridSpan w:val="2"/>
          </w:tcPr>
          <w:p w:rsidR="00200670" w:rsidRPr="006E7C57" w:rsidRDefault="00200670" w:rsidP="00200670">
            <w:pPr>
              <w:jc w:val="left"/>
              <w:rPr>
                <w:rFonts w:ascii="Candara" w:hAnsi="Candara"/>
                <w:sz w:val="24"/>
                <w:szCs w:val="24"/>
              </w:rPr>
            </w:pPr>
            <w:r w:rsidRPr="006E7C57">
              <w:rPr>
                <w:rFonts w:ascii="Candara" w:hAnsi="Candara"/>
                <w:b/>
                <w:sz w:val="24"/>
                <w:szCs w:val="24"/>
              </w:rPr>
              <w:t>Ferre Wyckmans</w:t>
            </w:r>
            <w:r w:rsidRPr="006E7C57">
              <w:rPr>
                <w:rFonts w:ascii="Candara" w:hAnsi="Candara"/>
                <w:sz w:val="24"/>
                <w:szCs w:val="24"/>
              </w:rPr>
              <w:t>, Member of the EESC</w:t>
            </w:r>
          </w:p>
        </w:tc>
      </w:tr>
      <w:tr w:rsidR="00200670" w:rsidRPr="006E7C57" w:rsidTr="007D0690">
        <w:tc>
          <w:tcPr>
            <w:tcW w:w="2122" w:type="dxa"/>
          </w:tcPr>
          <w:p w:rsidR="00200670" w:rsidRPr="006E7C57" w:rsidRDefault="00385644" w:rsidP="007D0690">
            <w:pPr>
              <w:jc w:val="left"/>
              <w:rPr>
                <w:rFonts w:ascii="Candara" w:hAnsi="Candara"/>
                <w:sz w:val="24"/>
                <w:szCs w:val="24"/>
              </w:rPr>
            </w:pPr>
            <w:r w:rsidRPr="006E7C57">
              <w:rPr>
                <w:rFonts w:ascii="Candara" w:hAnsi="Candara"/>
                <w:noProof/>
                <w:sz w:val="24"/>
                <w:szCs w:val="24"/>
                <w:lang w:val="en-GB" w:eastAsia="en-GB"/>
              </w:rPr>
              <w:drawing>
                <wp:inline distT="0" distB="0" distL="0" distR="0">
                  <wp:extent cx="1134431" cy="1474859"/>
                  <wp:effectExtent l="0" t="0" r="8890" b="0"/>
                  <wp:docPr id="11" name="Picture 11" descr="C:\Users\daber\AppData\Local\Microsoft\Windows\INetCache\Content.MSO\18F3F6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ber\AppData\Local\Microsoft\Windows\INetCache\Content.MSO\18F3F68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41" cy="1495933"/>
                          </a:xfrm>
                          <a:prstGeom prst="rect">
                            <a:avLst/>
                          </a:prstGeom>
                          <a:noFill/>
                          <a:ln>
                            <a:noFill/>
                          </a:ln>
                        </pic:spPr>
                      </pic:pic>
                    </a:graphicData>
                  </a:graphic>
                </wp:inline>
              </w:drawing>
            </w:r>
          </w:p>
        </w:tc>
        <w:tc>
          <w:tcPr>
            <w:tcW w:w="6941" w:type="dxa"/>
          </w:tcPr>
          <w:p w:rsidR="00385644" w:rsidRPr="006E7C57" w:rsidRDefault="00385644" w:rsidP="00385644">
            <w:pPr>
              <w:jc w:val="left"/>
              <w:rPr>
                <w:rFonts w:ascii="Candara" w:hAnsi="Candara"/>
                <w:sz w:val="24"/>
                <w:szCs w:val="24"/>
                <w:lang w:val="en-GB"/>
              </w:rPr>
            </w:pPr>
            <w:r w:rsidRPr="006E7C57">
              <w:rPr>
                <w:rFonts w:ascii="Candara" w:hAnsi="Candara"/>
                <w:sz w:val="24"/>
                <w:szCs w:val="24"/>
              </w:rPr>
              <w:t xml:space="preserve">Ferre is a former General Secretary of ACV-Puls, a Belgian trade union of employees and managerial staff. </w:t>
            </w:r>
            <w:r w:rsidRPr="006E7C57">
              <w:rPr>
                <w:rFonts w:ascii="Candara" w:hAnsi="Candara"/>
                <w:sz w:val="24"/>
                <w:szCs w:val="24"/>
                <w:lang w:val="en-GB"/>
              </w:rPr>
              <w:t xml:space="preserve">He was </w:t>
            </w:r>
            <w:r w:rsidRPr="006E7C57">
              <w:rPr>
                <w:rFonts w:ascii="Candara" w:hAnsi="Candara"/>
                <w:sz w:val="24"/>
                <w:szCs w:val="24"/>
              </w:rPr>
              <w:t xml:space="preserve">previously active as national secretary in the commerce and SMEs sectors. </w:t>
            </w:r>
            <w:r w:rsidRPr="006E7C57">
              <w:rPr>
                <w:rFonts w:ascii="Candara" w:hAnsi="Candara"/>
                <w:sz w:val="24"/>
                <w:szCs w:val="24"/>
                <w:lang w:val="en-GB"/>
              </w:rPr>
              <w:t xml:space="preserve"> He is a </w:t>
            </w:r>
            <w:r w:rsidRPr="006E7C57">
              <w:rPr>
                <w:rFonts w:ascii="Candara" w:hAnsi="Candara"/>
                <w:sz w:val="24"/>
                <w:szCs w:val="24"/>
              </w:rPr>
              <w:t>member of the EESC since April 2015 and the Chairman of the Global Management Committee for Social Security/Belgium.</w:t>
            </w:r>
          </w:p>
          <w:p w:rsidR="00200670" w:rsidRPr="006E7C57" w:rsidRDefault="00200670" w:rsidP="007D0690">
            <w:pPr>
              <w:jc w:val="left"/>
              <w:rPr>
                <w:rFonts w:ascii="Candara" w:hAnsi="Candara"/>
                <w:sz w:val="24"/>
                <w:szCs w:val="24"/>
              </w:rPr>
            </w:pPr>
          </w:p>
        </w:tc>
      </w:tr>
    </w:tbl>
    <w:p w:rsidR="00200670" w:rsidRPr="006E7C57" w:rsidRDefault="00200670" w:rsidP="00200670">
      <w:pPr>
        <w:jc w:val="left"/>
        <w:rPr>
          <w:rFonts w:ascii="Candara" w:hAnsi="Candara"/>
          <w:sz w:val="24"/>
          <w:szCs w:val="24"/>
        </w:rPr>
      </w:pPr>
    </w:p>
    <w:p w:rsidR="00200670" w:rsidRPr="006E7C57" w:rsidRDefault="00200670">
      <w:pPr>
        <w:rPr>
          <w:rFonts w:ascii="Candara" w:hAnsi="Candara"/>
          <w:sz w:val="24"/>
          <w:szCs w:val="24"/>
        </w:rPr>
      </w:pPr>
    </w:p>
    <w:p w:rsidR="00CC40F6" w:rsidRPr="006E7C57" w:rsidRDefault="00CC40F6" w:rsidP="00CC40F6">
      <w:pPr>
        <w:jc w:val="left"/>
        <w:rPr>
          <w:rFonts w:ascii="Candara" w:hAnsi="Candara"/>
          <w:sz w:val="24"/>
          <w:szCs w:val="24"/>
        </w:rPr>
      </w:pPr>
    </w:p>
    <w:tbl>
      <w:tblPr>
        <w:tblStyle w:val="TableGrid"/>
        <w:tblW w:w="0" w:type="auto"/>
        <w:tblLook w:val="04A0" w:firstRow="1" w:lastRow="0" w:firstColumn="1" w:lastColumn="0" w:noHBand="0" w:noVBand="1"/>
      </w:tblPr>
      <w:tblGrid>
        <w:gridCol w:w="2196"/>
        <w:gridCol w:w="6867"/>
      </w:tblGrid>
      <w:tr w:rsidR="00CC40F6" w:rsidRPr="006E7C57" w:rsidTr="00440439">
        <w:tc>
          <w:tcPr>
            <w:tcW w:w="9063" w:type="dxa"/>
            <w:gridSpan w:val="2"/>
          </w:tcPr>
          <w:p w:rsidR="00CC40F6" w:rsidRPr="006E7C57" w:rsidRDefault="00CC40F6" w:rsidP="00440439">
            <w:pPr>
              <w:jc w:val="left"/>
              <w:rPr>
                <w:rFonts w:ascii="Candara" w:hAnsi="Candara"/>
                <w:sz w:val="24"/>
                <w:szCs w:val="24"/>
              </w:rPr>
            </w:pPr>
            <w:r w:rsidRPr="006E7C57">
              <w:rPr>
                <w:rFonts w:ascii="Candara" w:hAnsi="Candara"/>
                <w:b/>
                <w:bCs/>
                <w:sz w:val="24"/>
                <w:szCs w:val="24"/>
              </w:rPr>
              <w:t xml:space="preserve">Milena Angelova, </w:t>
            </w:r>
            <w:r w:rsidRPr="006E7C57">
              <w:rPr>
                <w:rFonts w:ascii="Candara" w:hAnsi="Candara"/>
                <w:bCs/>
                <w:sz w:val="24"/>
                <w:szCs w:val="24"/>
              </w:rPr>
              <w:t>EESC Quaestor, Secretary-General of BICA</w:t>
            </w:r>
          </w:p>
        </w:tc>
      </w:tr>
      <w:tr w:rsidR="00CC40F6" w:rsidRPr="006E7C57" w:rsidTr="00440439">
        <w:tc>
          <w:tcPr>
            <w:tcW w:w="2122" w:type="dxa"/>
          </w:tcPr>
          <w:p w:rsidR="00CC40F6" w:rsidRPr="006E7C57" w:rsidRDefault="00CC40F6" w:rsidP="00440439">
            <w:pPr>
              <w:jc w:val="left"/>
              <w:rPr>
                <w:rFonts w:ascii="Candara" w:hAnsi="Candara"/>
                <w:sz w:val="24"/>
                <w:szCs w:val="24"/>
              </w:rPr>
            </w:pPr>
            <w:r w:rsidRPr="006E7C57">
              <w:rPr>
                <w:rFonts w:ascii="Candara" w:hAnsi="Candara"/>
                <w:noProof/>
                <w:sz w:val="24"/>
                <w:szCs w:val="24"/>
                <w:lang w:val="en-GB" w:eastAsia="en-GB"/>
              </w:rPr>
              <w:lastRenderedPageBreak/>
              <w:drawing>
                <wp:inline distT="0" distB="0" distL="0" distR="0">
                  <wp:extent cx="1250641" cy="1585731"/>
                  <wp:effectExtent l="0" t="0" r="6985" b="0"/>
                  <wp:docPr id="14" name="Picture 14" descr="cid:image005.jpg@01D85A4D.5A967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85A4D.5A9670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59294" cy="1596703"/>
                          </a:xfrm>
                          <a:prstGeom prst="rect">
                            <a:avLst/>
                          </a:prstGeom>
                          <a:noFill/>
                          <a:ln>
                            <a:noFill/>
                          </a:ln>
                        </pic:spPr>
                      </pic:pic>
                    </a:graphicData>
                  </a:graphic>
                </wp:inline>
              </w:drawing>
            </w:r>
          </w:p>
        </w:tc>
        <w:tc>
          <w:tcPr>
            <w:tcW w:w="6941" w:type="dxa"/>
          </w:tcPr>
          <w:p w:rsidR="00CC40F6" w:rsidRPr="006E7C57" w:rsidRDefault="00CC40F6" w:rsidP="006E7C57">
            <w:pPr>
              <w:spacing w:after="120"/>
              <w:rPr>
                <w:rFonts w:ascii="Candara" w:hAnsi="Candara"/>
                <w:b/>
                <w:bCs/>
                <w:sz w:val="24"/>
                <w:szCs w:val="24"/>
                <w:lang w:val="en-GB"/>
              </w:rPr>
            </w:pPr>
            <w:r w:rsidRPr="006E7C57">
              <w:rPr>
                <w:rFonts w:ascii="Candara" w:hAnsi="Candara"/>
                <w:sz w:val="24"/>
                <w:szCs w:val="24"/>
              </w:rPr>
              <w:t xml:space="preserve">Dr Milena Angelova has been serving as Secretary-General of the </w:t>
            </w:r>
            <w:bookmarkStart w:id="0" w:name="_Hlk32306425"/>
            <w:r w:rsidRPr="006E7C57">
              <w:rPr>
                <w:rFonts w:ascii="Candara" w:hAnsi="Candara"/>
                <w:sz w:val="24"/>
                <w:szCs w:val="24"/>
              </w:rPr>
              <w:t xml:space="preserve">Bulgarian Industrial Capital Association </w:t>
            </w:r>
            <w:bookmarkEnd w:id="0"/>
            <w:r w:rsidRPr="006E7C57">
              <w:rPr>
                <w:rFonts w:ascii="Candara" w:hAnsi="Candara"/>
                <w:sz w:val="24"/>
                <w:szCs w:val="24"/>
              </w:rPr>
              <w:t>since 2002. She is a member of the EESC since 2007, used to be the EESC Vice-President in charge of the budget and is now a quaestor. She is the Executive Vice-President of the European Social Partner representing the services of general interest providers - CEEP since 2011. Dr Angelova is a member of the Bulgarian Economic and Social Council since 2005. Before joining BICA, she worked in the real estate sector and tourism. She is senior research fellow at the Institute of Economics of the Bulgarian Academy of Sciences and was lecturing in different programmes in the area of international business and marketing. She issued more than 50 scientific publications in the area of marketing and of corporate governance.</w:t>
            </w:r>
          </w:p>
        </w:tc>
      </w:tr>
    </w:tbl>
    <w:p w:rsidR="00200670" w:rsidRDefault="00200670">
      <w:pPr>
        <w:rPr>
          <w:rFonts w:ascii="Candara" w:hAnsi="Candara"/>
          <w:sz w:val="24"/>
          <w:szCs w:val="24"/>
        </w:rPr>
      </w:pPr>
    </w:p>
    <w:p w:rsidR="006E7C57" w:rsidRPr="006E7C57" w:rsidRDefault="006E7C57" w:rsidP="006E7C57">
      <w:pPr>
        <w:jc w:val="left"/>
        <w:rPr>
          <w:rFonts w:ascii="Candara" w:hAnsi="Candara"/>
          <w:sz w:val="24"/>
          <w:szCs w:val="24"/>
        </w:rPr>
      </w:pPr>
    </w:p>
    <w:tbl>
      <w:tblPr>
        <w:tblStyle w:val="TableGrid"/>
        <w:tblW w:w="0" w:type="auto"/>
        <w:tblLook w:val="04A0" w:firstRow="1" w:lastRow="0" w:firstColumn="1" w:lastColumn="0" w:noHBand="0" w:noVBand="1"/>
      </w:tblPr>
      <w:tblGrid>
        <w:gridCol w:w="2136"/>
        <w:gridCol w:w="6927"/>
      </w:tblGrid>
      <w:tr w:rsidR="006E7C57" w:rsidRPr="006E7C57" w:rsidTr="00440439">
        <w:tc>
          <w:tcPr>
            <w:tcW w:w="9063" w:type="dxa"/>
            <w:gridSpan w:val="2"/>
          </w:tcPr>
          <w:p w:rsidR="006E7C57" w:rsidRPr="006E7C57" w:rsidRDefault="006E7C57" w:rsidP="00440439">
            <w:pPr>
              <w:jc w:val="left"/>
              <w:rPr>
                <w:rFonts w:ascii="Candara" w:hAnsi="Candara"/>
                <w:sz w:val="24"/>
                <w:szCs w:val="24"/>
              </w:rPr>
            </w:pPr>
            <w:r w:rsidRPr="006E7C57">
              <w:rPr>
                <w:rFonts w:ascii="Candara" w:hAnsi="Candara"/>
                <w:b/>
                <w:bCs/>
                <w:sz w:val="24"/>
                <w:szCs w:val="24"/>
              </w:rPr>
              <w:t>Birgit Weidel</w:t>
            </w:r>
            <w:r>
              <w:rPr>
                <w:rFonts w:ascii="Candara" w:hAnsi="Candara"/>
                <w:color w:val="000000" w:themeColor="text1"/>
                <w:sz w:val="24"/>
                <w:szCs w:val="24"/>
              </w:rPr>
              <w:t xml:space="preserve">, </w:t>
            </w:r>
            <w:r w:rsidRPr="006E7C57">
              <w:rPr>
                <w:rFonts w:ascii="Candara" w:hAnsi="Candara"/>
                <w:color w:val="000000" w:themeColor="text1"/>
                <w:sz w:val="24"/>
                <w:szCs w:val="24"/>
              </w:rPr>
              <w:t xml:space="preserve">Head of unit responsible for SMEs, </w:t>
            </w:r>
            <w:r w:rsidRPr="006E7C57">
              <w:rPr>
                <w:rFonts w:ascii="Candara" w:hAnsi="Candara"/>
                <w:sz w:val="24"/>
                <w:szCs w:val="24"/>
              </w:rPr>
              <w:t>Directorate-General</w:t>
            </w:r>
            <w:r w:rsidRPr="006E7C57">
              <w:rPr>
                <w:rFonts w:ascii="Candara" w:hAnsi="Candara"/>
                <w:color w:val="000000" w:themeColor="text1"/>
                <w:sz w:val="24"/>
                <w:szCs w:val="24"/>
              </w:rPr>
              <w:t xml:space="preserve"> GROW, European Commission</w:t>
            </w:r>
          </w:p>
        </w:tc>
      </w:tr>
      <w:tr w:rsidR="006E7C57" w:rsidRPr="006E7C57" w:rsidTr="006E7C57">
        <w:tc>
          <w:tcPr>
            <w:tcW w:w="2136" w:type="dxa"/>
          </w:tcPr>
          <w:p w:rsidR="006E7C57" w:rsidRPr="006E7C57" w:rsidRDefault="006E7C57" w:rsidP="006E7C57">
            <w:pPr>
              <w:jc w:val="left"/>
              <w:rPr>
                <w:rFonts w:ascii="Candara" w:hAnsi="Candara"/>
                <w:sz w:val="24"/>
                <w:szCs w:val="24"/>
              </w:rPr>
            </w:pPr>
            <w:r w:rsidRPr="006E7C57">
              <w:rPr>
                <w:rFonts w:ascii="Candara" w:hAnsi="Candara"/>
                <w:noProof/>
                <w:sz w:val="24"/>
                <w:szCs w:val="24"/>
                <w:lang w:val="en-GB" w:eastAsia="en-GB"/>
              </w:rPr>
              <w:drawing>
                <wp:inline distT="0" distB="0" distL="0" distR="0" wp14:anchorId="21DF10AB" wp14:editId="058F2E3E">
                  <wp:extent cx="1218173" cy="1653871"/>
                  <wp:effectExtent l="0" t="0" r="127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8166" cy="1667438"/>
                          </a:xfrm>
                          <a:prstGeom prst="rect">
                            <a:avLst/>
                          </a:prstGeom>
                        </pic:spPr>
                      </pic:pic>
                    </a:graphicData>
                  </a:graphic>
                </wp:inline>
              </w:drawing>
            </w:r>
          </w:p>
        </w:tc>
        <w:tc>
          <w:tcPr>
            <w:tcW w:w="6927" w:type="dxa"/>
          </w:tcPr>
          <w:p w:rsidR="006E7C57" w:rsidRPr="006E7C57" w:rsidRDefault="006E7C57" w:rsidP="006E7C57">
            <w:pPr>
              <w:rPr>
                <w:rFonts w:ascii="Candara" w:hAnsi="Candara"/>
                <w:sz w:val="24"/>
                <w:szCs w:val="24"/>
              </w:rPr>
            </w:pPr>
            <w:r w:rsidRPr="006E7C57">
              <w:rPr>
                <w:rFonts w:ascii="Candara" w:hAnsi="Candara"/>
                <w:sz w:val="24"/>
                <w:szCs w:val="24"/>
              </w:rPr>
              <w:t>Since June 2018, Birgit Weidel is heading the unit responsible for promoting the competitiveness of SMEs and designing SME support policies in DG GROW.</w:t>
            </w:r>
          </w:p>
          <w:p w:rsidR="006E7C57" w:rsidRPr="006E7C57" w:rsidRDefault="006E7C57" w:rsidP="006E7C57">
            <w:pPr>
              <w:rPr>
                <w:rFonts w:ascii="Candara" w:hAnsi="Candara"/>
                <w:sz w:val="24"/>
                <w:szCs w:val="24"/>
              </w:rPr>
            </w:pPr>
            <w:r w:rsidRPr="006E7C57">
              <w:rPr>
                <w:rFonts w:ascii="Candara" w:hAnsi="Candara"/>
                <w:sz w:val="24"/>
                <w:szCs w:val="24"/>
              </w:rPr>
              <w:t xml:space="preserve">Birgit joined the Commission in 2004. She has extensive experience in the internal market for goods and industrial policy. Before joining the SME unit, she served as Deputy Head of Unit in the advanced engineering industries, dealing with standardization, digitalization and trade negotiations. </w:t>
            </w:r>
          </w:p>
          <w:p w:rsidR="006E7C57" w:rsidRPr="006E7C57" w:rsidRDefault="006E7C57" w:rsidP="006E7C57">
            <w:pPr>
              <w:rPr>
                <w:rFonts w:ascii="Candara" w:hAnsi="Candara"/>
                <w:sz w:val="24"/>
                <w:szCs w:val="24"/>
              </w:rPr>
            </w:pPr>
            <w:r w:rsidRPr="006E7C57">
              <w:rPr>
                <w:rFonts w:ascii="Candara" w:hAnsi="Candara"/>
                <w:sz w:val="24"/>
                <w:szCs w:val="24"/>
              </w:rPr>
              <w:t>Previously, she worked as assistant professor at the Vienna University of Economics, where she conducted research on the external economic relations of the EU.</w:t>
            </w:r>
          </w:p>
          <w:p w:rsidR="006E7C57" w:rsidRPr="006E7C57" w:rsidRDefault="006E7C57" w:rsidP="006E7C57">
            <w:pPr>
              <w:rPr>
                <w:rFonts w:ascii="Candara" w:hAnsi="Candara"/>
                <w:sz w:val="24"/>
                <w:szCs w:val="24"/>
              </w:rPr>
            </w:pPr>
            <w:r w:rsidRPr="006E7C57">
              <w:rPr>
                <w:rFonts w:ascii="Candara" w:hAnsi="Candara"/>
                <w:sz w:val="24"/>
                <w:szCs w:val="24"/>
              </w:rPr>
              <w:t>Birgit holds a law degree from the University of Vienna as well as a master degree in European Community law from the College of Europe in Bruges.</w:t>
            </w:r>
          </w:p>
        </w:tc>
      </w:tr>
    </w:tbl>
    <w:p w:rsidR="006E7C57" w:rsidRDefault="006E7C57" w:rsidP="006E7C57">
      <w:pPr>
        <w:jc w:val="left"/>
        <w:rPr>
          <w:rFonts w:ascii="Candara" w:hAnsi="Candara"/>
          <w:sz w:val="24"/>
          <w:szCs w:val="24"/>
        </w:rPr>
      </w:pPr>
    </w:p>
    <w:tbl>
      <w:tblPr>
        <w:tblStyle w:val="TableGrid"/>
        <w:tblW w:w="0" w:type="auto"/>
        <w:tblLook w:val="04A0" w:firstRow="1" w:lastRow="0" w:firstColumn="1" w:lastColumn="0" w:noHBand="0" w:noVBand="1"/>
      </w:tblPr>
      <w:tblGrid>
        <w:gridCol w:w="2346"/>
        <w:gridCol w:w="6717"/>
      </w:tblGrid>
      <w:tr w:rsidR="006E7C57" w:rsidRPr="006E7C57" w:rsidTr="00440439">
        <w:tc>
          <w:tcPr>
            <w:tcW w:w="9063" w:type="dxa"/>
            <w:gridSpan w:val="2"/>
          </w:tcPr>
          <w:p w:rsidR="006E7C57" w:rsidRPr="006E7C57" w:rsidRDefault="006E7C57" w:rsidP="00440439">
            <w:pPr>
              <w:jc w:val="left"/>
              <w:rPr>
                <w:rFonts w:ascii="Candara" w:hAnsi="Candara"/>
                <w:sz w:val="24"/>
                <w:szCs w:val="24"/>
              </w:rPr>
            </w:pPr>
            <w:r w:rsidRPr="006E7C57">
              <w:rPr>
                <w:rFonts w:ascii="Candara" w:hAnsi="Candara"/>
                <w:b/>
                <w:sz w:val="24"/>
                <w:szCs w:val="24"/>
              </w:rPr>
              <w:t>Luca Aguzzoni</w:t>
            </w:r>
            <w:r w:rsidRPr="006E7C57">
              <w:rPr>
                <w:rFonts w:ascii="Candara" w:hAnsi="Candara"/>
                <w:sz w:val="24"/>
                <w:szCs w:val="24"/>
              </w:rPr>
              <w:t>, Expert for SME matters, Recovery and Resilience Task Force, European Commission</w:t>
            </w:r>
          </w:p>
        </w:tc>
      </w:tr>
      <w:tr w:rsidR="006E7C57" w:rsidRPr="006E7C57" w:rsidTr="006E7C57">
        <w:tc>
          <w:tcPr>
            <w:tcW w:w="2346" w:type="dxa"/>
          </w:tcPr>
          <w:p w:rsidR="006E7C57" w:rsidRPr="006E7C57" w:rsidRDefault="006E7C57" w:rsidP="006E7C57">
            <w:pPr>
              <w:jc w:val="left"/>
              <w:rPr>
                <w:rFonts w:ascii="Candara" w:hAnsi="Candara"/>
                <w:sz w:val="24"/>
                <w:szCs w:val="24"/>
              </w:rPr>
            </w:pPr>
            <w:r w:rsidRPr="006E7C57">
              <w:rPr>
                <w:rFonts w:ascii="Candara" w:hAnsi="Candara"/>
                <w:noProof/>
                <w:sz w:val="24"/>
                <w:szCs w:val="24"/>
                <w:lang w:val="en-GB" w:eastAsia="en-GB"/>
              </w:rPr>
              <w:lastRenderedPageBreak/>
              <w:drawing>
                <wp:inline distT="0" distB="0" distL="0" distR="0" wp14:anchorId="4B54A69F" wp14:editId="09890366">
                  <wp:extent cx="1348740" cy="1348740"/>
                  <wp:effectExtent l="0" t="0" r="3810" b="3810"/>
                  <wp:docPr id="21" name="Picture 21" descr="Luca Aguzzoni's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a Aguzzoni's Emai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tc>
        <w:tc>
          <w:tcPr>
            <w:tcW w:w="6717" w:type="dxa"/>
          </w:tcPr>
          <w:p w:rsidR="006E7C57" w:rsidRPr="006E7C57" w:rsidRDefault="006E7C57" w:rsidP="006E7C57">
            <w:pPr>
              <w:rPr>
                <w:rFonts w:ascii="Candara" w:hAnsi="Candara"/>
                <w:sz w:val="24"/>
                <w:szCs w:val="24"/>
              </w:rPr>
            </w:pPr>
            <w:r w:rsidRPr="006E7C57">
              <w:rPr>
                <w:rFonts w:ascii="Candara" w:hAnsi="Candara"/>
                <w:sz w:val="24"/>
                <w:szCs w:val="24"/>
              </w:rPr>
              <w:t>Luca is working as a Policy officer in the European Commission in the Recovery and Resilience Task Force, which is responsible for steering the implementation of the Recovery and Resilience Facility and for coordinating the European Semester. Before he worked as an economist specialized in competition policy at DG COMP (chief economist team) and in private practice. He has experience on cases of abuse of dominance and collusion, mergers, follow-on private damages claims, IPRs damages assessment, technical assistance (World Bank projects), ex-post merger evaluation. Before specializing on competition issues he worked as an economist on social security and pension issues. Luca graduated in Economics at Bocconi University and holds a PhD in Economics from the European University Institute.</w:t>
            </w:r>
          </w:p>
        </w:tc>
      </w:tr>
    </w:tbl>
    <w:p w:rsidR="006E7C57" w:rsidRDefault="006E7C57" w:rsidP="006E7C57">
      <w:pPr>
        <w:jc w:val="left"/>
        <w:rPr>
          <w:rFonts w:ascii="Candara" w:hAnsi="Candara"/>
          <w:sz w:val="24"/>
          <w:szCs w:val="24"/>
        </w:rPr>
      </w:pPr>
    </w:p>
    <w:p w:rsidR="008B4393" w:rsidRPr="006E7C57" w:rsidRDefault="008B4393" w:rsidP="008B4393">
      <w:pPr>
        <w:jc w:val="left"/>
        <w:rPr>
          <w:rFonts w:ascii="Candara" w:hAnsi="Candara"/>
          <w:sz w:val="24"/>
          <w:szCs w:val="24"/>
        </w:rPr>
      </w:pPr>
    </w:p>
    <w:tbl>
      <w:tblPr>
        <w:tblStyle w:val="TableGrid"/>
        <w:tblW w:w="0" w:type="auto"/>
        <w:tblLook w:val="04A0" w:firstRow="1" w:lastRow="0" w:firstColumn="1" w:lastColumn="0" w:noHBand="0" w:noVBand="1"/>
      </w:tblPr>
      <w:tblGrid>
        <w:gridCol w:w="2122"/>
        <w:gridCol w:w="6941"/>
      </w:tblGrid>
      <w:tr w:rsidR="008B4393" w:rsidRPr="006E7C57" w:rsidTr="00440439">
        <w:tc>
          <w:tcPr>
            <w:tcW w:w="9063" w:type="dxa"/>
            <w:gridSpan w:val="2"/>
          </w:tcPr>
          <w:p w:rsidR="008B4393" w:rsidRPr="006E7C57" w:rsidRDefault="008B4393" w:rsidP="00440439">
            <w:pPr>
              <w:jc w:val="left"/>
              <w:rPr>
                <w:rFonts w:ascii="Candara" w:hAnsi="Candara"/>
                <w:sz w:val="24"/>
                <w:szCs w:val="24"/>
              </w:rPr>
            </w:pPr>
            <w:r w:rsidRPr="006E7C57">
              <w:rPr>
                <w:rFonts w:ascii="Candara" w:hAnsi="Candara"/>
                <w:b/>
                <w:bCs/>
                <w:sz w:val="24"/>
                <w:szCs w:val="24"/>
              </w:rPr>
              <w:t>Vicente Hurtado Roa,</w:t>
            </w:r>
            <w:r w:rsidRPr="006E7C57">
              <w:rPr>
                <w:rFonts w:ascii="Candara" w:hAnsi="Candara"/>
                <w:sz w:val="24"/>
                <w:szCs w:val="24"/>
              </w:rPr>
              <w:t xml:space="preserve"> Head of the Energy Taxation and other Indirect Taxes Unit, European Commission</w:t>
            </w:r>
          </w:p>
        </w:tc>
      </w:tr>
      <w:tr w:rsidR="008B4393" w:rsidRPr="006E7C57" w:rsidTr="00440439">
        <w:tc>
          <w:tcPr>
            <w:tcW w:w="2122" w:type="dxa"/>
          </w:tcPr>
          <w:p w:rsidR="008B4393" w:rsidRPr="006E7C57" w:rsidRDefault="008B4393" w:rsidP="008B4393">
            <w:pPr>
              <w:jc w:val="left"/>
              <w:rPr>
                <w:rFonts w:ascii="Candara" w:hAnsi="Candara"/>
                <w:sz w:val="24"/>
                <w:szCs w:val="24"/>
              </w:rPr>
            </w:pPr>
            <w:r w:rsidRPr="006E7C57">
              <w:rPr>
                <w:rFonts w:ascii="Candara" w:hAnsi="Candara"/>
                <w:noProof/>
                <w:sz w:val="24"/>
                <w:szCs w:val="24"/>
                <w:lang w:val="en-GB" w:eastAsia="en-GB"/>
              </w:rPr>
              <w:drawing>
                <wp:inline distT="0" distB="0" distL="0" distR="0" wp14:anchorId="0215778A" wp14:editId="0C978E87">
                  <wp:extent cx="1144905" cy="1487170"/>
                  <wp:effectExtent l="0" t="0" r="0" b="0"/>
                  <wp:docPr id="28" name="Picture 28" descr="https://e-camara.com/web/wp-content/uploads/2021/03/foto-Vicente-Hurtado-Roa-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camara.com/web/wp-content/uploads/2021/03/foto-Vicente-Hurtado-Roa-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4905" cy="1487170"/>
                          </a:xfrm>
                          <a:prstGeom prst="rect">
                            <a:avLst/>
                          </a:prstGeom>
                          <a:noFill/>
                          <a:ln>
                            <a:noFill/>
                          </a:ln>
                        </pic:spPr>
                      </pic:pic>
                    </a:graphicData>
                  </a:graphic>
                </wp:inline>
              </w:drawing>
            </w:r>
          </w:p>
        </w:tc>
        <w:tc>
          <w:tcPr>
            <w:tcW w:w="6941" w:type="dxa"/>
          </w:tcPr>
          <w:p w:rsidR="008B4393" w:rsidRPr="006E7C57" w:rsidRDefault="008B4393" w:rsidP="008B4393">
            <w:pPr>
              <w:rPr>
                <w:rFonts w:ascii="Candara" w:hAnsi="Candara"/>
                <w:sz w:val="24"/>
                <w:szCs w:val="24"/>
              </w:rPr>
            </w:pPr>
            <w:r w:rsidRPr="006E7C57">
              <w:rPr>
                <w:rFonts w:ascii="Candara" w:hAnsi="Candara"/>
                <w:sz w:val="24"/>
                <w:szCs w:val="24"/>
              </w:rPr>
              <w:t>Vicente Hurtado Roa is the Head of the Unit in the European Commission responsible for Energy Taxation and other indirect taxes. His first steps in the Directorate General for Taxation started in 2006 when he was responsible for drafting the review of the Savings Directive before becoming the assistant to two previous Director Generals responsible for taxation. His experience in the European Commission also covers seven</w:t>
            </w:r>
            <w:r>
              <w:rPr>
                <w:rFonts w:ascii="Candara" w:hAnsi="Candara"/>
                <w:sz w:val="24"/>
                <w:szCs w:val="24"/>
              </w:rPr>
              <w:t xml:space="preserve"> years in the Secretary General</w:t>
            </w:r>
            <w:r w:rsidRPr="006E7C57">
              <w:rPr>
                <w:rFonts w:ascii="Candara" w:hAnsi="Candara"/>
                <w:sz w:val="24"/>
                <w:szCs w:val="24"/>
              </w:rPr>
              <w:t>, working first on the European Semester and then in the relations with the European Council. Previously to join the European Commission, Vicente had been a tax consultant in Garrigues for ten years with an expe</w:t>
            </w:r>
            <w:r>
              <w:rPr>
                <w:rFonts w:ascii="Candara" w:hAnsi="Candara"/>
                <w:sz w:val="24"/>
                <w:szCs w:val="24"/>
              </w:rPr>
              <w:t>rtise in international taxation</w:t>
            </w:r>
            <w:r w:rsidRPr="006E7C57">
              <w:rPr>
                <w:rFonts w:ascii="Candara" w:hAnsi="Candara"/>
                <w:sz w:val="24"/>
                <w:szCs w:val="24"/>
              </w:rPr>
              <w:t>.</w:t>
            </w:r>
          </w:p>
        </w:tc>
      </w:tr>
    </w:tbl>
    <w:p w:rsidR="006E7C57" w:rsidRDefault="006E7C57" w:rsidP="006E7C57">
      <w:pPr>
        <w:jc w:val="left"/>
        <w:rPr>
          <w:rFonts w:ascii="Candara" w:hAnsi="Candara"/>
          <w:sz w:val="24"/>
          <w:szCs w:val="24"/>
        </w:rPr>
      </w:pPr>
    </w:p>
    <w:p w:rsidR="008B4393" w:rsidRPr="006E7C57" w:rsidRDefault="008B4393" w:rsidP="008B4393">
      <w:pPr>
        <w:jc w:val="left"/>
        <w:rPr>
          <w:rFonts w:ascii="Candara" w:hAnsi="Candara"/>
          <w:sz w:val="24"/>
          <w:szCs w:val="24"/>
        </w:rPr>
      </w:pPr>
    </w:p>
    <w:tbl>
      <w:tblPr>
        <w:tblStyle w:val="TableGrid"/>
        <w:tblW w:w="0" w:type="auto"/>
        <w:tblLook w:val="04A0" w:firstRow="1" w:lastRow="0" w:firstColumn="1" w:lastColumn="0" w:noHBand="0" w:noVBand="1"/>
      </w:tblPr>
      <w:tblGrid>
        <w:gridCol w:w="2870"/>
        <w:gridCol w:w="6193"/>
      </w:tblGrid>
      <w:tr w:rsidR="008B4393" w:rsidRPr="006E7C57" w:rsidTr="00440439">
        <w:tc>
          <w:tcPr>
            <w:tcW w:w="9063" w:type="dxa"/>
            <w:gridSpan w:val="2"/>
          </w:tcPr>
          <w:p w:rsidR="008B4393" w:rsidRPr="006E7C57" w:rsidRDefault="008B4393" w:rsidP="00440439">
            <w:pPr>
              <w:jc w:val="left"/>
              <w:rPr>
                <w:rFonts w:ascii="Candara" w:hAnsi="Candara"/>
                <w:sz w:val="24"/>
                <w:szCs w:val="24"/>
              </w:rPr>
            </w:pPr>
            <w:r w:rsidRPr="006E7C57">
              <w:rPr>
                <w:rFonts w:ascii="Candara" w:hAnsi="Candara" w:cstheme="minorHAnsi"/>
                <w:b/>
                <w:sz w:val="24"/>
                <w:szCs w:val="24"/>
              </w:rPr>
              <w:t xml:space="preserve">Paolo BORCHIA , </w:t>
            </w:r>
            <w:r w:rsidRPr="008B4393">
              <w:rPr>
                <w:rFonts w:ascii="Candara" w:hAnsi="Candara" w:cstheme="minorHAnsi"/>
                <w:sz w:val="24"/>
                <w:szCs w:val="24"/>
              </w:rPr>
              <w:t>Member of the European Parliement (Identity and Democracy Group)</w:t>
            </w:r>
          </w:p>
        </w:tc>
      </w:tr>
      <w:tr w:rsidR="008B4393" w:rsidRPr="006E7C57" w:rsidTr="00440439">
        <w:tc>
          <w:tcPr>
            <w:tcW w:w="2122" w:type="dxa"/>
          </w:tcPr>
          <w:p w:rsidR="008B4393" w:rsidRPr="006E7C57" w:rsidRDefault="008B4393" w:rsidP="00440439">
            <w:pPr>
              <w:jc w:val="left"/>
              <w:rPr>
                <w:rFonts w:ascii="Candara" w:hAnsi="Candara"/>
                <w:sz w:val="24"/>
                <w:szCs w:val="24"/>
              </w:rPr>
            </w:pPr>
            <w:r w:rsidRPr="006E7C57">
              <w:rPr>
                <w:rFonts w:ascii="Candara" w:hAnsi="Candara"/>
                <w:noProof/>
                <w:sz w:val="24"/>
                <w:szCs w:val="24"/>
                <w:lang w:val="en-GB" w:eastAsia="en-GB"/>
              </w:rPr>
              <w:drawing>
                <wp:inline distT="0" distB="0" distL="0" distR="0" wp14:anchorId="47EB0DCF" wp14:editId="1F7D9318">
                  <wp:extent cx="1685676" cy="1689333"/>
                  <wp:effectExtent l="0" t="0" r="0" b="6350"/>
                  <wp:docPr id="31" name="Picture 31" descr="cid:image001.jpg@01D7CCB1.BC505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CCB1.BC505D2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24230" t="24728" r="20487" b="33714"/>
                          <a:stretch/>
                        </pic:blipFill>
                        <pic:spPr bwMode="auto">
                          <a:xfrm>
                            <a:off x="0" y="0"/>
                            <a:ext cx="1699044" cy="17027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41" w:type="dxa"/>
          </w:tcPr>
          <w:p w:rsidR="008B4393" w:rsidRPr="006E7C57" w:rsidRDefault="008B4393" w:rsidP="00440439">
            <w:pPr>
              <w:jc w:val="left"/>
              <w:rPr>
                <w:rFonts w:ascii="Candara" w:hAnsi="Candara"/>
                <w:sz w:val="24"/>
                <w:szCs w:val="24"/>
              </w:rPr>
            </w:pPr>
            <w:r w:rsidRPr="006E7C57">
              <w:rPr>
                <w:rFonts w:ascii="Candara" w:hAnsi="Candara" w:cstheme="minorHAnsi"/>
                <w:sz w:val="24"/>
                <w:szCs w:val="24"/>
              </w:rPr>
              <w:t xml:space="preserve">Political science graduate of the University of Padua, Mr Borchia started his career as an administration and production manager for the family-run business, and later took up a consultancy post in the financial sector. Between 2010 and 2019, he served in the European Parliament first as an accredited parliamentary assistant and later as a political advisor. After running for the 2019 European elections and winning by gathering 37,441 preferences, he </w:t>
            </w:r>
            <w:r w:rsidRPr="006E7C57">
              <w:rPr>
                <w:rFonts w:ascii="Candara" w:hAnsi="Candara" w:cstheme="minorHAnsi"/>
                <w:sz w:val="24"/>
                <w:szCs w:val="24"/>
              </w:rPr>
              <w:lastRenderedPageBreak/>
              <w:t>took up duties as coordinator of the “Identity and Democracy” political group in the committee for Industry, Research and Energy (ITRE). His primary legislative objectives focus on supporting SMEs' growth, especially in terms of simplifying tax systems, streamlining of bureaucracy, modernizing work tools through concrete and immediate tax incentives and, last but not least, ensuring access to direct economic support in case of exceptional difficulty</w:t>
            </w:r>
          </w:p>
        </w:tc>
      </w:tr>
    </w:tbl>
    <w:p w:rsidR="008B4393" w:rsidRDefault="008B4393" w:rsidP="008B4393">
      <w:pPr>
        <w:jc w:val="left"/>
        <w:rPr>
          <w:rFonts w:ascii="Candara" w:hAnsi="Candara"/>
          <w:sz w:val="24"/>
          <w:szCs w:val="24"/>
        </w:rPr>
      </w:pPr>
    </w:p>
    <w:p w:rsidR="00FA1ED1" w:rsidRDefault="00FA1ED1" w:rsidP="008B4393">
      <w:pPr>
        <w:jc w:val="left"/>
        <w:rPr>
          <w:rFonts w:ascii="Candara" w:hAnsi="Candara"/>
          <w:sz w:val="24"/>
          <w:szCs w:val="24"/>
        </w:rPr>
      </w:pPr>
    </w:p>
    <w:p w:rsidR="00FA1ED1" w:rsidRPr="006E7C57" w:rsidRDefault="00FA1ED1" w:rsidP="00FA1ED1">
      <w:pPr>
        <w:jc w:val="left"/>
        <w:rPr>
          <w:rFonts w:ascii="Candara" w:hAnsi="Candara"/>
          <w:sz w:val="24"/>
          <w:szCs w:val="24"/>
        </w:rPr>
      </w:pPr>
    </w:p>
    <w:tbl>
      <w:tblPr>
        <w:tblStyle w:val="TableGrid"/>
        <w:tblW w:w="0" w:type="auto"/>
        <w:tblLook w:val="04A0" w:firstRow="1" w:lastRow="0" w:firstColumn="1" w:lastColumn="0" w:noHBand="0" w:noVBand="1"/>
      </w:tblPr>
      <w:tblGrid>
        <w:gridCol w:w="2502"/>
        <w:gridCol w:w="6561"/>
      </w:tblGrid>
      <w:tr w:rsidR="00FA1ED1" w:rsidRPr="006E7C57" w:rsidTr="00440439">
        <w:tc>
          <w:tcPr>
            <w:tcW w:w="9063" w:type="dxa"/>
            <w:gridSpan w:val="2"/>
          </w:tcPr>
          <w:p w:rsidR="00FA1ED1" w:rsidRPr="006E7C57" w:rsidRDefault="00FA1ED1" w:rsidP="00440439">
            <w:pPr>
              <w:jc w:val="left"/>
              <w:rPr>
                <w:rFonts w:ascii="Candara" w:hAnsi="Candara"/>
                <w:sz w:val="24"/>
                <w:szCs w:val="24"/>
              </w:rPr>
            </w:pPr>
            <w:r w:rsidRPr="006E7C57">
              <w:rPr>
                <w:rFonts w:ascii="Candara" w:hAnsi="Candara"/>
                <w:b/>
                <w:bCs/>
                <w:sz w:val="24"/>
                <w:szCs w:val="24"/>
              </w:rPr>
              <w:t>Henna Virkkunen,</w:t>
            </w:r>
            <w:r w:rsidRPr="006E7C57">
              <w:rPr>
                <w:rFonts w:ascii="Candara" w:hAnsi="Candara"/>
                <w:sz w:val="24"/>
                <w:szCs w:val="24"/>
              </w:rPr>
              <w:t xml:space="preserve"> Member of the European Parliament</w:t>
            </w:r>
          </w:p>
        </w:tc>
      </w:tr>
      <w:tr w:rsidR="00FA1ED1" w:rsidRPr="006E7C57" w:rsidTr="00440439">
        <w:tc>
          <w:tcPr>
            <w:tcW w:w="2122" w:type="dxa"/>
          </w:tcPr>
          <w:p w:rsidR="00FA1ED1" w:rsidRPr="006E7C57" w:rsidRDefault="00FA1ED1" w:rsidP="00440439">
            <w:pPr>
              <w:jc w:val="left"/>
              <w:rPr>
                <w:rFonts w:ascii="Candara" w:hAnsi="Candara"/>
                <w:sz w:val="24"/>
                <w:szCs w:val="24"/>
              </w:rPr>
            </w:pPr>
            <w:r w:rsidRPr="006E7C57">
              <w:rPr>
                <w:rFonts w:ascii="Candara" w:hAnsi="Candara"/>
                <w:noProof/>
                <w:sz w:val="24"/>
                <w:szCs w:val="24"/>
                <w:lang w:val="en-GB" w:eastAsia="en-GB"/>
              </w:rPr>
              <w:drawing>
                <wp:inline distT="0" distB="0" distL="0" distR="0" wp14:anchorId="0B496F12" wp14:editId="1B36ADEE">
                  <wp:extent cx="1451892" cy="1836752"/>
                  <wp:effectExtent l="0" t="0" r="0" b="0"/>
                  <wp:docPr id="33" name="Picture 33" descr="Henna VIRKKU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nna VIRKKUN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6579" cy="1842681"/>
                          </a:xfrm>
                          <a:prstGeom prst="rect">
                            <a:avLst/>
                          </a:prstGeom>
                          <a:noFill/>
                          <a:ln>
                            <a:noFill/>
                          </a:ln>
                        </pic:spPr>
                      </pic:pic>
                    </a:graphicData>
                  </a:graphic>
                </wp:inline>
              </w:drawing>
            </w:r>
          </w:p>
        </w:tc>
        <w:tc>
          <w:tcPr>
            <w:tcW w:w="6941" w:type="dxa"/>
          </w:tcPr>
          <w:p w:rsidR="00FA1ED1" w:rsidRPr="00FA1ED1" w:rsidRDefault="00FA1ED1" w:rsidP="00FA1ED1">
            <w:pPr>
              <w:jc w:val="left"/>
              <w:rPr>
                <w:rFonts w:ascii="Candara" w:hAnsi="Candara"/>
                <w:sz w:val="24"/>
                <w:szCs w:val="24"/>
                <w:lang w:val="en-GB"/>
              </w:rPr>
            </w:pPr>
            <w:r w:rsidRPr="00FA1ED1">
              <w:rPr>
                <w:rFonts w:ascii="Candara" w:hAnsi="Candara"/>
                <w:sz w:val="24"/>
                <w:szCs w:val="24"/>
                <w:lang w:val="en-GB"/>
              </w:rPr>
              <w:t>Henna VIRKKUNEN has been working for the European Parliament since 2014. She currently is a MEP in the Group of the European People's Party (Christian Democrats). She is a member of the Committee on Industry, Research and Energy  (ITRE) and the Committee on Transport and Tourism (TRAN). Previously, she has served as a Minister of Education, Minister of Local Government and Administration and Minister of Transport. She has a master of Arts of University of Jyväskylä and she is a licentiate of Philosophy in the same University.</w:t>
            </w:r>
          </w:p>
          <w:p w:rsidR="00FA1ED1" w:rsidRPr="006E7C57" w:rsidRDefault="00FA1ED1" w:rsidP="00440439">
            <w:pPr>
              <w:jc w:val="left"/>
              <w:rPr>
                <w:rFonts w:ascii="Candara" w:hAnsi="Candara"/>
                <w:sz w:val="24"/>
                <w:szCs w:val="24"/>
              </w:rPr>
            </w:pPr>
          </w:p>
        </w:tc>
      </w:tr>
    </w:tbl>
    <w:p w:rsidR="00FA1ED1" w:rsidRDefault="00FA1ED1" w:rsidP="008B4393">
      <w:pPr>
        <w:jc w:val="left"/>
        <w:rPr>
          <w:rFonts w:ascii="Candara" w:hAnsi="Candara"/>
          <w:sz w:val="24"/>
          <w:szCs w:val="24"/>
        </w:rPr>
      </w:pPr>
    </w:p>
    <w:p w:rsidR="00C97D66" w:rsidRPr="009E2813" w:rsidRDefault="00C97D66" w:rsidP="00C97D66">
      <w:pPr>
        <w:rPr>
          <w:rFonts w:ascii="Candara" w:hAnsi="Candara"/>
          <w:sz w:val="28"/>
          <w:szCs w:val="24"/>
        </w:rPr>
      </w:pPr>
    </w:p>
    <w:tbl>
      <w:tblPr>
        <w:tblStyle w:val="TableGrid"/>
        <w:tblW w:w="0" w:type="auto"/>
        <w:tblLook w:val="04A0" w:firstRow="1" w:lastRow="0" w:firstColumn="1" w:lastColumn="0" w:noHBand="0" w:noVBand="1"/>
      </w:tblPr>
      <w:tblGrid>
        <w:gridCol w:w="2294"/>
        <w:gridCol w:w="6769"/>
      </w:tblGrid>
      <w:tr w:rsidR="006F1E30" w:rsidRPr="009E2813" w:rsidTr="00440439">
        <w:tc>
          <w:tcPr>
            <w:tcW w:w="9063" w:type="dxa"/>
            <w:gridSpan w:val="2"/>
          </w:tcPr>
          <w:p w:rsidR="006F1E30" w:rsidRPr="009E2813" w:rsidRDefault="009E2813" w:rsidP="00440439">
            <w:pPr>
              <w:jc w:val="left"/>
              <w:rPr>
                <w:rFonts w:ascii="Candara" w:hAnsi="Candara"/>
                <w:sz w:val="28"/>
                <w:szCs w:val="24"/>
              </w:rPr>
            </w:pPr>
            <w:r w:rsidRPr="009E2813">
              <w:rPr>
                <w:rFonts w:ascii="Candara" w:hAnsi="Candara"/>
                <w:b/>
                <w:color w:val="000000" w:themeColor="text1"/>
                <w:sz w:val="24"/>
              </w:rPr>
              <w:t>Özgür Öner</w:t>
            </w:r>
            <w:r w:rsidRPr="009E2813">
              <w:rPr>
                <w:rFonts w:ascii="Candara" w:hAnsi="Candara"/>
                <w:color w:val="000000" w:themeColor="text1"/>
                <w:sz w:val="24"/>
              </w:rPr>
              <w:t>, Director at GdW- Federal Association of German Housing and Real Estate Companies representing SGI Europe</w:t>
            </w:r>
          </w:p>
        </w:tc>
      </w:tr>
      <w:tr w:rsidR="006F1E30" w:rsidRPr="006E7C57" w:rsidTr="00440439">
        <w:tc>
          <w:tcPr>
            <w:tcW w:w="2122" w:type="dxa"/>
          </w:tcPr>
          <w:p w:rsidR="006F1E30" w:rsidRPr="006E7C57" w:rsidRDefault="00741D9C" w:rsidP="00440439">
            <w:pPr>
              <w:jc w:val="left"/>
              <w:rPr>
                <w:rFonts w:ascii="Candara" w:hAnsi="Candara"/>
                <w:sz w:val="24"/>
                <w:szCs w:val="24"/>
              </w:rPr>
            </w:pPr>
            <w:r>
              <w:rPr>
                <w:noProof/>
                <w:lang w:val="en-GB" w:eastAsia="en-GB"/>
              </w:rPr>
              <w:drawing>
                <wp:inline distT="0" distB="0" distL="0" distR="0">
                  <wp:extent cx="1319530" cy="1979295"/>
                  <wp:effectExtent l="0" t="0" r="0" b="1905"/>
                  <wp:docPr id="1" name="Picture 1" descr="C:\Users\daber\AppData\Local\Microsoft\Windows\INetCache\Content.Word\Gdw _0184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ber\AppData\Local\Microsoft\Windows\INetCache\Content.Word\Gdw _0184 Kopi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9530" cy="1979295"/>
                          </a:xfrm>
                          <a:prstGeom prst="rect">
                            <a:avLst/>
                          </a:prstGeom>
                          <a:noFill/>
                          <a:ln>
                            <a:noFill/>
                          </a:ln>
                        </pic:spPr>
                      </pic:pic>
                    </a:graphicData>
                  </a:graphic>
                </wp:inline>
              </w:drawing>
            </w:r>
          </w:p>
        </w:tc>
        <w:tc>
          <w:tcPr>
            <w:tcW w:w="6941" w:type="dxa"/>
          </w:tcPr>
          <w:p w:rsidR="006F1E30" w:rsidRPr="006E7C57" w:rsidRDefault="00741D9C" w:rsidP="00440439">
            <w:pPr>
              <w:jc w:val="left"/>
              <w:rPr>
                <w:rFonts w:ascii="Candara" w:hAnsi="Candara"/>
                <w:sz w:val="24"/>
                <w:szCs w:val="24"/>
              </w:rPr>
            </w:pPr>
            <w:r w:rsidRPr="00741D9C">
              <w:rPr>
                <w:rFonts w:ascii="Candara" w:hAnsi="Candara"/>
                <w:sz w:val="24"/>
                <w:szCs w:val="24"/>
              </w:rPr>
              <w:t xml:space="preserve">Dr. Özgür Öner was born in 1968. He studied Political Science and worked in 1998 as </w:t>
            </w:r>
            <w:r w:rsidR="001824D0">
              <w:rPr>
                <w:rFonts w:ascii="Candara" w:hAnsi="Candara"/>
                <w:sz w:val="24"/>
                <w:szCs w:val="24"/>
              </w:rPr>
              <w:t xml:space="preserve">head of office of the then Vice </w:t>
            </w:r>
            <w:r w:rsidRPr="00741D9C">
              <w:rPr>
                <w:rFonts w:ascii="Candara" w:hAnsi="Candara"/>
                <w:sz w:val="24"/>
                <w:szCs w:val="24"/>
              </w:rPr>
              <w:t xml:space="preserve">President at the European Parliament, Magdalene Hoff, in Brussels, Belgium. From 1998 till 2001 he served as senior officer in charge of European Affairs at the Ministry for European Affairs of the German Land North Rhine Westphalia, in Bonn, Germany and from 2001 till 2006 he was managing director of the EU-Representation of the Deutsche Paritätische Wohlfahrtsverband in Brussels (German Welfare Association) and speaker of the German health care and social service providers at European level. From 2007 till 2010 he was senior consultant for public </w:t>
            </w:r>
            <w:r w:rsidRPr="00741D9C">
              <w:rPr>
                <w:rFonts w:ascii="Candara" w:hAnsi="Candara"/>
                <w:sz w:val="24"/>
                <w:szCs w:val="24"/>
              </w:rPr>
              <w:lastRenderedPageBreak/>
              <w:t>affairs at eacon in Brussels. Since 2010 he is director of the EU-Representation of GdW in Brussels - the German public and private real estate and housing association and chair of the Urban Affairs Committee of Housing Europe. He was the former president of European public housing companies' section and former Vice-president of Housing Europe, the European Housing Federation</w:t>
            </w:r>
          </w:p>
        </w:tc>
      </w:tr>
    </w:tbl>
    <w:p w:rsidR="006E7031" w:rsidRDefault="006E7031">
      <w:pPr>
        <w:rPr>
          <w:rFonts w:ascii="Candara" w:hAnsi="Candara"/>
          <w:sz w:val="24"/>
          <w:szCs w:val="24"/>
        </w:rPr>
      </w:pPr>
    </w:p>
    <w:tbl>
      <w:tblPr>
        <w:tblStyle w:val="TableGrid"/>
        <w:tblW w:w="0" w:type="auto"/>
        <w:tblLook w:val="04A0" w:firstRow="1" w:lastRow="0" w:firstColumn="1" w:lastColumn="0" w:noHBand="0" w:noVBand="1"/>
      </w:tblPr>
      <w:tblGrid>
        <w:gridCol w:w="2444"/>
        <w:gridCol w:w="6619"/>
      </w:tblGrid>
      <w:tr w:rsidR="006E7031" w:rsidRPr="009E2813" w:rsidTr="00440439">
        <w:tc>
          <w:tcPr>
            <w:tcW w:w="9063" w:type="dxa"/>
            <w:gridSpan w:val="2"/>
          </w:tcPr>
          <w:p w:rsidR="006E7031" w:rsidRPr="009E2813" w:rsidRDefault="006E7031" w:rsidP="00440439">
            <w:pPr>
              <w:jc w:val="left"/>
              <w:rPr>
                <w:rFonts w:ascii="Candara" w:hAnsi="Candara"/>
                <w:sz w:val="28"/>
                <w:szCs w:val="24"/>
              </w:rPr>
            </w:pPr>
            <w:r w:rsidRPr="006E7031">
              <w:rPr>
                <w:rFonts w:ascii="Candara" w:hAnsi="Candara"/>
                <w:b/>
                <w:sz w:val="24"/>
                <w:szCs w:val="24"/>
                <w:lang w:val="en-GB"/>
              </w:rPr>
              <w:t>Lina Konstantinopoulou</w:t>
            </w:r>
            <w:r w:rsidRPr="006E7031">
              <w:rPr>
                <w:rFonts w:ascii="Candara" w:hAnsi="Candara"/>
                <w:sz w:val="24"/>
                <w:szCs w:val="24"/>
                <w:lang w:val="en-GB"/>
              </w:rPr>
              <w:t>, Policy Director, Eurochambers</w:t>
            </w:r>
          </w:p>
        </w:tc>
      </w:tr>
      <w:tr w:rsidR="006E7031" w:rsidRPr="006E7C57" w:rsidTr="00440439">
        <w:tc>
          <w:tcPr>
            <w:tcW w:w="2122" w:type="dxa"/>
          </w:tcPr>
          <w:p w:rsidR="006E7031" w:rsidRPr="006E7C57" w:rsidRDefault="006E7031" w:rsidP="00440439">
            <w:pPr>
              <w:jc w:val="left"/>
              <w:rPr>
                <w:rFonts w:ascii="Candara" w:hAnsi="Candara"/>
                <w:sz w:val="24"/>
                <w:szCs w:val="24"/>
              </w:rPr>
            </w:pPr>
            <w:r>
              <w:rPr>
                <w:noProof/>
                <w:lang w:val="en-GB" w:eastAsia="en-GB"/>
              </w:rPr>
              <w:drawing>
                <wp:inline distT="0" distB="0" distL="0" distR="0">
                  <wp:extent cx="1415011" cy="1498708"/>
                  <wp:effectExtent l="0" t="0" r="0" b="6350"/>
                  <wp:docPr id="42" name="Picture 42" descr="C:\Users\daber\AppData\Local\Microsoft\Windows\INetCache\Content.Word\2019_08_26_Lina_0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ber\AppData\Local\Microsoft\Windows\INetCache\Content.Word\2019_08_26_Lina_020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6124" cy="1510478"/>
                          </a:xfrm>
                          <a:prstGeom prst="rect">
                            <a:avLst/>
                          </a:prstGeom>
                          <a:noFill/>
                          <a:ln>
                            <a:noFill/>
                          </a:ln>
                        </pic:spPr>
                      </pic:pic>
                    </a:graphicData>
                  </a:graphic>
                </wp:inline>
              </w:drawing>
            </w:r>
          </w:p>
        </w:tc>
        <w:tc>
          <w:tcPr>
            <w:tcW w:w="6941" w:type="dxa"/>
          </w:tcPr>
          <w:p w:rsidR="006E7031" w:rsidRPr="006E7031" w:rsidRDefault="006E7031" w:rsidP="006E7031">
            <w:pPr>
              <w:jc w:val="left"/>
              <w:rPr>
                <w:rFonts w:ascii="Candara" w:hAnsi="Candara"/>
                <w:sz w:val="24"/>
                <w:szCs w:val="24"/>
                <w:lang w:val="en-GB"/>
              </w:rPr>
            </w:pPr>
            <w:r w:rsidRPr="006E7031">
              <w:rPr>
                <w:rFonts w:ascii="Candara" w:hAnsi="Candara"/>
                <w:sz w:val="24"/>
                <w:szCs w:val="24"/>
                <w:lang w:val="en-GB"/>
              </w:rPr>
              <w:t xml:space="preserve">Lina Konstantinopoulou is the Policy Director at Eurochambres. She is currently managing a team of Heads of Policy and Policy Advisors in five policy priority areas Global Trade, Single Market, Skills and Entrepreneurship, SME and Economic Policy, Sustainable Europe, Neighbourhood and Enlargement. </w:t>
            </w:r>
          </w:p>
          <w:p w:rsidR="006E7031" w:rsidRPr="006E7031" w:rsidRDefault="006E7031" w:rsidP="006E7031">
            <w:pPr>
              <w:jc w:val="left"/>
              <w:rPr>
                <w:rFonts w:ascii="Candara" w:hAnsi="Candara"/>
                <w:sz w:val="24"/>
                <w:szCs w:val="24"/>
                <w:lang w:val="en-GB"/>
              </w:rPr>
            </w:pPr>
            <w:r w:rsidRPr="006E7031">
              <w:rPr>
                <w:rFonts w:ascii="Candara" w:hAnsi="Candara"/>
                <w:sz w:val="24"/>
                <w:szCs w:val="24"/>
                <w:lang w:val="en-GB"/>
              </w:rPr>
              <w:t>She has been leading NGO strategic planning and programming activities, management of various multi-stakeholder platforms and policy / public affairs and communication activities as well as managed a wide range of European research &amp; innovation projects earlier in her career.</w:t>
            </w:r>
          </w:p>
          <w:p w:rsidR="006E7031" w:rsidRPr="006E7C57" w:rsidRDefault="006E7031" w:rsidP="00440439">
            <w:pPr>
              <w:jc w:val="left"/>
              <w:rPr>
                <w:rFonts w:ascii="Candara" w:hAnsi="Candara"/>
                <w:sz w:val="24"/>
                <w:szCs w:val="24"/>
              </w:rPr>
            </w:pPr>
          </w:p>
        </w:tc>
      </w:tr>
    </w:tbl>
    <w:p w:rsidR="00282112" w:rsidRPr="006E7C57" w:rsidRDefault="00282112">
      <w:pPr>
        <w:rPr>
          <w:rFonts w:ascii="Candara" w:hAnsi="Candara"/>
          <w:sz w:val="24"/>
          <w:szCs w:val="24"/>
        </w:rPr>
      </w:pPr>
    </w:p>
    <w:tbl>
      <w:tblPr>
        <w:tblW w:w="0" w:type="auto"/>
        <w:tblCellMar>
          <w:left w:w="0" w:type="dxa"/>
          <w:right w:w="0" w:type="dxa"/>
        </w:tblCellMar>
        <w:tblLook w:val="04A0" w:firstRow="1" w:lastRow="0" w:firstColumn="1" w:lastColumn="0" w:noHBand="0" w:noVBand="1"/>
      </w:tblPr>
      <w:tblGrid>
        <w:gridCol w:w="2768"/>
        <w:gridCol w:w="6285"/>
      </w:tblGrid>
      <w:tr w:rsidR="00282112" w:rsidRPr="006E7C57" w:rsidTr="00282112">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112" w:rsidRPr="006E7C57" w:rsidRDefault="00282112">
            <w:pPr>
              <w:rPr>
                <w:rFonts w:ascii="Candara" w:hAnsi="Candara"/>
                <w:sz w:val="24"/>
                <w:szCs w:val="24"/>
                <w:lang w:val="en-GB"/>
              </w:rPr>
            </w:pPr>
            <w:r w:rsidRPr="006E7C57">
              <w:rPr>
                <w:rFonts w:ascii="Candara" w:hAnsi="Candara"/>
                <w:b/>
                <w:bCs/>
                <w:sz w:val="24"/>
                <w:szCs w:val="24"/>
              </w:rPr>
              <w:t>Steffen Engling</w:t>
            </w:r>
            <w:r w:rsidRPr="006E7C57">
              <w:rPr>
                <w:rFonts w:ascii="Candara" w:hAnsi="Candara"/>
                <w:sz w:val="24"/>
                <w:szCs w:val="24"/>
              </w:rPr>
              <w:t>, Climate Policy Adviser, Business Europe</w:t>
            </w:r>
          </w:p>
        </w:tc>
      </w:tr>
      <w:tr w:rsidR="00282112" w:rsidRPr="006E7C57" w:rsidTr="0028211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112" w:rsidRPr="006E7C57" w:rsidRDefault="00282112">
            <w:pPr>
              <w:rPr>
                <w:rFonts w:ascii="Candara" w:hAnsi="Candara"/>
                <w:sz w:val="24"/>
                <w:szCs w:val="24"/>
              </w:rPr>
            </w:pPr>
            <w:r w:rsidRPr="006E7C57">
              <w:rPr>
                <w:rFonts w:ascii="Candara" w:hAnsi="Candara"/>
                <w:noProof/>
                <w:sz w:val="24"/>
                <w:szCs w:val="24"/>
                <w:lang w:val="en-GB" w:eastAsia="en-GB"/>
              </w:rPr>
              <w:drawing>
                <wp:inline distT="0" distB="0" distL="0" distR="0">
                  <wp:extent cx="1620520" cy="1620520"/>
                  <wp:effectExtent l="0" t="0" r="0" b="0"/>
                  <wp:docPr id="2" name="Picture 2" descr="Steffen Eng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fen Engli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20520" cy="1620520"/>
                          </a:xfrm>
                          <a:prstGeom prst="rect">
                            <a:avLst/>
                          </a:prstGeom>
                          <a:noFill/>
                          <a:ln>
                            <a:noFill/>
                          </a:ln>
                        </pic:spPr>
                      </pic:pic>
                    </a:graphicData>
                  </a:graphic>
                </wp:inline>
              </w:drawing>
            </w:r>
          </w:p>
        </w:tc>
        <w:tc>
          <w:tcPr>
            <w:tcW w:w="6884" w:type="dxa"/>
            <w:tcBorders>
              <w:top w:val="nil"/>
              <w:left w:val="nil"/>
              <w:bottom w:val="single" w:sz="8" w:space="0" w:color="auto"/>
              <w:right w:val="single" w:sz="8" w:space="0" w:color="auto"/>
            </w:tcBorders>
            <w:tcMar>
              <w:top w:w="0" w:type="dxa"/>
              <w:left w:w="108" w:type="dxa"/>
              <w:bottom w:w="0" w:type="dxa"/>
              <w:right w:w="108" w:type="dxa"/>
            </w:tcMar>
            <w:hideMark/>
          </w:tcPr>
          <w:p w:rsidR="00282112" w:rsidRPr="006E7C57" w:rsidRDefault="00282112">
            <w:pPr>
              <w:rPr>
                <w:rFonts w:ascii="Candara" w:hAnsi="Candara"/>
                <w:sz w:val="24"/>
                <w:szCs w:val="24"/>
                <w:lang w:val="en-GB"/>
              </w:rPr>
            </w:pPr>
            <w:r w:rsidRPr="006E7C57">
              <w:rPr>
                <w:rFonts w:ascii="Candara" w:hAnsi="Candara"/>
                <w:sz w:val="24"/>
                <w:szCs w:val="24"/>
              </w:rPr>
              <w:t>Steffen Engling has been working on European climate policy since 2016. In 2021 he became the adviser on EU &amp; International Climate Policy at Business Europe, which is one of the leading advocates for growth and competitiveness at European level. BusinessEurope represents companies of all sizes from across the continent, binging together 40 business and employer federations from 35 countries.</w:t>
            </w:r>
          </w:p>
          <w:p w:rsidR="00282112" w:rsidRPr="006E7C57" w:rsidRDefault="00282112">
            <w:pPr>
              <w:rPr>
                <w:rFonts w:ascii="Candara" w:hAnsi="Candara"/>
                <w:sz w:val="24"/>
                <w:szCs w:val="24"/>
              </w:rPr>
            </w:pPr>
            <w:r w:rsidRPr="006E7C57">
              <w:rPr>
                <w:rFonts w:ascii="Candara" w:hAnsi="Candara"/>
                <w:sz w:val="24"/>
                <w:szCs w:val="24"/>
              </w:rPr>
              <w:t>He holds a Bachelor’s and a Master’s Degree in International Relations.</w:t>
            </w:r>
          </w:p>
        </w:tc>
      </w:tr>
    </w:tbl>
    <w:p w:rsidR="00C97D66" w:rsidRPr="006E7C57" w:rsidRDefault="00C97D66">
      <w:pPr>
        <w:rPr>
          <w:rFonts w:ascii="Candara" w:hAnsi="Candara"/>
          <w:sz w:val="24"/>
          <w:szCs w:val="24"/>
        </w:rPr>
      </w:pPr>
    </w:p>
    <w:p w:rsidR="00104DE1" w:rsidRPr="006E7C57" w:rsidRDefault="00104DE1" w:rsidP="00104DE1">
      <w:pPr>
        <w:jc w:val="left"/>
        <w:rPr>
          <w:rFonts w:ascii="Candara" w:hAnsi="Candara"/>
          <w:sz w:val="24"/>
          <w:szCs w:val="24"/>
        </w:rPr>
      </w:pPr>
    </w:p>
    <w:tbl>
      <w:tblPr>
        <w:tblStyle w:val="TableGrid"/>
        <w:tblW w:w="0" w:type="auto"/>
        <w:tblLook w:val="04A0" w:firstRow="1" w:lastRow="0" w:firstColumn="1" w:lastColumn="0" w:noHBand="0" w:noVBand="1"/>
      </w:tblPr>
      <w:tblGrid>
        <w:gridCol w:w="2148"/>
        <w:gridCol w:w="6915"/>
      </w:tblGrid>
      <w:tr w:rsidR="00104DE1" w:rsidRPr="006E7C57" w:rsidTr="00440439">
        <w:tc>
          <w:tcPr>
            <w:tcW w:w="9063" w:type="dxa"/>
            <w:gridSpan w:val="2"/>
          </w:tcPr>
          <w:p w:rsidR="00104DE1" w:rsidRPr="006E7C57" w:rsidRDefault="00104DE1" w:rsidP="00440439">
            <w:pPr>
              <w:jc w:val="left"/>
              <w:rPr>
                <w:rFonts w:ascii="Candara" w:hAnsi="Candara"/>
                <w:sz w:val="24"/>
                <w:szCs w:val="24"/>
              </w:rPr>
            </w:pPr>
            <w:r w:rsidRPr="00104DE1">
              <w:rPr>
                <w:rFonts w:ascii="Candara" w:hAnsi="Candara"/>
                <w:b/>
                <w:sz w:val="24"/>
                <w:szCs w:val="24"/>
                <w:lang w:val="en-GB"/>
              </w:rPr>
              <w:t xml:space="preserve">Victor Meseguer, </w:t>
            </w:r>
            <w:r w:rsidRPr="00104DE1">
              <w:rPr>
                <w:rFonts w:ascii="Candara" w:hAnsi="Candara"/>
                <w:sz w:val="24"/>
                <w:szCs w:val="24"/>
                <w:lang w:val="en-GB"/>
              </w:rPr>
              <w:t>Director, Social Economy Europe</w:t>
            </w:r>
          </w:p>
        </w:tc>
      </w:tr>
      <w:tr w:rsidR="00930E0E" w:rsidRPr="006E7C57" w:rsidTr="00440439">
        <w:tc>
          <w:tcPr>
            <w:tcW w:w="2122" w:type="dxa"/>
          </w:tcPr>
          <w:p w:rsidR="00104DE1" w:rsidRPr="006E7C57" w:rsidRDefault="00930E0E" w:rsidP="00440439">
            <w:pPr>
              <w:jc w:val="left"/>
              <w:rPr>
                <w:rFonts w:ascii="Candara" w:hAnsi="Candara"/>
                <w:sz w:val="24"/>
                <w:szCs w:val="24"/>
              </w:rPr>
            </w:pPr>
            <w:r>
              <w:rPr>
                <w:noProof/>
                <w:lang w:val="en-GB" w:eastAsia="en-GB"/>
              </w:rPr>
              <w:lastRenderedPageBreak/>
              <w:drawing>
                <wp:inline distT="0" distB="0" distL="0" distR="0">
                  <wp:extent cx="1226916" cy="1226916"/>
                  <wp:effectExtent l="0" t="0" r="0" b="0"/>
                  <wp:docPr id="36" name="Picture 36" descr="Portrait session with Career Coach Birgitta Bechtold | Dani O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rait session with Career Coach Birgitta Bechtold | Dani Osh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3046" cy="1243046"/>
                          </a:xfrm>
                          <a:prstGeom prst="rect">
                            <a:avLst/>
                          </a:prstGeom>
                          <a:noFill/>
                          <a:ln>
                            <a:noFill/>
                          </a:ln>
                        </pic:spPr>
                      </pic:pic>
                    </a:graphicData>
                  </a:graphic>
                </wp:inline>
              </w:drawing>
            </w:r>
          </w:p>
        </w:tc>
        <w:tc>
          <w:tcPr>
            <w:tcW w:w="6941" w:type="dxa"/>
          </w:tcPr>
          <w:p w:rsidR="00104DE1" w:rsidRPr="006E7C57" w:rsidRDefault="00104DE1" w:rsidP="00104DE1">
            <w:pPr>
              <w:jc w:val="left"/>
              <w:rPr>
                <w:rFonts w:ascii="Candara" w:hAnsi="Candara"/>
                <w:sz w:val="24"/>
                <w:szCs w:val="24"/>
              </w:rPr>
            </w:pPr>
            <w:r>
              <w:rPr>
                <w:rFonts w:ascii="Candara" w:hAnsi="Candara"/>
                <w:sz w:val="24"/>
                <w:szCs w:val="24"/>
              </w:rPr>
              <w:t>V</w:t>
            </w:r>
            <w:r w:rsidRPr="00104DE1">
              <w:rPr>
                <w:rFonts w:ascii="Candara" w:hAnsi="Candara"/>
                <w:sz w:val="24"/>
                <w:szCs w:val="24"/>
              </w:rPr>
              <w:t>íctor Meseguer joined Social Economy Europe, the voice of the 2.8 million social economy enterprises and organisations in the EU, in 2014. Since 2018 he represents Social Economy Europe at the European Commission Expert Group on social economy and social enterprises and at the UN Taskforce on Social and Solidarity Economy. He studied a BA in Political Science at the Pompeu Fabra University of Barcelona. SEE is responsible for the secretariat of the European Parliament’s Social Economy Intergroup formed by more than 80 Members of the European Parliament belonging to the main political groups.</w:t>
            </w:r>
          </w:p>
        </w:tc>
      </w:tr>
    </w:tbl>
    <w:p w:rsidR="00CF5E11" w:rsidRDefault="00CF5E11">
      <w:pPr>
        <w:rPr>
          <w:rFonts w:ascii="Candara" w:hAnsi="Candara"/>
          <w:sz w:val="24"/>
          <w:szCs w:val="24"/>
        </w:rPr>
      </w:pPr>
    </w:p>
    <w:p w:rsidR="00930E0E" w:rsidRPr="006E7C57" w:rsidRDefault="00930E0E" w:rsidP="00930E0E">
      <w:pPr>
        <w:jc w:val="left"/>
        <w:rPr>
          <w:rFonts w:ascii="Candara" w:hAnsi="Candara"/>
          <w:sz w:val="24"/>
          <w:szCs w:val="24"/>
        </w:rPr>
      </w:pPr>
    </w:p>
    <w:tbl>
      <w:tblPr>
        <w:tblStyle w:val="TableGrid"/>
        <w:tblW w:w="0" w:type="auto"/>
        <w:tblLook w:val="04A0" w:firstRow="1" w:lastRow="0" w:firstColumn="1" w:lastColumn="0" w:noHBand="0" w:noVBand="1"/>
      </w:tblPr>
      <w:tblGrid>
        <w:gridCol w:w="2256"/>
        <w:gridCol w:w="6807"/>
      </w:tblGrid>
      <w:tr w:rsidR="00930E0E" w:rsidRPr="006E7C57" w:rsidTr="00440439">
        <w:tc>
          <w:tcPr>
            <w:tcW w:w="9063" w:type="dxa"/>
            <w:gridSpan w:val="2"/>
          </w:tcPr>
          <w:p w:rsidR="00930E0E" w:rsidRPr="00930E0E" w:rsidRDefault="00930E0E" w:rsidP="0006257B">
            <w:pPr>
              <w:ind w:left="-109" w:firstLine="142"/>
              <w:jc w:val="left"/>
              <w:rPr>
                <w:rFonts w:ascii="Candara" w:hAnsi="Candara"/>
                <w:b/>
                <w:sz w:val="24"/>
                <w:szCs w:val="24"/>
                <w:lang w:val="en-GB"/>
              </w:rPr>
            </w:pPr>
            <w:r w:rsidRPr="00930E0E">
              <w:rPr>
                <w:rFonts w:ascii="Candara" w:hAnsi="Candara"/>
                <w:b/>
                <w:sz w:val="24"/>
                <w:szCs w:val="24"/>
                <w:lang w:val="en-GB"/>
              </w:rPr>
              <w:t xml:space="preserve">Guido Lena, </w:t>
            </w:r>
            <w:r w:rsidRPr="0006257B">
              <w:rPr>
                <w:rFonts w:ascii="Candara" w:hAnsi="Candara"/>
                <w:sz w:val="24"/>
                <w:szCs w:val="24"/>
                <w:lang w:val="en-GB"/>
              </w:rPr>
              <w:t>Director Sustainable Development, SMEunited</w:t>
            </w:r>
          </w:p>
        </w:tc>
      </w:tr>
      <w:tr w:rsidR="0006257B" w:rsidRPr="006E7C57" w:rsidTr="00440439">
        <w:tc>
          <w:tcPr>
            <w:tcW w:w="2122" w:type="dxa"/>
          </w:tcPr>
          <w:p w:rsidR="00930E0E" w:rsidRPr="006E7C57" w:rsidRDefault="0006257B" w:rsidP="00440439">
            <w:pPr>
              <w:jc w:val="left"/>
              <w:rPr>
                <w:rFonts w:ascii="Candara" w:hAnsi="Candara"/>
                <w:sz w:val="24"/>
                <w:szCs w:val="24"/>
              </w:rPr>
            </w:pPr>
            <w:r>
              <w:rPr>
                <w:noProof/>
                <w:lang w:val="en-GB" w:eastAsia="en-GB"/>
              </w:rPr>
              <w:drawing>
                <wp:inline distT="0" distB="0" distL="0" distR="0">
                  <wp:extent cx="1289685" cy="937521"/>
                  <wp:effectExtent l="0" t="0" r="5715" b="0"/>
                  <wp:docPr id="38" name="Picture 38" descr="C:\Users\daber\AppData\Local\Microsoft\Windows\INetCache\Content.Word\Foto Guido Lena SMEun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ber\AppData\Local\Microsoft\Windows\INetCache\Content.Word\Foto Guido Lena SMEunite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6491" cy="942468"/>
                          </a:xfrm>
                          <a:prstGeom prst="rect">
                            <a:avLst/>
                          </a:prstGeom>
                          <a:noFill/>
                          <a:ln>
                            <a:noFill/>
                          </a:ln>
                        </pic:spPr>
                      </pic:pic>
                    </a:graphicData>
                  </a:graphic>
                </wp:inline>
              </w:drawing>
            </w:r>
          </w:p>
        </w:tc>
        <w:tc>
          <w:tcPr>
            <w:tcW w:w="6941" w:type="dxa"/>
          </w:tcPr>
          <w:p w:rsidR="00930E0E" w:rsidRPr="006E7C57" w:rsidRDefault="0006257B" w:rsidP="00440439">
            <w:pPr>
              <w:jc w:val="left"/>
              <w:rPr>
                <w:rFonts w:ascii="Candara" w:hAnsi="Candara"/>
                <w:sz w:val="24"/>
                <w:szCs w:val="24"/>
              </w:rPr>
            </w:pPr>
            <w:r w:rsidRPr="0006257B">
              <w:rPr>
                <w:rFonts w:ascii="Candara" w:hAnsi="Candara"/>
                <w:sz w:val="24"/>
                <w:szCs w:val="24"/>
              </w:rPr>
              <w:t>Guido Lena (Italian–1965) has been Director for Environmental Affairs in UEAPME from 1999 till 2008, when he was appointed Director for Sustainable Development, extending his competences to energy and climate change. His experience covers the challenges and the opportunities of sustainability in SMEs. He’s been a member of several consultative committees and high level groups set up by the EU Commission and worked as an expert for the EESC. He’s currently a member of the European Circular Economy Platform Coordination Group. Due to the r name change of his organisation, he’s been Director for Sustainable Development in SMEunited since November 2018.</w:t>
            </w:r>
          </w:p>
        </w:tc>
      </w:tr>
    </w:tbl>
    <w:p w:rsidR="00930E0E" w:rsidRPr="006E7C57" w:rsidRDefault="00930E0E" w:rsidP="00930E0E">
      <w:pPr>
        <w:rPr>
          <w:rFonts w:ascii="Candara" w:hAnsi="Candara"/>
          <w:sz w:val="24"/>
          <w:szCs w:val="24"/>
        </w:rPr>
      </w:pPr>
    </w:p>
    <w:p w:rsidR="002103DF" w:rsidRPr="006E7C57" w:rsidRDefault="002103DF" w:rsidP="002103DF">
      <w:pPr>
        <w:jc w:val="left"/>
        <w:rPr>
          <w:rFonts w:ascii="Candara" w:hAnsi="Candara"/>
          <w:sz w:val="24"/>
          <w:szCs w:val="24"/>
        </w:rPr>
      </w:pPr>
    </w:p>
    <w:tbl>
      <w:tblPr>
        <w:tblStyle w:val="TableGrid"/>
        <w:tblW w:w="0" w:type="auto"/>
        <w:tblLook w:val="04A0" w:firstRow="1" w:lastRow="0" w:firstColumn="1" w:lastColumn="0" w:noHBand="0" w:noVBand="1"/>
      </w:tblPr>
      <w:tblGrid>
        <w:gridCol w:w="2686"/>
        <w:gridCol w:w="6377"/>
      </w:tblGrid>
      <w:tr w:rsidR="002103DF" w:rsidRPr="006E7C57" w:rsidTr="00440439">
        <w:tc>
          <w:tcPr>
            <w:tcW w:w="9063" w:type="dxa"/>
            <w:gridSpan w:val="2"/>
          </w:tcPr>
          <w:p w:rsidR="002103DF" w:rsidRPr="00930E0E" w:rsidRDefault="002103DF" w:rsidP="002103DF">
            <w:pPr>
              <w:ind w:left="360" w:hanging="360"/>
              <w:jc w:val="left"/>
              <w:rPr>
                <w:rFonts w:ascii="Candara" w:hAnsi="Candara"/>
                <w:b/>
                <w:sz w:val="24"/>
                <w:szCs w:val="24"/>
                <w:lang w:val="en-GB"/>
              </w:rPr>
            </w:pPr>
            <w:r w:rsidRPr="002103DF">
              <w:rPr>
                <w:rFonts w:ascii="Candara" w:hAnsi="Candara"/>
                <w:b/>
                <w:bCs/>
                <w:sz w:val="24"/>
                <w:szCs w:val="24"/>
                <w:lang w:val="en-GB"/>
              </w:rPr>
              <w:t>Mark Bergfeld</w:t>
            </w:r>
            <w:r w:rsidRPr="002103DF">
              <w:rPr>
                <w:rFonts w:ascii="Candara" w:hAnsi="Candara"/>
                <w:b/>
                <w:sz w:val="24"/>
                <w:szCs w:val="24"/>
                <w:lang w:val="en-GB"/>
              </w:rPr>
              <w:t xml:space="preserve">, </w:t>
            </w:r>
            <w:r w:rsidRPr="002103DF">
              <w:rPr>
                <w:rFonts w:ascii="Candara" w:hAnsi="Candara"/>
                <w:sz w:val="24"/>
                <w:szCs w:val="24"/>
                <w:lang w:val="en-GB"/>
              </w:rPr>
              <w:t>Director Property Services &amp; UNICARE</w:t>
            </w:r>
            <w:r w:rsidRPr="002103DF">
              <w:rPr>
                <w:rFonts w:ascii="Candara" w:hAnsi="Candara"/>
                <w:sz w:val="24"/>
                <w:szCs w:val="24"/>
                <w:lang w:val="fr-BE"/>
              </w:rPr>
              <w:t>, UNI-Europa</w:t>
            </w:r>
          </w:p>
        </w:tc>
      </w:tr>
      <w:tr w:rsidR="002103DF" w:rsidRPr="006E7C57" w:rsidTr="00440439">
        <w:tc>
          <w:tcPr>
            <w:tcW w:w="2122" w:type="dxa"/>
          </w:tcPr>
          <w:p w:rsidR="002103DF" w:rsidRPr="006E7C57" w:rsidRDefault="002103DF" w:rsidP="00440439">
            <w:pPr>
              <w:jc w:val="left"/>
              <w:rPr>
                <w:rFonts w:ascii="Candara" w:hAnsi="Candara"/>
                <w:sz w:val="24"/>
                <w:szCs w:val="24"/>
              </w:rPr>
            </w:pPr>
            <w:r>
              <w:rPr>
                <w:noProof/>
                <w:lang w:val="en-GB" w:eastAsia="en-GB"/>
              </w:rPr>
              <w:drawing>
                <wp:inline distT="0" distB="0" distL="0" distR="0">
                  <wp:extent cx="1568450" cy="1313815"/>
                  <wp:effectExtent l="0" t="0" r="0" b="635"/>
                  <wp:docPr id="40" name="Picture 40" descr="Mark Berg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Bergfel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568450" cy="1313815"/>
                          </a:xfrm>
                          <a:prstGeom prst="rect">
                            <a:avLst/>
                          </a:prstGeom>
                          <a:noFill/>
                          <a:ln>
                            <a:noFill/>
                          </a:ln>
                        </pic:spPr>
                      </pic:pic>
                    </a:graphicData>
                  </a:graphic>
                </wp:inline>
              </w:drawing>
            </w:r>
          </w:p>
        </w:tc>
        <w:tc>
          <w:tcPr>
            <w:tcW w:w="6941" w:type="dxa"/>
          </w:tcPr>
          <w:p w:rsidR="002103DF" w:rsidRPr="002103DF" w:rsidRDefault="002103DF" w:rsidP="002103DF">
            <w:pPr>
              <w:jc w:val="left"/>
              <w:rPr>
                <w:rFonts w:ascii="Candara" w:hAnsi="Candara"/>
                <w:sz w:val="24"/>
                <w:szCs w:val="24"/>
              </w:rPr>
            </w:pPr>
            <w:r w:rsidRPr="002103DF">
              <w:rPr>
                <w:rFonts w:ascii="Candara" w:hAnsi="Candara"/>
                <w:sz w:val="24"/>
                <w:szCs w:val="24"/>
                <w:lang w:val="en-GB"/>
              </w:rPr>
              <w:t xml:space="preserve">Mark Bergfeld is the </w:t>
            </w:r>
            <w:r w:rsidRPr="002103DF">
              <w:rPr>
                <w:rFonts w:ascii="Candara" w:hAnsi="Candara"/>
                <w:sz w:val="24"/>
                <w:szCs w:val="24"/>
              </w:rPr>
              <w:t>D</w:t>
            </w:r>
            <w:r w:rsidRPr="002103DF">
              <w:rPr>
                <w:rFonts w:ascii="Candara" w:hAnsi="Candara"/>
                <w:sz w:val="24"/>
                <w:szCs w:val="24"/>
                <w:lang w:val="en-GB"/>
              </w:rPr>
              <w:t xml:space="preserve">irector of </w:t>
            </w:r>
            <w:r w:rsidRPr="002103DF">
              <w:rPr>
                <w:rFonts w:ascii="Candara" w:hAnsi="Candara"/>
                <w:sz w:val="24"/>
                <w:szCs w:val="24"/>
              </w:rPr>
              <w:t>P</w:t>
            </w:r>
            <w:r w:rsidRPr="002103DF">
              <w:rPr>
                <w:rFonts w:ascii="Candara" w:hAnsi="Candara"/>
                <w:sz w:val="24"/>
                <w:szCs w:val="24"/>
                <w:lang w:val="en-GB"/>
              </w:rPr>
              <w:t xml:space="preserve">roperty </w:t>
            </w:r>
            <w:r w:rsidRPr="002103DF">
              <w:rPr>
                <w:rFonts w:ascii="Candara" w:hAnsi="Candara"/>
                <w:sz w:val="24"/>
                <w:szCs w:val="24"/>
              </w:rPr>
              <w:t>S</w:t>
            </w:r>
            <w:r w:rsidRPr="002103DF">
              <w:rPr>
                <w:rFonts w:ascii="Candara" w:hAnsi="Candara"/>
                <w:sz w:val="24"/>
                <w:szCs w:val="24"/>
                <w:lang w:val="en-GB"/>
              </w:rPr>
              <w:t>ervices and UNICARE at UNI Global Union—Europa, representing cleaners</w:t>
            </w:r>
            <w:r w:rsidRPr="002103DF">
              <w:rPr>
                <w:rFonts w:ascii="Candara" w:hAnsi="Candara"/>
                <w:sz w:val="24"/>
                <w:szCs w:val="24"/>
              </w:rPr>
              <w:t>,</w:t>
            </w:r>
            <w:r w:rsidRPr="002103DF">
              <w:rPr>
                <w:rFonts w:ascii="Candara" w:hAnsi="Candara"/>
                <w:sz w:val="24"/>
                <w:szCs w:val="24"/>
                <w:lang w:val="en-GB"/>
              </w:rPr>
              <w:t xml:space="preserve"> private security workers</w:t>
            </w:r>
            <w:r w:rsidRPr="002103DF">
              <w:rPr>
                <w:rFonts w:ascii="Candara" w:hAnsi="Candara"/>
                <w:sz w:val="24"/>
                <w:szCs w:val="24"/>
              </w:rPr>
              <w:t xml:space="preserve"> and care workers</w:t>
            </w:r>
            <w:r w:rsidRPr="002103DF">
              <w:rPr>
                <w:rFonts w:ascii="Candara" w:hAnsi="Candara"/>
                <w:sz w:val="24"/>
                <w:szCs w:val="24"/>
                <w:lang w:val="en-GB"/>
              </w:rPr>
              <w:t xml:space="preserve"> across Europe. </w:t>
            </w:r>
            <w:r w:rsidRPr="002103DF">
              <w:rPr>
                <w:rFonts w:ascii="Candara" w:hAnsi="Candara"/>
                <w:sz w:val="24"/>
                <w:szCs w:val="24"/>
              </w:rPr>
              <w:t>He</w:t>
            </w:r>
            <w:r w:rsidRPr="002103DF">
              <w:rPr>
                <w:rFonts w:ascii="Candara" w:hAnsi="Candara"/>
                <w:sz w:val="24"/>
                <w:szCs w:val="24"/>
                <w:lang w:val="en-GB"/>
              </w:rPr>
              <w:t xml:space="preserve"> coordinate</w:t>
            </w:r>
            <w:r w:rsidRPr="002103DF">
              <w:rPr>
                <w:rFonts w:ascii="Candara" w:hAnsi="Candara"/>
                <w:sz w:val="24"/>
                <w:szCs w:val="24"/>
              </w:rPr>
              <w:t xml:space="preserve">s </w:t>
            </w:r>
            <w:r w:rsidRPr="002103DF">
              <w:rPr>
                <w:rFonts w:ascii="Candara" w:hAnsi="Candara"/>
                <w:sz w:val="24"/>
                <w:szCs w:val="24"/>
                <w:lang w:val="en-GB"/>
              </w:rPr>
              <w:t xml:space="preserve">the European Works Councils in the sector and European Sectoral Social Dialogue committees </w:t>
            </w:r>
            <w:r w:rsidRPr="002103DF">
              <w:rPr>
                <w:rFonts w:ascii="Candara" w:hAnsi="Candara"/>
                <w:sz w:val="24"/>
                <w:szCs w:val="24"/>
              </w:rPr>
              <w:t>amongst others</w:t>
            </w:r>
            <w:r w:rsidRPr="002103DF">
              <w:rPr>
                <w:rFonts w:ascii="Candara" w:hAnsi="Candara"/>
                <w:sz w:val="24"/>
                <w:szCs w:val="24"/>
                <w:lang w:val="en-GB"/>
              </w:rPr>
              <w:t xml:space="preserve">. He holds a PhD from Queen Mary University of London. </w:t>
            </w:r>
            <w:r w:rsidRPr="002103DF">
              <w:rPr>
                <w:rFonts w:ascii="Candara" w:hAnsi="Candara"/>
                <w:sz w:val="24"/>
                <w:szCs w:val="24"/>
              </w:rPr>
              <w:t xml:space="preserve">In a previous life, he was active in the mobilisations around the Copenhagen Climate Summit in 2009 and active in climate justice networks in the UK and Germany. </w:t>
            </w:r>
          </w:p>
          <w:p w:rsidR="002103DF" w:rsidRPr="006E7C57" w:rsidRDefault="002103DF" w:rsidP="00440439">
            <w:pPr>
              <w:jc w:val="left"/>
              <w:rPr>
                <w:rFonts w:ascii="Candara" w:hAnsi="Candara"/>
                <w:sz w:val="24"/>
                <w:szCs w:val="24"/>
              </w:rPr>
            </w:pPr>
          </w:p>
        </w:tc>
      </w:tr>
    </w:tbl>
    <w:p w:rsidR="00930E0E" w:rsidRDefault="00930E0E">
      <w:pPr>
        <w:rPr>
          <w:rFonts w:ascii="Candara" w:hAnsi="Candara"/>
          <w:sz w:val="24"/>
          <w:szCs w:val="24"/>
        </w:rPr>
      </w:pPr>
    </w:p>
    <w:tbl>
      <w:tblPr>
        <w:tblStyle w:val="TableGrid"/>
        <w:tblW w:w="0" w:type="auto"/>
        <w:tblLook w:val="04A0" w:firstRow="1" w:lastRow="0" w:firstColumn="1" w:lastColumn="0" w:noHBand="0" w:noVBand="1"/>
      </w:tblPr>
      <w:tblGrid>
        <w:gridCol w:w="2122"/>
        <w:gridCol w:w="6941"/>
      </w:tblGrid>
      <w:tr w:rsidR="006E7031" w:rsidRPr="006E7C57" w:rsidTr="00440439">
        <w:tc>
          <w:tcPr>
            <w:tcW w:w="9063" w:type="dxa"/>
            <w:gridSpan w:val="2"/>
          </w:tcPr>
          <w:p w:rsidR="006E7031" w:rsidRPr="00930E0E" w:rsidRDefault="006E7031" w:rsidP="00440439">
            <w:pPr>
              <w:ind w:left="360" w:hanging="360"/>
              <w:jc w:val="left"/>
              <w:rPr>
                <w:rFonts w:ascii="Candara" w:hAnsi="Candara"/>
                <w:b/>
                <w:sz w:val="24"/>
                <w:szCs w:val="24"/>
                <w:lang w:val="en-GB"/>
              </w:rPr>
            </w:pPr>
            <w:r w:rsidRPr="006E7031">
              <w:rPr>
                <w:rFonts w:ascii="Candara" w:hAnsi="Candara"/>
                <w:b/>
                <w:bCs/>
                <w:sz w:val="24"/>
                <w:szCs w:val="24"/>
                <w:lang w:val="en-GB"/>
              </w:rPr>
              <w:lastRenderedPageBreak/>
              <w:t xml:space="preserve">Arthur ten Wolde, </w:t>
            </w:r>
            <w:r w:rsidRPr="006E7031">
              <w:rPr>
                <w:rFonts w:ascii="Candara" w:hAnsi="Candara"/>
                <w:bCs/>
                <w:sz w:val="24"/>
                <w:szCs w:val="24"/>
                <w:lang w:val="en-GB"/>
              </w:rPr>
              <w:t>Executive Director, Ecopreneur</w:t>
            </w:r>
          </w:p>
        </w:tc>
      </w:tr>
      <w:tr w:rsidR="006720DE" w:rsidRPr="006E7C57" w:rsidTr="00440439">
        <w:tc>
          <w:tcPr>
            <w:tcW w:w="2122" w:type="dxa"/>
          </w:tcPr>
          <w:p w:rsidR="006E7031" w:rsidRPr="006E7C57" w:rsidRDefault="006720DE" w:rsidP="00440439">
            <w:pPr>
              <w:jc w:val="left"/>
              <w:rPr>
                <w:rFonts w:ascii="Candara" w:hAnsi="Candara"/>
                <w:sz w:val="24"/>
                <w:szCs w:val="24"/>
              </w:rPr>
            </w:pPr>
            <w:r>
              <w:rPr>
                <w:rFonts w:ascii="Candara" w:hAnsi="Candara"/>
                <w:noProof/>
                <w:lang w:val="en-GB" w:eastAsia="en-GB"/>
              </w:rPr>
              <w:drawing>
                <wp:inline distT="0" distB="0" distL="0" distR="0">
                  <wp:extent cx="1064870" cy="1452364"/>
                  <wp:effectExtent l="0" t="0" r="2540" b="0"/>
                  <wp:docPr id="43" name="Picture 43" descr="C:\Users\daber\AppData\Local\Microsoft\Windows\INetCache\Content.MSO\7519C8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ber\AppData\Local\Microsoft\Windows\INetCache\Content.MSO\7519C8DF.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212" cy="1480108"/>
                          </a:xfrm>
                          <a:prstGeom prst="rect">
                            <a:avLst/>
                          </a:prstGeom>
                          <a:noFill/>
                          <a:ln>
                            <a:noFill/>
                          </a:ln>
                        </pic:spPr>
                      </pic:pic>
                    </a:graphicData>
                  </a:graphic>
                </wp:inline>
              </w:drawing>
            </w:r>
          </w:p>
        </w:tc>
        <w:tc>
          <w:tcPr>
            <w:tcW w:w="6941" w:type="dxa"/>
          </w:tcPr>
          <w:p w:rsidR="006E7031" w:rsidRPr="00BA55BA" w:rsidRDefault="00D25D7E" w:rsidP="00440439">
            <w:pPr>
              <w:jc w:val="left"/>
              <w:rPr>
                <w:rFonts w:ascii="Candara" w:hAnsi="Candara"/>
                <w:sz w:val="24"/>
                <w:szCs w:val="24"/>
                <w:lang w:val="en-GB"/>
              </w:rPr>
            </w:pPr>
            <w:r w:rsidRPr="00BA55BA">
              <w:rPr>
                <w:rFonts w:ascii="Candara" w:hAnsi="Candara"/>
                <w:bCs/>
                <w:iCs/>
                <w:sz w:val="24"/>
                <w:szCs w:val="24"/>
                <w:lang w:val="en-GB"/>
              </w:rPr>
              <w:t xml:space="preserve">Arthur ten Wolde is the executive director and circular economy expert of </w:t>
            </w:r>
            <w:hyperlink r:id="rId28" w:history="1">
              <w:r w:rsidRPr="00BA55BA">
                <w:rPr>
                  <w:rStyle w:val="Hyperlink"/>
                  <w:rFonts w:ascii="Candara" w:hAnsi="Candara"/>
                  <w:bCs/>
                  <w:iCs/>
                  <w:sz w:val="24"/>
                  <w:szCs w:val="24"/>
                  <w:lang w:val="en-GB"/>
                </w:rPr>
                <w:t>Ecopreneur.eu</w:t>
              </w:r>
            </w:hyperlink>
            <w:r w:rsidRPr="00BA55BA">
              <w:rPr>
                <w:rFonts w:ascii="Candara" w:hAnsi="Candara"/>
                <w:bCs/>
                <w:iCs/>
                <w:sz w:val="24"/>
                <w:szCs w:val="24"/>
                <w:lang w:val="en-GB"/>
              </w:rPr>
              <w:t>. In addition, he is a member of the European Circular Economy Stakeholder Platform Coordination Group (ECESP-CG), certified Trainer Circular Design for </w:t>
            </w:r>
            <w:hyperlink r:id="rId29" w:history="1">
              <w:r w:rsidRPr="00BA55BA">
                <w:rPr>
                  <w:rStyle w:val="Hyperlink"/>
                  <w:rFonts w:ascii="Candara" w:hAnsi="Candara"/>
                  <w:bCs/>
                  <w:iCs/>
                  <w:sz w:val="24"/>
                  <w:szCs w:val="24"/>
                  <w:lang w:val="en-GB"/>
                </w:rPr>
                <w:t>CIRCO</w:t>
              </w:r>
            </w:hyperlink>
            <w:r w:rsidRPr="00BA55BA">
              <w:rPr>
                <w:rFonts w:ascii="Candara" w:hAnsi="Candara"/>
                <w:bCs/>
                <w:iCs/>
                <w:sz w:val="24"/>
                <w:szCs w:val="24"/>
                <w:lang w:val="en-GB"/>
              </w:rPr>
              <w:t> and Head and Owner of Circular Future. Based in the Netherlands, Arthur worked earlier for various employers including the Dutch Industry Confederation VNO-NCW. He has a Ph.D. in experimental physics and is certified polymer technologist</w:t>
            </w:r>
            <w:r w:rsidRPr="00BA55BA">
              <w:rPr>
                <w:rFonts w:ascii="Candara" w:hAnsi="Candara"/>
                <w:b/>
                <w:bCs/>
                <w:iCs/>
                <w:sz w:val="24"/>
                <w:szCs w:val="24"/>
                <w:lang w:val="en-GB"/>
              </w:rPr>
              <w:t>.</w:t>
            </w:r>
          </w:p>
        </w:tc>
      </w:tr>
    </w:tbl>
    <w:p w:rsidR="006E7031" w:rsidRDefault="006E7031">
      <w:pPr>
        <w:rPr>
          <w:rFonts w:ascii="Candara" w:hAnsi="Candara"/>
          <w:sz w:val="24"/>
          <w:szCs w:val="24"/>
        </w:rPr>
      </w:pPr>
    </w:p>
    <w:p w:rsidR="00CB28CC" w:rsidRPr="006E7C57" w:rsidRDefault="00CB28CC" w:rsidP="00CB28CC">
      <w:pPr>
        <w:jc w:val="left"/>
        <w:rPr>
          <w:rFonts w:ascii="Candara" w:hAnsi="Candara"/>
          <w:sz w:val="24"/>
          <w:szCs w:val="24"/>
        </w:rPr>
      </w:pPr>
    </w:p>
    <w:tbl>
      <w:tblPr>
        <w:tblStyle w:val="TableGrid"/>
        <w:tblW w:w="0" w:type="auto"/>
        <w:tblLook w:val="04A0" w:firstRow="1" w:lastRow="0" w:firstColumn="1" w:lastColumn="0" w:noHBand="0" w:noVBand="1"/>
      </w:tblPr>
      <w:tblGrid>
        <w:gridCol w:w="2122"/>
        <w:gridCol w:w="6941"/>
      </w:tblGrid>
      <w:tr w:rsidR="00CB28CC" w:rsidRPr="006E7C57" w:rsidTr="00D70469">
        <w:tc>
          <w:tcPr>
            <w:tcW w:w="9063" w:type="dxa"/>
            <w:gridSpan w:val="2"/>
          </w:tcPr>
          <w:p w:rsidR="00CB28CC" w:rsidRPr="006E7C57" w:rsidRDefault="00CB28CC" w:rsidP="00D70469">
            <w:pPr>
              <w:jc w:val="left"/>
              <w:rPr>
                <w:rFonts w:ascii="Candara" w:hAnsi="Candara"/>
                <w:sz w:val="24"/>
                <w:szCs w:val="24"/>
              </w:rPr>
            </w:pPr>
            <w:r w:rsidRPr="00CB28CC">
              <w:rPr>
                <w:rFonts w:ascii="Candara" w:hAnsi="Candara"/>
                <w:b/>
                <w:bCs/>
                <w:sz w:val="24"/>
                <w:szCs w:val="24"/>
              </w:rPr>
              <w:t xml:space="preserve">Stefano Pogutz, </w:t>
            </w:r>
            <w:r w:rsidRPr="00CB28CC">
              <w:rPr>
                <w:rFonts w:ascii="Candara" w:hAnsi="Candara"/>
                <w:bCs/>
                <w:sz w:val="24"/>
                <w:szCs w:val="24"/>
              </w:rPr>
              <w:t>Director of Full Time MBA, SDA Bocconi School of Management</w:t>
            </w:r>
          </w:p>
        </w:tc>
      </w:tr>
      <w:tr w:rsidR="00CB28CC" w:rsidRPr="006E7C57" w:rsidTr="00D70469">
        <w:tc>
          <w:tcPr>
            <w:tcW w:w="2122" w:type="dxa"/>
          </w:tcPr>
          <w:p w:rsidR="00CB28CC" w:rsidRPr="006E7C57" w:rsidRDefault="00CB28CC" w:rsidP="00D70469">
            <w:pPr>
              <w:jc w:val="left"/>
              <w:rPr>
                <w:rFonts w:ascii="Candara" w:hAnsi="Candara"/>
                <w:sz w:val="24"/>
                <w:szCs w:val="24"/>
              </w:rPr>
            </w:pPr>
            <w:bookmarkStart w:id="1" w:name="_GoBack"/>
            <w:r>
              <w:rPr>
                <w:noProof/>
                <w:lang w:val="en-GB" w:eastAsia="en-GB"/>
              </w:rPr>
              <w:drawing>
                <wp:inline distT="0" distB="0" distL="0" distR="0">
                  <wp:extent cx="1157469" cy="1360608"/>
                  <wp:effectExtent l="0" t="0" r="5080" b="0"/>
                  <wp:docPr id="4" name="Picture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171924" cy="1377600"/>
                          </a:xfrm>
                          <a:prstGeom prst="rect">
                            <a:avLst/>
                          </a:prstGeom>
                          <a:noFill/>
                          <a:ln>
                            <a:noFill/>
                          </a:ln>
                        </pic:spPr>
                      </pic:pic>
                    </a:graphicData>
                  </a:graphic>
                </wp:inline>
              </w:drawing>
            </w:r>
            <w:bookmarkEnd w:id="1"/>
          </w:p>
        </w:tc>
        <w:tc>
          <w:tcPr>
            <w:tcW w:w="6941" w:type="dxa"/>
          </w:tcPr>
          <w:p w:rsidR="00CB28CC" w:rsidRPr="00CB28CC" w:rsidRDefault="00CB28CC" w:rsidP="00CB28CC">
            <w:pPr>
              <w:jc w:val="left"/>
              <w:rPr>
                <w:rFonts w:ascii="Candara" w:hAnsi="Candara"/>
                <w:sz w:val="24"/>
                <w:szCs w:val="24"/>
                <w:lang w:val="en-GB"/>
              </w:rPr>
            </w:pPr>
            <w:r w:rsidRPr="00CB28CC">
              <w:rPr>
                <w:rFonts w:ascii="Candara" w:hAnsi="Candara"/>
                <w:sz w:val="24"/>
                <w:szCs w:val="24"/>
              </w:rPr>
              <w:t>Stefano Pogutz is the Full Time MBA Director and Professor of Corporate Sustainability at SDA Bocconi School of Management. He is Internal Fellow at the Sustainability Lab, SDA Bocconi School of Management and Research Fellow and he is part of the Department of Management and Technology, Università Bocconi.  </w:t>
            </w:r>
            <w:r w:rsidRPr="00CB28CC">
              <w:rPr>
                <w:rFonts w:ascii="Candara" w:hAnsi="Candara"/>
                <w:sz w:val="24"/>
                <w:szCs w:val="24"/>
                <w:lang w:val="en-GB"/>
              </w:rPr>
              <w:t>Since 2012, he is member of the Sustainability Committee of Univeristà Bocconi. Since 2019, he is the Head of Vertical on Sustainability, at Bocconi for Innovation (B4I), the university hub for pre-acceleration, acceleration of startups and corporate entrepreneurship. His research interests and expertise are in corporate sustainability, environmental management, corporate social responsibility, technology and innovation management. His research has been published in several books and international peer-reviewed journals.  Stefano earned a Degree in Business Administration from Bocconi University and a PhD in International Management - Innovation, Services and Sustainability, from the Scuola Superiore Sant’Anna, Pisa. </w:t>
            </w:r>
          </w:p>
          <w:p w:rsidR="00CB28CC" w:rsidRPr="006E7C57" w:rsidRDefault="00CB28CC" w:rsidP="00D70469">
            <w:pPr>
              <w:jc w:val="left"/>
              <w:rPr>
                <w:rFonts w:ascii="Candara" w:hAnsi="Candara"/>
                <w:sz w:val="24"/>
                <w:szCs w:val="24"/>
              </w:rPr>
            </w:pPr>
          </w:p>
        </w:tc>
      </w:tr>
    </w:tbl>
    <w:p w:rsidR="00CB28CC" w:rsidRPr="006E7C57" w:rsidRDefault="00CB28CC">
      <w:pPr>
        <w:rPr>
          <w:rFonts w:ascii="Candara" w:hAnsi="Candara"/>
          <w:sz w:val="24"/>
          <w:szCs w:val="24"/>
        </w:rPr>
      </w:pPr>
    </w:p>
    <w:sectPr w:rsidR="00CB28CC" w:rsidRPr="006E7C57" w:rsidSect="00AC1440">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66" w:rsidRDefault="00C97D66" w:rsidP="00C97D66">
      <w:pPr>
        <w:spacing w:line="240" w:lineRule="auto"/>
      </w:pPr>
      <w:r>
        <w:separator/>
      </w:r>
    </w:p>
  </w:endnote>
  <w:endnote w:type="continuationSeparator" w:id="0">
    <w:p w:rsidR="00C97D66" w:rsidRDefault="00C97D66" w:rsidP="00C97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66" w:rsidRDefault="00C97D66" w:rsidP="00C97D66">
      <w:pPr>
        <w:spacing w:line="240" w:lineRule="auto"/>
      </w:pPr>
      <w:r>
        <w:separator/>
      </w:r>
    </w:p>
  </w:footnote>
  <w:footnote w:type="continuationSeparator" w:id="0">
    <w:p w:rsidR="00C97D66" w:rsidRDefault="00C97D66" w:rsidP="00C97D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312963"/>
    <w:multiLevelType w:val="hybridMultilevel"/>
    <w:tmpl w:val="AA5C356E"/>
    <w:lvl w:ilvl="0" w:tplc="080C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40"/>
    <w:rsid w:val="0006257B"/>
    <w:rsid w:val="000C37B7"/>
    <w:rsid w:val="000E609D"/>
    <w:rsid w:val="00104DE1"/>
    <w:rsid w:val="00164097"/>
    <w:rsid w:val="001824D0"/>
    <w:rsid w:val="00200670"/>
    <w:rsid w:val="00207A46"/>
    <w:rsid w:val="002103DF"/>
    <w:rsid w:val="00230246"/>
    <w:rsid w:val="002308A3"/>
    <w:rsid w:val="00260D28"/>
    <w:rsid w:val="00282112"/>
    <w:rsid w:val="00315AD4"/>
    <w:rsid w:val="00350008"/>
    <w:rsid w:val="00385644"/>
    <w:rsid w:val="003D60DA"/>
    <w:rsid w:val="00490784"/>
    <w:rsid w:val="0056038C"/>
    <w:rsid w:val="005B338D"/>
    <w:rsid w:val="005C05CD"/>
    <w:rsid w:val="005C28EC"/>
    <w:rsid w:val="0064534D"/>
    <w:rsid w:val="0067132A"/>
    <w:rsid w:val="006720DE"/>
    <w:rsid w:val="006E7031"/>
    <w:rsid w:val="006E7C57"/>
    <w:rsid w:val="006F1E30"/>
    <w:rsid w:val="00733CD2"/>
    <w:rsid w:val="0073475C"/>
    <w:rsid w:val="00741D9C"/>
    <w:rsid w:val="007A760C"/>
    <w:rsid w:val="007D175F"/>
    <w:rsid w:val="007E6757"/>
    <w:rsid w:val="00863D26"/>
    <w:rsid w:val="008B4393"/>
    <w:rsid w:val="00902434"/>
    <w:rsid w:val="00913949"/>
    <w:rsid w:val="00915773"/>
    <w:rsid w:val="0092054D"/>
    <w:rsid w:val="00930E0E"/>
    <w:rsid w:val="009403CB"/>
    <w:rsid w:val="00940600"/>
    <w:rsid w:val="009E2813"/>
    <w:rsid w:val="009F323E"/>
    <w:rsid w:val="00A02733"/>
    <w:rsid w:val="00A2545E"/>
    <w:rsid w:val="00A30E8D"/>
    <w:rsid w:val="00A420C6"/>
    <w:rsid w:val="00A42ABA"/>
    <w:rsid w:val="00A537CC"/>
    <w:rsid w:val="00A84952"/>
    <w:rsid w:val="00AC1440"/>
    <w:rsid w:val="00BA55BA"/>
    <w:rsid w:val="00C01D3A"/>
    <w:rsid w:val="00C33165"/>
    <w:rsid w:val="00C43C7E"/>
    <w:rsid w:val="00C97D66"/>
    <w:rsid w:val="00CB28CC"/>
    <w:rsid w:val="00CC40F6"/>
    <w:rsid w:val="00CE0C55"/>
    <w:rsid w:val="00CF5E11"/>
    <w:rsid w:val="00D25D7E"/>
    <w:rsid w:val="00D33E2D"/>
    <w:rsid w:val="00DA557D"/>
    <w:rsid w:val="00DD13D4"/>
    <w:rsid w:val="00E21773"/>
    <w:rsid w:val="00E60F71"/>
    <w:rsid w:val="00F5752C"/>
    <w:rsid w:val="00FA1ED1"/>
    <w:rsid w:val="00FC56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F90C"/>
  <w15:chartTrackingRefBased/>
  <w15:docId w15:val="{CA8B8FF4-7983-444D-B0AB-DC49A482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40"/>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AC1440"/>
    <w:pPr>
      <w:numPr>
        <w:numId w:val="1"/>
      </w:numPr>
      <w:ind w:left="567" w:hanging="567"/>
      <w:outlineLvl w:val="0"/>
    </w:pPr>
    <w:rPr>
      <w:kern w:val="28"/>
    </w:rPr>
  </w:style>
  <w:style w:type="paragraph" w:styleId="Heading2">
    <w:name w:val="heading 2"/>
    <w:basedOn w:val="Normal"/>
    <w:next w:val="Normal"/>
    <w:link w:val="Heading2Char"/>
    <w:qFormat/>
    <w:rsid w:val="00AC1440"/>
    <w:pPr>
      <w:numPr>
        <w:ilvl w:val="1"/>
        <w:numId w:val="1"/>
      </w:numPr>
      <w:ind w:left="567" w:hanging="567"/>
      <w:outlineLvl w:val="1"/>
    </w:pPr>
  </w:style>
  <w:style w:type="paragraph" w:styleId="Heading3">
    <w:name w:val="heading 3"/>
    <w:basedOn w:val="Normal"/>
    <w:next w:val="Normal"/>
    <w:link w:val="Heading3Char"/>
    <w:qFormat/>
    <w:rsid w:val="00AC1440"/>
    <w:pPr>
      <w:numPr>
        <w:ilvl w:val="2"/>
        <w:numId w:val="1"/>
      </w:numPr>
      <w:ind w:left="567" w:hanging="567"/>
      <w:outlineLvl w:val="2"/>
    </w:pPr>
  </w:style>
  <w:style w:type="paragraph" w:styleId="Heading4">
    <w:name w:val="heading 4"/>
    <w:basedOn w:val="Normal"/>
    <w:next w:val="Normal"/>
    <w:link w:val="Heading4Char"/>
    <w:qFormat/>
    <w:rsid w:val="00AC1440"/>
    <w:pPr>
      <w:numPr>
        <w:ilvl w:val="3"/>
        <w:numId w:val="1"/>
      </w:numPr>
      <w:ind w:left="567" w:hanging="567"/>
      <w:outlineLvl w:val="3"/>
    </w:pPr>
  </w:style>
  <w:style w:type="paragraph" w:styleId="Heading5">
    <w:name w:val="heading 5"/>
    <w:basedOn w:val="Normal"/>
    <w:next w:val="Normal"/>
    <w:link w:val="Heading5Char"/>
    <w:qFormat/>
    <w:rsid w:val="00AC1440"/>
    <w:pPr>
      <w:numPr>
        <w:ilvl w:val="4"/>
        <w:numId w:val="1"/>
      </w:numPr>
      <w:ind w:left="567" w:hanging="567"/>
      <w:outlineLvl w:val="4"/>
    </w:pPr>
  </w:style>
  <w:style w:type="paragraph" w:styleId="Heading6">
    <w:name w:val="heading 6"/>
    <w:basedOn w:val="Normal"/>
    <w:next w:val="Normal"/>
    <w:link w:val="Heading6Char"/>
    <w:qFormat/>
    <w:rsid w:val="00AC1440"/>
    <w:pPr>
      <w:numPr>
        <w:ilvl w:val="5"/>
        <w:numId w:val="1"/>
      </w:numPr>
      <w:ind w:left="567" w:hanging="567"/>
      <w:outlineLvl w:val="5"/>
    </w:pPr>
  </w:style>
  <w:style w:type="paragraph" w:styleId="Heading7">
    <w:name w:val="heading 7"/>
    <w:basedOn w:val="Normal"/>
    <w:next w:val="Normal"/>
    <w:link w:val="Heading7Char"/>
    <w:qFormat/>
    <w:rsid w:val="00AC1440"/>
    <w:pPr>
      <w:numPr>
        <w:ilvl w:val="6"/>
        <w:numId w:val="1"/>
      </w:numPr>
      <w:ind w:left="567" w:hanging="567"/>
      <w:outlineLvl w:val="6"/>
    </w:pPr>
  </w:style>
  <w:style w:type="paragraph" w:styleId="Heading8">
    <w:name w:val="heading 8"/>
    <w:basedOn w:val="Normal"/>
    <w:next w:val="Normal"/>
    <w:link w:val="Heading8Char"/>
    <w:qFormat/>
    <w:rsid w:val="00AC1440"/>
    <w:pPr>
      <w:numPr>
        <w:ilvl w:val="7"/>
        <w:numId w:val="1"/>
      </w:numPr>
      <w:ind w:left="567" w:hanging="567"/>
      <w:outlineLvl w:val="7"/>
    </w:pPr>
  </w:style>
  <w:style w:type="paragraph" w:styleId="Heading9">
    <w:name w:val="heading 9"/>
    <w:basedOn w:val="Normal"/>
    <w:next w:val="Normal"/>
    <w:link w:val="Heading9Char"/>
    <w:qFormat/>
    <w:rsid w:val="00AC1440"/>
    <w:pPr>
      <w:numPr>
        <w:ilvl w:val="8"/>
        <w:numId w:val="1"/>
      </w:numPr>
      <w:ind w:left="567" w:hanging="567"/>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440"/>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AC1440"/>
    <w:rPr>
      <w:rFonts w:ascii="Times New Roman" w:eastAsia="Times New Roman" w:hAnsi="Times New Roman" w:cs="Times New Roman"/>
      <w:lang w:val="en-US"/>
    </w:rPr>
  </w:style>
  <w:style w:type="character" w:customStyle="1" w:styleId="Heading3Char">
    <w:name w:val="Heading 3 Char"/>
    <w:basedOn w:val="DefaultParagraphFont"/>
    <w:link w:val="Heading3"/>
    <w:rsid w:val="00AC1440"/>
    <w:rPr>
      <w:rFonts w:ascii="Times New Roman" w:eastAsia="Times New Roman" w:hAnsi="Times New Roman" w:cs="Times New Roman"/>
      <w:lang w:val="en-US"/>
    </w:rPr>
  </w:style>
  <w:style w:type="character" w:customStyle="1" w:styleId="Heading4Char">
    <w:name w:val="Heading 4 Char"/>
    <w:basedOn w:val="DefaultParagraphFont"/>
    <w:link w:val="Heading4"/>
    <w:rsid w:val="00AC1440"/>
    <w:rPr>
      <w:rFonts w:ascii="Times New Roman" w:eastAsia="Times New Roman" w:hAnsi="Times New Roman" w:cs="Times New Roman"/>
      <w:lang w:val="en-US"/>
    </w:rPr>
  </w:style>
  <w:style w:type="character" w:customStyle="1" w:styleId="Heading5Char">
    <w:name w:val="Heading 5 Char"/>
    <w:basedOn w:val="DefaultParagraphFont"/>
    <w:link w:val="Heading5"/>
    <w:rsid w:val="00AC1440"/>
    <w:rPr>
      <w:rFonts w:ascii="Times New Roman" w:eastAsia="Times New Roman" w:hAnsi="Times New Roman" w:cs="Times New Roman"/>
      <w:lang w:val="en-US"/>
    </w:rPr>
  </w:style>
  <w:style w:type="character" w:customStyle="1" w:styleId="Heading6Char">
    <w:name w:val="Heading 6 Char"/>
    <w:basedOn w:val="DefaultParagraphFont"/>
    <w:link w:val="Heading6"/>
    <w:rsid w:val="00AC1440"/>
    <w:rPr>
      <w:rFonts w:ascii="Times New Roman" w:eastAsia="Times New Roman" w:hAnsi="Times New Roman" w:cs="Times New Roman"/>
      <w:lang w:val="en-US"/>
    </w:rPr>
  </w:style>
  <w:style w:type="character" w:customStyle="1" w:styleId="Heading7Char">
    <w:name w:val="Heading 7 Char"/>
    <w:basedOn w:val="DefaultParagraphFont"/>
    <w:link w:val="Heading7"/>
    <w:rsid w:val="00AC1440"/>
    <w:rPr>
      <w:rFonts w:ascii="Times New Roman" w:eastAsia="Times New Roman" w:hAnsi="Times New Roman" w:cs="Times New Roman"/>
      <w:lang w:val="en-US"/>
    </w:rPr>
  </w:style>
  <w:style w:type="character" w:customStyle="1" w:styleId="Heading8Char">
    <w:name w:val="Heading 8 Char"/>
    <w:basedOn w:val="DefaultParagraphFont"/>
    <w:link w:val="Heading8"/>
    <w:rsid w:val="00AC1440"/>
    <w:rPr>
      <w:rFonts w:ascii="Times New Roman" w:eastAsia="Times New Roman" w:hAnsi="Times New Roman" w:cs="Times New Roman"/>
      <w:lang w:val="en-US"/>
    </w:rPr>
  </w:style>
  <w:style w:type="character" w:customStyle="1" w:styleId="Heading9Char">
    <w:name w:val="Heading 9 Char"/>
    <w:basedOn w:val="DefaultParagraphFont"/>
    <w:link w:val="Heading9"/>
    <w:rsid w:val="00AC1440"/>
    <w:rPr>
      <w:rFonts w:ascii="Times New Roman" w:eastAsia="Times New Roman" w:hAnsi="Times New Roman" w:cs="Times New Roman"/>
      <w:lang w:val="en-US"/>
    </w:rPr>
  </w:style>
  <w:style w:type="paragraph" w:styleId="Footer">
    <w:name w:val="footer"/>
    <w:basedOn w:val="Normal"/>
    <w:link w:val="FooterChar"/>
    <w:qFormat/>
    <w:rsid w:val="00AC1440"/>
  </w:style>
  <w:style w:type="character" w:customStyle="1" w:styleId="FooterChar">
    <w:name w:val="Footer Char"/>
    <w:basedOn w:val="DefaultParagraphFont"/>
    <w:link w:val="Footer"/>
    <w:rsid w:val="00AC1440"/>
    <w:rPr>
      <w:rFonts w:ascii="Times New Roman" w:eastAsia="Times New Roman" w:hAnsi="Times New Roman" w:cs="Times New Roman"/>
      <w:lang w:val="en-US"/>
    </w:rPr>
  </w:style>
  <w:style w:type="paragraph" w:styleId="FootnoteText">
    <w:name w:val="footnote text"/>
    <w:basedOn w:val="Normal"/>
    <w:link w:val="FootnoteTextChar"/>
    <w:qFormat/>
    <w:rsid w:val="00AC1440"/>
    <w:pPr>
      <w:keepLines/>
      <w:spacing w:after="60" w:line="240" w:lineRule="auto"/>
      <w:ind w:left="567" w:hanging="567"/>
    </w:pPr>
    <w:rPr>
      <w:sz w:val="16"/>
    </w:rPr>
  </w:style>
  <w:style w:type="character" w:customStyle="1" w:styleId="FootnoteTextChar">
    <w:name w:val="Footnote Text Char"/>
    <w:basedOn w:val="DefaultParagraphFont"/>
    <w:link w:val="FootnoteText"/>
    <w:rsid w:val="00AC1440"/>
    <w:rPr>
      <w:rFonts w:ascii="Times New Roman" w:eastAsia="Times New Roman" w:hAnsi="Times New Roman" w:cs="Times New Roman"/>
      <w:sz w:val="16"/>
      <w:lang w:val="en-US"/>
    </w:rPr>
  </w:style>
  <w:style w:type="paragraph" w:styleId="Header">
    <w:name w:val="header"/>
    <w:basedOn w:val="Normal"/>
    <w:link w:val="HeaderChar"/>
    <w:qFormat/>
    <w:rsid w:val="00AC1440"/>
  </w:style>
  <w:style w:type="character" w:customStyle="1" w:styleId="HeaderChar">
    <w:name w:val="Header Char"/>
    <w:basedOn w:val="DefaultParagraphFont"/>
    <w:link w:val="Header"/>
    <w:rsid w:val="00AC1440"/>
    <w:rPr>
      <w:rFonts w:ascii="Times New Roman" w:eastAsia="Times New Roman" w:hAnsi="Times New Roman" w:cs="Times New Roman"/>
      <w:lang w:val="en-US"/>
    </w:rPr>
  </w:style>
  <w:style w:type="paragraph" w:customStyle="1" w:styleId="quotes">
    <w:name w:val="quotes"/>
    <w:basedOn w:val="Normal"/>
    <w:next w:val="Normal"/>
    <w:rsid w:val="00AC1440"/>
    <w:pPr>
      <w:ind w:left="720"/>
    </w:pPr>
    <w:rPr>
      <w:i/>
    </w:rPr>
  </w:style>
  <w:style w:type="character" w:styleId="FootnoteReference">
    <w:name w:val="footnote reference"/>
    <w:basedOn w:val="DefaultParagraphFont"/>
    <w:unhideWhenUsed/>
    <w:qFormat/>
    <w:rsid w:val="00AC1440"/>
    <w:rPr>
      <w:sz w:val="24"/>
      <w:vertAlign w:val="superscript"/>
    </w:rPr>
  </w:style>
  <w:style w:type="character" w:customStyle="1" w:styleId="white-space-pre">
    <w:name w:val="white-space-pre"/>
    <w:basedOn w:val="DefaultParagraphFont"/>
    <w:rsid w:val="00733CD2"/>
  </w:style>
  <w:style w:type="table" w:styleId="TableGrid">
    <w:name w:val="Table Grid"/>
    <w:basedOn w:val="TableNormal"/>
    <w:uiPriority w:val="39"/>
    <w:rsid w:val="000C37B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1871">
      <w:bodyDiv w:val="1"/>
      <w:marLeft w:val="0"/>
      <w:marRight w:val="0"/>
      <w:marTop w:val="0"/>
      <w:marBottom w:val="0"/>
      <w:divBdr>
        <w:top w:val="none" w:sz="0" w:space="0" w:color="auto"/>
        <w:left w:val="none" w:sz="0" w:space="0" w:color="auto"/>
        <w:bottom w:val="none" w:sz="0" w:space="0" w:color="auto"/>
        <w:right w:val="none" w:sz="0" w:space="0" w:color="auto"/>
      </w:divBdr>
    </w:div>
    <w:div w:id="167061630">
      <w:bodyDiv w:val="1"/>
      <w:marLeft w:val="0"/>
      <w:marRight w:val="0"/>
      <w:marTop w:val="0"/>
      <w:marBottom w:val="0"/>
      <w:divBdr>
        <w:top w:val="none" w:sz="0" w:space="0" w:color="auto"/>
        <w:left w:val="none" w:sz="0" w:space="0" w:color="auto"/>
        <w:bottom w:val="none" w:sz="0" w:space="0" w:color="auto"/>
        <w:right w:val="none" w:sz="0" w:space="0" w:color="auto"/>
      </w:divBdr>
    </w:div>
    <w:div w:id="359549867">
      <w:bodyDiv w:val="1"/>
      <w:marLeft w:val="0"/>
      <w:marRight w:val="0"/>
      <w:marTop w:val="0"/>
      <w:marBottom w:val="0"/>
      <w:divBdr>
        <w:top w:val="none" w:sz="0" w:space="0" w:color="auto"/>
        <w:left w:val="none" w:sz="0" w:space="0" w:color="auto"/>
        <w:bottom w:val="none" w:sz="0" w:space="0" w:color="auto"/>
        <w:right w:val="none" w:sz="0" w:space="0" w:color="auto"/>
      </w:divBdr>
    </w:div>
    <w:div w:id="444034639">
      <w:bodyDiv w:val="1"/>
      <w:marLeft w:val="0"/>
      <w:marRight w:val="0"/>
      <w:marTop w:val="0"/>
      <w:marBottom w:val="0"/>
      <w:divBdr>
        <w:top w:val="none" w:sz="0" w:space="0" w:color="auto"/>
        <w:left w:val="none" w:sz="0" w:space="0" w:color="auto"/>
        <w:bottom w:val="none" w:sz="0" w:space="0" w:color="auto"/>
        <w:right w:val="none" w:sz="0" w:space="0" w:color="auto"/>
      </w:divBdr>
    </w:div>
    <w:div w:id="498275902">
      <w:bodyDiv w:val="1"/>
      <w:marLeft w:val="0"/>
      <w:marRight w:val="0"/>
      <w:marTop w:val="0"/>
      <w:marBottom w:val="0"/>
      <w:divBdr>
        <w:top w:val="none" w:sz="0" w:space="0" w:color="auto"/>
        <w:left w:val="none" w:sz="0" w:space="0" w:color="auto"/>
        <w:bottom w:val="none" w:sz="0" w:space="0" w:color="auto"/>
        <w:right w:val="none" w:sz="0" w:space="0" w:color="auto"/>
      </w:divBdr>
    </w:div>
    <w:div w:id="513375484">
      <w:bodyDiv w:val="1"/>
      <w:marLeft w:val="0"/>
      <w:marRight w:val="0"/>
      <w:marTop w:val="0"/>
      <w:marBottom w:val="0"/>
      <w:divBdr>
        <w:top w:val="none" w:sz="0" w:space="0" w:color="auto"/>
        <w:left w:val="none" w:sz="0" w:space="0" w:color="auto"/>
        <w:bottom w:val="none" w:sz="0" w:space="0" w:color="auto"/>
        <w:right w:val="none" w:sz="0" w:space="0" w:color="auto"/>
      </w:divBdr>
      <w:divsChild>
        <w:div w:id="1320843603">
          <w:marLeft w:val="0"/>
          <w:marRight w:val="0"/>
          <w:marTop w:val="0"/>
          <w:marBottom w:val="0"/>
          <w:divBdr>
            <w:top w:val="none" w:sz="0" w:space="0" w:color="auto"/>
            <w:left w:val="none" w:sz="0" w:space="0" w:color="auto"/>
            <w:bottom w:val="none" w:sz="0" w:space="0" w:color="auto"/>
            <w:right w:val="none" w:sz="0" w:space="0" w:color="auto"/>
          </w:divBdr>
        </w:div>
      </w:divsChild>
    </w:div>
    <w:div w:id="524557363">
      <w:bodyDiv w:val="1"/>
      <w:marLeft w:val="0"/>
      <w:marRight w:val="0"/>
      <w:marTop w:val="0"/>
      <w:marBottom w:val="0"/>
      <w:divBdr>
        <w:top w:val="none" w:sz="0" w:space="0" w:color="auto"/>
        <w:left w:val="none" w:sz="0" w:space="0" w:color="auto"/>
        <w:bottom w:val="none" w:sz="0" w:space="0" w:color="auto"/>
        <w:right w:val="none" w:sz="0" w:space="0" w:color="auto"/>
      </w:divBdr>
    </w:div>
    <w:div w:id="575700272">
      <w:bodyDiv w:val="1"/>
      <w:marLeft w:val="0"/>
      <w:marRight w:val="0"/>
      <w:marTop w:val="0"/>
      <w:marBottom w:val="0"/>
      <w:divBdr>
        <w:top w:val="none" w:sz="0" w:space="0" w:color="auto"/>
        <w:left w:val="none" w:sz="0" w:space="0" w:color="auto"/>
        <w:bottom w:val="none" w:sz="0" w:space="0" w:color="auto"/>
        <w:right w:val="none" w:sz="0" w:space="0" w:color="auto"/>
      </w:divBdr>
    </w:div>
    <w:div w:id="596983826">
      <w:bodyDiv w:val="1"/>
      <w:marLeft w:val="0"/>
      <w:marRight w:val="0"/>
      <w:marTop w:val="0"/>
      <w:marBottom w:val="0"/>
      <w:divBdr>
        <w:top w:val="none" w:sz="0" w:space="0" w:color="auto"/>
        <w:left w:val="none" w:sz="0" w:space="0" w:color="auto"/>
        <w:bottom w:val="none" w:sz="0" w:space="0" w:color="auto"/>
        <w:right w:val="none" w:sz="0" w:space="0" w:color="auto"/>
      </w:divBdr>
      <w:divsChild>
        <w:div w:id="1612082311">
          <w:marLeft w:val="0"/>
          <w:marRight w:val="0"/>
          <w:marTop w:val="0"/>
          <w:marBottom w:val="0"/>
          <w:divBdr>
            <w:top w:val="none" w:sz="0" w:space="0" w:color="auto"/>
            <w:left w:val="none" w:sz="0" w:space="0" w:color="auto"/>
            <w:bottom w:val="none" w:sz="0" w:space="0" w:color="auto"/>
            <w:right w:val="none" w:sz="0" w:space="0" w:color="auto"/>
          </w:divBdr>
        </w:div>
      </w:divsChild>
    </w:div>
    <w:div w:id="612395685">
      <w:bodyDiv w:val="1"/>
      <w:marLeft w:val="0"/>
      <w:marRight w:val="0"/>
      <w:marTop w:val="0"/>
      <w:marBottom w:val="0"/>
      <w:divBdr>
        <w:top w:val="none" w:sz="0" w:space="0" w:color="auto"/>
        <w:left w:val="none" w:sz="0" w:space="0" w:color="auto"/>
        <w:bottom w:val="none" w:sz="0" w:space="0" w:color="auto"/>
        <w:right w:val="none" w:sz="0" w:space="0" w:color="auto"/>
      </w:divBdr>
    </w:div>
    <w:div w:id="727339695">
      <w:bodyDiv w:val="1"/>
      <w:marLeft w:val="0"/>
      <w:marRight w:val="0"/>
      <w:marTop w:val="0"/>
      <w:marBottom w:val="0"/>
      <w:divBdr>
        <w:top w:val="none" w:sz="0" w:space="0" w:color="auto"/>
        <w:left w:val="none" w:sz="0" w:space="0" w:color="auto"/>
        <w:bottom w:val="none" w:sz="0" w:space="0" w:color="auto"/>
        <w:right w:val="none" w:sz="0" w:space="0" w:color="auto"/>
      </w:divBdr>
    </w:div>
    <w:div w:id="791289392">
      <w:bodyDiv w:val="1"/>
      <w:marLeft w:val="0"/>
      <w:marRight w:val="0"/>
      <w:marTop w:val="0"/>
      <w:marBottom w:val="0"/>
      <w:divBdr>
        <w:top w:val="none" w:sz="0" w:space="0" w:color="auto"/>
        <w:left w:val="none" w:sz="0" w:space="0" w:color="auto"/>
        <w:bottom w:val="none" w:sz="0" w:space="0" w:color="auto"/>
        <w:right w:val="none" w:sz="0" w:space="0" w:color="auto"/>
      </w:divBdr>
    </w:div>
    <w:div w:id="867648316">
      <w:bodyDiv w:val="1"/>
      <w:marLeft w:val="0"/>
      <w:marRight w:val="0"/>
      <w:marTop w:val="0"/>
      <w:marBottom w:val="0"/>
      <w:divBdr>
        <w:top w:val="none" w:sz="0" w:space="0" w:color="auto"/>
        <w:left w:val="none" w:sz="0" w:space="0" w:color="auto"/>
        <w:bottom w:val="none" w:sz="0" w:space="0" w:color="auto"/>
        <w:right w:val="none" w:sz="0" w:space="0" w:color="auto"/>
      </w:divBdr>
    </w:div>
    <w:div w:id="867916276">
      <w:bodyDiv w:val="1"/>
      <w:marLeft w:val="0"/>
      <w:marRight w:val="0"/>
      <w:marTop w:val="0"/>
      <w:marBottom w:val="0"/>
      <w:divBdr>
        <w:top w:val="none" w:sz="0" w:space="0" w:color="auto"/>
        <w:left w:val="none" w:sz="0" w:space="0" w:color="auto"/>
        <w:bottom w:val="none" w:sz="0" w:space="0" w:color="auto"/>
        <w:right w:val="none" w:sz="0" w:space="0" w:color="auto"/>
      </w:divBdr>
    </w:div>
    <w:div w:id="906458570">
      <w:bodyDiv w:val="1"/>
      <w:marLeft w:val="0"/>
      <w:marRight w:val="0"/>
      <w:marTop w:val="0"/>
      <w:marBottom w:val="0"/>
      <w:divBdr>
        <w:top w:val="none" w:sz="0" w:space="0" w:color="auto"/>
        <w:left w:val="none" w:sz="0" w:space="0" w:color="auto"/>
        <w:bottom w:val="none" w:sz="0" w:space="0" w:color="auto"/>
        <w:right w:val="none" w:sz="0" w:space="0" w:color="auto"/>
      </w:divBdr>
    </w:div>
    <w:div w:id="969701079">
      <w:bodyDiv w:val="1"/>
      <w:marLeft w:val="0"/>
      <w:marRight w:val="0"/>
      <w:marTop w:val="0"/>
      <w:marBottom w:val="0"/>
      <w:divBdr>
        <w:top w:val="none" w:sz="0" w:space="0" w:color="auto"/>
        <w:left w:val="none" w:sz="0" w:space="0" w:color="auto"/>
        <w:bottom w:val="none" w:sz="0" w:space="0" w:color="auto"/>
        <w:right w:val="none" w:sz="0" w:space="0" w:color="auto"/>
      </w:divBdr>
    </w:div>
    <w:div w:id="976640930">
      <w:bodyDiv w:val="1"/>
      <w:marLeft w:val="0"/>
      <w:marRight w:val="0"/>
      <w:marTop w:val="0"/>
      <w:marBottom w:val="0"/>
      <w:divBdr>
        <w:top w:val="none" w:sz="0" w:space="0" w:color="auto"/>
        <w:left w:val="none" w:sz="0" w:space="0" w:color="auto"/>
        <w:bottom w:val="none" w:sz="0" w:space="0" w:color="auto"/>
        <w:right w:val="none" w:sz="0" w:space="0" w:color="auto"/>
      </w:divBdr>
    </w:div>
    <w:div w:id="985164864">
      <w:bodyDiv w:val="1"/>
      <w:marLeft w:val="0"/>
      <w:marRight w:val="0"/>
      <w:marTop w:val="0"/>
      <w:marBottom w:val="0"/>
      <w:divBdr>
        <w:top w:val="none" w:sz="0" w:space="0" w:color="auto"/>
        <w:left w:val="none" w:sz="0" w:space="0" w:color="auto"/>
        <w:bottom w:val="none" w:sz="0" w:space="0" w:color="auto"/>
        <w:right w:val="none" w:sz="0" w:space="0" w:color="auto"/>
      </w:divBdr>
    </w:div>
    <w:div w:id="1033311724">
      <w:bodyDiv w:val="1"/>
      <w:marLeft w:val="0"/>
      <w:marRight w:val="0"/>
      <w:marTop w:val="0"/>
      <w:marBottom w:val="0"/>
      <w:divBdr>
        <w:top w:val="none" w:sz="0" w:space="0" w:color="auto"/>
        <w:left w:val="none" w:sz="0" w:space="0" w:color="auto"/>
        <w:bottom w:val="none" w:sz="0" w:space="0" w:color="auto"/>
        <w:right w:val="none" w:sz="0" w:space="0" w:color="auto"/>
      </w:divBdr>
    </w:div>
    <w:div w:id="1037856273">
      <w:bodyDiv w:val="1"/>
      <w:marLeft w:val="0"/>
      <w:marRight w:val="0"/>
      <w:marTop w:val="0"/>
      <w:marBottom w:val="0"/>
      <w:divBdr>
        <w:top w:val="none" w:sz="0" w:space="0" w:color="auto"/>
        <w:left w:val="none" w:sz="0" w:space="0" w:color="auto"/>
        <w:bottom w:val="none" w:sz="0" w:space="0" w:color="auto"/>
        <w:right w:val="none" w:sz="0" w:space="0" w:color="auto"/>
      </w:divBdr>
    </w:div>
    <w:div w:id="1051809528">
      <w:bodyDiv w:val="1"/>
      <w:marLeft w:val="0"/>
      <w:marRight w:val="0"/>
      <w:marTop w:val="0"/>
      <w:marBottom w:val="0"/>
      <w:divBdr>
        <w:top w:val="none" w:sz="0" w:space="0" w:color="auto"/>
        <w:left w:val="none" w:sz="0" w:space="0" w:color="auto"/>
        <w:bottom w:val="none" w:sz="0" w:space="0" w:color="auto"/>
        <w:right w:val="none" w:sz="0" w:space="0" w:color="auto"/>
      </w:divBdr>
    </w:div>
    <w:div w:id="1113549903">
      <w:bodyDiv w:val="1"/>
      <w:marLeft w:val="0"/>
      <w:marRight w:val="0"/>
      <w:marTop w:val="0"/>
      <w:marBottom w:val="0"/>
      <w:divBdr>
        <w:top w:val="none" w:sz="0" w:space="0" w:color="auto"/>
        <w:left w:val="none" w:sz="0" w:space="0" w:color="auto"/>
        <w:bottom w:val="none" w:sz="0" w:space="0" w:color="auto"/>
        <w:right w:val="none" w:sz="0" w:space="0" w:color="auto"/>
      </w:divBdr>
    </w:div>
    <w:div w:id="1128475423">
      <w:bodyDiv w:val="1"/>
      <w:marLeft w:val="0"/>
      <w:marRight w:val="0"/>
      <w:marTop w:val="0"/>
      <w:marBottom w:val="0"/>
      <w:divBdr>
        <w:top w:val="none" w:sz="0" w:space="0" w:color="auto"/>
        <w:left w:val="none" w:sz="0" w:space="0" w:color="auto"/>
        <w:bottom w:val="none" w:sz="0" w:space="0" w:color="auto"/>
        <w:right w:val="none" w:sz="0" w:space="0" w:color="auto"/>
      </w:divBdr>
    </w:div>
    <w:div w:id="1166239329">
      <w:bodyDiv w:val="1"/>
      <w:marLeft w:val="0"/>
      <w:marRight w:val="0"/>
      <w:marTop w:val="0"/>
      <w:marBottom w:val="0"/>
      <w:divBdr>
        <w:top w:val="none" w:sz="0" w:space="0" w:color="auto"/>
        <w:left w:val="none" w:sz="0" w:space="0" w:color="auto"/>
        <w:bottom w:val="none" w:sz="0" w:space="0" w:color="auto"/>
        <w:right w:val="none" w:sz="0" w:space="0" w:color="auto"/>
      </w:divBdr>
    </w:div>
    <w:div w:id="1191602325">
      <w:bodyDiv w:val="1"/>
      <w:marLeft w:val="0"/>
      <w:marRight w:val="0"/>
      <w:marTop w:val="0"/>
      <w:marBottom w:val="0"/>
      <w:divBdr>
        <w:top w:val="none" w:sz="0" w:space="0" w:color="auto"/>
        <w:left w:val="none" w:sz="0" w:space="0" w:color="auto"/>
        <w:bottom w:val="none" w:sz="0" w:space="0" w:color="auto"/>
        <w:right w:val="none" w:sz="0" w:space="0" w:color="auto"/>
      </w:divBdr>
    </w:div>
    <w:div w:id="1191604826">
      <w:bodyDiv w:val="1"/>
      <w:marLeft w:val="0"/>
      <w:marRight w:val="0"/>
      <w:marTop w:val="0"/>
      <w:marBottom w:val="0"/>
      <w:divBdr>
        <w:top w:val="none" w:sz="0" w:space="0" w:color="auto"/>
        <w:left w:val="none" w:sz="0" w:space="0" w:color="auto"/>
        <w:bottom w:val="none" w:sz="0" w:space="0" w:color="auto"/>
        <w:right w:val="none" w:sz="0" w:space="0" w:color="auto"/>
      </w:divBdr>
    </w:div>
    <w:div w:id="1209029544">
      <w:bodyDiv w:val="1"/>
      <w:marLeft w:val="0"/>
      <w:marRight w:val="0"/>
      <w:marTop w:val="0"/>
      <w:marBottom w:val="0"/>
      <w:divBdr>
        <w:top w:val="none" w:sz="0" w:space="0" w:color="auto"/>
        <w:left w:val="none" w:sz="0" w:space="0" w:color="auto"/>
        <w:bottom w:val="none" w:sz="0" w:space="0" w:color="auto"/>
        <w:right w:val="none" w:sz="0" w:space="0" w:color="auto"/>
      </w:divBdr>
    </w:div>
    <w:div w:id="1270696505">
      <w:bodyDiv w:val="1"/>
      <w:marLeft w:val="0"/>
      <w:marRight w:val="0"/>
      <w:marTop w:val="0"/>
      <w:marBottom w:val="0"/>
      <w:divBdr>
        <w:top w:val="none" w:sz="0" w:space="0" w:color="auto"/>
        <w:left w:val="none" w:sz="0" w:space="0" w:color="auto"/>
        <w:bottom w:val="none" w:sz="0" w:space="0" w:color="auto"/>
        <w:right w:val="none" w:sz="0" w:space="0" w:color="auto"/>
      </w:divBdr>
    </w:div>
    <w:div w:id="1289507975">
      <w:bodyDiv w:val="1"/>
      <w:marLeft w:val="0"/>
      <w:marRight w:val="0"/>
      <w:marTop w:val="0"/>
      <w:marBottom w:val="0"/>
      <w:divBdr>
        <w:top w:val="none" w:sz="0" w:space="0" w:color="auto"/>
        <w:left w:val="none" w:sz="0" w:space="0" w:color="auto"/>
        <w:bottom w:val="none" w:sz="0" w:space="0" w:color="auto"/>
        <w:right w:val="none" w:sz="0" w:space="0" w:color="auto"/>
      </w:divBdr>
    </w:div>
    <w:div w:id="1348097817">
      <w:bodyDiv w:val="1"/>
      <w:marLeft w:val="0"/>
      <w:marRight w:val="0"/>
      <w:marTop w:val="0"/>
      <w:marBottom w:val="0"/>
      <w:divBdr>
        <w:top w:val="none" w:sz="0" w:space="0" w:color="auto"/>
        <w:left w:val="none" w:sz="0" w:space="0" w:color="auto"/>
        <w:bottom w:val="none" w:sz="0" w:space="0" w:color="auto"/>
        <w:right w:val="none" w:sz="0" w:space="0" w:color="auto"/>
      </w:divBdr>
    </w:div>
    <w:div w:id="1377310531">
      <w:bodyDiv w:val="1"/>
      <w:marLeft w:val="0"/>
      <w:marRight w:val="0"/>
      <w:marTop w:val="0"/>
      <w:marBottom w:val="0"/>
      <w:divBdr>
        <w:top w:val="none" w:sz="0" w:space="0" w:color="auto"/>
        <w:left w:val="none" w:sz="0" w:space="0" w:color="auto"/>
        <w:bottom w:val="none" w:sz="0" w:space="0" w:color="auto"/>
        <w:right w:val="none" w:sz="0" w:space="0" w:color="auto"/>
      </w:divBdr>
    </w:div>
    <w:div w:id="1463186064">
      <w:bodyDiv w:val="1"/>
      <w:marLeft w:val="0"/>
      <w:marRight w:val="0"/>
      <w:marTop w:val="0"/>
      <w:marBottom w:val="0"/>
      <w:divBdr>
        <w:top w:val="none" w:sz="0" w:space="0" w:color="auto"/>
        <w:left w:val="none" w:sz="0" w:space="0" w:color="auto"/>
        <w:bottom w:val="none" w:sz="0" w:space="0" w:color="auto"/>
        <w:right w:val="none" w:sz="0" w:space="0" w:color="auto"/>
      </w:divBdr>
    </w:div>
    <w:div w:id="1483346837">
      <w:bodyDiv w:val="1"/>
      <w:marLeft w:val="0"/>
      <w:marRight w:val="0"/>
      <w:marTop w:val="0"/>
      <w:marBottom w:val="0"/>
      <w:divBdr>
        <w:top w:val="none" w:sz="0" w:space="0" w:color="auto"/>
        <w:left w:val="none" w:sz="0" w:space="0" w:color="auto"/>
        <w:bottom w:val="none" w:sz="0" w:space="0" w:color="auto"/>
        <w:right w:val="none" w:sz="0" w:space="0" w:color="auto"/>
      </w:divBdr>
    </w:div>
    <w:div w:id="1546527450">
      <w:bodyDiv w:val="1"/>
      <w:marLeft w:val="0"/>
      <w:marRight w:val="0"/>
      <w:marTop w:val="0"/>
      <w:marBottom w:val="0"/>
      <w:divBdr>
        <w:top w:val="none" w:sz="0" w:space="0" w:color="auto"/>
        <w:left w:val="none" w:sz="0" w:space="0" w:color="auto"/>
        <w:bottom w:val="none" w:sz="0" w:space="0" w:color="auto"/>
        <w:right w:val="none" w:sz="0" w:space="0" w:color="auto"/>
      </w:divBdr>
    </w:div>
    <w:div w:id="1628047160">
      <w:bodyDiv w:val="1"/>
      <w:marLeft w:val="0"/>
      <w:marRight w:val="0"/>
      <w:marTop w:val="0"/>
      <w:marBottom w:val="0"/>
      <w:divBdr>
        <w:top w:val="none" w:sz="0" w:space="0" w:color="auto"/>
        <w:left w:val="none" w:sz="0" w:space="0" w:color="auto"/>
        <w:bottom w:val="none" w:sz="0" w:space="0" w:color="auto"/>
        <w:right w:val="none" w:sz="0" w:space="0" w:color="auto"/>
      </w:divBdr>
    </w:div>
    <w:div w:id="1706976669">
      <w:bodyDiv w:val="1"/>
      <w:marLeft w:val="0"/>
      <w:marRight w:val="0"/>
      <w:marTop w:val="0"/>
      <w:marBottom w:val="0"/>
      <w:divBdr>
        <w:top w:val="none" w:sz="0" w:space="0" w:color="auto"/>
        <w:left w:val="none" w:sz="0" w:space="0" w:color="auto"/>
        <w:bottom w:val="none" w:sz="0" w:space="0" w:color="auto"/>
        <w:right w:val="none" w:sz="0" w:space="0" w:color="auto"/>
      </w:divBdr>
    </w:div>
    <w:div w:id="1748183349">
      <w:bodyDiv w:val="1"/>
      <w:marLeft w:val="0"/>
      <w:marRight w:val="0"/>
      <w:marTop w:val="0"/>
      <w:marBottom w:val="0"/>
      <w:divBdr>
        <w:top w:val="none" w:sz="0" w:space="0" w:color="auto"/>
        <w:left w:val="none" w:sz="0" w:space="0" w:color="auto"/>
        <w:bottom w:val="none" w:sz="0" w:space="0" w:color="auto"/>
        <w:right w:val="none" w:sz="0" w:space="0" w:color="auto"/>
      </w:divBdr>
    </w:div>
    <w:div w:id="1844277228">
      <w:bodyDiv w:val="1"/>
      <w:marLeft w:val="0"/>
      <w:marRight w:val="0"/>
      <w:marTop w:val="0"/>
      <w:marBottom w:val="0"/>
      <w:divBdr>
        <w:top w:val="none" w:sz="0" w:space="0" w:color="auto"/>
        <w:left w:val="none" w:sz="0" w:space="0" w:color="auto"/>
        <w:bottom w:val="none" w:sz="0" w:space="0" w:color="auto"/>
        <w:right w:val="none" w:sz="0" w:space="0" w:color="auto"/>
      </w:divBdr>
    </w:div>
    <w:div w:id="1891962540">
      <w:bodyDiv w:val="1"/>
      <w:marLeft w:val="0"/>
      <w:marRight w:val="0"/>
      <w:marTop w:val="0"/>
      <w:marBottom w:val="0"/>
      <w:divBdr>
        <w:top w:val="none" w:sz="0" w:space="0" w:color="auto"/>
        <w:left w:val="none" w:sz="0" w:space="0" w:color="auto"/>
        <w:bottom w:val="none" w:sz="0" w:space="0" w:color="auto"/>
        <w:right w:val="none" w:sz="0" w:space="0" w:color="auto"/>
      </w:divBdr>
    </w:div>
    <w:div w:id="1923682955">
      <w:bodyDiv w:val="1"/>
      <w:marLeft w:val="0"/>
      <w:marRight w:val="0"/>
      <w:marTop w:val="0"/>
      <w:marBottom w:val="0"/>
      <w:divBdr>
        <w:top w:val="none" w:sz="0" w:space="0" w:color="auto"/>
        <w:left w:val="none" w:sz="0" w:space="0" w:color="auto"/>
        <w:bottom w:val="none" w:sz="0" w:space="0" w:color="auto"/>
        <w:right w:val="none" w:sz="0" w:space="0" w:color="auto"/>
      </w:divBdr>
    </w:div>
    <w:div w:id="1925410864">
      <w:bodyDiv w:val="1"/>
      <w:marLeft w:val="0"/>
      <w:marRight w:val="0"/>
      <w:marTop w:val="0"/>
      <w:marBottom w:val="0"/>
      <w:divBdr>
        <w:top w:val="none" w:sz="0" w:space="0" w:color="auto"/>
        <w:left w:val="none" w:sz="0" w:space="0" w:color="auto"/>
        <w:bottom w:val="none" w:sz="0" w:space="0" w:color="auto"/>
        <w:right w:val="none" w:sz="0" w:space="0" w:color="auto"/>
      </w:divBdr>
    </w:div>
    <w:div w:id="2093813348">
      <w:bodyDiv w:val="1"/>
      <w:marLeft w:val="0"/>
      <w:marRight w:val="0"/>
      <w:marTop w:val="0"/>
      <w:marBottom w:val="0"/>
      <w:divBdr>
        <w:top w:val="none" w:sz="0" w:space="0" w:color="auto"/>
        <w:left w:val="none" w:sz="0" w:space="0" w:color="auto"/>
        <w:bottom w:val="none" w:sz="0" w:space="0" w:color="auto"/>
        <w:right w:val="none" w:sz="0" w:space="0" w:color="auto"/>
      </w:divBdr>
      <w:divsChild>
        <w:div w:id="1472215458">
          <w:marLeft w:val="0"/>
          <w:marRight w:val="0"/>
          <w:marTop w:val="0"/>
          <w:marBottom w:val="75"/>
          <w:divBdr>
            <w:top w:val="none" w:sz="0" w:space="0" w:color="auto"/>
            <w:left w:val="none" w:sz="0" w:space="0" w:color="auto"/>
            <w:bottom w:val="none" w:sz="0" w:space="0" w:color="auto"/>
            <w:right w:val="none" w:sz="0" w:space="0" w:color="auto"/>
          </w:divBdr>
        </w:div>
        <w:div w:id="428431366">
          <w:marLeft w:val="0"/>
          <w:marRight w:val="0"/>
          <w:marTop w:val="0"/>
          <w:marBottom w:val="75"/>
          <w:divBdr>
            <w:top w:val="none" w:sz="0" w:space="0" w:color="auto"/>
            <w:left w:val="none" w:sz="0" w:space="0" w:color="auto"/>
            <w:bottom w:val="none" w:sz="0" w:space="0" w:color="auto"/>
            <w:right w:val="none" w:sz="0" w:space="0" w:color="auto"/>
          </w:divBdr>
        </w:div>
      </w:divsChild>
    </w:div>
    <w:div w:id="2094622091">
      <w:bodyDiv w:val="1"/>
      <w:marLeft w:val="0"/>
      <w:marRight w:val="0"/>
      <w:marTop w:val="0"/>
      <w:marBottom w:val="0"/>
      <w:divBdr>
        <w:top w:val="none" w:sz="0" w:space="0" w:color="auto"/>
        <w:left w:val="none" w:sz="0" w:space="0" w:color="auto"/>
        <w:bottom w:val="none" w:sz="0" w:space="0" w:color="auto"/>
        <w:right w:val="none" w:sz="0" w:space="0" w:color="auto"/>
      </w:divBdr>
    </w:div>
    <w:div w:id="2129465791">
      <w:bodyDiv w:val="1"/>
      <w:marLeft w:val="0"/>
      <w:marRight w:val="0"/>
      <w:marTop w:val="0"/>
      <w:marBottom w:val="0"/>
      <w:divBdr>
        <w:top w:val="none" w:sz="0" w:space="0" w:color="auto"/>
        <w:left w:val="none" w:sz="0" w:space="0" w:color="auto"/>
        <w:bottom w:val="none" w:sz="0" w:space="0" w:color="auto"/>
        <w:right w:val="none" w:sz="0" w:space="0" w:color="auto"/>
      </w:divBdr>
    </w:div>
    <w:div w:id="21328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cid:image001.jpg@01D85AEE.F73E4840"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cid:image001.jpg@01D7CCB1.BC505D20" TargetMode="External"/><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https://circonl.nl/engl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jpg@01D85A4D.5A9670E0" TargetMode="External"/><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yperlink" Target="http://Ecopreneur.eu" TargetMode="External"/><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image" Target="cid:ii_l2owar8o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3.jpg@01D85A5B.02A410A0" TargetMode="External"/><Relationship Id="rId22" Type="http://schemas.openxmlformats.org/officeDocument/2006/relationships/image" Target="cid:image002.jpg@01D85B1D.EFC0AA70" TargetMode="External"/><Relationship Id="rId27" Type="http://schemas.openxmlformats.org/officeDocument/2006/relationships/image" Target="media/image16.jpeg"/><Relationship Id="rId30"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110</TotalTime>
  <Pages>7</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Boudard Valentin</dc:creator>
  <cp:keywords/>
  <dc:description/>
  <cp:lastModifiedBy>Dalila Bernard</cp:lastModifiedBy>
  <cp:revision>33</cp:revision>
  <dcterms:created xsi:type="dcterms:W3CDTF">2022-04-27T10:53:00Z</dcterms:created>
  <dcterms:modified xsi:type="dcterms:W3CDTF">2022-05-02T19:17:00Z</dcterms:modified>
</cp:coreProperties>
</file>