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11"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9711"/>
      </w:tblGrid>
      <w:tr w:rsidR="001C4138" w:rsidRPr="00442552" w14:paraId="7E6372DC" w14:textId="77777777" w:rsidTr="604D9A72">
        <w:trPr>
          <w:jc w:val="center"/>
        </w:trPr>
        <w:tc>
          <w:tcPr>
            <w:tcW w:w="9711" w:type="dxa"/>
          </w:tcPr>
          <w:p w14:paraId="3A4EDC3A" w14:textId="0AD84077" w:rsidR="001C4138" w:rsidRPr="00931891" w:rsidRDefault="001F655F" w:rsidP="00931891">
            <w:pPr>
              <w:pStyle w:val="ListHeader"/>
              <w:spacing w:before="120" w:after="120" w:line="276" w:lineRule="auto"/>
              <w:rPr>
                <w:rFonts w:ascii="Times New Roman" w:hAnsi="Times New Roman"/>
                <w:sz w:val="24"/>
                <w:szCs w:val="24"/>
                <w:lang w:val="en-IE"/>
              </w:rPr>
            </w:pPr>
            <w:r w:rsidRPr="00931891">
              <w:rPr>
                <w:rFonts w:ascii="Times New Roman" w:hAnsi="Times New Roman"/>
                <w:sz w:val="24"/>
                <w:szCs w:val="24"/>
                <w:lang w:val="en-IE"/>
              </w:rPr>
              <w:t>Energy connectivity, electricity grids</w:t>
            </w:r>
            <w:r w:rsidR="00A80ECC" w:rsidRPr="00931891">
              <w:rPr>
                <w:rFonts w:ascii="Times New Roman" w:hAnsi="Times New Roman"/>
                <w:b w:val="0"/>
                <w:bCs w:val="0"/>
                <w:sz w:val="24"/>
                <w:szCs w:val="24"/>
                <w:lang w:val="en-IE"/>
              </w:rPr>
              <w:br/>
            </w:r>
            <w:r w:rsidR="00A80ECC" w:rsidRPr="00931891">
              <w:rPr>
                <w:rFonts w:ascii="Times New Roman" w:hAnsi="Times New Roman" w:cs="Times New Roman"/>
                <w:color w:val="auto"/>
                <w:sz w:val="24"/>
                <w:szCs w:val="24"/>
                <w:lang w:val="en-IE"/>
              </w:rPr>
              <w:t>(exploratory opinion requested by the Cyprus Presidency of the Council of the EU)</w:t>
            </w:r>
            <w:r w:rsidR="00A80ECC">
              <w:rPr>
                <w:rFonts w:ascii="Times New Roman" w:hAnsi="Times New Roman" w:cs="Times New Roman"/>
                <w:color w:val="auto"/>
                <w:sz w:val="24"/>
                <w:szCs w:val="24"/>
                <w:lang w:val="en-IE"/>
              </w:rPr>
              <w:br/>
            </w:r>
            <w:r w:rsidR="00A80ECC" w:rsidRPr="00931891">
              <w:rPr>
                <w:rFonts w:ascii="Times New Roman" w:hAnsi="Times New Roman" w:cs="Times New Roman"/>
                <w:color w:val="auto"/>
                <w:sz w:val="24"/>
                <w:szCs w:val="24"/>
                <w:lang w:val="en-IE"/>
              </w:rPr>
              <w:t>EESC-2025-03598</w:t>
            </w:r>
            <w:r w:rsidR="00A80ECC" w:rsidRPr="00931891">
              <w:rPr>
                <w:rFonts w:ascii="Times New Roman" w:hAnsi="Times New Roman"/>
                <w:sz w:val="24"/>
                <w:szCs w:val="24"/>
                <w:lang w:val="en-IE"/>
              </w:rPr>
              <w:t xml:space="preserve"> – </w:t>
            </w:r>
            <w:r w:rsidRPr="00A80ECC">
              <w:rPr>
                <w:rFonts w:ascii="Times New Roman" w:hAnsi="Times New Roman"/>
                <w:sz w:val="24"/>
                <w:szCs w:val="24"/>
                <w:lang w:val="en-IE"/>
              </w:rPr>
              <w:t>TEN/865</w:t>
            </w:r>
            <w:r w:rsidR="00F86349">
              <w:rPr>
                <w:rFonts w:ascii="Times New Roman" w:hAnsi="Times New Roman"/>
                <w:sz w:val="24"/>
                <w:szCs w:val="24"/>
                <w:lang w:val="en-IE"/>
              </w:rPr>
              <w:br/>
            </w:r>
            <w:r w:rsidR="00F86349" w:rsidRPr="00931891">
              <w:rPr>
                <w:rFonts w:ascii="Times New Roman" w:hAnsi="Times New Roman"/>
                <w:sz w:val="24"/>
                <w:szCs w:val="24"/>
                <w:lang w:val="en-IE"/>
              </w:rPr>
              <w:t>603</w:t>
            </w:r>
            <w:r w:rsidR="00F86349" w:rsidRPr="008D7150">
              <w:rPr>
                <w:rFonts w:ascii="Times New Roman" w:hAnsi="Times New Roman"/>
                <w:sz w:val="24"/>
                <w:szCs w:val="24"/>
                <w:vertAlign w:val="superscript"/>
                <w:lang w:val="en-IE"/>
              </w:rPr>
              <w:t>rd</w:t>
            </w:r>
            <w:r w:rsidR="00F86349" w:rsidRPr="00931891">
              <w:rPr>
                <w:rFonts w:ascii="Times New Roman" w:hAnsi="Times New Roman"/>
                <w:sz w:val="24"/>
                <w:szCs w:val="24"/>
                <w:lang w:val="en-IE"/>
              </w:rPr>
              <w:t xml:space="preserve"> Plenary Session – February 2026</w:t>
            </w:r>
            <w:r w:rsidR="00AA45E6" w:rsidRPr="00931891">
              <w:rPr>
                <w:sz w:val="24"/>
                <w:szCs w:val="24"/>
                <w:lang w:val="en-IE"/>
              </w:rPr>
              <w:br/>
            </w:r>
            <w:r w:rsidR="00AA45E6" w:rsidRPr="00931891">
              <w:rPr>
                <w:rFonts w:ascii="Times New Roman" w:hAnsi="Times New Roman"/>
                <w:sz w:val="24"/>
                <w:szCs w:val="24"/>
                <w:lang w:val="en-IE"/>
              </w:rPr>
              <w:t xml:space="preserve">Rapporteur: </w:t>
            </w:r>
            <w:r w:rsidRPr="00931891">
              <w:rPr>
                <w:rFonts w:ascii="Times New Roman" w:hAnsi="Times New Roman"/>
                <w:sz w:val="24"/>
                <w:szCs w:val="24"/>
                <w:lang w:val="en-IE"/>
              </w:rPr>
              <w:t>Christophe BÉGUINET</w:t>
            </w:r>
            <w:r w:rsidR="00A80ECC" w:rsidRPr="00931891">
              <w:rPr>
                <w:rFonts w:ascii="Times New Roman" w:hAnsi="Times New Roman"/>
                <w:sz w:val="24"/>
                <w:szCs w:val="24"/>
                <w:lang w:val="en-IE"/>
              </w:rPr>
              <w:t xml:space="preserve"> (F</w:t>
            </w:r>
            <w:r w:rsidR="00A80ECC">
              <w:rPr>
                <w:rFonts w:ascii="Times New Roman" w:hAnsi="Times New Roman"/>
                <w:sz w:val="24"/>
                <w:szCs w:val="24"/>
                <w:lang w:val="en-IE"/>
              </w:rPr>
              <w:t>R-II)</w:t>
            </w:r>
            <w:r w:rsidR="00AA45E6" w:rsidRPr="00931891">
              <w:rPr>
                <w:sz w:val="24"/>
                <w:szCs w:val="24"/>
                <w:lang w:val="en-IE"/>
              </w:rPr>
              <w:br/>
            </w:r>
            <w:r w:rsidR="00AA45E6" w:rsidRPr="00931891">
              <w:rPr>
                <w:rFonts w:ascii="Times New Roman" w:hAnsi="Times New Roman"/>
                <w:sz w:val="24"/>
                <w:szCs w:val="24"/>
                <w:lang w:val="en-IE"/>
              </w:rPr>
              <w:t xml:space="preserve">DG ENER – Commissioner </w:t>
            </w:r>
            <w:r w:rsidR="00A80ECC">
              <w:rPr>
                <w:rFonts w:ascii="Times New Roman" w:hAnsi="Times New Roman"/>
                <w:sz w:val="24"/>
                <w:szCs w:val="24"/>
                <w:lang w:val="en-IE"/>
              </w:rPr>
              <w:t>J</w:t>
            </w:r>
            <w:r w:rsidR="00A80ECC" w:rsidRPr="00A80ECC">
              <w:rPr>
                <w:rFonts w:ascii="Times New Roman" w:hAnsi="Times New Roman"/>
                <w:sz w:val="24"/>
                <w:szCs w:val="24"/>
                <w:lang w:val="en-GB"/>
              </w:rPr>
              <w:t>Ø</w:t>
            </w:r>
            <w:r w:rsidR="00A80ECC">
              <w:rPr>
                <w:rFonts w:ascii="Times New Roman" w:hAnsi="Times New Roman"/>
                <w:sz w:val="24"/>
                <w:szCs w:val="24"/>
                <w:lang w:val="en-IE"/>
              </w:rPr>
              <w:t>RGENSEN</w:t>
            </w:r>
          </w:p>
        </w:tc>
      </w:tr>
      <w:tr w:rsidR="00734613" w:rsidRPr="00442552" w14:paraId="1937071F" w14:textId="77777777" w:rsidTr="604D9A72">
        <w:trPr>
          <w:jc w:val="center"/>
        </w:trPr>
        <w:tc>
          <w:tcPr>
            <w:tcW w:w="9711" w:type="dxa"/>
          </w:tcPr>
          <w:p w14:paraId="1E50B4DB" w14:textId="34AD6B7F" w:rsidR="00734613" w:rsidRPr="00695797" w:rsidRDefault="004F6117" w:rsidP="00931891">
            <w:pPr>
              <w:widowControl w:val="0"/>
              <w:spacing w:before="120" w:after="120"/>
              <w:jc w:val="center"/>
              <w:rPr>
                <w:rFonts w:ascii="Times New Roman" w:hAnsi="Times New Roman"/>
                <w:b/>
                <w:sz w:val="24"/>
                <w:szCs w:val="24"/>
              </w:rPr>
            </w:pPr>
            <w:r w:rsidRPr="004F6117">
              <w:rPr>
                <w:rFonts w:ascii="Times New Roman" w:hAnsi="Times New Roman"/>
                <w:b/>
                <w:sz w:val="24"/>
                <w:szCs w:val="24"/>
              </w:rPr>
              <w:t xml:space="preserve">European Commission position on points </w:t>
            </w:r>
            <w:r>
              <w:rPr>
                <w:rFonts w:ascii="Times New Roman" w:hAnsi="Times New Roman"/>
                <w:b/>
                <w:sz w:val="24"/>
                <w:szCs w:val="24"/>
              </w:rPr>
              <w:br/>
            </w:r>
            <w:r w:rsidRPr="004F6117">
              <w:rPr>
                <w:rFonts w:ascii="Times New Roman" w:hAnsi="Times New Roman"/>
                <w:b/>
                <w:sz w:val="24"/>
                <w:szCs w:val="24"/>
              </w:rPr>
              <w:t>of the European Economic and Social Committee</w:t>
            </w:r>
            <w:r w:rsidR="00A80ECC">
              <w:rPr>
                <w:rFonts w:ascii="Times New Roman" w:hAnsi="Times New Roman"/>
                <w:b/>
                <w:sz w:val="24"/>
                <w:szCs w:val="24"/>
              </w:rPr>
              <w:t xml:space="preserve"> (EESC)</w:t>
            </w:r>
            <w:r w:rsidRPr="004F6117">
              <w:rPr>
                <w:rFonts w:ascii="Times New Roman" w:hAnsi="Times New Roman"/>
                <w:b/>
                <w:sz w:val="24"/>
                <w:szCs w:val="24"/>
              </w:rPr>
              <w:t xml:space="preserve"> opinion</w:t>
            </w:r>
          </w:p>
        </w:tc>
      </w:tr>
      <w:tr w:rsidR="003E682A" w:rsidRPr="004F6117" w14:paraId="673DDC1B" w14:textId="77777777" w:rsidTr="604D9A72">
        <w:trPr>
          <w:trHeight w:val="300"/>
          <w:jc w:val="center"/>
        </w:trPr>
        <w:tc>
          <w:tcPr>
            <w:tcW w:w="9711" w:type="dxa"/>
          </w:tcPr>
          <w:p w14:paraId="403D1079" w14:textId="24746AB6" w:rsidR="00E350D4" w:rsidRDefault="00E350D4" w:rsidP="00931891">
            <w:pPr>
              <w:widowControl w:val="0"/>
              <w:spacing w:before="120" w:after="120"/>
              <w:jc w:val="both"/>
              <w:rPr>
                <w:rFonts w:ascii="Times New Roman" w:hAnsi="Times New Roman"/>
              </w:rPr>
            </w:pPr>
            <w:r w:rsidRPr="00E350D4">
              <w:rPr>
                <w:rFonts w:ascii="Times New Roman" w:hAnsi="Times New Roman"/>
              </w:rPr>
              <w:t>G</w:t>
            </w:r>
            <w:r w:rsidRPr="00E350D4">
              <w:rPr>
                <w:rFonts w:ascii="Times New Roman" w:hAnsi="Times New Roman"/>
                <w:lang w:eastAsia="fr-FR"/>
              </w:rPr>
              <w:t xml:space="preserve">rids are the backbone of </w:t>
            </w:r>
            <w:r>
              <w:rPr>
                <w:rFonts w:ascii="Times New Roman" w:hAnsi="Times New Roman"/>
                <w:lang w:eastAsia="fr-FR"/>
              </w:rPr>
              <w:t>the</w:t>
            </w:r>
            <w:r w:rsidRPr="00E350D4">
              <w:rPr>
                <w:rFonts w:ascii="Times New Roman" w:hAnsi="Times New Roman"/>
                <w:lang w:eastAsia="fr-FR"/>
              </w:rPr>
              <w:t xml:space="preserve"> Energy Union</w:t>
            </w:r>
            <w:r>
              <w:rPr>
                <w:rFonts w:ascii="Times New Roman" w:hAnsi="Times New Roman"/>
                <w:lang w:eastAsia="fr-FR"/>
              </w:rPr>
              <w:t xml:space="preserve"> and the</w:t>
            </w:r>
            <w:r w:rsidRPr="00E350D4">
              <w:rPr>
                <w:rFonts w:ascii="Times New Roman" w:hAnsi="Times New Roman"/>
                <w:lang w:eastAsia="fr-FR"/>
              </w:rPr>
              <w:t xml:space="preserve"> foundation of a secure, independent and prosperous Europe.</w:t>
            </w:r>
            <w:r>
              <w:rPr>
                <w:rFonts w:ascii="Times New Roman" w:hAnsi="Times New Roman"/>
                <w:lang w:eastAsia="fr-FR"/>
              </w:rPr>
              <w:t xml:space="preserve"> T</w:t>
            </w:r>
            <w:r w:rsidRPr="00E350D4">
              <w:rPr>
                <w:rFonts w:ascii="Times New Roman" w:hAnsi="Times New Roman"/>
              </w:rPr>
              <w:t>hey are instrumental in integrating European electricity markets</w:t>
            </w:r>
            <w:r>
              <w:rPr>
                <w:rFonts w:ascii="Times New Roman" w:hAnsi="Times New Roman"/>
              </w:rPr>
              <w:t xml:space="preserve"> and </w:t>
            </w:r>
            <w:r w:rsidRPr="00E350D4">
              <w:rPr>
                <w:rFonts w:ascii="Times New Roman" w:hAnsi="Times New Roman"/>
              </w:rPr>
              <w:t>the transition towards a</w:t>
            </w:r>
            <w:r w:rsidR="00A80ECC">
              <w:rPr>
                <w:rFonts w:ascii="Times New Roman" w:hAnsi="Times New Roman"/>
              </w:rPr>
              <w:t> </w:t>
            </w:r>
            <w:r w:rsidRPr="00E350D4">
              <w:rPr>
                <w:rFonts w:ascii="Times New Roman" w:hAnsi="Times New Roman"/>
              </w:rPr>
              <w:t>clean</w:t>
            </w:r>
            <w:r w:rsidR="0055762A">
              <w:rPr>
                <w:rFonts w:ascii="Times New Roman" w:hAnsi="Times New Roman"/>
              </w:rPr>
              <w:t xml:space="preserve"> </w:t>
            </w:r>
            <w:r w:rsidRPr="00E350D4">
              <w:rPr>
                <w:rFonts w:ascii="Times New Roman" w:hAnsi="Times New Roman"/>
              </w:rPr>
              <w:t>energy system</w:t>
            </w:r>
            <w:r w:rsidR="001068B9">
              <w:rPr>
                <w:rFonts w:ascii="Times New Roman" w:hAnsi="Times New Roman"/>
              </w:rPr>
              <w:t>.</w:t>
            </w:r>
            <w:r>
              <w:rPr>
                <w:rFonts w:ascii="Times New Roman" w:hAnsi="Times New Roman"/>
              </w:rPr>
              <w:t xml:space="preserve"> Grids</w:t>
            </w:r>
            <w:r w:rsidRPr="00E350D4">
              <w:rPr>
                <w:rFonts w:ascii="Times New Roman" w:hAnsi="Times New Roman"/>
              </w:rPr>
              <w:t xml:space="preserve"> ensure that European industries and households enjoy a</w:t>
            </w:r>
            <w:r w:rsidR="00A80ECC">
              <w:rPr>
                <w:rFonts w:ascii="Times New Roman" w:hAnsi="Times New Roman"/>
              </w:rPr>
              <w:t> </w:t>
            </w:r>
            <w:r w:rsidRPr="00E350D4">
              <w:rPr>
                <w:rFonts w:ascii="Times New Roman" w:hAnsi="Times New Roman"/>
              </w:rPr>
              <w:t>stable and secure energy supply</w:t>
            </w:r>
            <w:r>
              <w:rPr>
                <w:rFonts w:ascii="Times New Roman" w:hAnsi="Times New Roman"/>
              </w:rPr>
              <w:t xml:space="preserve"> and</w:t>
            </w:r>
            <w:r w:rsidR="001068B9">
              <w:rPr>
                <w:rFonts w:ascii="Times New Roman" w:hAnsi="Times New Roman"/>
              </w:rPr>
              <w:t>,</w:t>
            </w:r>
            <w:r>
              <w:rPr>
                <w:rFonts w:ascii="Times New Roman" w:hAnsi="Times New Roman"/>
              </w:rPr>
              <w:t xml:space="preserve"> as </w:t>
            </w:r>
            <w:r w:rsidRPr="00E350D4">
              <w:rPr>
                <w:rFonts w:ascii="Times New Roman" w:hAnsi="Times New Roman"/>
              </w:rPr>
              <w:t>highlighted in the Competitiveness Compass</w:t>
            </w:r>
            <w:r w:rsidR="00A80ECC">
              <w:rPr>
                <w:rStyle w:val="FootnoteReference"/>
                <w:rFonts w:ascii="Times New Roman" w:hAnsi="Times New Roman"/>
              </w:rPr>
              <w:footnoteReference w:id="2"/>
            </w:r>
            <w:r>
              <w:rPr>
                <w:rFonts w:ascii="Times New Roman" w:hAnsi="Times New Roman"/>
              </w:rPr>
              <w:t xml:space="preserve"> and </w:t>
            </w:r>
            <w:r w:rsidRPr="00E350D4">
              <w:rPr>
                <w:rFonts w:ascii="Times New Roman" w:hAnsi="Times New Roman"/>
              </w:rPr>
              <w:t>Affordable Energy Action Plan</w:t>
            </w:r>
            <w:r w:rsidR="00A80ECC">
              <w:rPr>
                <w:rStyle w:val="FootnoteReference"/>
                <w:rFonts w:ascii="Times New Roman" w:hAnsi="Times New Roman"/>
              </w:rPr>
              <w:footnoteReference w:id="3"/>
            </w:r>
            <w:r>
              <w:rPr>
                <w:rFonts w:ascii="Times New Roman" w:hAnsi="Times New Roman"/>
              </w:rPr>
              <w:t>,</w:t>
            </w:r>
            <w:r w:rsidRPr="00E350D4">
              <w:rPr>
                <w:rFonts w:ascii="Times New Roman" w:hAnsi="Times New Roman"/>
              </w:rPr>
              <w:t xml:space="preserve"> grids are critical for strengthening Europe’s long-term competitiveness and strategic autonomy.</w:t>
            </w:r>
          </w:p>
          <w:p w14:paraId="5FB39936" w14:textId="4FA07B95" w:rsidR="00D63005" w:rsidRDefault="00D63005" w:rsidP="00931891">
            <w:pPr>
              <w:widowControl w:val="0"/>
              <w:spacing w:before="120" w:after="120"/>
              <w:jc w:val="both"/>
              <w:rPr>
                <w:rFonts w:ascii="Times New Roman" w:hAnsi="Times New Roman"/>
                <w:lang w:val="en-IE"/>
              </w:rPr>
            </w:pPr>
            <w:r w:rsidRPr="00D63005">
              <w:rPr>
                <w:rFonts w:ascii="Times New Roman" w:hAnsi="Times New Roman"/>
                <w:lang w:val="en-IE"/>
              </w:rPr>
              <w:t>The Grids Package</w:t>
            </w:r>
            <w:r w:rsidR="00A80ECC">
              <w:rPr>
                <w:rStyle w:val="FootnoteReference"/>
                <w:rFonts w:ascii="Times New Roman" w:hAnsi="Times New Roman"/>
                <w:lang w:val="en-IE"/>
              </w:rPr>
              <w:footnoteReference w:id="4"/>
            </w:r>
            <w:r w:rsidR="0055762A">
              <w:rPr>
                <w:rFonts w:ascii="Times New Roman" w:hAnsi="Times New Roman"/>
                <w:lang w:val="en-IE"/>
              </w:rPr>
              <w:t xml:space="preserve"> proposal</w:t>
            </w:r>
            <w:r>
              <w:rPr>
                <w:rFonts w:ascii="Times New Roman" w:hAnsi="Times New Roman"/>
                <w:lang w:val="en-IE"/>
              </w:rPr>
              <w:t xml:space="preserve">, </w:t>
            </w:r>
            <w:r>
              <w:rPr>
                <w:rFonts w:ascii="Times New Roman" w:hAnsi="Times New Roman"/>
              </w:rPr>
              <w:t xml:space="preserve">adopted on </w:t>
            </w:r>
            <w:r w:rsidR="00C371B4">
              <w:rPr>
                <w:rFonts w:ascii="Times New Roman" w:hAnsi="Times New Roman"/>
              </w:rPr>
              <w:t>10</w:t>
            </w:r>
            <w:r>
              <w:rPr>
                <w:rFonts w:ascii="Times New Roman" w:hAnsi="Times New Roman"/>
              </w:rPr>
              <w:t xml:space="preserve"> December 2025,</w:t>
            </w:r>
            <w:r w:rsidRPr="00D63005">
              <w:rPr>
                <w:rFonts w:ascii="Times New Roman" w:hAnsi="Times New Roman"/>
                <w:lang w:val="en-IE"/>
              </w:rPr>
              <w:t xml:space="preserve"> introduces key reforms to strengthen and streamline Europe’s </w:t>
            </w:r>
            <w:r w:rsidRPr="003045BA">
              <w:rPr>
                <w:rFonts w:ascii="Times New Roman" w:hAnsi="Times New Roman"/>
                <w:b/>
                <w:bCs/>
                <w:lang w:val="en-IE"/>
              </w:rPr>
              <w:t>energy infrastructure planning</w:t>
            </w:r>
            <w:r>
              <w:rPr>
                <w:rFonts w:ascii="Times New Roman" w:hAnsi="Times New Roman"/>
                <w:lang w:val="en-IE"/>
              </w:rPr>
              <w:t xml:space="preserve"> and</w:t>
            </w:r>
            <w:r w:rsidRPr="00D63005">
              <w:rPr>
                <w:rFonts w:ascii="Times New Roman" w:hAnsi="Times New Roman"/>
                <w:lang w:val="en-IE"/>
              </w:rPr>
              <w:t xml:space="preserve"> ensur</w:t>
            </w:r>
            <w:r>
              <w:rPr>
                <w:rFonts w:ascii="Times New Roman" w:hAnsi="Times New Roman"/>
                <w:lang w:val="en-IE"/>
              </w:rPr>
              <w:t>e</w:t>
            </w:r>
            <w:r w:rsidRPr="00D63005">
              <w:rPr>
                <w:rFonts w:ascii="Times New Roman" w:hAnsi="Times New Roman"/>
                <w:lang w:val="en-IE"/>
              </w:rPr>
              <w:t xml:space="preserve"> greater alignment with EU</w:t>
            </w:r>
            <w:r w:rsidR="0055762A">
              <w:rPr>
                <w:rFonts w:ascii="Times New Roman" w:hAnsi="Times New Roman"/>
                <w:lang w:val="en-IE"/>
              </w:rPr>
              <w:t xml:space="preserve"> energy and</w:t>
            </w:r>
            <w:r w:rsidRPr="00D63005">
              <w:rPr>
                <w:rFonts w:ascii="Times New Roman" w:hAnsi="Times New Roman"/>
                <w:lang w:val="en-IE"/>
              </w:rPr>
              <w:t xml:space="preserve"> climate targets. The European Commission</w:t>
            </w:r>
            <w:r w:rsidR="0055762A">
              <w:rPr>
                <w:rFonts w:ascii="Times New Roman" w:hAnsi="Times New Roman"/>
                <w:lang w:val="en-IE"/>
              </w:rPr>
              <w:t xml:space="preserve"> proposes</w:t>
            </w:r>
            <w:r w:rsidR="004D5651">
              <w:rPr>
                <w:rFonts w:ascii="Times New Roman" w:hAnsi="Times New Roman"/>
                <w:lang w:val="en-IE"/>
              </w:rPr>
              <w:t>, in close cooperation with Member States, transmission system operators (TSOs) and national regulatory authorities (NRAs),</w:t>
            </w:r>
            <w:r w:rsidR="0055762A">
              <w:rPr>
                <w:rFonts w:ascii="Times New Roman" w:hAnsi="Times New Roman"/>
                <w:lang w:val="en-IE"/>
              </w:rPr>
              <w:t xml:space="preserve"> to </w:t>
            </w:r>
            <w:r w:rsidR="004D5651" w:rsidRPr="00D63005">
              <w:rPr>
                <w:rFonts w:ascii="Times New Roman" w:hAnsi="Times New Roman"/>
                <w:lang w:val="en-IE"/>
              </w:rPr>
              <w:t>coordinat</w:t>
            </w:r>
            <w:r w:rsidR="004D5651">
              <w:rPr>
                <w:rFonts w:ascii="Times New Roman" w:hAnsi="Times New Roman"/>
                <w:lang w:val="en-IE"/>
              </w:rPr>
              <w:t>e</w:t>
            </w:r>
            <w:r w:rsidR="004D5651" w:rsidRPr="00D63005">
              <w:rPr>
                <w:rFonts w:ascii="Times New Roman" w:hAnsi="Times New Roman"/>
                <w:lang w:val="en-IE"/>
              </w:rPr>
              <w:t xml:space="preserve"> data collection and oversee a central, multi-sector</w:t>
            </w:r>
            <w:r w:rsidR="004D5651">
              <w:rPr>
                <w:rFonts w:ascii="Times New Roman" w:hAnsi="Times New Roman"/>
                <w:lang w:val="en-IE"/>
              </w:rPr>
              <w:t>al</w:t>
            </w:r>
            <w:r w:rsidR="004D5651" w:rsidRPr="00D63005">
              <w:rPr>
                <w:rFonts w:ascii="Times New Roman" w:hAnsi="Times New Roman"/>
                <w:lang w:val="en-IE"/>
              </w:rPr>
              <w:t xml:space="preserve"> scenario covering electricity, gas and hydrogen</w:t>
            </w:r>
            <w:r w:rsidR="004D5651">
              <w:rPr>
                <w:rFonts w:ascii="Times New Roman" w:hAnsi="Times New Roman"/>
                <w:lang w:val="en-IE"/>
              </w:rPr>
              <w:t xml:space="preserve">, </w:t>
            </w:r>
            <w:r w:rsidR="004D5651" w:rsidRPr="00D63005">
              <w:rPr>
                <w:rFonts w:ascii="Times New Roman" w:hAnsi="Times New Roman"/>
                <w:lang w:val="en-IE"/>
              </w:rPr>
              <w:t>while incorporating flexibility, stakeholder consultation and regulatory input</w:t>
            </w:r>
            <w:r w:rsidR="004D5651" w:rsidRPr="0055762A" w:rsidDel="004D5651">
              <w:rPr>
                <w:rFonts w:ascii="Times New Roman" w:hAnsi="Times New Roman"/>
                <w:lang w:val="en-IE"/>
              </w:rPr>
              <w:t xml:space="preserve"> </w:t>
            </w:r>
            <w:r w:rsidR="004D5651">
              <w:rPr>
                <w:rFonts w:ascii="Times New Roman" w:hAnsi="Times New Roman"/>
                <w:lang w:val="en-IE"/>
              </w:rPr>
              <w:t>for the development of</w:t>
            </w:r>
            <w:r w:rsidR="0055762A" w:rsidRPr="0055762A">
              <w:rPr>
                <w:rFonts w:ascii="Times New Roman" w:hAnsi="Times New Roman"/>
                <w:lang w:val="en-IE"/>
              </w:rPr>
              <w:t xml:space="preserve"> the Ten-Year Network Development Plan (TYNDP) scenario</w:t>
            </w:r>
            <w:r w:rsidRPr="00D63005">
              <w:rPr>
                <w:rFonts w:ascii="Times New Roman" w:hAnsi="Times New Roman"/>
                <w:lang w:val="en-IE"/>
              </w:rPr>
              <w:t xml:space="preserve">. This scenario </w:t>
            </w:r>
            <w:r w:rsidR="0055762A">
              <w:rPr>
                <w:rFonts w:ascii="Times New Roman" w:hAnsi="Times New Roman"/>
                <w:lang w:val="en-IE"/>
              </w:rPr>
              <w:t>should</w:t>
            </w:r>
            <w:r w:rsidR="0055762A" w:rsidRPr="00D63005">
              <w:rPr>
                <w:rFonts w:ascii="Times New Roman" w:hAnsi="Times New Roman"/>
                <w:lang w:val="en-IE"/>
              </w:rPr>
              <w:t xml:space="preserve"> </w:t>
            </w:r>
            <w:r w:rsidRPr="00D63005">
              <w:rPr>
                <w:rFonts w:ascii="Times New Roman" w:hAnsi="Times New Roman"/>
                <w:lang w:val="en-IE"/>
              </w:rPr>
              <w:t xml:space="preserve">be updated every four years, with </w:t>
            </w:r>
            <w:r w:rsidR="002C7F51">
              <w:rPr>
                <w:rFonts w:ascii="Times New Roman" w:hAnsi="Times New Roman"/>
                <w:lang w:val="en-IE"/>
              </w:rPr>
              <w:t xml:space="preserve">additional sensitivities and </w:t>
            </w:r>
            <w:r w:rsidRPr="00D63005">
              <w:rPr>
                <w:rFonts w:ascii="Times New Roman" w:hAnsi="Times New Roman"/>
                <w:lang w:val="en-IE"/>
              </w:rPr>
              <w:t>interim revisions possible, improving responsiveness while maintaining long-term consistency</w:t>
            </w:r>
            <w:r w:rsidR="0055762A">
              <w:rPr>
                <w:rFonts w:ascii="Times New Roman" w:hAnsi="Times New Roman"/>
                <w:lang w:val="en-IE"/>
              </w:rPr>
              <w:t xml:space="preserve"> and predictability</w:t>
            </w:r>
            <w:r w:rsidRPr="00D63005">
              <w:rPr>
                <w:rFonts w:ascii="Times New Roman" w:hAnsi="Times New Roman"/>
                <w:lang w:val="en-IE"/>
              </w:rPr>
              <w:t>.</w:t>
            </w:r>
            <w:r w:rsidR="0055762A">
              <w:rPr>
                <w:rFonts w:ascii="Times New Roman" w:hAnsi="Times New Roman"/>
                <w:lang w:val="en-IE"/>
              </w:rPr>
              <w:t xml:space="preserve"> This would address inefficiencies in current processes and ensure consistency of scenarios with policy objectives.</w:t>
            </w:r>
          </w:p>
          <w:p w14:paraId="72F6AC93" w14:textId="3EF23659" w:rsidR="005E071B" w:rsidRPr="005E071B" w:rsidRDefault="4D65FA66" w:rsidP="00931891">
            <w:pPr>
              <w:widowControl w:val="0"/>
              <w:spacing w:before="120" w:after="120"/>
              <w:jc w:val="both"/>
              <w:rPr>
                <w:rFonts w:ascii="Times New Roman" w:hAnsi="Times New Roman"/>
                <w:lang w:val="en-IE"/>
              </w:rPr>
            </w:pPr>
            <w:r w:rsidRPr="604D9A72">
              <w:rPr>
                <w:rFonts w:ascii="Times New Roman" w:hAnsi="Times New Roman"/>
                <w:lang w:val="en-IE"/>
              </w:rPr>
              <w:t>At the national level, transmission and distribution system operators (TSOs</w:t>
            </w:r>
            <w:r w:rsidR="0055762A">
              <w:rPr>
                <w:rFonts w:ascii="Times New Roman" w:hAnsi="Times New Roman"/>
                <w:lang w:val="en-IE"/>
              </w:rPr>
              <w:t xml:space="preserve"> and </w:t>
            </w:r>
            <w:r w:rsidRPr="604D9A72">
              <w:rPr>
                <w:rFonts w:ascii="Times New Roman" w:hAnsi="Times New Roman"/>
                <w:lang w:val="en-IE"/>
              </w:rPr>
              <w:t xml:space="preserve">DSOs) </w:t>
            </w:r>
            <w:r w:rsidR="0055762A">
              <w:rPr>
                <w:rFonts w:ascii="Times New Roman" w:hAnsi="Times New Roman"/>
                <w:lang w:val="en-IE"/>
              </w:rPr>
              <w:t>should</w:t>
            </w:r>
            <w:r w:rsidR="0055762A" w:rsidRPr="604D9A72">
              <w:rPr>
                <w:rFonts w:ascii="Times New Roman" w:hAnsi="Times New Roman"/>
                <w:lang w:val="en-IE"/>
              </w:rPr>
              <w:t xml:space="preserve"> </w:t>
            </w:r>
            <w:r w:rsidR="061692C9" w:rsidRPr="604D9A72">
              <w:rPr>
                <w:rFonts w:ascii="Times New Roman" w:hAnsi="Times New Roman"/>
                <w:lang w:val="en-IE"/>
              </w:rPr>
              <w:t xml:space="preserve">use in their </w:t>
            </w:r>
            <w:r w:rsidR="796CACDD" w:rsidRPr="604D9A72">
              <w:rPr>
                <w:rFonts w:ascii="Times New Roman" w:hAnsi="Times New Roman"/>
                <w:lang w:val="en-IE"/>
              </w:rPr>
              <w:t>planning process</w:t>
            </w:r>
            <w:r w:rsidR="39434DA1" w:rsidRPr="604D9A72">
              <w:rPr>
                <w:rFonts w:ascii="Times New Roman" w:hAnsi="Times New Roman"/>
                <w:lang w:val="en-IE"/>
              </w:rPr>
              <w:t>es</w:t>
            </w:r>
            <w:r w:rsidRPr="604D9A72">
              <w:rPr>
                <w:rFonts w:ascii="Times New Roman" w:hAnsi="Times New Roman"/>
                <w:lang w:val="en-IE"/>
              </w:rPr>
              <w:t xml:space="preserve"> </w:t>
            </w:r>
            <w:r w:rsidR="5B683F06" w:rsidRPr="604D9A72">
              <w:rPr>
                <w:rFonts w:ascii="Times New Roman" w:hAnsi="Times New Roman"/>
                <w:lang w:val="en-IE"/>
              </w:rPr>
              <w:t xml:space="preserve">a </w:t>
            </w:r>
            <w:r w:rsidRPr="604D9A72">
              <w:rPr>
                <w:rFonts w:ascii="Times New Roman" w:hAnsi="Times New Roman"/>
                <w:lang w:val="en-IE"/>
              </w:rPr>
              <w:t>cross-sector</w:t>
            </w:r>
            <w:r w:rsidR="0055762A">
              <w:rPr>
                <w:rFonts w:ascii="Times New Roman" w:hAnsi="Times New Roman"/>
                <w:lang w:val="en-IE"/>
              </w:rPr>
              <w:t>al</w:t>
            </w:r>
            <w:r w:rsidRPr="604D9A72">
              <w:rPr>
                <w:rFonts w:ascii="Times New Roman" w:hAnsi="Times New Roman"/>
                <w:lang w:val="en-IE"/>
              </w:rPr>
              <w:t xml:space="preserve"> scenario</w:t>
            </w:r>
            <w:r w:rsidR="46CEED1D" w:rsidRPr="604D9A72">
              <w:rPr>
                <w:rFonts w:ascii="Times New Roman" w:hAnsi="Times New Roman"/>
                <w:lang w:val="en-IE"/>
              </w:rPr>
              <w:t xml:space="preserve"> </w:t>
            </w:r>
            <w:r w:rsidRPr="604D9A72">
              <w:rPr>
                <w:rFonts w:ascii="Times New Roman" w:hAnsi="Times New Roman"/>
                <w:lang w:val="en-IE"/>
              </w:rPr>
              <w:t>consistent with the central TYNDP scenario</w:t>
            </w:r>
            <w:r w:rsidR="6529D69B" w:rsidRPr="604D9A72">
              <w:rPr>
                <w:rFonts w:ascii="Times New Roman" w:hAnsi="Times New Roman"/>
                <w:lang w:val="en-IE"/>
              </w:rPr>
              <w:t xml:space="preserve"> and its sensitivities</w:t>
            </w:r>
            <w:r w:rsidRPr="604D9A72">
              <w:rPr>
                <w:rFonts w:ascii="Times New Roman" w:hAnsi="Times New Roman"/>
                <w:lang w:val="en-IE"/>
              </w:rPr>
              <w:t xml:space="preserve">, ensuring coherence between EU-wide and </w:t>
            </w:r>
            <w:r w:rsidR="71F6D149" w:rsidRPr="604D9A72">
              <w:rPr>
                <w:rFonts w:ascii="Times New Roman" w:hAnsi="Times New Roman"/>
                <w:lang w:val="en-IE"/>
              </w:rPr>
              <w:t>M</w:t>
            </w:r>
            <w:r w:rsidRPr="604D9A72">
              <w:rPr>
                <w:rFonts w:ascii="Times New Roman" w:hAnsi="Times New Roman"/>
                <w:lang w:val="en-IE"/>
              </w:rPr>
              <w:t xml:space="preserve">ember </w:t>
            </w:r>
            <w:r w:rsidR="71F6D149" w:rsidRPr="604D9A72">
              <w:rPr>
                <w:rFonts w:ascii="Times New Roman" w:hAnsi="Times New Roman"/>
                <w:lang w:val="en-IE"/>
              </w:rPr>
              <w:t>S</w:t>
            </w:r>
            <w:r w:rsidRPr="604D9A72">
              <w:rPr>
                <w:rFonts w:ascii="Times New Roman" w:hAnsi="Times New Roman"/>
                <w:lang w:val="en-IE"/>
              </w:rPr>
              <w:t xml:space="preserve">tate planning. Together, these measures aim to accelerate decarbonisation, improve grid efficiency and reduce bureaucratic delays, while fostering </w:t>
            </w:r>
            <w:r w:rsidR="000605A3">
              <w:rPr>
                <w:rFonts w:ascii="Times New Roman" w:hAnsi="Times New Roman"/>
                <w:lang w:val="en-IE"/>
              </w:rPr>
              <w:br/>
            </w:r>
            <w:r w:rsidRPr="604D9A72">
              <w:rPr>
                <w:rFonts w:ascii="Times New Roman" w:hAnsi="Times New Roman"/>
                <w:lang w:val="en-IE"/>
              </w:rPr>
              <w:t>a more integrated, flexible and future-proof energy system.</w:t>
            </w:r>
          </w:p>
          <w:p w14:paraId="0810BB5F" w14:textId="0D8B0EE9" w:rsidR="00E350D4" w:rsidRDefault="5B5CD402" w:rsidP="00931891">
            <w:pPr>
              <w:widowControl w:val="0"/>
              <w:spacing w:before="120" w:after="120"/>
              <w:jc w:val="both"/>
              <w:rPr>
                <w:rFonts w:ascii="Times New Roman" w:hAnsi="Times New Roman"/>
                <w:lang w:val="en-IE" w:eastAsia="fr-FR"/>
              </w:rPr>
            </w:pPr>
            <w:r w:rsidRPr="604D9A72">
              <w:rPr>
                <w:rFonts w:ascii="Times New Roman" w:hAnsi="Times New Roman"/>
                <w:lang w:val="en-IE" w:eastAsia="fr-FR"/>
              </w:rPr>
              <w:t xml:space="preserve">In order to </w:t>
            </w:r>
            <w:r w:rsidR="6B275B33" w:rsidRPr="604D9A72">
              <w:rPr>
                <w:rFonts w:ascii="Times New Roman" w:hAnsi="Times New Roman"/>
                <w:lang w:val="en-IE" w:eastAsia="fr-FR"/>
              </w:rPr>
              <w:t xml:space="preserve">address the </w:t>
            </w:r>
            <w:r w:rsidRPr="604D9A72">
              <w:rPr>
                <w:rFonts w:ascii="Times New Roman" w:hAnsi="Times New Roman"/>
                <w:lang w:val="en-IE" w:eastAsia="fr-FR"/>
              </w:rPr>
              <w:t xml:space="preserve">persistent structural bottlenecks and the </w:t>
            </w:r>
            <w:r w:rsidR="6B275B33" w:rsidRPr="604D9A72">
              <w:rPr>
                <w:rFonts w:ascii="Times New Roman" w:hAnsi="Times New Roman"/>
                <w:lang w:val="en-IE" w:eastAsia="fr-FR"/>
              </w:rPr>
              <w:t>most urgent infrastructure needs that require additional short-term support and commitment for implementation</w:t>
            </w:r>
            <w:r w:rsidRPr="604D9A72">
              <w:rPr>
                <w:rFonts w:ascii="Times New Roman" w:hAnsi="Times New Roman"/>
                <w:lang w:val="en-IE" w:eastAsia="fr-FR"/>
              </w:rPr>
              <w:t xml:space="preserve">, the Commission has also proposed the </w:t>
            </w:r>
            <w:r w:rsidRPr="604D9A72">
              <w:rPr>
                <w:rFonts w:ascii="Times New Roman" w:hAnsi="Times New Roman"/>
                <w:b/>
                <w:bCs/>
                <w:lang w:val="en-IE" w:eastAsia="fr-FR"/>
              </w:rPr>
              <w:t>Energy Highways initiative</w:t>
            </w:r>
            <w:r w:rsidRPr="604D9A72">
              <w:rPr>
                <w:rFonts w:ascii="Times New Roman" w:hAnsi="Times New Roman"/>
                <w:lang w:val="en-IE" w:eastAsia="fr-FR"/>
              </w:rPr>
              <w:t>.</w:t>
            </w:r>
            <w:r w:rsidR="6B275B33" w:rsidRPr="604D9A72">
              <w:rPr>
                <w:rFonts w:ascii="Times New Roman" w:hAnsi="Times New Roman"/>
                <w:lang w:val="en-IE" w:eastAsia="fr-FR"/>
              </w:rPr>
              <w:t xml:space="preserve"> </w:t>
            </w:r>
            <w:r w:rsidRPr="604D9A72">
              <w:rPr>
                <w:rFonts w:ascii="Times New Roman" w:hAnsi="Times New Roman"/>
                <w:lang w:val="en-IE" w:eastAsia="fr-FR"/>
              </w:rPr>
              <w:t xml:space="preserve">The </w:t>
            </w:r>
            <w:r w:rsidR="15160AB2" w:rsidRPr="604D9A72">
              <w:rPr>
                <w:rFonts w:ascii="Times New Roman" w:hAnsi="Times New Roman"/>
                <w:lang w:val="en-IE" w:eastAsia="fr-FR"/>
              </w:rPr>
              <w:t xml:space="preserve">eight identified </w:t>
            </w:r>
            <w:r w:rsidRPr="604D9A72">
              <w:rPr>
                <w:rFonts w:ascii="Times New Roman" w:hAnsi="Times New Roman"/>
                <w:lang w:val="en-IE" w:eastAsia="fr-FR"/>
              </w:rPr>
              <w:t>Highways</w:t>
            </w:r>
            <w:r w:rsidR="6B275B33" w:rsidRPr="604D9A72">
              <w:rPr>
                <w:rFonts w:ascii="Times New Roman" w:hAnsi="Times New Roman"/>
                <w:lang w:val="en-IE" w:eastAsia="fr-FR"/>
              </w:rPr>
              <w:t xml:space="preserve"> were selected based on their strategic importance to complete the Energy Union and on the </w:t>
            </w:r>
            <w:r w:rsidR="6BEF78AC" w:rsidRPr="604D9A72">
              <w:rPr>
                <w:rFonts w:ascii="Times New Roman" w:hAnsi="Times New Roman"/>
                <w:lang w:val="en-IE" w:eastAsia="fr-FR"/>
              </w:rPr>
              <w:t xml:space="preserve">perceived need </w:t>
            </w:r>
            <w:r w:rsidR="23816663" w:rsidRPr="604D9A72">
              <w:rPr>
                <w:rFonts w:ascii="Times New Roman" w:hAnsi="Times New Roman"/>
                <w:lang w:val="en-IE" w:eastAsia="fr-FR"/>
              </w:rPr>
              <w:t xml:space="preserve">for </w:t>
            </w:r>
            <w:r w:rsidR="046264C2" w:rsidRPr="604D9A72">
              <w:rPr>
                <w:rFonts w:ascii="Times New Roman" w:hAnsi="Times New Roman"/>
                <w:lang w:val="en-IE" w:eastAsia="fr-FR"/>
              </w:rPr>
              <w:t>high</w:t>
            </w:r>
            <w:r w:rsidR="0055762A">
              <w:rPr>
                <w:rFonts w:ascii="Times New Roman" w:hAnsi="Times New Roman"/>
                <w:lang w:val="en-IE" w:eastAsia="fr-FR"/>
              </w:rPr>
              <w:t>-</w:t>
            </w:r>
            <w:r w:rsidR="6B275B33" w:rsidRPr="604D9A72">
              <w:rPr>
                <w:rFonts w:ascii="Times New Roman" w:hAnsi="Times New Roman"/>
                <w:lang w:val="en-IE" w:eastAsia="fr-FR"/>
              </w:rPr>
              <w:t xml:space="preserve">level political support from the EU </w:t>
            </w:r>
            <w:r w:rsidR="046264C2" w:rsidRPr="604D9A72">
              <w:rPr>
                <w:rFonts w:ascii="Times New Roman" w:hAnsi="Times New Roman"/>
                <w:lang w:val="en-IE" w:eastAsia="fr-FR"/>
              </w:rPr>
              <w:t xml:space="preserve">to </w:t>
            </w:r>
            <w:r w:rsidR="30A0D575" w:rsidRPr="604D9A72">
              <w:rPr>
                <w:rFonts w:ascii="Times New Roman" w:hAnsi="Times New Roman"/>
                <w:lang w:val="en-IE" w:eastAsia="fr-FR"/>
              </w:rPr>
              <w:t>unlock</w:t>
            </w:r>
            <w:r w:rsidR="535F3F6F" w:rsidRPr="604D9A72">
              <w:rPr>
                <w:rFonts w:ascii="Times New Roman" w:hAnsi="Times New Roman"/>
                <w:lang w:val="en-IE" w:eastAsia="fr-FR"/>
              </w:rPr>
              <w:t xml:space="preserve"> </w:t>
            </w:r>
            <w:r w:rsidR="6B275B33" w:rsidRPr="604D9A72">
              <w:rPr>
                <w:rFonts w:ascii="Times New Roman" w:hAnsi="Times New Roman"/>
                <w:lang w:val="en-IE" w:eastAsia="fr-FR"/>
              </w:rPr>
              <w:t>their successful implementation.</w:t>
            </w:r>
            <w:r w:rsidRPr="604D9A72">
              <w:rPr>
                <w:rFonts w:ascii="Times New Roman" w:hAnsi="Times New Roman"/>
                <w:lang w:val="en-IE" w:eastAsia="fr-FR"/>
              </w:rPr>
              <w:t xml:space="preserve"> </w:t>
            </w:r>
            <w:r w:rsidR="6B275B33" w:rsidRPr="604D9A72">
              <w:rPr>
                <w:rFonts w:ascii="Times New Roman" w:hAnsi="Times New Roman"/>
                <w:lang w:val="en-IE" w:eastAsia="fr-FR"/>
              </w:rPr>
              <w:t xml:space="preserve">The Commission is committed to fast-tracking the Energy Highways through enhanced political coordination, drawing on the </w:t>
            </w:r>
            <w:r w:rsidR="00FA3345">
              <w:rPr>
                <w:rFonts w:ascii="Times New Roman" w:hAnsi="Times New Roman"/>
                <w:lang w:val="en-IE" w:eastAsia="fr-FR"/>
              </w:rPr>
              <w:t>r</w:t>
            </w:r>
            <w:r w:rsidR="6B275B33" w:rsidRPr="604D9A72">
              <w:rPr>
                <w:rFonts w:ascii="Times New Roman" w:hAnsi="Times New Roman"/>
                <w:lang w:val="en-IE" w:eastAsia="fr-FR"/>
              </w:rPr>
              <w:t xml:space="preserve">egional High-Level Groups, mobilising support </w:t>
            </w:r>
            <w:r w:rsidR="6BEF78AC" w:rsidRPr="604D9A72">
              <w:rPr>
                <w:rFonts w:ascii="Times New Roman" w:hAnsi="Times New Roman"/>
                <w:lang w:val="en-IE" w:eastAsia="fr-FR"/>
              </w:rPr>
              <w:t>from</w:t>
            </w:r>
            <w:r w:rsidR="6B275B33" w:rsidRPr="604D9A72">
              <w:rPr>
                <w:rFonts w:ascii="Times New Roman" w:hAnsi="Times New Roman"/>
                <w:lang w:val="en-IE" w:eastAsia="fr-FR"/>
              </w:rPr>
              <w:t xml:space="preserve"> European coordinators and working closely with the Energy Union Task Force, extending outreach beyond EU Member States where necessary. Each project will be prioritised at EU level</w:t>
            </w:r>
            <w:r w:rsidR="00FA3345">
              <w:rPr>
                <w:rFonts w:ascii="Times New Roman" w:hAnsi="Times New Roman"/>
                <w:lang w:val="en-IE" w:eastAsia="fr-FR"/>
              </w:rPr>
              <w:t>,</w:t>
            </w:r>
            <w:r w:rsidR="6B275B33" w:rsidRPr="604D9A72">
              <w:rPr>
                <w:rFonts w:ascii="Times New Roman" w:hAnsi="Times New Roman"/>
                <w:lang w:val="en-IE" w:eastAsia="fr-FR"/>
              </w:rPr>
              <w:t xml:space="preserve"> and the Commission will support Member States in giving them the same priority nationally.</w:t>
            </w:r>
          </w:p>
          <w:p w14:paraId="084EA443" w14:textId="6A637A65" w:rsidR="003045BA" w:rsidRDefault="003045BA" w:rsidP="00931891">
            <w:pPr>
              <w:widowControl w:val="0"/>
              <w:spacing w:before="120" w:after="120"/>
              <w:jc w:val="both"/>
              <w:rPr>
                <w:rFonts w:ascii="Times New Roman" w:hAnsi="Times New Roman"/>
                <w:lang w:val="en-IE" w:eastAsia="fr-FR"/>
              </w:rPr>
            </w:pPr>
            <w:r w:rsidRPr="003045BA">
              <w:rPr>
                <w:rFonts w:ascii="Times New Roman" w:hAnsi="Times New Roman"/>
                <w:lang w:val="en-IE" w:eastAsia="fr-FR"/>
              </w:rPr>
              <w:t xml:space="preserve">The Grids Package </w:t>
            </w:r>
            <w:r>
              <w:rPr>
                <w:rFonts w:ascii="Times New Roman" w:hAnsi="Times New Roman"/>
                <w:lang w:val="en-IE" w:eastAsia="fr-FR"/>
              </w:rPr>
              <w:t xml:space="preserve">also </w:t>
            </w:r>
            <w:r w:rsidRPr="003045BA">
              <w:rPr>
                <w:rFonts w:ascii="Times New Roman" w:hAnsi="Times New Roman"/>
                <w:lang w:val="en-IE" w:eastAsia="fr-FR"/>
              </w:rPr>
              <w:t xml:space="preserve">strengthens the </w:t>
            </w:r>
            <w:r w:rsidRPr="00B067E9">
              <w:rPr>
                <w:rFonts w:ascii="Times New Roman" w:hAnsi="Times New Roman"/>
                <w:b/>
                <w:bCs/>
                <w:lang w:val="en-IE" w:eastAsia="fr-FR"/>
              </w:rPr>
              <w:t>security and resilience</w:t>
            </w:r>
            <w:r w:rsidRPr="003045BA">
              <w:rPr>
                <w:rFonts w:ascii="Times New Roman" w:hAnsi="Times New Roman"/>
                <w:lang w:val="en-IE" w:eastAsia="fr-FR"/>
              </w:rPr>
              <w:t xml:space="preserve"> of Europe’s energy infrastructure by </w:t>
            </w:r>
            <w:r w:rsidRPr="003045BA">
              <w:rPr>
                <w:rFonts w:ascii="Times New Roman" w:hAnsi="Times New Roman"/>
                <w:lang w:val="en-IE" w:eastAsia="fr-FR"/>
              </w:rPr>
              <w:lastRenderedPageBreak/>
              <w:t xml:space="preserve">addressing both physical and cyber threats, as well as geopolitical risks tied to foreign investment. Under the </w:t>
            </w:r>
            <w:r w:rsidR="006C2BC5" w:rsidRPr="006C2BC5">
              <w:rPr>
                <w:rFonts w:ascii="Times New Roman" w:hAnsi="Times New Roman"/>
                <w:lang w:eastAsia="fr-FR"/>
              </w:rPr>
              <w:t xml:space="preserve">trans-European </w:t>
            </w:r>
            <w:r w:rsidR="006C2BC5">
              <w:rPr>
                <w:rFonts w:ascii="Times New Roman" w:hAnsi="Times New Roman"/>
                <w:lang w:eastAsia="fr-FR"/>
              </w:rPr>
              <w:t>energy</w:t>
            </w:r>
            <w:r w:rsidR="006C2BC5" w:rsidRPr="006C2BC5">
              <w:rPr>
                <w:rFonts w:ascii="Times New Roman" w:hAnsi="Times New Roman"/>
                <w:lang w:eastAsia="fr-FR"/>
              </w:rPr>
              <w:t xml:space="preserve"> network</w:t>
            </w:r>
            <w:r w:rsidR="006C2BC5" w:rsidRPr="006C2BC5">
              <w:rPr>
                <w:rFonts w:ascii="Times New Roman" w:hAnsi="Times New Roman"/>
                <w:lang w:val="en-IE" w:eastAsia="fr-FR"/>
              </w:rPr>
              <w:t xml:space="preserve"> </w:t>
            </w:r>
            <w:r w:rsidR="006C2BC5">
              <w:rPr>
                <w:rFonts w:ascii="Times New Roman" w:hAnsi="Times New Roman"/>
                <w:lang w:val="en-IE" w:eastAsia="fr-FR"/>
              </w:rPr>
              <w:t>(</w:t>
            </w:r>
            <w:r w:rsidRPr="003045BA">
              <w:rPr>
                <w:rFonts w:ascii="Times New Roman" w:hAnsi="Times New Roman"/>
                <w:lang w:val="en-IE" w:eastAsia="fr-FR"/>
              </w:rPr>
              <w:t>TEN-E</w:t>
            </w:r>
            <w:r w:rsidR="006C2BC5">
              <w:rPr>
                <w:rFonts w:ascii="Times New Roman" w:hAnsi="Times New Roman"/>
                <w:lang w:val="en-IE" w:eastAsia="fr-FR"/>
              </w:rPr>
              <w:t>)</w:t>
            </w:r>
            <w:r w:rsidRPr="003045BA">
              <w:rPr>
                <w:rFonts w:ascii="Times New Roman" w:hAnsi="Times New Roman"/>
                <w:lang w:val="en-IE" w:eastAsia="fr-FR"/>
              </w:rPr>
              <w:t xml:space="preserve"> framework, the proposal mandates that security and resilience assessments become an integral part of </w:t>
            </w:r>
            <w:r w:rsidR="006C2BC5">
              <w:rPr>
                <w:rFonts w:ascii="Times New Roman" w:hAnsi="Times New Roman"/>
                <w:lang w:val="en-IE" w:eastAsia="fr-FR"/>
              </w:rPr>
              <w:t>Projects of Common Interest (</w:t>
            </w:r>
            <w:r w:rsidRPr="003045BA">
              <w:rPr>
                <w:rFonts w:ascii="Times New Roman" w:hAnsi="Times New Roman"/>
                <w:lang w:val="en-IE" w:eastAsia="fr-FR"/>
              </w:rPr>
              <w:t>PCI</w:t>
            </w:r>
            <w:r w:rsidR="006C2BC5">
              <w:rPr>
                <w:rFonts w:ascii="Times New Roman" w:hAnsi="Times New Roman"/>
                <w:lang w:val="en-IE" w:eastAsia="fr-FR"/>
              </w:rPr>
              <w:t>)</w:t>
            </w:r>
            <w:r w:rsidRPr="003045BA">
              <w:rPr>
                <w:rFonts w:ascii="Times New Roman" w:hAnsi="Times New Roman"/>
                <w:lang w:val="en-IE" w:eastAsia="fr-FR"/>
              </w:rPr>
              <w:t xml:space="preserve"> and </w:t>
            </w:r>
            <w:r w:rsidR="006C2BC5">
              <w:rPr>
                <w:rFonts w:ascii="Times New Roman" w:hAnsi="Times New Roman"/>
                <w:lang w:val="en-IE" w:eastAsia="fr-FR"/>
              </w:rPr>
              <w:t>Projects of Mutual Interest (</w:t>
            </w:r>
            <w:r w:rsidRPr="003045BA">
              <w:rPr>
                <w:rFonts w:ascii="Times New Roman" w:hAnsi="Times New Roman"/>
                <w:lang w:val="en-IE" w:eastAsia="fr-FR"/>
              </w:rPr>
              <w:t>PMI</w:t>
            </w:r>
            <w:r w:rsidR="006C2BC5">
              <w:rPr>
                <w:rFonts w:ascii="Times New Roman" w:hAnsi="Times New Roman"/>
                <w:lang w:val="en-IE" w:eastAsia="fr-FR"/>
              </w:rPr>
              <w:t>)</w:t>
            </w:r>
            <w:r w:rsidRPr="003045BA">
              <w:rPr>
                <w:rFonts w:ascii="Times New Roman" w:hAnsi="Times New Roman"/>
                <w:lang w:val="en-IE" w:eastAsia="fr-FR"/>
              </w:rPr>
              <w:t xml:space="preserve"> monitoring, ensuring that vulnerabilities are identified and mitigated from the earliest stages of project planning.</w:t>
            </w:r>
            <w:r>
              <w:rPr>
                <w:rFonts w:ascii="Times New Roman" w:hAnsi="Times New Roman"/>
                <w:lang w:val="en-IE" w:eastAsia="fr-FR"/>
              </w:rPr>
              <w:t xml:space="preserve"> </w:t>
            </w:r>
            <w:r w:rsidRPr="003045BA">
              <w:rPr>
                <w:rFonts w:ascii="Times New Roman" w:hAnsi="Times New Roman"/>
                <w:lang w:val="en-IE" w:eastAsia="fr-FR"/>
              </w:rPr>
              <w:t xml:space="preserve">Additionally, the proposal establishes a new infrastructure category under TEN-E, covering specialised equipment and installations designed to enhance the protection </w:t>
            </w:r>
            <w:r w:rsidR="00EF6AE8">
              <w:rPr>
                <w:rFonts w:ascii="Times New Roman" w:hAnsi="Times New Roman"/>
                <w:lang w:val="en-IE" w:eastAsia="fr-FR"/>
              </w:rPr>
              <w:t xml:space="preserve">of already existing </w:t>
            </w:r>
            <w:r w:rsidRPr="003045BA">
              <w:rPr>
                <w:rFonts w:ascii="Times New Roman" w:hAnsi="Times New Roman"/>
                <w:lang w:val="en-IE" w:eastAsia="fr-FR"/>
              </w:rPr>
              <w:t>cross-border energy networks. Together, these measures fortify the grid against both external attacks and strategic dependencies, reinforcing Europe’s energy autonomy.</w:t>
            </w:r>
          </w:p>
          <w:p w14:paraId="57D28D69" w14:textId="4C71E328" w:rsidR="00C92403" w:rsidRDefault="7A28ECEC" w:rsidP="00931891">
            <w:pPr>
              <w:widowControl w:val="0"/>
              <w:spacing w:before="120" w:after="120"/>
              <w:jc w:val="both"/>
              <w:rPr>
                <w:rFonts w:ascii="Times New Roman" w:hAnsi="Times New Roman"/>
                <w:lang w:val="en-IE" w:eastAsia="fr-FR"/>
              </w:rPr>
            </w:pPr>
            <w:r w:rsidRPr="604D9A72">
              <w:rPr>
                <w:rFonts w:ascii="Times New Roman" w:hAnsi="Times New Roman"/>
                <w:lang w:val="en-IE" w:eastAsia="fr-FR"/>
              </w:rPr>
              <w:t xml:space="preserve">The Grids Package significantly advances </w:t>
            </w:r>
            <w:r w:rsidRPr="604D9A72">
              <w:rPr>
                <w:rFonts w:ascii="Times New Roman" w:hAnsi="Times New Roman"/>
                <w:b/>
                <w:bCs/>
                <w:lang w:val="en-IE" w:eastAsia="fr-FR"/>
              </w:rPr>
              <w:t>grid optimisation</w:t>
            </w:r>
            <w:r w:rsidRPr="604D9A72">
              <w:rPr>
                <w:rFonts w:ascii="Times New Roman" w:hAnsi="Times New Roman"/>
                <w:lang w:val="en-IE" w:eastAsia="fr-FR"/>
              </w:rPr>
              <w:t xml:space="preserve"> by prioritising cost-effective, innovative alternatives to traditional infrastructure expansion. A key innovation is the introduction of a dedicated category for ‘non-wire solutions’, which includes grid-enhancing technologies and digital solutions -such as dynamic line rating, power flow control and advanced monitoring systems- that increase capacity and operational efficiency without the need for physical grid reinforcements</w:t>
            </w:r>
            <w:r w:rsidR="00FA3345">
              <w:rPr>
                <w:rFonts w:ascii="Times New Roman" w:hAnsi="Times New Roman"/>
                <w:lang w:val="en-IE" w:eastAsia="fr-FR"/>
              </w:rPr>
              <w:t>, mitigating cost increases</w:t>
            </w:r>
            <w:r w:rsidRPr="604D9A72">
              <w:rPr>
                <w:rFonts w:ascii="Times New Roman" w:hAnsi="Times New Roman"/>
                <w:lang w:val="en-IE" w:eastAsia="fr-FR"/>
              </w:rPr>
              <w:t xml:space="preserve">. These solutions </w:t>
            </w:r>
            <w:r w:rsidR="7D69C453" w:rsidRPr="604D9A72">
              <w:rPr>
                <w:rFonts w:ascii="Times New Roman" w:hAnsi="Times New Roman"/>
                <w:lang w:val="en-IE" w:eastAsia="fr-FR"/>
              </w:rPr>
              <w:t xml:space="preserve">would </w:t>
            </w:r>
            <w:r w:rsidR="5990D4A9" w:rsidRPr="604D9A72">
              <w:rPr>
                <w:rFonts w:ascii="Times New Roman" w:hAnsi="Times New Roman"/>
                <w:lang w:val="en-IE" w:eastAsia="fr-FR"/>
              </w:rPr>
              <w:t>benefit from</w:t>
            </w:r>
            <w:r w:rsidRPr="604D9A72">
              <w:rPr>
                <w:rFonts w:ascii="Times New Roman" w:hAnsi="Times New Roman"/>
                <w:lang w:val="en-IE" w:eastAsia="fr-FR"/>
              </w:rPr>
              <w:t xml:space="preserve"> priority consideration in both EU-wide planning (TYNDP) and national transmission development </w:t>
            </w:r>
            <w:r w:rsidR="4501233D" w:rsidRPr="604D9A72">
              <w:rPr>
                <w:rFonts w:ascii="Times New Roman" w:hAnsi="Times New Roman"/>
                <w:lang w:val="en-IE" w:eastAsia="fr-FR"/>
              </w:rPr>
              <w:t>plans</w:t>
            </w:r>
            <w:r w:rsidRPr="604D9A72">
              <w:rPr>
                <w:rFonts w:ascii="Times New Roman" w:hAnsi="Times New Roman"/>
                <w:lang w:val="en-IE" w:eastAsia="fr-FR"/>
              </w:rPr>
              <w:t>, ensuring their benefits -such as lower costs, faster deployment and reduced environmental impact- are fully accounted for in investment decisions. By optimising existing infrastructure</w:t>
            </w:r>
            <w:r w:rsidR="00F86349">
              <w:rPr>
                <w:rFonts w:ascii="Times New Roman" w:hAnsi="Times New Roman"/>
                <w:lang w:val="en-IE" w:eastAsia="fr-FR"/>
              </w:rPr>
              <w:t>,</w:t>
            </w:r>
            <w:r w:rsidRPr="604D9A72">
              <w:rPr>
                <w:rFonts w:ascii="Times New Roman" w:hAnsi="Times New Roman"/>
                <w:lang w:val="en-IE" w:eastAsia="fr-FR"/>
              </w:rPr>
              <w:t xml:space="preserve"> the proposal aims to maximise available cross-border capacity, delivering economic benefits for businesses and consumers while supporting the transition to a more efficient, decarbonised and affordable energy system.</w:t>
            </w:r>
          </w:p>
          <w:p w14:paraId="35E8A904" w14:textId="5A28579D" w:rsidR="00BC5C5C" w:rsidRDefault="24C0FAB1" w:rsidP="00931891">
            <w:pPr>
              <w:widowControl w:val="0"/>
              <w:spacing w:before="120" w:after="120"/>
              <w:jc w:val="both"/>
              <w:rPr>
                <w:rFonts w:ascii="Times New Roman" w:hAnsi="Times New Roman"/>
                <w:lang w:val="en-IE" w:eastAsia="fr-FR"/>
              </w:rPr>
            </w:pPr>
            <w:r w:rsidRPr="604D9A72">
              <w:rPr>
                <w:rFonts w:ascii="Times New Roman" w:hAnsi="Times New Roman"/>
                <w:lang w:val="en-IE" w:eastAsia="fr-FR"/>
              </w:rPr>
              <w:t>In this regard,</w:t>
            </w:r>
            <w:r w:rsidR="452AB92C" w:rsidRPr="604D9A72">
              <w:rPr>
                <w:rFonts w:ascii="Times New Roman" w:hAnsi="Times New Roman"/>
                <w:lang w:val="en-IE" w:eastAsia="fr-FR"/>
              </w:rPr>
              <w:t xml:space="preserve"> the Grids Package builds on already existing requirements under the European legislati</w:t>
            </w:r>
            <w:r w:rsidR="492623D7" w:rsidRPr="604D9A72">
              <w:rPr>
                <w:rFonts w:ascii="Times New Roman" w:hAnsi="Times New Roman"/>
                <w:lang w:val="en-IE" w:eastAsia="fr-FR"/>
              </w:rPr>
              <w:t>ve</w:t>
            </w:r>
            <w:r w:rsidR="452AB92C" w:rsidRPr="604D9A72">
              <w:rPr>
                <w:rFonts w:ascii="Times New Roman" w:hAnsi="Times New Roman"/>
                <w:lang w:val="en-IE" w:eastAsia="fr-FR"/>
              </w:rPr>
              <w:t xml:space="preserve"> framework when it comes to</w:t>
            </w:r>
            <w:r w:rsidRPr="604D9A72">
              <w:rPr>
                <w:rFonts w:ascii="Times New Roman" w:hAnsi="Times New Roman"/>
                <w:lang w:val="en-IE" w:eastAsia="fr-FR"/>
              </w:rPr>
              <w:t xml:space="preserve"> </w:t>
            </w:r>
            <w:r w:rsidR="2AFD4121" w:rsidRPr="604D9A72">
              <w:rPr>
                <w:rFonts w:ascii="Times New Roman" w:hAnsi="Times New Roman"/>
                <w:lang w:val="en-IE" w:eastAsia="fr-FR"/>
              </w:rPr>
              <w:t xml:space="preserve">the </w:t>
            </w:r>
            <w:r w:rsidRPr="604D9A72">
              <w:rPr>
                <w:rFonts w:ascii="Times New Roman" w:hAnsi="Times New Roman"/>
                <w:lang w:val="en-IE" w:eastAsia="fr-FR"/>
              </w:rPr>
              <w:t>use of non-fossil flexibility and alternatives to grid development. These were introduced by the</w:t>
            </w:r>
            <w:r w:rsidR="6C38FCE9" w:rsidRPr="604D9A72">
              <w:rPr>
                <w:rFonts w:ascii="Times New Roman" w:hAnsi="Times New Roman"/>
                <w:lang w:val="en-IE" w:eastAsia="fr-FR"/>
              </w:rPr>
              <w:t xml:space="preserve"> Clean </w:t>
            </w:r>
            <w:r w:rsidR="1AABEA23" w:rsidRPr="604D9A72">
              <w:rPr>
                <w:rFonts w:ascii="Times New Roman" w:hAnsi="Times New Roman"/>
                <w:lang w:val="en-IE" w:eastAsia="fr-FR"/>
              </w:rPr>
              <w:t>E</w:t>
            </w:r>
            <w:r w:rsidR="6C38FCE9" w:rsidRPr="604D9A72">
              <w:rPr>
                <w:rFonts w:ascii="Times New Roman" w:hAnsi="Times New Roman"/>
                <w:lang w:val="en-IE" w:eastAsia="fr-FR"/>
              </w:rPr>
              <w:t xml:space="preserve">nergy </w:t>
            </w:r>
            <w:r w:rsidR="1AABEA23" w:rsidRPr="604D9A72">
              <w:rPr>
                <w:rFonts w:ascii="Times New Roman" w:hAnsi="Times New Roman"/>
                <w:lang w:val="en-IE" w:eastAsia="fr-FR"/>
              </w:rPr>
              <w:t>P</w:t>
            </w:r>
            <w:r w:rsidR="6C38FCE9" w:rsidRPr="604D9A72">
              <w:rPr>
                <w:rFonts w:ascii="Times New Roman" w:hAnsi="Times New Roman"/>
                <w:lang w:val="en-IE" w:eastAsia="fr-FR"/>
              </w:rPr>
              <w:t>ackage reforms in 2019 both at transmission and distribution level</w:t>
            </w:r>
            <w:r w:rsidR="00FA3345">
              <w:rPr>
                <w:rFonts w:ascii="Times New Roman" w:hAnsi="Times New Roman"/>
                <w:lang w:val="en-IE" w:eastAsia="fr-FR"/>
              </w:rPr>
              <w:t xml:space="preserve">s. They were </w:t>
            </w:r>
            <w:r w:rsidR="6C38FCE9" w:rsidRPr="604D9A72">
              <w:rPr>
                <w:rFonts w:ascii="Times New Roman" w:hAnsi="Times New Roman"/>
                <w:lang w:val="en-IE" w:eastAsia="fr-FR"/>
              </w:rPr>
              <w:t xml:space="preserve">further strengthened by the </w:t>
            </w:r>
            <w:r w:rsidR="13492FAC" w:rsidRPr="604D9A72">
              <w:rPr>
                <w:rFonts w:ascii="Times New Roman" w:hAnsi="Times New Roman"/>
                <w:lang w:val="en-IE" w:eastAsia="fr-FR"/>
              </w:rPr>
              <w:t xml:space="preserve">Electricity </w:t>
            </w:r>
            <w:r w:rsidR="00FA3345">
              <w:rPr>
                <w:rFonts w:ascii="Times New Roman" w:hAnsi="Times New Roman"/>
                <w:lang w:val="en-IE" w:eastAsia="fr-FR"/>
              </w:rPr>
              <w:t>M</w:t>
            </w:r>
            <w:r w:rsidR="13492FAC" w:rsidRPr="604D9A72">
              <w:rPr>
                <w:rFonts w:ascii="Times New Roman" w:hAnsi="Times New Roman"/>
                <w:lang w:val="en-IE" w:eastAsia="fr-FR"/>
              </w:rPr>
              <w:t xml:space="preserve">arket </w:t>
            </w:r>
            <w:r w:rsidR="00FA3345">
              <w:rPr>
                <w:rFonts w:ascii="Times New Roman" w:hAnsi="Times New Roman"/>
                <w:lang w:val="en-IE" w:eastAsia="fr-FR"/>
              </w:rPr>
              <w:t xml:space="preserve">Design </w:t>
            </w:r>
            <w:r w:rsidR="13492FAC" w:rsidRPr="604D9A72">
              <w:rPr>
                <w:rFonts w:ascii="Times New Roman" w:hAnsi="Times New Roman"/>
                <w:lang w:val="en-IE" w:eastAsia="fr-FR"/>
              </w:rPr>
              <w:t xml:space="preserve">reform in 2024 by </w:t>
            </w:r>
            <w:r w:rsidR="6BBD65BC" w:rsidRPr="604D9A72">
              <w:rPr>
                <w:rFonts w:ascii="Times New Roman" w:hAnsi="Times New Roman"/>
                <w:lang w:val="en-IE" w:eastAsia="fr-FR"/>
              </w:rPr>
              <w:t>creating a framework for flexibility needs assessment</w:t>
            </w:r>
            <w:r w:rsidR="492623D7" w:rsidRPr="604D9A72">
              <w:rPr>
                <w:rFonts w:ascii="Times New Roman" w:hAnsi="Times New Roman"/>
                <w:lang w:val="en-IE" w:eastAsia="fr-FR"/>
              </w:rPr>
              <w:t>s</w:t>
            </w:r>
            <w:r w:rsidR="6BBD65BC" w:rsidRPr="604D9A72">
              <w:rPr>
                <w:rFonts w:ascii="Times New Roman" w:hAnsi="Times New Roman"/>
                <w:lang w:val="en-IE" w:eastAsia="fr-FR"/>
              </w:rPr>
              <w:t xml:space="preserve">, including national reports on estimated </w:t>
            </w:r>
            <w:r w:rsidR="13492FAC" w:rsidRPr="604D9A72">
              <w:rPr>
                <w:rFonts w:ascii="Times New Roman" w:hAnsi="Times New Roman"/>
                <w:lang w:val="en-IE" w:eastAsia="fr-FR"/>
              </w:rPr>
              <w:t>flexibility needs</w:t>
            </w:r>
            <w:r w:rsidR="1A4B8139" w:rsidRPr="604D9A72">
              <w:rPr>
                <w:rFonts w:ascii="Times New Roman" w:hAnsi="Times New Roman"/>
                <w:lang w:val="en-IE" w:eastAsia="fr-FR"/>
              </w:rPr>
              <w:t xml:space="preserve">, setting national indicative objective for non-fossil flexibility, or </w:t>
            </w:r>
            <w:r w:rsidR="006C2BC5">
              <w:rPr>
                <w:rFonts w:ascii="Times New Roman" w:hAnsi="Times New Roman"/>
                <w:lang w:val="en-IE" w:eastAsia="fr-FR"/>
              </w:rPr>
              <w:t xml:space="preserve">the </w:t>
            </w:r>
            <w:r w:rsidR="00FA3345">
              <w:rPr>
                <w:rFonts w:ascii="Times New Roman" w:hAnsi="Times New Roman"/>
                <w:lang w:val="en-IE" w:eastAsia="fr-FR"/>
              </w:rPr>
              <w:t xml:space="preserve">tasks for the </w:t>
            </w:r>
            <w:r w:rsidR="006C2BC5" w:rsidRPr="006C2BC5">
              <w:rPr>
                <w:rFonts w:ascii="Times New Roman" w:hAnsi="Times New Roman"/>
                <w:lang w:eastAsia="fr-FR"/>
              </w:rPr>
              <w:t>EU Agency for the Cooperation of Energy Regulators</w:t>
            </w:r>
            <w:r w:rsidR="006C2BC5" w:rsidRPr="006C2BC5">
              <w:rPr>
                <w:rFonts w:ascii="Times New Roman" w:hAnsi="Times New Roman"/>
                <w:lang w:val="en-IE" w:eastAsia="fr-FR"/>
              </w:rPr>
              <w:t xml:space="preserve"> </w:t>
            </w:r>
            <w:r w:rsidR="006C2BC5">
              <w:rPr>
                <w:rFonts w:ascii="Times New Roman" w:hAnsi="Times New Roman"/>
                <w:lang w:val="en-IE" w:eastAsia="fr-FR"/>
              </w:rPr>
              <w:t>(</w:t>
            </w:r>
            <w:r w:rsidR="296EFC79" w:rsidRPr="604D9A72">
              <w:rPr>
                <w:rFonts w:ascii="Times New Roman" w:hAnsi="Times New Roman"/>
                <w:lang w:val="en-IE" w:eastAsia="fr-FR"/>
              </w:rPr>
              <w:t>ACER</w:t>
            </w:r>
            <w:r w:rsidR="006C2BC5">
              <w:rPr>
                <w:rFonts w:ascii="Times New Roman" w:hAnsi="Times New Roman"/>
                <w:lang w:val="en-IE" w:eastAsia="fr-FR"/>
              </w:rPr>
              <w:t>)</w:t>
            </w:r>
            <w:r w:rsidR="296EFC79" w:rsidRPr="604D9A72">
              <w:rPr>
                <w:rFonts w:ascii="Times New Roman" w:hAnsi="Times New Roman"/>
                <w:lang w:val="en-IE" w:eastAsia="fr-FR"/>
              </w:rPr>
              <w:t xml:space="preserve"> </w:t>
            </w:r>
            <w:r w:rsidR="00FA3345">
              <w:rPr>
                <w:rFonts w:ascii="Times New Roman" w:hAnsi="Times New Roman"/>
                <w:lang w:val="en-IE" w:eastAsia="fr-FR"/>
              </w:rPr>
              <w:t xml:space="preserve">to provide a </w:t>
            </w:r>
            <w:r w:rsidR="296EFC79" w:rsidRPr="604D9A72">
              <w:rPr>
                <w:rFonts w:ascii="Times New Roman" w:hAnsi="Times New Roman"/>
                <w:lang w:val="en-IE" w:eastAsia="fr-FR"/>
              </w:rPr>
              <w:t xml:space="preserve">report </w:t>
            </w:r>
            <w:r w:rsidR="296A14E8" w:rsidRPr="604D9A72">
              <w:rPr>
                <w:rFonts w:ascii="Times New Roman" w:hAnsi="Times New Roman"/>
                <w:lang w:val="en-IE" w:eastAsia="fr-FR"/>
              </w:rPr>
              <w:t xml:space="preserve">analysing national flexibility needs, providing </w:t>
            </w:r>
            <w:r w:rsidR="296EFC79" w:rsidRPr="604D9A72">
              <w:rPr>
                <w:rFonts w:ascii="Times New Roman" w:eastAsia="Times New Roman" w:hAnsi="Times New Roman"/>
                <w:sz w:val="21"/>
                <w:szCs w:val="21"/>
                <w:lang w:val="en-IE"/>
              </w:rPr>
              <w:t xml:space="preserve">recommendations on issues of cross-border relevance </w:t>
            </w:r>
            <w:r w:rsidR="3AF63226" w:rsidRPr="604D9A72">
              <w:rPr>
                <w:rFonts w:ascii="Times New Roman" w:eastAsia="Times New Roman" w:hAnsi="Times New Roman"/>
                <w:sz w:val="21"/>
                <w:szCs w:val="21"/>
                <w:lang w:val="en-IE"/>
              </w:rPr>
              <w:t>and removing barriers to the entry of non-fossil flexibility resources</w:t>
            </w:r>
            <w:r w:rsidR="13492FAC" w:rsidRPr="604D9A72">
              <w:rPr>
                <w:rFonts w:ascii="Times New Roman" w:hAnsi="Times New Roman"/>
                <w:lang w:val="en-IE" w:eastAsia="fr-FR"/>
              </w:rPr>
              <w:t xml:space="preserve">. Moreover, </w:t>
            </w:r>
            <w:r w:rsidR="32A9CE47" w:rsidRPr="604D9A72">
              <w:rPr>
                <w:rFonts w:ascii="Times New Roman" w:hAnsi="Times New Roman"/>
                <w:lang w:val="en-IE" w:eastAsia="fr-FR"/>
              </w:rPr>
              <w:t>the Commission is working on</w:t>
            </w:r>
            <w:r w:rsidR="26EE3C72" w:rsidRPr="604D9A72">
              <w:rPr>
                <w:rFonts w:ascii="Times New Roman" w:hAnsi="Times New Roman"/>
                <w:lang w:val="en-IE" w:eastAsia="fr-FR"/>
              </w:rPr>
              <w:t xml:space="preserve"> </w:t>
            </w:r>
            <w:r w:rsidR="00FA3345">
              <w:rPr>
                <w:rFonts w:ascii="Times New Roman" w:hAnsi="Times New Roman"/>
                <w:lang w:val="en-IE" w:eastAsia="fr-FR"/>
              </w:rPr>
              <w:t>a</w:t>
            </w:r>
            <w:r w:rsidR="00FA3345" w:rsidRPr="604D9A72">
              <w:rPr>
                <w:rFonts w:ascii="Times New Roman" w:hAnsi="Times New Roman"/>
                <w:lang w:val="en-IE" w:eastAsia="fr-FR"/>
              </w:rPr>
              <w:t xml:space="preserve"> </w:t>
            </w:r>
            <w:r w:rsidR="26EE3C72" w:rsidRPr="604D9A72">
              <w:rPr>
                <w:rFonts w:ascii="Times New Roman" w:hAnsi="Times New Roman"/>
                <w:lang w:val="en-IE" w:eastAsia="fr-FR"/>
              </w:rPr>
              <w:t>new</w:t>
            </w:r>
            <w:r w:rsidR="32A9CE47" w:rsidRPr="604D9A72">
              <w:rPr>
                <w:rFonts w:ascii="Times New Roman" w:hAnsi="Times New Roman"/>
                <w:lang w:val="en-IE" w:eastAsia="fr-FR"/>
              </w:rPr>
              <w:t xml:space="preserve"> </w:t>
            </w:r>
            <w:r w:rsidR="5B05B90E" w:rsidRPr="604D9A72">
              <w:rPr>
                <w:rFonts w:ascii="Times New Roman" w:hAnsi="Times New Roman"/>
                <w:lang w:val="en-IE" w:eastAsia="fr-FR"/>
              </w:rPr>
              <w:t xml:space="preserve">demand response </w:t>
            </w:r>
            <w:r w:rsidR="13492FAC" w:rsidRPr="604D9A72">
              <w:rPr>
                <w:rFonts w:ascii="Times New Roman" w:hAnsi="Times New Roman"/>
                <w:lang w:val="en-IE" w:eastAsia="fr-FR"/>
              </w:rPr>
              <w:t xml:space="preserve">network code </w:t>
            </w:r>
            <w:r w:rsidR="4728D392" w:rsidRPr="604D9A72">
              <w:rPr>
                <w:rFonts w:ascii="Times New Roman" w:hAnsi="Times New Roman"/>
                <w:lang w:val="en-IE" w:eastAsia="fr-FR"/>
              </w:rPr>
              <w:t>to</w:t>
            </w:r>
            <w:r w:rsidR="3888E7CA" w:rsidRPr="604D9A72">
              <w:rPr>
                <w:rFonts w:ascii="Times New Roman" w:hAnsi="Times New Roman"/>
                <w:lang w:val="en-IE" w:eastAsia="fr-FR"/>
              </w:rPr>
              <w:t xml:space="preserve"> address the remaining regulatory barriers to facilitate market participation of demand response including load, energy storage and distributed generation, individually or aggregated, and facilitate market-based procurement of local services by DSOs and TSOs, while supporting the achievement of the Union's targets for renewable </w:t>
            </w:r>
            <w:r w:rsidR="2B271EB4" w:rsidRPr="604D9A72">
              <w:rPr>
                <w:rFonts w:ascii="Times New Roman" w:hAnsi="Times New Roman"/>
                <w:lang w:val="en-IE" w:eastAsia="fr-FR"/>
              </w:rPr>
              <w:t xml:space="preserve">energy </w:t>
            </w:r>
            <w:r w:rsidR="3888E7CA" w:rsidRPr="604D9A72">
              <w:rPr>
                <w:rFonts w:ascii="Times New Roman" w:hAnsi="Times New Roman"/>
                <w:lang w:val="en-IE" w:eastAsia="fr-FR"/>
              </w:rPr>
              <w:t>generation</w:t>
            </w:r>
            <w:r w:rsidR="7E89DA5D" w:rsidRPr="604D9A72">
              <w:rPr>
                <w:rFonts w:ascii="Times New Roman" w:hAnsi="Times New Roman"/>
                <w:lang w:val="en-IE" w:eastAsia="fr-FR"/>
              </w:rPr>
              <w:t>.</w:t>
            </w:r>
          </w:p>
          <w:p w14:paraId="6C6AD353" w14:textId="2DB15A9F" w:rsidR="004D133E" w:rsidRPr="00907D14" w:rsidRDefault="004D133E" w:rsidP="00931891">
            <w:pPr>
              <w:widowControl w:val="0"/>
              <w:spacing w:before="120" w:after="120"/>
              <w:jc w:val="both"/>
              <w:rPr>
                <w:rFonts w:ascii="Times New Roman" w:hAnsi="Times New Roman"/>
                <w:lang w:eastAsia="fr-FR"/>
              </w:rPr>
            </w:pPr>
            <w:r w:rsidRPr="00907D14">
              <w:rPr>
                <w:rFonts w:ascii="Times New Roman" w:hAnsi="Times New Roman"/>
                <w:lang w:eastAsia="fr-FR"/>
              </w:rPr>
              <w:t xml:space="preserve">The Grids Package builds on and complements the existing </w:t>
            </w:r>
            <w:r w:rsidRPr="00907D14">
              <w:rPr>
                <w:rFonts w:ascii="Times New Roman" w:hAnsi="Times New Roman"/>
                <w:b/>
                <w:bCs/>
                <w:lang w:eastAsia="fr-FR"/>
              </w:rPr>
              <w:t>permitting acceleration</w:t>
            </w:r>
            <w:r w:rsidRPr="00907D14">
              <w:rPr>
                <w:rFonts w:ascii="Times New Roman" w:hAnsi="Times New Roman"/>
                <w:lang w:eastAsia="fr-FR"/>
              </w:rPr>
              <w:t xml:space="preserve"> framework in </w:t>
            </w:r>
            <w:r w:rsidR="000605A3">
              <w:rPr>
                <w:rFonts w:ascii="Times New Roman" w:hAnsi="Times New Roman"/>
                <w:lang w:eastAsia="fr-FR"/>
              </w:rPr>
              <w:br/>
            </w:r>
            <w:r w:rsidRPr="00907D14">
              <w:rPr>
                <w:rFonts w:ascii="Times New Roman" w:hAnsi="Times New Roman"/>
                <w:lang w:eastAsia="fr-FR"/>
              </w:rPr>
              <w:t>a coordinated sectorial approach, amending the TEN-E, Renewable Energy Directive (RED), Electricity and Gas Market Directives. It specifically accelerates permitting procedures for energy infrastructure, renewables and key flexibility assets by means of digitalisation of procedures, exemptions from certain project specific assessments, tacit approvals, and removal of permits for certain small-scale projects. The pragmatic simplification of long and complex procedures accelerates the deployment of a well-integrated and decarbonised energy system to achieve climate neutrality without compromising on a high level of environmental protection. The measures proposed strike the right balance between the urgency of accelerating the transition with the need to safeguarding the environment. This has been assured by aligning the proposal with the Environmental Omnibus and including measures that strengthen the early and meaningful public participation and involvement in these projects</w:t>
            </w:r>
            <w:r w:rsidR="004D5651">
              <w:rPr>
                <w:rFonts w:ascii="Times New Roman" w:hAnsi="Times New Roman"/>
                <w:lang w:eastAsia="fr-FR"/>
              </w:rPr>
              <w:t>, and that bring the benefits of these projects to local communities</w:t>
            </w:r>
            <w:r w:rsidR="00907D14" w:rsidRPr="00907D14">
              <w:rPr>
                <w:rFonts w:ascii="Times New Roman" w:hAnsi="Times New Roman"/>
                <w:lang w:eastAsia="fr-FR"/>
              </w:rPr>
              <w:t>.</w:t>
            </w:r>
          </w:p>
          <w:p w14:paraId="24465BFD" w14:textId="336A4A1C" w:rsidR="00AF3C2D" w:rsidRPr="003045BA" w:rsidRDefault="65ADB2C0" w:rsidP="00931891">
            <w:pPr>
              <w:widowControl w:val="0"/>
              <w:spacing w:before="120" w:after="120"/>
              <w:jc w:val="both"/>
              <w:rPr>
                <w:rFonts w:ascii="Times New Roman" w:hAnsi="Times New Roman"/>
                <w:lang w:val="en-IE" w:eastAsia="fr-FR"/>
              </w:rPr>
            </w:pPr>
            <w:r w:rsidRPr="604D9A72">
              <w:rPr>
                <w:rFonts w:ascii="Times New Roman" w:hAnsi="Times New Roman"/>
                <w:lang w:val="en-IE" w:eastAsia="fr-FR"/>
              </w:rPr>
              <w:t>Lastly,</w:t>
            </w:r>
            <w:r w:rsidR="007D0FB3">
              <w:rPr>
                <w:rFonts w:ascii="Times New Roman" w:hAnsi="Times New Roman"/>
                <w:lang w:val="en-IE" w:eastAsia="fr-FR"/>
              </w:rPr>
              <w:t xml:space="preserve"> the</w:t>
            </w:r>
            <w:r w:rsidRPr="604D9A72">
              <w:rPr>
                <w:rFonts w:ascii="Times New Roman" w:hAnsi="Times New Roman"/>
                <w:lang w:val="en-IE" w:eastAsia="fr-FR"/>
              </w:rPr>
              <w:t xml:space="preserve"> </w:t>
            </w:r>
            <w:r w:rsidR="00FA3345">
              <w:rPr>
                <w:rFonts w:ascii="Times New Roman" w:hAnsi="Times New Roman"/>
                <w:lang w:val="en-IE" w:eastAsia="fr-FR"/>
              </w:rPr>
              <w:t xml:space="preserve">Commission </w:t>
            </w:r>
            <w:r w:rsidR="3AAC9CE2" w:rsidRPr="604D9A72">
              <w:rPr>
                <w:rFonts w:ascii="Times New Roman" w:hAnsi="Times New Roman"/>
                <w:lang w:val="en-IE" w:eastAsia="fr-FR"/>
              </w:rPr>
              <w:t xml:space="preserve">Guidance on efficient and timely grid connections was put forward as part of the Grids </w:t>
            </w:r>
            <w:r w:rsidR="4066E7CE" w:rsidRPr="604D9A72">
              <w:rPr>
                <w:rFonts w:ascii="Times New Roman" w:hAnsi="Times New Roman"/>
                <w:lang w:val="en-IE" w:eastAsia="fr-FR"/>
              </w:rPr>
              <w:t>P</w:t>
            </w:r>
            <w:r w:rsidR="3AAC9CE2" w:rsidRPr="604D9A72">
              <w:rPr>
                <w:rFonts w:ascii="Times New Roman" w:hAnsi="Times New Roman"/>
                <w:lang w:val="en-IE" w:eastAsia="fr-FR"/>
              </w:rPr>
              <w:t xml:space="preserve">ackage, </w:t>
            </w:r>
            <w:r w:rsidR="0BB63DB6" w:rsidRPr="604D9A72">
              <w:rPr>
                <w:rFonts w:ascii="Times New Roman" w:hAnsi="Times New Roman"/>
                <w:lang w:val="en-IE" w:eastAsia="fr-FR"/>
              </w:rPr>
              <w:t xml:space="preserve">aiming to further strengthen </w:t>
            </w:r>
            <w:r w:rsidR="00F86349">
              <w:rPr>
                <w:rFonts w:ascii="Times New Roman" w:hAnsi="Times New Roman"/>
                <w:lang w:val="en-IE" w:eastAsia="fr-FR"/>
              </w:rPr>
              <w:t xml:space="preserve">the </w:t>
            </w:r>
            <w:r w:rsidR="0BB63DB6" w:rsidRPr="604D9A72">
              <w:rPr>
                <w:rFonts w:ascii="Times New Roman" w:hAnsi="Times New Roman"/>
                <w:lang w:val="en-IE" w:eastAsia="fr-FR"/>
              </w:rPr>
              <w:t>implementation of</w:t>
            </w:r>
            <w:r w:rsidR="25A156FF" w:rsidRPr="604D9A72">
              <w:rPr>
                <w:rFonts w:ascii="Times New Roman" w:hAnsi="Times New Roman"/>
                <w:lang w:val="en-IE" w:eastAsia="fr-FR"/>
              </w:rPr>
              <w:t xml:space="preserve"> the</w:t>
            </w:r>
            <w:r w:rsidR="0BB63DB6" w:rsidRPr="604D9A72">
              <w:rPr>
                <w:rFonts w:ascii="Times New Roman" w:hAnsi="Times New Roman"/>
                <w:lang w:val="en-IE" w:eastAsia="fr-FR"/>
              </w:rPr>
              <w:t xml:space="preserve"> existing acquis. </w:t>
            </w:r>
            <w:r w:rsidR="79598993" w:rsidRPr="604D9A72">
              <w:rPr>
                <w:rFonts w:ascii="Times New Roman" w:hAnsi="Times New Roman"/>
                <w:lang w:val="en-IE" w:eastAsia="fr-FR"/>
              </w:rPr>
              <w:t xml:space="preserve">Besides </w:t>
            </w:r>
            <w:r w:rsidR="1893714B" w:rsidRPr="604D9A72">
              <w:rPr>
                <w:rFonts w:ascii="Times New Roman" w:hAnsi="Times New Roman"/>
                <w:lang w:val="en-IE" w:eastAsia="fr-FR"/>
              </w:rPr>
              <w:t>tackling forward-looking network planning</w:t>
            </w:r>
            <w:r w:rsidR="00F86349">
              <w:rPr>
                <w:rFonts w:ascii="Times New Roman" w:hAnsi="Times New Roman"/>
                <w:lang w:val="en-IE" w:eastAsia="fr-FR"/>
              </w:rPr>
              <w:t>,</w:t>
            </w:r>
            <w:r w:rsidR="1893714B" w:rsidRPr="604D9A72">
              <w:rPr>
                <w:rFonts w:ascii="Times New Roman" w:hAnsi="Times New Roman"/>
                <w:lang w:val="en-IE" w:eastAsia="fr-FR"/>
              </w:rPr>
              <w:t xml:space="preserve"> including via customer engagement and grid connection procedures, </w:t>
            </w:r>
            <w:r w:rsidR="25A156FF" w:rsidRPr="604D9A72">
              <w:rPr>
                <w:rFonts w:ascii="Times New Roman" w:hAnsi="Times New Roman"/>
                <w:lang w:val="en-IE" w:eastAsia="fr-FR"/>
              </w:rPr>
              <w:t xml:space="preserve">a </w:t>
            </w:r>
            <w:r w:rsidR="1893714B" w:rsidRPr="604D9A72">
              <w:rPr>
                <w:rFonts w:ascii="Times New Roman" w:hAnsi="Times New Roman"/>
                <w:lang w:val="en-IE" w:eastAsia="fr-FR"/>
              </w:rPr>
              <w:lastRenderedPageBreak/>
              <w:t>significant part of the guidance is dedicated to efficient use of existing grids, including via efficient set-up of network tariffs and connection charges. This, however, is not possible</w:t>
            </w:r>
            <w:r w:rsidR="7B125C92" w:rsidRPr="604D9A72">
              <w:rPr>
                <w:rFonts w:ascii="Times New Roman" w:hAnsi="Times New Roman"/>
                <w:lang w:val="en-IE" w:eastAsia="fr-FR"/>
              </w:rPr>
              <w:t xml:space="preserve"> without sufficient grid </w:t>
            </w:r>
            <w:r w:rsidR="4E5B16CB" w:rsidRPr="604D9A72">
              <w:rPr>
                <w:rFonts w:ascii="Times New Roman" w:hAnsi="Times New Roman"/>
                <w:lang w:val="en-IE" w:eastAsia="fr-FR"/>
              </w:rPr>
              <w:t>transparency</w:t>
            </w:r>
            <w:r w:rsidR="7B125C92" w:rsidRPr="604D9A72">
              <w:rPr>
                <w:rFonts w:ascii="Times New Roman" w:hAnsi="Times New Roman"/>
                <w:lang w:val="en-IE" w:eastAsia="fr-FR"/>
              </w:rPr>
              <w:t>, via use of grid-enhancing technologies and digital tools on higher</w:t>
            </w:r>
            <w:r w:rsidR="05D01DF5" w:rsidRPr="604D9A72">
              <w:rPr>
                <w:rFonts w:ascii="Times New Roman" w:hAnsi="Times New Roman"/>
                <w:lang w:val="en-IE" w:eastAsia="fr-FR"/>
              </w:rPr>
              <w:t xml:space="preserve"> voltage levels, coupled with sufficient smart metering roll-out on lower voltage levels.</w:t>
            </w:r>
            <w:r w:rsidR="3551AEC9" w:rsidRPr="604D9A72">
              <w:rPr>
                <w:rFonts w:ascii="Times New Roman" w:hAnsi="Times New Roman"/>
                <w:lang w:val="en-IE" w:eastAsia="fr-FR"/>
              </w:rPr>
              <w:t xml:space="preserve"> </w:t>
            </w:r>
            <w:r w:rsidR="7142FC1E" w:rsidRPr="604D9A72">
              <w:rPr>
                <w:rFonts w:ascii="Times New Roman" w:hAnsi="Times New Roman"/>
                <w:lang w:val="en-IE" w:eastAsia="fr-FR"/>
              </w:rPr>
              <w:t xml:space="preserve">The </w:t>
            </w:r>
            <w:r w:rsidR="3551AEC9" w:rsidRPr="604D9A72">
              <w:rPr>
                <w:rFonts w:ascii="Times New Roman" w:hAnsi="Times New Roman"/>
                <w:lang w:val="en-IE" w:eastAsia="fr-FR"/>
              </w:rPr>
              <w:t>Commission is in regular dialogue with Member States on smart metering</w:t>
            </w:r>
            <w:r w:rsidR="40C6874D" w:rsidRPr="604D9A72">
              <w:rPr>
                <w:rFonts w:ascii="Times New Roman" w:hAnsi="Times New Roman"/>
                <w:lang w:val="en-IE" w:eastAsia="fr-FR"/>
              </w:rPr>
              <w:t xml:space="preserve"> roll-out, as besides better grid utilisation, </w:t>
            </w:r>
            <w:r w:rsidR="7DF0AC01" w:rsidRPr="604D9A72">
              <w:rPr>
                <w:rFonts w:ascii="Times New Roman" w:hAnsi="Times New Roman"/>
                <w:lang w:val="en-IE" w:eastAsia="fr-FR"/>
              </w:rPr>
              <w:t xml:space="preserve">it is </w:t>
            </w:r>
            <w:r w:rsidR="40C6874D" w:rsidRPr="604D9A72">
              <w:rPr>
                <w:rFonts w:ascii="Times New Roman" w:hAnsi="Times New Roman"/>
                <w:lang w:val="en-IE" w:eastAsia="fr-FR"/>
              </w:rPr>
              <w:t>a prerequisite for innovative</w:t>
            </w:r>
            <w:r w:rsidR="4157A227" w:rsidRPr="604D9A72">
              <w:rPr>
                <w:rFonts w:ascii="Times New Roman" w:hAnsi="Times New Roman"/>
                <w:lang w:val="en-IE" w:eastAsia="fr-FR"/>
              </w:rPr>
              <w:t xml:space="preserve"> retail market models, demand response and flexibility uptake, contributing to affordability.</w:t>
            </w:r>
            <w:r w:rsidR="05D01DF5" w:rsidRPr="604D9A72">
              <w:rPr>
                <w:rFonts w:ascii="Times New Roman" w:hAnsi="Times New Roman"/>
                <w:lang w:val="en-IE" w:eastAsia="fr-FR"/>
              </w:rPr>
              <w:t xml:space="preserve"> </w:t>
            </w:r>
            <w:r w:rsidR="3551AEC9" w:rsidRPr="604D9A72">
              <w:rPr>
                <w:rFonts w:ascii="Times New Roman" w:hAnsi="Times New Roman"/>
                <w:lang w:val="en-IE" w:eastAsia="fr-FR"/>
              </w:rPr>
              <w:t>To further strengthen</w:t>
            </w:r>
            <w:r w:rsidR="4157A227" w:rsidRPr="604D9A72">
              <w:rPr>
                <w:rFonts w:ascii="Times New Roman" w:hAnsi="Times New Roman"/>
                <w:lang w:val="en-IE" w:eastAsia="fr-FR"/>
              </w:rPr>
              <w:t xml:space="preserve"> digitalisation of the grid</w:t>
            </w:r>
            <w:r w:rsidR="00F86349">
              <w:rPr>
                <w:rFonts w:ascii="Times New Roman" w:hAnsi="Times New Roman"/>
                <w:lang w:val="en-IE" w:eastAsia="fr-FR"/>
              </w:rPr>
              <w:t>,</w:t>
            </w:r>
            <w:r w:rsidR="4157A227" w:rsidRPr="604D9A72">
              <w:rPr>
                <w:rFonts w:ascii="Times New Roman" w:hAnsi="Times New Roman"/>
                <w:lang w:val="en-IE" w:eastAsia="fr-FR"/>
              </w:rPr>
              <w:t xml:space="preserve"> including</w:t>
            </w:r>
            <w:r w:rsidR="692D5B8C" w:rsidRPr="604D9A72">
              <w:rPr>
                <w:rFonts w:ascii="Times New Roman" w:hAnsi="Times New Roman"/>
                <w:lang w:val="en-IE" w:eastAsia="fr-FR"/>
              </w:rPr>
              <w:t xml:space="preserve"> corresponding data flows</w:t>
            </w:r>
            <w:r w:rsidR="6ED22F3F" w:rsidRPr="604D9A72">
              <w:rPr>
                <w:rFonts w:ascii="Times New Roman" w:hAnsi="Times New Roman"/>
                <w:lang w:val="en-IE" w:eastAsia="fr-FR"/>
              </w:rPr>
              <w:t xml:space="preserve"> and the use of AI-powered solutions</w:t>
            </w:r>
            <w:r w:rsidR="692D5B8C" w:rsidRPr="604D9A72">
              <w:rPr>
                <w:rFonts w:ascii="Times New Roman" w:hAnsi="Times New Roman"/>
                <w:lang w:val="en-IE" w:eastAsia="fr-FR"/>
              </w:rPr>
              <w:t xml:space="preserve">, the Commission put forward a </w:t>
            </w:r>
            <w:r w:rsidR="30FBCA69" w:rsidRPr="604D9A72">
              <w:rPr>
                <w:rFonts w:ascii="Times New Roman" w:hAnsi="Times New Roman"/>
                <w:lang w:val="en-IE" w:eastAsia="fr-FR"/>
              </w:rPr>
              <w:t>Strategic</w:t>
            </w:r>
            <w:r w:rsidR="692D5B8C" w:rsidRPr="604D9A72">
              <w:rPr>
                <w:rFonts w:ascii="Times New Roman" w:hAnsi="Times New Roman"/>
                <w:lang w:val="en-IE" w:eastAsia="fr-FR"/>
              </w:rPr>
              <w:t xml:space="preserve"> Roadmap </w:t>
            </w:r>
            <w:r w:rsidR="30FBCA69" w:rsidRPr="604D9A72">
              <w:rPr>
                <w:rFonts w:ascii="Times New Roman" w:hAnsi="Times New Roman"/>
                <w:lang w:val="en-IE" w:eastAsia="fr-FR"/>
              </w:rPr>
              <w:t>for</w:t>
            </w:r>
            <w:r w:rsidR="692D5B8C" w:rsidRPr="604D9A72">
              <w:rPr>
                <w:rFonts w:ascii="Times New Roman" w:hAnsi="Times New Roman"/>
                <w:lang w:val="en-IE" w:eastAsia="fr-FR"/>
              </w:rPr>
              <w:t xml:space="preserve"> digitalisation and AI </w:t>
            </w:r>
            <w:r w:rsidR="30FBCA69" w:rsidRPr="604D9A72">
              <w:rPr>
                <w:rFonts w:ascii="Times New Roman" w:hAnsi="Times New Roman"/>
                <w:lang w:val="en-IE" w:eastAsia="fr-FR"/>
              </w:rPr>
              <w:t>in the energy sector</w:t>
            </w:r>
            <w:r w:rsidR="00AB605C">
              <w:rPr>
                <w:rFonts w:ascii="Times New Roman" w:hAnsi="Times New Roman"/>
                <w:lang w:val="en-IE" w:eastAsia="fr-FR"/>
              </w:rPr>
              <w:t xml:space="preserve"> in June</w:t>
            </w:r>
            <w:r w:rsidR="7F2C8A12" w:rsidRPr="604D9A72">
              <w:rPr>
                <w:rFonts w:ascii="Times New Roman" w:hAnsi="Times New Roman"/>
                <w:lang w:val="en-IE" w:eastAsia="fr-FR"/>
              </w:rPr>
              <w:t xml:space="preserve">. </w:t>
            </w:r>
            <w:r w:rsidR="45CCD915" w:rsidRPr="604D9A72">
              <w:rPr>
                <w:rFonts w:ascii="Times New Roman" w:hAnsi="Times New Roman"/>
                <w:lang w:val="en-IE" w:eastAsia="fr-FR"/>
              </w:rPr>
              <w:t>The Roadmap</w:t>
            </w:r>
            <w:r w:rsidR="07385ECC" w:rsidRPr="604D9A72">
              <w:rPr>
                <w:rFonts w:ascii="Times New Roman" w:hAnsi="Times New Roman"/>
                <w:lang w:val="en-IE" w:eastAsia="fr-FR"/>
              </w:rPr>
              <w:t xml:space="preserve"> build</w:t>
            </w:r>
            <w:r w:rsidR="00C070CB">
              <w:rPr>
                <w:rFonts w:ascii="Times New Roman" w:hAnsi="Times New Roman"/>
                <w:lang w:val="en-IE" w:eastAsia="fr-FR"/>
              </w:rPr>
              <w:t>s</w:t>
            </w:r>
            <w:r w:rsidR="07385ECC" w:rsidRPr="604D9A72">
              <w:rPr>
                <w:rFonts w:ascii="Times New Roman" w:hAnsi="Times New Roman"/>
                <w:lang w:val="en-IE" w:eastAsia="fr-FR"/>
              </w:rPr>
              <w:t xml:space="preserve"> on</w:t>
            </w:r>
            <w:r w:rsidR="692D5B8C" w:rsidRPr="604D9A72">
              <w:rPr>
                <w:rFonts w:ascii="Times New Roman" w:hAnsi="Times New Roman"/>
                <w:lang w:val="en-IE" w:eastAsia="fr-FR"/>
              </w:rPr>
              <w:t xml:space="preserve"> </w:t>
            </w:r>
            <w:r w:rsidR="07385ECC" w:rsidRPr="604D9A72">
              <w:rPr>
                <w:rFonts w:ascii="Times New Roman" w:hAnsi="Times New Roman"/>
                <w:lang w:val="en-IE" w:eastAsia="fr-FR"/>
              </w:rPr>
              <w:t>current</w:t>
            </w:r>
            <w:r w:rsidR="692D5B8C" w:rsidRPr="604D9A72">
              <w:rPr>
                <w:rFonts w:ascii="Times New Roman" w:hAnsi="Times New Roman"/>
                <w:lang w:val="en-IE" w:eastAsia="fr-FR"/>
              </w:rPr>
              <w:t xml:space="preserve"> activities </w:t>
            </w:r>
            <w:r w:rsidR="2E93B990" w:rsidRPr="604D9A72">
              <w:rPr>
                <w:rFonts w:ascii="Times New Roman" w:hAnsi="Times New Roman"/>
                <w:lang w:val="en-IE" w:eastAsia="fr-FR"/>
              </w:rPr>
              <w:t>to</w:t>
            </w:r>
            <w:r w:rsidR="7637AFD1" w:rsidRPr="604D9A72">
              <w:rPr>
                <w:rFonts w:ascii="Times New Roman" w:hAnsi="Times New Roman"/>
                <w:lang w:val="en-IE" w:eastAsia="fr-FR"/>
              </w:rPr>
              <w:t xml:space="preserve"> ensure</w:t>
            </w:r>
            <w:r w:rsidR="62F60B3B" w:rsidRPr="604D9A72">
              <w:rPr>
                <w:rFonts w:ascii="Times New Roman" w:hAnsi="Times New Roman"/>
                <w:lang w:val="en-IE" w:eastAsia="fr-FR"/>
              </w:rPr>
              <w:t xml:space="preserve"> seamless</w:t>
            </w:r>
            <w:r w:rsidR="7637AFD1" w:rsidRPr="604D9A72">
              <w:rPr>
                <w:rFonts w:ascii="Times New Roman" w:hAnsi="Times New Roman"/>
                <w:lang w:val="en-IE" w:eastAsia="fr-FR"/>
              </w:rPr>
              <w:t xml:space="preserve"> data </w:t>
            </w:r>
            <w:r w:rsidR="62F60B3B" w:rsidRPr="604D9A72">
              <w:rPr>
                <w:rFonts w:ascii="Times New Roman" w:hAnsi="Times New Roman"/>
                <w:lang w:val="en-IE" w:eastAsia="fr-FR"/>
              </w:rPr>
              <w:t>exchanges along the energy value chain</w:t>
            </w:r>
            <w:r w:rsidR="2E93B990" w:rsidRPr="604D9A72">
              <w:rPr>
                <w:rFonts w:ascii="Times New Roman" w:hAnsi="Times New Roman"/>
                <w:lang w:val="en-IE" w:eastAsia="fr-FR"/>
              </w:rPr>
              <w:t>.</w:t>
            </w:r>
            <w:r w:rsidR="06D3A84F" w:rsidRPr="604D9A72">
              <w:rPr>
                <w:rFonts w:ascii="Times New Roman" w:hAnsi="Times New Roman"/>
                <w:lang w:val="en-IE" w:eastAsia="fr-FR"/>
              </w:rPr>
              <w:t xml:space="preserve"> These actions will</w:t>
            </w:r>
            <w:r w:rsidR="5B521A2F" w:rsidRPr="604D9A72">
              <w:rPr>
                <w:rFonts w:ascii="Times New Roman" w:hAnsi="Times New Roman"/>
                <w:lang w:val="en-IE" w:eastAsia="fr-FR"/>
              </w:rPr>
              <w:t>, among others,</w:t>
            </w:r>
            <w:r w:rsidR="06D3A84F" w:rsidRPr="604D9A72">
              <w:rPr>
                <w:rFonts w:ascii="Times New Roman" w:hAnsi="Times New Roman"/>
                <w:lang w:val="en-IE" w:eastAsia="fr-FR"/>
              </w:rPr>
              <w:t xml:space="preserve"> boost the use of demand side flexibility</w:t>
            </w:r>
            <w:r w:rsidR="5B521A2F" w:rsidRPr="604D9A72">
              <w:rPr>
                <w:rFonts w:ascii="Times New Roman" w:hAnsi="Times New Roman"/>
                <w:lang w:val="en-IE" w:eastAsia="fr-FR"/>
              </w:rPr>
              <w:t xml:space="preserve"> as a means to better use the current grid capacity and</w:t>
            </w:r>
            <w:r w:rsidR="027BFB5F" w:rsidRPr="604D9A72">
              <w:rPr>
                <w:rFonts w:ascii="Times New Roman" w:hAnsi="Times New Roman"/>
                <w:lang w:val="en-IE" w:eastAsia="fr-FR"/>
              </w:rPr>
              <w:t xml:space="preserve"> foster the uptake of additional RES generation.</w:t>
            </w:r>
            <w:r w:rsidR="0113F5FC" w:rsidRPr="604D9A72">
              <w:rPr>
                <w:rFonts w:ascii="Times New Roman" w:hAnsi="Times New Roman"/>
                <w:lang w:val="en-IE" w:eastAsia="fr-FR"/>
              </w:rPr>
              <w:t xml:space="preserve"> </w:t>
            </w:r>
          </w:p>
        </w:tc>
      </w:tr>
    </w:tbl>
    <w:p w14:paraId="6AF07B14" w14:textId="26AEAB66" w:rsidR="004F6117" w:rsidRPr="004F6117" w:rsidRDefault="004F6117" w:rsidP="00751910">
      <w:pPr>
        <w:rPr>
          <w:rFonts w:ascii="Times New Roman" w:hAnsi="Times New Roman"/>
          <w:b/>
          <w:strike/>
          <w:sz w:val="24"/>
          <w:szCs w:val="24"/>
          <w:u w:val="single"/>
        </w:rPr>
      </w:pPr>
    </w:p>
    <w:sectPr w:rsidR="004F6117" w:rsidRPr="004F61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53BD" w14:textId="77777777" w:rsidR="00CD233D" w:rsidRDefault="00CD233D" w:rsidP="00FF63EA">
      <w:pPr>
        <w:spacing w:after="0" w:line="240" w:lineRule="auto"/>
      </w:pPr>
      <w:r>
        <w:separator/>
      </w:r>
    </w:p>
  </w:endnote>
  <w:endnote w:type="continuationSeparator" w:id="0">
    <w:p w14:paraId="2348539B" w14:textId="77777777" w:rsidR="00CD233D" w:rsidRDefault="00CD233D" w:rsidP="00FF63EA">
      <w:pPr>
        <w:spacing w:after="0" w:line="240" w:lineRule="auto"/>
      </w:pPr>
      <w:r>
        <w:continuationSeparator/>
      </w:r>
    </w:p>
  </w:endnote>
  <w:endnote w:type="continuationNotice" w:id="1">
    <w:p w14:paraId="5530B544" w14:textId="77777777" w:rsidR="00CD233D" w:rsidRDefault="00CD23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5E0D5" w14:textId="77777777" w:rsidR="00CD233D" w:rsidRDefault="00CD233D" w:rsidP="00FF63EA">
      <w:pPr>
        <w:spacing w:after="0" w:line="240" w:lineRule="auto"/>
      </w:pPr>
      <w:r>
        <w:separator/>
      </w:r>
    </w:p>
  </w:footnote>
  <w:footnote w:type="continuationSeparator" w:id="0">
    <w:p w14:paraId="7B8B7F87" w14:textId="77777777" w:rsidR="00CD233D" w:rsidRDefault="00CD233D" w:rsidP="00FF63EA">
      <w:pPr>
        <w:spacing w:after="0" w:line="240" w:lineRule="auto"/>
      </w:pPr>
      <w:r>
        <w:continuationSeparator/>
      </w:r>
    </w:p>
  </w:footnote>
  <w:footnote w:type="continuationNotice" w:id="1">
    <w:p w14:paraId="22CFCD16" w14:textId="77777777" w:rsidR="00CD233D" w:rsidRDefault="00CD233D">
      <w:pPr>
        <w:spacing w:after="0" w:line="240" w:lineRule="auto"/>
      </w:pPr>
    </w:p>
  </w:footnote>
  <w:footnote w:id="2">
    <w:p w14:paraId="1E476421" w14:textId="1A47BD33" w:rsidR="00A80ECC" w:rsidRPr="00931891" w:rsidRDefault="00A80ECC" w:rsidP="00931891">
      <w:pPr>
        <w:pStyle w:val="FootnoteText"/>
        <w:widowControl w:val="0"/>
        <w:spacing w:after="0" w:line="240" w:lineRule="auto"/>
        <w:jc w:val="both"/>
        <w:rPr>
          <w:rFonts w:ascii="Times New Roman" w:hAnsi="Times New Roman"/>
          <w:lang w:val="fr-BE"/>
        </w:rPr>
      </w:pPr>
      <w:r w:rsidRPr="00931891">
        <w:rPr>
          <w:rStyle w:val="FootnoteReference"/>
          <w:rFonts w:ascii="Times New Roman" w:hAnsi="Times New Roman"/>
        </w:rPr>
        <w:footnoteRef/>
      </w:r>
      <w:r w:rsidRPr="00931891">
        <w:rPr>
          <w:rFonts w:ascii="Times New Roman" w:hAnsi="Times New Roman"/>
          <w:lang w:val="fr-BE"/>
        </w:rPr>
        <w:t xml:space="preserve"> </w:t>
      </w:r>
      <w:r w:rsidRPr="00931891">
        <w:rPr>
          <w:rFonts w:ascii="Times New Roman" w:hAnsi="Times New Roman"/>
          <w:lang w:val="fr-BE"/>
        </w:rPr>
        <w:tab/>
        <w:t>COM(2025) 30 final (</w:t>
      </w:r>
      <w:hyperlink r:id="rId1" w:history="1">
        <w:r w:rsidRPr="00931891">
          <w:rPr>
            <w:rStyle w:val="Hyperlink"/>
            <w:rFonts w:ascii="Times New Roman" w:hAnsi="Times New Roman"/>
            <w:lang w:val="fr-BE"/>
          </w:rPr>
          <w:t>EUR-Lex - 52025DC0030 - EN - EUR-Lex</w:t>
        </w:r>
      </w:hyperlink>
      <w:r w:rsidRPr="00931891">
        <w:rPr>
          <w:rFonts w:ascii="Times New Roman" w:hAnsi="Times New Roman"/>
          <w:lang w:val="fr-BE"/>
        </w:rPr>
        <w:t>).</w:t>
      </w:r>
    </w:p>
  </w:footnote>
  <w:footnote w:id="3">
    <w:p w14:paraId="6074B657" w14:textId="155FBD60" w:rsidR="00A80ECC" w:rsidRPr="00931891" w:rsidRDefault="00A80ECC" w:rsidP="00931891">
      <w:pPr>
        <w:pStyle w:val="FootnoteText"/>
        <w:widowControl w:val="0"/>
        <w:spacing w:after="0" w:line="240" w:lineRule="auto"/>
        <w:jc w:val="both"/>
        <w:rPr>
          <w:lang w:val="fr-BE"/>
        </w:rPr>
      </w:pPr>
      <w:r w:rsidRPr="00931891">
        <w:rPr>
          <w:rStyle w:val="FootnoteReference"/>
          <w:rFonts w:ascii="Times New Roman" w:hAnsi="Times New Roman"/>
        </w:rPr>
        <w:footnoteRef/>
      </w:r>
      <w:r w:rsidRPr="00931891">
        <w:rPr>
          <w:rFonts w:ascii="Times New Roman" w:hAnsi="Times New Roman"/>
          <w:lang w:val="fr-BE"/>
        </w:rPr>
        <w:t xml:space="preserve"> </w:t>
      </w:r>
      <w:r w:rsidRPr="00931891">
        <w:rPr>
          <w:rFonts w:ascii="Times New Roman" w:hAnsi="Times New Roman"/>
          <w:lang w:val="fr-BE"/>
        </w:rPr>
        <w:tab/>
        <w:t>COM(2025) 79 final (</w:t>
      </w:r>
      <w:hyperlink r:id="rId2" w:history="1">
        <w:r w:rsidRPr="00931891">
          <w:rPr>
            <w:rStyle w:val="Hyperlink"/>
            <w:rFonts w:ascii="Times New Roman" w:hAnsi="Times New Roman"/>
            <w:lang w:val="fr-BE"/>
          </w:rPr>
          <w:t>EUR-Lex - 52025DC0079 - EN - EUR-Lex</w:t>
        </w:r>
      </w:hyperlink>
      <w:r w:rsidRPr="00931891">
        <w:rPr>
          <w:rFonts w:ascii="Times New Roman" w:hAnsi="Times New Roman"/>
          <w:lang w:val="fr-BE"/>
        </w:rPr>
        <w:t>).</w:t>
      </w:r>
    </w:p>
  </w:footnote>
  <w:footnote w:id="4">
    <w:p w14:paraId="6F59AFBA" w14:textId="165AC5FD" w:rsidR="00A80ECC" w:rsidRPr="00931891" w:rsidRDefault="00A80ECC">
      <w:pPr>
        <w:pStyle w:val="FootnoteText"/>
        <w:rPr>
          <w:lang w:val="fr-BE"/>
        </w:rPr>
      </w:pPr>
      <w:r w:rsidRPr="00931891">
        <w:rPr>
          <w:rFonts w:ascii="Times New Roman" w:hAnsi="Times New Roman"/>
          <w:lang w:val="fr-BE"/>
        </w:rPr>
        <w:footnoteRef/>
      </w:r>
      <w:r w:rsidRPr="00931891">
        <w:rPr>
          <w:rFonts w:ascii="Times New Roman" w:hAnsi="Times New Roman"/>
          <w:lang w:val="fr-BE"/>
        </w:rPr>
        <w:t xml:space="preserve"> </w:t>
      </w:r>
      <w:r w:rsidRPr="00931891">
        <w:rPr>
          <w:rFonts w:ascii="Times New Roman" w:hAnsi="Times New Roman"/>
          <w:lang w:val="fr-BE"/>
        </w:rPr>
        <w:tab/>
        <w:t>COM(2025) 1005 final (</w:t>
      </w:r>
      <w:hyperlink r:id="rId3" w:history="1">
        <w:r w:rsidRPr="00931891">
          <w:rPr>
            <w:rFonts w:ascii="Times New Roman" w:hAnsi="Times New Roman"/>
            <w:lang w:val="fr-FR"/>
          </w:rPr>
          <w:t>EUR-Lex - 52025DC1005 - EN - EUR-Lex</w:t>
        </w:r>
      </w:hyperlink>
      <w:r w:rsidRPr="00931891">
        <w:rPr>
          <w:rFonts w:ascii="Times New Roman" w:hAnsi="Times New Roman"/>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4544802"/>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bCs w:val="0"/>
      </w:rPr>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E0D8C3B"/>
    <w:multiLevelType w:val="hybridMultilevel"/>
    <w:tmpl w:val="17C2C1D8"/>
    <w:lvl w:ilvl="0" w:tplc="0EE0F144">
      <w:start w:val="1"/>
      <w:numFmt w:val="bullet"/>
      <w:lvlText w:val="-"/>
      <w:lvlJc w:val="left"/>
      <w:pPr>
        <w:ind w:left="502" w:hanging="360"/>
      </w:pPr>
      <w:rPr>
        <w:rFonts w:ascii="Aptos" w:hAnsi="Aptos" w:hint="default"/>
      </w:rPr>
    </w:lvl>
    <w:lvl w:ilvl="1" w:tplc="6562EBFA">
      <w:start w:val="1"/>
      <w:numFmt w:val="bullet"/>
      <w:lvlText w:val="o"/>
      <w:lvlJc w:val="left"/>
      <w:pPr>
        <w:ind w:left="1222" w:hanging="360"/>
      </w:pPr>
      <w:rPr>
        <w:rFonts w:ascii="Courier New" w:hAnsi="Courier New" w:hint="default"/>
      </w:rPr>
    </w:lvl>
    <w:lvl w:ilvl="2" w:tplc="9606D524">
      <w:start w:val="1"/>
      <w:numFmt w:val="bullet"/>
      <w:lvlText w:val=""/>
      <w:lvlJc w:val="left"/>
      <w:pPr>
        <w:ind w:left="1942" w:hanging="360"/>
      </w:pPr>
      <w:rPr>
        <w:rFonts w:ascii="Wingdings" w:hAnsi="Wingdings" w:hint="default"/>
      </w:rPr>
    </w:lvl>
    <w:lvl w:ilvl="3" w:tplc="488485B4">
      <w:start w:val="1"/>
      <w:numFmt w:val="bullet"/>
      <w:lvlText w:val=""/>
      <w:lvlJc w:val="left"/>
      <w:pPr>
        <w:ind w:left="2662" w:hanging="360"/>
      </w:pPr>
      <w:rPr>
        <w:rFonts w:ascii="Symbol" w:hAnsi="Symbol" w:hint="default"/>
      </w:rPr>
    </w:lvl>
    <w:lvl w:ilvl="4" w:tplc="EACE927E">
      <w:start w:val="1"/>
      <w:numFmt w:val="bullet"/>
      <w:lvlText w:val="o"/>
      <w:lvlJc w:val="left"/>
      <w:pPr>
        <w:ind w:left="3382" w:hanging="360"/>
      </w:pPr>
      <w:rPr>
        <w:rFonts w:ascii="Courier New" w:hAnsi="Courier New" w:hint="default"/>
      </w:rPr>
    </w:lvl>
    <w:lvl w:ilvl="5" w:tplc="642A2288">
      <w:start w:val="1"/>
      <w:numFmt w:val="bullet"/>
      <w:lvlText w:val=""/>
      <w:lvlJc w:val="left"/>
      <w:pPr>
        <w:ind w:left="4102" w:hanging="360"/>
      </w:pPr>
      <w:rPr>
        <w:rFonts w:ascii="Wingdings" w:hAnsi="Wingdings" w:hint="default"/>
      </w:rPr>
    </w:lvl>
    <w:lvl w:ilvl="6" w:tplc="2F621C50">
      <w:start w:val="1"/>
      <w:numFmt w:val="bullet"/>
      <w:lvlText w:val=""/>
      <w:lvlJc w:val="left"/>
      <w:pPr>
        <w:ind w:left="4822" w:hanging="360"/>
      </w:pPr>
      <w:rPr>
        <w:rFonts w:ascii="Symbol" w:hAnsi="Symbol" w:hint="default"/>
      </w:rPr>
    </w:lvl>
    <w:lvl w:ilvl="7" w:tplc="933E1F9A">
      <w:start w:val="1"/>
      <w:numFmt w:val="bullet"/>
      <w:lvlText w:val="o"/>
      <w:lvlJc w:val="left"/>
      <w:pPr>
        <w:ind w:left="5542" w:hanging="360"/>
      </w:pPr>
      <w:rPr>
        <w:rFonts w:ascii="Courier New" w:hAnsi="Courier New" w:hint="default"/>
      </w:rPr>
    </w:lvl>
    <w:lvl w:ilvl="8" w:tplc="A956E584">
      <w:start w:val="1"/>
      <w:numFmt w:val="bullet"/>
      <w:lvlText w:val=""/>
      <w:lvlJc w:val="left"/>
      <w:pPr>
        <w:ind w:left="6262" w:hanging="360"/>
      </w:pPr>
      <w:rPr>
        <w:rFonts w:ascii="Wingdings" w:hAnsi="Wingdings" w:hint="default"/>
      </w:rPr>
    </w:lvl>
  </w:abstractNum>
  <w:abstractNum w:abstractNumId="2" w15:restartNumberingAfterBreak="0">
    <w:nsid w:val="11DD61F8"/>
    <w:multiLevelType w:val="hybridMultilevel"/>
    <w:tmpl w:val="5B66B2B0"/>
    <w:lvl w:ilvl="0" w:tplc="A9909016">
      <w:start w:val="1"/>
      <w:numFmt w:val="decimal"/>
      <w:lvlText w:val="̶"/>
      <w:lvlJc w:val="left"/>
      <w:pPr>
        <w:ind w:left="720" w:hanging="360"/>
      </w:pPr>
    </w:lvl>
    <w:lvl w:ilvl="1" w:tplc="43CAF616">
      <w:start w:val="1"/>
      <w:numFmt w:val="lowerLetter"/>
      <w:lvlText w:val="%2."/>
      <w:lvlJc w:val="left"/>
      <w:pPr>
        <w:ind w:left="1440" w:hanging="360"/>
      </w:pPr>
    </w:lvl>
    <w:lvl w:ilvl="2" w:tplc="4BA8C53A">
      <w:start w:val="1"/>
      <w:numFmt w:val="lowerRoman"/>
      <w:lvlText w:val="%3."/>
      <w:lvlJc w:val="right"/>
      <w:pPr>
        <w:ind w:left="2160" w:hanging="180"/>
      </w:pPr>
    </w:lvl>
    <w:lvl w:ilvl="3" w:tplc="CA4409A4">
      <w:start w:val="1"/>
      <w:numFmt w:val="decimal"/>
      <w:lvlText w:val="%4."/>
      <w:lvlJc w:val="left"/>
      <w:pPr>
        <w:ind w:left="2880" w:hanging="360"/>
      </w:pPr>
    </w:lvl>
    <w:lvl w:ilvl="4" w:tplc="236EBE48">
      <w:start w:val="1"/>
      <w:numFmt w:val="lowerLetter"/>
      <w:lvlText w:val="%5."/>
      <w:lvlJc w:val="left"/>
      <w:pPr>
        <w:ind w:left="3600" w:hanging="360"/>
      </w:pPr>
    </w:lvl>
    <w:lvl w:ilvl="5" w:tplc="58E4C044">
      <w:start w:val="1"/>
      <w:numFmt w:val="lowerRoman"/>
      <w:lvlText w:val="%6."/>
      <w:lvlJc w:val="right"/>
      <w:pPr>
        <w:ind w:left="4320" w:hanging="180"/>
      </w:pPr>
    </w:lvl>
    <w:lvl w:ilvl="6" w:tplc="650031CC">
      <w:start w:val="1"/>
      <w:numFmt w:val="decimal"/>
      <w:lvlText w:val="%7."/>
      <w:lvlJc w:val="left"/>
      <w:pPr>
        <w:ind w:left="5040" w:hanging="360"/>
      </w:pPr>
    </w:lvl>
    <w:lvl w:ilvl="7" w:tplc="B492C16C">
      <w:start w:val="1"/>
      <w:numFmt w:val="lowerLetter"/>
      <w:lvlText w:val="%8."/>
      <w:lvlJc w:val="left"/>
      <w:pPr>
        <w:ind w:left="5760" w:hanging="360"/>
      </w:pPr>
    </w:lvl>
    <w:lvl w:ilvl="8" w:tplc="BCC2F410">
      <w:start w:val="1"/>
      <w:numFmt w:val="lowerRoman"/>
      <w:lvlText w:val="%9."/>
      <w:lvlJc w:val="right"/>
      <w:pPr>
        <w:ind w:left="6480" w:hanging="180"/>
      </w:pPr>
    </w:lvl>
  </w:abstractNum>
  <w:abstractNum w:abstractNumId="3" w15:restartNumberingAfterBreak="0">
    <w:nsid w:val="15773CB8"/>
    <w:multiLevelType w:val="hybridMultilevel"/>
    <w:tmpl w:val="54747230"/>
    <w:lvl w:ilvl="0" w:tplc="B084449C">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C05CBB"/>
    <w:multiLevelType w:val="hybridMultilevel"/>
    <w:tmpl w:val="FE0EE2FE"/>
    <w:lvl w:ilvl="0" w:tplc="FFFFFFFF">
      <w:numFmt w:val="bullet"/>
      <w:lvlText w:val="̶"/>
      <w:lvlJc w:val="left"/>
      <w:pPr>
        <w:ind w:left="720" w:hanging="360"/>
      </w:pPr>
      <w:rPr>
        <w:rFonts w:ascii="Times New Roman" w:hAnsi="Times New Roman" w:hint="default"/>
      </w:rPr>
    </w:lvl>
    <w:lvl w:ilvl="1" w:tplc="D46AA7E0">
      <w:numFmt w:val="bullet"/>
      <w:lvlText w:val="-"/>
      <w:lvlJc w:val="left"/>
      <w:pPr>
        <w:ind w:left="1440" w:hanging="360"/>
      </w:pPr>
      <w:rPr>
        <w:rFonts w:ascii="Times New Roman" w:eastAsia="Calibri" w:hAnsi="Times New Roman" w:cs="Times New Roman"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7D0685"/>
    <w:multiLevelType w:val="hybridMultilevel"/>
    <w:tmpl w:val="88B2A12C"/>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 w15:restartNumberingAfterBreak="0">
    <w:nsid w:val="5BA20D01"/>
    <w:multiLevelType w:val="hybridMultilevel"/>
    <w:tmpl w:val="2BC68FB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717314C6"/>
    <w:multiLevelType w:val="hybridMultilevel"/>
    <w:tmpl w:val="442243E6"/>
    <w:lvl w:ilvl="0" w:tplc="FFFFFFFF">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4794296">
    <w:abstractNumId w:val="2"/>
  </w:num>
  <w:num w:numId="2" w16cid:durableId="787236885">
    <w:abstractNumId w:val="1"/>
  </w:num>
  <w:num w:numId="3" w16cid:durableId="1324553391">
    <w:abstractNumId w:val="5"/>
  </w:num>
  <w:num w:numId="4" w16cid:durableId="811336166">
    <w:abstractNumId w:val="4"/>
  </w:num>
  <w:num w:numId="5" w16cid:durableId="155849830">
    <w:abstractNumId w:val="7"/>
  </w:num>
  <w:num w:numId="6" w16cid:durableId="783426663">
    <w:abstractNumId w:val="3"/>
  </w:num>
  <w:num w:numId="7" w16cid:durableId="1069304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6311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NotTrackMov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EPKit_DocumentHasBeenSaved" w:val="true"/>
    <w:docVar w:name="LW_DocType" w:val="NORMAL"/>
  </w:docVars>
  <w:rsids>
    <w:rsidRoot w:val="00077C4F"/>
    <w:rsid w:val="000075E5"/>
    <w:rsid w:val="00007DC1"/>
    <w:rsid w:val="00012A37"/>
    <w:rsid w:val="00013E83"/>
    <w:rsid w:val="00021B11"/>
    <w:rsid w:val="00021F07"/>
    <w:rsid w:val="00023F14"/>
    <w:rsid w:val="00025F9C"/>
    <w:rsid w:val="00034F9F"/>
    <w:rsid w:val="00035F6F"/>
    <w:rsid w:val="000411BA"/>
    <w:rsid w:val="000430D8"/>
    <w:rsid w:val="00046B15"/>
    <w:rsid w:val="00047271"/>
    <w:rsid w:val="00050940"/>
    <w:rsid w:val="00050DC7"/>
    <w:rsid w:val="00051820"/>
    <w:rsid w:val="00053B8E"/>
    <w:rsid w:val="00054958"/>
    <w:rsid w:val="0005546E"/>
    <w:rsid w:val="0005645B"/>
    <w:rsid w:val="0005679B"/>
    <w:rsid w:val="00057A3D"/>
    <w:rsid w:val="000605A3"/>
    <w:rsid w:val="000609CE"/>
    <w:rsid w:val="00060BD1"/>
    <w:rsid w:val="00061176"/>
    <w:rsid w:val="000631E3"/>
    <w:rsid w:val="0006355B"/>
    <w:rsid w:val="00063C69"/>
    <w:rsid w:val="000675B2"/>
    <w:rsid w:val="00067F58"/>
    <w:rsid w:val="00070BD1"/>
    <w:rsid w:val="000721DA"/>
    <w:rsid w:val="0007490F"/>
    <w:rsid w:val="00074C6F"/>
    <w:rsid w:val="00076109"/>
    <w:rsid w:val="00077C4F"/>
    <w:rsid w:val="00081954"/>
    <w:rsid w:val="00084137"/>
    <w:rsid w:val="000868A3"/>
    <w:rsid w:val="00091885"/>
    <w:rsid w:val="000942CD"/>
    <w:rsid w:val="000A1CB1"/>
    <w:rsid w:val="000A20C4"/>
    <w:rsid w:val="000A2764"/>
    <w:rsid w:val="000A31AE"/>
    <w:rsid w:val="000A3315"/>
    <w:rsid w:val="000A3DF9"/>
    <w:rsid w:val="000A6077"/>
    <w:rsid w:val="000A68B2"/>
    <w:rsid w:val="000B0E17"/>
    <w:rsid w:val="000B2C08"/>
    <w:rsid w:val="000B4969"/>
    <w:rsid w:val="000B68EC"/>
    <w:rsid w:val="000B7D78"/>
    <w:rsid w:val="000C2375"/>
    <w:rsid w:val="000C2FA8"/>
    <w:rsid w:val="000D18EA"/>
    <w:rsid w:val="000D5F93"/>
    <w:rsid w:val="000E167B"/>
    <w:rsid w:val="000E3014"/>
    <w:rsid w:val="000F1098"/>
    <w:rsid w:val="000F194B"/>
    <w:rsid w:val="000F4425"/>
    <w:rsid w:val="000F5529"/>
    <w:rsid w:val="000F5FD8"/>
    <w:rsid w:val="000F63A2"/>
    <w:rsid w:val="000F76D0"/>
    <w:rsid w:val="0010165B"/>
    <w:rsid w:val="00102F85"/>
    <w:rsid w:val="00104964"/>
    <w:rsid w:val="00104A72"/>
    <w:rsid w:val="0010542E"/>
    <w:rsid w:val="001060F4"/>
    <w:rsid w:val="001068B9"/>
    <w:rsid w:val="001100EF"/>
    <w:rsid w:val="0011444C"/>
    <w:rsid w:val="0011526A"/>
    <w:rsid w:val="001167C0"/>
    <w:rsid w:val="00121832"/>
    <w:rsid w:val="00121EBB"/>
    <w:rsid w:val="00122396"/>
    <w:rsid w:val="001233F6"/>
    <w:rsid w:val="00123BE8"/>
    <w:rsid w:val="00123E3F"/>
    <w:rsid w:val="00130783"/>
    <w:rsid w:val="00135B4C"/>
    <w:rsid w:val="00135C2A"/>
    <w:rsid w:val="001440E7"/>
    <w:rsid w:val="00147716"/>
    <w:rsid w:val="0015298B"/>
    <w:rsid w:val="00153BE7"/>
    <w:rsid w:val="0015624D"/>
    <w:rsid w:val="00160AF5"/>
    <w:rsid w:val="00160D5E"/>
    <w:rsid w:val="00162EB5"/>
    <w:rsid w:val="00163E9B"/>
    <w:rsid w:val="0016410B"/>
    <w:rsid w:val="00165319"/>
    <w:rsid w:val="00165450"/>
    <w:rsid w:val="001655F3"/>
    <w:rsid w:val="00165C4C"/>
    <w:rsid w:val="0016687C"/>
    <w:rsid w:val="00170964"/>
    <w:rsid w:val="001709A4"/>
    <w:rsid w:val="00173DD2"/>
    <w:rsid w:val="001747C9"/>
    <w:rsid w:val="00175632"/>
    <w:rsid w:val="00176890"/>
    <w:rsid w:val="00177723"/>
    <w:rsid w:val="00177894"/>
    <w:rsid w:val="001810A7"/>
    <w:rsid w:val="00181726"/>
    <w:rsid w:val="00182235"/>
    <w:rsid w:val="00182303"/>
    <w:rsid w:val="001844E9"/>
    <w:rsid w:val="001851B0"/>
    <w:rsid w:val="00187F30"/>
    <w:rsid w:val="00193489"/>
    <w:rsid w:val="001941E5"/>
    <w:rsid w:val="00196AE1"/>
    <w:rsid w:val="001A07F5"/>
    <w:rsid w:val="001A0B9E"/>
    <w:rsid w:val="001A2184"/>
    <w:rsid w:val="001A565E"/>
    <w:rsid w:val="001A586F"/>
    <w:rsid w:val="001A60D3"/>
    <w:rsid w:val="001B0BF6"/>
    <w:rsid w:val="001B0E0B"/>
    <w:rsid w:val="001B219B"/>
    <w:rsid w:val="001B2DAE"/>
    <w:rsid w:val="001B6B1A"/>
    <w:rsid w:val="001C146E"/>
    <w:rsid w:val="001C4138"/>
    <w:rsid w:val="001C4369"/>
    <w:rsid w:val="001C5B8D"/>
    <w:rsid w:val="001D18D4"/>
    <w:rsid w:val="001D4AAC"/>
    <w:rsid w:val="001D5C57"/>
    <w:rsid w:val="001D7E92"/>
    <w:rsid w:val="001E0EEC"/>
    <w:rsid w:val="001E41AA"/>
    <w:rsid w:val="001E704D"/>
    <w:rsid w:val="001F0366"/>
    <w:rsid w:val="001F2B1C"/>
    <w:rsid w:val="001F2EC6"/>
    <w:rsid w:val="001F58B8"/>
    <w:rsid w:val="001F655F"/>
    <w:rsid w:val="001F65D0"/>
    <w:rsid w:val="001F7BC2"/>
    <w:rsid w:val="002004D7"/>
    <w:rsid w:val="002101BB"/>
    <w:rsid w:val="00213DD7"/>
    <w:rsid w:val="002169D7"/>
    <w:rsid w:val="00217E59"/>
    <w:rsid w:val="002239F2"/>
    <w:rsid w:val="00231A78"/>
    <w:rsid w:val="00236D2E"/>
    <w:rsid w:val="00240F6C"/>
    <w:rsid w:val="00241909"/>
    <w:rsid w:val="002467CB"/>
    <w:rsid w:val="0024728F"/>
    <w:rsid w:val="00250B02"/>
    <w:rsid w:val="002538A0"/>
    <w:rsid w:val="002539EE"/>
    <w:rsid w:val="00253D16"/>
    <w:rsid w:val="002541C5"/>
    <w:rsid w:val="00263011"/>
    <w:rsid w:val="00270184"/>
    <w:rsid w:val="00270AC1"/>
    <w:rsid w:val="002736A7"/>
    <w:rsid w:val="002757D8"/>
    <w:rsid w:val="0028072D"/>
    <w:rsid w:val="0028293A"/>
    <w:rsid w:val="00284A45"/>
    <w:rsid w:val="00286AE3"/>
    <w:rsid w:val="00296102"/>
    <w:rsid w:val="0029783B"/>
    <w:rsid w:val="002A0F69"/>
    <w:rsid w:val="002A33DA"/>
    <w:rsid w:val="002A5258"/>
    <w:rsid w:val="002B0743"/>
    <w:rsid w:val="002B1FA5"/>
    <w:rsid w:val="002B3D06"/>
    <w:rsid w:val="002B6DE0"/>
    <w:rsid w:val="002C055A"/>
    <w:rsid w:val="002C6CB5"/>
    <w:rsid w:val="002C7F51"/>
    <w:rsid w:val="002D126B"/>
    <w:rsid w:val="002D3886"/>
    <w:rsid w:val="002D40D9"/>
    <w:rsid w:val="002D4A93"/>
    <w:rsid w:val="002D6670"/>
    <w:rsid w:val="002E1109"/>
    <w:rsid w:val="002E12F0"/>
    <w:rsid w:val="002E4D53"/>
    <w:rsid w:val="002E502F"/>
    <w:rsid w:val="002E6A71"/>
    <w:rsid w:val="002F03FA"/>
    <w:rsid w:val="002F0ED4"/>
    <w:rsid w:val="002F2FBA"/>
    <w:rsid w:val="002F3DAD"/>
    <w:rsid w:val="003004D2"/>
    <w:rsid w:val="00301F11"/>
    <w:rsid w:val="00303096"/>
    <w:rsid w:val="003045BA"/>
    <w:rsid w:val="00305CF8"/>
    <w:rsid w:val="00305D01"/>
    <w:rsid w:val="003068F0"/>
    <w:rsid w:val="003156D1"/>
    <w:rsid w:val="003204B7"/>
    <w:rsid w:val="00320B38"/>
    <w:rsid w:val="0032122C"/>
    <w:rsid w:val="00321FC0"/>
    <w:rsid w:val="00330FA8"/>
    <w:rsid w:val="00332665"/>
    <w:rsid w:val="0033434D"/>
    <w:rsid w:val="003349A3"/>
    <w:rsid w:val="00334E0E"/>
    <w:rsid w:val="00335133"/>
    <w:rsid w:val="003378EC"/>
    <w:rsid w:val="003411F0"/>
    <w:rsid w:val="00343774"/>
    <w:rsid w:val="0034492E"/>
    <w:rsid w:val="003457DE"/>
    <w:rsid w:val="0034673E"/>
    <w:rsid w:val="00347041"/>
    <w:rsid w:val="00347C36"/>
    <w:rsid w:val="00357AE0"/>
    <w:rsid w:val="00363597"/>
    <w:rsid w:val="0037047D"/>
    <w:rsid w:val="00370523"/>
    <w:rsid w:val="003724BF"/>
    <w:rsid w:val="00372505"/>
    <w:rsid w:val="003737A6"/>
    <w:rsid w:val="00374865"/>
    <w:rsid w:val="00377967"/>
    <w:rsid w:val="003810C1"/>
    <w:rsid w:val="00381A58"/>
    <w:rsid w:val="00381ABB"/>
    <w:rsid w:val="003846B0"/>
    <w:rsid w:val="00386143"/>
    <w:rsid w:val="00390C68"/>
    <w:rsid w:val="00391D8C"/>
    <w:rsid w:val="0039300E"/>
    <w:rsid w:val="0039534D"/>
    <w:rsid w:val="00395A0F"/>
    <w:rsid w:val="00396FF4"/>
    <w:rsid w:val="003A08BF"/>
    <w:rsid w:val="003A2512"/>
    <w:rsid w:val="003A2ABB"/>
    <w:rsid w:val="003A2C8B"/>
    <w:rsid w:val="003A531C"/>
    <w:rsid w:val="003A668F"/>
    <w:rsid w:val="003B198A"/>
    <w:rsid w:val="003B3F40"/>
    <w:rsid w:val="003B57D4"/>
    <w:rsid w:val="003B58DC"/>
    <w:rsid w:val="003B5C1A"/>
    <w:rsid w:val="003B69E0"/>
    <w:rsid w:val="003D00A1"/>
    <w:rsid w:val="003E0274"/>
    <w:rsid w:val="003E0340"/>
    <w:rsid w:val="003E21E9"/>
    <w:rsid w:val="003E2492"/>
    <w:rsid w:val="003E682A"/>
    <w:rsid w:val="003F0A2B"/>
    <w:rsid w:val="003F2444"/>
    <w:rsid w:val="003F5D42"/>
    <w:rsid w:val="003F6155"/>
    <w:rsid w:val="003F686E"/>
    <w:rsid w:val="004000A1"/>
    <w:rsid w:val="00402844"/>
    <w:rsid w:val="00412885"/>
    <w:rsid w:val="00413617"/>
    <w:rsid w:val="00414F5A"/>
    <w:rsid w:val="00417836"/>
    <w:rsid w:val="004203DB"/>
    <w:rsid w:val="00423BA0"/>
    <w:rsid w:val="00425168"/>
    <w:rsid w:val="004273F7"/>
    <w:rsid w:val="0043235C"/>
    <w:rsid w:val="00432689"/>
    <w:rsid w:val="00441756"/>
    <w:rsid w:val="00442552"/>
    <w:rsid w:val="00442701"/>
    <w:rsid w:val="00443D29"/>
    <w:rsid w:val="00444EE3"/>
    <w:rsid w:val="004459A0"/>
    <w:rsid w:val="00445BEA"/>
    <w:rsid w:val="00451117"/>
    <w:rsid w:val="004512F1"/>
    <w:rsid w:val="00454C9D"/>
    <w:rsid w:val="00455A1C"/>
    <w:rsid w:val="00460238"/>
    <w:rsid w:val="00460D8F"/>
    <w:rsid w:val="00465070"/>
    <w:rsid w:val="00465571"/>
    <w:rsid w:val="00466833"/>
    <w:rsid w:val="004675B5"/>
    <w:rsid w:val="00467BAD"/>
    <w:rsid w:val="004701DE"/>
    <w:rsid w:val="0047182A"/>
    <w:rsid w:val="00472BE3"/>
    <w:rsid w:val="00473148"/>
    <w:rsid w:val="00474AFD"/>
    <w:rsid w:val="00475E4F"/>
    <w:rsid w:val="004765E4"/>
    <w:rsid w:val="004770D6"/>
    <w:rsid w:val="004811F7"/>
    <w:rsid w:val="00482AAB"/>
    <w:rsid w:val="00484D61"/>
    <w:rsid w:val="0048679E"/>
    <w:rsid w:val="00487A90"/>
    <w:rsid w:val="0049246C"/>
    <w:rsid w:val="0049419B"/>
    <w:rsid w:val="00497CE5"/>
    <w:rsid w:val="004A1D48"/>
    <w:rsid w:val="004A20DF"/>
    <w:rsid w:val="004A2DB7"/>
    <w:rsid w:val="004A3910"/>
    <w:rsid w:val="004A50CE"/>
    <w:rsid w:val="004B1349"/>
    <w:rsid w:val="004B5B81"/>
    <w:rsid w:val="004B5EB5"/>
    <w:rsid w:val="004B5EDB"/>
    <w:rsid w:val="004C0271"/>
    <w:rsid w:val="004C13DF"/>
    <w:rsid w:val="004C22AF"/>
    <w:rsid w:val="004D0BDD"/>
    <w:rsid w:val="004D133E"/>
    <w:rsid w:val="004D2CC7"/>
    <w:rsid w:val="004D2FBA"/>
    <w:rsid w:val="004D30E6"/>
    <w:rsid w:val="004D5651"/>
    <w:rsid w:val="004D7D02"/>
    <w:rsid w:val="004D7E19"/>
    <w:rsid w:val="004E14D1"/>
    <w:rsid w:val="004E20BA"/>
    <w:rsid w:val="004E21C3"/>
    <w:rsid w:val="004E28E9"/>
    <w:rsid w:val="004E3866"/>
    <w:rsid w:val="004E6E4E"/>
    <w:rsid w:val="004F04F6"/>
    <w:rsid w:val="004F3409"/>
    <w:rsid w:val="004F3484"/>
    <w:rsid w:val="004F4FFC"/>
    <w:rsid w:val="004F6117"/>
    <w:rsid w:val="004F63F1"/>
    <w:rsid w:val="004F651E"/>
    <w:rsid w:val="005050D7"/>
    <w:rsid w:val="00506410"/>
    <w:rsid w:val="00510879"/>
    <w:rsid w:val="00516724"/>
    <w:rsid w:val="005175FD"/>
    <w:rsid w:val="005237B3"/>
    <w:rsid w:val="00524730"/>
    <w:rsid w:val="0052596B"/>
    <w:rsid w:val="005265F3"/>
    <w:rsid w:val="005316F0"/>
    <w:rsid w:val="00532D98"/>
    <w:rsid w:val="00534B57"/>
    <w:rsid w:val="00536F44"/>
    <w:rsid w:val="005408E7"/>
    <w:rsid w:val="005424B4"/>
    <w:rsid w:val="005435FC"/>
    <w:rsid w:val="00552A84"/>
    <w:rsid w:val="00554D8D"/>
    <w:rsid w:val="00555FC3"/>
    <w:rsid w:val="0055762A"/>
    <w:rsid w:val="00557A65"/>
    <w:rsid w:val="00560CB6"/>
    <w:rsid w:val="00562E24"/>
    <w:rsid w:val="00563FC6"/>
    <w:rsid w:val="00564239"/>
    <w:rsid w:val="00570703"/>
    <w:rsid w:val="00573835"/>
    <w:rsid w:val="00575E5F"/>
    <w:rsid w:val="00576C12"/>
    <w:rsid w:val="00580F7E"/>
    <w:rsid w:val="00581306"/>
    <w:rsid w:val="00583C95"/>
    <w:rsid w:val="00586248"/>
    <w:rsid w:val="00591D88"/>
    <w:rsid w:val="00593C23"/>
    <w:rsid w:val="00595717"/>
    <w:rsid w:val="005965D1"/>
    <w:rsid w:val="005976F7"/>
    <w:rsid w:val="005A0A70"/>
    <w:rsid w:val="005A245C"/>
    <w:rsid w:val="005A2EEA"/>
    <w:rsid w:val="005A3DD1"/>
    <w:rsid w:val="005A4954"/>
    <w:rsid w:val="005A530F"/>
    <w:rsid w:val="005A6D16"/>
    <w:rsid w:val="005B09C1"/>
    <w:rsid w:val="005B287B"/>
    <w:rsid w:val="005B2CB8"/>
    <w:rsid w:val="005B2E53"/>
    <w:rsid w:val="005B6CCC"/>
    <w:rsid w:val="005B7E17"/>
    <w:rsid w:val="005C3105"/>
    <w:rsid w:val="005C3E57"/>
    <w:rsid w:val="005C5E71"/>
    <w:rsid w:val="005D2546"/>
    <w:rsid w:val="005D2692"/>
    <w:rsid w:val="005D305F"/>
    <w:rsid w:val="005D4599"/>
    <w:rsid w:val="005D61AE"/>
    <w:rsid w:val="005E071B"/>
    <w:rsid w:val="005E4860"/>
    <w:rsid w:val="005F0CB2"/>
    <w:rsid w:val="005F1D1B"/>
    <w:rsid w:val="005F45D2"/>
    <w:rsid w:val="005F7BB1"/>
    <w:rsid w:val="00600B4F"/>
    <w:rsid w:val="00601D2B"/>
    <w:rsid w:val="00604B75"/>
    <w:rsid w:val="00605B43"/>
    <w:rsid w:val="006101F5"/>
    <w:rsid w:val="00612C05"/>
    <w:rsid w:val="00613979"/>
    <w:rsid w:val="00617620"/>
    <w:rsid w:val="00621B72"/>
    <w:rsid w:val="00626A1B"/>
    <w:rsid w:val="00632F05"/>
    <w:rsid w:val="0063563E"/>
    <w:rsid w:val="0063703E"/>
    <w:rsid w:val="0063759A"/>
    <w:rsid w:val="0064281E"/>
    <w:rsid w:val="00642FE3"/>
    <w:rsid w:val="00643BCB"/>
    <w:rsid w:val="00645696"/>
    <w:rsid w:val="00651911"/>
    <w:rsid w:val="00653144"/>
    <w:rsid w:val="00655212"/>
    <w:rsid w:val="006564F8"/>
    <w:rsid w:val="00662BB7"/>
    <w:rsid w:val="006640FC"/>
    <w:rsid w:val="006674C2"/>
    <w:rsid w:val="00667565"/>
    <w:rsid w:val="00673DA2"/>
    <w:rsid w:val="00675DE6"/>
    <w:rsid w:val="00680A43"/>
    <w:rsid w:val="00681267"/>
    <w:rsid w:val="006813CF"/>
    <w:rsid w:val="00681F29"/>
    <w:rsid w:val="00682176"/>
    <w:rsid w:val="00683082"/>
    <w:rsid w:val="006848C6"/>
    <w:rsid w:val="00687D97"/>
    <w:rsid w:val="00692C2F"/>
    <w:rsid w:val="00693971"/>
    <w:rsid w:val="00695797"/>
    <w:rsid w:val="00696A5E"/>
    <w:rsid w:val="00697D4C"/>
    <w:rsid w:val="006A3EA7"/>
    <w:rsid w:val="006B3561"/>
    <w:rsid w:val="006B3B69"/>
    <w:rsid w:val="006B3FA0"/>
    <w:rsid w:val="006B6A4C"/>
    <w:rsid w:val="006B6FAA"/>
    <w:rsid w:val="006C2BC5"/>
    <w:rsid w:val="006C2D68"/>
    <w:rsid w:val="006C3DE9"/>
    <w:rsid w:val="006C51AF"/>
    <w:rsid w:val="006C779A"/>
    <w:rsid w:val="006C7E02"/>
    <w:rsid w:val="006D046C"/>
    <w:rsid w:val="006D1096"/>
    <w:rsid w:val="006D3F9C"/>
    <w:rsid w:val="006D6AED"/>
    <w:rsid w:val="006D74BF"/>
    <w:rsid w:val="006E24BF"/>
    <w:rsid w:val="006E2D91"/>
    <w:rsid w:val="006F0F45"/>
    <w:rsid w:val="006F6524"/>
    <w:rsid w:val="00700D4B"/>
    <w:rsid w:val="00701B42"/>
    <w:rsid w:val="007026D2"/>
    <w:rsid w:val="00705185"/>
    <w:rsid w:val="007051E6"/>
    <w:rsid w:val="00706BF1"/>
    <w:rsid w:val="00707FCF"/>
    <w:rsid w:val="00714C9C"/>
    <w:rsid w:val="00717029"/>
    <w:rsid w:val="00720063"/>
    <w:rsid w:val="007214FF"/>
    <w:rsid w:val="007226E7"/>
    <w:rsid w:val="0072468C"/>
    <w:rsid w:val="00724938"/>
    <w:rsid w:val="00725D54"/>
    <w:rsid w:val="00725F0D"/>
    <w:rsid w:val="00727E49"/>
    <w:rsid w:val="00730D37"/>
    <w:rsid w:val="00730FE3"/>
    <w:rsid w:val="00732398"/>
    <w:rsid w:val="00734613"/>
    <w:rsid w:val="007406E1"/>
    <w:rsid w:val="00740F55"/>
    <w:rsid w:val="00743E1C"/>
    <w:rsid w:val="00745FE2"/>
    <w:rsid w:val="007472DE"/>
    <w:rsid w:val="00751046"/>
    <w:rsid w:val="00751910"/>
    <w:rsid w:val="00751E60"/>
    <w:rsid w:val="007547B5"/>
    <w:rsid w:val="00762144"/>
    <w:rsid w:val="00764CA4"/>
    <w:rsid w:val="007663A7"/>
    <w:rsid w:val="00766E4F"/>
    <w:rsid w:val="00780AE7"/>
    <w:rsid w:val="00780F99"/>
    <w:rsid w:val="007811B6"/>
    <w:rsid w:val="007837EB"/>
    <w:rsid w:val="00784F4D"/>
    <w:rsid w:val="0079005E"/>
    <w:rsid w:val="00793420"/>
    <w:rsid w:val="00795A9E"/>
    <w:rsid w:val="00795DC7"/>
    <w:rsid w:val="007A4490"/>
    <w:rsid w:val="007A4ECC"/>
    <w:rsid w:val="007A606D"/>
    <w:rsid w:val="007A6101"/>
    <w:rsid w:val="007B1830"/>
    <w:rsid w:val="007B488D"/>
    <w:rsid w:val="007B564D"/>
    <w:rsid w:val="007C2214"/>
    <w:rsid w:val="007C2D21"/>
    <w:rsid w:val="007C4B7A"/>
    <w:rsid w:val="007C6E8C"/>
    <w:rsid w:val="007D0FB3"/>
    <w:rsid w:val="007D3469"/>
    <w:rsid w:val="007E2C37"/>
    <w:rsid w:val="007E2DD7"/>
    <w:rsid w:val="007E3493"/>
    <w:rsid w:val="007E37FE"/>
    <w:rsid w:val="007E40BD"/>
    <w:rsid w:val="007E6A3E"/>
    <w:rsid w:val="007F075F"/>
    <w:rsid w:val="007F7C9B"/>
    <w:rsid w:val="00803018"/>
    <w:rsid w:val="008038A8"/>
    <w:rsid w:val="00804948"/>
    <w:rsid w:val="0080606C"/>
    <w:rsid w:val="00807B48"/>
    <w:rsid w:val="008115E7"/>
    <w:rsid w:val="00811FC2"/>
    <w:rsid w:val="008135CA"/>
    <w:rsid w:val="0081584F"/>
    <w:rsid w:val="0081729B"/>
    <w:rsid w:val="00823B7C"/>
    <w:rsid w:val="008249C2"/>
    <w:rsid w:val="00826B65"/>
    <w:rsid w:val="00837328"/>
    <w:rsid w:val="008378D2"/>
    <w:rsid w:val="00837A9E"/>
    <w:rsid w:val="00837FDF"/>
    <w:rsid w:val="00840CFE"/>
    <w:rsid w:val="0084319C"/>
    <w:rsid w:val="00843E69"/>
    <w:rsid w:val="00845DE3"/>
    <w:rsid w:val="00851E0E"/>
    <w:rsid w:val="00854D24"/>
    <w:rsid w:val="00857B05"/>
    <w:rsid w:val="00860C35"/>
    <w:rsid w:val="00862258"/>
    <w:rsid w:val="0086230E"/>
    <w:rsid w:val="0086409E"/>
    <w:rsid w:val="008649C0"/>
    <w:rsid w:val="00864C5D"/>
    <w:rsid w:val="008703BF"/>
    <w:rsid w:val="00870C36"/>
    <w:rsid w:val="00872D4B"/>
    <w:rsid w:val="00874687"/>
    <w:rsid w:val="00877C6C"/>
    <w:rsid w:val="008842CB"/>
    <w:rsid w:val="008856B6"/>
    <w:rsid w:val="00885899"/>
    <w:rsid w:val="00886F45"/>
    <w:rsid w:val="00887FE6"/>
    <w:rsid w:val="00890C21"/>
    <w:rsid w:val="008922D2"/>
    <w:rsid w:val="008925CE"/>
    <w:rsid w:val="00895D8F"/>
    <w:rsid w:val="008A0301"/>
    <w:rsid w:val="008A2DC6"/>
    <w:rsid w:val="008A48B9"/>
    <w:rsid w:val="008A606E"/>
    <w:rsid w:val="008A621E"/>
    <w:rsid w:val="008B0A75"/>
    <w:rsid w:val="008B1500"/>
    <w:rsid w:val="008B3DED"/>
    <w:rsid w:val="008B6996"/>
    <w:rsid w:val="008B72B7"/>
    <w:rsid w:val="008B764D"/>
    <w:rsid w:val="008B795E"/>
    <w:rsid w:val="008C0FA9"/>
    <w:rsid w:val="008C121A"/>
    <w:rsid w:val="008C25E7"/>
    <w:rsid w:val="008C3DA3"/>
    <w:rsid w:val="008C4D41"/>
    <w:rsid w:val="008D7150"/>
    <w:rsid w:val="008E7B32"/>
    <w:rsid w:val="008F0454"/>
    <w:rsid w:val="008F0A09"/>
    <w:rsid w:val="008F425A"/>
    <w:rsid w:val="008F56A5"/>
    <w:rsid w:val="008F57D1"/>
    <w:rsid w:val="00900956"/>
    <w:rsid w:val="00907D14"/>
    <w:rsid w:val="009109D7"/>
    <w:rsid w:val="00910A1E"/>
    <w:rsid w:val="00910DB9"/>
    <w:rsid w:val="00916958"/>
    <w:rsid w:val="00916E82"/>
    <w:rsid w:val="00917DB9"/>
    <w:rsid w:val="00922307"/>
    <w:rsid w:val="00926D4D"/>
    <w:rsid w:val="00927A32"/>
    <w:rsid w:val="00930274"/>
    <w:rsid w:val="00930E98"/>
    <w:rsid w:val="00931891"/>
    <w:rsid w:val="00931A8C"/>
    <w:rsid w:val="0093248D"/>
    <w:rsid w:val="0093288C"/>
    <w:rsid w:val="00936343"/>
    <w:rsid w:val="0093778D"/>
    <w:rsid w:val="00941C65"/>
    <w:rsid w:val="00944571"/>
    <w:rsid w:val="00945A7E"/>
    <w:rsid w:val="009479DE"/>
    <w:rsid w:val="00947F1B"/>
    <w:rsid w:val="00952AAA"/>
    <w:rsid w:val="009560C1"/>
    <w:rsid w:val="00960660"/>
    <w:rsid w:val="009606C4"/>
    <w:rsid w:val="00961219"/>
    <w:rsid w:val="0096216A"/>
    <w:rsid w:val="0096275C"/>
    <w:rsid w:val="00962BC1"/>
    <w:rsid w:val="00963DFE"/>
    <w:rsid w:val="00964859"/>
    <w:rsid w:val="00964A34"/>
    <w:rsid w:val="00965A0A"/>
    <w:rsid w:val="00967ED7"/>
    <w:rsid w:val="00972799"/>
    <w:rsid w:val="00976EC5"/>
    <w:rsid w:val="00980EE5"/>
    <w:rsid w:val="00981F45"/>
    <w:rsid w:val="009828D9"/>
    <w:rsid w:val="00984823"/>
    <w:rsid w:val="00985EB1"/>
    <w:rsid w:val="0099060F"/>
    <w:rsid w:val="0099090F"/>
    <w:rsid w:val="009913EA"/>
    <w:rsid w:val="00991EDB"/>
    <w:rsid w:val="00994D12"/>
    <w:rsid w:val="0099660D"/>
    <w:rsid w:val="009A0B32"/>
    <w:rsid w:val="009A136E"/>
    <w:rsid w:val="009A3FB0"/>
    <w:rsid w:val="009A426A"/>
    <w:rsid w:val="009A5C46"/>
    <w:rsid w:val="009A64EA"/>
    <w:rsid w:val="009A6C50"/>
    <w:rsid w:val="009A7DA4"/>
    <w:rsid w:val="009B011C"/>
    <w:rsid w:val="009B128B"/>
    <w:rsid w:val="009B1D4D"/>
    <w:rsid w:val="009B2D79"/>
    <w:rsid w:val="009B4B80"/>
    <w:rsid w:val="009B5D59"/>
    <w:rsid w:val="009B73F2"/>
    <w:rsid w:val="009B7572"/>
    <w:rsid w:val="009C04DB"/>
    <w:rsid w:val="009C2529"/>
    <w:rsid w:val="009C303D"/>
    <w:rsid w:val="009C609B"/>
    <w:rsid w:val="009C63D3"/>
    <w:rsid w:val="009C6720"/>
    <w:rsid w:val="009D02AB"/>
    <w:rsid w:val="009D4F5B"/>
    <w:rsid w:val="009D69AF"/>
    <w:rsid w:val="009E1808"/>
    <w:rsid w:val="009E304F"/>
    <w:rsid w:val="009E3599"/>
    <w:rsid w:val="009E3631"/>
    <w:rsid w:val="009E6066"/>
    <w:rsid w:val="009E60CE"/>
    <w:rsid w:val="009E7DD3"/>
    <w:rsid w:val="009F16DE"/>
    <w:rsid w:val="009F1C4C"/>
    <w:rsid w:val="009F3232"/>
    <w:rsid w:val="00A027B9"/>
    <w:rsid w:val="00A02DE8"/>
    <w:rsid w:val="00A05646"/>
    <w:rsid w:val="00A06A1B"/>
    <w:rsid w:val="00A10A67"/>
    <w:rsid w:val="00A130DE"/>
    <w:rsid w:val="00A154D5"/>
    <w:rsid w:val="00A15AC7"/>
    <w:rsid w:val="00A16F07"/>
    <w:rsid w:val="00A208F3"/>
    <w:rsid w:val="00A20DFC"/>
    <w:rsid w:val="00A23ADC"/>
    <w:rsid w:val="00A322C2"/>
    <w:rsid w:val="00A34AA5"/>
    <w:rsid w:val="00A35F6F"/>
    <w:rsid w:val="00A37892"/>
    <w:rsid w:val="00A40261"/>
    <w:rsid w:val="00A41148"/>
    <w:rsid w:val="00A41752"/>
    <w:rsid w:val="00A43A0E"/>
    <w:rsid w:val="00A43CEB"/>
    <w:rsid w:val="00A450AC"/>
    <w:rsid w:val="00A4631B"/>
    <w:rsid w:val="00A471F5"/>
    <w:rsid w:val="00A50DA5"/>
    <w:rsid w:val="00A52546"/>
    <w:rsid w:val="00A57234"/>
    <w:rsid w:val="00A603DF"/>
    <w:rsid w:val="00A62C7B"/>
    <w:rsid w:val="00A62FE5"/>
    <w:rsid w:val="00A63C37"/>
    <w:rsid w:val="00A642A2"/>
    <w:rsid w:val="00A71D1E"/>
    <w:rsid w:val="00A73C03"/>
    <w:rsid w:val="00A7404C"/>
    <w:rsid w:val="00A7709A"/>
    <w:rsid w:val="00A808E2"/>
    <w:rsid w:val="00A80ECC"/>
    <w:rsid w:val="00A86136"/>
    <w:rsid w:val="00A87B2D"/>
    <w:rsid w:val="00A90269"/>
    <w:rsid w:val="00A92905"/>
    <w:rsid w:val="00A957AD"/>
    <w:rsid w:val="00A973D8"/>
    <w:rsid w:val="00A97A9A"/>
    <w:rsid w:val="00AA099E"/>
    <w:rsid w:val="00AA15F8"/>
    <w:rsid w:val="00AA45E6"/>
    <w:rsid w:val="00AB125E"/>
    <w:rsid w:val="00AB1608"/>
    <w:rsid w:val="00AB2171"/>
    <w:rsid w:val="00AB26F1"/>
    <w:rsid w:val="00AB3B6B"/>
    <w:rsid w:val="00AB3FBA"/>
    <w:rsid w:val="00AB605C"/>
    <w:rsid w:val="00AC1335"/>
    <w:rsid w:val="00AC1421"/>
    <w:rsid w:val="00AC3659"/>
    <w:rsid w:val="00AD14EB"/>
    <w:rsid w:val="00AD32E2"/>
    <w:rsid w:val="00AD37F7"/>
    <w:rsid w:val="00AE087F"/>
    <w:rsid w:val="00AE1842"/>
    <w:rsid w:val="00AE3555"/>
    <w:rsid w:val="00AE3C7C"/>
    <w:rsid w:val="00AE3F62"/>
    <w:rsid w:val="00AE3FD0"/>
    <w:rsid w:val="00AE4A7F"/>
    <w:rsid w:val="00AF3280"/>
    <w:rsid w:val="00AF3C2D"/>
    <w:rsid w:val="00B02005"/>
    <w:rsid w:val="00B067E9"/>
    <w:rsid w:val="00B06E09"/>
    <w:rsid w:val="00B10E55"/>
    <w:rsid w:val="00B14FE6"/>
    <w:rsid w:val="00B15B43"/>
    <w:rsid w:val="00B163ED"/>
    <w:rsid w:val="00B168A6"/>
    <w:rsid w:val="00B177E6"/>
    <w:rsid w:val="00B203C1"/>
    <w:rsid w:val="00B21FEE"/>
    <w:rsid w:val="00B23011"/>
    <w:rsid w:val="00B249E9"/>
    <w:rsid w:val="00B3065A"/>
    <w:rsid w:val="00B31306"/>
    <w:rsid w:val="00B32ECC"/>
    <w:rsid w:val="00B32F81"/>
    <w:rsid w:val="00B33BFE"/>
    <w:rsid w:val="00B3431A"/>
    <w:rsid w:val="00B356E6"/>
    <w:rsid w:val="00B42814"/>
    <w:rsid w:val="00B45D84"/>
    <w:rsid w:val="00B50820"/>
    <w:rsid w:val="00B51A98"/>
    <w:rsid w:val="00B51B10"/>
    <w:rsid w:val="00B51B16"/>
    <w:rsid w:val="00B5317D"/>
    <w:rsid w:val="00B55D8A"/>
    <w:rsid w:val="00B60286"/>
    <w:rsid w:val="00B61B9E"/>
    <w:rsid w:val="00B63339"/>
    <w:rsid w:val="00B64B90"/>
    <w:rsid w:val="00B64E34"/>
    <w:rsid w:val="00B715D5"/>
    <w:rsid w:val="00B72B47"/>
    <w:rsid w:val="00B73787"/>
    <w:rsid w:val="00B754DB"/>
    <w:rsid w:val="00B759FB"/>
    <w:rsid w:val="00B75F9E"/>
    <w:rsid w:val="00B76A89"/>
    <w:rsid w:val="00B77A4B"/>
    <w:rsid w:val="00B83936"/>
    <w:rsid w:val="00B92E15"/>
    <w:rsid w:val="00B92FD7"/>
    <w:rsid w:val="00B9300C"/>
    <w:rsid w:val="00B944AD"/>
    <w:rsid w:val="00B94D15"/>
    <w:rsid w:val="00B94D57"/>
    <w:rsid w:val="00B95F23"/>
    <w:rsid w:val="00B9612C"/>
    <w:rsid w:val="00B97124"/>
    <w:rsid w:val="00BA1AE1"/>
    <w:rsid w:val="00BA577D"/>
    <w:rsid w:val="00BA5A62"/>
    <w:rsid w:val="00BB1A91"/>
    <w:rsid w:val="00BB5074"/>
    <w:rsid w:val="00BB50D9"/>
    <w:rsid w:val="00BC3712"/>
    <w:rsid w:val="00BC3B53"/>
    <w:rsid w:val="00BC4B3A"/>
    <w:rsid w:val="00BC5C5C"/>
    <w:rsid w:val="00BC70E8"/>
    <w:rsid w:val="00BD2A5C"/>
    <w:rsid w:val="00BD52ED"/>
    <w:rsid w:val="00BD5500"/>
    <w:rsid w:val="00BD6EB7"/>
    <w:rsid w:val="00BE227A"/>
    <w:rsid w:val="00BE230D"/>
    <w:rsid w:val="00BF0EA4"/>
    <w:rsid w:val="00BF3A23"/>
    <w:rsid w:val="00BF4E8A"/>
    <w:rsid w:val="00BF74F7"/>
    <w:rsid w:val="00BF7933"/>
    <w:rsid w:val="00C05317"/>
    <w:rsid w:val="00C053AA"/>
    <w:rsid w:val="00C070CB"/>
    <w:rsid w:val="00C11E42"/>
    <w:rsid w:val="00C1458D"/>
    <w:rsid w:val="00C14E5D"/>
    <w:rsid w:val="00C16052"/>
    <w:rsid w:val="00C20C62"/>
    <w:rsid w:val="00C21745"/>
    <w:rsid w:val="00C25B3C"/>
    <w:rsid w:val="00C26A3D"/>
    <w:rsid w:val="00C30F95"/>
    <w:rsid w:val="00C3140F"/>
    <w:rsid w:val="00C31893"/>
    <w:rsid w:val="00C349EB"/>
    <w:rsid w:val="00C356C5"/>
    <w:rsid w:val="00C371B4"/>
    <w:rsid w:val="00C37737"/>
    <w:rsid w:val="00C40F67"/>
    <w:rsid w:val="00C43DD1"/>
    <w:rsid w:val="00C4678F"/>
    <w:rsid w:val="00C47B7B"/>
    <w:rsid w:val="00C54C74"/>
    <w:rsid w:val="00C54D27"/>
    <w:rsid w:val="00C55442"/>
    <w:rsid w:val="00C564DB"/>
    <w:rsid w:val="00C56CD4"/>
    <w:rsid w:val="00C75C6A"/>
    <w:rsid w:val="00C76EEB"/>
    <w:rsid w:val="00C77A6B"/>
    <w:rsid w:val="00C80143"/>
    <w:rsid w:val="00C8207A"/>
    <w:rsid w:val="00C821ED"/>
    <w:rsid w:val="00C85560"/>
    <w:rsid w:val="00C85B9B"/>
    <w:rsid w:val="00C86522"/>
    <w:rsid w:val="00C876E9"/>
    <w:rsid w:val="00C8794F"/>
    <w:rsid w:val="00C91F72"/>
    <w:rsid w:val="00C92403"/>
    <w:rsid w:val="00C9291B"/>
    <w:rsid w:val="00C963A4"/>
    <w:rsid w:val="00CA3A64"/>
    <w:rsid w:val="00CA7076"/>
    <w:rsid w:val="00CA7625"/>
    <w:rsid w:val="00CB199E"/>
    <w:rsid w:val="00CB1D9A"/>
    <w:rsid w:val="00CB6746"/>
    <w:rsid w:val="00CC2F23"/>
    <w:rsid w:val="00CC452A"/>
    <w:rsid w:val="00CC5F98"/>
    <w:rsid w:val="00CC6A4A"/>
    <w:rsid w:val="00CD0D7D"/>
    <w:rsid w:val="00CD233D"/>
    <w:rsid w:val="00CD38FB"/>
    <w:rsid w:val="00CD50FE"/>
    <w:rsid w:val="00CD66E0"/>
    <w:rsid w:val="00CD71E6"/>
    <w:rsid w:val="00CE35DC"/>
    <w:rsid w:val="00CE5AB4"/>
    <w:rsid w:val="00CE64FC"/>
    <w:rsid w:val="00CF0AD9"/>
    <w:rsid w:val="00CF5B13"/>
    <w:rsid w:val="00CF5C92"/>
    <w:rsid w:val="00D01ABC"/>
    <w:rsid w:val="00D01F5A"/>
    <w:rsid w:val="00D03291"/>
    <w:rsid w:val="00D12BD0"/>
    <w:rsid w:val="00D138EC"/>
    <w:rsid w:val="00D14C57"/>
    <w:rsid w:val="00D1716E"/>
    <w:rsid w:val="00D177AA"/>
    <w:rsid w:val="00D220ED"/>
    <w:rsid w:val="00D26DB2"/>
    <w:rsid w:val="00D273BA"/>
    <w:rsid w:val="00D27769"/>
    <w:rsid w:val="00D27BA9"/>
    <w:rsid w:val="00D3100F"/>
    <w:rsid w:val="00D3501A"/>
    <w:rsid w:val="00D4074A"/>
    <w:rsid w:val="00D42345"/>
    <w:rsid w:val="00D43247"/>
    <w:rsid w:val="00D4424E"/>
    <w:rsid w:val="00D457B2"/>
    <w:rsid w:val="00D4750A"/>
    <w:rsid w:val="00D516B6"/>
    <w:rsid w:val="00D52F19"/>
    <w:rsid w:val="00D53BB8"/>
    <w:rsid w:val="00D54559"/>
    <w:rsid w:val="00D54DA7"/>
    <w:rsid w:val="00D550D3"/>
    <w:rsid w:val="00D5592F"/>
    <w:rsid w:val="00D5767B"/>
    <w:rsid w:val="00D60CD9"/>
    <w:rsid w:val="00D614D9"/>
    <w:rsid w:val="00D61910"/>
    <w:rsid w:val="00D626A0"/>
    <w:rsid w:val="00D63005"/>
    <w:rsid w:val="00D643DC"/>
    <w:rsid w:val="00D64E05"/>
    <w:rsid w:val="00D6691D"/>
    <w:rsid w:val="00D70B14"/>
    <w:rsid w:val="00D712D7"/>
    <w:rsid w:val="00D73C75"/>
    <w:rsid w:val="00D752B8"/>
    <w:rsid w:val="00D75511"/>
    <w:rsid w:val="00D849BA"/>
    <w:rsid w:val="00D87DF1"/>
    <w:rsid w:val="00D91DCF"/>
    <w:rsid w:val="00D91F03"/>
    <w:rsid w:val="00D9278E"/>
    <w:rsid w:val="00D92FD3"/>
    <w:rsid w:val="00D964C6"/>
    <w:rsid w:val="00D96EA9"/>
    <w:rsid w:val="00D97C7C"/>
    <w:rsid w:val="00DA1642"/>
    <w:rsid w:val="00DA1EA1"/>
    <w:rsid w:val="00DA1EFE"/>
    <w:rsid w:val="00DA3B6E"/>
    <w:rsid w:val="00DA674A"/>
    <w:rsid w:val="00DA6918"/>
    <w:rsid w:val="00DA6ABF"/>
    <w:rsid w:val="00DB090B"/>
    <w:rsid w:val="00DB0B6A"/>
    <w:rsid w:val="00DB1BC2"/>
    <w:rsid w:val="00DB2DDF"/>
    <w:rsid w:val="00DB4A87"/>
    <w:rsid w:val="00DB7581"/>
    <w:rsid w:val="00DC40A8"/>
    <w:rsid w:val="00DC70C1"/>
    <w:rsid w:val="00DD78B9"/>
    <w:rsid w:val="00DD7BA5"/>
    <w:rsid w:val="00DE665C"/>
    <w:rsid w:val="00DE6AC2"/>
    <w:rsid w:val="00DF2674"/>
    <w:rsid w:val="00DF33E9"/>
    <w:rsid w:val="00DF3FFE"/>
    <w:rsid w:val="00E0125F"/>
    <w:rsid w:val="00E014F6"/>
    <w:rsid w:val="00E0175F"/>
    <w:rsid w:val="00E04088"/>
    <w:rsid w:val="00E06308"/>
    <w:rsid w:val="00E12B54"/>
    <w:rsid w:val="00E131FA"/>
    <w:rsid w:val="00E147EF"/>
    <w:rsid w:val="00E1517F"/>
    <w:rsid w:val="00E17479"/>
    <w:rsid w:val="00E206E0"/>
    <w:rsid w:val="00E212F0"/>
    <w:rsid w:val="00E22CEF"/>
    <w:rsid w:val="00E230D1"/>
    <w:rsid w:val="00E24727"/>
    <w:rsid w:val="00E252CD"/>
    <w:rsid w:val="00E25D78"/>
    <w:rsid w:val="00E26D0D"/>
    <w:rsid w:val="00E26FD6"/>
    <w:rsid w:val="00E329CA"/>
    <w:rsid w:val="00E33040"/>
    <w:rsid w:val="00E3313E"/>
    <w:rsid w:val="00E3382D"/>
    <w:rsid w:val="00E33D3F"/>
    <w:rsid w:val="00E34C49"/>
    <w:rsid w:val="00E350D4"/>
    <w:rsid w:val="00E43209"/>
    <w:rsid w:val="00E47663"/>
    <w:rsid w:val="00E478B3"/>
    <w:rsid w:val="00E537C1"/>
    <w:rsid w:val="00E6087C"/>
    <w:rsid w:val="00E614D0"/>
    <w:rsid w:val="00E62AAE"/>
    <w:rsid w:val="00E64B65"/>
    <w:rsid w:val="00E65FCB"/>
    <w:rsid w:val="00E67F68"/>
    <w:rsid w:val="00E77D26"/>
    <w:rsid w:val="00E81C38"/>
    <w:rsid w:val="00E8215F"/>
    <w:rsid w:val="00E82854"/>
    <w:rsid w:val="00E83C12"/>
    <w:rsid w:val="00E8540D"/>
    <w:rsid w:val="00E877D2"/>
    <w:rsid w:val="00E904C8"/>
    <w:rsid w:val="00E910BD"/>
    <w:rsid w:val="00EA1BBF"/>
    <w:rsid w:val="00EA72DC"/>
    <w:rsid w:val="00EA7607"/>
    <w:rsid w:val="00EB1416"/>
    <w:rsid w:val="00EB29A9"/>
    <w:rsid w:val="00EB3347"/>
    <w:rsid w:val="00EB5CA6"/>
    <w:rsid w:val="00EB5EE2"/>
    <w:rsid w:val="00EB7333"/>
    <w:rsid w:val="00EB77D2"/>
    <w:rsid w:val="00EC03BE"/>
    <w:rsid w:val="00EC2833"/>
    <w:rsid w:val="00EC2C5E"/>
    <w:rsid w:val="00EC5FD7"/>
    <w:rsid w:val="00ED0FB5"/>
    <w:rsid w:val="00ED2E73"/>
    <w:rsid w:val="00ED3B65"/>
    <w:rsid w:val="00ED64DC"/>
    <w:rsid w:val="00ED6940"/>
    <w:rsid w:val="00EE020A"/>
    <w:rsid w:val="00EE0F09"/>
    <w:rsid w:val="00EE3CE3"/>
    <w:rsid w:val="00EE3EDD"/>
    <w:rsid w:val="00EE4A73"/>
    <w:rsid w:val="00EE5F2E"/>
    <w:rsid w:val="00EF0C14"/>
    <w:rsid w:val="00EF4C18"/>
    <w:rsid w:val="00EF501C"/>
    <w:rsid w:val="00EF5D76"/>
    <w:rsid w:val="00EF6AE8"/>
    <w:rsid w:val="00F02AE5"/>
    <w:rsid w:val="00F067CA"/>
    <w:rsid w:val="00F06D9E"/>
    <w:rsid w:val="00F17582"/>
    <w:rsid w:val="00F17584"/>
    <w:rsid w:val="00F21C26"/>
    <w:rsid w:val="00F24451"/>
    <w:rsid w:val="00F26642"/>
    <w:rsid w:val="00F305D1"/>
    <w:rsid w:val="00F316C8"/>
    <w:rsid w:val="00F32B30"/>
    <w:rsid w:val="00F369FC"/>
    <w:rsid w:val="00F37165"/>
    <w:rsid w:val="00F37C9C"/>
    <w:rsid w:val="00F432C2"/>
    <w:rsid w:val="00F4330E"/>
    <w:rsid w:val="00F46447"/>
    <w:rsid w:val="00F47203"/>
    <w:rsid w:val="00F50982"/>
    <w:rsid w:val="00F51A4C"/>
    <w:rsid w:val="00F6012E"/>
    <w:rsid w:val="00F6178F"/>
    <w:rsid w:val="00F61E87"/>
    <w:rsid w:val="00F632DE"/>
    <w:rsid w:val="00F6390F"/>
    <w:rsid w:val="00F63EAC"/>
    <w:rsid w:val="00F6431D"/>
    <w:rsid w:val="00F64DB1"/>
    <w:rsid w:val="00F6691A"/>
    <w:rsid w:val="00F675F7"/>
    <w:rsid w:val="00F701FF"/>
    <w:rsid w:val="00F726A4"/>
    <w:rsid w:val="00F735E4"/>
    <w:rsid w:val="00F73CC2"/>
    <w:rsid w:val="00F74E66"/>
    <w:rsid w:val="00F758A0"/>
    <w:rsid w:val="00F76DD8"/>
    <w:rsid w:val="00F77515"/>
    <w:rsid w:val="00F831DA"/>
    <w:rsid w:val="00F83574"/>
    <w:rsid w:val="00F8443F"/>
    <w:rsid w:val="00F86349"/>
    <w:rsid w:val="00F9252D"/>
    <w:rsid w:val="00F939C2"/>
    <w:rsid w:val="00FA00F0"/>
    <w:rsid w:val="00FA0471"/>
    <w:rsid w:val="00FA147A"/>
    <w:rsid w:val="00FA3345"/>
    <w:rsid w:val="00FA34FE"/>
    <w:rsid w:val="00FA4FC1"/>
    <w:rsid w:val="00FA753C"/>
    <w:rsid w:val="00FB4E90"/>
    <w:rsid w:val="00FB6FF6"/>
    <w:rsid w:val="00FB7834"/>
    <w:rsid w:val="00FBA95B"/>
    <w:rsid w:val="00FD0186"/>
    <w:rsid w:val="00FD02A9"/>
    <w:rsid w:val="00FD178E"/>
    <w:rsid w:val="00FD2B96"/>
    <w:rsid w:val="00FD2FA1"/>
    <w:rsid w:val="00FD3420"/>
    <w:rsid w:val="00FD38AF"/>
    <w:rsid w:val="00FD4B6A"/>
    <w:rsid w:val="00FD4CAB"/>
    <w:rsid w:val="00FD5302"/>
    <w:rsid w:val="00FD60EB"/>
    <w:rsid w:val="00FD6274"/>
    <w:rsid w:val="00FE3709"/>
    <w:rsid w:val="00FF03A8"/>
    <w:rsid w:val="00FF0451"/>
    <w:rsid w:val="00FF3197"/>
    <w:rsid w:val="00FF3EF5"/>
    <w:rsid w:val="00FF4F8C"/>
    <w:rsid w:val="00FF5EC8"/>
    <w:rsid w:val="00FF63EA"/>
    <w:rsid w:val="00FF6704"/>
    <w:rsid w:val="00FF6AA0"/>
    <w:rsid w:val="00FF77E6"/>
    <w:rsid w:val="00FF79BB"/>
    <w:rsid w:val="010F9B1A"/>
    <w:rsid w:val="0113F5FC"/>
    <w:rsid w:val="0276FF89"/>
    <w:rsid w:val="027BFB5F"/>
    <w:rsid w:val="02A06060"/>
    <w:rsid w:val="02AA2D68"/>
    <w:rsid w:val="02CE5270"/>
    <w:rsid w:val="03D184F1"/>
    <w:rsid w:val="046264C2"/>
    <w:rsid w:val="0515B791"/>
    <w:rsid w:val="0566C870"/>
    <w:rsid w:val="05916FDD"/>
    <w:rsid w:val="05D01DF5"/>
    <w:rsid w:val="061692C9"/>
    <w:rsid w:val="06D3A84F"/>
    <w:rsid w:val="071B6E96"/>
    <w:rsid w:val="07385ECC"/>
    <w:rsid w:val="085519B7"/>
    <w:rsid w:val="09EBD8F5"/>
    <w:rsid w:val="0A323758"/>
    <w:rsid w:val="0B1B7B21"/>
    <w:rsid w:val="0B455A79"/>
    <w:rsid w:val="0B8EB5A0"/>
    <w:rsid w:val="0BB63DB6"/>
    <w:rsid w:val="0C35A11C"/>
    <w:rsid w:val="0D2BE241"/>
    <w:rsid w:val="0EC8F42D"/>
    <w:rsid w:val="0F8E1C29"/>
    <w:rsid w:val="10059A9D"/>
    <w:rsid w:val="10F46142"/>
    <w:rsid w:val="11141416"/>
    <w:rsid w:val="11DADBCE"/>
    <w:rsid w:val="11F65890"/>
    <w:rsid w:val="12A1E821"/>
    <w:rsid w:val="130D493C"/>
    <w:rsid w:val="13492FAC"/>
    <w:rsid w:val="144927DC"/>
    <w:rsid w:val="14FB19CB"/>
    <w:rsid w:val="15160AB2"/>
    <w:rsid w:val="155AD513"/>
    <w:rsid w:val="159CA141"/>
    <w:rsid w:val="16F0546D"/>
    <w:rsid w:val="176CFEEB"/>
    <w:rsid w:val="179C63EE"/>
    <w:rsid w:val="187BC01A"/>
    <w:rsid w:val="1893714B"/>
    <w:rsid w:val="18989B57"/>
    <w:rsid w:val="1A4B8139"/>
    <w:rsid w:val="1AABEA23"/>
    <w:rsid w:val="1B0B774D"/>
    <w:rsid w:val="1B8D319C"/>
    <w:rsid w:val="1BF6C643"/>
    <w:rsid w:val="1DBA1CD6"/>
    <w:rsid w:val="1E13C4CD"/>
    <w:rsid w:val="1E33AEE0"/>
    <w:rsid w:val="1E5A1DFC"/>
    <w:rsid w:val="1F08F012"/>
    <w:rsid w:val="1F9565BB"/>
    <w:rsid w:val="1F9F5231"/>
    <w:rsid w:val="1FAED8C0"/>
    <w:rsid w:val="2021B47C"/>
    <w:rsid w:val="2059F904"/>
    <w:rsid w:val="219A7BE0"/>
    <w:rsid w:val="2211F9C3"/>
    <w:rsid w:val="221709E3"/>
    <w:rsid w:val="22F731C8"/>
    <w:rsid w:val="234E0835"/>
    <w:rsid w:val="23816663"/>
    <w:rsid w:val="23E74D26"/>
    <w:rsid w:val="244B9BCC"/>
    <w:rsid w:val="24C0FAB1"/>
    <w:rsid w:val="24ECF06E"/>
    <w:rsid w:val="24F24312"/>
    <w:rsid w:val="25A156FF"/>
    <w:rsid w:val="264D418B"/>
    <w:rsid w:val="26DA1B36"/>
    <w:rsid w:val="26EE3C72"/>
    <w:rsid w:val="2727DE25"/>
    <w:rsid w:val="27BE79DB"/>
    <w:rsid w:val="27E399F0"/>
    <w:rsid w:val="286CAFED"/>
    <w:rsid w:val="28A31DFB"/>
    <w:rsid w:val="28B65C5B"/>
    <w:rsid w:val="290DEBD5"/>
    <w:rsid w:val="290FC2F4"/>
    <w:rsid w:val="296A14E8"/>
    <w:rsid w:val="296EFC79"/>
    <w:rsid w:val="29AC96C3"/>
    <w:rsid w:val="29DE504C"/>
    <w:rsid w:val="2A16F0E0"/>
    <w:rsid w:val="2A829659"/>
    <w:rsid w:val="2AFD4121"/>
    <w:rsid w:val="2B271EB4"/>
    <w:rsid w:val="2B4D2841"/>
    <w:rsid w:val="2BE134C8"/>
    <w:rsid w:val="2C1B48C6"/>
    <w:rsid w:val="2C294365"/>
    <w:rsid w:val="2C9EA535"/>
    <w:rsid w:val="2CAD185A"/>
    <w:rsid w:val="2E93B990"/>
    <w:rsid w:val="2EA8F8B6"/>
    <w:rsid w:val="2F0C3242"/>
    <w:rsid w:val="2F964D63"/>
    <w:rsid w:val="2F9930A5"/>
    <w:rsid w:val="2FA56F0C"/>
    <w:rsid w:val="305E8090"/>
    <w:rsid w:val="30A0D575"/>
    <w:rsid w:val="30FBCA69"/>
    <w:rsid w:val="314AB8B9"/>
    <w:rsid w:val="314AF7C3"/>
    <w:rsid w:val="3266B8A9"/>
    <w:rsid w:val="32A9CE47"/>
    <w:rsid w:val="3437A91E"/>
    <w:rsid w:val="3551AEC9"/>
    <w:rsid w:val="3612B562"/>
    <w:rsid w:val="3626C61A"/>
    <w:rsid w:val="36D4077D"/>
    <w:rsid w:val="38230745"/>
    <w:rsid w:val="38491F49"/>
    <w:rsid w:val="3888E7CA"/>
    <w:rsid w:val="38B919A3"/>
    <w:rsid w:val="3928549A"/>
    <w:rsid w:val="39434DA1"/>
    <w:rsid w:val="39E99CED"/>
    <w:rsid w:val="3A38A0B6"/>
    <w:rsid w:val="3AA9B4E9"/>
    <w:rsid w:val="3AAC9CE2"/>
    <w:rsid w:val="3AF63226"/>
    <w:rsid w:val="3B0FCF85"/>
    <w:rsid w:val="3B40B4BA"/>
    <w:rsid w:val="3B51F027"/>
    <w:rsid w:val="3B590B0D"/>
    <w:rsid w:val="3BD355C4"/>
    <w:rsid w:val="3C290DC1"/>
    <w:rsid w:val="3CD2D081"/>
    <w:rsid w:val="3D0C82A1"/>
    <w:rsid w:val="3D77513B"/>
    <w:rsid w:val="3E6BF32D"/>
    <w:rsid w:val="3E7F5645"/>
    <w:rsid w:val="3F0D60AD"/>
    <w:rsid w:val="4066E7CE"/>
    <w:rsid w:val="40C6874D"/>
    <w:rsid w:val="4157A227"/>
    <w:rsid w:val="4187E51A"/>
    <w:rsid w:val="41949D0F"/>
    <w:rsid w:val="421AC5B5"/>
    <w:rsid w:val="4288867B"/>
    <w:rsid w:val="42F0FDA3"/>
    <w:rsid w:val="4316552F"/>
    <w:rsid w:val="438376A9"/>
    <w:rsid w:val="44B46EFD"/>
    <w:rsid w:val="4501233D"/>
    <w:rsid w:val="452704CF"/>
    <w:rsid w:val="452AB92C"/>
    <w:rsid w:val="45720894"/>
    <w:rsid w:val="45A2F175"/>
    <w:rsid w:val="45CCD915"/>
    <w:rsid w:val="4611D52C"/>
    <w:rsid w:val="46CEED1D"/>
    <w:rsid w:val="46D27C08"/>
    <w:rsid w:val="472602F1"/>
    <w:rsid w:val="4728D392"/>
    <w:rsid w:val="47BA5B04"/>
    <w:rsid w:val="481F8C58"/>
    <w:rsid w:val="48374544"/>
    <w:rsid w:val="48A4D429"/>
    <w:rsid w:val="48C39E6A"/>
    <w:rsid w:val="49046E33"/>
    <w:rsid w:val="492623D7"/>
    <w:rsid w:val="4A384C8A"/>
    <w:rsid w:val="4A76C9CB"/>
    <w:rsid w:val="4AD202F8"/>
    <w:rsid w:val="4AF4ACA7"/>
    <w:rsid w:val="4C1A078C"/>
    <w:rsid w:val="4C3D5F4F"/>
    <w:rsid w:val="4C6B6EB0"/>
    <w:rsid w:val="4D4D2369"/>
    <w:rsid w:val="4D65FA66"/>
    <w:rsid w:val="4E5B16CB"/>
    <w:rsid w:val="4EA49070"/>
    <w:rsid w:val="4FE52317"/>
    <w:rsid w:val="502829E2"/>
    <w:rsid w:val="50A5C47B"/>
    <w:rsid w:val="51A95EBE"/>
    <w:rsid w:val="51C126C7"/>
    <w:rsid w:val="522B2050"/>
    <w:rsid w:val="5299562E"/>
    <w:rsid w:val="535F3F6F"/>
    <w:rsid w:val="5457B571"/>
    <w:rsid w:val="54E2A1B1"/>
    <w:rsid w:val="553B7305"/>
    <w:rsid w:val="554DFEB5"/>
    <w:rsid w:val="55D52704"/>
    <w:rsid w:val="55F8860F"/>
    <w:rsid w:val="5624570D"/>
    <w:rsid w:val="56308F32"/>
    <w:rsid w:val="565A05AE"/>
    <w:rsid w:val="58228B2A"/>
    <w:rsid w:val="5869E3A9"/>
    <w:rsid w:val="59490747"/>
    <w:rsid w:val="5961367B"/>
    <w:rsid w:val="5990D4A9"/>
    <w:rsid w:val="5A65F4FF"/>
    <w:rsid w:val="5A76ACCA"/>
    <w:rsid w:val="5B05B90E"/>
    <w:rsid w:val="5B1F3B83"/>
    <w:rsid w:val="5B25BA34"/>
    <w:rsid w:val="5B521A2F"/>
    <w:rsid w:val="5B5CD402"/>
    <w:rsid w:val="5B683F06"/>
    <w:rsid w:val="5BCD4CFF"/>
    <w:rsid w:val="5C1CD917"/>
    <w:rsid w:val="5D532C26"/>
    <w:rsid w:val="5D981A91"/>
    <w:rsid w:val="5E2B6AE4"/>
    <w:rsid w:val="5EEA74C1"/>
    <w:rsid w:val="5FF19769"/>
    <w:rsid w:val="5FFB61F9"/>
    <w:rsid w:val="6021D4E4"/>
    <w:rsid w:val="6042CEB0"/>
    <w:rsid w:val="604D9A72"/>
    <w:rsid w:val="60C6C315"/>
    <w:rsid w:val="610D5C7F"/>
    <w:rsid w:val="61878099"/>
    <w:rsid w:val="6275EBA3"/>
    <w:rsid w:val="62F60B3B"/>
    <w:rsid w:val="633DB1FD"/>
    <w:rsid w:val="63611F57"/>
    <w:rsid w:val="64DA36BA"/>
    <w:rsid w:val="65135554"/>
    <w:rsid w:val="6529D69B"/>
    <w:rsid w:val="6586E688"/>
    <w:rsid w:val="6590A09C"/>
    <w:rsid w:val="65ADB2C0"/>
    <w:rsid w:val="66A103E3"/>
    <w:rsid w:val="66B4CEA6"/>
    <w:rsid w:val="677914A9"/>
    <w:rsid w:val="677FFB3D"/>
    <w:rsid w:val="692D5B8C"/>
    <w:rsid w:val="69AAF965"/>
    <w:rsid w:val="6A102543"/>
    <w:rsid w:val="6A287835"/>
    <w:rsid w:val="6A98D09A"/>
    <w:rsid w:val="6B275B33"/>
    <w:rsid w:val="6B6A3634"/>
    <w:rsid w:val="6BBD65BC"/>
    <w:rsid w:val="6BEF78AC"/>
    <w:rsid w:val="6C11F153"/>
    <w:rsid w:val="6C38FCE9"/>
    <w:rsid w:val="6C46361C"/>
    <w:rsid w:val="6DA3FCDA"/>
    <w:rsid w:val="6DE983B3"/>
    <w:rsid w:val="6E41803F"/>
    <w:rsid w:val="6E41E333"/>
    <w:rsid w:val="6ED22F3F"/>
    <w:rsid w:val="6FDC53BB"/>
    <w:rsid w:val="6FF1F2E1"/>
    <w:rsid w:val="708A1371"/>
    <w:rsid w:val="70A9F19C"/>
    <w:rsid w:val="71199CE3"/>
    <w:rsid w:val="7142FC1E"/>
    <w:rsid w:val="71F1647F"/>
    <w:rsid w:val="71F6D149"/>
    <w:rsid w:val="72640818"/>
    <w:rsid w:val="72EA1459"/>
    <w:rsid w:val="733A1A6A"/>
    <w:rsid w:val="738069EF"/>
    <w:rsid w:val="739DB134"/>
    <w:rsid w:val="743B57DF"/>
    <w:rsid w:val="74F27F32"/>
    <w:rsid w:val="7637AFD1"/>
    <w:rsid w:val="78077828"/>
    <w:rsid w:val="78631B1E"/>
    <w:rsid w:val="792D6D63"/>
    <w:rsid w:val="79598993"/>
    <w:rsid w:val="796CACDD"/>
    <w:rsid w:val="7A28ECEC"/>
    <w:rsid w:val="7AA1D9B2"/>
    <w:rsid w:val="7AD8B0A4"/>
    <w:rsid w:val="7AFCB8E1"/>
    <w:rsid w:val="7B11E7E0"/>
    <w:rsid w:val="7B125C92"/>
    <w:rsid w:val="7BBC8A61"/>
    <w:rsid w:val="7BFF8D24"/>
    <w:rsid w:val="7C64457A"/>
    <w:rsid w:val="7C86148D"/>
    <w:rsid w:val="7CBB902A"/>
    <w:rsid w:val="7D69C453"/>
    <w:rsid w:val="7DCF336E"/>
    <w:rsid w:val="7DF0AC01"/>
    <w:rsid w:val="7E16F6CC"/>
    <w:rsid w:val="7E2AE75C"/>
    <w:rsid w:val="7E752B6A"/>
    <w:rsid w:val="7E89DA5D"/>
    <w:rsid w:val="7EB66CE6"/>
    <w:rsid w:val="7F2C8A12"/>
    <w:rsid w:val="7FD8B0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97355F11-7FB1-44BF-B8D2-B02BF293B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403"/>
    <w:pPr>
      <w:spacing w:after="200" w:line="276" w:lineRule="auto"/>
    </w:pPr>
    <w:rPr>
      <w:sz w:val="22"/>
      <w:szCs w:val="22"/>
      <w:lang w:eastAsia="en-US"/>
    </w:rPr>
  </w:style>
  <w:style w:type="paragraph" w:styleId="Heading1">
    <w:name w:val="heading 1"/>
    <w:basedOn w:val="Normal"/>
    <w:next w:val="Normal"/>
    <w:link w:val="Heading1Char"/>
    <w:qFormat/>
    <w:rsid w:val="00BE230D"/>
    <w:pPr>
      <w:numPr>
        <w:numId w:val="8"/>
      </w:numPr>
      <w:spacing w:after="0" w:line="288" w:lineRule="auto"/>
      <w:ind w:left="567" w:hanging="567"/>
      <w:jc w:val="both"/>
      <w:outlineLvl w:val="0"/>
    </w:pPr>
    <w:rPr>
      <w:rFonts w:ascii="Times New Roman" w:eastAsia="Times New Roman" w:hAnsi="Times New Roman"/>
      <w:kern w:val="28"/>
      <w:lang w:val="en-US"/>
    </w:rPr>
  </w:style>
  <w:style w:type="paragraph" w:styleId="Heading2">
    <w:name w:val="heading 2"/>
    <w:basedOn w:val="Normal"/>
    <w:next w:val="Normal"/>
    <w:link w:val="Heading2Char"/>
    <w:qFormat/>
    <w:rsid w:val="00BE230D"/>
    <w:pPr>
      <w:numPr>
        <w:ilvl w:val="1"/>
        <w:numId w:val="8"/>
      </w:numPr>
      <w:spacing w:after="0" w:line="288" w:lineRule="auto"/>
      <w:ind w:left="567" w:hanging="567"/>
      <w:jc w:val="both"/>
      <w:outlineLvl w:val="1"/>
    </w:pPr>
    <w:rPr>
      <w:rFonts w:ascii="Times New Roman" w:eastAsia="Times New Roman" w:hAnsi="Times New Roman"/>
      <w:lang w:val="en-US"/>
    </w:rPr>
  </w:style>
  <w:style w:type="paragraph" w:styleId="Heading3">
    <w:name w:val="heading 3"/>
    <w:basedOn w:val="Normal"/>
    <w:next w:val="Normal"/>
    <w:link w:val="Heading3Char"/>
    <w:qFormat/>
    <w:rsid w:val="00BE230D"/>
    <w:pPr>
      <w:numPr>
        <w:ilvl w:val="2"/>
        <w:numId w:val="8"/>
      </w:numPr>
      <w:spacing w:after="0" w:line="288" w:lineRule="auto"/>
      <w:ind w:left="567" w:hanging="567"/>
      <w:jc w:val="both"/>
      <w:outlineLvl w:val="2"/>
    </w:pPr>
    <w:rPr>
      <w:rFonts w:ascii="Times New Roman" w:eastAsia="Times New Roman" w:hAnsi="Times New Roman"/>
      <w:lang w:val="en-US"/>
    </w:rPr>
  </w:style>
  <w:style w:type="paragraph" w:styleId="Heading4">
    <w:name w:val="heading 4"/>
    <w:basedOn w:val="Normal"/>
    <w:next w:val="Normal"/>
    <w:link w:val="Heading4Char"/>
    <w:qFormat/>
    <w:rsid w:val="00BE230D"/>
    <w:pPr>
      <w:numPr>
        <w:ilvl w:val="3"/>
        <w:numId w:val="8"/>
      </w:numPr>
      <w:spacing w:after="0" w:line="288" w:lineRule="auto"/>
      <w:ind w:left="567" w:hanging="567"/>
      <w:jc w:val="both"/>
      <w:outlineLvl w:val="3"/>
    </w:pPr>
    <w:rPr>
      <w:rFonts w:ascii="Times New Roman" w:eastAsia="Times New Roman" w:hAnsi="Times New Roman"/>
      <w:lang w:val="en-US"/>
    </w:rPr>
  </w:style>
  <w:style w:type="paragraph" w:styleId="Heading5">
    <w:name w:val="heading 5"/>
    <w:basedOn w:val="Normal"/>
    <w:next w:val="Normal"/>
    <w:link w:val="Heading5Char"/>
    <w:qFormat/>
    <w:rsid w:val="00BE230D"/>
    <w:pPr>
      <w:numPr>
        <w:ilvl w:val="4"/>
        <w:numId w:val="8"/>
      </w:numPr>
      <w:spacing w:after="0" w:line="288" w:lineRule="auto"/>
      <w:ind w:left="567" w:hanging="567"/>
      <w:jc w:val="both"/>
      <w:outlineLvl w:val="4"/>
    </w:pPr>
    <w:rPr>
      <w:rFonts w:ascii="Times New Roman" w:eastAsia="Times New Roman" w:hAnsi="Times New Roman"/>
      <w:lang w:val="en-US"/>
    </w:rPr>
  </w:style>
  <w:style w:type="paragraph" w:styleId="Heading6">
    <w:name w:val="heading 6"/>
    <w:basedOn w:val="Normal"/>
    <w:next w:val="Normal"/>
    <w:link w:val="Heading6Char"/>
    <w:qFormat/>
    <w:rsid w:val="00BE230D"/>
    <w:pPr>
      <w:numPr>
        <w:ilvl w:val="5"/>
        <w:numId w:val="8"/>
      </w:numPr>
      <w:spacing w:after="0" w:line="288" w:lineRule="auto"/>
      <w:ind w:left="567" w:hanging="567"/>
      <w:jc w:val="both"/>
      <w:outlineLvl w:val="5"/>
    </w:pPr>
    <w:rPr>
      <w:rFonts w:ascii="Times New Roman" w:eastAsia="Times New Roman" w:hAnsi="Times New Roman"/>
      <w:lang w:val="en-US"/>
    </w:rPr>
  </w:style>
  <w:style w:type="paragraph" w:styleId="Heading7">
    <w:name w:val="heading 7"/>
    <w:basedOn w:val="Normal"/>
    <w:next w:val="Normal"/>
    <w:link w:val="Heading7Char"/>
    <w:qFormat/>
    <w:rsid w:val="00BE230D"/>
    <w:pPr>
      <w:numPr>
        <w:ilvl w:val="6"/>
        <w:numId w:val="8"/>
      </w:numPr>
      <w:spacing w:after="0" w:line="288" w:lineRule="auto"/>
      <w:ind w:left="567" w:hanging="567"/>
      <w:jc w:val="both"/>
      <w:outlineLvl w:val="6"/>
    </w:pPr>
    <w:rPr>
      <w:rFonts w:ascii="Times New Roman" w:eastAsia="Times New Roman" w:hAnsi="Times New Roman"/>
      <w:lang w:val="en-US"/>
    </w:rPr>
  </w:style>
  <w:style w:type="paragraph" w:styleId="Heading8">
    <w:name w:val="heading 8"/>
    <w:basedOn w:val="Normal"/>
    <w:next w:val="Normal"/>
    <w:link w:val="Heading8Char"/>
    <w:qFormat/>
    <w:rsid w:val="00BE230D"/>
    <w:pPr>
      <w:numPr>
        <w:ilvl w:val="7"/>
        <w:numId w:val="8"/>
      </w:numPr>
      <w:spacing w:after="0" w:line="288" w:lineRule="auto"/>
      <w:ind w:left="567" w:hanging="567"/>
      <w:jc w:val="both"/>
      <w:outlineLvl w:val="7"/>
    </w:pPr>
    <w:rPr>
      <w:rFonts w:ascii="Times New Roman" w:eastAsia="Times New Roman" w:hAnsi="Times New Roman"/>
      <w:lang w:val="en-US"/>
    </w:rPr>
  </w:style>
  <w:style w:type="paragraph" w:styleId="Heading9">
    <w:name w:val="heading 9"/>
    <w:basedOn w:val="Normal"/>
    <w:next w:val="Normal"/>
    <w:link w:val="Heading9Char"/>
    <w:qFormat/>
    <w:rsid w:val="00BE230D"/>
    <w:pPr>
      <w:numPr>
        <w:ilvl w:val="8"/>
        <w:numId w:val="8"/>
      </w:numPr>
      <w:spacing w:after="0" w:line="288" w:lineRule="auto"/>
      <w:ind w:left="567" w:hanging="567"/>
      <w:jc w:val="both"/>
      <w:outlineLvl w:val="8"/>
    </w:pPr>
    <w:rPr>
      <w:rFonts w:ascii="Times New Roman" w:eastAsia="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paragraph" w:styleId="Header">
    <w:name w:val="header"/>
    <w:basedOn w:val="Normal"/>
    <w:link w:val="HeaderChar"/>
    <w:uiPriority w:val="99"/>
    <w:semiHidden/>
    <w:unhideWhenUsed/>
    <w:rsid w:val="00944571"/>
    <w:pPr>
      <w:tabs>
        <w:tab w:val="center" w:pos="4513"/>
        <w:tab w:val="right" w:pos="9026"/>
      </w:tabs>
    </w:pPr>
  </w:style>
  <w:style w:type="character" w:customStyle="1" w:styleId="HeaderChar">
    <w:name w:val="Header Char"/>
    <w:link w:val="Header"/>
    <w:uiPriority w:val="99"/>
    <w:semiHidden/>
    <w:rsid w:val="00944571"/>
    <w:rPr>
      <w:sz w:val="22"/>
      <w:szCs w:val="22"/>
      <w:lang w:eastAsia="en-US"/>
    </w:rPr>
  </w:style>
  <w:style w:type="paragraph" w:styleId="Footer">
    <w:name w:val="footer"/>
    <w:basedOn w:val="Normal"/>
    <w:link w:val="FooterChar"/>
    <w:uiPriority w:val="99"/>
    <w:semiHidden/>
    <w:unhideWhenUsed/>
    <w:rsid w:val="00944571"/>
    <w:pPr>
      <w:tabs>
        <w:tab w:val="center" w:pos="4513"/>
        <w:tab w:val="right" w:pos="9026"/>
      </w:tabs>
    </w:pPr>
  </w:style>
  <w:style w:type="character" w:customStyle="1" w:styleId="FooterChar">
    <w:name w:val="Footer Char"/>
    <w:link w:val="Footer"/>
    <w:uiPriority w:val="99"/>
    <w:semiHidden/>
    <w:rsid w:val="00944571"/>
    <w:rPr>
      <w:sz w:val="22"/>
      <w:szCs w:val="22"/>
      <w:lang w:eastAsia="en-US"/>
    </w:rPr>
  </w:style>
  <w:style w:type="character" w:styleId="UnresolvedMention">
    <w:name w:val="Unresolved Mention"/>
    <w:uiPriority w:val="99"/>
    <w:semiHidden/>
    <w:unhideWhenUsed/>
    <w:rsid w:val="00655212"/>
    <w:rPr>
      <w:color w:val="605E5C"/>
      <w:shd w:val="clear" w:color="auto" w:fill="E1DFDD"/>
    </w:rPr>
  </w:style>
  <w:style w:type="character" w:styleId="CommentReference">
    <w:name w:val="annotation reference"/>
    <w:uiPriority w:val="99"/>
    <w:semiHidden/>
    <w:unhideWhenUsed/>
    <w:rsid w:val="005A3DD1"/>
    <w:rPr>
      <w:sz w:val="16"/>
      <w:szCs w:val="16"/>
    </w:rPr>
  </w:style>
  <w:style w:type="paragraph" w:styleId="CommentText">
    <w:name w:val="annotation text"/>
    <w:basedOn w:val="Normal"/>
    <w:link w:val="CommentTextChar"/>
    <w:uiPriority w:val="99"/>
    <w:unhideWhenUsed/>
    <w:rsid w:val="005A3DD1"/>
    <w:rPr>
      <w:sz w:val="20"/>
      <w:szCs w:val="20"/>
    </w:rPr>
  </w:style>
  <w:style w:type="character" w:customStyle="1" w:styleId="CommentTextChar">
    <w:name w:val="Comment Text Char"/>
    <w:link w:val="CommentText"/>
    <w:uiPriority w:val="99"/>
    <w:rsid w:val="005A3DD1"/>
    <w:rPr>
      <w:lang w:val="en-GB" w:eastAsia="en-US"/>
    </w:rPr>
  </w:style>
  <w:style w:type="paragraph" w:styleId="CommentSubject">
    <w:name w:val="annotation subject"/>
    <w:basedOn w:val="CommentText"/>
    <w:next w:val="CommentText"/>
    <w:link w:val="CommentSubjectChar"/>
    <w:uiPriority w:val="99"/>
    <w:semiHidden/>
    <w:unhideWhenUsed/>
    <w:rsid w:val="005A3DD1"/>
    <w:rPr>
      <w:b/>
      <w:bCs/>
    </w:rPr>
  </w:style>
  <w:style w:type="character" w:customStyle="1" w:styleId="CommentSubjectChar">
    <w:name w:val="Comment Subject Char"/>
    <w:link w:val="CommentSubject"/>
    <w:uiPriority w:val="99"/>
    <w:semiHidden/>
    <w:rsid w:val="005A3DD1"/>
    <w:rPr>
      <w:b/>
      <w:bCs/>
      <w:lang w:val="en-GB" w:eastAsia="en-US"/>
    </w:rPr>
  </w:style>
  <w:style w:type="paragraph" w:styleId="FootnoteText">
    <w:name w:val="footnote text"/>
    <w:basedOn w:val="Normal"/>
    <w:link w:val="FootnoteTextChar"/>
    <w:uiPriority w:val="99"/>
    <w:semiHidden/>
    <w:unhideWhenUsed/>
    <w:rsid w:val="001E41AA"/>
    <w:rPr>
      <w:sz w:val="20"/>
      <w:szCs w:val="20"/>
    </w:rPr>
  </w:style>
  <w:style w:type="character" w:customStyle="1" w:styleId="FootnoteTextChar">
    <w:name w:val="Footnote Text Char"/>
    <w:link w:val="FootnoteText"/>
    <w:uiPriority w:val="99"/>
    <w:semiHidden/>
    <w:rsid w:val="001E41AA"/>
    <w:rPr>
      <w:lang w:val="en-GB" w:eastAsia="en-US"/>
    </w:rPr>
  </w:style>
  <w:style w:type="character" w:styleId="FootnoteReference">
    <w:name w:val="footnote reference"/>
    <w:uiPriority w:val="99"/>
    <w:semiHidden/>
    <w:unhideWhenUsed/>
    <w:rsid w:val="001E41AA"/>
    <w:rPr>
      <w:vertAlign w:val="superscript"/>
    </w:rPr>
  </w:style>
  <w:style w:type="character" w:styleId="Mention">
    <w:name w:val="Mention"/>
    <w:uiPriority w:val="99"/>
    <w:unhideWhenUsed/>
    <w:rsid w:val="00E147EF"/>
    <w:rPr>
      <w:color w:val="2B579A"/>
      <w:shd w:val="clear" w:color="auto" w:fill="E1DFDD"/>
    </w:rPr>
  </w:style>
  <w:style w:type="paragraph" w:styleId="Revision">
    <w:name w:val="Revision"/>
    <w:hidden/>
    <w:uiPriority w:val="99"/>
    <w:semiHidden/>
    <w:rsid w:val="00B75F9E"/>
    <w:rPr>
      <w:sz w:val="22"/>
      <w:szCs w:val="22"/>
      <w:lang w:eastAsia="en-US"/>
    </w:rPr>
  </w:style>
  <w:style w:type="character" w:customStyle="1" w:styleId="Heading1Char">
    <w:name w:val="Heading 1 Char"/>
    <w:link w:val="Heading1"/>
    <w:rsid w:val="00BE230D"/>
    <w:rPr>
      <w:rFonts w:ascii="Times New Roman" w:eastAsia="Times New Roman" w:hAnsi="Times New Roman"/>
      <w:kern w:val="28"/>
      <w:sz w:val="22"/>
      <w:szCs w:val="22"/>
      <w:lang w:val="en-US" w:eastAsia="en-US"/>
    </w:rPr>
  </w:style>
  <w:style w:type="character" w:customStyle="1" w:styleId="Heading2Char">
    <w:name w:val="Heading 2 Char"/>
    <w:link w:val="Heading2"/>
    <w:rsid w:val="00BE230D"/>
    <w:rPr>
      <w:rFonts w:ascii="Times New Roman" w:eastAsia="Times New Roman" w:hAnsi="Times New Roman"/>
      <w:sz w:val="22"/>
      <w:szCs w:val="22"/>
      <w:lang w:val="en-US" w:eastAsia="en-US"/>
    </w:rPr>
  </w:style>
  <w:style w:type="character" w:customStyle="1" w:styleId="Heading3Char">
    <w:name w:val="Heading 3 Char"/>
    <w:link w:val="Heading3"/>
    <w:rsid w:val="00BE230D"/>
    <w:rPr>
      <w:rFonts w:ascii="Times New Roman" w:eastAsia="Times New Roman" w:hAnsi="Times New Roman"/>
      <w:sz w:val="22"/>
      <w:szCs w:val="22"/>
      <w:lang w:val="en-US" w:eastAsia="en-US"/>
    </w:rPr>
  </w:style>
  <w:style w:type="character" w:customStyle="1" w:styleId="Heading4Char">
    <w:name w:val="Heading 4 Char"/>
    <w:link w:val="Heading4"/>
    <w:rsid w:val="00BE230D"/>
    <w:rPr>
      <w:rFonts w:ascii="Times New Roman" w:eastAsia="Times New Roman" w:hAnsi="Times New Roman"/>
      <w:sz w:val="22"/>
      <w:szCs w:val="22"/>
      <w:lang w:val="en-US" w:eastAsia="en-US"/>
    </w:rPr>
  </w:style>
  <w:style w:type="character" w:customStyle="1" w:styleId="Heading5Char">
    <w:name w:val="Heading 5 Char"/>
    <w:link w:val="Heading5"/>
    <w:rsid w:val="00BE230D"/>
    <w:rPr>
      <w:rFonts w:ascii="Times New Roman" w:eastAsia="Times New Roman" w:hAnsi="Times New Roman"/>
      <w:sz w:val="22"/>
      <w:szCs w:val="22"/>
      <w:lang w:val="en-US" w:eastAsia="en-US"/>
    </w:rPr>
  </w:style>
  <w:style w:type="character" w:customStyle="1" w:styleId="Heading6Char">
    <w:name w:val="Heading 6 Char"/>
    <w:link w:val="Heading6"/>
    <w:rsid w:val="00BE230D"/>
    <w:rPr>
      <w:rFonts w:ascii="Times New Roman" w:eastAsia="Times New Roman" w:hAnsi="Times New Roman"/>
      <w:sz w:val="22"/>
      <w:szCs w:val="22"/>
      <w:lang w:val="en-US" w:eastAsia="en-US"/>
    </w:rPr>
  </w:style>
  <w:style w:type="character" w:customStyle="1" w:styleId="Heading7Char">
    <w:name w:val="Heading 7 Char"/>
    <w:link w:val="Heading7"/>
    <w:rsid w:val="00BE230D"/>
    <w:rPr>
      <w:rFonts w:ascii="Times New Roman" w:eastAsia="Times New Roman" w:hAnsi="Times New Roman"/>
      <w:sz w:val="22"/>
      <w:szCs w:val="22"/>
      <w:lang w:val="en-US" w:eastAsia="en-US"/>
    </w:rPr>
  </w:style>
  <w:style w:type="character" w:customStyle="1" w:styleId="Heading8Char">
    <w:name w:val="Heading 8 Char"/>
    <w:link w:val="Heading8"/>
    <w:rsid w:val="00BE230D"/>
    <w:rPr>
      <w:rFonts w:ascii="Times New Roman" w:eastAsia="Times New Roman" w:hAnsi="Times New Roman"/>
      <w:sz w:val="22"/>
      <w:szCs w:val="22"/>
      <w:lang w:val="en-US" w:eastAsia="en-US"/>
    </w:rPr>
  </w:style>
  <w:style w:type="character" w:customStyle="1" w:styleId="Heading9Char">
    <w:name w:val="Heading 9 Char"/>
    <w:link w:val="Heading9"/>
    <w:rsid w:val="00BE230D"/>
    <w:rPr>
      <w:rFonts w:ascii="Times New Roman" w:eastAsia="Times New Roman" w:hAnsi="Times New Roman"/>
      <w:sz w:val="22"/>
      <w:szCs w:val="22"/>
      <w:lang w:val="en-US" w:eastAsia="en-US"/>
    </w:rPr>
  </w:style>
  <w:style w:type="paragraph" w:customStyle="1" w:styleId="ListHeader">
    <w:name w:val="List Header"/>
    <w:uiPriority w:val="99"/>
    <w:rsid w:val="00A80ECC"/>
    <w:pPr>
      <w:widowControl w:val="0"/>
      <w:autoSpaceDE w:val="0"/>
      <w:autoSpaceDN w:val="0"/>
      <w:adjustRightInd w:val="0"/>
    </w:pPr>
    <w:rPr>
      <w:rFonts w:ascii="Arial" w:eastAsia="Times New Roman" w:hAnsi="Arial" w:cs="Arial"/>
      <w:b/>
      <w:bCs/>
      <w:color w:val="000000"/>
      <w:sz w:val="18"/>
      <w:szCs w:val="18"/>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190444">
      <w:bodyDiv w:val="1"/>
      <w:marLeft w:val="0"/>
      <w:marRight w:val="0"/>
      <w:marTop w:val="0"/>
      <w:marBottom w:val="0"/>
      <w:divBdr>
        <w:top w:val="none" w:sz="0" w:space="0" w:color="auto"/>
        <w:left w:val="none" w:sz="0" w:space="0" w:color="auto"/>
        <w:bottom w:val="none" w:sz="0" w:space="0" w:color="auto"/>
        <w:right w:val="none" w:sz="0" w:space="0" w:color="auto"/>
      </w:divBdr>
    </w:div>
    <w:div w:id="846408041">
      <w:bodyDiv w:val="1"/>
      <w:marLeft w:val="0"/>
      <w:marRight w:val="0"/>
      <w:marTop w:val="0"/>
      <w:marBottom w:val="0"/>
      <w:divBdr>
        <w:top w:val="none" w:sz="0" w:space="0" w:color="auto"/>
        <w:left w:val="none" w:sz="0" w:space="0" w:color="auto"/>
        <w:bottom w:val="none" w:sz="0" w:space="0" w:color="auto"/>
        <w:right w:val="none" w:sz="0" w:space="0" w:color="auto"/>
      </w:divBdr>
    </w:div>
    <w:div w:id="928271619">
      <w:bodyDiv w:val="1"/>
      <w:marLeft w:val="0"/>
      <w:marRight w:val="0"/>
      <w:marTop w:val="0"/>
      <w:marBottom w:val="0"/>
      <w:divBdr>
        <w:top w:val="none" w:sz="0" w:space="0" w:color="auto"/>
        <w:left w:val="none" w:sz="0" w:space="0" w:color="auto"/>
        <w:bottom w:val="none" w:sz="0" w:space="0" w:color="auto"/>
        <w:right w:val="none" w:sz="0" w:space="0" w:color="auto"/>
      </w:divBdr>
    </w:div>
    <w:div w:id="1553074131">
      <w:bodyDiv w:val="1"/>
      <w:marLeft w:val="0"/>
      <w:marRight w:val="0"/>
      <w:marTop w:val="0"/>
      <w:marBottom w:val="0"/>
      <w:divBdr>
        <w:top w:val="none" w:sz="0" w:space="0" w:color="auto"/>
        <w:left w:val="none" w:sz="0" w:space="0" w:color="auto"/>
        <w:bottom w:val="none" w:sz="0" w:space="0" w:color="auto"/>
        <w:right w:val="none" w:sz="0" w:space="0" w:color="auto"/>
      </w:divBdr>
    </w:div>
    <w:div w:id="1711147188">
      <w:bodyDiv w:val="1"/>
      <w:marLeft w:val="0"/>
      <w:marRight w:val="0"/>
      <w:marTop w:val="0"/>
      <w:marBottom w:val="0"/>
      <w:divBdr>
        <w:top w:val="none" w:sz="0" w:space="0" w:color="auto"/>
        <w:left w:val="none" w:sz="0" w:space="0" w:color="auto"/>
        <w:bottom w:val="none" w:sz="0" w:space="0" w:color="auto"/>
        <w:right w:val="none" w:sz="0" w:space="0" w:color="auto"/>
      </w:divBdr>
    </w:div>
    <w:div w:id="1797210884">
      <w:bodyDiv w:val="1"/>
      <w:marLeft w:val="0"/>
      <w:marRight w:val="0"/>
      <w:marTop w:val="0"/>
      <w:marBottom w:val="0"/>
      <w:divBdr>
        <w:top w:val="none" w:sz="0" w:space="0" w:color="auto"/>
        <w:left w:val="none" w:sz="0" w:space="0" w:color="auto"/>
        <w:bottom w:val="none" w:sz="0" w:space="0" w:color="auto"/>
        <w:right w:val="none" w:sz="0" w:space="0" w:color="auto"/>
      </w:divBdr>
    </w:div>
    <w:div w:id="214604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52025DC1005" TargetMode="External"/><Relationship Id="rId2" Type="http://schemas.openxmlformats.org/officeDocument/2006/relationships/hyperlink" Target="https://eur-lex.europa.eu/legal-content/EN/TXT/?uri=celex:52025DC0079" TargetMode="External"/><Relationship Id="rId1" Type="http://schemas.openxmlformats.org/officeDocument/2006/relationships/hyperlink" Target="https://eur-lex.europa.eu/legal-content/EN/TXT/?uri=CELEX%3A52025DC0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96901220668F4BB3A67BE672005023" ma:contentTypeVersion="15" ma:contentTypeDescription="Create a new document." ma:contentTypeScope="" ma:versionID="72849ada697473f98f03b9c4ce983298">
  <xsd:schema xmlns:xsd="http://www.w3.org/2001/XMLSchema" xmlns:xs="http://www.w3.org/2001/XMLSchema" xmlns:p="http://schemas.microsoft.com/office/2006/metadata/properties" xmlns:ns2="6f3ca250-38ff-4ce0-a943-575e2b64cba9" xmlns:ns3="e1a78ac4-7176-4dde-ad25-36245d50a152" targetNamespace="http://schemas.microsoft.com/office/2006/metadata/properties" ma:root="true" ma:fieldsID="be18408e2a41a663f91006579aec667c" ns2:_="" ns3:_="">
    <xsd:import namespace="6f3ca250-38ff-4ce0-a943-575e2b64cba9"/>
    <xsd:import namespace="e1a78ac4-7176-4dde-ad25-36245d50a1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ca250-38ff-4ce0-a943-575e2b64c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comment" ma:index="22"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a78ac4-7176-4dde-ad25-36245d50a15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acdbe16-ee85-4ce4-942c-24a2e27804b5}" ma:internalName="TaxCatchAll" ma:showField="CatchAllData" ma:web="e1a78ac4-7176-4dde-ad25-36245d50a15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3ca250-38ff-4ce0-a943-575e2b64cba9">
      <Terms xmlns="http://schemas.microsoft.com/office/infopath/2007/PartnerControls"/>
    </lcf76f155ced4ddcb4097134ff3c332f>
    <TaxCatchAll xmlns="e1a78ac4-7176-4dde-ad25-36245d50a152" xsi:nil="true"/>
    <comment xmlns="6f3ca250-38ff-4ce0-a943-575e2b64cba9" xsi:nil="true"/>
  </documentManagement>
</p:properties>
</file>

<file path=customXml/itemProps1.xml><?xml version="1.0" encoding="utf-8"?>
<ds:datastoreItem xmlns:ds="http://schemas.openxmlformats.org/officeDocument/2006/customXml" ds:itemID="{5E98AB71-A266-4008-9E0F-7D069A7F2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ca250-38ff-4ce0-a943-575e2b64cba9"/>
    <ds:schemaRef ds:uri="e1a78ac4-7176-4dde-ad25-36245d50a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C2156F-1FDC-40D6-B93A-1735A30539CD}">
  <ds:schemaRefs>
    <ds:schemaRef ds:uri="http://schemas.openxmlformats.org/officeDocument/2006/bibliography"/>
  </ds:schemaRefs>
</ds:datastoreItem>
</file>

<file path=customXml/itemProps3.xml><?xml version="1.0" encoding="utf-8"?>
<ds:datastoreItem xmlns:ds="http://schemas.openxmlformats.org/officeDocument/2006/customXml" ds:itemID="{641E85DA-4ED2-4A5D-B6F4-1F0DAC489F56}">
  <ds:schemaRefs>
    <ds:schemaRef ds:uri="http://schemas.microsoft.com/sharepoint/v3/contenttype/forms"/>
  </ds:schemaRefs>
</ds:datastoreItem>
</file>

<file path=customXml/itemProps4.xml><?xml version="1.0" encoding="utf-8"?>
<ds:datastoreItem xmlns:ds="http://schemas.openxmlformats.org/officeDocument/2006/customXml" ds:itemID="{F413DAD2-D715-4CD5-BD7D-4F0F1535D0A6}">
  <ds:schemaRefs>
    <ds:schemaRef ds:uri="http://schemas.microsoft.com/office/2006/metadata/properties"/>
    <ds:schemaRef ds:uri="http://schemas.microsoft.com/office/infopath/2007/PartnerControls"/>
    <ds:schemaRef ds:uri="6f3ca250-38ff-4ce0-a943-575e2b64cba9"/>
    <ds:schemaRef ds:uri="e1a78ac4-7176-4dde-ad25-36245d50a15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1227</Words>
  <Characters>7809</Characters>
  <Application>Microsoft Office Word</Application>
  <DocSecurity>0</DocSecurity>
  <Lines>96</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3</cp:revision>
  <cp:lastPrinted>2026-03-16T11:12:00Z</cp:lastPrinted>
  <dcterms:created xsi:type="dcterms:W3CDTF">2026-10-19T13:51:00Z</dcterms:created>
  <dcterms:modified xsi:type="dcterms:W3CDTF">2026-10-19T13:52:00Z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0x010100F696901220668F4BB3A67BE672005023</vt:lpwstr>
  </property>
  <property fmtid="{D5CDD505-2E9C-101B-9397-08002B2CF9AE}" pid="10" name="MediaServiceImageTags">
    <vt:lpwstr/>
  </property>
</Properties>
</file>