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15BEE01A" w:rsidR="004D7AC0" w:rsidRDefault="00DF1853" w:rsidP="00C205F6">
      <w:pPr>
        <w:jc w:val="center"/>
      </w:pPr>
      <w:r>
        <w:rPr>
          <w:noProof/>
        </w:rPr>
        <w:drawing>
          <wp:inline distT="0" distB="0" distL="0" distR="0" wp14:anchorId="61E3F149" wp14:editId="588F8A70">
            <wp:extent cx="1792605" cy="1239520"/>
            <wp:effectExtent l="0" t="0" r="0" b="0"/>
            <wp:docPr id="1" name="Picture 1" title="EESCLogo_PL"/>
            <wp:cNvGraphicFramePr/>
            <a:graphic xmlns:a="http://schemas.openxmlformats.org/drawingml/2006/main">
              <a:graphicData uri="http://schemas.openxmlformats.org/drawingml/2006/picture">
                <pic:pic xmlns:pic="http://schemas.openxmlformats.org/drawingml/2006/picture">
                  <pic:nvPicPr>
                    <pic:cNvPr id="1" name="Picture 1" title="EESCLogo_P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70016" behindDoc="1" locked="0" layoutInCell="0" allowOverlap="1" wp14:anchorId="4982DE48" wp14:editId="56A8111F">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PL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PL</w:t>
                      </w:r>
                    </w:p>
                  </w:txbxContent>
                </v:textbox>
                <w10:wrap anchorx="page" anchory="page"/>
              </v:shape>
            </w:pict>
          </mc:Fallback>
        </mc:AlternateContent>
      </w:r>
    </w:p>
    <w:p w14:paraId="4982DD4E" w14:textId="77777777" w:rsidR="004D7AC0" w:rsidRDefault="004D7AC0" w:rsidP="00C205F6"/>
    <w:p w14:paraId="4982DD4F" w14:textId="6A5515DF" w:rsidR="004D7AC0" w:rsidRDefault="004D7AC0" w:rsidP="00C205F6">
      <w:pPr>
        <w:jc w:val="right"/>
      </w:pPr>
      <w:r>
        <w:t>Bruksela, 12 października 2026 r.</w:t>
      </w:r>
    </w:p>
    <w:p w14:paraId="4982DD50" w14:textId="77777777" w:rsidR="004D7AC0" w:rsidRDefault="004D7AC0" w:rsidP="00C205F6"/>
    <w:p w14:paraId="4982DD51" w14:textId="77777777" w:rsidR="004D7AC0" w:rsidRDefault="004D7AC0" w:rsidP="00C205F6"/>
    <w:p w14:paraId="4982DD52" w14:textId="77777777" w:rsidR="004D7AC0" w:rsidRDefault="004D7AC0" w:rsidP="00C205F6"/>
    <w:tbl>
      <w:tblPr>
        <w:tblW w:w="0" w:type="auto"/>
        <w:tblLook w:val="04A0" w:firstRow="1" w:lastRow="0" w:firstColumn="1" w:lastColumn="0" w:noHBand="0" w:noVBand="1"/>
      </w:tblPr>
      <w:tblGrid>
        <w:gridCol w:w="9073"/>
      </w:tblGrid>
      <w:tr w:rsidR="004D7AC0" w14:paraId="4982DD59" w14:textId="77777777" w:rsidTr="00600C84">
        <w:tc>
          <w:tcPr>
            <w:tcW w:w="9289" w:type="dxa"/>
            <w:tcBorders>
              <w:bottom w:val="double" w:sz="4" w:space="0" w:color="auto"/>
            </w:tcBorders>
          </w:tcPr>
          <w:p w14:paraId="4982DD53" w14:textId="6F021593" w:rsidR="003066BE" w:rsidRDefault="00B36870" w:rsidP="00C205F6">
            <w:pPr>
              <w:snapToGrid w:val="0"/>
              <w:jc w:val="center"/>
              <w:rPr>
                <w:b/>
                <w:sz w:val="32"/>
                <w:szCs w:val="32"/>
              </w:rPr>
            </w:pPr>
            <w:r>
              <w:rPr>
                <w:b/>
                <w:sz w:val="32"/>
              </w:rPr>
              <w:t>608. SESJA PLENARNA</w:t>
            </w:r>
          </w:p>
          <w:p w14:paraId="4982DD54" w14:textId="77777777" w:rsidR="003066BE" w:rsidRDefault="003066BE" w:rsidP="00C205F6">
            <w:pPr>
              <w:snapToGrid w:val="0"/>
              <w:jc w:val="center"/>
              <w:rPr>
                <w:b/>
                <w:sz w:val="32"/>
                <w:szCs w:val="32"/>
              </w:rPr>
            </w:pPr>
          </w:p>
          <w:p w14:paraId="4982DD55" w14:textId="3E02A7A2" w:rsidR="003066BE" w:rsidRDefault="00D360E9" w:rsidP="00C205F6">
            <w:pPr>
              <w:snapToGrid w:val="0"/>
              <w:jc w:val="center"/>
              <w:rPr>
                <w:b/>
                <w:sz w:val="32"/>
                <w:szCs w:val="32"/>
              </w:rPr>
            </w:pPr>
            <w:r>
              <w:rPr>
                <w:b/>
                <w:sz w:val="32"/>
              </w:rPr>
              <w:t>23 i 24 września 2026 r.</w:t>
            </w:r>
          </w:p>
          <w:p w14:paraId="4982DD56" w14:textId="77777777" w:rsidR="003066BE" w:rsidRDefault="003066BE" w:rsidP="00C205F6">
            <w:pPr>
              <w:snapToGrid w:val="0"/>
              <w:jc w:val="center"/>
              <w:rPr>
                <w:b/>
                <w:sz w:val="32"/>
                <w:szCs w:val="32"/>
              </w:rPr>
            </w:pPr>
          </w:p>
          <w:p w14:paraId="4982DD57" w14:textId="0D615FC7" w:rsidR="004D7AC0" w:rsidRPr="0081153B" w:rsidRDefault="00754027" w:rsidP="00C205F6">
            <w:pPr>
              <w:snapToGrid w:val="0"/>
              <w:jc w:val="center"/>
              <w:rPr>
                <w:rFonts w:eastAsia="MS Mincho"/>
                <w:b/>
                <w:sz w:val="32"/>
                <w:szCs w:val="32"/>
              </w:rPr>
            </w:pPr>
            <w:r>
              <w:rPr>
                <w:b/>
                <w:sz w:val="32"/>
              </w:rPr>
              <w:t>STRESZCZENIE PRZYJĘTYCH OPINII I REZOLUCJI</w:t>
            </w:r>
          </w:p>
          <w:p w14:paraId="4982DD58" w14:textId="77777777" w:rsidR="004D7AC0" w:rsidRDefault="004D7AC0" w:rsidP="00C205F6">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C205F6">
            <w:pPr>
              <w:snapToGrid w:val="0"/>
              <w:jc w:val="center"/>
            </w:pPr>
            <w:r>
              <w:t>Niniejszy dokument jest dostępny w językach urzędowych Unii Europejskiej na stronie internetowej EKES-u pod adresem:</w:t>
            </w:r>
            <w:r>
              <w:br/>
            </w:r>
            <w:r>
              <w:br/>
            </w:r>
            <w:hyperlink r:id="rId12" w:history="1">
              <w:r>
                <w:rPr>
                  <w:rStyle w:val="Hyperlink"/>
                </w:rPr>
                <w:t>https://www.eesc.europa.eu/pl/our-work/opinions-information-reports/plenary-session-summaries</w:t>
              </w:r>
            </w:hyperlink>
          </w:p>
          <w:p w14:paraId="4982DD5B" w14:textId="77777777" w:rsidR="004D7AC0" w:rsidRPr="0081153B" w:rsidRDefault="004D7AC0" w:rsidP="00C205F6">
            <w:pPr>
              <w:snapToGrid w:val="0"/>
              <w:jc w:val="center"/>
            </w:pPr>
          </w:p>
          <w:p w14:paraId="4982DD5C" w14:textId="77777777" w:rsidR="004D7AC0" w:rsidRPr="0081153B" w:rsidRDefault="004D7AC0" w:rsidP="00C205F6">
            <w:pPr>
              <w:snapToGrid w:val="0"/>
              <w:jc w:val="center"/>
              <w:rPr>
                <w:rFonts w:eastAsia="SimSun"/>
              </w:rPr>
            </w:pPr>
          </w:p>
          <w:p w14:paraId="4982DD5D" w14:textId="77777777" w:rsidR="004D7AC0" w:rsidRPr="00044561" w:rsidRDefault="004D7AC0" w:rsidP="00C205F6">
            <w:pPr>
              <w:snapToGrid w:val="0"/>
              <w:jc w:val="center"/>
            </w:pPr>
            <w:r>
              <w:t>Niżej wymienione opinie można także znaleźć w formie elektronicznej za pomocą internetowej wyszukiwarki EKES-u:</w:t>
            </w:r>
            <w:r>
              <w:br/>
            </w:r>
            <w:r>
              <w:br/>
            </w:r>
            <w:hyperlink r:id="rId13" w:history="1">
              <w:r>
                <w:rPr>
                  <w:rStyle w:val="Hyperlink"/>
                </w:rPr>
                <w:t>https://dmsearch.eesc.europa.eu/search/opinion</w:t>
              </w:r>
            </w:hyperlink>
          </w:p>
          <w:p w14:paraId="4982DD5E" w14:textId="77777777" w:rsidR="004D7AC0" w:rsidRPr="00044561" w:rsidRDefault="004D7AC0" w:rsidP="00C205F6">
            <w:pPr>
              <w:snapToGrid w:val="0"/>
              <w:jc w:val="center"/>
            </w:pPr>
          </w:p>
        </w:tc>
      </w:tr>
    </w:tbl>
    <w:p w14:paraId="4982DD60" w14:textId="77777777" w:rsidR="004D7AC0" w:rsidRDefault="004D7AC0" w:rsidP="00C205F6"/>
    <w:p w14:paraId="4982DD61" w14:textId="77777777" w:rsidR="004D7AC0" w:rsidRDefault="004D7AC0" w:rsidP="00C205F6"/>
    <w:p w14:paraId="4982DD62" w14:textId="77777777" w:rsidR="004D7AC0" w:rsidRDefault="004D7AC0" w:rsidP="00C205F6">
      <w:pPr>
        <w:sectPr w:rsidR="004D7AC0" w:rsidSect="00F21019">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C205F6">
      <w:pPr>
        <w:rPr>
          <w:b/>
        </w:rPr>
      </w:pPr>
      <w:r>
        <w:rPr>
          <w:b/>
        </w:rPr>
        <w:lastRenderedPageBreak/>
        <w:t>Spis treści:</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C205F6">
          <w:pPr>
            <w:pStyle w:val="TOCHeading"/>
            <w:spacing w:before="0" w:line="288" w:lineRule="auto"/>
            <w:rPr>
              <w:rFonts w:ascii="Times New Roman" w:hAnsi="Times New Roman" w:cs="Times New Roman"/>
              <w:color w:val="auto"/>
              <w:sz w:val="22"/>
              <w:szCs w:val="22"/>
            </w:rPr>
          </w:pPr>
        </w:p>
        <w:p w14:paraId="5425353C" w14:textId="65015A13" w:rsidR="00217DEB" w:rsidRDefault="004D7AC0">
          <w:pPr>
            <w:pStyle w:val="TOC1"/>
            <w:tabs>
              <w:tab w:val="left" w:pos="440"/>
              <w:tab w:val="right" w:leader="dot" w:pos="9063"/>
            </w:tabs>
            <w:rPr>
              <w:rFonts w:asciiTheme="minorHAnsi" w:eastAsiaTheme="minorEastAsia" w:hAnsiTheme="minorHAnsi" w:cstheme="minorBidi"/>
              <w:noProof/>
              <w:lang w:val="fr-FR" w:eastAsia="fr-FR"/>
            </w:rPr>
          </w:pPr>
          <w:r>
            <w:fldChar w:fldCharType="begin"/>
          </w:r>
          <w:r>
            <w:instrText xml:space="preserve"> TOC \o "1-3" \h \z \u </w:instrText>
          </w:r>
          <w:r>
            <w:fldChar w:fldCharType="separate"/>
          </w:r>
          <w:hyperlink w:anchor="_Toc242696176" w:history="1">
            <w:r w:rsidR="00217DEB" w:rsidRPr="00A42E18">
              <w:rPr>
                <w:rStyle w:val="Hyperlink"/>
                <w:bCs/>
                <w:noProof/>
              </w:rPr>
              <w:t>1.</w:t>
            </w:r>
            <w:r w:rsidR="00217DEB">
              <w:rPr>
                <w:rFonts w:asciiTheme="minorHAnsi" w:eastAsiaTheme="minorEastAsia" w:hAnsiTheme="minorHAnsi" w:cstheme="minorBidi"/>
                <w:noProof/>
                <w:lang w:val="fr-FR" w:eastAsia="fr-FR"/>
              </w:rPr>
              <w:tab/>
            </w:r>
            <w:r w:rsidR="00217DEB" w:rsidRPr="00A42E18">
              <w:rPr>
                <w:rStyle w:val="Hyperlink"/>
                <w:b/>
                <w:noProof/>
              </w:rPr>
              <w:t>REZOLUCJA</w:t>
            </w:r>
            <w:r w:rsidR="00217DEB">
              <w:rPr>
                <w:noProof/>
                <w:webHidden/>
              </w:rPr>
              <w:tab/>
            </w:r>
            <w:r w:rsidR="00217DEB">
              <w:rPr>
                <w:noProof/>
                <w:webHidden/>
              </w:rPr>
              <w:fldChar w:fldCharType="begin"/>
            </w:r>
            <w:r w:rsidR="00217DEB">
              <w:rPr>
                <w:noProof/>
                <w:webHidden/>
              </w:rPr>
              <w:instrText xml:space="preserve"> PAGEREF _Toc242696176 \h </w:instrText>
            </w:r>
            <w:r w:rsidR="00217DEB">
              <w:rPr>
                <w:noProof/>
                <w:webHidden/>
              </w:rPr>
            </w:r>
            <w:r w:rsidR="00217DEB">
              <w:rPr>
                <w:noProof/>
                <w:webHidden/>
              </w:rPr>
              <w:fldChar w:fldCharType="separate"/>
            </w:r>
            <w:r w:rsidR="00217DEB">
              <w:rPr>
                <w:noProof/>
                <w:webHidden/>
              </w:rPr>
              <w:t>3</w:t>
            </w:r>
            <w:r w:rsidR="00217DEB">
              <w:rPr>
                <w:noProof/>
                <w:webHidden/>
              </w:rPr>
              <w:fldChar w:fldCharType="end"/>
            </w:r>
          </w:hyperlink>
        </w:p>
        <w:p w14:paraId="32781125" w14:textId="01F6C4B9" w:rsidR="00217DEB" w:rsidRDefault="00217DEB">
          <w:pPr>
            <w:pStyle w:val="TOC1"/>
            <w:tabs>
              <w:tab w:val="left" w:pos="440"/>
              <w:tab w:val="right" w:leader="dot" w:pos="9063"/>
            </w:tabs>
            <w:rPr>
              <w:rFonts w:asciiTheme="minorHAnsi" w:eastAsiaTheme="minorEastAsia" w:hAnsiTheme="minorHAnsi" w:cstheme="minorBidi"/>
              <w:noProof/>
              <w:lang w:val="fr-FR" w:eastAsia="fr-FR"/>
            </w:rPr>
          </w:pPr>
          <w:hyperlink w:anchor="_Toc242696177" w:history="1">
            <w:r w:rsidRPr="00A42E18">
              <w:rPr>
                <w:rStyle w:val="Hyperlink"/>
                <w:bCs/>
                <w:noProof/>
              </w:rPr>
              <w:t>2.</w:t>
            </w:r>
            <w:r>
              <w:rPr>
                <w:rFonts w:asciiTheme="minorHAnsi" w:eastAsiaTheme="minorEastAsia" w:hAnsiTheme="minorHAnsi" w:cstheme="minorBidi"/>
                <w:noProof/>
                <w:lang w:val="fr-FR" w:eastAsia="fr-FR"/>
              </w:rPr>
              <w:tab/>
            </w:r>
            <w:r w:rsidRPr="00A42E18">
              <w:rPr>
                <w:rStyle w:val="Hyperlink"/>
                <w:b/>
                <w:noProof/>
              </w:rPr>
              <w:t>UNIA GOSPODARCZA I WALUTOWA ORAZ SPÓJNOŚĆ GOSPODARCZA I SPOŁECZNA</w:t>
            </w:r>
            <w:r>
              <w:rPr>
                <w:noProof/>
                <w:webHidden/>
              </w:rPr>
              <w:tab/>
            </w:r>
            <w:r>
              <w:rPr>
                <w:noProof/>
                <w:webHidden/>
              </w:rPr>
              <w:fldChar w:fldCharType="begin"/>
            </w:r>
            <w:r>
              <w:rPr>
                <w:noProof/>
                <w:webHidden/>
              </w:rPr>
              <w:instrText xml:space="preserve"> PAGEREF _Toc242696177 \h </w:instrText>
            </w:r>
            <w:r>
              <w:rPr>
                <w:noProof/>
                <w:webHidden/>
              </w:rPr>
            </w:r>
            <w:r>
              <w:rPr>
                <w:noProof/>
                <w:webHidden/>
              </w:rPr>
              <w:fldChar w:fldCharType="separate"/>
            </w:r>
            <w:r>
              <w:rPr>
                <w:noProof/>
                <w:webHidden/>
              </w:rPr>
              <w:t>4</w:t>
            </w:r>
            <w:r>
              <w:rPr>
                <w:noProof/>
                <w:webHidden/>
              </w:rPr>
              <w:fldChar w:fldCharType="end"/>
            </w:r>
          </w:hyperlink>
        </w:p>
        <w:p w14:paraId="433683D2" w14:textId="0AFBCB1A" w:rsidR="00217DEB" w:rsidRDefault="00217DEB">
          <w:pPr>
            <w:pStyle w:val="TOC1"/>
            <w:tabs>
              <w:tab w:val="left" w:pos="440"/>
              <w:tab w:val="right" w:leader="dot" w:pos="9063"/>
            </w:tabs>
            <w:rPr>
              <w:rFonts w:asciiTheme="minorHAnsi" w:eastAsiaTheme="minorEastAsia" w:hAnsiTheme="minorHAnsi" w:cstheme="minorBidi"/>
              <w:noProof/>
              <w:lang w:val="fr-FR" w:eastAsia="fr-FR"/>
            </w:rPr>
          </w:pPr>
          <w:hyperlink w:anchor="_Toc242696178" w:history="1">
            <w:r w:rsidRPr="00A42E18">
              <w:rPr>
                <w:rStyle w:val="Hyperlink"/>
                <w:bCs/>
                <w:noProof/>
              </w:rPr>
              <w:t>3.</w:t>
            </w:r>
            <w:r>
              <w:rPr>
                <w:rFonts w:asciiTheme="minorHAnsi" w:eastAsiaTheme="minorEastAsia" w:hAnsiTheme="minorHAnsi" w:cstheme="minorBidi"/>
                <w:noProof/>
                <w:lang w:val="fr-FR" w:eastAsia="fr-FR"/>
              </w:rPr>
              <w:tab/>
            </w:r>
            <w:r w:rsidRPr="00A42E18">
              <w:rPr>
                <w:rStyle w:val="Hyperlink"/>
                <w:b/>
                <w:noProof/>
              </w:rPr>
              <w:t>ZATRUDNIENIE, SPRAWY SPOŁECZNE I OBYWATELSTWO</w:t>
            </w:r>
            <w:r>
              <w:rPr>
                <w:noProof/>
                <w:webHidden/>
              </w:rPr>
              <w:tab/>
            </w:r>
            <w:r>
              <w:rPr>
                <w:noProof/>
                <w:webHidden/>
              </w:rPr>
              <w:fldChar w:fldCharType="begin"/>
            </w:r>
            <w:r>
              <w:rPr>
                <w:noProof/>
                <w:webHidden/>
              </w:rPr>
              <w:instrText xml:space="preserve"> PAGEREF _Toc242696178 \h </w:instrText>
            </w:r>
            <w:r>
              <w:rPr>
                <w:noProof/>
                <w:webHidden/>
              </w:rPr>
            </w:r>
            <w:r>
              <w:rPr>
                <w:noProof/>
                <w:webHidden/>
              </w:rPr>
              <w:fldChar w:fldCharType="separate"/>
            </w:r>
            <w:r>
              <w:rPr>
                <w:noProof/>
                <w:webHidden/>
              </w:rPr>
              <w:t>6</w:t>
            </w:r>
            <w:r>
              <w:rPr>
                <w:noProof/>
                <w:webHidden/>
              </w:rPr>
              <w:fldChar w:fldCharType="end"/>
            </w:r>
          </w:hyperlink>
        </w:p>
        <w:p w14:paraId="1D6BDECA" w14:textId="5D4F9D56" w:rsidR="00217DEB" w:rsidRDefault="00217DEB">
          <w:pPr>
            <w:pStyle w:val="TOC1"/>
            <w:tabs>
              <w:tab w:val="left" w:pos="440"/>
              <w:tab w:val="right" w:leader="dot" w:pos="9063"/>
            </w:tabs>
            <w:rPr>
              <w:rFonts w:asciiTheme="minorHAnsi" w:eastAsiaTheme="minorEastAsia" w:hAnsiTheme="minorHAnsi" w:cstheme="minorBidi"/>
              <w:noProof/>
              <w:lang w:val="fr-FR" w:eastAsia="fr-FR"/>
            </w:rPr>
          </w:pPr>
          <w:hyperlink w:anchor="_Toc242696179" w:history="1">
            <w:r w:rsidRPr="00A42E18">
              <w:rPr>
                <w:rStyle w:val="Hyperlink"/>
                <w:bCs/>
                <w:noProof/>
              </w:rPr>
              <w:t>4.</w:t>
            </w:r>
            <w:r>
              <w:rPr>
                <w:rFonts w:asciiTheme="minorHAnsi" w:eastAsiaTheme="minorEastAsia" w:hAnsiTheme="minorHAnsi" w:cstheme="minorBidi"/>
                <w:noProof/>
                <w:lang w:val="fr-FR" w:eastAsia="fr-FR"/>
              </w:rPr>
              <w:tab/>
            </w:r>
            <w:r w:rsidRPr="00A42E18">
              <w:rPr>
                <w:rStyle w:val="Hyperlink"/>
                <w:b/>
                <w:noProof/>
              </w:rPr>
              <w:t>TRANSPORT, ENERGIA, INFRASTRUKTURA I SPOŁECZEŃSTWO INFORMACYJNE</w:t>
            </w:r>
            <w:r>
              <w:rPr>
                <w:noProof/>
                <w:webHidden/>
              </w:rPr>
              <w:tab/>
            </w:r>
            <w:r>
              <w:rPr>
                <w:noProof/>
                <w:webHidden/>
              </w:rPr>
              <w:fldChar w:fldCharType="begin"/>
            </w:r>
            <w:r>
              <w:rPr>
                <w:noProof/>
                <w:webHidden/>
              </w:rPr>
              <w:instrText xml:space="preserve"> PAGEREF _Toc242696179 \h </w:instrText>
            </w:r>
            <w:r>
              <w:rPr>
                <w:noProof/>
                <w:webHidden/>
              </w:rPr>
            </w:r>
            <w:r>
              <w:rPr>
                <w:noProof/>
                <w:webHidden/>
              </w:rPr>
              <w:fldChar w:fldCharType="separate"/>
            </w:r>
            <w:r>
              <w:rPr>
                <w:noProof/>
                <w:webHidden/>
              </w:rPr>
              <w:t>10</w:t>
            </w:r>
            <w:r>
              <w:rPr>
                <w:noProof/>
                <w:webHidden/>
              </w:rPr>
              <w:fldChar w:fldCharType="end"/>
            </w:r>
          </w:hyperlink>
        </w:p>
        <w:p w14:paraId="4E4EBA82" w14:textId="78EB0537" w:rsidR="00217DEB" w:rsidRDefault="00217DEB">
          <w:pPr>
            <w:pStyle w:val="TOC1"/>
            <w:tabs>
              <w:tab w:val="left" w:pos="440"/>
              <w:tab w:val="right" w:leader="dot" w:pos="9063"/>
            </w:tabs>
            <w:rPr>
              <w:rFonts w:asciiTheme="minorHAnsi" w:eastAsiaTheme="minorEastAsia" w:hAnsiTheme="minorHAnsi" w:cstheme="minorBidi"/>
              <w:noProof/>
              <w:lang w:val="fr-FR" w:eastAsia="fr-FR"/>
            </w:rPr>
          </w:pPr>
          <w:hyperlink w:anchor="_Toc242696180" w:history="1">
            <w:r w:rsidRPr="00A42E18">
              <w:rPr>
                <w:rStyle w:val="Hyperlink"/>
                <w:bCs/>
                <w:noProof/>
              </w:rPr>
              <w:t>5.</w:t>
            </w:r>
            <w:r>
              <w:rPr>
                <w:rFonts w:asciiTheme="minorHAnsi" w:eastAsiaTheme="minorEastAsia" w:hAnsiTheme="minorHAnsi" w:cstheme="minorBidi"/>
                <w:noProof/>
                <w:lang w:val="fr-FR" w:eastAsia="fr-FR"/>
              </w:rPr>
              <w:tab/>
            </w:r>
            <w:r w:rsidRPr="00A42E18">
              <w:rPr>
                <w:rStyle w:val="Hyperlink"/>
                <w:b/>
                <w:noProof/>
              </w:rPr>
              <w:t>JEDNOLITY RYNEK, P</w:t>
            </w:r>
            <w:r w:rsidRPr="00A42E18">
              <w:rPr>
                <w:rStyle w:val="Hyperlink"/>
                <w:b/>
                <w:noProof/>
              </w:rPr>
              <w:t>R</w:t>
            </w:r>
            <w:r w:rsidRPr="00A42E18">
              <w:rPr>
                <w:rStyle w:val="Hyperlink"/>
                <w:b/>
                <w:noProof/>
              </w:rPr>
              <w:t>ODUKCJA I KONSUMPCJA</w:t>
            </w:r>
            <w:r>
              <w:rPr>
                <w:noProof/>
                <w:webHidden/>
              </w:rPr>
              <w:tab/>
            </w:r>
            <w:r>
              <w:rPr>
                <w:noProof/>
                <w:webHidden/>
              </w:rPr>
              <w:fldChar w:fldCharType="begin"/>
            </w:r>
            <w:r>
              <w:rPr>
                <w:noProof/>
                <w:webHidden/>
              </w:rPr>
              <w:instrText xml:space="preserve"> PAGEREF _Toc242696180 \h </w:instrText>
            </w:r>
            <w:r>
              <w:rPr>
                <w:noProof/>
                <w:webHidden/>
              </w:rPr>
            </w:r>
            <w:r>
              <w:rPr>
                <w:noProof/>
                <w:webHidden/>
              </w:rPr>
              <w:fldChar w:fldCharType="separate"/>
            </w:r>
            <w:r>
              <w:rPr>
                <w:noProof/>
                <w:webHidden/>
              </w:rPr>
              <w:t>17</w:t>
            </w:r>
            <w:r>
              <w:rPr>
                <w:noProof/>
                <w:webHidden/>
              </w:rPr>
              <w:fldChar w:fldCharType="end"/>
            </w:r>
          </w:hyperlink>
        </w:p>
        <w:p w14:paraId="3D55DFDF" w14:textId="12885B67" w:rsidR="00217DEB" w:rsidRDefault="00217DEB">
          <w:pPr>
            <w:pStyle w:val="TOC1"/>
            <w:tabs>
              <w:tab w:val="left" w:pos="440"/>
              <w:tab w:val="right" w:leader="dot" w:pos="9063"/>
            </w:tabs>
            <w:rPr>
              <w:rFonts w:asciiTheme="minorHAnsi" w:eastAsiaTheme="minorEastAsia" w:hAnsiTheme="minorHAnsi" w:cstheme="minorBidi"/>
              <w:noProof/>
              <w:lang w:val="fr-FR" w:eastAsia="fr-FR"/>
            </w:rPr>
          </w:pPr>
          <w:hyperlink w:anchor="_Toc242696181" w:history="1">
            <w:r w:rsidRPr="00A42E18">
              <w:rPr>
                <w:rStyle w:val="Hyperlink"/>
                <w:bCs/>
                <w:noProof/>
              </w:rPr>
              <w:t>6.</w:t>
            </w:r>
            <w:r>
              <w:rPr>
                <w:rFonts w:asciiTheme="minorHAnsi" w:eastAsiaTheme="minorEastAsia" w:hAnsiTheme="minorHAnsi" w:cstheme="minorBidi"/>
                <w:noProof/>
                <w:lang w:val="fr-FR" w:eastAsia="fr-FR"/>
              </w:rPr>
              <w:tab/>
            </w:r>
            <w:r w:rsidRPr="00A42E18">
              <w:rPr>
                <w:rStyle w:val="Hyperlink"/>
                <w:b/>
                <w:noProof/>
              </w:rPr>
              <w:t>ROLNICTWO, ROZWÓJ WSI I ŚRODOWISKO NATURALNE</w:t>
            </w:r>
            <w:r>
              <w:rPr>
                <w:noProof/>
                <w:webHidden/>
              </w:rPr>
              <w:tab/>
            </w:r>
            <w:r>
              <w:rPr>
                <w:noProof/>
                <w:webHidden/>
              </w:rPr>
              <w:fldChar w:fldCharType="begin"/>
            </w:r>
            <w:r>
              <w:rPr>
                <w:noProof/>
                <w:webHidden/>
              </w:rPr>
              <w:instrText xml:space="preserve"> PAGEREF _Toc242696181 \h </w:instrText>
            </w:r>
            <w:r>
              <w:rPr>
                <w:noProof/>
                <w:webHidden/>
              </w:rPr>
            </w:r>
            <w:r>
              <w:rPr>
                <w:noProof/>
                <w:webHidden/>
              </w:rPr>
              <w:fldChar w:fldCharType="separate"/>
            </w:r>
            <w:r>
              <w:rPr>
                <w:noProof/>
                <w:webHidden/>
              </w:rPr>
              <w:t>21</w:t>
            </w:r>
            <w:r>
              <w:rPr>
                <w:noProof/>
                <w:webHidden/>
              </w:rPr>
              <w:fldChar w:fldCharType="end"/>
            </w:r>
          </w:hyperlink>
        </w:p>
        <w:p w14:paraId="4982DD6A" w14:textId="227A5544" w:rsidR="004D7AC0" w:rsidRDefault="004D7AC0" w:rsidP="00C205F6">
          <w:r>
            <w:rPr>
              <w:b/>
            </w:rPr>
            <w:fldChar w:fldCharType="end"/>
          </w:r>
        </w:p>
      </w:sdtContent>
    </w:sdt>
    <w:p w14:paraId="4982DD6B" w14:textId="77777777" w:rsidR="004D7AC0" w:rsidRDefault="004D7AC0" w:rsidP="00C205F6"/>
    <w:p w14:paraId="4982DD6C" w14:textId="77777777" w:rsidR="004D7AC0" w:rsidRDefault="004D7AC0" w:rsidP="00C205F6">
      <w:pPr>
        <w:jc w:val="left"/>
      </w:pPr>
      <w:r>
        <w:br w:type="page"/>
      </w:r>
    </w:p>
    <w:p w14:paraId="50E37C9B" w14:textId="7500C0D3" w:rsidR="00EB3F6C" w:rsidRDefault="00EB3F6C" w:rsidP="00C205F6">
      <w:pPr>
        <w:pStyle w:val="Heading1"/>
        <w:rPr>
          <w:b/>
        </w:rPr>
      </w:pPr>
      <w:bookmarkStart w:id="0" w:name="_Toc242696176"/>
      <w:r>
        <w:rPr>
          <w:b/>
        </w:rPr>
        <w:lastRenderedPageBreak/>
        <w:t>REZOLUCJA</w:t>
      </w:r>
      <w:bookmarkEnd w:id="0"/>
    </w:p>
    <w:p w14:paraId="28441321" w14:textId="77777777" w:rsidR="001F3714" w:rsidRDefault="001F3714" w:rsidP="00C205F6"/>
    <w:p w14:paraId="20BEBF47" w14:textId="51CC9BB9" w:rsidR="00DB117D" w:rsidRPr="00DB117D" w:rsidRDefault="008072E1" w:rsidP="00C205F6">
      <w:pPr>
        <w:widowControl w:val="0"/>
        <w:numPr>
          <w:ilvl w:val="0"/>
          <w:numId w:val="4"/>
        </w:numPr>
        <w:overflowPunct w:val="0"/>
        <w:autoSpaceDE w:val="0"/>
        <w:autoSpaceDN w:val="0"/>
        <w:adjustRightInd w:val="0"/>
        <w:ind w:hanging="567"/>
        <w:textAlignment w:val="baseline"/>
        <w:rPr>
          <w:sz w:val="24"/>
          <w:szCs w:val="24"/>
        </w:rPr>
      </w:pPr>
      <w:hyperlink r:id="rId20" w:history="1">
        <w:r w:rsidR="00D530C5">
          <w:rPr>
            <w:rStyle w:val="Hyperlink"/>
            <w:b/>
            <w:i/>
            <w:sz w:val="28"/>
          </w:rPr>
          <w:t>Wkład EKES-u w priorytety UE na 71. posiedzenie Komisji ONZ ds.</w:t>
        </w:r>
        <w:r w:rsidR="00FC29B3">
          <w:rPr>
            <w:rStyle w:val="Hyperlink"/>
            <w:b/>
            <w:i/>
            <w:sz w:val="28"/>
          </w:rPr>
          <w:t> </w:t>
        </w:r>
        <w:r w:rsidR="00D530C5">
          <w:rPr>
            <w:rStyle w:val="Hyperlink"/>
            <w:b/>
            <w:i/>
            <w:sz w:val="28"/>
          </w:rPr>
          <w:t>Statusu Kobiet (UNCSW71)</w:t>
        </w:r>
      </w:hyperlink>
    </w:p>
    <w:p w14:paraId="50BCD8B0" w14:textId="77777777" w:rsidR="00DB117D" w:rsidRPr="00DB117D" w:rsidRDefault="00DB117D" w:rsidP="00C205F6">
      <w:pPr>
        <w:tabs>
          <w:tab w:val="center" w:pos="284"/>
        </w:tabs>
        <w:overflowPunct w:val="0"/>
        <w:autoSpaceDE w:val="0"/>
        <w:autoSpaceDN w:val="0"/>
        <w:adjustRightInd w:val="0"/>
        <w:ind w:left="266" w:hanging="266"/>
        <w:textAlignment w:val="baseline"/>
        <w:rPr>
          <w:b/>
          <w:sz w:val="16"/>
          <w:szCs w:val="16"/>
          <w:lang w:val="en-GB"/>
        </w:rPr>
      </w:pPr>
    </w:p>
    <w:tbl>
      <w:tblPr>
        <w:tblW w:w="0" w:type="auto"/>
        <w:tblLook w:val="04A0" w:firstRow="1" w:lastRow="0" w:firstColumn="1" w:lastColumn="0" w:noHBand="0" w:noVBand="1"/>
      </w:tblPr>
      <w:tblGrid>
        <w:gridCol w:w="2013"/>
        <w:gridCol w:w="7060"/>
      </w:tblGrid>
      <w:tr w:rsidR="00DB117D" w:rsidRPr="00DB117D" w14:paraId="153998CB" w14:textId="77777777" w:rsidTr="00B1511D">
        <w:tc>
          <w:tcPr>
            <w:tcW w:w="1701" w:type="dxa"/>
          </w:tcPr>
          <w:p w14:paraId="77D1C63B"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Sprawozdawczynie</w:t>
            </w:r>
          </w:p>
        </w:tc>
        <w:tc>
          <w:tcPr>
            <w:tcW w:w="7479" w:type="dxa"/>
          </w:tcPr>
          <w:p w14:paraId="45AEADA9" w14:textId="09106F4E" w:rsidR="00DB117D" w:rsidRPr="00DB117D" w:rsidRDefault="00DB117D" w:rsidP="00C205F6">
            <w:pPr>
              <w:tabs>
                <w:tab w:val="center" w:pos="284"/>
              </w:tabs>
              <w:overflowPunct w:val="0"/>
              <w:autoSpaceDE w:val="0"/>
              <w:autoSpaceDN w:val="0"/>
              <w:adjustRightInd w:val="0"/>
              <w:ind w:left="266" w:hanging="266"/>
              <w:textAlignment w:val="baseline"/>
            </w:pPr>
            <w:r>
              <w:t>Giulia BARBUCCI (Grupa Pracowników – IT)</w:t>
            </w:r>
          </w:p>
          <w:p w14:paraId="5948F958" w14:textId="568AAE45" w:rsidR="00DB117D" w:rsidRPr="00DB117D" w:rsidRDefault="00DB117D" w:rsidP="00C205F6">
            <w:pPr>
              <w:overflowPunct w:val="0"/>
              <w:autoSpaceDE w:val="0"/>
              <w:autoSpaceDN w:val="0"/>
              <w:adjustRightInd w:val="0"/>
              <w:ind w:left="3" w:hanging="3"/>
              <w:textAlignment w:val="baseline"/>
            </w:pPr>
            <w:r>
              <w:t>Juliane Marie NEIIENDAM (Grupa Organizacji Społeczeństwa Obywatelskiego – DK)</w:t>
            </w:r>
          </w:p>
          <w:p w14:paraId="5F9293B6" w14:textId="0B8A7EA7" w:rsidR="008C2053" w:rsidRPr="00DB117D" w:rsidRDefault="00DB117D" w:rsidP="00C205F6">
            <w:pPr>
              <w:tabs>
                <w:tab w:val="center" w:pos="284"/>
              </w:tabs>
              <w:overflowPunct w:val="0"/>
              <w:autoSpaceDE w:val="0"/>
              <w:autoSpaceDN w:val="0"/>
              <w:adjustRightInd w:val="0"/>
              <w:ind w:left="266" w:hanging="266"/>
              <w:textAlignment w:val="baseline"/>
            </w:pPr>
            <w:r>
              <w:t>Christa SCHWENG (Grupa Pracodawców – AT)</w:t>
            </w:r>
          </w:p>
        </w:tc>
      </w:tr>
      <w:tr w:rsidR="00DB117D" w:rsidRPr="00DB117D" w14:paraId="7A9DD6A4" w14:textId="77777777" w:rsidTr="00B1511D">
        <w:tc>
          <w:tcPr>
            <w:tcW w:w="1701" w:type="dxa"/>
          </w:tcPr>
          <w:p w14:paraId="5DA757E5"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Dokument</w:t>
            </w:r>
          </w:p>
        </w:tc>
        <w:tc>
          <w:tcPr>
            <w:tcW w:w="7479" w:type="dxa"/>
          </w:tcPr>
          <w:p w14:paraId="77E3D636" w14:textId="5B29968C" w:rsidR="00DB117D" w:rsidRPr="00DB117D" w:rsidRDefault="00DB117D" w:rsidP="00C205F6">
            <w:pPr>
              <w:tabs>
                <w:tab w:val="center" w:pos="284"/>
              </w:tabs>
              <w:overflowPunct w:val="0"/>
              <w:autoSpaceDE w:val="0"/>
              <w:autoSpaceDN w:val="0"/>
              <w:adjustRightInd w:val="0"/>
              <w:ind w:left="266" w:hanging="266"/>
              <w:textAlignment w:val="baseline"/>
            </w:pPr>
            <w:r>
              <w:t>EESC-2026-01393-00-00-RES</w:t>
            </w:r>
          </w:p>
        </w:tc>
      </w:tr>
    </w:tbl>
    <w:p w14:paraId="144049B1" w14:textId="77777777" w:rsidR="00DB117D" w:rsidRPr="00DB117D" w:rsidRDefault="00DB117D"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0157C560" w14:textId="65815671" w:rsidR="00DB117D" w:rsidRDefault="00DB117D"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1365A365" w14:textId="77777777" w:rsidR="008C2053" w:rsidRPr="00DB117D" w:rsidRDefault="008C2053" w:rsidP="00C205F6">
      <w:pPr>
        <w:keepNext/>
        <w:keepLines/>
        <w:tabs>
          <w:tab w:val="center" w:pos="284"/>
        </w:tabs>
        <w:overflowPunct w:val="0"/>
        <w:autoSpaceDE w:val="0"/>
        <w:autoSpaceDN w:val="0"/>
        <w:adjustRightInd w:val="0"/>
        <w:ind w:left="266" w:hanging="266"/>
        <w:textAlignment w:val="baseline"/>
        <w:rPr>
          <w:b/>
          <w:lang w:val="en-GB"/>
        </w:rPr>
      </w:pPr>
    </w:p>
    <w:p w14:paraId="1F3B9E96" w14:textId="45C450EE" w:rsidR="00DB117D" w:rsidRDefault="00DB117D" w:rsidP="00FC29B3">
      <w:pPr>
        <w:overflowPunct w:val="0"/>
        <w:autoSpaceDE w:val="0"/>
        <w:autoSpaceDN w:val="0"/>
        <w:adjustRightInd w:val="0"/>
        <w:spacing w:line="240" w:lineRule="auto"/>
        <w:textAlignment w:val="baseline"/>
        <w:rPr>
          <w:rFonts w:asciiTheme="minorHAnsi" w:hAnsiTheme="minorHAnsi"/>
          <w:szCs w:val="20"/>
        </w:rPr>
      </w:pPr>
      <w:r>
        <w:t>EKES:</w:t>
      </w:r>
    </w:p>
    <w:p w14:paraId="4D3FA880" w14:textId="77777777"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pPr>
      <w:r>
        <w:t xml:space="preserve">Potwierdza swoje </w:t>
      </w:r>
      <w:r>
        <w:rPr>
          <w:b/>
        </w:rPr>
        <w:t>niezachwiane zaangażowanie na rzecz równości płci</w:t>
      </w:r>
      <w:r>
        <w:t xml:space="preserve">, </w:t>
      </w:r>
      <w:r>
        <w:rPr>
          <w:b/>
        </w:rPr>
        <w:t>praw kobiet</w:t>
      </w:r>
      <w:r>
        <w:t xml:space="preserve"> oraz wzmocnienia pozycji wszystkich kobiet i dziewcząt jako fundamentu demokracji, sprawiedliwości społecznej, zrównoważonego rozwoju i dobrobytu gospodarczego sprzyjającego włączeniu społecznemu.  </w:t>
      </w:r>
    </w:p>
    <w:p w14:paraId="1E300AD6" w14:textId="77777777"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pPr>
      <w:r>
        <w:t xml:space="preserve">Podkreśla potrzebę </w:t>
      </w:r>
      <w:r>
        <w:rPr>
          <w:b/>
        </w:rPr>
        <w:t>odnowionego przywództwa politycznego, konkretnego wdrażania, odpowiednich inwestycji</w:t>
      </w:r>
      <w:r>
        <w:t xml:space="preserve"> i solidnej rozliczalności na szczeblu krajowym, unijnym i globalnym, aby przyspieszyć wysiłki w kierunku urzeczywistnienia równości płci.</w:t>
      </w:r>
    </w:p>
    <w:p w14:paraId="341C64BF" w14:textId="6C53B0C9"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pPr>
      <w:r>
        <w:t xml:space="preserve">Zaznacza, że potrzebne jest </w:t>
      </w:r>
      <w:r>
        <w:rPr>
          <w:b/>
        </w:rPr>
        <w:t>spójne i zintegrowane podejście do realizacji celów zrównoważonego rozwoju</w:t>
      </w:r>
      <w:r>
        <w:t xml:space="preserve"> (CZR), aby uniknąć kształtowania polityki w sposób hermetyczny i</w:t>
      </w:r>
      <w:r w:rsidR="00FC29B3">
        <w:t> </w:t>
      </w:r>
      <w:r>
        <w:t>w pełni odzwierciedlić wzajemne powiązania między poszczególnymi celami. Nie można osiągnąć celu zrównoważonego rozwoju nr 5 dotyczącego równości płci bez uwzględnienia innych elementów. Bez znaczących postępów na rzecz kobiet i dziewcząt nie da się zrealizować 17 celów Agendy 2030.</w:t>
      </w:r>
    </w:p>
    <w:p w14:paraId="4051C549" w14:textId="77777777"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pPr>
      <w:r>
        <w:t xml:space="preserve">Wzywa Komisję Europejską do zapewnienia systematycznego </w:t>
      </w:r>
      <w:r>
        <w:rPr>
          <w:b/>
        </w:rPr>
        <w:t>włączania realizacji CZR do ram kształtowania polityki UE</w:t>
      </w:r>
      <w:r>
        <w:t>.</w:t>
      </w:r>
    </w:p>
    <w:p w14:paraId="1C0A4974" w14:textId="77777777"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rPr>
          <w:rFonts w:asciiTheme="minorHAnsi" w:hAnsiTheme="minorHAnsi"/>
        </w:rPr>
      </w:pPr>
      <w:r>
        <w:t xml:space="preserve">Wskazuje, że </w:t>
      </w:r>
      <w:r>
        <w:rPr>
          <w:b/>
        </w:rPr>
        <w:t>równość płci jest wspólną korzyścią społeczną</w:t>
      </w:r>
      <w:r>
        <w:t>, która wzmacnia odporność gospodarczą, spójność społeczną i stabilność demokratyczną.</w:t>
      </w:r>
    </w:p>
    <w:p w14:paraId="51B0A900" w14:textId="77777777"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pPr>
      <w:r>
        <w:t xml:space="preserve">Uważa, że </w:t>
      </w:r>
      <w:r>
        <w:rPr>
          <w:b/>
        </w:rPr>
        <w:t>wzmocnienie pozycji ekonomicznej kobiet</w:t>
      </w:r>
      <w:r>
        <w:t xml:space="preserve"> jest niezbędne do </w:t>
      </w:r>
      <w:r>
        <w:rPr>
          <w:b/>
        </w:rPr>
        <w:t>ograniczenia ubóstwa</w:t>
      </w:r>
      <w:r>
        <w:t>, osiągnięcia CZR nr 5 i 8 oraz wzmocnienia zrównoważonej odporności gospodarczej.</w:t>
      </w:r>
    </w:p>
    <w:p w14:paraId="0150583E" w14:textId="06D69145"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rPr>
          <w:rFonts w:ascii="Calibri" w:hAnsi="Calibri"/>
        </w:rPr>
      </w:pPr>
      <w:r>
        <w:t xml:space="preserve">Podkreśla, że </w:t>
      </w:r>
      <w:r>
        <w:rPr>
          <w:b/>
        </w:rPr>
        <w:t>inwestowanie w gospodarkę usług opiekuńczych</w:t>
      </w:r>
      <w:r>
        <w:t xml:space="preserve"> jest istotne nie tylko z</w:t>
      </w:r>
      <w:r w:rsidR="00FC29B3">
        <w:t> </w:t>
      </w:r>
      <w:r>
        <w:t xml:space="preserve">perspektywy polityki społecznej, ale również dla </w:t>
      </w:r>
      <w:r>
        <w:rPr>
          <w:b/>
        </w:rPr>
        <w:t>zrównoważonego rozwoju gospodarczego</w:t>
      </w:r>
      <w:r>
        <w:t>. Nierówny podział nieodpłatnych obowiązków opiekuńczych pozostaje główną barierą strukturalną i wymaga ciągłych inwestycji w przystępne cenowo, dostępne i wysokiej jakości usługi opiekuńcze. Potrzebujemy także polityk promujących zarówno równowagę między życiem zawodowym a prywatnym, jak i sprawiedliwszy podział obowiązków opiekuńczych.</w:t>
      </w:r>
    </w:p>
    <w:p w14:paraId="025603F1" w14:textId="77777777"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rPr>
          <w:rFonts w:ascii="Calibri" w:hAnsi="Calibri"/>
        </w:rPr>
      </w:pPr>
      <w:r>
        <w:rPr>
          <w:b/>
        </w:rPr>
        <w:t>Wzywa Komisję Europejską</w:t>
      </w:r>
      <w:r>
        <w:t xml:space="preserve"> do przeprowadzenia w 2027 r. </w:t>
      </w:r>
      <w:r>
        <w:rPr>
          <w:b/>
        </w:rPr>
        <w:t>drugiego dobrowolnego przeglądu</w:t>
      </w:r>
      <w:r>
        <w:t xml:space="preserve"> postępów w realizacji celów zrównoważonego rozwoju. Musi to obejmować wkład zorganizowanego społeczeństwa obywatelskiego. EKES jest gotów koordynować te prace.</w:t>
      </w:r>
    </w:p>
    <w:p w14:paraId="38E1D79F" w14:textId="77777777" w:rsidR="00DB117D" w:rsidRPr="00DB117D" w:rsidRDefault="00DB117D" w:rsidP="00FC29B3">
      <w:pPr>
        <w:widowControl w:val="0"/>
        <w:numPr>
          <w:ilvl w:val="0"/>
          <w:numId w:val="24"/>
        </w:numPr>
        <w:overflowPunct w:val="0"/>
        <w:autoSpaceDE w:val="0"/>
        <w:autoSpaceDN w:val="0"/>
        <w:adjustRightInd w:val="0"/>
        <w:spacing w:line="240" w:lineRule="auto"/>
        <w:ind w:left="567" w:hanging="567"/>
        <w:contextualSpacing/>
        <w:textAlignment w:val="baseline"/>
        <w:rPr>
          <w:rFonts w:ascii="Calibri" w:hAnsi="Calibri"/>
          <w:b/>
          <w:bCs/>
        </w:rPr>
      </w:pPr>
      <w:r>
        <w:t xml:space="preserve">Zwraca uwagę na swoje niedawne prace nad priorytetami UE w Komisji ds. Statusu Kobiet. Wyraża gotowość do współpracy z partnerami na szczeblu krajowym, unijnym i globalnym, aby </w:t>
      </w:r>
      <w:r>
        <w:rPr>
          <w:b/>
        </w:rPr>
        <w:t>przekuć zobowiązania w konkretne postępy z myślą o wszystkich kobietach i dziewczętach</w:t>
      </w:r>
      <w:r>
        <w:t>.</w:t>
      </w:r>
    </w:p>
    <w:p w14:paraId="4E758F47" w14:textId="77777777" w:rsidR="00DB117D" w:rsidRPr="00416635" w:rsidRDefault="00DB117D" w:rsidP="00FC29B3">
      <w:pPr>
        <w:widowControl w:val="0"/>
        <w:overflowPunct w:val="0"/>
        <w:autoSpaceDE w:val="0"/>
        <w:autoSpaceDN w:val="0"/>
        <w:adjustRightInd w:val="0"/>
        <w:spacing w:line="240" w:lineRule="auto"/>
        <w:ind w:left="284"/>
        <w:contextualSpacing/>
        <w:textAlignment w:val="baseline"/>
        <w:rPr>
          <w:sz w:val="20"/>
          <w:szCs w:val="20"/>
          <w:lang w:val="en-GB" w:eastAsia="zh-CN"/>
        </w:rPr>
      </w:pPr>
    </w:p>
    <w:tbl>
      <w:tblPr>
        <w:tblW w:w="9322" w:type="dxa"/>
        <w:tblLook w:val="04A0" w:firstRow="1" w:lastRow="0" w:firstColumn="1" w:lastColumn="0" w:noHBand="0" w:noVBand="1"/>
      </w:tblPr>
      <w:tblGrid>
        <w:gridCol w:w="1418"/>
        <w:gridCol w:w="7904"/>
      </w:tblGrid>
      <w:tr w:rsidR="00DB117D" w:rsidRPr="009B6123" w14:paraId="4B201530" w14:textId="77777777" w:rsidTr="00B1511D">
        <w:tc>
          <w:tcPr>
            <w:tcW w:w="1418" w:type="dxa"/>
          </w:tcPr>
          <w:p w14:paraId="4B19AE09" w14:textId="77777777" w:rsidR="00DB117D" w:rsidRPr="009B6123" w:rsidRDefault="00DB117D" w:rsidP="00FC29B3">
            <w:pPr>
              <w:keepNext/>
              <w:keepLines/>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33367480" w14:textId="38AF11CC" w:rsidR="00DB117D" w:rsidRPr="009B6123" w:rsidRDefault="00DB117D" w:rsidP="00FC29B3">
            <w:pPr>
              <w:keepNext/>
              <w:keepLines/>
              <w:overflowPunct w:val="0"/>
              <w:autoSpaceDE w:val="0"/>
              <w:autoSpaceDN w:val="0"/>
              <w:adjustRightInd w:val="0"/>
              <w:spacing w:line="240" w:lineRule="auto"/>
              <w:textAlignment w:val="baseline"/>
              <w:rPr>
                <w:i/>
                <w:sz w:val="20"/>
                <w:szCs w:val="20"/>
              </w:rPr>
            </w:pPr>
            <w:r>
              <w:rPr>
                <w:i/>
                <w:sz w:val="20"/>
              </w:rPr>
              <w:t>Gabriela Grasu</w:t>
            </w:r>
          </w:p>
        </w:tc>
      </w:tr>
      <w:tr w:rsidR="00DB117D" w:rsidRPr="009B6123" w14:paraId="150A42A6" w14:textId="77777777" w:rsidTr="00B1511D">
        <w:tc>
          <w:tcPr>
            <w:tcW w:w="1418" w:type="dxa"/>
          </w:tcPr>
          <w:p w14:paraId="28D99F3E" w14:textId="77777777" w:rsidR="00DB117D" w:rsidRPr="009B6123" w:rsidRDefault="00DB117D" w:rsidP="00FC29B3">
            <w:pPr>
              <w:keepNext/>
              <w:keepLines/>
              <w:overflowPunct w:val="0"/>
              <w:autoSpaceDE w:val="0"/>
              <w:autoSpaceDN w:val="0"/>
              <w:adjustRightInd w:val="0"/>
              <w:spacing w:line="240" w:lineRule="auto"/>
              <w:textAlignment w:val="baseline"/>
              <w:rPr>
                <w:i/>
                <w:sz w:val="20"/>
                <w:szCs w:val="20"/>
              </w:rPr>
            </w:pPr>
            <w:r>
              <w:rPr>
                <w:i/>
                <w:sz w:val="20"/>
              </w:rPr>
              <w:t>tel.:</w:t>
            </w:r>
          </w:p>
        </w:tc>
        <w:tc>
          <w:tcPr>
            <w:tcW w:w="7904" w:type="dxa"/>
          </w:tcPr>
          <w:p w14:paraId="3FBEC7F8" w14:textId="77777777" w:rsidR="00DB117D" w:rsidRPr="009B6123" w:rsidRDefault="00DB117D" w:rsidP="00FC29B3">
            <w:pPr>
              <w:keepNext/>
              <w:keepLines/>
              <w:overflowPunct w:val="0"/>
              <w:autoSpaceDE w:val="0"/>
              <w:autoSpaceDN w:val="0"/>
              <w:adjustRightInd w:val="0"/>
              <w:spacing w:line="240" w:lineRule="auto"/>
              <w:textAlignment w:val="baseline"/>
              <w:rPr>
                <w:i/>
                <w:sz w:val="20"/>
                <w:szCs w:val="20"/>
              </w:rPr>
            </w:pPr>
            <w:r>
              <w:rPr>
                <w:i/>
                <w:sz w:val="20"/>
              </w:rPr>
              <w:t>+32 25469162</w:t>
            </w:r>
          </w:p>
        </w:tc>
      </w:tr>
      <w:tr w:rsidR="00DB117D" w:rsidRPr="009B6123" w14:paraId="73251D03" w14:textId="77777777" w:rsidTr="00B1511D">
        <w:tc>
          <w:tcPr>
            <w:tcW w:w="1418" w:type="dxa"/>
          </w:tcPr>
          <w:p w14:paraId="45AB8DB5" w14:textId="77777777" w:rsidR="00DB117D" w:rsidRPr="009B6123" w:rsidRDefault="00DB117D" w:rsidP="00FC29B3">
            <w:pPr>
              <w:keepNext/>
              <w:keepLines/>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61682375" w14:textId="77777777" w:rsidR="00DB117D" w:rsidRPr="009B6123" w:rsidRDefault="008072E1" w:rsidP="00FC29B3">
            <w:pPr>
              <w:keepNext/>
              <w:keepLines/>
              <w:overflowPunct w:val="0"/>
              <w:autoSpaceDE w:val="0"/>
              <w:autoSpaceDN w:val="0"/>
              <w:adjustRightInd w:val="0"/>
              <w:spacing w:line="240" w:lineRule="auto"/>
              <w:textAlignment w:val="baseline"/>
              <w:rPr>
                <w:i/>
                <w:iCs/>
                <w:sz w:val="20"/>
                <w:szCs w:val="20"/>
              </w:rPr>
            </w:pPr>
            <w:hyperlink r:id="rId21" w:history="1">
              <w:r w:rsidR="00DB117D">
                <w:rPr>
                  <w:i/>
                  <w:color w:val="0000FF"/>
                  <w:sz w:val="20"/>
                  <w:u w:val="single"/>
                </w:rPr>
                <w:t>Gabriela.Grasu@eesc.europa.eu</w:t>
              </w:r>
            </w:hyperlink>
          </w:p>
        </w:tc>
      </w:tr>
    </w:tbl>
    <w:p w14:paraId="5E96B38C" w14:textId="0A36EDD7" w:rsidR="00FC29B3" w:rsidRDefault="00FC29B3" w:rsidP="00C205F6">
      <w:pPr>
        <w:spacing w:line="259" w:lineRule="auto"/>
        <w:jc w:val="left"/>
      </w:pPr>
    </w:p>
    <w:p w14:paraId="784F1A62" w14:textId="77777777" w:rsidR="00FC29B3" w:rsidRDefault="00FC29B3">
      <w:pPr>
        <w:spacing w:after="160" w:line="259" w:lineRule="auto"/>
        <w:jc w:val="left"/>
      </w:pPr>
      <w:r>
        <w:br w:type="page"/>
      </w:r>
    </w:p>
    <w:p w14:paraId="4982DD6D" w14:textId="0CD27FB3" w:rsidR="004D7AC0" w:rsidRDefault="004D7AC0" w:rsidP="00C205F6">
      <w:pPr>
        <w:pStyle w:val="Heading1"/>
        <w:rPr>
          <w:b/>
        </w:rPr>
      </w:pPr>
      <w:bookmarkStart w:id="1" w:name="_Toc242253778"/>
      <w:bookmarkStart w:id="2" w:name="_Toc242253921"/>
      <w:bookmarkStart w:id="3" w:name="_Toc242253981"/>
      <w:bookmarkStart w:id="4" w:name="_Toc242254042"/>
      <w:bookmarkStart w:id="5" w:name="_Toc242696177"/>
      <w:bookmarkEnd w:id="1"/>
      <w:bookmarkEnd w:id="2"/>
      <w:bookmarkEnd w:id="3"/>
      <w:bookmarkEnd w:id="4"/>
      <w:r>
        <w:rPr>
          <w:b/>
        </w:rPr>
        <w:lastRenderedPageBreak/>
        <w:t>UNIA GOSPODARCZA I WALUTOWA ORAZ SPÓJNOŚĆ GOSPODARCZA I</w:t>
      </w:r>
      <w:r w:rsidR="00FC29B3">
        <w:rPr>
          <w:b/>
        </w:rPr>
        <w:t> </w:t>
      </w:r>
      <w:r>
        <w:rPr>
          <w:b/>
        </w:rPr>
        <w:t>SPOŁECZNA</w:t>
      </w:r>
      <w:bookmarkEnd w:id="5"/>
    </w:p>
    <w:p w14:paraId="4982DD6E" w14:textId="77777777" w:rsidR="004D7AC0" w:rsidRDefault="004D7AC0" w:rsidP="00C205F6"/>
    <w:p w14:paraId="02AA9E04" w14:textId="3EBA50F3" w:rsidR="00A45EA9" w:rsidRPr="00A45EA9" w:rsidRDefault="008072E1" w:rsidP="00C205F6">
      <w:pPr>
        <w:widowControl w:val="0"/>
        <w:numPr>
          <w:ilvl w:val="0"/>
          <w:numId w:val="4"/>
        </w:numPr>
        <w:overflowPunct w:val="0"/>
        <w:autoSpaceDE w:val="0"/>
        <w:autoSpaceDN w:val="0"/>
        <w:adjustRightInd w:val="0"/>
        <w:ind w:hanging="567"/>
        <w:textAlignment w:val="baseline"/>
        <w:rPr>
          <w:sz w:val="20"/>
          <w:szCs w:val="20"/>
        </w:rPr>
      </w:pPr>
      <w:hyperlink r:id="rId22" w:history="1">
        <w:r w:rsidR="00A45EA9">
          <w:rPr>
            <w:b/>
            <w:i/>
            <w:color w:val="0000FF"/>
            <w:sz w:val="28"/>
            <w:u w:val="single"/>
          </w:rPr>
          <w:t>Zwiększenie zdolności Grupy EBI i krajowych banków prorozwojowych</w:t>
        </w:r>
      </w:hyperlink>
    </w:p>
    <w:p w14:paraId="667CB2A1" w14:textId="77777777" w:rsidR="00A45EA9" w:rsidRPr="00A45EA9" w:rsidRDefault="00A45EA9"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A45EA9" w:rsidRPr="00A45EA9" w14:paraId="5AD1E1BC" w14:textId="77777777" w:rsidTr="00B1511D">
        <w:tc>
          <w:tcPr>
            <w:tcW w:w="1077" w:type="pct"/>
          </w:tcPr>
          <w:p w14:paraId="58DDA6A7"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Sprawozdawca</w:t>
            </w:r>
          </w:p>
        </w:tc>
        <w:tc>
          <w:tcPr>
            <w:tcW w:w="3923" w:type="pct"/>
          </w:tcPr>
          <w:p w14:paraId="4A4F2F2E" w14:textId="0CC05B3D" w:rsidR="00A45EA9" w:rsidRPr="00A45EA9" w:rsidRDefault="00A45EA9" w:rsidP="00C205F6">
            <w:pPr>
              <w:tabs>
                <w:tab w:val="center" w:pos="284"/>
              </w:tabs>
              <w:overflowPunct w:val="0"/>
              <w:autoSpaceDE w:val="0"/>
              <w:autoSpaceDN w:val="0"/>
              <w:adjustRightInd w:val="0"/>
              <w:ind w:left="550" w:right="-3091" w:hanging="569"/>
              <w:textAlignment w:val="baseline"/>
            </w:pPr>
            <w:r>
              <w:t>Philip VON BROCKDORFF (Grupa Pracowników – MT)</w:t>
            </w:r>
          </w:p>
        </w:tc>
      </w:tr>
      <w:tr w:rsidR="00A45EA9" w:rsidRPr="00A45EA9" w14:paraId="3D90881B" w14:textId="77777777" w:rsidTr="00B1511D">
        <w:tc>
          <w:tcPr>
            <w:tcW w:w="1077" w:type="pct"/>
          </w:tcPr>
          <w:p w14:paraId="78C5D583"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Dokumenty</w:t>
            </w:r>
          </w:p>
        </w:tc>
        <w:tc>
          <w:tcPr>
            <w:tcW w:w="3923" w:type="pct"/>
          </w:tcPr>
          <w:p w14:paraId="589CF454" w14:textId="4A78E849" w:rsidR="00A45EA9" w:rsidRPr="00A45EA9" w:rsidRDefault="00A45EA9" w:rsidP="00C205F6">
            <w:pPr>
              <w:tabs>
                <w:tab w:val="center" w:pos="284"/>
              </w:tabs>
              <w:overflowPunct w:val="0"/>
              <w:autoSpaceDE w:val="0"/>
              <w:autoSpaceDN w:val="0"/>
              <w:adjustRightInd w:val="0"/>
              <w:ind w:left="266" w:right="-3091" w:hanging="266"/>
              <w:textAlignment w:val="baseline"/>
            </w:pPr>
            <w:r>
              <w:t>Opinia z inicjatywy własnej</w:t>
            </w:r>
          </w:p>
          <w:p w14:paraId="18563088" w14:textId="1B740A0B" w:rsidR="00A45EA9" w:rsidRPr="00A45EA9" w:rsidRDefault="00A45EA9" w:rsidP="00C205F6">
            <w:pPr>
              <w:tabs>
                <w:tab w:val="center" w:pos="284"/>
              </w:tabs>
              <w:overflowPunct w:val="0"/>
              <w:autoSpaceDE w:val="0"/>
              <w:autoSpaceDN w:val="0"/>
              <w:adjustRightInd w:val="0"/>
              <w:ind w:left="266" w:right="-3091" w:hanging="266"/>
              <w:textAlignment w:val="baseline"/>
            </w:pPr>
            <w:r>
              <w:t>EESC-2026-00666-00-00-AC</w:t>
            </w:r>
          </w:p>
        </w:tc>
      </w:tr>
    </w:tbl>
    <w:p w14:paraId="6CC23E36"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p>
    <w:p w14:paraId="72D9859D"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1DE7DCBC"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lang w:val="en-GB"/>
        </w:rPr>
      </w:pPr>
    </w:p>
    <w:p w14:paraId="630BE625" w14:textId="77777777" w:rsidR="00A45EA9" w:rsidRPr="00A45EA9" w:rsidRDefault="00A45EA9" w:rsidP="00C205F6">
      <w:pPr>
        <w:overflowPunct w:val="0"/>
        <w:autoSpaceDE w:val="0"/>
        <w:autoSpaceDN w:val="0"/>
        <w:adjustRightInd w:val="0"/>
        <w:textAlignment w:val="baseline"/>
        <w:rPr>
          <w:bCs/>
          <w:iCs/>
        </w:rPr>
      </w:pPr>
      <w:r>
        <w:t>EKES:</w:t>
      </w:r>
    </w:p>
    <w:p w14:paraId="571452D9" w14:textId="136AE8E1"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Wzywa współprawodawców do zapewnienia, aby całkowite finansowanie Grupy EBI </w:t>
      </w:r>
      <w:r>
        <w:rPr>
          <w:b/>
        </w:rPr>
        <w:t>wzrosło w</w:t>
      </w:r>
      <w:r w:rsidR="00FC29B3">
        <w:rPr>
          <w:b/>
        </w:rPr>
        <w:t> </w:t>
      </w:r>
      <w:r>
        <w:rPr>
          <w:b/>
        </w:rPr>
        <w:t>ujęciu realnym w kolejnych wieloletnich ramach finansowych</w:t>
      </w:r>
      <w:r>
        <w:t>, i wyraża zdecydowany sprzeciw wobec redukcji.</w:t>
      </w:r>
    </w:p>
    <w:p w14:paraId="41BB2DD7"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Zwraca się do Rady i państw członkowskich UE o udzielenie Grupie EBI – i potencjalnie krajowym bankom prorozwojowym – jasnego mandatu, dzięki któremu podmioty te </w:t>
      </w:r>
      <w:r>
        <w:rPr>
          <w:b/>
        </w:rPr>
        <w:t>staną się elementem umożliwiającym funkcjonowanie ekosystemu finansowego UE</w:t>
      </w:r>
      <w:r>
        <w:t xml:space="preserve">, przy zastosowaniu zintegrowanego podejścia w celu </w:t>
      </w:r>
      <w:r>
        <w:rPr>
          <w:b/>
        </w:rPr>
        <w:t>ograniczenia luki w finansowaniu</w:t>
      </w:r>
      <w:r>
        <w:t xml:space="preserve"> dla przedsiębiorstw typu start-up i scale-up oraz </w:t>
      </w:r>
      <w:r>
        <w:rPr>
          <w:b/>
        </w:rPr>
        <w:t>zapewnienia finansowania autonomii strategicznej</w:t>
      </w:r>
      <w:r>
        <w:t xml:space="preserve"> UE i dostarczania europejskich </w:t>
      </w:r>
      <w:r>
        <w:rPr>
          <w:b/>
        </w:rPr>
        <w:t>dóbr publicznych</w:t>
      </w:r>
      <w:r>
        <w:t>.</w:t>
      </w:r>
    </w:p>
    <w:p w14:paraId="44DA773C"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Zaleca wzmocnienie i zwiększenie </w:t>
      </w:r>
      <w:r>
        <w:rPr>
          <w:b/>
        </w:rPr>
        <w:t>bezpośredniego finansowania pożyczkowego na finansowanie strategicznej infrastruktury</w:t>
      </w:r>
      <w:r>
        <w:t>.</w:t>
      </w:r>
    </w:p>
    <w:p w14:paraId="0C1D0261" w14:textId="243160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Apeluje o dalsze inicjatywy mające na celu wzmocnienie </w:t>
      </w:r>
      <w:r>
        <w:rPr>
          <w:b/>
        </w:rPr>
        <w:t>współpracy instytucjonalnej</w:t>
      </w:r>
      <w:r>
        <w:t xml:space="preserve">, takie jak programy i platformy współinwestowania, bezpośredni udział krajowych banków prorozwojowych w opracowywaniu i wdrażaniu </w:t>
      </w:r>
      <w:r>
        <w:rPr>
          <w:b/>
        </w:rPr>
        <w:t>planów partnerstwa krajowego i</w:t>
      </w:r>
      <w:r w:rsidR="00FC29B3">
        <w:rPr>
          <w:b/>
        </w:rPr>
        <w:t> </w:t>
      </w:r>
      <w:r>
        <w:rPr>
          <w:b/>
        </w:rPr>
        <w:t>regionalnego</w:t>
      </w:r>
      <w:r>
        <w:t xml:space="preserve">, a także udział krajowych banków prorozwojowych w zarządzaniu </w:t>
      </w:r>
      <w:r>
        <w:rPr>
          <w:b/>
        </w:rPr>
        <w:t>Europejskim Funduszem Konkurencyjności</w:t>
      </w:r>
      <w:r>
        <w:t xml:space="preserve"> (EFK).</w:t>
      </w:r>
    </w:p>
    <w:p w14:paraId="4FF104F3"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Przypomina o obowiązku zachowania </w:t>
      </w:r>
      <w:r>
        <w:rPr>
          <w:b/>
        </w:rPr>
        <w:t>sprawiedliwej równowagi w podziale ryzyka</w:t>
      </w:r>
      <w:r>
        <w:t xml:space="preserve"> między sektorem publicznym i prywatnym, jak też przestrzegania zasady </w:t>
      </w:r>
      <w:r>
        <w:rPr>
          <w:b/>
        </w:rPr>
        <w:t>dodatkowości</w:t>
      </w:r>
      <w:r>
        <w:t>.</w:t>
      </w:r>
    </w:p>
    <w:p w14:paraId="6C57C394"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Choć EKES popiera cel polegający na dostosowaniu priorytetów strategicznych programu „Horyzont Europa” do proponowanego EFK, nie można osłabić ukierunkowania programu „Horyzont Europa” na zachowanie i </w:t>
      </w:r>
      <w:r>
        <w:rPr>
          <w:b/>
        </w:rPr>
        <w:t>wspieranie doskonałości w zakresie badań podstawowych</w:t>
      </w:r>
      <w:r>
        <w:t xml:space="preserve"> w Europie.</w:t>
      </w:r>
    </w:p>
    <w:p w14:paraId="7DF6F4C8" w14:textId="77777777" w:rsidR="00A45EA9" w:rsidRPr="00264572" w:rsidRDefault="00A45EA9" w:rsidP="00C205F6">
      <w:pPr>
        <w:numPr>
          <w:ilvl w:val="0"/>
          <w:numId w:val="26"/>
        </w:numPr>
        <w:overflowPunct w:val="0"/>
        <w:autoSpaceDE w:val="0"/>
        <w:autoSpaceDN w:val="0"/>
        <w:adjustRightInd w:val="0"/>
        <w:ind w:left="567" w:hanging="567"/>
        <w:contextualSpacing/>
        <w:textAlignment w:val="baseline"/>
        <w:rPr>
          <w:bCs/>
          <w:iCs/>
        </w:rPr>
      </w:pPr>
      <w:r>
        <w:t xml:space="preserve">Wzywa współprawodawców do </w:t>
      </w:r>
      <w:r>
        <w:rPr>
          <w:b/>
        </w:rPr>
        <w:t>rozważenia</w:t>
      </w:r>
      <w:r>
        <w:t xml:space="preserve"> w miarę możliwości </w:t>
      </w:r>
      <w:r>
        <w:rPr>
          <w:b/>
        </w:rPr>
        <w:t>uproszczenia aspektów proceduralnych i wykonawczych programów UE</w:t>
      </w:r>
      <w:r>
        <w:t xml:space="preserve">. Instrumenty kierowane do </w:t>
      </w:r>
      <w:r>
        <w:rPr>
          <w:b/>
        </w:rPr>
        <w:t>MŚP</w:t>
      </w:r>
      <w:r>
        <w:t xml:space="preserve"> powinny opierać się przede wszystkim na rozwiązaniach cyfrowych, z uwzględnieniem zasady jednorazowości, ujednoliconych formularzy, mechanizmów oświadczenia własnego, śledzenia statusu wniosku w czasie rzeczywistym oraz jednego punktu pomocy dla MŚP w każdym państwie członkowskim.</w:t>
      </w:r>
    </w:p>
    <w:p w14:paraId="7984C22D" w14:textId="77777777" w:rsidR="00264572" w:rsidRDefault="00264572" w:rsidP="009B6123">
      <w:pPr>
        <w:overflowPunct w:val="0"/>
        <w:autoSpaceDE w:val="0"/>
        <w:autoSpaceDN w:val="0"/>
        <w:adjustRightInd w:val="0"/>
        <w:ind w:left="284"/>
        <w:contextualSpacing/>
        <w:textAlignment w:val="baseline"/>
        <w:rPr>
          <w:bCs/>
          <w:iCs/>
          <w:lang w:val="en-GB" w:eastAsia="zh-CN"/>
        </w:rPr>
      </w:pPr>
    </w:p>
    <w:tbl>
      <w:tblPr>
        <w:tblW w:w="9322" w:type="dxa"/>
        <w:tblLook w:val="04A0" w:firstRow="1" w:lastRow="0" w:firstColumn="1" w:lastColumn="0" w:noHBand="0" w:noVBand="1"/>
      </w:tblPr>
      <w:tblGrid>
        <w:gridCol w:w="1418"/>
        <w:gridCol w:w="7904"/>
      </w:tblGrid>
      <w:tr w:rsidR="009B6123" w:rsidRPr="009B6123" w14:paraId="759859D1" w14:textId="77777777" w:rsidTr="006103D0">
        <w:tc>
          <w:tcPr>
            <w:tcW w:w="1418" w:type="dxa"/>
          </w:tcPr>
          <w:p w14:paraId="01365D6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1DA8F3A9" w14:textId="7A4737DD"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Sergio Lorencio Matallana</w:t>
            </w:r>
          </w:p>
        </w:tc>
      </w:tr>
      <w:tr w:rsidR="009B6123" w:rsidRPr="009B6123" w14:paraId="516944BE" w14:textId="77777777" w:rsidTr="006103D0">
        <w:tc>
          <w:tcPr>
            <w:tcW w:w="1418" w:type="dxa"/>
          </w:tcPr>
          <w:p w14:paraId="70BA9A0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41B4D557" w14:textId="21F2A46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79DBE2A2" w14:textId="77777777" w:rsidTr="006103D0">
        <w:tc>
          <w:tcPr>
            <w:tcW w:w="1418" w:type="dxa"/>
          </w:tcPr>
          <w:p w14:paraId="4E7F1A9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7D2B1BF1" w14:textId="5A5818EA"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23" w:history="1">
              <w:r w:rsidR="009B6123">
                <w:rPr>
                  <w:i/>
                  <w:color w:val="0000FF"/>
                  <w:sz w:val="20"/>
                  <w:u w:val="single"/>
                </w:rPr>
                <w:t>Sergio.LorencioMatallana@eesc.europa.eu</w:t>
              </w:r>
            </w:hyperlink>
          </w:p>
        </w:tc>
      </w:tr>
    </w:tbl>
    <w:p w14:paraId="428C0CE9" w14:textId="77777777" w:rsidR="00A45EA9" w:rsidRDefault="00A45EA9" w:rsidP="00C205F6">
      <w:pPr>
        <w:spacing w:line="259" w:lineRule="auto"/>
        <w:jc w:val="left"/>
      </w:pPr>
      <w:r>
        <w:br w:type="page"/>
      </w:r>
    </w:p>
    <w:p w14:paraId="49358F0F" w14:textId="4DB21373" w:rsidR="00670247" w:rsidRPr="00670247" w:rsidRDefault="008072E1" w:rsidP="00C205F6">
      <w:pPr>
        <w:widowControl w:val="0"/>
        <w:numPr>
          <w:ilvl w:val="0"/>
          <w:numId w:val="4"/>
        </w:numPr>
        <w:overflowPunct w:val="0"/>
        <w:autoSpaceDE w:val="0"/>
        <w:autoSpaceDN w:val="0"/>
        <w:adjustRightInd w:val="0"/>
        <w:ind w:hanging="567"/>
        <w:textAlignment w:val="baseline"/>
        <w:rPr>
          <w:b/>
          <w:bCs/>
          <w:i/>
          <w:iCs/>
          <w:sz w:val="28"/>
          <w:szCs w:val="28"/>
        </w:rPr>
      </w:pPr>
      <w:hyperlink r:id="rId24">
        <w:r w:rsidR="00670247">
          <w:rPr>
            <w:b/>
            <w:i/>
            <w:color w:val="0000FF"/>
            <w:sz w:val="28"/>
            <w:u w:val="single"/>
          </w:rPr>
          <w:t>Rola społeczeństwa obywatelskiego w podnoszeniu poziomu wiedzy finansowej</w:t>
        </w:r>
      </w:hyperlink>
    </w:p>
    <w:p w14:paraId="26BE113C"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670247" w:rsidRPr="00670247" w14:paraId="0427F66F" w14:textId="77777777" w:rsidTr="00502B2F">
        <w:tc>
          <w:tcPr>
            <w:tcW w:w="1077" w:type="pct"/>
          </w:tcPr>
          <w:p w14:paraId="64A7FC04"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Sprawozdawca</w:t>
            </w:r>
          </w:p>
        </w:tc>
        <w:tc>
          <w:tcPr>
            <w:tcW w:w="3923" w:type="pct"/>
          </w:tcPr>
          <w:p w14:paraId="1B7C21C3" w14:textId="43A0F93F" w:rsidR="00670247" w:rsidRPr="00670247" w:rsidRDefault="00670247" w:rsidP="00C205F6">
            <w:pPr>
              <w:tabs>
                <w:tab w:val="center" w:pos="284"/>
              </w:tabs>
              <w:overflowPunct w:val="0"/>
              <w:autoSpaceDE w:val="0"/>
              <w:autoSpaceDN w:val="0"/>
              <w:adjustRightInd w:val="0"/>
              <w:ind w:right="-3091"/>
              <w:textAlignment w:val="baseline"/>
            </w:pPr>
            <w:r>
              <w:t>Giuseppe GUERINI (Grupa Organizacji Społeczeństwa Obywatelskiego – IT)</w:t>
            </w:r>
          </w:p>
        </w:tc>
      </w:tr>
      <w:tr w:rsidR="00670247" w:rsidRPr="00670247" w14:paraId="4FFA5960" w14:textId="77777777" w:rsidTr="00502B2F">
        <w:tc>
          <w:tcPr>
            <w:tcW w:w="1077" w:type="pct"/>
          </w:tcPr>
          <w:p w14:paraId="065C9A68"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Dokumenty</w:t>
            </w:r>
          </w:p>
        </w:tc>
        <w:tc>
          <w:tcPr>
            <w:tcW w:w="3923" w:type="pct"/>
          </w:tcPr>
          <w:p w14:paraId="571F5D0E" w14:textId="777D818F" w:rsidR="00670247" w:rsidRDefault="00670247" w:rsidP="00C205F6">
            <w:pPr>
              <w:tabs>
                <w:tab w:val="center" w:pos="284"/>
              </w:tabs>
              <w:overflowPunct w:val="0"/>
              <w:autoSpaceDE w:val="0"/>
              <w:autoSpaceDN w:val="0"/>
              <w:adjustRightInd w:val="0"/>
              <w:ind w:right="-3091"/>
              <w:textAlignment w:val="baseline"/>
            </w:pPr>
            <w:r>
              <w:t>Opinia rozpoznawcza na wniosek Komisji Europejskiej</w:t>
            </w:r>
          </w:p>
          <w:p w14:paraId="6794BBED" w14:textId="5AA6DA79" w:rsidR="0085253D" w:rsidRPr="00670247" w:rsidRDefault="0085253D" w:rsidP="00C205F6">
            <w:pPr>
              <w:tabs>
                <w:tab w:val="center" w:pos="284"/>
              </w:tabs>
              <w:overflowPunct w:val="0"/>
              <w:autoSpaceDE w:val="0"/>
              <w:autoSpaceDN w:val="0"/>
              <w:adjustRightInd w:val="0"/>
              <w:ind w:right="-3091"/>
              <w:textAlignment w:val="baseline"/>
            </w:pPr>
            <w:r>
              <w:t>EESC-2026-00613-00-00-AC</w:t>
            </w:r>
          </w:p>
        </w:tc>
      </w:tr>
    </w:tbl>
    <w:p w14:paraId="52438F64"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p w14:paraId="04E0CF2A" w14:textId="77777777" w:rsidR="00670247" w:rsidRPr="00670247" w:rsidRDefault="00670247" w:rsidP="00C205F6">
      <w:pPr>
        <w:keepNext/>
        <w:keepLines/>
        <w:overflowPunct w:val="0"/>
        <w:autoSpaceDE w:val="0"/>
        <w:autoSpaceDN w:val="0"/>
        <w:adjustRightInd w:val="0"/>
        <w:textAlignment w:val="baseline"/>
        <w:rPr>
          <w:b/>
        </w:rPr>
      </w:pPr>
      <w:r>
        <w:rPr>
          <w:b/>
        </w:rPr>
        <w:t>Główne punkty</w:t>
      </w:r>
    </w:p>
    <w:p w14:paraId="3F783DF2" w14:textId="77777777" w:rsidR="00670247" w:rsidRPr="00670247" w:rsidRDefault="00670247" w:rsidP="00C205F6">
      <w:pPr>
        <w:keepNext/>
        <w:keepLines/>
        <w:tabs>
          <w:tab w:val="center" w:pos="284"/>
        </w:tabs>
        <w:overflowPunct w:val="0"/>
        <w:autoSpaceDE w:val="0"/>
        <w:autoSpaceDN w:val="0"/>
        <w:adjustRightInd w:val="0"/>
        <w:ind w:left="266" w:hanging="266"/>
        <w:textAlignment w:val="baseline"/>
        <w:rPr>
          <w:b/>
          <w:lang w:val="en-GB"/>
        </w:rPr>
      </w:pPr>
    </w:p>
    <w:p w14:paraId="02ED55E5" w14:textId="77777777" w:rsidR="00670247" w:rsidRDefault="00670247" w:rsidP="00C205F6">
      <w:pPr>
        <w:overflowPunct w:val="0"/>
        <w:autoSpaceDE w:val="0"/>
        <w:autoSpaceDN w:val="0"/>
        <w:adjustRightInd w:val="0"/>
        <w:spacing w:line="24" w:lineRule="atLeast"/>
        <w:textAlignment w:val="baseline"/>
        <w:rPr>
          <w:color w:val="000000" w:themeColor="text1"/>
        </w:rPr>
      </w:pPr>
      <w:r>
        <w:rPr>
          <w:color w:val="000000" w:themeColor="text1"/>
        </w:rPr>
        <w:t>EKES:</w:t>
      </w:r>
    </w:p>
    <w:p w14:paraId="61EC2553"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rPr>
          <w:color w:val="000000" w:themeColor="text1"/>
        </w:rPr>
      </w:pPr>
      <w:r>
        <w:rPr>
          <w:color w:val="000000" w:themeColor="text1"/>
        </w:rPr>
        <w:t xml:space="preserve">Wzywa państwa członkowskie do współpracy z partnerami społecznymi i organizacjami społeczeństwa obywatelskiego w zakresie </w:t>
      </w:r>
      <w:r>
        <w:rPr>
          <w:b/>
          <w:color w:val="000000" w:themeColor="text1"/>
        </w:rPr>
        <w:t>krajowych strategii na rzecz wiedzy finansowej</w:t>
      </w:r>
      <w:r>
        <w:rPr>
          <w:color w:val="000000" w:themeColor="text1"/>
        </w:rPr>
        <w:t>.</w:t>
      </w:r>
    </w:p>
    <w:p w14:paraId="3B60C555"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rPr>
          <w:color w:val="000000" w:themeColor="text1"/>
        </w:rPr>
      </w:pPr>
      <w:r>
        <w:rPr>
          <w:color w:val="000000" w:themeColor="text1"/>
        </w:rPr>
        <w:t xml:space="preserve">Zaleca aktywne </w:t>
      </w:r>
      <w:r>
        <w:rPr>
          <w:b/>
          <w:color w:val="000000" w:themeColor="text1"/>
        </w:rPr>
        <w:t>wsparcie instytucjonalne i finansowe</w:t>
      </w:r>
      <w:r>
        <w:rPr>
          <w:color w:val="000000" w:themeColor="text1"/>
        </w:rPr>
        <w:t>, aby umożliwić organizacjom społeczeństwa obywatelskiego korzystanie z lokalnych sieci kontaktów i wiedzy fachowej.</w:t>
      </w:r>
    </w:p>
    <w:p w14:paraId="0A7F221A" w14:textId="5076851F"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rPr>
          <w:color w:val="000000" w:themeColor="text1"/>
        </w:rPr>
      </w:pPr>
      <w:r>
        <w:rPr>
          <w:color w:val="000000" w:themeColor="text1"/>
        </w:rPr>
        <w:t xml:space="preserve">Sugeruje, aby UE i państwa członkowskie </w:t>
      </w:r>
      <w:r>
        <w:rPr>
          <w:b/>
          <w:color w:val="000000" w:themeColor="text1"/>
        </w:rPr>
        <w:t>wspierały opracowywanie</w:t>
      </w:r>
      <w:r>
        <w:rPr>
          <w:color w:val="000000" w:themeColor="text1"/>
        </w:rPr>
        <w:t xml:space="preserve"> przez związki zawodowe, organizacje przedsiębiorców, podmioty gospodarki społecznej i organizacje społeczeństwa obywatelskiego (zorganizowane społeczeństwo obywatelskie) wiarygodnych, neutralnych i</w:t>
      </w:r>
      <w:r w:rsidR="00FC29B3">
        <w:rPr>
          <w:color w:val="000000" w:themeColor="text1"/>
        </w:rPr>
        <w:t> </w:t>
      </w:r>
      <w:r>
        <w:rPr>
          <w:color w:val="000000" w:themeColor="text1"/>
        </w:rPr>
        <w:t xml:space="preserve">bezstronnych </w:t>
      </w:r>
      <w:r>
        <w:rPr>
          <w:b/>
          <w:color w:val="000000" w:themeColor="text1"/>
        </w:rPr>
        <w:t>materiałów dydaktycznych</w:t>
      </w:r>
      <w:r>
        <w:rPr>
          <w:color w:val="000000" w:themeColor="text1"/>
        </w:rPr>
        <w:t xml:space="preserve">, a także </w:t>
      </w:r>
      <w:r>
        <w:rPr>
          <w:b/>
          <w:color w:val="000000" w:themeColor="text1"/>
        </w:rPr>
        <w:t>realizację inicjatyw na rzecz słabszych grup społecznych</w:t>
      </w:r>
      <w:r>
        <w:rPr>
          <w:color w:val="000000" w:themeColor="text1"/>
        </w:rPr>
        <w:t xml:space="preserve">. </w:t>
      </w:r>
    </w:p>
    <w:p w14:paraId="4A4BF937"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rPr>
          <w:color w:val="000000" w:themeColor="text1"/>
        </w:rPr>
      </w:pPr>
      <w:r>
        <w:rPr>
          <w:color w:val="000000" w:themeColor="text1"/>
        </w:rPr>
        <w:t xml:space="preserve">Wzywa do skupienia się na </w:t>
      </w:r>
      <w:r>
        <w:rPr>
          <w:b/>
          <w:color w:val="000000" w:themeColor="text1"/>
        </w:rPr>
        <w:t>kluczowych zagadnieniach finansowych</w:t>
      </w:r>
      <w:r>
        <w:rPr>
          <w:color w:val="000000" w:themeColor="text1"/>
        </w:rPr>
        <w:t xml:space="preserve">, które zorganizowane społeczeństwo obywatelskie może </w:t>
      </w:r>
      <w:r>
        <w:rPr>
          <w:b/>
          <w:color w:val="000000" w:themeColor="text1"/>
        </w:rPr>
        <w:t>dostosować w taki sposób, by były one zrozumiałe</w:t>
      </w:r>
      <w:r>
        <w:rPr>
          <w:color w:val="000000" w:themeColor="text1"/>
        </w:rPr>
        <w:t>.</w:t>
      </w:r>
    </w:p>
    <w:p w14:paraId="5FA48E8B"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rPr>
          <w:color w:val="000000" w:themeColor="text1"/>
        </w:rPr>
      </w:pPr>
      <w:r>
        <w:rPr>
          <w:color w:val="000000" w:themeColor="text1"/>
        </w:rPr>
        <w:t xml:space="preserve">Zaleca opracowanie kampanii uświadamiających skierowanych do </w:t>
      </w:r>
      <w:r>
        <w:rPr>
          <w:b/>
          <w:color w:val="000000" w:themeColor="text1"/>
        </w:rPr>
        <w:t>rodzin</w:t>
      </w:r>
      <w:r>
        <w:rPr>
          <w:color w:val="000000" w:themeColor="text1"/>
        </w:rPr>
        <w:t xml:space="preserve">. </w:t>
      </w:r>
    </w:p>
    <w:p w14:paraId="46FD42FC"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rPr>
          <w:color w:val="000000" w:themeColor="text1"/>
        </w:rPr>
      </w:pPr>
      <w:r>
        <w:rPr>
          <w:color w:val="000000" w:themeColor="text1"/>
        </w:rPr>
        <w:t xml:space="preserve">Ponawia swoje zalecenie dotyczące włączenia </w:t>
      </w:r>
      <w:r>
        <w:rPr>
          <w:b/>
          <w:color w:val="000000" w:themeColor="text1"/>
        </w:rPr>
        <w:t>edukacji finansowej do szkolnych programów nauczania</w:t>
      </w:r>
      <w:r>
        <w:rPr>
          <w:color w:val="000000" w:themeColor="text1"/>
        </w:rPr>
        <w:t xml:space="preserve">. Organizacje społeczeństwa obywatelskiego mogą pomóc we współtworzeniu programów edukacyjnych dla uczniów, stażystów i młodych pracowników. </w:t>
      </w:r>
    </w:p>
    <w:p w14:paraId="7CFFAB3D"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pPr>
      <w:r>
        <w:t xml:space="preserve">Uważa, że </w:t>
      </w:r>
      <w:r>
        <w:rPr>
          <w:b/>
        </w:rPr>
        <w:t>społeczeństwo obywatelskie i partnerzy społeczni mają znaczny potencjał, by służyć za pomost między różnymi podmiotami</w:t>
      </w:r>
      <w:r>
        <w:t>, i mogą być szczególnie skuteczne w docieraniu do dorosłych, którzy nie korzystają z tradycyjnego uczenia się na zajęciach.</w:t>
      </w:r>
    </w:p>
    <w:p w14:paraId="7759405D"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pPr>
      <w:r>
        <w:t xml:space="preserve">Zachęca do prowadzenia </w:t>
      </w:r>
      <w:r>
        <w:rPr>
          <w:b/>
        </w:rPr>
        <w:t>cyfrowych kampanii uświadamiających</w:t>
      </w:r>
      <w:r>
        <w:t xml:space="preserve"> w celu przezwyciężenia zagrożeń związanych z postępującą cyfryzacją, takich jak oszustwa i wykluczenie. Trzeba </w:t>
      </w:r>
      <w:r>
        <w:rPr>
          <w:b/>
        </w:rPr>
        <w:t>regularnie oceniać skuteczność</w:t>
      </w:r>
      <w:r>
        <w:t xml:space="preserve"> kampanii informacyjnych na podstawie wymiernych wskaźników.</w:t>
      </w:r>
    </w:p>
    <w:p w14:paraId="36071DB5" w14:textId="6FEA399C"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pPr>
      <w:r>
        <w:t xml:space="preserve">Sugeruje włączenie </w:t>
      </w:r>
      <w:r>
        <w:rPr>
          <w:b/>
        </w:rPr>
        <w:t>podmiotów społecznych w finansowane ze środków publicznych krajowe programy i inicjatywy</w:t>
      </w:r>
      <w:r>
        <w:t xml:space="preserve"> mające na celu propagowanie wiedzy finansowej. Związki zawodowe są najlepiej przygotowane do dostarczania dostępnych i dostosowanych do potrzeb informacji o</w:t>
      </w:r>
      <w:r w:rsidR="00FC29B3">
        <w:t> </w:t>
      </w:r>
      <w:r>
        <w:t>wynagrodzeniach, emeryturach, oszczędnościach, możliwościach inwestycyjnych itp. Ponadto przedsiębiorstwa znajdują się na uprzywilejowanej pozycji, jeśli chodzi o udzielanie łatwych do zrozumienia i regularnie aktualizowanych informacji i wskazówek na temat potencjalnych korzyści dla pracowników, w szczególności w kwestiach związanych z wynagrodzeniami, pod warunkiem że takie informacje nie mają charakteru komercyjnego.</w:t>
      </w:r>
    </w:p>
    <w:p w14:paraId="4A0B6E36" w14:textId="77777777" w:rsidR="00670247" w:rsidRPr="00670247" w:rsidRDefault="00670247" w:rsidP="00FC29B3">
      <w:pPr>
        <w:numPr>
          <w:ilvl w:val="0"/>
          <w:numId w:val="27"/>
        </w:numPr>
        <w:overflowPunct w:val="0"/>
        <w:autoSpaceDE w:val="0"/>
        <w:autoSpaceDN w:val="0"/>
        <w:adjustRightInd w:val="0"/>
        <w:spacing w:line="240" w:lineRule="auto"/>
        <w:ind w:left="567" w:hanging="567"/>
        <w:contextualSpacing/>
        <w:textAlignment w:val="baseline"/>
      </w:pPr>
      <w:r>
        <w:t xml:space="preserve">Podkreśla znaczenie podnoszenia świadomości na temat </w:t>
      </w:r>
      <w:r>
        <w:rPr>
          <w:b/>
        </w:rPr>
        <w:t>indywidualnych perspektyw emerytalnych</w:t>
      </w:r>
      <w:r>
        <w:t xml:space="preserve"> i akcentuje konieczność ustawicznego kształcenia finansowego przez całe życie zawodowe. Zwraca także uwagę na znaczenie łatwego </w:t>
      </w:r>
      <w:r>
        <w:rPr>
          <w:b/>
        </w:rPr>
        <w:t>dostępu do poradnictwa i doradztwa</w:t>
      </w:r>
      <w:r>
        <w:t>.</w:t>
      </w:r>
    </w:p>
    <w:p w14:paraId="338FF611" w14:textId="77777777" w:rsidR="00670247" w:rsidRDefault="00670247" w:rsidP="00FC29B3">
      <w:pPr>
        <w:spacing w:line="240" w:lineRule="auto"/>
        <w:contextualSpacing/>
        <w:rPr>
          <w:lang w:eastAsia="zh-CN"/>
        </w:rPr>
      </w:pPr>
    </w:p>
    <w:tbl>
      <w:tblPr>
        <w:tblW w:w="9322" w:type="dxa"/>
        <w:tblLook w:val="04A0" w:firstRow="1" w:lastRow="0" w:firstColumn="1" w:lastColumn="0" w:noHBand="0" w:noVBand="1"/>
      </w:tblPr>
      <w:tblGrid>
        <w:gridCol w:w="1418"/>
        <w:gridCol w:w="7904"/>
      </w:tblGrid>
      <w:tr w:rsidR="009B6123" w:rsidRPr="009B6123" w14:paraId="1DF5C81C" w14:textId="77777777" w:rsidTr="006103D0">
        <w:tc>
          <w:tcPr>
            <w:tcW w:w="1418" w:type="dxa"/>
          </w:tcPr>
          <w:p w14:paraId="2B1327A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18E4D61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Sergio Lorencio Matallana</w:t>
            </w:r>
          </w:p>
        </w:tc>
      </w:tr>
      <w:tr w:rsidR="009B6123" w:rsidRPr="009B6123" w14:paraId="063C2BD1" w14:textId="77777777" w:rsidTr="006103D0">
        <w:tc>
          <w:tcPr>
            <w:tcW w:w="1418" w:type="dxa"/>
          </w:tcPr>
          <w:p w14:paraId="790AA3E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83EA49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1AEAEF1A" w14:textId="77777777" w:rsidTr="006103D0">
        <w:tc>
          <w:tcPr>
            <w:tcW w:w="1418" w:type="dxa"/>
          </w:tcPr>
          <w:p w14:paraId="4D699BE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679003B4" w14:textId="77777777"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25" w:history="1">
              <w:r w:rsidR="009B6123">
                <w:rPr>
                  <w:i/>
                  <w:color w:val="0000FF"/>
                  <w:sz w:val="20"/>
                  <w:u w:val="single"/>
                </w:rPr>
                <w:t>Sergio.LorencioMatallana@eesc.europa.eu</w:t>
              </w:r>
            </w:hyperlink>
          </w:p>
        </w:tc>
      </w:tr>
    </w:tbl>
    <w:p w14:paraId="4DBBC4F5" w14:textId="77777777" w:rsidR="0002274E" w:rsidRDefault="0002274E" w:rsidP="00C205F6">
      <w:pPr>
        <w:spacing w:line="259" w:lineRule="auto"/>
        <w:jc w:val="left"/>
      </w:pPr>
      <w:r>
        <w:br w:type="page"/>
      </w:r>
    </w:p>
    <w:p w14:paraId="4982DD99" w14:textId="77777777" w:rsidR="004D7AC0" w:rsidRDefault="004D7AC0" w:rsidP="00C205F6">
      <w:pPr>
        <w:pStyle w:val="Heading1"/>
        <w:rPr>
          <w:b/>
        </w:rPr>
      </w:pPr>
      <w:bookmarkStart w:id="6" w:name="_Toc75527081"/>
      <w:bookmarkStart w:id="7" w:name="_Toc242696178"/>
      <w:r>
        <w:rPr>
          <w:b/>
        </w:rPr>
        <w:lastRenderedPageBreak/>
        <w:t>ZATRUDNIENIE, SPRAWY SPOŁECZNE I OBYWATELSTWO</w:t>
      </w:r>
      <w:bookmarkEnd w:id="6"/>
      <w:bookmarkEnd w:id="7"/>
    </w:p>
    <w:p w14:paraId="4982DD9A" w14:textId="77777777" w:rsidR="004D7AC0" w:rsidRPr="00416635" w:rsidRDefault="004D7AC0" w:rsidP="00C205F6">
      <w:pPr>
        <w:rPr>
          <w:sz w:val="20"/>
          <w:szCs w:val="20"/>
        </w:rPr>
      </w:pPr>
    </w:p>
    <w:p w14:paraId="1B23CE3F" w14:textId="24E0422A" w:rsidR="00D26E51" w:rsidRPr="00C6106B" w:rsidRDefault="008072E1" w:rsidP="00C205F6">
      <w:pPr>
        <w:widowControl w:val="0"/>
        <w:numPr>
          <w:ilvl w:val="0"/>
          <w:numId w:val="9"/>
        </w:numPr>
        <w:overflowPunct w:val="0"/>
        <w:autoSpaceDE w:val="0"/>
        <w:autoSpaceDN w:val="0"/>
        <w:adjustRightInd w:val="0"/>
        <w:ind w:left="567" w:hanging="567"/>
        <w:textAlignment w:val="baseline"/>
        <w:rPr>
          <w:sz w:val="16"/>
          <w:szCs w:val="16"/>
        </w:rPr>
      </w:pPr>
      <w:hyperlink r:id="rId26" w:history="1">
        <w:r w:rsidR="00D26E51">
          <w:rPr>
            <w:b/>
            <w:i/>
            <w:color w:val="0000FF"/>
            <w:sz w:val="28"/>
            <w:u w:val="single"/>
          </w:rPr>
          <w:t>Sektor usług publicznych w UE dostosowany do nowych wyzwań</w:t>
        </w:r>
      </w:hyperlink>
    </w:p>
    <w:p w14:paraId="2B6CC047" w14:textId="77777777" w:rsidR="009921A2" w:rsidRPr="00D26E51" w:rsidRDefault="009921A2" w:rsidP="00C6106B">
      <w:pPr>
        <w:widowControl w:val="0"/>
        <w:overflowPunct w:val="0"/>
        <w:autoSpaceDE w:val="0"/>
        <w:autoSpaceDN w:val="0"/>
        <w:adjustRightInd w:val="0"/>
        <w:ind w:left="567"/>
        <w:textAlignment w:val="baseline"/>
        <w:rPr>
          <w:sz w:val="16"/>
          <w:szCs w:val="16"/>
          <w:lang w:val="en-IE"/>
        </w:rPr>
      </w:pPr>
    </w:p>
    <w:tbl>
      <w:tblPr>
        <w:tblW w:w="0" w:type="auto"/>
        <w:tblLook w:val="04A0" w:firstRow="1" w:lastRow="0" w:firstColumn="1" w:lastColumn="0" w:noHBand="0" w:noVBand="1"/>
      </w:tblPr>
      <w:tblGrid>
        <w:gridCol w:w="1700"/>
        <w:gridCol w:w="7373"/>
      </w:tblGrid>
      <w:tr w:rsidR="00D26E51" w:rsidRPr="00D26E51" w14:paraId="61795CA1" w14:textId="77777777" w:rsidTr="00C6106B">
        <w:tc>
          <w:tcPr>
            <w:tcW w:w="1701" w:type="dxa"/>
          </w:tcPr>
          <w:p w14:paraId="60BA1473" w14:textId="4A56F86F"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Sprawozdawca</w:t>
            </w:r>
          </w:p>
        </w:tc>
        <w:tc>
          <w:tcPr>
            <w:tcW w:w="7479" w:type="dxa"/>
          </w:tcPr>
          <w:p w14:paraId="2F8020DC" w14:textId="77777777" w:rsidR="00D26E51" w:rsidRPr="00D26E51" w:rsidRDefault="00D26E51" w:rsidP="00C205F6">
            <w:pPr>
              <w:overflowPunct w:val="0"/>
              <w:autoSpaceDE w:val="0"/>
              <w:autoSpaceDN w:val="0"/>
              <w:adjustRightInd w:val="0"/>
              <w:ind w:left="567" w:hanging="567"/>
              <w:textAlignment w:val="baseline"/>
            </w:pPr>
            <w:r>
              <w:t>Mateusz SZYMAŃSKI (Grupa Pracowników – PL)</w:t>
            </w:r>
          </w:p>
        </w:tc>
      </w:tr>
      <w:tr w:rsidR="00D26E51" w:rsidRPr="00D26E51" w14:paraId="6415733A" w14:textId="77777777" w:rsidTr="00C6106B">
        <w:tc>
          <w:tcPr>
            <w:tcW w:w="1701" w:type="dxa"/>
          </w:tcPr>
          <w:p w14:paraId="07E37BFC" w14:textId="77777777"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Dokumenty</w:t>
            </w:r>
          </w:p>
        </w:tc>
        <w:tc>
          <w:tcPr>
            <w:tcW w:w="7479" w:type="dxa"/>
          </w:tcPr>
          <w:p w14:paraId="721FAD8B" w14:textId="5EE68D66" w:rsidR="004036FC" w:rsidRDefault="0085253D" w:rsidP="00C205F6">
            <w:pPr>
              <w:tabs>
                <w:tab w:val="center" w:pos="284"/>
              </w:tabs>
              <w:overflowPunct w:val="0"/>
              <w:autoSpaceDE w:val="0"/>
              <w:autoSpaceDN w:val="0"/>
              <w:adjustRightInd w:val="0"/>
              <w:ind w:left="567" w:hanging="567"/>
              <w:textAlignment w:val="baseline"/>
            </w:pPr>
            <w:r>
              <w:t>Opinia z inicjatywy własnej</w:t>
            </w:r>
          </w:p>
          <w:p w14:paraId="3D1830D0" w14:textId="0585967D" w:rsidR="00D26E51" w:rsidRPr="00D26E51" w:rsidRDefault="00D26E51" w:rsidP="00C205F6">
            <w:pPr>
              <w:tabs>
                <w:tab w:val="center" w:pos="284"/>
              </w:tabs>
              <w:overflowPunct w:val="0"/>
              <w:autoSpaceDE w:val="0"/>
              <w:autoSpaceDN w:val="0"/>
              <w:adjustRightInd w:val="0"/>
              <w:ind w:left="567" w:hanging="567"/>
              <w:textAlignment w:val="baseline"/>
            </w:pPr>
            <w:r>
              <w:t>EESC-2026-00717-00-00-AC</w:t>
            </w:r>
          </w:p>
        </w:tc>
      </w:tr>
    </w:tbl>
    <w:p w14:paraId="252CAF04" w14:textId="77777777" w:rsidR="009921A2" w:rsidRPr="00371F49" w:rsidRDefault="009921A2" w:rsidP="00C205F6">
      <w:pPr>
        <w:tabs>
          <w:tab w:val="center" w:pos="284"/>
        </w:tabs>
        <w:overflowPunct w:val="0"/>
        <w:autoSpaceDE w:val="0"/>
        <w:autoSpaceDN w:val="0"/>
        <w:adjustRightInd w:val="0"/>
        <w:ind w:left="266" w:hanging="266"/>
        <w:textAlignment w:val="baseline"/>
        <w:rPr>
          <w:b/>
        </w:rPr>
      </w:pPr>
    </w:p>
    <w:p w14:paraId="403D3316" w14:textId="4C3EED91" w:rsidR="00D26E51" w:rsidRPr="00D26E51" w:rsidRDefault="00D26E51"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06DDB514" w14:textId="77777777" w:rsidR="00D26E51" w:rsidRPr="00D26E51" w:rsidRDefault="00D26E51" w:rsidP="00C205F6">
      <w:pPr>
        <w:keepNext/>
        <w:keepLines/>
        <w:tabs>
          <w:tab w:val="center" w:pos="284"/>
        </w:tabs>
        <w:overflowPunct w:val="0"/>
        <w:autoSpaceDE w:val="0"/>
        <w:autoSpaceDN w:val="0"/>
        <w:adjustRightInd w:val="0"/>
        <w:ind w:left="266" w:hanging="266"/>
        <w:textAlignment w:val="baseline"/>
        <w:rPr>
          <w:b/>
          <w:lang w:val="en-IE"/>
        </w:rPr>
      </w:pPr>
    </w:p>
    <w:p w14:paraId="02786AD4" w14:textId="77777777" w:rsidR="00D26E51" w:rsidRPr="00D26E51" w:rsidRDefault="00D26E51" w:rsidP="00C205F6">
      <w:pPr>
        <w:rPr>
          <w:b/>
          <w:bCs/>
        </w:rPr>
      </w:pPr>
      <w:r>
        <w:rPr>
          <w:b/>
        </w:rPr>
        <w:t>EKES:</w:t>
      </w:r>
    </w:p>
    <w:p w14:paraId="01E17A12" w14:textId="77777777" w:rsidR="00D26E51" w:rsidRPr="00D26E51" w:rsidRDefault="00D26E51" w:rsidP="00C6106B">
      <w:pPr>
        <w:pStyle w:val="ListParagraph"/>
        <w:numPr>
          <w:ilvl w:val="1"/>
          <w:numId w:val="47"/>
        </w:numPr>
        <w:ind w:left="567" w:hanging="567"/>
      </w:pPr>
      <w:bookmarkStart w:id="8" w:name="_Toc242253781"/>
      <w:bookmarkStart w:id="9" w:name="_Toc241756711"/>
      <w:bookmarkEnd w:id="8"/>
      <w:r>
        <w:t>Uważa, że wysokiej jakości, dostępne i przystępne cenowo usługi publiczne stanowią fundament społeczeństw demokratycznych, spójności społecznej, rozwoju gospodarczego oraz skutecznego funkcjonowania Unii Europejskiej. Usługi publiczne należy uznać za strategiczną inwestycję służącą dobru wspólnemu.</w:t>
      </w:r>
      <w:bookmarkEnd w:id="9"/>
    </w:p>
    <w:p w14:paraId="4214BD2F" w14:textId="77777777" w:rsidR="00D26E51" w:rsidRPr="009921A2" w:rsidRDefault="00D26E51" w:rsidP="00C6106B">
      <w:pPr>
        <w:pStyle w:val="ListParagraph"/>
        <w:numPr>
          <w:ilvl w:val="0"/>
          <w:numId w:val="47"/>
        </w:numPr>
        <w:ind w:left="567" w:hanging="567"/>
      </w:pPr>
      <w:bookmarkStart w:id="10" w:name="_Toc241756712"/>
      <w:r>
        <w:t>Podkreśla, że obecne wyzwania, w tym zmiany demograficzne, transformacja cyfrowa, zagrożenia związane ze zmianą klimatu, zagrożenia hybrydowe oraz stany zagrożenia zdrowia publicznego wymagają silnych i odpornych usług publicznych. Gotowość i ciągłość świadczenia usług publicznych powinny zatem stać się kluczowymi priorytetami polityki.</w:t>
      </w:r>
      <w:bookmarkEnd w:id="10"/>
    </w:p>
    <w:p w14:paraId="30AA9A35" w14:textId="77777777" w:rsidR="00D26E51" w:rsidRPr="009921A2" w:rsidRDefault="00D26E51" w:rsidP="00C6106B">
      <w:pPr>
        <w:pStyle w:val="ListParagraph"/>
        <w:numPr>
          <w:ilvl w:val="0"/>
          <w:numId w:val="47"/>
        </w:numPr>
        <w:ind w:left="567" w:hanging="567"/>
      </w:pPr>
      <w:bookmarkStart w:id="11" w:name="_Toc241756713"/>
      <w:r>
        <w:t>Zwraca uwagę na fakt, że sprawnie funkcjonujące usługi publiczne, a także działania w obszarze zwalczania korupcji, nadużyć finansowych i uchylania się od opodatkowania, mają zasadnicze znaczenie dla utrzymania zaufania publicznego oraz zapewnienia wystarczających zasobów na usługi publiczne. Państwa członkowskie powinny szybko i skutecznie wdrażać odpowiednie przepisy UE oraz w razie potrzeby wzmacniać zdolności administracyjne, w szczególności jeżeli chodzi o organy podatkowe i organy nadzoru.</w:t>
      </w:r>
      <w:bookmarkEnd w:id="11"/>
    </w:p>
    <w:p w14:paraId="1BEA9D7A" w14:textId="689FC7CF" w:rsidR="00D26E51" w:rsidRPr="009921A2" w:rsidRDefault="00D26E51" w:rsidP="00C6106B">
      <w:pPr>
        <w:pStyle w:val="ListParagraph"/>
        <w:numPr>
          <w:ilvl w:val="0"/>
          <w:numId w:val="47"/>
        </w:numPr>
        <w:ind w:left="567" w:hanging="567"/>
      </w:pPr>
      <w:bookmarkStart w:id="12" w:name="_Toc241756714"/>
      <w:r>
        <w:t>Wzywa Komisję Europejską do opracowania, w porozumieniu z partnerami społecznymi i</w:t>
      </w:r>
      <w:r w:rsidR="00FC29B3">
        <w:t> </w:t>
      </w:r>
      <w:r>
        <w:t>organizacjami społeczeństwa obywatelskiego, kompleksowego planu działania dotyczącego usług świadczonych w interesie ogólnym.</w:t>
      </w:r>
      <w:bookmarkEnd w:id="12"/>
    </w:p>
    <w:p w14:paraId="12A809F8" w14:textId="77777777" w:rsidR="00D26E51" w:rsidRPr="009921A2" w:rsidRDefault="00D26E51" w:rsidP="00C6106B">
      <w:pPr>
        <w:pStyle w:val="ListParagraph"/>
        <w:numPr>
          <w:ilvl w:val="0"/>
          <w:numId w:val="47"/>
        </w:numPr>
        <w:ind w:left="567" w:hanging="567"/>
      </w:pPr>
      <w:bookmarkStart w:id="13" w:name="_Toc241756715"/>
      <w:r>
        <w:t>Zaleca, aby systematycznie monitorować jakość, dostępność i zdolność operacyjną usług publicznych w ramach europejskiego semestru przy wsparciu odpowiednich wskaźników mierzących dostęp do usług publicznych w całej UE, zapewniając jednocześnie lepszy i bardziej systematyczny udział partnerów społecznych i organizacji społeczeństwa obywatelskiego na szczeblu krajowym w cyklu europejskiego semestru.</w:t>
      </w:r>
      <w:bookmarkEnd w:id="13"/>
    </w:p>
    <w:p w14:paraId="53932EDB" w14:textId="77777777" w:rsidR="00D26E51" w:rsidRPr="009921A2" w:rsidRDefault="00D26E51" w:rsidP="00C6106B">
      <w:pPr>
        <w:pStyle w:val="ListParagraph"/>
        <w:numPr>
          <w:ilvl w:val="0"/>
          <w:numId w:val="47"/>
        </w:numPr>
        <w:ind w:left="567" w:hanging="567"/>
      </w:pPr>
      <w:bookmarkStart w:id="14" w:name="_Toc241756716"/>
      <w:r>
        <w:t>Zwraca uwagę na potrzebę zapewnienia odpowiedniego i zrównoważonego finansowania usług publicznych.</w:t>
      </w:r>
      <w:bookmarkEnd w:id="14"/>
    </w:p>
    <w:p w14:paraId="50797780" w14:textId="77777777" w:rsidR="00D26E51" w:rsidRPr="009921A2" w:rsidRDefault="00D26E51" w:rsidP="00C6106B">
      <w:pPr>
        <w:pStyle w:val="ListParagraph"/>
        <w:numPr>
          <w:ilvl w:val="0"/>
          <w:numId w:val="47"/>
        </w:numPr>
        <w:ind w:left="567" w:hanging="567"/>
      </w:pPr>
      <w:bookmarkStart w:id="15" w:name="_Toc241756717"/>
      <w:r>
        <w:t>Uważa, że cyfryzacja i sztuczna inteligencja (AI) zazwyczaj przyczyniają się do zapewniania efektywności i dostępności usług publicznych pod warunkiem zagwarantowania sprawowania nadzoru przez człowieka, a także przejrzystości, interoperacyjności i ochrony danych.</w:t>
      </w:r>
      <w:bookmarkEnd w:id="15"/>
    </w:p>
    <w:p w14:paraId="5EEA5193" w14:textId="77777777" w:rsidR="00D26E51" w:rsidRPr="009921A2" w:rsidRDefault="00D26E51" w:rsidP="00C6106B">
      <w:pPr>
        <w:pStyle w:val="ListParagraph"/>
        <w:numPr>
          <w:ilvl w:val="0"/>
          <w:numId w:val="47"/>
        </w:numPr>
        <w:ind w:left="567" w:hanging="567"/>
      </w:pPr>
      <w:bookmarkStart w:id="16" w:name="_Toc241756718"/>
      <w:r>
        <w:t>Ponownie podkreśla kluczową rolę dialogu społecznego i rokowań zbiorowych w procesie zarządzania zmianą w tym sektorze.</w:t>
      </w:r>
      <w:bookmarkEnd w:id="16"/>
    </w:p>
    <w:p w14:paraId="5E4859B4" w14:textId="77777777" w:rsidR="00D26E51" w:rsidRDefault="00D26E51" w:rsidP="00C205F6">
      <w:pPr>
        <w:overflowPunct w:val="0"/>
        <w:autoSpaceDE w:val="0"/>
        <w:autoSpaceDN w:val="0"/>
        <w:adjustRightInd w:val="0"/>
        <w:textAlignment w:val="baseline"/>
        <w:rPr>
          <w:lang w:val="en-IE"/>
        </w:rPr>
      </w:pPr>
    </w:p>
    <w:tbl>
      <w:tblPr>
        <w:tblW w:w="9322" w:type="dxa"/>
        <w:tblLook w:val="04A0" w:firstRow="1" w:lastRow="0" w:firstColumn="1" w:lastColumn="0" w:noHBand="0" w:noVBand="1"/>
      </w:tblPr>
      <w:tblGrid>
        <w:gridCol w:w="1418"/>
        <w:gridCol w:w="7904"/>
      </w:tblGrid>
      <w:tr w:rsidR="009B6123" w:rsidRPr="009B6123" w14:paraId="5DA0CE75" w14:textId="77777777" w:rsidTr="006103D0">
        <w:tc>
          <w:tcPr>
            <w:tcW w:w="1418" w:type="dxa"/>
          </w:tcPr>
          <w:p w14:paraId="3785003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046624DC" w14:textId="70DF655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Ana Dumitrache</w:t>
            </w:r>
          </w:p>
        </w:tc>
      </w:tr>
      <w:tr w:rsidR="009B6123" w:rsidRPr="009B6123" w14:paraId="5FD5A17F" w14:textId="77777777" w:rsidTr="006103D0">
        <w:tc>
          <w:tcPr>
            <w:tcW w:w="1418" w:type="dxa"/>
          </w:tcPr>
          <w:p w14:paraId="7D1D43B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66BC45FB" w14:textId="7917FD62"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+32 25468131</w:t>
            </w:r>
          </w:p>
        </w:tc>
      </w:tr>
      <w:tr w:rsidR="009B6123" w:rsidRPr="009B6123" w14:paraId="4DEA18A8" w14:textId="77777777" w:rsidTr="006103D0">
        <w:tc>
          <w:tcPr>
            <w:tcW w:w="1418" w:type="dxa"/>
          </w:tcPr>
          <w:p w14:paraId="21A173E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49E76A69" w14:textId="599A5AA0"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27" w:history="1">
              <w:r w:rsidR="009B6123">
                <w:rPr>
                  <w:i/>
                  <w:color w:val="0000FF"/>
                  <w:sz w:val="20"/>
                  <w:u w:val="single"/>
                </w:rPr>
                <w:t>Ana.Dumitrache@eesc.europa.eu</w:t>
              </w:r>
            </w:hyperlink>
          </w:p>
        </w:tc>
      </w:tr>
    </w:tbl>
    <w:p w14:paraId="4982DDC4" w14:textId="69F068DE" w:rsidR="00D26E51" w:rsidRDefault="00D26E51" w:rsidP="00C205F6">
      <w:pPr>
        <w:spacing w:line="259" w:lineRule="auto"/>
        <w:jc w:val="left"/>
      </w:pPr>
      <w:r>
        <w:br w:type="page"/>
      </w:r>
    </w:p>
    <w:p w14:paraId="0005411B" w14:textId="70EAFCEB" w:rsidR="00996FC2" w:rsidRPr="00996FC2" w:rsidRDefault="008072E1" w:rsidP="00C205F6">
      <w:pPr>
        <w:widowControl w:val="0"/>
        <w:numPr>
          <w:ilvl w:val="0"/>
          <w:numId w:val="7"/>
        </w:numPr>
        <w:overflowPunct w:val="0"/>
        <w:autoSpaceDE w:val="0"/>
        <w:autoSpaceDN w:val="0"/>
        <w:adjustRightInd w:val="0"/>
        <w:ind w:hanging="567"/>
        <w:textAlignment w:val="baseline"/>
        <w:rPr>
          <w:sz w:val="20"/>
          <w:szCs w:val="20"/>
        </w:rPr>
      </w:pPr>
      <w:hyperlink r:id="rId28" w:history="1">
        <w:r w:rsidR="00996FC2">
          <w:rPr>
            <w:b/>
            <w:i/>
            <w:color w:val="0000FF"/>
            <w:sz w:val="28"/>
            <w:u w:val="single"/>
          </w:rPr>
          <w:t>ProtectEU: Program na rzecz zapobiegania terroryzmowi i zwalczania tego zjawiska</w:t>
        </w:r>
      </w:hyperlink>
    </w:p>
    <w:p w14:paraId="649F583C"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996FC2" w:rsidRPr="00996FC2" w14:paraId="1988EE27" w14:textId="77777777" w:rsidTr="00B1511D">
        <w:tc>
          <w:tcPr>
            <w:tcW w:w="1077" w:type="pct"/>
          </w:tcPr>
          <w:p w14:paraId="5008F52D"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Sprawozdawca</w:t>
            </w:r>
          </w:p>
        </w:tc>
        <w:tc>
          <w:tcPr>
            <w:tcW w:w="3923" w:type="pct"/>
          </w:tcPr>
          <w:p w14:paraId="02B29EF6" w14:textId="01F5B677" w:rsidR="00996FC2" w:rsidRPr="00996FC2" w:rsidRDefault="00996FC2" w:rsidP="00C205F6">
            <w:pPr>
              <w:tabs>
                <w:tab w:val="center" w:pos="284"/>
              </w:tabs>
              <w:overflowPunct w:val="0"/>
              <w:autoSpaceDE w:val="0"/>
              <w:autoSpaceDN w:val="0"/>
              <w:adjustRightInd w:val="0"/>
              <w:ind w:right="-3091"/>
              <w:textAlignment w:val="baseline"/>
              <w:rPr>
                <w:b/>
                <w:bCs/>
              </w:rPr>
            </w:pPr>
            <w:r>
              <w:t>Christian MOOS (Grupa Organizacji Społeczeństwa Obywatelskiego – DE)</w:t>
            </w:r>
          </w:p>
        </w:tc>
      </w:tr>
      <w:tr w:rsidR="00996FC2" w:rsidRPr="00996FC2" w14:paraId="7B73B069" w14:textId="77777777" w:rsidTr="00B1511D">
        <w:tc>
          <w:tcPr>
            <w:tcW w:w="1077" w:type="pct"/>
          </w:tcPr>
          <w:p w14:paraId="590622BF"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Dokumenty</w:t>
            </w:r>
          </w:p>
        </w:tc>
        <w:tc>
          <w:tcPr>
            <w:tcW w:w="3923" w:type="pct"/>
          </w:tcPr>
          <w:p w14:paraId="5B6FD805"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COM(2026) 101 final</w:t>
            </w:r>
          </w:p>
          <w:p w14:paraId="6CBF2177"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EESC-2026-00942-00-00-AC</w:t>
            </w:r>
          </w:p>
        </w:tc>
      </w:tr>
    </w:tbl>
    <w:p w14:paraId="2043B8CA"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p w14:paraId="6114CE9C"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76471D78"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lang w:val="en-GB"/>
        </w:rPr>
      </w:pPr>
    </w:p>
    <w:p w14:paraId="21428CE4" w14:textId="77777777" w:rsidR="00996FC2" w:rsidRPr="00996FC2" w:rsidRDefault="00996FC2" w:rsidP="00C205F6">
      <w:pPr>
        <w:overflowPunct w:val="0"/>
        <w:autoSpaceDE w:val="0"/>
        <w:autoSpaceDN w:val="0"/>
        <w:adjustRightInd w:val="0"/>
        <w:textAlignment w:val="baseline"/>
        <w:rPr>
          <w:bCs/>
          <w:iCs/>
        </w:rPr>
      </w:pPr>
      <w:r>
        <w:t>EKES:</w:t>
      </w:r>
    </w:p>
    <w:p w14:paraId="2504F91C"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Stwierdza, że brutalny ekstremizm we wszystkich formach – prawicowy, lewicowy, religijny czy hybrydowy – stanowi poważne zagrożenie dla społeczeństw demokratycznych i wymaga kompleksowej reakcji.</w:t>
      </w:r>
    </w:p>
    <w:p w14:paraId="4AD57360"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Uznaje, że terroryzm dżihadystyczny pozostaje największym i utrzymującym się zagrożeniem, często zdecentralizowanym i powiązanym ze strukturami przestępczymi. Dlatego wymaga stałej czujności i ukierunkowanego zapobiegania.</w:t>
      </w:r>
    </w:p>
    <w:p w14:paraId="79B7F94C" w14:textId="13F79678"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Wyraża szczególne zaniepokojenie szybkim wzrostem prawicowego ekstremizmu i związanym z</w:t>
      </w:r>
      <w:r w:rsidR="00FC29B3">
        <w:t> </w:t>
      </w:r>
      <w:r>
        <w:t>tym ryzykiem przyszłych ataków terrorystycznych. Tu także niezbędne jest wzmocnienie zdolności prewencyjnych i operacyjnych.</w:t>
      </w:r>
    </w:p>
    <w:p w14:paraId="21E3C721" w14:textId="6482BB03"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Zaznacza, że antysemityzm, rasizm antymuzułmański, ksenofobia, mizoginia i nienawiść o</w:t>
      </w:r>
      <w:r w:rsidR="00FC29B3">
        <w:t> </w:t>
      </w:r>
      <w:r>
        <w:t>podłożu seksistowskim są głównymi czynnikami radykalizacji i należy się nimi zająć za pomocą kompleksowych środków zapobiegawczych i ochronnych.</w:t>
      </w:r>
    </w:p>
    <w:p w14:paraId="3A5B13D5"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Uważa, że świat pracy jest niedostatecznie wykorzystaną przestrzenią zapobiegania radykalizacji postaw. Podkreśla przy tym rolę dialogu społecznego i inkluzywnej kultury w miejscu pracy we wzmacnianiu odporności demokratycznej.</w:t>
      </w:r>
    </w:p>
    <w:p w14:paraId="531499DC" w14:textId="5CEF8066"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Zwraca uwagę na szczególne potrzeby ofiar terroryzmu i popiera utworzenie ogólnounijnej sieci krajowych punktów kontaktowych udzielających pomocy w procesach sądowych i</w:t>
      </w:r>
      <w:r w:rsidR="00FC29B3">
        <w:t> </w:t>
      </w:r>
      <w:r>
        <w:t>odszkodowawczych.</w:t>
      </w:r>
    </w:p>
    <w:p w14:paraId="585F71B3"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Zauważa że rozdrobnienie między podmiotami zajmującymi się bezpieczeństwem, wymiarem sprawiedliwości i sytuacjami nadzwyczajnymi osłabia skuteczność. EKES wzywa do zinstytucjonalizowanej współpracy, w tym do systematycznego zaangażowania społeczeństwa obywatelskiego.</w:t>
      </w:r>
    </w:p>
    <w:p w14:paraId="6099C5A1"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Podkreśla, że demokracja, praworządność, prawa podstawowe i aktywne społeczeństwo obywatelskie to nie tylko wartości, które należy chronić, ale również podstawowe instrumenty zapobiegania radykalizacji postaw, wzmacniania odporności społecznej i zwiększania bezpieczeństwa Europy. EKES wyraża zaniepokojenie, że obecne podejście UE za bardzo opiera się na środkach represyjnych, a za mało na usuwaniu przyczyn lub na skuteczniejszym zapobieganiu i zwiększeniu udziału społeczeństwa obywatelskiego.</w:t>
      </w:r>
    </w:p>
    <w:p w14:paraId="063F9705"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W związku z tym wzywa do opracowania zrównoważonej i kompleksowej strategii, która stawiałaby zapobieganie radykalizacji postaw, odporność demokratyczną i zaangażowanie społeczeństwa obywatelskiego na równi ze środkami bezpieczeństwa.</w:t>
      </w:r>
    </w:p>
    <w:p w14:paraId="50915303" w14:textId="77777777" w:rsidR="00996FC2" w:rsidRDefault="00996FC2" w:rsidP="009B6123">
      <w:pPr>
        <w:widowControl w:val="0"/>
        <w:overflowPunct w:val="0"/>
        <w:autoSpaceDE w:val="0"/>
        <w:autoSpaceDN w:val="0"/>
        <w:adjustRightInd w:val="0"/>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5DF918A2" w14:textId="77777777" w:rsidTr="006103D0">
        <w:tc>
          <w:tcPr>
            <w:tcW w:w="1418" w:type="dxa"/>
          </w:tcPr>
          <w:p w14:paraId="611748D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5552A10B" w14:textId="020C2D8D"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Gemma Amran</w:t>
            </w:r>
          </w:p>
        </w:tc>
      </w:tr>
      <w:tr w:rsidR="009B6123" w:rsidRPr="009B6123" w14:paraId="658B9701" w14:textId="77777777" w:rsidTr="006103D0">
        <w:tc>
          <w:tcPr>
            <w:tcW w:w="1418" w:type="dxa"/>
          </w:tcPr>
          <w:p w14:paraId="3832DF6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12B28456" w14:textId="7D23559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+32 25469415</w:t>
            </w:r>
          </w:p>
        </w:tc>
      </w:tr>
      <w:tr w:rsidR="009B6123" w:rsidRPr="009B6123" w14:paraId="68D21272" w14:textId="77777777" w:rsidTr="006103D0">
        <w:tc>
          <w:tcPr>
            <w:tcW w:w="1418" w:type="dxa"/>
          </w:tcPr>
          <w:p w14:paraId="372CF14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2322569" w14:textId="2077497C"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29" w:history="1">
              <w:r w:rsidR="009B6123">
                <w:rPr>
                  <w:i/>
                  <w:color w:val="0000FF"/>
                  <w:sz w:val="20"/>
                  <w:u w:val="single"/>
                </w:rPr>
                <w:t>Gemma.Amran@eesc.europa.eu</w:t>
              </w:r>
            </w:hyperlink>
          </w:p>
        </w:tc>
      </w:tr>
    </w:tbl>
    <w:p w14:paraId="4CA9E5F1" w14:textId="77777777" w:rsidR="0098070E" w:rsidRDefault="0098070E" w:rsidP="00C205F6">
      <w:pPr>
        <w:spacing w:line="259" w:lineRule="auto"/>
        <w:jc w:val="left"/>
      </w:pPr>
      <w:r>
        <w:br w:type="page"/>
      </w:r>
    </w:p>
    <w:p w14:paraId="52A3F3CA" w14:textId="38B93F6E" w:rsidR="0098070E" w:rsidRPr="00C6106B" w:rsidRDefault="008072E1" w:rsidP="00C205F6">
      <w:pPr>
        <w:widowControl w:val="0"/>
        <w:numPr>
          <w:ilvl w:val="0"/>
          <w:numId w:val="9"/>
        </w:numPr>
        <w:overflowPunct w:val="0"/>
        <w:autoSpaceDE w:val="0"/>
        <w:autoSpaceDN w:val="0"/>
        <w:adjustRightInd w:val="0"/>
        <w:ind w:left="567" w:hanging="567"/>
        <w:textAlignment w:val="baseline"/>
        <w:rPr>
          <w:sz w:val="16"/>
          <w:szCs w:val="16"/>
        </w:rPr>
      </w:pPr>
      <w:hyperlink r:id="rId30" w:history="1">
        <w:r w:rsidR="0098070E">
          <w:rPr>
            <w:b/>
            <w:i/>
            <w:color w:val="0000FF"/>
            <w:sz w:val="28"/>
            <w:u w:val="single"/>
          </w:rPr>
          <w:t>Plan działania przeciwko cyberszykanowaniu „Bezpieczniejsi w internecie, razem silniejsi”</w:t>
        </w:r>
      </w:hyperlink>
    </w:p>
    <w:p w14:paraId="22ABC77E" w14:textId="77777777" w:rsidR="00D71A88" w:rsidRPr="0098070E" w:rsidRDefault="00D71A88" w:rsidP="00C6106B">
      <w:pPr>
        <w:widowControl w:val="0"/>
        <w:overflowPunct w:val="0"/>
        <w:autoSpaceDE w:val="0"/>
        <w:autoSpaceDN w:val="0"/>
        <w:adjustRightInd w:val="0"/>
        <w:ind w:left="360"/>
        <w:textAlignment w:val="baseline"/>
        <w:rPr>
          <w:sz w:val="16"/>
          <w:szCs w:val="16"/>
          <w:lang w:val="en-IE"/>
        </w:rPr>
      </w:pPr>
    </w:p>
    <w:tbl>
      <w:tblPr>
        <w:tblW w:w="0" w:type="auto"/>
        <w:tblLook w:val="04A0" w:firstRow="1" w:lastRow="0" w:firstColumn="1" w:lastColumn="0" w:noHBand="0" w:noVBand="1"/>
      </w:tblPr>
      <w:tblGrid>
        <w:gridCol w:w="1701"/>
        <w:gridCol w:w="6237"/>
      </w:tblGrid>
      <w:tr w:rsidR="0098070E" w:rsidRPr="0098070E" w14:paraId="0AABB67A" w14:textId="77777777" w:rsidTr="00C6106B">
        <w:tc>
          <w:tcPr>
            <w:tcW w:w="1701" w:type="dxa"/>
          </w:tcPr>
          <w:p w14:paraId="551FDB69" w14:textId="35C328FE"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Sprawozdawca</w:t>
            </w:r>
          </w:p>
        </w:tc>
        <w:tc>
          <w:tcPr>
            <w:tcW w:w="6237" w:type="dxa"/>
          </w:tcPr>
          <w:p w14:paraId="7444B39E" w14:textId="3DC7C59F" w:rsidR="0098070E" w:rsidRPr="0098070E" w:rsidRDefault="0098070E" w:rsidP="00C205F6">
            <w:pPr>
              <w:overflowPunct w:val="0"/>
              <w:autoSpaceDE w:val="0"/>
              <w:autoSpaceDN w:val="0"/>
              <w:adjustRightInd w:val="0"/>
              <w:ind w:left="567" w:hanging="567"/>
              <w:textAlignment w:val="baseline"/>
            </w:pPr>
            <w:r>
              <w:t>Michael MCLOUGHLIN (Grupa Organizacji Społeczeństwa Obywatelskiego – IE)</w:t>
            </w:r>
          </w:p>
        </w:tc>
      </w:tr>
      <w:tr w:rsidR="0098070E" w:rsidRPr="0098070E" w14:paraId="1601E7D4" w14:textId="77777777" w:rsidTr="00C6106B">
        <w:tc>
          <w:tcPr>
            <w:tcW w:w="1701" w:type="dxa"/>
          </w:tcPr>
          <w:p w14:paraId="78842662" w14:textId="77777777"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Dokumenty</w:t>
            </w:r>
          </w:p>
        </w:tc>
        <w:tc>
          <w:tcPr>
            <w:tcW w:w="6237" w:type="dxa"/>
          </w:tcPr>
          <w:p w14:paraId="11C54B43" w14:textId="222EE5FB" w:rsidR="000402D5" w:rsidRDefault="000402D5" w:rsidP="00C205F6">
            <w:pPr>
              <w:tabs>
                <w:tab w:val="center" w:pos="284"/>
              </w:tabs>
              <w:overflowPunct w:val="0"/>
              <w:autoSpaceDE w:val="0"/>
              <w:autoSpaceDN w:val="0"/>
              <w:adjustRightInd w:val="0"/>
              <w:ind w:left="567" w:hanging="567"/>
              <w:textAlignment w:val="baseline"/>
            </w:pPr>
            <w:r>
              <w:t>COM(2026) 71 final</w:t>
            </w:r>
          </w:p>
          <w:p w14:paraId="00C1630F" w14:textId="1B085D6F" w:rsidR="0098070E" w:rsidRPr="0098070E" w:rsidRDefault="0098070E" w:rsidP="00C205F6">
            <w:pPr>
              <w:tabs>
                <w:tab w:val="center" w:pos="284"/>
              </w:tabs>
              <w:overflowPunct w:val="0"/>
              <w:autoSpaceDE w:val="0"/>
              <w:autoSpaceDN w:val="0"/>
              <w:adjustRightInd w:val="0"/>
              <w:ind w:left="567" w:hanging="567"/>
              <w:textAlignment w:val="baseline"/>
            </w:pPr>
            <w:r>
              <w:t>EESC-2026-01010-00-00-AC</w:t>
            </w:r>
          </w:p>
        </w:tc>
      </w:tr>
    </w:tbl>
    <w:p w14:paraId="7B976E29"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IE"/>
        </w:rPr>
      </w:pPr>
    </w:p>
    <w:p w14:paraId="2EC50402" w14:textId="2F26B917" w:rsidR="0098070E" w:rsidRDefault="0098070E"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3BC2777A" w14:textId="77777777" w:rsidR="009921A2" w:rsidRDefault="009921A2" w:rsidP="00C205F6">
      <w:pPr>
        <w:spacing w:line="240" w:lineRule="auto"/>
        <w:rPr>
          <w:sz w:val="24"/>
          <w:szCs w:val="24"/>
          <w:lang w:val="en-IE" w:eastAsia="fr-BE"/>
        </w:rPr>
      </w:pPr>
    </w:p>
    <w:p w14:paraId="57378C1A" w14:textId="261982FA" w:rsidR="0098070E" w:rsidRPr="0098070E" w:rsidRDefault="0098070E" w:rsidP="00C6106B">
      <w:pPr>
        <w:spacing w:line="240" w:lineRule="auto"/>
        <w:rPr>
          <w:sz w:val="24"/>
          <w:szCs w:val="24"/>
        </w:rPr>
      </w:pPr>
      <w:r>
        <w:rPr>
          <w:sz w:val="24"/>
        </w:rPr>
        <w:t>EKES:</w:t>
      </w:r>
    </w:p>
    <w:p w14:paraId="0906B750" w14:textId="6B695813"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Z zadowoleniem przyjmuje plan działania UE przeciwko cyberszykanowaniu i wzywa do ścisłego dostosowania jego wdrażania do istniejącego i przyszłego prawodawstwa UE. EKES zaleca większą spójność między planem działania a kluczowymi przepisami cyfrowymi UE, w tym aktem o usługach cyfrowych, aktem w sprawie sztucznej inteligencji i przyszłym aktem w</w:t>
      </w:r>
      <w:r w:rsidR="00FC29B3">
        <w:t> </w:t>
      </w:r>
      <w:r>
        <w:t>sprawie sprawiedliwości cyfrowej.</w:t>
      </w:r>
    </w:p>
    <w:p w14:paraId="61B320D2"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Podkreśla potrzebę zajęcia się rosnącą rolą generatywnej AI w cyberszykanowaniu, w tym tworzeniem szkodliwych treści i wykorzystywaniem chatbotów AI do cyberszykanowania.</w:t>
      </w:r>
    </w:p>
    <w:p w14:paraId="2FFF114D"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Wzywa do większego wykorzystania istniejących przepisów unijnych i krajowych dotyczących ochrony danych, molestowania i zniesławiania w celu wspierania wysiłków na rzecz przeciwdziałania cyberszykanowaniu.</w:t>
      </w:r>
    </w:p>
    <w:p w14:paraId="674777DC" w14:textId="0DCDC986"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Podkreśla znaczenie silnego przywództwa politycznego zarówno na szczeblu unijnym, jak i</w:t>
      </w:r>
      <w:r w:rsidR="00FC29B3">
        <w:t> </w:t>
      </w:r>
      <w:r>
        <w:t>krajowym, wspieranego przez krajowe plany działania oparte na najlepszych praktykach.</w:t>
      </w:r>
    </w:p>
    <w:p w14:paraId="3BCE184D"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Popiera zalecenia organizacji społeczeństwa obywatelskiego pracujących z dziećmi i młodzieżą oraz podkreśla, że odpowiedzialność powinna spoczywać na platformach cyfrowych, a nie na ofiarach.</w:t>
      </w:r>
    </w:p>
    <w:p w14:paraId="6C871298"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Podkreśla kluczową rolę edukacji i znaczącego udziału dzieci i młodzieży w opracowywaniu skutecznych rozwiązań.</w:t>
      </w:r>
    </w:p>
    <w:p w14:paraId="14E13C25"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Opowiada się za bardziej zdecydowanymi środkami zapobiegawczymi, w tym dostępnymi mechanizmami zgłaszania, gorącymi liniami i prostymi procedurami powiadamiania.</w:t>
      </w:r>
    </w:p>
    <w:p w14:paraId="1FCD12B6"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Apeluje o skoordynowane podejście do przeciwdziałania szkodliwym praktykom projektowania internetowego, takim jak nakłanianie i bezmyślne przewijanie treści, przy jednoczesnym unikaniu powielania przepisów w obecnym i przyszłym prawodawstwie.</w:t>
      </w:r>
    </w:p>
    <w:p w14:paraId="19539D99" w14:textId="106C54A5"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Z zadowoleniem przyjmuje aspekt płci w planie działania i zachęca do ściślejszej współpracy z</w:t>
      </w:r>
      <w:r w:rsidR="00FC29B3">
        <w:t> </w:t>
      </w:r>
      <w:r>
        <w:t>wyspecjalizowanymi organizacjami społeczeństwa obywatelskiego i Europejskim Instytutem ds. Równości Kobiet i Mężczyzn.</w:t>
      </w:r>
    </w:p>
    <w:p w14:paraId="37D1A304"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Podkreśla wpływ cyberszykanowania w miejscu pracy na grupy szczególnie wrażliwe i wzywa do uwzględnienia tego wymiaru we wdrażaniu planu działania, w tym poprzez ratyfikację konwencji MOP nr 190.</w:t>
      </w:r>
    </w:p>
    <w:p w14:paraId="00679F48" w14:textId="77777777" w:rsidR="0098070E" w:rsidRPr="0098070E"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pPr>
      <w:r>
        <w:t>Zwraca uwagę na szczególną podatność osób LGBTQI+, mniejszości etnicznych i innych grup zmarginalizowanych na zagrożenia oraz wzywa do bardziej zdecydowanego wdrażania środków przeciwko nawoływaniu do nienawiści, przestępstwom z nienawiści i dyskryminacji.</w:t>
      </w:r>
    </w:p>
    <w:p w14:paraId="225643EE" w14:textId="77777777" w:rsidR="0098070E" w:rsidRPr="00C6106B" w:rsidRDefault="0098070E" w:rsidP="00FC29B3">
      <w:pPr>
        <w:numPr>
          <w:ilvl w:val="0"/>
          <w:numId w:val="29"/>
        </w:numPr>
        <w:tabs>
          <w:tab w:val="center" w:pos="0"/>
        </w:tabs>
        <w:overflowPunct w:val="0"/>
        <w:autoSpaceDE w:val="0"/>
        <w:autoSpaceDN w:val="0"/>
        <w:adjustRightInd w:val="0"/>
        <w:spacing w:line="240" w:lineRule="auto"/>
        <w:ind w:left="567" w:hanging="567"/>
        <w:contextualSpacing/>
        <w:textAlignment w:val="baseline"/>
        <w:rPr>
          <w:rFonts w:ascii="Calibri" w:hAnsi="Calibri"/>
        </w:rPr>
      </w:pPr>
      <w:r>
        <w:t>Zachęca do uzupełnienia środków bezpieczeństwa w internecie o tworzenie bezpiecznych przestrzeni offline dla dzieci i młodzieży, w tym ośrodków młodzieżowych, ośrodków społeczności lokalnych i obiektów sportowych.</w:t>
      </w:r>
    </w:p>
    <w:p w14:paraId="3305F67D" w14:textId="77777777" w:rsidR="00053035" w:rsidRDefault="00053035" w:rsidP="009B6123">
      <w:pPr>
        <w:tabs>
          <w:tab w:val="center" w:pos="0"/>
        </w:tabs>
        <w:overflowPunct w:val="0"/>
        <w:autoSpaceDE w:val="0"/>
        <w:autoSpaceDN w:val="0"/>
        <w:adjustRightInd w:val="0"/>
        <w:spacing w:line="276" w:lineRule="auto"/>
        <w:ind w:left="284"/>
        <w:contextualSpacing/>
        <w:textAlignment w:val="baseline"/>
        <w:rPr>
          <w:rFonts w:ascii="Calibri" w:hAnsi="Calibri"/>
          <w:lang w:val="en-IE" w:eastAsia="zh-CN"/>
        </w:rPr>
      </w:pPr>
    </w:p>
    <w:tbl>
      <w:tblPr>
        <w:tblW w:w="9322" w:type="dxa"/>
        <w:tblLook w:val="04A0" w:firstRow="1" w:lastRow="0" w:firstColumn="1" w:lastColumn="0" w:noHBand="0" w:noVBand="1"/>
      </w:tblPr>
      <w:tblGrid>
        <w:gridCol w:w="1418"/>
        <w:gridCol w:w="7904"/>
      </w:tblGrid>
      <w:tr w:rsidR="009B6123" w:rsidRPr="009B6123" w14:paraId="44442232" w14:textId="77777777" w:rsidTr="006103D0">
        <w:tc>
          <w:tcPr>
            <w:tcW w:w="1418" w:type="dxa"/>
          </w:tcPr>
          <w:p w14:paraId="0AE3E1D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635B6525" w14:textId="6933F56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Alessia Cova</w:t>
            </w:r>
          </w:p>
        </w:tc>
      </w:tr>
      <w:tr w:rsidR="009B6123" w:rsidRPr="009B6123" w14:paraId="26A7BB40" w14:textId="77777777" w:rsidTr="006103D0">
        <w:tc>
          <w:tcPr>
            <w:tcW w:w="1418" w:type="dxa"/>
          </w:tcPr>
          <w:p w14:paraId="04E0A54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930F805" w14:textId="127A218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+32 25469426</w:t>
            </w:r>
          </w:p>
        </w:tc>
      </w:tr>
      <w:tr w:rsidR="009B6123" w:rsidRPr="009B6123" w14:paraId="0DDF0DD7" w14:textId="77777777" w:rsidTr="006103D0">
        <w:tc>
          <w:tcPr>
            <w:tcW w:w="1418" w:type="dxa"/>
          </w:tcPr>
          <w:p w14:paraId="0BC73B27"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753503C8" w14:textId="01843E75"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31" w:history="1">
              <w:r w:rsidR="009B6123">
                <w:rPr>
                  <w:i/>
                  <w:color w:val="0000FF"/>
                  <w:sz w:val="20"/>
                  <w:u w:val="single"/>
                </w:rPr>
                <w:t>Alessia.Cova@eesc.europa.eu</w:t>
              </w:r>
            </w:hyperlink>
          </w:p>
        </w:tc>
      </w:tr>
    </w:tbl>
    <w:p w14:paraId="1CFC954C" w14:textId="77777777" w:rsidR="0098070E" w:rsidRDefault="0098070E" w:rsidP="00C205F6">
      <w:pPr>
        <w:spacing w:line="259" w:lineRule="auto"/>
        <w:jc w:val="left"/>
      </w:pPr>
      <w:r>
        <w:br w:type="page"/>
      </w:r>
    </w:p>
    <w:p w14:paraId="2E3DDB68" w14:textId="1C6E64D3" w:rsidR="000942BC" w:rsidRPr="000942BC" w:rsidRDefault="008072E1" w:rsidP="00C205F6">
      <w:pPr>
        <w:widowControl w:val="0"/>
        <w:numPr>
          <w:ilvl w:val="0"/>
          <w:numId w:val="7"/>
        </w:numPr>
        <w:overflowPunct w:val="0"/>
        <w:autoSpaceDE w:val="0"/>
        <w:autoSpaceDN w:val="0"/>
        <w:adjustRightInd w:val="0"/>
        <w:ind w:hanging="567"/>
        <w:textAlignment w:val="baseline"/>
        <w:rPr>
          <w:sz w:val="24"/>
          <w:szCs w:val="24"/>
        </w:rPr>
      </w:pPr>
      <w:hyperlink r:id="rId32" w:history="1">
        <w:r w:rsidR="000942BC">
          <w:rPr>
            <w:b/>
            <w:i/>
            <w:color w:val="0000FF"/>
            <w:sz w:val="28"/>
            <w:u w:val="single"/>
          </w:rPr>
          <w:t>Strategia na rzecz sprawiedliwości międzypokoleniowej</w:t>
        </w:r>
      </w:hyperlink>
    </w:p>
    <w:p w14:paraId="1616F6D5"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en-GB"/>
        </w:rPr>
      </w:pPr>
    </w:p>
    <w:tbl>
      <w:tblPr>
        <w:tblW w:w="9072" w:type="dxa"/>
        <w:tblLook w:val="04A0" w:firstRow="1" w:lastRow="0" w:firstColumn="1" w:lastColumn="0" w:noHBand="0" w:noVBand="1"/>
      </w:tblPr>
      <w:tblGrid>
        <w:gridCol w:w="2197"/>
        <w:gridCol w:w="6875"/>
      </w:tblGrid>
      <w:tr w:rsidR="000942BC" w:rsidRPr="000942BC" w14:paraId="3598D79E" w14:textId="77777777" w:rsidTr="00B1511D">
        <w:tc>
          <w:tcPr>
            <w:tcW w:w="1701" w:type="dxa"/>
          </w:tcPr>
          <w:p w14:paraId="0A07F8E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Sprawozdawczyni</w:t>
            </w:r>
          </w:p>
        </w:tc>
        <w:tc>
          <w:tcPr>
            <w:tcW w:w="7371" w:type="dxa"/>
          </w:tcPr>
          <w:p w14:paraId="6EE3D615" w14:textId="7CDAF187" w:rsidR="000942BC" w:rsidRPr="000942BC" w:rsidRDefault="000942BC" w:rsidP="00C205F6">
            <w:pPr>
              <w:tabs>
                <w:tab w:val="center" w:pos="284"/>
              </w:tabs>
              <w:overflowPunct w:val="0"/>
              <w:autoSpaceDE w:val="0"/>
              <w:autoSpaceDN w:val="0"/>
              <w:adjustRightInd w:val="0"/>
              <w:ind w:left="266" w:hanging="266"/>
              <w:textAlignment w:val="baseline"/>
            </w:pPr>
            <w:r>
              <w:t>Maria del Carmen BARRERA CHAMORRO (Grupa Pracowników – ES)</w:t>
            </w:r>
          </w:p>
        </w:tc>
      </w:tr>
      <w:tr w:rsidR="000942BC" w:rsidRPr="000942BC" w14:paraId="7F2005B5" w14:textId="77777777" w:rsidTr="00B1511D">
        <w:tc>
          <w:tcPr>
            <w:tcW w:w="1701" w:type="dxa"/>
          </w:tcPr>
          <w:p w14:paraId="4394A922"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Współsprawozdawca</w:t>
            </w:r>
          </w:p>
        </w:tc>
        <w:tc>
          <w:tcPr>
            <w:tcW w:w="7371" w:type="dxa"/>
          </w:tcPr>
          <w:p w14:paraId="392943EF" w14:textId="5F0F9299" w:rsidR="00151216" w:rsidRPr="000942BC" w:rsidRDefault="000942BC" w:rsidP="00C205F6">
            <w:pPr>
              <w:tabs>
                <w:tab w:val="center" w:pos="284"/>
              </w:tabs>
              <w:overflowPunct w:val="0"/>
              <w:autoSpaceDE w:val="0"/>
              <w:autoSpaceDN w:val="0"/>
              <w:adjustRightInd w:val="0"/>
              <w:ind w:left="266" w:hanging="266"/>
              <w:textAlignment w:val="baseline"/>
            </w:pPr>
            <w:r>
              <w:t>Krzysztof BALON (Grupa Organizacji Społeczeństwa Obywatelskiego – PL)</w:t>
            </w:r>
          </w:p>
        </w:tc>
      </w:tr>
      <w:tr w:rsidR="000942BC" w:rsidRPr="000942BC" w14:paraId="5C50FEDE" w14:textId="77777777" w:rsidTr="00B1511D">
        <w:tc>
          <w:tcPr>
            <w:tcW w:w="1701" w:type="dxa"/>
            <w:vMerge w:val="restart"/>
          </w:tcPr>
          <w:p w14:paraId="0A87E17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Dokumenty</w:t>
            </w:r>
          </w:p>
        </w:tc>
        <w:tc>
          <w:tcPr>
            <w:tcW w:w="7371" w:type="dxa"/>
          </w:tcPr>
          <w:p w14:paraId="19E0B373" w14:textId="77777777" w:rsidR="000942BC" w:rsidRPr="000942BC" w:rsidRDefault="000942BC" w:rsidP="00C205F6">
            <w:pPr>
              <w:tabs>
                <w:tab w:val="center" w:pos="284"/>
              </w:tabs>
              <w:overflowPunct w:val="0"/>
              <w:autoSpaceDE w:val="0"/>
              <w:autoSpaceDN w:val="0"/>
              <w:adjustRightInd w:val="0"/>
              <w:ind w:left="266" w:hanging="266"/>
              <w:textAlignment w:val="baseline"/>
            </w:pPr>
            <w:r>
              <w:t>COM(2026) 110 final</w:t>
            </w:r>
          </w:p>
        </w:tc>
      </w:tr>
      <w:tr w:rsidR="000942BC" w:rsidRPr="000942BC" w14:paraId="62FFDA30" w14:textId="77777777" w:rsidTr="00B1511D">
        <w:tc>
          <w:tcPr>
            <w:tcW w:w="1701" w:type="dxa"/>
            <w:vMerge/>
          </w:tcPr>
          <w:p w14:paraId="2A4E7E6A"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pt-PT"/>
              </w:rPr>
            </w:pPr>
          </w:p>
        </w:tc>
        <w:tc>
          <w:tcPr>
            <w:tcW w:w="7371" w:type="dxa"/>
          </w:tcPr>
          <w:p w14:paraId="20547456" w14:textId="7377CDD2" w:rsidR="000942BC" w:rsidRPr="000942BC" w:rsidRDefault="000942BC" w:rsidP="00C205F6">
            <w:pPr>
              <w:tabs>
                <w:tab w:val="center" w:pos="284"/>
              </w:tabs>
              <w:overflowPunct w:val="0"/>
              <w:autoSpaceDE w:val="0"/>
              <w:autoSpaceDN w:val="0"/>
              <w:adjustRightInd w:val="0"/>
              <w:ind w:left="266" w:hanging="266"/>
              <w:textAlignment w:val="baseline"/>
            </w:pPr>
            <w:r>
              <w:t>EESC-2026-01118-00-00-AC</w:t>
            </w:r>
          </w:p>
        </w:tc>
      </w:tr>
    </w:tbl>
    <w:p w14:paraId="0C624034" w14:textId="77777777" w:rsidR="000942BC" w:rsidRPr="000942BC" w:rsidRDefault="000942BC" w:rsidP="00C205F6">
      <w:pPr>
        <w:keepNext/>
        <w:keepLines/>
        <w:tabs>
          <w:tab w:val="center" w:pos="284"/>
        </w:tabs>
        <w:overflowPunct w:val="0"/>
        <w:autoSpaceDE w:val="0"/>
        <w:autoSpaceDN w:val="0"/>
        <w:adjustRightInd w:val="0"/>
        <w:ind w:left="266" w:hanging="266"/>
        <w:textAlignment w:val="baseline"/>
        <w:rPr>
          <w:b/>
          <w:lang w:val="en-GB"/>
        </w:rPr>
      </w:pPr>
    </w:p>
    <w:p w14:paraId="3045B96C" w14:textId="561FF41D" w:rsidR="000942BC" w:rsidRPr="000942BC" w:rsidRDefault="000942BC"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5D0D3377" w14:textId="77777777" w:rsidR="009921A2" w:rsidRDefault="009921A2" w:rsidP="00C205F6">
      <w:pPr>
        <w:overflowPunct w:val="0"/>
        <w:autoSpaceDE w:val="0"/>
        <w:autoSpaceDN w:val="0"/>
        <w:adjustRightInd w:val="0"/>
        <w:textAlignment w:val="baseline"/>
        <w:rPr>
          <w:bCs/>
          <w:iCs/>
          <w:lang w:val="en-GB"/>
        </w:rPr>
      </w:pPr>
    </w:p>
    <w:p w14:paraId="2A1D1DE5" w14:textId="2C9B4E07" w:rsidR="000942BC" w:rsidRDefault="000942BC" w:rsidP="00C205F6">
      <w:pPr>
        <w:overflowPunct w:val="0"/>
        <w:autoSpaceDE w:val="0"/>
        <w:autoSpaceDN w:val="0"/>
        <w:adjustRightInd w:val="0"/>
        <w:textAlignment w:val="baseline"/>
        <w:rPr>
          <w:bCs/>
          <w:iCs/>
        </w:rPr>
      </w:pPr>
      <w:r>
        <w:t>EKES:</w:t>
      </w:r>
    </w:p>
    <w:p w14:paraId="3A10B621"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Podkreśla</w:t>
      </w:r>
      <w:r>
        <w:t xml:space="preserve">, że </w:t>
      </w:r>
      <w:r>
        <w:rPr>
          <w:b/>
        </w:rPr>
        <w:t>sprawiedliwość międzypokoleniowa</w:t>
      </w:r>
      <w:r>
        <w:t xml:space="preserve"> musi stać się </w:t>
      </w:r>
      <w:r>
        <w:rPr>
          <w:b/>
        </w:rPr>
        <w:t>zasadą przekrojową</w:t>
      </w:r>
      <w:r>
        <w:t xml:space="preserve"> stosowaną </w:t>
      </w:r>
      <w:r>
        <w:rPr>
          <w:b/>
        </w:rPr>
        <w:t>we wszystkich politykach UE</w:t>
      </w:r>
      <w:r>
        <w:t xml:space="preserve"> i </w:t>
      </w:r>
      <w:r>
        <w:rPr>
          <w:b/>
        </w:rPr>
        <w:t>wobec wszystkich grup wiekowych</w:t>
      </w:r>
      <w:r>
        <w:t xml:space="preserve">. Przy tym szczególną i stałą uwagę należy poświęcać </w:t>
      </w:r>
      <w:r>
        <w:rPr>
          <w:b/>
        </w:rPr>
        <w:t>osobom znajdującym się w trudnej sytuacji</w:t>
      </w:r>
      <w:r>
        <w:t>.</w:t>
      </w:r>
    </w:p>
    <w:p w14:paraId="2E27E4F5" w14:textId="7D27A054"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Zaleca</w:t>
      </w:r>
      <w:r>
        <w:t xml:space="preserve">, aby Komisja dopilnowała, by przy wdrażaniu strategii wyraźnie uwzględniono zawarty w niej </w:t>
      </w:r>
      <w:r>
        <w:rPr>
          <w:b/>
        </w:rPr>
        <w:t>główny cel</w:t>
      </w:r>
      <w:r>
        <w:t xml:space="preserve">, jakim jest </w:t>
      </w:r>
      <w:r>
        <w:rPr>
          <w:b/>
        </w:rPr>
        <w:t>zmniejszenie nierówności społecznych, gospodarczych, płciowych, wiekowych i terytorialnych między pokoleniami</w:t>
      </w:r>
      <w:r>
        <w:t xml:space="preserve"> oraz </w:t>
      </w:r>
      <w:r>
        <w:rPr>
          <w:b/>
        </w:rPr>
        <w:t>wzmocnienie solidarności i</w:t>
      </w:r>
      <w:r w:rsidR="00FC29B3">
        <w:rPr>
          <w:b/>
        </w:rPr>
        <w:t> </w:t>
      </w:r>
      <w:r>
        <w:rPr>
          <w:b/>
        </w:rPr>
        <w:t>spójności społecznej między pokoleniami</w:t>
      </w:r>
      <w:r>
        <w:t xml:space="preserve"> w celu stworzenia demokratycznych, odpornych, integracyjnych i zrównoważonych społeczeństw. Strategia powinna wyznaczać </w:t>
      </w:r>
      <w:r>
        <w:rPr>
          <w:b/>
        </w:rPr>
        <w:t>długoterminowe cele</w:t>
      </w:r>
      <w:r>
        <w:t xml:space="preserve">, którym towarzyszyłyby </w:t>
      </w:r>
      <w:r>
        <w:rPr>
          <w:b/>
        </w:rPr>
        <w:t>konkretne i mierzalne wartości docelowe oraz wskaźniki</w:t>
      </w:r>
      <w:r>
        <w:t xml:space="preserve">, jasne mechanizmy rozliczalności, a także rozwiązania zapewniające </w:t>
      </w:r>
      <w:r>
        <w:rPr>
          <w:b/>
        </w:rPr>
        <w:t>formalne uwzględnianie sprawiedliwości międzypokoleniowej we wszystkich politykach UE</w:t>
      </w:r>
      <w:r>
        <w:t>.</w:t>
      </w:r>
    </w:p>
    <w:p w14:paraId="4B876418"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Proponuje</w:t>
      </w:r>
      <w:r>
        <w:t xml:space="preserve">, aby w celu osiągnięcia sprawiedliwości międzypokoleniowej, Komisja </w:t>
      </w:r>
      <w:r>
        <w:rPr>
          <w:b/>
        </w:rPr>
        <w:t>wykorzystała jako dźwignię wszystkie istniejące i przyszłe strategie polityczne</w:t>
      </w:r>
      <w:r>
        <w:t xml:space="preserve"> oraz wyraźnie </w:t>
      </w:r>
      <w:r>
        <w:rPr>
          <w:b/>
        </w:rPr>
        <w:t>dostosowała realizację strategii do obecnych ram</w:t>
      </w:r>
      <w:r>
        <w:t xml:space="preserve">, ale bez powielania działań. Powinna ponadto wzmocnić spójność i </w:t>
      </w:r>
      <w:r>
        <w:rPr>
          <w:b/>
        </w:rPr>
        <w:t>promować sprawiedliwość międzypokoleniową</w:t>
      </w:r>
      <w:r>
        <w:t xml:space="preserve"> podczas wdrażania </w:t>
      </w:r>
      <w:r>
        <w:rPr>
          <w:b/>
        </w:rPr>
        <w:t>istniejących przepisów i programów</w:t>
      </w:r>
      <w:r>
        <w:t>.</w:t>
      </w:r>
    </w:p>
    <w:p w14:paraId="2417C570"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Zaleca</w:t>
      </w:r>
      <w:r>
        <w:t xml:space="preserve">, aby Komisja upewniła się, że w trakcie wdrażania strategii uwzględni się to, że </w:t>
      </w:r>
      <w:r>
        <w:rPr>
          <w:b/>
        </w:rPr>
        <w:t>wzmocnienie, poprawa, powszechna przystępność cenowa podstawowych usług świadczonych w interesie ogólnym</w:t>
      </w:r>
      <w:r>
        <w:t xml:space="preserve"> i </w:t>
      </w:r>
      <w:r>
        <w:rPr>
          <w:b/>
        </w:rPr>
        <w:t>niedyskryminacyjny dostęp do nich</w:t>
      </w:r>
      <w:r>
        <w:t xml:space="preserve"> są niezbędne dla </w:t>
      </w:r>
      <w:r>
        <w:rPr>
          <w:b/>
        </w:rPr>
        <w:t>osiągnięcia celów sprawiedliwości międzypokoleniowej</w:t>
      </w:r>
      <w:r>
        <w:t>.</w:t>
      </w:r>
    </w:p>
    <w:p w14:paraId="3EFE0F90"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Zaleca</w:t>
      </w:r>
      <w:r>
        <w:t xml:space="preserve">, aby Komisja zagwarantowała, że </w:t>
      </w:r>
      <w:r>
        <w:rPr>
          <w:b/>
        </w:rPr>
        <w:t>zarówno młodzież, jak i osoby starsze</w:t>
      </w:r>
      <w:r>
        <w:t xml:space="preserve"> będą </w:t>
      </w:r>
      <w:r>
        <w:rPr>
          <w:b/>
        </w:rPr>
        <w:t>w pełni uznawane za zorganizowane zainteresowane strony</w:t>
      </w:r>
      <w:r>
        <w:t xml:space="preserve"> w ramach </w:t>
      </w:r>
      <w:r>
        <w:rPr>
          <w:b/>
        </w:rPr>
        <w:t>struktur dialogu obywatelskiego</w:t>
      </w:r>
      <w:r>
        <w:t>.</w:t>
      </w:r>
    </w:p>
    <w:p w14:paraId="33A7D1CB" w14:textId="77777777" w:rsidR="000942BC" w:rsidRPr="00C6106B" w:rsidRDefault="000942BC" w:rsidP="00C205F6">
      <w:pPr>
        <w:widowControl w:val="0"/>
        <w:numPr>
          <w:ilvl w:val="0"/>
          <w:numId w:val="30"/>
        </w:numPr>
        <w:overflowPunct w:val="0"/>
        <w:autoSpaceDE w:val="0"/>
        <w:autoSpaceDN w:val="0"/>
        <w:adjustRightInd w:val="0"/>
        <w:spacing w:line="276" w:lineRule="auto"/>
        <w:ind w:left="567" w:hanging="567"/>
        <w:contextualSpacing/>
        <w:textAlignment w:val="baseline"/>
        <w:rPr>
          <w:rFonts w:ascii="Calibri" w:hAnsi="Calibri"/>
        </w:rPr>
      </w:pPr>
      <w:r>
        <w:rPr>
          <w:b/>
        </w:rPr>
        <w:t>Zaleca</w:t>
      </w:r>
      <w:r>
        <w:t xml:space="preserve">, aby Komisja zachęcała unijnych </w:t>
      </w:r>
      <w:r>
        <w:rPr>
          <w:b/>
        </w:rPr>
        <w:t>współprawodawców i państwa członkowskie</w:t>
      </w:r>
      <w:r>
        <w:t xml:space="preserve"> do </w:t>
      </w:r>
      <w:r>
        <w:rPr>
          <w:b/>
        </w:rPr>
        <w:t>rozważenia</w:t>
      </w:r>
      <w:r>
        <w:t xml:space="preserve"> – w ramach ich kompetencji – </w:t>
      </w:r>
      <w:r>
        <w:rPr>
          <w:b/>
        </w:rPr>
        <w:t>sposobów stosowania strategii sprawiedliwości międzypokoleniowej w procesie kształtowania polityki i podejmowania decyzji</w:t>
      </w:r>
      <w:r>
        <w:t xml:space="preserve"> w celu zmniejszenia nierówności międzypokoleniowych.</w:t>
      </w:r>
    </w:p>
    <w:p w14:paraId="53CD655E" w14:textId="77777777" w:rsidR="000A14A3" w:rsidRDefault="000A14A3" w:rsidP="009B6123">
      <w:pPr>
        <w:widowControl w:val="0"/>
        <w:overflowPunct w:val="0"/>
        <w:autoSpaceDE w:val="0"/>
        <w:autoSpaceDN w:val="0"/>
        <w:adjustRightInd w:val="0"/>
        <w:spacing w:line="276" w:lineRule="auto"/>
        <w:ind w:left="284"/>
        <w:contextualSpacing/>
        <w:textAlignment w:val="baseline"/>
        <w:rPr>
          <w:rFonts w:ascii="Calibri" w:hAnsi="Calibri"/>
          <w:lang w:val="en-GB" w:eastAsia="zh-CN"/>
        </w:rPr>
      </w:pPr>
    </w:p>
    <w:tbl>
      <w:tblPr>
        <w:tblW w:w="9322" w:type="dxa"/>
        <w:tblLook w:val="04A0" w:firstRow="1" w:lastRow="0" w:firstColumn="1" w:lastColumn="0" w:noHBand="0" w:noVBand="1"/>
      </w:tblPr>
      <w:tblGrid>
        <w:gridCol w:w="1418"/>
        <w:gridCol w:w="7904"/>
      </w:tblGrid>
      <w:tr w:rsidR="009B6123" w:rsidRPr="009B6123" w14:paraId="07000789" w14:textId="77777777" w:rsidTr="006103D0">
        <w:tc>
          <w:tcPr>
            <w:tcW w:w="1418" w:type="dxa"/>
          </w:tcPr>
          <w:p w14:paraId="1CE8A31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23C63C32" w14:textId="3A17FC82"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Triin Aasmaa Gomes</w:t>
            </w:r>
          </w:p>
        </w:tc>
      </w:tr>
      <w:tr w:rsidR="009B6123" w:rsidRPr="009B6123" w14:paraId="68DAAA91" w14:textId="77777777" w:rsidTr="006103D0">
        <w:tc>
          <w:tcPr>
            <w:tcW w:w="1418" w:type="dxa"/>
          </w:tcPr>
          <w:p w14:paraId="272DBD2E"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0BF6036" w14:textId="212C710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+32 25469524</w:t>
            </w:r>
          </w:p>
        </w:tc>
      </w:tr>
      <w:tr w:rsidR="009B6123" w:rsidRPr="009B6123" w14:paraId="45CF21A6" w14:textId="77777777" w:rsidTr="006103D0">
        <w:tc>
          <w:tcPr>
            <w:tcW w:w="1418" w:type="dxa"/>
          </w:tcPr>
          <w:p w14:paraId="27CE6A4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34D0B57C" w14:textId="6B7FE7B9"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33" w:history="1">
              <w:r w:rsidR="009B6123">
                <w:rPr>
                  <w:i/>
                  <w:color w:val="0000FF"/>
                  <w:sz w:val="20"/>
                  <w:u w:val="single"/>
                </w:rPr>
                <w:t>Triin.AasmaaGomes@eesc.europa.eu</w:t>
              </w:r>
            </w:hyperlink>
          </w:p>
        </w:tc>
      </w:tr>
    </w:tbl>
    <w:p w14:paraId="4D634B80" w14:textId="77777777" w:rsidR="009D43DF" w:rsidRDefault="009D43DF" w:rsidP="00C205F6">
      <w:pPr>
        <w:spacing w:line="259" w:lineRule="auto"/>
        <w:jc w:val="left"/>
      </w:pPr>
      <w:r>
        <w:br w:type="page"/>
      </w:r>
    </w:p>
    <w:p w14:paraId="4982DDC6" w14:textId="77777777" w:rsidR="004D7AC0" w:rsidRDefault="004D7AC0" w:rsidP="00C205F6">
      <w:pPr>
        <w:pStyle w:val="Heading1"/>
        <w:rPr>
          <w:b/>
        </w:rPr>
      </w:pPr>
      <w:bookmarkStart w:id="17" w:name="_Toc24617160"/>
      <w:bookmarkStart w:id="18" w:name="_Toc75527082"/>
      <w:bookmarkStart w:id="19" w:name="_Toc242696179"/>
      <w:r>
        <w:rPr>
          <w:b/>
        </w:rPr>
        <w:lastRenderedPageBreak/>
        <w:t>TRANSPORT, ENERGIA, INFRASTRUKTURA I SPOŁECZEŃSTWO INFORMACYJNE</w:t>
      </w:r>
      <w:bookmarkEnd w:id="17"/>
      <w:bookmarkEnd w:id="18"/>
      <w:bookmarkEnd w:id="19"/>
    </w:p>
    <w:p w14:paraId="4982DDC7" w14:textId="77777777" w:rsidR="004D7AC0" w:rsidRDefault="004D7AC0" w:rsidP="00C205F6"/>
    <w:p w14:paraId="0EC37117" w14:textId="22E4DC12" w:rsidR="004D574B" w:rsidRPr="008157E1" w:rsidRDefault="008072E1" w:rsidP="00C205F6">
      <w:pPr>
        <w:widowControl w:val="0"/>
        <w:numPr>
          <w:ilvl w:val="0"/>
          <w:numId w:val="14"/>
        </w:numPr>
        <w:overflowPunct w:val="0"/>
        <w:autoSpaceDE w:val="0"/>
        <w:autoSpaceDN w:val="0"/>
        <w:adjustRightInd w:val="0"/>
        <w:ind w:left="567" w:hanging="567"/>
        <w:textAlignment w:val="baseline"/>
        <w:rPr>
          <w:b/>
          <w:bCs/>
          <w:szCs w:val="20"/>
        </w:rPr>
      </w:pPr>
      <w:hyperlink r:id="rId34" w:history="1">
        <w:r w:rsidR="004D574B">
          <w:rPr>
            <w:b/>
            <w:i/>
            <w:color w:val="0000FF"/>
            <w:sz w:val="28"/>
            <w:u w:val="single"/>
          </w:rPr>
          <w:t>Ulepszone wymogi stateczności dotyczące pasażerskich statków typu ro-ro</w:t>
        </w:r>
      </w:hyperlink>
    </w:p>
    <w:p w14:paraId="7AD64868" w14:textId="77777777" w:rsidR="004D574B" w:rsidRPr="008157E1" w:rsidRDefault="004D574B" w:rsidP="00C205F6">
      <w:pPr>
        <w:widowControl w:val="0"/>
        <w:overflowPunct w:val="0"/>
        <w:autoSpaceDE w:val="0"/>
        <w:autoSpaceDN w:val="0"/>
        <w:adjustRightInd w:val="0"/>
        <w:ind w:left="567"/>
        <w:textAlignment w:val="baseline"/>
        <w:rPr>
          <w:b/>
          <w:bCs/>
          <w:szCs w:val="20"/>
          <w:lang w:val="en-GB"/>
        </w:rPr>
      </w:pPr>
    </w:p>
    <w:tbl>
      <w:tblPr>
        <w:tblW w:w="5000" w:type="pct"/>
        <w:tblLook w:val="04A0" w:firstRow="1" w:lastRow="0" w:firstColumn="1" w:lastColumn="0" w:noHBand="0" w:noVBand="1"/>
      </w:tblPr>
      <w:tblGrid>
        <w:gridCol w:w="1954"/>
        <w:gridCol w:w="7119"/>
      </w:tblGrid>
      <w:tr w:rsidR="004D574B" w:rsidRPr="008157E1" w14:paraId="7E6755A7" w14:textId="77777777" w:rsidTr="00502B2F">
        <w:tc>
          <w:tcPr>
            <w:tcW w:w="1077" w:type="pct"/>
          </w:tcPr>
          <w:p w14:paraId="09A4C1CF" w14:textId="77777777" w:rsidR="004D574B" w:rsidRPr="008157E1" w:rsidRDefault="004D574B" w:rsidP="00C205F6">
            <w:pPr>
              <w:tabs>
                <w:tab w:val="center" w:pos="284"/>
              </w:tabs>
              <w:overflowPunct w:val="0"/>
              <w:autoSpaceDE w:val="0"/>
              <w:autoSpaceDN w:val="0"/>
              <w:adjustRightInd w:val="0"/>
              <w:ind w:left="266" w:hanging="266"/>
              <w:textAlignment w:val="baseline"/>
              <w:rPr>
                <w:b/>
              </w:rPr>
            </w:pPr>
            <w:r>
              <w:rPr>
                <w:b/>
              </w:rPr>
              <w:t>Dokumenty</w:t>
            </w:r>
          </w:p>
        </w:tc>
        <w:tc>
          <w:tcPr>
            <w:tcW w:w="3923" w:type="pct"/>
          </w:tcPr>
          <w:p w14:paraId="10ABD7C7" w14:textId="77777777" w:rsidR="004D574B" w:rsidRPr="008157E1" w:rsidRDefault="004D574B" w:rsidP="00C205F6">
            <w:pPr>
              <w:tabs>
                <w:tab w:val="center" w:pos="0"/>
              </w:tabs>
              <w:overflowPunct w:val="0"/>
              <w:autoSpaceDE w:val="0"/>
              <w:autoSpaceDN w:val="0"/>
              <w:adjustRightInd w:val="0"/>
              <w:ind w:left="61" w:right="-3091"/>
              <w:textAlignment w:val="baseline"/>
            </w:pPr>
            <w:r>
              <w:t>Opinia kategorii C</w:t>
            </w:r>
          </w:p>
          <w:p w14:paraId="2B819BE6" w14:textId="40DB68B8" w:rsidR="004D574B" w:rsidRPr="008157E1" w:rsidRDefault="004D574B" w:rsidP="00C205F6">
            <w:pPr>
              <w:tabs>
                <w:tab w:val="center" w:pos="0"/>
              </w:tabs>
              <w:overflowPunct w:val="0"/>
              <w:autoSpaceDE w:val="0"/>
              <w:autoSpaceDN w:val="0"/>
              <w:adjustRightInd w:val="0"/>
              <w:ind w:left="61" w:right="-3091"/>
              <w:textAlignment w:val="baseline"/>
            </w:pPr>
            <w:r>
              <w:t>COM(2026)386 final</w:t>
            </w:r>
          </w:p>
          <w:p w14:paraId="26469FA5" w14:textId="3C4D2DF1" w:rsidR="004D574B" w:rsidRPr="008157E1" w:rsidRDefault="004D574B" w:rsidP="00C205F6">
            <w:pPr>
              <w:tabs>
                <w:tab w:val="center" w:pos="0"/>
              </w:tabs>
              <w:overflowPunct w:val="0"/>
              <w:autoSpaceDE w:val="0"/>
              <w:autoSpaceDN w:val="0"/>
              <w:adjustRightInd w:val="0"/>
              <w:ind w:left="61" w:right="-3091"/>
              <w:textAlignment w:val="baseline"/>
            </w:pPr>
            <w:r>
              <w:t>EESC-2026-02366-00-00-AC</w:t>
            </w:r>
          </w:p>
        </w:tc>
      </w:tr>
    </w:tbl>
    <w:p w14:paraId="5D4DEA44" w14:textId="77777777" w:rsidR="004D574B" w:rsidRPr="008157E1" w:rsidRDefault="004D574B" w:rsidP="00C205F6">
      <w:pPr>
        <w:tabs>
          <w:tab w:val="center" w:pos="284"/>
        </w:tabs>
        <w:overflowPunct w:val="0"/>
        <w:autoSpaceDE w:val="0"/>
        <w:autoSpaceDN w:val="0"/>
        <w:adjustRightInd w:val="0"/>
        <w:ind w:left="266" w:hanging="266"/>
        <w:textAlignment w:val="baseline"/>
        <w:rPr>
          <w:b/>
          <w:lang w:val="pt-PT"/>
        </w:rPr>
      </w:pPr>
    </w:p>
    <w:p w14:paraId="112123A0"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rPr>
      </w:pPr>
      <w:r>
        <w:rPr>
          <w:b/>
        </w:rPr>
        <w:t>Główne punkty</w:t>
      </w:r>
    </w:p>
    <w:p w14:paraId="3F605A56"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lang w:val="en-GB"/>
        </w:rPr>
      </w:pPr>
    </w:p>
    <w:p w14:paraId="6E766B55" w14:textId="50B4C03F" w:rsidR="004D574B" w:rsidRPr="008157E1" w:rsidRDefault="004D574B" w:rsidP="00C6106B">
      <w:pPr>
        <w:widowControl w:val="0"/>
        <w:overflowPunct w:val="0"/>
        <w:autoSpaceDE w:val="0"/>
        <w:autoSpaceDN w:val="0"/>
        <w:adjustRightInd w:val="0"/>
        <w:contextualSpacing/>
        <w:textAlignment w:val="baseline"/>
      </w:pPr>
      <w:r>
        <w:t>Uznawszy, że treść wniosku jest zadowalająca i że ponadto była ona już przedmiotem jego opinii – w</w:t>
      </w:r>
      <w:r w:rsidR="00FC29B3">
        <w:t> </w:t>
      </w:r>
      <w:r>
        <w:t>sprawie bezpieczeństwa statków pasażerskich (</w:t>
      </w:r>
      <w:hyperlink r:id="rId35" w:history="1">
        <w:r>
          <w:rPr>
            <w:color w:val="0000FF"/>
            <w:u w:val="single"/>
          </w:rPr>
          <w:t>Dz.U. C 85 z 8.4.2003, s. 20</w:t>
        </w:r>
      </w:hyperlink>
      <w:r>
        <w:t>), procedury regulacyjnej połączonej z kontrolą (</w:t>
      </w:r>
      <w:hyperlink r:id="rId36" w:history="1">
        <w:r>
          <w:rPr>
            <w:color w:val="0000FF"/>
            <w:u w:val="single"/>
          </w:rPr>
          <w:t>Dz.U. C 224 z 30.8.2008, s. 35</w:t>
        </w:r>
      </w:hyperlink>
      <w:r>
        <w:t>), dostosowania niektórych aktów prawnych przewidujących stosowanie procedury regulacyjnej połączonej z kontrolą do art. 290 i 291 TFUE (</w:t>
      </w:r>
      <w:hyperlink r:id="rId37" w:history="1">
        <w:r>
          <w:rPr>
            <w:color w:val="0000FF"/>
            <w:u w:val="single"/>
          </w:rPr>
          <w:t>Dz.U. C 288 z 31.8.2017, s. 29</w:t>
        </w:r>
      </w:hyperlink>
      <w:r>
        <w:t>) oraz ulepszonych wymogów stateczności dotyczących statków pasażerskich typu ro-ro (</w:t>
      </w:r>
      <w:hyperlink r:id="rId38" w:history="1">
        <w:r>
          <w:rPr>
            <w:color w:val="0000FF"/>
            <w:u w:val="single"/>
          </w:rPr>
          <w:t>Dz.U. C 323 z 26.8.2022, s. 119</w:t>
        </w:r>
      </w:hyperlink>
      <w:r>
        <w:t>) – przyjętych, odpowiednio, w dniach 11 grudnia 2002 r., 28 maja 2008 r., 1 czerwca 2017 r. i 18 maja 2022 r., Komitet postanowił wydać pozytywną opinię w</w:t>
      </w:r>
      <w:r w:rsidR="00FC29B3">
        <w:t> </w:t>
      </w:r>
      <w:r>
        <w:t>sprawie proponowanego tekstu i odwołać się do stanowiska, które zajął w wyżej wymienionych dokumentach.</w:t>
      </w:r>
    </w:p>
    <w:p w14:paraId="500090C4" w14:textId="525B7CB1" w:rsidR="004D574B" w:rsidRDefault="004D574B" w:rsidP="00C205F6">
      <w:pPr>
        <w:widowControl w:val="0"/>
        <w:overflowPunct w:val="0"/>
        <w:autoSpaceDE w:val="0"/>
        <w:autoSpaceDN w:val="0"/>
        <w:adjustRightInd w:val="0"/>
        <w:textAlignment w:val="baseline"/>
        <w:rPr>
          <w:lang w:val="en-GB"/>
        </w:rPr>
      </w:pPr>
    </w:p>
    <w:tbl>
      <w:tblPr>
        <w:tblW w:w="9322" w:type="dxa"/>
        <w:tblLook w:val="04A0" w:firstRow="1" w:lastRow="0" w:firstColumn="1" w:lastColumn="0" w:noHBand="0" w:noVBand="1"/>
      </w:tblPr>
      <w:tblGrid>
        <w:gridCol w:w="1418"/>
        <w:gridCol w:w="7904"/>
      </w:tblGrid>
      <w:tr w:rsidR="009B6123" w:rsidRPr="009B6123" w14:paraId="7BE78D6B" w14:textId="77777777" w:rsidTr="006103D0">
        <w:tc>
          <w:tcPr>
            <w:tcW w:w="1418" w:type="dxa"/>
          </w:tcPr>
          <w:p w14:paraId="3A51092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51D88EB5" w14:textId="1737F53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Maja Radman</w:t>
            </w:r>
          </w:p>
        </w:tc>
      </w:tr>
      <w:tr w:rsidR="009B6123" w:rsidRPr="009B6123" w14:paraId="448793A2" w14:textId="77777777" w:rsidTr="006103D0">
        <w:tc>
          <w:tcPr>
            <w:tcW w:w="1418" w:type="dxa"/>
          </w:tcPr>
          <w:p w14:paraId="7D292FA3"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0158477" w14:textId="5D6DA3F4"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+32 25469051</w:t>
            </w:r>
          </w:p>
        </w:tc>
      </w:tr>
      <w:tr w:rsidR="009B6123" w:rsidRPr="009B6123" w14:paraId="3CA6F12F" w14:textId="77777777" w:rsidTr="006103D0">
        <w:tc>
          <w:tcPr>
            <w:tcW w:w="1418" w:type="dxa"/>
          </w:tcPr>
          <w:p w14:paraId="203795D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0F7CAA89" w14:textId="010AC661"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39" w:history="1">
              <w:r w:rsidR="009B6123">
                <w:rPr>
                  <w:i/>
                  <w:color w:val="0000FF"/>
                  <w:sz w:val="20"/>
                  <w:u w:val="single"/>
                </w:rPr>
                <w:t>Maja.Radman@eesc.europa.eu</w:t>
              </w:r>
            </w:hyperlink>
          </w:p>
        </w:tc>
      </w:tr>
    </w:tbl>
    <w:p w14:paraId="01863552" w14:textId="77777777" w:rsidR="004D574B" w:rsidRPr="00F21019" w:rsidRDefault="004D574B" w:rsidP="00C205F6">
      <w:pPr>
        <w:spacing w:line="259" w:lineRule="auto"/>
        <w:jc w:val="left"/>
      </w:pPr>
      <w:r>
        <w:br w:type="page"/>
      </w:r>
    </w:p>
    <w:p w14:paraId="14B84CF4" w14:textId="6C65E33A" w:rsidR="004D574B" w:rsidRPr="00363604" w:rsidRDefault="008072E1" w:rsidP="00C205F6">
      <w:pPr>
        <w:widowControl w:val="0"/>
        <w:numPr>
          <w:ilvl w:val="0"/>
          <w:numId w:val="7"/>
        </w:numPr>
        <w:overflowPunct w:val="0"/>
        <w:autoSpaceDE w:val="0"/>
        <w:autoSpaceDN w:val="0"/>
        <w:adjustRightInd w:val="0"/>
        <w:ind w:hanging="567"/>
        <w:textAlignment w:val="baseline"/>
        <w:rPr>
          <w:b/>
        </w:rPr>
      </w:pPr>
      <w:hyperlink r:id="rId40" w:history="1">
        <w:r w:rsidR="004D574B">
          <w:rPr>
            <w:b/>
            <w:i/>
            <w:color w:val="0000FF"/>
            <w:sz w:val="28"/>
            <w:u w:val="single"/>
          </w:rPr>
          <w:t>Pakiet zbiorczy w sprawie etykietowania energetycznego produktów</w:t>
        </w:r>
      </w:hyperlink>
    </w:p>
    <w:p w14:paraId="7D6CEF06" w14:textId="77777777" w:rsidR="004D574B" w:rsidRPr="00363604"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797"/>
        <w:gridCol w:w="7276"/>
      </w:tblGrid>
      <w:tr w:rsidR="004D574B" w:rsidRPr="00363604" w14:paraId="28AE3290" w14:textId="77777777" w:rsidTr="00416635">
        <w:tc>
          <w:tcPr>
            <w:tcW w:w="1668" w:type="dxa"/>
          </w:tcPr>
          <w:p w14:paraId="571AC256" w14:textId="77777777"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Sprawozdawca</w:t>
            </w:r>
          </w:p>
        </w:tc>
        <w:tc>
          <w:tcPr>
            <w:tcW w:w="7403" w:type="dxa"/>
          </w:tcPr>
          <w:p w14:paraId="389E36EF" w14:textId="1BCB2354" w:rsidR="008A417F" w:rsidRPr="00363604" w:rsidRDefault="004D574B" w:rsidP="00C205F6">
            <w:pPr>
              <w:tabs>
                <w:tab w:val="center" w:pos="0"/>
              </w:tabs>
              <w:overflowPunct w:val="0"/>
              <w:autoSpaceDE w:val="0"/>
              <w:autoSpaceDN w:val="0"/>
              <w:adjustRightInd w:val="0"/>
              <w:textAlignment w:val="baseline"/>
            </w:pPr>
            <w:r>
              <w:t>José Angel HERNÁNDEZ COLOMER (Grupa Organizacji Społeczeństwa Obywatelskiego – ES)</w:t>
            </w:r>
          </w:p>
        </w:tc>
      </w:tr>
      <w:tr w:rsidR="004D574B" w:rsidRPr="00363604" w14:paraId="2CC1D9A2" w14:textId="77777777" w:rsidTr="00416635">
        <w:tc>
          <w:tcPr>
            <w:tcW w:w="1668" w:type="dxa"/>
          </w:tcPr>
          <w:p w14:paraId="3DD67995" w14:textId="67570826"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Dokumenty</w:t>
            </w:r>
          </w:p>
        </w:tc>
        <w:tc>
          <w:tcPr>
            <w:tcW w:w="7403" w:type="dxa"/>
          </w:tcPr>
          <w:p w14:paraId="6803169A" w14:textId="5B171FB6" w:rsidR="004D574B" w:rsidRPr="00363604" w:rsidRDefault="004D574B" w:rsidP="00C205F6">
            <w:pPr>
              <w:tabs>
                <w:tab w:val="center" w:pos="284"/>
              </w:tabs>
              <w:overflowPunct w:val="0"/>
              <w:autoSpaceDE w:val="0"/>
              <w:autoSpaceDN w:val="0"/>
              <w:adjustRightInd w:val="0"/>
              <w:ind w:left="266" w:hanging="266"/>
              <w:textAlignment w:val="baseline"/>
            </w:pPr>
            <w:r>
              <w:t>COM (2026) 565 final</w:t>
            </w:r>
          </w:p>
          <w:p w14:paraId="59870B1A" w14:textId="77777777" w:rsidR="004D574B" w:rsidRPr="00363604" w:rsidRDefault="004D574B" w:rsidP="00C205F6">
            <w:pPr>
              <w:tabs>
                <w:tab w:val="center" w:pos="284"/>
              </w:tabs>
              <w:overflowPunct w:val="0"/>
              <w:autoSpaceDE w:val="0"/>
              <w:autoSpaceDN w:val="0"/>
              <w:adjustRightInd w:val="0"/>
              <w:ind w:left="266" w:hanging="266"/>
              <w:textAlignment w:val="baseline"/>
            </w:pPr>
            <w:r>
              <w:t>EESC-2026-01919-00-00-AC</w:t>
            </w:r>
          </w:p>
        </w:tc>
      </w:tr>
    </w:tbl>
    <w:p w14:paraId="23C6F8FD" w14:textId="77777777" w:rsidR="004D574B" w:rsidRPr="00363604" w:rsidRDefault="004D574B" w:rsidP="00C205F6">
      <w:pPr>
        <w:tabs>
          <w:tab w:val="center" w:pos="284"/>
        </w:tabs>
        <w:overflowPunct w:val="0"/>
        <w:autoSpaceDE w:val="0"/>
        <w:autoSpaceDN w:val="0"/>
        <w:adjustRightInd w:val="0"/>
        <w:ind w:left="266" w:hanging="266"/>
        <w:textAlignment w:val="baseline"/>
      </w:pPr>
    </w:p>
    <w:p w14:paraId="234AD349"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0898550A"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570318FA" w14:textId="77777777" w:rsidR="004D574B" w:rsidRDefault="004D574B" w:rsidP="00C205F6">
      <w:pPr>
        <w:overflowPunct w:val="0"/>
        <w:autoSpaceDE w:val="0"/>
        <w:autoSpaceDN w:val="0"/>
        <w:adjustRightInd w:val="0"/>
        <w:textAlignment w:val="baseline"/>
        <w:rPr>
          <w:bCs/>
          <w:iCs/>
        </w:rPr>
      </w:pPr>
      <w:r>
        <w:t>EKES:</w:t>
      </w:r>
    </w:p>
    <w:p w14:paraId="2CE21F70"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Zaleca, aby wniosek wykraczał poza dane przedkontraktowe i obejmował informacje udzielane po zakupie, przez co </w:t>
      </w:r>
      <w:r>
        <w:rPr>
          <w:b/>
        </w:rPr>
        <w:t>EPREL zostałby włączony do cyklu życia produktu za pośrednictwem przyszłego cyfrowego paszportu produktu</w:t>
      </w:r>
      <w:r>
        <w:t xml:space="preserve">. Należy zaktualizować strukturę bazy danych EPREL, aby prezentowała dane operacyjne, takie jak cykle baterii, możliwość naprawy i zużycie wody. </w:t>
      </w:r>
      <w:r>
        <w:rPr>
          <w:b/>
        </w:rPr>
        <w:t>Istotne informacje muszą pozostać bezpłatne i dostępne</w:t>
      </w:r>
      <w:r>
        <w:t xml:space="preserve"> bez rejestracji tak długo jak produkt nadaje się do użytku, nawet po wycofaniu modelu lub zaprzestaniu działalności przez dostawcę, tak aby konsumenci, podmioty zajmujące się naprawą i technicy mogli nadal serwisować i naprawiać produkt.</w:t>
      </w:r>
    </w:p>
    <w:p w14:paraId="79DCE5C0"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Podkreśla, że narzędzia cyfrowe, takie jak kody QR lub widok zagnieżdżony, nigdy nie mogą przesłaniać podstawowych danych. </w:t>
      </w:r>
      <w:r>
        <w:rPr>
          <w:b/>
        </w:rPr>
        <w:t>Etykiety energetyczne muszą być bezpośrednio widoczne w wynikach wyszukiwania, porównywarkach i koszykach zakupów</w:t>
      </w:r>
      <w:r>
        <w:t>. Powinny temu towarzyszyć intuicyjne filtry oceny energetycznej online. Kody QR powinny zawierać wielojęzyczne informacje i zastępować tradycyjne kody kreskowe, aby zwiększyć identyfikowalność przedsiębiorstwa i produktu.</w:t>
      </w:r>
    </w:p>
    <w:p w14:paraId="2A66DD54"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Opowiada się za </w:t>
      </w:r>
      <w:r>
        <w:rPr>
          <w:b/>
        </w:rPr>
        <w:t>modernizacją nadzoru rynku</w:t>
      </w:r>
      <w:r>
        <w:t xml:space="preserve"> poprzez zapewnienie organom krajowym narzędzi kontroli cyfrowej, specjalistycznych szkoleń, wspólnych technologii i ściślejszej integracji ze sprawozdawczością dotyczącą bezpieczeństwa produktów, aby zapobiec fragmentacji jednolitego rynku. Komisja Europejska powinna </w:t>
      </w:r>
      <w:r>
        <w:rPr>
          <w:b/>
        </w:rPr>
        <w:t>przejść z czteroletniego na dwuletni cykl sporządzania sprawozdań i szybciej je publikować</w:t>
      </w:r>
      <w:r>
        <w:t>, gdyż cztery lata to niewystarczający okres, aby możliwa była ocena reformy stawiającej na cyfryzację. Zaznacza, że sama infrastruktura cyfrowa jest niewystarczająca. Skuteczne egzekwowanie przepisów wymaga stabilnego finansowania, odpowiedniej wiedzy technicznej oraz wystarczającej liczby przeszkolonych inspektorów.</w:t>
      </w:r>
    </w:p>
    <w:p w14:paraId="4745AC9E"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Podkreśla potrzebę </w:t>
      </w:r>
      <w:r>
        <w:rPr>
          <w:b/>
        </w:rPr>
        <w:t>zapobiegania wykluczeniu cyfrowemu wśród słabszych grup społecznych</w:t>
      </w:r>
      <w:r>
        <w:t>. Służyć temu mogą kampanie na rzecz zwiększania umiejętności cyfrowych na obszarach wiejskich lub obszarach o niskich dochodach oraz stosowanie formatów dostosowanych do potrzeb osób z niepełnosprawnościami (np. tekst łatwy do czytania, pisany alfabetem Braille’a lub większymi czcionkami oraz łatwo rozpoznawalne piktogramy). Celem jest uniknięcie sytuacji, w której cyfryzacja etykiety staje się przeszkodą w dostępie do informacji.</w:t>
      </w:r>
    </w:p>
    <w:p w14:paraId="56FBFFB7" w14:textId="77777777" w:rsidR="004D574B" w:rsidRDefault="004D574B" w:rsidP="00C205F6">
      <w:pPr>
        <w:overflowPunct w:val="0"/>
        <w:autoSpaceDE w:val="0"/>
        <w:autoSpaceDN w:val="0"/>
        <w:adjustRightInd w:val="0"/>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52B82ACE" w14:textId="77777777" w:rsidTr="006103D0">
        <w:tc>
          <w:tcPr>
            <w:tcW w:w="1418" w:type="dxa"/>
          </w:tcPr>
          <w:p w14:paraId="1BCA336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3722F25A" w14:textId="056D9E1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Alin Mituta</w:t>
            </w:r>
          </w:p>
        </w:tc>
      </w:tr>
      <w:tr w:rsidR="009B6123" w:rsidRPr="009B6123" w14:paraId="46A9AB8C" w14:textId="77777777" w:rsidTr="006103D0">
        <w:tc>
          <w:tcPr>
            <w:tcW w:w="1418" w:type="dxa"/>
          </w:tcPr>
          <w:p w14:paraId="7E4EFEF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7976926" w14:textId="214D6605"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+32 25468250</w:t>
            </w:r>
          </w:p>
        </w:tc>
      </w:tr>
      <w:tr w:rsidR="009B6123" w:rsidRPr="009B6123" w14:paraId="3D38491C" w14:textId="77777777" w:rsidTr="006103D0">
        <w:tc>
          <w:tcPr>
            <w:tcW w:w="1418" w:type="dxa"/>
          </w:tcPr>
          <w:p w14:paraId="7627046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1E0EEDC" w14:textId="209EB33F"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41" w:history="1">
              <w:r w:rsidR="009B6123">
                <w:rPr>
                  <w:i/>
                  <w:color w:val="0000FF"/>
                  <w:sz w:val="20"/>
                  <w:u w:val="single"/>
                </w:rPr>
                <w:t>Alin.Mituta@eesc.europa.eu</w:t>
              </w:r>
            </w:hyperlink>
          </w:p>
        </w:tc>
      </w:tr>
    </w:tbl>
    <w:p w14:paraId="07AD5442" w14:textId="77777777" w:rsidR="004D574B" w:rsidRDefault="004D574B" w:rsidP="00C205F6">
      <w:pPr>
        <w:spacing w:line="259" w:lineRule="auto"/>
        <w:jc w:val="left"/>
      </w:pPr>
      <w:r>
        <w:br w:type="page"/>
      </w:r>
    </w:p>
    <w:p w14:paraId="1F862AD1" w14:textId="21286CED" w:rsidR="004D574B" w:rsidRPr="00C6106B" w:rsidRDefault="00C707DC" w:rsidP="00C205F6">
      <w:pPr>
        <w:widowControl w:val="0"/>
        <w:numPr>
          <w:ilvl w:val="0"/>
          <w:numId w:val="7"/>
        </w:numPr>
        <w:overflowPunct w:val="0"/>
        <w:autoSpaceDE w:val="0"/>
        <w:autoSpaceDN w:val="0"/>
        <w:adjustRightInd w:val="0"/>
        <w:ind w:left="0" w:firstLine="0"/>
        <w:textAlignment w:val="baseline"/>
        <w:rPr>
          <w:b/>
          <w:bCs/>
          <w:i/>
          <w:iCs/>
          <w:sz w:val="28"/>
          <w:szCs w:val="28"/>
        </w:rPr>
      </w:pPr>
      <w:r>
        <w:rPr>
          <w:b/>
          <w:i/>
          <w:sz w:val="28"/>
        </w:rPr>
        <w:lastRenderedPageBreak/>
        <w:tab/>
      </w:r>
      <w:hyperlink r:id="rId42" w:history="1">
        <w:r>
          <w:rPr>
            <w:b/>
            <w:i/>
            <w:color w:val="0000FF"/>
            <w:sz w:val="28"/>
            <w:u w:val="single"/>
          </w:rPr>
          <w:t>Zezwolenia dotyczące satelitarnych usług komunikacji ruchomej</w:t>
        </w:r>
      </w:hyperlink>
    </w:p>
    <w:p w14:paraId="7925484C" w14:textId="77777777" w:rsidR="004D574B" w:rsidRPr="000842F7" w:rsidRDefault="008072E1" w:rsidP="00C205F6">
      <w:pPr>
        <w:widowControl w:val="0"/>
        <w:tabs>
          <w:tab w:val="center" w:pos="284"/>
        </w:tabs>
        <w:overflowPunct w:val="0"/>
        <w:autoSpaceDE w:val="0"/>
        <w:autoSpaceDN w:val="0"/>
        <w:adjustRightInd w:val="0"/>
        <w:ind w:left="266"/>
        <w:textAlignment w:val="baseline"/>
        <w:rPr>
          <w:b/>
          <w:sz w:val="14"/>
          <w:szCs w:val="14"/>
          <w:lang w:val="en-GB"/>
        </w:rPr>
      </w:pPr>
      <w:hyperlink r:id="rId43" w:history="1"/>
    </w:p>
    <w:tbl>
      <w:tblPr>
        <w:tblW w:w="9322" w:type="dxa"/>
        <w:tblLook w:val="04A0" w:firstRow="1" w:lastRow="0" w:firstColumn="1" w:lastColumn="0" w:noHBand="0" w:noVBand="1"/>
      </w:tblPr>
      <w:tblGrid>
        <w:gridCol w:w="1701"/>
        <w:gridCol w:w="7621"/>
      </w:tblGrid>
      <w:tr w:rsidR="004D574B" w:rsidRPr="000842F7" w14:paraId="292E9ACA" w14:textId="77777777" w:rsidTr="00502B2F">
        <w:tc>
          <w:tcPr>
            <w:tcW w:w="1701" w:type="dxa"/>
          </w:tcPr>
          <w:p w14:paraId="26538A8A"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Sprawozdawca</w:t>
            </w:r>
          </w:p>
        </w:tc>
        <w:tc>
          <w:tcPr>
            <w:tcW w:w="7621" w:type="dxa"/>
          </w:tcPr>
          <w:p w14:paraId="6DF69E95" w14:textId="17F923B3" w:rsidR="00A5046E" w:rsidRPr="000842F7" w:rsidRDefault="004D574B" w:rsidP="00C205F6">
            <w:pPr>
              <w:tabs>
                <w:tab w:val="center" w:pos="284"/>
              </w:tabs>
              <w:overflowPunct w:val="0"/>
              <w:autoSpaceDE w:val="0"/>
              <w:autoSpaceDN w:val="0"/>
              <w:adjustRightInd w:val="0"/>
              <w:ind w:left="266" w:hanging="266"/>
              <w:textAlignment w:val="baseline"/>
            </w:pPr>
            <w:r>
              <w:t>Miroslav HAJNOŠ (Grupa Pracowników – SK)</w:t>
            </w:r>
          </w:p>
        </w:tc>
      </w:tr>
      <w:tr w:rsidR="004D574B" w:rsidRPr="000842F7" w14:paraId="25C535D4" w14:textId="77777777" w:rsidTr="00502B2F">
        <w:tc>
          <w:tcPr>
            <w:tcW w:w="1701" w:type="dxa"/>
            <w:vMerge w:val="restart"/>
          </w:tcPr>
          <w:p w14:paraId="7BF4F725"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Dokumenty</w:t>
            </w:r>
          </w:p>
        </w:tc>
        <w:tc>
          <w:tcPr>
            <w:tcW w:w="7621" w:type="dxa"/>
          </w:tcPr>
          <w:p w14:paraId="7FBA3661" w14:textId="77777777" w:rsidR="004D574B" w:rsidRPr="000842F7" w:rsidRDefault="004D574B" w:rsidP="00C205F6">
            <w:pPr>
              <w:tabs>
                <w:tab w:val="center" w:pos="284"/>
              </w:tabs>
              <w:overflowPunct w:val="0"/>
              <w:autoSpaceDE w:val="0"/>
              <w:autoSpaceDN w:val="0"/>
              <w:adjustRightInd w:val="0"/>
              <w:ind w:left="266" w:hanging="266"/>
              <w:textAlignment w:val="baseline"/>
            </w:pPr>
            <w:r>
              <w:t>COM(2026) 311 final</w:t>
            </w:r>
          </w:p>
        </w:tc>
      </w:tr>
      <w:tr w:rsidR="004D574B" w:rsidRPr="000842F7" w14:paraId="4F7CD9A1" w14:textId="77777777" w:rsidTr="00502B2F">
        <w:tc>
          <w:tcPr>
            <w:tcW w:w="1701" w:type="dxa"/>
            <w:vMerge/>
          </w:tcPr>
          <w:p w14:paraId="19AED2F8"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62E03C79" w14:textId="77777777" w:rsidR="004D574B" w:rsidRPr="000842F7" w:rsidRDefault="004D574B" w:rsidP="00C205F6">
            <w:pPr>
              <w:tabs>
                <w:tab w:val="center" w:pos="284"/>
              </w:tabs>
              <w:overflowPunct w:val="0"/>
              <w:autoSpaceDE w:val="0"/>
              <w:autoSpaceDN w:val="0"/>
              <w:adjustRightInd w:val="0"/>
              <w:ind w:left="266" w:hanging="266"/>
              <w:textAlignment w:val="baseline"/>
            </w:pPr>
            <w:r>
              <w:t>EESC-2025-01860-00-00-AC</w:t>
            </w:r>
          </w:p>
        </w:tc>
      </w:tr>
    </w:tbl>
    <w:p w14:paraId="03B5D001" w14:textId="77777777" w:rsidR="004D574B" w:rsidRPr="000842F7" w:rsidRDefault="004D574B" w:rsidP="00C205F6">
      <w:pPr>
        <w:tabs>
          <w:tab w:val="center" w:pos="284"/>
        </w:tabs>
        <w:overflowPunct w:val="0"/>
        <w:autoSpaceDE w:val="0"/>
        <w:autoSpaceDN w:val="0"/>
        <w:adjustRightInd w:val="0"/>
        <w:ind w:left="266" w:hanging="266"/>
        <w:textAlignment w:val="baseline"/>
        <w:rPr>
          <w:sz w:val="14"/>
          <w:szCs w:val="14"/>
          <w:lang w:val="en-GB"/>
        </w:rPr>
      </w:pPr>
    </w:p>
    <w:p w14:paraId="70F97A05" w14:textId="77777777" w:rsidR="004D574B" w:rsidRPr="000842F7" w:rsidRDefault="004D574B"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2DCB12D8" w14:textId="77777777" w:rsidR="004D574B" w:rsidRPr="000842F7" w:rsidRDefault="004D574B"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0C608650" w14:textId="4BDB3D5A" w:rsidR="00A5046E" w:rsidRPr="000842F7" w:rsidRDefault="004D574B" w:rsidP="00C205F6">
      <w:pPr>
        <w:overflowPunct w:val="0"/>
        <w:autoSpaceDE w:val="0"/>
        <w:autoSpaceDN w:val="0"/>
        <w:adjustRightInd w:val="0"/>
        <w:textAlignment w:val="baseline"/>
        <w:rPr>
          <w:bCs/>
          <w:iCs/>
        </w:rPr>
      </w:pPr>
      <w:r>
        <w:t>EKES:</w:t>
      </w:r>
    </w:p>
    <w:p w14:paraId="7E5AB056"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Wspiera łączność satelitarną między urządzeniami, która może rozszerzyć zasięg łączności ruchomej poza zasięg sieci naziemnych i zapewnić dodatkową łączność w przypadku zakłócenia tych sieci. Podkreśla, że wdrożenie powinno przynieść szczególne korzyści obszarom wiejskim, oddalonym, wyspiarskim, górskim, przygranicznym i najbardziej oddalonym, gdzie poziom usług jest niewystarczający i tym samym przyczynić się do spójności terytorialnej i cyfrowej. Wzywa do uzupełnienia sprawozdawczości w zakresie zasięgu wskaźnikami rzeczywistej dostępności, ciągłości i jakości usług oraz do zapewnienia dostępności i przystępności cenowej usług, w tym dla osób z niepełnosprawnościami, z przejrzystymi informacjami dla użytkowników na temat faktycznej dostępności i ograniczeń.</w:t>
      </w:r>
    </w:p>
    <w:p w14:paraId="782BC3B5"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Zaleca, by pierwszeństwo nowych uczestników rynku w Unii w uzyskaniu dwóch z czterech sparowanych bloków o szerokości 5 MHz dostępnych na potrzeby świadczenia komercyjnych MSS zostało jednoznacznie wskazane w wiążących przepisach za pomocą jasno określonego mechanizmu selekcji. Zaznacza, że w ramach kryteriów selekcji należy kłaść znacznie większy nacisk na jakość, innowacje i konkurencję niż na kwotę jednorazowego wkładu finansowego. Wzywa, by wyjaśniono zakres wymogu przedstawienia przez wnioskodawców niezbitego dowodu istnienia wiążącej umowy w sprawie produkcji satelitów na potrzeby systemu MSS objętego wnioskiem na terytorium państw członkowskich oraz by określono termin wypełnienia tego wymogu, aby zapewnić proporcjonalność tego wymogu oraz uniknąć nieuzasadnionych barier dla wiarygodnych nowych uczestników rynku w Unii oraz dla mniejszych operatorów.</w:t>
      </w:r>
    </w:p>
    <w:p w14:paraId="41FFE952"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Popiera obowiązek świadczenia usług we wszystkich państwach członkowskich oraz zapewnienia dostępności dla co najmniej 95 % ludności i co najmniej 90 % łącznej powierzchni lądowej każdego państwa członkowskiego nie później niż pięć lat od daty rozpoczęcia nieprzerwanego świadczenia MSS. Zaleca mierzalne pośrednie etapy wdrażania i zasięgu, wraz z przejrzystą sprawozdawczością z postępów, tak aby można było zidentyfikować opóźnienia przed upływem ostatecznego terminu.</w:t>
      </w:r>
    </w:p>
    <w:p w14:paraId="11A6BE4B"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Uważa, że zrównoważenie środowiskowe powinno być minimalnym wymogiem uzyskania zezwolenia, a nie tylko jednym z kilku kryteriów stosowanych do klasyfikacji wnioskodawców komercyjnych. Wzywa do wprowadzenia porównywalnych i niezależnie weryfikowalnych wymogów środowiskowych dotyczących cyklu życia zarówno bezpiecznych MSS/systemów hybrydowych, jak i komercyjnych MSS.</w:t>
      </w:r>
    </w:p>
    <w:p w14:paraId="44DEEC02"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Odnotowuje z zaniepokojeniem, że w uzasadnieniu Komisji pominięto kwestię wpływu na prawa podstawowe, chociaż wniosek zawiera przepisy dotyczące zatrzymywania danych, uprawnionego przechwytywania, elektronicznego materiału dowodowego oraz przekierowywania ruchu łączności przez terytorium UE. Apeluje o przeprowadzenie specjalnej oceny wpływu wniosku na prawa do prywatności, ochronę danych, wolność wypowiedzi i skuteczne środki zaskarżenia.</w:t>
      </w:r>
    </w:p>
    <w:p w14:paraId="3710DB60" w14:textId="77777777" w:rsidR="004D574B" w:rsidRPr="00FC29B3" w:rsidRDefault="004D574B" w:rsidP="00C205F6">
      <w:pPr>
        <w:widowControl w:val="0"/>
        <w:spacing w:line="276" w:lineRule="auto"/>
        <w:ind w:left="567"/>
        <w:contextualSpacing/>
        <w:rPr>
          <w:sz w:val="12"/>
          <w:szCs w:val="12"/>
          <w:lang w:val="en-GB" w:eastAsia="zh-CN"/>
        </w:rPr>
      </w:pPr>
    </w:p>
    <w:tbl>
      <w:tblPr>
        <w:tblW w:w="9322" w:type="dxa"/>
        <w:tblLook w:val="04A0" w:firstRow="1" w:lastRow="0" w:firstColumn="1" w:lastColumn="0" w:noHBand="0" w:noVBand="1"/>
      </w:tblPr>
      <w:tblGrid>
        <w:gridCol w:w="1418"/>
        <w:gridCol w:w="7904"/>
      </w:tblGrid>
      <w:tr w:rsidR="009B6123" w:rsidRPr="009B6123" w14:paraId="7C9BFE56" w14:textId="77777777" w:rsidTr="006103D0">
        <w:tc>
          <w:tcPr>
            <w:tcW w:w="1418" w:type="dxa"/>
          </w:tcPr>
          <w:p w14:paraId="0757D50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4F94054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Alin Mituta</w:t>
            </w:r>
          </w:p>
        </w:tc>
      </w:tr>
      <w:tr w:rsidR="009B6123" w:rsidRPr="009B6123" w14:paraId="3837E01F" w14:textId="77777777" w:rsidTr="006103D0">
        <w:tc>
          <w:tcPr>
            <w:tcW w:w="1418" w:type="dxa"/>
          </w:tcPr>
          <w:p w14:paraId="07791F4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4CB0DDC0"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+32 25468250</w:t>
            </w:r>
          </w:p>
        </w:tc>
      </w:tr>
      <w:tr w:rsidR="009B6123" w:rsidRPr="009B6123" w14:paraId="70C057A2" w14:textId="77777777" w:rsidTr="006103D0">
        <w:tc>
          <w:tcPr>
            <w:tcW w:w="1418" w:type="dxa"/>
          </w:tcPr>
          <w:p w14:paraId="529DE92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0F05E8CA" w14:textId="77777777"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44" w:history="1">
              <w:r w:rsidR="009B6123">
                <w:rPr>
                  <w:i/>
                  <w:color w:val="0000FF"/>
                  <w:sz w:val="20"/>
                  <w:u w:val="single"/>
                </w:rPr>
                <w:t>Alin.Mituta@eesc.europa.eu</w:t>
              </w:r>
            </w:hyperlink>
          </w:p>
        </w:tc>
      </w:tr>
    </w:tbl>
    <w:p w14:paraId="1198109D" w14:textId="77777777" w:rsidR="004D574B" w:rsidRDefault="004D574B" w:rsidP="00C205F6">
      <w:pPr>
        <w:spacing w:line="259" w:lineRule="auto"/>
        <w:jc w:val="left"/>
      </w:pPr>
      <w:r>
        <w:br w:type="page"/>
      </w:r>
    </w:p>
    <w:p w14:paraId="11C21D65" w14:textId="34CD8FCB" w:rsidR="004D574B" w:rsidRPr="002149D5" w:rsidRDefault="008072E1" w:rsidP="00C205F6">
      <w:pPr>
        <w:widowControl w:val="0"/>
        <w:numPr>
          <w:ilvl w:val="0"/>
          <w:numId w:val="16"/>
        </w:numPr>
        <w:overflowPunct w:val="0"/>
        <w:autoSpaceDE w:val="0"/>
        <w:autoSpaceDN w:val="0"/>
        <w:adjustRightInd w:val="0"/>
        <w:ind w:hanging="567"/>
        <w:textAlignment w:val="baseline"/>
        <w:rPr>
          <w:b/>
          <w:sz w:val="14"/>
          <w:szCs w:val="14"/>
        </w:rPr>
      </w:pPr>
      <w:hyperlink r:id="rId45" w:history="1">
        <w:r w:rsidR="004D574B">
          <w:rPr>
            <w:b/>
            <w:i/>
            <w:color w:val="0000FF"/>
            <w:sz w:val="28"/>
            <w:u w:val="single"/>
          </w:rPr>
          <w:t>Ochrona pasażerów korzystających z jednolitego biletu</w:t>
        </w:r>
      </w:hyperlink>
    </w:p>
    <w:p w14:paraId="5EEE74AC"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tbl>
      <w:tblPr>
        <w:tblW w:w="9322" w:type="dxa"/>
        <w:tblLook w:val="04A0" w:firstRow="1" w:lastRow="0" w:firstColumn="1" w:lastColumn="0" w:noHBand="0" w:noVBand="1"/>
      </w:tblPr>
      <w:tblGrid>
        <w:gridCol w:w="1915"/>
        <w:gridCol w:w="7407"/>
      </w:tblGrid>
      <w:tr w:rsidR="004D574B" w:rsidRPr="002149D5" w14:paraId="122D99A3" w14:textId="77777777" w:rsidTr="00502B2F">
        <w:tc>
          <w:tcPr>
            <w:tcW w:w="1701" w:type="dxa"/>
          </w:tcPr>
          <w:p w14:paraId="7CFEC12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Sprawozdawczyni</w:t>
            </w:r>
          </w:p>
        </w:tc>
        <w:tc>
          <w:tcPr>
            <w:tcW w:w="7621" w:type="dxa"/>
          </w:tcPr>
          <w:p w14:paraId="5445BB41" w14:textId="503C96B7" w:rsidR="00B964E7" w:rsidRPr="002149D5" w:rsidRDefault="004D574B" w:rsidP="00C205F6">
            <w:pPr>
              <w:tabs>
                <w:tab w:val="center" w:pos="284"/>
              </w:tabs>
              <w:overflowPunct w:val="0"/>
              <w:autoSpaceDE w:val="0"/>
              <w:autoSpaceDN w:val="0"/>
              <w:adjustRightInd w:val="0"/>
              <w:ind w:left="266" w:hanging="266"/>
              <w:textAlignment w:val="baseline"/>
            </w:pPr>
            <w:r>
              <w:t>Baiba MILTOVIČA (Grupa Organizacji Społeczeństwa Obywatelskiego – LV)</w:t>
            </w:r>
          </w:p>
        </w:tc>
      </w:tr>
      <w:tr w:rsidR="004D574B" w:rsidRPr="002149D5" w14:paraId="5007AFD9" w14:textId="77777777" w:rsidTr="00502B2F">
        <w:tc>
          <w:tcPr>
            <w:tcW w:w="1701" w:type="dxa"/>
            <w:vMerge w:val="restart"/>
          </w:tcPr>
          <w:p w14:paraId="7A6BC0B4"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Dokumenty</w:t>
            </w:r>
          </w:p>
        </w:tc>
        <w:tc>
          <w:tcPr>
            <w:tcW w:w="7621" w:type="dxa"/>
          </w:tcPr>
          <w:p w14:paraId="12CCA5F7" w14:textId="77777777" w:rsidR="004D574B" w:rsidRPr="002149D5" w:rsidRDefault="004D574B" w:rsidP="00C205F6">
            <w:pPr>
              <w:tabs>
                <w:tab w:val="center" w:pos="284"/>
              </w:tabs>
              <w:overflowPunct w:val="0"/>
              <w:autoSpaceDE w:val="0"/>
              <w:autoSpaceDN w:val="0"/>
              <w:adjustRightInd w:val="0"/>
              <w:ind w:left="266" w:hanging="266"/>
              <w:textAlignment w:val="baseline"/>
            </w:pPr>
            <w:r>
              <w:t>COM(2026) 233 final</w:t>
            </w:r>
          </w:p>
        </w:tc>
      </w:tr>
      <w:tr w:rsidR="004D574B" w:rsidRPr="002149D5" w14:paraId="51D3E151" w14:textId="77777777" w:rsidTr="00502B2F">
        <w:tc>
          <w:tcPr>
            <w:tcW w:w="1701" w:type="dxa"/>
            <w:vMerge/>
          </w:tcPr>
          <w:p w14:paraId="51F1FDB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4B9FF056" w14:textId="77777777" w:rsidR="004D574B" w:rsidRPr="002149D5" w:rsidRDefault="004D574B" w:rsidP="00C205F6">
            <w:pPr>
              <w:tabs>
                <w:tab w:val="center" w:pos="284"/>
              </w:tabs>
              <w:overflowPunct w:val="0"/>
              <w:autoSpaceDE w:val="0"/>
              <w:autoSpaceDN w:val="0"/>
              <w:adjustRightInd w:val="0"/>
              <w:ind w:left="266" w:hanging="266"/>
              <w:textAlignment w:val="baseline"/>
            </w:pPr>
            <w:r>
              <w:t>EESC-2025-04299-00-00-AC</w:t>
            </w:r>
          </w:p>
        </w:tc>
      </w:tr>
    </w:tbl>
    <w:p w14:paraId="4877C49B"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p w14:paraId="35BE4287"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5F0B152D"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47383AE9" w14:textId="77777777" w:rsidR="004D574B" w:rsidRDefault="004D574B" w:rsidP="00C205F6">
      <w:pPr>
        <w:overflowPunct w:val="0"/>
        <w:autoSpaceDE w:val="0"/>
        <w:autoSpaceDN w:val="0"/>
        <w:adjustRightInd w:val="0"/>
        <w:textAlignment w:val="baseline"/>
        <w:rPr>
          <w:bCs/>
          <w:iCs/>
        </w:rPr>
      </w:pPr>
      <w:r>
        <w:t>EKES:</w:t>
      </w:r>
    </w:p>
    <w:p w14:paraId="5338D522"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Sugeruje, że w przypadku utraty połączenia i późniejszych opóźnień pasażerowie powinni mieć możliwość skorzystania z usług kolejowych podczas kolejnego odcinka podróży, bez żadnych ograniczeń, przez kolejne 3 godziny lub z pierwszego kolejnego połączenia podobnego rodzaju. Dostawcy powinni zapewnić dostępność miejsc, nawet jeśli wiąże się to z podwyższeniem klasy miejsca. Powszechne zastosowanie powinien mieć skuteczny uniwersalny mechanizm „ubezpieczenia”.</w:t>
      </w:r>
    </w:p>
    <w:p w14:paraId="4655670C"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Popiera wprowadzenie automatycznych mechanizmów odszkodowania i zwrotu kosztów dla pasażerów, których dotyczą opóźnienia, odwołanie pociągu lub utrata połączenia, w przypadku gdy dana podróż jest objęta biletem zintegrowanym. W przypadku gdy przedsiębiorstwa kolejowe, sprzedawcy biletów lub platformy cyfrowe posiadają już niezbędne dane operacyjne, pasażerowie nie powinni być zobowiązani do składania dodatkowej dokumentacji ani do przechodzenia skomplikowanych postępowań reklamacyjnych.</w:t>
      </w:r>
    </w:p>
    <w:p w14:paraId="555F0E33" w14:textId="7E174E2B"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Podkreśla, że wdrożenie zmienionego rozporządzenia powinno gwarantować dostępność i</w:t>
      </w:r>
      <w:r w:rsidR="00FC29B3">
        <w:t> </w:t>
      </w:r>
      <w:r>
        <w:t>inkluzywność dla wszystkich kategorii pasażerów, w tym osób starszych, osób z</w:t>
      </w:r>
      <w:r w:rsidR="00FC29B3">
        <w:t> </w:t>
      </w:r>
      <w:r>
        <w:t>niepełnosprawnościami i osób o ograniczonej możliwości poruszania się, osób o ograniczonych umiejętnościach cyfrowych lub innych słabszych grup społecznych. Informacje o opóźnieniach, odwołaniu pociągu, trasach alternatywnych, procedurach odszkodowawczych i prawach pasażerów powinny być przekazywane w czasie rzeczywistym za pośrednictwem dostępnych kanałów cyfrowych i innych.</w:t>
      </w:r>
    </w:p>
    <w:p w14:paraId="3AB0A85F"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Podkreśla, że przepisy dotyczące wyjątkowych okoliczności i siły wyższej należy doprecyzować i interpretować wąsko, tak aby nie były one wykorzystywane do ograniczania ogólnych praw pasażerów. Niezależnie od przyczyny zakłócenia należy zawsze zagwarantować prawo do informacji, pomocy, zmiany planu podróży i zwrotu kosztów.</w:t>
      </w:r>
    </w:p>
    <w:p w14:paraId="2638294B" w14:textId="77777777" w:rsidR="004D574B" w:rsidRDefault="004D574B" w:rsidP="009B6123">
      <w:pPr>
        <w:widowControl w:val="0"/>
        <w:spacing w:line="276" w:lineRule="auto"/>
        <w:contextualSpacing/>
        <w:jc w:val="left"/>
        <w:rPr>
          <w:sz w:val="20"/>
          <w:szCs w:val="20"/>
          <w:lang w:val="en-GB" w:eastAsia="zh-CN"/>
        </w:rPr>
      </w:pPr>
    </w:p>
    <w:tbl>
      <w:tblPr>
        <w:tblW w:w="9322" w:type="dxa"/>
        <w:tblLook w:val="04A0" w:firstRow="1" w:lastRow="0" w:firstColumn="1" w:lastColumn="0" w:noHBand="0" w:noVBand="1"/>
      </w:tblPr>
      <w:tblGrid>
        <w:gridCol w:w="1418"/>
        <w:gridCol w:w="7904"/>
      </w:tblGrid>
      <w:tr w:rsidR="009B6123" w:rsidRPr="009B6123" w14:paraId="413A058A" w14:textId="77777777" w:rsidTr="006103D0">
        <w:tc>
          <w:tcPr>
            <w:tcW w:w="1418" w:type="dxa"/>
          </w:tcPr>
          <w:p w14:paraId="7385CFD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6F844AE4" w14:textId="330C77D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Aleksandra Šarman Grilc</w:t>
            </w:r>
          </w:p>
        </w:tc>
      </w:tr>
      <w:tr w:rsidR="009B6123" w:rsidRPr="009B6123" w14:paraId="388CD25F" w14:textId="77777777" w:rsidTr="006103D0">
        <w:tc>
          <w:tcPr>
            <w:tcW w:w="1418" w:type="dxa"/>
          </w:tcPr>
          <w:p w14:paraId="69F34A9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58132F6" w14:textId="10F22FC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+32 25468333</w:t>
            </w:r>
          </w:p>
        </w:tc>
      </w:tr>
      <w:tr w:rsidR="009B6123" w:rsidRPr="009B6123" w14:paraId="0E88017E" w14:textId="77777777" w:rsidTr="006103D0">
        <w:tc>
          <w:tcPr>
            <w:tcW w:w="1418" w:type="dxa"/>
          </w:tcPr>
          <w:p w14:paraId="0D6F598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03CA9A24" w14:textId="2FE7DB55"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46" w:history="1">
              <w:r w:rsidR="009B6123">
                <w:rPr>
                  <w:i/>
                  <w:color w:val="0000FF"/>
                  <w:sz w:val="20"/>
                  <w:u w:val="single"/>
                </w:rPr>
                <w:t>Aleksandra.SarmanGrilc@eesc.europa.eu</w:t>
              </w:r>
            </w:hyperlink>
          </w:p>
        </w:tc>
      </w:tr>
    </w:tbl>
    <w:p w14:paraId="1AE324AF" w14:textId="77777777" w:rsidR="004D574B" w:rsidRDefault="004D574B" w:rsidP="00C205F6">
      <w:pPr>
        <w:spacing w:line="259" w:lineRule="auto"/>
        <w:jc w:val="left"/>
      </w:pPr>
      <w:r>
        <w:br w:type="page"/>
      </w:r>
    </w:p>
    <w:p w14:paraId="170300E7" w14:textId="3F6EBD47" w:rsidR="004D574B" w:rsidRPr="00356990" w:rsidRDefault="00BD328A" w:rsidP="00C205F6">
      <w:pPr>
        <w:widowControl w:val="0"/>
        <w:numPr>
          <w:ilvl w:val="0"/>
          <w:numId w:val="7"/>
        </w:numPr>
        <w:overflowPunct w:val="0"/>
        <w:autoSpaceDE w:val="0"/>
        <w:autoSpaceDN w:val="0"/>
        <w:adjustRightInd w:val="0"/>
        <w:ind w:hanging="567"/>
        <w:textAlignment w:val="baseline"/>
        <w:rPr>
          <w:b/>
        </w:rPr>
      </w:pPr>
      <w:r>
        <w:rPr>
          <w:b/>
          <w:i/>
          <w:sz w:val="28"/>
        </w:rPr>
        <w:lastRenderedPageBreak/>
        <w:tab/>
      </w:r>
      <w:hyperlink r:id="rId47" w:history="1">
        <w:r>
          <w:rPr>
            <w:b/>
            <w:i/>
            <w:color w:val="0000FF"/>
            <w:sz w:val="28"/>
            <w:u w:val="single"/>
          </w:rPr>
          <w:t>Sprzedaż biletów kolejowych</w:t>
        </w:r>
      </w:hyperlink>
    </w:p>
    <w:p w14:paraId="694661A7" w14:textId="77777777" w:rsidR="004D574B" w:rsidRPr="00356990" w:rsidRDefault="004D574B" w:rsidP="00C205F6">
      <w:pPr>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1945"/>
        <w:gridCol w:w="7128"/>
      </w:tblGrid>
      <w:tr w:rsidR="004D574B" w:rsidRPr="00356990" w14:paraId="7212B692" w14:textId="77777777" w:rsidTr="00502B2F">
        <w:tc>
          <w:tcPr>
            <w:tcW w:w="1951" w:type="dxa"/>
          </w:tcPr>
          <w:p w14:paraId="4C1D254D"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Sprawozdawca</w:t>
            </w:r>
          </w:p>
        </w:tc>
        <w:tc>
          <w:tcPr>
            <w:tcW w:w="7229" w:type="dxa"/>
          </w:tcPr>
          <w:p w14:paraId="152CC874" w14:textId="0010598A" w:rsidR="00BD328A" w:rsidRPr="00356990" w:rsidRDefault="004D574B" w:rsidP="00C205F6">
            <w:pPr>
              <w:tabs>
                <w:tab w:val="center" w:pos="284"/>
              </w:tabs>
              <w:overflowPunct w:val="0"/>
              <w:autoSpaceDE w:val="0"/>
              <w:autoSpaceDN w:val="0"/>
              <w:adjustRightInd w:val="0"/>
              <w:ind w:left="266" w:hanging="266"/>
              <w:textAlignment w:val="baseline"/>
            </w:pPr>
            <w:r>
              <w:t>Dumitru FORNEA (Grupa Pracowników – RO)</w:t>
            </w:r>
          </w:p>
        </w:tc>
      </w:tr>
      <w:tr w:rsidR="004D574B" w:rsidRPr="00356990" w14:paraId="2F9C9A01" w14:textId="77777777" w:rsidTr="00502B2F">
        <w:tc>
          <w:tcPr>
            <w:tcW w:w="1951" w:type="dxa"/>
          </w:tcPr>
          <w:p w14:paraId="52F2F43A"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Dokumenty</w:t>
            </w:r>
          </w:p>
        </w:tc>
        <w:tc>
          <w:tcPr>
            <w:tcW w:w="7229" w:type="dxa"/>
          </w:tcPr>
          <w:p w14:paraId="4D903235" w14:textId="6EF07EF5" w:rsidR="004D574B" w:rsidRPr="00356990" w:rsidRDefault="004D574B" w:rsidP="00C205F6">
            <w:pPr>
              <w:tabs>
                <w:tab w:val="center" w:pos="284"/>
              </w:tabs>
              <w:overflowPunct w:val="0"/>
              <w:autoSpaceDE w:val="0"/>
              <w:autoSpaceDN w:val="0"/>
              <w:adjustRightInd w:val="0"/>
              <w:ind w:left="266" w:hanging="266"/>
              <w:textAlignment w:val="baseline"/>
            </w:pPr>
            <w:r>
              <w:t>COM(2026)232 final</w:t>
            </w:r>
          </w:p>
          <w:p w14:paraId="2FE2ECA1" w14:textId="77777777" w:rsidR="004D574B" w:rsidRPr="00356990" w:rsidRDefault="004D574B" w:rsidP="00C205F6">
            <w:pPr>
              <w:tabs>
                <w:tab w:val="center" w:pos="284"/>
              </w:tabs>
              <w:overflowPunct w:val="0"/>
              <w:autoSpaceDE w:val="0"/>
              <w:autoSpaceDN w:val="0"/>
              <w:adjustRightInd w:val="0"/>
              <w:ind w:left="266" w:hanging="266"/>
              <w:textAlignment w:val="baseline"/>
            </w:pPr>
            <w:r>
              <w:t>EESC-2025-03620-00-00-AC</w:t>
            </w:r>
          </w:p>
        </w:tc>
      </w:tr>
    </w:tbl>
    <w:p w14:paraId="25CCF713" w14:textId="77777777" w:rsidR="004D574B" w:rsidRPr="00356990" w:rsidRDefault="004D574B" w:rsidP="00C205F6">
      <w:pPr>
        <w:tabs>
          <w:tab w:val="center" w:pos="284"/>
        </w:tabs>
        <w:overflowPunct w:val="0"/>
        <w:autoSpaceDE w:val="0"/>
        <w:autoSpaceDN w:val="0"/>
        <w:adjustRightInd w:val="0"/>
        <w:ind w:left="266" w:hanging="266"/>
        <w:textAlignment w:val="baseline"/>
        <w:rPr>
          <w:lang w:val="en-GB"/>
        </w:rPr>
      </w:pPr>
    </w:p>
    <w:p w14:paraId="432F5E28"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0B3BFE99"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17A2F3CC" w14:textId="77777777" w:rsidR="004D574B" w:rsidRPr="00356990" w:rsidRDefault="004D574B" w:rsidP="00C205F6">
      <w:pPr>
        <w:overflowPunct w:val="0"/>
        <w:autoSpaceDE w:val="0"/>
        <w:autoSpaceDN w:val="0"/>
        <w:adjustRightInd w:val="0"/>
        <w:textAlignment w:val="baseline"/>
        <w:rPr>
          <w:bCs/>
          <w:iCs/>
        </w:rPr>
      </w:pPr>
      <w:r>
        <w:t>EKES:</w:t>
      </w:r>
    </w:p>
    <w:p w14:paraId="13455C11"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Apeluje o jednolite, interoperacyjne europejskie ramy sprzedaży biletów kolejowych, aby przezwyciężyć fragmentację i umożliwić bezproblemowe podróżowanie z różnymi spółkami kolejowymi i ponad granicami. </w:t>
      </w:r>
    </w:p>
    <w:p w14:paraId="66E9B95D"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Apeluje o zabezpieczenia przed dominującymi platformami cyfrowymi, w tym nadmiernymi prowizjami, dyskryminacyjnymi rankingami i faworyzowaniem własnych usług za pomocą algorytmów. </w:t>
      </w:r>
    </w:p>
    <w:p w14:paraId="2F78FFAD"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Zaleca wprowadzenie europejskiej zasady sprawiedliwego podziału wartości, zapewniającej sprawiedliwy wkład przychodów ze sprzedaży biletów w europejski ekosystem kolejowy, zrównoważone usługi i inwestycje. </w:t>
      </w:r>
    </w:p>
    <w:p w14:paraId="4FF54FFC"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Podkreśla, że cyfryzacja nie może wykluczać pasażerów. Należy zapewnić dostępność biletów niecyfrowych, równe ceny online/offline oraz uwzględnienie regionów wiejskich i peryferyjnych. </w:t>
      </w:r>
    </w:p>
    <w:p w14:paraId="110A62F9"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Zaleca zarządzanie biletami kolejowymi na szczeblu UE, z udziałem operatorów, zarządców infrastruktury, sprzedawców biletów, konsumentów, pasażerów, MŚP i partnerów społecznych, z solidnym cyberbezpieczeństwem i regularnymi kontrolami praktycznej realizacji.</w:t>
      </w:r>
    </w:p>
    <w:p w14:paraId="56839790" w14:textId="55E7D4E9" w:rsidR="004D574B" w:rsidRDefault="004D574B" w:rsidP="00C205F6">
      <w:pPr>
        <w:widowControl w:val="0"/>
        <w:overflowPunct w:val="0"/>
        <w:autoSpaceDE w:val="0"/>
        <w:autoSpaceDN w:val="0"/>
        <w:adjustRightInd w:val="0"/>
        <w:ind w:left="567"/>
        <w:textAlignment w:val="baseline"/>
        <w:rPr>
          <w:bCs/>
          <w:iCs/>
          <w:lang w:val="en-GB"/>
        </w:rPr>
      </w:pPr>
    </w:p>
    <w:tbl>
      <w:tblPr>
        <w:tblW w:w="9322" w:type="dxa"/>
        <w:tblLook w:val="04A0" w:firstRow="1" w:lastRow="0" w:firstColumn="1" w:lastColumn="0" w:noHBand="0" w:noVBand="1"/>
      </w:tblPr>
      <w:tblGrid>
        <w:gridCol w:w="1418"/>
        <w:gridCol w:w="7904"/>
      </w:tblGrid>
      <w:tr w:rsidR="009B6123" w:rsidRPr="009B6123" w14:paraId="786DDE3F" w14:textId="77777777" w:rsidTr="006103D0">
        <w:tc>
          <w:tcPr>
            <w:tcW w:w="1418" w:type="dxa"/>
          </w:tcPr>
          <w:p w14:paraId="539EFAF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150EEB8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Aleksandra Šarman Grilc</w:t>
            </w:r>
          </w:p>
        </w:tc>
      </w:tr>
      <w:tr w:rsidR="009B6123" w:rsidRPr="009B6123" w14:paraId="5BD949F5" w14:textId="77777777" w:rsidTr="006103D0">
        <w:tc>
          <w:tcPr>
            <w:tcW w:w="1418" w:type="dxa"/>
          </w:tcPr>
          <w:p w14:paraId="29F4190A"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14715BBE"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+32 25468333</w:t>
            </w:r>
          </w:p>
        </w:tc>
      </w:tr>
      <w:tr w:rsidR="009B6123" w:rsidRPr="009B6123" w14:paraId="5EEFDC3C" w14:textId="77777777" w:rsidTr="006103D0">
        <w:tc>
          <w:tcPr>
            <w:tcW w:w="1418" w:type="dxa"/>
          </w:tcPr>
          <w:p w14:paraId="39F7363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BE79945" w14:textId="77777777"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48" w:history="1">
              <w:r w:rsidR="009B6123">
                <w:rPr>
                  <w:i/>
                  <w:color w:val="0000FF"/>
                  <w:sz w:val="20"/>
                  <w:u w:val="single"/>
                </w:rPr>
                <w:t>Aleksandra.SarmanGrilc@eesc.europa.eu</w:t>
              </w:r>
            </w:hyperlink>
          </w:p>
        </w:tc>
      </w:tr>
    </w:tbl>
    <w:p w14:paraId="098FE577" w14:textId="77777777" w:rsidR="004D574B" w:rsidRDefault="004D574B" w:rsidP="00C205F6">
      <w:pPr>
        <w:spacing w:line="259" w:lineRule="auto"/>
        <w:jc w:val="left"/>
      </w:pPr>
      <w:r>
        <w:br w:type="page"/>
      </w:r>
    </w:p>
    <w:p w14:paraId="7062BBF4" w14:textId="042E263A" w:rsidR="004D574B" w:rsidRPr="00E037B6" w:rsidRDefault="008072E1" w:rsidP="00C205F6">
      <w:pPr>
        <w:widowControl w:val="0"/>
        <w:numPr>
          <w:ilvl w:val="0"/>
          <w:numId w:val="7"/>
        </w:numPr>
        <w:overflowPunct w:val="0"/>
        <w:autoSpaceDE w:val="0"/>
        <w:autoSpaceDN w:val="0"/>
        <w:adjustRightInd w:val="0"/>
        <w:ind w:hanging="567"/>
        <w:textAlignment w:val="baseline"/>
        <w:rPr>
          <w:b/>
        </w:rPr>
      </w:pPr>
      <w:hyperlink r:id="rId49" w:history="1">
        <w:r w:rsidR="004D574B">
          <w:rPr>
            <w:b/>
            <w:i/>
            <w:color w:val="0000FF"/>
            <w:sz w:val="28"/>
            <w:u w:val="single"/>
          </w:rPr>
          <w:t>Rezerwacje multimodalne</w:t>
        </w:r>
      </w:hyperlink>
    </w:p>
    <w:p w14:paraId="16D1628C" w14:textId="77777777" w:rsidR="004D574B" w:rsidRPr="00E037B6"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809"/>
        <w:gridCol w:w="7262"/>
      </w:tblGrid>
      <w:tr w:rsidR="004D574B" w:rsidRPr="00E037B6" w14:paraId="699EFBAF" w14:textId="77777777" w:rsidTr="00502B2F">
        <w:tc>
          <w:tcPr>
            <w:tcW w:w="1809" w:type="dxa"/>
          </w:tcPr>
          <w:p w14:paraId="79BE65B4"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Sprawozdawca</w:t>
            </w:r>
          </w:p>
        </w:tc>
        <w:tc>
          <w:tcPr>
            <w:tcW w:w="7262" w:type="dxa"/>
          </w:tcPr>
          <w:p w14:paraId="1850AA39" w14:textId="797D21D5" w:rsidR="00E86157" w:rsidRPr="00E037B6" w:rsidRDefault="004D574B" w:rsidP="00C205F6">
            <w:pPr>
              <w:tabs>
                <w:tab w:val="center" w:pos="284"/>
              </w:tabs>
              <w:overflowPunct w:val="0"/>
              <w:autoSpaceDE w:val="0"/>
              <w:autoSpaceDN w:val="0"/>
              <w:adjustRightInd w:val="0"/>
              <w:ind w:left="266" w:hanging="266"/>
              <w:textAlignment w:val="baseline"/>
            </w:pPr>
            <w:r>
              <w:t>Mateusz SZYMAŃSKI (Grupa Pracowników – PL)</w:t>
            </w:r>
          </w:p>
        </w:tc>
      </w:tr>
      <w:tr w:rsidR="004D574B" w:rsidRPr="00E037B6" w14:paraId="4BE3E3EE" w14:textId="77777777" w:rsidTr="00502B2F">
        <w:tc>
          <w:tcPr>
            <w:tcW w:w="1809" w:type="dxa"/>
          </w:tcPr>
          <w:p w14:paraId="132A6482"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Dokument</w:t>
            </w:r>
          </w:p>
        </w:tc>
        <w:tc>
          <w:tcPr>
            <w:tcW w:w="7262" w:type="dxa"/>
          </w:tcPr>
          <w:p w14:paraId="5C5E9356" w14:textId="5087F35F" w:rsidR="004D574B" w:rsidRPr="00E037B6" w:rsidRDefault="004D574B" w:rsidP="00C205F6">
            <w:pPr>
              <w:tabs>
                <w:tab w:val="center" w:pos="284"/>
              </w:tabs>
              <w:overflowPunct w:val="0"/>
              <w:autoSpaceDE w:val="0"/>
              <w:autoSpaceDN w:val="0"/>
              <w:adjustRightInd w:val="0"/>
              <w:ind w:left="266" w:hanging="266"/>
              <w:textAlignment w:val="baseline"/>
            </w:pPr>
            <w:r>
              <w:t>COM (2026) 231 final</w:t>
            </w:r>
          </w:p>
          <w:p w14:paraId="3347285A" w14:textId="77777777" w:rsidR="004D574B" w:rsidRPr="00E037B6" w:rsidRDefault="004D574B" w:rsidP="00C205F6">
            <w:pPr>
              <w:tabs>
                <w:tab w:val="center" w:pos="284"/>
              </w:tabs>
              <w:overflowPunct w:val="0"/>
              <w:autoSpaceDE w:val="0"/>
              <w:autoSpaceDN w:val="0"/>
              <w:adjustRightInd w:val="0"/>
              <w:ind w:left="266" w:hanging="266"/>
              <w:textAlignment w:val="baseline"/>
            </w:pPr>
            <w:r>
              <w:t>EESC-2026-01733-00-00-AC</w:t>
            </w:r>
          </w:p>
        </w:tc>
      </w:tr>
    </w:tbl>
    <w:p w14:paraId="00ABF622" w14:textId="77777777" w:rsidR="004D574B" w:rsidRPr="00E037B6" w:rsidRDefault="004D574B" w:rsidP="00C205F6">
      <w:pPr>
        <w:tabs>
          <w:tab w:val="center" w:pos="284"/>
        </w:tabs>
        <w:overflowPunct w:val="0"/>
        <w:autoSpaceDE w:val="0"/>
        <w:autoSpaceDN w:val="0"/>
        <w:adjustRightInd w:val="0"/>
        <w:ind w:left="266" w:hanging="266"/>
        <w:textAlignment w:val="baseline"/>
      </w:pPr>
    </w:p>
    <w:p w14:paraId="600E339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1BDD2AE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0EC2B995" w14:textId="77777777" w:rsidR="004D574B" w:rsidRDefault="004D574B" w:rsidP="00C205F6">
      <w:pPr>
        <w:overflowPunct w:val="0"/>
        <w:autoSpaceDE w:val="0"/>
        <w:autoSpaceDN w:val="0"/>
        <w:adjustRightInd w:val="0"/>
        <w:textAlignment w:val="baseline"/>
        <w:rPr>
          <w:bCs/>
          <w:iCs/>
        </w:rPr>
      </w:pPr>
      <w:r>
        <w:t>EKES:</w:t>
      </w:r>
    </w:p>
    <w:p w14:paraId="5F563350"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Z zadowoleniem przyjmuje proponowane rozporządzenie jako użyteczny krok w kierunku poprawy przejrzystości i konkurencyjności na unijnym rynku dystrybucji biletów, zwłaszcza poprzez neutralne przedstawianie wyników wyszukiwania, ograniczenie płatnego plasowania, wymogi dotyczące platform o znaczącej obecności na rynku oraz zakaz antykonkurencyjnych klauzul umownych. </w:t>
      </w:r>
    </w:p>
    <w:p w14:paraId="08FB6805"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Uważa jednak, że we wniosku nie odniesiono się do kluczowego problemu bardzo ograniczonej dostępności podróży multimodalnych, które można zakupić w ramach jednego biletu, i wzywa do podjęcia bardziej dalekosiężnych środków w celu zapewnienia skutecznych rezerwacji multimodalnych. </w:t>
      </w:r>
    </w:p>
    <w:p w14:paraId="2FD24722" w14:textId="3C6BA9D0"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Apeluje o równe stosowanie wymogów dotyczących dostępu do danych oraz sprawiedliwych, rozsądnych i niedyskryminujących warunków (FRAND) we wszystkich rodzajach transportu, o</w:t>
      </w:r>
      <w:r w:rsidR="00FC29B3">
        <w:t> </w:t>
      </w:r>
      <w:r>
        <w:t xml:space="preserve">większą interoperacyjność dzięki zharmonizowanym normom technicznym oraz o jaśniejsze informowanie pasażerów o prawach, obowiązkach i punktach kontaktowych w przypadku zakłóceń. </w:t>
      </w:r>
    </w:p>
    <w:p w14:paraId="30FFA97C" w14:textId="039E0031" w:rsidR="004D574B" w:rsidRPr="00E037B6" w:rsidRDefault="004D574B" w:rsidP="00C6106B">
      <w:pPr>
        <w:numPr>
          <w:ilvl w:val="0"/>
          <w:numId w:val="36"/>
        </w:numPr>
        <w:overflowPunct w:val="0"/>
        <w:autoSpaceDE w:val="0"/>
        <w:autoSpaceDN w:val="0"/>
        <w:adjustRightInd w:val="0"/>
        <w:ind w:left="567" w:hanging="567"/>
        <w:textAlignment w:val="baseline"/>
        <w:rPr>
          <w:bCs/>
          <w:iCs/>
        </w:rPr>
      </w:pPr>
      <w:r>
        <w:t>Podkreśla, że wdrażanie musi pozostać proporcjonalne i inkluzywne oraz skoordynowane z</w:t>
      </w:r>
      <w:r w:rsidR="00FC29B3">
        <w:t> </w:t>
      </w:r>
      <w:r>
        <w:t>obowiązującymi przepisami cyfrowymi, przy utrzymaniu fizycznego dostępu do usług sprzedaży biletów i z odpowiednimi inwestycjami w transgraniczną infrastrukturę transportową.</w:t>
      </w:r>
    </w:p>
    <w:p w14:paraId="5B15D47C" w14:textId="77777777" w:rsidR="004D574B" w:rsidRDefault="004D574B" w:rsidP="00C205F6">
      <w:pPr>
        <w:overflowPunct w:val="0"/>
        <w:autoSpaceDE w:val="0"/>
        <w:autoSpaceDN w:val="0"/>
        <w:adjustRightInd w:val="0"/>
        <w:ind w:left="567"/>
        <w:textAlignment w:val="baseline"/>
        <w:rPr>
          <w:bCs/>
          <w:iCs/>
          <w:lang w:val="en-GB"/>
        </w:rPr>
      </w:pPr>
    </w:p>
    <w:tbl>
      <w:tblPr>
        <w:tblW w:w="9322" w:type="dxa"/>
        <w:tblLook w:val="04A0" w:firstRow="1" w:lastRow="0" w:firstColumn="1" w:lastColumn="0" w:noHBand="0" w:noVBand="1"/>
      </w:tblPr>
      <w:tblGrid>
        <w:gridCol w:w="1418"/>
        <w:gridCol w:w="7904"/>
      </w:tblGrid>
      <w:tr w:rsidR="009B6123" w:rsidRPr="009B6123" w14:paraId="399AE181" w14:textId="77777777" w:rsidTr="006103D0">
        <w:tc>
          <w:tcPr>
            <w:tcW w:w="1418" w:type="dxa"/>
          </w:tcPr>
          <w:p w14:paraId="6D8EB16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163991CB" w14:textId="1046256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Konstantina Angelopoulou</w:t>
            </w:r>
          </w:p>
        </w:tc>
      </w:tr>
      <w:tr w:rsidR="009B6123" w:rsidRPr="009B6123" w14:paraId="0D63BA4D" w14:textId="77777777" w:rsidTr="006103D0">
        <w:tc>
          <w:tcPr>
            <w:tcW w:w="1418" w:type="dxa"/>
          </w:tcPr>
          <w:p w14:paraId="05C9D3A7"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AC97394" w14:textId="0C7490C6"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+32 25469747</w:t>
            </w:r>
          </w:p>
        </w:tc>
      </w:tr>
      <w:tr w:rsidR="009B6123" w:rsidRPr="009B6123" w14:paraId="228175AE" w14:textId="77777777" w:rsidTr="006103D0">
        <w:tc>
          <w:tcPr>
            <w:tcW w:w="1418" w:type="dxa"/>
          </w:tcPr>
          <w:p w14:paraId="45EEE507" w14:textId="77777777" w:rsidR="009B6123" w:rsidRPr="009B6123" w:rsidRDefault="009B6123" w:rsidP="009B6123">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78D51B33" w14:textId="11A32AEF" w:rsidR="009B6123" w:rsidRPr="009B6123" w:rsidRDefault="008072E1" w:rsidP="009B6123">
            <w:pPr>
              <w:overflowPunct w:val="0"/>
              <w:autoSpaceDE w:val="0"/>
              <w:autoSpaceDN w:val="0"/>
              <w:adjustRightInd w:val="0"/>
              <w:spacing w:line="240" w:lineRule="auto"/>
              <w:textAlignment w:val="baseline"/>
              <w:rPr>
                <w:i/>
                <w:iCs/>
                <w:sz w:val="20"/>
                <w:szCs w:val="20"/>
              </w:rPr>
            </w:pPr>
            <w:hyperlink r:id="rId50" w:history="1">
              <w:r w:rsidR="009B6123">
                <w:rPr>
                  <w:i/>
                  <w:color w:val="0000FF"/>
                  <w:sz w:val="20"/>
                  <w:u w:val="single"/>
                </w:rPr>
                <w:t>Konstantina.Angelopoulou@eesc.europa.eu</w:t>
              </w:r>
            </w:hyperlink>
          </w:p>
        </w:tc>
      </w:tr>
    </w:tbl>
    <w:p w14:paraId="7B4D396A" w14:textId="77777777" w:rsidR="004D574B" w:rsidRDefault="004D574B" w:rsidP="00C205F6">
      <w:pPr>
        <w:spacing w:line="259" w:lineRule="auto"/>
        <w:jc w:val="left"/>
      </w:pPr>
      <w:r>
        <w:br w:type="page"/>
      </w:r>
    </w:p>
    <w:p w14:paraId="67413411" w14:textId="68F849FD" w:rsidR="00167F29" w:rsidRPr="00167F29" w:rsidRDefault="008072E1" w:rsidP="00C205F6">
      <w:pPr>
        <w:widowControl w:val="0"/>
        <w:numPr>
          <w:ilvl w:val="0"/>
          <w:numId w:val="14"/>
        </w:numPr>
        <w:overflowPunct w:val="0"/>
        <w:autoSpaceDE w:val="0"/>
        <w:autoSpaceDN w:val="0"/>
        <w:adjustRightInd w:val="0"/>
        <w:ind w:left="567" w:hanging="567"/>
        <w:textAlignment w:val="baseline"/>
        <w:rPr>
          <w:b/>
          <w:bCs/>
          <w:szCs w:val="20"/>
        </w:rPr>
      </w:pPr>
      <w:hyperlink r:id="rId51" w:history="1">
        <w:r w:rsidR="00167F29">
          <w:rPr>
            <w:b/>
            <w:i/>
            <w:color w:val="0000FF"/>
            <w:sz w:val="28"/>
            <w:u w:val="single"/>
          </w:rPr>
          <w:t>Przystępność cenowa mieszkań – rozwój nowoczesnych metod budowy i</w:t>
        </w:r>
        <w:r w:rsidR="00FC29B3">
          <w:rPr>
            <w:b/>
            <w:i/>
            <w:color w:val="0000FF"/>
            <w:sz w:val="28"/>
            <w:u w:val="single"/>
          </w:rPr>
          <w:t> </w:t>
        </w:r>
        <w:r w:rsidR="00167F29">
          <w:rPr>
            <w:b/>
            <w:i/>
            <w:color w:val="0000FF"/>
            <w:sz w:val="28"/>
            <w:u w:val="single"/>
          </w:rPr>
          <w:t>obniżenie kosztów</w:t>
        </w:r>
      </w:hyperlink>
      <w:r w:rsidR="00167F29">
        <w:rPr>
          <w:b/>
          <w:i/>
          <w:sz w:val="28"/>
        </w:rPr>
        <w:t xml:space="preserve"> </w:t>
      </w:r>
    </w:p>
    <w:p w14:paraId="4B77510F" w14:textId="77777777" w:rsidR="00167F29" w:rsidRPr="00167F29" w:rsidRDefault="00167F29" w:rsidP="00C205F6">
      <w:pPr>
        <w:widowControl w:val="0"/>
        <w:overflowPunct w:val="0"/>
        <w:autoSpaceDE w:val="0"/>
        <w:autoSpaceDN w:val="0"/>
        <w:adjustRightInd w:val="0"/>
        <w:ind w:left="567"/>
        <w:textAlignment w:val="baseline"/>
        <w:rPr>
          <w:b/>
          <w:bCs/>
          <w:szCs w:val="20"/>
          <w:lang w:val="en-GB"/>
        </w:rPr>
      </w:pPr>
    </w:p>
    <w:tbl>
      <w:tblPr>
        <w:tblW w:w="5094" w:type="pct"/>
        <w:tblLook w:val="04A0" w:firstRow="1" w:lastRow="0" w:firstColumn="1" w:lastColumn="0" w:noHBand="0" w:noVBand="1"/>
      </w:tblPr>
      <w:tblGrid>
        <w:gridCol w:w="2197"/>
        <w:gridCol w:w="7047"/>
      </w:tblGrid>
      <w:tr w:rsidR="00167F29" w:rsidRPr="00167F29" w14:paraId="3D70BBA8" w14:textId="77777777" w:rsidTr="00502B2F">
        <w:tc>
          <w:tcPr>
            <w:tcW w:w="1057" w:type="pct"/>
          </w:tcPr>
          <w:p w14:paraId="3B6D80F8"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Sprawozdawca</w:t>
            </w:r>
          </w:p>
          <w:p w14:paraId="72F97FBC"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Współsprawozdawca</w:t>
            </w:r>
          </w:p>
        </w:tc>
        <w:tc>
          <w:tcPr>
            <w:tcW w:w="3943" w:type="pct"/>
          </w:tcPr>
          <w:p w14:paraId="68A640BC" w14:textId="5F099AFD" w:rsidR="00167F29" w:rsidRDefault="00167F29" w:rsidP="00C205F6">
            <w:pPr>
              <w:tabs>
                <w:tab w:val="center" w:pos="284"/>
              </w:tabs>
              <w:overflowPunct w:val="0"/>
              <w:autoSpaceDE w:val="0"/>
              <w:autoSpaceDN w:val="0"/>
              <w:adjustRightInd w:val="0"/>
              <w:ind w:left="266" w:right="-3091" w:hanging="205"/>
              <w:textAlignment w:val="baseline"/>
            </w:pPr>
            <w:r>
              <w:t>Joe COMER (Grupa Organizacji Społeczeństwa Obywatelskiego – IE)</w:t>
            </w:r>
          </w:p>
          <w:p w14:paraId="4D0E6CCC" w14:textId="20C298AF" w:rsidR="00263552" w:rsidRPr="00167F29" w:rsidRDefault="00167F29" w:rsidP="00C205F6">
            <w:pPr>
              <w:tabs>
                <w:tab w:val="center" w:pos="284"/>
              </w:tabs>
              <w:overflowPunct w:val="0"/>
              <w:autoSpaceDE w:val="0"/>
              <w:autoSpaceDN w:val="0"/>
              <w:adjustRightInd w:val="0"/>
              <w:ind w:left="266" w:right="-3091" w:hanging="205"/>
              <w:textAlignment w:val="baseline"/>
            </w:pPr>
            <w:r>
              <w:t>Thomas KATTNIG (Grupa Pracowników – AT)</w:t>
            </w:r>
          </w:p>
        </w:tc>
      </w:tr>
      <w:tr w:rsidR="00167F29" w:rsidRPr="00167F29" w14:paraId="2BFD7322" w14:textId="77777777" w:rsidTr="00502B2F">
        <w:tc>
          <w:tcPr>
            <w:tcW w:w="1057" w:type="pct"/>
          </w:tcPr>
          <w:p w14:paraId="28DBE4F0"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Dokumenty</w:t>
            </w:r>
          </w:p>
        </w:tc>
        <w:tc>
          <w:tcPr>
            <w:tcW w:w="3943" w:type="pct"/>
          </w:tcPr>
          <w:p w14:paraId="16EA9AEA" w14:textId="0B8D27F3" w:rsidR="00167F29" w:rsidRPr="00167F29" w:rsidRDefault="00167F29" w:rsidP="00C205F6">
            <w:pPr>
              <w:tabs>
                <w:tab w:val="center" w:pos="0"/>
              </w:tabs>
              <w:overflowPunct w:val="0"/>
              <w:autoSpaceDE w:val="0"/>
              <w:autoSpaceDN w:val="0"/>
              <w:adjustRightInd w:val="0"/>
              <w:ind w:left="61"/>
              <w:textAlignment w:val="baseline"/>
            </w:pPr>
            <w:r>
              <w:t>Opinia rozpoznawcza na wniosek irlandzkiej prezydencji Rady UE</w:t>
            </w:r>
          </w:p>
          <w:p w14:paraId="4145C0AD" w14:textId="414241B6" w:rsidR="00167F29" w:rsidRPr="00167F29" w:rsidRDefault="00167F29" w:rsidP="00C205F6">
            <w:pPr>
              <w:tabs>
                <w:tab w:val="center" w:pos="0"/>
              </w:tabs>
              <w:overflowPunct w:val="0"/>
              <w:autoSpaceDE w:val="0"/>
              <w:autoSpaceDN w:val="0"/>
              <w:adjustRightInd w:val="0"/>
              <w:ind w:left="61" w:right="-3091"/>
              <w:textAlignment w:val="baseline"/>
            </w:pPr>
            <w:r>
              <w:t>EESC-2026-01525-00-00-AC</w:t>
            </w:r>
          </w:p>
        </w:tc>
      </w:tr>
    </w:tbl>
    <w:p w14:paraId="3536A15D" w14:textId="77777777" w:rsidR="00167F29" w:rsidRPr="00167F29" w:rsidRDefault="00167F29" w:rsidP="00C205F6">
      <w:pPr>
        <w:tabs>
          <w:tab w:val="center" w:pos="284"/>
        </w:tabs>
        <w:overflowPunct w:val="0"/>
        <w:autoSpaceDE w:val="0"/>
        <w:autoSpaceDN w:val="0"/>
        <w:adjustRightInd w:val="0"/>
        <w:ind w:left="266" w:hanging="266"/>
        <w:textAlignment w:val="baseline"/>
        <w:rPr>
          <w:b/>
          <w:lang w:val="pt-PT"/>
        </w:rPr>
      </w:pPr>
    </w:p>
    <w:p w14:paraId="0BD9479A"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rPr>
      </w:pPr>
      <w:r>
        <w:rPr>
          <w:b/>
        </w:rPr>
        <w:t>Główne punkty</w:t>
      </w:r>
    </w:p>
    <w:p w14:paraId="299C981E"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lang w:val="fr-FR"/>
        </w:rPr>
      </w:pPr>
    </w:p>
    <w:p w14:paraId="77848113" w14:textId="77777777" w:rsidR="00167F29" w:rsidRDefault="00167F29" w:rsidP="00C205F6">
      <w:pPr>
        <w:keepNext/>
        <w:keepLines/>
        <w:tabs>
          <w:tab w:val="center" w:pos="284"/>
        </w:tabs>
        <w:overflowPunct w:val="0"/>
        <w:autoSpaceDE w:val="0"/>
        <w:autoSpaceDN w:val="0"/>
        <w:adjustRightInd w:val="0"/>
        <w:ind w:left="266" w:hanging="266"/>
        <w:textAlignment w:val="baseline"/>
      </w:pPr>
      <w:r>
        <w:t>EKES:</w:t>
      </w:r>
    </w:p>
    <w:p w14:paraId="3158AF5D" w14:textId="77777777" w:rsidR="00167F29" w:rsidRPr="00167F29" w:rsidRDefault="00167F29" w:rsidP="00C6106B">
      <w:pPr>
        <w:widowControl w:val="0"/>
        <w:numPr>
          <w:ilvl w:val="0"/>
          <w:numId w:val="37"/>
        </w:numPr>
        <w:overflowPunct w:val="0"/>
        <w:autoSpaceDE w:val="0"/>
        <w:autoSpaceDN w:val="0"/>
        <w:adjustRightInd w:val="0"/>
        <w:ind w:left="567" w:hanging="567"/>
        <w:contextualSpacing/>
        <w:textAlignment w:val="baseline"/>
      </w:pPr>
      <w:r>
        <w:t xml:space="preserve">Uważa, że nowoczesne metody budowy (MMC) należą do </w:t>
      </w:r>
      <w:r>
        <w:rPr>
          <w:b/>
        </w:rPr>
        <w:t>kluczowych czynników sprzyjających rozwojowi gospodarki o obiegu zamkniętym</w:t>
      </w:r>
      <w:r>
        <w:t xml:space="preserve"> w sektorze budowlanym. Istotne jest, aby budynki powstające z wykorzystaniem MMC miały tak samo trwałą jakość i wartość jak domy budowane tradycyjnymi metodami. UE powinna nadawać impuls </w:t>
      </w:r>
      <w:r>
        <w:rPr>
          <w:b/>
        </w:rPr>
        <w:t>ukierunkowanym inwestycjom w rozwój zdolności przemysłowych</w:t>
      </w:r>
      <w:r>
        <w:t xml:space="preserve"> w zakresie systemów budownictwa modułowego z prefabrykatów.</w:t>
      </w:r>
    </w:p>
    <w:p w14:paraId="324C4732" w14:textId="1AE699F3" w:rsidR="00167F29" w:rsidRPr="00167F29" w:rsidRDefault="00167F29" w:rsidP="00C6106B">
      <w:pPr>
        <w:numPr>
          <w:ilvl w:val="0"/>
          <w:numId w:val="37"/>
        </w:numPr>
        <w:overflowPunct w:val="0"/>
        <w:autoSpaceDE w:val="0"/>
        <w:autoSpaceDN w:val="0"/>
        <w:adjustRightInd w:val="0"/>
        <w:ind w:left="567" w:hanging="567"/>
        <w:contextualSpacing/>
        <w:textAlignment w:val="baseline"/>
      </w:pPr>
      <w:r>
        <w:t>Zaznacza, że wszystkie państwa członkowskie, Komisja, sojusz na rzecz mieszkalnictwa i</w:t>
      </w:r>
      <w:r w:rsidR="00FC29B3">
        <w:t> </w:t>
      </w:r>
      <w:r>
        <w:t xml:space="preserve">wszystkie zainteresowane strony mają do odegrania rolę w </w:t>
      </w:r>
      <w:r>
        <w:rPr>
          <w:b/>
        </w:rPr>
        <w:t>promowaniu standaryzacji, eliminowaniu rozdrobnienia regulacji oraz zapewnianiu odpowiedniego nadzoru i</w:t>
      </w:r>
      <w:r w:rsidR="00FC29B3">
        <w:rPr>
          <w:b/>
        </w:rPr>
        <w:t> </w:t>
      </w:r>
      <w:r>
        <w:rPr>
          <w:b/>
        </w:rPr>
        <w:t>certyfikacji systemów MMC</w:t>
      </w:r>
      <w:r>
        <w:t xml:space="preserve">. Chociaż każde państwo członkowskie ma główne kompetencje w zakresie mieszkalnictwa, EKES uważa za pożądane, by Komisja wnosiła wkład w plany poszczególnych państw członkowskich dotyczące mieszkalnictwa, a także promowała współpracę transgraniczną. UE musi uruchomić centralny mechanizm finansowania, aby </w:t>
      </w:r>
      <w:r>
        <w:rPr>
          <w:b/>
        </w:rPr>
        <w:t>zachęcić MŚP do inwestowania w cyfryzację i umożliwić im takie inwestycje</w:t>
      </w:r>
      <w:r>
        <w:t>. Cyfryzacja nie powinna ograniczać się do projektów budowlanych. Należy ją również wykorzystać do lepszego egzekwowania praw pracowniczych oraz poprawy jakości zatrudnienia, warunków pracy i</w:t>
      </w:r>
      <w:r w:rsidR="00FC29B3">
        <w:t> </w:t>
      </w:r>
      <w:r>
        <w:t>ochrony interesów konsumentów.</w:t>
      </w:r>
    </w:p>
    <w:p w14:paraId="33541CC9" w14:textId="77777777" w:rsidR="00167F29" w:rsidRPr="00167F29" w:rsidRDefault="00167F29" w:rsidP="00C6106B">
      <w:pPr>
        <w:numPr>
          <w:ilvl w:val="0"/>
          <w:numId w:val="37"/>
        </w:numPr>
        <w:overflowPunct w:val="0"/>
        <w:autoSpaceDE w:val="0"/>
        <w:autoSpaceDN w:val="0"/>
        <w:adjustRightInd w:val="0"/>
        <w:ind w:left="567" w:hanging="567"/>
        <w:contextualSpacing/>
        <w:textAlignment w:val="baseline"/>
      </w:pPr>
      <w:r>
        <w:t xml:space="preserve">Podkreśla, że MMC należy postrzegać nie tylko jako kwestię technologiczną lub rynkową, ale jako </w:t>
      </w:r>
      <w:r>
        <w:rPr>
          <w:b/>
        </w:rPr>
        <w:t>część szerszej strategii w dziedzinie polityki społecznej, rynku pracy i przemysłowej</w:t>
      </w:r>
      <w:r>
        <w:t xml:space="preserve">. MMC mogą stać się główną siłą napędową przystępnych cenowo mieszkań, ale tylko wtedy, gdy innowacje, jakość, prawa pracownicze i cele interesu publicznego będą realizowane wspólnie. </w:t>
      </w:r>
      <w:r>
        <w:rPr>
          <w:b/>
        </w:rPr>
        <w:t>Programy mieszkalnictwa publicznego</w:t>
      </w:r>
      <w:r>
        <w:t xml:space="preserve"> mogą odegrać decydującą rolę w zwiększeniu skali działalności na rynkach MMC, a przy tym zapewniać MŚP możliwość uczestnictwa. W celu skutecznego przeciwdziałania niedoborom pracowników i umiejętności potrzebne jest </w:t>
      </w:r>
      <w:r>
        <w:rPr>
          <w:b/>
        </w:rPr>
        <w:t>szeroko zakrojone mapowanie umiejętności i prognozowanie przyszłych potrzeb</w:t>
      </w:r>
      <w:r>
        <w:t>.</w:t>
      </w:r>
    </w:p>
    <w:p w14:paraId="3CE119C5" w14:textId="77777777" w:rsidR="00167F29" w:rsidRDefault="00167F29" w:rsidP="00C205F6">
      <w:pPr>
        <w:widowControl w:val="0"/>
        <w:overflowPunct w:val="0"/>
        <w:autoSpaceDE w:val="0"/>
        <w:autoSpaceDN w:val="0"/>
        <w:adjustRightInd w:val="0"/>
        <w:ind w:left="284" w:hanging="284"/>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4DC3B58E" w14:textId="77777777" w:rsidTr="006103D0">
        <w:tc>
          <w:tcPr>
            <w:tcW w:w="1418" w:type="dxa"/>
          </w:tcPr>
          <w:p w14:paraId="77FC900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2F2F89BC" w14:textId="6FD043D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Francesco Napolitano</w:t>
            </w:r>
          </w:p>
        </w:tc>
      </w:tr>
      <w:tr w:rsidR="009B6123" w:rsidRPr="009B6123" w14:paraId="2DB250E3" w14:textId="77777777" w:rsidTr="006103D0">
        <w:tc>
          <w:tcPr>
            <w:tcW w:w="1418" w:type="dxa"/>
          </w:tcPr>
          <w:p w14:paraId="6818F4A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06DC1D8" w14:textId="6DB3CC2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+32 25468921</w:t>
            </w:r>
          </w:p>
        </w:tc>
      </w:tr>
      <w:tr w:rsidR="009B6123" w:rsidRPr="009B6123" w14:paraId="4ED5222E" w14:textId="77777777" w:rsidTr="006103D0">
        <w:tc>
          <w:tcPr>
            <w:tcW w:w="1418" w:type="dxa"/>
          </w:tcPr>
          <w:p w14:paraId="2CD5F10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268B735B" w14:textId="11BFFED3" w:rsidR="009B6123" w:rsidRPr="009B6123" w:rsidRDefault="008072E1" w:rsidP="006103D0">
            <w:pPr>
              <w:overflowPunct w:val="0"/>
              <w:autoSpaceDE w:val="0"/>
              <w:autoSpaceDN w:val="0"/>
              <w:adjustRightInd w:val="0"/>
              <w:spacing w:line="240" w:lineRule="auto"/>
              <w:textAlignment w:val="baseline"/>
              <w:rPr>
                <w:i/>
                <w:iCs/>
                <w:sz w:val="20"/>
                <w:szCs w:val="20"/>
              </w:rPr>
            </w:pPr>
            <w:hyperlink r:id="rId52" w:history="1">
              <w:r w:rsidR="009B6123">
                <w:rPr>
                  <w:i/>
                  <w:color w:val="0000FF"/>
                  <w:sz w:val="20"/>
                  <w:u w:val="single"/>
                </w:rPr>
                <w:t>Francesco.Napolitano@eesc.europa.eu</w:t>
              </w:r>
            </w:hyperlink>
          </w:p>
        </w:tc>
      </w:tr>
    </w:tbl>
    <w:p w14:paraId="3FCBB4B7" w14:textId="77777777" w:rsidR="004D574B" w:rsidRPr="00F21019" w:rsidRDefault="004D574B" w:rsidP="00C205F6">
      <w:pPr>
        <w:jc w:val="left"/>
      </w:pPr>
      <w:r>
        <w:br w:type="page"/>
      </w:r>
    </w:p>
    <w:p w14:paraId="4982DDF3" w14:textId="77777777" w:rsidR="004D7AC0" w:rsidRDefault="004D7AC0" w:rsidP="00C205F6">
      <w:pPr>
        <w:pStyle w:val="Heading1"/>
        <w:rPr>
          <w:b/>
        </w:rPr>
      </w:pPr>
      <w:bookmarkStart w:id="20" w:name="_Toc75527083"/>
      <w:bookmarkStart w:id="21" w:name="_Toc242696180"/>
      <w:r>
        <w:rPr>
          <w:b/>
        </w:rPr>
        <w:lastRenderedPageBreak/>
        <w:t>JEDNOLITY RYNEK, PRODUKCJA I KONSUMPCJA</w:t>
      </w:r>
      <w:bookmarkEnd w:id="20"/>
      <w:bookmarkEnd w:id="21"/>
    </w:p>
    <w:p w14:paraId="4982DE1D" w14:textId="77777777" w:rsidR="004D7AC0" w:rsidRDefault="004D7AC0" w:rsidP="00C205F6">
      <w:pPr>
        <w:pStyle w:val="ListParagraph"/>
        <w:ind w:left="0"/>
      </w:pPr>
    </w:p>
    <w:p w14:paraId="3D720816" w14:textId="25DFB1F2" w:rsidR="007D19D4" w:rsidRPr="007D19D4" w:rsidRDefault="008072E1" w:rsidP="00C205F6">
      <w:pPr>
        <w:widowControl w:val="0"/>
        <w:numPr>
          <w:ilvl w:val="0"/>
          <w:numId w:val="4"/>
        </w:numPr>
        <w:overflowPunct w:val="0"/>
        <w:autoSpaceDE w:val="0"/>
        <w:autoSpaceDN w:val="0"/>
        <w:adjustRightInd w:val="0"/>
        <w:ind w:hanging="567"/>
        <w:textAlignment w:val="baseline"/>
        <w:rPr>
          <w:sz w:val="20"/>
          <w:szCs w:val="20"/>
        </w:rPr>
      </w:pPr>
      <w:hyperlink r:id="rId53" w:history="1">
        <w:r w:rsidR="007D19D4">
          <w:rPr>
            <w:b/>
            <w:i/>
            <w:color w:val="0000FF"/>
            <w:sz w:val="28"/>
            <w:u w:val="single"/>
          </w:rPr>
          <w:t>Akt w sprawie rozwoju chmury i AI</w:t>
        </w:r>
      </w:hyperlink>
    </w:p>
    <w:p w14:paraId="5AAD0A75" w14:textId="77777777" w:rsidR="007D19D4" w:rsidRPr="007D19D4" w:rsidRDefault="007D19D4" w:rsidP="00C205F6">
      <w:pPr>
        <w:tabs>
          <w:tab w:val="center" w:pos="284"/>
        </w:tabs>
        <w:overflowPunct w:val="0"/>
        <w:autoSpaceDE w:val="0"/>
        <w:autoSpaceDN w:val="0"/>
        <w:adjustRightInd w:val="0"/>
        <w:ind w:left="266" w:hanging="266"/>
        <w:textAlignment w:val="baseline"/>
        <w:rPr>
          <w:b/>
          <w:lang w:val="en-GB"/>
        </w:rPr>
      </w:pPr>
    </w:p>
    <w:tbl>
      <w:tblPr>
        <w:tblpPr w:leftFromText="141" w:rightFromText="141" w:vertAnchor="text" w:tblpY="1"/>
        <w:tblOverlap w:val="never"/>
        <w:tblW w:w="9322" w:type="dxa"/>
        <w:tblLook w:val="04A0" w:firstRow="1" w:lastRow="0" w:firstColumn="1" w:lastColumn="0" w:noHBand="0" w:noVBand="1"/>
      </w:tblPr>
      <w:tblGrid>
        <w:gridCol w:w="1701"/>
        <w:gridCol w:w="7621"/>
      </w:tblGrid>
      <w:tr w:rsidR="007D19D4" w:rsidRPr="007D19D4" w14:paraId="1C81CFA3" w14:textId="77777777" w:rsidTr="00502B2F">
        <w:tc>
          <w:tcPr>
            <w:tcW w:w="1701" w:type="dxa"/>
          </w:tcPr>
          <w:p w14:paraId="3B771BDF"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Sprawozdawca</w:t>
            </w:r>
          </w:p>
        </w:tc>
        <w:tc>
          <w:tcPr>
            <w:tcW w:w="7621" w:type="dxa"/>
          </w:tcPr>
          <w:p w14:paraId="63750D08" w14:textId="325CFC50" w:rsidR="009746BD" w:rsidRPr="007D19D4" w:rsidRDefault="007D19D4" w:rsidP="00C205F6">
            <w:pPr>
              <w:tabs>
                <w:tab w:val="center" w:pos="284"/>
              </w:tabs>
              <w:overflowPunct w:val="0"/>
              <w:autoSpaceDE w:val="0"/>
              <w:autoSpaceDN w:val="0"/>
              <w:adjustRightInd w:val="0"/>
              <w:ind w:left="266" w:hanging="266"/>
              <w:textAlignment w:val="baseline"/>
            </w:pPr>
            <w:r>
              <w:t>Miroslav HAJNOŠ (Grupa Pracowników – SK)</w:t>
            </w:r>
          </w:p>
        </w:tc>
      </w:tr>
      <w:tr w:rsidR="007D19D4" w:rsidRPr="007D19D4" w14:paraId="0725A558" w14:textId="77777777" w:rsidTr="00502B2F">
        <w:tc>
          <w:tcPr>
            <w:tcW w:w="1701" w:type="dxa"/>
          </w:tcPr>
          <w:p w14:paraId="3B0770FD"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Dokumenty</w:t>
            </w:r>
          </w:p>
        </w:tc>
        <w:tc>
          <w:tcPr>
            <w:tcW w:w="7621" w:type="dxa"/>
          </w:tcPr>
          <w:p w14:paraId="27866C68" w14:textId="34484694" w:rsidR="007D19D4" w:rsidRPr="007D19D4" w:rsidRDefault="007D19D4" w:rsidP="00C205F6">
            <w:pPr>
              <w:tabs>
                <w:tab w:val="center" w:pos="284"/>
              </w:tabs>
              <w:overflowPunct w:val="0"/>
              <w:autoSpaceDE w:val="0"/>
              <w:autoSpaceDN w:val="0"/>
              <w:adjustRightInd w:val="0"/>
              <w:ind w:left="266" w:hanging="266"/>
              <w:textAlignment w:val="baseline"/>
            </w:pPr>
            <w:r>
              <w:t>COM(2026) 502 final</w:t>
            </w:r>
          </w:p>
          <w:p w14:paraId="6AF9AB18" w14:textId="53C87A79" w:rsidR="007D19D4" w:rsidRPr="007D19D4" w:rsidRDefault="007D19D4" w:rsidP="00C205F6">
            <w:pPr>
              <w:tabs>
                <w:tab w:val="center" w:pos="284"/>
              </w:tabs>
              <w:overflowPunct w:val="0"/>
              <w:autoSpaceDE w:val="0"/>
              <w:autoSpaceDN w:val="0"/>
              <w:adjustRightInd w:val="0"/>
              <w:ind w:left="266" w:hanging="266"/>
              <w:textAlignment w:val="baseline"/>
            </w:pPr>
            <w:r>
              <w:t>EESC-2026-01043-00-00-AC</w:t>
            </w:r>
          </w:p>
        </w:tc>
      </w:tr>
    </w:tbl>
    <w:p w14:paraId="4A44CA8E"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C1B7C28"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5576EAD0"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E1B1710" w14:textId="77777777" w:rsidR="007D19D4" w:rsidRDefault="007D19D4" w:rsidP="00C205F6">
      <w:pPr>
        <w:overflowPunct w:val="0"/>
        <w:autoSpaceDE w:val="0"/>
        <w:autoSpaceDN w:val="0"/>
        <w:adjustRightInd w:val="0"/>
        <w:textAlignment w:val="baseline"/>
        <w:rPr>
          <w:bCs/>
          <w:iCs/>
        </w:rPr>
      </w:pPr>
      <w:r>
        <w:t>EKES:</w:t>
      </w:r>
    </w:p>
    <w:p w14:paraId="00509111" w14:textId="4D0F6493"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 xml:space="preserve">Z zadowoleniem przyjmuje cel aktu w sprawie rozwoju chmury i AI (CADA), jakim jest wzmocnienie europejskiego ekosystemu chmury obliczeniowej i sztucznej inteligencji oraz zmniejszenie zależności UE od pozaeuropejskich dostawców chmury obliczeniowej i AI. </w:t>
      </w:r>
    </w:p>
    <w:p w14:paraId="2DD9DAE5" w14:textId="4DD36AF2"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 xml:space="preserve">Wzywa, aby zapewnić finansowanie dla wdrożenia wniosku zamiast zakładać, że będzie ono dostępne. Zaleca, by traktować chmurę obliczeniową i </w:t>
      </w:r>
      <w:r>
        <w:rPr>
          <w:b/>
        </w:rPr>
        <w:t>infrastrukturę AI jako chroniony priorytet w kolejnych wieloletnich ramach finansowych</w:t>
      </w:r>
      <w:r>
        <w:t xml:space="preserve"> – przeznaczone na niego zasoby powinny odpowiadać celom w zakresie mocy. Wzywa Komisję do opublikowania skonsolidowanego przeglądu dostępnego finansowania UE przed upływem terminu przyjęcia strategii krajowych zgodnie z art. 7. Ponadto proponuje, aby Komisja i Europejski Bank Inwestycyjny </w:t>
      </w:r>
      <w:r>
        <w:rPr>
          <w:b/>
        </w:rPr>
        <w:t>zmobilizowały europejski kapitał instytucjonalny i prywatny</w:t>
      </w:r>
      <w:r>
        <w:t xml:space="preserve"> do inwestycji w</w:t>
      </w:r>
      <w:r w:rsidR="00FC29B3">
        <w:t> </w:t>
      </w:r>
      <w:r>
        <w:t>infrastrukturę ośrodków przetwarzania danych i chmury obliczeniowej jako w aktywa klasy inwestycyjnej.</w:t>
      </w:r>
    </w:p>
    <w:p w14:paraId="19AF52FF" w14:textId="77777777"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 xml:space="preserve"> Wzywa państwa członkowskie do </w:t>
      </w:r>
      <w:r>
        <w:rPr>
          <w:b/>
        </w:rPr>
        <w:t>merytorycznych konsultacji z partnerami społecznymi</w:t>
      </w:r>
      <w:r>
        <w:t>, społeczeństwem obywatelskim i organizacjami konsumenckimi przy opracowywaniu lub gruntownym przeglądzie krajowych strategii w zakresie chmury obliczeniowej i AI zgodnie z art. 7.</w:t>
      </w:r>
    </w:p>
    <w:p w14:paraId="760FAD4A" w14:textId="77777777"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 xml:space="preserve">Apeluje o to, by </w:t>
      </w:r>
      <w:r>
        <w:rPr>
          <w:b/>
        </w:rPr>
        <w:t>wyznaczanie stref przyspieszonego rozwoju ośrodków przetwarzania danych</w:t>
      </w:r>
      <w:r>
        <w:t xml:space="preserve"> zgodnie z art. 10 </w:t>
      </w:r>
      <w:r>
        <w:rPr>
          <w:b/>
        </w:rPr>
        <w:t>uzależnione było od oceny skutków społecznych i środowiskowych</w:t>
      </w:r>
      <w:r>
        <w:t xml:space="preserve"> obejmującej zdrowie, zatrudnienie oraz zapotrzebowanie na energię i wodę.</w:t>
      </w:r>
    </w:p>
    <w:p w14:paraId="5277F9FA" w14:textId="77777777"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 xml:space="preserve">Zaleca nałożenie na </w:t>
      </w:r>
      <w:r>
        <w:rPr>
          <w:b/>
        </w:rPr>
        <w:t>operatorów sieci ścisłego obowiązku wskazania dostępnej zdolności przyłączeniowej w ciągu sześciu miesięcy od złożenia wniosku</w:t>
      </w:r>
      <w:r>
        <w:t>. Uważa, że szybsze połączenia nie zastępują wystarczającej produkcji energii elektrycznej. Wzywa Komisję do oceny, czy produkcja energii elektrycznej w UE może dotrzymać kroku celowi, jakim jest potrojenie mocy ośrodków przetwarzania danych.</w:t>
      </w:r>
    </w:p>
    <w:p w14:paraId="5FBDBCAB" w14:textId="77777777"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 xml:space="preserve">Zaleca, aby </w:t>
      </w:r>
      <w:r>
        <w:rPr>
          <w:b/>
        </w:rPr>
        <w:t>kryterium udzielenia zamówienia dotyczące „unijnej wartości dodanej”</w:t>
      </w:r>
      <w:r>
        <w:t xml:space="preserve"> zgodnie z art. 32 miało istotne znaczenie w zamówieniach publicznych.</w:t>
      </w:r>
    </w:p>
    <w:p w14:paraId="0CFBC597" w14:textId="77777777"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Wnosi o to, aby orientacyjny cel dotyczący zapewnienia zamówień publicznych dla MŚP na poziomie 25 % zgodnie z art. 33 stał się wspólnym wymogiem.</w:t>
      </w:r>
    </w:p>
    <w:p w14:paraId="31D7E0B0" w14:textId="77777777"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 xml:space="preserve">Apeluje o to, by </w:t>
      </w:r>
      <w:r>
        <w:rPr>
          <w:b/>
        </w:rPr>
        <w:t>program nauczania umiejętności w zakresie chmury obliczeniowej i AI był opracowywany wspólnie</w:t>
      </w:r>
      <w:r>
        <w:t xml:space="preserve"> z partnerami społecznymi.</w:t>
      </w:r>
    </w:p>
    <w:p w14:paraId="41D38792" w14:textId="0CC05E97" w:rsidR="007D19D4" w:rsidRPr="007D19D4" w:rsidRDefault="007D19D4" w:rsidP="00FC29B3">
      <w:pPr>
        <w:widowControl w:val="0"/>
        <w:numPr>
          <w:ilvl w:val="0"/>
          <w:numId w:val="38"/>
        </w:numPr>
        <w:overflowPunct w:val="0"/>
        <w:autoSpaceDE w:val="0"/>
        <w:autoSpaceDN w:val="0"/>
        <w:adjustRightInd w:val="0"/>
        <w:spacing w:line="240" w:lineRule="auto"/>
        <w:ind w:left="567" w:hanging="567"/>
        <w:textAlignment w:val="baseline"/>
        <w:rPr>
          <w:bCs/>
          <w:iCs/>
        </w:rPr>
      </w:pPr>
      <w:r>
        <w:t>Zwraca uwagę na ryzyko towarzyszące przyspieszeniu, które wniosek ma przynieść, a</w:t>
      </w:r>
      <w:r w:rsidR="00FC29B3">
        <w:t> </w:t>
      </w:r>
      <w:r>
        <w:t xml:space="preserve">mianowicie na </w:t>
      </w:r>
      <w:r>
        <w:rPr>
          <w:b/>
        </w:rPr>
        <w:t>stopniowe zanikanie u ludzi i instytucji zdolności do obsługi</w:t>
      </w:r>
      <w:r>
        <w:t xml:space="preserve"> i nadzorowania wdrażanych obecnie systemów i, w razie potrzeby, do pracowania bez ich wsparcia.</w:t>
      </w:r>
    </w:p>
    <w:p w14:paraId="7D09B42C" w14:textId="77777777" w:rsidR="009B6123" w:rsidRPr="00F25986" w:rsidRDefault="009B6123" w:rsidP="00C205F6">
      <w:pPr>
        <w:widowControl w:val="0"/>
        <w:overflowPunct w:val="0"/>
        <w:autoSpaceDE w:val="0"/>
        <w:autoSpaceDN w:val="0"/>
        <w:adjustRightInd w:val="0"/>
        <w:ind w:left="283"/>
        <w:textAlignment w:val="baseline"/>
        <w:rPr>
          <w:bCs/>
          <w:iCs/>
          <w:sz w:val="20"/>
          <w:szCs w:val="20"/>
          <w:lang w:val="en-GB"/>
        </w:rPr>
      </w:pPr>
    </w:p>
    <w:tbl>
      <w:tblPr>
        <w:tblW w:w="9322" w:type="dxa"/>
        <w:tblLook w:val="04A0" w:firstRow="1" w:lastRow="0" w:firstColumn="1" w:lastColumn="0" w:noHBand="0" w:noVBand="1"/>
      </w:tblPr>
      <w:tblGrid>
        <w:gridCol w:w="1526"/>
        <w:gridCol w:w="7796"/>
      </w:tblGrid>
      <w:tr w:rsidR="007D19D4" w:rsidRPr="00F25986" w14:paraId="7AAD3C3C" w14:textId="77777777" w:rsidTr="00C6106B">
        <w:tc>
          <w:tcPr>
            <w:tcW w:w="1526" w:type="dxa"/>
          </w:tcPr>
          <w:p w14:paraId="2F22B1B1"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b/>
                <w:i/>
                <w:sz w:val="20"/>
              </w:rPr>
              <w:t>Kontakt</w:t>
            </w:r>
          </w:p>
        </w:tc>
        <w:tc>
          <w:tcPr>
            <w:tcW w:w="7796" w:type="dxa"/>
          </w:tcPr>
          <w:p w14:paraId="6107935D"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Jana Valant</w:t>
            </w:r>
          </w:p>
        </w:tc>
      </w:tr>
      <w:tr w:rsidR="007D19D4" w:rsidRPr="00F25986" w14:paraId="1CA39E07" w14:textId="77777777" w:rsidTr="00C6106B">
        <w:tc>
          <w:tcPr>
            <w:tcW w:w="1526" w:type="dxa"/>
          </w:tcPr>
          <w:p w14:paraId="62ECC7C0"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tel.:</w:t>
            </w:r>
          </w:p>
        </w:tc>
        <w:tc>
          <w:tcPr>
            <w:tcW w:w="7796" w:type="dxa"/>
          </w:tcPr>
          <w:p w14:paraId="30B7F7A1"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+32 25468924</w:t>
            </w:r>
          </w:p>
        </w:tc>
      </w:tr>
      <w:tr w:rsidR="007D19D4" w:rsidRPr="00F25986" w14:paraId="2D8FF72F" w14:textId="77777777" w:rsidTr="00C6106B">
        <w:tc>
          <w:tcPr>
            <w:tcW w:w="1526" w:type="dxa"/>
          </w:tcPr>
          <w:p w14:paraId="4BF23168"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e-mail:</w:t>
            </w:r>
          </w:p>
        </w:tc>
        <w:tc>
          <w:tcPr>
            <w:tcW w:w="7796" w:type="dxa"/>
          </w:tcPr>
          <w:p w14:paraId="255E4BD5" w14:textId="77777777" w:rsidR="007D19D4" w:rsidRPr="00F25986" w:rsidRDefault="008072E1" w:rsidP="00C205F6">
            <w:pPr>
              <w:overflowPunct w:val="0"/>
              <w:autoSpaceDE w:val="0"/>
              <w:autoSpaceDN w:val="0"/>
              <w:adjustRightInd w:val="0"/>
              <w:spacing w:line="240" w:lineRule="auto"/>
              <w:textAlignment w:val="baseline"/>
              <w:rPr>
                <w:i/>
                <w:sz w:val="20"/>
                <w:szCs w:val="20"/>
              </w:rPr>
            </w:pPr>
            <w:hyperlink r:id="rId54" w:history="1">
              <w:r w:rsidR="007D19D4">
                <w:rPr>
                  <w:i/>
                  <w:color w:val="0000FF"/>
                  <w:sz w:val="20"/>
                  <w:u w:val="single"/>
                </w:rPr>
                <w:t>Jana.Valant@eesc.europa.eu</w:t>
              </w:r>
            </w:hyperlink>
          </w:p>
        </w:tc>
      </w:tr>
    </w:tbl>
    <w:p w14:paraId="62DE1454" w14:textId="77777777" w:rsidR="00B935EC" w:rsidRDefault="00B935EC" w:rsidP="00C205F6">
      <w:pPr>
        <w:spacing w:line="259" w:lineRule="auto"/>
        <w:jc w:val="left"/>
      </w:pPr>
      <w:r>
        <w:br w:type="page"/>
      </w:r>
    </w:p>
    <w:p w14:paraId="06204736" w14:textId="1E19FCCF" w:rsidR="007133DA" w:rsidRPr="00C6106B" w:rsidRDefault="008072E1" w:rsidP="00C205F6">
      <w:pPr>
        <w:widowControl w:val="0"/>
        <w:numPr>
          <w:ilvl w:val="0"/>
          <w:numId w:val="4"/>
        </w:numPr>
        <w:overflowPunct w:val="0"/>
        <w:autoSpaceDE w:val="0"/>
        <w:autoSpaceDN w:val="0"/>
        <w:adjustRightInd w:val="0"/>
        <w:ind w:hanging="567"/>
        <w:textAlignment w:val="baseline"/>
        <w:rPr>
          <w:sz w:val="20"/>
          <w:szCs w:val="20"/>
        </w:rPr>
      </w:pPr>
      <w:hyperlink r:id="rId55" w:history="1">
        <w:r w:rsidR="007133DA">
          <w:rPr>
            <w:b/>
            <w:i/>
            <w:color w:val="0000FF"/>
            <w:sz w:val="28"/>
            <w:u w:val="single"/>
          </w:rPr>
          <w:t>MŚP a uproszczenie: jak program uproszczeń może przynieść korzyści dla MŚP</w:t>
        </w:r>
      </w:hyperlink>
    </w:p>
    <w:p w14:paraId="1F589B31" w14:textId="77777777" w:rsidR="007133DA" w:rsidRPr="007133DA" w:rsidRDefault="007133DA" w:rsidP="00C205F6">
      <w:pPr>
        <w:tabs>
          <w:tab w:val="center" w:pos="284"/>
        </w:tabs>
        <w:overflowPunct w:val="0"/>
        <w:autoSpaceDE w:val="0"/>
        <w:autoSpaceDN w:val="0"/>
        <w:adjustRightInd w:val="0"/>
        <w:ind w:left="266" w:hanging="266"/>
        <w:textAlignment w:val="baseline"/>
        <w:rPr>
          <w:b/>
          <w:lang w:val="fr-BE"/>
        </w:rPr>
      </w:pPr>
    </w:p>
    <w:tbl>
      <w:tblPr>
        <w:tblpPr w:leftFromText="141" w:rightFromText="141" w:vertAnchor="text" w:tblpY="1"/>
        <w:tblOverlap w:val="never"/>
        <w:tblW w:w="0" w:type="auto"/>
        <w:tblLook w:val="04A0" w:firstRow="1" w:lastRow="0" w:firstColumn="1" w:lastColumn="0" w:noHBand="0" w:noVBand="1"/>
      </w:tblPr>
      <w:tblGrid>
        <w:gridCol w:w="1700"/>
        <w:gridCol w:w="7373"/>
      </w:tblGrid>
      <w:tr w:rsidR="007133DA" w:rsidRPr="007133DA" w14:paraId="5E3837DB" w14:textId="77777777" w:rsidTr="00502B2F">
        <w:tc>
          <w:tcPr>
            <w:tcW w:w="1701" w:type="dxa"/>
          </w:tcPr>
          <w:p w14:paraId="25465F99"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Sprawozdawca</w:t>
            </w:r>
          </w:p>
        </w:tc>
        <w:tc>
          <w:tcPr>
            <w:tcW w:w="7479" w:type="dxa"/>
          </w:tcPr>
          <w:p w14:paraId="17CE3E49" w14:textId="66045E39" w:rsidR="007133DA" w:rsidRPr="007133DA" w:rsidRDefault="007133DA" w:rsidP="00C205F6">
            <w:pPr>
              <w:tabs>
                <w:tab w:val="center" w:pos="284"/>
              </w:tabs>
              <w:overflowPunct w:val="0"/>
              <w:autoSpaceDE w:val="0"/>
              <w:autoSpaceDN w:val="0"/>
              <w:adjustRightInd w:val="0"/>
              <w:ind w:left="266" w:hanging="266"/>
              <w:textAlignment w:val="baseline"/>
            </w:pPr>
            <w:r>
              <w:t>Weselin MITOW (Grupa Pracowników – BG)</w:t>
            </w:r>
          </w:p>
        </w:tc>
      </w:tr>
      <w:tr w:rsidR="007133DA" w:rsidRPr="007133DA" w14:paraId="16AFD426" w14:textId="77777777" w:rsidTr="00502B2F">
        <w:tc>
          <w:tcPr>
            <w:tcW w:w="1701" w:type="dxa"/>
          </w:tcPr>
          <w:p w14:paraId="2DC3B562"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Dokument</w:t>
            </w:r>
          </w:p>
        </w:tc>
        <w:tc>
          <w:tcPr>
            <w:tcW w:w="7479" w:type="dxa"/>
          </w:tcPr>
          <w:p w14:paraId="48124EDC" w14:textId="783B09B1" w:rsidR="007133DA" w:rsidRPr="007133DA" w:rsidRDefault="007133DA" w:rsidP="00C205F6">
            <w:pPr>
              <w:tabs>
                <w:tab w:val="center" w:pos="284"/>
              </w:tabs>
              <w:overflowPunct w:val="0"/>
              <w:autoSpaceDE w:val="0"/>
              <w:autoSpaceDN w:val="0"/>
              <w:adjustRightInd w:val="0"/>
              <w:ind w:left="266" w:hanging="266"/>
              <w:textAlignment w:val="baseline"/>
            </w:pPr>
            <w:r>
              <w:t>Opinia rozpoznawcza na wniosek irlandzkiej prezydencji Rady UE</w:t>
            </w:r>
          </w:p>
          <w:p w14:paraId="01683B19" w14:textId="509FA66B" w:rsidR="007133DA" w:rsidRPr="007133DA" w:rsidRDefault="007133DA" w:rsidP="00C205F6">
            <w:pPr>
              <w:tabs>
                <w:tab w:val="center" w:pos="284"/>
              </w:tabs>
              <w:overflowPunct w:val="0"/>
              <w:autoSpaceDE w:val="0"/>
              <w:autoSpaceDN w:val="0"/>
              <w:adjustRightInd w:val="0"/>
              <w:ind w:left="266" w:hanging="266"/>
              <w:textAlignment w:val="baseline"/>
            </w:pPr>
            <w:r>
              <w:t>EESC-2026-01517-00-00-AC</w:t>
            </w:r>
          </w:p>
        </w:tc>
      </w:tr>
    </w:tbl>
    <w:p w14:paraId="726A73C5" w14:textId="77777777" w:rsidR="007133DA" w:rsidRPr="007133DA" w:rsidRDefault="007133DA" w:rsidP="00C205F6">
      <w:pPr>
        <w:tabs>
          <w:tab w:val="center" w:pos="284"/>
        </w:tabs>
        <w:overflowPunct w:val="0"/>
        <w:autoSpaceDE w:val="0"/>
        <w:autoSpaceDN w:val="0"/>
        <w:adjustRightInd w:val="0"/>
        <w:ind w:left="266" w:hanging="266"/>
        <w:textAlignment w:val="baseline"/>
        <w:rPr>
          <w:lang w:val="en-GB"/>
        </w:rPr>
      </w:pPr>
    </w:p>
    <w:p w14:paraId="78E83A39"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000E834A"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lang w:val="en-GB"/>
        </w:rPr>
      </w:pPr>
    </w:p>
    <w:p w14:paraId="47CF549F" w14:textId="77777777" w:rsidR="007133DA" w:rsidRDefault="007133DA" w:rsidP="00C205F6">
      <w:pPr>
        <w:overflowPunct w:val="0"/>
        <w:autoSpaceDE w:val="0"/>
        <w:autoSpaceDN w:val="0"/>
        <w:adjustRightInd w:val="0"/>
        <w:textAlignment w:val="baseline"/>
        <w:rPr>
          <w:bCs/>
          <w:iCs/>
        </w:rPr>
      </w:pPr>
      <w:r>
        <w:t>EKES:</w:t>
      </w:r>
    </w:p>
    <w:p w14:paraId="77EE2E14" w14:textId="60C575D1"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Podkreśla, że uproszczenie powinno opierać się na </w:t>
      </w:r>
      <w:r>
        <w:rPr>
          <w:b/>
        </w:rPr>
        <w:t>kompleksowym podejściu do konkurencyjności MŚP</w:t>
      </w:r>
      <w:r>
        <w:t>, w ramach którego systematycznie ocenia się skumulowany wpływ prawodawstwa UE. Trzeba dopilnować, by nowe obowiązki pozostały proporcjonalne, spójne i</w:t>
      </w:r>
      <w:r w:rsidR="00FC29B3">
        <w:t> </w:t>
      </w:r>
      <w:r>
        <w:t>wykonalne, w szczególności dla mikroprzedsiębiorstw i MŚP.</w:t>
      </w:r>
    </w:p>
    <w:p w14:paraId="076AA656" w14:textId="166C0818"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Wzywa do </w:t>
      </w:r>
      <w:r>
        <w:rPr>
          <w:b/>
        </w:rPr>
        <w:t>bardziej zdecydowanego stosowania zasady „najpierw myśl na małą skalę”</w:t>
      </w:r>
      <w:r>
        <w:t xml:space="preserve"> w</w:t>
      </w:r>
      <w:r w:rsidR="00FC29B3">
        <w:t> </w:t>
      </w:r>
      <w:r>
        <w:t>całym cyklu legislacyjnym UE, czemu powinny towarzyszyć obowiązkowe oceny wpływu na MŚP i na konkurencyjność przed przygotowaniem nowych przepisów, w trakcie ich wprowadzania i po ich przyjęciu.</w:t>
      </w:r>
    </w:p>
    <w:p w14:paraId="217BE877"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Popiera </w:t>
      </w:r>
      <w:r>
        <w:rPr>
          <w:b/>
        </w:rPr>
        <w:t>znaczne przyspieszenie cyfryzacji przepisów</w:t>
      </w:r>
      <w:r>
        <w:t>, w tym szersze wykorzystanie interoperacyjnych systemów sprawozdawczości cyfrowej, zasady jednorazowości i narzędzi zgodności opartych na sztucznej inteligencji (AI), przy jednoczesnym zapewnieniu nadzoru przez człowieka, cyberbezpieczeństwa i pełnego poszanowania praw podstawowych.</w:t>
      </w:r>
    </w:p>
    <w:p w14:paraId="2991F20D" w14:textId="301652EF"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Apeluje o </w:t>
      </w:r>
      <w:r>
        <w:rPr>
          <w:b/>
        </w:rPr>
        <w:t>lepszy dostęp MŚP do kapitału wysokiego ryzyka, kapitału wzrostu i</w:t>
      </w:r>
      <w:r w:rsidR="00FC29B3">
        <w:rPr>
          <w:b/>
        </w:rPr>
        <w:t> </w:t>
      </w:r>
      <w:r>
        <w:rPr>
          <w:b/>
        </w:rPr>
        <w:t>alternatywnych instrumentów finansowania</w:t>
      </w:r>
      <w:r>
        <w:t>, a także o wysiłki na rzecz sprostania utrzymującym się wyzwaniom, takim jak opóźnienia w płatnościach, które nadal osłabiają płynność i odporność przedsiębiorstw.</w:t>
      </w:r>
    </w:p>
    <w:p w14:paraId="5EFFA7E0" w14:textId="793BD3A3"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Apeluje, aby w umowach handlowych i europejskiej dyplomacji gospodarczej położono większy nacisk na </w:t>
      </w:r>
      <w:r>
        <w:rPr>
          <w:b/>
        </w:rPr>
        <w:t>umiędzynarodowienie MŚP</w:t>
      </w:r>
      <w:r>
        <w:t xml:space="preserve"> poprzez ułatwienie dostępu do rynku, wzmocnienie wytycznych regulacyjnych i usług wsparcia eksportu oraz promowanie udziału MŚP w</w:t>
      </w:r>
      <w:r w:rsidR="00FC29B3">
        <w:t> </w:t>
      </w:r>
      <w:r>
        <w:t>międzynarodowych łańcuchach wartości za pośrednictwem delegatur UE, izb handlowych i</w:t>
      </w:r>
      <w:r w:rsidR="00FC29B3">
        <w:t> </w:t>
      </w:r>
      <w:r>
        <w:t>organizacji wspierających przedsiębiorstwa.</w:t>
      </w:r>
    </w:p>
    <w:p w14:paraId="10D81D56"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Zaznacza, że </w:t>
      </w:r>
      <w:r>
        <w:rPr>
          <w:b/>
        </w:rPr>
        <w:t>uproszczony dostęp do kształcenia zawodowego, przygotowania zawodowego, uczenia się przez całe życie oraz szkoleń w zakresie technologii cyfrowych, AI (w tym kompetencji w zakresie AI) i cyberbezpieczeństwa</w:t>
      </w:r>
      <w:r>
        <w:t xml:space="preserve"> powinien stać się integralną częścią strategii na rzecz MŚP, przy pełnym zaangażowaniu partnerów społecznych.</w:t>
      </w:r>
    </w:p>
    <w:p w14:paraId="4DEA215E"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Uważa, że </w:t>
      </w:r>
      <w:r>
        <w:rPr>
          <w:b/>
        </w:rPr>
        <w:t>stałe monitorowanie</w:t>
      </w:r>
      <w:r>
        <w:t xml:space="preserve"> jest niezbędne do zapewnienia, aby uproszczenie przynosiło wymierne korzyści MŚP, i z zadowoleniem przyjmuje ustanowienie platformy ds. upraszczania w celu wsparcia uproszczenia i zmniejszenia obciążeń.</w:t>
      </w:r>
    </w:p>
    <w:p w14:paraId="2A0EE4AC" w14:textId="77777777" w:rsidR="007133DA" w:rsidRPr="007133DA" w:rsidRDefault="007133DA" w:rsidP="00C205F6">
      <w:pPr>
        <w:widowControl w:val="0"/>
        <w:overflowPunct w:val="0"/>
        <w:autoSpaceDE w:val="0"/>
        <w:autoSpaceDN w:val="0"/>
        <w:adjustRightInd w:val="0"/>
        <w:ind w:left="709"/>
        <w:textAlignment w:val="baseline"/>
        <w:rPr>
          <w:szCs w:val="20"/>
          <w:lang w:val="en-GB"/>
        </w:rPr>
      </w:pPr>
    </w:p>
    <w:tbl>
      <w:tblPr>
        <w:tblW w:w="9322" w:type="dxa"/>
        <w:tblLook w:val="04A0" w:firstRow="1" w:lastRow="0" w:firstColumn="1" w:lastColumn="0" w:noHBand="0" w:noVBand="1"/>
      </w:tblPr>
      <w:tblGrid>
        <w:gridCol w:w="1418"/>
        <w:gridCol w:w="7904"/>
      </w:tblGrid>
      <w:tr w:rsidR="007133DA" w:rsidRPr="00C205F6" w14:paraId="140DBE0A" w14:textId="77777777" w:rsidTr="00502B2F">
        <w:tc>
          <w:tcPr>
            <w:tcW w:w="1418" w:type="dxa"/>
          </w:tcPr>
          <w:p w14:paraId="186765F1"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b/>
                <w:i/>
                <w:sz w:val="20"/>
              </w:rPr>
              <w:t>Kontakt</w:t>
            </w:r>
          </w:p>
        </w:tc>
        <w:tc>
          <w:tcPr>
            <w:tcW w:w="7904" w:type="dxa"/>
          </w:tcPr>
          <w:p w14:paraId="51BE7EA7"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Marco Manfroni</w:t>
            </w:r>
          </w:p>
        </w:tc>
      </w:tr>
      <w:tr w:rsidR="007133DA" w:rsidRPr="00C205F6" w14:paraId="45476BE2" w14:textId="77777777" w:rsidTr="00502B2F">
        <w:tc>
          <w:tcPr>
            <w:tcW w:w="1418" w:type="dxa"/>
          </w:tcPr>
          <w:p w14:paraId="6E40324A"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FD6249D"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+32 25469140</w:t>
            </w:r>
          </w:p>
        </w:tc>
      </w:tr>
      <w:tr w:rsidR="007133DA" w:rsidRPr="00C205F6" w14:paraId="4CBBEBA5" w14:textId="77777777" w:rsidTr="00502B2F">
        <w:tc>
          <w:tcPr>
            <w:tcW w:w="1418" w:type="dxa"/>
          </w:tcPr>
          <w:p w14:paraId="60029690"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E570DDE" w14:textId="77777777" w:rsidR="007133DA" w:rsidRPr="00C205F6" w:rsidRDefault="008072E1" w:rsidP="00C205F6">
            <w:pPr>
              <w:overflowPunct w:val="0"/>
              <w:autoSpaceDE w:val="0"/>
              <w:autoSpaceDN w:val="0"/>
              <w:adjustRightInd w:val="0"/>
              <w:spacing w:line="240" w:lineRule="auto"/>
              <w:textAlignment w:val="baseline"/>
              <w:rPr>
                <w:i/>
                <w:sz w:val="20"/>
                <w:szCs w:val="20"/>
              </w:rPr>
            </w:pPr>
            <w:hyperlink r:id="rId56" w:history="1">
              <w:r w:rsidR="007133DA">
                <w:rPr>
                  <w:i/>
                  <w:color w:val="0000FF"/>
                  <w:sz w:val="20"/>
                  <w:u w:val="single"/>
                </w:rPr>
                <w:t>Marco.Manfroni@eesc.europa.eu</w:t>
              </w:r>
            </w:hyperlink>
          </w:p>
        </w:tc>
      </w:tr>
    </w:tbl>
    <w:p w14:paraId="3526786C" w14:textId="77777777" w:rsidR="0078469C" w:rsidRDefault="0078469C" w:rsidP="00C205F6">
      <w:pPr>
        <w:spacing w:line="259" w:lineRule="auto"/>
        <w:jc w:val="left"/>
      </w:pPr>
      <w:r>
        <w:br w:type="page"/>
      </w:r>
    </w:p>
    <w:p w14:paraId="2DCEDD51" w14:textId="168F41D0" w:rsidR="0078469C" w:rsidRPr="00C6106B" w:rsidRDefault="008072E1" w:rsidP="00C205F6">
      <w:pPr>
        <w:widowControl w:val="0"/>
        <w:numPr>
          <w:ilvl w:val="0"/>
          <w:numId w:val="4"/>
        </w:numPr>
        <w:overflowPunct w:val="0"/>
        <w:autoSpaceDE w:val="0"/>
        <w:autoSpaceDN w:val="0"/>
        <w:adjustRightInd w:val="0"/>
        <w:ind w:left="266" w:hanging="266"/>
        <w:textAlignment w:val="baseline"/>
        <w:rPr>
          <w:b/>
        </w:rPr>
      </w:pPr>
      <w:hyperlink r:id="rId57" w:history="1">
        <w:r w:rsidR="0078469C">
          <w:rPr>
            <w:b/>
            <w:i/>
            <w:color w:val="0000FF"/>
            <w:sz w:val="28"/>
            <w:u w:val="single"/>
          </w:rPr>
          <w:t>Komunikat „Prostszy, jaśniejszy i lepiej egzekwowany zbiór przepisów unijnych”</w:t>
        </w:r>
      </w:hyperlink>
    </w:p>
    <w:p w14:paraId="21AACBBE" w14:textId="77777777" w:rsidR="00670518" w:rsidRPr="0078469C" w:rsidRDefault="00670518" w:rsidP="00C6106B">
      <w:pPr>
        <w:widowControl w:val="0"/>
        <w:overflowPunct w:val="0"/>
        <w:autoSpaceDE w:val="0"/>
        <w:autoSpaceDN w:val="0"/>
        <w:adjustRightInd w:val="0"/>
        <w:ind w:left="284"/>
        <w:textAlignment w:val="baseline"/>
        <w:rPr>
          <w:b/>
          <w:lang w:val="en-GB"/>
        </w:rPr>
      </w:pPr>
    </w:p>
    <w:tbl>
      <w:tblPr>
        <w:tblW w:w="4766" w:type="pct"/>
        <w:tblLook w:val="04A0" w:firstRow="1" w:lastRow="0" w:firstColumn="1" w:lastColumn="0" w:noHBand="0" w:noVBand="1"/>
      </w:tblPr>
      <w:tblGrid>
        <w:gridCol w:w="1986"/>
        <w:gridCol w:w="6662"/>
      </w:tblGrid>
      <w:tr w:rsidR="0078469C" w:rsidRPr="0078469C" w14:paraId="55933199" w14:textId="77777777" w:rsidTr="00502B2F">
        <w:tc>
          <w:tcPr>
            <w:tcW w:w="1148" w:type="pct"/>
          </w:tcPr>
          <w:p w14:paraId="48E261E2" w14:textId="10DC8987" w:rsidR="0078469C" w:rsidRPr="0078469C" w:rsidRDefault="0078469C" w:rsidP="00C205F6">
            <w:pPr>
              <w:tabs>
                <w:tab w:val="center" w:pos="284"/>
              </w:tabs>
              <w:overflowPunct w:val="0"/>
              <w:autoSpaceDE w:val="0"/>
              <w:autoSpaceDN w:val="0"/>
              <w:adjustRightInd w:val="0"/>
              <w:ind w:left="266" w:hanging="376"/>
              <w:textAlignment w:val="baseline"/>
              <w:rPr>
                <w:b/>
                <w:bCs/>
              </w:rPr>
            </w:pPr>
            <w:r>
              <w:rPr>
                <w:b/>
              </w:rPr>
              <w:t>Sprawozdawczyni</w:t>
            </w:r>
          </w:p>
        </w:tc>
        <w:tc>
          <w:tcPr>
            <w:tcW w:w="3852" w:type="pct"/>
          </w:tcPr>
          <w:p w14:paraId="1334399F" w14:textId="217DC70C" w:rsidR="0078469C" w:rsidRPr="0078469C" w:rsidRDefault="0078469C" w:rsidP="00C205F6">
            <w:pPr>
              <w:tabs>
                <w:tab w:val="center" w:pos="284"/>
              </w:tabs>
              <w:overflowPunct w:val="0"/>
              <w:autoSpaceDE w:val="0"/>
              <w:autoSpaceDN w:val="0"/>
              <w:adjustRightInd w:val="0"/>
              <w:ind w:left="266" w:hanging="266"/>
              <w:textAlignment w:val="baseline"/>
            </w:pPr>
            <w:r>
              <w:t>Katrīna ZARIŅA (Grupa Pracodawców – LV)</w:t>
            </w:r>
          </w:p>
        </w:tc>
      </w:tr>
      <w:tr w:rsidR="0078469C" w:rsidRPr="0078469C" w14:paraId="370F9400" w14:textId="77777777" w:rsidTr="00502B2F">
        <w:tc>
          <w:tcPr>
            <w:tcW w:w="1148" w:type="pct"/>
            <w:vMerge w:val="restart"/>
          </w:tcPr>
          <w:p w14:paraId="0AE29433" w14:textId="77777777" w:rsidR="0078469C" w:rsidRPr="0078469C" w:rsidRDefault="0078469C" w:rsidP="00C205F6">
            <w:pPr>
              <w:tabs>
                <w:tab w:val="center" w:pos="284"/>
              </w:tabs>
              <w:overflowPunct w:val="0"/>
              <w:autoSpaceDE w:val="0"/>
              <w:autoSpaceDN w:val="0"/>
              <w:adjustRightInd w:val="0"/>
              <w:ind w:left="266" w:hanging="376"/>
              <w:textAlignment w:val="baseline"/>
              <w:rPr>
                <w:b/>
              </w:rPr>
            </w:pPr>
            <w:r>
              <w:rPr>
                <w:b/>
              </w:rPr>
              <w:t>Dokumenty</w:t>
            </w:r>
          </w:p>
        </w:tc>
        <w:tc>
          <w:tcPr>
            <w:tcW w:w="3852" w:type="pct"/>
          </w:tcPr>
          <w:p w14:paraId="315C254C" w14:textId="77777777" w:rsidR="0078469C" w:rsidRPr="0078469C" w:rsidRDefault="0078469C" w:rsidP="00C205F6">
            <w:pPr>
              <w:tabs>
                <w:tab w:val="center" w:pos="284"/>
              </w:tabs>
              <w:overflowPunct w:val="0"/>
              <w:autoSpaceDE w:val="0"/>
              <w:autoSpaceDN w:val="0"/>
              <w:adjustRightInd w:val="0"/>
              <w:ind w:left="266" w:hanging="266"/>
              <w:textAlignment w:val="baseline"/>
            </w:pPr>
            <w:r>
              <w:t>COM(2026) 380 final</w:t>
            </w:r>
          </w:p>
        </w:tc>
      </w:tr>
      <w:tr w:rsidR="0078469C" w:rsidRPr="0078469C" w14:paraId="4A53E445" w14:textId="77777777" w:rsidTr="00502B2F">
        <w:tc>
          <w:tcPr>
            <w:tcW w:w="1148" w:type="pct"/>
            <w:vMerge/>
          </w:tcPr>
          <w:p w14:paraId="6BAD9119" w14:textId="77777777" w:rsidR="0078469C" w:rsidRPr="0078469C" w:rsidRDefault="0078469C" w:rsidP="00C205F6">
            <w:pPr>
              <w:tabs>
                <w:tab w:val="center" w:pos="284"/>
              </w:tabs>
              <w:overflowPunct w:val="0"/>
              <w:autoSpaceDE w:val="0"/>
              <w:autoSpaceDN w:val="0"/>
              <w:adjustRightInd w:val="0"/>
              <w:ind w:left="266" w:hanging="266"/>
              <w:textAlignment w:val="baseline"/>
              <w:rPr>
                <w:b/>
              </w:rPr>
            </w:pPr>
          </w:p>
        </w:tc>
        <w:tc>
          <w:tcPr>
            <w:tcW w:w="3852" w:type="pct"/>
          </w:tcPr>
          <w:p w14:paraId="7CA468C2" w14:textId="77777777" w:rsidR="0078469C" w:rsidRPr="0078469C" w:rsidRDefault="0078469C" w:rsidP="00C205F6">
            <w:pPr>
              <w:tabs>
                <w:tab w:val="center" w:pos="284"/>
              </w:tabs>
              <w:overflowPunct w:val="0"/>
              <w:autoSpaceDE w:val="0"/>
              <w:autoSpaceDN w:val="0"/>
              <w:adjustRightInd w:val="0"/>
              <w:ind w:left="266" w:hanging="266"/>
              <w:textAlignment w:val="baseline"/>
            </w:pPr>
            <w:r>
              <w:t>EESC-2026-01532-00-00-AC</w:t>
            </w:r>
          </w:p>
        </w:tc>
      </w:tr>
    </w:tbl>
    <w:p w14:paraId="0F690668" w14:textId="77777777" w:rsidR="0078469C" w:rsidRPr="0078469C" w:rsidRDefault="0078469C" w:rsidP="00C205F6">
      <w:pPr>
        <w:tabs>
          <w:tab w:val="center" w:pos="284"/>
        </w:tabs>
        <w:overflowPunct w:val="0"/>
        <w:autoSpaceDE w:val="0"/>
        <w:autoSpaceDN w:val="0"/>
        <w:adjustRightInd w:val="0"/>
        <w:ind w:left="266" w:hanging="266"/>
        <w:textAlignment w:val="baseline"/>
        <w:rPr>
          <w:lang w:val="en-GB"/>
        </w:rPr>
      </w:pPr>
    </w:p>
    <w:p w14:paraId="4B27875E"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4680F4D8"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lang w:val="en-GB"/>
        </w:rPr>
      </w:pPr>
    </w:p>
    <w:p w14:paraId="5C3DD82F" w14:textId="77777777" w:rsidR="0078469C" w:rsidRPr="0078469C" w:rsidRDefault="0078469C" w:rsidP="00C205F6">
      <w:pPr>
        <w:overflowPunct w:val="0"/>
        <w:autoSpaceDE w:val="0"/>
        <w:autoSpaceDN w:val="0"/>
        <w:adjustRightInd w:val="0"/>
        <w:textAlignment w:val="baseline"/>
        <w:rPr>
          <w:bCs/>
          <w:iCs/>
        </w:rPr>
      </w:pPr>
      <w:r>
        <w:t>EKES:</w:t>
      </w:r>
    </w:p>
    <w:p w14:paraId="26DD19EB"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Podkreśla, że lepsze stanowienie prawa nie jest deregulacją, lecz środkiem zapewniającym prostsze, jaśniejsze, proporcjonalne i egzekwowalne przepisy UE.</w:t>
      </w:r>
    </w:p>
    <w:p w14:paraId="0B3805FF"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Wzywa do systematycznego stosowania zasady „najpierw myśl na małą skalę”, ze szczególnym uwzględnieniem wpływu prawodawstwa na MŚP i konkurencyjność.</w:t>
      </w:r>
    </w:p>
    <w:p w14:paraId="7F4AAEE5"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Wzywa instytucje UE do oceny skutków istotnych zmian w całym procesie legislacyjnym, w tym zmian wprowadzonych przez współprawodawców i podczas rozmów trójstronnych.</w:t>
      </w:r>
    </w:p>
    <w:p w14:paraId="6F248E49"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Podkreśla, że tryb pilny musi pozostać wyjątkowy i nie może osłabiać konstruktywnych konsultacji z zainteresowanymi stronami, kontroli zewnętrznej ani zaangażowania partnerów społecznych.</w:t>
      </w:r>
    </w:p>
    <w:p w14:paraId="6873738A"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Podkreśla, że uproszczeniu na szczeblu UE musi towarzyszyć jasne wdrażanie, odpowiednia zdolność egzekwowania przepisów i ograniczenie nadmiernie rygorystycznego wdrażania na szczeblu krajowym.</w:t>
      </w:r>
    </w:p>
    <w:p w14:paraId="30245A10"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Popiera odpowiedzialne wykorzystywanie narzędzi cyfrowych i sztucznej inteligencji do identyfikowania nakładania się przepisów i niespójności, przy jednoczesnym utrzymaniu skutecznego nadzoru ze strony człowieka.</w:t>
      </w:r>
    </w:p>
    <w:p w14:paraId="4C2D2664" w14:textId="77777777" w:rsidR="009B6123" w:rsidRPr="0078469C" w:rsidRDefault="009B6123" w:rsidP="00C205F6">
      <w:pPr>
        <w:widowControl w:val="0"/>
        <w:overflowPunct w:val="0"/>
        <w:autoSpaceDE w:val="0"/>
        <w:autoSpaceDN w:val="0"/>
        <w:adjustRightInd w:val="0"/>
        <w:textAlignment w:val="baseline"/>
        <w:rPr>
          <w:szCs w:val="20"/>
          <w:lang w:val="en-GB"/>
        </w:rPr>
      </w:pPr>
    </w:p>
    <w:tbl>
      <w:tblPr>
        <w:tblW w:w="5000" w:type="pct"/>
        <w:tblLook w:val="04A0" w:firstRow="1" w:lastRow="0" w:firstColumn="1" w:lastColumn="0" w:noHBand="0" w:noVBand="1"/>
      </w:tblPr>
      <w:tblGrid>
        <w:gridCol w:w="1490"/>
        <w:gridCol w:w="7583"/>
      </w:tblGrid>
      <w:tr w:rsidR="0078469C" w:rsidRPr="00C205F6" w14:paraId="125E598B" w14:textId="77777777" w:rsidTr="00C6106B">
        <w:tc>
          <w:tcPr>
            <w:tcW w:w="821" w:type="pct"/>
          </w:tcPr>
          <w:p w14:paraId="7A209B31"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b/>
                <w:i/>
                <w:sz w:val="20"/>
              </w:rPr>
              <w:t>Kontakt</w:t>
            </w:r>
          </w:p>
        </w:tc>
        <w:tc>
          <w:tcPr>
            <w:tcW w:w="4179" w:type="pct"/>
          </w:tcPr>
          <w:p w14:paraId="4FEEAC8C"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Igor Caldeira</w:t>
            </w:r>
          </w:p>
        </w:tc>
      </w:tr>
      <w:tr w:rsidR="0078469C" w:rsidRPr="00C205F6" w14:paraId="4DC69F06" w14:textId="77777777" w:rsidTr="00C6106B">
        <w:tc>
          <w:tcPr>
            <w:tcW w:w="821" w:type="pct"/>
          </w:tcPr>
          <w:p w14:paraId="489DE570"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6C77DF83"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+32 22822173</w:t>
            </w:r>
          </w:p>
        </w:tc>
      </w:tr>
      <w:tr w:rsidR="0078469C" w:rsidRPr="00C205F6" w14:paraId="41B6BFBC" w14:textId="77777777" w:rsidTr="00C6106B">
        <w:tc>
          <w:tcPr>
            <w:tcW w:w="821" w:type="pct"/>
          </w:tcPr>
          <w:p w14:paraId="57CF7B86" w14:textId="7149DC5E" w:rsidR="0078469C" w:rsidRPr="00C205F6" w:rsidRDefault="0092188F" w:rsidP="00C205F6">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4DC2B56C" w14:textId="77777777" w:rsidR="0078469C" w:rsidRPr="00C205F6" w:rsidRDefault="008072E1" w:rsidP="00C205F6">
            <w:pPr>
              <w:overflowPunct w:val="0"/>
              <w:autoSpaceDE w:val="0"/>
              <w:autoSpaceDN w:val="0"/>
              <w:adjustRightInd w:val="0"/>
              <w:spacing w:line="240" w:lineRule="auto"/>
              <w:textAlignment w:val="baseline"/>
              <w:rPr>
                <w:i/>
                <w:iCs/>
                <w:sz w:val="20"/>
                <w:szCs w:val="20"/>
              </w:rPr>
            </w:pPr>
            <w:hyperlink r:id="rId58" w:history="1">
              <w:r w:rsidR="0078469C">
                <w:rPr>
                  <w:i/>
                  <w:color w:val="0000FF"/>
                  <w:sz w:val="20"/>
                  <w:u w:val="single"/>
                </w:rPr>
                <w:t>Igor.Caldeira@eesc.europa.eu</w:t>
              </w:r>
            </w:hyperlink>
          </w:p>
        </w:tc>
      </w:tr>
    </w:tbl>
    <w:p w14:paraId="1A491335" w14:textId="77777777" w:rsidR="0078469C" w:rsidRDefault="0078469C" w:rsidP="00C205F6">
      <w:pPr>
        <w:spacing w:line="259" w:lineRule="auto"/>
        <w:jc w:val="left"/>
      </w:pPr>
      <w:r>
        <w:br w:type="page"/>
      </w:r>
    </w:p>
    <w:p w14:paraId="6AF9E546" w14:textId="6D38B13A" w:rsidR="007D750C" w:rsidRPr="007D750C" w:rsidRDefault="008072E1" w:rsidP="00C205F6">
      <w:pPr>
        <w:widowControl w:val="0"/>
        <w:numPr>
          <w:ilvl w:val="0"/>
          <w:numId w:val="9"/>
        </w:numPr>
        <w:overflowPunct w:val="0"/>
        <w:autoSpaceDE w:val="0"/>
        <w:autoSpaceDN w:val="0"/>
        <w:adjustRightInd w:val="0"/>
        <w:ind w:left="567" w:hanging="567"/>
        <w:textAlignment w:val="baseline"/>
        <w:rPr>
          <w:sz w:val="20"/>
          <w:szCs w:val="20"/>
        </w:rPr>
      </w:pPr>
      <w:hyperlink r:id="rId59" w:tgtFrame="_blank" w:history="1">
        <w:r w:rsidR="007D750C">
          <w:rPr>
            <w:b/>
            <w:i/>
            <w:color w:val="0000FF"/>
            <w:sz w:val="28"/>
            <w:u w:val="single"/>
          </w:rPr>
          <w:t>Społeczeństwo obywatelskie jako siła napędowa w procesie rozumienia i wdrażania strategii jednolitego rynku</w:t>
        </w:r>
      </w:hyperlink>
    </w:p>
    <w:p w14:paraId="0FDD8E0B" w14:textId="77777777" w:rsidR="007D750C" w:rsidRPr="007D750C" w:rsidRDefault="007D750C" w:rsidP="00C205F6">
      <w:pPr>
        <w:tabs>
          <w:tab w:val="center" w:pos="284"/>
        </w:tabs>
        <w:overflowPunct w:val="0"/>
        <w:autoSpaceDE w:val="0"/>
        <w:autoSpaceDN w:val="0"/>
        <w:adjustRightInd w:val="0"/>
        <w:ind w:left="266" w:hanging="266"/>
        <w:textAlignment w:val="baseline"/>
        <w:rPr>
          <w:b/>
          <w:sz w:val="16"/>
          <w:szCs w:val="16"/>
          <w:lang w:val="en-GB"/>
        </w:rPr>
      </w:pPr>
    </w:p>
    <w:tbl>
      <w:tblPr>
        <w:tblW w:w="5000" w:type="pct"/>
        <w:tblLook w:val="04A0" w:firstRow="1" w:lastRow="0" w:firstColumn="1" w:lastColumn="0" w:noHBand="0" w:noVBand="1"/>
      </w:tblPr>
      <w:tblGrid>
        <w:gridCol w:w="1954"/>
        <w:gridCol w:w="7119"/>
      </w:tblGrid>
      <w:tr w:rsidR="007D750C" w:rsidRPr="007D750C" w14:paraId="42C9EC90" w14:textId="77777777" w:rsidTr="00502B2F">
        <w:tc>
          <w:tcPr>
            <w:tcW w:w="1077" w:type="pct"/>
          </w:tcPr>
          <w:p w14:paraId="419EE6C8"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Sprawozdawca</w:t>
            </w:r>
          </w:p>
        </w:tc>
        <w:tc>
          <w:tcPr>
            <w:tcW w:w="3923" w:type="pct"/>
          </w:tcPr>
          <w:p w14:paraId="080855A2" w14:textId="32F3DDC1" w:rsidR="007D750C" w:rsidRPr="007D750C" w:rsidRDefault="007D750C" w:rsidP="00C205F6">
            <w:pPr>
              <w:tabs>
                <w:tab w:val="center" w:pos="284"/>
              </w:tabs>
              <w:overflowPunct w:val="0"/>
              <w:autoSpaceDE w:val="0"/>
              <w:autoSpaceDN w:val="0"/>
              <w:adjustRightInd w:val="0"/>
              <w:ind w:left="266" w:right="-3091" w:hanging="266"/>
              <w:textAlignment w:val="baseline"/>
            </w:pPr>
            <w:r>
              <w:t>Michał Jan BONI (Grupa Pracodawców – PL)</w:t>
            </w:r>
          </w:p>
        </w:tc>
      </w:tr>
      <w:tr w:rsidR="007D750C" w:rsidRPr="007D750C" w14:paraId="2D43739D" w14:textId="77777777" w:rsidTr="00502B2F">
        <w:tc>
          <w:tcPr>
            <w:tcW w:w="1077" w:type="pct"/>
          </w:tcPr>
          <w:p w14:paraId="4760A925"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Dokumenty</w:t>
            </w:r>
          </w:p>
        </w:tc>
        <w:tc>
          <w:tcPr>
            <w:tcW w:w="3923" w:type="pct"/>
          </w:tcPr>
          <w:p w14:paraId="6245CE40" w14:textId="1AFE3B29" w:rsidR="007D750C" w:rsidRPr="007D750C" w:rsidRDefault="007D750C" w:rsidP="00C205F6">
            <w:pPr>
              <w:tabs>
                <w:tab w:val="center" w:pos="284"/>
              </w:tabs>
              <w:overflowPunct w:val="0"/>
              <w:autoSpaceDE w:val="0"/>
              <w:autoSpaceDN w:val="0"/>
              <w:adjustRightInd w:val="0"/>
              <w:ind w:left="266" w:right="-3091" w:hanging="266"/>
              <w:textAlignment w:val="baseline"/>
            </w:pPr>
            <w:r>
              <w:t>Opinia rozpoznawcza na wniosek irlandzkiej prezydencji Rady UE</w:t>
            </w:r>
          </w:p>
          <w:p w14:paraId="2B0656FA" w14:textId="263054DC" w:rsidR="007D750C" w:rsidRPr="007D750C" w:rsidRDefault="007D750C" w:rsidP="00C205F6">
            <w:pPr>
              <w:tabs>
                <w:tab w:val="center" w:pos="284"/>
              </w:tabs>
              <w:overflowPunct w:val="0"/>
              <w:autoSpaceDE w:val="0"/>
              <w:autoSpaceDN w:val="0"/>
              <w:adjustRightInd w:val="0"/>
              <w:ind w:left="266" w:right="-3091" w:hanging="266"/>
              <w:textAlignment w:val="baseline"/>
            </w:pPr>
            <w:r>
              <w:t>EESC-2026-01512-00-00-AC</w:t>
            </w:r>
          </w:p>
        </w:tc>
      </w:tr>
    </w:tbl>
    <w:p w14:paraId="50E6D6BF"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GB"/>
        </w:rPr>
      </w:pPr>
    </w:p>
    <w:p w14:paraId="0FB709C2" w14:textId="1171AC2C" w:rsidR="007D750C" w:rsidRPr="007D750C" w:rsidRDefault="007D750C"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7BFE0208" w14:textId="77777777" w:rsidR="007D750C" w:rsidRPr="007D750C" w:rsidRDefault="007D750C"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5AA0F3B3" w14:textId="77777777" w:rsidR="007D750C" w:rsidRPr="007D750C" w:rsidRDefault="007D750C" w:rsidP="00C205F6">
      <w:pPr>
        <w:overflowPunct w:val="0"/>
        <w:autoSpaceDE w:val="0"/>
        <w:autoSpaceDN w:val="0"/>
        <w:adjustRightInd w:val="0"/>
        <w:textAlignment w:val="baseline"/>
        <w:rPr>
          <w:bCs/>
          <w:iCs/>
        </w:rPr>
      </w:pPr>
      <w:r>
        <w:t>EKES:</w:t>
      </w:r>
    </w:p>
    <w:p w14:paraId="2957AA1C"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Uważa, że skuteczna realizacja strategii jednolitego rynku musi opierać się na jasno określonej odpowiedzialności, którą jak najszerzej rozumiane organizacje społeczeństwa obywatelskiego ponoszą za ten proces. Tak szeroko pojęte zaangażowanie wniosłoby wartość dodaną do odpowiedzialności państw członkowskich za rozwój jednolitego rynku i pomogłoby zapewnić, aby wdrażanie zasadzało się na praktycznym doświadczeniu.</w:t>
      </w:r>
    </w:p>
    <w:p w14:paraId="2325B908"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Wzywa do przyjęcia podejścia partycypacyjnego w celu ukierunkowania realizacji strategii jednolitego rynku. Odpowiedni partnerzy powinni włączyć się we wskazywanie barier, opracowywanie wspólnych rozwiązań oraz wymianę najlepszych praktyk. Należy dalej rozwijać istniejące mechanizmy, w tym Grupę Zadaniową ds. Egzekwowania Przepisów dotyczących Jednolitego Rynku, roczny program egzekwowania przepisów dotyczących jednolitego rynku oraz krajowe punkty kontaktowe ds. jednolitego rynku, a także umożliwiać zainteresowanym stronom zorganizowany wkład w te mechanizmy.</w:t>
      </w:r>
    </w:p>
    <w:p w14:paraId="79383EF8"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Podkreśla, że sprawnie funkcjonujący jednolity rynek wymaga skutecznego egzekwowania nie tylko przepisów dotyczących rynku, lecz również praw pracowniczych i konsumenckich.</w:t>
      </w:r>
    </w:p>
    <w:p w14:paraId="7DD4B2D7"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Proponuje położenie większego nacisku na edukację i umiejętności jako kluczowe czynniki odpowiedzialności za jednolity rynek. Jednolity rynek edukacji i uczenia się przez całe życie wsparłby jego praktyczne wykorzystanie i pomógłby w rozwoju nowego pokolenia podmiotów gospodarczych, które naturalnie działają w ramach europejskich.</w:t>
      </w:r>
    </w:p>
    <w:p w14:paraId="63DDE0F5"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Zaleca zorganizowaną współpracę opartą na zaufaniu i modelu oddolnym, której podbudowę stanowiłyby zintegrowane sieci istniejących społeczności i partnerstw współpracujących. Opierając się na uznanej roli organizacji pośredniczących, można by stworzyć sieć ambasadorów jednolitego rynku na szczeblu lokalnym, która mogłaby znacznie przyczyniać się do lepszego rozumienia i wykorzystania możliwości jednolitego rynku.</w:t>
      </w:r>
    </w:p>
    <w:p w14:paraId="520C04C6"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Wzywa również do dalszego rozwijania sieci szerpów jednolitego rynku, która powinna ściśle współpracować z Komisją Europejską i Radą Europejską w celu zapewnienia ciągłości, koordynacji i działań następczych we wdrażaniu strategii jednolitego rynku.</w:t>
      </w:r>
    </w:p>
    <w:p w14:paraId="321FFDBE"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Apeluje, by w szerszym zakresie jednolitego rynku uwzględnić możliwości rozwijania gospodarki społecznej.</w:t>
      </w:r>
    </w:p>
    <w:p w14:paraId="10562563" w14:textId="5D4CEDCC" w:rsidR="007D750C" w:rsidRPr="007D750C" w:rsidRDefault="007D750C" w:rsidP="00C6106B">
      <w:pPr>
        <w:widowControl w:val="0"/>
        <w:numPr>
          <w:ilvl w:val="0"/>
          <w:numId w:val="41"/>
        </w:numPr>
        <w:overflowPunct w:val="0"/>
        <w:autoSpaceDE w:val="0"/>
        <w:autoSpaceDN w:val="0"/>
        <w:adjustRightInd w:val="0"/>
        <w:ind w:left="567" w:hanging="567"/>
        <w:textAlignment w:val="baseline"/>
      </w:pPr>
      <w:r>
        <w:t>Podkreśla znaczenie szerokiego i skutecznego udziału zainteresowanych stron w</w:t>
      </w:r>
      <w:r w:rsidR="00FC29B3">
        <w:t> </w:t>
      </w:r>
      <w:r>
        <w:t xml:space="preserve">przygotowywaniu krajów objętych procesem rozszerzenia do przyszłego członkostwa w UE, zwłaszcza pod kątem ich stopniowej integracji z jednolitym rynkiem. </w:t>
      </w:r>
    </w:p>
    <w:p w14:paraId="53E505C1" w14:textId="77777777" w:rsidR="007D750C" w:rsidRDefault="007D750C" w:rsidP="00C205F6">
      <w:pPr>
        <w:widowControl w:val="0"/>
        <w:ind w:left="720"/>
        <w:rPr>
          <w:sz w:val="16"/>
          <w:szCs w:val="16"/>
          <w:lang w:val="en-GB" w:eastAsia="zh-CN"/>
        </w:rPr>
      </w:pPr>
    </w:p>
    <w:tbl>
      <w:tblPr>
        <w:tblW w:w="5000" w:type="pct"/>
        <w:tblLook w:val="04A0" w:firstRow="1" w:lastRow="0" w:firstColumn="1" w:lastColumn="0" w:noHBand="0" w:noVBand="1"/>
      </w:tblPr>
      <w:tblGrid>
        <w:gridCol w:w="1490"/>
        <w:gridCol w:w="7583"/>
      </w:tblGrid>
      <w:tr w:rsidR="009B6123" w:rsidRPr="00C205F6" w14:paraId="788D3C07" w14:textId="77777777" w:rsidTr="00C6106B">
        <w:tc>
          <w:tcPr>
            <w:tcW w:w="821" w:type="pct"/>
          </w:tcPr>
          <w:p w14:paraId="35E27D26"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4179" w:type="pct"/>
          </w:tcPr>
          <w:p w14:paraId="4CE7ED73" w14:textId="61C58DD8"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Annalisa Tessarolo</w:t>
            </w:r>
          </w:p>
        </w:tc>
      </w:tr>
      <w:tr w:rsidR="009B6123" w:rsidRPr="00C205F6" w14:paraId="1FF388DB" w14:textId="77777777" w:rsidTr="00C6106B">
        <w:tc>
          <w:tcPr>
            <w:tcW w:w="821" w:type="pct"/>
          </w:tcPr>
          <w:p w14:paraId="5D44BDEB"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3136D76F" w14:textId="37A9C0E4"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+32 2 5469732</w:t>
            </w:r>
          </w:p>
        </w:tc>
      </w:tr>
      <w:tr w:rsidR="009B6123" w:rsidRPr="00C205F6" w14:paraId="5DB628B1" w14:textId="77777777" w:rsidTr="00C6106B">
        <w:tc>
          <w:tcPr>
            <w:tcW w:w="821" w:type="pct"/>
          </w:tcPr>
          <w:p w14:paraId="5CD5F0A1" w14:textId="273441E8"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167D3DBD" w14:textId="33443B20" w:rsidR="009B6123" w:rsidRPr="00C205F6" w:rsidRDefault="008072E1" w:rsidP="006103D0">
            <w:pPr>
              <w:overflowPunct w:val="0"/>
              <w:autoSpaceDE w:val="0"/>
              <w:autoSpaceDN w:val="0"/>
              <w:adjustRightInd w:val="0"/>
              <w:spacing w:line="240" w:lineRule="auto"/>
              <w:textAlignment w:val="baseline"/>
              <w:rPr>
                <w:i/>
                <w:iCs/>
                <w:sz w:val="20"/>
                <w:szCs w:val="20"/>
              </w:rPr>
            </w:pPr>
            <w:hyperlink r:id="rId60" w:history="1">
              <w:r w:rsidR="009B6123">
                <w:rPr>
                  <w:i/>
                  <w:color w:val="0000FF"/>
                  <w:sz w:val="20"/>
                  <w:u w:val="single"/>
                </w:rPr>
                <w:t>Annalisa.Tessarolo@eesc.europa.eu</w:t>
              </w:r>
            </w:hyperlink>
          </w:p>
        </w:tc>
      </w:tr>
    </w:tbl>
    <w:p w14:paraId="4982DE1E" w14:textId="77777777" w:rsidR="004D7AC0" w:rsidRDefault="004D7AC0" w:rsidP="00C205F6">
      <w:pPr>
        <w:jc w:val="left"/>
      </w:pPr>
      <w:r>
        <w:br w:type="page"/>
      </w:r>
    </w:p>
    <w:p w14:paraId="4982DE1F" w14:textId="77777777" w:rsidR="004D7AC0" w:rsidRDefault="004D7AC0" w:rsidP="00C205F6">
      <w:pPr>
        <w:pStyle w:val="Heading1"/>
        <w:rPr>
          <w:b/>
        </w:rPr>
      </w:pPr>
      <w:bookmarkStart w:id="22" w:name="_Toc70322234"/>
      <w:bookmarkStart w:id="23" w:name="_Toc75527084"/>
      <w:bookmarkStart w:id="24" w:name="_Toc242696181"/>
      <w:r>
        <w:rPr>
          <w:b/>
        </w:rPr>
        <w:lastRenderedPageBreak/>
        <w:t>ROLNICTWO, ROZWÓJ WSI I ŚRODOWISKO NATURALNE</w:t>
      </w:r>
      <w:bookmarkEnd w:id="22"/>
      <w:bookmarkEnd w:id="23"/>
      <w:bookmarkEnd w:id="24"/>
    </w:p>
    <w:p w14:paraId="4982DE20" w14:textId="77777777" w:rsidR="004D7AC0" w:rsidRDefault="004D7AC0" w:rsidP="00C205F6"/>
    <w:p w14:paraId="6ED396A6" w14:textId="65D63CF4" w:rsidR="00053F2D" w:rsidRPr="00053F2D" w:rsidRDefault="008072E1" w:rsidP="00C205F6">
      <w:pPr>
        <w:widowControl w:val="0"/>
        <w:numPr>
          <w:ilvl w:val="0"/>
          <w:numId w:val="4"/>
        </w:numPr>
        <w:overflowPunct w:val="0"/>
        <w:autoSpaceDE w:val="0"/>
        <w:autoSpaceDN w:val="0"/>
        <w:adjustRightInd w:val="0"/>
        <w:ind w:hanging="567"/>
        <w:textAlignment w:val="baseline"/>
        <w:rPr>
          <w:b/>
          <w:bCs/>
          <w:szCs w:val="20"/>
        </w:rPr>
      </w:pPr>
      <w:hyperlink r:id="rId61" w:history="1">
        <w:r w:rsidR="00053F2D">
          <w:rPr>
            <w:b/>
            <w:i/>
            <w:color w:val="0000FF"/>
            <w:sz w:val="28"/>
            <w:u w:val="single"/>
          </w:rPr>
          <w:t>Sieć danych dotyczących poziomu zrównoważenia gospodarstw rolnych (wersja ujednolicona)</w:t>
        </w:r>
      </w:hyperlink>
    </w:p>
    <w:p w14:paraId="3B940C74" w14:textId="77777777" w:rsidR="00053F2D" w:rsidRPr="00053F2D" w:rsidRDefault="00053F2D" w:rsidP="00C205F6">
      <w:pPr>
        <w:widowControl w:val="0"/>
        <w:overflowPunct w:val="0"/>
        <w:autoSpaceDE w:val="0"/>
        <w:autoSpaceDN w:val="0"/>
        <w:adjustRightInd w:val="0"/>
        <w:ind w:left="266"/>
        <w:textAlignment w:val="baseline"/>
        <w:rPr>
          <w:b/>
          <w:lang w:val="en-GB"/>
        </w:rPr>
      </w:pPr>
    </w:p>
    <w:tbl>
      <w:tblPr>
        <w:tblW w:w="5000" w:type="pct"/>
        <w:tblLook w:val="04A0" w:firstRow="1" w:lastRow="0" w:firstColumn="1" w:lastColumn="0" w:noHBand="0" w:noVBand="1"/>
      </w:tblPr>
      <w:tblGrid>
        <w:gridCol w:w="1490"/>
        <w:gridCol w:w="7583"/>
      </w:tblGrid>
      <w:tr w:rsidR="00053F2D" w:rsidRPr="00053F2D" w14:paraId="51824D0E" w14:textId="77777777" w:rsidTr="00C6106B">
        <w:tc>
          <w:tcPr>
            <w:tcW w:w="821" w:type="pct"/>
            <w:vMerge w:val="restart"/>
          </w:tcPr>
          <w:p w14:paraId="39AE931C"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r>
              <w:rPr>
                <w:b/>
              </w:rPr>
              <w:t>Dokumenty</w:t>
            </w:r>
          </w:p>
        </w:tc>
        <w:tc>
          <w:tcPr>
            <w:tcW w:w="4179" w:type="pct"/>
          </w:tcPr>
          <w:p w14:paraId="794E7242" w14:textId="35E25A8C" w:rsidR="00053F2D" w:rsidRPr="00053F2D" w:rsidRDefault="00053F2D" w:rsidP="00C205F6">
            <w:pPr>
              <w:tabs>
                <w:tab w:val="center" w:pos="284"/>
              </w:tabs>
              <w:overflowPunct w:val="0"/>
              <w:autoSpaceDE w:val="0"/>
              <w:autoSpaceDN w:val="0"/>
              <w:adjustRightInd w:val="0"/>
              <w:ind w:left="266" w:right="-3091" w:hanging="266"/>
              <w:textAlignment w:val="baseline"/>
            </w:pPr>
            <w:r>
              <w:t>COM(2026) 0413 final</w:t>
            </w:r>
          </w:p>
        </w:tc>
      </w:tr>
      <w:tr w:rsidR="00053F2D" w:rsidRPr="00053F2D" w14:paraId="213DFF76" w14:textId="77777777" w:rsidTr="00C6106B">
        <w:tc>
          <w:tcPr>
            <w:tcW w:w="821" w:type="pct"/>
            <w:vMerge/>
          </w:tcPr>
          <w:p w14:paraId="0ED2EE53"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p>
        </w:tc>
        <w:tc>
          <w:tcPr>
            <w:tcW w:w="4179" w:type="pct"/>
          </w:tcPr>
          <w:p w14:paraId="4D0DB0A1" w14:textId="66ED3AAC" w:rsidR="00053F2D" w:rsidRPr="00053F2D" w:rsidRDefault="00053F2D" w:rsidP="00C205F6">
            <w:pPr>
              <w:tabs>
                <w:tab w:val="center" w:pos="284"/>
              </w:tabs>
              <w:overflowPunct w:val="0"/>
              <w:autoSpaceDE w:val="0"/>
              <w:autoSpaceDN w:val="0"/>
              <w:adjustRightInd w:val="0"/>
              <w:ind w:left="266" w:right="-3091" w:hanging="266"/>
              <w:textAlignment w:val="baseline"/>
              <w:rPr>
                <w:highlight w:val="yellow"/>
              </w:rPr>
            </w:pPr>
            <w:r>
              <w:t>EESC-2026-02281-00-00-AC</w:t>
            </w:r>
          </w:p>
        </w:tc>
      </w:tr>
    </w:tbl>
    <w:p w14:paraId="627E05B7" w14:textId="77777777" w:rsidR="00053F2D" w:rsidRPr="00053F2D" w:rsidRDefault="00053F2D" w:rsidP="00C205F6">
      <w:pPr>
        <w:tabs>
          <w:tab w:val="center" w:pos="284"/>
        </w:tabs>
        <w:overflowPunct w:val="0"/>
        <w:autoSpaceDE w:val="0"/>
        <w:autoSpaceDN w:val="0"/>
        <w:adjustRightInd w:val="0"/>
        <w:ind w:left="266" w:hanging="266"/>
        <w:textAlignment w:val="baseline"/>
        <w:rPr>
          <w:b/>
          <w:lang w:val="en-GB"/>
        </w:rPr>
      </w:pPr>
    </w:p>
    <w:p w14:paraId="17AE31FF"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10C0C86D"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lang w:val="en-GB"/>
        </w:rPr>
      </w:pPr>
    </w:p>
    <w:p w14:paraId="4ED5A755" w14:textId="77777777" w:rsidR="00053F2D" w:rsidRPr="00053F2D" w:rsidRDefault="00053F2D" w:rsidP="00C205F6">
      <w:pPr>
        <w:overflowPunct w:val="0"/>
        <w:autoSpaceDE w:val="0"/>
        <w:autoSpaceDN w:val="0"/>
        <w:adjustRightInd w:val="0"/>
        <w:textAlignment w:val="baseline"/>
        <w:rPr>
          <w:bCs/>
          <w:iCs/>
        </w:rPr>
      </w:pPr>
      <w:r>
        <w:t>EKES:</w:t>
      </w:r>
    </w:p>
    <w:p w14:paraId="7BC2D601" w14:textId="35F0D71D" w:rsidR="00053F2D" w:rsidRPr="00053F2D" w:rsidRDefault="00053F2D" w:rsidP="00C6106B">
      <w:pPr>
        <w:widowControl w:val="0"/>
        <w:numPr>
          <w:ilvl w:val="0"/>
          <w:numId w:val="42"/>
        </w:numPr>
        <w:overflowPunct w:val="0"/>
        <w:autoSpaceDE w:val="0"/>
        <w:autoSpaceDN w:val="0"/>
        <w:adjustRightInd w:val="0"/>
        <w:ind w:left="567" w:hanging="567"/>
        <w:textAlignment w:val="baseline"/>
        <w:rPr>
          <w:szCs w:val="20"/>
        </w:rPr>
      </w:pPr>
      <w:r>
        <w:t xml:space="preserve">Już wypowiedział się na temat treści wspomnianego wniosku w swojej opinii NAT/870 </w:t>
      </w:r>
      <w:hyperlink r:id="rId62" w:history="1">
        <w:r>
          <w:rPr>
            <w:color w:val="0000FF"/>
            <w:u w:val="single"/>
          </w:rPr>
          <w:t>„Przekształcenie w sieć danych dotyczących zrównoważonego charakteru gospodarstw rolnych (FSDN)”</w:t>
        </w:r>
      </w:hyperlink>
      <w:r>
        <w:t xml:space="preserve"> przyjętej w dniu 26 października 2022 r.</w:t>
      </w:r>
      <w:r w:rsidRPr="00053F2D">
        <w:rPr>
          <w:sz w:val="24"/>
          <w:szCs w:val="20"/>
          <w:vertAlign w:val="superscript"/>
          <w:lang w:val="en-GB"/>
        </w:rPr>
        <w:footnoteReference w:id="1"/>
      </w:r>
    </w:p>
    <w:p w14:paraId="7C98CEAF" w14:textId="77777777" w:rsidR="00053F2D" w:rsidRPr="00053F2D" w:rsidRDefault="00053F2D" w:rsidP="00C6106B">
      <w:pPr>
        <w:widowControl w:val="0"/>
        <w:numPr>
          <w:ilvl w:val="0"/>
          <w:numId w:val="42"/>
        </w:numPr>
        <w:overflowPunct w:val="0"/>
        <w:autoSpaceDE w:val="0"/>
        <w:autoSpaceDN w:val="0"/>
        <w:adjustRightInd w:val="0"/>
        <w:ind w:left="567" w:hanging="567"/>
        <w:textAlignment w:val="baseline"/>
        <w:rPr>
          <w:szCs w:val="20"/>
        </w:rPr>
      </w:pPr>
      <w:r>
        <w:t>Postanowił nie sporządzać nowej opinii w tej sprawie, lecz odwołać się do stanowiska, które zajął w ww. dokumencie.</w:t>
      </w:r>
    </w:p>
    <w:p w14:paraId="0D3E0630" w14:textId="6DD2C0B0" w:rsidR="00053F2D" w:rsidRDefault="00053F2D" w:rsidP="009B6123">
      <w:pPr>
        <w:widowControl w:val="0"/>
        <w:tabs>
          <w:tab w:val="left" w:pos="2968"/>
        </w:tabs>
        <w:overflowPunct w:val="0"/>
        <w:autoSpaceDE w:val="0"/>
        <w:autoSpaceDN w:val="0"/>
        <w:adjustRightInd w:val="0"/>
        <w:textAlignment w:val="baseline"/>
        <w:rPr>
          <w:szCs w:val="20"/>
        </w:rPr>
      </w:pPr>
    </w:p>
    <w:tbl>
      <w:tblPr>
        <w:tblW w:w="5000" w:type="pct"/>
        <w:tblLook w:val="04A0" w:firstRow="1" w:lastRow="0" w:firstColumn="1" w:lastColumn="0" w:noHBand="0" w:noVBand="1"/>
      </w:tblPr>
      <w:tblGrid>
        <w:gridCol w:w="1490"/>
        <w:gridCol w:w="7583"/>
      </w:tblGrid>
      <w:tr w:rsidR="009B6123" w:rsidRPr="00C205F6" w14:paraId="48735557" w14:textId="77777777" w:rsidTr="00C6106B">
        <w:tc>
          <w:tcPr>
            <w:tcW w:w="821" w:type="pct"/>
          </w:tcPr>
          <w:p w14:paraId="12C49113"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4179" w:type="pct"/>
          </w:tcPr>
          <w:p w14:paraId="19FE363C" w14:textId="49C7734B"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Martine Delanoy</w:t>
            </w:r>
          </w:p>
        </w:tc>
      </w:tr>
      <w:tr w:rsidR="009B6123" w:rsidRPr="00C205F6" w14:paraId="0033D865" w14:textId="77777777" w:rsidTr="00C6106B">
        <w:tc>
          <w:tcPr>
            <w:tcW w:w="821" w:type="pct"/>
          </w:tcPr>
          <w:p w14:paraId="0B9DD7A1"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4165F9FB" w14:textId="55BD64EC"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+32 25469802</w:t>
            </w:r>
          </w:p>
        </w:tc>
      </w:tr>
      <w:tr w:rsidR="009B6123" w:rsidRPr="00C205F6" w14:paraId="586D80FA" w14:textId="77777777" w:rsidTr="00C6106B">
        <w:tc>
          <w:tcPr>
            <w:tcW w:w="821" w:type="pct"/>
          </w:tcPr>
          <w:p w14:paraId="600155BC" w14:textId="73794C53"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2E42EC3C" w14:textId="2C038868" w:rsidR="009B6123" w:rsidRPr="00C205F6" w:rsidRDefault="008072E1" w:rsidP="006103D0">
            <w:pPr>
              <w:overflowPunct w:val="0"/>
              <w:autoSpaceDE w:val="0"/>
              <w:autoSpaceDN w:val="0"/>
              <w:adjustRightInd w:val="0"/>
              <w:spacing w:line="240" w:lineRule="auto"/>
              <w:textAlignment w:val="baseline"/>
              <w:rPr>
                <w:i/>
                <w:iCs/>
                <w:sz w:val="20"/>
                <w:szCs w:val="20"/>
              </w:rPr>
            </w:pPr>
            <w:hyperlink r:id="rId63" w:history="1">
              <w:r w:rsidR="009B6123">
                <w:rPr>
                  <w:i/>
                  <w:color w:val="0000FF"/>
                  <w:sz w:val="20"/>
                  <w:u w:val="single"/>
                </w:rPr>
                <w:t>Martine.Delanoy@eesc.europa.eu</w:t>
              </w:r>
            </w:hyperlink>
          </w:p>
        </w:tc>
      </w:tr>
    </w:tbl>
    <w:p w14:paraId="3530DD50" w14:textId="0F71EF5C" w:rsidR="00053F2D" w:rsidRDefault="00053F2D" w:rsidP="009B6123">
      <w:pPr>
        <w:widowControl w:val="0"/>
        <w:tabs>
          <w:tab w:val="left" w:pos="2968"/>
        </w:tabs>
        <w:overflowPunct w:val="0"/>
        <w:autoSpaceDE w:val="0"/>
        <w:autoSpaceDN w:val="0"/>
        <w:adjustRightInd w:val="0"/>
        <w:textAlignment w:val="baseline"/>
      </w:pPr>
      <w:r>
        <w:br w:type="page"/>
      </w:r>
    </w:p>
    <w:p w14:paraId="73941648" w14:textId="7949F453" w:rsidR="00652AF7" w:rsidRPr="00652AF7" w:rsidRDefault="00F46C90" w:rsidP="00C205F6">
      <w:pPr>
        <w:widowControl w:val="0"/>
        <w:numPr>
          <w:ilvl w:val="0"/>
          <w:numId w:val="4"/>
        </w:numPr>
        <w:overflowPunct w:val="0"/>
        <w:autoSpaceDE w:val="0"/>
        <w:autoSpaceDN w:val="0"/>
        <w:adjustRightInd w:val="0"/>
        <w:ind w:left="709" w:hanging="709"/>
        <w:textAlignment w:val="baseline"/>
        <w:rPr>
          <w:b/>
          <w:bCs/>
          <w:szCs w:val="20"/>
        </w:rPr>
      </w:pPr>
      <w:r>
        <w:rPr>
          <w:b/>
          <w:i/>
          <w:sz w:val="28"/>
        </w:rPr>
        <w:lastRenderedPageBreak/>
        <w:tab/>
      </w:r>
      <w:hyperlink r:id="rId64" w:history="1">
        <w:r>
          <w:rPr>
            <w:b/>
            <w:i/>
            <w:color w:val="0000FF"/>
            <w:sz w:val="28"/>
            <w:u w:val="single"/>
          </w:rPr>
          <w:t>Wartości wskaźników emisyjności opartych na cieple i na paliwie</w:t>
        </w:r>
      </w:hyperlink>
    </w:p>
    <w:p w14:paraId="1327CFA1" w14:textId="77777777" w:rsidR="00652AF7" w:rsidRPr="00652AF7" w:rsidRDefault="00652AF7" w:rsidP="00C205F6">
      <w:pPr>
        <w:widowControl w:val="0"/>
        <w:overflowPunct w:val="0"/>
        <w:autoSpaceDE w:val="0"/>
        <w:autoSpaceDN w:val="0"/>
        <w:adjustRightInd w:val="0"/>
        <w:ind w:left="266"/>
        <w:textAlignment w:val="baseline"/>
        <w:rPr>
          <w:b/>
          <w:bCs/>
          <w:lang w:val="en-GB"/>
        </w:rPr>
      </w:pPr>
    </w:p>
    <w:tbl>
      <w:tblPr>
        <w:tblW w:w="5000" w:type="pct"/>
        <w:tblLook w:val="04A0" w:firstRow="1" w:lastRow="0" w:firstColumn="1" w:lastColumn="0" w:noHBand="0" w:noVBand="1"/>
      </w:tblPr>
      <w:tblGrid>
        <w:gridCol w:w="1954"/>
        <w:gridCol w:w="7119"/>
      </w:tblGrid>
      <w:tr w:rsidR="00652AF7" w:rsidRPr="00652AF7" w14:paraId="7E3A6936" w14:textId="77777777" w:rsidTr="00502B2F">
        <w:tc>
          <w:tcPr>
            <w:tcW w:w="1077" w:type="pct"/>
            <w:vMerge w:val="restart"/>
          </w:tcPr>
          <w:p w14:paraId="7955168C"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r>
              <w:rPr>
                <w:b/>
              </w:rPr>
              <w:t>Dokumenty</w:t>
            </w:r>
          </w:p>
        </w:tc>
        <w:tc>
          <w:tcPr>
            <w:tcW w:w="3923" w:type="pct"/>
          </w:tcPr>
          <w:p w14:paraId="504EE880" w14:textId="77777777" w:rsidR="00652AF7" w:rsidRPr="00652AF7" w:rsidRDefault="00652AF7" w:rsidP="00C205F6">
            <w:pPr>
              <w:tabs>
                <w:tab w:val="center" w:pos="284"/>
              </w:tabs>
              <w:overflowPunct w:val="0"/>
              <w:autoSpaceDE w:val="0"/>
              <w:autoSpaceDN w:val="0"/>
              <w:adjustRightInd w:val="0"/>
              <w:ind w:left="266" w:right="-3091" w:hanging="266"/>
              <w:textAlignment w:val="baseline"/>
            </w:pPr>
            <w:r>
              <w:t>COM(2026) 619 final</w:t>
            </w:r>
          </w:p>
        </w:tc>
      </w:tr>
      <w:tr w:rsidR="00652AF7" w:rsidRPr="00652AF7" w14:paraId="6EC7885B" w14:textId="77777777" w:rsidTr="00502B2F">
        <w:tc>
          <w:tcPr>
            <w:tcW w:w="1077" w:type="pct"/>
            <w:vMerge/>
          </w:tcPr>
          <w:p w14:paraId="21E34058"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p>
        </w:tc>
        <w:tc>
          <w:tcPr>
            <w:tcW w:w="3923" w:type="pct"/>
          </w:tcPr>
          <w:p w14:paraId="26283009" w14:textId="252F1B40" w:rsidR="00652AF7" w:rsidRPr="00652AF7" w:rsidRDefault="00652AF7" w:rsidP="00C205F6">
            <w:pPr>
              <w:tabs>
                <w:tab w:val="center" w:pos="284"/>
              </w:tabs>
              <w:overflowPunct w:val="0"/>
              <w:autoSpaceDE w:val="0"/>
              <w:autoSpaceDN w:val="0"/>
              <w:adjustRightInd w:val="0"/>
              <w:ind w:left="266" w:right="-3091" w:hanging="266"/>
              <w:textAlignment w:val="baseline"/>
              <w:rPr>
                <w:highlight w:val="yellow"/>
              </w:rPr>
            </w:pPr>
            <w:r>
              <w:t>EESC-2026-02439-00-00-AC</w:t>
            </w:r>
          </w:p>
        </w:tc>
      </w:tr>
    </w:tbl>
    <w:p w14:paraId="77C70903" w14:textId="77777777" w:rsidR="00652AF7" w:rsidRPr="00652AF7" w:rsidRDefault="00652AF7" w:rsidP="00C205F6">
      <w:pPr>
        <w:tabs>
          <w:tab w:val="center" w:pos="284"/>
        </w:tabs>
        <w:overflowPunct w:val="0"/>
        <w:autoSpaceDE w:val="0"/>
        <w:autoSpaceDN w:val="0"/>
        <w:adjustRightInd w:val="0"/>
        <w:ind w:left="266" w:hanging="266"/>
        <w:textAlignment w:val="baseline"/>
        <w:rPr>
          <w:bCs/>
          <w:lang w:val="en-GB"/>
        </w:rPr>
      </w:pPr>
    </w:p>
    <w:p w14:paraId="29B19EF8"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1E2C52B5"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Cs/>
          <w:lang w:val="en-GB"/>
        </w:rPr>
      </w:pPr>
    </w:p>
    <w:p w14:paraId="7BF5F26B" w14:textId="6208A522" w:rsidR="00652AF7" w:rsidRPr="00652AF7" w:rsidRDefault="00652AF7" w:rsidP="00C6106B">
      <w:pPr>
        <w:overflowPunct w:val="0"/>
        <w:autoSpaceDE w:val="0"/>
        <w:autoSpaceDN w:val="0"/>
        <w:adjustRightInd w:val="0"/>
        <w:textAlignment w:val="baseline"/>
        <w:rPr>
          <w:szCs w:val="20"/>
        </w:rPr>
      </w:pPr>
      <w:r>
        <w:t>EKES uznał, że treść wniosku jest zadowalająca i nie wymaga żadnego komentarza z jego strony, oraz postanowił wydać pozytywną opinię na temat proponowanego tekstu.</w:t>
      </w:r>
    </w:p>
    <w:p w14:paraId="2561E66A" w14:textId="77777777" w:rsidR="00652AF7" w:rsidRDefault="00652AF7" w:rsidP="00C205F6">
      <w:pPr>
        <w:widowControl w:val="0"/>
        <w:tabs>
          <w:tab w:val="left" w:pos="2968"/>
        </w:tabs>
        <w:overflowPunct w:val="0"/>
        <w:autoSpaceDE w:val="0"/>
        <w:autoSpaceDN w:val="0"/>
        <w:adjustRightInd w:val="0"/>
        <w:textAlignment w:val="baseline"/>
        <w:rPr>
          <w:szCs w:val="20"/>
          <w:lang w:val="en-GB"/>
        </w:rPr>
      </w:pPr>
    </w:p>
    <w:tbl>
      <w:tblPr>
        <w:tblW w:w="5000" w:type="pct"/>
        <w:tblLook w:val="04A0" w:firstRow="1" w:lastRow="0" w:firstColumn="1" w:lastColumn="0" w:noHBand="0" w:noVBand="1"/>
      </w:tblPr>
      <w:tblGrid>
        <w:gridCol w:w="1490"/>
        <w:gridCol w:w="7583"/>
      </w:tblGrid>
      <w:tr w:rsidR="009B6123" w:rsidRPr="00C205F6" w14:paraId="74ED34C1" w14:textId="77777777" w:rsidTr="00C6106B">
        <w:tc>
          <w:tcPr>
            <w:tcW w:w="821" w:type="pct"/>
          </w:tcPr>
          <w:p w14:paraId="23A64AB9"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i/>
                <w:sz w:val="20"/>
              </w:rPr>
              <w:t>Kontakt</w:t>
            </w:r>
          </w:p>
        </w:tc>
        <w:tc>
          <w:tcPr>
            <w:tcW w:w="4179" w:type="pct"/>
          </w:tcPr>
          <w:p w14:paraId="3D8D6875" w14:textId="52CD7EB3" w:rsidR="009B6123" w:rsidRPr="00C205F6" w:rsidRDefault="00001CBE" w:rsidP="006103D0">
            <w:pPr>
              <w:overflowPunct w:val="0"/>
              <w:autoSpaceDE w:val="0"/>
              <w:autoSpaceDN w:val="0"/>
              <w:adjustRightInd w:val="0"/>
              <w:spacing w:line="240" w:lineRule="auto"/>
              <w:textAlignment w:val="baseline"/>
              <w:rPr>
                <w:i/>
                <w:sz w:val="20"/>
                <w:szCs w:val="20"/>
              </w:rPr>
            </w:pPr>
            <w:r>
              <w:rPr>
                <w:i/>
                <w:sz w:val="20"/>
              </w:rPr>
              <w:t>Gaizka Malo</w:t>
            </w:r>
          </w:p>
        </w:tc>
      </w:tr>
      <w:tr w:rsidR="009B6123" w:rsidRPr="00C205F6" w14:paraId="38DE3B60" w14:textId="77777777" w:rsidTr="00C6106B">
        <w:tc>
          <w:tcPr>
            <w:tcW w:w="821" w:type="pct"/>
          </w:tcPr>
          <w:p w14:paraId="4B0DD1AA"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6C3142D8" w14:textId="2232CE79" w:rsidR="009B6123" w:rsidRPr="00C205F6" w:rsidRDefault="00001CBE" w:rsidP="006103D0">
            <w:pPr>
              <w:overflowPunct w:val="0"/>
              <w:autoSpaceDE w:val="0"/>
              <w:autoSpaceDN w:val="0"/>
              <w:adjustRightInd w:val="0"/>
              <w:spacing w:line="240" w:lineRule="auto"/>
              <w:textAlignment w:val="baseline"/>
              <w:rPr>
                <w:i/>
                <w:sz w:val="20"/>
                <w:szCs w:val="20"/>
              </w:rPr>
            </w:pPr>
            <w:r>
              <w:rPr>
                <w:i/>
                <w:sz w:val="20"/>
              </w:rPr>
              <w:t>+32 25468526</w:t>
            </w:r>
          </w:p>
        </w:tc>
      </w:tr>
      <w:tr w:rsidR="009B6123" w:rsidRPr="00C205F6" w14:paraId="4400D7AE" w14:textId="77777777" w:rsidTr="00C6106B">
        <w:tc>
          <w:tcPr>
            <w:tcW w:w="821" w:type="pct"/>
          </w:tcPr>
          <w:p w14:paraId="4098A2B9" w14:textId="00B3F5ED"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3AA76CAC" w14:textId="2DC86BA1" w:rsidR="009B6123" w:rsidRPr="00C205F6" w:rsidRDefault="008072E1" w:rsidP="006103D0">
            <w:pPr>
              <w:overflowPunct w:val="0"/>
              <w:autoSpaceDE w:val="0"/>
              <w:autoSpaceDN w:val="0"/>
              <w:adjustRightInd w:val="0"/>
              <w:spacing w:line="240" w:lineRule="auto"/>
              <w:textAlignment w:val="baseline"/>
              <w:rPr>
                <w:i/>
                <w:iCs/>
                <w:sz w:val="20"/>
                <w:szCs w:val="20"/>
              </w:rPr>
            </w:pPr>
            <w:hyperlink r:id="rId65" w:history="1">
              <w:r w:rsidR="00001CBE">
                <w:rPr>
                  <w:i/>
                  <w:color w:val="0000FF"/>
                  <w:sz w:val="20"/>
                  <w:u w:val="single"/>
                </w:rPr>
                <w:t>Gaizka.MaloElcoro-Iribe@eesc.europa.eu</w:t>
              </w:r>
            </w:hyperlink>
          </w:p>
        </w:tc>
      </w:tr>
    </w:tbl>
    <w:p w14:paraId="33394D09" w14:textId="77777777" w:rsidR="00652AF7" w:rsidRDefault="00652AF7" w:rsidP="00C205F6">
      <w:pPr>
        <w:spacing w:line="259" w:lineRule="auto"/>
        <w:jc w:val="left"/>
      </w:pPr>
      <w:r>
        <w:br w:type="page"/>
      </w:r>
    </w:p>
    <w:p w14:paraId="65EFE1AE" w14:textId="4D0CBADE" w:rsidR="00BC3B0C" w:rsidRPr="00FC29B3" w:rsidRDefault="008072E1" w:rsidP="00C205F6">
      <w:pPr>
        <w:widowControl w:val="0"/>
        <w:numPr>
          <w:ilvl w:val="0"/>
          <w:numId w:val="4"/>
        </w:numPr>
        <w:overflowPunct w:val="0"/>
        <w:autoSpaceDE w:val="0"/>
        <w:autoSpaceDN w:val="0"/>
        <w:adjustRightInd w:val="0"/>
        <w:ind w:hanging="567"/>
        <w:textAlignment w:val="baseline"/>
        <w:rPr>
          <w:b/>
          <w:bCs/>
          <w:i/>
          <w:iCs/>
          <w:sz w:val="28"/>
          <w:szCs w:val="28"/>
        </w:rPr>
      </w:pPr>
      <w:hyperlink r:id="rId66" w:history="1">
        <w:r w:rsidR="00BC3B0C" w:rsidRPr="00FC29B3">
          <w:rPr>
            <w:b/>
            <w:i/>
            <w:color w:val="0000FF"/>
            <w:sz w:val="28"/>
            <w:szCs w:val="28"/>
            <w:u w:val="single"/>
          </w:rPr>
          <w:t>Narzędzie weryfikacji wpływu polityki na rozwój obszarów wiejskich służące uwolnieniu pełnego potencjału obszarów i społeczności wiejskich dzięki lepszemu kształtowaniu polityki unijnej skoncentrowanej na tych obszarach, z myślą o</w:t>
        </w:r>
        <w:r w:rsidR="00FC29B3" w:rsidRPr="00FC29B3">
          <w:rPr>
            <w:b/>
            <w:i/>
            <w:color w:val="0000FF"/>
            <w:sz w:val="28"/>
            <w:szCs w:val="28"/>
            <w:u w:val="single"/>
          </w:rPr>
          <w:t> </w:t>
        </w:r>
        <w:r w:rsidR="00BC3B0C" w:rsidRPr="00FC29B3">
          <w:rPr>
            <w:b/>
            <w:i/>
            <w:color w:val="0000FF"/>
            <w:sz w:val="28"/>
            <w:szCs w:val="28"/>
            <w:u w:val="single"/>
          </w:rPr>
          <w:t>sprawiedliwej i zrównoważonej UE</w:t>
        </w:r>
      </w:hyperlink>
    </w:p>
    <w:p w14:paraId="3EB1BC1C" w14:textId="77777777" w:rsidR="00BC3B0C" w:rsidRPr="00BC3B0C" w:rsidRDefault="00BC3B0C" w:rsidP="00C205F6">
      <w:pPr>
        <w:widowControl w:val="0"/>
        <w:overflowPunct w:val="0"/>
        <w:autoSpaceDE w:val="0"/>
        <w:autoSpaceDN w:val="0"/>
        <w:adjustRightInd w:val="0"/>
        <w:ind w:left="266"/>
        <w:textAlignment w:val="baseline"/>
        <w:rPr>
          <w:b/>
          <w:bCs/>
          <w:i/>
          <w:iCs/>
          <w:sz w:val="16"/>
          <w:szCs w:val="16"/>
          <w:lang w:val="en-GB"/>
        </w:rPr>
      </w:pPr>
    </w:p>
    <w:tbl>
      <w:tblPr>
        <w:tblW w:w="4924" w:type="pct"/>
        <w:tblLook w:val="04A0" w:firstRow="1" w:lastRow="0" w:firstColumn="1" w:lastColumn="0" w:noHBand="0" w:noVBand="1"/>
      </w:tblPr>
      <w:tblGrid>
        <w:gridCol w:w="2268"/>
        <w:gridCol w:w="6667"/>
      </w:tblGrid>
      <w:tr w:rsidR="00BC3B0C" w:rsidRPr="00BC3B0C" w14:paraId="3C0E36B9" w14:textId="77777777" w:rsidTr="00502B2F">
        <w:tc>
          <w:tcPr>
            <w:tcW w:w="1269" w:type="pct"/>
          </w:tcPr>
          <w:p w14:paraId="438A473A" w14:textId="77777777"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 xml:space="preserve">Sprawozdawczyni </w:t>
            </w:r>
          </w:p>
        </w:tc>
        <w:tc>
          <w:tcPr>
            <w:tcW w:w="3731" w:type="pct"/>
          </w:tcPr>
          <w:p w14:paraId="2ADB59BB" w14:textId="591F8403" w:rsidR="002045B3" w:rsidRPr="00BC3B0C" w:rsidRDefault="00BC3B0C" w:rsidP="00C205F6">
            <w:pPr>
              <w:tabs>
                <w:tab w:val="center" w:pos="284"/>
              </w:tabs>
              <w:overflowPunct w:val="0"/>
              <w:autoSpaceDE w:val="0"/>
              <w:autoSpaceDN w:val="0"/>
              <w:adjustRightInd w:val="0"/>
              <w:ind w:left="266" w:hanging="266"/>
              <w:textAlignment w:val="baseline"/>
              <w:rPr>
                <w:bCs/>
              </w:rPr>
            </w:pPr>
            <w:r>
              <w:t>Lidija PAVIĆ-ROGOŠIĆ (Grupa Organizacji Społeczeństwa Obywatelskiego – HR)</w:t>
            </w:r>
          </w:p>
        </w:tc>
      </w:tr>
      <w:tr w:rsidR="00BC3B0C" w:rsidRPr="00BC3B0C" w14:paraId="38A118BD" w14:textId="77777777" w:rsidTr="00502B2F">
        <w:tc>
          <w:tcPr>
            <w:tcW w:w="1269" w:type="pct"/>
          </w:tcPr>
          <w:p w14:paraId="08561E3E" w14:textId="2E2E0D88"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Dokumenty</w:t>
            </w:r>
          </w:p>
        </w:tc>
        <w:tc>
          <w:tcPr>
            <w:tcW w:w="3731" w:type="pct"/>
          </w:tcPr>
          <w:p w14:paraId="34C47A16" w14:textId="73C9AB46" w:rsidR="00FE6315" w:rsidRDefault="00FE6315" w:rsidP="00C205F6">
            <w:pPr>
              <w:tabs>
                <w:tab w:val="center" w:pos="284"/>
              </w:tabs>
              <w:overflowPunct w:val="0"/>
              <w:autoSpaceDE w:val="0"/>
              <w:autoSpaceDN w:val="0"/>
              <w:adjustRightInd w:val="0"/>
              <w:ind w:left="266" w:hanging="266"/>
              <w:textAlignment w:val="baseline"/>
            </w:pPr>
            <w:r>
              <w:t>Opinia z inicjatywy własnej</w:t>
            </w:r>
          </w:p>
          <w:p w14:paraId="6AD2EB7D" w14:textId="1BAF7266" w:rsidR="00BC3B0C" w:rsidRPr="00BC3B0C" w:rsidRDefault="00BC3B0C" w:rsidP="00C205F6">
            <w:pPr>
              <w:tabs>
                <w:tab w:val="center" w:pos="284"/>
              </w:tabs>
              <w:overflowPunct w:val="0"/>
              <w:autoSpaceDE w:val="0"/>
              <w:autoSpaceDN w:val="0"/>
              <w:adjustRightInd w:val="0"/>
              <w:ind w:left="266" w:hanging="266"/>
              <w:textAlignment w:val="baseline"/>
            </w:pPr>
            <w:r>
              <w:t>EESC-2026-01003-00-00-AC</w:t>
            </w:r>
          </w:p>
        </w:tc>
      </w:tr>
    </w:tbl>
    <w:p w14:paraId="173EEE18" w14:textId="77777777" w:rsidR="00BC3B0C" w:rsidRPr="00BC3B0C" w:rsidRDefault="00BC3B0C" w:rsidP="00C205F6">
      <w:pPr>
        <w:keepNext/>
        <w:keepLines/>
        <w:overflowPunct w:val="0"/>
        <w:autoSpaceDE w:val="0"/>
        <w:autoSpaceDN w:val="0"/>
        <w:adjustRightInd w:val="0"/>
        <w:textAlignment w:val="baseline"/>
        <w:rPr>
          <w:b/>
          <w:sz w:val="16"/>
          <w:szCs w:val="16"/>
          <w:lang w:val="en-GB"/>
        </w:rPr>
      </w:pPr>
    </w:p>
    <w:p w14:paraId="6440C39E" w14:textId="77777777" w:rsidR="00BC3B0C" w:rsidRPr="00BC3B0C" w:rsidRDefault="00BC3B0C" w:rsidP="00C205F6">
      <w:pPr>
        <w:keepNext/>
        <w:keepLines/>
        <w:overflowPunct w:val="0"/>
        <w:autoSpaceDE w:val="0"/>
        <w:autoSpaceDN w:val="0"/>
        <w:adjustRightInd w:val="0"/>
        <w:textAlignment w:val="baseline"/>
        <w:rPr>
          <w:b/>
        </w:rPr>
      </w:pPr>
      <w:r>
        <w:rPr>
          <w:b/>
        </w:rPr>
        <w:t>Główne punkty</w:t>
      </w:r>
    </w:p>
    <w:p w14:paraId="239D6761" w14:textId="77777777" w:rsidR="00BC3B0C" w:rsidRPr="00BC3B0C" w:rsidRDefault="00BC3B0C"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6893CC0D" w14:textId="77777777" w:rsidR="00BC3B0C" w:rsidRDefault="00BC3B0C" w:rsidP="00C205F6">
      <w:pPr>
        <w:overflowPunct w:val="0"/>
        <w:autoSpaceDE w:val="0"/>
        <w:autoSpaceDN w:val="0"/>
        <w:adjustRightInd w:val="0"/>
        <w:textAlignment w:val="baseline"/>
      </w:pPr>
      <w:r>
        <w:t>EKES:</w:t>
      </w:r>
    </w:p>
    <w:p w14:paraId="09080A6F" w14:textId="77777777" w:rsidR="00BC3B0C" w:rsidRPr="00C6106B" w:rsidRDefault="00BC3B0C" w:rsidP="00C6106B">
      <w:pPr>
        <w:pStyle w:val="ListParagraph"/>
        <w:numPr>
          <w:ilvl w:val="1"/>
          <w:numId w:val="48"/>
        </w:numPr>
        <w:ind w:left="567" w:hanging="567"/>
      </w:pPr>
      <w:bookmarkStart w:id="25" w:name="_Toc242253793"/>
      <w:bookmarkStart w:id="26" w:name="_Toc242253927"/>
      <w:bookmarkStart w:id="27" w:name="_Toc241756722"/>
      <w:bookmarkEnd w:id="25"/>
      <w:bookmarkEnd w:id="26"/>
      <w:r>
        <w:t>Zaznacza, że polityka rolna i polityka rozwoju obszarów wiejskich pomagają zapewnić wszystkim obywatelom podstawowe dobre publiczne. Korzyści płynących z obu polityk nie da się jednak utrzymać bez dostępu do podstawowych usług. Ta erozja dotyka w szczególności kobiety, osoby młode i słabsze grupy społeczne, podważając ich prawo do pozostania na obszarach wiejskich. W związku z tym EKES popiera inicjatywę Komisji dotyczącą prawa do pozostania.</w:t>
      </w:r>
      <w:bookmarkEnd w:id="27"/>
    </w:p>
    <w:p w14:paraId="1484F388" w14:textId="77777777" w:rsidR="00BC3B0C" w:rsidRPr="00C6106B" w:rsidRDefault="00BC3B0C" w:rsidP="00C6106B">
      <w:pPr>
        <w:pStyle w:val="ListParagraph"/>
        <w:numPr>
          <w:ilvl w:val="0"/>
          <w:numId w:val="48"/>
        </w:numPr>
        <w:ind w:left="567" w:hanging="567"/>
        <w:rPr>
          <w:color w:val="000000" w:themeColor="text1"/>
        </w:rPr>
      </w:pPr>
      <w:bookmarkStart w:id="28" w:name="_Toc241756723"/>
      <w:r>
        <w:t>Podkreśla, że weryfikacja wpływu polityki na rozwój obszarów wiejskich jest horyzontalnym, przejrzystym, partycypacyjnym i międzysektorowym narzędziem oceny, zapewniającym analizę wszystkich polityk z perspektywy obszarów wiejskich. Narzędzie to powinno promować sprawiedliwość terytorialną i równy dostęp do usług, możliwości, infrastruktury i uczestnictwa, zwłaszcza w przypadku kobiet i młodzieży.</w:t>
      </w:r>
      <w:bookmarkEnd w:id="28"/>
    </w:p>
    <w:p w14:paraId="4B7F6C84" w14:textId="77777777" w:rsidR="00BC3B0C" w:rsidRPr="00C6106B" w:rsidRDefault="00BC3B0C" w:rsidP="00C6106B">
      <w:pPr>
        <w:pStyle w:val="ListParagraph"/>
        <w:numPr>
          <w:ilvl w:val="0"/>
          <w:numId w:val="48"/>
        </w:numPr>
        <w:ind w:left="567" w:hanging="567"/>
      </w:pPr>
      <w:bookmarkStart w:id="29" w:name="_Toc241756724"/>
      <w:r>
        <w:t>Zauważa, że celem weryfikacji wpływu polityki na rozwój obszarów wiejskich jest dopilnowanie, aby decydentki i decydenci polityczni uwzględniali obszary wiejskie od najwcześniejszych etapów kształtowania polityki w takich obszarach jak transport, zdrowie i klimat. Narzędzie to pomaga określić zarówno bezpośrednie, jak i niezamierzone skutki dla społeczności wiejskich.</w:t>
      </w:r>
      <w:bookmarkEnd w:id="29"/>
    </w:p>
    <w:p w14:paraId="7272E20F" w14:textId="77777777" w:rsidR="00BC3B0C" w:rsidRPr="00C6106B" w:rsidRDefault="00BC3B0C" w:rsidP="00C6106B">
      <w:pPr>
        <w:pStyle w:val="ListParagraph"/>
        <w:numPr>
          <w:ilvl w:val="0"/>
          <w:numId w:val="48"/>
        </w:numPr>
        <w:ind w:left="567" w:hanging="567"/>
      </w:pPr>
      <w:bookmarkStart w:id="30" w:name="_Toc241756725"/>
      <w:r>
        <w:t>Zaznacza, że weryfikacja wpływu polityki na rozwój obszarów wiejskich powinna być strategicznym narzędziem zarządzania wzmacniającym podejścia uwzględniające obszary wiejskie w ramach kształtowania polityki unijnej. Pomimo istniejących mechanizmów narzędzie to pozostaje rozdrobnione. Brakuje również ogólnounijnej metodyki zapewniającej dostosowanie polityki i finansowania do potrzeb obszarów wiejskich.</w:t>
      </w:r>
      <w:bookmarkEnd w:id="30"/>
    </w:p>
    <w:p w14:paraId="3C575F0C" w14:textId="77777777" w:rsidR="00BC3B0C" w:rsidRPr="00C6106B" w:rsidRDefault="00BC3B0C" w:rsidP="00C6106B">
      <w:pPr>
        <w:pStyle w:val="ListParagraph"/>
        <w:numPr>
          <w:ilvl w:val="0"/>
          <w:numId w:val="48"/>
        </w:numPr>
        <w:ind w:left="567" w:hanging="567"/>
      </w:pPr>
      <w:bookmarkStart w:id="31" w:name="_Toc241756726"/>
      <w:r>
        <w:t>Apeluje o wspólne unijne narzędzie weryfikacji wpływu polityki na rozwój obszarów wiejskich oparte na zatwierdzonej przez UE metodyce i minimalnych normach z myślą o zapewnieniu spójnego i przejrzystego stosowania w kontekście polityk unijnych.</w:t>
      </w:r>
      <w:bookmarkEnd w:id="31"/>
    </w:p>
    <w:p w14:paraId="7EE6241A" w14:textId="77777777" w:rsidR="00BC3B0C" w:rsidRPr="00C6106B" w:rsidRDefault="00BC3B0C" w:rsidP="00C6106B">
      <w:pPr>
        <w:pStyle w:val="ListParagraph"/>
        <w:numPr>
          <w:ilvl w:val="0"/>
          <w:numId w:val="48"/>
        </w:numPr>
        <w:ind w:left="567" w:hanging="567"/>
      </w:pPr>
      <w:bookmarkStart w:id="32" w:name="_Toc241756727"/>
      <w:r>
        <w:t>Podkreśla, że zakorzenienie weryfikacji wpływu polityki na rozwój obszarów wiejskich w całej UE wymaga obowiązkowego przeglądu głównych wniosków oraz lepszych i porównywalnych danych dotyczących obszarów wiejskich za pośrednictwem obserwatorium obszarów wiejskich, włączając w to czynniki związane z młodzieżą i płcią.</w:t>
      </w:r>
      <w:bookmarkEnd w:id="32"/>
    </w:p>
    <w:p w14:paraId="5E03E3FE" w14:textId="20432128" w:rsidR="00BC3B0C" w:rsidRPr="00C6106B" w:rsidRDefault="00BC3B0C" w:rsidP="00C6106B">
      <w:pPr>
        <w:pStyle w:val="ListParagraph"/>
        <w:numPr>
          <w:ilvl w:val="0"/>
          <w:numId w:val="48"/>
        </w:numPr>
        <w:ind w:left="567" w:hanging="567"/>
        <w:rPr>
          <w:color w:val="000000" w:themeColor="text1"/>
        </w:rPr>
      </w:pPr>
      <w:bookmarkStart w:id="33" w:name="_Toc241756728"/>
      <w:r>
        <w:t>Zaleca utworzenie w każdym ministerstwie jednostek ds. weryfikacji wpływu polityki na rozwój obszarów wiejskich lub liderów w tym zakresie, z kadrą kierowniczą wyższego szczebla i</w:t>
      </w:r>
      <w:r w:rsidR="00FC29B3">
        <w:t> </w:t>
      </w:r>
      <w:r>
        <w:t>przywództwem politycznym.</w:t>
      </w:r>
      <w:bookmarkEnd w:id="33"/>
    </w:p>
    <w:p w14:paraId="564E6C80" w14:textId="77777777" w:rsidR="00BC3B0C" w:rsidRPr="00C6106B" w:rsidRDefault="00BC3B0C" w:rsidP="00C6106B">
      <w:pPr>
        <w:pStyle w:val="ListParagraph"/>
        <w:numPr>
          <w:ilvl w:val="0"/>
          <w:numId w:val="48"/>
        </w:numPr>
        <w:ind w:left="567" w:hanging="567"/>
        <w:rPr>
          <w:color w:val="000000" w:themeColor="text1"/>
        </w:rPr>
      </w:pPr>
      <w:bookmarkStart w:id="34" w:name="_Toc241756729"/>
      <w:r>
        <w:lastRenderedPageBreak/>
        <w:t>Podkreśla, że weryfikacja wpływu polityki na rozwój obszarów wiejskich powinna funkcjonować jako mechanizm zarządzania partycypacyjnego, który zapewnia rzeczywisty udział społeczności wiejskich, organizacji społeczeństwa obywatelskiego i partnerów społecznych.</w:t>
      </w:r>
      <w:bookmarkEnd w:id="34"/>
    </w:p>
    <w:p w14:paraId="19A5538D" w14:textId="77777777" w:rsidR="00BC3B0C" w:rsidRPr="00C6106B" w:rsidRDefault="00BC3B0C" w:rsidP="00C6106B">
      <w:pPr>
        <w:pStyle w:val="ListParagraph"/>
        <w:numPr>
          <w:ilvl w:val="0"/>
          <w:numId w:val="48"/>
        </w:numPr>
        <w:ind w:left="567" w:hanging="567"/>
      </w:pPr>
      <w:bookmarkStart w:id="35" w:name="_Toc241756730"/>
      <w:r>
        <w:t>Zaleca, aby Komisja dokonała przeglądu swojej długoterminowej wizji dla obszarów wiejskich (LTVRA)</w:t>
      </w:r>
      <w:r w:rsidRPr="00C6106B">
        <w:rPr>
          <w:vertAlign w:val="superscript"/>
          <w:lang w:val="en-GB"/>
        </w:rPr>
        <w:footnoteReference w:id="2"/>
      </w:r>
      <w:r>
        <w:t xml:space="preserve"> w celu rozszerzenia definicji weryfikacji wpływu polityki na rozwój obszarów wiejskich.</w:t>
      </w:r>
      <w:bookmarkEnd w:id="35"/>
    </w:p>
    <w:p w14:paraId="76831505" w14:textId="77777777" w:rsidR="00BC3B0C" w:rsidRPr="00C6106B" w:rsidRDefault="00BC3B0C" w:rsidP="00C6106B">
      <w:pPr>
        <w:pStyle w:val="ListParagraph"/>
        <w:numPr>
          <w:ilvl w:val="0"/>
          <w:numId w:val="48"/>
        </w:numPr>
        <w:ind w:left="567" w:hanging="567"/>
      </w:pPr>
      <w:bookmarkStart w:id="36" w:name="_Toc241756731"/>
      <w:r>
        <w:t>Apeluje, aby w kolejnych WRF uwzględnić weryfikację wpływu polityki na rozwój obszarów wiejskich w ramach ocen oddziaływania terytorialnego i wskaźników spójności terytorialnej.</w:t>
      </w:r>
      <w:bookmarkEnd w:id="36"/>
    </w:p>
    <w:p w14:paraId="1DCA67FD" w14:textId="77777777" w:rsidR="00BC3B0C" w:rsidRPr="00BC3B0C" w:rsidRDefault="00BC3B0C" w:rsidP="00C205F6">
      <w:pPr>
        <w:widowControl w:val="0"/>
        <w:overflowPunct w:val="0"/>
        <w:autoSpaceDE w:val="0"/>
        <w:autoSpaceDN w:val="0"/>
        <w:adjustRightInd w:val="0"/>
        <w:ind w:left="709"/>
        <w:textAlignment w:val="baseline"/>
        <w:rPr>
          <w:rFonts w:asciiTheme="minorHAnsi" w:hAnsiTheme="minorHAnsi"/>
          <w:sz w:val="16"/>
          <w:szCs w:val="16"/>
          <w:lang w:val="en-GB"/>
        </w:rPr>
      </w:pPr>
    </w:p>
    <w:tbl>
      <w:tblPr>
        <w:tblW w:w="5000" w:type="pct"/>
        <w:tblLook w:val="04A0" w:firstRow="1" w:lastRow="0" w:firstColumn="1" w:lastColumn="0" w:noHBand="0" w:noVBand="1"/>
      </w:tblPr>
      <w:tblGrid>
        <w:gridCol w:w="1490"/>
        <w:gridCol w:w="7583"/>
      </w:tblGrid>
      <w:tr w:rsidR="00BC3B0C" w:rsidRPr="003A2BC1" w14:paraId="6CC52BB4" w14:textId="77777777" w:rsidTr="00001CBE">
        <w:tc>
          <w:tcPr>
            <w:tcW w:w="821" w:type="pct"/>
          </w:tcPr>
          <w:p w14:paraId="79042275" w14:textId="77777777" w:rsidR="00BC3B0C" w:rsidRPr="003A2BC1" w:rsidRDefault="00BC3B0C" w:rsidP="00001CBE">
            <w:pPr>
              <w:overflowPunct w:val="0"/>
              <w:autoSpaceDE w:val="0"/>
              <w:autoSpaceDN w:val="0"/>
              <w:adjustRightInd w:val="0"/>
              <w:spacing w:line="240" w:lineRule="auto"/>
              <w:ind w:right="72"/>
              <w:textAlignment w:val="baseline"/>
              <w:rPr>
                <w:i/>
                <w:sz w:val="20"/>
                <w:szCs w:val="20"/>
              </w:rPr>
            </w:pPr>
            <w:r>
              <w:rPr>
                <w:b/>
                <w:i/>
                <w:sz w:val="20"/>
              </w:rPr>
              <w:t xml:space="preserve">Kontakt </w:t>
            </w:r>
          </w:p>
        </w:tc>
        <w:tc>
          <w:tcPr>
            <w:tcW w:w="4179" w:type="pct"/>
          </w:tcPr>
          <w:p w14:paraId="2EAAE2A2" w14:textId="613CAD45" w:rsidR="00BC3B0C" w:rsidRPr="003A2BC1" w:rsidRDefault="00BC3B0C" w:rsidP="00C205F6">
            <w:pPr>
              <w:overflowPunct w:val="0"/>
              <w:autoSpaceDE w:val="0"/>
              <w:autoSpaceDN w:val="0"/>
              <w:adjustRightInd w:val="0"/>
              <w:spacing w:line="240" w:lineRule="auto"/>
              <w:textAlignment w:val="baseline"/>
              <w:rPr>
                <w:i/>
                <w:iCs/>
                <w:sz w:val="20"/>
                <w:szCs w:val="20"/>
              </w:rPr>
            </w:pPr>
            <w:r>
              <w:rPr>
                <w:i/>
                <w:sz w:val="20"/>
              </w:rPr>
              <w:t>Alejandra Molina Saavedra</w:t>
            </w:r>
          </w:p>
        </w:tc>
      </w:tr>
      <w:tr w:rsidR="00BC3B0C" w:rsidRPr="003A2BC1" w14:paraId="242BC03F" w14:textId="77777777" w:rsidTr="00001CBE">
        <w:tc>
          <w:tcPr>
            <w:tcW w:w="821" w:type="pct"/>
          </w:tcPr>
          <w:p w14:paraId="632A83D6"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711094DC"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+32 25468249</w:t>
            </w:r>
          </w:p>
        </w:tc>
      </w:tr>
      <w:tr w:rsidR="00BC3B0C" w:rsidRPr="003A2BC1" w14:paraId="5652F728" w14:textId="77777777" w:rsidTr="00001CBE">
        <w:tc>
          <w:tcPr>
            <w:tcW w:w="821" w:type="pct"/>
          </w:tcPr>
          <w:p w14:paraId="3D7B0256"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331561BA" w14:textId="77777777" w:rsidR="00BC3B0C" w:rsidRPr="003A2BC1" w:rsidRDefault="008072E1" w:rsidP="00C205F6">
            <w:pPr>
              <w:overflowPunct w:val="0"/>
              <w:autoSpaceDE w:val="0"/>
              <w:autoSpaceDN w:val="0"/>
              <w:adjustRightInd w:val="0"/>
              <w:spacing w:line="240" w:lineRule="auto"/>
              <w:textAlignment w:val="baseline"/>
              <w:rPr>
                <w:i/>
                <w:iCs/>
                <w:sz w:val="20"/>
                <w:szCs w:val="20"/>
              </w:rPr>
            </w:pPr>
            <w:hyperlink r:id="rId67" w:history="1">
              <w:r w:rsidR="00BC3B0C">
                <w:rPr>
                  <w:i/>
                  <w:color w:val="0000FF"/>
                  <w:sz w:val="20"/>
                  <w:u w:val="single"/>
                </w:rPr>
                <w:t>Alejandra.MolinaSaavedra@eesc.europa.eu</w:t>
              </w:r>
            </w:hyperlink>
          </w:p>
        </w:tc>
      </w:tr>
    </w:tbl>
    <w:p w14:paraId="208826A0" w14:textId="77777777" w:rsidR="00BC3B0C" w:rsidRDefault="00BC3B0C" w:rsidP="00C205F6">
      <w:pPr>
        <w:spacing w:line="259" w:lineRule="auto"/>
        <w:jc w:val="left"/>
      </w:pPr>
      <w:r>
        <w:br w:type="page"/>
      </w:r>
    </w:p>
    <w:p w14:paraId="29297454" w14:textId="291851C1" w:rsidR="00EB2F9A" w:rsidRPr="00EB2F9A" w:rsidRDefault="00FE6315" w:rsidP="00C205F6">
      <w:pPr>
        <w:widowControl w:val="0"/>
        <w:numPr>
          <w:ilvl w:val="0"/>
          <w:numId w:val="4"/>
        </w:numPr>
        <w:overflowPunct w:val="0"/>
        <w:autoSpaceDE w:val="0"/>
        <w:autoSpaceDN w:val="0"/>
        <w:adjustRightInd w:val="0"/>
        <w:ind w:left="709" w:hanging="709"/>
        <w:textAlignment w:val="baseline"/>
        <w:rPr>
          <w:b/>
          <w:bCs/>
          <w:i/>
          <w:iCs/>
          <w:sz w:val="28"/>
          <w:szCs w:val="28"/>
        </w:rPr>
      </w:pPr>
      <w:r>
        <w:rPr>
          <w:b/>
          <w:i/>
          <w:sz w:val="28"/>
        </w:rPr>
        <w:lastRenderedPageBreak/>
        <w:tab/>
      </w:r>
      <w:hyperlink r:id="rId68" w:history="1">
        <w:r>
          <w:rPr>
            <w:b/>
            <w:i/>
            <w:color w:val="0000FF"/>
            <w:sz w:val="28"/>
            <w:u w:val="single"/>
          </w:rPr>
          <w:t>Rozszerzenie a polityka klimatyczna UE- osiągnięcie unijnych celów klimatycznych w większej Unii</w:t>
        </w:r>
      </w:hyperlink>
    </w:p>
    <w:p w14:paraId="36607A21" w14:textId="77777777" w:rsidR="00EB2F9A" w:rsidRPr="00EB2F9A" w:rsidRDefault="00EB2F9A" w:rsidP="00C205F6">
      <w:pPr>
        <w:widowControl w:val="0"/>
        <w:overflowPunct w:val="0"/>
        <w:autoSpaceDE w:val="0"/>
        <w:autoSpaceDN w:val="0"/>
        <w:adjustRightInd w:val="0"/>
        <w:ind w:left="266"/>
        <w:textAlignment w:val="baseline"/>
        <w:rPr>
          <w:b/>
          <w:bCs/>
          <w:i/>
          <w:iCs/>
          <w:sz w:val="28"/>
          <w:szCs w:val="28"/>
          <w:lang w:val="en-GB"/>
        </w:rPr>
      </w:pPr>
    </w:p>
    <w:tbl>
      <w:tblPr>
        <w:tblW w:w="4924" w:type="pct"/>
        <w:tblLook w:val="04A0" w:firstRow="1" w:lastRow="0" w:firstColumn="1" w:lastColumn="0" w:noHBand="0" w:noVBand="1"/>
      </w:tblPr>
      <w:tblGrid>
        <w:gridCol w:w="2268"/>
        <w:gridCol w:w="6667"/>
      </w:tblGrid>
      <w:tr w:rsidR="00EB2F9A" w:rsidRPr="00EB2F9A" w14:paraId="62A29268" w14:textId="77777777" w:rsidTr="00502B2F">
        <w:tc>
          <w:tcPr>
            <w:tcW w:w="1269" w:type="pct"/>
          </w:tcPr>
          <w:p w14:paraId="2E3A25FF"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 xml:space="preserve">Sprawozdawca </w:t>
            </w:r>
          </w:p>
        </w:tc>
        <w:tc>
          <w:tcPr>
            <w:tcW w:w="3731" w:type="pct"/>
          </w:tcPr>
          <w:p w14:paraId="07D07198" w14:textId="25050F10" w:rsidR="00FE6315" w:rsidRPr="00EB2F9A" w:rsidRDefault="00EB2F9A" w:rsidP="00C205F6">
            <w:pPr>
              <w:tabs>
                <w:tab w:val="center" w:pos="284"/>
              </w:tabs>
              <w:overflowPunct w:val="0"/>
              <w:autoSpaceDE w:val="0"/>
              <w:autoSpaceDN w:val="0"/>
              <w:adjustRightInd w:val="0"/>
              <w:ind w:left="266" w:hanging="266"/>
              <w:textAlignment w:val="baseline"/>
              <w:rPr>
                <w:bCs/>
              </w:rPr>
            </w:pPr>
            <w:r>
              <w:t>Teppo SÄKKINEN (Grupa Pracodawców – FI)</w:t>
            </w:r>
          </w:p>
        </w:tc>
      </w:tr>
      <w:tr w:rsidR="00EB2F9A" w:rsidRPr="00EB2F9A" w14:paraId="44B3BF13" w14:textId="77777777" w:rsidTr="00502B2F">
        <w:tc>
          <w:tcPr>
            <w:tcW w:w="1269" w:type="pct"/>
          </w:tcPr>
          <w:p w14:paraId="11D796D8"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Dokument</w:t>
            </w:r>
          </w:p>
        </w:tc>
        <w:tc>
          <w:tcPr>
            <w:tcW w:w="3731" w:type="pct"/>
          </w:tcPr>
          <w:p w14:paraId="1F4C8DFE" w14:textId="47FEF2C2" w:rsidR="00D124A6" w:rsidRDefault="00D124A6" w:rsidP="00C205F6">
            <w:pPr>
              <w:tabs>
                <w:tab w:val="center" w:pos="284"/>
              </w:tabs>
              <w:overflowPunct w:val="0"/>
              <w:autoSpaceDE w:val="0"/>
              <w:autoSpaceDN w:val="0"/>
              <w:adjustRightInd w:val="0"/>
              <w:ind w:left="266" w:hanging="266"/>
              <w:textAlignment w:val="baseline"/>
            </w:pPr>
            <w:r>
              <w:t>Opinia z inicjatywy własnej</w:t>
            </w:r>
          </w:p>
          <w:p w14:paraId="16C2A800" w14:textId="4E1FAA42" w:rsidR="00EB2F9A" w:rsidRPr="00EB2F9A" w:rsidRDefault="00EB2F9A" w:rsidP="00C205F6">
            <w:pPr>
              <w:tabs>
                <w:tab w:val="center" w:pos="284"/>
              </w:tabs>
              <w:overflowPunct w:val="0"/>
              <w:autoSpaceDE w:val="0"/>
              <w:autoSpaceDN w:val="0"/>
              <w:adjustRightInd w:val="0"/>
              <w:ind w:left="266" w:hanging="266"/>
              <w:textAlignment w:val="baseline"/>
            </w:pPr>
            <w:r>
              <w:t>EESC-2026-00818-00-00-AC</w:t>
            </w:r>
          </w:p>
        </w:tc>
      </w:tr>
    </w:tbl>
    <w:p w14:paraId="3EB602C9" w14:textId="77777777" w:rsidR="00EB2F9A" w:rsidRPr="00EB2F9A" w:rsidRDefault="00EB2F9A" w:rsidP="00C205F6">
      <w:pPr>
        <w:keepNext/>
        <w:keepLines/>
        <w:overflowPunct w:val="0"/>
        <w:autoSpaceDE w:val="0"/>
        <w:autoSpaceDN w:val="0"/>
        <w:adjustRightInd w:val="0"/>
        <w:textAlignment w:val="baseline"/>
        <w:rPr>
          <w:b/>
          <w:bCs/>
          <w:szCs w:val="20"/>
          <w:lang w:val="en-GB"/>
        </w:rPr>
      </w:pPr>
    </w:p>
    <w:p w14:paraId="6795AC6A" w14:textId="77777777" w:rsidR="00EB2F9A" w:rsidRPr="00EB2F9A" w:rsidRDefault="00EB2F9A" w:rsidP="00C205F6">
      <w:pPr>
        <w:keepNext/>
        <w:keepLines/>
        <w:overflowPunct w:val="0"/>
        <w:autoSpaceDE w:val="0"/>
        <w:autoSpaceDN w:val="0"/>
        <w:adjustRightInd w:val="0"/>
        <w:textAlignment w:val="baseline"/>
        <w:rPr>
          <w:b/>
        </w:rPr>
      </w:pPr>
      <w:r>
        <w:rPr>
          <w:b/>
        </w:rPr>
        <w:t>Główne punkty</w:t>
      </w:r>
    </w:p>
    <w:p w14:paraId="74043EB6" w14:textId="77777777" w:rsidR="00EB2F9A" w:rsidRPr="00EB2F9A" w:rsidRDefault="00EB2F9A" w:rsidP="00C205F6">
      <w:pPr>
        <w:overflowPunct w:val="0"/>
        <w:autoSpaceDE w:val="0"/>
        <w:autoSpaceDN w:val="0"/>
        <w:adjustRightInd w:val="0"/>
        <w:textAlignment w:val="baseline"/>
        <w:rPr>
          <w:szCs w:val="20"/>
          <w:lang w:val="en-GB"/>
        </w:rPr>
      </w:pPr>
    </w:p>
    <w:p w14:paraId="61E6D502" w14:textId="77777777" w:rsidR="00EB2F9A" w:rsidRDefault="00EB2F9A" w:rsidP="00C205F6">
      <w:pPr>
        <w:overflowPunct w:val="0"/>
        <w:autoSpaceDE w:val="0"/>
        <w:autoSpaceDN w:val="0"/>
        <w:adjustRightInd w:val="0"/>
        <w:textAlignment w:val="baseline"/>
        <w:rPr>
          <w:szCs w:val="20"/>
        </w:rPr>
      </w:pPr>
      <w:r>
        <w:t>EKES:</w:t>
      </w:r>
    </w:p>
    <w:p w14:paraId="6F86A888"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Podkreśla, że </w:t>
      </w:r>
      <w:r>
        <w:rPr>
          <w:b/>
        </w:rPr>
        <w:t>rozszerzenie UE</w:t>
      </w:r>
      <w:r>
        <w:t xml:space="preserve"> musi być w pełni uwzględnione w opracowywaniu i wdrażaniu unijnych ram klimatycznych na lata 2030–2050, i wzywa Komisję do wyjaśnienia, </w:t>
      </w:r>
      <w:r>
        <w:rPr>
          <w:b/>
        </w:rPr>
        <w:t>w jaki sposób będą obliczane</w:t>
      </w:r>
      <w:r>
        <w:t xml:space="preserve"> i wdrażane </w:t>
      </w:r>
      <w:r>
        <w:rPr>
          <w:b/>
        </w:rPr>
        <w:t>cele klimatyczne UE</w:t>
      </w:r>
      <w:r>
        <w:t>, aby zapewnić sprawiedliwość, wiarygodność polityki i przewidywalność decyzji inwestycyjnych;</w:t>
      </w:r>
    </w:p>
    <w:p w14:paraId="1BFC5E72"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Podkreśla, że osiągnięcie celów klimatycznych na 2040 i 2050 r. w większej UE będzie wymagało dostosowania strategii politycznych, ram zarządzania i ram inwestycyjnych, aby uniknąć zablokowania emisji, które później podważyłoby cele UE.</w:t>
      </w:r>
    </w:p>
    <w:p w14:paraId="3BC00AC4"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Zaznacza, że </w:t>
      </w:r>
      <w:r>
        <w:rPr>
          <w:b/>
        </w:rPr>
        <w:t>rozszerzenie stanowi doskonałą okazję</w:t>
      </w:r>
      <w:r>
        <w:t xml:space="preserve"> do przyspieszenia dekarbonizacji Europy poprzez modernizację systemów energetycznych, stopniowe wycofywanie węgla, poprawę efektywności energetycznej, wdrażanie czystych technologii oraz wykorzystanie zrównoważonej biogospodarki o obiegu zamkniętym. </w:t>
      </w:r>
    </w:p>
    <w:p w14:paraId="5169C264"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Zaleca, aby na każdym etapie pilotażowym priorytetowo traktować współpracę z krajami kandydującymi do UE w zakresie wykorzystania wysokiej jakości międzynarodowych jednostek emisji zgodnie z art. 6 porozumienia paryskiego. </w:t>
      </w:r>
    </w:p>
    <w:p w14:paraId="61535137"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Podkreśla, że wzmocnienie odpornych, zdecentralizowanych i niskoemisyjnych systemów energetycznych w Ukrainie należy postrzegać jako kluczowy </w:t>
      </w:r>
      <w:r>
        <w:rPr>
          <w:b/>
        </w:rPr>
        <w:t>wkład w długoterminowe bezpieczeństwo europejskie</w:t>
      </w:r>
      <w:r>
        <w:t>, zdolności przemysłowe, bezpieczeństwo żywnościowe, konkurencyjność i strategiczną autonomię.</w:t>
      </w:r>
    </w:p>
    <w:p w14:paraId="545F917B"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Zaznacza, że </w:t>
      </w:r>
      <w:r>
        <w:rPr>
          <w:b/>
        </w:rPr>
        <w:t>polityki UE w zakresie klimatu i rozszerzenia wspierają</w:t>
      </w:r>
      <w:r>
        <w:t xml:space="preserve"> w transformacji </w:t>
      </w:r>
      <w:r>
        <w:rPr>
          <w:b/>
        </w:rPr>
        <w:t>rolników</w:t>
      </w:r>
      <w:r>
        <w:t>, zwłaszcza tych posiadających małe i średnie gospodarstwa rolne.</w:t>
      </w:r>
    </w:p>
    <w:p w14:paraId="715D081A"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Podkreśla, że budowanie zdolności instytucjonalnych i administracyjnych, wzmacnianie mechanizmów zarządzania i koordynacji oraz ułatwianie dostępu do finansowania, umiejętności i dialogu społecznego należy uznać za</w:t>
      </w:r>
      <w:r>
        <w:rPr>
          <w:b/>
        </w:rPr>
        <w:t xml:space="preserve"> integralną część polityki klimatycznej UE w okresie poprzedzającym rozszerzenie</w:t>
      </w:r>
      <w:r>
        <w:t xml:space="preserve">, przy aktywnym udziale partnerów społecznych, zorganizowanego społeczeństwa obywatelskiego, organizacji młodzieżowych oraz władz lokalnych i regionalnych. </w:t>
      </w:r>
    </w:p>
    <w:p w14:paraId="190CC748" w14:textId="77777777" w:rsidR="00EB2F9A" w:rsidRPr="00EB2F9A" w:rsidRDefault="00EB2F9A" w:rsidP="00C205F6">
      <w:pPr>
        <w:widowControl w:val="0"/>
        <w:overflowPunct w:val="0"/>
        <w:autoSpaceDE w:val="0"/>
        <w:autoSpaceDN w:val="0"/>
        <w:adjustRightInd w:val="0"/>
        <w:ind w:left="709"/>
        <w:textAlignment w:val="baseline"/>
        <w:rPr>
          <w:szCs w:val="20"/>
          <w:lang w:val="en-GB"/>
        </w:rPr>
      </w:pPr>
    </w:p>
    <w:tbl>
      <w:tblPr>
        <w:tblW w:w="5055" w:type="pct"/>
        <w:tblLook w:val="04A0" w:firstRow="1" w:lastRow="0" w:firstColumn="1" w:lastColumn="0" w:noHBand="0" w:noVBand="1"/>
      </w:tblPr>
      <w:tblGrid>
        <w:gridCol w:w="1629"/>
        <w:gridCol w:w="7544"/>
      </w:tblGrid>
      <w:tr w:rsidR="00EB2F9A" w:rsidRPr="00C205F6" w14:paraId="601F2263" w14:textId="77777777" w:rsidTr="00001CBE">
        <w:tc>
          <w:tcPr>
            <w:tcW w:w="888" w:type="pct"/>
          </w:tcPr>
          <w:p w14:paraId="1A45D61F" w14:textId="6AAACF2A" w:rsidR="00EB2F9A" w:rsidRPr="00C205F6" w:rsidRDefault="00EB2F9A" w:rsidP="00C205F6">
            <w:pPr>
              <w:overflowPunct w:val="0"/>
              <w:autoSpaceDE w:val="0"/>
              <w:autoSpaceDN w:val="0"/>
              <w:adjustRightInd w:val="0"/>
              <w:spacing w:line="240" w:lineRule="auto"/>
              <w:textAlignment w:val="baseline"/>
              <w:rPr>
                <w:i/>
                <w:sz w:val="20"/>
                <w:szCs w:val="20"/>
              </w:rPr>
            </w:pPr>
            <w:r>
              <w:rPr>
                <w:b/>
                <w:i/>
                <w:sz w:val="20"/>
              </w:rPr>
              <w:t>Kontakt</w:t>
            </w:r>
          </w:p>
        </w:tc>
        <w:tc>
          <w:tcPr>
            <w:tcW w:w="4112" w:type="pct"/>
          </w:tcPr>
          <w:p w14:paraId="04342940" w14:textId="0A47AB3F"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Caroline Verhelst</w:t>
            </w:r>
          </w:p>
        </w:tc>
      </w:tr>
      <w:tr w:rsidR="00EB2F9A" w:rsidRPr="00C205F6" w14:paraId="5750B624" w14:textId="77777777" w:rsidTr="00001CBE">
        <w:tc>
          <w:tcPr>
            <w:tcW w:w="888" w:type="pct"/>
          </w:tcPr>
          <w:p w14:paraId="25771B44" w14:textId="77777777" w:rsidR="00EB2F9A" w:rsidRPr="00C205F6" w:rsidRDefault="00EB2F9A" w:rsidP="00C205F6">
            <w:pPr>
              <w:overflowPunct w:val="0"/>
              <w:autoSpaceDE w:val="0"/>
              <w:autoSpaceDN w:val="0"/>
              <w:adjustRightInd w:val="0"/>
              <w:spacing w:line="240" w:lineRule="auto"/>
              <w:ind w:right="-211"/>
              <w:textAlignment w:val="baseline"/>
              <w:rPr>
                <w:i/>
                <w:sz w:val="20"/>
                <w:szCs w:val="20"/>
              </w:rPr>
            </w:pPr>
            <w:r>
              <w:rPr>
                <w:i/>
                <w:sz w:val="20"/>
              </w:rPr>
              <w:t>tel.:</w:t>
            </w:r>
          </w:p>
        </w:tc>
        <w:tc>
          <w:tcPr>
            <w:tcW w:w="4112" w:type="pct"/>
          </w:tcPr>
          <w:p w14:paraId="655DB75F" w14:textId="77777777"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+32 25469497</w:t>
            </w:r>
          </w:p>
        </w:tc>
      </w:tr>
      <w:tr w:rsidR="00EB2F9A" w:rsidRPr="00C205F6" w14:paraId="54DA35EA" w14:textId="77777777" w:rsidTr="00001CBE">
        <w:tc>
          <w:tcPr>
            <w:tcW w:w="888" w:type="pct"/>
          </w:tcPr>
          <w:p w14:paraId="4E685BDE" w14:textId="77777777"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e-mail:</w:t>
            </w:r>
          </w:p>
        </w:tc>
        <w:tc>
          <w:tcPr>
            <w:tcW w:w="4112" w:type="pct"/>
          </w:tcPr>
          <w:p w14:paraId="149936DB" w14:textId="77777777" w:rsidR="00EB2F9A" w:rsidRPr="00C205F6" w:rsidRDefault="008072E1" w:rsidP="00C205F6">
            <w:pPr>
              <w:overflowPunct w:val="0"/>
              <w:autoSpaceDE w:val="0"/>
              <w:autoSpaceDN w:val="0"/>
              <w:adjustRightInd w:val="0"/>
              <w:spacing w:line="240" w:lineRule="auto"/>
              <w:textAlignment w:val="baseline"/>
              <w:rPr>
                <w:i/>
                <w:iCs/>
                <w:sz w:val="20"/>
                <w:szCs w:val="20"/>
              </w:rPr>
            </w:pPr>
            <w:hyperlink r:id="rId69" w:history="1">
              <w:r w:rsidR="00EB2F9A">
                <w:rPr>
                  <w:i/>
                  <w:color w:val="0000FF"/>
                  <w:sz w:val="20"/>
                  <w:u w:val="single"/>
                </w:rPr>
                <w:t>Caroline.Verhelst@eesc.europa.eu</w:t>
              </w:r>
            </w:hyperlink>
          </w:p>
        </w:tc>
      </w:tr>
    </w:tbl>
    <w:p w14:paraId="206503E2" w14:textId="77777777" w:rsidR="0000016E" w:rsidRDefault="0000016E" w:rsidP="00C205F6">
      <w:pPr>
        <w:spacing w:line="259" w:lineRule="auto"/>
        <w:jc w:val="left"/>
      </w:pPr>
      <w:r>
        <w:br w:type="page"/>
      </w:r>
    </w:p>
    <w:p w14:paraId="51E75D9D" w14:textId="6267C93D" w:rsidR="0000016E" w:rsidRPr="0000016E" w:rsidRDefault="008072E1" w:rsidP="00C205F6">
      <w:pPr>
        <w:widowControl w:val="0"/>
        <w:numPr>
          <w:ilvl w:val="0"/>
          <w:numId w:val="9"/>
        </w:numPr>
        <w:overflowPunct w:val="0"/>
        <w:autoSpaceDE w:val="0"/>
        <w:autoSpaceDN w:val="0"/>
        <w:adjustRightInd w:val="0"/>
        <w:ind w:left="567" w:hanging="567"/>
        <w:textAlignment w:val="baseline"/>
        <w:rPr>
          <w:sz w:val="20"/>
          <w:szCs w:val="20"/>
        </w:rPr>
      </w:pPr>
      <w:hyperlink r:id="rId70" w:history="1">
        <w:r w:rsidR="0000016E">
          <w:rPr>
            <w:b/>
            <w:i/>
            <w:color w:val="0000FF"/>
            <w:sz w:val="28"/>
            <w:u w:val="single"/>
          </w:rPr>
          <w:t>Rolnictwo społeczne jako narzędzie innowacji w sektorze rolnictwa</w:t>
        </w:r>
      </w:hyperlink>
    </w:p>
    <w:p w14:paraId="33FF42C0"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tbl>
      <w:tblPr>
        <w:tblW w:w="5000" w:type="pct"/>
        <w:tblLook w:val="04A0" w:firstRow="1" w:lastRow="0" w:firstColumn="1" w:lastColumn="0" w:noHBand="0" w:noVBand="1"/>
      </w:tblPr>
      <w:tblGrid>
        <w:gridCol w:w="1954"/>
        <w:gridCol w:w="7119"/>
      </w:tblGrid>
      <w:tr w:rsidR="0000016E" w:rsidRPr="0000016E" w14:paraId="7D78104A" w14:textId="77777777" w:rsidTr="00502B2F">
        <w:tc>
          <w:tcPr>
            <w:tcW w:w="1077" w:type="pct"/>
          </w:tcPr>
          <w:p w14:paraId="62B09D1C"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Sprawozdawca</w:t>
            </w:r>
          </w:p>
        </w:tc>
        <w:tc>
          <w:tcPr>
            <w:tcW w:w="3923" w:type="pct"/>
          </w:tcPr>
          <w:p w14:paraId="2C882173" w14:textId="131820B7" w:rsidR="004B588F" w:rsidRPr="0000016E" w:rsidRDefault="0000016E" w:rsidP="00C205F6">
            <w:pPr>
              <w:tabs>
                <w:tab w:val="center" w:pos="284"/>
              </w:tabs>
              <w:overflowPunct w:val="0"/>
              <w:autoSpaceDE w:val="0"/>
              <w:autoSpaceDN w:val="0"/>
              <w:adjustRightInd w:val="0"/>
              <w:ind w:left="266" w:right="-3091" w:hanging="266"/>
              <w:textAlignment w:val="baseline"/>
            </w:pPr>
            <w:r>
              <w:t>Roman HAKEN (Grupa Organizacji Społeczeństwa Obywatelskiego – CZ)</w:t>
            </w:r>
          </w:p>
        </w:tc>
      </w:tr>
      <w:tr w:rsidR="0000016E" w:rsidRPr="0000016E" w14:paraId="72103245" w14:textId="77777777" w:rsidTr="00502B2F">
        <w:tc>
          <w:tcPr>
            <w:tcW w:w="1077" w:type="pct"/>
          </w:tcPr>
          <w:p w14:paraId="0215ED15"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Dokumenty</w:t>
            </w:r>
          </w:p>
        </w:tc>
        <w:tc>
          <w:tcPr>
            <w:tcW w:w="3923" w:type="pct"/>
          </w:tcPr>
          <w:p w14:paraId="76D789EA" w14:textId="3C7E6D14" w:rsidR="004B588F" w:rsidRDefault="004B588F" w:rsidP="00C205F6">
            <w:pPr>
              <w:tabs>
                <w:tab w:val="center" w:pos="284"/>
              </w:tabs>
              <w:overflowPunct w:val="0"/>
              <w:autoSpaceDE w:val="0"/>
              <w:autoSpaceDN w:val="0"/>
              <w:adjustRightInd w:val="0"/>
              <w:ind w:left="266" w:right="-3091" w:hanging="266"/>
              <w:textAlignment w:val="baseline"/>
            </w:pPr>
            <w:r>
              <w:t>Opinia z inicjatywy własnej</w:t>
            </w:r>
          </w:p>
          <w:p w14:paraId="1E34FE65" w14:textId="69262147" w:rsidR="0000016E" w:rsidRPr="0000016E" w:rsidRDefault="0000016E" w:rsidP="00C205F6">
            <w:pPr>
              <w:tabs>
                <w:tab w:val="center" w:pos="284"/>
              </w:tabs>
              <w:overflowPunct w:val="0"/>
              <w:autoSpaceDE w:val="0"/>
              <w:autoSpaceDN w:val="0"/>
              <w:adjustRightInd w:val="0"/>
              <w:ind w:left="266" w:right="-3091" w:hanging="266"/>
              <w:textAlignment w:val="baseline"/>
            </w:pPr>
            <w:r>
              <w:t>EESC-2026-00840-00-00-AC</w:t>
            </w:r>
          </w:p>
        </w:tc>
      </w:tr>
    </w:tbl>
    <w:p w14:paraId="72658024"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p w14:paraId="3AF1E7AE"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rPr>
      </w:pPr>
      <w:r>
        <w:rPr>
          <w:b/>
        </w:rPr>
        <w:t>Główne punkty</w:t>
      </w:r>
    </w:p>
    <w:p w14:paraId="6D51C8C3"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sz w:val="18"/>
          <w:szCs w:val="18"/>
          <w:lang w:val="en-GB"/>
        </w:rPr>
      </w:pPr>
    </w:p>
    <w:p w14:paraId="758FD6C6" w14:textId="77777777" w:rsidR="0000016E" w:rsidRDefault="0000016E" w:rsidP="00C205F6">
      <w:pPr>
        <w:overflowPunct w:val="0"/>
        <w:autoSpaceDE w:val="0"/>
        <w:autoSpaceDN w:val="0"/>
        <w:adjustRightInd w:val="0"/>
        <w:textAlignment w:val="baseline"/>
        <w:rPr>
          <w:bCs/>
          <w:iCs/>
        </w:rPr>
      </w:pPr>
      <w:r>
        <w:t>EKES:</w:t>
      </w:r>
    </w:p>
    <w:p w14:paraId="2A2F6689" w14:textId="77777777" w:rsidR="0000016E" w:rsidRPr="0000016E" w:rsidRDefault="0000016E" w:rsidP="00C6106B">
      <w:pPr>
        <w:pStyle w:val="ListParagraph"/>
        <w:numPr>
          <w:ilvl w:val="1"/>
          <w:numId w:val="49"/>
        </w:numPr>
        <w:ind w:left="567" w:hanging="567"/>
      </w:pPr>
      <w:bookmarkStart w:id="37" w:name="_Toc242253804"/>
      <w:bookmarkStart w:id="38" w:name="_Toc242253938"/>
      <w:bookmarkStart w:id="39" w:name="_Toc242253987"/>
      <w:bookmarkStart w:id="40" w:name="_Toc241756732"/>
      <w:bookmarkEnd w:id="37"/>
      <w:bookmarkEnd w:id="38"/>
      <w:bookmarkEnd w:id="39"/>
      <w:r>
        <w:t xml:space="preserve">Zaleca uznanie rolnictwa społecznego za innowację w sektorze rolnym, która zapewnia przede wszystkim </w:t>
      </w:r>
      <w:r>
        <w:rPr>
          <w:b/>
        </w:rPr>
        <w:t>rozwiązania problemów społecznych i zdrowotnych na szczeblu lokalnym</w:t>
      </w:r>
      <w:r>
        <w:t>.</w:t>
      </w:r>
      <w:bookmarkEnd w:id="40"/>
    </w:p>
    <w:p w14:paraId="777D724E" w14:textId="38E52CBB" w:rsidR="0000016E" w:rsidRPr="00DC182E" w:rsidRDefault="0000016E" w:rsidP="00C6106B">
      <w:pPr>
        <w:pStyle w:val="ListParagraph"/>
        <w:numPr>
          <w:ilvl w:val="0"/>
          <w:numId w:val="49"/>
        </w:numPr>
        <w:ind w:left="567" w:hanging="567"/>
      </w:pPr>
      <w:bookmarkStart w:id="41" w:name="_Toc241756733"/>
      <w:r>
        <w:t xml:space="preserve">Wzywa Komisję Europejską i państwa członkowskie do </w:t>
      </w:r>
      <w:r>
        <w:rPr>
          <w:b/>
        </w:rPr>
        <w:t>uznania rolnictwa społecznego za priorytet przekrojowy</w:t>
      </w:r>
      <w:r>
        <w:t>, przy długoterminowym wsparciu oraz zmniejszeniu barier w</w:t>
      </w:r>
      <w:r w:rsidR="00DE3D3E">
        <w:t> </w:t>
      </w:r>
      <w:r>
        <w:t>finansowaniu i obciążeń administracyjnych dla działalności społeczno-rolniczej o</w:t>
      </w:r>
      <w:r w:rsidR="00DE3D3E">
        <w:t> </w:t>
      </w:r>
      <w:r>
        <w:t>udowodnionym pochodzeniu i jakości.</w:t>
      </w:r>
      <w:bookmarkEnd w:id="41"/>
    </w:p>
    <w:p w14:paraId="229700B1" w14:textId="77777777" w:rsidR="0000016E" w:rsidRPr="00DC182E" w:rsidRDefault="0000016E" w:rsidP="00C6106B">
      <w:pPr>
        <w:pStyle w:val="ListParagraph"/>
        <w:numPr>
          <w:ilvl w:val="0"/>
          <w:numId w:val="49"/>
        </w:numPr>
        <w:ind w:left="567" w:hanging="567"/>
      </w:pPr>
      <w:bookmarkStart w:id="42" w:name="_Toc241756734"/>
      <w:r>
        <w:t>Wzywa do zwiększenia świadomości na temat rolnictwa społecznego jako integralnej części sektora rolnego oraz do opracowania ogólnounijnych ram regulacyjnych gwarantujących pochodzenie, jakość oraz wpływ jego towarów i usług, które mają udowodnione pochodzenie etyczne oraz pozytywny ślad środowiskowy i społeczny.</w:t>
      </w:r>
      <w:bookmarkEnd w:id="42"/>
    </w:p>
    <w:p w14:paraId="16023E93" w14:textId="37A0B99C" w:rsidR="0000016E" w:rsidRPr="00DC182E" w:rsidRDefault="0000016E" w:rsidP="00C6106B">
      <w:pPr>
        <w:pStyle w:val="ListParagraph"/>
        <w:numPr>
          <w:ilvl w:val="0"/>
          <w:numId w:val="49"/>
        </w:numPr>
        <w:ind w:left="567" w:hanging="567"/>
      </w:pPr>
      <w:bookmarkStart w:id="43" w:name="_Toc241756735"/>
      <w:r>
        <w:t xml:space="preserve">Opowiada się za </w:t>
      </w:r>
      <w:r>
        <w:rPr>
          <w:b/>
        </w:rPr>
        <w:t>normami etycznymi i środowiskowymi</w:t>
      </w:r>
      <w:r>
        <w:t>, sprawiedliwymi płacami, rokowaniami zbiorowymi, bezpiecznymi warunkami pracy, poszanowaniem godności ludzkiej i</w:t>
      </w:r>
      <w:r w:rsidR="00DE3D3E">
        <w:t> </w:t>
      </w:r>
      <w:r>
        <w:t>przewidywalnym zatrudnieniem.</w:t>
      </w:r>
      <w:bookmarkEnd w:id="43"/>
    </w:p>
    <w:p w14:paraId="6F2750AF" w14:textId="77777777" w:rsidR="0000016E" w:rsidRPr="00DC182E" w:rsidRDefault="0000016E" w:rsidP="00C6106B">
      <w:pPr>
        <w:pStyle w:val="ListParagraph"/>
        <w:numPr>
          <w:ilvl w:val="0"/>
          <w:numId w:val="49"/>
        </w:numPr>
        <w:ind w:left="567" w:hanging="567"/>
      </w:pPr>
      <w:bookmarkStart w:id="44" w:name="_Toc241756736"/>
      <w:r>
        <w:t xml:space="preserve">Uważa, że </w:t>
      </w:r>
      <w:r>
        <w:rPr>
          <w:b/>
        </w:rPr>
        <w:t>rolnictwo społeczne nie tylko przynosi korzyści społeczeństwu, ale również zwiększa rentowność gospodarstw rolnych</w:t>
      </w:r>
      <w:r>
        <w:t xml:space="preserve"> poprzez poszerzenie ich podstawy dochodów, zmniejszenie zależności sektorowej i tworzenie nowych możliwości zatrudnienia.</w:t>
      </w:r>
      <w:bookmarkEnd w:id="44"/>
    </w:p>
    <w:p w14:paraId="524F4E1F" w14:textId="77777777" w:rsidR="0000016E" w:rsidRPr="00DC182E" w:rsidRDefault="0000016E" w:rsidP="00C6106B">
      <w:pPr>
        <w:pStyle w:val="ListParagraph"/>
        <w:numPr>
          <w:ilvl w:val="0"/>
          <w:numId w:val="49"/>
        </w:numPr>
        <w:ind w:left="567" w:hanging="567"/>
      </w:pPr>
      <w:bookmarkStart w:id="45" w:name="_Toc241756737"/>
      <w:r>
        <w:t xml:space="preserve">Podkreśla rolę rolnictwa społecznego we wspieraniu infrastruktury na obszarach wiejskich, zwłaszcza tam, gdzie dostępność usług jest ograniczona, i zwraca uwagę, że </w:t>
      </w:r>
      <w:r>
        <w:rPr>
          <w:b/>
        </w:rPr>
        <w:t>powiązania między zdrowiem, pracą społeczną i rolnictwem przynoszą innowacje</w:t>
      </w:r>
      <w:r>
        <w:t xml:space="preserve"> w postaci podejść niefarmakologicznych w medycynie.</w:t>
      </w:r>
      <w:bookmarkEnd w:id="45"/>
    </w:p>
    <w:p w14:paraId="4774E18A" w14:textId="77777777" w:rsidR="0000016E" w:rsidRPr="00DC182E" w:rsidRDefault="0000016E" w:rsidP="00C6106B">
      <w:pPr>
        <w:pStyle w:val="ListParagraph"/>
        <w:numPr>
          <w:ilvl w:val="0"/>
          <w:numId w:val="49"/>
        </w:numPr>
        <w:ind w:left="567" w:hanging="567"/>
      </w:pPr>
      <w:bookmarkStart w:id="46" w:name="_Toc241756738"/>
      <w:r>
        <w:t xml:space="preserve">Wzywa do poprawy </w:t>
      </w:r>
      <w:r>
        <w:rPr>
          <w:b/>
        </w:rPr>
        <w:t>pracy nad danymi i pomiaru wpływu</w:t>
      </w:r>
      <w:r>
        <w:t xml:space="preserve"> rolnictwa społecznego w praktyczny i proporcjonalny sposób oraz sugeruje monitorowanie wpływu na środowisko, politykę społeczną, zatrudnienie i zdrowie publiczne.</w:t>
      </w:r>
      <w:bookmarkEnd w:id="46"/>
    </w:p>
    <w:p w14:paraId="69FD42A6" w14:textId="77777777" w:rsidR="0000016E" w:rsidRPr="00DC182E" w:rsidRDefault="0000016E" w:rsidP="00C6106B">
      <w:pPr>
        <w:pStyle w:val="ListParagraph"/>
        <w:numPr>
          <w:ilvl w:val="0"/>
          <w:numId w:val="49"/>
        </w:numPr>
        <w:ind w:left="567" w:hanging="567"/>
      </w:pPr>
      <w:bookmarkStart w:id="47" w:name="_Toc241756739"/>
      <w:r>
        <w:t xml:space="preserve">Zaleca opracowanie </w:t>
      </w:r>
      <w:r>
        <w:rPr>
          <w:b/>
        </w:rPr>
        <w:t>systemowego poradnictwa i kształcenia zawodowego</w:t>
      </w:r>
      <w:r>
        <w:t xml:space="preserve"> w dziedzinie rolnictwa społecznego na wszystkich poziomach edukacji. Popiera organizację akredytowanych kursów oraz przekazywanie informacji przedszkolom, a także szkołom podstawowym i średnim.</w:t>
      </w:r>
      <w:bookmarkEnd w:id="47"/>
    </w:p>
    <w:p w14:paraId="33F2BA24" w14:textId="77777777" w:rsidR="0000016E" w:rsidRPr="00DC182E" w:rsidRDefault="0000016E" w:rsidP="00C6106B">
      <w:pPr>
        <w:pStyle w:val="ListParagraph"/>
        <w:numPr>
          <w:ilvl w:val="0"/>
          <w:numId w:val="49"/>
        </w:numPr>
        <w:ind w:left="567" w:hanging="567"/>
        <w:rPr>
          <w:rFonts w:asciiTheme="minorHAnsi" w:hAnsiTheme="minorHAnsi"/>
        </w:rPr>
      </w:pPr>
      <w:bookmarkStart w:id="48" w:name="_Toc241756740"/>
      <w:r>
        <w:t xml:space="preserve">Podkreśla rolę </w:t>
      </w:r>
      <w:r>
        <w:rPr>
          <w:b/>
        </w:rPr>
        <w:t>lokalnych grup działania</w:t>
      </w:r>
      <w:r>
        <w:t xml:space="preserve"> LEADER/RLKS we wspieraniu rolnictwa społecznego i włączaniu go do lokalnych strategii rozwoju.</w:t>
      </w:r>
      <w:bookmarkEnd w:id="48"/>
    </w:p>
    <w:p w14:paraId="01DBB6C5" w14:textId="77777777" w:rsidR="0000016E" w:rsidRPr="00DC182E" w:rsidRDefault="0000016E" w:rsidP="00C6106B">
      <w:pPr>
        <w:pStyle w:val="ListParagraph"/>
        <w:numPr>
          <w:ilvl w:val="0"/>
          <w:numId w:val="49"/>
        </w:numPr>
        <w:ind w:left="567" w:hanging="567"/>
        <w:rPr>
          <w:rFonts w:asciiTheme="minorHAnsi" w:hAnsiTheme="minorHAnsi"/>
        </w:rPr>
      </w:pPr>
      <w:bookmarkStart w:id="49" w:name="_Toc241756741"/>
      <w:r>
        <w:t xml:space="preserve">Wzywa, by na podstawie </w:t>
      </w:r>
      <w:r>
        <w:rPr>
          <w:b/>
        </w:rPr>
        <w:t>unijnej koncepcji wsparcia mieszkaniowego</w:t>
      </w:r>
      <w:r>
        <w:t xml:space="preserve"> zadbać o budowanie lokali mieszkalnych </w:t>
      </w:r>
      <w:r>
        <w:rPr>
          <w:b/>
        </w:rPr>
        <w:t>na obszarach wiejskich</w:t>
      </w:r>
      <w:r>
        <w:t xml:space="preserve"> z myślą o wsparciu rolnictwa społecznego.</w:t>
      </w:r>
      <w:bookmarkEnd w:id="49"/>
    </w:p>
    <w:p w14:paraId="64FF662D" w14:textId="77777777" w:rsidR="0000016E" w:rsidRPr="00A46236" w:rsidRDefault="0000016E" w:rsidP="00C205F6">
      <w:pPr>
        <w:widowControl w:val="0"/>
        <w:overflowPunct w:val="0"/>
        <w:autoSpaceDE w:val="0"/>
        <w:autoSpaceDN w:val="0"/>
        <w:adjustRightInd w:val="0"/>
        <w:ind w:left="709"/>
        <w:textAlignment w:val="baseline"/>
        <w:rPr>
          <w:sz w:val="20"/>
          <w:szCs w:val="20"/>
          <w:lang w:val="en-GB"/>
        </w:rPr>
      </w:pPr>
    </w:p>
    <w:tbl>
      <w:tblPr>
        <w:tblW w:w="5055" w:type="pct"/>
        <w:tblLook w:val="04A0" w:firstRow="1" w:lastRow="0" w:firstColumn="1" w:lastColumn="0" w:noHBand="0" w:noVBand="1"/>
      </w:tblPr>
      <w:tblGrid>
        <w:gridCol w:w="1629"/>
        <w:gridCol w:w="7544"/>
      </w:tblGrid>
      <w:tr w:rsidR="00001CBE" w:rsidRPr="00C205F6" w14:paraId="70A541B9" w14:textId="77777777" w:rsidTr="006103D0">
        <w:tc>
          <w:tcPr>
            <w:tcW w:w="888" w:type="pct"/>
          </w:tcPr>
          <w:p w14:paraId="6E107FD3" w14:textId="77777777" w:rsidR="00001CBE" w:rsidRPr="00C205F6" w:rsidRDefault="00001CBE" w:rsidP="006103D0">
            <w:pPr>
              <w:overflowPunct w:val="0"/>
              <w:autoSpaceDE w:val="0"/>
              <w:autoSpaceDN w:val="0"/>
              <w:adjustRightInd w:val="0"/>
              <w:spacing w:line="240" w:lineRule="auto"/>
              <w:textAlignment w:val="baseline"/>
              <w:rPr>
                <w:i/>
                <w:sz w:val="20"/>
                <w:szCs w:val="20"/>
              </w:rPr>
            </w:pPr>
            <w:r>
              <w:rPr>
                <w:b/>
                <w:i/>
                <w:sz w:val="20"/>
              </w:rPr>
              <w:t>Kontakt</w:t>
            </w:r>
          </w:p>
        </w:tc>
        <w:tc>
          <w:tcPr>
            <w:tcW w:w="4112" w:type="pct"/>
          </w:tcPr>
          <w:p w14:paraId="0A04AE74" w14:textId="219A81BB"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Myrto Kolyva</w:t>
            </w:r>
          </w:p>
        </w:tc>
      </w:tr>
      <w:tr w:rsidR="00001CBE" w:rsidRPr="00C205F6" w14:paraId="34618AAA" w14:textId="77777777" w:rsidTr="006103D0">
        <w:tc>
          <w:tcPr>
            <w:tcW w:w="888" w:type="pct"/>
          </w:tcPr>
          <w:p w14:paraId="0ED74F25" w14:textId="77777777" w:rsidR="00001CBE" w:rsidRPr="00C205F6" w:rsidRDefault="00001CBE" w:rsidP="006103D0">
            <w:pPr>
              <w:overflowPunct w:val="0"/>
              <w:autoSpaceDE w:val="0"/>
              <w:autoSpaceDN w:val="0"/>
              <w:adjustRightInd w:val="0"/>
              <w:spacing w:line="240" w:lineRule="auto"/>
              <w:ind w:right="-211"/>
              <w:textAlignment w:val="baseline"/>
              <w:rPr>
                <w:i/>
                <w:sz w:val="20"/>
                <w:szCs w:val="20"/>
              </w:rPr>
            </w:pPr>
            <w:r>
              <w:rPr>
                <w:i/>
                <w:sz w:val="20"/>
              </w:rPr>
              <w:t>tel.:</w:t>
            </w:r>
          </w:p>
        </w:tc>
        <w:tc>
          <w:tcPr>
            <w:tcW w:w="4112" w:type="pct"/>
          </w:tcPr>
          <w:p w14:paraId="7503F882" w14:textId="002A1831"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+32 25468718</w:t>
            </w:r>
          </w:p>
        </w:tc>
      </w:tr>
      <w:tr w:rsidR="00001CBE" w:rsidRPr="00C205F6" w14:paraId="1D9938CF" w14:textId="77777777" w:rsidTr="006103D0">
        <w:tc>
          <w:tcPr>
            <w:tcW w:w="888" w:type="pct"/>
          </w:tcPr>
          <w:p w14:paraId="1D1163EB" w14:textId="77777777"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e-mail:</w:t>
            </w:r>
          </w:p>
        </w:tc>
        <w:tc>
          <w:tcPr>
            <w:tcW w:w="4112" w:type="pct"/>
          </w:tcPr>
          <w:p w14:paraId="3F32DEC6" w14:textId="1FDC2233" w:rsidR="00001CBE" w:rsidRPr="00C205F6" w:rsidRDefault="008072E1" w:rsidP="006103D0">
            <w:pPr>
              <w:overflowPunct w:val="0"/>
              <w:autoSpaceDE w:val="0"/>
              <w:autoSpaceDN w:val="0"/>
              <w:adjustRightInd w:val="0"/>
              <w:spacing w:line="240" w:lineRule="auto"/>
              <w:textAlignment w:val="baseline"/>
              <w:rPr>
                <w:i/>
                <w:iCs/>
                <w:sz w:val="20"/>
                <w:szCs w:val="20"/>
              </w:rPr>
            </w:pPr>
            <w:hyperlink r:id="rId71" w:history="1">
              <w:r w:rsidR="00001CBE">
                <w:rPr>
                  <w:i/>
                  <w:color w:val="0000FF"/>
                  <w:sz w:val="20"/>
                  <w:u w:val="single"/>
                </w:rPr>
                <w:t>Myrto.Kolyva@eesc.europa.eu</w:t>
              </w:r>
            </w:hyperlink>
          </w:p>
        </w:tc>
      </w:tr>
    </w:tbl>
    <w:p w14:paraId="6A3A88DE" w14:textId="77777777" w:rsidR="00001CBE" w:rsidRPr="00001CBE" w:rsidRDefault="00001CBE" w:rsidP="00001CBE">
      <w:pPr>
        <w:widowControl w:val="0"/>
        <w:overflowPunct w:val="0"/>
        <w:autoSpaceDE w:val="0"/>
        <w:autoSpaceDN w:val="0"/>
        <w:adjustRightInd w:val="0"/>
        <w:textAlignment w:val="baseline"/>
        <w:rPr>
          <w:sz w:val="14"/>
          <w:szCs w:val="12"/>
        </w:rPr>
      </w:pPr>
    </w:p>
    <w:p w14:paraId="2E28EF19" w14:textId="65CAFCC1" w:rsidR="000D394D" w:rsidRPr="001766B2" w:rsidRDefault="001766B2" w:rsidP="00C205F6">
      <w:pPr>
        <w:overflowPunct w:val="0"/>
        <w:autoSpaceDE w:val="0"/>
        <w:autoSpaceDN w:val="0"/>
        <w:adjustRightInd w:val="0"/>
        <w:jc w:val="center"/>
        <w:textAlignment w:val="baseline"/>
      </w:pPr>
      <w:r>
        <w:t>_____________</w:t>
      </w:r>
    </w:p>
    <w:sectPr w:rsidR="000D394D" w:rsidRPr="001766B2" w:rsidSect="00F21019">
      <w:headerReference w:type="even" r:id="rId72"/>
      <w:headerReference w:type="default" r:id="rId73"/>
      <w:footerReference w:type="even" r:id="rId74"/>
      <w:footerReference w:type="default" r:id="rId75"/>
      <w:headerReference w:type="first" r:id="rId76"/>
      <w:footerReference w:type="first" r:id="rId77"/>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490CF" w14:textId="77777777" w:rsidR="001A69E1" w:rsidRDefault="001A69E1" w:rsidP="00B518C9">
      <w:pPr>
        <w:spacing w:line="240" w:lineRule="auto"/>
      </w:pPr>
      <w:r>
        <w:separator/>
      </w:r>
    </w:p>
  </w:endnote>
  <w:endnote w:type="continuationSeparator" w:id="0">
    <w:p w14:paraId="2CD7A491" w14:textId="77777777" w:rsidR="001A69E1" w:rsidRDefault="001A69E1"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2C90" w14:textId="77777777" w:rsidR="005A3962" w:rsidRPr="00F21019" w:rsidRDefault="005A3962" w:rsidP="00F21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3EAC9C1F" w:rsidR="00B518C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0DAA" w14:textId="77777777" w:rsidR="005A3962" w:rsidRPr="00F21019" w:rsidRDefault="005A3962" w:rsidP="00F210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61F2C" w14:textId="77777777" w:rsidR="00F21019" w:rsidRPr="00F21019" w:rsidRDefault="00F21019" w:rsidP="00F210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00E7F" w14:textId="77777777" w:rsidR="001A69E1" w:rsidRDefault="001A69E1" w:rsidP="00B518C9">
      <w:pPr>
        <w:spacing w:line="240" w:lineRule="auto"/>
      </w:pPr>
      <w:r>
        <w:separator/>
      </w:r>
    </w:p>
  </w:footnote>
  <w:footnote w:type="continuationSeparator" w:id="0">
    <w:p w14:paraId="706F0266" w14:textId="77777777" w:rsidR="001A69E1" w:rsidRDefault="001A69E1" w:rsidP="00B518C9">
      <w:pPr>
        <w:spacing w:line="240" w:lineRule="auto"/>
      </w:pPr>
      <w:r>
        <w:continuationSeparator/>
      </w:r>
    </w:p>
  </w:footnote>
  <w:footnote w:id="1">
    <w:p w14:paraId="1E6B20A9" w14:textId="77DCB253" w:rsidR="00053F2D" w:rsidRPr="00823E06" w:rsidRDefault="00053F2D" w:rsidP="00053F2D">
      <w:pPr>
        <w:pStyle w:val="FootnoteText"/>
        <w:rPr>
          <w:rFonts w:ascii="Calibri" w:hAnsi="Calibri"/>
        </w:rPr>
      </w:pPr>
      <w:r>
        <w:rPr>
          <w:rStyle w:val="FootnoteReference"/>
        </w:rPr>
        <w:footnoteRef/>
      </w:r>
      <w:r>
        <w:t xml:space="preserve"> </w:t>
      </w:r>
      <w:hyperlink r:id="rId1" w:history="1">
        <w:r>
          <w:rPr>
            <w:rStyle w:val="Hyperlink"/>
          </w:rPr>
          <w:t>Dz.U. C 75 z 28.2.2023, s. 164</w:t>
        </w:r>
      </w:hyperlink>
      <w:r>
        <w:t>.</w:t>
      </w:r>
    </w:p>
  </w:footnote>
  <w:footnote w:id="2">
    <w:p w14:paraId="47E0AA86" w14:textId="77777777" w:rsidR="00BC3B0C" w:rsidRDefault="00BC3B0C" w:rsidP="00BC3B0C">
      <w:pPr>
        <w:pStyle w:val="FootnoteText"/>
      </w:pPr>
      <w:r>
        <w:rPr>
          <w:rStyle w:val="FootnoteReference"/>
        </w:rPr>
        <w:footnoteRef/>
      </w:r>
      <w:r>
        <w:tab/>
      </w:r>
      <w:hyperlink r:id="rId2" w:history="1">
        <w:r>
          <w:rPr>
            <w:rStyle w:val="Hyperlink"/>
          </w:rPr>
          <w:t>Długoterminowa wizja dla obszarów wiejskich (LTVRA), Komisja Europejska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6C505" w14:textId="77777777" w:rsidR="005A3962" w:rsidRPr="00F21019" w:rsidRDefault="005A3962"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78C88" w14:textId="5054C0C4" w:rsidR="005A3962" w:rsidRPr="00F21019" w:rsidRDefault="005A3962"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500C" w14:textId="77777777" w:rsidR="005A3962" w:rsidRPr="00F21019" w:rsidRDefault="005A3962" w:rsidP="00F210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30079" w14:textId="77777777" w:rsidR="00F21019" w:rsidRPr="00F21019" w:rsidRDefault="00F21019" w:rsidP="00F210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09582" w14:textId="207F5FAE" w:rsidR="00F21019" w:rsidRPr="00F21019" w:rsidRDefault="00F21019" w:rsidP="00F210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AEF698A2"/>
    <w:lvl w:ilvl="0">
      <w:numFmt w:val="decimal"/>
      <w:lvlText w:val="*"/>
      <w:lvlJc w:val="left"/>
    </w:lvl>
  </w:abstractNum>
  <w:abstractNum w:abstractNumId="2" w15:restartNumberingAfterBreak="0">
    <w:nsid w:val="006A07BC"/>
    <w:multiLevelType w:val="hybridMultilevel"/>
    <w:tmpl w:val="CCAC9E8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 w15:restartNumberingAfterBreak="0">
    <w:nsid w:val="075B60B0"/>
    <w:multiLevelType w:val="hybridMultilevel"/>
    <w:tmpl w:val="1C7E7EA2"/>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E22C0D"/>
    <w:multiLevelType w:val="hybridMultilevel"/>
    <w:tmpl w:val="61A6B87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F4B6DD4"/>
    <w:multiLevelType w:val="hybridMultilevel"/>
    <w:tmpl w:val="750A8C9C"/>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11B911FA"/>
    <w:multiLevelType w:val="hybridMultilevel"/>
    <w:tmpl w:val="A920B396"/>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95AA7"/>
    <w:multiLevelType w:val="hybridMultilevel"/>
    <w:tmpl w:val="1CE6F0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8"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EA705C"/>
    <w:multiLevelType w:val="hybridMultilevel"/>
    <w:tmpl w:val="6172CE02"/>
    <w:lvl w:ilvl="0" w:tplc="89029AA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F32470"/>
    <w:multiLevelType w:val="hybridMultilevel"/>
    <w:tmpl w:val="7838681C"/>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3C0FF9"/>
    <w:multiLevelType w:val="hybridMultilevel"/>
    <w:tmpl w:val="FF0286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3" w15:restartNumberingAfterBreak="0">
    <w:nsid w:val="299735C2"/>
    <w:multiLevelType w:val="hybridMultilevel"/>
    <w:tmpl w:val="2DC2E94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F574D0C"/>
    <w:multiLevelType w:val="hybridMultilevel"/>
    <w:tmpl w:val="2716F1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5" w15:restartNumberingAfterBreak="0">
    <w:nsid w:val="327F6AC2"/>
    <w:multiLevelType w:val="hybridMultilevel"/>
    <w:tmpl w:val="E37A402C"/>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87A90"/>
    <w:multiLevelType w:val="hybridMultilevel"/>
    <w:tmpl w:val="B372AF28"/>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182A8B"/>
    <w:multiLevelType w:val="hybridMultilevel"/>
    <w:tmpl w:val="949493B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3A6326AA"/>
    <w:multiLevelType w:val="hybridMultilevel"/>
    <w:tmpl w:val="FAD42BA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15:restartNumberingAfterBreak="0">
    <w:nsid w:val="3C055625"/>
    <w:multiLevelType w:val="hybridMultilevel"/>
    <w:tmpl w:val="D33A0FDC"/>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3EE101CB"/>
    <w:multiLevelType w:val="multilevel"/>
    <w:tmpl w:val="1760401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6E13AF"/>
    <w:multiLevelType w:val="hybridMultilevel"/>
    <w:tmpl w:val="935247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26" w15:restartNumberingAfterBreak="0">
    <w:nsid w:val="44F8155C"/>
    <w:multiLevelType w:val="hybridMultilevel"/>
    <w:tmpl w:val="44A4A9D8"/>
    <w:lvl w:ilvl="0" w:tplc="04090003">
      <w:start w:val="1"/>
      <w:numFmt w:val="bullet"/>
      <w:lvlText w:val="o"/>
      <w:lvlJc w:val="left"/>
      <w:pPr>
        <w:ind w:left="1440" w:hanging="360"/>
      </w:pPr>
      <w:rPr>
        <w:rFonts w:ascii="Courier New" w:hAnsi="Courier New" w:cs="Courier New"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27" w15:restartNumberingAfterBreak="0">
    <w:nsid w:val="48094EA4"/>
    <w:multiLevelType w:val="hybridMultilevel"/>
    <w:tmpl w:val="48C2A3A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644"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BE60BEB"/>
    <w:multiLevelType w:val="hybridMultilevel"/>
    <w:tmpl w:val="1146FFEE"/>
    <w:lvl w:ilvl="0" w:tplc="89029AA0">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5724E6"/>
    <w:multiLevelType w:val="hybridMultilevel"/>
    <w:tmpl w:val="72827ABA"/>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2"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8986496"/>
    <w:multiLevelType w:val="hybridMultilevel"/>
    <w:tmpl w:val="173228F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6" w15:restartNumberingAfterBreak="0">
    <w:nsid w:val="69EB25F4"/>
    <w:multiLevelType w:val="hybridMultilevel"/>
    <w:tmpl w:val="53FECA0A"/>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7" w15:restartNumberingAfterBreak="0">
    <w:nsid w:val="6FA427F1"/>
    <w:multiLevelType w:val="hybridMultilevel"/>
    <w:tmpl w:val="625E18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158101B"/>
    <w:multiLevelType w:val="hybridMultilevel"/>
    <w:tmpl w:val="F5ECF300"/>
    <w:lvl w:ilvl="0" w:tplc="8E864B0C">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1BE5BD5"/>
    <w:multiLevelType w:val="hybridMultilevel"/>
    <w:tmpl w:val="042EB390"/>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D11647"/>
    <w:multiLevelType w:val="hybridMultilevel"/>
    <w:tmpl w:val="B510BA3C"/>
    <w:lvl w:ilvl="0" w:tplc="8E864B0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E1A09AC"/>
    <w:multiLevelType w:val="hybridMultilevel"/>
    <w:tmpl w:val="B6E61C6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D155A4"/>
    <w:multiLevelType w:val="hybridMultilevel"/>
    <w:tmpl w:val="8BB8966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num w:numId="1">
    <w:abstractNumId w:val="0"/>
  </w:num>
  <w:num w:numId="2">
    <w:abstractNumId w:val="35"/>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abstractNumId w:val="41"/>
  </w:num>
  <w:num w:numId="6">
    <w:abstractNumId w:val="37"/>
  </w:num>
  <w:num w:numId="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8">
    <w:abstractNumId w:val="23"/>
  </w:num>
  <w:num w:numId="9">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10">
    <w:abstractNumId w:val="32"/>
  </w:num>
  <w:num w:numId="11">
    <w:abstractNumId w:val="8"/>
  </w:num>
  <w:num w:numId="12">
    <w:abstractNumId w:val="34"/>
  </w:num>
  <w:num w:numId="13">
    <w:abstractNumId w:val="9"/>
  </w:num>
  <w:num w:numId="14">
    <w:abstractNumId w:val="29"/>
  </w:num>
  <w:num w:numId="15">
    <w:abstractNumId w:val="18"/>
  </w:num>
  <w:num w:numId="16">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7">
    <w:abstractNumId w:val="30"/>
  </w:num>
  <w:num w:numId="18">
    <w:abstractNumId w:val="12"/>
  </w:num>
  <w:num w:numId="19">
    <w:abstractNumId w:val="19"/>
  </w:num>
  <w:num w:numId="20">
    <w:abstractNumId w:val="26"/>
  </w:num>
  <w:num w:numId="21">
    <w:abstractNumId w:val="24"/>
  </w:num>
  <w:num w:numId="22">
    <w:abstractNumId w:val="25"/>
  </w:num>
  <w:num w:numId="23">
    <w:abstractNumId w:val="21"/>
  </w:num>
  <w:num w:numId="24">
    <w:abstractNumId w:val="7"/>
  </w:num>
  <w:num w:numId="25">
    <w:abstractNumId w:val="12"/>
  </w:num>
  <w:num w:numId="26">
    <w:abstractNumId w:val="16"/>
  </w:num>
  <w:num w:numId="27">
    <w:abstractNumId w:val="3"/>
  </w:num>
  <w:num w:numId="28">
    <w:abstractNumId w:val="14"/>
  </w:num>
  <w:num w:numId="29">
    <w:abstractNumId w:val="38"/>
  </w:num>
  <w:num w:numId="30">
    <w:abstractNumId w:val="39"/>
  </w:num>
  <w:num w:numId="31">
    <w:abstractNumId w:val="17"/>
  </w:num>
  <w:num w:numId="32">
    <w:abstractNumId w:val="13"/>
  </w:num>
  <w:num w:numId="33">
    <w:abstractNumId w:val="20"/>
  </w:num>
  <w:num w:numId="34">
    <w:abstractNumId w:val="31"/>
  </w:num>
  <w:num w:numId="35">
    <w:abstractNumId w:val="22"/>
  </w:num>
  <w:num w:numId="36">
    <w:abstractNumId w:val="5"/>
  </w:num>
  <w:num w:numId="37">
    <w:abstractNumId w:val="33"/>
  </w:num>
  <w:num w:numId="38">
    <w:abstractNumId w:val="44"/>
  </w:num>
  <w:num w:numId="39">
    <w:abstractNumId w:val="2"/>
  </w:num>
  <w:num w:numId="40">
    <w:abstractNumId w:val="43"/>
  </w:num>
  <w:num w:numId="41">
    <w:abstractNumId w:val="4"/>
  </w:num>
  <w:num w:numId="42">
    <w:abstractNumId w:val="36"/>
  </w:num>
  <w:num w:numId="43">
    <w:abstractNumId w:val="27"/>
  </w:num>
  <w:num w:numId="44">
    <w:abstractNumId w:val="42"/>
  </w:num>
  <w:num w:numId="45">
    <w:abstractNumId w:val="11"/>
  </w:num>
  <w:num w:numId="46">
    <w:abstractNumId w:val="10"/>
  </w:num>
  <w:num w:numId="47">
    <w:abstractNumId w:val="28"/>
  </w:num>
  <w:num w:numId="48">
    <w:abstractNumId w:val="15"/>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CBE"/>
    <w:rsid w:val="000037B5"/>
    <w:rsid w:val="00010A4D"/>
    <w:rsid w:val="00014D3B"/>
    <w:rsid w:val="00020E2B"/>
    <w:rsid w:val="0002274E"/>
    <w:rsid w:val="00022DFA"/>
    <w:rsid w:val="000271E0"/>
    <w:rsid w:val="0003419E"/>
    <w:rsid w:val="000402D5"/>
    <w:rsid w:val="00047B56"/>
    <w:rsid w:val="000501F7"/>
    <w:rsid w:val="00053035"/>
    <w:rsid w:val="00053F2D"/>
    <w:rsid w:val="00060F2F"/>
    <w:rsid w:val="00063DFF"/>
    <w:rsid w:val="00071CB0"/>
    <w:rsid w:val="000724C1"/>
    <w:rsid w:val="0007399D"/>
    <w:rsid w:val="000761E4"/>
    <w:rsid w:val="0008371E"/>
    <w:rsid w:val="000842F7"/>
    <w:rsid w:val="0009057F"/>
    <w:rsid w:val="000942BC"/>
    <w:rsid w:val="000A14A3"/>
    <w:rsid w:val="000D326A"/>
    <w:rsid w:val="000D394D"/>
    <w:rsid w:val="000E3ECA"/>
    <w:rsid w:val="00113080"/>
    <w:rsid w:val="00136CB9"/>
    <w:rsid w:val="00142D54"/>
    <w:rsid w:val="001439A5"/>
    <w:rsid w:val="001451AA"/>
    <w:rsid w:val="00147820"/>
    <w:rsid w:val="00151216"/>
    <w:rsid w:val="00167F29"/>
    <w:rsid w:val="00176651"/>
    <w:rsid w:val="001766B2"/>
    <w:rsid w:val="001979A5"/>
    <w:rsid w:val="001A69E1"/>
    <w:rsid w:val="001C2F87"/>
    <w:rsid w:val="001E391D"/>
    <w:rsid w:val="001F23F0"/>
    <w:rsid w:val="001F3714"/>
    <w:rsid w:val="00200946"/>
    <w:rsid w:val="002045B3"/>
    <w:rsid w:val="00205B3F"/>
    <w:rsid w:val="00205EFC"/>
    <w:rsid w:val="002149D5"/>
    <w:rsid w:val="00217DEB"/>
    <w:rsid w:val="00223BAA"/>
    <w:rsid w:val="0023064A"/>
    <w:rsid w:val="00233697"/>
    <w:rsid w:val="00236247"/>
    <w:rsid w:val="00255188"/>
    <w:rsid w:val="00263552"/>
    <w:rsid w:val="00264572"/>
    <w:rsid w:val="00281A17"/>
    <w:rsid w:val="002A5636"/>
    <w:rsid w:val="002A63ED"/>
    <w:rsid w:val="002B5757"/>
    <w:rsid w:val="002B7981"/>
    <w:rsid w:val="002B7ADC"/>
    <w:rsid w:val="002C6DC0"/>
    <w:rsid w:val="002D3052"/>
    <w:rsid w:val="002E2B85"/>
    <w:rsid w:val="002E4B3B"/>
    <w:rsid w:val="002F0744"/>
    <w:rsid w:val="002F4FAD"/>
    <w:rsid w:val="003034DB"/>
    <w:rsid w:val="003066BE"/>
    <w:rsid w:val="00313F7C"/>
    <w:rsid w:val="003227CC"/>
    <w:rsid w:val="00324573"/>
    <w:rsid w:val="00326BCA"/>
    <w:rsid w:val="003346D4"/>
    <w:rsid w:val="00354A24"/>
    <w:rsid w:val="00356990"/>
    <w:rsid w:val="00363604"/>
    <w:rsid w:val="00371F49"/>
    <w:rsid w:val="00397707"/>
    <w:rsid w:val="003A2BC1"/>
    <w:rsid w:val="003A5606"/>
    <w:rsid w:val="003F326D"/>
    <w:rsid w:val="003F4B94"/>
    <w:rsid w:val="003F79EF"/>
    <w:rsid w:val="004036FC"/>
    <w:rsid w:val="00416635"/>
    <w:rsid w:val="004274A5"/>
    <w:rsid w:val="0043191A"/>
    <w:rsid w:val="00433E01"/>
    <w:rsid w:val="004505CA"/>
    <w:rsid w:val="00463999"/>
    <w:rsid w:val="00464CF5"/>
    <w:rsid w:val="00474657"/>
    <w:rsid w:val="004935E6"/>
    <w:rsid w:val="00493E3E"/>
    <w:rsid w:val="004A5CD7"/>
    <w:rsid w:val="004B588F"/>
    <w:rsid w:val="004C7342"/>
    <w:rsid w:val="004D4D11"/>
    <w:rsid w:val="004D574B"/>
    <w:rsid w:val="004D7AC0"/>
    <w:rsid w:val="004E5D28"/>
    <w:rsid w:val="004F48CC"/>
    <w:rsid w:val="00532089"/>
    <w:rsid w:val="005456E9"/>
    <w:rsid w:val="00546C19"/>
    <w:rsid w:val="0055031D"/>
    <w:rsid w:val="00556BFF"/>
    <w:rsid w:val="00567A6B"/>
    <w:rsid w:val="00586B4B"/>
    <w:rsid w:val="0059737A"/>
    <w:rsid w:val="005A0BDA"/>
    <w:rsid w:val="005A3962"/>
    <w:rsid w:val="005A4641"/>
    <w:rsid w:val="005B1DE7"/>
    <w:rsid w:val="005B3EF5"/>
    <w:rsid w:val="005C2304"/>
    <w:rsid w:val="005E4AD2"/>
    <w:rsid w:val="005E5A06"/>
    <w:rsid w:val="005E7651"/>
    <w:rsid w:val="00604684"/>
    <w:rsid w:val="00625CA3"/>
    <w:rsid w:val="00641262"/>
    <w:rsid w:val="00652AF7"/>
    <w:rsid w:val="00653D21"/>
    <w:rsid w:val="00666209"/>
    <w:rsid w:val="00670075"/>
    <w:rsid w:val="00670247"/>
    <w:rsid w:val="00670518"/>
    <w:rsid w:val="00671807"/>
    <w:rsid w:val="00683055"/>
    <w:rsid w:val="006C07AC"/>
    <w:rsid w:val="006D2C8A"/>
    <w:rsid w:val="006D2D64"/>
    <w:rsid w:val="006D71ED"/>
    <w:rsid w:val="007133DA"/>
    <w:rsid w:val="007330B7"/>
    <w:rsid w:val="00754027"/>
    <w:rsid w:val="00766B1A"/>
    <w:rsid w:val="0078469C"/>
    <w:rsid w:val="00797A1A"/>
    <w:rsid w:val="007A6C4F"/>
    <w:rsid w:val="007D19D4"/>
    <w:rsid w:val="007D21A2"/>
    <w:rsid w:val="007D750C"/>
    <w:rsid w:val="007E35AA"/>
    <w:rsid w:val="007F5784"/>
    <w:rsid w:val="00804DA3"/>
    <w:rsid w:val="00815792"/>
    <w:rsid w:val="008157E1"/>
    <w:rsid w:val="00816D87"/>
    <w:rsid w:val="0082309C"/>
    <w:rsid w:val="0084165E"/>
    <w:rsid w:val="00844D73"/>
    <w:rsid w:val="00845F24"/>
    <w:rsid w:val="00847D9C"/>
    <w:rsid w:val="0085253D"/>
    <w:rsid w:val="00871A5F"/>
    <w:rsid w:val="0088219D"/>
    <w:rsid w:val="008A417F"/>
    <w:rsid w:val="008A45A7"/>
    <w:rsid w:val="008C2053"/>
    <w:rsid w:val="00901754"/>
    <w:rsid w:val="00916FB5"/>
    <w:rsid w:val="0092188F"/>
    <w:rsid w:val="00933708"/>
    <w:rsid w:val="00941C40"/>
    <w:rsid w:val="00943CC4"/>
    <w:rsid w:val="0094643D"/>
    <w:rsid w:val="009746BD"/>
    <w:rsid w:val="0098070E"/>
    <w:rsid w:val="009921A2"/>
    <w:rsid w:val="00996FC2"/>
    <w:rsid w:val="00997115"/>
    <w:rsid w:val="009B3962"/>
    <w:rsid w:val="009B6123"/>
    <w:rsid w:val="009C22CC"/>
    <w:rsid w:val="009D43DF"/>
    <w:rsid w:val="009E2040"/>
    <w:rsid w:val="009F5A9F"/>
    <w:rsid w:val="00A03A3C"/>
    <w:rsid w:val="00A05DD8"/>
    <w:rsid w:val="00A05F33"/>
    <w:rsid w:val="00A13F65"/>
    <w:rsid w:val="00A20E9D"/>
    <w:rsid w:val="00A272B2"/>
    <w:rsid w:val="00A30FE3"/>
    <w:rsid w:val="00A45EA9"/>
    <w:rsid w:val="00A46236"/>
    <w:rsid w:val="00A5046E"/>
    <w:rsid w:val="00A50553"/>
    <w:rsid w:val="00A52F68"/>
    <w:rsid w:val="00A5357D"/>
    <w:rsid w:val="00A66B62"/>
    <w:rsid w:val="00A87CF2"/>
    <w:rsid w:val="00A911D0"/>
    <w:rsid w:val="00AC14ED"/>
    <w:rsid w:val="00AE16BE"/>
    <w:rsid w:val="00AE6681"/>
    <w:rsid w:val="00AF62D5"/>
    <w:rsid w:val="00B02E26"/>
    <w:rsid w:val="00B203DA"/>
    <w:rsid w:val="00B366CF"/>
    <w:rsid w:val="00B36870"/>
    <w:rsid w:val="00B518C9"/>
    <w:rsid w:val="00B935EC"/>
    <w:rsid w:val="00B96056"/>
    <w:rsid w:val="00B964E7"/>
    <w:rsid w:val="00BB3FAA"/>
    <w:rsid w:val="00BC3B0C"/>
    <w:rsid w:val="00BD1929"/>
    <w:rsid w:val="00BD328A"/>
    <w:rsid w:val="00BD63A8"/>
    <w:rsid w:val="00BE5104"/>
    <w:rsid w:val="00BE54B3"/>
    <w:rsid w:val="00BE5D4C"/>
    <w:rsid w:val="00C008B4"/>
    <w:rsid w:val="00C02A9C"/>
    <w:rsid w:val="00C061B5"/>
    <w:rsid w:val="00C17ABD"/>
    <w:rsid w:val="00C205F6"/>
    <w:rsid w:val="00C2357A"/>
    <w:rsid w:val="00C26C67"/>
    <w:rsid w:val="00C34255"/>
    <w:rsid w:val="00C4410D"/>
    <w:rsid w:val="00C6106B"/>
    <w:rsid w:val="00C707DC"/>
    <w:rsid w:val="00C821A5"/>
    <w:rsid w:val="00CA56A8"/>
    <w:rsid w:val="00CB774C"/>
    <w:rsid w:val="00CF60D6"/>
    <w:rsid w:val="00D0538F"/>
    <w:rsid w:val="00D113FC"/>
    <w:rsid w:val="00D124A6"/>
    <w:rsid w:val="00D14DE2"/>
    <w:rsid w:val="00D151A4"/>
    <w:rsid w:val="00D24865"/>
    <w:rsid w:val="00D26E51"/>
    <w:rsid w:val="00D360E9"/>
    <w:rsid w:val="00D41451"/>
    <w:rsid w:val="00D43613"/>
    <w:rsid w:val="00D50B0B"/>
    <w:rsid w:val="00D530C5"/>
    <w:rsid w:val="00D7076A"/>
    <w:rsid w:val="00D71A88"/>
    <w:rsid w:val="00D81F5E"/>
    <w:rsid w:val="00D92269"/>
    <w:rsid w:val="00D92CD8"/>
    <w:rsid w:val="00DA65C0"/>
    <w:rsid w:val="00DB117D"/>
    <w:rsid w:val="00DC182E"/>
    <w:rsid w:val="00DC2A24"/>
    <w:rsid w:val="00DC3AC3"/>
    <w:rsid w:val="00DD1C95"/>
    <w:rsid w:val="00DE176A"/>
    <w:rsid w:val="00DE3D3E"/>
    <w:rsid w:val="00DE78DE"/>
    <w:rsid w:val="00DF1853"/>
    <w:rsid w:val="00E00A6B"/>
    <w:rsid w:val="00E037B6"/>
    <w:rsid w:val="00E11386"/>
    <w:rsid w:val="00E12A62"/>
    <w:rsid w:val="00E231C5"/>
    <w:rsid w:val="00E77728"/>
    <w:rsid w:val="00E77899"/>
    <w:rsid w:val="00E86157"/>
    <w:rsid w:val="00EB2F9A"/>
    <w:rsid w:val="00EB3F6C"/>
    <w:rsid w:val="00EC3A87"/>
    <w:rsid w:val="00EF544C"/>
    <w:rsid w:val="00F049B6"/>
    <w:rsid w:val="00F1650C"/>
    <w:rsid w:val="00F21019"/>
    <w:rsid w:val="00F25986"/>
    <w:rsid w:val="00F46362"/>
    <w:rsid w:val="00F46C90"/>
    <w:rsid w:val="00F50C5A"/>
    <w:rsid w:val="00F55F11"/>
    <w:rsid w:val="00F57052"/>
    <w:rsid w:val="00F66E2B"/>
    <w:rsid w:val="00F83C17"/>
    <w:rsid w:val="00F967B7"/>
    <w:rsid w:val="00F96D7F"/>
    <w:rsid w:val="00FA3A68"/>
    <w:rsid w:val="00FC29B3"/>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26" Type="http://schemas.openxmlformats.org/officeDocument/2006/relationships/hyperlink" Target="https://www.eesc.europa.eu/en/our-work/opinions-information-reports/opinions/public-services-sector-eu-adapted-new-challenges" TargetMode="External"/><Relationship Id="rId39" Type="http://schemas.openxmlformats.org/officeDocument/2006/relationships/hyperlink" Target="mailto:Maja.Radman@eesc.europa.eu" TargetMode="External"/><Relationship Id="rId21" Type="http://schemas.openxmlformats.org/officeDocument/2006/relationships/hyperlink" Target="mailto:Gabriela.Grasu@eesc.europa.eu" TargetMode="External"/><Relationship Id="rId34" Type="http://schemas.openxmlformats.org/officeDocument/2006/relationships/hyperlink" Target="https://www.eesc.europa.eu/our-work/opinions-information-reports/opinions/specific-stability-requirements-ro-ro-passenger-ships-codification" TargetMode="External"/><Relationship Id="rId42" Type="http://schemas.openxmlformats.org/officeDocument/2006/relationships/hyperlink" Target="https://www.eesc.europa.eu/en/our-work/opinions-information-reports/opinions/authorisation-mobile-satellite-services" TargetMode="External"/><Relationship Id="rId47" Type="http://schemas.openxmlformats.org/officeDocument/2006/relationships/hyperlink" Target="https://www.eesc.europa.eu/en/our-work/opinions-information-reports/opinions/single-digital-booking-and-ticketing-regulation-sdbtr" TargetMode="External"/><Relationship Id="rId50" Type="http://schemas.openxmlformats.org/officeDocument/2006/relationships/hyperlink" Target="mailto:Konstantina.Angelopoulou@eesc.europa.eu" TargetMode="External"/><Relationship Id="rId55" Type="http://schemas.openxmlformats.org/officeDocument/2006/relationships/hyperlink" Target="https://www.eesc.europa.eu/en/our-work/opinions-information-reports/opinions/smes-simplification-how-simplification-agenda-can-deliver-smes" TargetMode="External"/><Relationship Id="rId63" Type="http://schemas.openxmlformats.org/officeDocument/2006/relationships/hyperlink" Target="mailto:Martine.Delanoy@eesc.europa.eu" TargetMode="External"/><Relationship Id="rId68" Type="http://schemas.openxmlformats.org/officeDocument/2006/relationships/hyperlink" Target="https://www.eesc.europa.eu/en/our-work/opinions-information-reports/opinions/enlargement-and-eu-climate-policy-achieving-eu-climate-targets-larger-union" TargetMode="External"/><Relationship Id="rId7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mailto:Myrto.Kolyva@eesc.europa.eu"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Gemma.Amran@eesc.europa.eu" TargetMode="External"/><Relationship Id="rId11" Type="http://schemas.openxmlformats.org/officeDocument/2006/relationships/image" Target="media/image1.jpeg"/><Relationship Id="rId24" Type="http://schemas.openxmlformats.org/officeDocument/2006/relationships/hyperlink" Target="https://www.eesc.europa.eu/en/our-work/opinions-information-reports/opinions/role-civil-society-improving-financial-literacy" TargetMode="External"/><Relationship Id="rId32" Type="http://schemas.openxmlformats.org/officeDocument/2006/relationships/hyperlink" Target="https://www.eesc.europa.eu/en/our-work/opinions-information-reports/opinions/strategy-intergenerational-fairness" TargetMode="External"/><Relationship Id="rId37" Type="http://schemas.openxmlformats.org/officeDocument/2006/relationships/hyperlink" Target="https://eur-lex.europa.eu/legal-content/PL/AUTO/?uri=OJ:C:2017:288:TOC" TargetMode="External"/><Relationship Id="rId40" Type="http://schemas.openxmlformats.org/officeDocument/2006/relationships/hyperlink" Target="https://www.eesc.europa.eu/en/our-work/opinions-information-reports/opinions/omnibus-energy-products-labelling" TargetMode="External"/><Relationship Id="rId45" Type="http://schemas.openxmlformats.org/officeDocument/2006/relationships/hyperlink" Target="https://www.eesc.europa.eu/en/our-work/opinions-information-reports/opinions/protection-passengers-single-tickets-0" TargetMode="External"/><Relationship Id="rId53" Type="http://schemas.openxmlformats.org/officeDocument/2006/relationships/hyperlink" Target="https://www.eesc.europa.eu/en/our-work/opinions-information-reports/opinions/cloud-and-ai-development-act" TargetMode="External"/><Relationship Id="rId58" Type="http://schemas.openxmlformats.org/officeDocument/2006/relationships/hyperlink" Target="mailto:Igor.Caldeira@eesc.europa.eu" TargetMode="External"/><Relationship Id="rId66" Type="http://schemas.openxmlformats.org/officeDocument/2006/relationships/hyperlink" Target="https://www.eesc.europa.eu/en/our-work/opinions-information-reports/opinions/rural-proofing-tool-unlock-full-potential-rural-areas-and-communities-through-better-rural-centred-eu-policymaking-fair" TargetMode="External"/><Relationship Id="rId74" Type="http://schemas.openxmlformats.org/officeDocument/2006/relationships/footer" Target="footer4.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eesc.europa.eu/en/our-work/opinions-information-reports/opinions/farm-sustainability-data-network-codification"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Alessia.Cova@eesc.europa.eu" TargetMode="External"/><Relationship Id="rId44" Type="http://schemas.openxmlformats.org/officeDocument/2006/relationships/hyperlink" Target="mailto:Alin.Mituta@eesc.europa.eu" TargetMode="External"/><Relationship Id="rId52" Type="http://schemas.openxmlformats.org/officeDocument/2006/relationships/hyperlink" Target="mailto:Francesco.Napolitano@eesc.europa.eu" TargetMode="External"/><Relationship Id="rId60" Type="http://schemas.openxmlformats.org/officeDocument/2006/relationships/hyperlink" Target="mailto:Annalisa.Tessarolo@eesc.europa.eu%20" TargetMode="External"/><Relationship Id="rId65" Type="http://schemas.openxmlformats.org/officeDocument/2006/relationships/hyperlink" Target="mailto:gaizka.maloelcoro-iribe@eesc.europa.eu" TargetMode="External"/><Relationship Id="rId73" Type="http://schemas.openxmlformats.org/officeDocument/2006/relationships/header" Target="header5.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esc.europa.eu/en/our-work/opinions-information-reports/opinions/boosting-capacity-eib-and-national-promotional-banks-innovation-effective-industrial-policy-and-economic-growth"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en/our-work/opinions-information-reports/opinions/action-plan-against-cyberbullying-safer-online-stronger-together" TargetMode="External"/><Relationship Id="rId35" Type="http://schemas.openxmlformats.org/officeDocument/2006/relationships/hyperlink" Target="https://eur-lex.europa.eu/legal-content/PL/TXT/?uri=CELEX%3A52002AE1352&amp;qid=1787753647323" TargetMode="External"/><Relationship Id="rId43" Type="http://schemas.openxmlformats.org/officeDocument/2006/relationships/hyperlink" Target="https://www.eesc.europa.eu/en/our-work/opinions-information-reports/opinions/authorisation-mobile-satellite-services" TargetMode="External"/><Relationship Id="rId48" Type="http://schemas.openxmlformats.org/officeDocument/2006/relationships/hyperlink" Target="mailto:Aleksandra.SarmanGrilc@eesc.europa.eu" TargetMode="External"/><Relationship Id="rId56" Type="http://schemas.openxmlformats.org/officeDocument/2006/relationships/hyperlink" Target="mailto:Marco.Manfroni@eesc.europa.eu" TargetMode="External"/><Relationship Id="rId64" Type="http://schemas.openxmlformats.org/officeDocument/2006/relationships/hyperlink" Target="https://www.eesc.europa.eu/en/our-work/opinions-information-reports/opinions/benchmark-values-heat-and-fuel" TargetMode="External"/><Relationship Id="rId69" Type="http://schemas.openxmlformats.org/officeDocument/2006/relationships/hyperlink" Target="mailto:Caroline.Verhelst@eesc.europa.eu" TargetMode="External"/><Relationship Id="rId77"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www.eesc.europa.eu/en/our-work/opinions-information-reports/opinions/making-housing-affordable-increasing-modern-methods-construction-and-lowering-costs" TargetMode="External"/><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https://www.eesc.europa.eu/pl/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Sergio.LorencioMatallana@eesc.europa.eu" TargetMode="External"/><Relationship Id="rId33" Type="http://schemas.openxmlformats.org/officeDocument/2006/relationships/hyperlink" Target="mailto:Triin.AasmaaGomes@eesc.europa.eu" TargetMode="External"/><Relationship Id="rId38" Type="http://schemas.openxmlformats.org/officeDocument/2006/relationships/hyperlink" Target="https://eur-lex.europa.eu/legal-content/PL/AUTO/?uri=OJ:C:2022:323:TOC" TargetMode="External"/><Relationship Id="rId46" Type="http://schemas.openxmlformats.org/officeDocument/2006/relationships/hyperlink" Target="mailto:Aleksandra.SarmanGrilc@eesc.europa.eu" TargetMode="External"/><Relationship Id="rId59" Type="http://schemas.openxmlformats.org/officeDocument/2006/relationships/hyperlink" Target="https://www.eesc.europa.eu/en/our-work/opinions-information-reports/opinions/making-civil-society-driving-force-understanding-and-implementation-single-market-strategy" TargetMode="External"/><Relationship Id="rId67" Type="http://schemas.openxmlformats.org/officeDocument/2006/relationships/hyperlink" Target="mailto:Alejandra.MolinaSaavedra@eesc.europa.eu" TargetMode="External"/><Relationship Id="rId20" Type="http://schemas.openxmlformats.org/officeDocument/2006/relationships/hyperlink" Target="https://www.eesc.europa.eu/en/our-work/opinions-information-reports/opinions/eesc-contribution-eus-priorities-71st-session-united-nations-commission-status-women-un-csw71" TargetMode="External"/><Relationship Id="rId41" Type="http://schemas.openxmlformats.org/officeDocument/2006/relationships/hyperlink" Target="mailto:Alin.Mituta@eesc.europa.eu" TargetMode="External"/><Relationship Id="rId54" Type="http://schemas.openxmlformats.org/officeDocument/2006/relationships/hyperlink" Target="mailto:Silvia.Staffa@eesc.europa.eu" TargetMode="External"/><Relationship Id="rId62" Type="http://schemas.openxmlformats.org/officeDocument/2006/relationships/hyperlink" Target="https://www.eesc.europa.eu/en/our-work/opinions-information-reports/opinions/conversion-farm-sustainability-data-network-fsdn" TargetMode="External"/><Relationship Id="rId70" Type="http://schemas.openxmlformats.org/officeDocument/2006/relationships/hyperlink" Target="https://www.eesc.europa.eu/en/our-work/opinions-information-reports/opinions/social-farming-tool-innovation-agriculture" TargetMode="External"/><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Sergio.LorencioMatallana@eesc.europa.eu" TargetMode="External"/><Relationship Id="rId28" Type="http://schemas.openxmlformats.org/officeDocument/2006/relationships/hyperlink" Target="https://www.eesc.europa.eu/en/our-work/opinions-information-reports/opinions/protecteu-agenda-prevent-and-counter-terrorism" TargetMode="External"/><Relationship Id="rId36" Type="http://schemas.openxmlformats.org/officeDocument/2006/relationships/hyperlink" Target="https://eur-lex.europa.eu/legal-content/PL/TXT/?uri=OJ%3AC%3A2008%3A224%3ATOC" TargetMode="External"/><Relationship Id="rId49" Type="http://schemas.openxmlformats.org/officeDocument/2006/relationships/hyperlink" Target="https://www.eesc.europa.eu/en/our-work/opinions-information-reports/opinions/multimodal-digital-mobility-services" TargetMode="External"/><Relationship Id="rId57" Type="http://schemas.openxmlformats.org/officeDocument/2006/relationships/hyperlink" Target="https://www.eesc.europa.eu/en/our-work/opinions-information-reports/opinions/communication-simpler-clearer-and-better-enforced-eu-ruleboo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PL/TXT/?uri=COM:2021:345:FIN" TargetMode="External"/><Relationship Id="rId1" Type="http://schemas.openxmlformats.org/officeDocument/2006/relationships/hyperlink" Target="https://eur-lex.europa.eu/legal-content/PL/TXT/?uri=OJ:C:2023:07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VP3JK3XSEPRV-793634163-4987</_dlc_DocId>
    <_dlc_DocIdUrl xmlns="7d640e6d-779c-472f-a269-6b546787f1c9">
      <Url>http://dm/eesc/2026/_layouts/15/DocIdRedir.aspx?ID=VP3JK3XSEPRV-793634163-4987</Url>
      <Description>VP3JK3XSEPRV-793634163-4987</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PL</TermName>
          <TermId xmlns="http://schemas.microsoft.com/office/infopath/2007/PartnerControls">1e03da61-4678-4e07-b136-b5024ca9197b</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Klimaszewska Agnieszka</DisplayName>
        <AccountId>1383</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2.xml><?xml version="1.0" encoding="utf-8"?>
<ds:datastoreItem xmlns:ds="http://schemas.openxmlformats.org/officeDocument/2006/customXml" ds:itemID="{143A979D-DACA-4B7B-93E9-87659D553B87}"/>
</file>

<file path=customXml/itemProps3.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4.xml><?xml version="1.0" encoding="utf-8"?>
<ds:datastoreItem xmlns:ds="http://schemas.openxmlformats.org/officeDocument/2006/customXml" ds:itemID="{4550B7D9-B944-4719-A93C-2F495E041519}">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9096</Words>
  <Characters>50028</Characters>
  <Application>Microsoft Office Word</Application>
  <DocSecurity>0</DocSecurity>
  <Lines>416</Lines>
  <Paragraphs>118</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Streszczenie przyjętych opinii - 608. sesja plenarna - wrzesień 2026 r.</dc:title>
  <dc:subject>ADMIN</dc:subject>
  <dc:creator/>
  <cp:keywords>COR-EESC-2022-02583-00-00-ADMIN-TRA-EN</cp:keywords>
  <dc:description>Rapporteur:  - Original language: EN - Date of document: 20/05/2022 - Date of meeting:  - External documents:  - Administrator:  SUCIU Serban</dc:description>
  <cp:lastModifiedBy/>
  <cp:revision>58</cp:revision>
  <dcterms:created xsi:type="dcterms:W3CDTF">2026-10-07T09:30:00Z</dcterms:created>
  <dcterms:modified xsi:type="dcterms:W3CDTF">2026-10-12T09:18:00Z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0ff8f56d-85a4-46da-b726-896af5ae8f1f</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28;#PT|50ccc04a-eadd-42ae-a0cb-acaf45f812ba;#25;#FI|87606a43-d45f-42d6-b8c9-e1a3457db5b7;#59;#SPL-CES|32d8cb1f-c9ec-4365-95c7-8385a18618ac;#19;#Unrestricted|826e22d7-d029-4ec0-a450-0c28ff673572;#18;#TCD|cd9d6eb6-3f4f-424a-b2d1-57c9d450eaaf;#51;#LV|46f7e311-5d9f-4663-b433-18aeccb7ace7;#46;#DA|5d49c027-8956-412b-aa16-e85a0f96ad0e;#9;#TRA|150d2a88-1431-44e6-a8ca-0bb753ab8672;#7;#Final|ea5e6674-7b27-4bac-b091-73adbb394efe;#43;#BG|1a1b3951-7821-4e6a-85f5-5673fc08bd2c;#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32;#PL|1e03da61-4678-4e07-b136-b5024ca9197b</vt:lpwstr>
  </property>
  <property fmtid="{D5CDD505-2E9C-101B-9397-08002B2CF9AE}" pid="33" name="AvailableTranslations_0">
    <vt:lpwstr>HR|2f555653-ed1a-4fe6-8362-9082d95989e5;BG|1a1b3951-7821-4e6a-85f5-5673fc08bd2c;LV|46f7e311-5d9f-4663-b433-18aeccb7ace7;EN|f2175f21-25d7-44a3-96da-d6a61b075e1b;FI|87606a43-d45f-42d6-b8c9-e1a3457db5b7;HU|6b229040-c589-4408-b4c1-4285663d20a8;PT|50ccc04a-eadd-42ae-a0cb-acaf45f812ba;DA|5d49c027-8956-412b-aa16-e85a0f96ad0e</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