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6638AC0F" w:rsidR="004D7AC0" w:rsidRDefault="000F0E99" w:rsidP="00C205F6">
      <w:pPr>
        <w:jc w:val="center"/>
      </w:pPr>
      <w:r>
        <w:rPr>
          <w:noProof/>
        </w:rPr>
        <w:drawing>
          <wp:inline distT="0" distB="0" distL="0" distR="0" wp14:anchorId="706DA004" wp14:editId="1CFE2FF3">
            <wp:extent cx="1792605" cy="1239520"/>
            <wp:effectExtent l="0" t="0" r="0" b="0"/>
            <wp:docPr id="460328656" name="Picture 2" title="EESCLogo_IT"/>
            <wp:cNvGraphicFramePr/>
            <a:graphic xmlns:a="http://schemas.openxmlformats.org/drawingml/2006/main">
              <a:graphicData uri="http://schemas.openxmlformats.org/drawingml/2006/picture">
                <pic:pic xmlns:pic="http://schemas.openxmlformats.org/drawingml/2006/picture">
                  <pic:nvPicPr>
                    <pic:cNvPr id="460328656" name="Picture 2" title="EESCLogo_I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70016" behindDoc="1" locked="0" layoutInCell="0" allowOverlap="1" wp14:anchorId="4982DE48" wp14:editId="272DA420">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IT</w:t>
                      </w:r>
                    </w:p>
                  </w:txbxContent>
                </v:textbox>
                <w10:wrap anchorx="page" anchory="page"/>
              </v:shape>
            </w:pict>
          </mc:Fallback>
        </mc:AlternateContent>
      </w:r>
    </w:p>
    <w:p w14:paraId="4982DD4E" w14:textId="77777777" w:rsidR="004D7AC0" w:rsidRDefault="004D7AC0" w:rsidP="00C205F6"/>
    <w:p w14:paraId="4982DD4F" w14:textId="6A5515DF" w:rsidR="004D7AC0" w:rsidRDefault="004D7AC0" w:rsidP="00C205F6">
      <w:pPr>
        <w:jc w:val="right"/>
      </w:pPr>
      <w:r>
        <w:t>Bruxelles, 12 ottobre 2026</w:t>
      </w:r>
    </w:p>
    <w:p w14:paraId="4982DD50" w14:textId="77777777" w:rsidR="004D7AC0" w:rsidRDefault="004D7AC0" w:rsidP="00C205F6"/>
    <w:p w14:paraId="4982DD51" w14:textId="77777777" w:rsidR="004D7AC0" w:rsidRDefault="004D7AC0" w:rsidP="00C205F6"/>
    <w:p w14:paraId="4982DD52" w14:textId="77777777" w:rsidR="004D7AC0" w:rsidRDefault="004D7AC0" w:rsidP="00C205F6"/>
    <w:tbl>
      <w:tblPr>
        <w:tblW w:w="0" w:type="auto"/>
        <w:tblLook w:val="04A0" w:firstRow="1" w:lastRow="0" w:firstColumn="1" w:lastColumn="0" w:noHBand="0" w:noVBand="1"/>
      </w:tblPr>
      <w:tblGrid>
        <w:gridCol w:w="9073"/>
      </w:tblGrid>
      <w:tr w:rsidR="004D7AC0" w14:paraId="4982DD59" w14:textId="77777777" w:rsidTr="00600C84">
        <w:tc>
          <w:tcPr>
            <w:tcW w:w="9289" w:type="dxa"/>
            <w:tcBorders>
              <w:bottom w:val="double" w:sz="4" w:space="0" w:color="auto"/>
            </w:tcBorders>
          </w:tcPr>
          <w:p w14:paraId="4982DD53" w14:textId="6F021593" w:rsidR="003066BE" w:rsidRDefault="00B36870" w:rsidP="00C205F6">
            <w:pPr>
              <w:snapToGrid w:val="0"/>
              <w:jc w:val="center"/>
              <w:rPr>
                <w:b/>
                <w:sz w:val="32"/>
                <w:szCs w:val="32"/>
              </w:rPr>
            </w:pPr>
            <w:r>
              <w:rPr>
                <w:b/>
                <w:sz w:val="32"/>
              </w:rPr>
              <w:t>608ª SESSIONE PLENARIA</w:t>
            </w:r>
          </w:p>
          <w:p w14:paraId="4982DD54" w14:textId="77777777" w:rsidR="003066BE" w:rsidRDefault="003066BE" w:rsidP="00C205F6">
            <w:pPr>
              <w:snapToGrid w:val="0"/>
              <w:jc w:val="center"/>
              <w:rPr>
                <w:b/>
                <w:sz w:val="32"/>
                <w:szCs w:val="32"/>
              </w:rPr>
            </w:pPr>
          </w:p>
          <w:p w14:paraId="4982DD55" w14:textId="3E02A7A2" w:rsidR="003066BE" w:rsidRDefault="00D360E9" w:rsidP="00C205F6">
            <w:pPr>
              <w:snapToGrid w:val="0"/>
              <w:jc w:val="center"/>
              <w:rPr>
                <w:b/>
                <w:sz w:val="32"/>
                <w:szCs w:val="32"/>
              </w:rPr>
            </w:pPr>
            <w:r>
              <w:rPr>
                <w:b/>
                <w:sz w:val="32"/>
              </w:rPr>
              <w:t>23 e 24 settembre 2026</w:t>
            </w:r>
          </w:p>
          <w:p w14:paraId="4982DD56" w14:textId="77777777" w:rsidR="003066BE" w:rsidRDefault="003066BE" w:rsidP="00C205F6">
            <w:pPr>
              <w:snapToGrid w:val="0"/>
              <w:jc w:val="center"/>
              <w:rPr>
                <w:b/>
                <w:sz w:val="32"/>
                <w:szCs w:val="32"/>
              </w:rPr>
            </w:pPr>
          </w:p>
          <w:p w14:paraId="4982DD57" w14:textId="6E454207" w:rsidR="004D7AC0" w:rsidRPr="0081153B" w:rsidRDefault="00754027" w:rsidP="00C205F6">
            <w:pPr>
              <w:snapToGrid w:val="0"/>
              <w:jc w:val="center"/>
              <w:rPr>
                <w:rFonts w:eastAsia="MS Mincho"/>
                <w:b/>
                <w:sz w:val="32"/>
                <w:szCs w:val="32"/>
              </w:rPr>
            </w:pPr>
            <w:r>
              <w:rPr>
                <w:b/>
                <w:sz w:val="32"/>
              </w:rPr>
              <w:t>SINTESI DEI PARERI E DELL</w:t>
            </w:r>
            <w:r w:rsidR="00623CC4">
              <w:rPr>
                <w:b/>
                <w:sz w:val="32"/>
              </w:rPr>
              <w:t>A</w:t>
            </w:r>
            <w:r>
              <w:rPr>
                <w:b/>
                <w:sz w:val="32"/>
              </w:rPr>
              <w:t xml:space="preserve"> RISOLUZION</w:t>
            </w:r>
            <w:r w:rsidR="00623CC4">
              <w:rPr>
                <w:b/>
                <w:sz w:val="32"/>
              </w:rPr>
              <w:t>E</w:t>
            </w:r>
            <w:r>
              <w:rPr>
                <w:b/>
                <w:sz w:val="32"/>
              </w:rPr>
              <w:t xml:space="preserve"> ADOTTATI</w:t>
            </w:r>
          </w:p>
          <w:p w14:paraId="4982DD58" w14:textId="77777777" w:rsidR="004D7AC0" w:rsidRDefault="004D7AC0" w:rsidP="00C205F6">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4DD223A1" w:rsidR="004D7AC0" w:rsidRPr="0081153B" w:rsidRDefault="004D7AC0" w:rsidP="007F68FB">
            <w:pPr>
              <w:snapToGrid w:val="0"/>
              <w:spacing w:before="240"/>
              <w:jc w:val="center"/>
            </w:pPr>
            <w:r>
              <w:t xml:space="preserve">Il presente documento è accessibile in tutte le lingue ufficiali dell'Unione europea sul sito Internet del CESE al seguente indirizzo: </w:t>
            </w:r>
            <w:hyperlink r:id="rId12" w:history="1">
              <w:r>
                <w:rPr>
                  <w:rStyle w:val="Hyperlink"/>
                </w:rPr>
                <w:t>https://www.eesc.europa.eu/it/our-work/opinions-information-reports/plenary-session-summaries</w:t>
              </w:r>
            </w:hyperlink>
          </w:p>
          <w:p w14:paraId="4982DD5C" w14:textId="77777777" w:rsidR="004D7AC0" w:rsidRPr="0081153B" w:rsidRDefault="004D7AC0" w:rsidP="00C205F6">
            <w:pPr>
              <w:snapToGrid w:val="0"/>
              <w:jc w:val="center"/>
              <w:rPr>
                <w:rFonts w:eastAsia="SimSun"/>
              </w:rPr>
            </w:pPr>
          </w:p>
          <w:p w14:paraId="4982DD5D" w14:textId="5269D34E" w:rsidR="004D7AC0" w:rsidRPr="00044561" w:rsidRDefault="004D7AC0" w:rsidP="00C205F6">
            <w:pPr>
              <w:snapToGrid w:val="0"/>
              <w:jc w:val="center"/>
            </w:pPr>
            <w:r>
              <w:t>I pareri menzionati possono essere consultati online tramite il motore di ricerca del CESE:</w:t>
            </w:r>
            <w:r>
              <w:br/>
            </w:r>
            <w:hyperlink r:id="rId13" w:history="1">
              <w:r>
                <w:rPr>
                  <w:rStyle w:val="Hyperlink"/>
                </w:rPr>
                <w:t>https://dmsearch.eesc.europa.eu/search/opinion</w:t>
              </w:r>
            </w:hyperlink>
          </w:p>
          <w:p w14:paraId="4982DD5E" w14:textId="77777777" w:rsidR="004D7AC0" w:rsidRPr="00044561" w:rsidRDefault="004D7AC0" w:rsidP="00C205F6">
            <w:pPr>
              <w:snapToGrid w:val="0"/>
              <w:jc w:val="center"/>
            </w:pPr>
          </w:p>
        </w:tc>
      </w:tr>
    </w:tbl>
    <w:p w14:paraId="4982DD60" w14:textId="77777777" w:rsidR="004D7AC0" w:rsidRDefault="004D7AC0" w:rsidP="00C205F6"/>
    <w:p w14:paraId="4982DD61" w14:textId="77777777" w:rsidR="004D7AC0" w:rsidRDefault="004D7AC0" w:rsidP="00C205F6"/>
    <w:p w14:paraId="4982DD62" w14:textId="77777777" w:rsidR="004D7AC0" w:rsidRDefault="004D7AC0" w:rsidP="00C205F6">
      <w:pPr>
        <w:sectPr w:rsidR="004D7AC0" w:rsidSect="00F21019">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C205F6">
      <w:pPr>
        <w:rPr>
          <w:b/>
        </w:rPr>
      </w:pPr>
      <w:r>
        <w:rPr>
          <w:b/>
        </w:rPr>
        <w:lastRenderedPageBreak/>
        <w:t>Indice:</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C205F6">
          <w:pPr>
            <w:pStyle w:val="TOCHeading"/>
            <w:spacing w:before="0" w:line="288" w:lineRule="auto"/>
            <w:rPr>
              <w:rFonts w:ascii="Times New Roman" w:hAnsi="Times New Roman" w:cs="Times New Roman"/>
              <w:color w:val="auto"/>
              <w:sz w:val="22"/>
              <w:szCs w:val="22"/>
            </w:rPr>
          </w:pPr>
        </w:p>
        <w:p w14:paraId="4120974E" w14:textId="49C0C028" w:rsidR="00623CC4" w:rsidRDefault="004D7AC0">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42707521" w:history="1">
            <w:r w:rsidR="00623CC4" w:rsidRPr="00E001D3">
              <w:rPr>
                <w:rStyle w:val="Hyperlink"/>
                <w:bCs/>
                <w:noProof/>
              </w:rPr>
              <w:t>1.</w:t>
            </w:r>
            <w:r w:rsidR="00623CC4">
              <w:rPr>
                <w:rFonts w:asciiTheme="minorHAnsi" w:eastAsiaTheme="minorEastAsia" w:hAnsiTheme="minorHAnsi" w:cstheme="minorBidi"/>
                <w:noProof/>
                <w:kern w:val="2"/>
                <w:sz w:val="24"/>
                <w:szCs w:val="24"/>
                <w:lang w:val="en-GB" w:eastAsia="en-GB"/>
                <w14:ligatures w14:val="standardContextual"/>
              </w:rPr>
              <w:tab/>
            </w:r>
            <w:r w:rsidR="00623CC4" w:rsidRPr="00E001D3">
              <w:rPr>
                <w:rStyle w:val="Hyperlink"/>
                <w:b/>
                <w:noProof/>
              </w:rPr>
              <w:t>RISOLUZ</w:t>
            </w:r>
            <w:r w:rsidR="00623CC4" w:rsidRPr="00E001D3">
              <w:rPr>
                <w:rStyle w:val="Hyperlink"/>
                <w:b/>
                <w:noProof/>
              </w:rPr>
              <w:t>I</w:t>
            </w:r>
            <w:r w:rsidR="00623CC4" w:rsidRPr="00E001D3">
              <w:rPr>
                <w:rStyle w:val="Hyperlink"/>
                <w:b/>
                <w:noProof/>
              </w:rPr>
              <w:t>ONE</w:t>
            </w:r>
            <w:r w:rsidR="00623CC4">
              <w:rPr>
                <w:noProof/>
                <w:webHidden/>
              </w:rPr>
              <w:tab/>
            </w:r>
            <w:r w:rsidR="00623CC4">
              <w:rPr>
                <w:noProof/>
                <w:webHidden/>
              </w:rPr>
              <w:fldChar w:fldCharType="begin"/>
            </w:r>
            <w:r w:rsidR="00623CC4">
              <w:rPr>
                <w:noProof/>
                <w:webHidden/>
              </w:rPr>
              <w:instrText xml:space="preserve"> PAGEREF _Toc242707521 \h </w:instrText>
            </w:r>
            <w:r w:rsidR="00623CC4">
              <w:rPr>
                <w:noProof/>
                <w:webHidden/>
              </w:rPr>
            </w:r>
            <w:r w:rsidR="00623CC4">
              <w:rPr>
                <w:noProof/>
                <w:webHidden/>
              </w:rPr>
              <w:fldChar w:fldCharType="separate"/>
            </w:r>
            <w:r w:rsidR="00A31FD6">
              <w:rPr>
                <w:noProof/>
                <w:webHidden/>
              </w:rPr>
              <w:t>3</w:t>
            </w:r>
            <w:r w:rsidR="00623CC4">
              <w:rPr>
                <w:noProof/>
                <w:webHidden/>
              </w:rPr>
              <w:fldChar w:fldCharType="end"/>
            </w:r>
          </w:hyperlink>
        </w:p>
        <w:p w14:paraId="1A59675A" w14:textId="4AD082A5" w:rsidR="00623CC4" w:rsidRDefault="00623CC4">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707522" w:history="1">
            <w:r w:rsidRPr="00E001D3">
              <w:rPr>
                <w:rStyle w:val="Hyperlink"/>
                <w:bCs/>
                <w:noProof/>
              </w:rPr>
              <w:t>2.</w:t>
            </w:r>
            <w:r>
              <w:rPr>
                <w:rFonts w:asciiTheme="minorHAnsi" w:eastAsiaTheme="minorEastAsia" w:hAnsiTheme="minorHAnsi" w:cstheme="minorBidi"/>
                <w:noProof/>
                <w:kern w:val="2"/>
                <w:sz w:val="24"/>
                <w:szCs w:val="24"/>
                <w:lang w:val="en-GB" w:eastAsia="en-GB"/>
                <w14:ligatures w14:val="standardContextual"/>
              </w:rPr>
              <w:tab/>
            </w:r>
            <w:r w:rsidRPr="00E001D3">
              <w:rPr>
                <w:rStyle w:val="Hyperlink"/>
                <w:b/>
                <w:noProof/>
              </w:rPr>
              <w:t>UNIONE EC</w:t>
            </w:r>
            <w:r w:rsidRPr="00E001D3">
              <w:rPr>
                <w:rStyle w:val="Hyperlink"/>
                <w:b/>
                <w:noProof/>
              </w:rPr>
              <w:t>O</w:t>
            </w:r>
            <w:r w:rsidRPr="00E001D3">
              <w:rPr>
                <w:rStyle w:val="Hyperlink"/>
                <w:b/>
                <w:noProof/>
              </w:rPr>
              <w:t>NOMICA E MONETARIA, COESIONE ECONOMICA E SOCIALE</w:t>
            </w:r>
            <w:r>
              <w:rPr>
                <w:noProof/>
                <w:webHidden/>
              </w:rPr>
              <w:tab/>
            </w:r>
            <w:r>
              <w:rPr>
                <w:noProof/>
                <w:webHidden/>
              </w:rPr>
              <w:fldChar w:fldCharType="begin"/>
            </w:r>
            <w:r>
              <w:rPr>
                <w:noProof/>
                <w:webHidden/>
              </w:rPr>
              <w:instrText xml:space="preserve"> PAGEREF _Toc242707522 \h </w:instrText>
            </w:r>
            <w:r>
              <w:rPr>
                <w:noProof/>
                <w:webHidden/>
              </w:rPr>
            </w:r>
            <w:r>
              <w:rPr>
                <w:noProof/>
                <w:webHidden/>
              </w:rPr>
              <w:fldChar w:fldCharType="separate"/>
            </w:r>
            <w:r w:rsidR="00A31FD6">
              <w:rPr>
                <w:noProof/>
                <w:webHidden/>
              </w:rPr>
              <w:t>5</w:t>
            </w:r>
            <w:r>
              <w:rPr>
                <w:noProof/>
                <w:webHidden/>
              </w:rPr>
              <w:fldChar w:fldCharType="end"/>
            </w:r>
          </w:hyperlink>
        </w:p>
        <w:p w14:paraId="72DE9D44" w14:textId="3A02446B" w:rsidR="00623CC4" w:rsidRDefault="00623CC4">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707523" w:history="1">
            <w:r w:rsidRPr="00E001D3">
              <w:rPr>
                <w:rStyle w:val="Hyperlink"/>
                <w:bCs/>
                <w:noProof/>
              </w:rPr>
              <w:t>3.</w:t>
            </w:r>
            <w:r>
              <w:rPr>
                <w:rFonts w:asciiTheme="minorHAnsi" w:eastAsiaTheme="minorEastAsia" w:hAnsiTheme="minorHAnsi" w:cstheme="minorBidi"/>
                <w:noProof/>
                <w:kern w:val="2"/>
                <w:sz w:val="24"/>
                <w:szCs w:val="24"/>
                <w:lang w:val="en-GB" w:eastAsia="en-GB"/>
                <w14:ligatures w14:val="standardContextual"/>
              </w:rPr>
              <w:tab/>
            </w:r>
            <w:r w:rsidRPr="00E001D3">
              <w:rPr>
                <w:rStyle w:val="Hyperlink"/>
                <w:b/>
                <w:noProof/>
              </w:rPr>
              <w:t>OCCUPAZIONE, AFFARI SOCIALI E CITTADINANZA</w:t>
            </w:r>
            <w:r>
              <w:rPr>
                <w:noProof/>
                <w:webHidden/>
              </w:rPr>
              <w:tab/>
            </w:r>
            <w:r>
              <w:rPr>
                <w:noProof/>
                <w:webHidden/>
              </w:rPr>
              <w:fldChar w:fldCharType="begin"/>
            </w:r>
            <w:r>
              <w:rPr>
                <w:noProof/>
                <w:webHidden/>
              </w:rPr>
              <w:instrText xml:space="preserve"> PAGEREF _Toc242707523 \h </w:instrText>
            </w:r>
            <w:r>
              <w:rPr>
                <w:noProof/>
                <w:webHidden/>
              </w:rPr>
            </w:r>
            <w:r>
              <w:rPr>
                <w:noProof/>
                <w:webHidden/>
              </w:rPr>
              <w:fldChar w:fldCharType="separate"/>
            </w:r>
            <w:r w:rsidR="00A31FD6">
              <w:rPr>
                <w:noProof/>
                <w:webHidden/>
              </w:rPr>
              <w:t>8</w:t>
            </w:r>
            <w:r>
              <w:rPr>
                <w:noProof/>
                <w:webHidden/>
              </w:rPr>
              <w:fldChar w:fldCharType="end"/>
            </w:r>
          </w:hyperlink>
        </w:p>
        <w:p w14:paraId="61443509" w14:textId="33FC60F8" w:rsidR="00623CC4" w:rsidRDefault="00623CC4">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707524" w:history="1">
            <w:r w:rsidRPr="00E001D3">
              <w:rPr>
                <w:rStyle w:val="Hyperlink"/>
                <w:bCs/>
                <w:noProof/>
              </w:rPr>
              <w:t>4.</w:t>
            </w:r>
            <w:r>
              <w:rPr>
                <w:rFonts w:asciiTheme="minorHAnsi" w:eastAsiaTheme="minorEastAsia" w:hAnsiTheme="minorHAnsi" w:cstheme="minorBidi"/>
                <w:noProof/>
                <w:kern w:val="2"/>
                <w:sz w:val="24"/>
                <w:szCs w:val="24"/>
                <w:lang w:val="en-GB" w:eastAsia="en-GB"/>
                <w14:ligatures w14:val="standardContextual"/>
              </w:rPr>
              <w:tab/>
            </w:r>
            <w:r w:rsidRPr="00E001D3">
              <w:rPr>
                <w:rStyle w:val="Hyperlink"/>
                <w:b/>
                <w:noProof/>
              </w:rPr>
              <w:t>TRASPORT</w:t>
            </w:r>
            <w:r w:rsidRPr="00E001D3">
              <w:rPr>
                <w:rStyle w:val="Hyperlink"/>
                <w:b/>
                <w:noProof/>
              </w:rPr>
              <w:t>I</w:t>
            </w:r>
            <w:r w:rsidRPr="00E001D3">
              <w:rPr>
                <w:rStyle w:val="Hyperlink"/>
                <w:b/>
                <w:noProof/>
              </w:rPr>
              <w:t>, ENERGIA, INFRASTRUTTURE E SOCIETÀ DELL'INFORMAZIONE</w:t>
            </w:r>
            <w:r>
              <w:rPr>
                <w:noProof/>
                <w:webHidden/>
              </w:rPr>
              <w:tab/>
            </w:r>
            <w:r>
              <w:rPr>
                <w:noProof/>
                <w:webHidden/>
              </w:rPr>
              <w:fldChar w:fldCharType="begin"/>
            </w:r>
            <w:r>
              <w:rPr>
                <w:noProof/>
                <w:webHidden/>
              </w:rPr>
              <w:instrText xml:space="preserve"> PAGEREF _Toc242707524 \h </w:instrText>
            </w:r>
            <w:r>
              <w:rPr>
                <w:noProof/>
                <w:webHidden/>
              </w:rPr>
            </w:r>
            <w:r>
              <w:rPr>
                <w:noProof/>
                <w:webHidden/>
              </w:rPr>
              <w:fldChar w:fldCharType="separate"/>
            </w:r>
            <w:r w:rsidR="00A31FD6">
              <w:rPr>
                <w:noProof/>
                <w:webHidden/>
              </w:rPr>
              <w:t>13</w:t>
            </w:r>
            <w:r>
              <w:rPr>
                <w:noProof/>
                <w:webHidden/>
              </w:rPr>
              <w:fldChar w:fldCharType="end"/>
            </w:r>
          </w:hyperlink>
        </w:p>
        <w:p w14:paraId="10B37383" w14:textId="2B11CDCD" w:rsidR="00623CC4" w:rsidRDefault="00623CC4">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707525" w:history="1">
            <w:r w:rsidRPr="00E001D3">
              <w:rPr>
                <w:rStyle w:val="Hyperlink"/>
                <w:bCs/>
                <w:noProof/>
              </w:rPr>
              <w:t>5.</w:t>
            </w:r>
            <w:r>
              <w:rPr>
                <w:rFonts w:asciiTheme="minorHAnsi" w:eastAsiaTheme="minorEastAsia" w:hAnsiTheme="minorHAnsi" w:cstheme="minorBidi"/>
                <w:noProof/>
                <w:kern w:val="2"/>
                <w:sz w:val="24"/>
                <w:szCs w:val="24"/>
                <w:lang w:val="en-GB" w:eastAsia="en-GB"/>
                <w14:ligatures w14:val="standardContextual"/>
              </w:rPr>
              <w:tab/>
            </w:r>
            <w:r w:rsidRPr="00E001D3">
              <w:rPr>
                <w:rStyle w:val="Hyperlink"/>
                <w:b/>
                <w:noProof/>
              </w:rPr>
              <w:t>MERCATO UNICO, PRODUZIONE E CONSUMO</w:t>
            </w:r>
            <w:r>
              <w:rPr>
                <w:noProof/>
                <w:webHidden/>
              </w:rPr>
              <w:tab/>
            </w:r>
            <w:r>
              <w:rPr>
                <w:noProof/>
                <w:webHidden/>
              </w:rPr>
              <w:fldChar w:fldCharType="begin"/>
            </w:r>
            <w:r>
              <w:rPr>
                <w:noProof/>
                <w:webHidden/>
              </w:rPr>
              <w:instrText xml:space="preserve"> PAGEREF _Toc242707525 \h </w:instrText>
            </w:r>
            <w:r>
              <w:rPr>
                <w:noProof/>
                <w:webHidden/>
              </w:rPr>
            </w:r>
            <w:r>
              <w:rPr>
                <w:noProof/>
                <w:webHidden/>
              </w:rPr>
              <w:fldChar w:fldCharType="separate"/>
            </w:r>
            <w:r w:rsidR="00A31FD6">
              <w:rPr>
                <w:noProof/>
                <w:webHidden/>
              </w:rPr>
              <w:t>22</w:t>
            </w:r>
            <w:r>
              <w:rPr>
                <w:noProof/>
                <w:webHidden/>
              </w:rPr>
              <w:fldChar w:fldCharType="end"/>
            </w:r>
          </w:hyperlink>
        </w:p>
        <w:p w14:paraId="4F6328E1" w14:textId="5917174E" w:rsidR="00623CC4" w:rsidRDefault="00623CC4">
          <w:pPr>
            <w:pStyle w:val="TOC1"/>
            <w:tabs>
              <w:tab w:val="left" w:pos="480"/>
              <w:tab w:val="right" w:leader="dot" w:pos="9063"/>
            </w:tabs>
            <w:rPr>
              <w:rFonts w:asciiTheme="minorHAnsi" w:eastAsiaTheme="minorEastAsia" w:hAnsiTheme="minorHAnsi" w:cstheme="minorBidi"/>
              <w:noProof/>
              <w:kern w:val="2"/>
              <w:sz w:val="24"/>
              <w:szCs w:val="24"/>
              <w:lang w:val="en-GB" w:eastAsia="en-GB"/>
              <w14:ligatures w14:val="standardContextual"/>
            </w:rPr>
          </w:pPr>
          <w:hyperlink w:anchor="_Toc242707526" w:history="1">
            <w:r w:rsidRPr="00E001D3">
              <w:rPr>
                <w:rStyle w:val="Hyperlink"/>
                <w:bCs/>
                <w:noProof/>
              </w:rPr>
              <w:t>6.</w:t>
            </w:r>
            <w:r>
              <w:rPr>
                <w:rFonts w:asciiTheme="minorHAnsi" w:eastAsiaTheme="minorEastAsia" w:hAnsiTheme="minorHAnsi" w:cstheme="minorBidi"/>
                <w:noProof/>
                <w:kern w:val="2"/>
                <w:sz w:val="24"/>
                <w:szCs w:val="24"/>
                <w:lang w:val="en-GB" w:eastAsia="en-GB"/>
                <w14:ligatures w14:val="standardContextual"/>
              </w:rPr>
              <w:tab/>
            </w:r>
            <w:r w:rsidRPr="00E001D3">
              <w:rPr>
                <w:rStyle w:val="Hyperlink"/>
                <w:b/>
                <w:noProof/>
              </w:rPr>
              <w:t>AGRICOLTURA, SVILUPPO RURALE E AMBIENTE</w:t>
            </w:r>
            <w:r>
              <w:rPr>
                <w:noProof/>
                <w:webHidden/>
              </w:rPr>
              <w:tab/>
            </w:r>
            <w:r>
              <w:rPr>
                <w:noProof/>
                <w:webHidden/>
              </w:rPr>
              <w:fldChar w:fldCharType="begin"/>
            </w:r>
            <w:r>
              <w:rPr>
                <w:noProof/>
                <w:webHidden/>
              </w:rPr>
              <w:instrText xml:space="preserve"> PAGEREF _Toc242707526 \h </w:instrText>
            </w:r>
            <w:r>
              <w:rPr>
                <w:noProof/>
                <w:webHidden/>
              </w:rPr>
            </w:r>
            <w:r>
              <w:rPr>
                <w:noProof/>
                <w:webHidden/>
              </w:rPr>
              <w:fldChar w:fldCharType="separate"/>
            </w:r>
            <w:r w:rsidR="00A31FD6">
              <w:rPr>
                <w:noProof/>
                <w:webHidden/>
              </w:rPr>
              <w:t>28</w:t>
            </w:r>
            <w:r>
              <w:rPr>
                <w:noProof/>
                <w:webHidden/>
              </w:rPr>
              <w:fldChar w:fldCharType="end"/>
            </w:r>
          </w:hyperlink>
        </w:p>
        <w:p w14:paraId="4982DD6A" w14:textId="2A2413BC" w:rsidR="004D7AC0" w:rsidRDefault="004D7AC0" w:rsidP="00C205F6">
          <w:r>
            <w:rPr>
              <w:b/>
            </w:rPr>
            <w:fldChar w:fldCharType="end"/>
          </w:r>
        </w:p>
      </w:sdtContent>
    </w:sdt>
    <w:p w14:paraId="4982DD6B" w14:textId="77777777" w:rsidR="004D7AC0" w:rsidRDefault="004D7AC0" w:rsidP="00C205F6"/>
    <w:p w14:paraId="4982DD6C" w14:textId="77777777" w:rsidR="004D7AC0" w:rsidRDefault="004D7AC0" w:rsidP="00C205F6">
      <w:pPr>
        <w:jc w:val="left"/>
      </w:pPr>
      <w:r>
        <w:br w:type="page"/>
      </w:r>
    </w:p>
    <w:p w14:paraId="50E37C9B" w14:textId="7500C0D3" w:rsidR="00EB3F6C" w:rsidRDefault="00EB3F6C" w:rsidP="00C205F6">
      <w:pPr>
        <w:pStyle w:val="Heading1"/>
        <w:rPr>
          <w:b/>
        </w:rPr>
      </w:pPr>
      <w:bookmarkStart w:id="0" w:name="_Toc242707521"/>
      <w:r>
        <w:rPr>
          <w:b/>
        </w:rPr>
        <w:lastRenderedPageBreak/>
        <w:t>RISOLUZIONE</w:t>
      </w:r>
      <w:bookmarkEnd w:id="0"/>
    </w:p>
    <w:p w14:paraId="28441321" w14:textId="77777777" w:rsidR="001F3714" w:rsidRDefault="001F3714" w:rsidP="00C205F6"/>
    <w:p w14:paraId="20BEBF47" w14:textId="1930BF88" w:rsidR="00DB117D" w:rsidRPr="00DB117D" w:rsidRDefault="00D530C5" w:rsidP="00C205F6">
      <w:pPr>
        <w:widowControl w:val="0"/>
        <w:numPr>
          <w:ilvl w:val="0"/>
          <w:numId w:val="4"/>
        </w:numPr>
        <w:overflowPunct w:val="0"/>
        <w:autoSpaceDE w:val="0"/>
        <w:autoSpaceDN w:val="0"/>
        <w:adjustRightInd w:val="0"/>
        <w:ind w:hanging="567"/>
        <w:textAlignment w:val="baseline"/>
        <w:rPr>
          <w:sz w:val="24"/>
          <w:szCs w:val="24"/>
        </w:rPr>
      </w:pPr>
      <w:hyperlink r:id="rId20" w:history="1">
        <w:r>
          <w:rPr>
            <w:rStyle w:val="Hyperlink"/>
            <w:b/>
            <w:i/>
            <w:sz w:val="28"/>
          </w:rPr>
          <w:t>Contributo del CESE alle priorità dell'UE alla 71ª sessione della commissione delle Nazioni Unite sulla condizione femminile (UN CSW71)</w:t>
        </w:r>
      </w:hyperlink>
    </w:p>
    <w:p w14:paraId="50BCD8B0" w14:textId="77777777" w:rsidR="00DB117D" w:rsidRPr="00DB117D" w:rsidRDefault="00DB117D" w:rsidP="00C205F6">
      <w:pPr>
        <w:tabs>
          <w:tab w:val="center" w:pos="284"/>
        </w:tabs>
        <w:overflowPunct w:val="0"/>
        <w:autoSpaceDE w:val="0"/>
        <w:autoSpaceDN w:val="0"/>
        <w:adjustRightInd w:val="0"/>
        <w:ind w:left="266" w:hanging="266"/>
        <w:textAlignment w:val="baseline"/>
        <w:rPr>
          <w:b/>
          <w:sz w:val="16"/>
          <w:szCs w:val="16"/>
          <w:lang w:val="en-GB"/>
        </w:rPr>
      </w:pPr>
    </w:p>
    <w:tbl>
      <w:tblPr>
        <w:tblW w:w="0" w:type="auto"/>
        <w:tblLook w:val="04A0" w:firstRow="1" w:lastRow="0" w:firstColumn="1" w:lastColumn="0" w:noHBand="0" w:noVBand="1"/>
      </w:tblPr>
      <w:tblGrid>
        <w:gridCol w:w="1695"/>
        <w:gridCol w:w="7378"/>
      </w:tblGrid>
      <w:tr w:rsidR="00DB117D" w:rsidRPr="00DB117D" w14:paraId="153998CB" w14:textId="77777777" w:rsidTr="00B1511D">
        <w:tc>
          <w:tcPr>
            <w:tcW w:w="1701" w:type="dxa"/>
          </w:tcPr>
          <w:p w14:paraId="77D1C63B"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Relatrici</w:t>
            </w:r>
          </w:p>
        </w:tc>
        <w:tc>
          <w:tcPr>
            <w:tcW w:w="7479" w:type="dxa"/>
          </w:tcPr>
          <w:p w14:paraId="45AEADA9" w14:textId="09106F4E" w:rsidR="00DB117D" w:rsidRPr="00DB117D" w:rsidRDefault="00DB117D" w:rsidP="00C205F6">
            <w:pPr>
              <w:tabs>
                <w:tab w:val="center" w:pos="284"/>
              </w:tabs>
              <w:overflowPunct w:val="0"/>
              <w:autoSpaceDE w:val="0"/>
              <w:autoSpaceDN w:val="0"/>
              <w:adjustRightInd w:val="0"/>
              <w:ind w:left="266" w:hanging="266"/>
              <w:textAlignment w:val="baseline"/>
            </w:pPr>
            <w:r>
              <w:t>Giulia BARBUCCI (Lavoratori - IT)</w:t>
            </w:r>
          </w:p>
          <w:p w14:paraId="5948F958" w14:textId="568AAE45" w:rsidR="00DB117D" w:rsidRPr="00DB117D" w:rsidRDefault="00DB117D" w:rsidP="00C205F6">
            <w:pPr>
              <w:overflowPunct w:val="0"/>
              <w:autoSpaceDE w:val="0"/>
              <w:autoSpaceDN w:val="0"/>
              <w:adjustRightInd w:val="0"/>
              <w:ind w:left="3" w:hanging="3"/>
              <w:textAlignment w:val="baseline"/>
            </w:pPr>
            <w:r>
              <w:t>Juliane Marie NEIIENDAM (Organizzazioni della società civile - DK)</w:t>
            </w:r>
          </w:p>
          <w:p w14:paraId="4BE5F9BF" w14:textId="77777777" w:rsidR="008C2053" w:rsidRDefault="00DB117D" w:rsidP="00C205F6">
            <w:pPr>
              <w:tabs>
                <w:tab w:val="center" w:pos="284"/>
              </w:tabs>
              <w:overflowPunct w:val="0"/>
              <w:autoSpaceDE w:val="0"/>
              <w:autoSpaceDN w:val="0"/>
              <w:adjustRightInd w:val="0"/>
              <w:ind w:left="266" w:hanging="266"/>
              <w:textAlignment w:val="baseline"/>
            </w:pPr>
            <w:r>
              <w:t>Christa SCHWENG (Datori di lavoro - AT)</w:t>
            </w:r>
          </w:p>
          <w:p w14:paraId="5F9293B6" w14:textId="0B8A7EA7" w:rsidR="007F68FB" w:rsidRPr="00DB117D" w:rsidRDefault="007F68FB" w:rsidP="00C205F6">
            <w:pPr>
              <w:tabs>
                <w:tab w:val="center" w:pos="284"/>
              </w:tabs>
              <w:overflowPunct w:val="0"/>
              <w:autoSpaceDE w:val="0"/>
              <w:autoSpaceDN w:val="0"/>
              <w:adjustRightInd w:val="0"/>
              <w:ind w:left="266" w:hanging="266"/>
              <w:textAlignment w:val="baseline"/>
            </w:pPr>
          </w:p>
        </w:tc>
      </w:tr>
      <w:tr w:rsidR="00DB117D" w:rsidRPr="00DB117D" w14:paraId="7A9DD6A4" w14:textId="77777777" w:rsidTr="00B1511D">
        <w:tc>
          <w:tcPr>
            <w:tcW w:w="1701" w:type="dxa"/>
          </w:tcPr>
          <w:p w14:paraId="5DA757E5" w14:textId="77777777" w:rsidR="00DB117D" w:rsidRPr="00DB117D" w:rsidRDefault="00DB117D" w:rsidP="00C205F6">
            <w:pPr>
              <w:tabs>
                <w:tab w:val="center" w:pos="284"/>
              </w:tabs>
              <w:overflowPunct w:val="0"/>
              <w:autoSpaceDE w:val="0"/>
              <w:autoSpaceDN w:val="0"/>
              <w:adjustRightInd w:val="0"/>
              <w:ind w:left="266" w:hanging="266"/>
              <w:textAlignment w:val="baseline"/>
              <w:rPr>
                <w:b/>
              </w:rPr>
            </w:pPr>
            <w:r>
              <w:rPr>
                <w:b/>
              </w:rPr>
              <w:t>Riferimento</w:t>
            </w:r>
          </w:p>
        </w:tc>
        <w:tc>
          <w:tcPr>
            <w:tcW w:w="7479" w:type="dxa"/>
          </w:tcPr>
          <w:p w14:paraId="77E3D636" w14:textId="5B29968C" w:rsidR="00DB117D" w:rsidRPr="00DB117D" w:rsidRDefault="00DB117D" w:rsidP="00C205F6">
            <w:pPr>
              <w:tabs>
                <w:tab w:val="center" w:pos="284"/>
              </w:tabs>
              <w:overflowPunct w:val="0"/>
              <w:autoSpaceDE w:val="0"/>
              <w:autoSpaceDN w:val="0"/>
              <w:adjustRightInd w:val="0"/>
              <w:ind w:left="266" w:hanging="266"/>
              <w:textAlignment w:val="baseline"/>
            </w:pPr>
            <w:r>
              <w:t>EESC-2026-01393-00-00-RES</w:t>
            </w:r>
          </w:p>
        </w:tc>
      </w:tr>
    </w:tbl>
    <w:p w14:paraId="144049B1" w14:textId="77777777" w:rsidR="00DB117D" w:rsidRPr="00DB117D" w:rsidRDefault="00DB117D"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0157C560" w14:textId="65815671" w:rsidR="00DB117D" w:rsidRDefault="00DB117D"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1365A365" w14:textId="77777777" w:rsidR="008C2053" w:rsidRPr="00DB117D" w:rsidRDefault="008C2053" w:rsidP="00C205F6">
      <w:pPr>
        <w:keepNext/>
        <w:keepLines/>
        <w:tabs>
          <w:tab w:val="center" w:pos="284"/>
        </w:tabs>
        <w:overflowPunct w:val="0"/>
        <w:autoSpaceDE w:val="0"/>
        <w:autoSpaceDN w:val="0"/>
        <w:adjustRightInd w:val="0"/>
        <w:ind w:left="266" w:hanging="266"/>
        <w:textAlignment w:val="baseline"/>
        <w:rPr>
          <w:b/>
          <w:lang w:val="en-GB"/>
        </w:rPr>
      </w:pPr>
    </w:p>
    <w:p w14:paraId="1F3B9E96" w14:textId="45C450EE" w:rsidR="00DB117D" w:rsidRDefault="00DB117D" w:rsidP="00C205F6">
      <w:pPr>
        <w:overflowPunct w:val="0"/>
        <w:autoSpaceDE w:val="0"/>
        <w:autoSpaceDN w:val="0"/>
        <w:adjustRightInd w:val="0"/>
        <w:textAlignment w:val="baseline"/>
      </w:pPr>
      <w:r>
        <w:t>Il CESE:</w:t>
      </w:r>
    </w:p>
    <w:p w14:paraId="48BE5607" w14:textId="77777777" w:rsidR="007F68FB" w:rsidRDefault="007F68FB" w:rsidP="00C205F6">
      <w:pPr>
        <w:overflowPunct w:val="0"/>
        <w:autoSpaceDE w:val="0"/>
        <w:autoSpaceDN w:val="0"/>
        <w:adjustRightInd w:val="0"/>
        <w:textAlignment w:val="baseline"/>
        <w:rPr>
          <w:rFonts w:asciiTheme="minorHAnsi" w:hAnsiTheme="minorHAnsi"/>
          <w:szCs w:val="20"/>
        </w:rPr>
      </w:pPr>
    </w:p>
    <w:p w14:paraId="4D3FA880" w14:textId="1DC7E714"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pPr>
      <w:r>
        <w:t xml:space="preserve">rinnova il suo </w:t>
      </w:r>
      <w:r>
        <w:rPr>
          <w:b/>
        </w:rPr>
        <w:t>fermo impegno a favore della parità di genere, dell'emancipazione femminile e dei diritti di ogni donna e ragazza</w:t>
      </w:r>
      <w:r>
        <w:t>, quali fondamenti essenziali della democrazia, della giustizia sociale, dello sviluppo sostenibile e di una prosperità economica inclusiva;</w:t>
      </w:r>
    </w:p>
    <w:p w14:paraId="1E300AD6"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pPr>
      <w:r>
        <w:t xml:space="preserve">sottolinea la necessità di una rinnovata </w:t>
      </w:r>
      <w:r>
        <w:rPr>
          <w:b/>
        </w:rPr>
        <w:t>leadership politica, di un'attuazione concreta, di investimenti adeguati</w:t>
      </w:r>
      <w:r>
        <w:t xml:space="preserve"> e di una forte assunzione di responsabilità a livello nazionale, dell'UE e mondiale per accelerare il conseguimento della parità di genere;</w:t>
      </w:r>
    </w:p>
    <w:p w14:paraId="341C64BF"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pPr>
      <w:r>
        <w:t xml:space="preserve">sottolinea che è necessario un </w:t>
      </w:r>
      <w:r>
        <w:rPr>
          <w:b/>
        </w:rPr>
        <w:t>approccio coerente e integrato all'attuazione degli OSS</w:t>
      </w:r>
      <w:r>
        <w:t xml:space="preserve"> per evitare un'elaborazione delle politiche a compartimenti stagni e rispecchiare pienamente le interconnessioni tra i diversi obiettivi. L'OSS 5 sulla parità di genere non può essere realizzato isolatamente, come non potranno essere realizzati tutti i 17 obiettivi dell'Agenda 2030 se non saranno compiuti progressi significativi per le donne e le ragazze;</w:t>
      </w:r>
    </w:p>
    <w:p w14:paraId="4051C549"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pPr>
      <w:r>
        <w:t>chiede alla Commissione europea di garantire che l'</w:t>
      </w:r>
      <w:r>
        <w:rPr>
          <w:b/>
        </w:rPr>
        <w:t>attuazione degli OSS</w:t>
      </w:r>
      <w:r>
        <w:t xml:space="preserve"> sia sistematicamente </w:t>
      </w:r>
      <w:r>
        <w:rPr>
          <w:b/>
        </w:rPr>
        <w:t>integrata nei quadri di elaborazione delle politiche dell'UE</w:t>
      </w:r>
      <w:r>
        <w:t>;</w:t>
      </w:r>
    </w:p>
    <w:p w14:paraId="1C0A4974"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rPr>
          <w:rFonts w:asciiTheme="minorHAnsi" w:hAnsiTheme="minorHAnsi"/>
        </w:rPr>
      </w:pPr>
      <w:r>
        <w:t xml:space="preserve">sottolinea che la </w:t>
      </w:r>
      <w:r>
        <w:rPr>
          <w:b/>
        </w:rPr>
        <w:t>parità di genere è un beneficio condiviso per la società nel suo insieme</w:t>
      </w:r>
      <w:r>
        <w:t>, che rafforza la resilienza economica, la coesione sociale e la stabilità democratica;</w:t>
      </w:r>
    </w:p>
    <w:p w14:paraId="51B0A900"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pPr>
      <w:r>
        <w:t>ritiene che l'</w:t>
      </w:r>
      <w:r>
        <w:rPr>
          <w:b/>
        </w:rPr>
        <w:t>emancipazione economica delle donne</w:t>
      </w:r>
      <w:r>
        <w:t xml:space="preserve"> sia indispensabile per </w:t>
      </w:r>
      <w:r>
        <w:rPr>
          <w:b/>
        </w:rPr>
        <w:t>ridurre la povertà</w:t>
      </w:r>
      <w:r>
        <w:t>, realizzare gli OSS 5 e 8 e rafforzare la resilienza economica sostenibile;</w:t>
      </w:r>
    </w:p>
    <w:p w14:paraId="0150583E"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rPr>
          <w:rFonts w:ascii="Calibri" w:hAnsi="Calibri"/>
        </w:rPr>
      </w:pPr>
      <w:r>
        <w:t xml:space="preserve">evidenzia che </w:t>
      </w:r>
      <w:r>
        <w:rPr>
          <w:b/>
        </w:rPr>
        <w:t>investire nell'economia dell'assistenza e della cura</w:t>
      </w:r>
      <w:r>
        <w:t xml:space="preserve"> non è solo una priorità di politica sociale, ma anche una leva per promuovere uno </w:t>
      </w:r>
      <w:r>
        <w:rPr>
          <w:b/>
        </w:rPr>
        <w:t>sviluppo economico sostenibile</w:t>
      </w:r>
      <w:r>
        <w:t>. La distribuzione diseguale delle responsabilità di assistenza e cura non retribuite rimane un grave ostacolo strutturale e richiede investimenti continui in servizi di assistenza e cura accessibili, di qualità e a prezzi abbordabili, unitamente a politiche che promuovano l'equilibrio tra vita professionale e vita privata e una ripartizione più equa delle responsabilità di assistenza e cura;</w:t>
      </w:r>
    </w:p>
    <w:p w14:paraId="025603F1"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rPr>
          <w:rFonts w:ascii="Calibri" w:hAnsi="Calibri"/>
        </w:rPr>
      </w:pPr>
      <w:r>
        <w:rPr>
          <w:b/>
        </w:rPr>
        <w:t>chiede alla Commissione europea</w:t>
      </w:r>
      <w:r>
        <w:t xml:space="preserve"> di effettuare, nel 2027, una s</w:t>
      </w:r>
      <w:r>
        <w:rPr>
          <w:b/>
        </w:rPr>
        <w:t>econda revisione volontaria dell'UE</w:t>
      </w:r>
      <w:r>
        <w:t xml:space="preserve"> sui progressi compiuti nell'attuazione degli OSS, anche per quanto riguarda i contributi della società civile organizzata; il CESE si dichiara pronto a coordinare tali lavori;</w:t>
      </w:r>
    </w:p>
    <w:p w14:paraId="38E1D79F" w14:textId="77777777" w:rsidR="00DB117D" w:rsidRPr="00DB117D" w:rsidRDefault="00DB117D" w:rsidP="007F68FB">
      <w:pPr>
        <w:widowControl w:val="0"/>
        <w:numPr>
          <w:ilvl w:val="0"/>
          <w:numId w:val="24"/>
        </w:numPr>
        <w:overflowPunct w:val="0"/>
        <w:autoSpaceDE w:val="0"/>
        <w:autoSpaceDN w:val="0"/>
        <w:adjustRightInd w:val="0"/>
        <w:spacing w:line="276" w:lineRule="auto"/>
        <w:ind w:left="709" w:hanging="567"/>
        <w:contextualSpacing/>
        <w:textAlignment w:val="baseline"/>
        <w:rPr>
          <w:rFonts w:ascii="Calibri" w:hAnsi="Calibri"/>
          <w:b/>
          <w:bCs/>
        </w:rPr>
      </w:pPr>
      <w:r>
        <w:t xml:space="preserve">sottolinea le sue recenti attività a sostegno delle priorità dell'UE in seno alla commissione sulla condizione femminile ed è pronto a collaborare con i partner a livello nazionale, dell'UE e mondiale per </w:t>
      </w:r>
      <w:r>
        <w:rPr>
          <w:b/>
        </w:rPr>
        <w:t>trasformare gli impegni assunti in progressi concreti a beneficio di tutte le donne e le ragazze</w:t>
      </w:r>
      <w:r>
        <w:t>.</w:t>
      </w:r>
    </w:p>
    <w:p w14:paraId="4E758F47" w14:textId="77777777" w:rsidR="00DB117D" w:rsidRPr="00416635" w:rsidRDefault="00DB117D" w:rsidP="00C205F6">
      <w:pPr>
        <w:widowControl w:val="0"/>
        <w:overflowPunct w:val="0"/>
        <w:autoSpaceDE w:val="0"/>
        <w:autoSpaceDN w:val="0"/>
        <w:adjustRightInd w:val="0"/>
        <w:spacing w:line="276" w:lineRule="auto"/>
        <w:ind w:left="284"/>
        <w:contextualSpacing/>
        <w:textAlignment w:val="baseline"/>
        <w:rPr>
          <w:sz w:val="20"/>
          <w:szCs w:val="20"/>
          <w:lang w:val="en-GB" w:eastAsia="zh-CN"/>
        </w:rPr>
      </w:pPr>
    </w:p>
    <w:tbl>
      <w:tblPr>
        <w:tblW w:w="9322" w:type="dxa"/>
        <w:tblLook w:val="04A0" w:firstRow="1" w:lastRow="0" w:firstColumn="1" w:lastColumn="0" w:noHBand="0" w:noVBand="1"/>
      </w:tblPr>
      <w:tblGrid>
        <w:gridCol w:w="1418"/>
        <w:gridCol w:w="7904"/>
      </w:tblGrid>
      <w:tr w:rsidR="00DB117D" w:rsidRPr="009B6123" w14:paraId="4B201530" w14:textId="77777777" w:rsidTr="00B1511D">
        <w:tc>
          <w:tcPr>
            <w:tcW w:w="1418" w:type="dxa"/>
          </w:tcPr>
          <w:p w14:paraId="27CF80E5" w14:textId="77777777" w:rsidR="00F510FC" w:rsidRDefault="00F510FC" w:rsidP="00C205F6">
            <w:pPr>
              <w:overflowPunct w:val="0"/>
              <w:autoSpaceDE w:val="0"/>
              <w:autoSpaceDN w:val="0"/>
              <w:adjustRightInd w:val="0"/>
              <w:spacing w:line="240" w:lineRule="auto"/>
              <w:textAlignment w:val="baseline"/>
              <w:rPr>
                <w:b/>
                <w:i/>
                <w:sz w:val="20"/>
              </w:rPr>
            </w:pPr>
          </w:p>
          <w:p w14:paraId="4B19AE09" w14:textId="19A69C86" w:rsidR="00DB117D" w:rsidRPr="009B6123" w:rsidRDefault="00DB117D" w:rsidP="00C205F6">
            <w:pPr>
              <w:overflowPunct w:val="0"/>
              <w:autoSpaceDE w:val="0"/>
              <w:autoSpaceDN w:val="0"/>
              <w:adjustRightInd w:val="0"/>
              <w:spacing w:line="240" w:lineRule="auto"/>
              <w:textAlignment w:val="baseline"/>
              <w:rPr>
                <w:i/>
                <w:sz w:val="20"/>
                <w:szCs w:val="20"/>
              </w:rPr>
            </w:pPr>
            <w:r>
              <w:rPr>
                <w:b/>
                <w:i/>
                <w:sz w:val="20"/>
              </w:rPr>
              <w:lastRenderedPageBreak/>
              <w:t>Contatto:</w:t>
            </w:r>
          </w:p>
        </w:tc>
        <w:tc>
          <w:tcPr>
            <w:tcW w:w="7904" w:type="dxa"/>
          </w:tcPr>
          <w:p w14:paraId="6D1299B1" w14:textId="77777777" w:rsidR="00F510FC" w:rsidRDefault="00F510FC" w:rsidP="00C205F6">
            <w:pPr>
              <w:overflowPunct w:val="0"/>
              <w:autoSpaceDE w:val="0"/>
              <w:autoSpaceDN w:val="0"/>
              <w:adjustRightInd w:val="0"/>
              <w:spacing w:line="240" w:lineRule="auto"/>
              <w:textAlignment w:val="baseline"/>
              <w:rPr>
                <w:i/>
                <w:sz w:val="20"/>
              </w:rPr>
            </w:pPr>
          </w:p>
          <w:p w14:paraId="33367480" w14:textId="5E909E3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lastRenderedPageBreak/>
              <w:t>Gabriela GRASU</w:t>
            </w:r>
          </w:p>
        </w:tc>
      </w:tr>
      <w:tr w:rsidR="00DB117D" w:rsidRPr="009B6123" w14:paraId="150A42A6" w14:textId="77777777" w:rsidTr="00B1511D">
        <w:tc>
          <w:tcPr>
            <w:tcW w:w="1418" w:type="dxa"/>
          </w:tcPr>
          <w:p w14:paraId="28D99F3E"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lastRenderedPageBreak/>
              <w:t>Tel.</w:t>
            </w:r>
          </w:p>
        </w:tc>
        <w:tc>
          <w:tcPr>
            <w:tcW w:w="7904" w:type="dxa"/>
          </w:tcPr>
          <w:p w14:paraId="3FBEC7F8"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+32 25469162</w:t>
            </w:r>
          </w:p>
        </w:tc>
      </w:tr>
      <w:tr w:rsidR="00DB117D" w:rsidRPr="009B6123" w14:paraId="73251D03" w14:textId="77777777" w:rsidTr="00B1511D">
        <w:tc>
          <w:tcPr>
            <w:tcW w:w="1418" w:type="dxa"/>
          </w:tcPr>
          <w:p w14:paraId="45AB8DB5" w14:textId="77777777" w:rsidR="00DB117D" w:rsidRPr="009B6123" w:rsidRDefault="00DB117D" w:rsidP="00C205F6">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1B65FBC0" w14:textId="6E1CE787" w:rsidR="00DB117D" w:rsidRDefault="00DB117D" w:rsidP="00C205F6">
            <w:pPr>
              <w:overflowPunct w:val="0"/>
              <w:autoSpaceDE w:val="0"/>
              <w:autoSpaceDN w:val="0"/>
              <w:adjustRightInd w:val="0"/>
              <w:spacing w:line="240" w:lineRule="auto"/>
              <w:textAlignment w:val="baseline"/>
            </w:pPr>
            <w:hyperlink r:id="rId21" w:history="1">
              <w:r>
                <w:rPr>
                  <w:i/>
                  <w:color w:val="0000FF"/>
                  <w:sz w:val="20"/>
                  <w:u w:val="single"/>
                </w:rPr>
                <w:t>Gabriela.</w:t>
              </w:r>
              <w:r w:rsidR="00F510FC">
                <w:rPr>
                  <w:i/>
                  <w:color w:val="0000FF"/>
                  <w:sz w:val="20"/>
                  <w:u w:val="single"/>
                </w:rPr>
                <w:t>GRASU</w:t>
              </w:r>
              <w:r>
                <w:rPr>
                  <w:i/>
                  <w:color w:val="0000FF"/>
                  <w:sz w:val="20"/>
                  <w:u w:val="single"/>
                </w:rPr>
                <w:t>@eesc.europa.eu</w:t>
              </w:r>
            </w:hyperlink>
          </w:p>
          <w:p w14:paraId="33890A3A" w14:textId="77777777" w:rsidR="00F510FC" w:rsidRDefault="00F510FC" w:rsidP="00C205F6">
            <w:pPr>
              <w:overflowPunct w:val="0"/>
              <w:autoSpaceDE w:val="0"/>
              <w:autoSpaceDN w:val="0"/>
              <w:adjustRightInd w:val="0"/>
              <w:spacing w:line="240" w:lineRule="auto"/>
              <w:textAlignment w:val="baseline"/>
              <w:rPr>
                <w:i/>
                <w:iCs/>
                <w:sz w:val="20"/>
                <w:szCs w:val="20"/>
              </w:rPr>
            </w:pPr>
          </w:p>
          <w:p w14:paraId="3AF0158B" w14:textId="77777777" w:rsidR="00F510FC" w:rsidRDefault="00F510FC" w:rsidP="00C205F6">
            <w:pPr>
              <w:overflowPunct w:val="0"/>
              <w:autoSpaceDE w:val="0"/>
              <w:autoSpaceDN w:val="0"/>
              <w:adjustRightInd w:val="0"/>
              <w:spacing w:line="240" w:lineRule="auto"/>
              <w:textAlignment w:val="baseline"/>
              <w:rPr>
                <w:i/>
                <w:iCs/>
                <w:sz w:val="20"/>
                <w:szCs w:val="20"/>
              </w:rPr>
            </w:pPr>
          </w:p>
          <w:p w14:paraId="28B25654" w14:textId="77777777" w:rsidR="00F510FC" w:rsidRDefault="00F510FC" w:rsidP="00C205F6">
            <w:pPr>
              <w:overflowPunct w:val="0"/>
              <w:autoSpaceDE w:val="0"/>
              <w:autoSpaceDN w:val="0"/>
              <w:adjustRightInd w:val="0"/>
              <w:spacing w:line="240" w:lineRule="auto"/>
              <w:textAlignment w:val="baseline"/>
              <w:rPr>
                <w:i/>
                <w:iCs/>
                <w:sz w:val="20"/>
                <w:szCs w:val="20"/>
              </w:rPr>
            </w:pPr>
          </w:p>
          <w:p w14:paraId="61682375" w14:textId="288A3BB3" w:rsidR="00F510FC" w:rsidRPr="009B6123" w:rsidRDefault="00F510FC" w:rsidP="00C205F6">
            <w:pPr>
              <w:overflowPunct w:val="0"/>
              <w:autoSpaceDE w:val="0"/>
              <w:autoSpaceDN w:val="0"/>
              <w:adjustRightInd w:val="0"/>
              <w:spacing w:line="240" w:lineRule="auto"/>
              <w:textAlignment w:val="baseline"/>
              <w:rPr>
                <w:i/>
                <w:iCs/>
                <w:sz w:val="20"/>
                <w:szCs w:val="20"/>
              </w:rPr>
            </w:pPr>
          </w:p>
        </w:tc>
      </w:tr>
    </w:tbl>
    <w:p w14:paraId="5E96B38C" w14:textId="04DA1819" w:rsidR="00F510FC" w:rsidRDefault="00F510FC" w:rsidP="00C205F6">
      <w:pPr>
        <w:spacing w:line="259" w:lineRule="auto"/>
        <w:jc w:val="left"/>
      </w:pPr>
    </w:p>
    <w:p w14:paraId="3DDB1AF9" w14:textId="77777777" w:rsidR="00F510FC" w:rsidRDefault="00F510FC">
      <w:pPr>
        <w:spacing w:after="160" w:line="259" w:lineRule="auto"/>
        <w:jc w:val="left"/>
      </w:pPr>
      <w:r>
        <w:br w:type="page"/>
      </w:r>
    </w:p>
    <w:p w14:paraId="4982DD6D" w14:textId="7C18723D" w:rsidR="004D7AC0" w:rsidRDefault="004D7AC0" w:rsidP="00C205F6">
      <w:pPr>
        <w:pStyle w:val="Heading1"/>
        <w:rPr>
          <w:b/>
        </w:rPr>
      </w:pPr>
      <w:bookmarkStart w:id="1" w:name="_Toc242253778"/>
      <w:bookmarkStart w:id="2" w:name="_Toc242253921"/>
      <w:bookmarkStart w:id="3" w:name="_Toc242253981"/>
      <w:bookmarkStart w:id="4" w:name="_Toc242254042"/>
      <w:bookmarkStart w:id="5" w:name="_Toc242707522"/>
      <w:bookmarkEnd w:id="1"/>
      <w:bookmarkEnd w:id="2"/>
      <w:bookmarkEnd w:id="3"/>
      <w:bookmarkEnd w:id="4"/>
      <w:r>
        <w:rPr>
          <w:b/>
        </w:rPr>
        <w:lastRenderedPageBreak/>
        <w:t>UNIONE ECONOMICA E MONETARIA, COESIONE ECONOMICA E SOCIALE</w:t>
      </w:r>
      <w:bookmarkEnd w:id="5"/>
    </w:p>
    <w:p w14:paraId="4982DD6E" w14:textId="77777777" w:rsidR="004D7AC0" w:rsidRDefault="004D7AC0" w:rsidP="00C205F6"/>
    <w:p w14:paraId="02AA9E04" w14:textId="472FF026" w:rsidR="00A45EA9" w:rsidRPr="00A45EA9" w:rsidRDefault="00A45EA9" w:rsidP="00C205F6">
      <w:pPr>
        <w:widowControl w:val="0"/>
        <w:numPr>
          <w:ilvl w:val="0"/>
          <w:numId w:val="4"/>
        </w:numPr>
        <w:overflowPunct w:val="0"/>
        <w:autoSpaceDE w:val="0"/>
        <w:autoSpaceDN w:val="0"/>
        <w:adjustRightInd w:val="0"/>
        <w:ind w:hanging="567"/>
        <w:textAlignment w:val="baseline"/>
        <w:rPr>
          <w:sz w:val="20"/>
          <w:szCs w:val="20"/>
        </w:rPr>
      </w:pPr>
      <w:hyperlink r:id="rId22" w:history="1">
        <w:r>
          <w:rPr>
            <w:b/>
            <w:i/>
            <w:color w:val="0000FF"/>
            <w:sz w:val="28"/>
            <w:u w:val="single"/>
          </w:rPr>
          <w:t>Rafforzare le capacità del Gruppo BEI e delle banche di promozione nazionali</w:t>
        </w:r>
      </w:hyperlink>
    </w:p>
    <w:p w14:paraId="667CB2A1" w14:textId="77777777" w:rsidR="00A45EA9" w:rsidRPr="00A45EA9" w:rsidRDefault="00A45EA9"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A45EA9" w:rsidRPr="00A45EA9" w14:paraId="5AD1E1BC" w14:textId="77777777" w:rsidTr="00B1511D">
        <w:tc>
          <w:tcPr>
            <w:tcW w:w="1077" w:type="pct"/>
          </w:tcPr>
          <w:p w14:paraId="58DDA6A7"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Relatore</w:t>
            </w:r>
          </w:p>
        </w:tc>
        <w:tc>
          <w:tcPr>
            <w:tcW w:w="3923" w:type="pct"/>
          </w:tcPr>
          <w:p w14:paraId="6DB6C396" w14:textId="77777777" w:rsidR="00A45EA9" w:rsidRDefault="00A45EA9" w:rsidP="00C205F6">
            <w:pPr>
              <w:tabs>
                <w:tab w:val="center" w:pos="284"/>
              </w:tabs>
              <w:overflowPunct w:val="0"/>
              <w:autoSpaceDE w:val="0"/>
              <w:autoSpaceDN w:val="0"/>
              <w:adjustRightInd w:val="0"/>
              <w:ind w:left="550" w:right="-3091" w:hanging="569"/>
              <w:textAlignment w:val="baseline"/>
            </w:pPr>
            <w:r>
              <w:t>Philip VON BROCKDORFF (Lavoratori - MT)</w:t>
            </w:r>
          </w:p>
          <w:p w14:paraId="4A4F2F2E" w14:textId="0CC05B3D" w:rsidR="00623CC4" w:rsidRPr="00A45EA9" w:rsidRDefault="00623CC4" w:rsidP="00C205F6">
            <w:pPr>
              <w:tabs>
                <w:tab w:val="center" w:pos="284"/>
              </w:tabs>
              <w:overflowPunct w:val="0"/>
              <w:autoSpaceDE w:val="0"/>
              <w:autoSpaceDN w:val="0"/>
              <w:adjustRightInd w:val="0"/>
              <w:ind w:left="550" w:right="-3091" w:hanging="569"/>
              <w:textAlignment w:val="baseline"/>
            </w:pPr>
          </w:p>
        </w:tc>
      </w:tr>
      <w:tr w:rsidR="00A45EA9" w:rsidRPr="00A45EA9" w14:paraId="3D90881B" w14:textId="77777777" w:rsidTr="00B1511D">
        <w:tc>
          <w:tcPr>
            <w:tcW w:w="1077" w:type="pct"/>
          </w:tcPr>
          <w:p w14:paraId="78C5D583"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589CF454" w14:textId="4A78E849" w:rsidR="00A45EA9" w:rsidRPr="00A45EA9" w:rsidRDefault="00A45EA9" w:rsidP="00C205F6">
            <w:pPr>
              <w:tabs>
                <w:tab w:val="center" w:pos="284"/>
              </w:tabs>
              <w:overflowPunct w:val="0"/>
              <w:autoSpaceDE w:val="0"/>
              <w:autoSpaceDN w:val="0"/>
              <w:adjustRightInd w:val="0"/>
              <w:ind w:left="266" w:right="-3091" w:hanging="266"/>
              <w:textAlignment w:val="baseline"/>
            </w:pPr>
            <w:r>
              <w:t>Parere d'iniziativa</w:t>
            </w:r>
          </w:p>
          <w:p w14:paraId="18563088" w14:textId="1B740A0B" w:rsidR="00A45EA9" w:rsidRPr="00A45EA9" w:rsidRDefault="00A45EA9" w:rsidP="00C205F6">
            <w:pPr>
              <w:tabs>
                <w:tab w:val="center" w:pos="284"/>
              </w:tabs>
              <w:overflowPunct w:val="0"/>
              <w:autoSpaceDE w:val="0"/>
              <w:autoSpaceDN w:val="0"/>
              <w:adjustRightInd w:val="0"/>
              <w:ind w:left="266" w:right="-3091" w:hanging="266"/>
              <w:textAlignment w:val="baseline"/>
            </w:pPr>
            <w:r>
              <w:t>EESC-2026-00666-00-00-AC</w:t>
            </w:r>
          </w:p>
        </w:tc>
      </w:tr>
    </w:tbl>
    <w:p w14:paraId="6CC23E36" w14:textId="77777777" w:rsidR="00A45EA9" w:rsidRPr="00A45EA9" w:rsidRDefault="00A45EA9" w:rsidP="00C205F6">
      <w:pPr>
        <w:tabs>
          <w:tab w:val="center" w:pos="284"/>
        </w:tabs>
        <w:overflowPunct w:val="0"/>
        <w:autoSpaceDE w:val="0"/>
        <w:autoSpaceDN w:val="0"/>
        <w:adjustRightInd w:val="0"/>
        <w:ind w:left="266" w:hanging="266"/>
        <w:textAlignment w:val="baseline"/>
        <w:rPr>
          <w:b/>
        </w:rPr>
      </w:pPr>
    </w:p>
    <w:p w14:paraId="72D9859D"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1DE7DCBC" w14:textId="77777777" w:rsidR="00A45EA9" w:rsidRPr="00A45EA9" w:rsidRDefault="00A45EA9" w:rsidP="00C205F6">
      <w:pPr>
        <w:keepNext/>
        <w:keepLines/>
        <w:tabs>
          <w:tab w:val="center" w:pos="284"/>
        </w:tabs>
        <w:overflowPunct w:val="0"/>
        <w:autoSpaceDE w:val="0"/>
        <w:autoSpaceDN w:val="0"/>
        <w:adjustRightInd w:val="0"/>
        <w:ind w:left="266" w:hanging="266"/>
        <w:textAlignment w:val="baseline"/>
        <w:rPr>
          <w:b/>
          <w:lang w:val="en-GB"/>
        </w:rPr>
      </w:pPr>
    </w:p>
    <w:p w14:paraId="630BE625" w14:textId="77777777" w:rsidR="00A45EA9" w:rsidRDefault="00A45EA9" w:rsidP="00C205F6">
      <w:pPr>
        <w:overflowPunct w:val="0"/>
        <w:autoSpaceDE w:val="0"/>
        <w:autoSpaceDN w:val="0"/>
        <w:adjustRightInd w:val="0"/>
        <w:textAlignment w:val="baseline"/>
      </w:pPr>
      <w:r>
        <w:t>Il CESE:</w:t>
      </w:r>
    </w:p>
    <w:p w14:paraId="0BD009AD" w14:textId="77777777" w:rsidR="00F510FC" w:rsidRPr="00A45EA9" w:rsidRDefault="00F510FC" w:rsidP="00C205F6">
      <w:pPr>
        <w:overflowPunct w:val="0"/>
        <w:autoSpaceDE w:val="0"/>
        <w:autoSpaceDN w:val="0"/>
        <w:adjustRightInd w:val="0"/>
        <w:textAlignment w:val="baseline"/>
        <w:rPr>
          <w:bCs/>
          <w:iCs/>
        </w:rPr>
      </w:pPr>
    </w:p>
    <w:p w14:paraId="571452D9" w14:textId="77777777" w:rsidR="00A45EA9" w:rsidRPr="00A45EA9" w:rsidRDefault="00A45EA9" w:rsidP="00F510FC">
      <w:pPr>
        <w:numPr>
          <w:ilvl w:val="0"/>
          <w:numId w:val="26"/>
        </w:numPr>
        <w:overflowPunct w:val="0"/>
        <w:autoSpaceDE w:val="0"/>
        <w:autoSpaceDN w:val="0"/>
        <w:adjustRightInd w:val="0"/>
        <w:ind w:left="709" w:hanging="425"/>
        <w:contextualSpacing/>
        <w:textAlignment w:val="baseline"/>
        <w:rPr>
          <w:szCs w:val="20"/>
        </w:rPr>
      </w:pPr>
      <w:r>
        <w:t xml:space="preserve">invita i colegislatori a garantire un </w:t>
      </w:r>
      <w:r>
        <w:rPr>
          <w:b/>
        </w:rPr>
        <w:t>aumento in termini reali dei finanziamenti totali erogati dal Gruppo BEI nell'ambito del prossimo quadro finanziario pluriennale</w:t>
      </w:r>
      <w:r>
        <w:t>, ed esprime la sua ferma opposizione a una loro riduzione;</w:t>
      </w:r>
    </w:p>
    <w:p w14:paraId="41BB2DD7" w14:textId="77777777" w:rsidR="00A45EA9" w:rsidRPr="00A45EA9" w:rsidRDefault="00A45EA9" w:rsidP="00F510FC">
      <w:pPr>
        <w:numPr>
          <w:ilvl w:val="0"/>
          <w:numId w:val="26"/>
        </w:numPr>
        <w:overflowPunct w:val="0"/>
        <w:autoSpaceDE w:val="0"/>
        <w:autoSpaceDN w:val="0"/>
        <w:adjustRightInd w:val="0"/>
        <w:ind w:left="709" w:hanging="425"/>
        <w:contextualSpacing/>
        <w:textAlignment w:val="baseline"/>
        <w:rPr>
          <w:szCs w:val="20"/>
        </w:rPr>
      </w:pPr>
      <w:r>
        <w:t xml:space="preserve">esorta il Consiglio e gli Stati membri dell'UE a conferire un mandato chiaro al Gruppo BEI – ed eventualmente alle banche di promozione nazionali – in modo che il Gruppo e tali banche assumano un </w:t>
      </w:r>
      <w:r>
        <w:rPr>
          <w:b/>
        </w:rPr>
        <w:t>ruolo di elemento abilitante nell'ecosistema finanziario dell'UE</w:t>
      </w:r>
      <w:r>
        <w:t xml:space="preserve">, secondo un approccio integrato volto a </w:t>
      </w:r>
      <w:r>
        <w:rPr>
          <w:b/>
        </w:rPr>
        <w:t>colmare il deficit di finanziamento</w:t>
      </w:r>
      <w:r>
        <w:t xml:space="preserve"> per le start-up e le scale-up, e a </w:t>
      </w:r>
      <w:r>
        <w:rPr>
          <w:b/>
        </w:rPr>
        <w:t>finanziare l'autonomia strategica</w:t>
      </w:r>
      <w:r>
        <w:t xml:space="preserve"> dell'UE e la fornitura di </w:t>
      </w:r>
      <w:r>
        <w:rPr>
          <w:b/>
        </w:rPr>
        <w:t>beni pubblici</w:t>
      </w:r>
      <w:r>
        <w:t xml:space="preserve"> europei;</w:t>
      </w:r>
    </w:p>
    <w:p w14:paraId="44DA773C" w14:textId="77777777" w:rsidR="00A45EA9" w:rsidRPr="00A45EA9" w:rsidRDefault="00A45EA9" w:rsidP="00F510FC">
      <w:pPr>
        <w:numPr>
          <w:ilvl w:val="0"/>
          <w:numId w:val="26"/>
        </w:numPr>
        <w:overflowPunct w:val="0"/>
        <w:autoSpaceDE w:val="0"/>
        <w:autoSpaceDN w:val="0"/>
        <w:adjustRightInd w:val="0"/>
        <w:ind w:left="709" w:hanging="425"/>
        <w:contextualSpacing/>
        <w:textAlignment w:val="baseline"/>
        <w:rPr>
          <w:szCs w:val="20"/>
        </w:rPr>
      </w:pPr>
      <w:r>
        <w:t xml:space="preserve">raccomanda di rafforzare e aumentare i </w:t>
      </w:r>
      <w:r>
        <w:rPr>
          <w:b/>
        </w:rPr>
        <w:t>prestiti diretti per il finanziamento delle infrastrutture strategiche</w:t>
      </w:r>
      <w:r>
        <w:t>;</w:t>
      </w:r>
    </w:p>
    <w:p w14:paraId="0C1D0261" w14:textId="77777777" w:rsidR="00A45EA9" w:rsidRPr="00A45EA9" w:rsidRDefault="00A45EA9" w:rsidP="00F510FC">
      <w:pPr>
        <w:numPr>
          <w:ilvl w:val="0"/>
          <w:numId w:val="26"/>
        </w:numPr>
        <w:overflowPunct w:val="0"/>
        <w:autoSpaceDE w:val="0"/>
        <w:autoSpaceDN w:val="0"/>
        <w:adjustRightInd w:val="0"/>
        <w:ind w:left="709" w:hanging="425"/>
        <w:contextualSpacing/>
        <w:textAlignment w:val="baseline"/>
        <w:rPr>
          <w:szCs w:val="20"/>
        </w:rPr>
      </w:pPr>
      <w:r>
        <w:t xml:space="preserve">chiede nuove iniziative volte a rafforzare la </w:t>
      </w:r>
      <w:r>
        <w:rPr>
          <w:b/>
        </w:rPr>
        <w:t>cooperazione istituzionale</w:t>
      </w:r>
      <w:r>
        <w:t xml:space="preserve">, ad esempio attraverso programmi e piattaforme di coinvestimento, la partecipazione diretta delle banche di promozione nazionali all'elaborazione e all'attuazione dei </w:t>
      </w:r>
      <w:r>
        <w:rPr>
          <w:b/>
        </w:rPr>
        <w:t>piani NRP</w:t>
      </w:r>
      <w:r>
        <w:t xml:space="preserve">, nonché la partecipazione di tali banche alla governance del </w:t>
      </w:r>
      <w:r>
        <w:rPr>
          <w:b/>
        </w:rPr>
        <w:t>Fondo europeo per la competitività</w:t>
      </w:r>
      <w:r>
        <w:t xml:space="preserve"> (ECF);</w:t>
      </w:r>
    </w:p>
    <w:p w14:paraId="4FF104F3" w14:textId="77777777" w:rsidR="00A45EA9" w:rsidRPr="00A45EA9" w:rsidRDefault="00A45EA9" w:rsidP="00F510FC">
      <w:pPr>
        <w:numPr>
          <w:ilvl w:val="0"/>
          <w:numId w:val="26"/>
        </w:numPr>
        <w:overflowPunct w:val="0"/>
        <w:autoSpaceDE w:val="0"/>
        <w:autoSpaceDN w:val="0"/>
        <w:adjustRightInd w:val="0"/>
        <w:ind w:left="709" w:hanging="425"/>
        <w:contextualSpacing/>
        <w:textAlignment w:val="baseline"/>
        <w:rPr>
          <w:szCs w:val="20"/>
        </w:rPr>
      </w:pPr>
      <w:r>
        <w:t xml:space="preserve">ricorda che vige l'obbligo di mantenere un </w:t>
      </w:r>
      <w:r>
        <w:rPr>
          <w:b/>
        </w:rPr>
        <w:t>giusto equilibrio nella ripartizione dei rischi</w:t>
      </w:r>
      <w:r>
        <w:t xml:space="preserve"> tra il settore pubblico e quello privato, nel rispetto del principio di </w:t>
      </w:r>
      <w:r>
        <w:rPr>
          <w:b/>
        </w:rPr>
        <w:t>addizionalità</w:t>
      </w:r>
      <w:r>
        <w:t>;</w:t>
      </w:r>
    </w:p>
    <w:p w14:paraId="6C57C394" w14:textId="77777777" w:rsidR="00A45EA9" w:rsidRPr="00A45EA9" w:rsidRDefault="00A45EA9" w:rsidP="00F510FC">
      <w:pPr>
        <w:numPr>
          <w:ilvl w:val="0"/>
          <w:numId w:val="26"/>
        </w:numPr>
        <w:overflowPunct w:val="0"/>
        <w:autoSpaceDE w:val="0"/>
        <w:autoSpaceDN w:val="0"/>
        <w:adjustRightInd w:val="0"/>
        <w:ind w:left="709" w:hanging="425"/>
        <w:contextualSpacing/>
        <w:textAlignment w:val="baseline"/>
        <w:rPr>
          <w:szCs w:val="20"/>
        </w:rPr>
      </w:pPr>
      <w:r>
        <w:t xml:space="preserve">accoglie favorevolmente l'ECF; ribadisce la necessità di distinguere tra il finanziamento della ricerca di base e quello della ricerca e sviluppo (pre) commerciali; l'accento posto da Orizzonte Europa sulla conservazione e la </w:t>
      </w:r>
      <w:r>
        <w:rPr>
          <w:b/>
        </w:rPr>
        <w:t>promozione dell'eccellenza nella ricerca di base</w:t>
      </w:r>
      <w:r>
        <w:t xml:space="preserve"> in Europa non deve essere smorzato;</w:t>
      </w:r>
    </w:p>
    <w:p w14:paraId="7DF6F4C8" w14:textId="77777777" w:rsidR="00A45EA9" w:rsidRPr="00264572" w:rsidRDefault="00A45EA9" w:rsidP="00F510FC">
      <w:pPr>
        <w:numPr>
          <w:ilvl w:val="0"/>
          <w:numId w:val="26"/>
        </w:numPr>
        <w:overflowPunct w:val="0"/>
        <w:autoSpaceDE w:val="0"/>
        <w:autoSpaceDN w:val="0"/>
        <w:adjustRightInd w:val="0"/>
        <w:ind w:left="709" w:hanging="425"/>
        <w:contextualSpacing/>
        <w:textAlignment w:val="baseline"/>
        <w:rPr>
          <w:bCs/>
          <w:iCs/>
        </w:rPr>
      </w:pPr>
      <w:r>
        <w:t xml:space="preserve">invita i colegislatori a prendere in </w:t>
      </w:r>
      <w:r>
        <w:rPr>
          <w:b/>
        </w:rPr>
        <w:t>considerazione la possibilità di semplificare</w:t>
      </w:r>
      <w:r>
        <w:t xml:space="preserve">, ove possibile, </w:t>
      </w:r>
      <w:r>
        <w:rPr>
          <w:b/>
          <w:bCs/>
        </w:rPr>
        <w:t>gli aspetti procedurali e attuativi dei programmi dell'UE</w:t>
      </w:r>
      <w:r>
        <w:t xml:space="preserve">. Gli strumenti destinati alle </w:t>
      </w:r>
      <w:r>
        <w:rPr>
          <w:b/>
        </w:rPr>
        <w:t>PMI</w:t>
      </w:r>
      <w:r>
        <w:t xml:space="preserve"> dovrebbero seguire un approccio del "digitale per definizione" e il principio "una tantum", utilizzare modelli standardizzati e prevedere meccanismi di autodichiarazione, il monitoraggio in tempo reale dello stato delle domande e un helpdesk unico per le PMI in ogni Stato membro.</w:t>
      </w:r>
    </w:p>
    <w:p w14:paraId="7984C22D" w14:textId="77777777" w:rsidR="00264572" w:rsidRDefault="00264572" w:rsidP="009B6123">
      <w:pPr>
        <w:overflowPunct w:val="0"/>
        <w:autoSpaceDE w:val="0"/>
        <w:autoSpaceDN w:val="0"/>
        <w:adjustRightInd w:val="0"/>
        <w:ind w:left="284"/>
        <w:contextualSpacing/>
        <w:textAlignment w:val="baseline"/>
        <w:rPr>
          <w:bCs/>
          <w:iCs/>
          <w:lang w:val="en-GB" w:eastAsia="zh-CN"/>
        </w:rPr>
      </w:pPr>
    </w:p>
    <w:tbl>
      <w:tblPr>
        <w:tblW w:w="9322" w:type="dxa"/>
        <w:tblLook w:val="04A0" w:firstRow="1" w:lastRow="0" w:firstColumn="1" w:lastColumn="0" w:noHBand="0" w:noVBand="1"/>
      </w:tblPr>
      <w:tblGrid>
        <w:gridCol w:w="1418"/>
        <w:gridCol w:w="7904"/>
      </w:tblGrid>
      <w:tr w:rsidR="009B6123" w:rsidRPr="009B6123" w14:paraId="759859D1" w14:textId="77777777" w:rsidTr="006103D0">
        <w:tc>
          <w:tcPr>
            <w:tcW w:w="1418" w:type="dxa"/>
          </w:tcPr>
          <w:p w14:paraId="01365D6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1DA8F3A9" w14:textId="1E134AA5"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Sergio </w:t>
            </w:r>
            <w:r w:rsidR="00F510FC">
              <w:rPr>
                <w:i/>
                <w:sz w:val="20"/>
              </w:rPr>
              <w:t xml:space="preserve">LORENCIO </w:t>
            </w:r>
            <w:r>
              <w:rPr>
                <w:i/>
                <w:sz w:val="20"/>
              </w:rPr>
              <w:t>MATALLANA</w:t>
            </w:r>
          </w:p>
        </w:tc>
      </w:tr>
      <w:tr w:rsidR="009B6123" w:rsidRPr="009B6123" w14:paraId="516944BE" w14:textId="77777777" w:rsidTr="006103D0">
        <w:tc>
          <w:tcPr>
            <w:tcW w:w="1418" w:type="dxa"/>
          </w:tcPr>
          <w:p w14:paraId="70BA9A0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41B4D557" w14:textId="21F2A46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79DBE2A2" w14:textId="77777777" w:rsidTr="006103D0">
        <w:tc>
          <w:tcPr>
            <w:tcW w:w="1418" w:type="dxa"/>
          </w:tcPr>
          <w:p w14:paraId="4E7F1A9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7D2B1BF1" w14:textId="15B6638F"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3" w:history="1">
              <w:r>
                <w:rPr>
                  <w:i/>
                  <w:color w:val="0000FF"/>
                  <w:sz w:val="20"/>
                  <w:u w:val="single"/>
                </w:rPr>
                <w:t>Sergio.</w:t>
              </w:r>
              <w:r w:rsidR="00F510FC">
                <w:rPr>
                  <w:i/>
                  <w:color w:val="0000FF"/>
                  <w:sz w:val="20"/>
                  <w:u w:val="single"/>
                </w:rPr>
                <w:t>LORENCIOMATALLANA</w:t>
              </w:r>
              <w:r>
                <w:rPr>
                  <w:i/>
                  <w:color w:val="0000FF"/>
                  <w:sz w:val="20"/>
                  <w:u w:val="single"/>
                </w:rPr>
                <w:t>@eesc.europa.eu</w:t>
              </w:r>
            </w:hyperlink>
          </w:p>
        </w:tc>
      </w:tr>
    </w:tbl>
    <w:p w14:paraId="428C0CE9" w14:textId="77777777" w:rsidR="00A45EA9" w:rsidRDefault="00A45EA9" w:rsidP="00C205F6">
      <w:pPr>
        <w:spacing w:line="259" w:lineRule="auto"/>
        <w:jc w:val="left"/>
      </w:pPr>
      <w:r>
        <w:br w:type="page"/>
      </w:r>
    </w:p>
    <w:p w14:paraId="49358F0F" w14:textId="16FF26C5" w:rsidR="00670247" w:rsidRPr="00670247" w:rsidRDefault="00670247" w:rsidP="00C205F6">
      <w:pPr>
        <w:widowControl w:val="0"/>
        <w:numPr>
          <w:ilvl w:val="0"/>
          <w:numId w:val="4"/>
        </w:numPr>
        <w:overflowPunct w:val="0"/>
        <w:autoSpaceDE w:val="0"/>
        <w:autoSpaceDN w:val="0"/>
        <w:adjustRightInd w:val="0"/>
        <w:ind w:hanging="567"/>
        <w:textAlignment w:val="baseline"/>
        <w:rPr>
          <w:b/>
          <w:bCs/>
          <w:i/>
          <w:iCs/>
          <w:sz w:val="28"/>
          <w:szCs w:val="28"/>
        </w:rPr>
      </w:pPr>
      <w:hyperlink r:id="rId24">
        <w:r>
          <w:rPr>
            <w:b/>
            <w:i/>
            <w:color w:val="0000FF"/>
            <w:sz w:val="28"/>
            <w:u w:val="single"/>
          </w:rPr>
          <w:t>Il ruolo della società civile nel miglioramento dell'alfabetizzazione finanziaria</w:t>
        </w:r>
      </w:hyperlink>
    </w:p>
    <w:p w14:paraId="26BE113C"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670247" w:rsidRPr="00670247" w14:paraId="0427F66F" w14:textId="77777777" w:rsidTr="00502B2F">
        <w:tc>
          <w:tcPr>
            <w:tcW w:w="1077" w:type="pct"/>
          </w:tcPr>
          <w:p w14:paraId="64A7FC04"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Relatore</w:t>
            </w:r>
          </w:p>
        </w:tc>
        <w:tc>
          <w:tcPr>
            <w:tcW w:w="3923" w:type="pct"/>
          </w:tcPr>
          <w:p w14:paraId="4849E61B" w14:textId="77777777" w:rsidR="00670247" w:rsidRDefault="00670247" w:rsidP="00C205F6">
            <w:pPr>
              <w:tabs>
                <w:tab w:val="center" w:pos="284"/>
              </w:tabs>
              <w:overflowPunct w:val="0"/>
              <w:autoSpaceDE w:val="0"/>
              <w:autoSpaceDN w:val="0"/>
              <w:adjustRightInd w:val="0"/>
              <w:ind w:right="-3091"/>
              <w:textAlignment w:val="baseline"/>
            </w:pPr>
            <w:r>
              <w:t>Giuseppe GUERINI (Organizzazioni della società civile - IT)</w:t>
            </w:r>
          </w:p>
          <w:p w14:paraId="1B7C21C3" w14:textId="43A0F93F" w:rsidR="00623CC4" w:rsidRPr="00670247" w:rsidRDefault="00623CC4" w:rsidP="00C205F6">
            <w:pPr>
              <w:tabs>
                <w:tab w:val="center" w:pos="284"/>
              </w:tabs>
              <w:overflowPunct w:val="0"/>
              <w:autoSpaceDE w:val="0"/>
              <w:autoSpaceDN w:val="0"/>
              <w:adjustRightInd w:val="0"/>
              <w:ind w:right="-3091"/>
              <w:textAlignment w:val="baseline"/>
            </w:pPr>
          </w:p>
        </w:tc>
      </w:tr>
      <w:tr w:rsidR="00670247" w:rsidRPr="00670247" w14:paraId="4FFA5960" w14:textId="77777777" w:rsidTr="00502B2F">
        <w:tc>
          <w:tcPr>
            <w:tcW w:w="1077" w:type="pct"/>
          </w:tcPr>
          <w:p w14:paraId="065C9A68" w14:textId="77777777" w:rsidR="00670247" w:rsidRPr="00670247" w:rsidRDefault="00670247"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571F5D0E" w14:textId="777D818F" w:rsidR="00670247" w:rsidRDefault="00670247" w:rsidP="00C205F6">
            <w:pPr>
              <w:tabs>
                <w:tab w:val="center" w:pos="284"/>
              </w:tabs>
              <w:overflowPunct w:val="0"/>
              <w:autoSpaceDE w:val="0"/>
              <w:autoSpaceDN w:val="0"/>
              <w:adjustRightInd w:val="0"/>
              <w:ind w:right="-3091"/>
              <w:textAlignment w:val="baseline"/>
            </w:pPr>
            <w:r>
              <w:t>Parere esplorativo richiesto della Commissione europea</w:t>
            </w:r>
          </w:p>
          <w:p w14:paraId="6794BBED" w14:textId="5AA6DA79" w:rsidR="0085253D" w:rsidRPr="00670247" w:rsidRDefault="0085253D" w:rsidP="00C205F6">
            <w:pPr>
              <w:tabs>
                <w:tab w:val="center" w:pos="284"/>
              </w:tabs>
              <w:overflowPunct w:val="0"/>
              <w:autoSpaceDE w:val="0"/>
              <w:autoSpaceDN w:val="0"/>
              <w:adjustRightInd w:val="0"/>
              <w:ind w:right="-3091"/>
              <w:textAlignment w:val="baseline"/>
            </w:pPr>
            <w:r>
              <w:t>EESC-2026-00613-00-00-AC</w:t>
            </w:r>
          </w:p>
        </w:tc>
      </w:tr>
    </w:tbl>
    <w:p w14:paraId="52438F64" w14:textId="77777777" w:rsidR="00670247" w:rsidRPr="00670247" w:rsidRDefault="00670247" w:rsidP="00C205F6">
      <w:pPr>
        <w:tabs>
          <w:tab w:val="center" w:pos="284"/>
        </w:tabs>
        <w:overflowPunct w:val="0"/>
        <w:autoSpaceDE w:val="0"/>
        <w:autoSpaceDN w:val="0"/>
        <w:adjustRightInd w:val="0"/>
        <w:ind w:left="266" w:hanging="266"/>
        <w:textAlignment w:val="baseline"/>
        <w:rPr>
          <w:b/>
          <w:lang w:val="en-GB"/>
        </w:rPr>
      </w:pPr>
    </w:p>
    <w:p w14:paraId="04E0CF2A" w14:textId="77777777" w:rsidR="00670247" w:rsidRPr="00670247" w:rsidRDefault="00670247" w:rsidP="00C205F6">
      <w:pPr>
        <w:keepNext/>
        <w:keepLines/>
        <w:overflowPunct w:val="0"/>
        <w:autoSpaceDE w:val="0"/>
        <w:autoSpaceDN w:val="0"/>
        <w:adjustRightInd w:val="0"/>
        <w:textAlignment w:val="baseline"/>
        <w:rPr>
          <w:b/>
        </w:rPr>
      </w:pPr>
      <w:r>
        <w:rPr>
          <w:b/>
        </w:rPr>
        <w:t>Punti principali</w:t>
      </w:r>
    </w:p>
    <w:p w14:paraId="3F783DF2" w14:textId="77777777" w:rsidR="00670247" w:rsidRPr="00670247" w:rsidRDefault="00670247" w:rsidP="00C205F6">
      <w:pPr>
        <w:keepNext/>
        <w:keepLines/>
        <w:tabs>
          <w:tab w:val="center" w:pos="284"/>
        </w:tabs>
        <w:overflowPunct w:val="0"/>
        <w:autoSpaceDE w:val="0"/>
        <w:autoSpaceDN w:val="0"/>
        <w:adjustRightInd w:val="0"/>
        <w:ind w:left="266" w:hanging="266"/>
        <w:textAlignment w:val="baseline"/>
        <w:rPr>
          <w:b/>
          <w:lang w:val="en-GB"/>
        </w:rPr>
      </w:pPr>
    </w:p>
    <w:p w14:paraId="02ED55E5" w14:textId="77777777" w:rsidR="00670247" w:rsidRDefault="00670247" w:rsidP="00C205F6">
      <w:pPr>
        <w:overflowPunct w:val="0"/>
        <w:autoSpaceDE w:val="0"/>
        <w:autoSpaceDN w:val="0"/>
        <w:adjustRightInd w:val="0"/>
        <w:spacing w:line="24" w:lineRule="atLeast"/>
        <w:textAlignment w:val="baseline"/>
        <w:rPr>
          <w:color w:val="000000" w:themeColor="text1"/>
        </w:rPr>
      </w:pPr>
      <w:r>
        <w:rPr>
          <w:color w:val="000000" w:themeColor="text1"/>
        </w:rPr>
        <w:t>Il CESE:</w:t>
      </w:r>
    </w:p>
    <w:p w14:paraId="1ACF3DD3" w14:textId="77777777" w:rsidR="00F510FC" w:rsidRDefault="00F510FC" w:rsidP="00C205F6">
      <w:pPr>
        <w:overflowPunct w:val="0"/>
        <w:autoSpaceDE w:val="0"/>
        <w:autoSpaceDN w:val="0"/>
        <w:adjustRightInd w:val="0"/>
        <w:spacing w:line="24" w:lineRule="atLeast"/>
        <w:textAlignment w:val="baseline"/>
        <w:rPr>
          <w:color w:val="000000" w:themeColor="text1"/>
        </w:rPr>
      </w:pPr>
    </w:p>
    <w:p w14:paraId="61EC2553"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rPr>
          <w:color w:val="000000" w:themeColor="text1"/>
        </w:rPr>
      </w:pPr>
      <w:r>
        <w:rPr>
          <w:color w:val="000000" w:themeColor="text1"/>
        </w:rPr>
        <w:t xml:space="preserve">invita gli Stati membri a collaborare con le parti sociali e le organizzazioni della società civile in merito alle </w:t>
      </w:r>
      <w:r>
        <w:rPr>
          <w:b/>
          <w:color w:val="000000" w:themeColor="text1"/>
        </w:rPr>
        <w:t>strategie nazionali di alfabetizzazione finanziaria</w:t>
      </w:r>
      <w:r>
        <w:rPr>
          <w:color w:val="000000" w:themeColor="text1"/>
        </w:rPr>
        <w:t>;</w:t>
      </w:r>
    </w:p>
    <w:p w14:paraId="3B60C555"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rPr>
          <w:color w:val="000000" w:themeColor="text1"/>
        </w:rPr>
      </w:pPr>
      <w:r>
        <w:rPr>
          <w:color w:val="000000" w:themeColor="text1"/>
        </w:rPr>
        <w:t xml:space="preserve">raccomanda un </w:t>
      </w:r>
      <w:r>
        <w:rPr>
          <w:b/>
          <w:color w:val="000000" w:themeColor="text1"/>
        </w:rPr>
        <w:t>sostegno istituzionale e finanziario</w:t>
      </w:r>
      <w:r>
        <w:rPr>
          <w:color w:val="000000" w:themeColor="text1"/>
        </w:rPr>
        <w:t xml:space="preserve"> attivo volto a consentire alle organizzazioni della società civile di attingere alle loro reti e alle loro competenze a livello locale;</w:t>
      </w:r>
    </w:p>
    <w:p w14:paraId="0A7F221A"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rPr>
          <w:color w:val="000000" w:themeColor="text1"/>
        </w:rPr>
      </w:pPr>
      <w:r>
        <w:rPr>
          <w:color w:val="000000" w:themeColor="text1"/>
        </w:rPr>
        <w:t xml:space="preserve">suggerisce che l'UE e gli Stati membri </w:t>
      </w:r>
      <w:r>
        <w:rPr>
          <w:b/>
          <w:color w:val="000000" w:themeColor="text1"/>
        </w:rPr>
        <w:t>sostengano lo sviluppo</w:t>
      </w:r>
      <w:r>
        <w:rPr>
          <w:color w:val="000000" w:themeColor="text1"/>
        </w:rPr>
        <w:t xml:space="preserve">, da parte di sindacati, organizzazioni imprenditoriali, organizzazioni dell'economia sociale e della società civile (la società civile organizzata), </w:t>
      </w:r>
      <w:r>
        <w:rPr>
          <w:b/>
          <w:bCs/>
          <w:color w:val="000000" w:themeColor="text1"/>
        </w:rPr>
        <w:t>di materiali didattici</w:t>
      </w:r>
      <w:r>
        <w:rPr>
          <w:color w:val="000000" w:themeColor="text1"/>
        </w:rPr>
        <w:t xml:space="preserve"> affidabili, neutrali e imparziali, nonché </w:t>
      </w:r>
      <w:r>
        <w:rPr>
          <w:b/>
          <w:bCs/>
          <w:color w:val="000000" w:themeColor="text1"/>
        </w:rPr>
        <w:t>l'attuazione di iniziative per i gruppi vulnerabili</w:t>
      </w:r>
      <w:r>
        <w:rPr>
          <w:color w:val="000000" w:themeColor="text1"/>
        </w:rPr>
        <w:t xml:space="preserve">; </w:t>
      </w:r>
    </w:p>
    <w:p w14:paraId="4A4BF937"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rPr>
          <w:color w:val="000000" w:themeColor="text1"/>
        </w:rPr>
      </w:pPr>
      <w:r>
        <w:rPr>
          <w:color w:val="000000" w:themeColor="text1"/>
        </w:rPr>
        <w:t xml:space="preserve">chiede che l'attenzione si concentri su alcuni </w:t>
      </w:r>
      <w:r>
        <w:rPr>
          <w:b/>
          <w:color w:val="000000" w:themeColor="text1"/>
        </w:rPr>
        <w:t>temi finanziari chiave</w:t>
      </w:r>
      <w:r>
        <w:rPr>
          <w:color w:val="000000" w:themeColor="text1"/>
        </w:rPr>
        <w:t xml:space="preserve">, concetti che la società civile organizzata può </w:t>
      </w:r>
      <w:r>
        <w:rPr>
          <w:b/>
          <w:color w:val="000000" w:themeColor="text1"/>
        </w:rPr>
        <w:t>adattare in modo da renderli comprensibili</w:t>
      </w:r>
      <w:r>
        <w:rPr>
          <w:color w:val="000000" w:themeColor="text1"/>
        </w:rPr>
        <w:t>;</w:t>
      </w:r>
    </w:p>
    <w:p w14:paraId="5FA48E8B"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rPr>
          <w:color w:val="000000" w:themeColor="text1"/>
        </w:rPr>
      </w:pPr>
      <w:r>
        <w:rPr>
          <w:color w:val="000000" w:themeColor="text1"/>
        </w:rPr>
        <w:t xml:space="preserve">consiglia di sviluppare campagne di sensibilizzazione rivolte alle </w:t>
      </w:r>
      <w:r>
        <w:rPr>
          <w:b/>
          <w:color w:val="000000" w:themeColor="text1"/>
        </w:rPr>
        <w:t>famiglie</w:t>
      </w:r>
      <w:r>
        <w:rPr>
          <w:color w:val="000000" w:themeColor="text1"/>
        </w:rPr>
        <w:t xml:space="preserve">; </w:t>
      </w:r>
    </w:p>
    <w:p w14:paraId="46FD42FC"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rPr>
          <w:color w:val="000000" w:themeColor="text1"/>
        </w:rPr>
      </w:pPr>
      <w:r>
        <w:rPr>
          <w:color w:val="000000" w:themeColor="text1"/>
        </w:rPr>
        <w:t xml:space="preserve">rinnova la propria raccomandazione di includere </w:t>
      </w:r>
      <w:r>
        <w:rPr>
          <w:b/>
          <w:color w:val="000000" w:themeColor="text1"/>
        </w:rPr>
        <w:t>l'educazione finanziaria nei programmi scolastici</w:t>
      </w:r>
      <w:r>
        <w:rPr>
          <w:color w:val="000000" w:themeColor="text1"/>
        </w:rPr>
        <w:t xml:space="preserve">. Le organizzazioni della società civile possono contribuire alla progettazione congiunta di programmi di educazione finanziaria per gli studenti, i tirocinanti e i giovani lavoratori; </w:t>
      </w:r>
    </w:p>
    <w:p w14:paraId="7CFFAB3D"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pPr>
      <w:r>
        <w:t xml:space="preserve">ritiene che </w:t>
      </w:r>
      <w:r>
        <w:rPr>
          <w:b/>
        </w:rPr>
        <w:t>la società civile e le parti sociali dispongano di un potenziale notevole per fungere da ponte tra diversi attori</w:t>
      </w:r>
      <w:r>
        <w:t xml:space="preserve"> e possano essere particolarmente efficaci nel raggiungere quella parte della popolazione adulta che non beneficia di un apprendimento tradizionale in presenza;</w:t>
      </w:r>
    </w:p>
    <w:p w14:paraId="7759405D"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pPr>
      <w:r>
        <w:t xml:space="preserve">esorta a realizzare </w:t>
      </w:r>
      <w:r>
        <w:rPr>
          <w:b/>
        </w:rPr>
        <w:t>campagne di sensibilizzazione digitale</w:t>
      </w:r>
      <w:r>
        <w:t xml:space="preserve"> per superare i rischi di una crescente digitalizzazione, quali le frodi e l'esclusione. L'</w:t>
      </w:r>
      <w:r>
        <w:rPr>
          <w:b/>
        </w:rPr>
        <w:t>efficacia</w:t>
      </w:r>
      <w:r>
        <w:t xml:space="preserve"> di tali campagne di sensibilizzazione dovrebbe essere </w:t>
      </w:r>
      <w:r>
        <w:rPr>
          <w:b/>
        </w:rPr>
        <w:t>valutata periodicamente</w:t>
      </w:r>
      <w:r>
        <w:t xml:space="preserve"> attraverso indicatori misurabili;</w:t>
      </w:r>
    </w:p>
    <w:p w14:paraId="36071DB5"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pPr>
      <w:r>
        <w:t xml:space="preserve">suggerisce di includere </w:t>
      </w:r>
      <w:r>
        <w:rPr>
          <w:b/>
        </w:rPr>
        <w:t>le parti sociali nei programmi e nelle iniziative nazionali finanziati con fondi pubblici</w:t>
      </w:r>
      <w:r>
        <w:t xml:space="preserve"> volti a promuovere l'alfabetizzazione finanziaria. I sindacati sono nella posizione ideale per fornire informazioni accessibili e personalizzate su salari, pensioni, risparmi, opzioni di investimento, ecc. Inoltre, le imprese si trovano in una posizione privilegiata per fornire informazioni e consulenza – di facile comprensione e regolarmente aggiornate – sui potenziali benefici per i lavoratori dipendenti, in particolare per quanto riguarda le questioni relative ai salari, a condizione che tali informazioni non siano di natura commerciale;</w:t>
      </w:r>
    </w:p>
    <w:p w14:paraId="4A0B6E36" w14:textId="77777777" w:rsidR="00670247" w:rsidRPr="00670247" w:rsidRDefault="00670247" w:rsidP="00F510FC">
      <w:pPr>
        <w:numPr>
          <w:ilvl w:val="0"/>
          <w:numId w:val="27"/>
        </w:numPr>
        <w:overflowPunct w:val="0"/>
        <w:autoSpaceDE w:val="0"/>
        <w:autoSpaceDN w:val="0"/>
        <w:adjustRightInd w:val="0"/>
        <w:ind w:left="709" w:hanging="425"/>
        <w:contextualSpacing/>
        <w:textAlignment w:val="baseline"/>
      </w:pPr>
      <w:r>
        <w:t xml:space="preserve">sottolinea l'importanza di una campagna di sensibilizzazione sulle </w:t>
      </w:r>
      <w:r>
        <w:rPr>
          <w:b/>
        </w:rPr>
        <w:t>prospettive pensionistiche dei lavoratori</w:t>
      </w:r>
      <w:r>
        <w:t xml:space="preserve">, nonché la necessità di un'educazione finanziaria continua lungo tutto l'arco della vita lavorativa, e ribadisce l'importanza di un </w:t>
      </w:r>
      <w:r>
        <w:rPr>
          <w:b/>
        </w:rPr>
        <w:t>accesso</w:t>
      </w:r>
      <w:r>
        <w:t xml:space="preserve"> agevole </w:t>
      </w:r>
      <w:r>
        <w:rPr>
          <w:b/>
        </w:rPr>
        <w:t>agli orientamenti e alla consulenza</w:t>
      </w:r>
      <w:r>
        <w:t>.</w:t>
      </w:r>
    </w:p>
    <w:tbl>
      <w:tblPr>
        <w:tblW w:w="9322" w:type="dxa"/>
        <w:tblLook w:val="04A0" w:firstRow="1" w:lastRow="0" w:firstColumn="1" w:lastColumn="0" w:noHBand="0" w:noVBand="1"/>
      </w:tblPr>
      <w:tblGrid>
        <w:gridCol w:w="1418"/>
        <w:gridCol w:w="7904"/>
      </w:tblGrid>
      <w:tr w:rsidR="009B6123" w:rsidRPr="009B6123" w14:paraId="1DF5C81C" w14:textId="77777777" w:rsidTr="006103D0">
        <w:tc>
          <w:tcPr>
            <w:tcW w:w="1418" w:type="dxa"/>
          </w:tcPr>
          <w:p w14:paraId="2B1327A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lastRenderedPageBreak/>
              <w:t>Contatto</w:t>
            </w:r>
          </w:p>
        </w:tc>
        <w:tc>
          <w:tcPr>
            <w:tcW w:w="7904" w:type="dxa"/>
          </w:tcPr>
          <w:p w14:paraId="18E4D616" w14:textId="7595320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 xml:space="preserve">Sergio </w:t>
            </w:r>
            <w:r w:rsidR="00F510FC">
              <w:rPr>
                <w:i/>
                <w:sz w:val="20"/>
              </w:rPr>
              <w:t xml:space="preserve">LORENCIO </w:t>
            </w:r>
            <w:r>
              <w:rPr>
                <w:i/>
                <w:sz w:val="20"/>
              </w:rPr>
              <w:t>MATALLANA</w:t>
            </w:r>
          </w:p>
        </w:tc>
      </w:tr>
      <w:tr w:rsidR="009B6123" w:rsidRPr="009B6123" w14:paraId="063C2BD1" w14:textId="77777777" w:rsidTr="006103D0">
        <w:tc>
          <w:tcPr>
            <w:tcW w:w="1418" w:type="dxa"/>
          </w:tcPr>
          <w:p w14:paraId="790AA3E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83EA49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+32 25469240</w:t>
            </w:r>
          </w:p>
        </w:tc>
      </w:tr>
      <w:tr w:rsidR="009B6123" w:rsidRPr="009B6123" w14:paraId="1AEAEF1A" w14:textId="77777777" w:rsidTr="006103D0">
        <w:tc>
          <w:tcPr>
            <w:tcW w:w="1418" w:type="dxa"/>
          </w:tcPr>
          <w:p w14:paraId="4D699BE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679003B4" w14:textId="5E8AAF18"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5" w:history="1">
              <w:r>
                <w:rPr>
                  <w:i/>
                  <w:color w:val="0000FF"/>
                  <w:sz w:val="20"/>
                  <w:u w:val="single"/>
                </w:rPr>
                <w:t>Sergio.</w:t>
              </w:r>
              <w:r w:rsidR="00F510FC">
                <w:rPr>
                  <w:i/>
                  <w:color w:val="0000FF"/>
                  <w:sz w:val="20"/>
                  <w:u w:val="single"/>
                </w:rPr>
                <w:t>LORENCIOMATALLANA</w:t>
              </w:r>
              <w:r>
                <w:rPr>
                  <w:i/>
                  <w:color w:val="0000FF"/>
                  <w:sz w:val="20"/>
                  <w:u w:val="single"/>
                </w:rPr>
                <w:t>@eesc.europa.eu</w:t>
              </w:r>
            </w:hyperlink>
          </w:p>
        </w:tc>
      </w:tr>
    </w:tbl>
    <w:p w14:paraId="4DBBC4F5" w14:textId="77777777" w:rsidR="0002274E" w:rsidRDefault="0002274E" w:rsidP="00C205F6">
      <w:pPr>
        <w:spacing w:line="259" w:lineRule="auto"/>
        <w:jc w:val="left"/>
      </w:pPr>
      <w:r>
        <w:br w:type="page"/>
      </w:r>
    </w:p>
    <w:p w14:paraId="4982DD99" w14:textId="77777777" w:rsidR="004D7AC0" w:rsidRDefault="004D7AC0" w:rsidP="00C205F6">
      <w:pPr>
        <w:pStyle w:val="Heading1"/>
        <w:rPr>
          <w:b/>
        </w:rPr>
      </w:pPr>
      <w:bookmarkStart w:id="6" w:name="_Toc75527081"/>
      <w:bookmarkStart w:id="7" w:name="_Toc242707523"/>
      <w:r>
        <w:rPr>
          <w:b/>
        </w:rPr>
        <w:lastRenderedPageBreak/>
        <w:t>OCCUPAZIONE, AFFARI SOCIALI E CITTADINANZA</w:t>
      </w:r>
      <w:bookmarkEnd w:id="6"/>
      <w:bookmarkEnd w:id="7"/>
    </w:p>
    <w:p w14:paraId="4982DD9A" w14:textId="77777777" w:rsidR="004D7AC0" w:rsidRPr="00416635" w:rsidRDefault="004D7AC0" w:rsidP="00C205F6">
      <w:pPr>
        <w:rPr>
          <w:sz w:val="20"/>
          <w:szCs w:val="20"/>
        </w:rPr>
      </w:pPr>
    </w:p>
    <w:p w14:paraId="1B23CE3F" w14:textId="07CA0574" w:rsidR="00D26E51" w:rsidRPr="00C6106B" w:rsidRDefault="00D26E51" w:rsidP="00C205F6">
      <w:pPr>
        <w:widowControl w:val="0"/>
        <w:numPr>
          <w:ilvl w:val="0"/>
          <w:numId w:val="9"/>
        </w:numPr>
        <w:overflowPunct w:val="0"/>
        <w:autoSpaceDE w:val="0"/>
        <w:autoSpaceDN w:val="0"/>
        <w:adjustRightInd w:val="0"/>
        <w:ind w:left="567" w:hanging="567"/>
        <w:textAlignment w:val="baseline"/>
        <w:rPr>
          <w:sz w:val="16"/>
          <w:szCs w:val="16"/>
        </w:rPr>
      </w:pPr>
      <w:hyperlink r:id="rId26" w:history="1">
        <w:r>
          <w:rPr>
            <w:b/>
            <w:i/>
            <w:color w:val="0000FF"/>
            <w:sz w:val="28"/>
            <w:u w:val="single"/>
          </w:rPr>
          <w:t>Adattamento del settore dei servizi pubblici dell'UE alle nuove sfide</w:t>
        </w:r>
      </w:hyperlink>
    </w:p>
    <w:p w14:paraId="2B6CC047" w14:textId="77777777" w:rsidR="009921A2" w:rsidRPr="00D26E51" w:rsidRDefault="009921A2" w:rsidP="00C6106B">
      <w:pPr>
        <w:widowControl w:val="0"/>
        <w:overflowPunct w:val="0"/>
        <w:autoSpaceDE w:val="0"/>
        <w:autoSpaceDN w:val="0"/>
        <w:adjustRightInd w:val="0"/>
        <w:ind w:left="567"/>
        <w:textAlignment w:val="baseline"/>
        <w:rPr>
          <w:sz w:val="16"/>
          <w:szCs w:val="16"/>
          <w:lang w:val="en-IE"/>
        </w:rPr>
      </w:pPr>
    </w:p>
    <w:tbl>
      <w:tblPr>
        <w:tblW w:w="0" w:type="auto"/>
        <w:tblLook w:val="04A0" w:firstRow="1" w:lastRow="0" w:firstColumn="1" w:lastColumn="0" w:noHBand="0" w:noVBand="1"/>
      </w:tblPr>
      <w:tblGrid>
        <w:gridCol w:w="1695"/>
        <w:gridCol w:w="7378"/>
      </w:tblGrid>
      <w:tr w:rsidR="00D26E51" w:rsidRPr="00D26E51" w14:paraId="61795CA1" w14:textId="77777777" w:rsidTr="00C6106B">
        <w:tc>
          <w:tcPr>
            <w:tcW w:w="1701" w:type="dxa"/>
          </w:tcPr>
          <w:p w14:paraId="60BA1473" w14:textId="4A56F86F"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Relatore</w:t>
            </w:r>
          </w:p>
        </w:tc>
        <w:tc>
          <w:tcPr>
            <w:tcW w:w="7479" w:type="dxa"/>
          </w:tcPr>
          <w:p w14:paraId="1BE4352A" w14:textId="77777777" w:rsidR="00D26E51" w:rsidRDefault="00D26E51" w:rsidP="00C205F6">
            <w:pPr>
              <w:overflowPunct w:val="0"/>
              <w:autoSpaceDE w:val="0"/>
              <w:autoSpaceDN w:val="0"/>
              <w:adjustRightInd w:val="0"/>
              <w:ind w:left="567" w:hanging="567"/>
              <w:textAlignment w:val="baseline"/>
            </w:pPr>
            <w:r>
              <w:t xml:space="preserve">Mateusz SZYMAŃSKI (Lavoratori </w:t>
            </w:r>
            <w:r w:rsidR="00623CC4">
              <w:t>-</w:t>
            </w:r>
            <w:r>
              <w:t xml:space="preserve"> PL)</w:t>
            </w:r>
          </w:p>
          <w:p w14:paraId="2F8020DC" w14:textId="5E650A1A" w:rsidR="00623CC4" w:rsidRPr="00D26E51" w:rsidRDefault="00623CC4" w:rsidP="00C205F6">
            <w:pPr>
              <w:overflowPunct w:val="0"/>
              <w:autoSpaceDE w:val="0"/>
              <w:autoSpaceDN w:val="0"/>
              <w:adjustRightInd w:val="0"/>
              <w:ind w:left="567" w:hanging="567"/>
              <w:textAlignment w:val="baseline"/>
            </w:pPr>
          </w:p>
        </w:tc>
      </w:tr>
      <w:tr w:rsidR="00D26E51" w:rsidRPr="00D26E51" w14:paraId="6415733A" w14:textId="77777777" w:rsidTr="00C6106B">
        <w:tc>
          <w:tcPr>
            <w:tcW w:w="1701" w:type="dxa"/>
          </w:tcPr>
          <w:p w14:paraId="07E37BFC" w14:textId="77777777" w:rsidR="00D26E51" w:rsidRPr="00D26E51" w:rsidRDefault="00D26E51" w:rsidP="00C205F6">
            <w:pPr>
              <w:tabs>
                <w:tab w:val="center" w:pos="284"/>
              </w:tabs>
              <w:overflowPunct w:val="0"/>
              <w:autoSpaceDE w:val="0"/>
              <w:autoSpaceDN w:val="0"/>
              <w:adjustRightInd w:val="0"/>
              <w:ind w:left="567" w:hanging="567"/>
              <w:textAlignment w:val="baseline"/>
              <w:rPr>
                <w:b/>
              </w:rPr>
            </w:pPr>
            <w:r>
              <w:rPr>
                <w:b/>
              </w:rPr>
              <w:t>Riferimento</w:t>
            </w:r>
          </w:p>
        </w:tc>
        <w:tc>
          <w:tcPr>
            <w:tcW w:w="7479" w:type="dxa"/>
          </w:tcPr>
          <w:p w14:paraId="721FAD8B" w14:textId="5EE68D66" w:rsidR="004036FC" w:rsidRDefault="0085253D" w:rsidP="00C205F6">
            <w:pPr>
              <w:tabs>
                <w:tab w:val="center" w:pos="284"/>
              </w:tabs>
              <w:overflowPunct w:val="0"/>
              <w:autoSpaceDE w:val="0"/>
              <w:autoSpaceDN w:val="0"/>
              <w:adjustRightInd w:val="0"/>
              <w:ind w:left="567" w:hanging="567"/>
              <w:textAlignment w:val="baseline"/>
            </w:pPr>
            <w:r>
              <w:t>Parere d'iniziativa</w:t>
            </w:r>
          </w:p>
          <w:p w14:paraId="3D1830D0" w14:textId="0585967D" w:rsidR="00D26E51" w:rsidRPr="00D26E51" w:rsidRDefault="00D26E51" w:rsidP="00C205F6">
            <w:pPr>
              <w:tabs>
                <w:tab w:val="center" w:pos="284"/>
              </w:tabs>
              <w:overflowPunct w:val="0"/>
              <w:autoSpaceDE w:val="0"/>
              <w:autoSpaceDN w:val="0"/>
              <w:adjustRightInd w:val="0"/>
              <w:ind w:left="567" w:hanging="567"/>
              <w:textAlignment w:val="baseline"/>
            </w:pPr>
            <w:r>
              <w:t>EESC-2026-00717-00-00-AC</w:t>
            </w:r>
          </w:p>
        </w:tc>
      </w:tr>
    </w:tbl>
    <w:p w14:paraId="252CAF04" w14:textId="77777777" w:rsidR="009921A2" w:rsidRPr="00371F49" w:rsidRDefault="009921A2" w:rsidP="00C205F6">
      <w:pPr>
        <w:tabs>
          <w:tab w:val="center" w:pos="284"/>
        </w:tabs>
        <w:overflowPunct w:val="0"/>
        <w:autoSpaceDE w:val="0"/>
        <w:autoSpaceDN w:val="0"/>
        <w:adjustRightInd w:val="0"/>
        <w:ind w:left="266" w:hanging="266"/>
        <w:textAlignment w:val="baseline"/>
        <w:rPr>
          <w:b/>
        </w:rPr>
      </w:pPr>
    </w:p>
    <w:p w14:paraId="403D3316" w14:textId="4C3EED91" w:rsidR="00D26E51" w:rsidRPr="00D26E51" w:rsidRDefault="00D26E51"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06DDB514" w14:textId="77777777" w:rsidR="00D26E51" w:rsidRPr="00D26E51" w:rsidRDefault="00D26E51" w:rsidP="00C205F6">
      <w:pPr>
        <w:keepNext/>
        <w:keepLines/>
        <w:tabs>
          <w:tab w:val="center" w:pos="284"/>
        </w:tabs>
        <w:overflowPunct w:val="0"/>
        <w:autoSpaceDE w:val="0"/>
        <w:autoSpaceDN w:val="0"/>
        <w:adjustRightInd w:val="0"/>
        <w:ind w:left="266" w:hanging="266"/>
        <w:textAlignment w:val="baseline"/>
        <w:rPr>
          <w:b/>
          <w:lang w:val="en-IE"/>
        </w:rPr>
      </w:pPr>
    </w:p>
    <w:p w14:paraId="02786AD4" w14:textId="77777777" w:rsidR="00D26E51" w:rsidRDefault="00D26E51" w:rsidP="00C205F6">
      <w:pPr>
        <w:rPr>
          <w:bCs/>
        </w:rPr>
      </w:pPr>
      <w:r w:rsidRPr="00F510FC">
        <w:rPr>
          <w:bCs/>
        </w:rPr>
        <w:t>Il CESE:</w:t>
      </w:r>
    </w:p>
    <w:p w14:paraId="1120C4FC" w14:textId="77777777" w:rsidR="00F510FC" w:rsidRPr="00F510FC" w:rsidRDefault="00F510FC" w:rsidP="00C205F6">
      <w:pPr>
        <w:rPr>
          <w:bCs/>
        </w:rPr>
      </w:pPr>
    </w:p>
    <w:p w14:paraId="01E17A12" w14:textId="77777777" w:rsidR="00D26E51" w:rsidRPr="00D26E51" w:rsidRDefault="00D26E51" w:rsidP="00F510FC">
      <w:pPr>
        <w:pStyle w:val="ListParagraph"/>
        <w:numPr>
          <w:ilvl w:val="1"/>
          <w:numId w:val="47"/>
        </w:numPr>
        <w:ind w:left="709" w:hanging="425"/>
      </w:pPr>
      <w:bookmarkStart w:id="8" w:name="_Toc242253781"/>
      <w:bookmarkStart w:id="9" w:name="_Toc241756711"/>
      <w:bookmarkEnd w:id="8"/>
      <w:r>
        <w:t>ritiene che servizi pubblici di alta qualità, accessibili e a prezzi abbordabili siano una pietra angolare delle società democratiche, della coesione sociale, dello sviluppo economico e di un funzionamento efficace dell'Unione europea. I servizi pubblici dovrebbero essere riconosciuti come un investimento strategico al servizio del bene comune;</w:t>
      </w:r>
      <w:bookmarkEnd w:id="9"/>
    </w:p>
    <w:p w14:paraId="4214BD2F" w14:textId="77777777" w:rsidR="00D26E51" w:rsidRPr="009921A2" w:rsidRDefault="00D26E51" w:rsidP="00F510FC">
      <w:pPr>
        <w:pStyle w:val="ListParagraph"/>
        <w:numPr>
          <w:ilvl w:val="0"/>
          <w:numId w:val="47"/>
        </w:numPr>
        <w:ind w:left="709" w:hanging="425"/>
      </w:pPr>
      <w:bookmarkStart w:id="10" w:name="_Toc241756712"/>
      <w:r>
        <w:t>sottolinea che le sfide attuali, tra cui i cambiamenti demografici, la trasformazione digitale, i rischi legati al clima, le minacce ibride e le emergenze di sanità pubblica, richiedono servizi pubblici forti e resilienti. La preparazione e la continuità dell'erogazione dei servizi pubblici dovrebbero pertanto diventare priorità politiche fondamentali;</w:t>
      </w:r>
      <w:bookmarkEnd w:id="10"/>
    </w:p>
    <w:p w14:paraId="30AA9A35" w14:textId="77777777" w:rsidR="00D26E51" w:rsidRPr="009921A2" w:rsidRDefault="00D26E51" w:rsidP="00F510FC">
      <w:pPr>
        <w:pStyle w:val="ListParagraph"/>
        <w:numPr>
          <w:ilvl w:val="0"/>
          <w:numId w:val="47"/>
        </w:numPr>
        <w:ind w:left="709" w:hanging="425"/>
      </w:pPr>
      <w:bookmarkStart w:id="11" w:name="_Toc241756713"/>
      <w:r>
        <w:t>sottolinea che servizi efficienti, così come la lotta alla corruzione, alla frode e all'evasione fiscale, sono essenziali per mantenere la fiducia dei cittadini e garantire risorse sufficienti per i servizi pubblici. Gli Stati membri dovrebbero attuare rapidamente ed efficacemente la pertinente legislazione dell'UE e, ove necessario, accrescere le capacità amministrative, in particolare per quanto riguarda le amministrazioni fiscali e gli organismi di vigilanza;</w:t>
      </w:r>
      <w:bookmarkEnd w:id="11"/>
    </w:p>
    <w:p w14:paraId="1BEA9D7A" w14:textId="77777777" w:rsidR="00D26E51" w:rsidRPr="009921A2" w:rsidRDefault="00D26E51" w:rsidP="00F510FC">
      <w:pPr>
        <w:pStyle w:val="ListParagraph"/>
        <w:numPr>
          <w:ilvl w:val="0"/>
          <w:numId w:val="47"/>
        </w:numPr>
        <w:ind w:left="709" w:hanging="425"/>
      </w:pPr>
      <w:bookmarkStart w:id="12" w:name="_Toc241756714"/>
      <w:r>
        <w:t>invita la Commissione europea a elaborare, in consultazione con le parti sociali e le organizzazioni della società civile, un piano d'azione globale sui servizi di interesse generale;</w:t>
      </w:r>
      <w:bookmarkEnd w:id="12"/>
    </w:p>
    <w:p w14:paraId="12A809F8" w14:textId="77777777" w:rsidR="00D26E51" w:rsidRPr="009921A2" w:rsidRDefault="00D26E51" w:rsidP="00F510FC">
      <w:pPr>
        <w:pStyle w:val="ListParagraph"/>
        <w:numPr>
          <w:ilvl w:val="0"/>
          <w:numId w:val="47"/>
        </w:numPr>
        <w:ind w:left="709" w:hanging="425"/>
      </w:pPr>
      <w:bookmarkStart w:id="13" w:name="_Toc241756715"/>
      <w:r>
        <w:t>raccomanda che la qualità, l'accessibilità e la capacità operativa dei servizi pubblici siano sistematicamente monitorate nell'ambito del semestre europeo, con l'ausilio di indicatori adeguati che misurino l'accesso ai servizi pubblici in tutta l'UE, e nel contempo sia garantito un coinvolgimento migliore e più sistematico delle parti sociali e delle organizzazioni della società civile;</w:t>
      </w:r>
      <w:bookmarkEnd w:id="13"/>
    </w:p>
    <w:p w14:paraId="53932EDB" w14:textId="77777777" w:rsidR="00D26E51" w:rsidRPr="009921A2" w:rsidRDefault="00D26E51" w:rsidP="00F510FC">
      <w:pPr>
        <w:pStyle w:val="ListParagraph"/>
        <w:numPr>
          <w:ilvl w:val="0"/>
          <w:numId w:val="47"/>
        </w:numPr>
        <w:ind w:left="709" w:hanging="425"/>
      </w:pPr>
      <w:bookmarkStart w:id="14" w:name="_Toc241756716"/>
      <w:r>
        <w:t>pone l'accento sulla necessità di finanziare in modo adeguato e sostenibile i servizi pubblici;</w:t>
      </w:r>
      <w:bookmarkEnd w:id="14"/>
    </w:p>
    <w:p w14:paraId="50797780" w14:textId="77777777" w:rsidR="00D26E51" w:rsidRPr="009921A2" w:rsidRDefault="00D26E51" w:rsidP="00F510FC">
      <w:pPr>
        <w:pStyle w:val="ListParagraph"/>
        <w:numPr>
          <w:ilvl w:val="0"/>
          <w:numId w:val="47"/>
        </w:numPr>
        <w:ind w:left="709" w:hanging="425"/>
      </w:pPr>
      <w:bookmarkStart w:id="15" w:name="_Toc241756717"/>
      <w:r>
        <w:t>ritiene che la digitalizzazione e l'intelligenza artificiale possano generalmente contribuire all'efficienza e all'accessibilità dei servizi pubblici, a condizione che siano garantiti il controllo umano, la trasparenza, l'interoperabilità e la protezione dei dati;</w:t>
      </w:r>
      <w:bookmarkEnd w:id="15"/>
    </w:p>
    <w:p w14:paraId="5EEA5193" w14:textId="77777777" w:rsidR="00D26E51" w:rsidRPr="009921A2" w:rsidRDefault="00D26E51" w:rsidP="00F510FC">
      <w:pPr>
        <w:pStyle w:val="ListParagraph"/>
        <w:numPr>
          <w:ilvl w:val="0"/>
          <w:numId w:val="47"/>
        </w:numPr>
        <w:ind w:left="709" w:hanging="425"/>
      </w:pPr>
      <w:bookmarkStart w:id="16" w:name="_Toc241756718"/>
      <w:r>
        <w:t>ricorda il ruolo centrale del dialogo sociale e della contrattazione collettiva nella gestione del cambiamento all'interno del settore dei servizi pubblici.</w:t>
      </w:r>
      <w:bookmarkEnd w:id="16"/>
    </w:p>
    <w:p w14:paraId="5E4859B4" w14:textId="77777777" w:rsidR="00D26E51" w:rsidRDefault="00D26E51" w:rsidP="00C205F6">
      <w:pPr>
        <w:overflowPunct w:val="0"/>
        <w:autoSpaceDE w:val="0"/>
        <w:autoSpaceDN w:val="0"/>
        <w:adjustRightInd w:val="0"/>
        <w:textAlignment w:val="baseline"/>
        <w:rPr>
          <w:lang w:val="en-IE"/>
        </w:rPr>
      </w:pPr>
    </w:p>
    <w:tbl>
      <w:tblPr>
        <w:tblW w:w="9322" w:type="dxa"/>
        <w:tblLook w:val="04A0" w:firstRow="1" w:lastRow="0" w:firstColumn="1" w:lastColumn="0" w:noHBand="0" w:noVBand="1"/>
      </w:tblPr>
      <w:tblGrid>
        <w:gridCol w:w="1418"/>
        <w:gridCol w:w="7904"/>
      </w:tblGrid>
      <w:tr w:rsidR="009B6123" w:rsidRPr="009B6123" w14:paraId="5DA0CE75" w14:textId="77777777" w:rsidTr="006103D0">
        <w:tc>
          <w:tcPr>
            <w:tcW w:w="1418" w:type="dxa"/>
          </w:tcPr>
          <w:p w14:paraId="3785003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046624DC" w14:textId="70DF655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Ana DUMITRACHE</w:t>
            </w:r>
          </w:p>
        </w:tc>
      </w:tr>
      <w:tr w:rsidR="009B6123" w:rsidRPr="009B6123" w14:paraId="5FD5A17F" w14:textId="77777777" w:rsidTr="006103D0">
        <w:tc>
          <w:tcPr>
            <w:tcW w:w="1418" w:type="dxa"/>
          </w:tcPr>
          <w:p w14:paraId="7D1D43B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66BC45FB" w14:textId="7917FD6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+32 25468131</w:t>
            </w:r>
          </w:p>
        </w:tc>
      </w:tr>
      <w:tr w:rsidR="009B6123" w:rsidRPr="009B6123" w14:paraId="4DEA18A8" w14:textId="77777777" w:rsidTr="006103D0">
        <w:tc>
          <w:tcPr>
            <w:tcW w:w="1418" w:type="dxa"/>
          </w:tcPr>
          <w:p w14:paraId="21A173E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49E76A69" w14:textId="7590B1F2"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7" w:history="1">
              <w:r>
                <w:rPr>
                  <w:i/>
                  <w:color w:val="0000FF"/>
                  <w:sz w:val="20"/>
                  <w:u w:val="single"/>
                </w:rPr>
                <w:t>Ana.</w:t>
              </w:r>
              <w:r w:rsidR="00F510FC">
                <w:rPr>
                  <w:i/>
                  <w:color w:val="0000FF"/>
                  <w:sz w:val="20"/>
                  <w:u w:val="single"/>
                </w:rPr>
                <w:t>DUMITRACHE</w:t>
              </w:r>
              <w:r>
                <w:rPr>
                  <w:i/>
                  <w:color w:val="0000FF"/>
                  <w:sz w:val="20"/>
                  <w:u w:val="single"/>
                </w:rPr>
                <w:t>@eesc.europa.eu</w:t>
              </w:r>
            </w:hyperlink>
          </w:p>
        </w:tc>
      </w:tr>
    </w:tbl>
    <w:p w14:paraId="4982DDC4" w14:textId="69F068DE" w:rsidR="00D26E51" w:rsidRDefault="00D26E51" w:rsidP="00C205F6">
      <w:pPr>
        <w:spacing w:line="259" w:lineRule="auto"/>
        <w:jc w:val="left"/>
      </w:pPr>
      <w:r>
        <w:br w:type="page"/>
      </w:r>
    </w:p>
    <w:p w14:paraId="0005411B" w14:textId="491D82B2" w:rsidR="00996FC2" w:rsidRPr="00996FC2" w:rsidRDefault="00996FC2" w:rsidP="00C205F6">
      <w:pPr>
        <w:widowControl w:val="0"/>
        <w:numPr>
          <w:ilvl w:val="0"/>
          <w:numId w:val="7"/>
        </w:numPr>
        <w:overflowPunct w:val="0"/>
        <w:autoSpaceDE w:val="0"/>
        <w:autoSpaceDN w:val="0"/>
        <w:adjustRightInd w:val="0"/>
        <w:ind w:hanging="567"/>
        <w:textAlignment w:val="baseline"/>
        <w:rPr>
          <w:sz w:val="20"/>
          <w:szCs w:val="20"/>
        </w:rPr>
      </w:pPr>
      <w:hyperlink r:id="rId28" w:history="1">
        <w:r>
          <w:rPr>
            <w:b/>
            <w:i/>
            <w:color w:val="0000FF"/>
            <w:sz w:val="28"/>
            <w:u w:val="single"/>
          </w:rPr>
          <w:t>ProtectEU: programma di prevenzione e contrasto del terrorismo</w:t>
        </w:r>
      </w:hyperlink>
    </w:p>
    <w:p w14:paraId="649F583C"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tbl>
      <w:tblPr>
        <w:tblW w:w="5000" w:type="pct"/>
        <w:tblLook w:val="04A0" w:firstRow="1" w:lastRow="0" w:firstColumn="1" w:lastColumn="0" w:noHBand="0" w:noVBand="1"/>
      </w:tblPr>
      <w:tblGrid>
        <w:gridCol w:w="1954"/>
        <w:gridCol w:w="7119"/>
      </w:tblGrid>
      <w:tr w:rsidR="00996FC2" w:rsidRPr="00996FC2" w14:paraId="1988EE27" w14:textId="77777777" w:rsidTr="00B1511D">
        <w:tc>
          <w:tcPr>
            <w:tcW w:w="1077" w:type="pct"/>
          </w:tcPr>
          <w:p w14:paraId="5008F52D"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Relatore</w:t>
            </w:r>
          </w:p>
        </w:tc>
        <w:tc>
          <w:tcPr>
            <w:tcW w:w="3923" w:type="pct"/>
          </w:tcPr>
          <w:p w14:paraId="2F81FBED" w14:textId="77777777" w:rsidR="00996FC2" w:rsidRDefault="00996FC2" w:rsidP="00C205F6">
            <w:pPr>
              <w:tabs>
                <w:tab w:val="center" w:pos="284"/>
              </w:tabs>
              <w:overflowPunct w:val="0"/>
              <w:autoSpaceDE w:val="0"/>
              <w:autoSpaceDN w:val="0"/>
              <w:adjustRightInd w:val="0"/>
              <w:ind w:right="-3091"/>
              <w:textAlignment w:val="baseline"/>
            </w:pPr>
            <w:r>
              <w:t>Christian MOOS (Organizzazioni della società civile - DE)</w:t>
            </w:r>
          </w:p>
          <w:p w14:paraId="02B29EF6" w14:textId="01F5B677" w:rsidR="00623CC4" w:rsidRPr="00996FC2" w:rsidRDefault="00623CC4" w:rsidP="00C205F6">
            <w:pPr>
              <w:tabs>
                <w:tab w:val="center" w:pos="284"/>
              </w:tabs>
              <w:overflowPunct w:val="0"/>
              <w:autoSpaceDE w:val="0"/>
              <w:autoSpaceDN w:val="0"/>
              <w:adjustRightInd w:val="0"/>
              <w:ind w:right="-3091"/>
              <w:textAlignment w:val="baseline"/>
              <w:rPr>
                <w:b/>
                <w:bCs/>
              </w:rPr>
            </w:pPr>
          </w:p>
        </w:tc>
      </w:tr>
      <w:tr w:rsidR="00996FC2" w:rsidRPr="00996FC2" w14:paraId="7B73B069" w14:textId="77777777" w:rsidTr="00B1511D">
        <w:tc>
          <w:tcPr>
            <w:tcW w:w="1077" w:type="pct"/>
          </w:tcPr>
          <w:p w14:paraId="590622BF" w14:textId="77777777" w:rsidR="00996FC2" w:rsidRPr="00996FC2" w:rsidRDefault="00996FC2"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5B6FD805"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COM(2026) 101 final</w:t>
            </w:r>
          </w:p>
          <w:p w14:paraId="6CBF2177" w14:textId="77777777" w:rsidR="00996FC2" w:rsidRPr="00996FC2" w:rsidRDefault="00996FC2" w:rsidP="00C205F6">
            <w:pPr>
              <w:tabs>
                <w:tab w:val="center" w:pos="284"/>
              </w:tabs>
              <w:overflowPunct w:val="0"/>
              <w:autoSpaceDE w:val="0"/>
              <w:autoSpaceDN w:val="0"/>
              <w:adjustRightInd w:val="0"/>
              <w:ind w:left="266" w:right="-3091" w:hanging="266"/>
              <w:textAlignment w:val="baseline"/>
            </w:pPr>
            <w:r>
              <w:t>EESC-2026-00942-00-00-AC</w:t>
            </w:r>
          </w:p>
        </w:tc>
      </w:tr>
    </w:tbl>
    <w:p w14:paraId="2043B8CA" w14:textId="77777777" w:rsidR="00996FC2" w:rsidRPr="00996FC2" w:rsidRDefault="00996FC2" w:rsidP="00C205F6">
      <w:pPr>
        <w:tabs>
          <w:tab w:val="center" w:pos="284"/>
        </w:tabs>
        <w:overflowPunct w:val="0"/>
        <w:autoSpaceDE w:val="0"/>
        <w:autoSpaceDN w:val="0"/>
        <w:adjustRightInd w:val="0"/>
        <w:ind w:left="266" w:hanging="266"/>
        <w:textAlignment w:val="baseline"/>
        <w:rPr>
          <w:b/>
          <w:lang w:val="en-GB"/>
        </w:rPr>
      </w:pPr>
    </w:p>
    <w:p w14:paraId="6114CE9C"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76471D78" w14:textId="77777777" w:rsidR="00996FC2" w:rsidRPr="00996FC2" w:rsidRDefault="00996FC2" w:rsidP="00C205F6">
      <w:pPr>
        <w:keepNext/>
        <w:keepLines/>
        <w:tabs>
          <w:tab w:val="center" w:pos="284"/>
        </w:tabs>
        <w:overflowPunct w:val="0"/>
        <w:autoSpaceDE w:val="0"/>
        <w:autoSpaceDN w:val="0"/>
        <w:adjustRightInd w:val="0"/>
        <w:ind w:left="266" w:hanging="266"/>
        <w:textAlignment w:val="baseline"/>
        <w:rPr>
          <w:b/>
          <w:lang w:val="en-GB"/>
        </w:rPr>
      </w:pPr>
    </w:p>
    <w:p w14:paraId="21428CE4" w14:textId="77777777" w:rsidR="00996FC2" w:rsidRDefault="00996FC2" w:rsidP="00C205F6">
      <w:pPr>
        <w:overflowPunct w:val="0"/>
        <w:autoSpaceDE w:val="0"/>
        <w:autoSpaceDN w:val="0"/>
        <w:adjustRightInd w:val="0"/>
        <w:textAlignment w:val="baseline"/>
      </w:pPr>
      <w:r>
        <w:t>Il CESE:</w:t>
      </w:r>
    </w:p>
    <w:p w14:paraId="78352D3C" w14:textId="77777777" w:rsidR="00F510FC" w:rsidRPr="00996FC2" w:rsidRDefault="00F510FC" w:rsidP="00C205F6">
      <w:pPr>
        <w:overflowPunct w:val="0"/>
        <w:autoSpaceDE w:val="0"/>
        <w:autoSpaceDN w:val="0"/>
        <w:adjustRightInd w:val="0"/>
        <w:textAlignment w:val="baseline"/>
        <w:rPr>
          <w:bCs/>
          <w:iCs/>
        </w:rPr>
      </w:pPr>
    </w:p>
    <w:p w14:paraId="2504F91C"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afferma che l'estremismo violento in tutte le sue forme – che sia di destra, di sinistra, religioso o ibrido – rappresenta una grave minaccia per le società democratiche e richiede una risposta a tutto campo;</w:t>
      </w:r>
    </w:p>
    <w:p w14:paraId="4AD57360"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riconosce che il terrorismo jihadista rimane la minaccia in evoluzione maggiore e più persistente, spesso decentrata e intrecciata con le strutture criminali; ciò richiede una vigilanza costante e azioni di prevenzione mirate;</w:t>
      </w:r>
    </w:p>
    <w:p w14:paraId="79B7F94C"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esprime particolare preoccupazione per la rapida ascesa dell'estremismo di destra e per il suo potenziale di futuri attacchi terroristici, che rendono necessario il rafforzamento delle capacità di prevenzione e di risposta operativa;</w:t>
      </w:r>
    </w:p>
    <w:p w14:paraId="21E3C721"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evidenzia che l'antisemitismo, il razzismo anti-islamico, la xenofobia, la misoginia e le altre forme di odio sessista sono fattori chiave di radicalizzazione e devono essere affrontati attraverso misure globali di prevenzione e protezione;</w:t>
      </w:r>
    </w:p>
    <w:p w14:paraId="3A5B13D5"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individua nel mondo del lavoro uno spazio per la prevenzione ancora sottoutilizzato, sottolineando il ruolo che il dialogo sociale e le culture inclusive sul luogo di lavoro rivestono nel rafforzare la resilienza democratica;</w:t>
      </w:r>
    </w:p>
    <w:p w14:paraId="531499DC"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evidenzia le esigenze specifiche delle vittime del terrorismo e sostiene l'istituzione di una rete a livello dell'UE di punti di contatto nazionali per l'assistenza nei procedimenti giudiziari e nell'accesso all'indennizzo;</w:t>
      </w:r>
    </w:p>
    <w:p w14:paraId="585F71B3"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osserva che la frammentazione tra gli attori chiamati a garantire la sicurezza, la giustizia e la risposta alle emergenze compromette l'efficacia; chiede una migliore cooperazione istituzionalizzata, compreso il coinvolgimento sistematico della società civile e, in particolare, delle associazioni delle vittime;</w:t>
      </w:r>
    </w:p>
    <w:p w14:paraId="6099C5A1"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mette in rilievo che la democrazia, lo Stato di diritto, i diritti fondamentali e una società civile attiva non sono solo valori da proteggere, ma anche strumenti essenziali per prevenire la radicalizzazione, rafforzare la resilienza della società e accrescere la sicurezza dell'Europa. Esprime preoccupazione per il fatto che gli attuali approcci dell'UE sono eccessivamente basati su misure repressive e non sono sufficienti ad affrontare le cause profonde né a rafforzare la prevenzione e la partecipazione della società civile;</w:t>
      </w:r>
    </w:p>
    <w:p w14:paraId="063F9705" w14:textId="77777777" w:rsidR="00996FC2" w:rsidRPr="00996FC2" w:rsidRDefault="00996FC2" w:rsidP="00F510FC">
      <w:pPr>
        <w:numPr>
          <w:ilvl w:val="0"/>
          <w:numId w:val="28"/>
        </w:numPr>
        <w:overflowPunct w:val="0"/>
        <w:autoSpaceDE w:val="0"/>
        <w:autoSpaceDN w:val="0"/>
        <w:adjustRightInd w:val="0"/>
        <w:spacing w:line="276" w:lineRule="auto"/>
        <w:ind w:left="709" w:hanging="425"/>
        <w:textAlignment w:val="baseline"/>
        <w:rPr>
          <w:bCs/>
          <w:iCs/>
        </w:rPr>
      </w:pPr>
      <w:r>
        <w:t>chiede pertanto una strategia equilibrata e a tutto campo che ponga la prevenzione, la resilienza democratica e il coinvolgimento della società civile su un piano di parità con le misure di sicurezza.</w:t>
      </w:r>
    </w:p>
    <w:p w14:paraId="50915303" w14:textId="77777777" w:rsidR="00996FC2" w:rsidRDefault="00996FC2" w:rsidP="009B6123">
      <w:pPr>
        <w:widowControl w:val="0"/>
        <w:overflowPunct w:val="0"/>
        <w:autoSpaceDE w:val="0"/>
        <w:autoSpaceDN w:val="0"/>
        <w:adjustRightInd w:val="0"/>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5DF918A2" w14:textId="77777777" w:rsidTr="006103D0">
        <w:tc>
          <w:tcPr>
            <w:tcW w:w="1418" w:type="dxa"/>
          </w:tcPr>
          <w:p w14:paraId="611748D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5552A10B" w14:textId="020C2D8D"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Gemma AMRAN</w:t>
            </w:r>
          </w:p>
        </w:tc>
      </w:tr>
      <w:tr w:rsidR="009B6123" w:rsidRPr="009B6123" w14:paraId="658B9701" w14:textId="77777777" w:rsidTr="006103D0">
        <w:tc>
          <w:tcPr>
            <w:tcW w:w="1418" w:type="dxa"/>
          </w:tcPr>
          <w:p w14:paraId="3832DF6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12B28456" w14:textId="7D23559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+32 25469415</w:t>
            </w:r>
          </w:p>
        </w:tc>
      </w:tr>
      <w:tr w:rsidR="009B6123" w:rsidRPr="009B6123" w14:paraId="68D21272" w14:textId="77777777" w:rsidTr="006103D0">
        <w:tc>
          <w:tcPr>
            <w:tcW w:w="1418" w:type="dxa"/>
          </w:tcPr>
          <w:p w14:paraId="372CF14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2322569" w14:textId="74EB0991"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29" w:history="1">
              <w:r>
                <w:rPr>
                  <w:i/>
                  <w:color w:val="0000FF"/>
                  <w:sz w:val="20"/>
                  <w:u w:val="single"/>
                </w:rPr>
                <w:t>Gemma.</w:t>
              </w:r>
              <w:r w:rsidR="00F510FC">
                <w:rPr>
                  <w:i/>
                  <w:color w:val="0000FF"/>
                  <w:sz w:val="20"/>
                  <w:u w:val="single"/>
                </w:rPr>
                <w:t>AMRAN</w:t>
              </w:r>
              <w:r>
                <w:rPr>
                  <w:i/>
                  <w:color w:val="0000FF"/>
                  <w:sz w:val="20"/>
                  <w:u w:val="single"/>
                </w:rPr>
                <w:t>@eesc.europa.eu</w:t>
              </w:r>
            </w:hyperlink>
          </w:p>
        </w:tc>
      </w:tr>
    </w:tbl>
    <w:p w14:paraId="4CA9E5F1" w14:textId="77777777" w:rsidR="0098070E" w:rsidRDefault="0098070E" w:rsidP="00C205F6">
      <w:pPr>
        <w:spacing w:line="259" w:lineRule="auto"/>
        <w:jc w:val="left"/>
      </w:pPr>
      <w:r>
        <w:br w:type="page"/>
      </w:r>
    </w:p>
    <w:p w14:paraId="52A3F3CA" w14:textId="15435F49" w:rsidR="0098070E" w:rsidRPr="00C6106B" w:rsidRDefault="0098070E" w:rsidP="00C205F6">
      <w:pPr>
        <w:widowControl w:val="0"/>
        <w:numPr>
          <w:ilvl w:val="0"/>
          <w:numId w:val="9"/>
        </w:numPr>
        <w:overflowPunct w:val="0"/>
        <w:autoSpaceDE w:val="0"/>
        <w:autoSpaceDN w:val="0"/>
        <w:adjustRightInd w:val="0"/>
        <w:ind w:left="567" w:hanging="567"/>
        <w:textAlignment w:val="baseline"/>
        <w:rPr>
          <w:sz w:val="16"/>
          <w:szCs w:val="16"/>
        </w:rPr>
      </w:pPr>
      <w:hyperlink r:id="rId30" w:history="1">
        <w:r>
          <w:rPr>
            <w:b/>
            <w:i/>
            <w:color w:val="0000FF"/>
            <w:sz w:val="28"/>
            <w:u w:val="single"/>
          </w:rPr>
          <w:t>Piano d'azione contro il bullismo online "Più sicuri online, più forti insieme"</w:t>
        </w:r>
      </w:hyperlink>
    </w:p>
    <w:p w14:paraId="22ABC77E" w14:textId="77777777" w:rsidR="00D71A88" w:rsidRPr="0098070E" w:rsidRDefault="00D71A88" w:rsidP="00C6106B">
      <w:pPr>
        <w:widowControl w:val="0"/>
        <w:overflowPunct w:val="0"/>
        <w:autoSpaceDE w:val="0"/>
        <w:autoSpaceDN w:val="0"/>
        <w:adjustRightInd w:val="0"/>
        <w:ind w:left="360"/>
        <w:textAlignment w:val="baseline"/>
        <w:rPr>
          <w:sz w:val="16"/>
          <w:szCs w:val="16"/>
          <w:lang w:val="en-IE"/>
        </w:rPr>
      </w:pPr>
    </w:p>
    <w:tbl>
      <w:tblPr>
        <w:tblW w:w="0" w:type="auto"/>
        <w:tblLook w:val="04A0" w:firstRow="1" w:lastRow="0" w:firstColumn="1" w:lastColumn="0" w:noHBand="0" w:noVBand="1"/>
      </w:tblPr>
      <w:tblGrid>
        <w:gridCol w:w="1701"/>
        <w:gridCol w:w="6237"/>
      </w:tblGrid>
      <w:tr w:rsidR="0098070E" w:rsidRPr="0098070E" w14:paraId="0AABB67A" w14:textId="77777777" w:rsidTr="00C6106B">
        <w:tc>
          <w:tcPr>
            <w:tcW w:w="1701" w:type="dxa"/>
          </w:tcPr>
          <w:p w14:paraId="551FDB69" w14:textId="35C328FE"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Relatore</w:t>
            </w:r>
          </w:p>
        </w:tc>
        <w:tc>
          <w:tcPr>
            <w:tcW w:w="6237" w:type="dxa"/>
          </w:tcPr>
          <w:p w14:paraId="30C5922E" w14:textId="77777777" w:rsidR="0098070E" w:rsidRDefault="0098070E" w:rsidP="00C205F6">
            <w:pPr>
              <w:overflowPunct w:val="0"/>
              <w:autoSpaceDE w:val="0"/>
              <w:autoSpaceDN w:val="0"/>
              <w:adjustRightInd w:val="0"/>
              <w:ind w:left="567" w:hanging="567"/>
              <w:textAlignment w:val="baseline"/>
            </w:pPr>
            <w:r>
              <w:t>Michael MCLOUGHLIN (Organizzazioni della società civile - IE)</w:t>
            </w:r>
          </w:p>
          <w:p w14:paraId="7444B39E" w14:textId="3DC7C59F" w:rsidR="00623CC4" w:rsidRPr="0098070E" w:rsidRDefault="00623CC4" w:rsidP="00C205F6">
            <w:pPr>
              <w:overflowPunct w:val="0"/>
              <w:autoSpaceDE w:val="0"/>
              <w:autoSpaceDN w:val="0"/>
              <w:adjustRightInd w:val="0"/>
              <w:ind w:left="567" w:hanging="567"/>
              <w:textAlignment w:val="baseline"/>
            </w:pPr>
          </w:p>
        </w:tc>
      </w:tr>
      <w:tr w:rsidR="0098070E" w:rsidRPr="0098070E" w14:paraId="1601E7D4" w14:textId="77777777" w:rsidTr="00C6106B">
        <w:tc>
          <w:tcPr>
            <w:tcW w:w="1701" w:type="dxa"/>
          </w:tcPr>
          <w:p w14:paraId="78842662" w14:textId="77777777" w:rsidR="0098070E" w:rsidRPr="0098070E" w:rsidRDefault="0098070E" w:rsidP="00C205F6">
            <w:pPr>
              <w:tabs>
                <w:tab w:val="center" w:pos="284"/>
              </w:tabs>
              <w:overflowPunct w:val="0"/>
              <w:autoSpaceDE w:val="0"/>
              <w:autoSpaceDN w:val="0"/>
              <w:adjustRightInd w:val="0"/>
              <w:ind w:left="567" w:hanging="567"/>
              <w:textAlignment w:val="baseline"/>
              <w:rPr>
                <w:b/>
              </w:rPr>
            </w:pPr>
            <w:r>
              <w:rPr>
                <w:b/>
              </w:rPr>
              <w:t>Riferimento</w:t>
            </w:r>
          </w:p>
        </w:tc>
        <w:tc>
          <w:tcPr>
            <w:tcW w:w="6237" w:type="dxa"/>
          </w:tcPr>
          <w:p w14:paraId="11C54B43" w14:textId="222EE5FB" w:rsidR="000402D5" w:rsidRDefault="000402D5" w:rsidP="00C205F6">
            <w:pPr>
              <w:tabs>
                <w:tab w:val="center" w:pos="284"/>
              </w:tabs>
              <w:overflowPunct w:val="0"/>
              <w:autoSpaceDE w:val="0"/>
              <w:autoSpaceDN w:val="0"/>
              <w:adjustRightInd w:val="0"/>
              <w:ind w:left="567" w:hanging="567"/>
              <w:textAlignment w:val="baseline"/>
            </w:pPr>
            <w:r>
              <w:t>COM(2026) 71 final</w:t>
            </w:r>
          </w:p>
          <w:p w14:paraId="00C1630F" w14:textId="1B085D6F" w:rsidR="0098070E" w:rsidRPr="0098070E" w:rsidRDefault="0098070E" w:rsidP="00C205F6">
            <w:pPr>
              <w:tabs>
                <w:tab w:val="center" w:pos="284"/>
              </w:tabs>
              <w:overflowPunct w:val="0"/>
              <w:autoSpaceDE w:val="0"/>
              <w:autoSpaceDN w:val="0"/>
              <w:adjustRightInd w:val="0"/>
              <w:ind w:left="567" w:hanging="567"/>
              <w:textAlignment w:val="baseline"/>
            </w:pPr>
            <w:r>
              <w:t>EESC-2026-01010-00-00-AC</w:t>
            </w:r>
          </w:p>
        </w:tc>
      </w:tr>
    </w:tbl>
    <w:p w14:paraId="7B976E29"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IE"/>
        </w:rPr>
      </w:pPr>
    </w:p>
    <w:p w14:paraId="2EC50402" w14:textId="2F26B917" w:rsidR="0098070E" w:rsidRDefault="0098070E"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3BC2777A" w14:textId="77777777" w:rsidR="009921A2" w:rsidRDefault="009921A2" w:rsidP="00C205F6">
      <w:pPr>
        <w:spacing w:line="240" w:lineRule="auto"/>
        <w:rPr>
          <w:sz w:val="24"/>
          <w:szCs w:val="24"/>
          <w:lang w:val="en-IE" w:eastAsia="fr-BE"/>
        </w:rPr>
      </w:pPr>
    </w:p>
    <w:p w14:paraId="57378C1A" w14:textId="261982FA" w:rsidR="0098070E" w:rsidRDefault="0098070E" w:rsidP="00C6106B">
      <w:pPr>
        <w:spacing w:line="240" w:lineRule="auto"/>
        <w:rPr>
          <w:sz w:val="24"/>
        </w:rPr>
      </w:pPr>
      <w:r>
        <w:rPr>
          <w:sz w:val="24"/>
        </w:rPr>
        <w:t>Il CESE:</w:t>
      </w:r>
    </w:p>
    <w:p w14:paraId="261BBD8F" w14:textId="77777777" w:rsidR="00F510FC" w:rsidRPr="0098070E" w:rsidRDefault="00F510FC" w:rsidP="00C6106B">
      <w:pPr>
        <w:spacing w:line="240" w:lineRule="auto"/>
        <w:rPr>
          <w:sz w:val="24"/>
          <w:szCs w:val="24"/>
        </w:rPr>
      </w:pPr>
    </w:p>
    <w:p w14:paraId="0906B750"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accoglie con favore il piano d'azione dell'UE contro il bullismo online e chiede che la sua attuazione sia strettamente allineata alla legislazione dell'UE esistente e futura. Il CESE raccomanda una maggiore coerenza tra il piano d'azione e la legislazione digitale fondamentale dell'UE, tra cui il regolamento sui servizi digitali, il regolamento sull'IA e il futuro atto legislativo sull'equità digitale;</w:t>
      </w:r>
    </w:p>
    <w:p w14:paraId="61B320D2"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sottolinea la necessità di affrontare il ruolo crescente dell'IA generativa nel bullismo online, compresa la creazione di contenuti dannosi e l'uso di chatbot di IA per perpetrare atti di bullismo online;</w:t>
      </w:r>
    </w:p>
    <w:p w14:paraId="2FFF114D"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chiede un più marcato ricorso alle normative esistenti dell'UE e degli Stati membri in ambiti quali la protezione dei dati, le molestie e la diffamazione per sostenere gli sforzi contro il bullismo online;</w:t>
      </w:r>
    </w:p>
    <w:p w14:paraId="674777DC"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sottolinea l'importanza di una forte leadership politica a livello sia dell'UE che nazionale, sostenuta da piani d'azione nazionali basati sulle buone pratiche degli Stati membri;</w:t>
      </w:r>
    </w:p>
    <w:p w14:paraId="3BCE184D"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sostiene le raccomandazioni delle organizzazioni della società civile attive nel settore dell'infanzia e della gioventù e sottolinea che la responsabilità dovrebbe incombere alle piattaforme digitali piuttosto che alle vittime;</w:t>
      </w:r>
    </w:p>
    <w:p w14:paraId="6C871298"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sottolinea il ruolo cruciale dell'istruzione e della partecipazione significativa dei bambini e dei giovani allo sviluppo di soluzioni efficaci;</w:t>
      </w:r>
    </w:p>
    <w:p w14:paraId="14E13C25"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raccomanda misure di prevenzione più rigorose, compresi canali di segnalazione accessibili, linee telefoniche dedicate e procedure di segnalazione semplici;</w:t>
      </w:r>
    </w:p>
    <w:p w14:paraId="1FCD12B6"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 xml:space="preserve">chiede un approccio coordinato per contrastare le pratiche dannose di progettazione online, come il </w:t>
      </w:r>
      <w:r>
        <w:rPr>
          <w:i/>
          <w:iCs/>
        </w:rPr>
        <w:t>nudging</w:t>
      </w:r>
      <w:r>
        <w:t xml:space="preserve"> e lo scorrimento ossessivo, evitando nel contempo duplicazioni normative nella legislazione attuale e futura;</w:t>
      </w:r>
    </w:p>
    <w:p w14:paraId="19539D99"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accoglie con favore la dimensione di genere del piano d'azione e incoraggia una più stretta cooperazione con le organizzazioni specializzate della società civile e l'Istituto europeo per l'uguaglianza di genere;</w:t>
      </w:r>
    </w:p>
    <w:p w14:paraId="37D1A304"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sottolinea l'impatto del bullismo online sul luogo di lavoro sui gruppi vulnerabili e chiede che tale dimensione sia integrata nell'attuazione del piano d'azione, anche attraverso la ratifica della convenzione n. 190 dell'OIL;</w:t>
      </w:r>
    </w:p>
    <w:p w14:paraId="00679F48" w14:textId="77777777" w:rsidR="0098070E" w:rsidRPr="0098070E"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pPr>
      <w:r>
        <w:t>richiama l'attenzione sulle vulnerabilità specifiche delle persone LGBTQI+, delle minoranze etniche e di altri gruppi emarginati e chiede un'attuazione più rigorosa delle misure contro l'incitamento all'odio, i reati generati dall'odio e la discriminazione;</w:t>
      </w:r>
    </w:p>
    <w:p w14:paraId="225643EE" w14:textId="77777777" w:rsidR="0098070E" w:rsidRPr="00F510FC" w:rsidRDefault="0098070E" w:rsidP="00F510FC">
      <w:pPr>
        <w:numPr>
          <w:ilvl w:val="0"/>
          <w:numId w:val="29"/>
        </w:numPr>
        <w:tabs>
          <w:tab w:val="center" w:pos="0"/>
        </w:tabs>
        <w:overflowPunct w:val="0"/>
        <w:autoSpaceDE w:val="0"/>
        <w:autoSpaceDN w:val="0"/>
        <w:adjustRightInd w:val="0"/>
        <w:spacing w:line="276" w:lineRule="auto"/>
        <w:ind w:left="709" w:hanging="425"/>
        <w:contextualSpacing/>
        <w:textAlignment w:val="baseline"/>
        <w:rPr>
          <w:rFonts w:ascii="Calibri" w:hAnsi="Calibri"/>
        </w:rPr>
      </w:pPr>
      <w:r>
        <w:t>incoraggia a integrare le misure di sicurezza online con la creazione di spazi offline sicuri per i bambini e i giovani, come i centri giovanili, i centri comunitari e le strutture sportive.</w:t>
      </w:r>
    </w:p>
    <w:tbl>
      <w:tblPr>
        <w:tblW w:w="9322" w:type="dxa"/>
        <w:tblLook w:val="04A0" w:firstRow="1" w:lastRow="0" w:firstColumn="1" w:lastColumn="0" w:noHBand="0" w:noVBand="1"/>
      </w:tblPr>
      <w:tblGrid>
        <w:gridCol w:w="1418"/>
        <w:gridCol w:w="7904"/>
      </w:tblGrid>
      <w:tr w:rsidR="009B6123" w:rsidRPr="009B6123" w14:paraId="44442232" w14:textId="77777777" w:rsidTr="006103D0">
        <w:tc>
          <w:tcPr>
            <w:tcW w:w="1418" w:type="dxa"/>
          </w:tcPr>
          <w:p w14:paraId="75B93766" w14:textId="77777777" w:rsidR="00623CC4" w:rsidRDefault="00623CC4" w:rsidP="006103D0">
            <w:pPr>
              <w:overflowPunct w:val="0"/>
              <w:autoSpaceDE w:val="0"/>
              <w:autoSpaceDN w:val="0"/>
              <w:adjustRightInd w:val="0"/>
              <w:spacing w:line="240" w:lineRule="auto"/>
              <w:textAlignment w:val="baseline"/>
              <w:rPr>
                <w:b/>
                <w:i/>
                <w:sz w:val="20"/>
              </w:rPr>
            </w:pPr>
          </w:p>
          <w:p w14:paraId="0AE3E1D5" w14:textId="2685CA93"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lastRenderedPageBreak/>
              <w:t>Contatto</w:t>
            </w:r>
          </w:p>
        </w:tc>
        <w:tc>
          <w:tcPr>
            <w:tcW w:w="7904" w:type="dxa"/>
          </w:tcPr>
          <w:p w14:paraId="5CBBC3D4" w14:textId="77777777" w:rsidR="00623CC4" w:rsidRDefault="00623CC4" w:rsidP="006103D0">
            <w:pPr>
              <w:overflowPunct w:val="0"/>
              <w:autoSpaceDE w:val="0"/>
              <w:autoSpaceDN w:val="0"/>
              <w:adjustRightInd w:val="0"/>
              <w:spacing w:line="240" w:lineRule="auto"/>
              <w:textAlignment w:val="baseline"/>
              <w:rPr>
                <w:i/>
                <w:sz w:val="20"/>
              </w:rPr>
            </w:pPr>
          </w:p>
          <w:p w14:paraId="635B6525" w14:textId="5D8F47A1"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lastRenderedPageBreak/>
              <w:t>Alessia COVA</w:t>
            </w:r>
          </w:p>
        </w:tc>
      </w:tr>
      <w:tr w:rsidR="009B6123" w:rsidRPr="009B6123" w14:paraId="26A7BB40" w14:textId="77777777" w:rsidTr="006103D0">
        <w:tc>
          <w:tcPr>
            <w:tcW w:w="1418" w:type="dxa"/>
          </w:tcPr>
          <w:p w14:paraId="04E0A54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lastRenderedPageBreak/>
              <w:t>Tel.</w:t>
            </w:r>
          </w:p>
        </w:tc>
        <w:tc>
          <w:tcPr>
            <w:tcW w:w="7904" w:type="dxa"/>
          </w:tcPr>
          <w:p w14:paraId="3930F805" w14:textId="127A218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+32 25469426</w:t>
            </w:r>
          </w:p>
        </w:tc>
      </w:tr>
      <w:tr w:rsidR="009B6123" w:rsidRPr="009B6123" w14:paraId="0DDF0DD7" w14:textId="77777777" w:rsidTr="006103D0">
        <w:tc>
          <w:tcPr>
            <w:tcW w:w="1418" w:type="dxa"/>
          </w:tcPr>
          <w:p w14:paraId="0BC73B2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753503C8" w14:textId="1EE97C6F"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31" w:history="1">
              <w:r>
                <w:rPr>
                  <w:i/>
                  <w:color w:val="0000FF"/>
                  <w:sz w:val="20"/>
                  <w:u w:val="single"/>
                </w:rPr>
                <w:t>Alessia.</w:t>
              </w:r>
              <w:r w:rsidR="00F510FC">
                <w:rPr>
                  <w:i/>
                  <w:color w:val="0000FF"/>
                  <w:sz w:val="20"/>
                  <w:u w:val="single"/>
                </w:rPr>
                <w:t>COVA</w:t>
              </w:r>
              <w:r>
                <w:rPr>
                  <w:i/>
                  <w:color w:val="0000FF"/>
                  <w:sz w:val="20"/>
                  <w:u w:val="single"/>
                </w:rPr>
                <w:t>@eesc.europa.eu</w:t>
              </w:r>
            </w:hyperlink>
          </w:p>
        </w:tc>
      </w:tr>
    </w:tbl>
    <w:p w14:paraId="1CFC954C" w14:textId="77777777" w:rsidR="0098070E" w:rsidRDefault="0098070E" w:rsidP="00C205F6">
      <w:pPr>
        <w:spacing w:line="259" w:lineRule="auto"/>
        <w:jc w:val="left"/>
      </w:pPr>
      <w:r>
        <w:br w:type="page"/>
      </w:r>
    </w:p>
    <w:p w14:paraId="2E3DDB68" w14:textId="48DCE661" w:rsidR="000942BC" w:rsidRPr="000942BC" w:rsidRDefault="000942BC" w:rsidP="00C205F6">
      <w:pPr>
        <w:widowControl w:val="0"/>
        <w:numPr>
          <w:ilvl w:val="0"/>
          <w:numId w:val="7"/>
        </w:numPr>
        <w:overflowPunct w:val="0"/>
        <w:autoSpaceDE w:val="0"/>
        <w:autoSpaceDN w:val="0"/>
        <w:adjustRightInd w:val="0"/>
        <w:ind w:hanging="567"/>
        <w:textAlignment w:val="baseline"/>
        <w:rPr>
          <w:sz w:val="24"/>
          <w:szCs w:val="24"/>
        </w:rPr>
      </w:pPr>
      <w:hyperlink r:id="rId32" w:history="1">
        <w:r>
          <w:rPr>
            <w:b/>
            <w:i/>
            <w:color w:val="0000FF"/>
            <w:sz w:val="28"/>
            <w:u w:val="single"/>
          </w:rPr>
          <w:t>Strategia sull'equità intergenerazionale</w:t>
        </w:r>
      </w:hyperlink>
    </w:p>
    <w:p w14:paraId="1616F6D5"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en-GB"/>
        </w:rPr>
      </w:pPr>
    </w:p>
    <w:tbl>
      <w:tblPr>
        <w:tblW w:w="9072" w:type="dxa"/>
        <w:tblLook w:val="04A0" w:firstRow="1" w:lastRow="0" w:firstColumn="1" w:lastColumn="0" w:noHBand="0" w:noVBand="1"/>
      </w:tblPr>
      <w:tblGrid>
        <w:gridCol w:w="1701"/>
        <w:gridCol w:w="7371"/>
      </w:tblGrid>
      <w:tr w:rsidR="000942BC" w:rsidRPr="000942BC" w14:paraId="3598D79E" w14:textId="77777777" w:rsidTr="00B1511D">
        <w:tc>
          <w:tcPr>
            <w:tcW w:w="1701" w:type="dxa"/>
          </w:tcPr>
          <w:p w14:paraId="0A07F8E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Relatrice</w:t>
            </w:r>
          </w:p>
        </w:tc>
        <w:tc>
          <w:tcPr>
            <w:tcW w:w="7371" w:type="dxa"/>
          </w:tcPr>
          <w:p w14:paraId="6EE3D615" w14:textId="7CDAF187" w:rsidR="000942BC" w:rsidRPr="000942BC" w:rsidRDefault="000942BC" w:rsidP="00C205F6">
            <w:pPr>
              <w:tabs>
                <w:tab w:val="center" w:pos="284"/>
              </w:tabs>
              <w:overflowPunct w:val="0"/>
              <w:autoSpaceDE w:val="0"/>
              <w:autoSpaceDN w:val="0"/>
              <w:adjustRightInd w:val="0"/>
              <w:ind w:left="266" w:hanging="266"/>
              <w:textAlignment w:val="baseline"/>
            </w:pPr>
            <w:r>
              <w:t>María del Carmen BARRERA CHAMORRO (Lavoratori - ES)</w:t>
            </w:r>
          </w:p>
        </w:tc>
      </w:tr>
      <w:tr w:rsidR="000942BC" w:rsidRPr="000942BC" w14:paraId="7F2005B5" w14:textId="77777777" w:rsidTr="00B1511D">
        <w:tc>
          <w:tcPr>
            <w:tcW w:w="1701" w:type="dxa"/>
          </w:tcPr>
          <w:p w14:paraId="4394A922"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Correlatore</w:t>
            </w:r>
          </w:p>
        </w:tc>
        <w:tc>
          <w:tcPr>
            <w:tcW w:w="7371" w:type="dxa"/>
          </w:tcPr>
          <w:p w14:paraId="7E630CB0" w14:textId="77777777" w:rsidR="00151216" w:rsidRDefault="000942BC" w:rsidP="00C205F6">
            <w:pPr>
              <w:tabs>
                <w:tab w:val="center" w:pos="284"/>
              </w:tabs>
              <w:overflowPunct w:val="0"/>
              <w:autoSpaceDE w:val="0"/>
              <w:autoSpaceDN w:val="0"/>
              <w:adjustRightInd w:val="0"/>
              <w:ind w:left="266" w:hanging="266"/>
              <w:textAlignment w:val="baseline"/>
            </w:pPr>
            <w:r>
              <w:t>Krzysztof BALON (Organizzazioni della società civile - PL)</w:t>
            </w:r>
          </w:p>
          <w:p w14:paraId="392943EF" w14:textId="5F0F9299" w:rsidR="00F510FC" w:rsidRPr="000942BC" w:rsidRDefault="00F510FC" w:rsidP="00C205F6">
            <w:pPr>
              <w:tabs>
                <w:tab w:val="center" w:pos="284"/>
              </w:tabs>
              <w:overflowPunct w:val="0"/>
              <w:autoSpaceDE w:val="0"/>
              <w:autoSpaceDN w:val="0"/>
              <w:adjustRightInd w:val="0"/>
              <w:ind w:left="266" w:hanging="266"/>
              <w:textAlignment w:val="baseline"/>
            </w:pPr>
          </w:p>
        </w:tc>
      </w:tr>
      <w:tr w:rsidR="000942BC" w:rsidRPr="000942BC" w14:paraId="5C50FEDE" w14:textId="77777777" w:rsidTr="00B1511D">
        <w:tc>
          <w:tcPr>
            <w:tcW w:w="1701" w:type="dxa"/>
            <w:vMerge w:val="restart"/>
          </w:tcPr>
          <w:p w14:paraId="0A87E173" w14:textId="77777777" w:rsidR="000942BC" w:rsidRPr="000942BC" w:rsidRDefault="000942BC" w:rsidP="00C205F6">
            <w:pPr>
              <w:tabs>
                <w:tab w:val="center" w:pos="284"/>
              </w:tabs>
              <w:overflowPunct w:val="0"/>
              <w:autoSpaceDE w:val="0"/>
              <w:autoSpaceDN w:val="0"/>
              <w:adjustRightInd w:val="0"/>
              <w:ind w:left="266" w:hanging="266"/>
              <w:textAlignment w:val="baseline"/>
              <w:rPr>
                <w:b/>
              </w:rPr>
            </w:pPr>
            <w:r>
              <w:rPr>
                <w:b/>
              </w:rPr>
              <w:t>Riferimento</w:t>
            </w:r>
          </w:p>
        </w:tc>
        <w:tc>
          <w:tcPr>
            <w:tcW w:w="7371" w:type="dxa"/>
          </w:tcPr>
          <w:p w14:paraId="19E0B373" w14:textId="77777777" w:rsidR="000942BC" w:rsidRPr="000942BC" w:rsidRDefault="000942BC" w:rsidP="00C205F6">
            <w:pPr>
              <w:tabs>
                <w:tab w:val="center" w:pos="284"/>
              </w:tabs>
              <w:overflowPunct w:val="0"/>
              <w:autoSpaceDE w:val="0"/>
              <w:autoSpaceDN w:val="0"/>
              <w:adjustRightInd w:val="0"/>
              <w:ind w:left="266" w:hanging="266"/>
              <w:textAlignment w:val="baseline"/>
            </w:pPr>
            <w:r>
              <w:t>COM(2026) 110 final</w:t>
            </w:r>
          </w:p>
        </w:tc>
      </w:tr>
      <w:tr w:rsidR="000942BC" w:rsidRPr="000942BC" w14:paraId="62FFDA30" w14:textId="77777777" w:rsidTr="00B1511D">
        <w:tc>
          <w:tcPr>
            <w:tcW w:w="1701" w:type="dxa"/>
            <w:vMerge/>
          </w:tcPr>
          <w:p w14:paraId="2A4E7E6A" w14:textId="77777777" w:rsidR="000942BC" w:rsidRPr="000942BC" w:rsidRDefault="000942BC" w:rsidP="00C205F6">
            <w:pPr>
              <w:tabs>
                <w:tab w:val="center" w:pos="284"/>
              </w:tabs>
              <w:overflowPunct w:val="0"/>
              <w:autoSpaceDE w:val="0"/>
              <w:autoSpaceDN w:val="0"/>
              <w:adjustRightInd w:val="0"/>
              <w:ind w:left="266" w:hanging="266"/>
              <w:textAlignment w:val="baseline"/>
              <w:rPr>
                <w:b/>
                <w:lang w:val="pt-PT"/>
              </w:rPr>
            </w:pPr>
          </w:p>
        </w:tc>
        <w:tc>
          <w:tcPr>
            <w:tcW w:w="7371" w:type="dxa"/>
          </w:tcPr>
          <w:p w14:paraId="20547456" w14:textId="7377CDD2" w:rsidR="000942BC" w:rsidRPr="000942BC" w:rsidRDefault="000942BC" w:rsidP="00C205F6">
            <w:pPr>
              <w:tabs>
                <w:tab w:val="center" w:pos="284"/>
              </w:tabs>
              <w:overflowPunct w:val="0"/>
              <w:autoSpaceDE w:val="0"/>
              <w:autoSpaceDN w:val="0"/>
              <w:adjustRightInd w:val="0"/>
              <w:ind w:left="266" w:hanging="266"/>
              <w:textAlignment w:val="baseline"/>
            </w:pPr>
            <w:r>
              <w:t>EESC-2026-01118-00-00-AC</w:t>
            </w:r>
          </w:p>
        </w:tc>
      </w:tr>
    </w:tbl>
    <w:p w14:paraId="0C624034" w14:textId="77777777" w:rsidR="000942BC" w:rsidRPr="000942BC" w:rsidRDefault="000942BC" w:rsidP="00C205F6">
      <w:pPr>
        <w:keepNext/>
        <w:keepLines/>
        <w:tabs>
          <w:tab w:val="center" w:pos="284"/>
        </w:tabs>
        <w:overflowPunct w:val="0"/>
        <w:autoSpaceDE w:val="0"/>
        <w:autoSpaceDN w:val="0"/>
        <w:adjustRightInd w:val="0"/>
        <w:ind w:left="266" w:hanging="266"/>
        <w:textAlignment w:val="baseline"/>
        <w:rPr>
          <w:b/>
          <w:lang w:val="en-GB"/>
        </w:rPr>
      </w:pPr>
    </w:p>
    <w:p w14:paraId="3045B96C" w14:textId="561FF41D" w:rsidR="000942BC" w:rsidRPr="000942BC" w:rsidRDefault="000942BC"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5D0D3377" w14:textId="77777777" w:rsidR="009921A2" w:rsidRDefault="009921A2" w:rsidP="00C205F6">
      <w:pPr>
        <w:overflowPunct w:val="0"/>
        <w:autoSpaceDE w:val="0"/>
        <w:autoSpaceDN w:val="0"/>
        <w:adjustRightInd w:val="0"/>
        <w:textAlignment w:val="baseline"/>
        <w:rPr>
          <w:bCs/>
          <w:iCs/>
          <w:lang w:val="en-GB"/>
        </w:rPr>
      </w:pPr>
    </w:p>
    <w:p w14:paraId="2A1D1DE5" w14:textId="2C9B4E07" w:rsidR="000942BC" w:rsidRDefault="000942BC" w:rsidP="00C205F6">
      <w:pPr>
        <w:overflowPunct w:val="0"/>
        <w:autoSpaceDE w:val="0"/>
        <w:autoSpaceDN w:val="0"/>
        <w:adjustRightInd w:val="0"/>
        <w:textAlignment w:val="baseline"/>
      </w:pPr>
      <w:r>
        <w:t>Il CESE:</w:t>
      </w:r>
    </w:p>
    <w:p w14:paraId="1D04A813" w14:textId="77777777" w:rsidR="00F510FC" w:rsidRDefault="00F510FC" w:rsidP="00C205F6">
      <w:pPr>
        <w:overflowPunct w:val="0"/>
        <w:autoSpaceDE w:val="0"/>
        <w:autoSpaceDN w:val="0"/>
        <w:adjustRightInd w:val="0"/>
        <w:textAlignment w:val="baseline"/>
        <w:rPr>
          <w:bCs/>
          <w:iCs/>
        </w:rPr>
      </w:pPr>
    </w:p>
    <w:p w14:paraId="3A10B621" w14:textId="77777777" w:rsidR="000942BC" w:rsidRPr="000942BC" w:rsidRDefault="000942BC" w:rsidP="00F510FC">
      <w:pPr>
        <w:numPr>
          <w:ilvl w:val="0"/>
          <w:numId w:val="30"/>
        </w:numPr>
        <w:overflowPunct w:val="0"/>
        <w:autoSpaceDE w:val="0"/>
        <w:autoSpaceDN w:val="0"/>
        <w:adjustRightInd w:val="0"/>
        <w:spacing w:line="276" w:lineRule="auto"/>
        <w:ind w:left="709" w:hanging="425"/>
        <w:contextualSpacing/>
        <w:textAlignment w:val="baseline"/>
      </w:pPr>
      <w:r>
        <w:rPr>
          <w:b/>
        </w:rPr>
        <w:t>sottolinea</w:t>
      </w:r>
      <w:r>
        <w:t xml:space="preserve"> che l'</w:t>
      </w:r>
      <w:r>
        <w:rPr>
          <w:b/>
        </w:rPr>
        <w:t>equità intergenerazionale</w:t>
      </w:r>
      <w:r>
        <w:t xml:space="preserve"> deve essere integrata come </w:t>
      </w:r>
      <w:r>
        <w:rPr>
          <w:b/>
        </w:rPr>
        <w:t>principio trasversale</w:t>
      </w:r>
      <w:r>
        <w:t xml:space="preserve"> in </w:t>
      </w:r>
      <w:r>
        <w:rPr>
          <w:b/>
        </w:rPr>
        <w:t>tutte le politiche dell'UE</w:t>
      </w:r>
      <w:r>
        <w:t xml:space="preserve"> e in rapporto a </w:t>
      </w:r>
      <w:r>
        <w:rPr>
          <w:b/>
        </w:rPr>
        <w:t>tutte le fasce di età</w:t>
      </w:r>
      <w:r>
        <w:t xml:space="preserve">, prestando un'attenzione specifica e costante alle </w:t>
      </w:r>
      <w:r>
        <w:rPr>
          <w:b/>
        </w:rPr>
        <w:t>persone in situazioni di vulnerabilità</w:t>
      </w:r>
      <w:r>
        <w:t>;</w:t>
      </w:r>
    </w:p>
    <w:p w14:paraId="2E27E4F5" w14:textId="77777777" w:rsidR="000942BC" w:rsidRPr="000942BC" w:rsidRDefault="000942BC" w:rsidP="00F510FC">
      <w:pPr>
        <w:numPr>
          <w:ilvl w:val="0"/>
          <w:numId w:val="30"/>
        </w:numPr>
        <w:overflowPunct w:val="0"/>
        <w:autoSpaceDE w:val="0"/>
        <w:autoSpaceDN w:val="0"/>
        <w:adjustRightInd w:val="0"/>
        <w:spacing w:line="276" w:lineRule="auto"/>
        <w:ind w:left="709" w:hanging="425"/>
        <w:contextualSpacing/>
        <w:textAlignment w:val="baseline"/>
      </w:pPr>
      <w:r>
        <w:rPr>
          <w:b/>
        </w:rPr>
        <w:t>raccomanda</w:t>
      </w:r>
      <w:r>
        <w:t xml:space="preserve"> alla Commissione di assicurarsi che, nell'attuare la strategia in esame, non si perda mai di vista il suo </w:t>
      </w:r>
      <w:r>
        <w:rPr>
          <w:b/>
        </w:rPr>
        <w:t>obiettivo centrale</w:t>
      </w:r>
      <w:r>
        <w:t xml:space="preserve">, ossia </w:t>
      </w:r>
      <w:r>
        <w:rPr>
          <w:b/>
        </w:rPr>
        <w:t>ridurre le disuguaglianze sociali, economiche</w:t>
      </w:r>
      <w:r>
        <w:t xml:space="preserve"> e </w:t>
      </w:r>
      <w:r>
        <w:rPr>
          <w:b/>
        </w:rPr>
        <w:t>territoriali</w:t>
      </w:r>
      <w:r>
        <w:t xml:space="preserve">, come pure quelle </w:t>
      </w:r>
      <w:r>
        <w:rPr>
          <w:b/>
        </w:rPr>
        <w:t>legate al genere e all'età</w:t>
      </w:r>
      <w:r>
        <w:t xml:space="preserve">, </w:t>
      </w:r>
      <w:r>
        <w:rPr>
          <w:b/>
          <w:bCs/>
        </w:rPr>
        <w:t>tra le diverse generazioni</w:t>
      </w:r>
      <w:r>
        <w:t xml:space="preserve">, nonché </w:t>
      </w:r>
      <w:r>
        <w:rPr>
          <w:b/>
          <w:bCs/>
        </w:rPr>
        <w:t>rafforzare la solidarietà</w:t>
      </w:r>
      <w:r>
        <w:t xml:space="preserve"> e la </w:t>
      </w:r>
      <w:r>
        <w:rPr>
          <w:b/>
        </w:rPr>
        <w:t>coesione sociale tra le generazioni</w:t>
      </w:r>
      <w:r>
        <w:t xml:space="preserve"> al fine di realizzare società democratiche, resilienti, inclusive e sostenibili. La strategia dovrebbe fissare </w:t>
      </w:r>
      <w:r>
        <w:rPr>
          <w:b/>
          <w:bCs/>
        </w:rPr>
        <w:t>obiettivi a lungo termine</w:t>
      </w:r>
      <w:r>
        <w:t xml:space="preserve"> con </w:t>
      </w:r>
      <w:r>
        <w:rPr>
          <w:b/>
          <w:bCs/>
        </w:rPr>
        <w:t>traguardi</w:t>
      </w:r>
      <w:r>
        <w:t xml:space="preserve"> e </w:t>
      </w:r>
      <w:r>
        <w:rPr>
          <w:b/>
          <w:bCs/>
        </w:rPr>
        <w:t>indicatori specifici e misurabili</w:t>
      </w:r>
      <w:r>
        <w:t xml:space="preserve">, definire meccanismi di rendicontabilità chiari e stabilire modalità volte a integrare </w:t>
      </w:r>
      <w:r>
        <w:rPr>
          <w:b/>
        </w:rPr>
        <w:t>formalmente l'equità intergenerazionale in tutte le politiche dell'UE</w:t>
      </w:r>
      <w:r>
        <w:t>;</w:t>
      </w:r>
    </w:p>
    <w:p w14:paraId="4B876418" w14:textId="77777777" w:rsidR="000942BC" w:rsidRPr="000942BC" w:rsidRDefault="000942BC" w:rsidP="00F510FC">
      <w:pPr>
        <w:numPr>
          <w:ilvl w:val="0"/>
          <w:numId w:val="30"/>
        </w:numPr>
        <w:overflowPunct w:val="0"/>
        <w:autoSpaceDE w:val="0"/>
        <w:autoSpaceDN w:val="0"/>
        <w:adjustRightInd w:val="0"/>
        <w:spacing w:line="276" w:lineRule="auto"/>
        <w:ind w:left="709" w:hanging="425"/>
        <w:contextualSpacing/>
        <w:textAlignment w:val="baseline"/>
      </w:pPr>
      <w:r>
        <w:rPr>
          <w:b/>
        </w:rPr>
        <w:t>raccomanda</w:t>
      </w:r>
      <w:r>
        <w:t xml:space="preserve"> che, al fine di realizzare l'obiettivo dell'equità intergenerazionale, la Commissione </w:t>
      </w:r>
      <w:r>
        <w:rPr>
          <w:b/>
          <w:bCs/>
        </w:rPr>
        <w:t>faccia leva</w:t>
      </w:r>
      <w:r>
        <w:t xml:space="preserve"> su tutte le </w:t>
      </w:r>
      <w:r>
        <w:rPr>
          <w:b/>
          <w:bCs/>
        </w:rPr>
        <w:t>politiche esistenti e future</w:t>
      </w:r>
      <w:r>
        <w:t>, allineando esplicitamente l'</w:t>
      </w:r>
      <w:r>
        <w:rPr>
          <w:b/>
          <w:bCs/>
        </w:rPr>
        <w:t>attuazione della strategia</w:t>
      </w:r>
      <w:r>
        <w:t xml:space="preserve"> ai </w:t>
      </w:r>
      <w:r>
        <w:rPr>
          <w:b/>
          <w:bCs/>
        </w:rPr>
        <w:t>quadri in vigore</w:t>
      </w:r>
      <w:r>
        <w:t xml:space="preserve">, evitando duplicazioni, migliorando la coerenza e </w:t>
      </w:r>
      <w:r>
        <w:rPr>
          <w:b/>
          <w:bCs/>
        </w:rPr>
        <w:t>promuovendo l'equità intergenerazionale</w:t>
      </w:r>
      <w:r>
        <w:t xml:space="preserve"> nell'attuazione delle </w:t>
      </w:r>
      <w:r>
        <w:rPr>
          <w:b/>
          <w:bCs/>
        </w:rPr>
        <w:t>norme</w:t>
      </w:r>
      <w:r>
        <w:t xml:space="preserve">, delle </w:t>
      </w:r>
      <w:r>
        <w:rPr>
          <w:b/>
          <w:bCs/>
        </w:rPr>
        <w:t>leggi</w:t>
      </w:r>
      <w:r>
        <w:t xml:space="preserve"> e dei </w:t>
      </w:r>
      <w:r>
        <w:rPr>
          <w:b/>
          <w:bCs/>
        </w:rPr>
        <w:t>programmi esistenti</w:t>
      </w:r>
      <w:r>
        <w:t>;</w:t>
      </w:r>
    </w:p>
    <w:p w14:paraId="2417C570" w14:textId="77777777" w:rsidR="000942BC" w:rsidRPr="000942BC" w:rsidRDefault="000942BC" w:rsidP="00F510FC">
      <w:pPr>
        <w:numPr>
          <w:ilvl w:val="0"/>
          <w:numId w:val="30"/>
        </w:numPr>
        <w:overflowPunct w:val="0"/>
        <w:autoSpaceDE w:val="0"/>
        <w:autoSpaceDN w:val="0"/>
        <w:adjustRightInd w:val="0"/>
        <w:spacing w:line="276" w:lineRule="auto"/>
        <w:ind w:left="709" w:hanging="425"/>
        <w:contextualSpacing/>
        <w:textAlignment w:val="baseline"/>
      </w:pPr>
      <w:r>
        <w:rPr>
          <w:b/>
          <w:bCs/>
        </w:rPr>
        <w:t>raccomanda</w:t>
      </w:r>
      <w:r>
        <w:t xml:space="preserve"> alla Commissione di assicurarsi che, nell'attuare la strategia, si tenga conto del fatto che il </w:t>
      </w:r>
      <w:r>
        <w:rPr>
          <w:b/>
          <w:bCs/>
        </w:rPr>
        <w:t>potenziamento</w:t>
      </w:r>
      <w:r>
        <w:t xml:space="preserve"> e il </w:t>
      </w:r>
      <w:r>
        <w:rPr>
          <w:b/>
          <w:bCs/>
        </w:rPr>
        <w:t>miglioramento</w:t>
      </w:r>
      <w:r>
        <w:t xml:space="preserve"> dei </w:t>
      </w:r>
      <w:r>
        <w:rPr>
          <w:b/>
        </w:rPr>
        <w:t>servizi essenziali di interesse generale</w:t>
      </w:r>
      <w:r>
        <w:t xml:space="preserve">, nonché la garanzia della loro </w:t>
      </w:r>
      <w:r>
        <w:rPr>
          <w:b/>
          <w:bCs/>
        </w:rPr>
        <w:t>accessibilità economica</w:t>
      </w:r>
      <w:r>
        <w:t xml:space="preserve"> e </w:t>
      </w:r>
      <w:r>
        <w:rPr>
          <w:b/>
        </w:rPr>
        <w:t>non discriminatoria universale</w:t>
      </w:r>
      <w:r>
        <w:t xml:space="preserve">, costituiscono una </w:t>
      </w:r>
      <w:r>
        <w:rPr>
          <w:b/>
          <w:bCs/>
        </w:rPr>
        <w:t>tappa cruciale</w:t>
      </w:r>
      <w:r>
        <w:t xml:space="preserve"> nel conseguimento degli </w:t>
      </w:r>
      <w:r>
        <w:rPr>
          <w:b/>
          <w:bCs/>
        </w:rPr>
        <w:t>obiettivi</w:t>
      </w:r>
      <w:r>
        <w:t xml:space="preserve"> di </w:t>
      </w:r>
      <w:r>
        <w:rPr>
          <w:b/>
          <w:bCs/>
        </w:rPr>
        <w:t>equità intergenerazionale</w:t>
      </w:r>
      <w:r>
        <w:t>;</w:t>
      </w:r>
    </w:p>
    <w:p w14:paraId="3EFE0F90" w14:textId="77777777" w:rsidR="000942BC" w:rsidRPr="000942BC" w:rsidRDefault="000942BC" w:rsidP="00F510FC">
      <w:pPr>
        <w:numPr>
          <w:ilvl w:val="0"/>
          <w:numId w:val="30"/>
        </w:numPr>
        <w:overflowPunct w:val="0"/>
        <w:autoSpaceDE w:val="0"/>
        <w:autoSpaceDN w:val="0"/>
        <w:adjustRightInd w:val="0"/>
        <w:spacing w:line="276" w:lineRule="auto"/>
        <w:ind w:left="709" w:hanging="425"/>
        <w:contextualSpacing/>
        <w:textAlignment w:val="baseline"/>
      </w:pPr>
      <w:r>
        <w:rPr>
          <w:b/>
          <w:bCs/>
        </w:rPr>
        <w:t>raccomanda</w:t>
      </w:r>
      <w:r>
        <w:t xml:space="preserve"> alla Commissione di garantire che </w:t>
      </w:r>
      <w:r>
        <w:rPr>
          <w:b/>
          <w:bCs/>
        </w:rPr>
        <w:t>sia i giovani che gli anziani</w:t>
      </w:r>
      <w:r>
        <w:t xml:space="preserve"> siano </w:t>
      </w:r>
      <w:r>
        <w:rPr>
          <w:b/>
          <w:bCs/>
        </w:rPr>
        <w:t>pienamente riconosciuti</w:t>
      </w:r>
      <w:r>
        <w:t xml:space="preserve"> quali </w:t>
      </w:r>
      <w:r>
        <w:rPr>
          <w:b/>
          <w:bCs/>
        </w:rPr>
        <w:t>portatori di interessi organizzati</w:t>
      </w:r>
      <w:r>
        <w:t xml:space="preserve"> nel quadro delle </w:t>
      </w:r>
      <w:r>
        <w:rPr>
          <w:b/>
        </w:rPr>
        <w:t>strutture di dialogo civile</w:t>
      </w:r>
      <w:r>
        <w:t>;</w:t>
      </w:r>
    </w:p>
    <w:p w14:paraId="33A7D1CB" w14:textId="77777777" w:rsidR="000942BC" w:rsidRPr="00C6106B" w:rsidRDefault="000942BC" w:rsidP="00F510FC">
      <w:pPr>
        <w:widowControl w:val="0"/>
        <w:numPr>
          <w:ilvl w:val="0"/>
          <w:numId w:val="30"/>
        </w:numPr>
        <w:overflowPunct w:val="0"/>
        <w:autoSpaceDE w:val="0"/>
        <w:autoSpaceDN w:val="0"/>
        <w:adjustRightInd w:val="0"/>
        <w:spacing w:line="276" w:lineRule="auto"/>
        <w:ind w:left="709" w:hanging="425"/>
        <w:contextualSpacing/>
        <w:textAlignment w:val="baseline"/>
        <w:rPr>
          <w:rFonts w:ascii="Calibri" w:hAnsi="Calibri"/>
        </w:rPr>
      </w:pPr>
      <w:r>
        <w:rPr>
          <w:b/>
          <w:bCs/>
        </w:rPr>
        <w:t>raccomanda</w:t>
      </w:r>
      <w:r>
        <w:t xml:space="preserve"> alla Commissione di invitare e incoraggiare i </w:t>
      </w:r>
      <w:r>
        <w:rPr>
          <w:b/>
          <w:bCs/>
        </w:rPr>
        <w:t>colegislatori</w:t>
      </w:r>
      <w:r>
        <w:t xml:space="preserve"> dell'Unione europea e gli </w:t>
      </w:r>
      <w:r>
        <w:rPr>
          <w:b/>
          <w:bCs/>
        </w:rPr>
        <w:t>Stati membri</w:t>
      </w:r>
      <w:r>
        <w:t xml:space="preserve">, nell'ambito dei rispettivi ruoli, a </w:t>
      </w:r>
      <w:r>
        <w:rPr>
          <w:b/>
        </w:rPr>
        <w:t>prendere in considerazione modalità</w:t>
      </w:r>
      <w:r>
        <w:t xml:space="preserve"> che consentano di </w:t>
      </w:r>
      <w:r>
        <w:rPr>
          <w:b/>
          <w:bCs/>
        </w:rPr>
        <w:t>applicare</w:t>
      </w:r>
      <w:r>
        <w:t xml:space="preserve"> la </w:t>
      </w:r>
      <w:r>
        <w:rPr>
          <w:b/>
          <w:bCs/>
        </w:rPr>
        <w:t>strategia sull'equità intergenerazionale</w:t>
      </w:r>
      <w:r>
        <w:t xml:space="preserve"> nell'</w:t>
      </w:r>
      <w:r>
        <w:rPr>
          <w:b/>
          <w:bCs/>
        </w:rPr>
        <w:t>elaborazione delle politiche</w:t>
      </w:r>
      <w:r>
        <w:t xml:space="preserve"> e nei </w:t>
      </w:r>
      <w:r>
        <w:rPr>
          <w:b/>
          <w:bCs/>
        </w:rPr>
        <w:t>processi decisionali</w:t>
      </w:r>
      <w:r>
        <w:t>, al fine di ridurre le disuguaglianze tra le generazioni.</w:t>
      </w:r>
    </w:p>
    <w:p w14:paraId="53CD655E" w14:textId="77777777" w:rsidR="000A14A3" w:rsidRDefault="000A14A3" w:rsidP="009B6123">
      <w:pPr>
        <w:widowControl w:val="0"/>
        <w:overflowPunct w:val="0"/>
        <w:autoSpaceDE w:val="0"/>
        <w:autoSpaceDN w:val="0"/>
        <w:adjustRightInd w:val="0"/>
        <w:spacing w:line="276" w:lineRule="auto"/>
        <w:ind w:left="284"/>
        <w:contextualSpacing/>
        <w:textAlignment w:val="baseline"/>
        <w:rPr>
          <w:rFonts w:ascii="Calibri" w:hAnsi="Calibri"/>
          <w:lang w:val="en-GB" w:eastAsia="zh-CN"/>
        </w:rPr>
      </w:pPr>
    </w:p>
    <w:tbl>
      <w:tblPr>
        <w:tblW w:w="9322" w:type="dxa"/>
        <w:tblLook w:val="04A0" w:firstRow="1" w:lastRow="0" w:firstColumn="1" w:lastColumn="0" w:noHBand="0" w:noVBand="1"/>
      </w:tblPr>
      <w:tblGrid>
        <w:gridCol w:w="1418"/>
        <w:gridCol w:w="7904"/>
      </w:tblGrid>
      <w:tr w:rsidR="009B6123" w:rsidRPr="009B6123" w14:paraId="07000789" w14:textId="77777777" w:rsidTr="006103D0">
        <w:tc>
          <w:tcPr>
            <w:tcW w:w="1418" w:type="dxa"/>
          </w:tcPr>
          <w:p w14:paraId="1CE8A31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23C63C32" w14:textId="3A17FC82"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Triin AASMAA GOMES</w:t>
            </w:r>
          </w:p>
        </w:tc>
      </w:tr>
      <w:tr w:rsidR="009B6123" w:rsidRPr="009B6123" w14:paraId="68DAAA91" w14:textId="77777777" w:rsidTr="006103D0">
        <w:tc>
          <w:tcPr>
            <w:tcW w:w="1418" w:type="dxa"/>
          </w:tcPr>
          <w:p w14:paraId="272DBD2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0BF6036" w14:textId="212C710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+32 25469524</w:t>
            </w:r>
          </w:p>
        </w:tc>
      </w:tr>
      <w:tr w:rsidR="009B6123" w:rsidRPr="009B6123" w14:paraId="45CF21A6" w14:textId="77777777" w:rsidTr="006103D0">
        <w:tc>
          <w:tcPr>
            <w:tcW w:w="1418" w:type="dxa"/>
          </w:tcPr>
          <w:p w14:paraId="27CE6A4C"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34D0B57C" w14:textId="1B2297E2"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33" w:history="1">
              <w:r>
                <w:rPr>
                  <w:i/>
                  <w:color w:val="0000FF"/>
                  <w:sz w:val="20"/>
                  <w:u w:val="single"/>
                </w:rPr>
                <w:t>Triin.</w:t>
              </w:r>
              <w:r w:rsidR="00F510FC">
                <w:rPr>
                  <w:i/>
                  <w:color w:val="0000FF"/>
                  <w:sz w:val="20"/>
                  <w:u w:val="single"/>
                </w:rPr>
                <w:t>AASMAAGOMES</w:t>
              </w:r>
              <w:r>
                <w:rPr>
                  <w:i/>
                  <w:color w:val="0000FF"/>
                  <w:sz w:val="20"/>
                  <w:u w:val="single"/>
                </w:rPr>
                <w:t>@eesc.europa.eu</w:t>
              </w:r>
            </w:hyperlink>
          </w:p>
        </w:tc>
      </w:tr>
    </w:tbl>
    <w:p w14:paraId="4D634B80" w14:textId="77777777" w:rsidR="009D43DF" w:rsidRDefault="009D43DF" w:rsidP="00C205F6">
      <w:pPr>
        <w:spacing w:line="259" w:lineRule="auto"/>
        <w:jc w:val="left"/>
      </w:pPr>
      <w:r>
        <w:br w:type="page"/>
      </w:r>
    </w:p>
    <w:p w14:paraId="4982DDC6" w14:textId="77777777" w:rsidR="004D7AC0" w:rsidRDefault="004D7AC0" w:rsidP="00C205F6">
      <w:pPr>
        <w:pStyle w:val="Heading1"/>
        <w:rPr>
          <w:b/>
        </w:rPr>
      </w:pPr>
      <w:bookmarkStart w:id="17" w:name="_Toc24617160"/>
      <w:bookmarkStart w:id="18" w:name="_Toc75527082"/>
      <w:bookmarkStart w:id="19" w:name="_Toc242707524"/>
      <w:r>
        <w:rPr>
          <w:b/>
        </w:rPr>
        <w:lastRenderedPageBreak/>
        <w:t>TRASPORTI, ENERGIA, INFRASTRUTTURE E SOCIETÀ DELL'INFORMAZIONE</w:t>
      </w:r>
      <w:bookmarkEnd w:id="17"/>
      <w:bookmarkEnd w:id="18"/>
      <w:bookmarkEnd w:id="19"/>
    </w:p>
    <w:p w14:paraId="4982DDC7" w14:textId="77777777" w:rsidR="004D7AC0" w:rsidRDefault="004D7AC0" w:rsidP="00C205F6"/>
    <w:p w14:paraId="0EC37117" w14:textId="28736467" w:rsidR="004D574B" w:rsidRPr="008157E1" w:rsidRDefault="004D574B" w:rsidP="00C205F6">
      <w:pPr>
        <w:widowControl w:val="0"/>
        <w:numPr>
          <w:ilvl w:val="0"/>
          <w:numId w:val="14"/>
        </w:numPr>
        <w:overflowPunct w:val="0"/>
        <w:autoSpaceDE w:val="0"/>
        <w:autoSpaceDN w:val="0"/>
        <w:adjustRightInd w:val="0"/>
        <w:ind w:left="567" w:hanging="567"/>
        <w:textAlignment w:val="baseline"/>
        <w:rPr>
          <w:b/>
          <w:bCs/>
          <w:szCs w:val="20"/>
        </w:rPr>
      </w:pPr>
      <w:hyperlink r:id="rId34" w:history="1">
        <w:r>
          <w:rPr>
            <w:b/>
            <w:i/>
            <w:color w:val="0000FF"/>
            <w:sz w:val="28"/>
            <w:u w:val="single"/>
          </w:rPr>
          <w:t>Requisiti specifici di stabilità per le navi ro/ro da passeggeri (codificazione)</w:t>
        </w:r>
      </w:hyperlink>
    </w:p>
    <w:p w14:paraId="7AD64868" w14:textId="77777777" w:rsidR="004D574B" w:rsidRPr="008157E1" w:rsidRDefault="004D574B" w:rsidP="00C205F6">
      <w:pPr>
        <w:widowControl w:val="0"/>
        <w:overflowPunct w:val="0"/>
        <w:autoSpaceDE w:val="0"/>
        <w:autoSpaceDN w:val="0"/>
        <w:adjustRightInd w:val="0"/>
        <w:ind w:left="567"/>
        <w:textAlignment w:val="baseline"/>
        <w:rPr>
          <w:b/>
          <w:bCs/>
          <w:szCs w:val="20"/>
          <w:lang w:val="en-GB"/>
        </w:rPr>
      </w:pPr>
    </w:p>
    <w:tbl>
      <w:tblPr>
        <w:tblW w:w="5000" w:type="pct"/>
        <w:tblLook w:val="04A0" w:firstRow="1" w:lastRow="0" w:firstColumn="1" w:lastColumn="0" w:noHBand="0" w:noVBand="1"/>
      </w:tblPr>
      <w:tblGrid>
        <w:gridCol w:w="1954"/>
        <w:gridCol w:w="7119"/>
      </w:tblGrid>
      <w:tr w:rsidR="004D574B" w:rsidRPr="008157E1" w14:paraId="7E6755A7" w14:textId="77777777" w:rsidTr="00502B2F">
        <w:tc>
          <w:tcPr>
            <w:tcW w:w="1077" w:type="pct"/>
          </w:tcPr>
          <w:p w14:paraId="09A4C1CF" w14:textId="77777777" w:rsidR="004D574B" w:rsidRPr="008157E1" w:rsidRDefault="004D574B"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10ABD7C7" w14:textId="77777777" w:rsidR="004D574B" w:rsidRPr="008157E1" w:rsidRDefault="004D574B" w:rsidP="00C205F6">
            <w:pPr>
              <w:tabs>
                <w:tab w:val="center" w:pos="0"/>
              </w:tabs>
              <w:overflowPunct w:val="0"/>
              <w:autoSpaceDE w:val="0"/>
              <w:autoSpaceDN w:val="0"/>
              <w:adjustRightInd w:val="0"/>
              <w:ind w:left="61" w:right="-3091"/>
              <w:textAlignment w:val="baseline"/>
            </w:pPr>
            <w:r>
              <w:t>Parere di categoria C</w:t>
            </w:r>
          </w:p>
          <w:p w14:paraId="2B819BE6" w14:textId="40DB68B8" w:rsidR="004D574B" w:rsidRPr="008157E1" w:rsidRDefault="004D574B" w:rsidP="00C205F6">
            <w:pPr>
              <w:tabs>
                <w:tab w:val="center" w:pos="0"/>
              </w:tabs>
              <w:overflowPunct w:val="0"/>
              <w:autoSpaceDE w:val="0"/>
              <w:autoSpaceDN w:val="0"/>
              <w:adjustRightInd w:val="0"/>
              <w:ind w:left="61" w:right="-3091"/>
              <w:textAlignment w:val="baseline"/>
            </w:pPr>
            <w:r>
              <w:t>COM(2026)386 final</w:t>
            </w:r>
          </w:p>
          <w:p w14:paraId="26469FA5" w14:textId="3C4D2DF1" w:rsidR="004D574B" w:rsidRPr="008157E1" w:rsidRDefault="004D574B" w:rsidP="00C205F6">
            <w:pPr>
              <w:tabs>
                <w:tab w:val="center" w:pos="0"/>
              </w:tabs>
              <w:overflowPunct w:val="0"/>
              <w:autoSpaceDE w:val="0"/>
              <w:autoSpaceDN w:val="0"/>
              <w:adjustRightInd w:val="0"/>
              <w:ind w:left="61" w:right="-3091"/>
              <w:textAlignment w:val="baseline"/>
            </w:pPr>
            <w:r>
              <w:t>EESC-2026-02366-00-00-AC</w:t>
            </w:r>
          </w:p>
        </w:tc>
      </w:tr>
    </w:tbl>
    <w:p w14:paraId="5D4DEA44" w14:textId="77777777" w:rsidR="004D574B" w:rsidRPr="008157E1" w:rsidRDefault="004D574B" w:rsidP="00C205F6">
      <w:pPr>
        <w:tabs>
          <w:tab w:val="center" w:pos="284"/>
        </w:tabs>
        <w:overflowPunct w:val="0"/>
        <w:autoSpaceDE w:val="0"/>
        <w:autoSpaceDN w:val="0"/>
        <w:adjustRightInd w:val="0"/>
        <w:ind w:left="266" w:hanging="266"/>
        <w:textAlignment w:val="baseline"/>
        <w:rPr>
          <w:b/>
          <w:lang w:val="pt-PT"/>
        </w:rPr>
      </w:pPr>
    </w:p>
    <w:p w14:paraId="112123A0"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rPr>
      </w:pPr>
      <w:r>
        <w:rPr>
          <w:b/>
        </w:rPr>
        <w:t>Punti principali</w:t>
      </w:r>
    </w:p>
    <w:p w14:paraId="3F605A56" w14:textId="77777777" w:rsidR="004D574B" w:rsidRPr="00C6106B" w:rsidRDefault="004D574B" w:rsidP="00C205F6">
      <w:pPr>
        <w:keepNext/>
        <w:keepLines/>
        <w:tabs>
          <w:tab w:val="center" w:pos="284"/>
        </w:tabs>
        <w:overflowPunct w:val="0"/>
        <w:autoSpaceDE w:val="0"/>
        <w:autoSpaceDN w:val="0"/>
        <w:adjustRightInd w:val="0"/>
        <w:ind w:left="266" w:hanging="266"/>
        <w:textAlignment w:val="baseline"/>
        <w:rPr>
          <w:b/>
          <w:szCs w:val="20"/>
          <w:lang w:val="en-GB"/>
        </w:rPr>
      </w:pPr>
    </w:p>
    <w:p w14:paraId="6E766B55" w14:textId="4D62103E" w:rsidR="004D574B" w:rsidRPr="008157E1" w:rsidRDefault="004D574B" w:rsidP="00C6106B">
      <w:pPr>
        <w:widowControl w:val="0"/>
        <w:overflowPunct w:val="0"/>
        <w:autoSpaceDE w:val="0"/>
        <w:autoSpaceDN w:val="0"/>
        <w:adjustRightInd w:val="0"/>
        <w:contextualSpacing/>
        <w:textAlignment w:val="baseline"/>
      </w:pPr>
      <w:r>
        <w:t xml:space="preserve">Avendo concluso che il contenuto della proposta è soddisfacente ed essendosi già pronunciato al riguardo nei propri precedenti pareri </w:t>
      </w:r>
      <w:r>
        <w:rPr>
          <w:i/>
          <w:iCs/>
        </w:rPr>
        <w:t>Sicurezza delle navi da passeggeri</w:t>
      </w:r>
      <w:r>
        <w:t xml:space="preserve"> (</w:t>
      </w:r>
      <w:hyperlink r:id="rId35" w:history="1">
        <w:r>
          <w:rPr>
            <w:color w:val="0000FF"/>
            <w:u w:val="single"/>
          </w:rPr>
          <w:t>GU C 85 dell'8.4.2003, pag. 20</w:t>
        </w:r>
      </w:hyperlink>
      <w:r>
        <w:t xml:space="preserve">), </w:t>
      </w:r>
      <w:r>
        <w:rPr>
          <w:i/>
          <w:iCs/>
        </w:rPr>
        <w:t>Procedura di regolamentazione con controllo</w:t>
      </w:r>
      <w:r>
        <w:t xml:space="preserve"> (</w:t>
      </w:r>
      <w:hyperlink r:id="rId36" w:history="1">
        <w:r>
          <w:rPr>
            <w:color w:val="0000FF"/>
            <w:u w:val="single"/>
          </w:rPr>
          <w:t>GU C 224 del 30.8.2008, pag. 35</w:t>
        </w:r>
      </w:hyperlink>
      <w:r>
        <w:t xml:space="preserve">), </w:t>
      </w:r>
      <w:r>
        <w:rPr>
          <w:i/>
          <w:iCs/>
        </w:rPr>
        <w:t>Adattamento agli articoli 290 e 291 TFUE di atti che prevedono il ricorso alla PRCC</w:t>
      </w:r>
      <w:r>
        <w:t xml:space="preserve"> (</w:t>
      </w:r>
      <w:hyperlink r:id="rId37" w:history="1">
        <w:r>
          <w:rPr>
            <w:color w:val="0000FF"/>
            <w:u w:val="single"/>
          </w:rPr>
          <w:t>GU C 288 del 31.8.2017, pag. 29</w:t>
        </w:r>
      </w:hyperlink>
      <w:r>
        <w:t xml:space="preserve">) e </w:t>
      </w:r>
      <w:r>
        <w:rPr>
          <w:i/>
          <w:iCs/>
        </w:rPr>
        <w:t>Requisiti di stabilità migliorati per le navi ro/ro da passeggeri</w:t>
      </w:r>
      <w:r>
        <w:t xml:space="preserve"> (</w:t>
      </w:r>
      <w:hyperlink r:id="rId38" w:history="1">
        <w:r>
          <w:rPr>
            <w:color w:val="0000FF"/>
            <w:u w:val="single"/>
          </w:rPr>
          <w:t>GU C 323 del 26.8.2022, pag. 119</w:t>
        </w:r>
      </w:hyperlink>
      <w:r>
        <w:t>), adottati rispettivamente in data 11/12/2002, 28/5/2008, 1/6/2017 e 18/5/2022, il Comitato ha deciso di esprimere parere favorevole al testo proposto e di rinviare alla posizione a suo tempo sostenuta nei documenti citati.</w:t>
      </w:r>
    </w:p>
    <w:p w14:paraId="500090C4" w14:textId="525B7CB1" w:rsidR="004D574B" w:rsidRDefault="004D574B" w:rsidP="00C205F6">
      <w:pPr>
        <w:widowControl w:val="0"/>
        <w:overflowPunct w:val="0"/>
        <w:autoSpaceDE w:val="0"/>
        <w:autoSpaceDN w:val="0"/>
        <w:adjustRightInd w:val="0"/>
        <w:textAlignment w:val="baseline"/>
        <w:rPr>
          <w:lang w:val="en-GB"/>
        </w:rPr>
      </w:pPr>
    </w:p>
    <w:tbl>
      <w:tblPr>
        <w:tblW w:w="9322" w:type="dxa"/>
        <w:tblLook w:val="04A0" w:firstRow="1" w:lastRow="0" w:firstColumn="1" w:lastColumn="0" w:noHBand="0" w:noVBand="1"/>
      </w:tblPr>
      <w:tblGrid>
        <w:gridCol w:w="1418"/>
        <w:gridCol w:w="7904"/>
      </w:tblGrid>
      <w:tr w:rsidR="009B6123" w:rsidRPr="009B6123" w14:paraId="7BE78D6B" w14:textId="77777777" w:rsidTr="006103D0">
        <w:tc>
          <w:tcPr>
            <w:tcW w:w="1418" w:type="dxa"/>
          </w:tcPr>
          <w:p w14:paraId="3A51092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51D88EB5" w14:textId="1737F53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Maja RADMAN</w:t>
            </w:r>
          </w:p>
        </w:tc>
      </w:tr>
      <w:tr w:rsidR="009B6123" w:rsidRPr="009B6123" w14:paraId="448793A2" w14:textId="77777777" w:rsidTr="006103D0">
        <w:tc>
          <w:tcPr>
            <w:tcW w:w="1418" w:type="dxa"/>
          </w:tcPr>
          <w:p w14:paraId="7D292FA3"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0158477" w14:textId="5D6DA3F4"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+32 25469051</w:t>
            </w:r>
          </w:p>
        </w:tc>
      </w:tr>
      <w:tr w:rsidR="009B6123" w:rsidRPr="009B6123" w14:paraId="3CA6F12F" w14:textId="77777777" w:rsidTr="006103D0">
        <w:tc>
          <w:tcPr>
            <w:tcW w:w="1418" w:type="dxa"/>
          </w:tcPr>
          <w:p w14:paraId="203795D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0F7CAA89" w14:textId="698CC984"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39" w:history="1">
              <w:r>
                <w:rPr>
                  <w:i/>
                  <w:color w:val="0000FF"/>
                  <w:sz w:val="20"/>
                  <w:u w:val="single"/>
                </w:rPr>
                <w:t>Maja.</w:t>
              </w:r>
              <w:r w:rsidR="00F510FC">
                <w:rPr>
                  <w:i/>
                  <w:color w:val="0000FF"/>
                  <w:sz w:val="20"/>
                  <w:u w:val="single"/>
                </w:rPr>
                <w:t>RADMAN</w:t>
              </w:r>
              <w:r>
                <w:rPr>
                  <w:i/>
                  <w:color w:val="0000FF"/>
                  <w:sz w:val="20"/>
                  <w:u w:val="single"/>
                </w:rPr>
                <w:t>@eesc.europa.eu</w:t>
              </w:r>
            </w:hyperlink>
          </w:p>
        </w:tc>
      </w:tr>
    </w:tbl>
    <w:p w14:paraId="01863552" w14:textId="77777777" w:rsidR="004D574B" w:rsidRPr="00F21019" w:rsidRDefault="004D574B" w:rsidP="00C205F6">
      <w:pPr>
        <w:spacing w:line="259" w:lineRule="auto"/>
        <w:jc w:val="left"/>
      </w:pPr>
      <w:r>
        <w:br w:type="page"/>
      </w:r>
    </w:p>
    <w:p w14:paraId="14B84CF4" w14:textId="104D5050" w:rsidR="004D574B" w:rsidRPr="00363604" w:rsidRDefault="004D574B" w:rsidP="00C205F6">
      <w:pPr>
        <w:widowControl w:val="0"/>
        <w:numPr>
          <w:ilvl w:val="0"/>
          <w:numId w:val="7"/>
        </w:numPr>
        <w:overflowPunct w:val="0"/>
        <w:autoSpaceDE w:val="0"/>
        <w:autoSpaceDN w:val="0"/>
        <w:adjustRightInd w:val="0"/>
        <w:ind w:hanging="567"/>
        <w:textAlignment w:val="baseline"/>
        <w:rPr>
          <w:b/>
        </w:rPr>
      </w:pPr>
      <w:hyperlink r:id="rId40" w:history="1">
        <w:r>
          <w:rPr>
            <w:b/>
            <w:i/>
            <w:color w:val="0000FF"/>
            <w:sz w:val="28"/>
            <w:u w:val="single"/>
          </w:rPr>
          <w:t>Omnibus sull'etichettatura dei prodotti energetici</w:t>
        </w:r>
      </w:hyperlink>
    </w:p>
    <w:p w14:paraId="7D6CEF06" w14:textId="77777777" w:rsidR="004D574B" w:rsidRPr="00363604"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668"/>
        <w:gridCol w:w="7403"/>
      </w:tblGrid>
      <w:tr w:rsidR="004D574B" w:rsidRPr="00363604" w14:paraId="28AE3290" w14:textId="77777777" w:rsidTr="00416635">
        <w:tc>
          <w:tcPr>
            <w:tcW w:w="1668" w:type="dxa"/>
          </w:tcPr>
          <w:p w14:paraId="571AC256" w14:textId="77777777"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Relatore</w:t>
            </w:r>
          </w:p>
        </w:tc>
        <w:tc>
          <w:tcPr>
            <w:tcW w:w="7403" w:type="dxa"/>
          </w:tcPr>
          <w:p w14:paraId="389E36EF" w14:textId="1BCB2354" w:rsidR="008A417F" w:rsidRPr="00363604" w:rsidRDefault="004D574B" w:rsidP="00C205F6">
            <w:pPr>
              <w:tabs>
                <w:tab w:val="center" w:pos="0"/>
              </w:tabs>
              <w:overflowPunct w:val="0"/>
              <w:autoSpaceDE w:val="0"/>
              <w:autoSpaceDN w:val="0"/>
              <w:adjustRightInd w:val="0"/>
              <w:textAlignment w:val="baseline"/>
            </w:pPr>
            <w:r>
              <w:t>José Angel HERNÁNDEZ COLOMER (Organizzazioni della società civile - ES)</w:t>
            </w:r>
          </w:p>
        </w:tc>
      </w:tr>
      <w:tr w:rsidR="00F510FC" w:rsidRPr="00363604" w14:paraId="1C3B6B77" w14:textId="77777777" w:rsidTr="00416635">
        <w:tc>
          <w:tcPr>
            <w:tcW w:w="1668" w:type="dxa"/>
          </w:tcPr>
          <w:p w14:paraId="37449E52" w14:textId="77777777" w:rsidR="00F510FC" w:rsidRDefault="00F510FC" w:rsidP="00C205F6">
            <w:pPr>
              <w:tabs>
                <w:tab w:val="center" w:pos="284"/>
              </w:tabs>
              <w:overflowPunct w:val="0"/>
              <w:autoSpaceDE w:val="0"/>
              <w:autoSpaceDN w:val="0"/>
              <w:adjustRightInd w:val="0"/>
              <w:ind w:left="266" w:right="163" w:hanging="266"/>
              <w:textAlignment w:val="baseline"/>
              <w:rPr>
                <w:b/>
              </w:rPr>
            </w:pPr>
          </w:p>
        </w:tc>
        <w:tc>
          <w:tcPr>
            <w:tcW w:w="7403" w:type="dxa"/>
          </w:tcPr>
          <w:p w14:paraId="5E7A7DDD" w14:textId="77777777" w:rsidR="00F510FC" w:rsidRDefault="00F510FC" w:rsidP="00C205F6">
            <w:pPr>
              <w:tabs>
                <w:tab w:val="center" w:pos="0"/>
              </w:tabs>
              <w:overflowPunct w:val="0"/>
              <w:autoSpaceDE w:val="0"/>
              <w:autoSpaceDN w:val="0"/>
              <w:adjustRightInd w:val="0"/>
              <w:textAlignment w:val="baseline"/>
            </w:pPr>
          </w:p>
        </w:tc>
      </w:tr>
      <w:tr w:rsidR="004D574B" w:rsidRPr="00363604" w14:paraId="2CC1D9A2" w14:textId="77777777" w:rsidTr="00416635">
        <w:tc>
          <w:tcPr>
            <w:tcW w:w="1668" w:type="dxa"/>
          </w:tcPr>
          <w:p w14:paraId="3DD67995" w14:textId="67570826" w:rsidR="004D574B" w:rsidRPr="00363604" w:rsidRDefault="004D574B" w:rsidP="00C205F6">
            <w:pPr>
              <w:tabs>
                <w:tab w:val="center" w:pos="284"/>
              </w:tabs>
              <w:overflowPunct w:val="0"/>
              <w:autoSpaceDE w:val="0"/>
              <w:autoSpaceDN w:val="0"/>
              <w:adjustRightInd w:val="0"/>
              <w:ind w:left="266" w:right="163" w:hanging="266"/>
              <w:textAlignment w:val="baseline"/>
              <w:rPr>
                <w:b/>
              </w:rPr>
            </w:pPr>
            <w:r>
              <w:rPr>
                <w:b/>
              </w:rPr>
              <w:t>Riferimento</w:t>
            </w:r>
          </w:p>
        </w:tc>
        <w:tc>
          <w:tcPr>
            <w:tcW w:w="7403" w:type="dxa"/>
          </w:tcPr>
          <w:p w14:paraId="6803169A" w14:textId="5B171FB6" w:rsidR="004D574B" w:rsidRPr="00363604" w:rsidRDefault="004D574B" w:rsidP="00C205F6">
            <w:pPr>
              <w:tabs>
                <w:tab w:val="center" w:pos="284"/>
              </w:tabs>
              <w:overflowPunct w:val="0"/>
              <w:autoSpaceDE w:val="0"/>
              <w:autoSpaceDN w:val="0"/>
              <w:adjustRightInd w:val="0"/>
              <w:ind w:left="266" w:hanging="266"/>
              <w:textAlignment w:val="baseline"/>
            </w:pPr>
            <w:r>
              <w:t>COM (2026) 565 final</w:t>
            </w:r>
          </w:p>
          <w:p w14:paraId="59870B1A" w14:textId="77777777" w:rsidR="004D574B" w:rsidRPr="00363604" w:rsidRDefault="004D574B" w:rsidP="00C205F6">
            <w:pPr>
              <w:tabs>
                <w:tab w:val="center" w:pos="284"/>
              </w:tabs>
              <w:overflowPunct w:val="0"/>
              <w:autoSpaceDE w:val="0"/>
              <w:autoSpaceDN w:val="0"/>
              <w:adjustRightInd w:val="0"/>
              <w:ind w:left="266" w:hanging="266"/>
              <w:textAlignment w:val="baseline"/>
            </w:pPr>
            <w:r>
              <w:t>EESC-2026-01919-00-00-AC</w:t>
            </w:r>
          </w:p>
        </w:tc>
      </w:tr>
    </w:tbl>
    <w:p w14:paraId="23C6F8FD" w14:textId="77777777" w:rsidR="004D574B" w:rsidRPr="00363604" w:rsidRDefault="004D574B" w:rsidP="00C205F6">
      <w:pPr>
        <w:tabs>
          <w:tab w:val="center" w:pos="284"/>
        </w:tabs>
        <w:overflowPunct w:val="0"/>
        <w:autoSpaceDE w:val="0"/>
        <w:autoSpaceDN w:val="0"/>
        <w:adjustRightInd w:val="0"/>
        <w:ind w:left="266" w:hanging="266"/>
        <w:textAlignment w:val="baseline"/>
      </w:pPr>
    </w:p>
    <w:p w14:paraId="234AD349"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0898550A" w14:textId="77777777" w:rsidR="004D574B" w:rsidRPr="00363604"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570318FA" w14:textId="77777777" w:rsidR="004D574B" w:rsidRDefault="004D574B" w:rsidP="00C205F6">
      <w:pPr>
        <w:overflowPunct w:val="0"/>
        <w:autoSpaceDE w:val="0"/>
        <w:autoSpaceDN w:val="0"/>
        <w:adjustRightInd w:val="0"/>
        <w:textAlignment w:val="baseline"/>
      </w:pPr>
      <w:r>
        <w:t>Il CESE:</w:t>
      </w:r>
    </w:p>
    <w:p w14:paraId="17DCE8C3" w14:textId="77777777" w:rsidR="00F510FC" w:rsidRDefault="00F510FC" w:rsidP="00C205F6">
      <w:pPr>
        <w:overflowPunct w:val="0"/>
        <w:autoSpaceDE w:val="0"/>
        <w:autoSpaceDN w:val="0"/>
        <w:adjustRightInd w:val="0"/>
        <w:textAlignment w:val="baseline"/>
        <w:rPr>
          <w:bCs/>
          <w:iCs/>
        </w:rPr>
      </w:pPr>
    </w:p>
    <w:p w14:paraId="2CE21F70" w14:textId="77777777" w:rsidR="004D574B" w:rsidRPr="00363604" w:rsidRDefault="004D574B" w:rsidP="00F510FC">
      <w:pPr>
        <w:numPr>
          <w:ilvl w:val="0"/>
          <w:numId w:val="32"/>
        </w:numPr>
        <w:overflowPunct w:val="0"/>
        <w:autoSpaceDE w:val="0"/>
        <w:autoSpaceDN w:val="0"/>
        <w:adjustRightInd w:val="0"/>
        <w:ind w:left="709" w:hanging="425"/>
        <w:contextualSpacing/>
        <w:textAlignment w:val="baseline"/>
        <w:rPr>
          <w:szCs w:val="20"/>
        </w:rPr>
      </w:pPr>
      <w:r>
        <w:t xml:space="preserve">raccomanda che la portata della proposta non si limiti alle sole informazioni precontrattuali, ma sia estesa anche alle informazioni successive all'acquisto, integrando il </w:t>
      </w:r>
      <w:r>
        <w:rPr>
          <w:b/>
        </w:rPr>
        <w:t>registro europeo delle etichette energetiche (European Product Registry for Energy Labelling - EPREL) nell'intero ciclo di vita del prodotto tramite il futuro strumento del passaporto digitale di prodotto</w:t>
      </w:r>
      <w:r>
        <w:t xml:space="preserve">; ritiene che la struttura della banca dati di EPREL dovrebbe essere aggiornata affinché permetta la presentazione e consultazione di dati operativi relativi, ad esempio, ai cicli di vita delle batterie, alla riparabilità e al consumo di acqua; sottolinea che le </w:t>
      </w:r>
      <w:r>
        <w:rPr>
          <w:b/>
        </w:rPr>
        <w:t>informazioni pertinenti devono rimanere accessibili gratuitamente</w:t>
      </w:r>
      <w:r>
        <w:t xml:space="preserve"> e senza necessità di registrazione per tutta la durata di vita utile del prodotto, anche dopo il ritiro del modello o la cessazione di attività del fornitore, di modo che i consumatori, i riparatori e i tecnici possano ancora provvedere alla manutenzione e alla riparazione del prodotto;</w:t>
      </w:r>
    </w:p>
    <w:p w14:paraId="79DCE5C0" w14:textId="77777777" w:rsidR="004D574B" w:rsidRPr="00363604" w:rsidRDefault="004D574B" w:rsidP="00F510FC">
      <w:pPr>
        <w:numPr>
          <w:ilvl w:val="0"/>
          <w:numId w:val="32"/>
        </w:numPr>
        <w:overflowPunct w:val="0"/>
        <w:autoSpaceDE w:val="0"/>
        <w:autoSpaceDN w:val="0"/>
        <w:adjustRightInd w:val="0"/>
        <w:ind w:left="709" w:hanging="425"/>
        <w:contextualSpacing/>
        <w:textAlignment w:val="baseline"/>
        <w:rPr>
          <w:szCs w:val="20"/>
        </w:rPr>
      </w:pPr>
      <w:r>
        <w:t xml:space="preserve">insiste sul fatto che strumenti digitali come i codici QR o le visualizzazioni annidate non devono mai occultare i dati essenziali; sottolinea che le </w:t>
      </w:r>
      <w:r>
        <w:rPr>
          <w:b/>
        </w:rPr>
        <w:t>etichette energetiche devono rimanere sempre ben visibili nelle pagine web dei risultati delle ricerche, degli strumenti di comparazione dei prodotti e dei "carrelli degli acquisti" online</w:t>
      </w:r>
      <w:r>
        <w:t>, con il supporto di filtri online intuitivi per la classificazione energetica, e osserva inoltre che, per migliorare la tracciabilità delle imprese e dei prodotti, i codici QR dovrebbero fornire informazioni dettagliate e in più lingue sui prodotti stessi sostituendo i tradizionali codici a barre;</w:t>
      </w:r>
    </w:p>
    <w:p w14:paraId="2A66DD54" w14:textId="77777777" w:rsidR="004D574B" w:rsidRPr="00363604" w:rsidRDefault="004D574B" w:rsidP="00F510FC">
      <w:pPr>
        <w:numPr>
          <w:ilvl w:val="0"/>
          <w:numId w:val="32"/>
        </w:numPr>
        <w:overflowPunct w:val="0"/>
        <w:autoSpaceDE w:val="0"/>
        <w:autoSpaceDN w:val="0"/>
        <w:adjustRightInd w:val="0"/>
        <w:ind w:left="709" w:hanging="425"/>
        <w:contextualSpacing/>
        <w:textAlignment w:val="baseline"/>
        <w:rPr>
          <w:szCs w:val="20"/>
        </w:rPr>
      </w:pPr>
      <w:r>
        <w:t xml:space="preserve">è a favore di una </w:t>
      </w:r>
      <w:r>
        <w:rPr>
          <w:b/>
        </w:rPr>
        <w:t>modernizzazione della vigilanza del mercato</w:t>
      </w:r>
      <w:r>
        <w:t xml:space="preserve"> dotando le autorità nazionali di strumenti di controllo digitali e fornendo loro formazioni specialistiche e tecnologie condivise, nonché consentendo una loro più stretta integrazione nel campo delle segnalazioni sulla sicurezza dei prodotti onde evitare la frammentazione del mercato unico; ritiene che la Commissione europea dovrebbe </w:t>
      </w:r>
      <w:r>
        <w:rPr>
          <w:b/>
        </w:rPr>
        <w:t>anticipare l'iter delle sue relazioni di valutazione delle politiche, passando da un ciclo quadriennale a un ciclo biennale</w:t>
      </w:r>
      <w:r>
        <w:t xml:space="preserve"> per la presentazione di tali documenti, dato che una scadenza fissata ogni quattro anni è fin troppo distante per poter valutare una riforma basata principalmente sulla dimensione digitale; sottolinea che le infrastrutture digitali di per sé non sono sufficienti: un'applicazione efficace delle norme richiede infatti finanziamenti stabili, competenze tecniche specifiche e un numero adeguato di controllori qualificati;</w:t>
      </w:r>
    </w:p>
    <w:p w14:paraId="4745AC9E" w14:textId="77777777" w:rsidR="004D574B" w:rsidRPr="00363604" w:rsidRDefault="004D574B" w:rsidP="00F510FC">
      <w:pPr>
        <w:numPr>
          <w:ilvl w:val="0"/>
          <w:numId w:val="32"/>
        </w:numPr>
        <w:overflowPunct w:val="0"/>
        <w:autoSpaceDE w:val="0"/>
        <w:autoSpaceDN w:val="0"/>
        <w:adjustRightInd w:val="0"/>
        <w:ind w:left="709" w:hanging="425"/>
        <w:contextualSpacing/>
        <w:textAlignment w:val="baseline"/>
        <w:rPr>
          <w:szCs w:val="20"/>
        </w:rPr>
      </w:pPr>
      <w:r>
        <w:t xml:space="preserve">evidenzia la necessità di </w:t>
      </w:r>
      <w:r>
        <w:rPr>
          <w:b/>
        </w:rPr>
        <w:t>prevenire l'esclusione digitale delle categorie vulnerabili</w:t>
      </w:r>
      <w:r>
        <w:t xml:space="preserve"> attraverso campagne di alfabetizzazione digitale destinate alle zone rurali o a basso reddito, associate a presentazioni di siti e pagine web accessibili per le persone con disabilità, ad esempio con testi di facile lettura, l'uso dell'alfabeto Braille, caratteri tipografici ingranditi e icone visive </w:t>
      </w:r>
      <w:r>
        <w:lastRenderedPageBreak/>
        <w:t>specifiche, in modo che la digitalizzazione delle etichette non diventi un ostacolo alla fornitura e presentazione delle informazioni.</w:t>
      </w:r>
    </w:p>
    <w:p w14:paraId="56FBFFB7" w14:textId="77777777" w:rsidR="004D574B" w:rsidRDefault="004D574B" w:rsidP="00C205F6">
      <w:pPr>
        <w:overflowPunct w:val="0"/>
        <w:autoSpaceDE w:val="0"/>
        <w:autoSpaceDN w:val="0"/>
        <w:adjustRightInd w:val="0"/>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52B82ACE" w14:textId="77777777" w:rsidTr="006103D0">
        <w:tc>
          <w:tcPr>
            <w:tcW w:w="1418" w:type="dxa"/>
          </w:tcPr>
          <w:p w14:paraId="1BCA336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3722F25A" w14:textId="056D9E1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Alin MITUTA</w:t>
            </w:r>
          </w:p>
        </w:tc>
      </w:tr>
      <w:tr w:rsidR="009B6123" w:rsidRPr="009B6123" w14:paraId="46A9AB8C" w14:textId="77777777" w:rsidTr="006103D0">
        <w:tc>
          <w:tcPr>
            <w:tcW w:w="1418" w:type="dxa"/>
          </w:tcPr>
          <w:p w14:paraId="7E4EFEF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7976926" w14:textId="214D6605"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+32 25468250</w:t>
            </w:r>
          </w:p>
        </w:tc>
      </w:tr>
      <w:tr w:rsidR="009B6123" w:rsidRPr="009B6123" w14:paraId="3D38491C" w14:textId="77777777" w:rsidTr="006103D0">
        <w:tc>
          <w:tcPr>
            <w:tcW w:w="1418" w:type="dxa"/>
          </w:tcPr>
          <w:p w14:paraId="7627046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1E0EEDC" w14:textId="2CF309A7"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41" w:history="1">
              <w:r>
                <w:rPr>
                  <w:i/>
                  <w:color w:val="0000FF"/>
                  <w:sz w:val="20"/>
                  <w:u w:val="single"/>
                </w:rPr>
                <w:t>Alin.</w:t>
              </w:r>
              <w:r w:rsidR="00F510FC">
                <w:rPr>
                  <w:i/>
                  <w:color w:val="0000FF"/>
                  <w:sz w:val="20"/>
                  <w:u w:val="single"/>
                </w:rPr>
                <w:t>MITUTA</w:t>
              </w:r>
              <w:r>
                <w:rPr>
                  <w:i/>
                  <w:color w:val="0000FF"/>
                  <w:sz w:val="20"/>
                  <w:u w:val="single"/>
                </w:rPr>
                <w:t>@eesc.europa.eu</w:t>
              </w:r>
            </w:hyperlink>
          </w:p>
        </w:tc>
      </w:tr>
    </w:tbl>
    <w:p w14:paraId="07AD5442" w14:textId="77777777" w:rsidR="004D574B" w:rsidRDefault="004D574B" w:rsidP="00C205F6">
      <w:pPr>
        <w:spacing w:line="259" w:lineRule="auto"/>
        <w:jc w:val="left"/>
      </w:pPr>
      <w:r>
        <w:br w:type="page"/>
      </w:r>
    </w:p>
    <w:p w14:paraId="1F862AD1" w14:textId="6BBAEEEB" w:rsidR="004D574B" w:rsidRPr="00C6106B" w:rsidRDefault="00C707DC" w:rsidP="00C205F6">
      <w:pPr>
        <w:widowControl w:val="0"/>
        <w:numPr>
          <w:ilvl w:val="0"/>
          <w:numId w:val="7"/>
        </w:numPr>
        <w:overflowPunct w:val="0"/>
        <w:autoSpaceDE w:val="0"/>
        <w:autoSpaceDN w:val="0"/>
        <w:adjustRightInd w:val="0"/>
        <w:ind w:left="0" w:firstLine="0"/>
        <w:textAlignment w:val="baseline"/>
        <w:rPr>
          <w:b/>
          <w:bCs/>
          <w:i/>
          <w:iCs/>
          <w:sz w:val="28"/>
          <w:szCs w:val="28"/>
        </w:rPr>
      </w:pPr>
      <w:r>
        <w:rPr>
          <w:b/>
          <w:i/>
          <w:sz w:val="28"/>
        </w:rPr>
        <w:lastRenderedPageBreak/>
        <w:tab/>
      </w:r>
      <w:hyperlink r:id="rId42" w:history="1">
        <w:r>
          <w:rPr>
            <w:b/>
            <w:i/>
            <w:color w:val="0000FF"/>
            <w:sz w:val="28"/>
            <w:u w:val="single"/>
          </w:rPr>
          <w:t>Autorizzazione di servizi mobili via satellite</w:t>
        </w:r>
      </w:hyperlink>
    </w:p>
    <w:p w14:paraId="7925484C" w14:textId="0EFAEB93" w:rsidR="004D574B" w:rsidRPr="000842F7" w:rsidRDefault="004D574B" w:rsidP="00C205F6">
      <w:pPr>
        <w:widowControl w:val="0"/>
        <w:tabs>
          <w:tab w:val="center" w:pos="284"/>
        </w:tabs>
        <w:overflowPunct w:val="0"/>
        <w:autoSpaceDE w:val="0"/>
        <w:autoSpaceDN w:val="0"/>
        <w:adjustRightInd w:val="0"/>
        <w:ind w:left="266"/>
        <w:textAlignment w:val="baseline"/>
        <w:rPr>
          <w:b/>
          <w:sz w:val="14"/>
          <w:szCs w:val="14"/>
          <w:lang w:val="en-GB"/>
        </w:rPr>
      </w:pPr>
    </w:p>
    <w:tbl>
      <w:tblPr>
        <w:tblW w:w="9322" w:type="dxa"/>
        <w:tblLook w:val="04A0" w:firstRow="1" w:lastRow="0" w:firstColumn="1" w:lastColumn="0" w:noHBand="0" w:noVBand="1"/>
      </w:tblPr>
      <w:tblGrid>
        <w:gridCol w:w="1701"/>
        <w:gridCol w:w="7621"/>
      </w:tblGrid>
      <w:tr w:rsidR="004D574B" w:rsidRPr="000842F7" w14:paraId="292E9ACA" w14:textId="77777777" w:rsidTr="00502B2F">
        <w:tc>
          <w:tcPr>
            <w:tcW w:w="1701" w:type="dxa"/>
          </w:tcPr>
          <w:p w14:paraId="26538A8A"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Relatore</w:t>
            </w:r>
          </w:p>
        </w:tc>
        <w:tc>
          <w:tcPr>
            <w:tcW w:w="7621" w:type="dxa"/>
          </w:tcPr>
          <w:p w14:paraId="77930B44" w14:textId="77777777" w:rsidR="00A5046E" w:rsidRDefault="004D574B" w:rsidP="00C205F6">
            <w:pPr>
              <w:tabs>
                <w:tab w:val="center" w:pos="284"/>
              </w:tabs>
              <w:overflowPunct w:val="0"/>
              <w:autoSpaceDE w:val="0"/>
              <w:autoSpaceDN w:val="0"/>
              <w:adjustRightInd w:val="0"/>
              <w:ind w:left="266" w:hanging="266"/>
              <w:textAlignment w:val="baseline"/>
            </w:pPr>
            <w:r>
              <w:t>Miroslav HAJNOŠ (Lavoratori - SK)</w:t>
            </w:r>
          </w:p>
          <w:p w14:paraId="6DF69E95" w14:textId="17F923B3" w:rsidR="00567B9A" w:rsidRPr="00567B9A" w:rsidRDefault="00567B9A" w:rsidP="00C205F6">
            <w:pPr>
              <w:tabs>
                <w:tab w:val="center" w:pos="284"/>
              </w:tabs>
              <w:overflowPunct w:val="0"/>
              <w:autoSpaceDE w:val="0"/>
              <w:autoSpaceDN w:val="0"/>
              <w:adjustRightInd w:val="0"/>
              <w:ind w:left="266" w:hanging="266"/>
              <w:textAlignment w:val="baseline"/>
              <w:rPr>
                <w:sz w:val="14"/>
                <w:szCs w:val="14"/>
              </w:rPr>
            </w:pPr>
          </w:p>
        </w:tc>
      </w:tr>
      <w:tr w:rsidR="004D574B" w:rsidRPr="000842F7" w14:paraId="25C535D4" w14:textId="77777777" w:rsidTr="00502B2F">
        <w:tc>
          <w:tcPr>
            <w:tcW w:w="1701" w:type="dxa"/>
            <w:vMerge w:val="restart"/>
          </w:tcPr>
          <w:p w14:paraId="7BF4F725"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r>
              <w:rPr>
                <w:b/>
              </w:rPr>
              <w:t>Riferimento</w:t>
            </w:r>
          </w:p>
        </w:tc>
        <w:tc>
          <w:tcPr>
            <w:tcW w:w="7621" w:type="dxa"/>
          </w:tcPr>
          <w:p w14:paraId="7FBA3661" w14:textId="77777777" w:rsidR="004D574B" w:rsidRPr="000842F7" w:rsidRDefault="004D574B" w:rsidP="00C205F6">
            <w:pPr>
              <w:tabs>
                <w:tab w:val="center" w:pos="284"/>
              </w:tabs>
              <w:overflowPunct w:val="0"/>
              <w:autoSpaceDE w:val="0"/>
              <w:autoSpaceDN w:val="0"/>
              <w:adjustRightInd w:val="0"/>
              <w:ind w:left="266" w:hanging="266"/>
              <w:textAlignment w:val="baseline"/>
            </w:pPr>
            <w:r>
              <w:t>COM(2026) 311 final</w:t>
            </w:r>
          </w:p>
        </w:tc>
      </w:tr>
      <w:tr w:rsidR="004D574B" w:rsidRPr="000842F7" w14:paraId="4F7CD9A1" w14:textId="77777777" w:rsidTr="00502B2F">
        <w:tc>
          <w:tcPr>
            <w:tcW w:w="1701" w:type="dxa"/>
            <w:vMerge/>
          </w:tcPr>
          <w:p w14:paraId="19AED2F8" w14:textId="77777777" w:rsidR="004D574B" w:rsidRPr="000842F7"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62E03C79" w14:textId="77777777" w:rsidR="004D574B" w:rsidRPr="000842F7" w:rsidRDefault="004D574B" w:rsidP="00C205F6">
            <w:pPr>
              <w:tabs>
                <w:tab w:val="center" w:pos="284"/>
              </w:tabs>
              <w:overflowPunct w:val="0"/>
              <w:autoSpaceDE w:val="0"/>
              <w:autoSpaceDN w:val="0"/>
              <w:adjustRightInd w:val="0"/>
              <w:ind w:left="266" w:hanging="266"/>
              <w:textAlignment w:val="baseline"/>
            </w:pPr>
            <w:r>
              <w:t>EESC-2025-01860-00-00-AC</w:t>
            </w:r>
          </w:p>
        </w:tc>
      </w:tr>
    </w:tbl>
    <w:p w14:paraId="03B5D001" w14:textId="77777777" w:rsidR="004D574B" w:rsidRPr="000842F7" w:rsidRDefault="004D574B" w:rsidP="00C205F6">
      <w:pPr>
        <w:tabs>
          <w:tab w:val="center" w:pos="284"/>
        </w:tabs>
        <w:overflowPunct w:val="0"/>
        <w:autoSpaceDE w:val="0"/>
        <w:autoSpaceDN w:val="0"/>
        <w:adjustRightInd w:val="0"/>
        <w:ind w:left="266" w:hanging="266"/>
        <w:textAlignment w:val="baseline"/>
        <w:rPr>
          <w:sz w:val="14"/>
          <w:szCs w:val="14"/>
          <w:lang w:val="en-GB"/>
        </w:rPr>
      </w:pPr>
    </w:p>
    <w:p w14:paraId="70F97A05" w14:textId="77777777" w:rsidR="004D574B" w:rsidRPr="000842F7" w:rsidRDefault="004D574B"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2DCB12D8" w14:textId="77777777" w:rsidR="004D574B" w:rsidRPr="00567B9A" w:rsidRDefault="004D574B" w:rsidP="00C205F6">
      <w:pPr>
        <w:keepNext/>
        <w:keepLines/>
        <w:tabs>
          <w:tab w:val="center" w:pos="284"/>
        </w:tabs>
        <w:overflowPunct w:val="0"/>
        <w:autoSpaceDE w:val="0"/>
        <w:autoSpaceDN w:val="0"/>
        <w:adjustRightInd w:val="0"/>
        <w:ind w:left="266" w:hanging="266"/>
        <w:textAlignment w:val="baseline"/>
        <w:rPr>
          <w:b/>
          <w:sz w:val="14"/>
          <w:szCs w:val="14"/>
          <w:lang w:val="en-GB"/>
        </w:rPr>
      </w:pPr>
    </w:p>
    <w:p w14:paraId="0C608650" w14:textId="4BDB3D5A" w:rsidR="00A5046E" w:rsidRDefault="004D574B" w:rsidP="00C205F6">
      <w:pPr>
        <w:overflowPunct w:val="0"/>
        <w:autoSpaceDE w:val="0"/>
        <w:autoSpaceDN w:val="0"/>
        <w:adjustRightInd w:val="0"/>
        <w:textAlignment w:val="baseline"/>
      </w:pPr>
      <w:r>
        <w:t>Il CESE:</w:t>
      </w:r>
    </w:p>
    <w:p w14:paraId="0AD2E315" w14:textId="77777777" w:rsidR="00567B9A" w:rsidRPr="00567B9A" w:rsidRDefault="00567B9A" w:rsidP="00C205F6">
      <w:pPr>
        <w:overflowPunct w:val="0"/>
        <w:autoSpaceDE w:val="0"/>
        <w:autoSpaceDN w:val="0"/>
        <w:adjustRightInd w:val="0"/>
        <w:textAlignment w:val="baseline"/>
        <w:rPr>
          <w:bCs/>
          <w:iCs/>
          <w:sz w:val="14"/>
          <w:szCs w:val="14"/>
        </w:rPr>
      </w:pPr>
    </w:p>
    <w:p w14:paraId="7E5AB056" w14:textId="77777777" w:rsidR="004D574B" w:rsidRPr="000842F7" w:rsidRDefault="004D574B" w:rsidP="00567B9A">
      <w:pPr>
        <w:widowControl w:val="0"/>
        <w:numPr>
          <w:ilvl w:val="0"/>
          <w:numId w:val="33"/>
        </w:numPr>
        <w:overflowPunct w:val="0"/>
        <w:autoSpaceDE w:val="0"/>
        <w:autoSpaceDN w:val="0"/>
        <w:adjustRightInd w:val="0"/>
        <w:spacing w:line="276" w:lineRule="auto"/>
        <w:ind w:left="709" w:hanging="425"/>
        <w:contextualSpacing/>
        <w:textAlignment w:val="baseline"/>
      </w:pPr>
      <w:r>
        <w:t>è favorevole alla connettività diretta tra satellite e dispositivo (direct-to-device, o D2D), che può estendere la copertura mobile oltre la portata delle reti terrestri e fornire una connettività supplementare in caso di interruzione del servizio fornito da tali reti; sottolinea che la diffusione del D2D dovrebbe avvantaggiare in particolare le zone rurali, remote, insulari, montane, frontaliere e ultraperiferiche scarsamente servite, contribuendo così a rafforzare la coesione territoriale e digitale; chiede che le relazioni sulla copertura siano accompagnate da indicatori sulla disponibilità, continuità e qualità effettive del servizio, e che i servizi siano accessibili, ivi compreso dal punto di vista economico, anche per le persone con disabilità, come pure che gli utenti ricevano informazioni trasparenti sull'effettiva disponibilità e sulle eventuali limitazioni dei servizi stessi;</w:t>
      </w:r>
    </w:p>
    <w:p w14:paraId="782BC3B5" w14:textId="77777777" w:rsidR="004D574B" w:rsidRPr="000842F7" w:rsidRDefault="004D574B" w:rsidP="00567B9A">
      <w:pPr>
        <w:widowControl w:val="0"/>
        <w:numPr>
          <w:ilvl w:val="0"/>
          <w:numId w:val="33"/>
        </w:numPr>
        <w:overflowPunct w:val="0"/>
        <w:autoSpaceDE w:val="0"/>
        <w:autoSpaceDN w:val="0"/>
        <w:adjustRightInd w:val="0"/>
        <w:spacing w:line="276" w:lineRule="auto"/>
        <w:ind w:left="709" w:hanging="425"/>
        <w:contextualSpacing/>
        <w:textAlignment w:val="baseline"/>
      </w:pPr>
      <w:r>
        <w:t>raccomanda che la priorità attribuita ai nuovi entranti dell'Unione nell'ottenere due dei quattro blocchi accoppiati da 5 MHz disponibili per la fornitura di servizi MSS commerciali sia esplicitamente indicata nelle disposizioni vincolanti attraverso un meccanismo di selezione chiaramente stabilito; sottolinea che la ponderazione dei criteri di selezione dovrebbe attribuire un'importanza molto maggiore alle considerazioni relative alla qualità, all'innovazione e alla concorrenza rispetto all'importo del contributo finanziario una tantum; chiede di fare chiarezza in merito all'obbligo di dimostrare l'esistenza di un contratto vincolante per la fabbricazione dei satelliti all'interno dei territori degli Stati membri, di modo che tale prescrizione rimanga proporzionata e non crei ostacoli ingiustificati ai nuovi entranti dell'Unione e agli operatori più piccoli che sono credibili;</w:t>
      </w:r>
    </w:p>
    <w:p w14:paraId="41FFE952" w14:textId="77777777" w:rsidR="004D574B" w:rsidRPr="000842F7" w:rsidRDefault="004D574B" w:rsidP="00567B9A">
      <w:pPr>
        <w:widowControl w:val="0"/>
        <w:numPr>
          <w:ilvl w:val="0"/>
          <w:numId w:val="33"/>
        </w:numPr>
        <w:overflowPunct w:val="0"/>
        <w:autoSpaceDE w:val="0"/>
        <w:autoSpaceDN w:val="0"/>
        <w:adjustRightInd w:val="0"/>
        <w:spacing w:line="276" w:lineRule="auto"/>
        <w:ind w:left="709" w:hanging="425"/>
        <w:contextualSpacing/>
        <w:textAlignment w:val="baseline"/>
      </w:pPr>
      <w:r>
        <w:t>è favorevole a prescrivere l'obbligo di fornire i servizi in tutti gli Stati membri, in modo da raggiungere almeno il 95 % della popolazione e almeno il 90 % della superficie terrestre aggregata di ciascuno Stato membro entro cinque anni dalla data di inizio della fornitura continua di MSS; raccomanda che le tappe fondamentali intermedie per la realizzazione e la copertura siano misurabili e accompagnate da relazioni contenenti informazioni chiare sullo stato di avanzamento dei lavori, in modo che sia possibile individuare i ritardi prima della scadenza finale;</w:t>
      </w:r>
    </w:p>
    <w:p w14:paraId="11A6BE4B" w14:textId="77777777" w:rsidR="004D574B" w:rsidRPr="000842F7" w:rsidRDefault="004D574B" w:rsidP="00567B9A">
      <w:pPr>
        <w:widowControl w:val="0"/>
        <w:numPr>
          <w:ilvl w:val="0"/>
          <w:numId w:val="33"/>
        </w:numPr>
        <w:overflowPunct w:val="0"/>
        <w:autoSpaceDE w:val="0"/>
        <w:autoSpaceDN w:val="0"/>
        <w:adjustRightInd w:val="0"/>
        <w:spacing w:line="276" w:lineRule="auto"/>
        <w:ind w:left="709" w:hanging="425"/>
        <w:contextualSpacing/>
        <w:textAlignment w:val="baseline"/>
      </w:pPr>
      <w:r>
        <w:t>ritiene che la sostenibilità ambientale debba essere un requisito di autorizzazione di base e non semplicemente uno dei vari criteri utilizzati per stilare una graduatoria delle imprese richiedenti lo spettro commerciale; chiede l'applicazione di requisiti ambientali sul ciclo di vita comparabili e verificabili in modo indipendente sia per i sistemi MSS/ibridi sicuri che per i sistemi MSS commerciali;</w:t>
      </w:r>
    </w:p>
    <w:p w14:paraId="44DEEC02" w14:textId="77777777" w:rsidR="004D574B" w:rsidRPr="000842F7" w:rsidRDefault="004D574B" w:rsidP="00567B9A">
      <w:pPr>
        <w:widowControl w:val="0"/>
        <w:numPr>
          <w:ilvl w:val="0"/>
          <w:numId w:val="33"/>
        </w:numPr>
        <w:overflowPunct w:val="0"/>
        <w:autoSpaceDE w:val="0"/>
        <w:autoSpaceDN w:val="0"/>
        <w:adjustRightInd w:val="0"/>
        <w:spacing w:line="276" w:lineRule="auto"/>
        <w:ind w:left="709" w:hanging="425"/>
        <w:contextualSpacing/>
        <w:textAlignment w:val="baseline"/>
      </w:pPr>
      <w:r>
        <w:t>osserva con preoccupazione che la relazione della Commissione contenuta nella proposta di regolamento non rileva alcuna incidenza per i diritti fondamentali, sebbene la proposta contenga disposizioni in materia di conservazione dei dati, intercettazione legale, prove elettroniche e instradamento del traffico delle comunicazioni attraverso il territorio dell'UE; chiede una valutazione specifica dell'impatto della proposta sul diritto alla riservatezza, alla protezione dei dati, alla libertà di espressione e a un ricorso giurisdizionale effettivo.</w:t>
      </w:r>
    </w:p>
    <w:tbl>
      <w:tblPr>
        <w:tblW w:w="9322" w:type="dxa"/>
        <w:tblLook w:val="04A0" w:firstRow="1" w:lastRow="0" w:firstColumn="1" w:lastColumn="0" w:noHBand="0" w:noVBand="1"/>
      </w:tblPr>
      <w:tblGrid>
        <w:gridCol w:w="1418"/>
        <w:gridCol w:w="7904"/>
      </w:tblGrid>
      <w:tr w:rsidR="009B6123" w:rsidRPr="009B6123" w14:paraId="7C9BFE56" w14:textId="77777777" w:rsidTr="006103D0">
        <w:tc>
          <w:tcPr>
            <w:tcW w:w="1418" w:type="dxa"/>
          </w:tcPr>
          <w:p w14:paraId="0757D50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lastRenderedPageBreak/>
              <w:t>Contatto</w:t>
            </w:r>
          </w:p>
        </w:tc>
        <w:tc>
          <w:tcPr>
            <w:tcW w:w="7904" w:type="dxa"/>
          </w:tcPr>
          <w:p w14:paraId="4F94054B"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Alin MITUTA</w:t>
            </w:r>
          </w:p>
        </w:tc>
      </w:tr>
      <w:tr w:rsidR="009B6123" w:rsidRPr="009B6123" w14:paraId="3837E01F" w14:textId="77777777" w:rsidTr="006103D0">
        <w:tc>
          <w:tcPr>
            <w:tcW w:w="1418" w:type="dxa"/>
          </w:tcPr>
          <w:p w14:paraId="07791F42"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4CB0DDC0"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+32 25468250</w:t>
            </w:r>
          </w:p>
        </w:tc>
      </w:tr>
      <w:tr w:rsidR="009B6123" w:rsidRPr="009B6123" w14:paraId="70C057A2" w14:textId="77777777" w:rsidTr="006103D0">
        <w:tc>
          <w:tcPr>
            <w:tcW w:w="1418" w:type="dxa"/>
          </w:tcPr>
          <w:p w14:paraId="529DE92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0F05E8CA" w14:textId="69318747"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43" w:history="1">
              <w:r>
                <w:rPr>
                  <w:i/>
                  <w:color w:val="0000FF"/>
                  <w:sz w:val="20"/>
                  <w:u w:val="single"/>
                </w:rPr>
                <w:t>Alin.</w:t>
              </w:r>
              <w:r w:rsidR="00567B9A">
                <w:rPr>
                  <w:i/>
                  <w:color w:val="0000FF"/>
                  <w:sz w:val="20"/>
                  <w:u w:val="single"/>
                </w:rPr>
                <w:t>MITUTA</w:t>
              </w:r>
              <w:r>
                <w:rPr>
                  <w:i/>
                  <w:color w:val="0000FF"/>
                  <w:sz w:val="20"/>
                  <w:u w:val="single"/>
                </w:rPr>
                <w:t>@eesc.europa.eu</w:t>
              </w:r>
            </w:hyperlink>
          </w:p>
        </w:tc>
      </w:tr>
    </w:tbl>
    <w:p w14:paraId="1198109D" w14:textId="77777777" w:rsidR="004D574B" w:rsidRDefault="004D574B" w:rsidP="00C205F6">
      <w:pPr>
        <w:spacing w:line="259" w:lineRule="auto"/>
        <w:jc w:val="left"/>
      </w:pPr>
      <w:r>
        <w:br w:type="page"/>
      </w:r>
    </w:p>
    <w:p w14:paraId="11C21D65" w14:textId="6DED0008" w:rsidR="004D574B" w:rsidRPr="002149D5" w:rsidRDefault="004D574B" w:rsidP="00C205F6">
      <w:pPr>
        <w:widowControl w:val="0"/>
        <w:numPr>
          <w:ilvl w:val="0"/>
          <w:numId w:val="16"/>
        </w:numPr>
        <w:overflowPunct w:val="0"/>
        <w:autoSpaceDE w:val="0"/>
        <w:autoSpaceDN w:val="0"/>
        <w:adjustRightInd w:val="0"/>
        <w:ind w:hanging="567"/>
        <w:textAlignment w:val="baseline"/>
        <w:rPr>
          <w:b/>
          <w:sz w:val="14"/>
          <w:szCs w:val="14"/>
        </w:rPr>
      </w:pPr>
      <w:hyperlink r:id="rId44" w:history="1">
        <w:r>
          <w:rPr>
            <w:b/>
            <w:i/>
            <w:color w:val="0000FF"/>
            <w:sz w:val="28"/>
            <w:u w:val="single"/>
          </w:rPr>
          <w:t>Protezione dei passeggeri con biglietti unici</w:t>
        </w:r>
      </w:hyperlink>
    </w:p>
    <w:p w14:paraId="5EEE74AC"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tbl>
      <w:tblPr>
        <w:tblW w:w="9322" w:type="dxa"/>
        <w:tblLook w:val="04A0" w:firstRow="1" w:lastRow="0" w:firstColumn="1" w:lastColumn="0" w:noHBand="0" w:noVBand="1"/>
      </w:tblPr>
      <w:tblGrid>
        <w:gridCol w:w="1701"/>
        <w:gridCol w:w="7621"/>
      </w:tblGrid>
      <w:tr w:rsidR="004D574B" w:rsidRPr="002149D5" w14:paraId="122D99A3" w14:textId="77777777" w:rsidTr="00502B2F">
        <w:tc>
          <w:tcPr>
            <w:tcW w:w="1701" w:type="dxa"/>
          </w:tcPr>
          <w:p w14:paraId="7CFEC12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Relatrice</w:t>
            </w:r>
          </w:p>
        </w:tc>
        <w:tc>
          <w:tcPr>
            <w:tcW w:w="7621" w:type="dxa"/>
          </w:tcPr>
          <w:p w14:paraId="52E8C814" w14:textId="77777777" w:rsidR="00B964E7" w:rsidRDefault="004D574B" w:rsidP="00C205F6">
            <w:pPr>
              <w:tabs>
                <w:tab w:val="center" w:pos="284"/>
              </w:tabs>
              <w:overflowPunct w:val="0"/>
              <w:autoSpaceDE w:val="0"/>
              <w:autoSpaceDN w:val="0"/>
              <w:adjustRightInd w:val="0"/>
              <w:ind w:left="266" w:hanging="266"/>
              <w:textAlignment w:val="baseline"/>
            </w:pPr>
            <w:r>
              <w:t>Baiba MILTOVIČA (Organizzazioni della società civile - LV)</w:t>
            </w:r>
          </w:p>
          <w:p w14:paraId="5445BB41" w14:textId="503C96B7" w:rsidR="00567B9A" w:rsidRPr="002149D5" w:rsidRDefault="00567B9A" w:rsidP="00C205F6">
            <w:pPr>
              <w:tabs>
                <w:tab w:val="center" w:pos="284"/>
              </w:tabs>
              <w:overflowPunct w:val="0"/>
              <w:autoSpaceDE w:val="0"/>
              <w:autoSpaceDN w:val="0"/>
              <w:adjustRightInd w:val="0"/>
              <w:ind w:left="266" w:hanging="266"/>
              <w:textAlignment w:val="baseline"/>
            </w:pPr>
          </w:p>
        </w:tc>
      </w:tr>
      <w:tr w:rsidR="004D574B" w:rsidRPr="002149D5" w14:paraId="5007AFD9" w14:textId="77777777" w:rsidTr="00502B2F">
        <w:tc>
          <w:tcPr>
            <w:tcW w:w="1701" w:type="dxa"/>
            <w:vMerge w:val="restart"/>
          </w:tcPr>
          <w:p w14:paraId="7A6BC0B4"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r>
              <w:rPr>
                <w:b/>
              </w:rPr>
              <w:t>Riferimento</w:t>
            </w:r>
          </w:p>
        </w:tc>
        <w:tc>
          <w:tcPr>
            <w:tcW w:w="7621" w:type="dxa"/>
          </w:tcPr>
          <w:p w14:paraId="12CCA5F7" w14:textId="77777777" w:rsidR="004D574B" w:rsidRPr="002149D5" w:rsidRDefault="004D574B" w:rsidP="00C205F6">
            <w:pPr>
              <w:tabs>
                <w:tab w:val="center" w:pos="284"/>
              </w:tabs>
              <w:overflowPunct w:val="0"/>
              <w:autoSpaceDE w:val="0"/>
              <w:autoSpaceDN w:val="0"/>
              <w:adjustRightInd w:val="0"/>
              <w:ind w:left="266" w:hanging="266"/>
              <w:textAlignment w:val="baseline"/>
            </w:pPr>
            <w:r>
              <w:t>COM(2026) 233 final</w:t>
            </w:r>
          </w:p>
        </w:tc>
      </w:tr>
      <w:tr w:rsidR="004D574B" w:rsidRPr="002149D5" w14:paraId="51D3E151" w14:textId="77777777" w:rsidTr="00502B2F">
        <w:tc>
          <w:tcPr>
            <w:tcW w:w="1701" w:type="dxa"/>
            <w:vMerge/>
          </w:tcPr>
          <w:p w14:paraId="51F1FDBC" w14:textId="77777777" w:rsidR="004D574B" w:rsidRPr="002149D5" w:rsidRDefault="004D574B" w:rsidP="00C205F6">
            <w:pPr>
              <w:tabs>
                <w:tab w:val="center" w:pos="284"/>
              </w:tabs>
              <w:overflowPunct w:val="0"/>
              <w:autoSpaceDE w:val="0"/>
              <w:autoSpaceDN w:val="0"/>
              <w:adjustRightInd w:val="0"/>
              <w:ind w:left="266" w:hanging="266"/>
              <w:textAlignment w:val="baseline"/>
              <w:rPr>
                <w:b/>
              </w:rPr>
            </w:pPr>
          </w:p>
        </w:tc>
        <w:tc>
          <w:tcPr>
            <w:tcW w:w="7621" w:type="dxa"/>
          </w:tcPr>
          <w:p w14:paraId="4B9FF056" w14:textId="77777777" w:rsidR="004D574B" w:rsidRPr="002149D5" w:rsidRDefault="004D574B" w:rsidP="00C205F6">
            <w:pPr>
              <w:tabs>
                <w:tab w:val="center" w:pos="284"/>
              </w:tabs>
              <w:overflowPunct w:val="0"/>
              <w:autoSpaceDE w:val="0"/>
              <w:autoSpaceDN w:val="0"/>
              <w:adjustRightInd w:val="0"/>
              <w:ind w:left="266" w:hanging="266"/>
              <w:textAlignment w:val="baseline"/>
            </w:pPr>
            <w:r>
              <w:t>EESC-2025-04299-00-00-AC</w:t>
            </w:r>
          </w:p>
        </w:tc>
      </w:tr>
    </w:tbl>
    <w:p w14:paraId="4877C49B" w14:textId="77777777" w:rsidR="004D574B" w:rsidRPr="002149D5" w:rsidRDefault="004D574B" w:rsidP="00C205F6">
      <w:pPr>
        <w:tabs>
          <w:tab w:val="center" w:pos="284"/>
        </w:tabs>
        <w:overflowPunct w:val="0"/>
        <w:autoSpaceDE w:val="0"/>
        <w:autoSpaceDN w:val="0"/>
        <w:adjustRightInd w:val="0"/>
        <w:ind w:left="266" w:hanging="266"/>
        <w:textAlignment w:val="baseline"/>
        <w:rPr>
          <w:lang w:val="en-GB"/>
        </w:rPr>
      </w:pPr>
    </w:p>
    <w:p w14:paraId="35BE4287"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5F0B152D" w14:textId="77777777" w:rsidR="004D574B" w:rsidRPr="002149D5"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47383AE9" w14:textId="77777777" w:rsidR="004D574B" w:rsidRDefault="004D574B" w:rsidP="00C205F6">
      <w:pPr>
        <w:overflowPunct w:val="0"/>
        <w:autoSpaceDE w:val="0"/>
        <w:autoSpaceDN w:val="0"/>
        <w:adjustRightInd w:val="0"/>
        <w:textAlignment w:val="baseline"/>
      </w:pPr>
      <w:r>
        <w:t>Il CESE:</w:t>
      </w:r>
    </w:p>
    <w:p w14:paraId="7A66AD15" w14:textId="77777777" w:rsidR="00567B9A" w:rsidRDefault="00567B9A" w:rsidP="00C205F6">
      <w:pPr>
        <w:overflowPunct w:val="0"/>
        <w:autoSpaceDE w:val="0"/>
        <w:autoSpaceDN w:val="0"/>
        <w:adjustRightInd w:val="0"/>
        <w:textAlignment w:val="baseline"/>
        <w:rPr>
          <w:bCs/>
          <w:iCs/>
        </w:rPr>
      </w:pPr>
    </w:p>
    <w:p w14:paraId="5338D522" w14:textId="77777777" w:rsidR="004D574B" w:rsidRPr="002149D5" w:rsidRDefault="004D574B" w:rsidP="00567B9A">
      <w:pPr>
        <w:widowControl w:val="0"/>
        <w:numPr>
          <w:ilvl w:val="0"/>
          <w:numId w:val="34"/>
        </w:numPr>
        <w:overflowPunct w:val="0"/>
        <w:autoSpaceDE w:val="0"/>
        <w:autoSpaceDN w:val="0"/>
        <w:adjustRightInd w:val="0"/>
        <w:spacing w:line="276" w:lineRule="auto"/>
        <w:ind w:left="709" w:hanging="425"/>
        <w:contextualSpacing/>
        <w:textAlignment w:val="baseline"/>
      </w:pPr>
      <w:r>
        <w:t>suggerisce che, in caso di perdita di coincidenze e conseguenti ritardi, i passeggeri debbano essere autorizzati a utilizzare i servizi ferroviari durante la tratta successiva del loro viaggio, senza alcuna restrizione, per le 3 ore successive o utilizzando il primo collegamento analogo successivo. I fornitori dovrebbero garantire la disponibilità di posti a sedere, anche se ciò significa passare a una classe di posti superiore. Andrebbe applicato in via generale un meccanismo efficace di "assicurazione" universale;</w:t>
      </w:r>
    </w:p>
    <w:p w14:paraId="4655670C" w14:textId="77777777" w:rsidR="004D574B" w:rsidRPr="002149D5" w:rsidRDefault="004D574B" w:rsidP="00567B9A">
      <w:pPr>
        <w:widowControl w:val="0"/>
        <w:numPr>
          <w:ilvl w:val="0"/>
          <w:numId w:val="34"/>
        </w:numPr>
        <w:overflowPunct w:val="0"/>
        <w:autoSpaceDE w:val="0"/>
        <w:autoSpaceDN w:val="0"/>
        <w:adjustRightInd w:val="0"/>
        <w:spacing w:line="276" w:lineRule="auto"/>
        <w:ind w:left="709" w:hanging="425"/>
        <w:contextualSpacing/>
        <w:textAlignment w:val="baseline"/>
      </w:pPr>
      <w:r>
        <w:t>appoggia l'introduzione di meccanismi automatici per l'indennizzo e il rimborso ai passeggeri vittime di ritardi, soppressioni o perdite di coincidenza quando il viaggio considerato fa riferimento a un biglietto unico. Qualora le imprese ferroviarie, i venditori di biglietti o le piattaforme digitali siano già in possesso dei dati operativi necessari, i passeggeri non dovrebbero essere tenuti a presentare una documentazione ulteriore o a dover seguire procedure complesse per presentare un reclamo;</w:t>
      </w:r>
    </w:p>
    <w:p w14:paraId="555F0E33" w14:textId="77777777" w:rsidR="004D574B" w:rsidRPr="002149D5" w:rsidRDefault="004D574B" w:rsidP="00567B9A">
      <w:pPr>
        <w:widowControl w:val="0"/>
        <w:numPr>
          <w:ilvl w:val="0"/>
          <w:numId w:val="34"/>
        </w:numPr>
        <w:overflowPunct w:val="0"/>
        <w:autoSpaceDE w:val="0"/>
        <w:autoSpaceDN w:val="0"/>
        <w:adjustRightInd w:val="0"/>
        <w:spacing w:line="276" w:lineRule="auto"/>
        <w:ind w:left="709" w:hanging="425"/>
        <w:contextualSpacing/>
        <w:textAlignment w:val="baseline"/>
      </w:pPr>
      <w:r>
        <w:t>sottolinea che l'applicazione del regolamento riveduto dovrebbe garantire l'accessibilità e l'inclusività per tutte le categorie di passeggeri, compresi gli anziani, le persone con disabilità, le persone a mobilità ridotta, le persone con competenze digitali limitate o altre categorie vulnerabili. Le informazioni su ritardi, soppressioni, itinerari alternativi, procedure di indennizzo e diritti dei passeggeri dovrebbero essere fornite in tempo reale, attraverso canali digitali e non digitali accessibili;</w:t>
      </w:r>
    </w:p>
    <w:p w14:paraId="3AB0A85F" w14:textId="77777777" w:rsidR="004D574B" w:rsidRPr="002149D5" w:rsidRDefault="004D574B" w:rsidP="00567B9A">
      <w:pPr>
        <w:widowControl w:val="0"/>
        <w:numPr>
          <w:ilvl w:val="0"/>
          <w:numId w:val="34"/>
        </w:numPr>
        <w:overflowPunct w:val="0"/>
        <w:autoSpaceDE w:val="0"/>
        <w:autoSpaceDN w:val="0"/>
        <w:adjustRightInd w:val="0"/>
        <w:spacing w:line="276" w:lineRule="auto"/>
        <w:ind w:left="709" w:hanging="425"/>
        <w:contextualSpacing/>
        <w:textAlignment w:val="baseline"/>
      </w:pPr>
      <w:r>
        <w:t>sottolinea che le disposizioni sulle circostanze eccezionali e sui casi di forza maggiore dovrebbero essere rese più chiare ed essere interpretate in modo restrittivo, in modo che non siano utilizzate per limitare i diritti dei passeggeri in generale. Indipendentemente dalla causa della perturbazione, bisognerebbe sempre mantenere il diritto all'informazione, all'assistenza, a itinerari alternativi e al rimborso.</w:t>
      </w:r>
    </w:p>
    <w:p w14:paraId="2638294B" w14:textId="77777777" w:rsidR="004D574B" w:rsidRDefault="004D574B" w:rsidP="009B6123">
      <w:pPr>
        <w:widowControl w:val="0"/>
        <w:spacing w:line="276" w:lineRule="auto"/>
        <w:contextualSpacing/>
        <w:jc w:val="left"/>
        <w:rPr>
          <w:sz w:val="20"/>
          <w:szCs w:val="20"/>
          <w:lang w:val="en-GB" w:eastAsia="zh-CN"/>
        </w:rPr>
      </w:pPr>
    </w:p>
    <w:tbl>
      <w:tblPr>
        <w:tblW w:w="9322" w:type="dxa"/>
        <w:tblLook w:val="04A0" w:firstRow="1" w:lastRow="0" w:firstColumn="1" w:lastColumn="0" w:noHBand="0" w:noVBand="1"/>
      </w:tblPr>
      <w:tblGrid>
        <w:gridCol w:w="1418"/>
        <w:gridCol w:w="7904"/>
      </w:tblGrid>
      <w:tr w:rsidR="009B6123" w:rsidRPr="009B6123" w14:paraId="413A058A" w14:textId="77777777" w:rsidTr="006103D0">
        <w:tc>
          <w:tcPr>
            <w:tcW w:w="1418" w:type="dxa"/>
          </w:tcPr>
          <w:p w14:paraId="7385CFD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6F844AE4" w14:textId="330C77D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Aleksandra ŠARMAN GRILC</w:t>
            </w:r>
          </w:p>
        </w:tc>
      </w:tr>
      <w:tr w:rsidR="009B6123" w:rsidRPr="009B6123" w14:paraId="388CD25F" w14:textId="77777777" w:rsidTr="006103D0">
        <w:tc>
          <w:tcPr>
            <w:tcW w:w="1418" w:type="dxa"/>
          </w:tcPr>
          <w:p w14:paraId="69F34A95"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358132F6" w14:textId="10F22FC0"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+32 25468333</w:t>
            </w:r>
          </w:p>
        </w:tc>
      </w:tr>
      <w:tr w:rsidR="009B6123" w:rsidRPr="009B6123" w14:paraId="0E88017E" w14:textId="77777777" w:rsidTr="006103D0">
        <w:tc>
          <w:tcPr>
            <w:tcW w:w="1418" w:type="dxa"/>
          </w:tcPr>
          <w:p w14:paraId="0D6F5989"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03CA9A24" w14:textId="64C42EF5"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45" w:history="1">
              <w:r>
                <w:rPr>
                  <w:i/>
                  <w:color w:val="0000FF"/>
                  <w:sz w:val="20"/>
                  <w:u w:val="single"/>
                </w:rPr>
                <w:t>Aleksandra.</w:t>
              </w:r>
              <w:r w:rsidR="00567B9A">
                <w:rPr>
                  <w:i/>
                  <w:color w:val="0000FF"/>
                  <w:sz w:val="20"/>
                  <w:u w:val="single"/>
                </w:rPr>
                <w:t>SARMANGRILC</w:t>
              </w:r>
              <w:r>
                <w:rPr>
                  <w:i/>
                  <w:color w:val="0000FF"/>
                  <w:sz w:val="20"/>
                  <w:u w:val="single"/>
                </w:rPr>
                <w:t>@eesc.europa.eu</w:t>
              </w:r>
            </w:hyperlink>
          </w:p>
        </w:tc>
      </w:tr>
    </w:tbl>
    <w:p w14:paraId="1AE324AF" w14:textId="77777777" w:rsidR="004D574B" w:rsidRDefault="004D574B" w:rsidP="00C205F6">
      <w:pPr>
        <w:spacing w:line="259" w:lineRule="auto"/>
        <w:jc w:val="left"/>
      </w:pPr>
      <w:r>
        <w:br w:type="page"/>
      </w:r>
    </w:p>
    <w:p w14:paraId="170300E7" w14:textId="275B2398" w:rsidR="004D574B" w:rsidRPr="00356990" w:rsidRDefault="00BD328A" w:rsidP="00C205F6">
      <w:pPr>
        <w:widowControl w:val="0"/>
        <w:numPr>
          <w:ilvl w:val="0"/>
          <w:numId w:val="7"/>
        </w:numPr>
        <w:overflowPunct w:val="0"/>
        <w:autoSpaceDE w:val="0"/>
        <w:autoSpaceDN w:val="0"/>
        <w:adjustRightInd w:val="0"/>
        <w:ind w:hanging="567"/>
        <w:textAlignment w:val="baseline"/>
        <w:rPr>
          <w:b/>
        </w:rPr>
      </w:pPr>
      <w:r>
        <w:rPr>
          <w:b/>
          <w:i/>
          <w:sz w:val="28"/>
        </w:rPr>
        <w:lastRenderedPageBreak/>
        <w:tab/>
      </w:r>
      <w:hyperlink r:id="rId46" w:history="1">
        <w:r>
          <w:rPr>
            <w:b/>
            <w:i/>
            <w:color w:val="0000FF"/>
            <w:sz w:val="28"/>
            <w:u w:val="single"/>
          </w:rPr>
          <w:t>Emissione di biglietti ferroviari</w:t>
        </w:r>
      </w:hyperlink>
    </w:p>
    <w:p w14:paraId="694661A7" w14:textId="77777777" w:rsidR="004D574B" w:rsidRPr="00356990" w:rsidRDefault="004D574B" w:rsidP="00C205F6">
      <w:pPr>
        <w:overflowPunct w:val="0"/>
        <w:autoSpaceDE w:val="0"/>
        <w:autoSpaceDN w:val="0"/>
        <w:adjustRightInd w:val="0"/>
        <w:textAlignment w:val="baseline"/>
        <w:rPr>
          <w:szCs w:val="20"/>
          <w:lang w:val="en-GB"/>
        </w:rPr>
      </w:pPr>
    </w:p>
    <w:tbl>
      <w:tblPr>
        <w:tblW w:w="0" w:type="auto"/>
        <w:tblLook w:val="04A0" w:firstRow="1" w:lastRow="0" w:firstColumn="1" w:lastColumn="0" w:noHBand="0" w:noVBand="1"/>
      </w:tblPr>
      <w:tblGrid>
        <w:gridCol w:w="1941"/>
        <w:gridCol w:w="7132"/>
      </w:tblGrid>
      <w:tr w:rsidR="004D574B" w:rsidRPr="00356990" w14:paraId="7212B692" w14:textId="77777777" w:rsidTr="00502B2F">
        <w:tc>
          <w:tcPr>
            <w:tcW w:w="1951" w:type="dxa"/>
          </w:tcPr>
          <w:p w14:paraId="4C1D254D"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Relatore</w:t>
            </w:r>
          </w:p>
        </w:tc>
        <w:tc>
          <w:tcPr>
            <w:tcW w:w="7229" w:type="dxa"/>
          </w:tcPr>
          <w:p w14:paraId="20D9B81F" w14:textId="77777777" w:rsidR="00BD328A" w:rsidRDefault="004D574B" w:rsidP="00C205F6">
            <w:pPr>
              <w:tabs>
                <w:tab w:val="center" w:pos="284"/>
              </w:tabs>
              <w:overflowPunct w:val="0"/>
              <w:autoSpaceDE w:val="0"/>
              <w:autoSpaceDN w:val="0"/>
              <w:adjustRightInd w:val="0"/>
              <w:ind w:left="266" w:hanging="266"/>
              <w:textAlignment w:val="baseline"/>
            </w:pPr>
            <w:r>
              <w:t>Dumitru FORNEA (Lavoratori - RO)</w:t>
            </w:r>
          </w:p>
          <w:p w14:paraId="152CC874" w14:textId="0010598A" w:rsidR="00567B9A" w:rsidRPr="00356990" w:rsidRDefault="00567B9A" w:rsidP="00C205F6">
            <w:pPr>
              <w:tabs>
                <w:tab w:val="center" w:pos="284"/>
              </w:tabs>
              <w:overflowPunct w:val="0"/>
              <w:autoSpaceDE w:val="0"/>
              <w:autoSpaceDN w:val="0"/>
              <w:adjustRightInd w:val="0"/>
              <w:ind w:left="266" w:hanging="266"/>
              <w:textAlignment w:val="baseline"/>
            </w:pPr>
          </w:p>
        </w:tc>
      </w:tr>
      <w:tr w:rsidR="004D574B" w:rsidRPr="00356990" w14:paraId="2F9C9A01" w14:textId="77777777" w:rsidTr="00502B2F">
        <w:tc>
          <w:tcPr>
            <w:tcW w:w="1951" w:type="dxa"/>
          </w:tcPr>
          <w:p w14:paraId="52F2F43A" w14:textId="77777777" w:rsidR="004D574B" w:rsidRPr="00356990" w:rsidRDefault="004D574B" w:rsidP="00C205F6">
            <w:pPr>
              <w:tabs>
                <w:tab w:val="center" w:pos="284"/>
              </w:tabs>
              <w:overflowPunct w:val="0"/>
              <w:autoSpaceDE w:val="0"/>
              <w:autoSpaceDN w:val="0"/>
              <w:adjustRightInd w:val="0"/>
              <w:ind w:left="266" w:hanging="266"/>
              <w:textAlignment w:val="baseline"/>
              <w:rPr>
                <w:b/>
              </w:rPr>
            </w:pPr>
            <w:r>
              <w:rPr>
                <w:b/>
              </w:rPr>
              <w:t>Riferimento</w:t>
            </w:r>
          </w:p>
        </w:tc>
        <w:tc>
          <w:tcPr>
            <w:tcW w:w="7229" w:type="dxa"/>
          </w:tcPr>
          <w:p w14:paraId="4D903235" w14:textId="6EF07EF5" w:rsidR="004D574B" w:rsidRPr="00356990" w:rsidRDefault="004D574B" w:rsidP="00C205F6">
            <w:pPr>
              <w:tabs>
                <w:tab w:val="center" w:pos="284"/>
              </w:tabs>
              <w:overflowPunct w:val="0"/>
              <w:autoSpaceDE w:val="0"/>
              <w:autoSpaceDN w:val="0"/>
              <w:adjustRightInd w:val="0"/>
              <w:ind w:left="266" w:hanging="266"/>
              <w:textAlignment w:val="baseline"/>
            </w:pPr>
            <w:r>
              <w:t>COM(2026)232 final</w:t>
            </w:r>
          </w:p>
          <w:p w14:paraId="2FE2ECA1" w14:textId="77777777" w:rsidR="004D574B" w:rsidRPr="00356990" w:rsidRDefault="004D574B" w:rsidP="00C205F6">
            <w:pPr>
              <w:tabs>
                <w:tab w:val="center" w:pos="284"/>
              </w:tabs>
              <w:overflowPunct w:val="0"/>
              <w:autoSpaceDE w:val="0"/>
              <w:autoSpaceDN w:val="0"/>
              <w:adjustRightInd w:val="0"/>
              <w:ind w:left="266" w:hanging="266"/>
              <w:textAlignment w:val="baseline"/>
            </w:pPr>
            <w:r>
              <w:t>EESC-2025-03620-00-00-AC</w:t>
            </w:r>
          </w:p>
        </w:tc>
      </w:tr>
    </w:tbl>
    <w:p w14:paraId="25CCF713" w14:textId="77777777" w:rsidR="004D574B" w:rsidRPr="00356990" w:rsidRDefault="004D574B" w:rsidP="00C205F6">
      <w:pPr>
        <w:tabs>
          <w:tab w:val="center" w:pos="284"/>
        </w:tabs>
        <w:overflowPunct w:val="0"/>
        <w:autoSpaceDE w:val="0"/>
        <w:autoSpaceDN w:val="0"/>
        <w:adjustRightInd w:val="0"/>
        <w:ind w:left="266" w:hanging="266"/>
        <w:textAlignment w:val="baseline"/>
        <w:rPr>
          <w:lang w:val="en-GB"/>
        </w:rPr>
      </w:pPr>
    </w:p>
    <w:p w14:paraId="432F5E28"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0B3BFE99" w14:textId="77777777" w:rsidR="004D574B" w:rsidRPr="00356990"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17A2F3CC" w14:textId="77777777" w:rsidR="004D574B" w:rsidRDefault="004D574B" w:rsidP="00C205F6">
      <w:pPr>
        <w:overflowPunct w:val="0"/>
        <w:autoSpaceDE w:val="0"/>
        <w:autoSpaceDN w:val="0"/>
        <w:adjustRightInd w:val="0"/>
        <w:textAlignment w:val="baseline"/>
      </w:pPr>
      <w:r>
        <w:t>Il CESE:</w:t>
      </w:r>
    </w:p>
    <w:p w14:paraId="55A5796E" w14:textId="77777777" w:rsidR="00567B9A" w:rsidRPr="00356990" w:rsidRDefault="00567B9A" w:rsidP="00C205F6">
      <w:pPr>
        <w:overflowPunct w:val="0"/>
        <w:autoSpaceDE w:val="0"/>
        <w:autoSpaceDN w:val="0"/>
        <w:adjustRightInd w:val="0"/>
        <w:textAlignment w:val="baseline"/>
        <w:rPr>
          <w:bCs/>
          <w:iCs/>
        </w:rPr>
      </w:pPr>
    </w:p>
    <w:p w14:paraId="13455C11" w14:textId="77777777" w:rsidR="004D574B" w:rsidRPr="00356990" w:rsidRDefault="004D574B" w:rsidP="00567B9A">
      <w:pPr>
        <w:widowControl w:val="0"/>
        <w:numPr>
          <w:ilvl w:val="0"/>
          <w:numId w:val="35"/>
        </w:numPr>
        <w:tabs>
          <w:tab w:val="clear" w:pos="720"/>
          <w:tab w:val="num" w:pos="709"/>
        </w:tabs>
        <w:overflowPunct w:val="0"/>
        <w:autoSpaceDE w:val="0"/>
        <w:autoSpaceDN w:val="0"/>
        <w:adjustRightInd w:val="0"/>
        <w:ind w:left="709" w:hanging="425"/>
        <w:textAlignment w:val="baseline"/>
        <w:rPr>
          <w:bCs/>
          <w:iCs/>
        </w:rPr>
      </w:pPr>
      <w:r>
        <w:t xml:space="preserve">chiede un quadro europeo unico e interoperabile per l'emissione di biglietti ferroviari al fine di superare la frammentazione esistente e consentire viaggi senza soluzione di continuità tra operatori e oltre le frontiere; </w:t>
      </w:r>
    </w:p>
    <w:p w14:paraId="66E9B95D" w14:textId="77777777" w:rsidR="004D574B" w:rsidRPr="00356990" w:rsidRDefault="004D574B" w:rsidP="00567B9A">
      <w:pPr>
        <w:widowControl w:val="0"/>
        <w:numPr>
          <w:ilvl w:val="0"/>
          <w:numId w:val="35"/>
        </w:numPr>
        <w:tabs>
          <w:tab w:val="clear" w:pos="720"/>
          <w:tab w:val="num" w:pos="709"/>
        </w:tabs>
        <w:overflowPunct w:val="0"/>
        <w:autoSpaceDE w:val="0"/>
        <w:autoSpaceDN w:val="0"/>
        <w:adjustRightInd w:val="0"/>
        <w:ind w:left="709" w:hanging="425"/>
        <w:textAlignment w:val="baseline"/>
        <w:rPr>
          <w:bCs/>
          <w:iCs/>
        </w:rPr>
      </w:pPr>
      <w:r>
        <w:t xml:space="preserve">chiede garanzie contro le pratiche delle piattaforme digitali dominanti, tra cui livelli eccessivi di provvigione, pratiche discriminatorie nella presentazione dell'elenco dei risultati di ricerca e l'auto-agevolazione algoritmica; </w:t>
      </w:r>
    </w:p>
    <w:p w14:paraId="2F78FFAD" w14:textId="77777777" w:rsidR="004D574B" w:rsidRPr="00356990" w:rsidRDefault="004D574B" w:rsidP="00567B9A">
      <w:pPr>
        <w:widowControl w:val="0"/>
        <w:numPr>
          <w:ilvl w:val="0"/>
          <w:numId w:val="35"/>
        </w:numPr>
        <w:tabs>
          <w:tab w:val="clear" w:pos="720"/>
          <w:tab w:val="num" w:pos="709"/>
        </w:tabs>
        <w:overflowPunct w:val="0"/>
        <w:autoSpaceDE w:val="0"/>
        <w:autoSpaceDN w:val="0"/>
        <w:adjustRightInd w:val="0"/>
        <w:ind w:left="709" w:hanging="425"/>
        <w:textAlignment w:val="baseline"/>
        <w:rPr>
          <w:bCs/>
          <w:iCs/>
        </w:rPr>
      </w:pPr>
      <w:r>
        <w:t xml:space="preserve">raccomanda un principio europeo di "equa ripartizione del valore", che garantisca che i ricavi generati dai biglietti contribuiscano equamente all'ecosistema ferroviario europeo, alla sostenibilità dei servizi e agli investimenti; </w:t>
      </w:r>
    </w:p>
    <w:p w14:paraId="4FF54FFC" w14:textId="77777777" w:rsidR="004D574B" w:rsidRPr="00356990" w:rsidRDefault="004D574B" w:rsidP="00567B9A">
      <w:pPr>
        <w:widowControl w:val="0"/>
        <w:numPr>
          <w:ilvl w:val="0"/>
          <w:numId w:val="35"/>
        </w:numPr>
        <w:tabs>
          <w:tab w:val="clear" w:pos="720"/>
          <w:tab w:val="num" w:pos="709"/>
        </w:tabs>
        <w:overflowPunct w:val="0"/>
        <w:autoSpaceDE w:val="0"/>
        <w:autoSpaceDN w:val="0"/>
        <w:adjustRightInd w:val="0"/>
        <w:ind w:left="709" w:hanging="425"/>
        <w:textAlignment w:val="baseline"/>
        <w:rPr>
          <w:bCs/>
          <w:iCs/>
        </w:rPr>
      </w:pPr>
      <w:r>
        <w:t xml:space="preserve">sottolinea che la digitalizzazione non deve creare forme di esclusione di determinate categorie di passeggeri e deve invece garantire l'accessibilità dell'emissione di biglietti non digitali, la parità di prezzo tra i biglietti venduti online e quelli acquistati nei punti vendita fisici e la copertura delle regioni rurali o periferiche; </w:t>
      </w:r>
    </w:p>
    <w:p w14:paraId="110A62F9" w14:textId="77777777" w:rsidR="004D574B" w:rsidRPr="00356990" w:rsidRDefault="004D574B" w:rsidP="00567B9A">
      <w:pPr>
        <w:widowControl w:val="0"/>
        <w:numPr>
          <w:ilvl w:val="0"/>
          <w:numId w:val="35"/>
        </w:numPr>
        <w:tabs>
          <w:tab w:val="clear" w:pos="720"/>
          <w:tab w:val="num" w:pos="709"/>
        </w:tabs>
        <w:overflowPunct w:val="0"/>
        <w:autoSpaceDE w:val="0"/>
        <w:autoSpaceDN w:val="0"/>
        <w:adjustRightInd w:val="0"/>
        <w:ind w:left="709" w:hanging="425"/>
        <w:textAlignment w:val="baseline"/>
        <w:rPr>
          <w:bCs/>
          <w:iCs/>
        </w:rPr>
      </w:pPr>
      <w:r>
        <w:t>raccomanda una governance dell'emissione dei biglietti ferroviari a livello dell'UE, che coinvolga gli operatori, i gestori dell'infrastruttura, i venditori di biglietti, i consumatori, i passeggeri, le PMI e le parti sociali, con una cibersicurezza forte e "verifiche fattuali" periodiche.</w:t>
      </w:r>
    </w:p>
    <w:p w14:paraId="56839790" w14:textId="55E7D4E9" w:rsidR="004D574B" w:rsidRDefault="004D574B" w:rsidP="00C205F6">
      <w:pPr>
        <w:widowControl w:val="0"/>
        <w:overflowPunct w:val="0"/>
        <w:autoSpaceDE w:val="0"/>
        <w:autoSpaceDN w:val="0"/>
        <w:adjustRightInd w:val="0"/>
        <w:ind w:left="567"/>
        <w:textAlignment w:val="baseline"/>
        <w:rPr>
          <w:bCs/>
          <w:iCs/>
          <w:lang w:val="en-GB"/>
        </w:rPr>
      </w:pPr>
    </w:p>
    <w:tbl>
      <w:tblPr>
        <w:tblW w:w="9322" w:type="dxa"/>
        <w:tblLook w:val="04A0" w:firstRow="1" w:lastRow="0" w:firstColumn="1" w:lastColumn="0" w:noHBand="0" w:noVBand="1"/>
      </w:tblPr>
      <w:tblGrid>
        <w:gridCol w:w="1418"/>
        <w:gridCol w:w="7904"/>
      </w:tblGrid>
      <w:tr w:rsidR="009B6123" w:rsidRPr="009B6123" w14:paraId="786DDE3F" w14:textId="77777777" w:rsidTr="006103D0">
        <w:tc>
          <w:tcPr>
            <w:tcW w:w="1418" w:type="dxa"/>
          </w:tcPr>
          <w:p w14:paraId="539EFAF8"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150EEB84"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Aleksandra ŠARMAN GRILC</w:t>
            </w:r>
          </w:p>
        </w:tc>
      </w:tr>
      <w:tr w:rsidR="009B6123" w:rsidRPr="009B6123" w14:paraId="5BD949F5" w14:textId="77777777" w:rsidTr="006103D0">
        <w:tc>
          <w:tcPr>
            <w:tcW w:w="1418" w:type="dxa"/>
          </w:tcPr>
          <w:p w14:paraId="29F4190A"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14715BBE"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+32 25468333</w:t>
            </w:r>
          </w:p>
        </w:tc>
      </w:tr>
      <w:tr w:rsidR="009B6123" w:rsidRPr="009B6123" w14:paraId="5EEFDC3C" w14:textId="77777777" w:rsidTr="006103D0">
        <w:tc>
          <w:tcPr>
            <w:tcW w:w="1418" w:type="dxa"/>
          </w:tcPr>
          <w:p w14:paraId="39F73636"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BE79945" w14:textId="3E17A8E1"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47" w:history="1">
              <w:r>
                <w:rPr>
                  <w:i/>
                  <w:color w:val="0000FF"/>
                  <w:sz w:val="20"/>
                  <w:u w:val="single"/>
                </w:rPr>
                <w:t>Aleksandra.</w:t>
              </w:r>
              <w:r w:rsidR="00567B9A">
                <w:rPr>
                  <w:i/>
                  <w:color w:val="0000FF"/>
                  <w:sz w:val="20"/>
                  <w:u w:val="single"/>
                </w:rPr>
                <w:t>SARMANGRILC</w:t>
              </w:r>
              <w:r>
                <w:rPr>
                  <w:i/>
                  <w:color w:val="0000FF"/>
                  <w:sz w:val="20"/>
                  <w:u w:val="single"/>
                </w:rPr>
                <w:t>@eesc.europa.eu</w:t>
              </w:r>
            </w:hyperlink>
          </w:p>
        </w:tc>
      </w:tr>
    </w:tbl>
    <w:p w14:paraId="098FE577" w14:textId="77777777" w:rsidR="004D574B" w:rsidRDefault="004D574B" w:rsidP="00C205F6">
      <w:pPr>
        <w:spacing w:line="259" w:lineRule="auto"/>
        <w:jc w:val="left"/>
      </w:pPr>
      <w:r>
        <w:br w:type="page"/>
      </w:r>
    </w:p>
    <w:p w14:paraId="7062BBF4" w14:textId="4FCB5C72" w:rsidR="004D574B" w:rsidRPr="00E037B6" w:rsidRDefault="004D574B" w:rsidP="00C205F6">
      <w:pPr>
        <w:widowControl w:val="0"/>
        <w:numPr>
          <w:ilvl w:val="0"/>
          <w:numId w:val="7"/>
        </w:numPr>
        <w:overflowPunct w:val="0"/>
        <w:autoSpaceDE w:val="0"/>
        <w:autoSpaceDN w:val="0"/>
        <w:adjustRightInd w:val="0"/>
        <w:ind w:hanging="567"/>
        <w:textAlignment w:val="baseline"/>
        <w:rPr>
          <w:b/>
        </w:rPr>
      </w:pPr>
      <w:hyperlink r:id="rId48" w:history="1">
        <w:r>
          <w:rPr>
            <w:b/>
            <w:i/>
            <w:color w:val="0000FF"/>
            <w:sz w:val="28"/>
            <w:u w:val="single"/>
          </w:rPr>
          <w:t>Prenotazione multimodale</w:t>
        </w:r>
      </w:hyperlink>
    </w:p>
    <w:p w14:paraId="16D1628C" w14:textId="77777777" w:rsidR="004D574B" w:rsidRPr="00E037B6" w:rsidRDefault="004D574B" w:rsidP="00C205F6">
      <w:pPr>
        <w:widowControl w:val="0"/>
        <w:overflowPunct w:val="0"/>
        <w:autoSpaceDE w:val="0"/>
        <w:autoSpaceDN w:val="0"/>
        <w:adjustRightInd w:val="0"/>
        <w:textAlignment w:val="baseline"/>
        <w:rPr>
          <w:b/>
        </w:rPr>
      </w:pPr>
    </w:p>
    <w:tbl>
      <w:tblPr>
        <w:tblW w:w="0" w:type="auto"/>
        <w:tblLook w:val="04A0" w:firstRow="1" w:lastRow="0" w:firstColumn="1" w:lastColumn="0" w:noHBand="0" w:noVBand="1"/>
      </w:tblPr>
      <w:tblGrid>
        <w:gridCol w:w="1809"/>
        <w:gridCol w:w="7262"/>
      </w:tblGrid>
      <w:tr w:rsidR="004D574B" w:rsidRPr="00E037B6" w14:paraId="699EFBAF" w14:textId="77777777" w:rsidTr="00502B2F">
        <w:tc>
          <w:tcPr>
            <w:tcW w:w="1809" w:type="dxa"/>
          </w:tcPr>
          <w:p w14:paraId="79BE65B4"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Relatore</w:t>
            </w:r>
          </w:p>
        </w:tc>
        <w:tc>
          <w:tcPr>
            <w:tcW w:w="7262" w:type="dxa"/>
          </w:tcPr>
          <w:p w14:paraId="718B12D4" w14:textId="77777777" w:rsidR="00E86157" w:rsidRDefault="004D574B" w:rsidP="00C205F6">
            <w:pPr>
              <w:tabs>
                <w:tab w:val="center" w:pos="284"/>
              </w:tabs>
              <w:overflowPunct w:val="0"/>
              <w:autoSpaceDE w:val="0"/>
              <w:autoSpaceDN w:val="0"/>
              <w:adjustRightInd w:val="0"/>
              <w:ind w:left="266" w:hanging="266"/>
              <w:textAlignment w:val="baseline"/>
            </w:pPr>
            <w:r>
              <w:t>Mateusz SZYMAŃSKI (Lavoratori - PL)</w:t>
            </w:r>
          </w:p>
          <w:p w14:paraId="1850AA39" w14:textId="797D21D5" w:rsidR="00567B9A" w:rsidRPr="00E037B6" w:rsidRDefault="00567B9A" w:rsidP="00C205F6">
            <w:pPr>
              <w:tabs>
                <w:tab w:val="center" w:pos="284"/>
              </w:tabs>
              <w:overflowPunct w:val="0"/>
              <w:autoSpaceDE w:val="0"/>
              <w:autoSpaceDN w:val="0"/>
              <w:adjustRightInd w:val="0"/>
              <w:ind w:left="266" w:hanging="266"/>
              <w:textAlignment w:val="baseline"/>
            </w:pPr>
          </w:p>
        </w:tc>
      </w:tr>
      <w:tr w:rsidR="004D574B" w:rsidRPr="00E037B6" w14:paraId="4BE3E3EE" w14:textId="77777777" w:rsidTr="00502B2F">
        <w:tc>
          <w:tcPr>
            <w:tcW w:w="1809" w:type="dxa"/>
          </w:tcPr>
          <w:p w14:paraId="132A6482" w14:textId="77777777" w:rsidR="004D574B" w:rsidRPr="00E037B6" w:rsidRDefault="004D574B" w:rsidP="00C205F6">
            <w:pPr>
              <w:tabs>
                <w:tab w:val="center" w:pos="284"/>
              </w:tabs>
              <w:overflowPunct w:val="0"/>
              <w:autoSpaceDE w:val="0"/>
              <w:autoSpaceDN w:val="0"/>
              <w:adjustRightInd w:val="0"/>
              <w:ind w:left="266" w:right="163" w:hanging="266"/>
              <w:textAlignment w:val="baseline"/>
              <w:rPr>
                <w:b/>
              </w:rPr>
            </w:pPr>
            <w:r>
              <w:rPr>
                <w:b/>
              </w:rPr>
              <w:t>Riferimento</w:t>
            </w:r>
          </w:p>
        </w:tc>
        <w:tc>
          <w:tcPr>
            <w:tcW w:w="7262" w:type="dxa"/>
          </w:tcPr>
          <w:p w14:paraId="5C5E9356" w14:textId="5087F35F" w:rsidR="004D574B" w:rsidRPr="00E037B6" w:rsidRDefault="004D574B" w:rsidP="00C205F6">
            <w:pPr>
              <w:tabs>
                <w:tab w:val="center" w:pos="284"/>
              </w:tabs>
              <w:overflowPunct w:val="0"/>
              <w:autoSpaceDE w:val="0"/>
              <w:autoSpaceDN w:val="0"/>
              <w:adjustRightInd w:val="0"/>
              <w:ind w:left="266" w:hanging="266"/>
              <w:textAlignment w:val="baseline"/>
            </w:pPr>
            <w:r>
              <w:t>COM (2026) 231 final</w:t>
            </w:r>
          </w:p>
          <w:p w14:paraId="3347285A" w14:textId="77777777" w:rsidR="004D574B" w:rsidRPr="00E037B6" w:rsidRDefault="004D574B" w:rsidP="00C205F6">
            <w:pPr>
              <w:tabs>
                <w:tab w:val="center" w:pos="284"/>
              </w:tabs>
              <w:overflowPunct w:val="0"/>
              <w:autoSpaceDE w:val="0"/>
              <w:autoSpaceDN w:val="0"/>
              <w:adjustRightInd w:val="0"/>
              <w:ind w:left="266" w:hanging="266"/>
              <w:textAlignment w:val="baseline"/>
            </w:pPr>
            <w:r>
              <w:t>EESC-2026-01733-00-00-AC</w:t>
            </w:r>
          </w:p>
        </w:tc>
      </w:tr>
    </w:tbl>
    <w:p w14:paraId="00ABF622" w14:textId="77777777" w:rsidR="004D574B" w:rsidRPr="00E037B6" w:rsidRDefault="004D574B" w:rsidP="00C205F6">
      <w:pPr>
        <w:tabs>
          <w:tab w:val="center" w:pos="284"/>
        </w:tabs>
        <w:overflowPunct w:val="0"/>
        <w:autoSpaceDE w:val="0"/>
        <w:autoSpaceDN w:val="0"/>
        <w:adjustRightInd w:val="0"/>
        <w:ind w:left="266" w:hanging="266"/>
        <w:textAlignment w:val="baseline"/>
      </w:pPr>
    </w:p>
    <w:p w14:paraId="600E339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1BDD2AE1" w14:textId="77777777" w:rsidR="004D574B" w:rsidRPr="00E037B6" w:rsidRDefault="004D574B" w:rsidP="00C205F6">
      <w:pPr>
        <w:keepNext/>
        <w:keepLines/>
        <w:tabs>
          <w:tab w:val="center" w:pos="284"/>
        </w:tabs>
        <w:overflowPunct w:val="0"/>
        <w:autoSpaceDE w:val="0"/>
        <w:autoSpaceDN w:val="0"/>
        <w:adjustRightInd w:val="0"/>
        <w:ind w:left="266" w:hanging="266"/>
        <w:textAlignment w:val="baseline"/>
        <w:rPr>
          <w:b/>
          <w:lang w:val="en-GB"/>
        </w:rPr>
      </w:pPr>
    </w:p>
    <w:p w14:paraId="0EC2B995" w14:textId="77777777" w:rsidR="004D574B" w:rsidRDefault="004D574B" w:rsidP="00C205F6">
      <w:pPr>
        <w:overflowPunct w:val="0"/>
        <w:autoSpaceDE w:val="0"/>
        <w:autoSpaceDN w:val="0"/>
        <w:adjustRightInd w:val="0"/>
        <w:textAlignment w:val="baseline"/>
      </w:pPr>
      <w:r>
        <w:t>Il CESE:</w:t>
      </w:r>
    </w:p>
    <w:p w14:paraId="5BA83BFD" w14:textId="77777777" w:rsidR="00567B9A" w:rsidRDefault="00567B9A" w:rsidP="00C205F6">
      <w:pPr>
        <w:overflowPunct w:val="0"/>
        <w:autoSpaceDE w:val="0"/>
        <w:autoSpaceDN w:val="0"/>
        <w:adjustRightInd w:val="0"/>
        <w:textAlignment w:val="baseline"/>
        <w:rPr>
          <w:bCs/>
          <w:iCs/>
        </w:rPr>
      </w:pPr>
    </w:p>
    <w:p w14:paraId="5F563350" w14:textId="77777777" w:rsidR="004D574B" w:rsidRPr="00E037B6" w:rsidRDefault="004D574B" w:rsidP="00567B9A">
      <w:pPr>
        <w:numPr>
          <w:ilvl w:val="0"/>
          <w:numId w:val="36"/>
        </w:numPr>
        <w:overflowPunct w:val="0"/>
        <w:autoSpaceDE w:val="0"/>
        <w:autoSpaceDN w:val="0"/>
        <w:adjustRightInd w:val="0"/>
        <w:ind w:left="709" w:hanging="425"/>
        <w:contextualSpacing/>
        <w:textAlignment w:val="baseline"/>
        <w:rPr>
          <w:bCs/>
          <w:iCs/>
        </w:rPr>
      </w:pPr>
      <w:r>
        <w:t xml:space="preserve">accoglie con favore il regolamento proposto quale utile passo verso il miglioramento della trasparenza e della competitività nel mercato della distribuzione dei biglietti dell'UE, in particolare attraverso l'obbligo di una presentazione neutrale dei risultati di ricerca, i limiti posti al collocamento a pagamento, gli obblighi per le piattaforme con una presenza significativa sul mercato e il divieto di clausole contrattuali che violino le regole della concorrenza; </w:t>
      </w:r>
    </w:p>
    <w:p w14:paraId="08FB6805" w14:textId="77777777" w:rsidR="004D574B" w:rsidRPr="00E037B6" w:rsidRDefault="004D574B" w:rsidP="00567B9A">
      <w:pPr>
        <w:numPr>
          <w:ilvl w:val="0"/>
          <w:numId w:val="36"/>
        </w:numPr>
        <w:overflowPunct w:val="0"/>
        <w:autoSpaceDE w:val="0"/>
        <w:autoSpaceDN w:val="0"/>
        <w:adjustRightInd w:val="0"/>
        <w:ind w:left="709" w:hanging="425"/>
        <w:contextualSpacing/>
        <w:textAlignment w:val="baseline"/>
        <w:rPr>
          <w:bCs/>
          <w:iCs/>
        </w:rPr>
      </w:pPr>
      <w:r>
        <w:t xml:space="preserve">ritiene, tuttavia, che il regolamento proposto non affronti il problema fondamentale della disponibilità molto limitata di viaggi multimodali acquistabili con un unico biglietto, e chiede quindi misure di più ampia portata per garantire un'effettiva prenotazione multimodale; </w:t>
      </w:r>
    </w:p>
    <w:p w14:paraId="2FD24722" w14:textId="77777777" w:rsidR="004D574B" w:rsidRPr="00E037B6" w:rsidRDefault="004D574B" w:rsidP="00567B9A">
      <w:pPr>
        <w:numPr>
          <w:ilvl w:val="0"/>
          <w:numId w:val="36"/>
        </w:numPr>
        <w:overflowPunct w:val="0"/>
        <w:autoSpaceDE w:val="0"/>
        <w:autoSpaceDN w:val="0"/>
        <w:adjustRightInd w:val="0"/>
        <w:ind w:left="709" w:hanging="425"/>
        <w:contextualSpacing/>
        <w:textAlignment w:val="baseline"/>
        <w:rPr>
          <w:bCs/>
          <w:iCs/>
        </w:rPr>
      </w:pPr>
      <w:r>
        <w:t xml:space="preserve">chiede che i requisiti in materia di accesso ai dati e non discriminazione, e più in generale condizioni eque, ragionevoli e non discriminatorie, siano applicati in pari misura in tutti i modi di trasporto; e invoca una maggiore interoperabilità, grazie a norme tecniche armonizzate, e informazioni più chiare per i passeggeri in merito ai diritti, alle responsabilità e ai contatti in caso di perturbazioni del loro viaggio; </w:t>
      </w:r>
    </w:p>
    <w:p w14:paraId="30FFA97C" w14:textId="77777777" w:rsidR="004D574B" w:rsidRPr="00E037B6" w:rsidRDefault="004D574B" w:rsidP="00567B9A">
      <w:pPr>
        <w:numPr>
          <w:ilvl w:val="0"/>
          <w:numId w:val="36"/>
        </w:numPr>
        <w:overflowPunct w:val="0"/>
        <w:autoSpaceDE w:val="0"/>
        <w:autoSpaceDN w:val="0"/>
        <w:adjustRightInd w:val="0"/>
        <w:ind w:left="709" w:hanging="425"/>
        <w:textAlignment w:val="baseline"/>
        <w:rPr>
          <w:bCs/>
          <w:iCs/>
        </w:rPr>
      </w:pPr>
      <w:r>
        <w:t>sottolinea che l'attuazione deve rimanere proporzionata e inclusiva, garantendo il coordinamento con le norme digitali esistenti, un accesso fisico continuo ai servizi di biglietteria e investimenti adeguati nelle infrastrutture di trasporto transfrontaliere.</w:t>
      </w:r>
    </w:p>
    <w:p w14:paraId="5B15D47C" w14:textId="77777777" w:rsidR="004D574B" w:rsidRDefault="004D574B" w:rsidP="00C205F6">
      <w:pPr>
        <w:overflowPunct w:val="0"/>
        <w:autoSpaceDE w:val="0"/>
        <w:autoSpaceDN w:val="0"/>
        <w:adjustRightInd w:val="0"/>
        <w:ind w:left="567"/>
        <w:textAlignment w:val="baseline"/>
        <w:rPr>
          <w:bCs/>
          <w:iCs/>
          <w:lang w:val="en-GB"/>
        </w:rPr>
      </w:pPr>
    </w:p>
    <w:tbl>
      <w:tblPr>
        <w:tblW w:w="9322" w:type="dxa"/>
        <w:tblLook w:val="04A0" w:firstRow="1" w:lastRow="0" w:firstColumn="1" w:lastColumn="0" w:noHBand="0" w:noVBand="1"/>
      </w:tblPr>
      <w:tblGrid>
        <w:gridCol w:w="1418"/>
        <w:gridCol w:w="7904"/>
      </w:tblGrid>
      <w:tr w:rsidR="009B6123" w:rsidRPr="009B6123" w14:paraId="399AE181" w14:textId="77777777" w:rsidTr="006103D0">
        <w:tc>
          <w:tcPr>
            <w:tcW w:w="1418" w:type="dxa"/>
          </w:tcPr>
          <w:p w14:paraId="6D8EB16D"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163991CB" w14:textId="1046256B"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Konstantina ANGELOPOULOU</w:t>
            </w:r>
          </w:p>
        </w:tc>
      </w:tr>
      <w:tr w:rsidR="009B6123" w:rsidRPr="009B6123" w14:paraId="0D63BA4D" w14:textId="77777777" w:rsidTr="006103D0">
        <w:tc>
          <w:tcPr>
            <w:tcW w:w="1418" w:type="dxa"/>
          </w:tcPr>
          <w:p w14:paraId="05C9D3A7"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AC97394" w14:textId="0C7490C6"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+32 25469747</w:t>
            </w:r>
          </w:p>
        </w:tc>
      </w:tr>
      <w:tr w:rsidR="009B6123" w:rsidRPr="009B6123" w14:paraId="228175AE" w14:textId="77777777" w:rsidTr="006103D0">
        <w:tc>
          <w:tcPr>
            <w:tcW w:w="1418" w:type="dxa"/>
          </w:tcPr>
          <w:p w14:paraId="45EEE507" w14:textId="77777777" w:rsidR="009B6123" w:rsidRPr="009B6123" w:rsidRDefault="009B6123" w:rsidP="009B6123">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78D51B33" w14:textId="6A2A8329" w:rsidR="009B6123" w:rsidRPr="009B6123" w:rsidRDefault="009B6123" w:rsidP="009B6123">
            <w:pPr>
              <w:overflowPunct w:val="0"/>
              <w:autoSpaceDE w:val="0"/>
              <w:autoSpaceDN w:val="0"/>
              <w:adjustRightInd w:val="0"/>
              <w:spacing w:line="240" w:lineRule="auto"/>
              <w:textAlignment w:val="baseline"/>
              <w:rPr>
                <w:i/>
                <w:iCs/>
                <w:sz w:val="20"/>
                <w:szCs w:val="20"/>
              </w:rPr>
            </w:pPr>
            <w:hyperlink r:id="rId49" w:history="1">
              <w:r>
                <w:rPr>
                  <w:i/>
                  <w:color w:val="0000FF"/>
                  <w:sz w:val="20"/>
                  <w:u w:val="single"/>
                </w:rPr>
                <w:t>Konstantina.</w:t>
              </w:r>
              <w:r w:rsidR="00567B9A">
                <w:rPr>
                  <w:i/>
                  <w:color w:val="0000FF"/>
                  <w:sz w:val="20"/>
                  <w:u w:val="single"/>
                </w:rPr>
                <w:t>ANGELOPOULOU</w:t>
              </w:r>
              <w:r>
                <w:rPr>
                  <w:i/>
                  <w:color w:val="0000FF"/>
                  <w:sz w:val="20"/>
                  <w:u w:val="single"/>
                </w:rPr>
                <w:t>@eesc.europa.eu</w:t>
              </w:r>
            </w:hyperlink>
          </w:p>
        </w:tc>
      </w:tr>
    </w:tbl>
    <w:p w14:paraId="7B4D396A" w14:textId="77777777" w:rsidR="004D574B" w:rsidRDefault="004D574B" w:rsidP="00C205F6">
      <w:pPr>
        <w:spacing w:line="259" w:lineRule="auto"/>
        <w:jc w:val="left"/>
      </w:pPr>
      <w:r>
        <w:br w:type="page"/>
      </w:r>
    </w:p>
    <w:p w14:paraId="67413411" w14:textId="3C2D9809" w:rsidR="00167F29" w:rsidRPr="00167F29" w:rsidRDefault="00167F29" w:rsidP="00C205F6">
      <w:pPr>
        <w:widowControl w:val="0"/>
        <w:numPr>
          <w:ilvl w:val="0"/>
          <w:numId w:val="14"/>
        </w:numPr>
        <w:overflowPunct w:val="0"/>
        <w:autoSpaceDE w:val="0"/>
        <w:autoSpaceDN w:val="0"/>
        <w:adjustRightInd w:val="0"/>
        <w:ind w:left="567" w:hanging="567"/>
        <w:textAlignment w:val="baseline"/>
        <w:rPr>
          <w:b/>
          <w:bCs/>
          <w:szCs w:val="20"/>
        </w:rPr>
      </w:pPr>
      <w:hyperlink r:id="rId50" w:history="1">
        <w:r>
          <w:rPr>
            <w:b/>
            <w:i/>
            <w:color w:val="0000FF"/>
            <w:sz w:val="28"/>
            <w:u w:val="single"/>
          </w:rPr>
          <w:t>Rendere gli alloggi economicamente accessibili - Aumentare l'utilizzo di metodi di costruzione moderni e abbassare i costi</w:t>
        </w:r>
      </w:hyperlink>
      <w:r>
        <w:rPr>
          <w:b/>
          <w:i/>
          <w:sz w:val="28"/>
        </w:rPr>
        <w:t xml:space="preserve"> </w:t>
      </w:r>
    </w:p>
    <w:p w14:paraId="4B77510F" w14:textId="77777777" w:rsidR="00167F29" w:rsidRPr="00167F29" w:rsidRDefault="00167F29" w:rsidP="00C205F6">
      <w:pPr>
        <w:widowControl w:val="0"/>
        <w:overflowPunct w:val="0"/>
        <w:autoSpaceDE w:val="0"/>
        <w:autoSpaceDN w:val="0"/>
        <w:adjustRightInd w:val="0"/>
        <w:ind w:left="567"/>
        <w:textAlignment w:val="baseline"/>
        <w:rPr>
          <w:b/>
          <w:bCs/>
          <w:szCs w:val="20"/>
          <w:lang w:val="en-GB"/>
        </w:rPr>
      </w:pPr>
    </w:p>
    <w:tbl>
      <w:tblPr>
        <w:tblW w:w="5094" w:type="pct"/>
        <w:tblLook w:val="04A0" w:firstRow="1" w:lastRow="0" w:firstColumn="1" w:lastColumn="0" w:noHBand="0" w:noVBand="1"/>
      </w:tblPr>
      <w:tblGrid>
        <w:gridCol w:w="1954"/>
        <w:gridCol w:w="7290"/>
      </w:tblGrid>
      <w:tr w:rsidR="00167F29" w:rsidRPr="00167F29" w14:paraId="3D70BBA8" w14:textId="77777777" w:rsidTr="00502B2F">
        <w:tc>
          <w:tcPr>
            <w:tcW w:w="1057" w:type="pct"/>
          </w:tcPr>
          <w:p w14:paraId="3B6D80F8"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Relatore</w:t>
            </w:r>
          </w:p>
          <w:p w14:paraId="72F97FBC"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Correlatore</w:t>
            </w:r>
          </w:p>
        </w:tc>
        <w:tc>
          <w:tcPr>
            <w:tcW w:w="3943" w:type="pct"/>
          </w:tcPr>
          <w:p w14:paraId="68A640BC" w14:textId="5F099AFD" w:rsidR="00167F29" w:rsidRDefault="00167F29" w:rsidP="00C205F6">
            <w:pPr>
              <w:tabs>
                <w:tab w:val="center" w:pos="284"/>
              </w:tabs>
              <w:overflowPunct w:val="0"/>
              <w:autoSpaceDE w:val="0"/>
              <w:autoSpaceDN w:val="0"/>
              <w:adjustRightInd w:val="0"/>
              <w:ind w:left="266" w:right="-3091" w:hanging="205"/>
              <w:textAlignment w:val="baseline"/>
            </w:pPr>
            <w:r>
              <w:t>John COMER (Organizzazioni della società civile - IE)</w:t>
            </w:r>
          </w:p>
          <w:p w14:paraId="3EE39312" w14:textId="77777777" w:rsidR="00263552" w:rsidRDefault="00167F29" w:rsidP="00C205F6">
            <w:pPr>
              <w:tabs>
                <w:tab w:val="center" w:pos="284"/>
              </w:tabs>
              <w:overflowPunct w:val="0"/>
              <w:autoSpaceDE w:val="0"/>
              <w:autoSpaceDN w:val="0"/>
              <w:adjustRightInd w:val="0"/>
              <w:ind w:left="266" w:right="-3091" w:hanging="205"/>
              <w:textAlignment w:val="baseline"/>
            </w:pPr>
            <w:r>
              <w:t>Thomas KATTNIG (Lavoratori - AT)</w:t>
            </w:r>
          </w:p>
          <w:p w14:paraId="4D0E6CCC" w14:textId="20C298AF" w:rsidR="00567B9A" w:rsidRPr="00167F29" w:rsidRDefault="00567B9A" w:rsidP="00C205F6">
            <w:pPr>
              <w:tabs>
                <w:tab w:val="center" w:pos="284"/>
              </w:tabs>
              <w:overflowPunct w:val="0"/>
              <w:autoSpaceDE w:val="0"/>
              <w:autoSpaceDN w:val="0"/>
              <w:adjustRightInd w:val="0"/>
              <w:ind w:left="266" w:right="-3091" w:hanging="205"/>
              <w:textAlignment w:val="baseline"/>
            </w:pPr>
          </w:p>
        </w:tc>
      </w:tr>
      <w:tr w:rsidR="00167F29" w:rsidRPr="00167F29" w14:paraId="2BFD7322" w14:textId="77777777" w:rsidTr="00502B2F">
        <w:tc>
          <w:tcPr>
            <w:tcW w:w="1057" w:type="pct"/>
          </w:tcPr>
          <w:p w14:paraId="28DBE4F0" w14:textId="77777777" w:rsidR="00167F29" w:rsidRPr="00167F29" w:rsidRDefault="00167F29" w:rsidP="00C205F6">
            <w:pPr>
              <w:tabs>
                <w:tab w:val="center" w:pos="284"/>
              </w:tabs>
              <w:overflowPunct w:val="0"/>
              <w:autoSpaceDE w:val="0"/>
              <w:autoSpaceDN w:val="0"/>
              <w:adjustRightInd w:val="0"/>
              <w:ind w:left="266" w:hanging="266"/>
              <w:textAlignment w:val="baseline"/>
              <w:rPr>
                <w:b/>
              </w:rPr>
            </w:pPr>
            <w:r>
              <w:rPr>
                <w:b/>
              </w:rPr>
              <w:t>Riferimento</w:t>
            </w:r>
          </w:p>
        </w:tc>
        <w:tc>
          <w:tcPr>
            <w:tcW w:w="3943" w:type="pct"/>
          </w:tcPr>
          <w:p w14:paraId="16EA9AEA" w14:textId="0B8D27F3" w:rsidR="00167F29" w:rsidRPr="00167F29" w:rsidRDefault="00167F29" w:rsidP="00C205F6">
            <w:pPr>
              <w:tabs>
                <w:tab w:val="center" w:pos="0"/>
              </w:tabs>
              <w:overflowPunct w:val="0"/>
              <w:autoSpaceDE w:val="0"/>
              <w:autoSpaceDN w:val="0"/>
              <w:adjustRightInd w:val="0"/>
              <w:ind w:left="61"/>
              <w:textAlignment w:val="baseline"/>
            </w:pPr>
            <w:r>
              <w:t>Parere esplorativo richiesto dalla presidenza irlandese del Consiglio dell'UE</w:t>
            </w:r>
          </w:p>
          <w:p w14:paraId="4145C0AD" w14:textId="414241B6" w:rsidR="00167F29" w:rsidRPr="00167F29" w:rsidRDefault="00167F29" w:rsidP="00C205F6">
            <w:pPr>
              <w:tabs>
                <w:tab w:val="center" w:pos="0"/>
              </w:tabs>
              <w:overflowPunct w:val="0"/>
              <w:autoSpaceDE w:val="0"/>
              <w:autoSpaceDN w:val="0"/>
              <w:adjustRightInd w:val="0"/>
              <w:ind w:left="61" w:right="-3091"/>
              <w:textAlignment w:val="baseline"/>
            </w:pPr>
            <w:r>
              <w:t>EESC-2026-01525-00-00-AC</w:t>
            </w:r>
          </w:p>
        </w:tc>
      </w:tr>
    </w:tbl>
    <w:p w14:paraId="3536A15D" w14:textId="77777777" w:rsidR="00167F29" w:rsidRPr="00167F29" w:rsidRDefault="00167F29" w:rsidP="00C205F6">
      <w:pPr>
        <w:tabs>
          <w:tab w:val="center" w:pos="284"/>
        </w:tabs>
        <w:overflowPunct w:val="0"/>
        <w:autoSpaceDE w:val="0"/>
        <w:autoSpaceDN w:val="0"/>
        <w:adjustRightInd w:val="0"/>
        <w:ind w:left="266" w:hanging="266"/>
        <w:textAlignment w:val="baseline"/>
        <w:rPr>
          <w:b/>
          <w:lang w:val="pt-PT"/>
        </w:rPr>
      </w:pPr>
    </w:p>
    <w:p w14:paraId="0BD9479A"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rPr>
      </w:pPr>
      <w:r>
        <w:rPr>
          <w:b/>
        </w:rPr>
        <w:t>Punti principali</w:t>
      </w:r>
    </w:p>
    <w:p w14:paraId="299C981E" w14:textId="77777777" w:rsidR="00167F29" w:rsidRPr="00167F29" w:rsidRDefault="00167F29" w:rsidP="00C205F6">
      <w:pPr>
        <w:keepNext/>
        <w:keepLines/>
        <w:tabs>
          <w:tab w:val="center" w:pos="284"/>
        </w:tabs>
        <w:overflowPunct w:val="0"/>
        <w:autoSpaceDE w:val="0"/>
        <w:autoSpaceDN w:val="0"/>
        <w:adjustRightInd w:val="0"/>
        <w:ind w:left="266" w:hanging="266"/>
        <w:textAlignment w:val="baseline"/>
        <w:rPr>
          <w:b/>
          <w:szCs w:val="20"/>
          <w:lang w:val="fr-FR"/>
        </w:rPr>
      </w:pPr>
    </w:p>
    <w:p w14:paraId="77848113" w14:textId="77777777" w:rsidR="00167F29" w:rsidRDefault="00167F29" w:rsidP="00C205F6">
      <w:pPr>
        <w:keepNext/>
        <w:keepLines/>
        <w:tabs>
          <w:tab w:val="center" w:pos="284"/>
        </w:tabs>
        <w:overflowPunct w:val="0"/>
        <w:autoSpaceDE w:val="0"/>
        <w:autoSpaceDN w:val="0"/>
        <w:adjustRightInd w:val="0"/>
        <w:ind w:left="266" w:hanging="266"/>
        <w:textAlignment w:val="baseline"/>
      </w:pPr>
      <w:r>
        <w:t>Il CESE:</w:t>
      </w:r>
    </w:p>
    <w:p w14:paraId="505F9AAB" w14:textId="77777777" w:rsidR="00567B9A" w:rsidRDefault="00567B9A" w:rsidP="00C205F6">
      <w:pPr>
        <w:keepNext/>
        <w:keepLines/>
        <w:tabs>
          <w:tab w:val="center" w:pos="284"/>
        </w:tabs>
        <w:overflowPunct w:val="0"/>
        <w:autoSpaceDE w:val="0"/>
        <w:autoSpaceDN w:val="0"/>
        <w:adjustRightInd w:val="0"/>
        <w:ind w:left="266" w:hanging="266"/>
        <w:textAlignment w:val="baseline"/>
      </w:pPr>
    </w:p>
    <w:p w14:paraId="3158AF5D" w14:textId="77777777" w:rsidR="00167F29" w:rsidRPr="00167F29" w:rsidRDefault="00167F29" w:rsidP="00567B9A">
      <w:pPr>
        <w:widowControl w:val="0"/>
        <w:numPr>
          <w:ilvl w:val="0"/>
          <w:numId w:val="37"/>
        </w:numPr>
        <w:overflowPunct w:val="0"/>
        <w:autoSpaceDE w:val="0"/>
        <w:autoSpaceDN w:val="0"/>
        <w:adjustRightInd w:val="0"/>
        <w:ind w:left="709" w:hanging="425"/>
        <w:contextualSpacing/>
        <w:textAlignment w:val="baseline"/>
      </w:pPr>
      <w:r>
        <w:t xml:space="preserve">ritiene che i metodi di costruzione moderni (MMC) rappresentino uno dei </w:t>
      </w:r>
      <w:r>
        <w:rPr>
          <w:b/>
        </w:rPr>
        <w:t>fattori abilitanti fondamentali dell'economia circolare</w:t>
      </w:r>
      <w:r>
        <w:t xml:space="preserve"> nel settore delle costruzioni. È essenziale che gli edifici costruiti impiegando MCM abbiano la stessa qualità e lo stesso valore a lungo termine delle abitazioni costruite secondo metodi tradizionali. L'UE deve portare avanti </w:t>
      </w:r>
      <w:r>
        <w:rPr>
          <w:b/>
        </w:rPr>
        <w:t>investimenti mirati nello sviluppo di capacità industriali</w:t>
      </w:r>
      <w:r>
        <w:t xml:space="preserve"> per mettere a punto sistemi di costruzione fuori cantiere basati sulla prefabbricazione;</w:t>
      </w:r>
    </w:p>
    <w:p w14:paraId="324C4732" w14:textId="77777777" w:rsidR="00167F29" w:rsidRPr="00167F29" w:rsidRDefault="00167F29" w:rsidP="00567B9A">
      <w:pPr>
        <w:numPr>
          <w:ilvl w:val="0"/>
          <w:numId w:val="37"/>
        </w:numPr>
        <w:overflowPunct w:val="0"/>
        <w:autoSpaceDE w:val="0"/>
        <w:autoSpaceDN w:val="0"/>
        <w:adjustRightInd w:val="0"/>
        <w:ind w:left="709" w:hanging="425"/>
        <w:contextualSpacing/>
        <w:textAlignment w:val="baseline"/>
      </w:pPr>
      <w:r>
        <w:t xml:space="preserve">sottolinea che tutti gli Stati membri, la Commissione, l'alleanza europea per l'edilizia abitativa e tutti i portatori di interessi hanno un ruolo da svolgere nel </w:t>
      </w:r>
      <w:r>
        <w:rPr>
          <w:b/>
          <w:bCs/>
        </w:rPr>
        <w:t>promuovere la standardizzazione, eliminare le regolamentazioni frammentate e garantire una sorveglianza e una certificazione adeguate dei sistemi basati sugli MCM</w:t>
      </w:r>
      <w:r>
        <w:t xml:space="preserve">. Pur riconoscendo che ciascuno Stato membro ha la competenza primaria in materia di edilizia abitativa, il CESE considera auspicabile che la Commissione fornisca un contributo in rapporto ai piani dei singoli Stati membri in materia di alloggi, promuovendo altresì la cooperazione transfrontaliera. L'UE deve istituire un meccanismo centrale di finanziamento per </w:t>
      </w:r>
      <w:r>
        <w:rPr>
          <w:b/>
        </w:rPr>
        <w:t>incoraggiare e aiutare le PMI a investire nella digitalizzazione</w:t>
      </w:r>
      <w:r>
        <w:t>, che non dovrebbe riguardare solo i progetti di costruzione, ma andrebbe impiegata anche come leva per rendere più completo ed effettivo l'esercizio dei diritti da parte dei lavoratori, migliorare sia la qualità che le condizioni di lavoro, e aumentare l'interesse dei consumatori;</w:t>
      </w:r>
    </w:p>
    <w:p w14:paraId="33541CC9" w14:textId="77777777" w:rsidR="00167F29" w:rsidRPr="00167F29" w:rsidRDefault="00167F29" w:rsidP="00567B9A">
      <w:pPr>
        <w:numPr>
          <w:ilvl w:val="0"/>
          <w:numId w:val="37"/>
        </w:numPr>
        <w:overflowPunct w:val="0"/>
        <w:autoSpaceDE w:val="0"/>
        <w:autoSpaceDN w:val="0"/>
        <w:adjustRightInd w:val="0"/>
        <w:ind w:left="709" w:hanging="425"/>
        <w:contextualSpacing/>
        <w:textAlignment w:val="baseline"/>
      </w:pPr>
      <w:r>
        <w:t xml:space="preserve">sottolinea che gli MCM non devono essere considerati solo come una questione tecnologica o funzionale al mercato, ma vanno visti nell'ottica di una </w:t>
      </w:r>
      <w:r>
        <w:rPr>
          <w:b/>
        </w:rPr>
        <w:t>strategia più ampia che prenda in esame gli aspetti sociali, il mercato del lavoro e la politica industriale</w:t>
      </w:r>
      <w:r>
        <w:t xml:space="preserve">. Gli MCM possono diventare un fattore trainante della costruzione di alloggi a prezzi accessibili, ma solo se l'innovazione, la qualità, i diritti dei lavoratori e gli obiettivi di interesse pubblico vanno di pari passo. I </w:t>
      </w:r>
      <w:r>
        <w:rPr>
          <w:b/>
        </w:rPr>
        <w:t>programmi di edilizia residenziale pubblica</w:t>
      </w:r>
      <w:r>
        <w:t xml:space="preserve"> possono svolgere un ruolo decisivo nell'espansione dei mercati legati agli MCM, garantendo nel contempo la partecipazione delle PMI. Per affrontare efficacemente le carenze di manodopera e di competenze, è necessario </w:t>
      </w:r>
      <w:r>
        <w:rPr>
          <w:b/>
        </w:rPr>
        <w:t>realizzare una mappatura su vasta scala delle competenze e anticipare le esigenze future</w:t>
      </w:r>
      <w:r>
        <w:t>.</w:t>
      </w:r>
    </w:p>
    <w:p w14:paraId="3CE119C5" w14:textId="77777777" w:rsidR="00167F29" w:rsidRDefault="00167F29" w:rsidP="00C205F6">
      <w:pPr>
        <w:widowControl w:val="0"/>
        <w:overflowPunct w:val="0"/>
        <w:autoSpaceDE w:val="0"/>
        <w:autoSpaceDN w:val="0"/>
        <w:adjustRightInd w:val="0"/>
        <w:ind w:left="284" w:hanging="284"/>
        <w:textAlignment w:val="baseline"/>
        <w:rPr>
          <w:szCs w:val="20"/>
          <w:lang w:val="en-GB"/>
        </w:rPr>
      </w:pPr>
    </w:p>
    <w:tbl>
      <w:tblPr>
        <w:tblW w:w="9322" w:type="dxa"/>
        <w:tblLook w:val="04A0" w:firstRow="1" w:lastRow="0" w:firstColumn="1" w:lastColumn="0" w:noHBand="0" w:noVBand="1"/>
      </w:tblPr>
      <w:tblGrid>
        <w:gridCol w:w="1418"/>
        <w:gridCol w:w="7904"/>
      </w:tblGrid>
      <w:tr w:rsidR="009B6123" w:rsidRPr="009B6123" w14:paraId="4DC3B58E" w14:textId="77777777" w:rsidTr="006103D0">
        <w:tc>
          <w:tcPr>
            <w:tcW w:w="1418" w:type="dxa"/>
          </w:tcPr>
          <w:p w14:paraId="77FC900F"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b/>
                <w:i/>
                <w:sz w:val="20"/>
              </w:rPr>
              <w:t>Contatto</w:t>
            </w:r>
          </w:p>
        </w:tc>
        <w:tc>
          <w:tcPr>
            <w:tcW w:w="7904" w:type="dxa"/>
          </w:tcPr>
          <w:p w14:paraId="2F2F89BC" w14:textId="6FD043D8"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Francesco NAPOLITANO</w:t>
            </w:r>
          </w:p>
        </w:tc>
      </w:tr>
      <w:tr w:rsidR="009B6123" w:rsidRPr="009B6123" w14:paraId="2DB250E3" w14:textId="77777777" w:rsidTr="006103D0">
        <w:tc>
          <w:tcPr>
            <w:tcW w:w="1418" w:type="dxa"/>
          </w:tcPr>
          <w:p w14:paraId="6818F4A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06DC1D8" w14:textId="6DB3CC2C"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+32 25468921</w:t>
            </w:r>
          </w:p>
        </w:tc>
      </w:tr>
      <w:tr w:rsidR="009B6123" w:rsidRPr="009B6123" w14:paraId="4ED5222E" w14:textId="77777777" w:rsidTr="006103D0">
        <w:tc>
          <w:tcPr>
            <w:tcW w:w="1418" w:type="dxa"/>
          </w:tcPr>
          <w:p w14:paraId="2CD5F101" w14:textId="77777777" w:rsidR="009B6123" w:rsidRPr="009B6123"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268B735B" w14:textId="2F5D05F9" w:rsidR="009B6123" w:rsidRPr="009B6123" w:rsidRDefault="009B6123" w:rsidP="006103D0">
            <w:pPr>
              <w:overflowPunct w:val="0"/>
              <w:autoSpaceDE w:val="0"/>
              <w:autoSpaceDN w:val="0"/>
              <w:adjustRightInd w:val="0"/>
              <w:spacing w:line="240" w:lineRule="auto"/>
              <w:textAlignment w:val="baseline"/>
              <w:rPr>
                <w:i/>
                <w:iCs/>
                <w:sz w:val="20"/>
                <w:szCs w:val="20"/>
              </w:rPr>
            </w:pPr>
            <w:hyperlink r:id="rId51" w:history="1">
              <w:r>
                <w:rPr>
                  <w:i/>
                  <w:color w:val="0000FF"/>
                  <w:sz w:val="20"/>
                  <w:u w:val="single"/>
                </w:rPr>
                <w:t>Francesco.</w:t>
              </w:r>
              <w:r w:rsidR="00567B9A">
                <w:rPr>
                  <w:i/>
                  <w:color w:val="0000FF"/>
                  <w:sz w:val="20"/>
                  <w:u w:val="single"/>
                </w:rPr>
                <w:t>NAPOLITANO</w:t>
              </w:r>
              <w:r>
                <w:rPr>
                  <w:i/>
                  <w:color w:val="0000FF"/>
                  <w:sz w:val="20"/>
                  <w:u w:val="single"/>
                </w:rPr>
                <w:t>@eesc.europa.eu</w:t>
              </w:r>
            </w:hyperlink>
          </w:p>
        </w:tc>
      </w:tr>
    </w:tbl>
    <w:p w14:paraId="3FCBB4B7" w14:textId="77777777" w:rsidR="004D574B" w:rsidRPr="00F21019" w:rsidRDefault="004D574B" w:rsidP="00C205F6">
      <w:pPr>
        <w:jc w:val="left"/>
      </w:pPr>
      <w:r>
        <w:br w:type="page"/>
      </w:r>
    </w:p>
    <w:p w14:paraId="4982DDF3" w14:textId="77777777" w:rsidR="004D7AC0" w:rsidRDefault="004D7AC0" w:rsidP="00C205F6">
      <w:pPr>
        <w:pStyle w:val="Heading1"/>
        <w:rPr>
          <w:b/>
        </w:rPr>
      </w:pPr>
      <w:bookmarkStart w:id="20" w:name="_Toc75527083"/>
      <w:bookmarkStart w:id="21" w:name="_Toc242707525"/>
      <w:r>
        <w:rPr>
          <w:b/>
        </w:rPr>
        <w:lastRenderedPageBreak/>
        <w:t>MERCATO UNICO, PRODUZIONE E CONSUMO</w:t>
      </w:r>
      <w:bookmarkEnd w:id="20"/>
      <w:bookmarkEnd w:id="21"/>
    </w:p>
    <w:p w14:paraId="4982DE1D" w14:textId="77777777" w:rsidR="004D7AC0" w:rsidRDefault="004D7AC0" w:rsidP="00C205F6">
      <w:pPr>
        <w:pStyle w:val="ListParagraph"/>
        <w:ind w:left="0"/>
      </w:pPr>
    </w:p>
    <w:p w14:paraId="3D720816" w14:textId="31EB4020" w:rsidR="007D19D4" w:rsidRPr="007D19D4" w:rsidRDefault="007D19D4" w:rsidP="00C205F6">
      <w:pPr>
        <w:widowControl w:val="0"/>
        <w:numPr>
          <w:ilvl w:val="0"/>
          <w:numId w:val="4"/>
        </w:numPr>
        <w:overflowPunct w:val="0"/>
        <w:autoSpaceDE w:val="0"/>
        <w:autoSpaceDN w:val="0"/>
        <w:adjustRightInd w:val="0"/>
        <w:ind w:hanging="567"/>
        <w:textAlignment w:val="baseline"/>
        <w:rPr>
          <w:sz w:val="20"/>
          <w:szCs w:val="20"/>
        </w:rPr>
      </w:pPr>
      <w:hyperlink r:id="rId52" w:history="1">
        <w:r>
          <w:rPr>
            <w:b/>
            <w:i/>
            <w:color w:val="0000FF"/>
            <w:sz w:val="28"/>
            <w:u w:val="single"/>
          </w:rPr>
          <w:t>Regolamento sullo sviluppo del cloud e dell'IA</w:t>
        </w:r>
      </w:hyperlink>
    </w:p>
    <w:p w14:paraId="5AAD0A75" w14:textId="77777777" w:rsidR="007D19D4" w:rsidRPr="007D19D4" w:rsidRDefault="007D19D4" w:rsidP="00C205F6">
      <w:pPr>
        <w:tabs>
          <w:tab w:val="center" w:pos="284"/>
        </w:tabs>
        <w:overflowPunct w:val="0"/>
        <w:autoSpaceDE w:val="0"/>
        <w:autoSpaceDN w:val="0"/>
        <w:adjustRightInd w:val="0"/>
        <w:ind w:left="266" w:hanging="266"/>
        <w:textAlignment w:val="baseline"/>
        <w:rPr>
          <w:b/>
          <w:lang w:val="en-GB"/>
        </w:rPr>
      </w:pPr>
    </w:p>
    <w:tbl>
      <w:tblPr>
        <w:tblpPr w:leftFromText="141" w:rightFromText="141" w:vertAnchor="text" w:tblpY="1"/>
        <w:tblOverlap w:val="never"/>
        <w:tblW w:w="9322" w:type="dxa"/>
        <w:tblLook w:val="04A0" w:firstRow="1" w:lastRow="0" w:firstColumn="1" w:lastColumn="0" w:noHBand="0" w:noVBand="1"/>
      </w:tblPr>
      <w:tblGrid>
        <w:gridCol w:w="1701"/>
        <w:gridCol w:w="7621"/>
      </w:tblGrid>
      <w:tr w:rsidR="007D19D4" w:rsidRPr="007D19D4" w14:paraId="1C81CFA3" w14:textId="77777777" w:rsidTr="00502B2F">
        <w:tc>
          <w:tcPr>
            <w:tcW w:w="1701" w:type="dxa"/>
          </w:tcPr>
          <w:p w14:paraId="3B771BDF"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Relatore</w:t>
            </w:r>
          </w:p>
        </w:tc>
        <w:tc>
          <w:tcPr>
            <w:tcW w:w="7621" w:type="dxa"/>
          </w:tcPr>
          <w:p w14:paraId="0292CEF6" w14:textId="77777777" w:rsidR="009746BD" w:rsidRDefault="007D19D4" w:rsidP="00C205F6">
            <w:pPr>
              <w:tabs>
                <w:tab w:val="center" w:pos="284"/>
              </w:tabs>
              <w:overflowPunct w:val="0"/>
              <w:autoSpaceDE w:val="0"/>
              <w:autoSpaceDN w:val="0"/>
              <w:adjustRightInd w:val="0"/>
              <w:ind w:left="266" w:hanging="266"/>
              <w:textAlignment w:val="baseline"/>
            </w:pPr>
            <w:r>
              <w:t>Miroslav HAJNOŠ (Lavoratori - SK)</w:t>
            </w:r>
          </w:p>
          <w:p w14:paraId="63750D08" w14:textId="325CFC50" w:rsidR="00567B9A" w:rsidRPr="007D19D4" w:rsidRDefault="00567B9A" w:rsidP="00C205F6">
            <w:pPr>
              <w:tabs>
                <w:tab w:val="center" w:pos="284"/>
              </w:tabs>
              <w:overflowPunct w:val="0"/>
              <w:autoSpaceDE w:val="0"/>
              <w:autoSpaceDN w:val="0"/>
              <w:adjustRightInd w:val="0"/>
              <w:ind w:left="266" w:hanging="266"/>
              <w:textAlignment w:val="baseline"/>
            </w:pPr>
          </w:p>
        </w:tc>
      </w:tr>
      <w:tr w:rsidR="007D19D4" w:rsidRPr="007D19D4" w14:paraId="0725A558" w14:textId="77777777" w:rsidTr="00502B2F">
        <w:tc>
          <w:tcPr>
            <w:tcW w:w="1701" w:type="dxa"/>
          </w:tcPr>
          <w:p w14:paraId="3B0770FD" w14:textId="77777777" w:rsidR="007D19D4" w:rsidRPr="007D19D4" w:rsidRDefault="007D19D4" w:rsidP="00C205F6">
            <w:pPr>
              <w:tabs>
                <w:tab w:val="center" w:pos="284"/>
              </w:tabs>
              <w:overflowPunct w:val="0"/>
              <w:autoSpaceDE w:val="0"/>
              <w:autoSpaceDN w:val="0"/>
              <w:adjustRightInd w:val="0"/>
              <w:ind w:left="266" w:hanging="266"/>
              <w:textAlignment w:val="baseline"/>
              <w:rPr>
                <w:b/>
              </w:rPr>
            </w:pPr>
            <w:r>
              <w:rPr>
                <w:b/>
              </w:rPr>
              <w:t>Riferimento</w:t>
            </w:r>
          </w:p>
        </w:tc>
        <w:tc>
          <w:tcPr>
            <w:tcW w:w="7621" w:type="dxa"/>
          </w:tcPr>
          <w:p w14:paraId="27866C68" w14:textId="34484694" w:rsidR="007D19D4" w:rsidRPr="007D19D4" w:rsidRDefault="007D19D4" w:rsidP="00C205F6">
            <w:pPr>
              <w:tabs>
                <w:tab w:val="center" w:pos="284"/>
              </w:tabs>
              <w:overflowPunct w:val="0"/>
              <w:autoSpaceDE w:val="0"/>
              <w:autoSpaceDN w:val="0"/>
              <w:adjustRightInd w:val="0"/>
              <w:ind w:left="266" w:hanging="266"/>
              <w:textAlignment w:val="baseline"/>
            </w:pPr>
            <w:r>
              <w:t>COM(2026) 502 final</w:t>
            </w:r>
          </w:p>
          <w:p w14:paraId="6AF9AB18" w14:textId="53C87A79" w:rsidR="007D19D4" w:rsidRPr="007D19D4" w:rsidRDefault="007D19D4" w:rsidP="00C205F6">
            <w:pPr>
              <w:tabs>
                <w:tab w:val="center" w:pos="284"/>
              </w:tabs>
              <w:overflowPunct w:val="0"/>
              <w:autoSpaceDE w:val="0"/>
              <w:autoSpaceDN w:val="0"/>
              <w:adjustRightInd w:val="0"/>
              <w:ind w:left="266" w:hanging="266"/>
              <w:textAlignment w:val="baseline"/>
            </w:pPr>
            <w:r>
              <w:t>EESC-2026-01043-00-00-AC</w:t>
            </w:r>
          </w:p>
        </w:tc>
      </w:tr>
    </w:tbl>
    <w:p w14:paraId="4A44CA8E"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C1B7C28"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5576EAD0" w14:textId="77777777" w:rsidR="007D19D4" w:rsidRPr="007D19D4" w:rsidRDefault="007D19D4" w:rsidP="00C205F6">
      <w:pPr>
        <w:keepNext/>
        <w:keepLines/>
        <w:tabs>
          <w:tab w:val="center" w:pos="284"/>
        </w:tabs>
        <w:overflowPunct w:val="0"/>
        <w:autoSpaceDE w:val="0"/>
        <w:autoSpaceDN w:val="0"/>
        <w:adjustRightInd w:val="0"/>
        <w:ind w:left="266" w:hanging="266"/>
        <w:textAlignment w:val="baseline"/>
        <w:rPr>
          <w:b/>
          <w:lang w:val="en-GB"/>
        </w:rPr>
      </w:pPr>
    </w:p>
    <w:p w14:paraId="4E1B1710" w14:textId="77777777" w:rsidR="007D19D4" w:rsidRDefault="007D19D4" w:rsidP="00C205F6">
      <w:pPr>
        <w:overflowPunct w:val="0"/>
        <w:autoSpaceDE w:val="0"/>
        <w:autoSpaceDN w:val="0"/>
        <w:adjustRightInd w:val="0"/>
        <w:textAlignment w:val="baseline"/>
      </w:pPr>
      <w:r>
        <w:t>Il CESE:</w:t>
      </w:r>
    </w:p>
    <w:p w14:paraId="736C212C" w14:textId="77777777" w:rsidR="00567B9A" w:rsidRDefault="00567B9A" w:rsidP="00C205F6">
      <w:pPr>
        <w:overflowPunct w:val="0"/>
        <w:autoSpaceDE w:val="0"/>
        <w:autoSpaceDN w:val="0"/>
        <w:adjustRightInd w:val="0"/>
        <w:textAlignment w:val="baseline"/>
        <w:rPr>
          <w:bCs/>
          <w:iCs/>
        </w:rPr>
      </w:pPr>
    </w:p>
    <w:p w14:paraId="00509111" w14:textId="4D0F6493"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accoglie con favore l'obiettivo del regolamento sullo sviluppo del cloud e dell'IA di rafforzare l'ecosistema europeo del cloud e dell'IA e di ridurre la dipendenza dell'UE dai fornitori non europei di servizi cloud e IA; </w:t>
      </w:r>
    </w:p>
    <w:p w14:paraId="2DD9DAE5"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chiede che il finanziamento della proposta sia garantito anziché semplicemente dato per acquisito; raccomanda di </w:t>
      </w:r>
      <w:r>
        <w:rPr>
          <w:b/>
        </w:rPr>
        <w:t>trattare le infrastrutture cloud e di IA come una priorità protetta nel prossimo QFP</w:t>
      </w:r>
      <w:r>
        <w:t xml:space="preserve"> e dotata di risorse che consentano di raggiungere i suoi obiettivi in materia di capacità; invita la Commissione a pubblicare, prima del termine per l'adozione delle strategie nazionali di cui all'articolo 7, un quadro complessivo consolidato dei finanziamenti dell'UE disponibili; e propone che la Commissione e la Banca europea per gli investimenti </w:t>
      </w:r>
      <w:r>
        <w:rPr>
          <w:b/>
        </w:rPr>
        <w:t>mobilitino i capitali di istituzioni e privati europei</w:t>
      </w:r>
      <w:r>
        <w:t xml:space="preserve"> a favore dei centri dati e delle infrastrutture cloud come categoria di investimenti;</w:t>
      </w:r>
    </w:p>
    <w:p w14:paraId="19AF52FF"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 invita gli Stati membri a </w:t>
      </w:r>
      <w:r>
        <w:rPr>
          <w:b/>
        </w:rPr>
        <w:t>consultare in modo significativo le parti sociali</w:t>
      </w:r>
      <w:r>
        <w:t>, la società civile e le organizzazioni dei consumatori durante l'elaborazione o la revisione sostanziale delle strategie nazionali in materia di cloud e IA a norma dell'articolo 7;</w:t>
      </w:r>
    </w:p>
    <w:p w14:paraId="760FAD4A"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chiede che la </w:t>
      </w:r>
      <w:r>
        <w:rPr>
          <w:b/>
        </w:rPr>
        <w:t>designazione delle zone di accelerazione per i centri dati</w:t>
      </w:r>
      <w:r>
        <w:t xml:space="preserve"> a norma dell'articolo 10 </w:t>
      </w:r>
      <w:r>
        <w:rPr>
          <w:b/>
        </w:rPr>
        <w:t>sia subordinata a una valutazione dell'impatto sociale e ambientale</w:t>
      </w:r>
      <w:r>
        <w:t xml:space="preserve"> in termini di salute, occupazione e fabbisogno energetico e idrico;</w:t>
      </w:r>
    </w:p>
    <w:p w14:paraId="5277F9FA"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raccomanda di introdurre un obbligo rigoroso per gli </w:t>
      </w:r>
      <w:r>
        <w:rPr>
          <w:b/>
        </w:rPr>
        <w:t>operatori di rete di indicare la capacità di connessione disponibile entro sei mesi dalla domanda</w:t>
      </w:r>
      <w:r>
        <w:t>; ritiene che connessioni più rapide non eliminino la necessità di una produzione adeguata di energia elettrica, e invita la Commissione a valutare se la produzione di energia elettrica dell'UE sia in grado di tenere il passo con l'obiettivo di triplicare la capacità dei centri dati;</w:t>
      </w:r>
    </w:p>
    <w:p w14:paraId="5FBDBCAB"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raccomanda di attribuire un peso significativo negli appalti al </w:t>
      </w:r>
      <w:r>
        <w:rPr>
          <w:b/>
        </w:rPr>
        <w:t>criterio di aggiudicazione sulla base del "valore aggiunto dell'Unione"</w:t>
      </w:r>
      <w:r>
        <w:t>, di cui all'articolo 32;</w:t>
      </w:r>
    </w:p>
    <w:p w14:paraId="0CFBC597"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chiede che l'obiettivo indicativo, di cui all'articolo 33, secondo cui il 25 % degli appalti deve essere aggiudicato alle PMI, diventi un requisito condiviso;</w:t>
      </w:r>
    </w:p>
    <w:p w14:paraId="31D7E0B0"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chiede che il </w:t>
      </w:r>
      <w:r>
        <w:rPr>
          <w:b/>
        </w:rPr>
        <w:t>programma di formazione sulle competenze in materia di cloud e IA sia elaborato congiuntamente</w:t>
      </w:r>
      <w:r>
        <w:t xml:space="preserve"> con le parti sociali;</w:t>
      </w:r>
    </w:p>
    <w:p w14:paraId="41D38792" w14:textId="77777777" w:rsidR="007D19D4" w:rsidRPr="007D19D4" w:rsidRDefault="007D19D4" w:rsidP="00567B9A">
      <w:pPr>
        <w:widowControl w:val="0"/>
        <w:numPr>
          <w:ilvl w:val="0"/>
          <w:numId w:val="38"/>
        </w:numPr>
        <w:overflowPunct w:val="0"/>
        <w:autoSpaceDE w:val="0"/>
        <w:autoSpaceDN w:val="0"/>
        <w:adjustRightInd w:val="0"/>
        <w:ind w:left="709" w:hanging="425"/>
        <w:textAlignment w:val="baseline"/>
        <w:rPr>
          <w:bCs/>
          <w:iCs/>
        </w:rPr>
      </w:pPr>
      <w:r>
        <w:t xml:space="preserve">richiama l'attenzione sul rischio legato all'accelerazione che la proposta dovrebbe produrre: la </w:t>
      </w:r>
      <w:r>
        <w:rPr>
          <w:b/>
        </w:rPr>
        <w:t>graduale erosione della capacità delle persone e delle istituzioni di operare</w:t>
      </w:r>
      <w:r>
        <w:t>, controllare e, se necessario, lavorare senza i sistemi che si stanno mettendo in campo.</w:t>
      </w:r>
    </w:p>
    <w:p w14:paraId="7D09B42C" w14:textId="77777777" w:rsidR="009B6123" w:rsidRPr="00F25986" w:rsidRDefault="009B6123" w:rsidP="00C205F6">
      <w:pPr>
        <w:widowControl w:val="0"/>
        <w:overflowPunct w:val="0"/>
        <w:autoSpaceDE w:val="0"/>
        <w:autoSpaceDN w:val="0"/>
        <w:adjustRightInd w:val="0"/>
        <w:ind w:left="283"/>
        <w:textAlignment w:val="baseline"/>
        <w:rPr>
          <w:bCs/>
          <w:iCs/>
          <w:sz w:val="20"/>
          <w:szCs w:val="20"/>
          <w:lang w:val="en-GB"/>
        </w:rPr>
      </w:pPr>
    </w:p>
    <w:tbl>
      <w:tblPr>
        <w:tblW w:w="9322" w:type="dxa"/>
        <w:tblLook w:val="04A0" w:firstRow="1" w:lastRow="0" w:firstColumn="1" w:lastColumn="0" w:noHBand="0" w:noVBand="1"/>
      </w:tblPr>
      <w:tblGrid>
        <w:gridCol w:w="1526"/>
        <w:gridCol w:w="7796"/>
      </w:tblGrid>
      <w:tr w:rsidR="007D19D4" w:rsidRPr="00F25986" w14:paraId="7AAD3C3C" w14:textId="77777777" w:rsidTr="00C6106B">
        <w:tc>
          <w:tcPr>
            <w:tcW w:w="1526" w:type="dxa"/>
          </w:tcPr>
          <w:p w14:paraId="2F22B1B1"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b/>
                <w:bCs/>
                <w:i/>
                <w:sz w:val="20"/>
              </w:rPr>
              <w:lastRenderedPageBreak/>
              <w:t>Contatto</w:t>
            </w:r>
          </w:p>
        </w:tc>
        <w:tc>
          <w:tcPr>
            <w:tcW w:w="7796" w:type="dxa"/>
          </w:tcPr>
          <w:p w14:paraId="6107935D"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Jana VALANT</w:t>
            </w:r>
          </w:p>
        </w:tc>
      </w:tr>
      <w:tr w:rsidR="007D19D4" w:rsidRPr="00F25986" w14:paraId="1CA39E07" w14:textId="77777777" w:rsidTr="00C6106B">
        <w:tc>
          <w:tcPr>
            <w:tcW w:w="1526" w:type="dxa"/>
          </w:tcPr>
          <w:p w14:paraId="62ECC7C0"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Tel.</w:t>
            </w:r>
          </w:p>
        </w:tc>
        <w:tc>
          <w:tcPr>
            <w:tcW w:w="7796" w:type="dxa"/>
          </w:tcPr>
          <w:p w14:paraId="30B7F7A1"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+32 25468924</w:t>
            </w:r>
          </w:p>
        </w:tc>
      </w:tr>
      <w:tr w:rsidR="007D19D4" w:rsidRPr="00F25986" w14:paraId="2D8FF72F" w14:textId="77777777" w:rsidTr="00C6106B">
        <w:tc>
          <w:tcPr>
            <w:tcW w:w="1526" w:type="dxa"/>
          </w:tcPr>
          <w:p w14:paraId="4BF23168" w14:textId="77777777" w:rsidR="007D19D4" w:rsidRPr="00F25986" w:rsidRDefault="007D19D4" w:rsidP="00C205F6">
            <w:pPr>
              <w:overflowPunct w:val="0"/>
              <w:autoSpaceDE w:val="0"/>
              <w:autoSpaceDN w:val="0"/>
              <w:adjustRightInd w:val="0"/>
              <w:spacing w:line="240" w:lineRule="auto"/>
              <w:textAlignment w:val="baseline"/>
              <w:rPr>
                <w:i/>
                <w:sz w:val="20"/>
                <w:szCs w:val="20"/>
              </w:rPr>
            </w:pPr>
            <w:r>
              <w:rPr>
                <w:i/>
                <w:sz w:val="20"/>
              </w:rPr>
              <w:t>E-mail</w:t>
            </w:r>
          </w:p>
        </w:tc>
        <w:tc>
          <w:tcPr>
            <w:tcW w:w="7796" w:type="dxa"/>
          </w:tcPr>
          <w:p w14:paraId="255E4BD5" w14:textId="02207468" w:rsidR="007D19D4" w:rsidRPr="00F25986" w:rsidRDefault="007D19D4" w:rsidP="00C205F6">
            <w:pPr>
              <w:overflowPunct w:val="0"/>
              <w:autoSpaceDE w:val="0"/>
              <w:autoSpaceDN w:val="0"/>
              <w:adjustRightInd w:val="0"/>
              <w:spacing w:line="240" w:lineRule="auto"/>
              <w:textAlignment w:val="baseline"/>
              <w:rPr>
                <w:i/>
                <w:sz w:val="20"/>
                <w:szCs w:val="20"/>
              </w:rPr>
            </w:pPr>
            <w:hyperlink r:id="rId53" w:history="1">
              <w:r>
                <w:rPr>
                  <w:i/>
                  <w:color w:val="0000FF"/>
                  <w:sz w:val="20"/>
                  <w:u w:val="single"/>
                </w:rPr>
                <w:t>Jana.</w:t>
              </w:r>
              <w:r w:rsidR="00567B9A">
                <w:rPr>
                  <w:i/>
                  <w:color w:val="0000FF"/>
                  <w:sz w:val="20"/>
                  <w:u w:val="single"/>
                </w:rPr>
                <w:t>VALANT</w:t>
              </w:r>
              <w:r>
                <w:rPr>
                  <w:i/>
                  <w:color w:val="0000FF"/>
                  <w:sz w:val="20"/>
                  <w:u w:val="single"/>
                </w:rPr>
                <w:t>@eesc.europa.eu</w:t>
              </w:r>
            </w:hyperlink>
          </w:p>
        </w:tc>
      </w:tr>
    </w:tbl>
    <w:p w14:paraId="62DE1454" w14:textId="77777777" w:rsidR="00B935EC" w:rsidRDefault="00B935EC" w:rsidP="00C205F6">
      <w:pPr>
        <w:spacing w:line="259" w:lineRule="auto"/>
        <w:jc w:val="left"/>
      </w:pPr>
      <w:r>
        <w:br w:type="page"/>
      </w:r>
    </w:p>
    <w:p w14:paraId="06204736" w14:textId="6AB7D5C7" w:rsidR="007133DA" w:rsidRPr="00C6106B" w:rsidRDefault="007133DA" w:rsidP="00C205F6">
      <w:pPr>
        <w:widowControl w:val="0"/>
        <w:numPr>
          <w:ilvl w:val="0"/>
          <w:numId w:val="4"/>
        </w:numPr>
        <w:overflowPunct w:val="0"/>
        <w:autoSpaceDE w:val="0"/>
        <w:autoSpaceDN w:val="0"/>
        <w:adjustRightInd w:val="0"/>
        <w:ind w:hanging="567"/>
        <w:textAlignment w:val="baseline"/>
        <w:rPr>
          <w:sz w:val="20"/>
          <w:szCs w:val="20"/>
        </w:rPr>
      </w:pPr>
      <w:hyperlink r:id="rId54" w:history="1">
        <w:r>
          <w:rPr>
            <w:b/>
            <w:i/>
            <w:color w:val="0000FF"/>
            <w:sz w:val="28"/>
            <w:u w:val="single"/>
          </w:rPr>
          <w:t>PMI e semplificazione: in che modo il programma di semplificazione può dare dei risultati a favore delle PMI</w:t>
        </w:r>
      </w:hyperlink>
    </w:p>
    <w:p w14:paraId="1F589B31" w14:textId="77777777" w:rsidR="007133DA" w:rsidRPr="007133DA" w:rsidRDefault="007133DA" w:rsidP="00C205F6">
      <w:pPr>
        <w:tabs>
          <w:tab w:val="center" w:pos="284"/>
        </w:tabs>
        <w:overflowPunct w:val="0"/>
        <w:autoSpaceDE w:val="0"/>
        <w:autoSpaceDN w:val="0"/>
        <w:adjustRightInd w:val="0"/>
        <w:ind w:left="266" w:hanging="266"/>
        <w:textAlignment w:val="baseline"/>
        <w:rPr>
          <w:b/>
          <w:lang w:val="fr-BE"/>
        </w:rPr>
      </w:pPr>
    </w:p>
    <w:tbl>
      <w:tblPr>
        <w:tblpPr w:leftFromText="141" w:rightFromText="141" w:vertAnchor="text" w:tblpY="1"/>
        <w:tblOverlap w:val="never"/>
        <w:tblW w:w="0" w:type="auto"/>
        <w:tblLook w:val="04A0" w:firstRow="1" w:lastRow="0" w:firstColumn="1" w:lastColumn="0" w:noHBand="0" w:noVBand="1"/>
      </w:tblPr>
      <w:tblGrid>
        <w:gridCol w:w="1695"/>
        <w:gridCol w:w="7378"/>
      </w:tblGrid>
      <w:tr w:rsidR="007133DA" w:rsidRPr="007133DA" w14:paraId="5E3837DB" w14:textId="77777777" w:rsidTr="00502B2F">
        <w:tc>
          <w:tcPr>
            <w:tcW w:w="1701" w:type="dxa"/>
          </w:tcPr>
          <w:p w14:paraId="25465F99"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Relatore</w:t>
            </w:r>
          </w:p>
        </w:tc>
        <w:tc>
          <w:tcPr>
            <w:tcW w:w="7479" w:type="dxa"/>
          </w:tcPr>
          <w:p w14:paraId="55242536" w14:textId="77777777" w:rsidR="007133DA" w:rsidRDefault="007133DA" w:rsidP="00C205F6">
            <w:pPr>
              <w:tabs>
                <w:tab w:val="center" w:pos="284"/>
              </w:tabs>
              <w:overflowPunct w:val="0"/>
              <w:autoSpaceDE w:val="0"/>
              <w:autoSpaceDN w:val="0"/>
              <w:adjustRightInd w:val="0"/>
              <w:ind w:left="266" w:hanging="266"/>
              <w:textAlignment w:val="baseline"/>
            </w:pPr>
            <w:r>
              <w:t>Veselin MITOV (Lavoratori - BG)</w:t>
            </w:r>
          </w:p>
          <w:p w14:paraId="17CE3E49" w14:textId="66045E39" w:rsidR="00567B9A" w:rsidRPr="007133DA" w:rsidRDefault="00567B9A" w:rsidP="00C205F6">
            <w:pPr>
              <w:tabs>
                <w:tab w:val="center" w:pos="284"/>
              </w:tabs>
              <w:overflowPunct w:val="0"/>
              <w:autoSpaceDE w:val="0"/>
              <w:autoSpaceDN w:val="0"/>
              <w:adjustRightInd w:val="0"/>
              <w:ind w:left="266" w:hanging="266"/>
              <w:textAlignment w:val="baseline"/>
            </w:pPr>
          </w:p>
        </w:tc>
      </w:tr>
      <w:tr w:rsidR="007133DA" w:rsidRPr="007133DA" w14:paraId="16AFD426" w14:textId="77777777" w:rsidTr="00502B2F">
        <w:tc>
          <w:tcPr>
            <w:tcW w:w="1701" w:type="dxa"/>
          </w:tcPr>
          <w:p w14:paraId="2DC3B562" w14:textId="77777777" w:rsidR="007133DA" w:rsidRPr="007133DA" w:rsidRDefault="007133DA" w:rsidP="00C205F6">
            <w:pPr>
              <w:tabs>
                <w:tab w:val="center" w:pos="284"/>
              </w:tabs>
              <w:overflowPunct w:val="0"/>
              <w:autoSpaceDE w:val="0"/>
              <w:autoSpaceDN w:val="0"/>
              <w:adjustRightInd w:val="0"/>
              <w:ind w:left="266" w:hanging="266"/>
              <w:textAlignment w:val="baseline"/>
              <w:rPr>
                <w:b/>
              </w:rPr>
            </w:pPr>
            <w:r>
              <w:rPr>
                <w:b/>
              </w:rPr>
              <w:t>Riferimento</w:t>
            </w:r>
          </w:p>
        </w:tc>
        <w:tc>
          <w:tcPr>
            <w:tcW w:w="7479" w:type="dxa"/>
          </w:tcPr>
          <w:p w14:paraId="48124EDC" w14:textId="783B09B1" w:rsidR="007133DA" w:rsidRPr="007133DA" w:rsidRDefault="007133DA" w:rsidP="00C205F6">
            <w:pPr>
              <w:tabs>
                <w:tab w:val="center" w:pos="284"/>
              </w:tabs>
              <w:overflowPunct w:val="0"/>
              <w:autoSpaceDE w:val="0"/>
              <w:autoSpaceDN w:val="0"/>
              <w:adjustRightInd w:val="0"/>
              <w:ind w:left="266" w:hanging="266"/>
              <w:textAlignment w:val="baseline"/>
            </w:pPr>
            <w:r>
              <w:t>Parere esplorativo richiesto dalla presidenza irlandese del Consiglio dell'UE</w:t>
            </w:r>
          </w:p>
          <w:p w14:paraId="01683B19" w14:textId="509FA66B" w:rsidR="007133DA" w:rsidRPr="007133DA" w:rsidRDefault="007133DA" w:rsidP="00C205F6">
            <w:pPr>
              <w:tabs>
                <w:tab w:val="center" w:pos="284"/>
              </w:tabs>
              <w:overflowPunct w:val="0"/>
              <w:autoSpaceDE w:val="0"/>
              <w:autoSpaceDN w:val="0"/>
              <w:adjustRightInd w:val="0"/>
              <w:ind w:left="266" w:hanging="266"/>
              <w:textAlignment w:val="baseline"/>
            </w:pPr>
            <w:r>
              <w:t>EESC-2026-01517-00-00-AC</w:t>
            </w:r>
          </w:p>
        </w:tc>
      </w:tr>
    </w:tbl>
    <w:p w14:paraId="726A73C5" w14:textId="77777777" w:rsidR="007133DA" w:rsidRPr="007133DA" w:rsidRDefault="007133DA" w:rsidP="00C205F6">
      <w:pPr>
        <w:tabs>
          <w:tab w:val="center" w:pos="284"/>
        </w:tabs>
        <w:overflowPunct w:val="0"/>
        <w:autoSpaceDE w:val="0"/>
        <w:autoSpaceDN w:val="0"/>
        <w:adjustRightInd w:val="0"/>
        <w:ind w:left="266" w:hanging="266"/>
        <w:textAlignment w:val="baseline"/>
        <w:rPr>
          <w:lang w:val="en-GB"/>
        </w:rPr>
      </w:pPr>
    </w:p>
    <w:p w14:paraId="78E83A39"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000E834A" w14:textId="77777777" w:rsidR="007133DA" w:rsidRPr="007133DA" w:rsidRDefault="007133DA" w:rsidP="00C205F6">
      <w:pPr>
        <w:keepNext/>
        <w:keepLines/>
        <w:tabs>
          <w:tab w:val="center" w:pos="284"/>
        </w:tabs>
        <w:overflowPunct w:val="0"/>
        <w:autoSpaceDE w:val="0"/>
        <w:autoSpaceDN w:val="0"/>
        <w:adjustRightInd w:val="0"/>
        <w:ind w:left="266" w:hanging="266"/>
        <w:textAlignment w:val="baseline"/>
        <w:rPr>
          <w:b/>
          <w:lang w:val="en-GB"/>
        </w:rPr>
      </w:pPr>
    </w:p>
    <w:p w14:paraId="47CF549F" w14:textId="77777777" w:rsidR="007133DA" w:rsidRDefault="007133DA" w:rsidP="00C205F6">
      <w:pPr>
        <w:overflowPunct w:val="0"/>
        <w:autoSpaceDE w:val="0"/>
        <w:autoSpaceDN w:val="0"/>
        <w:adjustRightInd w:val="0"/>
        <w:textAlignment w:val="baseline"/>
      </w:pPr>
      <w:r>
        <w:t>Il CESE:</w:t>
      </w:r>
    </w:p>
    <w:p w14:paraId="2FBC44FD" w14:textId="77777777" w:rsidR="00567B9A" w:rsidRDefault="00567B9A" w:rsidP="00C205F6">
      <w:pPr>
        <w:overflowPunct w:val="0"/>
        <w:autoSpaceDE w:val="0"/>
        <w:autoSpaceDN w:val="0"/>
        <w:adjustRightInd w:val="0"/>
        <w:textAlignment w:val="baseline"/>
        <w:rPr>
          <w:bCs/>
          <w:iCs/>
        </w:rPr>
      </w:pPr>
    </w:p>
    <w:p w14:paraId="77EE2E14"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 xml:space="preserve">sottolinea che la semplificazione dovrebbe essere fondata su un approccio </w:t>
      </w:r>
      <w:r>
        <w:rPr>
          <w:b/>
          <w:bCs/>
        </w:rPr>
        <w:t>globale alla competitività delle PMI</w:t>
      </w:r>
      <w:r>
        <w:t xml:space="preserve"> che valuti in maniera sistematica l'impatto cumulativo delle normative dell'UE, garantendo che i nuovi obblighi rimangano proporzionati, coerenti e gestibili, in particolare per le microimprese e le PMI;</w:t>
      </w:r>
    </w:p>
    <w:p w14:paraId="076AA656"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 xml:space="preserve">chiede una </w:t>
      </w:r>
      <w:r>
        <w:rPr>
          <w:b/>
          <w:bCs/>
        </w:rPr>
        <w:t>più rigorosa applicazione del principio "pensare anzitutto in piccolo"</w:t>
      </w:r>
      <w:r>
        <w:t xml:space="preserve"> durante l'intero ciclo legislativo dell'UE, sostenuta da verifiche obbligatorie dell'impatto sulle PMI e sulla competitività prima, durante e dopo l'adozione di nuove normative;</w:t>
      </w:r>
    </w:p>
    <w:p w14:paraId="217BE877"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è favorevole a un'</w:t>
      </w:r>
      <w:r>
        <w:rPr>
          <w:b/>
          <w:bCs/>
        </w:rPr>
        <w:t>accelerazione significativa della digitalizzazione normativa</w:t>
      </w:r>
      <w:r>
        <w:t>, anche attraverso un più ampio ricorso ai sistemi di rendicontazione digitale interoperabili, al principio "una tantum" e agli strumenti di verifica della conformità basati sull'IA, garantendo nel contempo la supervisione umana, la cibersicurezza e il pieno rispetto dei diritti fondamentali;</w:t>
      </w:r>
    </w:p>
    <w:p w14:paraId="2991F20D"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 xml:space="preserve">esorta a </w:t>
      </w:r>
      <w:r>
        <w:rPr>
          <w:b/>
        </w:rPr>
        <w:t>migliorare l'accesso di queste imprese al capitale di rischio, al capitale di crescita e a strumenti di finanziamento alternativi</w:t>
      </w:r>
      <w:r>
        <w:t>, nonché ad adoperarsi per affrontare i problemi persistenti, come i ritardi nei pagamenti, che continuano a compromettere la liquidità e la resilienza delle imprese;</w:t>
      </w:r>
    </w:p>
    <w:p w14:paraId="5EFFA7E0"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chiede che gli accordi commerciali e la diplomazia economica europea pongano maggiormente l'accento sull'</w:t>
      </w:r>
      <w:r>
        <w:rPr>
          <w:b/>
          <w:bCs/>
        </w:rPr>
        <w:t>internazionalizzazione delle PMI</w:t>
      </w:r>
      <w:r>
        <w:t>, agevolando l'accesso ai mercati, rafforzando l'offerta di orientamenti normativi e i servizi di sostegno alle esportazioni e promuovendo la partecipazione delle PMI alle catene del valore internazionali attraverso le delegazioni dell'UE, le camere di commercio e le organizzazioni di sostegno alle imprese;</w:t>
      </w:r>
    </w:p>
    <w:p w14:paraId="10D81D56"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 xml:space="preserve">sottolinea che un </w:t>
      </w:r>
      <w:r>
        <w:rPr>
          <w:b/>
        </w:rPr>
        <w:t>accesso semplificato alla formazione professionale, agli apprendistati, all'apprendimento lungo tutto l'arco della vita e alla formazione in materia di tecnologie digitali, di IA (compresa l'alfabetizzazione all'IA) e di cibersicurezza</w:t>
      </w:r>
      <w:r>
        <w:t xml:space="preserve"> dovrebbe diventare parte integrante della strategia per le PMI, con il pieno coinvolgimento delle parti sociali;</w:t>
      </w:r>
    </w:p>
    <w:p w14:paraId="4DEA215E" w14:textId="77777777" w:rsidR="007133DA" w:rsidRPr="007133DA" w:rsidRDefault="007133DA" w:rsidP="00567B9A">
      <w:pPr>
        <w:widowControl w:val="0"/>
        <w:numPr>
          <w:ilvl w:val="0"/>
          <w:numId w:val="39"/>
        </w:numPr>
        <w:overflowPunct w:val="0"/>
        <w:autoSpaceDE w:val="0"/>
        <w:autoSpaceDN w:val="0"/>
        <w:adjustRightInd w:val="0"/>
        <w:ind w:left="709" w:hanging="425"/>
        <w:textAlignment w:val="baseline"/>
        <w:rPr>
          <w:bCs/>
          <w:iCs/>
        </w:rPr>
      </w:pPr>
      <w:r>
        <w:t xml:space="preserve">ritiene essenziale un </w:t>
      </w:r>
      <w:r>
        <w:rPr>
          <w:b/>
          <w:bCs/>
        </w:rPr>
        <w:t>monitoraggio costante</w:t>
      </w:r>
      <w:r>
        <w:t xml:space="preserve"> per garantire che la semplificazione produca benefici tangibili per le PMI, e accoglie con favore l'istituzione della piattaforma per la semplificazione volta a sostenere la semplificazione e la riduzione degli oneri.</w:t>
      </w:r>
    </w:p>
    <w:p w14:paraId="2A0EE4AC" w14:textId="77777777" w:rsidR="007133DA" w:rsidRPr="007133DA" w:rsidRDefault="007133DA" w:rsidP="00C205F6">
      <w:pPr>
        <w:widowControl w:val="0"/>
        <w:overflowPunct w:val="0"/>
        <w:autoSpaceDE w:val="0"/>
        <w:autoSpaceDN w:val="0"/>
        <w:adjustRightInd w:val="0"/>
        <w:ind w:left="709"/>
        <w:textAlignment w:val="baseline"/>
        <w:rPr>
          <w:szCs w:val="20"/>
          <w:lang w:val="en-GB"/>
        </w:rPr>
      </w:pPr>
    </w:p>
    <w:tbl>
      <w:tblPr>
        <w:tblW w:w="9322" w:type="dxa"/>
        <w:tblLook w:val="04A0" w:firstRow="1" w:lastRow="0" w:firstColumn="1" w:lastColumn="0" w:noHBand="0" w:noVBand="1"/>
      </w:tblPr>
      <w:tblGrid>
        <w:gridCol w:w="1418"/>
        <w:gridCol w:w="7904"/>
      </w:tblGrid>
      <w:tr w:rsidR="007133DA" w:rsidRPr="00C205F6" w14:paraId="140DBE0A" w14:textId="77777777" w:rsidTr="00502B2F">
        <w:tc>
          <w:tcPr>
            <w:tcW w:w="1418" w:type="dxa"/>
          </w:tcPr>
          <w:p w14:paraId="186765F1"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b/>
                <w:bCs/>
                <w:i/>
                <w:sz w:val="20"/>
              </w:rPr>
              <w:t>Contatto</w:t>
            </w:r>
          </w:p>
        </w:tc>
        <w:tc>
          <w:tcPr>
            <w:tcW w:w="7904" w:type="dxa"/>
          </w:tcPr>
          <w:p w14:paraId="51BE7EA7"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Marco MANFRONI</w:t>
            </w:r>
          </w:p>
        </w:tc>
      </w:tr>
      <w:tr w:rsidR="007133DA" w:rsidRPr="00C205F6" w14:paraId="45476BE2" w14:textId="77777777" w:rsidTr="00502B2F">
        <w:tc>
          <w:tcPr>
            <w:tcW w:w="1418" w:type="dxa"/>
          </w:tcPr>
          <w:p w14:paraId="6E40324A"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Tel.</w:t>
            </w:r>
          </w:p>
        </w:tc>
        <w:tc>
          <w:tcPr>
            <w:tcW w:w="7904" w:type="dxa"/>
          </w:tcPr>
          <w:p w14:paraId="2FD6249D"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+32 25469140</w:t>
            </w:r>
          </w:p>
        </w:tc>
      </w:tr>
      <w:tr w:rsidR="007133DA" w:rsidRPr="00C205F6" w14:paraId="4CBBEBA5" w14:textId="77777777" w:rsidTr="00502B2F">
        <w:tc>
          <w:tcPr>
            <w:tcW w:w="1418" w:type="dxa"/>
          </w:tcPr>
          <w:p w14:paraId="60029690" w14:textId="77777777" w:rsidR="007133DA" w:rsidRPr="00C205F6" w:rsidRDefault="007133DA" w:rsidP="00C205F6">
            <w:pPr>
              <w:overflowPunct w:val="0"/>
              <w:autoSpaceDE w:val="0"/>
              <w:autoSpaceDN w:val="0"/>
              <w:adjustRightInd w:val="0"/>
              <w:spacing w:line="240" w:lineRule="auto"/>
              <w:textAlignment w:val="baseline"/>
              <w:rPr>
                <w:i/>
                <w:sz w:val="20"/>
                <w:szCs w:val="20"/>
              </w:rPr>
            </w:pPr>
            <w:r>
              <w:rPr>
                <w:i/>
                <w:sz w:val="20"/>
              </w:rPr>
              <w:t>E-mail</w:t>
            </w:r>
          </w:p>
        </w:tc>
        <w:tc>
          <w:tcPr>
            <w:tcW w:w="7904" w:type="dxa"/>
          </w:tcPr>
          <w:p w14:paraId="5E570DDE" w14:textId="4749FB2B" w:rsidR="007133DA" w:rsidRPr="00C205F6" w:rsidRDefault="007133DA" w:rsidP="00C205F6">
            <w:pPr>
              <w:overflowPunct w:val="0"/>
              <w:autoSpaceDE w:val="0"/>
              <w:autoSpaceDN w:val="0"/>
              <w:adjustRightInd w:val="0"/>
              <w:spacing w:line="240" w:lineRule="auto"/>
              <w:textAlignment w:val="baseline"/>
              <w:rPr>
                <w:i/>
                <w:sz w:val="20"/>
                <w:szCs w:val="20"/>
              </w:rPr>
            </w:pPr>
            <w:hyperlink r:id="rId55" w:history="1">
              <w:r>
                <w:rPr>
                  <w:i/>
                  <w:color w:val="0000FF"/>
                  <w:sz w:val="20"/>
                  <w:u w:val="single"/>
                </w:rPr>
                <w:t>Marco.</w:t>
              </w:r>
              <w:r w:rsidR="00567B9A">
                <w:rPr>
                  <w:i/>
                  <w:color w:val="0000FF"/>
                  <w:sz w:val="20"/>
                  <w:u w:val="single"/>
                </w:rPr>
                <w:t>MANFRONI</w:t>
              </w:r>
              <w:r>
                <w:rPr>
                  <w:i/>
                  <w:color w:val="0000FF"/>
                  <w:sz w:val="20"/>
                  <w:u w:val="single"/>
                </w:rPr>
                <w:t>@eesc.europa.eu</w:t>
              </w:r>
            </w:hyperlink>
          </w:p>
        </w:tc>
      </w:tr>
    </w:tbl>
    <w:p w14:paraId="3526786C" w14:textId="77777777" w:rsidR="0078469C" w:rsidRDefault="0078469C" w:rsidP="00C205F6">
      <w:pPr>
        <w:spacing w:line="259" w:lineRule="auto"/>
        <w:jc w:val="left"/>
      </w:pPr>
      <w:r>
        <w:br w:type="page"/>
      </w:r>
    </w:p>
    <w:p w14:paraId="2DCEDD51" w14:textId="164DF6B5" w:rsidR="0078469C" w:rsidRPr="00C6106B" w:rsidRDefault="0078469C" w:rsidP="00C205F6">
      <w:pPr>
        <w:widowControl w:val="0"/>
        <w:numPr>
          <w:ilvl w:val="0"/>
          <w:numId w:val="4"/>
        </w:numPr>
        <w:overflowPunct w:val="0"/>
        <w:autoSpaceDE w:val="0"/>
        <w:autoSpaceDN w:val="0"/>
        <w:adjustRightInd w:val="0"/>
        <w:ind w:left="266" w:hanging="266"/>
        <w:textAlignment w:val="baseline"/>
        <w:rPr>
          <w:b/>
        </w:rPr>
      </w:pPr>
      <w:hyperlink r:id="rId56" w:history="1">
        <w:r>
          <w:rPr>
            <w:b/>
            <w:i/>
            <w:color w:val="0000FF"/>
            <w:sz w:val="28"/>
            <w:u w:val="single"/>
          </w:rPr>
          <w:t>Comunicazione Un corpus di norme UE più semplice, più chiaro e di applicazione più efficace</w:t>
        </w:r>
      </w:hyperlink>
    </w:p>
    <w:p w14:paraId="21AACBBE" w14:textId="77777777" w:rsidR="00670518" w:rsidRPr="0078469C" w:rsidRDefault="00670518" w:rsidP="00C6106B">
      <w:pPr>
        <w:widowControl w:val="0"/>
        <w:overflowPunct w:val="0"/>
        <w:autoSpaceDE w:val="0"/>
        <w:autoSpaceDN w:val="0"/>
        <w:adjustRightInd w:val="0"/>
        <w:ind w:left="284"/>
        <w:textAlignment w:val="baseline"/>
        <w:rPr>
          <w:b/>
          <w:lang w:val="en-GB"/>
        </w:rPr>
      </w:pPr>
    </w:p>
    <w:tbl>
      <w:tblPr>
        <w:tblW w:w="4766" w:type="pct"/>
        <w:tblLook w:val="04A0" w:firstRow="1" w:lastRow="0" w:firstColumn="1" w:lastColumn="0" w:noHBand="0" w:noVBand="1"/>
      </w:tblPr>
      <w:tblGrid>
        <w:gridCol w:w="1986"/>
        <w:gridCol w:w="6662"/>
      </w:tblGrid>
      <w:tr w:rsidR="0078469C" w:rsidRPr="0078469C" w14:paraId="55933199" w14:textId="77777777" w:rsidTr="00502B2F">
        <w:tc>
          <w:tcPr>
            <w:tcW w:w="1148" w:type="pct"/>
          </w:tcPr>
          <w:p w14:paraId="48E261E2" w14:textId="10DC8987" w:rsidR="0078469C" w:rsidRPr="0078469C" w:rsidRDefault="0078469C" w:rsidP="00C205F6">
            <w:pPr>
              <w:tabs>
                <w:tab w:val="center" w:pos="284"/>
              </w:tabs>
              <w:overflowPunct w:val="0"/>
              <w:autoSpaceDE w:val="0"/>
              <w:autoSpaceDN w:val="0"/>
              <w:adjustRightInd w:val="0"/>
              <w:ind w:left="266" w:hanging="376"/>
              <w:textAlignment w:val="baseline"/>
              <w:rPr>
                <w:b/>
                <w:bCs/>
              </w:rPr>
            </w:pPr>
            <w:r>
              <w:rPr>
                <w:b/>
              </w:rPr>
              <w:t>Relatrice</w:t>
            </w:r>
          </w:p>
        </w:tc>
        <w:tc>
          <w:tcPr>
            <w:tcW w:w="3852" w:type="pct"/>
          </w:tcPr>
          <w:p w14:paraId="2B45EB6D" w14:textId="77777777" w:rsidR="0078469C" w:rsidRDefault="0078469C" w:rsidP="00C205F6">
            <w:pPr>
              <w:tabs>
                <w:tab w:val="center" w:pos="284"/>
              </w:tabs>
              <w:overflowPunct w:val="0"/>
              <w:autoSpaceDE w:val="0"/>
              <w:autoSpaceDN w:val="0"/>
              <w:adjustRightInd w:val="0"/>
              <w:ind w:left="266" w:hanging="266"/>
              <w:textAlignment w:val="baseline"/>
            </w:pPr>
            <w:r>
              <w:t>Katrīna ZARIŅA (Datori di lavoro - LV)</w:t>
            </w:r>
          </w:p>
          <w:p w14:paraId="1334399F" w14:textId="217DC70C" w:rsidR="00567B9A" w:rsidRPr="0078469C" w:rsidRDefault="00567B9A" w:rsidP="00C205F6">
            <w:pPr>
              <w:tabs>
                <w:tab w:val="center" w:pos="284"/>
              </w:tabs>
              <w:overflowPunct w:val="0"/>
              <w:autoSpaceDE w:val="0"/>
              <w:autoSpaceDN w:val="0"/>
              <w:adjustRightInd w:val="0"/>
              <w:ind w:left="266" w:hanging="266"/>
              <w:textAlignment w:val="baseline"/>
            </w:pPr>
          </w:p>
        </w:tc>
      </w:tr>
      <w:tr w:rsidR="0078469C" w:rsidRPr="0078469C" w14:paraId="370F9400" w14:textId="77777777" w:rsidTr="00502B2F">
        <w:tc>
          <w:tcPr>
            <w:tcW w:w="1148" w:type="pct"/>
            <w:vMerge w:val="restart"/>
          </w:tcPr>
          <w:p w14:paraId="0AE29433" w14:textId="77777777" w:rsidR="0078469C" w:rsidRPr="0078469C" w:rsidRDefault="0078469C" w:rsidP="00C205F6">
            <w:pPr>
              <w:tabs>
                <w:tab w:val="center" w:pos="284"/>
              </w:tabs>
              <w:overflowPunct w:val="0"/>
              <w:autoSpaceDE w:val="0"/>
              <w:autoSpaceDN w:val="0"/>
              <w:adjustRightInd w:val="0"/>
              <w:ind w:left="266" w:hanging="376"/>
              <w:textAlignment w:val="baseline"/>
              <w:rPr>
                <w:b/>
              </w:rPr>
            </w:pPr>
            <w:r>
              <w:rPr>
                <w:b/>
              </w:rPr>
              <w:t>Riferimento</w:t>
            </w:r>
          </w:p>
        </w:tc>
        <w:tc>
          <w:tcPr>
            <w:tcW w:w="3852" w:type="pct"/>
          </w:tcPr>
          <w:p w14:paraId="315C254C" w14:textId="77777777" w:rsidR="0078469C" w:rsidRPr="0078469C" w:rsidRDefault="0078469C" w:rsidP="00C205F6">
            <w:pPr>
              <w:tabs>
                <w:tab w:val="center" w:pos="284"/>
              </w:tabs>
              <w:overflowPunct w:val="0"/>
              <w:autoSpaceDE w:val="0"/>
              <w:autoSpaceDN w:val="0"/>
              <w:adjustRightInd w:val="0"/>
              <w:ind w:left="266" w:hanging="266"/>
              <w:textAlignment w:val="baseline"/>
            </w:pPr>
            <w:r>
              <w:t>COM(2026) 380 final</w:t>
            </w:r>
          </w:p>
        </w:tc>
      </w:tr>
      <w:tr w:rsidR="0078469C" w:rsidRPr="0078469C" w14:paraId="4A53E445" w14:textId="77777777" w:rsidTr="00502B2F">
        <w:tc>
          <w:tcPr>
            <w:tcW w:w="1148" w:type="pct"/>
            <w:vMerge/>
          </w:tcPr>
          <w:p w14:paraId="6BAD9119" w14:textId="77777777" w:rsidR="0078469C" w:rsidRPr="0078469C" w:rsidRDefault="0078469C" w:rsidP="00C205F6">
            <w:pPr>
              <w:tabs>
                <w:tab w:val="center" w:pos="284"/>
              </w:tabs>
              <w:overflowPunct w:val="0"/>
              <w:autoSpaceDE w:val="0"/>
              <w:autoSpaceDN w:val="0"/>
              <w:adjustRightInd w:val="0"/>
              <w:ind w:left="266" w:hanging="266"/>
              <w:textAlignment w:val="baseline"/>
              <w:rPr>
                <w:b/>
              </w:rPr>
            </w:pPr>
          </w:p>
        </w:tc>
        <w:tc>
          <w:tcPr>
            <w:tcW w:w="3852" w:type="pct"/>
          </w:tcPr>
          <w:p w14:paraId="7CA468C2" w14:textId="77777777" w:rsidR="0078469C" w:rsidRPr="0078469C" w:rsidRDefault="0078469C" w:rsidP="00C205F6">
            <w:pPr>
              <w:tabs>
                <w:tab w:val="center" w:pos="284"/>
              </w:tabs>
              <w:overflowPunct w:val="0"/>
              <w:autoSpaceDE w:val="0"/>
              <w:autoSpaceDN w:val="0"/>
              <w:adjustRightInd w:val="0"/>
              <w:ind w:left="266" w:hanging="266"/>
              <w:textAlignment w:val="baseline"/>
            </w:pPr>
            <w:r>
              <w:t>EESC-2026-01532-00-00-AC</w:t>
            </w:r>
          </w:p>
        </w:tc>
      </w:tr>
    </w:tbl>
    <w:p w14:paraId="0F690668" w14:textId="77777777" w:rsidR="0078469C" w:rsidRPr="0078469C" w:rsidRDefault="0078469C" w:rsidP="00C205F6">
      <w:pPr>
        <w:tabs>
          <w:tab w:val="center" w:pos="284"/>
        </w:tabs>
        <w:overflowPunct w:val="0"/>
        <w:autoSpaceDE w:val="0"/>
        <w:autoSpaceDN w:val="0"/>
        <w:adjustRightInd w:val="0"/>
        <w:ind w:left="266" w:hanging="266"/>
        <w:textAlignment w:val="baseline"/>
        <w:rPr>
          <w:lang w:val="en-GB"/>
        </w:rPr>
      </w:pPr>
    </w:p>
    <w:p w14:paraId="4B27875E"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4680F4D8" w14:textId="77777777" w:rsidR="0078469C" w:rsidRPr="0078469C" w:rsidRDefault="0078469C" w:rsidP="00C205F6">
      <w:pPr>
        <w:keepNext/>
        <w:keepLines/>
        <w:tabs>
          <w:tab w:val="center" w:pos="284"/>
        </w:tabs>
        <w:overflowPunct w:val="0"/>
        <w:autoSpaceDE w:val="0"/>
        <w:autoSpaceDN w:val="0"/>
        <w:adjustRightInd w:val="0"/>
        <w:ind w:left="266" w:hanging="266"/>
        <w:textAlignment w:val="baseline"/>
        <w:rPr>
          <w:b/>
          <w:lang w:val="en-GB"/>
        </w:rPr>
      </w:pPr>
    </w:p>
    <w:p w14:paraId="5C3DD82F" w14:textId="77777777" w:rsidR="0078469C" w:rsidRDefault="0078469C" w:rsidP="00C205F6">
      <w:pPr>
        <w:overflowPunct w:val="0"/>
        <w:autoSpaceDE w:val="0"/>
        <w:autoSpaceDN w:val="0"/>
        <w:adjustRightInd w:val="0"/>
        <w:textAlignment w:val="baseline"/>
      </w:pPr>
      <w:r>
        <w:t>Il CESE:</w:t>
      </w:r>
    </w:p>
    <w:p w14:paraId="378EEAEE" w14:textId="77777777" w:rsidR="00567B9A" w:rsidRPr="0078469C" w:rsidRDefault="00567B9A" w:rsidP="00C205F6">
      <w:pPr>
        <w:overflowPunct w:val="0"/>
        <w:autoSpaceDE w:val="0"/>
        <w:autoSpaceDN w:val="0"/>
        <w:adjustRightInd w:val="0"/>
        <w:textAlignment w:val="baseline"/>
        <w:rPr>
          <w:bCs/>
          <w:iCs/>
        </w:rPr>
      </w:pPr>
    </w:p>
    <w:p w14:paraId="26DD19EB" w14:textId="77777777" w:rsidR="0078469C" w:rsidRPr="0078469C" w:rsidRDefault="0078469C" w:rsidP="00567B9A">
      <w:pPr>
        <w:numPr>
          <w:ilvl w:val="0"/>
          <w:numId w:val="40"/>
        </w:numPr>
        <w:overflowPunct w:val="0"/>
        <w:autoSpaceDE w:val="0"/>
        <w:autoSpaceDN w:val="0"/>
        <w:adjustRightInd w:val="0"/>
        <w:spacing w:line="276" w:lineRule="auto"/>
        <w:ind w:left="709" w:hanging="425"/>
        <w:contextualSpacing/>
        <w:textAlignment w:val="baseline"/>
      </w:pPr>
      <w:r>
        <w:t>sottolinea che legiferare meglio non è sinonimo di deregolamentazione, ma che costituisce un mezzo per garantire norme dell'UE più semplici, più chiare, più proporzionate e più applicabili;</w:t>
      </w:r>
    </w:p>
    <w:p w14:paraId="0B3805FF" w14:textId="77777777" w:rsidR="0078469C" w:rsidRPr="0078469C" w:rsidRDefault="0078469C" w:rsidP="00567B9A">
      <w:pPr>
        <w:numPr>
          <w:ilvl w:val="0"/>
          <w:numId w:val="40"/>
        </w:numPr>
        <w:overflowPunct w:val="0"/>
        <w:autoSpaceDE w:val="0"/>
        <w:autoSpaceDN w:val="0"/>
        <w:adjustRightInd w:val="0"/>
        <w:spacing w:line="276" w:lineRule="auto"/>
        <w:ind w:left="709" w:hanging="425"/>
        <w:contextualSpacing/>
        <w:textAlignment w:val="baseline"/>
      </w:pPr>
      <w:r>
        <w:t>chiede che il principio "pensare anzitutto in piccolo" sia applicato sistematicamente, prestando particolare attenzione all'impatto della legislazione sulle PMI e sulla competitività;</w:t>
      </w:r>
    </w:p>
    <w:p w14:paraId="7F4AAEE5" w14:textId="77777777" w:rsidR="0078469C" w:rsidRPr="0078469C" w:rsidRDefault="0078469C" w:rsidP="00567B9A">
      <w:pPr>
        <w:numPr>
          <w:ilvl w:val="0"/>
          <w:numId w:val="40"/>
        </w:numPr>
        <w:overflowPunct w:val="0"/>
        <w:autoSpaceDE w:val="0"/>
        <w:autoSpaceDN w:val="0"/>
        <w:adjustRightInd w:val="0"/>
        <w:spacing w:line="276" w:lineRule="auto"/>
        <w:ind w:left="709" w:hanging="425"/>
        <w:contextualSpacing/>
        <w:textAlignment w:val="baseline"/>
      </w:pPr>
      <w:r>
        <w:t>esorta le istituzioni dell'UE a valutare gli effetti delle modifiche sostanziali nel corso dell'intero processo legislativo, compresi i cambiamenti apportati dai colegislatori e nel quadro dei negoziati di trilogo;</w:t>
      </w:r>
    </w:p>
    <w:p w14:paraId="6F248E49" w14:textId="77777777" w:rsidR="0078469C" w:rsidRPr="0078469C" w:rsidRDefault="0078469C" w:rsidP="00567B9A">
      <w:pPr>
        <w:numPr>
          <w:ilvl w:val="0"/>
          <w:numId w:val="40"/>
        </w:numPr>
        <w:overflowPunct w:val="0"/>
        <w:autoSpaceDE w:val="0"/>
        <w:autoSpaceDN w:val="0"/>
        <w:adjustRightInd w:val="0"/>
        <w:spacing w:line="276" w:lineRule="auto"/>
        <w:ind w:left="709" w:hanging="425"/>
        <w:contextualSpacing/>
        <w:textAlignment w:val="baseline"/>
      </w:pPr>
      <w:r>
        <w:t>sottolinea che le procedure d'urgenza devono rimanere eccezionali e non devono indebolire la consultazione significativa dei portatori di interessi, il controllo esterno o il coinvolgimento delle parti sociali;</w:t>
      </w:r>
    </w:p>
    <w:p w14:paraId="6873738A" w14:textId="77777777" w:rsidR="0078469C" w:rsidRPr="0078469C" w:rsidRDefault="0078469C" w:rsidP="00567B9A">
      <w:pPr>
        <w:numPr>
          <w:ilvl w:val="0"/>
          <w:numId w:val="40"/>
        </w:numPr>
        <w:overflowPunct w:val="0"/>
        <w:autoSpaceDE w:val="0"/>
        <w:autoSpaceDN w:val="0"/>
        <w:adjustRightInd w:val="0"/>
        <w:spacing w:line="276" w:lineRule="auto"/>
        <w:ind w:left="709" w:hanging="425"/>
        <w:contextualSpacing/>
        <w:textAlignment w:val="baseline"/>
      </w:pPr>
      <w:r>
        <w:t>sottolinea che la semplificazione a livello dell'UE deve essere accompagnata da un'attuazione chiara, da un'adeguata capacità di applicazione e da una riduzione della sovraregolamentazione a livello nazionale;</w:t>
      </w:r>
    </w:p>
    <w:p w14:paraId="30245A10" w14:textId="77777777" w:rsidR="0078469C" w:rsidRPr="0078469C" w:rsidRDefault="0078469C" w:rsidP="00567B9A">
      <w:pPr>
        <w:numPr>
          <w:ilvl w:val="0"/>
          <w:numId w:val="40"/>
        </w:numPr>
        <w:overflowPunct w:val="0"/>
        <w:autoSpaceDE w:val="0"/>
        <w:autoSpaceDN w:val="0"/>
        <w:adjustRightInd w:val="0"/>
        <w:spacing w:line="276" w:lineRule="auto"/>
        <w:ind w:left="709" w:hanging="425"/>
        <w:contextualSpacing/>
        <w:textAlignment w:val="baseline"/>
      </w:pPr>
      <w:r>
        <w:t>sostiene l'uso responsabile degli strumenti digitali e dell'intelligenza artificiale per individuare sovrapposizioni e incoerenze normative, mantenendo nel contempo un controllo umano efficace.</w:t>
      </w:r>
    </w:p>
    <w:p w14:paraId="4C2D2664" w14:textId="77777777" w:rsidR="009B6123" w:rsidRPr="0078469C" w:rsidRDefault="009B6123" w:rsidP="00C205F6">
      <w:pPr>
        <w:widowControl w:val="0"/>
        <w:overflowPunct w:val="0"/>
        <w:autoSpaceDE w:val="0"/>
        <w:autoSpaceDN w:val="0"/>
        <w:adjustRightInd w:val="0"/>
        <w:textAlignment w:val="baseline"/>
        <w:rPr>
          <w:szCs w:val="20"/>
          <w:lang w:val="en-GB"/>
        </w:rPr>
      </w:pPr>
    </w:p>
    <w:tbl>
      <w:tblPr>
        <w:tblW w:w="5000" w:type="pct"/>
        <w:tblLook w:val="04A0" w:firstRow="1" w:lastRow="0" w:firstColumn="1" w:lastColumn="0" w:noHBand="0" w:noVBand="1"/>
      </w:tblPr>
      <w:tblGrid>
        <w:gridCol w:w="1490"/>
        <w:gridCol w:w="7583"/>
      </w:tblGrid>
      <w:tr w:rsidR="0078469C" w:rsidRPr="00C205F6" w14:paraId="125E598B" w14:textId="77777777" w:rsidTr="00C6106B">
        <w:tc>
          <w:tcPr>
            <w:tcW w:w="821" w:type="pct"/>
          </w:tcPr>
          <w:p w14:paraId="7A209B31"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b/>
                <w:bCs/>
                <w:i/>
                <w:sz w:val="20"/>
              </w:rPr>
              <w:t>Contatto</w:t>
            </w:r>
          </w:p>
        </w:tc>
        <w:tc>
          <w:tcPr>
            <w:tcW w:w="4179" w:type="pct"/>
          </w:tcPr>
          <w:p w14:paraId="4FEEAC8C"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Igor CALDEIRA</w:t>
            </w:r>
          </w:p>
        </w:tc>
      </w:tr>
      <w:tr w:rsidR="0078469C" w:rsidRPr="00C205F6" w14:paraId="4DC69F06" w14:textId="77777777" w:rsidTr="00C6106B">
        <w:tc>
          <w:tcPr>
            <w:tcW w:w="821" w:type="pct"/>
          </w:tcPr>
          <w:p w14:paraId="489DE570"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6C77DF83" w14:textId="77777777" w:rsidR="0078469C" w:rsidRPr="00C205F6" w:rsidRDefault="0078469C" w:rsidP="00C205F6">
            <w:pPr>
              <w:overflowPunct w:val="0"/>
              <w:autoSpaceDE w:val="0"/>
              <w:autoSpaceDN w:val="0"/>
              <w:adjustRightInd w:val="0"/>
              <w:spacing w:line="240" w:lineRule="auto"/>
              <w:textAlignment w:val="baseline"/>
              <w:rPr>
                <w:i/>
                <w:sz w:val="20"/>
                <w:szCs w:val="20"/>
              </w:rPr>
            </w:pPr>
            <w:r>
              <w:rPr>
                <w:i/>
                <w:sz w:val="20"/>
              </w:rPr>
              <w:t>+32 22822173</w:t>
            </w:r>
          </w:p>
        </w:tc>
      </w:tr>
      <w:tr w:rsidR="0078469C" w:rsidRPr="00C205F6" w14:paraId="41B6BFBC" w14:textId="77777777" w:rsidTr="00C6106B">
        <w:tc>
          <w:tcPr>
            <w:tcW w:w="821" w:type="pct"/>
          </w:tcPr>
          <w:p w14:paraId="57CF7B86" w14:textId="7149DC5E" w:rsidR="0078469C" w:rsidRPr="00C205F6" w:rsidRDefault="0092188F" w:rsidP="00C205F6">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4DC2B56C" w14:textId="5B2A1C54" w:rsidR="0078469C" w:rsidRPr="00C205F6" w:rsidRDefault="0078469C" w:rsidP="00C205F6">
            <w:pPr>
              <w:overflowPunct w:val="0"/>
              <w:autoSpaceDE w:val="0"/>
              <w:autoSpaceDN w:val="0"/>
              <w:adjustRightInd w:val="0"/>
              <w:spacing w:line="240" w:lineRule="auto"/>
              <w:textAlignment w:val="baseline"/>
              <w:rPr>
                <w:i/>
                <w:iCs/>
                <w:sz w:val="20"/>
                <w:szCs w:val="20"/>
              </w:rPr>
            </w:pPr>
            <w:hyperlink r:id="rId57" w:history="1">
              <w:r>
                <w:rPr>
                  <w:i/>
                  <w:color w:val="0000FF"/>
                  <w:sz w:val="20"/>
                  <w:u w:val="single"/>
                </w:rPr>
                <w:t>Igor.</w:t>
              </w:r>
              <w:r w:rsidR="00567B9A">
                <w:rPr>
                  <w:i/>
                  <w:color w:val="0000FF"/>
                  <w:sz w:val="20"/>
                  <w:u w:val="single"/>
                </w:rPr>
                <w:t>CALDEIRA</w:t>
              </w:r>
              <w:r>
                <w:rPr>
                  <w:i/>
                  <w:color w:val="0000FF"/>
                  <w:sz w:val="20"/>
                  <w:u w:val="single"/>
                </w:rPr>
                <w:t>@eesc.europa.eu</w:t>
              </w:r>
            </w:hyperlink>
          </w:p>
        </w:tc>
      </w:tr>
    </w:tbl>
    <w:p w14:paraId="1A491335" w14:textId="77777777" w:rsidR="0078469C" w:rsidRDefault="0078469C" w:rsidP="00C205F6">
      <w:pPr>
        <w:spacing w:line="259" w:lineRule="auto"/>
        <w:jc w:val="left"/>
      </w:pPr>
      <w:r>
        <w:br w:type="page"/>
      </w:r>
    </w:p>
    <w:p w14:paraId="6AF9E546" w14:textId="00BAFF4A" w:rsidR="007D750C" w:rsidRPr="007D750C" w:rsidRDefault="007D750C" w:rsidP="00C205F6">
      <w:pPr>
        <w:widowControl w:val="0"/>
        <w:numPr>
          <w:ilvl w:val="0"/>
          <w:numId w:val="9"/>
        </w:numPr>
        <w:overflowPunct w:val="0"/>
        <w:autoSpaceDE w:val="0"/>
        <w:autoSpaceDN w:val="0"/>
        <w:adjustRightInd w:val="0"/>
        <w:ind w:left="567" w:hanging="567"/>
        <w:textAlignment w:val="baseline"/>
        <w:rPr>
          <w:sz w:val="20"/>
          <w:szCs w:val="20"/>
        </w:rPr>
      </w:pPr>
      <w:hyperlink r:id="rId58" w:tgtFrame="_blank" w:history="1">
        <w:r>
          <w:rPr>
            <w:b/>
            <w:i/>
            <w:color w:val="0000FF"/>
            <w:sz w:val="28"/>
            <w:u w:val="single"/>
          </w:rPr>
          <w:t>Fare della società civile una forza trainante nella comprensione e nell'attuazione della strategia per il mercato unico</w:t>
        </w:r>
      </w:hyperlink>
    </w:p>
    <w:p w14:paraId="0FDD8E0B" w14:textId="77777777" w:rsidR="007D750C" w:rsidRPr="007D750C" w:rsidRDefault="007D750C" w:rsidP="00C205F6">
      <w:pPr>
        <w:tabs>
          <w:tab w:val="center" w:pos="284"/>
        </w:tabs>
        <w:overflowPunct w:val="0"/>
        <w:autoSpaceDE w:val="0"/>
        <w:autoSpaceDN w:val="0"/>
        <w:adjustRightInd w:val="0"/>
        <w:ind w:left="266" w:hanging="266"/>
        <w:textAlignment w:val="baseline"/>
        <w:rPr>
          <w:b/>
          <w:sz w:val="16"/>
          <w:szCs w:val="16"/>
          <w:lang w:val="en-GB"/>
        </w:rPr>
      </w:pPr>
    </w:p>
    <w:tbl>
      <w:tblPr>
        <w:tblW w:w="5000" w:type="pct"/>
        <w:tblLook w:val="04A0" w:firstRow="1" w:lastRow="0" w:firstColumn="1" w:lastColumn="0" w:noHBand="0" w:noVBand="1"/>
      </w:tblPr>
      <w:tblGrid>
        <w:gridCol w:w="1954"/>
        <w:gridCol w:w="7119"/>
      </w:tblGrid>
      <w:tr w:rsidR="007D750C" w:rsidRPr="007D750C" w14:paraId="42C9EC90" w14:textId="77777777" w:rsidTr="00502B2F">
        <w:tc>
          <w:tcPr>
            <w:tcW w:w="1077" w:type="pct"/>
          </w:tcPr>
          <w:p w14:paraId="419EE6C8"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Relatore</w:t>
            </w:r>
          </w:p>
        </w:tc>
        <w:tc>
          <w:tcPr>
            <w:tcW w:w="3923" w:type="pct"/>
          </w:tcPr>
          <w:p w14:paraId="4D3D6C7B" w14:textId="2A547BC7" w:rsidR="007D750C" w:rsidRDefault="007D750C" w:rsidP="00C205F6">
            <w:pPr>
              <w:tabs>
                <w:tab w:val="center" w:pos="284"/>
              </w:tabs>
              <w:overflowPunct w:val="0"/>
              <w:autoSpaceDE w:val="0"/>
              <w:autoSpaceDN w:val="0"/>
              <w:adjustRightInd w:val="0"/>
              <w:ind w:left="266" w:right="-3091" w:hanging="266"/>
              <w:textAlignment w:val="baseline"/>
            </w:pPr>
            <w:r>
              <w:t>Michal Jan BONI (Datori di lavoro</w:t>
            </w:r>
            <w:r w:rsidR="00623CC4">
              <w:t xml:space="preserve"> </w:t>
            </w:r>
            <w:r>
              <w:t>- PL)</w:t>
            </w:r>
          </w:p>
          <w:p w14:paraId="080855A2" w14:textId="32F3DDC1" w:rsidR="00567B9A" w:rsidRPr="007D750C" w:rsidRDefault="00567B9A" w:rsidP="00C205F6">
            <w:pPr>
              <w:tabs>
                <w:tab w:val="center" w:pos="284"/>
              </w:tabs>
              <w:overflowPunct w:val="0"/>
              <w:autoSpaceDE w:val="0"/>
              <w:autoSpaceDN w:val="0"/>
              <w:adjustRightInd w:val="0"/>
              <w:ind w:left="266" w:right="-3091" w:hanging="266"/>
              <w:textAlignment w:val="baseline"/>
            </w:pPr>
          </w:p>
        </w:tc>
      </w:tr>
      <w:tr w:rsidR="007D750C" w:rsidRPr="007D750C" w14:paraId="2D43739D" w14:textId="77777777" w:rsidTr="00502B2F">
        <w:tc>
          <w:tcPr>
            <w:tcW w:w="1077" w:type="pct"/>
          </w:tcPr>
          <w:p w14:paraId="4760A925" w14:textId="77777777" w:rsidR="007D750C" w:rsidRPr="007D750C" w:rsidRDefault="007D750C"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6245CE40" w14:textId="1AFE3B29" w:rsidR="007D750C" w:rsidRPr="007D750C" w:rsidRDefault="007D750C" w:rsidP="00C205F6">
            <w:pPr>
              <w:tabs>
                <w:tab w:val="center" w:pos="284"/>
              </w:tabs>
              <w:overflowPunct w:val="0"/>
              <w:autoSpaceDE w:val="0"/>
              <w:autoSpaceDN w:val="0"/>
              <w:adjustRightInd w:val="0"/>
              <w:ind w:left="266" w:right="-3091" w:hanging="266"/>
              <w:textAlignment w:val="baseline"/>
            </w:pPr>
            <w:r>
              <w:t>Parere esplorativo richiesto dalla presidenza irlandese del Consiglio dell'UE</w:t>
            </w:r>
          </w:p>
          <w:p w14:paraId="2B0656FA" w14:textId="263054DC" w:rsidR="007D750C" w:rsidRPr="007D750C" w:rsidRDefault="007D750C" w:rsidP="00C205F6">
            <w:pPr>
              <w:tabs>
                <w:tab w:val="center" w:pos="284"/>
              </w:tabs>
              <w:overflowPunct w:val="0"/>
              <w:autoSpaceDE w:val="0"/>
              <w:autoSpaceDN w:val="0"/>
              <w:adjustRightInd w:val="0"/>
              <w:ind w:left="266" w:right="-3091" w:hanging="266"/>
              <w:textAlignment w:val="baseline"/>
            </w:pPr>
            <w:r>
              <w:t>EESC-2026-01512-00-00-AC</w:t>
            </w:r>
          </w:p>
        </w:tc>
      </w:tr>
    </w:tbl>
    <w:p w14:paraId="50E6D6BF" w14:textId="77777777" w:rsidR="009921A2" w:rsidRDefault="009921A2" w:rsidP="00C205F6">
      <w:pPr>
        <w:keepNext/>
        <w:keepLines/>
        <w:tabs>
          <w:tab w:val="center" w:pos="284"/>
        </w:tabs>
        <w:overflowPunct w:val="0"/>
        <w:autoSpaceDE w:val="0"/>
        <w:autoSpaceDN w:val="0"/>
        <w:adjustRightInd w:val="0"/>
        <w:ind w:left="266" w:hanging="266"/>
        <w:textAlignment w:val="baseline"/>
        <w:rPr>
          <w:b/>
          <w:lang w:val="en-GB"/>
        </w:rPr>
      </w:pPr>
    </w:p>
    <w:p w14:paraId="0FB709C2" w14:textId="1171AC2C" w:rsidR="007D750C" w:rsidRPr="007D750C" w:rsidRDefault="007D750C"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7BFE0208" w14:textId="77777777" w:rsidR="007D750C" w:rsidRPr="007D750C" w:rsidRDefault="007D750C" w:rsidP="00C205F6">
      <w:pPr>
        <w:keepNext/>
        <w:keepLines/>
        <w:tabs>
          <w:tab w:val="center" w:pos="284"/>
        </w:tabs>
        <w:overflowPunct w:val="0"/>
        <w:autoSpaceDE w:val="0"/>
        <w:autoSpaceDN w:val="0"/>
        <w:adjustRightInd w:val="0"/>
        <w:ind w:left="266" w:hanging="266"/>
        <w:textAlignment w:val="baseline"/>
        <w:rPr>
          <w:b/>
          <w:sz w:val="16"/>
          <w:szCs w:val="16"/>
          <w:lang w:val="en-GB"/>
        </w:rPr>
      </w:pPr>
    </w:p>
    <w:p w14:paraId="5AA0F3B3" w14:textId="77777777" w:rsidR="007D750C" w:rsidRDefault="007D750C" w:rsidP="00C205F6">
      <w:pPr>
        <w:overflowPunct w:val="0"/>
        <w:autoSpaceDE w:val="0"/>
        <w:autoSpaceDN w:val="0"/>
        <w:adjustRightInd w:val="0"/>
        <w:textAlignment w:val="baseline"/>
      </w:pPr>
      <w:r>
        <w:t>Il CESE:</w:t>
      </w:r>
    </w:p>
    <w:p w14:paraId="2F8DB30A" w14:textId="77777777" w:rsidR="00567B9A" w:rsidRPr="007D750C" w:rsidRDefault="00567B9A" w:rsidP="00C205F6">
      <w:pPr>
        <w:overflowPunct w:val="0"/>
        <w:autoSpaceDE w:val="0"/>
        <w:autoSpaceDN w:val="0"/>
        <w:adjustRightInd w:val="0"/>
        <w:textAlignment w:val="baseline"/>
        <w:rPr>
          <w:bCs/>
          <w:iCs/>
        </w:rPr>
      </w:pPr>
    </w:p>
    <w:p w14:paraId="2957AA1C"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ritiene che, per essere efficace, l'attuazione della strategia per il mercato unico debba basarsi su una chiara titolarità del processo da parte delle organizzazioni della società civile in senso lato. Una titolarità così ampia apporterebbe un valore aggiunto alla responsabilità degli Stati membri per lo sviluppo del mercato unico e contribuirebbe a garantire che l'attuazione sia radicata nell'esperienza pratica;</w:t>
      </w:r>
    </w:p>
    <w:p w14:paraId="2325B908"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chiede che si adotti un approccio partecipativo per orientare l'attuazione della strategia per il mercato unico. I partner pertinenti dovrebbero essere coinvolti nell'individuazione degli ostacoli, nello sviluppo di soluzioni comuni e nella condivisione delle migliori pratiche. I meccanismi esistenti, tra cui la task force per l'applicazione delle norme sul mercato unico, il programma annuale per l'applicazione delle norme sul mercato unico e i punti di contatto nazionali per il mercato unico, dovrebbero essere ulteriormente sviluppati e aperti al contributo strutturato dei portatori di interessi;</w:t>
      </w:r>
    </w:p>
    <w:p w14:paraId="79383EF8"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sottolinea che il buon funzionamento del mercato unico presuppone un'applicazione efficace non solo delle norme del mercato, ma anche dei diritti dei lavoratori e dei consumatori;</w:t>
      </w:r>
    </w:p>
    <w:p w14:paraId="7DD4B2D7"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propone di riservare un'attenzione maggiore all'istruzione e alle competenze quali motori fondamentali della titolarità del mercato unico. Il fatto di integrare il mercato unico nell'istruzione e nell'apprendimento permanente favorirebbe quindi la sua adozione a livello pratico e contribuirebbe a sviluppare una nuova generazione di attori economici che operano naturalmente all'interno di un quadro europeo;</w:t>
      </w:r>
    </w:p>
    <w:p w14:paraId="63DDE0F5"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raccomanda di promuovere una cooperazione strutturata e basata sulla fiducia, che sia fondata su un modello dal basso verso l'alto e sostenuta da reti integrate di comunità collaborative e partenariati esistenti. Sulla base del ruolo riconosciuto delle organizzazioni intermediarie, la creazione di una rete di "ambasciatori del mercato unico" a livello locale potrebbe accrescere in modo significativo la comprensione e la diffusione delle opportunità offerte dal mercato unico;</w:t>
      </w:r>
    </w:p>
    <w:p w14:paraId="520C04C6"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chiede inoltre che sia ulteriormente sviluppata la rete sherpa del mercato unico, che dovrebbe collaborare strettamente con la Commissione europea e il Consiglio europeo per garantire la continuità, il coordinamento e il seguito nell'attuazione della strategia per il mercato unico;</w:t>
      </w:r>
    </w:p>
    <w:p w14:paraId="321FFDBE"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rPr>
          <w:bCs/>
          <w:iCs/>
        </w:rPr>
      </w:pPr>
      <w:r>
        <w:t>chiede che l'ampliamento dell'ambito di applicazione del mercato unico tenga conto delle opportunità di sviluppo dell'economia sociale;</w:t>
      </w:r>
    </w:p>
    <w:p w14:paraId="10562563" w14:textId="77777777" w:rsidR="007D750C" w:rsidRPr="007D750C" w:rsidRDefault="007D750C" w:rsidP="00567B9A">
      <w:pPr>
        <w:widowControl w:val="0"/>
        <w:numPr>
          <w:ilvl w:val="0"/>
          <w:numId w:val="41"/>
        </w:numPr>
        <w:overflowPunct w:val="0"/>
        <w:autoSpaceDE w:val="0"/>
        <w:autoSpaceDN w:val="0"/>
        <w:adjustRightInd w:val="0"/>
        <w:ind w:left="709" w:hanging="425"/>
        <w:textAlignment w:val="baseline"/>
      </w:pPr>
      <w:r>
        <w:t xml:space="preserve">sottolinea l'importanza di un ampio ed efficace coinvolgimento dei portatori di interessi nella preparazione dei paesi dell'allargamento alla futura adesione all'UE, in particolare per quanto concerne la loro graduale integrazione nel mercato unico. </w:t>
      </w:r>
    </w:p>
    <w:p w14:paraId="53E505C1" w14:textId="77777777" w:rsidR="007D750C" w:rsidRDefault="007D750C" w:rsidP="00C205F6">
      <w:pPr>
        <w:widowControl w:val="0"/>
        <w:ind w:left="720"/>
        <w:rPr>
          <w:sz w:val="16"/>
          <w:szCs w:val="16"/>
          <w:lang w:val="en-GB" w:eastAsia="zh-CN"/>
        </w:rPr>
      </w:pPr>
    </w:p>
    <w:tbl>
      <w:tblPr>
        <w:tblW w:w="5000" w:type="pct"/>
        <w:tblLook w:val="04A0" w:firstRow="1" w:lastRow="0" w:firstColumn="1" w:lastColumn="0" w:noHBand="0" w:noVBand="1"/>
      </w:tblPr>
      <w:tblGrid>
        <w:gridCol w:w="1490"/>
        <w:gridCol w:w="7583"/>
      </w:tblGrid>
      <w:tr w:rsidR="009B6123" w:rsidRPr="00C205F6" w14:paraId="788D3C07" w14:textId="77777777" w:rsidTr="00C6106B">
        <w:tc>
          <w:tcPr>
            <w:tcW w:w="821" w:type="pct"/>
          </w:tcPr>
          <w:p w14:paraId="0AA25AF6" w14:textId="77777777" w:rsidR="00567B9A" w:rsidRDefault="00567B9A" w:rsidP="006103D0">
            <w:pPr>
              <w:overflowPunct w:val="0"/>
              <w:autoSpaceDE w:val="0"/>
              <w:autoSpaceDN w:val="0"/>
              <w:adjustRightInd w:val="0"/>
              <w:spacing w:line="240" w:lineRule="auto"/>
              <w:textAlignment w:val="baseline"/>
              <w:rPr>
                <w:b/>
                <w:bCs/>
                <w:i/>
                <w:sz w:val="20"/>
              </w:rPr>
            </w:pPr>
          </w:p>
          <w:p w14:paraId="35E27D26" w14:textId="5E8E0D55" w:rsidR="009B6123" w:rsidRPr="00C205F6" w:rsidRDefault="009B6123" w:rsidP="006103D0">
            <w:pPr>
              <w:overflowPunct w:val="0"/>
              <w:autoSpaceDE w:val="0"/>
              <w:autoSpaceDN w:val="0"/>
              <w:adjustRightInd w:val="0"/>
              <w:spacing w:line="240" w:lineRule="auto"/>
              <w:textAlignment w:val="baseline"/>
              <w:rPr>
                <w:i/>
                <w:sz w:val="20"/>
                <w:szCs w:val="20"/>
              </w:rPr>
            </w:pPr>
            <w:r>
              <w:rPr>
                <w:b/>
                <w:bCs/>
                <w:i/>
                <w:sz w:val="20"/>
              </w:rPr>
              <w:lastRenderedPageBreak/>
              <w:t>Contatto</w:t>
            </w:r>
          </w:p>
        </w:tc>
        <w:tc>
          <w:tcPr>
            <w:tcW w:w="4179" w:type="pct"/>
          </w:tcPr>
          <w:p w14:paraId="33AA07F1" w14:textId="77777777" w:rsidR="00567B9A" w:rsidRDefault="00567B9A" w:rsidP="006103D0">
            <w:pPr>
              <w:overflowPunct w:val="0"/>
              <w:autoSpaceDE w:val="0"/>
              <w:autoSpaceDN w:val="0"/>
              <w:adjustRightInd w:val="0"/>
              <w:spacing w:line="240" w:lineRule="auto"/>
              <w:textAlignment w:val="baseline"/>
              <w:rPr>
                <w:i/>
                <w:sz w:val="20"/>
              </w:rPr>
            </w:pPr>
          </w:p>
          <w:p w14:paraId="4CE7ED73" w14:textId="1188441F"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lastRenderedPageBreak/>
              <w:t>Annalisa TESSAROLO</w:t>
            </w:r>
          </w:p>
        </w:tc>
      </w:tr>
      <w:tr w:rsidR="009B6123" w:rsidRPr="00C205F6" w14:paraId="1FF388DB" w14:textId="77777777" w:rsidTr="00C6106B">
        <w:tc>
          <w:tcPr>
            <w:tcW w:w="821" w:type="pct"/>
          </w:tcPr>
          <w:p w14:paraId="5D44BDEB"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lastRenderedPageBreak/>
              <w:t>Tel.</w:t>
            </w:r>
          </w:p>
        </w:tc>
        <w:tc>
          <w:tcPr>
            <w:tcW w:w="4179" w:type="pct"/>
          </w:tcPr>
          <w:p w14:paraId="3136D76F" w14:textId="37A9C0E4"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+32 2 5469732</w:t>
            </w:r>
          </w:p>
        </w:tc>
      </w:tr>
      <w:tr w:rsidR="009B6123" w:rsidRPr="00C205F6" w14:paraId="5DB628B1" w14:textId="77777777" w:rsidTr="00C6106B">
        <w:tc>
          <w:tcPr>
            <w:tcW w:w="821" w:type="pct"/>
          </w:tcPr>
          <w:p w14:paraId="5CD5F0A1" w14:textId="273441E8"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167D3DBD" w14:textId="12289D45" w:rsidR="009B6123" w:rsidRPr="00C205F6" w:rsidRDefault="009B6123" w:rsidP="006103D0">
            <w:pPr>
              <w:overflowPunct w:val="0"/>
              <w:autoSpaceDE w:val="0"/>
              <w:autoSpaceDN w:val="0"/>
              <w:adjustRightInd w:val="0"/>
              <w:spacing w:line="240" w:lineRule="auto"/>
              <w:textAlignment w:val="baseline"/>
              <w:rPr>
                <w:i/>
                <w:iCs/>
                <w:sz w:val="20"/>
                <w:szCs w:val="20"/>
              </w:rPr>
            </w:pPr>
            <w:hyperlink r:id="rId59" w:history="1">
              <w:r>
                <w:rPr>
                  <w:i/>
                  <w:color w:val="0000FF"/>
                  <w:sz w:val="20"/>
                  <w:u w:val="single"/>
                </w:rPr>
                <w:t>Annalisa.</w:t>
              </w:r>
              <w:r w:rsidR="00567B9A">
                <w:rPr>
                  <w:i/>
                  <w:color w:val="0000FF"/>
                  <w:sz w:val="20"/>
                  <w:u w:val="single"/>
                </w:rPr>
                <w:t>TESSAROLO</w:t>
              </w:r>
              <w:r>
                <w:rPr>
                  <w:i/>
                  <w:color w:val="0000FF"/>
                  <w:sz w:val="20"/>
                  <w:u w:val="single"/>
                </w:rPr>
                <w:t>@eesc.europa.eu</w:t>
              </w:r>
            </w:hyperlink>
          </w:p>
        </w:tc>
      </w:tr>
    </w:tbl>
    <w:p w14:paraId="4982DE1E" w14:textId="77777777" w:rsidR="004D7AC0" w:rsidRDefault="004D7AC0" w:rsidP="00C205F6">
      <w:pPr>
        <w:jc w:val="left"/>
      </w:pPr>
      <w:r>
        <w:br w:type="page"/>
      </w:r>
    </w:p>
    <w:p w14:paraId="4982DE1F" w14:textId="77777777" w:rsidR="004D7AC0" w:rsidRDefault="004D7AC0" w:rsidP="00C205F6">
      <w:pPr>
        <w:pStyle w:val="Heading1"/>
        <w:rPr>
          <w:b/>
        </w:rPr>
      </w:pPr>
      <w:bookmarkStart w:id="22" w:name="_Toc70322234"/>
      <w:bookmarkStart w:id="23" w:name="_Toc75527084"/>
      <w:bookmarkStart w:id="24" w:name="_Toc242707526"/>
      <w:r>
        <w:rPr>
          <w:b/>
        </w:rPr>
        <w:lastRenderedPageBreak/>
        <w:t>AGRICOLTURA, SVILUPPO RURALE E AMBIENTE</w:t>
      </w:r>
      <w:bookmarkEnd w:id="22"/>
      <w:bookmarkEnd w:id="23"/>
      <w:bookmarkEnd w:id="24"/>
    </w:p>
    <w:p w14:paraId="4982DE20" w14:textId="77777777" w:rsidR="004D7AC0" w:rsidRDefault="004D7AC0" w:rsidP="00C205F6"/>
    <w:p w14:paraId="6ED396A6" w14:textId="40BFF344" w:rsidR="00053F2D" w:rsidRPr="00053F2D" w:rsidRDefault="00053F2D" w:rsidP="00C205F6">
      <w:pPr>
        <w:widowControl w:val="0"/>
        <w:numPr>
          <w:ilvl w:val="0"/>
          <w:numId w:val="4"/>
        </w:numPr>
        <w:overflowPunct w:val="0"/>
        <w:autoSpaceDE w:val="0"/>
        <w:autoSpaceDN w:val="0"/>
        <w:adjustRightInd w:val="0"/>
        <w:ind w:hanging="567"/>
        <w:textAlignment w:val="baseline"/>
        <w:rPr>
          <w:b/>
          <w:bCs/>
          <w:szCs w:val="20"/>
        </w:rPr>
      </w:pPr>
      <w:hyperlink r:id="rId60" w:history="1">
        <w:r>
          <w:rPr>
            <w:b/>
            <w:i/>
            <w:color w:val="0000FF"/>
            <w:sz w:val="28"/>
            <w:u w:val="single"/>
          </w:rPr>
          <w:t>Rete d'informazione sulla sostenibilità delle aziende agricole (codificazione)</w:t>
        </w:r>
      </w:hyperlink>
    </w:p>
    <w:p w14:paraId="3B940C74" w14:textId="77777777" w:rsidR="00053F2D" w:rsidRPr="00053F2D" w:rsidRDefault="00053F2D" w:rsidP="00C205F6">
      <w:pPr>
        <w:widowControl w:val="0"/>
        <w:overflowPunct w:val="0"/>
        <w:autoSpaceDE w:val="0"/>
        <w:autoSpaceDN w:val="0"/>
        <w:adjustRightInd w:val="0"/>
        <w:ind w:left="266"/>
        <w:textAlignment w:val="baseline"/>
        <w:rPr>
          <w:b/>
          <w:lang w:val="en-GB"/>
        </w:rPr>
      </w:pPr>
    </w:p>
    <w:tbl>
      <w:tblPr>
        <w:tblW w:w="5000" w:type="pct"/>
        <w:tblLook w:val="04A0" w:firstRow="1" w:lastRow="0" w:firstColumn="1" w:lastColumn="0" w:noHBand="0" w:noVBand="1"/>
      </w:tblPr>
      <w:tblGrid>
        <w:gridCol w:w="1490"/>
        <w:gridCol w:w="7583"/>
      </w:tblGrid>
      <w:tr w:rsidR="00053F2D" w:rsidRPr="00053F2D" w14:paraId="51824D0E" w14:textId="77777777" w:rsidTr="00C6106B">
        <w:tc>
          <w:tcPr>
            <w:tcW w:w="821" w:type="pct"/>
            <w:vMerge w:val="restart"/>
          </w:tcPr>
          <w:p w14:paraId="39AE931C"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r>
              <w:rPr>
                <w:b/>
              </w:rPr>
              <w:t>Riferimento</w:t>
            </w:r>
          </w:p>
        </w:tc>
        <w:tc>
          <w:tcPr>
            <w:tcW w:w="4179" w:type="pct"/>
          </w:tcPr>
          <w:p w14:paraId="794E7242" w14:textId="35E25A8C" w:rsidR="00053F2D" w:rsidRPr="00053F2D" w:rsidRDefault="00053F2D" w:rsidP="00C205F6">
            <w:pPr>
              <w:tabs>
                <w:tab w:val="center" w:pos="284"/>
              </w:tabs>
              <w:overflowPunct w:val="0"/>
              <w:autoSpaceDE w:val="0"/>
              <w:autoSpaceDN w:val="0"/>
              <w:adjustRightInd w:val="0"/>
              <w:ind w:left="266" w:right="-3091" w:hanging="266"/>
              <w:textAlignment w:val="baseline"/>
            </w:pPr>
            <w:r>
              <w:t>COM(2026) 0413 final</w:t>
            </w:r>
          </w:p>
        </w:tc>
      </w:tr>
      <w:tr w:rsidR="00053F2D" w:rsidRPr="00053F2D" w14:paraId="213DFF76" w14:textId="77777777" w:rsidTr="00C6106B">
        <w:tc>
          <w:tcPr>
            <w:tcW w:w="821" w:type="pct"/>
            <w:vMerge/>
          </w:tcPr>
          <w:p w14:paraId="0ED2EE53" w14:textId="77777777" w:rsidR="00053F2D" w:rsidRPr="00053F2D" w:rsidRDefault="00053F2D" w:rsidP="00C205F6">
            <w:pPr>
              <w:tabs>
                <w:tab w:val="center" w:pos="284"/>
              </w:tabs>
              <w:overflowPunct w:val="0"/>
              <w:autoSpaceDE w:val="0"/>
              <w:autoSpaceDN w:val="0"/>
              <w:adjustRightInd w:val="0"/>
              <w:ind w:left="266" w:hanging="266"/>
              <w:textAlignment w:val="baseline"/>
              <w:rPr>
                <w:b/>
              </w:rPr>
            </w:pPr>
          </w:p>
        </w:tc>
        <w:tc>
          <w:tcPr>
            <w:tcW w:w="4179" w:type="pct"/>
          </w:tcPr>
          <w:p w14:paraId="4D0DB0A1" w14:textId="66ED3AAC" w:rsidR="00053F2D" w:rsidRPr="00053F2D" w:rsidRDefault="00053F2D" w:rsidP="00C205F6">
            <w:pPr>
              <w:tabs>
                <w:tab w:val="center" w:pos="284"/>
              </w:tabs>
              <w:overflowPunct w:val="0"/>
              <w:autoSpaceDE w:val="0"/>
              <w:autoSpaceDN w:val="0"/>
              <w:adjustRightInd w:val="0"/>
              <w:ind w:left="266" w:right="-3091" w:hanging="266"/>
              <w:textAlignment w:val="baseline"/>
              <w:rPr>
                <w:highlight w:val="yellow"/>
              </w:rPr>
            </w:pPr>
            <w:r>
              <w:t>EESC-2026-02281-00-00-AC</w:t>
            </w:r>
          </w:p>
        </w:tc>
      </w:tr>
    </w:tbl>
    <w:p w14:paraId="627E05B7" w14:textId="77777777" w:rsidR="00053F2D" w:rsidRPr="00053F2D" w:rsidRDefault="00053F2D" w:rsidP="00C205F6">
      <w:pPr>
        <w:tabs>
          <w:tab w:val="center" w:pos="284"/>
        </w:tabs>
        <w:overflowPunct w:val="0"/>
        <w:autoSpaceDE w:val="0"/>
        <w:autoSpaceDN w:val="0"/>
        <w:adjustRightInd w:val="0"/>
        <w:ind w:left="266" w:hanging="266"/>
        <w:textAlignment w:val="baseline"/>
        <w:rPr>
          <w:b/>
          <w:lang w:val="en-GB"/>
        </w:rPr>
      </w:pPr>
    </w:p>
    <w:p w14:paraId="17AE31FF"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10C0C86D" w14:textId="77777777" w:rsidR="00053F2D" w:rsidRPr="00053F2D" w:rsidRDefault="00053F2D" w:rsidP="00C205F6">
      <w:pPr>
        <w:keepNext/>
        <w:keepLines/>
        <w:tabs>
          <w:tab w:val="center" w:pos="284"/>
        </w:tabs>
        <w:overflowPunct w:val="0"/>
        <w:autoSpaceDE w:val="0"/>
        <w:autoSpaceDN w:val="0"/>
        <w:adjustRightInd w:val="0"/>
        <w:ind w:left="266" w:hanging="266"/>
        <w:textAlignment w:val="baseline"/>
        <w:rPr>
          <w:b/>
          <w:lang w:val="en-GB"/>
        </w:rPr>
      </w:pPr>
    </w:p>
    <w:p w14:paraId="4ED5A755" w14:textId="77777777" w:rsidR="00053F2D" w:rsidRDefault="00053F2D" w:rsidP="00C205F6">
      <w:pPr>
        <w:overflowPunct w:val="0"/>
        <w:autoSpaceDE w:val="0"/>
        <w:autoSpaceDN w:val="0"/>
        <w:adjustRightInd w:val="0"/>
        <w:textAlignment w:val="baseline"/>
      </w:pPr>
      <w:r>
        <w:t>Il CESE:</w:t>
      </w:r>
    </w:p>
    <w:p w14:paraId="3F32E862" w14:textId="77777777" w:rsidR="00567B9A" w:rsidRPr="00053F2D" w:rsidRDefault="00567B9A" w:rsidP="00C205F6">
      <w:pPr>
        <w:overflowPunct w:val="0"/>
        <w:autoSpaceDE w:val="0"/>
        <w:autoSpaceDN w:val="0"/>
        <w:adjustRightInd w:val="0"/>
        <w:textAlignment w:val="baseline"/>
        <w:rPr>
          <w:bCs/>
          <w:iCs/>
        </w:rPr>
      </w:pPr>
    </w:p>
    <w:p w14:paraId="7BC2D601" w14:textId="3A243BA2" w:rsidR="00053F2D" w:rsidRPr="00053F2D" w:rsidRDefault="00053F2D" w:rsidP="00567B9A">
      <w:pPr>
        <w:widowControl w:val="0"/>
        <w:numPr>
          <w:ilvl w:val="0"/>
          <w:numId w:val="42"/>
        </w:numPr>
        <w:overflowPunct w:val="0"/>
        <w:autoSpaceDE w:val="0"/>
        <w:autoSpaceDN w:val="0"/>
        <w:adjustRightInd w:val="0"/>
        <w:ind w:left="709" w:hanging="425"/>
        <w:textAlignment w:val="baseline"/>
        <w:rPr>
          <w:szCs w:val="20"/>
        </w:rPr>
      </w:pPr>
      <w:r>
        <w:t xml:space="preserve">essendosi già pronunciato sul contenuto della proposta nel proprio parere NAT/870 sul tema </w:t>
      </w:r>
      <w:hyperlink r:id="rId61" w:history="1">
        <w:r>
          <w:rPr>
            <w:i/>
            <w:iCs/>
            <w:color w:val="0000FF"/>
            <w:u w:val="single"/>
          </w:rPr>
          <w:t>Conversione a una rete d'informazione sulla sostenibilità agricola (FSDN)</w:t>
        </w:r>
      </w:hyperlink>
      <w:r>
        <w:t>, adottato il 26 ottobre 2022</w:t>
      </w:r>
      <w:r w:rsidRPr="00053F2D">
        <w:rPr>
          <w:sz w:val="24"/>
          <w:szCs w:val="20"/>
          <w:vertAlign w:val="superscript"/>
          <w:lang w:val="en-GB"/>
        </w:rPr>
        <w:footnoteReference w:id="1"/>
      </w:r>
      <w:r>
        <w:t>,</w:t>
      </w:r>
    </w:p>
    <w:p w14:paraId="7C98CEAF" w14:textId="77777777" w:rsidR="00053F2D" w:rsidRPr="00053F2D" w:rsidRDefault="00053F2D" w:rsidP="00567B9A">
      <w:pPr>
        <w:widowControl w:val="0"/>
        <w:numPr>
          <w:ilvl w:val="0"/>
          <w:numId w:val="42"/>
        </w:numPr>
        <w:overflowPunct w:val="0"/>
        <w:autoSpaceDE w:val="0"/>
        <w:autoSpaceDN w:val="0"/>
        <w:adjustRightInd w:val="0"/>
        <w:ind w:left="709" w:hanging="425"/>
        <w:textAlignment w:val="baseline"/>
        <w:rPr>
          <w:szCs w:val="20"/>
        </w:rPr>
      </w:pPr>
      <w:r>
        <w:t>ha deciso di non procedere all'elaborazione di un nuovo parere in materia, ma di rinviare alla posizione a suo tempo sostenuta nel documento citato.</w:t>
      </w:r>
    </w:p>
    <w:p w14:paraId="0D3E0630" w14:textId="6DD2C0B0" w:rsidR="00053F2D" w:rsidRDefault="00053F2D" w:rsidP="009B6123">
      <w:pPr>
        <w:widowControl w:val="0"/>
        <w:tabs>
          <w:tab w:val="left" w:pos="2968"/>
        </w:tabs>
        <w:overflowPunct w:val="0"/>
        <w:autoSpaceDE w:val="0"/>
        <w:autoSpaceDN w:val="0"/>
        <w:adjustRightInd w:val="0"/>
        <w:textAlignment w:val="baseline"/>
        <w:rPr>
          <w:szCs w:val="20"/>
        </w:rPr>
      </w:pPr>
    </w:p>
    <w:tbl>
      <w:tblPr>
        <w:tblW w:w="5000" w:type="pct"/>
        <w:tblLook w:val="04A0" w:firstRow="1" w:lastRow="0" w:firstColumn="1" w:lastColumn="0" w:noHBand="0" w:noVBand="1"/>
      </w:tblPr>
      <w:tblGrid>
        <w:gridCol w:w="1490"/>
        <w:gridCol w:w="7583"/>
      </w:tblGrid>
      <w:tr w:rsidR="009B6123" w:rsidRPr="00C205F6" w14:paraId="48735557" w14:textId="77777777" w:rsidTr="00C6106B">
        <w:tc>
          <w:tcPr>
            <w:tcW w:w="821" w:type="pct"/>
          </w:tcPr>
          <w:p w14:paraId="12C49113"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bCs/>
                <w:i/>
                <w:sz w:val="20"/>
              </w:rPr>
              <w:t>Contatto</w:t>
            </w:r>
          </w:p>
        </w:tc>
        <w:tc>
          <w:tcPr>
            <w:tcW w:w="4179" w:type="pct"/>
          </w:tcPr>
          <w:p w14:paraId="19FE363C" w14:textId="49C7734B"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Martine DELANOY</w:t>
            </w:r>
          </w:p>
        </w:tc>
      </w:tr>
      <w:tr w:rsidR="009B6123" w:rsidRPr="00C205F6" w14:paraId="0033D865" w14:textId="77777777" w:rsidTr="00C6106B">
        <w:tc>
          <w:tcPr>
            <w:tcW w:w="821" w:type="pct"/>
          </w:tcPr>
          <w:p w14:paraId="0B9DD7A1"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4165F9FB" w14:textId="55BD64EC"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+32 25469802</w:t>
            </w:r>
          </w:p>
        </w:tc>
      </w:tr>
      <w:tr w:rsidR="009B6123" w:rsidRPr="00C205F6" w14:paraId="586D80FA" w14:textId="77777777" w:rsidTr="00C6106B">
        <w:tc>
          <w:tcPr>
            <w:tcW w:w="821" w:type="pct"/>
          </w:tcPr>
          <w:p w14:paraId="600155BC" w14:textId="73794C53"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2E42EC3C" w14:textId="4144918D" w:rsidR="009B6123" w:rsidRPr="00C205F6" w:rsidRDefault="009B6123" w:rsidP="006103D0">
            <w:pPr>
              <w:overflowPunct w:val="0"/>
              <w:autoSpaceDE w:val="0"/>
              <w:autoSpaceDN w:val="0"/>
              <w:adjustRightInd w:val="0"/>
              <w:spacing w:line="240" w:lineRule="auto"/>
              <w:textAlignment w:val="baseline"/>
              <w:rPr>
                <w:i/>
                <w:iCs/>
                <w:sz w:val="20"/>
                <w:szCs w:val="20"/>
              </w:rPr>
            </w:pPr>
            <w:hyperlink r:id="rId62" w:history="1">
              <w:r>
                <w:rPr>
                  <w:i/>
                  <w:color w:val="0000FF"/>
                  <w:sz w:val="20"/>
                  <w:u w:val="single"/>
                </w:rPr>
                <w:t>Martine.</w:t>
              </w:r>
              <w:r w:rsidR="00567B9A">
                <w:rPr>
                  <w:i/>
                  <w:color w:val="0000FF"/>
                  <w:sz w:val="20"/>
                  <w:u w:val="single"/>
                </w:rPr>
                <w:t>DELANOY</w:t>
              </w:r>
              <w:r>
                <w:rPr>
                  <w:i/>
                  <w:color w:val="0000FF"/>
                  <w:sz w:val="20"/>
                  <w:u w:val="single"/>
                </w:rPr>
                <w:t>@eesc.europa.eu</w:t>
              </w:r>
            </w:hyperlink>
          </w:p>
        </w:tc>
      </w:tr>
    </w:tbl>
    <w:p w14:paraId="3530DD50" w14:textId="0F71EF5C" w:rsidR="00053F2D" w:rsidRDefault="00053F2D" w:rsidP="009B6123">
      <w:pPr>
        <w:widowControl w:val="0"/>
        <w:tabs>
          <w:tab w:val="left" w:pos="2968"/>
        </w:tabs>
        <w:overflowPunct w:val="0"/>
        <w:autoSpaceDE w:val="0"/>
        <w:autoSpaceDN w:val="0"/>
        <w:adjustRightInd w:val="0"/>
        <w:textAlignment w:val="baseline"/>
      </w:pPr>
      <w:r>
        <w:br w:type="page"/>
      </w:r>
    </w:p>
    <w:p w14:paraId="73941648" w14:textId="52CB17A9" w:rsidR="00652AF7" w:rsidRPr="00652AF7" w:rsidRDefault="00F46C90" w:rsidP="00C205F6">
      <w:pPr>
        <w:widowControl w:val="0"/>
        <w:numPr>
          <w:ilvl w:val="0"/>
          <w:numId w:val="4"/>
        </w:numPr>
        <w:overflowPunct w:val="0"/>
        <w:autoSpaceDE w:val="0"/>
        <w:autoSpaceDN w:val="0"/>
        <w:adjustRightInd w:val="0"/>
        <w:ind w:left="709" w:hanging="709"/>
        <w:textAlignment w:val="baseline"/>
        <w:rPr>
          <w:b/>
          <w:bCs/>
          <w:szCs w:val="20"/>
        </w:rPr>
      </w:pPr>
      <w:r>
        <w:rPr>
          <w:b/>
          <w:i/>
          <w:sz w:val="28"/>
        </w:rPr>
        <w:lastRenderedPageBreak/>
        <w:tab/>
      </w:r>
      <w:hyperlink r:id="rId63" w:history="1">
        <w:r>
          <w:rPr>
            <w:b/>
            <w:i/>
            <w:color w:val="0000FF"/>
            <w:sz w:val="28"/>
            <w:u w:val="single"/>
          </w:rPr>
          <w:t>Valori dei parametri di riferimento di calore e combustibili</w:t>
        </w:r>
      </w:hyperlink>
    </w:p>
    <w:p w14:paraId="1327CFA1" w14:textId="77777777" w:rsidR="00652AF7" w:rsidRPr="00652AF7" w:rsidRDefault="00652AF7" w:rsidP="00C205F6">
      <w:pPr>
        <w:widowControl w:val="0"/>
        <w:overflowPunct w:val="0"/>
        <w:autoSpaceDE w:val="0"/>
        <w:autoSpaceDN w:val="0"/>
        <w:adjustRightInd w:val="0"/>
        <w:ind w:left="266"/>
        <w:textAlignment w:val="baseline"/>
        <w:rPr>
          <w:b/>
          <w:bCs/>
          <w:lang w:val="en-GB"/>
        </w:rPr>
      </w:pPr>
    </w:p>
    <w:tbl>
      <w:tblPr>
        <w:tblW w:w="5000" w:type="pct"/>
        <w:tblLook w:val="04A0" w:firstRow="1" w:lastRow="0" w:firstColumn="1" w:lastColumn="0" w:noHBand="0" w:noVBand="1"/>
      </w:tblPr>
      <w:tblGrid>
        <w:gridCol w:w="1954"/>
        <w:gridCol w:w="7119"/>
      </w:tblGrid>
      <w:tr w:rsidR="00652AF7" w:rsidRPr="00652AF7" w14:paraId="7E3A6936" w14:textId="77777777" w:rsidTr="00502B2F">
        <w:tc>
          <w:tcPr>
            <w:tcW w:w="1077" w:type="pct"/>
            <w:vMerge w:val="restart"/>
          </w:tcPr>
          <w:p w14:paraId="7955168C"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504EE880" w14:textId="77777777" w:rsidR="00652AF7" w:rsidRPr="00652AF7" w:rsidRDefault="00652AF7" w:rsidP="00C205F6">
            <w:pPr>
              <w:tabs>
                <w:tab w:val="center" w:pos="284"/>
              </w:tabs>
              <w:overflowPunct w:val="0"/>
              <w:autoSpaceDE w:val="0"/>
              <w:autoSpaceDN w:val="0"/>
              <w:adjustRightInd w:val="0"/>
              <w:ind w:left="266" w:right="-3091" w:hanging="266"/>
              <w:textAlignment w:val="baseline"/>
            </w:pPr>
            <w:r>
              <w:t>COM(2026) 619 final</w:t>
            </w:r>
          </w:p>
        </w:tc>
      </w:tr>
      <w:tr w:rsidR="00652AF7" w:rsidRPr="00652AF7" w14:paraId="6EC7885B" w14:textId="77777777" w:rsidTr="00502B2F">
        <w:tc>
          <w:tcPr>
            <w:tcW w:w="1077" w:type="pct"/>
            <w:vMerge/>
          </w:tcPr>
          <w:p w14:paraId="21E34058" w14:textId="77777777" w:rsidR="00652AF7" w:rsidRPr="00652AF7" w:rsidRDefault="00652AF7" w:rsidP="00C205F6">
            <w:pPr>
              <w:tabs>
                <w:tab w:val="center" w:pos="284"/>
              </w:tabs>
              <w:overflowPunct w:val="0"/>
              <w:autoSpaceDE w:val="0"/>
              <w:autoSpaceDN w:val="0"/>
              <w:adjustRightInd w:val="0"/>
              <w:ind w:left="266" w:hanging="266"/>
              <w:textAlignment w:val="baseline"/>
              <w:rPr>
                <w:b/>
              </w:rPr>
            </w:pPr>
          </w:p>
        </w:tc>
        <w:tc>
          <w:tcPr>
            <w:tcW w:w="3923" w:type="pct"/>
          </w:tcPr>
          <w:p w14:paraId="26283009" w14:textId="252F1B40" w:rsidR="00652AF7" w:rsidRPr="00652AF7" w:rsidRDefault="00652AF7" w:rsidP="00C205F6">
            <w:pPr>
              <w:tabs>
                <w:tab w:val="center" w:pos="284"/>
              </w:tabs>
              <w:overflowPunct w:val="0"/>
              <w:autoSpaceDE w:val="0"/>
              <w:autoSpaceDN w:val="0"/>
              <w:adjustRightInd w:val="0"/>
              <w:ind w:left="266" w:right="-3091" w:hanging="266"/>
              <w:textAlignment w:val="baseline"/>
              <w:rPr>
                <w:highlight w:val="yellow"/>
              </w:rPr>
            </w:pPr>
            <w:r>
              <w:t>EESC-2026-02439-00-00-AC</w:t>
            </w:r>
          </w:p>
        </w:tc>
      </w:tr>
    </w:tbl>
    <w:p w14:paraId="77C70903" w14:textId="77777777" w:rsidR="00652AF7" w:rsidRPr="00652AF7" w:rsidRDefault="00652AF7" w:rsidP="00C205F6">
      <w:pPr>
        <w:tabs>
          <w:tab w:val="center" w:pos="284"/>
        </w:tabs>
        <w:overflowPunct w:val="0"/>
        <w:autoSpaceDE w:val="0"/>
        <w:autoSpaceDN w:val="0"/>
        <w:adjustRightInd w:val="0"/>
        <w:ind w:left="266" w:hanging="266"/>
        <w:textAlignment w:val="baseline"/>
        <w:rPr>
          <w:bCs/>
          <w:lang w:val="en-GB"/>
        </w:rPr>
      </w:pPr>
    </w:p>
    <w:p w14:paraId="29B19EF8"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1E2C52B5" w14:textId="77777777" w:rsidR="00652AF7" w:rsidRPr="00652AF7" w:rsidRDefault="00652AF7" w:rsidP="00C205F6">
      <w:pPr>
        <w:keepNext/>
        <w:keepLines/>
        <w:tabs>
          <w:tab w:val="center" w:pos="284"/>
        </w:tabs>
        <w:overflowPunct w:val="0"/>
        <w:autoSpaceDE w:val="0"/>
        <w:autoSpaceDN w:val="0"/>
        <w:adjustRightInd w:val="0"/>
        <w:ind w:left="266" w:hanging="266"/>
        <w:textAlignment w:val="baseline"/>
        <w:rPr>
          <w:bCs/>
          <w:lang w:val="en-GB"/>
        </w:rPr>
      </w:pPr>
    </w:p>
    <w:p w14:paraId="7BF5F26B" w14:textId="6208A522" w:rsidR="00652AF7" w:rsidRPr="00652AF7" w:rsidRDefault="00652AF7" w:rsidP="00C6106B">
      <w:pPr>
        <w:overflowPunct w:val="0"/>
        <w:autoSpaceDE w:val="0"/>
        <w:autoSpaceDN w:val="0"/>
        <w:adjustRightInd w:val="0"/>
        <w:textAlignment w:val="baseline"/>
        <w:rPr>
          <w:szCs w:val="20"/>
        </w:rPr>
      </w:pPr>
      <w:r>
        <w:t>Il CESE, avendo concluso che il contenuto della proposta è soddisfacente e non richiede alcun commento da parte sua, ha deciso di esprimere parere favorevole al testo proposto.</w:t>
      </w:r>
    </w:p>
    <w:p w14:paraId="2561E66A" w14:textId="77777777" w:rsidR="00652AF7" w:rsidRDefault="00652AF7" w:rsidP="00C205F6">
      <w:pPr>
        <w:widowControl w:val="0"/>
        <w:tabs>
          <w:tab w:val="left" w:pos="2968"/>
        </w:tabs>
        <w:overflowPunct w:val="0"/>
        <w:autoSpaceDE w:val="0"/>
        <w:autoSpaceDN w:val="0"/>
        <w:adjustRightInd w:val="0"/>
        <w:textAlignment w:val="baseline"/>
        <w:rPr>
          <w:szCs w:val="20"/>
          <w:lang w:val="en-GB"/>
        </w:rPr>
      </w:pPr>
    </w:p>
    <w:tbl>
      <w:tblPr>
        <w:tblW w:w="5000" w:type="pct"/>
        <w:tblLook w:val="04A0" w:firstRow="1" w:lastRow="0" w:firstColumn="1" w:lastColumn="0" w:noHBand="0" w:noVBand="1"/>
      </w:tblPr>
      <w:tblGrid>
        <w:gridCol w:w="1490"/>
        <w:gridCol w:w="7583"/>
      </w:tblGrid>
      <w:tr w:rsidR="009B6123" w:rsidRPr="00C205F6" w14:paraId="74ED34C1" w14:textId="77777777" w:rsidTr="00C6106B">
        <w:tc>
          <w:tcPr>
            <w:tcW w:w="821" w:type="pct"/>
          </w:tcPr>
          <w:p w14:paraId="23A64AB9"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b/>
                <w:bCs/>
                <w:i/>
                <w:sz w:val="20"/>
              </w:rPr>
              <w:t>Contatto</w:t>
            </w:r>
          </w:p>
        </w:tc>
        <w:tc>
          <w:tcPr>
            <w:tcW w:w="4179" w:type="pct"/>
          </w:tcPr>
          <w:p w14:paraId="3D8D6875" w14:textId="52CD7EB3" w:rsidR="009B6123" w:rsidRPr="00C205F6" w:rsidRDefault="00001CBE" w:rsidP="006103D0">
            <w:pPr>
              <w:overflowPunct w:val="0"/>
              <w:autoSpaceDE w:val="0"/>
              <w:autoSpaceDN w:val="0"/>
              <w:adjustRightInd w:val="0"/>
              <w:spacing w:line="240" w:lineRule="auto"/>
              <w:textAlignment w:val="baseline"/>
              <w:rPr>
                <w:i/>
                <w:sz w:val="20"/>
                <w:szCs w:val="20"/>
              </w:rPr>
            </w:pPr>
            <w:r>
              <w:rPr>
                <w:i/>
                <w:sz w:val="20"/>
              </w:rPr>
              <w:t>Gaizka MALO</w:t>
            </w:r>
          </w:p>
        </w:tc>
      </w:tr>
      <w:tr w:rsidR="009B6123" w:rsidRPr="00C205F6" w14:paraId="38DE3B60" w14:textId="77777777" w:rsidTr="00C6106B">
        <w:tc>
          <w:tcPr>
            <w:tcW w:w="821" w:type="pct"/>
          </w:tcPr>
          <w:p w14:paraId="4B0DD1AA" w14:textId="77777777"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6C3142D8" w14:textId="2232CE79" w:rsidR="009B6123" w:rsidRPr="00C205F6" w:rsidRDefault="00001CBE" w:rsidP="006103D0">
            <w:pPr>
              <w:overflowPunct w:val="0"/>
              <w:autoSpaceDE w:val="0"/>
              <w:autoSpaceDN w:val="0"/>
              <w:adjustRightInd w:val="0"/>
              <w:spacing w:line="240" w:lineRule="auto"/>
              <w:textAlignment w:val="baseline"/>
              <w:rPr>
                <w:i/>
                <w:sz w:val="20"/>
                <w:szCs w:val="20"/>
              </w:rPr>
            </w:pPr>
            <w:r>
              <w:rPr>
                <w:i/>
                <w:sz w:val="20"/>
              </w:rPr>
              <w:t>+32 25468526</w:t>
            </w:r>
          </w:p>
        </w:tc>
      </w:tr>
      <w:tr w:rsidR="009B6123" w:rsidRPr="00C205F6" w14:paraId="4400D7AE" w14:textId="77777777" w:rsidTr="00C6106B">
        <w:tc>
          <w:tcPr>
            <w:tcW w:w="821" w:type="pct"/>
          </w:tcPr>
          <w:p w14:paraId="4098A2B9" w14:textId="00B3F5ED" w:rsidR="009B6123" w:rsidRPr="00C205F6" w:rsidRDefault="009B6123" w:rsidP="006103D0">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3AA76CAC" w14:textId="0C95361F" w:rsidR="009B6123" w:rsidRPr="00C205F6" w:rsidRDefault="00001CBE" w:rsidP="006103D0">
            <w:pPr>
              <w:overflowPunct w:val="0"/>
              <w:autoSpaceDE w:val="0"/>
              <w:autoSpaceDN w:val="0"/>
              <w:adjustRightInd w:val="0"/>
              <w:spacing w:line="240" w:lineRule="auto"/>
              <w:textAlignment w:val="baseline"/>
              <w:rPr>
                <w:i/>
                <w:iCs/>
                <w:sz w:val="20"/>
                <w:szCs w:val="20"/>
              </w:rPr>
            </w:pPr>
            <w:hyperlink r:id="rId64" w:history="1">
              <w:r>
                <w:rPr>
                  <w:i/>
                  <w:color w:val="0000FF"/>
                  <w:sz w:val="20"/>
                  <w:u w:val="single"/>
                </w:rPr>
                <w:t>Gaizka.</w:t>
              </w:r>
              <w:r w:rsidR="00567B9A">
                <w:rPr>
                  <w:i/>
                  <w:color w:val="0000FF"/>
                  <w:sz w:val="20"/>
                  <w:u w:val="single"/>
                </w:rPr>
                <w:t>MALOELCORO-IRIBE</w:t>
              </w:r>
              <w:r>
                <w:rPr>
                  <w:i/>
                  <w:color w:val="0000FF"/>
                  <w:sz w:val="20"/>
                  <w:u w:val="single"/>
                </w:rPr>
                <w:t>@eesc.europa.eu</w:t>
              </w:r>
            </w:hyperlink>
          </w:p>
        </w:tc>
      </w:tr>
    </w:tbl>
    <w:p w14:paraId="33394D09" w14:textId="77777777" w:rsidR="00652AF7" w:rsidRDefault="00652AF7" w:rsidP="00C205F6">
      <w:pPr>
        <w:spacing w:line="259" w:lineRule="auto"/>
        <w:jc w:val="left"/>
      </w:pPr>
      <w:r>
        <w:br w:type="page"/>
      </w:r>
    </w:p>
    <w:p w14:paraId="65EFE1AE" w14:textId="6E810C12" w:rsidR="00BC3B0C" w:rsidRPr="00BC3B0C" w:rsidRDefault="00BC3B0C" w:rsidP="00C205F6">
      <w:pPr>
        <w:widowControl w:val="0"/>
        <w:numPr>
          <w:ilvl w:val="0"/>
          <w:numId w:val="4"/>
        </w:numPr>
        <w:overflowPunct w:val="0"/>
        <w:autoSpaceDE w:val="0"/>
        <w:autoSpaceDN w:val="0"/>
        <w:adjustRightInd w:val="0"/>
        <w:ind w:hanging="567"/>
        <w:textAlignment w:val="baseline"/>
        <w:rPr>
          <w:b/>
          <w:bCs/>
          <w:i/>
          <w:iCs/>
          <w:sz w:val="24"/>
          <w:szCs w:val="24"/>
        </w:rPr>
      </w:pPr>
      <w:hyperlink r:id="rId65" w:history="1">
        <w:r>
          <w:rPr>
            <w:b/>
            <w:i/>
            <w:color w:val="0000FF"/>
            <w:sz w:val="24"/>
            <w:u w:val="single"/>
          </w:rPr>
          <w:t>Uno strumento di verifica rurale per sfruttare appieno il potenziale delle zone e delle comunità rurali attraverso un'elaborazione delle politiche dell'UE più incentrata sulle zone rurali per un'UE equa e sostenibile</w:t>
        </w:r>
      </w:hyperlink>
    </w:p>
    <w:p w14:paraId="3EB1BC1C" w14:textId="77777777" w:rsidR="00BC3B0C" w:rsidRPr="00623CC4" w:rsidRDefault="00BC3B0C" w:rsidP="00C205F6">
      <w:pPr>
        <w:widowControl w:val="0"/>
        <w:overflowPunct w:val="0"/>
        <w:autoSpaceDE w:val="0"/>
        <w:autoSpaceDN w:val="0"/>
        <w:adjustRightInd w:val="0"/>
        <w:ind w:left="266"/>
        <w:textAlignment w:val="baseline"/>
        <w:rPr>
          <w:b/>
          <w:bCs/>
          <w:i/>
          <w:iCs/>
          <w:lang w:val="en-GB"/>
        </w:rPr>
      </w:pPr>
    </w:p>
    <w:tbl>
      <w:tblPr>
        <w:tblW w:w="4924" w:type="pct"/>
        <w:tblLook w:val="04A0" w:firstRow="1" w:lastRow="0" w:firstColumn="1" w:lastColumn="0" w:noHBand="0" w:noVBand="1"/>
      </w:tblPr>
      <w:tblGrid>
        <w:gridCol w:w="2268"/>
        <w:gridCol w:w="6667"/>
      </w:tblGrid>
      <w:tr w:rsidR="00BC3B0C" w:rsidRPr="00BC3B0C" w14:paraId="3C0E36B9" w14:textId="77777777" w:rsidTr="00502B2F">
        <w:tc>
          <w:tcPr>
            <w:tcW w:w="1269" w:type="pct"/>
          </w:tcPr>
          <w:p w14:paraId="438A473A" w14:textId="77777777"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 xml:space="preserve">Relatrice </w:t>
            </w:r>
          </w:p>
        </w:tc>
        <w:tc>
          <w:tcPr>
            <w:tcW w:w="3731" w:type="pct"/>
          </w:tcPr>
          <w:p w14:paraId="5655104C" w14:textId="77777777" w:rsidR="002045B3" w:rsidRDefault="00BC3B0C" w:rsidP="00C205F6">
            <w:pPr>
              <w:tabs>
                <w:tab w:val="center" w:pos="284"/>
              </w:tabs>
              <w:overflowPunct w:val="0"/>
              <w:autoSpaceDE w:val="0"/>
              <w:autoSpaceDN w:val="0"/>
              <w:adjustRightInd w:val="0"/>
              <w:ind w:left="266" w:hanging="266"/>
              <w:textAlignment w:val="baseline"/>
            </w:pPr>
            <w:r>
              <w:t>Lidija PAVIĆ-ROGOŠIĆ (Organizzazioni della società civile - HR)</w:t>
            </w:r>
          </w:p>
          <w:p w14:paraId="2ADB59BB" w14:textId="591F8403" w:rsidR="00567B9A" w:rsidRPr="00BC3B0C" w:rsidRDefault="00567B9A" w:rsidP="00C205F6">
            <w:pPr>
              <w:tabs>
                <w:tab w:val="center" w:pos="284"/>
              </w:tabs>
              <w:overflowPunct w:val="0"/>
              <w:autoSpaceDE w:val="0"/>
              <w:autoSpaceDN w:val="0"/>
              <w:adjustRightInd w:val="0"/>
              <w:ind w:left="266" w:hanging="266"/>
              <w:textAlignment w:val="baseline"/>
              <w:rPr>
                <w:bCs/>
              </w:rPr>
            </w:pPr>
          </w:p>
        </w:tc>
      </w:tr>
      <w:tr w:rsidR="00BC3B0C" w:rsidRPr="00BC3B0C" w14:paraId="38A118BD" w14:textId="77777777" w:rsidTr="00502B2F">
        <w:tc>
          <w:tcPr>
            <w:tcW w:w="1269" w:type="pct"/>
          </w:tcPr>
          <w:p w14:paraId="08561E3E" w14:textId="2E2E0D88" w:rsidR="00BC3B0C" w:rsidRPr="00BC3B0C" w:rsidRDefault="00BC3B0C" w:rsidP="00C205F6">
            <w:pPr>
              <w:tabs>
                <w:tab w:val="center" w:pos="284"/>
              </w:tabs>
              <w:overflowPunct w:val="0"/>
              <w:autoSpaceDE w:val="0"/>
              <w:autoSpaceDN w:val="0"/>
              <w:adjustRightInd w:val="0"/>
              <w:ind w:left="266" w:hanging="266"/>
              <w:textAlignment w:val="baseline"/>
              <w:rPr>
                <w:b/>
              </w:rPr>
            </w:pPr>
            <w:r>
              <w:rPr>
                <w:b/>
              </w:rPr>
              <w:t>Riferimento</w:t>
            </w:r>
          </w:p>
        </w:tc>
        <w:tc>
          <w:tcPr>
            <w:tcW w:w="3731" w:type="pct"/>
          </w:tcPr>
          <w:p w14:paraId="34C47A16" w14:textId="73C9AB46" w:rsidR="00FE6315" w:rsidRDefault="00FE6315" w:rsidP="00C205F6">
            <w:pPr>
              <w:tabs>
                <w:tab w:val="center" w:pos="284"/>
              </w:tabs>
              <w:overflowPunct w:val="0"/>
              <w:autoSpaceDE w:val="0"/>
              <w:autoSpaceDN w:val="0"/>
              <w:adjustRightInd w:val="0"/>
              <w:ind w:left="266" w:hanging="266"/>
              <w:textAlignment w:val="baseline"/>
            </w:pPr>
            <w:r>
              <w:t>Parere d'iniziativa</w:t>
            </w:r>
          </w:p>
          <w:p w14:paraId="6AD2EB7D" w14:textId="1BAF7266" w:rsidR="00BC3B0C" w:rsidRPr="00BC3B0C" w:rsidRDefault="00BC3B0C" w:rsidP="00C205F6">
            <w:pPr>
              <w:tabs>
                <w:tab w:val="center" w:pos="284"/>
              </w:tabs>
              <w:overflowPunct w:val="0"/>
              <w:autoSpaceDE w:val="0"/>
              <w:autoSpaceDN w:val="0"/>
              <w:adjustRightInd w:val="0"/>
              <w:ind w:left="266" w:hanging="266"/>
              <w:textAlignment w:val="baseline"/>
            </w:pPr>
            <w:r>
              <w:t>EESC-2026-01003-00-00-AC</w:t>
            </w:r>
          </w:p>
        </w:tc>
      </w:tr>
    </w:tbl>
    <w:p w14:paraId="173EEE18" w14:textId="77777777" w:rsidR="00BC3B0C" w:rsidRPr="00623CC4" w:rsidRDefault="00BC3B0C" w:rsidP="00C205F6">
      <w:pPr>
        <w:keepNext/>
        <w:keepLines/>
        <w:overflowPunct w:val="0"/>
        <w:autoSpaceDE w:val="0"/>
        <w:autoSpaceDN w:val="0"/>
        <w:adjustRightInd w:val="0"/>
        <w:textAlignment w:val="baseline"/>
        <w:rPr>
          <w:b/>
          <w:lang w:val="en-GB"/>
        </w:rPr>
      </w:pPr>
    </w:p>
    <w:p w14:paraId="6440C39E" w14:textId="77777777" w:rsidR="00BC3B0C" w:rsidRPr="00BC3B0C" w:rsidRDefault="00BC3B0C" w:rsidP="00C205F6">
      <w:pPr>
        <w:keepNext/>
        <w:keepLines/>
        <w:overflowPunct w:val="0"/>
        <w:autoSpaceDE w:val="0"/>
        <w:autoSpaceDN w:val="0"/>
        <w:adjustRightInd w:val="0"/>
        <w:textAlignment w:val="baseline"/>
        <w:rPr>
          <w:b/>
        </w:rPr>
      </w:pPr>
      <w:r>
        <w:rPr>
          <w:b/>
        </w:rPr>
        <w:t>Punti principali</w:t>
      </w:r>
    </w:p>
    <w:p w14:paraId="239D6761" w14:textId="77777777" w:rsidR="00BC3B0C" w:rsidRPr="00623CC4" w:rsidRDefault="00BC3B0C" w:rsidP="00C205F6">
      <w:pPr>
        <w:keepNext/>
        <w:keepLines/>
        <w:tabs>
          <w:tab w:val="center" w:pos="284"/>
        </w:tabs>
        <w:overflowPunct w:val="0"/>
        <w:autoSpaceDE w:val="0"/>
        <w:autoSpaceDN w:val="0"/>
        <w:adjustRightInd w:val="0"/>
        <w:ind w:left="266" w:hanging="266"/>
        <w:textAlignment w:val="baseline"/>
        <w:rPr>
          <w:b/>
          <w:lang w:val="en-GB"/>
        </w:rPr>
      </w:pPr>
    </w:p>
    <w:p w14:paraId="6893CC0D" w14:textId="77777777" w:rsidR="00BC3B0C" w:rsidRDefault="00BC3B0C" w:rsidP="00C205F6">
      <w:pPr>
        <w:overflowPunct w:val="0"/>
        <w:autoSpaceDE w:val="0"/>
        <w:autoSpaceDN w:val="0"/>
        <w:adjustRightInd w:val="0"/>
        <w:textAlignment w:val="baseline"/>
      </w:pPr>
      <w:r>
        <w:t>Il CESE:</w:t>
      </w:r>
    </w:p>
    <w:p w14:paraId="14F7DF65" w14:textId="77777777" w:rsidR="00567B9A" w:rsidRDefault="00567B9A" w:rsidP="00C205F6">
      <w:pPr>
        <w:overflowPunct w:val="0"/>
        <w:autoSpaceDE w:val="0"/>
        <w:autoSpaceDN w:val="0"/>
        <w:adjustRightInd w:val="0"/>
        <w:textAlignment w:val="baseline"/>
      </w:pPr>
    </w:p>
    <w:p w14:paraId="09080A6F" w14:textId="77777777" w:rsidR="00BC3B0C" w:rsidRPr="00C6106B" w:rsidRDefault="00BC3B0C" w:rsidP="00567B9A">
      <w:pPr>
        <w:pStyle w:val="ListParagraph"/>
        <w:numPr>
          <w:ilvl w:val="1"/>
          <w:numId w:val="48"/>
        </w:numPr>
        <w:ind w:left="709" w:hanging="425"/>
      </w:pPr>
      <w:bookmarkStart w:id="25" w:name="_Toc242253793"/>
      <w:bookmarkStart w:id="26" w:name="_Toc242253927"/>
      <w:bookmarkStart w:id="27" w:name="_Toc241756722"/>
      <w:bookmarkEnd w:id="25"/>
      <w:bookmarkEnd w:id="26"/>
      <w:r>
        <w:t>sottolinea che le politiche agricole e rurali sostengono la fornitura di beni pubblici essenziali per tutti i cittadini, ma che i loro benefici vengono meno laddove manca l'accesso a servizi di base. Tale erosione colpisce in particolare le donne, i giovani e le persone appartenenti a gruppi vulnerabili, compromettendone il diritto di rimanere e di ritornare nelle zone rurali; il CESE appoggia pertanto l'iniziativa della Commissione sul diritto di rimanere;</w:t>
      </w:r>
      <w:bookmarkEnd w:id="27"/>
    </w:p>
    <w:p w14:paraId="1484F388" w14:textId="77777777" w:rsidR="00BC3B0C" w:rsidRPr="00C6106B" w:rsidRDefault="00BC3B0C" w:rsidP="00567B9A">
      <w:pPr>
        <w:pStyle w:val="ListParagraph"/>
        <w:numPr>
          <w:ilvl w:val="0"/>
          <w:numId w:val="48"/>
        </w:numPr>
        <w:ind w:left="709" w:hanging="425"/>
        <w:rPr>
          <w:color w:val="000000" w:themeColor="text1"/>
        </w:rPr>
      </w:pPr>
      <w:bookmarkStart w:id="28" w:name="_Toc241756723"/>
      <w:r>
        <w:t>sottolinea che la verifica rurale è uno strumento di valutazione orizzontale, trasparente, partecipativo e intersettoriale, inteso a garantire che tutte le politiche settoriali siano esaminate in una prospettiva rurale. Dovrebbe promuovere l'equità territoriale e la parità di accesso ai servizi, alle opportunità, alle infrastrutture e alla partecipazione, in particolare per le donne e i giovani;</w:t>
      </w:r>
      <w:bookmarkEnd w:id="28"/>
    </w:p>
    <w:p w14:paraId="4B7F6C84" w14:textId="77777777" w:rsidR="00BC3B0C" w:rsidRPr="00C6106B" w:rsidRDefault="00BC3B0C" w:rsidP="00567B9A">
      <w:pPr>
        <w:pStyle w:val="ListParagraph"/>
        <w:numPr>
          <w:ilvl w:val="0"/>
          <w:numId w:val="48"/>
        </w:numPr>
        <w:ind w:left="709" w:hanging="425"/>
      </w:pPr>
      <w:bookmarkStart w:id="29" w:name="_Toc241756724"/>
      <w:r>
        <w:t>osserva che la verifica rurale garantisce che i responsabili politici adottino una mentalità incentrata sulle questioni rurali ("think rural") fin dalle prime fasi dell'elaborazione delle politiche in settori quali i trasporti, la sanità e il clima. Contribuisce a individuare sia gli impatti diretti che gli effetti indesiderati sulle comunità rurali;</w:t>
      </w:r>
      <w:bookmarkEnd w:id="29"/>
    </w:p>
    <w:p w14:paraId="7272E20F" w14:textId="77777777" w:rsidR="00BC3B0C" w:rsidRPr="00C6106B" w:rsidRDefault="00BC3B0C" w:rsidP="00567B9A">
      <w:pPr>
        <w:pStyle w:val="ListParagraph"/>
        <w:numPr>
          <w:ilvl w:val="0"/>
          <w:numId w:val="48"/>
        </w:numPr>
        <w:ind w:left="709" w:hanging="425"/>
      </w:pPr>
      <w:bookmarkStart w:id="30" w:name="_Toc241756725"/>
      <w:r>
        <w:t>sottolinea che la verifica rurale dovrebbe fungere da strumento di governance strategica in grado di rafforzare gli approcci sensibili alla dimensione rurale nell'elaborazione delle politiche dell'UE. Nonostante i meccanismi esistenti, la verifica rurale rimane frammentata, e non esiste una metodologia a livello unionale per garantire che le politiche e i finanziamenti siano adatti alle zone rurali;</w:t>
      </w:r>
      <w:bookmarkEnd w:id="30"/>
    </w:p>
    <w:p w14:paraId="3C575F0C" w14:textId="77777777" w:rsidR="00BC3B0C" w:rsidRPr="00C6106B" w:rsidRDefault="00BC3B0C" w:rsidP="00567B9A">
      <w:pPr>
        <w:pStyle w:val="ListParagraph"/>
        <w:numPr>
          <w:ilvl w:val="0"/>
          <w:numId w:val="48"/>
        </w:numPr>
        <w:ind w:left="709" w:hanging="425"/>
      </w:pPr>
      <w:bookmarkStart w:id="31" w:name="_Toc241756726"/>
      <w:r>
        <w:t>chiede uno strumento comune di verifica rurale dell'UE basato su una metodologia convalidata e su requisiti minimi per garantire un'applicazione coerente e trasparente in tutte le politiche dell'UE;</w:t>
      </w:r>
      <w:bookmarkEnd w:id="31"/>
    </w:p>
    <w:p w14:paraId="7EE6241A" w14:textId="77777777" w:rsidR="00BC3B0C" w:rsidRPr="00C6106B" w:rsidRDefault="00BC3B0C" w:rsidP="00567B9A">
      <w:pPr>
        <w:pStyle w:val="ListParagraph"/>
        <w:numPr>
          <w:ilvl w:val="0"/>
          <w:numId w:val="48"/>
        </w:numPr>
        <w:ind w:left="709" w:hanging="425"/>
      </w:pPr>
      <w:bookmarkStart w:id="32" w:name="_Toc241756727"/>
      <w:r>
        <w:t>fa notare che l'integrazione della verifica rurale in tutta l'UE richiede l'introduzione di uno screening obbligatorio per le proposte principali e dati rurali più solidi e comparabili attraverso l'osservatorio rurale, compresi i fattori giovanili e di genere;</w:t>
      </w:r>
      <w:bookmarkEnd w:id="32"/>
    </w:p>
    <w:p w14:paraId="5E03E3FE" w14:textId="77777777" w:rsidR="00BC3B0C" w:rsidRPr="00C6106B" w:rsidRDefault="00BC3B0C" w:rsidP="00567B9A">
      <w:pPr>
        <w:pStyle w:val="ListParagraph"/>
        <w:numPr>
          <w:ilvl w:val="0"/>
          <w:numId w:val="48"/>
        </w:numPr>
        <w:ind w:left="709" w:hanging="425"/>
        <w:rPr>
          <w:color w:val="000000" w:themeColor="text1"/>
        </w:rPr>
      </w:pPr>
      <w:bookmarkStart w:id="33" w:name="_Toc241756728"/>
      <w:r>
        <w:t>raccomanda di istituire unità responsabili o "promotori" della verifica rurale in ciascun ministero, con personale di alto livello e leadership politica;</w:t>
      </w:r>
      <w:bookmarkEnd w:id="33"/>
    </w:p>
    <w:p w14:paraId="564E6C80" w14:textId="77777777" w:rsidR="00BC3B0C" w:rsidRPr="00C6106B" w:rsidRDefault="00BC3B0C" w:rsidP="00567B9A">
      <w:pPr>
        <w:pStyle w:val="ListParagraph"/>
        <w:numPr>
          <w:ilvl w:val="0"/>
          <w:numId w:val="48"/>
        </w:numPr>
        <w:ind w:left="709" w:hanging="425"/>
        <w:rPr>
          <w:color w:val="000000" w:themeColor="text1"/>
        </w:rPr>
      </w:pPr>
      <w:bookmarkStart w:id="34" w:name="_Toc241756729"/>
      <w:r>
        <w:t>sottolinea che la verifica rurale dovrebbe fungere da meccanismo di governance partecipativa inteso a garantire che le comunità rurali, le organizzazioni della società civile (OSC) e le parti sociali siano veramente coinvolte</w:t>
      </w:r>
      <w:r>
        <w:rPr>
          <w:color w:val="000000" w:themeColor="text1"/>
        </w:rPr>
        <w:t>;</w:t>
      </w:r>
      <w:bookmarkEnd w:id="34"/>
    </w:p>
    <w:p w14:paraId="19A5538D" w14:textId="77777777" w:rsidR="00BC3B0C" w:rsidRPr="00C6106B" w:rsidRDefault="00BC3B0C" w:rsidP="00567B9A">
      <w:pPr>
        <w:pStyle w:val="ListParagraph"/>
        <w:numPr>
          <w:ilvl w:val="0"/>
          <w:numId w:val="48"/>
        </w:numPr>
        <w:ind w:left="709" w:hanging="425"/>
      </w:pPr>
      <w:bookmarkStart w:id="35" w:name="_Toc241756730"/>
      <w:r>
        <w:lastRenderedPageBreak/>
        <w:t>raccomanda alla Commissione di rivedere la sua visione a lungo termine per le zone rurali al fine di ampliare la sua definizione di verifica rurale</w:t>
      </w:r>
      <w:r w:rsidRPr="00C6106B">
        <w:rPr>
          <w:vertAlign w:val="superscript"/>
          <w:lang w:val="en-GB"/>
        </w:rPr>
        <w:footnoteReference w:id="2"/>
      </w:r>
      <w:r>
        <w:t>;</w:t>
      </w:r>
      <w:bookmarkEnd w:id="35"/>
    </w:p>
    <w:p w14:paraId="76831505" w14:textId="77777777" w:rsidR="00BC3B0C" w:rsidRPr="00C6106B" w:rsidRDefault="00BC3B0C" w:rsidP="00567B9A">
      <w:pPr>
        <w:pStyle w:val="ListParagraph"/>
        <w:numPr>
          <w:ilvl w:val="0"/>
          <w:numId w:val="48"/>
        </w:numPr>
        <w:ind w:left="709" w:hanging="425"/>
      </w:pPr>
      <w:bookmarkStart w:id="36" w:name="_Toc241756731"/>
      <w:r>
        <w:t>chiede che il prossimo QFP integri la verifica rurale nelle valutazioni d'impatto territoriale e negli indicatori di coesione.</w:t>
      </w:r>
      <w:bookmarkEnd w:id="36"/>
    </w:p>
    <w:p w14:paraId="1DCA67FD" w14:textId="77777777" w:rsidR="00BC3B0C" w:rsidRPr="00BC3B0C" w:rsidRDefault="00BC3B0C" w:rsidP="00C205F6">
      <w:pPr>
        <w:widowControl w:val="0"/>
        <w:overflowPunct w:val="0"/>
        <w:autoSpaceDE w:val="0"/>
        <w:autoSpaceDN w:val="0"/>
        <w:adjustRightInd w:val="0"/>
        <w:ind w:left="709"/>
        <w:textAlignment w:val="baseline"/>
        <w:rPr>
          <w:rFonts w:asciiTheme="minorHAnsi" w:hAnsiTheme="minorHAnsi"/>
          <w:sz w:val="16"/>
          <w:szCs w:val="16"/>
          <w:lang w:val="en-GB"/>
        </w:rPr>
      </w:pPr>
    </w:p>
    <w:tbl>
      <w:tblPr>
        <w:tblW w:w="5000" w:type="pct"/>
        <w:tblLook w:val="04A0" w:firstRow="1" w:lastRow="0" w:firstColumn="1" w:lastColumn="0" w:noHBand="0" w:noVBand="1"/>
      </w:tblPr>
      <w:tblGrid>
        <w:gridCol w:w="1490"/>
        <w:gridCol w:w="7583"/>
      </w:tblGrid>
      <w:tr w:rsidR="00BC3B0C" w:rsidRPr="003A2BC1" w14:paraId="6CC52BB4" w14:textId="77777777" w:rsidTr="00001CBE">
        <w:tc>
          <w:tcPr>
            <w:tcW w:w="821" w:type="pct"/>
          </w:tcPr>
          <w:p w14:paraId="79042275" w14:textId="77777777" w:rsidR="00BC3B0C" w:rsidRPr="003A2BC1" w:rsidRDefault="00BC3B0C" w:rsidP="00001CBE">
            <w:pPr>
              <w:overflowPunct w:val="0"/>
              <w:autoSpaceDE w:val="0"/>
              <w:autoSpaceDN w:val="0"/>
              <w:adjustRightInd w:val="0"/>
              <w:spacing w:line="240" w:lineRule="auto"/>
              <w:ind w:right="72"/>
              <w:textAlignment w:val="baseline"/>
              <w:rPr>
                <w:i/>
                <w:sz w:val="20"/>
                <w:szCs w:val="20"/>
              </w:rPr>
            </w:pPr>
            <w:r>
              <w:rPr>
                <w:b/>
                <w:bCs/>
                <w:i/>
                <w:sz w:val="20"/>
              </w:rPr>
              <w:t>Contatto</w:t>
            </w:r>
            <w:r>
              <w:rPr>
                <w:b/>
                <w:i/>
                <w:sz w:val="20"/>
              </w:rPr>
              <w:t xml:space="preserve"> </w:t>
            </w:r>
          </w:p>
        </w:tc>
        <w:tc>
          <w:tcPr>
            <w:tcW w:w="4179" w:type="pct"/>
          </w:tcPr>
          <w:p w14:paraId="2EAAE2A2" w14:textId="613CAD45" w:rsidR="00BC3B0C" w:rsidRPr="003A2BC1" w:rsidRDefault="00BC3B0C" w:rsidP="00C205F6">
            <w:pPr>
              <w:overflowPunct w:val="0"/>
              <w:autoSpaceDE w:val="0"/>
              <w:autoSpaceDN w:val="0"/>
              <w:adjustRightInd w:val="0"/>
              <w:spacing w:line="240" w:lineRule="auto"/>
              <w:textAlignment w:val="baseline"/>
              <w:rPr>
                <w:i/>
                <w:iCs/>
                <w:sz w:val="20"/>
                <w:szCs w:val="20"/>
              </w:rPr>
            </w:pPr>
            <w:r>
              <w:rPr>
                <w:i/>
                <w:sz w:val="20"/>
              </w:rPr>
              <w:t>Alejandra MOLINA SAAVEDRA</w:t>
            </w:r>
          </w:p>
        </w:tc>
      </w:tr>
      <w:tr w:rsidR="00BC3B0C" w:rsidRPr="003A2BC1" w14:paraId="242BC03F" w14:textId="77777777" w:rsidTr="00001CBE">
        <w:tc>
          <w:tcPr>
            <w:tcW w:w="821" w:type="pct"/>
          </w:tcPr>
          <w:p w14:paraId="632A83D6"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Tel.</w:t>
            </w:r>
          </w:p>
        </w:tc>
        <w:tc>
          <w:tcPr>
            <w:tcW w:w="4179" w:type="pct"/>
          </w:tcPr>
          <w:p w14:paraId="711094DC"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+32 25468249</w:t>
            </w:r>
          </w:p>
        </w:tc>
      </w:tr>
      <w:tr w:rsidR="00BC3B0C" w:rsidRPr="003A2BC1" w14:paraId="5652F728" w14:textId="77777777" w:rsidTr="00001CBE">
        <w:tc>
          <w:tcPr>
            <w:tcW w:w="821" w:type="pct"/>
          </w:tcPr>
          <w:p w14:paraId="3D7B0256" w14:textId="77777777" w:rsidR="00BC3B0C" w:rsidRPr="003A2BC1" w:rsidRDefault="00BC3B0C" w:rsidP="00C205F6">
            <w:pPr>
              <w:overflowPunct w:val="0"/>
              <w:autoSpaceDE w:val="0"/>
              <w:autoSpaceDN w:val="0"/>
              <w:adjustRightInd w:val="0"/>
              <w:spacing w:line="240" w:lineRule="auto"/>
              <w:textAlignment w:val="baseline"/>
              <w:rPr>
                <w:i/>
                <w:sz w:val="20"/>
                <w:szCs w:val="20"/>
              </w:rPr>
            </w:pPr>
            <w:r>
              <w:rPr>
                <w:i/>
                <w:sz w:val="20"/>
              </w:rPr>
              <w:t>E-mail</w:t>
            </w:r>
          </w:p>
        </w:tc>
        <w:tc>
          <w:tcPr>
            <w:tcW w:w="4179" w:type="pct"/>
          </w:tcPr>
          <w:p w14:paraId="331561BA" w14:textId="6CA9C212" w:rsidR="00BC3B0C" w:rsidRPr="003A2BC1" w:rsidRDefault="00BC3B0C" w:rsidP="00C205F6">
            <w:pPr>
              <w:overflowPunct w:val="0"/>
              <w:autoSpaceDE w:val="0"/>
              <w:autoSpaceDN w:val="0"/>
              <w:adjustRightInd w:val="0"/>
              <w:spacing w:line="240" w:lineRule="auto"/>
              <w:textAlignment w:val="baseline"/>
              <w:rPr>
                <w:i/>
                <w:iCs/>
                <w:sz w:val="20"/>
                <w:szCs w:val="20"/>
              </w:rPr>
            </w:pPr>
            <w:hyperlink r:id="rId66" w:history="1">
              <w:r>
                <w:rPr>
                  <w:i/>
                  <w:color w:val="0000FF"/>
                  <w:sz w:val="20"/>
                  <w:u w:val="single"/>
                </w:rPr>
                <w:t>Alejandra.</w:t>
              </w:r>
              <w:r w:rsidR="00567B9A">
                <w:rPr>
                  <w:i/>
                  <w:color w:val="0000FF"/>
                  <w:sz w:val="20"/>
                  <w:u w:val="single"/>
                </w:rPr>
                <w:t>MOLINASAAVEDRA</w:t>
              </w:r>
              <w:r>
                <w:rPr>
                  <w:i/>
                  <w:color w:val="0000FF"/>
                  <w:sz w:val="20"/>
                  <w:u w:val="single"/>
                </w:rPr>
                <w:t>@eesc.europa.eu</w:t>
              </w:r>
            </w:hyperlink>
          </w:p>
        </w:tc>
      </w:tr>
    </w:tbl>
    <w:p w14:paraId="208826A0" w14:textId="77777777" w:rsidR="00BC3B0C" w:rsidRDefault="00BC3B0C" w:rsidP="00C205F6">
      <w:pPr>
        <w:spacing w:line="259" w:lineRule="auto"/>
        <w:jc w:val="left"/>
      </w:pPr>
      <w:r>
        <w:br w:type="page"/>
      </w:r>
    </w:p>
    <w:p w14:paraId="29297454" w14:textId="54FF4C9C" w:rsidR="00EB2F9A" w:rsidRPr="00EB2F9A" w:rsidRDefault="00FE6315" w:rsidP="00C205F6">
      <w:pPr>
        <w:widowControl w:val="0"/>
        <w:numPr>
          <w:ilvl w:val="0"/>
          <w:numId w:val="4"/>
        </w:numPr>
        <w:overflowPunct w:val="0"/>
        <w:autoSpaceDE w:val="0"/>
        <w:autoSpaceDN w:val="0"/>
        <w:adjustRightInd w:val="0"/>
        <w:ind w:left="709" w:hanging="709"/>
        <w:textAlignment w:val="baseline"/>
        <w:rPr>
          <w:b/>
          <w:bCs/>
          <w:i/>
          <w:iCs/>
          <w:sz w:val="28"/>
          <w:szCs w:val="28"/>
        </w:rPr>
      </w:pPr>
      <w:r>
        <w:rPr>
          <w:b/>
          <w:i/>
          <w:sz w:val="28"/>
        </w:rPr>
        <w:lastRenderedPageBreak/>
        <w:tab/>
      </w:r>
      <w:hyperlink r:id="rId67" w:history="1">
        <w:r>
          <w:rPr>
            <w:b/>
            <w:i/>
            <w:color w:val="0000FF"/>
            <w:sz w:val="28"/>
            <w:u w:val="single"/>
          </w:rPr>
          <w:t>Allargamento e politica climatica dell'UE - Conseguire gli obiettivi climatici dell'UE in un'Unione più ampia</w:t>
        </w:r>
      </w:hyperlink>
    </w:p>
    <w:p w14:paraId="36607A21" w14:textId="77777777" w:rsidR="00EB2F9A" w:rsidRPr="00623CC4" w:rsidRDefault="00EB2F9A" w:rsidP="00C205F6">
      <w:pPr>
        <w:widowControl w:val="0"/>
        <w:overflowPunct w:val="0"/>
        <w:autoSpaceDE w:val="0"/>
        <w:autoSpaceDN w:val="0"/>
        <w:adjustRightInd w:val="0"/>
        <w:ind w:left="266"/>
        <w:textAlignment w:val="baseline"/>
        <w:rPr>
          <w:b/>
          <w:bCs/>
          <w:i/>
          <w:iCs/>
          <w:lang w:val="en-GB"/>
        </w:rPr>
      </w:pPr>
    </w:p>
    <w:tbl>
      <w:tblPr>
        <w:tblW w:w="4924" w:type="pct"/>
        <w:tblLook w:val="04A0" w:firstRow="1" w:lastRow="0" w:firstColumn="1" w:lastColumn="0" w:noHBand="0" w:noVBand="1"/>
      </w:tblPr>
      <w:tblGrid>
        <w:gridCol w:w="2268"/>
        <w:gridCol w:w="6667"/>
      </w:tblGrid>
      <w:tr w:rsidR="00EB2F9A" w:rsidRPr="00EB2F9A" w14:paraId="62A29268" w14:textId="77777777" w:rsidTr="00502B2F">
        <w:tc>
          <w:tcPr>
            <w:tcW w:w="1269" w:type="pct"/>
          </w:tcPr>
          <w:p w14:paraId="2E3A25FF"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 xml:space="preserve">Relatore </w:t>
            </w:r>
          </w:p>
        </w:tc>
        <w:tc>
          <w:tcPr>
            <w:tcW w:w="3731" w:type="pct"/>
          </w:tcPr>
          <w:p w14:paraId="49333C3C" w14:textId="77777777" w:rsidR="00FE6315" w:rsidRDefault="00EB2F9A" w:rsidP="00C205F6">
            <w:pPr>
              <w:tabs>
                <w:tab w:val="center" w:pos="284"/>
              </w:tabs>
              <w:overflowPunct w:val="0"/>
              <w:autoSpaceDE w:val="0"/>
              <w:autoSpaceDN w:val="0"/>
              <w:adjustRightInd w:val="0"/>
              <w:ind w:left="266" w:hanging="266"/>
              <w:textAlignment w:val="baseline"/>
            </w:pPr>
            <w:r>
              <w:t>Teppo SÄKKINEN (Datori di lavoro - FI)</w:t>
            </w:r>
          </w:p>
          <w:p w14:paraId="07D07198" w14:textId="25050F10" w:rsidR="00567B9A" w:rsidRPr="00EB2F9A" w:rsidRDefault="00567B9A" w:rsidP="00C205F6">
            <w:pPr>
              <w:tabs>
                <w:tab w:val="center" w:pos="284"/>
              </w:tabs>
              <w:overflowPunct w:val="0"/>
              <w:autoSpaceDE w:val="0"/>
              <w:autoSpaceDN w:val="0"/>
              <w:adjustRightInd w:val="0"/>
              <w:ind w:left="266" w:hanging="266"/>
              <w:textAlignment w:val="baseline"/>
              <w:rPr>
                <w:bCs/>
              </w:rPr>
            </w:pPr>
          </w:p>
        </w:tc>
      </w:tr>
      <w:tr w:rsidR="00EB2F9A" w:rsidRPr="00EB2F9A" w14:paraId="44B3BF13" w14:textId="77777777" w:rsidTr="00502B2F">
        <w:tc>
          <w:tcPr>
            <w:tcW w:w="1269" w:type="pct"/>
          </w:tcPr>
          <w:p w14:paraId="11D796D8" w14:textId="77777777" w:rsidR="00EB2F9A" w:rsidRPr="00EB2F9A" w:rsidRDefault="00EB2F9A" w:rsidP="00C205F6">
            <w:pPr>
              <w:tabs>
                <w:tab w:val="center" w:pos="284"/>
              </w:tabs>
              <w:overflowPunct w:val="0"/>
              <w:autoSpaceDE w:val="0"/>
              <w:autoSpaceDN w:val="0"/>
              <w:adjustRightInd w:val="0"/>
              <w:ind w:left="266" w:hanging="266"/>
              <w:textAlignment w:val="baseline"/>
              <w:rPr>
                <w:b/>
              </w:rPr>
            </w:pPr>
            <w:r>
              <w:rPr>
                <w:b/>
              </w:rPr>
              <w:t>Riferimento</w:t>
            </w:r>
          </w:p>
        </w:tc>
        <w:tc>
          <w:tcPr>
            <w:tcW w:w="3731" w:type="pct"/>
          </w:tcPr>
          <w:p w14:paraId="1F4C8DFE" w14:textId="47FEF2C2" w:rsidR="00D124A6" w:rsidRDefault="00D124A6" w:rsidP="00C205F6">
            <w:pPr>
              <w:tabs>
                <w:tab w:val="center" w:pos="284"/>
              </w:tabs>
              <w:overflowPunct w:val="0"/>
              <w:autoSpaceDE w:val="0"/>
              <w:autoSpaceDN w:val="0"/>
              <w:adjustRightInd w:val="0"/>
              <w:ind w:left="266" w:hanging="266"/>
              <w:textAlignment w:val="baseline"/>
            </w:pPr>
            <w:r>
              <w:t>Parere d'iniziativa</w:t>
            </w:r>
          </w:p>
          <w:p w14:paraId="16C2A800" w14:textId="4E1FAA42" w:rsidR="00EB2F9A" w:rsidRPr="00EB2F9A" w:rsidRDefault="00EB2F9A" w:rsidP="00C205F6">
            <w:pPr>
              <w:tabs>
                <w:tab w:val="center" w:pos="284"/>
              </w:tabs>
              <w:overflowPunct w:val="0"/>
              <w:autoSpaceDE w:val="0"/>
              <w:autoSpaceDN w:val="0"/>
              <w:adjustRightInd w:val="0"/>
              <w:ind w:left="266" w:hanging="266"/>
              <w:textAlignment w:val="baseline"/>
            </w:pPr>
            <w:r>
              <w:t>EESC-2026-00818-00-00-AC</w:t>
            </w:r>
          </w:p>
        </w:tc>
      </w:tr>
    </w:tbl>
    <w:p w14:paraId="3EB602C9" w14:textId="77777777" w:rsidR="00EB2F9A" w:rsidRPr="00EB2F9A" w:rsidRDefault="00EB2F9A" w:rsidP="00C205F6">
      <w:pPr>
        <w:keepNext/>
        <w:keepLines/>
        <w:overflowPunct w:val="0"/>
        <w:autoSpaceDE w:val="0"/>
        <w:autoSpaceDN w:val="0"/>
        <w:adjustRightInd w:val="0"/>
        <w:textAlignment w:val="baseline"/>
        <w:rPr>
          <w:b/>
          <w:bCs/>
          <w:szCs w:val="20"/>
          <w:lang w:val="en-GB"/>
        </w:rPr>
      </w:pPr>
    </w:p>
    <w:p w14:paraId="6795AC6A" w14:textId="77777777" w:rsidR="00EB2F9A" w:rsidRPr="00EB2F9A" w:rsidRDefault="00EB2F9A" w:rsidP="00C205F6">
      <w:pPr>
        <w:keepNext/>
        <w:keepLines/>
        <w:overflowPunct w:val="0"/>
        <w:autoSpaceDE w:val="0"/>
        <w:autoSpaceDN w:val="0"/>
        <w:adjustRightInd w:val="0"/>
        <w:textAlignment w:val="baseline"/>
        <w:rPr>
          <w:b/>
        </w:rPr>
      </w:pPr>
      <w:r>
        <w:rPr>
          <w:b/>
        </w:rPr>
        <w:t>Punti principali</w:t>
      </w:r>
    </w:p>
    <w:p w14:paraId="74043EB6" w14:textId="77777777" w:rsidR="00EB2F9A" w:rsidRPr="00EB2F9A" w:rsidRDefault="00EB2F9A" w:rsidP="00C205F6">
      <w:pPr>
        <w:overflowPunct w:val="0"/>
        <w:autoSpaceDE w:val="0"/>
        <w:autoSpaceDN w:val="0"/>
        <w:adjustRightInd w:val="0"/>
        <w:textAlignment w:val="baseline"/>
        <w:rPr>
          <w:szCs w:val="20"/>
          <w:lang w:val="en-GB"/>
        </w:rPr>
      </w:pPr>
    </w:p>
    <w:p w14:paraId="61E6D502" w14:textId="77777777" w:rsidR="00EB2F9A" w:rsidRDefault="00EB2F9A" w:rsidP="00C205F6">
      <w:pPr>
        <w:overflowPunct w:val="0"/>
        <w:autoSpaceDE w:val="0"/>
        <w:autoSpaceDN w:val="0"/>
        <w:adjustRightInd w:val="0"/>
        <w:textAlignment w:val="baseline"/>
      </w:pPr>
      <w:r>
        <w:t>Il CESE:</w:t>
      </w:r>
    </w:p>
    <w:p w14:paraId="26C0F2E0" w14:textId="77777777" w:rsidR="00567B9A" w:rsidRDefault="00567B9A" w:rsidP="00C205F6">
      <w:pPr>
        <w:overflowPunct w:val="0"/>
        <w:autoSpaceDE w:val="0"/>
        <w:autoSpaceDN w:val="0"/>
        <w:adjustRightInd w:val="0"/>
        <w:textAlignment w:val="baseline"/>
        <w:rPr>
          <w:szCs w:val="20"/>
        </w:rPr>
      </w:pPr>
    </w:p>
    <w:p w14:paraId="6F86A888"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sottolinea che l'</w:t>
      </w:r>
      <w:r>
        <w:rPr>
          <w:b/>
          <w:bCs/>
        </w:rPr>
        <w:t>allargamento dell'UE</w:t>
      </w:r>
      <w:r>
        <w:t xml:space="preserve"> deve essere pienamente integrato nella progettazione e nell'attuazione del quadro dell'UE in materia di clima per il periodo 2030-2050 e invita la Commissione a chiarire </w:t>
      </w:r>
      <w:r>
        <w:rPr>
          <w:b/>
          <w:bCs/>
        </w:rPr>
        <w:t>in che modo saranno calcolati e attuati gli obiettivi climatici dell'UE</w:t>
      </w:r>
      <w:r>
        <w:t xml:space="preserve"> per garantire l'equità, la credibilità delle politiche e la prevedibilità per le decisioni di investimento;</w:t>
      </w:r>
    </w:p>
    <w:p w14:paraId="1BFC5E72"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evidenzia che il conseguimento degli obiettivi climatici dell'UE per il 2030 e il 2050 in un'Unione più ampia richiederà un adeguamento delle politiche, della governance e dei quadri di investimento al fine di evitare l'ipoteca ("</w:t>
      </w:r>
      <w:r>
        <w:rPr>
          <w:i/>
          <w:iCs/>
        </w:rPr>
        <w:t>lock-in</w:t>
      </w:r>
      <w:r>
        <w:t>") delle emissioni, che finirebbe per compromettere gli obiettivi dell'UE;</w:t>
      </w:r>
    </w:p>
    <w:p w14:paraId="3BC00AC4"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sottolinea che l'</w:t>
      </w:r>
      <w:r>
        <w:rPr>
          <w:b/>
          <w:bCs/>
        </w:rPr>
        <w:t>allargamento rappresenta un'importante opportunità</w:t>
      </w:r>
      <w:r>
        <w:t xml:space="preserve"> per accelerare la decarbonizzazione dell'Europa modernizzando i sistemi energetici, eliminando gradualmente il carbone, migliorando l'efficienza energetica, diffondendo tecnologie pulite e mettendo a valore una bioeconomia sostenibile e circolare; </w:t>
      </w:r>
    </w:p>
    <w:p w14:paraId="5169C264"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 xml:space="preserve">raccomanda che, durante l'eventuale fase pilota, sia data priorità alla cooperazione con i paesi candidati all'adesione all'UE sull'uso dei crediti internazionali di carbonio di alta qualità ai sensi dell'articolo 6 dell'accordo di Parigi; </w:t>
      </w:r>
    </w:p>
    <w:p w14:paraId="61535137"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 xml:space="preserve">sottolinea che il rafforzamento di sistemi energetici resilienti, decentrati e a basse emissioni di carbonio dovrebbe essere considerato un </w:t>
      </w:r>
      <w:r>
        <w:rPr>
          <w:b/>
          <w:bCs/>
        </w:rPr>
        <w:t>contributo fondamentale alla sicurezza</w:t>
      </w:r>
      <w:r>
        <w:t xml:space="preserve">, alla capacità industriale, alla sicurezza alimentare, alla competitività e all'autonomia strategica </w:t>
      </w:r>
      <w:r>
        <w:rPr>
          <w:b/>
          <w:bCs/>
        </w:rPr>
        <w:t>dell'Europa nel lungo periodo</w:t>
      </w:r>
      <w:r>
        <w:t>;</w:t>
      </w:r>
    </w:p>
    <w:p w14:paraId="545F917B"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 xml:space="preserve">evidenzia che le </w:t>
      </w:r>
      <w:r>
        <w:rPr>
          <w:b/>
          <w:bCs/>
        </w:rPr>
        <w:t>politiche dell'UE in materia di clima e di allargamento sostengono gli agricoltori</w:t>
      </w:r>
      <w:r>
        <w:t xml:space="preserve"> nel percorso verso la transizione, in particolare quelli con aziende agricole di piccole e medie dimensioni;</w:t>
      </w:r>
    </w:p>
    <w:p w14:paraId="715D081A" w14:textId="77777777" w:rsidR="00EB2F9A" w:rsidRPr="00EB2F9A" w:rsidRDefault="00EB2F9A" w:rsidP="00567B9A">
      <w:pPr>
        <w:numPr>
          <w:ilvl w:val="0"/>
          <w:numId w:val="44"/>
        </w:numPr>
        <w:overflowPunct w:val="0"/>
        <w:autoSpaceDE w:val="0"/>
        <w:autoSpaceDN w:val="0"/>
        <w:adjustRightInd w:val="0"/>
        <w:spacing w:line="276" w:lineRule="auto"/>
        <w:ind w:left="709" w:hanging="425"/>
        <w:contextualSpacing/>
        <w:textAlignment w:val="baseline"/>
      </w:pPr>
      <w:r>
        <w:t xml:space="preserve">sottolinea che lo sviluppo di capacità istituzionali e amministrative, il rafforzamento dei meccanismi di governance e coordinamento e l'agevolazione dell'accesso ai finanziamenti, alle competenze e al dialogo sociale dovrebbero essere considerati </w:t>
      </w:r>
      <w:r>
        <w:rPr>
          <w:b/>
        </w:rPr>
        <w:t>parte integrante della politica climatica dell'UE in vista dell'allargamento</w:t>
      </w:r>
      <w:r>
        <w:t xml:space="preserve">, con la partecipazione attiva delle parti sociali, della società civile organizzata, delle organizzazioni giovanili e degli enti locali e regionali. </w:t>
      </w:r>
    </w:p>
    <w:p w14:paraId="190CC748" w14:textId="77777777" w:rsidR="00EB2F9A" w:rsidRPr="00EB2F9A" w:rsidRDefault="00EB2F9A" w:rsidP="00C205F6">
      <w:pPr>
        <w:widowControl w:val="0"/>
        <w:overflowPunct w:val="0"/>
        <w:autoSpaceDE w:val="0"/>
        <w:autoSpaceDN w:val="0"/>
        <w:adjustRightInd w:val="0"/>
        <w:ind w:left="709"/>
        <w:textAlignment w:val="baseline"/>
        <w:rPr>
          <w:szCs w:val="20"/>
          <w:lang w:val="en-GB"/>
        </w:rPr>
      </w:pPr>
    </w:p>
    <w:tbl>
      <w:tblPr>
        <w:tblW w:w="5055" w:type="pct"/>
        <w:tblLook w:val="04A0" w:firstRow="1" w:lastRow="0" w:firstColumn="1" w:lastColumn="0" w:noHBand="0" w:noVBand="1"/>
      </w:tblPr>
      <w:tblGrid>
        <w:gridCol w:w="1629"/>
        <w:gridCol w:w="7544"/>
      </w:tblGrid>
      <w:tr w:rsidR="00EB2F9A" w:rsidRPr="00C205F6" w14:paraId="601F2263" w14:textId="77777777" w:rsidTr="00001CBE">
        <w:tc>
          <w:tcPr>
            <w:tcW w:w="888" w:type="pct"/>
          </w:tcPr>
          <w:p w14:paraId="1A45D61F" w14:textId="6AAACF2A" w:rsidR="00EB2F9A" w:rsidRPr="00C205F6" w:rsidRDefault="00EB2F9A" w:rsidP="00C205F6">
            <w:pPr>
              <w:overflowPunct w:val="0"/>
              <w:autoSpaceDE w:val="0"/>
              <w:autoSpaceDN w:val="0"/>
              <w:adjustRightInd w:val="0"/>
              <w:spacing w:line="240" w:lineRule="auto"/>
              <w:textAlignment w:val="baseline"/>
              <w:rPr>
                <w:i/>
                <w:sz w:val="20"/>
                <w:szCs w:val="20"/>
              </w:rPr>
            </w:pPr>
            <w:r>
              <w:rPr>
                <w:b/>
                <w:bCs/>
                <w:i/>
                <w:sz w:val="20"/>
              </w:rPr>
              <w:t>Contatto</w:t>
            </w:r>
          </w:p>
        </w:tc>
        <w:tc>
          <w:tcPr>
            <w:tcW w:w="4112" w:type="pct"/>
          </w:tcPr>
          <w:p w14:paraId="04342940" w14:textId="0A47AB3F"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Caroline VERHELST</w:t>
            </w:r>
          </w:p>
        </w:tc>
      </w:tr>
      <w:tr w:rsidR="00EB2F9A" w:rsidRPr="00C205F6" w14:paraId="5750B624" w14:textId="77777777" w:rsidTr="00001CBE">
        <w:tc>
          <w:tcPr>
            <w:tcW w:w="888" w:type="pct"/>
          </w:tcPr>
          <w:p w14:paraId="25771B44" w14:textId="77777777" w:rsidR="00EB2F9A" w:rsidRPr="00C205F6" w:rsidRDefault="00EB2F9A" w:rsidP="00C205F6">
            <w:pPr>
              <w:overflowPunct w:val="0"/>
              <w:autoSpaceDE w:val="0"/>
              <w:autoSpaceDN w:val="0"/>
              <w:adjustRightInd w:val="0"/>
              <w:spacing w:line="240" w:lineRule="auto"/>
              <w:ind w:right="-211"/>
              <w:textAlignment w:val="baseline"/>
              <w:rPr>
                <w:i/>
                <w:sz w:val="20"/>
                <w:szCs w:val="20"/>
              </w:rPr>
            </w:pPr>
            <w:r>
              <w:rPr>
                <w:i/>
                <w:sz w:val="20"/>
              </w:rPr>
              <w:t>Tel.</w:t>
            </w:r>
          </w:p>
        </w:tc>
        <w:tc>
          <w:tcPr>
            <w:tcW w:w="4112" w:type="pct"/>
          </w:tcPr>
          <w:p w14:paraId="655DB75F" w14:textId="77777777"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+32 25469497</w:t>
            </w:r>
          </w:p>
        </w:tc>
      </w:tr>
      <w:tr w:rsidR="00EB2F9A" w:rsidRPr="00C205F6" w14:paraId="54DA35EA" w14:textId="77777777" w:rsidTr="00001CBE">
        <w:tc>
          <w:tcPr>
            <w:tcW w:w="888" w:type="pct"/>
          </w:tcPr>
          <w:p w14:paraId="4E685BDE" w14:textId="77777777" w:rsidR="00EB2F9A" w:rsidRPr="00C205F6" w:rsidRDefault="00EB2F9A" w:rsidP="00C205F6">
            <w:pPr>
              <w:overflowPunct w:val="0"/>
              <w:autoSpaceDE w:val="0"/>
              <w:autoSpaceDN w:val="0"/>
              <w:adjustRightInd w:val="0"/>
              <w:spacing w:line="240" w:lineRule="auto"/>
              <w:textAlignment w:val="baseline"/>
              <w:rPr>
                <w:i/>
                <w:sz w:val="20"/>
                <w:szCs w:val="20"/>
              </w:rPr>
            </w:pPr>
            <w:r>
              <w:rPr>
                <w:i/>
                <w:sz w:val="20"/>
              </w:rPr>
              <w:t>E-mail</w:t>
            </w:r>
          </w:p>
        </w:tc>
        <w:tc>
          <w:tcPr>
            <w:tcW w:w="4112" w:type="pct"/>
          </w:tcPr>
          <w:p w14:paraId="149936DB" w14:textId="581EA7DF" w:rsidR="00EB2F9A" w:rsidRPr="00C205F6" w:rsidRDefault="00EB2F9A" w:rsidP="00C205F6">
            <w:pPr>
              <w:overflowPunct w:val="0"/>
              <w:autoSpaceDE w:val="0"/>
              <w:autoSpaceDN w:val="0"/>
              <w:adjustRightInd w:val="0"/>
              <w:spacing w:line="240" w:lineRule="auto"/>
              <w:textAlignment w:val="baseline"/>
              <w:rPr>
                <w:i/>
                <w:iCs/>
                <w:sz w:val="20"/>
                <w:szCs w:val="20"/>
              </w:rPr>
            </w:pPr>
            <w:hyperlink r:id="rId68" w:history="1">
              <w:r>
                <w:rPr>
                  <w:i/>
                  <w:color w:val="0000FF"/>
                  <w:sz w:val="20"/>
                  <w:u w:val="single"/>
                </w:rPr>
                <w:t>Caroline.</w:t>
              </w:r>
              <w:r w:rsidR="00567B9A">
                <w:rPr>
                  <w:i/>
                  <w:color w:val="0000FF"/>
                  <w:sz w:val="20"/>
                  <w:u w:val="single"/>
                </w:rPr>
                <w:t>VERHELST</w:t>
              </w:r>
              <w:r>
                <w:rPr>
                  <w:i/>
                  <w:color w:val="0000FF"/>
                  <w:sz w:val="20"/>
                  <w:u w:val="single"/>
                </w:rPr>
                <w:t>@eesc.europa.eu</w:t>
              </w:r>
            </w:hyperlink>
          </w:p>
        </w:tc>
      </w:tr>
    </w:tbl>
    <w:p w14:paraId="206503E2" w14:textId="77777777" w:rsidR="0000016E" w:rsidRDefault="0000016E" w:rsidP="00C205F6">
      <w:pPr>
        <w:spacing w:line="259" w:lineRule="auto"/>
        <w:jc w:val="left"/>
      </w:pPr>
      <w:r>
        <w:br w:type="page"/>
      </w:r>
    </w:p>
    <w:p w14:paraId="51E75D9D" w14:textId="70774F96" w:rsidR="0000016E" w:rsidRPr="0000016E" w:rsidRDefault="0000016E" w:rsidP="00C205F6">
      <w:pPr>
        <w:widowControl w:val="0"/>
        <w:numPr>
          <w:ilvl w:val="0"/>
          <w:numId w:val="9"/>
        </w:numPr>
        <w:overflowPunct w:val="0"/>
        <w:autoSpaceDE w:val="0"/>
        <w:autoSpaceDN w:val="0"/>
        <w:adjustRightInd w:val="0"/>
        <w:ind w:left="567" w:hanging="567"/>
        <w:textAlignment w:val="baseline"/>
        <w:rPr>
          <w:sz w:val="20"/>
          <w:szCs w:val="20"/>
        </w:rPr>
      </w:pPr>
      <w:hyperlink r:id="rId69" w:history="1">
        <w:r>
          <w:rPr>
            <w:b/>
            <w:i/>
            <w:color w:val="0000FF"/>
            <w:sz w:val="28"/>
            <w:u w:val="single"/>
          </w:rPr>
          <w:t>L'agricoltura sociale come strumento per l'innovazione in agricoltura</w:t>
        </w:r>
      </w:hyperlink>
    </w:p>
    <w:p w14:paraId="33FF42C0"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tbl>
      <w:tblPr>
        <w:tblW w:w="5000" w:type="pct"/>
        <w:tblLook w:val="04A0" w:firstRow="1" w:lastRow="0" w:firstColumn="1" w:lastColumn="0" w:noHBand="0" w:noVBand="1"/>
      </w:tblPr>
      <w:tblGrid>
        <w:gridCol w:w="1954"/>
        <w:gridCol w:w="7119"/>
      </w:tblGrid>
      <w:tr w:rsidR="0000016E" w:rsidRPr="0000016E" w14:paraId="7D78104A" w14:textId="77777777" w:rsidTr="00502B2F">
        <w:tc>
          <w:tcPr>
            <w:tcW w:w="1077" w:type="pct"/>
          </w:tcPr>
          <w:p w14:paraId="62B09D1C"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Relatore</w:t>
            </w:r>
          </w:p>
        </w:tc>
        <w:tc>
          <w:tcPr>
            <w:tcW w:w="3923" w:type="pct"/>
          </w:tcPr>
          <w:p w14:paraId="441CC81C" w14:textId="061D3A04" w:rsidR="004B588F" w:rsidRDefault="0000016E" w:rsidP="00C205F6">
            <w:pPr>
              <w:tabs>
                <w:tab w:val="center" w:pos="284"/>
              </w:tabs>
              <w:overflowPunct w:val="0"/>
              <w:autoSpaceDE w:val="0"/>
              <w:autoSpaceDN w:val="0"/>
              <w:adjustRightInd w:val="0"/>
              <w:ind w:left="266" w:right="-3091" w:hanging="266"/>
              <w:textAlignment w:val="baseline"/>
            </w:pPr>
            <w:r>
              <w:t>Roman HAKEN (Organizzazioni della società civile</w:t>
            </w:r>
            <w:r w:rsidR="00623CC4">
              <w:t xml:space="preserve"> </w:t>
            </w:r>
            <w:r>
              <w:t>- CZ)</w:t>
            </w:r>
          </w:p>
          <w:p w14:paraId="2C882173" w14:textId="131820B7" w:rsidR="00567B9A" w:rsidRPr="0000016E" w:rsidRDefault="00567B9A" w:rsidP="00C205F6">
            <w:pPr>
              <w:tabs>
                <w:tab w:val="center" w:pos="284"/>
              </w:tabs>
              <w:overflowPunct w:val="0"/>
              <w:autoSpaceDE w:val="0"/>
              <w:autoSpaceDN w:val="0"/>
              <w:adjustRightInd w:val="0"/>
              <w:ind w:left="266" w:right="-3091" w:hanging="266"/>
              <w:textAlignment w:val="baseline"/>
            </w:pPr>
          </w:p>
        </w:tc>
      </w:tr>
      <w:tr w:rsidR="0000016E" w:rsidRPr="0000016E" w14:paraId="72103245" w14:textId="77777777" w:rsidTr="00502B2F">
        <w:tc>
          <w:tcPr>
            <w:tcW w:w="1077" w:type="pct"/>
          </w:tcPr>
          <w:p w14:paraId="0215ED15" w14:textId="77777777" w:rsidR="0000016E" w:rsidRPr="0000016E" w:rsidRDefault="0000016E" w:rsidP="00C205F6">
            <w:pPr>
              <w:tabs>
                <w:tab w:val="center" w:pos="284"/>
              </w:tabs>
              <w:overflowPunct w:val="0"/>
              <w:autoSpaceDE w:val="0"/>
              <w:autoSpaceDN w:val="0"/>
              <w:adjustRightInd w:val="0"/>
              <w:ind w:left="266" w:hanging="266"/>
              <w:textAlignment w:val="baseline"/>
              <w:rPr>
                <w:b/>
              </w:rPr>
            </w:pPr>
            <w:r>
              <w:rPr>
                <w:b/>
              </w:rPr>
              <w:t>Riferimento</w:t>
            </w:r>
          </w:p>
        </w:tc>
        <w:tc>
          <w:tcPr>
            <w:tcW w:w="3923" w:type="pct"/>
          </w:tcPr>
          <w:p w14:paraId="76D789EA" w14:textId="3C7E6D14" w:rsidR="004B588F" w:rsidRDefault="004B588F" w:rsidP="00C205F6">
            <w:pPr>
              <w:tabs>
                <w:tab w:val="center" w:pos="284"/>
              </w:tabs>
              <w:overflowPunct w:val="0"/>
              <w:autoSpaceDE w:val="0"/>
              <w:autoSpaceDN w:val="0"/>
              <w:adjustRightInd w:val="0"/>
              <w:ind w:left="266" w:right="-3091" w:hanging="266"/>
              <w:textAlignment w:val="baseline"/>
            </w:pPr>
            <w:r>
              <w:t>Parere d'iniziativa</w:t>
            </w:r>
          </w:p>
          <w:p w14:paraId="1E34FE65" w14:textId="69262147" w:rsidR="0000016E" w:rsidRPr="0000016E" w:rsidRDefault="0000016E" w:rsidP="00C205F6">
            <w:pPr>
              <w:tabs>
                <w:tab w:val="center" w:pos="284"/>
              </w:tabs>
              <w:overflowPunct w:val="0"/>
              <w:autoSpaceDE w:val="0"/>
              <w:autoSpaceDN w:val="0"/>
              <w:adjustRightInd w:val="0"/>
              <w:ind w:left="266" w:right="-3091" w:hanging="266"/>
              <w:textAlignment w:val="baseline"/>
            </w:pPr>
            <w:r>
              <w:t>EESC-2026-00840-00-00-AC</w:t>
            </w:r>
          </w:p>
        </w:tc>
      </w:tr>
    </w:tbl>
    <w:p w14:paraId="72658024" w14:textId="77777777" w:rsidR="0000016E" w:rsidRPr="0000016E" w:rsidRDefault="0000016E" w:rsidP="00C205F6">
      <w:pPr>
        <w:tabs>
          <w:tab w:val="center" w:pos="284"/>
        </w:tabs>
        <w:overflowPunct w:val="0"/>
        <w:autoSpaceDE w:val="0"/>
        <w:autoSpaceDN w:val="0"/>
        <w:adjustRightInd w:val="0"/>
        <w:ind w:left="266" w:hanging="266"/>
        <w:textAlignment w:val="baseline"/>
        <w:rPr>
          <w:b/>
          <w:sz w:val="18"/>
          <w:szCs w:val="18"/>
          <w:lang w:val="en-GB"/>
        </w:rPr>
      </w:pPr>
    </w:p>
    <w:p w14:paraId="3AF1E7AE"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rPr>
      </w:pPr>
      <w:r>
        <w:rPr>
          <w:b/>
        </w:rPr>
        <w:t>Punti principali</w:t>
      </w:r>
    </w:p>
    <w:p w14:paraId="6D51C8C3" w14:textId="77777777" w:rsidR="0000016E" w:rsidRPr="0000016E" w:rsidRDefault="0000016E" w:rsidP="00C205F6">
      <w:pPr>
        <w:keepNext/>
        <w:keepLines/>
        <w:tabs>
          <w:tab w:val="center" w:pos="284"/>
        </w:tabs>
        <w:overflowPunct w:val="0"/>
        <w:autoSpaceDE w:val="0"/>
        <w:autoSpaceDN w:val="0"/>
        <w:adjustRightInd w:val="0"/>
        <w:ind w:left="266" w:hanging="266"/>
        <w:textAlignment w:val="baseline"/>
        <w:rPr>
          <w:b/>
          <w:sz w:val="18"/>
          <w:szCs w:val="18"/>
          <w:lang w:val="en-GB"/>
        </w:rPr>
      </w:pPr>
    </w:p>
    <w:p w14:paraId="758FD6C6" w14:textId="77777777" w:rsidR="0000016E" w:rsidRDefault="0000016E" w:rsidP="00C205F6">
      <w:pPr>
        <w:overflowPunct w:val="0"/>
        <w:autoSpaceDE w:val="0"/>
        <w:autoSpaceDN w:val="0"/>
        <w:adjustRightInd w:val="0"/>
        <w:textAlignment w:val="baseline"/>
      </w:pPr>
      <w:r>
        <w:t>Il CESE:</w:t>
      </w:r>
    </w:p>
    <w:p w14:paraId="67A70706" w14:textId="77777777" w:rsidR="00567B9A" w:rsidRDefault="00567B9A" w:rsidP="00C205F6">
      <w:pPr>
        <w:overflowPunct w:val="0"/>
        <w:autoSpaceDE w:val="0"/>
        <w:autoSpaceDN w:val="0"/>
        <w:adjustRightInd w:val="0"/>
        <w:textAlignment w:val="baseline"/>
        <w:rPr>
          <w:bCs/>
          <w:iCs/>
        </w:rPr>
      </w:pPr>
    </w:p>
    <w:p w14:paraId="2A2F6689" w14:textId="77777777" w:rsidR="0000016E" w:rsidRPr="0000016E" w:rsidRDefault="0000016E" w:rsidP="00567B9A">
      <w:pPr>
        <w:pStyle w:val="ListParagraph"/>
        <w:numPr>
          <w:ilvl w:val="1"/>
          <w:numId w:val="49"/>
        </w:numPr>
        <w:ind w:left="709" w:hanging="425"/>
      </w:pPr>
      <w:bookmarkStart w:id="37" w:name="_Toc242253804"/>
      <w:bookmarkStart w:id="38" w:name="_Toc242253938"/>
      <w:bookmarkStart w:id="39" w:name="_Toc242253987"/>
      <w:bookmarkStart w:id="40" w:name="_Toc241756732"/>
      <w:bookmarkEnd w:id="37"/>
      <w:bookmarkEnd w:id="38"/>
      <w:bookmarkEnd w:id="39"/>
      <w:r>
        <w:t xml:space="preserve">raccomanda di inquadrare l'agricoltura sociale come un'innovazione agricola che fornisce in primo luogo </w:t>
      </w:r>
      <w:r>
        <w:rPr>
          <w:b/>
        </w:rPr>
        <w:t>soluzioni ai problemi sociali e sanitari a livello locale</w:t>
      </w:r>
      <w:r>
        <w:t>;</w:t>
      </w:r>
      <w:bookmarkEnd w:id="40"/>
    </w:p>
    <w:p w14:paraId="777D724E" w14:textId="77777777" w:rsidR="0000016E" w:rsidRPr="00DC182E" w:rsidRDefault="0000016E" w:rsidP="00567B9A">
      <w:pPr>
        <w:pStyle w:val="ListParagraph"/>
        <w:numPr>
          <w:ilvl w:val="0"/>
          <w:numId w:val="49"/>
        </w:numPr>
        <w:ind w:left="709" w:hanging="425"/>
      </w:pPr>
      <w:bookmarkStart w:id="41" w:name="_Toc241756733"/>
      <w:r>
        <w:t>invita la Commissione europea e gli Stati membri a considerare l'</w:t>
      </w:r>
      <w:r>
        <w:rPr>
          <w:b/>
        </w:rPr>
        <w:t>agricoltura sociale una priorità trasversale</w:t>
      </w:r>
      <w:r>
        <w:t>, e a garantire un sostegno a lungo termine, una riduzione degli ostacoli ai finanziamenti e un alleggerimento degli oneri burocratici per le attività dell'agricoltura sociale di comprovata origine e qualità;</w:t>
      </w:r>
      <w:bookmarkEnd w:id="41"/>
    </w:p>
    <w:p w14:paraId="229700B1" w14:textId="77777777" w:rsidR="0000016E" w:rsidRPr="00DC182E" w:rsidRDefault="0000016E" w:rsidP="00567B9A">
      <w:pPr>
        <w:pStyle w:val="ListParagraph"/>
        <w:numPr>
          <w:ilvl w:val="0"/>
          <w:numId w:val="49"/>
        </w:numPr>
        <w:ind w:left="709" w:hanging="425"/>
      </w:pPr>
      <w:bookmarkStart w:id="42" w:name="_Toc241756734"/>
      <w:r>
        <w:t>invita a far conoscere meglio l'agricoltura sociale quale parte integrante dell'agricoltura e a elaborare un quadro normativo a livello dell'UE che garantisca l'origine, la qualità e l'impatto dei beni e servizi dell'agricoltura sociale con comprovati contenuti etici e un'impronta ambientale e sociale positiva;</w:t>
      </w:r>
      <w:bookmarkEnd w:id="42"/>
    </w:p>
    <w:p w14:paraId="16023E93" w14:textId="77777777" w:rsidR="0000016E" w:rsidRPr="00DC182E" w:rsidRDefault="0000016E" w:rsidP="00567B9A">
      <w:pPr>
        <w:pStyle w:val="ListParagraph"/>
        <w:numPr>
          <w:ilvl w:val="0"/>
          <w:numId w:val="49"/>
        </w:numPr>
        <w:ind w:left="709" w:hanging="425"/>
      </w:pPr>
      <w:bookmarkStart w:id="43" w:name="_Toc241756735"/>
      <w:r>
        <w:t xml:space="preserve">chiede e sostiene </w:t>
      </w:r>
      <w:r>
        <w:rPr>
          <w:b/>
          <w:bCs/>
        </w:rPr>
        <w:t>norme etiche e ambientali</w:t>
      </w:r>
      <w:r>
        <w:t>, unitamente a salari equi, alla contrattazione collettiva, a condizioni di lavoro sicure, al rispetto della dignità umana e a un'occupazione prevedibile;</w:t>
      </w:r>
      <w:bookmarkEnd w:id="43"/>
    </w:p>
    <w:p w14:paraId="6F2750AF" w14:textId="77777777" w:rsidR="0000016E" w:rsidRPr="00DC182E" w:rsidRDefault="0000016E" w:rsidP="00567B9A">
      <w:pPr>
        <w:pStyle w:val="ListParagraph"/>
        <w:numPr>
          <w:ilvl w:val="0"/>
          <w:numId w:val="49"/>
        </w:numPr>
        <w:ind w:left="709" w:hanging="425"/>
      </w:pPr>
      <w:bookmarkStart w:id="44" w:name="_Toc241756736"/>
      <w:r>
        <w:t>ritiene che l'</w:t>
      </w:r>
      <w:r>
        <w:rPr>
          <w:b/>
        </w:rPr>
        <w:t>agricoltura sociale non apporti solo benefici alla società, ma rafforzi anche la redditività economica delle aziende agricole</w:t>
      </w:r>
      <w:r>
        <w:t xml:space="preserve"> ampliando la base di reddito delle imprese, riducendo la dipendenza da specifici settori e creando nuove opportunità di lavoro;</w:t>
      </w:r>
      <w:bookmarkEnd w:id="44"/>
    </w:p>
    <w:p w14:paraId="524F4E1F" w14:textId="77777777" w:rsidR="0000016E" w:rsidRPr="00DC182E" w:rsidRDefault="0000016E" w:rsidP="00567B9A">
      <w:pPr>
        <w:pStyle w:val="ListParagraph"/>
        <w:numPr>
          <w:ilvl w:val="0"/>
          <w:numId w:val="49"/>
        </w:numPr>
        <w:ind w:left="709" w:hanging="425"/>
      </w:pPr>
      <w:bookmarkStart w:id="45" w:name="_Toc241756737"/>
      <w:r>
        <w:t xml:space="preserve">sottolinea il ruolo dell'agricoltura sociale nel sostenere le infrastrutture nelle zone rurali, in particolare laddove la disponibilità di servizi è limitata, ed evidenzia che </w:t>
      </w:r>
      <w:r>
        <w:rPr>
          <w:b/>
        </w:rPr>
        <w:t>il collegamento tra la sanità, il settore sociale e l'agricoltura apporta innovazioni</w:t>
      </w:r>
      <w:r>
        <w:t xml:space="preserve"> sotto forma di approcci medici non farmacologici;</w:t>
      </w:r>
      <w:bookmarkEnd w:id="45"/>
    </w:p>
    <w:p w14:paraId="4774E18A" w14:textId="77777777" w:rsidR="0000016E" w:rsidRPr="00DC182E" w:rsidRDefault="0000016E" w:rsidP="00567B9A">
      <w:pPr>
        <w:pStyle w:val="ListParagraph"/>
        <w:numPr>
          <w:ilvl w:val="0"/>
          <w:numId w:val="49"/>
        </w:numPr>
        <w:ind w:left="709" w:hanging="425"/>
      </w:pPr>
      <w:bookmarkStart w:id="46" w:name="_Toc241756738"/>
      <w:r>
        <w:t xml:space="preserve">invita a intensificare il </w:t>
      </w:r>
      <w:r>
        <w:rPr>
          <w:b/>
          <w:bCs/>
        </w:rPr>
        <w:t>lavoro sui dati e a misurare l'impatto</w:t>
      </w:r>
      <w:r>
        <w:t xml:space="preserve"> dell'agricoltura sociale in modo concreto e proporzionato, e suggerisce di monitorare l'impatto sull'ambiente, sulle politiche sociali, sull'occupazione e sulla salute pubblica;</w:t>
      </w:r>
      <w:bookmarkEnd w:id="46"/>
    </w:p>
    <w:p w14:paraId="69FD42A6" w14:textId="77777777" w:rsidR="0000016E" w:rsidRPr="00DC182E" w:rsidRDefault="0000016E" w:rsidP="00567B9A">
      <w:pPr>
        <w:pStyle w:val="ListParagraph"/>
        <w:numPr>
          <w:ilvl w:val="0"/>
          <w:numId w:val="49"/>
        </w:numPr>
        <w:ind w:left="709" w:hanging="425"/>
      </w:pPr>
      <w:bookmarkStart w:id="47" w:name="_Toc241756739"/>
      <w:r>
        <w:t xml:space="preserve">raccomanda di introdurre </w:t>
      </w:r>
      <w:r>
        <w:rPr>
          <w:b/>
          <w:bCs/>
        </w:rPr>
        <w:t>attività sistemiche di consulenza e formazione professionale</w:t>
      </w:r>
      <w:r>
        <w:t xml:space="preserve"> sull'agricoltura sociale a tutti i livelli d'istruzione ed è favorevole all'organizzazione di corsi accreditati e alla messa a disposizione di informazioni per le scuole dell'infanzia, primarie e secondarie;</w:t>
      </w:r>
      <w:bookmarkEnd w:id="47"/>
    </w:p>
    <w:p w14:paraId="33F2BA24" w14:textId="77777777" w:rsidR="0000016E" w:rsidRPr="00DC182E" w:rsidRDefault="0000016E" w:rsidP="00567B9A">
      <w:pPr>
        <w:pStyle w:val="ListParagraph"/>
        <w:numPr>
          <w:ilvl w:val="0"/>
          <w:numId w:val="49"/>
        </w:numPr>
        <w:ind w:left="709" w:hanging="425"/>
        <w:rPr>
          <w:rFonts w:asciiTheme="minorHAnsi" w:hAnsiTheme="minorHAnsi"/>
        </w:rPr>
      </w:pPr>
      <w:bookmarkStart w:id="48" w:name="_Toc241756740"/>
      <w:r>
        <w:t xml:space="preserve">sottolinea il ruolo dei </w:t>
      </w:r>
      <w:r>
        <w:rPr>
          <w:b/>
          <w:bCs/>
        </w:rPr>
        <w:t>gruppi di azione locale</w:t>
      </w:r>
      <w:r>
        <w:t xml:space="preserve"> nel quadro dell'approccio LEADER / sviluppo locale di tipo partecipativo (CLLD) per sostenere l'agricoltura sociale e integrarla nelle strategie di sviluppo locale;</w:t>
      </w:r>
      <w:bookmarkEnd w:id="48"/>
    </w:p>
    <w:p w14:paraId="01DBB6C5" w14:textId="77777777" w:rsidR="0000016E" w:rsidRPr="00567B9A" w:rsidRDefault="0000016E" w:rsidP="00567B9A">
      <w:pPr>
        <w:pStyle w:val="ListParagraph"/>
        <w:numPr>
          <w:ilvl w:val="0"/>
          <w:numId w:val="49"/>
        </w:numPr>
        <w:ind w:left="709" w:hanging="425"/>
        <w:rPr>
          <w:rFonts w:asciiTheme="minorHAnsi" w:hAnsiTheme="minorHAnsi"/>
        </w:rPr>
      </w:pPr>
      <w:bookmarkStart w:id="49" w:name="_Toc241756741"/>
      <w:r>
        <w:t xml:space="preserve">invita a sviluppare, attraverso il </w:t>
      </w:r>
      <w:r>
        <w:rPr>
          <w:b/>
          <w:bCs/>
        </w:rPr>
        <w:t>progetto UE di sostegno all'edilizia abitativa</w:t>
      </w:r>
      <w:r>
        <w:t xml:space="preserve">, le capacità abitative delle </w:t>
      </w:r>
      <w:r>
        <w:rPr>
          <w:b/>
          <w:bCs/>
        </w:rPr>
        <w:t>zone rurali</w:t>
      </w:r>
      <w:r>
        <w:t xml:space="preserve"> per sostenere l'agricoltura sociale.</w:t>
      </w:r>
      <w:bookmarkEnd w:id="49"/>
    </w:p>
    <w:p w14:paraId="099304A2" w14:textId="77777777" w:rsidR="00567B9A" w:rsidRDefault="00567B9A" w:rsidP="00567B9A">
      <w:pPr>
        <w:pStyle w:val="ListParagraph"/>
        <w:ind w:left="709"/>
      </w:pPr>
    </w:p>
    <w:p w14:paraId="0037107C" w14:textId="77777777" w:rsidR="00567B9A" w:rsidRPr="00DC182E" w:rsidRDefault="00567B9A" w:rsidP="00567B9A">
      <w:pPr>
        <w:pStyle w:val="ListParagraph"/>
        <w:ind w:left="709"/>
        <w:rPr>
          <w:rFonts w:asciiTheme="minorHAnsi" w:hAnsiTheme="minorHAnsi"/>
        </w:rPr>
      </w:pPr>
    </w:p>
    <w:p w14:paraId="64FF662D" w14:textId="77777777" w:rsidR="0000016E" w:rsidRPr="00A46236" w:rsidRDefault="0000016E" w:rsidP="00C205F6">
      <w:pPr>
        <w:widowControl w:val="0"/>
        <w:overflowPunct w:val="0"/>
        <w:autoSpaceDE w:val="0"/>
        <w:autoSpaceDN w:val="0"/>
        <w:adjustRightInd w:val="0"/>
        <w:ind w:left="709"/>
        <w:textAlignment w:val="baseline"/>
        <w:rPr>
          <w:sz w:val="20"/>
          <w:szCs w:val="20"/>
          <w:lang w:val="en-GB"/>
        </w:rPr>
      </w:pPr>
    </w:p>
    <w:tbl>
      <w:tblPr>
        <w:tblW w:w="5055" w:type="pct"/>
        <w:tblLook w:val="04A0" w:firstRow="1" w:lastRow="0" w:firstColumn="1" w:lastColumn="0" w:noHBand="0" w:noVBand="1"/>
      </w:tblPr>
      <w:tblGrid>
        <w:gridCol w:w="1629"/>
        <w:gridCol w:w="7544"/>
      </w:tblGrid>
      <w:tr w:rsidR="00001CBE" w:rsidRPr="00C205F6" w14:paraId="70A541B9" w14:textId="77777777" w:rsidTr="006103D0">
        <w:tc>
          <w:tcPr>
            <w:tcW w:w="888" w:type="pct"/>
          </w:tcPr>
          <w:p w14:paraId="6E107FD3" w14:textId="77777777" w:rsidR="00001CBE" w:rsidRPr="00C205F6" w:rsidRDefault="00001CBE" w:rsidP="006103D0">
            <w:pPr>
              <w:overflowPunct w:val="0"/>
              <w:autoSpaceDE w:val="0"/>
              <w:autoSpaceDN w:val="0"/>
              <w:adjustRightInd w:val="0"/>
              <w:spacing w:line="240" w:lineRule="auto"/>
              <w:textAlignment w:val="baseline"/>
              <w:rPr>
                <w:i/>
                <w:sz w:val="20"/>
                <w:szCs w:val="20"/>
              </w:rPr>
            </w:pPr>
            <w:r>
              <w:rPr>
                <w:b/>
                <w:bCs/>
                <w:i/>
                <w:sz w:val="20"/>
              </w:rPr>
              <w:lastRenderedPageBreak/>
              <w:t>Contatto</w:t>
            </w:r>
          </w:p>
        </w:tc>
        <w:tc>
          <w:tcPr>
            <w:tcW w:w="4112" w:type="pct"/>
          </w:tcPr>
          <w:p w14:paraId="0A04AE74" w14:textId="219A81BB"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Myrto KOLYVA</w:t>
            </w:r>
          </w:p>
        </w:tc>
      </w:tr>
      <w:tr w:rsidR="00001CBE" w:rsidRPr="00C205F6" w14:paraId="34618AAA" w14:textId="77777777" w:rsidTr="006103D0">
        <w:tc>
          <w:tcPr>
            <w:tcW w:w="888" w:type="pct"/>
          </w:tcPr>
          <w:p w14:paraId="0ED74F25" w14:textId="77777777" w:rsidR="00001CBE" w:rsidRPr="00C205F6" w:rsidRDefault="00001CBE" w:rsidP="006103D0">
            <w:pPr>
              <w:overflowPunct w:val="0"/>
              <w:autoSpaceDE w:val="0"/>
              <w:autoSpaceDN w:val="0"/>
              <w:adjustRightInd w:val="0"/>
              <w:spacing w:line="240" w:lineRule="auto"/>
              <w:ind w:right="-211"/>
              <w:textAlignment w:val="baseline"/>
              <w:rPr>
                <w:i/>
                <w:sz w:val="20"/>
                <w:szCs w:val="20"/>
              </w:rPr>
            </w:pPr>
            <w:r>
              <w:rPr>
                <w:i/>
                <w:sz w:val="20"/>
              </w:rPr>
              <w:t>Tel.</w:t>
            </w:r>
          </w:p>
        </w:tc>
        <w:tc>
          <w:tcPr>
            <w:tcW w:w="4112" w:type="pct"/>
          </w:tcPr>
          <w:p w14:paraId="7503F882" w14:textId="002A1831"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+32 25468718</w:t>
            </w:r>
          </w:p>
        </w:tc>
      </w:tr>
      <w:tr w:rsidR="00001CBE" w:rsidRPr="00C205F6" w14:paraId="1D9938CF" w14:textId="77777777" w:rsidTr="006103D0">
        <w:tc>
          <w:tcPr>
            <w:tcW w:w="888" w:type="pct"/>
          </w:tcPr>
          <w:p w14:paraId="1D1163EB" w14:textId="77777777" w:rsidR="00001CBE" w:rsidRPr="00C205F6" w:rsidRDefault="00001CBE" w:rsidP="006103D0">
            <w:pPr>
              <w:overflowPunct w:val="0"/>
              <w:autoSpaceDE w:val="0"/>
              <w:autoSpaceDN w:val="0"/>
              <w:adjustRightInd w:val="0"/>
              <w:spacing w:line="240" w:lineRule="auto"/>
              <w:textAlignment w:val="baseline"/>
              <w:rPr>
                <w:i/>
                <w:sz w:val="20"/>
                <w:szCs w:val="20"/>
              </w:rPr>
            </w:pPr>
            <w:r>
              <w:rPr>
                <w:i/>
                <w:sz w:val="20"/>
              </w:rPr>
              <w:t>E-mail</w:t>
            </w:r>
          </w:p>
        </w:tc>
        <w:tc>
          <w:tcPr>
            <w:tcW w:w="4112" w:type="pct"/>
          </w:tcPr>
          <w:p w14:paraId="3F32DEC6" w14:textId="59EF38BC" w:rsidR="00001CBE" w:rsidRPr="00C205F6" w:rsidRDefault="00001CBE" w:rsidP="006103D0">
            <w:pPr>
              <w:overflowPunct w:val="0"/>
              <w:autoSpaceDE w:val="0"/>
              <w:autoSpaceDN w:val="0"/>
              <w:adjustRightInd w:val="0"/>
              <w:spacing w:line="240" w:lineRule="auto"/>
              <w:textAlignment w:val="baseline"/>
              <w:rPr>
                <w:i/>
                <w:iCs/>
                <w:sz w:val="20"/>
                <w:szCs w:val="20"/>
              </w:rPr>
            </w:pPr>
            <w:hyperlink r:id="rId70" w:history="1">
              <w:r>
                <w:rPr>
                  <w:i/>
                  <w:color w:val="0000FF"/>
                  <w:sz w:val="20"/>
                  <w:u w:val="single"/>
                </w:rPr>
                <w:t>Myrto.</w:t>
              </w:r>
              <w:r w:rsidR="00567B9A">
                <w:rPr>
                  <w:i/>
                  <w:color w:val="0000FF"/>
                  <w:sz w:val="20"/>
                  <w:u w:val="single"/>
                </w:rPr>
                <w:t>KOLYVA</w:t>
              </w:r>
              <w:r>
                <w:rPr>
                  <w:i/>
                  <w:color w:val="0000FF"/>
                  <w:sz w:val="20"/>
                  <w:u w:val="single"/>
                </w:rPr>
                <w:t>@eesc.europa.eu</w:t>
              </w:r>
            </w:hyperlink>
          </w:p>
        </w:tc>
      </w:tr>
    </w:tbl>
    <w:p w14:paraId="12A06407" w14:textId="77777777" w:rsidR="00567B9A" w:rsidRPr="00567B9A" w:rsidRDefault="00567B9A" w:rsidP="00001CBE">
      <w:pPr>
        <w:widowControl w:val="0"/>
        <w:overflowPunct w:val="0"/>
        <w:autoSpaceDE w:val="0"/>
        <w:autoSpaceDN w:val="0"/>
        <w:adjustRightInd w:val="0"/>
        <w:textAlignment w:val="baseline"/>
        <w:rPr>
          <w:szCs w:val="20"/>
        </w:rPr>
      </w:pPr>
    </w:p>
    <w:p w14:paraId="2E28EF19" w14:textId="65CAFCC1" w:rsidR="000D394D" w:rsidRPr="001766B2" w:rsidRDefault="001766B2" w:rsidP="00C205F6">
      <w:pPr>
        <w:overflowPunct w:val="0"/>
        <w:autoSpaceDE w:val="0"/>
        <w:autoSpaceDN w:val="0"/>
        <w:adjustRightInd w:val="0"/>
        <w:jc w:val="center"/>
        <w:textAlignment w:val="baseline"/>
      </w:pPr>
      <w:r>
        <w:t>_____________</w:t>
      </w:r>
    </w:p>
    <w:sectPr w:rsidR="000D394D" w:rsidRPr="001766B2" w:rsidSect="00F21019">
      <w:headerReference w:type="even" r:id="rId71"/>
      <w:headerReference w:type="default" r:id="rId72"/>
      <w:footerReference w:type="even" r:id="rId73"/>
      <w:footerReference w:type="default" r:id="rId74"/>
      <w:headerReference w:type="first" r:id="rId75"/>
      <w:footerReference w:type="first" r:id="rId76"/>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3CB2" w14:textId="77777777" w:rsidR="006E2FC4" w:rsidRDefault="006E2FC4" w:rsidP="00B518C9">
      <w:pPr>
        <w:spacing w:line="240" w:lineRule="auto"/>
      </w:pPr>
      <w:r>
        <w:separator/>
      </w:r>
    </w:p>
  </w:endnote>
  <w:endnote w:type="continuationSeparator" w:id="0">
    <w:p w14:paraId="67486BE1" w14:textId="77777777" w:rsidR="006E2FC4" w:rsidRDefault="006E2FC4"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2C90" w14:textId="77777777" w:rsidR="005A3962" w:rsidRPr="00F21019" w:rsidRDefault="005A3962" w:rsidP="00F21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3EAC9C1F" w:rsidR="00B518C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0DAA" w14:textId="77777777" w:rsidR="005A3962" w:rsidRPr="00F21019" w:rsidRDefault="005A3962" w:rsidP="00F210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1F2C" w14:textId="77777777" w:rsidR="00F21019" w:rsidRPr="00F21019" w:rsidRDefault="00F21019" w:rsidP="00F210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E0BA" w14:textId="5DEEE1D0" w:rsidR="00F21019" w:rsidRPr="00F21019" w:rsidRDefault="00F21019" w:rsidP="00F21019">
    <w:pPr>
      <w:pStyle w:val="Footer"/>
    </w:pPr>
    <w:r>
      <w:t xml:space="preserve">EESC-2026-02245-00-00-TCD-TRA (EN) </w:t>
    </w:r>
    <w:r>
      <w:fldChar w:fldCharType="begin"/>
    </w:r>
    <w:r>
      <w:instrText xml:space="preserve"> PAGE  \* Arabic  \* MERGEFORMAT </w:instrText>
    </w:r>
    <w:r>
      <w:fldChar w:fldCharType="separate"/>
    </w:r>
    <w:r>
      <w:t>1</w:t>
    </w:r>
    <w:r>
      <w:fldChar w:fldCharType="end"/>
    </w:r>
    <w:r>
      <w:t>/</w:t>
    </w:r>
    <w:fldSimple w:instr=" NUMPAGES ">
      <w:r>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FB7" w14:textId="77777777" w:rsidR="00F21019" w:rsidRPr="00F21019" w:rsidRDefault="00F21019" w:rsidP="00F21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82809" w14:textId="77777777" w:rsidR="006E2FC4" w:rsidRDefault="006E2FC4" w:rsidP="00B518C9">
      <w:pPr>
        <w:spacing w:line="240" w:lineRule="auto"/>
      </w:pPr>
      <w:r>
        <w:separator/>
      </w:r>
    </w:p>
  </w:footnote>
  <w:footnote w:type="continuationSeparator" w:id="0">
    <w:p w14:paraId="56B5228C" w14:textId="77777777" w:rsidR="006E2FC4" w:rsidRDefault="006E2FC4" w:rsidP="00B518C9">
      <w:pPr>
        <w:spacing w:line="240" w:lineRule="auto"/>
      </w:pPr>
      <w:r>
        <w:continuationSeparator/>
      </w:r>
    </w:p>
  </w:footnote>
  <w:footnote w:id="1">
    <w:p w14:paraId="1E6B20A9" w14:textId="4833E470" w:rsidR="00053F2D" w:rsidRPr="00823E06" w:rsidRDefault="00053F2D" w:rsidP="00053F2D">
      <w:pPr>
        <w:pStyle w:val="FootnoteText"/>
        <w:rPr>
          <w:rFonts w:ascii="Calibri" w:hAnsi="Calibri"/>
        </w:rPr>
      </w:pPr>
      <w:r>
        <w:rPr>
          <w:rStyle w:val="FootnoteReference"/>
        </w:rPr>
        <w:footnoteRef/>
      </w:r>
      <w:r>
        <w:tab/>
      </w:r>
      <w:hyperlink r:id="rId1" w:history="1">
        <w:r>
          <w:rPr>
            <w:rStyle w:val="Hyperlink"/>
          </w:rPr>
          <w:t>GU C 75 del 28.2.2023, pag. 164</w:t>
        </w:r>
      </w:hyperlink>
      <w:r>
        <w:t>.</w:t>
      </w:r>
    </w:p>
  </w:footnote>
  <w:footnote w:id="2">
    <w:p w14:paraId="47E0AA86" w14:textId="764DD2DC" w:rsidR="00BC3B0C" w:rsidRDefault="00BC3B0C" w:rsidP="00BC3B0C">
      <w:pPr>
        <w:pStyle w:val="FootnoteText"/>
      </w:pPr>
      <w:r>
        <w:rPr>
          <w:rStyle w:val="FootnoteReference"/>
        </w:rPr>
        <w:footnoteRef/>
      </w:r>
      <w:r>
        <w:tab/>
      </w:r>
      <w:hyperlink r:id="rId2" w:history="1">
        <w:r>
          <w:rPr>
            <w:rStyle w:val="Hyperlink"/>
          </w:rPr>
          <w:t>Visione a lungo termine per le zone rurali dell'UE</w:t>
        </w:r>
      </w:hyperlink>
      <w:r>
        <w:t>, Commissione europea.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C505" w14:textId="77777777" w:rsidR="005A3962" w:rsidRPr="00F21019" w:rsidRDefault="005A3962" w:rsidP="00F21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8C88" w14:textId="5054C0C4" w:rsidR="005A3962" w:rsidRPr="00F21019" w:rsidRDefault="005A3962" w:rsidP="00F21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500C" w14:textId="77777777" w:rsidR="005A3962" w:rsidRPr="00F21019" w:rsidRDefault="005A3962" w:rsidP="00F210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0079" w14:textId="77777777" w:rsidR="00F21019" w:rsidRPr="00F21019" w:rsidRDefault="00F21019" w:rsidP="00F210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9582" w14:textId="207F5FAE" w:rsidR="00F21019" w:rsidRPr="00F21019" w:rsidRDefault="00F21019" w:rsidP="00F210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A240" w14:textId="77777777" w:rsidR="00F21019" w:rsidRPr="00F21019" w:rsidRDefault="00F21019" w:rsidP="00F21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AEF698A2"/>
    <w:lvl w:ilvl="0">
      <w:numFmt w:val="decimal"/>
      <w:lvlText w:val="*"/>
      <w:lvlJc w:val="left"/>
    </w:lvl>
  </w:abstractNum>
  <w:abstractNum w:abstractNumId="2" w15:restartNumberingAfterBreak="0">
    <w:nsid w:val="006A07BC"/>
    <w:multiLevelType w:val="hybridMultilevel"/>
    <w:tmpl w:val="CCAC9E8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 w15:restartNumberingAfterBreak="0">
    <w:nsid w:val="075B60B0"/>
    <w:multiLevelType w:val="hybridMultilevel"/>
    <w:tmpl w:val="1C7E7EA2"/>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E22C0D"/>
    <w:multiLevelType w:val="hybridMultilevel"/>
    <w:tmpl w:val="61A6B87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F4B6DD4"/>
    <w:multiLevelType w:val="hybridMultilevel"/>
    <w:tmpl w:val="750A8C9C"/>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11B911FA"/>
    <w:multiLevelType w:val="hybridMultilevel"/>
    <w:tmpl w:val="96468D88"/>
    <w:lvl w:ilvl="0" w:tplc="89029AA0">
      <w:start w:val="1"/>
      <w:numFmt w:val="bullet"/>
      <w:lvlText w:val=""/>
      <w:lvlJc w:val="left"/>
      <w:pPr>
        <w:ind w:left="720" w:hanging="360"/>
      </w:pPr>
      <w:rPr>
        <w:rFonts w:ascii="Symbol" w:hAnsi="Symbol" w:hint="default"/>
      </w:rPr>
    </w:lvl>
    <w:lvl w:ilvl="1" w:tplc="2712657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195AA7"/>
    <w:multiLevelType w:val="hybridMultilevel"/>
    <w:tmpl w:val="1CE6F0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1531333B"/>
    <w:multiLevelType w:val="hybridMultilevel"/>
    <w:tmpl w:val="4038FD5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EA705C"/>
    <w:multiLevelType w:val="hybridMultilevel"/>
    <w:tmpl w:val="6172CE02"/>
    <w:lvl w:ilvl="0" w:tplc="89029AA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F32470"/>
    <w:multiLevelType w:val="hybridMultilevel"/>
    <w:tmpl w:val="7838681C"/>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3C0FF9"/>
    <w:multiLevelType w:val="hybridMultilevel"/>
    <w:tmpl w:val="FF0286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3" w15:restartNumberingAfterBreak="0">
    <w:nsid w:val="299735C2"/>
    <w:multiLevelType w:val="hybridMultilevel"/>
    <w:tmpl w:val="2DC2E94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F574D0C"/>
    <w:multiLevelType w:val="hybridMultilevel"/>
    <w:tmpl w:val="2716F12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5" w15:restartNumberingAfterBreak="0">
    <w:nsid w:val="327F6AC2"/>
    <w:multiLevelType w:val="hybridMultilevel"/>
    <w:tmpl w:val="1226ACFA"/>
    <w:lvl w:ilvl="0" w:tplc="89029AA0">
      <w:start w:val="1"/>
      <w:numFmt w:val="bullet"/>
      <w:lvlText w:val=""/>
      <w:lvlJc w:val="left"/>
      <w:pPr>
        <w:ind w:left="720" w:hanging="360"/>
      </w:pPr>
      <w:rPr>
        <w:rFonts w:ascii="Symbol" w:hAnsi="Symbol" w:hint="default"/>
      </w:rPr>
    </w:lvl>
    <w:lvl w:ilvl="1" w:tplc="2712657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87A90"/>
    <w:multiLevelType w:val="hybridMultilevel"/>
    <w:tmpl w:val="B372AF28"/>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5182A8B"/>
    <w:multiLevelType w:val="hybridMultilevel"/>
    <w:tmpl w:val="949493B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3A6326AA"/>
    <w:multiLevelType w:val="hybridMultilevel"/>
    <w:tmpl w:val="FAD42BA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15:restartNumberingAfterBreak="0">
    <w:nsid w:val="3C055625"/>
    <w:multiLevelType w:val="hybridMultilevel"/>
    <w:tmpl w:val="D33A0FDC"/>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3E434AAC"/>
    <w:multiLevelType w:val="hybridMultilevel"/>
    <w:tmpl w:val="E5AA466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3EE101CB"/>
    <w:multiLevelType w:val="multilevel"/>
    <w:tmpl w:val="1760401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6E13AF"/>
    <w:multiLevelType w:val="hybridMultilevel"/>
    <w:tmpl w:val="935247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33E74B8"/>
    <w:multiLevelType w:val="hybridMultilevel"/>
    <w:tmpl w:val="C46842D2"/>
    <w:lvl w:ilvl="0" w:tplc="C456B938">
      <w:start w:val="1"/>
      <w:numFmt w:val="bullet"/>
      <w:lvlText w:val="·"/>
      <w:lvlJc w:val="left"/>
      <w:pPr>
        <w:ind w:left="720" w:hanging="360"/>
      </w:pPr>
      <w:rPr>
        <w:rFonts w:ascii="Symbol" w:hAnsi="Symbol" w:hint="default"/>
      </w:rPr>
    </w:lvl>
    <w:lvl w:ilvl="1" w:tplc="5002C6CA">
      <w:start w:val="1"/>
      <w:numFmt w:val="bullet"/>
      <w:lvlText w:val="o"/>
      <w:lvlJc w:val="left"/>
      <w:pPr>
        <w:ind w:left="1440" w:hanging="360"/>
      </w:pPr>
      <w:rPr>
        <w:rFonts w:ascii="Courier New" w:hAnsi="Courier New" w:hint="default"/>
      </w:rPr>
    </w:lvl>
    <w:lvl w:ilvl="2" w:tplc="E374842C">
      <w:start w:val="1"/>
      <w:numFmt w:val="bullet"/>
      <w:lvlText w:val=""/>
      <w:lvlJc w:val="left"/>
      <w:pPr>
        <w:ind w:left="2160" w:hanging="360"/>
      </w:pPr>
      <w:rPr>
        <w:rFonts w:ascii="Wingdings" w:hAnsi="Wingdings" w:hint="default"/>
      </w:rPr>
    </w:lvl>
    <w:lvl w:ilvl="3" w:tplc="F1889D3E">
      <w:start w:val="1"/>
      <w:numFmt w:val="bullet"/>
      <w:lvlText w:val=""/>
      <w:lvlJc w:val="left"/>
      <w:pPr>
        <w:ind w:left="2880" w:hanging="360"/>
      </w:pPr>
      <w:rPr>
        <w:rFonts w:ascii="Symbol" w:hAnsi="Symbol" w:hint="default"/>
      </w:rPr>
    </w:lvl>
    <w:lvl w:ilvl="4" w:tplc="F71CA90C">
      <w:start w:val="1"/>
      <w:numFmt w:val="bullet"/>
      <w:lvlText w:val="o"/>
      <w:lvlJc w:val="left"/>
      <w:pPr>
        <w:ind w:left="3600" w:hanging="360"/>
      </w:pPr>
      <w:rPr>
        <w:rFonts w:ascii="Courier New" w:hAnsi="Courier New" w:hint="default"/>
      </w:rPr>
    </w:lvl>
    <w:lvl w:ilvl="5" w:tplc="DAEC3304">
      <w:start w:val="1"/>
      <w:numFmt w:val="bullet"/>
      <w:lvlText w:val=""/>
      <w:lvlJc w:val="left"/>
      <w:pPr>
        <w:ind w:left="4320" w:hanging="360"/>
      </w:pPr>
      <w:rPr>
        <w:rFonts w:ascii="Wingdings" w:hAnsi="Wingdings" w:hint="default"/>
      </w:rPr>
    </w:lvl>
    <w:lvl w:ilvl="6" w:tplc="B0761C6C">
      <w:start w:val="1"/>
      <w:numFmt w:val="bullet"/>
      <w:lvlText w:val=""/>
      <w:lvlJc w:val="left"/>
      <w:pPr>
        <w:ind w:left="5040" w:hanging="360"/>
      </w:pPr>
      <w:rPr>
        <w:rFonts w:ascii="Symbol" w:hAnsi="Symbol" w:hint="default"/>
      </w:rPr>
    </w:lvl>
    <w:lvl w:ilvl="7" w:tplc="A49EB8C6">
      <w:start w:val="1"/>
      <w:numFmt w:val="bullet"/>
      <w:lvlText w:val="o"/>
      <w:lvlJc w:val="left"/>
      <w:pPr>
        <w:ind w:left="5760" w:hanging="360"/>
      </w:pPr>
      <w:rPr>
        <w:rFonts w:ascii="Courier New" w:hAnsi="Courier New" w:hint="default"/>
      </w:rPr>
    </w:lvl>
    <w:lvl w:ilvl="8" w:tplc="11565FE4">
      <w:start w:val="1"/>
      <w:numFmt w:val="bullet"/>
      <w:lvlText w:val=""/>
      <w:lvlJc w:val="left"/>
      <w:pPr>
        <w:ind w:left="6480" w:hanging="360"/>
      </w:pPr>
      <w:rPr>
        <w:rFonts w:ascii="Wingdings" w:hAnsi="Wingdings" w:hint="default"/>
      </w:rPr>
    </w:lvl>
  </w:abstractNum>
  <w:abstractNum w:abstractNumId="26" w15:restartNumberingAfterBreak="0">
    <w:nsid w:val="44F8155C"/>
    <w:multiLevelType w:val="hybridMultilevel"/>
    <w:tmpl w:val="44A4A9D8"/>
    <w:lvl w:ilvl="0" w:tplc="04090003">
      <w:start w:val="1"/>
      <w:numFmt w:val="bullet"/>
      <w:lvlText w:val="o"/>
      <w:lvlJc w:val="left"/>
      <w:pPr>
        <w:ind w:left="1440" w:hanging="360"/>
      </w:pPr>
      <w:rPr>
        <w:rFonts w:ascii="Courier New" w:hAnsi="Courier New" w:cs="Courier New"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7" w15:restartNumberingAfterBreak="0">
    <w:nsid w:val="48094EA4"/>
    <w:multiLevelType w:val="hybridMultilevel"/>
    <w:tmpl w:val="48C2A3A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644"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BE60BEB"/>
    <w:multiLevelType w:val="hybridMultilevel"/>
    <w:tmpl w:val="1146FFEE"/>
    <w:lvl w:ilvl="0" w:tplc="89029AA0">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F64E35"/>
    <w:multiLevelType w:val="hybridMultilevel"/>
    <w:tmpl w:val="59EE800A"/>
    <w:lvl w:ilvl="0" w:tplc="894ED720">
      <w:start w:val="1"/>
      <w:numFmt w:val="bullet"/>
      <w:lvlText w:val=""/>
      <w:lvlJc w:val="left"/>
      <w:pPr>
        <w:ind w:left="720" w:hanging="360"/>
      </w:pPr>
      <w:rPr>
        <w:rFonts w:ascii="Symbol" w:hAnsi="Symbol" w:hint="default"/>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7A257C"/>
    <w:multiLevelType w:val="multilevel"/>
    <w:tmpl w:val="71541E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5724E6"/>
    <w:multiLevelType w:val="hybridMultilevel"/>
    <w:tmpl w:val="72827ABA"/>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2" w15:restartNumberingAfterBreak="0">
    <w:nsid w:val="60597F45"/>
    <w:multiLevelType w:val="hybridMultilevel"/>
    <w:tmpl w:val="AC9ECB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8986496"/>
    <w:multiLevelType w:val="hybridMultilevel"/>
    <w:tmpl w:val="173228F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C9021C"/>
    <w:multiLevelType w:val="hybridMultilevel"/>
    <w:tmpl w:val="2AD0F3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6" w15:restartNumberingAfterBreak="0">
    <w:nsid w:val="69EB25F4"/>
    <w:multiLevelType w:val="hybridMultilevel"/>
    <w:tmpl w:val="53FECA0A"/>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37" w15:restartNumberingAfterBreak="0">
    <w:nsid w:val="6FA427F1"/>
    <w:multiLevelType w:val="hybridMultilevel"/>
    <w:tmpl w:val="625E18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7158101B"/>
    <w:multiLevelType w:val="hybridMultilevel"/>
    <w:tmpl w:val="F5ECF300"/>
    <w:lvl w:ilvl="0" w:tplc="8E864B0C">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1BE5BD5"/>
    <w:multiLevelType w:val="hybridMultilevel"/>
    <w:tmpl w:val="042EB390"/>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781515"/>
    <w:multiLevelType w:val="hybridMultilevel"/>
    <w:tmpl w:val="FC9EF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D11647"/>
    <w:multiLevelType w:val="hybridMultilevel"/>
    <w:tmpl w:val="B510BA3C"/>
    <w:lvl w:ilvl="0" w:tplc="8E864B0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E1A09AC"/>
    <w:multiLevelType w:val="hybridMultilevel"/>
    <w:tmpl w:val="B6E61C6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D155A4"/>
    <w:multiLevelType w:val="hybridMultilevel"/>
    <w:tmpl w:val="8BB8966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num w:numId="1" w16cid:durableId="839925416">
    <w:abstractNumId w:val="0"/>
  </w:num>
  <w:num w:numId="2" w16cid:durableId="485320952">
    <w:abstractNumId w:val="35"/>
  </w:num>
  <w:num w:numId="3" w16cid:durableId="920287563">
    <w:abstractNumId w:val="40"/>
  </w:num>
  <w:num w:numId="4" w16cid:durableId="1785156017">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5" w16cid:durableId="894705873">
    <w:abstractNumId w:val="41"/>
  </w:num>
  <w:num w:numId="6" w16cid:durableId="2022660718">
    <w:abstractNumId w:val="37"/>
  </w:num>
  <w:num w:numId="7" w16cid:durableId="843471219">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8"/>
        </w:rPr>
      </w:lvl>
    </w:lvlOverride>
  </w:num>
  <w:num w:numId="8" w16cid:durableId="2129885053">
    <w:abstractNumId w:val="23"/>
  </w:num>
  <w:num w:numId="9" w16cid:durableId="878204297">
    <w:abstractNumId w:val="1"/>
    <w:lvlOverride w:ilvl="0">
      <w:lvl w:ilvl="0">
        <w:start w:val="1"/>
        <w:numFmt w:val="bullet"/>
        <w:lvlText w:val=""/>
        <w:lvlJc w:val="left"/>
        <w:pPr>
          <w:ind w:left="720" w:hanging="360"/>
        </w:pPr>
        <w:rPr>
          <w:rFonts w:ascii="Symbol" w:hAnsi="Symbol" w:hint="default"/>
          <w:color w:val="auto"/>
          <w:sz w:val="28"/>
          <w:szCs w:val="28"/>
        </w:rPr>
      </w:lvl>
    </w:lvlOverride>
  </w:num>
  <w:num w:numId="10" w16cid:durableId="1521620801">
    <w:abstractNumId w:val="32"/>
  </w:num>
  <w:num w:numId="11" w16cid:durableId="1911767035">
    <w:abstractNumId w:val="8"/>
  </w:num>
  <w:num w:numId="12" w16cid:durableId="1055589530">
    <w:abstractNumId w:val="34"/>
  </w:num>
  <w:num w:numId="13" w16cid:durableId="495414076">
    <w:abstractNumId w:val="9"/>
  </w:num>
  <w:num w:numId="14" w16cid:durableId="2146510926">
    <w:abstractNumId w:val="29"/>
  </w:num>
  <w:num w:numId="15" w16cid:durableId="139854130">
    <w:abstractNumId w:val="18"/>
  </w:num>
  <w:num w:numId="16" w16cid:durableId="1452287308">
    <w:abstractNumId w:val="1"/>
    <w:lvlOverride w:ilvl="0">
      <w:lvl w:ilvl="0">
        <w:start w:val="1"/>
        <w:numFmt w:val="bullet"/>
        <w:lvlText w:val=""/>
        <w:legacy w:legacy="1" w:legacySpace="0" w:legacyIndent="283"/>
        <w:lvlJc w:val="left"/>
        <w:pPr>
          <w:ind w:left="567" w:hanging="283"/>
        </w:pPr>
        <w:rPr>
          <w:rFonts w:ascii="Symbol" w:hAnsi="Symbol" w:hint="default"/>
          <w:color w:val="auto"/>
          <w:sz w:val="28"/>
          <w:szCs w:val="24"/>
        </w:rPr>
      </w:lvl>
    </w:lvlOverride>
  </w:num>
  <w:num w:numId="17" w16cid:durableId="176236694">
    <w:abstractNumId w:val="30"/>
  </w:num>
  <w:num w:numId="18" w16cid:durableId="1351102315">
    <w:abstractNumId w:val="12"/>
  </w:num>
  <w:num w:numId="19" w16cid:durableId="1501695811">
    <w:abstractNumId w:val="19"/>
  </w:num>
  <w:num w:numId="20" w16cid:durableId="147475289">
    <w:abstractNumId w:val="26"/>
  </w:num>
  <w:num w:numId="21" w16cid:durableId="1082683140">
    <w:abstractNumId w:val="24"/>
  </w:num>
  <w:num w:numId="22" w16cid:durableId="373388205">
    <w:abstractNumId w:val="25"/>
  </w:num>
  <w:num w:numId="23" w16cid:durableId="818115722">
    <w:abstractNumId w:val="21"/>
  </w:num>
  <w:num w:numId="24" w16cid:durableId="1318415334">
    <w:abstractNumId w:val="7"/>
  </w:num>
  <w:num w:numId="25" w16cid:durableId="71046577">
    <w:abstractNumId w:val="12"/>
  </w:num>
  <w:num w:numId="26" w16cid:durableId="946742503">
    <w:abstractNumId w:val="16"/>
  </w:num>
  <w:num w:numId="27" w16cid:durableId="246185582">
    <w:abstractNumId w:val="3"/>
  </w:num>
  <w:num w:numId="28" w16cid:durableId="1720860740">
    <w:abstractNumId w:val="14"/>
  </w:num>
  <w:num w:numId="29" w16cid:durableId="464153877">
    <w:abstractNumId w:val="38"/>
  </w:num>
  <w:num w:numId="30" w16cid:durableId="971787382">
    <w:abstractNumId w:val="39"/>
  </w:num>
  <w:num w:numId="31" w16cid:durableId="1339311577">
    <w:abstractNumId w:val="17"/>
  </w:num>
  <w:num w:numId="32" w16cid:durableId="144012623">
    <w:abstractNumId w:val="13"/>
  </w:num>
  <w:num w:numId="33" w16cid:durableId="426076966">
    <w:abstractNumId w:val="20"/>
  </w:num>
  <w:num w:numId="34" w16cid:durableId="1383137337">
    <w:abstractNumId w:val="31"/>
  </w:num>
  <w:num w:numId="35" w16cid:durableId="1942836189">
    <w:abstractNumId w:val="22"/>
  </w:num>
  <w:num w:numId="36" w16cid:durableId="738795398">
    <w:abstractNumId w:val="5"/>
  </w:num>
  <w:num w:numId="37" w16cid:durableId="324940773">
    <w:abstractNumId w:val="33"/>
  </w:num>
  <w:num w:numId="38" w16cid:durableId="726537800">
    <w:abstractNumId w:val="44"/>
  </w:num>
  <w:num w:numId="39" w16cid:durableId="898591053">
    <w:abstractNumId w:val="2"/>
  </w:num>
  <w:num w:numId="40" w16cid:durableId="983391013">
    <w:abstractNumId w:val="43"/>
  </w:num>
  <w:num w:numId="41" w16cid:durableId="195508621">
    <w:abstractNumId w:val="4"/>
  </w:num>
  <w:num w:numId="42" w16cid:durableId="476263269">
    <w:abstractNumId w:val="36"/>
  </w:num>
  <w:num w:numId="43" w16cid:durableId="954556573">
    <w:abstractNumId w:val="27"/>
  </w:num>
  <w:num w:numId="44" w16cid:durableId="1627004201">
    <w:abstractNumId w:val="42"/>
  </w:num>
  <w:num w:numId="45" w16cid:durableId="620376802">
    <w:abstractNumId w:val="11"/>
  </w:num>
  <w:num w:numId="46" w16cid:durableId="1134908989">
    <w:abstractNumId w:val="10"/>
  </w:num>
  <w:num w:numId="47" w16cid:durableId="1672105006">
    <w:abstractNumId w:val="28"/>
  </w:num>
  <w:num w:numId="48" w16cid:durableId="499660991">
    <w:abstractNumId w:val="15"/>
  </w:num>
  <w:num w:numId="49" w16cid:durableId="17429449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0"/>
    <w:rsid w:val="0000016E"/>
    <w:rsid w:val="00001BFA"/>
    <w:rsid w:val="00001CBE"/>
    <w:rsid w:val="000037B5"/>
    <w:rsid w:val="00010A4D"/>
    <w:rsid w:val="00014D3B"/>
    <w:rsid w:val="00020E2B"/>
    <w:rsid w:val="0002274E"/>
    <w:rsid w:val="00022DFA"/>
    <w:rsid w:val="000271E0"/>
    <w:rsid w:val="000402D5"/>
    <w:rsid w:val="00047B56"/>
    <w:rsid w:val="000501F7"/>
    <w:rsid w:val="00053035"/>
    <w:rsid w:val="00053F2D"/>
    <w:rsid w:val="00060F2F"/>
    <w:rsid w:val="00063DFF"/>
    <w:rsid w:val="00071CB0"/>
    <w:rsid w:val="000724C1"/>
    <w:rsid w:val="0007399D"/>
    <w:rsid w:val="000761E4"/>
    <w:rsid w:val="0008371E"/>
    <w:rsid w:val="000842F7"/>
    <w:rsid w:val="0009057F"/>
    <w:rsid w:val="000942BC"/>
    <w:rsid w:val="000A14A3"/>
    <w:rsid w:val="000D326A"/>
    <w:rsid w:val="000D394D"/>
    <w:rsid w:val="000E3ECA"/>
    <w:rsid w:val="000F0E99"/>
    <w:rsid w:val="00113080"/>
    <w:rsid w:val="00136CB9"/>
    <w:rsid w:val="00142D54"/>
    <w:rsid w:val="001439A5"/>
    <w:rsid w:val="001451AA"/>
    <w:rsid w:val="00147820"/>
    <w:rsid w:val="00151216"/>
    <w:rsid w:val="00167F29"/>
    <w:rsid w:val="00176651"/>
    <w:rsid w:val="001766B2"/>
    <w:rsid w:val="001979A5"/>
    <w:rsid w:val="001A69E1"/>
    <w:rsid w:val="001C2F87"/>
    <w:rsid w:val="001E391D"/>
    <w:rsid w:val="001F23F0"/>
    <w:rsid w:val="001F3714"/>
    <w:rsid w:val="00200946"/>
    <w:rsid w:val="002045B3"/>
    <w:rsid w:val="00205B3F"/>
    <w:rsid w:val="00205EFC"/>
    <w:rsid w:val="002149D5"/>
    <w:rsid w:val="00223BAA"/>
    <w:rsid w:val="0023064A"/>
    <w:rsid w:val="00233697"/>
    <w:rsid w:val="00236247"/>
    <w:rsid w:val="00255188"/>
    <w:rsid w:val="00263552"/>
    <w:rsid w:val="00264572"/>
    <w:rsid w:val="00281A17"/>
    <w:rsid w:val="002A5636"/>
    <w:rsid w:val="002A63ED"/>
    <w:rsid w:val="002B5757"/>
    <w:rsid w:val="002B7981"/>
    <w:rsid w:val="002B7ADC"/>
    <w:rsid w:val="002C6DC0"/>
    <w:rsid w:val="002D3052"/>
    <w:rsid w:val="002E2B85"/>
    <w:rsid w:val="002E4B3B"/>
    <w:rsid w:val="002F0744"/>
    <w:rsid w:val="002F4FAD"/>
    <w:rsid w:val="003034DB"/>
    <w:rsid w:val="003066BE"/>
    <w:rsid w:val="00313F7C"/>
    <w:rsid w:val="003227CC"/>
    <w:rsid w:val="00324573"/>
    <w:rsid w:val="00326BCA"/>
    <w:rsid w:val="003346D4"/>
    <w:rsid w:val="00354A24"/>
    <w:rsid w:val="00356990"/>
    <w:rsid w:val="00363604"/>
    <w:rsid w:val="00371F49"/>
    <w:rsid w:val="00397707"/>
    <w:rsid w:val="003A2BC1"/>
    <w:rsid w:val="003A5606"/>
    <w:rsid w:val="003F326D"/>
    <w:rsid w:val="003F4B94"/>
    <w:rsid w:val="003F79EF"/>
    <w:rsid w:val="004036FC"/>
    <w:rsid w:val="00416635"/>
    <w:rsid w:val="004274A5"/>
    <w:rsid w:val="0043191A"/>
    <w:rsid w:val="00433E01"/>
    <w:rsid w:val="004505CA"/>
    <w:rsid w:val="00474657"/>
    <w:rsid w:val="004935E6"/>
    <w:rsid w:val="00493E3E"/>
    <w:rsid w:val="004A5CD7"/>
    <w:rsid w:val="004B4C4A"/>
    <w:rsid w:val="004B588F"/>
    <w:rsid w:val="004D4D11"/>
    <w:rsid w:val="004D574B"/>
    <w:rsid w:val="004D7AC0"/>
    <w:rsid w:val="004E5D28"/>
    <w:rsid w:val="004F48CC"/>
    <w:rsid w:val="00527505"/>
    <w:rsid w:val="00532089"/>
    <w:rsid w:val="005456E9"/>
    <w:rsid w:val="00546C19"/>
    <w:rsid w:val="0055031D"/>
    <w:rsid w:val="00556BFF"/>
    <w:rsid w:val="00567A6B"/>
    <w:rsid w:val="00567B9A"/>
    <w:rsid w:val="00586B4B"/>
    <w:rsid w:val="0059737A"/>
    <w:rsid w:val="005A0BDA"/>
    <w:rsid w:val="005A3962"/>
    <w:rsid w:val="005A4641"/>
    <w:rsid w:val="005B1DE7"/>
    <w:rsid w:val="005B3EF5"/>
    <w:rsid w:val="005C2304"/>
    <w:rsid w:val="005E4AD2"/>
    <w:rsid w:val="005E5A06"/>
    <w:rsid w:val="005E7651"/>
    <w:rsid w:val="00623CC4"/>
    <w:rsid w:val="00625CA3"/>
    <w:rsid w:val="00641262"/>
    <w:rsid w:val="00652AF7"/>
    <w:rsid w:val="00653D21"/>
    <w:rsid w:val="00666209"/>
    <w:rsid w:val="00670075"/>
    <w:rsid w:val="00670247"/>
    <w:rsid w:val="00670518"/>
    <w:rsid w:val="00671807"/>
    <w:rsid w:val="00683055"/>
    <w:rsid w:val="006C07AC"/>
    <w:rsid w:val="006D2C8A"/>
    <w:rsid w:val="006D2D64"/>
    <w:rsid w:val="006D71ED"/>
    <w:rsid w:val="006E2FC4"/>
    <w:rsid w:val="007133DA"/>
    <w:rsid w:val="007330B7"/>
    <w:rsid w:val="00754027"/>
    <w:rsid w:val="00766B1A"/>
    <w:rsid w:val="0078469C"/>
    <w:rsid w:val="00797A1A"/>
    <w:rsid w:val="007A6C4F"/>
    <w:rsid w:val="007D19D4"/>
    <w:rsid w:val="007D21A2"/>
    <w:rsid w:val="007D750C"/>
    <w:rsid w:val="007E35AA"/>
    <w:rsid w:val="007F5784"/>
    <w:rsid w:val="007F68FB"/>
    <w:rsid w:val="00804DA3"/>
    <w:rsid w:val="00815792"/>
    <w:rsid w:val="008157E1"/>
    <w:rsid w:val="00816D87"/>
    <w:rsid w:val="0082309C"/>
    <w:rsid w:val="0084165E"/>
    <w:rsid w:val="00844D73"/>
    <w:rsid w:val="00845F24"/>
    <w:rsid w:val="00847D9C"/>
    <w:rsid w:val="0085253D"/>
    <w:rsid w:val="00871A5F"/>
    <w:rsid w:val="0088219D"/>
    <w:rsid w:val="008A417F"/>
    <w:rsid w:val="008A45A7"/>
    <w:rsid w:val="008C2053"/>
    <w:rsid w:val="00901754"/>
    <w:rsid w:val="00907245"/>
    <w:rsid w:val="00916FB5"/>
    <w:rsid w:val="0092188F"/>
    <w:rsid w:val="00933708"/>
    <w:rsid w:val="00941C40"/>
    <w:rsid w:val="00943CC4"/>
    <w:rsid w:val="0094643D"/>
    <w:rsid w:val="009746BD"/>
    <w:rsid w:val="0098070E"/>
    <w:rsid w:val="009921A2"/>
    <w:rsid w:val="00996FC2"/>
    <w:rsid w:val="00997115"/>
    <w:rsid w:val="009B3962"/>
    <w:rsid w:val="009B6123"/>
    <w:rsid w:val="009C22CC"/>
    <w:rsid w:val="009D43DF"/>
    <w:rsid w:val="009E2040"/>
    <w:rsid w:val="009F5A9F"/>
    <w:rsid w:val="00A03A3C"/>
    <w:rsid w:val="00A05DD8"/>
    <w:rsid w:val="00A05F33"/>
    <w:rsid w:val="00A13F65"/>
    <w:rsid w:val="00A20E9D"/>
    <w:rsid w:val="00A272B2"/>
    <w:rsid w:val="00A30FE3"/>
    <w:rsid w:val="00A31FD6"/>
    <w:rsid w:val="00A45EA9"/>
    <w:rsid w:val="00A46236"/>
    <w:rsid w:val="00A5046E"/>
    <w:rsid w:val="00A50553"/>
    <w:rsid w:val="00A52F68"/>
    <w:rsid w:val="00A5357D"/>
    <w:rsid w:val="00A66B62"/>
    <w:rsid w:val="00A87CF2"/>
    <w:rsid w:val="00A911D0"/>
    <w:rsid w:val="00AC14ED"/>
    <w:rsid w:val="00AE16BE"/>
    <w:rsid w:val="00AE6681"/>
    <w:rsid w:val="00AF62D5"/>
    <w:rsid w:val="00B02E26"/>
    <w:rsid w:val="00B203DA"/>
    <w:rsid w:val="00B366CF"/>
    <w:rsid w:val="00B36870"/>
    <w:rsid w:val="00B518C9"/>
    <w:rsid w:val="00B935EC"/>
    <w:rsid w:val="00B96056"/>
    <w:rsid w:val="00B964E7"/>
    <w:rsid w:val="00BB3FAA"/>
    <w:rsid w:val="00BC3B0C"/>
    <w:rsid w:val="00BD1929"/>
    <w:rsid w:val="00BD328A"/>
    <w:rsid w:val="00BD63A8"/>
    <w:rsid w:val="00BE5104"/>
    <w:rsid w:val="00BE54B3"/>
    <w:rsid w:val="00BE5D4C"/>
    <w:rsid w:val="00C008B4"/>
    <w:rsid w:val="00C02A9C"/>
    <w:rsid w:val="00C061B5"/>
    <w:rsid w:val="00C17ABD"/>
    <w:rsid w:val="00C205F6"/>
    <w:rsid w:val="00C2357A"/>
    <w:rsid w:val="00C26C67"/>
    <w:rsid w:val="00C34255"/>
    <w:rsid w:val="00C4410D"/>
    <w:rsid w:val="00C6106B"/>
    <w:rsid w:val="00C707DC"/>
    <w:rsid w:val="00C821A5"/>
    <w:rsid w:val="00CA56A8"/>
    <w:rsid w:val="00CB774C"/>
    <w:rsid w:val="00CF60D6"/>
    <w:rsid w:val="00D0538F"/>
    <w:rsid w:val="00D113FC"/>
    <w:rsid w:val="00D124A6"/>
    <w:rsid w:val="00D14DE2"/>
    <w:rsid w:val="00D151A4"/>
    <w:rsid w:val="00D24865"/>
    <w:rsid w:val="00D26E51"/>
    <w:rsid w:val="00D360E9"/>
    <w:rsid w:val="00D41451"/>
    <w:rsid w:val="00D43613"/>
    <w:rsid w:val="00D50B0B"/>
    <w:rsid w:val="00D530C5"/>
    <w:rsid w:val="00D7076A"/>
    <w:rsid w:val="00D71A88"/>
    <w:rsid w:val="00D81F5E"/>
    <w:rsid w:val="00D92269"/>
    <w:rsid w:val="00D92CD8"/>
    <w:rsid w:val="00DA65C0"/>
    <w:rsid w:val="00DB117D"/>
    <w:rsid w:val="00DC182E"/>
    <w:rsid w:val="00DC2A24"/>
    <w:rsid w:val="00DC3AC3"/>
    <w:rsid w:val="00DD1C95"/>
    <w:rsid w:val="00DE176A"/>
    <w:rsid w:val="00DE78DE"/>
    <w:rsid w:val="00E00A6B"/>
    <w:rsid w:val="00E037B6"/>
    <w:rsid w:val="00E11386"/>
    <w:rsid w:val="00E231C5"/>
    <w:rsid w:val="00E77728"/>
    <w:rsid w:val="00E77899"/>
    <w:rsid w:val="00E86157"/>
    <w:rsid w:val="00EB2F9A"/>
    <w:rsid w:val="00EB3F6C"/>
    <w:rsid w:val="00EC3A87"/>
    <w:rsid w:val="00EF544C"/>
    <w:rsid w:val="00F049B6"/>
    <w:rsid w:val="00F1650C"/>
    <w:rsid w:val="00F21019"/>
    <w:rsid w:val="00F25986"/>
    <w:rsid w:val="00F46362"/>
    <w:rsid w:val="00F46C90"/>
    <w:rsid w:val="00F50C5A"/>
    <w:rsid w:val="00F510FC"/>
    <w:rsid w:val="00F55F11"/>
    <w:rsid w:val="00F57052"/>
    <w:rsid w:val="00F66E2B"/>
    <w:rsid w:val="00F83C17"/>
    <w:rsid w:val="00F83E70"/>
    <w:rsid w:val="00F967B7"/>
    <w:rsid w:val="00F96D7F"/>
    <w:rsid w:val="00FA3A68"/>
    <w:rsid w:val="00FC456F"/>
    <w:rsid w:val="00FD30F2"/>
    <w:rsid w:val="00FE0EFF"/>
    <w:rsid w:val="00FE4E17"/>
    <w:rsid w:val="00FE63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paragraph" w:styleId="Revision">
    <w:name w:val="Revision"/>
    <w:hidden/>
    <w:uiPriority w:val="99"/>
    <w:semiHidden/>
    <w:rsid w:val="00B36870"/>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D3052"/>
    <w:pPr>
      <w:spacing w:after="100"/>
      <w:ind w:left="220"/>
    </w:pPr>
  </w:style>
  <w:style w:type="character" w:styleId="UnresolvedMention">
    <w:name w:val="Unresolved Mention"/>
    <w:basedOn w:val="DefaultParagraphFont"/>
    <w:uiPriority w:val="99"/>
    <w:semiHidden/>
    <w:unhideWhenUsed/>
    <w:rsid w:val="009B6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esc.europa.eu/it/node/135348" TargetMode="External"/><Relationship Id="rId21" Type="http://schemas.openxmlformats.org/officeDocument/2006/relationships/hyperlink" Target="mailto:Gabriela.Grasu@eesc.europa.eu" TargetMode="External"/><Relationship Id="rId42" Type="http://schemas.openxmlformats.org/officeDocument/2006/relationships/hyperlink" Target="https://www.eesc.europa.eu/it/node/137495" TargetMode="External"/><Relationship Id="rId47" Type="http://schemas.openxmlformats.org/officeDocument/2006/relationships/hyperlink" Target="mailto:Aleksandra.SarmanGrilc@eesc.europa.eu" TargetMode="External"/><Relationship Id="rId63" Type="http://schemas.openxmlformats.org/officeDocument/2006/relationships/hyperlink" Target="https://www.eesc.europa.eu/it/node/138549" TargetMode="External"/><Relationship Id="rId68" Type="http://schemas.openxmlformats.org/officeDocument/2006/relationships/hyperlink" Target="mailto:Caroline.Verhelst@eesc.europa.eu" TargetMode="External"/><Relationship Id="rId16" Type="http://schemas.openxmlformats.org/officeDocument/2006/relationships/footer" Target="footer1.xml"/><Relationship Id="rId11" Type="http://schemas.openxmlformats.org/officeDocument/2006/relationships/image" Target="media/image1.jpeg"/><Relationship Id="rId24" Type="http://schemas.openxmlformats.org/officeDocument/2006/relationships/hyperlink" Target="https://www.eesc.europa.eu/it/node/135080" TargetMode="External"/><Relationship Id="rId32" Type="http://schemas.openxmlformats.org/officeDocument/2006/relationships/hyperlink" Target="https://www.eesc.europa.eu/it/node/135857" TargetMode="External"/><Relationship Id="rId37" Type="http://schemas.openxmlformats.org/officeDocument/2006/relationships/hyperlink" Target="https://eur-lex.europa.eu/legal-content/IT/TXT/?uri=CELEX:52017AE0758" TargetMode="External"/><Relationship Id="rId40" Type="http://schemas.openxmlformats.org/officeDocument/2006/relationships/hyperlink" Target="https://www.eesc.europa.eu/it/node/137521" TargetMode="External"/><Relationship Id="rId45" Type="http://schemas.openxmlformats.org/officeDocument/2006/relationships/hyperlink" Target="mailto:Aleksandra.SarmanGrilc@eesc.europa.eu" TargetMode="External"/><Relationship Id="rId53" Type="http://schemas.openxmlformats.org/officeDocument/2006/relationships/hyperlink" Target="mailto:Silvia.Staffa@eesc.europa.eu" TargetMode="External"/><Relationship Id="rId58" Type="http://schemas.openxmlformats.org/officeDocument/2006/relationships/hyperlink" Target="https://www.eesc.europa.eu/it/node/136546" TargetMode="External"/><Relationship Id="rId66" Type="http://schemas.openxmlformats.org/officeDocument/2006/relationships/hyperlink" Target="mailto:Alejandra.MolinaSaavedra@eesc.europa.eu" TargetMode="External"/><Relationship Id="rId74" Type="http://schemas.openxmlformats.org/officeDocument/2006/relationships/footer" Target="footer5.xml"/><Relationship Id="rId5" Type="http://schemas.openxmlformats.org/officeDocument/2006/relationships/numbering" Target="numbering.xml"/><Relationship Id="rId61" Type="http://schemas.openxmlformats.org/officeDocument/2006/relationships/hyperlink" Target="https://www.eesc.europa.eu/it/node/99630"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eesc.europa.eu/it/node/135181"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it/node/135859" TargetMode="External"/><Relationship Id="rId35" Type="http://schemas.openxmlformats.org/officeDocument/2006/relationships/hyperlink" Target="https://eur-lex.europa.eu/legal-content/IT/TXT/?uri=CELEX:52002AE1352" TargetMode="External"/><Relationship Id="rId43" Type="http://schemas.openxmlformats.org/officeDocument/2006/relationships/hyperlink" Target="mailto:Alin.Mituta@eesc.europa.eu" TargetMode="External"/><Relationship Id="rId48" Type="http://schemas.openxmlformats.org/officeDocument/2006/relationships/hyperlink" Target="https://www.eesc.europa.eu/it/node/132745" TargetMode="External"/><Relationship Id="rId56" Type="http://schemas.openxmlformats.org/officeDocument/2006/relationships/hyperlink" Target="https://www.eesc.europa.eu/it/node/136542" TargetMode="External"/><Relationship Id="rId64" Type="http://schemas.openxmlformats.org/officeDocument/2006/relationships/hyperlink" Target="mailto:gaizka.maloelcoro-iribe@eesc.europa.eu" TargetMode="External"/><Relationship Id="rId69" Type="http://schemas.openxmlformats.org/officeDocument/2006/relationships/hyperlink" Target="https://www.eesc.europa.eu/it/node/135191"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Francesco.Napolitano@eesc.europa.eu" TargetMode="External"/><Relationship Id="rId72"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yperlink" Target="https://www.eesc.europa.eu/it/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Sergio.LorencioMatallana@eesc.europa.eu" TargetMode="External"/><Relationship Id="rId33" Type="http://schemas.openxmlformats.org/officeDocument/2006/relationships/hyperlink" Target="mailto:Triin.AasmaaGomes@eesc.europa.eu" TargetMode="External"/><Relationship Id="rId38" Type="http://schemas.openxmlformats.org/officeDocument/2006/relationships/hyperlink" Target="https://eur-lex.europa.eu/legal-content/IT/TXT/?uri=CELEX:52022AE1212" TargetMode="External"/><Relationship Id="rId46" Type="http://schemas.openxmlformats.org/officeDocument/2006/relationships/hyperlink" Target="https://www.eesc.europa.eu/it/node/132743" TargetMode="External"/><Relationship Id="rId59" Type="http://schemas.openxmlformats.org/officeDocument/2006/relationships/hyperlink" Target="mailto:Annalisa.Tessarolo@eesc.europa.eu%20" TargetMode="External"/><Relationship Id="rId67" Type="http://schemas.openxmlformats.org/officeDocument/2006/relationships/hyperlink" Target="https://www.eesc.europa.eu/it/node/135193" TargetMode="External"/><Relationship Id="rId20" Type="http://schemas.openxmlformats.org/officeDocument/2006/relationships/hyperlink" Target="https://www.eesc.europa.eu/it/node/138694" TargetMode="External"/><Relationship Id="rId41" Type="http://schemas.openxmlformats.org/officeDocument/2006/relationships/hyperlink" Target="mailto:Alin.Mituta@eesc.europa.eu" TargetMode="External"/><Relationship Id="rId54" Type="http://schemas.openxmlformats.org/officeDocument/2006/relationships/hyperlink" Target="https://www.eesc.europa.eu/it/node/136543" TargetMode="External"/><Relationship Id="rId62" Type="http://schemas.openxmlformats.org/officeDocument/2006/relationships/hyperlink" Target="mailto:Martine.Delanoy@eesc.europa.eu" TargetMode="External"/><Relationship Id="rId70" Type="http://schemas.openxmlformats.org/officeDocument/2006/relationships/hyperlink" Target="mailto:Myrto.Kolyva@eesc.europa.eu" TargetMode="Externa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Sergio.LorencioMatallana@eesc.europa.eu" TargetMode="External"/><Relationship Id="rId28" Type="http://schemas.openxmlformats.org/officeDocument/2006/relationships/hyperlink" Target="https://www.eesc.europa.eu/it/node/135855" TargetMode="External"/><Relationship Id="rId36" Type="http://schemas.openxmlformats.org/officeDocument/2006/relationships/hyperlink" Target="https://eur-lex.europa.eu/legal-content/IT/TXT/?uri=CELEX:C2008/224/07" TargetMode="External"/><Relationship Id="rId49" Type="http://schemas.openxmlformats.org/officeDocument/2006/relationships/hyperlink" Target="mailto:Konstantina.Angelopoulou@eesc.europa.eu" TargetMode="External"/><Relationship Id="rId57" Type="http://schemas.openxmlformats.org/officeDocument/2006/relationships/hyperlink" Target="mailto:Igor.Caldeira@eesc.europa.eu" TargetMode="External"/><Relationship Id="rId10" Type="http://schemas.openxmlformats.org/officeDocument/2006/relationships/endnotes" Target="endnotes.xml"/><Relationship Id="rId31" Type="http://schemas.openxmlformats.org/officeDocument/2006/relationships/hyperlink" Target="mailto:Alessia.Cova@eesc.europa.eu" TargetMode="External"/><Relationship Id="rId44" Type="http://schemas.openxmlformats.org/officeDocument/2006/relationships/hyperlink" Target="https://www.eesc.europa.eu/it/node/131626" TargetMode="External"/><Relationship Id="rId52" Type="http://schemas.openxmlformats.org/officeDocument/2006/relationships/hyperlink" Target="https://www.eesc.europa.eu/it/node/135849" TargetMode="External"/><Relationship Id="rId60" Type="http://schemas.openxmlformats.org/officeDocument/2006/relationships/hyperlink" Target="https://www.eesc.europa.eu/it/node/138405" TargetMode="External"/><Relationship Id="rId65" Type="http://schemas.openxmlformats.org/officeDocument/2006/relationships/hyperlink" Target="https://www.eesc.europa.eu/it/node/135189" TargetMode="External"/><Relationship Id="rId73" Type="http://schemas.openxmlformats.org/officeDocument/2006/relationships/footer" Target="footer4.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39" Type="http://schemas.openxmlformats.org/officeDocument/2006/relationships/hyperlink" Target="mailto:Maja.Radman@eesc.europa.eu" TargetMode="External"/><Relationship Id="rId34" Type="http://schemas.openxmlformats.org/officeDocument/2006/relationships/hyperlink" Target="https://www.eesc.europa.eu/it/node/138449" TargetMode="External"/><Relationship Id="rId50" Type="http://schemas.openxmlformats.org/officeDocument/2006/relationships/hyperlink" Target="https://www.eesc.europa.eu/it/node/136713" TargetMode="External"/><Relationship Id="rId55" Type="http://schemas.openxmlformats.org/officeDocument/2006/relationships/hyperlink" Target="mailto:Marco.Manfroni@eesc.europa.eu" TargetMode="External"/><Relationship Id="rId76" Type="http://schemas.openxmlformats.org/officeDocument/2006/relationships/footer" Target="footer6.xml"/><Relationship Id="rId7" Type="http://schemas.openxmlformats.org/officeDocument/2006/relationships/settings" Target="settings.xml"/><Relationship Id="rId71" Type="http://schemas.openxmlformats.org/officeDocument/2006/relationships/header" Target="header4.xml"/><Relationship Id="rId2" Type="http://schemas.openxmlformats.org/officeDocument/2006/relationships/customXml" Target="../customXml/item2.xml"/><Relationship Id="rId29" Type="http://schemas.openxmlformats.org/officeDocument/2006/relationships/hyperlink" Target="mailto:Gemma.Amran@eesc.europa.e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IT/TXT/?uri=COM:2021:345:FIN" TargetMode="External"/><Relationship Id="rId1" Type="http://schemas.openxmlformats.org/officeDocument/2006/relationships/hyperlink" Target="https://eur-lex.europa.eu/legal-content/IT/TXT/?uri=CELEX:52022AE3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FB1FBD45922372409AEDCF9DE1A65328" ma:contentTypeVersion="4" ma:contentTypeDescription="Defines the documents for Document Manager V2" ma:contentTypeScope="" ma:versionID="f574688ba0174293df50f8a5f73b837b">
  <xsd:schema xmlns:xsd="http://www.w3.org/2001/XMLSchema" xmlns:xs="http://www.w3.org/2001/XMLSchema" xmlns:p="http://schemas.microsoft.com/office/2006/metadata/properties" xmlns:ns2="7d640e6d-779c-472f-a269-6b546787f1c9" xmlns:ns3="http://schemas.microsoft.com/sharepoint/v3/fields" xmlns:ns4="6cb807e6-23f6-4464-808b-7e07bfe8229b" targetNamespace="http://schemas.microsoft.com/office/2006/metadata/properties" ma:root="true" ma:fieldsID="6574bce3a007b0297551272ad716901f" ns2:_="" ns3:_="" ns4:_="">
    <xsd:import namespace="7d640e6d-779c-472f-a269-6b546787f1c9"/>
    <xsd:import namespace="http://schemas.microsoft.com/sharepoint/v3/fields"/>
    <xsd:import namespace="6cb807e6-23f6-4464-808b-7e07bfe8229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b807e6-23f6-4464-808b-7e07bfe8229b"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VP3JK3XSEPRV-793634163-5025</_dlc_DocId>
    <_dlc_DocIdUrl xmlns="7d640e6d-779c-472f-a269-6b546787f1c9">
      <Url>http://dm/eesc/2026/_layouts/15/DocIdRedir.aspx?ID=VP3JK3XSEPRV-793634163-5025</Url>
      <Description>VP3JK3XSEPRV-793634163-5025</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2026-10-12T12:00:00+00:00</ProductionDate>
    <DocumentNumber xmlns="6cb807e6-23f6-4464-808b-7e07bfe8229b">2245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IT</TermName>
          <TermId xmlns="http://schemas.microsoft.com/office/infopath/2007/PartnerControls">0774613c-01ed-4e5d-a25d-11d2388de825</TermId>
        </TermInfo>
      </Terms>
    </DocumentLanguage_0>
    <MeetingDate xmlns="7d640e6d-779c-472f-a269-6b546787f1c9">2026-10-21T12:00:00+00:00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307789</FicheNumber>
    <OriginalSender xmlns="7d640e6d-779c-472f-a269-6b546787f1c9">
      <UserInfo>
        <DisplayName>Ferro Federica</DisplayName>
        <AccountId>1544</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6cb807e6-23f6-4464-808b-7e07bfe8229b">609</MeetingNumber>
    <DossierName_0 xmlns="http://schemas.microsoft.com/sharepoint/v3/fields">
      <Terms xmlns="http://schemas.microsoft.com/office/infopath/2007/PartnerControls"/>
    </DossierName_0>
    <DocumentVersion xmlns="7d640e6d-779c-472f-a269-6b546787f1c9">0</DocumentVersion>
  </documentManagement>
</p:properties>
</file>

<file path=customXml/itemProps1.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2.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3.xml><?xml version="1.0" encoding="utf-8"?>
<ds:datastoreItem xmlns:ds="http://schemas.openxmlformats.org/officeDocument/2006/customXml" ds:itemID="{1A679BE1-C6F1-4ABB-ACC0-7C3D6CA333E3}"/>
</file>

<file path=customXml/itemProps4.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bdd5dab9-bfdd-4431-a245-30f3c6677de9"/>
    <ds:schemaRef ds:uri="http://schemas.microsoft.com/sharepoint/v3/fields"/>
    <ds:schemaRef ds:uri="eb21defb-1074-42ca-8d3e-c3f375910b41"/>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34</Pages>
  <Words>8326</Words>
  <Characters>51959</Characters>
  <Application>Microsoft Office Word</Application>
  <DocSecurity>0</DocSecurity>
  <Lines>1208</Lines>
  <Paragraphs>596</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59689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Sintesi dei pareri - 608ª sessione plenaria - settembre 2026</dc:title>
  <dc:subject>ADMIN</dc:subject>
  <dc:creator/>
  <cp:keywords>COR-EESC-2022-02583-00-00-ADMIN-TRA-EN</cp:keywords>
  <dc:description>Rapporteur:  - Original language: EN - Date of document: 20/05/2022 - Date of meeting:  - External documents:  - Administrator:  SUCIU Serban</dc:description>
  <cp:lastModifiedBy/>
  <cp:revision>7</cp:revision>
  <dcterms:created xsi:type="dcterms:W3CDTF">2026-10-12T12:00:00Z</dcterms:created>
  <dcterms:modified xsi:type="dcterms:W3CDTF">2026-10-12T12:27:00Z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07/10/2026, 06/10/2026, 02/05/2022, 02/05/2022, 28/06/2021</vt:lpwstr>
  </property>
  <property fmtid="{D5CDD505-2E9C-101B-9397-08002B2CF9AE}" pid="4" name="Pref_Time">
    <vt:lpwstr>08:44:27, 17:35:53, 12:28:29, 12:25:37, 08:41:48</vt:lpwstr>
  </property>
  <property fmtid="{D5CDD505-2E9C-101B-9397-08002B2CF9AE}" pid="5" name="Pref_User">
    <vt:lpwstr>amett, amett, enied, enied, enied</vt:lpwstr>
  </property>
  <property fmtid="{D5CDD505-2E9C-101B-9397-08002B2CF9AE}" pid="6" name="Pref_FileName">
    <vt:lpwstr>EESC-2026-02245-00-00-TCD-ORI_h.docx, EESC-2026-02245-00-00-TCD-ORI.docx, Summary of opinions.docx, COR-EESC-2022-02370-00-00-ADMIN-ORI.docx, Synthese des avis Template.docx</vt:lpwstr>
  </property>
  <property fmtid="{D5CDD505-2E9C-101B-9397-08002B2CF9AE}" pid="7" name="ContentTypeId">
    <vt:lpwstr>0x010100EA97B91038054C99906057A708A1480A00FB1FBD45922372409AEDCF9DE1A65328</vt:lpwstr>
  </property>
  <property fmtid="{D5CDD505-2E9C-101B-9397-08002B2CF9AE}" pid="8" name="_dlc_DocIdItemGuid">
    <vt:lpwstr>6e459ca1-fed8-43bf-b747-ecf08760a2d0</vt:lpwstr>
  </property>
  <property fmtid="{D5CDD505-2E9C-101B-9397-08002B2CF9AE}" pid="9" name="AvailableTranslations">
    <vt:lpwstr>34;#HR|2f555653-ed1a-4fe6-8362-9082d95989e5;#43;#BG|1a1b3951-7821-4e6a-85f5-5673fc08bd2c;#45;#SV|c2ed69e7-a339-43d7-8f22-d93680a92aa0;#51;#LV|46f7e311-5d9f-4663-b433-18aeccb7ace7;#60;#EL|6d4f4d51-af9b-4650-94b4-4276bee85c91;#23;#FR|d2afafd3-4c81-4f60-8f52-ee33f2f54ff3;#4;#EN|f2175f21-25d7-44a3-96da-d6a61b075e1b;#36;#NL|55c6556c-b4f4-441d-9acf-c498d4f838bd;#32;#PL|1e03da61-4678-4e07-b136-b5024ca9197b;#44;#LT|a7ff5ce7-6123-4f68-865a-a57c31810414;#25;#FI|87606a43-d45f-42d6-b8c9-e1a3457db5b7;#31;#SL|98a412ae-eb01-49e9-ae3d-585a81724cfc;#55;#RO|feb747a2-64cd-4299-af12-4833ddc30497;#37;#HU|6b229040-c589-4408-b4c1-4285663d20a8;#28;#PT|50ccc04a-eadd-42ae-a0cb-acaf45f812ba;#12;#ES|e7a6b05b-ae16-40c8-add9-68b64b03aeba;#30;#SK|46d9fce0-ef79-4f71-b89b-cd6aa82426b8;#46;#DA|5d49c027-8956-412b-aa16-e85a0f96ad0e;#13;#IT|0774613c-01ed-4e5d-a25d-11d2388de825;#29;#CS|72f9705b-0217-4fd3-bea2-cbc7ed80e26e;#11;#DE|f6b31e5a-26fa-4935-b661-318e46daf27e;#27;#ET|ff6c3f4c-b02c-4c3c-ab07-2c37995a7a0a</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2245</vt:i4>
  </property>
  <property fmtid="{D5CDD505-2E9C-101B-9397-08002B2CF9AE}" pid="14" name="DocumentVersion">
    <vt:i4>0</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32;#PL|1e03da61-4678-4e07-b136-b5024ca9197b;#31;#SL|98a412ae-eb01-49e9-ae3d-585a81724cfc;#43;#BG|1a1b3951-7821-4e6a-85f5-5673fc08bd2c;#28;#PT|50ccc04a-eadd-42ae-a0cb-acaf45f812ba;#25;#FI|87606a43-d45f-42d6-b8c9-e1a3457db5b7;#60;#EL|6d4f4d51-af9b-4650-94b4-4276bee85c91;#59;#SPL-CES|32d8cb1f-c9ec-4365-95c7-8385a18618ac;#19;#Unrestricted|826e22d7-d029-4ec0-a450-0c28ff673572;#18;#TCD|cd9d6eb6-3f4f-424a-b2d1-57c9d450eaaf;#46;#DA|5d49c027-8956-412b-aa16-e85a0f96ad0e;#51;#LV|46f7e311-5d9f-4663-b433-18aeccb7ace7;#12;#ES|e7a6b05b-ae16-40c8-add9-68b64b03aeba;#9;#TRA|150d2a88-1431-44e6-a8ca-0bb753ab8672;#7;#Final|ea5e6674-7b27-4bac-b091-73adbb394efe;#23;#FR|d2afafd3-4c81-4f60-8f52-ee33f2f54ff3;#55;#RO|feb747a2-64cd-4299-af12-4833ddc30497;#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307789</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13;#IT|0774613c-01ed-4e5d-a25d-11d2388de825</vt:lpwstr>
  </property>
  <property fmtid="{D5CDD505-2E9C-101B-9397-08002B2CF9AE}" pid="33" name="AvailableTranslations_0">
    <vt:lpwstr>HR|2f555653-ed1a-4fe6-8362-9082d95989e5;BG|1a1b3951-7821-4e6a-85f5-5673fc08bd2c;LV|46f7e311-5d9f-4663-b433-18aeccb7ace7;EL|6d4f4d51-af9b-4650-94b4-4276bee85c91;FR|d2afafd3-4c81-4f60-8f52-ee33f2f54ff3;EN|f2175f21-25d7-44a3-96da-d6a61b075e1b;PL|1e03da61-4678-4e07-b136-b5024ca9197b;FI|87606a43-d45f-42d6-b8c9-e1a3457db5b7;SL|98a412ae-eb01-49e9-ae3d-585a81724cfc;RO|feb747a2-64cd-4299-af12-4833ddc30497;HU|6b229040-c589-4408-b4c1-4285663d20a8;PT|50ccc04a-eadd-42ae-a0cb-acaf45f812ba;ES|e7a6b05b-ae16-40c8-add9-68b64b03aeba;DA|5d49c027-8956-412b-aa16-e85a0f96ad0e</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609</vt:i4>
  </property>
  <property fmtid="{D5CDD505-2E9C-101B-9397-08002B2CF9AE}" pid="40" name="MeetingDate">
    <vt:filetime>2026-10-21T12:00:00Z</vt:filetime>
  </property>
</Properties>
</file>