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6C5446DD" w:rsidR="004D7AC0" w:rsidRDefault="001259F1" w:rsidP="00C205F6">
      <w:pPr>
        <w:jc w:val="center"/>
      </w:pPr>
      <w:r>
        <w:rPr>
          <w:noProof/>
        </w:rPr>
        <w:drawing>
          <wp:inline distT="0" distB="0" distL="0" distR="0" wp14:anchorId="1BABFCD5" wp14:editId="5019CC97">
            <wp:extent cx="1792605" cy="1239520"/>
            <wp:effectExtent l="0" t="0" r="0" b="0"/>
            <wp:docPr id="398405909" name="Picture 2" title="EESCLogo_BG"/>
            <wp:cNvGraphicFramePr/>
            <a:graphic xmlns:a="http://schemas.openxmlformats.org/drawingml/2006/main">
              <a:graphicData uri="http://schemas.openxmlformats.org/drawingml/2006/picture">
                <pic:pic xmlns:pic="http://schemas.openxmlformats.org/drawingml/2006/picture">
                  <pic:nvPicPr>
                    <pic:cNvPr id="398405909" name="Picture 2" title="EESCLogo_B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782F77F4">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BG</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Брюксел, 12 октомври 2026 г.</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608-а ПЛЕНАРНА СЕСИЯ</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 и 24 септември 2026 г.</w:t>
            </w:r>
          </w:p>
          <w:p w14:paraId="4982DD56" w14:textId="77777777" w:rsidR="003066BE" w:rsidRDefault="003066BE" w:rsidP="00C205F6">
            <w:pPr>
              <w:snapToGrid w:val="0"/>
              <w:jc w:val="center"/>
              <w:rPr>
                <w:b/>
                <w:sz w:val="32"/>
                <w:szCs w:val="32"/>
              </w:rPr>
            </w:pPr>
          </w:p>
          <w:p w14:paraId="4982DD57" w14:textId="0D615FC7" w:rsidR="004D7AC0" w:rsidRPr="0081153B" w:rsidRDefault="00754027" w:rsidP="00C205F6">
            <w:pPr>
              <w:snapToGrid w:val="0"/>
              <w:jc w:val="center"/>
              <w:rPr>
                <w:rFonts w:eastAsia="MS Mincho"/>
                <w:b/>
                <w:sz w:val="32"/>
                <w:szCs w:val="32"/>
              </w:rPr>
            </w:pPr>
            <w:r>
              <w:rPr>
                <w:b/>
                <w:sz w:val="32"/>
              </w:rPr>
              <w:t>ОБОБЩЕНИЕ НА ПРИЕТИТЕ СТАНОВИЩА И РЕЗОЛЮЦИЯ</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D57DE09" w:rsidR="004D7AC0" w:rsidRPr="0081153B" w:rsidRDefault="004D7AC0" w:rsidP="00C205F6">
            <w:pPr>
              <w:snapToGrid w:val="0"/>
              <w:jc w:val="center"/>
            </w:pPr>
            <w:r>
              <w:t>Настоящият документ е достъпен на всички официални езици на Европейския съюз на уебсайта на ЕИСК на следния адрес:</w:t>
            </w:r>
            <w:r>
              <w:br/>
            </w:r>
            <w:r>
              <w:br/>
            </w:r>
            <w:hyperlink r:id="rId12" w:history="1">
              <w:r>
                <w:rPr>
                  <w:rStyle w:val="Hyperlink"/>
                </w:rPr>
                <w:t>https://www.eesc.europa.eu/bg/our-work/opinions-information-reports/plenary-session-summaries</w:t>
              </w:r>
            </w:hyperlink>
          </w:p>
          <w:p w14:paraId="4982DD5B" w14:textId="77777777" w:rsidR="004D7AC0" w:rsidRPr="0081153B" w:rsidRDefault="004D7AC0" w:rsidP="00C205F6">
            <w:pPr>
              <w:snapToGrid w:val="0"/>
              <w:jc w:val="center"/>
            </w:pPr>
          </w:p>
          <w:p w14:paraId="4982DD5C" w14:textId="77777777" w:rsidR="004D7AC0" w:rsidRPr="0081153B" w:rsidRDefault="004D7AC0" w:rsidP="00C205F6">
            <w:pPr>
              <w:snapToGrid w:val="0"/>
              <w:jc w:val="center"/>
              <w:rPr>
                <w:rFonts w:eastAsia="SimSun"/>
              </w:rPr>
            </w:pPr>
          </w:p>
          <w:p w14:paraId="4982DD5D" w14:textId="7FCF7C7A" w:rsidR="004D7AC0" w:rsidRPr="00044561" w:rsidRDefault="004D7AC0" w:rsidP="00C205F6">
            <w:pPr>
              <w:snapToGrid w:val="0"/>
              <w:jc w:val="center"/>
            </w:pPr>
            <w:r>
              <w:t>Изброените становища могат да бъдат намерени онлайн чрез търсачката на ЕИСК:</w:t>
            </w:r>
            <w:r>
              <w:br/>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Съдържание:</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0D923575" w14:textId="026DED0B" w:rsidR="00446208" w:rsidRDefault="004D7AC0">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r>
            <w:fldChar w:fldCharType="begin"/>
          </w:r>
          <w:r>
            <w:instrText xml:space="preserve"> TOC \o "1-3" \h \z \u </w:instrText>
          </w:r>
          <w:r>
            <w:fldChar w:fldCharType="separate"/>
          </w:r>
          <w:hyperlink w:anchor="_Toc242688399" w:history="1">
            <w:r w:rsidR="00446208" w:rsidRPr="00727570">
              <w:rPr>
                <w:rStyle w:val="Hyperlink"/>
                <w:bCs/>
                <w:noProof/>
              </w:rPr>
              <w:t>1.</w:t>
            </w:r>
            <w:r w:rsidR="00446208">
              <w:rPr>
                <w:rFonts w:asciiTheme="minorHAnsi" w:eastAsiaTheme="minorEastAsia" w:hAnsiTheme="minorHAnsi" w:cstheme="minorBidi"/>
                <w:noProof/>
                <w:kern w:val="2"/>
                <w:sz w:val="24"/>
                <w:szCs w:val="24"/>
                <w:lang w:val="fr-BE" w:eastAsia="fr-BE"/>
                <w14:ligatures w14:val="standardContextual"/>
              </w:rPr>
              <w:tab/>
            </w:r>
            <w:r w:rsidR="00446208" w:rsidRPr="00727570">
              <w:rPr>
                <w:rStyle w:val="Hyperlink"/>
                <w:b/>
                <w:noProof/>
              </w:rPr>
              <w:t>РЕЗОЛЮЦИЯ</w:t>
            </w:r>
            <w:r w:rsidR="00446208">
              <w:rPr>
                <w:noProof/>
                <w:webHidden/>
              </w:rPr>
              <w:tab/>
            </w:r>
            <w:r w:rsidR="00446208">
              <w:rPr>
                <w:noProof/>
                <w:webHidden/>
              </w:rPr>
              <w:fldChar w:fldCharType="begin"/>
            </w:r>
            <w:r w:rsidR="00446208">
              <w:rPr>
                <w:noProof/>
                <w:webHidden/>
              </w:rPr>
              <w:instrText xml:space="preserve"> PAGEREF _Toc242688399 \h </w:instrText>
            </w:r>
            <w:r w:rsidR="00446208">
              <w:rPr>
                <w:noProof/>
                <w:webHidden/>
              </w:rPr>
            </w:r>
            <w:r w:rsidR="00446208">
              <w:rPr>
                <w:noProof/>
                <w:webHidden/>
              </w:rPr>
              <w:fldChar w:fldCharType="separate"/>
            </w:r>
            <w:r w:rsidR="00446208">
              <w:rPr>
                <w:noProof/>
                <w:webHidden/>
              </w:rPr>
              <w:t>3</w:t>
            </w:r>
            <w:r w:rsidR="00446208">
              <w:rPr>
                <w:noProof/>
                <w:webHidden/>
              </w:rPr>
              <w:fldChar w:fldCharType="end"/>
            </w:r>
          </w:hyperlink>
        </w:p>
        <w:p w14:paraId="3D1992EF" w14:textId="7104BDF6" w:rsidR="00446208" w:rsidRDefault="00446208" w:rsidP="00446208">
          <w:pPr>
            <w:pStyle w:val="TOC1"/>
            <w:tabs>
              <w:tab w:val="left" w:pos="480"/>
              <w:tab w:val="right" w:leader="dot" w:pos="9063"/>
            </w:tabs>
            <w:ind w:left="480" w:hanging="480"/>
            <w:rPr>
              <w:rFonts w:asciiTheme="minorHAnsi" w:eastAsiaTheme="minorEastAsia" w:hAnsiTheme="minorHAnsi" w:cstheme="minorBidi"/>
              <w:noProof/>
              <w:kern w:val="2"/>
              <w:sz w:val="24"/>
              <w:szCs w:val="24"/>
              <w:lang w:val="fr-BE" w:eastAsia="fr-BE"/>
              <w14:ligatures w14:val="standardContextual"/>
            </w:rPr>
          </w:pPr>
          <w:hyperlink w:anchor="_Toc242688400" w:history="1">
            <w:r w:rsidRPr="00727570">
              <w:rPr>
                <w:rStyle w:val="Hyperlink"/>
                <w:bCs/>
                <w:noProof/>
              </w:rPr>
              <w:t>2.</w:t>
            </w:r>
            <w:r>
              <w:rPr>
                <w:rFonts w:asciiTheme="minorHAnsi" w:eastAsiaTheme="minorEastAsia" w:hAnsiTheme="minorHAnsi" w:cstheme="minorBidi"/>
                <w:noProof/>
                <w:kern w:val="2"/>
                <w:sz w:val="24"/>
                <w:szCs w:val="24"/>
                <w:lang w:val="fr-BE" w:eastAsia="fr-BE"/>
                <w14:ligatures w14:val="standardContextual"/>
              </w:rPr>
              <w:tab/>
            </w:r>
            <w:r w:rsidRPr="00727570">
              <w:rPr>
                <w:rStyle w:val="Hyperlink"/>
                <w:b/>
                <w:noProof/>
              </w:rPr>
              <w:t>ИКОНОМИЧЕСКИ И ПАРИЧЕН СЪЮЗ, ИКОНОМИЧЕСКО И СОЦИАЛНО СБЛИЖАВАНЕ</w:t>
            </w:r>
            <w:r>
              <w:rPr>
                <w:noProof/>
                <w:webHidden/>
              </w:rPr>
              <w:tab/>
            </w:r>
            <w:r>
              <w:rPr>
                <w:noProof/>
                <w:webHidden/>
              </w:rPr>
              <w:fldChar w:fldCharType="begin"/>
            </w:r>
            <w:r>
              <w:rPr>
                <w:noProof/>
                <w:webHidden/>
              </w:rPr>
              <w:instrText xml:space="preserve"> PAGEREF _Toc242688400 \h </w:instrText>
            </w:r>
            <w:r>
              <w:rPr>
                <w:noProof/>
                <w:webHidden/>
              </w:rPr>
            </w:r>
            <w:r>
              <w:rPr>
                <w:noProof/>
                <w:webHidden/>
              </w:rPr>
              <w:fldChar w:fldCharType="separate"/>
            </w:r>
            <w:r>
              <w:rPr>
                <w:noProof/>
                <w:webHidden/>
              </w:rPr>
              <w:t>4</w:t>
            </w:r>
            <w:r>
              <w:rPr>
                <w:noProof/>
                <w:webHidden/>
              </w:rPr>
              <w:fldChar w:fldCharType="end"/>
            </w:r>
          </w:hyperlink>
        </w:p>
        <w:p w14:paraId="1926B4F7" w14:textId="1F1C25B9" w:rsidR="00446208" w:rsidRDefault="00446208">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42688401" w:history="1">
            <w:r w:rsidRPr="00727570">
              <w:rPr>
                <w:rStyle w:val="Hyperlink"/>
                <w:bCs/>
                <w:noProof/>
              </w:rPr>
              <w:t>3.</w:t>
            </w:r>
            <w:r>
              <w:rPr>
                <w:rFonts w:asciiTheme="minorHAnsi" w:eastAsiaTheme="minorEastAsia" w:hAnsiTheme="minorHAnsi" w:cstheme="minorBidi"/>
                <w:noProof/>
                <w:kern w:val="2"/>
                <w:sz w:val="24"/>
                <w:szCs w:val="24"/>
                <w:lang w:val="fr-BE" w:eastAsia="fr-BE"/>
                <w14:ligatures w14:val="standardContextual"/>
              </w:rPr>
              <w:tab/>
            </w:r>
            <w:r w:rsidRPr="00727570">
              <w:rPr>
                <w:rStyle w:val="Hyperlink"/>
                <w:b/>
                <w:noProof/>
              </w:rPr>
              <w:t>ЗАЕТОСТ, СОЦИАЛНИ ВЪПРОСИ И ГРАЖДАНСТВО</w:t>
            </w:r>
            <w:r>
              <w:rPr>
                <w:noProof/>
                <w:webHidden/>
              </w:rPr>
              <w:tab/>
            </w:r>
            <w:r>
              <w:rPr>
                <w:noProof/>
                <w:webHidden/>
              </w:rPr>
              <w:fldChar w:fldCharType="begin"/>
            </w:r>
            <w:r>
              <w:rPr>
                <w:noProof/>
                <w:webHidden/>
              </w:rPr>
              <w:instrText xml:space="preserve"> PAGEREF _Toc242688401 \h </w:instrText>
            </w:r>
            <w:r>
              <w:rPr>
                <w:noProof/>
                <w:webHidden/>
              </w:rPr>
            </w:r>
            <w:r>
              <w:rPr>
                <w:noProof/>
                <w:webHidden/>
              </w:rPr>
              <w:fldChar w:fldCharType="separate"/>
            </w:r>
            <w:r>
              <w:rPr>
                <w:noProof/>
                <w:webHidden/>
              </w:rPr>
              <w:t>8</w:t>
            </w:r>
            <w:r>
              <w:rPr>
                <w:noProof/>
                <w:webHidden/>
              </w:rPr>
              <w:fldChar w:fldCharType="end"/>
            </w:r>
          </w:hyperlink>
        </w:p>
        <w:p w14:paraId="7CF92EE9" w14:textId="48177672" w:rsidR="00446208" w:rsidRDefault="00446208" w:rsidP="00446208">
          <w:pPr>
            <w:pStyle w:val="TOC1"/>
            <w:tabs>
              <w:tab w:val="left" w:pos="480"/>
              <w:tab w:val="right" w:leader="dot" w:pos="9063"/>
            </w:tabs>
            <w:ind w:left="480" w:hanging="480"/>
            <w:rPr>
              <w:rFonts w:asciiTheme="minorHAnsi" w:eastAsiaTheme="minorEastAsia" w:hAnsiTheme="minorHAnsi" w:cstheme="minorBidi"/>
              <w:noProof/>
              <w:kern w:val="2"/>
              <w:sz w:val="24"/>
              <w:szCs w:val="24"/>
              <w:lang w:val="fr-BE" w:eastAsia="fr-BE"/>
              <w14:ligatures w14:val="standardContextual"/>
            </w:rPr>
          </w:pPr>
          <w:hyperlink w:anchor="_Toc242688402" w:history="1">
            <w:r w:rsidRPr="00727570">
              <w:rPr>
                <w:rStyle w:val="Hyperlink"/>
                <w:bCs/>
                <w:noProof/>
              </w:rPr>
              <w:t>4.</w:t>
            </w:r>
            <w:r>
              <w:rPr>
                <w:rFonts w:asciiTheme="minorHAnsi" w:eastAsiaTheme="minorEastAsia" w:hAnsiTheme="minorHAnsi" w:cstheme="minorBidi"/>
                <w:noProof/>
                <w:kern w:val="2"/>
                <w:sz w:val="24"/>
                <w:szCs w:val="24"/>
                <w:lang w:val="fr-BE" w:eastAsia="fr-BE"/>
                <w14:ligatures w14:val="standardContextual"/>
              </w:rPr>
              <w:tab/>
            </w:r>
            <w:r w:rsidRPr="00727570">
              <w:rPr>
                <w:rStyle w:val="Hyperlink"/>
                <w:b/>
                <w:noProof/>
              </w:rPr>
              <w:t>ТРАНСПОРТ, ЕНЕРГЕТИКА, ИНФРАСТРУКТУРИ, ИНФОРМАЦИОННО ОБЩЕСТВО</w:t>
            </w:r>
            <w:r>
              <w:rPr>
                <w:noProof/>
                <w:webHidden/>
              </w:rPr>
              <w:tab/>
            </w:r>
            <w:r>
              <w:rPr>
                <w:noProof/>
                <w:webHidden/>
              </w:rPr>
              <w:fldChar w:fldCharType="begin"/>
            </w:r>
            <w:r>
              <w:rPr>
                <w:noProof/>
                <w:webHidden/>
              </w:rPr>
              <w:instrText xml:space="preserve"> PAGEREF _Toc242688402 \h </w:instrText>
            </w:r>
            <w:r>
              <w:rPr>
                <w:noProof/>
                <w:webHidden/>
              </w:rPr>
            </w:r>
            <w:r>
              <w:rPr>
                <w:noProof/>
                <w:webHidden/>
              </w:rPr>
              <w:fldChar w:fldCharType="separate"/>
            </w:r>
            <w:r>
              <w:rPr>
                <w:noProof/>
                <w:webHidden/>
              </w:rPr>
              <w:t>15</w:t>
            </w:r>
            <w:r>
              <w:rPr>
                <w:noProof/>
                <w:webHidden/>
              </w:rPr>
              <w:fldChar w:fldCharType="end"/>
            </w:r>
          </w:hyperlink>
        </w:p>
        <w:p w14:paraId="7E898FE9" w14:textId="5BE8F492" w:rsidR="00446208" w:rsidRDefault="00446208">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42688403" w:history="1">
            <w:r w:rsidRPr="00727570">
              <w:rPr>
                <w:rStyle w:val="Hyperlink"/>
                <w:bCs/>
                <w:noProof/>
              </w:rPr>
              <w:t>5.</w:t>
            </w:r>
            <w:r>
              <w:rPr>
                <w:rFonts w:asciiTheme="minorHAnsi" w:eastAsiaTheme="minorEastAsia" w:hAnsiTheme="minorHAnsi" w:cstheme="minorBidi"/>
                <w:noProof/>
                <w:kern w:val="2"/>
                <w:sz w:val="24"/>
                <w:szCs w:val="24"/>
                <w:lang w:val="fr-BE" w:eastAsia="fr-BE"/>
                <w14:ligatures w14:val="standardContextual"/>
              </w:rPr>
              <w:tab/>
            </w:r>
            <w:r w:rsidRPr="00727570">
              <w:rPr>
                <w:rStyle w:val="Hyperlink"/>
                <w:b/>
                <w:noProof/>
              </w:rPr>
              <w:t>ЕДИНЕН ПАЗАР, ПРОИЗВОДСТВО И ПОТРЕБЛЕНИЕ</w:t>
            </w:r>
            <w:r>
              <w:rPr>
                <w:noProof/>
                <w:webHidden/>
              </w:rPr>
              <w:tab/>
            </w:r>
            <w:r>
              <w:rPr>
                <w:noProof/>
                <w:webHidden/>
              </w:rPr>
              <w:fldChar w:fldCharType="begin"/>
            </w:r>
            <w:r>
              <w:rPr>
                <w:noProof/>
                <w:webHidden/>
              </w:rPr>
              <w:instrText xml:space="preserve"> PAGEREF _Toc242688403 \h </w:instrText>
            </w:r>
            <w:r>
              <w:rPr>
                <w:noProof/>
                <w:webHidden/>
              </w:rPr>
            </w:r>
            <w:r>
              <w:rPr>
                <w:noProof/>
                <w:webHidden/>
              </w:rPr>
              <w:fldChar w:fldCharType="separate"/>
            </w:r>
            <w:r>
              <w:rPr>
                <w:noProof/>
                <w:webHidden/>
              </w:rPr>
              <w:t>25</w:t>
            </w:r>
            <w:r>
              <w:rPr>
                <w:noProof/>
                <w:webHidden/>
              </w:rPr>
              <w:fldChar w:fldCharType="end"/>
            </w:r>
          </w:hyperlink>
        </w:p>
        <w:p w14:paraId="4982DD6A" w14:textId="20035E9C" w:rsidR="004D7AC0" w:rsidRDefault="00446208" w:rsidP="005A0D58">
          <w:pPr>
            <w:pStyle w:val="TOC1"/>
            <w:tabs>
              <w:tab w:val="left" w:pos="480"/>
              <w:tab w:val="right" w:leader="dot" w:pos="9063"/>
            </w:tabs>
          </w:pPr>
          <w:hyperlink w:anchor="_Toc242688404" w:history="1">
            <w:r w:rsidRPr="00727570">
              <w:rPr>
                <w:rStyle w:val="Hyperlink"/>
                <w:bCs/>
                <w:noProof/>
              </w:rPr>
              <w:t>6.</w:t>
            </w:r>
            <w:r>
              <w:rPr>
                <w:rFonts w:asciiTheme="minorHAnsi" w:eastAsiaTheme="minorEastAsia" w:hAnsiTheme="minorHAnsi" w:cstheme="minorBidi"/>
                <w:noProof/>
                <w:kern w:val="2"/>
                <w:sz w:val="24"/>
                <w:szCs w:val="24"/>
                <w:lang w:val="fr-BE" w:eastAsia="fr-BE"/>
                <w14:ligatures w14:val="standardContextual"/>
              </w:rPr>
              <w:tab/>
            </w:r>
            <w:r w:rsidRPr="00727570">
              <w:rPr>
                <w:rStyle w:val="Hyperlink"/>
                <w:b/>
                <w:noProof/>
              </w:rPr>
              <w:t>ЗЕМЕДЕЛИЕ, РАЗВИТИЕ НА СЕЛСКИТЕ РАЙОНИ, ОКОЛНА СРЕДА</w:t>
            </w:r>
            <w:r>
              <w:rPr>
                <w:noProof/>
                <w:webHidden/>
              </w:rPr>
              <w:tab/>
            </w:r>
            <w:r>
              <w:rPr>
                <w:noProof/>
                <w:webHidden/>
              </w:rPr>
              <w:fldChar w:fldCharType="begin"/>
            </w:r>
            <w:r>
              <w:rPr>
                <w:noProof/>
                <w:webHidden/>
              </w:rPr>
              <w:instrText xml:space="preserve"> PAGEREF _Toc242688404 \h </w:instrText>
            </w:r>
            <w:r>
              <w:rPr>
                <w:noProof/>
                <w:webHidden/>
              </w:rPr>
            </w:r>
            <w:r>
              <w:rPr>
                <w:noProof/>
                <w:webHidden/>
              </w:rPr>
              <w:fldChar w:fldCharType="separate"/>
            </w:r>
            <w:r>
              <w:rPr>
                <w:noProof/>
                <w:webHidden/>
              </w:rPr>
              <w:t>32</w:t>
            </w:r>
            <w:r>
              <w:rPr>
                <w:noProof/>
                <w:webHidden/>
              </w:rPr>
              <w:fldChar w:fldCharType="end"/>
            </w:r>
          </w:hyperlink>
          <w:r w:rsidR="004D7AC0">
            <w:rPr>
              <w:b/>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500C0D3" w:rsidR="00EB3F6C" w:rsidRDefault="00EB3F6C" w:rsidP="00C205F6">
      <w:pPr>
        <w:pStyle w:val="Heading1"/>
        <w:rPr>
          <w:b/>
        </w:rPr>
      </w:pPr>
      <w:bookmarkStart w:id="0" w:name="_Toc242688399"/>
      <w:r>
        <w:rPr>
          <w:b/>
        </w:rPr>
        <w:lastRenderedPageBreak/>
        <w:t>РЕЗОЛЮЦИЯ</w:t>
      </w:r>
      <w:bookmarkEnd w:id="0"/>
    </w:p>
    <w:p w14:paraId="28441321" w14:textId="77777777" w:rsidR="001F3714" w:rsidRDefault="001F3714" w:rsidP="00C205F6"/>
    <w:p w14:paraId="20BEBF47" w14:textId="23660D4F" w:rsidR="00DB117D" w:rsidRPr="00DB117D" w:rsidRDefault="00D530C5" w:rsidP="00C205F6">
      <w:pPr>
        <w:widowControl w:val="0"/>
        <w:numPr>
          <w:ilvl w:val="0"/>
          <w:numId w:val="4"/>
        </w:numPr>
        <w:overflowPunct w:val="0"/>
        <w:autoSpaceDE w:val="0"/>
        <w:autoSpaceDN w:val="0"/>
        <w:adjustRightInd w:val="0"/>
        <w:ind w:hanging="567"/>
        <w:textAlignment w:val="baseline"/>
        <w:rPr>
          <w:sz w:val="24"/>
          <w:szCs w:val="24"/>
        </w:rPr>
      </w:pPr>
      <w:hyperlink r:id="rId20" w:history="1">
        <w:r>
          <w:rPr>
            <w:rStyle w:val="Hyperlink"/>
            <w:b/>
            <w:i/>
            <w:sz w:val="28"/>
          </w:rPr>
          <w:t>Принос на ЕИСК към приоритетите на ЕС за 70-ото заседание на Комисията на ООН за положението на жените (UN CSW71)</w:t>
        </w:r>
      </w:hyperlink>
    </w:p>
    <w:p w14:paraId="50BCD8B0" w14:textId="77777777" w:rsidR="00DB117D" w:rsidRPr="00DB117D" w:rsidRDefault="00DB117D" w:rsidP="00C205F6">
      <w:pPr>
        <w:tabs>
          <w:tab w:val="center" w:pos="284"/>
        </w:tabs>
        <w:overflowPunct w:val="0"/>
        <w:autoSpaceDE w:val="0"/>
        <w:autoSpaceDN w:val="0"/>
        <w:adjustRightInd w:val="0"/>
        <w:ind w:left="266" w:hanging="266"/>
        <w:textAlignment w:val="baseline"/>
        <w:rPr>
          <w:b/>
          <w:sz w:val="16"/>
          <w:szCs w:val="16"/>
          <w:lang w:val="en-GB"/>
        </w:rPr>
      </w:pPr>
    </w:p>
    <w:tbl>
      <w:tblPr>
        <w:tblW w:w="0" w:type="auto"/>
        <w:tblLook w:val="04A0" w:firstRow="1" w:lastRow="0" w:firstColumn="1" w:lastColumn="0" w:noHBand="0" w:noVBand="1"/>
      </w:tblPr>
      <w:tblGrid>
        <w:gridCol w:w="2058"/>
        <w:gridCol w:w="7015"/>
      </w:tblGrid>
      <w:tr w:rsidR="00DB117D" w:rsidRPr="00DB117D" w14:paraId="153998CB" w14:textId="77777777" w:rsidTr="000F2591">
        <w:tc>
          <w:tcPr>
            <w:tcW w:w="0" w:type="auto"/>
          </w:tcPr>
          <w:p w14:paraId="77D1C63B"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Докладчици</w:t>
            </w:r>
          </w:p>
        </w:tc>
        <w:tc>
          <w:tcPr>
            <w:tcW w:w="0" w:type="auto"/>
          </w:tcPr>
          <w:p w14:paraId="45AEADA9" w14:textId="09106F4E" w:rsidR="00DB117D" w:rsidRPr="00DB117D" w:rsidRDefault="00DB117D" w:rsidP="00C205F6">
            <w:pPr>
              <w:tabs>
                <w:tab w:val="center" w:pos="284"/>
              </w:tabs>
              <w:overflowPunct w:val="0"/>
              <w:autoSpaceDE w:val="0"/>
              <w:autoSpaceDN w:val="0"/>
              <w:adjustRightInd w:val="0"/>
              <w:ind w:left="266" w:hanging="266"/>
              <w:textAlignment w:val="baseline"/>
            </w:pPr>
            <w:proofErr w:type="spellStart"/>
            <w:r>
              <w:t>Giulia</w:t>
            </w:r>
            <w:proofErr w:type="spellEnd"/>
            <w:r>
              <w:t xml:space="preserve"> BARBUCCI (група „Работници“ — IT)</w:t>
            </w:r>
          </w:p>
          <w:p w14:paraId="5948F958" w14:textId="568AAE45" w:rsidR="00DB117D" w:rsidRPr="00DB117D" w:rsidRDefault="00DB117D" w:rsidP="00C205F6">
            <w:pPr>
              <w:overflowPunct w:val="0"/>
              <w:autoSpaceDE w:val="0"/>
              <w:autoSpaceDN w:val="0"/>
              <w:adjustRightInd w:val="0"/>
              <w:ind w:left="3" w:hanging="3"/>
              <w:textAlignment w:val="baseline"/>
            </w:pPr>
            <w:proofErr w:type="spellStart"/>
            <w:r>
              <w:t>Juliane</w:t>
            </w:r>
            <w:proofErr w:type="spellEnd"/>
            <w:r>
              <w:t xml:space="preserve"> Marie NEIIENDAM (група „Организации на гражданското общество“ — DK)</w:t>
            </w:r>
          </w:p>
          <w:p w14:paraId="5F9293B6" w14:textId="0B8A7EA7" w:rsidR="008C2053" w:rsidRPr="00DB117D" w:rsidRDefault="00DB117D" w:rsidP="00C205F6">
            <w:pPr>
              <w:tabs>
                <w:tab w:val="center" w:pos="284"/>
              </w:tabs>
              <w:overflowPunct w:val="0"/>
              <w:autoSpaceDE w:val="0"/>
              <w:autoSpaceDN w:val="0"/>
              <w:adjustRightInd w:val="0"/>
              <w:ind w:left="266" w:hanging="266"/>
              <w:textAlignment w:val="baseline"/>
            </w:pPr>
            <w:proofErr w:type="spellStart"/>
            <w:r>
              <w:t>Christa</w:t>
            </w:r>
            <w:proofErr w:type="spellEnd"/>
            <w:r>
              <w:t xml:space="preserve"> SCHWENG (група „Работодатели“ — AT)</w:t>
            </w:r>
          </w:p>
        </w:tc>
      </w:tr>
      <w:tr w:rsidR="00DB117D" w:rsidRPr="00DB117D" w14:paraId="7A9DD6A4" w14:textId="77777777" w:rsidTr="000F2591">
        <w:tc>
          <w:tcPr>
            <w:tcW w:w="0" w:type="auto"/>
          </w:tcPr>
          <w:p w14:paraId="5DA757E5"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Отправeн документ</w:t>
            </w:r>
          </w:p>
        </w:tc>
        <w:tc>
          <w:tcPr>
            <w:tcW w:w="0" w:type="auto"/>
          </w:tcPr>
          <w:p w14:paraId="77E3D636" w14:textId="5B29968C" w:rsidR="00DB117D" w:rsidRPr="00DB117D" w:rsidRDefault="00DB117D" w:rsidP="00C205F6">
            <w:pPr>
              <w:tabs>
                <w:tab w:val="center" w:pos="284"/>
              </w:tabs>
              <w:overflowPunct w:val="0"/>
              <w:autoSpaceDE w:val="0"/>
              <w:autoSpaceDN w:val="0"/>
              <w:adjustRightInd w:val="0"/>
              <w:ind w:left="266" w:hanging="266"/>
              <w:textAlignment w:val="baseline"/>
            </w:pPr>
            <w:r>
              <w:t>EESC-2026-01393-00-00-RES</w:t>
            </w:r>
          </w:p>
        </w:tc>
      </w:tr>
    </w:tbl>
    <w:p w14:paraId="144049B1" w14:textId="77777777" w:rsidR="00DB117D" w:rsidRPr="00DB117D" w:rsidRDefault="00DB117D"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157C560" w14:textId="65815671" w:rsidR="00DB117D" w:rsidRDefault="00DB117D"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365A365" w14:textId="77777777" w:rsidR="008C2053" w:rsidRPr="00DB117D" w:rsidRDefault="008C2053" w:rsidP="00C205F6">
      <w:pPr>
        <w:keepNext/>
        <w:keepLines/>
        <w:tabs>
          <w:tab w:val="center" w:pos="284"/>
        </w:tabs>
        <w:overflowPunct w:val="0"/>
        <w:autoSpaceDE w:val="0"/>
        <w:autoSpaceDN w:val="0"/>
        <w:adjustRightInd w:val="0"/>
        <w:ind w:left="266" w:hanging="266"/>
        <w:textAlignment w:val="baseline"/>
        <w:rPr>
          <w:b/>
          <w:lang w:val="en-GB"/>
        </w:rPr>
      </w:pPr>
    </w:p>
    <w:p w14:paraId="1F3B9E96" w14:textId="45C450EE" w:rsidR="00DB117D" w:rsidRDefault="00DB117D" w:rsidP="00C205F6">
      <w:pPr>
        <w:overflowPunct w:val="0"/>
        <w:autoSpaceDE w:val="0"/>
        <w:autoSpaceDN w:val="0"/>
        <w:adjustRightInd w:val="0"/>
        <w:textAlignment w:val="baseline"/>
        <w:rPr>
          <w:rFonts w:asciiTheme="minorHAnsi" w:hAnsiTheme="minorHAnsi"/>
          <w:szCs w:val="20"/>
        </w:rPr>
      </w:pPr>
      <w:r>
        <w:t>ЕИСК:</w:t>
      </w:r>
    </w:p>
    <w:p w14:paraId="4D3FA880"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потвърждава отново </w:t>
      </w:r>
      <w:r>
        <w:rPr>
          <w:b/>
        </w:rPr>
        <w:t>непоколебимия си ангажимент към равенството между половете, правата на жените</w:t>
      </w:r>
      <w:r>
        <w:t xml:space="preserve"> и овластяването на всички жени и момичета като основни опори на демокрацията, социалната справедливост, устойчивото развитие и приобщаващия икономически просперитет;  </w:t>
      </w:r>
    </w:p>
    <w:p w14:paraId="1E300AD6"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подчертава необходимостта от </w:t>
      </w:r>
      <w:r>
        <w:rPr>
          <w:b/>
        </w:rPr>
        <w:t>обновено политическо лидерство, конкретно изпълнение, адекватни инвестиции</w:t>
      </w:r>
      <w:r>
        <w:t xml:space="preserve"> и строга отчетност на национално, европейско и световно равнище, за да се ускори постигането на равенство между половете;</w:t>
      </w:r>
    </w:p>
    <w:p w14:paraId="341C64BF"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подчертава, че е необходим</w:t>
      </w:r>
      <w:r>
        <w:rPr>
          <w:b/>
        </w:rPr>
        <w:t xml:space="preserve"> съгласуван и интегриран подход към изпълнението на ЦУР</w:t>
      </w:r>
      <w:r>
        <w:t>, за да се избегне изолираното изготвяне на политики и да се отразят напълно взаимовръзките между целите. ЦУР 5 относно равенството между половете не може да бъде постигната изолирано, нито 17-те цели на Програмата до 2030 г. могат да бъдат постигнати без значим напредък за жените и момичетата;</w:t>
      </w:r>
    </w:p>
    <w:p w14:paraId="4051C549"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призовава Европейската комисия да гарантира, че </w:t>
      </w:r>
      <w:r>
        <w:rPr>
          <w:b/>
        </w:rPr>
        <w:t>изпълнението на ЦУР</w:t>
      </w:r>
      <w:r>
        <w:t xml:space="preserve"> е систематично </w:t>
      </w:r>
      <w:r>
        <w:rPr>
          <w:b/>
        </w:rPr>
        <w:t>интегрирано в рамките на изготвянето на политиките на ЕС</w:t>
      </w:r>
      <w:r>
        <w:t>;</w:t>
      </w:r>
    </w:p>
    <w:p w14:paraId="1C0A4974"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Theme="minorHAnsi" w:hAnsiTheme="minorHAnsi"/>
        </w:rPr>
      </w:pPr>
      <w:r>
        <w:t xml:space="preserve">подчертава, че </w:t>
      </w:r>
      <w:r>
        <w:rPr>
          <w:b/>
        </w:rPr>
        <w:t>равенството между половете е споделена обществена полза</w:t>
      </w:r>
      <w:r>
        <w:t>, която укрепва икономическата издръжливост, социалното сближаване и стабилността на демокрацията;</w:t>
      </w:r>
    </w:p>
    <w:p w14:paraId="51B0A900"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счита, че </w:t>
      </w:r>
      <w:r>
        <w:rPr>
          <w:b/>
        </w:rPr>
        <w:t>икономическото овластяване на жените</w:t>
      </w:r>
      <w:r>
        <w:t xml:space="preserve"> е безусловно необходимо за </w:t>
      </w:r>
      <w:r>
        <w:rPr>
          <w:b/>
        </w:rPr>
        <w:t>намаляването на бедността</w:t>
      </w:r>
      <w:r>
        <w:t>, постигането на ЦУР 5 и ЦУР 8 и укрепването на устойчивата икономическа издръжливост;</w:t>
      </w:r>
    </w:p>
    <w:p w14:paraId="0150583E"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t xml:space="preserve">подчертава, че </w:t>
      </w:r>
      <w:r>
        <w:rPr>
          <w:b/>
        </w:rPr>
        <w:t>инвестирането в икономиката на грижите</w:t>
      </w:r>
      <w:r>
        <w:t xml:space="preserve"> е въпрос не само на социална политика, но и на </w:t>
      </w:r>
      <w:r>
        <w:rPr>
          <w:b/>
        </w:rPr>
        <w:t>устойчиво икономическо развитие</w:t>
      </w:r>
      <w:r>
        <w:t>. Неравномерното разпределение на неплатените отговорности за полагане на грижи продължава да бъде основна структурна пречка и изисква непрекъснати инвестиции във финансово приемливи, достъпни и качествени услуги за полагане на грижи, наред с политики, които насърчават равновесието между професионалния и личния живот и по-справедливото споделяне на отговорностите за полагане на грижи;</w:t>
      </w:r>
    </w:p>
    <w:p w14:paraId="025603F1"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rPr>
          <w:b/>
        </w:rPr>
        <w:t>призовава Европейската комисия</w:t>
      </w:r>
      <w:r>
        <w:t xml:space="preserve"> да извърши </w:t>
      </w:r>
      <w:r>
        <w:rPr>
          <w:b/>
        </w:rPr>
        <w:t>втори доброволен преглед на ЕС</w:t>
      </w:r>
      <w:r>
        <w:t xml:space="preserve"> на напредъка по изпълнението на ЦУР през 2027 г., включително приноса на организираното гражданско общество, като ЕИСК е готов да координира тази работа;</w:t>
      </w:r>
    </w:p>
    <w:p w14:paraId="38E1D79F"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b/>
          <w:bCs/>
        </w:rPr>
      </w:pPr>
      <w:r>
        <w:t xml:space="preserve">изтъква неотдавнашната си работа в подкрепа на приоритетите на ЕС в Комисията за положението на жените и изразява готовност да работи с партньори на национално, </w:t>
      </w:r>
      <w:r>
        <w:lastRenderedPageBreak/>
        <w:t xml:space="preserve">европейско и световно равнище за </w:t>
      </w:r>
      <w:r>
        <w:rPr>
          <w:b/>
        </w:rPr>
        <w:t>превръщане на ангажиментите в конкретен напредък за всички жени и момичета</w:t>
      </w:r>
      <w:r>
        <w:t>.</w:t>
      </w:r>
    </w:p>
    <w:p w14:paraId="4E758F47" w14:textId="77777777" w:rsidR="00DB117D" w:rsidRPr="00416635" w:rsidRDefault="00DB117D" w:rsidP="00C205F6">
      <w:pPr>
        <w:widowControl w:val="0"/>
        <w:overflowPunct w:val="0"/>
        <w:autoSpaceDE w:val="0"/>
        <w:autoSpaceDN w:val="0"/>
        <w:adjustRightInd w:val="0"/>
        <w:spacing w:line="276" w:lineRule="auto"/>
        <w:ind w:left="284"/>
        <w:contextualSpacing/>
        <w:textAlignment w:val="baseline"/>
        <w:rPr>
          <w:sz w:val="20"/>
          <w:szCs w:val="20"/>
          <w:lang w:val="en-GB" w:eastAsia="zh-CN"/>
        </w:rPr>
      </w:pPr>
    </w:p>
    <w:tbl>
      <w:tblPr>
        <w:tblW w:w="0" w:type="auto"/>
        <w:tblLook w:val="04A0" w:firstRow="1" w:lastRow="0" w:firstColumn="1" w:lastColumn="0" w:noHBand="0" w:noVBand="1"/>
      </w:tblPr>
      <w:tblGrid>
        <w:gridCol w:w="1769"/>
        <w:gridCol w:w="2872"/>
      </w:tblGrid>
      <w:tr w:rsidR="00DB117D" w:rsidRPr="009B6123" w14:paraId="4B201530" w14:textId="77777777" w:rsidTr="000F2591">
        <w:tc>
          <w:tcPr>
            <w:tcW w:w="0" w:type="auto"/>
          </w:tcPr>
          <w:p w14:paraId="4B19AE09"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33367480" w14:textId="38AF11CC" w:rsidR="00DB117D" w:rsidRPr="009B6123" w:rsidRDefault="00DB117D" w:rsidP="00C205F6">
            <w:pPr>
              <w:overflowPunct w:val="0"/>
              <w:autoSpaceDE w:val="0"/>
              <w:autoSpaceDN w:val="0"/>
              <w:adjustRightInd w:val="0"/>
              <w:spacing w:line="240" w:lineRule="auto"/>
              <w:textAlignment w:val="baseline"/>
              <w:rPr>
                <w:i/>
                <w:sz w:val="20"/>
                <w:szCs w:val="20"/>
              </w:rPr>
            </w:pPr>
            <w:proofErr w:type="spellStart"/>
            <w:r>
              <w:rPr>
                <w:i/>
                <w:sz w:val="20"/>
              </w:rPr>
              <w:t>Gabriela</w:t>
            </w:r>
            <w:proofErr w:type="spellEnd"/>
            <w:r>
              <w:rPr>
                <w:i/>
                <w:sz w:val="20"/>
              </w:rPr>
              <w:t xml:space="preserve"> </w:t>
            </w:r>
            <w:proofErr w:type="spellStart"/>
            <w:r>
              <w:rPr>
                <w:i/>
                <w:sz w:val="20"/>
              </w:rPr>
              <w:t>Grasu</w:t>
            </w:r>
            <w:proofErr w:type="spellEnd"/>
          </w:p>
        </w:tc>
      </w:tr>
      <w:tr w:rsidR="00DB117D" w:rsidRPr="009B6123" w14:paraId="150A42A6" w14:textId="77777777" w:rsidTr="000F2591">
        <w:tc>
          <w:tcPr>
            <w:tcW w:w="0" w:type="auto"/>
          </w:tcPr>
          <w:p w14:paraId="28D99F3E"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Тел.</w:t>
            </w:r>
          </w:p>
        </w:tc>
        <w:tc>
          <w:tcPr>
            <w:tcW w:w="0" w:type="auto"/>
          </w:tcPr>
          <w:p w14:paraId="3FBEC7F8"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+32 25469162</w:t>
            </w:r>
          </w:p>
        </w:tc>
      </w:tr>
      <w:tr w:rsidR="00DB117D" w:rsidRPr="009B6123" w14:paraId="73251D03" w14:textId="77777777" w:rsidTr="000F2591">
        <w:tc>
          <w:tcPr>
            <w:tcW w:w="0" w:type="auto"/>
          </w:tcPr>
          <w:p w14:paraId="45AB8DB5"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61682375" w14:textId="6F498EF6" w:rsidR="00DB117D" w:rsidRPr="009B6123" w:rsidRDefault="00DB117D" w:rsidP="00C205F6">
            <w:pPr>
              <w:overflowPunct w:val="0"/>
              <w:autoSpaceDE w:val="0"/>
              <w:autoSpaceDN w:val="0"/>
              <w:adjustRightInd w:val="0"/>
              <w:spacing w:line="240" w:lineRule="auto"/>
              <w:textAlignment w:val="baseline"/>
              <w:rPr>
                <w:i/>
                <w:iCs/>
                <w:sz w:val="20"/>
                <w:szCs w:val="20"/>
              </w:rPr>
            </w:pPr>
            <w:hyperlink r:id="rId21" w:history="1">
              <w:r>
                <w:rPr>
                  <w:i/>
                  <w:color w:val="0000FF"/>
                  <w:sz w:val="20"/>
                  <w:u w:val="single"/>
                </w:rPr>
                <w:t>Gabriela.Grasu@eesc.europa.eu</w:t>
              </w:r>
            </w:hyperlink>
          </w:p>
        </w:tc>
      </w:tr>
    </w:tbl>
    <w:p w14:paraId="5E96B38C" w14:textId="2DDE283C" w:rsidR="00205B3F" w:rsidRDefault="00205B3F" w:rsidP="00C205F6">
      <w:pPr>
        <w:spacing w:line="259" w:lineRule="auto"/>
        <w:jc w:val="left"/>
      </w:pPr>
    </w:p>
    <w:p w14:paraId="4982DD6D" w14:textId="7C18723D"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688400"/>
      <w:bookmarkEnd w:id="1"/>
      <w:bookmarkEnd w:id="2"/>
      <w:bookmarkEnd w:id="3"/>
      <w:bookmarkEnd w:id="4"/>
      <w:r>
        <w:rPr>
          <w:b/>
        </w:rPr>
        <w:t>ИКОНОМИЧЕСКИ И ПАРИЧЕН СЪЮЗ, ИКОНОМИЧЕСКО И СОЦИАЛНО СБЛИЖАВАНЕ</w:t>
      </w:r>
      <w:bookmarkEnd w:id="5"/>
    </w:p>
    <w:p w14:paraId="4982DD6E" w14:textId="77777777" w:rsidR="004D7AC0" w:rsidRDefault="004D7AC0" w:rsidP="00C205F6"/>
    <w:p w14:paraId="02AA9E04" w14:textId="03AFF946" w:rsidR="00A45EA9" w:rsidRPr="00A45EA9" w:rsidRDefault="00A45EA9" w:rsidP="00C205F6">
      <w:pPr>
        <w:widowControl w:val="0"/>
        <w:numPr>
          <w:ilvl w:val="0"/>
          <w:numId w:val="4"/>
        </w:numPr>
        <w:overflowPunct w:val="0"/>
        <w:autoSpaceDE w:val="0"/>
        <w:autoSpaceDN w:val="0"/>
        <w:adjustRightInd w:val="0"/>
        <w:ind w:hanging="567"/>
        <w:textAlignment w:val="baseline"/>
        <w:rPr>
          <w:sz w:val="20"/>
          <w:szCs w:val="20"/>
        </w:rPr>
      </w:pPr>
      <w:hyperlink r:id="rId22" w:history="1">
        <w:r>
          <w:rPr>
            <w:b/>
            <w:i/>
            <w:color w:val="0000FF"/>
            <w:sz w:val="28"/>
            <w:u w:val="single"/>
          </w:rPr>
          <w:t>Повишаване на капацитета на групата на ЕИБ и на националните насърчителни банки</w:t>
        </w:r>
      </w:hyperlink>
    </w:p>
    <w:p w14:paraId="667CB2A1" w14:textId="77777777" w:rsidR="00A45EA9" w:rsidRPr="00A45EA9" w:rsidRDefault="00A45EA9" w:rsidP="00C205F6">
      <w:pPr>
        <w:tabs>
          <w:tab w:val="center" w:pos="284"/>
        </w:tabs>
        <w:overflowPunct w:val="0"/>
        <w:autoSpaceDE w:val="0"/>
        <w:autoSpaceDN w:val="0"/>
        <w:adjustRightInd w:val="0"/>
        <w:ind w:left="266" w:hanging="266"/>
        <w:textAlignment w:val="baseline"/>
        <w:rPr>
          <w:b/>
          <w:lang w:val="en-GB"/>
        </w:rPr>
      </w:pPr>
    </w:p>
    <w:tbl>
      <w:tblPr>
        <w:tblW w:w="0" w:type="auto"/>
        <w:tblLook w:val="04A0" w:firstRow="1" w:lastRow="0" w:firstColumn="1" w:lastColumn="0" w:noHBand="0" w:noVBand="1"/>
      </w:tblPr>
      <w:tblGrid>
        <w:gridCol w:w="2193"/>
        <w:gridCol w:w="5533"/>
      </w:tblGrid>
      <w:tr w:rsidR="00A45EA9" w:rsidRPr="00A45EA9" w14:paraId="5AD1E1BC" w14:textId="77777777" w:rsidTr="000F2591">
        <w:tc>
          <w:tcPr>
            <w:tcW w:w="0" w:type="auto"/>
          </w:tcPr>
          <w:p w14:paraId="58DDA6A7"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4A4F2F2E" w14:textId="0CC05B3D" w:rsidR="00A45EA9" w:rsidRPr="00A45EA9" w:rsidRDefault="00A45EA9" w:rsidP="00C205F6">
            <w:pPr>
              <w:tabs>
                <w:tab w:val="center" w:pos="284"/>
              </w:tabs>
              <w:overflowPunct w:val="0"/>
              <w:autoSpaceDE w:val="0"/>
              <w:autoSpaceDN w:val="0"/>
              <w:adjustRightInd w:val="0"/>
              <w:ind w:left="550" w:right="-3091" w:hanging="569"/>
              <w:textAlignment w:val="baseline"/>
            </w:pPr>
            <w:proofErr w:type="spellStart"/>
            <w:r>
              <w:t>Philip</w:t>
            </w:r>
            <w:proofErr w:type="spellEnd"/>
            <w:r>
              <w:t xml:space="preserve"> VON BROCKDORFF (група „Работници“ — MT)</w:t>
            </w:r>
          </w:p>
        </w:tc>
      </w:tr>
      <w:tr w:rsidR="00A45EA9" w:rsidRPr="00A45EA9" w14:paraId="3D90881B" w14:textId="77777777" w:rsidTr="000F2591">
        <w:tc>
          <w:tcPr>
            <w:tcW w:w="0" w:type="auto"/>
          </w:tcPr>
          <w:p w14:paraId="78C5D583"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589CF454" w14:textId="4A78E849" w:rsidR="00A45EA9" w:rsidRPr="00A45EA9" w:rsidRDefault="00A45EA9" w:rsidP="00C205F6">
            <w:pPr>
              <w:tabs>
                <w:tab w:val="center" w:pos="284"/>
              </w:tabs>
              <w:overflowPunct w:val="0"/>
              <w:autoSpaceDE w:val="0"/>
              <w:autoSpaceDN w:val="0"/>
              <w:adjustRightInd w:val="0"/>
              <w:ind w:left="266" w:right="-3091" w:hanging="266"/>
              <w:textAlignment w:val="baseline"/>
            </w:pPr>
            <w:r>
              <w:t>становище по собствена инициатива</w:t>
            </w:r>
          </w:p>
          <w:p w14:paraId="18563088" w14:textId="1B740A0B" w:rsidR="00A45EA9" w:rsidRPr="00A45EA9" w:rsidRDefault="00A45EA9" w:rsidP="00C205F6">
            <w:pPr>
              <w:tabs>
                <w:tab w:val="center" w:pos="284"/>
              </w:tabs>
              <w:overflowPunct w:val="0"/>
              <w:autoSpaceDE w:val="0"/>
              <w:autoSpaceDN w:val="0"/>
              <w:adjustRightInd w:val="0"/>
              <w:ind w:left="266" w:right="-3091" w:hanging="266"/>
              <w:textAlignment w:val="baseline"/>
            </w:pPr>
            <w:r>
              <w:t>EESC-2026-00666-00-00-AC</w:t>
            </w:r>
          </w:p>
        </w:tc>
      </w:tr>
    </w:tbl>
    <w:p w14:paraId="6CC23E36"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p>
    <w:p w14:paraId="72D9859D"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DE7DCBC"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lang w:val="en-GB"/>
        </w:rPr>
      </w:pPr>
    </w:p>
    <w:p w14:paraId="630BE625" w14:textId="77777777" w:rsidR="00A45EA9" w:rsidRPr="00A45EA9" w:rsidRDefault="00A45EA9" w:rsidP="00C205F6">
      <w:pPr>
        <w:overflowPunct w:val="0"/>
        <w:autoSpaceDE w:val="0"/>
        <w:autoSpaceDN w:val="0"/>
        <w:adjustRightInd w:val="0"/>
        <w:textAlignment w:val="baseline"/>
        <w:rPr>
          <w:bCs/>
          <w:iCs/>
        </w:rPr>
      </w:pPr>
      <w:r>
        <w:t>ЕИСК:</w:t>
      </w:r>
    </w:p>
    <w:p w14:paraId="571452D9"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призовава </w:t>
      </w:r>
      <w:proofErr w:type="spellStart"/>
      <w:r>
        <w:t>съзаконодателите</w:t>
      </w:r>
      <w:proofErr w:type="spellEnd"/>
      <w:r>
        <w:t xml:space="preserve"> да гарантират, че </w:t>
      </w:r>
      <w:r>
        <w:rPr>
          <w:b/>
        </w:rPr>
        <w:t>в следващата многогодишна финансова рамка</w:t>
      </w:r>
      <w:r>
        <w:t xml:space="preserve"> общото финансиране, осъществявано от групата на ЕИБ, </w:t>
      </w:r>
      <w:r>
        <w:rPr>
          <w:b/>
        </w:rPr>
        <w:t>е увеличено в реално изражение</w:t>
      </w:r>
      <w:r>
        <w:t>, и категоричното се противопоставя на неговото намаляване;</w:t>
      </w:r>
    </w:p>
    <w:p w14:paraId="41BB2DD7"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настоятелно призовава Съвета и държавите — членки на ЕС, да дадат ясен мандат на групата на ЕИБ и евентуално на ННБ, с който</w:t>
      </w:r>
      <w:r>
        <w:rPr>
          <w:b/>
        </w:rPr>
        <w:t xml:space="preserve"> те да бъдат поставени в положението на благоприятстващ елемент от финансовата екосистема на ЕС</w:t>
      </w:r>
      <w:r>
        <w:t xml:space="preserve"> с интегриран подход, насочен към </w:t>
      </w:r>
      <w:r>
        <w:rPr>
          <w:b/>
        </w:rPr>
        <w:t>преодоляване на недостига на финансиране</w:t>
      </w:r>
      <w:r>
        <w:t xml:space="preserve"> за стартиращи и разрастващи се предприятия и към </w:t>
      </w:r>
      <w:r>
        <w:rPr>
          <w:b/>
        </w:rPr>
        <w:t>финансиране на стратегическата автономност</w:t>
      </w:r>
      <w:r>
        <w:t xml:space="preserve"> на ЕС и предоставянето на европейски </w:t>
      </w:r>
      <w:r>
        <w:rPr>
          <w:b/>
        </w:rPr>
        <w:t>обществени блага</w:t>
      </w:r>
      <w:r>
        <w:t>;</w:t>
      </w:r>
    </w:p>
    <w:p w14:paraId="44DA773C"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препоръчва укрепване и увеличаване на </w:t>
      </w:r>
      <w:r>
        <w:rPr>
          <w:b/>
        </w:rPr>
        <w:t>прякото кредитиране за финансиране на стратегически инфраструктури</w:t>
      </w:r>
      <w:r>
        <w:t>;</w:t>
      </w:r>
    </w:p>
    <w:p w14:paraId="0C1D0261"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призовава за допълнителни инициативи за укрепване на </w:t>
      </w:r>
      <w:r>
        <w:rPr>
          <w:b/>
        </w:rPr>
        <w:t>институционалното сътрудничество</w:t>
      </w:r>
      <w:r>
        <w:t xml:space="preserve">, като програми и платформи за съвместни инвестиции, пряко участие на ННБ в разработването и изпълнението на </w:t>
      </w:r>
      <w:r>
        <w:rPr>
          <w:b/>
        </w:rPr>
        <w:t>националните и регионалните планове за партньорство</w:t>
      </w:r>
      <w:r>
        <w:t xml:space="preserve">, както и участие на ННБ в управлението на </w:t>
      </w:r>
      <w:r>
        <w:rPr>
          <w:b/>
        </w:rPr>
        <w:t>Европейския фонд за конкурентоспособност</w:t>
      </w:r>
      <w:r>
        <w:t xml:space="preserve"> (ЕФК);</w:t>
      </w:r>
    </w:p>
    <w:p w14:paraId="4FF104F3"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припомня задължението за запазване на </w:t>
      </w:r>
      <w:r>
        <w:rPr>
          <w:b/>
        </w:rPr>
        <w:t>справедлив баланс при разпределянето на рисковете</w:t>
      </w:r>
      <w:r>
        <w:t xml:space="preserve"> между публичния и частния сектор и за зачитане на принципа на </w:t>
      </w:r>
      <w:proofErr w:type="spellStart"/>
      <w:r>
        <w:rPr>
          <w:b/>
        </w:rPr>
        <w:t>допълняемост</w:t>
      </w:r>
      <w:proofErr w:type="spellEnd"/>
      <w:r>
        <w:t>;</w:t>
      </w:r>
    </w:p>
    <w:p w14:paraId="6C57C394"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приветства Европейския фонд за конкурентоспособност; припомня, че е необходимо да се прави разграничение между финансирането на фундаментални научни изследвания и на (пред)пазарна научноизследователска и развойна дейност; насочеността на „Хоризонт Европа“ към запазване и насърчаване на високите постижения във фундаменталните научни изследвания в Европа не трябва да отслабва;</w:t>
      </w:r>
    </w:p>
    <w:p w14:paraId="7DF6F4C8" w14:textId="77777777" w:rsidR="00A45EA9" w:rsidRPr="00264572" w:rsidRDefault="00A45EA9" w:rsidP="00C205F6">
      <w:pPr>
        <w:numPr>
          <w:ilvl w:val="0"/>
          <w:numId w:val="26"/>
        </w:numPr>
        <w:overflowPunct w:val="0"/>
        <w:autoSpaceDE w:val="0"/>
        <w:autoSpaceDN w:val="0"/>
        <w:adjustRightInd w:val="0"/>
        <w:ind w:left="567" w:hanging="567"/>
        <w:contextualSpacing/>
        <w:textAlignment w:val="baseline"/>
        <w:rPr>
          <w:bCs/>
          <w:iCs/>
        </w:rPr>
      </w:pPr>
      <w:r>
        <w:t xml:space="preserve">призовава </w:t>
      </w:r>
      <w:proofErr w:type="spellStart"/>
      <w:r>
        <w:t>съзаконодателите</w:t>
      </w:r>
      <w:proofErr w:type="spellEnd"/>
      <w:r>
        <w:t xml:space="preserve"> да </w:t>
      </w:r>
      <w:r>
        <w:rPr>
          <w:b/>
        </w:rPr>
        <w:t>помислят за опростяване на процедурните аспекти и на аспектите, свързани с изпълнението на програмите на ЕС</w:t>
      </w:r>
      <w:r>
        <w:t xml:space="preserve">, когато това е възможно. Тези </w:t>
      </w:r>
      <w:r>
        <w:lastRenderedPageBreak/>
        <w:t xml:space="preserve">инструментите, насочени към </w:t>
      </w:r>
      <w:r>
        <w:rPr>
          <w:b/>
        </w:rPr>
        <w:t>МСП</w:t>
      </w:r>
      <w:r>
        <w:t xml:space="preserve">, следва да възприемат подход, който поставя цифровите технологии на първо място, и принцип на </w:t>
      </w:r>
      <w:proofErr w:type="spellStart"/>
      <w:r>
        <w:t>еднократност</w:t>
      </w:r>
      <w:proofErr w:type="spellEnd"/>
      <w:r>
        <w:t>, да стандартизират образците, механизмите за подаване на лични декларации, проследяването в реално време на статута на заявлението и единно бюро за помощ за МСП във всяка държава членка.</w:t>
      </w:r>
    </w:p>
    <w:p w14:paraId="7984C22D" w14:textId="77777777" w:rsidR="00264572" w:rsidRDefault="00264572" w:rsidP="009B6123">
      <w:pPr>
        <w:overflowPunct w:val="0"/>
        <w:autoSpaceDE w:val="0"/>
        <w:autoSpaceDN w:val="0"/>
        <w:adjustRightInd w:val="0"/>
        <w:ind w:left="284"/>
        <w:contextualSpacing/>
        <w:textAlignment w:val="baseline"/>
        <w:rPr>
          <w:bCs/>
          <w:iCs/>
          <w:lang w:val="en-GB" w:eastAsia="zh-CN"/>
        </w:rPr>
      </w:pPr>
    </w:p>
    <w:tbl>
      <w:tblPr>
        <w:tblW w:w="0" w:type="auto"/>
        <w:tblLook w:val="04A0" w:firstRow="1" w:lastRow="0" w:firstColumn="1" w:lastColumn="0" w:noHBand="0" w:noVBand="1"/>
      </w:tblPr>
      <w:tblGrid>
        <w:gridCol w:w="1769"/>
        <w:gridCol w:w="3728"/>
      </w:tblGrid>
      <w:tr w:rsidR="009B6123" w:rsidRPr="009B6123" w14:paraId="759859D1" w14:textId="77777777" w:rsidTr="000F2591">
        <w:tc>
          <w:tcPr>
            <w:tcW w:w="0" w:type="auto"/>
          </w:tcPr>
          <w:p w14:paraId="01365D6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1DA8F3A9" w14:textId="7A4737DD"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Sergio</w:t>
            </w:r>
            <w:proofErr w:type="spellEnd"/>
            <w:r>
              <w:rPr>
                <w:i/>
                <w:sz w:val="20"/>
              </w:rPr>
              <w:t xml:space="preserve"> </w:t>
            </w:r>
            <w:proofErr w:type="spellStart"/>
            <w:r>
              <w:rPr>
                <w:i/>
                <w:sz w:val="20"/>
              </w:rPr>
              <w:t>Lorencio</w:t>
            </w:r>
            <w:proofErr w:type="spellEnd"/>
            <w:r>
              <w:rPr>
                <w:i/>
                <w:sz w:val="20"/>
              </w:rPr>
              <w:t xml:space="preserve"> </w:t>
            </w:r>
            <w:proofErr w:type="spellStart"/>
            <w:r>
              <w:rPr>
                <w:i/>
                <w:sz w:val="20"/>
              </w:rPr>
              <w:t>Matallana</w:t>
            </w:r>
            <w:proofErr w:type="spellEnd"/>
          </w:p>
        </w:tc>
      </w:tr>
      <w:tr w:rsidR="009B6123" w:rsidRPr="009B6123" w14:paraId="516944BE" w14:textId="77777777" w:rsidTr="000F2591">
        <w:tc>
          <w:tcPr>
            <w:tcW w:w="0" w:type="auto"/>
          </w:tcPr>
          <w:p w14:paraId="70BA9A0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41B4D557" w14:textId="21F2A4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79DBE2A2" w14:textId="77777777" w:rsidTr="000F2591">
        <w:tc>
          <w:tcPr>
            <w:tcW w:w="0" w:type="auto"/>
          </w:tcPr>
          <w:p w14:paraId="4E7F1A9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7D2B1BF1" w14:textId="79401805"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3" w:history="1">
              <w:r>
                <w:rPr>
                  <w:i/>
                  <w:color w:val="0000FF"/>
                  <w:sz w:val="20"/>
                  <w:u w:val="single"/>
                </w:rPr>
                <w:t>Sergio.LorencioMatallana@eesc.europa.eu</w:t>
              </w:r>
            </w:hyperlink>
          </w:p>
        </w:tc>
      </w:tr>
    </w:tbl>
    <w:p w14:paraId="428C0CE9" w14:textId="2093E594" w:rsidR="00A45EA9" w:rsidRDefault="00A45EA9" w:rsidP="00C205F6">
      <w:pPr>
        <w:spacing w:line="259" w:lineRule="auto"/>
        <w:jc w:val="left"/>
      </w:pPr>
    </w:p>
    <w:p w14:paraId="49358F0F" w14:textId="678E5E70" w:rsidR="00670247" w:rsidRPr="00670247" w:rsidRDefault="00670247" w:rsidP="00C205F6">
      <w:pPr>
        <w:widowControl w:val="0"/>
        <w:numPr>
          <w:ilvl w:val="0"/>
          <w:numId w:val="4"/>
        </w:numPr>
        <w:overflowPunct w:val="0"/>
        <w:autoSpaceDE w:val="0"/>
        <w:autoSpaceDN w:val="0"/>
        <w:adjustRightInd w:val="0"/>
        <w:ind w:hanging="567"/>
        <w:textAlignment w:val="baseline"/>
        <w:rPr>
          <w:b/>
          <w:bCs/>
          <w:i/>
          <w:iCs/>
          <w:sz w:val="28"/>
          <w:szCs w:val="28"/>
        </w:rPr>
      </w:pPr>
      <w:hyperlink r:id="rId24">
        <w:r>
          <w:rPr>
            <w:b/>
            <w:i/>
            <w:color w:val="0000FF"/>
            <w:sz w:val="28"/>
            <w:u w:val="single"/>
          </w:rPr>
          <w:t>Ролята на гражданското общество за подобряването на финансовата грамотност</w:t>
        </w:r>
      </w:hyperlink>
    </w:p>
    <w:p w14:paraId="26BE113C"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tbl>
      <w:tblPr>
        <w:tblW w:w="0" w:type="auto"/>
        <w:tblLook w:val="04A0" w:firstRow="1" w:lastRow="0" w:firstColumn="1" w:lastColumn="0" w:noHBand="0" w:noVBand="1"/>
      </w:tblPr>
      <w:tblGrid>
        <w:gridCol w:w="2140"/>
        <w:gridCol w:w="6933"/>
      </w:tblGrid>
      <w:tr w:rsidR="00670247" w:rsidRPr="00670247" w14:paraId="0427F66F" w14:textId="77777777" w:rsidTr="000F2591">
        <w:tc>
          <w:tcPr>
            <w:tcW w:w="0" w:type="auto"/>
          </w:tcPr>
          <w:p w14:paraId="64A7FC04"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1B7C21C3" w14:textId="43A0F93F" w:rsidR="00670247" w:rsidRPr="00670247" w:rsidRDefault="00670247" w:rsidP="00C205F6">
            <w:pPr>
              <w:tabs>
                <w:tab w:val="center" w:pos="284"/>
              </w:tabs>
              <w:overflowPunct w:val="0"/>
              <w:autoSpaceDE w:val="0"/>
              <w:autoSpaceDN w:val="0"/>
              <w:adjustRightInd w:val="0"/>
              <w:ind w:right="-3091"/>
              <w:textAlignment w:val="baseline"/>
            </w:pPr>
            <w:proofErr w:type="spellStart"/>
            <w:r>
              <w:t>Giuseppe</w:t>
            </w:r>
            <w:proofErr w:type="spellEnd"/>
            <w:r>
              <w:t xml:space="preserve"> GUERINI (група „Организации на гражданското общество“ — IT)</w:t>
            </w:r>
          </w:p>
        </w:tc>
      </w:tr>
      <w:tr w:rsidR="00670247" w:rsidRPr="00670247" w14:paraId="4FFA5960" w14:textId="77777777" w:rsidTr="000F2591">
        <w:tc>
          <w:tcPr>
            <w:tcW w:w="0" w:type="auto"/>
          </w:tcPr>
          <w:p w14:paraId="065C9A68"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571F5D0E" w14:textId="777D818F" w:rsidR="00670247" w:rsidRDefault="00670247" w:rsidP="00C205F6">
            <w:pPr>
              <w:tabs>
                <w:tab w:val="center" w:pos="284"/>
              </w:tabs>
              <w:overflowPunct w:val="0"/>
              <w:autoSpaceDE w:val="0"/>
              <w:autoSpaceDN w:val="0"/>
              <w:adjustRightInd w:val="0"/>
              <w:ind w:right="-3091"/>
              <w:textAlignment w:val="baseline"/>
            </w:pPr>
            <w:r>
              <w:t>проучвателно становище по искане на Европейската комисия</w:t>
            </w:r>
          </w:p>
          <w:p w14:paraId="6794BBED" w14:textId="5AA6DA79" w:rsidR="0085253D" w:rsidRPr="00670247" w:rsidRDefault="0085253D" w:rsidP="00C205F6">
            <w:pPr>
              <w:tabs>
                <w:tab w:val="center" w:pos="284"/>
              </w:tabs>
              <w:overflowPunct w:val="0"/>
              <w:autoSpaceDE w:val="0"/>
              <w:autoSpaceDN w:val="0"/>
              <w:adjustRightInd w:val="0"/>
              <w:ind w:right="-3091"/>
              <w:textAlignment w:val="baseline"/>
            </w:pPr>
            <w:r>
              <w:t>EESC-2026-00613-00-00-AC</w:t>
            </w:r>
          </w:p>
        </w:tc>
      </w:tr>
    </w:tbl>
    <w:p w14:paraId="52438F64"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p w14:paraId="04E0CF2A" w14:textId="77777777" w:rsidR="00670247" w:rsidRPr="00670247" w:rsidRDefault="00670247" w:rsidP="00C205F6">
      <w:pPr>
        <w:keepNext/>
        <w:keepLines/>
        <w:overflowPunct w:val="0"/>
        <w:autoSpaceDE w:val="0"/>
        <w:autoSpaceDN w:val="0"/>
        <w:adjustRightInd w:val="0"/>
        <w:textAlignment w:val="baseline"/>
        <w:rPr>
          <w:b/>
        </w:rPr>
      </w:pPr>
      <w:r>
        <w:rPr>
          <w:b/>
        </w:rPr>
        <w:t>Основни аспекти</w:t>
      </w:r>
    </w:p>
    <w:p w14:paraId="3F783DF2" w14:textId="77777777" w:rsidR="00670247" w:rsidRPr="00670247" w:rsidRDefault="00670247" w:rsidP="00C205F6">
      <w:pPr>
        <w:keepNext/>
        <w:keepLines/>
        <w:tabs>
          <w:tab w:val="center" w:pos="284"/>
        </w:tabs>
        <w:overflowPunct w:val="0"/>
        <w:autoSpaceDE w:val="0"/>
        <w:autoSpaceDN w:val="0"/>
        <w:adjustRightInd w:val="0"/>
        <w:ind w:left="266" w:hanging="266"/>
        <w:textAlignment w:val="baseline"/>
        <w:rPr>
          <w:b/>
          <w:lang w:val="en-GB"/>
        </w:rPr>
      </w:pPr>
    </w:p>
    <w:p w14:paraId="02ED55E5" w14:textId="77777777" w:rsidR="00670247" w:rsidRDefault="00670247" w:rsidP="00C205F6">
      <w:pPr>
        <w:overflowPunct w:val="0"/>
        <w:autoSpaceDE w:val="0"/>
        <w:autoSpaceDN w:val="0"/>
        <w:adjustRightInd w:val="0"/>
        <w:spacing w:line="24" w:lineRule="atLeast"/>
        <w:textAlignment w:val="baseline"/>
        <w:rPr>
          <w:color w:val="000000" w:themeColor="text1"/>
        </w:rPr>
      </w:pPr>
      <w:r>
        <w:rPr>
          <w:color w:val="000000" w:themeColor="text1"/>
        </w:rPr>
        <w:t>ЕИСК:</w:t>
      </w:r>
    </w:p>
    <w:p w14:paraId="61EC2553"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призовава държавите членки да си сътрудничат със социалните партньори и организациите на гражданското общество по отношение на</w:t>
      </w:r>
      <w:r>
        <w:rPr>
          <w:b/>
          <w:color w:val="000000" w:themeColor="text1"/>
        </w:rPr>
        <w:t xml:space="preserve"> националните стратегии за финансова грамотност</w:t>
      </w:r>
      <w:r>
        <w:rPr>
          <w:color w:val="000000" w:themeColor="text1"/>
        </w:rPr>
        <w:t>;</w:t>
      </w:r>
    </w:p>
    <w:p w14:paraId="3B60C555"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препоръчва да се оказва активна </w:t>
      </w:r>
      <w:r>
        <w:rPr>
          <w:b/>
          <w:color w:val="000000" w:themeColor="text1"/>
        </w:rPr>
        <w:t>институционална и финансова подкрепа</w:t>
      </w:r>
      <w:r>
        <w:rPr>
          <w:color w:val="000000" w:themeColor="text1"/>
        </w:rPr>
        <w:t>, за да се даде възможност на организациите на гражданското общество да се възползват от своите местни мрежи и местния експертен опит;</w:t>
      </w:r>
    </w:p>
    <w:p w14:paraId="0A7F221A"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предлага ЕС и държавите членки да </w:t>
      </w:r>
      <w:r>
        <w:rPr>
          <w:b/>
          <w:color w:val="000000" w:themeColor="text1"/>
        </w:rPr>
        <w:t>подкрепят разработването на</w:t>
      </w:r>
      <w:r>
        <w:rPr>
          <w:color w:val="000000" w:themeColor="text1"/>
        </w:rPr>
        <w:t xml:space="preserve"> надеждни, неутрални и безпристрастни </w:t>
      </w:r>
      <w:r>
        <w:rPr>
          <w:b/>
          <w:color w:val="000000" w:themeColor="text1"/>
        </w:rPr>
        <w:t>учебни материали</w:t>
      </w:r>
      <w:r>
        <w:rPr>
          <w:color w:val="000000" w:themeColor="text1"/>
        </w:rPr>
        <w:t xml:space="preserve"> от синдикални организации, стопански организации и организации на гражданското общество (организирано гражданско общество) и </w:t>
      </w:r>
      <w:r>
        <w:rPr>
          <w:b/>
          <w:color w:val="000000" w:themeColor="text1"/>
        </w:rPr>
        <w:t>осъществяването на инициативи, насочени към уязвимите групи</w:t>
      </w:r>
      <w:r>
        <w:rPr>
          <w:color w:val="000000" w:themeColor="text1"/>
        </w:rPr>
        <w:t xml:space="preserve">; </w:t>
      </w:r>
    </w:p>
    <w:p w14:paraId="4A4BF937"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призовава вниманието да се насочи към няколко </w:t>
      </w:r>
      <w:r>
        <w:rPr>
          <w:b/>
          <w:color w:val="000000" w:themeColor="text1"/>
        </w:rPr>
        <w:t>ключови финансови тем</w:t>
      </w:r>
      <w:r>
        <w:rPr>
          <w:color w:val="000000" w:themeColor="text1"/>
        </w:rPr>
        <w:t xml:space="preserve">и, които организираното гражданско общество може да </w:t>
      </w:r>
      <w:r>
        <w:rPr>
          <w:b/>
          <w:color w:val="000000" w:themeColor="text1"/>
        </w:rPr>
        <w:t>адаптира по начин, който ще ги направи разбираеми</w:t>
      </w:r>
      <w:r>
        <w:rPr>
          <w:color w:val="000000" w:themeColor="text1"/>
        </w:rPr>
        <w:t>;</w:t>
      </w:r>
    </w:p>
    <w:p w14:paraId="5FA48E8B"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препоръчва да се разработят кампании за повишаване на осведомеността, които да бъдат насочени към </w:t>
      </w:r>
      <w:r>
        <w:rPr>
          <w:b/>
          <w:color w:val="000000" w:themeColor="text1"/>
        </w:rPr>
        <w:t>семействата</w:t>
      </w:r>
      <w:r>
        <w:rPr>
          <w:color w:val="000000" w:themeColor="text1"/>
        </w:rPr>
        <w:t xml:space="preserve">; </w:t>
      </w:r>
    </w:p>
    <w:p w14:paraId="46FD42FC"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отново отправя своята препоръка за включване на </w:t>
      </w:r>
      <w:r>
        <w:rPr>
          <w:b/>
          <w:color w:val="000000" w:themeColor="text1"/>
        </w:rPr>
        <w:t>финансовото образование в училищните програми</w:t>
      </w:r>
      <w:r>
        <w:rPr>
          <w:color w:val="000000" w:themeColor="text1"/>
        </w:rPr>
        <w:t xml:space="preserve">. Организациите на гражданското общество могат да помогнат за съвместното разработване на образователни програми за студенти, стажанти и млади работници; </w:t>
      </w:r>
    </w:p>
    <w:p w14:paraId="7CFFAB3D"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счита, че</w:t>
      </w:r>
      <w:r>
        <w:rPr>
          <w:b/>
        </w:rPr>
        <w:t xml:space="preserve"> гражданското общество и социалните партньори имат значителен потенциал да изпълняват ролята на мост между различните участници</w:t>
      </w:r>
      <w:r>
        <w:t xml:space="preserve"> и могат да бъдат особено ефективни при достигането до възрастни, които не получават традиционно обучение в класна стая;</w:t>
      </w:r>
    </w:p>
    <w:p w14:paraId="7759405D"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насърчава </w:t>
      </w:r>
      <w:r>
        <w:rPr>
          <w:b/>
        </w:rPr>
        <w:t>кампаниите за повишаване на осведомеността</w:t>
      </w:r>
      <w:r>
        <w:t xml:space="preserve"> в областта на цифровите технологии с цел преодоляване на рисковете, произтичащи от нарастващата цифровизация, като например измами и изключване. </w:t>
      </w:r>
      <w:r>
        <w:rPr>
          <w:b/>
        </w:rPr>
        <w:t>Ефективността</w:t>
      </w:r>
      <w:r>
        <w:t xml:space="preserve"> на тези кампании за повишаване на осведомеността следва да се </w:t>
      </w:r>
      <w:r>
        <w:rPr>
          <w:b/>
        </w:rPr>
        <w:t>оценява редовно</w:t>
      </w:r>
      <w:r>
        <w:t xml:space="preserve"> чрез измерими показатели;</w:t>
      </w:r>
    </w:p>
    <w:p w14:paraId="36071DB5"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lastRenderedPageBreak/>
        <w:t xml:space="preserve">предлага </w:t>
      </w:r>
      <w:r>
        <w:rPr>
          <w:b/>
        </w:rPr>
        <w:t>социалните партньори да бъдат включени в публично финансираните национални програми и инициативи</w:t>
      </w:r>
      <w:r>
        <w:t xml:space="preserve"> за насърчаване на финансовата грамотност. Синдикалните организации са в най-добра позиция да предоставят достъпна и съобразена с нуждите информация за заплатите, пенсиите, възможностите за инвестиране на спестяванията и др. В допълнение към това дружествата са в привилегирована позиция да предоставят информация и насоки – които трябва да бъдат лесни за разбиране и да се актуализират редовно – относно потенциалните ползи за служителите, особено по въпроси, свързани със заплатите, при условие че тази информация няма търговски характер;</w:t>
      </w:r>
    </w:p>
    <w:p w14:paraId="4A0B6E36"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изтъква колко е важно повишаването на осведомеността относно </w:t>
      </w:r>
      <w:r>
        <w:rPr>
          <w:b/>
        </w:rPr>
        <w:t>перспективите на отделните хора по отношение на пенсиите</w:t>
      </w:r>
      <w:r>
        <w:t xml:space="preserve"> и подчертава необходимостта от непрекъснато финансово образование през целия трудов живот и значението на лесния </w:t>
      </w:r>
      <w:r>
        <w:rPr>
          <w:b/>
        </w:rPr>
        <w:t>достъп до насоки и съвети</w:t>
      </w:r>
      <w:r>
        <w:t>.</w:t>
      </w:r>
    </w:p>
    <w:p w14:paraId="338FF611" w14:textId="77777777" w:rsidR="00670247" w:rsidRDefault="00670247" w:rsidP="009B6123">
      <w:pPr>
        <w:spacing w:line="24" w:lineRule="atLeast"/>
        <w:contextualSpacing/>
        <w:rPr>
          <w:lang w:eastAsia="zh-CN"/>
        </w:rPr>
      </w:pPr>
    </w:p>
    <w:tbl>
      <w:tblPr>
        <w:tblW w:w="0" w:type="auto"/>
        <w:tblLook w:val="04A0" w:firstRow="1" w:lastRow="0" w:firstColumn="1" w:lastColumn="0" w:noHBand="0" w:noVBand="1"/>
      </w:tblPr>
      <w:tblGrid>
        <w:gridCol w:w="1769"/>
        <w:gridCol w:w="3728"/>
      </w:tblGrid>
      <w:tr w:rsidR="009B6123" w:rsidRPr="009B6123" w14:paraId="1DF5C81C" w14:textId="77777777" w:rsidTr="000F2591">
        <w:tc>
          <w:tcPr>
            <w:tcW w:w="0" w:type="auto"/>
          </w:tcPr>
          <w:p w14:paraId="2B1327A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18E4D616" w14:textId="77777777"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Sergio</w:t>
            </w:r>
            <w:proofErr w:type="spellEnd"/>
            <w:r>
              <w:rPr>
                <w:i/>
                <w:sz w:val="20"/>
              </w:rPr>
              <w:t xml:space="preserve"> </w:t>
            </w:r>
            <w:proofErr w:type="spellStart"/>
            <w:r>
              <w:rPr>
                <w:i/>
                <w:sz w:val="20"/>
              </w:rPr>
              <w:t>Lorencio</w:t>
            </w:r>
            <w:proofErr w:type="spellEnd"/>
            <w:r>
              <w:rPr>
                <w:i/>
                <w:sz w:val="20"/>
              </w:rPr>
              <w:t xml:space="preserve"> </w:t>
            </w:r>
            <w:proofErr w:type="spellStart"/>
            <w:r>
              <w:rPr>
                <w:i/>
                <w:sz w:val="20"/>
              </w:rPr>
              <w:t>Matallana</w:t>
            </w:r>
            <w:proofErr w:type="spellEnd"/>
          </w:p>
        </w:tc>
      </w:tr>
      <w:tr w:rsidR="009B6123" w:rsidRPr="009B6123" w14:paraId="063C2BD1" w14:textId="77777777" w:rsidTr="000F2591">
        <w:tc>
          <w:tcPr>
            <w:tcW w:w="0" w:type="auto"/>
          </w:tcPr>
          <w:p w14:paraId="790AA3E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283EA49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1AEAEF1A" w14:textId="77777777" w:rsidTr="000F2591">
        <w:tc>
          <w:tcPr>
            <w:tcW w:w="0" w:type="auto"/>
          </w:tcPr>
          <w:p w14:paraId="4D699BE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679003B4" w14:textId="6C79D706"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5" w:history="1">
              <w:r>
                <w:rPr>
                  <w:i/>
                  <w:color w:val="0000FF"/>
                  <w:sz w:val="20"/>
                  <w:u w:val="single"/>
                </w:rPr>
                <w:t>Sergio.LorencioMatallana@eesc.europa.eu</w:t>
              </w:r>
            </w:hyperlink>
          </w:p>
        </w:tc>
      </w:tr>
    </w:tbl>
    <w:p w14:paraId="4DBBC4F5" w14:textId="64DB2DBD" w:rsidR="0002274E" w:rsidRDefault="0002274E" w:rsidP="00C205F6">
      <w:pPr>
        <w:spacing w:line="259" w:lineRule="auto"/>
        <w:jc w:val="left"/>
      </w:pPr>
    </w:p>
    <w:p w14:paraId="4982DD99" w14:textId="77777777" w:rsidR="004D7AC0" w:rsidRDefault="004D7AC0" w:rsidP="00C205F6">
      <w:pPr>
        <w:pStyle w:val="Heading1"/>
        <w:rPr>
          <w:b/>
        </w:rPr>
      </w:pPr>
      <w:bookmarkStart w:id="6" w:name="_Toc75527081"/>
      <w:bookmarkStart w:id="7" w:name="_Toc242688401"/>
      <w:r>
        <w:rPr>
          <w:b/>
        </w:rPr>
        <w:t>ЗАЕТОСТ, СОЦИАЛНИ ВЪПРОСИ И ГРАЖДАНСТВО</w:t>
      </w:r>
      <w:bookmarkEnd w:id="6"/>
      <w:bookmarkEnd w:id="7"/>
    </w:p>
    <w:p w14:paraId="4982DD9A" w14:textId="77777777" w:rsidR="004D7AC0" w:rsidRPr="00416635" w:rsidRDefault="004D7AC0" w:rsidP="00C205F6">
      <w:pPr>
        <w:rPr>
          <w:sz w:val="20"/>
          <w:szCs w:val="20"/>
        </w:rPr>
      </w:pPr>
    </w:p>
    <w:p w14:paraId="1B23CE3F" w14:textId="063E0F1C" w:rsidR="00D26E51" w:rsidRPr="00C6106B" w:rsidRDefault="00D26E51" w:rsidP="00C205F6">
      <w:pPr>
        <w:widowControl w:val="0"/>
        <w:numPr>
          <w:ilvl w:val="0"/>
          <w:numId w:val="9"/>
        </w:numPr>
        <w:overflowPunct w:val="0"/>
        <w:autoSpaceDE w:val="0"/>
        <w:autoSpaceDN w:val="0"/>
        <w:adjustRightInd w:val="0"/>
        <w:ind w:left="567" w:hanging="567"/>
        <w:textAlignment w:val="baseline"/>
        <w:rPr>
          <w:sz w:val="16"/>
          <w:szCs w:val="16"/>
        </w:rPr>
      </w:pPr>
      <w:hyperlink r:id="rId26" w:history="1">
        <w:r>
          <w:rPr>
            <w:b/>
            <w:i/>
            <w:color w:val="0000FF"/>
            <w:sz w:val="28"/>
            <w:u w:val="single"/>
          </w:rPr>
          <w:t>Секторът на обществените услуги в ЕС се адаптира към новите предизвикателства</w:t>
        </w:r>
      </w:hyperlink>
    </w:p>
    <w:p w14:paraId="2B6CC047" w14:textId="77777777" w:rsidR="009921A2" w:rsidRPr="00D26E51" w:rsidRDefault="009921A2" w:rsidP="00C6106B">
      <w:pPr>
        <w:widowControl w:val="0"/>
        <w:overflowPunct w:val="0"/>
        <w:autoSpaceDE w:val="0"/>
        <w:autoSpaceDN w:val="0"/>
        <w:adjustRightInd w:val="0"/>
        <w:ind w:left="567"/>
        <w:textAlignment w:val="baseline"/>
        <w:rPr>
          <w:sz w:val="16"/>
          <w:szCs w:val="16"/>
          <w:lang w:val="en-IE"/>
        </w:rPr>
      </w:pPr>
    </w:p>
    <w:tbl>
      <w:tblPr>
        <w:tblW w:w="0" w:type="auto"/>
        <w:tblLook w:val="04A0" w:firstRow="1" w:lastRow="0" w:firstColumn="1" w:lastColumn="0" w:noHBand="0" w:noVBand="1"/>
      </w:tblPr>
      <w:tblGrid>
        <w:gridCol w:w="2193"/>
        <w:gridCol w:w="4873"/>
      </w:tblGrid>
      <w:tr w:rsidR="00D26E51" w:rsidRPr="00D26E51" w14:paraId="61795CA1" w14:textId="77777777" w:rsidTr="000F2591">
        <w:tc>
          <w:tcPr>
            <w:tcW w:w="0" w:type="auto"/>
          </w:tcPr>
          <w:p w14:paraId="60BA1473" w14:textId="4A56F86F"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Докладчик</w:t>
            </w:r>
          </w:p>
        </w:tc>
        <w:tc>
          <w:tcPr>
            <w:tcW w:w="0" w:type="auto"/>
          </w:tcPr>
          <w:p w14:paraId="2F8020DC" w14:textId="77777777" w:rsidR="00D26E51" w:rsidRPr="00D26E51" w:rsidRDefault="00D26E51" w:rsidP="00C205F6">
            <w:pPr>
              <w:overflowPunct w:val="0"/>
              <w:autoSpaceDE w:val="0"/>
              <w:autoSpaceDN w:val="0"/>
              <w:adjustRightInd w:val="0"/>
              <w:ind w:left="567" w:hanging="567"/>
              <w:textAlignment w:val="baseline"/>
            </w:pPr>
            <w:proofErr w:type="spellStart"/>
            <w:r>
              <w:t>Mateusz</w:t>
            </w:r>
            <w:proofErr w:type="spellEnd"/>
            <w:r>
              <w:t xml:space="preserve"> SZYMAŃSKI (група „Работници“ — PL)</w:t>
            </w:r>
          </w:p>
        </w:tc>
      </w:tr>
      <w:tr w:rsidR="00D26E51" w:rsidRPr="00D26E51" w14:paraId="6415733A" w14:textId="77777777" w:rsidTr="000F2591">
        <w:tc>
          <w:tcPr>
            <w:tcW w:w="0" w:type="auto"/>
          </w:tcPr>
          <w:p w14:paraId="07E37BFC" w14:textId="77777777"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Отправен документ</w:t>
            </w:r>
          </w:p>
        </w:tc>
        <w:tc>
          <w:tcPr>
            <w:tcW w:w="0" w:type="auto"/>
          </w:tcPr>
          <w:p w14:paraId="721FAD8B" w14:textId="5EE68D66" w:rsidR="004036FC" w:rsidRDefault="0085253D" w:rsidP="00C205F6">
            <w:pPr>
              <w:tabs>
                <w:tab w:val="center" w:pos="284"/>
              </w:tabs>
              <w:overflowPunct w:val="0"/>
              <w:autoSpaceDE w:val="0"/>
              <w:autoSpaceDN w:val="0"/>
              <w:adjustRightInd w:val="0"/>
              <w:ind w:left="567" w:hanging="567"/>
              <w:textAlignment w:val="baseline"/>
            </w:pPr>
            <w:r>
              <w:t>становище по собствена инициатива</w:t>
            </w:r>
          </w:p>
          <w:p w14:paraId="3D1830D0" w14:textId="0585967D" w:rsidR="00D26E51" w:rsidRPr="00D26E51" w:rsidRDefault="00D26E51" w:rsidP="00C205F6">
            <w:pPr>
              <w:tabs>
                <w:tab w:val="center" w:pos="284"/>
              </w:tabs>
              <w:overflowPunct w:val="0"/>
              <w:autoSpaceDE w:val="0"/>
              <w:autoSpaceDN w:val="0"/>
              <w:adjustRightInd w:val="0"/>
              <w:ind w:left="567" w:hanging="567"/>
              <w:textAlignment w:val="baseline"/>
            </w:pPr>
            <w:r>
              <w:t>EESC-2026-00717-00-00-AC</w:t>
            </w:r>
          </w:p>
        </w:tc>
      </w:tr>
    </w:tbl>
    <w:p w14:paraId="252CAF04" w14:textId="77777777" w:rsidR="009921A2" w:rsidRPr="00371F49" w:rsidRDefault="009921A2" w:rsidP="00C205F6">
      <w:pPr>
        <w:tabs>
          <w:tab w:val="center" w:pos="284"/>
        </w:tabs>
        <w:overflowPunct w:val="0"/>
        <w:autoSpaceDE w:val="0"/>
        <w:autoSpaceDN w:val="0"/>
        <w:adjustRightInd w:val="0"/>
        <w:ind w:left="266" w:hanging="266"/>
        <w:textAlignment w:val="baseline"/>
        <w:rPr>
          <w:b/>
        </w:rPr>
      </w:pPr>
    </w:p>
    <w:p w14:paraId="403D3316" w14:textId="4C3EED91" w:rsidR="00D26E51" w:rsidRPr="00D26E51" w:rsidRDefault="00D26E51"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6DDB514" w14:textId="77777777" w:rsidR="00D26E51" w:rsidRPr="00D26E51" w:rsidRDefault="00D26E51" w:rsidP="00C205F6">
      <w:pPr>
        <w:keepNext/>
        <w:keepLines/>
        <w:tabs>
          <w:tab w:val="center" w:pos="284"/>
        </w:tabs>
        <w:overflowPunct w:val="0"/>
        <w:autoSpaceDE w:val="0"/>
        <w:autoSpaceDN w:val="0"/>
        <w:adjustRightInd w:val="0"/>
        <w:ind w:left="266" w:hanging="266"/>
        <w:textAlignment w:val="baseline"/>
        <w:rPr>
          <w:b/>
          <w:lang w:val="en-IE"/>
        </w:rPr>
      </w:pPr>
    </w:p>
    <w:p w14:paraId="02786AD4" w14:textId="77777777" w:rsidR="00D26E51" w:rsidRPr="00D26E51" w:rsidRDefault="00D26E51" w:rsidP="00C205F6">
      <w:pPr>
        <w:rPr>
          <w:b/>
          <w:bCs/>
        </w:rPr>
      </w:pPr>
      <w:r>
        <w:rPr>
          <w:b/>
        </w:rPr>
        <w:t>ЕИСК:</w:t>
      </w:r>
    </w:p>
    <w:p w14:paraId="01E17A12" w14:textId="77777777" w:rsidR="00D26E51" w:rsidRPr="00D26E51" w:rsidRDefault="00D26E51" w:rsidP="00C6106B">
      <w:pPr>
        <w:pStyle w:val="ListParagraph"/>
        <w:numPr>
          <w:ilvl w:val="1"/>
          <w:numId w:val="47"/>
        </w:numPr>
        <w:ind w:left="567" w:hanging="567"/>
      </w:pPr>
      <w:bookmarkStart w:id="8" w:name="_Toc242253781"/>
      <w:bookmarkStart w:id="9" w:name="_Toc241756711"/>
      <w:bookmarkEnd w:id="8"/>
      <w:r>
        <w:t>счита, че висококачествените, физически и финансово достъпни обществени услуги са крайъгълен камък на демократичните общества, социалното сближаване, икономическото развитие и ефективното функциониране на Европейския съюз. Обществените услуги следва да бъдат признати за стратегическа инвестиция, която служи на общото благо;</w:t>
      </w:r>
      <w:bookmarkEnd w:id="9"/>
    </w:p>
    <w:p w14:paraId="4214BD2F" w14:textId="77777777" w:rsidR="00D26E51" w:rsidRPr="009921A2" w:rsidRDefault="00D26E51" w:rsidP="00C6106B">
      <w:pPr>
        <w:pStyle w:val="ListParagraph"/>
        <w:numPr>
          <w:ilvl w:val="0"/>
          <w:numId w:val="47"/>
        </w:numPr>
        <w:ind w:left="567" w:hanging="567"/>
      </w:pPr>
      <w:bookmarkStart w:id="10" w:name="_Toc241756712"/>
      <w:r>
        <w:t>подчертава, че настоящите предизвикателства, включително демографските промени, цифровата трансформация, свързаните с климата рискове, хибридните заплахи и извънредните ситуации в областта на общественото здраве изискват стабилни и издръжливи обществени услуги. Поради това подготвеността и непрекъснатостта на предоставянето на обществени услуги следва да се превърнат в ключови приоритети;</w:t>
      </w:r>
      <w:bookmarkEnd w:id="10"/>
    </w:p>
    <w:p w14:paraId="30AA9A35" w14:textId="77777777" w:rsidR="00D26E51" w:rsidRPr="009921A2" w:rsidRDefault="00D26E51" w:rsidP="00C6106B">
      <w:pPr>
        <w:pStyle w:val="ListParagraph"/>
        <w:numPr>
          <w:ilvl w:val="0"/>
          <w:numId w:val="47"/>
        </w:numPr>
        <w:ind w:left="567" w:hanging="567"/>
      </w:pPr>
      <w:bookmarkStart w:id="11" w:name="_Toc241756713"/>
      <w:r>
        <w:t>подчертава, че ефективните обществени услуги, както и борбата с корупцията, измамите и отклонението от данъчно облагане са от съществено значение за запазването на общественото доверие и осигуряването на достатъчно ресурси за обществени услуги. Държавите членки следва бързо и ефективно да приложат съответното законодателство на ЕС и при необходимост да укрепят административния капацитет, по-специално на данъчните администрации и надзорните органи;</w:t>
      </w:r>
      <w:bookmarkEnd w:id="11"/>
    </w:p>
    <w:p w14:paraId="1BEA9D7A" w14:textId="77777777" w:rsidR="00D26E51" w:rsidRPr="009921A2" w:rsidRDefault="00D26E51" w:rsidP="00C6106B">
      <w:pPr>
        <w:pStyle w:val="ListParagraph"/>
        <w:numPr>
          <w:ilvl w:val="0"/>
          <w:numId w:val="47"/>
        </w:numPr>
        <w:ind w:left="567" w:hanging="567"/>
      </w:pPr>
      <w:bookmarkStart w:id="12" w:name="_Toc241756714"/>
      <w:r>
        <w:lastRenderedPageBreak/>
        <w:t>призовава Европейската комисия да разработи всеобхватен план за действие относно услугите от общ интерес в консултация със социалните партньори и организациите на гражданското общество;</w:t>
      </w:r>
      <w:bookmarkEnd w:id="12"/>
    </w:p>
    <w:p w14:paraId="12A809F8" w14:textId="77777777" w:rsidR="00D26E51" w:rsidRPr="009921A2" w:rsidRDefault="00D26E51" w:rsidP="00C6106B">
      <w:pPr>
        <w:pStyle w:val="ListParagraph"/>
        <w:numPr>
          <w:ilvl w:val="0"/>
          <w:numId w:val="47"/>
        </w:numPr>
        <w:ind w:left="567" w:hanging="567"/>
      </w:pPr>
      <w:bookmarkStart w:id="13" w:name="_Toc241756715"/>
      <w:r>
        <w:t>препоръчва качеството, достъпността и оперативният капацитет на обществените услуги да се наблюдават систематично в рамките на европейския семестър, като се подпомагат от подходящи показатели за измерване на достъпа до обществени услуги в целия ЕС и същевременно се гарантира по-добро и по-систематично участие на социалните партньори и организациите на гражданското общество;</w:t>
      </w:r>
      <w:bookmarkEnd w:id="13"/>
    </w:p>
    <w:p w14:paraId="53932EDB" w14:textId="77777777" w:rsidR="00D26E51" w:rsidRPr="009921A2" w:rsidRDefault="00D26E51" w:rsidP="00C6106B">
      <w:pPr>
        <w:pStyle w:val="ListParagraph"/>
        <w:numPr>
          <w:ilvl w:val="0"/>
          <w:numId w:val="47"/>
        </w:numPr>
        <w:ind w:left="567" w:hanging="567"/>
      </w:pPr>
      <w:bookmarkStart w:id="14" w:name="_Toc241756716"/>
      <w:r>
        <w:t>подчертава необходимостта от адекватно и устойчиво финансиране на обществените услуги;</w:t>
      </w:r>
      <w:bookmarkEnd w:id="14"/>
    </w:p>
    <w:p w14:paraId="50797780" w14:textId="77777777" w:rsidR="00D26E51" w:rsidRPr="009921A2" w:rsidRDefault="00D26E51" w:rsidP="00C6106B">
      <w:pPr>
        <w:pStyle w:val="ListParagraph"/>
        <w:numPr>
          <w:ilvl w:val="0"/>
          <w:numId w:val="47"/>
        </w:numPr>
        <w:ind w:left="567" w:hanging="567"/>
      </w:pPr>
      <w:bookmarkStart w:id="15" w:name="_Toc241756717"/>
      <w:r>
        <w:t>счита, че цифровизацията и изкуственият интелект (ИИ) обикновено допринасят за ефективността и достъпността на обществените услуги, при условие че се гарантират човешки надзор, прозрачност, оперативна съвместимост и защита на данните;</w:t>
      </w:r>
      <w:bookmarkEnd w:id="15"/>
    </w:p>
    <w:p w14:paraId="5EEA5193" w14:textId="77777777" w:rsidR="00D26E51" w:rsidRPr="009921A2" w:rsidRDefault="00D26E51" w:rsidP="00C6106B">
      <w:pPr>
        <w:pStyle w:val="ListParagraph"/>
        <w:numPr>
          <w:ilvl w:val="0"/>
          <w:numId w:val="47"/>
        </w:numPr>
        <w:ind w:left="567" w:hanging="567"/>
      </w:pPr>
      <w:bookmarkStart w:id="16" w:name="_Toc241756718"/>
      <w:r>
        <w:t>отново изтъква централната роля на социалния диалог и колективното договаряне при управлението на промените в рамките на сектора.</w:t>
      </w:r>
      <w:bookmarkEnd w:id="16"/>
    </w:p>
    <w:p w14:paraId="5E4859B4" w14:textId="77777777" w:rsidR="00D26E51" w:rsidRDefault="00D26E51" w:rsidP="00C205F6">
      <w:pPr>
        <w:overflowPunct w:val="0"/>
        <w:autoSpaceDE w:val="0"/>
        <w:autoSpaceDN w:val="0"/>
        <w:adjustRightInd w:val="0"/>
        <w:textAlignment w:val="baseline"/>
        <w:rPr>
          <w:lang w:val="en-IE"/>
        </w:rPr>
      </w:pPr>
    </w:p>
    <w:tbl>
      <w:tblPr>
        <w:tblW w:w="0" w:type="auto"/>
        <w:tblLook w:val="04A0" w:firstRow="1" w:lastRow="0" w:firstColumn="1" w:lastColumn="0" w:noHBand="0" w:noVBand="1"/>
      </w:tblPr>
      <w:tblGrid>
        <w:gridCol w:w="1769"/>
        <w:gridCol w:w="2928"/>
      </w:tblGrid>
      <w:tr w:rsidR="009B6123" w:rsidRPr="009B6123" w14:paraId="5DA0CE75" w14:textId="77777777" w:rsidTr="00F22DD4">
        <w:tc>
          <w:tcPr>
            <w:tcW w:w="0" w:type="auto"/>
          </w:tcPr>
          <w:p w14:paraId="3785003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046624DC" w14:textId="70DF655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Ana </w:t>
            </w:r>
            <w:proofErr w:type="spellStart"/>
            <w:r>
              <w:rPr>
                <w:i/>
                <w:sz w:val="20"/>
              </w:rPr>
              <w:t>Dumitrache</w:t>
            </w:r>
            <w:proofErr w:type="spellEnd"/>
          </w:p>
        </w:tc>
      </w:tr>
      <w:tr w:rsidR="009B6123" w:rsidRPr="009B6123" w14:paraId="5FD5A17F" w14:textId="77777777" w:rsidTr="00F22DD4">
        <w:tc>
          <w:tcPr>
            <w:tcW w:w="0" w:type="auto"/>
          </w:tcPr>
          <w:p w14:paraId="7D1D43B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66BC45FB" w14:textId="7917FD6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+32 25468131</w:t>
            </w:r>
          </w:p>
        </w:tc>
      </w:tr>
      <w:tr w:rsidR="009B6123" w:rsidRPr="009B6123" w14:paraId="4DEA18A8" w14:textId="77777777" w:rsidTr="00F22DD4">
        <w:tc>
          <w:tcPr>
            <w:tcW w:w="0" w:type="auto"/>
          </w:tcPr>
          <w:p w14:paraId="21A173E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49E76A69" w14:textId="5C473C23"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7" w:history="1">
              <w:r>
                <w:rPr>
                  <w:i/>
                  <w:color w:val="0000FF"/>
                  <w:sz w:val="20"/>
                  <w:u w:val="single"/>
                </w:rPr>
                <w:t>Ana.Dumitrache@eesc.europa.eu</w:t>
              </w:r>
            </w:hyperlink>
          </w:p>
        </w:tc>
      </w:tr>
    </w:tbl>
    <w:p w14:paraId="4982DDC4" w14:textId="46E7CAED" w:rsidR="00D26E51" w:rsidRDefault="00D26E51" w:rsidP="00C205F6">
      <w:pPr>
        <w:spacing w:line="259" w:lineRule="auto"/>
        <w:jc w:val="left"/>
      </w:pPr>
    </w:p>
    <w:p w14:paraId="0005411B" w14:textId="72562C89" w:rsidR="00996FC2" w:rsidRPr="00996FC2" w:rsidRDefault="00996FC2" w:rsidP="00C205F6">
      <w:pPr>
        <w:widowControl w:val="0"/>
        <w:numPr>
          <w:ilvl w:val="0"/>
          <w:numId w:val="7"/>
        </w:numPr>
        <w:overflowPunct w:val="0"/>
        <w:autoSpaceDE w:val="0"/>
        <w:autoSpaceDN w:val="0"/>
        <w:adjustRightInd w:val="0"/>
        <w:ind w:hanging="567"/>
        <w:textAlignment w:val="baseline"/>
        <w:rPr>
          <w:sz w:val="20"/>
          <w:szCs w:val="20"/>
        </w:rPr>
      </w:pPr>
      <w:hyperlink r:id="rId28" w:history="1">
        <w:proofErr w:type="spellStart"/>
        <w:r>
          <w:rPr>
            <w:b/>
            <w:i/>
            <w:color w:val="0000FF"/>
            <w:sz w:val="28"/>
            <w:u w:val="single"/>
          </w:rPr>
          <w:t>ProtectEU</w:t>
        </w:r>
        <w:proofErr w:type="spellEnd"/>
        <w:r>
          <w:rPr>
            <w:b/>
            <w:i/>
            <w:color w:val="0000FF"/>
            <w:sz w:val="28"/>
            <w:u w:val="single"/>
          </w:rPr>
          <w:t>: програма за предотвратяване и борба с тероризма</w:t>
        </w:r>
      </w:hyperlink>
    </w:p>
    <w:p w14:paraId="649F583C"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tbl>
      <w:tblPr>
        <w:tblW w:w="0" w:type="auto"/>
        <w:tblLook w:val="04A0" w:firstRow="1" w:lastRow="0" w:firstColumn="1" w:lastColumn="0" w:noHBand="0" w:noVBand="1"/>
      </w:tblPr>
      <w:tblGrid>
        <w:gridCol w:w="2299"/>
        <w:gridCol w:w="6774"/>
      </w:tblGrid>
      <w:tr w:rsidR="00996FC2" w:rsidRPr="00996FC2" w14:paraId="1988EE27" w14:textId="77777777" w:rsidTr="00F22DD4">
        <w:tc>
          <w:tcPr>
            <w:tcW w:w="0" w:type="auto"/>
          </w:tcPr>
          <w:p w14:paraId="5008F52D"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02B29EF6" w14:textId="01F5B677" w:rsidR="00996FC2" w:rsidRPr="00996FC2" w:rsidRDefault="00996FC2" w:rsidP="00C205F6">
            <w:pPr>
              <w:tabs>
                <w:tab w:val="center" w:pos="284"/>
              </w:tabs>
              <w:overflowPunct w:val="0"/>
              <w:autoSpaceDE w:val="0"/>
              <w:autoSpaceDN w:val="0"/>
              <w:adjustRightInd w:val="0"/>
              <w:ind w:right="-3091"/>
              <w:textAlignment w:val="baseline"/>
              <w:rPr>
                <w:b/>
                <w:bCs/>
              </w:rPr>
            </w:pPr>
            <w:proofErr w:type="spellStart"/>
            <w:r>
              <w:t>Christian</w:t>
            </w:r>
            <w:proofErr w:type="spellEnd"/>
            <w:r>
              <w:t xml:space="preserve"> MOOS (група „Организации на гражданското общество“ — DE)</w:t>
            </w:r>
          </w:p>
        </w:tc>
      </w:tr>
      <w:tr w:rsidR="00996FC2" w:rsidRPr="00996FC2" w14:paraId="7B73B069" w14:textId="77777777" w:rsidTr="00F22DD4">
        <w:tc>
          <w:tcPr>
            <w:tcW w:w="0" w:type="auto"/>
          </w:tcPr>
          <w:p w14:paraId="590622BF"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5B6FD805"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 xml:space="preserve">COM(2026) 101 </w:t>
            </w:r>
            <w:proofErr w:type="spellStart"/>
            <w:r>
              <w:t>final</w:t>
            </w:r>
            <w:proofErr w:type="spellEnd"/>
          </w:p>
          <w:p w14:paraId="6CBF2177"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EESC-2026-00942-00-00-AC</w:t>
            </w:r>
          </w:p>
        </w:tc>
      </w:tr>
    </w:tbl>
    <w:p w14:paraId="2043B8CA"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p w14:paraId="6114CE9C"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76471D78"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lang w:val="en-GB"/>
        </w:rPr>
      </w:pPr>
    </w:p>
    <w:p w14:paraId="21428CE4" w14:textId="77777777" w:rsidR="00996FC2" w:rsidRPr="00996FC2" w:rsidRDefault="00996FC2" w:rsidP="00C205F6">
      <w:pPr>
        <w:overflowPunct w:val="0"/>
        <w:autoSpaceDE w:val="0"/>
        <w:autoSpaceDN w:val="0"/>
        <w:adjustRightInd w:val="0"/>
        <w:textAlignment w:val="baseline"/>
        <w:rPr>
          <w:bCs/>
          <w:iCs/>
        </w:rPr>
      </w:pPr>
      <w:r>
        <w:t>ЕИСК:</w:t>
      </w:r>
    </w:p>
    <w:p w14:paraId="2504F91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посочва, че насилническият екстремизъм във всичките му форми — било то десен, ляв, религиозен или хибриден — представлява сериозна заплаха за демократичните общества и изисква всеобхватен отговор;</w:t>
      </w:r>
    </w:p>
    <w:p w14:paraId="4AD57360"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отбелязва, че джихадисткият тероризъм продължава да бъде най-голямата и най-трайно развиващата се заплаха, често децентрализирана и преплетена с престъпни структури; това налага постоянна бдителност и целенасочена превенция;</w:t>
      </w:r>
    </w:p>
    <w:p w14:paraId="79B7F94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изразява особена загриженост относно бързото нарастване на десния екстремизъм и неговия потенциал за бъдещи терористични нападения, което изисква засилен превантивен и оперативен капацитет;</w:t>
      </w:r>
    </w:p>
    <w:p w14:paraId="21E3C721"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 xml:space="preserve">подчертава, че антисемитизмът, расизмът срещу мюсюлманите, ксенофобията, омразата към жените и други форми на </w:t>
      </w:r>
      <w:proofErr w:type="spellStart"/>
      <w:r>
        <w:t>сексистка</w:t>
      </w:r>
      <w:proofErr w:type="spellEnd"/>
      <w:r>
        <w:t xml:space="preserve"> омраза са ключови двигатели на радикализацията и трябва да бъдат преодолени чрез всеобхватни превантивни и защитни мерки;</w:t>
      </w:r>
    </w:p>
    <w:p w14:paraId="3A5B13D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определя сферата на труда като недостатъчно използвано пространство за превенция, подчертавайки ролята на социалния диалог и приобщаващата култура на работното място за укрепване на демократичната устойчивост;</w:t>
      </w:r>
    </w:p>
    <w:p w14:paraId="531499D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lastRenderedPageBreak/>
        <w:t>подчертава специфичните нужди на жертвите на тероризъм и подкрепя създаването на общоевропейска мрежа от национални звена за контакт за оказване на съдействие в съдебните процедури и процедурите за обезщетение;</w:t>
      </w:r>
    </w:p>
    <w:p w14:paraId="585F71B3"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отбелязва че разпокъсаността сред участниците в областта на сигурността, правосъдието и спешната помощ подкопава ефективността; ЕИСК призовава за по-добро институционализирано сътрудничество, включително за систематичното участие на гражданското общество и по-специално на сдруженията на жертвите;</w:t>
      </w:r>
    </w:p>
    <w:p w14:paraId="6099C5A1"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изтъква, че демокрацията, принципите на правовата държава, основните права и активното гражданско общество са не само ценности, които трябва да бъдат защитавани, но и основни инструменти за предотвратяване на радикализацията, укрепване на устойчивостта на обществото и повишаване на сигурността на Европа. ЕИСК изразява загриженост, че с настоящите си подходи ЕС разчита твърде много на репресивни мерки и не прави достатъчно за преодоляване на основните причини или за насърчаване на превенцията и участието на гражданското общество;</w:t>
      </w:r>
    </w:p>
    <w:p w14:paraId="063F970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поради това призовава за балансирана, всеобхватна стратегия, която поставя превенцията, демократичната устойчивост и ангажирането на гражданското общество наравно с мерките за сигурност.</w:t>
      </w:r>
    </w:p>
    <w:p w14:paraId="50915303" w14:textId="77777777" w:rsidR="00996FC2" w:rsidRDefault="00996FC2" w:rsidP="009B6123">
      <w:pPr>
        <w:widowControl w:val="0"/>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769"/>
        <w:gridCol w:w="2816"/>
      </w:tblGrid>
      <w:tr w:rsidR="009B6123" w:rsidRPr="009B6123" w14:paraId="5DF918A2" w14:textId="77777777" w:rsidTr="00F22DD4">
        <w:tc>
          <w:tcPr>
            <w:tcW w:w="0" w:type="auto"/>
          </w:tcPr>
          <w:p w14:paraId="611748D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5552A10B" w14:textId="020C2D8D"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Gemma</w:t>
            </w:r>
            <w:proofErr w:type="spellEnd"/>
            <w:r>
              <w:rPr>
                <w:i/>
                <w:sz w:val="20"/>
              </w:rPr>
              <w:t xml:space="preserve"> </w:t>
            </w:r>
            <w:proofErr w:type="spellStart"/>
            <w:r>
              <w:rPr>
                <w:i/>
                <w:sz w:val="20"/>
              </w:rPr>
              <w:t>Amran</w:t>
            </w:r>
            <w:proofErr w:type="spellEnd"/>
          </w:p>
        </w:tc>
      </w:tr>
      <w:tr w:rsidR="009B6123" w:rsidRPr="009B6123" w14:paraId="658B9701" w14:textId="77777777" w:rsidTr="00F22DD4">
        <w:tc>
          <w:tcPr>
            <w:tcW w:w="0" w:type="auto"/>
          </w:tcPr>
          <w:p w14:paraId="3832DF6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12B28456" w14:textId="7D23559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+32 25469415</w:t>
            </w:r>
          </w:p>
        </w:tc>
      </w:tr>
      <w:tr w:rsidR="009B6123" w:rsidRPr="009B6123" w14:paraId="68D21272" w14:textId="77777777" w:rsidTr="00F22DD4">
        <w:tc>
          <w:tcPr>
            <w:tcW w:w="0" w:type="auto"/>
          </w:tcPr>
          <w:p w14:paraId="372CF14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52322569" w14:textId="2777E5D3"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9" w:history="1">
              <w:r>
                <w:rPr>
                  <w:i/>
                  <w:color w:val="0000FF"/>
                  <w:sz w:val="20"/>
                  <w:u w:val="single"/>
                </w:rPr>
                <w:t>Gemma.Amran@eesc.europa.eu</w:t>
              </w:r>
            </w:hyperlink>
          </w:p>
        </w:tc>
      </w:tr>
    </w:tbl>
    <w:p w14:paraId="4CA9E5F1" w14:textId="4560C4F5" w:rsidR="0098070E" w:rsidRDefault="0098070E" w:rsidP="00C205F6">
      <w:pPr>
        <w:spacing w:line="259" w:lineRule="auto"/>
        <w:jc w:val="left"/>
      </w:pPr>
    </w:p>
    <w:p w14:paraId="52A3F3CA" w14:textId="6EFDA772" w:rsidR="0098070E" w:rsidRPr="00C6106B" w:rsidRDefault="0098070E" w:rsidP="00C205F6">
      <w:pPr>
        <w:widowControl w:val="0"/>
        <w:numPr>
          <w:ilvl w:val="0"/>
          <w:numId w:val="9"/>
        </w:numPr>
        <w:overflowPunct w:val="0"/>
        <w:autoSpaceDE w:val="0"/>
        <w:autoSpaceDN w:val="0"/>
        <w:adjustRightInd w:val="0"/>
        <w:ind w:left="567" w:hanging="567"/>
        <w:textAlignment w:val="baseline"/>
        <w:rPr>
          <w:sz w:val="16"/>
          <w:szCs w:val="16"/>
        </w:rPr>
      </w:pPr>
      <w:hyperlink r:id="rId30" w:history="1">
        <w:r>
          <w:rPr>
            <w:b/>
            <w:i/>
            <w:color w:val="0000FF"/>
            <w:sz w:val="28"/>
            <w:u w:val="single"/>
          </w:rPr>
          <w:t>План за действие срещу кибертормоза „По-безопасна онлайн среда, по-силни заедно“</w:t>
        </w:r>
      </w:hyperlink>
    </w:p>
    <w:p w14:paraId="22ABC77E" w14:textId="77777777" w:rsidR="00D71A88" w:rsidRPr="0098070E" w:rsidRDefault="00D71A88" w:rsidP="00C6106B">
      <w:pPr>
        <w:widowControl w:val="0"/>
        <w:overflowPunct w:val="0"/>
        <w:autoSpaceDE w:val="0"/>
        <w:autoSpaceDN w:val="0"/>
        <w:adjustRightInd w:val="0"/>
        <w:ind w:left="360"/>
        <w:textAlignment w:val="baseline"/>
        <w:rPr>
          <w:sz w:val="16"/>
          <w:szCs w:val="16"/>
          <w:lang w:val="en-IE"/>
        </w:rPr>
      </w:pPr>
    </w:p>
    <w:tbl>
      <w:tblPr>
        <w:tblW w:w="0" w:type="auto"/>
        <w:tblLook w:val="04A0" w:firstRow="1" w:lastRow="0" w:firstColumn="1" w:lastColumn="0" w:noHBand="0" w:noVBand="1"/>
      </w:tblPr>
      <w:tblGrid>
        <w:gridCol w:w="2261"/>
        <w:gridCol w:w="6812"/>
      </w:tblGrid>
      <w:tr w:rsidR="0098070E" w:rsidRPr="0098070E" w14:paraId="0AABB67A" w14:textId="77777777" w:rsidTr="00F22DD4">
        <w:tc>
          <w:tcPr>
            <w:tcW w:w="0" w:type="auto"/>
          </w:tcPr>
          <w:p w14:paraId="551FDB69" w14:textId="35C328FE"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Докладчик</w:t>
            </w:r>
          </w:p>
        </w:tc>
        <w:tc>
          <w:tcPr>
            <w:tcW w:w="0" w:type="auto"/>
          </w:tcPr>
          <w:p w14:paraId="7444B39E" w14:textId="3DC7C59F" w:rsidR="0098070E" w:rsidRPr="0098070E" w:rsidRDefault="0098070E" w:rsidP="00C205F6">
            <w:pPr>
              <w:overflowPunct w:val="0"/>
              <w:autoSpaceDE w:val="0"/>
              <w:autoSpaceDN w:val="0"/>
              <w:adjustRightInd w:val="0"/>
              <w:ind w:left="567" w:hanging="567"/>
              <w:textAlignment w:val="baseline"/>
            </w:pPr>
            <w:r>
              <w:t>Michael MCLOUGHLIN (група „Организации на гражданското общество“ — IE)</w:t>
            </w:r>
          </w:p>
        </w:tc>
      </w:tr>
      <w:tr w:rsidR="0098070E" w:rsidRPr="0098070E" w14:paraId="1601E7D4" w14:textId="77777777" w:rsidTr="00F22DD4">
        <w:tc>
          <w:tcPr>
            <w:tcW w:w="0" w:type="auto"/>
          </w:tcPr>
          <w:p w14:paraId="78842662" w14:textId="77777777"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Отправни документи</w:t>
            </w:r>
          </w:p>
        </w:tc>
        <w:tc>
          <w:tcPr>
            <w:tcW w:w="0" w:type="auto"/>
          </w:tcPr>
          <w:p w14:paraId="11C54B43" w14:textId="222EE5FB" w:rsidR="000402D5" w:rsidRDefault="000402D5" w:rsidP="00C205F6">
            <w:pPr>
              <w:tabs>
                <w:tab w:val="center" w:pos="284"/>
              </w:tabs>
              <w:overflowPunct w:val="0"/>
              <w:autoSpaceDE w:val="0"/>
              <w:autoSpaceDN w:val="0"/>
              <w:adjustRightInd w:val="0"/>
              <w:ind w:left="567" w:hanging="567"/>
              <w:textAlignment w:val="baseline"/>
            </w:pPr>
            <w:r>
              <w:t xml:space="preserve">COM(2026) 71 </w:t>
            </w:r>
            <w:proofErr w:type="spellStart"/>
            <w:r>
              <w:t>final</w:t>
            </w:r>
            <w:proofErr w:type="spellEnd"/>
          </w:p>
          <w:p w14:paraId="00C1630F" w14:textId="1B085D6F" w:rsidR="0098070E" w:rsidRPr="0098070E" w:rsidRDefault="0098070E" w:rsidP="00C205F6">
            <w:pPr>
              <w:tabs>
                <w:tab w:val="center" w:pos="284"/>
              </w:tabs>
              <w:overflowPunct w:val="0"/>
              <w:autoSpaceDE w:val="0"/>
              <w:autoSpaceDN w:val="0"/>
              <w:adjustRightInd w:val="0"/>
              <w:ind w:left="567" w:hanging="567"/>
              <w:textAlignment w:val="baseline"/>
            </w:pPr>
            <w:r>
              <w:t>EESC-2026-01010-00-00-AC</w:t>
            </w:r>
          </w:p>
        </w:tc>
      </w:tr>
    </w:tbl>
    <w:p w14:paraId="7B976E29"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IE"/>
        </w:rPr>
      </w:pPr>
    </w:p>
    <w:p w14:paraId="2EC50402" w14:textId="2F26B917" w:rsidR="0098070E" w:rsidRDefault="0098070E"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3BC2777A" w14:textId="77777777" w:rsidR="009921A2" w:rsidRDefault="009921A2" w:rsidP="00C205F6">
      <w:pPr>
        <w:spacing w:line="240" w:lineRule="auto"/>
        <w:rPr>
          <w:sz w:val="24"/>
          <w:szCs w:val="24"/>
          <w:lang w:val="en-IE" w:eastAsia="fr-BE"/>
        </w:rPr>
      </w:pPr>
    </w:p>
    <w:p w14:paraId="57378C1A" w14:textId="261982FA" w:rsidR="0098070E" w:rsidRPr="0098070E" w:rsidRDefault="0098070E" w:rsidP="00C6106B">
      <w:pPr>
        <w:spacing w:line="240" w:lineRule="auto"/>
        <w:rPr>
          <w:sz w:val="24"/>
          <w:szCs w:val="24"/>
        </w:rPr>
      </w:pPr>
      <w:r>
        <w:rPr>
          <w:sz w:val="24"/>
        </w:rPr>
        <w:t>ЕИСК:</w:t>
      </w:r>
    </w:p>
    <w:p w14:paraId="0906B750"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приветства плана за действие на ЕС срещу кибертормоза и призовава неговото прилагане да бъде тясно съгласувано със съществуващото и предстоящото законодателство на ЕС. ЕИСК препоръчва по-голяма съгласуваност между плана за действие и ключовото законодателство на ЕС в областта на цифровите технологии, включително Акта за цифровите услуги, Акта за изкуствения интелект и предстоящия Акт за справедливост в областта на цифровите технологии;</w:t>
      </w:r>
    </w:p>
    <w:p w14:paraId="61B320D2"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подчертава необходимостта да се обърне внимание на нарастващата роля на генеративния ИИ в областта на кибертормоза, включително създаването на вредно съдържание и използването на </w:t>
      </w:r>
      <w:proofErr w:type="spellStart"/>
      <w:r>
        <w:t>чатботове</w:t>
      </w:r>
      <w:proofErr w:type="spellEnd"/>
      <w:r>
        <w:t xml:space="preserve"> с ИИ за извършване на кибертормоз;</w:t>
      </w:r>
    </w:p>
    <w:p w14:paraId="2FFF114D"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призовава за по-широко използване на съществуващото законодателство на ЕС и национално законодателство в областта на защитата на данните, тормоза и клеветата в подкрепа на усилията срещу кибертормоза;</w:t>
      </w:r>
    </w:p>
    <w:p w14:paraId="674777DC"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lastRenderedPageBreak/>
        <w:t>подчертава значението на силното политическо лидерство както на равнището на ЕС, така и на национално равнище, подкрепено от национални планове за действие, основани на най-добри практики;</w:t>
      </w:r>
    </w:p>
    <w:p w14:paraId="3BCE184D"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подкрепя препоръките на организациите на гражданското общество, които работят с деца и млади хора, и подчертава, че отговорността следва да се носи от цифровите платформи, а не от жертвите;</w:t>
      </w:r>
    </w:p>
    <w:p w14:paraId="6C871298"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подчертава решаващата роля на образованието и пълноценното участие на децата и младите хора в разработването на ефективни решения;</w:t>
      </w:r>
    </w:p>
    <w:p w14:paraId="14E13C25"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се застъпва за по-строги превантивни мерки, включително достъпни механизми за докладване, горещи линии и опростени процедури за уведомяване;</w:t>
      </w:r>
    </w:p>
    <w:p w14:paraId="1FCD12B6"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призовава за координиран подход за справяне с вредните практики при проектирането онлайн, като например т.нар. „побутване“ и непрестанното преглеждане на негативна информация, като същевременно се избягва регулаторното дублиране в настоящото и бъдещото законодателство;</w:t>
      </w:r>
    </w:p>
    <w:p w14:paraId="19539D99"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приветства свързаното с пола измерение на плана за действие и насърчава по-тясното сътрудничество със специализираните организации на гражданското общество и Европейския институт за равенство между половете;</w:t>
      </w:r>
    </w:p>
    <w:p w14:paraId="37D1A304"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подчертава въздействието на кибертормоза на работното място върху уязвимите групи и призовава това измерение да бъде интегрирано в изпълнението на плана за действие, включително чрез ратифицирането на Конвенция № 190 на МОТ;</w:t>
      </w:r>
    </w:p>
    <w:p w14:paraId="00679F48"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обръща внимание на специфичната уязвимост на ЛГБТКИ+ лицата, етническите малцинства и други маргинализирани групи и призовава за по-строго прилагане на мерките срещу речта на омразата, престъпленията от омраза и дискриминацията;</w:t>
      </w:r>
    </w:p>
    <w:p w14:paraId="225643EE" w14:textId="77777777" w:rsidR="0098070E" w:rsidRPr="00C6106B" w:rsidRDefault="0098070E" w:rsidP="00C205F6">
      <w:pPr>
        <w:numPr>
          <w:ilvl w:val="0"/>
          <w:numId w:val="29"/>
        </w:numPr>
        <w:tabs>
          <w:tab w:val="center" w:pos="0"/>
        </w:tabs>
        <w:overflowPunct w:val="0"/>
        <w:autoSpaceDE w:val="0"/>
        <w:autoSpaceDN w:val="0"/>
        <w:adjustRightInd w:val="0"/>
        <w:spacing w:line="276" w:lineRule="auto"/>
        <w:ind w:left="567" w:hanging="567"/>
        <w:contextualSpacing/>
        <w:textAlignment w:val="baseline"/>
        <w:rPr>
          <w:rFonts w:ascii="Calibri" w:hAnsi="Calibri"/>
        </w:rPr>
      </w:pPr>
      <w:r>
        <w:t>насърчава допълването на мерките за онлайн безопасност със създаването на безопасни офлайн пространства за децата и младите хора, включително младежки центрове, общински центрове и спортни съоръжения.</w:t>
      </w:r>
    </w:p>
    <w:p w14:paraId="3305F67D" w14:textId="77777777" w:rsidR="00053035" w:rsidRDefault="00053035" w:rsidP="009B6123">
      <w:pPr>
        <w:tabs>
          <w:tab w:val="center" w:pos="0"/>
        </w:tabs>
        <w:overflowPunct w:val="0"/>
        <w:autoSpaceDE w:val="0"/>
        <w:autoSpaceDN w:val="0"/>
        <w:adjustRightInd w:val="0"/>
        <w:spacing w:line="276" w:lineRule="auto"/>
        <w:ind w:left="284"/>
        <w:contextualSpacing/>
        <w:textAlignment w:val="baseline"/>
        <w:rPr>
          <w:rFonts w:ascii="Calibri" w:hAnsi="Calibri"/>
          <w:lang w:val="en-IE" w:eastAsia="zh-CN"/>
        </w:rPr>
      </w:pPr>
    </w:p>
    <w:tbl>
      <w:tblPr>
        <w:tblW w:w="0" w:type="auto"/>
        <w:tblLook w:val="04A0" w:firstRow="1" w:lastRow="0" w:firstColumn="1" w:lastColumn="0" w:noHBand="0" w:noVBand="1"/>
      </w:tblPr>
      <w:tblGrid>
        <w:gridCol w:w="1769"/>
        <w:gridCol w:w="2650"/>
      </w:tblGrid>
      <w:tr w:rsidR="009B6123" w:rsidRPr="009B6123" w14:paraId="44442232" w14:textId="77777777" w:rsidTr="00F22DD4">
        <w:tc>
          <w:tcPr>
            <w:tcW w:w="0" w:type="auto"/>
          </w:tcPr>
          <w:p w14:paraId="0AE3E1D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635B6525" w14:textId="6933F56C"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Alessia</w:t>
            </w:r>
            <w:proofErr w:type="spellEnd"/>
            <w:r>
              <w:rPr>
                <w:i/>
                <w:sz w:val="20"/>
              </w:rPr>
              <w:t xml:space="preserve"> </w:t>
            </w:r>
            <w:proofErr w:type="spellStart"/>
            <w:r>
              <w:rPr>
                <w:i/>
                <w:sz w:val="20"/>
              </w:rPr>
              <w:t>Cova</w:t>
            </w:r>
            <w:proofErr w:type="spellEnd"/>
          </w:p>
        </w:tc>
      </w:tr>
      <w:tr w:rsidR="009B6123" w:rsidRPr="009B6123" w14:paraId="26A7BB40" w14:textId="77777777" w:rsidTr="00F22DD4">
        <w:tc>
          <w:tcPr>
            <w:tcW w:w="0" w:type="auto"/>
          </w:tcPr>
          <w:p w14:paraId="04E0A54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3930F805" w14:textId="127A218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+32 25469426</w:t>
            </w:r>
          </w:p>
        </w:tc>
      </w:tr>
      <w:tr w:rsidR="009B6123" w:rsidRPr="009B6123" w14:paraId="0DDF0DD7" w14:textId="77777777" w:rsidTr="00F22DD4">
        <w:tc>
          <w:tcPr>
            <w:tcW w:w="0" w:type="auto"/>
          </w:tcPr>
          <w:p w14:paraId="0BC73B2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753503C8" w14:textId="6B78A39D"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31" w:history="1">
              <w:r>
                <w:rPr>
                  <w:i/>
                  <w:color w:val="0000FF"/>
                  <w:sz w:val="20"/>
                  <w:u w:val="single"/>
                </w:rPr>
                <w:t>Alessia.Cova@eesc.europa.eu</w:t>
              </w:r>
            </w:hyperlink>
          </w:p>
        </w:tc>
      </w:tr>
    </w:tbl>
    <w:p w14:paraId="1CFC954C" w14:textId="2C70C332" w:rsidR="0098070E" w:rsidRDefault="0098070E" w:rsidP="00C205F6">
      <w:pPr>
        <w:spacing w:line="259" w:lineRule="auto"/>
        <w:jc w:val="left"/>
      </w:pPr>
    </w:p>
    <w:p w14:paraId="2E3DDB68" w14:textId="6F5D7F65" w:rsidR="000942BC" w:rsidRPr="000942BC" w:rsidRDefault="000942BC" w:rsidP="00C205F6">
      <w:pPr>
        <w:widowControl w:val="0"/>
        <w:numPr>
          <w:ilvl w:val="0"/>
          <w:numId w:val="7"/>
        </w:numPr>
        <w:overflowPunct w:val="0"/>
        <w:autoSpaceDE w:val="0"/>
        <w:autoSpaceDN w:val="0"/>
        <w:adjustRightInd w:val="0"/>
        <w:ind w:hanging="567"/>
        <w:textAlignment w:val="baseline"/>
        <w:rPr>
          <w:sz w:val="24"/>
          <w:szCs w:val="24"/>
        </w:rPr>
      </w:pPr>
      <w:hyperlink r:id="rId32" w:history="1">
        <w:r>
          <w:rPr>
            <w:b/>
            <w:i/>
            <w:color w:val="0000FF"/>
            <w:sz w:val="28"/>
            <w:u w:val="single"/>
          </w:rPr>
          <w:t>Стратегия за справедливост между поколенията</w:t>
        </w:r>
      </w:hyperlink>
    </w:p>
    <w:p w14:paraId="1616F6D5"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en-GB"/>
        </w:rPr>
      </w:pPr>
    </w:p>
    <w:tbl>
      <w:tblPr>
        <w:tblW w:w="0" w:type="auto"/>
        <w:tblLook w:val="04A0" w:firstRow="1" w:lastRow="0" w:firstColumn="1" w:lastColumn="0" w:noHBand="0" w:noVBand="1"/>
      </w:tblPr>
      <w:tblGrid>
        <w:gridCol w:w="2282"/>
        <w:gridCol w:w="6791"/>
      </w:tblGrid>
      <w:tr w:rsidR="000942BC" w:rsidRPr="000942BC" w14:paraId="3598D79E" w14:textId="77777777" w:rsidTr="00F22DD4">
        <w:tc>
          <w:tcPr>
            <w:tcW w:w="0" w:type="auto"/>
          </w:tcPr>
          <w:p w14:paraId="0A07F8E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6EE3D615" w14:textId="7CDAF187" w:rsidR="000942BC" w:rsidRPr="000942BC" w:rsidRDefault="000942BC" w:rsidP="00C205F6">
            <w:pPr>
              <w:tabs>
                <w:tab w:val="center" w:pos="284"/>
              </w:tabs>
              <w:overflowPunct w:val="0"/>
              <w:autoSpaceDE w:val="0"/>
              <w:autoSpaceDN w:val="0"/>
              <w:adjustRightInd w:val="0"/>
              <w:ind w:left="266" w:hanging="266"/>
              <w:textAlignment w:val="baseline"/>
            </w:pPr>
            <w:r>
              <w:t xml:space="preserve">Maria </w:t>
            </w:r>
            <w:proofErr w:type="spellStart"/>
            <w:r>
              <w:t>del</w:t>
            </w:r>
            <w:proofErr w:type="spellEnd"/>
            <w:r>
              <w:t xml:space="preserve"> </w:t>
            </w:r>
            <w:proofErr w:type="spellStart"/>
            <w:r>
              <w:t>Carmen</w:t>
            </w:r>
            <w:proofErr w:type="spellEnd"/>
            <w:r>
              <w:t xml:space="preserve"> BARRERA CHAMORRO (група „Работници“ — ES)</w:t>
            </w:r>
          </w:p>
        </w:tc>
      </w:tr>
      <w:tr w:rsidR="000942BC" w:rsidRPr="000942BC" w14:paraId="7F2005B5" w14:textId="77777777" w:rsidTr="00F22DD4">
        <w:tc>
          <w:tcPr>
            <w:tcW w:w="0" w:type="auto"/>
          </w:tcPr>
          <w:p w14:paraId="4394A922"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Съдокладчик</w:t>
            </w:r>
          </w:p>
        </w:tc>
        <w:tc>
          <w:tcPr>
            <w:tcW w:w="0" w:type="auto"/>
          </w:tcPr>
          <w:p w14:paraId="392943EF" w14:textId="5F0F9299" w:rsidR="00151216" w:rsidRPr="000942BC" w:rsidRDefault="000942BC" w:rsidP="00C205F6">
            <w:pPr>
              <w:tabs>
                <w:tab w:val="center" w:pos="284"/>
              </w:tabs>
              <w:overflowPunct w:val="0"/>
              <w:autoSpaceDE w:val="0"/>
              <w:autoSpaceDN w:val="0"/>
              <w:adjustRightInd w:val="0"/>
              <w:ind w:left="266" w:hanging="266"/>
              <w:textAlignment w:val="baseline"/>
            </w:pPr>
            <w:proofErr w:type="spellStart"/>
            <w:r>
              <w:t>Krzysztof</w:t>
            </w:r>
            <w:proofErr w:type="spellEnd"/>
            <w:r>
              <w:t xml:space="preserve"> BALON (група „Организации на гражданското общество“ — PL)</w:t>
            </w:r>
          </w:p>
        </w:tc>
      </w:tr>
      <w:tr w:rsidR="000942BC" w:rsidRPr="000942BC" w14:paraId="5C50FEDE" w14:textId="77777777" w:rsidTr="00F22DD4">
        <w:tc>
          <w:tcPr>
            <w:tcW w:w="0" w:type="auto"/>
            <w:vMerge w:val="restart"/>
          </w:tcPr>
          <w:p w14:paraId="0A87E17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19E0B373" w14:textId="77777777" w:rsidR="000942BC" w:rsidRPr="000942BC" w:rsidRDefault="000942BC" w:rsidP="00C205F6">
            <w:pPr>
              <w:tabs>
                <w:tab w:val="center" w:pos="284"/>
              </w:tabs>
              <w:overflowPunct w:val="0"/>
              <w:autoSpaceDE w:val="0"/>
              <w:autoSpaceDN w:val="0"/>
              <w:adjustRightInd w:val="0"/>
              <w:ind w:left="266" w:hanging="266"/>
              <w:textAlignment w:val="baseline"/>
            </w:pPr>
            <w:r>
              <w:t xml:space="preserve">COM(2026) 110 </w:t>
            </w:r>
            <w:proofErr w:type="spellStart"/>
            <w:r>
              <w:t>final</w:t>
            </w:r>
            <w:proofErr w:type="spellEnd"/>
          </w:p>
        </w:tc>
      </w:tr>
      <w:tr w:rsidR="000942BC" w:rsidRPr="000942BC" w14:paraId="62FFDA30" w14:textId="77777777" w:rsidTr="00F22DD4">
        <w:tc>
          <w:tcPr>
            <w:tcW w:w="0" w:type="auto"/>
            <w:vMerge/>
          </w:tcPr>
          <w:p w14:paraId="2A4E7E6A"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pt-PT"/>
              </w:rPr>
            </w:pPr>
          </w:p>
        </w:tc>
        <w:tc>
          <w:tcPr>
            <w:tcW w:w="0" w:type="auto"/>
          </w:tcPr>
          <w:p w14:paraId="20547456" w14:textId="7377CDD2" w:rsidR="000942BC" w:rsidRPr="000942BC" w:rsidRDefault="000942BC" w:rsidP="00C205F6">
            <w:pPr>
              <w:tabs>
                <w:tab w:val="center" w:pos="284"/>
              </w:tabs>
              <w:overflowPunct w:val="0"/>
              <w:autoSpaceDE w:val="0"/>
              <w:autoSpaceDN w:val="0"/>
              <w:adjustRightInd w:val="0"/>
              <w:ind w:left="266" w:hanging="266"/>
              <w:textAlignment w:val="baseline"/>
            </w:pPr>
            <w:r>
              <w:t>EESC-2026-01118-00-00-AC</w:t>
            </w:r>
          </w:p>
        </w:tc>
      </w:tr>
    </w:tbl>
    <w:p w14:paraId="0C624034" w14:textId="77777777" w:rsidR="000942BC" w:rsidRPr="000942BC" w:rsidRDefault="000942BC" w:rsidP="00C205F6">
      <w:pPr>
        <w:keepNext/>
        <w:keepLines/>
        <w:tabs>
          <w:tab w:val="center" w:pos="284"/>
        </w:tabs>
        <w:overflowPunct w:val="0"/>
        <w:autoSpaceDE w:val="0"/>
        <w:autoSpaceDN w:val="0"/>
        <w:adjustRightInd w:val="0"/>
        <w:ind w:left="266" w:hanging="266"/>
        <w:textAlignment w:val="baseline"/>
        <w:rPr>
          <w:b/>
          <w:lang w:val="en-GB"/>
        </w:rPr>
      </w:pPr>
    </w:p>
    <w:p w14:paraId="3045B96C" w14:textId="561FF41D" w:rsidR="000942BC" w:rsidRPr="000942BC" w:rsidRDefault="000942BC"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5D0D3377" w14:textId="77777777" w:rsidR="009921A2" w:rsidRDefault="009921A2" w:rsidP="00C205F6">
      <w:pPr>
        <w:overflowPunct w:val="0"/>
        <w:autoSpaceDE w:val="0"/>
        <w:autoSpaceDN w:val="0"/>
        <w:adjustRightInd w:val="0"/>
        <w:textAlignment w:val="baseline"/>
        <w:rPr>
          <w:bCs/>
          <w:iCs/>
          <w:lang w:val="en-GB"/>
        </w:rPr>
      </w:pPr>
    </w:p>
    <w:p w14:paraId="2A1D1DE5" w14:textId="2C9B4E07" w:rsidR="000942BC" w:rsidRDefault="000942BC" w:rsidP="00C205F6">
      <w:pPr>
        <w:overflowPunct w:val="0"/>
        <w:autoSpaceDE w:val="0"/>
        <w:autoSpaceDN w:val="0"/>
        <w:adjustRightInd w:val="0"/>
        <w:textAlignment w:val="baseline"/>
        <w:rPr>
          <w:bCs/>
          <w:iCs/>
        </w:rPr>
      </w:pPr>
      <w:r>
        <w:t>ЕИСК:</w:t>
      </w:r>
    </w:p>
    <w:p w14:paraId="3A10B621"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подчертава</w:t>
      </w:r>
      <w:r>
        <w:t xml:space="preserve">, че </w:t>
      </w:r>
      <w:r>
        <w:rPr>
          <w:b/>
        </w:rPr>
        <w:t>справедливостта между поколенията</w:t>
      </w:r>
      <w:r>
        <w:t xml:space="preserve"> трябва да се превърне в </w:t>
      </w:r>
      <w:r>
        <w:rPr>
          <w:b/>
        </w:rPr>
        <w:t>хоризонтален принцип</w:t>
      </w:r>
      <w:r>
        <w:t xml:space="preserve">, който се прилага за </w:t>
      </w:r>
      <w:r>
        <w:rPr>
          <w:b/>
        </w:rPr>
        <w:t>всички политики на ЕС</w:t>
      </w:r>
      <w:r>
        <w:t xml:space="preserve"> и </w:t>
      </w:r>
      <w:r>
        <w:rPr>
          <w:b/>
        </w:rPr>
        <w:t>всички възрастови групи</w:t>
      </w:r>
      <w:r>
        <w:t xml:space="preserve">, като се обръща специално и постоянно внимание на </w:t>
      </w:r>
      <w:r>
        <w:rPr>
          <w:b/>
        </w:rPr>
        <w:t>хората в уязвимо положение</w:t>
      </w:r>
      <w:r>
        <w:t>;</w:t>
      </w:r>
    </w:p>
    <w:p w14:paraId="2E27E4F5"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lastRenderedPageBreak/>
        <w:t>препоръчва</w:t>
      </w:r>
      <w:r>
        <w:t xml:space="preserve"> на Комисията да гарантира, че при изпълнението на стратегията изрично се взема предвид фактът, че </w:t>
      </w:r>
      <w:r>
        <w:rPr>
          <w:b/>
        </w:rPr>
        <w:t>основната ѝ цел</w:t>
      </w:r>
      <w:r>
        <w:t xml:space="preserve"> е да се </w:t>
      </w:r>
      <w:r>
        <w:rPr>
          <w:b/>
        </w:rPr>
        <w:t>намалят социалните, икономическите, свързаните с пола и с възрастта</w:t>
      </w:r>
      <w:r>
        <w:t xml:space="preserve"> и </w:t>
      </w:r>
      <w:r>
        <w:rPr>
          <w:b/>
        </w:rPr>
        <w:t>териториалните неравенства между поколенията</w:t>
      </w:r>
      <w:r>
        <w:t xml:space="preserve"> и да се </w:t>
      </w:r>
      <w:r>
        <w:rPr>
          <w:b/>
        </w:rPr>
        <w:t>засилят солидарността</w:t>
      </w:r>
      <w:r>
        <w:t xml:space="preserve"> и </w:t>
      </w:r>
      <w:r>
        <w:rPr>
          <w:b/>
        </w:rPr>
        <w:t>социалното сближаване между поколенията</w:t>
      </w:r>
      <w:r>
        <w:t xml:space="preserve">, с цел да се постигнат демократични, издръжливи, приобщаващи и устойчиви общества. Стратегията следва да определи </w:t>
      </w:r>
      <w:r>
        <w:rPr>
          <w:b/>
        </w:rPr>
        <w:t>дългосрочни цели</w:t>
      </w:r>
      <w:r>
        <w:t xml:space="preserve"> с </w:t>
      </w:r>
      <w:r>
        <w:rPr>
          <w:b/>
        </w:rPr>
        <w:t>конкретни и измерими цели</w:t>
      </w:r>
      <w:r>
        <w:t xml:space="preserve"> и </w:t>
      </w:r>
      <w:r>
        <w:rPr>
          <w:b/>
        </w:rPr>
        <w:t>показатели</w:t>
      </w:r>
      <w:r>
        <w:t xml:space="preserve">, ясни механизми за отчетност и процедури за превръщане на </w:t>
      </w:r>
      <w:r>
        <w:rPr>
          <w:b/>
        </w:rPr>
        <w:t>справедливостта между поколенията в официална част от всички политики на ЕС;</w:t>
      </w:r>
    </w:p>
    <w:p w14:paraId="4B876418"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препоръчва</w:t>
      </w:r>
      <w:r>
        <w:t xml:space="preserve"> — с оглед на постигането на целта за справедливост между поколенията — Комисията да </w:t>
      </w:r>
      <w:r>
        <w:rPr>
          <w:b/>
        </w:rPr>
        <w:t>използва</w:t>
      </w:r>
      <w:r>
        <w:t xml:space="preserve"> всички </w:t>
      </w:r>
      <w:r>
        <w:rPr>
          <w:b/>
        </w:rPr>
        <w:t>съществуващи и предстоящи политики</w:t>
      </w:r>
      <w:r>
        <w:t xml:space="preserve"> като </w:t>
      </w:r>
      <w:r>
        <w:rPr>
          <w:b/>
        </w:rPr>
        <w:t>лостове</w:t>
      </w:r>
      <w:r>
        <w:t xml:space="preserve"> и изрично да </w:t>
      </w:r>
      <w:r>
        <w:rPr>
          <w:b/>
        </w:rPr>
        <w:t>приведе</w:t>
      </w:r>
      <w:r>
        <w:t xml:space="preserve"> </w:t>
      </w:r>
      <w:r>
        <w:rPr>
          <w:b/>
        </w:rPr>
        <w:t>изпълнението на стратегията в съответствие</w:t>
      </w:r>
      <w:r>
        <w:t xml:space="preserve"> с </w:t>
      </w:r>
      <w:r>
        <w:rPr>
          <w:b/>
        </w:rPr>
        <w:t>действащите рамки</w:t>
      </w:r>
      <w:r>
        <w:t xml:space="preserve">, като по този начин ще се избегне дублирането, ще се укрепи съгласуваността и ще се </w:t>
      </w:r>
      <w:r>
        <w:rPr>
          <w:b/>
        </w:rPr>
        <w:t>насърчи справедливостта между поколенията</w:t>
      </w:r>
      <w:r>
        <w:t xml:space="preserve"> при прилагането на </w:t>
      </w:r>
      <w:r>
        <w:rPr>
          <w:b/>
        </w:rPr>
        <w:t>действащите правила, закони</w:t>
      </w:r>
      <w:r>
        <w:t xml:space="preserve"> и </w:t>
      </w:r>
      <w:r>
        <w:rPr>
          <w:b/>
        </w:rPr>
        <w:t>програми</w:t>
      </w:r>
      <w:r>
        <w:t>;</w:t>
      </w:r>
    </w:p>
    <w:p w14:paraId="2417C57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препоръчва</w:t>
      </w:r>
      <w:r>
        <w:t xml:space="preserve"> на Комисията да гарантира, че при изпълнението на стратегията се взема предвид фактът, че </w:t>
      </w:r>
      <w:r>
        <w:rPr>
          <w:b/>
        </w:rPr>
        <w:t>укрепването, подобряването, всеобщата финансова достъпност</w:t>
      </w:r>
      <w:r>
        <w:t xml:space="preserve"> и </w:t>
      </w:r>
      <w:r>
        <w:rPr>
          <w:b/>
        </w:rPr>
        <w:t>недискриминационната достъпност</w:t>
      </w:r>
      <w:r>
        <w:t xml:space="preserve"> на </w:t>
      </w:r>
      <w:r>
        <w:rPr>
          <w:b/>
        </w:rPr>
        <w:t>основните услуги от общ интерес</w:t>
      </w:r>
      <w:r>
        <w:t xml:space="preserve"> представляват </w:t>
      </w:r>
      <w:r>
        <w:rPr>
          <w:b/>
        </w:rPr>
        <w:t>основен етап</w:t>
      </w:r>
      <w:r>
        <w:t xml:space="preserve"> от постигането на </w:t>
      </w:r>
      <w:r>
        <w:rPr>
          <w:b/>
        </w:rPr>
        <w:t>целите</w:t>
      </w:r>
      <w:r>
        <w:t xml:space="preserve"> за </w:t>
      </w:r>
      <w:r>
        <w:rPr>
          <w:b/>
        </w:rPr>
        <w:t>справедливост между поколенията</w:t>
      </w:r>
      <w:r>
        <w:t>;</w:t>
      </w:r>
    </w:p>
    <w:p w14:paraId="3EFE0F9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препоръчва</w:t>
      </w:r>
      <w:r>
        <w:t xml:space="preserve"> на Комисията да гарантира, че </w:t>
      </w:r>
      <w:r>
        <w:rPr>
          <w:b/>
        </w:rPr>
        <w:t>младите</w:t>
      </w:r>
      <w:r>
        <w:t xml:space="preserve"> и </w:t>
      </w:r>
      <w:r>
        <w:rPr>
          <w:b/>
        </w:rPr>
        <w:t>възрастните хора</w:t>
      </w:r>
      <w:r>
        <w:t xml:space="preserve"> се </w:t>
      </w:r>
      <w:r>
        <w:rPr>
          <w:b/>
        </w:rPr>
        <w:t>признават напълно</w:t>
      </w:r>
      <w:r>
        <w:t xml:space="preserve"> като </w:t>
      </w:r>
      <w:r>
        <w:rPr>
          <w:b/>
        </w:rPr>
        <w:t>организирани заинтересовани страни</w:t>
      </w:r>
      <w:r>
        <w:t xml:space="preserve"> в рамките на </w:t>
      </w:r>
      <w:r>
        <w:rPr>
          <w:b/>
        </w:rPr>
        <w:t>структурите за граждански диалог</w:t>
      </w:r>
      <w:r>
        <w:t>;</w:t>
      </w:r>
    </w:p>
    <w:p w14:paraId="33A7D1CB" w14:textId="77777777" w:rsidR="000942BC" w:rsidRPr="00C6106B" w:rsidRDefault="000942BC" w:rsidP="00C205F6">
      <w:pPr>
        <w:widowControl w:val="0"/>
        <w:numPr>
          <w:ilvl w:val="0"/>
          <w:numId w:val="30"/>
        </w:numPr>
        <w:overflowPunct w:val="0"/>
        <w:autoSpaceDE w:val="0"/>
        <w:autoSpaceDN w:val="0"/>
        <w:adjustRightInd w:val="0"/>
        <w:spacing w:line="276" w:lineRule="auto"/>
        <w:ind w:left="567" w:hanging="567"/>
        <w:contextualSpacing/>
        <w:textAlignment w:val="baseline"/>
        <w:rPr>
          <w:rFonts w:ascii="Calibri" w:hAnsi="Calibri"/>
        </w:rPr>
      </w:pPr>
      <w:r>
        <w:rPr>
          <w:b/>
        </w:rPr>
        <w:t>препоръчва</w:t>
      </w:r>
      <w:r>
        <w:t xml:space="preserve"> на Комисията да прикани и насърчи </w:t>
      </w:r>
      <w:proofErr w:type="spellStart"/>
      <w:r>
        <w:rPr>
          <w:b/>
        </w:rPr>
        <w:t>съзаконодателите</w:t>
      </w:r>
      <w:proofErr w:type="spellEnd"/>
      <w:r>
        <w:t xml:space="preserve"> на Европейския съюз и </w:t>
      </w:r>
      <w:r>
        <w:rPr>
          <w:b/>
        </w:rPr>
        <w:t>държавите членки</w:t>
      </w:r>
      <w:r>
        <w:t xml:space="preserve"> в съответните им роли да </w:t>
      </w:r>
      <w:r>
        <w:rPr>
          <w:b/>
        </w:rPr>
        <w:t>обмислят начини</w:t>
      </w:r>
      <w:r>
        <w:t xml:space="preserve"> за </w:t>
      </w:r>
      <w:r>
        <w:rPr>
          <w:b/>
        </w:rPr>
        <w:t>прилагане</w:t>
      </w:r>
      <w:r>
        <w:t xml:space="preserve"> на </w:t>
      </w:r>
      <w:r>
        <w:rPr>
          <w:b/>
        </w:rPr>
        <w:t>стратегията за справедливост между поколенията</w:t>
      </w:r>
      <w:r>
        <w:t xml:space="preserve"> при </w:t>
      </w:r>
      <w:r>
        <w:rPr>
          <w:b/>
        </w:rPr>
        <w:t>създаването на политики и вземането на решения</w:t>
      </w:r>
      <w:r>
        <w:t>, така че да се намалят неравенствата между поколенията.</w:t>
      </w:r>
    </w:p>
    <w:p w14:paraId="53CD655E" w14:textId="77777777" w:rsidR="000A14A3" w:rsidRDefault="000A14A3" w:rsidP="009B6123">
      <w:pPr>
        <w:widowControl w:val="0"/>
        <w:overflowPunct w:val="0"/>
        <w:autoSpaceDE w:val="0"/>
        <w:autoSpaceDN w:val="0"/>
        <w:adjustRightInd w:val="0"/>
        <w:spacing w:line="276" w:lineRule="auto"/>
        <w:ind w:left="284"/>
        <w:contextualSpacing/>
        <w:textAlignment w:val="baseline"/>
        <w:rPr>
          <w:rFonts w:ascii="Calibri" w:hAnsi="Calibri"/>
          <w:lang w:val="en-GB" w:eastAsia="zh-CN"/>
        </w:rPr>
      </w:pPr>
    </w:p>
    <w:tbl>
      <w:tblPr>
        <w:tblW w:w="0" w:type="auto"/>
        <w:tblLook w:val="04A0" w:firstRow="1" w:lastRow="0" w:firstColumn="1" w:lastColumn="0" w:noHBand="0" w:noVBand="1"/>
      </w:tblPr>
      <w:tblGrid>
        <w:gridCol w:w="1769"/>
        <w:gridCol w:w="3250"/>
      </w:tblGrid>
      <w:tr w:rsidR="009B6123" w:rsidRPr="009B6123" w14:paraId="07000789" w14:textId="77777777" w:rsidTr="00552C30">
        <w:tc>
          <w:tcPr>
            <w:tcW w:w="0" w:type="auto"/>
          </w:tcPr>
          <w:p w14:paraId="1CE8A31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За контакт</w:t>
            </w:r>
          </w:p>
        </w:tc>
        <w:tc>
          <w:tcPr>
            <w:tcW w:w="0" w:type="auto"/>
          </w:tcPr>
          <w:p w14:paraId="23C63C32" w14:textId="3A17FC82"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Triin</w:t>
            </w:r>
            <w:proofErr w:type="spellEnd"/>
            <w:r>
              <w:rPr>
                <w:i/>
                <w:sz w:val="20"/>
              </w:rPr>
              <w:t xml:space="preserve"> </w:t>
            </w:r>
            <w:proofErr w:type="spellStart"/>
            <w:r>
              <w:rPr>
                <w:i/>
                <w:sz w:val="20"/>
              </w:rPr>
              <w:t>Aasmaa</w:t>
            </w:r>
            <w:proofErr w:type="spellEnd"/>
            <w:r>
              <w:rPr>
                <w:i/>
                <w:sz w:val="20"/>
              </w:rPr>
              <w:t xml:space="preserve"> </w:t>
            </w:r>
            <w:proofErr w:type="spellStart"/>
            <w:r>
              <w:rPr>
                <w:i/>
                <w:sz w:val="20"/>
              </w:rPr>
              <w:t>Gomes</w:t>
            </w:r>
            <w:proofErr w:type="spellEnd"/>
          </w:p>
        </w:tc>
      </w:tr>
      <w:tr w:rsidR="009B6123" w:rsidRPr="009B6123" w14:paraId="68DAAA91" w14:textId="77777777" w:rsidTr="00552C30">
        <w:tc>
          <w:tcPr>
            <w:tcW w:w="0" w:type="auto"/>
          </w:tcPr>
          <w:p w14:paraId="272DBD2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Тел</w:t>
            </w:r>
            <w:r>
              <w:rPr>
                <w:i/>
                <w:iCs/>
                <w:sz w:val="20"/>
              </w:rPr>
              <w:t>.</w:t>
            </w:r>
          </w:p>
        </w:tc>
        <w:tc>
          <w:tcPr>
            <w:tcW w:w="0" w:type="auto"/>
          </w:tcPr>
          <w:p w14:paraId="20BF6036" w14:textId="212C710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+32 25469524</w:t>
            </w:r>
          </w:p>
        </w:tc>
      </w:tr>
      <w:tr w:rsidR="009B6123" w:rsidRPr="009B6123" w14:paraId="45CF21A6" w14:textId="77777777" w:rsidTr="00552C30">
        <w:tc>
          <w:tcPr>
            <w:tcW w:w="0" w:type="auto"/>
          </w:tcPr>
          <w:p w14:paraId="27CE6A4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Електронен адрес</w:t>
            </w:r>
          </w:p>
        </w:tc>
        <w:tc>
          <w:tcPr>
            <w:tcW w:w="0" w:type="auto"/>
          </w:tcPr>
          <w:p w14:paraId="34D0B57C" w14:textId="56EA732E"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33" w:history="1">
              <w:r>
                <w:rPr>
                  <w:i/>
                  <w:color w:val="0000FF"/>
                  <w:sz w:val="20"/>
                  <w:u w:val="single"/>
                </w:rPr>
                <w:t>Triin.AasmaaGomes@eesc.europa.eu</w:t>
              </w:r>
            </w:hyperlink>
          </w:p>
        </w:tc>
      </w:tr>
    </w:tbl>
    <w:p w14:paraId="4D634B80" w14:textId="722AA5F6" w:rsidR="009D43DF" w:rsidRDefault="009D43DF" w:rsidP="00C205F6">
      <w:pPr>
        <w:spacing w:line="259" w:lineRule="auto"/>
        <w:jc w:val="left"/>
      </w:pPr>
    </w:p>
    <w:p w14:paraId="4982DDC6" w14:textId="77777777" w:rsidR="004D7AC0" w:rsidRDefault="004D7AC0" w:rsidP="00C205F6">
      <w:pPr>
        <w:pStyle w:val="Heading1"/>
        <w:rPr>
          <w:b/>
        </w:rPr>
      </w:pPr>
      <w:bookmarkStart w:id="17" w:name="_Toc24617160"/>
      <w:bookmarkStart w:id="18" w:name="_Toc75527082"/>
      <w:bookmarkStart w:id="19" w:name="_Toc242688402"/>
      <w:r>
        <w:rPr>
          <w:b/>
        </w:rPr>
        <w:t>ТРАНСПОРТ, ЕНЕРГЕТИКА, ИНФРАСТРУКТУРИ, ИНФОРМАЦИОННО ОБЩЕСТВО</w:t>
      </w:r>
      <w:bookmarkEnd w:id="17"/>
      <w:bookmarkEnd w:id="18"/>
      <w:bookmarkEnd w:id="19"/>
    </w:p>
    <w:p w14:paraId="4982DDC7" w14:textId="77777777" w:rsidR="004D7AC0" w:rsidRDefault="004D7AC0" w:rsidP="00C205F6"/>
    <w:p w14:paraId="0EC37117" w14:textId="02E1B3DD" w:rsidR="004D574B" w:rsidRPr="008157E1" w:rsidRDefault="004D574B" w:rsidP="00C205F6">
      <w:pPr>
        <w:widowControl w:val="0"/>
        <w:numPr>
          <w:ilvl w:val="0"/>
          <w:numId w:val="14"/>
        </w:numPr>
        <w:overflowPunct w:val="0"/>
        <w:autoSpaceDE w:val="0"/>
        <w:autoSpaceDN w:val="0"/>
        <w:adjustRightInd w:val="0"/>
        <w:ind w:left="567" w:hanging="567"/>
        <w:textAlignment w:val="baseline"/>
        <w:rPr>
          <w:b/>
          <w:bCs/>
          <w:szCs w:val="20"/>
        </w:rPr>
      </w:pPr>
      <w:hyperlink r:id="rId34" w:history="1">
        <w:r>
          <w:rPr>
            <w:b/>
            <w:i/>
            <w:color w:val="0000FF"/>
            <w:sz w:val="28"/>
            <w:u w:val="single"/>
          </w:rPr>
          <w:t xml:space="preserve">Специфични изисквания за стабилност за </w:t>
        </w:r>
        <w:proofErr w:type="spellStart"/>
        <w:r>
          <w:rPr>
            <w:b/>
            <w:i/>
            <w:color w:val="0000FF"/>
            <w:sz w:val="28"/>
            <w:u w:val="single"/>
          </w:rPr>
          <w:t>ро-ро</w:t>
        </w:r>
        <w:proofErr w:type="spellEnd"/>
        <w:r>
          <w:rPr>
            <w:b/>
            <w:i/>
            <w:color w:val="0000FF"/>
            <w:sz w:val="28"/>
            <w:u w:val="single"/>
          </w:rPr>
          <w:t xml:space="preserve"> пътнически кораби (кодифициран текст)</w:t>
        </w:r>
      </w:hyperlink>
    </w:p>
    <w:p w14:paraId="7AD64868" w14:textId="77777777" w:rsidR="004D574B" w:rsidRPr="008157E1" w:rsidRDefault="004D574B" w:rsidP="00C205F6">
      <w:pPr>
        <w:widowControl w:val="0"/>
        <w:overflowPunct w:val="0"/>
        <w:autoSpaceDE w:val="0"/>
        <w:autoSpaceDN w:val="0"/>
        <w:adjustRightInd w:val="0"/>
        <w:ind w:left="567"/>
        <w:textAlignment w:val="baseline"/>
        <w:rPr>
          <w:b/>
          <w:bCs/>
          <w:szCs w:val="20"/>
          <w:lang w:val="en-GB"/>
        </w:rPr>
      </w:pPr>
    </w:p>
    <w:tbl>
      <w:tblPr>
        <w:tblW w:w="0" w:type="auto"/>
        <w:tblLook w:val="04A0" w:firstRow="1" w:lastRow="0" w:firstColumn="1" w:lastColumn="0" w:noHBand="0" w:noVBand="1"/>
      </w:tblPr>
      <w:tblGrid>
        <w:gridCol w:w="2349"/>
        <w:gridCol w:w="2917"/>
      </w:tblGrid>
      <w:tr w:rsidR="004D574B" w:rsidRPr="008157E1" w14:paraId="7E6755A7" w14:textId="77777777" w:rsidTr="00552C30">
        <w:tc>
          <w:tcPr>
            <w:tcW w:w="0" w:type="auto"/>
          </w:tcPr>
          <w:p w14:paraId="09A4C1CF" w14:textId="77777777" w:rsidR="004D574B" w:rsidRPr="008157E1" w:rsidRDefault="004D574B"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10ABD7C7" w14:textId="77777777" w:rsidR="004D574B" w:rsidRPr="008157E1" w:rsidRDefault="004D574B" w:rsidP="00C205F6">
            <w:pPr>
              <w:tabs>
                <w:tab w:val="center" w:pos="0"/>
              </w:tabs>
              <w:overflowPunct w:val="0"/>
              <w:autoSpaceDE w:val="0"/>
              <w:autoSpaceDN w:val="0"/>
              <w:adjustRightInd w:val="0"/>
              <w:ind w:left="61" w:right="-3091"/>
              <w:textAlignment w:val="baseline"/>
            </w:pPr>
            <w:r>
              <w:t>становище от категория В</w:t>
            </w:r>
          </w:p>
          <w:p w14:paraId="2B819BE6" w14:textId="40DB68B8" w:rsidR="004D574B" w:rsidRPr="008157E1" w:rsidRDefault="004D574B" w:rsidP="00C205F6">
            <w:pPr>
              <w:tabs>
                <w:tab w:val="center" w:pos="0"/>
              </w:tabs>
              <w:overflowPunct w:val="0"/>
              <w:autoSpaceDE w:val="0"/>
              <w:autoSpaceDN w:val="0"/>
              <w:adjustRightInd w:val="0"/>
              <w:ind w:left="61" w:right="-3091"/>
              <w:textAlignment w:val="baseline"/>
            </w:pPr>
            <w:r>
              <w:t xml:space="preserve">COM(2026)386 </w:t>
            </w:r>
            <w:proofErr w:type="spellStart"/>
            <w:r>
              <w:t>final</w:t>
            </w:r>
            <w:proofErr w:type="spellEnd"/>
          </w:p>
          <w:p w14:paraId="26469FA5" w14:textId="3C4D2DF1" w:rsidR="004D574B" w:rsidRPr="008157E1" w:rsidRDefault="004D574B" w:rsidP="00C205F6">
            <w:pPr>
              <w:tabs>
                <w:tab w:val="center" w:pos="0"/>
              </w:tabs>
              <w:overflowPunct w:val="0"/>
              <w:autoSpaceDE w:val="0"/>
              <w:autoSpaceDN w:val="0"/>
              <w:adjustRightInd w:val="0"/>
              <w:ind w:left="61" w:right="-3091"/>
              <w:textAlignment w:val="baseline"/>
            </w:pPr>
            <w:r>
              <w:t>EESC-2026-02366-00-00-AC</w:t>
            </w:r>
          </w:p>
        </w:tc>
      </w:tr>
    </w:tbl>
    <w:p w14:paraId="5D4DEA44" w14:textId="77777777" w:rsidR="004D574B" w:rsidRPr="008157E1" w:rsidRDefault="004D574B" w:rsidP="00C205F6">
      <w:pPr>
        <w:tabs>
          <w:tab w:val="center" w:pos="284"/>
        </w:tabs>
        <w:overflowPunct w:val="0"/>
        <w:autoSpaceDE w:val="0"/>
        <w:autoSpaceDN w:val="0"/>
        <w:adjustRightInd w:val="0"/>
        <w:ind w:left="266" w:hanging="266"/>
        <w:textAlignment w:val="baseline"/>
        <w:rPr>
          <w:b/>
          <w:lang w:val="pt-PT"/>
        </w:rPr>
      </w:pPr>
    </w:p>
    <w:p w14:paraId="112123A0"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rPr>
      </w:pPr>
      <w:r>
        <w:rPr>
          <w:b/>
        </w:rPr>
        <w:t>Основни аспекти</w:t>
      </w:r>
    </w:p>
    <w:p w14:paraId="3F605A56"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lang w:val="en-GB"/>
        </w:rPr>
      </w:pPr>
    </w:p>
    <w:p w14:paraId="6E766B55" w14:textId="5F3FE399" w:rsidR="004D574B" w:rsidRPr="008157E1" w:rsidRDefault="004D574B" w:rsidP="00C6106B">
      <w:pPr>
        <w:widowControl w:val="0"/>
        <w:overflowPunct w:val="0"/>
        <w:autoSpaceDE w:val="0"/>
        <w:autoSpaceDN w:val="0"/>
        <w:adjustRightInd w:val="0"/>
        <w:contextualSpacing/>
        <w:textAlignment w:val="baseline"/>
      </w:pPr>
      <w:r>
        <w:t>След като прецени, че съдържанието на предложението е напълно задоволително и предвид факта, че вече се е произнесъл по въпроса в предходни становища относно „Безопасност на пътническите кораби“ (</w:t>
      </w:r>
      <w:hyperlink r:id="rId35" w:history="1">
        <w:r>
          <w:rPr>
            <w:color w:val="0000FF"/>
            <w:u w:val="single"/>
          </w:rPr>
          <w:t>ОВ C 85, 8.4.2003 г., стр. 20</w:t>
        </w:r>
      </w:hyperlink>
      <w:r>
        <w:t>), „Процедура по регулиране с контрол“ (</w:t>
      </w:r>
      <w:hyperlink r:id="rId36" w:history="1">
        <w:r>
          <w:rPr>
            <w:color w:val="0000FF"/>
            <w:u w:val="single"/>
          </w:rPr>
          <w:t>ОВ C 224, 30.8.2008 г., стр. 35</w:t>
        </w:r>
      </w:hyperlink>
      <w:r>
        <w:t>), „Адаптиране към членове 290 и 291 от ДФЕС на правни актове, предвиждащи използването на ПРК“ (</w:t>
      </w:r>
      <w:hyperlink r:id="rId37" w:history="1">
        <w:r>
          <w:rPr>
            <w:color w:val="0000FF"/>
            <w:u w:val="single"/>
          </w:rPr>
          <w:t>ОВ C 288, 31.8.2017 г., стр. 29</w:t>
        </w:r>
      </w:hyperlink>
      <w:r>
        <w:t xml:space="preserve">) и „Подобрени изисквания </w:t>
      </w:r>
      <w:r>
        <w:lastRenderedPageBreak/>
        <w:t xml:space="preserve">за стабилност на </w:t>
      </w:r>
      <w:proofErr w:type="spellStart"/>
      <w:r>
        <w:t>ро-ро</w:t>
      </w:r>
      <w:proofErr w:type="spellEnd"/>
      <w:r>
        <w:t xml:space="preserve"> пътнически кораби“ (</w:t>
      </w:r>
      <w:hyperlink r:id="rId38" w:history="1">
        <w:r>
          <w:rPr>
            <w:color w:val="0000FF"/>
            <w:u w:val="single"/>
          </w:rPr>
          <w:t>ОВ C 323, 26.8.2022 г., стр. 119</w:t>
        </w:r>
      </w:hyperlink>
      <w:r>
        <w:t>), приети съответно на 11.12.2002 г., 28.5.2008 г., 1.6.2017 г. и 18.5.2022 г., Комитетът реши да приеме положително становище по предложения текст и да се позове на позицията, изразена в горепосочените документи.</w:t>
      </w:r>
    </w:p>
    <w:p w14:paraId="500090C4" w14:textId="525B7CB1" w:rsidR="004D574B" w:rsidRDefault="004D574B" w:rsidP="00C205F6">
      <w:pPr>
        <w:widowControl w:val="0"/>
        <w:overflowPunct w:val="0"/>
        <w:autoSpaceDE w:val="0"/>
        <w:autoSpaceDN w:val="0"/>
        <w:adjustRightInd w:val="0"/>
        <w:textAlignment w:val="baseline"/>
        <w:rPr>
          <w:lang w:val="en-GB"/>
        </w:rPr>
      </w:pPr>
    </w:p>
    <w:tbl>
      <w:tblPr>
        <w:tblW w:w="0" w:type="auto"/>
        <w:tblLook w:val="04A0" w:firstRow="1" w:lastRow="0" w:firstColumn="1" w:lastColumn="0" w:noHBand="0" w:noVBand="1"/>
      </w:tblPr>
      <w:tblGrid>
        <w:gridCol w:w="1924"/>
        <w:gridCol w:w="2991"/>
      </w:tblGrid>
      <w:tr w:rsidR="009B6123" w:rsidRPr="00552C30" w14:paraId="7BE78D6B" w14:textId="77777777" w:rsidTr="00552C30">
        <w:tc>
          <w:tcPr>
            <w:tcW w:w="0" w:type="auto"/>
          </w:tcPr>
          <w:p w14:paraId="3A510924" w14:textId="77777777" w:rsidR="009B6123" w:rsidRPr="00552C30" w:rsidRDefault="009B6123" w:rsidP="006103D0">
            <w:pPr>
              <w:overflowPunct w:val="0"/>
              <w:autoSpaceDE w:val="0"/>
              <w:autoSpaceDN w:val="0"/>
              <w:adjustRightInd w:val="0"/>
              <w:spacing w:line="240" w:lineRule="auto"/>
              <w:textAlignment w:val="baseline"/>
              <w:rPr>
                <w:i/>
              </w:rPr>
            </w:pPr>
            <w:r w:rsidRPr="00552C30">
              <w:rPr>
                <w:b/>
                <w:i/>
              </w:rPr>
              <w:t>За контакт</w:t>
            </w:r>
          </w:p>
        </w:tc>
        <w:tc>
          <w:tcPr>
            <w:tcW w:w="0" w:type="auto"/>
          </w:tcPr>
          <w:p w14:paraId="51D88EB5" w14:textId="1737F530" w:rsidR="009B6123" w:rsidRPr="00552C30" w:rsidRDefault="009B6123" w:rsidP="006103D0">
            <w:pPr>
              <w:overflowPunct w:val="0"/>
              <w:autoSpaceDE w:val="0"/>
              <w:autoSpaceDN w:val="0"/>
              <w:adjustRightInd w:val="0"/>
              <w:spacing w:line="240" w:lineRule="auto"/>
              <w:textAlignment w:val="baseline"/>
              <w:rPr>
                <w:i/>
              </w:rPr>
            </w:pPr>
            <w:proofErr w:type="spellStart"/>
            <w:r w:rsidRPr="00552C30">
              <w:rPr>
                <w:i/>
              </w:rPr>
              <w:t>Maja</w:t>
            </w:r>
            <w:proofErr w:type="spellEnd"/>
            <w:r w:rsidRPr="00552C30">
              <w:rPr>
                <w:i/>
              </w:rPr>
              <w:t xml:space="preserve"> </w:t>
            </w:r>
            <w:proofErr w:type="spellStart"/>
            <w:r w:rsidRPr="00552C30">
              <w:rPr>
                <w:i/>
              </w:rPr>
              <w:t>Radman</w:t>
            </w:r>
            <w:proofErr w:type="spellEnd"/>
          </w:p>
        </w:tc>
      </w:tr>
      <w:tr w:rsidR="009B6123" w:rsidRPr="00552C30" w14:paraId="448793A2" w14:textId="77777777" w:rsidTr="00552C30">
        <w:tc>
          <w:tcPr>
            <w:tcW w:w="0" w:type="auto"/>
          </w:tcPr>
          <w:p w14:paraId="7D292FA3"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Тел</w:t>
            </w:r>
            <w:r w:rsidRPr="00552C30">
              <w:rPr>
                <w:i/>
                <w:iCs/>
              </w:rPr>
              <w:t>.</w:t>
            </w:r>
          </w:p>
        </w:tc>
        <w:tc>
          <w:tcPr>
            <w:tcW w:w="0" w:type="auto"/>
          </w:tcPr>
          <w:p w14:paraId="30158477" w14:textId="5D6DA3F4" w:rsidR="009B6123" w:rsidRPr="00552C30" w:rsidRDefault="009B6123" w:rsidP="006103D0">
            <w:pPr>
              <w:overflowPunct w:val="0"/>
              <w:autoSpaceDE w:val="0"/>
              <w:autoSpaceDN w:val="0"/>
              <w:adjustRightInd w:val="0"/>
              <w:spacing w:line="240" w:lineRule="auto"/>
              <w:textAlignment w:val="baseline"/>
              <w:rPr>
                <w:i/>
              </w:rPr>
            </w:pPr>
            <w:r w:rsidRPr="00552C30">
              <w:rPr>
                <w:i/>
              </w:rPr>
              <w:t>+32 25469051</w:t>
            </w:r>
          </w:p>
        </w:tc>
      </w:tr>
      <w:tr w:rsidR="009B6123" w:rsidRPr="00552C30" w14:paraId="3CA6F12F" w14:textId="77777777" w:rsidTr="00552C30">
        <w:tc>
          <w:tcPr>
            <w:tcW w:w="0" w:type="auto"/>
          </w:tcPr>
          <w:p w14:paraId="203795DB"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Електронен адрес</w:t>
            </w:r>
          </w:p>
        </w:tc>
        <w:tc>
          <w:tcPr>
            <w:tcW w:w="0" w:type="auto"/>
          </w:tcPr>
          <w:p w14:paraId="0F7CAA89" w14:textId="17B7034A" w:rsidR="009B6123" w:rsidRPr="00552C30" w:rsidRDefault="009B6123" w:rsidP="006103D0">
            <w:pPr>
              <w:overflowPunct w:val="0"/>
              <w:autoSpaceDE w:val="0"/>
              <w:autoSpaceDN w:val="0"/>
              <w:adjustRightInd w:val="0"/>
              <w:spacing w:line="240" w:lineRule="auto"/>
              <w:textAlignment w:val="baseline"/>
              <w:rPr>
                <w:i/>
                <w:iCs/>
              </w:rPr>
            </w:pPr>
            <w:hyperlink r:id="rId39" w:history="1">
              <w:r w:rsidRPr="00552C30">
                <w:rPr>
                  <w:i/>
                  <w:color w:val="0000FF"/>
                  <w:u w:val="single"/>
                </w:rPr>
                <w:t>Maja.Radman@eesc.europa.eu</w:t>
              </w:r>
            </w:hyperlink>
          </w:p>
        </w:tc>
      </w:tr>
    </w:tbl>
    <w:p w14:paraId="01863552" w14:textId="0FF93AF6" w:rsidR="004D574B" w:rsidRPr="00F21019" w:rsidRDefault="004D574B" w:rsidP="00C205F6">
      <w:pPr>
        <w:spacing w:line="259" w:lineRule="auto"/>
        <w:jc w:val="left"/>
      </w:pPr>
    </w:p>
    <w:p w14:paraId="14B84CF4" w14:textId="73869962" w:rsidR="004D574B" w:rsidRPr="00363604" w:rsidRDefault="004D574B" w:rsidP="00C205F6">
      <w:pPr>
        <w:widowControl w:val="0"/>
        <w:numPr>
          <w:ilvl w:val="0"/>
          <w:numId w:val="7"/>
        </w:numPr>
        <w:overflowPunct w:val="0"/>
        <w:autoSpaceDE w:val="0"/>
        <w:autoSpaceDN w:val="0"/>
        <w:adjustRightInd w:val="0"/>
        <w:ind w:hanging="567"/>
        <w:textAlignment w:val="baseline"/>
        <w:rPr>
          <w:b/>
        </w:rPr>
      </w:pPr>
      <w:hyperlink r:id="rId40" w:history="1">
        <w:r>
          <w:rPr>
            <w:b/>
            <w:i/>
            <w:color w:val="0000FF"/>
            <w:sz w:val="28"/>
            <w:u w:val="single"/>
          </w:rPr>
          <w:t>Сборен пакет от мерки за етикетирането на енергийните продукти</w:t>
        </w:r>
      </w:hyperlink>
    </w:p>
    <w:p w14:paraId="7D6CEF06" w14:textId="77777777" w:rsidR="004D574B" w:rsidRPr="00363604"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2270"/>
        <w:gridCol w:w="6803"/>
      </w:tblGrid>
      <w:tr w:rsidR="004D574B" w:rsidRPr="00363604" w14:paraId="28AE3290" w14:textId="77777777" w:rsidTr="00552C30">
        <w:tc>
          <w:tcPr>
            <w:tcW w:w="0" w:type="auto"/>
          </w:tcPr>
          <w:p w14:paraId="571AC256" w14:textId="77777777"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Докладчик</w:t>
            </w:r>
          </w:p>
        </w:tc>
        <w:tc>
          <w:tcPr>
            <w:tcW w:w="0" w:type="auto"/>
          </w:tcPr>
          <w:p w14:paraId="389E36EF" w14:textId="1BCB2354" w:rsidR="008A417F" w:rsidRPr="00363604" w:rsidRDefault="004D574B" w:rsidP="00C205F6">
            <w:pPr>
              <w:tabs>
                <w:tab w:val="center" w:pos="0"/>
              </w:tabs>
              <w:overflowPunct w:val="0"/>
              <w:autoSpaceDE w:val="0"/>
              <w:autoSpaceDN w:val="0"/>
              <w:adjustRightInd w:val="0"/>
              <w:textAlignment w:val="baseline"/>
            </w:pPr>
            <w:proofErr w:type="spellStart"/>
            <w:r>
              <w:t>José</w:t>
            </w:r>
            <w:proofErr w:type="spellEnd"/>
            <w:r>
              <w:t xml:space="preserve"> </w:t>
            </w:r>
            <w:proofErr w:type="spellStart"/>
            <w:r>
              <w:t>Angel</w:t>
            </w:r>
            <w:proofErr w:type="spellEnd"/>
            <w:r>
              <w:t xml:space="preserve"> HERNÁNDEZ COLOMER (група „Организации на гражданското общество“ — ES)</w:t>
            </w:r>
          </w:p>
        </w:tc>
      </w:tr>
      <w:tr w:rsidR="004D574B" w:rsidRPr="00363604" w14:paraId="2CC1D9A2" w14:textId="77777777" w:rsidTr="00552C30">
        <w:tc>
          <w:tcPr>
            <w:tcW w:w="0" w:type="auto"/>
          </w:tcPr>
          <w:p w14:paraId="3DD67995" w14:textId="67570826"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Отправни документи</w:t>
            </w:r>
          </w:p>
        </w:tc>
        <w:tc>
          <w:tcPr>
            <w:tcW w:w="0" w:type="auto"/>
          </w:tcPr>
          <w:p w14:paraId="6803169A" w14:textId="5B171FB6" w:rsidR="004D574B" w:rsidRPr="00363604" w:rsidRDefault="004D574B" w:rsidP="00C205F6">
            <w:pPr>
              <w:tabs>
                <w:tab w:val="center" w:pos="284"/>
              </w:tabs>
              <w:overflowPunct w:val="0"/>
              <w:autoSpaceDE w:val="0"/>
              <w:autoSpaceDN w:val="0"/>
              <w:adjustRightInd w:val="0"/>
              <w:ind w:left="266" w:hanging="266"/>
              <w:textAlignment w:val="baseline"/>
            </w:pPr>
            <w:r>
              <w:t xml:space="preserve">COM (2026) 565 </w:t>
            </w:r>
            <w:proofErr w:type="spellStart"/>
            <w:r>
              <w:t>final</w:t>
            </w:r>
            <w:proofErr w:type="spellEnd"/>
          </w:p>
          <w:p w14:paraId="59870B1A" w14:textId="77777777" w:rsidR="004D574B" w:rsidRPr="00363604" w:rsidRDefault="004D574B" w:rsidP="00C205F6">
            <w:pPr>
              <w:tabs>
                <w:tab w:val="center" w:pos="284"/>
              </w:tabs>
              <w:overflowPunct w:val="0"/>
              <w:autoSpaceDE w:val="0"/>
              <w:autoSpaceDN w:val="0"/>
              <w:adjustRightInd w:val="0"/>
              <w:ind w:left="266" w:hanging="266"/>
              <w:textAlignment w:val="baseline"/>
            </w:pPr>
            <w:r>
              <w:t>EESC-2026-01919-00-00-AC</w:t>
            </w:r>
          </w:p>
        </w:tc>
      </w:tr>
    </w:tbl>
    <w:p w14:paraId="23C6F8FD" w14:textId="77777777" w:rsidR="004D574B" w:rsidRPr="00363604" w:rsidRDefault="004D574B" w:rsidP="00C205F6">
      <w:pPr>
        <w:tabs>
          <w:tab w:val="center" w:pos="284"/>
        </w:tabs>
        <w:overflowPunct w:val="0"/>
        <w:autoSpaceDE w:val="0"/>
        <w:autoSpaceDN w:val="0"/>
        <w:adjustRightInd w:val="0"/>
        <w:ind w:left="266" w:hanging="266"/>
        <w:textAlignment w:val="baseline"/>
      </w:pPr>
    </w:p>
    <w:p w14:paraId="234AD349"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898550A"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570318FA" w14:textId="77777777" w:rsidR="004D574B" w:rsidRDefault="004D574B" w:rsidP="00C205F6">
      <w:pPr>
        <w:overflowPunct w:val="0"/>
        <w:autoSpaceDE w:val="0"/>
        <w:autoSpaceDN w:val="0"/>
        <w:adjustRightInd w:val="0"/>
        <w:textAlignment w:val="baseline"/>
        <w:rPr>
          <w:bCs/>
          <w:iCs/>
        </w:rPr>
      </w:pPr>
      <w:r>
        <w:t>ЕИСК:</w:t>
      </w:r>
    </w:p>
    <w:p w14:paraId="2CE21F7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препоръчва предложението да не се ограничава с </w:t>
      </w:r>
      <w:proofErr w:type="spellStart"/>
      <w:r>
        <w:t>преддоговорните</w:t>
      </w:r>
      <w:proofErr w:type="spellEnd"/>
      <w:r>
        <w:t xml:space="preserve"> данни, а да обхваща и информацията след покупката, като</w:t>
      </w:r>
      <w:r>
        <w:rPr>
          <w:b/>
        </w:rPr>
        <w:t xml:space="preserve"> европейският регистър за енергийното етикетиране на продуктите (EPREL)</w:t>
      </w:r>
      <w:r>
        <w:t xml:space="preserve"> се интегрира </w:t>
      </w:r>
      <w:r>
        <w:rPr>
          <w:b/>
        </w:rPr>
        <w:t>в жизнения цикъл на продукта чрез бъдещия цифров продуктов паспорт</w:t>
      </w:r>
      <w:r>
        <w:t xml:space="preserve">; счита, че структурата на базата данни на EPREL следва да бъде актуализирана, за да се представят оперативни данни, като например цикли на батериите, </w:t>
      </w:r>
      <w:proofErr w:type="spellStart"/>
      <w:r>
        <w:t>ремонтопригодност</w:t>
      </w:r>
      <w:proofErr w:type="spellEnd"/>
      <w:r>
        <w:t xml:space="preserve"> и потребление на вода; подчертава, че </w:t>
      </w:r>
      <w:r>
        <w:rPr>
          <w:b/>
        </w:rPr>
        <w:t>съответната информация трябва да остане безплатна и достъпна</w:t>
      </w:r>
      <w:r>
        <w:t xml:space="preserve"> без регистрация, докато продуктът е използваем, дори след оттегляне на модела или прекратяване на дейността на доставчика, така че потребителите, сервизите и техниците все още да могат да обслужват и ремонтират продукта;</w:t>
      </w:r>
    </w:p>
    <w:p w14:paraId="79DCE5C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настоява цифровите инструменти като QR кодове или вложени изгледи никога да не прикриват основни данни; подчертава, че </w:t>
      </w:r>
      <w:r>
        <w:rPr>
          <w:b/>
        </w:rPr>
        <w:t>енергийните етикети трябва да останат непосредствено видими в резултатите от търсенето, инструментите за сравнение и количките за пазаруване</w:t>
      </w:r>
      <w:r>
        <w:t>, подкрепени от интуитивни онлайн филтри за енергийна оценка, и, че QR кодовете следва да предлагат многоезични подробности и да заменят традиционните баркодове, за да се подобри проследимостта на предприятията и продуктите;</w:t>
      </w:r>
    </w:p>
    <w:p w14:paraId="2A66DD54"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се застъпва за </w:t>
      </w:r>
      <w:r>
        <w:rPr>
          <w:b/>
        </w:rPr>
        <w:t>модернизиране на надзора на пазара</w:t>
      </w:r>
      <w:r>
        <w:t xml:space="preserve"> чрез предоставяне на националните органи на цифрови инструменти за контрол, специализирано обучение, споделени технологии и по-тясна интеграция с докладите относно безопасността на продуктите, за да се предотврати разпокъсаността на единния пазар; счита, че Комисията следва да </w:t>
      </w:r>
      <w:r>
        <w:rPr>
          <w:b/>
        </w:rPr>
        <w:t>увеличи честотата на своите доклади за оценка на политиките, като премине от четиригодишен на двугодишен цикъл, и ги стартира по-ран</w:t>
      </w:r>
      <w:r>
        <w:t xml:space="preserve">о, тъй като четиригодишният график е твърде бавен, за да се оцени реформа, основана предимно на цифрови технологии; подчертава, че цифровата инфраструктура сама по себе си е </w:t>
      </w:r>
      <w:r>
        <w:lastRenderedPageBreak/>
        <w:t>недостатъчна и че ефективното правоприлагане изисква стабилно финансиране, технически експертен опит и подходящ брой обучени инспектори;</w:t>
      </w:r>
    </w:p>
    <w:p w14:paraId="4745AC9E"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подчертава необходимостта от </w:t>
      </w:r>
      <w:r>
        <w:rPr>
          <w:b/>
        </w:rPr>
        <w:t>предотвратяване на цифровото изключване сред уязвимите групи</w:t>
      </w:r>
      <w:r>
        <w:t xml:space="preserve"> чрез кампании за цифрова грамотност в селските райони или районите с ниски доходи, съчетани с достъпни оформления за хората с увреждания, като например лесен за четене текст, </w:t>
      </w:r>
      <w:proofErr w:type="spellStart"/>
      <w:r>
        <w:t>брайлова</w:t>
      </w:r>
      <w:proofErr w:type="spellEnd"/>
      <w:r>
        <w:t xml:space="preserve"> азбука, по-големи размери на шрифта и отличителни визуални икони, така че цифровизацията на етикета да не се превърне в пречка за информацията.</w:t>
      </w:r>
    </w:p>
    <w:p w14:paraId="56FBFFB7" w14:textId="77777777" w:rsidR="004D574B" w:rsidRDefault="004D574B" w:rsidP="00C205F6">
      <w:pPr>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24"/>
        <w:gridCol w:w="2747"/>
      </w:tblGrid>
      <w:tr w:rsidR="009B6123" w:rsidRPr="00552C30" w14:paraId="52B82ACE" w14:textId="77777777" w:rsidTr="00552C30">
        <w:tc>
          <w:tcPr>
            <w:tcW w:w="0" w:type="auto"/>
          </w:tcPr>
          <w:p w14:paraId="1BCA3369" w14:textId="77777777" w:rsidR="009B6123" w:rsidRPr="00552C30" w:rsidRDefault="009B6123" w:rsidP="006103D0">
            <w:pPr>
              <w:overflowPunct w:val="0"/>
              <w:autoSpaceDE w:val="0"/>
              <w:autoSpaceDN w:val="0"/>
              <w:adjustRightInd w:val="0"/>
              <w:spacing w:line="240" w:lineRule="auto"/>
              <w:textAlignment w:val="baseline"/>
              <w:rPr>
                <w:i/>
              </w:rPr>
            </w:pPr>
            <w:r w:rsidRPr="00552C30">
              <w:rPr>
                <w:b/>
                <w:i/>
              </w:rPr>
              <w:t>За контакт</w:t>
            </w:r>
          </w:p>
        </w:tc>
        <w:tc>
          <w:tcPr>
            <w:tcW w:w="0" w:type="auto"/>
          </w:tcPr>
          <w:p w14:paraId="3722F25A" w14:textId="056D9E10" w:rsidR="009B6123" w:rsidRPr="00552C30" w:rsidRDefault="009B6123" w:rsidP="006103D0">
            <w:pPr>
              <w:overflowPunct w:val="0"/>
              <w:autoSpaceDE w:val="0"/>
              <w:autoSpaceDN w:val="0"/>
              <w:adjustRightInd w:val="0"/>
              <w:spacing w:line="240" w:lineRule="auto"/>
              <w:textAlignment w:val="baseline"/>
              <w:rPr>
                <w:i/>
              </w:rPr>
            </w:pPr>
            <w:proofErr w:type="spellStart"/>
            <w:r w:rsidRPr="00552C30">
              <w:rPr>
                <w:i/>
              </w:rPr>
              <w:t>Alin</w:t>
            </w:r>
            <w:proofErr w:type="spellEnd"/>
            <w:r w:rsidRPr="00552C30">
              <w:rPr>
                <w:i/>
              </w:rPr>
              <w:t xml:space="preserve"> </w:t>
            </w:r>
            <w:proofErr w:type="spellStart"/>
            <w:r w:rsidRPr="00552C30">
              <w:rPr>
                <w:i/>
              </w:rPr>
              <w:t>Mituta</w:t>
            </w:r>
            <w:proofErr w:type="spellEnd"/>
          </w:p>
        </w:tc>
      </w:tr>
      <w:tr w:rsidR="009B6123" w:rsidRPr="00552C30" w14:paraId="46A9AB8C" w14:textId="77777777" w:rsidTr="00552C30">
        <w:tc>
          <w:tcPr>
            <w:tcW w:w="0" w:type="auto"/>
          </w:tcPr>
          <w:p w14:paraId="7E4EFEF1"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Тел</w:t>
            </w:r>
            <w:r w:rsidRPr="00552C30">
              <w:rPr>
                <w:i/>
                <w:iCs/>
              </w:rPr>
              <w:t>.</w:t>
            </w:r>
          </w:p>
        </w:tc>
        <w:tc>
          <w:tcPr>
            <w:tcW w:w="0" w:type="auto"/>
          </w:tcPr>
          <w:p w14:paraId="37976926" w14:textId="214D6605" w:rsidR="009B6123" w:rsidRPr="00552C30" w:rsidRDefault="009B6123" w:rsidP="006103D0">
            <w:pPr>
              <w:overflowPunct w:val="0"/>
              <w:autoSpaceDE w:val="0"/>
              <w:autoSpaceDN w:val="0"/>
              <w:adjustRightInd w:val="0"/>
              <w:spacing w:line="240" w:lineRule="auto"/>
              <w:textAlignment w:val="baseline"/>
              <w:rPr>
                <w:i/>
              </w:rPr>
            </w:pPr>
            <w:r w:rsidRPr="00552C30">
              <w:rPr>
                <w:i/>
              </w:rPr>
              <w:t>+32 25468250</w:t>
            </w:r>
          </w:p>
        </w:tc>
      </w:tr>
      <w:tr w:rsidR="009B6123" w:rsidRPr="00552C30" w14:paraId="3D38491C" w14:textId="77777777" w:rsidTr="00552C30">
        <w:tc>
          <w:tcPr>
            <w:tcW w:w="0" w:type="auto"/>
          </w:tcPr>
          <w:p w14:paraId="76270468"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Електронен адрес</w:t>
            </w:r>
          </w:p>
        </w:tc>
        <w:tc>
          <w:tcPr>
            <w:tcW w:w="0" w:type="auto"/>
          </w:tcPr>
          <w:p w14:paraId="51E0EEDC" w14:textId="4B336072" w:rsidR="009B6123" w:rsidRPr="00552C30" w:rsidRDefault="009B6123" w:rsidP="006103D0">
            <w:pPr>
              <w:overflowPunct w:val="0"/>
              <w:autoSpaceDE w:val="0"/>
              <w:autoSpaceDN w:val="0"/>
              <w:adjustRightInd w:val="0"/>
              <w:spacing w:line="240" w:lineRule="auto"/>
              <w:textAlignment w:val="baseline"/>
              <w:rPr>
                <w:i/>
                <w:iCs/>
              </w:rPr>
            </w:pPr>
            <w:hyperlink r:id="rId41" w:history="1">
              <w:r w:rsidRPr="00552C30">
                <w:rPr>
                  <w:i/>
                  <w:color w:val="0000FF"/>
                  <w:u w:val="single"/>
                </w:rPr>
                <w:t>Alin.Mituta@eesc.europa.eu</w:t>
              </w:r>
            </w:hyperlink>
          </w:p>
        </w:tc>
      </w:tr>
    </w:tbl>
    <w:p w14:paraId="07AD5442" w14:textId="603FCB40" w:rsidR="004D574B" w:rsidRDefault="004D574B" w:rsidP="00C205F6">
      <w:pPr>
        <w:spacing w:line="259" w:lineRule="auto"/>
        <w:jc w:val="left"/>
      </w:pPr>
    </w:p>
    <w:p w14:paraId="1F862AD1" w14:textId="7E1CF400" w:rsidR="004D574B" w:rsidRPr="00C6106B" w:rsidRDefault="00C707DC" w:rsidP="00C205F6">
      <w:pPr>
        <w:widowControl w:val="0"/>
        <w:numPr>
          <w:ilvl w:val="0"/>
          <w:numId w:val="7"/>
        </w:numPr>
        <w:overflowPunct w:val="0"/>
        <w:autoSpaceDE w:val="0"/>
        <w:autoSpaceDN w:val="0"/>
        <w:adjustRightInd w:val="0"/>
        <w:ind w:left="0" w:firstLine="0"/>
        <w:textAlignment w:val="baseline"/>
        <w:rPr>
          <w:b/>
          <w:bCs/>
          <w:i/>
          <w:iCs/>
          <w:sz w:val="28"/>
          <w:szCs w:val="28"/>
        </w:rPr>
      </w:pPr>
      <w:r>
        <w:rPr>
          <w:b/>
          <w:i/>
          <w:sz w:val="28"/>
        </w:rPr>
        <w:tab/>
      </w:r>
      <w:hyperlink r:id="rId42" w:history="1">
        <w:r>
          <w:rPr>
            <w:b/>
            <w:i/>
            <w:color w:val="0000FF"/>
            <w:sz w:val="28"/>
            <w:u w:val="single"/>
          </w:rPr>
          <w:t>Разрешения за мобилни спътникови услуги</w:t>
        </w:r>
      </w:hyperlink>
    </w:p>
    <w:p w14:paraId="7925484C" w14:textId="7CA46835" w:rsidR="004D574B" w:rsidRPr="000842F7" w:rsidRDefault="001259F1" w:rsidP="00C205F6">
      <w:pPr>
        <w:widowControl w:val="0"/>
        <w:tabs>
          <w:tab w:val="center" w:pos="284"/>
        </w:tabs>
        <w:overflowPunct w:val="0"/>
        <w:autoSpaceDE w:val="0"/>
        <w:autoSpaceDN w:val="0"/>
        <w:adjustRightInd w:val="0"/>
        <w:ind w:left="266"/>
        <w:textAlignment w:val="baseline"/>
        <w:rPr>
          <w:b/>
          <w:sz w:val="14"/>
          <w:szCs w:val="14"/>
          <w:lang w:val="en-GB"/>
        </w:rPr>
      </w:pPr>
      <w:hyperlink r:id="rId43" w:history="1">
        <w:r w:rsidRPr="001259F1">
          <w:rPr>
            <w:rStyle w:val="Hyperlink"/>
          </w:rPr>
          <w:t>https://www.eesc.europa.eu/en/our-work/opinions-information-reports/opinions/authorisation-mobile-satellite-services</w:t>
        </w:r>
      </w:hyperlink>
    </w:p>
    <w:tbl>
      <w:tblPr>
        <w:tblW w:w="0" w:type="auto"/>
        <w:tblLook w:val="04A0" w:firstRow="1" w:lastRow="0" w:firstColumn="1" w:lastColumn="0" w:noHBand="0" w:noVBand="1"/>
      </w:tblPr>
      <w:tblGrid>
        <w:gridCol w:w="2349"/>
        <w:gridCol w:w="4507"/>
      </w:tblGrid>
      <w:tr w:rsidR="004D574B" w:rsidRPr="000842F7" w14:paraId="292E9ACA" w14:textId="77777777" w:rsidTr="00552C30">
        <w:tc>
          <w:tcPr>
            <w:tcW w:w="0" w:type="auto"/>
          </w:tcPr>
          <w:p w14:paraId="26538A8A"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6DF69E95" w14:textId="17F923B3" w:rsidR="00A5046E" w:rsidRPr="000842F7" w:rsidRDefault="004D574B" w:rsidP="00C205F6">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(група „Работници“ — SK)</w:t>
            </w:r>
          </w:p>
        </w:tc>
      </w:tr>
      <w:tr w:rsidR="004D574B" w:rsidRPr="000842F7" w14:paraId="25C535D4" w14:textId="77777777" w:rsidTr="00552C30">
        <w:tc>
          <w:tcPr>
            <w:tcW w:w="0" w:type="auto"/>
            <w:vMerge w:val="restart"/>
          </w:tcPr>
          <w:p w14:paraId="7BF4F725"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7FBA3661" w14:textId="77777777" w:rsidR="004D574B" w:rsidRPr="000842F7" w:rsidRDefault="004D574B" w:rsidP="00C205F6">
            <w:pPr>
              <w:tabs>
                <w:tab w:val="center" w:pos="284"/>
              </w:tabs>
              <w:overflowPunct w:val="0"/>
              <w:autoSpaceDE w:val="0"/>
              <w:autoSpaceDN w:val="0"/>
              <w:adjustRightInd w:val="0"/>
              <w:ind w:left="266" w:hanging="266"/>
              <w:textAlignment w:val="baseline"/>
            </w:pPr>
            <w:r>
              <w:t xml:space="preserve">COM(2026) 311 </w:t>
            </w:r>
            <w:proofErr w:type="spellStart"/>
            <w:r>
              <w:t>final</w:t>
            </w:r>
            <w:proofErr w:type="spellEnd"/>
          </w:p>
        </w:tc>
      </w:tr>
      <w:tr w:rsidR="004D574B" w:rsidRPr="000842F7" w14:paraId="4F7CD9A1" w14:textId="77777777" w:rsidTr="00552C30">
        <w:tc>
          <w:tcPr>
            <w:tcW w:w="0" w:type="auto"/>
            <w:vMerge/>
          </w:tcPr>
          <w:p w14:paraId="19AED2F8"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p>
        </w:tc>
        <w:tc>
          <w:tcPr>
            <w:tcW w:w="0" w:type="auto"/>
          </w:tcPr>
          <w:p w14:paraId="62E03C79" w14:textId="77777777" w:rsidR="004D574B" w:rsidRPr="000842F7" w:rsidRDefault="004D574B" w:rsidP="00C205F6">
            <w:pPr>
              <w:tabs>
                <w:tab w:val="center" w:pos="284"/>
              </w:tabs>
              <w:overflowPunct w:val="0"/>
              <w:autoSpaceDE w:val="0"/>
              <w:autoSpaceDN w:val="0"/>
              <w:adjustRightInd w:val="0"/>
              <w:ind w:left="266" w:hanging="266"/>
              <w:textAlignment w:val="baseline"/>
            </w:pPr>
            <w:r>
              <w:t>EESC-2025-01860-00-00-AC</w:t>
            </w:r>
          </w:p>
        </w:tc>
      </w:tr>
    </w:tbl>
    <w:p w14:paraId="03B5D001" w14:textId="77777777" w:rsidR="004D574B" w:rsidRPr="000842F7" w:rsidRDefault="004D574B" w:rsidP="00C205F6">
      <w:pPr>
        <w:tabs>
          <w:tab w:val="center" w:pos="284"/>
        </w:tabs>
        <w:overflowPunct w:val="0"/>
        <w:autoSpaceDE w:val="0"/>
        <w:autoSpaceDN w:val="0"/>
        <w:adjustRightInd w:val="0"/>
        <w:ind w:left="266" w:hanging="266"/>
        <w:textAlignment w:val="baseline"/>
        <w:rPr>
          <w:sz w:val="14"/>
          <w:szCs w:val="14"/>
          <w:lang w:val="en-GB"/>
        </w:rPr>
      </w:pPr>
    </w:p>
    <w:p w14:paraId="70F97A05"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DCB12D8"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C608650" w14:textId="4BDB3D5A" w:rsidR="00A5046E" w:rsidRPr="000842F7" w:rsidRDefault="004D574B" w:rsidP="00C205F6">
      <w:pPr>
        <w:overflowPunct w:val="0"/>
        <w:autoSpaceDE w:val="0"/>
        <w:autoSpaceDN w:val="0"/>
        <w:adjustRightInd w:val="0"/>
        <w:textAlignment w:val="baseline"/>
        <w:rPr>
          <w:bCs/>
          <w:iCs/>
        </w:rPr>
      </w:pPr>
      <w:r>
        <w:t>ЕИСК:</w:t>
      </w:r>
    </w:p>
    <w:p w14:paraId="7E5AB056"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подкрепя свързаността чрез спътникова връзка директно към устройство (D2D), която може да разшири мобилното покритие отвъд обхвата на наземните мрежи и да осигури допълнителна свързаност, когато наземните мрежи са прекъснати; подчертава, че такова разгръщане би било от особена полза за селските, отдалечените, островните, планинските, граничните и най-отдалечените райони с недостатъчно покритие, като по този начин би допринесло за териториалното и цифровото сближаване; призовава докладването относно обхвата да бъде допълнено от показатели за ефективна наличност, непрекъснатост и качество и услугите да бъдат достъпни и финансово приемливи, включително за хора с увреждания, като се предоставя прозрачна информация относно действителната наличност и ограничения на услугите;</w:t>
      </w:r>
    </w:p>
    <w:p w14:paraId="782BC3B5"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препоръчва приоритетът, който се дава на новите участници от Съюза за получаване на два от четирите комбинирани блока от 5 </w:t>
      </w:r>
      <w:proofErr w:type="spellStart"/>
      <w:r>
        <w:t>MHz</w:t>
      </w:r>
      <w:proofErr w:type="spellEnd"/>
      <w:r>
        <w:t>, които са на разположение за търговски МСУ, да бъде изрично отразен в задължителните разпоредби чрез ясно определен механизъм за подбор; подчертава, че при претеглянето на критериите за подбор би трябвало да се отдава много по-голямо значение на качеството, иновациите и конкуренцията, отколкото на еднократната финансова вноска; призовава за изясняване на изискването за предоставяне на доказателства за обвързващо споразумение за производството на спътници на териториите на държавите членки, така че това изискване да остава пропорционално и да не създава необосновани пречки пред участието за надеждни нови участници от Съюза и по-малки оператори;</w:t>
      </w:r>
    </w:p>
    <w:p w14:paraId="41FFE95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 xml:space="preserve">подкрепя задължението да се предоставят услуги във всички държави членки и да бъдат обхванати най-малко 95 % от населението и най-малко 90 % от общата земна площ на всяка държава членка в рамките на пет години от началото на непрекъснатите МСУ; препоръчва измерими междинни етапи на внедряване и покритие, придружени от прозрачно </w:t>
      </w:r>
      <w:r>
        <w:lastRenderedPageBreak/>
        <w:t>докладване на напредъка, така че закъсненията да могат да бъдат установени преди крайния срок;</w:t>
      </w:r>
    </w:p>
    <w:p w14:paraId="11A6BE4B"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счита, че екологичната устойчивост би трябвало да бъде минимално изискване за разрешение, а не само един от няколкото критерия, използвани за класиране на търговските заявители; призовава за сравними и независимо проверими екологични изисквания за жизнения цикъл както за сигурната/хибридната система за МСУ, така и за системи за МСУ с търговски цели;</w:t>
      </w:r>
    </w:p>
    <w:p w14:paraId="44DEEC0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отбелязва със загриженост, че в обяснителния меморандум на Комисията не се посочва въздействие върху основните права, въпреки че предложението съдържа разпоредби относно запазването на данни, законното прихващане, електронните доказателства и маршрутизирането на комуникационния трафик през територията на ЕС; призовава за конкретна оценка на въздействието на предложението върху правото на неприкосновеност на личния живот, защитата на данните, свободата на изразяване на мнение и ефективната съдебна защита.</w:t>
      </w:r>
    </w:p>
    <w:p w14:paraId="3710DB60" w14:textId="77777777" w:rsidR="004D574B" w:rsidRDefault="004D574B" w:rsidP="00C205F6">
      <w:pPr>
        <w:widowControl w:val="0"/>
        <w:spacing w:line="276" w:lineRule="auto"/>
        <w:ind w:left="567"/>
        <w:contextualSpacing/>
        <w:rPr>
          <w:lang w:val="en-GB" w:eastAsia="zh-CN"/>
        </w:rPr>
      </w:pPr>
    </w:p>
    <w:tbl>
      <w:tblPr>
        <w:tblW w:w="0" w:type="auto"/>
        <w:tblLook w:val="04A0" w:firstRow="1" w:lastRow="0" w:firstColumn="1" w:lastColumn="0" w:noHBand="0" w:noVBand="1"/>
      </w:tblPr>
      <w:tblGrid>
        <w:gridCol w:w="1924"/>
        <w:gridCol w:w="2747"/>
      </w:tblGrid>
      <w:tr w:rsidR="009B6123" w:rsidRPr="00552C30" w14:paraId="7C9BFE56" w14:textId="77777777" w:rsidTr="00552C30">
        <w:tc>
          <w:tcPr>
            <w:tcW w:w="0" w:type="auto"/>
          </w:tcPr>
          <w:p w14:paraId="0757D506" w14:textId="77777777" w:rsidR="009B6123" w:rsidRPr="00552C30" w:rsidRDefault="009B6123" w:rsidP="006103D0">
            <w:pPr>
              <w:overflowPunct w:val="0"/>
              <w:autoSpaceDE w:val="0"/>
              <w:autoSpaceDN w:val="0"/>
              <w:adjustRightInd w:val="0"/>
              <w:spacing w:line="240" w:lineRule="auto"/>
              <w:textAlignment w:val="baseline"/>
              <w:rPr>
                <w:i/>
              </w:rPr>
            </w:pPr>
            <w:r w:rsidRPr="00552C30">
              <w:rPr>
                <w:b/>
                <w:i/>
              </w:rPr>
              <w:t>За контакт</w:t>
            </w:r>
          </w:p>
        </w:tc>
        <w:tc>
          <w:tcPr>
            <w:tcW w:w="0" w:type="auto"/>
          </w:tcPr>
          <w:p w14:paraId="4F94054B" w14:textId="77777777" w:rsidR="009B6123" w:rsidRPr="00552C30" w:rsidRDefault="009B6123" w:rsidP="006103D0">
            <w:pPr>
              <w:overflowPunct w:val="0"/>
              <w:autoSpaceDE w:val="0"/>
              <w:autoSpaceDN w:val="0"/>
              <w:adjustRightInd w:val="0"/>
              <w:spacing w:line="240" w:lineRule="auto"/>
              <w:textAlignment w:val="baseline"/>
              <w:rPr>
                <w:i/>
              </w:rPr>
            </w:pPr>
            <w:proofErr w:type="spellStart"/>
            <w:r w:rsidRPr="00552C30">
              <w:rPr>
                <w:i/>
              </w:rPr>
              <w:t>Alin</w:t>
            </w:r>
            <w:proofErr w:type="spellEnd"/>
            <w:r w:rsidRPr="00552C30">
              <w:rPr>
                <w:i/>
              </w:rPr>
              <w:t xml:space="preserve"> </w:t>
            </w:r>
            <w:proofErr w:type="spellStart"/>
            <w:r w:rsidRPr="00552C30">
              <w:rPr>
                <w:i/>
              </w:rPr>
              <w:t>Mituta</w:t>
            </w:r>
            <w:proofErr w:type="spellEnd"/>
          </w:p>
        </w:tc>
      </w:tr>
      <w:tr w:rsidR="009B6123" w:rsidRPr="00552C30" w14:paraId="3837E01F" w14:textId="77777777" w:rsidTr="00552C30">
        <w:tc>
          <w:tcPr>
            <w:tcW w:w="0" w:type="auto"/>
          </w:tcPr>
          <w:p w14:paraId="07791F42"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Тел</w:t>
            </w:r>
            <w:r w:rsidRPr="00552C30">
              <w:rPr>
                <w:i/>
                <w:iCs/>
              </w:rPr>
              <w:t>.</w:t>
            </w:r>
          </w:p>
        </w:tc>
        <w:tc>
          <w:tcPr>
            <w:tcW w:w="0" w:type="auto"/>
          </w:tcPr>
          <w:p w14:paraId="4CB0DDC0"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+32 25468250</w:t>
            </w:r>
          </w:p>
        </w:tc>
      </w:tr>
      <w:tr w:rsidR="009B6123" w:rsidRPr="00552C30" w14:paraId="70C057A2" w14:textId="77777777" w:rsidTr="00552C30">
        <w:tc>
          <w:tcPr>
            <w:tcW w:w="0" w:type="auto"/>
          </w:tcPr>
          <w:p w14:paraId="529DE924" w14:textId="77777777" w:rsidR="009B6123" w:rsidRPr="00552C30" w:rsidRDefault="009B6123" w:rsidP="006103D0">
            <w:pPr>
              <w:overflowPunct w:val="0"/>
              <w:autoSpaceDE w:val="0"/>
              <w:autoSpaceDN w:val="0"/>
              <w:adjustRightInd w:val="0"/>
              <w:spacing w:line="240" w:lineRule="auto"/>
              <w:textAlignment w:val="baseline"/>
              <w:rPr>
                <w:i/>
              </w:rPr>
            </w:pPr>
            <w:r w:rsidRPr="00552C30">
              <w:rPr>
                <w:i/>
              </w:rPr>
              <w:t>Електронен адрес</w:t>
            </w:r>
          </w:p>
        </w:tc>
        <w:tc>
          <w:tcPr>
            <w:tcW w:w="0" w:type="auto"/>
          </w:tcPr>
          <w:p w14:paraId="0F05E8CA" w14:textId="64A54081" w:rsidR="009B6123" w:rsidRPr="00552C30" w:rsidRDefault="009B6123" w:rsidP="006103D0">
            <w:pPr>
              <w:overflowPunct w:val="0"/>
              <w:autoSpaceDE w:val="0"/>
              <w:autoSpaceDN w:val="0"/>
              <w:adjustRightInd w:val="0"/>
              <w:spacing w:line="240" w:lineRule="auto"/>
              <w:textAlignment w:val="baseline"/>
              <w:rPr>
                <w:i/>
                <w:iCs/>
              </w:rPr>
            </w:pPr>
            <w:hyperlink r:id="rId44" w:history="1">
              <w:r w:rsidRPr="00552C30">
                <w:rPr>
                  <w:i/>
                  <w:color w:val="0000FF"/>
                  <w:u w:val="single"/>
                </w:rPr>
                <w:t>Alin.Mituta@eesc.europa.eu</w:t>
              </w:r>
            </w:hyperlink>
          </w:p>
        </w:tc>
      </w:tr>
    </w:tbl>
    <w:p w14:paraId="1198109D" w14:textId="042B6047" w:rsidR="004D574B" w:rsidRDefault="004D574B" w:rsidP="00C205F6">
      <w:pPr>
        <w:spacing w:line="259" w:lineRule="auto"/>
        <w:jc w:val="left"/>
      </w:pPr>
    </w:p>
    <w:p w14:paraId="11C21D65" w14:textId="07FB63E5" w:rsidR="004D574B" w:rsidRPr="002149D5" w:rsidRDefault="004D574B" w:rsidP="00C205F6">
      <w:pPr>
        <w:widowControl w:val="0"/>
        <w:numPr>
          <w:ilvl w:val="0"/>
          <w:numId w:val="16"/>
        </w:numPr>
        <w:overflowPunct w:val="0"/>
        <w:autoSpaceDE w:val="0"/>
        <w:autoSpaceDN w:val="0"/>
        <w:adjustRightInd w:val="0"/>
        <w:ind w:hanging="567"/>
        <w:textAlignment w:val="baseline"/>
        <w:rPr>
          <w:b/>
          <w:sz w:val="14"/>
          <w:szCs w:val="14"/>
        </w:rPr>
      </w:pPr>
      <w:hyperlink r:id="rId45" w:history="1">
        <w:r>
          <w:rPr>
            <w:b/>
            <w:i/>
            <w:color w:val="0000FF"/>
            <w:sz w:val="28"/>
            <w:u w:val="single"/>
          </w:rPr>
          <w:t>Защита на пътниците с единни билети</w:t>
        </w:r>
      </w:hyperlink>
    </w:p>
    <w:p w14:paraId="5EEE74AC"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tbl>
      <w:tblPr>
        <w:tblW w:w="0" w:type="auto"/>
        <w:tblLook w:val="04A0" w:firstRow="1" w:lastRow="0" w:firstColumn="1" w:lastColumn="0" w:noHBand="0" w:noVBand="1"/>
      </w:tblPr>
      <w:tblGrid>
        <w:gridCol w:w="2262"/>
        <w:gridCol w:w="6811"/>
      </w:tblGrid>
      <w:tr w:rsidR="004D574B" w:rsidRPr="002149D5" w14:paraId="122D99A3" w14:textId="77777777" w:rsidTr="00552C30">
        <w:tc>
          <w:tcPr>
            <w:tcW w:w="0" w:type="auto"/>
          </w:tcPr>
          <w:p w14:paraId="7CFEC12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5445BB41" w14:textId="503C96B7" w:rsidR="00B964E7" w:rsidRPr="002149D5" w:rsidRDefault="004D574B" w:rsidP="00C205F6">
            <w:pPr>
              <w:tabs>
                <w:tab w:val="center" w:pos="284"/>
              </w:tabs>
              <w:overflowPunct w:val="0"/>
              <w:autoSpaceDE w:val="0"/>
              <w:autoSpaceDN w:val="0"/>
              <w:adjustRightInd w:val="0"/>
              <w:ind w:left="266" w:hanging="266"/>
              <w:textAlignment w:val="baseline"/>
            </w:pPr>
            <w:proofErr w:type="spellStart"/>
            <w:r>
              <w:t>Baiba</w:t>
            </w:r>
            <w:proofErr w:type="spellEnd"/>
            <w:r>
              <w:t xml:space="preserve"> MILTOVIČA (група „Организации на гражданското общество“ — LV)</w:t>
            </w:r>
          </w:p>
        </w:tc>
      </w:tr>
      <w:tr w:rsidR="004D574B" w:rsidRPr="002149D5" w14:paraId="5007AFD9" w14:textId="77777777" w:rsidTr="00552C30">
        <w:tc>
          <w:tcPr>
            <w:tcW w:w="0" w:type="auto"/>
            <w:vMerge w:val="restart"/>
          </w:tcPr>
          <w:p w14:paraId="7A6BC0B4"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12CCA5F7" w14:textId="77777777" w:rsidR="004D574B" w:rsidRPr="002149D5" w:rsidRDefault="004D574B" w:rsidP="00C205F6">
            <w:pPr>
              <w:tabs>
                <w:tab w:val="center" w:pos="284"/>
              </w:tabs>
              <w:overflowPunct w:val="0"/>
              <w:autoSpaceDE w:val="0"/>
              <w:autoSpaceDN w:val="0"/>
              <w:adjustRightInd w:val="0"/>
              <w:ind w:left="266" w:hanging="266"/>
              <w:textAlignment w:val="baseline"/>
            </w:pPr>
            <w:r>
              <w:t xml:space="preserve">COM(2026) 233 </w:t>
            </w:r>
            <w:proofErr w:type="spellStart"/>
            <w:r>
              <w:t>final</w:t>
            </w:r>
            <w:proofErr w:type="spellEnd"/>
          </w:p>
        </w:tc>
      </w:tr>
      <w:tr w:rsidR="004D574B" w:rsidRPr="002149D5" w14:paraId="51D3E151" w14:textId="77777777" w:rsidTr="00552C30">
        <w:tc>
          <w:tcPr>
            <w:tcW w:w="0" w:type="auto"/>
            <w:vMerge/>
          </w:tcPr>
          <w:p w14:paraId="51F1FDB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p>
        </w:tc>
        <w:tc>
          <w:tcPr>
            <w:tcW w:w="0" w:type="auto"/>
          </w:tcPr>
          <w:p w14:paraId="4B9FF056" w14:textId="77777777" w:rsidR="004D574B" w:rsidRPr="002149D5" w:rsidRDefault="004D574B" w:rsidP="00C205F6">
            <w:pPr>
              <w:tabs>
                <w:tab w:val="center" w:pos="284"/>
              </w:tabs>
              <w:overflowPunct w:val="0"/>
              <w:autoSpaceDE w:val="0"/>
              <w:autoSpaceDN w:val="0"/>
              <w:adjustRightInd w:val="0"/>
              <w:ind w:left="266" w:hanging="266"/>
              <w:textAlignment w:val="baseline"/>
            </w:pPr>
            <w:r>
              <w:t>EESC-2025-04299-00-00-AC</w:t>
            </w:r>
          </w:p>
        </w:tc>
      </w:tr>
    </w:tbl>
    <w:p w14:paraId="4877C49B"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p w14:paraId="35BE4287"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5F0B152D"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47383AE9" w14:textId="77777777" w:rsidR="004D574B" w:rsidRDefault="004D574B" w:rsidP="00C205F6">
      <w:pPr>
        <w:overflowPunct w:val="0"/>
        <w:autoSpaceDE w:val="0"/>
        <w:autoSpaceDN w:val="0"/>
        <w:adjustRightInd w:val="0"/>
        <w:textAlignment w:val="baseline"/>
        <w:rPr>
          <w:bCs/>
          <w:iCs/>
        </w:rPr>
      </w:pPr>
      <w:r>
        <w:t>ЕИСК:</w:t>
      </w:r>
    </w:p>
    <w:p w14:paraId="5338D522"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предлага, в случай на пропуснати връзки и последващи закъснения, пътниците да имат право да използват железопътни услуги по време на следващия етап от пътуването си, без никакви ограничения, за следващите 3 часа или да използват първата следваща подобна връзка. Доставчиците би трябвало да осигуряват наличието на места, дори ако това означава предоставянето на места от по-висока класа. Би трябвало да се прилага ефективен универсален механизъм за „застраховане“ във всички случаи;</w:t>
      </w:r>
    </w:p>
    <w:p w14:paraId="4655670C"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подкрепя въвеждането на автоматични механизми за обезщетение и възстановяване на разходи за пътниците, засегнати от закъснения, отмяна на полети или пропуснати връзки, когато съответното пътуване е обхванато от единен билет. Когато железопътните предприятия, продавачите на билети или цифровите платформи вече разполагат с необходимите оперативни данни, от пътниците не би трябвало да се изисква да представят допълнителна документация или да преминават през сложни процедури за предявяване на искове;</w:t>
      </w:r>
    </w:p>
    <w:p w14:paraId="555F0E33"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 xml:space="preserve">подчертава, че изпълнението на преразгледания регламент би трябвало да гарантира достъпност и приобщаване за всички категории пътници, включително за възрастните хора, хората с увреждания и хората с намалена подвижност, лицата с ограничени цифрови умения или другите уязвими групи. Информация за закъснения, отменени полети, алтернативни маршрути, процедури за обезщетение и права на пътниците би трябвало да </w:t>
      </w:r>
      <w:r>
        <w:lastRenderedPageBreak/>
        <w:t>се предоставя в реално време, чрез достъпни цифрови и нецифрови канали;</w:t>
      </w:r>
    </w:p>
    <w:p w14:paraId="3AB0A85F"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 xml:space="preserve">подчертава, че разпоредбите относно извънредните обстоятелства и непреодолимата сила би трябвало да бъдат изяснени и тълкувани в ограничително, така че да не се използват за ограничаване на правата на пътниците като цяло. Независимо от причината за прекъсването на пътуването, би трябвало винаги да се зачита правото на информация, съдействие, </w:t>
      </w:r>
      <w:proofErr w:type="spellStart"/>
      <w:r>
        <w:t>премаршрутиране</w:t>
      </w:r>
      <w:proofErr w:type="spellEnd"/>
      <w:r>
        <w:t xml:space="preserve"> и възстановяване на разходите.</w:t>
      </w:r>
    </w:p>
    <w:p w14:paraId="2638294B" w14:textId="77777777" w:rsidR="004D574B" w:rsidRDefault="004D574B" w:rsidP="009B6123">
      <w:pPr>
        <w:widowControl w:val="0"/>
        <w:spacing w:line="276" w:lineRule="auto"/>
        <w:contextualSpacing/>
        <w:jc w:val="left"/>
        <w:rPr>
          <w:sz w:val="20"/>
          <w:szCs w:val="20"/>
          <w:lang w:val="en-GB" w:eastAsia="zh-CN"/>
        </w:rPr>
      </w:pPr>
    </w:p>
    <w:tbl>
      <w:tblPr>
        <w:tblW w:w="0" w:type="auto"/>
        <w:tblLook w:val="04A0" w:firstRow="1" w:lastRow="0" w:firstColumn="1" w:lastColumn="0" w:noHBand="0" w:noVBand="1"/>
      </w:tblPr>
      <w:tblGrid>
        <w:gridCol w:w="1924"/>
        <w:gridCol w:w="3944"/>
      </w:tblGrid>
      <w:tr w:rsidR="009B6123" w:rsidRPr="002B28F5" w14:paraId="413A058A" w14:textId="77777777" w:rsidTr="002B28F5">
        <w:tc>
          <w:tcPr>
            <w:tcW w:w="0" w:type="auto"/>
          </w:tcPr>
          <w:p w14:paraId="7385CFDD" w14:textId="77777777" w:rsidR="009B6123" w:rsidRPr="002B28F5" w:rsidRDefault="009B6123" w:rsidP="006103D0">
            <w:pPr>
              <w:overflowPunct w:val="0"/>
              <w:autoSpaceDE w:val="0"/>
              <w:autoSpaceDN w:val="0"/>
              <w:adjustRightInd w:val="0"/>
              <w:spacing w:line="240" w:lineRule="auto"/>
              <w:textAlignment w:val="baseline"/>
              <w:rPr>
                <w:i/>
              </w:rPr>
            </w:pPr>
            <w:r w:rsidRPr="002B28F5">
              <w:rPr>
                <w:b/>
                <w:i/>
              </w:rPr>
              <w:t>За контакт</w:t>
            </w:r>
          </w:p>
        </w:tc>
        <w:tc>
          <w:tcPr>
            <w:tcW w:w="0" w:type="auto"/>
          </w:tcPr>
          <w:p w14:paraId="6F844AE4" w14:textId="330C77D7" w:rsidR="009B6123" w:rsidRPr="002B28F5" w:rsidRDefault="009B6123" w:rsidP="006103D0">
            <w:pPr>
              <w:overflowPunct w:val="0"/>
              <w:autoSpaceDE w:val="0"/>
              <w:autoSpaceDN w:val="0"/>
              <w:adjustRightInd w:val="0"/>
              <w:spacing w:line="240" w:lineRule="auto"/>
              <w:textAlignment w:val="baseline"/>
              <w:rPr>
                <w:i/>
              </w:rPr>
            </w:pPr>
            <w:proofErr w:type="spellStart"/>
            <w:r w:rsidRPr="002B28F5">
              <w:rPr>
                <w:i/>
              </w:rPr>
              <w:t>Aleksandra</w:t>
            </w:r>
            <w:proofErr w:type="spellEnd"/>
            <w:r w:rsidRPr="002B28F5">
              <w:rPr>
                <w:i/>
              </w:rPr>
              <w:t xml:space="preserve"> </w:t>
            </w:r>
            <w:proofErr w:type="spellStart"/>
            <w:r w:rsidRPr="002B28F5">
              <w:rPr>
                <w:i/>
              </w:rPr>
              <w:t>Šarman</w:t>
            </w:r>
            <w:proofErr w:type="spellEnd"/>
            <w:r w:rsidRPr="002B28F5">
              <w:rPr>
                <w:i/>
              </w:rPr>
              <w:t xml:space="preserve"> </w:t>
            </w:r>
            <w:proofErr w:type="spellStart"/>
            <w:r w:rsidRPr="002B28F5">
              <w:rPr>
                <w:i/>
              </w:rPr>
              <w:t>Grilc</w:t>
            </w:r>
            <w:proofErr w:type="spellEnd"/>
          </w:p>
        </w:tc>
      </w:tr>
      <w:tr w:rsidR="009B6123" w:rsidRPr="002B28F5" w14:paraId="388CD25F" w14:textId="77777777" w:rsidTr="002B28F5">
        <w:tc>
          <w:tcPr>
            <w:tcW w:w="0" w:type="auto"/>
          </w:tcPr>
          <w:p w14:paraId="69F34A95" w14:textId="77777777" w:rsidR="009B6123" w:rsidRPr="002B28F5" w:rsidRDefault="009B6123" w:rsidP="006103D0">
            <w:pPr>
              <w:overflowPunct w:val="0"/>
              <w:autoSpaceDE w:val="0"/>
              <w:autoSpaceDN w:val="0"/>
              <w:adjustRightInd w:val="0"/>
              <w:spacing w:line="240" w:lineRule="auto"/>
              <w:textAlignment w:val="baseline"/>
              <w:rPr>
                <w:i/>
              </w:rPr>
            </w:pPr>
            <w:r w:rsidRPr="002B28F5">
              <w:rPr>
                <w:i/>
              </w:rPr>
              <w:t>Тел</w:t>
            </w:r>
            <w:r w:rsidRPr="002B28F5">
              <w:rPr>
                <w:i/>
                <w:iCs/>
              </w:rPr>
              <w:t>.</w:t>
            </w:r>
          </w:p>
        </w:tc>
        <w:tc>
          <w:tcPr>
            <w:tcW w:w="0" w:type="auto"/>
          </w:tcPr>
          <w:p w14:paraId="358132F6" w14:textId="10F22FC0" w:rsidR="009B6123" w:rsidRPr="002B28F5" w:rsidRDefault="009B6123" w:rsidP="006103D0">
            <w:pPr>
              <w:overflowPunct w:val="0"/>
              <w:autoSpaceDE w:val="0"/>
              <w:autoSpaceDN w:val="0"/>
              <w:adjustRightInd w:val="0"/>
              <w:spacing w:line="240" w:lineRule="auto"/>
              <w:textAlignment w:val="baseline"/>
              <w:rPr>
                <w:i/>
              </w:rPr>
            </w:pPr>
            <w:r w:rsidRPr="002B28F5">
              <w:rPr>
                <w:i/>
              </w:rPr>
              <w:t>+32 25468333</w:t>
            </w:r>
          </w:p>
        </w:tc>
      </w:tr>
      <w:tr w:rsidR="009B6123" w:rsidRPr="002B28F5" w14:paraId="0E88017E" w14:textId="77777777" w:rsidTr="002B28F5">
        <w:tc>
          <w:tcPr>
            <w:tcW w:w="0" w:type="auto"/>
          </w:tcPr>
          <w:p w14:paraId="0D6F5989" w14:textId="77777777" w:rsidR="009B6123" w:rsidRPr="002B28F5" w:rsidRDefault="009B6123" w:rsidP="006103D0">
            <w:pPr>
              <w:overflowPunct w:val="0"/>
              <w:autoSpaceDE w:val="0"/>
              <w:autoSpaceDN w:val="0"/>
              <w:adjustRightInd w:val="0"/>
              <w:spacing w:line="240" w:lineRule="auto"/>
              <w:textAlignment w:val="baseline"/>
              <w:rPr>
                <w:i/>
              </w:rPr>
            </w:pPr>
            <w:r w:rsidRPr="002B28F5">
              <w:rPr>
                <w:i/>
              </w:rPr>
              <w:t>Електронен адрес</w:t>
            </w:r>
          </w:p>
        </w:tc>
        <w:tc>
          <w:tcPr>
            <w:tcW w:w="0" w:type="auto"/>
          </w:tcPr>
          <w:p w14:paraId="03CA9A24" w14:textId="30503507" w:rsidR="009B6123" w:rsidRPr="002B28F5" w:rsidRDefault="009B6123" w:rsidP="006103D0">
            <w:pPr>
              <w:overflowPunct w:val="0"/>
              <w:autoSpaceDE w:val="0"/>
              <w:autoSpaceDN w:val="0"/>
              <w:adjustRightInd w:val="0"/>
              <w:spacing w:line="240" w:lineRule="auto"/>
              <w:textAlignment w:val="baseline"/>
              <w:rPr>
                <w:i/>
                <w:iCs/>
              </w:rPr>
            </w:pPr>
            <w:hyperlink r:id="rId46" w:history="1">
              <w:r w:rsidRPr="002B28F5">
                <w:rPr>
                  <w:i/>
                  <w:color w:val="0000FF"/>
                  <w:u w:val="single"/>
                </w:rPr>
                <w:t>Aleksandra.SarmanGrilc@eesc.europa.eu</w:t>
              </w:r>
            </w:hyperlink>
          </w:p>
        </w:tc>
      </w:tr>
    </w:tbl>
    <w:p w14:paraId="1AE324AF" w14:textId="3DA739A9" w:rsidR="004D574B" w:rsidRDefault="004D574B" w:rsidP="00C205F6">
      <w:pPr>
        <w:spacing w:line="259" w:lineRule="auto"/>
        <w:jc w:val="left"/>
      </w:pPr>
    </w:p>
    <w:p w14:paraId="170300E7" w14:textId="2BE04065" w:rsidR="004D574B" w:rsidRPr="00356990" w:rsidRDefault="00BD328A" w:rsidP="00C205F6">
      <w:pPr>
        <w:widowControl w:val="0"/>
        <w:numPr>
          <w:ilvl w:val="0"/>
          <w:numId w:val="7"/>
        </w:numPr>
        <w:overflowPunct w:val="0"/>
        <w:autoSpaceDE w:val="0"/>
        <w:autoSpaceDN w:val="0"/>
        <w:adjustRightInd w:val="0"/>
        <w:ind w:hanging="567"/>
        <w:textAlignment w:val="baseline"/>
        <w:rPr>
          <w:b/>
        </w:rPr>
      </w:pPr>
      <w:r>
        <w:rPr>
          <w:b/>
          <w:i/>
          <w:sz w:val="28"/>
        </w:rPr>
        <w:tab/>
      </w:r>
      <w:hyperlink r:id="rId47" w:history="1">
        <w:proofErr w:type="spellStart"/>
        <w:r>
          <w:rPr>
            <w:b/>
            <w:i/>
            <w:color w:val="0000FF"/>
            <w:sz w:val="28"/>
            <w:u w:val="single"/>
          </w:rPr>
          <w:t>Билетоиздаването</w:t>
        </w:r>
        <w:proofErr w:type="spellEnd"/>
        <w:r>
          <w:rPr>
            <w:b/>
            <w:i/>
            <w:color w:val="0000FF"/>
            <w:sz w:val="28"/>
            <w:u w:val="single"/>
          </w:rPr>
          <w:t xml:space="preserve"> в пътническия железопътен транспорт</w:t>
        </w:r>
      </w:hyperlink>
    </w:p>
    <w:p w14:paraId="694661A7" w14:textId="77777777" w:rsidR="004D574B" w:rsidRPr="00356990" w:rsidRDefault="004D574B" w:rsidP="00C205F6">
      <w:pPr>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2349"/>
        <w:gridCol w:w="4519"/>
      </w:tblGrid>
      <w:tr w:rsidR="004D574B" w:rsidRPr="00356990" w14:paraId="7212B692" w14:textId="77777777" w:rsidTr="002B28F5">
        <w:tc>
          <w:tcPr>
            <w:tcW w:w="0" w:type="auto"/>
          </w:tcPr>
          <w:p w14:paraId="4C1D254D"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152CC874" w14:textId="0010598A" w:rsidR="00BD328A" w:rsidRPr="00356990" w:rsidRDefault="004D574B" w:rsidP="00C205F6">
            <w:pPr>
              <w:tabs>
                <w:tab w:val="center" w:pos="284"/>
              </w:tabs>
              <w:overflowPunct w:val="0"/>
              <w:autoSpaceDE w:val="0"/>
              <w:autoSpaceDN w:val="0"/>
              <w:adjustRightInd w:val="0"/>
              <w:ind w:left="266" w:hanging="266"/>
              <w:textAlignment w:val="baseline"/>
            </w:pPr>
            <w:proofErr w:type="spellStart"/>
            <w:r>
              <w:t>Dumitru</w:t>
            </w:r>
            <w:proofErr w:type="spellEnd"/>
            <w:r>
              <w:t xml:space="preserve"> FORNEA (група „Работници“ — RO)</w:t>
            </w:r>
          </w:p>
        </w:tc>
      </w:tr>
      <w:tr w:rsidR="004D574B" w:rsidRPr="00356990" w14:paraId="2F9C9A01" w14:textId="77777777" w:rsidTr="002B28F5">
        <w:tc>
          <w:tcPr>
            <w:tcW w:w="0" w:type="auto"/>
          </w:tcPr>
          <w:p w14:paraId="52F2F43A"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4D903235" w14:textId="6EF07EF5" w:rsidR="004D574B" w:rsidRPr="00356990" w:rsidRDefault="004D574B" w:rsidP="00C205F6">
            <w:pPr>
              <w:tabs>
                <w:tab w:val="center" w:pos="284"/>
              </w:tabs>
              <w:overflowPunct w:val="0"/>
              <w:autoSpaceDE w:val="0"/>
              <w:autoSpaceDN w:val="0"/>
              <w:adjustRightInd w:val="0"/>
              <w:ind w:left="266" w:hanging="266"/>
              <w:textAlignment w:val="baseline"/>
            </w:pPr>
            <w:r>
              <w:t xml:space="preserve">COM(2026)232 </w:t>
            </w:r>
            <w:proofErr w:type="spellStart"/>
            <w:r>
              <w:t>final</w:t>
            </w:r>
            <w:proofErr w:type="spellEnd"/>
          </w:p>
          <w:p w14:paraId="2FE2ECA1" w14:textId="77777777" w:rsidR="004D574B" w:rsidRPr="00356990" w:rsidRDefault="004D574B" w:rsidP="00C205F6">
            <w:pPr>
              <w:tabs>
                <w:tab w:val="center" w:pos="284"/>
              </w:tabs>
              <w:overflowPunct w:val="0"/>
              <w:autoSpaceDE w:val="0"/>
              <w:autoSpaceDN w:val="0"/>
              <w:adjustRightInd w:val="0"/>
              <w:ind w:left="266" w:hanging="266"/>
              <w:textAlignment w:val="baseline"/>
            </w:pPr>
            <w:r>
              <w:t>EESC-2025-03620-00-00-AC</w:t>
            </w:r>
          </w:p>
        </w:tc>
      </w:tr>
    </w:tbl>
    <w:p w14:paraId="25CCF713" w14:textId="77777777" w:rsidR="004D574B" w:rsidRPr="00356990" w:rsidRDefault="004D574B" w:rsidP="00C205F6">
      <w:pPr>
        <w:tabs>
          <w:tab w:val="center" w:pos="284"/>
        </w:tabs>
        <w:overflowPunct w:val="0"/>
        <w:autoSpaceDE w:val="0"/>
        <w:autoSpaceDN w:val="0"/>
        <w:adjustRightInd w:val="0"/>
        <w:ind w:left="266" w:hanging="266"/>
        <w:textAlignment w:val="baseline"/>
        <w:rPr>
          <w:lang w:val="en-GB"/>
        </w:rPr>
      </w:pPr>
    </w:p>
    <w:p w14:paraId="432F5E28"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B3BFE99"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17A2F3CC" w14:textId="77777777" w:rsidR="004D574B" w:rsidRPr="00356990" w:rsidRDefault="004D574B" w:rsidP="00C205F6">
      <w:pPr>
        <w:overflowPunct w:val="0"/>
        <w:autoSpaceDE w:val="0"/>
        <w:autoSpaceDN w:val="0"/>
        <w:adjustRightInd w:val="0"/>
        <w:textAlignment w:val="baseline"/>
        <w:rPr>
          <w:bCs/>
          <w:iCs/>
        </w:rPr>
      </w:pPr>
      <w:r>
        <w:t>ЕИСК:</w:t>
      </w:r>
    </w:p>
    <w:p w14:paraId="13455C11"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призовава за единна и оперативно съвместима рамка на ЕС за </w:t>
      </w:r>
      <w:proofErr w:type="spellStart"/>
      <w:r>
        <w:t>билетоиздаването</w:t>
      </w:r>
      <w:proofErr w:type="spellEnd"/>
      <w:r>
        <w:t xml:space="preserve"> в пътническия железопътен транспорт, за да се преодолее разпокъсаността и да се даде възможност за безпроблемно пътуване, когато участват множество оператори или когато е необходимо преминаване на граници; </w:t>
      </w:r>
    </w:p>
    <w:p w14:paraId="66E9B95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призовава за предпазни мерки срещу доминиращите цифрови платформи, включително прекомерни комисиони, дискриминационно класиране и алгоритмично отдаване на предимство на собствените продукти и услуги; </w:t>
      </w:r>
    </w:p>
    <w:p w14:paraId="2F78FFA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препоръчва европейски принцип на справедливо разпределение на стойността, който да гарантира, че приходите от продажбата на билети допринасят справедливо за европейската железопътна екосистема, устойчивите услуги и инвестициите; </w:t>
      </w:r>
    </w:p>
    <w:p w14:paraId="4FF54FFC"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подчертава, че цифровизацията не трябва да изключва пътници, като гарантира достъпно нецифрово издаване на билети, еднакво онлайн/офлайн ценообразуване и покритие на селските и периферните региони; </w:t>
      </w:r>
    </w:p>
    <w:p w14:paraId="110A62F9"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препоръчва управление на издаването на билети за железопътен транспорт на равнището на ЕС с участието на оператори, управители на инфраструктура, продавачи на билети, потребители, пътници, МСП и социални партньори, със силна киберсигурност и редовни проверки на действителното състояние.</w:t>
      </w:r>
    </w:p>
    <w:p w14:paraId="56839790" w14:textId="55E7D4E9" w:rsidR="004D574B" w:rsidRDefault="004D574B" w:rsidP="00C205F6">
      <w:pPr>
        <w:widowControl w:val="0"/>
        <w:overflowPunct w:val="0"/>
        <w:autoSpaceDE w:val="0"/>
        <w:autoSpaceDN w:val="0"/>
        <w:adjustRightInd w:val="0"/>
        <w:ind w:left="567"/>
        <w:textAlignment w:val="baseline"/>
        <w:rPr>
          <w:bCs/>
          <w:iCs/>
          <w:lang w:val="en-GB"/>
        </w:rPr>
      </w:pPr>
    </w:p>
    <w:tbl>
      <w:tblPr>
        <w:tblW w:w="0" w:type="auto"/>
        <w:tblLook w:val="04A0" w:firstRow="1" w:lastRow="0" w:firstColumn="1" w:lastColumn="0" w:noHBand="0" w:noVBand="1"/>
      </w:tblPr>
      <w:tblGrid>
        <w:gridCol w:w="1924"/>
        <w:gridCol w:w="3944"/>
      </w:tblGrid>
      <w:tr w:rsidR="009B6123" w:rsidRPr="002B28F5" w14:paraId="786DDE3F" w14:textId="77777777" w:rsidTr="002B28F5">
        <w:tc>
          <w:tcPr>
            <w:tcW w:w="0" w:type="auto"/>
          </w:tcPr>
          <w:p w14:paraId="539EFAF8" w14:textId="77777777" w:rsidR="009B6123" w:rsidRPr="002B28F5" w:rsidRDefault="009B6123" w:rsidP="006103D0">
            <w:pPr>
              <w:overflowPunct w:val="0"/>
              <w:autoSpaceDE w:val="0"/>
              <w:autoSpaceDN w:val="0"/>
              <w:adjustRightInd w:val="0"/>
              <w:spacing w:line="240" w:lineRule="auto"/>
              <w:textAlignment w:val="baseline"/>
              <w:rPr>
                <w:i/>
              </w:rPr>
            </w:pPr>
            <w:r w:rsidRPr="002B28F5">
              <w:rPr>
                <w:b/>
                <w:i/>
              </w:rPr>
              <w:t>За контакт</w:t>
            </w:r>
          </w:p>
        </w:tc>
        <w:tc>
          <w:tcPr>
            <w:tcW w:w="0" w:type="auto"/>
          </w:tcPr>
          <w:p w14:paraId="150EEB84" w14:textId="77777777" w:rsidR="009B6123" w:rsidRPr="002B28F5" w:rsidRDefault="009B6123" w:rsidP="006103D0">
            <w:pPr>
              <w:overflowPunct w:val="0"/>
              <w:autoSpaceDE w:val="0"/>
              <w:autoSpaceDN w:val="0"/>
              <w:adjustRightInd w:val="0"/>
              <w:spacing w:line="240" w:lineRule="auto"/>
              <w:textAlignment w:val="baseline"/>
              <w:rPr>
                <w:i/>
              </w:rPr>
            </w:pPr>
            <w:proofErr w:type="spellStart"/>
            <w:r w:rsidRPr="002B28F5">
              <w:rPr>
                <w:i/>
              </w:rPr>
              <w:t>Aleksandra</w:t>
            </w:r>
            <w:proofErr w:type="spellEnd"/>
            <w:r w:rsidRPr="002B28F5">
              <w:rPr>
                <w:i/>
              </w:rPr>
              <w:t xml:space="preserve"> </w:t>
            </w:r>
            <w:proofErr w:type="spellStart"/>
            <w:r w:rsidRPr="002B28F5">
              <w:rPr>
                <w:i/>
              </w:rPr>
              <w:t>Šarman</w:t>
            </w:r>
            <w:proofErr w:type="spellEnd"/>
            <w:r w:rsidRPr="002B28F5">
              <w:rPr>
                <w:i/>
              </w:rPr>
              <w:t xml:space="preserve"> </w:t>
            </w:r>
            <w:proofErr w:type="spellStart"/>
            <w:r w:rsidRPr="002B28F5">
              <w:rPr>
                <w:i/>
              </w:rPr>
              <w:t>Grilc</w:t>
            </w:r>
            <w:proofErr w:type="spellEnd"/>
          </w:p>
        </w:tc>
      </w:tr>
      <w:tr w:rsidR="009B6123" w:rsidRPr="002B28F5" w14:paraId="5BD949F5" w14:textId="77777777" w:rsidTr="002B28F5">
        <w:tc>
          <w:tcPr>
            <w:tcW w:w="0" w:type="auto"/>
          </w:tcPr>
          <w:p w14:paraId="29F4190A" w14:textId="77777777" w:rsidR="009B6123" w:rsidRPr="002B28F5" w:rsidRDefault="009B6123" w:rsidP="006103D0">
            <w:pPr>
              <w:overflowPunct w:val="0"/>
              <w:autoSpaceDE w:val="0"/>
              <w:autoSpaceDN w:val="0"/>
              <w:adjustRightInd w:val="0"/>
              <w:spacing w:line="240" w:lineRule="auto"/>
              <w:textAlignment w:val="baseline"/>
              <w:rPr>
                <w:i/>
              </w:rPr>
            </w:pPr>
            <w:r w:rsidRPr="002B28F5">
              <w:rPr>
                <w:i/>
              </w:rPr>
              <w:t>Тел</w:t>
            </w:r>
            <w:r w:rsidRPr="002B28F5">
              <w:rPr>
                <w:i/>
                <w:iCs/>
              </w:rPr>
              <w:t>.</w:t>
            </w:r>
          </w:p>
        </w:tc>
        <w:tc>
          <w:tcPr>
            <w:tcW w:w="0" w:type="auto"/>
          </w:tcPr>
          <w:p w14:paraId="14715BBE" w14:textId="77777777" w:rsidR="009B6123" w:rsidRPr="002B28F5" w:rsidRDefault="009B6123" w:rsidP="006103D0">
            <w:pPr>
              <w:overflowPunct w:val="0"/>
              <w:autoSpaceDE w:val="0"/>
              <w:autoSpaceDN w:val="0"/>
              <w:adjustRightInd w:val="0"/>
              <w:spacing w:line="240" w:lineRule="auto"/>
              <w:textAlignment w:val="baseline"/>
              <w:rPr>
                <w:i/>
              </w:rPr>
            </w:pPr>
            <w:r w:rsidRPr="002B28F5">
              <w:rPr>
                <w:i/>
              </w:rPr>
              <w:t>+32 25468333</w:t>
            </w:r>
          </w:p>
        </w:tc>
      </w:tr>
      <w:tr w:rsidR="009B6123" w:rsidRPr="002B28F5" w14:paraId="5EEFDC3C" w14:textId="77777777" w:rsidTr="002B28F5">
        <w:tc>
          <w:tcPr>
            <w:tcW w:w="0" w:type="auto"/>
          </w:tcPr>
          <w:p w14:paraId="39F73636" w14:textId="77777777" w:rsidR="009B6123" w:rsidRPr="002B28F5" w:rsidRDefault="009B6123" w:rsidP="006103D0">
            <w:pPr>
              <w:overflowPunct w:val="0"/>
              <w:autoSpaceDE w:val="0"/>
              <w:autoSpaceDN w:val="0"/>
              <w:adjustRightInd w:val="0"/>
              <w:spacing w:line="240" w:lineRule="auto"/>
              <w:textAlignment w:val="baseline"/>
              <w:rPr>
                <w:i/>
              </w:rPr>
            </w:pPr>
            <w:r w:rsidRPr="002B28F5">
              <w:rPr>
                <w:i/>
              </w:rPr>
              <w:t>Електронен адрес</w:t>
            </w:r>
          </w:p>
        </w:tc>
        <w:tc>
          <w:tcPr>
            <w:tcW w:w="0" w:type="auto"/>
          </w:tcPr>
          <w:p w14:paraId="5BE79945" w14:textId="59E14ECC" w:rsidR="009B6123" w:rsidRPr="002B28F5" w:rsidRDefault="009B6123" w:rsidP="006103D0">
            <w:pPr>
              <w:overflowPunct w:val="0"/>
              <w:autoSpaceDE w:val="0"/>
              <w:autoSpaceDN w:val="0"/>
              <w:adjustRightInd w:val="0"/>
              <w:spacing w:line="240" w:lineRule="auto"/>
              <w:textAlignment w:val="baseline"/>
              <w:rPr>
                <w:i/>
                <w:iCs/>
              </w:rPr>
            </w:pPr>
            <w:hyperlink r:id="rId48" w:history="1">
              <w:r w:rsidRPr="002B28F5">
                <w:rPr>
                  <w:i/>
                  <w:color w:val="0000FF"/>
                  <w:u w:val="single"/>
                </w:rPr>
                <w:t>Aleksandra.SarmanGrilc@eesc.europa.eu</w:t>
              </w:r>
            </w:hyperlink>
          </w:p>
        </w:tc>
      </w:tr>
    </w:tbl>
    <w:p w14:paraId="098FE577" w14:textId="10096C47" w:rsidR="004D574B" w:rsidRDefault="004D574B" w:rsidP="00C205F6">
      <w:pPr>
        <w:spacing w:line="259" w:lineRule="auto"/>
        <w:jc w:val="left"/>
      </w:pPr>
    </w:p>
    <w:p w14:paraId="7062BBF4" w14:textId="09F00F70" w:rsidR="004D574B" w:rsidRPr="00E037B6" w:rsidRDefault="004D574B" w:rsidP="00AD2DB4">
      <w:pPr>
        <w:pageBreakBefore/>
        <w:widowControl w:val="0"/>
        <w:numPr>
          <w:ilvl w:val="0"/>
          <w:numId w:val="7"/>
        </w:numPr>
        <w:overflowPunct w:val="0"/>
        <w:autoSpaceDE w:val="0"/>
        <w:autoSpaceDN w:val="0"/>
        <w:adjustRightInd w:val="0"/>
        <w:ind w:hanging="567"/>
        <w:textAlignment w:val="baseline"/>
        <w:rPr>
          <w:b/>
        </w:rPr>
      </w:pPr>
      <w:hyperlink r:id="rId49" w:history="1">
        <w:r>
          <w:rPr>
            <w:b/>
            <w:i/>
            <w:color w:val="0000FF"/>
            <w:sz w:val="28"/>
            <w:u w:val="single"/>
          </w:rPr>
          <w:t>Резервации за мултимодални пътувания</w:t>
        </w:r>
      </w:hyperlink>
    </w:p>
    <w:p w14:paraId="16D1628C" w14:textId="77777777" w:rsidR="004D574B" w:rsidRPr="00E037B6"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2512"/>
        <w:gridCol w:w="4873"/>
      </w:tblGrid>
      <w:tr w:rsidR="004D574B" w:rsidRPr="00E037B6" w14:paraId="699EFBAF" w14:textId="77777777" w:rsidTr="00AD2DB4">
        <w:tc>
          <w:tcPr>
            <w:tcW w:w="0" w:type="auto"/>
          </w:tcPr>
          <w:p w14:paraId="79BE65B4"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Докладчик</w:t>
            </w:r>
          </w:p>
        </w:tc>
        <w:tc>
          <w:tcPr>
            <w:tcW w:w="0" w:type="auto"/>
          </w:tcPr>
          <w:p w14:paraId="1850AA39" w14:textId="797D21D5" w:rsidR="00E86157" w:rsidRPr="00E037B6" w:rsidRDefault="004D574B" w:rsidP="00C205F6">
            <w:pPr>
              <w:tabs>
                <w:tab w:val="center" w:pos="284"/>
              </w:tabs>
              <w:overflowPunct w:val="0"/>
              <w:autoSpaceDE w:val="0"/>
              <w:autoSpaceDN w:val="0"/>
              <w:adjustRightInd w:val="0"/>
              <w:ind w:left="266" w:hanging="266"/>
              <w:textAlignment w:val="baseline"/>
            </w:pPr>
            <w:proofErr w:type="spellStart"/>
            <w:r>
              <w:t>Mateusz</w:t>
            </w:r>
            <w:proofErr w:type="spellEnd"/>
            <w:r>
              <w:t xml:space="preserve"> SZYMAŃSKI (група „Работници“ — PL)</w:t>
            </w:r>
          </w:p>
        </w:tc>
      </w:tr>
      <w:tr w:rsidR="004D574B" w:rsidRPr="00E037B6" w14:paraId="4BE3E3EE" w14:textId="77777777" w:rsidTr="00AD2DB4">
        <w:tc>
          <w:tcPr>
            <w:tcW w:w="0" w:type="auto"/>
          </w:tcPr>
          <w:p w14:paraId="132A6482"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Отправни документи</w:t>
            </w:r>
          </w:p>
        </w:tc>
        <w:tc>
          <w:tcPr>
            <w:tcW w:w="0" w:type="auto"/>
          </w:tcPr>
          <w:p w14:paraId="5C5E9356" w14:textId="5087F35F" w:rsidR="004D574B" w:rsidRPr="00E037B6" w:rsidRDefault="004D574B" w:rsidP="00C205F6">
            <w:pPr>
              <w:tabs>
                <w:tab w:val="center" w:pos="284"/>
              </w:tabs>
              <w:overflowPunct w:val="0"/>
              <w:autoSpaceDE w:val="0"/>
              <w:autoSpaceDN w:val="0"/>
              <w:adjustRightInd w:val="0"/>
              <w:ind w:left="266" w:hanging="266"/>
              <w:textAlignment w:val="baseline"/>
            </w:pPr>
            <w:r>
              <w:t xml:space="preserve">COM (2026) 231 </w:t>
            </w:r>
            <w:proofErr w:type="spellStart"/>
            <w:r>
              <w:t>final</w:t>
            </w:r>
            <w:proofErr w:type="spellEnd"/>
          </w:p>
          <w:p w14:paraId="3347285A" w14:textId="77777777" w:rsidR="004D574B" w:rsidRPr="00E037B6" w:rsidRDefault="004D574B" w:rsidP="00C205F6">
            <w:pPr>
              <w:tabs>
                <w:tab w:val="center" w:pos="284"/>
              </w:tabs>
              <w:overflowPunct w:val="0"/>
              <w:autoSpaceDE w:val="0"/>
              <w:autoSpaceDN w:val="0"/>
              <w:adjustRightInd w:val="0"/>
              <w:ind w:left="266" w:hanging="266"/>
              <w:textAlignment w:val="baseline"/>
            </w:pPr>
            <w:r>
              <w:t>EESC-2026-01733-00-00-AC</w:t>
            </w:r>
          </w:p>
        </w:tc>
      </w:tr>
    </w:tbl>
    <w:p w14:paraId="00ABF622" w14:textId="77777777" w:rsidR="004D574B" w:rsidRPr="00E037B6" w:rsidRDefault="004D574B" w:rsidP="00C205F6">
      <w:pPr>
        <w:tabs>
          <w:tab w:val="center" w:pos="284"/>
        </w:tabs>
        <w:overflowPunct w:val="0"/>
        <w:autoSpaceDE w:val="0"/>
        <w:autoSpaceDN w:val="0"/>
        <w:adjustRightInd w:val="0"/>
        <w:ind w:left="266" w:hanging="266"/>
        <w:textAlignment w:val="baseline"/>
      </w:pPr>
    </w:p>
    <w:p w14:paraId="600E339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BDD2AE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0EC2B995" w14:textId="77777777" w:rsidR="004D574B" w:rsidRDefault="004D574B" w:rsidP="00C205F6">
      <w:pPr>
        <w:overflowPunct w:val="0"/>
        <w:autoSpaceDE w:val="0"/>
        <w:autoSpaceDN w:val="0"/>
        <w:adjustRightInd w:val="0"/>
        <w:textAlignment w:val="baseline"/>
        <w:rPr>
          <w:bCs/>
          <w:iCs/>
        </w:rPr>
      </w:pPr>
      <w:r>
        <w:t>ЕИСК:</w:t>
      </w:r>
    </w:p>
    <w:p w14:paraId="5F563350"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приветства предложения регламент като полезна стъпка към подобряване на прозрачността и конкурентоспособността на пазара на ЕС за разпространение на билети, по-специално чрез неутрално представяне на резултатите от търсенето, ограничения на платеното позициониране, задължения за платформите със значително присъствие на пазара и забрана на антиконкурентни договорни клаузи; </w:t>
      </w:r>
    </w:p>
    <w:p w14:paraId="08FB6805"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счита обаче, че предложението не разглежда ключовия проблем с изключително ограничения спектър на мултимодалните пътувания, които могат да бъдат закупени с единен билет и призовава за по-широкообхватни мерки за гарантиране на ефективни мултимодални резервации; </w:t>
      </w:r>
    </w:p>
    <w:p w14:paraId="2FD24722"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призовава за еднакво прилагане на изискванията за достъп до данни, недискриминация и справедливи, разумни и недискриминационни условия, които да се прилагат за всички видове транспорт, за постигане на по-голяма оперативна съвместимост чрез хармонизирани технически стандарти и за по-ясна информация за пътниците относно правата, отговорностите и звената за контакт в случай на смущения; </w:t>
      </w:r>
    </w:p>
    <w:p w14:paraId="30FFA97C" w14:textId="77777777" w:rsidR="004D574B" w:rsidRPr="00E037B6" w:rsidRDefault="004D574B" w:rsidP="00C6106B">
      <w:pPr>
        <w:numPr>
          <w:ilvl w:val="0"/>
          <w:numId w:val="36"/>
        </w:numPr>
        <w:overflowPunct w:val="0"/>
        <w:autoSpaceDE w:val="0"/>
        <w:autoSpaceDN w:val="0"/>
        <w:adjustRightInd w:val="0"/>
        <w:ind w:left="567" w:hanging="567"/>
        <w:textAlignment w:val="baseline"/>
        <w:rPr>
          <w:bCs/>
          <w:iCs/>
        </w:rPr>
      </w:pPr>
      <w:r>
        <w:t>подчертава, че прилагането трябва да остане пропорционално и приобщаващо, с координация със съществуващите цифрови правила, непрекъснат физически достъп до услуги за продажба на билети и подходящи инвестиции в трансгранична транспортна инфраструктура.</w:t>
      </w:r>
    </w:p>
    <w:p w14:paraId="5B15D47C" w14:textId="77777777" w:rsidR="004D574B" w:rsidRDefault="004D574B" w:rsidP="00C205F6">
      <w:pPr>
        <w:overflowPunct w:val="0"/>
        <w:autoSpaceDE w:val="0"/>
        <w:autoSpaceDN w:val="0"/>
        <w:adjustRightInd w:val="0"/>
        <w:ind w:left="567"/>
        <w:textAlignment w:val="baseline"/>
        <w:rPr>
          <w:bCs/>
          <w:iCs/>
          <w:lang w:val="en-GB"/>
        </w:rPr>
      </w:pPr>
    </w:p>
    <w:tbl>
      <w:tblPr>
        <w:tblW w:w="0" w:type="auto"/>
        <w:tblLook w:val="04A0" w:firstRow="1" w:lastRow="0" w:firstColumn="1" w:lastColumn="0" w:noHBand="0" w:noVBand="1"/>
      </w:tblPr>
      <w:tblGrid>
        <w:gridCol w:w="1924"/>
        <w:gridCol w:w="4103"/>
      </w:tblGrid>
      <w:tr w:rsidR="009B6123" w:rsidRPr="00AD2DB4" w14:paraId="399AE181" w14:textId="77777777" w:rsidTr="00AD2DB4">
        <w:tc>
          <w:tcPr>
            <w:tcW w:w="0" w:type="auto"/>
          </w:tcPr>
          <w:p w14:paraId="6D8EB16D" w14:textId="77777777" w:rsidR="009B6123" w:rsidRPr="00AD2DB4" w:rsidRDefault="009B6123" w:rsidP="006103D0">
            <w:pPr>
              <w:overflowPunct w:val="0"/>
              <w:autoSpaceDE w:val="0"/>
              <w:autoSpaceDN w:val="0"/>
              <w:adjustRightInd w:val="0"/>
              <w:spacing w:line="240" w:lineRule="auto"/>
              <w:textAlignment w:val="baseline"/>
              <w:rPr>
                <w:i/>
              </w:rPr>
            </w:pPr>
            <w:r w:rsidRPr="00AD2DB4">
              <w:rPr>
                <w:b/>
                <w:i/>
              </w:rPr>
              <w:t>За контакт</w:t>
            </w:r>
          </w:p>
        </w:tc>
        <w:tc>
          <w:tcPr>
            <w:tcW w:w="0" w:type="auto"/>
          </w:tcPr>
          <w:p w14:paraId="163991CB" w14:textId="1046256B" w:rsidR="009B6123" w:rsidRPr="00AD2DB4" w:rsidRDefault="009B6123" w:rsidP="006103D0">
            <w:pPr>
              <w:overflowPunct w:val="0"/>
              <w:autoSpaceDE w:val="0"/>
              <w:autoSpaceDN w:val="0"/>
              <w:adjustRightInd w:val="0"/>
              <w:spacing w:line="240" w:lineRule="auto"/>
              <w:textAlignment w:val="baseline"/>
              <w:rPr>
                <w:i/>
              </w:rPr>
            </w:pPr>
            <w:proofErr w:type="spellStart"/>
            <w:r w:rsidRPr="00AD2DB4">
              <w:rPr>
                <w:i/>
              </w:rPr>
              <w:t>Konstantina</w:t>
            </w:r>
            <w:proofErr w:type="spellEnd"/>
            <w:r w:rsidRPr="00AD2DB4">
              <w:rPr>
                <w:i/>
              </w:rPr>
              <w:t xml:space="preserve"> </w:t>
            </w:r>
            <w:proofErr w:type="spellStart"/>
            <w:r w:rsidRPr="00AD2DB4">
              <w:rPr>
                <w:i/>
              </w:rPr>
              <w:t>Angelopoulou</w:t>
            </w:r>
            <w:proofErr w:type="spellEnd"/>
          </w:p>
        </w:tc>
      </w:tr>
      <w:tr w:rsidR="009B6123" w:rsidRPr="00AD2DB4" w14:paraId="0D63BA4D" w14:textId="77777777" w:rsidTr="00AD2DB4">
        <w:tc>
          <w:tcPr>
            <w:tcW w:w="0" w:type="auto"/>
          </w:tcPr>
          <w:p w14:paraId="05C9D3A7" w14:textId="77777777" w:rsidR="009B6123" w:rsidRPr="00AD2DB4" w:rsidRDefault="009B6123" w:rsidP="006103D0">
            <w:pPr>
              <w:overflowPunct w:val="0"/>
              <w:autoSpaceDE w:val="0"/>
              <w:autoSpaceDN w:val="0"/>
              <w:adjustRightInd w:val="0"/>
              <w:spacing w:line="240" w:lineRule="auto"/>
              <w:textAlignment w:val="baseline"/>
              <w:rPr>
                <w:i/>
              </w:rPr>
            </w:pPr>
            <w:r w:rsidRPr="00AD2DB4">
              <w:rPr>
                <w:i/>
              </w:rPr>
              <w:t>Тел</w:t>
            </w:r>
            <w:r w:rsidRPr="00AD2DB4">
              <w:rPr>
                <w:i/>
                <w:iCs/>
              </w:rPr>
              <w:t>.</w:t>
            </w:r>
          </w:p>
        </w:tc>
        <w:tc>
          <w:tcPr>
            <w:tcW w:w="0" w:type="auto"/>
          </w:tcPr>
          <w:p w14:paraId="2AC97394" w14:textId="0C7490C6" w:rsidR="009B6123" w:rsidRPr="00AD2DB4" w:rsidRDefault="009B6123" w:rsidP="006103D0">
            <w:pPr>
              <w:overflowPunct w:val="0"/>
              <w:autoSpaceDE w:val="0"/>
              <w:autoSpaceDN w:val="0"/>
              <w:adjustRightInd w:val="0"/>
              <w:spacing w:line="240" w:lineRule="auto"/>
              <w:textAlignment w:val="baseline"/>
              <w:rPr>
                <w:i/>
              </w:rPr>
            </w:pPr>
            <w:r w:rsidRPr="00AD2DB4">
              <w:rPr>
                <w:i/>
              </w:rPr>
              <w:t>+32 25469747</w:t>
            </w:r>
          </w:p>
        </w:tc>
      </w:tr>
      <w:tr w:rsidR="009B6123" w:rsidRPr="00AD2DB4" w14:paraId="228175AE" w14:textId="77777777" w:rsidTr="00AD2DB4">
        <w:tc>
          <w:tcPr>
            <w:tcW w:w="0" w:type="auto"/>
          </w:tcPr>
          <w:p w14:paraId="45EEE507" w14:textId="77777777" w:rsidR="009B6123" w:rsidRPr="00AD2DB4" w:rsidRDefault="009B6123" w:rsidP="009B6123">
            <w:pPr>
              <w:overflowPunct w:val="0"/>
              <w:autoSpaceDE w:val="0"/>
              <w:autoSpaceDN w:val="0"/>
              <w:adjustRightInd w:val="0"/>
              <w:spacing w:line="240" w:lineRule="auto"/>
              <w:textAlignment w:val="baseline"/>
              <w:rPr>
                <w:i/>
              </w:rPr>
            </w:pPr>
            <w:r w:rsidRPr="00AD2DB4">
              <w:rPr>
                <w:i/>
              </w:rPr>
              <w:t>Електронен адрес</w:t>
            </w:r>
          </w:p>
        </w:tc>
        <w:tc>
          <w:tcPr>
            <w:tcW w:w="0" w:type="auto"/>
          </w:tcPr>
          <w:p w14:paraId="78D51B33" w14:textId="11A86E70" w:rsidR="009B6123" w:rsidRPr="00AD2DB4" w:rsidRDefault="009B6123" w:rsidP="009B6123">
            <w:pPr>
              <w:overflowPunct w:val="0"/>
              <w:autoSpaceDE w:val="0"/>
              <w:autoSpaceDN w:val="0"/>
              <w:adjustRightInd w:val="0"/>
              <w:spacing w:line="240" w:lineRule="auto"/>
              <w:textAlignment w:val="baseline"/>
              <w:rPr>
                <w:i/>
                <w:iCs/>
              </w:rPr>
            </w:pPr>
            <w:hyperlink r:id="rId50" w:history="1">
              <w:r w:rsidRPr="00AD2DB4">
                <w:rPr>
                  <w:i/>
                  <w:color w:val="0000FF"/>
                  <w:u w:val="single"/>
                </w:rPr>
                <w:t>Konstantina.Angelopoulou@eesc.europa.eu</w:t>
              </w:r>
            </w:hyperlink>
          </w:p>
        </w:tc>
      </w:tr>
    </w:tbl>
    <w:p w14:paraId="7B4D396A" w14:textId="103F9A82" w:rsidR="004D574B" w:rsidRDefault="004D574B" w:rsidP="00C205F6">
      <w:pPr>
        <w:spacing w:line="259" w:lineRule="auto"/>
        <w:jc w:val="left"/>
      </w:pPr>
    </w:p>
    <w:p w14:paraId="67413411" w14:textId="1E99DBF0" w:rsidR="00167F29" w:rsidRPr="00167F29" w:rsidRDefault="00167F29" w:rsidP="00C205F6">
      <w:pPr>
        <w:widowControl w:val="0"/>
        <w:numPr>
          <w:ilvl w:val="0"/>
          <w:numId w:val="14"/>
        </w:numPr>
        <w:overflowPunct w:val="0"/>
        <w:autoSpaceDE w:val="0"/>
        <w:autoSpaceDN w:val="0"/>
        <w:adjustRightInd w:val="0"/>
        <w:ind w:left="567" w:hanging="567"/>
        <w:textAlignment w:val="baseline"/>
        <w:rPr>
          <w:b/>
          <w:bCs/>
          <w:szCs w:val="20"/>
        </w:rPr>
      </w:pPr>
      <w:hyperlink r:id="rId51" w:history="1">
        <w:r>
          <w:rPr>
            <w:b/>
            <w:i/>
            <w:color w:val="0000FF"/>
            <w:sz w:val="28"/>
            <w:u w:val="single"/>
          </w:rPr>
          <w:t>Осигуряване на жилища на достъпни цени — увеличаване на модерните методи на строителство и намаляване на разходите</w:t>
        </w:r>
      </w:hyperlink>
      <w:r>
        <w:rPr>
          <w:b/>
          <w:i/>
          <w:sz w:val="28"/>
        </w:rPr>
        <w:t xml:space="preserve"> </w:t>
      </w:r>
    </w:p>
    <w:p w14:paraId="4B77510F" w14:textId="77777777" w:rsidR="00167F29" w:rsidRPr="00167F29" w:rsidRDefault="00167F29" w:rsidP="00C205F6">
      <w:pPr>
        <w:widowControl w:val="0"/>
        <w:overflowPunct w:val="0"/>
        <w:autoSpaceDE w:val="0"/>
        <w:autoSpaceDN w:val="0"/>
        <w:adjustRightInd w:val="0"/>
        <w:ind w:left="567"/>
        <w:textAlignment w:val="baseline"/>
        <w:rPr>
          <w:b/>
          <w:bCs/>
          <w:szCs w:val="20"/>
          <w:lang w:val="en-GB"/>
        </w:rPr>
      </w:pPr>
    </w:p>
    <w:tbl>
      <w:tblPr>
        <w:tblW w:w="0" w:type="auto"/>
        <w:tblLook w:val="04A0" w:firstRow="1" w:lastRow="0" w:firstColumn="1" w:lastColumn="0" w:noHBand="0" w:noVBand="1"/>
      </w:tblPr>
      <w:tblGrid>
        <w:gridCol w:w="2068"/>
        <w:gridCol w:w="7005"/>
      </w:tblGrid>
      <w:tr w:rsidR="00167F29" w:rsidRPr="00167F29" w14:paraId="3D70BBA8" w14:textId="77777777" w:rsidTr="00AD2DB4">
        <w:tc>
          <w:tcPr>
            <w:tcW w:w="0" w:type="auto"/>
          </w:tcPr>
          <w:p w14:paraId="3B6D80F8"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Докладчик</w:t>
            </w:r>
          </w:p>
          <w:p w14:paraId="72F97FBC"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Съдокладчик</w:t>
            </w:r>
          </w:p>
        </w:tc>
        <w:tc>
          <w:tcPr>
            <w:tcW w:w="0" w:type="auto"/>
          </w:tcPr>
          <w:p w14:paraId="68A640BC" w14:textId="5F099AFD" w:rsidR="00167F29" w:rsidRDefault="00167F29" w:rsidP="00C205F6">
            <w:pPr>
              <w:tabs>
                <w:tab w:val="center" w:pos="284"/>
              </w:tabs>
              <w:overflowPunct w:val="0"/>
              <w:autoSpaceDE w:val="0"/>
              <w:autoSpaceDN w:val="0"/>
              <w:adjustRightInd w:val="0"/>
              <w:ind w:left="266" w:right="-3091" w:hanging="205"/>
              <w:textAlignment w:val="baseline"/>
            </w:pPr>
            <w:r>
              <w:t>John COMER (група „Организации на гражданското общество“ — IE)</w:t>
            </w:r>
          </w:p>
          <w:p w14:paraId="4D0E6CCC" w14:textId="20C298AF" w:rsidR="00263552" w:rsidRPr="00167F29" w:rsidRDefault="00167F29" w:rsidP="00C205F6">
            <w:pPr>
              <w:tabs>
                <w:tab w:val="center" w:pos="284"/>
              </w:tabs>
              <w:overflowPunct w:val="0"/>
              <w:autoSpaceDE w:val="0"/>
              <w:autoSpaceDN w:val="0"/>
              <w:adjustRightInd w:val="0"/>
              <w:ind w:left="266" w:right="-3091" w:hanging="205"/>
              <w:textAlignment w:val="baseline"/>
            </w:pPr>
            <w:proofErr w:type="spellStart"/>
            <w:r>
              <w:t>Thomas</w:t>
            </w:r>
            <w:proofErr w:type="spellEnd"/>
            <w:r>
              <w:t xml:space="preserve"> KATTNIG (група „Работници“ — AT)</w:t>
            </w:r>
          </w:p>
        </w:tc>
      </w:tr>
      <w:tr w:rsidR="00167F29" w:rsidRPr="00167F29" w14:paraId="2BFD7322" w14:textId="77777777" w:rsidTr="00AD2DB4">
        <w:tc>
          <w:tcPr>
            <w:tcW w:w="0" w:type="auto"/>
          </w:tcPr>
          <w:p w14:paraId="28DBE4F0"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16EA9AEA" w14:textId="0B8D27F3" w:rsidR="00167F29" w:rsidRPr="00167F29" w:rsidRDefault="00167F29" w:rsidP="00C205F6">
            <w:pPr>
              <w:tabs>
                <w:tab w:val="center" w:pos="0"/>
              </w:tabs>
              <w:overflowPunct w:val="0"/>
              <w:autoSpaceDE w:val="0"/>
              <w:autoSpaceDN w:val="0"/>
              <w:adjustRightInd w:val="0"/>
              <w:ind w:left="61"/>
              <w:textAlignment w:val="baseline"/>
            </w:pPr>
            <w:r>
              <w:t>проучвателно становище по искане на ирландското председателство на Съвета на ЕС</w:t>
            </w:r>
          </w:p>
          <w:p w14:paraId="4145C0AD" w14:textId="414241B6" w:rsidR="00167F29" w:rsidRPr="00167F29" w:rsidRDefault="00167F29" w:rsidP="00C205F6">
            <w:pPr>
              <w:tabs>
                <w:tab w:val="center" w:pos="0"/>
              </w:tabs>
              <w:overflowPunct w:val="0"/>
              <w:autoSpaceDE w:val="0"/>
              <w:autoSpaceDN w:val="0"/>
              <w:adjustRightInd w:val="0"/>
              <w:ind w:left="61" w:right="-3091"/>
              <w:textAlignment w:val="baseline"/>
            </w:pPr>
            <w:r>
              <w:t>EESC-2026-01525-00-00-AC</w:t>
            </w:r>
          </w:p>
        </w:tc>
      </w:tr>
    </w:tbl>
    <w:p w14:paraId="3536A15D" w14:textId="77777777" w:rsidR="00167F29" w:rsidRPr="00167F29" w:rsidRDefault="00167F29" w:rsidP="00C205F6">
      <w:pPr>
        <w:tabs>
          <w:tab w:val="center" w:pos="284"/>
        </w:tabs>
        <w:overflowPunct w:val="0"/>
        <w:autoSpaceDE w:val="0"/>
        <w:autoSpaceDN w:val="0"/>
        <w:adjustRightInd w:val="0"/>
        <w:ind w:left="266" w:hanging="266"/>
        <w:textAlignment w:val="baseline"/>
        <w:rPr>
          <w:b/>
          <w:lang w:val="pt-PT"/>
        </w:rPr>
      </w:pPr>
    </w:p>
    <w:p w14:paraId="0BD9479A"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rPr>
      </w:pPr>
      <w:r>
        <w:rPr>
          <w:b/>
        </w:rPr>
        <w:t>Основни аспекти</w:t>
      </w:r>
    </w:p>
    <w:p w14:paraId="299C981E"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lang w:val="fr-FR"/>
        </w:rPr>
      </w:pPr>
    </w:p>
    <w:p w14:paraId="77848113" w14:textId="77777777" w:rsidR="00167F29" w:rsidRDefault="00167F29" w:rsidP="00C205F6">
      <w:pPr>
        <w:keepNext/>
        <w:keepLines/>
        <w:tabs>
          <w:tab w:val="center" w:pos="284"/>
        </w:tabs>
        <w:overflowPunct w:val="0"/>
        <w:autoSpaceDE w:val="0"/>
        <w:autoSpaceDN w:val="0"/>
        <w:adjustRightInd w:val="0"/>
        <w:ind w:left="266" w:hanging="266"/>
        <w:textAlignment w:val="baseline"/>
      </w:pPr>
      <w:r>
        <w:t>ЕИСК:</w:t>
      </w:r>
    </w:p>
    <w:p w14:paraId="3158AF5D" w14:textId="77777777" w:rsidR="00167F29" w:rsidRPr="00167F29" w:rsidRDefault="00167F29" w:rsidP="00C6106B">
      <w:pPr>
        <w:widowControl w:val="0"/>
        <w:numPr>
          <w:ilvl w:val="0"/>
          <w:numId w:val="37"/>
        </w:numPr>
        <w:overflowPunct w:val="0"/>
        <w:autoSpaceDE w:val="0"/>
        <w:autoSpaceDN w:val="0"/>
        <w:adjustRightInd w:val="0"/>
        <w:ind w:left="567" w:hanging="567"/>
        <w:contextualSpacing/>
        <w:textAlignment w:val="baseline"/>
      </w:pPr>
      <w:r>
        <w:t xml:space="preserve">счита, че съвременните методи на строителство са един от </w:t>
      </w:r>
      <w:r>
        <w:rPr>
          <w:b/>
        </w:rPr>
        <w:t xml:space="preserve">ключовите фактори за </w:t>
      </w:r>
      <w:r>
        <w:rPr>
          <w:b/>
        </w:rPr>
        <w:lastRenderedPageBreak/>
        <w:t>кръговата икономика</w:t>
      </w:r>
      <w:r>
        <w:t xml:space="preserve"> в строителния сектор. От съществено значение е сградите, изградени чрез съвременните методи на строителство, да притежават същото качество и стойност в дългосрочен план като традиционно построените жилища. ЕС трябва да насърчава </w:t>
      </w:r>
      <w:r>
        <w:rPr>
          <w:b/>
        </w:rPr>
        <w:t>целенасочени инвестиции в развитието на промишлен капацитет</w:t>
      </w:r>
      <w:r>
        <w:t xml:space="preserve"> за производство на системи за сглобяемо строителство извън обекта;</w:t>
      </w:r>
    </w:p>
    <w:p w14:paraId="324C4732" w14:textId="77777777" w:rsidR="00167F29" w:rsidRPr="00167F29" w:rsidRDefault="00167F29" w:rsidP="00C6106B">
      <w:pPr>
        <w:numPr>
          <w:ilvl w:val="0"/>
          <w:numId w:val="37"/>
        </w:numPr>
        <w:overflowPunct w:val="0"/>
        <w:autoSpaceDE w:val="0"/>
        <w:autoSpaceDN w:val="0"/>
        <w:adjustRightInd w:val="0"/>
        <w:ind w:left="567" w:hanging="567"/>
        <w:contextualSpacing/>
        <w:textAlignment w:val="baseline"/>
      </w:pPr>
      <w:r>
        <w:t xml:space="preserve">подчертава, че всички държави членки, Комисията, Алиансът за жилищно настаняване и всички заинтересовани страни имат роля в </w:t>
      </w:r>
      <w:r>
        <w:rPr>
          <w:b/>
        </w:rPr>
        <w:t>насърчаването на стандартизацията, премахването на разпокъсаната нормативна уредба и осигуряването на подходящ надзор и сертифициране на системите за съвременните методи на строителство</w:t>
      </w:r>
      <w:r>
        <w:t>. Макар да се признава, че всяка държава членка има основна компетентност по отношение на жилищното строителство, ЕИСК счита, че е желателно Комисията да има участие в индивидуалните планове на държавите членки в тази област, както и да насърчава трансграничното сътрудничество. ЕС трябва да въведе централизиран механизъм за финансиране, за да</w:t>
      </w:r>
      <w:r>
        <w:rPr>
          <w:b/>
        </w:rPr>
        <w:t xml:space="preserve"> насърчи и даде възможност на МСП да инвестират в цифровизация</w:t>
      </w:r>
      <w:r>
        <w:t>. Цифровизацията не следва да се ограничава до строителните проекти. Тя следва да се използва и за укрепване на прилагането на трудовите права, качеството на работните места, условията на труд и интереса на потребителите;</w:t>
      </w:r>
    </w:p>
    <w:p w14:paraId="33541CC9" w14:textId="77777777" w:rsidR="00167F29" w:rsidRPr="00167F29" w:rsidRDefault="00167F29" w:rsidP="00C6106B">
      <w:pPr>
        <w:numPr>
          <w:ilvl w:val="0"/>
          <w:numId w:val="37"/>
        </w:numPr>
        <w:overflowPunct w:val="0"/>
        <w:autoSpaceDE w:val="0"/>
        <w:autoSpaceDN w:val="0"/>
        <w:adjustRightInd w:val="0"/>
        <w:ind w:left="567" w:hanging="567"/>
        <w:contextualSpacing/>
        <w:textAlignment w:val="baseline"/>
      </w:pPr>
      <w:r>
        <w:t xml:space="preserve">Съвременните методи на строителство трябва да се разглеждат не само като технологичен или пазарно ориентиран въпрос, а като част от </w:t>
      </w:r>
      <w:r>
        <w:rPr>
          <w:b/>
        </w:rPr>
        <w:t>по-широка стратегия в областта на социалната, трудовата и индустриалната политика</w:t>
      </w:r>
      <w:r>
        <w:t xml:space="preserve">. Съвременните методи на строителство могат да се превърнат в ключов двигател за жилища на достъпни цени, но само ако иновациите, качеството, правата на работниците и целите от обществен интерес вървят ръка за ръка. </w:t>
      </w:r>
      <w:r>
        <w:rPr>
          <w:b/>
        </w:rPr>
        <w:t>Програмите за настаняване в социални жилища</w:t>
      </w:r>
      <w:r>
        <w:t xml:space="preserve"> могат да играят решаваща роля за разширяването на пазарите на съвременните методи на строителство, като същевременно се гарантира участието на МСП. Необходими са </w:t>
      </w:r>
      <w:r>
        <w:rPr>
          <w:b/>
        </w:rPr>
        <w:t>мащабно картографиране на уменията и предвиждане на бъдещите нужди</w:t>
      </w:r>
      <w:r>
        <w:t xml:space="preserve"> с цел ефективно преодоляване на недостига на работна сила и на умения.</w:t>
      </w:r>
    </w:p>
    <w:p w14:paraId="3CE119C5" w14:textId="77777777" w:rsidR="00167F29" w:rsidRDefault="00167F29" w:rsidP="00C205F6">
      <w:pPr>
        <w:widowControl w:val="0"/>
        <w:overflowPunct w:val="0"/>
        <w:autoSpaceDE w:val="0"/>
        <w:autoSpaceDN w:val="0"/>
        <w:adjustRightInd w:val="0"/>
        <w:ind w:left="284" w:hanging="284"/>
        <w:textAlignment w:val="baseline"/>
        <w:rPr>
          <w:szCs w:val="20"/>
          <w:lang w:val="en-GB"/>
        </w:rPr>
      </w:pPr>
    </w:p>
    <w:tbl>
      <w:tblPr>
        <w:tblW w:w="0" w:type="auto"/>
        <w:tblLook w:val="04A0" w:firstRow="1" w:lastRow="0" w:firstColumn="1" w:lastColumn="0" w:noHBand="0" w:noVBand="1"/>
      </w:tblPr>
      <w:tblGrid>
        <w:gridCol w:w="1924"/>
        <w:gridCol w:w="3712"/>
      </w:tblGrid>
      <w:tr w:rsidR="009B6123" w:rsidRPr="0040735F" w14:paraId="4DC3B58E" w14:textId="77777777" w:rsidTr="0040735F">
        <w:tc>
          <w:tcPr>
            <w:tcW w:w="0" w:type="auto"/>
          </w:tcPr>
          <w:p w14:paraId="77FC900F" w14:textId="77777777" w:rsidR="009B6123" w:rsidRPr="0040735F" w:rsidRDefault="009B6123" w:rsidP="006103D0">
            <w:pPr>
              <w:overflowPunct w:val="0"/>
              <w:autoSpaceDE w:val="0"/>
              <w:autoSpaceDN w:val="0"/>
              <w:adjustRightInd w:val="0"/>
              <w:spacing w:line="240" w:lineRule="auto"/>
              <w:textAlignment w:val="baseline"/>
              <w:rPr>
                <w:i/>
              </w:rPr>
            </w:pPr>
            <w:r w:rsidRPr="0040735F">
              <w:rPr>
                <w:b/>
                <w:i/>
              </w:rPr>
              <w:t>За контакт</w:t>
            </w:r>
          </w:p>
        </w:tc>
        <w:tc>
          <w:tcPr>
            <w:tcW w:w="0" w:type="auto"/>
          </w:tcPr>
          <w:p w14:paraId="2F2F89BC" w14:textId="6FD043D8" w:rsidR="009B6123" w:rsidRPr="0040735F" w:rsidRDefault="009B6123" w:rsidP="006103D0">
            <w:pPr>
              <w:overflowPunct w:val="0"/>
              <w:autoSpaceDE w:val="0"/>
              <w:autoSpaceDN w:val="0"/>
              <w:adjustRightInd w:val="0"/>
              <w:spacing w:line="240" w:lineRule="auto"/>
              <w:textAlignment w:val="baseline"/>
              <w:rPr>
                <w:i/>
              </w:rPr>
            </w:pPr>
            <w:proofErr w:type="spellStart"/>
            <w:r w:rsidRPr="0040735F">
              <w:rPr>
                <w:i/>
              </w:rPr>
              <w:t>Francesco</w:t>
            </w:r>
            <w:proofErr w:type="spellEnd"/>
            <w:r w:rsidRPr="0040735F">
              <w:rPr>
                <w:i/>
              </w:rPr>
              <w:t xml:space="preserve"> </w:t>
            </w:r>
            <w:proofErr w:type="spellStart"/>
            <w:r w:rsidRPr="0040735F">
              <w:rPr>
                <w:i/>
              </w:rPr>
              <w:t>Napolitano</w:t>
            </w:r>
            <w:proofErr w:type="spellEnd"/>
          </w:p>
        </w:tc>
      </w:tr>
      <w:tr w:rsidR="009B6123" w:rsidRPr="0040735F" w14:paraId="2DB250E3" w14:textId="77777777" w:rsidTr="0040735F">
        <w:tc>
          <w:tcPr>
            <w:tcW w:w="0" w:type="auto"/>
          </w:tcPr>
          <w:p w14:paraId="6818F4A1" w14:textId="77777777" w:rsidR="009B6123" w:rsidRPr="0040735F" w:rsidRDefault="009B6123" w:rsidP="006103D0">
            <w:pPr>
              <w:overflowPunct w:val="0"/>
              <w:autoSpaceDE w:val="0"/>
              <w:autoSpaceDN w:val="0"/>
              <w:adjustRightInd w:val="0"/>
              <w:spacing w:line="240" w:lineRule="auto"/>
              <w:textAlignment w:val="baseline"/>
              <w:rPr>
                <w:i/>
              </w:rPr>
            </w:pPr>
            <w:r w:rsidRPr="0040735F">
              <w:rPr>
                <w:i/>
              </w:rPr>
              <w:t>Тел</w:t>
            </w:r>
            <w:r w:rsidRPr="0040735F">
              <w:rPr>
                <w:i/>
                <w:iCs/>
              </w:rPr>
              <w:t>.</w:t>
            </w:r>
          </w:p>
        </w:tc>
        <w:tc>
          <w:tcPr>
            <w:tcW w:w="0" w:type="auto"/>
          </w:tcPr>
          <w:p w14:paraId="206DC1D8" w14:textId="6DB3CC2C" w:rsidR="009B6123" w:rsidRPr="0040735F" w:rsidRDefault="009B6123" w:rsidP="006103D0">
            <w:pPr>
              <w:overflowPunct w:val="0"/>
              <w:autoSpaceDE w:val="0"/>
              <w:autoSpaceDN w:val="0"/>
              <w:adjustRightInd w:val="0"/>
              <w:spacing w:line="240" w:lineRule="auto"/>
              <w:textAlignment w:val="baseline"/>
              <w:rPr>
                <w:i/>
              </w:rPr>
            </w:pPr>
            <w:r w:rsidRPr="0040735F">
              <w:rPr>
                <w:i/>
              </w:rPr>
              <w:t>+32 25468921</w:t>
            </w:r>
          </w:p>
        </w:tc>
      </w:tr>
      <w:tr w:rsidR="009B6123" w:rsidRPr="0040735F" w14:paraId="4ED5222E" w14:textId="77777777" w:rsidTr="0040735F">
        <w:tc>
          <w:tcPr>
            <w:tcW w:w="0" w:type="auto"/>
          </w:tcPr>
          <w:p w14:paraId="2CD5F101" w14:textId="77777777" w:rsidR="009B6123" w:rsidRPr="0040735F" w:rsidRDefault="009B6123" w:rsidP="006103D0">
            <w:pPr>
              <w:overflowPunct w:val="0"/>
              <w:autoSpaceDE w:val="0"/>
              <w:autoSpaceDN w:val="0"/>
              <w:adjustRightInd w:val="0"/>
              <w:spacing w:line="240" w:lineRule="auto"/>
              <w:textAlignment w:val="baseline"/>
              <w:rPr>
                <w:i/>
              </w:rPr>
            </w:pPr>
            <w:r w:rsidRPr="0040735F">
              <w:rPr>
                <w:i/>
              </w:rPr>
              <w:t>Електронен адрес</w:t>
            </w:r>
          </w:p>
        </w:tc>
        <w:tc>
          <w:tcPr>
            <w:tcW w:w="0" w:type="auto"/>
          </w:tcPr>
          <w:p w14:paraId="268B735B" w14:textId="3C79E7A8" w:rsidR="009B6123" w:rsidRPr="0040735F" w:rsidRDefault="009B6123" w:rsidP="006103D0">
            <w:pPr>
              <w:overflowPunct w:val="0"/>
              <w:autoSpaceDE w:val="0"/>
              <w:autoSpaceDN w:val="0"/>
              <w:adjustRightInd w:val="0"/>
              <w:spacing w:line="240" w:lineRule="auto"/>
              <w:textAlignment w:val="baseline"/>
              <w:rPr>
                <w:i/>
                <w:iCs/>
              </w:rPr>
            </w:pPr>
            <w:hyperlink r:id="rId52" w:history="1">
              <w:r w:rsidRPr="0040735F">
                <w:rPr>
                  <w:i/>
                  <w:color w:val="0000FF"/>
                  <w:u w:val="single"/>
                </w:rPr>
                <w:t>Francesco.Napolitano@eesc.europa.eu</w:t>
              </w:r>
            </w:hyperlink>
          </w:p>
        </w:tc>
      </w:tr>
    </w:tbl>
    <w:p w14:paraId="3FCBB4B7" w14:textId="6B76BB37" w:rsidR="004D574B" w:rsidRPr="00F21019" w:rsidRDefault="004D574B" w:rsidP="00C205F6">
      <w:pPr>
        <w:jc w:val="left"/>
      </w:pPr>
    </w:p>
    <w:p w14:paraId="4982DDF3" w14:textId="77777777" w:rsidR="004D7AC0" w:rsidRDefault="004D7AC0" w:rsidP="00C205F6">
      <w:pPr>
        <w:pStyle w:val="Heading1"/>
        <w:rPr>
          <w:b/>
        </w:rPr>
      </w:pPr>
      <w:bookmarkStart w:id="20" w:name="_Toc75527083"/>
      <w:bookmarkStart w:id="21" w:name="_Toc242688403"/>
      <w:r>
        <w:rPr>
          <w:b/>
        </w:rPr>
        <w:t>ЕДИНЕН ПАЗАР, ПРОИЗВОДСТВО И ПОТРЕБЛЕНИЕ</w:t>
      </w:r>
      <w:bookmarkEnd w:id="20"/>
      <w:bookmarkEnd w:id="21"/>
    </w:p>
    <w:p w14:paraId="4982DE1D" w14:textId="77777777" w:rsidR="004D7AC0" w:rsidRDefault="004D7AC0" w:rsidP="00C205F6">
      <w:pPr>
        <w:pStyle w:val="ListParagraph"/>
        <w:ind w:left="0"/>
      </w:pPr>
    </w:p>
    <w:p w14:paraId="3D720816" w14:textId="7029B4EF" w:rsidR="007D19D4" w:rsidRPr="007D19D4" w:rsidRDefault="007D19D4" w:rsidP="00C205F6">
      <w:pPr>
        <w:widowControl w:val="0"/>
        <w:numPr>
          <w:ilvl w:val="0"/>
          <w:numId w:val="4"/>
        </w:numPr>
        <w:overflowPunct w:val="0"/>
        <w:autoSpaceDE w:val="0"/>
        <w:autoSpaceDN w:val="0"/>
        <w:adjustRightInd w:val="0"/>
        <w:ind w:hanging="567"/>
        <w:textAlignment w:val="baseline"/>
        <w:rPr>
          <w:sz w:val="20"/>
          <w:szCs w:val="20"/>
        </w:rPr>
      </w:pPr>
      <w:hyperlink r:id="rId53" w:history="1">
        <w:r>
          <w:rPr>
            <w:b/>
            <w:i/>
            <w:color w:val="0000FF"/>
            <w:sz w:val="28"/>
            <w:u w:val="single"/>
          </w:rPr>
          <w:t>Акт за развитието на изчислителни облаци и ИИ</w:t>
        </w:r>
      </w:hyperlink>
    </w:p>
    <w:p w14:paraId="5AAD0A75" w14:textId="77777777" w:rsidR="007D19D4" w:rsidRPr="007D19D4" w:rsidRDefault="007D19D4" w:rsidP="00C205F6">
      <w:pPr>
        <w:tabs>
          <w:tab w:val="center" w:pos="284"/>
        </w:tabs>
        <w:overflowPunct w:val="0"/>
        <w:autoSpaceDE w:val="0"/>
        <w:autoSpaceDN w:val="0"/>
        <w:adjustRightInd w:val="0"/>
        <w:ind w:left="266" w:hanging="266"/>
        <w:textAlignment w:val="baseline"/>
        <w:rPr>
          <w:b/>
          <w:lang w:val="en-GB"/>
        </w:rPr>
      </w:pPr>
    </w:p>
    <w:tbl>
      <w:tblPr>
        <w:tblpPr w:leftFromText="141" w:rightFromText="141" w:vertAnchor="text" w:tblpY="1"/>
        <w:tblOverlap w:val="never"/>
        <w:tblW w:w="9322" w:type="dxa"/>
        <w:tblLook w:val="04A0" w:firstRow="1" w:lastRow="0" w:firstColumn="1" w:lastColumn="0" w:noHBand="0" w:noVBand="1"/>
      </w:tblPr>
      <w:tblGrid>
        <w:gridCol w:w="1701"/>
        <w:gridCol w:w="7621"/>
      </w:tblGrid>
      <w:tr w:rsidR="007D19D4" w:rsidRPr="007D19D4" w14:paraId="1C81CFA3" w14:textId="77777777" w:rsidTr="00502B2F">
        <w:tc>
          <w:tcPr>
            <w:tcW w:w="1701" w:type="dxa"/>
          </w:tcPr>
          <w:p w14:paraId="3B771BDF"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Докладчик</w:t>
            </w:r>
          </w:p>
        </w:tc>
        <w:tc>
          <w:tcPr>
            <w:tcW w:w="7621" w:type="dxa"/>
          </w:tcPr>
          <w:p w14:paraId="63750D08" w14:textId="325CFC50" w:rsidR="009746BD" w:rsidRPr="007D19D4" w:rsidRDefault="007D19D4" w:rsidP="00C205F6">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(група „Работници“ — SK)</w:t>
            </w:r>
          </w:p>
        </w:tc>
      </w:tr>
      <w:tr w:rsidR="007D19D4" w:rsidRPr="007D19D4" w14:paraId="0725A558" w14:textId="77777777" w:rsidTr="00502B2F">
        <w:tc>
          <w:tcPr>
            <w:tcW w:w="1701" w:type="dxa"/>
          </w:tcPr>
          <w:p w14:paraId="3B0770FD"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7621" w:type="dxa"/>
          </w:tcPr>
          <w:p w14:paraId="27866C68" w14:textId="34484694" w:rsidR="007D19D4" w:rsidRPr="007D19D4" w:rsidRDefault="007D19D4" w:rsidP="00C205F6">
            <w:pPr>
              <w:tabs>
                <w:tab w:val="center" w:pos="284"/>
              </w:tabs>
              <w:overflowPunct w:val="0"/>
              <w:autoSpaceDE w:val="0"/>
              <w:autoSpaceDN w:val="0"/>
              <w:adjustRightInd w:val="0"/>
              <w:ind w:left="266" w:hanging="266"/>
              <w:textAlignment w:val="baseline"/>
            </w:pPr>
            <w:r>
              <w:t xml:space="preserve">COM(2026) 502 </w:t>
            </w:r>
            <w:proofErr w:type="spellStart"/>
            <w:r>
              <w:t>final</w:t>
            </w:r>
            <w:proofErr w:type="spellEnd"/>
          </w:p>
          <w:p w14:paraId="6AF9AB18" w14:textId="53C87A79" w:rsidR="007D19D4" w:rsidRPr="007D19D4" w:rsidRDefault="007D19D4" w:rsidP="00C205F6">
            <w:pPr>
              <w:tabs>
                <w:tab w:val="center" w:pos="284"/>
              </w:tabs>
              <w:overflowPunct w:val="0"/>
              <w:autoSpaceDE w:val="0"/>
              <w:autoSpaceDN w:val="0"/>
              <w:adjustRightInd w:val="0"/>
              <w:ind w:left="266" w:hanging="266"/>
              <w:textAlignment w:val="baseline"/>
            </w:pPr>
            <w:r>
              <w:t>EESC-2026-01043-00-00-AC</w:t>
            </w:r>
          </w:p>
        </w:tc>
      </w:tr>
    </w:tbl>
    <w:p w14:paraId="4A44CA8E"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C1B7C28"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5576EAD0"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E1B1710" w14:textId="77777777" w:rsidR="007D19D4" w:rsidRDefault="007D19D4" w:rsidP="00C205F6">
      <w:pPr>
        <w:overflowPunct w:val="0"/>
        <w:autoSpaceDE w:val="0"/>
        <w:autoSpaceDN w:val="0"/>
        <w:adjustRightInd w:val="0"/>
        <w:textAlignment w:val="baseline"/>
        <w:rPr>
          <w:bCs/>
          <w:iCs/>
        </w:rPr>
      </w:pPr>
      <w:r>
        <w:t>ЕИСК:</w:t>
      </w:r>
    </w:p>
    <w:p w14:paraId="00509111" w14:textId="4D0F6493"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приветства целта на Акта за развитието на изчислителни облаци и ИИ (CADA) за укрепване на европейската екосистема за изчислителни облаци и ИИ и за намаляване на зависимостта на ЕС от неевропейски доставчици на облачни услуги и ИИ; </w:t>
      </w:r>
    </w:p>
    <w:p w14:paraId="2DD9DAE5"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lastRenderedPageBreak/>
        <w:t xml:space="preserve">призовава финансирането на предложението да бъде осигурено, а не да се предполага; препоръчва </w:t>
      </w:r>
      <w:r>
        <w:rPr>
          <w:b/>
        </w:rPr>
        <w:t>инфраструктурата за изчислителни облаци и ИИ</w:t>
      </w:r>
      <w:r>
        <w:t xml:space="preserve"> да се разглежда </w:t>
      </w:r>
      <w:r>
        <w:rPr>
          <w:b/>
        </w:rPr>
        <w:t>като запазен приоритет в следващата многогодишна финансова рамка</w:t>
      </w:r>
      <w:r>
        <w:t xml:space="preserve">, а ресурсите да отговарят на нейните цели по отношение на капацитета; </w:t>
      </w:r>
      <w:r>
        <w:rPr>
          <w:b/>
        </w:rPr>
        <w:t>призовава</w:t>
      </w:r>
      <w:r>
        <w:t xml:space="preserve"> Комисията да публикува консолидиран преглед на наличното финансиране от ЕС преди крайния срок за приемане на националните стратегии съгласно член 7; и предлага Комисията и Европейската инвестиционна банка да </w:t>
      </w:r>
      <w:r>
        <w:rPr>
          <w:b/>
        </w:rPr>
        <w:t>насочат европейски институционален и частен капитал</w:t>
      </w:r>
      <w:r>
        <w:t xml:space="preserve"> към центрове за данни и инфраструктура за изчислителни облаци като към клас инвестиции;</w:t>
      </w:r>
    </w:p>
    <w:p w14:paraId="19AF52FF"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 призовава държавите членки да се к</w:t>
      </w:r>
      <w:r>
        <w:rPr>
          <w:b/>
        </w:rPr>
        <w:t>онсултират пълноценно със социалните партньор</w:t>
      </w:r>
      <w:r>
        <w:t>и, гражданското общество и организациите на потребителите при разработване или съществено преразглеждане на национални стратегии за облачни изчисления и ИИ съгласно член 7;</w:t>
      </w:r>
    </w:p>
    <w:p w14:paraId="760FAD4A"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призовава </w:t>
      </w:r>
      <w:r>
        <w:rPr>
          <w:b/>
        </w:rPr>
        <w:t>определянето на зони за ускоряване на центровете за данни</w:t>
      </w:r>
      <w:r>
        <w:t xml:space="preserve"> съгласно член 10 </w:t>
      </w:r>
      <w:r>
        <w:rPr>
          <w:b/>
        </w:rPr>
        <w:t>да бъде обвързано с оценка на социалното и екологичното въздействие</w:t>
      </w:r>
      <w:r>
        <w:t>, обхващаща здравето, заетостта, търсенето на енергия и вода;</w:t>
      </w:r>
    </w:p>
    <w:p w14:paraId="5277F9FA"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препоръчва да се въведе строго задължение за </w:t>
      </w:r>
      <w:r>
        <w:rPr>
          <w:b/>
        </w:rPr>
        <w:t>мрежовите оператори да посочват наличния капацитет за свързване в срок от шест месеца от подаването на искането</w:t>
      </w:r>
      <w:r>
        <w:t>; счита, че по-бързите връзки не са заместител на адекватното производство на електроенергия, и призовава Комисията да оцени дали производството на електроенергия в ЕС може да бъде в крак с целта за утрояване на капацитета на центровете за данни;</w:t>
      </w:r>
    </w:p>
    <w:p w14:paraId="5FBDBCAB"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препоръчва при възлагането на обществени поръчки да се отдава значителна тежест на </w:t>
      </w:r>
      <w:r>
        <w:rPr>
          <w:b/>
        </w:rPr>
        <w:t>критерия за възлагане „добавена стойност от ЕС“</w:t>
      </w:r>
      <w:r>
        <w:t xml:space="preserve"> съгласно член 32;</w:t>
      </w:r>
    </w:p>
    <w:p w14:paraId="0CFBC597"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призовава индикативната цел за 25 % обществени поръчки за МСП съгласно член 33 да се превърне в общо изискване;</w:t>
      </w:r>
    </w:p>
    <w:p w14:paraId="31D7E0B0"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призовава </w:t>
      </w:r>
      <w:r>
        <w:rPr>
          <w:b/>
        </w:rPr>
        <w:t>учебната програма за умения в областта на изчисленията в облак и ИИ да бъде разработена съвместно</w:t>
      </w:r>
      <w:r>
        <w:t xml:space="preserve"> със социалните партньори;</w:t>
      </w:r>
    </w:p>
    <w:p w14:paraId="41D38792"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обръща внимание на риска, свързан с предложеното ускорение: </w:t>
      </w:r>
      <w:r>
        <w:rPr>
          <w:b/>
        </w:rPr>
        <w:t>хората и институциите постепенно ще губят способността си да действат</w:t>
      </w:r>
      <w:r>
        <w:t>, да извършват наблюдение и да работят без използването на тези системи, ако това се наложи.</w:t>
      </w:r>
    </w:p>
    <w:p w14:paraId="7D09B42C" w14:textId="77777777" w:rsidR="009B6123" w:rsidRPr="00F25986" w:rsidRDefault="009B6123" w:rsidP="00C205F6">
      <w:pPr>
        <w:widowControl w:val="0"/>
        <w:overflowPunct w:val="0"/>
        <w:autoSpaceDE w:val="0"/>
        <w:autoSpaceDN w:val="0"/>
        <w:adjustRightInd w:val="0"/>
        <w:ind w:left="283"/>
        <w:textAlignment w:val="baseline"/>
        <w:rPr>
          <w:bCs/>
          <w:iCs/>
          <w:sz w:val="20"/>
          <w:szCs w:val="20"/>
          <w:lang w:val="en-GB"/>
        </w:rPr>
      </w:pPr>
    </w:p>
    <w:tbl>
      <w:tblPr>
        <w:tblW w:w="0" w:type="auto"/>
        <w:tblLook w:val="04A0" w:firstRow="1" w:lastRow="0" w:firstColumn="1" w:lastColumn="0" w:noHBand="0" w:noVBand="1"/>
      </w:tblPr>
      <w:tblGrid>
        <w:gridCol w:w="1924"/>
        <w:gridCol w:w="2808"/>
      </w:tblGrid>
      <w:tr w:rsidR="007D19D4" w:rsidRPr="00E538A1" w14:paraId="7AAD3C3C" w14:textId="77777777" w:rsidTr="00E538A1">
        <w:tc>
          <w:tcPr>
            <w:tcW w:w="0" w:type="auto"/>
          </w:tcPr>
          <w:p w14:paraId="2F22B1B1" w14:textId="77777777" w:rsidR="007D19D4" w:rsidRPr="00E538A1" w:rsidRDefault="007D19D4" w:rsidP="00C205F6">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6107935D" w14:textId="77777777" w:rsidR="007D19D4" w:rsidRPr="00E538A1" w:rsidRDefault="007D19D4" w:rsidP="00C205F6">
            <w:pPr>
              <w:overflowPunct w:val="0"/>
              <w:autoSpaceDE w:val="0"/>
              <w:autoSpaceDN w:val="0"/>
              <w:adjustRightInd w:val="0"/>
              <w:spacing w:line="240" w:lineRule="auto"/>
              <w:textAlignment w:val="baseline"/>
              <w:rPr>
                <w:i/>
              </w:rPr>
            </w:pPr>
            <w:proofErr w:type="spellStart"/>
            <w:r w:rsidRPr="00E538A1">
              <w:rPr>
                <w:i/>
              </w:rPr>
              <w:t>Jana</w:t>
            </w:r>
            <w:proofErr w:type="spellEnd"/>
            <w:r w:rsidRPr="00E538A1">
              <w:rPr>
                <w:i/>
              </w:rPr>
              <w:t xml:space="preserve"> </w:t>
            </w:r>
            <w:proofErr w:type="spellStart"/>
            <w:r w:rsidRPr="00E538A1">
              <w:rPr>
                <w:i/>
              </w:rPr>
              <w:t>Valant</w:t>
            </w:r>
            <w:proofErr w:type="spellEnd"/>
          </w:p>
        </w:tc>
      </w:tr>
      <w:tr w:rsidR="007D19D4" w:rsidRPr="00E538A1" w14:paraId="1CA39E07" w14:textId="77777777" w:rsidTr="00E538A1">
        <w:tc>
          <w:tcPr>
            <w:tcW w:w="0" w:type="auto"/>
          </w:tcPr>
          <w:p w14:paraId="62ECC7C0" w14:textId="77777777" w:rsidR="007D19D4" w:rsidRPr="00E538A1" w:rsidRDefault="007D19D4" w:rsidP="00C205F6">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30B7F7A1" w14:textId="77777777" w:rsidR="007D19D4" w:rsidRPr="00E538A1" w:rsidRDefault="007D19D4" w:rsidP="00C205F6">
            <w:pPr>
              <w:overflowPunct w:val="0"/>
              <w:autoSpaceDE w:val="0"/>
              <w:autoSpaceDN w:val="0"/>
              <w:adjustRightInd w:val="0"/>
              <w:spacing w:line="240" w:lineRule="auto"/>
              <w:textAlignment w:val="baseline"/>
              <w:rPr>
                <w:i/>
              </w:rPr>
            </w:pPr>
            <w:r w:rsidRPr="00E538A1">
              <w:rPr>
                <w:i/>
              </w:rPr>
              <w:t>+32 25468924</w:t>
            </w:r>
          </w:p>
        </w:tc>
      </w:tr>
      <w:tr w:rsidR="007D19D4" w:rsidRPr="00E538A1" w14:paraId="2D8FF72F" w14:textId="77777777" w:rsidTr="00E538A1">
        <w:tc>
          <w:tcPr>
            <w:tcW w:w="0" w:type="auto"/>
          </w:tcPr>
          <w:p w14:paraId="4BF23168" w14:textId="77777777" w:rsidR="007D19D4" w:rsidRPr="00E538A1" w:rsidRDefault="007D19D4" w:rsidP="00C205F6">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255E4BD5" w14:textId="5D9DEB77" w:rsidR="007D19D4" w:rsidRPr="00E538A1" w:rsidRDefault="007D19D4" w:rsidP="00C205F6">
            <w:pPr>
              <w:overflowPunct w:val="0"/>
              <w:autoSpaceDE w:val="0"/>
              <w:autoSpaceDN w:val="0"/>
              <w:adjustRightInd w:val="0"/>
              <w:spacing w:line="240" w:lineRule="auto"/>
              <w:textAlignment w:val="baseline"/>
              <w:rPr>
                <w:i/>
              </w:rPr>
            </w:pPr>
            <w:hyperlink r:id="rId54" w:history="1">
              <w:r w:rsidRPr="00E538A1">
                <w:rPr>
                  <w:i/>
                  <w:color w:val="0000FF"/>
                  <w:u w:val="single"/>
                </w:rPr>
                <w:t>Jana.Valant@eesc.europa.eu</w:t>
              </w:r>
            </w:hyperlink>
          </w:p>
        </w:tc>
      </w:tr>
    </w:tbl>
    <w:p w14:paraId="62DE1454" w14:textId="77777777" w:rsidR="00B935EC" w:rsidRDefault="00B935EC" w:rsidP="00C205F6">
      <w:pPr>
        <w:spacing w:line="259" w:lineRule="auto"/>
        <w:jc w:val="left"/>
      </w:pPr>
      <w:r>
        <w:br w:type="page"/>
      </w:r>
    </w:p>
    <w:p w14:paraId="06204736" w14:textId="6F91BB5F" w:rsidR="007133DA" w:rsidRPr="00C6106B" w:rsidRDefault="007133DA" w:rsidP="00C205F6">
      <w:pPr>
        <w:widowControl w:val="0"/>
        <w:numPr>
          <w:ilvl w:val="0"/>
          <w:numId w:val="4"/>
        </w:numPr>
        <w:overflowPunct w:val="0"/>
        <w:autoSpaceDE w:val="0"/>
        <w:autoSpaceDN w:val="0"/>
        <w:adjustRightInd w:val="0"/>
        <w:ind w:hanging="567"/>
        <w:textAlignment w:val="baseline"/>
        <w:rPr>
          <w:sz w:val="20"/>
          <w:szCs w:val="20"/>
        </w:rPr>
      </w:pPr>
      <w:hyperlink r:id="rId55" w:history="1">
        <w:r>
          <w:rPr>
            <w:b/>
            <w:i/>
            <w:color w:val="0000FF"/>
            <w:sz w:val="28"/>
            <w:u w:val="single"/>
          </w:rPr>
          <w:t>МСП и опростяване: Как програмата за опростяване може да помогне на МСП</w:t>
        </w:r>
      </w:hyperlink>
    </w:p>
    <w:p w14:paraId="1F589B31" w14:textId="77777777" w:rsidR="007133DA" w:rsidRPr="007133DA" w:rsidRDefault="007133DA" w:rsidP="00C205F6">
      <w:pPr>
        <w:tabs>
          <w:tab w:val="center" w:pos="284"/>
        </w:tabs>
        <w:overflowPunct w:val="0"/>
        <w:autoSpaceDE w:val="0"/>
        <w:autoSpaceDN w:val="0"/>
        <w:adjustRightInd w:val="0"/>
        <w:ind w:left="266" w:hanging="266"/>
        <w:textAlignment w:val="baseline"/>
        <w:rPr>
          <w:b/>
          <w:lang w:val="fr-BE"/>
        </w:rPr>
      </w:pPr>
    </w:p>
    <w:tbl>
      <w:tblPr>
        <w:tblpPr w:leftFromText="141" w:rightFromText="141" w:vertAnchor="text" w:tblpY="1"/>
        <w:tblOverlap w:val="never"/>
        <w:tblW w:w="0" w:type="auto"/>
        <w:tblLook w:val="04A0" w:firstRow="1" w:lastRow="0" w:firstColumn="1" w:lastColumn="0" w:noHBand="0" w:noVBand="1"/>
      </w:tblPr>
      <w:tblGrid>
        <w:gridCol w:w="2042"/>
        <w:gridCol w:w="7031"/>
      </w:tblGrid>
      <w:tr w:rsidR="007133DA" w:rsidRPr="007133DA" w14:paraId="5E3837DB" w14:textId="77777777" w:rsidTr="00E538A1">
        <w:tc>
          <w:tcPr>
            <w:tcW w:w="0" w:type="auto"/>
          </w:tcPr>
          <w:p w14:paraId="25465F99"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17CE3E49" w14:textId="66045E39" w:rsidR="007133DA" w:rsidRPr="007133DA" w:rsidRDefault="007133DA" w:rsidP="00C205F6">
            <w:pPr>
              <w:tabs>
                <w:tab w:val="center" w:pos="284"/>
              </w:tabs>
              <w:overflowPunct w:val="0"/>
              <w:autoSpaceDE w:val="0"/>
              <w:autoSpaceDN w:val="0"/>
              <w:adjustRightInd w:val="0"/>
              <w:ind w:left="266" w:hanging="266"/>
              <w:textAlignment w:val="baseline"/>
            </w:pPr>
            <w:r>
              <w:t>Веселин МИТОВ (група „Работници“ — BG)</w:t>
            </w:r>
          </w:p>
        </w:tc>
      </w:tr>
      <w:tr w:rsidR="007133DA" w:rsidRPr="007133DA" w14:paraId="16AFD426" w14:textId="77777777" w:rsidTr="00E538A1">
        <w:tc>
          <w:tcPr>
            <w:tcW w:w="0" w:type="auto"/>
          </w:tcPr>
          <w:p w14:paraId="2DC3B562"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48124EDC" w14:textId="783B09B1" w:rsidR="007133DA" w:rsidRPr="007133DA" w:rsidRDefault="007133DA" w:rsidP="00C205F6">
            <w:pPr>
              <w:tabs>
                <w:tab w:val="center" w:pos="284"/>
              </w:tabs>
              <w:overflowPunct w:val="0"/>
              <w:autoSpaceDE w:val="0"/>
              <w:autoSpaceDN w:val="0"/>
              <w:adjustRightInd w:val="0"/>
              <w:ind w:left="266" w:hanging="266"/>
              <w:textAlignment w:val="baseline"/>
            </w:pPr>
            <w:r>
              <w:t>проучвателно становище по искане на ирландското председателство на Съвета на ЕС</w:t>
            </w:r>
          </w:p>
          <w:p w14:paraId="01683B19" w14:textId="509FA66B" w:rsidR="007133DA" w:rsidRPr="007133DA" w:rsidRDefault="007133DA" w:rsidP="00C205F6">
            <w:pPr>
              <w:tabs>
                <w:tab w:val="center" w:pos="284"/>
              </w:tabs>
              <w:overflowPunct w:val="0"/>
              <w:autoSpaceDE w:val="0"/>
              <w:autoSpaceDN w:val="0"/>
              <w:adjustRightInd w:val="0"/>
              <w:ind w:left="266" w:hanging="266"/>
              <w:textAlignment w:val="baseline"/>
            </w:pPr>
            <w:r>
              <w:t>EESC-2026-01517-00-00-AC</w:t>
            </w:r>
          </w:p>
        </w:tc>
      </w:tr>
    </w:tbl>
    <w:p w14:paraId="726A73C5" w14:textId="77777777" w:rsidR="007133DA" w:rsidRPr="007133DA" w:rsidRDefault="007133DA" w:rsidP="00C205F6">
      <w:pPr>
        <w:tabs>
          <w:tab w:val="center" w:pos="284"/>
        </w:tabs>
        <w:overflowPunct w:val="0"/>
        <w:autoSpaceDE w:val="0"/>
        <w:autoSpaceDN w:val="0"/>
        <w:adjustRightInd w:val="0"/>
        <w:ind w:left="266" w:hanging="266"/>
        <w:textAlignment w:val="baseline"/>
        <w:rPr>
          <w:lang w:val="en-GB"/>
        </w:rPr>
      </w:pPr>
    </w:p>
    <w:p w14:paraId="78E83A39"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00E834A"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lang w:val="en-GB"/>
        </w:rPr>
      </w:pPr>
    </w:p>
    <w:p w14:paraId="47CF549F" w14:textId="77777777" w:rsidR="007133DA" w:rsidRDefault="007133DA" w:rsidP="00C205F6">
      <w:pPr>
        <w:overflowPunct w:val="0"/>
        <w:autoSpaceDE w:val="0"/>
        <w:autoSpaceDN w:val="0"/>
        <w:adjustRightInd w:val="0"/>
        <w:textAlignment w:val="baseline"/>
        <w:rPr>
          <w:bCs/>
          <w:iCs/>
        </w:rPr>
      </w:pPr>
      <w:r>
        <w:t>ЕИСК:</w:t>
      </w:r>
    </w:p>
    <w:p w14:paraId="77EE2E14"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подчертава, че опростяването следва да се основава на </w:t>
      </w:r>
      <w:r>
        <w:rPr>
          <w:b/>
        </w:rPr>
        <w:t>всеобхватен подход към конкурентоспособността на МСП</w:t>
      </w:r>
      <w:r>
        <w:t>, който систематично оценява кумулативното въздействие на законодателството на ЕС, за да се гарантира, че новите задължения остават пропорционални, съгласувани и управляеми, особено за микропредприятията и МСП;</w:t>
      </w:r>
    </w:p>
    <w:p w14:paraId="076AA656"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призовава за</w:t>
      </w:r>
      <w:r>
        <w:rPr>
          <w:b/>
        </w:rPr>
        <w:t xml:space="preserve"> по-стриктно прилагане на принципа „Мисли първо за малките!“</w:t>
      </w:r>
      <w:r>
        <w:t xml:space="preserve"> през целия законодателен цикъл на ЕС, подкрепено от задължителни проверки на въздействието върху МСП и конкурентоспособността преди, по време на и след приемането на ново законодателство;</w:t>
      </w:r>
    </w:p>
    <w:p w14:paraId="217BE877"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подкрепя </w:t>
      </w:r>
      <w:r>
        <w:rPr>
          <w:b/>
        </w:rPr>
        <w:t>значителното ускоряване на регулаторната цифровизация</w:t>
      </w:r>
      <w:r>
        <w:t xml:space="preserve">, включително по-широкото използване на оперативно съвместими цифрови системи за докладване, принципа на </w:t>
      </w:r>
      <w:proofErr w:type="spellStart"/>
      <w:r>
        <w:t>еднократност</w:t>
      </w:r>
      <w:proofErr w:type="spellEnd"/>
      <w:r>
        <w:t xml:space="preserve"> и основаните на ИИ инструменти за съответствие, като същевременно се гарантират човешки надзор, киберсигурност и пълно зачитане на основните права;</w:t>
      </w:r>
    </w:p>
    <w:p w14:paraId="2991F20D"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призовава настоятелно за </w:t>
      </w:r>
      <w:r>
        <w:rPr>
          <w:b/>
        </w:rPr>
        <w:t>по-добър достъп на МСП до рисков капитал, капитал за разширяване и алтернативни инструменти за финансиране</w:t>
      </w:r>
      <w:r>
        <w:t>, както и за усилия за справяне с трайни предизвикателства като забавените плащания, които продължават да подкопават ликвидността и издръжливостта на предприятията;</w:t>
      </w:r>
    </w:p>
    <w:p w14:paraId="5EFFA7E0"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призовава търговските споразумения и европейската икономическа дипломация да акцентират в по-голяма степен върху </w:t>
      </w:r>
      <w:r>
        <w:rPr>
          <w:b/>
        </w:rPr>
        <w:t>интернационализацията на МСП</w:t>
      </w:r>
      <w:r>
        <w:t xml:space="preserve"> чрез улесняване на достъпа до пазара, укрепване на регулаторните насоки и услугите в подкрепа на износа и насърчаване на участието на МСП в международните вериги за създаване на стойност чрез делегациите на ЕС, търговските палати и организациите за подкрепа на бизнеса;</w:t>
      </w:r>
    </w:p>
    <w:p w14:paraId="10D81D56"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подчертава, че </w:t>
      </w:r>
      <w:r>
        <w:rPr>
          <w:b/>
        </w:rPr>
        <w:t>опростеният достъп до професионално образование, чиракуване, учене през целия живот и обучение в областта на цифровите технологии, ИИ (включително грамотност в областта на ИИ) и киберсигурността</w:t>
      </w:r>
      <w:r>
        <w:t xml:space="preserve"> следва да се превърне в неразделна част от стратегията за МСП с пълноценното участие на социалните партньори;</w:t>
      </w:r>
    </w:p>
    <w:p w14:paraId="4DEA215E"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счита, че </w:t>
      </w:r>
      <w:r>
        <w:rPr>
          <w:b/>
        </w:rPr>
        <w:t>непрекъснатото наблюдение</w:t>
      </w:r>
      <w:r>
        <w:t xml:space="preserve"> е от съществено значение, за да се гарантира, че опростяването носи осезаеми ползи за МСП, и приветства създаването на Платформата за опростяване в подкрепа на опростяването и намаляването на тежестта.</w:t>
      </w:r>
    </w:p>
    <w:p w14:paraId="2A0EE4AC" w14:textId="77777777" w:rsidR="007133DA" w:rsidRPr="007133DA" w:rsidRDefault="007133DA" w:rsidP="00C205F6">
      <w:pPr>
        <w:widowControl w:val="0"/>
        <w:overflowPunct w:val="0"/>
        <w:autoSpaceDE w:val="0"/>
        <w:autoSpaceDN w:val="0"/>
        <w:adjustRightInd w:val="0"/>
        <w:ind w:left="709"/>
        <w:textAlignment w:val="baseline"/>
        <w:rPr>
          <w:szCs w:val="20"/>
          <w:lang w:val="en-GB"/>
        </w:rPr>
      </w:pPr>
    </w:p>
    <w:tbl>
      <w:tblPr>
        <w:tblW w:w="0" w:type="auto"/>
        <w:tblLook w:val="04A0" w:firstRow="1" w:lastRow="0" w:firstColumn="1" w:lastColumn="0" w:noHBand="0" w:noVBand="1"/>
      </w:tblPr>
      <w:tblGrid>
        <w:gridCol w:w="1924"/>
        <w:gridCol w:w="3211"/>
      </w:tblGrid>
      <w:tr w:rsidR="007133DA" w:rsidRPr="00E538A1" w14:paraId="140DBE0A" w14:textId="77777777" w:rsidTr="00E538A1">
        <w:tc>
          <w:tcPr>
            <w:tcW w:w="0" w:type="auto"/>
          </w:tcPr>
          <w:p w14:paraId="186765F1" w14:textId="77777777" w:rsidR="007133DA" w:rsidRPr="00E538A1" w:rsidRDefault="007133DA" w:rsidP="00C205F6">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51BE7EA7" w14:textId="77777777" w:rsidR="007133DA" w:rsidRPr="00E538A1" w:rsidRDefault="007133DA" w:rsidP="00C205F6">
            <w:pPr>
              <w:overflowPunct w:val="0"/>
              <w:autoSpaceDE w:val="0"/>
              <w:autoSpaceDN w:val="0"/>
              <w:adjustRightInd w:val="0"/>
              <w:spacing w:line="240" w:lineRule="auto"/>
              <w:textAlignment w:val="baseline"/>
              <w:rPr>
                <w:i/>
              </w:rPr>
            </w:pPr>
            <w:r w:rsidRPr="00E538A1">
              <w:rPr>
                <w:i/>
              </w:rPr>
              <w:t xml:space="preserve">Marco </w:t>
            </w:r>
            <w:proofErr w:type="spellStart"/>
            <w:r w:rsidRPr="00E538A1">
              <w:rPr>
                <w:i/>
              </w:rPr>
              <w:t>Manfroni</w:t>
            </w:r>
            <w:proofErr w:type="spellEnd"/>
          </w:p>
        </w:tc>
      </w:tr>
      <w:tr w:rsidR="007133DA" w:rsidRPr="00E538A1" w14:paraId="45476BE2" w14:textId="77777777" w:rsidTr="00E538A1">
        <w:tc>
          <w:tcPr>
            <w:tcW w:w="0" w:type="auto"/>
          </w:tcPr>
          <w:p w14:paraId="6E40324A" w14:textId="77777777" w:rsidR="007133DA" w:rsidRPr="00E538A1" w:rsidRDefault="007133DA" w:rsidP="00C205F6">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2FD6249D" w14:textId="77777777" w:rsidR="007133DA" w:rsidRPr="00E538A1" w:rsidRDefault="007133DA" w:rsidP="00C205F6">
            <w:pPr>
              <w:overflowPunct w:val="0"/>
              <w:autoSpaceDE w:val="0"/>
              <w:autoSpaceDN w:val="0"/>
              <w:adjustRightInd w:val="0"/>
              <w:spacing w:line="240" w:lineRule="auto"/>
              <w:textAlignment w:val="baseline"/>
              <w:rPr>
                <w:i/>
              </w:rPr>
            </w:pPr>
            <w:r w:rsidRPr="00E538A1">
              <w:rPr>
                <w:i/>
              </w:rPr>
              <w:t>+32 25469140</w:t>
            </w:r>
          </w:p>
        </w:tc>
      </w:tr>
      <w:tr w:rsidR="007133DA" w:rsidRPr="00E538A1" w14:paraId="4CBBEBA5" w14:textId="77777777" w:rsidTr="00E538A1">
        <w:tc>
          <w:tcPr>
            <w:tcW w:w="0" w:type="auto"/>
          </w:tcPr>
          <w:p w14:paraId="60029690" w14:textId="77777777" w:rsidR="007133DA" w:rsidRPr="00E538A1" w:rsidRDefault="007133DA" w:rsidP="00C205F6">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5E570DDE" w14:textId="342DC021" w:rsidR="007133DA" w:rsidRPr="00E538A1" w:rsidRDefault="007133DA" w:rsidP="00C205F6">
            <w:pPr>
              <w:overflowPunct w:val="0"/>
              <w:autoSpaceDE w:val="0"/>
              <w:autoSpaceDN w:val="0"/>
              <w:adjustRightInd w:val="0"/>
              <w:spacing w:line="240" w:lineRule="auto"/>
              <w:textAlignment w:val="baseline"/>
              <w:rPr>
                <w:i/>
              </w:rPr>
            </w:pPr>
            <w:hyperlink r:id="rId56" w:history="1">
              <w:r w:rsidRPr="00E538A1">
                <w:rPr>
                  <w:i/>
                  <w:color w:val="0000FF"/>
                  <w:u w:val="single"/>
                </w:rPr>
                <w:t>Marco.Manfroni@eesc.europa.eu</w:t>
              </w:r>
            </w:hyperlink>
          </w:p>
        </w:tc>
      </w:tr>
    </w:tbl>
    <w:p w14:paraId="3526786C" w14:textId="77777777" w:rsidR="0078469C" w:rsidRDefault="0078469C" w:rsidP="00C205F6">
      <w:pPr>
        <w:spacing w:line="259" w:lineRule="auto"/>
        <w:jc w:val="left"/>
      </w:pPr>
      <w:r>
        <w:br w:type="page"/>
      </w:r>
    </w:p>
    <w:p w14:paraId="2DCEDD51" w14:textId="1054D984" w:rsidR="0078469C" w:rsidRPr="00C6106B" w:rsidRDefault="0078469C" w:rsidP="00C205F6">
      <w:pPr>
        <w:widowControl w:val="0"/>
        <w:numPr>
          <w:ilvl w:val="0"/>
          <w:numId w:val="4"/>
        </w:numPr>
        <w:overflowPunct w:val="0"/>
        <w:autoSpaceDE w:val="0"/>
        <w:autoSpaceDN w:val="0"/>
        <w:adjustRightInd w:val="0"/>
        <w:ind w:left="266" w:hanging="266"/>
        <w:textAlignment w:val="baseline"/>
        <w:rPr>
          <w:b/>
        </w:rPr>
      </w:pPr>
      <w:hyperlink r:id="rId57" w:history="1">
        <w:r>
          <w:rPr>
            <w:b/>
            <w:i/>
            <w:color w:val="0000FF"/>
            <w:sz w:val="28"/>
            <w:u w:val="single"/>
          </w:rPr>
          <w:t>Съобщение „По-опростена, по-ясна и по-стриктно прилагана нормативна уредба на ЕС“</w:t>
        </w:r>
      </w:hyperlink>
    </w:p>
    <w:p w14:paraId="21AACBBE" w14:textId="77777777" w:rsidR="00670518" w:rsidRPr="0078469C" w:rsidRDefault="00670518" w:rsidP="00C6106B">
      <w:pPr>
        <w:widowControl w:val="0"/>
        <w:overflowPunct w:val="0"/>
        <w:autoSpaceDE w:val="0"/>
        <w:autoSpaceDN w:val="0"/>
        <w:adjustRightInd w:val="0"/>
        <w:ind w:left="284"/>
        <w:textAlignment w:val="baseline"/>
        <w:rPr>
          <w:b/>
          <w:lang w:val="en-GB"/>
        </w:rPr>
      </w:pPr>
    </w:p>
    <w:tbl>
      <w:tblPr>
        <w:tblW w:w="0" w:type="auto"/>
        <w:tblLook w:val="04A0" w:firstRow="1" w:lastRow="0" w:firstColumn="1" w:lastColumn="0" w:noHBand="0" w:noVBand="1"/>
      </w:tblPr>
      <w:tblGrid>
        <w:gridCol w:w="2349"/>
        <w:gridCol w:w="4050"/>
      </w:tblGrid>
      <w:tr w:rsidR="0078469C" w:rsidRPr="0078469C" w14:paraId="55933199" w14:textId="77777777" w:rsidTr="00E538A1">
        <w:tc>
          <w:tcPr>
            <w:tcW w:w="0" w:type="auto"/>
          </w:tcPr>
          <w:p w14:paraId="48E261E2" w14:textId="10DC8987" w:rsidR="0078469C" w:rsidRPr="0078469C" w:rsidRDefault="0078469C" w:rsidP="00C205F6">
            <w:pPr>
              <w:tabs>
                <w:tab w:val="center" w:pos="284"/>
              </w:tabs>
              <w:overflowPunct w:val="0"/>
              <w:autoSpaceDE w:val="0"/>
              <w:autoSpaceDN w:val="0"/>
              <w:adjustRightInd w:val="0"/>
              <w:ind w:left="266" w:hanging="376"/>
              <w:textAlignment w:val="baseline"/>
              <w:rPr>
                <w:b/>
                <w:bCs/>
              </w:rPr>
            </w:pPr>
            <w:r>
              <w:rPr>
                <w:b/>
              </w:rPr>
              <w:t>Докладчик</w:t>
            </w:r>
          </w:p>
        </w:tc>
        <w:tc>
          <w:tcPr>
            <w:tcW w:w="0" w:type="auto"/>
          </w:tcPr>
          <w:p w14:paraId="1334399F" w14:textId="217DC70C" w:rsidR="0078469C" w:rsidRPr="0078469C" w:rsidRDefault="0078469C" w:rsidP="00C205F6">
            <w:pPr>
              <w:tabs>
                <w:tab w:val="center" w:pos="284"/>
              </w:tabs>
              <w:overflowPunct w:val="0"/>
              <w:autoSpaceDE w:val="0"/>
              <w:autoSpaceDN w:val="0"/>
              <w:adjustRightInd w:val="0"/>
              <w:ind w:left="266" w:hanging="266"/>
              <w:textAlignment w:val="baseline"/>
            </w:pPr>
            <w:proofErr w:type="spellStart"/>
            <w:r>
              <w:t>Katrīna</w:t>
            </w:r>
            <w:proofErr w:type="spellEnd"/>
            <w:r>
              <w:t xml:space="preserve"> ZARIŅA (</w:t>
            </w:r>
            <w:proofErr w:type="spellStart"/>
            <w:r>
              <w:t>Employers</w:t>
            </w:r>
            <w:proofErr w:type="spellEnd"/>
            <w:r>
              <w:t>' Group - LV)</w:t>
            </w:r>
          </w:p>
        </w:tc>
      </w:tr>
      <w:tr w:rsidR="0078469C" w:rsidRPr="0078469C" w14:paraId="370F9400" w14:textId="77777777" w:rsidTr="00E538A1">
        <w:tc>
          <w:tcPr>
            <w:tcW w:w="0" w:type="auto"/>
            <w:vMerge w:val="restart"/>
          </w:tcPr>
          <w:p w14:paraId="0AE29433" w14:textId="77777777" w:rsidR="0078469C" w:rsidRPr="0078469C" w:rsidRDefault="0078469C" w:rsidP="00C205F6">
            <w:pPr>
              <w:tabs>
                <w:tab w:val="center" w:pos="284"/>
              </w:tabs>
              <w:overflowPunct w:val="0"/>
              <w:autoSpaceDE w:val="0"/>
              <w:autoSpaceDN w:val="0"/>
              <w:adjustRightInd w:val="0"/>
              <w:ind w:left="266" w:hanging="376"/>
              <w:textAlignment w:val="baseline"/>
              <w:rPr>
                <w:b/>
              </w:rPr>
            </w:pPr>
            <w:r>
              <w:rPr>
                <w:b/>
              </w:rPr>
              <w:t>Отправни документи</w:t>
            </w:r>
          </w:p>
        </w:tc>
        <w:tc>
          <w:tcPr>
            <w:tcW w:w="0" w:type="auto"/>
          </w:tcPr>
          <w:p w14:paraId="315C254C" w14:textId="77777777" w:rsidR="0078469C" w:rsidRPr="0078469C" w:rsidRDefault="0078469C" w:rsidP="00C205F6">
            <w:pPr>
              <w:tabs>
                <w:tab w:val="center" w:pos="284"/>
              </w:tabs>
              <w:overflowPunct w:val="0"/>
              <w:autoSpaceDE w:val="0"/>
              <w:autoSpaceDN w:val="0"/>
              <w:adjustRightInd w:val="0"/>
              <w:ind w:left="266" w:hanging="266"/>
              <w:textAlignment w:val="baseline"/>
            </w:pPr>
            <w:r>
              <w:t xml:space="preserve">COM(2026) 380 </w:t>
            </w:r>
            <w:proofErr w:type="spellStart"/>
            <w:r>
              <w:t>final</w:t>
            </w:r>
            <w:proofErr w:type="spellEnd"/>
          </w:p>
        </w:tc>
      </w:tr>
      <w:tr w:rsidR="0078469C" w:rsidRPr="0078469C" w14:paraId="4A53E445" w14:textId="77777777" w:rsidTr="00E538A1">
        <w:tc>
          <w:tcPr>
            <w:tcW w:w="0" w:type="auto"/>
            <w:vMerge/>
          </w:tcPr>
          <w:p w14:paraId="6BAD9119" w14:textId="77777777" w:rsidR="0078469C" w:rsidRPr="0078469C" w:rsidRDefault="0078469C" w:rsidP="00C205F6">
            <w:pPr>
              <w:tabs>
                <w:tab w:val="center" w:pos="284"/>
              </w:tabs>
              <w:overflowPunct w:val="0"/>
              <w:autoSpaceDE w:val="0"/>
              <w:autoSpaceDN w:val="0"/>
              <w:adjustRightInd w:val="0"/>
              <w:ind w:left="266" w:hanging="266"/>
              <w:textAlignment w:val="baseline"/>
              <w:rPr>
                <w:b/>
              </w:rPr>
            </w:pPr>
          </w:p>
        </w:tc>
        <w:tc>
          <w:tcPr>
            <w:tcW w:w="0" w:type="auto"/>
          </w:tcPr>
          <w:p w14:paraId="7CA468C2" w14:textId="77777777" w:rsidR="0078469C" w:rsidRPr="0078469C" w:rsidRDefault="0078469C" w:rsidP="00C205F6">
            <w:pPr>
              <w:tabs>
                <w:tab w:val="center" w:pos="284"/>
              </w:tabs>
              <w:overflowPunct w:val="0"/>
              <w:autoSpaceDE w:val="0"/>
              <w:autoSpaceDN w:val="0"/>
              <w:adjustRightInd w:val="0"/>
              <w:ind w:left="266" w:hanging="266"/>
              <w:textAlignment w:val="baseline"/>
            </w:pPr>
            <w:r>
              <w:t>EESC-2026-01532-00-00-AC</w:t>
            </w:r>
          </w:p>
        </w:tc>
      </w:tr>
    </w:tbl>
    <w:p w14:paraId="0F690668" w14:textId="77777777" w:rsidR="0078469C" w:rsidRPr="0078469C" w:rsidRDefault="0078469C" w:rsidP="00C205F6">
      <w:pPr>
        <w:tabs>
          <w:tab w:val="center" w:pos="284"/>
        </w:tabs>
        <w:overflowPunct w:val="0"/>
        <w:autoSpaceDE w:val="0"/>
        <w:autoSpaceDN w:val="0"/>
        <w:adjustRightInd w:val="0"/>
        <w:ind w:left="266" w:hanging="266"/>
        <w:textAlignment w:val="baseline"/>
        <w:rPr>
          <w:lang w:val="en-GB"/>
        </w:rPr>
      </w:pPr>
    </w:p>
    <w:p w14:paraId="4B27875E"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4680F4D8"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lang w:val="en-GB"/>
        </w:rPr>
      </w:pPr>
    </w:p>
    <w:p w14:paraId="5C3DD82F" w14:textId="77777777" w:rsidR="0078469C" w:rsidRPr="0078469C" w:rsidRDefault="0078469C" w:rsidP="00C205F6">
      <w:pPr>
        <w:overflowPunct w:val="0"/>
        <w:autoSpaceDE w:val="0"/>
        <w:autoSpaceDN w:val="0"/>
        <w:adjustRightInd w:val="0"/>
        <w:textAlignment w:val="baseline"/>
        <w:rPr>
          <w:bCs/>
          <w:iCs/>
        </w:rPr>
      </w:pPr>
      <w:r>
        <w:t>ЕИСК:</w:t>
      </w:r>
    </w:p>
    <w:p w14:paraId="26DD19EB"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подчертава, че по-доброто регулиране не е дерегулиране, а средство за гарантиране на по-прости, по-ясни, пропорционални и приложими правила на ЕС;</w:t>
      </w:r>
    </w:p>
    <w:p w14:paraId="0B3805FF"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призовава за систематично прилагане на принципа „Мисли първо за малките!“, като се обръща специално внимание на въздействието на законодателството върху МСП и конкурентоспособността;</w:t>
      </w:r>
    </w:p>
    <w:p w14:paraId="7F4AAEE5"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 xml:space="preserve">призовава настоятелно институциите на ЕС да извършват оценка на въздействието на съществените изменения по време на целия законодателен процес, включително промените, въведени от </w:t>
      </w:r>
      <w:proofErr w:type="spellStart"/>
      <w:r>
        <w:t>съзаконодателите</w:t>
      </w:r>
      <w:proofErr w:type="spellEnd"/>
      <w:r>
        <w:t xml:space="preserve"> и по време на тристранните преговори;</w:t>
      </w:r>
    </w:p>
    <w:p w14:paraId="6F248E49"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подчертава, че спешните процедури трябва да останат изключение и не трябва да отслабват съдържателните консултации със заинтересованите страни, външния контрол или участието на социалните партньори;</w:t>
      </w:r>
    </w:p>
    <w:p w14:paraId="6873738A"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подчертава, че опростяването на равнището на ЕС трябва да бъде съчетано с ясно прилагане, адекватен капацитет за правоприлагане и намаляване на свръхрегулирането на национално равнище;</w:t>
      </w:r>
    </w:p>
    <w:p w14:paraId="30245A10"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подкрепя отговорното използване на цифрови инструменти и изкуствен интелект за установяване на регулаторни припокривания и несъответствия, като същевременно се запазва ефективен човешки надзор.</w:t>
      </w:r>
    </w:p>
    <w:p w14:paraId="4C2D2664" w14:textId="77777777" w:rsidR="009B6123" w:rsidRPr="0078469C" w:rsidRDefault="009B6123" w:rsidP="00C205F6">
      <w:pPr>
        <w:widowControl w:val="0"/>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24"/>
        <w:gridCol w:w="2954"/>
      </w:tblGrid>
      <w:tr w:rsidR="0078469C" w:rsidRPr="00E538A1" w14:paraId="125E598B" w14:textId="77777777" w:rsidTr="00E538A1">
        <w:tc>
          <w:tcPr>
            <w:tcW w:w="0" w:type="auto"/>
          </w:tcPr>
          <w:p w14:paraId="7A209B31" w14:textId="77777777" w:rsidR="0078469C" w:rsidRPr="00E538A1" w:rsidRDefault="0078469C" w:rsidP="00C205F6">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4FEEAC8C" w14:textId="77777777" w:rsidR="0078469C" w:rsidRPr="00E538A1" w:rsidRDefault="0078469C" w:rsidP="00C205F6">
            <w:pPr>
              <w:overflowPunct w:val="0"/>
              <w:autoSpaceDE w:val="0"/>
              <w:autoSpaceDN w:val="0"/>
              <w:adjustRightInd w:val="0"/>
              <w:spacing w:line="240" w:lineRule="auto"/>
              <w:textAlignment w:val="baseline"/>
              <w:rPr>
                <w:i/>
              </w:rPr>
            </w:pPr>
            <w:proofErr w:type="spellStart"/>
            <w:r w:rsidRPr="00E538A1">
              <w:rPr>
                <w:i/>
              </w:rPr>
              <w:t>Igor</w:t>
            </w:r>
            <w:proofErr w:type="spellEnd"/>
            <w:r w:rsidRPr="00E538A1">
              <w:rPr>
                <w:i/>
              </w:rPr>
              <w:t xml:space="preserve"> </w:t>
            </w:r>
            <w:proofErr w:type="spellStart"/>
            <w:r w:rsidRPr="00E538A1">
              <w:rPr>
                <w:i/>
              </w:rPr>
              <w:t>Caldeira</w:t>
            </w:r>
            <w:proofErr w:type="spellEnd"/>
          </w:p>
        </w:tc>
      </w:tr>
      <w:tr w:rsidR="0078469C" w:rsidRPr="00E538A1" w14:paraId="4DC69F06" w14:textId="77777777" w:rsidTr="00E538A1">
        <w:tc>
          <w:tcPr>
            <w:tcW w:w="0" w:type="auto"/>
          </w:tcPr>
          <w:p w14:paraId="489DE570" w14:textId="77777777" w:rsidR="0078469C" w:rsidRPr="00E538A1" w:rsidRDefault="0078469C" w:rsidP="00C205F6">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6C77DF83" w14:textId="77777777" w:rsidR="0078469C" w:rsidRPr="00E538A1" w:rsidRDefault="0078469C" w:rsidP="00C205F6">
            <w:pPr>
              <w:overflowPunct w:val="0"/>
              <w:autoSpaceDE w:val="0"/>
              <w:autoSpaceDN w:val="0"/>
              <w:adjustRightInd w:val="0"/>
              <w:spacing w:line="240" w:lineRule="auto"/>
              <w:textAlignment w:val="baseline"/>
              <w:rPr>
                <w:i/>
              </w:rPr>
            </w:pPr>
            <w:r w:rsidRPr="00E538A1">
              <w:rPr>
                <w:i/>
              </w:rPr>
              <w:t>+32 22822173</w:t>
            </w:r>
          </w:p>
        </w:tc>
      </w:tr>
      <w:tr w:rsidR="0078469C" w:rsidRPr="00E538A1" w14:paraId="41B6BFBC" w14:textId="77777777" w:rsidTr="00E538A1">
        <w:tc>
          <w:tcPr>
            <w:tcW w:w="0" w:type="auto"/>
          </w:tcPr>
          <w:p w14:paraId="57CF7B86" w14:textId="7149DC5E" w:rsidR="0078469C" w:rsidRPr="00E538A1" w:rsidRDefault="0092188F" w:rsidP="00C205F6">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4DC2B56C" w14:textId="2486CE94" w:rsidR="0078469C" w:rsidRPr="00E538A1" w:rsidRDefault="0078469C" w:rsidP="00C205F6">
            <w:pPr>
              <w:overflowPunct w:val="0"/>
              <w:autoSpaceDE w:val="0"/>
              <w:autoSpaceDN w:val="0"/>
              <w:adjustRightInd w:val="0"/>
              <w:spacing w:line="240" w:lineRule="auto"/>
              <w:textAlignment w:val="baseline"/>
              <w:rPr>
                <w:i/>
                <w:iCs/>
              </w:rPr>
            </w:pPr>
            <w:hyperlink r:id="rId58" w:history="1">
              <w:r w:rsidRPr="00E538A1">
                <w:rPr>
                  <w:i/>
                  <w:color w:val="0000FF"/>
                  <w:u w:val="single"/>
                </w:rPr>
                <w:t>Igor.Caldeira@eesc.europa.eu</w:t>
              </w:r>
            </w:hyperlink>
          </w:p>
        </w:tc>
      </w:tr>
    </w:tbl>
    <w:p w14:paraId="1A491335" w14:textId="756D08B4" w:rsidR="0078469C" w:rsidRDefault="0078469C" w:rsidP="00C205F6">
      <w:pPr>
        <w:spacing w:line="259" w:lineRule="auto"/>
        <w:jc w:val="left"/>
      </w:pPr>
    </w:p>
    <w:p w14:paraId="6AF9E546" w14:textId="0A6EB331" w:rsidR="007D750C" w:rsidRPr="007D750C" w:rsidRDefault="007D750C" w:rsidP="00C205F6">
      <w:pPr>
        <w:widowControl w:val="0"/>
        <w:numPr>
          <w:ilvl w:val="0"/>
          <w:numId w:val="9"/>
        </w:numPr>
        <w:overflowPunct w:val="0"/>
        <w:autoSpaceDE w:val="0"/>
        <w:autoSpaceDN w:val="0"/>
        <w:adjustRightInd w:val="0"/>
        <w:ind w:left="567" w:hanging="567"/>
        <w:textAlignment w:val="baseline"/>
        <w:rPr>
          <w:sz w:val="20"/>
          <w:szCs w:val="20"/>
        </w:rPr>
      </w:pPr>
      <w:hyperlink r:id="rId59" w:tgtFrame="_blank" w:history="1">
        <w:r>
          <w:rPr>
            <w:b/>
            <w:i/>
            <w:color w:val="0000FF"/>
            <w:sz w:val="28"/>
            <w:u w:val="single"/>
          </w:rPr>
          <w:t>Превръщане на гражданското общество в движеща сила в разбирането и прилагането на Стратегията за единния пазар</w:t>
        </w:r>
      </w:hyperlink>
    </w:p>
    <w:p w14:paraId="0FDD8E0B" w14:textId="77777777" w:rsidR="007D750C" w:rsidRPr="007D750C" w:rsidRDefault="007D750C" w:rsidP="00C205F6">
      <w:pPr>
        <w:tabs>
          <w:tab w:val="center" w:pos="284"/>
        </w:tabs>
        <w:overflowPunct w:val="0"/>
        <w:autoSpaceDE w:val="0"/>
        <w:autoSpaceDN w:val="0"/>
        <w:adjustRightInd w:val="0"/>
        <w:ind w:left="266" w:hanging="266"/>
        <w:textAlignment w:val="baseline"/>
        <w:rPr>
          <w:b/>
          <w:sz w:val="16"/>
          <w:szCs w:val="16"/>
          <w:lang w:val="en-GB"/>
        </w:rPr>
      </w:pPr>
    </w:p>
    <w:tbl>
      <w:tblPr>
        <w:tblW w:w="0" w:type="auto"/>
        <w:tblLook w:val="04A0" w:firstRow="1" w:lastRow="0" w:firstColumn="1" w:lastColumn="0" w:noHBand="0" w:noVBand="1"/>
      </w:tblPr>
      <w:tblGrid>
        <w:gridCol w:w="2042"/>
        <w:gridCol w:w="7031"/>
      </w:tblGrid>
      <w:tr w:rsidR="007D750C" w:rsidRPr="007D750C" w14:paraId="42C9EC90" w14:textId="77777777" w:rsidTr="00E538A1">
        <w:tc>
          <w:tcPr>
            <w:tcW w:w="0" w:type="auto"/>
          </w:tcPr>
          <w:p w14:paraId="419EE6C8"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080855A2" w14:textId="32F3DDC1" w:rsidR="007D750C" w:rsidRPr="007D750C" w:rsidRDefault="007D750C" w:rsidP="00C205F6">
            <w:pPr>
              <w:tabs>
                <w:tab w:val="center" w:pos="284"/>
              </w:tabs>
              <w:overflowPunct w:val="0"/>
              <w:autoSpaceDE w:val="0"/>
              <w:autoSpaceDN w:val="0"/>
              <w:adjustRightInd w:val="0"/>
              <w:ind w:left="266" w:right="-3091" w:hanging="266"/>
              <w:textAlignment w:val="baseline"/>
            </w:pPr>
            <w:proofErr w:type="spellStart"/>
            <w:r>
              <w:t>Michal</w:t>
            </w:r>
            <w:proofErr w:type="spellEnd"/>
            <w:r>
              <w:t xml:space="preserve"> </w:t>
            </w:r>
            <w:proofErr w:type="spellStart"/>
            <w:r>
              <w:t>Jan</w:t>
            </w:r>
            <w:proofErr w:type="spellEnd"/>
            <w:r>
              <w:t xml:space="preserve"> BONI (група „Работодатели“ — PL)</w:t>
            </w:r>
          </w:p>
        </w:tc>
      </w:tr>
      <w:tr w:rsidR="007D750C" w:rsidRPr="007D750C" w14:paraId="2D43739D" w14:textId="77777777" w:rsidTr="00E538A1">
        <w:tc>
          <w:tcPr>
            <w:tcW w:w="0" w:type="auto"/>
          </w:tcPr>
          <w:p w14:paraId="4760A925"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6245CE40" w14:textId="1AFE3B29" w:rsidR="007D750C" w:rsidRPr="007D750C" w:rsidRDefault="007D750C" w:rsidP="00C205F6">
            <w:pPr>
              <w:tabs>
                <w:tab w:val="center" w:pos="284"/>
              </w:tabs>
              <w:overflowPunct w:val="0"/>
              <w:autoSpaceDE w:val="0"/>
              <w:autoSpaceDN w:val="0"/>
              <w:adjustRightInd w:val="0"/>
              <w:ind w:left="266" w:right="-3091" w:hanging="266"/>
              <w:textAlignment w:val="baseline"/>
            </w:pPr>
            <w:r>
              <w:t>проучвателно становище по искане на ирландското председателство на Съвета на ЕС</w:t>
            </w:r>
          </w:p>
          <w:p w14:paraId="2B0656FA" w14:textId="263054DC" w:rsidR="007D750C" w:rsidRPr="007D750C" w:rsidRDefault="007D750C" w:rsidP="00C205F6">
            <w:pPr>
              <w:tabs>
                <w:tab w:val="center" w:pos="284"/>
              </w:tabs>
              <w:overflowPunct w:val="0"/>
              <w:autoSpaceDE w:val="0"/>
              <w:autoSpaceDN w:val="0"/>
              <w:adjustRightInd w:val="0"/>
              <w:ind w:left="266" w:right="-3091" w:hanging="266"/>
              <w:textAlignment w:val="baseline"/>
            </w:pPr>
            <w:r>
              <w:t>EESC-2026-01512-00-00-AC</w:t>
            </w:r>
          </w:p>
        </w:tc>
      </w:tr>
    </w:tbl>
    <w:p w14:paraId="50E6D6BF"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GB"/>
        </w:rPr>
      </w:pPr>
    </w:p>
    <w:p w14:paraId="0FB709C2" w14:textId="1171AC2C" w:rsidR="007D750C" w:rsidRPr="007D750C" w:rsidRDefault="007D750C"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7BFE0208" w14:textId="77777777" w:rsidR="007D750C" w:rsidRPr="007D750C" w:rsidRDefault="007D75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5AA0F3B3" w14:textId="77777777" w:rsidR="007D750C" w:rsidRPr="007D750C" w:rsidRDefault="007D750C" w:rsidP="00C205F6">
      <w:pPr>
        <w:overflowPunct w:val="0"/>
        <w:autoSpaceDE w:val="0"/>
        <w:autoSpaceDN w:val="0"/>
        <w:adjustRightInd w:val="0"/>
        <w:textAlignment w:val="baseline"/>
        <w:rPr>
          <w:bCs/>
          <w:iCs/>
        </w:rPr>
      </w:pPr>
      <w:r>
        <w:t>ЕИСК:</w:t>
      </w:r>
    </w:p>
    <w:p w14:paraId="2957AA1C" w14:textId="0F9E475A"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счита, че ефективното прилагане на Стратегията за единния пазар трябва да се основава на ясна ангажираност с процеса от страна на организациите на гражданското общество в най</w:t>
      </w:r>
      <w:r w:rsidR="00E538A1">
        <w:rPr>
          <w:lang w:val="en-US"/>
        </w:rPr>
        <w:noBreakHyphen/>
      </w:r>
      <w:r>
        <w:t xml:space="preserve">широк смисъл. Подобна широка ангажираност би добавила стойност към отговорността на държавите членки за развитието на единния пазар и би спомогнала да се </w:t>
      </w:r>
      <w:r>
        <w:lastRenderedPageBreak/>
        <w:t>гарантира, че прилагането е основано на практически опит;</w:t>
      </w:r>
    </w:p>
    <w:p w14:paraId="2325B90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призовава за подход, основан на участието, който да насочва прилагането на Стратегията за единния пазар. Съответните партньори следва да участват в идентифицирането на пречките, разработването на общи решения и споделянето на най-добри практики. Съществуващите механизми, включително Работната група по въпросите на правоприлагането във връзка с единния пазар, годишната програма за правоприлагане в областта на единния пазар и националните звена за контакт по въпросите на единния пазар, следва да бъдат доразвити и отворени за структуриран принос от страна на заинтересованите страни;</w:t>
      </w:r>
    </w:p>
    <w:p w14:paraId="79383EF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подчертава, че добре функциониращият единен пазар изисква ефективно прилагане не само на пазарните правила, но и на трудовите и потребителските права;</w:t>
      </w:r>
    </w:p>
    <w:p w14:paraId="7DD4B2D7"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предлага да се постави по-силен акцент върху образованието и уменията като ключове движещи сили на ангажираността с единния пазар. Интегрирането на единния пазар в образованието и ученето през целия живот би подпомогнало неговото възприемане на практика и би допринесло за развитието на ново поколение икономически участници, които функционират естествено в европейска рамка;</w:t>
      </w:r>
    </w:p>
    <w:p w14:paraId="63DDE0F5"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препоръчва структурирано и надеждно сътрудничество, основано на модел „от долу нагоре“, подкрепено от интегрирани мрежи от съществуващи общности за сътрудничество и партньорства. Надграждайки върху признатата роля на посредническите организации, създаването на мрежа от „посланици на единния пазар“ на местно равнище би могло да подобри значително разбирането и използването на възможностите, които предлага единният пазар;</w:t>
      </w:r>
    </w:p>
    <w:p w14:paraId="520C04C6"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ЕИСК призовава също за по-нататъшното развитие на мрежата на шерпите на единния пазар, която следва да работи в тясно сътрудничество с Европейската комисия и Европейския съвет, за да гарантира приемственост, координация и последващи действия при прилагането на Стратегията за единния пазар;</w:t>
      </w:r>
    </w:p>
    <w:p w14:paraId="321FFDBE"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призовава при по-широкото приложно поле на единния пазар да се отчитат възможностите за развитие на социалната икономика;</w:t>
      </w:r>
    </w:p>
    <w:p w14:paraId="10562563"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pPr>
      <w:r>
        <w:t xml:space="preserve">подчертава значението на широкото и ефективно участие на заинтересованите страни в подготовката на държавите, обхванати от процеса на разширяване, за бъдещо членство в ЕС, особено по отношение на постепенното им интегриране в единния пазар. </w:t>
      </w:r>
    </w:p>
    <w:p w14:paraId="53E505C1" w14:textId="77777777" w:rsidR="007D750C" w:rsidRDefault="007D750C" w:rsidP="00C205F6">
      <w:pPr>
        <w:widowControl w:val="0"/>
        <w:ind w:left="720"/>
        <w:rPr>
          <w:sz w:val="16"/>
          <w:szCs w:val="16"/>
          <w:lang w:val="en-GB" w:eastAsia="zh-CN"/>
        </w:rPr>
      </w:pPr>
    </w:p>
    <w:tbl>
      <w:tblPr>
        <w:tblW w:w="0" w:type="auto"/>
        <w:tblLook w:val="04A0" w:firstRow="1" w:lastRow="0" w:firstColumn="1" w:lastColumn="0" w:noHBand="0" w:noVBand="1"/>
      </w:tblPr>
      <w:tblGrid>
        <w:gridCol w:w="1924"/>
        <w:gridCol w:w="3444"/>
      </w:tblGrid>
      <w:tr w:rsidR="009B6123" w:rsidRPr="00E538A1" w14:paraId="788D3C07" w14:textId="77777777" w:rsidTr="00E538A1">
        <w:tc>
          <w:tcPr>
            <w:tcW w:w="0" w:type="auto"/>
          </w:tcPr>
          <w:p w14:paraId="35E27D26" w14:textId="77777777" w:rsidR="009B6123" w:rsidRPr="00E538A1" w:rsidRDefault="009B6123" w:rsidP="006103D0">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4CE7ED73" w14:textId="61C58DD8" w:rsidR="009B6123" w:rsidRPr="00E538A1" w:rsidRDefault="009B6123" w:rsidP="006103D0">
            <w:pPr>
              <w:overflowPunct w:val="0"/>
              <w:autoSpaceDE w:val="0"/>
              <w:autoSpaceDN w:val="0"/>
              <w:adjustRightInd w:val="0"/>
              <w:spacing w:line="240" w:lineRule="auto"/>
              <w:textAlignment w:val="baseline"/>
              <w:rPr>
                <w:i/>
              </w:rPr>
            </w:pPr>
            <w:proofErr w:type="spellStart"/>
            <w:r w:rsidRPr="00E538A1">
              <w:rPr>
                <w:i/>
              </w:rPr>
              <w:t>Annalisa</w:t>
            </w:r>
            <w:proofErr w:type="spellEnd"/>
            <w:r w:rsidRPr="00E538A1">
              <w:rPr>
                <w:i/>
              </w:rPr>
              <w:t xml:space="preserve"> </w:t>
            </w:r>
            <w:proofErr w:type="spellStart"/>
            <w:r w:rsidRPr="00E538A1">
              <w:rPr>
                <w:i/>
              </w:rPr>
              <w:t>Tessarolo</w:t>
            </w:r>
            <w:proofErr w:type="spellEnd"/>
          </w:p>
        </w:tc>
      </w:tr>
      <w:tr w:rsidR="009B6123" w:rsidRPr="00E538A1" w14:paraId="1FF388DB" w14:textId="77777777" w:rsidTr="00E538A1">
        <w:tc>
          <w:tcPr>
            <w:tcW w:w="0" w:type="auto"/>
          </w:tcPr>
          <w:p w14:paraId="5D44BDEB" w14:textId="77777777" w:rsidR="009B6123" w:rsidRPr="00E538A1" w:rsidRDefault="009B6123" w:rsidP="006103D0">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3136D76F" w14:textId="37A9C0E4" w:rsidR="009B6123" w:rsidRPr="00E538A1" w:rsidRDefault="009B6123" w:rsidP="006103D0">
            <w:pPr>
              <w:overflowPunct w:val="0"/>
              <w:autoSpaceDE w:val="0"/>
              <w:autoSpaceDN w:val="0"/>
              <w:adjustRightInd w:val="0"/>
              <w:spacing w:line="240" w:lineRule="auto"/>
              <w:textAlignment w:val="baseline"/>
              <w:rPr>
                <w:i/>
              </w:rPr>
            </w:pPr>
            <w:r w:rsidRPr="00E538A1">
              <w:rPr>
                <w:i/>
              </w:rPr>
              <w:t>+32 2 5469732</w:t>
            </w:r>
          </w:p>
        </w:tc>
      </w:tr>
      <w:tr w:rsidR="009B6123" w:rsidRPr="00E538A1" w14:paraId="5DB628B1" w14:textId="77777777" w:rsidTr="00E538A1">
        <w:tc>
          <w:tcPr>
            <w:tcW w:w="0" w:type="auto"/>
          </w:tcPr>
          <w:p w14:paraId="5CD5F0A1" w14:textId="273441E8" w:rsidR="009B6123" w:rsidRPr="00E538A1" w:rsidRDefault="009B6123" w:rsidP="006103D0">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167D3DBD" w14:textId="611BF618" w:rsidR="009B6123" w:rsidRPr="00E538A1" w:rsidRDefault="009B6123" w:rsidP="006103D0">
            <w:pPr>
              <w:overflowPunct w:val="0"/>
              <w:autoSpaceDE w:val="0"/>
              <w:autoSpaceDN w:val="0"/>
              <w:adjustRightInd w:val="0"/>
              <w:spacing w:line="240" w:lineRule="auto"/>
              <w:textAlignment w:val="baseline"/>
              <w:rPr>
                <w:i/>
                <w:iCs/>
              </w:rPr>
            </w:pPr>
            <w:hyperlink r:id="rId60" w:history="1">
              <w:r w:rsidRPr="00E538A1">
                <w:rPr>
                  <w:i/>
                  <w:color w:val="0000FF"/>
                  <w:u w:val="single"/>
                </w:rPr>
                <w:t>Annalisa.Tessarolo@eesc.europa.eu</w:t>
              </w:r>
            </w:hyperlink>
          </w:p>
        </w:tc>
      </w:tr>
    </w:tbl>
    <w:p w14:paraId="4982DE1E" w14:textId="5E7981BA" w:rsidR="004D7AC0" w:rsidRDefault="004D7AC0" w:rsidP="00C205F6">
      <w:pPr>
        <w:jc w:val="left"/>
      </w:pPr>
    </w:p>
    <w:p w14:paraId="4982DE1F" w14:textId="77777777" w:rsidR="004D7AC0" w:rsidRDefault="004D7AC0" w:rsidP="00C205F6">
      <w:pPr>
        <w:pStyle w:val="Heading1"/>
        <w:rPr>
          <w:b/>
        </w:rPr>
      </w:pPr>
      <w:bookmarkStart w:id="22" w:name="_Toc70322234"/>
      <w:bookmarkStart w:id="23" w:name="_Toc75527084"/>
      <w:bookmarkStart w:id="24" w:name="_Toc242688404"/>
      <w:r>
        <w:rPr>
          <w:b/>
        </w:rPr>
        <w:t>ЗЕМЕДЕЛИЕ, РАЗВИТИЕ НА СЕЛСКИТЕ РАЙОНИ, ОКОЛНА СРЕДА</w:t>
      </w:r>
      <w:bookmarkEnd w:id="22"/>
      <w:bookmarkEnd w:id="23"/>
      <w:bookmarkEnd w:id="24"/>
    </w:p>
    <w:p w14:paraId="4982DE20" w14:textId="77777777" w:rsidR="004D7AC0" w:rsidRDefault="004D7AC0" w:rsidP="00C205F6"/>
    <w:p w14:paraId="6ED396A6" w14:textId="53203B80" w:rsidR="00053F2D" w:rsidRPr="00053F2D" w:rsidRDefault="00053F2D" w:rsidP="00C205F6">
      <w:pPr>
        <w:widowControl w:val="0"/>
        <w:numPr>
          <w:ilvl w:val="0"/>
          <w:numId w:val="4"/>
        </w:numPr>
        <w:overflowPunct w:val="0"/>
        <w:autoSpaceDE w:val="0"/>
        <w:autoSpaceDN w:val="0"/>
        <w:adjustRightInd w:val="0"/>
        <w:ind w:hanging="567"/>
        <w:textAlignment w:val="baseline"/>
        <w:rPr>
          <w:b/>
          <w:bCs/>
          <w:szCs w:val="20"/>
        </w:rPr>
      </w:pPr>
      <w:hyperlink r:id="rId61" w:history="1">
        <w:r>
          <w:rPr>
            <w:b/>
            <w:i/>
            <w:color w:val="0000FF"/>
            <w:sz w:val="28"/>
            <w:u w:val="single"/>
          </w:rPr>
          <w:t>Система за информация за устойчивостта на земеделските стопанства (кодифициран текст)</w:t>
        </w:r>
      </w:hyperlink>
    </w:p>
    <w:p w14:paraId="3B940C74" w14:textId="77777777" w:rsidR="00053F2D" w:rsidRPr="00053F2D" w:rsidRDefault="00053F2D" w:rsidP="00C205F6">
      <w:pPr>
        <w:widowControl w:val="0"/>
        <w:overflowPunct w:val="0"/>
        <w:autoSpaceDE w:val="0"/>
        <w:autoSpaceDN w:val="0"/>
        <w:adjustRightInd w:val="0"/>
        <w:ind w:left="266"/>
        <w:textAlignment w:val="baseline"/>
        <w:rPr>
          <w:b/>
          <w:lang w:val="en-GB"/>
        </w:rPr>
      </w:pPr>
    </w:p>
    <w:tbl>
      <w:tblPr>
        <w:tblW w:w="0" w:type="auto"/>
        <w:tblLook w:val="04A0" w:firstRow="1" w:lastRow="0" w:firstColumn="1" w:lastColumn="0" w:noHBand="0" w:noVBand="1"/>
      </w:tblPr>
      <w:tblGrid>
        <w:gridCol w:w="2349"/>
        <w:gridCol w:w="2856"/>
      </w:tblGrid>
      <w:tr w:rsidR="00053F2D" w:rsidRPr="00053F2D" w14:paraId="51824D0E" w14:textId="77777777" w:rsidTr="00E538A1">
        <w:tc>
          <w:tcPr>
            <w:tcW w:w="0" w:type="auto"/>
            <w:vMerge w:val="restart"/>
          </w:tcPr>
          <w:p w14:paraId="39AE931C"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794E7242" w14:textId="35E25A8C" w:rsidR="00053F2D" w:rsidRPr="00053F2D" w:rsidRDefault="00053F2D" w:rsidP="00C205F6">
            <w:pPr>
              <w:tabs>
                <w:tab w:val="center" w:pos="284"/>
              </w:tabs>
              <w:overflowPunct w:val="0"/>
              <w:autoSpaceDE w:val="0"/>
              <w:autoSpaceDN w:val="0"/>
              <w:adjustRightInd w:val="0"/>
              <w:ind w:left="266" w:right="-3091" w:hanging="266"/>
              <w:textAlignment w:val="baseline"/>
            </w:pPr>
            <w:r>
              <w:t xml:space="preserve">COM(2026) 0413 </w:t>
            </w:r>
            <w:proofErr w:type="spellStart"/>
            <w:r>
              <w:t>final</w:t>
            </w:r>
            <w:proofErr w:type="spellEnd"/>
          </w:p>
        </w:tc>
      </w:tr>
      <w:tr w:rsidR="00053F2D" w:rsidRPr="00053F2D" w14:paraId="213DFF76" w14:textId="77777777" w:rsidTr="00E538A1">
        <w:tc>
          <w:tcPr>
            <w:tcW w:w="0" w:type="auto"/>
            <w:vMerge/>
          </w:tcPr>
          <w:p w14:paraId="0ED2EE53"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p>
        </w:tc>
        <w:tc>
          <w:tcPr>
            <w:tcW w:w="0" w:type="auto"/>
          </w:tcPr>
          <w:p w14:paraId="4D0DB0A1" w14:textId="66ED3AAC" w:rsidR="00053F2D" w:rsidRPr="00053F2D" w:rsidRDefault="00053F2D" w:rsidP="00C205F6">
            <w:pPr>
              <w:tabs>
                <w:tab w:val="center" w:pos="284"/>
              </w:tabs>
              <w:overflowPunct w:val="0"/>
              <w:autoSpaceDE w:val="0"/>
              <w:autoSpaceDN w:val="0"/>
              <w:adjustRightInd w:val="0"/>
              <w:ind w:left="266" w:right="-3091" w:hanging="266"/>
              <w:textAlignment w:val="baseline"/>
              <w:rPr>
                <w:highlight w:val="yellow"/>
              </w:rPr>
            </w:pPr>
            <w:r>
              <w:t>EESC-2026-02281-00-00-AC</w:t>
            </w:r>
          </w:p>
        </w:tc>
      </w:tr>
    </w:tbl>
    <w:p w14:paraId="627E05B7" w14:textId="77777777" w:rsidR="00053F2D" w:rsidRPr="00053F2D" w:rsidRDefault="00053F2D" w:rsidP="00C205F6">
      <w:pPr>
        <w:tabs>
          <w:tab w:val="center" w:pos="284"/>
        </w:tabs>
        <w:overflowPunct w:val="0"/>
        <w:autoSpaceDE w:val="0"/>
        <w:autoSpaceDN w:val="0"/>
        <w:adjustRightInd w:val="0"/>
        <w:ind w:left="266" w:hanging="266"/>
        <w:textAlignment w:val="baseline"/>
        <w:rPr>
          <w:b/>
          <w:lang w:val="en-GB"/>
        </w:rPr>
      </w:pPr>
    </w:p>
    <w:p w14:paraId="17AE31FF"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rPr>
      </w:pPr>
      <w:r>
        <w:rPr>
          <w:b/>
        </w:rPr>
        <w:lastRenderedPageBreak/>
        <w:t>Основни аспекти</w:t>
      </w:r>
    </w:p>
    <w:p w14:paraId="10C0C86D"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lang w:val="en-GB"/>
        </w:rPr>
      </w:pPr>
    </w:p>
    <w:p w14:paraId="4ED5A755" w14:textId="77777777" w:rsidR="00053F2D" w:rsidRPr="00053F2D" w:rsidRDefault="00053F2D" w:rsidP="00C205F6">
      <w:pPr>
        <w:overflowPunct w:val="0"/>
        <w:autoSpaceDE w:val="0"/>
        <w:autoSpaceDN w:val="0"/>
        <w:adjustRightInd w:val="0"/>
        <w:textAlignment w:val="baseline"/>
        <w:rPr>
          <w:bCs/>
          <w:iCs/>
        </w:rPr>
      </w:pPr>
      <w:r>
        <w:t>ЕИСК:</w:t>
      </w:r>
    </w:p>
    <w:p w14:paraId="7BC2D601" w14:textId="4FCC481B"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 xml:space="preserve">вече изрази своята гледна точка относно съдържанието на въпросното предложение в своето становище NAT/870 </w:t>
      </w:r>
      <w:hyperlink r:id="rId62" w:history="1">
        <w:r>
          <w:rPr>
            <w:color w:val="0000FF"/>
            <w:u w:val="single"/>
          </w:rPr>
          <w:t>Преминаване към мрежа за данни за устойчивостта на земеделските стопанства (МДУЗС</w:t>
        </w:r>
      </w:hyperlink>
      <w:r>
        <w:t>), прието на 26 октомври 2022 г.</w:t>
      </w:r>
      <w:r w:rsidRPr="00053F2D">
        <w:rPr>
          <w:sz w:val="24"/>
          <w:szCs w:val="20"/>
          <w:vertAlign w:val="superscript"/>
          <w:lang w:val="en-GB"/>
        </w:rPr>
        <w:footnoteReference w:id="1"/>
      </w:r>
      <w:r>
        <w:t>;</w:t>
      </w:r>
    </w:p>
    <w:p w14:paraId="7C98CEAF" w14:textId="77777777"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той взе решение да не изготвя ново становище по въпроса, а да се позове на изложената в горепосочените документи позиция.</w:t>
      </w:r>
    </w:p>
    <w:p w14:paraId="0D3E0630" w14:textId="6DD2C0B0" w:rsidR="00053F2D" w:rsidRDefault="00053F2D" w:rsidP="009B6123">
      <w:pPr>
        <w:widowControl w:val="0"/>
        <w:tabs>
          <w:tab w:val="left" w:pos="2968"/>
        </w:tabs>
        <w:overflowPunct w:val="0"/>
        <w:autoSpaceDE w:val="0"/>
        <w:autoSpaceDN w:val="0"/>
        <w:adjustRightInd w:val="0"/>
        <w:textAlignment w:val="baseline"/>
        <w:rPr>
          <w:szCs w:val="20"/>
        </w:rPr>
      </w:pPr>
    </w:p>
    <w:tbl>
      <w:tblPr>
        <w:tblW w:w="0" w:type="auto"/>
        <w:tblLook w:val="04A0" w:firstRow="1" w:lastRow="0" w:firstColumn="1" w:lastColumn="0" w:noHBand="0" w:noVBand="1"/>
      </w:tblPr>
      <w:tblGrid>
        <w:gridCol w:w="1924"/>
        <w:gridCol w:w="3247"/>
      </w:tblGrid>
      <w:tr w:rsidR="009B6123" w:rsidRPr="00E538A1" w14:paraId="48735557" w14:textId="77777777" w:rsidTr="00E538A1">
        <w:tc>
          <w:tcPr>
            <w:tcW w:w="0" w:type="auto"/>
          </w:tcPr>
          <w:p w14:paraId="12C49113" w14:textId="77777777" w:rsidR="009B6123" w:rsidRPr="00E538A1" w:rsidRDefault="009B6123" w:rsidP="006103D0">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19FE363C" w14:textId="49C7734B" w:rsidR="009B6123" w:rsidRPr="00E538A1" w:rsidRDefault="009B6123" w:rsidP="006103D0">
            <w:pPr>
              <w:overflowPunct w:val="0"/>
              <w:autoSpaceDE w:val="0"/>
              <w:autoSpaceDN w:val="0"/>
              <w:adjustRightInd w:val="0"/>
              <w:spacing w:line="240" w:lineRule="auto"/>
              <w:textAlignment w:val="baseline"/>
              <w:rPr>
                <w:i/>
              </w:rPr>
            </w:pPr>
            <w:proofErr w:type="spellStart"/>
            <w:r w:rsidRPr="00E538A1">
              <w:rPr>
                <w:i/>
              </w:rPr>
              <w:t>Martine</w:t>
            </w:r>
            <w:proofErr w:type="spellEnd"/>
            <w:r w:rsidRPr="00E538A1">
              <w:rPr>
                <w:i/>
              </w:rPr>
              <w:t xml:space="preserve"> </w:t>
            </w:r>
            <w:proofErr w:type="spellStart"/>
            <w:r w:rsidRPr="00E538A1">
              <w:rPr>
                <w:i/>
              </w:rPr>
              <w:t>Delanoy</w:t>
            </w:r>
            <w:proofErr w:type="spellEnd"/>
          </w:p>
        </w:tc>
      </w:tr>
      <w:tr w:rsidR="009B6123" w:rsidRPr="00E538A1" w14:paraId="0033D865" w14:textId="77777777" w:rsidTr="00E538A1">
        <w:tc>
          <w:tcPr>
            <w:tcW w:w="0" w:type="auto"/>
          </w:tcPr>
          <w:p w14:paraId="0B9DD7A1" w14:textId="77777777" w:rsidR="009B6123" w:rsidRPr="00E538A1" w:rsidRDefault="009B6123" w:rsidP="006103D0">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4165F9FB" w14:textId="55BD64EC" w:rsidR="009B6123" w:rsidRPr="00E538A1" w:rsidRDefault="009B6123" w:rsidP="006103D0">
            <w:pPr>
              <w:overflowPunct w:val="0"/>
              <w:autoSpaceDE w:val="0"/>
              <w:autoSpaceDN w:val="0"/>
              <w:adjustRightInd w:val="0"/>
              <w:spacing w:line="240" w:lineRule="auto"/>
              <w:textAlignment w:val="baseline"/>
              <w:rPr>
                <w:i/>
              </w:rPr>
            </w:pPr>
            <w:r w:rsidRPr="00E538A1">
              <w:rPr>
                <w:i/>
              </w:rPr>
              <w:t>+32 25469802</w:t>
            </w:r>
          </w:p>
        </w:tc>
      </w:tr>
      <w:tr w:rsidR="009B6123" w:rsidRPr="00E538A1" w14:paraId="586D80FA" w14:textId="77777777" w:rsidTr="00E538A1">
        <w:tc>
          <w:tcPr>
            <w:tcW w:w="0" w:type="auto"/>
          </w:tcPr>
          <w:p w14:paraId="600155BC" w14:textId="73794C53" w:rsidR="009B6123" w:rsidRPr="00E538A1" w:rsidRDefault="009B6123" w:rsidP="006103D0">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2E42EC3C" w14:textId="267F60B0" w:rsidR="009B6123" w:rsidRPr="00E538A1" w:rsidRDefault="009B6123" w:rsidP="006103D0">
            <w:pPr>
              <w:overflowPunct w:val="0"/>
              <w:autoSpaceDE w:val="0"/>
              <w:autoSpaceDN w:val="0"/>
              <w:adjustRightInd w:val="0"/>
              <w:spacing w:line="240" w:lineRule="auto"/>
              <w:textAlignment w:val="baseline"/>
              <w:rPr>
                <w:i/>
                <w:iCs/>
              </w:rPr>
            </w:pPr>
            <w:hyperlink r:id="rId63" w:history="1">
              <w:r w:rsidRPr="00E538A1">
                <w:rPr>
                  <w:i/>
                  <w:color w:val="0000FF"/>
                  <w:u w:val="single"/>
                </w:rPr>
                <w:t>Martine.Delanoy@eesc.europa.eu</w:t>
              </w:r>
            </w:hyperlink>
          </w:p>
        </w:tc>
      </w:tr>
    </w:tbl>
    <w:p w14:paraId="3530DD50" w14:textId="355CA36A" w:rsidR="00053F2D" w:rsidRDefault="00053F2D" w:rsidP="009B6123">
      <w:pPr>
        <w:widowControl w:val="0"/>
        <w:tabs>
          <w:tab w:val="left" w:pos="2968"/>
        </w:tabs>
        <w:overflowPunct w:val="0"/>
        <w:autoSpaceDE w:val="0"/>
        <w:autoSpaceDN w:val="0"/>
        <w:adjustRightInd w:val="0"/>
        <w:textAlignment w:val="baseline"/>
      </w:pPr>
    </w:p>
    <w:p w14:paraId="73941648" w14:textId="2DF98205" w:rsidR="00652AF7" w:rsidRPr="00652AF7" w:rsidRDefault="00F46C90" w:rsidP="00C205F6">
      <w:pPr>
        <w:widowControl w:val="0"/>
        <w:numPr>
          <w:ilvl w:val="0"/>
          <w:numId w:val="4"/>
        </w:numPr>
        <w:overflowPunct w:val="0"/>
        <w:autoSpaceDE w:val="0"/>
        <w:autoSpaceDN w:val="0"/>
        <w:adjustRightInd w:val="0"/>
        <w:ind w:left="709" w:hanging="709"/>
        <w:textAlignment w:val="baseline"/>
        <w:rPr>
          <w:b/>
          <w:bCs/>
          <w:szCs w:val="20"/>
        </w:rPr>
      </w:pPr>
      <w:r>
        <w:rPr>
          <w:b/>
          <w:i/>
          <w:sz w:val="28"/>
        </w:rPr>
        <w:tab/>
      </w:r>
      <w:hyperlink r:id="rId64" w:history="1">
        <w:r>
          <w:rPr>
            <w:b/>
            <w:i/>
            <w:color w:val="0000FF"/>
            <w:sz w:val="28"/>
            <w:u w:val="single"/>
          </w:rPr>
          <w:t>Стойности на показателите за топлинна енергия и гориво</w:t>
        </w:r>
      </w:hyperlink>
    </w:p>
    <w:p w14:paraId="1327CFA1" w14:textId="77777777" w:rsidR="00652AF7" w:rsidRPr="00652AF7" w:rsidRDefault="00652AF7" w:rsidP="00C205F6">
      <w:pPr>
        <w:widowControl w:val="0"/>
        <w:overflowPunct w:val="0"/>
        <w:autoSpaceDE w:val="0"/>
        <w:autoSpaceDN w:val="0"/>
        <w:adjustRightInd w:val="0"/>
        <w:ind w:left="266"/>
        <w:textAlignment w:val="baseline"/>
        <w:rPr>
          <w:b/>
          <w:bCs/>
          <w:lang w:val="en-GB"/>
        </w:rPr>
      </w:pPr>
    </w:p>
    <w:tbl>
      <w:tblPr>
        <w:tblW w:w="0" w:type="auto"/>
        <w:tblLook w:val="04A0" w:firstRow="1" w:lastRow="0" w:firstColumn="1" w:lastColumn="0" w:noHBand="0" w:noVBand="1"/>
      </w:tblPr>
      <w:tblGrid>
        <w:gridCol w:w="2349"/>
        <w:gridCol w:w="2856"/>
      </w:tblGrid>
      <w:tr w:rsidR="00652AF7" w:rsidRPr="00652AF7" w14:paraId="7E3A6936" w14:textId="77777777" w:rsidTr="00E538A1">
        <w:tc>
          <w:tcPr>
            <w:tcW w:w="0" w:type="auto"/>
            <w:vMerge w:val="restart"/>
          </w:tcPr>
          <w:p w14:paraId="7955168C"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r>
              <w:rPr>
                <w:b/>
              </w:rPr>
              <w:t>Отправни документи</w:t>
            </w:r>
          </w:p>
        </w:tc>
        <w:tc>
          <w:tcPr>
            <w:tcW w:w="0" w:type="auto"/>
          </w:tcPr>
          <w:p w14:paraId="504EE880" w14:textId="77777777" w:rsidR="00652AF7" w:rsidRPr="00652AF7" w:rsidRDefault="00652AF7" w:rsidP="00C205F6">
            <w:pPr>
              <w:tabs>
                <w:tab w:val="center" w:pos="284"/>
              </w:tabs>
              <w:overflowPunct w:val="0"/>
              <w:autoSpaceDE w:val="0"/>
              <w:autoSpaceDN w:val="0"/>
              <w:adjustRightInd w:val="0"/>
              <w:ind w:left="266" w:right="-3091" w:hanging="266"/>
              <w:textAlignment w:val="baseline"/>
            </w:pPr>
            <w:r>
              <w:t xml:space="preserve">COM(2026) 619 </w:t>
            </w:r>
            <w:proofErr w:type="spellStart"/>
            <w:r>
              <w:t>final</w:t>
            </w:r>
            <w:proofErr w:type="spellEnd"/>
          </w:p>
        </w:tc>
      </w:tr>
      <w:tr w:rsidR="00652AF7" w:rsidRPr="00652AF7" w14:paraId="6EC7885B" w14:textId="77777777" w:rsidTr="00E538A1">
        <w:tc>
          <w:tcPr>
            <w:tcW w:w="0" w:type="auto"/>
            <w:vMerge/>
          </w:tcPr>
          <w:p w14:paraId="21E34058"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p>
        </w:tc>
        <w:tc>
          <w:tcPr>
            <w:tcW w:w="0" w:type="auto"/>
          </w:tcPr>
          <w:p w14:paraId="26283009" w14:textId="252F1B40" w:rsidR="00652AF7" w:rsidRPr="00652AF7" w:rsidRDefault="00652AF7" w:rsidP="00C205F6">
            <w:pPr>
              <w:tabs>
                <w:tab w:val="center" w:pos="284"/>
              </w:tabs>
              <w:overflowPunct w:val="0"/>
              <w:autoSpaceDE w:val="0"/>
              <w:autoSpaceDN w:val="0"/>
              <w:adjustRightInd w:val="0"/>
              <w:ind w:left="266" w:right="-3091" w:hanging="266"/>
              <w:textAlignment w:val="baseline"/>
              <w:rPr>
                <w:highlight w:val="yellow"/>
              </w:rPr>
            </w:pPr>
            <w:r>
              <w:t>EESC-2026-02439-00-00-AC</w:t>
            </w:r>
          </w:p>
        </w:tc>
      </w:tr>
    </w:tbl>
    <w:p w14:paraId="77C70903" w14:textId="77777777" w:rsidR="00652AF7" w:rsidRPr="00652AF7" w:rsidRDefault="00652AF7" w:rsidP="00C205F6">
      <w:pPr>
        <w:tabs>
          <w:tab w:val="center" w:pos="284"/>
        </w:tabs>
        <w:overflowPunct w:val="0"/>
        <w:autoSpaceDE w:val="0"/>
        <w:autoSpaceDN w:val="0"/>
        <w:adjustRightInd w:val="0"/>
        <w:ind w:left="266" w:hanging="266"/>
        <w:textAlignment w:val="baseline"/>
        <w:rPr>
          <w:bCs/>
          <w:lang w:val="en-GB"/>
        </w:rPr>
      </w:pPr>
    </w:p>
    <w:p w14:paraId="29B19EF8"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E2C52B5"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Cs/>
          <w:lang w:val="en-GB"/>
        </w:rPr>
      </w:pPr>
    </w:p>
    <w:p w14:paraId="7BF5F26B" w14:textId="6208A522" w:rsidR="00652AF7" w:rsidRPr="00652AF7" w:rsidRDefault="00652AF7" w:rsidP="00C6106B">
      <w:pPr>
        <w:overflowPunct w:val="0"/>
        <w:autoSpaceDE w:val="0"/>
        <w:autoSpaceDN w:val="0"/>
        <w:adjustRightInd w:val="0"/>
        <w:textAlignment w:val="baseline"/>
        <w:rPr>
          <w:szCs w:val="20"/>
        </w:rPr>
      </w:pPr>
      <w:r>
        <w:t>Тъй като прецени, че съдържанието на предложението е напълно задоволително и не изисква никакви бележки от негова страна, ЕИСК реши да приеме положително становище по предложения текст.</w:t>
      </w:r>
    </w:p>
    <w:p w14:paraId="2561E66A" w14:textId="77777777" w:rsidR="00652AF7" w:rsidRDefault="00652AF7" w:rsidP="00C205F6">
      <w:pPr>
        <w:widowControl w:val="0"/>
        <w:tabs>
          <w:tab w:val="left" w:pos="2968"/>
        </w:tabs>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24"/>
        <w:gridCol w:w="3981"/>
      </w:tblGrid>
      <w:tr w:rsidR="009B6123" w:rsidRPr="00E538A1" w14:paraId="74ED34C1" w14:textId="77777777" w:rsidTr="00E538A1">
        <w:tc>
          <w:tcPr>
            <w:tcW w:w="0" w:type="auto"/>
          </w:tcPr>
          <w:p w14:paraId="23A64AB9" w14:textId="77777777" w:rsidR="009B6123" w:rsidRPr="00E538A1" w:rsidRDefault="009B6123" w:rsidP="006103D0">
            <w:pPr>
              <w:overflowPunct w:val="0"/>
              <w:autoSpaceDE w:val="0"/>
              <w:autoSpaceDN w:val="0"/>
              <w:adjustRightInd w:val="0"/>
              <w:spacing w:line="240" w:lineRule="auto"/>
              <w:textAlignment w:val="baseline"/>
              <w:rPr>
                <w:i/>
              </w:rPr>
            </w:pPr>
            <w:r w:rsidRPr="00E538A1">
              <w:rPr>
                <w:b/>
                <w:i/>
              </w:rPr>
              <w:t>За контакт</w:t>
            </w:r>
          </w:p>
        </w:tc>
        <w:tc>
          <w:tcPr>
            <w:tcW w:w="0" w:type="auto"/>
          </w:tcPr>
          <w:p w14:paraId="3D8D6875" w14:textId="52CD7EB3" w:rsidR="009B6123" w:rsidRPr="00E538A1" w:rsidRDefault="00001CBE" w:rsidP="006103D0">
            <w:pPr>
              <w:overflowPunct w:val="0"/>
              <w:autoSpaceDE w:val="0"/>
              <w:autoSpaceDN w:val="0"/>
              <w:adjustRightInd w:val="0"/>
              <w:spacing w:line="240" w:lineRule="auto"/>
              <w:textAlignment w:val="baseline"/>
              <w:rPr>
                <w:i/>
              </w:rPr>
            </w:pPr>
            <w:proofErr w:type="spellStart"/>
            <w:r w:rsidRPr="00E538A1">
              <w:rPr>
                <w:i/>
              </w:rPr>
              <w:t>Gaizka</w:t>
            </w:r>
            <w:proofErr w:type="spellEnd"/>
            <w:r w:rsidRPr="00E538A1">
              <w:rPr>
                <w:i/>
              </w:rPr>
              <w:t xml:space="preserve"> </w:t>
            </w:r>
            <w:proofErr w:type="spellStart"/>
            <w:r w:rsidRPr="00E538A1">
              <w:rPr>
                <w:i/>
              </w:rPr>
              <w:t>Malo</w:t>
            </w:r>
            <w:proofErr w:type="spellEnd"/>
          </w:p>
        </w:tc>
      </w:tr>
      <w:tr w:rsidR="009B6123" w:rsidRPr="00E538A1" w14:paraId="38DE3B60" w14:textId="77777777" w:rsidTr="00E538A1">
        <w:tc>
          <w:tcPr>
            <w:tcW w:w="0" w:type="auto"/>
          </w:tcPr>
          <w:p w14:paraId="4B0DD1AA" w14:textId="77777777" w:rsidR="009B6123" w:rsidRPr="00E538A1" w:rsidRDefault="009B6123" w:rsidP="006103D0">
            <w:pPr>
              <w:overflowPunct w:val="0"/>
              <w:autoSpaceDE w:val="0"/>
              <w:autoSpaceDN w:val="0"/>
              <w:adjustRightInd w:val="0"/>
              <w:spacing w:line="240" w:lineRule="auto"/>
              <w:textAlignment w:val="baseline"/>
              <w:rPr>
                <w:i/>
              </w:rPr>
            </w:pPr>
            <w:r w:rsidRPr="00E538A1">
              <w:rPr>
                <w:i/>
              </w:rPr>
              <w:t>Тел</w:t>
            </w:r>
            <w:r w:rsidRPr="00E538A1">
              <w:rPr>
                <w:i/>
                <w:iCs/>
              </w:rPr>
              <w:t>.</w:t>
            </w:r>
          </w:p>
        </w:tc>
        <w:tc>
          <w:tcPr>
            <w:tcW w:w="0" w:type="auto"/>
          </w:tcPr>
          <w:p w14:paraId="6C3142D8" w14:textId="2232CE79" w:rsidR="009B6123" w:rsidRPr="00E538A1" w:rsidRDefault="00001CBE" w:rsidP="006103D0">
            <w:pPr>
              <w:overflowPunct w:val="0"/>
              <w:autoSpaceDE w:val="0"/>
              <w:autoSpaceDN w:val="0"/>
              <w:adjustRightInd w:val="0"/>
              <w:spacing w:line="240" w:lineRule="auto"/>
              <w:textAlignment w:val="baseline"/>
              <w:rPr>
                <w:i/>
              </w:rPr>
            </w:pPr>
            <w:r w:rsidRPr="00E538A1">
              <w:rPr>
                <w:i/>
              </w:rPr>
              <w:t>+32 25468526</w:t>
            </w:r>
          </w:p>
        </w:tc>
      </w:tr>
      <w:tr w:rsidR="009B6123" w:rsidRPr="00E538A1" w14:paraId="4400D7AE" w14:textId="77777777" w:rsidTr="00E538A1">
        <w:tc>
          <w:tcPr>
            <w:tcW w:w="0" w:type="auto"/>
          </w:tcPr>
          <w:p w14:paraId="4098A2B9" w14:textId="00B3F5ED" w:rsidR="009B6123" w:rsidRPr="00E538A1" w:rsidRDefault="009B6123" w:rsidP="006103D0">
            <w:pPr>
              <w:overflowPunct w:val="0"/>
              <w:autoSpaceDE w:val="0"/>
              <w:autoSpaceDN w:val="0"/>
              <w:adjustRightInd w:val="0"/>
              <w:spacing w:line="240" w:lineRule="auto"/>
              <w:textAlignment w:val="baseline"/>
              <w:rPr>
                <w:i/>
              </w:rPr>
            </w:pPr>
            <w:r w:rsidRPr="00E538A1">
              <w:rPr>
                <w:i/>
              </w:rPr>
              <w:t>Електронен адрес</w:t>
            </w:r>
          </w:p>
        </w:tc>
        <w:tc>
          <w:tcPr>
            <w:tcW w:w="0" w:type="auto"/>
          </w:tcPr>
          <w:p w14:paraId="3AA76CAC" w14:textId="3CD9464B" w:rsidR="009B6123" w:rsidRPr="00E538A1" w:rsidRDefault="00001CBE" w:rsidP="006103D0">
            <w:pPr>
              <w:overflowPunct w:val="0"/>
              <w:autoSpaceDE w:val="0"/>
              <w:autoSpaceDN w:val="0"/>
              <w:adjustRightInd w:val="0"/>
              <w:spacing w:line="240" w:lineRule="auto"/>
              <w:textAlignment w:val="baseline"/>
              <w:rPr>
                <w:i/>
                <w:iCs/>
              </w:rPr>
            </w:pPr>
            <w:hyperlink r:id="rId65" w:history="1">
              <w:r w:rsidRPr="00E538A1">
                <w:rPr>
                  <w:i/>
                  <w:color w:val="0000FF"/>
                  <w:u w:val="single"/>
                </w:rPr>
                <w:t>Gaizka.MaloElcoro-Iribe@eesc.europa.eu</w:t>
              </w:r>
            </w:hyperlink>
          </w:p>
        </w:tc>
      </w:tr>
    </w:tbl>
    <w:p w14:paraId="33394D09" w14:textId="2CAE0248" w:rsidR="00652AF7" w:rsidRDefault="00652AF7" w:rsidP="00C205F6">
      <w:pPr>
        <w:spacing w:line="259" w:lineRule="auto"/>
        <w:jc w:val="left"/>
      </w:pPr>
    </w:p>
    <w:p w14:paraId="65EFE1AE" w14:textId="6FD6AAC8" w:rsidR="00BC3B0C" w:rsidRPr="00BC3B0C" w:rsidRDefault="00BC3B0C" w:rsidP="00C205F6">
      <w:pPr>
        <w:widowControl w:val="0"/>
        <w:numPr>
          <w:ilvl w:val="0"/>
          <w:numId w:val="4"/>
        </w:numPr>
        <w:overflowPunct w:val="0"/>
        <w:autoSpaceDE w:val="0"/>
        <w:autoSpaceDN w:val="0"/>
        <w:adjustRightInd w:val="0"/>
        <w:ind w:hanging="567"/>
        <w:textAlignment w:val="baseline"/>
        <w:rPr>
          <w:b/>
          <w:bCs/>
          <w:i/>
          <w:iCs/>
          <w:sz w:val="24"/>
          <w:szCs w:val="24"/>
        </w:rPr>
      </w:pPr>
      <w:hyperlink r:id="rId66" w:history="1">
        <w:r>
          <w:rPr>
            <w:b/>
            <w:i/>
            <w:color w:val="0000FF"/>
            <w:sz w:val="24"/>
            <w:u w:val="single"/>
          </w:rPr>
          <w:t>Инструмент за проверка на въздействието върху селските райони с цел отключване на пълния потенциал на селските райони и общности чрез по-добре насочено към селските райони създаване на политики на ЕС за справедлив и устойчив ЕС</w:t>
        </w:r>
      </w:hyperlink>
    </w:p>
    <w:p w14:paraId="3EB1BC1C" w14:textId="77777777" w:rsidR="00BC3B0C" w:rsidRPr="00BC3B0C" w:rsidRDefault="00BC3B0C" w:rsidP="00C205F6">
      <w:pPr>
        <w:widowControl w:val="0"/>
        <w:overflowPunct w:val="0"/>
        <w:autoSpaceDE w:val="0"/>
        <w:autoSpaceDN w:val="0"/>
        <w:adjustRightInd w:val="0"/>
        <w:ind w:left="266"/>
        <w:textAlignment w:val="baseline"/>
        <w:rPr>
          <w:b/>
          <w:bCs/>
          <w:i/>
          <w:iCs/>
          <w:sz w:val="16"/>
          <w:szCs w:val="16"/>
          <w:lang w:val="en-GB"/>
        </w:rPr>
      </w:pPr>
    </w:p>
    <w:tbl>
      <w:tblPr>
        <w:tblW w:w="0" w:type="auto"/>
        <w:tblLook w:val="04A0" w:firstRow="1" w:lastRow="0" w:firstColumn="1" w:lastColumn="0" w:noHBand="0" w:noVBand="1"/>
      </w:tblPr>
      <w:tblGrid>
        <w:gridCol w:w="2077"/>
        <w:gridCol w:w="6996"/>
      </w:tblGrid>
      <w:tr w:rsidR="00BC3B0C" w:rsidRPr="00BC3B0C" w14:paraId="3C0E36B9" w14:textId="77777777" w:rsidTr="00E538A1">
        <w:tc>
          <w:tcPr>
            <w:tcW w:w="0" w:type="auto"/>
          </w:tcPr>
          <w:p w14:paraId="438A473A" w14:textId="77777777"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 xml:space="preserve">Докладчик </w:t>
            </w:r>
          </w:p>
        </w:tc>
        <w:tc>
          <w:tcPr>
            <w:tcW w:w="0" w:type="auto"/>
          </w:tcPr>
          <w:p w14:paraId="2ADB59BB" w14:textId="591F8403" w:rsidR="002045B3" w:rsidRPr="00BC3B0C" w:rsidRDefault="00BC3B0C" w:rsidP="00C205F6">
            <w:pPr>
              <w:tabs>
                <w:tab w:val="center" w:pos="284"/>
              </w:tabs>
              <w:overflowPunct w:val="0"/>
              <w:autoSpaceDE w:val="0"/>
              <w:autoSpaceDN w:val="0"/>
              <w:adjustRightInd w:val="0"/>
              <w:ind w:left="266" w:hanging="266"/>
              <w:textAlignment w:val="baseline"/>
              <w:rPr>
                <w:bCs/>
              </w:rPr>
            </w:pPr>
            <w:proofErr w:type="spellStart"/>
            <w:r>
              <w:t>Lidija</w:t>
            </w:r>
            <w:proofErr w:type="spellEnd"/>
            <w:r>
              <w:t xml:space="preserve"> PAVIĆ-ROGOŠIĆ (група „Организации на гражданското общество“ — HR)</w:t>
            </w:r>
          </w:p>
        </w:tc>
      </w:tr>
      <w:tr w:rsidR="00BC3B0C" w:rsidRPr="00BC3B0C" w14:paraId="38A118BD" w14:textId="77777777" w:rsidTr="00E538A1">
        <w:tc>
          <w:tcPr>
            <w:tcW w:w="0" w:type="auto"/>
          </w:tcPr>
          <w:p w14:paraId="08561E3E" w14:textId="2E2E0D88"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34C47A16" w14:textId="73C9AB46" w:rsidR="00FE6315" w:rsidRDefault="00FE6315" w:rsidP="00C205F6">
            <w:pPr>
              <w:tabs>
                <w:tab w:val="center" w:pos="284"/>
              </w:tabs>
              <w:overflowPunct w:val="0"/>
              <w:autoSpaceDE w:val="0"/>
              <w:autoSpaceDN w:val="0"/>
              <w:adjustRightInd w:val="0"/>
              <w:ind w:left="266" w:hanging="266"/>
              <w:textAlignment w:val="baseline"/>
            </w:pPr>
            <w:r>
              <w:t>становище по собствена инициатива</w:t>
            </w:r>
          </w:p>
          <w:p w14:paraId="6AD2EB7D" w14:textId="1BAF7266" w:rsidR="00BC3B0C" w:rsidRPr="00BC3B0C" w:rsidRDefault="00BC3B0C" w:rsidP="00C205F6">
            <w:pPr>
              <w:tabs>
                <w:tab w:val="center" w:pos="284"/>
              </w:tabs>
              <w:overflowPunct w:val="0"/>
              <w:autoSpaceDE w:val="0"/>
              <w:autoSpaceDN w:val="0"/>
              <w:adjustRightInd w:val="0"/>
              <w:ind w:left="266" w:hanging="266"/>
              <w:textAlignment w:val="baseline"/>
            </w:pPr>
            <w:r>
              <w:t>EESC-2026-01003-00-00-AC</w:t>
            </w:r>
          </w:p>
        </w:tc>
      </w:tr>
    </w:tbl>
    <w:p w14:paraId="173EEE18" w14:textId="77777777" w:rsidR="00BC3B0C" w:rsidRPr="00BC3B0C" w:rsidRDefault="00BC3B0C" w:rsidP="00C205F6">
      <w:pPr>
        <w:keepNext/>
        <w:keepLines/>
        <w:overflowPunct w:val="0"/>
        <w:autoSpaceDE w:val="0"/>
        <w:autoSpaceDN w:val="0"/>
        <w:adjustRightInd w:val="0"/>
        <w:textAlignment w:val="baseline"/>
        <w:rPr>
          <w:b/>
          <w:sz w:val="16"/>
          <w:szCs w:val="16"/>
          <w:lang w:val="en-GB"/>
        </w:rPr>
      </w:pPr>
    </w:p>
    <w:p w14:paraId="6440C39E" w14:textId="77777777" w:rsidR="00BC3B0C" w:rsidRPr="00BC3B0C" w:rsidRDefault="00BC3B0C" w:rsidP="00C205F6">
      <w:pPr>
        <w:keepNext/>
        <w:keepLines/>
        <w:overflowPunct w:val="0"/>
        <w:autoSpaceDE w:val="0"/>
        <w:autoSpaceDN w:val="0"/>
        <w:adjustRightInd w:val="0"/>
        <w:textAlignment w:val="baseline"/>
        <w:rPr>
          <w:b/>
        </w:rPr>
      </w:pPr>
      <w:r>
        <w:rPr>
          <w:b/>
        </w:rPr>
        <w:t>Основни аспекти</w:t>
      </w:r>
    </w:p>
    <w:p w14:paraId="239D6761" w14:textId="77777777" w:rsidR="00BC3B0C" w:rsidRPr="00BC3B0C" w:rsidRDefault="00BC3B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6893CC0D" w14:textId="77777777" w:rsidR="00BC3B0C" w:rsidRDefault="00BC3B0C" w:rsidP="00C205F6">
      <w:pPr>
        <w:overflowPunct w:val="0"/>
        <w:autoSpaceDE w:val="0"/>
        <w:autoSpaceDN w:val="0"/>
        <w:adjustRightInd w:val="0"/>
        <w:textAlignment w:val="baseline"/>
      </w:pPr>
      <w:r>
        <w:t>ЕИСК:</w:t>
      </w:r>
    </w:p>
    <w:p w14:paraId="09080A6F" w14:textId="77777777" w:rsidR="00BC3B0C" w:rsidRPr="00C6106B" w:rsidRDefault="00BC3B0C" w:rsidP="00C6106B">
      <w:pPr>
        <w:pStyle w:val="ListParagraph"/>
        <w:numPr>
          <w:ilvl w:val="1"/>
          <w:numId w:val="48"/>
        </w:numPr>
        <w:ind w:left="567" w:hanging="567"/>
      </w:pPr>
      <w:bookmarkStart w:id="25" w:name="_Toc242253793"/>
      <w:bookmarkStart w:id="26" w:name="_Toc242253927"/>
      <w:bookmarkStart w:id="27" w:name="_Toc241756722"/>
      <w:bookmarkEnd w:id="25"/>
      <w:bookmarkEnd w:id="26"/>
      <w:r>
        <w:t xml:space="preserve">подчертава, че политиките в областта на селското стопанство и селските райони подкрепят предоставянето на основни обществени блага за всички граждани, но осигуряваните от тях предимства не могат да бъдат запазени без достъп до основни услуги. Тяхното подкопаване се отразява по-специално на жените, младите хора и уязвимите групи, като накърнява </w:t>
      </w:r>
      <w:r>
        <w:lastRenderedPageBreak/>
        <w:t>тяхното право да останат в селските райони; поради това ЕИСК подкрепя инициативата на Комисията „Право на оставане“;</w:t>
      </w:r>
      <w:bookmarkEnd w:id="27"/>
    </w:p>
    <w:p w14:paraId="1484F388" w14:textId="77777777" w:rsidR="00BC3B0C" w:rsidRPr="00C6106B" w:rsidRDefault="00BC3B0C" w:rsidP="00C6106B">
      <w:pPr>
        <w:pStyle w:val="ListParagraph"/>
        <w:numPr>
          <w:ilvl w:val="0"/>
          <w:numId w:val="48"/>
        </w:numPr>
        <w:ind w:left="567" w:hanging="567"/>
        <w:rPr>
          <w:color w:val="000000" w:themeColor="text1"/>
        </w:rPr>
      </w:pPr>
      <w:bookmarkStart w:id="28" w:name="_Toc241756723"/>
      <w:r>
        <w:t>подчертава, че проверката на въздействието върху селските райони е хоризонтален, прозрачен, основан на участието междусекторен инструмент за оценка, който гарантира, че всички политики се разглеждат през призмата на селските райони. Тя би трябвало да насърчава териториалната справедливост и равния достъп до услуги, възможности, инфраструктура и участие, особено за жените и младите хора;</w:t>
      </w:r>
      <w:bookmarkEnd w:id="28"/>
    </w:p>
    <w:p w14:paraId="4B7F6C84" w14:textId="77777777" w:rsidR="00BC3B0C" w:rsidRPr="00C6106B" w:rsidRDefault="00BC3B0C" w:rsidP="00C6106B">
      <w:pPr>
        <w:pStyle w:val="ListParagraph"/>
        <w:numPr>
          <w:ilvl w:val="0"/>
          <w:numId w:val="48"/>
        </w:numPr>
        <w:ind w:left="567" w:hanging="567"/>
      </w:pPr>
      <w:bookmarkStart w:id="29" w:name="_Toc241756724"/>
      <w:r>
        <w:t>отбелязва, че проверката на въздействието върху селските райони гарантира, че създателите на политики „мислят за селските райони“ от най-ранните етапи на разработване на политиките в области като транспорта, здравеопазването и климата. Тя помага да се установят както преките, така и непланираните въздействия върху селските общности;</w:t>
      </w:r>
      <w:bookmarkEnd w:id="29"/>
    </w:p>
    <w:p w14:paraId="7272E20F" w14:textId="77777777" w:rsidR="00BC3B0C" w:rsidRPr="00C6106B" w:rsidRDefault="00BC3B0C" w:rsidP="00C6106B">
      <w:pPr>
        <w:pStyle w:val="ListParagraph"/>
        <w:numPr>
          <w:ilvl w:val="0"/>
          <w:numId w:val="48"/>
        </w:numPr>
        <w:ind w:left="567" w:hanging="567"/>
      </w:pPr>
      <w:bookmarkStart w:id="30" w:name="_Toc241756725"/>
      <w:r>
        <w:t>подчертава, че проверката на въздействието върху селските райони следва да бъде инструмент за стратегическо управление, укрепващ съобразените със спецификите на селските райони подходи при изготвянето на политиките на ЕС. Въпреки съществуващите механизми тя остава фрагментирана и не разполага с общоевропейска методология, която да гарантира, че политиките и финансирането са подходящи за селските райони;</w:t>
      </w:r>
      <w:bookmarkEnd w:id="30"/>
    </w:p>
    <w:p w14:paraId="3C575F0C" w14:textId="77777777" w:rsidR="00BC3B0C" w:rsidRPr="00C6106B" w:rsidRDefault="00BC3B0C" w:rsidP="00C6106B">
      <w:pPr>
        <w:pStyle w:val="ListParagraph"/>
        <w:numPr>
          <w:ilvl w:val="0"/>
          <w:numId w:val="48"/>
        </w:numPr>
        <w:ind w:left="567" w:hanging="567"/>
      </w:pPr>
      <w:bookmarkStart w:id="31" w:name="_Toc241756726"/>
      <w:r>
        <w:t>призовава за общ инструмент на ЕС за проверка на въздействието върху селските райони въз основа на валидирана методология и минимални стандарти, за да се гарантира последователно и прозрачно прилагане във всички политики на ЕС;</w:t>
      </w:r>
      <w:bookmarkEnd w:id="31"/>
    </w:p>
    <w:p w14:paraId="7EE6241A" w14:textId="77777777" w:rsidR="00BC3B0C" w:rsidRPr="00C6106B" w:rsidRDefault="00BC3B0C" w:rsidP="00C6106B">
      <w:pPr>
        <w:pStyle w:val="ListParagraph"/>
        <w:numPr>
          <w:ilvl w:val="0"/>
          <w:numId w:val="48"/>
        </w:numPr>
        <w:ind w:left="567" w:hanging="567"/>
      </w:pPr>
      <w:bookmarkStart w:id="32" w:name="_Toc241756727"/>
      <w:r>
        <w:t>подчертава, че прилагането на проверка на въздействието върху селските райони в целия ЕС изисква задължителен преглед на основните предложения и по-надеждни, съпоставими данни за селските райони посредством Обсерваторията за селските райони, включително факторите, свързани с младежта и равенството между половете;</w:t>
      </w:r>
      <w:bookmarkEnd w:id="32"/>
    </w:p>
    <w:p w14:paraId="5E03E3FE" w14:textId="77777777" w:rsidR="00BC3B0C" w:rsidRPr="00C6106B" w:rsidRDefault="00BC3B0C" w:rsidP="00C6106B">
      <w:pPr>
        <w:pStyle w:val="ListParagraph"/>
        <w:numPr>
          <w:ilvl w:val="0"/>
          <w:numId w:val="48"/>
        </w:numPr>
        <w:ind w:left="567" w:hanging="567"/>
        <w:rPr>
          <w:color w:val="000000" w:themeColor="text1"/>
        </w:rPr>
      </w:pPr>
      <w:bookmarkStart w:id="33" w:name="_Toc241756728"/>
      <w:r>
        <w:t>препоръчва във всяко министерство да се създадат звена за проверка на въздействието върху селските райони или да се назначат застъпници на тази кауза, като в това следва да участват висши служители и политическото ръководство;</w:t>
      </w:r>
      <w:bookmarkEnd w:id="33"/>
    </w:p>
    <w:p w14:paraId="564E6C80" w14:textId="77777777" w:rsidR="00BC3B0C" w:rsidRPr="00C6106B" w:rsidRDefault="00BC3B0C" w:rsidP="00C6106B">
      <w:pPr>
        <w:pStyle w:val="ListParagraph"/>
        <w:numPr>
          <w:ilvl w:val="0"/>
          <w:numId w:val="48"/>
        </w:numPr>
        <w:ind w:left="567" w:hanging="567"/>
        <w:rPr>
          <w:color w:val="000000" w:themeColor="text1"/>
        </w:rPr>
      </w:pPr>
      <w:bookmarkStart w:id="34" w:name="_Toc241756729"/>
      <w:r>
        <w:t>подчертава, че проверката на въздействието върху селските райони следва да функционира като механизъм за основано на участието управление, който гарантира реалното участие на селските общности, организациите на гражданското общество (ОГО) и социалните партньори;</w:t>
      </w:r>
      <w:bookmarkEnd w:id="34"/>
    </w:p>
    <w:p w14:paraId="19A5538D" w14:textId="77777777" w:rsidR="00BC3B0C" w:rsidRPr="00C6106B" w:rsidRDefault="00BC3B0C" w:rsidP="00C6106B">
      <w:pPr>
        <w:pStyle w:val="ListParagraph"/>
        <w:numPr>
          <w:ilvl w:val="0"/>
          <w:numId w:val="48"/>
        </w:numPr>
        <w:ind w:left="567" w:hanging="567"/>
      </w:pPr>
      <w:bookmarkStart w:id="35" w:name="_Toc241756730"/>
      <w:r>
        <w:t>препоръчва на Комисията да преразгледа своята Дългосрочна визия за селските райони</w:t>
      </w:r>
      <w:r w:rsidRPr="00C6106B">
        <w:rPr>
          <w:vertAlign w:val="superscript"/>
          <w:lang w:val="en-GB"/>
        </w:rPr>
        <w:footnoteReference w:id="2"/>
      </w:r>
      <w:r>
        <w:t>, за да разшири определението си за проверка на въздействието върху селските райони;</w:t>
      </w:r>
      <w:bookmarkEnd w:id="35"/>
    </w:p>
    <w:p w14:paraId="76831505" w14:textId="77777777" w:rsidR="00BC3B0C" w:rsidRPr="00C6106B" w:rsidRDefault="00BC3B0C" w:rsidP="00C6106B">
      <w:pPr>
        <w:pStyle w:val="ListParagraph"/>
        <w:numPr>
          <w:ilvl w:val="0"/>
          <w:numId w:val="48"/>
        </w:numPr>
        <w:ind w:left="567" w:hanging="567"/>
      </w:pPr>
      <w:bookmarkStart w:id="36" w:name="_Toc241756731"/>
      <w:r>
        <w:t>призовава в следващата МФР проверката на въздействието върху селските райони да бъде включена в оценките на териториалното въздействие и показателите за сближаване.</w:t>
      </w:r>
      <w:bookmarkEnd w:id="36"/>
    </w:p>
    <w:p w14:paraId="1DCA67FD" w14:textId="77777777" w:rsidR="00BC3B0C" w:rsidRPr="00BC3B0C" w:rsidRDefault="00BC3B0C" w:rsidP="00C205F6">
      <w:pPr>
        <w:widowControl w:val="0"/>
        <w:overflowPunct w:val="0"/>
        <w:autoSpaceDE w:val="0"/>
        <w:autoSpaceDN w:val="0"/>
        <w:adjustRightInd w:val="0"/>
        <w:ind w:left="709"/>
        <w:textAlignment w:val="baseline"/>
        <w:rPr>
          <w:rFonts w:asciiTheme="minorHAnsi" w:hAnsiTheme="minorHAnsi"/>
          <w:sz w:val="16"/>
          <w:szCs w:val="16"/>
          <w:lang w:val="en-GB"/>
        </w:rPr>
      </w:pPr>
    </w:p>
    <w:tbl>
      <w:tblPr>
        <w:tblW w:w="0" w:type="auto"/>
        <w:tblLook w:val="04A0" w:firstRow="1" w:lastRow="0" w:firstColumn="1" w:lastColumn="0" w:noHBand="0" w:noVBand="1"/>
      </w:tblPr>
      <w:tblGrid>
        <w:gridCol w:w="1924"/>
        <w:gridCol w:w="4140"/>
      </w:tblGrid>
      <w:tr w:rsidR="00BC3B0C" w:rsidRPr="001A61E0" w14:paraId="6CC52BB4" w14:textId="77777777" w:rsidTr="001A61E0">
        <w:tc>
          <w:tcPr>
            <w:tcW w:w="0" w:type="auto"/>
          </w:tcPr>
          <w:p w14:paraId="79042275" w14:textId="77777777" w:rsidR="00BC3B0C" w:rsidRPr="001A61E0" w:rsidRDefault="00BC3B0C" w:rsidP="00001CBE">
            <w:pPr>
              <w:overflowPunct w:val="0"/>
              <w:autoSpaceDE w:val="0"/>
              <w:autoSpaceDN w:val="0"/>
              <w:adjustRightInd w:val="0"/>
              <w:spacing w:line="240" w:lineRule="auto"/>
              <w:ind w:right="72"/>
              <w:textAlignment w:val="baseline"/>
              <w:rPr>
                <w:i/>
              </w:rPr>
            </w:pPr>
            <w:r w:rsidRPr="001A61E0">
              <w:rPr>
                <w:b/>
                <w:i/>
              </w:rPr>
              <w:t xml:space="preserve">За контакт </w:t>
            </w:r>
          </w:p>
        </w:tc>
        <w:tc>
          <w:tcPr>
            <w:tcW w:w="0" w:type="auto"/>
          </w:tcPr>
          <w:p w14:paraId="2EAAE2A2" w14:textId="613CAD45" w:rsidR="00BC3B0C" w:rsidRPr="001A61E0" w:rsidRDefault="00BC3B0C" w:rsidP="00C205F6">
            <w:pPr>
              <w:overflowPunct w:val="0"/>
              <w:autoSpaceDE w:val="0"/>
              <w:autoSpaceDN w:val="0"/>
              <w:adjustRightInd w:val="0"/>
              <w:spacing w:line="240" w:lineRule="auto"/>
              <w:textAlignment w:val="baseline"/>
              <w:rPr>
                <w:i/>
                <w:iCs/>
              </w:rPr>
            </w:pPr>
            <w:proofErr w:type="spellStart"/>
            <w:r w:rsidRPr="001A61E0">
              <w:rPr>
                <w:i/>
              </w:rPr>
              <w:t>Alejandra</w:t>
            </w:r>
            <w:proofErr w:type="spellEnd"/>
            <w:r w:rsidRPr="001A61E0">
              <w:rPr>
                <w:i/>
              </w:rPr>
              <w:t xml:space="preserve"> </w:t>
            </w:r>
            <w:proofErr w:type="spellStart"/>
            <w:r w:rsidRPr="001A61E0">
              <w:rPr>
                <w:i/>
              </w:rPr>
              <w:t>Molina</w:t>
            </w:r>
            <w:proofErr w:type="spellEnd"/>
            <w:r w:rsidRPr="001A61E0">
              <w:rPr>
                <w:i/>
              </w:rPr>
              <w:t xml:space="preserve"> </w:t>
            </w:r>
            <w:proofErr w:type="spellStart"/>
            <w:r w:rsidRPr="001A61E0">
              <w:rPr>
                <w:i/>
              </w:rPr>
              <w:t>Saavedra</w:t>
            </w:r>
            <w:proofErr w:type="spellEnd"/>
          </w:p>
        </w:tc>
      </w:tr>
      <w:tr w:rsidR="00BC3B0C" w:rsidRPr="001A61E0" w14:paraId="242BC03F" w14:textId="77777777" w:rsidTr="001A61E0">
        <w:tc>
          <w:tcPr>
            <w:tcW w:w="0" w:type="auto"/>
          </w:tcPr>
          <w:p w14:paraId="632A83D6" w14:textId="77777777" w:rsidR="00BC3B0C" w:rsidRPr="001A61E0" w:rsidRDefault="00BC3B0C" w:rsidP="00C205F6">
            <w:pPr>
              <w:overflowPunct w:val="0"/>
              <w:autoSpaceDE w:val="0"/>
              <w:autoSpaceDN w:val="0"/>
              <w:adjustRightInd w:val="0"/>
              <w:spacing w:line="240" w:lineRule="auto"/>
              <w:textAlignment w:val="baseline"/>
              <w:rPr>
                <w:i/>
              </w:rPr>
            </w:pPr>
            <w:r w:rsidRPr="001A61E0">
              <w:rPr>
                <w:i/>
              </w:rPr>
              <w:t>Тел</w:t>
            </w:r>
            <w:r w:rsidRPr="001A61E0">
              <w:rPr>
                <w:i/>
                <w:iCs/>
              </w:rPr>
              <w:t>.</w:t>
            </w:r>
          </w:p>
        </w:tc>
        <w:tc>
          <w:tcPr>
            <w:tcW w:w="0" w:type="auto"/>
          </w:tcPr>
          <w:p w14:paraId="711094DC" w14:textId="77777777" w:rsidR="00BC3B0C" w:rsidRPr="001A61E0" w:rsidRDefault="00BC3B0C" w:rsidP="00C205F6">
            <w:pPr>
              <w:overflowPunct w:val="0"/>
              <w:autoSpaceDE w:val="0"/>
              <w:autoSpaceDN w:val="0"/>
              <w:adjustRightInd w:val="0"/>
              <w:spacing w:line="240" w:lineRule="auto"/>
              <w:textAlignment w:val="baseline"/>
              <w:rPr>
                <w:i/>
              </w:rPr>
            </w:pPr>
            <w:r w:rsidRPr="001A61E0">
              <w:rPr>
                <w:i/>
              </w:rPr>
              <w:t>+32 25468249</w:t>
            </w:r>
          </w:p>
        </w:tc>
      </w:tr>
      <w:tr w:rsidR="00BC3B0C" w:rsidRPr="001A61E0" w14:paraId="5652F728" w14:textId="77777777" w:rsidTr="001A61E0">
        <w:tc>
          <w:tcPr>
            <w:tcW w:w="0" w:type="auto"/>
          </w:tcPr>
          <w:p w14:paraId="3D7B0256" w14:textId="77777777" w:rsidR="00BC3B0C" w:rsidRPr="001A61E0" w:rsidRDefault="00BC3B0C" w:rsidP="00C205F6">
            <w:pPr>
              <w:overflowPunct w:val="0"/>
              <w:autoSpaceDE w:val="0"/>
              <w:autoSpaceDN w:val="0"/>
              <w:adjustRightInd w:val="0"/>
              <w:spacing w:line="240" w:lineRule="auto"/>
              <w:textAlignment w:val="baseline"/>
              <w:rPr>
                <w:i/>
              </w:rPr>
            </w:pPr>
            <w:r w:rsidRPr="001A61E0">
              <w:rPr>
                <w:i/>
              </w:rPr>
              <w:t>Електронен адрес</w:t>
            </w:r>
          </w:p>
        </w:tc>
        <w:tc>
          <w:tcPr>
            <w:tcW w:w="0" w:type="auto"/>
          </w:tcPr>
          <w:p w14:paraId="331561BA" w14:textId="7A4E6B2F" w:rsidR="00BC3B0C" w:rsidRPr="001A61E0" w:rsidRDefault="00BC3B0C" w:rsidP="00C205F6">
            <w:pPr>
              <w:overflowPunct w:val="0"/>
              <w:autoSpaceDE w:val="0"/>
              <w:autoSpaceDN w:val="0"/>
              <w:adjustRightInd w:val="0"/>
              <w:spacing w:line="240" w:lineRule="auto"/>
              <w:textAlignment w:val="baseline"/>
              <w:rPr>
                <w:i/>
                <w:iCs/>
              </w:rPr>
            </w:pPr>
            <w:hyperlink r:id="rId67" w:history="1">
              <w:r w:rsidRPr="001A61E0">
                <w:rPr>
                  <w:i/>
                  <w:color w:val="0000FF"/>
                  <w:u w:val="single"/>
                </w:rPr>
                <w:t>Alejandra.MolinaSaavedra@eesc.europa.eu</w:t>
              </w:r>
            </w:hyperlink>
          </w:p>
        </w:tc>
      </w:tr>
    </w:tbl>
    <w:p w14:paraId="208826A0" w14:textId="77777777" w:rsidR="00BC3B0C" w:rsidRDefault="00BC3B0C" w:rsidP="00C205F6">
      <w:pPr>
        <w:spacing w:line="259" w:lineRule="auto"/>
        <w:jc w:val="left"/>
      </w:pPr>
      <w:r>
        <w:br w:type="page"/>
      </w:r>
    </w:p>
    <w:p w14:paraId="29297454" w14:textId="2CEB939B" w:rsidR="00EB2F9A" w:rsidRPr="00EB2F9A" w:rsidRDefault="00FE6315" w:rsidP="00C205F6">
      <w:pPr>
        <w:widowControl w:val="0"/>
        <w:numPr>
          <w:ilvl w:val="0"/>
          <w:numId w:val="4"/>
        </w:numPr>
        <w:overflowPunct w:val="0"/>
        <w:autoSpaceDE w:val="0"/>
        <w:autoSpaceDN w:val="0"/>
        <w:adjustRightInd w:val="0"/>
        <w:ind w:left="709" w:hanging="709"/>
        <w:textAlignment w:val="baseline"/>
        <w:rPr>
          <w:b/>
          <w:bCs/>
          <w:i/>
          <w:iCs/>
          <w:sz w:val="28"/>
          <w:szCs w:val="28"/>
        </w:rPr>
      </w:pPr>
      <w:r>
        <w:rPr>
          <w:b/>
          <w:i/>
          <w:sz w:val="28"/>
        </w:rPr>
        <w:lastRenderedPageBreak/>
        <w:tab/>
      </w:r>
      <w:hyperlink r:id="rId68" w:history="1">
        <w:r>
          <w:rPr>
            <w:b/>
            <w:i/>
            <w:color w:val="0000FF"/>
            <w:sz w:val="28"/>
            <w:u w:val="single"/>
          </w:rPr>
          <w:t>Разширяване и политика на ЕС в областта на климата — постигане на целите на ЕС в областта на климата в по-голям съюз</w:t>
        </w:r>
      </w:hyperlink>
    </w:p>
    <w:p w14:paraId="36607A21" w14:textId="77777777" w:rsidR="00EB2F9A" w:rsidRPr="00EB2F9A" w:rsidRDefault="00EB2F9A" w:rsidP="00C205F6">
      <w:pPr>
        <w:widowControl w:val="0"/>
        <w:overflowPunct w:val="0"/>
        <w:autoSpaceDE w:val="0"/>
        <w:autoSpaceDN w:val="0"/>
        <w:adjustRightInd w:val="0"/>
        <w:ind w:left="266"/>
        <w:textAlignment w:val="baseline"/>
        <w:rPr>
          <w:b/>
          <w:bCs/>
          <w:i/>
          <w:iCs/>
          <w:sz w:val="28"/>
          <w:szCs w:val="28"/>
          <w:lang w:val="en-GB"/>
        </w:rPr>
      </w:pPr>
    </w:p>
    <w:tbl>
      <w:tblPr>
        <w:tblW w:w="0" w:type="auto"/>
        <w:tblLook w:val="04A0" w:firstRow="1" w:lastRow="0" w:firstColumn="1" w:lastColumn="0" w:noHBand="0" w:noVBand="1"/>
      </w:tblPr>
      <w:tblGrid>
        <w:gridCol w:w="2193"/>
        <w:gridCol w:w="4740"/>
      </w:tblGrid>
      <w:tr w:rsidR="00EB2F9A" w:rsidRPr="00EB2F9A" w14:paraId="62A29268" w14:textId="77777777" w:rsidTr="001A61E0">
        <w:tc>
          <w:tcPr>
            <w:tcW w:w="0" w:type="auto"/>
          </w:tcPr>
          <w:p w14:paraId="2E3A25FF"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 xml:space="preserve">Докладчик </w:t>
            </w:r>
          </w:p>
        </w:tc>
        <w:tc>
          <w:tcPr>
            <w:tcW w:w="0" w:type="auto"/>
          </w:tcPr>
          <w:p w14:paraId="07D07198" w14:textId="25050F10" w:rsidR="00FE6315" w:rsidRPr="00EB2F9A" w:rsidRDefault="00EB2F9A" w:rsidP="00C205F6">
            <w:pPr>
              <w:tabs>
                <w:tab w:val="center" w:pos="284"/>
              </w:tabs>
              <w:overflowPunct w:val="0"/>
              <w:autoSpaceDE w:val="0"/>
              <w:autoSpaceDN w:val="0"/>
              <w:adjustRightInd w:val="0"/>
              <w:ind w:left="266" w:hanging="266"/>
              <w:textAlignment w:val="baseline"/>
              <w:rPr>
                <w:bCs/>
              </w:rPr>
            </w:pPr>
            <w:proofErr w:type="spellStart"/>
            <w:r>
              <w:t>Teppo</w:t>
            </w:r>
            <w:proofErr w:type="spellEnd"/>
            <w:r>
              <w:t xml:space="preserve"> SÄKKINEN (група „Работодатели“ — FI)</w:t>
            </w:r>
          </w:p>
        </w:tc>
      </w:tr>
      <w:tr w:rsidR="00EB2F9A" w:rsidRPr="00EB2F9A" w14:paraId="44B3BF13" w14:textId="77777777" w:rsidTr="001A61E0">
        <w:tc>
          <w:tcPr>
            <w:tcW w:w="0" w:type="auto"/>
          </w:tcPr>
          <w:p w14:paraId="11D796D8"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1F4C8DFE" w14:textId="47FEF2C2" w:rsidR="00D124A6" w:rsidRDefault="00D124A6" w:rsidP="00C205F6">
            <w:pPr>
              <w:tabs>
                <w:tab w:val="center" w:pos="284"/>
              </w:tabs>
              <w:overflowPunct w:val="0"/>
              <w:autoSpaceDE w:val="0"/>
              <w:autoSpaceDN w:val="0"/>
              <w:adjustRightInd w:val="0"/>
              <w:ind w:left="266" w:hanging="266"/>
              <w:textAlignment w:val="baseline"/>
            </w:pPr>
            <w:r>
              <w:t>становище по собствена инициатива</w:t>
            </w:r>
          </w:p>
          <w:p w14:paraId="16C2A800" w14:textId="4E1FAA42" w:rsidR="00EB2F9A" w:rsidRPr="00EB2F9A" w:rsidRDefault="00EB2F9A" w:rsidP="00C205F6">
            <w:pPr>
              <w:tabs>
                <w:tab w:val="center" w:pos="284"/>
              </w:tabs>
              <w:overflowPunct w:val="0"/>
              <w:autoSpaceDE w:val="0"/>
              <w:autoSpaceDN w:val="0"/>
              <w:adjustRightInd w:val="0"/>
              <w:ind w:left="266" w:hanging="266"/>
              <w:textAlignment w:val="baseline"/>
            </w:pPr>
            <w:r>
              <w:t>EESC-2026-00818-00-00-AC</w:t>
            </w:r>
          </w:p>
        </w:tc>
      </w:tr>
    </w:tbl>
    <w:p w14:paraId="3EB602C9" w14:textId="77777777" w:rsidR="00EB2F9A" w:rsidRPr="00EB2F9A" w:rsidRDefault="00EB2F9A" w:rsidP="00C205F6">
      <w:pPr>
        <w:keepNext/>
        <w:keepLines/>
        <w:overflowPunct w:val="0"/>
        <w:autoSpaceDE w:val="0"/>
        <w:autoSpaceDN w:val="0"/>
        <w:adjustRightInd w:val="0"/>
        <w:textAlignment w:val="baseline"/>
        <w:rPr>
          <w:b/>
          <w:bCs/>
          <w:szCs w:val="20"/>
          <w:lang w:val="en-GB"/>
        </w:rPr>
      </w:pPr>
    </w:p>
    <w:p w14:paraId="6795AC6A" w14:textId="77777777" w:rsidR="00EB2F9A" w:rsidRPr="00EB2F9A" w:rsidRDefault="00EB2F9A" w:rsidP="00C205F6">
      <w:pPr>
        <w:keepNext/>
        <w:keepLines/>
        <w:overflowPunct w:val="0"/>
        <w:autoSpaceDE w:val="0"/>
        <w:autoSpaceDN w:val="0"/>
        <w:adjustRightInd w:val="0"/>
        <w:textAlignment w:val="baseline"/>
        <w:rPr>
          <w:b/>
        </w:rPr>
      </w:pPr>
      <w:r>
        <w:rPr>
          <w:b/>
        </w:rPr>
        <w:t>Основни аспекти</w:t>
      </w:r>
    </w:p>
    <w:p w14:paraId="74043EB6" w14:textId="77777777" w:rsidR="00EB2F9A" w:rsidRPr="00EB2F9A" w:rsidRDefault="00EB2F9A" w:rsidP="00C205F6">
      <w:pPr>
        <w:overflowPunct w:val="0"/>
        <w:autoSpaceDE w:val="0"/>
        <w:autoSpaceDN w:val="0"/>
        <w:adjustRightInd w:val="0"/>
        <w:textAlignment w:val="baseline"/>
        <w:rPr>
          <w:szCs w:val="20"/>
          <w:lang w:val="en-GB"/>
        </w:rPr>
      </w:pPr>
    </w:p>
    <w:p w14:paraId="61E6D502" w14:textId="77777777" w:rsidR="00EB2F9A" w:rsidRDefault="00EB2F9A" w:rsidP="00C205F6">
      <w:pPr>
        <w:overflowPunct w:val="0"/>
        <w:autoSpaceDE w:val="0"/>
        <w:autoSpaceDN w:val="0"/>
        <w:adjustRightInd w:val="0"/>
        <w:textAlignment w:val="baseline"/>
        <w:rPr>
          <w:szCs w:val="20"/>
        </w:rPr>
      </w:pPr>
      <w:r>
        <w:t>ЕИСК:</w:t>
      </w:r>
    </w:p>
    <w:p w14:paraId="6F86A888" w14:textId="2D645C80"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подчертава, че</w:t>
      </w:r>
      <w:r>
        <w:rPr>
          <w:b/>
        </w:rPr>
        <w:t xml:space="preserve"> разширяването на ЕС</w:t>
      </w:r>
      <w:r>
        <w:t xml:space="preserve"> трябва да бъде напълно интегрирано в разработването и прилагането на рамката на ЕС в областта на климата за периода 2030</w:t>
      </w:r>
      <w:r w:rsidR="001A61E0">
        <w:rPr>
          <w:lang w:val="en-US"/>
        </w:rPr>
        <w:noBreakHyphen/>
      </w:r>
      <w:r>
        <w:t xml:space="preserve">2050 г., и призовава Комисията да изясни </w:t>
      </w:r>
      <w:r>
        <w:rPr>
          <w:b/>
        </w:rPr>
        <w:t>как ще се изчисляват</w:t>
      </w:r>
      <w:r>
        <w:t xml:space="preserve"> и изпълняват </w:t>
      </w:r>
      <w:r>
        <w:rPr>
          <w:b/>
        </w:rPr>
        <w:t>целите на ЕС в областта на климата</w:t>
      </w:r>
      <w:r>
        <w:t xml:space="preserve"> така, че да се гарантира справедливост, доверие в политиката и предвидимост на инвестиционните решения;</w:t>
      </w:r>
    </w:p>
    <w:p w14:paraId="1BFC5E72"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подчертава, че постигането на целите на ЕС в областта на климата за 2040 г. и 2050 г. в един по-голям ЕС ще изисква адаптиране на политиките, управлението и инвестиционните рамки, за да се избегне блокирането на емисии, което впоследствие би подкопало целите на ЕС.</w:t>
      </w:r>
    </w:p>
    <w:p w14:paraId="3BC00AC4"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подчертава, че </w:t>
      </w:r>
      <w:r>
        <w:rPr>
          <w:b/>
        </w:rPr>
        <w:t>разширяването е чудесна възможност</w:t>
      </w:r>
      <w:r>
        <w:t xml:space="preserve"> за ускоряване на европейската декарбонизация посредством модернизиране на енергийните системи, постепенен отказ от въглищата, подобряване на енергийната ефективност, внедряване на чисти технологии и използване на устойчива и кръгова биоикономика. </w:t>
      </w:r>
    </w:p>
    <w:p w14:paraId="5169C264" w14:textId="65182ACB"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препоръчва по време на всеки пилотен етап да се дава приоритет на сътрудничеството със страните кандидатки за членство в ЕС във връзка с използването на висококачествени международни въглеродни кредити съгласно член 6 от Парижкото споразумение</w:t>
      </w:r>
      <w:r w:rsidR="001A61E0">
        <w:rPr>
          <w:lang w:val="en-US"/>
        </w:rPr>
        <w:t>;</w:t>
      </w:r>
    </w:p>
    <w:p w14:paraId="61535137"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подчертава, че укрепването на устойчиви, децентрализирани и нисковъглеродни енергийни системи в Украйна следва да се разглежда като </w:t>
      </w:r>
      <w:r>
        <w:rPr>
          <w:b/>
        </w:rPr>
        <w:t>ключов принос за дългосрочната европейска сигурност</w:t>
      </w:r>
      <w:r>
        <w:t>, промишления капацитет, продоволствената сигурност, конкурентоспособността и стратегическата автономност;</w:t>
      </w:r>
    </w:p>
    <w:p w14:paraId="545F917B"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изтъква, че </w:t>
      </w:r>
      <w:r>
        <w:rPr>
          <w:b/>
        </w:rPr>
        <w:t>политиките на ЕС в областта на климата и разширяването подкрепят земеделските стопани</w:t>
      </w:r>
      <w:r>
        <w:t xml:space="preserve"> в прехода, особено тези с малки и средни земеделски стопанства.</w:t>
      </w:r>
    </w:p>
    <w:p w14:paraId="715D081A"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подчертава, че изграждането на институционален и административен капацитет, укрепването на механизмите за управление и координация и улесняването на достъпа до финансиране, умения и социален диалог следва да се считат за </w:t>
      </w:r>
      <w:r>
        <w:rPr>
          <w:b/>
        </w:rPr>
        <w:t>неделима част от политиката на ЕС в областта на климата в навечерието на разширяването,</w:t>
      </w:r>
      <w:r>
        <w:t xml:space="preserve"> с активното участие на социалните партньори, организираното гражданско общество, младежките организации и местните и регионалните власти. </w:t>
      </w:r>
    </w:p>
    <w:p w14:paraId="190CC748" w14:textId="77777777" w:rsidR="00EB2F9A" w:rsidRPr="00EB2F9A" w:rsidRDefault="00EB2F9A" w:rsidP="00C205F6">
      <w:pPr>
        <w:widowControl w:val="0"/>
        <w:overflowPunct w:val="0"/>
        <w:autoSpaceDE w:val="0"/>
        <w:autoSpaceDN w:val="0"/>
        <w:adjustRightInd w:val="0"/>
        <w:ind w:left="709"/>
        <w:textAlignment w:val="baseline"/>
        <w:rPr>
          <w:szCs w:val="20"/>
          <w:lang w:val="en-GB"/>
        </w:rPr>
      </w:pPr>
    </w:p>
    <w:tbl>
      <w:tblPr>
        <w:tblW w:w="0" w:type="auto"/>
        <w:tblLook w:val="04A0" w:firstRow="1" w:lastRow="0" w:firstColumn="1" w:lastColumn="0" w:noHBand="0" w:noVBand="1"/>
      </w:tblPr>
      <w:tblGrid>
        <w:gridCol w:w="1924"/>
        <w:gridCol w:w="3309"/>
      </w:tblGrid>
      <w:tr w:rsidR="00EB2F9A" w:rsidRPr="001A61E0" w14:paraId="601F2263" w14:textId="77777777" w:rsidTr="001A61E0">
        <w:tc>
          <w:tcPr>
            <w:tcW w:w="0" w:type="auto"/>
          </w:tcPr>
          <w:p w14:paraId="1A45D61F" w14:textId="6AAACF2A" w:rsidR="00EB2F9A" w:rsidRPr="001A61E0" w:rsidRDefault="00EB2F9A" w:rsidP="00C205F6">
            <w:pPr>
              <w:overflowPunct w:val="0"/>
              <w:autoSpaceDE w:val="0"/>
              <w:autoSpaceDN w:val="0"/>
              <w:adjustRightInd w:val="0"/>
              <w:spacing w:line="240" w:lineRule="auto"/>
              <w:textAlignment w:val="baseline"/>
              <w:rPr>
                <w:i/>
              </w:rPr>
            </w:pPr>
            <w:r w:rsidRPr="001A61E0">
              <w:rPr>
                <w:b/>
                <w:i/>
              </w:rPr>
              <w:t>За контакт</w:t>
            </w:r>
          </w:p>
        </w:tc>
        <w:tc>
          <w:tcPr>
            <w:tcW w:w="0" w:type="auto"/>
          </w:tcPr>
          <w:p w14:paraId="04342940" w14:textId="0A47AB3F" w:rsidR="00EB2F9A" w:rsidRPr="001A61E0" w:rsidRDefault="00EB2F9A" w:rsidP="00C205F6">
            <w:pPr>
              <w:overflowPunct w:val="0"/>
              <w:autoSpaceDE w:val="0"/>
              <w:autoSpaceDN w:val="0"/>
              <w:adjustRightInd w:val="0"/>
              <w:spacing w:line="240" w:lineRule="auto"/>
              <w:textAlignment w:val="baseline"/>
              <w:rPr>
                <w:i/>
              </w:rPr>
            </w:pPr>
            <w:proofErr w:type="spellStart"/>
            <w:r w:rsidRPr="001A61E0">
              <w:rPr>
                <w:i/>
              </w:rPr>
              <w:t>Caroline</w:t>
            </w:r>
            <w:proofErr w:type="spellEnd"/>
            <w:r w:rsidRPr="001A61E0">
              <w:rPr>
                <w:i/>
              </w:rPr>
              <w:t xml:space="preserve"> </w:t>
            </w:r>
            <w:proofErr w:type="spellStart"/>
            <w:r w:rsidRPr="001A61E0">
              <w:rPr>
                <w:i/>
              </w:rPr>
              <w:t>Verhelst</w:t>
            </w:r>
            <w:proofErr w:type="spellEnd"/>
          </w:p>
        </w:tc>
      </w:tr>
      <w:tr w:rsidR="00EB2F9A" w:rsidRPr="001A61E0" w14:paraId="5750B624" w14:textId="77777777" w:rsidTr="001A61E0">
        <w:tc>
          <w:tcPr>
            <w:tcW w:w="0" w:type="auto"/>
          </w:tcPr>
          <w:p w14:paraId="25771B44" w14:textId="77777777" w:rsidR="00EB2F9A" w:rsidRPr="001A61E0" w:rsidRDefault="00EB2F9A" w:rsidP="00C205F6">
            <w:pPr>
              <w:overflowPunct w:val="0"/>
              <w:autoSpaceDE w:val="0"/>
              <w:autoSpaceDN w:val="0"/>
              <w:adjustRightInd w:val="0"/>
              <w:spacing w:line="240" w:lineRule="auto"/>
              <w:ind w:right="-211"/>
              <w:textAlignment w:val="baseline"/>
              <w:rPr>
                <w:i/>
              </w:rPr>
            </w:pPr>
            <w:r w:rsidRPr="001A61E0">
              <w:rPr>
                <w:i/>
              </w:rPr>
              <w:t>Тел</w:t>
            </w:r>
            <w:r w:rsidRPr="001A61E0">
              <w:rPr>
                <w:i/>
                <w:iCs/>
              </w:rPr>
              <w:t>.</w:t>
            </w:r>
          </w:p>
        </w:tc>
        <w:tc>
          <w:tcPr>
            <w:tcW w:w="0" w:type="auto"/>
          </w:tcPr>
          <w:p w14:paraId="655DB75F" w14:textId="77777777" w:rsidR="00EB2F9A" w:rsidRPr="001A61E0" w:rsidRDefault="00EB2F9A" w:rsidP="00C205F6">
            <w:pPr>
              <w:overflowPunct w:val="0"/>
              <w:autoSpaceDE w:val="0"/>
              <w:autoSpaceDN w:val="0"/>
              <w:adjustRightInd w:val="0"/>
              <w:spacing w:line="240" w:lineRule="auto"/>
              <w:textAlignment w:val="baseline"/>
              <w:rPr>
                <w:i/>
              </w:rPr>
            </w:pPr>
            <w:r w:rsidRPr="001A61E0">
              <w:rPr>
                <w:i/>
              </w:rPr>
              <w:t>+32 25469497</w:t>
            </w:r>
          </w:p>
        </w:tc>
      </w:tr>
      <w:tr w:rsidR="00EB2F9A" w:rsidRPr="001A61E0" w14:paraId="54DA35EA" w14:textId="77777777" w:rsidTr="001A61E0">
        <w:tc>
          <w:tcPr>
            <w:tcW w:w="0" w:type="auto"/>
          </w:tcPr>
          <w:p w14:paraId="4E685BDE" w14:textId="77777777" w:rsidR="00EB2F9A" w:rsidRPr="001A61E0" w:rsidRDefault="00EB2F9A" w:rsidP="00C205F6">
            <w:pPr>
              <w:overflowPunct w:val="0"/>
              <w:autoSpaceDE w:val="0"/>
              <w:autoSpaceDN w:val="0"/>
              <w:adjustRightInd w:val="0"/>
              <w:spacing w:line="240" w:lineRule="auto"/>
              <w:textAlignment w:val="baseline"/>
              <w:rPr>
                <w:i/>
              </w:rPr>
            </w:pPr>
            <w:r w:rsidRPr="001A61E0">
              <w:rPr>
                <w:i/>
              </w:rPr>
              <w:t>Електронен адрес</w:t>
            </w:r>
          </w:p>
        </w:tc>
        <w:tc>
          <w:tcPr>
            <w:tcW w:w="0" w:type="auto"/>
          </w:tcPr>
          <w:p w14:paraId="149936DB" w14:textId="2FC2D10E" w:rsidR="00EB2F9A" w:rsidRPr="001A61E0" w:rsidRDefault="00EB2F9A" w:rsidP="00C205F6">
            <w:pPr>
              <w:overflowPunct w:val="0"/>
              <w:autoSpaceDE w:val="0"/>
              <w:autoSpaceDN w:val="0"/>
              <w:adjustRightInd w:val="0"/>
              <w:spacing w:line="240" w:lineRule="auto"/>
              <w:textAlignment w:val="baseline"/>
              <w:rPr>
                <w:i/>
                <w:iCs/>
              </w:rPr>
            </w:pPr>
            <w:hyperlink r:id="rId69" w:history="1">
              <w:r w:rsidRPr="001A61E0">
                <w:rPr>
                  <w:i/>
                  <w:color w:val="0000FF"/>
                  <w:u w:val="single"/>
                </w:rPr>
                <w:t>Caroline.Verhelst@eesc.europa.eu</w:t>
              </w:r>
            </w:hyperlink>
          </w:p>
        </w:tc>
      </w:tr>
    </w:tbl>
    <w:p w14:paraId="206503E2" w14:textId="77777777" w:rsidR="0000016E" w:rsidRDefault="0000016E" w:rsidP="00C205F6">
      <w:pPr>
        <w:spacing w:line="259" w:lineRule="auto"/>
        <w:jc w:val="left"/>
      </w:pPr>
      <w:r>
        <w:br w:type="page"/>
      </w:r>
    </w:p>
    <w:p w14:paraId="51E75D9D" w14:textId="69B0C592" w:rsidR="0000016E" w:rsidRPr="0000016E" w:rsidRDefault="0000016E" w:rsidP="00C205F6">
      <w:pPr>
        <w:widowControl w:val="0"/>
        <w:numPr>
          <w:ilvl w:val="0"/>
          <w:numId w:val="9"/>
        </w:numPr>
        <w:overflowPunct w:val="0"/>
        <w:autoSpaceDE w:val="0"/>
        <w:autoSpaceDN w:val="0"/>
        <w:adjustRightInd w:val="0"/>
        <w:ind w:left="567" w:hanging="567"/>
        <w:textAlignment w:val="baseline"/>
        <w:rPr>
          <w:sz w:val="20"/>
          <w:szCs w:val="20"/>
        </w:rPr>
      </w:pPr>
      <w:hyperlink r:id="rId70" w:history="1">
        <w:r>
          <w:rPr>
            <w:b/>
            <w:i/>
            <w:color w:val="0000FF"/>
            <w:sz w:val="28"/>
            <w:u w:val="single"/>
          </w:rPr>
          <w:t>Социалното селско стопанство като инструмент за иновации в селското стопанство</w:t>
        </w:r>
      </w:hyperlink>
    </w:p>
    <w:p w14:paraId="33FF42C0"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tbl>
      <w:tblPr>
        <w:tblW w:w="0" w:type="auto"/>
        <w:tblLook w:val="04A0" w:firstRow="1" w:lastRow="0" w:firstColumn="1" w:lastColumn="0" w:noHBand="0" w:noVBand="1"/>
      </w:tblPr>
      <w:tblGrid>
        <w:gridCol w:w="2169"/>
        <w:gridCol w:w="6904"/>
      </w:tblGrid>
      <w:tr w:rsidR="0000016E" w:rsidRPr="0000016E" w14:paraId="7D78104A" w14:textId="77777777" w:rsidTr="001A61E0">
        <w:tc>
          <w:tcPr>
            <w:tcW w:w="0" w:type="auto"/>
          </w:tcPr>
          <w:p w14:paraId="62B09D1C"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Докладчик</w:t>
            </w:r>
          </w:p>
        </w:tc>
        <w:tc>
          <w:tcPr>
            <w:tcW w:w="0" w:type="auto"/>
          </w:tcPr>
          <w:p w14:paraId="2C882173" w14:textId="131820B7" w:rsidR="004B588F" w:rsidRPr="0000016E" w:rsidRDefault="0000016E" w:rsidP="00C205F6">
            <w:pPr>
              <w:tabs>
                <w:tab w:val="center" w:pos="284"/>
              </w:tabs>
              <w:overflowPunct w:val="0"/>
              <w:autoSpaceDE w:val="0"/>
              <w:autoSpaceDN w:val="0"/>
              <w:adjustRightInd w:val="0"/>
              <w:ind w:left="266" w:right="-3091" w:hanging="266"/>
              <w:textAlignment w:val="baseline"/>
            </w:pPr>
            <w:proofErr w:type="spellStart"/>
            <w:r>
              <w:t>Roman</w:t>
            </w:r>
            <w:proofErr w:type="spellEnd"/>
            <w:r>
              <w:t xml:space="preserve"> HAKEN (група „Организации на гражданското общество“ — CZ)</w:t>
            </w:r>
          </w:p>
        </w:tc>
      </w:tr>
      <w:tr w:rsidR="0000016E" w:rsidRPr="0000016E" w14:paraId="72103245" w14:textId="77777777" w:rsidTr="001A61E0">
        <w:tc>
          <w:tcPr>
            <w:tcW w:w="0" w:type="auto"/>
          </w:tcPr>
          <w:p w14:paraId="0215ED15"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Отправен документ</w:t>
            </w:r>
          </w:p>
        </w:tc>
        <w:tc>
          <w:tcPr>
            <w:tcW w:w="0" w:type="auto"/>
          </w:tcPr>
          <w:p w14:paraId="76D789EA" w14:textId="3C7E6D14" w:rsidR="004B588F" w:rsidRDefault="004B588F" w:rsidP="00C205F6">
            <w:pPr>
              <w:tabs>
                <w:tab w:val="center" w:pos="284"/>
              </w:tabs>
              <w:overflowPunct w:val="0"/>
              <w:autoSpaceDE w:val="0"/>
              <w:autoSpaceDN w:val="0"/>
              <w:adjustRightInd w:val="0"/>
              <w:ind w:left="266" w:right="-3091" w:hanging="266"/>
              <w:textAlignment w:val="baseline"/>
            </w:pPr>
            <w:r>
              <w:t>становище по собствена инициатива</w:t>
            </w:r>
          </w:p>
          <w:p w14:paraId="1E34FE65" w14:textId="69262147" w:rsidR="0000016E" w:rsidRPr="0000016E" w:rsidRDefault="0000016E" w:rsidP="00C205F6">
            <w:pPr>
              <w:tabs>
                <w:tab w:val="center" w:pos="284"/>
              </w:tabs>
              <w:overflowPunct w:val="0"/>
              <w:autoSpaceDE w:val="0"/>
              <w:autoSpaceDN w:val="0"/>
              <w:adjustRightInd w:val="0"/>
              <w:ind w:left="266" w:right="-3091" w:hanging="266"/>
              <w:textAlignment w:val="baseline"/>
            </w:pPr>
            <w:r>
              <w:t>EESC-2026-00840-00-00-AC</w:t>
            </w:r>
          </w:p>
        </w:tc>
      </w:tr>
    </w:tbl>
    <w:p w14:paraId="72658024"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p w14:paraId="3AF1E7AE"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6D51C8C3"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sz w:val="18"/>
          <w:szCs w:val="18"/>
          <w:lang w:val="en-GB"/>
        </w:rPr>
      </w:pPr>
    </w:p>
    <w:p w14:paraId="758FD6C6" w14:textId="77777777" w:rsidR="0000016E" w:rsidRDefault="0000016E" w:rsidP="00C205F6">
      <w:pPr>
        <w:overflowPunct w:val="0"/>
        <w:autoSpaceDE w:val="0"/>
        <w:autoSpaceDN w:val="0"/>
        <w:adjustRightInd w:val="0"/>
        <w:textAlignment w:val="baseline"/>
        <w:rPr>
          <w:bCs/>
          <w:iCs/>
        </w:rPr>
      </w:pPr>
      <w:r>
        <w:t>ЕИСК:</w:t>
      </w:r>
    </w:p>
    <w:p w14:paraId="2A2F6689" w14:textId="77777777" w:rsidR="0000016E" w:rsidRPr="0000016E" w:rsidRDefault="0000016E" w:rsidP="00C6106B">
      <w:pPr>
        <w:pStyle w:val="ListParagraph"/>
        <w:numPr>
          <w:ilvl w:val="1"/>
          <w:numId w:val="49"/>
        </w:numPr>
        <w:ind w:left="567" w:hanging="567"/>
      </w:pPr>
      <w:bookmarkStart w:id="37" w:name="_Toc242253804"/>
      <w:bookmarkStart w:id="38" w:name="_Toc242253938"/>
      <w:bookmarkStart w:id="39" w:name="_Toc242253987"/>
      <w:bookmarkStart w:id="40" w:name="_Toc241756732"/>
      <w:bookmarkEnd w:id="37"/>
      <w:bookmarkEnd w:id="38"/>
      <w:bookmarkEnd w:id="39"/>
      <w:r>
        <w:t xml:space="preserve">препоръчва социалното селско стопанство да се определи като иновация в селскостопанския сектор, която предоставя преди всичко </w:t>
      </w:r>
      <w:r>
        <w:rPr>
          <w:b/>
        </w:rPr>
        <w:t>решения на социалните и здравните проблеми на местно равнище</w:t>
      </w:r>
      <w:r>
        <w:t>;</w:t>
      </w:r>
      <w:bookmarkEnd w:id="40"/>
    </w:p>
    <w:p w14:paraId="777D724E" w14:textId="77777777" w:rsidR="0000016E" w:rsidRPr="00DC182E" w:rsidRDefault="0000016E" w:rsidP="00C6106B">
      <w:pPr>
        <w:pStyle w:val="ListParagraph"/>
        <w:numPr>
          <w:ilvl w:val="0"/>
          <w:numId w:val="49"/>
        </w:numPr>
        <w:ind w:left="567" w:hanging="567"/>
      </w:pPr>
      <w:bookmarkStart w:id="41" w:name="_Toc241756733"/>
      <w:r>
        <w:t>призовава Европейската комисия и държавите членки да</w:t>
      </w:r>
      <w:r>
        <w:rPr>
          <w:b/>
        </w:rPr>
        <w:t xml:space="preserve"> разглеждат социалното селско стопанство като хоризонтален приоритет</w:t>
      </w:r>
      <w:r>
        <w:t>, така че селскостопанските дейности от социален характер с доказан произход и качество да се ползват от дългосрочна подкрепа, по-малко пречки пред финансирането и намалена административна тежест;</w:t>
      </w:r>
      <w:bookmarkEnd w:id="41"/>
    </w:p>
    <w:p w14:paraId="229700B1" w14:textId="77777777" w:rsidR="0000016E" w:rsidRPr="00DC182E" w:rsidRDefault="0000016E" w:rsidP="00C6106B">
      <w:pPr>
        <w:pStyle w:val="ListParagraph"/>
        <w:numPr>
          <w:ilvl w:val="0"/>
          <w:numId w:val="49"/>
        </w:numPr>
        <w:ind w:left="567" w:hanging="567"/>
      </w:pPr>
      <w:bookmarkStart w:id="42" w:name="_Toc241756734"/>
      <w:r>
        <w:t>призовава за по-голяма осведоменост относно социалното селско стопанство като неразделна част от селското стопанство и за разработване на регулаторна рамка за целия ЕС, за да се гарантират произходът и качеството на стоките и услугите от социалното селско стопанство с доказан етичен произход и положителен екологичен и социален отпечатък;</w:t>
      </w:r>
      <w:bookmarkEnd w:id="42"/>
    </w:p>
    <w:p w14:paraId="16023E93" w14:textId="77777777" w:rsidR="0000016E" w:rsidRPr="00DC182E" w:rsidRDefault="0000016E" w:rsidP="00C6106B">
      <w:pPr>
        <w:pStyle w:val="ListParagraph"/>
        <w:numPr>
          <w:ilvl w:val="0"/>
          <w:numId w:val="49"/>
        </w:numPr>
        <w:ind w:left="567" w:hanging="567"/>
      </w:pPr>
      <w:bookmarkStart w:id="43" w:name="_Toc241756735"/>
      <w:r>
        <w:t xml:space="preserve">се застъпва за </w:t>
      </w:r>
      <w:r>
        <w:rPr>
          <w:b/>
        </w:rPr>
        <w:t>етични и екологични стандарти</w:t>
      </w:r>
      <w:r>
        <w:t>, справедливо заплащане, колективно договаряне, безопасни условия на труд, зачитане на човешкото достойнство и предвидима заетост;</w:t>
      </w:r>
      <w:bookmarkEnd w:id="43"/>
    </w:p>
    <w:p w14:paraId="6F2750AF" w14:textId="77777777" w:rsidR="0000016E" w:rsidRPr="00DC182E" w:rsidRDefault="0000016E" w:rsidP="00C6106B">
      <w:pPr>
        <w:pStyle w:val="ListParagraph"/>
        <w:numPr>
          <w:ilvl w:val="0"/>
          <w:numId w:val="49"/>
        </w:numPr>
        <w:ind w:left="567" w:hanging="567"/>
      </w:pPr>
      <w:bookmarkStart w:id="44" w:name="_Toc241756736"/>
      <w:r>
        <w:t xml:space="preserve">счита, че </w:t>
      </w:r>
      <w:r>
        <w:rPr>
          <w:b/>
        </w:rPr>
        <w:t>социалното селско стопанство е не само от полза за обществото, но също така подобрява икономическата жизнеспособност на земеделските стопанства</w:t>
      </w:r>
      <w:r>
        <w:t xml:space="preserve"> чрез разширяване на възможностите за доходи на земеделските стопанства, намаляване на зависимостта на сектора и създаване на нови възможности за заетост;</w:t>
      </w:r>
      <w:bookmarkEnd w:id="44"/>
    </w:p>
    <w:p w14:paraId="524F4E1F" w14:textId="77777777" w:rsidR="0000016E" w:rsidRPr="00DC182E" w:rsidRDefault="0000016E" w:rsidP="00C6106B">
      <w:pPr>
        <w:pStyle w:val="ListParagraph"/>
        <w:numPr>
          <w:ilvl w:val="0"/>
          <w:numId w:val="49"/>
        </w:numPr>
        <w:ind w:left="567" w:hanging="567"/>
      </w:pPr>
      <w:bookmarkStart w:id="45" w:name="_Toc241756737"/>
      <w:r>
        <w:t xml:space="preserve">подчертава ролята на социалното селско стопанство в подкрепа на инфраструктурата в селските райони, особено когато наличието на услуги е ограничено, и изтъква, че </w:t>
      </w:r>
      <w:r>
        <w:rPr>
          <w:b/>
        </w:rPr>
        <w:t>връзките между здравеопазването, социалната работа и селското стопанство водят до иновации</w:t>
      </w:r>
      <w:r>
        <w:t xml:space="preserve"> под формата на нефармакологични подходи в медицината;</w:t>
      </w:r>
      <w:bookmarkEnd w:id="45"/>
    </w:p>
    <w:p w14:paraId="4774E18A" w14:textId="77777777" w:rsidR="0000016E" w:rsidRPr="00DC182E" w:rsidRDefault="0000016E" w:rsidP="00C6106B">
      <w:pPr>
        <w:pStyle w:val="ListParagraph"/>
        <w:numPr>
          <w:ilvl w:val="0"/>
          <w:numId w:val="49"/>
        </w:numPr>
        <w:ind w:left="567" w:hanging="567"/>
      </w:pPr>
      <w:bookmarkStart w:id="46" w:name="_Toc241756738"/>
      <w:r>
        <w:t xml:space="preserve">призовава за подобряване на </w:t>
      </w:r>
      <w:r>
        <w:rPr>
          <w:b/>
        </w:rPr>
        <w:t>работата по данните и за измерване на въздействието</w:t>
      </w:r>
      <w:r>
        <w:t xml:space="preserve"> на социалното селско стопанство по практичен и пропорционален начин и предлага да се наблюдава въздействието върху околната среда, социалните политики, заетостта и общественото здраве;</w:t>
      </w:r>
      <w:bookmarkEnd w:id="46"/>
    </w:p>
    <w:p w14:paraId="69FD42A6" w14:textId="77777777" w:rsidR="0000016E" w:rsidRPr="00DC182E" w:rsidRDefault="0000016E" w:rsidP="00C6106B">
      <w:pPr>
        <w:pStyle w:val="ListParagraph"/>
        <w:numPr>
          <w:ilvl w:val="0"/>
          <w:numId w:val="49"/>
        </w:numPr>
        <w:ind w:left="567" w:hanging="567"/>
      </w:pPr>
      <w:bookmarkStart w:id="47" w:name="_Toc241756739"/>
      <w:r>
        <w:t>препоръчва да се разработят</w:t>
      </w:r>
      <w:r>
        <w:rPr>
          <w:b/>
        </w:rPr>
        <w:t xml:space="preserve"> системни насоки и професионално обучение</w:t>
      </w:r>
      <w:r>
        <w:t xml:space="preserve"> в областта на социалното селско стопанство на всички образователни равнища и подкрепя създаването на акредитирани курсове и предоставянето на информация на детските градини, началните и средните училища;</w:t>
      </w:r>
      <w:bookmarkEnd w:id="47"/>
    </w:p>
    <w:p w14:paraId="33F2BA24" w14:textId="77777777" w:rsidR="0000016E" w:rsidRPr="00DC182E" w:rsidRDefault="0000016E" w:rsidP="00C6106B">
      <w:pPr>
        <w:pStyle w:val="ListParagraph"/>
        <w:numPr>
          <w:ilvl w:val="0"/>
          <w:numId w:val="49"/>
        </w:numPr>
        <w:ind w:left="567" w:hanging="567"/>
        <w:rPr>
          <w:rFonts w:asciiTheme="minorHAnsi" w:hAnsiTheme="minorHAnsi"/>
        </w:rPr>
      </w:pPr>
      <w:bookmarkStart w:id="48" w:name="_Toc241756740"/>
      <w:r>
        <w:t xml:space="preserve">изтъква ролята на </w:t>
      </w:r>
      <w:r>
        <w:rPr>
          <w:b/>
          <w:bCs/>
        </w:rPr>
        <w:t>местните групи за действие</w:t>
      </w:r>
      <w:r>
        <w:t xml:space="preserve"> в рамките на LEADER/ВОМР за подкрепата на социалното селско стопанство и интегрирането му в стратегиите за местно развитие;</w:t>
      </w:r>
      <w:bookmarkEnd w:id="48"/>
    </w:p>
    <w:p w14:paraId="01DBB6C5" w14:textId="77777777" w:rsidR="0000016E" w:rsidRPr="00DC182E" w:rsidRDefault="0000016E" w:rsidP="00C6106B">
      <w:pPr>
        <w:pStyle w:val="ListParagraph"/>
        <w:numPr>
          <w:ilvl w:val="0"/>
          <w:numId w:val="49"/>
        </w:numPr>
        <w:ind w:left="567" w:hanging="567"/>
        <w:rPr>
          <w:rFonts w:asciiTheme="minorHAnsi" w:hAnsiTheme="minorHAnsi"/>
        </w:rPr>
      </w:pPr>
      <w:bookmarkStart w:id="49" w:name="_Toc241756741"/>
      <w:r>
        <w:lastRenderedPageBreak/>
        <w:t xml:space="preserve">призовава за </w:t>
      </w:r>
      <w:r>
        <w:rPr>
          <w:b/>
        </w:rPr>
        <w:t>концепция на ЕС за помощ за жилищно настаняване</w:t>
      </w:r>
      <w:r>
        <w:t xml:space="preserve">, която да се използва за изграждане на капацитет за жилищно настаняване </w:t>
      </w:r>
      <w:r>
        <w:rPr>
          <w:b/>
        </w:rPr>
        <w:t>в селските райони</w:t>
      </w:r>
      <w:r>
        <w:t xml:space="preserve"> в подкрепа на социалното селско стопанство.</w:t>
      </w:r>
      <w:bookmarkEnd w:id="49"/>
    </w:p>
    <w:p w14:paraId="64FF662D" w14:textId="77777777" w:rsidR="0000016E" w:rsidRPr="00A46236" w:rsidRDefault="0000016E" w:rsidP="00C205F6">
      <w:pPr>
        <w:widowControl w:val="0"/>
        <w:overflowPunct w:val="0"/>
        <w:autoSpaceDE w:val="0"/>
        <w:autoSpaceDN w:val="0"/>
        <w:adjustRightInd w:val="0"/>
        <w:ind w:left="709"/>
        <w:textAlignment w:val="baseline"/>
        <w:rPr>
          <w:sz w:val="20"/>
          <w:szCs w:val="20"/>
          <w:lang w:val="en-GB"/>
        </w:rPr>
      </w:pPr>
    </w:p>
    <w:tbl>
      <w:tblPr>
        <w:tblW w:w="0" w:type="auto"/>
        <w:tblLook w:val="04A0" w:firstRow="1" w:lastRow="0" w:firstColumn="1" w:lastColumn="0" w:noHBand="0" w:noVBand="1"/>
      </w:tblPr>
      <w:tblGrid>
        <w:gridCol w:w="1924"/>
        <w:gridCol w:w="2954"/>
      </w:tblGrid>
      <w:tr w:rsidR="00001CBE" w:rsidRPr="001A61E0" w14:paraId="70A541B9" w14:textId="77777777" w:rsidTr="001A61E0">
        <w:tc>
          <w:tcPr>
            <w:tcW w:w="0" w:type="auto"/>
          </w:tcPr>
          <w:p w14:paraId="6E107FD3" w14:textId="77777777" w:rsidR="00001CBE" w:rsidRPr="001A61E0" w:rsidRDefault="00001CBE" w:rsidP="006103D0">
            <w:pPr>
              <w:overflowPunct w:val="0"/>
              <w:autoSpaceDE w:val="0"/>
              <w:autoSpaceDN w:val="0"/>
              <w:adjustRightInd w:val="0"/>
              <w:spacing w:line="240" w:lineRule="auto"/>
              <w:textAlignment w:val="baseline"/>
              <w:rPr>
                <w:i/>
              </w:rPr>
            </w:pPr>
            <w:r w:rsidRPr="001A61E0">
              <w:rPr>
                <w:b/>
                <w:i/>
              </w:rPr>
              <w:t>За контакт</w:t>
            </w:r>
          </w:p>
        </w:tc>
        <w:tc>
          <w:tcPr>
            <w:tcW w:w="0" w:type="auto"/>
          </w:tcPr>
          <w:p w14:paraId="0A04AE74" w14:textId="219A81BB" w:rsidR="00001CBE" w:rsidRPr="001A61E0" w:rsidRDefault="00001CBE" w:rsidP="006103D0">
            <w:pPr>
              <w:overflowPunct w:val="0"/>
              <w:autoSpaceDE w:val="0"/>
              <w:autoSpaceDN w:val="0"/>
              <w:adjustRightInd w:val="0"/>
              <w:spacing w:line="240" w:lineRule="auto"/>
              <w:textAlignment w:val="baseline"/>
              <w:rPr>
                <w:i/>
              </w:rPr>
            </w:pPr>
            <w:proofErr w:type="spellStart"/>
            <w:r w:rsidRPr="001A61E0">
              <w:rPr>
                <w:i/>
              </w:rPr>
              <w:t>Myrto</w:t>
            </w:r>
            <w:proofErr w:type="spellEnd"/>
            <w:r w:rsidRPr="001A61E0">
              <w:rPr>
                <w:i/>
              </w:rPr>
              <w:t xml:space="preserve"> </w:t>
            </w:r>
            <w:proofErr w:type="spellStart"/>
            <w:r w:rsidRPr="001A61E0">
              <w:rPr>
                <w:i/>
              </w:rPr>
              <w:t>Kolyva</w:t>
            </w:r>
            <w:proofErr w:type="spellEnd"/>
          </w:p>
        </w:tc>
      </w:tr>
      <w:tr w:rsidR="00001CBE" w:rsidRPr="001A61E0" w14:paraId="34618AAA" w14:textId="77777777" w:rsidTr="001A61E0">
        <w:tc>
          <w:tcPr>
            <w:tcW w:w="0" w:type="auto"/>
          </w:tcPr>
          <w:p w14:paraId="0ED74F25" w14:textId="77777777" w:rsidR="00001CBE" w:rsidRPr="001A61E0" w:rsidRDefault="00001CBE" w:rsidP="006103D0">
            <w:pPr>
              <w:overflowPunct w:val="0"/>
              <w:autoSpaceDE w:val="0"/>
              <w:autoSpaceDN w:val="0"/>
              <w:adjustRightInd w:val="0"/>
              <w:spacing w:line="240" w:lineRule="auto"/>
              <w:ind w:right="-211"/>
              <w:textAlignment w:val="baseline"/>
              <w:rPr>
                <w:i/>
              </w:rPr>
            </w:pPr>
            <w:r w:rsidRPr="001A61E0">
              <w:rPr>
                <w:i/>
              </w:rPr>
              <w:t>Тел</w:t>
            </w:r>
            <w:r w:rsidRPr="001A61E0">
              <w:rPr>
                <w:i/>
                <w:iCs/>
              </w:rPr>
              <w:t>.</w:t>
            </w:r>
          </w:p>
        </w:tc>
        <w:tc>
          <w:tcPr>
            <w:tcW w:w="0" w:type="auto"/>
          </w:tcPr>
          <w:p w14:paraId="7503F882" w14:textId="002A1831" w:rsidR="00001CBE" w:rsidRPr="001A61E0" w:rsidRDefault="00001CBE" w:rsidP="006103D0">
            <w:pPr>
              <w:overflowPunct w:val="0"/>
              <w:autoSpaceDE w:val="0"/>
              <w:autoSpaceDN w:val="0"/>
              <w:adjustRightInd w:val="0"/>
              <w:spacing w:line="240" w:lineRule="auto"/>
              <w:textAlignment w:val="baseline"/>
              <w:rPr>
                <w:i/>
              </w:rPr>
            </w:pPr>
            <w:r w:rsidRPr="001A61E0">
              <w:rPr>
                <w:i/>
              </w:rPr>
              <w:t>+32 25468718</w:t>
            </w:r>
          </w:p>
        </w:tc>
      </w:tr>
      <w:tr w:rsidR="00001CBE" w:rsidRPr="001A61E0" w14:paraId="1D9938CF" w14:textId="77777777" w:rsidTr="001A61E0">
        <w:tc>
          <w:tcPr>
            <w:tcW w:w="0" w:type="auto"/>
          </w:tcPr>
          <w:p w14:paraId="1D1163EB" w14:textId="77777777" w:rsidR="00001CBE" w:rsidRPr="001A61E0" w:rsidRDefault="00001CBE" w:rsidP="006103D0">
            <w:pPr>
              <w:overflowPunct w:val="0"/>
              <w:autoSpaceDE w:val="0"/>
              <w:autoSpaceDN w:val="0"/>
              <w:adjustRightInd w:val="0"/>
              <w:spacing w:line="240" w:lineRule="auto"/>
              <w:textAlignment w:val="baseline"/>
              <w:rPr>
                <w:i/>
              </w:rPr>
            </w:pPr>
            <w:r w:rsidRPr="001A61E0">
              <w:rPr>
                <w:i/>
              </w:rPr>
              <w:t>Електронен адрес</w:t>
            </w:r>
          </w:p>
        </w:tc>
        <w:tc>
          <w:tcPr>
            <w:tcW w:w="0" w:type="auto"/>
          </w:tcPr>
          <w:p w14:paraId="3F32DEC6" w14:textId="1A38BF28" w:rsidR="00001CBE" w:rsidRPr="001A61E0" w:rsidRDefault="00001CBE" w:rsidP="006103D0">
            <w:pPr>
              <w:overflowPunct w:val="0"/>
              <w:autoSpaceDE w:val="0"/>
              <w:autoSpaceDN w:val="0"/>
              <w:adjustRightInd w:val="0"/>
              <w:spacing w:line="240" w:lineRule="auto"/>
              <w:textAlignment w:val="baseline"/>
              <w:rPr>
                <w:i/>
                <w:iCs/>
              </w:rPr>
            </w:pPr>
            <w:hyperlink r:id="rId71" w:history="1">
              <w:r w:rsidRPr="001A61E0">
                <w:rPr>
                  <w:i/>
                  <w:color w:val="0000FF"/>
                  <w:u w:val="single"/>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F21019">
      <w:headerReference w:type="even" r:id="rId72"/>
      <w:headerReference w:type="default" r:id="rId73"/>
      <w:footerReference w:type="even" r:id="rId74"/>
      <w:footerReference w:type="default" r:id="rId75"/>
      <w:headerReference w:type="first" r:id="rId76"/>
      <w:footerReference w:type="first" r:id="rId77"/>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7567" w14:textId="77777777" w:rsidR="002D3F42" w:rsidRDefault="002D3F42" w:rsidP="00B518C9">
      <w:pPr>
        <w:spacing w:line="240" w:lineRule="auto"/>
      </w:pPr>
      <w:r>
        <w:separator/>
      </w:r>
    </w:p>
  </w:endnote>
  <w:endnote w:type="continuationSeparator" w:id="0">
    <w:p w14:paraId="1492A8B9" w14:textId="77777777" w:rsidR="002D3F42" w:rsidRDefault="002D3F42"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2C90" w14:textId="77777777" w:rsidR="005A3962" w:rsidRPr="00F21019" w:rsidRDefault="005A3962"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0DAA" w14:textId="77777777" w:rsidR="005A3962" w:rsidRPr="00F21019" w:rsidRDefault="005A3962"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3A6E6" w14:textId="77777777" w:rsidR="002D3F42" w:rsidRDefault="002D3F42" w:rsidP="00B518C9">
      <w:pPr>
        <w:spacing w:line="240" w:lineRule="auto"/>
      </w:pPr>
      <w:r>
        <w:separator/>
      </w:r>
    </w:p>
  </w:footnote>
  <w:footnote w:type="continuationSeparator" w:id="0">
    <w:p w14:paraId="6983116E" w14:textId="77777777" w:rsidR="002D3F42" w:rsidRDefault="002D3F42" w:rsidP="00B518C9">
      <w:pPr>
        <w:spacing w:line="240" w:lineRule="auto"/>
      </w:pPr>
      <w:r>
        <w:continuationSeparator/>
      </w:r>
    </w:p>
  </w:footnote>
  <w:footnote w:id="1">
    <w:p w14:paraId="1E6B20A9" w14:textId="37F96FAE" w:rsidR="00053F2D" w:rsidRPr="00823E06" w:rsidRDefault="00053F2D" w:rsidP="00053F2D">
      <w:pPr>
        <w:pStyle w:val="FootnoteText"/>
        <w:rPr>
          <w:rFonts w:ascii="Calibri" w:hAnsi="Calibri"/>
        </w:rPr>
      </w:pPr>
      <w:r>
        <w:rPr>
          <w:rStyle w:val="FootnoteReference"/>
        </w:rPr>
        <w:footnoteRef/>
      </w:r>
      <w:r>
        <w:t xml:space="preserve"> </w:t>
      </w:r>
      <w:r>
        <w:tab/>
      </w:r>
      <w:hyperlink r:id="rId1" w:history="1">
        <w:r>
          <w:rPr>
            <w:rStyle w:val="Hyperlink"/>
          </w:rPr>
          <w:t>ОВ С 75, 28.2.2023 г, стр. 164</w:t>
        </w:r>
      </w:hyperlink>
      <w:r>
        <w:t>.</w:t>
      </w:r>
    </w:p>
  </w:footnote>
  <w:footnote w:id="2">
    <w:p w14:paraId="47E0AA86" w14:textId="266ECF76" w:rsidR="00BC3B0C" w:rsidRDefault="00BC3B0C" w:rsidP="00BC3B0C">
      <w:pPr>
        <w:pStyle w:val="FootnoteText"/>
      </w:pPr>
      <w:r>
        <w:rPr>
          <w:rStyle w:val="FootnoteReference"/>
        </w:rPr>
        <w:footnoteRef/>
      </w:r>
      <w:r>
        <w:t xml:space="preserve"> </w:t>
      </w:r>
      <w:r>
        <w:tab/>
      </w:r>
      <w:hyperlink r:id="rId2" w:history="1">
        <w:r>
          <w:rPr>
            <w:rStyle w:val="Hyperlink"/>
          </w:rPr>
          <w:t>Дългосрочна визия за селските райони (LTVRA), Европейска комисия</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C505" w14:textId="77777777" w:rsidR="005A3962" w:rsidRPr="00F21019" w:rsidRDefault="005A3962"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8C88" w14:textId="5054C0C4" w:rsidR="005A3962" w:rsidRPr="00F21019" w:rsidRDefault="005A3962"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500C" w14:textId="77777777" w:rsidR="005A3962" w:rsidRPr="00F21019" w:rsidRDefault="005A3962"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006A07BC"/>
    <w:multiLevelType w:val="hybridMultilevel"/>
    <w:tmpl w:val="CCAC9E8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 w15:restartNumberingAfterBreak="0">
    <w:nsid w:val="075B60B0"/>
    <w:multiLevelType w:val="hybridMultilevel"/>
    <w:tmpl w:val="1C7E7EA2"/>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22C0D"/>
    <w:multiLevelType w:val="hybridMultilevel"/>
    <w:tmpl w:val="61A6B87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4B6DD4"/>
    <w:multiLevelType w:val="hybridMultilevel"/>
    <w:tmpl w:val="750A8C9C"/>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1B911FA"/>
    <w:multiLevelType w:val="hybridMultilevel"/>
    <w:tmpl w:val="A920B396"/>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95AA7"/>
    <w:multiLevelType w:val="hybridMultilevel"/>
    <w:tmpl w:val="1CE6F0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EA705C"/>
    <w:multiLevelType w:val="hybridMultilevel"/>
    <w:tmpl w:val="6172CE02"/>
    <w:lvl w:ilvl="0" w:tplc="89029AA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2470"/>
    <w:multiLevelType w:val="hybridMultilevel"/>
    <w:tmpl w:val="7838681C"/>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3C0FF9"/>
    <w:multiLevelType w:val="hybridMultilevel"/>
    <w:tmpl w:val="FF0286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299735C2"/>
    <w:multiLevelType w:val="hybridMultilevel"/>
    <w:tmpl w:val="2DC2E94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F574D0C"/>
    <w:multiLevelType w:val="hybridMultilevel"/>
    <w:tmpl w:val="2716F1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5" w15:restartNumberingAfterBreak="0">
    <w:nsid w:val="327F6AC2"/>
    <w:multiLevelType w:val="hybridMultilevel"/>
    <w:tmpl w:val="E37A402C"/>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87A90"/>
    <w:multiLevelType w:val="hybridMultilevel"/>
    <w:tmpl w:val="B372AF28"/>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82A8B"/>
    <w:multiLevelType w:val="hybridMultilevel"/>
    <w:tmpl w:val="949493B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A6326AA"/>
    <w:multiLevelType w:val="hybridMultilevel"/>
    <w:tmpl w:val="FAD42B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C055625"/>
    <w:multiLevelType w:val="hybridMultilevel"/>
    <w:tmpl w:val="D33A0FDC"/>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3EE101CB"/>
    <w:multiLevelType w:val="multilevel"/>
    <w:tmpl w:val="1760401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E13AF"/>
    <w:multiLevelType w:val="hybridMultilevel"/>
    <w:tmpl w:val="935247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26" w15:restartNumberingAfterBreak="0">
    <w:nsid w:val="44F8155C"/>
    <w:multiLevelType w:val="hybridMultilevel"/>
    <w:tmpl w:val="44A4A9D8"/>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 w15:restartNumberingAfterBreak="0">
    <w:nsid w:val="48094EA4"/>
    <w:multiLevelType w:val="hybridMultilevel"/>
    <w:tmpl w:val="48C2A3A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644"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BE60BEB"/>
    <w:multiLevelType w:val="hybridMultilevel"/>
    <w:tmpl w:val="1146FFEE"/>
    <w:lvl w:ilvl="0" w:tplc="89029AA0">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5724E6"/>
    <w:multiLevelType w:val="hybridMultilevel"/>
    <w:tmpl w:val="72827ABA"/>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986496"/>
    <w:multiLevelType w:val="hybridMultilevel"/>
    <w:tmpl w:val="173228F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6" w15:restartNumberingAfterBreak="0">
    <w:nsid w:val="69EB25F4"/>
    <w:multiLevelType w:val="hybridMultilevel"/>
    <w:tmpl w:val="53FECA0A"/>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7" w15:restartNumberingAfterBreak="0">
    <w:nsid w:val="6FA427F1"/>
    <w:multiLevelType w:val="hybridMultilevel"/>
    <w:tmpl w:val="625E18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158101B"/>
    <w:multiLevelType w:val="hybridMultilevel"/>
    <w:tmpl w:val="F5ECF300"/>
    <w:lvl w:ilvl="0" w:tplc="8E864B0C">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1BE5BD5"/>
    <w:multiLevelType w:val="hybridMultilevel"/>
    <w:tmpl w:val="042EB390"/>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D11647"/>
    <w:multiLevelType w:val="hybridMultilevel"/>
    <w:tmpl w:val="B510BA3C"/>
    <w:lvl w:ilvl="0" w:tplc="8E864B0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1A09AC"/>
    <w:multiLevelType w:val="hybridMultilevel"/>
    <w:tmpl w:val="B6E61C6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D155A4"/>
    <w:multiLevelType w:val="hybridMultilevel"/>
    <w:tmpl w:val="8BB8966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16cid:durableId="839925416">
    <w:abstractNumId w:val="0"/>
  </w:num>
  <w:num w:numId="2" w16cid:durableId="485320952">
    <w:abstractNumId w:val="35"/>
  </w:num>
  <w:num w:numId="3" w16cid:durableId="920287563">
    <w:abstractNumId w:val="40"/>
  </w:num>
  <w:num w:numId="4" w16cid:durableId="178515601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16cid:durableId="894705873">
    <w:abstractNumId w:val="41"/>
  </w:num>
  <w:num w:numId="6" w16cid:durableId="2022660718">
    <w:abstractNumId w:val="37"/>
  </w:num>
  <w:num w:numId="7" w16cid:durableId="843471219">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8" w16cid:durableId="2129885053">
    <w:abstractNumId w:val="23"/>
  </w:num>
  <w:num w:numId="9" w16cid:durableId="878204297">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0" w16cid:durableId="1521620801">
    <w:abstractNumId w:val="32"/>
  </w:num>
  <w:num w:numId="11" w16cid:durableId="1911767035">
    <w:abstractNumId w:val="8"/>
  </w:num>
  <w:num w:numId="12" w16cid:durableId="1055589530">
    <w:abstractNumId w:val="34"/>
  </w:num>
  <w:num w:numId="13" w16cid:durableId="495414076">
    <w:abstractNumId w:val="9"/>
  </w:num>
  <w:num w:numId="14" w16cid:durableId="2146510926">
    <w:abstractNumId w:val="29"/>
  </w:num>
  <w:num w:numId="15" w16cid:durableId="139854130">
    <w:abstractNumId w:val="18"/>
  </w:num>
  <w:num w:numId="16" w16cid:durableId="1452287308">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7" w16cid:durableId="176236694">
    <w:abstractNumId w:val="30"/>
  </w:num>
  <w:num w:numId="18" w16cid:durableId="1351102315">
    <w:abstractNumId w:val="12"/>
  </w:num>
  <w:num w:numId="19" w16cid:durableId="1501695811">
    <w:abstractNumId w:val="19"/>
  </w:num>
  <w:num w:numId="20" w16cid:durableId="147475289">
    <w:abstractNumId w:val="26"/>
  </w:num>
  <w:num w:numId="21" w16cid:durableId="1082683140">
    <w:abstractNumId w:val="24"/>
  </w:num>
  <w:num w:numId="22" w16cid:durableId="373388205">
    <w:abstractNumId w:val="25"/>
  </w:num>
  <w:num w:numId="23" w16cid:durableId="818115722">
    <w:abstractNumId w:val="21"/>
  </w:num>
  <w:num w:numId="24" w16cid:durableId="1318415334">
    <w:abstractNumId w:val="7"/>
  </w:num>
  <w:num w:numId="25" w16cid:durableId="71046577">
    <w:abstractNumId w:val="12"/>
  </w:num>
  <w:num w:numId="26" w16cid:durableId="946742503">
    <w:abstractNumId w:val="16"/>
  </w:num>
  <w:num w:numId="27" w16cid:durableId="246185582">
    <w:abstractNumId w:val="3"/>
  </w:num>
  <w:num w:numId="28" w16cid:durableId="1720860740">
    <w:abstractNumId w:val="14"/>
  </w:num>
  <w:num w:numId="29" w16cid:durableId="464153877">
    <w:abstractNumId w:val="38"/>
  </w:num>
  <w:num w:numId="30" w16cid:durableId="971787382">
    <w:abstractNumId w:val="39"/>
  </w:num>
  <w:num w:numId="31" w16cid:durableId="1339311577">
    <w:abstractNumId w:val="17"/>
  </w:num>
  <w:num w:numId="32" w16cid:durableId="144012623">
    <w:abstractNumId w:val="13"/>
  </w:num>
  <w:num w:numId="33" w16cid:durableId="426076966">
    <w:abstractNumId w:val="20"/>
  </w:num>
  <w:num w:numId="34" w16cid:durableId="1383137337">
    <w:abstractNumId w:val="31"/>
  </w:num>
  <w:num w:numId="35" w16cid:durableId="1942836189">
    <w:abstractNumId w:val="22"/>
  </w:num>
  <w:num w:numId="36" w16cid:durableId="738795398">
    <w:abstractNumId w:val="5"/>
  </w:num>
  <w:num w:numId="37" w16cid:durableId="324940773">
    <w:abstractNumId w:val="33"/>
  </w:num>
  <w:num w:numId="38" w16cid:durableId="726537800">
    <w:abstractNumId w:val="44"/>
  </w:num>
  <w:num w:numId="39" w16cid:durableId="898591053">
    <w:abstractNumId w:val="2"/>
  </w:num>
  <w:num w:numId="40" w16cid:durableId="983391013">
    <w:abstractNumId w:val="43"/>
  </w:num>
  <w:num w:numId="41" w16cid:durableId="195508621">
    <w:abstractNumId w:val="4"/>
  </w:num>
  <w:num w:numId="42" w16cid:durableId="476263269">
    <w:abstractNumId w:val="36"/>
  </w:num>
  <w:num w:numId="43" w16cid:durableId="954556573">
    <w:abstractNumId w:val="27"/>
  </w:num>
  <w:num w:numId="44" w16cid:durableId="1627004201">
    <w:abstractNumId w:val="42"/>
  </w:num>
  <w:num w:numId="45" w16cid:durableId="620376802">
    <w:abstractNumId w:val="11"/>
  </w:num>
  <w:num w:numId="46" w16cid:durableId="1134908989">
    <w:abstractNumId w:val="10"/>
  </w:num>
  <w:num w:numId="47" w16cid:durableId="1672105006">
    <w:abstractNumId w:val="28"/>
  </w:num>
  <w:num w:numId="48" w16cid:durableId="499660991">
    <w:abstractNumId w:val="15"/>
  </w:num>
  <w:num w:numId="49" w16cid:durableId="1742944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71E0"/>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C5D0C"/>
    <w:rsid w:val="000D326A"/>
    <w:rsid w:val="000D394D"/>
    <w:rsid w:val="000E3ECA"/>
    <w:rsid w:val="000F2591"/>
    <w:rsid w:val="00113080"/>
    <w:rsid w:val="001259F1"/>
    <w:rsid w:val="00136CB9"/>
    <w:rsid w:val="00142D54"/>
    <w:rsid w:val="001439A5"/>
    <w:rsid w:val="001451AA"/>
    <w:rsid w:val="00147820"/>
    <w:rsid w:val="00151216"/>
    <w:rsid w:val="00167F29"/>
    <w:rsid w:val="00176651"/>
    <w:rsid w:val="001766B2"/>
    <w:rsid w:val="001979A5"/>
    <w:rsid w:val="001A61E0"/>
    <w:rsid w:val="001A69E1"/>
    <w:rsid w:val="001C2F87"/>
    <w:rsid w:val="001E391D"/>
    <w:rsid w:val="001F23F0"/>
    <w:rsid w:val="001F3714"/>
    <w:rsid w:val="00200946"/>
    <w:rsid w:val="002045B3"/>
    <w:rsid w:val="00205B3F"/>
    <w:rsid w:val="00205EFC"/>
    <w:rsid w:val="002149D5"/>
    <w:rsid w:val="00223BAA"/>
    <w:rsid w:val="0023064A"/>
    <w:rsid w:val="00233697"/>
    <w:rsid w:val="00236247"/>
    <w:rsid w:val="00255188"/>
    <w:rsid w:val="00263552"/>
    <w:rsid w:val="00264572"/>
    <w:rsid w:val="00281A17"/>
    <w:rsid w:val="002A5636"/>
    <w:rsid w:val="002A63ED"/>
    <w:rsid w:val="002B28F5"/>
    <w:rsid w:val="002B5757"/>
    <w:rsid w:val="002B7981"/>
    <w:rsid w:val="002B7ADC"/>
    <w:rsid w:val="002C6DC0"/>
    <w:rsid w:val="002D3052"/>
    <w:rsid w:val="002D3F4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0735F"/>
    <w:rsid w:val="00416635"/>
    <w:rsid w:val="004274A5"/>
    <w:rsid w:val="0043191A"/>
    <w:rsid w:val="00433E01"/>
    <w:rsid w:val="00446208"/>
    <w:rsid w:val="004505CA"/>
    <w:rsid w:val="00474657"/>
    <w:rsid w:val="004935E6"/>
    <w:rsid w:val="00493E3E"/>
    <w:rsid w:val="004A5CD7"/>
    <w:rsid w:val="004B588F"/>
    <w:rsid w:val="004D4D11"/>
    <w:rsid w:val="004D574B"/>
    <w:rsid w:val="004D7AC0"/>
    <w:rsid w:val="004E5D28"/>
    <w:rsid w:val="004F48CC"/>
    <w:rsid w:val="00532089"/>
    <w:rsid w:val="005456E9"/>
    <w:rsid w:val="00546C19"/>
    <w:rsid w:val="0055031D"/>
    <w:rsid w:val="00552C30"/>
    <w:rsid w:val="00556BFF"/>
    <w:rsid w:val="00567A6B"/>
    <w:rsid w:val="00586B4B"/>
    <w:rsid w:val="0059737A"/>
    <w:rsid w:val="005A0BDA"/>
    <w:rsid w:val="005A0D58"/>
    <w:rsid w:val="005A3962"/>
    <w:rsid w:val="005A4641"/>
    <w:rsid w:val="005B1DE7"/>
    <w:rsid w:val="005B3EF5"/>
    <w:rsid w:val="005C2304"/>
    <w:rsid w:val="005E16EA"/>
    <w:rsid w:val="005E4AD2"/>
    <w:rsid w:val="005E5A06"/>
    <w:rsid w:val="005E7651"/>
    <w:rsid w:val="00625CA3"/>
    <w:rsid w:val="00641262"/>
    <w:rsid w:val="00652AF7"/>
    <w:rsid w:val="00653D21"/>
    <w:rsid w:val="00666209"/>
    <w:rsid w:val="00670075"/>
    <w:rsid w:val="00670247"/>
    <w:rsid w:val="00670518"/>
    <w:rsid w:val="00671807"/>
    <w:rsid w:val="00683055"/>
    <w:rsid w:val="006C07AC"/>
    <w:rsid w:val="006D2C8A"/>
    <w:rsid w:val="006D2D64"/>
    <w:rsid w:val="006D71ED"/>
    <w:rsid w:val="007133DA"/>
    <w:rsid w:val="007330B7"/>
    <w:rsid w:val="00754027"/>
    <w:rsid w:val="00766B1A"/>
    <w:rsid w:val="0078469C"/>
    <w:rsid w:val="00797A1A"/>
    <w:rsid w:val="007A6C4F"/>
    <w:rsid w:val="007D19D4"/>
    <w:rsid w:val="007D21A2"/>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16FB5"/>
    <w:rsid w:val="0092188F"/>
    <w:rsid w:val="00933708"/>
    <w:rsid w:val="00941C40"/>
    <w:rsid w:val="00943CC4"/>
    <w:rsid w:val="0094643D"/>
    <w:rsid w:val="00952728"/>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45EA9"/>
    <w:rsid w:val="00A46236"/>
    <w:rsid w:val="00A5046E"/>
    <w:rsid w:val="00A50553"/>
    <w:rsid w:val="00A52F68"/>
    <w:rsid w:val="00A5357D"/>
    <w:rsid w:val="00A66B62"/>
    <w:rsid w:val="00A87CF2"/>
    <w:rsid w:val="00A911D0"/>
    <w:rsid w:val="00AC14ED"/>
    <w:rsid w:val="00AD2DB4"/>
    <w:rsid w:val="00AE16BE"/>
    <w:rsid w:val="00AE6681"/>
    <w:rsid w:val="00AF62D5"/>
    <w:rsid w:val="00B02E26"/>
    <w:rsid w:val="00B203DA"/>
    <w:rsid w:val="00B34218"/>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538A1"/>
    <w:rsid w:val="00E77728"/>
    <w:rsid w:val="00E77899"/>
    <w:rsid w:val="00E86157"/>
    <w:rsid w:val="00EB2F9A"/>
    <w:rsid w:val="00EB3F6C"/>
    <w:rsid w:val="00EC3A87"/>
    <w:rsid w:val="00EF544C"/>
    <w:rsid w:val="00F049B6"/>
    <w:rsid w:val="00F1650C"/>
    <w:rsid w:val="00F21019"/>
    <w:rsid w:val="00F22DD4"/>
    <w:rsid w:val="00F25986"/>
    <w:rsid w:val="00F46362"/>
    <w:rsid w:val="00F46C90"/>
    <w:rsid w:val="00F50C5A"/>
    <w:rsid w:val="00F55F11"/>
    <w:rsid w:val="00F57052"/>
    <w:rsid w:val="00F66E2B"/>
    <w:rsid w:val="00F83C17"/>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bg/node/135348" TargetMode="External"/><Relationship Id="rId21" Type="http://schemas.openxmlformats.org/officeDocument/2006/relationships/hyperlink" Target="mailto:Gabriela.Grasu@eesc.europa.eu" TargetMode="External"/><Relationship Id="rId42" Type="http://schemas.openxmlformats.org/officeDocument/2006/relationships/hyperlink" Target="https://www.eesc.europa.eu/bg/node/137495" TargetMode="External"/><Relationship Id="rId47" Type="http://schemas.openxmlformats.org/officeDocument/2006/relationships/hyperlink" Target="https://www.eesc.europa.eu/bg/node/132743" TargetMode="External"/><Relationship Id="rId63" Type="http://schemas.openxmlformats.org/officeDocument/2006/relationships/hyperlink" Target="mailto:Martine.Delanoy@eesc.europa.eu" TargetMode="External"/><Relationship Id="rId68" Type="http://schemas.openxmlformats.org/officeDocument/2006/relationships/hyperlink" Target="https://www.eesc.europa.eu/bg/node/135193" TargetMode="External"/><Relationship Id="rId16" Type="http://schemas.openxmlformats.org/officeDocument/2006/relationships/footer" Target="footer1.xml"/><Relationship Id="rId11" Type="http://schemas.openxmlformats.org/officeDocument/2006/relationships/image" Target="media/image1.jpeg"/><Relationship Id="rId24" Type="http://schemas.openxmlformats.org/officeDocument/2006/relationships/hyperlink" Target="https://www.eesc.europa.eu/bg/node/135181" TargetMode="External"/><Relationship Id="rId32" Type="http://schemas.openxmlformats.org/officeDocument/2006/relationships/hyperlink" Target="https://www.eesc.europa.eu/bg/node/135857" TargetMode="External"/><Relationship Id="rId37" Type="http://schemas.openxmlformats.org/officeDocument/2006/relationships/hyperlink" Target="https://eur-lex.europa.eu/legal-content/BG/TXT/?uri=OJ%3AC%3A2017%3A288%3ATOC" TargetMode="External"/><Relationship Id="rId40" Type="http://schemas.openxmlformats.org/officeDocument/2006/relationships/hyperlink" Target="https://www.eesc.europa.eu/bg/node/137521" TargetMode="External"/><Relationship Id="rId45" Type="http://schemas.openxmlformats.org/officeDocument/2006/relationships/hyperlink" Target="https://www.eesc.europa.eu/bg/node/131626" TargetMode="External"/><Relationship Id="rId53" Type="http://schemas.openxmlformats.org/officeDocument/2006/relationships/hyperlink" Target="https://www.eesc.europa.eu/bg/node/135849" TargetMode="External"/><Relationship Id="rId58" Type="http://schemas.openxmlformats.org/officeDocument/2006/relationships/hyperlink" Target="mailto:Igor.Caldeira@eesc.europa.eu" TargetMode="External"/><Relationship Id="rId66" Type="http://schemas.openxmlformats.org/officeDocument/2006/relationships/hyperlink" Target="https://www.eesc.europa.eu/bg/node/135189"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eesc.europa.eu/bg/node/138405"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bg/node/135181"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bg/node/135859" TargetMode="External"/><Relationship Id="rId35" Type="http://schemas.openxmlformats.org/officeDocument/2006/relationships/hyperlink" Target="https://eur-lex.europa.eu/legal-content/BG/TXT/?uri=CELEX%3A52002AE1352&amp;qid=1787753647323" TargetMode="External"/><Relationship Id="rId43" Type="http://schemas.openxmlformats.org/officeDocument/2006/relationships/hyperlink" Target="https://www.eesc.europa.eu/en/our-work/opinions-information-reports/opinions/authorisation-mobile-satellite-services" TargetMode="External"/><Relationship Id="rId48" Type="http://schemas.openxmlformats.org/officeDocument/2006/relationships/hyperlink" Target="mailto:Aleksandra.SarmanGrilc@eesc.europa.eu" TargetMode="External"/><Relationship Id="rId56" Type="http://schemas.openxmlformats.org/officeDocument/2006/relationships/hyperlink" Target="mailto:Marco.Manfroni@eesc.europa.eu" TargetMode="External"/><Relationship Id="rId64" Type="http://schemas.openxmlformats.org/officeDocument/2006/relationships/hyperlink" Target="https://www.eesc.europa.eu/bg/node/138549" TargetMode="External"/><Relationship Id="rId69" Type="http://schemas.openxmlformats.org/officeDocument/2006/relationships/hyperlink" Target="mailto:Caroline.Verhelst@eesc.europa.eu" TargetMode="External"/><Relationship Id="rId77"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www.eesc.europa.eu/bg/node/136713"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eesc.europa.eu/bg/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BG/TXT/?uri=OJ%3AC%3A2022%3A323%3ATOC" TargetMode="External"/><Relationship Id="rId46" Type="http://schemas.openxmlformats.org/officeDocument/2006/relationships/hyperlink" Target="mailto:Aleksandra.SarmanGrilc@eesc.europa.eu" TargetMode="External"/><Relationship Id="rId59" Type="http://schemas.openxmlformats.org/officeDocument/2006/relationships/hyperlink" Target="https://www.eesc.europa.eu/bg/node/136546" TargetMode="External"/><Relationship Id="rId67" Type="http://schemas.openxmlformats.org/officeDocument/2006/relationships/hyperlink" Target="mailto:Alejandra.MolinaSaavedra@eesc.europa.eu" TargetMode="External"/><Relationship Id="rId20" Type="http://schemas.openxmlformats.org/officeDocument/2006/relationships/hyperlink" Target="https://www.eesc.europa.eu/bg/node/138694" TargetMode="External"/><Relationship Id="rId41" Type="http://schemas.openxmlformats.org/officeDocument/2006/relationships/hyperlink" Target="mailto:Alin.Mituta@eesc.europa.eu" TargetMode="External"/><Relationship Id="rId54" Type="http://schemas.openxmlformats.org/officeDocument/2006/relationships/hyperlink" Target="mailto:Silvia.Staffa@eesc.europa.eu" TargetMode="External"/><Relationship Id="rId62" Type="http://schemas.openxmlformats.org/officeDocument/2006/relationships/hyperlink" Target="https://www.eesc.europa.eu/bg/our-work/opinions-information-reports/opinions/conversion-farm-sustainability-data-network-fsdn" TargetMode="External"/><Relationship Id="rId70" Type="http://schemas.openxmlformats.org/officeDocument/2006/relationships/hyperlink" Target="https://www.eesc.europa.eu/bg/node/135191"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bg/node/135855" TargetMode="External"/><Relationship Id="rId36" Type="http://schemas.openxmlformats.org/officeDocument/2006/relationships/hyperlink" Target="https://eur-lex.europa.eu/legal-content/BG/TXT/?uri=OJ%3AC%3A2008%3A224%3ATOC" TargetMode="External"/><Relationship Id="rId49" Type="http://schemas.openxmlformats.org/officeDocument/2006/relationships/hyperlink" Target="https://www.eesc.europa.eu/bg/node/132745" TargetMode="External"/><Relationship Id="rId57" Type="http://schemas.openxmlformats.org/officeDocument/2006/relationships/hyperlink" Target="https://www.eesc.europa.eu/bg/node/136542" TargetMode="External"/><Relationship Id="rId10" Type="http://schemas.openxmlformats.org/officeDocument/2006/relationships/endnotes" Target="endnotes.xml"/><Relationship Id="rId31" Type="http://schemas.openxmlformats.org/officeDocument/2006/relationships/hyperlink" Target="mailto:Alessia.Cova@eesc.europa.eu" TargetMode="External"/><Relationship Id="rId44" Type="http://schemas.openxmlformats.org/officeDocument/2006/relationships/hyperlink" Target="mailto:Alin.Mituta@eesc.europa.eu" TargetMode="External"/><Relationship Id="rId52" Type="http://schemas.openxmlformats.org/officeDocument/2006/relationships/hyperlink" Target="mailto:Francesco.Napolitano@eesc.europa.eu" TargetMode="External"/><Relationship Id="rId60" Type="http://schemas.openxmlformats.org/officeDocument/2006/relationships/hyperlink" Target="mailto:Annalisa.Tessarolo@eesc.europa.eu%20" TargetMode="External"/><Relationship Id="rId65" Type="http://schemas.openxmlformats.org/officeDocument/2006/relationships/hyperlink" Target="mailto:gaizka.maloelcoro-iribe@eesc.europa.eu" TargetMode="External"/><Relationship Id="rId73" Type="http://schemas.openxmlformats.org/officeDocument/2006/relationships/header" Target="header5.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mailto:Maja.Radman@eesc.europa.eu" TargetMode="External"/><Relationship Id="rId34" Type="http://schemas.openxmlformats.org/officeDocument/2006/relationships/hyperlink" Target="https://www.eesc.europa.eu/bg/node/138449" TargetMode="External"/><Relationship Id="rId50" Type="http://schemas.openxmlformats.org/officeDocument/2006/relationships/hyperlink" Target="mailto:Konstantina.Angelopoulou@eesc.europa.eu" TargetMode="External"/><Relationship Id="rId55" Type="http://schemas.openxmlformats.org/officeDocument/2006/relationships/hyperlink" Target="https://www.eesc.europa.eu/bg/node/136543"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mailto:Myrto.Kolyva@eesc.europa.eu" TargetMode="External"/><Relationship Id="rId2" Type="http://schemas.openxmlformats.org/officeDocument/2006/relationships/customXml" Target="../customXml/item2.xml"/><Relationship Id="rId29" Type="http://schemas.openxmlformats.org/officeDocument/2006/relationships/hyperlink" Target="mailto:Gemma.Amran@eesc.europa.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uri=COM%3A2021%3A345%3AFIN" TargetMode="External"/><Relationship Id="rId1" Type="http://schemas.openxmlformats.org/officeDocument/2006/relationships/hyperlink" Target="https://eur-lex.europa.eu/legal-content/BG/TXT/?uri=OJ%3AC%3A2023%3A075%3A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VP3JK3XSEPRV-793634163-4938</_dlc_DocId>
    <_dlc_DocIdUrl xmlns="7d640e6d-779c-472f-a269-6b546787f1c9">
      <Url>http://dm/eesc/2026/_layouts/15/DocIdRedir.aspx?ID=VP3JK3XSEPRV-793634163-4938</Url>
      <Description>VP3JK3XSEPRV-793634163-4938</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BG</TermName>
          <TermId xmlns="http://schemas.microsoft.com/office/infopath/2007/PartnerControls">1a1b3951-7821-4e6a-85f5-5673fc08bd2c</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Petrov Yulian</DisplayName>
        <AccountId>1398</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3.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4.xml><?xml version="1.0" encoding="utf-8"?>
<ds:datastoreItem xmlns:ds="http://schemas.openxmlformats.org/officeDocument/2006/customXml" ds:itemID="{DF1D8698-58D9-4805-9FF7-97DD4D03A7C8}"/>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18</TotalTime>
  <Pages>25</Pages>
  <Words>7896</Words>
  <Characters>50541</Characters>
  <Application>Microsoft Office Word</Application>
  <DocSecurity>0</DocSecurity>
  <Lines>1263</Lines>
  <Paragraphs>635</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Обобщение на приетите становища - 608-ма пленарна сесия септември 2026 г.</dc:title>
  <dc:subject>ADMIN</dc:subject>
  <dc:creator/>
  <cp:keywords>COR-EESC-2022-02583-00-00-ADMIN-TRA-EN</cp:keywords>
  <dc:description>Rapporteur:  - Original language: EN - Date of document: 20/05/2022 - Date of meeting:  - External documents:  - Administrator:  SUCIU Serban</dc:description>
  <cp:lastModifiedBy/>
  <cp:revision>15</cp:revision>
  <dcterms:created xsi:type="dcterms:W3CDTF">2026-10-07T09:30:00Z</dcterms:created>
  <dcterms:modified xsi:type="dcterms:W3CDTF">2026-10-12T07:21:00Z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c88dad48-9638-4b34-82fc-16de9d816c92</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18;#TCD|cd9d6eb6-3f4f-424a-b2d1-57c9d450eaaf;#28;#PT|50ccc04a-eadd-42ae-a0cb-acaf45f812ba;#9;#TRA|150d2a88-1431-44e6-a8ca-0bb753ab8672;#59;#SPL-CES|32d8cb1f-c9ec-4365-95c7-8385a18618ac;#7;#Final|ea5e6674-7b27-4bac-b091-73adbb394efe;#4;#EN|f2175f21-25d7-44a3-96da-d6a61b075e1b;#37;#HU|6b229040-c589-4408-b4c1-4285663d20a8;#19;#Unrestricted|826e22d7-d029-4ec0-a450-0c28ff673572;#1;#EESC|422833ec-8d7e-4e65-8e4e-8bed07ffb729;#51;#LV|46f7e311-5d9f-4663-b433-18aeccb7ace7</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43;#BG|1a1b3951-7821-4e6a-85f5-5673fc08bd2c</vt:lpwstr>
  </property>
  <property fmtid="{D5CDD505-2E9C-101B-9397-08002B2CF9AE}" pid="33" name="AvailableTranslations_0">
    <vt:lpwstr>LV|46f7e311-5d9f-4663-b433-18aeccb7ace7;EN|f2175f21-25d7-44a3-96da-d6a61b075e1b;HU|6b229040-c589-4408-b4c1-4285663d20a8;PT|50ccc04a-eadd-42ae-a0cb-acaf45f812ba</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