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32A0" w14:textId="77777777" w:rsidR="00077C4F" w:rsidRPr="00554137" w:rsidRDefault="00077C4F" w:rsidP="00554137">
      <w:pPr>
        <w:spacing w:after="0" w:line="240" w:lineRule="auto"/>
        <w:ind w:left="-709"/>
        <w:rPr>
          <w:rFonts w:ascii="Times New Roman" w:hAnsi="Times New Roman"/>
          <w:bCs/>
          <w:sz w:val="4"/>
          <w:szCs w:val="4"/>
        </w:rPr>
      </w:pPr>
    </w:p>
    <w:tbl>
      <w:tblPr>
        <w:tblW w:w="10792"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792"/>
      </w:tblGrid>
      <w:tr w:rsidR="001C4138" w:rsidRPr="00442552" w14:paraId="7E6372DC" w14:textId="77777777" w:rsidTr="00FA37B9">
        <w:trPr>
          <w:jc w:val="center"/>
        </w:trPr>
        <w:tc>
          <w:tcPr>
            <w:tcW w:w="10792" w:type="dxa"/>
          </w:tcPr>
          <w:p w14:paraId="3A4EDC3A" w14:textId="683B3FD0" w:rsidR="001C4138" w:rsidRPr="003A57E0" w:rsidRDefault="00207B62" w:rsidP="00DA2826">
            <w:pPr>
              <w:spacing w:before="120" w:after="120"/>
              <w:rPr>
                <w:rFonts w:ascii="Times New Roman" w:hAnsi="Times New Roman"/>
                <w:b/>
                <w:sz w:val="24"/>
                <w:szCs w:val="24"/>
                <w:lang w:val="en-IE"/>
              </w:rPr>
            </w:pPr>
            <w:r w:rsidRPr="0087268A">
              <w:rPr>
                <w:rFonts w:ascii="Times New Roman" w:hAnsi="Times New Roman"/>
                <w:b/>
                <w:sz w:val="24"/>
                <w:szCs w:val="24"/>
              </w:rPr>
              <w:t>Programme for Agile and Rapid Defence Innovation</w:t>
            </w:r>
            <w:r w:rsidR="00DA2826">
              <w:rPr>
                <w:rFonts w:ascii="Times New Roman" w:hAnsi="Times New Roman"/>
                <w:b/>
                <w:sz w:val="24"/>
                <w:szCs w:val="24"/>
              </w:rPr>
              <w:t xml:space="preserve"> </w:t>
            </w:r>
            <w:r w:rsidR="00DA2826" w:rsidRPr="00613FEC">
              <w:rPr>
                <w:rFonts w:ascii="Times New Roman" w:hAnsi="Times New Roman"/>
                <w:b/>
                <w:sz w:val="24"/>
                <w:szCs w:val="24"/>
              </w:rPr>
              <w:t>– AGILE</w:t>
            </w:r>
            <w:r w:rsidR="00554137" w:rsidRPr="0087268A">
              <w:rPr>
                <w:rFonts w:ascii="Times New Roman" w:hAnsi="Times New Roman"/>
                <w:b/>
                <w:sz w:val="24"/>
                <w:szCs w:val="24"/>
              </w:rPr>
              <w:br/>
            </w:r>
            <w:r w:rsidR="00636DB3" w:rsidRPr="0087268A">
              <w:rPr>
                <w:rFonts w:ascii="Times New Roman" w:hAnsi="Times New Roman"/>
                <w:b/>
                <w:sz w:val="24"/>
                <w:szCs w:val="24"/>
                <w:lang w:val="en-IE"/>
              </w:rPr>
              <w:t>(m</w:t>
            </w:r>
            <w:r w:rsidRPr="0087268A">
              <w:rPr>
                <w:rFonts w:ascii="Times New Roman" w:hAnsi="Times New Roman"/>
                <w:b/>
                <w:sz w:val="24"/>
                <w:szCs w:val="24"/>
                <w:lang w:val="en-IE"/>
              </w:rPr>
              <w:t>andatory referral</w:t>
            </w:r>
            <w:r w:rsidR="00636DB3" w:rsidRPr="0087268A">
              <w:rPr>
                <w:rFonts w:ascii="Times New Roman" w:hAnsi="Times New Roman"/>
                <w:b/>
                <w:sz w:val="24"/>
                <w:szCs w:val="24"/>
                <w:lang w:val="en-IE"/>
              </w:rPr>
              <w:t>)</w:t>
            </w:r>
            <w:r w:rsidR="00DA2826">
              <w:rPr>
                <w:rFonts w:ascii="Times New Roman" w:hAnsi="Times New Roman"/>
                <w:b/>
                <w:sz w:val="24"/>
                <w:szCs w:val="24"/>
                <w:lang w:val="en-IE"/>
              </w:rPr>
              <w:br/>
            </w:r>
            <w:proofErr w:type="gramStart"/>
            <w:r w:rsidR="001C4138" w:rsidRPr="0087268A">
              <w:rPr>
                <w:rFonts w:ascii="Times New Roman" w:hAnsi="Times New Roman"/>
                <w:b/>
                <w:sz w:val="24"/>
                <w:szCs w:val="24"/>
                <w:lang w:val="en-IE"/>
              </w:rPr>
              <w:t>COM(</w:t>
            </w:r>
            <w:proofErr w:type="gramEnd"/>
            <w:r w:rsidRPr="0087268A">
              <w:rPr>
                <w:rFonts w:ascii="Times New Roman" w:hAnsi="Times New Roman"/>
                <w:b/>
                <w:sz w:val="24"/>
                <w:szCs w:val="24"/>
                <w:lang w:val="en-IE"/>
              </w:rPr>
              <w:t>2026</w:t>
            </w:r>
            <w:r w:rsidR="001C4138" w:rsidRPr="0087268A">
              <w:rPr>
                <w:rFonts w:ascii="Times New Roman" w:hAnsi="Times New Roman"/>
                <w:b/>
                <w:sz w:val="24"/>
                <w:szCs w:val="24"/>
                <w:lang w:val="en-IE"/>
              </w:rPr>
              <w:t xml:space="preserve">) </w:t>
            </w:r>
            <w:r w:rsidRPr="0087268A">
              <w:rPr>
                <w:rFonts w:ascii="Times New Roman" w:hAnsi="Times New Roman"/>
                <w:b/>
                <w:sz w:val="24"/>
                <w:szCs w:val="24"/>
                <w:lang w:val="en-IE"/>
              </w:rPr>
              <w:t>135</w:t>
            </w:r>
            <w:r w:rsidR="00636DB3" w:rsidRPr="0087268A">
              <w:rPr>
                <w:rFonts w:ascii="Times New Roman" w:hAnsi="Times New Roman"/>
                <w:b/>
                <w:sz w:val="24"/>
                <w:szCs w:val="24"/>
                <w:lang w:val="en-IE"/>
              </w:rPr>
              <w:t xml:space="preserve"> </w:t>
            </w:r>
            <w:r w:rsidR="001C4138" w:rsidRPr="0087268A">
              <w:rPr>
                <w:rFonts w:ascii="Times New Roman" w:hAnsi="Times New Roman"/>
                <w:b/>
                <w:sz w:val="24"/>
                <w:szCs w:val="24"/>
                <w:lang w:val="en-IE"/>
              </w:rPr>
              <w:t>final</w:t>
            </w:r>
            <w:r w:rsidR="001C4138" w:rsidRPr="0087268A">
              <w:rPr>
                <w:rFonts w:ascii="Times New Roman" w:hAnsi="Times New Roman"/>
                <w:b/>
                <w:sz w:val="24"/>
                <w:szCs w:val="24"/>
                <w:lang w:val="en-IE"/>
              </w:rPr>
              <w:br/>
              <w:t>EESC-202</w:t>
            </w:r>
            <w:r w:rsidRPr="0087268A">
              <w:rPr>
                <w:rFonts w:ascii="Times New Roman" w:hAnsi="Times New Roman"/>
                <w:b/>
                <w:sz w:val="24"/>
                <w:szCs w:val="24"/>
                <w:lang w:val="en-IE"/>
              </w:rPr>
              <w:t>6</w:t>
            </w:r>
            <w:r w:rsidR="001C4138" w:rsidRPr="0087268A">
              <w:rPr>
                <w:rFonts w:ascii="Times New Roman" w:hAnsi="Times New Roman"/>
                <w:b/>
                <w:sz w:val="24"/>
                <w:szCs w:val="24"/>
                <w:lang w:val="en-IE"/>
              </w:rPr>
              <w:t>-</w:t>
            </w:r>
            <w:r w:rsidRPr="0087268A">
              <w:rPr>
                <w:rFonts w:ascii="Times New Roman" w:hAnsi="Times New Roman"/>
                <w:b/>
                <w:sz w:val="24"/>
                <w:szCs w:val="24"/>
                <w:lang w:val="en-IE"/>
              </w:rPr>
              <w:t>01126</w:t>
            </w:r>
            <w:r w:rsidR="00636DB3" w:rsidRPr="0087268A">
              <w:rPr>
                <w:rFonts w:ascii="Times New Roman" w:hAnsi="Times New Roman"/>
                <w:b/>
                <w:sz w:val="24"/>
                <w:szCs w:val="24"/>
                <w:lang w:val="en-IE"/>
              </w:rPr>
              <w:t xml:space="preserve"> </w:t>
            </w:r>
            <w:r w:rsidR="00DA2826" w:rsidRPr="0087268A">
              <w:rPr>
                <w:rFonts w:ascii="Times New Roman" w:hAnsi="Times New Roman"/>
                <w:b/>
                <w:sz w:val="24"/>
                <w:szCs w:val="24"/>
              </w:rPr>
              <w:t>–</w:t>
            </w:r>
            <w:r w:rsidR="00DA2826">
              <w:rPr>
                <w:rFonts w:ascii="Times New Roman" w:hAnsi="Times New Roman"/>
                <w:b/>
                <w:sz w:val="24"/>
                <w:szCs w:val="24"/>
              </w:rPr>
              <w:t xml:space="preserve"> </w:t>
            </w:r>
            <w:r w:rsidRPr="0087268A">
              <w:rPr>
                <w:rFonts w:ascii="Times New Roman" w:hAnsi="Times New Roman"/>
                <w:b/>
                <w:sz w:val="24"/>
                <w:szCs w:val="24"/>
              </w:rPr>
              <w:t>CCMI 266</w:t>
            </w:r>
            <w:r w:rsidR="001C4138" w:rsidRPr="0087268A">
              <w:rPr>
                <w:rFonts w:ascii="Times New Roman" w:hAnsi="Times New Roman"/>
                <w:b/>
                <w:sz w:val="24"/>
                <w:szCs w:val="24"/>
              </w:rPr>
              <w:br/>
            </w:r>
            <w:r w:rsidRPr="0087268A">
              <w:rPr>
                <w:rFonts w:ascii="Times New Roman" w:hAnsi="Times New Roman"/>
                <w:b/>
                <w:sz w:val="24"/>
                <w:szCs w:val="24"/>
              </w:rPr>
              <w:t>605</w:t>
            </w:r>
            <w:proofErr w:type="spellStart"/>
            <w:r w:rsidR="00636DB3" w:rsidRPr="0087268A">
              <w:rPr>
                <w:rFonts w:ascii="Times New Roman" w:hAnsi="Times New Roman"/>
                <w:b/>
                <w:sz w:val="24"/>
                <w:szCs w:val="24"/>
                <w:vertAlign w:val="superscript"/>
                <w:lang w:val="en-IE"/>
              </w:rPr>
              <w:t>t</w:t>
            </w:r>
            <w:r w:rsidR="001C4138" w:rsidRPr="0087268A">
              <w:rPr>
                <w:rFonts w:ascii="Times New Roman" w:hAnsi="Times New Roman"/>
                <w:b/>
                <w:sz w:val="24"/>
                <w:szCs w:val="24"/>
                <w:vertAlign w:val="superscript"/>
                <w:lang w:val="en-IE"/>
              </w:rPr>
              <w:t>h</w:t>
            </w:r>
            <w:proofErr w:type="spellEnd"/>
            <w:r w:rsidR="001C4138" w:rsidRPr="0087268A">
              <w:rPr>
                <w:rFonts w:ascii="Times New Roman" w:hAnsi="Times New Roman"/>
                <w:b/>
                <w:sz w:val="24"/>
                <w:szCs w:val="24"/>
                <w:lang w:val="en-IE"/>
              </w:rPr>
              <w:t xml:space="preserve"> </w:t>
            </w:r>
            <w:r w:rsidR="001C4138" w:rsidRPr="0087268A">
              <w:rPr>
                <w:rFonts w:ascii="Times New Roman" w:hAnsi="Times New Roman"/>
                <w:b/>
                <w:sz w:val="24"/>
                <w:szCs w:val="24"/>
              </w:rPr>
              <w:t xml:space="preserve">Plenary Session – </w:t>
            </w:r>
            <w:r w:rsidR="00A449DC" w:rsidRPr="0087268A">
              <w:rPr>
                <w:rFonts w:ascii="Times New Roman" w:hAnsi="Times New Roman"/>
                <w:b/>
                <w:sz w:val="24"/>
                <w:szCs w:val="24"/>
              </w:rPr>
              <w:t>April</w:t>
            </w:r>
            <w:r w:rsidRPr="0087268A">
              <w:rPr>
                <w:rFonts w:ascii="Times New Roman" w:hAnsi="Times New Roman"/>
                <w:b/>
                <w:sz w:val="24"/>
                <w:szCs w:val="24"/>
              </w:rPr>
              <w:t xml:space="preserve"> 2026</w:t>
            </w:r>
            <w:r w:rsidR="001C4138" w:rsidRPr="0087268A">
              <w:rPr>
                <w:rFonts w:ascii="Times New Roman" w:hAnsi="Times New Roman"/>
                <w:b/>
                <w:sz w:val="24"/>
                <w:szCs w:val="24"/>
              </w:rPr>
              <w:br/>
              <w:t xml:space="preserve">Rapporteur: </w:t>
            </w:r>
            <w:r w:rsidRPr="0087268A">
              <w:rPr>
                <w:rFonts w:ascii="Times New Roman" w:hAnsi="Times New Roman"/>
                <w:b/>
                <w:sz w:val="24"/>
                <w:szCs w:val="24"/>
              </w:rPr>
              <w:t>Monika SITÁROVÁ</w:t>
            </w:r>
            <w:r w:rsidR="00636DB3" w:rsidRPr="0087268A">
              <w:rPr>
                <w:rFonts w:ascii="Times New Roman" w:hAnsi="Times New Roman"/>
                <w:b/>
                <w:sz w:val="24"/>
                <w:szCs w:val="24"/>
              </w:rPr>
              <w:t xml:space="preserve"> </w:t>
            </w:r>
            <w:r w:rsidR="00DA2826">
              <w:rPr>
                <w:rFonts w:ascii="Times New Roman" w:hAnsi="Times New Roman"/>
                <w:b/>
                <w:sz w:val="24"/>
                <w:szCs w:val="24"/>
              </w:rPr>
              <w:t>(</w:t>
            </w:r>
            <w:r w:rsidRPr="0087268A">
              <w:rPr>
                <w:rFonts w:ascii="Times New Roman" w:hAnsi="Times New Roman"/>
                <w:b/>
                <w:sz w:val="24"/>
                <w:szCs w:val="24"/>
              </w:rPr>
              <w:t>SK</w:t>
            </w:r>
            <w:r w:rsidR="001C4138" w:rsidRPr="0087268A">
              <w:rPr>
                <w:rFonts w:ascii="Times New Roman" w:hAnsi="Times New Roman"/>
                <w:b/>
                <w:sz w:val="24"/>
                <w:szCs w:val="24"/>
              </w:rPr>
              <w:t>-</w:t>
            </w:r>
            <w:r w:rsidRPr="0087268A">
              <w:rPr>
                <w:rFonts w:ascii="Times New Roman" w:hAnsi="Times New Roman"/>
                <w:b/>
                <w:sz w:val="24"/>
                <w:szCs w:val="24"/>
              </w:rPr>
              <w:t xml:space="preserve"> II</w:t>
            </w:r>
            <w:r w:rsidR="00DA2826">
              <w:rPr>
                <w:rFonts w:ascii="Times New Roman" w:hAnsi="Times New Roman"/>
                <w:b/>
                <w:sz w:val="24"/>
                <w:szCs w:val="24"/>
              </w:rPr>
              <w:t>)</w:t>
            </w:r>
            <w:r w:rsidR="00DA2826">
              <w:rPr>
                <w:rFonts w:ascii="Times New Roman" w:hAnsi="Times New Roman"/>
                <w:b/>
                <w:sz w:val="24"/>
                <w:szCs w:val="24"/>
              </w:rPr>
              <w:br/>
            </w:r>
            <w:r w:rsidR="00DA2826" w:rsidRPr="00613FEC">
              <w:rPr>
                <w:rFonts w:ascii="Times New Roman" w:hAnsi="Times New Roman"/>
                <w:b/>
                <w:sz w:val="24"/>
                <w:szCs w:val="24"/>
              </w:rPr>
              <w:t>Co-rapporteur-general: Srita HEIDE (DE-</w:t>
            </w:r>
            <w:r w:rsidR="00020F92">
              <w:rPr>
                <w:rFonts w:ascii="Times New Roman" w:hAnsi="Times New Roman"/>
                <w:b/>
                <w:sz w:val="24"/>
                <w:szCs w:val="24"/>
              </w:rPr>
              <w:t>III</w:t>
            </w:r>
            <w:r w:rsidR="00DA2826" w:rsidRPr="00613FEC">
              <w:rPr>
                <w:rFonts w:ascii="Times New Roman" w:hAnsi="Times New Roman"/>
                <w:b/>
                <w:sz w:val="24"/>
                <w:szCs w:val="24"/>
              </w:rPr>
              <w:t>)</w:t>
            </w:r>
            <w:r w:rsidR="001C4138" w:rsidRPr="0087268A">
              <w:rPr>
                <w:rFonts w:ascii="Times New Roman" w:hAnsi="Times New Roman"/>
                <w:b/>
                <w:sz w:val="24"/>
                <w:szCs w:val="24"/>
              </w:rPr>
              <w:br/>
              <w:t xml:space="preserve">DG </w:t>
            </w:r>
            <w:r w:rsidR="003C2393" w:rsidRPr="0087268A">
              <w:rPr>
                <w:rFonts w:ascii="Times New Roman" w:hAnsi="Times New Roman"/>
                <w:b/>
                <w:sz w:val="24"/>
                <w:szCs w:val="24"/>
              </w:rPr>
              <w:t>DEFIS</w:t>
            </w:r>
            <w:r w:rsidR="00AA192C" w:rsidRPr="0087268A">
              <w:rPr>
                <w:rFonts w:ascii="Times New Roman" w:hAnsi="Times New Roman"/>
                <w:b/>
                <w:sz w:val="24"/>
                <w:szCs w:val="24"/>
              </w:rPr>
              <w:t xml:space="preserve"> </w:t>
            </w:r>
            <w:r w:rsidR="001C4138" w:rsidRPr="0087268A">
              <w:rPr>
                <w:rFonts w:ascii="Times New Roman" w:hAnsi="Times New Roman"/>
                <w:b/>
                <w:sz w:val="24"/>
                <w:szCs w:val="24"/>
              </w:rPr>
              <w:t>– Commissioner</w:t>
            </w:r>
            <w:r w:rsidR="003C2393" w:rsidRPr="0087268A">
              <w:rPr>
                <w:rFonts w:ascii="Times New Roman" w:hAnsi="Times New Roman"/>
                <w:b/>
                <w:sz w:val="24"/>
                <w:szCs w:val="24"/>
              </w:rPr>
              <w:t xml:space="preserve"> </w:t>
            </w:r>
            <w:r w:rsidR="00636DB3" w:rsidRPr="0087268A">
              <w:rPr>
                <w:rFonts w:ascii="Times New Roman" w:hAnsi="Times New Roman"/>
                <w:b/>
                <w:sz w:val="24"/>
                <w:szCs w:val="24"/>
              </w:rPr>
              <w:t>KUBILIUS</w:t>
            </w:r>
          </w:p>
        </w:tc>
      </w:tr>
      <w:tr w:rsidR="00734613" w:rsidRPr="00442552" w14:paraId="1937071F" w14:textId="77777777" w:rsidTr="00FA37B9">
        <w:trPr>
          <w:jc w:val="center"/>
        </w:trPr>
        <w:tc>
          <w:tcPr>
            <w:tcW w:w="10792" w:type="dxa"/>
          </w:tcPr>
          <w:p w14:paraId="1E50B4DB" w14:textId="5BD714EB" w:rsidR="00734613" w:rsidRPr="00695797" w:rsidRDefault="004F6117" w:rsidP="004F6117">
            <w:pPr>
              <w:spacing w:before="120" w:after="120"/>
              <w:jc w:val="center"/>
              <w:rPr>
                <w:rFonts w:ascii="Times New Roman" w:hAnsi="Times New Roman"/>
                <w:b/>
                <w:sz w:val="24"/>
                <w:szCs w:val="24"/>
              </w:rPr>
            </w:pPr>
            <w:r w:rsidRPr="004F6117">
              <w:rPr>
                <w:rFonts w:ascii="Times New Roman" w:hAnsi="Times New Roman"/>
                <w:b/>
                <w:sz w:val="24"/>
                <w:szCs w:val="24"/>
              </w:rPr>
              <w:t>European Commission position on points</w:t>
            </w:r>
            <w:r>
              <w:rPr>
                <w:rFonts w:ascii="Times New Roman" w:hAnsi="Times New Roman"/>
                <w:b/>
                <w:sz w:val="24"/>
                <w:szCs w:val="24"/>
              </w:rPr>
              <w:br/>
            </w:r>
            <w:r w:rsidRPr="004F6117">
              <w:rPr>
                <w:rFonts w:ascii="Times New Roman" w:hAnsi="Times New Roman"/>
                <w:b/>
                <w:sz w:val="24"/>
                <w:szCs w:val="24"/>
              </w:rPr>
              <w:t xml:space="preserve">of the European Economic and Social Committee </w:t>
            </w:r>
            <w:r w:rsidR="00554137">
              <w:rPr>
                <w:rFonts w:ascii="Times New Roman" w:hAnsi="Times New Roman"/>
                <w:b/>
                <w:sz w:val="24"/>
                <w:szCs w:val="24"/>
              </w:rPr>
              <w:t xml:space="preserve">(EESC) </w:t>
            </w:r>
            <w:r w:rsidRPr="004F6117">
              <w:rPr>
                <w:rFonts w:ascii="Times New Roman" w:hAnsi="Times New Roman"/>
                <w:b/>
                <w:sz w:val="24"/>
                <w:szCs w:val="24"/>
              </w:rPr>
              <w:t>opinion</w:t>
            </w:r>
            <w:r w:rsidR="00E83C12">
              <w:rPr>
                <w:rFonts w:ascii="Times New Roman" w:hAnsi="Times New Roman"/>
                <w:b/>
                <w:sz w:val="24"/>
                <w:szCs w:val="24"/>
              </w:rPr>
              <w:t xml:space="preserve"> </w:t>
            </w:r>
            <w:r w:rsidR="00E83C12" w:rsidRPr="00E83C12">
              <w:rPr>
                <w:rFonts w:ascii="Times New Roman" w:hAnsi="Times New Roman"/>
                <w:b/>
                <w:sz w:val="24"/>
                <w:szCs w:val="24"/>
              </w:rPr>
              <w:t>considered as essential</w:t>
            </w:r>
          </w:p>
        </w:tc>
      </w:tr>
      <w:tr w:rsidR="00734613" w:rsidRPr="004F6117" w14:paraId="673DDC1B" w14:textId="77777777" w:rsidTr="00FA37B9">
        <w:trPr>
          <w:jc w:val="center"/>
        </w:trPr>
        <w:tc>
          <w:tcPr>
            <w:tcW w:w="10792" w:type="dxa"/>
          </w:tcPr>
          <w:p w14:paraId="24E99A4D" w14:textId="21F0F6A4" w:rsidR="00734613" w:rsidRPr="00C31F14" w:rsidRDefault="00A449DC" w:rsidP="0087268A">
            <w:pPr>
              <w:widowControl w:val="0"/>
              <w:spacing w:before="120" w:after="120"/>
              <w:jc w:val="both"/>
              <w:rPr>
                <w:rFonts w:ascii="Times New Roman" w:hAnsi="Times New Roman"/>
                <w:sz w:val="24"/>
                <w:szCs w:val="24"/>
              </w:rPr>
            </w:pPr>
            <w:r w:rsidRPr="00C31F14">
              <w:rPr>
                <w:rFonts w:ascii="Times New Roman" w:hAnsi="Times New Roman"/>
                <w:sz w:val="24"/>
                <w:szCs w:val="24"/>
              </w:rPr>
              <w:t>The Commission welcomes the opinion of</w:t>
            </w:r>
            <w:r w:rsidR="00E436DB" w:rsidRPr="00C31F14">
              <w:rPr>
                <w:rFonts w:ascii="Times New Roman" w:hAnsi="Times New Roman"/>
                <w:sz w:val="24"/>
                <w:szCs w:val="24"/>
              </w:rPr>
              <w:t xml:space="preserve"> the Committee</w:t>
            </w:r>
            <w:r w:rsidRPr="00C31F14">
              <w:rPr>
                <w:rFonts w:ascii="Times New Roman" w:hAnsi="Times New Roman"/>
                <w:sz w:val="24"/>
                <w:szCs w:val="24"/>
              </w:rPr>
              <w:t xml:space="preserve"> on the Programme for Agile and Rapid Defence Innovation</w:t>
            </w:r>
            <w:r w:rsidR="00453793" w:rsidRPr="00C31F14">
              <w:rPr>
                <w:rFonts w:ascii="Times New Roman" w:hAnsi="Times New Roman"/>
                <w:sz w:val="24"/>
                <w:szCs w:val="24"/>
              </w:rPr>
              <w:t xml:space="preserve"> (AGILE).</w:t>
            </w:r>
          </w:p>
          <w:p w14:paraId="52465C18" w14:textId="6957EB08" w:rsidR="00D31679" w:rsidRDefault="00453793" w:rsidP="0087268A">
            <w:pPr>
              <w:widowControl w:val="0"/>
              <w:spacing w:before="120" w:after="120"/>
              <w:jc w:val="both"/>
              <w:rPr>
                <w:rFonts w:ascii="Times New Roman" w:hAnsi="Times New Roman"/>
                <w:color w:val="000000"/>
                <w:sz w:val="24"/>
                <w:szCs w:val="24"/>
              </w:rPr>
            </w:pPr>
            <w:r w:rsidRPr="00C31F14">
              <w:rPr>
                <w:rFonts w:ascii="Times New Roman" w:hAnsi="Times New Roman"/>
                <w:sz w:val="24"/>
                <w:szCs w:val="24"/>
              </w:rPr>
              <w:t xml:space="preserve">The EESC notes that </w:t>
            </w:r>
            <w:r>
              <w:rPr>
                <w:rFonts w:ascii="Times New Roman" w:hAnsi="Times New Roman"/>
                <w:color w:val="000000"/>
                <w:sz w:val="24"/>
                <w:szCs w:val="24"/>
                <w:lang w:eastAsia="it-IT"/>
              </w:rPr>
              <w:t>a</w:t>
            </w:r>
            <w:r w:rsidR="00377CFF">
              <w:rPr>
                <w:rFonts w:ascii="Times New Roman" w:hAnsi="Times New Roman"/>
                <w:color w:val="000000"/>
                <w:sz w:val="24"/>
                <w:szCs w:val="24"/>
                <w:lang w:eastAsia="it-IT"/>
              </w:rPr>
              <w:t>cceleration must not come at the expense of transparency, accountability and democratic scrutiny</w:t>
            </w:r>
            <w:r>
              <w:rPr>
                <w:rFonts w:ascii="Times New Roman" w:hAnsi="Times New Roman"/>
                <w:color w:val="000000"/>
                <w:sz w:val="24"/>
                <w:szCs w:val="24"/>
                <w:lang w:eastAsia="it-IT"/>
              </w:rPr>
              <w:t xml:space="preserve">, and raises concerns </w:t>
            </w:r>
            <w:r w:rsidR="00D31679">
              <w:rPr>
                <w:rFonts w:ascii="Times New Roman" w:hAnsi="Times New Roman"/>
                <w:color w:val="000000"/>
                <w:sz w:val="24"/>
                <w:szCs w:val="24"/>
              </w:rPr>
              <w:t>about the potential undermining of the role of national parliaments.</w:t>
            </w:r>
            <w:r>
              <w:rPr>
                <w:rFonts w:ascii="Times New Roman" w:hAnsi="Times New Roman"/>
                <w:color w:val="000000"/>
                <w:sz w:val="24"/>
                <w:szCs w:val="24"/>
              </w:rPr>
              <w:t xml:space="preserve"> The Commission </w:t>
            </w:r>
            <w:r w:rsidR="00EF497A">
              <w:rPr>
                <w:rFonts w:ascii="Times New Roman" w:hAnsi="Times New Roman"/>
                <w:color w:val="000000"/>
                <w:sz w:val="24"/>
                <w:szCs w:val="24"/>
              </w:rPr>
              <w:t xml:space="preserve">notes that the urgency embedded in the draft Regulation relates solely to the need to adopt the instrument swiftly </w:t>
            </w:r>
            <w:r w:rsidR="00953F55">
              <w:rPr>
                <w:rFonts w:ascii="Times New Roman" w:hAnsi="Times New Roman"/>
                <w:color w:val="000000"/>
                <w:sz w:val="24"/>
                <w:szCs w:val="24"/>
              </w:rPr>
              <w:t xml:space="preserve">to allow for its implementation within the current </w:t>
            </w:r>
            <w:r w:rsidR="00DA2826">
              <w:rPr>
                <w:rFonts w:ascii="Times New Roman" w:hAnsi="Times New Roman"/>
                <w:color w:val="000000"/>
                <w:sz w:val="24"/>
                <w:szCs w:val="24"/>
              </w:rPr>
              <w:t>m</w:t>
            </w:r>
            <w:r w:rsidR="00AA192C">
              <w:rPr>
                <w:rFonts w:ascii="Times New Roman" w:hAnsi="Times New Roman"/>
                <w:color w:val="000000"/>
                <w:sz w:val="24"/>
                <w:szCs w:val="24"/>
              </w:rPr>
              <w:t xml:space="preserve">ultiannual </w:t>
            </w:r>
            <w:r w:rsidR="00DA2826">
              <w:rPr>
                <w:rFonts w:ascii="Times New Roman" w:hAnsi="Times New Roman"/>
                <w:color w:val="000000"/>
                <w:sz w:val="24"/>
                <w:szCs w:val="24"/>
              </w:rPr>
              <w:t>f</w:t>
            </w:r>
            <w:r w:rsidR="00AA192C">
              <w:rPr>
                <w:rFonts w:ascii="Times New Roman" w:hAnsi="Times New Roman"/>
                <w:color w:val="000000"/>
                <w:sz w:val="24"/>
                <w:szCs w:val="24"/>
              </w:rPr>
              <w:t xml:space="preserve">inancial </w:t>
            </w:r>
            <w:r w:rsidR="00DA2826">
              <w:rPr>
                <w:rFonts w:ascii="Times New Roman" w:hAnsi="Times New Roman"/>
                <w:color w:val="000000"/>
                <w:sz w:val="24"/>
                <w:szCs w:val="24"/>
              </w:rPr>
              <w:t>f</w:t>
            </w:r>
            <w:r w:rsidR="00AA192C">
              <w:rPr>
                <w:rFonts w:ascii="Times New Roman" w:hAnsi="Times New Roman"/>
                <w:color w:val="000000"/>
                <w:sz w:val="24"/>
                <w:szCs w:val="24"/>
              </w:rPr>
              <w:t>ramework (MFF</w:t>
            </w:r>
            <w:proofErr w:type="gramStart"/>
            <w:r w:rsidR="00AA192C">
              <w:rPr>
                <w:rFonts w:ascii="Times New Roman" w:hAnsi="Times New Roman"/>
                <w:color w:val="000000"/>
                <w:sz w:val="24"/>
                <w:szCs w:val="24"/>
              </w:rPr>
              <w:t>)</w:t>
            </w:r>
            <w:r w:rsidR="001F25BF">
              <w:rPr>
                <w:rFonts w:ascii="Times New Roman" w:hAnsi="Times New Roman"/>
                <w:color w:val="000000"/>
                <w:sz w:val="24"/>
                <w:szCs w:val="24"/>
              </w:rPr>
              <w:t>,</w:t>
            </w:r>
            <w:r w:rsidR="00AA192C">
              <w:rPr>
                <w:rFonts w:ascii="Times New Roman" w:hAnsi="Times New Roman"/>
                <w:color w:val="000000"/>
                <w:sz w:val="24"/>
                <w:szCs w:val="24"/>
              </w:rPr>
              <w:t xml:space="preserve"> </w:t>
            </w:r>
            <w:r w:rsidR="00953F55">
              <w:rPr>
                <w:rFonts w:ascii="Times New Roman" w:hAnsi="Times New Roman"/>
                <w:color w:val="000000"/>
                <w:sz w:val="24"/>
                <w:szCs w:val="24"/>
              </w:rPr>
              <w:t>and</w:t>
            </w:r>
            <w:proofErr w:type="gramEnd"/>
            <w:r w:rsidR="00953F55">
              <w:rPr>
                <w:rFonts w:ascii="Times New Roman" w:hAnsi="Times New Roman"/>
                <w:color w:val="000000"/>
                <w:sz w:val="24"/>
                <w:szCs w:val="24"/>
              </w:rPr>
              <w:t xml:space="preserve"> </w:t>
            </w:r>
            <w:r w:rsidR="00EF497A">
              <w:rPr>
                <w:rFonts w:ascii="Times New Roman" w:hAnsi="Times New Roman"/>
                <w:color w:val="000000"/>
                <w:sz w:val="24"/>
                <w:szCs w:val="24"/>
              </w:rPr>
              <w:t>given the pressing and evolving defence needs of Member States. It is an appeal to expedite negotiations, not a procedural workaround. The decision to trigger any urgency procedure for the</w:t>
            </w:r>
            <w:r w:rsidR="00FA37B9">
              <w:rPr>
                <w:rFonts w:ascii="Times New Roman" w:hAnsi="Times New Roman"/>
                <w:color w:val="000000"/>
                <w:sz w:val="24"/>
                <w:szCs w:val="24"/>
              </w:rPr>
              <w:t> </w:t>
            </w:r>
            <w:r w:rsidR="00EF497A">
              <w:rPr>
                <w:rFonts w:ascii="Times New Roman" w:hAnsi="Times New Roman"/>
                <w:color w:val="000000"/>
                <w:sz w:val="24"/>
                <w:szCs w:val="24"/>
              </w:rPr>
              <w:t>negotiation of the Regulation rests entirely with the co-legislators themselves, leaving democratic scrutiny fully intact.</w:t>
            </w:r>
          </w:p>
          <w:p w14:paraId="69F13DE8" w14:textId="6CE07063" w:rsidR="00D31679" w:rsidRDefault="00453793" w:rsidP="0087268A">
            <w:pPr>
              <w:widowControl w:val="0"/>
              <w:spacing w:before="120" w:after="120"/>
              <w:jc w:val="both"/>
              <w:rPr>
                <w:rFonts w:ascii="Times New Roman" w:hAnsi="Times New Roman"/>
                <w:color w:val="000000"/>
                <w:sz w:val="24"/>
                <w:szCs w:val="24"/>
              </w:rPr>
            </w:pPr>
            <w:r>
              <w:rPr>
                <w:rFonts w:ascii="Times New Roman" w:hAnsi="Times New Roman"/>
                <w:color w:val="000000"/>
                <w:sz w:val="24"/>
                <w:szCs w:val="24"/>
              </w:rPr>
              <w:t xml:space="preserve">The opinion states that </w:t>
            </w:r>
            <w:r w:rsidR="00377CFF">
              <w:rPr>
                <w:rFonts w:ascii="Times New Roman" w:hAnsi="Times New Roman"/>
                <w:color w:val="000000"/>
                <w:sz w:val="24"/>
                <w:szCs w:val="24"/>
              </w:rPr>
              <w:t>AGILE funds</w:t>
            </w:r>
            <w:r>
              <w:rPr>
                <w:rFonts w:ascii="Times New Roman" w:hAnsi="Times New Roman"/>
                <w:color w:val="000000"/>
                <w:sz w:val="24"/>
                <w:szCs w:val="24"/>
              </w:rPr>
              <w:t xml:space="preserve"> should</w:t>
            </w:r>
            <w:r w:rsidR="00377CFF">
              <w:rPr>
                <w:rFonts w:ascii="Times New Roman" w:hAnsi="Times New Roman"/>
                <w:color w:val="000000"/>
                <w:sz w:val="24"/>
                <w:szCs w:val="24"/>
              </w:rPr>
              <w:t xml:space="preserve"> be additional to existing EU defence </w:t>
            </w:r>
            <w:r w:rsidR="0069598A">
              <w:rPr>
                <w:rFonts w:ascii="Times New Roman" w:hAnsi="Times New Roman"/>
                <w:color w:val="000000"/>
                <w:sz w:val="24"/>
                <w:szCs w:val="24"/>
              </w:rPr>
              <w:t>programmes and</w:t>
            </w:r>
            <w:r w:rsidR="00377CFF">
              <w:rPr>
                <w:rFonts w:ascii="Times New Roman" w:hAnsi="Times New Roman"/>
                <w:color w:val="000000"/>
                <w:sz w:val="24"/>
                <w:szCs w:val="24"/>
              </w:rPr>
              <w:t xml:space="preserve"> </w:t>
            </w:r>
            <w:r w:rsidR="00D31679">
              <w:rPr>
                <w:rFonts w:ascii="Times New Roman" w:hAnsi="Times New Roman"/>
                <w:color w:val="000000"/>
                <w:sz w:val="24"/>
                <w:szCs w:val="24"/>
              </w:rPr>
              <w:t>recommend</w:t>
            </w:r>
            <w:r w:rsidR="00377CFF">
              <w:rPr>
                <w:rFonts w:ascii="Times New Roman" w:hAnsi="Times New Roman"/>
                <w:color w:val="000000"/>
                <w:sz w:val="24"/>
                <w:szCs w:val="24"/>
              </w:rPr>
              <w:t>s</w:t>
            </w:r>
            <w:r w:rsidR="00D31679">
              <w:rPr>
                <w:rFonts w:ascii="Times New Roman" w:hAnsi="Times New Roman"/>
                <w:color w:val="000000"/>
                <w:sz w:val="24"/>
                <w:szCs w:val="24"/>
              </w:rPr>
              <w:t xml:space="preserve"> to substantially increase the budget of </w:t>
            </w:r>
            <w:r w:rsidR="04EB83FF">
              <w:rPr>
                <w:rFonts w:ascii="Times New Roman" w:hAnsi="Times New Roman"/>
                <w:color w:val="000000"/>
                <w:sz w:val="24"/>
                <w:szCs w:val="24"/>
              </w:rPr>
              <w:t xml:space="preserve">AGILE </w:t>
            </w:r>
            <w:r w:rsidR="69F1B371">
              <w:rPr>
                <w:rFonts w:ascii="Times New Roman" w:hAnsi="Times New Roman"/>
                <w:color w:val="000000"/>
                <w:sz w:val="24"/>
                <w:szCs w:val="24"/>
              </w:rPr>
              <w:t>instrument</w:t>
            </w:r>
            <w:r w:rsidR="00D31679">
              <w:rPr>
                <w:rFonts w:ascii="Times New Roman" w:hAnsi="Times New Roman"/>
                <w:color w:val="000000"/>
                <w:sz w:val="24"/>
                <w:szCs w:val="24"/>
              </w:rPr>
              <w:t xml:space="preserve"> in the next MFF period based on the</w:t>
            </w:r>
            <w:r w:rsidR="00FA37B9">
              <w:rPr>
                <w:rFonts w:ascii="Times New Roman" w:hAnsi="Times New Roman"/>
                <w:color w:val="000000"/>
                <w:sz w:val="24"/>
                <w:szCs w:val="24"/>
              </w:rPr>
              <w:t> </w:t>
            </w:r>
            <w:r w:rsidR="00D31679">
              <w:rPr>
                <w:rFonts w:ascii="Times New Roman" w:hAnsi="Times New Roman"/>
                <w:color w:val="000000"/>
                <w:sz w:val="24"/>
                <w:szCs w:val="24"/>
              </w:rPr>
              <w:t xml:space="preserve">outcome of the evaluation of the pilot </w:t>
            </w:r>
            <w:r w:rsidR="00332AAA">
              <w:rPr>
                <w:rFonts w:ascii="Times New Roman" w:hAnsi="Times New Roman"/>
                <w:color w:val="000000"/>
                <w:sz w:val="24"/>
                <w:szCs w:val="24"/>
              </w:rPr>
              <w:t>programme.</w:t>
            </w:r>
          </w:p>
          <w:p w14:paraId="2687A1DA" w14:textId="2A1C96EC" w:rsidR="00453793" w:rsidRDefault="00EF497A" w:rsidP="0087268A">
            <w:pPr>
              <w:widowControl w:val="0"/>
              <w:spacing w:before="120" w:after="120"/>
              <w:jc w:val="both"/>
              <w:rPr>
                <w:rFonts w:ascii="Times New Roman" w:hAnsi="Times New Roman"/>
                <w:color w:val="000000"/>
                <w:sz w:val="24"/>
                <w:szCs w:val="24"/>
              </w:rPr>
            </w:pPr>
            <w:r>
              <w:rPr>
                <w:rFonts w:ascii="Times New Roman" w:hAnsi="Times New Roman"/>
                <w:color w:val="000000"/>
                <w:sz w:val="24"/>
                <w:szCs w:val="24"/>
              </w:rPr>
              <w:t>The Commission recalls that, for the implementation of the AGILE programme, it is working within the</w:t>
            </w:r>
            <w:r w:rsidR="00DA2826">
              <w:rPr>
                <w:rFonts w:ascii="Times New Roman" w:hAnsi="Times New Roman"/>
                <w:color w:val="000000"/>
                <w:sz w:val="24"/>
                <w:szCs w:val="24"/>
              </w:rPr>
              <w:t> </w:t>
            </w:r>
            <w:r>
              <w:rPr>
                <w:rFonts w:ascii="Times New Roman" w:hAnsi="Times New Roman"/>
                <w:color w:val="000000"/>
                <w:sz w:val="24"/>
                <w:szCs w:val="24"/>
              </w:rPr>
              <w:t>margins available under the current MFF. While the reallocation from source programmes (i.e.</w:t>
            </w:r>
            <w:r w:rsidR="00DA2826">
              <w:rPr>
                <w:rFonts w:ascii="Times New Roman" w:hAnsi="Times New Roman"/>
                <w:color w:val="000000"/>
                <w:sz w:val="24"/>
                <w:szCs w:val="24"/>
              </w:rPr>
              <w:t> </w:t>
            </w:r>
            <w:r>
              <w:rPr>
                <w:rFonts w:ascii="Times New Roman" w:hAnsi="Times New Roman"/>
                <w:color w:val="000000"/>
                <w:sz w:val="24"/>
                <w:szCs w:val="24"/>
              </w:rPr>
              <w:t>E</w:t>
            </w:r>
            <w:r w:rsidR="00AA192C">
              <w:rPr>
                <w:rFonts w:ascii="Times New Roman" w:hAnsi="Times New Roman"/>
                <w:color w:val="000000"/>
                <w:sz w:val="24"/>
                <w:szCs w:val="24"/>
              </w:rPr>
              <w:t xml:space="preserve">uropean </w:t>
            </w:r>
            <w:r>
              <w:rPr>
                <w:rFonts w:ascii="Times New Roman" w:hAnsi="Times New Roman"/>
                <w:color w:val="000000"/>
                <w:sz w:val="24"/>
                <w:szCs w:val="24"/>
              </w:rPr>
              <w:t>D</w:t>
            </w:r>
            <w:r w:rsidR="00AA192C">
              <w:rPr>
                <w:rFonts w:ascii="Times New Roman" w:hAnsi="Times New Roman"/>
                <w:color w:val="000000"/>
                <w:sz w:val="24"/>
                <w:szCs w:val="24"/>
              </w:rPr>
              <w:t xml:space="preserve">efence </w:t>
            </w:r>
            <w:r>
              <w:rPr>
                <w:rFonts w:ascii="Times New Roman" w:hAnsi="Times New Roman"/>
                <w:color w:val="000000"/>
                <w:sz w:val="24"/>
                <w:szCs w:val="24"/>
              </w:rPr>
              <w:t>F</w:t>
            </w:r>
            <w:r w:rsidR="00AA192C">
              <w:rPr>
                <w:rFonts w:ascii="Times New Roman" w:hAnsi="Times New Roman"/>
                <w:color w:val="000000"/>
                <w:sz w:val="24"/>
                <w:szCs w:val="24"/>
              </w:rPr>
              <w:t>und</w:t>
            </w:r>
            <w:r w:rsidR="009E3994">
              <w:rPr>
                <w:rFonts w:ascii="Times New Roman" w:hAnsi="Times New Roman"/>
                <w:color w:val="000000"/>
                <w:sz w:val="24"/>
                <w:szCs w:val="24"/>
              </w:rPr>
              <w:t> –(</w:t>
            </w:r>
            <w:r w:rsidR="00AA192C">
              <w:rPr>
                <w:rFonts w:ascii="Times New Roman" w:hAnsi="Times New Roman"/>
                <w:color w:val="000000"/>
                <w:sz w:val="24"/>
                <w:szCs w:val="24"/>
              </w:rPr>
              <w:t>EDF</w:t>
            </w:r>
            <w:r w:rsidR="009E3994">
              <w:rPr>
                <w:rFonts w:ascii="Times New Roman" w:hAnsi="Times New Roman"/>
                <w:color w:val="000000"/>
                <w:sz w:val="24"/>
                <w:szCs w:val="24"/>
              </w:rPr>
              <w:t>)</w:t>
            </w:r>
            <w:r>
              <w:rPr>
                <w:rFonts w:ascii="Times New Roman" w:hAnsi="Times New Roman"/>
                <w:color w:val="000000"/>
                <w:sz w:val="24"/>
                <w:szCs w:val="24"/>
              </w:rPr>
              <w:t>, E</w:t>
            </w:r>
            <w:r w:rsidR="00AA192C">
              <w:rPr>
                <w:rFonts w:ascii="Times New Roman" w:hAnsi="Times New Roman"/>
                <w:color w:val="000000"/>
                <w:sz w:val="24"/>
                <w:szCs w:val="24"/>
              </w:rPr>
              <w:t xml:space="preserve">uropean </w:t>
            </w:r>
            <w:r>
              <w:rPr>
                <w:rFonts w:ascii="Times New Roman" w:hAnsi="Times New Roman"/>
                <w:color w:val="000000"/>
                <w:sz w:val="24"/>
                <w:szCs w:val="24"/>
              </w:rPr>
              <w:t>D</w:t>
            </w:r>
            <w:r w:rsidR="00AA192C">
              <w:rPr>
                <w:rFonts w:ascii="Times New Roman" w:hAnsi="Times New Roman"/>
                <w:color w:val="000000"/>
                <w:sz w:val="24"/>
                <w:szCs w:val="24"/>
              </w:rPr>
              <w:t xml:space="preserve">efence </w:t>
            </w:r>
            <w:r>
              <w:rPr>
                <w:rFonts w:ascii="Times New Roman" w:hAnsi="Times New Roman"/>
                <w:color w:val="000000"/>
                <w:sz w:val="24"/>
                <w:szCs w:val="24"/>
              </w:rPr>
              <w:t>I</w:t>
            </w:r>
            <w:r w:rsidR="00AA192C">
              <w:rPr>
                <w:rFonts w:ascii="Times New Roman" w:hAnsi="Times New Roman"/>
                <w:color w:val="000000"/>
                <w:sz w:val="24"/>
                <w:szCs w:val="24"/>
              </w:rPr>
              <w:t xml:space="preserve">ndustry </w:t>
            </w:r>
            <w:r>
              <w:rPr>
                <w:rFonts w:ascii="Times New Roman" w:hAnsi="Times New Roman"/>
                <w:color w:val="000000"/>
                <w:sz w:val="24"/>
                <w:szCs w:val="24"/>
              </w:rPr>
              <w:t>P</w:t>
            </w:r>
            <w:r w:rsidR="00AA192C">
              <w:rPr>
                <w:rFonts w:ascii="Times New Roman" w:hAnsi="Times New Roman"/>
                <w:color w:val="000000"/>
                <w:sz w:val="24"/>
                <w:szCs w:val="24"/>
              </w:rPr>
              <w:t>rogramme</w:t>
            </w:r>
            <w:r w:rsidR="009E3994">
              <w:rPr>
                <w:rFonts w:ascii="Times New Roman" w:hAnsi="Times New Roman"/>
                <w:color w:val="000000"/>
                <w:sz w:val="24"/>
                <w:szCs w:val="24"/>
              </w:rPr>
              <w:t> (</w:t>
            </w:r>
            <w:r w:rsidR="00AA192C">
              <w:rPr>
                <w:rFonts w:ascii="Times New Roman" w:hAnsi="Times New Roman"/>
                <w:color w:val="000000"/>
                <w:sz w:val="24"/>
                <w:szCs w:val="24"/>
              </w:rPr>
              <w:t>EDIP</w:t>
            </w:r>
            <w:r>
              <w:rPr>
                <w:rFonts w:ascii="Times New Roman" w:hAnsi="Times New Roman"/>
                <w:color w:val="000000"/>
                <w:sz w:val="24"/>
                <w:szCs w:val="24"/>
              </w:rPr>
              <w:t xml:space="preserve">, EU Space Programme, Secure Connectivity Programme) is modest in relative terms, and will not impact negatively existing policy priorities, its impact per euro is </w:t>
            </w:r>
            <w:r w:rsidR="00953F55">
              <w:rPr>
                <w:rFonts w:ascii="Times New Roman" w:hAnsi="Times New Roman"/>
                <w:color w:val="000000"/>
                <w:sz w:val="24"/>
                <w:szCs w:val="24"/>
              </w:rPr>
              <w:t xml:space="preserve">expected to be </w:t>
            </w:r>
            <w:r>
              <w:rPr>
                <w:rFonts w:ascii="Times New Roman" w:hAnsi="Times New Roman"/>
                <w:color w:val="000000"/>
                <w:sz w:val="24"/>
                <w:szCs w:val="24"/>
              </w:rPr>
              <w:t xml:space="preserve">significantly higher: by targeting individual </w:t>
            </w:r>
            <w:r w:rsidR="009E3994">
              <w:rPr>
                <w:rFonts w:ascii="Times New Roman" w:hAnsi="Times New Roman"/>
                <w:color w:val="000000"/>
                <w:sz w:val="24"/>
                <w:szCs w:val="24"/>
              </w:rPr>
              <w:t>s</w:t>
            </w:r>
            <w:r w:rsidR="009E3994" w:rsidRPr="009E3994">
              <w:rPr>
                <w:rFonts w:ascii="Times New Roman" w:hAnsi="Times New Roman"/>
                <w:color w:val="000000"/>
                <w:sz w:val="24"/>
                <w:szCs w:val="24"/>
              </w:rPr>
              <w:t>mall and medium-sized enterprises </w:t>
            </w:r>
            <w:r w:rsidR="009E3994">
              <w:rPr>
                <w:rFonts w:ascii="Times New Roman" w:hAnsi="Times New Roman"/>
                <w:color w:val="000000"/>
                <w:sz w:val="24"/>
                <w:szCs w:val="24"/>
              </w:rPr>
              <w:t>(</w:t>
            </w:r>
            <w:r>
              <w:rPr>
                <w:rFonts w:ascii="Times New Roman" w:hAnsi="Times New Roman"/>
                <w:color w:val="000000"/>
                <w:sz w:val="24"/>
                <w:szCs w:val="24"/>
              </w:rPr>
              <w:t>SMEs</w:t>
            </w:r>
            <w:r w:rsidR="009E3994">
              <w:rPr>
                <w:rFonts w:ascii="Times New Roman" w:hAnsi="Times New Roman"/>
                <w:color w:val="000000"/>
                <w:sz w:val="24"/>
                <w:szCs w:val="24"/>
              </w:rPr>
              <w:t>)</w:t>
            </w:r>
            <w:r>
              <w:rPr>
                <w:rFonts w:ascii="Times New Roman" w:hAnsi="Times New Roman"/>
                <w:color w:val="000000"/>
                <w:sz w:val="24"/>
                <w:szCs w:val="24"/>
              </w:rPr>
              <w:t xml:space="preserve"> and start-ups rather than large consortia, AGILE </w:t>
            </w:r>
            <w:r w:rsidR="00953F55">
              <w:rPr>
                <w:rFonts w:ascii="Times New Roman" w:hAnsi="Times New Roman"/>
                <w:color w:val="000000"/>
                <w:sz w:val="24"/>
                <w:szCs w:val="24"/>
              </w:rPr>
              <w:t xml:space="preserve">will </w:t>
            </w:r>
            <w:r>
              <w:rPr>
                <w:rFonts w:ascii="Times New Roman" w:hAnsi="Times New Roman"/>
                <w:color w:val="000000"/>
                <w:sz w:val="24"/>
                <w:szCs w:val="24"/>
              </w:rPr>
              <w:t xml:space="preserve">deliver </w:t>
            </w:r>
            <w:r w:rsidR="00953F55">
              <w:rPr>
                <w:rFonts w:ascii="Times New Roman" w:hAnsi="Times New Roman"/>
                <w:color w:val="000000"/>
                <w:sz w:val="24"/>
                <w:szCs w:val="24"/>
              </w:rPr>
              <w:t xml:space="preserve">focused </w:t>
            </w:r>
            <w:r>
              <w:rPr>
                <w:rFonts w:ascii="Times New Roman" w:hAnsi="Times New Roman"/>
                <w:color w:val="000000"/>
                <w:sz w:val="24"/>
                <w:szCs w:val="24"/>
              </w:rPr>
              <w:t xml:space="preserve">support where it is most needed, with a stronger leverage effect on the European defence innovation ecosystem. AGILE </w:t>
            </w:r>
            <w:r w:rsidR="00953F55">
              <w:rPr>
                <w:rFonts w:ascii="Times New Roman" w:hAnsi="Times New Roman"/>
                <w:color w:val="000000"/>
                <w:sz w:val="24"/>
                <w:szCs w:val="24"/>
              </w:rPr>
              <w:t xml:space="preserve">will </w:t>
            </w:r>
            <w:r>
              <w:rPr>
                <w:rFonts w:ascii="Times New Roman" w:hAnsi="Times New Roman"/>
                <w:color w:val="000000"/>
                <w:sz w:val="24"/>
                <w:szCs w:val="24"/>
              </w:rPr>
              <w:t xml:space="preserve">also </w:t>
            </w:r>
            <w:r w:rsidR="00953F55">
              <w:rPr>
                <w:rFonts w:ascii="Times New Roman" w:hAnsi="Times New Roman"/>
                <w:color w:val="000000"/>
                <w:sz w:val="24"/>
                <w:szCs w:val="24"/>
              </w:rPr>
              <w:t>deliver</w:t>
            </w:r>
            <w:r>
              <w:rPr>
                <w:rFonts w:ascii="Times New Roman" w:hAnsi="Times New Roman"/>
                <w:color w:val="000000"/>
                <w:sz w:val="24"/>
                <w:szCs w:val="24"/>
              </w:rPr>
              <w:t xml:space="preserve"> funding to companies in approximately four months, in a more targeted and impactful way.</w:t>
            </w:r>
          </w:p>
          <w:p w14:paraId="661BF977" w14:textId="155EEBBF" w:rsidR="00D31679" w:rsidRDefault="00453793" w:rsidP="0087268A">
            <w:pPr>
              <w:widowControl w:val="0"/>
              <w:spacing w:before="120" w:after="120"/>
              <w:jc w:val="both"/>
              <w:rPr>
                <w:rFonts w:ascii="Times New Roman" w:hAnsi="Times New Roman"/>
                <w:color w:val="000000"/>
                <w:sz w:val="24"/>
                <w:szCs w:val="24"/>
              </w:rPr>
            </w:pPr>
            <w:r>
              <w:rPr>
                <w:rFonts w:ascii="Times New Roman" w:hAnsi="Times New Roman"/>
                <w:color w:val="000000"/>
                <w:sz w:val="24"/>
                <w:szCs w:val="24"/>
              </w:rPr>
              <w:t>The EESC also emphasises the need to e</w:t>
            </w:r>
            <w:r w:rsidR="00D31679">
              <w:rPr>
                <w:rFonts w:ascii="Times New Roman" w:hAnsi="Times New Roman"/>
                <w:color w:val="000000"/>
                <w:sz w:val="24"/>
                <w:szCs w:val="24"/>
              </w:rPr>
              <w:t xml:space="preserve">nsure </w:t>
            </w:r>
            <w:r w:rsidR="001F25BF">
              <w:rPr>
                <w:rFonts w:ascii="Times New Roman" w:hAnsi="Times New Roman"/>
                <w:color w:val="000000"/>
                <w:sz w:val="24"/>
                <w:szCs w:val="24"/>
              </w:rPr>
              <w:t xml:space="preserve">the </w:t>
            </w:r>
            <w:r w:rsidR="00D31679">
              <w:rPr>
                <w:rFonts w:ascii="Times New Roman" w:hAnsi="Times New Roman"/>
                <w:color w:val="000000"/>
                <w:sz w:val="24"/>
                <w:szCs w:val="24"/>
              </w:rPr>
              <w:t>broad participation of SMEs, start-ups and single companies from all Member States, strengthening geographical balance and inclusiveness across the Union.</w:t>
            </w:r>
            <w:r>
              <w:rPr>
                <w:rFonts w:ascii="Times New Roman" w:hAnsi="Times New Roman"/>
                <w:color w:val="000000"/>
                <w:sz w:val="24"/>
                <w:szCs w:val="24"/>
              </w:rPr>
              <w:t xml:space="preserve"> It also recommends introducing</w:t>
            </w:r>
            <w:r w:rsidR="00D31679">
              <w:rPr>
                <w:rFonts w:ascii="Times New Roman" w:hAnsi="Times New Roman"/>
                <w:color w:val="000000"/>
                <w:sz w:val="24"/>
                <w:szCs w:val="24"/>
              </w:rPr>
              <w:t xml:space="preserve"> robust measures to ensure effective compliance </w:t>
            </w:r>
            <w:r w:rsidR="00953F55">
              <w:rPr>
                <w:rFonts w:ascii="Times New Roman" w:hAnsi="Times New Roman"/>
                <w:color w:val="000000"/>
                <w:sz w:val="24"/>
                <w:szCs w:val="24"/>
              </w:rPr>
              <w:t xml:space="preserve">with </w:t>
            </w:r>
            <w:r w:rsidR="00D31679">
              <w:rPr>
                <w:rFonts w:ascii="Times New Roman" w:hAnsi="Times New Roman"/>
                <w:color w:val="000000"/>
                <w:sz w:val="24"/>
                <w:szCs w:val="24"/>
              </w:rPr>
              <w:t>eligibility</w:t>
            </w:r>
            <w:r>
              <w:rPr>
                <w:rFonts w:ascii="Times New Roman" w:hAnsi="Times New Roman"/>
                <w:color w:val="000000"/>
                <w:sz w:val="24"/>
                <w:szCs w:val="24"/>
              </w:rPr>
              <w:t xml:space="preserve"> requirements, particularly regarding ownership and control of relevant entities.</w:t>
            </w:r>
          </w:p>
          <w:p w14:paraId="5EC2FFAD" w14:textId="247424D2" w:rsidR="00EF497A" w:rsidRDefault="00EF497A" w:rsidP="0087268A">
            <w:pPr>
              <w:widowControl w:val="0"/>
              <w:spacing w:before="120" w:after="120"/>
              <w:jc w:val="both"/>
              <w:rPr>
                <w:rFonts w:ascii="Times New Roman" w:hAnsi="Times New Roman"/>
                <w:color w:val="000000"/>
                <w:sz w:val="24"/>
                <w:szCs w:val="24"/>
                <w:lang w:val="en-IE"/>
              </w:rPr>
            </w:pPr>
            <w:r>
              <w:rPr>
                <w:rFonts w:ascii="Times New Roman" w:hAnsi="Times New Roman"/>
                <w:color w:val="000000"/>
                <w:sz w:val="24"/>
                <w:szCs w:val="24"/>
                <w:lang w:val="en-IE"/>
              </w:rPr>
              <w:t xml:space="preserve">The Commission recalls that ensuring </w:t>
            </w:r>
            <w:r w:rsidR="001F25BF">
              <w:rPr>
                <w:rFonts w:ascii="Times New Roman" w:hAnsi="Times New Roman"/>
                <w:color w:val="000000"/>
                <w:sz w:val="24"/>
                <w:szCs w:val="24"/>
                <w:lang w:val="en-IE"/>
              </w:rPr>
              <w:t xml:space="preserve">the </w:t>
            </w:r>
            <w:r>
              <w:rPr>
                <w:rFonts w:ascii="Times New Roman" w:hAnsi="Times New Roman"/>
                <w:color w:val="000000"/>
                <w:sz w:val="24"/>
                <w:szCs w:val="24"/>
                <w:lang w:val="en-IE"/>
              </w:rPr>
              <w:t xml:space="preserve">wide participation of entities from across the EU is a core policy objective across </w:t>
            </w:r>
            <w:r w:rsidR="00953F55">
              <w:rPr>
                <w:rFonts w:ascii="Times New Roman" w:hAnsi="Times New Roman"/>
                <w:color w:val="000000"/>
                <w:sz w:val="24"/>
                <w:szCs w:val="24"/>
                <w:lang w:val="en-IE"/>
              </w:rPr>
              <w:t>all</w:t>
            </w:r>
            <w:r>
              <w:rPr>
                <w:rFonts w:ascii="Times New Roman" w:hAnsi="Times New Roman"/>
                <w:color w:val="000000"/>
                <w:sz w:val="24"/>
                <w:szCs w:val="24"/>
                <w:lang w:val="en-IE"/>
              </w:rPr>
              <w:t xml:space="preserve"> its programmes, and existing instruments already demonstrate strong geographical spread. More</w:t>
            </w:r>
            <w:r w:rsidR="00AA192C">
              <w:rPr>
                <w:rFonts w:ascii="Times New Roman" w:hAnsi="Times New Roman"/>
                <w:color w:val="000000"/>
                <w:sz w:val="24"/>
                <w:szCs w:val="24"/>
                <w:lang w:val="en-IE"/>
              </w:rPr>
              <w:t>over,</w:t>
            </w:r>
            <w:r>
              <w:rPr>
                <w:rFonts w:ascii="Times New Roman" w:hAnsi="Times New Roman"/>
                <w:color w:val="000000"/>
                <w:sz w:val="24"/>
                <w:szCs w:val="24"/>
                <w:lang w:val="en-IE"/>
              </w:rPr>
              <w:t xml:space="preserve"> the Commission will carry out dedicated outreach to ensure broad SME participation across Member States and associated third countries.</w:t>
            </w:r>
          </w:p>
          <w:p w14:paraId="2E3FF191" w14:textId="5FB65B2F" w:rsidR="00453793" w:rsidRDefault="00EF497A" w:rsidP="0087268A">
            <w:pPr>
              <w:widowControl w:val="0"/>
              <w:spacing w:before="120" w:after="120"/>
              <w:jc w:val="both"/>
              <w:rPr>
                <w:rFonts w:ascii="Times New Roman" w:hAnsi="Times New Roman"/>
                <w:color w:val="000000"/>
                <w:sz w:val="24"/>
                <w:szCs w:val="24"/>
                <w:lang w:val="en-IE"/>
              </w:rPr>
            </w:pPr>
            <w:r>
              <w:rPr>
                <w:rFonts w:ascii="Times New Roman" w:hAnsi="Times New Roman"/>
                <w:color w:val="000000"/>
                <w:sz w:val="24"/>
                <w:szCs w:val="24"/>
                <w:lang w:val="en-IE"/>
              </w:rPr>
              <w:lastRenderedPageBreak/>
              <w:t xml:space="preserve">On eligibility, AGILE largely mirrors the EDF framework: entities must be established in the EU or </w:t>
            </w:r>
            <w:r w:rsidR="000B1943">
              <w:rPr>
                <w:rFonts w:ascii="Times New Roman" w:hAnsi="Times New Roman"/>
                <w:color w:val="000000"/>
                <w:sz w:val="24"/>
                <w:szCs w:val="24"/>
                <w:lang w:val="en-IE"/>
              </w:rPr>
              <w:br/>
            </w:r>
            <w:r>
              <w:rPr>
                <w:rFonts w:ascii="Times New Roman" w:hAnsi="Times New Roman"/>
                <w:color w:val="000000"/>
                <w:sz w:val="24"/>
                <w:szCs w:val="24"/>
                <w:lang w:val="en-IE"/>
              </w:rPr>
              <w:t>an associated third country, with executive management structures there, and must not be controlled by a non-EU or non-associated third country. Companies will need to demonstrate eligibility by providing details on their ownership and control structure</w:t>
            </w:r>
            <w:r w:rsidR="00953F55">
              <w:rPr>
                <w:rFonts w:ascii="Times New Roman" w:hAnsi="Times New Roman"/>
                <w:color w:val="000000"/>
                <w:sz w:val="24"/>
                <w:szCs w:val="24"/>
                <w:lang w:val="en-IE"/>
              </w:rPr>
              <w:t>. T</w:t>
            </w:r>
            <w:r>
              <w:rPr>
                <w:rFonts w:ascii="Times New Roman" w:hAnsi="Times New Roman"/>
                <w:color w:val="000000"/>
                <w:sz w:val="24"/>
                <w:szCs w:val="24"/>
                <w:lang w:val="en-IE"/>
              </w:rPr>
              <w:t>he Commission will conduct assessments on this basis using established procedures</w:t>
            </w:r>
            <w:r w:rsidR="00C31F14">
              <w:rPr>
                <w:rFonts w:ascii="Times New Roman" w:hAnsi="Times New Roman"/>
                <w:color w:val="000000"/>
                <w:sz w:val="24"/>
                <w:szCs w:val="24"/>
                <w:lang w:val="en-IE"/>
              </w:rPr>
              <w:t>, that are already in place for other programmes</w:t>
            </w:r>
            <w:r w:rsidR="00953F55">
              <w:rPr>
                <w:rFonts w:ascii="Times New Roman" w:hAnsi="Times New Roman"/>
                <w:color w:val="000000"/>
                <w:sz w:val="24"/>
                <w:szCs w:val="24"/>
                <w:lang w:val="en-IE"/>
              </w:rPr>
              <w:t>,</w:t>
            </w:r>
            <w:r w:rsidR="00C31F14">
              <w:rPr>
                <w:rFonts w:ascii="Times New Roman" w:hAnsi="Times New Roman"/>
                <w:color w:val="000000"/>
                <w:sz w:val="24"/>
                <w:szCs w:val="24"/>
                <w:lang w:val="en-IE"/>
              </w:rPr>
              <w:t xml:space="preserve"> such as EDF or EDIP</w:t>
            </w:r>
            <w:r>
              <w:rPr>
                <w:rFonts w:ascii="Times New Roman" w:hAnsi="Times New Roman"/>
                <w:color w:val="000000"/>
                <w:sz w:val="24"/>
                <w:szCs w:val="24"/>
                <w:lang w:val="en-IE"/>
              </w:rPr>
              <w:t>. In specific cases, AGILE may also allow participation of innovative defence actors established in third countries, provided they effectively relocate to the EU</w:t>
            </w:r>
            <w:r w:rsidR="00C31F14">
              <w:rPr>
                <w:rFonts w:ascii="Times New Roman" w:hAnsi="Times New Roman"/>
                <w:color w:val="000000"/>
                <w:sz w:val="24"/>
                <w:szCs w:val="24"/>
                <w:lang w:val="en-IE"/>
              </w:rPr>
              <w:t xml:space="preserve">, </w:t>
            </w:r>
            <w:r>
              <w:rPr>
                <w:rFonts w:ascii="Times New Roman" w:hAnsi="Times New Roman"/>
                <w:color w:val="000000"/>
                <w:sz w:val="24"/>
                <w:szCs w:val="24"/>
                <w:lang w:val="en-IE"/>
              </w:rPr>
              <w:t xml:space="preserve">reflecting the 'Choose Europe' logic of attracting innovative companies to the single market. </w:t>
            </w:r>
            <w:r w:rsidR="00C31F14">
              <w:rPr>
                <w:rFonts w:ascii="Times New Roman" w:hAnsi="Times New Roman"/>
                <w:color w:val="000000"/>
                <w:sz w:val="24"/>
                <w:szCs w:val="24"/>
                <w:lang w:val="en-IE"/>
              </w:rPr>
              <w:t>Nonetheless, the Commission recalls that g</w:t>
            </w:r>
            <w:r>
              <w:rPr>
                <w:rFonts w:ascii="Times New Roman" w:hAnsi="Times New Roman"/>
                <w:color w:val="000000"/>
                <w:sz w:val="24"/>
                <w:szCs w:val="24"/>
                <w:lang w:val="en-IE"/>
              </w:rPr>
              <w:t>iven that AGILE primarily targets SMEs</w:t>
            </w:r>
            <w:r w:rsidR="00C31F14">
              <w:rPr>
                <w:rFonts w:ascii="Times New Roman" w:hAnsi="Times New Roman"/>
                <w:color w:val="000000"/>
                <w:sz w:val="24"/>
                <w:szCs w:val="24"/>
                <w:lang w:val="en-IE"/>
              </w:rPr>
              <w:t xml:space="preserve"> and </w:t>
            </w:r>
            <w:r w:rsidR="001F25BF">
              <w:rPr>
                <w:rFonts w:ascii="Times New Roman" w:hAnsi="Times New Roman"/>
                <w:color w:val="000000"/>
                <w:sz w:val="24"/>
                <w:szCs w:val="24"/>
                <w:lang w:val="en-IE"/>
              </w:rPr>
              <w:t xml:space="preserve">is </w:t>
            </w:r>
            <w:r w:rsidR="00C31F14">
              <w:rPr>
                <w:rFonts w:ascii="Times New Roman" w:hAnsi="Times New Roman"/>
                <w:color w:val="000000"/>
                <w:sz w:val="24"/>
                <w:szCs w:val="24"/>
                <w:lang w:val="en-IE"/>
              </w:rPr>
              <w:t>based on the data from</w:t>
            </w:r>
            <w:r>
              <w:rPr>
                <w:rFonts w:ascii="Times New Roman" w:hAnsi="Times New Roman"/>
                <w:color w:val="000000"/>
                <w:sz w:val="24"/>
                <w:szCs w:val="24"/>
                <w:lang w:val="en-IE"/>
              </w:rPr>
              <w:t xml:space="preserve"> </w:t>
            </w:r>
            <w:r w:rsidR="00C31F14">
              <w:rPr>
                <w:rFonts w:ascii="Times New Roman" w:hAnsi="Times New Roman"/>
                <w:color w:val="000000"/>
                <w:sz w:val="24"/>
                <w:szCs w:val="24"/>
                <w:lang w:val="en-IE"/>
              </w:rPr>
              <w:t>other defence programmes (namely EDF)</w:t>
            </w:r>
            <w:r w:rsidR="00953F55">
              <w:rPr>
                <w:rFonts w:ascii="Times New Roman" w:hAnsi="Times New Roman"/>
                <w:color w:val="000000"/>
                <w:sz w:val="24"/>
                <w:szCs w:val="24"/>
                <w:lang w:val="en-IE"/>
              </w:rPr>
              <w:t>,</w:t>
            </w:r>
            <w:r w:rsidR="00C31F14">
              <w:rPr>
                <w:rFonts w:ascii="Times New Roman" w:hAnsi="Times New Roman"/>
                <w:color w:val="000000"/>
                <w:sz w:val="24"/>
                <w:szCs w:val="24"/>
                <w:lang w:val="en-IE"/>
              </w:rPr>
              <w:t xml:space="preserve"> </w:t>
            </w:r>
            <w:r>
              <w:rPr>
                <w:rFonts w:ascii="Times New Roman" w:hAnsi="Times New Roman"/>
                <w:color w:val="000000"/>
                <w:sz w:val="24"/>
                <w:szCs w:val="24"/>
                <w:lang w:val="en-IE"/>
              </w:rPr>
              <w:t>the risk of control by non-associated third countries is in any case very low.</w:t>
            </w:r>
          </w:p>
          <w:p w14:paraId="7A88FBD5" w14:textId="25D697AE" w:rsidR="00D31679" w:rsidRDefault="00453793" w:rsidP="0087268A">
            <w:pPr>
              <w:widowControl w:val="0"/>
              <w:spacing w:before="120" w:after="120"/>
              <w:jc w:val="both"/>
              <w:rPr>
                <w:rFonts w:ascii="Times New Roman" w:hAnsi="Times New Roman"/>
                <w:color w:val="000000"/>
                <w:sz w:val="24"/>
                <w:szCs w:val="24"/>
              </w:rPr>
            </w:pPr>
            <w:r>
              <w:rPr>
                <w:rFonts w:ascii="Times New Roman" w:hAnsi="Times New Roman"/>
                <w:color w:val="000000"/>
                <w:sz w:val="24"/>
                <w:szCs w:val="24"/>
              </w:rPr>
              <w:t xml:space="preserve">The opinion calls for </w:t>
            </w:r>
            <w:r w:rsidR="00377CFF">
              <w:rPr>
                <w:rFonts w:ascii="Times New Roman" w:hAnsi="Times New Roman"/>
                <w:color w:val="000000"/>
                <w:sz w:val="24"/>
                <w:szCs w:val="24"/>
              </w:rPr>
              <w:t xml:space="preserve">AGILE projects </w:t>
            </w:r>
            <w:r>
              <w:rPr>
                <w:rFonts w:ascii="Times New Roman" w:hAnsi="Times New Roman"/>
                <w:color w:val="000000"/>
                <w:sz w:val="24"/>
                <w:szCs w:val="24"/>
              </w:rPr>
              <w:t>to be</w:t>
            </w:r>
            <w:r w:rsidR="00377CFF">
              <w:rPr>
                <w:rFonts w:ascii="Times New Roman" w:hAnsi="Times New Roman"/>
                <w:color w:val="000000"/>
                <w:sz w:val="24"/>
                <w:szCs w:val="24"/>
              </w:rPr>
              <w:t xml:space="preserve"> firmly driven by clearly identified defence capability requirements and closely aligned with end-user </w:t>
            </w:r>
            <w:r w:rsidR="007C5579">
              <w:rPr>
                <w:rFonts w:ascii="Times New Roman" w:hAnsi="Times New Roman"/>
                <w:color w:val="000000"/>
                <w:sz w:val="24"/>
                <w:szCs w:val="24"/>
              </w:rPr>
              <w:t>needs</w:t>
            </w:r>
            <w:r>
              <w:rPr>
                <w:rFonts w:ascii="Times New Roman" w:hAnsi="Times New Roman"/>
                <w:color w:val="000000"/>
                <w:sz w:val="24"/>
                <w:szCs w:val="24"/>
              </w:rPr>
              <w:t xml:space="preserve">, pointing to the importance of </w:t>
            </w:r>
            <w:r w:rsidR="00D31679">
              <w:rPr>
                <w:rFonts w:ascii="Times New Roman" w:hAnsi="Times New Roman"/>
                <w:color w:val="000000"/>
                <w:sz w:val="24"/>
                <w:szCs w:val="24"/>
              </w:rPr>
              <w:t>access to real-world testing environments, including military exercises and testing grounds, to validate solutions</w:t>
            </w:r>
            <w:r w:rsidR="721F4983">
              <w:rPr>
                <w:rFonts w:ascii="Times New Roman" w:hAnsi="Times New Roman"/>
                <w:color w:val="000000"/>
                <w:sz w:val="24"/>
                <w:szCs w:val="24"/>
              </w:rPr>
              <w:t>,</w:t>
            </w:r>
            <w:r w:rsidR="00D31679">
              <w:rPr>
                <w:rFonts w:ascii="Times New Roman" w:hAnsi="Times New Roman"/>
                <w:color w:val="000000"/>
                <w:sz w:val="24"/>
                <w:szCs w:val="24"/>
              </w:rPr>
              <w:t xml:space="preserve"> </w:t>
            </w:r>
            <w:r w:rsidR="721F4983">
              <w:rPr>
                <w:rFonts w:ascii="Times New Roman" w:hAnsi="Times New Roman"/>
                <w:color w:val="000000"/>
                <w:sz w:val="24"/>
                <w:szCs w:val="24"/>
              </w:rPr>
              <w:t>ensure reliability</w:t>
            </w:r>
            <w:r w:rsidR="69F1B371">
              <w:rPr>
                <w:rFonts w:ascii="Times New Roman" w:hAnsi="Times New Roman"/>
                <w:color w:val="000000"/>
                <w:sz w:val="24"/>
                <w:szCs w:val="24"/>
              </w:rPr>
              <w:t xml:space="preserve"> </w:t>
            </w:r>
            <w:r w:rsidR="00D31679">
              <w:rPr>
                <w:rFonts w:ascii="Times New Roman" w:hAnsi="Times New Roman"/>
                <w:color w:val="000000"/>
                <w:sz w:val="24"/>
                <w:szCs w:val="24"/>
              </w:rPr>
              <w:t>and accelerate uptake</w:t>
            </w:r>
            <w:r w:rsidR="00332AAA">
              <w:rPr>
                <w:rFonts w:ascii="Times New Roman" w:hAnsi="Times New Roman"/>
                <w:color w:val="000000"/>
                <w:sz w:val="24"/>
                <w:szCs w:val="24"/>
              </w:rPr>
              <w:t>.</w:t>
            </w:r>
            <w:r>
              <w:rPr>
                <w:rFonts w:ascii="Times New Roman" w:hAnsi="Times New Roman"/>
                <w:color w:val="000000"/>
                <w:sz w:val="24"/>
                <w:szCs w:val="24"/>
              </w:rPr>
              <w:t xml:space="preserve"> The opinion also notes that </w:t>
            </w:r>
            <w:r w:rsidR="00377CFF">
              <w:rPr>
                <w:rFonts w:ascii="Times New Roman" w:hAnsi="Times New Roman"/>
                <w:color w:val="000000"/>
                <w:sz w:val="24"/>
                <w:szCs w:val="24"/>
              </w:rPr>
              <w:t xml:space="preserve">AGILE should allow the participation of both individual companies and small-scale consortia, </w:t>
            </w:r>
            <w:proofErr w:type="gramStart"/>
            <w:r w:rsidR="00377CFF">
              <w:rPr>
                <w:rFonts w:ascii="Times New Roman" w:hAnsi="Times New Roman"/>
                <w:color w:val="000000"/>
                <w:sz w:val="24"/>
                <w:szCs w:val="24"/>
              </w:rPr>
              <w:t>in order to</w:t>
            </w:r>
            <w:proofErr w:type="gramEnd"/>
            <w:r w:rsidR="00377CFF">
              <w:rPr>
                <w:rFonts w:ascii="Times New Roman" w:hAnsi="Times New Roman"/>
                <w:color w:val="000000"/>
                <w:sz w:val="24"/>
                <w:szCs w:val="24"/>
              </w:rPr>
              <w:t xml:space="preserve"> maximise accessibility and flexibility for innovative defence actors; </w:t>
            </w:r>
            <w:r>
              <w:rPr>
                <w:rFonts w:ascii="Times New Roman" w:hAnsi="Times New Roman"/>
                <w:color w:val="000000"/>
                <w:sz w:val="24"/>
                <w:szCs w:val="24"/>
              </w:rPr>
              <w:t>and recommends including</w:t>
            </w:r>
            <w:r w:rsidR="00D31679">
              <w:rPr>
                <w:rFonts w:ascii="Times New Roman" w:hAnsi="Times New Roman"/>
                <w:color w:val="000000"/>
                <w:sz w:val="24"/>
                <w:szCs w:val="24"/>
              </w:rPr>
              <w:t xml:space="preserve"> Research and Technology Organisations</w:t>
            </w:r>
            <w:r w:rsidR="009E3994">
              <w:rPr>
                <w:rFonts w:ascii="Times New Roman" w:hAnsi="Times New Roman"/>
                <w:color w:val="000000"/>
                <w:sz w:val="24"/>
                <w:szCs w:val="24"/>
              </w:rPr>
              <w:t> </w:t>
            </w:r>
            <w:r w:rsidR="00D31679">
              <w:rPr>
                <w:rFonts w:ascii="Times New Roman" w:hAnsi="Times New Roman"/>
                <w:color w:val="000000"/>
                <w:sz w:val="24"/>
                <w:szCs w:val="24"/>
              </w:rPr>
              <w:t>(RTOs) as eligible participants notably in support of new entrants</w:t>
            </w:r>
            <w:r w:rsidR="00332AAA">
              <w:rPr>
                <w:rFonts w:ascii="Times New Roman" w:hAnsi="Times New Roman"/>
                <w:color w:val="000000"/>
                <w:sz w:val="24"/>
                <w:szCs w:val="24"/>
              </w:rPr>
              <w:t>.</w:t>
            </w:r>
            <w:r>
              <w:rPr>
                <w:rFonts w:ascii="Times New Roman" w:hAnsi="Times New Roman"/>
                <w:color w:val="000000"/>
                <w:sz w:val="24"/>
                <w:szCs w:val="24"/>
              </w:rPr>
              <w:t xml:space="preserve"> It also recommends that </w:t>
            </w:r>
            <w:r w:rsidR="00377CFF">
              <w:rPr>
                <w:rFonts w:ascii="Times New Roman" w:hAnsi="Times New Roman"/>
                <w:color w:val="000000"/>
                <w:sz w:val="24"/>
                <w:szCs w:val="24"/>
              </w:rPr>
              <w:t>AGILE support</w:t>
            </w:r>
            <w:r>
              <w:rPr>
                <w:rFonts w:ascii="Times New Roman" w:hAnsi="Times New Roman"/>
                <w:color w:val="000000"/>
                <w:sz w:val="24"/>
                <w:szCs w:val="24"/>
              </w:rPr>
              <w:t>s</w:t>
            </w:r>
            <w:r w:rsidR="00377CFF">
              <w:rPr>
                <w:rFonts w:ascii="Times New Roman" w:hAnsi="Times New Roman"/>
                <w:color w:val="000000"/>
                <w:sz w:val="24"/>
                <w:szCs w:val="24"/>
              </w:rPr>
              <w:t xml:space="preserve"> the continuous development and upgrading of existing innovative solutions, alongside its focus on breakthrough defence technologies.</w:t>
            </w:r>
          </w:p>
          <w:p w14:paraId="1207E255" w14:textId="5351476A" w:rsidR="0079521A" w:rsidRDefault="00C31F14" w:rsidP="0087268A">
            <w:pPr>
              <w:widowControl w:val="0"/>
              <w:spacing w:before="120" w:after="120"/>
              <w:jc w:val="both"/>
              <w:rPr>
                <w:rFonts w:ascii="Times New Roman" w:hAnsi="Times New Roman"/>
                <w:color w:val="000000"/>
                <w:sz w:val="24"/>
                <w:szCs w:val="24"/>
              </w:rPr>
            </w:pPr>
            <w:r>
              <w:rPr>
                <w:rFonts w:ascii="Times New Roman" w:hAnsi="Times New Roman"/>
                <w:color w:val="000000"/>
                <w:sz w:val="24"/>
                <w:szCs w:val="24"/>
              </w:rPr>
              <w:t>The Commission fully shares the view expressed in the EESC opinion and notes that the main objective of AGILE is to accelerate the development of innovative defence products and technologies that meet the needs of Member States. This is why the AGILE Programme is by design mission-driven, responding to the urgent and concrete operational needs of Member States. Specific challenges will be defined in close collaboration with Member States and prime contractors, ensuring direct alignment with end-user requirements. The</w:t>
            </w:r>
            <w:r w:rsidR="005E2589">
              <w:rPr>
                <w:rFonts w:ascii="Times New Roman" w:hAnsi="Times New Roman"/>
                <w:color w:val="000000"/>
                <w:sz w:val="24"/>
                <w:szCs w:val="24"/>
              </w:rPr>
              <w:t> </w:t>
            </w:r>
            <w:r>
              <w:rPr>
                <w:rFonts w:ascii="Times New Roman" w:hAnsi="Times New Roman"/>
                <w:color w:val="000000"/>
                <w:sz w:val="24"/>
                <w:szCs w:val="24"/>
              </w:rPr>
              <w:t>Commission also notes that</w:t>
            </w:r>
            <w:r w:rsidR="001F25BF">
              <w:rPr>
                <w:rFonts w:ascii="Times New Roman" w:hAnsi="Times New Roman"/>
                <w:color w:val="000000"/>
                <w:sz w:val="24"/>
                <w:szCs w:val="24"/>
              </w:rPr>
              <w:t xml:space="preserve"> the</w:t>
            </w:r>
            <w:r>
              <w:rPr>
                <w:rFonts w:ascii="Times New Roman" w:hAnsi="Times New Roman"/>
                <w:color w:val="000000"/>
                <w:sz w:val="24"/>
                <w:szCs w:val="24"/>
              </w:rPr>
              <w:t xml:space="preserve"> participation of consortia is possible in line with the AGILE Regulation, </w:t>
            </w:r>
            <w:r w:rsidR="001F25BF">
              <w:rPr>
                <w:rFonts w:ascii="Times New Roman" w:hAnsi="Times New Roman"/>
                <w:color w:val="000000"/>
                <w:sz w:val="24"/>
                <w:szCs w:val="24"/>
              </w:rPr>
              <w:t>but that</w:t>
            </w:r>
            <w:r>
              <w:rPr>
                <w:rFonts w:ascii="Times New Roman" w:hAnsi="Times New Roman"/>
                <w:color w:val="000000"/>
                <w:sz w:val="24"/>
                <w:szCs w:val="24"/>
              </w:rPr>
              <w:t xml:space="preserve"> the policy focus is deliberately on single entities to complement the European Defence Fund, where consortia are already the primary target. RTOs may participate in testing and validation </w:t>
            </w:r>
            <w:r w:rsidR="0069598A">
              <w:rPr>
                <w:rFonts w:ascii="Times New Roman" w:hAnsi="Times New Roman"/>
                <w:color w:val="000000"/>
                <w:sz w:val="24"/>
                <w:szCs w:val="24"/>
              </w:rPr>
              <w:t>activities and</w:t>
            </w:r>
            <w:r>
              <w:rPr>
                <w:rFonts w:ascii="Times New Roman" w:hAnsi="Times New Roman"/>
                <w:color w:val="000000"/>
                <w:sz w:val="24"/>
                <w:szCs w:val="24"/>
              </w:rPr>
              <w:t xml:space="preserve"> are eligible in that context. Finally, continuous development and upgrading of existing solutions through iterative cycles is already explicitly embedded in AGILE's design</w:t>
            </w:r>
            <w:r w:rsidR="0079521A">
              <w:rPr>
                <w:rFonts w:ascii="Times New Roman" w:hAnsi="Times New Roman"/>
                <w:color w:val="000000"/>
                <w:sz w:val="24"/>
                <w:szCs w:val="24"/>
              </w:rPr>
              <w:t xml:space="preserve">. The Regulation proposal explicitly mentions that </w:t>
            </w:r>
            <w:r w:rsidR="0079521A" w:rsidRPr="0079521A">
              <w:rPr>
                <w:rFonts w:ascii="Times New Roman" w:hAnsi="Times New Roman"/>
                <w:color w:val="000000"/>
                <w:sz w:val="24"/>
                <w:szCs w:val="24"/>
              </w:rPr>
              <w:t>the Programme should support activities involving field testing, experimentation and demonstrations</w:t>
            </w:r>
            <w:r w:rsidR="0079521A">
              <w:rPr>
                <w:rFonts w:ascii="Times New Roman" w:hAnsi="Times New Roman"/>
                <w:color w:val="000000"/>
                <w:sz w:val="24"/>
                <w:szCs w:val="24"/>
              </w:rPr>
              <w:t xml:space="preserve">, </w:t>
            </w:r>
            <w:r w:rsidR="0079521A" w:rsidRPr="0079521A">
              <w:rPr>
                <w:rFonts w:ascii="Times New Roman" w:hAnsi="Times New Roman"/>
                <w:color w:val="000000"/>
                <w:sz w:val="24"/>
                <w:szCs w:val="24"/>
              </w:rPr>
              <w:t>allow</w:t>
            </w:r>
            <w:r w:rsidR="0079521A">
              <w:rPr>
                <w:rFonts w:ascii="Times New Roman" w:hAnsi="Times New Roman"/>
                <w:color w:val="000000"/>
                <w:sz w:val="24"/>
                <w:szCs w:val="24"/>
              </w:rPr>
              <w:t>ing</w:t>
            </w:r>
            <w:r w:rsidR="0079521A" w:rsidRPr="0079521A">
              <w:rPr>
                <w:rFonts w:ascii="Times New Roman" w:hAnsi="Times New Roman"/>
                <w:color w:val="000000"/>
                <w:sz w:val="24"/>
                <w:szCs w:val="24"/>
              </w:rPr>
              <w:t xml:space="preserve"> entities to validate innovative solutions in realistic operational conditions, generating real-time feedback that can be used to refine and improve the solutions through an iterative process</w:t>
            </w:r>
            <w:r w:rsidR="0079521A">
              <w:rPr>
                <w:rFonts w:ascii="Times New Roman" w:hAnsi="Times New Roman"/>
                <w:color w:val="000000"/>
                <w:sz w:val="24"/>
                <w:szCs w:val="24"/>
              </w:rPr>
              <w:t>.</w:t>
            </w:r>
          </w:p>
          <w:p w14:paraId="26323331" w14:textId="702D9DF9" w:rsidR="00377CFF" w:rsidRDefault="00453793" w:rsidP="0087268A">
            <w:pPr>
              <w:widowControl w:val="0"/>
              <w:spacing w:before="120" w:after="120"/>
              <w:jc w:val="both"/>
              <w:rPr>
                <w:rFonts w:ascii="Times New Roman" w:hAnsi="Times New Roman"/>
                <w:color w:val="000000"/>
                <w:sz w:val="24"/>
                <w:szCs w:val="24"/>
              </w:rPr>
            </w:pPr>
            <w:r>
              <w:rPr>
                <w:rFonts w:ascii="Times New Roman" w:hAnsi="Times New Roman"/>
                <w:color w:val="000000"/>
                <w:sz w:val="24"/>
                <w:szCs w:val="24"/>
              </w:rPr>
              <w:t>The EESC notes that p</w:t>
            </w:r>
            <w:r w:rsidR="00377CFF">
              <w:rPr>
                <w:rFonts w:ascii="Times New Roman" w:hAnsi="Times New Roman"/>
                <w:color w:val="000000"/>
                <w:sz w:val="24"/>
                <w:szCs w:val="24"/>
              </w:rPr>
              <w:t xml:space="preserve">articipation in the AGILE programme should be conditioned on commitments to skills development, quality employment and full respect for workers’ rights, in line with the European social model; </w:t>
            </w:r>
            <w:r>
              <w:rPr>
                <w:rFonts w:ascii="Times New Roman" w:hAnsi="Times New Roman"/>
                <w:color w:val="000000"/>
                <w:sz w:val="24"/>
                <w:szCs w:val="24"/>
              </w:rPr>
              <w:t xml:space="preserve">and </w:t>
            </w:r>
            <w:r w:rsidR="00D31679">
              <w:rPr>
                <w:rFonts w:ascii="Times New Roman" w:hAnsi="Times New Roman"/>
                <w:color w:val="000000"/>
                <w:sz w:val="24"/>
                <w:szCs w:val="24"/>
              </w:rPr>
              <w:t>underlines the need for a human-centric approach to artificial intelligence, in particularly when applied to defence related activities</w:t>
            </w:r>
            <w:r w:rsidR="00332AAA">
              <w:rPr>
                <w:rFonts w:ascii="Times New Roman" w:hAnsi="Times New Roman"/>
                <w:color w:val="000000"/>
                <w:sz w:val="24"/>
                <w:szCs w:val="24"/>
              </w:rPr>
              <w:t>.</w:t>
            </w:r>
            <w:r>
              <w:rPr>
                <w:rFonts w:ascii="Times New Roman" w:hAnsi="Times New Roman"/>
                <w:color w:val="000000"/>
                <w:sz w:val="24"/>
                <w:szCs w:val="24"/>
              </w:rPr>
              <w:t xml:space="preserve"> Finally, the opinion calls </w:t>
            </w:r>
            <w:r w:rsidR="00AA192C">
              <w:rPr>
                <w:rFonts w:ascii="Times New Roman" w:hAnsi="Times New Roman"/>
                <w:color w:val="000000"/>
                <w:sz w:val="24"/>
                <w:szCs w:val="24"/>
              </w:rPr>
              <w:t>on</w:t>
            </w:r>
            <w:r>
              <w:rPr>
                <w:rFonts w:ascii="Times New Roman" w:hAnsi="Times New Roman"/>
                <w:color w:val="000000"/>
                <w:sz w:val="24"/>
                <w:szCs w:val="24"/>
              </w:rPr>
              <w:t xml:space="preserve"> </w:t>
            </w:r>
            <w:r w:rsidR="00377CFF">
              <w:rPr>
                <w:rFonts w:ascii="Times New Roman" w:hAnsi="Times New Roman"/>
                <w:color w:val="000000"/>
                <w:sz w:val="24"/>
                <w:szCs w:val="24"/>
              </w:rPr>
              <w:t xml:space="preserve">AGILE </w:t>
            </w:r>
            <w:r>
              <w:rPr>
                <w:rFonts w:ascii="Times New Roman" w:hAnsi="Times New Roman"/>
                <w:color w:val="000000"/>
                <w:sz w:val="24"/>
                <w:szCs w:val="24"/>
              </w:rPr>
              <w:t xml:space="preserve">to </w:t>
            </w:r>
            <w:r w:rsidR="00377CFF">
              <w:rPr>
                <w:rFonts w:ascii="Times New Roman" w:hAnsi="Times New Roman"/>
                <w:color w:val="000000"/>
                <w:sz w:val="24"/>
                <w:szCs w:val="24"/>
              </w:rPr>
              <w:t>consider and integrate the</w:t>
            </w:r>
            <w:r w:rsidR="005E2589">
              <w:rPr>
                <w:rFonts w:ascii="Times New Roman" w:hAnsi="Times New Roman"/>
                <w:color w:val="000000"/>
                <w:sz w:val="24"/>
                <w:szCs w:val="24"/>
              </w:rPr>
              <w:t> </w:t>
            </w:r>
            <w:r w:rsidR="00377CFF">
              <w:rPr>
                <w:rFonts w:ascii="Times New Roman" w:hAnsi="Times New Roman"/>
                <w:color w:val="000000"/>
                <w:sz w:val="24"/>
                <w:szCs w:val="24"/>
              </w:rPr>
              <w:t xml:space="preserve">perspectives of employers, workers, and </w:t>
            </w:r>
            <w:proofErr w:type="gramStart"/>
            <w:r w:rsidR="00377CFF">
              <w:rPr>
                <w:rFonts w:ascii="Times New Roman" w:hAnsi="Times New Roman"/>
                <w:color w:val="000000"/>
                <w:sz w:val="24"/>
                <w:szCs w:val="24"/>
              </w:rPr>
              <w:t>society as a whole</w:t>
            </w:r>
            <w:proofErr w:type="gramEnd"/>
            <w:r w:rsidR="00377CFF">
              <w:rPr>
                <w:rFonts w:ascii="Times New Roman" w:hAnsi="Times New Roman"/>
                <w:color w:val="000000"/>
                <w:sz w:val="24"/>
                <w:szCs w:val="24"/>
              </w:rPr>
              <w:t>.</w:t>
            </w:r>
          </w:p>
          <w:p w14:paraId="30D14481" w14:textId="69886442" w:rsidR="0049246C" w:rsidRPr="0069598A" w:rsidRDefault="00C31F14" w:rsidP="0087268A">
            <w:pPr>
              <w:widowControl w:val="0"/>
              <w:spacing w:before="120" w:after="120"/>
              <w:jc w:val="both"/>
              <w:rPr>
                <w:rFonts w:ascii="Times New Roman" w:hAnsi="Times New Roman"/>
                <w:sz w:val="24"/>
                <w:szCs w:val="24"/>
              </w:rPr>
            </w:pPr>
            <w:r>
              <w:rPr>
                <w:rFonts w:ascii="Times New Roman" w:hAnsi="Times New Roman"/>
                <w:color w:val="000000"/>
                <w:sz w:val="24"/>
                <w:szCs w:val="24"/>
              </w:rPr>
              <w:t xml:space="preserve">The Commission fully shares the EESC's emphasis on the importance of upholding labour, social and environmental standards as fundamental values underpinning the European project. However, it notes that these matters fall predominantly within national competence, and it would </w:t>
            </w:r>
            <w:r w:rsidR="006144EC">
              <w:rPr>
                <w:rFonts w:ascii="Times New Roman" w:hAnsi="Times New Roman"/>
                <w:color w:val="000000"/>
                <w:sz w:val="24"/>
                <w:szCs w:val="24"/>
              </w:rPr>
              <w:t>thus be in</w:t>
            </w:r>
            <w:r>
              <w:rPr>
                <w:rFonts w:ascii="Times New Roman" w:hAnsi="Times New Roman"/>
                <w:color w:val="000000"/>
                <w:sz w:val="24"/>
                <w:szCs w:val="24"/>
              </w:rPr>
              <w:t xml:space="preserve">appropriate for AGILE to </w:t>
            </w:r>
            <w:r w:rsidR="006144EC">
              <w:rPr>
                <w:rFonts w:ascii="Times New Roman" w:hAnsi="Times New Roman"/>
                <w:color w:val="000000"/>
                <w:sz w:val="24"/>
                <w:szCs w:val="24"/>
              </w:rPr>
              <w:t xml:space="preserve">either </w:t>
            </w:r>
            <w:r>
              <w:rPr>
                <w:rFonts w:ascii="Times New Roman" w:hAnsi="Times New Roman"/>
                <w:color w:val="000000"/>
                <w:sz w:val="24"/>
                <w:szCs w:val="24"/>
              </w:rPr>
              <w:t xml:space="preserve">duplicate or </w:t>
            </w:r>
            <w:r w:rsidR="006144EC">
              <w:rPr>
                <w:rFonts w:ascii="Times New Roman" w:hAnsi="Times New Roman"/>
                <w:color w:val="000000"/>
                <w:sz w:val="24"/>
                <w:szCs w:val="24"/>
              </w:rPr>
              <w:t>interfere with</w:t>
            </w:r>
            <w:r>
              <w:rPr>
                <w:rFonts w:ascii="Times New Roman" w:hAnsi="Times New Roman"/>
                <w:color w:val="000000"/>
                <w:sz w:val="24"/>
                <w:szCs w:val="24"/>
              </w:rPr>
              <w:t xml:space="preserve"> Member State responsibilities in these areas. To the extent that EU-level obligations apply, compliance is already implicit in the broader EU legal framework governing any EU-</w:t>
            </w:r>
            <w:r>
              <w:rPr>
                <w:rFonts w:ascii="Times New Roman" w:hAnsi="Times New Roman"/>
                <w:color w:val="000000"/>
                <w:sz w:val="24"/>
                <w:szCs w:val="24"/>
              </w:rPr>
              <w:lastRenderedPageBreak/>
              <w:t>funded instrument.</w:t>
            </w:r>
          </w:p>
        </w:tc>
      </w:tr>
    </w:tbl>
    <w:p w14:paraId="41D86A3C" w14:textId="77777777" w:rsidR="00554137" w:rsidRPr="00FA37B9" w:rsidRDefault="00554137" w:rsidP="00FA37B9">
      <w:pPr>
        <w:ind w:left="-851"/>
        <w:rPr>
          <w:rFonts w:ascii="Times New Roman" w:hAnsi="Times New Roman"/>
          <w:b/>
          <w:sz w:val="4"/>
          <w:szCs w:val="4"/>
          <w:u w:val="single"/>
        </w:rPr>
      </w:pPr>
    </w:p>
    <w:sectPr w:rsidR="00554137" w:rsidRPr="00FA37B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8AA9F" w14:textId="77777777" w:rsidR="00556F31" w:rsidRDefault="00556F31" w:rsidP="00FF63EA">
      <w:pPr>
        <w:spacing w:after="0" w:line="240" w:lineRule="auto"/>
      </w:pPr>
      <w:r>
        <w:separator/>
      </w:r>
    </w:p>
  </w:endnote>
  <w:endnote w:type="continuationSeparator" w:id="0">
    <w:p w14:paraId="0ADE4D5F" w14:textId="77777777" w:rsidR="00556F31" w:rsidRDefault="00556F31" w:rsidP="00FF6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AE66C" w14:textId="77777777" w:rsidR="00556F31" w:rsidRDefault="00556F31" w:rsidP="00FF63EA">
      <w:pPr>
        <w:spacing w:after="0" w:line="240" w:lineRule="auto"/>
      </w:pPr>
      <w:r>
        <w:separator/>
      </w:r>
    </w:p>
  </w:footnote>
  <w:footnote w:type="continuationSeparator" w:id="0">
    <w:p w14:paraId="6AD5EC1C" w14:textId="77777777" w:rsidR="00556F31" w:rsidRDefault="00556F31" w:rsidP="00FF63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A8056CE"/>
    <w:lvl w:ilvl="0">
      <w:start w:val="1"/>
      <w:numFmt w:val="decimal"/>
      <w:pStyle w:val="Heading1"/>
      <w:lvlText w:val="%1."/>
      <w:legacy w:legacy="1" w:legacySpace="0" w:legacyIndent="0"/>
      <w:lvlJc w:val="left"/>
      <w:rPr>
        <w:b w:val="0"/>
      </w:rPr>
    </w:lvl>
    <w:lvl w:ilvl="1">
      <w:start w:val="1"/>
      <w:numFmt w:val="decimal"/>
      <w:pStyle w:val="Heading2"/>
      <w:lvlText w:val="%1.%2"/>
      <w:legacy w:legacy="1" w:legacySpace="144" w:legacyIndent="0"/>
      <w:lvlJc w:val="left"/>
      <w:rPr>
        <w:b w:val="0"/>
        <w:bCs w:val="0"/>
      </w:rPr>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4B73345B"/>
    <w:multiLevelType w:val="multilevel"/>
    <w:tmpl w:val="A78EA36A"/>
    <w:lvl w:ilvl="0">
      <w:start w:val="1"/>
      <w:numFmt w:val="decimal"/>
      <w:lvlText w:val="%1."/>
      <w:lvlJc w:val="left"/>
      <w:pPr>
        <w:ind w:left="360" w:hanging="360"/>
      </w:pPr>
      <w:rPr>
        <w:rFonts w:ascii="Times New Roman" w:hAnsi="Times New Roman" w:hint="default"/>
        <w:sz w:val="24"/>
      </w:rPr>
    </w:lvl>
    <w:lvl w:ilvl="1">
      <w:start w:val="1"/>
      <w:numFmt w:val="decimal"/>
      <w:lvlText w:val="%1.%2."/>
      <w:lvlJc w:val="left"/>
      <w:pPr>
        <w:ind w:left="360" w:hanging="36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800" w:hanging="1800"/>
      </w:pPr>
      <w:rPr>
        <w:rFonts w:ascii="Times New Roman" w:hAnsi="Times New Roman" w:hint="default"/>
        <w:sz w:val="24"/>
      </w:rPr>
    </w:lvl>
  </w:abstractNum>
  <w:num w:numId="1" w16cid:durableId="10875368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6504565">
    <w:abstractNumId w:val="1"/>
  </w:num>
  <w:num w:numId="3" w16cid:durableId="586118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NORMAL"/>
  </w:docVars>
  <w:rsids>
    <w:rsidRoot w:val="00077C4F"/>
    <w:rsid w:val="00012A37"/>
    <w:rsid w:val="00020F92"/>
    <w:rsid w:val="000210B5"/>
    <w:rsid w:val="00032BDF"/>
    <w:rsid w:val="000416B4"/>
    <w:rsid w:val="00044C57"/>
    <w:rsid w:val="00046B15"/>
    <w:rsid w:val="00050DC7"/>
    <w:rsid w:val="00076109"/>
    <w:rsid w:val="00077C4F"/>
    <w:rsid w:val="000A2E0D"/>
    <w:rsid w:val="000B1943"/>
    <w:rsid w:val="000F0274"/>
    <w:rsid w:val="000F5FD8"/>
    <w:rsid w:val="00102C41"/>
    <w:rsid w:val="001167C0"/>
    <w:rsid w:val="00135C2A"/>
    <w:rsid w:val="00151624"/>
    <w:rsid w:val="00193D47"/>
    <w:rsid w:val="0019446E"/>
    <w:rsid w:val="00194973"/>
    <w:rsid w:val="001A6000"/>
    <w:rsid w:val="001B0E0B"/>
    <w:rsid w:val="001C4138"/>
    <w:rsid w:val="001F25BF"/>
    <w:rsid w:val="001F2EC6"/>
    <w:rsid w:val="001F65D0"/>
    <w:rsid w:val="00204EDA"/>
    <w:rsid w:val="00207B62"/>
    <w:rsid w:val="002160AA"/>
    <w:rsid w:val="00217E59"/>
    <w:rsid w:val="00263FA7"/>
    <w:rsid w:val="00285DFA"/>
    <w:rsid w:val="00294BA0"/>
    <w:rsid w:val="002D38B2"/>
    <w:rsid w:val="002F03FA"/>
    <w:rsid w:val="002F2994"/>
    <w:rsid w:val="002F58D2"/>
    <w:rsid w:val="003004D2"/>
    <w:rsid w:val="003220E7"/>
    <w:rsid w:val="00332AAA"/>
    <w:rsid w:val="003349A3"/>
    <w:rsid w:val="00344695"/>
    <w:rsid w:val="00362D9B"/>
    <w:rsid w:val="00377903"/>
    <w:rsid w:val="00377967"/>
    <w:rsid w:val="00377CFF"/>
    <w:rsid w:val="00382201"/>
    <w:rsid w:val="00386143"/>
    <w:rsid w:val="003A57E0"/>
    <w:rsid w:val="003B58DC"/>
    <w:rsid w:val="003C06F5"/>
    <w:rsid w:val="003C2393"/>
    <w:rsid w:val="003C2465"/>
    <w:rsid w:val="003F686E"/>
    <w:rsid w:val="003F7E6A"/>
    <w:rsid w:val="00403CAE"/>
    <w:rsid w:val="00442552"/>
    <w:rsid w:val="00453793"/>
    <w:rsid w:val="00455A1C"/>
    <w:rsid w:val="004675B5"/>
    <w:rsid w:val="004770D6"/>
    <w:rsid w:val="00482FF4"/>
    <w:rsid w:val="0049246C"/>
    <w:rsid w:val="004A3BCF"/>
    <w:rsid w:val="004A7932"/>
    <w:rsid w:val="004C7604"/>
    <w:rsid w:val="004D50F9"/>
    <w:rsid w:val="004F6117"/>
    <w:rsid w:val="004F63F1"/>
    <w:rsid w:val="004F651E"/>
    <w:rsid w:val="0052596B"/>
    <w:rsid w:val="00554137"/>
    <w:rsid w:val="00554D8D"/>
    <w:rsid w:val="00556F31"/>
    <w:rsid w:val="00567E79"/>
    <w:rsid w:val="00573835"/>
    <w:rsid w:val="00581306"/>
    <w:rsid w:val="005C3105"/>
    <w:rsid w:val="005E0B44"/>
    <w:rsid w:val="005E2589"/>
    <w:rsid w:val="005E2A04"/>
    <w:rsid w:val="00602C0D"/>
    <w:rsid w:val="00604CC6"/>
    <w:rsid w:val="00613FEC"/>
    <w:rsid w:val="006144EC"/>
    <w:rsid w:val="00633B6D"/>
    <w:rsid w:val="00636DB3"/>
    <w:rsid w:val="00642CE5"/>
    <w:rsid w:val="00651302"/>
    <w:rsid w:val="00671985"/>
    <w:rsid w:val="00680F36"/>
    <w:rsid w:val="00686363"/>
    <w:rsid w:val="00692C2F"/>
    <w:rsid w:val="00695797"/>
    <w:rsid w:val="0069598A"/>
    <w:rsid w:val="00696A5E"/>
    <w:rsid w:val="006B3B69"/>
    <w:rsid w:val="006B4E21"/>
    <w:rsid w:val="006C7979"/>
    <w:rsid w:val="006D1A14"/>
    <w:rsid w:val="00714790"/>
    <w:rsid w:val="00734613"/>
    <w:rsid w:val="007507DC"/>
    <w:rsid w:val="00751910"/>
    <w:rsid w:val="00751E60"/>
    <w:rsid w:val="007547B5"/>
    <w:rsid w:val="00757D03"/>
    <w:rsid w:val="0079521A"/>
    <w:rsid w:val="00795A9E"/>
    <w:rsid w:val="007A606D"/>
    <w:rsid w:val="007B5A2B"/>
    <w:rsid w:val="007B6CCC"/>
    <w:rsid w:val="007C2214"/>
    <w:rsid w:val="007C5579"/>
    <w:rsid w:val="007C6DCF"/>
    <w:rsid w:val="007E7316"/>
    <w:rsid w:val="00807B48"/>
    <w:rsid w:val="008135CA"/>
    <w:rsid w:val="0081584F"/>
    <w:rsid w:val="00820BAD"/>
    <w:rsid w:val="0084170C"/>
    <w:rsid w:val="008703BF"/>
    <w:rsid w:val="0087268A"/>
    <w:rsid w:val="008735E8"/>
    <w:rsid w:val="008750B3"/>
    <w:rsid w:val="00886B21"/>
    <w:rsid w:val="008925CE"/>
    <w:rsid w:val="008C2EB0"/>
    <w:rsid w:val="008C4D41"/>
    <w:rsid w:val="008D5F12"/>
    <w:rsid w:val="008F5841"/>
    <w:rsid w:val="00913262"/>
    <w:rsid w:val="009175C1"/>
    <w:rsid w:val="0092188A"/>
    <w:rsid w:val="009255B9"/>
    <w:rsid w:val="0093290E"/>
    <w:rsid w:val="0094756D"/>
    <w:rsid w:val="00953F55"/>
    <w:rsid w:val="00981F45"/>
    <w:rsid w:val="00985734"/>
    <w:rsid w:val="009908D8"/>
    <w:rsid w:val="00994D12"/>
    <w:rsid w:val="009A3524"/>
    <w:rsid w:val="009B128B"/>
    <w:rsid w:val="009D5D3D"/>
    <w:rsid w:val="009E3994"/>
    <w:rsid w:val="00A16F07"/>
    <w:rsid w:val="00A449DC"/>
    <w:rsid w:val="00A60E95"/>
    <w:rsid w:val="00A62C7B"/>
    <w:rsid w:val="00A7709A"/>
    <w:rsid w:val="00A83896"/>
    <w:rsid w:val="00AA0D0B"/>
    <w:rsid w:val="00AA192C"/>
    <w:rsid w:val="00AA43A4"/>
    <w:rsid w:val="00AB1D51"/>
    <w:rsid w:val="00AE1842"/>
    <w:rsid w:val="00AE3C7C"/>
    <w:rsid w:val="00B05164"/>
    <w:rsid w:val="00B31306"/>
    <w:rsid w:val="00B42814"/>
    <w:rsid w:val="00B83936"/>
    <w:rsid w:val="00B86A34"/>
    <w:rsid w:val="00BA7205"/>
    <w:rsid w:val="00BB5010"/>
    <w:rsid w:val="00BD6EB7"/>
    <w:rsid w:val="00C261C9"/>
    <w:rsid w:val="00C31F14"/>
    <w:rsid w:val="00C37BDD"/>
    <w:rsid w:val="00C54D27"/>
    <w:rsid w:val="00C57E52"/>
    <w:rsid w:val="00C76EEB"/>
    <w:rsid w:val="00CA512A"/>
    <w:rsid w:val="00CB1476"/>
    <w:rsid w:val="00CD6123"/>
    <w:rsid w:val="00CE2BA2"/>
    <w:rsid w:val="00CF5279"/>
    <w:rsid w:val="00CF726F"/>
    <w:rsid w:val="00D00C37"/>
    <w:rsid w:val="00D01F5A"/>
    <w:rsid w:val="00D0673A"/>
    <w:rsid w:val="00D1323B"/>
    <w:rsid w:val="00D1716E"/>
    <w:rsid w:val="00D31679"/>
    <w:rsid w:val="00D46CB1"/>
    <w:rsid w:val="00D64E05"/>
    <w:rsid w:val="00D77A1A"/>
    <w:rsid w:val="00D8706D"/>
    <w:rsid w:val="00D92FD3"/>
    <w:rsid w:val="00DA2826"/>
    <w:rsid w:val="00DA3B6E"/>
    <w:rsid w:val="00DA4BE7"/>
    <w:rsid w:val="00DB7581"/>
    <w:rsid w:val="00DC70C1"/>
    <w:rsid w:val="00DE2467"/>
    <w:rsid w:val="00E32460"/>
    <w:rsid w:val="00E436DB"/>
    <w:rsid w:val="00E755D8"/>
    <w:rsid w:val="00E76D2C"/>
    <w:rsid w:val="00E771CB"/>
    <w:rsid w:val="00E82152"/>
    <w:rsid w:val="00E83C12"/>
    <w:rsid w:val="00E904C8"/>
    <w:rsid w:val="00EA1BBF"/>
    <w:rsid w:val="00EB29A9"/>
    <w:rsid w:val="00EB77D2"/>
    <w:rsid w:val="00EC31B8"/>
    <w:rsid w:val="00EE12F7"/>
    <w:rsid w:val="00EE261F"/>
    <w:rsid w:val="00EE5F58"/>
    <w:rsid w:val="00EF497A"/>
    <w:rsid w:val="00F10137"/>
    <w:rsid w:val="00F316C8"/>
    <w:rsid w:val="00F40717"/>
    <w:rsid w:val="00F458F2"/>
    <w:rsid w:val="00F632DE"/>
    <w:rsid w:val="00F735E4"/>
    <w:rsid w:val="00F97687"/>
    <w:rsid w:val="00FA37B9"/>
    <w:rsid w:val="00FB7834"/>
    <w:rsid w:val="00FD30E8"/>
    <w:rsid w:val="00FD4B6A"/>
    <w:rsid w:val="00FE75B5"/>
    <w:rsid w:val="00FF01AE"/>
    <w:rsid w:val="00FF03A8"/>
    <w:rsid w:val="00FF63EA"/>
    <w:rsid w:val="00FF708E"/>
    <w:rsid w:val="03F17209"/>
    <w:rsid w:val="04507996"/>
    <w:rsid w:val="04EB83FF"/>
    <w:rsid w:val="0FE7C58A"/>
    <w:rsid w:val="11399F72"/>
    <w:rsid w:val="1A71B1A9"/>
    <w:rsid w:val="1BF8B5C6"/>
    <w:rsid w:val="1CAA3804"/>
    <w:rsid w:val="23B1A67A"/>
    <w:rsid w:val="240324FE"/>
    <w:rsid w:val="2B7927B9"/>
    <w:rsid w:val="2C28BE24"/>
    <w:rsid w:val="30BEB756"/>
    <w:rsid w:val="348A70EE"/>
    <w:rsid w:val="378DD24D"/>
    <w:rsid w:val="39C5748C"/>
    <w:rsid w:val="41AE99E1"/>
    <w:rsid w:val="42669F69"/>
    <w:rsid w:val="45C828F9"/>
    <w:rsid w:val="46C19882"/>
    <w:rsid w:val="4B6A6B0F"/>
    <w:rsid w:val="4DA03994"/>
    <w:rsid w:val="4FE0AD96"/>
    <w:rsid w:val="50B6E987"/>
    <w:rsid w:val="54C17F11"/>
    <w:rsid w:val="56F3D72C"/>
    <w:rsid w:val="5CAD5BB1"/>
    <w:rsid w:val="5F4F91C5"/>
    <w:rsid w:val="61202E41"/>
    <w:rsid w:val="618C32EA"/>
    <w:rsid w:val="69F1B371"/>
    <w:rsid w:val="6F244E5B"/>
    <w:rsid w:val="721F4983"/>
    <w:rsid w:val="72A5B280"/>
    <w:rsid w:val="7447E4FC"/>
    <w:rsid w:val="7593DA3D"/>
    <w:rsid w:val="7A482590"/>
    <w:rsid w:val="7B39993B"/>
    <w:rsid w:val="7E9723DE"/>
    <w:rsid w:val="7F0B68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DBEE9"/>
  <w15:chartTrackingRefBased/>
  <w15:docId w15:val="{C5F2FF73-C203-481A-8D2C-1C4A01783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eastAsia="en-US"/>
    </w:rPr>
  </w:style>
  <w:style w:type="paragraph" w:styleId="Heading1">
    <w:name w:val="heading 1"/>
    <w:basedOn w:val="Normal"/>
    <w:next w:val="Normal"/>
    <w:link w:val="Heading1Char"/>
    <w:qFormat/>
    <w:rsid w:val="00D31679"/>
    <w:pPr>
      <w:numPr>
        <w:numId w:val="3"/>
      </w:numPr>
      <w:spacing w:after="0" w:line="288" w:lineRule="auto"/>
      <w:ind w:left="567" w:hanging="567"/>
      <w:jc w:val="both"/>
      <w:outlineLvl w:val="0"/>
    </w:pPr>
    <w:rPr>
      <w:rFonts w:ascii="Times New Roman" w:eastAsia="Times New Roman" w:hAnsi="Times New Roman"/>
      <w:kern w:val="28"/>
      <w:lang w:val="en-US"/>
    </w:rPr>
  </w:style>
  <w:style w:type="paragraph" w:styleId="Heading2">
    <w:name w:val="heading 2"/>
    <w:basedOn w:val="Normal"/>
    <w:next w:val="Normal"/>
    <w:link w:val="Heading2Char"/>
    <w:qFormat/>
    <w:rsid w:val="00D31679"/>
    <w:pPr>
      <w:numPr>
        <w:ilvl w:val="1"/>
        <w:numId w:val="3"/>
      </w:numPr>
      <w:spacing w:after="0" w:line="288" w:lineRule="auto"/>
      <w:ind w:left="567" w:hanging="567"/>
      <w:jc w:val="both"/>
      <w:outlineLvl w:val="1"/>
    </w:pPr>
    <w:rPr>
      <w:rFonts w:ascii="Times New Roman" w:eastAsia="Times New Roman" w:hAnsi="Times New Roman"/>
      <w:lang w:val="en-US"/>
    </w:rPr>
  </w:style>
  <w:style w:type="paragraph" w:styleId="Heading3">
    <w:name w:val="heading 3"/>
    <w:basedOn w:val="Normal"/>
    <w:next w:val="Normal"/>
    <w:link w:val="Heading3Char"/>
    <w:qFormat/>
    <w:rsid w:val="00D31679"/>
    <w:pPr>
      <w:numPr>
        <w:ilvl w:val="2"/>
        <w:numId w:val="3"/>
      </w:numPr>
      <w:spacing w:after="0" w:line="288" w:lineRule="auto"/>
      <w:ind w:left="567" w:hanging="567"/>
      <w:jc w:val="both"/>
      <w:outlineLvl w:val="2"/>
    </w:pPr>
    <w:rPr>
      <w:rFonts w:ascii="Times New Roman" w:eastAsia="Times New Roman" w:hAnsi="Times New Roman"/>
      <w:lang w:val="en-US"/>
    </w:rPr>
  </w:style>
  <w:style w:type="paragraph" w:styleId="Heading4">
    <w:name w:val="heading 4"/>
    <w:basedOn w:val="Normal"/>
    <w:next w:val="Normal"/>
    <w:link w:val="Heading4Char"/>
    <w:qFormat/>
    <w:rsid w:val="00D31679"/>
    <w:pPr>
      <w:numPr>
        <w:ilvl w:val="3"/>
        <w:numId w:val="3"/>
      </w:numPr>
      <w:spacing w:after="0" w:line="288" w:lineRule="auto"/>
      <w:ind w:left="567" w:hanging="567"/>
      <w:jc w:val="both"/>
      <w:outlineLvl w:val="3"/>
    </w:pPr>
    <w:rPr>
      <w:rFonts w:ascii="Times New Roman" w:eastAsia="Times New Roman" w:hAnsi="Times New Roman"/>
      <w:lang w:val="en-US"/>
    </w:rPr>
  </w:style>
  <w:style w:type="paragraph" w:styleId="Heading5">
    <w:name w:val="heading 5"/>
    <w:basedOn w:val="Normal"/>
    <w:next w:val="Normal"/>
    <w:link w:val="Heading5Char"/>
    <w:qFormat/>
    <w:rsid w:val="00D31679"/>
    <w:pPr>
      <w:numPr>
        <w:ilvl w:val="4"/>
        <w:numId w:val="3"/>
      </w:numPr>
      <w:spacing w:after="0" w:line="288" w:lineRule="auto"/>
      <w:ind w:left="567" w:hanging="567"/>
      <w:jc w:val="both"/>
      <w:outlineLvl w:val="4"/>
    </w:pPr>
    <w:rPr>
      <w:rFonts w:ascii="Times New Roman" w:eastAsia="Times New Roman" w:hAnsi="Times New Roman"/>
      <w:lang w:val="en-US"/>
    </w:rPr>
  </w:style>
  <w:style w:type="paragraph" w:styleId="Heading6">
    <w:name w:val="heading 6"/>
    <w:basedOn w:val="Normal"/>
    <w:next w:val="Normal"/>
    <w:link w:val="Heading6Char"/>
    <w:qFormat/>
    <w:rsid w:val="00D31679"/>
    <w:pPr>
      <w:numPr>
        <w:ilvl w:val="5"/>
        <w:numId w:val="3"/>
      </w:numPr>
      <w:spacing w:after="0" w:line="288" w:lineRule="auto"/>
      <w:ind w:left="567" w:hanging="567"/>
      <w:jc w:val="both"/>
      <w:outlineLvl w:val="5"/>
    </w:pPr>
    <w:rPr>
      <w:rFonts w:ascii="Times New Roman" w:eastAsia="Times New Roman" w:hAnsi="Times New Roman"/>
      <w:lang w:val="en-US"/>
    </w:rPr>
  </w:style>
  <w:style w:type="paragraph" w:styleId="Heading7">
    <w:name w:val="heading 7"/>
    <w:basedOn w:val="Normal"/>
    <w:next w:val="Normal"/>
    <w:link w:val="Heading7Char"/>
    <w:qFormat/>
    <w:rsid w:val="00D31679"/>
    <w:pPr>
      <w:numPr>
        <w:ilvl w:val="6"/>
        <w:numId w:val="3"/>
      </w:numPr>
      <w:spacing w:after="0" w:line="288" w:lineRule="auto"/>
      <w:ind w:left="567" w:hanging="567"/>
      <w:jc w:val="both"/>
      <w:outlineLvl w:val="6"/>
    </w:pPr>
    <w:rPr>
      <w:rFonts w:ascii="Times New Roman" w:eastAsia="Times New Roman" w:hAnsi="Times New Roman"/>
      <w:lang w:val="en-US"/>
    </w:rPr>
  </w:style>
  <w:style w:type="paragraph" w:styleId="Heading8">
    <w:name w:val="heading 8"/>
    <w:basedOn w:val="Normal"/>
    <w:next w:val="Normal"/>
    <w:link w:val="Heading8Char"/>
    <w:qFormat/>
    <w:rsid w:val="00D31679"/>
    <w:pPr>
      <w:numPr>
        <w:ilvl w:val="7"/>
        <w:numId w:val="3"/>
      </w:numPr>
      <w:spacing w:after="0" w:line="288" w:lineRule="auto"/>
      <w:ind w:left="567" w:hanging="567"/>
      <w:jc w:val="both"/>
      <w:outlineLvl w:val="7"/>
    </w:pPr>
    <w:rPr>
      <w:rFonts w:ascii="Times New Roman" w:eastAsia="Times New Roman" w:hAnsi="Times New Roman"/>
      <w:lang w:val="en-US"/>
    </w:rPr>
  </w:style>
  <w:style w:type="paragraph" w:styleId="Heading9">
    <w:name w:val="heading 9"/>
    <w:basedOn w:val="Normal"/>
    <w:next w:val="Normal"/>
    <w:link w:val="Heading9Char"/>
    <w:qFormat/>
    <w:rsid w:val="00D31679"/>
    <w:pPr>
      <w:numPr>
        <w:ilvl w:val="8"/>
        <w:numId w:val="3"/>
      </w:numPr>
      <w:spacing w:after="0" w:line="288" w:lineRule="auto"/>
      <w:ind w:left="567" w:hanging="567"/>
      <w:jc w:val="both"/>
      <w:outlineLvl w:val="8"/>
    </w:pPr>
    <w:rPr>
      <w:rFonts w:ascii="Times New Roman" w:eastAsia="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207B62"/>
    <w:rPr>
      <w:sz w:val="22"/>
      <w:szCs w:val="22"/>
      <w:lang w:val="en-GB" w:eastAsia="en-US"/>
    </w:rPr>
  </w:style>
  <w:style w:type="character" w:customStyle="1" w:styleId="Heading1Char">
    <w:name w:val="Heading 1 Char"/>
    <w:link w:val="Heading1"/>
    <w:rsid w:val="00D31679"/>
    <w:rPr>
      <w:rFonts w:ascii="Times New Roman" w:eastAsia="Times New Roman" w:hAnsi="Times New Roman"/>
      <w:kern w:val="28"/>
      <w:sz w:val="22"/>
      <w:szCs w:val="22"/>
      <w:lang w:val="en-US" w:eastAsia="en-US"/>
    </w:rPr>
  </w:style>
  <w:style w:type="character" w:customStyle="1" w:styleId="Heading2Char">
    <w:name w:val="Heading 2 Char"/>
    <w:link w:val="Heading2"/>
    <w:rsid w:val="00D31679"/>
    <w:rPr>
      <w:rFonts w:ascii="Times New Roman" w:eastAsia="Times New Roman" w:hAnsi="Times New Roman"/>
      <w:sz w:val="22"/>
      <w:szCs w:val="22"/>
      <w:lang w:val="en-US" w:eastAsia="en-US"/>
    </w:rPr>
  </w:style>
  <w:style w:type="character" w:customStyle="1" w:styleId="Heading3Char">
    <w:name w:val="Heading 3 Char"/>
    <w:link w:val="Heading3"/>
    <w:rsid w:val="00D31679"/>
    <w:rPr>
      <w:rFonts w:ascii="Times New Roman" w:eastAsia="Times New Roman" w:hAnsi="Times New Roman"/>
      <w:sz w:val="22"/>
      <w:szCs w:val="22"/>
      <w:lang w:val="en-US" w:eastAsia="en-US"/>
    </w:rPr>
  </w:style>
  <w:style w:type="character" w:customStyle="1" w:styleId="Heading4Char">
    <w:name w:val="Heading 4 Char"/>
    <w:link w:val="Heading4"/>
    <w:rsid w:val="00D31679"/>
    <w:rPr>
      <w:rFonts w:ascii="Times New Roman" w:eastAsia="Times New Roman" w:hAnsi="Times New Roman"/>
      <w:sz w:val="22"/>
      <w:szCs w:val="22"/>
      <w:lang w:val="en-US" w:eastAsia="en-US"/>
    </w:rPr>
  </w:style>
  <w:style w:type="character" w:customStyle="1" w:styleId="Heading5Char">
    <w:name w:val="Heading 5 Char"/>
    <w:link w:val="Heading5"/>
    <w:rsid w:val="00D31679"/>
    <w:rPr>
      <w:rFonts w:ascii="Times New Roman" w:eastAsia="Times New Roman" w:hAnsi="Times New Roman"/>
      <w:sz w:val="22"/>
      <w:szCs w:val="22"/>
      <w:lang w:val="en-US" w:eastAsia="en-US"/>
    </w:rPr>
  </w:style>
  <w:style w:type="character" w:customStyle="1" w:styleId="Heading6Char">
    <w:name w:val="Heading 6 Char"/>
    <w:link w:val="Heading6"/>
    <w:rsid w:val="00D31679"/>
    <w:rPr>
      <w:rFonts w:ascii="Times New Roman" w:eastAsia="Times New Roman" w:hAnsi="Times New Roman"/>
      <w:sz w:val="22"/>
      <w:szCs w:val="22"/>
      <w:lang w:val="en-US" w:eastAsia="en-US"/>
    </w:rPr>
  </w:style>
  <w:style w:type="character" w:customStyle="1" w:styleId="Heading7Char">
    <w:name w:val="Heading 7 Char"/>
    <w:link w:val="Heading7"/>
    <w:rsid w:val="00D31679"/>
    <w:rPr>
      <w:rFonts w:ascii="Times New Roman" w:eastAsia="Times New Roman" w:hAnsi="Times New Roman"/>
      <w:sz w:val="22"/>
      <w:szCs w:val="22"/>
      <w:lang w:val="en-US" w:eastAsia="en-US"/>
    </w:rPr>
  </w:style>
  <w:style w:type="character" w:customStyle="1" w:styleId="Heading8Char">
    <w:name w:val="Heading 8 Char"/>
    <w:link w:val="Heading8"/>
    <w:rsid w:val="00D31679"/>
    <w:rPr>
      <w:rFonts w:ascii="Times New Roman" w:eastAsia="Times New Roman" w:hAnsi="Times New Roman"/>
      <w:sz w:val="22"/>
      <w:szCs w:val="22"/>
      <w:lang w:val="en-US" w:eastAsia="en-US"/>
    </w:rPr>
  </w:style>
  <w:style w:type="character" w:customStyle="1" w:styleId="Heading9Char">
    <w:name w:val="Heading 9 Char"/>
    <w:link w:val="Heading9"/>
    <w:rsid w:val="00D31679"/>
    <w:rPr>
      <w:rFonts w:ascii="Times New Roman" w:eastAsia="Times New Roman" w:hAnsi="Times New Roman"/>
      <w:sz w:val="22"/>
      <w:szCs w:val="22"/>
      <w:lang w:val="en-US" w:eastAsia="en-US"/>
    </w:rPr>
  </w:style>
  <w:style w:type="paragraph" w:styleId="ListParagraph">
    <w:name w:val="List Paragraph"/>
    <w:basedOn w:val="Normal"/>
    <w:uiPriority w:val="34"/>
    <w:qFormat/>
    <w:rsid w:val="00332AAA"/>
    <w:pPr>
      <w:ind w:left="708"/>
    </w:pPr>
  </w:style>
  <w:style w:type="paragraph" w:styleId="Header">
    <w:name w:val="header"/>
    <w:basedOn w:val="Normal"/>
    <w:link w:val="HeaderChar"/>
    <w:uiPriority w:val="99"/>
    <w:semiHidden/>
    <w:unhideWhenUsed/>
    <w:rsid w:val="007B5A2B"/>
    <w:pPr>
      <w:tabs>
        <w:tab w:val="center" w:pos="4680"/>
        <w:tab w:val="right" w:pos="9360"/>
      </w:tabs>
    </w:pPr>
  </w:style>
  <w:style w:type="character" w:customStyle="1" w:styleId="HeaderChar">
    <w:name w:val="Header Char"/>
    <w:link w:val="Header"/>
    <w:uiPriority w:val="99"/>
    <w:semiHidden/>
    <w:rsid w:val="007B5A2B"/>
    <w:rPr>
      <w:sz w:val="22"/>
      <w:szCs w:val="22"/>
      <w:lang w:val="en-GB" w:bidi="ar-SA"/>
    </w:rPr>
  </w:style>
  <w:style w:type="paragraph" w:styleId="Footer">
    <w:name w:val="footer"/>
    <w:basedOn w:val="Normal"/>
    <w:link w:val="FooterChar"/>
    <w:uiPriority w:val="99"/>
    <w:semiHidden/>
    <w:unhideWhenUsed/>
    <w:rsid w:val="007B5A2B"/>
    <w:pPr>
      <w:tabs>
        <w:tab w:val="center" w:pos="4680"/>
        <w:tab w:val="right" w:pos="9360"/>
      </w:tabs>
    </w:pPr>
  </w:style>
  <w:style w:type="character" w:customStyle="1" w:styleId="FooterChar">
    <w:name w:val="Footer Char"/>
    <w:link w:val="Footer"/>
    <w:uiPriority w:val="99"/>
    <w:semiHidden/>
    <w:rsid w:val="007B5A2B"/>
    <w:rPr>
      <w:sz w:val="22"/>
      <w:szCs w:val="22"/>
      <w:lang w:val="en-GB" w:bidi="ar-SA"/>
    </w:rPr>
  </w:style>
  <w:style w:type="character" w:styleId="CommentReference">
    <w:name w:val="annotation reference"/>
    <w:uiPriority w:val="99"/>
    <w:semiHidden/>
    <w:unhideWhenUsed/>
    <w:rsid w:val="001F25BF"/>
    <w:rPr>
      <w:sz w:val="16"/>
      <w:szCs w:val="16"/>
    </w:rPr>
  </w:style>
  <w:style w:type="paragraph" w:styleId="CommentText">
    <w:name w:val="annotation text"/>
    <w:basedOn w:val="Normal"/>
    <w:link w:val="CommentTextChar"/>
    <w:uiPriority w:val="99"/>
    <w:unhideWhenUsed/>
    <w:rsid w:val="001F25BF"/>
    <w:rPr>
      <w:sz w:val="20"/>
      <w:szCs w:val="20"/>
    </w:rPr>
  </w:style>
  <w:style w:type="character" w:customStyle="1" w:styleId="CommentTextChar">
    <w:name w:val="Comment Text Char"/>
    <w:link w:val="CommentText"/>
    <w:uiPriority w:val="99"/>
    <w:rsid w:val="001F25BF"/>
    <w:rPr>
      <w:lang w:val="en-GB" w:bidi="ar-SA"/>
    </w:rPr>
  </w:style>
  <w:style w:type="paragraph" w:styleId="CommentSubject">
    <w:name w:val="annotation subject"/>
    <w:basedOn w:val="CommentText"/>
    <w:next w:val="CommentText"/>
    <w:link w:val="CommentSubjectChar"/>
    <w:uiPriority w:val="99"/>
    <w:semiHidden/>
    <w:unhideWhenUsed/>
    <w:rsid w:val="001F25BF"/>
    <w:rPr>
      <w:b/>
      <w:bCs/>
    </w:rPr>
  </w:style>
  <w:style w:type="character" w:customStyle="1" w:styleId="CommentSubjectChar">
    <w:name w:val="Comment Subject Char"/>
    <w:link w:val="CommentSubject"/>
    <w:uiPriority w:val="99"/>
    <w:semiHidden/>
    <w:rsid w:val="001F25BF"/>
    <w:rPr>
      <w:b/>
      <w:bCs/>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18D6A216B63D498B67C1FF631BABE7" ma:contentTypeVersion="9" ma:contentTypeDescription="Create a new document." ma:contentTypeScope="" ma:versionID="cab8f1ea3daa96eb6fd48c1faa012da0">
  <xsd:schema xmlns:xsd="http://www.w3.org/2001/XMLSchema" xmlns:xs="http://www.w3.org/2001/XMLSchema" xmlns:p="http://schemas.microsoft.com/office/2006/metadata/properties" xmlns:ns3="f9351531-e2e0-4b63-be47-20ac970a084d" targetNamespace="http://schemas.microsoft.com/office/2006/metadata/properties" ma:root="true" ma:fieldsID="b9b6429db45439f9e535b57991764898" ns3:_="">
    <xsd:import namespace="f9351531-e2e0-4b63-be47-20ac970a084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51531-e2e0-4b63-be47-20ac970a084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f9351531-e2e0-4b63-be47-20ac970a084d" xsi:nil="true"/>
  </documentManagement>
</p:properties>
</file>

<file path=customXml/itemProps1.xml><?xml version="1.0" encoding="utf-8"?>
<ds:datastoreItem xmlns:ds="http://schemas.openxmlformats.org/officeDocument/2006/customXml" ds:itemID="{FDF8934D-6EED-461B-9946-3C3FF3D54CF0}">
  <ds:schemaRefs>
    <ds:schemaRef ds:uri="http://schemas.openxmlformats.org/officeDocument/2006/bibliography"/>
  </ds:schemaRefs>
</ds:datastoreItem>
</file>

<file path=customXml/itemProps2.xml><?xml version="1.0" encoding="utf-8"?>
<ds:datastoreItem xmlns:ds="http://schemas.openxmlformats.org/officeDocument/2006/customXml" ds:itemID="{E878EEBE-7700-4FB7-9954-31D2E6171EE6}">
  <ds:schemaRefs>
    <ds:schemaRef ds:uri="http://schemas.microsoft.com/sharepoint/v3/contenttype/forms"/>
  </ds:schemaRefs>
</ds:datastoreItem>
</file>

<file path=customXml/itemProps3.xml><?xml version="1.0" encoding="utf-8"?>
<ds:datastoreItem xmlns:ds="http://schemas.openxmlformats.org/officeDocument/2006/customXml" ds:itemID="{EC22B3E3-4096-4511-8690-4575CC828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51531-e2e0-4b63-be47-20ac970a0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B4E344-E0AE-4A99-9CE6-742A8E50E3AC}">
  <ds:schemaRefs>
    <ds:schemaRef ds:uri="http://schemas.microsoft.com/office/2006/metadata/properties"/>
    <ds:schemaRef ds:uri="http://schemas.microsoft.com/office/infopath/2007/PartnerControls"/>
    <ds:schemaRef ds:uri="f9351531-e2e0-4b63-be47-20ac970a084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1043</Words>
  <Characters>6263</Characters>
  <Application>Microsoft Office Word</Application>
  <DocSecurity>0</DocSecurity>
  <Lines>82</Lines>
  <Paragraphs>15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PUIA Manuela Morena (SG)</dc:creator>
  <cp:keywords/>
  <cp:lastModifiedBy>ROSSI Simona (SG)</cp:lastModifiedBy>
  <cp:revision>2</cp:revision>
  <cp:lastPrinted>2013-02-27T18:02:00Z</cp:lastPrinted>
  <dcterms:created xsi:type="dcterms:W3CDTF">2026-09-29T11:58:00Z</dcterms:created>
  <dcterms:modified xsi:type="dcterms:W3CDTF">2026-09-29T11:58:00Z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2023-04-12T12:31:59Z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633b4ac4-9ed9-4135-981c-e588276a87bc</vt:lpwstr>
  </property>
  <property fmtid="{D5CDD505-2E9C-101B-9397-08002B2CF9AE}" pid="8" name="MSIP_Label_6bd9ddd1-4d20-43f6-abfa-fc3c07406f94_ContentBits">
    <vt:lpwstr>0</vt:lpwstr>
  </property>
  <property fmtid="{D5CDD505-2E9C-101B-9397-08002B2CF9AE}" pid="9" name="ContentTypeId">
    <vt:lpwstr>0x010100A218D6A216B63D498B67C1FF631BABE7</vt:lpwstr>
  </property>
</Properties>
</file>