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318"/>
      </w:tblGrid>
      <w:tr w:rsidR="001C4138" w:rsidRPr="004F6117" w14:paraId="30B76F57" w14:textId="77777777" w:rsidTr="004F3237">
        <w:trPr>
          <w:jc w:val="center"/>
        </w:trPr>
        <w:tc>
          <w:tcPr>
            <w:tcW w:w="10318" w:type="dxa"/>
          </w:tcPr>
          <w:p w14:paraId="3A99935F" w14:textId="6B053ECC" w:rsidR="001C4138" w:rsidRPr="004F6117" w:rsidRDefault="00D23956" w:rsidP="00D23956">
            <w:pPr>
              <w:spacing w:before="120" w:after="120"/>
              <w:rPr>
                <w:rFonts w:ascii="Times New Roman" w:hAnsi="Times New Roman"/>
                <w:b/>
                <w:sz w:val="24"/>
                <w:szCs w:val="24"/>
              </w:rPr>
            </w:pPr>
            <w:r w:rsidRPr="00D23956">
              <w:rPr>
                <w:rFonts w:ascii="Times New Roman" w:hAnsi="Times New Roman"/>
                <w:b/>
                <w:sz w:val="24"/>
                <w:szCs w:val="24"/>
              </w:rPr>
              <w:t>A sustainable Livestock Strategy to support the EU’s food strategic autonomy and climate and biodiversity objectives</w:t>
            </w:r>
            <w:r>
              <w:rPr>
                <w:rFonts w:ascii="Times New Roman" w:hAnsi="Times New Roman"/>
                <w:b/>
                <w:sz w:val="24"/>
                <w:szCs w:val="24"/>
              </w:rPr>
              <w:br/>
            </w:r>
            <w:r w:rsidRPr="00D23956">
              <w:rPr>
                <w:rFonts w:ascii="Times New Roman" w:hAnsi="Times New Roman"/>
                <w:b/>
                <w:sz w:val="24"/>
                <w:szCs w:val="24"/>
              </w:rPr>
              <w:t>(exploratory opinion requested by the Irish Presidency of the Council of the EU)</w:t>
            </w:r>
            <w:r w:rsidR="00554137" w:rsidRPr="00C93C3F">
              <w:rPr>
                <w:rFonts w:ascii="Times New Roman" w:hAnsi="Times New Roman"/>
                <w:b/>
                <w:sz w:val="24"/>
                <w:szCs w:val="24"/>
              </w:rPr>
              <w:br/>
            </w:r>
            <w:r w:rsidRPr="00D23956">
              <w:rPr>
                <w:rFonts w:ascii="Times New Roman" w:hAnsi="Times New Roman"/>
                <w:b/>
                <w:sz w:val="24"/>
                <w:szCs w:val="24"/>
                <w:lang w:val="en-IE"/>
              </w:rPr>
              <w:t>EESC-2026-01422</w:t>
            </w:r>
            <w:r w:rsidR="00554137" w:rsidRPr="00C93C3F">
              <w:rPr>
                <w:rFonts w:ascii="Times New Roman" w:hAnsi="Times New Roman"/>
                <w:b/>
                <w:sz w:val="24"/>
                <w:szCs w:val="24"/>
                <w:lang w:val="en-IE"/>
              </w:rPr>
              <w:t xml:space="preserve"> </w:t>
            </w:r>
            <w:r w:rsidR="00554137" w:rsidRPr="00C93C3F">
              <w:rPr>
                <w:rFonts w:ascii="Times New Roman" w:hAnsi="Times New Roman"/>
                <w:b/>
                <w:sz w:val="24"/>
                <w:szCs w:val="24"/>
              </w:rPr>
              <w:t xml:space="preserve">‒ </w:t>
            </w:r>
            <w:r w:rsidRPr="00D23956">
              <w:rPr>
                <w:rFonts w:ascii="Times New Roman" w:hAnsi="Times New Roman"/>
                <w:b/>
                <w:sz w:val="24"/>
                <w:szCs w:val="24"/>
              </w:rPr>
              <w:t>NAT/993</w:t>
            </w:r>
            <w:r w:rsidR="00554137" w:rsidRPr="00C93C3F">
              <w:rPr>
                <w:rFonts w:ascii="Times New Roman" w:hAnsi="Times New Roman"/>
                <w:b/>
                <w:sz w:val="24"/>
                <w:szCs w:val="24"/>
              </w:rPr>
              <w:br/>
            </w:r>
            <w:r>
              <w:rPr>
                <w:rFonts w:ascii="Times New Roman" w:hAnsi="Times New Roman"/>
                <w:b/>
                <w:sz w:val="24"/>
                <w:szCs w:val="24"/>
              </w:rPr>
              <w:t>607</w:t>
            </w:r>
            <w:proofErr w:type="spellStart"/>
            <w:r w:rsidR="00554137" w:rsidRPr="00C93C3F">
              <w:rPr>
                <w:rFonts w:ascii="Times New Roman" w:hAnsi="Times New Roman"/>
                <w:b/>
                <w:sz w:val="24"/>
                <w:szCs w:val="24"/>
                <w:vertAlign w:val="superscript"/>
                <w:lang w:val="en-IE"/>
              </w:rPr>
              <w:t>th</w:t>
            </w:r>
            <w:proofErr w:type="spellEnd"/>
            <w:r w:rsidR="00554137" w:rsidRPr="00C93C3F">
              <w:rPr>
                <w:rFonts w:ascii="Times New Roman" w:hAnsi="Times New Roman"/>
                <w:b/>
                <w:sz w:val="24"/>
                <w:szCs w:val="24"/>
                <w:lang w:val="en-IE"/>
              </w:rPr>
              <w:t xml:space="preserve"> </w:t>
            </w:r>
            <w:r w:rsidR="00554137" w:rsidRPr="00C93C3F">
              <w:rPr>
                <w:rFonts w:ascii="Times New Roman" w:hAnsi="Times New Roman"/>
                <w:b/>
                <w:sz w:val="24"/>
                <w:szCs w:val="24"/>
              </w:rPr>
              <w:t xml:space="preserve">Plenary Session – </w:t>
            </w:r>
            <w:r>
              <w:rPr>
                <w:rFonts w:ascii="Times New Roman" w:hAnsi="Times New Roman"/>
                <w:b/>
                <w:sz w:val="24"/>
                <w:szCs w:val="24"/>
              </w:rPr>
              <w:t>July</w:t>
            </w:r>
            <w:r w:rsidR="00554137" w:rsidRPr="00C93C3F">
              <w:rPr>
                <w:rFonts w:ascii="Times New Roman" w:hAnsi="Times New Roman"/>
                <w:b/>
                <w:sz w:val="24"/>
                <w:szCs w:val="24"/>
              </w:rPr>
              <w:t xml:space="preserve"> 202</w:t>
            </w:r>
            <w:r>
              <w:rPr>
                <w:rFonts w:ascii="Times New Roman" w:hAnsi="Times New Roman"/>
                <w:b/>
                <w:sz w:val="24"/>
                <w:szCs w:val="24"/>
              </w:rPr>
              <w:t>6</w:t>
            </w:r>
            <w:r w:rsidR="00554137" w:rsidRPr="00C93C3F">
              <w:rPr>
                <w:rFonts w:ascii="Times New Roman" w:hAnsi="Times New Roman"/>
                <w:b/>
                <w:sz w:val="24"/>
                <w:szCs w:val="24"/>
              </w:rPr>
              <w:br/>
              <w:t xml:space="preserve">Rapporteur: </w:t>
            </w:r>
            <w:r w:rsidRPr="00D23956">
              <w:rPr>
                <w:rFonts w:ascii="Times New Roman" w:hAnsi="Times New Roman"/>
                <w:b/>
                <w:sz w:val="24"/>
                <w:szCs w:val="24"/>
              </w:rPr>
              <w:t>Joe HEALY (IE-</w:t>
            </w:r>
            <w:r w:rsidR="000A017A">
              <w:rPr>
                <w:rFonts w:ascii="Times New Roman" w:hAnsi="Times New Roman"/>
                <w:b/>
                <w:sz w:val="24"/>
                <w:szCs w:val="24"/>
              </w:rPr>
              <w:t>group: CSO</w:t>
            </w:r>
            <w:r w:rsidRPr="00D23956">
              <w:rPr>
                <w:rFonts w:ascii="Times New Roman" w:hAnsi="Times New Roman"/>
                <w:b/>
                <w:sz w:val="24"/>
                <w:szCs w:val="24"/>
              </w:rPr>
              <w:t>)</w:t>
            </w:r>
            <w:r>
              <w:rPr>
                <w:rFonts w:ascii="Times New Roman" w:hAnsi="Times New Roman"/>
                <w:b/>
                <w:sz w:val="24"/>
                <w:szCs w:val="24"/>
              </w:rPr>
              <w:br/>
            </w:r>
            <w:r w:rsidRPr="00D23956">
              <w:rPr>
                <w:rFonts w:ascii="Times New Roman" w:hAnsi="Times New Roman"/>
                <w:b/>
                <w:sz w:val="24"/>
                <w:szCs w:val="24"/>
              </w:rPr>
              <w:t>Co-rapporteur: Florian DALSTEIN (DE-</w:t>
            </w:r>
            <w:r w:rsidR="000A017A">
              <w:rPr>
                <w:rFonts w:ascii="Times New Roman" w:hAnsi="Times New Roman"/>
                <w:b/>
                <w:sz w:val="24"/>
                <w:szCs w:val="24"/>
              </w:rPr>
              <w:t>group: Employers</w:t>
            </w:r>
            <w:r w:rsidRPr="00D23956">
              <w:rPr>
                <w:rFonts w:ascii="Times New Roman" w:hAnsi="Times New Roman"/>
                <w:b/>
                <w:sz w:val="24"/>
                <w:szCs w:val="24"/>
              </w:rPr>
              <w:t>)</w:t>
            </w:r>
            <w:r w:rsidR="00554137" w:rsidRPr="00C93C3F">
              <w:rPr>
                <w:rFonts w:ascii="Times New Roman" w:hAnsi="Times New Roman"/>
                <w:b/>
                <w:sz w:val="24"/>
                <w:szCs w:val="24"/>
              </w:rPr>
              <w:br/>
              <w:t xml:space="preserve">DG </w:t>
            </w:r>
            <w:r>
              <w:rPr>
                <w:rFonts w:ascii="Times New Roman" w:hAnsi="Times New Roman"/>
                <w:b/>
                <w:sz w:val="24"/>
                <w:szCs w:val="24"/>
              </w:rPr>
              <w:t>AGRI</w:t>
            </w:r>
            <w:r w:rsidR="00554137" w:rsidRPr="00C93C3F">
              <w:rPr>
                <w:rFonts w:ascii="Times New Roman" w:hAnsi="Times New Roman"/>
                <w:b/>
                <w:sz w:val="24"/>
                <w:szCs w:val="24"/>
              </w:rPr>
              <w:t xml:space="preserve"> – Commissioner </w:t>
            </w:r>
            <w:r>
              <w:rPr>
                <w:rFonts w:ascii="Times New Roman" w:hAnsi="Times New Roman"/>
                <w:b/>
                <w:sz w:val="24"/>
                <w:szCs w:val="24"/>
              </w:rPr>
              <w:t>HANSEN</w:t>
            </w:r>
          </w:p>
        </w:tc>
      </w:tr>
      <w:tr w:rsidR="004F6117" w:rsidRPr="004F6117" w14:paraId="041809D9" w14:textId="77777777" w:rsidTr="004F3237">
        <w:trPr>
          <w:jc w:val="center"/>
        </w:trPr>
        <w:tc>
          <w:tcPr>
            <w:tcW w:w="10318" w:type="dxa"/>
          </w:tcPr>
          <w:p w14:paraId="52C253DC" w14:textId="6A508979" w:rsidR="004F6117" w:rsidRPr="004F6117" w:rsidRDefault="0049246C" w:rsidP="0049246C">
            <w:pPr>
              <w:spacing w:before="120" w:after="120"/>
              <w:jc w:val="center"/>
              <w:rPr>
                <w:rFonts w:ascii="Times New Roman" w:hAnsi="Times New Roman"/>
                <w:b/>
                <w:sz w:val="24"/>
                <w:szCs w:val="24"/>
                <w:highlight w:val="yellow"/>
              </w:rPr>
            </w:pPr>
            <w:r w:rsidRPr="004F6117">
              <w:rPr>
                <w:rFonts w:ascii="Times New Roman" w:hAnsi="Times New Roman"/>
                <w:b/>
                <w:sz w:val="24"/>
                <w:szCs w:val="24"/>
              </w:rPr>
              <w:t>European Commission position on points</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554137">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4F6117" w:rsidRPr="004F6117" w14:paraId="461CAB07" w14:textId="77777777" w:rsidTr="004F3237">
        <w:trPr>
          <w:jc w:val="center"/>
        </w:trPr>
        <w:tc>
          <w:tcPr>
            <w:tcW w:w="10318" w:type="dxa"/>
          </w:tcPr>
          <w:p w14:paraId="15D29CBC" w14:textId="3B57E9C8" w:rsidR="00032CA1" w:rsidRPr="00032CA1" w:rsidRDefault="00032CA1" w:rsidP="00264292">
            <w:pPr>
              <w:spacing w:before="120" w:after="120"/>
              <w:jc w:val="both"/>
              <w:rPr>
                <w:rFonts w:ascii="Times New Roman" w:hAnsi="Times New Roman"/>
                <w:sz w:val="24"/>
                <w:szCs w:val="24"/>
              </w:rPr>
            </w:pPr>
            <w:r w:rsidRPr="00032CA1">
              <w:rPr>
                <w:rFonts w:ascii="Times New Roman" w:hAnsi="Times New Roman"/>
                <w:sz w:val="24"/>
                <w:szCs w:val="24"/>
              </w:rPr>
              <w:t>The Commission welcomes the Committee’s opinion on</w:t>
            </w:r>
            <w:r w:rsidR="000A017A">
              <w:rPr>
                <w:rFonts w:ascii="Times New Roman" w:hAnsi="Times New Roman"/>
                <w:sz w:val="24"/>
                <w:szCs w:val="24"/>
              </w:rPr>
              <w:br/>
            </w:r>
            <w:r w:rsidRPr="00032CA1">
              <w:rPr>
                <w:rFonts w:ascii="Times New Roman" w:hAnsi="Times New Roman"/>
                <w:sz w:val="24"/>
                <w:szCs w:val="24"/>
              </w:rPr>
              <w:t xml:space="preserve">a sustainable livestock strategy and its contribution to the preparation of the EU strategic framework for the sector. The Commission takes note of the </w:t>
            </w:r>
            <w:r w:rsidR="00354118">
              <w:rPr>
                <w:rFonts w:ascii="Times New Roman" w:hAnsi="Times New Roman"/>
                <w:sz w:val="24"/>
                <w:szCs w:val="24"/>
              </w:rPr>
              <w:t>EESC</w:t>
            </w:r>
            <w:r w:rsidR="00354118" w:rsidRPr="00032CA1">
              <w:rPr>
                <w:rFonts w:ascii="Times New Roman" w:hAnsi="Times New Roman"/>
                <w:sz w:val="24"/>
                <w:szCs w:val="24"/>
              </w:rPr>
              <w:t xml:space="preserve">’s </w:t>
            </w:r>
            <w:r w:rsidRPr="00032CA1">
              <w:rPr>
                <w:rFonts w:ascii="Times New Roman" w:hAnsi="Times New Roman"/>
                <w:sz w:val="24"/>
                <w:szCs w:val="24"/>
              </w:rPr>
              <w:t>conclusions and recommendations and responds as follows, in</w:t>
            </w:r>
            <w:r w:rsidR="007955AB">
              <w:rPr>
                <w:rFonts w:ascii="Times New Roman" w:hAnsi="Times New Roman"/>
                <w:sz w:val="24"/>
                <w:szCs w:val="24"/>
              </w:rPr>
              <w:t xml:space="preserve"> the</w:t>
            </w:r>
            <w:r w:rsidRPr="00032CA1">
              <w:rPr>
                <w:rFonts w:ascii="Times New Roman" w:hAnsi="Times New Roman"/>
                <w:sz w:val="24"/>
                <w:szCs w:val="24"/>
              </w:rPr>
              <w:t xml:space="preserve"> light of the EU strategy on livestock</w:t>
            </w:r>
            <w:r w:rsidR="000A017A">
              <w:rPr>
                <w:rStyle w:val="FootnoteReference"/>
                <w:rFonts w:ascii="Times New Roman" w:hAnsi="Times New Roman"/>
                <w:sz w:val="24"/>
                <w:szCs w:val="24"/>
              </w:rPr>
              <w:footnoteReference w:id="1"/>
            </w:r>
            <w:r w:rsidRPr="00032CA1">
              <w:rPr>
                <w:rFonts w:ascii="Times New Roman" w:hAnsi="Times New Roman"/>
                <w:sz w:val="24"/>
                <w:szCs w:val="24"/>
              </w:rPr>
              <w:t xml:space="preserve"> and the Action Plan for resilience, strategic autonomy and sustainability of the EU protein system</w:t>
            </w:r>
            <w:r w:rsidR="00BD2618">
              <w:rPr>
                <w:rFonts w:ascii="Times New Roman" w:hAnsi="Times New Roman"/>
                <w:sz w:val="24"/>
                <w:szCs w:val="24"/>
              </w:rPr>
              <w:t xml:space="preserve"> (protein plan)</w:t>
            </w:r>
            <w:r w:rsidR="00604707">
              <w:rPr>
                <w:rStyle w:val="FootnoteReference"/>
                <w:rFonts w:ascii="Times New Roman" w:hAnsi="Times New Roman"/>
                <w:sz w:val="24"/>
                <w:szCs w:val="24"/>
              </w:rPr>
              <w:footnoteReference w:id="2"/>
            </w:r>
            <w:r w:rsidRPr="00032CA1">
              <w:rPr>
                <w:rFonts w:ascii="Times New Roman" w:hAnsi="Times New Roman"/>
                <w:sz w:val="24"/>
                <w:szCs w:val="24"/>
              </w:rPr>
              <w:t xml:space="preserve">. </w:t>
            </w:r>
          </w:p>
          <w:p w14:paraId="0E4FABFA" w14:textId="3CD84A67" w:rsidR="00032CA1" w:rsidRPr="00032CA1" w:rsidRDefault="00081D16" w:rsidP="004C0140">
            <w:pPr>
              <w:spacing w:before="120" w:after="120"/>
              <w:jc w:val="both"/>
              <w:rPr>
                <w:rFonts w:ascii="Times New Roman" w:hAnsi="Times New Roman"/>
                <w:sz w:val="24"/>
                <w:szCs w:val="24"/>
              </w:rPr>
            </w:pPr>
            <w:r>
              <w:rPr>
                <w:rFonts w:ascii="Times New Roman" w:hAnsi="Times New Roman"/>
                <w:sz w:val="24"/>
                <w:szCs w:val="24"/>
              </w:rPr>
              <w:t>Item 1.10:</w:t>
            </w:r>
            <w:r w:rsidR="00493C19">
              <w:rPr>
                <w:rFonts w:ascii="Times New Roman" w:hAnsi="Times New Roman"/>
                <w:sz w:val="24"/>
                <w:szCs w:val="24"/>
              </w:rPr>
              <w:t xml:space="preserve"> </w:t>
            </w:r>
            <w:r w:rsidR="00032CA1" w:rsidRPr="00032CA1">
              <w:rPr>
                <w:rFonts w:ascii="Times New Roman" w:hAnsi="Times New Roman"/>
                <w:sz w:val="24"/>
                <w:szCs w:val="24"/>
              </w:rPr>
              <w:t xml:space="preserve">The Commission agrees on the need for a positive, long-term approach to livestock, recognising the sector’s strategic importance for food security, rural vitality, territorial balance and the resilience of the EU agri-food system. The EU strategy on livestock promotes a balanced approach combining resilience, competitiveness, sustainability, territoriality and excellence. At the same time, the Commission considers that the sector’s climate and environmental footprint must be addressed through effective, science-based measures adapted to diverse production systems. </w:t>
            </w:r>
          </w:p>
          <w:p w14:paraId="13BB1EDE" w14:textId="5623495F" w:rsidR="00032CA1" w:rsidRPr="00032CA1" w:rsidRDefault="00081D16" w:rsidP="004C0140">
            <w:pPr>
              <w:spacing w:before="120" w:after="120"/>
              <w:jc w:val="both"/>
              <w:rPr>
                <w:rFonts w:ascii="Times New Roman" w:hAnsi="Times New Roman"/>
                <w:sz w:val="24"/>
                <w:szCs w:val="24"/>
              </w:rPr>
            </w:pPr>
            <w:r>
              <w:rPr>
                <w:rFonts w:ascii="Times New Roman" w:hAnsi="Times New Roman"/>
                <w:sz w:val="24"/>
                <w:szCs w:val="24"/>
              </w:rPr>
              <w:t xml:space="preserve">Item 3.4: </w:t>
            </w:r>
            <w:r w:rsidR="00032CA1" w:rsidRPr="00032CA1">
              <w:rPr>
                <w:rFonts w:ascii="Times New Roman" w:hAnsi="Times New Roman"/>
                <w:sz w:val="24"/>
                <w:szCs w:val="24"/>
              </w:rPr>
              <w:t xml:space="preserve">The Commission confirms its commitment to implementing the new EU livestock strategy and to supporting farmers through a coherent framework that is simple, predictable and adapted to farming realities. The strategy explicitly recognises that the livestock sector must continue its transition while remaining economically viable and territorially anchored. </w:t>
            </w:r>
          </w:p>
          <w:p w14:paraId="53E17512" w14:textId="7BB26238" w:rsidR="00032CA1" w:rsidRPr="00032CA1" w:rsidRDefault="00081D16">
            <w:pPr>
              <w:spacing w:before="120" w:after="120"/>
              <w:jc w:val="both"/>
              <w:rPr>
                <w:rFonts w:ascii="Times New Roman" w:hAnsi="Times New Roman"/>
                <w:sz w:val="24"/>
                <w:szCs w:val="24"/>
              </w:rPr>
            </w:pPr>
            <w:r>
              <w:rPr>
                <w:rFonts w:ascii="Times New Roman" w:hAnsi="Times New Roman"/>
                <w:sz w:val="24"/>
                <w:szCs w:val="24"/>
              </w:rPr>
              <w:t xml:space="preserve">Item 1.3.; 3.3.: </w:t>
            </w:r>
            <w:r w:rsidR="75568D25" w:rsidRPr="5A5D2D3E">
              <w:rPr>
                <w:rFonts w:ascii="Times New Roman" w:hAnsi="Times New Roman"/>
                <w:sz w:val="24"/>
                <w:szCs w:val="24"/>
              </w:rPr>
              <w:t xml:space="preserve">As regards the CAP budget, its overall level and structure are matters for the ongoing negotiations on the future Multiannual Financial Framework </w:t>
            </w:r>
            <w:r w:rsidR="21AA525F" w:rsidRPr="5A5D2D3E">
              <w:rPr>
                <w:rFonts w:ascii="Times New Roman" w:hAnsi="Times New Roman"/>
                <w:sz w:val="24"/>
                <w:szCs w:val="24"/>
              </w:rPr>
              <w:t xml:space="preserve">(MFF) </w:t>
            </w:r>
            <w:r w:rsidR="75568D25" w:rsidRPr="5A5D2D3E">
              <w:rPr>
                <w:rFonts w:ascii="Times New Roman" w:hAnsi="Times New Roman"/>
                <w:sz w:val="24"/>
                <w:szCs w:val="24"/>
              </w:rPr>
              <w:t xml:space="preserve">and the post-2027 CAP. Without prejudging those negotiations, the Commission has made clear that the CAP will remain the key pillar of support for farm income, investment and incentives relevant to the livestock transition under the </w:t>
            </w:r>
            <w:r w:rsidR="5A2BA320" w:rsidRPr="5A5D2D3E">
              <w:rPr>
                <w:rFonts w:ascii="Times New Roman" w:hAnsi="Times New Roman"/>
                <w:sz w:val="24"/>
                <w:szCs w:val="24"/>
              </w:rPr>
              <w:t>proposed</w:t>
            </w:r>
            <w:r w:rsidR="75568D25" w:rsidRPr="5A5D2D3E">
              <w:rPr>
                <w:rFonts w:ascii="Times New Roman" w:hAnsi="Times New Roman"/>
                <w:sz w:val="24"/>
                <w:szCs w:val="24"/>
              </w:rPr>
              <w:t xml:space="preserve"> National and Regional Partnership Plans</w:t>
            </w:r>
            <w:r w:rsidR="00604707">
              <w:rPr>
                <w:rFonts w:ascii="Times New Roman" w:hAnsi="Times New Roman"/>
                <w:sz w:val="24"/>
                <w:szCs w:val="24"/>
              </w:rPr>
              <w:t xml:space="preserve"> (NRPPs)</w:t>
            </w:r>
            <w:r w:rsidR="75568D25" w:rsidRPr="5A5D2D3E">
              <w:rPr>
                <w:rFonts w:ascii="Times New Roman" w:hAnsi="Times New Roman"/>
                <w:sz w:val="24"/>
                <w:szCs w:val="24"/>
              </w:rPr>
              <w:t xml:space="preserve">. </w:t>
            </w:r>
          </w:p>
          <w:p w14:paraId="59EC0887" w14:textId="0E6D2C91" w:rsidR="00032CA1" w:rsidRPr="00032CA1" w:rsidRDefault="00081D16" w:rsidP="004C0140">
            <w:pPr>
              <w:spacing w:before="120" w:after="120"/>
              <w:jc w:val="both"/>
              <w:rPr>
                <w:rFonts w:ascii="Times New Roman" w:hAnsi="Times New Roman"/>
                <w:sz w:val="24"/>
                <w:szCs w:val="24"/>
              </w:rPr>
            </w:pPr>
            <w:r>
              <w:rPr>
                <w:rFonts w:ascii="Times New Roman" w:hAnsi="Times New Roman"/>
                <w:sz w:val="24"/>
                <w:szCs w:val="24"/>
              </w:rPr>
              <w:t xml:space="preserve">Item. 1.4.: </w:t>
            </w:r>
            <w:r w:rsidR="75568D25" w:rsidRPr="5A5D2D3E">
              <w:rPr>
                <w:rFonts w:ascii="Times New Roman" w:hAnsi="Times New Roman"/>
                <w:sz w:val="24"/>
                <w:szCs w:val="24"/>
              </w:rPr>
              <w:t>The Commission recognises the importance of targeted support for sectors and areas facing particular constraints. Under the future CAP framework,</w:t>
            </w:r>
            <w:r w:rsidR="0A76DC81" w:rsidRPr="5A5D2D3E">
              <w:rPr>
                <w:rFonts w:ascii="Times New Roman" w:hAnsi="Times New Roman"/>
                <w:sz w:val="24"/>
                <w:szCs w:val="24"/>
              </w:rPr>
              <w:t xml:space="preserve"> as proposed by the Commission,</w:t>
            </w:r>
            <w:r w:rsidR="75568D25" w:rsidRPr="5A5D2D3E">
              <w:rPr>
                <w:rFonts w:ascii="Times New Roman" w:hAnsi="Times New Roman"/>
                <w:sz w:val="24"/>
                <w:szCs w:val="24"/>
              </w:rPr>
              <w:t xml:space="preserve"> Member States will continue to have tools at their disposal, including targeted coupled income support and support for areas with natural constraints, which can be used to address the needs of vulnerable livestock regions, including grazing-based systems where justified. </w:t>
            </w:r>
          </w:p>
          <w:p w14:paraId="3678D857" w14:textId="7D1FF6F7" w:rsidR="00032CA1" w:rsidRPr="00032CA1" w:rsidRDefault="75568D25">
            <w:pPr>
              <w:spacing w:before="120" w:after="120"/>
              <w:jc w:val="both"/>
              <w:rPr>
                <w:rFonts w:ascii="Times New Roman" w:hAnsi="Times New Roman"/>
                <w:sz w:val="24"/>
                <w:szCs w:val="24"/>
              </w:rPr>
            </w:pPr>
            <w:r w:rsidRPr="5A5D2D3E">
              <w:rPr>
                <w:rFonts w:ascii="Times New Roman" w:hAnsi="Times New Roman"/>
                <w:sz w:val="24"/>
                <w:szCs w:val="24"/>
              </w:rPr>
              <w:t xml:space="preserve">The Commission recognises the investment gap in the livestock sector. The Commission will consider all options, including exploring a potential dedicated financial instrument for the livestock sector </w:t>
            </w:r>
            <w:r w:rsidR="007955AB" w:rsidRPr="5A5D2D3E">
              <w:rPr>
                <w:rFonts w:ascii="Times New Roman" w:hAnsi="Times New Roman"/>
                <w:sz w:val="24"/>
                <w:szCs w:val="24"/>
              </w:rPr>
              <w:t xml:space="preserve">to </w:t>
            </w:r>
            <w:r w:rsidR="007955AB" w:rsidRPr="5A5D2D3E">
              <w:rPr>
                <w:rFonts w:ascii="Times New Roman" w:hAnsi="Times New Roman"/>
                <w:sz w:val="24"/>
                <w:szCs w:val="24"/>
              </w:rPr>
              <w:lastRenderedPageBreak/>
              <w:t>bridge</w:t>
            </w:r>
            <w:r w:rsidRPr="5A5D2D3E">
              <w:rPr>
                <w:rFonts w:ascii="Times New Roman" w:hAnsi="Times New Roman"/>
                <w:sz w:val="24"/>
                <w:szCs w:val="24"/>
              </w:rPr>
              <w:t xml:space="preserve"> the financing gap for investments </w:t>
            </w:r>
            <w:r w:rsidR="2B5BB1AF" w:rsidRPr="5A5D2D3E">
              <w:rPr>
                <w:rFonts w:ascii="Times New Roman" w:hAnsi="Times New Roman"/>
                <w:sz w:val="24"/>
                <w:szCs w:val="24"/>
              </w:rPr>
              <w:t>in</w:t>
            </w:r>
            <w:r w:rsidRPr="5A5D2D3E">
              <w:rPr>
                <w:rFonts w:ascii="Times New Roman" w:hAnsi="Times New Roman"/>
                <w:sz w:val="24"/>
                <w:szCs w:val="24"/>
              </w:rPr>
              <w:t xml:space="preserve"> the transition to higher </w:t>
            </w:r>
            <w:r w:rsidR="5821336B" w:rsidRPr="5A5D2D3E">
              <w:rPr>
                <w:rFonts w:ascii="Times New Roman" w:hAnsi="Times New Roman"/>
                <w:sz w:val="24"/>
                <w:szCs w:val="24"/>
              </w:rPr>
              <w:t xml:space="preserve">levels of </w:t>
            </w:r>
            <w:r w:rsidRPr="5A5D2D3E">
              <w:rPr>
                <w:rFonts w:ascii="Times New Roman" w:hAnsi="Times New Roman"/>
                <w:sz w:val="24"/>
                <w:szCs w:val="24"/>
              </w:rPr>
              <w:t xml:space="preserve">sustainability and animal welfare. </w:t>
            </w:r>
          </w:p>
          <w:p w14:paraId="6D019392" w14:textId="4E525100" w:rsidR="00032CA1" w:rsidRPr="00032CA1" w:rsidRDefault="00081D16">
            <w:pPr>
              <w:spacing w:before="120" w:after="120"/>
              <w:jc w:val="both"/>
              <w:rPr>
                <w:rFonts w:ascii="Times New Roman" w:hAnsi="Times New Roman"/>
                <w:sz w:val="24"/>
                <w:szCs w:val="24"/>
              </w:rPr>
            </w:pPr>
            <w:r>
              <w:rPr>
                <w:rFonts w:ascii="Times New Roman" w:hAnsi="Times New Roman"/>
                <w:sz w:val="24"/>
                <w:szCs w:val="24"/>
              </w:rPr>
              <w:t xml:space="preserve">Item 1.6.; 2.9.; 3.6.; 3.14.-3.15.: </w:t>
            </w:r>
            <w:r w:rsidR="75568D25" w:rsidRPr="5A5D2D3E">
              <w:rPr>
                <w:rFonts w:ascii="Times New Roman" w:hAnsi="Times New Roman"/>
                <w:sz w:val="24"/>
                <w:szCs w:val="24"/>
              </w:rPr>
              <w:t xml:space="preserve">On trade, the Commission agrees that fairness and reciprocity are essential. The livestock strategy </w:t>
            </w:r>
            <w:r w:rsidR="04509EA1" w:rsidRPr="5A5D2D3E">
              <w:rPr>
                <w:rFonts w:ascii="Times New Roman" w:hAnsi="Times New Roman"/>
                <w:sz w:val="24"/>
                <w:szCs w:val="24"/>
              </w:rPr>
              <w:t>ackn</w:t>
            </w:r>
            <w:r w:rsidR="42FC15A9" w:rsidRPr="5A5D2D3E">
              <w:rPr>
                <w:rFonts w:ascii="Times New Roman" w:hAnsi="Times New Roman"/>
                <w:sz w:val="24"/>
                <w:szCs w:val="24"/>
              </w:rPr>
              <w:t>owledges</w:t>
            </w:r>
            <w:r w:rsidR="04509EA1" w:rsidRPr="5A5D2D3E">
              <w:rPr>
                <w:rFonts w:ascii="Times New Roman" w:hAnsi="Times New Roman"/>
                <w:sz w:val="24"/>
                <w:szCs w:val="24"/>
              </w:rPr>
              <w:t xml:space="preserve"> </w:t>
            </w:r>
            <w:r w:rsidR="75568D25" w:rsidRPr="5A5D2D3E">
              <w:rPr>
                <w:rFonts w:ascii="Times New Roman" w:hAnsi="Times New Roman"/>
                <w:sz w:val="24"/>
                <w:szCs w:val="24"/>
              </w:rPr>
              <w:t xml:space="preserve">that imports produced to lower standards </w:t>
            </w:r>
            <w:r w:rsidR="7898F9A3" w:rsidRPr="5A5D2D3E">
              <w:rPr>
                <w:rFonts w:ascii="Times New Roman" w:hAnsi="Times New Roman"/>
                <w:sz w:val="24"/>
                <w:szCs w:val="24"/>
              </w:rPr>
              <w:t>may</w:t>
            </w:r>
            <w:r w:rsidR="75568D25" w:rsidRPr="5A5D2D3E">
              <w:rPr>
                <w:rFonts w:ascii="Times New Roman" w:hAnsi="Times New Roman"/>
                <w:sz w:val="24"/>
                <w:szCs w:val="24"/>
              </w:rPr>
              <w:t xml:space="preserve"> undermine EU producers and displace emissions rather than reduce them. The Commission is strengthening controls on imported food,</w:t>
            </w:r>
            <w:r w:rsidR="007955AB">
              <w:rPr>
                <w:rFonts w:ascii="Times New Roman" w:hAnsi="Times New Roman"/>
                <w:sz w:val="24"/>
                <w:szCs w:val="24"/>
              </w:rPr>
              <w:t xml:space="preserve"> and</w:t>
            </w:r>
            <w:r w:rsidR="75568D25" w:rsidRPr="5A5D2D3E">
              <w:rPr>
                <w:rFonts w:ascii="Times New Roman" w:hAnsi="Times New Roman"/>
                <w:sz w:val="24"/>
                <w:szCs w:val="24"/>
              </w:rPr>
              <w:t xml:space="preserve"> animal and plant products</w:t>
            </w:r>
            <w:r w:rsidR="007955AB">
              <w:rPr>
                <w:rFonts w:ascii="Times New Roman" w:hAnsi="Times New Roman"/>
                <w:sz w:val="24"/>
                <w:szCs w:val="24"/>
              </w:rPr>
              <w:t>. A</w:t>
            </w:r>
            <w:r w:rsidR="75568D25" w:rsidRPr="5A5D2D3E">
              <w:rPr>
                <w:rFonts w:ascii="Times New Roman" w:hAnsi="Times New Roman"/>
                <w:sz w:val="24"/>
                <w:szCs w:val="24"/>
              </w:rPr>
              <w:t xml:space="preserve">nimal welfare rules are being reviewed </w:t>
            </w:r>
            <w:r w:rsidR="3DD5C3E5" w:rsidRPr="5A5D2D3E">
              <w:rPr>
                <w:rFonts w:ascii="Times New Roman" w:hAnsi="Times New Roman"/>
                <w:sz w:val="24"/>
                <w:szCs w:val="24"/>
              </w:rPr>
              <w:t>to ensure better</w:t>
            </w:r>
            <w:r w:rsidR="75568D25" w:rsidRPr="5A5D2D3E">
              <w:rPr>
                <w:rFonts w:ascii="Times New Roman" w:hAnsi="Times New Roman"/>
                <w:sz w:val="24"/>
                <w:szCs w:val="24"/>
              </w:rPr>
              <w:t xml:space="preserve"> alignment of standards for imported products, in line with WTO rules and the relevant legal framework. </w:t>
            </w:r>
          </w:p>
          <w:p w14:paraId="0DEEA6AD" w14:textId="27D42C39" w:rsidR="00032CA1" w:rsidRPr="00032CA1" w:rsidRDefault="00032CA1" w:rsidP="004C0140">
            <w:pPr>
              <w:spacing w:before="120" w:after="120"/>
              <w:jc w:val="both"/>
              <w:rPr>
                <w:rFonts w:ascii="Times New Roman" w:hAnsi="Times New Roman"/>
                <w:sz w:val="24"/>
                <w:szCs w:val="24"/>
              </w:rPr>
            </w:pPr>
            <w:r w:rsidRPr="00032CA1">
              <w:rPr>
                <w:rFonts w:ascii="Times New Roman" w:hAnsi="Times New Roman"/>
                <w:sz w:val="24"/>
                <w:szCs w:val="24"/>
              </w:rPr>
              <w:t xml:space="preserve">The Commission takes note of the </w:t>
            </w:r>
            <w:r w:rsidR="00354118">
              <w:rPr>
                <w:rFonts w:ascii="Times New Roman" w:hAnsi="Times New Roman"/>
                <w:sz w:val="24"/>
                <w:szCs w:val="24"/>
              </w:rPr>
              <w:t>EESC</w:t>
            </w:r>
            <w:r w:rsidR="00354118" w:rsidRPr="00032CA1">
              <w:rPr>
                <w:rFonts w:ascii="Times New Roman" w:hAnsi="Times New Roman"/>
                <w:sz w:val="24"/>
                <w:szCs w:val="24"/>
              </w:rPr>
              <w:t xml:space="preserve">’s </w:t>
            </w:r>
            <w:r w:rsidRPr="00032CA1">
              <w:rPr>
                <w:rFonts w:ascii="Times New Roman" w:hAnsi="Times New Roman"/>
                <w:sz w:val="24"/>
                <w:szCs w:val="24"/>
              </w:rPr>
              <w:t xml:space="preserve">call regarding the enforcement of EU standards. The livestock strategy underlines the need for effective enforcement of existing rules, including in the fields of animal welfare, food safety and animal health, and for a coherent regulatory framework that provides legal certainty while supporting competitiveness and sustainability. </w:t>
            </w:r>
          </w:p>
          <w:p w14:paraId="2D5A08A3" w14:textId="6086BEAA" w:rsidR="00032CA1" w:rsidRPr="00032CA1" w:rsidRDefault="00081D16" w:rsidP="00126738">
            <w:pPr>
              <w:spacing w:before="120" w:after="120"/>
              <w:jc w:val="both"/>
              <w:rPr>
                <w:rFonts w:ascii="Times New Roman" w:hAnsi="Times New Roman"/>
                <w:sz w:val="24"/>
                <w:szCs w:val="24"/>
              </w:rPr>
            </w:pPr>
            <w:r>
              <w:rPr>
                <w:rFonts w:ascii="Times New Roman" w:hAnsi="Times New Roman"/>
                <w:sz w:val="24"/>
                <w:szCs w:val="24"/>
              </w:rPr>
              <w:t xml:space="preserve">Item 3.17.: </w:t>
            </w:r>
            <w:r w:rsidR="00032CA1" w:rsidRPr="00032CA1">
              <w:rPr>
                <w:rFonts w:ascii="Times New Roman" w:hAnsi="Times New Roman"/>
                <w:sz w:val="24"/>
                <w:szCs w:val="24"/>
              </w:rPr>
              <w:t xml:space="preserve">The Commission agrees that extensive, regenerative, agroforestry-based and organic livestock systems can make an important contribution to biodiversity, soil health, water management and rural vitality. The livestock strategy highlights the positive role of such systems and indicates that Member States </w:t>
            </w:r>
            <w:r w:rsidR="00ED00F0">
              <w:rPr>
                <w:rFonts w:ascii="Times New Roman" w:hAnsi="Times New Roman"/>
                <w:sz w:val="24"/>
                <w:szCs w:val="24"/>
              </w:rPr>
              <w:t xml:space="preserve">will </w:t>
            </w:r>
            <w:r w:rsidR="00032CA1" w:rsidRPr="00032CA1">
              <w:rPr>
                <w:rFonts w:ascii="Times New Roman" w:hAnsi="Times New Roman"/>
                <w:sz w:val="24"/>
                <w:szCs w:val="24"/>
              </w:rPr>
              <w:t xml:space="preserve">have tools under the </w:t>
            </w:r>
            <w:r w:rsidR="00ED00F0">
              <w:rPr>
                <w:rFonts w:ascii="Times New Roman" w:hAnsi="Times New Roman"/>
                <w:sz w:val="24"/>
                <w:szCs w:val="24"/>
              </w:rPr>
              <w:t xml:space="preserve">proposed </w:t>
            </w:r>
            <w:r w:rsidR="00032CA1" w:rsidRPr="00032CA1">
              <w:rPr>
                <w:rFonts w:ascii="Times New Roman" w:hAnsi="Times New Roman"/>
                <w:sz w:val="24"/>
                <w:szCs w:val="24"/>
              </w:rPr>
              <w:t xml:space="preserve">future CAP to support grazing-based systems, organic farming and other practices tailored to territorial needs. </w:t>
            </w:r>
            <w:r w:rsidR="00E72594">
              <w:rPr>
                <w:rFonts w:ascii="Times New Roman" w:hAnsi="Times New Roman"/>
                <w:sz w:val="24"/>
                <w:szCs w:val="24"/>
              </w:rPr>
              <w:t xml:space="preserve">The </w:t>
            </w:r>
            <w:r w:rsidR="00B604BD">
              <w:rPr>
                <w:rFonts w:ascii="Times New Roman" w:hAnsi="Times New Roman"/>
                <w:sz w:val="24"/>
                <w:szCs w:val="24"/>
              </w:rPr>
              <w:t>Livestock</w:t>
            </w:r>
            <w:r w:rsidR="00C80891">
              <w:rPr>
                <w:rFonts w:ascii="Times New Roman" w:hAnsi="Times New Roman"/>
                <w:sz w:val="24"/>
                <w:szCs w:val="24"/>
              </w:rPr>
              <w:t xml:space="preserve"> St</w:t>
            </w:r>
            <w:r w:rsidR="00C31D56">
              <w:rPr>
                <w:rFonts w:ascii="Times New Roman" w:hAnsi="Times New Roman"/>
                <w:sz w:val="24"/>
                <w:szCs w:val="24"/>
              </w:rPr>
              <w:t xml:space="preserve">rategy has </w:t>
            </w:r>
            <w:r w:rsidR="00D819E0">
              <w:rPr>
                <w:rFonts w:ascii="Times New Roman" w:hAnsi="Times New Roman"/>
                <w:sz w:val="24"/>
                <w:szCs w:val="24"/>
              </w:rPr>
              <w:t xml:space="preserve">also </w:t>
            </w:r>
            <w:r w:rsidR="00467236">
              <w:rPr>
                <w:rFonts w:ascii="Times New Roman" w:hAnsi="Times New Roman"/>
                <w:sz w:val="24"/>
                <w:szCs w:val="24"/>
              </w:rPr>
              <w:t>recalle</w:t>
            </w:r>
            <w:r w:rsidR="00265ECC">
              <w:rPr>
                <w:rFonts w:ascii="Times New Roman" w:hAnsi="Times New Roman"/>
                <w:sz w:val="24"/>
                <w:szCs w:val="24"/>
              </w:rPr>
              <w:t>d</w:t>
            </w:r>
            <w:r w:rsidR="00023B7A">
              <w:rPr>
                <w:rFonts w:ascii="Times New Roman" w:hAnsi="Times New Roman"/>
                <w:sz w:val="24"/>
                <w:szCs w:val="24"/>
              </w:rPr>
              <w:t>, as</w:t>
            </w:r>
            <w:r w:rsidR="00AC7A0C">
              <w:rPr>
                <w:rFonts w:ascii="Times New Roman" w:hAnsi="Times New Roman"/>
                <w:sz w:val="24"/>
                <w:szCs w:val="24"/>
              </w:rPr>
              <w:t xml:space="preserve"> </w:t>
            </w:r>
            <w:r w:rsidR="009C0999">
              <w:rPr>
                <w:rFonts w:ascii="Times New Roman" w:hAnsi="Times New Roman"/>
                <w:sz w:val="24"/>
                <w:szCs w:val="24"/>
              </w:rPr>
              <w:t xml:space="preserve">the </w:t>
            </w:r>
            <w:r w:rsidR="00D613C7">
              <w:rPr>
                <w:rFonts w:ascii="Times New Roman" w:hAnsi="Times New Roman"/>
                <w:sz w:val="24"/>
                <w:szCs w:val="24"/>
              </w:rPr>
              <w:t>Vision</w:t>
            </w:r>
            <w:r w:rsidR="000F5352">
              <w:rPr>
                <w:rFonts w:ascii="Times New Roman" w:hAnsi="Times New Roman"/>
                <w:sz w:val="24"/>
                <w:szCs w:val="24"/>
              </w:rPr>
              <w:t xml:space="preserve"> </w:t>
            </w:r>
            <w:r w:rsidR="00534DEB">
              <w:rPr>
                <w:rFonts w:ascii="Times New Roman" w:hAnsi="Times New Roman"/>
                <w:sz w:val="24"/>
                <w:szCs w:val="24"/>
              </w:rPr>
              <w:t>on the Fut</w:t>
            </w:r>
            <w:r w:rsidR="001C4827">
              <w:rPr>
                <w:rFonts w:ascii="Times New Roman" w:hAnsi="Times New Roman"/>
                <w:sz w:val="24"/>
                <w:szCs w:val="24"/>
              </w:rPr>
              <w:t xml:space="preserve">ure </w:t>
            </w:r>
            <w:r w:rsidR="00DE576C">
              <w:rPr>
                <w:rFonts w:ascii="Times New Roman" w:hAnsi="Times New Roman"/>
                <w:sz w:val="24"/>
                <w:szCs w:val="24"/>
              </w:rPr>
              <w:t>of A</w:t>
            </w:r>
            <w:r w:rsidR="0011512E">
              <w:rPr>
                <w:rFonts w:ascii="Times New Roman" w:hAnsi="Times New Roman"/>
                <w:sz w:val="24"/>
                <w:szCs w:val="24"/>
              </w:rPr>
              <w:t>gr</w:t>
            </w:r>
            <w:r w:rsidR="00E464A5">
              <w:rPr>
                <w:rFonts w:ascii="Times New Roman" w:hAnsi="Times New Roman"/>
                <w:sz w:val="24"/>
                <w:szCs w:val="24"/>
              </w:rPr>
              <w:t>icu</w:t>
            </w:r>
            <w:r w:rsidR="00197A5F">
              <w:rPr>
                <w:rFonts w:ascii="Times New Roman" w:hAnsi="Times New Roman"/>
                <w:sz w:val="24"/>
                <w:szCs w:val="24"/>
              </w:rPr>
              <w:t xml:space="preserve">lture, the need </w:t>
            </w:r>
            <w:r w:rsidR="00126738" w:rsidRPr="00126738">
              <w:rPr>
                <w:rFonts w:ascii="Times New Roman" w:hAnsi="Times New Roman"/>
                <w:sz w:val="24"/>
                <w:szCs w:val="24"/>
              </w:rPr>
              <w:t>to reduce pressure from nutrients on the environment in areas with high concentration of livestock</w:t>
            </w:r>
            <w:r w:rsidR="00B7127A">
              <w:rPr>
                <w:rFonts w:ascii="Times New Roman" w:hAnsi="Times New Roman"/>
                <w:sz w:val="24"/>
                <w:szCs w:val="24"/>
              </w:rPr>
              <w:t>.</w:t>
            </w:r>
          </w:p>
          <w:p w14:paraId="0B7700DD" w14:textId="5FC04C87" w:rsidR="00032CA1" w:rsidRPr="00032CA1" w:rsidRDefault="00081D16">
            <w:pPr>
              <w:spacing w:before="120" w:after="120"/>
              <w:jc w:val="both"/>
              <w:rPr>
                <w:rFonts w:ascii="Times New Roman" w:hAnsi="Times New Roman"/>
                <w:sz w:val="24"/>
                <w:szCs w:val="24"/>
              </w:rPr>
            </w:pPr>
            <w:r>
              <w:rPr>
                <w:rFonts w:ascii="Times New Roman" w:hAnsi="Times New Roman"/>
                <w:sz w:val="24"/>
                <w:szCs w:val="24"/>
              </w:rPr>
              <w:t xml:space="preserve">Item 1.16: </w:t>
            </w:r>
            <w:r w:rsidR="75568D25" w:rsidRPr="5A5D2D3E">
              <w:rPr>
                <w:rFonts w:ascii="Times New Roman" w:hAnsi="Times New Roman"/>
                <w:sz w:val="24"/>
                <w:szCs w:val="24"/>
              </w:rPr>
              <w:t xml:space="preserve">The Commission shares the view that sustainability efforts must be accompanied by investment support and innovation. The livestock strategy </w:t>
            </w:r>
            <w:r w:rsidR="3296F096" w:rsidRPr="5A5D2D3E">
              <w:rPr>
                <w:rFonts w:ascii="Times New Roman" w:hAnsi="Times New Roman"/>
                <w:sz w:val="24"/>
                <w:szCs w:val="24"/>
              </w:rPr>
              <w:t>identifies possible sources of</w:t>
            </w:r>
            <w:r w:rsidR="75568D25" w:rsidRPr="5A5D2D3E">
              <w:rPr>
                <w:rFonts w:ascii="Times New Roman" w:hAnsi="Times New Roman"/>
                <w:sz w:val="24"/>
                <w:szCs w:val="24"/>
              </w:rPr>
              <w:t xml:space="preserve"> support for innovation, digitalisation, improved animal housing, manure management, nutrient efficiency, climate adaptation and circular bioeconomy solutions. It also identifies the role of the proposed Horizon Europe framework and European Competitiveness Fund in supporting research and</w:t>
            </w:r>
            <w:r w:rsidR="007955AB">
              <w:rPr>
                <w:rFonts w:ascii="Times New Roman" w:hAnsi="Times New Roman"/>
                <w:sz w:val="24"/>
                <w:szCs w:val="24"/>
              </w:rPr>
              <w:t xml:space="preserve"> the</w:t>
            </w:r>
            <w:r w:rsidR="75568D25" w:rsidRPr="5A5D2D3E">
              <w:rPr>
                <w:rFonts w:ascii="Times New Roman" w:hAnsi="Times New Roman"/>
                <w:sz w:val="24"/>
                <w:szCs w:val="24"/>
              </w:rPr>
              <w:t xml:space="preserve"> deployment of practical tools and technologies. </w:t>
            </w:r>
          </w:p>
          <w:p w14:paraId="268B51C0" w14:textId="188E453B" w:rsidR="00032CA1" w:rsidRPr="00032CA1" w:rsidRDefault="00032CA1" w:rsidP="004C0140">
            <w:pPr>
              <w:spacing w:before="120" w:after="120"/>
              <w:jc w:val="both"/>
              <w:rPr>
                <w:rFonts w:ascii="Times New Roman" w:hAnsi="Times New Roman"/>
                <w:sz w:val="24"/>
                <w:szCs w:val="24"/>
              </w:rPr>
            </w:pPr>
            <w:r w:rsidRPr="00032CA1">
              <w:rPr>
                <w:rFonts w:ascii="Times New Roman" w:hAnsi="Times New Roman"/>
                <w:sz w:val="24"/>
                <w:szCs w:val="24"/>
              </w:rPr>
              <w:t xml:space="preserve">The Commission agrees that increased domestic protein production is an important element of resilience and strategic autonomy. This is </w:t>
            </w:r>
            <w:r w:rsidR="0045320D">
              <w:rPr>
                <w:rFonts w:ascii="Times New Roman" w:hAnsi="Times New Roman"/>
                <w:sz w:val="24"/>
                <w:szCs w:val="24"/>
              </w:rPr>
              <w:t xml:space="preserve">one of the </w:t>
            </w:r>
            <w:r w:rsidR="00EF3427">
              <w:rPr>
                <w:rFonts w:ascii="Times New Roman" w:hAnsi="Times New Roman"/>
                <w:sz w:val="24"/>
                <w:szCs w:val="24"/>
              </w:rPr>
              <w:t>objectives</w:t>
            </w:r>
            <w:r w:rsidR="00EC42ED">
              <w:rPr>
                <w:rFonts w:ascii="Times New Roman" w:hAnsi="Times New Roman"/>
                <w:sz w:val="24"/>
                <w:szCs w:val="24"/>
              </w:rPr>
              <w:t xml:space="preserve"> </w:t>
            </w:r>
            <w:r w:rsidRPr="00032CA1">
              <w:rPr>
                <w:rFonts w:ascii="Times New Roman" w:hAnsi="Times New Roman"/>
                <w:sz w:val="24"/>
                <w:szCs w:val="24"/>
              </w:rPr>
              <w:t xml:space="preserve">of the protein plan, which seeks to expand sustainable EU protein supply, </w:t>
            </w:r>
            <w:r w:rsidR="00B40D37">
              <w:rPr>
                <w:rFonts w:ascii="Times New Roman" w:hAnsi="Times New Roman"/>
                <w:sz w:val="24"/>
                <w:szCs w:val="24"/>
              </w:rPr>
              <w:t xml:space="preserve">optimise protein usage, </w:t>
            </w:r>
            <w:r w:rsidRPr="00032CA1">
              <w:rPr>
                <w:rFonts w:ascii="Times New Roman" w:hAnsi="Times New Roman"/>
                <w:sz w:val="24"/>
                <w:szCs w:val="24"/>
              </w:rPr>
              <w:t>strengthen value chains and reduce dependence on imported high-protein feed through CAP tools, innovation, market development</w:t>
            </w:r>
            <w:r w:rsidR="00B40D37">
              <w:rPr>
                <w:rFonts w:ascii="Times New Roman" w:hAnsi="Times New Roman"/>
                <w:sz w:val="24"/>
                <w:szCs w:val="24"/>
              </w:rPr>
              <w:t xml:space="preserve">, </w:t>
            </w:r>
            <w:r w:rsidR="003B1964">
              <w:rPr>
                <w:rFonts w:ascii="Times New Roman" w:hAnsi="Times New Roman"/>
                <w:sz w:val="24"/>
                <w:szCs w:val="24"/>
              </w:rPr>
              <w:t>stronger partnership</w:t>
            </w:r>
            <w:r w:rsidR="008F7F39">
              <w:rPr>
                <w:rFonts w:ascii="Times New Roman" w:hAnsi="Times New Roman"/>
                <w:sz w:val="24"/>
                <w:szCs w:val="24"/>
              </w:rPr>
              <w:t>s</w:t>
            </w:r>
            <w:r w:rsidR="003B1964">
              <w:rPr>
                <w:rFonts w:ascii="Times New Roman" w:hAnsi="Times New Roman"/>
                <w:sz w:val="24"/>
                <w:szCs w:val="24"/>
              </w:rPr>
              <w:t xml:space="preserve"> </w:t>
            </w:r>
            <w:r w:rsidRPr="00032CA1">
              <w:rPr>
                <w:rFonts w:ascii="Times New Roman" w:hAnsi="Times New Roman"/>
                <w:sz w:val="24"/>
                <w:szCs w:val="24"/>
              </w:rPr>
              <w:t xml:space="preserve">and research. </w:t>
            </w:r>
          </w:p>
          <w:p w14:paraId="31E3E75C" w14:textId="08FB491C" w:rsidR="00032CA1" w:rsidRPr="00032CA1" w:rsidRDefault="00F752B3" w:rsidP="5A5D2D3E">
            <w:pPr>
              <w:spacing w:before="120" w:after="120"/>
              <w:jc w:val="both"/>
              <w:rPr>
                <w:rFonts w:ascii="Times New Roman" w:hAnsi="Times New Roman"/>
                <w:sz w:val="24"/>
                <w:szCs w:val="24"/>
              </w:rPr>
            </w:pPr>
            <w:r>
              <w:rPr>
                <w:rFonts w:ascii="Times New Roman" w:hAnsi="Times New Roman"/>
                <w:sz w:val="24"/>
                <w:szCs w:val="24"/>
              </w:rPr>
              <w:t xml:space="preserve">Item 3.4.: </w:t>
            </w:r>
            <w:r w:rsidR="75568D25" w:rsidRPr="5A5D2D3E">
              <w:rPr>
                <w:rFonts w:ascii="Times New Roman" w:hAnsi="Times New Roman"/>
                <w:sz w:val="24"/>
                <w:szCs w:val="24"/>
              </w:rPr>
              <w:t>The Commission recognises the need for stable and predictable conditions for long-term farm investments. The livestock strategy stresses the importance of a clear legal framework and identifies permit-granting procedures</w:t>
            </w:r>
            <w:r w:rsidR="00CF04AF">
              <w:rPr>
                <w:rFonts w:ascii="Times New Roman" w:hAnsi="Times New Roman"/>
                <w:sz w:val="24"/>
                <w:szCs w:val="24"/>
              </w:rPr>
              <w:t xml:space="preserve">, </w:t>
            </w:r>
            <w:r w:rsidR="005B0986">
              <w:rPr>
                <w:rFonts w:ascii="Times New Roman" w:hAnsi="Times New Roman"/>
                <w:sz w:val="24"/>
                <w:szCs w:val="24"/>
              </w:rPr>
              <w:t xml:space="preserve">agri-food </w:t>
            </w:r>
            <w:r w:rsidR="00455606">
              <w:rPr>
                <w:rFonts w:ascii="Times New Roman" w:hAnsi="Times New Roman"/>
                <w:sz w:val="24"/>
                <w:szCs w:val="24"/>
              </w:rPr>
              <w:t>le</w:t>
            </w:r>
            <w:r w:rsidR="003F19D5">
              <w:rPr>
                <w:rFonts w:ascii="Times New Roman" w:hAnsi="Times New Roman"/>
                <w:sz w:val="24"/>
                <w:szCs w:val="24"/>
              </w:rPr>
              <w:t>g</w:t>
            </w:r>
            <w:r w:rsidR="00366B99">
              <w:rPr>
                <w:rFonts w:ascii="Times New Roman" w:hAnsi="Times New Roman"/>
                <w:sz w:val="24"/>
                <w:szCs w:val="24"/>
              </w:rPr>
              <w:t xml:space="preserve">islation </w:t>
            </w:r>
            <w:r w:rsidR="00CF04AF">
              <w:rPr>
                <w:rFonts w:ascii="Times New Roman" w:hAnsi="Times New Roman"/>
                <w:sz w:val="24"/>
                <w:szCs w:val="24"/>
              </w:rPr>
              <w:t>and the implementation of the Nitrates Directive</w:t>
            </w:r>
            <w:r w:rsidR="00604707">
              <w:rPr>
                <w:rStyle w:val="FootnoteReference"/>
                <w:rFonts w:ascii="Times New Roman" w:hAnsi="Times New Roman"/>
                <w:sz w:val="24"/>
                <w:szCs w:val="24"/>
              </w:rPr>
              <w:footnoteReference w:id="3"/>
            </w:r>
            <w:r w:rsidR="00CF04AF">
              <w:rPr>
                <w:rFonts w:ascii="Times New Roman" w:hAnsi="Times New Roman"/>
                <w:sz w:val="24"/>
                <w:szCs w:val="24"/>
              </w:rPr>
              <w:t xml:space="preserve"> </w:t>
            </w:r>
            <w:r w:rsidR="75568D25" w:rsidRPr="5A5D2D3E">
              <w:rPr>
                <w:rFonts w:ascii="Times New Roman" w:hAnsi="Times New Roman"/>
                <w:sz w:val="24"/>
                <w:szCs w:val="24"/>
              </w:rPr>
              <w:t xml:space="preserve">as areas where simplification and greater predictability are needed. </w:t>
            </w:r>
            <w:r w:rsidR="004F3237">
              <w:rPr>
                <w:rFonts w:ascii="Times New Roman" w:hAnsi="Times New Roman"/>
                <w:sz w:val="24"/>
                <w:szCs w:val="24"/>
              </w:rPr>
              <w:t xml:space="preserve">The </w:t>
            </w:r>
            <w:r w:rsidR="004F3237" w:rsidRPr="009B7D2A">
              <w:rPr>
                <w:rFonts w:ascii="Times New Roman" w:hAnsi="Times New Roman"/>
                <w:sz w:val="24"/>
                <w:szCs w:val="24"/>
              </w:rPr>
              <w:t>Directive</w:t>
            </w:r>
            <w:r w:rsidR="004F3237">
              <w:rPr>
                <w:rFonts w:ascii="Times New Roman" w:hAnsi="Times New Roman"/>
                <w:sz w:val="24"/>
                <w:szCs w:val="24"/>
              </w:rPr>
              <w:t xml:space="preserve"> </w:t>
            </w:r>
            <w:r w:rsidR="004F3237" w:rsidRPr="009B7D2A">
              <w:rPr>
                <w:rFonts w:ascii="Times New Roman" w:hAnsi="Times New Roman"/>
                <w:sz w:val="24"/>
                <w:szCs w:val="24"/>
              </w:rPr>
              <w:t>on industrial and livestock rearing emissions</w:t>
            </w:r>
            <w:r w:rsidR="004F3237" w:rsidRPr="00032CA1">
              <w:rPr>
                <w:rFonts w:ascii="Times New Roman" w:hAnsi="Times New Roman"/>
                <w:sz w:val="24"/>
                <w:szCs w:val="24"/>
              </w:rPr>
              <w:t xml:space="preserve"> </w:t>
            </w:r>
            <w:r w:rsidR="004F3237">
              <w:rPr>
                <w:rFonts w:ascii="Times New Roman" w:hAnsi="Times New Roman"/>
                <w:sz w:val="24"/>
                <w:szCs w:val="24"/>
              </w:rPr>
              <w:t>has already introduced a significantly simplified approach for regulating emissions from large pig and poultry farms.</w:t>
            </w:r>
            <w:r w:rsidR="004F3237" w:rsidRPr="5A5D2D3E">
              <w:rPr>
                <w:rFonts w:ascii="Times New Roman" w:hAnsi="Times New Roman"/>
                <w:sz w:val="24"/>
                <w:szCs w:val="24"/>
              </w:rPr>
              <w:t xml:space="preserve"> </w:t>
            </w:r>
            <w:r w:rsidR="75568D25" w:rsidRPr="5A5D2D3E">
              <w:rPr>
                <w:rFonts w:ascii="Times New Roman" w:hAnsi="Times New Roman"/>
                <w:sz w:val="24"/>
                <w:szCs w:val="24"/>
              </w:rPr>
              <w:t xml:space="preserve">The Commission has already put forward proposals on accelerating permit-granting procedures and speeding up environmental assessments. </w:t>
            </w:r>
          </w:p>
          <w:p w14:paraId="2C384B9F" w14:textId="6F069DAE" w:rsidR="00032CA1" w:rsidRPr="00032CA1" w:rsidRDefault="00F752B3" w:rsidP="004C0140">
            <w:pPr>
              <w:spacing w:before="120" w:after="120"/>
              <w:jc w:val="both"/>
              <w:rPr>
                <w:rFonts w:ascii="Times New Roman" w:hAnsi="Times New Roman"/>
                <w:sz w:val="24"/>
                <w:szCs w:val="24"/>
              </w:rPr>
            </w:pPr>
            <w:r>
              <w:rPr>
                <w:rFonts w:ascii="Times New Roman" w:hAnsi="Times New Roman"/>
                <w:sz w:val="24"/>
                <w:szCs w:val="24"/>
              </w:rPr>
              <w:t xml:space="preserve">Item 3.23.: </w:t>
            </w:r>
            <w:r w:rsidR="00032CA1" w:rsidRPr="00032CA1">
              <w:rPr>
                <w:rFonts w:ascii="Times New Roman" w:hAnsi="Times New Roman"/>
                <w:sz w:val="24"/>
                <w:szCs w:val="24"/>
              </w:rPr>
              <w:t xml:space="preserve">The Commission agrees on the importance of guidance, advisory services, training and </w:t>
            </w:r>
            <w:r w:rsidR="00032CA1" w:rsidRPr="00032CA1">
              <w:rPr>
                <w:rFonts w:ascii="Times New Roman" w:hAnsi="Times New Roman"/>
                <w:sz w:val="24"/>
                <w:szCs w:val="24"/>
              </w:rPr>
              <w:lastRenderedPageBreak/>
              <w:t xml:space="preserve">knowledge transfer. The livestock strategy calls for stronger alignment of innovation with farmers’ needs and highlights the role of advisory services, knowledge-sharing platforms and innovation partnerships in spreading good practices on resilience, animal welfare, sustainability and digital solutions. </w:t>
            </w:r>
          </w:p>
          <w:p w14:paraId="217252C3" w14:textId="721EC53F" w:rsidR="00032CA1" w:rsidRPr="00032CA1" w:rsidRDefault="00F752B3">
            <w:pPr>
              <w:spacing w:before="120" w:after="120"/>
              <w:jc w:val="both"/>
              <w:rPr>
                <w:rFonts w:ascii="Times New Roman" w:hAnsi="Times New Roman"/>
                <w:sz w:val="24"/>
                <w:szCs w:val="24"/>
              </w:rPr>
            </w:pPr>
            <w:r>
              <w:rPr>
                <w:rFonts w:ascii="Times New Roman" w:hAnsi="Times New Roman"/>
                <w:sz w:val="24"/>
                <w:szCs w:val="24"/>
              </w:rPr>
              <w:t xml:space="preserve">Item 2.6.: </w:t>
            </w:r>
            <w:r w:rsidR="75568D25" w:rsidRPr="5A5D2D3E">
              <w:rPr>
                <w:rFonts w:ascii="Times New Roman" w:hAnsi="Times New Roman"/>
                <w:sz w:val="24"/>
                <w:szCs w:val="24"/>
              </w:rPr>
              <w:t xml:space="preserve">The Commission recognises the importance of export opportunities for EU livestock products and the need to maintain market positions for </w:t>
            </w:r>
            <w:r w:rsidR="038550EE" w:rsidRPr="5A5D2D3E">
              <w:rPr>
                <w:rFonts w:ascii="Times New Roman" w:hAnsi="Times New Roman"/>
                <w:sz w:val="24"/>
                <w:szCs w:val="24"/>
              </w:rPr>
              <w:t>EU</w:t>
            </w:r>
            <w:r w:rsidR="75568D25" w:rsidRPr="5A5D2D3E">
              <w:rPr>
                <w:rFonts w:ascii="Times New Roman" w:hAnsi="Times New Roman"/>
                <w:sz w:val="24"/>
                <w:szCs w:val="24"/>
              </w:rPr>
              <w:t xml:space="preserve"> producers. The livestock strategy provides that the Commission will step up agri-food diplomacy, high-level missions and promotion measures to open new market opportunities for E</w:t>
            </w:r>
            <w:r w:rsidR="2A1B6D1C" w:rsidRPr="5A5D2D3E">
              <w:rPr>
                <w:rFonts w:ascii="Times New Roman" w:hAnsi="Times New Roman"/>
                <w:sz w:val="24"/>
                <w:szCs w:val="24"/>
              </w:rPr>
              <w:t>U</w:t>
            </w:r>
            <w:r w:rsidR="75568D25" w:rsidRPr="5A5D2D3E">
              <w:rPr>
                <w:rFonts w:ascii="Times New Roman" w:hAnsi="Times New Roman"/>
                <w:sz w:val="24"/>
                <w:szCs w:val="24"/>
              </w:rPr>
              <w:t xml:space="preserve"> exports, while ensuring that competitiveness, animal welfare and sustainability objectives are respected. </w:t>
            </w:r>
          </w:p>
          <w:p w14:paraId="0E4E1D8F" w14:textId="418C41CF" w:rsidR="00032CA1" w:rsidRPr="00032CA1" w:rsidRDefault="00F752B3">
            <w:pPr>
              <w:spacing w:before="120" w:after="120"/>
              <w:jc w:val="both"/>
              <w:rPr>
                <w:rFonts w:ascii="Times New Roman" w:hAnsi="Times New Roman"/>
                <w:sz w:val="24"/>
                <w:szCs w:val="24"/>
              </w:rPr>
            </w:pPr>
            <w:r>
              <w:rPr>
                <w:rFonts w:ascii="Times New Roman" w:hAnsi="Times New Roman"/>
                <w:sz w:val="24"/>
                <w:szCs w:val="24"/>
              </w:rPr>
              <w:t xml:space="preserve">Item 1.14.: </w:t>
            </w:r>
            <w:r w:rsidR="75568D25" w:rsidRPr="5A5D2D3E">
              <w:rPr>
                <w:rFonts w:ascii="Times New Roman" w:hAnsi="Times New Roman"/>
                <w:sz w:val="24"/>
                <w:szCs w:val="24"/>
              </w:rPr>
              <w:t xml:space="preserve">The Commission fully agrees that animal welfare is a core pillar of the livestock strategy. </w:t>
            </w:r>
            <w:r w:rsidR="0C3EB654" w:rsidRPr="5A5D2D3E">
              <w:rPr>
                <w:rFonts w:ascii="Times New Roman" w:hAnsi="Times New Roman"/>
                <w:sz w:val="24"/>
                <w:szCs w:val="24"/>
              </w:rPr>
              <w:t>As announced in t</w:t>
            </w:r>
            <w:r w:rsidR="75568D25" w:rsidRPr="5A5D2D3E">
              <w:rPr>
                <w:rFonts w:ascii="Times New Roman" w:hAnsi="Times New Roman"/>
                <w:sz w:val="24"/>
                <w:szCs w:val="24"/>
              </w:rPr>
              <w:t xml:space="preserve">he </w:t>
            </w:r>
            <w:r w:rsidR="504B7776" w:rsidRPr="5A5D2D3E">
              <w:rPr>
                <w:rFonts w:ascii="Times New Roman" w:hAnsi="Times New Roman"/>
                <w:sz w:val="24"/>
                <w:szCs w:val="24"/>
              </w:rPr>
              <w:t xml:space="preserve">livestock </w:t>
            </w:r>
            <w:r w:rsidR="75568D25" w:rsidRPr="5A5D2D3E">
              <w:rPr>
                <w:rFonts w:ascii="Times New Roman" w:hAnsi="Times New Roman"/>
                <w:sz w:val="24"/>
                <w:szCs w:val="24"/>
              </w:rPr>
              <w:t>strategy</w:t>
            </w:r>
            <w:r w:rsidR="55B8D696" w:rsidRPr="5A5D2D3E">
              <w:rPr>
                <w:rFonts w:ascii="Times New Roman" w:hAnsi="Times New Roman"/>
                <w:sz w:val="24"/>
                <w:szCs w:val="24"/>
              </w:rPr>
              <w:t>, the Commission intends to propose</w:t>
            </w:r>
            <w:r w:rsidR="75568D25" w:rsidRPr="5A5D2D3E">
              <w:rPr>
                <w:rFonts w:ascii="Times New Roman" w:hAnsi="Times New Roman"/>
                <w:sz w:val="24"/>
                <w:szCs w:val="24"/>
              </w:rPr>
              <w:t xml:space="preserve"> </w:t>
            </w:r>
            <w:r w:rsidR="6D9090ED" w:rsidRPr="5A5D2D3E">
              <w:rPr>
                <w:rFonts w:ascii="Times New Roman" w:hAnsi="Times New Roman"/>
                <w:sz w:val="24"/>
                <w:szCs w:val="24"/>
              </w:rPr>
              <w:t xml:space="preserve">a </w:t>
            </w:r>
            <w:r w:rsidR="75568D25" w:rsidRPr="5A5D2D3E">
              <w:rPr>
                <w:rFonts w:ascii="Times New Roman" w:hAnsi="Times New Roman"/>
                <w:sz w:val="24"/>
                <w:szCs w:val="24"/>
              </w:rPr>
              <w:t xml:space="preserve">targeted revision of animal welfare rules for laying hens and broilers by the end of 2026, </w:t>
            </w:r>
            <w:r w:rsidR="1FB1294F" w:rsidRPr="5A5D2D3E">
              <w:rPr>
                <w:rFonts w:ascii="Times New Roman" w:hAnsi="Times New Roman"/>
                <w:sz w:val="24"/>
                <w:szCs w:val="24"/>
              </w:rPr>
              <w:t>focusing on</w:t>
            </w:r>
            <w:r w:rsidR="75568D25" w:rsidRPr="5A5D2D3E">
              <w:rPr>
                <w:rFonts w:ascii="Times New Roman" w:hAnsi="Times New Roman"/>
                <w:sz w:val="24"/>
                <w:szCs w:val="24"/>
              </w:rPr>
              <w:t xml:space="preserve"> the phasing-out of cages, practical on-farm welfare indicators, ending the systematic killing of male chicks and equivalent import requirements, as well as a subsequent</w:t>
            </w:r>
            <w:r w:rsidR="3FBF5B6B" w:rsidRPr="5A5D2D3E">
              <w:rPr>
                <w:rFonts w:ascii="Times New Roman" w:hAnsi="Times New Roman"/>
                <w:sz w:val="24"/>
                <w:szCs w:val="24"/>
              </w:rPr>
              <w:t xml:space="preserve"> similar</w:t>
            </w:r>
            <w:r w:rsidR="75568D25" w:rsidRPr="5A5D2D3E">
              <w:rPr>
                <w:rFonts w:ascii="Times New Roman" w:hAnsi="Times New Roman"/>
                <w:sz w:val="24"/>
                <w:szCs w:val="24"/>
              </w:rPr>
              <w:t xml:space="preserve"> proposal on pig welfare by the second quarter of 2027</w:t>
            </w:r>
            <w:r w:rsidR="6BBD71D6" w:rsidRPr="5A5D2D3E">
              <w:rPr>
                <w:rFonts w:ascii="Times New Roman" w:hAnsi="Times New Roman"/>
                <w:sz w:val="24"/>
                <w:szCs w:val="24"/>
              </w:rPr>
              <w:t>, including the transition from crates to pen systems</w:t>
            </w:r>
            <w:r w:rsidR="75568D25" w:rsidRPr="5A5D2D3E">
              <w:rPr>
                <w:rFonts w:ascii="Times New Roman" w:hAnsi="Times New Roman"/>
                <w:sz w:val="24"/>
                <w:szCs w:val="24"/>
              </w:rPr>
              <w:t xml:space="preserve">. </w:t>
            </w:r>
          </w:p>
          <w:p w14:paraId="141DC721" w14:textId="7A298ED3" w:rsidR="00032CA1" w:rsidRPr="00032CA1" w:rsidRDefault="356A155A" w:rsidP="004C0140">
            <w:pPr>
              <w:spacing w:before="120" w:after="120"/>
              <w:jc w:val="both"/>
              <w:rPr>
                <w:rFonts w:ascii="Times New Roman" w:hAnsi="Times New Roman"/>
                <w:sz w:val="24"/>
                <w:szCs w:val="24"/>
              </w:rPr>
            </w:pPr>
            <w:r w:rsidRPr="5A3BE487">
              <w:rPr>
                <w:rFonts w:ascii="Times New Roman" w:hAnsi="Times New Roman"/>
                <w:sz w:val="24"/>
                <w:szCs w:val="24"/>
              </w:rPr>
              <w:t xml:space="preserve">The Commission agrees that transition periods and financial support are necessary where sustainability and animal welfare requirements entail significant adaptation costs. The livestock strategy explicitly provides that transitions, notably towards cage-free systems and improved welfare conditions, must be evidence-based and accompanied by sufficient transition periods and financial support </w:t>
            </w:r>
            <w:r w:rsidR="03EBFFDD" w:rsidRPr="5A3BE487">
              <w:rPr>
                <w:rFonts w:ascii="Times New Roman" w:hAnsi="Times New Roman"/>
                <w:sz w:val="24"/>
                <w:szCs w:val="24"/>
              </w:rPr>
              <w:t>from multiple sources to allow</w:t>
            </w:r>
            <w:r w:rsidRPr="5A3BE487">
              <w:rPr>
                <w:rFonts w:ascii="Times New Roman" w:hAnsi="Times New Roman"/>
                <w:sz w:val="24"/>
                <w:szCs w:val="24"/>
              </w:rPr>
              <w:t xml:space="preserve"> farmers to adapt. </w:t>
            </w:r>
          </w:p>
          <w:p w14:paraId="52EF6D42" w14:textId="46FD0F94" w:rsidR="00032CA1" w:rsidRPr="00032CA1" w:rsidRDefault="00F752B3" w:rsidP="004C0140">
            <w:pPr>
              <w:spacing w:before="120" w:after="120"/>
              <w:jc w:val="both"/>
              <w:rPr>
                <w:rFonts w:ascii="Times New Roman" w:hAnsi="Times New Roman"/>
                <w:sz w:val="24"/>
                <w:szCs w:val="24"/>
              </w:rPr>
            </w:pPr>
            <w:r>
              <w:rPr>
                <w:rFonts w:ascii="Times New Roman" w:hAnsi="Times New Roman"/>
                <w:sz w:val="24"/>
                <w:szCs w:val="24"/>
              </w:rPr>
              <w:t xml:space="preserve">Item 1.16.: </w:t>
            </w:r>
            <w:r w:rsidR="00032CA1" w:rsidRPr="00032CA1">
              <w:rPr>
                <w:rFonts w:ascii="Times New Roman" w:hAnsi="Times New Roman"/>
                <w:sz w:val="24"/>
                <w:szCs w:val="24"/>
              </w:rPr>
              <w:t xml:space="preserve">The Commission shares the view that research and innovation must play a stronger role in the livestock transition. The livestock strategy states that livestock is identified as a key area of action for research and innovation, including animal health and welfare, disease prevention and vaccines, climate adaptation and mitigation, feed and nutrient efficiency, genetics, digital technologies and circular bioeconomy solutions. </w:t>
            </w:r>
          </w:p>
          <w:p w14:paraId="093CC738" w14:textId="3D7025D9" w:rsidR="00032CA1" w:rsidRPr="00032CA1" w:rsidRDefault="000D09AF" w:rsidP="004C0140">
            <w:pPr>
              <w:spacing w:before="120" w:after="120"/>
              <w:jc w:val="both"/>
              <w:rPr>
                <w:rFonts w:ascii="Times New Roman" w:hAnsi="Times New Roman"/>
                <w:sz w:val="24"/>
                <w:szCs w:val="24"/>
              </w:rPr>
            </w:pPr>
            <w:r>
              <w:rPr>
                <w:rFonts w:ascii="Times New Roman" w:hAnsi="Times New Roman"/>
                <w:sz w:val="24"/>
                <w:szCs w:val="24"/>
              </w:rPr>
              <w:t xml:space="preserve">Item </w:t>
            </w:r>
            <w:r w:rsidR="00F752B3">
              <w:rPr>
                <w:rFonts w:ascii="Times New Roman" w:hAnsi="Times New Roman"/>
                <w:sz w:val="24"/>
                <w:szCs w:val="24"/>
              </w:rPr>
              <w:t xml:space="preserve">1.17.: </w:t>
            </w:r>
            <w:r w:rsidR="75568D25" w:rsidRPr="5A5D2D3E">
              <w:rPr>
                <w:rFonts w:ascii="Times New Roman" w:hAnsi="Times New Roman"/>
                <w:sz w:val="24"/>
                <w:szCs w:val="24"/>
              </w:rPr>
              <w:t xml:space="preserve">On origin labelling, the Commission agrees on the importance of transparency and informed consumer choice. The livestock strategy announces that the Commission intends gradually to strengthen the role of EU origin in livestock marketing through marketing standards, beginning with poultry meat rules and drawing lessons for other sectors. It also foresees work on optional reserved terms that could help communicate defined production characteristics. Building on the Vision for Agriculture and Food, the proposed amendment to the Common Market Organisation Regulation under the Post-2027 MFF package, clarifies that marketing standards may cover the place of farming and/or origin and extends this possibility to sectors such as protein beef, pigmeat, </w:t>
            </w:r>
            <w:r w:rsidR="00604707" w:rsidRPr="5A5D2D3E">
              <w:rPr>
                <w:rFonts w:ascii="Times New Roman" w:hAnsi="Times New Roman"/>
                <w:sz w:val="24"/>
                <w:szCs w:val="24"/>
              </w:rPr>
              <w:t>sheep meat</w:t>
            </w:r>
            <w:r w:rsidR="75568D25" w:rsidRPr="5A5D2D3E">
              <w:rPr>
                <w:rFonts w:ascii="Times New Roman" w:hAnsi="Times New Roman"/>
                <w:sz w:val="24"/>
                <w:szCs w:val="24"/>
              </w:rPr>
              <w:t xml:space="preserve"> and goat</w:t>
            </w:r>
            <w:r w:rsidR="00604707">
              <w:rPr>
                <w:rFonts w:ascii="Times New Roman" w:hAnsi="Times New Roman"/>
                <w:sz w:val="24"/>
                <w:szCs w:val="24"/>
              </w:rPr>
              <w:t xml:space="preserve"> </w:t>
            </w:r>
            <w:r w:rsidR="75568D25" w:rsidRPr="5A5D2D3E">
              <w:rPr>
                <w:rFonts w:ascii="Times New Roman" w:hAnsi="Times New Roman"/>
                <w:sz w:val="24"/>
                <w:szCs w:val="24"/>
              </w:rPr>
              <w:t xml:space="preserve">meat. The co-legislators have advanced this agenda with the recent adoption of the targeted CMO </w:t>
            </w:r>
            <w:r w:rsidR="329DB5E8" w:rsidRPr="5A5D2D3E">
              <w:rPr>
                <w:rFonts w:ascii="Times New Roman" w:hAnsi="Times New Roman"/>
                <w:sz w:val="24"/>
                <w:szCs w:val="24"/>
              </w:rPr>
              <w:t xml:space="preserve">Regulation </w:t>
            </w:r>
            <w:r w:rsidR="75568D25" w:rsidRPr="5A5D2D3E">
              <w:rPr>
                <w:rFonts w:ascii="Times New Roman" w:hAnsi="Times New Roman"/>
                <w:sz w:val="24"/>
                <w:szCs w:val="24"/>
              </w:rPr>
              <w:t xml:space="preserve">amendment that already opens such possibility for </w:t>
            </w:r>
            <w:r w:rsidR="00604707" w:rsidRPr="5A5D2D3E">
              <w:rPr>
                <w:rFonts w:ascii="Times New Roman" w:hAnsi="Times New Roman"/>
                <w:sz w:val="24"/>
                <w:szCs w:val="24"/>
              </w:rPr>
              <w:t>poultry meat</w:t>
            </w:r>
            <w:r w:rsidR="75568D25" w:rsidRPr="5A5D2D3E">
              <w:rPr>
                <w:rFonts w:ascii="Times New Roman" w:hAnsi="Times New Roman"/>
                <w:sz w:val="24"/>
                <w:szCs w:val="24"/>
              </w:rPr>
              <w:t>.</w:t>
            </w:r>
          </w:p>
          <w:p w14:paraId="2C501F0C" w14:textId="1896D9F3" w:rsidR="00032CA1" w:rsidRPr="00032CA1" w:rsidRDefault="00F752B3" w:rsidP="004C0140">
            <w:pPr>
              <w:spacing w:before="120" w:after="120"/>
              <w:jc w:val="both"/>
              <w:rPr>
                <w:rFonts w:ascii="Times New Roman" w:hAnsi="Times New Roman"/>
                <w:sz w:val="24"/>
                <w:szCs w:val="24"/>
              </w:rPr>
            </w:pPr>
            <w:r>
              <w:rPr>
                <w:rFonts w:ascii="Times New Roman" w:hAnsi="Times New Roman"/>
                <w:sz w:val="24"/>
                <w:szCs w:val="24"/>
              </w:rPr>
              <w:t xml:space="preserve">Item 1.18.: </w:t>
            </w:r>
            <w:r w:rsidR="75568D25" w:rsidRPr="5A5D2D3E">
              <w:rPr>
                <w:rFonts w:ascii="Times New Roman" w:hAnsi="Times New Roman"/>
                <w:sz w:val="24"/>
                <w:szCs w:val="24"/>
              </w:rPr>
              <w:t xml:space="preserve">The Commission agrees that farmers’ position in the food chain must be strengthened. The recently adopted targeted amendment to the CMO </w:t>
            </w:r>
            <w:r w:rsidR="06305541" w:rsidRPr="5A5D2D3E">
              <w:rPr>
                <w:rFonts w:ascii="Times New Roman" w:hAnsi="Times New Roman"/>
                <w:sz w:val="24"/>
                <w:szCs w:val="24"/>
              </w:rPr>
              <w:t>Regulation</w:t>
            </w:r>
            <w:r w:rsidR="00604707">
              <w:rPr>
                <w:rStyle w:val="FootnoteReference"/>
                <w:rFonts w:ascii="Times New Roman" w:hAnsi="Times New Roman"/>
                <w:sz w:val="24"/>
                <w:szCs w:val="24"/>
              </w:rPr>
              <w:footnoteReference w:id="4"/>
            </w:r>
            <w:r w:rsidR="06305541" w:rsidRPr="5A5D2D3E">
              <w:rPr>
                <w:rFonts w:ascii="Times New Roman" w:hAnsi="Times New Roman"/>
                <w:sz w:val="24"/>
                <w:szCs w:val="24"/>
              </w:rPr>
              <w:t xml:space="preserve"> </w:t>
            </w:r>
            <w:r w:rsidR="75568D25" w:rsidRPr="5A5D2D3E">
              <w:rPr>
                <w:rFonts w:ascii="Times New Roman" w:hAnsi="Times New Roman"/>
                <w:sz w:val="24"/>
                <w:szCs w:val="24"/>
              </w:rPr>
              <w:t xml:space="preserve">introduces measures designed to enhance </w:t>
            </w:r>
            <w:r w:rsidR="75568D25" w:rsidRPr="5A5D2D3E">
              <w:rPr>
                <w:rFonts w:ascii="Times New Roman" w:hAnsi="Times New Roman"/>
                <w:sz w:val="24"/>
                <w:szCs w:val="24"/>
              </w:rPr>
              <w:lastRenderedPageBreak/>
              <w:t>contractual transparency and strengthen collective bargaining capabilities to help livestock producers secure better market returns. Furthermore, the livestock strategy confirms that enhanced competitiveness must be fair and that the review of the Unfair Trading Practices Directive</w:t>
            </w:r>
            <w:r w:rsidR="00604707">
              <w:rPr>
                <w:rStyle w:val="FootnoteReference"/>
                <w:rFonts w:ascii="Times New Roman" w:hAnsi="Times New Roman"/>
                <w:sz w:val="24"/>
                <w:szCs w:val="24"/>
              </w:rPr>
              <w:footnoteReference w:id="5"/>
            </w:r>
            <w:r w:rsidR="75568D25" w:rsidRPr="5A5D2D3E">
              <w:rPr>
                <w:rFonts w:ascii="Times New Roman" w:hAnsi="Times New Roman"/>
                <w:sz w:val="24"/>
                <w:szCs w:val="24"/>
              </w:rPr>
              <w:t xml:space="preserve"> will</w:t>
            </w:r>
            <w:r w:rsidR="00671D81" w:rsidRPr="5A5D2D3E">
              <w:rPr>
                <w:rFonts w:ascii="Times New Roman" w:hAnsi="Times New Roman"/>
                <w:sz w:val="24"/>
                <w:szCs w:val="24"/>
              </w:rPr>
              <w:t xml:space="preserve"> contribute to</w:t>
            </w:r>
            <w:r w:rsidR="75568D25" w:rsidRPr="5A5D2D3E">
              <w:rPr>
                <w:rFonts w:ascii="Times New Roman" w:hAnsi="Times New Roman"/>
                <w:sz w:val="24"/>
                <w:szCs w:val="24"/>
              </w:rPr>
              <w:t xml:space="preserve"> further support farmers’ remuneration and position in the chain, alongside </w:t>
            </w:r>
            <w:r w:rsidR="3C745880" w:rsidRPr="5A5D2D3E">
              <w:rPr>
                <w:rFonts w:ascii="Times New Roman" w:hAnsi="Times New Roman"/>
                <w:sz w:val="24"/>
                <w:szCs w:val="24"/>
              </w:rPr>
              <w:t xml:space="preserve">continuing </w:t>
            </w:r>
            <w:r w:rsidR="75568D25" w:rsidRPr="5A5D2D3E">
              <w:rPr>
                <w:rFonts w:ascii="Times New Roman" w:hAnsi="Times New Roman"/>
                <w:sz w:val="24"/>
                <w:szCs w:val="24"/>
              </w:rPr>
              <w:t xml:space="preserve">work on transparency through the EU agri-food chain Observatory and </w:t>
            </w:r>
            <w:r w:rsidR="530F30E9" w:rsidRPr="5A5D2D3E">
              <w:rPr>
                <w:rFonts w:ascii="Times New Roman" w:hAnsi="Times New Roman"/>
                <w:sz w:val="24"/>
                <w:szCs w:val="24"/>
              </w:rPr>
              <w:t>enhanced</w:t>
            </w:r>
            <w:r w:rsidR="75568D25" w:rsidRPr="5A5D2D3E">
              <w:rPr>
                <w:rFonts w:ascii="Times New Roman" w:hAnsi="Times New Roman"/>
                <w:sz w:val="24"/>
                <w:szCs w:val="24"/>
              </w:rPr>
              <w:t xml:space="preserve"> use of Common Market Organisation </w:t>
            </w:r>
            <w:r w:rsidR="530F30E9" w:rsidRPr="5A5D2D3E">
              <w:rPr>
                <w:rFonts w:ascii="Times New Roman" w:hAnsi="Times New Roman"/>
                <w:sz w:val="24"/>
                <w:szCs w:val="24"/>
              </w:rPr>
              <w:t xml:space="preserve">cooperation </w:t>
            </w:r>
            <w:r w:rsidR="75568D25" w:rsidRPr="5A5D2D3E">
              <w:rPr>
                <w:rFonts w:ascii="Times New Roman" w:hAnsi="Times New Roman"/>
                <w:sz w:val="24"/>
                <w:szCs w:val="24"/>
              </w:rPr>
              <w:t xml:space="preserve">tools such as producer organisations. </w:t>
            </w:r>
          </w:p>
          <w:p w14:paraId="2E4C2169" w14:textId="56C5CAEE" w:rsidR="00032CA1" w:rsidRPr="00032CA1" w:rsidRDefault="00D74192" w:rsidP="004C0140">
            <w:pPr>
              <w:spacing w:before="120" w:after="120"/>
              <w:jc w:val="both"/>
              <w:rPr>
                <w:rFonts w:ascii="Times New Roman" w:hAnsi="Times New Roman"/>
                <w:sz w:val="24"/>
                <w:szCs w:val="24"/>
              </w:rPr>
            </w:pPr>
            <w:r>
              <w:rPr>
                <w:rFonts w:ascii="Times New Roman" w:hAnsi="Times New Roman"/>
                <w:sz w:val="24"/>
                <w:szCs w:val="24"/>
              </w:rPr>
              <w:t xml:space="preserve">Item 1.19.: </w:t>
            </w:r>
            <w:r w:rsidR="00032CA1" w:rsidRPr="00032CA1">
              <w:rPr>
                <w:rFonts w:ascii="Times New Roman" w:hAnsi="Times New Roman"/>
                <w:sz w:val="24"/>
                <w:szCs w:val="24"/>
              </w:rPr>
              <w:t xml:space="preserve">The Commission agrees that the bioeconomy offers important opportunities for the livestock sector. The livestock strategy underlines the potential of circular practices and the bioeconomy to valorise manure, wool and other by-products, reduce waste, create additional income and strengthen rural resilience. The protein plan also links protein diversification to circularity and biomass valorisation across food, feed, energy and industrial uses. </w:t>
            </w:r>
          </w:p>
          <w:p w14:paraId="5AEA97DD" w14:textId="0D160C15" w:rsidR="00032CA1" w:rsidRPr="00032CA1" w:rsidRDefault="00D74192" w:rsidP="004C0140">
            <w:pPr>
              <w:spacing w:before="120" w:after="120"/>
              <w:jc w:val="both"/>
              <w:rPr>
                <w:rFonts w:ascii="Times New Roman" w:hAnsi="Times New Roman"/>
                <w:sz w:val="24"/>
                <w:szCs w:val="24"/>
              </w:rPr>
            </w:pPr>
            <w:r>
              <w:rPr>
                <w:rFonts w:ascii="Times New Roman" w:hAnsi="Times New Roman"/>
                <w:sz w:val="24"/>
                <w:szCs w:val="24"/>
              </w:rPr>
              <w:t xml:space="preserve">Item 3.24.: </w:t>
            </w:r>
            <w:r w:rsidR="75568D25" w:rsidRPr="5A5D2D3E">
              <w:rPr>
                <w:rFonts w:ascii="Times New Roman" w:hAnsi="Times New Roman"/>
                <w:sz w:val="24"/>
                <w:szCs w:val="24"/>
              </w:rPr>
              <w:t xml:space="preserve">The Commission recognises the value of promotion and consumer information regarding EU production standards and product quality. The livestock strategy states that EU promotion policy will be used to highlight the quality, sustainability, high welfare standards and territorial anchoring of EU livestock products in </w:t>
            </w:r>
            <w:r w:rsidR="61733D34" w:rsidRPr="5A5D2D3E">
              <w:rPr>
                <w:rFonts w:ascii="Times New Roman" w:hAnsi="Times New Roman"/>
                <w:sz w:val="24"/>
                <w:szCs w:val="24"/>
              </w:rPr>
              <w:t xml:space="preserve">both </w:t>
            </w:r>
            <w:r w:rsidR="75568D25" w:rsidRPr="5A5D2D3E">
              <w:rPr>
                <w:rFonts w:ascii="Times New Roman" w:hAnsi="Times New Roman"/>
                <w:sz w:val="24"/>
                <w:szCs w:val="24"/>
              </w:rPr>
              <w:t xml:space="preserve">internal and external markets, with stronger support for systems closely linked to rural areas. </w:t>
            </w:r>
          </w:p>
          <w:p w14:paraId="0A79C1B7" w14:textId="0D37C6EA" w:rsidR="00032CA1" w:rsidRPr="00032CA1" w:rsidRDefault="00A87502">
            <w:pPr>
              <w:spacing w:before="120" w:after="120"/>
              <w:jc w:val="both"/>
              <w:rPr>
                <w:rFonts w:ascii="Times New Roman" w:hAnsi="Times New Roman"/>
                <w:sz w:val="24"/>
                <w:szCs w:val="24"/>
              </w:rPr>
            </w:pPr>
            <w:r>
              <w:rPr>
                <w:rFonts w:ascii="Times New Roman" w:hAnsi="Times New Roman"/>
                <w:sz w:val="24"/>
                <w:szCs w:val="24"/>
              </w:rPr>
              <w:t xml:space="preserve">Item 3.14.: </w:t>
            </w:r>
            <w:r w:rsidR="75568D25" w:rsidRPr="5A5D2D3E">
              <w:rPr>
                <w:rFonts w:ascii="Times New Roman" w:hAnsi="Times New Roman"/>
                <w:sz w:val="24"/>
                <w:szCs w:val="24"/>
              </w:rPr>
              <w:t xml:space="preserve">The Commission agrees on the importance of the One Health approach. The livestock strategy places strong emphasis on disease prevention and response, biosecurity, surveillance, vaccination, veterinary capacity and early warning systems as core elements of resilience, biodiversity protection and, where relevant, human health protection. It also refers to the evaluation of the Animal Health Law as a basis for updating the Union’s One Health approach to disease management. </w:t>
            </w:r>
          </w:p>
          <w:p w14:paraId="088E5F07" w14:textId="2F92E1B7" w:rsidR="00032CA1" w:rsidRPr="00032CA1" w:rsidRDefault="00A87502" w:rsidP="004C0140">
            <w:pPr>
              <w:spacing w:before="120" w:after="120"/>
              <w:jc w:val="both"/>
              <w:rPr>
                <w:rFonts w:ascii="Times New Roman" w:hAnsi="Times New Roman"/>
                <w:sz w:val="24"/>
                <w:szCs w:val="24"/>
              </w:rPr>
            </w:pPr>
            <w:r>
              <w:rPr>
                <w:rFonts w:ascii="Times New Roman" w:hAnsi="Times New Roman"/>
                <w:sz w:val="24"/>
                <w:szCs w:val="24"/>
              </w:rPr>
              <w:t xml:space="preserve">Item 3.20.: </w:t>
            </w:r>
            <w:r w:rsidR="00032CA1" w:rsidRPr="00032CA1">
              <w:rPr>
                <w:rFonts w:ascii="Times New Roman" w:hAnsi="Times New Roman"/>
                <w:sz w:val="24"/>
                <w:szCs w:val="24"/>
              </w:rPr>
              <w:t xml:space="preserve">The Commission agrees that productivity gains and emissions reductions must advance together through science, innovation and better management. The livestock strategy highlights the role of genetic improvement, precision feeding, improved manure management, methane-reducing technologies and farm-level monitoring tools in reducing emissions intensity while supporting competitiveness. The protein plan complements this by promoting more efficient feed systems and greater use of domestic and circular protein sources. </w:t>
            </w:r>
          </w:p>
          <w:p w14:paraId="41ADDDA4" w14:textId="11B13C6F" w:rsidR="004F6117" w:rsidRPr="00101261" w:rsidRDefault="00032CA1" w:rsidP="004C0140">
            <w:pPr>
              <w:spacing w:before="120" w:after="120"/>
              <w:jc w:val="both"/>
              <w:rPr>
                <w:rFonts w:ascii="Times New Roman" w:hAnsi="Times New Roman"/>
                <w:sz w:val="24"/>
                <w:szCs w:val="24"/>
              </w:rPr>
            </w:pPr>
            <w:r w:rsidRPr="00032CA1">
              <w:rPr>
                <w:rFonts w:ascii="Times New Roman" w:hAnsi="Times New Roman"/>
                <w:sz w:val="24"/>
                <w:szCs w:val="24"/>
              </w:rPr>
              <w:t xml:space="preserve">The Commission thanks the </w:t>
            </w:r>
            <w:r w:rsidR="00354118">
              <w:rPr>
                <w:rFonts w:ascii="Times New Roman" w:hAnsi="Times New Roman"/>
                <w:sz w:val="24"/>
                <w:szCs w:val="24"/>
              </w:rPr>
              <w:t>EESC</w:t>
            </w:r>
            <w:r w:rsidRPr="00032CA1">
              <w:rPr>
                <w:rFonts w:ascii="Times New Roman" w:hAnsi="Times New Roman"/>
                <w:sz w:val="24"/>
                <w:szCs w:val="24"/>
              </w:rPr>
              <w:t xml:space="preserve"> for its comprehensive opinion and looks forward to continued engagement through the implementation of the EU strategy on livestock and the protein plan. </w:t>
            </w:r>
          </w:p>
        </w:tc>
      </w:tr>
    </w:tbl>
    <w:p w14:paraId="7E347EA8" w14:textId="3EEBE380" w:rsidR="004F6117" w:rsidRDefault="004F6117" w:rsidP="00554137">
      <w:pPr>
        <w:spacing w:after="0"/>
        <w:ind w:left="-425"/>
        <w:rPr>
          <w:rFonts w:ascii="Times New Roman" w:hAnsi="Times New Roman"/>
          <w:b/>
          <w:sz w:val="16"/>
          <w:szCs w:val="16"/>
          <w:u w:val="single"/>
        </w:rPr>
      </w:pPr>
    </w:p>
    <w:p w14:paraId="41D86A3C" w14:textId="77777777" w:rsidR="00554137" w:rsidRPr="00554137" w:rsidRDefault="00554137" w:rsidP="00D23956">
      <w:pPr>
        <w:rPr>
          <w:rFonts w:ascii="Times New Roman" w:hAnsi="Times New Roman"/>
          <w:b/>
          <w:sz w:val="16"/>
          <w:szCs w:val="16"/>
          <w:u w:val="single"/>
        </w:rPr>
      </w:pPr>
    </w:p>
    <w:sectPr w:rsidR="00554137" w:rsidRPr="005541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B82A4" w14:textId="77777777" w:rsidR="00073782" w:rsidRDefault="00073782" w:rsidP="00FF63EA">
      <w:pPr>
        <w:spacing w:after="0" w:line="240" w:lineRule="auto"/>
      </w:pPr>
      <w:r>
        <w:separator/>
      </w:r>
    </w:p>
  </w:endnote>
  <w:endnote w:type="continuationSeparator" w:id="0">
    <w:p w14:paraId="73D5F45B" w14:textId="77777777" w:rsidR="00073782" w:rsidRDefault="00073782"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90AE7" w14:textId="77777777" w:rsidR="00073782" w:rsidRDefault="00073782" w:rsidP="00FF63EA">
      <w:pPr>
        <w:spacing w:after="0" w:line="240" w:lineRule="auto"/>
      </w:pPr>
      <w:r>
        <w:separator/>
      </w:r>
    </w:p>
  </w:footnote>
  <w:footnote w:type="continuationSeparator" w:id="0">
    <w:p w14:paraId="4B8FE993" w14:textId="77777777" w:rsidR="00073782" w:rsidRDefault="00073782" w:rsidP="00FF63EA">
      <w:pPr>
        <w:spacing w:after="0" w:line="240" w:lineRule="auto"/>
      </w:pPr>
      <w:r>
        <w:continuationSeparator/>
      </w:r>
    </w:p>
  </w:footnote>
  <w:footnote w:id="1">
    <w:p w14:paraId="202D2140" w14:textId="1C2C6C46" w:rsidR="000A017A" w:rsidRPr="00264292" w:rsidRDefault="000A017A" w:rsidP="00264292">
      <w:pPr>
        <w:pStyle w:val="FootnoteText"/>
        <w:widowControl w:val="0"/>
        <w:spacing w:after="0" w:line="240" w:lineRule="auto"/>
        <w:jc w:val="both"/>
        <w:rPr>
          <w:rFonts w:ascii="Times New Roman" w:hAnsi="Times New Roman"/>
          <w:lang w:val="fr-BE"/>
        </w:rPr>
      </w:pPr>
      <w:r w:rsidRPr="00264292">
        <w:rPr>
          <w:rStyle w:val="FootnoteReference"/>
          <w:rFonts w:ascii="Times New Roman" w:hAnsi="Times New Roman"/>
        </w:rPr>
        <w:footnoteRef/>
      </w:r>
      <w:r w:rsidRPr="00264292">
        <w:rPr>
          <w:rFonts w:ascii="Times New Roman" w:hAnsi="Times New Roman"/>
          <w:lang w:val="fr-BE"/>
        </w:rPr>
        <w:t xml:space="preserve"> </w:t>
      </w:r>
      <w:r w:rsidRPr="00264292">
        <w:rPr>
          <w:rFonts w:ascii="Times New Roman" w:hAnsi="Times New Roman"/>
          <w:lang w:val="fr-BE"/>
        </w:rPr>
        <w:tab/>
      </w:r>
      <w:proofErr w:type="gramStart"/>
      <w:r w:rsidRPr="00264292">
        <w:rPr>
          <w:rFonts w:ascii="Times New Roman" w:hAnsi="Times New Roman"/>
          <w:lang w:val="fr-BE"/>
        </w:rPr>
        <w:t>COM(</w:t>
      </w:r>
      <w:proofErr w:type="gramEnd"/>
      <w:r w:rsidRPr="00264292">
        <w:rPr>
          <w:rFonts w:ascii="Times New Roman" w:hAnsi="Times New Roman"/>
          <w:lang w:val="fr-BE"/>
        </w:rPr>
        <w:t>2026) 576 final (</w:t>
      </w:r>
      <w:hyperlink r:id="rId1" w:history="1">
        <w:r w:rsidRPr="00264292">
          <w:rPr>
            <w:rStyle w:val="Hyperlink"/>
            <w:rFonts w:ascii="Times New Roman" w:hAnsi="Times New Roman"/>
            <w:lang w:val="fr-BE"/>
          </w:rPr>
          <w:t>EUR-Lex - 52026DC0576 - EN - EUR-Lex</w:t>
        </w:r>
      </w:hyperlink>
      <w:r w:rsidRPr="00264292">
        <w:rPr>
          <w:rFonts w:ascii="Times New Roman" w:hAnsi="Times New Roman"/>
          <w:lang w:val="fr-BE"/>
        </w:rPr>
        <w:t>).</w:t>
      </w:r>
    </w:p>
  </w:footnote>
  <w:footnote w:id="2">
    <w:p w14:paraId="05665C75" w14:textId="410EC311" w:rsidR="00604707" w:rsidRPr="00264292" w:rsidRDefault="00604707" w:rsidP="00264292">
      <w:pPr>
        <w:pStyle w:val="FootnoteText"/>
        <w:widowControl w:val="0"/>
        <w:spacing w:after="0" w:line="240" w:lineRule="auto"/>
        <w:jc w:val="both"/>
        <w:rPr>
          <w:lang w:val="fr-BE"/>
        </w:rPr>
      </w:pPr>
      <w:r w:rsidRPr="00264292">
        <w:rPr>
          <w:rStyle w:val="FootnoteReference"/>
          <w:rFonts w:ascii="Times New Roman" w:hAnsi="Times New Roman"/>
        </w:rPr>
        <w:footnoteRef/>
      </w:r>
      <w:r w:rsidRPr="00264292">
        <w:rPr>
          <w:rFonts w:ascii="Times New Roman" w:hAnsi="Times New Roman"/>
          <w:lang w:val="fr-BE"/>
        </w:rPr>
        <w:t xml:space="preserve"> </w:t>
      </w:r>
      <w:r w:rsidRPr="00264292">
        <w:rPr>
          <w:rFonts w:ascii="Times New Roman" w:hAnsi="Times New Roman"/>
          <w:lang w:val="fr-BE"/>
        </w:rPr>
        <w:tab/>
      </w:r>
      <w:proofErr w:type="gramStart"/>
      <w:r w:rsidRPr="00264292">
        <w:rPr>
          <w:rFonts w:ascii="Times New Roman" w:hAnsi="Times New Roman"/>
          <w:lang w:val="fr-BE"/>
        </w:rPr>
        <w:t>COM(</w:t>
      </w:r>
      <w:proofErr w:type="gramEnd"/>
      <w:r w:rsidRPr="00264292">
        <w:rPr>
          <w:rFonts w:ascii="Times New Roman" w:hAnsi="Times New Roman"/>
          <w:lang w:val="fr-BE"/>
        </w:rPr>
        <w:t>2026)355 final (</w:t>
      </w:r>
      <w:hyperlink r:id="rId2" w:history="1">
        <w:r w:rsidRPr="00264292">
          <w:rPr>
            <w:rStyle w:val="Hyperlink"/>
            <w:rFonts w:ascii="Times New Roman" w:hAnsi="Times New Roman"/>
            <w:lang w:val="fr-BE"/>
          </w:rPr>
          <w:t>EUR-Lex - 52026DC0355 - EN - EUR-Lex</w:t>
        </w:r>
      </w:hyperlink>
      <w:r w:rsidRPr="00264292">
        <w:rPr>
          <w:rFonts w:ascii="Times New Roman" w:hAnsi="Times New Roman"/>
          <w:lang w:val="fr-BE"/>
        </w:rPr>
        <w:t>).</w:t>
      </w:r>
    </w:p>
  </w:footnote>
  <w:footnote w:id="3">
    <w:p w14:paraId="0F489AD7" w14:textId="2B6CFA7C" w:rsidR="00604707" w:rsidRPr="00264292" w:rsidRDefault="00604707" w:rsidP="00264292">
      <w:pPr>
        <w:pStyle w:val="FootnoteText"/>
        <w:widowControl w:val="0"/>
        <w:spacing w:after="0" w:line="240" w:lineRule="auto"/>
        <w:jc w:val="both"/>
        <w:rPr>
          <w:rFonts w:ascii="Times New Roman" w:hAnsi="Times New Roman"/>
          <w:lang w:val="en-IE"/>
        </w:rPr>
      </w:pPr>
      <w:r w:rsidRPr="00264292">
        <w:rPr>
          <w:rStyle w:val="FootnoteReference"/>
          <w:rFonts w:ascii="Times New Roman" w:hAnsi="Times New Roman"/>
        </w:rPr>
        <w:footnoteRef/>
      </w:r>
      <w:r w:rsidRPr="00264292">
        <w:rPr>
          <w:rFonts w:ascii="Times New Roman" w:hAnsi="Times New Roman"/>
        </w:rPr>
        <w:t xml:space="preserve"> </w:t>
      </w:r>
      <w:r w:rsidRPr="00264292">
        <w:rPr>
          <w:rFonts w:ascii="Times New Roman" w:hAnsi="Times New Roman"/>
          <w:lang w:val="en-IE"/>
        </w:rPr>
        <w:tab/>
      </w:r>
      <w:r w:rsidRPr="00264292">
        <w:rPr>
          <w:rFonts w:ascii="Times New Roman" w:hAnsi="Times New Roman"/>
        </w:rPr>
        <w:t>Council Directive 91/676/EEC of 12 December 1991 concerning the protection of waters against pollution caused by nitrates from agricultural sources (</w:t>
      </w:r>
      <w:hyperlink r:id="rId3" w:tooltip="Gives access to this document through its ELI URI." w:history="1">
        <w:r w:rsidRPr="00264292">
          <w:rPr>
            <w:rStyle w:val="Hyperlink"/>
            <w:rFonts w:ascii="Times New Roman" w:hAnsi="Times New Roman"/>
          </w:rPr>
          <w:t>http://data.europa.eu/eli/dir/1991/676/oj</w:t>
        </w:r>
      </w:hyperlink>
      <w:r w:rsidRPr="00264292">
        <w:rPr>
          <w:rFonts w:ascii="Times New Roman" w:hAnsi="Times New Roman"/>
        </w:rPr>
        <w:t>).</w:t>
      </w:r>
    </w:p>
  </w:footnote>
  <w:footnote w:id="4">
    <w:p w14:paraId="11089ABE" w14:textId="253AE87D" w:rsidR="00604707" w:rsidRPr="00264292" w:rsidRDefault="00604707" w:rsidP="00264292">
      <w:pPr>
        <w:pStyle w:val="FootnoteText"/>
        <w:widowControl w:val="0"/>
        <w:spacing w:after="0" w:line="240" w:lineRule="auto"/>
        <w:jc w:val="both"/>
        <w:rPr>
          <w:rFonts w:ascii="Times New Roman" w:hAnsi="Times New Roman"/>
          <w:lang w:val="en-IE"/>
        </w:rPr>
      </w:pPr>
      <w:r w:rsidRPr="00264292">
        <w:rPr>
          <w:rStyle w:val="FootnoteReference"/>
          <w:rFonts w:ascii="Times New Roman" w:hAnsi="Times New Roman"/>
        </w:rPr>
        <w:footnoteRef/>
      </w:r>
      <w:r w:rsidRPr="00264292">
        <w:rPr>
          <w:rFonts w:ascii="Times New Roman" w:hAnsi="Times New Roman"/>
        </w:rPr>
        <w:t xml:space="preserve"> </w:t>
      </w:r>
      <w:r w:rsidRPr="00264292">
        <w:rPr>
          <w:rFonts w:ascii="Times New Roman" w:hAnsi="Times New Roman"/>
          <w:lang w:val="en-IE"/>
        </w:rPr>
        <w:tab/>
      </w:r>
      <w:r w:rsidRPr="00264292">
        <w:rPr>
          <w:rFonts w:ascii="Times New Roman" w:hAnsi="Times New Roman"/>
        </w:rPr>
        <w:t>Regulation (EU) No 1308/2013 of the European Parliament and of the Council of 17 December 2013 establishing a common organisation of the markets in agricultural products and repealing Council Regulations (EEC) No 922/72, (EEC) No 234/79, (EC) No 1037/2001 and (EC) No 1234/2007 (</w:t>
      </w:r>
      <w:hyperlink r:id="rId4" w:tooltip="Gives access to this document through its ELI URI." w:history="1">
        <w:r w:rsidRPr="00264292">
          <w:rPr>
            <w:rStyle w:val="Hyperlink"/>
            <w:rFonts w:ascii="Times New Roman" w:hAnsi="Times New Roman"/>
          </w:rPr>
          <w:t>http://data.europa.eu/eli/reg/2013/1308/oj</w:t>
        </w:r>
      </w:hyperlink>
      <w:r w:rsidRPr="00264292">
        <w:rPr>
          <w:rFonts w:ascii="Times New Roman" w:hAnsi="Times New Roman"/>
        </w:rPr>
        <w:t>).</w:t>
      </w:r>
    </w:p>
  </w:footnote>
  <w:footnote w:id="5">
    <w:p w14:paraId="23C530EC" w14:textId="23659E9D" w:rsidR="00604707" w:rsidRPr="00264292" w:rsidRDefault="00604707" w:rsidP="00264292">
      <w:pPr>
        <w:pStyle w:val="FootnoteText"/>
        <w:widowControl w:val="0"/>
        <w:spacing w:after="0" w:line="240" w:lineRule="auto"/>
        <w:jc w:val="both"/>
        <w:rPr>
          <w:rFonts w:ascii="Times New Roman" w:hAnsi="Times New Roman"/>
          <w:lang w:val="en-IE"/>
        </w:rPr>
      </w:pPr>
      <w:r w:rsidRPr="00264292">
        <w:rPr>
          <w:rStyle w:val="FootnoteReference"/>
          <w:rFonts w:ascii="Times New Roman" w:hAnsi="Times New Roman"/>
        </w:rPr>
        <w:footnoteRef/>
      </w:r>
      <w:r w:rsidRPr="00264292">
        <w:rPr>
          <w:rFonts w:ascii="Times New Roman" w:hAnsi="Times New Roman"/>
        </w:rPr>
        <w:t xml:space="preserve"> </w:t>
      </w:r>
      <w:r w:rsidRPr="00264292">
        <w:rPr>
          <w:rFonts w:ascii="Times New Roman" w:hAnsi="Times New Roman"/>
          <w:lang w:val="en-IE"/>
        </w:rPr>
        <w:tab/>
      </w:r>
      <w:r w:rsidRPr="00264292">
        <w:rPr>
          <w:rFonts w:ascii="Times New Roman" w:hAnsi="Times New Roman"/>
        </w:rPr>
        <w:t>Directive (EU) 2019/633 of the European Parliament and of the Council of 17 April 2019 on unfair trading practices in business-to-business relationships in the agricultural and food supply chain (</w:t>
      </w:r>
      <w:hyperlink r:id="rId5" w:tooltip="Gives access to this document through its ELI URI." w:history="1">
        <w:r w:rsidRPr="00264292">
          <w:rPr>
            <w:rStyle w:val="Hyperlink"/>
            <w:rFonts w:ascii="Times New Roman" w:hAnsi="Times New Roman"/>
          </w:rPr>
          <w:t>http://data.europa.eu/eli/dir/2019/633/oj</w:t>
        </w:r>
      </w:hyperlink>
      <w:r w:rsidRPr="00264292">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C48EA"/>
    <w:multiLevelType w:val="hybridMultilevel"/>
    <w:tmpl w:val="6608C6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2863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EPKit_DocumentHasBeenSaved" w:val="true"/>
    <w:docVar w:name="LW_DocType" w:val="NORMAL"/>
  </w:docVars>
  <w:rsids>
    <w:rsidRoot w:val="00077C4F"/>
    <w:rsid w:val="00012A37"/>
    <w:rsid w:val="0001412B"/>
    <w:rsid w:val="00023B7A"/>
    <w:rsid w:val="00032CA1"/>
    <w:rsid w:val="00046B15"/>
    <w:rsid w:val="00050DC7"/>
    <w:rsid w:val="00072A18"/>
    <w:rsid w:val="00073782"/>
    <w:rsid w:val="00076109"/>
    <w:rsid w:val="00077C4F"/>
    <w:rsid w:val="00081B3F"/>
    <w:rsid w:val="00081D16"/>
    <w:rsid w:val="000A017A"/>
    <w:rsid w:val="000B3EAD"/>
    <w:rsid w:val="000D09AF"/>
    <w:rsid w:val="000E3491"/>
    <w:rsid w:val="000E3B35"/>
    <w:rsid w:val="000F0274"/>
    <w:rsid w:val="000F5352"/>
    <w:rsid w:val="000F5FD8"/>
    <w:rsid w:val="000F7DA5"/>
    <w:rsid w:val="00101261"/>
    <w:rsid w:val="00102344"/>
    <w:rsid w:val="00104D28"/>
    <w:rsid w:val="0011512E"/>
    <w:rsid w:val="001167C0"/>
    <w:rsid w:val="00126738"/>
    <w:rsid w:val="00135C2A"/>
    <w:rsid w:val="001455D8"/>
    <w:rsid w:val="00152482"/>
    <w:rsid w:val="001526F6"/>
    <w:rsid w:val="00154C0A"/>
    <w:rsid w:val="0019707E"/>
    <w:rsid w:val="00197A5F"/>
    <w:rsid w:val="001B0E0B"/>
    <w:rsid w:val="001C190A"/>
    <w:rsid w:val="001C4138"/>
    <w:rsid w:val="001C4827"/>
    <w:rsid w:val="001C617D"/>
    <w:rsid w:val="001C740B"/>
    <w:rsid w:val="001E4584"/>
    <w:rsid w:val="001E4E1D"/>
    <w:rsid w:val="001F2EC6"/>
    <w:rsid w:val="001F65D0"/>
    <w:rsid w:val="00217E59"/>
    <w:rsid w:val="00217FB1"/>
    <w:rsid w:val="00261F59"/>
    <w:rsid w:val="00264292"/>
    <w:rsid w:val="00265ECC"/>
    <w:rsid w:val="00272DBF"/>
    <w:rsid w:val="002764A7"/>
    <w:rsid w:val="002B6667"/>
    <w:rsid w:val="002C5A63"/>
    <w:rsid w:val="002F03FA"/>
    <w:rsid w:val="002F1BB1"/>
    <w:rsid w:val="003004D2"/>
    <w:rsid w:val="003035CC"/>
    <w:rsid w:val="003069A0"/>
    <w:rsid w:val="00310E61"/>
    <w:rsid w:val="003220E7"/>
    <w:rsid w:val="0032775E"/>
    <w:rsid w:val="003349A3"/>
    <w:rsid w:val="00337E96"/>
    <w:rsid w:val="00354118"/>
    <w:rsid w:val="00366B99"/>
    <w:rsid w:val="00377967"/>
    <w:rsid w:val="00377B4A"/>
    <w:rsid w:val="00386143"/>
    <w:rsid w:val="003914ED"/>
    <w:rsid w:val="003917A2"/>
    <w:rsid w:val="0039277A"/>
    <w:rsid w:val="003962F1"/>
    <w:rsid w:val="003A3201"/>
    <w:rsid w:val="003A4046"/>
    <w:rsid w:val="003B1964"/>
    <w:rsid w:val="003B58DC"/>
    <w:rsid w:val="003B7170"/>
    <w:rsid w:val="003D171E"/>
    <w:rsid w:val="003E1518"/>
    <w:rsid w:val="003F19D5"/>
    <w:rsid w:val="003F686E"/>
    <w:rsid w:val="004014E0"/>
    <w:rsid w:val="00404010"/>
    <w:rsid w:val="00407B2C"/>
    <w:rsid w:val="00410BC0"/>
    <w:rsid w:val="00412A42"/>
    <w:rsid w:val="00420783"/>
    <w:rsid w:val="004337E0"/>
    <w:rsid w:val="00442552"/>
    <w:rsid w:val="00443BD5"/>
    <w:rsid w:val="00446EA8"/>
    <w:rsid w:val="00447D29"/>
    <w:rsid w:val="0045320D"/>
    <w:rsid w:val="00455606"/>
    <w:rsid w:val="00455A1C"/>
    <w:rsid w:val="00461B07"/>
    <w:rsid w:val="00465CBF"/>
    <w:rsid w:val="00467236"/>
    <w:rsid w:val="004675B5"/>
    <w:rsid w:val="00467C82"/>
    <w:rsid w:val="004770D6"/>
    <w:rsid w:val="004916DE"/>
    <w:rsid w:val="0049246C"/>
    <w:rsid w:val="00493C19"/>
    <w:rsid w:val="004A09D6"/>
    <w:rsid w:val="004A7932"/>
    <w:rsid w:val="004C0140"/>
    <w:rsid w:val="004C7604"/>
    <w:rsid w:val="004D7FAE"/>
    <w:rsid w:val="004E2065"/>
    <w:rsid w:val="004F0B72"/>
    <w:rsid w:val="004F3237"/>
    <w:rsid w:val="004F6117"/>
    <w:rsid w:val="004F63F1"/>
    <w:rsid w:val="004F651E"/>
    <w:rsid w:val="00503267"/>
    <w:rsid w:val="005051D8"/>
    <w:rsid w:val="00522784"/>
    <w:rsid w:val="0052596B"/>
    <w:rsid w:val="00530499"/>
    <w:rsid w:val="00534DEB"/>
    <w:rsid w:val="00536337"/>
    <w:rsid w:val="0054246A"/>
    <w:rsid w:val="00554137"/>
    <w:rsid w:val="00554D8D"/>
    <w:rsid w:val="00554F53"/>
    <w:rsid w:val="00562B43"/>
    <w:rsid w:val="00573835"/>
    <w:rsid w:val="00581306"/>
    <w:rsid w:val="005B0986"/>
    <w:rsid w:val="005B23E6"/>
    <w:rsid w:val="005C1DB7"/>
    <w:rsid w:val="005C3105"/>
    <w:rsid w:val="005C4480"/>
    <w:rsid w:val="005E5996"/>
    <w:rsid w:val="00604707"/>
    <w:rsid w:val="00621680"/>
    <w:rsid w:val="00671D81"/>
    <w:rsid w:val="00683414"/>
    <w:rsid w:val="00692C2F"/>
    <w:rsid w:val="00695797"/>
    <w:rsid w:val="00696A5E"/>
    <w:rsid w:val="006A2809"/>
    <w:rsid w:val="006B3B69"/>
    <w:rsid w:val="006C24A3"/>
    <w:rsid w:val="006D5FD7"/>
    <w:rsid w:val="006F6330"/>
    <w:rsid w:val="007022D1"/>
    <w:rsid w:val="007244BC"/>
    <w:rsid w:val="00734613"/>
    <w:rsid w:val="00734D03"/>
    <w:rsid w:val="00751910"/>
    <w:rsid w:val="00751E60"/>
    <w:rsid w:val="007547B5"/>
    <w:rsid w:val="00766D9C"/>
    <w:rsid w:val="007823E9"/>
    <w:rsid w:val="007955AB"/>
    <w:rsid w:val="00795A9E"/>
    <w:rsid w:val="007A451F"/>
    <w:rsid w:val="007A606D"/>
    <w:rsid w:val="007C0EE2"/>
    <w:rsid w:val="007C2214"/>
    <w:rsid w:val="007F11BC"/>
    <w:rsid w:val="00807B48"/>
    <w:rsid w:val="0081267F"/>
    <w:rsid w:val="008135CA"/>
    <w:rsid w:val="0081584F"/>
    <w:rsid w:val="008427B5"/>
    <w:rsid w:val="008611D4"/>
    <w:rsid w:val="00863236"/>
    <w:rsid w:val="008703BF"/>
    <w:rsid w:val="008750B3"/>
    <w:rsid w:val="008925CE"/>
    <w:rsid w:val="00893162"/>
    <w:rsid w:val="008A40A4"/>
    <w:rsid w:val="008C2919"/>
    <w:rsid w:val="008C4D41"/>
    <w:rsid w:val="008D2F2B"/>
    <w:rsid w:val="008E4424"/>
    <w:rsid w:val="008E456F"/>
    <w:rsid w:val="008F7F39"/>
    <w:rsid w:val="009175C1"/>
    <w:rsid w:val="00957E11"/>
    <w:rsid w:val="00970406"/>
    <w:rsid w:val="00981F45"/>
    <w:rsid w:val="00984FFA"/>
    <w:rsid w:val="00994D12"/>
    <w:rsid w:val="0099754A"/>
    <w:rsid w:val="00997D66"/>
    <w:rsid w:val="009A3524"/>
    <w:rsid w:val="009B0FF7"/>
    <w:rsid w:val="009B128B"/>
    <w:rsid w:val="009B68FF"/>
    <w:rsid w:val="009C0999"/>
    <w:rsid w:val="009C6771"/>
    <w:rsid w:val="009D2EDA"/>
    <w:rsid w:val="009D55C8"/>
    <w:rsid w:val="009F003C"/>
    <w:rsid w:val="009F20EC"/>
    <w:rsid w:val="00A0651F"/>
    <w:rsid w:val="00A152FB"/>
    <w:rsid w:val="00A16F07"/>
    <w:rsid w:val="00A42D5A"/>
    <w:rsid w:val="00A62C7B"/>
    <w:rsid w:val="00A630EE"/>
    <w:rsid w:val="00A74DA9"/>
    <w:rsid w:val="00A7709A"/>
    <w:rsid w:val="00A87502"/>
    <w:rsid w:val="00A93BBA"/>
    <w:rsid w:val="00A946A3"/>
    <w:rsid w:val="00AA0D0B"/>
    <w:rsid w:val="00AA478F"/>
    <w:rsid w:val="00AC7A0C"/>
    <w:rsid w:val="00AD06BD"/>
    <w:rsid w:val="00AE0C6D"/>
    <w:rsid w:val="00AE1842"/>
    <w:rsid w:val="00AE3C7C"/>
    <w:rsid w:val="00AE512A"/>
    <w:rsid w:val="00B14BF7"/>
    <w:rsid w:val="00B31306"/>
    <w:rsid w:val="00B40D37"/>
    <w:rsid w:val="00B42814"/>
    <w:rsid w:val="00B604BD"/>
    <w:rsid w:val="00B7127A"/>
    <w:rsid w:val="00B8227C"/>
    <w:rsid w:val="00B82821"/>
    <w:rsid w:val="00B83936"/>
    <w:rsid w:val="00B91C64"/>
    <w:rsid w:val="00B97736"/>
    <w:rsid w:val="00BA21A1"/>
    <w:rsid w:val="00BA5E6C"/>
    <w:rsid w:val="00BB6E2C"/>
    <w:rsid w:val="00BC1F3D"/>
    <w:rsid w:val="00BD2618"/>
    <w:rsid w:val="00BD6EB7"/>
    <w:rsid w:val="00C10903"/>
    <w:rsid w:val="00C1434A"/>
    <w:rsid w:val="00C31D56"/>
    <w:rsid w:val="00C37BDD"/>
    <w:rsid w:val="00C54D27"/>
    <w:rsid w:val="00C74645"/>
    <w:rsid w:val="00C76EEB"/>
    <w:rsid w:val="00C80594"/>
    <w:rsid w:val="00C80891"/>
    <w:rsid w:val="00CA3240"/>
    <w:rsid w:val="00CA53E2"/>
    <w:rsid w:val="00CB15DB"/>
    <w:rsid w:val="00CB7140"/>
    <w:rsid w:val="00CC4EBE"/>
    <w:rsid w:val="00CE7016"/>
    <w:rsid w:val="00CF04AF"/>
    <w:rsid w:val="00CF21F7"/>
    <w:rsid w:val="00D01F5A"/>
    <w:rsid w:val="00D02C51"/>
    <w:rsid w:val="00D1323B"/>
    <w:rsid w:val="00D1716E"/>
    <w:rsid w:val="00D23956"/>
    <w:rsid w:val="00D4355F"/>
    <w:rsid w:val="00D510D1"/>
    <w:rsid w:val="00D613C7"/>
    <w:rsid w:val="00D64E05"/>
    <w:rsid w:val="00D65F23"/>
    <w:rsid w:val="00D74192"/>
    <w:rsid w:val="00D741CA"/>
    <w:rsid w:val="00D819E0"/>
    <w:rsid w:val="00D90AE6"/>
    <w:rsid w:val="00D9201B"/>
    <w:rsid w:val="00D92FD3"/>
    <w:rsid w:val="00DA258C"/>
    <w:rsid w:val="00DA3B6E"/>
    <w:rsid w:val="00DB091A"/>
    <w:rsid w:val="00DB7581"/>
    <w:rsid w:val="00DC70C1"/>
    <w:rsid w:val="00DE576C"/>
    <w:rsid w:val="00DF3570"/>
    <w:rsid w:val="00E20A06"/>
    <w:rsid w:val="00E21DC6"/>
    <w:rsid w:val="00E44052"/>
    <w:rsid w:val="00E464A5"/>
    <w:rsid w:val="00E620D5"/>
    <w:rsid w:val="00E7016E"/>
    <w:rsid w:val="00E72594"/>
    <w:rsid w:val="00E755D8"/>
    <w:rsid w:val="00E8273F"/>
    <w:rsid w:val="00E83C12"/>
    <w:rsid w:val="00E843CF"/>
    <w:rsid w:val="00E904C8"/>
    <w:rsid w:val="00EA0F00"/>
    <w:rsid w:val="00EA1BBF"/>
    <w:rsid w:val="00EB29A9"/>
    <w:rsid w:val="00EB6738"/>
    <w:rsid w:val="00EB77D2"/>
    <w:rsid w:val="00EC0C29"/>
    <w:rsid w:val="00EC42ED"/>
    <w:rsid w:val="00ED00F0"/>
    <w:rsid w:val="00EE059C"/>
    <w:rsid w:val="00EF163F"/>
    <w:rsid w:val="00EF3427"/>
    <w:rsid w:val="00EF5DAF"/>
    <w:rsid w:val="00F06A3F"/>
    <w:rsid w:val="00F14F76"/>
    <w:rsid w:val="00F14FA1"/>
    <w:rsid w:val="00F313BC"/>
    <w:rsid w:val="00F316C8"/>
    <w:rsid w:val="00F328DD"/>
    <w:rsid w:val="00F41EDA"/>
    <w:rsid w:val="00F47B1F"/>
    <w:rsid w:val="00F632DE"/>
    <w:rsid w:val="00F71EC0"/>
    <w:rsid w:val="00F735E4"/>
    <w:rsid w:val="00F752B3"/>
    <w:rsid w:val="00F91585"/>
    <w:rsid w:val="00F938E5"/>
    <w:rsid w:val="00FB7834"/>
    <w:rsid w:val="00FC3B01"/>
    <w:rsid w:val="00FD4B6A"/>
    <w:rsid w:val="00FD6D35"/>
    <w:rsid w:val="00FF03A8"/>
    <w:rsid w:val="00FF63EA"/>
    <w:rsid w:val="038550EE"/>
    <w:rsid w:val="03EBFFDD"/>
    <w:rsid w:val="0425A884"/>
    <w:rsid w:val="04509EA1"/>
    <w:rsid w:val="058B8375"/>
    <w:rsid w:val="06305541"/>
    <w:rsid w:val="0A76DC81"/>
    <w:rsid w:val="0C3EB654"/>
    <w:rsid w:val="12885BEB"/>
    <w:rsid w:val="190AD9B4"/>
    <w:rsid w:val="1A1F2B72"/>
    <w:rsid w:val="1FB1294F"/>
    <w:rsid w:val="20320A90"/>
    <w:rsid w:val="21AA525F"/>
    <w:rsid w:val="21FE5798"/>
    <w:rsid w:val="2429779B"/>
    <w:rsid w:val="24CDCF4C"/>
    <w:rsid w:val="2A1B6D1C"/>
    <w:rsid w:val="2B5BB1AF"/>
    <w:rsid w:val="3296F096"/>
    <w:rsid w:val="329DB5E8"/>
    <w:rsid w:val="356A155A"/>
    <w:rsid w:val="3A7476A0"/>
    <w:rsid w:val="3C563A1E"/>
    <w:rsid w:val="3C745880"/>
    <w:rsid w:val="3CC7BF66"/>
    <w:rsid w:val="3DD5C3E5"/>
    <w:rsid w:val="3E8C8208"/>
    <w:rsid w:val="3FBF5B6B"/>
    <w:rsid w:val="41AA9958"/>
    <w:rsid w:val="42FC15A9"/>
    <w:rsid w:val="43857F8B"/>
    <w:rsid w:val="477C939A"/>
    <w:rsid w:val="4B4A4CC0"/>
    <w:rsid w:val="4C00AF36"/>
    <w:rsid w:val="4C528F81"/>
    <w:rsid w:val="504B7776"/>
    <w:rsid w:val="530F30E9"/>
    <w:rsid w:val="53342AF5"/>
    <w:rsid w:val="55B8D696"/>
    <w:rsid w:val="5821336B"/>
    <w:rsid w:val="5A2BA320"/>
    <w:rsid w:val="5A3BE487"/>
    <w:rsid w:val="5A5D2D3E"/>
    <w:rsid w:val="61733D34"/>
    <w:rsid w:val="6220A06D"/>
    <w:rsid w:val="69F9BFD3"/>
    <w:rsid w:val="6A6C4EF6"/>
    <w:rsid w:val="6BBD71D6"/>
    <w:rsid w:val="6D9090ED"/>
    <w:rsid w:val="73E6F9C2"/>
    <w:rsid w:val="75568D25"/>
    <w:rsid w:val="7898F9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DBEE9"/>
  <w15:chartTrackingRefBased/>
  <w15:docId w15:val="{8F4439E3-3AB1-4EE6-8FA5-0B211972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14F76"/>
    <w:rPr>
      <w:sz w:val="22"/>
      <w:szCs w:val="22"/>
      <w:lang w:val="en-GB" w:eastAsia="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val="en-GB" w:eastAsia="en-US"/>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B6E2C"/>
    <w:rPr>
      <w:b/>
      <w:bCs/>
    </w:rPr>
  </w:style>
  <w:style w:type="character" w:customStyle="1" w:styleId="CommentSubjectChar">
    <w:name w:val="Comment Subject Char"/>
    <w:link w:val="CommentSubject"/>
    <w:uiPriority w:val="99"/>
    <w:semiHidden/>
    <w:rsid w:val="00BB6E2C"/>
    <w:rPr>
      <w:b/>
      <w:bCs/>
      <w:lang w:val="en-GB" w:eastAsia="en-US"/>
    </w:rPr>
  </w:style>
  <w:style w:type="paragraph" w:styleId="Header">
    <w:name w:val="header"/>
    <w:basedOn w:val="Normal"/>
    <w:link w:val="HeaderChar"/>
    <w:uiPriority w:val="99"/>
    <w:semiHidden/>
    <w:unhideWhenUsed/>
    <w:rsid w:val="00B7127A"/>
    <w:pPr>
      <w:tabs>
        <w:tab w:val="center" w:pos="4513"/>
        <w:tab w:val="right" w:pos="9026"/>
      </w:tabs>
    </w:pPr>
  </w:style>
  <w:style w:type="character" w:customStyle="1" w:styleId="HeaderChar">
    <w:name w:val="Header Char"/>
    <w:link w:val="Header"/>
    <w:uiPriority w:val="99"/>
    <w:semiHidden/>
    <w:rsid w:val="00B7127A"/>
    <w:rPr>
      <w:sz w:val="22"/>
      <w:szCs w:val="22"/>
      <w:lang w:val="en-GB" w:eastAsia="en-US"/>
    </w:rPr>
  </w:style>
  <w:style w:type="paragraph" w:styleId="Footer">
    <w:name w:val="footer"/>
    <w:basedOn w:val="Normal"/>
    <w:link w:val="FooterChar"/>
    <w:uiPriority w:val="99"/>
    <w:semiHidden/>
    <w:unhideWhenUsed/>
    <w:rsid w:val="00B7127A"/>
    <w:pPr>
      <w:tabs>
        <w:tab w:val="center" w:pos="4513"/>
        <w:tab w:val="right" w:pos="9026"/>
      </w:tabs>
    </w:pPr>
  </w:style>
  <w:style w:type="character" w:customStyle="1" w:styleId="FooterChar">
    <w:name w:val="Footer Char"/>
    <w:link w:val="Footer"/>
    <w:uiPriority w:val="99"/>
    <w:semiHidden/>
    <w:rsid w:val="00B7127A"/>
    <w:rPr>
      <w:sz w:val="22"/>
      <w:szCs w:val="22"/>
      <w:lang w:val="en-GB" w:eastAsia="en-US"/>
    </w:rPr>
  </w:style>
  <w:style w:type="paragraph" w:styleId="FootnoteText">
    <w:name w:val="footnote text"/>
    <w:basedOn w:val="Normal"/>
    <w:link w:val="FootnoteTextChar"/>
    <w:uiPriority w:val="99"/>
    <w:semiHidden/>
    <w:unhideWhenUsed/>
    <w:rsid w:val="000A017A"/>
    <w:rPr>
      <w:sz w:val="20"/>
      <w:szCs w:val="20"/>
    </w:rPr>
  </w:style>
  <w:style w:type="character" w:customStyle="1" w:styleId="FootnoteTextChar">
    <w:name w:val="Footnote Text Char"/>
    <w:basedOn w:val="DefaultParagraphFont"/>
    <w:link w:val="FootnoteText"/>
    <w:uiPriority w:val="99"/>
    <w:semiHidden/>
    <w:rsid w:val="000A017A"/>
    <w:rPr>
      <w:lang w:val="en-GB" w:eastAsia="en-US"/>
    </w:rPr>
  </w:style>
  <w:style w:type="character" w:styleId="FootnoteReference">
    <w:name w:val="footnote reference"/>
    <w:basedOn w:val="DefaultParagraphFont"/>
    <w:uiPriority w:val="99"/>
    <w:semiHidden/>
    <w:unhideWhenUsed/>
    <w:rsid w:val="000A017A"/>
    <w:rPr>
      <w:vertAlign w:val="superscript"/>
    </w:rPr>
  </w:style>
  <w:style w:type="character" w:styleId="Hyperlink">
    <w:name w:val="Hyperlink"/>
    <w:basedOn w:val="DefaultParagraphFont"/>
    <w:uiPriority w:val="99"/>
    <w:unhideWhenUsed/>
    <w:rsid w:val="000A017A"/>
    <w:rPr>
      <w:color w:val="0563C1" w:themeColor="hyperlink"/>
      <w:u w:val="single"/>
    </w:rPr>
  </w:style>
  <w:style w:type="character" w:styleId="UnresolvedMention">
    <w:name w:val="Unresolved Mention"/>
    <w:basedOn w:val="DefaultParagraphFont"/>
    <w:uiPriority w:val="99"/>
    <w:semiHidden/>
    <w:unhideWhenUsed/>
    <w:rsid w:val="000A0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s://eur-lex.europa.eu/legal-content/EN/TXT/?uri=celex:52026DC0355" TargetMode="External"/><Relationship Id="rId1" Type="http://schemas.openxmlformats.org/officeDocument/2006/relationships/hyperlink" Target="https://eur-lex.europa.eu/legal-content/EN/TXT/?uri=celex:52026DC0576" TargetMode="External"/><Relationship Id="rId5" Type="http://schemas.openxmlformats.org/officeDocument/2006/relationships/hyperlink" Target="http://data.europa.eu/eli/dir/2019/633/oj" TargetMode="External"/><Relationship Id="rId4" Type="http://schemas.openxmlformats.org/officeDocument/2006/relationships/hyperlink" Target="http://data.europa.eu/eli/reg/2013/13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782b6a-6d98-4781-a57b-e4ee9f728dc7" xsi:nil="true"/>
    <lcf76f155ced4ddcb4097134ff3c332f xmlns="7e47e5a9-f469-4529-9a2f-c44a09aac2e1">
      <Terms xmlns="http://schemas.microsoft.com/office/infopath/2007/PartnerControls"/>
    </lcf76f155ced4ddcb4097134ff3c332f>
    <Aresnumber xmlns="7e47e5a9-f469-4529-9a2f-c44a09aac2e1">
      <Url xsi:nil="true"/>
      <Description xsi:nil="true"/>
    </Aresnumber>
    <Comments xmlns="7e47e5a9-f469-4529-9a2f-c44a09aac2e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05F8F1DB682E428BF8AAF1ED2E339B" ma:contentTypeVersion="13" ma:contentTypeDescription="Create a new document." ma:contentTypeScope="" ma:versionID="1340d07505619941317248f806f2c9dd">
  <xsd:schema xmlns:xsd="http://www.w3.org/2001/XMLSchema" xmlns:xs="http://www.w3.org/2001/XMLSchema" xmlns:p="http://schemas.microsoft.com/office/2006/metadata/properties" xmlns:ns2="7e47e5a9-f469-4529-9a2f-c44a09aac2e1" xmlns:ns3="f8782b6a-6d98-4781-a57b-e4ee9f728dc7" targetNamespace="http://schemas.microsoft.com/office/2006/metadata/properties" ma:root="true" ma:fieldsID="0b6addce5ef68cc3941aac16511a57d9" ns2:_="" ns3:_="">
    <xsd:import namespace="7e47e5a9-f469-4529-9a2f-c44a09aac2e1"/>
    <xsd:import namespace="f8782b6a-6d98-4781-a57b-e4ee9f728d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resnumber" minOccurs="0"/>
                <xsd:element ref="ns2:Comme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7e5a9-f469-4529-9a2f-c44a09aac2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resnumber" ma:index="12" nillable="true" ma:displayName="Ares number" ma:format="Hyperlink" ma:internalName="Aresnumber">
      <xsd:complexType>
        <xsd:complexContent>
          <xsd:extension base="dms:URL">
            <xsd:sequence>
              <xsd:element name="Url" type="dms:ValidUrl" minOccurs="0" nillable="true"/>
              <xsd:element name="Description" type="xsd:string" nillable="true"/>
            </xsd:sequence>
          </xsd:extension>
        </xsd:complexContent>
      </xsd:complexType>
    </xsd:element>
    <xsd:element name="Comments" ma:index="13" nillable="true" ma:displayName="Comments" ma:format="Dropdown" ma:internalName="Comments">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782b6a-6d98-4781-a57b-e4ee9f728dc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06b511a-cfb0-4f9c-b1c9-116aa959bc8e}" ma:internalName="TaxCatchAll" ma:showField="CatchAllData" ma:web="f8782b6a-6d98-4781-a57b-e4ee9f728d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0090B7-4186-40E6-8929-7581BA16BEF8}">
  <ds:schemaRefs>
    <ds:schemaRef ds:uri="http://schemas.microsoft.com/office/2006/metadata/properties"/>
    <ds:schemaRef ds:uri="http://schemas.microsoft.com/office/infopath/2007/PartnerControls"/>
    <ds:schemaRef ds:uri="f8782b6a-6d98-4781-a57b-e4ee9f728dc7"/>
    <ds:schemaRef ds:uri="7e47e5a9-f469-4529-9a2f-c44a09aac2e1"/>
  </ds:schemaRefs>
</ds:datastoreItem>
</file>

<file path=customXml/itemProps2.xml><?xml version="1.0" encoding="utf-8"?>
<ds:datastoreItem xmlns:ds="http://schemas.openxmlformats.org/officeDocument/2006/customXml" ds:itemID="{B65D7E4A-D9E2-4E8C-A8B6-CE3DE9DD6878}">
  <ds:schemaRefs>
    <ds:schemaRef ds:uri="http://schemas.openxmlformats.org/officeDocument/2006/bibliography"/>
  </ds:schemaRefs>
</ds:datastoreItem>
</file>

<file path=customXml/itemProps3.xml><?xml version="1.0" encoding="utf-8"?>
<ds:datastoreItem xmlns:ds="http://schemas.openxmlformats.org/officeDocument/2006/customXml" ds:itemID="{9774C7FC-80DC-422F-AD61-CD26C3077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7e5a9-f469-4529-9a2f-c44a09aac2e1"/>
    <ds:schemaRef ds:uri="f8782b6a-6d98-4781-a57b-e4ee9f728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B2880B-C875-48A8-AC12-79DAA743C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1730</Words>
  <Characters>10676</Characters>
  <Application>Microsoft Office Word</Application>
  <DocSecurity>0</DocSecurity>
  <Lines>142</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2013-02-27T18:02:00Z</cp:lastPrinted>
  <dcterms:created xsi:type="dcterms:W3CDTF">2026-10-01T12:53:00Z</dcterms:created>
  <dcterms:modified xsi:type="dcterms:W3CDTF">2026-10-01T12:53:00Z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0x010100D005F8F1DB682E428BF8AAF1ED2E339B</vt:lpwstr>
  </property>
  <property fmtid="{D5CDD505-2E9C-101B-9397-08002B2CF9AE}" pid="10" name="MediaServiceImageTags">
    <vt:lpwstr/>
  </property>
</Properties>
</file>