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0E1C8E76" w:rsidR="004D7AC0" w:rsidRDefault="003404C7" w:rsidP="001766B2">
      <w:pPr>
        <w:jc w:val="center"/>
      </w:pPr>
      <w:r>
        <w:rPr>
          <w:noProof/>
        </w:rPr>
        <w:drawing>
          <wp:inline distT="0" distB="0" distL="0" distR="0" wp14:anchorId="4DA8AA8D" wp14:editId="37CEA855">
            <wp:extent cx="1792605" cy="1239520"/>
            <wp:effectExtent l="0" t="0" r="0" b="0"/>
            <wp:docPr id="1" name="Picture 1" title="EESCLogo_PT"/>
            <wp:cNvGraphicFramePr/>
            <a:graphic xmlns:a="http://schemas.openxmlformats.org/drawingml/2006/main">
              <a:graphicData uri="http://schemas.openxmlformats.org/drawingml/2006/picture">
                <pic:pic xmlns:pic="http://schemas.openxmlformats.org/drawingml/2006/picture">
                  <pic:nvPicPr>
                    <pic:cNvPr id="1" name="Picture 1" title="EESCLogo_P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78920694">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PT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PT</w:t>
                      </w:r>
                    </w:p>
                  </w:txbxContent>
                </v:textbox>
                <w10:wrap anchorx="page" anchory="page"/>
              </v:shape>
            </w:pict>
          </mc:Fallback>
        </mc:AlternateContent>
      </w:r>
    </w:p>
    <w:p w14:paraId="4982DD4E" w14:textId="77777777" w:rsidR="004D7AC0" w:rsidRDefault="004D7AC0" w:rsidP="001766B2"/>
    <w:p w14:paraId="4982DD4F" w14:textId="3DCF3D14" w:rsidR="004D7AC0" w:rsidRDefault="004D7AC0" w:rsidP="001766B2">
      <w:pPr>
        <w:jc w:val="right"/>
      </w:pPr>
      <w:r>
        <w:t>Bruxelas, 1 de setembro de 2026</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289"/>
      </w:tblGrid>
      <w:tr w:rsidR="004D7AC0" w14:paraId="4982DD59" w14:textId="77777777" w:rsidTr="00600C84">
        <w:tc>
          <w:tcPr>
            <w:tcW w:w="9289" w:type="dxa"/>
            <w:tcBorders>
              <w:bottom w:val="double" w:sz="4" w:space="0" w:color="auto"/>
            </w:tcBorders>
          </w:tcPr>
          <w:p w14:paraId="4982DD53" w14:textId="5266FA03" w:rsidR="003066BE" w:rsidRDefault="0001077B" w:rsidP="001766B2">
            <w:pPr>
              <w:snapToGrid w:val="0"/>
              <w:jc w:val="center"/>
              <w:rPr>
                <w:b/>
                <w:sz w:val="32"/>
                <w:szCs w:val="32"/>
              </w:rPr>
            </w:pPr>
            <w:r>
              <w:rPr>
                <w:b/>
                <w:sz w:val="32"/>
              </w:rPr>
              <w:t>607.ª REUNIÃO PLENÁRIA</w:t>
            </w:r>
          </w:p>
          <w:p w14:paraId="4982DD54" w14:textId="77777777" w:rsidR="003066BE" w:rsidRDefault="003066BE" w:rsidP="001766B2">
            <w:pPr>
              <w:snapToGrid w:val="0"/>
              <w:jc w:val="center"/>
              <w:rPr>
                <w:b/>
                <w:sz w:val="32"/>
                <w:szCs w:val="32"/>
              </w:rPr>
            </w:pPr>
          </w:p>
          <w:p w14:paraId="4982DD55" w14:textId="53922572" w:rsidR="003066BE" w:rsidRDefault="00B07E1C" w:rsidP="001766B2">
            <w:pPr>
              <w:snapToGrid w:val="0"/>
              <w:jc w:val="center"/>
              <w:rPr>
                <w:b/>
                <w:sz w:val="32"/>
                <w:szCs w:val="32"/>
              </w:rPr>
            </w:pPr>
            <w:r>
              <w:rPr>
                <w:b/>
                <w:sz w:val="32"/>
              </w:rPr>
              <w:t>15 e 16 de julho de 2026</w:t>
            </w:r>
          </w:p>
          <w:p w14:paraId="4982DD56" w14:textId="77777777" w:rsidR="003066BE" w:rsidRDefault="003066BE" w:rsidP="001766B2">
            <w:pPr>
              <w:snapToGrid w:val="0"/>
              <w:jc w:val="center"/>
              <w:rPr>
                <w:b/>
                <w:sz w:val="32"/>
                <w:szCs w:val="32"/>
              </w:rPr>
            </w:pPr>
          </w:p>
          <w:p w14:paraId="4982DD57" w14:textId="07E4883C" w:rsidR="004D7AC0" w:rsidRPr="0081153B" w:rsidRDefault="00754027" w:rsidP="001766B2">
            <w:pPr>
              <w:snapToGrid w:val="0"/>
              <w:jc w:val="center"/>
              <w:rPr>
                <w:rFonts w:eastAsia="MS Mincho"/>
                <w:b/>
                <w:sz w:val="32"/>
                <w:szCs w:val="32"/>
              </w:rPr>
            </w:pPr>
            <w:r>
              <w:rPr>
                <w:b/>
                <w:sz w:val="32"/>
              </w:rPr>
              <w:t>SÍNTESE DOS PARECERES ADOTADOS</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1766B2">
            <w:pPr>
              <w:snapToGrid w:val="0"/>
              <w:jc w:val="center"/>
            </w:pPr>
            <w:r>
              <w:t>O presente documento pode ser consultado nas línguas oficiais da União Europeia no sítio Web do CESE, no seguinte endereço:</w:t>
            </w:r>
            <w:r>
              <w:br/>
            </w:r>
            <w:r>
              <w:br/>
            </w:r>
            <w:hyperlink r:id="rId12" w:history="1">
              <w:r>
                <w:rPr>
                  <w:rStyle w:val="Hyperlink"/>
                </w:rPr>
                <w:t>https://www.eesc.europa.eu/pt/our-work/opinions-information-reports/plenary-session-summaries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77777777" w:rsidR="004D7AC0" w:rsidRPr="00044561" w:rsidRDefault="004D7AC0" w:rsidP="001766B2">
            <w:pPr>
              <w:snapToGrid w:val="0"/>
              <w:jc w:val="center"/>
            </w:pPr>
            <w:r>
              <w:t xml:space="preserve">Os pareceres mencionados podem ser consultados em linha através do motor de busca do CESE: </w:t>
            </w:r>
            <w:r>
              <w:br/>
            </w:r>
            <w:r>
              <w:br/>
            </w:r>
            <w:hyperlink r:id="rId13" w:history="1">
              <w:r>
                <w:rPr>
                  <w:rStyle w:val="Hyperlink"/>
                </w:rPr>
                <w:t>https://dmsearch.eesc.europa.eu/search/opinion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Índice</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554C8202" w14:textId="24E2DB2B" w:rsidR="00105B77" w:rsidRDefault="004D7AC0">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5200274" w:history="1">
            <w:r w:rsidR="00105B77" w:rsidRPr="00302C3F">
              <w:rPr>
                <w:rStyle w:val="Hyperlink"/>
                <w:noProof/>
              </w:rPr>
              <w:t>1.</w:t>
            </w:r>
            <w:r w:rsidR="00105B77">
              <w:rPr>
                <w:rFonts w:asciiTheme="minorHAnsi" w:eastAsiaTheme="minorEastAsia" w:hAnsiTheme="minorHAnsi" w:cstheme="minorBidi"/>
                <w:noProof/>
                <w:sz w:val="24"/>
              </w:rPr>
              <w:tab/>
            </w:r>
            <w:r w:rsidR="00A75AD7" w:rsidRPr="00A75AD7">
              <w:rPr>
                <w:rStyle w:val="Hyperlink"/>
                <w:b/>
                <w:noProof/>
              </w:rPr>
              <w:t>EMPREGO, ASSUNTOS SOCIAIS E CIDADANIA</w:t>
            </w:r>
            <w:r w:rsidR="00105B77">
              <w:rPr>
                <w:noProof/>
                <w:webHidden/>
              </w:rPr>
              <w:tab/>
            </w:r>
            <w:r w:rsidR="00105B77">
              <w:rPr>
                <w:noProof/>
                <w:webHidden/>
              </w:rPr>
              <w:fldChar w:fldCharType="begin"/>
            </w:r>
            <w:r w:rsidR="00105B77">
              <w:rPr>
                <w:noProof/>
                <w:webHidden/>
              </w:rPr>
              <w:instrText xml:space="preserve"> PAGEREF _Toc235200274 \h </w:instrText>
            </w:r>
            <w:r w:rsidR="00105B77">
              <w:rPr>
                <w:noProof/>
                <w:webHidden/>
              </w:rPr>
            </w:r>
            <w:r w:rsidR="00105B77">
              <w:rPr>
                <w:noProof/>
                <w:webHidden/>
              </w:rPr>
              <w:fldChar w:fldCharType="separate"/>
            </w:r>
            <w:r w:rsidR="00A75AD7">
              <w:rPr>
                <w:noProof/>
                <w:webHidden/>
              </w:rPr>
              <w:t>3</w:t>
            </w:r>
            <w:r w:rsidR="00105B77">
              <w:rPr>
                <w:noProof/>
                <w:webHidden/>
              </w:rPr>
              <w:fldChar w:fldCharType="end"/>
            </w:r>
          </w:hyperlink>
        </w:p>
        <w:p w14:paraId="5D674D6D" w14:textId="48440747" w:rsidR="00105B77" w:rsidRDefault="00A75AD7">
          <w:pPr>
            <w:pStyle w:val="TOC1"/>
            <w:tabs>
              <w:tab w:val="left" w:pos="480"/>
              <w:tab w:val="right" w:leader="dot" w:pos="9063"/>
            </w:tabs>
            <w:rPr>
              <w:rFonts w:asciiTheme="minorHAnsi" w:eastAsiaTheme="minorEastAsia" w:hAnsiTheme="minorHAnsi" w:cstheme="minorBidi"/>
              <w:noProof/>
              <w:sz w:val="24"/>
            </w:rPr>
          </w:pPr>
          <w:hyperlink w:anchor="_Toc235200293" w:history="1">
            <w:r w:rsidR="00105B77" w:rsidRPr="00302C3F">
              <w:rPr>
                <w:rStyle w:val="Hyperlink"/>
                <w:noProof/>
              </w:rPr>
              <w:t>2.</w:t>
            </w:r>
            <w:r w:rsidR="00105B77">
              <w:rPr>
                <w:rFonts w:asciiTheme="minorHAnsi" w:eastAsiaTheme="minorEastAsia" w:hAnsiTheme="minorHAnsi" w:cstheme="minorBidi"/>
                <w:noProof/>
                <w:sz w:val="24"/>
              </w:rPr>
              <w:tab/>
            </w:r>
            <w:r w:rsidRPr="00A75AD7">
              <w:rPr>
                <w:rStyle w:val="Hyperlink"/>
                <w:b/>
                <w:noProof/>
                <w:sz w:val="21"/>
                <w:szCs w:val="21"/>
              </w:rPr>
              <w:t>TRANSPORTES, ENERGIA, INFRAESTRUTURAS E SOCIEDADE DA INFORMAÇÃO</w:t>
            </w:r>
            <w:r w:rsidRPr="00A75AD7">
              <w:rPr>
                <w:rStyle w:val="Hyperlink"/>
                <w:b/>
                <w:noProof/>
                <w:webHidden/>
              </w:rPr>
              <w:tab/>
            </w:r>
            <w:r w:rsidRPr="00A75AD7">
              <w:rPr>
                <w:rStyle w:val="Hyperlink"/>
                <w:b/>
                <w:noProof/>
                <w:webHidden/>
              </w:rPr>
              <w:fldChar w:fldCharType="begin"/>
            </w:r>
            <w:r w:rsidRPr="00A75AD7">
              <w:rPr>
                <w:rStyle w:val="Hyperlink"/>
                <w:b/>
                <w:noProof/>
                <w:webHidden/>
              </w:rPr>
              <w:instrText xml:space="preserve"> PAGEREF _Toc238725278 \h </w:instrText>
            </w:r>
            <w:r w:rsidRPr="00A75AD7">
              <w:rPr>
                <w:rStyle w:val="Hyperlink"/>
                <w:b/>
                <w:noProof/>
                <w:webHidden/>
              </w:rPr>
            </w:r>
            <w:r w:rsidRPr="00A75AD7">
              <w:rPr>
                <w:rStyle w:val="Hyperlink"/>
                <w:b/>
                <w:noProof/>
                <w:webHidden/>
              </w:rPr>
              <w:fldChar w:fldCharType="separate"/>
            </w:r>
            <w:r w:rsidRPr="00A75AD7">
              <w:rPr>
                <w:rStyle w:val="Hyperlink"/>
                <w:b/>
                <w:noProof/>
                <w:webHidden/>
              </w:rPr>
              <w:t>13</w:t>
            </w:r>
            <w:r w:rsidRPr="00A75AD7">
              <w:rPr>
                <w:rStyle w:val="Hyperlink"/>
                <w:b/>
                <w:noProof/>
                <w:webHidden/>
              </w:rPr>
              <w:fldChar w:fldCharType="end"/>
            </w:r>
          </w:hyperlink>
        </w:p>
        <w:p w14:paraId="5F124296" w14:textId="426B0AA5" w:rsidR="00105B77" w:rsidRDefault="00A75AD7">
          <w:pPr>
            <w:pStyle w:val="TOC1"/>
            <w:tabs>
              <w:tab w:val="left" w:pos="480"/>
              <w:tab w:val="right" w:leader="dot" w:pos="9063"/>
            </w:tabs>
            <w:rPr>
              <w:rFonts w:asciiTheme="minorHAnsi" w:eastAsiaTheme="minorEastAsia" w:hAnsiTheme="minorHAnsi" w:cstheme="minorBidi"/>
              <w:noProof/>
              <w:sz w:val="24"/>
            </w:rPr>
          </w:pPr>
          <w:hyperlink w:anchor="_Toc235200294" w:history="1">
            <w:r w:rsidR="00105B77" w:rsidRPr="00302C3F">
              <w:rPr>
                <w:rStyle w:val="Hyperlink"/>
                <w:noProof/>
              </w:rPr>
              <w:t>3.</w:t>
            </w:r>
            <w:r w:rsidR="00105B77">
              <w:rPr>
                <w:rFonts w:asciiTheme="minorHAnsi" w:eastAsiaTheme="minorEastAsia" w:hAnsiTheme="minorHAnsi" w:cstheme="minorBidi"/>
                <w:noProof/>
                <w:sz w:val="24"/>
              </w:rPr>
              <w:tab/>
            </w:r>
            <w:r>
              <w:rPr>
                <w:rStyle w:val="Hyperlink"/>
                <w:b/>
                <w:noProof/>
              </w:rPr>
              <w:t>MERCADO ÚNICO, PRODUÇÃO E CONSUMO</w:t>
            </w:r>
            <w:r w:rsidR="00105B77">
              <w:rPr>
                <w:noProof/>
                <w:webHidden/>
              </w:rPr>
              <w:tab/>
            </w:r>
            <w:r w:rsidR="00105B77">
              <w:rPr>
                <w:noProof/>
                <w:webHidden/>
              </w:rPr>
              <w:fldChar w:fldCharType="begin"/>
            </w:r>
            <w:r w:rsidR="00105B77">
              <w:rPr>
                <w:noProof/>
                <w:webHidden/>
              </w:rPr>
              <w:instrText xml:space="preserve"> PAGEREF _Toc235200294 \h </w:instrText>
            </w:r>
            <w:r w:rsidR="00105B77">
              <w:rPr>
                <w:noProof/>
                <w:webHidden/>
              </w:rPr>
            </w:r>
            <w:r w:rsidR="00105B77">
              <w:rPr>
                <w:noProof/>
                <w:webHidden/>
              </w:rPr>
              <w:fldChar w:fldCharType="separate"/>
            </w:r>
            <w:r>
              <w:rPr>
                <w:noProof/>
                <w:webHidden/>
              </w:rPr>
              <w:t>20</w:t>
            </w:r>
            <w:r w:rsidR="00105B77">
              <w:rPr>
                <w:noProof/>
                <w:webHidden/>
              </w:rPr>
              <w:fldChar w:fldCharType="end"/>
            </w:r>
          </w:hyperlink>
        </w:p>
        <w:p w14:paraId="5A915539" w14:textId="1769D517" w:rsidR="00105B77" w:rsidRDefault="00A75AD7">
          <w:pPr>
            <w:pStyle w:val="TOC1"/>
            <w:tabs>
              <w:tab w:val="left" w:pos="480"/>
              <w:tab w:val="right" w:leader="dot" w:pos="9063"/>
            </w:tabs>
            <w:rPr>
              <w:rFonts w:asciiTheme="minorHAnsi" w:eastAsiaTheme="minorEastAsia" w:hAnsiTheme="minorHAnsi" w:cstheme="minorBidi"/>
              <w:noProof/>
              <w:sz w:val="24"/>
            </w:rPr>
          </w:pPr>
          <w:hyperlink w:anchor="_Toc235200295" w:history="1">
            <w:r w:rsidR="00105B77" w:rsidRPr="00302C3F">
              <w:rPr>
                <w:rStyle w:val="Hyperlink"/>
                <w:noProof/>
              </w:rPr>
              <w:t>4.</w:t>
            </w:r>
            <w:r w:rsidR="00105B77">
              <w:rPr>
                <w:rFonts w:asciiTheme="minorHAnsi" w:eastAsiaTheme="minorEastAsia" w:hAnsiTheme="minorHAnsi" w:cstheme="minorBidi"/>
                <w:noProof/>
                <w:sz w:val="24"/>
              </w:rPr>
              <w:tab/>
            </w:r>
            <w:r w:rsidR="00105B77" w:rsidRPr="00302C3F">
              <w:rPr>
                <w:rStyle w:val="Hyperlink"/>
                <w:b/>
                <w:noProof/>
              </w:rPr>
              <w:t>AGRICULTUR</w:t>
            </w:r>
            <w:r>
              <w:rPr>
                <w:rStyle w:val="Hyperlink"/>
                <w:b/>
                <w:noProof/>
              </w:rPr>
              <w:t>A, DESENVOLVIMENTO RURAL E AMBIENTE</w:t>
            </w:r>
            <w:r w:rsidR="00105B77">
              <w:rPr>
                <w:noProof/>
                <w:webHidden/>
              </w:rPr>
              <w:tab/>
            </w:r>
            <w:r w:rsidR="00105B77">
              <w:rPr>
                <w:noProof/>
                <w:webHidden/>
              </w:rPr>
              <w:fldChar w:fldCharType="begin"/>
            </w:r>
            <w:r w:rsidR="00105B77">
              <w:rPr>
                <w:noProof/>
                <w:webHidden/>
              </w:rPr>
              <w:instrText xml:space="preserve"> PAGEREF _Toc235200295 \h </w:instrText>
            </w:r>
            <w:r w:rsidR="00105B77">
              <w:rPr>
                <w:noProof/>
                <w:webHidden/>
              </w:rPr>
            </w:r>
            <w:r w:rsidR="00105B77">
              <w:rPr>
                <w:noProof/>
                <w:webHidden/>
              </w:rPr>
              <w:fldChar w:fldCharType="separate"/>
            </w:r>
            <w:r>
              <w:rPr>
                <w:noProof/>
                <w:webHidden/>
              </w:rPr>
              <w:t>22</w:t>
            </w:r>
            <w:r w:rsidR="00105B77">
              <w:rPr>
                <w:noProof/>
                <w:webHidden/>
              </w:rPr>
              <w:fldChar w:fldCharType="end"/>
            </w:r>
          </w:hyperlink>
        </w:p>
        <w:p w14:paraId="4B831744" w14:textId="23A90532" w:rsidR="00105B77" w:rsidRDefault="00A75AD7">
          <w:pPr>
            <w:pStyle w:val="TOC1"/>
            <w:tabs>
              <w:tab w:val="left" w:pos="480"/>
              <w:tab w:val="right" w:leader="dot" w:pos="9063"/>
            </w:tabs>
            <w:rPr>
              <w:rFonts w:asciiTheme="minorHAnsi" w:eastAsiaTheme="minorEastAsia" w:hAnsiTheme="minorHAnsi" w:cstheme="minorBidi"/>
              <w:noProof/>
              <w:sz w:val="24"/>
            </w:rPr>
          </w:pPr>
          <w:hyperlink w:anchor="_Toc235200305" w:history="1">
            <w:r w:rsidR="00105B77" w:rsidRPr="00302C3F">
              <w:rPr>
                <w:rStyle w:val="Hyperlink"/>
                <w:noProof/>
              </w:rPr>
              <w:t>5.</w:t>
            </w:r>
            <w:r w:rsidR="00105B77">
              <w:rPr>
                <w:rFonts w:asciiTheme="minorHAnsi" w:eastAsiaTheme="minorEastAsia" w:hAnsiTheme="minorHAnsi" w:cstheme="minorBidi"/>
                <w:noProof/>
                <w:sz w:val="24"/>
              </w:rPr>
              <w:tab/>
            </w:r>
            <w:r w:rsidR="00105B77" w:rsidRPr="00302C3F">
              <w:rPr>
                <w:rStyle w:val="Hyperlink"/>
                <w:b/>
                <w:noProof/>
              </w:rPr>
              <w:t>CO</w:t>
            </w:r>
            <w:r>
              <w:rPr>
                <w:rStyle w:val="Hyperlink"/>
                <w:b/>
                <w:noProof/>
              </w:rPr>
              <w:t>MISSÃO CONSULTATIVA DAS MUTAÇÕES INDUSTRIAIS</w:t>
            </w:r>
            <w:r w:rsidR="00105B77">
              <w:rPr>
                <w:noProof/>
                <w:webHidden/>
              </w:rPr>
              <w:tab/>
            </w:r>
            <w:r w:rsidR="00105B77">
              <w:rPr>
                <w:noProof/>
                <w:webHidden/>
              </w:rPr>
              <w:fldChar w:fldCharType="begin"/>
            </w:r>
            <w:r w:rsidR="00105B77">
              <w:rPr>
                <w:noProof/>
                <w:webHidden/>
              </w:rPr>
              <w:instrText xml:space="preserve"> PAGEREF _Toc235200305 \h </w:instrText>
            </w:r>
            <w:r w:rsidR="00105B77">
              <w:rPr>
                <w:noProof/>
                <w:webHidden/>
              </w:rPr>
            </w:r>
            <w:r w:rsidR="00105B77">
              <w:rPr>
                <w:noProof/>
                <w:webHidden/>
              </w:rPr>
              <w:fldChar w:fldCharType="separate"/>
            </w:r>
            <w:r>
              <w:rPr>
                <w:noProof/>
                <w:webHidden/>
              </w:rPr>
              <w:t>27</w:t>
            </w:r>
            <w:r w:rsidR="00105B77">
              <w:rPr>
                <w:noProof/>
                <w:webHidden/>
              </w:rPr>
              <w:fldChar w:fldCharType="end"/>
            </w:r>
          </w:hyperlink>
        </w:p>
        <w:p w14:paraId="4982DD6A" w14:textId="2FF965E6"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5200274"/>
      <w:r>
        <w:rPr>
          <w:b/>
        </w:rPr>
        <w:lastRenderedPageBreak/>
        <w:t>EMPREGO, ASSUNTOS SOCIAIS E CIDADANIA</w:t>
      </w:r>
      <w:bookmarkEnd w:id="0"/>
      <w:bookmarkEnd w:id="1"/>
    </w:p>
    <w:p w14:paraId="4982DD9A" w14:textId="77777777" w:rsidR="004D7AC0" w:rsidRDefault="004D7AC0" w:rsidP="001766B2"/>
    <w:p w14:paraId="79191CF8" w14:textId="5D2708BE" w:rsidR="00B91186" w:rsidRPr="00B91186" w:rsidRDefault="00A75AD7"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sidR="003404C7">
          <w:rPr>
            <w:b/>
            <w:i/>
            <w:color w:val="0000FF"/>
            <w:sz w:val="28"/>
            <w:u w:val="single"/>
          </w:rPr>
          <w:t xml:space="preserve">Estratégia contra </w:t>
        </w:r>
        <w:r w:rsidR="003404C7">
          <w:rPr>
            <w:b/>
            <w:i/>
            <w:color w:val="0000FF"/>
            <w:sz w:val="28"/>
            <w:u w:val="single"/>
          </w:rPr>
          <w:t>o</w:t>
        </w:r>
        <w:r w:rsidR="003404C7">
          <w:rPr>
            <w:b/>
            <w:i/>
            <w:color w:val="0000FF"/>
            <w:sz w:val="28"/>
            <w:u w:val="single"/>
          </w:rPr>
          <w:t xml:space="preserve"> Racismo</w:t>
        </w:r>
      </w:hyperlink>
    </w:p>
    <w:p w14:paraId="53795625" w14:textId="77777777" w:rsidR="00B91186" w:rsidRPr="00B91186"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5B491491" w14:textId="77777777" w:rsidTr="005F46FA">
        <w:tc>
          <w:tcPr>
            <w:tcW w:w="1077" w:type="pct"/>
          </w:tcPr>
          <w:p w14:paraId="70EAB39D"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Relator</w:t>
            </w:r>
          </w:p>
        </w:tc>
        <w:tc>
          <w:tcPr>
            <w:tcW w:w="3923" w:type="pct"/>
          </w:tcPr>
          <w:p w14:paraId="11E7258D" w14:textId="77777777" w:rsidR="00B91186" w:rsidRDefault="00B91186" w:rsidP="00B91186">
            <w:pPr>
              <w:tabs>
                <w:tab w:val="center" w:pos="284"/>
              </w:tabs>
              <w:overflowPunct w:val="0"/>
              <w:autoSpaceDE w:val="0"/>
              <w:autoSpaceDN w:val="0"/>
              <w:adjustRightInd w:val="0"/>
              <w:ind w:left="266" w:right="-3091" w:hanging="266"/>
              <w:textAlignment w:val="baseline"/>
            </w:pPr>
            <w:r>
              <w:t>Pascal Debay (FR – Grupo dos Trabalhadores)</w:t>
            </w:r>
          </w:p>
          <w:p w14:paraId="76F976A2" w14:textId="77777777" w:rsidR="00BA4F70" w:rsidRPr="00B91186" w:rsidRDefault="00BA4F70" w:rsidP="00B91186">
            <w:pPr>
              <w:tabs>
                <w:tab w:val="center" w:pos="284"/>
              </w:tabs>
              <w:overflowPunct w:val="0"/>
              <w:autoSpaceDE w:val="0"/>
              <w:autoSpaceDN w:val="0"/>
              <w:adjustRightInd w:val="0"/>
              <w:ind w:left="266" w:right="-3091" w:hanging="266"/>
              <w:textAlignment w:val="baseline"/>
            </w:pPr>
          </w:p>
        </w:tc>
      </w:tr>
      <w:tr w:rsidR="00B91186" w:rsidRPr="00B91186" w14:paraId="5EC76C26" w14:textId="77777777" w:rsidTr="005F46FA">
        <w:tc>
          <w:tcPr>
            <w:tcW w:w="1077" w:type="pct"/>
          </w:tcPr>
          <w:p w14:paraId="1DA6F849"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Referências</w:t>
            </w:r>
          </w:p>
        </w:tc>
        <w:tc>
          <w:tcPr>
            <w:tcW w:w="3923" w:type="pct"/>
          </w:tcPr>
          <w:p w14:paraId="298FDACB"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COM(2026) 12 final</w:t>
            </w:r>
          </w:p>
          <w:p w14:paraId="0EC96229"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EESC-2026-01034-00-00-AC</w:t>
            </w:r>
          </w:p>
        </w:tc>
      </w:tr>
    </w:tbl>
    <w:p w14:paraId="0C8C01A6" w14:textId="77777777" w:rsidR="00BA4F70" w:rsidRPr="00B91186"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rPr>
      </w:pPr>
      <w:r>
        <w:rPr>
          <w:b/>
        </w:rPr>
        <w:t>Pontos principais</w:t>
      </w:r>
    </w:p>
    <w:p w14:paraId="27FBAEA1"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Default="00B91186" w:rsidP="00B91186">
      <w:pPr>
        <w:overflowPunct w:val="0"/>
        <w:autoSpaceDE w:val="0"/>
        <w:autoSpaceDN w:val="0"/>
        <w:adjustRightInd w:val="0"/>
        <w:textAlignment w:val="baseline"/>
        <w:rPr>
          <w:bCs/>
          <w:iCs/>
        </w:rPr>
      </w:pPr>
      <w:r>
        <w:t>O Comité Económico e Social Europeu:</w:t>
      </w:r>
    </w:p>
    <w:p w14:paraId="4AE27894" w14:textId="77777777" w:rsidR="007E224A" w:rsidRPr="00B91186" w:rsidRDefault="007E224A" w:rsidP="00B91186">
      <w:pPr>
        <w:overflowPunct w:val="0"/>
        <w:autoSpaceDE w:val="0"/>
        <w:autoSpaceDN w:val="0"/>
        <w:adjustRightInd w:val="0"/>
        <w:textAlignment w:val="baseline"/>
        <w:rPr>
          <w:bCs/>
          <w:iCs/>
          <w:lang w:val="en-GB"/>
        </w:rPr>
      </w:pPr>
    </w:p>
    <w:p w14:paraId="766BC99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insiste em que a execução da Estratégia contra o Racismo 2026-2030 seja impulsionada por uma vontade política genuína, tendo em conta o agravamento da situação do racismo na UE;</w:t>
      </w:r>
    </w:p>
    <w:p w14:paraId="20218099" w14:textId="208177B9"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espera que a estratégia ajude tanto as instituições europeias como as instituições dos Estados</w:t>
      </w:r>
      <w:r w:rsidR="008242D9">
        <w:noBreakHyphen/>
      </w:r>
      <w:r>
        <w:t>Membros a renovarem os seus esforços na luta contra o racismo e a discriminação estrutural, com uma avaliação rigorosa das ações e dos resultados;</w:t>
      </w:r>
    </w:p>
    <w:p w14:paraId="404F1FDC"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manifesta profunda preocupação com o aumento dos atos racistas, da hostilidade alimentada pelo discurso político, do discurso de ódio e da xenofobia, que afetam particularmente as minorias, os migrantes e os grupos vulneráveis;</w:t>
      </w:r>
    </w:p>
    <w:p w14:paraId="36861031"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considera que os objetivos de natureza incentivadora sem obrigações nem acompanhamento limitaram a eficiência da anterior Estratégia contra o Racismo, e solicita que a estratégia seja dotada de mecanismos vinculativos, incluindo indicadores comuns, relatórios periódicos e condicionalidade dos financiamentos;</w:t>
      </w:r>
    </w:p>
    <w:p w14:paraId="5027F66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observa que a estratégia reforçará a aplicação da legislação em vigor em matéria de luta contra a discriminação e defende a aplicação de sanções eficazes, proporcionadas e dissuasivas, bem como a utilização proativa, por parte da Comissão, de processos por infração;</w:t>
      </w:r>
    </w:p>
    <w:p w14:paraId="282495A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incentiva os Estados-Membros a adotarem planos nacionais abrangentes, com prazos, indicadores e relatórios, e a designarem coordenadores nacionais dotados de um mandato claro e de recursos adequados;</w:t>
      </w:r>
    </w:p>
    <w:p w14:paraId="1E8DDF0B"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salienta a necessidade de integrar a luta contra o racismo em toda a sociedade, assegurando o financiamento a longo prazo da sociedade civil e investimentos específicos que permitam combater as suas causas profundas;</w:t>
      </w:r>
    </w:p>
    <w:p w14:paraId="43B26563"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apoia a adoção de novas medidas baseadas em dados concretos, incluindo estudos sobre os riscos de discriminação em matéria de habitação, e apela à realização de testes de discriminação e à adoção de políticas para prevenir e sancionar as desigualdades no acesso à habitação;</w:t>
      </w:r>
    </w:p>
    <w:p w14:paraId="2DE8703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solicita que as questões de saúde sejam tidas mais em conta, a fim de garantir a igualdade de acesso a serviços de saúde de qualidade, em particular para as pessoas oriundas de grupos vulneráveis e minoritários, incluindo as mulheres migrantes;</w:t>
      </w:r>
    </w:p>
    <w:p w14:paraId="4926B5D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salienta a importância da educação para abordar as raízes históricas do racismo, e recomenda a atualização dos programas escolares, a formação de professores e uma abordagem aberta da história do colonialismo e da escravatura na Europa;</w:t>
      </w:r>
    </w:p>
    <w:p w14:paraId="6D1BDA1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 xml:space="preserve">apoia o reforço da recolha e análise de dados, nomeadamente através do Eurostat, da Agência dos Direitos Fundamentais da União Europeia e da cooperação com as instituições nacionais de </w:t>
      </w:r>
      <w:r>
        <w:lastRenderedPageBreak/>
        <w:t>direitos humanos, a fim de acompanhar as tendências e antecipar os riscos;</w:t>
      </w:r>
    </w:p>
    <w:p w14:paraId="608A9964"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defende uma ação mais forte contra o racismo no local de trabalho, preconizando que a negociação coletiva abranja medidas, regulamentos internos e ações de formação contra a discriminação;</w:t>
      </w:r>
    </w:p>
    <w:p w14:paraId="402B870A"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congratula-se com o aumento do financiamento da UE destinado a combater o racismo, apelando simultaneamente a uma afetação mais clara e, possivelmente, a recursos adicionais no próximo orçamento da UE;</w:t>
      </w:r>
    </w:p>
    <w:p w14:paraId="60E8722F"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apoia a equidade intergeracional e os direitos da criança, apelando a políticas que promovam a igualdade de oportunidades e a mobilidade social dos jovens oriundos de minorias;</w:t>
      </w:r>
    </w:p>
    <w:p w14:paraId="50714FF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rFonts w:asciiTheme="minorHAnsi" w:hAnsiTheme="minorHAnsi"/>
          <w:szCs w:val="20"/>
        </w:rPr>
      </w:pPr>
      <w:r>
        <w:t>manifesta preocupação com o aumento do ódio em linha e apela a uma maior monitorização das plataformas, a medidas contra os algoritmos que amplificam o ódio e a uma aplicação mais rigorosa da legislação digital da UE.</w:t>
      </w:r>
    </w:p>
    <w:p w14:paraId="261576DF" w14:textId="77777777" w:rsidR="00B91186" w:rsidRPr="00B91186" w:rsidRDefault="00B91186" w:rsidP="00B91186">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02A1A8E8" w14:textId="77777777" w:rsidTr="005F46FA">
        <w:tc>
          <w:tcPr>
            <w:tcW w:w="1077" w:type="pct"/>
          </w:tcPr>
          <w:p w14:paraId="207E0F12" w14:textId="77777777" w:rsidR="00B91186" w:rsidRPr="00B91186" w:rsidRDefault="00B91186" w:rsidP="00B91186">
            <w:pPr>
              <w:overflowPunct w:val="0"/>
              <w:autoSpaceDE w:val="0"/>
              <w:autoSpaceDN w:val="0"/>
              <w:adjustRightInd w:val="0"/>
              <w:textAlignment w:val="baseline"/>
              <w:rPr>
                <w:i/>
              </w:rPr>
            </w:pPr>
            <w:r>
              <w:rPr>
                <w:b/>
                <w:i/>
              </w:rPr>
              <w:t>Contacto</w:t>
            </w:r>
          </w:p>
        </w:tc>
        <w:tc>
          <w:tcPr>
            <w:tcW w:w="3923" w:type="pct"/>
          </w:tcPr>
          <w:p w14:paraId="1F14F903" w14:textId="0B7C1555" w:rsidR="00B91186" w:rsidRPr="00B91186" w:rsidRDefault="00B91186" w:rsidP="00B91186">
            <w:pPr>
              <w:overflowPunct w:val="0"/>
              <w:autoSpaceDE w:val="0"/>
              <w:autoSpaceDN w:val="0"/>
              <w:adjustRightInd w:val="0"/>
              <w:textAlignment w:val="baseline"/>
              <w:rPr>
                <w:i/>
              </w:rPr>
            </w:pPr>
            <w:r>
              <w:rPr>
                <w:i/>
              </w:rPr>
              <w:t>Jean-Marie Rogue</w:t>
            </w:r>
          </w:p>
        </w:tc>
      </w:tr>
      <w:tr w:rsidR="00B91186" w:rsidRPr="00B91186" w14:paraId="74716886" w14:textId="77777777" w:rsidTr="005F46FA">
        <w:tc>
          <w:tcPr>
            <w:tcW w:w="1077" w:type="pct"/>
          </w:tcPr>
          <w:p w14:paraId="0ED98455" w14:textId="77777777" w:rsidR="00B91186" w:rsidRPr="00B91186" w:rsidRDefault="00B91186" w:rsidP="00B91186">
            <w:pPr>
              <w:overflowPunct w:val="0"/>
              <w:autoSpaceDE w:val="0"/>
              <w:autoSpaceDN w:val="0"/>
              <w:adjustRightInd w:val="0"/>
              <w:textAlignment w:val="baseline"/>
              <w:rPr>
                <w:i/>
              </w:rPr>
            </w:pPr>
            <w:r>
              <w:rPr>
                <w:i/>
              </w:rPr>
              <w:t>Tel.</w:t>
            </w:r>
          </w:p>
        </w:tc>
        <w:tc>
          <w:tcPr>
            <w:tcW w:w="3923" w:type="pct"/>
          </w:tcPr>
          <w:p w14:paraId="49B65F43" w14:textId="77777777" w:rsidR="00B91186" w:rsidRPr="00ED38E3" w:rsidRDefault="00B91186" w:rsidP="00B91186">
            <w:pPr>
              <w:overflowPunct w:val="0"/>
              <w:autoSpaceDE w:val="0"/>
              <w:autoSpaceDN w:val="0"/>
              <w:adjustRightInd w:val="0"/>
              <w:textAlignment w:val="baseline"/>
              <w:rPr>
                <w:i/>
              </w:rPr>
            </w:pPr>
            <w:r>
              <w:rPr>
                <w:i/>
              </w:rPr>
              <w:t>+32 2 546 89 09</w:t>
            </w:r>
          </w:p>
        </w:tc>
      </w:tr>
      <w:tr w:rsidR="00B91186" w:rsidRPr="00B91186" w14:paraId="2347D327" w14:textId="77777777" w:rsidTr="005F46FA">
        <w:tc>
          <w:tcPr>
            <w:tcW w:w="1077" w:type="pct"/>
          </w:tcPr>
          <w:p w14:paraId="3DC3DF0E" w14:textId="77777777" w:rsidR="00B91186" w:rsidRPr="00B91186" w:rsidRDefault="00B91186" w:rsidP="00B91186">
            <w:pPr>
              <w:overflowPunct w:val="0"/>
              <w:autoSpaceDE w:val="0"/>
              <w:autoSpaceDN w:val="0"/>
              <w:adjustRightInd w:val="0"/>
              <w:textAlignment w:val="baseline"/>
              <w:rPr>
                <w:i/>
              </w:rPr>
            </w:pPr>
            <w:r>
              <w:rPr>
                <w:i/>
              </w:rPr>
              <w:t>Endereço eletrónico</w:t>
            </w:r>
          </w:p>
        </w:tc>
        <w:tc>
          <w:tcPr>
            <w:tcW w:w="3923" w:type="pct"/>
          </w:tcPr>
          <w:p w14:paraId="1E50F806" w14:textId="77777777" w:rsidR="00B91186" w:rsidRPr="00B91186" w:rsidRDefault="00A75AD7" w:rsidP="00B91186">
            <w:pPr>
              <w:overflowPunct w:val="0"/>
              <w:autoSpaceDE w:val="0"/>
              <w:autoSpaceDN w:val="0"/>
              <w:adjustRightInd w:val="0"/>
              <w:textAlignment w:val="baseline"/>
              <w:rPr>
                <w:i/>
              </w:rPr>
            </w:pPr>
            <w:hyperlink r:id="rId21" w:history="1">
              <w:r w:rsidR="003404C7">
                <w:rPr>
                  <w:i/>
                  <w:color w:val="0000FF"/>
                  <w:u w:val="single"/>
                </w:rPr>
                <w:t>JeanMarie.Rogue@eesc.europa.eu</w:t>
              </w:r>
            </w:hyperlink>
          </w:p>
        </w:tc>
      </w:tr>
    </w:tbl>
    <w:p w14:paraId="3799CEF8" w14:textId="3A7870F8" w:rsidR="00AB6794"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3D875B15" w:rsidR="003E07BA" w:rsidRPr="003E07BA" w:rsidRDefault="00A75AD7" w:rsidP="003E07BA">
      <w:pPr>
        <w:widowControl w:val="0"/>
        <w:numPr>
          <w:ilvl w:val="0"/>
          <w:numId w:val="5"/>
        </w:numPr>
        <w:overflowPunct w:val="0"/>
        <w:autoSpaceDE w:val="0"/>
        <w:autoSpaceDN w:val="0"/>
        <w:adjustRightInd w:val="0"/>
        <w:ind w:left="567" w:hanging="567"/>
        <w:textAlignment w:val="baseline"/>
        <w:rPr>
          <w:b/>
        </w:rPr>
      </w:pPr>
      <w:hyperlink r:id="rId22" w:history="1">
        <w:r w:rsidR="003404C7">
          <w:rPr>
            <w:b/>
            <w:i/>
            <w:color w:val="0000FF"/>
            <w:sz w:val="28"/>
            <w:u w:val="single"/>
          </w:rPr>
          <w:t>Estratégia Europeia de Migraç</w:t>
        </w:r>
        <w:r w:rsidR="003404C7">
          <w:rPr>
            <w:b/>
            <w:i/>
            <w:color w:val="0000FF"/>
            <w:sz w:val="28"/>
            <w:u w:val="single"/>
          </w:rPr>
          <w:t>ã</w:t>
        </w:r>
        <w:r w:rsidR="003404C7">
          <w:rPr>
            <w:b/>
            <w:i/>
            <w:color w:val="0000FF"/>
            <w:sz w:val="28"/>
            <w:u w:val="single"/>
          </w:rPr>
          <w:t>o e Asilo</w:t>
        </w:r>
      </w:hyperlink>
    </w:p>
    <w:p w14:paraId="4F00FF4D" w14:textId="77777777" w:rsidR="003E07BA" w:rsidRPr="003E07BA" w:rsidRDefault="003E07BA" w:rsidP="003E07BA">
      <w:pPr>
        <w:tabs>
          <w:tab w:val="center" w:pos="284"/>
        </w:tabs>
        <w:overflowPunct w:val="0"/>
        <w:autoSpaceDE w:val="0"/>
        <w:autoSpaceDN w:val="0"/>
        <w:adjustRightInd w:val="0"/>
        <w:ind w:left="567" w:hanging="567"/>
        <w:textAlignment w:val="baseline"/>
        <w:rPr>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6237"/>
      </w:tblGrid>
      <w:tr w:rsidR="003E07BA" w:rsidRPr="003E07BA" w14:paraId="67B49237" w14:textId="77777777" w:rsidTr="005F46FA">
        <w:tc>
          <w:tcPr>
            <w:tcW w:w="1834" w:type="dxa"/>
          </w:tcPr>
          <w:p w14:paraId="744F149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Relator</w:t>
            </w:r>
          </w:p>
        </w:tc>
        <w:tc>
          <w:tcPr>
            <w:tcW w:w="6237" w:type="dxa"/>
          </w:tcPr>
          <w:p w14:paraId="18D61371" w14:textId="77777777" w:rsidR="003E07BA" w:rsidRPr="003E07BA" w:rsidRDefault="003E07BA" w:rsidP="003E07BA">
            <w:pPr>
              <w:overflowPunct w:val="0"/>
              <w:autoSpaceDE w:val="0"/>
              <w:autoSpaceDN w:val="0"/>
              <w:adjustRightInd w:val="0"/>
              <w:ind w:left="567" w:hanging="567"/>
              <w:textAlignment w:val="baseline"/>
            </w:pPr>
            <w:r>
              <w:t>José Antonio Moreno Díaz (ES – Grupo dos Trabalhadores)</w:t>
            </w:r>
          </w:p>
        </w:tc>
      </w:tr>
      <w:tr w:rsidR="003E07BA" w:rsidRPr="003E07BA" w14:paraId="14FEBAC3" w14:textId="77777777" w:rsidTr="005F46FA">
        <w:tc>
          <w:tcPr>
            <w:tcW w:w="1834" w:type="dxa"/>
          </w:tcPr>
          <w:p w14:paraId="155A42B7" w14:textId="77777777" w:rsidR="003E07BA" w:rsidRPr="003E07BA" w:rsidRDefault="003E07BA" w:rsidP="003E07BA">
            <w:pPr>
              <w:tabs>
                <w:tab w:val="center" w:pos="284"/>
              </w:tabs>
              <w:overflowPunct w:val="0"/>
              <w:autoSpaceDE w:val="0"/>
              <w:autoSpaceDN w:val="0"/>
              <w:adjustRightInd w:val="0"/>
              <w:ind w:left="567" w:hanging="567"/>
              <w:textAlignment w:val="baseline"/>
              <w:rPr>
                <w:b/>
                <w:lang w:val="es-ES"/>
              </w:rPr>
            </w:pPr>
          </w:p>
        </w:tc>
        <w:tc>
          <w:tcPr>
            <w:tcW w:w="6237" w:type="dxa"/>
          </w:tcPr>
          <w:p w14:paraId="42BE2E30" w14:textId="77777777" w:rsidR="003E07BA" w:rsidRPr="003E07BA" w:rsidRDefault="003E07BA" w:rsidP="003E07BA">
            <w:pPr>
              <w:overflowPunct w:val="0"/>
              <w:autoSpaceDE w:val="0"/>
              <w:autoSpaceDN w:val="0"/>
              <w:adjustRightInd w:val="0"/>
              <w:ind w:left="567" w:hanging="567"/>
              <w:textAlignment w:val="baseline"/>
              <w:rPr>
                <w:lang w:val="es-ES"/>
              </w:rPr>
            </w:pPr>
          </w:p>
        </w:tc>
      </w:tr>
      <w:tr w:rsidR="003E07BA" w:rsidRPr="003E07BA" w14:paraId="77CA798F" w14:textId="77777777" w:rsidTr="005F46FA">
        <w:tc>
          <w:tcPr>
            <w:tcW w:w="1834" w:type="dxa"/>
            <w:vMerge w:val="restart"/>
          </w:tcPr>
          <w:p w14:paraId="0B4F7DB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Referências</w:t>
            </w:r>
          </w:p>
        </w:tc>
        <w:tc>
          <w:tcPr>
            <w:tcW w:w="6237" w:type="dxa"/>
          </w:tcPr>
          <w:p w14:paraId="0396BC23" w14:textId="77777777" w:rsidR="003E07BA" w:rsidRPr="003E07BA" w:rsidRDefault="003E07BA" w:rsidP="003E07BA">
            <w:pPr>
              <w:tabs>
                <w:tab w:val="center" w:pos="284"/>
              </w:tabs>
              <w:overflowPunct w:val="0"/>
              <w:autoSpaceDE w:val="0"/>
              <w:autoSpaceDN w:val="0"/>
              <w:adjustRightInd w:val="0"/>
              <w:ind w:left="567" w:hanging="567"/>
              <w:textAlignment w:val="baseline"/>
            </w:pPr>
            <w:r>
              <w:t>COM(2026) 45 final</w:t>
            </w:r>
          </w:p>
          <w:p w14:paraId="48BC3859" w14:textId="0CBE0A5A" w:rsidR="003E07BA" w:rsidRPr="003E07BA" w:rsidRDefault="003E07BA" w:rsidP="003E07BA">
            <w:pPr>
              <w:tabs>
                <w:tab w:val="center" w:pos="284"/>
              </w:tabs>
              <w:overflowPunct w:val="0"/>
              <w:autoSpaceDE w:val="0"/>
              <w:autoSpaceDN w:val="0"/>
              <w:adjustRightInd w:val="0"/>
              <w:ind w:left="567" w:hanging="567"/>
              <w:textAlignment w:val="baseline"/>
            </w:pPr>
            <w:r>
              <w:t>EESC-2026-00703-00-00-AC</w:t>
            </w:r>
          </w:p>
        </w:tc>
      </w:tr>
      <w:tr w:rsidR="003E07BA" w:rsidRPr="003E07BA" w14:paraId="30AA0CCB" w14:textId="77777777" w:rsidTr="005F46FA">
        <w:tc>
          <w:tcPr>
            <w:tcW w:w="1834" w:type="dxa"/>
            <w:vMerge/>
          </w:tcPr>
          <w:p w14:paraId="2DA64AE0" w14:textId="77777777" w:rsidR="003E07BA" w:rsidRPr="003E07BA" w:rsidRDefault="003E07BA" w:rsidP="003E07BA">
            <w:pPr>
              <w:tabs>
                <w:tab w:val="center" w:pos="284"/>
              </w:tabs>
              <w:overflowPunct w:val="0"/>
              <w:autoSpaceDE w:val="0"/>
              <w:autoSpaceDN w:val="0"/>
              <w:adjustRightInd w:val="0"/>
              <w:ind w:left="266" w:hanging="266"/>
              <w:textAlignment w:val="baseline"/>
              <w:rPr>
                <w:b/>
              </w:rPr>
            </w:pPr>
          </w:p>
        </w:tc>
        <w:tc>
          <w:tcPr>
            <w:tcW w:w="6237" w:type="dxa"/>
          </w:tcPr>
          <w:p w14:paraId="5F934AD1" w14:textId="77777777" w:rsidR="003E07BA" w:rsidRPr="003E07BA" w:rsidRDefault="003E07BA" w:rsidP="003E07BA">
            <w:pPr>
              <w:tabs>
                <w:tab w:val="center" w:pos="284"/>
              </w:tabs>
              <w:overflowPunct w:val="0"/>
              <w:autoSpaceDE w:val="0"/>
              <w:autoSpaceDN w:val="0"/>
              <w:adjustRightInd w:val="0"/>
              <w:ind w:left="266" w:hanging="266"/>
              <w:textAlignment w:val="baseline"/>
              <w:rPr>
                <w:sz w:val="16"/>
                <w:szCs w:val="16"/>
              </w:rPr>
            </w:pPr>
          </w:p>
        </w:tc>
      </w:tr>
    </w:tbl>
    <w:p w14:paraId="06B98B8F" w14:textId="77777777" w:rsidR="003E07BA" w:rsidRPr="003E07BA" w:rsidRDefault="003E07BA" w:rsidP="003E07BA">
      <w:pPr>
        <w:keepNext/>
        <w:keepLines/>
        <w:tabs>
          <w:tab w:val="center" w:pos="284"/>
        </w:tabs>
        <w:overflowPunct w:val="0"/>
        <w:autoSpaceDE w:val="0"/>
        <w:autoSpaceDN w:val="0"/>
        <w:adjustRightInd w:val="0"/>
        <w:ind w:left="266" w:hanging="266"/>
        <w:textAlignment w:val="baseline"/>
        <w:rPr>
          <w:b/>
        </w:rPr>
      </w:pPr>
      <w:r>
        <w:rPr>
          <w:b/>
        </w:rPr>
        <w:t>Pontos principais</w:t>
      </w:r>
    </w:p>
    <w:p w14:paraId="172BAF30" w14:textId="77777777" w:rsidR="003E07BA" w:rsidRPr="003E07BA" w:rsidRDefault="003E07BA" w:rsidP="003E07BA">
      <w:pPr>
        <w:spacing w:before="100" w:beforeAutospacing="1" w:after="100" w:afterAutospacing="1" w:line="240" w:lineRule="auto"/>
        <w:jc w:val="left"/>
        <w:rPr>
          <w:b/>
          <w:bCs/>
        </w:rPr>
      </w:pPr>
      <w:r>
        <w:t>O Comité Económico e Social Europeu:</w:t>
      </w:r>
    </w:p>
    <w:p w14:paraId="01EC8DCC"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2" w:name="_Toc235200275"/>
      <w:r>
        <w:rPr>
          <w:b/>
        </w:rPr>
        <w:t>toma nota</w:t>
      </w:r>
      <w:r>
        <w:t xml:space="preserve"> da </w:t>
      </w:r>
      <w:r>
        <w:rPr>
          <w:b/>
        </w:rPr>
        <w:t>primeira Estratégia Europeia de Gestão do Asilo e da Migração</w:t>
      </w:r>
      <w:r>
        <w:t xml:space="preserve"> e </w:t>
      </w:r>
      <w:r>
        <w:rPr>
          <w:b/>
        </w:rPr>
        <w:t>reconhece</w:t>
      </w:r>
      <w:r>
        <w:t xml:space="preserve"> a sua </w:t>
      </w:r>
      <w:r>
        <w:rPr>
          <w:b/>
        </w:rPr>
        <w:t>intenção</w:t>
      </w:r>
      <w:r>
        <w:t xml:space="preserve"> de </w:t>
      </w:r>
      <w:r>
        <w:rPr>
          <w:b/>
        </w:rPr>
        <w:t>proporcionar um quadro abrangente</w:t>
      </w:r>
      <w:r>
        <w:t xml:space="preserve"> para a ação da UE nos próximos cinco anos. No entanto, considera que </w:t>
      </w:r>
      <w:r>
        <w:rPr>
          <w:b/>
        </w:rPr>
        <w:t>a estratégia adota uma abordagem desequilibrada</w:t>
      </w:r>
      <w:r>
        <w:t xml:space="preserve">, </w:t>
      </w:r>
      <w:r>
        <w:rPr>
          <w:b/>
        </w:rPr>
        <w:t>dando prioridade</w:t>
      </w:r>
      <w:r>
        <w:t xml:space="preserve"> ao </w:t>
      </w:r>
      <w:r>
        <w:rPr>
          <w:b/>
        </w:rPr>
        <w:t>controlo</w:t>
      </w:r>
      <w:r>
        <w:t xml:space="preserve">, à </w:t>
      </w:r>
      <w:r>
        <w:rPr>
          <w:b/>
        </w:rPr>
        <w:t>contenção</w:t>
      </w:r>
      <w:r>
        <w:t xml:space="preserve"> e ao </w:t>
      </w:r>
      <w:r>
        <w:rPr>
          <w:b/>
        </w:rPr>
        <w:t>regresso</w:t>
      </w:r>
      <w:r>
        <w:t xml:space="preserve"> em detrimento de uma política de migração </w:t>
      </w:r>
      <w:r>
        <w:rPr>
          <w:b/>
        </w:rPr>
        <w:t>verdadeiramente abrangente e baseada nos direitos</w:t>
      </w:r>
      <w:r>
        <w:t>;</w:t>
      </w:r>
      <w:bookmarkEnd w:id="2"/>
    </w:p>
    <w:p w14:paraId="6B0877EA"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3" w:name="_Toc235200276"/>
      <w:r>
        <w:rPr>
          <w:b/>
        </w:rPr>
        <w:t>recomenda</w:t>
      </w:r>
      <w:r>
        <w:t xml:space="preserve"> que a Comissão Europeia </w:t>
      </w:r>
      <w:r>
        <w:rPr>
          <w:b/>
        </w:rPr>
        <w:t>reequilibre a estratégia</w:t>
      </w:r>
      <w:r>
        <w:t xml:space="preserve">, colocando </w:t>
      </w:r>
      <w:r>
        <w:rPr>
          <w:b/>
        </w:rPr>
        <w:t>igual ênfase</w:t>
      </w:r>
      <w:r>
        <w:t xml:space="preserve"> nas </w:t>
      </w:r>
      <w:r>
        <w:rPr>
          <w:b/>
        </w:rPr>
        <w:t>vias de migração regular</w:t>
      </w:r>
      <w:r>
        <w:t xml:space="preserve">, nas </w:t>
      </w:r>
      <w:r>
        <w:rPr>
          <w:b/>
        </w:rPr>
        <w:t>políticas de integração e inclusão</w:t>
      </w:r>
      <w:r>
        <w:t xml:space="preserve"> e na </w:t>
      </w:r>
      <w:r>
        <w:rPr>
          <w:b/>
        </w:rPr>
        <w:t>proteção dos direitos fundamentais</w:t>
      </w:r>
      <w:r>
        <w:t xml:space="preserve">. A </w:t>
      </w:r>
      <w:r>
        <w:rPr>
          <w:b/>
        </w:rPr>
        <w:t>migração</w:t>
      </w:r>
      <w:r>
        <w:t xml:space="preserve"> deve ser abordada como um </w:t>
      </w:r>
      <w:r>
        <w:rPr>
          <w:b/>
        </w:rPr>
        <w:t>fenómeno estrutural e multifacetado</w:t>
      </w:r>
      <w:r>
        <w:t xml:space="preserve">, com </w:t>
      </w:r>
      <w:r>
        <w:rPr>
          <w:b/>
        </w:rPr>
        <w:t>dimensões sociais, económicas e humanitárias</w:t>
      </w:r>
      <w:r>
        <w:t xml:space="preserve">, ao invés de ser considerada principalmente como um </w:t>
      </w:r>
      <w:r>
        <w:rPr>
          <w:b/>
        </w:rPr>
        <w:t>desafio para a segurança</w:t>
      </w:r>
      <w:r>
        <w:t>.</w:t>
      </w:r>
      <w:bookmarkEnd w:id="3"/>
    </w:p>
    <w:p w14:paraId="3EED3DA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4" w:name="_Toc235200277"/>
      <w:r>
        <w:rPr>
          <w:b/>
        </w:rPr>
        <w:t>solicita</w:t>
      </w:r>
      <w:r>
        <w:t xml:space="preserve"> a criação de </w:t>
      </w:r>
      <w:r>
        <w:rPr>
          <w:b/>
        </w:rPr>
        <w:t>vias legais claras, acessíveis e diversificadas</w:t>
      </w:r>
      <w:r>
        <w:t xml:space="preserve"> para a migração para a UE, que abranjam todos os níveis de competências e objetivos, incluindo a migração laboral, o reagrupamento familiar e a admissão por motivos humanitários;</w:t>
      </w:r>
      <w:bookmarkEnd w:id="4"/>
    </w:p>
    <w:p w14:paraId="2E63F562"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5" w:name="_Toc235200278"/>
      <w:r>
        <w:rPr>
          <w:b/>
        </w:rPr>
        <w:t>insta a Comissão e os Estados-Membros</w:t>
      </w:r>
      <w:r>
        <w:t xml:space="preserve"> a assegurarem que </w:t>
      </w:r>
      <w:r>
        <w:rPr>
          <w:b/>
        </w:rPr>
        <w:t>todas as medidas relacionadas com a migração respeitem plenamente a Carta dos Direitos Fundamentais da União Europeia</w:t>
      </w:r>
      <w:r>
        <w:t xml:space="preserve">. Para tal, são necessários </w:t>
      </w:r>
      <w:r>
        <w:rPr>
          <w:b/>
        </w:rPr>
        <w:t>mecanismos de controlo vinculativos, independentes e transparentes</w:t>
      </w:r>
      <w:r>
        <w:t>, em especial nas fronteiras externas da UE e nos procedimentos de regresso;</w:t>
      </w:r>
      <w:bookmarkEnd w:id="5"/>
    </w:p>
    <w:p w14:paraId="4BC97AC8"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6" w:name="_Toc235200279"/>
      <w:r>
        <w:rPr>
          <w:b/>
        </w:rPr>
        <w:t>recomenda vivamente o reforço das garantias processuais nos sistemas de asilo</w:t>
      </w:r>
      <w:r>
        <w:t xml:space="preserve">, incluindo o direito a uma </w:t>
      </w:r>
      <w:r>
        <w:rPr>
          <w:b/>
        </w:rPr>
        <w:t>avaliação individual</w:t>
      </w:r>
      <w:r>
        <w:t xml:space="preserve">, o </w:t>
      </w:r>
      <w:r>
        <w:rPr>
          <w:b/>
        </w:rPr>
        <w:t>acesso a assistência judiciária</w:t>
      </w:r>
      <w:r>
        <w:t xml:space="preserve"> e a </w:t>
      </w:r>
      <w:r>
        <w:rPr>
          <w:b/>
        </w:rPr>
        <w:t>proteção jurisdicional efetiva</w:t>
      </w:r>
      <w:r>
        <w:t>;</w:t>
      </w:r>
      <w:bookmarkEnd w:id="6"/>
    </w:p>
    <w:p w14:paraId="0B781DC1"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7" w:name="_Toc235200280"/>
      <w:r>
        <w:rPr>
          <w:b/>
        </w:rPr>
        <w:t>apela</w:t>
      </w:r>
      <w:r>
        <w:t xml:space="preserve"> para uma </w:t>
      </w:r>
      <w:r>
        <w:rPr>
          <w:b/>
        </w:rPr>
        <w:t>abordagem mais equilibrada no que diz respeito aos regressos</w:t>
      </w:r>
      <w:r>
        <w:t xml:space="preserve">, assegurando que continuam a ser uma </w:t>
      </w:r>
      <w:r>
        <w:rPr>
          <w:b/>
        </w:rPr>
        <w:t>medida de último recurso</w:t>
      </w:r>
      <w:r>
        <w:t xml:space="preserve"> no âmbito de uma </w:t>
      </w:r>
      <w:r>
        <w:rPr>
          <w:b/>
        </w:rPr>
        <w:t>política de migração</w:t>
      </w:r>
      <w:r>
        <w:t xml:space="preserve"> mais ampla, </w:t>
      </w:r>
      <w:r>
        <w:rPr>
          <w:b/>
        </w:rPr>
        <w:t>humana e eficaz</w:t>
      </w:r>
      <w:r>
        <w:t>;</w:t>
      </w:r>
      <w:bookmarkEnd w:id="7"/>
    </w:p>
    <w:p w14:paraId="1A1A3973"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8" w:name="_Toc235200281"/>
      <w:r>
        <w:rPr>
          <w:b/>
        </w:rPr>
        <w:t>insta</w:t>
      </w:r>
      <w:r>
        <w:t xml:space="preserve"> a Comissão a </w:t>
      </w:r>
      <w:r>
        <w:rPr>
          <w:b/>
        </w:rPr>
        <w:t>reforçar significativamente</w:t>
      </w:r>
      <w:r>
        <w:t xml:space="preserve"> a </w:t>
      </w:r>
      <w:r>
        <w:rPr>
          <w:b/>
        </w:rPr>
        <w:t>dimensão da integração</w:t>
      </w:r>
      <w:r>
        <w:t xml:space="preserve"> na estratégia, através da afetação de </w:t>
      </w:r>
      <w:r>
        <w:rPr>
          <w:b/>
        </w:rPr>
        <w:t>recursos financeiros adequados</w:t>
      </w:r>
      <w:r>
        <w:t xml:space="preserve">, da definição de </w:t>
      </w:r>
      <w:r>
        <w:rPr>
          <w:b/>
        </w:rPr>
        <w:t>objetivos mensuráveis</w:t>
      </w:r>
      <w:r>
        <w:t xml:space="preserve"> e da promoção da </w:t>
      </w:r>
      <w:r>
        <w:rPr>
          <w:b/>
        </w:rPr>
        <w:t>participação ativa</w:t>
      </w:r>
      <w:r>
        <w:t xml:space="preserve"> dos </w:t>
      </w:r>
      <w:r>
        <w:rPr>
          <w:b/>
        </w:rPr>
        <w:t>parceiros sociais</w:t>
      </w:r>
      <w:r>
        <w:t xml:space="preserve">, dos </w:t>
      </w:r>
      <w:r>
        <w:rPr>
          <w:b/>
        </w:rPr>
        <w:t>órgãos de poder local</w:t>
      </w:r>
      <w:r>
        <w:t xml:space="preserve"> e das </w:t>
      </w:r>
      <w:r>
        <w:rPr>
          <w:b/>
        </w:rPr>
        <w:t>organizações da sociedade civil</w:t>
      </w:r>
      <w:r>
        <w:t>;</w:t>
      </w:r>
      <w:bookmarkEnd w:id="8"/>
    </w:p>
    <w:p w14:paraId="7B1ABD6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9" w:name="_Toc235200282"/>
      <w:r>
        <w:rPr>
          <w:b/>
        </w:rPr>
        <w:t>manifesta preocupação</w:t>
      </w:r>
      <w:r>
        <w:t xml:space="preserve"> quanto à questão de saber se a </w:t>
      </w:r>
      <w:r>
        <w:rPr>
          <w:b/>
        </w:rPr>
        <w:t>execução da estratégia respeitará plenamente</w:t>
      </w:r>
      <w:r>
        <w:t xml:space="preserve"> os </w:t>
      </w:r>
      <w:r>
        <w:rPr>
          <w:b/>
        </w:rPr>
        <w:t>valores fundamentais da União</w:t>
      </w:r>
      <w:r>
        <w:t xml:space="preserve">, em especial o respeito pelos </w:t>
      </w:r>
      <w:r>
        <w:rPr>
          <w:b/>
        </w:rPr>
        <w:t>direitos fundamentais</w:t>
      </w:r>
      <w:r>
        <w:t xml:space="preserve">, a </w:t>
      </w:r>
      <w:r>
        <w:rPr>
          <w:b/>
        </w:rPr>
        <w:t>dignidade humana</w:t>
      </w:r>
      <w:r>
        <w:t xml:space="preserve">, a </w:t>
      </w:r>
      <w:r>
        <w:rPr>
          <w:b/>
        </w:rPr>
        <w:t>solidariedade</w:t>
      </w:r>
      <w:r>
        <w:t xml:space="preserve"> e o </w:t>
      </w:r>
      <w:r>
        <w:rPr>
          <w:b/>
        </w:rPr>
        <w:t>Estado de direito</w:t>
      </w:r>
      <w:r>
        <w:t xml:space="preserve">; salienta que a </w:t>
      </w:r>
      <w:r>
        <w:rPr>
          <w:b/>
        </w:rPr>
        <w:t>credibilidade</w:t>
      </w:r>
      <w:r>
        <w:t xml:space="preserve"> e a </w:t>
      </w:r>
      <w:r>
        <w:rPr>
          <w:b/>
        </w:rPr>
        <w:t>legitimidade</w:t>
      </w:r>
      <w:r>
        <w:t xml:space="preserve"> da </w:t>
      </w:r>
      <w:r>
        <w:rPr>
          <w:b/>
        </w:rPr>
        <w:t>política de migração da UE</w:t>
      </w:r>
      <w:r>
        <w:t xml:space="preserve"> dependerão da medida em que estes </w:t>
      </w:r>
      <w:r>
        <w:rPr>
          <w:b/>
        </w:rPr>
        <w:t>princípios</w:t>
      </w:r>
      <w:r>
        <w:t xml:space="preserve"> forem </w:t>
      </w:r>
      <w:r>
        <w:rPr>
          <w:b/>
        </w:rPr>
        <w:t>efetivamente respeitados</w:t>
      </w:r>
      <w:r>
        <w:t xml:space="preserve"> na prática.</w:t>
      </w:r>
      <w:bookmarkEnd w:id="9"/>
    </w:p>
    <w:p w14:paraId="4BE1F7D5" w14:textId="77777777" w:rsidR="003E07BA" w:rsidRPr="003E07BA" w:rsidRDefault="003E07BA" w:rsidP="005339AA">
      <w:pPr>
        <w:widowControl w:val="0"/>
        <w:overflowPunct w:val="0"/>
        <w:autoSpaceDE w:val="0"/>
        <w:autoSpaceDN w:val="0"/>
        <w:adjustRightInd w:val="0"/>
        <w:ind w:left="426" w:hanging="426"/>
        <w:textAlignment w:val="baseline"/>
        <w:rPr>
          <w:bCs/>
          <w:iCs/>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3752"/>
      </w:tblGrid>
      <w:tr w:rsidR="003E07BA" w:rsidRPr="003E07BA" w14:paraId="29720E88" w14:textId="77777777" w:rsidTr="008242D9">
        <w:tc>
          <w:tcPr>
            <w:tcW w:w="1951" w:type="dxa"/>
          </w:tcPr>
          <w:p w14:paraId="36ED7C53" w14:textId="77777777" w:rsidR="003E07BA" w:rsidRPr="003E07BA" w:rsidRDefault="003E07BA" w:rsidP="003E07BA">
            <w:pPr>
              <w:overflowPunct w:val="0"/>
              <w:autoSpaceDE w:val="0"/>
              <w:autoSpaceDN w:val="0"/>
              <w:adjustRightInd w:val="0"/>
              <w:spacing w:line="240" w:lineRule="auto"/>
              <w:textAlignment w:val="baseline"/>
              <w:rPr>
                <w:i/>
              </w:rPr>
            </w:pPr>
            <w:r>
              <w:rPr>
                <w:b/>
                <w:i/>
              </w:rPr>
              <w:t>Contacto</w:t>
            </w:r>
          </w:p>
        </w:tc>
        <w:tc>
          <w:tcPr>
            <w:tcW w:w="3752" w:type="dxa"/>
          </w:tcPr>
          <w:p w14:paraId="4FC73CBD" w14:textId="1F4F745C" w:rsidR="003E07BA" w:rsidRPr="003E07BA" w:rsidRDefault="003E07BA" w:rsidP="003E07BA">
            <w:pPr>
              <w:overflowPunct w:val="0"/>
              <w:autoSpaceDE w:val="0"/>
              <w:autoSpaceDN w:val="0"/>
              <w:adjustRightInd w:val="0"/>
              <w:spacing w:line="240" w:lineRule="auto"/>
              <w:ind w:hanging="12"/>
              <w:textAlignment w:val="baseline"/>
              <w:rPr>
                <w:i/>
              </w:rPr>
            </w:pPr>
            <w:r>
              <w:rPr>
                <w:i/>
              </w:rPr>
              <w:t>Triin Aasmaa Gomes</w:t>
            </w:r>
          </w:p>
        </w:tc>
      </w:tr>
      <w:tr w:rsidR="003E07BA" w:rsidRPr="003E07BA" w14:paraId="4AAF31B7" w14:textId="77777777" w:rsidTr="008242D9">
        <w:tc>
          <w:tcPr>
            <w:tcW w:w="1951" w:type="dxa"/>
          </w:tcPr>
          <w:p w14:paraId="17A43227" w14:textId="77777777" w:rsidR="003E07BA" w:rsidRPr="003E07BA" w:rsidRDefault="003E07BA" w:rsidP="003E07BA">
            <w:pPr>
              <w:overflowPunct w:val="0"/>
              <w:autoSpaceDE w:val="0"/>
              <w:autoSpaceDN w:val="0"/>
              <w:adjustRightInd w:val="0"/>
              <w:spacing w:line="240" w:lineRule="auto"/>
              <w:textAlignment w:val="baseline"/>
              <w:rPr>
                <w:i/>
              </w:rPr>
            </w:pPr>
            <w:r>
              <w:rPr>
                <w:i/>
              </w:rPr>
              <w:t>Tel.</w:t>
            </w:r>
          </w:p>
        </w:tc>
        <w:tc>
          <w:tcPr>
            <w:tcW w:w="3752" w:type="dxa"/>
          </w:tcPr>
          <w:p w14:paraId="1124C53B" w14:textId="77777777" w:rsidR="003E07BA" w:rsidRPr="003E07BA" w:rsidRDefault="003E07BA" w:rsidP="003E07BA">
            <w:pPr>
              <w:overflowPunct w:val="0"/>
              <w:autoSpaceDE w:val="0"/>
              <w:autoSpaceDN w:val="0"/>
              <w:adjustRightInd w:val="0"/>
              <w:spacing w:line="240" w:lineRule="auto"/>
              <w:textAlignment w:val="baseline"/>
              <w:rPr>
                <w:i/>
              </w:rPr>
            </w:pPr>
            <w:r>
              <w:rPr>
                <w:i/>
              </w:rPr>
              <w:t>+32 2 546 95 24</w:t>
            </w:r>
          </w:p>
        </w:tc>
      </w:tr>
      <w:tr w:rsidR="003E07BA" w:rsidRPr="003E07BA" w14:paraId="4630FA28" w14:textId="77777777" w:rsidTr="008242D9">
        <w:tc>
          <w:tcPr>
            <w:tcW w:w="1951" w:type="dxa"/>
          </w:tcPr>
          <w:p w14:paraId="3E1305AF" w14:textId="77777777" w:rsidR="003E07BA" w:rsidRPr="003E07BA" w:rsidRDefault="003E07BA" w:rsidP="003E07BA">
            <w:pPr>
              <w:overflowPunct w:val="0"/>
              <w:autoSpaceDE w:val="0"/>
              <w:autoSpaceDN w:val="0"/>
              <w:adjustRightInd w:val="0"/>
              <w:spacing w:line="240" w:lineRule="auto"/>
              <w:textAlignment w:val="baseline"/>
              <w:rPr>
                <w:i/>
              </w:rPr>
            </w:pPr>
            <w:r>
              <w:rPr>
                <w:i/>
              </w:rPr>
              <w:t>Endereço eletrónico</w:t>
            </w:r>
          </w:p>
        </w:tc>
        <w:tc>
          <w:tcPr>
            <w:tcW w:w="3752" w:type="dxa"/>
          </w:tcPr>
          <w:p w14:paraId="7ACDD9FF" w14:textId="77777777" w:rsidR="003E07BA" w:rsidRPr="003E07BA" w:rsidRDefault="00A75AD7" w:rsidP="003E07BA">
            <w:pPr>
              <w:overflowPunct w:val="0"/>
              <w:autoSpaceDE w:val="0"/>
              <w:autoSpaceDN w:val="0"/>
              <w:adjustRightInd w:val="0"/>
              <w:spacing w:line="240" w:lineRule="auto"/>
              <w:textAlignment w:val="baseline"/>
              <w:rPr>
                <w:i/>
              </w:rPr>
            </w:pPr>
            <w:hyperlink r:id="rId23" w:history="1">
              <w:r w:rsidR="003404C7">
                <w:rPr>
                  <w:i/>
                  <w:color w:val="0000FF"/>
                  <w:u w:val="single"/>
                </w:rPr>
                <w:t>Triin.AasmaaGomes@eesc.europa.eu</w:t>
              </w:r>
            </w:hyperlink>
          </w:p>
        </w:tc>
      </w:tr>
    </w:tbl>
    <w:p w14:paraId="4982DDC4" w14:textId="3E23A47D" w:rsidR="00D17759" w:rsidRDefault="00D17759" w:rsidP="008242D9">
      <w:pPr>
        <w:spacing w:after="160" w:line="72" w:lineRule="auto"/>
        <w:jc w:val="left"/>
      </w:pPr>
      <w:r>
        <w:br w:type="page"/>
      </w:r>
    </w:p>
    <w:p w14:paraId="669A60F6" w14:textId="23C970FC" w:rsidR="00DC5749" w:rsidRPr="00DC5749" w:rsidRDefault="00A75AD7" w:rsidP="00DC5749">
      <w:pPr>
        <w:widowControl w:val="0"/>
        <w:numPr>
          <w:ilvl w:val="0"/>
          <w:numId w:val="4"/>
        </w:numPr>
        <w:overflowPunct w:val="0"/>
        <w:autoSpaceDE w:val="0"/>
        <w:autoSpaceDN w:val="0"/>
        <w:adjustRightInd w:val="0"/>
        <w:ind w:hanging="567"/>
        <w:textAlignment w:val="baseline"/>
        <w:rPr>
          <w:b/>
        </w:rPr>
      </w:pPr>
      <w:hyperlink r:id="rId24" w:history="1">
        <w:r w:rsidR="003404C7">
          <w:rPr>
            <w:b/>
            <w:i/>
            <w:color w:val="0000FF"/>
            <w:sz w:val="28"/>
            <w:u w:val="single"/>
          </w:rPr>
          <w:t>Estratégia para a Igualdade de Gén</w:t>
        </w:r>
        <w:r w:rsidR="003404C7">
          <w:rPr>
            <w:b/>
            <w:i/>
            <w:color w:val="0000FF"/>
            <w:sz w:val="28"/>
            <w:u w:val="single"/>
          </w:rPr>
          <w:t>e</w:t>
        </w:r>
        <w:r w:rsidR="003404C7">
          <w:rPr>
            <w:b/>
            <w:i/>
            <w:color w:val="0000FF"/>
            <w:sz w:val="28"/>
            <w:u w:val="single"/>
          </w:rPr>
          <w:t>ro 2026-2030</w:t>
        </w:r>
      </w:hyperlink>
    </w:p>
    <w:p w14:paraId="4B86B374" w14:textId="77777777" w:rsidR="00DC5749" w:rsidRPr="00DC5749"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DC5749" w:rsidRPr="00DC5749" w14:paraId="6E00B413" w14:textId="77777777" w:rsidTr="00354003">
        <w:tc>
          <w:tcPr>
            <w:tcW w:w="1090" w:type="pct"/>
          </w:tcPr>
          <w:p w14:paraId="099F4D2C" w14:textId="77777777" w:rsidR="00DC5749" w:rsidRPr="00DC5749" w:rsidRDefault="00DC5749" w:rsidP="00DC5749">
            <w:pPr>
              <w:overflowPunct w:val="0"/>
              <w:autoSpaceDE w:val="0"/>
              <w:autoSpaceDN w:val="0"/>
              <w:adjustRightInd w:val="0"/>
              <w:ind w:left="-113"/>
              <w:textAlignment w:val="baseline"/>
              <w:rPr>
                <w:b/>
              </w:rPr>
            </w:pPr>
            <w:r>
              <w:rPr>
                <w:b/>
              </w:rPr>
              <w:t>Relatora</w:t>
            </w:r>
          </w:p>
        </w:tc>
        <w:tc>
          <w:tcPr>
            <w:tcW w:w="3910" w:type="pct"/>
          </w:tcPr>
          <w:p w14:paraId="3D8EF8DD" w14:textId="020047FF" w:rsidR="00DC5749" w:rsidRDefault="00DC5749" w:rsidP="00DC5749">
            <w:pPr>
              <w:overflowPunct w:val="0"/>
              <w:autoSpaceDE w:val="0"/>
              <w:autoSpaceDN w:val="0"/>
              <w:adjustRightInd w:val="0"/>
              <w:ind w:left="-113"/>
              <w:textAlignment w:val="baseline"/>
            </w:pPr>
            <w:r>
              <w:t>Juliane Marie Neiiendam (DK – Grupo das Organizações da Sociedade Civil)</w:t>
            </w:r>
          </w:p>
          <w:p w14:paraId="3F605744" w14:textId="3A01AE40" w:rsidR="00D4491F" w:rsidRPr="00DC5749" w:rsidRDefault="00D4491F" w:rsidP="00DC5749">
            <w:pPr>
              <w:overflowPunct w:val="0"/>
              <w:autoSpaceDE w:val="0"/>
              <w:autoSpaceDN w:val="0"/>
              <w:adjustRightInd w:val="0"/>
              <w:ind w:left="-113"/>
              <w:textAlignment w:val="baseline"/>
              <w:rPr>
                <w:lang w:val="en-GB"/>
              </w:rPr>
            </w:pPr>
          </w:p>
        </w:tc>
      </w:tr>
      <w:tr w:rsidR="00DC5749" w:rsidRPr="00DC5749" w14:paraId="72EAD6A6" w14:textId="77777777" w:rsidTr="00354003">
        <w:tc>
          <w:tcPr>
            <w:tcW w:w="1090" w:type="pct"/>
          </w:tcPr>
          <w:p w14:paraId="2C093E15" w14:textId="77777777" w:rsidR="00DC5749" w:rsidRPr="00DC5749" w:rsidRDefault="00DC5749" w:rsidP="00DC5749">
            <w:pPr>
              <w:overflowPunct w:val="0"/>
              <w:autoSpaceDE w:val="0"/>
              <w:autoSpaceDN w:val="0"/>
              <w:adjustRightInd w:val="0"/>
              <w:ind w:left="-113"/>
              <w:textAlignment w:val="baseline"/>
              <w:rPr>
                <w:b/>
              </w:rPr>
            </w:pPr>
            <w:r>
              <w:rPr>
                <w:b/>
              </w:rPr>
              <w:t>Referências</w:t>
            </w:r>
          </w:p>
        </w:tc>
        <w:tc>
          <w:tcPr>
            <w:tcW w:w="3910" w:type="pct"/>
          </w:tcPr>
          <w:p w14:paraId="72020464" w14:textId="280784CA" w:rsidR="00921C33" w:rsidRDefault="000E2189" w:rsidP="00DC5749">
            <w:pPr>
              <w:overflowPunct w:val="0"/>
              <w:autoSpaceDE w:val="0"/>
              <w:autoSpaceDN w:val="0"/>
              <w:adjustRightInd w:val="0"/>
              <w:ind w:left="-113"/>
              <w:textAlignment w:val="baseline"/>
            </w:pPr>
            <w:r>
              <w:t>COM(2026) 113 final</w:t>
            </w:r>
          </w:p>
          <w:p w14:paraId="799F64CC" w14:textId="5FD6A9F2" w:rsidR="00DC5749" w:rsidRPr="00DC5749" w:rsidRDefault="00DC5749" w:rsidP="00DC5749">
            <w:pPr>
              <w:overflowPunct w:val="0"/>
              <w:autoSpaceDE w:val="0"/>
              <w:autoSpaceDN w:val="0"/>
              <w:adjustRightInd w:val="0"/>
              <w:ind w:left="-113"/>
              <w:textAlignment w:val="baseline"/>
            </w:pPr>
            <w:r>
              <w:t>EESC-2026-01052-00-00-AC</w:t>
            </w:r>
          </w:p>
        </w:tc>
      </w:tr>
    </w:tbl>
    <w:p w14:paraId="363997EA" w14:textId="77777777" w:rsidR="00DC5749" w:rsidRPr="00DC5749"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DC5749" w:rsidRDefault="00DC5749" w:rsidP="00DC5749">
      <w:pPr>
        <w:keepNext/>
        <w:keepLines/>
        <w:overflowPunct w:val="0"/>
        <w:autoSpaceDE w:val="0"/>
        <w:autoSpaceDN w:val="0"/>
        <w:adjustRightInd w:val="0"/>
        <w:textAlignment w:val="baseline"/>
        <w:rPr>
          <w:b/>
        </w:rPr>
      </w:pPr>
      <w:r>
        <w:rPr>
          <w:b/>
        </w:rPr>
        <w:t>Pontos principais</w:t>
      </w:r>
    </w:p>
    <w:p w14:paraId="57E4746F" w14:textId="77777777" w:rsidR="00DC5749" w:rsidRPr="00DC5749" w:rsidRDefault="00DC5749" w:rsidP="00DC5749">
      <w:pPr>
        <w:keepNext/>
        <w:keepLines/>
        <w:overflowPunct w:val="0"/>
        <w:autoSpaceDE w:val="0"/>
        <w:autoSpaceDN w:val="0"/>
        <w:adjustRightInd w:val="0"/>
        <w:textAlignment w:val="baseline"/>
        <w:rPr>
          <w:b/>
          <w:lang w:val="en-GB"/>
        </w:rPr>
      </w:pPr>
    </w:p>
    <w:p w14:paraId="7253BC2F" w14:textId="77777777" w:rsidR="00DC5749" w:rsidRDefault="00DC5749" w:rsidP="00DC5749">
      <w:pPr>
        <w:rPr>
          <w:bCs/>
          <w:iCs/>
        </w:rPr>
      </w:pPr>
      <w:r>
        <w:t>O Comité Económico e Social Europeu:</w:t>
      </w:r>
    </w:p>
    <w:p w14:paraId="647D858C" w14:textId="77777777" w:rsidR="007D229E" w:rsidRPr="00DC5749" w:rsidRDefault="007D229E" w:rsidP="00DC5749">
      <w:pPr>
        <w:rPr>
          <w:bCs/>
          <w:iCs/>
        </w:rPr>
      </w:pPr>
    </w:p>
    <w:p w14:paraId="11674C91" w14:textId="77777777" w:rsidR="00DC5749" w:rsidRPr="00DC5749" w:rsidRDefault="00DC5749" w:rsidP="00D3388B">
      <w:pPr>
        <w:numPr>
          <w:ilvl w:val="0"/>
          <w:numId w:val="25"/>
        </w:numPr>
        <w:overflowPunct w:val="0"/>
        <w:autoSpaceDE w:val="0"/>
        <w:autoSpaceDN w:val="0"/>
        <w:adjustRightInd w:val="0"/>
        <w:textAlignment w:val="baseline"/>
        <w:rPr>
          <w:bCs/>
          <w:iCs/>
        </w:rPr>
      </w:pPr>
      <w:r>
        <w:t>congratula-se com a Estratégia para a Igualdade de Género 2026-2030 enquanto compromisso renovado para promover a igualdade na União Europeia, especialmente numa altura de reações cada vez mais negativas contra esses objetivos;</w:t>
      </w:r>
    </w:p>
    <w:p w14:paraId="42F102F5" w14:textId="77777777" w:rsidR="00DC5749" w:rsidRPr="00DC5749" w:rsidRDefault="00DC5749" w:rsidP="00D3388B">
      <w:pPr>
        <w:numPr>
          <w:ilvl w:val="0"/>
          <w:numId w:val="25"/>
        </w:numPr>
        <w:overflowPunct w:val="0"/>
        <w:autoSpaceDE w:val="0"/>
        <w:autoSpaceDN w:val="0"/>
        <w:adjustRightInd w:val="0"/>
        <w:textAlignment w:val="baseline"/>
        <w:rPr>
          <w:sz w:val="24"/>
          <w:szCs w:val="24"/>
        </w:rPr>
      </w:pPr>
      <w:r>
        <w:t>apoia o quadro de desempenho e de comunicação de informações da UE proposto no âmbito do quadro financeiro plurianual, que integra a igualdade de género como princípio transversal em todos os programas de financiamento da UE, assegurando simultaneamente requisitos proporcionados e evitando encargos administrativos desnecessários, em especial para as PME;</w:t>
      </w:r>
    </w:p>
    <w:p w14:paraId="330B5842" w14:textId="77777777" w:rsidR="00DC5749" w:rsidRPr="00DC5749" w:rsidRDefault="00DC5749" w:rsidP="00D3388B">
      <w:pPr>
        <w:numPr>
          <w:ilvl w:val="0"/>
          <w:numId w:val="25"/>
        </w:numPr>
        <w:overflowPunct w:val="0"/>
        <w:autoSpaceDE w:val="0"/>
        <w:autoSpaceDN w:val="0"/>
        <w:adjustRightInd w:val="0"/>
        <w:textAlignment w:val="baseline"/>
        <w:rPr>
          <w:bCs/>
          <w:iCs/>
        </w:rPr>
      </w:pPr>
      <w:r>
        <w:t>reitera a necessidade de reforçar o quadro da UE em matéria de igualdade, nomeadamente de avançar com a proposta de diretiva horizontal relativa à igualdade de tratamento, e solicita que se definam índices de referência mais claros e se estabeleça um acompanhamento eficaz e uma articulação mais estreita entre os objetivos de igualdade e os instrumentos políticos da UE;</w:t>
      </w:r>
    </w:p>
    <w:p w14:paraId="55459AFE" w14:textId="77777777" w:rsidR="00DC5749" w:rsidRPr="00DC5749" w:rsidRDefault="00DC5749" w:rsidP="00D3388B">
      <w:pPr>
        <w:numPr>
          <w:ilvl w:val="0"/>
          <w:numId w:val="25"/>
        </w:numPr>
        <w:overflowPunct w:val="0"/>
        <w:autoSpaceDE w:val="0"/>
        <w:autoSpaceDN w:val="0"/>
        <w:adjustRightInd w:val="0"/>
        <w:textAlignment w:val="baseline"/>
        <w:rPr>
          <w:bCs/>
          <w:iCs/>
        </w:rPr>
      </w:pPr>
      <w:r>
        <w:t>sublinha a importância da clareza e da coerência na aplicação de conceitos fundamentais, nomeadamente a igualdade de género, a interseccionalidade e a integração da perspetiva de género;</w:t>
      </w:r>
    </w:p>
    <w:p w14:paraId="6A57D2E5" w14:textId="77777777" w:rsidR="00DC5749" w:rsidRPr="00DC5749" w:rsidRDefault="00DC5749" w:rsidP="00D3388B">
      <w:pPr>
        <w:numPr>
          <w:ilvl w:val="0"/>
          <w:numId w:val="25"/>
        </w:numPr>
        <w:overflowPunct w:val="0"/>
        <w:autoSpaceDE w:val="0"/>
        <w:autoSpaceDN w:val="0"/>
        <w:adjustRightInd w:val="0"/>
        <w:textAlignment w:val="baseline"/>
        <w:rPr>
          <w:bCs/>
          <w:iCs/>
        </w:rPr>
      </w:pPr>
      <w:r>
        <w:t>apela para a proteção dos espaços cívicos, incluindo os espaços em linha, e para a continuação do apoio e do financiamento das organizações da sociedade civil que trabalham no sentido de promover a igualdade e os direitos fundamentais;</w:t>
      </w:r>
    </w:p>
    <w:p w14:paraId="4642861D" w14:textId="77777777" w:rsidR="00DC5749" w:rsidRPr="00DC5749" w:rsidRDefault="00DC5749" w:rsidP="00D3388B">
      <w:pPr>
        <w:numPr>
          <w:ilvl w:val="0"/>
          <w:numId w:val="25"/>
        </w:numPr>
        <w:overflowPunct w:val="0"/>
        <w:autoSpaceDE w:val="0"/>
        <w:autoSpaceDN w:val="0"/>
        <w:adjustRightInd w:val="0"/>
        <w:textAlignment w:val="baseline"/>
        <w:rPr>
          <w:bCs/>
          <w:iCs/>
        </w:rPr>
      </w:pPr>
      <w:r>
        <w:t>incentiva o apoio aos professores e a todos os níveis dos sistemas educativos na luta contra a discriminação, o ódio em linha, a desinformação e os estereótipos de género;</w:t>
      </w:r>
    </w:p>
    <w:p w14:paraId="011FE819" w14:textId="77777777" w:rsidR="00DC5749" w:rsidRPr="00DC5749" w:rsidRDefault="00DC5749" w:rsidP="00D3388B">
      <w:pPr>
        <w:numPr>
          <w:ilvl w:val="0"/>
          <w:numId w:val="25"/>
        </w:numPr>
        <w:overflowPunct w:val="0"/>
        <w:autoSpaceDE w:val="0"/>
        <w:autoSpaceDN w:val="0"/>
        <w:adjustRightInd w:val="0"/>
        <w:textAlignment w:val="baseline"/>
        <w:rPr>
          <w:bCs/>
          <w:iCs/>
        </w:rPr>
      </w:pPr>
      <w:r>
        <w:t>incentiva os esforços para aumentar a participação dos homens nos setores predominantemente femininos, como a prestação de cuidados, a par de medidas para melhorar as condições de trabalho, as perspetivas de carreira e a atratividade desses setores;</w:t>
      </w:r>
    </w:p>
    <w:p w14:paraId="4017A73A" w14:textId="77777777" w:rsidR="00DC5749" w:rsidRPr="00DC5749" w:rsidRDefault="00DC5749" w:rsidP="00D3388B">
      <w:pPr>
        <w:numPr>
          <w:ilvl w:val="0"/>
          <w:numId w:val="25"/>
        </w:numPr>
        <w:overflowPunct w:val="0"/>
        <w:autoSpaceDE w:val="0"/>
        <w:autoSpaceDN w:val="0"/>
        <w:adjustRightInd w:val="0"/>
        <w:textAlignment w:val="baseline"/>
        <w:rPr>
          <w:bCs/>
          <w:iCs/>
        </w:rPr>
      </w:pPr>
      <w:r>
        <w:t>insta a Comissão Europeia a assegurar que todos os Estados-Membros transpõem e aplicam plena e efetivamente a Diretiva Transparência Salarial;</w:t>
      </w:r>
    </w:p>
    <w:p w14:paraId="667732FC" w14:textId="77777777" w:rsidR="00DC5749" w:rsidRPr="00DC5749" w:rsidRDefault="00DC5749" w:rsidP="00D3388B">
      <w:pPr>
        <w:numPr>
          <w:ilvl w:val="0"/>
          <w:numId w:val="25"/>
        </w:numPr>
        <w:overflowPunct w:val="0"/>
        <w:autoSpaceDE w:val="0"/>
        <w:autoSpaceDN w:val="0"/>
        <w:adjustRightInd w:val="0"/>
        <w:textAlignment w:val="baseline"/>
        <w:rPr>
          <w:bCs/>
          <w:iCs/>
        </w:rPr>
      </w:pPr>
      <w:r>
        <w:t>assinala que a participação das mulheres na tomada de decisões a todos os níveis, incluindo na vida política, económica e pública, bem como nos processos de consolidação da paz e de segurança, deve ser reforçada.</w:t>
      </w:r>
    </w:p>
    <w:p w14:paraId="05EBEDD4" w14:textId="77777777" w:rsidR="00DC5749" w:rsidRPr="00DC5749" w:rsidRDefault="00DC5749" w:rsidP="00DC5749">
      <w:pPr>
        <w:rPr>
          <w:bCs/>
          <w:iCs/>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7292"/>
      </w:tblGrid>
      <w:tr w:rsidR="00DC5749" w:rsidRPr="00DC5749" w14:paraId="3E13308E" w14:textId="77777777" w:rsidTr="00354003">
        <w:tc>
          <w:tcPr>
            <w:tcW w:w="1075" w:type="pct"/>
          </w:tcPr>
          <w:p w14:paraId="470F904B" w14:textId="77777777" w:rsidR="00DC5749" w:rsidRPr="00DC5749" w:rsidRDefault="00DC5749" w:rsidP="00DC5749">
            <w:pPr>
              <w:overflowPunct w:val="0"/>
              <w:autoSpaceDE w:val="0"/>
              <w:autoSpaceDN w:val="0"/>
              <w:adjustRightInd w:val="0"/>
              <w:textAlignment w:val="baseline"/>
              <w:rPr>
                <w:i/>
              </w:rPr>
            </w:pPr>
            <w:r>
              <w:rPr>
                <w:b/>
                <w:i/>
              </w:rPr>
              <w:t>Contacto</w:t>
            </w:r>
          </w:p>
        </w:tc>
        <w:tc>
          <w:tcPr>
            <w:tcW w:w="3925" w:type="pct"/>
          </w:tcPr>
          <w:p w14:paraId="3B1F6284" w14:textId="0F1EDD47" w:rsidR="00DC5749" w:rsidRPr="00DC5749" w:rsidRDefault="00DC5749" w:rsidP="00DC5749">
            <w:pPr>
              <w:overflowPunct w:val="0"/>
              <w:autoSpaceDE w:val="0"/>
              <w:autoSpaceDN w:val="0"/>
              <w:adjustRightInd w:val="0"/>
              <w:textAlignment w:val="baseline"/>
              <w:rPr>
                <w:i/>
              </w:rPr>
            </w:pPr>
            <w:r>
              <w:rPr>
                <w:i/>
              </w:rPr>
              <w:t>Gabriela Grasu</w:t>
            </w:r>
          </w:p>
        </w:tc>
      </w:tr>
      <w:tr w:rsidR="00DC5749" w:rsidRPr="00DC5749" w14:paraId="70DE0026" w14:textId="77777777" w:rsidTr="00354003">
        <w:tc>
          <w:tcPr>
            <w:tcW w:w="1075" w:type="pct"/>
          </w:tcPr>
          <w:p w14:paraId="013A7FD2" w14:textId="77777777" w:rsidR="00DC5749" w:rsidRPr="00DC5749" w:rsidRDefault="00DC5749" w:rsidP="00DC5749">
            <w:pPr>
              <w:overflowPunct w:val="0"/>
              <w:autoSpaceDE w:val="0"/>
              <w:autoSpaceDN w:val="0"/>
              <w:adjustRightInd w:val="0"/>
              <w:textAlignment w:val="baseline"/>
              <w:rPr>
                <w:i/>
              </w:rPr>
            </w:pPr>
            <w:r>
              <w:rPr>
                <w:i/>
              </w:rPr>
              <w:t>Tel.</w:t>
            </w:r>
          </w:p>
        </w:tc>
        <w:tc>
          <w:tcPr>
            <w:tcW w:w="3925" w:type="pct"/>
          </w:tcPr>
          <w:p w14:paraId="3C4652A9" w14:textId="49429E7B" w:rsidR="00DC5749" w:rsidRPr="00DC5749" w:rsidRDefault="00DC5749" w:rsidP="00DC5749">
            <w:pPr>
              <w:overflowPunct w:val="0"/>
              <w:autoSpaceDE w:val="0"/>
              <w:autoSpaceDN w:val="0"/>
              <w:adjustRightInd w:val="0"/>
              <w:textAlignment w:val="baseline"/>
              <w:rPr>
                <w:i/>
              </w:rPr>
            </w:pPr>
            <w:r>
              <w:rPr>
                <w:i/>
              </w:rPr>
              <w:t>+32 2 546 91 62</w:t>
            </w:r>
          </w:p>
        </w:tc>
      </w:tr>
      <w:tr w:rsidR="00DC5749" w:rsidRPr="00DC5749" w14:paraId="7AB240E9" w14:textId="77777777" w:rsidTr="00354003">
        <w:tc>
          <w:tcPr>
            <w:tcW w:w="1075" w:type="pct"/>
          </w:tcPr>
          <w:p w14:paraId="0FB8A68C" w14:textId="1BC69EF1" w:rsidR="00DC5749" w:rsidRPr="00DC5749" w:rsidRDefault="002F20C9" w:rsidP="00DC5749">
            <w:pPr>
              <w:overflowPunct w:val="0"/>
              <w:autoSpaceDE w:val="0"/>
              <w:autoSpaceDN w:val="0"/>
              <w:adjustRightInd w:val="0"/>
              <w:textAlignment w:val="baseline"/>
              <w:rPr>
                <w:i/>
              </w:rPr>
            </w:pPr>
            <w:r>
              <w:rPr>
                <w:i/>
              </w:rPr>
              <w:t>Endereço eletrónico</w:t>
            </w:r>
          </w:p>
        </w:tc>
        <w:tc>
          <w:tcPr>
            <w:tcW w:w="3925" w:type="pct"/>
          </w:tcPr>
          <w:p w14:paraId="39D9FC56" w14:textId="77777777" w:rsidR="00DC5749" w:rsidRPr="00DC5749" w:rsidRDefault="00A75AD7" w:rsidP="00DC5749">
            <w:pPr>
              <w:overflowPunct w:val="0"/>
              <w:autoSpaceDE w:val="0"/>
              <w:autoSpaceDN w:val="0"/>
              <w:adjustRightInd w:val="0"/>
              <w:textAlignment w:val="baseline"/>
              <w:rPr>
                <w:i/>
                <w:iCs/>
              </w:rPr>
            </w:pPr>
            <w:hyperlink r:id="rId25" w:history="1">
              <w:r w:rsidR="003404C7">
                <w:rPr>
                  <w:i/>
                  <w:color w:val="0000FF"/>
                  <w:u w:val="single"/>
                </w:rPr>
                <w:t>Gabriela.Grasu@eesc.europa.eu</w:t>
              </w:r>
            </w:hyperlink>
          </w:p>
        </w:tc>
      </w:tr>
    </w:tbl>
    <w:p w14:paraId="786A26A0" w14:textId="5CBED5BB" w:rsidR="00DD4133" w:rsidRDefault="00DD4133" w:rsidP="001766B2">
      <w:pPr>
        <w:pStyle w:val="ListParagraph"/>
        <w:ind w:left="0"/>
      </w:pPr>
    </w:p>
    <w:p w14:paraId="201A4D4A" w14:textId="77777777" w:rsidR="00DD4133" w:rsidRDefault="00DD4133">
      <w:pPr>
        <w:spacing w:after="160" w:line="259" w:lineRule="auto"/>
        <w:jc w:val="left"/>
      </w:pPr>
      <w:r>
        <w:br w:type="page"/>
      </w:r>
    </w:p>
    <w:p w14:paraId="007785FA" w14:textId="0BD82A0C" w:rsidR="00B44C66" w:rsidRPr="00B44C66" w:rsidRDefault="00A75AD7"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sidR="003404C7">
          <w:rPr>
            <w:b/>
            <w:i/>
            <w:color w:val="0000FF"/>
            <w:sz w:val="28"/>
            <w:u w:val="single"/>
          </w:rPr>
          <w:t xml:space="preserve">Roteiro para Empregos de </w:t>
        </w:r>
        <w:r w:rsidR="003404C7">
          <w:rPr>
            <w:b/>
            <w:i/>
            <w:color w:val="0000FF"/>
            <w:sz w:val="28"/>
            <w:u w:val="single"/>
          </w:rPr>
          <w:t>Q</w:t>
        </w:r>
        <w:r w:rsidR="003404C7">
          <w:rPr>
            <w:b/>
            <w:i/>
            <w:color w:val="0000FF"/>
            <w:sz w:val="28"/>
            <w:u w:val="single"/>
          </w:rPr>
          <w:t>ualidade</w:t>
        </w:r>
      </w:hyperlink>
    </w:p>
    <w:p w14:paraId="045B6D4A"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387"/>
      </w:tblGrid>
      <w:tr w:rsidR="00B44C66" w:rsidRPr="00B44C66" w14:paraId="2CE87C59" w14:textId="77777777" w:rsidTr="003D7491">
        <w:tc>
          <w:tcPr>
            <w:tcW w:w="1701" w:type="dxa"/>
          </w:tcPr>
          <w:p w14:paraId="427C5C77" w14:textId="7ED1B757"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Relatora</w:t>
            </w:r>
          </w:p>
        </w:tc>
        <w:tc>
          <w:tcPr>
            <w:tcW w:w="5387" w:type="dxa"/>
          </w:tcPr>
          <w:p w14:paraId="37F4297D" w14:textId="4E739285" w:rsidR="00B44C66" w:rsidRPr="00B44C66" w:rsidRDefault="00B44C66" w:rsidP="00B44C66">
            <w:pPr>
              <w:tabs>
                <w:tab w:val="center" w:pos="284"/>
              </w:tabs>
              <w:overflowPunct w:val="0"/>
              <w:autoSpaceDE w:val="0"/>
              <w:autoSpaceDN w:val="0"/>
              <w:adjustRightInd w:val="0"/>
              <w:ind w:left="266" w:hanging="266"/>
              <w:textAlignment w:val="baseline"/>
            </w:pPr>
            <w:r>
              <w:t>Claude Rolin (BE – Grupo dos Trabalhadores)</w:t>
            </w:r>
          </w:p>
        </w:tc>
      </w:tr>
      <w:tr w:rsidR="00B44C66" w:rsidRPr="00B44C66" w14:paraId="75526499" w14:textId="77777777" w:rsidTr="003D7491">
        <w:tc>
          <w:tcPr>
            <w:tcW w:w="1701" w:type="dxa"/>
          </w:tcPr>
          <w:p w14:paraId="6DF7374C"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0115E10"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tc>
      </w:tr>
      <w:tr w:rsidR="00B44C66" w:rsidRPr="00B44C66" w14:paraId="5B51DD86" w14:textId="77777777" w:rsidTr="003D7491">
        <w:tc>
          <w:tcPr>
            <w:tcW w:w="7088" w:type="dxa"/>
            <w:gridSpan w:val="2"/>
          </w:tcPr>
          <w:p w14:paraId="74EA4B26" w14:textId="77777777" w:rsidR="00B44C66" w:rsidRPr="00B44C66" w:rsidRDefault="00B44C66" w:rsidP="00B44C66">
            <w:pPr>
              <w:tabs>
                <w:tab w:val="center" w:pos="284"/>
              </w:tabs>
              <w:overflowPunct w:val="0"/>
              <w:autoSpaceDE w:val="0"/>
              <w:autoSpaceDN w:val="0"/>
              <w:adjustRightInd w:val="0"/>
              <w:spacing w:line="160" w:lineRule="exact"/>
              <w:ind w:left="266" w:hanging="266"/>
              <w:textAlignment w:val="baseline"/>
              <w:rPr>
                <w:lang w:val="en-GB"/>
              </w:rPr>
            </w:pPr>
          </w:p>
        </w:tc>
      </w:tr>
      <w:tr w:rsidR="00B44C66" w:rsidRPr="00B44C66" w14:paraId="747B75F5" w14:textId="77777777" w:rsidTr="003D7491">
        <w:tc>
          <w:tcPr>
            <w:tcW w:w="1701" w:type="dxa"/>
            <w:vMerge w:val="restart"/>
          </w:tcPr>
          <w:p w14:paraId="6EAC4D18" w14:textId="42C8D35B"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 xml:space="preserve">Referências </w:t>
            </w:r>
          </w:p>
        </w:tc>
        <w:tc>
          <w:tcPr>
            <w:tcW w:w="5387" w:type="dxa"/>
          </w:tcPr>
          <w:p w14:paraId="631695BE" w14:textId="77777777" w:rsidR="00B44C66" w:rsidRPr="00B44C66" w:rsidRDefault="00B44C66" w:rsidP="00B44C66">
            <w:pPr>
              <w:tabs>
                <w:tab w:val="center" w:pos="284"/>
              </w:tabs>
              <w:overflowPunct w:val="0"/>
              <w:autoSpaceDE w:val="0"/>
              <w:autoSpaceDN w:val="0"/>
              <w:adjustRightInd w:val="0"/>
              <w:ind w:left="266" w:hanging="266"/>
              <w:textAlignment w:val="baseline"/>
            </w:pPr>
            <w:r>
              <w:t>COM(2025) 944 final</w:t>
            </w:r>
          </w:p>
        </w:tc>
      </w:tr>
      <w:tr w:rsidR="00B44C66" w:rsidRPr="00B44C66" w14:paraId="46A0AC56" w14:textId="77777777" w:rsidTr="003D7491">
        <w:tc>
          <w:tcPr>
            <w:tcW w:w="1701" w:type="dxa"/>
            <w:vMerge/>
          </w:tcPr>
          <w:p w14:paraId="3F693356"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1E3437B" w14:textId="77777777" w:rsidR="00B44C66" w:rsidRPr="00B44C66" w:rsidRDefault="00B44C66" w:rsidP="00B44C66">
            <w:pPr>
              <w:tabs>
                <w:tab w:val="center" w:pos="284"/>
              </w:tabs>
              <w:overflowPunct w:val="0"/>
              <w:autoSpaceDE w:val="0"/>
              <w:autoSpaceDN w:val="0"/>
              <w:adjustRightInd w:val="0"/>
              <w:ind w:left="266" w:hanging="266"/>
              <w:textAlignment w:val="baseline"/>
            </w:pPr>
            <w:r>
              <w:t>EESC-2026-00356-00-00-AC</w:t>
            </w:r>
          </w:p>
        </w:tc>
      </w:tr>
    </w:tbl>
    <w:p w14:paraId="1D00333D"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p w14:paraId="2BBA7664" w14:textId="2D611823" w:rsidR="00B44C66" w:rsidRPr="00B44C66" w:rsidRDefault="00B44C66" w:rsidP="00B44C66">
      <w:pPr>
        <w:keepNext/>
        <w:keepLines/>
        <w:tabs>
          <w:tab w:val="center" w:pos="284"/>
        </w:tabs>
        <w:overflowPunct w:val="0"/>
        <w:autoSpaceDE w:val="0"/>
        <w:autoSpaceDN w:val="0"/>
        <w:adjustRightInd w:val="0"/>
        <w:ind w:left="266" w:hanging="266"/>
        <w:textAlignment w:val="baseline"/>
        <w:rPr>
          <w:b/>
        </w:rPr>
      </w:pPr>
      <w:r>
        <w:rPr>
          <w:b/>
        </w:rPr>
        <w:t>Pontos principais</w:t>
      </w:r>
    </w:p>
    <w:p w14:paraId="2B5C9BE4" w14:textId="77777777" w:rsidR="00B44C66" w:rsidRPr="00B44C66"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Default="00B44C66" w:rsidP="00B44C66">
      <w:pPr>
        <w:overflowPunct w:val="0"/>
        <w:autoSpaceDE w:val="0"/>
        <w:autoSpaceDN w:val="0"/>
        <w:adjustRightInd w:val="0"/>
        <w:textAlignment w:val="baseline"/>
        <w:rPr>
          <w:bCs/>
          <w:iCs/>
        </w:rPr>
      </w:pPr>
      <w:r>
        <w:t>O Comité Económico e Social Europeu:</w:t>
      </w:r>
    </w:p>
    <w:p w14:paraId="268761E3" w14:textId="77777777" w:rsidR="008A248B" w:rsidRPr="00B44C66" w:rsidRDefault="008A248B" w:rsidP="00B44C66">
      <w:pPr>
        <w:overflowPunct w:val="0"/>
        <w:autoSpaceDE w:val="0"/>
        <w:autoSpaceDN w:val="0"/>
        <w:adjustRightInd w:val="0"/>
        <w:textAlignment w:val="baseline"/>
        <w:rPr>
          <w:bCs/>
          <w:iCs/>
          <w:lang w:val="en-GB"/>
        </w:rPr>
      </w:pPr>
    </w:p>
    <w:p w14:paraId="0498BD11" w14:textId="77777777" w:rsidR="00B44C66" w:rsidRPr="00B44C66" w:rsidRDefault="00B44C66" w:rsidP="00D3388B">
      <w:pPr>
        <w:numPr>
          <w:ilvl w:val="0"/>
          <w:numId w:val="26"/>
        </w:numPr>
        <w:overflowPunct w:val="0"/>
        <w:autoSpaceDE w:val="0"/>
        <w:autoSpaceDN w:val="0"/>
        <w:adjustRightInd w:val="0"/>
        <w:spacing w:line="276" w:lineRule="auto"/>
        <w:ind w:left="284" w:hanging="284"/>
        <w:contextualSpacing/>
        <w:textAlignment w:val="baseline"/>
        <w:rPr>
          <w:bCs/>
          <w:iCs/>
        </w:rPr>
      </w:pPr>
      <w:r>
        <w:t>congratula-se com a Comunicação da Comissão – Roteiro para Empregos de Qualidade e salienta que a competitividade sustentável da União Europeia (UE), a produtividade, a inovação e o progresso social devem reforçar-se mutuamente. Num contexto marcado pelas transições ecológica, digital, demográfica e geoeconómica, a qualidade do emprego é um elemento essencial da resiliência do modelo económico e social europeu;</w:t>
      </w:r>
    </w:p>
    <w:p w14:paraId="7299D6BE" w14:textId="77777777" w:rsidR="00B44C66" w:rsidRPr="00B44C66" w:rsidRDefault="00B44C66" w:rsidP="00D3388B">
      <w:pPr>
        <w:numPr>
          <w:ilvl w:val="0"/>
          <w:numId w:val="26"/>
        </w:numPr>
        <w:overflowPunct w:val="0"/>
        <w:autoSpaceDE w:val="0"/>
        <w:autoSpaceDN w:val="0"/>
        <w:adjustRightInd w:val="0"/>
        <w:spacing w:line="276" w:lineRule="auto"/>
        <w:ind w:left="284" w:hanging="284"/>
        <w:textAlignment w:val="baseline"/>
        <w:outlineLvl w:val="1"/>
        <w:rPr>
          <w:szCs w:val="20"/>
        </w:rPr>
      </w:pPr>
      <w:bookmarkStart w:id="10" w:name="_Toc235200283"/>
      <w:r>
        <w:t>considera que esta iniciativa deve ser coerente com o quadro existente, nomeadamente o Pilar Europeu dos Direitos Sociais, as diretivas europeias em vigor e os instrumentos de coordenação e financiamento da União; recomenda que se garanta a clareza, a proporcionalidade e a segurança jurídica de qualquer ação futura, sem duplicar os mecanismos já existentes e tendo em conta a diversidade dos sistemas nacionais de relações laborais e das realidades setoriais;</w:t>
      </w:r>
      <w:bookmarkEnd w:id="10"/>
    </w:p>
    <w:p w14:paraId="12D01F40"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defende a promoção de uma abordagem comum para a qualidade do emprego, assente em indicadores partilhados, eventualmente integrados no painel de indicadores sociais. Estes indicadores devem basear-se no trabalho da Organização de Cooperação e de Desenvolvimento Económicos (OCDE), da Organização Internacional do Trabalho (OIT) e da Fundação Europeia para a Melhoria das Condições de Vida e de Trabalho (Eurofound), sem impor encargos administrativos desnecessários. Poderão abranger fatores como o rendimento, a saúde e segurança, a formação e as competências, a qualidade do tempo de trabalho, a autonomia, a igualdade e a não discriminação, o diálogo social e a representação dos trabalhadores;</w:t>
      </w:r>
    </w:p>
    <w:p w14:paraId="554BA733"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salienta que os empregos de qualidade exigem um ambiente propício ao investimento, à inovação, às transições e às competências. Há que prestar especial atenção às pequenas e médias empresas (PME), à economia social e aos setores com escassez de mão de obra, a fim de conciliar a qualidade do emprego, a competitividade e a coesão territorial;</w:t>
      </w:r>
    </w:p>
    <w:p w14:paraId="525A3E45"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considera que o diálogo social e a negociação coletiva devem estar no centro de qualquer iniciativa europeia, a fim de adaptar as respostas às realidades, acompanhar as transformações, reforçar a previsibilidade e envolver os trabalhadores na mudança.</w:t>
      </w:r>
    </w:p>
    <w:p w14:paraId="6B13C8BC" w14:textId="77777777" w:rsidR="00B44C66" w:rsidRPr="00B44C66"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4995"/>
      </w:tblGrid>
      <w:tr w:rsidR="00B44C66" w:rsidRPr="00B44C66" w14:paraId="069F9E78" w14:textId="77777777" w:rsidTr="008242D9">
        <w:tc>
          <w:tcPr>
            <w:tcW w:w="2093" w:type="dxa"/>
          </w:tcPr>
          <w:p w14:paraId="7108D52C" w14:textId="6256BA99" w:rsidR="00B44C66" w:rsidRPr="00B44C66" w:rsidRDefault="00B44C66" w:rsidP="00B44C66">
            <w:pPr>
              <w:overflowPunct w:val="0"/>
              <w:autoSpaceDE w:val="0"/>
              <w:autoSpaceDN w:val="0"/>
              <w:adjustRightInd w:val="0"/>
              <w:spacing w:line="276" w:lineRule="auto"/>
              <w:textAlignment w:val="baseline"/>
              <w:rPr>
                <w:i/>
              </w:rPr>
            </w:pPr>
            <w:r>
              <w:rPr>
                <w:b/>
                <w:i/>
              </w:rPr>
              <w:t>Contacto</w:t>
            </w:r>
          </w:p>
        </w:tc>
        <w:tc>
          <w:tcPr>
            <w:tcW w:w="4995" w:type="dxa"/>
          </w:tcPr>
          <w:p w14:paraId="7AE6E301" w14:textId="0BB59B1B" w:rsidR="00B44C66" w:rsidRPr="00B44C66" w:rsidRDefault="00B44C66" w:rsidP="00B44C66">
            <w:pPr>
              <w:overflowPunct w:val="0"/>
              <w:autoSpaceDE w:val="0"/>
              <w:autoSpaceDN w:val="0"/>
              <w:adjustRightInd w:val="0"/>
              <w:spacing w:line="276" w:lineRule="auto"/>
              <w:textAlignment w:val="baseline"/>
              <w:rPr>
                <w:i/>
              </w:rPr>
            </w:pPr>
            <w:r>
              <w:rPr>
                <w:i/>
              </w:rPr>
              <w:t>Ana Dumitrache</w:t>
            </w:r>
          </w:p>
        </w:tc>
      </w:tr>
      <w:tr w:rsidR="00B44C66" w:rsidRPr="00B44C66" w14:paraId="6AC1C3C1" w14:textId="77777777" w:rsidTr="008242D9">
        <w:tc>
          <w:tcPr>
            <w:tcW w:w="2093" w:type="dxa"/>
          </w:tcPr>
          <w:p w14:paraId="348F13DF" w14:textId="34416543" w:rsidR="00B44C66" w:rsidRPr="00B44C66" w:rsidRDefault="00B44C66" w:rsidP="00B44C66">
            <w:pPr>
              <w:overflowPunct w:val="0"/>
              <w:autoSpaceDE w:val="0"/>
              <w:autoSpaceDN w:val="0"/>
              <w:adjustRightInd w:val="0"/>
              <w:spacing w:line="276" w:lineRule="auto"/>
              <w:textAlignment w:val="baseline"/>
              <w:rPr>
                <w:i/>
              </w:rPr>
            </w:pPr>
            <w:r>
              <w:rPr>
                <w:i/>
              </w:rPr>
              <w:t>Tel.</w:t>
            </w:r>
          </w:p>
        </w:tc>
        <w:tc>
          <w:tcPr>
            <w:tcW w:w="4995" w:type="dxa"/>
          </w:tcPr>
          <w:p w14:paraId="6FFA2747" w14:textId="77777777" w:rsidR="00B44C66" w:rsidRPr="00B44C66" w:rsidRDefault="00B44C66" w:rsidP="00B44C66">
            <w:pPr>
              <w:overflowPunct w:val="0"/>
              <w:autoSpaceDE w:val="0"/>
              <w:autoSpaceDN w:val="0"/>
              <w:adjustRightInd w:val="0"/>
              <w:spacing w:line="276" w:lineRule="auto"/>
              <w:textAlignment w:val="baseline"/>
              <w:rPr>
                <w:i/>
              </w:rPr>
            </w:pPr>
            <w:r>
              <w:rPr>
                <w:i/>
              </w:rPr>
              <w:t>+32 2 546 81 31</w:t>
            </w:r>
          </w:p>
        </w:tc>
      </w:tr>
      <w:tr w:rsidR="00B44C66" w:rsidRPr="00B44C66" w14:paraId="6569EA0E" w14:textId="77777777" w:rsidTr="008242D9">
        <w:tc>
          <w:tcPr>
            <w:tcW w:w="2093" w:type="dxa"/>
          </w:tcPr>
          <w:p w14:paraId="267FB1C9" w14:textId="4BD68179" w:rsidR="00B44C66" w:rsidRPr="00B44C66" w:rsidRDefault="00B44C66" w:rsidP="00B44C66">
            <w:pPr>
              <w:overflowPunct w:val="0"/>
              <w:autoSpaceDE w:val="0"/>
              <w:autoSpaceDN w:val="0"/>
              <w:adjustRightInd w:val="0"/>
              <w:spacing w:line="276" w:lineRule="auto"/>
              <w:textAlignment w:val="baseline"/>
              <w:rPr>
                <w:i/>
              </w:rPr>
            </w:pPr>
            <w:r>
              <w:rPr>
                <w:i/>
              </w:rPr>
              <w:t>Endereço eletrónico</w:t>
            </w:r>
          </w:p>
        </w:tc>
        <w:tc>
          <w:tcPr>
            <w:tcW w:w="4995" w:type="dxa"/>
          </w:tcPr>
          <w:p w14:paraId="0BD42A5D" w14:textId="77777777" w:rsidR="00B44C66" w:rsidRPr="00B44C66" w:rsidRDefault="00A75AD7" w:rsidP="00B44C66">
            <w:pPr>
              <w:overflowPunct w:val="0"/>
              <w:autoSpaceDE w:val="0"/>
              <w:autoSpaceDN w:val="0"/>
              <w:adjustRightInd w:val="0"/>
              <w:spacing w:line="276" w:lineRule="auto"/>
              <w:textAlignment w:val="baseline"/>
              <w:rPr>
                <w:i/>
                <w:iCs/>
              </w:rPr>
            </w:pPr>
            <w:hyperlink r:id="rId27" w:history="1">
              <w:r w:rsidR="003404C7">
                <w:rPr>
                  <w:i/>
                  <w:color w:val="0000FF"/>
                  <w:u w:val="single"/>
                </w:rPr>
                <w:t>Ana.Dumitrache@eesc.europa.eu</w:t>
              </w:r>
            </w:hyperlink>
            <w:r w:rsidR="003404C7">
              <w:rPr>
                <w:i/>
              </w:rPr>
              <w:t xml:space="preserve"> </w:t>
            </w:r>
          </w:p>
        </w:tc>
      </w:tr>
    </w:tbl>
    <w:p w14:paraId="3E65A6DA" w14:textId="17A9DD04" w:rsidR="007D72DC" w:rsidRDefault="007D72DC" w:rsidP="001766B2">
      <w:pPr>
        <w:pStyle w:val="ListParagraph"/>
        <w:ind w:left="0"/>
      </w:pPr>
    </w:p>
    <w:p w14:paraId="6A90AEBA" w14:textId="77777777" w:rsidR="007D72DC" w:rsidRDefault="007D72DC">
      <w:pPr>
        <w:spacing w:after="160" w:line="259" w:lineRule="auto"/>
        <w:jc w:val="left"/>
      </w:pPr>
      <w:r>
        <w:br w:type="page"/>
      </w:r>
    </w:p>
    <w:p w14:paraId="60C1ABF7" w14:textId="2F6DB052" w:rsidR="004F69E3" w:rsidRPr="004F69E3" w:rsidRDefault="00A75AD7"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sidR="003404C7">
          <w:rPr>
            <w:b/>
            <w:i/>
            <w:color w:val="0000FF"/>
            <w:sz w:val="28"/>
            <w:u w:val="single"/>
          </w:rPr>
          <w:t>Rumo a um quadro da UE claro para o destacamento de nacionais de países terceiros – Assegurar dest</w:t>
        </w:r>
        <w:r w:rsidR="003404C7">
          <w:rPr>
            <w:b/>
            <w:i/>
            <w:color w:val="0000FF"/>
            <w:sz w:val="28"/>
            <w:u w:val="single"/>
          </w:rPr>
          <w:t>a</w:t>
        </w:r>
        <w:r w:rsidR="003404C7">
          <w:rPr>
            <w:b/>
            <w:i/>
            <w:color w:val="0000FF"/>
            <w:sz w:val="28"/>
            <w:u w:val="single"/>
          </w:rPr>
          <w:t>camentos genuínos, segurança jurídica e concorrência leal</w:t>
        </w:r>
      </w:hyperlink>
    </w:p>
    <w:p w14:paraId="00EEFFDF" w14:textId="77777777" w:rsidR="004F69E3" w:rsidRPr="004F69E3" w:rsidRDefault="004F69E3" w:rsidP="004F69E3">
      <w:pPr>
        <w:widowControl w:val="0"/>
        <w:overflowPunct w:val="0"/>
        <w:autoSpaceDE w:val="0"/>
        <w:autoSpaceDN w:val="0"/>
        <w:adjustRightInd w:val="0"/>
        <w:ind w:left="567"/>
        <w:textAlignment w:val="baseline"/>
        <w:rPr>
          <w:lang w:val="en-IE"/>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479"/>
      </w:tblGrid>
      <w:tr w:rsidR="004F69E3" w:rsidRPr="004F69E3" w14:paraId="26FFE8BB" w14:textId="77777777" w:rsidTr="003D7491">
        <w:tc>
          <w:tcPr>
            <w:tcW w:w="1701" w:type="dxa"/>
          </w:tcPr>
          <w:p w14:paraId="6BDAB905"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p w14:paraId="40F8D8B3"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Relatora</w:t>
            </w:r>
          </w:p>
          <w:p w14:paraId="259E0EFD"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tc>
        <w:tc>
          <w:tcPr>
            <w:tcW w:w="7479" w:type="dxa"/>
          </w:tcPr>
          <w:p w14:paraId="3BB1D016" w14:textId="77777777" w:rsidR="004F69E3" w:rsidRPr="004F69E3" w:rsidRDefault="004F69E3" w:rsidP="004F69E3">
            <w:pPr>
              <w:overflowPunct w:val="0"/>
              <w:autoSpaceDE w:val="0"/>
              <w:autoSpaceDN w:val="0"/>
              <w:adjustRightInd w:val="0"/>
              <w:ind w:left="567" w:hanging="567"/>
              <w:textAlignment w:val="baseline"/>
              <w:rPr>
                <w:lang w:val="en-IE"/>
              </w:rPr>
            </w:pPr>
          </w:p>
          <w:p w14:paraId="2F889D1B" w14:textId="1C0F9607" w:rsidR="004F69E3" w:rsidRPr="004F69E3" w:rsidRDefault="004F69E3" w:rsidP="004F69E3">
            <w:pPr>
              <w:overflowPunct w:val="0"/>
              <w:autoSpaceDE w:val="0"/>
              <w:autoSpaceDN w:val="0"/>
              <w:adjustRightInd w:val="0"/>
              <w:ind w:left="567" w:hanging="567"/>
              <w:textAlignment w:val="baseline"/>
            </w:pPr>
            <w:r>
              <w:t>David Hafner (AT – Grupo dos Trabalhadores)</w:t>
            </w:r>
          </w:p>
        </w:tc>
      </w:tr>
      <w:tr w:rsidR="004F69E3" w:rsidRPr="004F69E3" w14:paraId="01E3D4D4" w14:textId="77777777" w:rsidTr="003D7491">
        <w:tc>
          <w:tcPr>
            <w:tcW w:w="1701" w:type="dxa"/>
          </w:tcPr>
          <w:p w14:paraId="42901232"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Referência</w:t>
            </w:r>
          </w:p>
        </w:tc>
        <w:tc>
          <w:tcPr>
            <w:tcW w:w="7479" w:type="dxa"/>
          </w:tcPr>
          <w:p w14:paraId="401AA9C1" w14:textId="5A88ABF3" w:rsidR="00BF1E42" w:rsidRDefault="00F77731" w:rsidP="004F69E3">
            <w:pPr>
              <w:tabs>
                <w:tab w:val="center" w:pos="284"/>
              </w:tabs>
              <w:overflowPunct w:val="0"/>
              <w:autoSpaceDE w:val="0"/>
              <w:autoSpaceDN w:val="0"/>
              <w:adjustRightInd w:val="0"/>
              <w:ind w:left="567" w:hanging="567"/>
              <w:textAlignment w:val="baseline"/>
            </w:pPr>
            <w:r>
              <w:t>Parecer de iniciativa</w:t>
            </w:r>
          </w:p>
          <w:p w14:paraId="2C16CDD9" w14:textId="1E1218F3" w:rsidR="004F69E3" w:rsidRPr="004F69E3" w:rsidRDefault="004F69E3" w:rsidP="004F69E3">
            <w:pPr>
              <w:tabs>
                <w:tab w:val="center" w:pos="284"/>
              </w:tabs>
              <w:overflowPunct w:val="0"/>
              <w:autoSpaceDE w:val="0"/>
              <w:autoSpaceDN w:val="0"/>
              <w:adjustRightInd w:val="0"/>
              <w:ind w:left="567" w:hanging="567"/>
              <w:textAlignment w:val="baseline"/>
            </w:pPr>
            <w:r>
              <w:t>EESC-2026-00659-00-00-AC</w:t>
            </w:r>
          </w:p>
        </w:tc>
      </w:tr>
    </w:tbl>
    <w:p w14:paraId="1C6878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rPr>
      </w:pPr>
      <w:r>
        <w:rPr>
          <w:b/>
        </w:rPr>
        <w:t>Pontos principais</w:t>
      </w:r>
    </w:p>
    <w:p w14:paraId="358F0142"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Default="004F69E3" w:rsidP="004F69E3">
      <w:pPr>
        <w:rPr>
          <w:sz w:val="24"/>
          <w:szCs w:val="24"/>
        </w:rPr>
      </w:pPr>
      <w:r>
        <w:rPr>
          <w:sz w:val="24"/>
        </w:rPr>
        <w:t>O Comité Económico e Social Europeu:</w:t>
      </w:r>
    </w:p>
    <w:p w14:paraId="069A98D2" w14:textId="77777777" w:rsidR="00303B3B" w:rsidRPr="004F69E3" w:rsidRDefault="00303B3B" w:rsidP="004F69E3">
      <w:pPr>
        <w:rPr>
          <w:b/>
          <w:bCs/>
          <w:sz w:val="24"/>
          <w:szCs w:val="24"/>
          <w:lang w:val="en-IE" w:eastAsia="fr-BE"/>
        </w:rPr>
      </w:pPr>
    </w:p>
    <w:p w14:paraId="31DADD1A"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1" w:name="_Toc235200284"/>
      <w:r>
        <w:t>destaca a especial vulnerabilidade dos trabalhadores nacionais de países terceiros destacados, que é agravada por problemas relacionados com a interpretação e a aplicação do quadro jurídico em vigor e por uma aplicação insuficiente da legislação nos Estados-Membros;</w:t>
      </w:r>
      <w:bookmarkEnd w:id="11"/>
    </w:p>
    <w:p w14:paraId="3460EA50"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2" w:name="_Toc235200285"/>
      <w:r>
        <w:t>reclama uma maior clareza na interpretação e na execução e uma aplicação mais coerente do quadro atual da UE, incluindo uma orientação mais clara e acessível da jurisprudência pertinente, a fim de garantir a segurança jurídica, condições de concorrência equitativas e uma proteção eficaz dos trabalhadores e das empresas;</w:t>
      </w:r>
      <w:bookmarkEnd w:id="12"/>
    </w:p>
    <w:p w14:paraId="0509DDED"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3" w:name="_Toc235200286"/>
      <w:r>
        <w:t>salienta que o destacamento de nacionais de países terceiros deve corresponder a uma prestação de serviços transfronteiriços genuína e nunca pode ser utilizado para conceder acesso ao mercado de trabalho do Estado-Membro de acolhimento, nem para colocar trabalhadores à disposição de outra empresa;</w:t>
      </w:r>
      <w:bookmarkEnd w:id="13"/>
    </w:p>
    <w:p w14:paraId="66937EEC"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4" w:name="_Toc235200287"/>
      <w:r>
        <w:t>congratula-se com o recente acordo político sobre a revisão dos regulamentos relativos à coordenação da segurança social, que exige três meses de inscrição prévia no sistema de segurança social do Estado-Membro de origem antes do destacamento. O acordo proporciona um ponto de referência importante para avaliar a ligação com o mercado de trabalho do Estado-Membro de origem;</w:t>
      </w:r>
      <w:bookmarkEnd w:id="14"/>
    </w:p>
    <w:p w14:paraId="43791BEB"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5" w:name="_Toc235200288"/>
      <w:r>
        <w:t>sublinha que um verdadeiro destacamento pressupõe uma ligação real e verificável entre o trabalhador e o mercado de trabalho do Estado-Membro de origem, e solicita que se assegure que há critérios claros e operacionais para avaliar essa ligação, incluindo elementos como o emprego efetivo, a cobertura pelos sistemas de segurança social e, se for caso disso, o cumprimento das obrigações fiscais e o exercício pelo empregador de uma verdadeira atividade económica no Estado-Membro de origem, para evitar as empresas de fachada;</w:t>
      </w:r>
      <w:bookmarkEnd w:id="15"/>
    </w:p>
    <w:p w14:paraId="1830EDB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6" w:name="_Toc235200289"/>
      <w:r>
        <w:t>destaca o papel cada vez mais importante dos intermediários, das cadeias de recrutamento e das agências de trabalho temporário no destacamento de nacionais de países terceiros e defende uma melhor aplicação das regras, a fim de assegurar que essas disposições correspondam a uma verdadeira prestação de serviços e não sejam distorcidas para facilitar a migração ilegal e não se limitem ao mero fornecimento de mão de obra, designadamente através de uma aplicação mais rigorosa dos critérios relativos a atividades substanciais e da prevenção de empresas de fachada;</w:t>
      </w:r>
      <w:bookmarkEnd w:id="16"/>
    </w:p>
    <w:p w14:paraId="281BB20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7" w:name="_Toc235200290"/>
      <w:r>
        <w:t xml:space="preserve">salienta a importância de reforçar o papel da Autoridade Europeia do Trabalho (AET), nomeadamente através do reforço do seu mandato e da garantia de que dispõe de recursos </w:t>
      </w:r>
      <w:r>
        <w:lastRenderedPageBreak/>
        <w:t>adequados, bem como de uma melhor utilização das ferramentas digitais para detetar e prevenir abusos;</w:t>
      </w:r>
      <w:bookmarkEnd w:id="17"/>
    </w:p>
    <w:p w14:paraId="4988E997"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8" w:name="_Toc235200291"/>
      <w:r>
        <w:t>congratula-se com o futuro pacote relativo à mobilidade laboral justa, que constitui uma oportunidade para reforçar ainda mais a mobilidade laboral justa, nomeadamente desenvolvendo o Passaporte Europeu de Segurança Social (PESS), a fim de apoiar a digitalização e a verificação transfronteiriça dos certificados de segurança social, em especial dos certificados DP A1;</w:t>
      </w:r>
      <w:bookmarkEnd w:id="18"/>
    </w:p>
    <w:p w14:paraId="24763128"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9" w:name="_Toc235200292"/>
      <w:r>
        <w:t>reclama um melhor acesso à informação sobre os direitos e as obrigações, nomeadamente através de medidas de informação específicas e da cooperação com os parceiros sociais; solicita igualmente um apoio adequado da UE, incluindo financiamento e programas, a fim de assegurar informações e orientações eficazes e acessíveis para os trabalhadores nacionais de países terceiros destacados, com a participação ativa dos parceiros sociais, bem como a adoção medidas de apoio adequadas para facilitar o exercício efetivo dos direitos destes trabalhadores.</w:t>
      </w:r>
      <w:bookmarkEnd w:id="19"/>
    </w:p>
    <w:p w14:paraId="65488333" w14:textId="77777777" w:rsidR="004F69E3" w:rsidRPr="004F69E3" w:rsidRDefault="004F69E3" w:rsidP="004F69E3">
      <w:pPr>
        <w:overflowPunct w:val="0"/>
        <w:autoSpaceDE w:val="0"/>
        <w:autoSpaceDN w:val="0"/>
        <w:adjustRightInd w:val="0"/>
        <w:textAlignment w:val="baseline"/>
        <w:rPr>
          <w:szCs w:val="20"/>
          <w:lang w:val="en-IE"/>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938"/>
      </w:tblGrid>
      <w:tr w:rsidR="004F69E3" w:rsidRPr="004F69E3" w14:paraId="7328D1FE" w14:textId="77777777" w:rsidTr="008242D9">
        <w:tc>
          <w:tcPr>
            <w:tcW w:w="1951" w:type="dxa"/>
          </w:tcPr>
          <w:p w14:paraId="29DE3A28" w14:textId="77777777" w:rsidR="004F69E3" w:rsidRPr="004F69E3" w:rsidRDefault="004F69E3" w:rsidP="004F69E3">
            <w:pPr>
              <w:overflowPunct w:val="0"/>
              <w:autoSpaceDE w:val="0"/>
              <w:autoSpaceDN w:val="0"/>
              <w:adjustRightInd w:val="0"/>
              <w:textAlignment w:val="baseline"/>
              <w:rPr>
                <w:i/>
              </w:rPr>
            </w:pPr>
            <w:r>
              <w:rPr>
                <w:b/>
                <w:i/>
              </w:rPr>
              <w:t>Contacto</w:t>
            </w:r>
          </w:p>
        </w:tc>
        <w:tc>
          <w:tcPr>
            <w:tcW w:w="7938" w:type="dxa"/>
          </w:tcPr>
          <w:p w14:paraId="4D69E952" w14:textId="77777777" w:rsidR="004F69E3" w:rsidRPr="004F69E3" w:rsidRDefault="004F69E3" w:rsidP="004F69E3">
            <w:pPr>
              <w:overflowPunct w:val="0"/>
              <w:autoSpaceDE w:val="0"/>
              <w:autoSpaceDN w:val="0"/>
              <w:adjustRightInd w:val="0"/>
              <w:ind w:hanging="12"/>
              <w:textAlignment w:val="baseline"/>
              <w:rPr>
                <w:i/>
              </w:rPr>
            </w:pPr>
            <w:r>
              <w:rPr>
                <w:i/>
              </w:rPr>
              <w:t>Bartek Bednarowicz</w:t>
            </w:r>
          </w:p>
        </w:tc>
      </w:tr>
      <w:tr w:rsidR="004F69E3" w:rsidRPr="004F69E3" w14:paraId="77AFF7F6" w14:textId="77777777" w:rsidTr="008242D9">
        <w:tc>
          <w:tcPr>
            <w:tcW w:w="1951" w:type="dxa"/>
          </w:tcPr>
          <w:p w14:paraId="000CEA00" w14:textId="77777777" w:rsidR="004F69E3" w:rsidRPr="004F69E3" w:rsidRDefault="004F69E3" w:rsidP="004F69E3">
            <w:pPr>
              <w:overflowPunct w:val="0"/>
              <w:autoSpaceDE w:val="0"/>
              <w:autoSpaceDN w:val="0"/>
              <w:adjustRightInd w:val="0"/>
              <w:textAlignment w:val="baseline"/>
              <w:rPr>
                <w:i/>
              </w:rPr>
            </w:pPr>
            <w:r>
              <w:rPr>
                <w:i/>
              </w:rPr>
              <w:t>Tel.</w:t>
            </w:r>
          </w:p>
        </w:tc>
        <w:tc>
          <w:tcPr>
            <w:tcW w:w="7938" w:type="dxa"/>
          </w:tcPr>
          <w:p w14:paraId="0A79A4B2" w14:textId="77777777" w:rsidR="004F69E3" w:rsidRPr="00ED38E3" w:rsidRDefault="004F69E3" w:rsidP="004F69E3">
            <w:pPr>
              <w:overflowPunct w:val="0"/>
              <w:autoSpaceDE w:val="0"/>
              <w:autoSpaceDN w:val="0"/>
              <w:adjustRightInd w:val="0"/>
              <w:textAlignment w:val="baseline"/>
              <w:rPr>
                <w:i/>
              </w:rPr>
            </w:pPr>
            <w:r>
              <w:rPr>
                <w:i/>
              </w:rPr>
              <w:t>+32 2 546 92 29</w:t>
            </w:r>
          </w:p>
        </w:tc>
      </w:tr>
      <w:tr w:rsidR="004F69E3" w:rsidRPr="004F69E3" w14:paraId="36DF04FE" w14:textId="77777777" w:rsidTr="008242D9">
        <w:tc>
          <w:tcPr>
            <w:tcW w:w="1951" w:type="dxa"/>
          </w:tcPr>
          <w:p w14:paraId="34C881D0" w14:textId="77777777" w:rsidR="004F69E3" w:rsidRPr="004F69E3" w:rsidRDefault="004F69E3" w:rsidP="004F69E3">
            <w:pPr>
              <w:overflowPunct w:val="0"/>
              <w:autoSpaceDE w:val="0"/>
              <w:autoSpaceDN w:val="0"/>
              <w:adjustRightInd w:val="0"/>
              <w:textAlignment w:val="baseline"/>
              <w:rPr>
                <w:i/>
              </w:rPr>
            </w:pPr>
            <w:r>
              <w:rPr>
                <w:i/>
              </w:rPr>
              <w:t>Endereço eletrónico</w:t>
            </w:r>
          </w:p>
        </w:tc>
        <w:tc>
          <w:tcPr>
            <w:tcW w:w="7938" w:type="dxa"/>
          </w:tcPr>
          <w:p w14:paraId="0B28CA21" w14:textId="77777777" w:rsidR="004F69E3" w:rsidRPr="004F69E3" w:rsidRDefault="00A75AD7" w:rsidP="004F69E3">
            <w:pPr>
              <w:overflowPunct w:val="0"/>
              <w:autoSpaceDE w:val="0"/>
              <w:autoSpaceDN w:val="0"/>
              <w:adjustRightInd w:val="0"/>
              <w:textAlignment w:val="baseline"/>
              <w:rPr>
                <w:i/>
                <w:iCs/>
              </w:rPr>
            </w:pPr>
            <w:hyperlink r:id="rId29" w:history="1">
              <w:r w:rsidR="003404C7">
                <w:rPr>
                  <w:i/>
                  <w:color w:val="0000FF"/>
                  <w:u w:val="single"/>
                </w:rPr>
                <w:t>Bartek.Bednarowicz@eesc.europa.eu</w:t>
              </w:r>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77777777" w:rsidR="004D7AC0" w:rsidRDefault="004D7AC0" w:rsidP="001766B2">
      <w:pPr>
        <w:pStyle w:val="Heading1"/>
        <w:rPr>
          <w:b/>
        </w:rPr>
      </w:pPr>
      <w:bookmarkStart w:id="20" w:name="_Toc24617160"/>
      <w:bookmarkStart w:id="21" w:name="_Toc75527082"/>
      <w:bookmarkStart w:id="22" w:name="_Toc235200293"/>
      <w:r>
        <w:rPr>
          <w:b/>
        </w:rPr>
        <w:lastRenderedPageBreak/>
        <w:t>TRANSPORTES, ENERGIA, INFRAESTRUTURAS E SOCIEDADE DA INFORMAÇÃO</w:t>
      </w:r>
      <w:bookmarkEnd w:id="20"/>
      <w:bookmarkEnd w:id="21"/>
      <w:bookmarkEnd w:id="22"/>
    </w:p>
    <w:p w14:paraId="72D285EC" w14:textId="77777777" w:rsidR="00956AF3" w:rsidRPr="00956AF3" w:rsidRDefault="00956AF3" w:rsidP="00956AF3"/>
    <w:p w14:paraId="10B9014C" w14:textId="5F933A57" w:rsidR="00956AF3" w:rsidRPr="00956AF3" w:rsidRDefault="00A75AD7"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sidR="003404C7">
          <w:rPr>
            <w:b/>
            <w:i/>
            <w:color w:val="0000FF"/>
            <w:sz w:val="28"/>
            <w:u w:val="single"/>
          </w:rPr>
          <w:t>Estratégia Portuári</w:t>
        </w:r>
        <w:r w:rsidR="003404C7">
          <w:rPr>
            <w:b/>
            <w:i/>
            <w:color w:val="0000FF"/>
            <w:sz w:val="28"/>
            <w:u w:val="single"/>
          </w:rPr>
          <w:t>a</w:t>
        </w:r>
        <w:r w:rsidR="003404C7">
          <w:rPr>
            <w:b/>
            <w:i/>
            <w:color w:val="0000FF"/>
            <w:sz w:val="28"/>
            <w:u w:val="single"/>
          </w:rPr>
          <w:t xml:space="preserve"> da UE</w:t>
        </w:r>
      </w:hyperlink>
    </w:p>
    <w:p w14:paraId="24737729" w14:textId="77777777" w:rsidR="00956AF3" w:rsidRPr="00956AF3" w:rsidRDefault="00956AF3" w:rsidP="00956AF3">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56AF3" w:rsidRPr="00956AF3" w14:paraId="57602077" w14:textId="77777777" w:rsidTr="00AC3E7C">
        <w:tc>
          <w:tcPr>
            <w:tcW w:w="1077" w:type="pct"/>
          </w:tcPr>
          <w:p w14:paraId="7CAF1C5C"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Relator</w:t>
            </w:r>
          </w:p>
          <w:p w14:paraId="64DFE5AA"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Correlatora</w:t>
            </w:r>
          </w:p>
        </w:tc>
        <w:tc>
          <w:tcPr>
            <w:tcW w:w="3923" w:type="pct"/>
          </w:tcPr>
          <w:p w14:paraId="7C7A887D" w14:textId="2E31F572" w:rsidR="00956AF3" w:rsidRPr="00956AF3" w:rsidRDefault="00956AF3" w:rsidP="00956AF3">
            <w:pPr>
              <w:tabs>
                <w:tab w:val="center" w:pos="284"/>
              </w:tabs>
              <w:overflowPunct w:val="0"/>
              <w:autoSpaceDE w:val="0"/>
              <w:autoSpaceDN w:val="0"/>
              <w:adjustRightInd w:val="0"/>
              <w:ind w:left="266" w:right="-3091" w:hanging="205"/>
              <w:textAlignment w:val="baseline"/>
            </w:pPr>
            <w:r>
              <w:t>Joan Roget Alemany (ES – Grupo dos Empregadores)</w:t>
            </w:r>
          </w:p>
          <w:p w14:paraId="4D0DD9A5" w14:textId="4DA1E816" w:rsidR="00956AF3" w:rsidRDefault="00956AF3" w:rsidP="00956AF3">
            <w:pPr>
              <w:tabs>
                <w:tab w:val="center" w:pos="284"/>
              </w:tabs>
              <w:overflowPunct w:val="0"/>
              <w:autoSpaceDE w:val="0"/>
              <w:autoSpaceDN w:val="0"/>
              <w:adjustRightInd w:val="0"/>
              <w:ind w:left="266" w:right="-3091" w:hanging="205"/>
              <w:textAlignment w:val="baseline"/>
            </w:pPr>
            <w:r>
              <w:t>Baiba Miltoviča (LV – Grupo das Organizações da Sociedade Civil)</w:t>
            </w:r>
          </w:p>
          <w:p w14:paraId="03D32C88" w14:textId="548E6F9D" w:rsidR="00E705CD" w:rsidRPr="00956AF3" w:rsidRDefault="00E705CD" w:rsidP="00956AF3">
            <w:pPr>
              <w:tabs>
                <w:tab w:val="center" w:pos="284"/>
              </w:tabs>
              <w:overflowPunct w:val="0"/>
              <w:autoSpaceDE w:val="0"/>
              <w:autoSpaceDN w:val="0"/>
              <w:adjustRightInd w:val="0"/>
              <w:ind w:left="266" w:right="-3091" w:hanging="205"/>
              <w:textAlignment w:val="baseline"/>
              <w:rPr>
                <w:lang w:val="en-GB"/>
              </w:rPr>
            </w:pPr>
          </w:p>
        </w:tc>
      </w:tr>
      <w:tr w:rsidR="00956AF3" w:rsidRPr="00956AF3" w14:paraId="3C7C01F5" w14:textId="77777777" w:rsidTr="00AC3E7C">
        <w:tc>
          <w:tcPr>
            <w:tcW w:w="1077" w:type="pct"/>
          </w:tcPr>
          <w:p w14:paraId="1DCA64E0" w14:textId="69DE16D3"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Referências</w:t>
            </w:r>
          </w:p>
        </w:tc>
        <w:tc>
          <w:tcPr>
            <w:tcW w:w="3923" w:type="pct"/>
          </w:tcPr>
          <w:p w14:paraId="788CB193" w14:textId="0FFA57F2" w:rsidR="00956AF3" w:rsidRPr="00956AF3" w:rsidRDefault="00956AF3" w:rsidP="00956AF3">
            <w:pPr>
              <w:tabs>
                <w:tab w:val="center" w:pos="0"/>
              </w:tabs>
              <w:overflowPunct w:val="0"/>
              <w:autoSpaceDE w:val="0"/>
              <w:autoSpaceDN w:val="0"/>
              <w:adjustRightInd w:val="0"/>
              <w:ind w:left="61" w:right="-3091"/>
              <w:textAlignment w:val="baseline"/>
            </w:pPr>
            <w:r>
              <w:t>COM(2026) 112 final</w:t>
            </w:r>
          </w:p>
          <w:p w14:paraId="48854A30" w14:textId="081E8EC6" w:rsidR="00956AF3" w:rsidRPr="00956AF3" w:rsidRDefault="00956AF3" w:rsidP="00956AF3">
            <w:pPr>
              <w:tabs>
                <w:tab w:val="center" w:pos="0"/>
              </w:tabs>
              <w:overflowPunct w:val="0"/>
              <w:autoSpaceDE w:val="0"/>
              <w:autoSpaceDN w:val="0"/>
              <w:adjustRightInd w:val="0"/>
              <w:ind w:left="61" w:right="-3091"/>
              <w:textAlignment w:val="baseline"/>
            </w:pPr>
            <w:r>
              <w:t>EESC-2026-00763-00-00-AC</w:t>
            </w:r>
          </w:p>
        </w:tc>
      </w:tr>
    </w:tbl>
    <w:p w14:paraId="7C63EAC4"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p>
    <w:p w14:paraId="20326E72"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rPr>
      </w:pPr>
      <w:r>
        <w:rPr>
          <w:b/>
        </w:rPr>
        <w:t>Pontos principais</w:t>
      </w:r>
    </w:p>
    <w:p w14:paraId="49C3CE06"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lang w:val="fr-FR"/>
        </w:rPr>
      </w:pPr>
    </w:p>
    <w:p w14:paraId="77C3A860" w14:textId="77777777" w:rsidR="00956AF3" w:rsidRDefault="00956AF3" w:rsidP="00956AF3">
      <w:pPr>
        <w:keepNext/>
        <w:keepLines/>
        <w:tabs>
          <w:tab w:val="center" w:pos="284"/>
        </w:tabs>
        <w:overflowPunct w:val="0"/>
        <w:autoSpaceDE w:val="0"/>
        <w:autoSpaceDN w:val="0"/>
        <w:adjustRightInd w:val="0"/>
        <w:ind w:left="266" w:hanging="266"/>
        <w:textAlignment w:val="baseline"/>
      </w:pPr>
      <w:r>
        <w:t>O Comité Económico e Social Europeu:</w:t>
      </w:r>
    </w:p>
    <w:p w14:paraId="281F4FCE"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considera que o êxito da Estratégia Portuária da UE dependerá de uma governação integrada, do planeamento do investimento a longo prazo, da coordenação entre vários domínios estratégicos e de uma base social sólida que garanta o trabalho digno, a concorrência leal e um diálogo social ativo, tendo simultaneamente em conta os direitos dos passageiros;</w:t>
      </w:r>
    </w:p>
    <w:p w14:paraId="54455F16"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solicita que se avalie cuidadosamente o impacto das medidas regulamentares na competitividade dos portos da UE, evitando distorções em relação aos portos de países terceiros;</w:t>
      </w:r>
    </w:p>
    <w:p w14:paraId="045DB340"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considera que os portos são importantes locais de trabalho, fundamentais para a economia e o comércio da Europa, e o seu contributo é essencial para o bem-estar das sociedades e para a distribuição atempada de bens, energia e serviços;</w:t>
      </w:r>
    </w:p>
    <w:p w14:paraId="19B25314"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recomenda um apoio financeiro decisivo e a clarificação das suas condições; defende uma afetação equitativa do financiamento da UE em matéria de clima e energia, incluindo as receitas do Sistema de Comércio de Licenças de Emissão da UE (CELE), a fim de apoiar a descarbonização e as competências, evitando simultaneamente encargos financeiros desproporcionados; solicita um apoio mais direcionado para as pequenas e médias empresas (PME) do setor, os portos de menor dimensão e os operadores de transporte marítimo não regular e insta a que se inclua explicitamente o setor das pescas nos futuros instrumentos de investimento, nomeadamente o Plano de Investimento nos Transportes Sustentáveis;</w:t>
      </w:r>
    </w:p>
    <w:p w14:paraId="6929DBE9"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salienta a necessidade de controlar o financiamento e a propriedade dos portos, incluindo a integração vertical e as aquisições estratégicas; preconiza uma maior transparência no que respeita às estruturas de propriedade e ao controlo dos ativos portuários;</w:t>
      </w:r>
    </w:p>
    <w:p w14:paraId="05E67BF3"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defende uma maior aplicação e interoperabilidade do ambiente europeu de plataforma única para o setor marítimo;</w:t>
      </w:r>
    </w:p>
    <w:p w14:paraId="762DC7E1" w14:textId="5B5FB484"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considera que</w:t>
      </w:r>
    </w:p>
    <w:p w14:paraId="555A0231"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a competitividade dos portos da UE deve ser reforçada através da digitalização e da inteligência artificial;</w:t>
      </w:r>
    </w:p>
    <w:p w14:paraId="7912EA96"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 xml:space="preserve">o aprovisionamento de energia limpa tem de ser assegurado; </w:t>
      </w:r>
    </w:p>
    <w:p w14:paraId="65BE860F"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as políticas de segurança devem abordar as condições de trabalho e a segurança do emprego;</w:t>
      </w:r>
    </w:p>
    <w:p w14:paraId="5929DA2B"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textAlignment w:val="baseline"/>
      </w:pPr>
      <w:r>
        <w:t>a conectividade marítima das ilhas e das regiões periféricas é fundamental para a coesão territorial, a resiliência económica e a acessibilidade dos preços e deve refletir-se em todos os portos e na política de transportes da UE.</w:t>
      </w:r>
    </w:p>
    <w:p w14:paraId="35A392F7" w14:textId="77777777" w:rsidR="00956AF3" w:rsidRPr="00956AF3" w:rsidRDefault="00956AF3" w:rsidP="00956AF3">
      <w:pPr>
        <w:widowControl w:val="0"/>
        <w:overflowPunct w:val="0"/>
        <w:autoSpaceDE w:val="0"/>
        <w:autoSpaceDN w:val="0"/>
        <w:adjustRightInd w:val="0"/>
        <w:ind w:left="709"/>
        <w:textAlignment w:val="baseline"/>
        <w:rPr>
          <w:szCs w:val="20"/>
          <w:lang w:val="en-GB"/>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6645"/>
      </w:tblGrid>
      <w:tr w:rsidR="00956AF3" w:rsidRPr="00956AF3" w14:paraId="3F32C919" w14:textId="77777777" w:rsidTr="008242D9">
        <w:tc>
          <w:tcPr>
            <w:tcW w:w="1198" w:type="pct"/>
          </w:tcPr>
          <w:p w14:paraId="5F49E46C" w14:textId="77777777" w:rsidR="00956AF3" w:rsidRPr="00956AF3" w:rsidRDefault="00956AF3" w:rsidP="00956AF3">
            <w:pPr>
              <w:overflowPunct w:val="0"/>
              <w:autoSpaceDE w:val="0"/>
              <w:autoSpaceDN w:val="0"/>
              <w:adjustRightInd w:val="0"/>
              <w:textAlignment w:val="baseline"/>
              <w:rPr>
                <w:i/>
              </w:rPr>
            </w:pPr>
            <w:r>
              <w:rPr>
                <w:b/>
                <w:i/>
              </w:rPr>
              <w:lastRenderedPageBreak/>
              <w:t>Contacto</w:t>
            </w:r>
          </w:p>
        </w:tc>
        <w:tc>
          <w:tcPr>
            <w:tcW w:w="3802" w:type="pct"/>
          </w:tcPr>
          <w:p w14:paraId="30CCE325" w14:textId="67205D1C" w:rsidR="00956AF3" w:rsidRPr="00956AF3" w:rsidRDefault="00956AF3" w:rsidP="00956AF3">
            <w:pPr>
              <w:overflowPunct w:val="0"/>
              <w:autoSpaceDE w:val="0"/>
              <w:autoSpaceDN w:val="0"/>
              <w:adjustRightInd w:val="0"/>
              <w:textAlignment w:val="baseline"/>
              <w:rPr>
                <w:i/>
              </w:rPr>
            </w:pPr>
            <w:r>
              <w:rPr>
                <w:i/>
              </w:rPr>
              <w:t>Maja Radman</w:t>
            </w:r>
          </w:p>
        </w:tc>
      </w:tr>
      <w:tr w:rsidR="00956AF3" w:rsidRPr="00956AF3" w14:paraId="714B9518" w14:textId="77777777" w:rsidTr="008242D9">
        <w:tc>
          <w:tcPr>
            <w:tcW w:w="1198" w:type="pct"/>
          </w:tcPr>
          <w:p w14:paraId="1A59A8F0" w14:textId="77777777" w:rsidR="00956AF3" w:rsidRPr="00956AF3" w:rsidRDefault="00956AF3" w:rsidP="00956AF3">
            <w:pPr>
              <w:overflowPunct w:val="0"/>
              <w:autoSpaceDE w:val="0"/>
              <w:autoSpaceDN w:val="0"/>
              <w:adjustRightInd w:val="0"/>
              <w:textAlignment w:val="baseline"/>
              <w:rPr>
                <w:i/>
              </w:rPr>
            </w:pPr>
            <w:r>
              <w:rPr>
                <w:i/>
              </w:rPr>
              <w:t>Tel.</w:t>
            </w:r>
          </w:p>
        </w:tc>
        <w:tc>
          <w:tcPr>
            <w:tcW w:w="3802" w:type="pct"/>
          </w:tcPr>
          <w:p w14:paraId="7CB2C564" w14:textId="77777777" w:rsidR="00956AF3" w:rsidRPr="00956AF3" w:rsidRDefault="00956AF3" w:rsidP="00956AF3">
            <w:pPr>
              <w:overflowPunct w:val="0"/>
              <w:autoSpaceDE w:val="0"/>
              <w:autoSpaceDN w:val="0"/>
              <w:adjustRightInd w:val="0"/>
              <w:textAlignment w:val="baseline"/>
              <w:rPr>
                <w:i/>
              </w:rPr>
            </w:pPr>
            <w:r>
              <w:rPr>
                <w:i/>
              </w:rPr>
              <w:t>+32 2 546 90 51</w:t>
            </w:r>
          </w:p>
        </w:tc>
      </w:tr>
      <w:tr w:rsidR="00956AF3" w:rsidRPr="00956AF3" w14:paraId="676FC3AE" w14:textId="77777777" w:rsidTr="008242D9">
        <w:tc>
          <w:tcPr>
            <w:tcW w:w="1198" w:type="pct"/>
          </w:tcPr>
          <w:p w14:paraId="7BA3BF03" w14:textId="77777777" w:rsidR="00956AF3" w:rsidRPr="00956AF3" w:rsidRDefault="00956AF3" w:rsidP="00956AF3">
            <w:pPr>
              <w:overflowPunct w:val="0"/>
              <w:autoSpaceDE w:val="0"/>
              <w:autoSpaceDN w:val="0"/>
              <w:adjustRightInd w:val="0"/>
              <w:textAlignment w:val="baseline"/>
              <w:rPr>
                <w:i/>
              </w:rPr>
            </w:pPr>
            <w:r>
              <w:rPr>
                <w:i/>
              </w:rPr>
              <w:t>Endereço eletrónico</w:t>
            </w:r>
          </w:p>
        </w:tc>
        <w:tc>
          <w:tcPr>
            <w:tcW w:w="3802" w:type="pct"/>
          </w:tcPr>
          <w:p w14:paraId="53E3DBB0" w14:textId="77777777" w:rsidR="00956AF3" w:rsidRPr="00956AF3" w:rsidRDefault="00A75AD7" w:rsidP="00956AF3">
            <w:pPr>
              <w:overflowPunct w:val="0"/>
              <w:autoSpaceDE w:val="0"/>
              <w:autoSpaceDN w:val="0"/>
              <w:adjustRightInd w:val="0"/>
              <w:textAlignment w:val="baseline"/>
              <w:rPr>
                <w:i/>
              </w:rPr>
            </w:pPr>
            <w:hyperlink r:id="rId31" w:history="1">
              <w:r w:rsidR="003404C7">
                <w:rPr>
                  <w:i/>
                  <w:color w:val="0000FF"/>
                  <w:u w:val="single"/>
                </w:rPr>
                <w:t>Maja.Radman@eesc.europa.eu</w:t>
              </w:r>
            </w:hyperlink>
          </w:p>
        </w:tc>
      </w:tr>
    </w:tbl>
    <w:p w14:paraId="4982DDC7" w14:textId="77777777" w:rsidR="004D7AC0" w:rsidRDefault="004D7AC0" w:rsidP="001766B2"/>
    <w:p w14:paraId="6BCFB0AD" w14:textId="77777777" w:rsidR="00A26D39" w:rsidRDefault="00A26D39">
      <w:pPr>
        <w:spacing w:after="160" w:line="259" w:lineRule="auto"/>
        <w:jc w:val="left"/>
      </w:pPr>
      <w:r>
        <w:br w:type="page"/>
      </w:r>
    </w:p>
    <w:p w14:paraId="1D8FFF5A" w14:textId="1757E78C" w:rsidR="00FD7052" w:rsidRPr="00FD7052" w:rsidRDefault="00A75AD7" w:rsidP="00FD7052">
      <w:pPr>
        <w:widowControl w:val="0"/>
        <w:numPr>
          <w:ilvl w:val="0"/>
          <w:numId w:val="4"/>
        </w:numPr>
        <w:overflowPunct w:val="0"/>
        <w:autoSpaceDE w:val="0"/>
        <w:autoSpaceDN w:val="0"/>
        <w:adjustRightInd w:val="0"/>
        <w:ind w:hanging="567"/>
        <w:textAlignment w:val="baseline"/>
        <w:rPr>
          <w:b/>
        </w:rPr>
      </w:pPr>
      <w:hyperlink r:id="rId32" w:history="1">
        <w:r w:rsidR="003404C7">
          <w:rPr>
            <w:b/>
            <w:i/>
            <w:color w:val="0000FF"/>
            <w:sz w:val="28"/>
            <w:u w:val="single"/>
          </w:rPr>
          <w:t>Plano de Ação sobre Seguran</w:t>
        </w:r>
        <w:r w:rsidR="003404C7">
          <w:rPr>
            <w:b/>
            <w:i/>
            <w:color w:val="0000FF"/>
            <w:sz w:val="28"/>
            <w:u w:val="single"/>
          </w:rPr>
          <w:t>ç</w:t>
        </w:r>
        <w:r w:rsidR="003404C7">
          <w:rPr>
            <w:b/>
            <w:i/>
            <w:color w:val="0000FF"/>
            <w:sz w:val="28"/>
            <w:u w:val="single"/>
          </w:rPr>
          <w:t>a no domínio dos Drones e das Soluções Antidrones</w:t>
        </w:r>
      </w:hyperlink>
    </w:p>
    <w:p w14:paraId="3843E8E7" w14:textId="77777777" w:rsidR="00FD7052" w:rsidRPr="00FD7052"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46319643" w14:textId="77777777" w:rsidTr="003D7491">
        <w:tc>
          <w:tcPr>
            <w:tcW w:w="1809" w:type="dxa"/>
          </w:tcPr>
          <w:p w14:paraId="204AAB27" w14:textId="77777777" w:rsidR="00FD7052" w:rsidRPr="00FD7052" w:rsidRDefault="00FD7052" w:rsidP="00FD7052">
            <w:pPr>
              <w:tabs>
                <w:tab w:val="center" w:pos="284"/>
              </w:tabs>
              <w:overflowPunct w:val="0"/>
              <w:autoSpaceDE w:val="0"/>
              <w:autoSpaceDN w:val="0"/>
              <w:adjustRightInd w:val="0"/>
              <w:ind w:left="266" w:right="163" w:hanging="266"/>
              <w:textAlignment w:val="baseline"/>
              <w:rPr>
                <w:b/>
              </w:rPr>
            </w:pPr>
            <w:r>
              <w:rPr>
                <w:b/>
              </w:rPr>
              <w:t>Relator</w:t>
            </w:r>
          </w:p>
        </w:tc>
        <w:tc>
          <w:tcPr>
            <w:tcW w:w="7371" w:type="dxa"/>
          </w:tcPr>
          <w:p w14:paraId="6FF18FB6" w14:textId="09C77DC3" w:rsidR="00FD7052" w:rsidRDefault="0005726E" w:rsidP="00FD7052">
            <w:pPr>
              <w:tabs>
                <w:tab w:val="center" w:pos="284"/>
              </w:tabs>
              <w:overflowPunct w:val="0"/>
              <w:autoSpaceDE w:val="0"/>
              <w:autoSpaceDN w:val="0"/>
              <w:adjustRightInd w:val="0"/>
              <w:ind w:left="266" w:hanging="266"/>
              <w:textAlignment w:val="baseline"/>
            </w:pPr>
            <w:r>
              <w:t>Miroslav Hajnoš (SK – Grupo dos Trabalhadores)</w:t>
            </w:r>
          </w:p>
          <w:p w14:paraId="6B94CAB6" w14:textId="76E5164C" w:rsidR="0005726E" w:rsidRPr="00FD7052" w:rsidRDefault="0005726E" w:rsidP="00FD7052">
            <w:pPr>
              <w:tabs>
                <w:tab w:val="center" w:pos="284"/>
              </w:tabs>
              <w:overflowPunct w:val="0"/>
              <w:autoSpaceDE w:val="0"/>
              <w:autoSpaceDN w:val="0"/>
              <w:adjustRightInd w:val="0"/>
              <w:ind w:left="266" w:hanging="266"/>
              <w:textAlignment w:val="baseline"/>
            </w:pPr>
          </w:p>
        </w:tc>
      </w:tr>
      <w:tr w:rsidR="00FD7052" w:rsidRPr="00FD7052" w14:paraId="160B57F1" w14:textId="77777777" w:rsidTr="003D7491">
        <w:tc>
          <w:tcPr>
            <w:tcW w:w="1809" w:type="dxa"/>
          </w:tcPr>
          <w:p w14:paraId="775E62C6" w14:textId="77777777" w:rsidR="00FD7052" w:rsidRPr="00FD7052" w:rsidRDefault="00FD7052" w:rsidP="00FD7052">
            <w:pPr>
              <w:tabs>
                <w:tab w:val="center" w:pos="284"/>
              </w:tabs>
              <w:overflowPunct w:val="0"/>
              <w:autoSpaceDE w:val="0"/>
              <w:autoSpaceDN w:val="0"/>
              <w:adjustRightInd w:val="0"/>
              <w:ind w:left="266" w:hanging="266"/>
              <w:textAlignment w:val="baseline"/>
              <w:rPr>
                <w:b/>
              </w:rPr>
            </w:pPr>
            <w:r>
              <w:rPr>
                <w:b/>
              </w:rPr>
              <w:t>Referências</w:t>
            </w:r>
          </w:p>
        </w:tc>
        <w:tc>
          <w:tcPr>
            <w:tcW w:w="7371" w:type="dxa"/>
          </w:tcPr>
          <w:p w14:paraId="7B004F58" w14:textId="0C882937" w:rsidR="00FD7052" w:rsidRPr="00FD7052" w:rsidRDefault="00FD7052" w:rsidP="00FD7052">
            <w:pPr>
              <w:tabs>
                <w:tab w:val="center" w:pos="284"/>
              </w:tabs>
              <w:overflowPunct w:val="0"/>
              <w:autoSpaceDE w:val="0"/>
              <w:autoSpaceDN w:val="0"/>
              <w:adjustRightInd w:val="0"/>
              <w:ind w:left="266" w:hanging="266"/>
              <w:textAlignment w:val="baseline"/>
            </w:pPr>
            <w:r>
              <w:t>COM(2026) 81 final</w:t>
            </w:r>
          </w:p>
          <w:p w14:paraId="55F0E844" w14:textId="77777777" w:rsidR="00FD7052" w:rsidRPr="00FD7052" w:rsidRDefault="00FD7052" w:rsidP="00FD7052">
            <w:pPr>
              <w:tabs>
                <w:tab w:val="center" w:pos="284"/>
              </w:tabs>
              <w:overflowPunct w:val="0"/>
              <w:autoSpaceDE w:val="0"/>
              <w:autoSpaceDN w:val="0"/>
              <w:adjustRightInd w:val="0"/>
              <w:ind w:left="266" w:hanging="266"/>
              <w:textAlignment w:val="baseline"/>
            </w:pPr>
            <w:r>
              <w:t>EESC-2026-00618-00-00-AC</w:t>
            </w:r>
          </w:p>
        </w:tc>
      </w:tr>
    </w:tbl>
    <w:p w14:paraId="4C3966DB" w14:textId="77777777" w:rsidR="00FD7052" w:rsidRPr="00FD7052" w:rsidRDefault="00FD7052" w:rsidP="00FD7052">
      <w:pPr>
        <w:tabs>
          <w:tab w:val="center" w:pos="284"/>
        </w:tabs>
        <w:overflowPunct w:val="0"/>
        <w:autoSpaceDE w:val="0"/>
        <w:autoSpaceDN w:val="0"/>
        <w:adjustRightInd w:val="0"/>
        <w:ind w:left="266" w:hanging="266"/>
        <w:textAlignment w:val="baseline"/>
      </w:pPr>
    </w:p>
    <w:p w14:paraId="512BC323"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rPr>
      </w:pPr>
      <w:r>
        <w:rPr>
          <w:b/>
        </w:rPr>
        <w:t>Pontos principais</w:t>
      </w:r>
    </w:p>
    <w:p w14:paraId="16E9FEEB"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Default="00FD7052" w:rsidP="00FD7052">
      <w:pPr>
        <w:tabs>
          <w:tab w:val="center" w:pos="4536"/>
          <w:tab w:val="left" w:pos="4934"/>
        </w:tabs>
        <w:overflowPunct w:val="0"/>
        <w:autoSpaceDE w:val="0"/>
        <w:autoSpaceDN w:val="0"/>
        <w:adjustRightInd w:val="0"/>
        <w:textAlignment w:val="baseline"/>
        <w:rPr>
          <w:bCs/>
          <w:iCs/>
        </w:rPr>
      </w:pPr>
      <w:r>
        <w:t>O Comité Económico e Social Europeu:</w:t>
      </w:r>
    </w:p>
    <w:p w14:paraId="37095D2D" w14:textId="77777777" w:rsidR="0005726E" w:rsidRPr="00FD7052"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apoia o objetivo de reforçar as capacidades de preparação, deteção e resposta e de dissuadir a utilização maliciosa de drones, salientando simultaneamente que todas as medidas devem permanecer proporcionadas e coerentes com os direitos fundamentais, a privacidade, a proteção de dados, a segurança jurídica e a responsabilização democrática;</w:t>
      </w:r>
    </w:p>
    <w:p w14:paraId="4A0C12F1"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sublinha o caráter urgente do contexto de ameaças em constante evolução representadas pelos drones e sistemas antidrones, à luz dos rápidos avanços tecnológicos em conflitos e operações híbridas recentes; </w:t>
      </w:r>
    </w:p>
    <w:p w14:paraId="4C3F7A45"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salienta que a aviação e a segurança pública devem continuar a ser a prioridade absoluta na conceção e aplicação de medidas antidrones, preservando a integridade operacional do sistema europeu de gestão do tráfego aéreo (SESAR);</w:t>
      </w:r>
    </w:p>
    <w:p w14:paraId="3A429749"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salienta as dimensões de gestão, operacional e humana dos drones e dos sistemas antidrones; </w:t>
      </w:r>
    </w:p>
    <w:p w14:paraId="27B2ACC7"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congratula-se com o reforço da base industrial e tecnológica europeia no domínio dos drones e dos sistemas antidrones e reconhece a economia de baixa altitude enquanto oportunidade para criar futuras vantagens económicas europeias e enquanto motor de inovação, competitividade e oportunidades de exportação;</w:t>
      </w:r>
    </w:p>
    <w:p w14:paraId="0C9B1F4B"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apoia medidas para proteger as infraestruturas críticas, incluindo testes de resistência, a implantação de sistemas antidrones e a contratação pública conjunta, salientando simultaneamente que devem ser avaliadas as implicações económicas, operacionais, jurídicas, em matéria de responsabilidade e para a mão de obra, especialmente para os operadores de menor dimensão;</w:t>
      </w:r>
    </w:p>
    <w:p w14:paraId="360C4149" w14:textId="77777777" w:rsidR="00FD7052" w:rsidRPr="00FD7052" w:rsidRDefault="00FD7052" w:rsidP="0005726E">
      <w:pPr>
        <w:overflowPunct w:val="0"/>
        <w:autoSpaceDE w:val="0"/>
        <w:autoSpaceDN w:val="0"/>
        <w:adjustRightInd w:val="0"/>
        <w:ind w:left="284" w:hanging="284"/>
        <w:contextualSpacing/>
        <w:textAlignment w:val="baseline"/>
        <w:rPr>
          <w:bCs/>
          <w:iCs/>
          <w:lang w:val="en-GB"/>
        </w:rPr>
      </w:pPr>
    </w:p>
    <w:p w14:paraId="0F315A79" w14:textId="77777777" w:rsidR="00FD7052" w:rsidRPr="00FD7052" w:rsidRDefault="00FD7052" w:rsidP="00FD7052">
      <w:pPr>
        <w:widowControl w:val="0"/>
        <w:overflowPunct w:val="0"/>
        <w:autoSpaceDE w:val="0"/>
        <w:autoSpaceDN w:val="0"/>
        <w:adjustRightInd w:val="0"/>
        <w:ind w:left="709"/>
        <w:textAlignment w:val="baseline"/>
        <w:rPr>
          <w:szCs w:val="20"/>
          <w:lang w:val="en-G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087"/>
      </w:tblGrid>
      <w:tr w:rsidR="00FD7052" w:rsidRPr="00FD7052" w14:paraId="04723D9A" w14:textId="77777777" w:rsidTr="008242D9">
        <w:tc>
          <w:tcPr>
            <w:tcW w:w="2093" w:type="dxa"/>
          </w:tcPr>
          <w:p w14:paraId="73689C56" w14:textId="77777777" w:rsidR="00FD7052" w:rsidRPr="00FD7052" w:rsidRDefault="00FD7052" w:rsidP="00FD7052">
            <w:pPr>
              <w:overflowPunct w:val="0"/>
              <w:autoSpaceDE w:val="0"/>
              <w:autoSpaceDN w:val="0"/>
              <w:adjustRightInd w:val="0"/>
              <w:textAlignment w:val="baseline"/>
              <w:rPr>
                <w:i/>
              </w:rPr>
            </w:pPr>
            <w:r>
              <w:rPr>
                <w:b/>
                <w:i/>
              </w:rPr>
              <w:t>Contacto</w:t>
            </w:r>
          </w:p>
        </w:tc>
        <w:tc>
          <w:tcPr>
            <w:tcW w:w="7087" w:type="dxa"/>
          </w:tcPr>
          <w:p w14:paraId="0F427AEB" w14:textId="62A9D75B" w:rsidR="00FD7052" w:rsidRPr="00FD7052" w:rsidRDefault="00FD7052" w:rsidP="00FD7052">
            <w:pPr>
              <w:overflowPunct w:val="0"/>
              <w:autoSpaceDE w:val="0"/>
              <w:autoSpaceDN w:val="0"/>
              <w:adjustRightInd w:val="0"/>
              <w:textAlignment w:val="baseline"/>
              <w:rPr>
                <w:i/>
              </w:rPr>
            </w:pPr>
            <w:r>
              <w:rPr>
                <w:i/>
              </w:rPr>
              <w:t>Albert Precup</w:t>
            </w:r>
          </w:p>
        </w:tc>
      </w:tr>
      <w:tr w:rsidR="00FD7052" w:rsidRPr="00FD7052" w14:paraId="1FC815DE" w14:textId="77777777" w:rsidTr="008242D9">
        <w:tc>
          <w:tcPr>
            <w:tcW w:w="2093" w:type="dxa"/>
          </w:tcPr>
          <w:p w14:paraId="2DB1E136" w14:textId="77777777" w:rsidR="00FD7052" w:rsidRPr="00FD7052" w:rsidRDefault="00FD7052" w:rsidP="00FD7052">
            <w:pPr>
              <w:overflowPunct w:val="0"/>
              <w:autoSpaceDE w:val="0"/>
              <w:autoSpaceDN w:val="0"/>
              <w:adjustRightInd w:val="0"/>
              <w:textAlignment w:val="baseline"/>
              <w:rPr>
                <w:i/>
              </w:rPr>
            </w:pPr>
            <w:r>
              <w:rPr>
                <w:i/>
              </w:rPr>
              <w:t>Tel.</w:t>
            </w:r>
          </w:p>
        </w:tc>
        <w:tc>
          <w:tcPr>
            <w:tcW w:w="7087" w:type="dxa"/>
          </w:tcPr>
          <w:p w14:paraId="1C19AB29" w14:textId="77777777" w:rsidR="00FD7052" w:rsidRPr="00FD7052" w:rsidRDefault="00FD7052" w:rsidP="00FD7052">
            <w:pPr>
              <w:overflowPunct w:val="0"/>
              <w:autoSpaceDE w:val="0"/>
              <w:autoSpaceDN w:val="0"/>
              <w:adjustRightInd w:val="0"/>
              <w:textAlignment w:val="baseline"/>
              <w:rPr>
                <w:i/>
              </w:rPr>
            </w:pPr>
            <w:r>
              <w:rPr>
                <w:i/>
              </w:rPr>
              <w:t>+32 2 546 93 26</w:t>
            </w:r>
          </w:p>
        </w:tc>
      </w:tr>
      <w:tr w:rsidR="00FD7052" w:rsidRPr="00FD7052" w14:paraId="43F7CAFB" w14:textId="77777777" w:rsidTr="008242D9">
        <w:tc>
          <w:tcPr>
            <w:tcW w:w="2093" w:type="dxa"/>
          </w:tcPr>
          <w:p w14:paraId="59FBB48C" w14:textId="77777777" w:rsidR="00FD7052" w:rsidRPr="00FD7052" w:rsidRDefault="00FD7052" w:rsidP="00FD7052">
            <w:pPr>
              <w:overflowPunct w:val="0"/>
              <w:autoSpaceDE w:val="0"/>
              <w:autoSpaceDN w:val="0"/>
              <w:adjustRightInd w:val="0"/>
              <w:textAlignment w:val="baseline"/>
              <w:rPr>
                <w:i/>
              </w:rPr>
            </w:pPr>
            <w:r>
              <w:rPr>
                <w:i/>
              </w:rPr>
              <w:t>Endereço eletrónico</w:t>
            </w:r>
          </w:p>
        </w:tc>
        <w:tc>
          <w:tcPr>
            <w:tcW w:w="7087" w:type="dxa"/>
          </w:tcPr>
          <w:p w14:paraId="284A42F7" w14:textId="77777777" w:rsidR="00FD7052" w:rsidRPr="00FD7052" w:rsidRDefault="00A75AD7" w:rsidP="00FD7052">
            <w:pPr>
              <w:overflowPunct w:val="0"/>
              <w:autoSpaceDE w:val="0"/>
              <w:autoSpaceDN w:val="0"/>
              <w:adjustRightInd w:val="0"/>
              <w:textAlignment w:val="baseline"/>
              <w:rPr>
                <w:i/>
                <w:iCs/>
              </w:rPr>
            </w:pPr>
            <w:hyperlink r:id="rId33" w:history="1">
              <w:r w:rsidR="003404C7">
                <w:rPr>
                  <w:i/>
                  <w:color w:val="0000FF"/>
                  <w:u w:val="single"/>
                </w:rPr>
                <w:t>Albert.Precup@eesc.europa.eu</w:t>
              </w:r>
            </w:hyperlink>
            <w:r w:rsidR="003404C7">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69A4DD56" w:rsidR="00B07E34" w:rsidRPr="00B07E34" w:rsidRDefault="00A75AD7" w:rsidP="00D3388B">
      <w:pPr>
        <w:widowControl w:val="0"/>
        <w:numPr>
          <w:ilvl w:val="0"/>
          <w:numId w:val="31"/>
        </w:numPr>
        <w:overflowPunct w:val="0"/>
        <w:autoSpaceDE w:val="0"/>
        <w:autoSpaceDN w:val="0"/>
        <w:adjustRightInd w:val="0"/>
        <w:ind w:hanging="720"/>
        <w:textAlignment w:val="baseline"/>
        <w:rPr>
          <w:b/>
          <w:bCs/>
          <w:szCs w:val="20"/>
        </w:rPr>
      </w:pPr>
      <w:hyperlink r:id="rId34">
        <w:r w:rsidR="003404C7">
          <w:rPr>
            <w:b/>
            <w:i/>
            <w:color w:val="0000FF"/>
            <w:sz w:val="28"/>
            <w:u w:val="single"/>
          </w:rPr>
          <w:t xml:space="preserve">Agência da União Europeia </w:t>
        </w:r>
        <w:r w:rsidR="003404C7">
          <w:rPr>
            <w:b/>
            <w:i/>
            <w:color w:val="0000FF"/>
            <w:sz w:val="28"/>
            <w:u w:val="single"/>
          </w:rPr>
          <w:t>d</w:t>
        </w:r>
        <w:r w:rsidR="003404C7">
          <w:rPr>
            <w:b/>
            <w:i/>
            <w:color w:val="0000FF"/>
            <w:sz w:val="28"/>
            <w:u w:val="single"/>
          </w:rPr>
          <w:t>e Serviços Espaciais</w:t>
        </w:r>
      </w:hyperlink>
    </w:p>
    <w:p w14:paraId="73844410" w14:textId="77777777" w:rsidR="00B07E34" w:rsidRDefault="00B07E34" w:rsidP="00B07E34">
      <w:pPr>
        <w:widowControl w:val="0"/>
        <w:overflowPunct w:val="0"/>
        <w:autoSpaceDE w:val="0"/>
        <w:autoSpaceDN w:val="0"/>
        <w:adjustRightInd w:val="0"/>
        <w:textAlignment w:val="baseline"/>
        <w:rPr>
          <w:b/>
        </w:rPr>
      </w:pPr>
    </w:p>
    <w:p w14:paraId="34A8C1B9" w14:textId="77777777" w:rsidR="00D06D8D" w:rsidRPr="00B07E34" w:rsidRDefault="00D06D8D"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07E34" w:rsidRPr="00B07E34" w14:paraId="49926097" w14:textId="77777777" w:rsidTr="003D7491">
        <w:tc>
          <w:tcPr>
            <w:tcW w:w="1809" w:type="dxa"/>
          </w:tcPr>
          <w:p w14:paraId="3433FF7E"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Relator</w:t>
            </w:r>
          </w:p>
        </w:tc>
        <w:tc>
          <w:tcPr>
            <w:tcW w:w="7262" w:type="dxa"/>
          </w:tcPr>
          <w:p w14:paraId="325D1371" w14:textId="77777777" w:rsidR="00B07E34" w:rsidRDefault="00B07E34" w:rsidP="00B07E34">
            <w:pPr>
              <w:tabs>
                <w:tab w:val="center" w:pos="284"/>
              </w:tabs>
              <w:overflowPunct w:val="0"/>
              <w:autoSpaceDE w:val="0"/>
              <w:autoSpaceDN w:val="0"/>
              <w:adjustRightInd w:val="0"/>
              <w:ind w:left="266" w:hanging="266"/>
              <w:textAlignment w:val="baseline"/>
            </w:pPr>
            <w:r>
              <w:t>Miroslav Hajnoš (SK – Grupo dos Trabalhadores)</w:t>
            </w:r>
          </w:p>
          <w:p w14:paraId="49DD4AFB" w14:textId="77777777" w:rsidR="00D06D8D" w:rsidRPr="00B07E34" w:rsidRDefault="00D06D8D" w:rsidP="00B07E34">
            <w:pPr>
              <w:tabs>
                <w:tab w:val="center" w:pos="284"/>
              </w:tabs>
              <w:overflowPunct w:val="0"/>
              <w:autoSpaceDE w:val="0"/>
              <w:autoSpaceDN w:val="0"/>
              <w:adjustRightInd w:val="0"/>
              <w:ind w:left="266" w:hanging="266"/>
              <w:textAlignment w:val="baseline"/>
            </w:pPr>
          </w:p>
        </w:tc>
      </w:tr>
      <w:tr w:rsidR="00B07E34" w:rsidRPr="00B07E34" w14:paraId="63D55EDD" w14:textId="77777777" w:rsidTr="003D7491">
        <w:tc>
          <w:tcPr>
            <w:tcW w:w="1809" w:type="dxa"/>
          </w:tcPr>
          <w:p w14:paraId="0F905FCB"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Referências</w:t>
            </w:r>
          </w:p>
        </w:tc>
        <w:tc>
          <w:tcPr>
            <w:tcW w:w="7262" w:type="dxa"/>
          </w:tcPr>
          <w:p w14:paraId="30B7A78B" w14:textId="77777777" w:rsidR="00B07E34" w:rsidRPr="00B07E34" w:rsidRDefault="00B07E34" w:rsidP="00B07E34">
            <w:pPr>
              <w:tabs>
                <w:tab w:val="center" w:pos="284"/>
              </w:tabs>
              <w:overflowPunct w:val="0"/>
              <w:autoSpaceDE w:val="0"/>
              <w:autoSpaceDN w:val="0"/>
              <w:adjustRightInd w:val="0"/>
              <w:ind w:left="266" w:hanging="266"/>
              <w:textAlignment w:val="baseline"/>
            </w:pPr>
            <w:r>
              <w:t>COM(2026) 152 final</w:t>
            </w:r>
          </w:p>
          <w:p w14:paraId="10A34D33" w14:textId="74CC2C97" w:rsidR="00B07E34" w:rsidRPr="00B07E34" w:rsidRDefault="00B07E34" w:rsidP="00B07E34">
            <w:pPr>
              <w:tabs>
                <w:tab w:val="center" w:pos="284"/>
              </w:tabs>
              <w:overflowPunct w:val="0"/>
              <w:autoSpaceDE w:val="0"/>
              <w:autoSpaceDN w:val="0"/>
              <w:adjustRightInd w:val="0"/>
              <w:ind w:left="266" w:hanging="266"/>
              <w:textAlignment w:val="baseline"/>
            </w:pPr>
            <w:r>
              <w:t>EESC-2026-01350-00-00-AC</w:t>
            </w:r>
          </w:p>
        </w:tc>
      </w:tr>
    </w:tbl>
    <w:p w14:paraId="0BA52D1D" w14:textId="77777777" w:rsidR="00B07E34" w:rsidRPr="00B07E34" w:rsidRDefault="00B07E34" w:rsidP="00B07E34">
      <w:pPr>
        <w:tabs>
          <w:tab w:val="center" w:pos="284"/>
        </w:tabs>
        <w:overflowPunct w:val="0"/>
        <w:autoSpaceDE w:val="0"/>
        <w:autoSpaceDN w:val="0"/>
        <w:adjustRightInd w:val="0"/>
        <w:ind w:left="266" w:hanging="266"/>
        <w:textAlignment w:val="baseline"/>
      </w:pPr>
    </w:p>
    <w:p w14:paraId="5AC0696E"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rPr>
      </w:pPr>
      <w:r>
        <w:rPr>
          <w:b/>
        </w:rPr>
        <w:t>Pontos principais</w:t>
      </w:r>
    </w:p>
    <w:p w14:paraId="22998E22"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Default="00B07E34" w:rsidP="00B07E34">
      <w:pPr>
        <w:overflowPunct w:val="0"/>
        <w:autoSpaceDE w:val="0"/>
        <w:autoSpaceDN w:val="0"/>
        <w:adjustRightInd w:val="0"/>
        <w:textAlignment w:val="baseline"/>
        <w:rPr>
          <w:szCs w:val="20"/>
        </w:rPr>
      </w:pPr>
      <w:r>
        <w:t>O Comité Económico e Social Europeu:</w:t>
      </w:r>
    </w:p>
    <w:p w14:paraId="11241111" w14:textId="77777777" w:rsidR="00D06D8D" w:rsidRPr="00B07E34" w:rsidRDefault="00D06D8D" w:rsidP="00B07E34">
      <w:pPr>
        <w:overflowPunct w:val="0"/>
        <w:autoSpaceDE w:val="0"/>
        <w:autoSpaceDN w:val="0"/>
        <w:adjustRightInd w:val="0"/>
        <w:textAlignment w:val="baseline"/>
        <w:rPr>
          <w:bCs/>
          <w:iCs/>
          <w:lang w:val="en-GB"/>
        </w:rPr>
      </w:pPr>
    </w:p>
    <w:p w14:paraId="12E908A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congratula-se com a criação da Agência da União Europeia de Serviços Espaciais através de um ato constitutivo autónomo, o que reforça significativamente a segurança jurídica, a continuidade e a estabilidade institucional da infraestrutura espacial da UE;</w:t>
      </w:r>
    </w:p>
    <w:p w14:paraId="10FC9DFF"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salienta que os serviços de posicionamento, navegação e cronometria por satélite, juntamente com os serviços de observação da Terra, são ativos vitais para o mercado único da UE;</w:t>
      </w:r>
    </w:p>
    <w:p w14:paraId="4645F822"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recomenda que a Agência se prepare para a articulação que caberá estabelecer com o futuro Fundo Europeu de Competitividade, concebendo procedimentos de acesso simplificados e medidas de apoio específicas para as PME e as empresas em fase de arranque;</w:t>
      </w:r>
    </w:p>
    <w:p w14:paraId="054D088C"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manifesta preocupação com a crescente escassez estrutural de engenheiros qualificados, analistas de dados e especialistas em cibersegurança. A Agência deve trabalhar em estreita colaboração com as instituições académicas e os parceiros sociais para promover o ensino nos domínios da ciência, tecnologia, engenharia e matemática, bem como iniciativas de melhoria de competências e requalificação profissionais;</w:t>
      </w:r>
    </w:p>
    <w:p w14:paraId="774D8E51"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apoia a introdução de mecanismos operacionais e de gestão de crises que funcionem em permanência para proteger os recursos espaciais da UE contra ameaças híbridas, cibernéticas e decorrentes de eventos meteorológicos espaciais. No entanto, essas medidas devem respeitar rigorosamente as normas laborais e as regras em matéria de tempo de trabalho na UE;</w:t>
      </w:r>
    </w:p>
    <w:p w14:paraId="7559A0C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insiste em que o quadro proposto, através do qual a Agência cobra taxas e emolumentos por serviços, seja estruturado com cautela, a fim de evitar a criação de obstáculos financeiros para os inovadores europeus de menor dimensão;</w:t>
      </w:r>
    </w:p>
    <w:p w14:paraId="0A78D22D"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frisa a importância de uma independência estrutural plena do Comité de Acreditação de Segurança no seio da Agência e manifesta reservas quanto ao mecanismo de aprovação tácita na ausência de decisão no prazo de três meses, destinado a evitar impasses processuais, insistindo em que não deve comprometer a segurança técnica nem a independência das decisões de acreditação;</w:t>
      </w:r>
    </w:p>
    <w:p w14:paraId="5823B587"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salienta que cabe garantir um nível suficiente de segurança jurídica ao definir as funções da Agência, evitando formulações vagas que possam esbater as responsabilidades ou enfraquecer o mandato operacional da Agência. </w:t>
      </w:r>
    </w:p>
    <w:p w14:paraId="6CF7EA2F" w14:textId="77777777" w:rsidR="00B07E34" w:rsidRDefault="00B07E34" w:rsidP="00B07E34">
      <w:pPr>
        <w:widowControl w:val="0"/>
        <w:overflowPunct w:val="0"/>
        <w:autoSpaceDE w:val="0"/>
        <w:autoSpaceDN w:val="0"/>
        <w:adjustRightInd w:val="0"/>
        <w:ind w:left="709"/>
        <w:textAlignment w:val="baseline"/>
        <w:rPr>
          <w:szCs w:val="20"/>
          <w:lang w:val="en-GB"/>
        </w:rPr>
      </w:pPr>
    </w:p>
    <w:p w14:paraId="2EF1ACC5" w14:textId="77777777" w:rsidR="00C664BD" w:rsidRPr="00B07E34" w:rsidRDefault="00C664BD" w:rsidP="00B07E34">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229"/>
      </w:tblGrid>
      <w:tr w:rsidR="00B07E34" w:rsidRPr="00B07E34" w14:paraId="752EBFE8" w14:textId="77777777" w:rsidTr="008242D9">
        <w:tc>
          <w:tcPr>
            <w:tcW w:w="2093" w:type="dxa"/>
          </w:tcPr>
          <w:p w14:paraId="7DE00DB9" w14:textId="77777777" w:rsidR="00B07E34" w:rsidRPr="00B07E34" w:rsidRDefault="00B07E34" w:rsidP="00B07E34">
            <w:pPr>
              <w:overflowPunct w:val="0"/>
              <w:autoSpaceDE w:val="0"/>
              <w:autoSpaceDN w:val="0"/>
              <w:adjustRightInd w:val="0"/>
              <w:textAlignment w:val="baseline"/>
              <w:rPr>
                <w:i/>
              </w:rPr>
            </w:pPr>
            <w:r>
              <w:rPr>
                <w:b/>
                <w:i/>
              </w:rPr>
              <w:t>Contacto</w:t>
            </w:r>
          </w:p>
        </w:tc>
        <w:tc>
          <w:tcPr>
            <w:tcW w:w="7229" w:type="dxa"/>
          </w:tcPr>
          <w:p w14:paraId="177B6DC4" w14:textId="0F2B93BB" w:rsidR="00B07E34" w:rsidRPr="00B07E34" w:rsidRDefault="00B07E34" w:rsidP="00B07E34">
            <w:pPr>
              <w:overflowPunct w:val="0"/>
              <w:autoSpaceDE w:val="0"/>
              <w:autoSpaceDN w:val="0"/>
              <w:adjustRightInd w:val="0"/>
              <w:textAlignment w:val="baseline"/>
              <w:rPr>
                <w:i/>
              </w:rPr>
            </w:pPr>
            <w:r>
              <w:rPr>
                <w:i/>
              </w:rPr>
              <w:t>Giorgia Andrea Bordignon</w:t>
            </w:r>
          </w:p>
        </w:tc>
      </w:tr>
      <w:tr w:rsidR="00B07E34" w:rsidRPr="00B07E34" w14:paraId="391D1CBF" w14:textId="77777777" w:rsidTr="008242D9">
        <w:tc>
          <w:tcPr>
            <w:tcW w:w="2093" w:type="dxa"/>
          </w:tcPr>
          <w:p w14:paraId="1D8520F8" w14:textId="77777777" w:rsidR="00B07E34" w:rsidRPr="00B07E34" w:rsidRDefault="00B07E34" w:rsidP="00B07E34">
            <w:pPr>
              <w:overflowPunct w:val="0"/>
              <w:autoSpaceDE w:val="0"/>
              <w:autoSpaceDN w:val="0"/>
              <w:adjustRightInd w:val="0"/>
              <w:textAlignment w:val="baseline"/>
              <w:rPr>
                <w:i/>
              </w:rPr>
            </w:pPr>
            <w:r>
              <w:rPr>
                <w:i/>
              </w:rPr>
              <w:t>Tel.</w:t>
            </w:r>
          </w:p>
        </w:tc>
        <w:tc>
          <w:tcPr>
            <w:tcW w:w="7229" w:type="dxa"/>
          </w:tcPr>
          <w:p w14:paraId="174E7CF9" w14:textId="77777777" w:rsidR="00B07E34" w:rsidRPr="00B07E34" w:rsidRDefault="00B07E34" w:rsidP="00B07E34">
            <w:pPr>
              <w:overflowPunct w:val="0"/>
              <w:autoSpaceDE w:val="0"/>
              <w:autoSpaceDN w:val="0"/>
              <w:adjustRightInd w:val="0"/>
              <w:textAlignment w:val="baseline"/>
              <w:rPr>
                <w:i/>
              </w:rPr>
            </w:pPr>
            <w:r>
              <w:rPr>
                <w:i/>
              </w:rPr>
              <w:t>+32 2 546 85 35</w:t>
            </w:r>
          </w:p>
        </w:tc>
      </w:tr>
      <w:tr w:rsidR="00B07E34" w:rsidRPr="00B07E34" w14:paraId="3227D5F1" w14:textId="77777777" w:rsidTr="008242D9">
        <w:tc>
          <w:tcPr>
            <w:tcW w:w="2093" w:type="dxa"/>
          </w:tcPr>
          <w:p w14:paraId="2CE49F62" w14:textId="77777777" w:rsidR="00B07E34" w:rsidRPr="00B07E34" w:rsidRDefault="00B07E34" w:rsidP="00B07E34">
            <w:pPr>
              <w:overflowPunct w:val="0"/>
              <w:autoSpaceDE w:val="0"/>
              <w:autoSpaceDN w:val="0"/>
              <w:adjustRightInd w:val="0"/>
              <w:textAlignment w:val="baseline"/>
              <w:rPr>
                <w:i/>
              </w:rPr>
            </w:pPr>
            <w:r>
              <w:rPr>
                <w:i/>
              </w:rPr>
              <w:t>Endereço eletrónico</w:t>
            </w:r>
          </w:p>
        </w:tc>
        <w:tc>
          <w:tcPr>
            <w:tcW w:w="7229" w:type="dxa"/>
          </w:tcPr>
          <w:p w14:paraId="59C33DD4" w14:textId="77777777" w:rsidR="00B07E34" w:rsidRPr="00B07E34" w:rsidRDefault="00A75AD7" w:rsidP="00B07E34">
            <w:pPr>
              <w:overflowPunct w:val="0"/>
              <w:autoSpaceDE w:val="0"/>
              <w:autoSpaceDN w:val="0"/>
              <w:adjustRightInd w:val="0"/>
              <w:textAlignment w:val="baseline"/>
              <w:rPr>
                <w:i/>
                <w:iCs/>
              </w:rPr>
            </w:pPr>
            <w:hyperlink r:id="rId35" w:history="1">
              <w:r w:rsidR="003404C7">
                <w:rPr>
                  <w:i/>
                  <w:color w:val="0000FF"/>
                  <w:u w:val="single"/>
                </w:rPr>
                <w:t>GiorgiaAndrea.Bordignon@eesc.europa.eu</w:t>
              </w:r>
            </w:hyperlink>
          </w:p>
        </w:tc>
      </w:tr>
    </w:tbl>
    <w:p w14:paraId="54CCAEC7" w14:textId="15246016" w:rsidR="00B07E34" w:rsidRDefault="00B07E34" w:rsidP="001766B2">
      <w:pPr>
        <w:pStyle w:val="ListParagraph"/>
        <w:ind w:left="0"/>
      </w:pPr>
    </w:p>
    <w:p w14:paraId="2F86E5FD" w14:textId="77777777" w:rsidR="00B07E34" w:rsidRDefault="00B07E34">
      <w:pPr>
        <w:spacing w:after="160" w:line="259" w:lineRule="auto"/>
        <w:jc w:val="left"/>
      </w:pPr>
      <w:r>
        <w:br w:type="page"/>
      </w:r>
    </w:p>
    <w:p w14:paraId="4BE58F8B" w14:textId="57D7A2D3"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"https://www.eesc.europa.eu/pt/node/135199"</w:instrText>
      </w:r>
      <w:r w:rsidRPr="00886414">
        <w:rPr>
          <w:b/>
          <w:i/>
          <w:sz w:val="28"/>
        </w:rPr>
        <w:fldChar w:fldCharType="separate"/>
      </w:r>
      <w:r>
        <w:rPr>
          <w:b/>
          <w:i/>
          <w:color w:val="0000FF"/>
          <w:sz w:val="28"/>
          <w:u w:val="single"/>
        </w:rPr>
        <w:t>Garantir energia estável e a preços acessíveis para as indústrias europeias com utilização inte</w:t>
      </w:r>
      <w:r>
        <w:rPr>
          <w:b/>
          <w:i/>
          <w:color w:val="0000FF"/>
          <w:sz w:val="28"/>
          <w:u w:val="single"/>
        </w:rPr>
        <w:t>n</w:t>
      </w:r>
      <w:r>
        <w:rPr>
          <w:b/>
          <w:i/>
          <w:color w:val="0000FF"/>
          <w:sz w:val="28"/>
          <w:u w:val="single"/>
        </w:rPr>
        <w:t>siva de energia: o exemplo do setor químico</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886414" w:rsidRPr="00886414" w14:paraId="79F7A767" w14:textId="77777777" w:rsidTr="003D7491">
        <w:tc>
          <w:tcPr>
            <w:tcW w:w="1701" w:type="dxa"/>
          </w:tcPr>
          <w:p w14:paraId="3BEB5008"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Relator</w:t>
            </w:r>
          </w:p>
        </w:tc>
        <w:tc>
          <w:tcPr>
            <w:tcW w:w="7621" w:type="dxa"/>
          </w:tcPr>
          <w:p w14:paraId="11254634" w14:textId="068E702B" w:rsidR="00886414" w:rsidRDefault="00886414" w:rsidP="00886414">
            <w:pPr>
              <w:tabs>
                <w:tab w:val="center" w:pos="284"/>
              </w:tabs>
              <w:overflowPunct w:val="0"/>
              <w:autoSpaceDE w:val="0"/>
              <w:autoSpaceDN w:val="0"/>
              <w:adjustRightInd w:val="0"/>
              <w:ind w:left="266" w:hanging="266"/>
              <w:textAlignment w:val="baseline"/>
            </w:pPr>
            <w:r>
              <w:t xml:space="preserve">Mateusz Szymański (PL – Grupo dos Trabalhadores) </w:t>
            </w:r>
          </w:p>
          <w:p w14:paraId="4D6A16C0" w14:textId="7B641BCB" w:rsidR="008464CD" w:rsidRPr="00886414" w:rsidRDefault="008464CD" w:rsidP="00886414">
            <w:pPr>
              <w:tabs>
                <w:tab w:val="center" w:pos="284"/>
              </w:tabs>
              <w:overflowPunct w:val="0"/>
              <w:autoSpaceDE w:val="0"/>
              <w:autoSpaceDN w:val="0"/>
              <w:adjustRightInd w:val="0"/>
              <w:ind w:left="266" w:hanging="266"/>
              <w:textAlignment w:val="baseline"/>
              <w:rPr>
                <w:lang w:val="en-GB"/>
              </w:rPr>
            </w:pPr>
          </w:p>
        </w:tc>
      </w:tr>
      <w:tr w:rsidR="00886414" w:rsidRPr="00886414" w14:paraId="52A631FB" w14:textId="77777777" w:rsidTr="003D7491">
        <w:tc>
          <w:tcPr>
            <w:tcW w:w="1701" w:type="dxa"/>
            <w:vMerge w:val="restart"/>
          </w:tcPr>
          <w:p w14:paraId="2CDE0A96"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Referência</w:t>
            </w:r>
          </w:p>
        </w:tc>
        <w:tc>
          <w:tcPr>
            <w:tcW w:w="7621" w:type="dxa"/>
          </w:tcPr>
          <w:p w14:paraId="5D48F32F" w14:textId="77777777" w:rsidR="00886414" w:rsidRPr="00886414" w:rsidRDefault="00886414" w:rsidP="00886414">
            <w:pPr>
              <w:tabs>
                <w:tab w:val="center" w:pos="284"/>
              </w:tabs>
              <w:overflowPunct w:val="0"/>
              <w:autoSpaceDE w:val="0"/>
              <w:autoSpaceDN w:val="0"/>
              <w:adjustRightInd w:val="0"/>
              <w:ind w:left="266" w:hanging="266"/>
              <w:textAlignment w:val="baseline"/>
            </w:pPr>
            <w:r>
              <w:t>Parecer de iniciativa</w:t>
            </w:r>
          </w:p>
        </w:tc>
      </w:tr>
      <w:tr w:rsidR="00886414" w:rsidRPr="00886414" w14:paraId="7ABE4797" w14:textId="77777777" w:rsidTr="003D7491">
        <w:tc>
          <w:tcPr>
            <w:tcW w:w="1701" w:type="dxa"/>
            <w:vMerge/>
          </w:tcPr>
          <w:p w14:paraId="4CD85734"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p>
        </w:tc>
        <w:tc>
          <w:tcPr>
            <w:tcW w:w="7621" w:type="dxa"/>
          </w:tcPr>
          <w:p w14:paraId="22964ABF" w14:textId="77777777" w:rsidR="00886414" w:rsidRPr="00886414" w:rsidRDefault="00886414" w:rsidP="00886414">
            <w:pPr>
              <w:tabs>
                <w:tab w:val="center" w:pos="284"/>
              </w:tabs>
              <w:overflowPunct w:val="0"/>
              <w:autoSpaceDE w:val="0"/>
              <w:autoSpaceDN w:val="0"/>
              <w:adjustRightInd w:val="0"/>
              <w:ind w:left="266" w:hanging="266"/>
              <w:textAlignment w:val="baseline"/>
            </w:pPr>
            <w:r>
              <w:t>EESC-2026-00710-00-00-AC</w:t>
            </w:r>
          </w:p>
        </w:tc>
      </w:tr>
    </w:tbl>
    <w:p w14:paraId="70CD739F" w14:textId="77777777" w:rsidR="00886414" w:rsidRPr="00886414" w:rsidRDefault="00886414" w:rsidP="00886414">
      <w:pPr>
        <w:tabs>
          <w:tab w:val="center" w:pos="284"/>
        </w:tabs>
        <w:overflowPunct w:val="0"/>
        <w:autoSpaceDE w:val="0"/>
        <w:autoSpaceDN w:val="0"/>
        <w:adjustRightInd w:val="0"/>
        <w:ind w:left="266" w:hanging="266"/>
        <w:textAlignment w:val="baseline"/>
        <w:rPr>
          <w:sz w:val="14"/>
          <w:szCs w:val="14"/>
          <w:lang w:val="en-GB"/>
        </w:rPr>
      </w:pPr>
    </w:p>
    <w:p w14:paraId="14D9A010"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rPr>
      </w:pPr>
      <w:r>
        <w:rPr>
          <w:b/>
        </w:rPr>
        <w:t>Pontos principais</w:t>
      </w:r>
    </w:p>
    <w:p w14:paraId="7BDE3EAE"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Default="00886414" w:rsidP="00886414">
      <w:pPr>
        <w:overflowPunct w:val="0"/>
        <w:autoSpaceDE w:val="0"/>
        <w:autoSpaceDN w:val="0"/>
        <w:adjustRightInd w:val="0"/>
        <w:textAlignment w:val="baseline"/>
        <w:rPr>
          <w:bCs/>
          <w:iCs/>
        </w:rPr>
      </w:pPr>
      <w:r>
        <w:t>O Comité Económico e Social Europeu:</w:t>
      </w:r>
    </w:p>
    <w:p w14:paraId="0D76BCE4" w14:textId="77777777" w:rsidR="008464CD" w:rsidRPr="00886414" w:rsidRDefault="008464CD" w:rsidP="00886414">
      <w:pPr>
        <w:overflowPunct w:val="0"/>
        <w:autoSpaceDE w:val="0"/>
        <w:autoSpaceDN w:val="0"/>
        <w:adjustRightInd w:val="0"/>
        <w:textAlignment w:val="baseline"/>
        <w:rPr>
          <w:bCs/>
          <w:iCs/>
          <w:lang w:val="en-GB"/>
        </w:rPr>
      </w:pPr>
    </w:p>
    <w:p w14:paraId="5B9EF240"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salienta que a indústria europeia com utilização intensiva de energia e, em particular, o setor químico enfrentam uma profunda crise estrutural motivada principalmente pelos custos da energia persistentemente elevados e voláteis, pelos investimentos reduzidos e pela concorrência mundial; </w:t>
      </w:r>
    </w:p>
    <w:p w14:paraId="7BC07862"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frisa que é fundamental preservar e desenvolver a base industrial existente, em consonância com o novo objetivo da UE para a indústria transformadora, para evitar a perda de capacidade de produção, de saber-fazer e de competências, bem como para prevenir as dependências tecnológicas estruturais em setores estratégicos;</w:t>
      </w:r>
    </w:p>
    <w:p w14:paraId="21D74077"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entende que é chegada a altura de reequilibrar os cinco pilares fundamentais da União da Energia: segurança, mercado interno da energia, eficiência energética, descarbonização e competitividade;</w:t>
      </w:r>
    </w:p>
    <w:p w14:paraId="59D0C841"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assinala que as políticas devem ser alinhadas com a proteção do emprego e com o emprego de elevada qualidade, dando-lhes prioridade, em conformidade com a regulamentação laboral e social aplicável e com as convenções coletivas em vigor;</w:t>
      </w:r>
    </w:p>
    <w:p w14:paraId="399F5A34"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destaca que uma medida adicional essencial deve ser a reforma do CELE e da reserva de estabilização do mercado, a fim de reduzir a volatilidade excessiva dos preços e a incerteza dos investimentos, restringindo as operações especulativas e vinculando as licenças de emissão gratuitas aos investimentos em descarbonização;</w:t>
      </w:r>
    </w:p>
    <w:p w14:paraId="315448A5"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considera necessário assegurar uma transição energética realista e flexível que tenha em conta as realidades nacionais, incluindo as condições geomorfológicas.</w:t>
      </w:r>
    </w:p>
    <w:p w14:paraId="0973ADEC" w14:textId="77777777" w:rsidR="00886414" w:rsidRPr="00886414" w:rsidRDefault="00886414" w:rsidP="00886414">
      <w:pPr>
        <w:widowControl w:val="0"/>
        <w:ind w:left="1429"/>
        <w:contextualSpacing/>
        <w:jc w:val="left"/>
        <w:rPr>
          <w:lang w:val="en-GB"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371"/>
      </w:tblGrid>
      <w:tr w:rsidR="00886414" w:rsidRPr="00886414" w14:paraId="33D630FF" w14:textId="77777777" w:rsidTr="008242D9">
        <w:tc>
          <w:tcPr>
            <w:tcW w:w="1951" w:type="dxa"/>
          </w:tcPr>
          <w:p w14:paraId="35E3F141" w14:textId="77777777" w:rsidR="00886414" w:rsidRPr="00886414" w:rsidRDefault="00886414" w:rsidP="00886414">
            <w:pPr>
              <w:overflowPunct w:val="0"/>
              <w:autoSpaceDE w:val="0"/>
              <w:autoSpaceDN w:val="0"/>
              <w:adjustRightInd w:val="0"/>
              <w:textAlignment w:val="baseline"/>
              <w:rPr>
                <w:i/>
              </w:rPr>
            </w:pPr>
            <w:r>
              <w:rPr>
                <w:b/>
                <w:i/>
              </w:rPr>
              <w:t>Contacto</w:t>
            </w:r>
          </w:p>
        </w:tc>
        <w:tc>
          <w:tcPr>
            <w:tcW w:w="7371" w:type="dxa"/>
          </w:tcPr>
          <w:p w14:paraId="04AB1F23" w14:textId="77777777" w:rsidR="00886414" w:rsidRPr="00886414" w:rsidRDefault="00886414" w:rsidP="00886414">
            <w:pPr>
              <w:overflowPunct w:val="0"/>
              <w:autoSpaceDE w:val="0"/>
              <w:autoSpaceDN w:val="0"/>
              <w:adjustRightInd w:val="0"/>
              <w:textAlignment w:val="baseline"/>
              <w:rPr>
                <w:i/>
              </w:rPr>
            </w:pPr>
            <w:r>
              <w:rPr>
                <w:i/>
              </w:rPr>
              <w:t>Albert Precup</w:t>
            </w:r>
          </w:p>
        </w:tc>
      </w:tr>
      <w:tr w:rsidR="00886414" w:rsidRPr="00886414" w14:paraId="1D9C0234" w14:textId="77777777" w:rsidTr="008242D9">
        <w:tc>
          <w:tcPr>
            <w:tcW w:w="1951" w:type="dxa"/>
          </w:tcPr>
          <w:p w14:paraId="3B2271B7" w14:textId="77777777" w:rsidR="00886414" w:rsidRPr="00886414" w:rsidRDefault="00886414" w:rsidP="00886414">
            <w:pPr>
              <w:overflowPunct w:val="0"/>
              <w:autoSpaceDE w:val="0"/>
              <w:autoSpaceDN w:val="0"/>
              <w:adjustRightInd w:val="0"/>
              <w:textAlignment w:val="baseline"/>
              <w:rPr>
                <w:i/>
              </w:rPr>
            </w:pPr>
            <w:r>
              <w:rPr>
                <w:i/>
              </w:rPr>
              <w:t>Tel.</w:t>
            </w:r>
          </w:p>
        </w:tc>
        <w:tc>
          <w:tcPr>
            <w:tcW w:w="7371" w:type="dxa"/>
          </w:tcPr>
          <w:p w14:paraId="33715378" w14:textId="77777777" w:rsidR="00886414" w:rsidRPr="00886414" w:rsidRDefault="00886414" w:rsidP="00886414">
            <w:pPr>
              <w:overflowPunct w:val="0"/>
              <w:autoSpaceDE w:val="0"/>
              <w:autoSpaceDN w:val="0"/>
              <w:adjustRightInd w:val="0"/>
              <w:textAlignment w:val="baseline"/>
              <w:rPr>
                <w:i/>
              </w:rPr>
            </w:pPr>
            <w:r>
              <w:rPr>
                <w:i/>
              </w:rPr>
              <w:t>+32 2 546 93 26</w:t>
            </w:r>
          </w:p>
        </w:tc>
      </w:tr>
      <w:tr w:rsidR="00886414" w:rsidRPr="00886414" w14:paraId="08E10163" w14:textId="77777777" w:rsidTr="008242D9">
        <w:tc>
          <w:tcPr>
            <w:tcW w:w="1951" w:type="dxa"/>
          </w:tcPr>
          <w:p w14:paraId="050D560B" w14:textId="2171CA3C" w:rsidR="00886414" w:rsidRPr="00886414" w:rsidRDefault="006A456B" w:rsidP="00886414">
            <w:pPr>
              <w:overflowPunct w:val="0"/>
              <w:autoSpaceDE w:val="0"/>
              <w:autoSpaceDN w:val="0"/>
              <w:adjustRightInd w:val="0"/>
              <w:textAlignment w:val="baseline"/>
              <w:rPr>
                <w:i/>
              </w:rPr>
            </w:pPr>
            <w:r>
              <w:rPr>
                <w:i/>
              </w:rPr>
              <w:t>Endereço eletrónico</w:t>
            </w:r>
          </w:p>
        </w:tc>
        <w:tc>
          <w:tcPr>
            <w:tcW w:w="7371" w:type="dxa"/>
          </w:tcPr>
          <w:p w14:paraId="6BAA8C9B" w14:textId="77777777" w:rsidR="00886414" w:rsidRPr="00886414" w:rsidRDefault="00A75AD7" w:rsidP="00886414">
            <w:pPr>
              <w:overflowPunct w:val="0"/>
              <w:autoSpaceDE w:val="0"/>
              <w:autoSpaceDN w:val="0"/>
              <w:adjustRightInd w:val="0"/>
              <w:textAlignment w:val="baseline"/>
              <w:rPr>
                <w:i/>
                <w:iCs/>
              </w:rPr>
            </w:pPr>
            <w:hyperlink r:id="rId36" w:history="1">
              <w:r w:rsidR="003404C7">
                <w:rPr>
                  <w:i/>
                  <w:color w:val="0000FF"/>
                  <w:u w:val="single"/>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25682482" w:rsidR="00BB21A2" w:rsidRPr="00BB21A2" w:rsidRDefault="00A75AD7"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sidR="003404C7">
          <w:rPr>
            <w:b/>
            <w:i/>
            <w:color w:val="0000FF"/>
            <w:sz w:val="28"/>
            <w:u w:val="single"/>
          </w:rPr>
          <w:t>Pequenos reatores modul</w:t>
        </w:r>
        <w:r w:rsidR="003404C7">
          <w:rPr>
            <w:b/>
            <w:i/>
            <w:color w:val="0000FF"/>
            <w:sz w:val="28"/>
            <w:u w:val="single"/>
          </w:rPr>
          <w:t>a</w:t>
        </w:r>
        <w:r w:rsidR="003404C7">
          <w:rPr>
            <w:b/>
            <w:i/>
            <w:color w:val="0000FF"/>
            <w:sz w:val="28"/>
            <w:u w:val="single"/>
          </w:rPr>
          <w:t>res</w:t>
        </w:r>
      </w:hyperlink>
    </w:p>
    <w:p w14:paraId="120346AD" w14:textId="77777777" w:rsidR="00BB21A2" w:rsidRPr="00BB21A2"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B21A2" w:rsidRPr="00BB21A2" w14:paraId="684F8E9D" w14:textId="77777777" w:rsidTr="003D7491">
        <w:tc>
          <w:tcPr>
            <w:tcW w:w="1077" w:type="pct"/>
          </w:tcPr>
          <w:p w14:paraId="22BB1106"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Relator</w:t>
            </w:r>
          </w:p>
          <w:p w14:paraId="7D88D32A"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Correlator</w:t>
            </w:r>
          </w:p>
        </w:tc>
        <w:tc>
          <w:tcPr>
            <w:tcW w:w="3923" w:type="pct"/>
          </w:tcPr>
          <w:p w14:paraId="0519F71C" w14:textId="274D585C" w:rsidR="00BB21A2" w:rsidRPr="00BB21A2" w:rsidRDefault="00BB21A2" w:rsidP="00BB21A2">
            <w:pPr>
              <w:tabs>
                <w:tab w:val="center" w:pos="284"/>
              </w:tabs>
              <w:overflowPunct w:val="0"/>
              <w:autoSpaceDE w:val="0"/>
              <w:autoSpaceDN w:val="0"/>
              <w:adjustRightInd w:val="0"/>
              <w:ind w:left="266" w:right="-3091" w:hanging="205"/>
              <w:textAlignment w:val="baseline"/>
            </w:pPr>
            <w:r>
              <w:t>Christophe Béguinet (FR – Grupo dos Trabalhadores)</w:t>
            </w:r>
          </w:p>
          <w:p w14:paraId="49AECF93" w14:textId="5D437FB0" w:rsidR="00BB21A2" w:rsidRDefault="00BB21A2" w:rsidP="00BB21A2">
            <w:pPr>
              <w:tabs>
                <w:tab w:val="center" w:pos="284"/>
              </w:tabs>
              <w:overflowPunct w:val="0"/>
              <w:autoSpaceDE w:val="0"/>
              <w:autoSpaceDN w:val="0"/>
              <w:adjustRightInd w:val="0"/>
              <w:ind w:left="266" w:right="-3091" w:hanging="205"/>
              <w:textAlignment w:val="baseline"/>
            </w:pPr>
            <w:r>
              <w:t>Domantas Tracevičius (LT – Grupo das Organizações da Sociedade Civil)</w:t>
            </w:r>
          </w:p>
          <w:p w14:paraId="5029A298" w14:textId="77777777" w:rsidR="00C04F14" w:rsidRPr="00BB21A2" w:rsidRDefault="00C04F14" w:rsidP="00BB21A2">
            <w:pPr>
              <w:tabs>
                <w:tab w:val="center" w:pos="284"/>
              </w:tabs>
              <w:overflowPunct w:val="0"/>
              <w:autoSpaceDE w:val="0"/>
              <w:autoSpaceDN w:val="0"/>
              <w:adjustRightInd w:val="0"/>
              <w:ind w:left="266" w:right="-3091" w:hanging="205"/>
              <w:textAlignment w:val="baseline"/>
              <w:rPr>
                <w:lang w:val="en-GB"/>
              </w:rPr>
            </w:pPr>
          </w:p>
        </w:tc>
      </w:tr>
      <w:tr w:rsidR="00BB21A2" w:rsidRPr="00BB21A2" w14:paraId="57166253" w14:textId="77777777" w:rsidTr="003D7491">
        <w:tc>
          <w:tcPr>
            <w:tcW w:w="1077" w:type="pct"/>
          </w:tcPr>
          <w:p w14:paraId="4F1EFE5E"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Referências</w:t>
            </w:r>
          </w:p>
        </w:tc>
        <w:tc>
          <w:tcPr>
            <w:tcW w:w="3923" w:type="pct"/>
          </w:tcPr>
          <w:p w14:paraId="7311341D" w14:textId="62A005AE" w:rsidR="00BB21A2" w:rsidRPr="00BB21A2" w:rsidRDefault="00BB21A2" w:rsidP="00BB21A2">
            <w:pPr>
              <w:tabs>
                <w:tab w:val="center" w:pos="0"/>
              </w:tabs>
              <w:overflowPunct w:val="0"/>
              <w:autoSpaceDE w:val="0"/>
              <w:autoSpaceDN w:val="0"/>
              <w:adjustRightInd w:val="0"/>
              <w:ind w:left="61" w:right="-3091"/>
              <w:textAlignment w:val="baseline"/>
            </w:pPr>
            <w:r>
              <w:t>COM(2026) 117 final</w:t>
            </w:r>
          </w:p>
          <w:p w14:paraId="76091FD0" w14:textId="01865A9C" w:rsidR="00BB21A2" w:rsidRPr="00BB21A2" w:rsidRDefault="00BB21A2" w:rsidP="00BB21A2">
            <w:pPr>
              <w:tabs>
                <w:tab w:val="center" w:pos="0"/>
              </w:tabs>
              <w:overflowPunct w:val="0"/>
              <w:autoSpaceDE w:val="0"/>
              <w:autoSpaceDN w:val="0"/>
              <w:adjustRightInd w:val="0"/>
              <w:ind w:left="61" w:right="-3091"/>
              <w:textAlignment w:val="baseline"/>
            </w:pPr>
            <w:r>
              <w:t>EESC-2026-00981-00-00-AC</w:t>
            </w:r>
          </w:p>
        </w:tc>
      </w:tr>
    </w:tbl>
    <w:p w14:paraId="10C6FC6C"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p>
    <w:p w14:paraId="3CCE6EC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rPr>
      </w:pPr>
      <w:r>
        <w:rPr>
          <w:b/>
        </w:rPr>
        <w:t>Pontos principais</w:t>
      </w:r>
    </w:p>
    <w:p w14:paraId="567CEDA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Default="00BB21A2" w:rsidP="00BB21A2">
      <w:pPr>
        <w:keepNext/>
        <w:keepLines/>
        <w:tabs>
          <w:tab w:val="center" w:pos="284"/>
        </w:tabs>
        <w:overflowPunct w:val="0"/>
        <w:autoSpaceDE w:val="0"/>
        <w:autoSpaceDN w:val="0"/>
        <w:adjustRightInd w:val="0"/>
        <w:ind w:left="266" w:hanging="266"/>
        <w:textAlignment w:val="baseline"/>
        <w:rPr>
          <w:szCs w:val="20"/>
        </w:rPr>
      </w:pPr>
      <w:r>
        <w:t>O Comité Económico e Social Europeu:</w:t>
      </w:r>
    </w:p>
    <w:p w14:paraId="6E9EF815" w14:textId="77777777" w:rsidR="00C04F14" w:rsidRPr="00BB21A2"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reconhece a importância da estratégia para o desenvolvimento e a implantação de pequenos reatores modulares (PRM) na Europa;</w:t>
      </w:r>
    </w:p>
    <w:p w14:paraId="1BC8C2A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considera que a estratégia europeia para os PRM deve basear-se em requisitos de normalização por família de produtos, respeitando as normas de segurança mais rigorosas;</w:t>
      </w:r>
    </w:p>
    <w:p w14:paraId="7FE05E66"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observa que as decisões relativas às tecnologias dos reatores devem ser acompanhadas de uma avaliação correspondente dos requisitos de abastecimento, produção, transporte, armazenamento, reciclagem e gestão de resíduos;</w:t>
      </w:r>
    </w:p>
    <w:p w14:paraId="5D92782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salienta que a estratégia para estas cadeias de valor dos PRM deve dar prioridade à promoção dos postos de trabalho necessários, incluindo a requalificação dos trabalhadores;</w:t>
      </w:r>
    </w:p>
    <w:p w14:paraId="5719196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sublinha que os Estados-Membros devem chegar a entendimento sobre um leque muito limitado de soluções de PRM, respeitando a diversidade tecnológica sempre que tal seja necessário para reduzir o risco sistémico e impedir o bloqueio tecnológico, limitando esse número, muito provavelmente a quatro ou cinco soluções no total;</w:t>
      </w:r>
    </w:p>
    <w:p w14:paraId="78F09A6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pPr>
      <w:r>
        <w:t>entende que é necessário implementar imediatamente um plano de financiamento que preveja uma repartição equitativa dos riscos e dos encargos entre os investidores privados e o setor público, incluindo mecanismos rigorosos de controlo de custos, transparência e partilha de riscos com os investidores privados.</w:t>
      </w:r>
    </w:p>
    <w:p w14:paraId="416113CD" w14:textId="77777777" w:rsidR="00BB21A2" w:rsidRPr="00BB21A2" w:rsidRDefault="00BB21A2" w:rsidP="00BB21A2">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BB21A2" w:rsidRPr="00BB21A2" w14:paraId="6487C7C6" w14:textId="77777777" w:rsidTr="003D7491">
        <w:tc>
          <w:tcPr>
            <w:tcW w:w="1078" w:type="pct"/>
          </w:tcPr>
          <w:p w14:paraId="44416EF9" w14:textId="77777777" w:rsidR="00BB21A2" w:rsidRPr="00BB21A2" w:rsidRDefault="00BB21A2" w:rsidP="00BB21A2">
            <w:pPr>
              <w:overflowPunct w:val="0"/>
              <w:autoSpaceDE w:val="0"/>
              <w:autoSpaceDN w:val="0"/>
              <w:adjustRightInd w:val="0"/>
              <w:textAlignment w:val="baseline"/>
              <w:rPr>
                <w:i/>
              </w:rPr>
            </w:pPr>
            <w:r>
              <w:rPr>
                <w:b/>
                <w:i/>
              </w:rPr>
              <w:t>Contacto</w:t>
            </w:r>
          </w:p>
        </w:tc>
        <w:tc>
          <w:tcPr>
            <w:tcW w:w="3922" w:type="pct"/>
          </w:tcPr>
          <w:p w14:paraId="1D4B1595" w14:textId="0E2E34C1" w:rsidR="00BB21A2" w:rsidRPr="00BB21A2" w:rsidRDefault="00BB21A2" w:rsidP="00BB21A2">
            <w:pPr>
              <w:overflowPunct w:val="0"/>
              <w:autoSpaceDE w:val="0"/>
              <w:autoSpaceDN w:val="0"/>
              <w:adjustRightInd w:val="0"/>
              <w:textAlignment w:val="baseline"/>
              <w:rPr>
                <w:i/>
              </w:rPr>
            </w:pPr>
            <w:r>
              <w:rPr>
                <w:i/>
              </w:rPr>
              <w:t>Albert Precup</w:t>
            </w:r>
          </w:p>
        </w:tc>
      </w:tr>
      <w:tr w:rsidR="00BB21A2" w:rsidRPr="00BB21A2" w14:paraId="604FF2FA" w14:textId="77777777" w:rsidTr="003D7491">
        <w:tc>
          <w:tcPr>
            <w:tcW w:w="1078" w:type="pct"/>
          </w:tcPr>
          <w:p w14:paraId="4807DE2E" w14:textId="77777777" w:rsidR="00BB21A2" w:rsidRPr="00BB21A2" w:rsidRDefault="00BB21A2" w:rsidP="00BB21A2">
            <w:pPr>
              <w:overflowPunct w:val="0"/>
              <w:autoSpaceDE w:val="0"/>
              <w:autoSpaceDN w:val="0"/>
              <w:adjustRightInd w:val="0"/>
              <w:textAlignment w:val="baseline"/>
              <w:rPr>
                <w:i/>
              </w:rPr>
            </w:pPr>
            <w:r>
              <w:rPr>
                <w:i/>
              </w:rPr>
              <w:t>Tel.</w:t>
            </w:r>
          </w:p>
        </w:tc>
        <w:tc>
          <w:tcPr>
            <w:tcW w:w="3922" w:type="pct"/>
          </w:tcPr>
          <w:p w14:paraId="70E37016" w14:textId="77777777" w:rsidR="00BB21A2" w:rsidRPr="00BB21A2" w:rsidRDefault="00BB21A2" w:rsidP="00BB21A2">
            <w:pPr>
              <w:overflowPunct w:val="0"/>
              <w:autoSpaceDE w:val="0"/>
              <w:autoSpaceDN w:val="0"/>
              <w:adjustRightInd w:val="0"/>
              <w:textAlignment w:val="baseline"/>
              <w:rPr>
                <w:i/>
              </w:rPr>
            </w:pPr>
            <w:r>
              <w:rPr>
                <w:i/>
              </w:rPr>
              <w:t>+32 2 546 93 26</w:t>
            </w:r>
          </w:p>
        </w:tc>
      </w:tr>
      <w:tr w:rsidR="00BB21A2" w:rsidRPr="00BB21A2" w14:paraId="544FAFC9" w14:textId="77777777" w:rsidTr="003D7491">
        <w:tc>
          <w:tcPr>
            <w:tcW w:w="1078" w:type="pct"/>
          </w:tcPr>
          <w:p w14:paraId="76294BBD" w14:textId="77777777" w:rsidR="00BB21A2" w:rsidRPr="00BB21A2" w:rsidRDefault="00BB21A2" w:rsidP="00BB21A2">
            <w:pPr>
              <w:overflowPunct w:val="0"/>
              <w:autoSpaceDE w:val="0"/>
              <w:autoSpaceDN w:val="0"/>
              <w:adjustRightInd w:val="0"/>
              <w:textAlignment w:val="baseline"/>
              <w:rPr>
                <w:i/>
              </w:rPr>
            </w:pPr>
            <w:r>
              <w:rPr>
                <w:i/>
              </w:rPr>
              <w:t>Endereço eletrónico</w:t>
            </w:r>
          </w:p>
        </w:tc>
        <w:tc>
          <w:tcPr>
            <w:tcW w:w="3922" w:type="pct"/>
          </w:tcPr>
          <w:p w14:paraId="294B9995" w14:textId="77777777" w:rsidR="00BB21A2" w:rsidRPr="00BB21A2" w:rsidRDefault="00A75AD7" w:rsidP="00BB21A2">
            <w:pPr>
              <w:overflowPunct w:val="0"/>
              <w:autoSpaceDE w:val="0"/>
              <w:autoSpaceDN w:val="0"/>
              <w:adjustRightInd w:val="0"/>
              <w:textAlignment w:val="baseline"/>
              <w:rPr>
                <w:i/>
              </w:rPr>
            </w:pPr>
            <w:hyperlink r:id="rId38" w:history="1">
              <w:r w:rsidR="003404C7">
                <w:rPr>
                  <w:i/>
                  <w:color w:val="0000FF"/>
                  <w:u w:val="single"/>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1A4EB3B8" w:rsidR="003C5092" w:rsidRPr="003C5092" w:rsidRDefault="00A75AD7"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sidR="003404C7">
          <w:rPr>
            <w:b/>
            <w:i/>
            <w:color w:val="0000FF"/>
            <w:sz w:val="28"/>
            <w:u w:val="single"/>
          </w:rPr>
          <w:t>Rede Ferroviária Euro</w:t>
        </w:r>
        <w:r w:rsidR="003404C7">
          <w:rPr>
            <w:b/>
            <w:i/>
            <w:color w:val="0000FF"/>
            <w:sz w:val="28"/>
            <w:u w:val="single"/>
          </w:rPr>
          <w:t>p</w:t>
        </w:r>
        <w:r w:rsidR="003404C7">
          <w:rPr>
            <w:b/>
            <w:i/>
            <w:color w:val="0000FF"/>
            <w:sz w:val="28"/>
            <w:u w:val="single"/>
          </w:rPr>
          <w:t>eia de Alta Velocidade 2040</w:t>
        </w:r>
      </w:hyperlink>
    </w:p>
    <w:p w14:paraId="17B40170" w14:textId="77777777" w:rsidR="003C5092" w:rsidRPr="003C5092"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3C5092" w:rsidRPr="003C5092" w14:paraId="51793044" w14:textId="77777777" w:rsidTr="003D7491">
        <w:tc>
          <w:tcPr>
            <w:tcW w:w="1809" w:type="dxa"/>
          </w:tcPr>
          <w:p w14:paraId="6FA7F0EA" w14:textId="77777777" w:rsidR="003C5092" w:rsidRPr="003C5092" w:rsidRDefault="003C5092" w:rsidP="003C5092">
            <w:pPr>
              <w:tabs>
                <w:tab w:val="center" w:pos="284"/>
              </w:tabs>
              <w:overflowPunct w:val="0"/>
              <w:autoSpaceDE w:val="0"/>
              <w:autoSpaceDN w:val="0"/>
              <w:adjustRightInd w:val="0"/>
              <w:ind w:left="266" w:right="163" w:hanging="266"/>
              <w:textAlignment w:val="baseline"/>
              <w:rPr>
                <w:b/>
              </w:rPr>
            </w:pPr>
            <w:r>
              <w:rPr>
                <w:b/>
              </w:rPr>
              <w:t>Relator</w:t>
            </w:r>
          </w:p>
        </w:tc>
        <w:tc>
          <w:tcPr>
            <w:tcW w:w="7371" w:type="dxa"/>
          </w:tcPr>
          <w:p w14:paraId="2F74408F" w14:textId="5851514A" w:rsidR="003C5092" w:rsidRDefault="003C5092" w:rsidP="003C5092">
            <w:pPr>
              <w:tabs>
                <w:tab w:val="center" w:pos="284"/>
              </w:tabs>
              <w:overflowPunct w:val="0"/>
              <w:autoSpaceDE w:val="0"/>
              <w:autoSpaceDN w:val="0"/>
              <w:adjustRightInd w:val="0"/>
              <w:ind w:left="266" w:hanging="266"/>
              <w:textAlignment w:val="baseline"/>
            </w:pPr>
            <w:r>
              <w:t>Dumitru Fornea (RO – Grupo dos Trabalhadores)</w:t>
            </w:r>
          </w:p>
          <w:p w14:paraId="18D228F0" w14:textId="3330A7D4" w:rsidR="008B1C9B" w:rsidRPr="003C5092" w:rsidRDefault="008B1C9B" w:rsidP="003C5092">
            <w:pPr>
              <w:tabs>
                <w:tab w:val="center" w:pos="284"/>
              </w:tabs>
              <w:overflowPunct w:val="0"/>
              <w:autoSpaceDE w:val="0"/>
              <w:autoSpaceDN w:val="0"/>
              <w:adjustRightInd w:val="0"/>
              <w:ind w:left="266" w:hanging="266"/>
              <w:textAlignment w:val="baseline"/>
            </w:pPr>
          </w:p>
        </w:tc>
      </w:tr>
      <w:tr w:rsidR="003C5092" w:rsidRPr="003C5092" w14:paraId="2DCE25AE" w14:textId="77777777" w:rsidTr="003D7491">
        <w:tc>
          <w:tcPr>
            <w:tcW w:w="1809" w:type="dxa"/>
          </w:tcPr>
          <w:p w14:paraId="313D7992" w14:textId="202DBE3F" w:rsidR="003C5092" w:rsidRPr="003C5092" w:rsidRDefault="003C5092" w:rsidP="003C5092">
            <w:pPr>
              <w:tabs>
                <w:tab w:val="center" w:pos="284"/>
              </w:tabs>
              <w:overflowPunct w:val="0"/>
              <w:autoSpaceDE w:val="0"/>
              <w:autoSpaceDN w:val="0"/>
              <w:adjustRightInd w:val="0"/>
              <w:ind w:left="266" w:hanging="266"/>
              <w:textAlignment w:val="baseline"/>
              <w:rPr>
                <w:b/>
              </w:rPr>
            </w:pPr>
            <w:r>
              <w:rPr>
                <w:b/>
              </w:rPr>
              <w:t>Referência</w:t>
            </w:r>
          </w:p>
        </w:tc>
        <w:tc>
          <w:tcPr>
            <w:tcW w:w="7371" w:type="dxa"/>
          </w:tcPr>
          <w:p w14:paraId="1E6D99DA" w14:textId="42A8791C" w:rsidR="003C5092" w:rsidRPr="003C5092" w:rsidRDefault="008B1C9B" w:rsidP="003C5092">
            <w:pPr>
              <w:tabs>
                <w:tab w:val="center" w:pos="284"/>
              </w:tabs>
              <w:overflowPunct w:val="0"/>
              <w:autoSpaceDE w:val="0"/>
              <w:autoSpaceDN w:val="0"/>
              <w:adjustRightInd w:val="0"/>
              <w:ind w:left="266" w:hanging="266"/>
              <w:textAlignment w:val="baseline"/>
            </w:pPr>
            <w:r>
              <w:t>Parecer de iniciativa</w:t>
            </w:r>
          </w:p>
          <w:p w14:paraId="6DB4026E" w14:textId="77777777" w:rsidR="003C5092" w:rsidRPr="003C5092" w:rsidRDefault="003C5092" w:rsidP="003C5092">
            <w:pPr>
              <w:tabs>
                <w:tab w:val="center" w:pos="284"/>
              </w:tabs>
              <w:overflowPunct w:val="0"/>
              <w:autoSpaceDE w:val="0"/>
              <w:autoSpaceDN w:val="0"/>
              <w:adjustRightInd w:val="0"/>
              <w:ind w:left="266" w:hanging="266"/>
              <w:textAlignment w:val="baseline"/>
            </w:pPr>
            <w:r>
              <w:t>EESC-2026-01157-00-00-AC</w:t>
            </w:r>
          </w:p>
        </w:tc>
      </w:tr>
    </w:tbl>
    <w:p w14:paraId="58885775" w14:textId="77777777" w:rsidR="003C5092" w:rsidRPr="003C5092"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rPr>
      </w:pPr>
      <w:r>
        <w:rPr>
          <w:b/>
        </w:rPr>
        <w:t>Pontos principais</w:t>
      </w:r>
    </w:p>
    <w:p w14:paraId="0AD497B5"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Default="003C5092" w:rsidP="003C5092">
      <w:pPr>
        <w:overflowPunct w:val="0"/>
        <w:autoSpaceDE w:val="0"/>
        <w:autoSpaceDN w:val="0"/>
        <w:adjustRightInd w:val="0"/>
        <w:textAlignment w:val="baseline"/>
        <w:rPr>
          <w:bCs/>
          <w:iCs/>
        </w:rPr>
      </w:pPr>
      <w:r>
        <w:t>O Comité Económico e Social Europeu:</w:t>
      </w:r>
    </w:p>
    <w:p w14:paraId="064000DA" w14:textId="77777777" w:rsidR="008B1C9B" w:rsidRPr="003C5092" w:rsidRDefault="008B1C9B" w:rsidP="003C5092">
      <w:pPr>
        <w:overflowPunct w:val="0"/>
        <w:autoSpaceDE w:val="0"/>
        <w:autoSpaceDN w:val="0"/>
        <w:adjustRightInd w:val="0"/>
        <w:textAlignment w:val="baseline"/>
        <w:rPr>
          <w:bCs/>
          <w:iCs/>
          <w:lang w:val="en-GB"/>
        </w:rPr>
      </w:pPr>
    </w:p>
    <w:p w14:paraId="7E56555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considera que o desenvolvimento de uma verdadeira rede ferroviária europeia de alta velocidade até 2040 deve tornar-se uma prioridade estratégica para a União, tão ambiciosa como o mercado único, o euro e o Pacto Ecológico;</w:t>
      </w:r>
    </w:p>
    <w:p w14:paraId="5114CF6C"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entende que o reforço da conectividade Oeste-Leste e Norte-Sul, em especial entre as regiões centrais e as periféricas, é essencial para reforçar a coesão económica, social e territorial em toda a União Europeia (UE); </w:t>
      </w:r>
    </w:p>
    <w:p w14:paraId="2666382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salienta que uma abordagem coordenada da UE pode reforçar os ecossistemas industriais, estimular a inovação e garantir emprego de elevada qualidade em toda a cadeia de valor;</w:t>
      </w:r>
    </w:p>
    <w:p w14:paraId="3A85FD4D"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considera que</w:t>
      </w:r>
    </w:p>
    <w:p w14:paraId="41533C7A"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importa dar prioridade aos corredores transfronteiras com elevado valor acrescentado europeu;</w:t>
      </w:r>
    </w:p>
    <w:p w14:paraId="3143F56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a governação deve ser transparente e há que continuar a desenvolver instrumentos de financiamento inovadores, incluindo a utilização estratégica das receitas do Sistema de Comércio de Licenças de Emissão da União Europeia (CELE), a fim de apoiar a conectividade transfronteiriça e a modernização das redes ferroviárias nacionais;</w:t>
      </w:r>
    </w:p>
    <w:p w14:paraId="172B400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a interoperabilidade tem de passar a ser um objetivo não negociável e é necessária a plena integração da digitalização e da inteligência artificial; </w:t>
      </w:r>
    </w:p>
    <w:p w14:paraId="7143EF75"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uma rede ferroviária de alta velocidade da UE tem de se manter acessível, inclusiva e orientada para o utilizador, enquanto a Europa deve investir urgentemente em competências, formação profissional, aprendizagens, requalificação e desenvolvimento dos trabalhadores.</w:t>
      </w:r>
    </w:p>
    <w:p w14:paraId="56464E11" w14:textId="77777777" w:rsidR="003C5092" w:rsidRPr="003C5092" w:rsidRDefault="003C5092" w:rsidP="003C5092">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29"/>
      </w:tblGrid>
      <w:tr w:rsidR="003C5092" w:rsidRPr="003C5092" w14:paraId="2566D320" w14:textId="77777777" w:rsidTr="008242D9">
        <w:tc>
          <w:tcPr>
            <w:tcW w:w="1951" w:type="dxa"/>
          </w:tcPr>
          <w:p w14:paraId="622DD809" w14:textId="77777777" w:rsidR="003C5092" w:rsidRPr="003C5092" w:rsidRDefault="003C5092" w:rsidP="003C5092">
            <w:pPr>
              <w:overflowPunct w:val="0"/>
              <w:autoSpaceDE w:val="0"/>
              <w:autoSpaceDN w:val="0"/>
              <w:adjustRightInd w:val="0"/>
              <w:textAlignment w:val="baseline"/>
              <w:rPr>
                <w:i/>
              </w:rPr>
            </w:pPr>
            <w:r>
              <w:rPr>
                <w:b/>
                <w:i/>
              </w:rPr>
              <w:t>Contacto</w:t>
            </w:r>
          </w:p>
        </w:tc>
        <w:tc>
          <w:tcPr>
            <w:tcW w:w="7229" w:type="dxa"/>
          </w:tcPr>
          <w:p w14:paraId="13C5C6C3" w14:textId="7F6EF920" w:rsidR="003C5092" w:rsidRPr="003C5092" w:rsidRDefault="003C5092" w:rsidP="003C5092">
            <w:pPr>
              <w:overflowPunct w:val="0"/>
              <w:autoSpaceDE w:val="0"/>
              <w:autoSpaceDN w:val="0"/>
              <w:adjustRightInd w:val="0"/>
              <w:textAlignment w:val="baseline"/>
              <w:rPr>
                <w:i/>
              </w:rPr>
            </w:pPr>
            <w:r>
              <w:rPr>
                <w:i/>
              </w:rPr>
              <w:t>Maja Radman</w:t>
            </w:r>
          </w:p>
        </w:tc>
      </w:tr>
      <w:tr w:rsidR="003C5092" w:rsidRPr="003C5092" w14:paraId="6BE3B3CA" w14:textId="77777777" w:rsidTr="008242D9">
        <w:tc>
          <w:tcPr>
            <w:tcW w:w="1951" w:type="dxa"/>
          </w:tcPr>
          <w:p w14:paraId="74BE3383" w14:textId="77777777" w:rsidR="003C5092" w:rsidRPr="003C5092" w:rsidRDefault="003C5092" w:rsidP="003C5092">
            <w:pPr>
              <w:overflowPunct w:val="0"/>
              <w:autoSpaceDE w:val="0"/>
              <w:autoSpaceDN w:val="0"/>
              <w:adjustRightInd w:val="0"/>
              <w:textAlignment w:val="baseline"/>
              <w:rPr>
                <w:i/>
              </w:rPr>
            </w:pPr>
            <w:r>
              <w:rPr>
                <w:i/>
              </w:rPr>
              <w:t>Tel.</w:t>
            </w:r>
          </w:p>
        </w:tc>
        <w:tc>
          <w:tcPr>
            <w:tcW w:w="7229" w:type="dxa"/>
          </w:tcPr>
          <w:p w14:paraId="3FCB0DF8" w14:textId="77777777" w:rsidR="003C5092" w:rsidRPr="003C5092" w:rsidRDefault="003C5092" w:rsidP="003C5092">
            <w:pPr>
              <w:overflowPunct w:val="0"/>
              <w:autoSpaceDE w:val="0"/>
              <w:autoSpaceDN w:val="0"/>
              <w:adjustRightInd w:val="0"/>
              <w:textAlignment w:val="baseline"/>
              <w:rPr>
                <w:i/>
              </w:rPr>
            </w:pPr>
            <w:r>
              <w:rPr>
                <w:i/>
              </w:rPr>
              <w:t>+32 2 546 90 51</w:t>
            </w:r>
          </w:p>
        </w:tc>
      </w:tr>
      <w:tr w:rsidR="003C5092" w:rsidRPr="003C5092" w14:paraId="37D96B88" w14:textId="77777777" w:rsidTr="008242D9">
        <w:tc>
          <w:tcPr>
            <w:tcW w:w="1951" w:type="dxa"/>
          </w:tcPr>
          <w:p w14:paraId="19753E47" w14:textId="77777777" w:rsidR="003C5092" w:rsidRPr="003C5092" w:rsidRDefault="003C5092" w:rsidP="003C5092">
            <w:pPr>
              <w:overflowPunct w:val="0"/>
              <w:autoSpaceDE w:val="0"/>
              <w:autoSpaceDN w:val="0"/>
              <w:adjustRightInd w:val="0"/>
              <w:textAlignment w:val="baseline"/>
              <w:rPr>
                <w:i/>
              </w:rPr>
            </w:pPr>
            <w:r>
              <w:rPr>
                <w:i/>
              </w:rPr>
              <w:t>Endereço eletrónico</w:t>
            </w:r>
          </w:p>
        </w:tc>
        <w:tc>
          <w:tcPr>
            <w:tcW w:w="7229" w:type="dxa"/>
          </w:tcPr>
          <w:p w14:paraId="41E2E0DE" w14:textId="77777777" w:rsidR="003C5092" w:rsidRPr="003C5092" w:rsidRDefault="00A75AD7" w:rsidP="003C5092">
            <w:pPr>
              <w:overflowPunct w:val="0"/>
              <w:autoSpaceDE w:val="0"/>
              <w:autoSpaceDN w:val="0"/>
              <w:adjustRightInd w:val="0"/>
              <w:textAlignment w:val="baseline"/>
              <w:rPr>
                <w:i/>
                <w:iCs/>
              </w:rPr>
            </w:pPr>
            <w:hyperlink r:id="rId40" w:history="1">
              <w:r w:rsidR="003404C7">
                <w:rPr>
                  <w:i/>
                  <w:color w:val="0000FF"/>
                  <w:u w:val="single"/>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543AF4A6"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"https://www.eesc.europa.eu/pt/node/134476"</w:instrText>
      </w:r>
      <w:r w:rsidRPr="003F2FE4">
        <w:rPr>
          <w:b/>
          <w:i/>
          <w:sz w:val="28"/>
        </w:rPr>
        <w:fldChar w:fldCharType="separate"/>
      </w:r>
      <w:r>
        <w:rPr>
          <w:b/>
          <w:i/>
          <w:color w:val="0000FF"/>
          <w:sz w:val="28"/>
          <w:u w:val="single"/>
        </w:rPr>
        <w:t>Estratégia Europeia para a Construç</w:t>
      </w:r>
      <w:r>
        <w:rPr>
          <w:b/>
          <w:i/>
          <w:color w:val="0000FF"/>
          <w:sz w:val="28"/>
          <w:u w:val="single"/>
        </w:rPr>
        <w:t>ã</w:t>
      </w:r>
      <w:r>
        <w:rPr>
          <w:b/>
          <w:i/>
          <w:color w:val="0000FF"/>
          <w:sz w:val="28"/>
          <w:u w:val="single"/>
        </w:rPr>
        <w:t>o de Habitações</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3F2FE4" w:rsidRPr="003F2FE4" w14:paraId="1D4A7FB0" w14:textId="77777777" w:rsidTr="003D7491">
        <w:tc>
          <w:tcPr>
            <w:tcW w:w="1701" w:type="dxa"/>
          </w:tcPr>
          <w:p w14:paraId="36E24812"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Relator</w:t>
            </w:r>
          </w:p>
        </w:tc>
        <w:tc>
          <w:tcPr>
            <w:tcW w:w="7621" w:type="dxa"/>
          </w:tcPr>
          <w:p w14:paraId="6DD79413" w14:textId="74C85719" w:rsidR="003F2FE4" w:rsidRDefault="003F2FE4" w:rsidP="003F2FE4">
            <w:pPr>
              <w:tabs>
                <w:tab w:val="center" w:pos="284"/>
              </w:tabs>
              <w:overflowPunct w:val="0"/>
              <w:autoSpaceDE w:val="0"/>
              <w:autoSpaceDN w:val="0"/>
              <w:adjustRightInd w:val="0"/>
              <w:ind w:left="266" w:hanging="266"/>
              <w:textAlignment w:val="baseline"/>
            </w:pPr>
            <w:r>
              <w:t>Thomas Kattnig (AT – Grupo dos Trabalhadores)</w:t>
            </w:r>
          </w:p>
          <w:p w14:paraId="21F3B3EE" w14:textId="77777777" w:rsidR="001D0FAE" w:rsidRPr="003F2FE4" w:rsidRDefault="001D0FAE" w:rsidP="003F2FE4">
            <w:pPr>
              <w:tabs>
                <w:tab w:val="center" w:pos="284"/>
              </w:tabs>
              <w:overflowPunct w:val="0"/>
              <w:autoSpaceDE w:val="0"/>
              <w:autoSpaceDN w:val="0"/>
              <w:adjustRightInd w:val="0"/>
              <w:ind w:left="266" w:hanging="266"/>
              <w:textAlignment w:val="baseline"/>
              <w:rPr>
                <w:lang w:val="en-GB"/>
              </w:rPr>
            </w:pPr>
          </w:p>
        </w:tc>
      </w:tr>
      <w:tr w:rsidR="003F2FE4" w:rsidRPr="003F2FE4" w14:paraId="12B88CAE" w14:textId="77777777" w:rsidTr="003D7491">
        <w:tc>
          <w:tcPr>
            <w:tcW w:w="1701" w:type="dxa"/>
            <w:vMerge w:val="restart"/>
          </w:tcPr>
          <w:p w14:paraId="4E114EB1"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Referências</w:t>
            </w:r>
          </w:p>
        </w:tc>
        <w:tc>
          <w:tcPr>
            <w:tcW w:w="7621" w:type="dxa"/>
          </w:tcPr>
          <w:p w14:paraId="0904A848" w14:textId="77777777" w:rsidR="003F2FE4" w:rsidRPr="003F2FE4" w:rsidRDefault="003F2FE4" w:rsidP="003F2FE4">
            <w:pPr>
              <w:tabs>
                <w:tab w:val="center" w:pos="284"/>
              </w:tabs>
              <w:overflowPunct w:val="0"/>
              <w:autoSpaceDE w:val="0"/>
              <w:autoSpaceDN w:val="0"/>
              <w:adjustRightInd w:val="0"/>
              <w:ind w:left="266" w:hanging="266"/>
              <w:textAlignment w:val="baseline"/>
            </w:pPr>
            <w:r>
              <w:t>COM(2025) 991 final</w:t>
            </w:r>
          </w:p>
        </w:tc>
      </w:tr>
      <w:tr w:rsidR="003F2FE4" w:rsidRPr="003F2FE4" w14:paraId="4EB9DAD3" w14:textId="77777777" w:rsidTr="003D7491">
        <w:tc>
          <w:tcPr>
            <w:tcW w:w="1701" w:type="dxa"/>
            <w:vMerge/>
          </w:tcPr>
          <w:p w14:paraId="4CF99D5E"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p>
        </w:tc>
        <w:tc>
          <w:tcPr>
            <w:tcW w:w="7621" w:type="dxa"/>
          </w:tcPr>
          <w:p w14:paraId="1F16F4CB" w14:textId="77777777" w:rsidR="003F2FE4" w:rsidRPr="003F2FE4" w:rsidRDefault="003F2FE4" w:rsidP="003F2FE4">
            <w:pPr>
              <w:tabs>
                <w:tab w:val="center" w:pos="284"/>
              </w:tabs>
              <w:overflowPunct w:val="0"/>
              <w:autoSpaceDE w:val="0"/>
              <w:autoSpaceDN w:val="0"/>
              <w:adjustRightInd w:val="0"/>
              <w:ind w:left="266" w:hanging="266"/>
              <w:textAlignment w:val="baseline"/>
            </w:pPr>
            <w:r>
              <w:t>EESC-2026-00255-00-00-AC</w:t>
            </w:r>
          </w:p>
        </w:tc>
      </w:tr>
    </w:tbl>
    <w:p w14:paraId="4B0CAAA4" w14:textId="77777777" w:rsidR="003F2FE4" w:rsidRPr="003F2FE4" w:rsidRDefault="003F2FE4" w:rsidP="003F2FE4">
      <w:pPr>
        <w:tabs>
          <w:tab w:val="center" w:pos="284"/>
        </w:tabs>
        <w:overflowPunct w:val="0"/>
        <w:autoSpaceDE w:val="0"/>
        <w:autoSpaceDN w:val="0"/>
        <w:adjustRightInd w:val="0"/>
        <w:ind w:left="266" w:hanging="266"/>
        <w:textAlignment w:val="baseline"/>
        <w:rPr>
          <w:sz w:val="14"/>
          <w:szCs w:val="14"/>
          <w:lang w:val="en-GB"/>
        </w:rPr>
      </w:pPr>
    </w:p>
    <w:p w14:paraId="3FFB3530"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rPr>
      </w:pPr>
      <w:r>
        <w:rPr>
          <w:b/>
        </w:rPr>
        <w:t>Pontos principais</w:t>
      </w:r>
    </w:p>
    <w:p w14:paraId="23344396"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Default="003F2FE4" w:rsidP="003F2FE4">
      <w:pPr>
        <w:overflowPunct w:val="0"/>
        <w:autoSpaceDE w:val="0"/>
        <w:autoSpaceDN w:val="0"/>
        <w:adjustRightInd w:val="0"/>
        <w:textAlignment w:val="baseline"/>
        <w:rPr>
          <w:bCs/>
          <w:iCs/>
        </w:rPr>
      </w:pPr>
      <w:r>
        <w:t>O Comité Económico e Social Europeu:</w:t>
      </w:r>
    </w:p>
    <w:p w14:paraId="1E98F727" w14:textId="77777777" w:rsidR="001D0FAE" w:rsidRPr="003F2FE4" w:rsidRDefault="001D0FAE" w:rsidP="003F2FE4">
      <w:pPr>
        <w:overflowPunct w:val="0"/>
        <w:autoSpaceDE w:val="0"/>
        <w:autoSpaceDN w:val="0"/>
        <w:adjustRightInd w:val="0"/>
        <w:textAlignment w:val="baseline"/>
        <w:rPr>
          <w:bCs/>
          <w:iCs/>
          <w:lang w:val="en-GB"/>
        </w:rPr>
      </w:pPr>
    </w:p>
    <w:p w14:paraId="6A45E04D" w14:textId="77777777" w:rsidR="003F2FE4" w:rsidRPr="003F2FE4" w:rsidRDefault="003F2FE4" w:rsidP="00D3388B">
      <w:pPr>
        <w:widowControl w:val="0"/>
        <w:numPr>
          <w:ilvl w:val="0"/>
          <w:numId w:val="35"/>
        </w:numPr>
        <w:overflowPunct w:val="0"/>
        <w:autoSpaceDE w:val="0"/>
        <w:autoSpaceDN w:val="0"/>
        <w:adjustRightInd w:val="0"/>
        <w:spacing w:after="200" w:line="276" w:lineRule="auto"/>
        <w:ind w:left="284" w:hanging="284"/>
        <w:contextualSpacing/>
        <w:textAlignment w:val="baseline"/>
      </w:pPr>
      <w:r>
        <w:t>congratula-se com a Estratégia para a Construção de Habitações no âmbito do Plano de Habitação a Preços Acessíveis, mas insta a Comissão a apresentar rapidamente as iniciativas anunciadas e a adotar medidas muito mais ambiciosas para fazer face à crise estrutural da habitação: as condições-quadro necessárias para que a construção sirva de catalisador da habitação sustentável, de alta qualidade e a preços acessíveis, o direito a uma habitação adequada e a preços acessíveis consagrado no direito primário da UE, financiamento suficiente e uma maior ênfase nos grupos vulneráveis e na sustentabilidade. O apoio à habitação deve dar prioridade, em função das situações, à transformação, à renovação e às novas construções e promover métodos de construção com impacto neutro no clima e eficientes em termos de recursos, a habitação coletiva e abordagens de mobilidade alternativas que melhorem a qualidade de vida das pessoas;</w:t>
      </w:r>
    </w:p>
    <w:p w14:paraId="15BAD978"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critica a falta de orientações claras sobre o uso do solo e o ordenamento do território e solicita que se adote uma estratégia de desenvolvimento rural eficaz e instrumentos comprovados, incluindo quotas obrigatórias de habitação subvencionada a preços acessíveis;</w:t>
      </w:r>
    </w:p>
    <w:p w14:paraId="3C358EDC"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considera a inovação essencial para uma construção mais célere, mais sustentável, mais fiável e a preços mais acessíveis, aumentando simultaneamente a atratividade dos ofícios especializados. Congratula-se, por conseguinte, com a aceleração do desenvolvimento de normas ao abrigo do novo Regulamento Produtos de Construção e insta a UE a desempenhar um papel mais preponderante nos organismos internacionais de normalização. A digitalização não se deve limitar aos projetos de construção. Deve também ser aproveitada para reforçar a aplicação dos direitos laborais, a qualidade do emprego, as condições de trabalho e os interesses dos consumidores.</w:t>
      </w:r>
    </w:p>
    <w:p w14:paraId="6DB66596" w14:textId="77777777" w:rsidR="003F2FE4" w:rsidRPr="003F2FE4" w:rsidRDefault="003F2FE4" w:rsidP="003F2FE4">
      <w:pPr>
        <w:widowControl w:val="0"/>
        <w:spacing w:after="200" w:line="276" w:lineRule="auto"/>
        <w:ind w:left="1429"/>
        <w:contextualSpacing/>
        <w:jc w:val="left"/>
        <w:rPr>
          <w:lang w:val="en-GB"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371"/>
      </w:tblGrid>
      <w:tr w:rsidR="003F2FE4" w:rsidRPr="003F2FE4" w14:paraId="45E46466" w14:textId="77777777" w:rsidTr="008242D9">
        <w:tc>
          <w:tcPr>
            <w:tcW w:w="1951" w:type="dxa"/>
          </w:tcPr>
          <w:p w14:paraId="09641944" w14:textId="77777777" w:rsidR="003F2FE4" w:rsidRPr="003F2FE4" w:rsidRDefault="003F2FE4" w:rsidP="003F2FE4">
            <w:pPr>
              <w:overflowPunct w:val="0"/>
              <w:autoSpaceDE w:val="0"/>
              <w:autoSpaceDN w:val="0"/>
              <w:adjustRightInd w:val="0"/>
              <w:textAlignment w:val="baseline"/>
              <w:rPr>
                <w:i/>
              </w:rPr>
            </w:pPr>
            <w:r>
              <w:rPr>
                <w:b/>
                <w:i/>
              </w:rPr>
              <w:t>Contacto</w:t>
            </w:r>
          </w:p>
        </w:tc>
        <w:tc>
          <w:tcPr>
            <w:tcW w:w="7371" w:type="dxa"/>
          </w:tcPr>
          <w:p w14:paraId="6029FD39" w14:textId="77777777" w:rsidR="003F2FE4" w:rsidRPr="003F2FE4" w:rsidRDefault="003F2FE4" w:rsidP="003F2FE4">
            <w:pPr>
              <w:overflowPunct w:val="0"/>
              <w:autoSpaceDE w:val="0"/>
              <w:autoSpaceDN w:val="0"/>
              <w:adjustRightInd w:val="0"/>
              <w:textAlignment w:val="baseline"/>
              <w:rPr>
                <w:i/>
              </w:rPr>
            </w:pPr>
            <w:r>
              <w:rPr>
                <w:i/>
              </w:rPr>
              <w:t>Francesco Napolitano</w:t>
            </w:r>
          </w:p>
        </w:tc>
      </w:tr>
      <w:tr w:rsidR="003F2FE4" w:rsidRPr="003F2FE4" w14:paraId="7887AD2D" w14:textId="77777777" w:rsidTr="008242D9">
        <w:tc>
          <w:tcPr>
            <w:tcW w:w="1951" w:type="dxa"/>
          </w:tcPr>
          <w:p w14:paraId="65EC7E16" w14:textId="77777777" w:rsidR="003F2FE4" w:rsidRPr="003F2FE4" w:rsidRDefault="003F2FE4" w:rsidP="003F2FE4">
            <w:pPr>
              <w:overflowPunct w:val="0"/>
              <w:autoSpaceDE w:val="0"/>
              <w:autoSpaceDN w:val="0"/>
              <w:adjustRightInd w:val="0"/>
              <w:textAlignment w:val="baseline"/>
              <w:rPr>
                <w:i/>
              </w:rPr>
            </w:pPr>
            <w:r>
              <w:rPr>
                <w:i/>
              </w:rPr>
              <w:t>Tel.</w:t>
            </w:r>
          </w:p>
        </w:tc>
        <w:tc>
          <w:tcPr>
            <w:tcW w:w="7371" w:type="dxa"/>
          </w:tcPr>
          <w:p w14:paraId="3CADF473" w14:textId="77777777" w:rsidR="003F2FE4" w:rsidRPr="003F2FE4" w:rsidRDefault="003F2FE4" w:rsidP="003F2FE4">
            <w:pPr>
              <w:overflowPunct w:val="0"/>
              <w:autoSpaceDE w:val="0"/>
              <w:autoSpaceDN w:val="0"/>
              <w:adjustRightInd w:val="0"/>
              <w:textAlignment w:val="baseline"/>
              <w:rPr>
                <w:i/>
              </w:rPr>
            </w:pPr>
            <w:r>
              <w:rPr>
                <w:i/>
              </w:rPr>
              <w:t>+32 2 546 89 21</w:t>
            </w:r>
          </w:p>
        </w:tc>
      </w:tr>
      <w:tr w:rsidR="003F2FE4" w:rsidRPr="003F2FE4" w14:paraId="7B954A06" w14:textId="77777777" w:rsidTr="008242D9">
        <w:tc>
          <w:tcPr>
            <w:tcW w:w="1951" w:type="dxa"/>
          </w:tcPr>
          <w:p w14:paraId="080B898B" w14:textId="44C24F45" w:rsidR="003F2FE4" w:rsidRPr="003F2FE4" w:rsidRDefault="00A258F1" w:rsidP="003F2FE4">
            <w:pPr>
              <w:overflowPunct w:val="0"/>
              <w:autoSpaceDE w:val="0"/>
              <w:autoSpaceDN w:val="0"/>
              <w:adjustRightInd w:val="0"/>
              <w:textAlignment w:val="baseline"/>
              <w:rPr>
                <w:i/>
              </w:rPr>
            </w:pPr>
            <w:r>
              <w:rPr>
                <w:i/>
              </w:rPr>
              <w:t>Endereço eletrónico</w:t>
            </w:r>
          </w:p>
        </w:tc>
        <w:tc>
          <w:tcPr>
            <w:tcW w:w="7371" w:type="dxa"/>
          </w:tcPr>
          <w:p w14:paraId="3DA84614" w14:textId="77777777" w:rsidR="003F2FE4" w:rsidRPr="003F2FE4" w:rsidRDefault="00A75AD7" w:rsidP="003F2FE4">
            <w:pPr>
              <w:overflowPunct w:val="0"/>
              <w:autoSpaceDE w:val="0"/>
              <w:autoSpaceDN w:val="0"/>
              <w:adjustRightInd w:val="0"/>
              <w:textAlignment w:val="baseline"/>
              <w:rPr>
                <w:i/>
                <w:iCs/>
              </w:rPr>
            </w:pPr>
            <w:hyperlink r:id="rId41" w:history="1">
              <w:r w:rsidR="003404C7">
                <w:rPr>
                  <w:i/>
                  <w:color w:val="0000FF"/>
                  <w:u w:val="single"/>
                </w:rPr>
                <w:t>Francesco.Napolitano@eesc.europa.eu</w:t>
              </w:r>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461D8743" w:rsidR="00BF0E17" w:rsidRPr="00BF0E17" w:rsidRDefault="00A75AD7" w:rsidP="00BF0E17">
      <w:pPr>
        <w:widowControl w:val="0"/>
        <w:numPr>
          <w:ilvl w:val="0"/>
          <w:numId w:val="4"/>
        </w:numPr>
        <w:overflowPunct w:val="0"/>
        <w:autoSpaceDE w:val="0"/>
        <w:autoSpaceDN w:val="0"/>
        <w:adjustRightInd w:val="0"/>
        <w:ind w:hanging="567"/>
        <w:textAlignment w:val="baseline"/>
        <w:rPr>
          <w:b/>
        </w:rPr>
      </w:pPr>
      <w:hyperlink r:id="rId42" w:history="1">
        <w:r w:rsidR="003404C7">
          <w:rPr>
            <w:b/>
            <w:i/>
            <w:color w:val="0000FF"/>
            <w:sz w:val="28"/>
            <w:u w:val="single"/>
          </w:rPr>
          <w:t>Armazenamento estratégico de energi</w:t>
        </w:r>
        <w:r w:rsidR="003404C7">
          <w:rPr>
            <w:b/>
            <w:i/>
            <w:color w:val="0000FF"/>
            <w:sz w:val="28"/>
            <w:u w:val="single"/>
          </w:rPr>
          <w:t>a</w:t>
        </w:r>
        <w:r w:rsidR="003404C7">
          <w:rPr>
            <w:b/>
            <w:i/>
            <w:color w:val="0000FF"/>
            <w:sz w:val="28"/>
            <w:u w:val="single"/>
          </w:rPr>
          <w:t xml:space="preserve"> para a União Europeia da Energia</w:t>
        </w:r>
      </w:hyperlink>
    </w:p>
    <w:p w14:paraId="4544449C" w14:textId="77777777" w:rsidR="00BF0E17" w:rsidRPr="00BF0E17" w:rsidRDefault="00BF0E17" w:rsidP="00BF0E17">
      <w:pPr>
        <w:widowControl w:val="0"/>
        <w:overflowPunct w:val="0"/>
        <w:autoSpaceDE w:val="0"/>
        <w:autoSpaceDN w:val="0"/>
        <w:adjustRightInd w:val="0"/>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F0E17" w:rsidRPr="00BF0E17" w14:paraId="3CF90B0B" w14:textId="77777777" w:rsidTr="003D7491">
        <w:tc>
          <w:tcPr>
            <w:tcW w:w="1809" w:type="dxa"/>
          </w:tcPr>
          <w:p w14:paraId="6708F268"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Relator</w:t>
            </w:r>
          </w:p>
        </w:tc>
        <w:tc>
          <w:tcPr>
            <w:tcW w:w="7262" w:type="dxa"/>
          </w:tcPr>
          <w:p w14:paraId="5D486289" w14:textId="77777777" w:rsidR="00BF0E17" w:rsidRPr="00BF0E17" w:rsidRDefault="00BF0E17" w:rsidP="00BF0E17">
            <w:pPr>
              <w:tabs>
                <w:tab w:val="center" w:pos="284"/>
              </w:tabs>
              <w:overflowPunct w:val="0"/>
              <w:autoSpaceDE w:val="0"/>
              <w:autoSpaceDN w:val="0"/>
              <w:adjustRightInd w:val="0"/>
              <w:ind w:left="266" w:hanging="266"/>
              <w:textAlignment w:val="baseline"/>
            </w:pPr>
            <w:r>
              <w:t>Thomas Kattnig (AT – Grupo dos Trabalhadores)</w:t>
            </w:r>
          </w:p>
        </w:tc>
      </w:tr>
      <w:tr w:rsidR="00BF0E17" w:rsidRPr="00BF0E17" w14:paraId="64988F6A" w14:textId="77777777" w:rsidTr="003D7491">
        <w:tc>
          <w:tcPr>
            <w:tcW w:w="1809" w:type="dxa"/>
          </w:tcPr>
          <w:p w14:paraId="392986B4"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Correlator</w:t>
            </w:r>
          </w:p>
        </w:tc>
        <w:tc>
          <w:tcPr>
            <w:tcW w:w="7262" w:type="dxa"/>
          </w:tcPr>
          <w:p w14:paraId="06513970" w14:textId="77777777" w:rsidR="00BF0E17" w:rsidRDefault="00BF0E17" w:rsidP="00BF0E17">
            <w:pPr>
              <w:tabs>
                <w:tab w:val="center" w:pos="284"/>
              </w:tabs>
              <w:overflowPunct w:val="0"/>
              <w:autoSpaceDE w:val="0"/>
              <w:autoSpaceDN w:val="0"/>
              <w:adjustRightInd w:val="0"/>
              <w:ind w:left="266" w:hanging="266"/>
              <w:textAlignment w:val="baseline"/>
            </w:pPr>
            <w:r>
              <w:t>Konstantinos Mousouroulis (EL – Grupo dos Empregadores)</w:t>
            </w:r>
          </w:p>
          <w:p w14:paraId="09217BD7" w14:textId="77777777" w:rsidR="00250C14" w:rsidRPr="00BF0E17" w:rsidRDefault="00250C14" w:rsidP="00BF0E17">
            <w:pPr>
              <w:tabs>
                <w:tab w:val="center" w:pos="284"/>
              </w:tabs>
              <w:overflowPunct w:val="0"/>
              <w:autoSpaceDE w:val="0"/>
              <w:autoSpaceDN w:val="0"/>
              <w:adjustRightInd w:val="0"/>
              <w:ind w:left="266" w:hanging="266"/>
              <w:textAlignment w:val="baseline"/>
            </w:pPr>
          </w:p>
        </w:tc>
      </w:tr>
      <w:tr w:rsidR="00BF0E17" w:rsidRPr="00BF0E17" w14:paraId="609F1B5C" w14:textId="77777777" w:rsidTr="003D7491">
        <w:tc>
          <w:tcPr>
            <w:tcW w:w="1809" w:type="dxa"/>
          </w:tcPr>
          <w:p w14:paraId="4BC2CB12" w14:textId="1F3361B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Referência</w:t>
            </w:r>
          </w:p>
        </w:tc>
        <w:tc>
          <w:tcPr>
            <w:tcW w:w="7262" w:type="dxa"/>
          </w:tcPr>
          <w:p w14:paraId="0AF54B28" w14:textId="75DAF95E" w:rsidR="00BF0E17" w:rsidRPr="00BF0E17" w:rsidRDefault="00250C14" w:rsidP="00BF0E17">
            <w:pPr>
              <w:tabs>
                <w:tab w:val="center" w:pos="284"/>
              </w:tabs>
              <w:overflowPunct w:val="0"/>
              <w:autoSpaceDE w:val="0"/>
              <w:autoSpaceDN w:val="0"/>
              <w:adjustRightInd w:val="0"/>
              <w:ind w:left="266" w:hanging="266"/>
              <w:textAlignment w:val="baseline"/>
            </w:pPr>
            <w:r>
              <w:t>Parecer de iniciativa</w:t>
            </w:r>
          </w:p>
          <w:p w14:paraId="7F50FA4B" w14:textId="77777777" w:rsidR="00BF0E17" w:rsidRPr="00BF0E17" w:rsidRDefault="00BF0E17" w:rsidP="00BF0E17">
            <w:pPr>
              <w:tabs>
                <w:tab w:val="center" w:pos="284"/>
              </w:tabs>
              <w:overflowPunct w:val="0"/>
              <w:autoSpaceDE w:val="0"/>
              <w:autoSpaceDN w:val="0"/>
              <w:adjustRightInd w:val="0"/>
              <w:ind w:left="266" w:hanging="266"/>
              <w:textAlignment w:val="baseline"/>
            </w:pPr>
            <w:r>
              <w:t>EESC-2026-00653-00-00-AC</w:t>
            </w:r>
          </w:p>
        </w:tc>
      </w:tr>
    </w:tbl>
    <w:p w14:paraId="52E98C09" w14:textId="77777777" w:rsidR="00BF0E17" w:rsidRPr="00BF0E17"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rPr>
      </w:pPr>
      <w:r>
        <w:rPr>
          <w:b/>
        </w:rPr>
        <w:t>Pontos principais</w:t>
      </w:r>
    </w:p>
    <w:p w14:paraId="061604DF"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77777777" w:rsidR="00BF0E17" w:rsidRDefault="00BF0E17" w:rsidP="00BF0E17">
      <w:pPr>
        <w:overflowPunct w:val="0"/>
        <w:autoSpaceDE w:val="0"/>
        <w:autoSpaceDN w:val="0"/>
        <w:adjustRightInd w:val="0"/>
        <w:textAlignment w:val="baseline"/>
        <w:rPr>
          <w:bCs/>
          <w:iCs/>
        </w:rPr>
      </w:pPr>
      <w:r>
        <w:t>O Comité Económico e Social Europeu:</w:t>
      </w:r>
    </w:p>
    <w:p w14:paraId="57E4F355"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considera que o armazenamento de energia é necessário para assegurar que a transição energética é viável, acessível do ponto de vista financeiro, socialmente justa e equilibrada a nível territorial. No entanto, a União Europeia (UE) carece de uma estratégia abrangente nessa matéria; </w:t>
      </w:r>
    </w:p>
    <w:p w14:paraId="0557D8DA"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insta a Comissão a apresentar orientações comuns e estratégias para: </w:t>
      </w:r>
    </w:p>
    <w:p w14:paraId="1626D5ED" w14:textId="6C9D77CB"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integrar os planos de armazenamento nos planos nacionais em matéria de energia e clima e assegurar o desenvolvimento do armazenamento, proporcional ao desenvolvimento de fontes de energia renováveis;</w:t>
      </w:r>
    </w:p>
    <w:p w14:paraId="6AE99772"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 xml:space="preserve">a produção e importação de materiais críticos sem criar novas dependências; </w:t>
      </w:r>
    </w:p>
    <w:p w14:paraId="1E63F304" w14:textId="70098F45"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a manutenção, o prolongamento da vida útil, a reutilização e a reciclagem do sistema de acumuladores;</w:t>
      </w:r>
    </w:p>
    <w:p w14:paraId="7B6EAB01"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integrar o armazenamento nas políticas relativas a soluções descentralizadas, comunidades de energia e consumidores vulneráveis;</w:t>
      </w:r>
    </w:p>
    <w:p w14:paraId="5FA33B4C"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integrar o armazenamento com a digitalização e a cibersegurança das infraestruturas energéticas, incluindo a resiliência contra ciberataques e ameaças híbridas, assim como o planeamento de novos centros de dados, com base em critérios como a disponibilidade de capacidade da rede, a eficiência energética, a flexibilidade, a segurança do aprovisionamento e a repartição equitativa dos custos;</w:t>
      </w:r>
    </w:p>
    <w:p w14:paraId="1426CF38"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congratula-se com o anúncio da Comissão de que o âmbito da atual cláusula de derrogação nacional para as despesas de defesa poderia ser alargado de modo a reduzir a dependência dos combustíveis fósseis importados e, assim, contribuir para a segurança e a defesa da Europa, bem como a possibilidade de aproveitar esta flexibilidade adicional para investir em tecnologias de armazenamento e infraestruturas de energia verde;</w:t>
      </w:r>
    </w:p>
    <w:p w14:paraId="2FE84D71"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considera que o investimento baseado no mercado, por si só, não satisfará as necessidades em matéria de escala, calendário de desenvolvimento e tipo de armazenamento, que requerem um elevado nível de planeamento estratégico público, financiamento público complementar, apoio do Banco Europeu de Investimento, mercados regulados, propriedade pública, modelos de ativos regulamentados, parcerias público-comunitárias, quadros regulamentares e modelos de investimento a longo prazo; </w:t>
      </w:r>
    </w:p>
    <w:p w14:paraId="7DEFC76E"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sublinha que as infraestruturas de armazenamento de energia fazem parte dos serviços de interesse geral, pelo que devem ser tratadas em conformidade, nomeadamente através de instrumentos de planeamento e financiamento e, se for caso disso, de propriedade pública ou controlo público;</w:t>
      </w:r>
    </w:p>
    <w:p w14:paraId="72C2CFED"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lastRenderedPageBreak/>
        <w:t xml:space="preserve">apela para que as políticas de armazenamento da UE apoiem a criação de empregos de qualidade, a melhoria de competências, o ensino técnico e o diálogo social. A UE tem de associar o progresso tecnológico a elevadas normas laborais e sociais. </w:t>
      </w:r>
    </w:p>
    <w:p w14:paraId="36AFB8CD" w14:textId="77777777" w:rsidR="00BF0E17" w:rsidRPr="00BF0E17" w:rsidRDefault="00BF0E17" w:rsidP="00BF0E17">
      <w:pPr>
        <w:overflowPunct w:val="0"/>
        <w:autoSpaceDE w:val="0"/>
        <w:autoSpaceDN w:val="0"/>
        <w:adjustRightInd w:val="0"/>
        <w:textAlignment w:val="baseline"/>
        <w:rPr>
          <w:szCs w:val="20"/>
          <w:lang w:val="en-G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80"/>
      </w:tblGrid>
      <w:tr w:rsidR="00BF0E17" w:rsidRPr="00BF0E17" w14:paraId="0F83A60E" w14:textId="77777777" w:rsidTr="008242D9">
        <w:tc>
          <w:tcPr>
            <w:tcW w:w="2093" w:type="dxa"/>
          </w:tcPr>
          <w:p w14:paraId="0E515423" w14:textId="77777777" w:rsidR="00BF0E17" w:rsidRPr="00BF0E17" w:rsidRDefault="00BF0E17" w:rsidP="00BF0E17">
            <w:pPr>
              <w:overflowPunct w:val="0"/>
              <w:autoSpaceDE w:val="0"/>
              <w:autoSpaceDN w:val="0"/>
              <w:adjustRightInd w:val="0"/>
              <w:textAlignment w:val="baseline"/>
              <w:rPr>
                <w:i/>
              </w:rPr>
            </w:pPr>
            <w:r>
              <w:rPr>
                <w:b/>
                <w:i/>
              </w:rPr>
              <w:t>Contacto</w:t>
            </w:r>
          </w:p>
        </w:tc>
        <w:tc>
          <w:tcPr>
            <w:tcW w:w="6980" w:type="dxa"/>
          </w:tcPr>
          <w:p w14:paraId="61157703" w14:textId="3C81BD0A" w:rsidR="00BF0E17" w:rsidRPr="00BF0E17" w:rsidRDefault="00BF0E17" w:rsidP="00BF0E17">
            <w:pPr>
              <w:overflowPunct w:val="0"/>
              <w:autoSpaceDE w:val="0"/>
              <w:autoSpaceDN w:val="0"/>
              <w:adjustRightInd w:val="0"/>
              <w:textAlignment w:val="baseline"/>
              <w:rPr>
                <w:i/>
              </w:rPr>
            </w:pPr>
            <w:r>
              <w:rPr>
                <w:i/>
              </w:rPr>
              <w:t>Giorgia Andrea Bordignon</w:t>
            </w:r>
          </w:p>
        </w:tc>
      </w:tr>
      <w:tr w:rsidR="00BF0E17" w:rsidRPr="00BF0E17" w14:paraId="44F0C4C3" w14:textId="77777777" w:rsidTr="008242D9">
        <w:tc>
          <w:tcPr>
            <w:tcW w:w="2093" w:type="dxa"/>
          </w:tcPr>
          <w:p w14:paraId="48861325" w14:textId="77777777" w:rsidR="00BF0E17" w:rsidRPr="00BF0E17" w:rsidRDefault="00BF0E17" w:rsidP="00BF0E17">
            <w:pPr>
              <w:overflowPunct w:val="0"/>
              <w:autoSpaceDE w:val="0"/>
              <w:autoSpaceDN w:val="0"/>
              <w:adjustRightInd w:val="0"/>
              <w:textAlignment w:val="baseline"/>
              <w:rPr>
                <w:i/>
              </w:rPr>
            </w:pPr>
            <w:r>
              <w:rPr>
                <w:i/>
              </w:rPr>
              <w:t>Tel.</w:t>
            </w:r>
          </w:p>
        </w:tc>
        <w:tc>
          <w:tcPr>
            <w:tcW w:w="6980" w:type="dxa"/>
          </w:tcPr>
          <w:p w14:paraId="5A9944C9" w14:textId="77777777" w:rsidR="00BF0E17" w:rsidRPr="00BF0E17" w:rsidRDefault="00BF0E17" w:rsidP="00BF0E17">
            <w:pPr>
              <w:overflowPunct w:val="0"/>
              <w:autoSpaceDE w:val="0"/>
              <w:autoSpaceDN w:val="0"/>
              <w:adjustRightInd w:val="0"/>
              <w:textAlignment w:val="baseline"/>
              <w:rPr>
                <w:i/>
              </w:rPr>
            </w:pPr>
            <w:r>
              <w:rPr>
                <w:i/>
              </w:rPr>
              <w:t>+32 2 546 85 35</w:t>
            </w:r>
          </w:p>
        </w:tc>
      </w:tr>
      <w:tr w:rsidR="00BF0E17" w:rsidRPr="00BF0E17" w14:paraId="1B586C95" w14:textId="77777777" w:rsidTr="008242D9">
        <w:tc>
          <w:tcPr>
            <w:tcW w:w="2093" w:type="dxa"/>
          </w:tcPr>
          <w:p w14:paraId="63B93C56" w14:textId="77777777" w:rsidR="00BF0E17" w:rsidRPr="00BF0E17" w:rsidRDefault="00BF0E17" w:rsidP="00BF0E17">
            <w:pPr>
              <w:overflowPunct w:val="0"/>
              <w:autoSpaceDE w:val="0"/>
              <w:autoSpaceDN w:val="0"/>
              <w:adjustRightInd w:val="0"/>
              <w:textAlignment w:val="baseline"/>
              <w:rPr>
                <w:i/>
              </w:rPr>
            </w:pPr>
            <w:r>
              <w:rPr>
                <w:i/>
              </w:rPr>
              <w:t>Endereço eletrónico</w:t>
            </w:r>
          </w:p>
        </w:tc>
        <w:tc>
          <w:tcPr>
            <w:tcW w:w="6980" w:type="dxa"/>
          </w:tcPr>
          <w:p w14:paraId="544CA4BB" w14:textId="77777777" w:rsidR="00BF0E17" w:rsidRPr="00BF0E17" w:rsidRDefault="00A75AD7" w:rsidP="00BF0E17">
            <w:pPr>
              <w:overflowPunct w:val="0"/>
              <w:autoSpaceDE w:val="0"/>
              <w:autoSpaceDN w:val="0"/>
              <w:adjustRightInd w:val="0"/>
              <w:textAlignment w:val="baseline"/>
              <w:rPr>
                <w:i/>
                <w:iCs/>
              </w:rPr>
            </w:pPr>
            <w:hyperlink r:id="rId43" w:history="1">
              <w:r w:rsidR="003404C7">
                <w:rPr>
                  <w:i/>
                  <w:color w:val="0000FF"/>
                  <w:u w:val="single"/>
                </w:rPr>
                <w:t>GiorgiaAndrea.Bordignon@eesc.europa.eu</w:t>
              </w:r>
            </w:hyperlink>
          </w:p>
        </w:tc>
      </w:tr>
    </w:tbl>
    <w:p w14:paraId="04D268CD" w14:textId="406DAB36" w:rsidR="008F7215" w:rsidRDefault="008F7215" w:rsidP="001766B2">
      <w:pPr>
        <w:jc w:val="left"/>
      </w:pPr>
    </w:p>
    <w:p w14:paraId="4A4E1254" w14:textId="77777777" w:rsidR="008F7215" w:rsidRDefault="008F7215">
      <w:pPr>
        <w:spacing w:after="160" w:line="259" w:lineRule="auto"/>
        <w:jc w:val="left"/>
      </w:pPr>
      <w:r>
        <w:br w:type="page"/>
      </w:r>
    </w:p>
    <w:p w14:paraId="4982DDF2" w14:textId="1D0F332A" w:rsidR="004D7AC0" w:rsidRDefault="004D7AC0" w:rsidP="001766B2">
      <w:pPr>
        <w:jc w:val="left"/>
      </w:pPr>
    </w:p>
    <w:p w14:paraId="4982DDF3" w14:textId="77777777" w:rsidR="004D7AC0" w:rsidRDefault="004D7AC0" w:rsidP="001766B2">
      <w:pPr>
        <w:pStyle w:val="Heading1"/>
        <w:rPr>
          <w:b/>
        </w:rPr>
      </w:pPr>
      <w:bookmarkStart w:id="23" w:name="_Toc75527083"/>
      <w:bookmarkStart w:id="24" w:name="_Toc235200294"/>
      <w:r>
        <w:rPr>
          <w:b/>
        </w:rPr>
        <w:t>MERCADO ÚNICO, PRODUÇÃO E CONSUMO</w:t>
      </w:r>
      <w:bookmarkEnd w:id="23"/>
      <w:bookmarkEnd w:id="24"/>
    </w:p>
    <w:p w14:paraId="4982DDF4" w14:textId="77777777" w:rsidR="004D7AC0" w:rsidRDefault="004D7AC0" w:rsidP="001766B2"/>
    <w:p w14:paraId="08F1C502" w14:textId="6B2AA008" w:rsidR="00DB48A1" w:rsidRPr="00DB48A1" w:rsidRDefault="00A75AD7"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sidR="003404C7">
          <w:rPr>
            <w:b/>
            <w:i/>
            <w:color w:val="0000FF"/>
            <w:sz w:val="28"/>
            <w:u w:val="single"/>
          </w:rPr>
          <w:t>Regulamento Aceleração Indu</w:t>
        </w:r>
        <w:r w:rsidR="003404C7">
          <w:rPr>
            <w:b/>
            <w:i/>
            <w:color w:val="0000FF"/>
            <w:sz w:val="28"/>
            <w:u w:val="single"/>
          </w:rPr>
          <w:t>s</w:t>
        </w:r>
        <w:r w:rsidR="003404C7">
          <w:rPr>
            <w:b/>
            <w:i/>
            <w:color w:val="0000FF"/>
            <w:sz w:val="28"/>
            <w:u w:val="single"/>
          </w:rPr>
          <w:t>trial</w:t>
        </w:r>
      </w:hyperlink>
    </w:p>
    <w:p w14:paraId="3E1F8956"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79CACC52" w14:textId="77777777" w:rsidTr="003D7491">
        <w:tc>
          <w:tcPr>
            <w:tcW w:w="1077" w:type="pct"/>
          </w:tcPr>
          <w:p w14:paraId="5AE47724"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Relator</w:t>
            </w:r>
          </w:p>
        </w:tc>
        <w:tc>
          <w:tcPr>
            <w:tcW w:w="3923" w:type="pct"/>
          </w:tcPr>
          <w:p w14:paraId="09BB8430" w14:textId="5D4A4193" w:rsidR="00DB48A1" w:rsidRPr="00DB48A1" w:rsidRDefault="00DB48A1" w:rsidP="00DB48A1">
            <w:pPr>
              <w:tabs>
                <w:tab w:val="center" w:pos="284"/>
              </w:tabs>
              <w:overflowPunct w:val="0"/>
              <w:autoSpaceDE w:val="0"/>
              <w:autoSpaceDN w:val="0"/>
              <w:adjustRightInd w:val="0"/>
              <w:ind w:left="266" w:right="-3091" w:hanging="266"/>
              <w:textAlignment w:val="baseline"/>
            </w:pPr>
            <w:r>
              <w:t>Konstantinos Diamantouros (EL – Grupo dos Empregadores)</w:t>
            </w:r>
          </w:p>
        </w:tc>
      </w:tr>
      <w:tr w:rsidR="00DB48A1" w:rsidRPr="00DB48A1" w14:paraId="476965EC" w14:textId="77777777" w:rsidTr="003D7491">
        <w:tc>
          <w:tcPr>
            <w:tcW w:w="1077" w:type="pct"/>
          </w:tcPr>
          <w:p w14:paraId="740D7067"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p>
        </w:tc>
        <w:tc>
          <w:tcPr>
            <w:tcW w:w="3923" w:type="pct"/>
          </w:tcPr>
          <w:p w14:paraId="429E211E" w14:textId="77777777" w:rsidR="00DB48A1" w:rsidRPr="00DB48A1" w:rsidRDefault="00DB48A1" w:rsidP="00DB48A1">
            <w:pPr>
              <w:tabs>
                <w:tab w:val="center" w:pos="284"/>
              </w:tabs>
              <w:overflowPunct w:val="0"/>
              <w:autoSpaceDE w:val="0"/>
              <w:autoSpaceDN w:val="0"/>
              <w:adjustRightInd w:val="0"/>
              <w:ind w:left="266" w:right="-3091" w:hanging="266"/>
              <w:textAlignment w:val="baseline"/>
            </w:pPr>
          </w:p>
        </w:tc>
      </w:tr>
      <w:tr w:rsidR="00DB48A1" w:rsidRPr="00DB48A1" w14:paraId="34A810B4" w14:textId="77777777" w:rsidTr="003D7491">
        <w:tc>
          <w:tcPr>
            <w:tcW w:w="1077" w:type="pct"/>
          </w:tcPr>
          <w:p w14:paraId="3177E966"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Referências</w:t>
            </w:r>
          </w:p>
        </w:tc>
        <w:tc>
          <w:tcPr>
            <w:tcW w:w="3923" w:type="pct"/>
          </w:tcPr>
          <w:p w14:paraId="6041BFA6" w14:textId="04C2892F" w:rsidR="00DB48A1" w:rsidRPr="00DB48A1" w:rsidRDefault="00DB48A1" w:rsidP="00DB48A1">
            <w:pPr>
              <w:tabs>
                <w:tab w:val="center" w:pos="284"/>
              </w:tabs>
              <w:overflowPunct w:val="0"/>
              <w:autoSpaceDE w:val="0"/>
              <w:autoSpaceDN w:val="0"/>
              <w:adjustRightInd w:val="0"/>
              <w:ind w:left="266" w:right="-3091" w:hanging="266"/>
              <w:textAlignment w:val="baseline"/>
            </w:pPr>
            <w:r>
              <w:t>COM(2026) 100 final</w:t>
            </w:r>
          </w:p>
          <w:p w14:paraId="55623C17" w14:textId="36158F51" w:rsidR="00DB48A1" w:rsidRPr="00DB48A1" w:rsidRDefault="00DB48A1" w:rsidP="00DB48A1">
            <w:pPr>
              <w:tabs>
                <w:tab w:val="center" w:pos="284"/>
              </w:tabs>
              <w:overflowPunct w:val="0"/>
              <w:autoSpaceDE w:val="0"/>
              <w:autoSpaceDN w:val="0"/>
              <w:adjustRightInd w:val="0"/>
              <w:ind w:left="266" w:right="-3091" w:hanging="266"/>
              <w:textAlignment w:val="baseline"/>
            </w:pPr>
            <w:r>
              <w:t>EESC-2026-00379-00-00-AC</w:t>
            </w:r>
          </w:p>
        </w:tc>
      </w:tr>
    </w:tbl>
    <w:p w14:paraId="2E9594C5"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rPr>
      </w:pPr>
      <w:r>
        <w:rPr>
          <w:b/>
        </w:rPr>
        <w:t>Pontos principais</w:t>
      </w:r>
    </w:p>
    <w:p w14:paraId="2FC3704D"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DB48A1" w:rsidRDefault="00DB48A1" w:rsidP="00DB48A1">
      <w:pPr>
        <w:overflowPunct w:val="0"/>
        <w:autoSpaceDE w:val="0"/>
        <w:autoSpaceDN w:val="0"/>
        <w:adjustRightInd w:val="0"/>
        <w:textAlignment w:val="baseline"/>
        <w:rPr>
          <w:bCs/>
          <w:iCs/>
        </w:rPr>
      </w:pPr>
      <w:r>
        <w:t>O Comité Económico e Social Europeu:</w:t>
      </w:r>
    </w:p>
    <w:p w14:paraId="6AC8F0A6" w14:textId="77777777" w:rsidR="00DB48A1" w:rsidRPr="00DB48A1" w:rsidRDefault="00DB48A1" w:rsidP="00DB48A1">
      <w:pPr>
        <w:overflowPunct w:val="0"/>
        <w:autoSpaceDE w:val="0"/>
        <w:autoSpaceDN w:val="0"/>
        <w:adjustRightInd w:val="0"/>
        <w:textAlignment w:val="baseline"/>
        <w:rPr>
          <w:bCs/>
          <w:iCs/>
          <w:lang w:val="en-GB"/>
        </w:rPr>
      </w:pPr>
    </w:p>
    <w:p w14:paraId="39C4F5D5"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congratula-se com o Regulamento Aceleração Industrial enquanto resposta oportuna ao declínio da competitividade industrial, à pressão económica externa e à necessidade de reforçar a base industrial estratégica da Europa; </w:t>
      </w:r>
    </w:p>
    <w:p w14:paraId="5417CB03"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apoia o objetivo de aumentar a percentagem da indústria transformadora no produto interno bruto (PIB) da UE para 20% até 2035, solicitando simultaneamente </w:t>
      </w:r>
      <w:r>
        <w:rPr>
          <w:b/>
        </w:rPr>
        <w:t>indicadores complementares sobre a descarbonização, a eletrificação, a eficiência na utilização dos recursos, os empregos de qualidade e a autonomia estratégica</w:t>
      </w:r>
      <w:r>
        <w:t xml:space="preserve">; </w:t>
      </w:r>
    </w:p>
    <w:p w14:paraId="2FD41BBD"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apoia um </w:t>
      </w:r>
      <w:r>
        <w:rPr>
          <w:b/>
        </w:rPr>
        <w:t>licenciamento mais rápido e eficiente</w:t>
      </w:r>
      <w:r>
        <w:t xml:space="preserve">, incluindo procedimentos digitais e zonas de aceleração, desde que as salvaguardas ambientais, a participação dos cidadãos, o acesso à justiça e o equilíbrio regional sejam plenamente respeitados; </w:t>
      </w:r>
    </w:p>
    <w:p w14:paraId="7738FFD8"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apoia a introdução de </w:t>
      </w:r>
      <w:r>
        <w:rPr>
          <w:b/>
        </w:rPr>
        <w:t>requisitos hipocarbónicos e de fabrico na UE</w:t>
      </w:r>
      <w:r>
        <w:t xml:space="preserve">, solicitando simultaneamente </w:t>
      </w:r>
      <w:r>
        <w:rPr>
          <w:b/>
        </w:rPr>
        <w:t>salvaguardas mais fortes em matéria de reciprocidade</w:t>
      </w:r>
      <w:r>
        <w:t xml:space="preserve">, uma proteção eficaz das cadeias de valor europeias e a inclusão do </w:t>
      </w:r>
      <w:r>
        <w:rPr>
          <w:b/>
        </w:rPr>
        <w:t>aço</w:t>
      </w:r>
      <w:r>
        <w:t xml:space="preserve"> juntamente com o </w:t>
      </w:r>
      <w:r>
        <w:rPr>
          <w:b/>
        </w:rPr>
        <w:t>cimento</w:t>
      </w:r>
      <w:r>
        <w:t xml:space="preserve"> e o </w:t>
      </w:r>
      <w:r>
        <w:rPr>
          <w:b/>
        </w:rPr>
        <w:t>alumínio</w:t>
      </w:r>
      <w:r>
        <w:t xml:space="preserve">; </w:t>
      </w:r>
    </w:p>
    <w:p w14:paraId="60BBE7AB"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salienta que a transformação industrial deve ser acompanhada de infraestruturas adequadas, de uma </w:t>
      </w:r>
      <w:r>
        <w:rPr>
          <w:b/>
        </w:rPr>
        <w:t>mão de obra</w:t>
      </w:r>
      <w:r>
        <w:t xml:space="preserve"> qualificada, de </w:t>
      </w:r>
      <w:r>
        <w:rPr>
          <w:b/>
        </w:rPr>
        <w:t>medidas de transição justa</w:t>
      </w:r>
      <w:r>
        <w:t xml:space="preserve">, de </w:t>
      </w:r>
      <w:r>
        <w:rPr>
          <w:b/>
        </w:rPr>
        <w:t>requalificação e melhoria de competências</w:t>
      </w:r>
      <w:r>
        <w:t xml:space="preserve"> e de </w:t>
      </w:r>
      <w:r>
        <w:rPr>
          <w:b/>
        </w:rPr>
        <w:t>condicionalidades sociais</w:t>
      </w:r>
      <w:r>
        <w:t xml:space="preserve"> associadas a apoios públicos.</w:t>
      </w:r>
    </w:p>
    <w:p w14:paraId="23B38209"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p w14:paraId="389050DD"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28EF20B5" w14:textId="77777777" w:rsidTr="003D7491">
        <w:tc>
          <w:tcPr>
            <w:tcW w:w="1077" w:type="pct"/>
          </w:tcPr>
          <w:p w14:paraId="137AED9A" w14:textId="77777777" w:rsidR="00DB48A1" w:rsidRPr="00DB48A1" w:rsidRDefault="00DB48A1" w:rsidP="00DB48A1">
            <w:pPr>
              <w:overflowPunct w:val="0"/>
              <w:autoSpaceDE w:val="0"/>
              <w:autoSpaceDN w:val="0"/>
              <w:adjustRightInd w:val="0"/>
              <w:textAlignment w:val="baseline"/>
              <w:rPr>
                <w:i/>
              </w:rPr>
            </w:pPr>
            <w:r>
              <w:rPr>
                <w:b/>
                <w:i/>
              </w:rPr>
              <w:t>Contacto</w:t>
            </w:r>
          </w:p>
        </w:tc>
        <w:tc>
          <w:tcPr>
            <w:tcW w:w="3923" w:type="pct"/>
          </w:tcPr>
          <w:p w14:paraId="6DF9F313" w14:textId="71F1BEF2" w:rsidR="00DB48A1" w:rsidRPr="00DB48A1" w:rsidRDefault="00DB48A1" w:rsidP="00DB48A1">
            <w:pPr>
              <w:overflowPunct w:val="0"/>
              <w:autoSpaceDE w:val="0"/>
              <w:autoSpaceDN w:val="0"/>
              <w:adjustRightInd w:val="0"/>
              <w:textAlignment w:val="baseline"/>
              <w:rPr>
                <w:i/>
              </w:rPr>
            </w:pPr>
            <w:r>
              <w:rPr>
                <w:i/>
              </w:rPr>
              <w:t>Silvia Staffa</w:t>
            </w:r>
          </w:p>
        </w:tc>
      </w:tr>
      <w:tr w:rsidR="00DB48A1" w:rsidRPr="00DB48A1" w14:paraId="36D7DFCB" w14:textId="77777777" w:rsidTr="003D7491">
        <w:tc>
          <w:tcPr>
            <w:tcW w:w="1077" w:type="pct"/>
          </w:tcPr>
          <w:p w14:paraId="78C67C85" w14:textId="77777777" w:rsidR="00DB48A1" w:rsidRPr="00DB48A1" w:rsidRDefault="00DB48A1" w:rsidP="00DB48A1">
            <w:pPr>
              <w:overflowPunct w:val="0"/>
              <w:autoSpaceDE w:val="0"/>
              <w:autoSpaceDN w:val="0"/>
              <w:adjustRightInd w:val="0"/>
              <w:textAlignment w:val="baseline"/>
              <w:rPr>
                <w:i/>
              </w:rPr>
            </w:pPr>
            <w:r>
              <w:rPr>
                <w:i/>
              </w:rPr>
              <w:t>Tel.</w:t>
            </w:r>
          </w:p>
        </w:tc>
        <w:tc>
          <w:tcPr>
            <w:tcW w:w="3923" w:type="pct"/>
          </w:tcPr>
          <w:p w14:paraId="71A3E011" w14:textId="7427D596" w:rsidR="00DB48A1" w:rsidRPr="00DB48A1" w:rsidRDefault="00DB48A1" w:rsidP="00DB48A1">
            <w:pPr>
              <w:overflowPunct w:val="0"/>
              <w:autoSpaceDE w:val="0"/>
              <w:autoSpaceDN w:val="0"/>
              <w:adjustRightInd w:val="0"/>
              <w:textAlignment w:val="baseline"/>
              <w:rPr>
                <w:i/>
              </w:rPr>
            </w:pPr>
            <w:r>
              <w:rPr>
                <w:i/>
              </w:rPr>
              <w:t>+32 2 546 83 78</w:t>
            </w:r>
          </w:p>
        </w:tc>
      </w:tr>
      <w:tr w:rsidR="00DB48A1" w:rsidRPr="00DB48A1" w14:paraId="3D356952" w14:textId="77777777" w:rsidTr="003D7491">
        <w:tc>
          <w:tcPr>
            <w:tcW w:w="1077" w:type="pct"/>
          </w:tcPr>
          <w:p w14:paraId="12B12CB7" w14:textId="77777777" w:rsidR="00DB48A1" w:rsidRPr="00DB48A1" w:rsidRDefault="00DB48A1" w:rsidP="00DB48A1">
            <w:pPr>
              <w:overflowPunct w:val="0"/>
              <w:autoSpaceDE w:val="0"/>
              <w:autoSpaceDN w:val="0"/>
              <w:adjustRightInd w:val="0"/>
              <w:textAlignment w:val="baseline"/>
              <w:rPr>
                <w:i/>
              </w:rPr>
            </w:pPr>
            <w:r>
              <w:rPr>
                <w:i/>
              </w:rPr>
              <w:t>Endereço eletrónico</w:t>
            </w:r>
          </w:p>
        </w:tc>
        <w:tc>
          <w:tcPr>
            <w:tcW w:w="3923" w:type="pct"/>
          </w:tcPr>
          <w:p w14:paraId="320D2446" w14:textId="77777777" w:rsidR="00DB48A1" w:rsidRPr="00DB48A1" w:rsidRDefault="00A75AD7" w:rsidP="00DB48A1">
            <w:pPr>
              <w:overflowPunct w:val="0"/>
              <w:autoSpaceDE w:val="0"/>
              <w:autoSpaceDN w:val="0"/>
              <w:adjustRightInd w:val="0"/>
              <w:textAlignment w:val="baseline"/>
              <w:rPr>
                <w:i/>
              </w:rPr>
            </w:pPr>
            <w:hyperlink r:id="rId45" w:history="1">
              <w:r w:rsidR="003404C7">
                <w:rPr>
                  <w:i/>
                  <w:color w:val="0000FF"/>
                  <w:u w:val="single"/>
                </w:rPr>
                <w:t>Silvia.Staffa@eesc.europa.eu</w:t>
              </w:r>
            </w:hyperlink>
            <w:r w:rsidR="003404C7">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42632557" w:rsidR="00F10883" w:rsidRPr="00F10883" w:rsidRDefault="00A75AD7" w:rsidP="00F10883">
      <w:pPr>
        <w:widowControl w:val="0"/>
        <w:numPr>
          <w:ilvl w:val="0"/>
          <w:numId w:val="4"/>
        </w:numPr>
        <w:overflowPunct w:val="0"/>
        <w:autoSpaceDE w:val="0"/>
        <w:autoSpaceDN w:val="0"/>
        <w:adjustRightInd w:val="0"/>
        <w:ind w:hanging="567"/>
        <w:textAlignment w:val="baseline"/>
        <w:rPr>
          <w:b/>
        </w:rPr>
      </w:pPr>
      <w:hyperlink r:id="rId46" w:history="1">
        <w:r w:rsidR="003404C7">
          <w:rPr>
            <w:b/>
            <w:i/>
            <w:color w:val="0000FF"/>
            <w:sz w:val="28"/>
            <w:u w:val="single"/>
          </w:rPr>
          <w:t>EU Inc. – Um conjunto único e harmonizado de regras p</w:t>
        </w:r>
        <w:r w:rsidR="003404C7">
          <w:rPr>
            <w:b/>
            <w:i/>
            <w:color w:val="0000FF"/>
            <w:sz w:val="28"/>
            <w:u w:val="single"/>
          </w:rPr>
          <w:t>a</w:t>
        </w:r>
        <w:r w:rsidR="003404C7">
          <w:rPr>
            <w:b/>
            <w:i/>
            <w:color w:val="0000FF"/>
            <w:sz w:val="28"/>
            <w:u w:val="single"/>
          </w:rPr>
          <w:t>ra as empresas inovadoras em toda a UE</w:t>
        </w:r>
      </w:hyperlink>
    </w:p>
    <w:p w14:paraId="24945736" w14:textId="77777777" w:rsidR="00F10883" w:rsidRPr="00F10883" w:rsidRDefault="00F10883" w:rsidP="00F10883">
      <w:pPr>
        <w:widowControl w:val="0"/>
        <w:overflowPunct w:val="0"/>
        <w:autoSpaceDE w:val="0"/>
        <w:autoSpaceDN w:val="0"/>
        <w:adjustRightInd w:val="0"/>
        <w:ind w:left="567"/>
        <w:textAlignment w:val="baseline"/>
        <w:rPr>
          <w:b/>
          <w:lang w:val="en-G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7148"/>
      </w:tblGrid>
      <w:tr w:rsidR="00F10883" w:rsidRPr="00F10883" w14:paraId="797B41D0" w14:textId="77777777" w:rsidTr="003D7491">
        <w:tc>
          <w:tcPr>
            <w:tcW w:w="1107" w:type="pct"/>
          </w:tcPr>
          <w:p w14:paraId="69E2881C"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Relatora</w:t>
            </w:r>
          </w:p>
          <w:p w14:paraId="328C7DAE" w14:textId="77777777" w:rsidR="00F10883" w:rsidRPr="00F10883" w:rsidRDefault="00F10883" w:rsidP="00F10883">
            <w:pPr>
              <w:tabs>
                <w:tab w:val="center" w:pos="284"/>
              </w:tabs>
              <w:overflowPunct w:val="0"/>
              <w:autoSpaceDE w:val="0"/>
              <w:autoSpaceDN w:val="0"/>
              <w:adjustRightInd w:val="0"/>
              <w:ind w:left="266" w:hanging="376"/>
              <w:textAlignment w:val="baseline"/>
              <w:rPr>
                <w:b/>
                <w:bCs/>
              </w:rPr>
            </w:pPr>
            <w:r>
              <w:rPr>
                <w:b/>
              </w:rPr>
              <w:t>Correlatora</w:t>
            </w:r>
          </w:p>
        </w:tc>
        <w:tc>
          <w:tcPr>
            <w:tcW w:w="3893" w:type="pct"/>
          </w:tcPr>
          <w:p w14:paraId="52BE3814" w14:textId="709C447B" w:rsidR="00F10883" w:rsidRPr="00F10883" w:rsidRDefault="00F10883" w:rsidP="00F10883">
            <w:pPr>
              <w:tabs>
                <w:tab w:val="center" w:pos="284"/>
              </w:tabs>
              <w:overflowPunct w:val="0"/>
              <w:autoSpaceDE w:val="0"/>
              <w:autoSpaceDN w:val="0"/>
              <w:adjustRightInd w:val="0"/>
              <w:ind w:left="266" w:hanging="266"/>
              <w:textAlignment w:val="baseline"/>
            </w:pPr>
            <w:r>
              <w:t>Maxi Katharina Leuchters (DE – Grupo dos Trabalhadores)</w:t>
            </w:r>
          </w:p>
          <w:p w14:paraId="334B0AFE" w14:textId="35FC26A2" w:rsidR="00F10883" w:rsidRDefault="00F10883" w:rsidP="00F10883">
            <w:pPr>
              <w:tabs>
                <w:tab w:val="center" w:pos="284"/>
              </w:tabs>
              <w:overflowPunct w:val="0"/>
              <w:autoSpaceDE w:val="0"/>
              <w:autoSpaceDN w:val="0"/>
              <w:adjustRightInd w:val="0"/>
              <w:ind w:left="266" w:hanging="266"/>
              <w:textAlignment w:val="baseline"/>
            </w:pPr>
            <w:r>
              <w:t>Antonio García del Riego (ES – Grupo dos Empregadores)</w:t>
            </w:r>
          </w:p>
          <w:p w14:paraId="667A361F" w14:textId="77777777" w:rsidR="009379BF" w:rsidRPr="00F10883" w:rsidRDefault="009379BF" w:rsidP="00F10883">
            <w:pPr>
              <w:tabs>
                <w:tab w:val="center" w:pos="284"/>
              </w:tabs>
              <w:overflowPunct w:val="0"/>
              <w:autoSpaceDE w:val="0"/>
              <w:autoSpaceDN w:val="0"/>
              <w:adjustRightInd w:val="0"/>
              <w:ind w:left="266" w:hanging="266"/>
              <w:textAlignment w:val="baseline"/>
              <w:rPr>
                <w:lang w:val="es-ES"/>
              </w:rPr>
            </w:pPr>
          </w:p>
        </w:tc>
      </w:tr>
      <w:tr w:rsidR="00F10883" w:rsidRPr="00F10883" w14:paraId="68D0A076" w14:textId="77777777" w:rsidTr="003D7491">
        <w:tc>
          <w:tcPr>
            <w:tcW w:w="1107" w:type="pct"/>
            <w:vMerge w:val="restart"/>
          </w:tcPr>
          <w:p w14:paraId="0898C0C0"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Referências</w:t>
            </w:r>
          </w:p>
        </w:tc>
        <w:tc>
          <w:tcPr>
            <w:tcW w:w="3893" w:type="pct"/>
          </w:tcPr>
          <w:p w14:paraId="672746B6" w14:textId="2562E9BF" w:rsidR="00F10883" w:rsidRPr="00F10883" w:rsidRDefault="00F10883" w:rsidP="00F10883">
            <w:pPr>
              <w:tabs>
                <w:tab w:val="center" w:pos="284"/>
              </w:tabs>
              <w:overflowPunct w:val="0"/>
              <w:autoSpaceDE w:val="0"/>
              <w:autoSpaceDN w:val="0"/>
              <w:adjustRightInd w:val="0"/>
              <w:ind w:left="266" w:hanging="266"/>
              <w:textAlignment w:val="baseline"/>
            </w:pPr>
            <w:r>
              <w:t xml:space="preserve">COM(2026) 321final </w:t>
            </w:r>
          </w:p>
        </w:tc>
      </w:tr>
      <w:tr w:rsidR="00F10883" w:rsidRPr="00F10883" w14:paraId="7CB7CB77" w14:textId="77777777" w:rsidTr="003D7491">
        <w:tc>
          <w:tcPr>
            <w:tcW w:w="1107" w:type="pct"/>
            <w:vMerge/>
          </w:tcPr>
          <w:p w14:paraId="26A8C1BC" w14:textId="77777777" w:rsidR="00F10883" w:rsidRPr="00F10883" w:rsidRDefault="00F10883" w:rsidP="00F10883">
            <w:pPr>
              <w:tabs>
                <w:tab w:val="center" w:pos="284"/>
              </w:tabs>
              <w:overflowPunct w:val="0"/>
              <w:autoSpaceDE w:val="0"/>
              <w:autoSpaceDN w:val="0"/>
              <w:adjustRightInd w:val="0"/>
              <w:ind w:left="266" w:hanging="266"/>
              <w:textAlignment w:val="baseline"/>
              <w:rPr>
                <w:b/>
              </w:rPr>
            </w:pPr>
          </w:p>
        </w:tc>
        <w:tc>
          <w:tcPr>
            <w:tcW w:w="3893" w:type="pct"/>
          </w:tcPr>
          <w:p w14:paraId="331D0E3B" w14:textId="77777777" w:rsidR="00F10883" w:rsidRPr="00F10883" w:rsidRDefault="00F10883" w:rsidP="00F10883">
            <w:pPr>
              <w:tabs>
                <w:tab w:val="center" w:pos="284"/>
              </w:tabs>
              <w:overflowPunct w:val="0"/>
              <w:autoSpaceDE w:val="0"/>
              <w:autoSpaceDN w:val="0"/>
              <w:adjustRightInd w:val="0"/>
              <w:ind w:left="266" w:hanging="266"/>
              <w:textAlignment w:val="baseline"/>
            </w:pPr>
            <w:r>
              <w:t>EESC-2026-00744-00-00-AC</w:t>
            </w:r>
          </w:p>
        </w:tc>
      </w:tr>
    </w:tbl>
    <w:p w14:paraId="320592DC" w14:textId="77777777" w:rsidR="00F10883" w:rsidRPr="00F10883"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rPr>
      </w:pPr>
      <w:r>
        <w:rPr>
          <w:b/>
        </w:rPr>
        <w:t>Pontos principais</w:t>
      </w:r>
    </w:p>
    <w:p w14:paraId="18DC1B11"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Default="00F10883" w:rsidP="00F10883">
      <w:pPr>
        <w:overflowPunct w:val="0"/>
        <w:autoSpaceDE w:val="0"/>
        <w:autoSpaceDN w:val="0"/>
        <w:adjustRightInd w:val="0"/>
        <w:textAlignment w:val="baseline"/>
        <w:rPr>
          <w:bCs/>
          <w:iCs/>
        </w:rPr>
      </w:pPr>
      <w:r>
        <w:t>O Comité Económico e Social Europeu:</w:t>
      </w:r>
    </w:p>
    <w:p w14:paraId="2765FACE" w14:textId="77777777" w:rsidR="006E2D6A" w:rsidRPr="00F10883" w:rsidRDefault="006E2D6A" w:rsidP="00F10883">
      <w:pPr>
        <w:overflowPunct w:val="0"/>
        <w:autoSpaceDE w:val="0"/>
        <w:autoSpaceDN w:val="0"/>
        <w:adjustRightInd w:val="0"/>
        <w:textAlignment w:val="baseline"/>
        <w:rPr>
          <w:bCs/>
          <w:iCs/>
          <w:lang w:val="en-GB"/>
        </w:rPr>
      </w:pPr>
    </w:p>
    <w:p w14:paraId="5E621BF9" w14:textId="77777777" w:rsidR="00F10883" w:rsidRPr="00F10883" w:rsidRDefault="00F10883" w:rsidP="00D3388B">
      <w:pPr>
        <w:numPr>
          <w:ilvl w:val="0"/>
          <w:numId w:val="41"/>
        </w:numPr>
        <w:overflowPunct w:val="0"/>
        <w:autoSpaceDE w:val="0"/>
        <w:autoSpaceDN w:val="0"/>
        <w:adjustRightInd w:val="0"/>
        <w:ind w:left="284" w:hanging="284"/>
        <w:textAlignment w:val="baseline"/>
      </w:pPr>
      <w:r>
        <w:t>observa que a proposta do novo quadro jurídico para as sociedades EU Inc. visa tornar a União Europeia (UE) um local mais apelativo para criar, expandir e manter empresas, recorrendo a um conjunto de instrumentos de governação e financiamento aplicados de forma mais integrada, digital e transfronteiriça;</w:t>
      </w:r>
    </w:p>
    <w:p w14:paraId="74D81577" w14:textId="77777777" w:rsidR="00F10883" w:rsidRPr="00F10883" w:rsidRDefault="00F10883" w:rsidP="00D3388B">
      <w:pPr>
        <w:numPr>
          <w:ilvl w:val="0"/>
          <w:numId w:val="41"/>
        </w:numPr>
        <w:overflowPunct w:val="0"/>
        <w:autoSpaceDE w:val="0"/>
        <w:autoSpaceDN w:val="0"/>
        <w:adjustRightInd w:val="0"/>
        <w:ind w:left="284" w:hanging="284"/>
        <w:textAlignment w:val="baseline"/>
      </w:pPr>
      <w:r>
        <w:t>salienta que uma governação empresarial eficaz e sustentável é uma componente fundamental das empresas bem-sucedidas e deve fazer parte de qualquer estrutura jurídica de uma empresa, incluindo salvaguardas proporcionadas;</w:t>
      </w:r>
    </w:p>
    <w:p w14:paraId="20BC79A8" w14:textId="77777777" w:rsidR="00F10883" w:rsidRPr="00F10883" w:rsidRDefault="00F10883" w:rsidP="00D3388B">
      <w:pPr>
        <w:numPr>
          <w:ilvl w:val="0"/>
          <w:numId w:val="41"/>
        </w:numPr>
        <w:overflowPunct w:val="0"/>
        <w:autoSpaceDE w:val="0"/>
        <w:autoSpaceDN w:val="0"/>
        <w:adjustRightInd w:val="0"/>
        <w:ind w:left="284" w:hanging="284"/>
        <w:textAlignment w:val="baseline"/>
      </w:pPr>
      <w:r>
        <w:t>constata que a sede social e o estabelecimento principal de uma sociedade EU Inc. podem estar situados em Estados-Membros diferentes e salienta que o quadro jurídico EU Inc. deve prever salvaguardas eficazes contra a fraude, o branqueamento de capitais, as estruturas empresariais abusivas e a evasão aos direitos de participação dos trabalhadores;</w:t>
      </w:r>
    </w:p>
    <w:p w14:paraId="7993EC95" w14:textId="77777777" w:rsidR="00F10883" w:rsidRPr="00F10883" w:rsidRDefault="00F10883" w:rsidP="00D3388B">
      <w:pPr>
        <w:numPr>
          <w:ilvl w:val="0"/>
          <w:numId w:val="41"/>
        </w:numPr>
        <w:overflowPunct w:val="0"/>
        <w:autoSpaceDE w:val="0"/>
        <w:autoSpaceDN w:val="0"/>
        <w:adjustRightInd w:val="0"/>
        <w:ind w:left="284" w:hanging="284"/>
        <w:textAlignment w:val="baseline"/>
      </w:pPr>
      <w:r>
        <w:t>considera que o quadro EU Inc. deve ser acessível a empresas que não empresas em fase de arranque e empresas em fase de expansão de elevado crescimento quando a sua utilização contribua para a atividade transfronteiriça, a inovação, o investimento, o crescimento e a criação de emprego;</w:t>
      </w:r>
    </w:p>
    <w:p w14:paraId="3AE80611" w14:textId="77777777" w:rsidR="00F10883" w:rsidRPr="00F10883" w:rsidRDefault="00F10883" w:rsidP="00D3388B">
      <w:pPr>
        <w:numPr>
          <w:ilvl w:val="0"/>
          <w:numId w:val="41"/>
        </w:numPr>
        <w:overflowPunct w:val="0"/>
        <w:autoSpaceDE w:val="0"/>
        <w:autoSpaceDN w:val="0"/>
        <w:adjustRightInd w:val="0"/>
        <w:ind w:left="284" w:hanging="284"/>
        <w:textAlignment w:val="baseline"/>
      </w:pPr>
      <w:r>
        <w:t>salienta que as estruturas de propriedade alternativas, incluindo a propriedade controlada pelos administradores, as cooperativas e as fundações, podem constituir uma fonte potencial de inovação e de orientação a longo prazo;</w:t>
      </w:r>
    </w:p>
    <w:p w14:paraId="723D906A" w14:textId="77777777" w:rsidR="00F10883" w:rsidRPr="00F10883" w:rsidRDefault="00F10883" w:rsidP="00D3388B">
      <w:pPr>
        <w:numPr>
          <w:ilvl w:val="0"/>
          <w:numId w:val="41"/>
        </w:numPr>
        <w:overflowPunct w:val="0"/>
        <w:autoSpaceDE w:val="0"/>
        <w:autoSpaceDN w:val="0"/>
        <w:adjustRightInd w:val="0"/>
        <w:ind w:left="284" w:hanging="284"/>
        <w:textAlignment w:val="baseline"/>
      </w:pPr>
      <w:r>
        <w:t>incentiva a Comissão Europeia a trabalhar num quadro contabilístico harmonizado aplicável às empresas em fase de arranque e às empresas em fase de expansão, que estabeleceria um conjunto único de regras a nível da UE no que respeita à apresentação de relatórios financeiros;</w:t>
      </w:r>
    </w:p>
    <w:p w14:paraId="3EDA3555" w14:textId="77777777" w:rsidR="00F10883" w:rsidRPr="00F10883" w:rsidRDefault="00F10883" w:rsidP="00D3388B">
      <w:pPr>
        <w:widowControl w:val="0"/>
        <w:numPr>
          <w:ilvl w:val="0"/>
          <w:numId w:val="41"/>
        </w:numPr>
        <w:overflowPunct w:val="0"/>
        <w:autoSpaceDE w:val="0"/>
        <w:autoSpaceDN w:val="0"/>
        <w:adjustRightInd w:val="0"/>
        <w:ind w:left="284" w:hanging="284"/>
        <w:textAlignment w:val="baseline"/>
        <w:rPr>
          <w:rFonts w:ascii="Calibri" w:hAnsi="Calibri"/>
        </w:rPr>
      </w:pPr>
      <w:r>
        <w:t>salienta que a proposta não deve prejudicar os princípios consagrados no Regulamento Roma I sobre a lei aplicável às obrigações contratuais, nomeadamente os direitos laborais individuais.</w:t>
      </w:r>
    </w:p>
    <w:p w14:paraId="543CDD69" w14:textId="77777777" w:rsidR="00F10883" w:rsidRPr="00F10883" w:rsidRDefault="00F10883" w:rsidP="00F10883">
      <w:pPr>
        <w:widowControl w:val="0"/>
        <w:overflowPunct w:val="0"/>
        <w:autoSpaceDE w:val="0"/>
        <w:autoSpaceDN w:val="0"/>
        <w:adjustRightInd w:val="0"/>
        <w:textAlignment w:val="baseline"/>
        <w:rPr>
          <w:szCs w:val="20"/>
          <w:lang w:val="en-GB"/>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F10883" w:rsidRPr="00F10883" w14:paraId="6B35019A" w14:textId="77777777" w:rsidTr="003D7491">
        <w:tc>
          <w:tcPr>
            <w:tcW w:w="1090" w:type="pct"/>
          </w:tcPr>
          <w:p w14:paraId="3E06F5B0" w14:textId="77777777" w:rsidR="00F10883" w:rsidRPr="00F10883" w:rsidRDefault="00F10883" w:rsidP="00F10883">
            <w:pPr>
              <w:overflowPunct w:val="0"/>
              <w:autoSpaceDE w:val="0"/>
              <w:autoSpaceDN w:val="0"/>
              <w:adjustRightInd w:val="0"/>
              <w:textAlignment w:val="baseline"/>
              <w:rPr>
                <w:i/>
              </w:rPr>
            </w:pPr>
            <w:r>
              <w:rPr>
                <w:b/>
                <w:i/>
              </w:rPr>
              <w:t>Contacto</w:t>
            </w:r>
          </w:p>
        </w:tc>
        <w:tc>
          <w:tcPr>
            <w:tcW w:w="3910" w:type="pct"/>
          </w:tcPr>
          <w:p w14:paraId="2C0C3409" w14:textId="77777777" w:rsidR="00F10883" w:rsidRPr="00F10883" w:rsidRDefault="00F10883" w:rsidP="00F10883">
            <w:pPr>
              <w:overflowPunct w:val="0"/>
              <w:autoSpaceDE w:val="0"/>
              <w:autoSpaceDN w:val="0"/>
              <w:adjustRightInd w:val="0"/>
              <w:textAlignment w:val="baseline"/>
              <w:rPr>
                <w:i/>
              </w:rPr>
            </w:pPr>
            <w:r>
              <w:rPr>
                <w:i/>
              </w:rPr>
              <w:t>Marco Manfroni</w:t>
            </w:r>
          </w:p>
        </w:tc>
      </w:tr>
      <w:tr w:rsidR="00F10883" w:rsidRPr="00F10883" w14:paraId="11CD84E7" w14:textId="77777777" w:rsidTr="003D7491">
        <w:tc>
          <w:tcPr>
            <w:tcW w:w="1090" w:type="pct"/>
          </w:tcPr>
          <w:p w14:paraId="6B8B63F5" w14:textId="77777777" w:rsidR="00F10883" w:rsidRPr="00F10883" w:rsidRDefault="00F10883" w:rsidP="00F10883">
            <w:pPr>
              <w:overflowPunct w:val="0"/>
              <w:autoSpaceDE w:val="0"/>
              <w:autoSpaceDN w:val="0"/>
              <w:adjustRightInd w:val="0"/>
              <w:textAlignment w:val="baseline"/>
              <w:rPr>
                <w:i/>
              </w:rPr>
            </w:pPr>
            <w:r>
              <w:rPr>
                <w:i/>
              </w:rPr>
              <w:t>Tel.</w:t>
            </w:r>
          </w:p>
        </w:tc>
        <w:tc>
          <w:tcPr>
            <w:tcW w:w="3910" w:type="pct"/>
          </w:tcPr>
          <w:p w14:paraId="5D86A750" w14:textId="77777777" w:rsidR="00F10883" w:rsidRPr="00F10883" w:rsidRDefault="00F10883" w:rsidP="00F10883">
            <w:pPr>
              <w:overflowPunct w:val="0"/>
              <w:autoSpaceDE w:val="0"/>
              <w:autoSpaceDN w:val="0"/>
              <w:adjustRightInd w:val="0"/>
              <w:textAlignment w:val="baseline"/>
              <w:rPr>
                <w:i/>
              </w:rPr>
            </w:pPr>
            <w:r>
              <w:rPr>
                <w:i/>
              </w:rPr>
              <w:t>+32 2 546 91 40</w:t>
            </w:r>
          </w:p>
        </w:tc>
      </w:tr>
      <w:tr w:rsidR="00F10883" w:rsidRPr="00F10883" w14:paraId="25FEC539" w14:textId="77777777" w:rsidTr="003D7491">
        <w:tc>
          <w:tcPr>
            <w:tcW w:w="1090" w:type="pct"/>
          </w:tcPr>
          <w:p w14:paraId="1470476B" w14:textId="57A25610" w:rsidR="00F10883" w:rsidRPr="00F10883" w:rsidRDefault="006E2D6A" w:rsidP="00F10883">
            <w:pPr>
              <w:overflowPunct w:val="0"/>
              <w:autoSpaceDE w:val="0"/>
              <w:autoSpaceDN w:val="0"/>
              <w:adjustRightInd w:val="0"/>
              <w:textAlignment w:val="baseline"/>
              <w:rPr>
                <w:i/>
              </w:rPr>
            </w:pPr>
            <w:r>
              <w:rPr>
                <w:i/>
              </w:rPr>
              <w:t>Endereço eletrónico</w:t>
            </w:r>
          </w:p>
        </w:tc>
        <w:tc>
          <w:tcPr>
            <w:tcW w:w="3910" w:type="pct"/>
          </w:tcPr>
          <w:p w14:paraId="3270A1DF" w14:textId="77777777" w:rsidR="00F10883" w:rsidRPr="00F10883" w:rsidRDefault="00A75AD7" w:rsidP="00F10883">
            <w:pPr>
              <w:overflowPunct w:val="0"/>
              <w:autoSpaceDE w:val="0"/>
              <w:autoSpaceDN w:val="0"/>
              <w:adjustRightInd w:val="0"/>
              <w:textAlignment w:val="baseline"/>
              <w:rPr>
                <w:i/>
                <w:iCs/>
              </w:rPr>
            </w:pPr>
            <w:hyperlink r:id="rId47" w:history="1">
              <w:r w:rsidR="003404C7">
                <w:rPr>
                  <w:i/>
                  <w:color w:val="0000FF"/>
                  <w:u w:val="single"/>
                </w:rPr>
                <w:t>Marco.Manfroni@eesc.europa.eu</w:t>
              </w:r>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77777777" w:rsidR="004D7AC0" w:rsidRDefault="004D7AC0" w:rsidP="001766B2">
      <w:pPr>
        <w:pStyle w:val="Heading1"/>
        <w:rPr>
          <w:b/>
        </w:rPr>
      </w:pPr>
      <w:bookmarkStart w:id="25" w:name="_Toc70322234"/>
      <w:bookmarkStart w:id="26" w:name="_Toc75527084"/>
      <w:bookmarkStart w:id="27" w:name="_Toc235200295"/>
      <w:r>
        <w:rPr>
          <w:b/>
        </w:rPr>
        <w:lastRenderedPageBreak/>
        <w:t>AGRICULTURA, DESENVOLVIMENTO RURAL E AMBIENTE</w:t>
      </w:r>
      <w:bookmarkEnd w:id="25"/>
      <w:bookmarkEnd w:id="26"/>
      <w:bookmarkEnd w:id="27"/>
    </w:p>
    <w:p w14:paraId="4982DE20" w14:textId="77777777" w:rsidR="004D7AC0" w:rsidRDefault="004D7AC0" w:rsidP="001766B2"/>
    <w:p w14:paraId="2962F1BD" w14:textId="09CC7FAE" w:rsidR="00706116" w:rsidRPr="00706116" w:rsidRDefault="00A75AD7" w:rsidP="00706116">
      <w:pPr>
        <w:widowControl w:val="0"/>
        <w:numPr>
          <w:ilvl w:val="0"/>
          <w:numId w:val="4"/>
        </w:numPr>
        <w:overflowPunct w:val="0"/>
        <w:autoSpaceDE w:val="0"/>
        <w:autoSpaceDN w:val="0"/>
        <w:adjustRightInd w:val="0"/>
        <w:ind w:hanging="567"/>
        <w:textAlignment w:val="baseline"/>
        <w:rPr>
          <w:b/>
          <w:bCs/>
          <w:szCs w:val="20"/>
        </w:rPr>
      </w:pPr>
      <w:hyperlink r:id="rId48" w:history="1">
        <w:r w:rsidR="003404C7">
          <w:rPr>
            <w:b/>
            <w:i/>
            <w:color w:val="0000FF"/>
            <w:sz w:val="28"/>
            <w:u w:val="single"/>
          </w:rPr>
          <w:t xml:space="preserve">Alteração específica – Plano de Ação da UE para os </w:t>
        </w:r>
        <w:r w:rsidR="003404C7">
          <w:rPr>
            <w:b/>
            <w:i/>
            <w:color w:val="0000FF"/>
            <w:sz w:val="28"/>
            <w:u w:val="single"/>
          </w:rPr>
          <w:t>A</w:t>
        </w:r>
        <w:r w:rsidR="003404C7">
          <w:rPr>
            <w:b/>
            <w:i/>
            <w:color w:val="0000FF"/>
            <w:sz w:val="28"/>
            <w:u w:val="single"/>
          </w:rPr>
          <w:t>dubos</w:t>
        </w:r>
      </w:hyperlink>
    </w:p>
    <w:p w14:paraId="53E0B048" w14:textId="77777777" w:rsidR="00706116" w:rsidRPr="00706116" w:rsidRDefault="00706116" w:rsidP="00706116">
      <w:pPr>
        <w:widowControl w:val="0"/>
        <w:overflowPunct w:val="0"/>
        <w:autoSpaceDE w:val="0"/>
        <w:autoSpaceDN w:val="0"/>
        <w:adjustRightInd w:val="0"/>
        <w:ind w:left="266"/>
        <w:textAlignment w:val="baseline"/>
        <w:rPr>
          <w:b/>
          <w:lang w:val="fr-BE"/>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706116" w:rsidRPr="00706116" w14:paraId="5952524F" w14:textId="77777777" w:rsidTr="003D7491">
        <w:tc>
          <w:tcPr>
            <w:tcW w:w="1077" w:type="pct"/>
            <w:vMerge w:val="restart"/>
          </w:tcPr>
          <w:p w14:paraId="6DD7A514"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r>
              <w:rPr>
                <w:b/>
              </w:rPr>
              <w:t>Referências</w:t>
            </w:r>
          </w:p>
        </w:tc>
        <w:tc>
          <w:tcPr>
            <w:tcW w:w="3923" w:type="pct"/>
          </w:tcPr>
          <w:p w14:paraId="1906BF6E" w14:textId="4B731DB6" w:rsidR="00F2714A" w:rsidRDefault="00C93393" w:rsidP="00706116">
            <w:pPr>
              <w:tabs>
                <w:tab w:val="center" w:pos="284"/>
              </w:tabs>
              <w:overflowPunct w:val="0"/>
              <w:autoSpaceDE w:val="0"/>
              <w:autoSpaceDN w:val="0"/>
              <w:adjustRightInd w:val="0"/>
              <w:ind w:left="266" w:right="-3091" w:hanging="266"/>
              <w:textAlignment w:val="baseline"/>
            </w:pPr>
            <w:r>
              <w:t>Parecer da categoria C</w:t>
            </w:r>
          </w:p>
          <w:p w14:paraId="04E4D1D4" w14:textId="78CF202D" w:rsidR="00706116" w:rsidRPr="00706116" w:rsidRDefault="00706116" w:rsidP="00706116">
            <w:pPr>
              <w:tabs>
                <w:tab w:val="center" w:pos="284"/>
              </w:tabs>
              <w:overflowPunct w:val="0"/>
              <w:autoSpaceDE w:val="0"/>
              <w:autoSpaceDN w:val="0"/>
              <w:adjustRightInd w:val="0"/>
              <w:ind w:left="266" w:right="-3091" w:hanging="266"/>
              <w:textAlignment w:val="baseline"/>
            </w:pPr>
            <w:r>
              <w:t>COM(2026) 282 final</w:t>
            </w:r>
          </w:p>
        </w:tc>
      </w:tr>
      <w:tr w:rsidR="00706116" w:rsidRPr="00706116" w14:paraId="369D7327" w14:textId="77777777" w:rsidTr="003D7491">
        <w:tc>
          <w:tcPr>
            <w:tcW w:w="1077" w:type="pct"/>
            <w:vMerge/>
          </w:tcPr>
          <w:p w14:paraId="462C858D"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p>
        </w:tc>
        <w:tc>
          <w:tcPr>
            <w:tcW w:w="3923" w:type="pct"/>
          </w:tcPr>
          <w:p w14:paraId="350C5ECB" w14:textId="054ADDDA" w:rsidR="00706116" w:rsidRPr="00706116" w:rsidRDefault="00706116" w:rsidP="00706116">
            <w:pPr>
              <w:tabs>
                <w:tab w:val="center" w:pos="284"/>
              </w:tabs>
              <w:overflowPunct w:val="0"/>
              <w:autoSpaceDE w:val="0"/>
              <w:autoSpaceDN w:val="0"/>
              <w:adjustRightInd w:val="0"/>
              <w:ind w:left="266" w:right="-3091" w:hanging="266"/>
              <w:textAlignment w:val="baseline"/>
            </w:pPr>
            <w:r>
              <w:t>EESC-2026-01934-00-00-AC</w:t>
            </w:r>
          </w:p>
        </w:tc>
      </w:tr>
    </w:tbl>
    <w:p w14:paraId="51577E1A" w14:textId="77777777" w:rsidR="00706116" w:rsidRPr="00706116"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rPr>
      </w:pPr>
      <w:r>
        <w:rPr>
          <w:b/>
        </w:rPr>
        <w:t>Pontos principais</w:t>
      </w:r>
    </w:p>
    <w:p w14:paraId="650B2A02"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08491DA9" w:rsidR="00706116" w:rsidRPr="00706116" w:rsidRDefault="00706116" w:rsidP="00D3388B">
      <w:pPr>
        <w:overflowPunct w:val="0"/>
        <w:autoSpaceDE w:val="0"/>
        <w:autoSpaceDN w:val="0"/>
        <w:adjustRightInd w:val="0"/>
        <w:textAlignment w:val="baseline"/>
        <w:rPr>
          <w:szCs w:val="20"/>
        </w:rPr>
      </w:pPr>
      <w:r>
        <w:t xml:space="preserve">Considerando que o Comité Económico e Social Europeu já se pronunciara sobre o conteúdo desta proposta nos Pareceres </w:t>
      </w:r>
      <w:hyperlink r:id="rId49" w:history="1">
        <w:r>
          <w:rPr>
            <w:color w:val="0000FF"/>
            <w:u w:val="single"/>
          </w:rPr>
          <w:t>Revisão do Mecanismo de Ajustamento C</w:t>
        </w:r>
        <w:r>
          <w:rPr>
            <w:color w:val="0000FF"/>
            <w:u w:val="single"/>
          </w:rPr>
          <w:t>a</w:t>
        </w:r>
        <w:r>
          <w:rPr>
            <w:color w:val="0000FF"/>
            <w:u w:val="single"/>
          </w:rPr>
          <w:t>rbónico Fron</w:t>
        </w:r>
        <w:r>
          <w:rPr>
            <w:color w:val="0000FF"/>
            <w:u w:val="single"/>
          </w:rPr>
          <w:t>t</w:t>
        </w:r>
        <w:r>
          <w:rPr>
            <w:color w:val="0000FF"/>
            <w:u w:val="single"/>
          </w:rPr>
          <w:t>eiriço (CBAM)</w:t>
        </w:r>
      </w:hyperlink>
      <w:r>
        <w:t>, adotado em 19.3.2026</w:t>
      </w:r>
      <w:r w:rsidRPr="00706116">
        <w:rPr>
          <w:sz w:val="24"/>
          <w:szCs w:val="20"/>
          <w:vertAlign w:val="superscript"/>
          <w:lang w:val="en-GB"/>
        </w:rPr>
        <w:footnoteReference w:id="1"/>
      </w:r>
      <w:r>
        <w:t xml:space="preserve">, e </w:t>
      </w:r>
      <w:hyperlink r:id="rId50" w:history="1">
        <w:r>
          <w:rPr>
            <w:color w:val="0000FF"/>
            <w:u w:val="single"/>
          </w:rPr>
          <w:t xml:space="preserve">Estratégia da UE em matéria </w:t>
        </w:r>
        <w:r>
          <w:rPr>
            <w:color w:val="0000FF"/>
            <w:u w:val="single"/>
          </w:rPr>
          <w:t>d</w:t>
        </w:r>
        <w:r>
          <w:rPr>
            <w:color w:val="0000FF"/>
            <w:u w:val="single"/>
          </w:rPr>
          <w:t xml:space="preserve">e </w:t>
        </w:r>
        <w:r>
          <w:rPr>
            <w:color w:val="0000FF"/>
            <w:u w:val="single"/>
          </w:rPr>
          <w:t>a</w:t>
        </w:r>
        <w:r>
          <w:rPr>
            <w:color w:val="0000FF"/>
            <w:u w:val="single"/>
          </w:rPr>
          <w:t>dubos</w:t>
        </w:r>
      </w:hyperlink>
      <w:r>
        <w:t>, adotado em 22.3.2023</w:t>
      </w:r>
      <w:r w:rsidRPr="00706116">
        <w:rPr>
          <w:sz w:val="24"/>
          <w:szCs w:val="20"/>
          <w:vertAlign w:val="superscript"/>
          <w:lang w:val="en-GB"/>
        </w:rPr>
        <w:footnoteReference w:id="2"/>
      </w:r>
      <w:r>
        <w:t>, o Comité decidiu não emitir parecer, remetendo para a posição defendida nos documentos mencionados.</w:t>
      </w:r>
    </w:p>
    <w:p w14:paraId="573F63D0" w14:textId="77777777" w:rsidR="00706116" w:rsidRPr="00706116" w:rsidRDefault="00706116" w:rsidP="00706116">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706116" w:rsidRPr="00706116" w14:paraId="4946C259" w14:textId="77777777" w:rsidTr="003D7491">
        <w:tc>
          <w:tcPr>
            <w:tcW w:w="1078" w:type="pct"/>
          </w:tcPr>
          <w:p w14:paraId="35E5113C" w14:textId="77777777" w:rsidR="00706116" w:rsidRPr="00706116" w:rsidRDefault="00706116" w:rsidP="00706116">
            <w:pPr>
              <w:overflowPunct w:val="0"/>
              <w:autoSpaceDE w:val="0"/>
              <w:autoSpaceDN w:val="0"/>
              <w:adjustRightInd w:val="0"/>
              <w:textAlignment w:val="baseline"/>
              <w:rPr>
                <w:i/>
              </w:rPr>
            </w:pPr>
            <w:r>
              <w:rPr>
                <w:b/>
                <w:i/>
              </w:rPr>
              <w:t>Contacto</w:t>
            </w:r>
          </w:p>
        </w:tc>
        <w:tc>
          <w:tcPr>
            <w:tcW w:w="3922" w:type="pct"/>
          </w:tcPr>
          <w:p w14:paraId="2FD2E923" w14:textId="77777777" w:rsidR="00706116" w:rsidRPr="00706116" w:rsidRDefault="00706116" w:rsidP="00706116">
            <w:pPr>
              <w:overflowPunct w:val="0"/>
              <w:autoSpaceDE w:val="0"/>
              <w:autoSpaceDN w:val="0"/>
              <w:adjustRightInd w:val="0"/>
              <w:textAlignment w:val="baseline"/>
              <w:rPr>
                <w:i/>
              </w:rPr>
            </w:pPr>
            <w:r>
              <w:rPr>
                <w:i/>
              </w:rPr>
              <w:t>Martine Delanoy</w:t>
            </w:r>
          </w:p>
        </w:tc>
      </w:tr>
      <w:tr w:rsidR="00706116" w:rsidRPr="00706116" w14:paraId="3FC3EC5A" w14:textId="77777777" w:rsidTr="003D7491">
        <w:tc>
          <w:tcPr>
            <w:tcW w:w="1078" w:type="pct"/>
          </w:tcPr>
          <w:p w14:paraId="3A9AB9FB" w14:textId="77777777" w:rsidR="00706116" w:rsidRPr="00706116" w:rsidRDefault="00706116" w:rsidP="00706116">
            <w:pPr>
              <w:overflowPunct w:val="0"/>
              <w:autoSpaceDE w:val="0"/>
              <w:autoSpaceDN w:val="0"/>
              <w:adjustRightInd w:val="0"/>
              <w:textAlignment w:val="baseline"/>
              <w:rPr>
                <w:i/>
              </w:rPr>
            </w:pPr>
            <w:r>
              <w:rPr>
                <w:i/>
              </w:rPr>
              <w:t>Tel.</w:t>
            </w:r>
          </w:p>
        </w:tc>
        <w:tc>
          <w:tcPr>
            <w:tcW w:w="3922" w:type="pct"/>
          </w:tcPr>
          <w:p w14:paraId="5CDDB05E" w14:textId="77777777" w:rsidR="00706116" w:rsidRPr="00706116" w:rsidRDefault="00706116" w:rsidP="00706116">
            <w:pPr>
              <w:overflowPunct w:val="0"/>
              <w:autoSpaceDE w:val="0"/>
              <w:autoSpaceDN w:val="0"/>
              <w:adjustRightInd w:val="0"/>
              <w:textAlignment w:val="baseline"/>
              <w:rPr>
                <w:i/>
              </w:rPr>
            </w:pPr>
            <w:r>
              <w:rPr>
                <w:i/>
              </w:rPr>
              <w:t>+32 2 546 98 02</w:t>
            </w:r>
          </w:p>
        </w:tc>
      </w:tr>
      <w:tr w:rsidR="00706116" w:rsidRPr="00706116" w14:paraId="35B4F500" w14:textId="77777777" w:rsidTr="003D7491">
        <w:tc>
          <w:tcPr>
            <w:tcW w:w="1078" w:type="pct"/>
          </w:tcPr>
          <w:p w14:paraId="5A4F093E" w14:textId="77777777" w:rsidR="00706116" w:rsidRPr="00706116" w:rsidRDefault="00706116" w:rsidP="00706116">
            <w:pPr>
              <w:overflowPunct w:val="0"/>
              <w:autoSpaceDE w:val="0"/>
              <w:autoSpaceDN w:val="0"/>
              <w:adjustRightInd w:val="0"/>
              <w:textAlignment w:val="baseline"/>
              <w:rPr>
                <w:i/>
              </w:rPr>
            </w:pPr>
            <w:r>
              <w:rPr>
                <w:i/>
              </w:rPr>
              <w:t>Endereço eletrónico</w:t>
            </w:r>
          </w:p>
        </w:tc>
        <w:tc>
          <w:tcPr>
            <w:tcW w:w="3922" w:type="pct"/>
          </w:tcPr>
          <w:p w14:paraId="2522737B" w14:textId="77777777" w:rsidR="00706116" w:rsidRPr="00706116" w:rsidRDefault="00A75AD7" w:rsidP="00706116">
            <w:pPr>
              <w:overflowPunct w:val="0"/>
              <w:autoSpaceDE w:val="0"/>
              <w:autoSpaceDN w:val="0"/>
              <w:adjustRightInd w:val="0"/>
              <w:textAlignment w:val="baseline"/>
              <w:rPr>
                <w:i/>
                <w:iCs/>
              </w:rPr>
            </w:pPr>
            <w:hyperlink r:id="rId51" w:history="1">
              <w:r w:rsidR="003404C7">
                <w:rPr>
                  <w:i/>
                  <w:color w:val="0000FF"/>
                  <w:u w:val="single"/>
                </w:rPr>
                <w:t>Martine.Delanoy@eesc.europa.eu</w:t>
              </w:r>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3283C552" w14:textId="011A220A" w:rsidR="006571B9" w:rsidRPr="006571B9" w:rsidRDefault="00A75AD7" w:rsidP="006571B9">
      <w:pPr>
        <w:widowControl w:val="0"/>
        <w:numPr>
          <w:ilvl w:val="0"/>
          <w:numId w:val="21"/>
        </w:numPr>
        <w:overflowPunct w:val="0"/>
        <w:autoSpaceDE w:val="0"/>
        <w:autoSpaceDN w:val="0"/>
        <w:adjustRightInd w:val="0"/>
        <w:ind w:hanging="567"/>
        <w:textAlignment w:val="baseline"/>
        <w:rPr>
          <w:b/>
          <w:bCs/>
          <w:i/>
          <w:iCs/>
          <w:sz w:val="28"/>
          <w:szCs w:val="28"/>
        </w:rPr>
      </w:pPr>
      <w:hyperlink r:id="rId52">
        <w:r w:rsidR="006571B9">
          <w:rPr>
            <w:b/>
            <w:i/>
            <w:color w:val="0000FF"/>
            <w:sz w:val="28"/>
            <w:u w:val="single"/>
          </w:rPr>
          <w:t>Uma Estratégia para o Setor Pecuário Sustentá</w:t>
        </w:r>
        <w:r w:rsidR="006571B9">
          <w:rPr>
            <w:b/>
            <w:i/>
            <w:color w:val="0000FF"/>
            <w:sz w:val="28"/>
            <w:u w:val="single"/>
          </w:rPr>
          <w:t>v</w:t>
        </w:r>
        <w:r w:rsidR="006571B9">
          <w:rPr>
            <w:b/>
            <w:i/>
            <w:color w:val="0000FF"/>
            <w:sz w:val="28"/>
            <w:u w:val="single"/>
          </w:rPr>
          <w:t>el 2026</w:t>
        </w:r>
      </w:hyperlink>
    </w:p>
    <w:p w14:paraId="0435B202" w14:textId="77777777" w:rsidR="006571B9" w:rsidRPr="006571B9" w:rsidRDefault="006571B9" w:rsidP="006571B9">
      <w:pPr>
        <w:tabs>
          <w:tab w:val="center" w:pos="284"/>
        </w:tabs>
        <w:overflowPunct w:val="0"/>
        <w:autoSpaceDE w:val="0"/>
        <w:autoSpaceDN w:val="0"/>
        <w:adjustRightInd w:val="0"/>
        <w:ind w:left="266" w:hanging="266"/>
        <w:textAlignment w:val="baseline"/>
        <w:rPr>
          <w:b/>
          <w:sz w:val="16"/>
          <w:szCs w:val="16"/>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599B93A6" w14:textId="77777777" w:rsidTr="0015475D">
        <w:tc>
          <w:tcPr>
            <w:tcW w:w="1077" w:type="pct"/>
          </w:tcPr>
          <w:p w14:paraId="1AFABAB0"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Relator</w:t>
            </w:r>
          </w:p>
        </w:tc>
        <w:tc>
          <w:tcPr>
            <w:tcW w:w="3923" w:type="pct"/>
          </w:tcPr>
          <w:p w14:paraId="1FD8C21D" w14:textId="62987BA6" w:rsidR="00D26BAC" w:rsidRPr="006571B9" w:rsidRDefault="006571B9" w:rsidP="000925D6">
            <w:pPr>
              <w:tabs>
                <w:tab w:val="center" w:pos="284"/>
              </w:tabs>
              <w:overflowPunct w:val="0"/>
              <w:autoSpaceDE w:val="0"/>
              <w:autoSpaceDN w:val="0"/>
              <w:adjustRightInd w:val="0"/>
              <w:ind w:left="266" w:right="-3091" w:hanging="266"/>
              <w:textAlignment w:val="baseline"/>
            </w:pPr>
            <w:r>
              <w:t>Joe Healy (IE – Grupo das Organizações da Sociedade Civil)</w:t>
            </w:r>
          </w:p>
        </w:tc>
      </w:tr>
      <w:tr w:rsidR="006571B9" w:rsidRPr="006571B9" w14:paraId="07A33691" w14:textId="77777777" w:rsidTr="0015475D">
        <w:tc>
          <w:tcPr>
            <w:tcW w:w="1077" w:type="pct"/>
          </w:tcPr>
          <w:p w14:paraId="407C1B3A"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Correlator</w:t>
            </w:r>
          </w:p>
        </w:tc>
        <w:tc>
          <w:tcPr>
            <w:tcW w:w="3923" w:type="pct"/>
          </w:tcPr>
          <w:p w14:paraId="0C242084" w14:textId="0ECC7AFB" w:rsidR="006571B9" w:rsidRDefault="006571B9" w:rsidP="006571B9">
            <w:pPr>
              <w:tabs>
                <w:tab w:val="center" w:pos="284"/>
              </w:tabs>
              <w:overflowPunct w:val="0"/>
              <w:autoSpaceDE w:val="0"/>
              <w:autoSpaceDN w:val="0"/>
              <w:adjustRightInd w:val="0"/>
              <w:ind w:left="266" w:right="-3091" w:hanging="266"/>
              <w:textAlignment w:val="baseline"/>
            </w:pPr>
            <w:r>
              <w:t>Florian Dalstein (RO – Grupo dos Trabalhadores)</w:t>
            </w:r>
          </w:p>
          <w:p w14:paraId="742D4454" w14:textId="3960EA1F" w:rsidR="00D26BAC" w:rsidRPr="006571B9" w:rsidRDefault="00D26BAC" w:rsidP="006571B9">
            <w:pPr>
              <w:tabs>
                <w:tab w:val="center" w:pos="284"/>
              </w:tabs>
              <w:overflowPunct w:val="0"/>
              <w:autoSpaceDE w:val="0"/>
              <w:autoSpaceDN w:val="0"/>
              <w:adjustRightInd w:val="0"/>
              <w:ind w:left="266" w:right="-3091" w:hanging="266"/>
              <w:textAlignment w:val="baseline"/>
              <w:rPr>
                <w:lang w:val="en-GB"/>
              </w:rPr>
            </w:pPr>
          </w:p>
        </w:tc>
      </w:tr>
      <w:tr w:rsidR="006571B9" w:rsidRPr="006571B9" w14:paraId="29C1FE6F" w14:textId="77777777" w:rsidTr="0015475D">
        <w:tc>
          <w:tcPr>
            <w:tcW w:w="1077" w:type="pct"/>
          </w:tcPr>
          <w:p w14:paraId="1B710975"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Referência</w:t>
            </w:r>
          </w:p>
        </w:tc>
        <w:tc>
          <w:tcPr>
            <w:tcW w:w="3923" w:type="pct"/>
          </w:tcPr>
          <w:p w14:paraId="6CA93D89" w14:textId="604B3B6F" w:rsidR="00B55237" w:rsidRDefault="00B55237" w:rsidP="006571B9">
            <w:pPr>
              <w:tabs>
                <w:tab w:val="center" w:pos="284"/>
              </w:tabs>
              <w:overflowPunct w:val="0"/>
              <w:autoSpaceDE w:val="0"/>
              <w:autoSpaceDN w:val="0"/>
              <w:adjustRightInd w:val="0"/>
              <w:ind w:left="266" w:right="-3091" w:hanging="266"/>
              <w:textAlignment w:val="baseline"/>
            </w:pPr>
            <w:r>
              <w:t>Parecer exploratório a pedido da Presidência irlandesa do Conselho da UE</w:t>
            </w:r>
          </w:p>
          <w:p w14:paraId="5A848A7F" w14:textId="47C85D1F" w:rsidR="006571B9" w:rsidRPr="006571B9" w:rsidRDefault="006571B9" w:rsidP="006571B9">
            <w:pPr>
              <w:tabs>
                <w:tab w:val="center" w:pos="284"/>
              </w:tabs>
              <w:overflowPunct w:val="0"/>
              <w:autoSpaceDE w:val="0"/>
              <w:autoSpaceDN w:val="0"/>
              <w:adjustRightInd w:val="0"/>
              <w:ind w:left="266" w:right="-3091" w:hanging="266"/>
              <w:textAlignment w:val="baseline"/>
            </w:pPr>
            <w:r>
              <w:t>EESC-2026-01422-00-00-AC</w:t>
            </w:r>
          </w:p>
        </w:tc>
      </w:tr>
    </w:tbl>
    <w:p w14:paraId="124AA911" w14:textId="77777777" w:rsidR="006571B9" w:rsidRPr="006571B9" w:rsidRDefault="006571B9" w:rsidP="006571B9">
      <w:pPr>
        <w:tabs>
          <w:tab w:val="center" w:pos="284"/>
        </w:tabs>
        <w:overflowPunct w:val="0"/>
        <w:autoSpaceDE w:val="0"/>
        <w:autoSpaceDN w:val="0"/>
        <w:adjustRightInd w:val="0"/>
        <w:ind w:left="266" w:hanging="266"/>
        <w:textAlignment w:val="baseline"/>
        <w:rPr>
          <w:b/>
          <w:lang w:val="en-GB"/>
        </w:rPr>
      </w:pPr>
    </w:p>
    <w:p w14:paraId="5544A241" w14:textId="77777777" w:rsidR="006571B9" w:rsidRPr="006571B9" w:rsidRDefault="006571B9" w:rsidP="006571B9">
      <w:pPr>
        <w:keepNext/>
        <w:keepLines/>
        <w:tabs>
          <w:tab w:val="center" w:pos="284"/>
        </w:tabs>
        <w:overflowPunct w:val="0"/>
        <w:autoSpaceDE w:val="0"/>
        <w:autoSpaceDN w:val="0"/>
        <w:adjustRightInd w:val="0"/>
        <w:ind w:left="266" w:hanging="266"/>
        <w:textAlignment w:val="baseline"/>
        <w:rPr>
          <w:b/>
        </w:rPr>
      </w:pPr>
      <w:r>
        <w:rPr>
          <w:b/>
        </w:rPr>
        <w:t>Pontos principais</w:t>
      </w:r>
    </w:p>
    <w:p w14:paraId="4511707A" w14:textId="77777777" w:rsidR="006571B9" w:rsidRPr="006571B9" w:rsidRDefault="006571B9" w:rsidP="006571B9">
      <w:pPr>
        <w:keepNext/>
        <w:keepLines/>
        <w:overflowPunct w:val="0"/>
        <w:autoSpaceDE w:val="0"/>
        <w:autoSpaceDN w:val="0"/>
        <w:adjustRightInd w:val="0"/>
        <w:ind w:left="266" w:hanging="266"/>
        <w:textAlignment w:val="baseline"/>
        <w:rPr>
          <w:b/>
          <w:lang w:val="en-GB"/>
        </w:rPr>
      </w:pPr>
    </w:p>
    <w:p w14:paraId="4914E27E" w14:textId="77777777" w:rsidR="006571B9" w:rsidRDefault="006571B9" w:rsidP="006571B9">
      <w:pPr>
        <w:overflowPunct w:val="0"/>
        <w:autoSpaceDE w:val="0"/>
        <w:autoSpaceDN w:val="0"/>
        <w:adjustRightInd w:val="0"/>
        <w:textAlignment w:val="baseline"/>
        <w:rPr>
          <w:bCs/>
          <w:iCs/>
        </w:rPr>
      </w:pPr>
      <w:r>
        <w:t>O Comité Económico e Social Europeu:</w:t>
      </w:r>
    </w:p>
    <w:p w14:paraId="2E8FC509"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convida a Comissão Europeia a adotar uma Estratégia da União Europeia (UE) para o Setor Pecuário positiva e orientada para a otimização da expansão sustentável, do crescimento e da eficiência da produção, bem como para a proteção do modelo de exploração agrícola familiar da UE; essa estratégia deve assentar nas normas de produção, ambientais, éticas e sociais mais elevadas;</w:t>
      </w:r>
    </w:p>
    <w:p w14:paraId="5C86C036"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sublinha que a nova Estratégia da UE para o Setor Pecuário deve fornecer aos criadores de gado um apoio construtivo e reconhecer que a produção animal sustentável constitui um elemento fundamental da solução para abordar os desafios económicos, ambientais e sociais com que a sociedade se depara; </w:t>
      </w:r>
    </w:p>
    <w:p w14:paraId="3888BE9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solicita que se restabeleça o orçamento da política agrícola comum (PAC) a um nível equivalente a 0,5% do produto interno bruto (PIB) da UE, enquanto ponto de partida fundamental para o financiamento da transição sustentável do setor pecuário, e que se crie um fundo específico da UE para a pecuária, complementar à PAC e independente desta, a fim de colmatar o défice de investimento;</w:t>
      </w:r>
    </w:p>
    <w:p w14:paraId="7103B0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defende a necessidade de garantir que a equivalência das normas é uma componente não negociável de todos os futuros acordos comerciais da UE, para proteger as normas mais elevadas da UE;</w:t>
      </w:r>
    </w:p>
    <w:p w14:paraId="3598A59B" w14:textId="17DF3A34"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salienta a necessidade de apoiar os sistemas pecuários extensivos, regenerativos, agroflorestais e biológicos, que têm um papel positivo a desempenhar na resposta à procura dos consumidores e na melhoria do ambiente, da biodiversidade e da saúde dos solos; sublinha que cabe aumentar o apoio à produção de proteínas vegetais na UE para géneros alimentícios e alimentos para animais, reconhecendo as ligações estreitas entre a Estratégia para o Setor Pecuário e o futuro plano de ação para as proteínas;</w:t>
      </w:r>
    </w:p>
    <w:p w14:paraId="3C15EE5F"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solicita a adoção de uma estratégia de exportação de proteínas animais baseada nos mais elevados padrões de produção sustentável, centrada na redução das emissões mundiais de gases com efeito de estufa, no aumento do acesso ao mercado e das exportações para países terceiros e na redução das restrições de acesso ao mercado relacionadas com as medidas sanitárias e fitossanitárias;</w:t>
      </w:r>
    </w:p>
    <w:p w14:paraId="30667BC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reconhece o bem-estar animal enquanto pilar central da futura Estratégia para o Setor Pecuário e apoia a revisão da legislação da UE em matéria de bem-estar animal de acordo com os dados científicos mais recentes;</w:t>
      </w:r>
    </w:p>
    <w:p w14:paraId="66A7E6F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solicita a adoção de uma rotulagem obrigatória da origem (da UE ou de fora da UE) para todos os produtos alimentares de origem animal, que se analise a possibilidade de aplicar uma rotulagem que indique o país de origem, e que se explore opções de política para a rotulagem do ambiente agrícola (sem gaiolas/ao ar livre);</w:t>
      </w:r>
    </w:p>
    <w:p w14:paraId="5253C7B3"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frisa a necessidade de reforçar a posição dos agricultores e reequilibrar o poder na cadeia alimentar;</w:t>
      </w:r>
    </w:p>
    <w:p w14:paraId="73210C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lastRenderedPageBreak/>
        <w:t>recomenda que se elabore um programa promocional e informativo sólido, a nível europeu, para os produtos proteicos à base de carne e laticínios da UE, assente nas mais elevadas normas de produção a nível mundial;</w:t>
      </w:r>
    </w:p>
    <w:p w14:paraId="55EB2DA0"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reitera o seu apoio à abordagem «Uma Só Saúde» da UE e a necessidade de assegurar um melhor financiamento da UE para enfrentar as crises sanitárias. </w:t>
      </w:r>
    </w:p>
    <w:p w14:paraId="4F5AE706" w14:textId="77777777" w:rsidR="006571B9" w:rsidRPr="006571B9" w:rsidRDefault="006571B9" w:rsidP="006571B9">
      <w:pPr>
        <w:widowControl w:val="0"/>
        <w:overflowPunct w:val="0"/>
        <w:autoSpaceDE w:val="0"/>
        <w:autoSpaceDN w:val="0"/>
        <w:adjustRightInd w:val="0"/>
        <w:ind w:left="709"/>
        <w:textAlignment w:val="baseline"/>
        <w:rPr>
          <w:szCs w:val="20"/>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0B76A0E4" w14:textId="77777777" w:rsidTr="0015475D">
        <w:tc>
          <w:tcPr>
            <w:tcW w:w="1077" w:type="pct"/>
          </w:tcPr>
          <w:p w14:paraId="6D5DA852" w14:textId="77777777" w:rsidR="006571B9" w:rsidRPr="006571B9" w:rsidRDefault="006571B9" w:rsidP="006571B9">
            <w:pPr>
              <w:overflowPunct w:val="0"/>
              <w:autoSpaceDE w:val="0"/>
              <w:autoSpaceDN w:val="0"/>
              <w:adjustRightInd w:val="0"/>
              <w:textAlignment w:val="baseline"/>
              <w:rPr>
                <w:i/>
              </w:rPr>
            </w:pPr>
            <w:r>
              <w:rPr>
                <w:b/>
                <w:i/>
              </w:rPr>
              <w:t>Contacto</w:t>
            </w:r>
          </w:p>
        </w:tc>
        <w:tc>
          <w:tcPr>
            <w:tcW w:w="3923" w:type="pct"/>
          </w:tcPr>
          <w:p w14:paraId="3D0F3525" w14:textId="36B20855" w:rsidR="006571B9" w:rsidRPr="006571B9" w:rsidRDefault="006571B9" w:rsidP="006571B9">
            <w:pPr>
              <w:overflowPunct w:val="0"/>
              <w:autoSpaceDE w:val="0"/>
              <w:autoSpaceDN w:val="0"/>
              <w:adjustRightInd w:val="0"/>
              <w:textAlignment w:val="baseline"/>
            </w:pPr>
            <w:r>
              <w:rPr>
                <w:i/>
              </w:rPr>
              <w:t>Arturo Íñiguez</w:t>
            </w:r>
          </w:p>
        </w:tc>
      </w:tr>
      <w:tr w:rsidR="006571B9" w:rsidRPr="006571B9" w14:paraId="41482C68" w14:textId="77777777" w:rsidTr="0015475D">
        <w:tc>
          <w:tcPr>
            <w:tcW w:w="1077" w:type="pct"/>
          </w:tcPr>
          <w:p w14:paraId="6106F323" w14:textId="77777777" w:rsidR="006571B9" w:rsidRPr="006571B9" w:rsidRDefault="006571B9" w:rsidP="006571B9">
            <w:pPr>
              <w:overflowPunct w:val="0"/>
              <w:autoSpaceDE w:val="0"/>
              <w:autoSpaceDN w:val="0"/>
              <w:adjustRightInd w:val="0"/>
              <w:textAlignment w:val="baseline"/>
              <w:rPr>
                <w:i/>
              </w:rPr>
            </w:pPr>
            <w:r>
              <w:rPr>
                <w:i/>
              </w:rPr>
              <w:t>Tel.</w:t>
            </w:r>
          </w:p>
        </w:tc>
        <w:tc>
          <w:tcPr>
            <w:tcW w:w="3923" w:type="pct"/>
          </w:tcPr>
          <w:p w14:paraId="62AA7B47" w14:textId="77777777" w:rsidR="006571B9" w:rsidRPr="006571B9" w:rsidRDefault="006571B9" w:rsidP="006571B9">
            <w:pPr>
              <w:overflowPunct w:val="0"/>
              <w:autoSpaceDE w:val="0"/>
              <w:autoSpaceDN w:val="0"/>
              <w:adjustRightInd w:val="0"/>
              <w:textAlignment w:val="baseline"/>
            </w:pPr>
            <w:r>
              <w:rPr>
                <w:i/>
              </w:rPr>
              <w:t>+32 2 546 87 68</w:t>
            </w:r>
          </w:p>
        </w:tc>
      </w:tr>
      <w:tr w:rsidR="006571B9" w:rsidRPr="006571B9" w14:paraId="5715BA28" w14:textId="77777777" w:rsidTr="0015475D">
        <w:tc>
          <w:tcPr>
            <w:tcW w:w="1077" w:type="pct"/>
          </w:tcPr>
          <w:p w14:paraId="08DC74EA" w14:textId="77777777" w:rsidR="006571B9" w:rsidRPr="006571B9" w:rsidRDefault="006571B9" w:rsidP="006571B9">
            <w:pPr>
              <w:overflowPunct w:val="0"/>
              <w:autoSpaceDE w:val="0"/>
              <w:autoSpaceDN w:val="0"/>
              <w:adjustRightInd w:val="0"/>
              <w:textAlignment w:val="baseline"/>
              <w:rPr>
                <w:i/>
              </w:rPr>
            </w:pPr>
            <w:r>
              <w:rPr>
                <w:i/>
              </w:rPr>
              <w:t>Endereço eletrónico</w:t>
            </w:r>
          </w:p>
        </w:tc>
        <w:tc>
          <w:tcPr>
            <w:tcW w:w="3923" w:type="pct"/>
          </w:tcPr>
          <w:p w14:paraId="0C7DF467" w14:textId="77777777" w:rsidR="006571B9" w:rsidRPr="006571B9" w:rsidRDefault="00A75AD7" w:rsidP="006571B9">
            <w:pPr>
              <w:overflowPunct w:val="0"/>
              <w:autoSpaceDE w:val="0"/>
              <w:autoSpaceDN w:val="0"/>
              <w:adjustRightInd w:val="0"/>
              <w:textAlignment w:val="baseline"/>
            </w:pPr>
            <w:hyperlink r:id="rId53" w:history="1">
              <w:r w:rsidR="003404C7">
                <w:rPr>
                  <w:i/>
                  <w:color w:val="0000FF"/>
                  <w:u w:val="single"/>
                </w:rPr>
                <w:t>Arturo.Iniguez@eesc.europa.eu</w:t>
              </w:r>
            </w:hyperlink>
          </w:p>
        </w:tc>
      </w:tr>
    </w:tbl>
    <w:p w14:paraId="613AC723" w14:textId="77777777" w:rsidR="00E101E2" w:rsidRDefault="00E101E2">
      <w:pPr>
        <w:spacing w:after="160" w:line="259" w:lineRule="auto"/>
        <w:jc w:val="left"/>
      </w:pPr>
      <w:r>
        <w:br w:type="page"/>
      </w:r>
    </w:p>
    <w:p w14:paraId="205C9B31" w14:textId="10BCAA1E" w:rsidR="00421BB7" w:rsidRPr="00421BB7" w:rsidRDefault="00A75AD7" w:rsidP="00421BB7">
      <w:pPr>
        <w:widowControl w:val="0"/>
        <w:numPr>
          <w:ilvl w:val="0"/>
          <w:numId w:val="22"/>
        </w:numPr>
        <w:overflowPunct w:val="0"/>
        <w:autoSpaceDE w:val="0"/>
        <w:autoSpaceDN w:val="0"/>
        <w:adjustRightInd w:val="0"/>
        <w:ind w:left="567" w:hanging="567"/>
        <w:textAlignment w:val="baseline"/>
        <w:rPr>
          <w:sz w:val="20"/>
          <w:szCs w:val="20"/>
        </w:rPr>
      </w:pPr>
      <w:hyperlink r:id="rId54">
        <w:r w:rsidR="00421BB7">
          <w:rPr>
            <w:b/>
            <w:i/>
            <w:color w:val="0000FF"/>
            <w:sz w:val="28"/>
            <w:u w:val="single"/>
          </w:rPr>
          <w:t>Abordagem da UE em matéria de gestão in</w:t>
        </w:r>
        <w:r w:rsidR="00421BB7">
          <w:rPr>
            <w:b/>
            <w:i/>
            <w:color w:val="0000FF"/>
            <w:sz w:val="28"/>
            <w:u w:val="single"/>
          </w:rPr>
          <w:t>t</w:t>
        </w:r>
        <w:r w:rsidR="00421BB7">
          <w:rPr>
            <w:b/>
            <w:i/>
            <w:color w:val="0000FF"/>
            <w:sz w:val="28"/>
            <w:u w:val="single"/>
          </w:rPr>
          <w:t>egrada dos riscos de incêndios florestais</w:t>
        </w:r>
      </w:hyperlink>
    </w:p>
    <w:p w14:paraId="1BBA7122"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8"/>
          <w:szCs w:val="18"/>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21C904D5" w14:textId="77777777" w:rsidTr="0015475D">
        <w:tc>
          <w:tcPr>
            <w:tcW w:w="1077" w:type="pct"/>
          </w:tcPr>
          <w:p w14:paraId="5A92E005" w14:textId="77777777"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Relator</w:t>
            </w:r>
          </w:p>
        </w:tc>
        <w:tc>
          <w:tcPr>
            <w:tcW w:w="3923" w:type="pct"/>
          </w:tcPr>
          <w:p w14:paraId="6E462578" w14:textId="30D70ADB" w:rsidR="00421BB7" w:rsidRDefault="00421BB7" w:rsidP="00421BB7">
            <w:pPr>
              <w:tabs>
                <w:tab w:val="center" w:pos="284"/>
              </w:tabs>
              <w:overflowPunct w:val="0"/>
              <w:autoSpaceDE w:val="0"/>
              <w:autoSpaceDN w:val="0"/>
              <w:adjustRightInd w:val="0"/>
              <w:ind w:left="266" w:right="-3091" w:hanging="266"/>
              <w:textAlignment w:val="baseline"/>
            </w:pPr>
            <w:r>
              <w:t>Luís Mira (PT – Grupo dos Empregadores)</w:t>
            </w:r>
          </w:p>
          <w:p w14:paraId="4FA90246" w14:textId="4CE972EB" w:rsidR="001801C0" w:rsidRPr="00421BB7" w:rsidRDefault="001801C0" w:rsidP="00421BB7">
            <w:pPr>
              <w:tabs>
                <w:tab w:val="center" w:pos="284"/>
              </w:tabs>
              <w:overflowPunct w:val="0"/>
              <w:autoSpaceDE w:val="0"/>
              <w:autoSpaceDN w:val="0"/>
              <w:adjustRightInd w:val="0"/>
              <w:ind w:left="266" w:right="-3091" w:hanging="266"/>
              <w:textAlignment w:val="baseline"/>
            </w:pPr>
          </w:p>
        </w:tc>
      </w:tr>
      <w:tr w:rsidR="00421BB7" w:rsidRPr="00421BB7" w14:paraId="68FB7849" w14:textId="77777777" w:rsidTr="0015475D">
        <w:tc>
          <w:tcPr>
            <w:tcW w:w="1077" w:type="pct"/>
          </w:tcPr>
          <w:p w14:paraId="37CB2B35" w14:textId="3B0AF9DF"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Referências</w:t>
            </w:r>
          </w:p>
        </w:tc>
        <w:tc>
          <w:tcPr>
            <w:tcW w:w="3923" w:type="pct"/>
          </w:tcPr>
          <w:p w14:paraId="77DEFBC5" w14:textId="77777777" w:rsidR="00566DF5" w:rsidRDefault="00566DF5" w:rsidP="00566DF5">
            <w:pPr>
              <w:tabs>
                <w:tab w:val="center" w:pos="284"/>
              </w:tabs>
              <w:overflowPunct w:val="0"/>
              <w:autoSpaceDE w:val="0"/>
              <w:autoSpaceDN w:val="0"/>
              <w:adjustRightInd w:val="0"/>
              <w:ind w:left="266" w:right="-3091" w:hanging="266"/>
              <w:textAlignment w:val="baseline"/>
            </w:pPr>
            <w:r>
              <w:t>COM(2026) 330 final</w:t>
            </w:r>
          </w:p>
          <w:p w14:paraId="08456334" w14:textId="35C39459" w:rsidR="00421BB7" w:rsidRPr="00421BB7" w:rsidRDefault="00421BB7" w:rsidP="00421BB7">
            <w:pPr>
              <w:tabs>
                <w:tab w:val="center" w:pos="284"/>
              </w:tabs>
              <w:overflowPunct w:val="0"/>
              <w:autoSpaceDE w:val="0"/>
              <w:autoSpaceDN w:val="0"/>
              <w:adjustRightInd w:val="0"/>
              <w:ind w:left="266" w:right="-3091" w:hanging="266"/>
              <w:textAlignment w:val="baseline"/>
            </w:pPr>
            <w:r>
              <w:t>EESC-2026-01150-00-00-AC</w:t>
            </w:r>
          </w:p>
        </w:tc>
      </w:tr>
    </w:tbl>
    <w:p w14:paraId="124283C8"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6"/>
          <w:szCs w:val="16"/>
          <w:lang w:val="en-GB"/>
        </w:rPr>
      </w:pPr>
    </w:p>
    <w:p w14:paraId="1CC63B6B"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rPr>
      </w:pPr>
      <w:r>
        <w:rPr>
          <w:b/>
        </w:rPr>
        <w:t>Pontos principais</w:t>
      </w:r>
    </w:p>
    <w:p w14:paraId="7BE22E57"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sz w:val="16"/>
          <w:szCs w:val="16"/>
          <w:lang w:val="en-GB"/>
        </w:rPr>
      </w:pPr>
    </w:p>
    <w:p w14:paraId="2F18C1D5" w14:textId="77777777" w:rsidR="00421BB7" w:rsidRDefault="00421BB7" w:rsidP="00421BB7">
      <w:pPr>
        <w:overflowPunct w:val="0"/>
        <w:autoSpaceDE w:val="0"/>
        <w:autoSpaceDN w:val="0"/>
        <w:adjustRightInd w:val="0"/>
        <w:textAlignment w:val="baseline"/>
        <w:rPr>
          <w:szCs w:val="20"/>
        </w:rPr>
      </w:pPr>
      <w:r>
        <w:t>O Comité Económico e Social Europeu:</w:t>
      </w:r>
    </w:p>
    <w:p w14:paraId="1924380D" w14:textId="77777777" w:rsidR="0093446D" w:rsidRPr="00421BB7" w:rsidRDefault="0093446D" w:rsidP="00421BB7">
      <w:pPr>
        <w:overflowPunct w:val="0"/>
        <w:autoSpaceDE w:val="0"/>
        <w:autoSpaceDN w:val="0"/>
        <w:adjustRightInd w:val="0"/>
        <w:textAlignment w:val="baseline"/>
        <w:rPr>
          <w:bCs/>
          <w:iCs/>
          <w:lang w:val="en-GB"/>
        </w:rPr>
      </w:pPr>
    </w:p>
    <w:p w14:paraId="63D0D68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acolhe favoravelmente a Comunicação da Comissão relativa à gestão integrada dos riscos de incêndios florestais, reconhecendo a crescente gravidade e frequência deste fenómeno na União Europeia;</w:t>
      </w:r>
    </w:p>
    <w:p w14:paraId="5DC2E430"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considera, contudo, que persiste uma insuficiente priorização da dimensão preventiva, verificando-se um desequilíbrio estrutural entre as políticas de prevenção e as de resposta e combate, pelo que insta a Comissão a reforçar substancialmente o pilar da prevenção; reivindica a criação de um fundo próprio para a prevenção de fogos florestais no próximo Quadro Financeiro Plurianual (QFP), rigorosamente autonomizado do orçamento da política agrícola comum (PAC);</w:t>
      </w:r>
    </w:p>
    <w:p w14:paraId="18B8FBE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sublinha que a falta de rentabilidade das atividades agrícolas (pastoreio, cultivo) e florestais constitui um fator determinante para o abandono das terras, contribuindo para a acumulação de material combustível e para o aumento do risco e da intensidade dos incêndios, pelo que considera essencial integrar esta dimensão económica nas políticas europeias;</w:t>
      </w:r>
    </w:p>
    <w:p w14:paraId="0BA48711"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observa que uma parte significativa das áreas afetadas por incêndios corresponde a terrenos de titularidade pública, incluindo áreas protegidas e terrenos baldios, o que evidencia a necessidade de reforçar as responsabilidades e os mecanismos de gestão por parte dos Estados-Membros;</w:t>
      </w:r>
    </w:p>
    <w:p w14:paraId="41DE48DA"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defende a necessidade urgente de uma estratégia comum europeia em matéria de incêndios florestais, com especial incidência nas regiões do sul da Europa, assegurando uma abordagem coordenada, integrada e dotada de meios financeiros adequados e também com incidência de meios de autoproteção e formação para os proprietários e trabalhadores rurais e florestais, aproveitando os equipamentos de dupla utilização, como as cisternas de rega;</w:t>
      </w:r>
    </w:p>
    <w:p w14:paraId="079DBD73"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destaca os impactos económicos, ambientais, sociais e territoriais dos incêndios florestais, que afetam de forma desproporcionada as zonas rurais, comprometendo a coesão territorial, o emprego e a viabilidade das atividades agrícolas e florestais e o cumprimento das metas ambientais;</w:t>
      </w:r>
    </w:p>
    <w:p w14:paraId="4979879E"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salienta que os incêndios florestais têm um impacto direto nos objetivos climáticos da União, nomeadamente na descarbonização, ao provocarem emissões significativas de carbono e a destruição de sumidouros naturais;</w:t>
      </w:r>
    </w:p>
    <w:p w14:paraId="5654A3F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 xml:space="preserve">sublinha o dano causado pelos incêndios florestais à biodiversidade, através da destruição de </w:t>
      </w:r>
      <w:r>
        <w:rPr>
          <w:i/>
        </w:rPr>
        <w:t>habitats</w:t>
      </w:r>
      <w:r>
        <w:t>, da perda de espécies e da degradação dos ecossistemas, comprometendo a resiliência ambiental e os objetivos da União em matéria de proteção da natureza;</w:t>
      </w:r>
    </w:p>
    <w:p w14:paraId="0824412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considera necessário proceder a uma revisão das regras aplicáveis à gestão florestal, de modo a eliminar constrangimentos que possam dificultar a gestão ativa e preventiva dos territórios, em particular nas regiões mais suscetíveis a incêndios, assegurando simultaneamente uma gestão das populações de animais selvagens adaptada às condições locais.</w:t>
      </w:r>
    </w:p>
    <w:p w14:paraId="71E56FDA" w14:textId="77777777" w:rsidR="00421BB7" w:rsidRPr="00421BB7" w:rsidRDefault="00421BB7" w:rsidP="00421BB7">
      <w:pPr>
        <w:widowControl w:val="0"/>
        <w:overflowPunct w:val="0"/>
        <w:autoSpaceDE w:val="0"/>
        <w:autoSpaceDN w:val="0"/>
        <w:adjustRightInd w:val="0"/>
        <w:textAlignment w:val="baseline"/>
        <w:rPr>
          <w:sz w:val="16"/>
          <w:szCs w:val="16"/>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4E30F42D" w14:textId="77777777" w:rsidTr="0015475D">
        <w:tc>
          <w:tcPr>
            <w:tcW w:w="1077" w:type="pct"/>
          </w:tcPr>
          <w:p w14:paraId="0A00FEDA" w14:textId="77777777" w:rsidR="00421BB7" w:rsidRPr="00421BB7" w:rsidRDefault="00421BB7" w:rsidP="00421BB7">
            <w:pPr>
              <w:overflowPunct w:val="0"/>
              <w:autoSpaceDE w:val="0"/>
              <w:autoSpaceDN w:val="0"/>
              <w:adjustRightInd w:val="0"/>
              <w:textAlignment w:val="baseline"/>
              <w:rPr>
                <w:i/>
              </w:rPr>
            </w:pPr>
            <w:r>
              <w:rPr>
                <w:b/>
                <w:i/>
              </w:rPr>
              <w:lastRenderedPageBreak/>
              <w:t>Contacto</w:t>
            </w:r>
          </w:p>
        </w:tc>
        <w:tc>
          <w:tcPr>
            <w:tcW w:w="3923" w:type="pct"/>
          </w:tcPr>
          <w:p w14:paraId="633DA006" w14:textId="7A9AB879" w:rsidR="00421BB7" w:rsidRPr="00421BB7" w:rsidRDefault="00421BB7" w:rsidP="00421BB7">
            <w:pPr>
              <w:overflowPunct w:val="0"/>
              <w:autoSpaceDE w:val="0"/>
              <w:autoSpaceDN w:val="0"/>
              <w:adjustRightInd w:val="0"/>
              <w:textAlignment w:val="baseline"/>
              <w:rPr>
                <w:i/>
              </w:rPr>
            </w:pPr>
            <w:r>
              <w:rPr>
                <w:i/>
              </w:rPr>
              <w:t>Arturo Íñiguez</w:t>
            </w:r>
          </w:p>
        </w:tc>
      </w:tr>
      <w:tr w:rsidR="00421BB7" w:rsidRPr="00421BB7" w14:paraId="6374CA3D" w14:textId="77777777" w:rsidTr="0015475D">
        <w:tc>
          <w:tcPr>
            <w:tcW w:w="1077" w:type="pct"/>
          </w:tcPr>
          <w:p w14:paraId="47142EB3" w14:textId="77777777" w:rsidR="00421BB7" w:rsidRPr="00421BB7" w:rsidRDefault="00421BB7" w:rsidP="00421BB7">
            <w:pPr>
              <w:overflowPunct w:val="0"/>
              <w:autoSpaceDE w:val="0"/>
              <w:autoSpaceDN w:val="0"/>
              <w:adjustRightInd w:val="0"/>
              <w:textAlignment w:val="baseline"/>
              <w:rPr>
                <w:i/>
              </w:rPr>
            </w:pPr>
            <w:r>
              <w:rPr>
                <w:i/>
              </w:rPr>
              <w:t>Tel.</w:t>
            </w:r>
          </w:p>
        </w:tc>
        <w:tc>
          <w:tcPr>
            <w:tcW w:w="3923" w:type="pct"/>
          </w:tcPr>
          <w:p w14:paraId="6C506663" w14:textId="77777777" w:rsidR="00421BB7" w:rsidRPr="00421BB7" w:rsidRDefault="00421BB7" w:rsidP="00421BB7">
            <w:pPr>
              <w:overflowPunct w:val="0"/>
              <w:autoSpaceDE w:val="0"/>
              <w:autoSpaceDN w:val="0"/>
              <w:adjustRightInd w:val="0"/>
              <w:textAlignment w:val="baseline"/>
              <w:rPr>
                <w:i/>
              </w:rPr>
            </w:pPr>
            <w:r>
              <w:rPr>
                <w:i/>
              </w:rPr>
              <w:t>+32 2 546 87 68</w:t>
            </w:r>
          </w:p>
        </w:tc>
      </w:tr>
      <w:tr w:rsidR="00421BB7" w:rsidRPr="00421BB7" w14:paraId="264A4C2D" w14:textId="77777777" w:rsidTr="0015475D">
        <w:tc>
          <w:tcPr>
            <w:tcW w:w="1077" w:type="pct"/>
          </w:tcPr>
          <w:p w14:paraId="127F841E" w14:textId="77777777" w:rsidR="00421BB7" w:rsidRPr="00421BB7" w:rsidRDefault="00421BB7" w:rsidP="00421BB7">
            <w:pPr>
              <w:overflowPunct w:val="0"/>
              <w:autoSpaceDE w:val="0"/>
              <w:autoSpaceDN w:val="0"/>
              <w:adjustRightInd w:val="0"/>
              <w:textAlignment w:val="baseline"/>
              <w:rPr>
                <w:i/>
              </w:rPr>
            </w:pPr>
            <w:r>
              <w:rPr>
                <w:i/>
              </w:rPr>
              <w:t>Endereço eletrónico</w:t>
            </w:r>
          </w:p>
        </w:tc>
        <w:tc>
          <w:tcPr>
            <w:tcW w:w="3923" w:type="pct"/>
          </w:tcPr>
          <w:p w14:paraId="40FC3356" w14:textId="77777777" w:rsidR="00421BB7" w:rsidRPr="00421BB7" w:rsidRDefault="00A75AD7" w:rsidP="00421BB7">
            <w:pPr>
              <w:overflowPunct w:val="0"/>
              <w:autoSpaceDE w:val="0"/>
              <w:autoSpaceDN w:val="0"/>
              <w:adjustRightInd w:val="0"/>
              <w:textAlignment w:val="baseline"/>
              <w:rPr>
                <w:i/>
              </w:rPr>
            </w:pPr>
            <w:hyperlink r:id="rId55" w:history="1">
              <w:r w:rsidR="003404C7">
                <w:rPr>
                  <w:i/>
                  <w:color w:val="0000FF"/>
                  <w:u w:val="single"/>
                </w:rPr>
                <w:t>Arturo.Iniguez@eesc.europa.eu</w:t>
              </w:r>
            </w:hyperlink>
          </w:p>
        </w:tc>
      </w:tr>
    </w:tbl>
    <w:p w14:paraId="3B49D622" w14:textId="77777777" w:rsidR="008913FF" w:rsidRDefault="008913FF">
      <w:pPr>
        <w:spacing w:after="160" w:line="259" w:lineRule="auto"/>
        <w:jc w:val="left"/>
      </w:pPr>
      <w:r>
        <w:br w:type="page"/>
      </w:r>
    </w:p>
    <w:p w14:paraId="528C73AA" w14:textId="46DE726B" w:rsidR="006D2C8A" w:rsidRPr="006D2C8A" w:rsidRDefault="006D2C8A" w:rsidP="001766B2">
      <w:pPr>
        <w:pStyle w:val="Heading1"/>
        <w:rPr>
          <w:b/>
        </w:rPr>
      </w:pPr>
      <w:bookmarkStart w:id="28" w:name="_Toc235200305"/>
      <w:r>
        <w:rPr>
          <w:b/>
          <w:color w:val="222A35" w:themeColor="text2" w:themeShade="80"/>
        </w:rPr>
        <w:lastRenderedPageBreak/>
        <w:t>COMISSÃO CONSULTIVA DAS MUTAÇÕES INDUSTRIAIS</w:t>
      </w:r>
      <w:bookmarkEnd w:id="28"/>
    </w:p>
    <w:p w14:paraId="713E272F" w14:textId="77777777" w:rsidR="006D2C8A" w:rsidRDefault="006D2C8A" w:rsidP="001766B2"/>
    <w:p w14:paraId="7DECE423" w14:textId="1EB2EA8A" w:rsidR="00975017" w:rsidRPr="00D3388B" w:rsidRDefault="00A75AD7"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sidR="003404C7">
          <w:rPr>
            <w:b/>
            <w:i/>
            <w:color w:val="0000FF"/>
            <w:sz w:val="28"/>
            <w:u w:val="single"/>
          </w:rPr>
          <w:t>Estratégia Industrial Marítim</w:t>
        </w:r>
        <w:r w:rsidR="003404C7">
          <w:rPr>
            <w:b/>
            <w:i/>
            <w:color w:val="0000FF"/>
            <w:sz w:val="28"/>
            <w:u w:val="single"/>
          </w:rPr>
          <w:t>a</w:t>
        </w:r>
        <w:r w:rsidR="003404C7">
          <w:rPr>
            <w:b/>
            <w:i/>
            <w:color w:val="0000FF"/>
            <w:sz w:val="28"/>
            <w:u w:val="single"/>
          </w:rPr>
          <w:t xml:space="preserve"> da UE</w:t>
        </w:r>
      </w:hyperlink>
    </w:p>
    <w:p w14:paraId="03F8FD44" w14:textId="77777777" w:rsidR="00975017" w:rsidRPr="00D3388B" w:rsidRDefault="00975017" w:rsidP="00975017">
      <w:pPr>
        <w:widowControl w:val="0"/>
        <w:overflowPunct w:val="0"/>
        <w:autoSpaceDE w:val="0"/>
        <w:autoSpaceDN w:val="0"/>
        <w:adjustRightInd w:val="0"/>
        <w:ind w:left="567"/>
        <w:textAlignment w:val="baseline"/>
        <w:rPr>
          <w:i/>
          <w:iCs/>
          <w:sz w:val="20"/>
          <w:szCs w:val="20"/>
          <w:lang w:val="fr-BE"/>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7681"/>
      </w:tblGrid>
      <w:tr w:rsidR="00975017" w:rsidRPr="00975017" w14:paraId="3FE97B60" w14:textId="77777777" w:rsidTr="003D7491">
        <w:tc>
          <w:tcPr>
            <w:tcW w:w="1641" w:type="dxa"/>
          </w:tcPr>
          <w:p w14:paraId="0218D892" w14:textId="77777777" w:rsidR="00975017" w:rsidRPr="00975017" w:rsidRDefault="00975017" w:rsidP="00975017">
            <w:pPr>
              <w:tabs>
                <w:tab w:val="center" w:pos="284"/>
              </w:tabs>
              <w:overflowPunct w:val="0"/>
              <w:autoSpaceDE w:val="0"/>
              <w:autoSpaceDN w:val="0"/>
              <w:adjustRightInd w:val="0"/>
              <w:ind w:left="266" w:hanging="266"/>
              <w:rPr>
                <w:b/>
              </w:rPr>
            </w:pPr>
            <w:r>
              <w:rPr>
                <w:b/>
              </w:rPr>
              <w:t>Relator</w:t>
            </w:r>
          </w:p>
        </w:tc>
        <w:tc>
          <w:tcPr>
            <w:tcW w:w="7681" w:type="dxa"/>
          </w:tcPr>
          <w:p w14:paraId="0E391BBB" w14:textId="33F9F16B" w:rsidR="00757A71" w:rsidRPr="00975017" w:rsidRDefault="002D0A85" w:rsidP="00D82806">
            <w:pPr>
              <w:tabs>
                <w:tab w:val="center" w:pos="284"/>
              </w:tabs>
              <w:overflowPunct w:val="0"/>
              <w:autoSpaceDE w:val="0"/>
              <w:autoSpaceDN w:val="0"/>
              <w:adjustRightInd w:val="0"/>
              <w:ind w:left="266" w:hanging="266"/>
            </w:pPr>
            <w:r>
              <w:t>Stelios Nerantzakis (EL – Grupo dos Empregadores)</w:t>
            </w:r>
          </w:p>
        </w:tc>
      </w:tr>
      <w:tr w:rsidR="00975017" w:rsidRPr="00975017" w14:paraId="636C66F3" w14:textId="77777777" w:rsidTr="003D7491">
        <w:tc>
          <w:tcPr>
            <w:tcW w:w="1641" w:type="dxa"/>
            <w:hideMark/>
          </w:tcPr>
          <w:p w14:paraId="7B2EE352" w14:textId="77777777" w:rsidR="00975017" w:rsidRPr="00975017" w:rsidRDefault="00975017" w:rsidP="00975017">
            <w:pPr>
              <w:tabs>
                <w:tab w:val="center" w:pos="284"/>
              </w:tabs>
              <w:overflowPunct w:val="0"/>
              <w:autoSpaceDE w:val="0"/>
              <w:autoSpaceDN w:val="0"/>
              <w:adjustRightInd w:val="0"/>
              <w:ind w:left="266" w:hanging="266"/>
              <w:rPr>
                <w:b/>
              </w:rPr>
            </w:pPr>
            <w:r>
              <w:rPr>
                <w:b/>
              </w:rPr>
              <w:t>Correlator</w:t>
            </w:r>
          </w:p>
        </w:tc>
        <w:tc>
          <w:tcPr>
            <w:tcW w:w="7681" w:type="dxa"/>
            <w:hideMark/>
          </w:tcPr>
          <w:p w14:paraId="7225C620" w14:textId="16AF7422" w:rsidR="00975017" w:rsidRDefault="00975017" w:rsidP="00975017">
            <w:pPr>
              <w:tabs>
                <w:tab w:val="center" w:pos="284"/>
              </w:tabs>
              <w:overflowPunct w:val="0"/>
              <w:autoSpaceDE w:val="0"/>
              <w:autoSpaceDN w:val="0"/>
              <w:adjustRightInd w:val="0"/>
              <w:ind w:left="266" w:hanging="266"/>
            </w:pPr>
            <w:r>
              <w:t>Franck Uhlig (FR – Cat. 2)</w:t>
            </w:r>
          </w:p>
          <w:p w14:paraId="50D3ABA3" w14:textId="121BDF58" w:rsidR="00D82806" w:rsidRPr="00975017" w:rsidRDefault="00D82806" w:rsidP="00975017">
            <w:pPr>
              <w:tabs>
                <w:tab w:val="center" w:pos="284"/>
              </w:tabs>
              <w:overflowPunct w:val="0"/>
              <w:autoSpaceDE w:val="0"/>
              <w:autoSpaceDN w:val="0"/>
              <w:adjustRightInd w:val="0"/>
              <w:ind w:left="266" w:hanging="266"/>
            </w:pPr>
          </w:p>
        </w:tc>
      </w:tr>
      <w:tr w:rsidR="00975017" w:rsidRPr="00975017" w14:paraId="6423EC4E" w14:textId="77777777" w:rsidTr="003D7491">
        <w:tc>
          <w:tcPr>
            <w:tcW w:w="1641" w:type="dxa"/>
            <w:hideMark/>
          </w:tcPr>
          <w:p w14:paraId="50B67735" w14:textId="65333EAB" w:rsidR="00975017" w:rsidRPr="00975017" w:rsidRDefault="00975017" w:rsidP="00975017">
            <w:pPr>
              <w:tabs>
                <w:tab w:val="center" w:pos="284"/>
              </w:tabs>
              <w:overflowPunct w:val="0"/>
              <w:autoSpaceDE w:val="0"/>
              <w:autoSpaceDN w:val="0"/>
              <w:adjustRightInd w:val="0"/>
              <w:ind w:left="266" w:hanging="266"/>
              <w:rPr>
                <w:b/>
              </w:rPr>
            </w:pPr>
            <w:r>
              <w:rPr>
                <w:b/>
              </w:rPr>
              <w:t>Referências</w:t>
            </w:r>
          </w:p>
        </w:tc>
        <w:tc>
          <w:tcPr>
            <w:tcW w:w="7681" w:type="dxa"/>
            <w:hideMark/>
          </w:tcPr>
          <w:p w14:paraId="7E66CFE7" w14:textId="4C50F449" w:rsidR="00D82806" w:rsidRDefault="008D4848" w:rsidP="00975017">
            <w:pPr>
              <w:tabs>
                <w:tab w:val="center" w:pos="284"/>
              </w:tabs>
              <w:overflowPunct w:val="0"/>
              <w:autoSpaceDE w:val="0"/>
              <w:autoSpaceDN w:val="0"/>
              <w:adjustRightInd w:val="0"/>
              <w:ind w:left="266" w:hanging="266"/>
            </w:pPr>
            <w:r>
              <w:t>COM(2026) 111 final</w:t>
            </w:r>
          </w:p>
          <w:p w14:paraId="0307FA8F" w14:textId="714EFDAD" w:rsidR="00975017" w:rsidRPr="00975017" w:rsidRDefault="00975017" w:rsidP="00975017">
            <w:pPr>
              <w:tabs>
                <w:tab w:val="center" w:pos="284"/>
              </w:tabs>
              <w:overflowPunct w:val="0"/>
              <w:autoSpaceDE w:val="0"/>
              <w:autoSpaceDN w:val="0"/>
              <w:adjustRightInd w:val="0"/>
              <w:ind w:left="266" w:hanging="266"/>
            </w:pPr>
            <w:r>
              <w:t>EESC-2026-00828-00-00-AC</w:t>
            </w:r>
          </w:p>
        </w:tc>
      </w:tr>
    </w:tbl>
    <w:p w14:paraId="512D5A8F"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rPr>
      </w:pPr>
      <w:r>
        <w:rPr>
          <w:b/>
        </w:rPr>
        <w:t>Pontos principais</w:t>
      </w:r>
    </w:p>
    <w:p w14:paraId="6A05D9C3"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Default="00975017" w:rsidP="00975017">
      <w:pPr>
        <w:keepNext/>
        <w:keepLines/>
        <w:tabs>
          <w:tab w:val="center" w:pos="284"/>
        </w:tabs>
        <w:overflowPunct w:val="0"/>
        <w:autoSpaceDE w:val="0"/>
        <w:autoSpaceDN w:val="0"/>
        <w:adjustRightInd w:val="0"/>
        <w:ind w:left="266" w:hanging="266"/>
        <w:textAlignment w:val="baseline"/>
        <w:rPr>
          <w:bCs/>
        </w:rPr>
      </w:pPr>
      <w:r>
        <w:t>O Comité Económico e Social Europeu:</w:t>
      </w:r>
    </w:p>
    <w:p w14:paraId="3F630501" w14:textId="77777777" w:rsidR="00B2184A" w:rsidRPr="00975017"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975017" w:rsidRDefault="00975017" w:rsidP="00D3388B">
      <w:pPr>
        <w:numPr>
          <w:ilvl w:val="0"/>
          <w:numId w:val="44"/>
        </w:numPr>
        <w:overflowPunct w:val="0"/>
        <w:autoSpaceDE w:val="0"/>
        <w:autoSpaceDN w:val="0"/>
        <w:adjustRightInd w:val="0"/>
        <w:ind w:left="284" w:hanging="284"/>
        <w:textAlignment w:val="baseline"/>
      </w:pPr>
      <w:r>
        <w:t>congratula-se com a adoção da Estratégia Industrial Marítima da UE, que representa um progresso sem precedentes para o setor marítimo;</w:t>
      </w:r>
    </w:p>
    <w:p w14:paraId="42EE55A6" w14:textId="77777777" w:rsidR="00975017" w:rsidRPr="00975017" w:rsidRDefault="00975017" w:rsidP="00D3388B">
      <w:pPr>
        <w:numPr>
          <w:ilvl w:val="0"/>
          <w:numId w:val="44"/>
        </w:numPr>
        <w:overflowPunct w:val="0"/>
        <w:autoSpaceDE w:val="0"/>
        <w:autoSpaceDN w:val="0"/>
        <w:adjustRightInd w:val="0"/>
        <w:ind w:left="284" w:hanging="284"/>
        <w:textAlignment w:val="baseline"/>
      </w:pPr>
      <w:r>
        <w:t>congratula-se com a proposta de criação de uma Aliança para as Cadeias de Valor da Indústria Marítima da UE e de um Conselho de Alto Nível das Indústrias Marítimas e dos Portos. Esta aliança deve abranger toda a cadeia de valor industrial marítima e incluir os armadores e os representantes dos trabalhadores como partes interessadas, para que estes participem o mais precocemente possível no processo de decisão;</w:t>
      </w:r>
    </w:p>
    <w:p w14:paraId="4C5898AC" w14:textId="77777777" w:rsidR="00975017" w:rsidRPr="00975017" w:rsidRDefault="00975017" w:rsidP="00D3388B">
      <w:pPr>
        <w:numPr>
          <w:ilvl w:val="0"/>
          <w:numId w:val="44"/>
        </w:numPr>
        <w:overflowPunct w:val="0"/>
        <w:autoSpaceDE w:val="0"/>
        <w:autoSpaceDN w:val="0"/>
        <w:adjustRightInd w:val="0"/>
        <w:ind w:left="284" w:hanging="284"/>
        <w:textAlignment w:val="baseline"/>
      </w:pPr>
      <w:r>
        <w:t>congratula-se com o objetivo da estratégia de reforçar a competitividade, a sustentabilidade e a resiliência do setor marítimo europeu enquanto pilar estratégico da economia da UE;</w:t>
      </w:r>
    </w:p>
    <w:p w14:paraId="7DE5D061" w14:textId="77777777" w:rsidR="00975017" w:rsidRPr="00975017" w:rsidRDefault="00975017" w:rsidP="00D3388B">
      <w:pPr>
        <w:numPr>
          <w:ilvl w:val="0"/>
          <w:numId w:val="44"/>
        </w:numPr>
        <w:overflowPunct w:val="0"/>
        <w:autoSpaceDE w:val="0"/>
        <w:autoSpaceDN w:val="0"/>
        <w:adjustRightInd w:val="0"/>
        <w:ind w:left="284" w:hanging="284"/>
        <w:textAlignment w:val="baseline"/>
      </w:pPr>
      <w:r>
        <w:t>salienta que o setor marítimo europeu é essencial para garantir a segurança energética, alimentar e da cadeia de abastecimento, e sublinha a importância de preservar a sua competitividade a nível mundial, manter os mercados abertos e assegurar condições de comércio equitativas baseadas na reciprocidade, evitando simultaneamente medidas protecionistas;</w:t>
      </w:r>
    </w:p>
    <w:p w14:paraId="74780788" w14:textId="77777777" w:rsidR="00975017" w:rsidRPr="00975017" w:rsidRDefault="00975017" w:rsidP="00D3388B">
      <w:pPr>
        <w:numPr>
          <w:ilvl w:val="0"/>
          <w:numId w:val="44"/>
        </w:numPr>
        <w:overflowPunct w:val="0"/>
        <w:autoSpaceDE w:val="0"/>
        <w:autoSpaceDN w:val="0"/>
        <w:adjustRightInd w:val="0"/>
        <w:ind w:left="284" w:hanging="284"/>
        <w:textAlignment w:val="baseline"/>
      </w:pPr>
      <w:r>
        <w:t>O CESE apoia a visão da estratégia de consolidar a liderança mundial da Europa em navios de alta tecnologia, equipamento marítimo, tecnologias e transporte marítimo, de posicionar a Europa como líder em segmentos emergentes e de reforçar a sua posição industrial em segmentos estratégicos;</w:t>
      </w:r>
    </w:p>
    <w:p w14:paraId="3BC5D4A2" w14:textId="77777777" w:rsidR="00975017" w:rsidRPr="00975017" w:rsidRDefault="00975017" w:rsidP="00D3388B">
      <w:pPr>
        <w:numPr>
          <w:ilvl w:val="0"/>
          <w:numId w:val="44"/>
        </w:numPr>
        <w:overflowPunct w:val="0"/>
        <w:autoSpaceDE w:val="0"/>
        <w:autoSpaceDN w:val="0"/>
        <w:adjustRightInd w:val="0"/>
        <w:ind w:left="284" w:hanging="284"/>
        <w:textAlignment w:val="baseline"/>
      </w:pPr>
      <w:r>
        <w:t>sublinha a importância de assegurar a disponibilidade de combustíveis navais seguros, sustentáveis, a preços acessíveis, escaláveis e conformes com a regulamentação em todos os portos da UE e insta a Comissão a introduzir obrigações vinculativas para os fornecedores de combustíveis, a fim de garantir o fornecimento de combustíveis conformes;</w:t>
      </w:r>
    </w:p>
    <w:p w14:paraId="2F7B17CE" w14:textId="77777777" w:rsidR="00975017" w:rsidRPr="00975017" w:rsidRDefault="00975017" w:rsidP="00D3388B">
      <w:pPr>
        <w:numPr>
          <w:ilvl w:val="0"/>
          <w:numId w:val="44"/>
        </w:numPr>
        <w:overflowPunct w:val="0"/>
        <w:autoSpaceDE w:val="0"/>
        <w:autoSpaceDN w:val="0"/>
        <w:adjustRightInd w:val="0"/>
        <w:ind w:left="284" w:hanging="284"/>
        <w:textAlignment w:val="baseline"/>
      </w:pPr>
      <w:r>
        <w:t>apoia plenamente o apelo para que as receitas geradas no âmbito do Sistema de Comércio de Licenças de Emissão da UE e da iniciativa FuelEU Transportes Marítimos sejam reinvestidas no setor marítimo e apoia a criação de um mecanismo de financiamento específico para acelerar a descarbonização;</w:t>
      </w:r>
    </w:p>
    <w:p w14:paraId="204D0238" w14:textId="77777777" w:rsidR="00975017" w:rsidRPr="00975017" w:rsidRDefault="00975017" w:rsidP="00D3388B">
      <w:pPr>
        <w:numPr>
          <w:ilvl w:val="0"/>
          <w:numId w:val="44"/>
        </w:numPr>
        <w:overflowPunct w:val="0"/>
        <w:autoSpaceDE w:val="0"/>
        <w:autoSpaceDN w:val="0"/>
        <w:adjustRightInd w:val="0"/>
        <w:ind w:left="284" w:hanging="284"/>
        <w:textAlignment w:val="baseline"/>
      </w:pPr>
      <w:r>
        <w:t>salienta a necessidade de facilitar o acesso a um financiamento de navios competitivo, através da redução das restrições regulamentares, nomeadamente no âmbito da taxonomia da UE, e da limitação dos encargos administrativos e financeiros, incluindo para as pequenas e médias empresas (PME);</w:t>
      </w:r>
    </w:p>
    <w:p w14:paraId="455AE3A7" w14:textId="77777777" w:rsidR="00975017" w:rsidRPr="00975017" w:rsidRDefault="00975017" w:rsidP="00D3388B">
      <w:pPr>
        <w:numPr>
          <w:ilvl w:val="0"/>
          <w:numId w:val="44"/>
        </w:numPr>
        <w:overflowPunct w:val="0"/>
        <w:autoSpaceDE w:val="0"/>
        <w:autoSpaceDN w:val="0"/>
        <w:adjustRightInd w:val="0"/>
        <w:ind w:left="284" w:hanging="284"/>
        <w:textAlignment w:val="baseline"/>
      </w:pPr>
      <w:r>
        <w:t>insiste na necessidade de facilitar o acesso ao financiamento – tanto público como privado – para dar resposta às dificuldades que o setor marítimo enfrenta atualmente neste domínio;</w:t>
      </w:r>
    </w:p>
    <w:p w14:paraId="4ADC582E" w14:textId="77777777" w:rsidR="00975017" w:rsidRPr="00975017" w:rsidRDefault="00975017" w:rsidP="00D3388B">
      <w:pPr>
        <w:numPr>
          <w:ilvl w:val="0"/>
          <w:numId w:val="44"/>
        </w:numPr>
        <w:overflowPunct w:val="0"/>
        <w:autoSpaceDE w:val="0"/>
        <w:autoSpaceDN w:val="0"/>
        <w:adjustRightInd w:val="0"/>
        <w:ind w:left="284" w:hanging="284"/>
        <w:textAlignment w:val="baseline"/>
      </w:pPr>
      <w:r>
        <w:lastRenderedPageBreak/>
        <w:t>apoia o objetivo da estratégia de facilitar uma reserva a longo prazo de encomendas públicas para adquirentes da UE e do EEE, preparando simultaneamente a indústria de produção marítima para satisfazer a procura daí resultante;</w:t>
      </w:r>
    </w:p>
    <w:p w14:paraId="022FC6BD" w14:textId="77777777" w:rsidR="00975017" w:rsidRPr="00975017" w:rsidRDefault="00975017" w:rsidP="00D3388B">
      <w:pPr>
        <w:numPr>
          <w:ilvl w:val="0"/>
          <w:numId w:val="44"/>
        </w:numPr>
        <w:overflowPunct w:val="0"/>
        <w:autoSpaceDE w:val="0"/>
        <w:autoSpaceDN w:val="0"/>
        <w:adjustRightInd w:val="0"/>
        <w:ind w:left="284" w:hanging="284"/>
        <w:textAlignment w:val="baseline"/>
      </w:pPr>
      <w:r>
        <w:t>destaca o papel dos comités de diálogo setorial para o transporte marítimo e para a construção e reparação navais no tratamento de questões laborais, sociais e regulamentares, incluindo as competências, as condições de trabalho e o desenvolvimento da mão de obra;</w:t>
      </w:r>
    </w:p>
    <w:p w14:paraId="7DE7F4F5" w14:textId="77777777" w:rsidR="00975017" w:rsidRPr="00975017" w:rsidRDefault="00975017" w:rsidP="00D3388B">
      <w:pPr>
        <w:numPr>
          <w:ilvl w:val="0"/>
          <w:numId w:val="44"/>
        </w:numPr>
        <w:overflowPunct w:val="0"/>
        <w:autoSpaceDE w:val="0"/>
        <w:autoSpaceDN w:val="0"/>
        <w:adjustRightInd w:val="0"/>
        <w:ind w:left="284" w:hanging="284"/>
        <w:textAlignment w:val="baseline"/>
      </w:pPr>
      <w:r>
        <w:t>valoriza a ênfase da estratégia no acesso a competências e a empregos de qualidade e apoia plenamente as suas propostas para identificar lacunas de competências, desenvolver programas de requalificação e melhoria de competências, fazer um levantamento das profissões marítimas e apoiar a criação de uma rede de instituições de ensino superior no domínio marítimo e centros de formação profissional em toda a UE;</w:t>
      </w:r>
    </w:p>
    <w:p w14:paraId="46AD52F7" w14:textId="77777777" w:rsidR="00975017" w:rsidRPr="00975017" w:rsidRDefault="00975017" w:rsidP="00D3388B">
      <w:pPr>
        <w:numPr>
          <w:ilvl w:val="0"/>
          <w:numId w:val="44"/>
        </w:numPr>
        <w:overflowPunct w:val="0"/>
        <w:autoSpaceDE w:val="0"/>
        <w:autoSpaceDN w:val="0"/>
        <w:adjustRightInd w:val="0"/>
        <w:ind w:left="284" w:hanging="284"/>
        <w:textAlignment w:val="baseline"/>
      </w:pPr>
      <w:r>
        <w:t>solicita que as regras da UE sejam alinhadas com a evolução a nível internacional no âmbito da Organização Marítima Internacional, assim que for alcançado um acordo mundial, uma vez que a falta de alinhamento pode conduzir à fragmentação regulamentar, à duplicação de pagamentos pelas mesmas emissões e à concorrência desleal, enfraquecendo, em última análise, tanto a eficácia da ação climática como a competitividade mundial do transporte marítimo da UE.</w:t>
      </w:r>
    </w:p>
    <w:p w14:paraId="0254B729" w14:textId="77777777" w:rsidR="00975017" w:rsidRPr="00975017" w:rsidRDefault="00975017" w:rsidP="00975017">
      <w:pPr>
        <w:ind w:left="567"/>
        <w:rPr>
          <w:lang w:val="en-GB"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75017" w:rsidRPr="00975017" w14:paraId="2815D29F" w14:textId="77777777" w:rsidTr="003D7491">
        <w:tc>
          <w:tcPr>
            <w:tcW w:w="1077" w:type="pct"/>
          </w:tcPr>
          <w:p w14:paraId="070342D1" w14:textId="77777777" w:rsidR="00975017" w:rsidRPr="00975017" w:rsidRDefault="00975017" w:rsidP="00975017">
            <w:pPr>
              <w:overflowPunct w:val="0"/>
              <w:autoSpaceDE w:val="0"/>
              <w:autoSpaceDN w:val="0"/>
              <w:adjustRightInd w:val="0"/>
              <w:textAlignment w:val="baseline"/>
              <w:rPr>
                <w:i/>
              </w:rPr>
            </w:pPr>
            <w:r>
              <w:rPr>
                <w:b/>
                <w:i/>
              </w:rPr>
              <w:t>Contacto</w:t>
            </w:r>
          </w:p>
        </w:tc>
        <w:tc>
          <w:tcPr>
            <w:tcW w:w="3923" w:type="pct"/>
          </w:tcPr>
          <w:p w14:paraId="2326F1C5" w14:textId="567E1DBE" w:rsidR="00975017" w:rsidRPr="00975017" w:rsidRDefault="00975017" w:rsidP="00975017">
            <w:pPr>
              <w:overflowPunct w:val="0"/>
              <w:autoSpaceDE w:val="0"/>
              <w:autoSpaceDN w:val="0"/>
              <w:adjustRightInd w:val="0"/>
              <w:textAlignment w:val="baseline"/>
              <w:rPr>
                <w:i/>
              </w:rPr>
            </w:pPr>
            <w:r>
              <w:rPr>
                <w:i/>
              </w:rPr>
              <w:t>Ioannis Diamantopoulos</w:t>
            </w:r>
          </w:p>
        </w:tc>
      </w:tr>
      <w:tr w:rsidR="00975017" w:rsidRPr="00975017" w14:paraId="47D7970E" w14:textId="77777777" w:rsidTr="003D7491">
        <w:tc>
          <w:tcPr>
            <w:tcW w:w="1077" w:type="pct"/>
          </w:tcPr>
          <w:p w14:paraId="683DF3F7" w14:textId="77777777" w:rsidR="00975017" w:rsidRPr="00975017" w:rsidRDefault="00975017" w:rsidP="00975017">
            <w:pPr>
              <w:overflowPunct w:val="0"/>
              <w:autoSpaceDE w:val="0"/>
              <w:autoSpaceDN w:val="0"/>
              <w:adjustRightInd w:val="0"/>
              <w:textAlignment w:val="baseline"/>
              <w:rPr>
                <w:i/>
              </w:rPr>
            </w:pPr>
            <w:r>
              <w:rPr>
                <w:i/>
              </w:rPr>
              <w:t>Tel.</w:t>
            </w:r>
          </w:p>
        </w:tc>
        <w:tc>
          <w:tcPr>
            <w:tcW w:w="3923" w:type="pct"/>
          </w:tcPr>
          <w:p w14:paraId="2BC536E4" w14:textId="77777777" w:rsidR="00975017" w:rsidRPr="00975017" w:rsidRDefault="00975017" w:rsidP="00975017">
            <w:pPr>
              <w:overflowPunct w:val="0"/>
              <w:autoSpaceDE w:val="0"/>
              <w:autoSpaceDN w:val="0"/>
              <w:adjustRightInd w:val="0"/>
              <w:textAlignment w:val="baseline"/>
              <w:rPr>
                <w:i/>
              </w:rPr>
            </w:pPr>
            <w:r>
              <w:rPr>
                <w:i/>
              </w:rPr>
              <w:t>+32 2 546 91 70</w:t>
            </w:r>
          </w:p>
        </w:tc>
      </w:tr>
      <w:tr w:rsidR="00975017" w:rsidRPr="00975017" w14:paraId="4C357183" w14:textId="77777777" w:rsidTr="003D7491">
        <w:tc>
          <w:tcPr>
            <w:tcW w:w="1077" w:type="pct"/>
          </w:tcPr>
          <w:p w14:paraId="34CABFD7" w14:textId="77777777" w:rsidR="00975017" w:rsidRPr="00975017" w:rsidRDefault="00975017" w:rsidP="00975017">
            <w:pPr>
              <w:overflowPunct w:val="0"/>
              <w:autoSpaceDE w:val="0"/>
              <w:autoSpaceDN w:val="0"/>
              <w:adjustRightInd w:val="0"/>
              <w:textAlignment w:val="baseline"/>
              <w:rPr>
                <w:i/>
              </w:rPr>
            </w:pPr>
            <w:r>
              <w:rPr>
                <w:i/>
              </w:rPr>
              <w:t>Endereço eletrónico</w:t>
            </w:r>
          </w:p>
        </w:tc>
        <w:tc>
          <w:tcPr>
            <w:tcW w:w="3923" w:type="pct"/>
          </w:tcPr>
          <w:p w14:paraId="612E6715" w14:textId="77777777" w:rsidR="00975017" w:rsidRPr="00975017" w:rsidRDefault="00A75AD7" w:rsidP="00975017">
            <w:pPr>
              <w:overflowPunct w:val="0"/>
              <w:autoSpaceDE w:val="0"/>
              <w:autoSpaceDN w:val="0"/>
              <w:adjustRightInd w:val="0"/>
              <w:textAlignment w:val="baseline"/>
              <w:rPr>
                <w:i/>
                <w:iCs/>
              </w:rPr>
            </w:pPr>
            <w:hyperlink r:id="rId57" w:history="1">
              <w:r w:rsidR="003404C7">
                <w:rPr>
                  <w:i/>
                  <w:color w:val="0000FF"/>
                  <w:u w:val="single"/>
                </w:rPr>
                <w:t>Ioannis.Diamantopoulos@eesc.europa.eu</w:t>
              </w:r>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C8175F">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5755A" w14:textId="77777777" w:rsidR="005453AA" w:rsidRDefault="005453AA" w:rsidP="00B518C9">
      <w:pPr>
        <w:spacing w:line="240" w:lineRule="auto"/>
      </w:pPr>
      <w:r>
        <w:separator/>
      </w:r>
    </w:p>
  </w:endnote>
  <w:endnote w:type="continuationSeparator" w:id="0">
    <w:p w14:paraId="43E0089E" w14:textId="77777777" w:rsidR="005453AA" w:rsidRDefault="005453AA"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34B0" w14:textId="77777777" w:rsidR="00C8175F" w:rsidRPr="00C8175F" w:rsidRDefault="00C8175F" w:rsidP="00C81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0EA50BE9" w:rsidR="00B518C9"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rsidR="0083361E">
      <w:t>1</w:t>
    </w:r>
    <w:r>
      <w:fldChar w:fldCharType="end"/>
    </w:r>
    <w:r>
      <w:t>/</w:t>
    </w:r>
    <w:r w:rsidR="00A75AD7">
      <w:fldChar w:fldCharType="begin"/>
    </w:r>
    <w:r w:rsidR="00A75AD7">
      <w:instrText xml:space="preserve"> NUMPAGES </w:instrText>
    </w:r>
    <w:r w:rsidR="00A75AD7">
      <w:fldChar w:fldCharType="separate"/>
    </w:r>
    <w:r w:rsidR="0083361E">
      <w:t>1</w:t>
    </w:r>
    <w:r w:rsidR="00A75AD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0E2B" w14:textId="77777777" w:rsidR="00C8175F" w:rsidRPr="00C8175F" w:rsidRDefault="00C8175F" w:rsidP="00C81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56D6" w14:textId="77777777" w:rsidR="00FC0E06" w:rsidRPr="00C8175F" w:rsidRDefault="00FC0E06" w:rsidP="00C817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F6433" w14:textId="181A60B6" w:rsidR="00FC0E06"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t>2</w:t>
    </w:r>
    <w:r>
      <w:fldChar w:fldCharType="end"/>
    </w:r>
    <w:r>
      <w:t>/</w:t>
    </w:r>
    <w:r w:rsidR="00A75AD7">
      <w:fldChar w:fldCharType="begin"/>
    </w:r>
    <w:r w:rsidR="00A75AD7">
      <w:instrText xml:space="preserve"> NUMPAGES </w:instrText>
    </w:r>
    <w:r w:rsidR="00A75AD7">
      <w:fldChar w:fldCharType="separate"/>
    </w:r>
    <w:r>
      <w:t>26</w:t>
    </w:r>
    <w:r w:rsidR="00A75AD7">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8F9E" w14:textId="77777777" w:rsidR="00FC0E06" w:rsidRPr="00C8175F" w:rsidRDefault="00FC0E06" w:rsidP="00C81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5E9BE" w14:textId="77777777" w:rsidR="005453AA" w:rsidRDefault="005453AA" w:rsidP="00B518C9">
      <w:pPr>
        <w:spacing w:line="240" w:lineRule="auto"/>
      </w:pPr>
      <w:r>
        <w:separator/>
      </w:r>
    </w:p>
  </w:footnote>
  <w:footnote w:type="continuationSeparator" w:id="0">
    <w:p w14:paraId="3B27B147" w14:textId="77777777" w:rsidR="005453AA" w:rsidRDefault="005453AA" w:rsidP="00B518C9">
      <w:pPr>
        <w:spacing w:line="240" w:lineRule="auto"/>
      </w:pPr>
      <w:r>
        <w:continuationSeparator/>
      </w:r>
    </w:p>
  </w:footnote>
  <w:footnote w:id="1">
    <w:p w14:paraId="7A27C721" w14:textId="1E521678" w:rsidR="00706116" w:rsidRPr="00F85301" w:rsidRDefault="00706116" w:rsidP="00706116">
      <w:pPr>
        <w:pStyle w:val="FootnoteText"/>
      </w:pPr>
      <w:r>
        <w:rPr>
          <w:rStyle w:val="FootnoteReference"/>
        </w:rPr>
        <w:footnoteRef/>
      </w:r>
      <w:r>
        <w:tab/>
        <w:t>JO C, C/2026/3243, 2.7.2026, ELI: </w:t>
      </w:r>
      <w:hyperlink r:id="rId1" w:history="1">
        <w:r>
          <w:rPr>
            <w:rStyle w:val="Hyperlink"/>
          </w:rPr>
          <w:t>http://data.europa.eu/el</w:t>
        </w:r>
        <w:r>
          <w:rPr>
            <w:rStyle w:val="Hyperlink"/>
          </w:rPr>
          <w:t>i</w:t>
        </w:r>
        <w:r>
          <w:rPr>
            <w:rStyle w:val="Hyperlink"/>
          </w:rPr>
          <w:t>/C/2026/3243/oj</w:t>
        </w:r>
      </w:hyperlink>
      <w:r>
        <w:t>.</w:t>
      </w:r>
    </w:p>
  </w:footnote>
  <w:footnote w:id="2">
    <w:p w14:paraId="630F3DCA" w14:textId="2AB6AC01" w:rsidR="00706116" w:rsidRPr="00F85301" w:rsidRDefault="00706116" w:rsidP="00706116">
      <w:pPr>
        <w:pStyle w:val="FootnoteText"/>
      </w:pPr>
      <w:r>
        <w:rPr>
          <w:rStyle w:val="FootnoteReference"/>
        </w:rPr>
        <w:footnoteRef/>
      </w:r>
      <w:r>
        <w:tab/>
      </w:r>
      <w:hyperlink r:id="rId2" w:history="1">
        <w:r>
          <w:rPr>
            <w:rStyle w:val="Hyperlink"/>
          </w:rPr>
          <w:t xml:space="preserve">JO C 184 de 25.5.2023, </w:t>
        </w:r>
        <w:r>
          <w:rPr>
            <w:rStyle w:val="Hyperlink"/>
          </w:rPr>
          <w:t>p</w:t>
        </w:r>
        <w:r>
          <w:rPr>
            <w:rStyle w:val="Hyperlink"/>
          </w:rPr>
          <w:t>. 109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F3B4" w14:textId="77777777" w:rsidR="00C8175F" w:rsidRPr="00C8175F" w:rsidRDefault="00C8175F" w:rsidP="00C81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30D6" w14:textId="7BFD20E0" w:rsidR="00C8175F" w:rsidRPr="00C8175F" w:rsidRDefault="00C8175F" w:rsidP="00C8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A959" w14:textId="77777777" w:rsidR="00C8175F" w:rsidRPr="00C8175F" w:rsidRDefault="00C8175F" w:rsidP="00C817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D659" w14:textId="77777777" w:rsidR="00FC0E06" w:rsidRPr="00C8175F" w:rsidRDefault="00FC0E06" w:rsidP="00C817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CC5B" w14:textId="7E455445" w:rsidR="00FC0E06" w:rsidRPr="00C8175F" w:rsidRDefault="00FC0E06" w:rsidP="00C817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357F" w14:textId="77777777" w:rsidR="00FC0E06" w:rsidRPr="00C8175F" w:rsidRDefault="00FC0E06" w:rsidP="00C8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0"/>
  </w:num>
  <w:num w:numId="2">
    <w:abstractNumId w:val="37"/>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abstractNumId w:val="3"/>
  </w:num>
  <w:num w:numId="7">
    <w:abstractNumId w:val="35"/>
  </w:num>
  <w:num w:numId="8">
    <w:abstractNumId w:val="14"/>
  </w:num>
  <w:num w:numId="9">
    <w:abstractNumId w:val="12"/>
  </w:num>
  <w:num w:numId="10">
    <w:abstractNumId w:val="9"/>
  </w:num>
  <w:num w:numId="11">
    <w:abstractNumId w:val="31"/>
  </w:num>
  <w:num w:numId="12">
    <w:abstractNumId w:val="34"/>
  </w:num>
  <w:num w:numId="13">
    <w:abstractNumId w:val="29"/>
  </w:num>
  <w:num w:numId="14">
    <w:abstractNumId w:val="17"/>
  </w:num>
  <w:num w:numId="15">
    <w:abstractNumId w:val="32"/>
  </w:num>
  <w:num w:numId="16">
    <w:abstractNumId w:val="23"/>
  </w:num>
  <w:num w:numId="17">
    <w:abstractNumId w:val="36"/>
  </w:num>
  <w:num w:numId="18">
    <w:abstractNumId w:val="21"/>
  </w:num>
  <w:num w:numId="19">
    <w:abstractNumId w:val="30"/>
  </w:num>
  <w:num w:numId="20">
    <w:abstractNumId w:val="25"/>
  </w:num>
  <w:num w:numId="21">
    <w:abstractNumId w:val="2"/>
  </w:num>
  <w:num w:numId="22">
    <w:abstractNumId w:val="28"/>
  </w:num>
  <w:num w:numId="23">
    <w:abstractNumId w:val="13"/>
  </w:num>
  <w:num w:numId="24">
    <w:abstractNumId w:val="39"/>
  </w:num>
  <w:num w:numId="25">
    <w:abstractNumId w:val="8"/>
  </w:num>
  <w:num w:numId="26">
    <w:abstractNumId w:val="7"/>
  </w:num>
  <w:num w:numId="27">
    <w:abstractNumId w:val="15"/>
  </w:num>
  <w:num w:numId="28">
    <w:abstractNumId w:val="18"/>
  </w:num>
  <w:num w:numId="29">
    <w:abstractNumId w:val="20"/>
  </w:num>
  <w:num w:numId="30">
    <w:abstractNumId w:val="11"/>
  </w:num>
  <w:num w:numId="31">
    <w:abstractNumId w:val="43"/>
  </w:num>
  <w:num w:numId="32">
    <w:abstractNumId w:val="42"/>
  </w:num>
  <w:num w:numId="33">
    <w:abstractNumId w:val="26"/>
  </w:num>
  <w:num w:numId="34">
    <w:abstractNumId w:val="16"/>
  </w:num>
  <w:num w:numId="35">
    <w:abstractNumId w:val="38"/>
  </w:num>
  <w:num w:numId="36">
    <w:abstractNumId w:val="44"/>
  </w:num>
  <w:num w:numId="37">
    <w:abstractNumId w:val="46"/>
  </w:num>
  <w:num w:numId="38">
    <w:abstractNumId w:val="19"/>
  </w:num>
  <w:num w:numId="39">
    <w:abstractNumId w:val="10"/>
  </w:num>
  <w:num w:numId="40">
    <w:abstractNumId w:val="24"/>
  </w:num>
  <w:num w:numId="41">
    <w:abstractNumId w:val="22"/>
  </w:num>
  <w:num w:numId="42">
    <w:abstractNumId w:val="33"/>
  </w:num>
  <w:num w:numId="43">
    <w:abstractNumId w:val="45"/>
  </w:num>
  <w:num w:numId="44">
    <w:abstractNumId w:val="41"/>
  </w:num>
  <w:num w:numId="45">
    <w:abstractNumId w:val="5"/>
  </w:num>
  <w:num w:numId="46">
    <w:abstractNumId w:val="4"/>
  </w:num>
  <w:num w:numId="47">
    <w:abstractNumId w:val="27"/>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C0"/>
    <w:rsid w:val="000042A3"/>
    <w:rsid w:val="0001077B"/>
    <w:rsid w:val="00010A4D"/>
    <w:rsid w:val="00014657"/>
    <w:rsid w:val="000501F7"/>
    <w:rsid w:val="000527A4"/>
    <w:rsid w:val="0005726E"/>
    <w:rsid w:val="00063DFF"/>
    <w:rsid w:val="0006799C"/>
    <w:rsid w:val="000925D6"/>
    <w:rsid w:val="00096124"/>
    <w:rsid w:val="000A1727"/>
    <w:rsid w:val="000D28B8"/>
    <w:rsid w:val="000D394D"/>
    <w:rsid w:val="000E17C7"/>
    <w:rsid w:val="000E2189"/>
    <w:rsid w:val="000F4242"/>
    <w:rsid w:val="00105B77"/>
    <w:rsid w:val="00124F05"/>
    <w:rsid w:val="0012504F"/>
    <w:rsid w:val="00132F2C"/>
    <w:rsid w:val="00151EB1"/>
    <w:rsid w:val="001718CB"/>
    <w:rsid w:val="0017611A"/>
    <w:rsid w:val="001766B2"/>
    <w:rsid w:val="001801C0"/>
    <w:rsid w:val="001913B7"/>
    <w:rsid w:val="001A693F"/>
    <w:rsid w:val="001B0A2F"/>
    <w:rsid w:val="001C292B"/>
    <w:rsid w:val="001C51C7"/>
    <w:rsid w:val="001D0FAE"/>
    <w:rsid w:val="001D20DA"/>
    <w:rsid w:val="001E1E31"/>
    <w:rsid w:val="001E391D"/>
    <w:rsid w:val="001F0AAB"/>
    <w:rsid w:val="001F38DB"/>
    <w:rsid w:val="002061EC"/>
    <w:rsid w:val="0021013E"/>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E5FDC"/>
    <w:rsid w:val="002F20C9"/>
    <w:rsid w:val="00303B3B"/>
    <w:rsid w:val="00304438"/>
    <w:rsid w:val="003066BE"/>
    <w:rsid w:val="003227CC"/>
    <w:rsid w:val="0032309C"/>
    <w:rsid w:val="00326F86"/>
    <w:rsid w:val="003404C7"/>
    <w:rsid w:val="00343C41"/>
    <w:rsid w:val="003472F1"/>
    <w:rsid w:val="0035208D"/>
    <w:rsid w:val="00380D25"/>
    <w:rsid w:val="00391378"/>
    <w:rsid w:val="003A5F20"/>
    <w:rsid w:val="003B1D4E"/>
    <w:rsid w:val="003C5092"/>
    <w:rsid w:val="003E07BA"/>
    <w:rsid w:val="003E12EE"/>
    <w:rsid w:val="003E15B5"/>
    <w:rsid w:val="003F2FE4"/>
    <w:rsid w:val="003F326D"/>
    <w:rsid w:val="003F79EF"/>
    <w:rsid w:val="00411C65"/>
    <w:rsid w:val="00421BB7"/>
    <w:rsid w:val="00427E56"/>
    <w:rsid w:val="0043191A"/>
    <w:rsid w:val="00435642"/>
    <w:rsid w:val="00445C26"/>
    <w:rsid w:val="00451CB4"/>
    <w:rsid w:val="00457E80"/>
    <w:rsid w:val="00481696"/>
    <w:rsid w:val="00487F97"/>
    <w:rsid w:val="0049725E"/>
    <w:rsid w:val="004974DC"/>
    <w:rsid w:val="004A5CD7"/>
    <w:rsid w:val="004B73D8"/>
    <w:rsid w:val="004D7A6D"/>
    <w:rsid w:val="004D7AC0"/>
    <w:rsid w:val="004E56D5"/>
    <w:rsid w:val="004F69E3"/>
    <w:rsid w:val="005220EA"/>
    <w:rsid w:val="00525840"/>
    <w:rsid w:val="00532089"/>
    <w:rsid w:val="005339AA"/>
    <w:rsid w:val="00542D3C"/>
    <w:rsid w:val="00543B23"/>
    <w:rsid w:val="005453AA"/>
    <w:rsid w:val="00566DF5"/>
    <w:rsid w:val="00567A6B"/>
    <w:rsid w:val="005708BD"/>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F5784"/>
    <w:rsid w:val="008242D9"/>
    <w:rsid w:val="0083361E"/>
    <w:rsid w:val="008345C9"/>
    <w:rsid w:val="0083565D"/>
    <w:rsid w:val="00845F24"/>
    <w:rsid w:val="008464CD"/>
    <w:rsid w:val="00852D74"/>
    <w:rsid w:val="0086135A"/>
    <w:rsid w:val="0087087E"/>
    <w:rsid w:val="00873235"/>
    <w:rsid w:val="008818C6"/>
    <w:rsid w:val="0088219D"/>
    <w:rsid w:val="00886414"/>
    <w:rsid w:val="008913FF"/>
    <w:rsid w:val="00893434"/>
    <w:rsid w:val="008969D1"/>
    <w:rsid w:val="00896D14"/>
    <w:rsid w:val="008A248B"/>
    <w:rsid w:val="008B1767"/>
    <w:rsid w:val="008B1C9B"/>
    <w:rsid w:val="008C16AF"/>
    <w:rsid w:val="008C19D9"/>
    <w:rsid w:val="008D36CC"/>
    <w:rsid w:val="008D43BD"/>
    <w:rsid w:val="008D4848"/>
    <w:rsid w:val="008E6183"/>
    <w:rsid w:val="008F7215"/>
    <w:rsid w:val="00900457"/>
    <w:rsid w:val="00912558"/>
    <w:rsid w:val="00921C33"/>
    <w:rsid w:val="00924F56"/>
    <w:rsid w:val="00925B6A"/>
    <w:rsid w:val="0093446D"/>
    <w:rsid w:val="009379BF"/>
    <w:rsid w:val="00956AF3"/>
    <w:rsid w:val="00975017"/>
    <w:rsid w:val="009954CA"/>
    <w:rsid w:val="009A1425"/>
    <w:rsid w:val="009A749E"/>
    <w:rsid w:val="009B5B73"/>
    <w:rsid w:val="009C5AB1"/>
    <w:rsid w:val="00A121AC"/>
    <w:rsid w:val="00A20E9D"/>
    <w:rsid w:val="00A22B00"/>
    <w:rsid w:val="00A235B9"/>
    <w:rsid w:val="00A258F1"/>
    <w:rsid w:val="00A26A8C"/>
    <w:rsid w:val="00A26B80"/>
    <w:rsid w:val="00A26D39"/>
    <w:rsid w:val="00A272B2"/>
    <w:rsid w:val="00A42947"/>
    <w:rsid w:val="00A50553"/>
    <w:rsid w:val="00A60406"/>
    <w:rsid w:val="00A665C5"/>
    <w:rsid w:val="00A75AD7"/>
    <w:rsid w:val="00A82D9B"/>
    <w:rsid w:val="00AA059B"/>
    <w:rsid w:val="00AB35AE"/>
    <w:rsid w:val="00AB456B"/>
    <w:rsid w:val="00AB6794"/>
    <w:rsid w:val="00AC1D30"/>
    <w:rsid w:val="00AC3F48"/>
    <w:rsid w:val="00AD2E08"/>
    <w:rsid w:val="00AD3D10"/>
    <w:rsid w:val="00AE28F8"/>
    <w:rsid w:val="00AF41AB"/>
    <w:rsid w:val="00B07E1C"/>
    <w:rsid w:val="00B07E34"/>
    <w:rsid w:val="00B203DA"/>
    <w:rsid w:val="00B2184A"/>
    <w:rsid w:val="00B366CF"/>
    <w:rsid w:val="00B44C66"/>
    <w:rsid w:val="00B47E19"/>
    <w:rsid w:val="00B518C9"/>
    <w:rsid w:val="00B55237"/>
    <w:rsid w:val="00B55621"/>
    <w:rsid w:val="00B57211"/>
    <w:rsid w:val="00B65099"/>
    <w:rsid w:val="00B657C1"/>
    <w:rsid w:val="00B91186"/>
    <w:rsid w:val="00BA32C9"/>
    <w:rsid w:val="00BA4F70"/>
    <w:rsid w:val="00BB21A2"/>
    <w:rsid w:val="00BC2A56"/>
    <w:rsid w:val="00BD6F5E"/>
    <w:rsid w:val="00BE26A5"/>
    <w:rsid w:val="00BE54B3"/>
    <w:rsid w:val="00BE7162"/>
    <w:rsid w:val="00BE7D8F"/>
    <w:rsid w:val="00BF0E17"/>
    <w:rsid w:val="00BF1E42"/>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B7C9F"/>
    <w:rsid w:val="00CC2214"/>
    <w:rsid w:val="00CC3F9E"/>
    <w:rsid w:val="00CD6E00"/>
    <w:rsid w:val="00CF4A6F"/>
    <w:rsid w:val="00D06D8D"/>
    <w:rsid w:val="00D17759"/>
    <w:rsid w:val="00D225B6"/>
    <w:rsid w:val="00D239FA"/>
    <w:rsid w:val="00D26BAC"/>
    <w:rsid w:val="00D3388B"/>
    <w:rsid w:val="00D43613"/>
    <w:rsid w:val="00D4491F"/>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529F6"/>
    <w:rsid w:val="00E66922"/>
    <w:rsid w:val="00E705CD"/>
    <w:rsid w:val="00E77899"/>
    <w:rsid w:val="00E84B1A"/>
    <w:rsid w:val="00E8684F"/>
    <w:rsid w:val="00E93F3C"/>
    <w:rsid w:val="00EA4BD8"/>
    <w:rsid w:val="00EA5648"/>
    <w:rsid w:val="00EB41F2"/>
    <w:rsid w:val="00EB6ABC"/>
    <w:rsid w:val="00EC2727"/>
    <w:rsid w:val="00EC2A63"/>
    <w:rsid w:val="00EC4CF6"/>
    <w:rsid w:val="00ED38E3"/>
    <w:rsid w:val="00EE594E"/>
    <w:rsid w:val="00F10883"/>
    <w:rsid w:val="00F11844"/>
    <w:rsid w:val="00F17A5D"/>
    <w:rsid w:val="00F2035F"/>
    <w:rsid w:val="00F209DD"/>
    <w:rsid w:val="00F2714A"/>
    <w:rsid w:val="00F308A9"/>
    <w:rsid w:val="00F50DAA"/>
    <w:rsid w:val="00F55F11"/>
    <w:rsid w:val="00F6791F"/>
    <w:rsid w:val="00F713A2"/>
    <w:rsid w:val="00F757B5"/>
    <w:rsid w:val="00F77731"/>
    <w:rsid w:val="00F823FC"/>
    <w:rsid w:val="00F83C17"/>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26" Type="http://schemas.openxmlformats.org/officeDocument/2006/relationships/hyperlink" Target="https://www.eesc.europa.eu/pt/node/134519" TargetMode="External"/><Relationship Id="rId39" Type="http://schemas.openxmlformats.org/officeDocument/2006/relationships/hyperlink" Target="https://www.eesc.europa.eu/pt/node/135201"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pt/node/136693" TargetMode="External"/><Relationship Id="rId42" Type="http://schemas.openxmlformats.org/officeDocument/2006/relationships/hyperlink" Target="https://www.eesc.europa.eu/pt/node/135359"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pt/node/103281"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esc.europa.eu/pt/node/135337" TargetMode="External"/><Relationship Id="rId29" Type="http://schemas.openxmlformats.org/officeDocument/2006/relationships/hyperlink" Target="mailto:Bartek.Bednarowicz@eesc.europa.eu"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pt/node/135865"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esc.europa.eu/pt/node/135853" TargetMode="External"/><Relationship Id="rId32" Type="http://schemas.openxmlformats.org/officeDocument/2006/relationships/hyperlink" Target="https://www.eesc.europa.eu/pt/node/135120" TargetMode="External"/><Relationship Id="rId37" Type="http://schemas.openxmlformats.org/officeDocument/2006/relationships/hyperlink" Target="https://www.eesc.europa.eu/pt/node/135869"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pt/node/135343"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pt/node/133588" TargetMode="External"/><Relationship Id="rId57" Type="http://schemas.openxmlformats.org/officeDocument/2006/relationships/hyperlink" Target="mailto:Ioannis.Diamantopoulos@eesc.europa.eu" TargetMode="External"/><Relationship Id="rId61"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Maja.Radman@eesc.europa.eu" TargetMode="External"/><Relationship Id="rId44" Type="http://schemas.openxmlformats.org/officeDocument/2006/relationships/hyperlink" Target="https://www.eesc.europa.eu/pt/node/134470" TargetMode="External"/><Relationship Id="rId52" Type="http://schemas.openxmlformats.org/officeDocument/2006/relationships/hyperlink" Target="https://www.eesc.europa.eu/pt/node/13655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esc.europa.eu/pt/node/135339"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pt/node/135118"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pt/node/137503" TargetMode="External"/><Relationship Id="rId56" Type="http://schemas.openxmlformats.org/officeDocument/2006/relationships/hyperlink" Target="https://www.eesc.europa.eu/pt/node/133264"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pt/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pt/node/135110" TargetMode="External"/><Relationship Id="rId59"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pt/TXT/?uri=OJ:C:2023:184:TOC" TargetMode="External"/><Relationship Id="rId1" Type="http://schemas.openxmlformats.org/officeDocument/2006/relationships/hyperlink" Target="https://eur-lex.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VP3JK3XSEPRV-1795132703-8940</_dlc_DocId>
    <_dlc_DocIdUrl xmlns="7d640e6d-779c-472f-a269-6b546787f1c9">
      <Url>http://dm/eesc/2026/_layouts/15/DocIdRedir.aspx?ID=VP3JK3XSEPRV-1795132703-8940</Url>
      <Description>VP3JK3XSEPRV-1795132703-8940</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PT</TermName>
          <TermId xmlns="http://schemas.microsoft.com/office/infopath/2007/PartnerControls">50ccc04a-eadd-42ae-a0cb-acaf45f812ba</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Rubano Noroes Silvana</DisplayName>
        <AccountId>1353</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customXml/itemProps2.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3.xml><?xml version="1.0" encoding="utf-8"?>
<ds:datastoreItem xmlns:ds="http://schemas.openxmlformats.org/officeDocument/2006/customXml" ds:itemID="{D6EF8C4C-E6E2-466F-8CEE-6FE9DAFBB46C}"/>
</file>

<file path=customXml/itemProps4.xml><?xml version="1.0" encoding="utf-8"?>
<ds:datastoreItem xmlns:ds="http://schemas.openxmlformats.org/officeDocument/2006/customXml" ds:itemID="{4550B7D9-B944-4719-A93C-2F495E041519}">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28</Pages>
  <Words>7896</Words>
  <Characters>45009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Summary of opinions - 607th plenary session - July 2026</vt:lpstr>
    </vt:vector>
  </TitlesOfParts>
  <Manager/>
  <Company/>
  <LinksUpToDate>false</LinksUpToDate>
  <CharactersWithSpaces>52800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Síntese dos Pareceres - 607.ª reunião plenária - julho de 2026</dc:title>
  <dc:subject>ADMIN</dc:subject>
  <dc:creator/>
  <cp:keywords>COR-EESC-2022-02583-00-00-ADMIN-TRA-EN</cp:keywords>
  <dc:description>Rapporteur:  - Original language: EN - Date of document: 20/05/2022 - Date of meeting:  - External documents:  - Administrator:  SUCIU Serban</dc:description>
  <cp:lastModifiedBy/>
  <cp:revision>1</cp:revision>
  <dcterms:created xsi:type="dcterms:W3CDTF">2026-08-31T15:20:00Z</dcterms:created>
  <dcterms:modified xsi:type="dcterms:W3CDTF">2026-09-01T10:26:00Z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905e7bbd-4682-45a7-a9c2-3ca07b48cc4a</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32;#PL|1e03da61-4678-4e07-b136-b5024ca9197b;#31;#SL|98a412ae-eb01-49e9-ae3d-585a81724cfc;#30;#SK|46d9fce0-ef79-4f71-b89b-cd6aa82426b8;#25;#FI|87606a43-d45f-42d6-b8c9-e1a3457db5b7;#59;#SPL-CES|32d8cb1f-c9ec-4365-95c7-8385a18618ac;#19;#Unrestricted|826e22d7-d029-4ec0-a450-0c28ff673572;#18;#TCD|cd9d6eb6-3f4f-424a-b2d1-57c9d450eaaf;#13;#IT|0774613c-01ed-4e5d-a25d-11d2388de825;#12;#ES|e7a6b05b-ae16-40c8-add9-68b64b03aeba;#11;#DE|f6b31e5a-26fa-4935-b661-318e46daf27e;#9;#TRA|150d2a88-1431-44e6-a8ca-0bb753ab8672;#45;#SV|c2ed69e7-a339-43d7-8f22-d93680a92aa0;#7;#Final|ea5e6674-7b27-4bac-b091-73adbb394efe;#43;#BG|1a1b3951-7821-4e6a-85f5-5673fc08bd2c;#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28;#PT|50ccc04a-eadd-42ae-a0cb-acaf45f812ba</vt:lpwstr>
  </property>
  <property fmtid="{D5CDD505-2E9C-101B-9397-08002B2CF9AE}" pid="33" name="AvailableTranslations_0">
    <vt:lpwstr>EN|f2175f21-25d7-44a3-96da-d6a61b075e1b;IT|0774613c-01ed-4e5d-a25d-11d2388de825;ES|e7a6b05b-ae16-40c8-add9-68b64b03aeba;SV|c2ed69e7-a339-43d7-8f22-d93680a92aa0;SK|46d9fce0-ef79-4f71-b89b-cd6aa82426b8;FI|87606a43-d45f-42d6-b8c9-e1a3457db5b7;SL|98a412ae-eb01-49e9-ae3d-585a81724cfc;HR|2f555653-ed1a-4fe6-8362-9082d95989e5;HU|6b229040-c589-4408-b4c1-4285663d20a8;DE|f6b31e5a-26fa-4935-b661-318e46daf27e;BG|1a1b3951-7821-4e6a-85f5-5673fc08bd2c;PL|1e03da61-4678-4e07-b136-b5024ca9197b</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